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6C92E1" w14:textId="77777777" w:rsidR="00291C8C" w:rsidRPr="003B0F4D" w:rsidRDefault="00291C8C" w:rsidP="00824B9E">
      <w:pPr>
        <w:jc w:val="center"/>
        <w:rPr>
          <w:rFonts w:ascii="Century Gothic" w:hAnsi="Century Gothic"/>
          <w:b/>
          <w:color w:val="FF0000"/>
          <w:sz w:val="20"/>
          <w:szCs w:val="20"/>
          <w:u w:val="single"/>
        </w:rPr>
      </w:pPr>
    </w:p>
    <w:p w14:paraId="730F359A" w14:textId="77777777" w:rsidR="00C947B7" w:rsidRPr="003B0F4D" w:rsidRDefault="00CE1F2F" w:rsidP="00824B9E">
      <w:pPr>
        <w:jc w:val="center"/>
        <w:rPr>
          <w:rFonts w:asciiTheme="minorHAnsi" w:hAnsiTheme="minorHAnsi" w:cstheme="minorHAnsi"/>
          <w:b/>
          <w:sz w:val="28"/>
          <w:szCs w:val="28"/>
          <w:u w:val="single"/>
        </w:rPr>
      </w:pPr>
      <w:r w:rsidRPr="003B0F4D">
        <w:rPr>
          <w:rFonts w:asciiTheme="minorHAnsi" w:hAnsiTheme="minorHAnsi" w:cstheme="minorHAnsi"/>
          <w:b/>
          <w:sz w:val="28"/>
          <w:szCs w:val="28"/>
          <w:u w:val="single"/>
        </w:rPr>
        <w:t>SZCZEGÓŁOWE SPECYFIKACJE TECHNICZNE</w:t>
      </w:r>
      <w:r w:rsidR="006C542A" w:rsidRPr="003B0F4D">
        <w:rPr>
          <w:rFonts w:asciiTheme="minorHAnsi" w:hAnsiTheme="minorHAnsi" w:cstheme="minorHAnsi"/>
          <w:b/>
          <w:sz w:val="28"/>
          <w:szCs w:val="28"/>
          <w:u w:val="single"/>
        </w:rPr>
        <w:t xml:space="preserve"> </w:t>
      </w:r>
    </w:p>
    <w:p w14:paraId="7C4B9488" w14:textId="56616FEA" w:rsidR="00E6609B" w:rsidRPr="003B0F4D" w:rsidRDefault="006C542A" w:rsidP="00824B9E">
      <w:pPr>
        <w:jc w:val="center"/>
        <w:rPr>
          <w:rFonts w:asciiTheme="minorHAnsi" w:hAnsiTheme="minorHAnsi" w:cstheme="minorHAnsi"/>
          <w:b/>
          <w:sz w:val="28"/>
          <w:szCs w:val="28"/>
          <w:u w:val="single"/>
        </w:rPr>
      </w:pPr>
      <w:r w:rsidRPr="003B0F4D">
        <w:rPr>
          <w:rFonts w:asciiTheme="minorHAnsi" w:hAnsiTheme="minorHAnsi" w:cstheme="minorHAnsi"/>
          <w:b/>
          <w:sz w:val="28"/>
          <w:szCs w:val="28"/>
          <w:u w:val="single"/>
        </w:rPr>
        <w:t>WYKONANIA I ODBIORU ROBÓT BUDOWLANYCH</w:t>
      </w:r>
    </w:p>
    <w:p w14:paraId="7A8E1A97" w14:textId="2047FE32" w:rsidR="0006470E" w:rsidRPr="003B0F4D" w:rsidRDefault="0006470E" w:rsidP="007C42BE">
      <w:pPr>
        <w:jc w:val="center"/>
        <w:rPr>
          <w:rFonts w:asciiTheme="minorHAnsi" w:hAnsiTheme="minorHAnsi" w:cstheme="minorHAnsi"/>
          <w:b/>
          <w:sz w:val="20"/>
          <w:szCs w:val="20"/>
          <w:u w:val="single"/>
        </w:rPr>
      </w:pPr>
    </w:p>
    <w:p w14:paraId="04EF8CC6" w14:textId="74F83BC7" w:rsidR="00C947B7" w:rsidRPr="003B0F4D" w:rsidRDefault="00C947B7" w:rsidP="007C42BE">
      <w:pPr>
        <w:jc w:val="center"/>
        <w:rPr>
          <w:rFonts w:asciiTheme="minorHAnsi" w:hAnsiTheme="minorHAnsi" w:cstheme="minorHAnsi"/>
          <w:b/>
          <w:sz w:val="20"/>
          <w:szCs w:val="20"/>
          <w:u w:val="single"/>
        </w:rPr>
      </w:pPr>
    </w:p>
    <w:p w14:paraId="721A35CE" w14:textId="728F0B0E" w:rsidR="00C947B7" w:rsidRPr="003B0F4D" w:rsidRDefault="00C947B7" w:rsidP="007C42BE">
      <w:pPr>
        <w:jc w:val="center"/>
        <w:rPr>
          <w:rFonts w:asciiTheme="minorHAnsi" w:hAnsiTheme="minorHAnsi" w:cstheme="minorHAnsi"/>
          <w:b/>
          <w:sz w:val="20"/>
          <w:szCs w:val="20"/>
          <w:u w:val="single"/>
        </w:rPr>
      </w:pPr>
    </w:p>
    <w:p w14:paraId="74A81597" w14:textId="77777777" w:rsidR="00C947B7" w:rsidRPr="003B0F4D" w:rsidRDefault="00C947B7" w:rsidP="007C42BE">
      <w:pPr>
        <w:jc w:val="center"/>
        <w:rPr>
          <w:rFonts w:asciiTheme="minorHAnsi" w:hAnsiTheme="minorHAnsi" w:cstheme="minorHAnsi"/>
          <w:b/>
          <w:sz w:val="20"/>
          <w:szCs w:val="20"/>
          <w:u w:val="single"/>
        </w:rPr>
      </w:pPr>
    </w:p>
    <w:p w14:paraId="598A34B3" w14:textId="2614A2DA" w:rsidR="00FD0F94" w:rsidRPr="003B0F4D" w:rsidRDefault="00FD0F94" w:rsidP="007C42BE">
      <w:pPr>
        <w:jc w:val="center"/>
        <w:rPr>
          <w:rFonts w:asciiTheme="minorHAnsi" w:hAnsiTheme="minorHAnsi" w:cstheme="minorHAnsi"/>
          <w:b/>
          <w:sz w:val="22"/>
          <w:szCs w:val="22"/>
          <w:u w:val="single"/>
        </w:rPr>
      </w:pPr>
    </w:p>
    <w:tbl>
      <w:tblPr>
        <w:tblW w:w="9493" w:type="dxa"/>
        <w:tblLook w:val="04A0" w:firstRow="1" w:lastRow="0" w:firstColumn="1" w:lastColumn="0" w:noHBand="0" w:noVBand="1"/>
      </w:tblPr>
      <w:tblGrid>
        <w:gridCol w:w="1980"/>
        <w:gridCol w:w="7513"/>
      </w:tblGrid>
      <w:tr w:rsidR="003B0F4D" w:rsidRPr="003B0F4D" w14:paraId="76F5A7A3" w14:textId="77777777" w:rsidTr="003B0F4D">
        <w:trPr>
          <w:trHeight w:val="851"/>
        </w:trPr>
        <w:tc>
          <w:tcPr>
            <w:tcW w:w="1980" w:type="dxa"/>
          </w:tcPr>
          <w:p w14:paraId="6D7525CC" w14:textId="77777777" w:rsidR="00AA0186" w:rsidRPr="003B0F4D" w:rsidRDefault="00AA0186" w:rsidP="003D5C6A">
            <w:pPr>
              <w:spacing w:line="276" w:lineRule="auto"/>
              <w:rPr>
                <w:rFonts w:asciiTheme="minorHAnsi" w:hAnsiTheme="minorHAnsi" w:cstheme="minorHAnsi"/>
                <w:b/>
                <w:bCs/>
                <w:iCs/>
                <w:sz w:val="22"/>
                <w:szCs w:val="22"/>
              </w:rPr>
            </w:pPr>
            <w:bookmarkStart w:id="0" w:name="_Hlk86305262"/>
            <w:r w:rsidRPr="003B0F4D">
              <w:rPr>
                <w:rFonts w:asciiTheme="minorHAnsi" w:hAnsiTheme="minorHAnsi" w:cstheme="minorHAnsi"/>
                <w:b/>
                <w:bCs/>
                <w:iCs/>
                <w:sz w:val="22"/>
                <w:szCs w:val="22"/>
              </w:rPr>
              <w:t>Przedsięwzięcie:</w:t>
            </w:r>
          </w:p>
        </w:tc>
        <w:tc>
          <w:tcPr>
            <w:tcW w:w="7513" w:type="dxa"/>
          </w:tcPr>
          <w:p w14:paraId="04B94D38" w14:textId="77777777" w:rsidR="003D5C6A" w:rsidRDefault="003B0F4D" w:rsidP="003D5C6A">
            <w:pPr>
              <w:spacing w:line="276" w:lineRule="auto"/>
              <w:rPr>
                <w:rFonts w:asciiTheme="minorHAnsi" w:hAnsiTheme="minorHAnsi" w:cstheme="minorHAnsi"/>
                <w:b/>
                <w:bCs/>
                <w:iCs/>
                <w:sz w:val="22"/>
                <w:szCs w:val="22"/>
              </w:rPr>
            </w:pPr>
            <w:r w:rsidRPr="003B0F4D">
              <w:rPr>
                <w:rFonts w:asciiTheme="minorHAnsi" w:hAnsiTheme="minorHAnsi" w:cstheme="minorHAnsi"/>
                <w:b/>
                <w:bCs/>
                <w:iCs/>
                <w:sz w:val="22"/>
                <w:szCs w:val="22"/>
              </w:rPr>
              <w:t xml:space="preserve">Rozbudowa drogi wojewódzkiej nr 731 polegająca na rozbiórce istniejącego mostu w km 10+414 w miejscowości Piaseczno i budowie nowego obiektu inżynierskiego wraz z dojazdami w niezbędnym zakresie </w:t>
            </w:r>
          </w:p>
          <w:p w14:paraId="4237EFC1" w14:textId="76646666" w:rsidR="003B0F4D" w:rsidRPr="003B0F4D" w:rsidRDefault="003B0F4D" w:rsidP="003D5C6A">
            <w:pPr>
              <w:spacing w:line="276" w:lineRule="auto"/>
              <w:rPr>
                <w:rFonts w:asciiTheme="minorHAnsi" w:hAnsiTheme="minorHAnsi" w:cstheme="minorHAnsi"/>
                <w:b/>
                <w:bCs/>
                <w:iCs/>
                <w:sz w:val="22"/>
                <w:szCs w:val="22"/>
              </w:rPr>
            </w:pPr>
          </w:p>
        </w:tc>
      </w:tr>
      <w:tr w:rsidR="003B0F4D" w:rsidRPr="003B0F4D" w14:paraId="77921201" w14:textId="77777777" w:rsidTr="003B0F4D">
        <w:trPr>
          <w:trHeight w:val="851"/>
        </w:trPr>
        <w:tc>
          <w:tcPr>
            <w:tcW w:w="1980" w:type="dxa"/>
          </w:tcPr>
          <w:p w14:paraId="492D00F7" w14:textId="77777777" w:rsidR="00AA0186" w:rsidRPr="003B0F4D" w:rsidRDefault="00AA0186" w:rsidP="009A42B1">
            <w:pPr>
              <w:rPr>
                <w:rFonts w:asciiTheme="minorHAnsi" w:hAnsiTheme="minorHAnsi" w:cstheme="minorHAnsi"/>
                <w:b/>
                <w:sz w:val="22"/>
                <w:szCs w:val="22"/>
                <w:highlight w:val="yellow"/>
                <w:u w:val="single"/>
              </w:rPr>
            </w:pPr>
            <w:r w:rsidRPr="003B0F4D">
              <w:rPr>
                <w:rFonts w:asciiTheme="minorHAnsi" w:hAnsiTheme="minorHAnsi" w:cstheme="minorHAnsi"/>
                <w:i/>
                <w:sz w:val="22"/>
                <w:szCs w:val="22"/>
              </w:rPr>
              <w:t>Inwestor:</w:t>
            </w:r>
          </w:p>
        </w:tc>
        <w:tc>
          <w:tcPr>
            <w:tcW w:w="7513" w:type="dxa"/>
          </w:tcPr>
          <w:p w14:paraId="1650DD3E" w14:textId="77777777" w:rsidR="003B0F4D" w:rsidRPr="003B0F4D" w:rsidRDefault="003B0F4D" w:rsidP="003B0F4D">
            <w:pPr>
              <w:spacing w:line="276" w:lineRule="auto"/>
              <w:ind w:right="282"/>
              <w:rPr>
                <w:rFonts w:asciiTheme="minorHAnsi" w:hAnsiTheme="minorHAnsi" w:cstheme="minorHAnsi"/>
                <w:b/>
                <w:bCs/>
                <w:sz w:val="22"/>
                <w:szCs w:val="22"/>
              </w:rPr>
            </w:pPr>
            <w:r w:rsidRPr="003B0F4D">
              <w:rPr>
                <w:rFonts w:asciiTheme="minorHAnsi" w:hAnsiTheme="minorHAnsi" w:cstheme="minorHAnsi"/>
                <w:b/>
                <w:bCs/>
                <w:sz w:val="22"/>
                <w:szCs w:val="22"/>
              </w:rPr>
              <w:t xml:space="preserve">Zarząd Województwa Mazowieckiego </w:t>
            </w:r>
          </w:p>
          <w:p w14:paraId="1006FFDA" w14:textId="37444CB2" w:rsidR="00AA0186" w:rsidRPr="003B0F4D" w:rsidRDefault="003B0F4D" w:rsidP="003B0F4D">
            <w:pPr>
              <w:spacing w:line="276" w:lineRule="auto"/>
              <w:ind w:right="282"/>
              <w:rPr>
                <w:rFonts w:asciiTheme="minorHAnsi" w:hAnsiTheme="minorHAnsi" w:cstheme="minorHAnsi"/>
                <w:b/>
                <w:bCs/>
                <w:iCs/>
                <w:sz w:val="22"/>
                <w:szCs w:val="22"/>
              </w:rPr>
            </w:pPr>
            <w:r w:rsidRPr="003B0F4D">
              <w:rPr>
                <w:rFonts w:asciiTheme="minorHAnsi" w:hAnsiTheme="minorHAnsi" w:cstheme="minorHAnsi"/>
                <w:b/>
                <w:bCs/>
                <w:sz w:val="22"/>
                <w:szCs w:val="22"/>
              </w:rPr>
              <w:t>ul. Jagiellońska 26, 03-719 Warszawa</w:t>
            </w:r>
          </w:p>
        </w:tc>
      </w:tr>
      <w:tr w:rsidR="003B0F4D" w:rsidRPr="003B0F4D" w14:paraId="7D15F029" w14:textId="77777777" w:rsidTr="003B0F4D">
        <w:trPr>
          <w:trHeight w:val="851"/>
        </w:trPr>
        <w:tc>
          <w:tcPr>
            <w:tcW w:w="1980" w:type="dxa"/>
          </w:tcPr>
          <w:p w14:paraId="39C998F7" w14:textId="77777777" w:rsidR="00AA0186" w:rsidRPr="003B0F4D" w:rsidRDefault="00AA0186" w:rsidP="009A42B1">
            <w:pPr>
              <w:rPr>
                <w:rFonts w:asciiTheme="minorHAnsi" w:hAnsiTheme="minorHAnsi" w:cstheme="minorHAnsi"/>
                <w:b/>
                <w:sz w:val="22"/>
                <w:szCs w:val="22"/>
                <w:highlight w:val="yellow"/>
                <w:u w:val="single"/>
              </w:rPr>
            </w:pPr>
            <w:r w:rsidRPr="003B0F4D">
              <w:rPr>
                <w:rFonts w:asciiTheme="minorHAnsi" w:hAnsiTheme="minorHAnsi" w:cstheme="minorHAnsi"/>
                <w:i/>
                <w:sz w:val="22"/>
                <w:szCs w:val="22"/>
              </w:rPr>
              <w:t>Stadium:</w:t>
            </w:r>
          </w:p>
        </w:tc>
        <w:tc>
          <w:tcPr>
            <w:tcW w:w="7513" w:type="dxa"/>
          </w:tcPr>
          <w:p w14:paraId="05FE0517" w14:textId="055B779E" w:rsidR="00AA0186" w:rsidRPr="003B0F4D" w:rsidRDefault="003B0F4D" w:rsidP="009A42B1">
            <w:pPr>
              <w:spacing w:line="360" w:lineRule="auto"/>
              <w:rPr>
                <w:rFonts w:asciiTheme="minorHAnsi" w:hAnsiTheme="minorHAnsi" w:cstheme="minorHAnsi"/>
                <w:bCs/>
                <w:sz w:val="22"/>
                <w:szCs w:val="22"/>
              </w:rPr>
            </w:pPr>
            <w:r w:rsidRPr="003B0F4D">
              <w:rPr>
                <w:rFonts w:asciiTheme="minorHAnsi" w:hAnsiTheme="minorHAnsi" w:cstheme="minorHAnsi"/>
                <w:bCs/>
                <w:sz w:val="22"/>
                <w:szCs w:val="22"/>
              </w:rPr>
              <w:t>P</w:t>
            </w:r>
            <w:r w:rsidR="00AA0186" w:rsidRPr="003B0F4D">
              <w:rPr>
                <w:rFonts w:asciiTheme="minorHAnsi" w:hAnsiTheme="minorHAnsi" w:cstheme="minorHAnsi"/>
                <w:bCs/>
                <w:sz w:val="22"/>
                <w:szCs w:val="22"/>
              </w:rPr>
              <w:t xml:space="preserve">rojekt </w:t>
            </w:r>
            <w:r w:rsidRPr="003B0F4D">
              <w:rPr>
                <w:rFonts w:asciiTheme="minorHAnsi" w:hAnsiTheme="minorHAnsi" w:cstheme="minorHAnsi"/>
                <w:bCs/>
                <w:sz w:val="22"/>
                <w:szCs w:val="22"/>
              </w:rPr>
              <w:t>techniczny</w:t>
            </w:r>
          </w:p>
        </w:tc>
      </w:tr>
      <w:tr w:rsidR="003B0F4D" w:rsidRPr="003B0F4D" w14:paraId="387B7396" w14:textId="77777777" w:rsidTr="003B0F4D">
        <w:trPr>
          <w:trHeight w:val="851"/>
        </w:trPr>
        <w:tc>
          <w:tcPr>
            <w:tcW w:w="1980" w:type="dxa"/>
          </w:tcPr>
          <w:p w14:paraId="4DAB468F" w14:textId="77777777" w:rsidR="00AA0186" w:rsidRPr="003B0F4D" w:rsidRDefault="00AA0186" w:rsidP="009A42B1">
            <w:pPr>
              <w:rPr>
                <w:rFonts w:asciiTheme="minorHAnsi" w:hAnsiTheme="minorHAnsi" w:cstheme="minorHAnsi"/>
                <w:b/>
                <w:sz w:val="22"/>
                <w:szCs w:val="22"/>
                <w:highlight w:val="yellow"/>
                <w:u w:val="single"/>
              </w:rPr>
            </w:pPr>
            <w:r w:rsidRPr="003B0F4D">
              <w:rPr>
                <w:rFonts w:asciiTheme="minorHAnsi" w:hAnsiTheme="minorHAnsi" w:cstheme="minorHAnsi"/>
                <w:bCs/>
                <w:i/>
                <w:sz w:val="22"/>
                <w:szCs w:val="22"/>
              </w:rPr>
              <w:t>Branża:</w:t>
            </w:r>
          </w:p>
        </w:tc>
        <w:tc>
          <w:tcPr>
            <w:tcW w:w="7513" w:type="dxa"/>
          </w:tcPr>
          <w:p w14:paraId="3EBECAEB" w14:textId="374F2963" w:rsidR="00AA0186" w:rsidRPr="003B0F4D" w:rsidRDefault="003B0F4D" w:rsidP="009A42B1">
            <w:pPr>
              <w:spacing w:line="360" w:lineRule="auto"/>
              <w:rPr>
                <w:rFonts w:asciiTheme="minorHAnsi" w:hAnsiTheme="minorHAnsi" w:cstheme="minorHAnsi"/>
                <w:bCs/>
                <w:sz w:val="22"/>
                <w:szCs w:val="22"/>
              </w:rPr>
            </w:pPr>
            <w:r w:rsidRPr="003B0F4D">
              <w:rPr>
                <w:rFonts w:asciiTheme="minorHAnsi" w:hAnsiTheme="minorHAnsi" w:cstheme="minorHAnsi"/>
                <w:bCs/>
                <w:sz w:val="22"/>
                <w:szCs w:val="22"/>
              </w:rPr>
              <w:t>wielobranżowa</w:t>
            </w:r>
          </w:p>
        </w:tc>
      </w:tr>
      <w:bookmarkEnd w:id="0"/>
    </w:tbl>
    <w:p w14:paraId="636814A2" w14:textId="77777777" w:rsidR="00CF2504" w:rsidRPr="003B0F4D" w:rsidRDefault="00CF2504" w:rsidP="0006470E">
      <w:pPr>
        <w:tabs>
          <w:tab w:val="left" w:pos="2268"/>
        </w:tabs>
        <w:rPr>
          <w:rFonts w:asciiTheme="minorHAnsi" w:hAnsiTheme="minorHAnsi" w:cstheme="minorHAnsi"/>
          <w:b/>
          <w:sz w:val="20"/>
          <w:szCs w:val="20"/>
        </w:rPr>
      </w:pPr>
    </w:p>
    <w:p w14:paraId="2AEC74E0" w14:textId="77777777" w:rsidR="00E6609B" w:rsidRPr="003B0F4D" w:rsidRDefault="00E6609B" w:rsidP="00873A75">
      <w:pPr>
        <w:jc w:val="both"/>
        <w:rPr>
          <w:rFonts w:asciiTheme="minorHAnsi" w:hAnsiTheme="minorHAnsi" w:cstheme="minorHAnsi"/>
          <w:b/>
          <w:i/>
          <w:sz w:val="20"/>
          <w:szCs w:val="20"/>
        </w:rPr>
      </w:pPr>
    </w:p>
    <w:p w14:paraId="4C4C900A" w14:textId="77777777" w:rsidR="0006470E" w:rsidRPr="003B0F4D" w:rsidRDefault="0006470E" w:rsidP="00873A75">
      <w:pPr>
        <w:jc w:val="both"/>
        <w:rPr>
          <w:rFonts w:asciiTheme="minorHAnsi" w:hAnsiTheme="minorHAnsi" w:cstheme="minorHAnsi"/>
          <w:b/>
          <w:i/>
          <w:sz w:val="20"/>
          <w:szCs w:val="20"/>
        </w:rPr>
      </w:pP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835"/>
        <w:gridCol w:w="2126"/>
        <w:gridCol w:w="1134"/>
        <w:gridCol w:w="2057"/>
      </w:tblGrid>
      <w:tr w:rsidR="003B0F4D" w:rsidRPr="003B0F4D" w14:paraId="47676035" w14:textId="77777777" w:rsidTr="00FD0F94">
        <w:trPr>
          <w:trHeight w:val="331"/>
        </w:trPr>
        <w:tc>
          <w:tcPr>
            <w:tcW w:w="1346" w:type="dxa"/>
            <w:vAlign w:val="center"/>
          </w:tcPr>
          <w:p w14:paraId="303EA13B" w14:textId="77777777" w:rsidR="00C94CD5" w:rsidRPr="003B0F4D" w:rsidRDefault="00C94CD5" w:rsidP="00FD0F94">
            <w:pPr>
              <w:keepNext/>
              <w:jc w:val="center"/>
              <w:outlineLvl w:val="3"/>
              <w:rPr>
                <w:rFonts w:asciiTheme="minorHAnsi" w:hAnsiTheme="minorHAnsi" w:cstheme="minorHAnsi"/>
                <w:sz w:val="20"/>
                <w:szCs w:val="20"/>
              </w:rPr>
            </w:pPr>
            <w:r w:rsidRPr="003B0F4D">
              <w:rPr>
                <w:rFonts w:asciiTheme="minorHAnsi" w:hAnsiTheme="minorHAnsi" w:cstheme="minorHAnsi"/>
                <w:sz w:val="20"/>
                <w:szCs w:val="20"/>
              </w:rPr>
              <w:t>Funkcja</w:t>
            </w:r>
          </w:p>
        </w:tc>
        <w:tc>
          <w:tcPr>
            <w:tcW w:w="2835" w:type="dxa"/>
            <w:vAlign w:val="center"/>
          </w:tcPr>
          <w:p w14:paraId="6DBC26DA" w14:textId="77777777" w:rsidR="00C94CD5" w:rsidRPr="003B0F4D" w:rsidRDefault="00C94CD5" w:rsidP="00FD0F94">
            <w:pPr>
              <w:jc w:val="center"/>
              <w:rPr>
                <w:rFonts w:asciiTheme="minorHAnsi" w:hAnsiTheme="minorHAnsi" w:cstheme="minorHAnsi"/>
                <w:sz w:val="20"/>
                <w:szCs w:val="20"/>
              </w:rPr>
            </w:pPr>
            <w:r w:rsidRPr="003B0F4D">
              <w:rPr>
                <w:rFonts w:asciiTheme="minorHAnsi" w:hAnsiTheme="minorHAnsi" w:cstheme="minorHAnsi"/>
                <w:sz w:val="20"/>
                <w:szCs w:val="20"/>
              </w:rPr>
              <w:t>Imię i Nazwisko</w:t>
            </w:r>
          </w:p>
        </w:tc>
        <w:tc>
          <w:tcPr>
            <w:tcW w:w="2126" w:type="dxa"/>
            <w:vAlign w:val="center"/>
          </w:tcPr>
          <w:p w14:paraId="662B71E7" w14:textId="77777777" w:rsidR="00C94CD5" w:rsidRPr="003B0F4D" w:rsidRDefault="00C94CD5" w:rsidP="00FD0F94">
            <w:pPr>
              <w:keepNext/>
              <w:jc w:val="center"/>
              <w:outlineLvl w:val="5"/>
              <w:rPr>
                <w:rFonts w:asciiTheme="minorHAnsi" w:hAnsiTheme="minorHAnsi" w:cstheme="minorHAnsi"/>
                <w:sz w:val="20"/>
                <w:szCs w:val="20"/>
              </w:rPr>
            </w:pPr>
            <w:r w:rsidRPr="003B0F4D">
              <w:rPr>
                <w:rFonts w:asciiTheme="minorHAnsi" w:hAnsiTheme="minorHAnsi" w:cstheme="minorHAnsi"/>
                <w:sz w:val="20"/>
                <w:szCs w:val="20"/>
              </w:rPr>
              <w:t>Nr uprawnień</w:t>
            </w:r>
          </w:p>
        </w:tc>
        <w:tc>
          <w:tcPr>
            <w:tcW w:w="1134" w:type="dxa"/>
            <w:vAlign w:val="center"/>
          </w:tcPr>
          <w:p w14:paraId="2BBD9CBC" w14:textId="77777777" w:rsidR="00C94CD5" w:rsidRPr="003B0F4D" w:rsidRDefault="00C94CD5" w:rsidP="00FD0F94">
            <w:pPr>
              <w:keepNext/>
              <w:jc w:val="center"/>
              <w:outlineLvl w:val="3"/>
              <w:rPr>
                <w:rFonts w:asciiTheme="minorHAnsi" w:hAnsiTheme="minorHAnsi" w:cstheme="minorHAnsi"/>
                <w:sz w:val="20"/>
                <w:szCs w:val="20"/>
              </w:rPr>
            </w:pPr>
            <w:r w:rsidRPr="003B0F4D">
              <w:rPr>
                <w:rFonts w:asciiTheme="minorHAnsi" w:hAnsiTheme="minorHAnsi" w:cstheme="minorHAnsi"/>
                <w:sz w:val="20"/>
                <w:szCs w:val="20"/>
              </w:rPr>
              <w:t>Data</w:t>
            </w:r>
          </w:p>
        </w:tc>
        <w:tc>
          <w:tcPr>
            <w:tcW w:w="2057" w:type="dxa"/>
            <w:vAlign w:val="center"/>
          </w:tcPr>
          <w:p w14:paraId="2432AEC4" w14:textId="77777777" w:rsidR="00C94CD5" w:rsidRPr="003B0F4D" w:rsidRDefault="00C94CD5" w:rsidP="00FD0F94">
            <w:pPr>
              <w:keepNext/>
              <w:jc w:val="center"/>
              <w:outlineLvl w:val="3"/>
              <w:rPr>
                <w:rFonts w:asciiTheme="minorHAnsi" w:hAnsiTheme="minorHAnsi" w:cstheme="minorHAnsi"/>
                <w:sz w:val="20"/>
                <w:szCs w:val="20"/>
              </w:rPr>
            </w:pPr>
            <w:r w:rsidRPr="003B0F4D">
              <w:rPr>
                <w:rFonts w:asciiTheme="minorHAnsi" w:hAnsiTheme="minorHAnsi" w:cstheme="minorHAnsi"/>
                <w:sz w:val="20"/>
                <w:szCs w:val="20"/>
              </w:rPr>
              <w:t>Podpis</w:t>
            </w:r>
          </w:p>
        </w:tc>
      </w:tr>
      <w:tr w:rsidR="003B0F4D" w:rsidRPr="003B0F4D" w14:paraId="2AD543EA" w14:textId="77777777" w:rsidTr="00FD0F94">
        <w:trPr>
          <w:trHeight w:val="852"/>
        </w:trPr>
        <w:tc>
          <w:tcPr>
            <w:tcW w:w="1346" w:type="dxa"/>
            <w:vAlign w:val="center"/>
          </w:tcPr>
          <w:p w14:paraId="752CCB14" w14:textId="77777777" w:rsidR="00AA0186" w:rsidRPr="003B0F4D" w:rsidRDefault="00AA0186" w:rsidP="00AA0186">
            <w:pPr>
              <w:keepNext/>
              <w:outlineLvl w:val="3"/>
              <w:rPr>
                <w:rFonts w:ascii="Calibri" w:hAnsi="Calibri" w:cs="Calibri"/>
                <w:sz w:val="22"/>
                <w:szCs w:val="22"/>
              </w:rPr>
            </w:pPr>
          </w:p>
          <w:p w14:paraId="5277C223" w14:textId="77777777" w:rsidR="00AA0186" w:rsidRPr="003B0F4D" w:rsidRDefault="00AA0186" w:rsidP="00AA0186">
            <w:pPr>
              <w:keepNext/>
              <w:outlineLvl w:val="3"/>
              <w:rPr>
                <w:rFonts w:ascii="Calibri" w:hAnsi="Calibri" w:cs="Calibri"/>
                <w:sz w:val="22"/>
                <w:szCs w:val="22"/>
              </w:rPr>
            </w:pPr>
          </w:p>
          <w:p w14:paraId="575FACED" w14:textId="77777777" w:rsidR="00AA0186" w:rsidRPr="003B0F4D" w:rsidRDefault="00AA0186" w:rsidP="00AA0186">
            <w:pPr>
              <w:keepNext/>
              <w:outlineLvl w:val="3"/>
              <w:rPr>
                <w:rFonts w:ascii="Calibri" w:hAnsi="Calibri" w:cs="Calibri"/>
                <w:sz w:val="22"/>
                <w:szCs w:val="22"/>
              </w:rPr>
            </w:pPr>
            <w:r w:rsidRPr="003B0F4D">
              <w:rPr>
                <w:rFonts w:ascii="Calibri" w:hAnsi="Calibri" w:cs="Calibri"/>
                <w:sz w:val="22"/>
                <w:szCs w:val="22"/>
              </w:rPr>
              <w:t>Opracował:</w:t>
            </w:r>
          </w:p>
          <w:p w14:paraId="0C79F5BD" w14:textId="77777777" w:rsidR="00AA0186" w:rsidRPr="003B0F4D" w:rsidRDefault="00AA0186" w:rsidP="00AA0186">
            <w:pPr>
              <w:keepNext/>
              <w:outlineLvl w:val="3"/>
              <w:rPr>
                <w:rFonts w:ascii="Calibri" w:hAnsi="Calibri" w:cs="Calibri"/>
                <w:sz w:val="22"/>
                <w:szCs w:val="22"/>
              </w:rPr>
            </w:pPr>
          </w:p>
          <w:p w14:paraId="330C16B7" w14:textId="77777777" w:rsidR="00AA0186" w:rsidRPr="003B0F4D" w:rsidRDefault="00AA0186" w:rsidP="00AA0186">
            <w:pPr>
              <w:keepNext/>
              <w:outlineLvl w:val="3"/>
              <w:rPr>
                <w:rFonts w:asciiTheme="minorHAnsi" w:hAnsiTheme="minorHAnsi" w:cstheme="minorHAnsi"/>
                <w:sz w:val="22"/>
                <w:szCs w:val="22"/>
              </w:rPr>
            </w:pPr>
          </w:p>
        </w:tc>
        <w:tc>
          <w:tcPr>
            <w:tcW w:w="2835" w:type="dxa"/>
            <w:vAlign w:val="center"/>
          </w:tcPr>
          <w:p w14:paraId="31824FC0" w14:textId="77777777" w:rsidR="00AA0186" w:rsidRPr="003B0F4D" w:rsidRDefault="00AA0186" w:rsidP="00AA0186">
            <w:pPr>
              <w:rPr>
                <w:rFonts w:ascii="Calibri" w:hAnsi="Calibri" w:cs="Calibri"/>
                <w:sz w:val="22"/>
                <w:szCs w:val="22"/>
              </w:rPr>
            </w:pPr>
            <w:r w:rsidRPr="003B0F4D">
              <w:rPr>
                <w:rFonts w:ascii="Calibri" w:hAnsi="Calibri" w:cs="Calibri"/>
                <w:sz w:val="22"/>
                <w:szCs w:val="22"/>
              </w:rPr>
              <w:t xml:space="preserve">mgr inż. </w:t>
            </w:r>
          </w:p>
          <w:p w14:paraId="71D031BC" w14:textId="6F3A3883" w:rsidR="00AA0186" w:rsidRPr="003B0F4D" w:rsidRDefault="00AA0186" w:rsidP="00AA0186">
            <w:pPr>
              <w:rPr>
                <w:rFonts w:asciiTheme="minorHAnsi" w:hAnsiTheme="minorHAnsi" w:cstheme="minorHAnsi"/>
                <w:b/>
                <w:sz w:val="22"/>
                <w:szCs w:val="22"/>
              </w:rPr>
            </w:pPr>
            <w:r w:rsidRPr="003B0F4D">
              <w:rPr>
                <w:rFonts w:ascii="Calibri" w:hAnsi="Calibri" w:cs="Calibri"/>
                <w:b/>
                <w:sz w:val="22"/>
                <w:szCs w:val="22"/>
              </w:rPr>
              <w:t>Sławomir Leszczyński</w:t>
            </w:r>
          </w:p>
        </w:tc>
        <w:tc>
          <w:tcPr>
            <w:tcW w:w="2126" w:type="dxa"/>
            <w:vAlign w:val="center"/>
          </w:tcPr>
          <w:p w14:paraId="5B10EF88" w14:textId="6389EEA1" w:rsidR="00AA0186" w:rsidRPr="003B0F4D" w:rsidRDefault="00AA0186" w:rsidP="00AA0186">
            <w:pPr>
              <w:rPr>
                <w:rFonts w:asciiTheme="minorHAnsi" w:hAnsiTheme="minorHAnsi" w:cstheme="minorHAnsi"/>
                <w:b/>
                <w:sz w:val="22"/>
                <w:szCs w:val="22"/>
              </w:rPr>
            </w:pPr>
            <w:r w:rsidRPr="003B0F4D">
              <w:rPr>
                <w:rFonts w:ascii="Calibri" w:hAnsi="Calibri" w:cs="Calibri"/>
                <w:sz w:val="22"/>
                <w:szCs w:val="22"/>
              </w:rPr>
              <w:t>MAZ/0124/PWOM/05</w:t>
            </w:r>
          </w:p>
        </w:tc>
        <w:tc>
          <w:tcPr>
            <w:tcW w:w="1134" w:type="dxa"/>
            <w:vAlign w:val="center"/>
          </w:tcPr>
          <w:p w14:paraId="33C22686" w14:textId="6ADC2134" w:rsidR="00AA0186" w:rsidRPr="003B0F4D" w:rsidRDefault="00BB0D3D" w:rsidP="00AA0186">
            <w:pPr>
              <w:rPr>
                <w:rFonts w:asciiTheme="minorHAnsi" w:hAnsiTheme="minorHAnsi" w:cstheme="minorHAnsi"/>
                <w:b/>
                <w:sz w:val="22"/>
                <w:szCs w:val="22"/>
              </w:rPr>
            </w:pPr>
            <w:r>
              <w:rPr>
                <w:rFonts w:ascii="Calibri" w:hAnsi="Calibri" w:cs="Calibri"/>
                <w:sz w:val="22"/>
                <w:szCs w:val="22"/>
              </w:rPr>
              <w:t>I</w:t>
            </w:r>
            <w:r w:rsidR="00AA0186" w:rsidRPr="003B0F4D">
              <w:rPr>
                <w:rFonts w:ascii="Calibri" w:hAnsi="Calibri" w:cs="Calibri"/>
                <w:sz w:val="22"/>
                <w:szCs w:val="22"/>
              </w:rPr>
              <w:t>.202</w:t>
            </w:r>
            <w:r w:rsidR="004908A2">
              <w:rPr>
                <w:rFonts w:ascii="Calibri" w:hAnsi="Calibri" w:cs="Calibri"/>
                <w:sz w:val="22"/>
                <w:szCs w:val="22"/>
              </w:rPr>
              <w:t>4</w:t>
            </w:r>
            <w:r w:rsidR="00AA0186" w:rsidRPr="003B0F4D">
              <w:rPr>
                <w:rFonts w:ascii="Calibri" w:hAnsi="Calibri" w:cs="Calibri"/>
                <w:sz w:val="22"/>
                <w:szCs w:val="22"/>
              </w:rPr>
              <w:t>r.</w:t>
            </w:r>
          </w:p>
        </w:tc>
        <w:tc>
          <w:tcPr>
            <w:tcW w:w="2057" w:type="dxa"/>
            <w:vAlign w:val="center"/>
          </w:tcPr>
          <w:p w14:paraId="7B53EFEB" w14:textId="77777777" w:rsidR="00AA0186" w:rsidRPr="003B0F4D" w:rsidRDefault="00AA0186" w:rsidP="00AA0186">
            <w:pPr>
              <w:rPr>
                <w:rFonts w:ascii="Calibri" w:hAnsi="Calibri" w:cs="Calibri"/>
                <w:sz w:val="22"/>
                <w:szCs w:val="22"/>
              </w:rPr>
            </w:pPr>
          </w:p>
          <w:p w14:paraId="5E27FBD0" w14:textId="77777777" w:rsidR="00AA0186" w:rsidRPr="003B0F4D" w:rsidRDefault="00AA0186" w:rsidP="00AA0186">
            <w:pPr>
              <w:rPr>
                <w:rFonts w:ascii="Calibri" w:hAnsi="Calibri" w:cs="Calibri"/>
                <w:sz w:val="22"/>
                <w:szCs w:val="22"/>
              </w:rPr>
            </w:pPr>
          </w:p>
          <w:p w14:paraId="3A4CAEA8" w14:textId="77777777" w:rsidR="00AA0186" w:rsidRPr="003B0F4D" w:rsidRDefault="00AA0186" w:rsidP="00AA0186">
            <w:pPr>
              <w:rPr>
                <w:rFonts w:asciiTheme="minorHAnsi" w:hAnsiTheme="minorHAnsi" w:cstheme="minorHAnsi"/>
                <w:b/>
                <w:sz w:val="22"/>
                <w:szCs w:val="22"/>
              </w:rPr>
            </w:pPr>
          </w:p>
        </w:tc>
      </w:tr>
      <w:tr w:rsidR="00C947B7" w:rsidRPr="003B0F4D" w14:paraId="19B81705" w14:textId="77777777" w:rsidTr="007F02B0">
        <w:trPr>
          <w:trHeight w:val="698"/>
        </w:trPr>
        <w:tc>
          <w:tcPr>
            <w:tcW w:w="9498" w:type="dxa"/>
            <w:gridSpan w:val="5"/>
          </w:tcPr>
          <w:p w14:paraId="529B3C87" w14:textId="77777777" w:rsidR="00C94CD5" w:rsidRPr="003B0F4D" w:rsidRDefault="00C94CD5" w:rsidP="004B3D3E">
            <w:pPr>
              <w:spacing w:before="120"/>
              <w:jc w:val="center"/>
              <w:rPr>
                <w:rFonts w:asciiTheme="minorHAnsi" w:hAnsiTheme="minorHAnsi" w:cstheme="minorHAnsi"/>
                <w:sz w:val="18"/>
                <w:szCs w:val="18"/>
              </w:rPr>
            </w:pPr>
            <w:r w:rsidRPr="003B0F4D">
              <w:rPr>
                <w:rFonts w:asciiTheme="minorHAnsi" w:hAnsiTheme="minorHAnsi" w:cstheme="minorHAnsi"/>
                <w:sz w:val="18"/>
                <w:szCs w:val="18"/>
              </w:rPr>
              <w:t>OŚWIADCZENIE:</w:t>
            </w:r>
          </w:p>
          <w:p w14:paraId="286DDCB0" w14:textId="77777777" w:rsidR="00C94CD5" w:rsidRPr="003B0F4D" w:rsidRDefault="00C94CD5" w:rsidP="004B3D3E">
            <w:pPr>
              <w:jc w:val="center"/>
              <w:rPr>
                <w:rFonts w:asciiTheme="minorHAnsi" w:hAnsiTheme="minorHAnsi" w:cstheme="minorHAnsi"/>
                <w:sz w:val="20"/>
                <w:szCs w:val="20"/>
              </w:rPr>
            </w:pPr>
            <w:r w:rsidRPr="003B0F4D">
              <w:rPr>
                <w:rFonts w:asciiTheme="minorHAnsi" w:hAnsiTheme="minorHAnsi" w:cstheme="minorHAnsi"/>
                <w:sz w:val="18"/>
                <w:szCs w:val="18"/>
              </w:rPr>
              <w:t>Niniejsze opracowanie zostało sporządzone zgodnie z umową, obowiązującymi przepisami techniczno – budowlanymi oraz zasadami wiedzy technicznej i jest kompletne z punku widzenia celu, jakiemu ma służyć.</w:t>
            </w:r>
          </w:p>
        </w:tc>
      </w:tr>
    </w:tbl>
    <w:p w14:paraId="4657CE71" w14:textId="64FB8795" w:rsidR="004B3D3E" w:rsidRPr="003B0F4D" w:rsidRDefault="004B3D3E" w:rsidP="00C94CD5">
      <w:pPr>
        <w:spacing w:before="120"/>
        <w:jc w:val="right"/>
        <w:rPr>
          <w:rFonts w:asciiTheme="minorHAnsi" w:hAnsiTheme="minorHAnsi" w:cstheme="minorHAnsi"/>
          <w:b/>
          <w:i/>
          <w:sz w:val="20"/>
          <w:szCs w:val="20"/>
        </w:rPr>
      </w:pPr>
    </w:p>
    <w:p w14:paraId="208D39CB" w14:textId="06208AAE" w:rsidR="00C947B7" w:rsidRPr="003B0F4D" w:rsidRDefault="00C947B7" w:rsidP="00C94CD5">
      <w:pPr>
        <w:spacing w:before="120"/>
        <w:jc w:val="right"/>
        <w:rPr>
          <w:rFonts w:asciiTheme="minorHAnsi" w:hAnsiTheme="minorHAnsi" w:cstheme="minorHAnsi"/>
          <w:b/>
          <w:i/>
          <w:sz w:val="20"/>
          <w:szCs w:val="20"/>
        </w:rPr>
      </w:pPr>
    </w:p>
    <w:p w14:paraId="2974DA3A" w14:textId="77777777" w:rsidR="00C947B7" w:rsidRPr="003B0F4D" w:rsidRDefault="00C947B7" w:rsidP="00C94CD5">
      <w:pPr>
        <w:spacing w:before="120"/>
        <w:jc w:val="right"/>
        <w:rPr>
          <w:rFonts w:asciiTheme="minorHAnsi" w:hAnsiTheme="minorHAnsi" w:cstheme="minorHAnsi"/>
          <w:b/>
          <w:i/>
          <w:sz w:val="20"/>
          <w:szCs w:val="20"/>
        </w:rPr>
      </w:pPr>
    </w:p>
    <w:p w14:paraId="3197A4A9" w14:textId="77777777" w:rsidR="00C94CD5" w:rsidRPr="003B0F4D" w:rsidRDefault="00C94CD5" w:rsidP="00C94CD5">
      <w:pPr>
        <w:spacing w:before="120"/>
        <w:jc w:val="right"/>
        <w:rPr>
          <w:rFonts w:asciiTheme="minorHAnsi" w:hAnsiTheme="minorHAnsi" w:cstheme="minorHAnsi"/>
          <w:b/>
          <w:i/>
          <w:sz w:val="30"/>
          <w:szCs w:val="30"/>
        </w:rPr>
      </w:pPr>
      <w:r w:rsidRPr="003B0F4D">
        <w:rPr>
          <w:rFonts w:asciiTheme="minorHAnsi" w:hAnsiTheme="minorHAnsi" w:cstheme="minorHAnsi"/>
          <w:b/>
          <w:i/>
          <w:sz w:val="30"/>
          <w:szCs w:val="30"/>
        </w:rPr>
        <w:t>Egz.   ……..</w:t>
      </w:r>
    </w:p>
    <w:p w14:paraId="61787B78" w14:textId="77777777" w:rsidR="00DB2269" w:rsidRPr="003B0F4D" w:rsidRDefault="00DB2269" w:rsidP="004B3D3E">
      <w:pPr>
        <w:spacing w:before="120"/>
        <w:jc w:val="center"/>
        <w:rPr>
          <w:rFonts w:asciiTheme="minorHAnsi" w:hAnsiTheme="minorHAnsi" w:cstheme="minorHAnsi"/>
          <w:b/>
          <w:sz w:val="20"/>
          <w:szCs w:val="20"/>
        </w:rPr>
      </w:pPr>
    </w:p>
    <w:p w14:paraId="4AEB8A40" w14:textId="6F512548" w:rsidR="00C97490" w:rsidRPr="003B0F4D" w:rsidRDefault="00C97490" w:rsidP="004B3D3E">
      <w:pPr>
        <w:spacing w:before="120"/>
        <w:jc w:val="center"/>
        <w:rPr>
          <w:rFonts w:asciiTheme="minorHAnsi" w:hAnsiTheme="minorHAnsi" w:cstheme="minorHAnsi"/>
          <w:b/>
          <w:sz w:val="20"/>
          <w:szCs w:val="20"/>
        </w:rPr>
      </w:pPr>
    </w:p>
    <w:p w14:paraId="17103CDC" w14:textId="77777777" w:rsidR="00C947B7" w:rsidRPr="003B0F4D" w:rsidRDefault="00C947B7" w:rsidP="004B3D3E">
      <w:pPr>
        <w:spacing w:before="120"/>
        <w:jc w:val="center"/>
        <w:rPr>
          <w:rFonts w:asciiTheme="minorHAnsi" w:hAnsiTheme="minorHAnsi" w:cstheme="minorHAnsi"/>
          <w:b/>
          <w:sz w:val="20"/>
          <w:szCs w:val="20"/>
        </w:rPr>
      </w:pPr>
    </w:p>
    <w:p w14:paraId="33682E7C" w14:textId="748154C7" w:rsidR="00FD0F94" w:rsidRPr="003B0F4D" w:rsidRDefault="00AA0186" w:rsidP="00C97490">
      <w:pPr>
        <w:jc w:val="center"/>
        <w:rPr>
          <w:rFonts w:asciiTheme="minorHAnsi" w:hAnsiTheme="minorHAnsi" w:cstheme="minorHAnsi"/>
          <w:b/>
          <w:sz w:val="22"/>
          <w:szCs w:val="22"/>
        </w:rPr>
      </w:pPr>
      <w:bookmarkStart w:id="1" w:name="_Hlk86305294"/>
      <w:r w:rsidRPr="003B0F4D">
        <w:rPr>
          <w:rFonts w:ascii="Calibri" w:hAnsi="Calibri" w:cs="Calibri"/>
          <w:b/>
          <w:sz w:val="22"/>
          <w:szCs w:val="22"/>
        </w:rPr>
        <w:t xml:space="preserve">Mińsk Mazowiecki, </w:t>
      </w:r>
      <w:r w:rsidR="004908A2">
        <w:rPr>
          <w:rFonts w:ascii="Calibri" w:hAnsi="Calibri" w:cs="Calibri"/>
          <w:b/>
          <w:sz w:val="22"/>
          <w:szCs w:val="22"/>
        </w:rPr>
        <w:t>styczeń</w:t>
      </w:r>
      <w:r w:rsidRPr="003B0F4D">
        <w:rPr>
          <w:rFonts w:ascii="Calibri" w:hAnsi="Calibri" w:cs="Calibri"/>
          <w:b/>
          <w:sz w:val="22"/>
          <w:szCs w:val="22"/>
        </w:rPr>
        <w:t xml:space="preserve"> 202</w:t>
      </w:r>
      <w:r w:rsidR="004908A2">
        <w:rPr>
          <w:rFonts w:ascii="Calibri" w:hAnsi="Calibri" w:cs="Calibri"/>
          <w:b/>
          <w:sz w:val="22"/>
          <w:szCs w:val="22"/>
        </w:rPr>
        <w:t>4</w:t>
      </w:r>
      <w:r w:rsidRPr="003B0F4D">
        <w:rPr>
          <w:rFonts w:ascii="Calibri" w:hAnsi="Calibri" w:cs="Calibri"/>
          <w:b/>
          <w:sz w:val="22"/>
          <w:szCs w:val="22"/>
        </w:rPr>
        <w:t>r</w:t>
      </w:r>
      <w:bookmarkEnd w:id="1"/>
      <w:r w:rsidRPr="003B0F4D">
        <w:rPr>
          <w:rFonts w:ascii="Calibri" w:hAnsi="Calibri" w:cs="Calibri"/>
          <w:b/>
          <w:sz w:val="22"/>
          <w:szCs w:val="22"/>
        </w:rPr>
        <w:t>.</w:t>
      </w:r>
    </w:p>
    <w:p w14:paraId="49239DE1" w14:textId="3ECC1587" w:rsidR="00FD0F94" w:rsidRPr="003B0F4D" w:rsidRDefault="00FD0F94" w:rsidP="00C97490">
      <w:pPr>
        <w:jc w:val="center"/>
        <w:rPr>
          <w:rFonts w:asciiTheme="minorHAnsi" w:hAnsiTheme="minorHAnsi" w:cstheme="minorHAnsi"/>
          <w:b/>
          <w:color w:val="FF0000"/>
          <w:sz w:val="20"/>
          <w:szCs w:val="20"/>
        </w:rPr>
        <w:sectPr w:rsidR="00FD0F94" w:rsidRPr="003B0F4D" w:rsidSect="003C5439">
          <w:headerReference w:type="default" r:id="rId8"/>
          <w:footerReference w:type="default" r:id="rId9"/>
          <w:headerReference w:type="first" r:id="rId10"/>
          <w:footerReference w:type="first" r:id="rId11"/>
          <w:pgSz w:w="11906" w:h="16838"/>
          <w:pgMar w:top="1418" w:right="1418" w:bottom="1418" w:left="1418" w:header="709" w:footer="0" w:gutter="0"/>
          <w:pgNumType w:start="0"/>
          <w:cols w:space="708"/>
          <w:titlePg/>
          <w:docGrid w:linePitch="360"/>
        </w:sectPr>
      </w:pPr>
    </w:p>
    <w:p w14:paraId="766C9867" w14:textId="77777777" w:rsidR="00D61151" w:rsidRPr="00EF76D8" w:rsidRDefault="00857F66" w:rsidP="003A643B">
      <w:pPr>
        <w:pStyle w:val="Nagwek3"/>
        <w:jc w:val="center"/>
        <w:rPr>
          <w:sz w:val="20"/>
          <w:szCs w:val="20"/>
        </w:rPr>
      </w:pPr>
      <w:bookmarkStart w:id="2" w:name="_Toc247262203"/>
      <w:bookmarkStart w:id="3" w:name="_Toc247263665"/>
      <w:bookmarkStart w:id="4" w:name="_Toc247264065"/>
      <w:bookmarkStart w:id="5" w:name="_Toc247265039"/>
      <w:bookmarkStart w:id="6" w:name="_Toc247265208"/>
      <w:bookmarkStart w:id="7" w:name="_Toc247265843"/>
      <w:bookmarkStart w:id="8" w:name="_Toc247266011"/>
      <w:bookmarkStart w:id="9" w:name="_Toc247266165"/>
      <w:bookmarkStart w:id="10" w:name="_Toc247266354"/>
      <w:bookmarkStart w:id="11" w:name="_Toc247266497"/>
      <w:bookmarkStart w:id="12" w:name="_Toc248291127"/>
      <w:bookmarkStart w:id="13" w:name="_Toc248291283"/>
      <w:bookmarkStart w:id="14" w:name="_Toc248300847"/>
      <w:bookmarkStart w:id="15" w:name="_Toc248301497"/>
      <w:bookmarkStart w:id="16" w:name="_Toc248310024"/>
      <w:bookmarkStart w:id="17" w:name="_Toc248400524"/>
      <w:bookmarkStart w:id="18" w:name="_Toc248647497"/>
      <w:bookmarkStart w:id="19" w:name="_Toc250038795"/>
      <w:bookmarkStart w:id="20" w:name="_Toc250039178"/>
      <w:bookmarkStart w:id="21" w:name="_Toc250112819"/>
      <w:bookmarkStart w:id="22" w:name="_Toc250287575"/>
      <w:proofErr w:type="gramStart"/>
      <w:r w:rsidRPr="00EF76D8">
        <w:rPr>
          <w:sz w:val="20"/>
          <w:szCs w:val="20"/>
        </w:rPr>
        <w:lastRenderedPageBreak/>
        <w:t>SPIS  TREŚCI</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roofErr w:type="gramEnd"/>
    </w:p>
    <w:p w14:paraId="3F1F9530" w14:textId="77777777" w:rsidR="00DD7024" w:rsidRPr="00EF76D8" w:rsidRDefault="00DD7024" w:rsidP="00DD7024">
      <w:pPr>
        <w:rPr>
          <w:color w:val="FF0000"/>
          <w:sz w:val="20"/>
          <w:szCs w:val="20"/>
        </w:rPr>
      </w:pPr>
    </w:p>
    <w:p w14:paraId="244F4AC6" w14:textId="4096C444" w:rsidR="00EF76D8" w:rsidRPr="00EF76D8" w:rsidRDefault="00A243F8">
      <w:pPr>
        <w:pStyle w:val="Spistreci1"/>
        <w:rPr>
          <w:rFonts w:eastAsiaTheme="minorEastAsia"/>
          <w:sz w:val="20"/>
          <w:szCs w:val="20"/>
        </w:rPr>
      </w:pPr>
      <w:r w:rsidRPr="00EF76D8">
        <w:rPr>
          <w:color w:val="FF0000"/>
          <w:sz w:val="20"/>
          <w:szCs w:val="20"/>
        </w:rPr>
        <w:fldChar w:fldCharType="begin"/>
      </w:r>
      <w:r w:rsidR="00274A88" w:rsidRPr="00EF76D8">
        <w:rPr>
          <w:color w:val="FF0000"/>
          <w:sz w:val="20"/>
          <w:szCs w:val="20"/>
        </w:rPr>
        <w:instrText xml:space="preserve"> TOC \h \z \t "Nagłówek 1;1" </w:instrText>
      </w:r>
      <w:r w:rsidRPr="00EF76D8">
        <w:rPr>
          <w:color w:val="FF0000"/>
          <w:sz w:val="20"/>
          <w:szCs w:val="20"/>
        </w:rPr>
        <w:fldChar w:fldCharType="separate"/>
      </w:r>
      <w:hyperlink w:anchor="_Toc130558085" w:history="1">
        <w:r w:rsidR="00EF76D8" w:rsidRPr="00EF76D8">
          <w:rPr>
            <w:rStyle w:val="Hipercze"/>
            <w:sz w:val="20"/>
            <w:szCs w:val="20"/>
          </w:rPr>
          <w:t>D-M 00.00.00. WYMAGANIA  OGÓLNE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_Toc130558085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w:t>
        </w:r>
        <w:r w:rsidR="00EF76D8" w:rsidRPr="00EF76D8">
          <w:rPr>
            <w:webHidden/>
            <w:sz w:val="20"/>
            <w:szCs w:val="20"/>
          </w:rPr>
          <w:fldChar w:fldCharType="end"/>
        </w:r>
      </w:hyperlink>
    </w:p>
    <w:p w14:paraId="10F46706" w14:textId="36DACCEA" w:rsidR="00EF76D8" w:rsidRPr="00EF76D8" w:rsidRDefault="00000000">
      <w:pPr>
        <w:pStyle w:val="Spistreci1"/>
        <w:rPr>
          <w:rFonts w:eastAsiaTheme="minorEastAsia"/>
          <w:sz w:val="20"/>
          <w:szCs w:val="20"/>
        </w:rPr>
      </w:pPr>
      <w:hyperlink w:anchor="_Toc130558086" w:history="1">
        <w:r w:rsidR="00EF76D8" w:rsidRPr="00EF76D8">
          <w:rPr>
            <w:rStyle w:val="Hipercze"/>
            <w:sz w:val="20"/>
            <w:szCs w:val="20"/>
          </w:rPr>
          <w:t>D.01.01.01. OBSŁUGA GEODEZYJNA OBIEKTU</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_Toc130558086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12</w:t>
        </w:r>
        <w:r w:rsidR="00EF76D8" w:rsidRPr="00EF76D8">
          <w:rPr>
            <w:webHidden/>
            <w:sz w:val="20"/>
            <w:szCs w:val="20"/>
          </w:rPr>
          <w:fldChar w:fldCharType="end"/>
        </w:r>
      </w:hyperlink>
    </w:p>
    <w:p w14:paraId="0B210389" w14:textId="12331A2C" w:rsidR="00EF76D8" w:rsidRPr="00EF76D8" w:rsidRDefault="00000000">
      <w:pPr>
        <w:pStyle w:val="Spistreci1"/>
        <w:rPr>
          <w:rFonts w:eastAsiaTheme="minorEastAsia"/>
          <w:sz w:val="20"/>
          <w:szCs w:val="20"/>
        </w:rPr>
      </w:pPr>
      <w:hyperlink w:anchor="_Toc130558087" w:history="1">
        <w:r w:rsidR="00EF76D8" w:rsidRPr="00EF76D8">
          <w:rPr>
            <w:rStyle w:val="Hipercze"/>
            <w:sz w:val="20"/>
            <w:szCs w:val="20"/>
          </w:rPr>
          <w:t>D.01.02.01. USUNIĘCIE DRZEW</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_Toc130558087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15</w:t>
        </w:r>
        <w:r w:rsidR="00EF76D8" w:rsidRPr="00EF76D8">
          <w:rPr>
            <w:webHidden/>
            <w:sz w:val="20"/>
            <w:szCs w:val="20"/>
          </w:rPr>
          <w:fldChar w:fldCharType="end"/>
        </w:r>
      </w:hyperlink>
    </w:p>
    <w:p w14:paraId="0C9154A5" w14:textId="4690B382" w:rsidR="00EF76D8" w:rsidRPr="00EF76D8" w:rsidRDefault="00000000">
      <w:pPr>
        <w:pStyle w:val="Spistreci1"/>
        <w:rPr>
          <w:rFonts w:eastAsiaTheme="minorEastAsia"/>
          <w:sz w:val="20"/>
          <w:szCs w:val="20"/>
        </w:rPr>
      </w:pPr>
      <w:hyperlink w:anchor="_Toc130558088" w:history="1">
        <w:r w:rsidR="00EF76D8" w:rsidRPr="00EF76D8">
          <w:rPr>
            <w:rStyle w:val="Hipercze"/>
            <w:sz w:val="20"/>
            <w:szCs w:val="20"/>
          </w:rPr>
          <w:t>D.01.02.02. ZDJĘCIE WARSTWY HUMUSU I DARNINY</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_Toc130558088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18</w:t>
        </w:r>
        <w:r w:rsidR="00EF76D8" w:rsidRPr="00EF76D8">
          <w:rPr>
            <w:webHidden/>
            <w:sz w:val="20"/>
            <w:szCs w:val="20"/>
          </w:rPr>
          <w:fldChar w:fldCharType="end"/>
        </w:r>
      </w:hyperlink>
    </w:p>
    <w:p w14:paraId="3E69086C" w14:textId="1C5CA917" w:rsidR="00EF76D8" w:rsidRPr="00EF76D8" w:rsidRDefault="00000000">
      <w:pPr>
        <w:pStyle w:val="Spistreci1"/>
        <w:rPr>
          <w:rFonts w:eastAsiaTheme="minorEastAsia"/>
          <w:sz w:val="20"/>
          <w:szCs w:val="20"/>
        </w:rPr>
      </w:pPr>
      <w:hyperlink w:anchor="_Toc130558089" w:history="1">
        <w:r w:rsidR="00EF76D8" w:rsidRPr="00EF76D8">
          <w:rPr>
            <w:rStyle w:val="Hipercze"/>
            <w:sz w:val="20"/>
            <w:szCs w:val="20"/>
          </w:rPr>
          <w:t>D.01.02.03. WYBURZENIE OBIEKTÓW BUDOWLANYCH I INŻYNIERSKICH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_Toc130558089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20</w:t>
        </w:r>
        <w:r w:rsidR="00EF76D8" w:rsidRPr="00EF76D8">
          <w:rPr>
            <w:webHidden/>
            <w:sz w:val="20"/>
            <w:szCs w:val="20"/>
          </w:rPr>
          <w:fldChar w:fldCharType="end"/>
        </w:r>
      </w:hyperlink>
    </w:p>
    <w:p w14:paraId="5E74DFD7" w14:textId="3FFE6775" w:rsidR="00EF76D8" w:rsidRPr="00EF76D8" w:rsidRDefault="00000000">
      <w:pPr>
        <w:pStyle w:val="Spistreci1"/>
        <w:rPr>
          <w:rFonts w:eastAsiaTheme="minorEastAsia"/>
          <w:sz w:val="20"/>
          <w:szCs w:val="20"/>
        </w:rPr>
      </w:pPr>
      <w:hyperlink w:anchor="_Toc130558090" w:history="1">
        <w:r w:rsidR="00EF76D8" w:rsidRPr="00EF76D8">
          <w:rPr>
            <w:rStyle w:val="Hipercze"/>
            <w:sz w:val="20"/>
            <w:szCs w:val="20"/>
          </w:rPr>
          <w:t>D.01.02.04. ROZBIÓRKA ELEMENTÓW DRÓG I ULIC</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_Toc130558090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23</w:t>
        </w:r>
        <w:r w:rsidR="00EF76D8" w:rsidRPr="00EF76D8">
          <w:rPr>
            <w:webHidden/>
            <w:sz w:val="20"/>
            <w:szCs w:val="20"/>
          </w:rPr>
          <w:fldChar w:fldCharType="end"/>
        </w:r>
      </w:hyperlink>
    </w:p>
    <w:p w14:paraId="44BC1552" w14:textId="2E6B7B8D" w:rsidR="00EF76D8" w:rsidRPr="00EF76D8" w:rsidRDefault="00000000">
      <w:pPr>
        <w:pStyle w:val="Spistreci1"/>
        <w:rPr>
          <w:rFonts w:eastAsiaTheme="minorEastAsia"/>
          <w:sz w:val="20"/>
          <w:szCs w:val="20"/>
        </w:rPr>
      </w:pPr>
      <w:hyperlink w:anchor="_Toc130558091" w:history="1">
        <w:r w:rsidR="00EF76D8" w:rsidRPr="00EF76D8">
          <w:rPr>
            <w:rStyle w:val="Hipercze"/>
            <w:sz w:val="20"/>
            <w:szCs w:val="20"/>
          </w:rPr>
          <w:t>D.01.03.04A.   BUDOWA KANAŁU TECHNOLOGICZNEGO</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_Toc130558091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26</w:t>
        </w:r>
        <w:r w:rsidR="00EF76D8" w:rsidRPr="00EF76D8">
          <w:rPr>
            <w:webHidden/>
            <w:sz w:val="20"/>
            <w:szCs w:val="20"/>
          </w:rPr>
          <w:fldChar w:fldCharType="end"/>
        </w:r>
      </w:hyperlink>
    </w:p>
    <w:p w14:paraId="7E8AB8F0" w14:textId="2803CD6E" w:rsidR="00EF76D8" w:rsidRPr="00EF76D8" w:rsidRDefault="00000000">
      <w:pPr>
        <w:pStyle w:val="Spistreci1"/>
        <w:rPr>
          <w:rFonts w:eastAsiaTheme="minorEastAsia"/>
          <w:sz w:val="20"/>
          <w:szCs w:val="20"/>
        </w:rPr>
      </w:pPr>
      <w:hyperlink w:anchor="_Toc130558092" w:history="1">
        <w:r w:rsidR="00EF76D8" w:rsidRPr="00EF76D8">
          <w:rPr>
            <w:rStyle w:val="Hipercze"/>
            <w:sz w:val="20"/>
            <w:szCs w:val="20"/>
          </w:rPr>
          <w:t>D.02.01.01. WYKONANIE WYKOPÓW W GRUNTACH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_Toc130558092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37</w:t>
        </w:r>
        <w:r w:rsidR="00EF76D8" w:rsidRPr="00EF76D8">
          <w:rPr>
            <w:webHidden/>
            <w:sz w:val="20"/>
            <w:szCs w:val="20"/>
          </w:rPr>
          <w:fldChar w:fldCharType="end"/>
        </w:r>
      </w:hyperlink>
    </w:p>
    <w:p w14:paraId="2AE5BA56" w14:textId="1841F938" w:rsidR="00EF76D8" w:rsidRPr="00EF76D8" w:rsidRDefault="00000000">
      <w:pPr>
        <w:pStyle w:val="Spistreci1"/>
        <w:rPr>
          <w:rFonts w:eastAsiaTheme="minorEastAsia"/>
          <w:sz w:val="20"/>
          <w:szCs w:val="20"/>
        </w:rPr>
      </w:pPr>
      <w:hyperlink w:anchor="_Toc130558093" w:history="1">
        <w:r w:rsidR="00EF76D8" w:rsidRPr="00EF76D8">
          <w:rPr>
            <w:rStyle w:val="Hipercze"/>
            <w:sz w:val="20"/>
            <w:szCs w:val="20"/>
          </w:rPr>
          <w:t>D 02.02.01. WYKONANIE NASYPÓW</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_Toc130558093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39</w:t>
        </w:r>
        <w:r w:rsidR="00EF76D8" w:rsidRPr="00EF76D8">
          <w:rPr>
            <w:webHidden/>
            <w:sz w:val="20"/>
            <w:szCs w:val="20"/>
          </w:rPr>
          <w:fldChar w:fldCharType="end"/>
        </w:r>
      </w:hyperlink>
    </w:p>
    <w:p w14:paraId="4A2A457D" w14:textId="5F65F475" w:rsidR="00EF76D8" w:rsidRPr="00EF76D8" w:rsidRDefault="00000000">
      <w:pPr>
        <w:pStyle w:val="Spistreci1"/>
        <w:rPr>
          <w:rFonts w:eastAsiaTheme="minorEastAsia"/>
          <w:sz w:val="20"/>
          <w:szCs w:val="20"/>
        </w:rPr>
      </w:pPr>
      <w:hyperlink w:anchor="_Toc130558094" w:history="1">
        <w:r w:rsidR="00EF76D8" w:rsidRPr="00EF76D8">
          <w:rPr>
            <w:rStyle w:val="Hipercze"/>
            <w:sz w:val="20"/>
            <w:szCs w:val="20"/>
          </w:rPr>
          <w:t>D.03.01.01. WYKONANIE PRZEPUSTU  Z RUR PEHD</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_Toc130558094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42</w:t>
        </w:r>
        <w:r w:rsidR="00EF76D8" w:rsidRPr="00EF76D8">
          <w:rPr>
            <w:webHidden/>
            <w:sz w:val="20"/>
            <w:szCs w:val="20"/>
          </w:rPr>
          <w:fldChar w:fldCharType="end"/>
        </w:r>
      </w:hyperlink>
    </w:p>
    <w:p w14:paraId="52B8BADB" w14:textId="440E0A5F" w:rsidR="00EF76D8" w:rsidRPr="00EF76D8" w:rsidRDefault="00000000">
      <w:pPr>
        <w:pStyle w:val="Spistreci1"/>
        <w:rPr>
          <w:rFonts w:eastAsiaTheme="minorEastAsia"/>
          <w:sz w:val="20"/>
          <w:szCs w:val="20"/>
        </w:rPr>
      </w:pPr>
      <w:hyperlink w:anchor="_Toc130558095" w:history="1">
        <w:r w:rsidR="00EF76D8" w:rsidRPr="00EF76D8">
          <w:rPr>
            <w:rStyle w:val="Hipercze"/>
            <w:sz w:val="20"/>
            <w:szCs w:val="20"/>
          </w:rPr>
          <w:t xml:space="preserve">D.03.01.02. </w:t>
        </w:r>
        <w:r w:rsidR="00EF76D8" w:rsidRPr="00EF76D8">
          <w:rPr>
            <w:rStyle w:val="Hipercze"/>
            <w:snapToGrid w:val="0"/>
            <w:sz w:val="20"/>
            <w:szCs w:val="20"/>
          </w:rPr>
          <w:t>KONSTRUKCJA STALOWA Z BLACH FALISTYCH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_Toc130558095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47</w:t>
        </w:r>
        <w:r w:rsidR="00EF76D8" w:rsidRPr="00EF76D8">
          <w:rPr>
            <w:webHidden/>
            <w:sz w:val="20"/>
            <w:szCs w:val="20"/>
          </w:rPr>
          <w:fldChar w:fldCharType="end"/>
        </w:r>
      </w:hyperlink>
    </w:p>
    <w:p w14:paraId="13E5335C" w14:textId="1F2BFC70" w:rsidR="00EF76D8" w:rsidRPr="00EF76D8" w:rsidRDefault="00000000">
      <w:pPr>
        <w:pStyle w:val="Spistreci1"/>
        <w:rPr>
          <w:rFonts w:eastAsiaTheme="minorEastAsia"/>
          <w:sz w:val="20"/>
          <w:szCs w:val="20"/>
        </w:rPr>
      </w:pPr>
      <w:hyperlink w:anchor="_Toc130558096" w:history="1">
        <w:r w:rsidR="00EF76D8" w:rsidRPr="00EF76D8">
          <w:rPr>
            <w:rStyle w:val="Hipercze"/>
            <w:sz w:val="20"/>
            <w:szCs w:val="20"/>
          </w:rPr>
          <w:t>D.03.02.01. ODWODNIENIE KORPUSU DROGOWEGO</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_Toc130558096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54</w:t>
        </w:r>
        <w:r w:rsidR="00EF76D8" w:rsidRPr="00EF76D8">
          <w:rPr>
            <w:webHidden/>
            <w:sz w:val="20"/>
            <w:szCs w:val="20"/>
          </w:rPr>
          <w:fldChar w:fldCharType="end"/>
        </w:r>
      </w:hyperlink>
    </w:p>
    <w:p w14:paraId="5AF0150E" w14:textId="12406D6B" w:rsidR="00EF76D8" w:rsidRPr="00EF76D8" w:rsidRDefault="00000000">
      <w:pPr>
        <w:pStyle w:val="Spistreci1"/>
        <w:rPr>
          <w:rFonts w:eastAsiaTheme="minorEastAsia"/>
          <w:sz w:val="20"/>
          <w:szCs w:val="20"/>
        </w:rPr>
      </w:pPr>
      <w:hyperlink w:anchor="_Toc130558097" w:history="1">
        <w:r w:rsidR="00EF76D8" w:rsidRPr="00EF76D8">
          <w:rPr>
            <w:rStyle w:val="Hipercze"/>
            <w:sz w:val="20"/>
            <w:szCs w:val="20"/>
          </w:rPr>
          <w:t>D.04.01.01. KORYTO DROGI WRAZ Z PROFILOWANIEM I ZAGĘSZCZANIEM</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_Toc130558097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56</w:t>
        </w:r>
        <w:r w:rsidR="00EF76D8" w:rsidRPr="00EF76D8">
          <w:rPr>
            <w:webHidden/>
            <w:sz w:val="20"/>
            <w:szCs w:val="20"/>
          </w:rPr>
          <w:fldChar w:fldCharType="end"/>
        </w:r>
      </w:hyperlink>
    </w:p>
    <w:p w14:paraId="4764A29C" w14:textId="190C22F7" w:rsidR="00EF76D8" w:rsidRPr="00EF76D8" w:rsidRDefault="00000000">
      <w:pPr>
        <w:pStyle w:val="Spistreci1"/>
        <w:rPr>
          <w:rFonts w:eastAsiaTheme="minorEastAsia"/>
          <w:sz w:val="20"/>
          <w:szCs w:val="20"/>
        </w:rPr>
      </w:pPr>
      <w:hyperlink w:anchor="_Toc130558098" w:history="1">
        <w:r w:rsidR="00EF76D8" w:rsidRPr="00EF76D8">
          <w:rPr>
            <w:rStyle w:val="Hipercze"/>
            <w:sz w:val="20"/>
            <w:szCs w:val="20"/>
          </w:rPr>
          <w:t>D.04.01.02. PODŁOŻE ULEPSZONE Z MIESZANKI KRUSZYWA ZWIĄZANEGO HYDRAULICZNIE CEMENTEM</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_Toc130558098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60</w:t>
        </w:r>
        <w:r w:rsidR="00EF76D8" w:rsidRPr="00EF76D8">
          <w:rPr>
            <w:webHidden/>
            <w:sz w:val="20"/>
            <w:szCs w:val="20"/>
          </w:rPr>
          <w:fldChar w:fldCharType="end"/>
        </w:r>
      </w:hyperlink>
    </w:p>
    <w:p w14:paraId="7ABF236B" w14:textId="7D7A763E" w:rsidR="00EF76D8" w:rsidRPr="00EF76D8" w:rsidRDefault="00000000">
      <w:pPr>
        <w:pStyle w:val="Spistreci1"/>
        <w:rPr>
          <w:rFonts w:eastAsiaTheme="minorEastAsia"/>
          <w:sz w:val="20"/>
          <w:szCs w:val="20"/>
        </w:rPr>
      </w:pPr>
      <w:hyperlink w:anchor="_Toc130558099" w:history="1">
        <w:r w:rsidR="00EF76D8" w:rsidRPr="00EF76D8">
          <w:rPr>
            <w:rStyle w:val="Hipercze"/>
            <w:sz w:val="20"/>
            <w:szCs w:val="20"/>
          </w:rPr>
          <w:t>D.04.01.03. OCZYSZCZENIE I SKROPIENIE LEPISZCZEM WARSTW KONSTRUKCYJNYCH I BITUMICZNYCH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_Toc130558099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75</w:t>
        </w:r>
        <w:r w:rsidR="00EF76D8" w:rsidRPr="00EF76D8">
          <w:rPr>
            <w:webHidden/>
            <w:sz w:val="20"/>
            <w:szCs w:val="20"/>
          </w:rPr>
          <w:fldChar w:fldCharType="end"/>
        </w:r>
      </w:hyperlink>
    </w:p>
    <w:p w14:paraId="11BEBD87" w14:textId="47B9B1C2" w:rsidR="00EF76D8" w:rsidRPr="00EF76D8" w:rsidRDefault="00000000">
      <w:pPr>
        <w:pStyle w:val="Spistreci1"/>
        <w:rPr>
          <w:rFonts w:eastAsiaTheme="minorEastAsia"/>
          <w:sz w:val="20"/>
          <w:szCs w:val="20"/>
        </w:rPr>
      </w:pPr>
      <w:hyperlink w:anchor="_Toc130558100" w:history="1">
        <w:r w:rsidR="00EF76D8" w:rsidRPr="00EF76D8">
          <w:rPr>
            <w:rStyle w:val="Hipercze"/>
            <w:sz w:val="20"/>
            <w:szCs w:val="20"/>
          </w:rPr>
          <w:t>D.04.04.02. PODBUDOWA Z KRUSZYWA ŁAMANEGO STABILIZOWANEGO MECHANICZNIE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_Toc130558100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78</w:t>
        </w:r>
        <w:r w:rsidR="00EF76D8" w:rsidRPr="00EF76D8">
          <w:rPr>
            <w:webHidden/>
            <w:sz w:val="20"/>
            <w:szCs w:val="20"/>
          </w:rPr>
          <w:fldChar w:fldCharType="end"/>
        </w:r>
      </w:hyperlink>
    </w:p>
    <w:p w14:paraId="5D79AF0B" w14:textId="1F43924B" w:rsidR="00EF76D8" w:rsidRPr="00EF76D8" w:rsidRDefault="00000000">
      <w:pPr>
        <w:pStyle w:val="Spistreci1"/>
        <w:rPr>
          <w:rFonts w:eastAsiaTheme="minorEastAsia"/>
          <w:sz w:val="20"/>
          <w:szCs w:val="20"/>
        </w:rPr>
      </w:pPr>
      <w:hyperlink w:anchor="_Toc130558101" w:history="1">
        <w:r w:rsidR="00EF76D8" w:rsidRPr="00EF76D8">
          <w:rPr>
            <w:rStyle w:val="Hipercze"/>
            <w:sz w:val="20"/>
            <w:szCs w:val="20"/>
          </w:rPr>
          <w:t>D.04.07.01 PODBUDOWA Z BETONU ASFALTOWEGO</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_Toc130558101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85</w:t>
        </w:r>
        <w:r w:rsidR="00EF76D8" w:rsidRPr="00EF76D8">
          <w:rPr>
            <w:webHidden/>
            <w:sz w:val="20"/>
            <w:szCs w:val="20"/>
          </w:rPr>
          <w:fldChar w:fldCharType="end"/>
        </w:r>
      </w:hyperlink>
    </w:p>
    <w:p w14:paraId="203D3262" w14:textId="2DD62F39" w:rsidR="00EF76D8" w:rsidRPr="00EF76D8" w:rsidRDefault="00000000">
      <w:pPr>
        <w:pStyle w:val="Spistreci1"/>
        <w:rPr>
          <w:rFonts w:eastAsiaTheme="minorEastAsia"/>
          <w:sz w:val="20"/>
          <w:szCs w:val="20"/>
        </w:rPr>
      </w:pPr>
      <w:hyperlink w:anchor="_Toc130558102" w:history="1">
        <w:r w:rsidR="00EF76D8" w:rsidRPr="00EF76D8">
          <w:rPr>
            <w:rStyle w:val="Hipercze"/>
            <w:sz w:val="20"/>
            <w:szCs w:val="20"/>
          </w:rPr>
          <w:t>D.05.03.05a.  NAWIERZCHNIA Z BETONU ASFALTOWEGO. WARSTWA ŚCIERALNA</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_Toc130558102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119</w:t>
        </w:r>
        <w:r w:rsidR="00EF76D8" w:rsidRPr="00EF76D8">
          <w:rPr>
            <w:webHidden/>
            <w:sz w:val="20"/>
            <w:szCs w:val="20"/>
          </w:rPr>
          <w:fldChar w:fldCharType="end"/>
        </w:r>
      </w:hyperlink>
    </w:p>
    <w:p w14:paraId="66C296F7" w14:textId="14BA52A6" w:rsidR="00EF76D8" w:rsidRPr="00EF76D8" w:rsidRDefault="00000000">
      <w:pPr>
        <w:pStyle w:val="Spistreci1"/>
        <w:rPr>
          <w:rFonts w:eastAsiaTheme="minorEastAsia"/>
          <w:sz w:val="20"/>
          <w:szCs w:val="20"/>
        </w:rPr>
      </w:pPr>
      <w:hyperlink w:anchor="_Toc130558103" w:history="1">
        <w:r w:rsidR="00EF76D8" w:rsidRPr="00EF76D8">
          <w:rPr>
            <w:rStyle w:val="Hipercze"/>
            <w:sz w:val="20"/>
            <w:szCs w:val="20"/>
          </w:rPr>
          <w:t>D.05.03.05b. NAWIERZCHNIA Z BETONU ASFALTOWEGO. WARSTWA WIĄŻĄCA I WYRÓWNAWCZA</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_Toc130558103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153</w:t>
        </w:r>
        <w:r w:rsidR="00EF76D8" w:rsidRPr="00EF76D8">
          <w:rPr>
            <w:webHidden/>
            <w:sz w:val="20"/>
            <w:szCs w:val="20"/>
          </w:rPr>
          <w:fldChar w:fldCharType="end"/>
        </w:r>
      </w:hyperlink>
    </w:p>
    <w:p w14:paraId="522678DE" w14:textId="58C6D22B" w:rsidR="00EF76D8" w:rsidRPr="00EF76D8" w:rsidRDefault="00000000">
      <w:pPr>
        <w:pStyle w:val="Spistreci1"/>
        <w:rPr>
          <w:rFonts w:eastAsiaTheme="minorEastAsia"/>
          <w:sz w:val="20"/>
          <w:szCs w:val="20"/>
        </w:rPr>
      </w:pPr>
      <w:hyperlink w:anchor="_Toc130558104" w:history="1">
        <w:r w:rsidR="00EF76D8" w:rsidRPr="00EF76D8">
          <w:rPr>
            <w:rStyle w:val="Hipercze"/>
            <w:sz w:val="20"/>
            <w:szCs w:val="20"/>
          </w:rPr>
          <w:t>D.05.04.01. NAWIERZCHNIA Z ŻYWIC EPOKSYDOWO-POLIURETANOWYCH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_Toc130558104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191</w:t>
        </w:r>
        <w:r w:rsidR="00EF76D8" w:rsidRPr="00EF76D8">
          <w:rPr>
            <w:webHidden/>
            <w:sz w:val="20"/>
            <w:szCs w:val="20"/>
          </w:rPr>
          <w:fldChar w:fldCharType="end"/>
        </w:r>
      </w:hyperlink>
    </w:p>
    <w:p w14:paraId="28F7AF25" w14:textId="5AA677B9" w:rsidR="00EF76D8" w:rsidRPr="00EF76D8" w:rsidRDefault="00000000">
      <w:pPr>
        <w:pStyle w:val="Spistreci1"/>
        <w:rPr>
          <w:rFonts w:eastAsiaTheme="minorEastAsia"/>
          <w:sz w:val="20"/>
          <w:szCs w:val="20"/>
        </w:rPr>
      </w:pPr>
      <w:hyperlink w:anchor="_Toc130558105" w:history="1">
        <w:r w:rsidR="00EF76D8" w:rsidRPr="00EF76D8">
          <w:rPr>
            <w:rStyle w:val="Hipercze"/>
            <w:snapToGrid w:val="0"/>
            <w:sz w:val="20"/>
            <w:szCs w:val="20"/>
          </w:rPr>
          <w:t>D.06.01.01. UMOCNIENIE SKARP PRZEZ HUMUSOWANIE I OBSIANIE TRAW</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_Toc130558105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195</w:t>
        </w:r>
        <w:r w:rsidR="00EF76D8" w:rsidRPr="00EF76D8">
          <w:rPr>
            <w:webHidden/>
            <w:sz w:val="20"/>
            <w:szCs w:val="20"/>
          </w:rPr>
          <w:fldChar w:fldCharType="end"/>
        </w:r>
      </w:hyperlink>
    </w:p>
    <w:p w14:paraId="4106F7C2" w14:textId="6A09EF0E" w:rsidR="00EF76D8" w:rsidRPr="00EF76D8" w:rsidRDefault="00000000">
      <w:pPr>
        <w:pStyle w:val="Spistreci1"/>
        <w:rPr>
          <w:rFonts w:eastAsiaTheme="minorEastAsia"/>
          <w:sz w:val="20"/>
          <w:szCs w:val="20"/>
        </w:rPr>
      </w:pPr>
      <w:hyperlink w:anchor="_Toc130558106" w:history="1">
        <w:r w:rsidR="00EF76D8" w:rsidRPr="00EF76D8">
          <w:rPr>
            <w:rStyle w:val="Hipercze"/>
            <w:snapToGrid w:val="0"/>
            <w:sz w:val="20"/>
            <w:szCs w:val="20"/>
          </w:rPr>
          <w:t>D.06.01.03. PALISADA Z KOŁKÓW FASZYNOWYCH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_Toc130558106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199</w:t>
        </w:r>
        <w:r w:rsidR="00EF76D8" w:rsidRPr="00EF76D8">
          <w:rPr>
            <w:webHidden/>
            <w:sz w:val="20"/>
            <w:szCs w:val="20"/>
          </w:rPr>
          <w:fldChar w:fldCharType="end"/>
        </w:r>
      </w:hyperlink>
    </w:p>
    <w:p w14:paraId="435B94BC" w14:textId="3371F9AC" w:rsidR="00EF76D8" w:rsidRPr="00EF76D8" w:rsidRDefault="00000000">
      <w:pPr>
        <w:pStyle w:val="Spistreci1"/>
        <w:rPr>
          <w:rFonts w:eastAsiaTheme="minorEastAsia"/>
          <w:sz w:val="20"/>
          <w:szCs w:val="20"/>
        </w:rPr>
      </w:pPr>
      <w:hyperlink w:anchor="_Toc130558107" w:history="1">
        <w:r w:rsidR="00EF76D8" w:rsidRPr="00EF76D8">
          <w:rPr>
            <w:rStyle w:val="Hipercze"/>
            <w:sz w:val="20"/>
            <w:szCs w:val="20"/>
          </w:rPr>
          <w:t>D.06.01.05. WYKONANIE ŚCIEKÓW</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_Toc130558107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203</w:t>
        </w:r>
        <w:r w:rsidR="00EF76D8" w:rsidRPr="00EF76D8">
          <w:rPr>
            <w:webHidden/>
            <w:sz w:val="20"/>
            <w:szCs w:val="20"/>
          </w:rPr>
          <w:fldChar w:fldCharType="end"/>
        </w:r>
      </w:hyperlink>
    </w:p>
    <w:p w14:paraId="2B65C02C" w14:textId="370E5C83" w:rsidR="00EF76D8" w:rsidRPr="00EF76D8" w:rsidRDefault="00000000">
      <w:pPr>
        <w:pStyle w:val="Spistreci1"/>
        <w:rPr>
          <w:rFonts w:eastAsiaTheme="minorEastAsia"/>
          <w:sz w:val="20"/>
          <w:szCs w:val="20"/>
        </w:rPr>
      </w:pPr>
      <w:hyperlink w:anchor="_Toc130558108" w:history="1">
        <w:r w:rsidR="00EF76D8" w:rsidRPr="00EF76D8">
          <w:rPr>
            <w:rStyle w:val="Hipercze"/>
            <w:sz w:val="20"/>
            <w:szCs w:val="20"/>
          </w:rPr>
          <w:t>D.06.01.06. UMOCNIENIE PŁYTAMI TYPU EKO I JOMB</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_Toc130558108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207</w:t>
        </w:r>
        <w:r w:rsidR="00EF76D8" w:rsidRPr="00EF76D8">
          <w:rPr>
            <w:webHidden/>
            <w:sz w:val="20"/>
            <w:szCs w:val="20"/>
          </w:rPr>
          <w:fldChar w:fldCharType="end"/>
        </w:r>
      </w:hyperlink>
    </w:p>
    <w:p w14:paraId="798A2395" w14:textId="5C4E4F89" w:rsidR="00EF76D8" w:rsidRPr="00EF76D8" w:rsidRDefault="00000000">
      <w:pPr>
        <w:pStyle w:val="Spistreci1"/>
        <w:rPr>
          <w:rFonts w:eastAsiaTheme="minorEastAsia"/>
          <w:sz w:val="20"/>
          <w:szCs w:val="20"/>
        </w:rPr>
      </w:pPr>
      <w:hyperlink w:anchor="_Toc130558109" w:history="1">
        <w:r w:rsidR="00EF76D8" w:rsidRPr="00EF76D8">
          <w:rPr>
            <w:rStyle w:val="Hipercze"/>
            <w:sz w:val="20"/>
            <w:szCs w:val="20"/>
          </w:rPr>
          <w:t>D.07.01.01. OZNAKOWANIE STAŁE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_Toc130558109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210</w:t>
        </w:r>
        <w:r w:rsidR="00EF76D8" w:rsidRPr="00EF76D8">
          <w:rPr>
            <w:webHidden/>
            <w:sz w:val="20"/>
            <w:szCs w:val="20"/>
          </w:rPr>
          <w:fldChar w:fldCharType="end"/>
        </w:r>
      </w:hyperlink>
    </w:p>
    <w:p w14:paraId="438415E5" w14:textId="7509C6CA" w:rsidR="00EF76D8" w:rsidRPr="00EF76D8" w:rsidRDefault="00000000">
      <w:pPr>
        <w:pStyle w:val="Spistreci1"/>
        <w:rPr>
          <w:rFonts w:eastAsiaTheme="minorEastAsia"/>
          <w:sz w:val="20"/>
          <w:szCs w:val="20"/>
        </w:rPr>
      </w:pPr>
      <w:hyperlink w:anchor="_Toc130558110" w:history="1">
        <w:r w:rsidR="00EF76D8" w:rsidRPr="00EF76D8">
          <w:rPr>
            <w:rStyle w:val="Hipercze"/>
            <w:sz w:val="20"/>
            <w:szCs w:val="20"/>
          </w:rPr>
          <w:t>D.07.03.01. TYMCZASOWA ORGANIZACJA RUCHU NA CZAS ROBÓT</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_Toc130558110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226</w:t>
        </w:r>
        <w:r w:rsidR="00EF76D8" w:rsidRPr="00EF76D8">
          <w:rPr>
            <w:webHidden/>
            <w:sz w:val="20"/>
            <w:szCs w:val="20"/>
          </w:rPr>
          <w:fldChar w:fldCharType="end"/>
        </w:r>
      </w:hyperlink>
    </w:p>
    <w:p w14:paraId="3D48DB51" w14:textId="66A5D3C9" w:rsidR="00EF76D8" w:rsidRPr="00EF76D8" w:rsidRDefault="00000000">
      <w:pPr>
        <w:pStyle w:val="Spistreci1"/>
        <w:rPr>
          <w:rFonts w:eastAsiaTheme="minorEastAsia"/>
          <w:sz w:val="20"/>
          <w:szCs w:val="20"/>
        </w:rPr>
      </w:pPr>
      <w:hyperlink w:anchor="_Toc130558111" w:history="1">
        <w:r w:rsidR="00EF76D8" w:rsidRPr="00EF76D8">
          <w:rPr>
            <w:rStyle w:val="Hipercze"/>
            <w:sz w:val="20"/>
            <w:szCs w:val="20"/>
          </w:rPr>
          <w:t>D.07.05.01. BARIERY OCHRONNE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_Toc130558111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228</w:t>
        </w:r>
        <w:r w:rsidR="00EF76D8" w:rsidRPr="00EF76D8">
          <w:rPr>
            <w:webHidden/>
            <w:sz w:val="20"/>
            <w:szCs w:val="20"/>
          </w:rPr>
          <w:fldChar w:fldCharType="end"/>
        </w:r>
      </w:hyperlink>
    </w:p>
    <w:p w14:paraId="2F128632" w14:textId="39185049" w:rsidR="00EF76D8" w:rsidRPr="00EF76D8" w:rsidRDefault="00000000">
      <w:pPr>
        <w:pStyle w:val="Spistreci1"/>
        <w:rPr>
          <w:rFonts w:eastAsiaTheme="minorEastAsia"/>
          <w:sz w:val="20"/>
          <w:szCs w:val="20"/>
        </w:rPr>
      </w:pPr>
      <w:hyperlink w:anchor="_Toc130558112" w:history="1">
        <w:r w:rsidR="00EF76D8" w:rsidRPr="00EF76D8">
          <w:rPr>
            <w:rStyle w:val="Hipercze"/>
            <w:sz w:val="20"/>
            <w:szCs w:val="20"/>
          </w:rPr>
          <w:t>D.07.06.02. BALUSTRADA ZABEZPIECZAJACA RUCH PIESZY</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_Toc130558112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231</w:t>
        </w:r>
        <w:r w:rsidR="00EF76D8" w:rsidRPr="00EF76D8">
          <w:rPr>
            <w:webHidden/>
            <w:sz w:val="20"/>
            <w:szCs w:val="20"/>
          </w:rPr>
          <w:fldChar w:fldCharType="end"/>
        </w:r>
      </w:hyperlink>
    </w:p>
    <w:p w14:paraId="74B308D9" w14:textId="341004C2" w:rsidR="00EF76D8" w:rsidRPr="00EF76D8" w:rsidRDefault="00000000">
      <w:pPr>
        <w:pStyle w:val="Spistreci1"/>
        <w:rPr>
          <w:rFonts w:eastAsiaTheme="minorEastAsia"/>
          <w:sz w:val="20"/>
          <w:szCs w:val="20"/>
        </w:rPr>
      </w:pPr>
      <w:hyperlink w:anchor="_Toc130558113" w:history="1">
        <w:r w:rsidR="00EF76D8" w:rsidRPr="00EF76D8">
          <w:rPr>
            <w:rStyle w:val="Hipercze"/>
            <w:sz w:val="20"/>
            <w:szCs w:val="20"/>
          </w:rPr>
          <w:t>D.08.01.02. KRAWĘŻNIK DROGOWY KAMIENNY</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_Toc130558113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234</w:t>
        </w:r>
        <w:r w:rsidR="00EF76D8" w:rsidRPr="00EF76D8">
          <w:rPr>
            <w:webHidden/>
            <w:sz w:val="20"/>
            <w:szCs w:val="20"/>
          </w:rPr>
          <w:fldChar w:fldCharType="end"/>
        </w:r>
      </w:hyperlink>
    </w:p>
    <w:p w14:paraId="13676120" w14:textId="25145698" w:rsidR="00EF76D8" w:rsidRPr="00EF76D8" w:rsidRDefault="00000000">
      <w:pPr>
        <w:pStyle w:val="Spistreci1"/>
        <w:rPr>
          <w:rFonts w:eastAsiaTheme="minorEastAsia"/>
          <w:sz w:val="20"/>
          <w:szCs w:val="20"/>
        </w:rPr>
      </w:pPr>
      <w:hyperlink w:anchor="_Toc130558114" w:history="1">
        <w:r w:rsidR="00EF76D8" w:rsidRPr="00EF76D8">
          <w:rPr>
            <w:rStyle w:val="Hipercze"/>
            <w:sz w:val="20"/>
            <w:szCs w:val="20"/>
          </w:rPr>
          <w:t>D.08.02.01. NAWIERZCHNIA Z KOSTKI BETONOWEJ</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_Toc130558114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239</w:t>
        </w:r>
        <w:r w:rsidR="00EF76D8" w:rsidRPr="00EF76D8">
          <w:rPr>
            <w:webHidden/>
            <w:sz w:val="20"/>
            <w:szCs w:val="20"/>
          </w:rPr>
          <w:fldChar w:fldCharType="end"/>
        </w:r>
      </w:hyperlink>
    </w:p>
    <w:p w14:paraId="0005B882" w14:textId="39A63F39" w:rsidR="00EF76D8" w:rsidRPr="00EF76D8" w:rsidRDefault="00000000">
      <w:pPr>
        <w:pStyle w:val="Spistreci1"/>
        <w:rPr>
          <w:rFonts w:eastAsiaTheme="minorEastAsia"/>
          <w:sz w:val="20"/>
          <w:szCs w:val="20"/>
        </w:rPr>
      </w:pPr>
      <w:hyperlink w:anchor="_Toc130558115" w:history="1">
        <w:r w:rsidR="00EF76D8" w:rsidRPr="00EF76D8">
          <w:rPr>
            <w:rStyle w:val="Hipercze"/>
            <w:sz w:val="20"/>
            <w:szCs w:val="20"/>
          </w:rPr>
          <w:t>D.08.03.01. OBRZEŻA BETONOWE CHODNIKOWE.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_Toc130558115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242</w:t>
        </w:r>
        <w:r w:rsidR="00EF76D8" w:rsidRPr="00EF76D8">
          <w:rPr>
            <w:webHidden/>
            <w:sz w:val="20"/>
            <w:szCs w:val="20"/>
          </w:rPr>
          <w:fldChar w:fldCharType="end"/>
        </w:r>
      </w:hyperlink>
    </w:p>
    <w:p w14:paraId="76840952" w14:textId="089BF7A1" w:rsidR="00EF76D8" w:rsidRPr="00EF76D8" w:rsidRDefault="00000000">
      <w:pPr>
        <w:pStyle w:val="Spistreci1"/>
        <w:rPr>
          <w:rFonts w:eastAsiaTheme="minorEastAsia"/>
          <w:sz w:val="20"/>
          <w:szCs w:val="20"/>
        </w:rPr>
      </w:pPr>
      <w:hyperlink w:anchor="_Toc130558116" w:history="1">
        <w:r w:rsidR="00EF76D8" w:rsidRPr="00EF76D8">
          <w:rPr>
            <w:rStyle w:val="Hipercze"/>
            <w:sz w:val="20"/>
            <w:szCs w:val="20"/>
          </w:rPr>
          <w:t>D.10.01.01. MURY OPOROWE.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_Toc130558116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244</w:t>
        </w:r>
        <w:r w:rsidR="00EF76D8" w:rsidRPr="00EF76D8">
          <w:rPr>
            <w:webHidden/>
            <w:sz w:val="20"/>
            <w:szCs w:val="20"/>
          </w:rPr>
          <w:fldChar w:fldCharType="end"/>
        </w:r>
      </w:hyperlink>
    </w:p>
    <w:p w14:paraId="4266948A" w14:textId="1E5E93FD" w:rsidR="00EF76D8" w:rsidRPr="00EF76D8" w:rsidRDefault="00000000">
      <w:pPr>
        <w:pStyle w:val="Spistreci1"/>
        <w:rPr>
          <w:rFonts w:eastAsiaTheme="minorEastAsia"/>
          <w:sz w:val="20"/>
          <w:szCs w:val="20"/>
        </w:rPr>
      </w:pPr>
      <w:hyperlink w:anchor="_Toc130558117" w:history="1">
        <w:r w:rsidR="00EF76D8" w:rsidRPr="00EF76D8">
          <w:rPr>
            <w:rStyle w:val="Hipercze"/>
            <w:sz w:val="20"/>
            <w:szCs w:val="20"/>
          </w:rPr>
          <w:t>M.11.07.01. ŚCIANKA SZCZELNA STALOWA</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_Toc130558117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251</w:t>
        </w:r>
        <w:r w:rsidR="00EF76D8" w:rsidRPr="00EF76D8">
          <w:rPr>
            <w:webHidden/>
            <w:sz w:val="20"/>
            <w:szCs w:val="20"/>
          </w:rPr>
          <w:fldChar w:fldCharType="end"/>
        </w:r>
      </w:hyperlink>
    </w:p>
    <w:p w14:paraId="745D3C3C" w14:textId="4F074D6C" w:rsidR="00EF76D8" w:rsidRPr="00EF76D8" w:rsidRDefault="00000000">
      <w:pPr>
        <w:pStyle w:val="Spistreci1"/>
        <w:rPr>
          <w:rFonts w:eastAsiaTheme="minorEastAsia"/>
          <w:sz w:val="20"/>
          <w:szCs w:val="20"/>
        </w:rPr>
      </w:pPr>
      <w:hyperlink w:anchor="_Toc130558118" w:history="1">
        <w:r w:rsidR="00EF76D8" w:rsidRPr="00EF76D8">
          <w:rPr>
            <w:rStyle w:val="Hipercze"/>
            <w:sz w:val="20"/>
            <w:szCs w:val="20"/>
          </w:rPr>
          <w:t>M.12.01.02. ZBROJENIE BETONU STALĄ KLASY A-II  lub WYŻSZEJ</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_Toc130558118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262</w:t>
        </w:r>
        <w:r w:rsidR="00EF76D8" w:rsidRPr="00EF76D8">
          <w:rPr>
            <w:webHidden/>
            <w:sz w:val="20"/>
            <w:szCs w:val="20"/>
          </w:rPr>
          <w:fldChar w:fldCharType="end"/>
        </w:r>
      </w:hyperlink>
    </w:p>
    <w:p w14:paraId="37DCBC4A" w14:textId="5BE166CF" w:rsidR="00EF76D8" w:rsidRPr="00EF76D8" w:rsidRDefault="00000000">
      <w:pPr>
        <w:pStyle w:val="Spistreci1"/>
        <w:rPr>
          <w:rFonts w:eastAsiaTheme="minorEastAsia"/>
          <w:sz w:val="20"/>
          <w:szCs w:val="20"/>
        </w:rPr>
      </w:pPr>
      <w:hyperlink w:anchor="_Toc130558119" w:history="1">
        <w:r w:rsidR="00EF76D8" w:rsidRPr="00EF76D8">
          <w:rPr>
            <w:rStyle w:val="Hipercze"/>
            <w:sz w:val="20"/>
            <w:szCs w:val="20"/>
          </w:rPr>
          <w:t>M.13.01.00. BETON</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_Toc130558119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268</w:t>
        </w:r>
        <w:r w:rsidR="00EF76D8" w:rsidRPr="00EF76D8">
          <w:rPr>
            <w:webHidden/>
            <w:sz w:val="20"/>
            <w:szCs w:val="20"/>
          </w:rPr>
          <w:fldChar w:fldCharType="end"/>
        </w:r>
      </w:hyperlink>
    </w:p>
    <w:p w14:paraId="2A302B57" w14:textId="1440E8C5" w:rsidR="00EF76D8" w:rsidRPr="00EF76D8" w:rsidRDefault="00000000">
      <w:pPr>
        <w:pStyle w:val="Spistreci1"/>
        <w:rPr>
          <w:rFonts w:eastAsiaTheme="minorEastAsia"/>
          <w:sz w:val="20"/>
          <w:szCs w:val="20"/>
        </w:rPr>
      </w:pPr>
      <w:hyperlink w:anchor="_Toc130558120" w:history="1">
        <w:r w:rsidR="00EF76D8" w:rsidRPr="00EF76D8">
          <w:rPr>
            <w:rStyle w:val="Hipercze"/>
            <w:sz w:val="20"/>
            <w:szCs w:val="20"/>
          </w:rPr>
          <w:t>M.13.01.01. BETON KONSTRUKCYJNY W DESKOWANIU</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_Toc130558120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286</w:t>
        </w:r>
        <w:r w:rsidR="00EF76D8" w:rsidRPr="00EF76D8">
          <w:rPr>
            <w:webHidden/>
            <w:sz w:val="20"/>
            <w:szCs w:val="20"/>
          </w:rPr>
          <w:fldChar w:fldCharType="end"/>
        </w:r>
      </w:hyperlink>
    </w:p>
    <w:p w14:paraId="14FB74E3" w14:textId="5D56A19D" w:rsidR="00EF76D8" w:rsidRPr="00EF76D8" w:rsidRDefault="00000000">
      <w:pPr>
        <w:pStyle w:val="Spistreci1"/>
        <w:rPr>
          <w:rFonts w:eastAsiaTheme="minorEastAsia"/>
          <w:sz w:val="20"/>
          <w:szCs w:val="20"/>
        </w:rPr>
      </w:pPr>
      <w:hyperlink w:anchor="_Toc130558121" w:history="1">
        <w:r w:rsidR="00EF76D8" w:rsidRPr="00EF76D8">
          <w:rPr>
            <w:rStyle w:val="Hipercze"/>
            <w:sz w:val="20"/>
            <w:szCs w:val="20"/>
          </w:rPr>
          <w:t>M.13.02.01. BETON KLASY C12/15 BEZ DESKOWANIA</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_Toc130558121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289</w:t>
        </w:r>
        <w:r w:rsidR="00EF76D8" w:rsidRPr="00EF76D8">
          <w:rPr>
            <w:webHidden/>
            <w:sz w:val="20"/>
            <w:szCs w:val="20"/>
          </w:rPr>
          <w:fldChar w:fldCharType="end"/>
        </w:r>
      </w:hyperlink>
    </w:p>
    <w:p w14:paraId="0DBFD87F" w14:textId="591FC942" w:rsidR="00EF76D8" w:rsidRPr="00EF76D8" w:rsidRDefault="00000000">
      <w:pPr>
        <w:pStyle w:val="Spistreci1"/>
        <w:rPr>
          <w:rFonts w:eastAsiaTheme="minorEastAsia"/>
          <w:sz w:val="20"/>
          <w:szCs w:val="20"/>
        </w:rPr>
      </w:pPr>
      <w:hyperlink w:anchor="_Toc130558122" w:history="1">
        <w:r w:rsidR="00EF76D8" w:rsidRPr="00EF76D8">
          <w:rPr>
            <w:rStyle w:val="Hipercze"/>
            <w:sz w:val="20"/>
            <w:szCs w:val="20"/>
          </w:rPr>
          <w:t>M.13.03.01. MONTAŻ PREFABRYKATÓW GZYMSOWYCH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_Toc130558122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294</w:t>
        </w:r>
        <w:r w:rsidR="00EF76D8" w:rsidRPr="00EF76D8">
          <w:rPr>
            <w:webHidden/>
            <w:sz w:val="20"/>
            <w:szCs w:val="20"/>
          </w:rPr>
          <w:fldChar w:fldCharType="end"/>
        </w:r>
      </w:hyperlink>
    </w:p>
    <w:p w14:paraId="13E1442D" w14:textId="6C2E686C" w:rsidR="00EF76D8" w:rsidRPr="00EF76D8" w:rsidRDefault="00000000">
      <w:pPr>
        <w:pStyle w:val="Spistreci1"/>
        <w:rPr>
          <w:rFonts w:eastAsiaTheme="minorEastAsia"/>
          <w:sz w:val="20"/>
          <w:szCs w:val="20"/>
        </w:rPr>
      </w:pPr>
      <w:hyperlink w:anchor="_Toc130558123" w:history="1">
        <w:r w:rsidR="00EF76D8" w:rsidRPr="00EF76D8">
          <w:rPr>
            <w:rStyle w:val="Hipercze"/>
            <w:sz w:val="20"/>
            <w:szCs w:val="20"/>
          </w:rPr>
          <w:t>M.15.01.01. IZOLACJA BITUMICZNA WYKONANA NA ZIMNO</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_Toc130558123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297</w:t>
        </w:r>
        <w:r w:rsidR="00EF76D8" w:rsidRPr="00EF76D8">
          <w:rPr>
            <w:webHidden/>
            <w:sz w:val="20"/>
            <w:szCs w:val="20"/>
          </w:rPr>
          <w:fldChar w:fldCharType="end"/>
        </w:r>
      </w:hyperlink>
    </w:p>
    <w:p w14:paraId="44012320" w14:textId="7EB940E1" w:rsidR="00EF76D8" w:rsidRPr="00EF76D8" w:rsidRDefault="00000000">
      <w:pPr>
        <w:pStyle w:val="Spistreci1"/>
        <w:rPr>
          <w:rFonts w:eastAsiaTheme="minorEastAsia"/>
          <w:sz w:val="20"/>
          <w:szCs w:val="20"/>
        </w:rPr>
      </w:pPr>
      <w:hyperlink w:anchor="_Toc130558124" w:history="1">
        <w:r w:rsidR="00EF76D8" w:rsidRPr="00EF76D8">
          <w:rPr>
            <w:rStyle w:val="Hipercze"/>
            <w:sz w:val="20"/>
            <w:szCs w:val="20"/>
          </w:rPr>
          <w:t>M.15.02.01. IZOLACJA BITUMICZNA WYKONANA NA GORĄCO</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_Toc130558124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300</w:t>
        </w:r>
        <w:r w:rsidR="00EF76D8" w:rsidRPr="00EF76D8">
          <w:rPr>
            <w:webHidden/>
            <w:sz w:val="20"/>
            <w:szCs w:val="20"/>
          </w:rPr>
          <w:fldChar w:fldCharType="end"/>
        </w:r>
      </w:hyperlink>
    </w:p>
    <w:p w14:paraId="7AAD65FA" w14:textId="24416309" w:rsidR="00EF76D8" w:rsidRPr="00EF76D8" w:rsidRDefault="00000000">
      <w:pPr>
        <w:pStyle w:val="Spistreci1"/>
        <w:rPr>
          <w:rFonts w:eastAsiaTheme="minorEastAsia"/>
          <w:sz w:val="20"/>
          <w:szCs w:val="20"/>
        </w:rPr>
      </w:pPr>
      <w:hyperlink w:anchor="_Toc130558125" w:history="1">
        <w:r w:rsidR="00EF76D8" w:rsidRPr="00EF76D8">
          <w:rPr>
            <w:rStyle w:val="Hipercze"/>
            <w:sz w:val="20"/>
            <w:szCs w:val="20"/>
          </w:rPr>
          <w:t>M.18.01.04. ZABEZPIECZENIE SZCZELIN DYLATACYJNYCH MIĘDZY ELEMENTAMI BETONOWYMI W OBIEKTACH INŻYNIERSKICH.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_Toc130558125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307</w:t>
        </w:r>
        <w:r w:rsidR="00EF76D8" w:rsidRPr="00EF76D8">
          <w:rPr>
            <w:webHidden/>
            <w:sz w:val="20"/>
            <w:szCs w:val="20"/>
          </w:rPr>
          <w:fldChar w:fldCharType="end"/>
        </w:r>
      </w:hyperlink>
    </w:p>
    <w:p w14:paraId="692E227A" w14:textId="5CB64910" w:rsidR="00EF76D8" w:rsidRPr="00EF76D8" w:rsidRDefault="00000000">
      <w:pPr>
        <w:pStyle w:val="Spistreci1"/>
        <w:rPr>
          <w:rFonts w:eastAsiaTheme="minorEastAsia"/>
          <w:sz w:val="20"/>
          <w:szCs w:val="20"/>
        </w:rPr>
      </w:pPr>
      <w:hyperlink w:anchor="_Toc130558126" w:history="1">
        <w:r w:rsidR="00EF76D8" w:rsidRPr="00EF76D8">
          <w:rPr>
            <w:rStyle w:val="Hipercze"/>
            <w:sz w:val="20"/>
            <w:szCs w:val="20"/>
          </w:rPr>
          <w:t>M.18.02.01. ZALEWKI BITUMICZNE W SZCZELINACH DYLATACYJNYCH.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_Toc130558126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316</w:t>
        </w:r>
        <w:r w:rsidR="00EF76D8" w:rsidRPr="00EF76D8">
          <w:rPr>
            <w:webHidden/>
            <w:sz w:val="20"/>
            <w:szCs w:val="20"/>
          </w:rPr>
          <w:fldChar w:fldCharType="end"/>
        </w:r>
      </w:hyperlink>
    </w:p>
    <w:p w14:paraId="29ED8980" w14:textId="189BA1EB" w:rsidR="00EF76D8" w:rsidRPr="00EF76D8" w:rsidRDefault="00000000">
      <w:pPr>
        <w:pStyle w:val="Spistreci1"/>
        <w:rPr>
          <w:rFonts w:eastAsiaTheme="minorEastAsia"/>
          <w:sz w:val="20"/>
          <w:szCs w:val="20"/>
        </w:rPr>
      </w:pPr>
      <w:hyperlink w:anchor="_Toc130558127" w:history="1">
        <w:r w:rsidR="00EF76D8" w:rsidRPr="00EF76D8">
          <w:rPr>
            <w:rStyle w:val="Hipercze"/>
            <w:sz w:val="20"/>
            <w:szCs w:val="20"/>
          </w:rPr>
          <w:t>M.19.01.02. BARIEROPORĘCZ MOSTOWA</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_Toc130558127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318</w:t>
        </w:r>
        <w:r w:rsidR="00EF76D8" w:rsidRPr="00EF76D8">
          <w:rPr>
            <w:webHidden/>
            <w:sz w:val="20"/>
            <w:szCs w:val="20"/>
          </w:rPr>
          <w:fldChar w:fldCharType="end"/>
        </w:r>
      </w:hyperlink>
    </w:p>
    <w:p w14:paraId="18C0AB8D" w14:textId="23DDE4D3" w:rsidR="00EF76D8" w:rsidRPr="00EF76D8" w:rsidRDefault="00000000">
      <w:pPr>
        <w:pStyle w:val="Spistreci1"/>
        <w:rPr>
          <w:rFonts w:eastAsiaTheme="minorEastAsia"/>
          <w:sz w:val="20"/>
          <w:szCs w:val="20"/>
        </w:rPr>
      </w:pPr>
      <w:hyperlink w:anchor="_Toc130558128" w:history="1">
        <w:r w:rsidR="00EF76D8" w:rsidRPr="00EF76D8">
          <w:rPr>
            <w:rStyle w:val="Hipercze"/>
            <w:sz w:val="20"/>
            <w:szCs w:val="20"/>
          </w:rPr>
          <w:t>M.20.01.03. WIERCENIE OTWORÓW W BETONIE Z OSADZENIEM BOLCÓW STALOWYCH.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_Toc130558128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321</w:t>
        </w:r>
        <w:r w:rsidR="00EF76D8" w:rsidRPr="00EF76D8">
          <w:rPr>
            <w:webHidden/>
            <w:sz w:val="20"/>
            <w:szCs w:val="20"/>
          </w:rPr>
          <w:fldChar w:fldCharType="end"/>
        </w:r>
      </w:hyperlink>
    </w:p>
    <w:p w14:paraId="3281EE9B" w14:textId="33B15E71" w:rsidR="00EF76D8" w:rsidRPr="00EF76D8" w:rsidRDefault="00000000">
      <w:pPr>
        <w:pStyle w:val="Spistreci1"/>
        <w:rPr>
          <w:rFonts w:eastAsiaTheme="minorEastAsia"/>
          <w:sz w:val="20"/>
          <w:szCs w:val="20"/>
        </w:rPr>
      </w:pPr>
      <w:hyperlink w:anchor="_Toc130558129" w:history="1">
        <w:r w:rsidR="00EF76D8" w:rsidRPr="00EF76D8">
          <w:rPr>
            <w:rStyle w:val="Hipercze"/>
            <w:sz w:val="20"/>
            <w:szCs w:val="20"/>
          </w:rPr>
          <w:t>M.20.01.09. ZABEZPIECZENIA ANTYKOROZYJNE POWIERZCHNI BETONU POWŁOKĄ</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_Toc130558129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323</w:t>
        </w:r>
        <w:r w:rsidR="00EF76D8" w:rsidRPr="00EF76D8">
          <w:rPr>
            <w:webHidden/>
            <w:sz w:val="20"/>
            <w:szCs w:val="20"/>
          </w:rPr>
          <w:fldChar w:fldCharType="end"/>
        </w:r>
      </w:hyperlink>
    </w:p>
    <w:p w14:paraId="3DAB747E" w14:textId="50A7EC1E" w:rsidR="00EF76D8" w:rsidRPr="00EF76D8" w:rsidRDefault="00000000">
      <w:pPr>
        <w:pStyle w:val="Spistreci1"/>
        <w:rPr>
          <w:rFonts w:eastAsiaTheme="minorEastAsia"/>
          <w:sz w:val="20"/>
          <w:szCs w:val="20"/>
        </w:rPr>
      </w:pPr>
      <w:hyperlink w:anchor="_Toc130558130" w:history="1">
        <w:r w:rsidR="00EF76D8" w:rsidRPr="00EF76D8">
          <w:rPr>
            <w:rStyle w:val="Hipercze"/>
            <w:sz w:val="20"/>
            <w:szCs w:val="20"/>
          </w:rPr>
          <w:t>M.20.01.19. ZNAKI POMIAROWE.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_Toc130558130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327</w:t>
        </w:r>
        <w:r w:rsidR="00EF76D8" w:rsidRPr="00EF76D8">
          <w:rPr>
            <w:webHidden/>
            <w:sz w:val="20"/>
            <w:szCs w:val="20"/>
          </w:rPr>
          <w:fldChar w:fldCharType="end"/>
        </w:r>
      </w:hyperlink>
    </w:p>
    <w:p w14:paraId="75A0EAD9" w14:textId="733A3463" w:rsidR="00EF76D8" w:rsidRPr="00EF76D8" w:rsidRDefault="00000000">
      <w:pPr>
        <w:pStyle w:val="Spistreci1"/>
        <w:rPr>
          <w:rFonts w:eastAsiaTheme="minorEastAsia"/>
          <w:sz w:val="20"/>
          <w:szCs w:val="20"/>
        </w:rPr>
      </w:pPr>
      <w:hyperlink w:anchor="_Toc130558131" w:history="1">
        <w:r w:rsidR="00EF76D8" w:rsidRPr="00EF76D8">
          <w:rPr>
            <w:rStyle w:val="Hipercze"/>
            <w:sz w:val="20"/>
            <w:szCs w:val="20"/>
          </w:rPr>
          <w:t>M.20.02.02. ODWODNIENIE WYKOPU</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_Toc130558131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330</w:t>
        </w:r>
        <w:r w:rsidR="00EF76D8" w:rsidRPr="00EF76D8">
          <w:rPr>
            <w:webHidden/>
            <w:sz w:val="20"/>
            <w:szCs w:val="20"/>
          </w:rPr>
          <w:fldChar w:fldCharType="end"/>
        </w:r>
      </w:hyperlink>
    </w:p>
    <w:p w14:paraId="395E884F" w14:textId="0CD35138" w:rsidR="00EF76D8" w:rsidRPr="00EF76D8" w:rsidRDefault="00000000">
      <w:pPr>
        <w:pStyle w:val="Spistreci1"/>
        <w:rPr>
          <w:rFonts w:eastAsiaTheme="minorEastAsia"/>
          <w:sz w:val="20"/>
          <w:szCs w:val="20"/>
        </w:rPr>
      </w:pPr>
      <w:hyperlink w:anchor="_Toc130558132" w:history="1">
        <w:r w:rsidR="00EF76D8" w:rsidRPr="00EF76D8">
          <w:rPr>
            <w:rStyle w:val="Hipercze"/>
            <w:sz w:val="20"/>
            <w:szCs w:val="20"/>
          </w:rPr>
          <w:t>M.20.02.03. PREFABRYKOWANE SCHODY SKARPOWE</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_Toc130558132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331</w:t>
        </w:r>
        <w:r w:rsidR="00EF76D8" w:rsidRPr="00EF76D8">
          <w:rPr>
            <w:webHidden/>
            <w:sz w:val="20"/>
            <w:szCs w:val="20"/>
          </w:rPr>
          <w:fldChar w:fldCharType="end"/>
        </w:r>
      </w:hyperlink>
    </w:p>
    <w:p w14:paraId="7AA013BD" w14:textId="3954029C" w:rsidR="00EF76D8" w:rsidRPr="00EF76D8" w:rsidRDefault="00000000">
      <w:pPr>
        <w:pStyle w:val="Spistreci1"/>
        <w:rPr>
          <w:rFonts w:eastAsiaTheme="minorEastAsia"/>
          <w:sz w:val="20"/>
          <w:szCs w:val="20"/>
        </w:rPr>
      </w:pPr>
      <w:hyperlink w:anchor="_Toc130558133" w:history="1">
        <w:r w:rsidR="00EF76D8" w:rsidRPr="00EF76D8">
          <w:rPr>
            <w:rStyle w:val="Hipercze"/>
            <w:sz w:val="20"/>
            <w:szCs w:val="20"/>
          </w:rPr>
          <w:t>M.20.02.06. TYMCZASOWA KŁADKA DLA PIESZYCH.</w:t>
        </w:r>
        <w:r w:rsidR="00EF76D8" w:rsidRPr="00EF76D8">
          <w:rPr>
            <w:webHidden/>
            <w:sz w:val="20"/>
            <w:szCs w:val="20"/>
          </w:rPr>
          <w:tab/>
        </w:r>
        <w:r w:rsidR="00EF76D8" w:rsidRPr="00EF76D8">
          <w:rPr>
            <w:webHidden/>
            <w:sz w:val="20"/>
            <w:szCs w:val="20"/>
          </w:rPr>
          <w:fldChar w:fldCharType="begin"/>
        </w:r>
        <w:r w:rsidR="00EF76D8" w:rsidRPr="00EF76D8">
          <w:rPr>
            <w:webHidden/>
            <w:sz w:val="20"/>
            <w:szCs w:val="20"/>
          </w:rPr>
          <w:instrText xml:space="preserve"> PAGEREF _Toc130558133 \h </w:instrText>
        </w:r>
        <w:r w:rsidR="00EF76D8" w:rsidRPr="00EF76D8">
          <w:rPr>
            <w:webHidden/>
            <w:sz w:val="20"/>
            <w:szCs w:val="20"/>
          </w:rPr>
        </w:r>
        <w:r w:rsidR="00EF76D8" w:rsidRPr="00EF76D8">
          <w:rPr>
            <w:webHidden/>
            <w:sz w:val="20"/>
            <w:szCs w:val="20"/>
          </w:rPr>
          <w:fldChar w:fldCharType="separate"/>
        </w:r>
        <w:r w:rsidR="00EF76D8" w:rsidRPr="00EF76D8">
          <w:rPr>
            <w:webHidden/>
            <w:sz w:val="20"/>
            <w:szCs w:val="20"/>
          </w:rPr>
          <w:t>335</w:t>
        </w:r>
        <w:r w:rsidR="00EF76D8" w:rsidRPr="00EF76D8">
          <w:rPr>
            <w:webHidden/>
            <w:sz w:val="20"/>
            <w:szCs w:val="20"/>
          </w:rPr>
          <w:fldChar w:fldCharType="end"/>
        </w:r>
      </w:hyperlink>
    </w:p>
    <w:p w14:paraId="641A579D" w14:textId="6A224014" w:rsidR="00596ED9" w:rsidRPr="00EF76D8" w:rsidRDefault="00A243F8" w:rsidP="000A46C8">
      <w:pPr>
        <w:pStyle w:val="Nagwekspisutreci"/>
        <w:rPr>
          <w:rFonts w:ascii="Times New Roman" w:hAnsi="Times New Roman"/>
          <w:color w:val="FF0000"/>
          <w:sz w:val="20"/>
          <w:szCs w:val="20"/>
        </w:rPr>
      </w:pPr>
      <w:r w:rsidRPr="00EF76D8">
        <w:rPr>
          <w:rFonts w:ascii="Times New Roman" w:hAnsi="Times New Roman"/>
          <w:color w:val="FF0000"/>
          <w:sz w:val="20"/>
          <w:szCs w:val="20"/>
        </w:rPr>
        <w:fldChar w:fldCharType="end"/>
      </w:r>
      <w:bookmarkStart w:id="23" w:name="_Toc31437454"/>
      <w:bookmarkStart w:id="24" w:name="_Toc247262204"/>
      <w:bookmarkStart w:id="25" w:name="_Toc247263666"/>
      <w:bookmarkStart w:id="26" w:name="_Toc247264066"/>
      <w:bookmarkStart w:id="27" w:name="_Toc247265040"/>
      <w:bookmarkStart w:id="28" w:name="_Toc247265209"/>
      <w:bookmarkStart w:id="29" w:name="_Toc247265844"/>
      <w:bookmarkStart w:id="30" w:name="_Toc247266012"/>
      <w:bookmarkStart w:id="31" w:name="_Toc247266166"/>
      <w:bookmarkStart w:id="32" w:name="_Toc247266355"/>
      <w:bookmarkStart w:id="33" w:name="_Toc31195820"/>
      <w:bookmarkStart w:id="34" w:name="_Toc31196259"/>
      <w:bookmarkStart w:id="35" w:name="_Toc31437459"/>
    </w:p>
    <w:p w14:paraId="61A0156C" w14:textId="77777777" w:rsidR="005260DD" w:rsidRPr="00EF76D8" w:rsidRDefault="005260DD">
      <w:pPr>
        <w:rPr>
          <w:b/>
          <w:bCs/>
          <w:color w:val="FF0000"/>
          <w:kern w:val="32"/>
          <w:sz w:val="20"/>
          <w:szCs w:val="20"/>
        </w:rPr>
      </w:pPr>
      <w:r w:rsidRPr="00EF76D8">
        <w:rPr>
          <w:color w:val="FF0000"/>
          <w:sz w:val="20"/>
          <w:szCs w:val="20"/>
        </w:rPr>
        <w:br w:type="page"/>
      </w:r>
    </w:p>
    <w:p w14:paraId="5562C5F2" w14:textId="77777777" w:rsidR="00C718F0" w:rsidRPr="00163359" w:rsidRDefault="00C718F0" w:rsidP="00F73F88">
      <w:pPr>
        <w:pStyle w:val="Nagwek1"/>
        <w:tabs>
          <w:tab w:val="center" w:pos="4535"/>
        </w:tabs>
        <w:rPr>
          <w:szCs w:val="20"/>
        </w:rPr>
      </w:pPr>
      <w:bookmarkStart w:id="36" w:name="_Toc130558085"/>
      <w:r w:rsidRPr="00163359">
        <w:rPr>
          <w:szCs w:val="20"/>
        </w:rPr>
        <w:lastRenderedPageBreak/>
        <w:t xml:space="preserve">D-M 00.00.00. </w:t>
      </w:r>
      <w:proofErr w:type="gramStart"/>
      <w:r w:rsidRPr="00163359">
        <w:rPr>
          <w:szCs w:val="20"/>
        </w:rPr>
        <w:t>WYMAGANIA  OGÓLNE</w:t>
      </w:r>
      <w:bookmarkEnd w:id="23"/>
      <w:bookmarkEnd w:id="24"/>
      <w:bookmarkEnd w:id="25"/>
      <w:bookmarkEnd w:id="26"/>
      <w:bookmarkEnd w:id="27"/>
      <w:bookmarkEnd w:id="28"/>
      <w:bookmarkEnd w:id="29"/>
      <w:bookmarkEnd w:id="30"/>
      <w:bookmarkEnd w:id="31"/>
      <w:bookmarkEnd w:id="32"/>
      <w:bookmarkEnd w:id="36"/>
      <w:proofErr w:type="gramEnd"/>
      <w:r w:rsidR="00F73F88" w:rsidRPr="00163359">
        <w:rPr>
          <w:szCs w:val="20"/>
        </w:rPr>
        <w:tab/>
      </w:r>
    </w:p>
    <w:p w14:paraId="4950BC77" w14:textId="77777777" w:rsidR="00C718F0" w:rsidRPr="00163359" w:rsidRDefault="00C718F0" w:rsidP="001616E3">
      <w:pPr>
        <w:pStyle w:val="Nagwek2"/>
        <w:spacing w:before="0" w:after="0"/>
        <w:jc w:val="both"/>
        <w:rPr>
          <w:rFonts w:ascii="Times New Roman" w:hAnsi="Times New Roman"/>
          <w:i w:val="0"/>
          <w:sz w:val="20"/>
          <w:szCs w:val="20"/>
        </w:rPr>
      </w:pPr>
    </w:p>
    <w:p w14:paraId="395AFC1F" w14:textId="77777777" w:rsidR="00C718F0" w:rsidRPr="00163359" w:rsidRDefault="00C718F0" w:rsidP="00F313E5">
      <w:pPr>
        <w:rPr>
          <w:sz w:val="20"/>
          <w:szCs w:val="20"/>
        </w:rPr>
      </w:pPr>
      <w:bookmarkStart w:id="37" w:name="_Toc247262205"/>
      <w:bookmarkStart w:id="38" w:name="_Toc247263667"/>
      <w:bookmarkStart w:id="39" w:name="_Toc247265845"/>
      <w:r w:rsidRPr="00163359">
        <w:rPr>
          <w:sz w:val="20"/>
          <w:szCs w:val="20"/>
        </w:rPr>
        <w:t>1.  WSTĘP.</w:t>
      </w:r>
      <w:bookmarkEnd w:id="37"/>
      <w:bookmarkEnd w:id="38"/>
      <w:bookmarkEnd w:id="39"/>
    </w:p>
    <w:p w14:paraId="7286F166" w14:textId="77777777" w:rsidR="00C718F0" w:rsidRPr="00163359" w:rsidRDefault="008643B8" w:rsidP="008643B8">
      <w:pPr>
        <w:rPr>
          <w:sz w:val="20"/>
          <w:szCs w:val="20"/>
        </w:rPr>
      </w:pPr>
      <w:bookmarkStart w:id="40" w:name="_Ref247262058"/>
      <w:bookmarkStart w:id="41" w:name="_Toc247262206"/>
      <w:bookmarkStart w:id="42" w:name="_Toc247263668"/>
      <w:r w:rsidRPr="00163359">
        <w:rPr>
          <w:sz w:val="20"/>
          <w:szCs w:val="20"/>
        </w:rPr>
        <w:t xml:space="preserve">1.1. </w:t>
      </w:r>
      <w:r w:rsidR="00C718F0" w:rsidRPr="00163359">
        <w:rPr>
          <w:sz w:val="20"/>
          <w:szCs w:val="20"/>
        </w:rPr>
        <w:t>Przedmiot SST.</w:t>
      </w:r>
      <w:bookmarkEnd w:id="40"/>
      <w:bookmarkEnd w:id="41"/>
      <w:bookmarkEnd w:id="42"/>
      <w:r w:rsidR="00C718F0" w:rsidRPr="00163359">
        <w:rPr>
          <w:sz w:val="20"/>
          <w:szCs w:val="20"/>
        </w:rPr>
        <w:t xml:space="preserve"> </w:t>
      </w:r>
    </w:p>
    <w:p w14:paraId="567A76ED" w14:textId="6B6F6578" w:rsidR="00AA0186" w:rsidRPr="00163359" w:rsidRDefault="00C718F0" w:rsidP="00AA0186">
      <w:pPr>
        <w:rPr>
          <w:b/>
          <w:sz w:val="20"/>
          <w:szCs w:val="20"/>
        </w:rPr>
      </w:pPr>
      <w:r w:rsidRPr="00163359">
        <w:rPr>
          <w:sz w:val="20"/>
          <w:szCs w:val="20"/>
        </w:rPr>
        <w:t xml:space="preserve">Przedmiotem niniejszej specyfikacji technicznej są wymagania techniczne </w:t>
      </w:r>
      <w:proofErr w:type="gramStart"/>
      <w:r w:rsidRPr="00163359">
        <w:rPr>
          <w:sz w:val="20"/>
          <w:szCs w:val="20"/>
        </w:rPr>
        <w:t>dotyczące  wykonania</w:t>
      </w:r>
      <w:proofErr w:type="gramEnd"/>
      <w:r w:rsidRPr="00163359">
        <w:rPr>
          <w:sz w:val="20"/>
          <w:szCs w:val="20"/>
        </w:rPr>
        <w:t xml:space="preserve"> i odbioru robót związanych z</w:t>
      </w:r>
      <w:r w:rsidR="008844AF" w:rsidRPr="00163359">
        <w:rPr>
          <w:sz w:val="20"/>
          <w:szCs w:val="20"/>
        </w:rPr>
        <w:t xml:space="preserve"> zadaniem</w:t>
      </w:r>
      <w:r w:rsidR="003D5C6A" w:rsidRPr="00163359">
        <w:rPr>
          <w:sz w:val="20"/>
          <w:szCs w:val="20"/>
        </w:rPr>
        <w:t xml:space="preserve"> pn.: </w:t>
      </w:r>
      <w:r w:rsidRPr="00163359">
        <w:rPr>
          <w:sz w:val="20"/>
          <w:szCs w:val="20"/>
        </w:rPr>
        <w:t xml:space="preserve"> </w:t>
      </w:r>
      <w:r w:rsidR="00163359" w:rsidRPr="00163359">
        <w:rPr>
          <w:b/>
          <w:bCs/>
          <w:spacing w:val="-3"/>
          <w:sz w:val="20"/>
        </w:rPr>
        <w:t>„Rozbudowa drogi wojewódzkiej nr 731 polegająca na rozbiórce istniejącego mostu w km 10+414 w miejscowości Piaseczno i budowie nowego obiektu inżynierskiego wraz z dojazdami w niezbędnym zakresie”.</w:t>
      </w:r>
    </w:p>
    <w:p w14:paraId="7F1C95DD" w14:textId="77777777" w:rsidR="00C718F0" w:rsidRPr="00163359" w:rsidRDefault="00C718F0" w:rsidP="004A52EA">
      <w:pPr>
        <w:rPr>
          <w:b/>
          <w:sz w:val="20"/>
          <w:szCs w:val="20"/>
        </w:rPr>
      </w:pPr>
    </w:p>
    <w:p w14:paraId="06AE2D6F" w14:textId="77777777" w:rsidR="00C718F0" w:rsidRPr="00163359" w:rsidRDefault="00C718F0" w:rsidP="004A52EA">
      <w:pPr>
        <w:rPr>
          <w:sz w:val="20"/>
          <w:szCs w:val="20"/>
        </w:rPr>
      </w:pPr>
      <w:bookmarkStart w:id="43" w:name="_Toc247262207"/>
      <w:bookmarkStart w:id="44" w:name="_Toc247263669"/>
      <w:r w:rsidRPr="00163359">
        <w:rPr>
          <w:sz w:val="20"/>
          <w:szCs w:val="20"/>
        </w:rPr>
        <w:t>1.2. Zakres stosowania specyfikacji.</w:t>
      </w:r>
      <w:bookmarkEnd w:id="43"/>
      <w:bookmarkEnd w:id="44"/>
      <w:r w:rsidRPr="00163359">
        <w:rPr>
          <w:sz w:val="20"/>
          <w:szCs w:val="20"/>
        </w:rPr>
        <w:t xml:space="preserve"> </w:t>
      </w:r>
    </w:p>
    <w:p w14:paraId="6311AF66" w14:textId="77777777" w:rsidR="00C718F0" w:rsidRPr="00163359" w:rsidRDefault="00C718F0" w:rsidP="004A52EA">
      <w:pPr>
        <w:rPr>
          <w:sz w:val="20"/>
          <w:szCs w:val="20"/>
        </w:rPr>
      </w:pPr>
      <w:r w:rsidRPr="00163359">
        <w:rPr>
          <w:sz w:val="20"/>
          <w:szCs w:val="20"/>
        </w:rPr>
        <w:t xml:space="preserve">Szczegółowa Specyfikacja Techniczna jest stosowana jako dokument przetargowy i kontraktowy przy zlecaniu i realizacji robót wymienionych w pkt. 1.1. </w:t>
      </w:r>
    </w:p>
    <w:p w14:paraId="3882BF1C" w14:textId="77777777" w:rsidR="00C718F0" w:rsidRPr="00163359" w:rsidRDefault="00C718F0" w:rsidP="004A52EA">
      <w:pPr>
        <w:rPr>
          <w:sz w:val="20"/>
          <w:szCs w:val="20"/>
        </w:rPr>
      </w:pPr>
    </w:p>
    <w:p w14:paraId="0AEA73F6" w14:textId="77777777" w:rsidR="00C718F0" w:rsidRPr="00163359" w:rsidRDefault="00C718F0" w:rsidP="004A52EA">
      <w:pPr>
        <w:rPr>
          <w:sz w:val="20"/>
          <w:szCs w:val="20"/>
        </w:rPr>
      </w:pPr>
      <w:bookmarkStart w:id="45" w:name="_Toc247262208"/>
      <w:bookmarkStart w:id="46" w:name="_Toc247263670"/>
      <w:r w:rsidRPr="00163359">
        <w:rPr>
          <w:sz w:val="20"/>
          <w:szCs w:val="20"/>
        </w:rPr>
        <w:t>1.3. Zakres robót objętych ST.</w:t>
      </w:r>
      <w:bookmarkEnd w:id="45"/>
      <w:bookmarkEnd w:id="46"/>
      <w:r w:rsidRPr="00163359">
        <w:rPr>
          <w:sz w:val="20"/>
          <w:szCs w:val="20"/>
        </w:rPr>
        <w:t xml:space="preserve"> </w:t>
      </w:r>
    </w:p>
    <w:p w14:paraId="5F6F4F39" w14:textId="77777777" w:rsidR="00C718F0" w:rsidRPr="00163359" w:rsidRDefault="00C718F0" w:rsidP="004A52EA">
      <w:pPr>
        <w:rPr>
          <w:snapToGrid w:val="0"/>
          <w:sz w:val="20"/>
          <w:szCs w:val="20"/>
        </w:rPr>
      </w:pPr>
      <w:r w:rsidRPr="00163359">
        <w:rPr>
          <w:sz w:val="20"/>
          <w:szCs w:val="20"/>
        </w:rPr>
        <w:t xml:space="preserve">1.3.1. </w:t>
      </w:r>
      <w:r w:rsidRPr="00163359">
        <w:rPr>
          <w:snapToGrid w:val="0"/>
          <w:sz w:val="20"/>
          <w:szCs w:val="20"/>
        </w:rPr>
        <w:t>Wymagania ogólne zawarte w niniejszej SST należy rozumieć i stosować w powiązaniu z wymienionymi w spisie treści Szczegółowymi Specyfikacjami Technicznymi:</w:t>
      </w:r>
    </w:p>
    <w:p w14:paraId="4C3F3A03" w14:textId="77777777" w:rsidR="00C718F0" w:rsidRPr="00163359" w:rsidRDefault="00C718F0" w:rsidP="004A52EA">
      <w:pPr>
        <w:rPr>
          <w:snapToGrid w:val="0"/>
          <w:sz w:val="20"/>
          <w:szCs w:val="20"/>
        </w:rPr>
      </w:pPr>
    </w:p>
    <w:p w14:paraId="30A16C0B" w14:textId="77777777" w:rsidR="00C718F0" w:rsidRPr="00163359" w:rsidRDefault="00C718F0" w:rsidP="00867194">
      <w:pPr>
        <w:rPr>
          <w:sz w:val="20"/>
          <w:szCs w:val="20"/>
        </w:rPr>
      </w:pPr>
      <w:bookmarkStart w:id="47" w:name="_Toc247262209"/>
      <w:bookmarkStart w:id="48" w:name="_Toc247263671"/>
      <w:r w:rsidRPr="00163359">
        <w:rPr>
          <w:sz w:val="20"/>
          <w:szCs w:val="20"/>
        </w:rPr>
        <w:t>1.4. Określenia podstawowe.</w:t>
      </w:r>
      <w:bookmarkEnd w:id="47"/>
      <w:bookmarkEnd w:id="48"/>
      <w:r w:rsidRPr="00163359">
        <w:rPr>
          <w:sz w:val="20"/>
          <w:szCs w:val="20"/>
        </w:rPr>
        <w:t xml:space="preserve"> </w:t>
      </w:r>
    </w:p>
    <w:p w14:paraId="3BBAAB80" w14:textId="77777777" w:rsidR="00C718F0" w:rsidRPr="00163359" w:rsidRDefault="00C718F0" w:rsidP="00867194">
      <w:pPr>
        <w:rPr>
          <w:sz w:val="20"/>
          <w:szCs w:val="20"/>
        </w:rPr>
      </w:pPr>
      <w:proofErr w:type="gramStart"/>
      <w:r w:rsidRPr="00163359">
        <w:rPr>
          <w:sz w:val="20"/>
          <w:szCs w:val="20"/>
        </w:rPr>
        <w:t>Użyte  w</w:t>
      </w:r>
      <w:proofErr w:type="gramEnd"/>
      <w:r w:rsidRPr="00163359">
        <w:rPr>
          <w:sz w:val="20"/>
          <w:szCs w:val="20"/>
        </w:rPr>
        <w:t xml:space="preserve">  SST  wymienione poniżej określenia należy rozumieć następująco: </w:t>
      </w:r>
    </w:p>
    <w:p w14:paraId="03522E9C" w14:textId="77777777" w:rsidR="00C718F0" w:rsidRPr="00163359" w:rsidRDefault="00C718F0" w:rsidP="00867194">
      <w:pPr>
        <w:rPr>
          <w:sz w:val="20"/>
          <w:szCs w:val="20"/>
        </w:rPr>
      </w:pPr>
      <w:r w:rsidRPr="00163359">
        <w:rPr>
          <w:b/>
          <w:sz w:val="20"/>
          <w:szCs w:val="20"/>
        </w:rPr>
        <w:t xml:space="preserve">(1) </w:t>
      </w:r>
      <w:proofErr w:type="gramStart"/>
      <w:r w:rsidRPr="00163359">
        <w:rPr>
          <w:b/>
          <w:sz w:val="20"/>
          <w:szCs w:val="20"/>
        </w:rPr>
        <w:t>Długość  mostu</w:t>
      </w:r>
      <w:proofErr w:type="gramEnd"/>
      <w:r w:rsidRPr="00163359">
        <w:rPr>
          <w:b/>
          <w:sz w:val="20"/>
          <w:szCs w:val="20"/>
        </w:rPr>
        <w:t xml:space="preserve"> - </w:t>
      </w:r>
      <w:r w:rsidRPr="00163359">
        <w:rPr>
          <w:sz w:val="20"/>
          <w:szCs w:val="20"/>
        </w:rPr>
        <w:t>odległość między zewnętrznymi krawędziami płyty pomostu mierzona w poziomie.</w:t>
      </w:r>
    </w:p>
    <w:p w14:paraId="02D2D9BD" w14:textId="77777777" w:rsidR="00C718F0" w:rsidRPr="00163359" w:rsidRDefault="00C718F0" w:rsidP="00867194">
      <w:pPr>
        <w:rPr>
          <w:sz w:val="20"/>
          <w:szCs w:val="20"/>
        </w:rPr>
      </w:pPr>
      <w:r w:rsidRPr="00163359">
        <w:rPr>
          <w:b/>
          <w:sz w:val="20"/>
          <w:szCs w:val="20"/>
        </w:rPr>
        <w:t xml:space="preserve">(2) Droga </w:t>
      </w:r>
      <w:proofErr w:type="gramStart"/>
      <w:r w:rsidRPr="00163359">
        <w:rPr>
          <w:b/>
          <w:sz w:val="20"/>
          <w:szCs w:val="20"/>
        </w:rPr>
        <w:t xml:space="preserve">-  </w:t>
      </w:r>
      <w:r w:rsidRPr="00163359">
        <w:rPr>
          <w:sz w:val="20"/>
          <w:szCs w:val="20"/>
        </w:rPr>
        <w:t>wydzielony</w:t>
      </w:r>
      <w:proofErr w:type="gramEnd"/>
      <w:r w:rsidRPr="00163359">
        <w:rPr>
          <w:sz w:val="20"/>
          <w:szCs w:val="20"/>
        </w:rPr>
        <w:t xml:space="preserve">  pas  terenu  przeznaczony  do  ruchu  lub  postoju  pojazdów  oraz ruchu pieszych wraz z wszelkimi urządzeniami  technicznymi  związanymi z prowadzeniem i zabezpieczeniem ruchu. </w:t>
      </w:r>
    </w:p>
    <w:p w14:paraId="6DF7CA94" w14:textId="77777777" w:rsidR="00C718F0" w:rsidRPr="00163359" w:rsidRDefault="00C718F0" w:rsidP="00867194">
      <w:pPr>
        <w:rPr>
          <w:sz w:val="20"/>
          <w:szCs w:val="20"/>
        </w:rPr>
      </w:pPr>
      <w:r w:rsidRPr="00163359">
        <w:rPr>
          <w:b/>
          <w:sz w:val="20"/>
          <w:szCs w:val="20"/>
        </w:rPr>
        <w:t xml:space="preserve">(3) </w:t>
      </w:r>
      <w:proofErr w:type="gramStart"/>
      <w:r w:rsidRPr="00163359">
        <w:rPr>
          <w:b/>
          <w:sz w:val="20"/>
          <w:szCs w:val="20"/>
        </w:rPr>
        <w:t>Droga  tymczasowa</w:t>
      </w:r>
      <w:proofErr w:type="gramEnd"/>
      <w:r w:rsidRPr="00163359">
        <w:rPr>
          <w:b/>
          <w:sz w:val="20"/>
          <w:szCs w:val="20"/>
        </w:rPr>
        <w:t xml:space="preserve"> (montażowa)  - </w:t>
      </w:r>
      <w:r w:rsidRPr="00163359">
        <w:rPr>
          <w:sz w:val="20"/>
          <w:szCs w:val="20"/>
        </w:rPr>
        <w:t xml:space="preserve"> droga  specjalnie  przygotowana,   przeznaczona  do ruchu pojazdów obsługujących zadanie budowlane na czas jego wykonania, przewidziana  do usunięcia po jego zakończeniu. </w:t>
      </w:r>
    </w:p>
    <w:p w14:paraId="562372F7" w14:textId="77777777" w:rsidR="00C718F0" w:rsidRPr="00163359" w:rsidRDefault="00C718F0" w:rsidP="00867194">
      <w:pPr>
        <w:rPr>
          <w:sz w:val="20"/>
          <w:szCs w:val="20"/>
        </w:rPr>
      </w:pPr>
      <w:r w:rsidRPr="00163359">
        <w:rPr>
          <w:b/>
          <w:sz w:val="20"/>
          <w:szCs w:val="20"/>
        </w:rPr>
        <w:t xml:space="preserve">(4) </w:t>
      </w:r>
      <w:proofErr w:type="gramStart"/>
      <w:r w:rsidRPr="00163359">
        <w:rPr>
          <w:b/>
          <w:sz w:val="20"/>
          <w:szCs w:val="20"/>
        </w:rPr>
        <w:t>Dziennik  budowy</w:t>
      </w:r>
      <w:proofErr w:type="gramEnd"/>
      <w:r w:rsidRPr="00163359">
        <w:rPr>
          <w:b/>
          <w:sz w:val="20"/>
          <w:szCs w:val="20"/>
        </w:rPr>
        <w:t xml:space="preserve"> - </w:t>
      </w:r>
      <w:r w:rsidRPr="00163359">
        <w:rPr>
          <w:spacing w:val="-4"/>
          <w:sz w:val="20"/>
          <w:szCs w:val="20"/>
        </w:rPr>
        <w:t>zarejestrowany i opatrzony pieczęcią właściwego urzędu, zeszyt z ponumerowanymi</w:t>
      </w:r>
      <w:r w:rsidRPr="00163359">
        <w:rPr>
          <w:sz w:val="20"/>
          <w:szCs w:val="20"/>
        </w:rPr>
        <w:t xml:space="preserve"> stronami, służący do notowania wydarzeń zaistniałych na budowie w czasie wykonywania zadania budowlanego, rejestrowania dokonywanych odbiorów robót, przekazywania poleceń i innej  korespondencji technicznej pomiędzy Inspektorem Nadzoru, Wykonawcą i Projektantem.. </w:t>
      </w:r>
    </w:p>
    <w:p w14:paraId="28FE52F6" w14:textId="77777777" w:rsidR="00C718F0" w:rsidRPr="00163359" w:rsidRDefault="00C718F0" w:rsidP="00867194">
      <w:pPr>
        <w:rPr>
          <w:sz w:val="20"/>
          <w:szCs w:val="20"/>
        </w:rPr>
      </w:pPr>
      <w:r w:rsidRPr="00163359">
        <w:rPr>
          <w:b/>
          <w:sz w:val="20"/>
          <w:szCs w:val="20"/>
        </w:rPr>
        <w:t xml:space="preserve">(5) Inspektor Nadzoru Inwestorskiego - </w:t>
      </w:r>
      <w:r w:rsidRPr="00163359">
        <w:rPr>
          <w:sz w:val="20"/>
          <w:szCs w:val="20"/>
        </w:rPr>
        <w:t xml:space="preserve">uprawniona </w:t>
      </w:r>
      <w:proofErr w:type="gramStart"/>
      <w:r w:rsidRPr="00163359">
        <w:rPr>
          <w:sz w:val="20"/>
          <w:szCs w:val="20"/>
        </w:rPr>
        <w:t>osoba  wyznaczona</w:t>
      </w:r>
      <w:proofErr w:type="gramEnd"/>
      <w:r w:rsidRPr="00163359">
        <w:rPr>
          <w:sz w:val="20"/>
          <w:szCs w:val="20"/>
        </w:rPr>
        <w:t xml:space="preserve">  przez Zamawiającego, którego uprawnienia  i obowiązki  w stosunkach  z Wykonawcą  w  procesie  realizacji robót określono w dokumentach przetargowych.</w:t>
      </w:r>
    </w:p>
    <w:p w14:paraId="3FC16A0E" w14:textId="77777777" w:rsidR="00C718F0" w:rsidRPr="00163359" w:rsidRDefault="00C718F0" w:rsidP="00867194">
      <w:pPr>
        <w:rPr>
          <w:sz w:val="20"/>
          <w:szCs w:val="20"/>
        </w:rPr>
      </w:pPr>
      <w:r w:rsidRPr="00163359">
        <w:rPr>
          <w:b/>
          <w:sz w:val="20"/>
          <w:szCs w:val="20"/>
        </w:rPr>
        <w:t xml:space="preserve">(6) </w:t>
      </w:r>
      <w:proofErr w:type="gramStart"/>
      <w:r w:rsidRPr="00163359">
        <w:rPr>
          <w:b/>
          <w:sz w:val="20"/>
          <w:szCs w:val="20"/>
        </w:rPr>
        <w:t xml:space="preserve">Jezdnia  </w:t>
      </w:r>
      <w:r w:rsidRPr="00163359">
        <w:rPr>
          <w:sz w:val="20"/>
          <w:szCs w:val="20"/>
        </w:rPr>
        <w:t>-</w:t>
      </w:r>
      <w:proofErr w:type="gramEnd"/>
      <w:r w:rsidRPr="00163359">
        <w:rPr>
          <w:sz w:val="20"/>
          <w:szCs w:val="20"/>
        </w:rPr>
        <w:t xml:space="preserve">  część  korony  drogi  przeznaczona  dla  ruchu pojazdów. </w:t>
      </w:r>
    </w:p>
    <w:p w14:paraId="7A0E67E2" w14:textId="77777777" w:rsidR="00C718F0" w:rsidRPr="00163359" w:rsidRDefault="00C718F0" w:rsidP="00867194">
      <w:pPr>
        <w:rPr>
          <w:sz w:val="20"/>
          <w:szCs w:val="20"/>
        </w:rPr>
      </w:pPr>
      <w:r w:rsidRPr="00163359">
        <w:rPr>
          <w:b/>
          <w:sz w:val="20"/>
          <w:szCs w:val="20"/>
        </w:rPr>
        <w:t xml:space="preserve">(7) </w:t>
      </w:r>
      <w:proofErr w:type="gramStart"/>
      <w:r w:rsidRPr="00163359">
        <w:rPr>
          <w:b/>
          <w:sz w:val="20"/>
          <w:szCs w:val="20"/>
        </w:rPr>
        <w:t>Kierownik  budowy</w:t>
      </w:r>
      <w:proofErr w:type="gramEnd"/>
      <w:r w:rsidRPr="00163359">
        <w:rPr>
          <w:b/>
          <w:sz w:val="20"/>
          <w:szCs w:val="20"/>
        </w:rPr>
        <w:t xml:space="preserve">  - </w:t>
      </w:r>
      <w:r w:rsidRPr="00163359">
        <w:rPr>
          <w:sz w:val="20"/>
          <w:szCs w:val="20"/>
        </w:rPr>
        <w:t>uprawniona osoba  wyznaczona  przez  Wykonawcę,  upoważniona do  kierowania  robotami  i  do występowania w jego imieniu w sprawach realizacji kontraktu.</w:t>
      </w:r>
    </w:p>
    <w:p w14:paraId="15B45046" w14:textId="77777777" w:rsidR="00C718F0" w:rsidRPr="00163359" w:rsidRDefault="00C718F0" w:rsidP="00867194">
      <w:pPr>
        <w:rPr>
          <w:sz w:val="20"/>
          <w:szCs w:val="20"/>
        </w:rPr>
      </w:pPr>
      <w:r w:rsidRPr="00163359">
        <w:rPr>
          <w:b/>
          <w:sz w:val="20"/>
          <w:szCs w:val="20"/>
        </w:rPr>
        <w:t xml:space="preserve">(8) Korona drogi - </w:t>
      </w:r>
      <w:r w:rsidRPr="00163359">
        <w:rPr>
          <w:sz w:val="20"/>
          <w:szCs w:val="20"/>
        </w:rPr>
        <w:t xml:space="preserve">jezdnia z poboczami lub chodnikami, zatokami, pasami awaryjnymi i pasami dzielącymi jezdnie. </w:t>
      </w:r>
    </w:p>
    <w:p w14:paraId="41785AFB" w14:textId="77777777" w:rsidR="00C718F0" w:rsidRPr="00163359" w:rsidRDefault="00C718F0" w:rsidP="00867194">
      <w:pPr>
        <w:rPr>
          <w:sz w:val="20"/>
          <w:szCs w:val="20"/>
        </w:rPr>
      </w:pPr>
      <w:r w:rsidRPr="00163359">
        <w:rPr>
          <w:b/>
          <w:sz w:val="20"/>
          <w:szCs w:val="20"/>
        </w:rPr>
        <w:t xml:space="preserve">(9) Konstrukcja nośna (przęsło lub przęsła obiektu </w:t>
      </w:r>
      <w:proofErr w:type="gramStart"/>
      <w:r w:rsidRPr="00163359">
        <w:rPr>
          <w:b/>
          <w:sz w:val="20"/>
          <w:szCs w:val="20"/>
        </w:rPr>
        <w:t>mostowego)  -</w:t>
      </w:r>
      <w:proofErr w:type="gramEnd"/>
      <w:r w:rsidRPr="00163359">
        <w:rPr>
          <w:b/>
          <w:sz w:val="20"/>
          <w:szCs w:val="20"/>
        </w:rPr>
        <w:t xml:space="preserve"> </w:t>
      </w:r>
      <w:r w:rsidRPr="00163359">
        <w:rPr>
          <w:sz w:val="20"/>
          <w:szCs w:val="20"/>
        </w:rPr>
        <w:t xml:space="preserve">część  obiektu  oparta na  podporach mostowych, tworząca ustrój niosący dla przeniesienia ruchu kołowego i pieszego. </w:t>
      </w:r>
    </w:p>
    <w:p w14:paraId="414728F3" w14:textId="77777777" w:rsidR="00C718F0" w:rsidRPr="00163359" w:rsidRDefault="00C718F0" w:rsidP="00867194">
      <w:pPr>
        <w:rPr>
          <w:sz w:val="20"/>
          <w:szCs w:val="20"/>
        </w:rPr>
      </w:pPr>
      <w:r w:rsidRPr="00163359">
        <w:rPr>
          <w:b/>
          <w:sz w:val="20"/>
          <w:szCs w:val="20"/>
        </w:rPr>
        <w:t xml:space="preserve">(10) </w:t>
      </w:r>
      <w:proofErr w:type="gramStart"/>
      <w:r w:rsidRPr="00163359">
        <w:rPr>
          <w:b/>
          <w:sz w:val="20"/>
          <w:szCs w:val="20"/>
        </w:rPr>
        <w:t>Konstrukcja  nawierzchni</w:t>
      </w:r>
      <w:proofErr w:type="gramEnd"/>
      <w:r w:rsidRPr="00163359">
        <w:rPr>
          <w:sz w:val="20"/>
          <w:szCs w:val="20"/>
        </w:rPr>
        <w:t xml:space="preserve"> - układ warstw nawierzchni wraz ze sposobem ich połączenia. </w:t>
      </w:r>
    </w:p>
    <w:p w14:paraId="61FABCFB" w14:textId="77777777" w:rsidR="00C718F0" w:rsidRPr="00163359" w:rsidRDefault="00C718F0" w:rsidP="00867194">
      <w:pPr>
        <w:rPr>
          <w:b/>
          <w:sz w:val="20"/>
          <w:szCs w:val="20"/>
        </w:rPr>
      </w:pPr>
      <w:r w:rsidRPr="00163359">
        <w:rPr>
          <w:b/>
          <w:sz w:val="20"/>
          <w:szCs w:val="20"/>
        </w:rPr>
        <w:t xml:space="preserve">(11) </w:t>
      </w:r>
      <w:proofErr w:type="gramStart"/>
      <w:r w:rsidRPr="00163359">
        <w:rPr>
          <w:b/>
          <w:sz w:val="20"/>
          <w:szCs w:val="20"/>
        </w:rPr>
        <w:t>Korpus  kolejowy</w:t>
      </w:r>
      <w:proofErr w:type="gramEnd"/>
      <w:r w:rsidRPr="00163359">
        <w:rPr>
          <w:b/>
          <w:sz w:val="20"/>
          <w:szCs w:val="20"/>
        </w:rPr>
        <w:t xml:space="preserve">   </w:t>
      </w:r>
      <w:r w:rsidRPr="00163359">
        <w:rPr>
          <w:sz w:val="20"/>
          <w:szCs w:val="20"/>
        </w:rPr>
        <w:t>-   nasyp  lub ta część  wykopu,  która jest ograniczona koroną nasypu i skarpami rowów</w:t>
      </w:r>
      <w:r w:rsidRPr="00163359">
        <w:rPr>
          <w:b/>
          <w:sz w:val="20"/>
          <w:szCs w:val="20"/>
        </w:rPr>
        <w:t xml:space="preserve">. </w:t>
      </w:r>
    </w:p>
    <w:p w14:paraId="6B30C6B1" w14:textId="77777777" w:rsidR="00C718F0" w:rsidRPr="00163359" w:rsidRDefault="00C718F0" w:rsidP="00867194">
      <w:pPr>
        <w:rPr>
          <w:b/>
          <w:sz w:val="20"/>
          <w:szCs w:val="20"/>
        </w:rPr>
      </w:pPr>
      <w:r w:rsidRPr="00163359">
        <w:rPr>
          <w:b/>
          <w:sz w:val="20"/>
          <w:szCs w:val="20"/>
        </w:rPr>
        <w:t xml:space="preserve">(12) Kosztorys ofertowy </w:t>
      </w:r>
      <w:r w:rsidRPr="00163359">
        <w:rPr>
          <w:sz w:val="20"/>
          <w:szCs w:val="20"/>
        </w:rPr>
        <w:t xml:space="preserve">– wyceniony na podstawie kalkulacji </w:t>
      </w:r>
      <w:proofErr w:type="gramStart"/>
      <w:r w:rsidRPr="00163359">
        <w:rPr>
          <w:sz w:val="20"/>
          <w:szCs w:val="20"/>
        </w:rPr>
        <w:t>jednostkowych  kompletny</w:t>
      </w:r>
      <w:proofErr w:type="gramEnd"/>
      <w:r w:rsidRPr="00163359">
        <w:rPr>
          <w:sz w:val="20"/>
          <w:szCs w:val="20"/>
        </w:rPr>
        <w:t xml:space="preserve"> rachunek ilościowy.</w:t>
      </w:r>
      <w:r w:rsidRPr="00163359">
        <w:rPr>
          <w:b/>
          <w:sz w:val="20"/>
          <w:szCs w:val="20"/>
        </w:rPr>
        <w:t xml:space="preserve"> </w:t>
      </w:r>
    </w:p>
    <w:p w14:paraId="49436884" w14:textId="77777777" w:rsidR="00C718F0" w:rsidRPr="00163359" w:rsidRDefault="00C718F0" w:rsidP="00867194">
      <w:pPr>
        <w:rPr>
          <w:sz w:val="20"/>
          <w:szCs w:val="20"/>
        </w:rPr>
      </w:pPr>
      <w:r w:rsidRPr="00163359">
        <w:rPr>
          <w:b/>
          <w:sz w:val="20"/>
          <w:szCs w:val="20"/>
        </w:rPr>
        <w:t xml:space="preserve">(13) </w:t>
      </w:r>
      <w:proofErr w:type="gramStart"/>
      <w:r w:rsidRPr="00163359">
        <w:rPr>
          <w:b/>
          <w:sz w:val="20"/>
          <w:szCs w:val="20"/>
        </w:rPr>
        <w:t>Księga  obmiarów</w:t>
      </w:r>
      <w:proofErr w:type="gramEnd"/>
      <w:r w:rsidRPr="00163359">
        <w:rPr>
          <w:b/>
          <w:sz w:val="20"/>
          <w:szCs w:val="20"/>
        </w:rPr>
        <w:t xml:space="preserve">  </w:t>
      </w:r>
      <w:r w:rsidRPr="00163359">
        <w:rPr>
          <w:sz w:val="20"/>
          <w:szCs w:val="20"/>
        </w:rPr>
        <w:t>-  akceptowany przez Zamawiającego zeszyt z ponumerowanymi  stronami, służący do wpisywania przez Wykonawcę obmiaru dokonywanych  robót  w  formie  wyliczeń,  szkiców  i  ewentualnie  dodatkowych  załączników. Wpisy w księdze obmiarowej podlegają potwierdzeniu przez Inspektora Nadzoru.</w:t>
      </w:r>
    </w:p>
    <w:p w14:paraId="3A0D5F4E" w14:textId="77777777" w:rsidR="00C718F0" w:rsidRPr="00163359" w:rsidRDefault="00C718F0" w:rsidP="00867194">
      <w:pPr>
        <w:rPr>
          <w:sz w:val="20"/>
          <w:szCs w:val="20"/>
        </w:rPr>
      </w:pPr>
      <w:r w:rsidRPr="00163359">
        <w:rPr>
          <w:b/>
          <w:sz w:val="20"/>
          <w:szCs w:val="20"/>
        </w:rPr>
        <w:t xml:space="preserve">(14) Laboratorium </w:t>
      </w:r>
      <w:r w:rsidRPr="00163359">
        <w:rPr>
          <w:sz w:val="20"/>
          <w:szCs w:val="20"/>
        </w:rPr>
        <w:t xml:space="preserve">badawcze, zaakceptowane przez Zamawiającego, niezbędne do </w:t>
      </w:r>
      <w:proofErr w:type="gramStart"/>
      <w:r w:rsidRPr="00163359">
        <w:rPr>
          <w:sz w:val="20"/>
          <w:szCs w:val="20"/>
        </w:rPr>
        <w:t>przeprowadzenia  wszelkich</w:t>
      </w:r>
      <w:proofErr w:type="gramEnd"/>
      <w:r w:rsidRPr="00163359">
        <w:rPr>
          <w:sz w:val="20"/>
          <w:szCs w:val="20"/>
        </w:rPr>
        <w:t xml:space="preserve">  badań  i  prób  związanych z oceną jakości materiałów oraz robót. </w:t>
      </w:r>
    </w:p>
    <w:p w14:paraId="2E0DF486" w14:textId="77777777" w:rsidR="00C718F0" w:rsidRPr="00163359" w:rsidRDefault="00C718F0" w:rsidP="00867194">
      <w:pPr>
        <w:rPr>
          <w:sz w:val="20"/>
          <w:szCs w:val="20"/>
        </w:rPr>
      </w:pPr>
      <w:r w:rsidRPr="00163359">
        <w:rPr>
          <w:b/>
          <w:sz w:val="20"/>
          <w:szCs w:val="20"/>
        </w:rPr>
        <w:t xml:space="preserve">(15) </w:t>
      </w:r>
      <w:proofErr w:type="gramStart"/>
      <w:r w:rsidRPr="00163359">
        <w:rPr>
          <w:b/>
          <w:sz w:val="20"/>
          <w:szCs w:val="20"/>
        </w:rPr>
        <w:t xml:space="preserve">Materiały  </w:t>
      </w:r>
      <w:r w:rsidRPr="00163359">
        <w:rPr>
          <w:sz w:val="20"/>
          <w:szCs w:val="20"/>
        </w:rPr>
        <w:t>-</w:t>
      </w:r>
      <w:proofErr w:type="gramEnd"/>
      <w:r w:rsidRPr="00163359">
        <w:rPr>
          <w:sz w:val="20"/>
          <w:szCs w:val="20"/>
        </w:rPr>
        <w:t xml:space="preserve">  wszelkie  tworzywa  niezbędne do wykonania robót zgodnie z  dokumentacją projektową  i  specyfikacjami,  zaakceptowane  przez  Inspektora Nadzoru.</w:t>
      </w:r>
    </w:p>
    <w:p w14:paraId="686A9391" w14:textId="77777777" w:rsidR="00C718F0" w:rsidRPr="00163359" w:rsidRDefault="00C718F0" w:rsidP="00867194">
      <w:pPr>
        <w:rPr>
          <w:sz w:val="20"/>
          <w:szCs w:val="20"/>
        </w:rPr>
      </w:pPr>
      <w:r w:rsidRPr="00163359">
        <w:rPr>
          <w:b/>
          <w:sz w:val="20"/>
          <w:szCs w:val="20"/>
        </w:rPr>
        <w:t xml:space="preserve">(16) </w:t>
      </w:r>
      <w:proofErr w:type="gramStart"/>
      <w:r w:rsidRPr="00163359">
        <w:rPr>
          <w:b/>
          <w:sz w:val="20"/>
          <w:szCs w:val="20"/>
        </w:rPr>
        <w:t xml:space="preserve">Most </w:t>
      </w:r>
      <w:r w:rsidRPr="00163359">
        <w:rPr>
          <w:sz w:val="20"/>
          <w:szCs w:val="20"/>
        </w:rPr>
        <w:t xml:space="preserve"> -</w:t>
      </w:r>
      <w:proofErr w:type="gramEnd"/>
      <w:r w:rsidRPr="00163359">
        <w:rPr>
          <w:sz w:val="20"/>
          <w:szCs w:val="20"/>
        </w:rPr>
        <w:t xml:space="preserve">  obiekt zbudowany nad przeszkodą  wodną  dla zapewnienia komunikacji drogowej lub kolejowej i ruchu pieszego. </w:t>
      </w:r>
    </w:p>
    <w:p w14:paraId="5BAC082D" w14:textId="77777777" w:rsidR="00C718F0" w:rsidRPr="00163359" w:rsidRDefault="00C718F0" w:rsidP="00867194">
      <w:pPr>
        <w:rPr>
          <w:sz w:val="20"/>
          <w:szCs w:val="20"/>
        </w:rPr>
      </w:pPr>
      <w:r w:rsidRPr="00163359">
        <w:rPr>
          <w:b/>
          <w:sz w:val="20"/>
          <w:szCs w:val="20"/>
        </w:rPr>
        <w:t xml:space="preserve">(18) Niweleta </w:t>
      </w:r>
      <w:r w:rsidRPr="00163359">
        <w:rPr>
          <w:sz w:val="20"/>
          <w:szCs w:val="20"/>
        </w:rPr>
        <w:t>- wysokościowe i geometryczne rozwinięcie na płaszczyźnie pionowego przekroju w osi toru lub obiektu mostowego.</w:t>
      </w:r>
    </w:p>
    <w:p w14:paraId="71C292C4" w14:textId="77777777" w:rsidR="00C718F0" w:rsidRPr="00163359" w:rsidRDefault="00C718F0" w:rsidP="00867194">
      <w:pPr>
        <w:rPr>
          <w:sz w:val="20"/>
          <w:szCs w:val="20"/>
        </w:rPr>
      </w:pPr>
      <w:r w:rsidRPr="00163359">
        <w:rPr>
          <w:b/>
          <w:sz w:val="20"/>
          <w:szCs w:val="20"/>
        </w:rPr>
        <w:t xml:space="preserve">(19) Obiekt mostowy </w:t>
      </w:r>
      <w:r w:rsidRPr="00163359">
        <w:rPr>
          <w:sz w:val="20"/>
          <w:szCs w:val="20"/>
        </w:rPr>
        <w:t xml:space="preserve">- most, wiadukt, estakada, tunel, kładka dla pieszych i przepust. </w:t>
      </w:r>
    </w:p>
    <w:p w14:paraId="50856309" w14:textId="77777777" w:rsidR="00C718F0" w:rsidRPr="00163359" w:rsidRDefault="00C718F0" w:rsidP="00867194">
      <w:pPr>
        <w:rPr>
          <w:spacing w:val="-8"/>
          <w:sz w:val="20"/>
          <w:szCs w:val="20"/>
        </w:rPr>
      </w:pPr>
      <w:r w:rsidRPr="00163359">
        <w:rPr>
          <w:b/>
          <w:sz w:val="20"/>
          <w:szCs w:val="20"/>
        </w:rPr>
        <w:t xml:space="preserve">(21) Odpowiednia zgodność </w:t>
      </w:r>
      <w:r w:rsidRPr="00163359">
        <w:rPr>
          <w:sz w:val="20"/>
          <w:szCs w:val="20"/>
        </w:rPr>
        <w:t xml:space="preserve">- zgodność wykonywanych robót z </w:t>
      </w:r>
      <w:proofErr w:type="gramStart"/>
      <w:r w:rsidRPr="00163359">
        <w:rPr>
          <w:sz w:val="20"/>
          <w:szCs w:val="20"/>
        </w:rPr>
        <w:t>dopuszczonymi  toleran</w:t>
      </w:r>
      <w:r w:rsidRPr="00163359">
        <w:rPr>
          <w:spacing w:val="-8"/>
          <w:sz w:val="20"/>
          <w:szCs w:val="20"/>
        </w:rPr>
        <w:t>cjami</w:t>
      </w:r>
      <w:proofErr w:type="gramEnd"/>
      <w:r w:rsidRPr="00163359">
        <w:rPr>
          <w:spacing w:val="-8"/>
          <w:sz w:val="20"/>
          <w:szCs w:val="20"/>
        </w:rPr>
        <w:t>,</w:t>
      </w:r>
    </w:p>
    <w:p w14:paraId="28353799" w14:textId="77777777" w:rsidR="00C718F0" w:rsidRPr="00163359" w:rsidRDefault="00C718F0" w:rsidP="00867194">
      <w:pPr>
        <w:rPr>
          <w:sz w:val="20"/>
          <w:szCs w:val="20"/>
        </w:rPr>
      </w:pPr>
      <w:r w:rsidRPr="00163359">
        <w:rPr>
          <w:b/>
          <w:sz w:val="20"/>
          <w:szCs w:val="20"/>
        </w:rPr>
        <w:t xml:space="preserve">(22) Polecenie Inspektora </w:t>
      </w:r>
      <w:proofErr w:type="gramStart"/>
      <w:r w:rsidRPr="00163359">
        <w:rPr>
          <w:b/>
          <w:sz w:val="20"/>
          <w:szCs w:val="20"/>
        </w:rPr>
        <w:t xml:space="preserve">Nadzoru </w:t>
      </w:r>
      <w:r w:rsidRPr="00163359">
        <w:rPr>
          <w:sz w:val="20"/>
          <w:szCs w:val="20"/>
        </w:rPr>
        <w:t xml:space="preserve"> -</w:t>
      </w:r>
      <w:proofErr w:type="gramEnd"/>
      <w:r w:rsidRPr="00163359">
        <w:rPr>
          <w:sz w:val="20"/>
          <w:szCs w:val="20"/>
        </w:rPr>
        <w:t xml:space="preserve"> wszelkie polecenia przekazane Wykonawcy przez Inspektora Nadzoru w formie </w:t>
      </w:r>
      <w:r w:rsidRPr="00163359">
        <w:rPr>
          <w:spacing w:val="-8"/>
          <w:sz w:val="20"/>
          <w:szCs w:val="20"/>
        </w:rPr>
        <w:t>pisemnej, dotyczące sposobu realizacji  robót lub innych spraw związanych z przeprowadzeniem</w:t>
      </w:r>
      <w:r w:rsidRPr="00163359">
        <w:rPr>
          <w:sz w:val="20"/>
          <w:szCs w:val="20"/>
        </w:rPr>
        <w:t xml:space="preserve"> budowy,</w:t>
      </w:r>
    </w:p>
    <w:p w14:paraId="1CA2AE91" w14:textId="77777777" w:rsidR="00C718F0" w:rsidRPr="00163359" w:rsidRDefault="00C718F0" w:rsidP="00867194">
      <w:pPr>
        <w:rPr>
          <w:sz w:val="20"/>
          <w:szCs w:val="20"/>
        </w:rPr>
      </w:pPr>
      <w:r w:rsidRPr="00163359">
        <w:rPr>
          <w:b/>
          <w:sz w:val="20"/>
          <w:szCs w:val="20"/>
        </w:rPr>
        <w:t xml:space="preserve">(23) Projektant </w:t>
      </w:r>
      <w:r w:rsidRPr="00163359">
        <w:rPr>
          <w:sz w:val="20"/>
          <w:szCs w:val="20"/>
        </w:rPr>
        <w:t xml:space="preserve">  </w:t>
      </w:r>
      <w:proofErr w:type="gramStart"/>
      <w:r w:rsidRPr="00163359">
        <w:rPr>
          <w:sz w:val="20"/>
          <w:szCs w:val="20"/>
        </w:rPr>
        <w:t>-  uprawniona</w:t>
      </w:r>
      <w:proofErr w:type="gramEnd"/>
      <w:r w:rsidRPr="00163359">
        <w:rPr>
          <w:sz w:val="20"/>
          <w:szCs w:val="20"/>
        </w:rPr>
        <w:t xml:space="preserve">  osoba  prawna  lub  fizyczna,  będąca  autorem dokumentacji projektowej. </w:t>
      </w:r>
    </w:p>
    <w:p w14:paraId="280FBD2E" w14:textId="77777777" w:rsidR="00C718F0" w:rsidRPr="00163359" w:rsidRDefault="00C718F0" w:rsidP="00867194">
      <w:pPr>
        <w:rPr>
          <w:sz w:val="20"/>
          <w:szCs w:val="20"/>
        </w:rPr>
      </w:pPr>
      <w:r w:rsidRPr="00163359">
        <w:rPr>
          <w:b/>
          <w:sz w:val="20"/>
          <w:szCs w:val="20"/>
        </w:rPr>
        <w:t xml:space="preserve">(24) Przedsięwzięcie budowlane – </w:t>
      </w:r>
      <w:r w:rsidRPr="00163359">
        <w:rPr>
          <w:sz w:val="20"/>
          <w:szCs w:val="20"/>
        </w:rPr>
        <w:t>kompleksowa realizacja nowego połączenia drogowego lub całkowita modernizacja (zmiana parametrów geometrycznych trasy w planie i przekroju podłużnym) istniejącego połączenia.</w:t>
      </w:r>
    </w:p>
    <w:p w14:paraId="7ED952A4" w14:textId="77777777" w:rsidR="00C718F0" w:rsidRPr="00163359" w:rsidRDefault="00C718F0" w:rsidP="00867194">
      <w:pPr>
        <w:rPr>
          <w:sz w:val="20"/>
          <w:szCs w:val="20"/>
        </w:rPr>
      </w:pPr>
      <w:r w:rsidRPr="00163359">
        <w:rPr>
          <w:b/>
          <w:sz w:val="20"/>
          <w:szCs w:val="20"/>
        </w:rPr>
        <w:lastRenderedPageBreak/>
        <w:t xml:space="preserve">(25) Przepust </w:t>
      </w:r>
      <w:proofErr w:type="gramStart"/>
      <w:r w:rsidRPr="00163359">
        <w:rPr>
          <w:b/>
          <w:sz w:val="20"/>
          <w:szCs w:val="20"/>
        </w:rPr>
        <w:t xml:space="preserve">- </w:t>
      </w:r>
      <w:r w:rsidRPr="00163359">
        <w:rPr>
          <w:sz w:val="20"/>
          <w:szCs w:val="20"/>
        </w:rPr>
        <w:t xml:space="preserve"> obiekt</w:t>
      </w:r>
      <w:proofErr w:type="gramEnd"/>
      <w:r w:rsidRPr="00163359">
        <w:rPr>
          <w:sz w:val="20"/>
          <w:szCs w:val="20"/>
        </w:rPr>
        <w:t xml:space="preserve"> wybudowany w formie zamkniętej obudowy konstrukcyjnej, służący do przepływu małych cieków wodnych pod nasypem korpusu drogowego lub dla ruchu kołowego, pieszego</w:t>
      </w:r>
    </w:p>
    <w:p w14:paraId="724461F9" w14:textId="77777777" w:rsidR="00C718F0" w:rsidRPr="00163359" w:rsidRDefault="00C718F0" w:rsidP="00867194">
      <w:pPr>
        <w:rPr>
          <w:sz w:val="20"/>
          <w:szCs w:val="20"/>
        </w:rPr>
      </w:pPr>
      <w:r w:rsidRPr="00163359">
        <w:rPr>
          <w:b/>
          <w:sz w:val="20"/>
          <w:szCs w:val="20"/>
        </w:rPr>
        <w:t xml:space="preserve">(26) Przedmiar robót </w:t>
      </w:r>
      <w:r w:rsidRPr="00163359">
        <w:rPr>
          <w:sz w:val="20"/>
          <w:szCs w:val="20"/>
        </w:rPr>
        <w:t xml:space="preserve">- część składowa dokumentacji projektowej zawierająca </w:t>
      </w:r>
      <w:proofErr w:type="gramStart"/>
      <w:r w:rsidRPr="00163359">
        <w:rPr>
          <w:sz w:val="20"/>
          <w:szCs w:val="20"/>
        </w:rPr>
        <w:t>szczegółowe  wyliczenie</w:t>
      </w:r>
      <w:proofErr w:type="gramEnd"/>
      <w:r w:rsidRPr="00163359">
        <w:rPr>
          <w:sz w:val="20"/>
          <w:szCs w:val="20"/>
        </w:rPr>
        <w:t xml:space="preserve"> przewidzianych do wykonania robót. </w:t>
      </w:r>
    </w:p>
    <w:p w14:paraId="446F8C29" w14:textId="77777777" w:rsidR="00C718F0" w:rsidRPr="00163359" w:rsidRDefault="00C718F0" w:rsidP="00867194">
      <w:pPr>
        <w:rPr>
          <w:sz w:val="20"/>
          <w:szCs w:val="20"/>
        </w:rPr>
      </w:pPr>
      <w:r w:rsidRPr="00163359">
        <w:rPr>
          <w:b/>
          <w:sz w:val="20"/>
          <w:szCs w:val="20"/>
        </w:rPr>
        <w:t xml:space="preserve">(27) </w:t>
      </w:r>
      <w:proofErr w:type="gramStart"/>
      <w:r w:rsidRPr="00163359">
        <w:rPr>
          <w:b/>
          <w:sz w:val="20"/>
          <w:szCs w:val="20"/>
        </w:rPr>
        <w:t>Przeszkoda  naturalna</w:t>
      </w:r>
      <w:proofErr w:type="gramEnd"/>
      <w:r w:rsidRPr="00163359">
        <w:rPr>
          <w:b/>
          <w:sz w:val="20"/>
          <w:szCs w:val="20"/>
        </w:rPr>
        <w:t xml:space="preserve"> </w:t>
      </w:r>
      <w:r w:rsidRPr="00163359">
        <w:rPr>
          <w:sz w:val="20"/>
          <w:szCs w:val="20"/>
        </w:rPr>
        <w:t xml:space="preserve"> -  element środowiska naturalnego, stanowiący utrudnienia w realizacji zadania inwestycyjnego, np. dolina, bagno, rzeka itp. </w:t>
      </w:r>
    </w:p>
    <w:p w14:paraId="0660E0BB" w14:textId="77777777" w:rsidR="00C718F0" w:rsidRPr="00163359" w:rsidRDefault="00C718F0" w:rsidP="00867194">
      <w:pPr>
        <w:rPr>
          <w:sz w:val="20"/>
          <w:szCs w:val="20"/>
        </w:rPr>
      </w:pPr>
      <w:r w:rsidRPr="00163359">
        <w:rPr>
          <w:b/>
          <w:sz w:val="20"/>
          <w:szCs w:val="20"/>
        </w:rPr>
        <w:t xml:space="preserve">(28) </w:t>
      </w:r>
      <w:proofErr w:type="gramStart"/>
      <w:r w:rsidRPr="00163359">
        <w:rPr>
          <w:b/>
          <w:sz w:val="20"/>
          <w:szCs w:val="20"/>
        </w:rPr>
        <w:t xml:space="preserve">Przyczółek </w:t>
      </w:r>
      <w:r w:rsidRPr="00163359">
        <w:rPr>
          <w:sz w:val="20"/>
          <w:szCs w:val="20"/>
        </w:rPr>
        <w:t xml:space="preserve"> -</w:t>
      </w:r>
      <w:proofErr w:type="gramEnd"/>
      <w:r w:rsidRPr="00163359">
        <w:rPr>
          <w:sz w:val="20"/>
          <w:szCs w:val="20"/>
        </w:rPr>
        <w:t xml:space="preserve">  skrajna podpora obiektu mostowego. Może składać się z </w:t>
      </w:r>
      <w:proofErr w:type="gramStart"/>
      <w:r w:rsidRPr="00163359">
        <w:rPr>
          <w:sz w:val="20"/>
          <w:szCs w:val="20"/>
        </w:rPr>
        <w:t>pełnej  ściany</w:t>
      </w:r>
      <w:proofErr w:type="gramEnd"/>
      <w:r w:rsidRPr="00163359">
        <w:rPr>
          <w:sz w:val="20"/>
          <w:szCs w:val="20"/>
        </w:rPr>
        <w:t xml:space="preserve">, słupów  lub  innych  form konstrukcyjnych, np. skrzyń, komór itp. </w:t>
      </w:r>
    </w:p>
    <w:p w14:paraId="4D9A259F" w14:textId="77777777" w:rsidR="00C718F0" w:rsidRPr="00163359" w:rsidRDefault="00C718F0" w:rsidP="00867194">
      <w:pPr>
        <w:rPr>
          <w:sz w:val="20"/>
          <w:szCs w:val="20"/>
        </w:rPr>
      </w:pPr>
      <w:r w:rsidRPr="00163359">
        <w:rPr>
          <w:b/>
          <w:sz w:val="20"/>
          <w:szCs w:val="20"/>
        </w:rPr>
        <w:t>(29) Rachunek ilościowy</w:t>
      </w:r>
      <w:r w:rsidRPr="00163359">
        <w:rPr>
          <w:sz w:val="20"/>
          <w:szCs w:val="20"/>
        </w:rPr>
        <w:t xml:space="preserve"> - opis robót w kolejności technologicznej ich wykonania. </w:t>
      </w:r>
    </w:p>
    <w:p w14:paraId="2DA22DBD" w14:textId="77777777" w:rsidR="00C718F0" w:rsidRPr="00163359" w:rsidRDefault="00C718F0" w:rsidP="00867194">
      <w:pPr>
        <w:rPr>
          <w:sz w:val="20"/>
          <w:szCs w:val="20"/>
        </w:rPr>
      </w:pPr>
      <w:r w:rsidRPr="00163359">
        <w:rPr>
          <w:b/>
          <w:sz w:val="20"/>
          <w:szCs w:val="20"/>
        </w:rPr>
        <w:t xml:space="preserve">(30) </w:t>
      </w:r>
      <w:proofErr w:type="gramStart"/>
      <w:r w:rsidRPr="00163359">
        <w:rPr>
          <w:b/>
          <w:sz w:val="20"/>
          <w:szCs w:val="20"/>
        </w:rPr>
        <w:t xml:space="preserve">Rekultywacja </w:t>
      </w:r>
      <w:r w:rsidRPr="00163359">
        <w:rPr>
          <w:sz w:val="20"/>
          <w:szCs w:val="20"/>
        </w:rPr>
        <w:t xml:space="preserve"> -</w:t>
      </w:r>
      <w:proofErr w:type="gramEnd"/>
      <w:r w:rsidRPr="00163359">
        <w:rPr>
          <w:sz w:val="20"/>
          <w:szCs w:val="20"/>
        </w:rPr>
        <w:t xml:space="preserve">  roboty  mające  na  celu  uporządkowanie  i  przywrócenie  pierwotnych funkcji  terenom  naruszonym w czasie realizacji zadania inwestycyjnego. </w:t>
      </w:r>
    </w:p>
    <w:p w14:paraId="41C1717E" w14:textId="77777777" w:rsidR="00C718F0" w:rsidRPr="00163359" w:rsidRDefault="00C718F0" w:rsidP="00867194">
      <w:pPr>
        <w:rPr>
          <w:sz w:val="20"/>
          <w:szCs w:val="20"/>
        </w:rPr>
      </w:pPr>
      <w:r w:rsidRPr="00163359">
        <w:rPr>
          <w:b/>
          <w:sz w:val="20"/>
          <w:szCs w:val="20"/>
        </w:rPr>
        <w:t xml:space="preserve">(31) </w:t>
      </w:r>
      <w:proofErr w:type="gramStart"/>
      <w:r w:rsidRPr="00163359">
        <w:rPr>
          <w:b/>
          <w:sz w:val="20"/>
          <w:szCs w:val="20"/>
        </w:rPr>
        <w:t xml:space="preserve">Roboty </w:t>
      </w:r>
      <w:r w:rsidRPr="00163359">
        <w:rPr>
          <w:sz w:val="20"/>
          <w:szCs w:val="20"/>
        </w:rPr>
        <w:t xml:space="preserve"> -</w:t>
      </w:r>
      <w:proofErr w:type="gramEnd"/>
      <w:r w:rsidRPr="00163359">
        <w:rPr>
          <w:sz w:val="20"/>
          <w:szCs w:val="20"/>
        </w:rPr>
        <w:t xml:space="preserve">  wszelkie  czynności  i  usługi  mające  na celu zapewnienie prawidłowego oraz terminowego zakończenia  realizacji  zadania inwestycyjnego lub ułatwiające realizację, w tym  również  dostarczenie  robocizny,  materiałów  i  sprzętu. </w:t>
      </w:r>
    </w:p>
    <w:p w14:paraId="352BD3B4" w14:textId="77777777" w:rsidR="00C718F0" w:rsidRPr="00163359" w:rsidRDefault="00C718F0" w:rsidP="00867194">
      <w:pPr>
        <w:rPr>
          <w:sz w:val="20"/>
          <w:szCs w:val="20"/>
        </w:rPr>
      </w:pPr>
      <w:r w:rsidRPr="00163359">
        <w:rPr>
          <w:b/>
          <w:sz w:val="20"/>
          <w:szCs w:val="20"/>
        </w:rPr>
        <w:t xml:space="preserve">(32) Rozpiętość   teoretyczna </w:t>
      </w:r>
      <w:r w:rsidRPr="00163359">
        <w:rPr>
          <w:sz w:val="20"/>
          <w:szCs w:val="20"/>
        </w:rPr>
        <w:t xml:space="preserve">  </w:t>
      </w:r>
      <w:proofErr w:type="gramStart"/>
      <w:r w:rsidRPr="00163359">
        <w:rPr>
          <w:sz w:val="20"/>
          <w:szCs w:val="20"/>
        </w:rPr>
        <w:t>-  odległość</w:t>
      </w:r>
      <w:proofErr w:type="gramEnd"/>
      <w:r w:rsidRPr="00163359">
        <w:rPr>
          <w:sz w:val="20"/>
          <w:szCs w:val="20"/>
        </w:rPr>
        <w:t xml:space="preserve">  między  punktami podparcia (łożyskami przęsła mostowego).</w:t>
      </w:r>
    </w:p>
    <w:p w14:paraId="6D656D90" w14:textId="77777777" w:rsidR="00C718F0" w:rsidRPr="00163359" w:rsidRDefault="00C718F0" w:rsidP="00867194">
      <w:pPr>
        <w:rPr>
          <w:sz w:val="20"/>
          <w:szCs w:val="20"/>
        </w:rPr>
      </w:pPr>
      <w:r w:rsidRPr="00163359">
        <w:rPr>
          <w:b/>
          <w:sz w:val="20"/>
          <w:szCs w:val="20"/>
        </w:rPr>
        <w:t xml:space="preserve">(33) Rów </w:t>
      </w:r>
      <w:r w:rsidRPr="00163359">
        <w:rPr>
          <w:sz w:val="20"/>
          <w:szCs w:val="20"/>
        </w:rPr>
        <w:t xml:space="preserve">- otwarty wykop, który zbiera i odprowadza wodę. </w:t>
      </w:r>
    </w:p>
    <w:p w14:paraId="672930F6" w14:textId="77777777" w:rsidR="00C718F0" w:rsidRPr="00163359" w:rsidRDefault="00C718F0" w:rsidP="00867194">
      <w:pPr>
        <w:rPr>
          <w:sz w:val="20"/>
          <w:szCs w:val="20"/>
        </w:rPr>
      </w:pPr>
      <w:r w:rsidRPr="00163359">
        <w:rPr>
          <w:b/>
          <w:sz w:val="20"/>
          <w:szCs w:val="20"/>
        </w:rPr>
        <w:t xml:space="preserve">(34) </w:t>
      </w:r>
      <w:proofErr w:type="gramStart"/>
      <w:r w:rsidRPr="00163359">
        <w:rPr>
          <w:b/>
          <w:sz w:val="20"/>
          <w:szCs w:val="20"/>
        </w:rPr>
        <w:t xml:space="preserve">Rysunki </w:t>
      </w:r>
      <w:r w:rsidRPr="00163359">
        <w:rPr>
          <w:sz w:val="20"/>
          <w:szCs w:val="20"/>
        </w:rPr>
        <w:t xml:space="preserve"> -</w:t>
      </w:r>
      <w:proofErr w:type="gramEnd"/>
      <w:r w:rsidRPr="00163359">
        <w:rPr>
          <w:sz w:val="20"/>
          <w:szCs w:val="20"/>
        </w:rPr>
        <w:t xml:space="preserve"> graficzna część dokumentacji projektowej, która wskazuje lokalizację, charakterystykę i wymiary obiektu będącego przedmiotem robót. </w:t>
      </w:r>
    </w:p>
    <w:p w14:paraId="32482CC1" w14:textId="77777777" w:rsidR="00C718F0" w:rsidRPr="00163359" w:rsidRDefault="00C718F0" w:rsidP="00867194">
      <w:pPr>
        <w:rPr>
          <w:sz w:val="20"/>
          <w:szCs w:val="20"/>
        </w:rPr>
      </w:pPr>
      <w:r w:rsidRPr="00163359">
        <w:rPr>
          <w:b/>
          <w:sz w:val="20"/>
          <w:szCs w:val="20"/>
        </w:rPr>
        <w:t xml:space="preserve">(35) </w:t>
      </w:r>
      <w:proofErr w:type="gramStart"/>
      <w:r w:rsidRPr="00163359">
        <w:rPr>
          <w:b/>
          <w:sz w:val="20"/>
          <w:szCs w:val="20"/>
        </w:rPr>
        <w:t>Specyfikacja  techniczna</w:t>
      </w:r>
      <w:proofErr w:type="gramEnd"/>
      <w:r w:rsidRPr="00163359">
        <w:rPr>
          <w:b/>
          <w:sz w:val="20"/>
          <w:szCs w:val="20"/>
        </w:rPr>
        <w:t xml:space="preserve"> </w:t>
      </w:r>
      <w:r w:rsidRPr="00163359">
        <w:rPr>
          <w:sz w:val="20"/>
          <w:szCs w:val="20"/>
        </w:rPr>
        <w:t xml:space="preserve"> -  zbiór wytycznych i  wymagań określających  warunki  i  sposoby wykonania  robót, ich kontroli oraz  zasady  odbiorów  i  podstawy  płatności, opracowanych  dla  realizacji  konkretnego  zadania  budowlanego lub jego elementu, stanowiąca integralną część dokumentów przetargowych. </w:t>
      </w:r>
    </w:p>
    <w:p w14:paraId="15E9A45C" w14:textId="77777777" w:rsidR="00C718F0" w:rsidRPr="00163359" w:rsidRDefault="00C718F0" w:rsidP="00867194">
      <w:pPr>
        <w:rPr>
          <w:sz w:val="20"/>
          <w:szCs w:val="20"/>
        </w:rPr>
      </w:pPr>
      <w:r w:rsidRPr="00163359">
        <w:rPr>
          <w:b/>
          <w:sz w:val="20"/>
          <w:szCs w:val="20"/>
        </w:rPr>
        <w:t xml:space="preserve">(36) </w:t>
      </w:r>
      <w:proofErr w:type="gramStart"/>
      <w:r w:rsidRPr="00163359">
        <w:rPr>
          <w:b/>
          <w:sz w:val="20"/>
          <w:szCs w:val="20"/>
        </w:rPr>
        <w:t xml:space="preserve">Sprzęt </w:t>
      </w:r>
      <w:r w:rsidRPr="00163359">
        <w:rPr>
          <w:sz w:val="20"/>
          <w:szCs w:val="20"/>
        </w:rPr>
        <w:t xml:space="preserve"> -</w:t>
      </w:r>
      <w:proofErr w:type="gramEnd"/>
      <w:r w:rsidRPr="00163359">
        <w:rPr>
          <w:sz w:val="20"/>
          <w:szCs w:val="20"/>
        </w:rPr>
        <w:t xml:space="preserve">  wszystkie maszyny,  środki transportu i drobny sprzęt z  urządzeniami  do  konserwacji i obsługi, potrzebne do prawidłowego prowadzenia robót. </w:t>
      </w:r>
    </w:p>
    <w:p w14:paraId="3F531266" w14:textId="77777777" w:rsidR="00C718F0" w:rsidRPr="00163359" w:rsidRDefault="00C718F0" w:rsidP="00867194">
      <w:pPr>
        <w:rPr>
          <w:sz w:val="20"/>
          <w:szCs w:val="20"/>
        </w:rPr>
      </w:pPr>
      <w:r w:rsidRPr="00163359">
        <w:rPr>
          <w:b/>
          <w:sz w:val="20"/>
          <w:szCs w:val="20"/>
        </w:rPr>
        <w:t xml:space="preserve">(37) </w:t>
      </w:r>
      <w:proofErr w:type="gramStart"/>
      <w:r w:rsidRPr="00163359">
        <w:rPr>
          <w:b/>
          <w:sz w:val="20"/>
          <w:szCs w:val="20"/>
        </w:rPr>
        <w:t xml:space="preserve">Wykonawca </w:t>
      </w:r>
      <w:r w:rsidRPr="00163359">
        <w:rPr>
          <w:sz w:val="20"/>
          <w:szCs w:val="20"/>
        </w:rPr>
        <w:t xml:space="preserve"> -</w:t>
      </w:r>
      <w:proofErr w:type="gramEnd"/>
      <w:r w:rsidRPr="00163359">
        <w:rPr>
          <w:sz w:val="20"/>
          <w:szCs w:val="20"/>
        </w:rPr>
        <w:t xml:space="preserve">  osoba  prawna lub fizyczna, której ofertę na wykonanie zadania budowlanego lub robót, na warunkach określonych w  dokumentach  przetargowych,  Zamawiający przyjął, albo legalni następcy prawni tej osoby.</w:t>
      </w:r>
    </w:p>
    <w:p w14:paraId="70F596A3" w14:textId="77777777" w:rsidR="00C718F0" w:rsidRPr="00163359" w:rsidRDefault="00C718F0" w:rsidP="00867194">
      <w:pPr>
        <w:rPr>
          <w:sz w:val="20"/>
          <w:szCs w:val="20"/>
        </w:rPr>
      </w:pPr>
      <w:r w:rsidRPr="00163359">
        <w:rPr>
          <w:b/>
          <w:sz w:val="20"/>
          <w:szCs w:val="20"/>
        </w:rPr>
        <w:t>(38) Zamawiający</w:t>
      </w:r>
      <w:r w:rsidRPr="00163359">
        <w:rPr>
          <w:sz w:val="20"/>
          <w:szCs w:val="20"/>
        </w:rPr>
        <w:t xml:space="preserve"> - każdy podmiot udzielający zamówienia publicznego na podstawie ustawy z  dnia 10 czerwca 1994 r. o zamówieniach publicznych - ( Załącznik do obwieszczenia Prezesa Rady Ministrów z dnia 3 lipca 1998 r. w sprawie ogłoszenia jednolitego tekstu ustawy o zamówieniach publicznych (Dz.U. Nr 119 z 1998r., poz. 773; zm. Dz.U. Nr 160 z 1998r., poz. 1063), z uwzględnieniem zmian wprowadzonych ustawą z dnia 9 kwietnia 1999 r. o zmianie ustawy o zamówieniach publicznych (Dz. U. Nr 45, poz. 437).</w:t>
      </w:r>
    </w:p>
    <w:p w14:paraId="18A0E547" w14:textId="77777777" w:rsidR="00C718F0" w:rsidRPr="00163359" w:rsidRDefault="00C718F0" w:rsidP="00867194">
      <w:pPr>
        <w:rPr>
          <w:sz w:val="20"/>
          <w:szCs w:val="20"/>
        </w:rPr>
      </w:pPr>
      <w:r w:rsidRPr="00163359">
        <w:rPr>
          <w:b/>
          <w:sz w:val="20"/>
          <w:szCs w:val="20"/>
        </w:rPr>
        <w:t xml:space="preserve">(39) </w:t>
      </w:r>
      <w:proofErr w:type="gramStart"/>
      <w:r w:rsidRPr="00163359">
        <w:rPr>
          <w:b/>
          <w:sz w:val="20"/>
          <w:szCs w:val="20"/>
        </w:rPr>
        <w:t>Zadanie  budowlane</w:t>
      </w:r>
      <w:proofErr w:type="gramEnd"/>
      <w:r w:rsidRPr="00163359">
        <w:rPr>
          <w:b/>
          <w:sz w:val="20"/>
          <w:szCs w:val="20"/>
        </w:rPr>
        <w:t xml:space="preserve"> </w:t>
      </w:r>
      <w:r w:rsidRPr="00163359">
        <w:rPr>
          <w:sz w:val="20"/>
          <w:szCs w:val="20"/>
        </w:rPr>
        <w:t xml:space="preserve"> -  część  przedsięwzięcia  budowlanego,  stanowiąca  odrębną  całość  konstrukcyjną  lub  technologiczną,  zdolna  do  samodzielnego  spełniania  funkcji techniczno-użytkowych.  </w:t>
      </w:r>
      <w:proofErr w:type="gramStart"/>
      <w:r w:rsidRPr="00163359">
        <w:rPr>
          <w:sz w:val="20"/>
          <w:szCs w:val="20"/>
        </w:rPr>
        <w:t>Zadanie  może</w:t>
      </w:r>
      <w:proofErr w:type="gramEnd"/>
      <w:r w:rsidRPr="00163359">
        <w:rPr>
          <w:sz w:val="20"/>
          <w:szCs w:val="20"/>
        </w:rPr>
        <w:t xml:space="preserve">  polegać  na  wykonywaniu  robót  związanych z budową, modernizacją,  utrzymaniem oraz ochroną budowli drogowej lub kolejowej i jej elementów. </w:t>
      </w:r>
    </w:p>
    <w:p w14:paraId="6F888438" w14:textId="77777777" w:rsidR="00C718F0" w:rsidRPr="00163359" w:rsidRDefault="00C718F0" w:rsidP="00867194">
      <w:pPr>
        <w:rPr>
          <w:sz w:val="20"/>
          <w:szCs w:val="20"/>
        </w:rPr>
      </w:pPr>
    </w:p>
    <w:p w14:paraId="634557B8" w14:textId="77777777" w:rsidR="00C718F0" w:rsidRPr="00163359" w:rsidRDefault="00C718F0" w:rsidP="00867194">
      <w:pPr>
        <w:rPr>
          <w:sz w:val="20"/>
          <w:szCs w:val="20"/>
        </w:rPr>
      </w:pPr>
      <w:bookmarkStart w:id="49" w:name="_Toc247262210"/>
      <w:bookmarkStart w:id="50" w:name="_Toc247263672"/>
      <w:r w:rsidRPr="00163359">
        <w:rPr>
          <w:sz w:val="20"/>
          <w:szCs w:val="20"/>
        </w:rPr>
        <w:t>1.5. Ogólne wymagania dotyczące robót.</w:t>
      </w:r>
      <w:bookmarkEnd w:id="49"/>
      <w:bookmarkEnd w:id="50"/>
      <w:r w:rsidRPr="00163359">
        <w:rPr>
          <w:sz w:val="20"/>
          <w:szCs w:val="20"/>
        </w:rPr>
        <w:t xml:space="preserve"> </w:t>
      </w:r>
    </w:p>
    <w:p w14:paraId="764325F3" w14:textId="77777777" w:rsidR="00C718F0" w:rsidRPr="00163359" w:rsidRDefault="00C718F0" w:rsidP="00867194">
      <w:pPr>
        <w:rPr>
          <w:sz w:val="20"/>
          <w:szCs w:val="20"/>
        </w:rPr>
      </w:pPr>
      <w:bookmarkStart w:id="51" w:name="_Toc247262211"/>
      <w:bookmarkStart w:id="52" w:name="_Toc247263673"/>
      <w:r w:rsidRPr="00163359">
        <w:rPr>
          <w:sz w:val="20"/>
          <w:szCs w:val="20"/>
        </w:rPr>
        <w:t>1.5.1. Warunki ogólne.</w:t>
      </w:r>
      <w:bookmarkEnd w:id="51"/>
      <w:bookmarkEnd w:id="52"/>
    </w:p>
    <w:p w14:paraId="0913E201" w14:textId="77777777" w:rsidR="00C718F0" w:rsidRPr="00163359" w:rsidRDefault="00C718F0" w:rsidP="00867194">
      <w:pPr>
        <w:rPr>
          <w:sz w:val="20"/>
          <w:szCs w:val="20"/>
        </w:rPr>
      </w:pPr>
      <w:bookmarkStart w:id="53" w:name="_Toc247262212"/>
      <w:bookmarkStart w:id="54" w:name="_Toc247263674"/>
      <w:proofErr w:type="gramStart"/>
      <w:r w:rsidRPr="00163359">
        <w:rPr>
          <w:sz w:val="20"/>
          <w:szCs w:val="20"/>
        </w:rPr>
        <w:t>Wykonawca  robót</w:t>
      </w:r>
      <w:proofErr w:type="gramEnd"/>
      <w:r w:rsidRPr="00163359">
        <w:rPr>
          <w:sz w:val="20"/>
          <w:szCs w:val="20"/>
        </w:rPr>
        <w:t xml:space="preserve">  jest  odpowiedzialny  za  jakość  ich wykonania  oraz  za  zgodność  z  dokumentacją  projektową, SST i poleceniami Inspektora Nadzoru.</w:t>
      </w:r>
      <w:bookmarkEnd w:id="53"/>
      <w:bookmarkEnd w:id="54"/>
      <w:r w:rsidRPr="00163359">
        <w:rPr>
          <w:sz w:val="20"/>
          <w:szCs w:val="20"/>
        </w:rPr>
        <w:t xml:space="preserve"> </w:t>
      </w:r>
    </w:p>
    <w:p w14:paraId="5AD1E441" w14:textId="77777777" w:rsidR="00C718F0" w:rsidRPr="00163359" w:rsidRDefault="00C718F0" w:rsidP="00867194">
      <w:pPr>
        <w:rPr>
          <w:sz w:val="20"/>
          <w:szCs w:val="20"/>
        </w:rPr>
      </w:pPr>
    </w:p>
    <w:p w14:paraId="412E6BAD" w14:textId="77777777" w:rsidR="00C718F0" w:rsidRPr="00163359" w:rsidRDefault="00C718F0" w:rsidP="00D21E77">
      <w:pPr>
        <w:rPr>
          <w:sz w:val="20"/>
          <w:szCs w:val="20"/>
        </w:rPr>
      </w:pPr>
      <w:bookmarkStart w:id="55" w:name="_Toc247262213"/>
      <w:bookmarkStart w:id="56" w:name="_Toc247263675"/>
      <w:r w:rsidRPr="00163359">
        <w:rPr>
          <w:sz w:val="20"/>
          <w:szCs w:val="20"/>
        </w:rPr>
        <w:t>1.5.2. Przekazanie terenu budowy.</w:t>
      </w:r>
      <w:bookmarkEnd w:id="55"/>
      <w:bookmarkEnd w:id="56"/>
    </w:p>
    <w:p w14:paraId="2CE5B26D" w14:textId="77777777" w:rsidR="00C718F0" w:rsidRPr="00163359" w:rsidRDefault="00C718F0" w:rsidP="00D21E77">
      <w:pPr>
        <w:rPr>
          <w:sz w:val="20"/>
          <w:szCs w:val="20"/>
        </w:rPr>
      </w:pPr>
      <w:r w:rsidRPr="00163359">
        <w:rPr>
          <w:sz w:val="20"/>
          <w:szCs w:val="20"/>
        </w:rPr>
        <w:t xml:space="preserve"> Zamawiający przekazuje protokolarnie Wykonawcy teren budowy w </w:t>
      </w:r>
      <w:proofErr w:type="gramStart"/>
      <w:r w:rsidRPr="00163359">
        <w:rPr>
          <w:sz w:val="20"/>
          <w:szCs w:val="20"/>
        </w:rPr>
        <w:t>całości  lub</w:t>
      </w:r>
      <w:proofErr w:type="gramEnd"/>
      <w:r w:rsidRPr="00163359">
        <w:rPr>
          <w:sz w:val="20"/>
          <w:szCs w:val="20"/>
        </w:rPr>
        <w:t xml:space="preserve"> w takich  fragmentach,  które  są  niezbędne  do realizacji zadania wraz z ewentualnymi  uzgodnieniami. </w:t>
      </w:r>
    </w:p>
    <w:p w14:paraId="02FACCA1" w14:textId="77777777" w:rsidR="00C718F0" w:rsidRPr="00163359" w:rsidRDefault="00C718F0" w:rsidP="00D21E77">
      <w:pPr>
        <w:rPr>
          <w:sz w:val="20"/>
          <w:szCs w:val="20"/>
        </w:rPr>
      </w:pPr>
    </w:p>
    <w:p w14:paraId="6A88E579" w14:textId="77777777" w:rsidR="00C718F0" w:rsidRPr="00163359" w:rsidRDefault="00C718F0" w:rsidP="00D21E77">
      <w:pPr>
        <w:rPr>
          <w:sz w:val="20"/>
          <w:szCs w:val="20"/>
        </w:rPr>
      </w:pPr>
      <w:bookmarkStart w:id="57" w:name="_Toc247262214"/>
      <w:bookmarkStart w:id="58" w:name="_Toc247263676"/>
      <w:r w:rsidRPr="00163359">
        <w:rPr>
          <w:sz w:val="20"/>
          <w:szCs w:val="20"/>
        </w:rPr>
        <w:t>1.5.3. Przekazanie dokumentów budowy.</w:t>
      </w:r>
      <w:bookmarkEnd w:id="57"/>
      <w:bookmarkEnd w:id="58"/>
    </w:p>
    <w:p w14:paraId="20D83A83" w14:textId="77777777" w:rsidR="00C718F0" w:rsidRPr="00163359" w:rsidRDefault="00C718F0" w:rsidP="00D21E77">
      <w:pPr>
        <w:rPr>
          <w:sz w:val="20"/>
          <w:szCs w:val="20"/>
        </w:rPr>
      </w:pPr>
      <w:r w:rsidRPr="00163359">
        <w:rPr>
          <w:sz w:val="20"/>
          <w:szCs w:val="20"/>
        </w:rPr>
        <w:t xml:space="preserve"> Zamawiający, przed rozpoczęciem robót, przekazuje Wykonawcy dziennik budowy. Dokumentacja projektowa wykonawcza będzie przekazana Wykonawcy w 2 egzemplarzach po zawarciu umowy na roboty. </w:t>
      </w:r>
    </w:p>
    <w:p w14:paraId="22497F1F" w14:textId="77777777" w:rsidR="00C718F0" w:rsidRPr="00163359" w:rsidRDefault="00C718F0" w:rsidP="00D21E77">
      <w:pPr>
        <w:rPr>
          <w:spacing w:val="-4"/>
          <w:sz w:val="20"/>
          <w:szCs w:val="20"/>
        </w:rPr>
      </w:pPr>
      <w:r w:rsidRPr="00163359">
        <w:rPr>
          <w:spacing w:val="-4"/>
          <w:sz w:val="20"/>
          <w:szCs w:val="20"/>
        </w:rPr>
        <w:t xml:space="preserve">Koszty dokumentacji powykonawczej są ujęte w kosztach jednostkowych poszczególnych rodzajów robót. </w:t>
      </w:r>
      <w:r w:rsidRPr="00163359">
        <w:rPr>
          <w:sz w:val="20"/>
          <w:szCs w:val="20"/>
        </w:rPr>
        <w:t>Wszelkie zmiany w dokumentacji projektowej mogą być wprowadzone po pisemnej akceptacji przez Zamawiającego Istotne zmiany dokumentacji projektowej wymagają ponadto uzgodnienia Projektanta. Istotne zmiany w realizowanych robotach w stosunku do dokumentacji projektowej wymagają zmiany warunków pozwolenia na budowę.</w:t>
      </w:r>
    </w:p>
    <w:p w14:paraId="789E7F55" w14:textId="77777777" w:rsidR="00C718F0" w:rsidRPr="00163359" w:rsidRDefault="00C718F0" w:rsidP="00D21E77">
      <w:pPr>
        <w:rPr>
          <w:sz w:val="20"/>
          <w:szCs w:val="20"/>
        </w:rPr>
      </w:pPr>
      <w:r w:rsidRPr="00163359">
        <w:rPr>
          <w:spacing w:val="-4"/>
          <w:sz w:val="20"/>
          <w:szCs w:val="20"/>
        </w:rPr>
        <w:t>Wykonawca jest zobowiązany do sporządzenia następujących dokumentacji uzupełniających</w:t>
      </w:r>
      <w:r w:rsidRPr="00163359">
        <w:rPr>
          <w:sz w:val="20"/>
          <w:szCs w:val="20"/>
        </w:rPr>
        <w:t xml:space="preserve"> we własnym zakresie: </w:t>
      </w:r>
    </w:p>
    <w:p w14:paraId="7387CD1F" w14:textId="77777777"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projekt organizacji terenu budowy i harmonogramu robót, </w:t>
      </w:r>
    </w:p>
    <w:p w14:paraId="3BD5182C" w14:textId="05F91B33"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projekt oznakowania miejsca robót, </w:t>
      </w:r>
    </w:p>
    <w:p w14:paraId="40951AF1" w14:textId="40CDC3B0" w:rsidR="00FD0F94" w:rsidRPr="00163359" w:rsidRDefault="00FD0F94" w:rsidP="00FD0F94">
      <w:pPr>
        <w:rPr>
          <w:sz w:val="20"/>
          <w:szCs w:val="20"/>
        </w:rPr>
      </w:pPr>
      <w:r w:rsidRPr="00163359">
        <w:rPr>
          <w:sz w:val="20"/>
          <w:szCs w:val="20"/>
        </w:rPr>
        <w:t xml:space="preserve">- projekty technologiczne </w:t>
      </w:r>
    </w:p>
    <w:p w14:paraId="790D17D6" w14:textId="77777777"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dokumentację powykonawczą z operatami geodezyjnymi. </w:t>
      </w:r>
    </w:p>
    <w:p w14:paraId="0658745E" w14:textId="77777777" w:rsidR="00C718F0" w:rsidRPr="00163359" w:rsidRDefault="00D21E77" w:rsidP="00D21E77">
      <w:pPr>
        <w:rPr>
          <w:sz w:val="20"/>
          <w:szCs w:val="20"/>
        </w:rPr>
      </w:pPr>
      <w:r w:rsidRPr="00163359">
        <w:rPr>
          <w:sz w:val="20"/>
          <w:szCs w:val="20"/>
        </w:rPr>
        <w:t>- p</w:t>
      </w:r>
      <w:r w:rsidR="00C718F0" w:rsidRPr="00163359">
        <w:rPr>
          <w:sz w:val="20"/>
          <w:szCs w:val="20"/>
        </w:rPr>
        <w:t>lan bezpieczeństwa i ochrony zdrowia na podstawie znajdującej się w dokumentacji informacji o           zagrożeniach.</w:t>
      </w:r>
    </w:p>
    <w:p w14:paraId="0A74E4F0" w14:textId="77777777" w:rsidR="00C718F0" w:rsidRPr="00163359" w:rsidRDefault="00C718F0" w:rsidP="00D21E77">
      <w:pPr>
        <w:rPr>
          <w:sz w:val="20"/>
          <w:szCs w:val="20"/>
        </w:rPr>
      </w:pPr>
    </w:p>
    <w:p w14:paraId="417F73CD" w14:textId="77777777" w:rsidR="00C718F0" w:rsidRPr="00163359" w:rsidRDefault="00C718F0" w:rsidP="00D21E77">
      <w:pPr>
        <w:rPr>
          <w:sz w:val="20"/>
          <w:szCs w:val="20"/>
        </w:rPr>
      </w:pPr>
      <w:bookmarkStart w:id="59" w:name="_Toc247262215"/>
      <w:bookmarkStart w:id="60" w:name="_Toc247263677"/>
      <w:r w:rsidRPr="00163359">
        <w:rPr>
          <w:sz w:val="20"/>
          <w:szCs w:val="20"/>
        </w:rPr>
        <w:lastRenderedPageBreak/>
        <w:t>1.5.4. Zgodność robót z dokumentacją projektową i specyfikacjami</w:t>
      </w:r>
      <w:bookmarkEnd w:id="59"/>
      <w:bookmarkEnd w:id="60"/>
      <w:r w:rsidRPr="00163359">
        <w:rPr>
          <w:sz w:val="20"/>
          <w:szCs w:val="20"/>
        </w:rPr>
        <w:t xml:space="preserve"> </w:t>
      </w:r>
    </w:p>
    <w:p w14:paraId="518A442E" w14:textId="77777777" w:rsidR="00C718F0" w:rsidRPr="00163359" w:rsidRDefault="00C718F0" w:rsidP="00D21E77">
      <w:pPr>
        <w:rPr>
          <w:sz w:val="20"/>
          <w:szCs w:val="20"/>
        </w:rPr>
      </w:pPr>
      <w:r w:rsidRPr="00163359">
        <w:rPr>
          <w:sz w:val="20"/>
          <w:szCs w:val="20"/>
        </w:rPr>
        <w:t xml:space="preserve">Wszelkie wykonane roboty i dostarczone materiały powinny być zgodne z </w:t>
      </w:r>
      <w:proofErr w:type="gramStart"/>
      <w:r w:rsidRPr="00163359">
        <w:rPr>
          <w:sz w:val="20"/>
          <w:szCs w:val="20"/>
        </w:rPr>
        <w:t>dokumentacją  projektową</w:t>
      </w:r>
      <w:proofErr w:type="gramEnd"/>
      <w:r w:rsidRPr="00163359">
        <w:rPr>
          <w:sz w:val="20"/>
          <w:szCs w:val="20"/>
        </w:rPr>
        <w:t xml:space="preserve">  oraz  wymaganiami  określonymi  we  właściwych  specyfikacjach. </w:t>
      </w:r>
    </w:p>
    <w:p w14:paraId="40668834" w14:textId="77777777" w:rsidR="00C718F0" w:rsidRPr="00163359" w:rsidRDefault="00C718F0" w:rsidP="00D21E77">
      <w:pPr>
        <w:rPr>
          <w:spacing w:val="-4"/>
          <w:sz w:val="20"/>
          <w:szCs w:val="20"/>
        </w:rPr>
      </w:pPr>
      <w:r w:rsidRPr="00163359">
        <w:rPr>
          <w:sz w:val="20"/>
          <w:szCs w:val="20"/>
        </w:rPr>
        <w:t xml:space="preserve">Cechy materiałów i elementów budowli powinny być jednorodne i wykazywać </w:t>
      </w:r>
      <w:r w:rsidRPr="00163359">
        <w:rPr>
          <w:spacing w:val="-4"/>
          <w:sz w:val="20"/>
          <w:szCs w:val="20"/>
        </w:rPr>
        <w:t>zgodność z określonymi wymaganiami.</w:t>
      </w:r>
    </w:p>
    <w:p w14:paraId="38841785" w14:textId="77777777" w:rsidR="00C718F0" w:rsidRPr="00163359" w:rsidRDefault="00C718F0" w:rsidP="00D21E77">
      <w:pPr>
        <w:rPr>
          <w:sz w:val="20"/>
          <w:szCs w:val="20"/>
        </w:rPr>
      </w:pPr>
      <w:r w:rsidRPr="00163359">
        <w:rPr>
          <w:sz w:val="20"/>
          <w:szCs w:val="20"/>
        </w:rPr>
        <w:t xml:space="preserve">Jeżeli została określona wartość minimalna lub wartość maksymalna albo obie te </w:t>
      </w:r>
      <w:proofErr w:type="gramStart"/>
      <w:r w:rsidRPr="00163359">
        <w:rPr>
          <w:sz w:val="20"/>
          <w:szCs w:val="20"/>
        </w:rPr>
        <w:t>wartości,  to</w:t>
      </w:r>
      <w:proofErr w:type="gramEnd"/>
      <w:r w:rsidRPr="00163359">
        <w:rPr>
          <w:sz w:val="20"/>
          <w:szCs w:val="20"/>
        </w:rPr>
        <w:t xml:space="preserve"> roboty powinny być prowadzone w taki sposób, aby cechy materiałów lub elementów Robót nie  znajdowały  się  w  przeważającej  mierze  w pobliżu wartości granicznych. </w:t>
      </w:r>
    </w:p>
    <w:p w14:paraId="3E8720FC" w14:textId="77777777" w:rsidR="00C718F0" w:rsidRPr="00163359" w:rsidRDefault="00C718F0" w:rsidP="00D21E77">
      <w:pPr>
        <w:rPr>
          <w:sz w:val="20"/>
          <w:szCs w:val="20"/>
        </w:rPr>
      </w:pPr>
      <w:r w:rsidRPr="00163359">
        <w:rPr>
          <w:sz w:val="20"/>
          <w:szCs w:val="20"/>
        </w:rPr>
        <w:t xml:space="preserve">W przypadku, gdy materiały lub roboty nie są w pełni zgodne z dokumentacją lub specyfikacjami powinny zostać odrzucone. </w:t>
      </w:r>
    </w:p>
    <w:p w14:paraId="61092AF4" w14:textId="77777777" w:rsidR="00C718F0" w:rsidRPr="00163359" w:rsidRDefault="00C718F0" w:rsidP="00D21E77">
      <w:pPr>
        <w:rPr>
          <w:sz w:val="20"/>
          <w:szCs w:val="20"/>
        </w:rPr>
      </w:pPr>
      <w:r w:rsidRPr="00163359">
        <w:rPr>
          <w:sz w:val="20"/>
          <w:szCs w:val="20"/>
        </w:rPr>
        <w:t xml:space="preserve">Dokumentacja Projektowa, Specyfikacje Techniczne i wszystkie wiążące </w:t>
      </w:r>
      <w:proofErr w:type="gramStart"/>
      <w:r w:rsidRPr="00163359">
        <w:rPr>
          <w:sz w:val="20"/>
          <w:szCs w:val="20"/>
        </w:rPr>
        <w:t>dokumenty  dostarczone</w:t>
      </w:r>
      <w:proofErr w:type="gramEnd"/>
      <w:r w:rsidRPr="00163359">
        <w:rPr>
          <w:sz w:val="20"/>
          <w:szCs w:val="20"/>
        </w:rPr>
        <w:t xml:space="preserve"> Wykonawcy przez Zamawiającego, są istotnymi elementami Kontraktu i jakiekolwiek wymaganie występujące w jednym z tych elementów jest tak samo wiążące, jak gdyby występowało ono we wszystkich dokumentach. </w:t>
      </w:r>
    </w:p>
    <w:p w14:paraId="37C1B074" w14:textId="77777777" w:rsidR="00C718F0" w:rsidRPr="00163359" w:rsidRDefault="00C718F0" w:rsidP="00D21E77">
      <w:pPr>
        <w:rPr>
          <w:sz w:val="20"/>
          <w:szCs w:val="20"/>
        </w:rPr>
      </w:pPr>
      <w:r w:rsidRPr="00163359">
        <w:rPr>
          <w:sz w:val="20"/>
          <w:szCs w:val="20"/>
        </w:rPr>
        <w:t xml:space="preserve">W przypadku rozbieżności wymiary określone liczbą są ważniejsze od </w:t>
      </w:r>
      <w:proofErr w:type="gramStart"/>
      <w:r w:rsidRPr="00163359">
        <w:rPr>
          <w:sz w:val="20"/>
          <w:szCs w:val="20"/>
        </w:rPr>
        <w:t>wymiarów  określonych</w:t>
      </w:r>
      <w:proofErr w:type="gramEnd"/>
      <w:r w:rsidRPr="00163359">
        <w:rPr>
          <w:sz w:val="20"/>
          <w:szCs w:val="20"/>
        </w:rPr>
        <w:t xml:space="preserve"> według skali rysunku, a poszczególne dokumenty powinny być traktowane pod  względem ważności w następującej kolejności, od najbardziej ważnych: </w:t>
      </w:r>
    </w:p>
    <w:p w14:paraId="1C9B1581" w14:textId="77777777"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Dokumentacja Projektowa. </w:t>
      </w:r>
    </w:p>
    <w:p w14:paraId="0494B4A8" w14:textId="77777777"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Specyfikacje Techniczne, </w:t>
      </w:r>
    </w:p>
    <w:p w14:paraId="57E34CBF" w14:textId="77777777" w:rsidR="00C718F0" w:rsidRPr="00163359" w:rsidRDefault="00C718F0" w:rsidP="00D21E77">
      <w:pPr>
        <w:rPr>
          <w:sz w:val="20"/>
          <w:szCs w:val="20"/>
        </w:rPr>
      </w:pPr>
      <w:r w:rsidRPr="00163359">
        <w:rPr>
          <w:sz w:val="20"/>
          <w:szCs w:val="20"/>
        </w:rPr>
        <w:t xml:space="preserve">Wykonawca nie może wykorzystać </w:t>
      </w:r>
      <w:proofErr w:type="gramStart"/>
      <w:r w:rsidRPr="00163359">
        <w:rPr>
          <w:sz w:val="20"/>
          <w:szCs w:val="20"/>
        </w:rPr>
        <w:t>na  swoją</w:t>
      </w:r>
      <w:proofErr w:type="gramEnd"/>
      <w:r w:rsidRPr="00163359">
        <w:rPr>
          <w:sz w:val="20"/>
          <w:szCs w:val="20"/>
        </w:rPr>
        <w:t xml:space="preserve">  korzyść  jakichkolwiek  wyraźnych  błędów  lub braków w Dokumentacji Projektowej albo w Specyfikacjach. W przypadku, gdy Wykonawca wykryje takie błędy lub braki, powinien natychmiast powiadomić o tym Zamawiającego. Zamawiający </w:t>
      </w:r>
      <w:proofErr w:type="gramStart"/>
      <w:r w:rsidRPr="00163359">
        <w:rPr>
          <w:sz w:val="20"/>
          <w:szCs w:val="20"/>
        </w:rPr>
        <w:t>wprowadzi  lub</w:t>
      </w:r>
      <w:proofErr w:type="gramEnd"/>
      <w:r w:rsidRPr="00163359">
        <w:rPr>
          <w:sz w:val="20"/>
          <w:szCs w:val="20"/>
        </w:rPr>
        <w:t xml:space="preserve"> spowoduje wprowadzenie niezbędnych zmian lub uzupełnień. </w:t>
      </w:r>
    </w:p>
    <w:p w14:paraId="460432AC" w14:textId="77777777" w:rsidR="00C718F0" w:rsidRPr="00163359" w:rsidRDefault="00C718F0" w:rsidP="00D21E77">
      <w:pPr>
        <w:rPr>
          <w:sz w:val="20"/>
          <w:szCs w:val="20"/>
        </w:rPr>
      </w:pPr>
    </w:p>
    <w:p w14:paraId="2A18D0EB" w14:textId="77777777" w:rsidR="00C718F0" w:rsidRPr="00163359" w:rsidRDefault="00C718F0" w:rsidP="00D21E77">
      <w:pPr>
        <w:rPr>
          <w:sz w:val="20"/>
          <w:szCs w:val="20"/>
        </w:rPr>
      </w:pPr>
      <w:bookmarkStart w:id="61" w:name="_Toc247262216"/>
      <w:bookmarkStart w:id="62" w:name="_Toc247263678"/>
      <w:r w:rsidRPr="00163359">
        <w:rPr>
          <w:sz w:val="20"/>
          <w:szCs w:val="20"/>
        </w:rPr>
        <w:t>1.5.5. Obowiązki Wykonawcy.</w:t>
      </w:r>
      <w:bookmarkEnd w:id="61"/>
      <w:bookmarkEnd w:id="62"/>
      <w:r w:rsidRPr="00163359">
        <w:rPr>
          <w:sz w:val="20"/>
          <w:szCs w:val="20"/>
        </w:rPr>
        <w:t xml:space="preserve"> </w:t>
      </w:r>
    </w:p>
    <w:p w14:paraId="15139872" w14:textId="77777777" w:rsidR="00C718F0" w:rsidRPr="00163359" w:rsidRDefault="00C718F0" w:rsidP="00D21E77">
      <w:pPr>
        <w:rPr>
          <w:sz w:val="20"/>
          <w:szCs w:val="20"/>
        </w:rPr>
      </w:pPr>
      <w:r w:rsidRPr="00163359">
        <w:rPr>
          <w:sz w:val="20"/>
          <w:szCs w:val="20"/>
        </w:rPr>
        <w:t>1.5.5.1.</w:t>
      </w:r>
      <w:r w:rsidRPr="00163359">
        <w:rPr>
          <w:sz w:val="20"/>
          <w:szCs w:val="20"/>
        </w:rPr>
        <w:tab/>
        <w:t xml:space="preserve">Wykonawca jest zobowiązany do precyzyjnego wyznaczenia budowli i wszystkich jej elementów w planie i w przekrojach na wszystkich etapach robót, oraz chronić przyjęte punkty i poziomy odniesienia wraz z pełną obsługą geodezyjną inwestycji. </w:t>
      </w:r>
    </w:p>
    <w:p w14:paraId="2BCC156C" w14:textId="77777777" w:rsidR="00C718F0" w:rsidRPr="00163359" w:rsidRDefault="00C718F0" w:rsidP="00D21E77">
      <w:pPr>
        <w:rPr>
          <w:sz w:val="20"/>
          <w:szCs w:val="20"/>
        </w:rPr>
      </w:pPr>
    </w:p>
    <w:p w14:paraId="4F5E9910" w14:textId="77777777" w:rsidR="00C718F0" w:rsidRPr="00163359" w:rsidRDefault="00C718F0" w:rsidP="00D21E77">
      <w:pPr>
        <w:rPr>
          <w:sz w:val="20"/>
          <w:szCs w:val="20"/>
        </w:rPr>
      </w:pPr>
      <w:r w:rsidRPr="00163359">
        <w:rPr>
          <w:sz w:val="20"/>
          <w:szCs w:val="20"/>
        </w:rPr>
        <w:t>1.5.5.2.</w:t>
      </w:r>
      <w:r w:rsidRPr="00163359">
        <w:rPr>
          <w:sz w:val="20"/>
          <w:szCs w:val="20"/>
        </w:rPr>
        <w:tab/>
        <w:t xml:space="preserve">Wykonawca </w:t>
      </w:r>
      <w:proofErr w:type="gramStart"/>
      <w:r w:rsidRPr="00163359">
        <w:rPr>
          <w:sz w:val="20"/>
          <w:szCs w:val="20"/>
        </w:rPr>
        <w:t>opracowuje  i</w:t>
      </w:r>
      <w:proofErr w:type="gramEnd"/>
      <w:r w:rsidRPr="00163359">
        <w:rPr>
          <w:sz w:val="20"/>
          <w:szCs w:val="20"/>
        </w:rPr>
        <w:t xml:space="preserve">  przedkłada  do  akceptacji Zamawiającemu: </w:t>
      </w:r>
    </w:p>
    <w:p w14:paraId="7B22E9EE" w14:textId="77777777"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kompleksowy program realizacji robót, </w:t>
      </w:r>
    </w:p>
    <w:p w14:paraId="0575379D" w14:textId="77777777" w:rsidR="00C718F0" w:rsidRPr="00163359" w:rsidRDefault="00D21E77" w:rsidP="00D21E77">
      <w:pPr>
        <w:rPr>
          <w:sz w:val="20"/>
          <w:szCs w:val="20"/>
        </w:rPr>
      </w:pPr>
      <w:r w:rsidRPr="00163359">
        <w:rPr>
          <w:sz w:val="20"/>
          <w:szCs w:val="20"/>
        </w:rPr>
        <w:t xml:space="preserve">- </w:t>
      </w:r>
      <w:r w:rsidR="00C718F0" w:rsidRPr="00163359">
        <w:rPr>
          <w:sz w:val="20"/>
          <w:szCs w:val="20"/>
        </w:rPr>
        <w:t xml:space="preserve">program zapewnienia jakości (PZJ). </w:t>
      </w:r>
    </w:p>
    <w:p w14:paraId="7CE34817" w14:textId="77777777" w:rsidR="00C718F0" w:rsidRPr="00163359" w:rsidRDefault="00C718F0" w:rsidP="00D21E77">
      <w:pPr>
        <w:rPr>
          <w:sz w:val="20"/>
          <w:szCs w:val="20"/>
        </w:rPr>
      </w:pPr>
    </w:p>
    <w:p w14:paraId="36519431" w14:textId="77777777" w:rsidR="00C718F0" w:rsidRPr="00163359" w:rsidRDefault="00C718F0" w:rsidP="00D21E77">
      <w:pPr>
        <w:rPr>
          <w:sz w:val="20"/>
          <w:szCs w:val="20"/>
        </w:rPr>
      </w:pPr>
      <w:r w:rsidRPr="00163359">
        <w:rPr>
          <w:sz w:val="20"/>
          <w:szCs w:val="20"/>
        </w:rPr>
        <w:t>1.5.5.3.</w:t>
      </w:r>
      <w:r w:rsidRPr="00163359">
        <w:rPr>
          <w:sz w:val="20"/>
          <w:szCs w:val="20"/>
        </w:rPr>
        <w:tab/>
      </w:r>
      <w:proofErr w:type="gramStart"/>
      <w:r w:rsidRPr="00163359">
        <w:rPr>
          <w:sz w:val="20"/>
          <w:szCs w:val="20"/>
        </w:rPr>
        <w:t>Wykonawca  ponosi</w:t>
      </w:r>
      <w:proofErr w:type="gramEnd"/>
      <w:r w:rsidRPr="00163359">
        <w:rPr>
          <w:sz w:val="20"/>
          <w:szCs w:val="20"/>
        </w:rPr>
        <w:t xml:space="preserve"> pełną odpowiedzialność za utrzymanie terenu  budowy  w  zadawalającym  stanie  i  porządku  od momentu przejęcia do czasu odbioru końcowego. W miarę postępu robót plac </w:t>
      </w:r>
      <w:proofErr w:type="gramStart"/>
      <w:r w:rsidRPr="00163359">
        <w:rPr>
          <w:sz w:val="20"/>
          <w:szCs w:val="20"/>
        </w:rPr>
        <w:t>budowy  i</w:t>
      </w:r>
      <w:proofErr w:type="gramEnd"/>
      <w:r w:rsidRPr="00163359">
        <w:rPr>
          <w:sz w:val="20"/>
          <w:szCs w:val="20"/>
        </w:rPr>
        <w:t xml:space="preserve">  jego  otoczenie  powinno  być  uprzątane  z  nadmiaru materiałów, konstrukcji, zbędnego sprzętu i zanieczyszczeń. </w:t>
      </w:r>
    </w:p>
    <w:p w14:paraId="72AEDCC3" w14:textId="77777777" w:rsidR="00C718F0" w:rsidRPr="00163359" w:rsidRDefault="00C718F0" w:rsidP="00216516">
      <w:pPr>
        <w:rPr>
          <w:sz w:val="20"/>
          <w:szCs w:val="20"/>
        </w:rPr>
      </w:pPr>
    </w:p>
    <w:p w14:paraId="39581130" w14:textId="77777777" w:rsidR="00C718F0" w:rsidRPr="00163359" w:rsidRDefault="00C718F0" w:rsidP="00216516">
      <w:pPr>
        <w:rPr>
          <w:sz w:val="20"/>
          <w:szCs w:val="20"/>
        </w:rPr>
      </w:pPr>
      <w:r w:rsidRPr="00163359">
        <w:rPr>
          <w:sz w:val="20"/>
          <w:szCs w:val="20"/>
        </w:rPr>
        <w:t>1.5.5.4.</w:t>
      </w:r>
      <w:r w:rsidRPr="00163359">
        <w:rPr>
          <w:sz w:val="20"/>
          <w:szCs w:val="20"/>
        </w:rPr>
        <w:tab/>
        <w:t xml:space="preserve">Wykonawca jest odpowiedzialny za bezpieczeństwo robót. </w:t>
      </w:r>
    </w:p>
    <w:p w14:paraId="02982B18" w14:textId="77777777" w:rsidR="00C718F0" w:rsidRPr="00163359" w:rsidRDefault="00C718F0" w:rsidP="00216516">
      <w:pPr>
        <w:rPr>
          <w:sz w:val="20"/>
          <w:szCs w:val="20"/>
        </w:rPr>
      </w:pPr>
      <w:r w:rsidRPr="00163359">
        <w:rPr>
          <w:sz w:val="20"/>
          <w:szCs w:val="20"/>
        </w:rPr>
        <w:t xml:space="preserve">Przed przystąpieniem do robót Wykonawca: </w:t>
      </w:r>
    </w:p>
    <w:p w14:paraId="22B9E43A" w14:textId="77777777" w:rsidR="00C718F0" w:rsidRPr="00163359" w:rsidRDefault="00216516" w:rsidP="00216516">
      <w:pPr>
        <w:rPr>
          <w:sz w:val="20"/>
          <w:szCs w:val="20"/>
        </w:rPr>
      </w:pPr>
      <w:r w:rsidRPr="00163359">
        <w:rPr>
          <w:spacing w:val="-4"/>
          <w:sz w:val="20"/>
          <w:szCs w:val="20"/>
        </w:rPr>
        <w:t xml:space="preserve">- </w:t>
      </w:r>
      <w:r w:rsidR="00C718F0" w:rsidRPr="00163359">
        <w:rPr>
          <w:spacing w:val="-4"/>
          <w:sz w:val="20"/>
          <w:szCs w:val="20"/>
        </w:rPr>
        <w:t>umieszcza na placu budowy tablicę zawierającą informacje o budowie. Treść i forma informacji – zgodnie z obowiązującymi przepisami</w:t>
      </w:r>
    </w:p>
    <w:p w14:paraId="50755ADD" w14:textId="77777777" w:rsidR="00C718F0" w:rsidRPr="00163359" w:rsidRDefault="00216516" w:rsidP="00216516">
      <w:pPr>
        <w:rPr>
          <w:sz w:val="20"/>
          <w:szCs w:val="20"/>
        </w:rPr>
      </w:pPr>
      <w:r w:rsidRPr="00163359">
        <w:rPr>
          <w:sz w:val="20"/>
          <w:szCs w:val="20"/>
        </w:rPr>
        <w:t xml:space="preserve">- </w:t>
      </w:r>
      <w:r w:rsidR="00C718F0" w:rsidRPr="00163359">
        <w:rPr>
          <w:sz w:val="20"/>
          <w:szCs w:val="20"/>
        </w:rPr>
        <w:t xml:space="preserve">dla zapewnienia bezpieczeństwa publicznego i osób zatrudnionych na terenie budowy, Wykonawca instaluje tymczasowe urządzenia zabezpieczające, takie </w:t>
      </w:r>
      <w:proofErr w:type="gramStart"/>
      <w:r w:rsidR="00C718F0" w:rsidRPr="00163359">
        <w:rPr>
          <w:sz w:val="20"/>
          <w:szCs w:val="20"/>
        </w:rPr>
        <w:t>jak:  ogrodzenia</w:t>
      </w:r>
      <w:proofErr w:type="gramEnd"/>
      <w:r w:rsidR="00C718F0" w:rsidRPr="00163359">
        <w:rPr>
          <w:sz w:val="20"/>
          <w:szCs w:val="20"/>
        </w:rPr>
        <w:t xml:space="preserve">,  zapory,  znaki, światła ostrzegawcze, sygnały wraz  z zapewnieniem ich obsługi  i dozorców. </w:t>
      </w:r>
    </w:p>
    <w:p w14:paraId="412BC04E" w14:textId="77777777" w:rsidR="00C718F0" w:rsidRPr="00163359" w:rsidRDefault="00C718F0" w:rsidP="00216516">
      <w:pPr>
        <w:rPr>
          <w:sz w:val="20"/>
          <w:szCs w:val="20"/>
        </w:rPr>
      </w:pPr>
    </w:p>
    <w:p w14:paraId="467D3904" w14:textId="77777777" w:rsidR="00C718F0" w:rsidRPr="00163359" w:rsidRDefault="00C718F0" w:rsidP="00216516">
      <w:pPr>
        <w:rPr>
          <w:sz w:val="20"/>
          <w:szCs w:val="20"/>
        </w:rPr>
      </w:pPr>
      <w:r w:rsidRPr="00163359">
        <w:rPr>
          <w:sz w:val="20"/>
          <w:szCs w:val="20"/>
        </w:rPr>
        <w:t>1.5.5.5.</w:t>
      </w:r>
      <w:r w:rsidRPr="00163359">
        <w:rPr>
          <w:sz w:val="20"/>
          <w:szCs w:val="20"/>
        </w:rPr>
        <w:tab/>
        <w:t xml:space="preserve">Wykonawca jest zobowiązany do przestrzegania zasad ochrony </w:t>
      </w:r>
      <w:proofErr w:type="gramStart"/>
      <w:r w:rsidRPr="00163359">
        <w:rPr>
          <w:sz w:val="20"/>
          <w:szCs w:val="20"/>
        </w:rPr>
        <w:t>środowiska  na</w:t>
      </w:r>
      <w:proofErr w:type="gramEnd"/>
      <w:r w:rsidRPr="00163359">
        <w:rPr>
          <w:sz w:val="20"/>
          <w:szCs w:val="20"/>
        </w:rPr>
        <w:t xml:space="preserve">  terenu budowy </w:t>
      </w:r>
      <w:r w:rsidRPr="00163359">
        <w:rPr>
          <w:sz w:val="20"/>
          <w:szCs w:val="20"/>
        </w:rPr>
        <w:br/>
        <w:t xml:space="preserve">i poza jego obrębem. W </w:t>
      </w:r>
      <w:proofErr w:type="gramStart"/>
      <w:r w:rsidRPr="00163359">
        <w:rPr>
          <w:sz w:val="20"/>
          <w:szCs w:val="20"/>
        </w:rPr>
        <w:t>szczególności  Wykonawca</w:t>
      </w:r>
      <w:proofErr w:type="gramEnd"/>
      <w:r w:rsidRPr="00163359">
        <w:rPr>
          <w:sz w:val="20"/>
          <w:szCs w:val="20"/>
        </w:rPr>
        <w:t xml:space="preserve"> powinien  podjąć  odpowiednie środki zabezpieczające przed: </w:t>
      </w:r>
    </w:p>
    <w:p w14:paraId="4D012FA2" w14:textId="77777777" w:rsidR="00C718F0" w:rsidRPr="00163359" w:rsidRDefault="00216516" w:rsidP="00216516">
      <w:pPr>
        <w:rPr>
          <w:sz w:val="20"/>
          <w:szCs w:val="20"/>
        </w:rPr>
      </w:pPr>
      <w:r w:rsidRPr="00163359">
        <w:rPr>
          <w:sz w:val="20"/>
          <w:szCs w:val="20"/>
        </w:rPr>
        <w:t xml:space="preserve">- </w:t>
      </w:r>
      <w:r w:rsidR="00C718F0" w:rsidRPr="00163359">
        <w:rPr>
          <w:sz w:val="20"/>
          <w:szCs w:val="20"/>
        </w:rPr>
        <w:t xml:space="preserve">zanieczyszczeniem cieków wodnych i gleby pyłami, paliwem, olejami, materiałami </w:t>
      </w:r>
      <w:proofErr w:type="gramStart"/>
      <w:r w:rsidR="00C718F0" w:rsidRPr="00163359">
        <w:rPr>
          <w:sz w:val="20"/>
          <w:szCs w:val="20"/>
        </w:rPr>
        <w:t>bitumicznymi,  chemikaliami</w:t>
      </w:r>
      <w:proofErr w:type="gramEnd"/>
      <w:r w:rsidR="00C718F0" w:rsidRPr="00163359">
        <w:rPr>
          <w:sz w:val="20"/>
          <w:szCs w:val="20"/>
        </w:rPr>
        <w:t xml:space="preserve">  i  innymi szkodliwymi substancjami toksycznymi, </w:t>
      </w:r>
    </w:p>
    <w:p w14:paraId="418D4A3F" w14:textId="77777777" w:rsidR="00C718F0" w:rsidRPr="00163359" w:rsidRDefault="00216516" w:rsidP="00216516">
      <w:pPr>
        <w:rPr>
          <w:sz w:val="20"/>
          <w:szCs w:val="20"/>
        </w:rPr>
      </w:pPr>
      <w:r w:rsidRPr="00163359">
        <w:rPr>
          <w:sz w:val="20"/>
          <w:szCs w:val="20"/>
        </w:rPr>
        <w:t xml:space="preserve">- </w:t>
      </w:r>
      <w:r w:rsidR="00C718F0" w:rsidRPr="00163359">
        <w:rPr>
          <w:sz w:val="20"/>
          <w:szCs w:val="20"/>
        </w:rPr>
        <w:t xml:space="preserve">zanieczyszczeniem powietrza gazami i pyłami, </w:t>
      </w:r>
    </w:p>
    <w:p w14:paraId="6466180B" w14:textId="77777777" w:rsidR="00C718F0" w:rsidRPr="00163359" w:rsidRDefault="00216516" w:rsidP="00216516">
      <w:pPr>
        <w:rPr>
          <w:sz w:val="20"/>
          <w:szCs w:val="20"/>
        </w:rPr>
      </w:pPr>
      <w:r w:rsidRPr="00163359">
        <w:rPr>
          <w:sz w:val="20"/>
          <w:szCs w:val="20"/>
        </w:rPr>
        <w:t xml:space="preserve">- </w:t>
      </w:r>
      <w:r w:rsidR="00C718F0" w:rsidRPr="00163359">
        <w:rPr>
          <w:sz w:val="20"/>
          <w:szCs w:val="20"/>
        </w:rPr>
        <w:t xml:space="preserve">przekroczeniem dopuszczalnych norm hałasu, </w:t>
      </w:r>
    </w:p>
    <w:p w14:paraId="3BB550F0" w14:textId="77777777" w:rsidR="00C718F0" w:rsidRPr="00163359" w:rsidRDefault="00216516" w:rsidP="00216516">
      <w:pPr>
        <w:rPr>
          <w:sz w:val="20"/>
          <w:szCs w:val="20"/>
        </w:rPr>
      </w:pPr>
      <w:r w:rsidRPr="00163359">
        <w:rPr>
          <w:sz w:val="20"/>
          <w:szCs w:val="20"/>
        </w:rPr>
        <w:t xml:space="preserve">- </w:t>
      </w:r>
      <w:r w:rsidR="00C718F0" w:rsidRPr="00163359">
        <w:rPr>
          <w:sz w:val="20"/>
          <w:szCs w:val="20"/>
        </w:rPr>
        <w:t xml:space="preserve">możliwością powstania pożaru, </w:t>
      </w:r>
    </w:p>
    <w:p w14:paraId="35EED317" w14:textId="77777777" w:rsidR="00C718F0" w:rsidRPr="00163359" w:rsidRDefault="00216516" w:rsidP="00216516">
      <w:pPr>
        <w:rPr>
          <w:sz w:val="20"/>
          <w:szCs w:val="20"/>
        </w:rPr>
      </w:pPr>
      <w:r w:rsidRPr="00163359">
        <w:rPr>
          <w:sz w:val="20"/>
          <w:szCs w:val="20"/>
        </w:rPr>
        <w:t xml:space="preserve">- </w:t>
      </w:r>
      <w:r w:rsidR="00C718F0" w:rsidRPr="00163359">
        <w:rPr>
          <w:sz w:val="20"/>
          <w:szCs w:val="20"/>
        </w:rPr>
        <w:t>niszczeniem drzewostanu przyległego do terenu budowy.</w:t>
      </w:r>
    </w:p>
    <w:p w14:paraId="2624F345" w14:textId="77777777" w:rsidR="00C718F0" w:rsidRPr="00163359" w:rsidRDefault="00C718F0" w:rsidP="00216516">
      <w:pPr>
        <w:rPr>
          <w:sz w:val="20"/>
          <w:szCs w:val="20"/>
        </w:rPr>
      </w:pPr>
    </w:p>
    <w:p w14:paraId="729576B4" w14:textId="683E35D2" w:rsidR="00C718F0" w:rsidRPr="00163359" w:rsidRDefault="00C718F0" w:rsidP="00216516">
      <w:pPr>
        <w:rPr>
          <w:sz w:val="20"/>
          <w:szCs w:val="20"/>
        </w:rPr>
      </w:pPr>
      <w:r w:rsidRPr="00163359">
        <w:rPr>
          <w:sz w:val="20"/>
          <w:szCs w:val="20"/>
        </w:rPr>
        <w:t>1.5.5.6. Wykonawca powinien posiadać uprawnienia do wykonywania zlecanych mu prac oraz odpowiednio przeszkolonych pracowników, w szczególności w zakresie BHP.</w:t>
      </w:r>
    </w:p>
    <w:p w14:paraId="6AF7D305" w14:textId="77777777" w:rsidR="00C718F0" w:rsidRPr="00163359" w:rsidRDefault="00C718F0" w:rsidP="00216516">
      <w:pPr>
        <w:rPr>
          <w:sz w:val="20"/>
          <w:szCs w:val="20"/>
        </w:rPr>
      </w:pPr>
    </w:p>
    <w:p w14:paraId="40675BEE" w14:textId="77777777" w:rsidR="00C718F0" w:rsidRPr="00163359" w:rsidRDefault="00C718F0" w:rsidP="00216516">
      <w:pPr>
        <w:rPr>
          <w:sz w:val="20"/>
          <w:szCs w:val="20"/>
        </w:rPr>
      </w:pPr>
      <w:r w:rsidRPr="00163359">
        <w:rPr>
          <w:sz w:val="20"/>
          <w:szCs w:val="20"/>
        </w:rPr>
        <w:t xml:space="preserve">1.5.5.7. </w:t>
      </w:r>
      <w:proofErr w:type="gramStart"/>
      <w:r w:rsidRPr="00163359">
        <w:rPr>
          <w:sz w:val="20"/>
          <w:szCs w:val="20"/>
        </w:rPr>
        <w:t>Wykonawca  ponosi</w:t>
      </w:r>
      <w:proofErr w:type="gramEnd"/>
      <w:r w:rsidRPr="00163359">
        <w:rPr>
          <w:sz w:val="20"/>
          <w:szCs w:val="20"/>
        </w:rPr>
        <w:t xml:space="preserve"> pełną odpowiedzialność za opiekę nad wykonywanymi  robotami, przygotowanymi do budowy materiałami i zdemontowanymi elementami przeznaczonymi do ponownego wbudowania oraz  zgromadzonym  na  terenu  budowy  sprzętem  w  okresie od  przejęcia placu budowy do odbioru końcowego robót. </w:t>
      </w:r>
    </w:p>
    <w:p w14:paraId="583E8FB4" w14:textId="77777777" w:rsidR="00C718F0" w:rsidRPr="00163359" w:rsidRDefault="00C718F0" w:rsidP="00216516">
      <w:pPr>
        <w:rPr>
          <w:sz w:val="20"/>
          <w:szCs w:val="20"/>
        </w:rPr>
      </w:pPr>
    </w:p>
    <w:p w14:paraId="731BC8D9" w14:textId="77777777" w:rsidR="00C718F0" w:rsidRPr="00163359" w:rsidRDefault="00C718F0" w:rsidP="00216516">
      <w:pPr>
        <w:rPr>
          <w:sz w:val="20"/>
          <w:szCs w:val="20"/>
        </w:rPr>
      </w:pPr>
      <w:r w:rsidRPr="00163359">
        <w:rPr>
          <w:sz w:val="20"/>
          <w:szCs w:val="20"/>
        </w:rPr>
        <w:t xml:space="preserve">1.5.5.8. </w:t>
      </w:r>
      <w:proofErr w:type="gramStart"/>
      <w:r w:rsidRPr="00163359">
        <w:rPr>
          <w:sz w:val="20"/>
          <w:szCs w:val="20"/>
        </w:rPr>
        <w:t>Wykonawca  zobowiązany</w:t>
      </w:r>
      <w:proofErr w:type="gramEnd"/>
      <w:r w:rsidRPr="00163359">
        <w:rPr>
          <w:sz w:val="20"/>
          <w:szCs w:val="20"/>
        </w:rPr>
        <w:t xml:space="preserve">  jest  do  ochrony  przed  uszkodzeniem lub zniszczenie własności publicznej lub prywatnej.</w:t>
      </w:r>
    </w:p>
    <w:p w14:paraId="0BF53295" w14:textId="77777777" w:rsidR="00C718F0" w:rsidRPr="00163359" w:rsidRDefault="00C718F0" w:rsidP="00216516">
      <w:pPr>
        <w:rPr>
          <w:sz w:val="20"/>
          <w:szCs w:val="20"/>
        </w:rPr>
      </w:pPr>
    </w:p>
    <w:p w14:paraId="58A23A72" w14:textId="77777777" w:rsidR="00C718F0" w:rsidRPr="00163359" w:rsidRDefault="00C718F0" w:rsidP="00216516">
      <w:pPr>
        <w:rPr>
          <w:sz w:val="20"/>
          <w:szCs w:val="20"/>
        </w:rPr>
      </w:pPr>
      <w:r w:rsidRPr="00163359">
        <w:rPr>
          <w:sz w:val="20"/>
          <w:szCs w:val="20"/>
        </w:rPr>
        <w:t xml:space="preserve">1.5.5.9. Roboty będzie wykonywał w sposób niepowodujący uszkodzeń elementów mostu niepodlegających </w:t>
      </w:r>
      <w:r w:rsidR="00121F53" w:rsidRPr="00163359">
        <w:rPr>
          <w:sz w:val="20"/>
          <w:szCs w:val="20"/>
        </w:rPr>
        <w:t>remontowi</w:t>
      </w:r>
      <w:r w:rsidRPr="00163359">
        <w:rPr>
          <w:sz w:val="20"/>
          <w:szCs w:val="20"/>
        </w:rPr>
        <w:t>. W przypadku uszkodzenia tych elementów, koszt ich odtworzenia obciąża w całości Wykonawcę.</w:t>
      </w:r>
    </w:p>
    <w:p w14:paraId="62A909B8" w14:textId="77777777" w:rsidR="00C718F0" w:rsidRPr="00163359" w:rsidRDefault="00C718F0" w:rsidP="00216516">
      <w:pPr>
        <w:rPr>
          <w:sz w:val="20"/>
          <w:szCs w:val="20"/>
        </w:rPr>
      </w:pPr>
    </w:p>
    <w:p w14:paraId="09E6BDAD" w14:textId="77777777" w:rsidR="00C718F0" w:rsidRPr="00163359" w:rsidRDefault="00C718F0" w:rsidP="00216516">
      <w:pPr>
        <w:rPr>
          <w:sz w:val="20"/>
          <w:szCs w:val="20"/>
        </w:rPr>
      </w:pPr>
      <w:r w:rsidRPr="00163359">
        <w:rPr>
          <w:sz w:val="20"/>
          <w:szCs w:val="20"/>
        </w:rPr>
        <w:t xml:space="preserve">1.5.5.10. </w:t>
      </w:r>
      <w:proofErr w:type="gramStart"/>
      <w:r w:rsidRPr="00163359">
        <w:rPr>
          <w:sz w:val="20"/>
          <w:szCs w:val="20"/>
        </w:rPr>
        <w:t>W  przypadku</w:t>
      </w:r>
      <w:proofErr w:type="gramEnd"/>
      <w:r w:rsidRPr="00163359">
        <w:rPr>
          <w:sz w:val="20"/>
          <w:szCs w:val="20"/>
        </w:rPr>
        <w:t xml:space="preserve"> natrafienia  na przedmioty zabytkowe lub mające wartość archeologiczną,  Wykonawca  ma  obowiązek  powiadomić Zamawiającego i  władze  konserwatorskie, a roboty przerwać do czasu dalszych decyzji. </w:t>
      </w:r>
    </w:p>
    <w:p w14:paraId="7407438D" w14:textId="77777777" w:rsidR="00C718F0" w:rsidRPr="00163359" w:rsidRDefault="00C718F0" w:rsidP="00216516">
      <w:pPr>
        <w:rPr>
          <w:sz w:val="20"/>
          <w:szCs w:val="20"/>
        </w:rPr>
      </w:pPr>
    </w:p>
    <w:p w14:paraId="55B770C8" w14:textId="77777777" w:rsidR="00C718F0" w:rsidRPr="00163359" w:rsidRDefault="00C718F0" w:rsidP="00216516">
      <w:pPr>
        <w:rPr>
          <w:sz w:val="20"/>
          <w:szCs w:val="20"/>
        </w:rPr>
      </w:pPr>
      <w:r w:rsidRPr="00163359">
        <w:rPr>
          <w:sz w:val="20"/>
          <w:szCs w:val="20"/>
        </w:rPr>
        <w:t xml:space="preserve">1.5.5.11. Podczas realizacji zadania budowlanego Wykonawca </w:t>
      </w:r>
      <w:proofErr w:type="gramStart"/>
      <w:r w:rsidRPr="00163359">
        <w:rPr>
          <w:sz w:val="20"/>
          <w:szCs w:val="20"/>
        </w:rPr>
        <w:t>powinien  zapewnić</w:t>
      </w:r>
      <w:proofErr w:type="gramEnd"/>
      <w:r w:rsidRPr="00163359">
        <w:rPr>
          <w:sz w:val="20"/>
          <w:szCs w:val="20"/>
        </w:rPr>
        <w:t xml:space="preserve"> zatrudnionemu  na  budowie  personelowi  odpowiednie  urządzenia socjalne i sanitarne i nie dopuszczać do pracy w warunkach niebezpiecznych i szkodliwych dla zdrowia. </w:t>
      </w:r>
    </w:p>
    <w:p w14:paraId="796E8C88" w14:textId="49A37E66" w:rsidR="00C718F0" w:rsidRPr="00163359" w:rsidRDefault="00C718F0" w:rsidP="00216516">
      <w:pPr>
        <w:rPr>
          <w:sz w:val="20"/>
          <w:szCs w:val="20"/>
        </w:rPr>
      </w:pPr>
    </w:p>
    <w:p w14:paraId="6F5A9897" w14:textId="39C7D16A" w:rsidR="00963D8D" w:rsidRPr="00163359" w:rsidRDefault="00963D8D" w:rsidP="00963D8D">
      <w:pPr>
        <w:rPr>
          <w:sz w:val="20"/>
          <w:szCs w:val="20"/>
        </w:rPr>
      </w:pPr>
      <w:r w:rsidRPr="00163359">
        <w:rPr>
          <w:sz w:val="20"/>
          <w:szCs w:val="20"/>
        </w:rPr>
        <w:t xml:space="preserve">1.5.5.12. Podczas realizacji zadania budowlanego Wykonawca zapewni nadzór przyrodniczy, </w:t>
      </w:r>
      <w:proofErr w:type="gramStart"/>
      <w:r w:rsidRPr="00163359">
        <w:rPr>
          <w:sz w:val="20"/>
          <w:szCs w:val="20"/>
        </w:rPr>
        <w:t>archeologiczny,</w:t>
      </w:r>
      <w:proofErr w:type="gramEnd"/>
      <w:r w:rsidRPr="00163359">
        <w:rPr>
          <w:sz w:val="20"/>
          <w:szCs w:val="20"/>
        </w:rPr>
        <w:t xml:space="preserve"> oraz saperski.    </w:t>
      </w:r>
    </w:p>
    <w:p w14:paraId="4B28BE43" w14:textId="77777777" w:rsidR="00963D8D" w:rsidRPr="00163359" w:rsidRDefault="00963D8D" w:rsidP="00963D8D">
      <w:pPr>
        <w:rPr>
          <w:sz w:val="20"/>
          <w:szCs w:val="20"/>
        </w:rPr>
      </w:pPr>
    </w:p>
    <w:p w14:paraId="2112427B" w14:textId="77777777" w:rsidR="00C718F0" w:rsidRPr="00163359" w:rsidRDefault="00C718F0" w:rsidP="00216516">
      <w:pPr>
        <w:rPr>
          <w:snapToGrid w:val="0"/>
          <w:sz w:val="20"/>
          <w:szCs w:val="20"/>
        </w:rPr>
      </w:pPr>
      <w:bookmarkStart w:id="63" w:name="_Toc247265846"/>
      <w:r w:rsidRPr="00163359">
        <w:rPr>
          <w:sz w:val="20"/>
          <w:szCs w:val="20"/>
        </w:rPr>
        <w:t xml:space="preserve">2.  </w:t>
      </w:r>
      <w:r w:rsidRPr="00163359">
        <w:rPr>
          <w:snapToGrid w:val="0"/>
          <w:sz w:val="20"/>
          <w:szCs w:val="20"/>
        </w:rPr>
        <w:t>MATERIAŁY.</w:t>
      </w:r>
      <w:bookmarkEnd w:id="63"/>
    </w:p>
    <w:p w14:paraId="548D32F0" w14:textId="77777777" w:rsidR="00C718F0" w:rsidRPr="00163359" w:rsidRDefault="00C718F0" w:rsidP="00216516">
      <w:pPr>
        <w:rPr>
          <w:sz w:val="20"/>
          <w:szCs w:val="20"/>
        </w:rPr>
      </w:pPr>
      <w:r w:rsidRPr="00163359">
        <w:rPr>
          <w:sz w:val="20"/>
          <w:szCs w:val="20"/>
        </w:rPr>
        <w:t>Wszystkie materiały użyte do wykonania robót powinny być zgodne z Dokumentacją Projektową, wymaganiami określonymi w SST i opracowanym</w:t>
      </w:r>
      <w:r w:rsidR="00473101" w:rsidRPr="00163359">
        <w:rPr>
          <w:sz w:val="20"/>
          <w:szCs w:val="20"/>
        </w:rPr>
        <w:t xml:space="preserve"> </w:t>
      </w:r>
      <w:r w:rsidRPr="00163359">
        <w:rPr>
          <w:sz w:val="20"/>
          <w:szCs w:val="20"/>
        </w:rPr>
        <w:t xml:space="preserve">przez Wykonawcę programem zapewnienia jakości (PZJ), zaakceptowanym przez Zamawiającego. </w:t>
      </w:r>
    </w:p>
    <w:p w14:paraId="47E7FB40" w14:textId="77777777" w:rsidR="00C718F0" w:rsidRPr="00163359" w:rsidRDefault="00C718F0" w:rsidP="00216516">
      <w:pPr>
        <w:rPr>
          <w:sz w:val="20"/>
          <w:szCs w:val="20"/>
        </w:rPr>
      </w:pPr>
    </w:p>
    <w:p w14:paraId="299EACD4" w14:textId="77777777" w:rsidR="00C718F0" w:rsidRPr="00163359" w:rsidRDefault="00C718F0" w:rsidP="00216516">
      <w:pPr>
        <w:rPr>
          <w:sz w:val="20"/>
          <w:szCs w:val="20"/>
        </w:rPr>
      </w:pPr>
      <w:bookmarkStart w:id="64" w:name="_Toc247262217"/>
      <w:bookmarkStart w:id="65" w:name="_Toc247263679"/>
      <w:r w:rsidRPr="00163359">
        <w:rPr>
          <w:sz w:val="20"/>
          <w:szCs w:val="20"/>
        </w:rPr>
        <w:t>2.1. Źródła uzyskania materiałów</w:t>
      </w:r>
      <w:bookmarkEnd w:id="64"/>
      <w:bookmarkEnd w:id="65"/>
    </w:p>
    <w:p w14:paraId="47590E0B" w14:textId="77777777" w:rsidR="00C718F0" w:rsidRPr="00163359" w:rsidRDefault="00C718F0" w:rsidP="00216516">
      <w:pPr>
        <w:rPr>
          <w:sz w:val="20"/>
          <w:szCs w:val="20"/>
        </w:rPr>
      </w:pPr>
      <w:r w:rsidRPr="00163359">
        <w:rPr>
          <w:sz w:val="20"/>
          <w:szCs w:val="20"/>
        </w:rPr>
        <w:t xml:space="preserve">Źródła uzyskania materiałów powinny być wybrane przez Wykonawcę z wyprzedzeniem, przed rozpoczęciem robót. Nie później niż 3 tygodnie przed zaplanowanym użyciem materiałów Wykonawca dostarczy Inspektorowi Nadzoru szczegółowe informacje dotyczące proponowanego źródła wytwarzania lub wydobywania, wymagane świadectwa badań laboratoryjnych i reprezentatywne próbki materiałów. </w:t>
      </w:r>
    </w:p>
    <w:p w14:paraId="3E7C8B58" w14:textId="77777777" w:rsidR="00C718F0" w:rsidRPr="00163359" w:rsidRDefault="00C718F0" w:rsidP="00216516">
      <w:pPr>
        <w:rPr>
          <w:sz w:val="20"/>
          <w:szCs w:val="20"/>
        </w:rPr>
      </w:pPr>
      <w:r w:rsidRPr="00163359">
        <w:rPr>
          <w:sz w:val="20"/>
          <w:szCs w:val="20"/>
        </w:rPr>
        <w:t>Wykonawca zobowiązany jest prowadzić na bieżąco badania w celu udokumentowania, że materiały uzyskane z dopuszczonego źródła w sposób ciągły będą spełniały wymagania SST i uzgodnione przez IBDM.</w:t>
      </w:r>
    </w:p>
    <w:p w14:paraId="4AFA9685" w14:textId="77777777" w:rsidR="00C718F0" w:rsidRPr="00163359" w:rsidRDefault="00C718F0" w:rsidP="00216516">
      <w:pPr>
        <w:rPr>
          <w:sz w:val="20"/>
          <w:szCs w:val="20"/>
        </w:rPr>
      </w:pPr>
      <w:r w:rsidRPr="00163359">
        <w:rPr>
          <w:sz w:val="20"/>
          <w:szCs w:val="20"/>
        </w:rPr>
        <w:t>Receptury przewidziane do zastosowania przy wykonawstwie robót, przed złożeniem do Zamawiającego powinny być pozytywnie zaopiniowane przez Laboratorium wskazane przez Zamawiającego.</w:t>
      </w:r>
    </w:p>
    <w:p w14:paraId="0A6D4735" w14:textId="77777777" w:rsidR="00C718F0" w:rsidRPr="00163359" w:rsidRDefault="00C718F0" w:rsidP="00216516">
      <w:pPr>
        <w:rPr>
          <w:sz w:val="20"/>
          <w:szCs w:val="20"/>
        </w:rPr>
      </w:pPr>
    </w:p>
    <w:p w14:paraId="1D517C65" w14:textId="77777777" w:rsidR="00C718F0" w:rsidRPr="00163359" w:rsidRDefault="00C718F0" w:rsidP="00216516">
      <w:pPr>
        <w:rPr>
          <w:sz w:val="20"/>
          <w:szCs w:val="20"/>
        </w:rPr>
      </w:pPr>
      <w:bookmarkStart w:id="66" w:name="_Toc247262218"/>
      <w:bookmarkStart w:id="67" w:name="_Toc247263680"/>
      <w:r w:rsidRPr="00163359">
        <w:rPr>
          <w:sz w:val="20"/>
          <w:szCs w:val="20"/>
        </w:rPr>
        <w:t>2.2. Pozyskiwanie materiałów miejscowych</w:t>
      </w:r>
      <w:bookmarkEnd w:id="66"/>
      <w:bookmarkEnd w:id="67"/>
    </w:p>
    <w:p w14:paraId="5A1DF4C0" w14:textId="77777777" w:rsidR="00C718F0" w:rsidRPr="00163359" w:rsidRDefault="00C718F0" w:rsidP="00216516">
      <w:pPr>
        <w:rPr>
          <w:sz w:val="20"/>
          <w:szCs w:val="20"/>
        </w:rPr>
      </w:pPr>
      <w:r w:rsidRPr="00163359">
        <w:rPr>
          <w:sz w:val="20"/>
          <w:szCs w:val="20"/>
        </w:rPr>
        <w:t>Wykonawca odpowiada za uzyskanie pozwoleń od właścicieli i odnośnych władz na pozyskanie materiałów z jakichkolwiek źródeł miejscowych włączając w to źródła wskazane przez Zamawiającego i jest zobowiązany dostarczyć Inspektorowi Nadzoru wymagane dokumenty przed rozpoczęciem eksploatacji źródła.</w:t>
      </w:r>
    </w:p>
    <w:p w14:paraId="4A433D38" w14:textId="77777777" w:rsidR="00C718F0" w:rsidRPr="00163359" w:rsidRDefault="00C718F0" w:rsidP="00216516">
      <w:pPr>
        <w:rPr>
          <w:sz w:val="20"/>
          <w:szCs w:val="20"/>
        </w:rPr>
      </w:pPr>
      <w:r w:rsidRPr="00163359">
        <w:rPr>
          <w:sz w:val="20"/>
          <w:szCs w:val="20"/>
        </w:rPr>
        <w:t>Wykonawca przedstawi dokumentację zawierającą raporty z badań terenowych i laboratoryjnych oraz proponowaną przez siebie metodę wydobycia i selekcji do akceptacji Zamawiającego.</w:t>
      </w:r>
    </w:p>
    <w:p w14:paraId="10907486" w14:textId="77777777" w:rsidR="00C718F0" w:rsidRPr="00163359" w:rsidRDefault="00C718F0" w:rsidP="00216516">
      <w:pPr>
        <w:rPr>
          <w:sz w:val="20"/>
          <w:szCs w:val="20"/>
        </w:rPr>
      </w:pPr>
      <w:r w:rsidRPr="00163359">
        <w:rPr>
          <w:sz w:val="20"/>
          <w:szCs w:val="20"/>
        </w:rPr>
        <w:t>Wykonawca ponosi odpowiedzialność za spełnienie wymagań ilościowych i jakościowych materiałów z jakiegokolwiek źródła.</w:t>
      </w:r>
    </w:p>
    <w:p w14:paraId="10D2F0BB" w14:textId="77777777" w:rsidR="00C718F0" w:rsidRPr="00163359" w:rsidRDefault="00C718F0" w:rsidP="00216516">
      <w:pPr>
        <w:rPr>
          <w:sz w:val="20"/>
          <w:szCs w:val="20"/>
        </w:rPr>
      </w:pPr>
      <w:r w:rsidRPr="00163359">
        <w:rPr>
          <w:sz w:val="20"/>
          <w:szCs w:val="20"/>
        </w:rPr>
        <w:t>Wykonawca poniesie wszystkie koszty, a w tym: opłaty, wynagrodzenia i jakiekolwiek inne koszty związane z dostarczeniem materiałów do robót.</w:t>
      </w:r>
    </w:p>
    <w:p w14:paraId="0769E451" w14:textId="77777777" w:rsidR="00C718F0" w:rsidRPr="00163359" w:rsidRDefault="00C718F0" w:rsidP="00216516">
      <w:pPr>
        <w:rPr>
          <w:sz w:val="20"/>
          <w:szCs w:val="20"/>
        </w:rPr>
      </w:pPr>
      <w:r w:rsidRPr="00163359">
        <w:rPr>
          <w:sz w:val="20"/>
          <w:szCs w:val="20"/>
        </w:rPr>
        <w:t>Wszystkie odpowiednie materiały pozyskane z wykopów na terenie budowy lub z innych miejsc wskazanych w dokumentach umowy będą wykorzystane do robót lub odwiezione na odkład odpowiednio do wymagań umowy lub wskazań Zamawiającego.</w:t>
      </w:r>
    </w:p>
    <w:p w14:paraId="0468BB9D" w14:textId="77777777" w:rsidR="00C718F0" w:rsidRPr="00163359" w:rsidRDefault="00C718F0" w:rsidP="00216516">
      <w:pPr>
        <w:rPr>
          <w:sz w:val="20"/>
          <w:szCs w:val="20"/>
        </w:rPr>
      </w:pPr>
      <w:r w:rsidRPr="00163359">
        <w:rPr>
          <w:sz w:val="20"/>
          <w:szCs w:val="20"/>
        </w:rPr>
        <w:t>Z wyjątkiem uzyskania na to pisemnej zgody Zamawiającego, Wykonawca nie będzie prowadzić żadnych wykopów w obrębie terenu budowy poza tymi, które zostały wyszczególnione w dokumentach umowy.</w:t>
      </w:r>
    </w:p>
    <w:p w14:paraId="40F234C0" w14:textId="77777777" w:rsidR="00C718F0" w:rsidRPr="00163359" w:rsidRDefault="00C718F0" w:rsidP="00216516">
      <w:pPr>
        <w:rPr>
          <w:sz w:val="20"/>
          <w:szCs w:val="20"/>
        </w:rPr>
      </w:pPr>
      <w:r w:rsidRPr="00163359">
        <w:rPr>
          <w:sz w:val="20"/>
          <w:szCs w:val="20"/>
        </w:rPr>
        <w:t>Eksploatacja źródeł materiałów będzie zgodna z wszelkimi regulacjami prawnymi obowiązującymi na danym obszarze i uzgodnieniami z władzami terenowymi i właścicielami.</w:t>
      </w:r>
    </w:p>
    <w:p w14:paraId="26DE84DD" w14:textId="77777777" w:rsidR="00B90405" w:rsidRPr="00163359" w:rsidRDefault="00B90405" w:rsidP="00195BFC">
      <w:pPr>
        <w:rPr>
          <w:sz w:val="20"/>
          <w:szCs w:val="20"/>
        </w:rPr>
      </w:pPr>
    </w:p>
    <w:p w14:paraId="419BE754" w14:textId="77777777" w:rsidR="00C718F0" w:rsidRPr="00163359" w:rsidRDefault="00C718F0" w:rsidP="00216516">
      <w:pPr>
        <w:rPr>
          <w:sz w:val="20"/>
          <w:szCs w:val="20"/>
        </w:rPr>
      </w:pPr>
      <w:bookmarkStart w:id="68" w:name="_Toc247262219"/>
      <w:bookmarkStart w:id="69" w:name="_Toc247263681"/>
      <w:r w:rsidRPr="00163359">
        <w:rPr>
          <w:sz w:val="20"/>
          <w:szCs w:val="20"/>
        </w:rPr>
        <w:t>2.3. Inspekcja wytwórni materiałów</w:t>
      </w:r>
      <w:bookmarkEnd w:id="68"/>
      <w:bookmarkEnd w:id="69"/>
    </w:p>
    <w:p w14:paraId="15066194" w14:textId="77777777" w:rsidR="00C718F0" w:rsidRPr="00163359" w:rsidRDefault="00C718F0" w:rsidP="00216516">
      <w:pPr>
        <w:rPr>
          <w:sz w:val="20"/>
          <w:szCs w:val="20"/>
        </w:rPr>
      </w:pPr>
      <w:r w:rsidRPr="00163359">
        <w:rPr>
          <w:sz w:val="20"/>
          <w:szCs w:val="20"/>
        </w:rPr>
        <w:t>Wytwórnie materiałów mogą być okresowo kontrolowane przez Inspektora Nadzoru w celu sprawdzenia zgodności stosowanych metod produkcyjnych z wymaganiami. Próbki materiałów mogą być pobierane w celu sprawdzenia ich właściwości. Wynik tych kontroli będzie podstawą akceptacji określonej partii materiałów pod względem jakości.</w:t>
      </w:r>
    </w:p>
    <w:p w14:paraId="30DA18FF" w14:textId="77777777" w:rsidR="00C718F0" w:rsidRPr="00163359" w:rsidRDefault="00C718F0" w:rsidP="00216516">
      <w:pPr>
        <w:rPr>
          <w:sz w:val="20"/>
          <w:szCs w:val="20"/>
        </w:rPr>
      </w:pPr>
      <w:r w:rsidRPr="00163359">
        <w:rPr>
          <w:sz w:val="20"/>
          <w:szCs w:val="20"/>
        </w:rPr>
        <w:t>W przypadku, gdy Zamawiający będzie przeprowadzał inspekcję wytwórni, będą zachowane następujące warunki:</w:t>
      </w:r>
    </w:p>
    <w:p w14:paraId="39FDCB40" w14:textId="77777777" w:rsidR="00C718F0" w:rsidRPr="00163359" w:rsidRDefault="00473101" w:rsidP="00216516">
      <w:pPr>
        <w:rPr>
          <w:sz w:val="20"/>
          <w:szCs w:val="20"/>
        </w:rPr>
      </w:pPr>
      <w:r w:rsidRPr="00163359">
        <w:rPr>
          <w:sz w:val="20"/>
          <w:szCs w:val="20"/>
        </w:rPr>
        <w:t xml:space="preserve">- </w:t>
      </w:r>
      <w:r w:rsidR="00C718F0" w:rsidRPr="00163359">
        <w:rPr>
          <w:sz w:val="20"/>
          <w:szCs w:val="20"/>
        </w:rPr>
        <w:t>Zamawiający będzie miał zapewnioną współpracę i pomoc Wykonawcy oraz producenta materiałów w czasie przeprowadzania inspekcji,</w:t>
      </w:r>
    </w:p>
    <w:p w14:paraId="586B1D35" w14:textId="77777777" w:rsidR="00C718F0" w:rsidRPr="00163359" w:rsidRDefault="00473101" w:rsidP="00216516">
      <w:pPr>
        <w:rPr>
          <w:sz w:val="20"/>
          <w:szCs w:val="20"/>
        </w:rPr>
      </w:pPr>
      <w:r w:rsidRPr="00163359">
        <w:rPr>
          <w:sz w:val="20"/>
          <w:szCs w:val="20"/>
        </w:rPr>
        <w:lastRenderedPageBreak/>
        <w:t xml:space="preserve">- </w:t>
      </w:r>
      <w:r w:rsidR="00C718F0" w:rsidRPr="00163359">
        <w:rPr>
          <w:sz w:val="20"/>
          <w:szCs w:val="20"/>
        </w:rPr>
        <w:t>Zamawiający będzie miał wolny dostęp, w dowolnym czasie, do tych części wytwórni, gdzie odbywa się produkcja materiałów przeznaczonych do realizacji umowy.</w:t>
      </w:r>
    </w:p>
    <w:p w14:paraId="204C549F" w14:textId="77777777" w:rsidR="00C718F0" w:rsidRPr="00163359" w:rsidRDefault="00C718F0" w:rsidP="00216516">
      <w:pPr>
        <w:rPr>
          <w:sz w:val="20"/>
          <w:szCs w:val="20"/>
        </w:rPr>
      </w:pPr>
    </w:p>
    <w:p w14:paraId="2B570D7D" w14:textId="77777777" w:rsidR="00C718F0" w:rsidRPr="00163359" w:rsidRDefault="00C718F0" w:rsidP="00216516">
      <w:pPr>
        <w:rPr>
          <w:sz w:val="20"/>
          <w:szCs w:val="20"/>
        </w:rPr>
      </w:pPr>
      <w:bookmarkStart w:id="70" w:name="_Toc247262220"/>
      <w:bookmarkStart w:id="71" w:name="_Toc247263682"/>
      <w:r w:rsidRPr="00163359">
        <w:rPr>
          <w:sz w:val="20"/>
          <w:szCs w:val="20"/>
        </w:rPr>
        <w:t>2.4. Materiały nieodpowiadające wymaganiom</w:t>
      </w:r>
      <w:bookmarkEnd w:id="70"/>
      <w:bookmarkEnd w:id="71"/>
    </w:p>
    <w:p w14:paraId="45AD30F4" w14:textId="77777777" w:rsidR="00C718F0" w:rsidRPr="00163359" w:rsidRDefault="00C718F0" w:rsidP="00216516">
      <w:pPr>
        <w:rPr>
          <w:sz w:val="20"/>
          <w:szCs w:val="20"/>
        </w:rPr>
      </w:pPr>
      <w:r w:rsidRPr="00163359">
        <w:rPr>
          <w:sz w:val="20"/>
          <w:szCs w:val="20"/>
        </w:rPr>
        <w:t xml:space="preserve">Materiały nieodpowiadające wymaganiom zostaną przez Wykonawcę wywiezione z terenu </w:t>
      </w:r>
      <w:proofErr w:type="gramStart"/>
      <w:r w:rsidRPr="00163359">
        <w:rPr>
          <w:sz w:val="20"/>
          <w:szCs w:val="20"/>
        </w:rPr>
        <w:t>budowy,</w:t>
      </w:r>
      <w:proofErr w:type="gramEnd"/>
      <w:r w:rsidRPr="00163359">
        <w:rPr>
          <w:sz w:val="20"/>
          <w:szCs w:val="20"/>
        </w:rPr>
        <w:t xml:space="preserve"> bądź złożone w miejscu zaakceptowanym przez Zamawiającego. Jeśli Inspektor Nadzoru zezwoli Wykonawcy na użycie tych materiałów do innych robót, niż te, dla których zostały zakupione, to koszt tych materiałów zostanie przewartościowany przez Zamawiającego.</w:t>
      </w:r>
    </w:p>
    <w:p w14:paraId="203BD17E" w14:textId="77777777" w:rsidR="00C718F0" w:rsidRPr="00163359" w:rsidRDefault="00C718F0" w:rsidP="00216516">
      <w:pPr>
        <w:rPr>
          <w:sz w:val="20"/>
          <w:szCs w:val="20"/>
        </w:rPr>
      </w:pPr>
    </w:p>
    <w:p w14:paraId="31E081E0" w14:textId="77777777" w:rsidR="00C718F0" w:rsidRPr="00163359" w:rsidRDefault="00C718F0" w:rsidP="00216516">
      <w:pPr>
        <w:rPr>
          <w:sz w:val="20"/>
          <w:szCs w:val="20"/>
        </w:rPr>
      </w:pPr>
      <w:r w:rsidRPr="00163359">
        <w:rPr>
          <w:sz w:val="20"/>
          <w:szCs w:val="20"/>
        </w:rPr>
        <w:t>2.5. Przechowywanie i składowanie materiałów</w:t>
      </w:r>
    </w:p>
    <w:p w14:paraId="0CE34392" w14:textId="77777777" w:rsidR="00C718F0" w:rsidRPr="00163359" w:rsidRDefault="00C718F0" w:rsidP="00216516">
      <w:pPr>
        <w:rPr>
          <w:sz w:val="20"/>
          <w:szCs w:val="20"/>
        </w:rPr>
      </w:pPr>
      <w:r w:rsidRPr="00163359">
        <w:rPr>
          <w:sz w:val="20"/>
          <w:szCs w:val="20"/>
        </w:rPr>
        <w:t>Wykonawca zapewni, aby tymczasowo składowane materiały, do czasu, gdy będą one potrzebne do robót, były zabezpieczone przed zanieczyszczeniem, zachowały swoją jakość i właściwość do robót i były dostępne do kontroli przez Zamawiającego.</w:t>
      </w:r>
    </w:p>
    <w:p w14:paraId="05A3FFAD" w14:textId="77777777" w:rsidR="00C718F0" w:rsidRPr="00163359" w:rsidRDefault="00C718F0" w:rsidP="00216516">
      <w:pPr>
        <w:rPr>
          <w:sz w:val="20"/>
          <w:szCs w:val="20"/>
        </w:rPr>
      </w:pPr>
      <w:r w:rsidRPr="00163359">
        <w:rPr>
          <w:sz w:val="20"/>
          <w:szCs w:val="20"/>
        </w:rPr>
        <w:t>Miejsca czasowego składowania materiałów będą zlokalizowane w obrębie terenu budowy w miejscach uzgodnionych z Inspektorem Nadzoru lub poza terenem budowy w miejscach zorganizowanych przez Wykonawcę i uzgodnione z władzami terenowymi i Właścicielem.</w:t>
      </w:r>
    </w:p>
    <w:p w14:paraId="7F9435D5" w14:textId="77777777" w:rsidR="00C718F0" w:rsidRPr="00163359" w:rsidRDefault="00C718F0" w:rsidP="00216516">
      <w:pPr>
        <w:rPr>
          <w:sz w:val="20"/>
          <w:szCs w:val="20"/>
        </w:rPr>
      </w:pPr>
    </w:p>
    <w:p w14:paraId="73E2301A" w14:textId="77777777" w:rsidR="00C718F0" w:rsidRPr="00163359" w:rsidRDefault="00C718F0" w:rsidP="00216516">
      <w:pPr>
        <w:rPr>
          <w:sz w:val="20"/>
          <w:szCs w:val="20"/>
        </w:rPr>
      </w:pPr>
      <w:bookmarkStart w:id="72" w:name="_Toc247262221"/>
      <w:bookmarkStart w:id="73" w:name="_Toc247263683"/>
      <w:r w:rsidRPr="00163359">
        <w:rPr>
          <w:sz w:val="20"/>
          <w:szCs w:val="20"/>
        </w:rPr>
        <w:t>2.6. Wariantowe stosowanie materiałów</w:t>
      </w:r>
      <w:bookmarkEnd w:id="72"/>
      <w:bookmarkEnd w:id="73"/>
    </w:p>
    <w:p w14:paraId="475C3BDF" w14:textId="77777777" w:rsidR="00C718F0" w:rsidRPr="00163359" w:rsidRDefault="00C718F0" w:rsidP="00216516">
      <w:pPr>
        <w:rPr>
          <w:sz w:val="20"/>
          <w:szCs w:val="20"/>
        </w:rPr>
      </w:pPr>
      <w:r w:rsidRPr="00163359">
        <w:rPr>
          <w:sz w:val="20"/>
          <w:szCs w:val="20"/>
        </w:rPr>
        <w:t>Jeśli dokumentacja projektowa lub SST przewidują możliwość wariantowego zastosowania rodzaju materiału w wykonywanych robotach. Wykonawca powiadomi Zamawiającego o swoim zamiarze co najmniej 3 tygodnie przed użyciem materiału, albo w okresie dłuższym, jeśli będzie to wymagane dla badań prowadzonych przez Zamawiającego. Wybrany i zaakceptowany rodzaj materiału nie może być później zmieniany bez zgody Zamawiającego.</w:t>
      </w:r>
    </w:p>
    <w:p w14:paraId="3871BF8A" w14:textId="77777777" w:rsidR="00C718F0" w:rsidRPr="00163359" w:rsidRDefault="00C718F0" w:rsidP="00216516">
      <w:pPr>
        <w:rPr>
          <w:sz w:val="20"/>
          <w:szCs w:val="20"/>
        </w:rPr>
      </w:pPr>
    </w:p>
    <w:p w14:paraId="7ECDEFB0" w14:textId="77777777" w:rsidR="00C718F0" w:rsidRPr="00163359" w:rsidRDefault="00C718F0" w:rsidP="00216516">
      <w:pPr>
        <w:rPr>
          <w:snapToGrid w:val="0"/>
          <w:sz w:val="20"/>
          <w:szCs w:val="20"/>
        </w:rPr>
      </w:pPr>
      <w:bookmarkStart w:id="74" w:name="_Toc247265847"/>
      <w:r w:rsidRPr="00163359">
        <w:rPr>
          <w:snapToGrid w:val="0"/>
          <w:sz w:val="20"/>
          <w:szCs w:val="20"/>
        </w:rPr>
        <w:t>3.  SPRZĘT.</w:t>
      </w:r>
      <w:bookmarkEnd w:id="74"/>
    </w:p>
    <w:p w14:paraId="3D713BFB" w14:textId="77777777" w:rsidR="00C718F0" w:rsidRPr="00163359" w:rsidRDefault="00C718F0" w:rsidP="00216516">
      <w:pPr>
        <w:rPr>
          <w:sz w:val="20"/>
          <w:szCs w:val="20"/>
        </w:rPr>
      </w:pPr>
      <w:r w:rsidRPr="00163359">
        <w:rPr>
          <w:sz w:val="20"/>
          <w:szCs w:val="20"/>
        </w:rPr>
        <w:t xml:space="preserve">Dobór sprzętu do wykonania robót przewidzianych w kontrakcie </w:t>
      </w:r>
      <w:r w:rsidRPr="00163359">
        <w:rPr>
          <w:spacing w:val="-8"/>
          <w:sz w:val="20"/>
          <w:szCs w:val="20"/>
        </w:rPr>
        <w:t xml:space="preserve">powinien gwarantować jakość robót określoną w Dokumentacji Projektowej </w:t>
      </w:r>
      <w:proofErr w:type="gramStart"/>
      <w:r w:rsidRPr="00163359">
        <w:rPr>
          <w:spacing w:val="-8"/>
          <w:sz w:val="20"/>
          <w:szCs w:val="20"/>
        </w:rPr>
        <w:t>i  SST</w:t>
      </w:r>
      <w:proofErr w:type="gramEnd"/>
      <w:r w:rsidRPr="00163359">
        <w:rPr>
          <w:spacing w:val="-8"/>
          <w:sz w:val="20"/>
          <w:szCs w:val="20"/>
        </w:rPr>
        <w:t>.</w:t>
      </w:r>
    </w:p>
    <w:p w14:paraId="3C16EE91" w14:textId="77777777" w:rsidR="00C718F0" w:rsidRPr="00163359" w:rsidRDefault="00C718F0" w:rsidP="00216516">
      <w:pPr>
        <w:rPr>
          <w:sz w:val="20"/>
          <w:szCs w:val="20"/>
        </w:rPr>
      </w:pPr>
      <w:r w:rsidRPr="00163359">
        <w:rPr>
          <w:sz w:val="20"/>
          <w:szCs w:val="20"/>
        </w:rPr>
        <w:t>Dobór sprzętu Wykonawca przedstawia w PZJ do akceptacji Zamawiającego.</w:t>
      </w:r>
    </w:p>
    <w:p w14:paraId="56CAF71B" w14:textId="77777777" w:rsidR="00C718F0" w:rsidRPr="00163359" w:rsidRDefault="00C718F0" w:rsidP="00216516">
      <w:pPr>
        <w:rPr>
          <w:sz w:val="20"/>
          <w:szCs w:val="20"/>
        </w:rPr>
      </w:pPr>
      <w:r w:rsidRPr="00163359">
        <w:rPr>
          <w:sz w:val="20"/>
          <w:szCs w:val="20"/>
        </w:rPr>
        <w:t xml:space="preserve">W PZJ szczególną uwagę należy zwrócić na dobór sprzętu do: </w:t>
      </w:r>
    </w:p>
    <w:p w14:paraId="4376BD1F" w14:textId="77777777" w:rsidR="00C718F0" w:rsidRPr="00163359" w:rsidRDefault="00473101" w:rsidP="00216516">
      <w:pPr>
        <w:rPr>
          <w:sz w:val="20"/>
          <w:szCs w:val="20"/>
        </w:rPr>
      </w:pPr>
      <w:r w:rsidRPr="00163359">
        <w:rPr>
          <w:sz w:val="20"/>
          <w:szCs w:val="20"/>
        </w:rPr>
        <w:t xml:space="preserve">- </w:t>
      </w:r>
      <w:r w:rsidR="00C718F0" w:rsidRPr="00163359">
        <w:rPr>
          <w:sz w:val="20"/>
          <w:szCs w:val="20"/>
        </w:rPr>
        <w:t xml:space="preserve">wykonania robót fundamentowych, </w:t>
      </w:r>
    </w:p>
    <w:p w14:paraId="3D4220D5" w14:textId="77777777" w:rsidR="00C718F0" w:rsidRPr="00163359" w:rsidRDefault="00473101" w:rsidP="00216516">
      <w:pPr>
        <w:rPr>
          <w:sz w:val="20"/>
          <w:szCs w:val="20"/>
        </w:rPr>
      </w:pPr>
      <w:r w:rsidRPr="00163359">
        <w:rPr>
          <w:sz w:val="20"/>
          <w:szCs w:val="20"/>
        </w:rPr>
        <w:t xml:space="preserve">- </w:t>
      </w:r>
      <w:r w:rsidR="00C718F0" w:rsidRPr="00163359">
        <w:rPr>
          <w:sz w:val="20"/>
          <w:szCs w:val="20"/>
        </w:rPr>
        <w:t xml:space="preserve">wytwarzania betonów,  </w:t>
      </w:r>
    </w:p>
    <w:p w14:paraId="2CF26BAA" w14:textId="77777777" w:rsidR="00C718F0" w:rsidRPr="00163359" w:rsidRDefault="00C718F0" w:rsidP="00216516">
      <w:pPr>
        <w:rPr>
          <w:sz w:val="20"/>
          <w:szCs w:val="20"/>
        </w:rPr>
      </w:pPr>
      <w:r w:rsidRPr="00163359">
        <w:rPr>
          <w:sz w:val="20"/>
          <w:szCs w:val="20"/>
        </w:rPr>
        <w:t xml:space="preserve">Liczba i wydajność sprzętu </w:t>
      </w:r>
      <w:proofErr w:type="gramStart"/>
      <w:r w:rsidRPr="00163359">
        <w:rPr>
          <w:sz w:val="20"/>
          <w:szCs w:val="20"/>
        </w:rPr>
        <w:t>musi</w:t>
      </w:r>
      <w:proofErr w:type="gramEnd"/>
      <w:r w:rsidRPr="00163359">
        <w:rPr>
          <w:sz w:val="20"/>
          <w:szCs w:val="20"/>
        </w:rPr>
        <w:t xml:space="preserve"> zapewniać przeprowadzenie robót zgodnie z zasadami określonymi w Dokumentacji Projektowej, SST i wskazaniach Zamawiającego w terminie przewidzianym w Kontrakcie. Sprzęt, będący własnością Wykonawcy lub wynajęty do wykonania robót musi być utrzymany w dobrym stanie technicznym i pełnej gotowości do pracy. </w:t>
      </w:r>
    </w:p>
    <w:p w14:paraId="6B191BE4" w14:textId="77777777" w:rsidR="00C718F0" w:rsidRPr="00163359" w:rsidRDefault="00C718F0" w:rsidP="00216516">
      <w:pPr>
        <w:rPr>
          <w:sz w:val="20"/>
          <w:szCs w:val="20"/>
        </w:rPr>
      </w:pPr>
      <w:r w:rsidRPr="00163359">
        <w:rPr>
          <w:sz w:val="20"/>
          <w:szCs w:val="20"/>
        </w:rPr>
        <w:t>Wykonawca dostarczy Inspektorowi Nadzoru kopie dokumentów potwierdzających dopuszczenie sprzętu do użytkowania w przypadkach, kiedy jest to wymagane.</w:t>
      </w:r>
    </w:p>
    <w:p w14:paraId="3D4FF071" w14:textId="77777777" w:rsidR="00C718F0" w:rsidRPr="00163359" w:rsidRDefault="00C718F0" w:rsidP="00216516">
      <w:pPr>
        <w:rPr>
          <w:sz w:val="20"/>
          <w:szCs w:val="20"/>
        </w:rPr>
      </w:pPr>
      <w:r w:rsidRPr="00163359">
        <w:rPr>
          <w:sz w:val="20"/>
          <w:szCs w:val="20"/>
        </w:rPr>
        <w:t>Jeżeli postanowienia określonych SST przewidują wariantowe użycie sprzętu przy wykonywanych robotach, Wykonawca powiadomi Zamawiającego o swoim zamiarze wyboru i uzyska jego akceptację przed użyciem sprzętu. Wybrany sprzęt, po akceptacji Zamawiającego, nie może być później zmieniony bez jego zgody.</w:t>
      </w:r>
    </w:p>
    <w:p w14:paraId="3EC7E735" w14:textId="77777777" w:rsidR="00C718F0" w:rsidRPr="00163359" w:rsidRDefault="00C718F0" w:rsidP="00216516">
      <w:pPr>
        <w:rPr>
          <w:sz w:val="20"/>
          <w:szCs w:val="20"/>
        </w:rPr>
      </w:pPr>
      <w:r w:rsidRPr="00163359">
        <w:rPr>
          <w:sz w:val="20"/>
          <w:szCs w:val="20"/>
        </w:rPr>
        <w:t>Jakikolwiek sprzęt, maszyny i narzędzia niegwarantujące zachowania warunków Kontraktu, zostaną zdyskwalifikowane przez Zamawiającego i muszą zostać usunięte, w terminie przez niego wyznaczonym, z Terenu Budowy.</w:t>
      </w:r>
    </w:p>
    <w:p w14:paraId="15FDB306" w14:textId="77777777" w:rsidR="005F00C7" w:rsidRPr="00163359" w:rsidRDefault="005F00C7" w:rsidP="00C30D61">
      <w:pPr>
        <w:rPr>
          <w:snapToGrid w:val="0"/>
          <w:sz w:val="20"/>
          <w:szCs w:val="20"/>
        </w:rPr>
      </w:pPr>
      <w:bookmarkStart w:id="75" w:name="_Toc247265848"/>
    </w:p>
    <w:p w14:paraId="40C9ADB1" w14:textId="77777777" w:rsidR="00C718F0" w:rsidRPr="00163359" w:rsidRDefault="00C718F0" w:rsidP="00C30D61">
      <w:pPr>
        <w:rPr>
          <w:snapToGrid w:val="0"/>
          <w:sz w:val="20"/>
          <w:szCs w:val="20"/>
        </w:rPr>
      </w:pPr>
      <w:r w:rsidRPr="00163359">
        <w:rPr>
          <w:snapToGrid w:val="0"/>
          <w:sz w:val="20"/>
          <w:szCs w:val="20"/>
        </w:rPr>
        <w:t>4.  TRANSPORT.</w:t>
      </w:r>
      <w:bookmarkEnd w:id="75"/>
    </w:p>
    <w:p w14:paraId="14194834" w14:textId="77777777" w:rsidR="00C718F0" w:rsidRPr="00163359" w:rsidRDefault="00C718F0" w:rsidP="00C30D61">
      <w:pPr>
        <w:rPr>
          <w:sz w:val="20"/>
          <w:szCs w:val="20"/>
        </w:rPr>
      </w:pPr>
      <w:bookmarkStart w:id="76" w:name="_Toc247262222"/>
      <w:bookmarkStart w:id="77" w:name="_Toc247263684"/>
      <w:r w:rsidRPr="00163359">
        <w:rPr>
          <w:sz w:val="20"/>
          <w:szCs w:val="20"/>
        </w:rPr>
        <w:t>4.1. Warunki ogólne.</w:t>
      </w:r>
      <w:bookmarkEnd w:id="76"/>
      <w:bookmarkEnd w:id="77"/>
    </w:p>
    <w:p w14:paraId="28F3B1C2" w14:textId="77777777" w:rsidR="00C718F0" w:rsidRPr="00163359" w:rsidRDefault="00C718F0" w:rsidP="00C30D61">
      <w:pPr>
        <w:rPr>
          <w:sz w:val="20"/>
          <w:szCs w:val="20"/>
        </w:rPr>
      </w:pPr>
      <w:proofErr w:type="gramStart"/>
      <w:r w:rsidRPr="00163359">
        <w:rPr>
          <w:sz w:val="20"/>
          <w:szCs w:val="20"/>
        </w:rPr>
        <w:t>Dobór  środków</w:t>
      </w:r>
      <w:proofErr w:type="gramEnd"/>
      <w:r w:rsidRPr="00163359">
        <w:rPr>
          <w:sz w:val="20"/>
          <w:szCs w:val="20"/>
        </w:rPr>
        <w:t xml:space="preserve">  transportu  Wykonawca  przedstawia w PZJ do akceptacji Zamawiającego. W PZJ szczególną uwagę należy zwrócić na dobór środków transportu do: </w:t>
      </w:r>
    </w:p>
    <w:p w14:paraId="27F7222A" w14:textId="77777777" w:rsidR="00C718F0" w:rsidRPr="00163359" w:rsidRDefault="00C718F0" w:rsidP="00C30D61">
      <w:pPr>
        <w:rPr>
          <w:sz w:val="20"/>
          <w:szCs w:val="20"/>
        </w:rPr>
      </w:pPr>
      <w:r w:rsidRPr="00163359">
        <w:rPr>
          <w:sz w:val="20"/>
          <w:szCs w:val="20"/>
        </w:rPr>
        <w:t xml:space="preserve">- przewozu betonu towarowego z wytwórni do miejsca wbudowania, </w:t>
      </w:r>
    </w:p>
    <w:p w14:paraId="4EE6720F" w14:textId="77777777" w:rsidR="00C718F0" w:rsidRPr="00163359" w:rsidRDefault="00C718F0" w:rsidP="00C30D61">
      <w:pPr>
        <w:rPr>
          <w:sz w:val="20"/>
          <w:szCs w:val="20"/>
        </w:rPr>
      </w:pPr>
      <w:r w:rsidRPr="00163359">
        <w:rPr>
          <w:sz w:val="20"/>
          <w:szCs w:val="20"/>
        </w:rPr>
        <w:t xml:space="preserve"> - przewozu środków chemicznych, paliw, cementu luzem - środki transportu powinny </w:t>
      </w:r>
      <w:proofErr w:type="gramStart"/>
      <w:r w:rsidRPr="00163359">
        <w:rPr>
          <w:sz w:val="20"/>
          <w:szCs w:val="20"/>
        </w:rPr>
        <w:t>posiadać  wyposażenie</w:t>
      </w:r>
      <w:proofErr w:type="gramEnd"/>
      <w:r w:rsidRPr="00163359">
        <w:rPr>
          <w:sz w:val="20"/>
          <w:szCs w:val="20"/>
        </w:rPr>
        <w:t xml:space="preserve"> specjalne w zależności od rodzaju przewożonego ładunku. </w:t>
      </w:r>
    </w:p>
    <w:p w14:paraId="79B28A41" w14:textId="77777777" w:rsidR="00C718F0" w:rsidRPr="00163359" w:rsidRDefault="00C718F0" w:rsidP="00C30D61">
      <w:pPr>
        <w:rPr>
          <w:sz w:val="20"/>
          <w:szCs w:val="20"/>
        </w:rPr>
      </w:pPr>
      <w:r w:rsidRPr="00163359">
        <w:rPr>
          <w:sz w:val="20"/>
          <w:szCs w:val="20"/>
        </w:rPr>
        <w:t xml:space="preserve">Wykonawca jest zobowiązany do stosowania jedynie takich środków transportu, które nie wpłyną niekorzystnie na jakość wykonywanych Robót i właściwości przewożonych materiałów. Liczba środków transportu musi zapewnić prowadzenie Robót zgodnie z zasadami określonymi w dokumentach kontraktowych i wskazaniach </w:t>
      </w:r>
    </w:p>
    <w:p w14:paraId="516ED387" w14:textId="77777777" w:rsidR="00C718F0" w:rsidRPr="00163359" w:rsidRDefault="00C718F0" w:rsidP="00C30D61">
      <w:pPr>
        <w:rPr>
          <w:sz w:val="20"/>
          <w:szCs w:val="20"/>
        </w:rPr>
      </w:pPr>
      <w:proofErr w:type="gramStart"/>
      <w:r w:rsidRPr="00163359">
        <w:rPr>
          <w:sz w:val="20"/>
          <w:szCs w:val="20"/>
        </w:rPr>
        <w:t>Zamawiającego,</w:t>
      </w:r>
      <w:proofErr w:type="gramEnd"/>
      <w:r w:rsidRPr="00163359">
        <w:rPr>
          <w:sz w:val="20"/>
          <w:szCs w:val="20"/>
        </w:rPr>
        <w:t xml:space="preserve"> i zakończenie ich w terminie przewidzianym w Kontrakcie.</w:t>
      </w:r>
    </w:p>
    <w:p w14:paraId="23B5BBE2" w14:textId="77777777" w:rsidR="00C718F0" w:rsidRPr="00163359" w:rsidRDefault="00C718F0" w:rsidP="00C30D61">
      <w:pPr>
        <w:rPr>
          <w:sz w:val="20"/>
          <w:szCs w:val="20"/>
        </w:rPr>
      </w:pPr>
    </w:p>
    <w:p w14:paraId="0DF59EC7" w14:textId="77777777" w:rsidR="00C718F0" w:rsidRPr="00163359" w:rsidRDefault="00C718F0" w:rsidP="00C30D61">
      <w:pPr>
        <w:rPr>
          <w:sz w:val="20"/>
          <w:szCs w:val="20"/>
        </w:rPr>
      </w:pPr>
      <w:bookmarkStart w:id="78" w:name="_Toc247262223"/>
      <w:bookmarkStart w:id="79" w:name="_Toc247263685"/>
      <w:r w:rsidRPr="00163359">
        <w:rPr>
          <w:sz w:val="20"/>
          <w:szCs w:val="20"/>
        </w:rPr>
        <w:t>4.2. Ograniczenia obciążenia osi pojazdów.</w:t>
      </w:r>
      <w:bookmarkEnd w:id="78"/>
      <w:bookmarkEnd w:id="79"/>
      <w:r w:rsidRPr="00163359">
        <w:rPr>
          <w:sz w:val="20"/>
          <w:szCs w:val="20"/>
        </w:rPr>
        <w:t xml:space="preserve"> </w:t>
      </w:r>
    </w:p>
    <w:p w14:paraId="22D8EB52" w14:textId="77777777" w:rsidR="00C718F0" w:rsidRPr="00163359" w:rsidRDefault="00C718F0" w:rsidP="00C30D61">
      <w:pPr>
        <w:rPr>
          <w:sz w:val="20"/>
          <w:szCs w:val="20"/>
        </w:rPr>
      </w:pPr>
      <w:r w:rsidRPr="00163359">
        <w:rPr>
          <w:sz w:val="20"/>
          <w:szCs w:val="20"/>
        </w:rPr>
        <w:t xml:space="preserve">Wykonawca powinien dostosować się do obowiązujących ograniczeń obciążeń osi pojazdów podczas transportu materiałów po drogach publicznych poza granicami placu budowy. Jeżeli Wykonawca   uzyska   </w:t>
      </w:r>
      <w:proofErr w:type="gramStart"/>
      <w:r w:rsidRPr="00163359">
        <w:rPr>
          <w:sz w:val="20"/>
          <w:szCs w:val="20"/>
        </w:rPr>
        <w:t>zezwolenie  właściwych</w:t>
      </w:r>
      <w:proofErr w:type="gramEnd"/>
      <w:r w:rsidRPr="00163359">
        <w:rPr>
          <w:sz w:val="20"/>
          <w:szCs w:val="20"/>
        </w:rPr>
        <w:t xml:space="preserve">  urzędów  na  użycie pojazdów  o  ponadnormatywnym obciążeniu osi i takich pojazdów użyje, </w:t>
      </w:r>
      <w:r w:rsidRPr="00163359">
        <w:rPr>
          <w:sz w:val="20"/>
          <w:szCs w:val="20"/>
        </w:rPr>
        <w:lastRenderedPageBreak/>
        <w:t xml:space="preserve">wówczas poniesie koszty wzmocnienia obiektu mostowego lub drogi i koszty naprawy szkody, jeśli taka szkoda powstanie. </w:t>
      </w:r>
    </w:p>
    <w:p w14:paraId="76C87703" w14:textId="77777777" w:rsidR="00C718F0" w:rsidRPr="00163359" w:rsidRDefault="00C718F0" w:rsidP="00C30D61">
      <w:pPr>
        <w:rPr>
          <w:sz w:val="20"/>
          <w:szCs w:val="20"/>
        </w:rPr>
      </w:pPr>
    </w:p>
    <w:p w14:paraId="038AA036" w14:textId="77777777" w:rsidR="00C718F0" w:rsidRPr="00163359" w:rsidRDefault="00C718F0" w:rsidP="00C30D61">
      <w:pPr>
        <w:rPr>
          <w:sz w:val="20"/>
          <w:szCs w:val="20"/>
        </w:rPr>
      </w:pPr>
      <w:bookmarkStart w:id="80" w:name="_Toc247262224"/>
      <w:bookmarkStart w:id="81" w:name="_Toc247263686"/>
      <w:bookmarkStart w:id="82" w:name="_Toc247265849"/>
      <w:r w:rsidRPr="00163359">
        <w:rPr>
          <w:sz w:val="20"/>
          <w:szCs w:val="20"/>
        </w:rPr>
        <w:t>5. WYKONANIE ROBÓT.</w:t>
      </w:r>
      <w:bookmarkEnd w:id="80"/>
      <w:bookmarkEnd w:id="81"/>
      <w:bookmarkEnd w:id="82"/>
      <w:r w:rsidRPr="00163359">
        <w:rPr>
          <w:sz w:val="20"/>
          <w:szCs w:val="20"/>
        </w:rPr>
        <w:t xml:space="preserve"> </w:t>
      </w:r>
    </w:p>
    <w:p w14:paraId="7830DD4E" w14:textId="77777777" w:rsidR="00C718F0" w:rsidRPr="00163359" w:rsidRDefault="00C718F0" w:rsidP="00C30D61">
      <w:pPr>
        <w:rPr>
          <w:sz w:val="20"/>
          <w:szCs w:val="20"/>
        </w:rPr>
      </w:pPr>
      <w:bookmarkStart w:id="83" w:name="_Toc247262225"/>
      <w:bookmarkStart w:id="84" w:name="_Toc247263687"/>
      <w:r w:rsidRPr="00163359">
        <w:rPr>
          <w:sz w:val="20"/>
          <w:szCs w:val="20"/>
        </w:rPr>
        <w:t>5.1. Warunki ogólne.</w:t>
      </w:r>
      <w:bookmarkEnd w:id="83"/>
      <w:bookmarkEnd w:id="84"/>
      <w:r w:rsidRPr="00163359">
        <w:rPr>
          <w:sz w:val="20"/>
          <w:szCs w:val="20"/>
        </w:rPr>
        <w:t xml:space="preserve">  </w:t>
      </w:r>
    </w:p>
    <w:p w14:paraId="05A6E131" w14:textId="77777777" w:rsidR="00C718F0" w:rsidRPr="00163359" w:rsidRDefault="00C718F0" w:rsidP="00C30D61">
      <w:pPr>
        <w:rPr>
          <w:sz w:val="20"/>
          <w:szCs w:val="20"/>
        </w:rPr>
      </w:pPr>
      <w:r w:rsidRPr="00163359">
        <w:rPr>
          <w:sz w:val="20"/>
          <w:szCs w:val="20"/>
        </w:rPr>
        <w:t xml:space="preserve">Wszystkie roboty objęte dokumentami przetargowymi powinny być zgodne </w:t>
      </w:r>
      <w:proofErr w:type="gramStart"/>
      <w:r w:rsidRPr="00163359">
        <w:rPr>
          <w:sz w:val="20"/>
          <w:szCs w:val="20"/>
        </w:rPr>
        <w:t>z  dokumentacją</w:t>
      </w:r>
      <w:proofErr w:type="gramEnd"/>
      <w:r w:rsidRPr="00163359">
        <w:rPr>
          <w:sz w:val="20"/>
          <w:szCs w:val="20"/>
        </w:rPr>
        <w:t xml:space="preserve"> projektową, wymaganiami SST dla poszczególnych rodzajów robót oraz z poleceniami Zamawiającego. </w:t>
      </w:r>
    </w:p>
    <w:p w14:paraId="6E19BEFC" w14:textId="77777777" w:rsidR="00C718F0" w:rsidRPr="00163359" w:rsidRDefault="00C718F0" w:rsidP="00C30D61">
      <w:pPr>
        <w:rPr>
          <w:sz w:val="20"/>
          <w:szCs w:val="20"/>
        </w:rPr>
      </w:pPr>
      <w:r w:rsidRPr="00163359">
        <w:rPr>
          <w:sz w:val="20"/>
          <w:szCs w:val="20"/>
        </w:rPr>
        <w:t xml:space="preserve">Wykonawca ponosi pełną odpowiedzialność za jakość wykonania </w:t>
      </w:r>
      <w:proofErr w:type="gramStart"/>
      <w:r w:rsidRPr="00163359">
        <w:rPr>
          <w:sz w:val="20"/>
          <w:szCs w:val="20"/>
        </w:rPr>
        <w:t>wszystkich  elementów</w:t>
      </w:r>
      <w:proofErr w:type="gramEnd"/>
      <w:r w:rsidRPr="00163359">
        <w:rPr>
          <w:sz w:val="20"/>
          <w:szCs w:val="20"/>
        </w:rPr>
        <w:t xml:space="preserve">  i  rodzajów  robót  wchodzących  w  skład zadania budowlanego. </w:t>
      </w:r>
    </w:p>
    <w:p w14:paraId="6CC0AD80" w14:textId="77777777" w:rsidR="00C718F0" w:rsidRPr="00163359" w:rsidRDefault="00C718F0" w:rsidP="00C30D61">
      <w:pPr>
        <w:rPr>
          <w:sz w:val="20"/>
          <w:szCs w:val="20"/>
        </w:rPr>
      </w:pPr>
      <w:r w:rsidRPr="00163359">
        <w:rPr>
          <w:sz w:val="20"/>
          <w:szCs w:val="20"/>
        </w:rPr>
        <w:t xml:space="preserve">Wykonanie każdego rodzaju robót winno być odnotowane w dokumentach budowy </w:t>
      </w:r>
      <w:proofErr w:type="gramStart"/>
      <w:r w:rsidRPr="00163359">
        <w:rPr>
          <w:sz w:val="20"/>
          <w:szCs w:val="20"/>
        </w:rPr>
        <w:t>w  postaci</w:t>
      </w:r>
      <w:proofErr w:type="gramEnd"/>
      <w:r w:rsidRPr="00163359">
        <w:rPr>
          <w:sz w:val="20"/>
          <w:szCs w:val="20"/>
        </w:rPr>
        <w:t>: wpisu do dziennika budowy, sporządzenia dokumentacji badań i pomiarów oraz  protokółu odbioru.</w:t>
      </w:r>
    </w:p>
    <w:p w14:paraId="36CCED54" w14:textId="77777777" w:rsidR="00C718F0" w:rsidRPr="00163359" w:rsidRDefault="00C718F0" w:rsidP="00C30D61">
      <w:pPr>
        <w:rPr>
          <w:sz w:val="20"/>
          <w:szCs w:val="20"/>
        </w:rPr>
      </w:pPr>
    </w:p>
    <w:p w14:paraId="6EB983A8" w14:textId="77777777" w:rsidR="00C718F0" w:rsidRPr="00163359" w:rsidRDefault="00C718F0" w:rsidP="00C30D61">
      <w:pPr>
        <w:rPr>
          <w:sz w:val="20"/>
          <w:szCs w:val="20"/>
        </w:rPr>
      </w:pPr>
      <w:bookmarkStart w:id="85" w:name="_Toc247262226"/>
      <w:bookmarkStart w:id="86" w:name="_Toc247263688"/>
      <w:r w:rsidRPr="00163359">
        <w:rPr>
          <w:sz w:val="20"/>
          <w:szCs w:val="20"/>
        </w:rPr>
        <w:t>5.2. Dokumenty budowy.</w:t>
      </w:r>
      <w:bookmarkEnd w:id="85"/>
      <w:bookmarkEnd w:id="86"/>
      <w:r w:rsidRPr="00163359">
        <w:rPr>
          <w:sz w:val="20"/>
          <w:szCs w:val="20"/>
        </w:rPr>
        <w:t xml:space="preserve"> </w:t>
      </w:r>
    </w:p>
    <w:p w14:paraId="5DFCC38F" w14:textId="77777777" w:rsidR="00C718F0" w:rsidRPr="00163359" w:rsidRDefault="00C718F0" w:rsidP="00C30D61">
      <w:pPr>
        <w:rPr>
          <w:sz w:val="20"/>
          <w:szCs w:val="20"/>
        </w:rPr>
      </w:pPr>
      <w:r w:rsidRPr="00163359">
        <w:rPr>
          <w:spacing w:val="-4"/>
          <w:sz w:val="20"/>
          <w:szCs w:val="20"/>
        </w:rPr>
        <w:t>W okresie realizacji robót Wykonawca zobowiązany jest do prowadzenia, przechowywania</w:t>
      </w:r>
      <w:r w:rsidRPr="00163359">
        <w:rPr>
          <w:sz w:val="20"/>
          <w:szCs w:val="20"/>
        </w:rPr>
        <w:t xml:space="preserve"> </w:t>
      </w:r>
      <w:proofErr w:type="gramStart"/>
      <w:r w:rsidRPr="00163359">
        <w:rPr>
          <w:sz w:val="20"/>
          <w:szCs w:val="20"/>
        </w:rPr>
        <w:t>i  zabezpieczenia</w:t>
      </w:r>
      <w:proofErr w:type="gramEnd"/>
      <w:r w:rsidRPr="00163359">
        <w:rPr>
          <w:sz w:val="20"/>
          <w:szCs w:val="20"/>
        </w:rPr>
        <w:t xml:space="preserve">  następujących  dokumentów  budowy: </w:t>
      </w:r>
    </w:p>
    <w:p w14:paraId="44E724C8"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dziennika budowy, </w:t>
      </w:r>
    </w:p>
    <w:p w14:paraId="727AF2B5"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księgi obmiarów, </w:t>
      </w:r>
    </w:p>
    <w:p w14:paraId="71BDF2BA"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dokumentów badań i oznaczeń laboratoryjnych, </w:t>
      </w:r>
    </w:p>
    <w:p w14:paraId="1F15B5D8" w14:textId="77777777" w:rsidR="00C718F0" w:rsidRPr="00163359" w:rsidRDefault="00C30D61" w:rsidP="00C30D61">
      <w:pPr>
        <w:rPr>
          <w:sz w:val="20"/>
          <w:szCs w:val="20"/>
        </w:rPr>
      </w:pPr>
      <w:r w:rsidRPr="00163359">
        <w:rPr>
          <w:sz w:val="20"/>
          <w:szCs w:val="20"/>
        </w:rPr>
        <w:t xml:space="preserve">- </w:t>
      </w:r>
      <w:proofErr w:type="gramStart"/>
      <w:r w:rsidR="00C718F0" w:rsidRPr="00163359">
        <w:rPr>
          <w:sz w:val="20"/>
          <w:szCs w:val="20"/>
        </w:rPr>
        <w:t>atestów  jakościowych</w:t>
      </w:r>
      <w:proofErr w:type="gramEnd"/>
      <w:r w:rsidR="00C718F0" w:rsidRPr="00163359">
        <w:rPr>
          <w:sz w:val="20"/>
          <w:szCs w:val="20"/>
        </w:rPr>
        <w:t xml:space="preserve"> wbudowanych materiałów i elementów konstrukcyjnych, </w:t>
      </w:r>
    </w:p>
    <w:p w14:paraId="1EEDE514"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dokumentów pomiarów cech geometrycznych, </w:t>
      </w:r>
    </w:p>
    <w:p w14:paraId="277A004A"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protokółów odbiorów robót.</w:t>
      </w:r>
    </w:p>
    <w:p w14:paraId="0E69F06D"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Plan BIOZ </w:t>
      </w:r>
    </w:p>
    <w:p w14:paraId="11393B66" w14:textId="77777777" w:rsidR="00C718F0" w:rsidRPr="00163359" w:rsidRDefault="00C718F0" w:rsidP="00C30D61">
      <w:pPr>
        <w:rPr>
          <w:sz w:val="20"/>
          <w:szCs w:val="20"/>
        </w:rPr>
      </w:pPr>
      <w:r w:rsidRPr="00163359">
        <w:rPr>
          <w:sz w:val="20"/>
          <w:szCs w:val="20"/>
        </w:rPr>
        <w:t xml:space="preserve">Pomiary i wyniki badań muszą być prowadzone na odpowiednich formularzach i podpisane przez Wykonawcę i Zamawiającego. </w:t>
      </w:r>
    </w:p>
    <w:p w14:paraId="5BA87B90" w14:textId="77777777" w:rsidR="00C718F0" w:rsidRPr="00163359" w:rsidRDefault="00C718F0" w:rsidP="00C30D61">
      <w:pPr>
        <w:rPr>
          <w:sz w:val="20"/>
          <w:szCs w:val="20"/>
        </w:rPr>
      </w:pPr>
    </w:p>
    <w:p w14:paraId="69993666" w14:textId="77777777" w:rsidR="00C718F0" w:rsidRPr="00163359" w:rsidRDefault="00C718F0" w:rsidP="00C30D61">
      <w:pPr>
        <w:rPr>
          <w:sz w:val="20"/>
          <w:szCs w:val="20"/>
        </w:rPr>
      </w:pPr>
      <w:bookmarkStart w:id="87" w:name="_Toc247262227"/>
      <w:bookmarkStart w:id="88" w:name="_Toc247263689"/>
      <w:r w:rsidRPr="00163359">
        <w:rPr>
          <w:sz w:val="20"/>
          <w:szCs w:val="20"/>
        </w:rPr>
        <w:t>5.2.1. Dziennik budowy.</w:t>
      </w:r>
      <w:bookmarkEnd w:id="87"/>
      <w:bookmarkEnd w:id="88"/>
      <w:r w:rsidRPr="00163359">
        <w:rPr>
          <w:sz w:val="20"/>
          <w:szCs w:val="20"/>
        </w:rPr>
        <w:t xml:space="preserve"> </w:t>
      </w:r>
    </w:p>
    <w:p w14:paraId="35C8E742" w14:textId="77777777" w:rsidR="00C718F0" w:rsidRPr="00163359" w:rsidRDefault="00C718F0" w:rsidP="00C30D61">
      <w:pPr>
        <w:rPr>
          <w:sz w:val="20"/>
          <w:szCs w:val="20"/>
        </w:rPr>
      </w:pPr>
      <w:r w:rsidRPr="00163359">
        <w:rPr>
          <w:spacing w:val="-4"/>
          <w:sz w:val="20"/>
          <w:szCs w:val="20"/>
        </w:rPr>
        <w:t>Jest to, zarejestrowany i opatrzony pieczęcią właściwego urzędu, zeszyt z ponumerowanymi</w:t>
      </w:r>
      <w:r w:rsidRPr="00163359">
        <w:rPr>
          <w:sz w:val="20"/>
          <w:szCs w:val="20"/>
        </w:rPr>
        <w:t xml:space="preserve"> stronami, służący do notowania wydarzeń zaistniałych na budowie w czasie wykonywania zadania budowlanego, rejestrowania dokonywanych odbiorów robót, przekazywania poleceń i </w:t>
      </w:r>
      <w:proofErr w:type="gramStart"/>
      <w:r w:rsidRPr="00163359">
        <w:rPr>
          <w:sz w:val="20"/>
          <w:szCs w:val="20"/>
        </w:rPr>
        <w:t>innej  korespondencji</w:t>
      </w:r>
      <w:proofErr w:type="gramEnd"/>
      <w:r w:rsidRPr="00163359">
        <w:rPr>
          <w:sz w:val="20"/>
          <w:szCs w:val="20"/>
        </w:rPr>
        <w:t xml:space="preserve"> technicznej pomiędzy Inspektorem Nadzoru, Wykonawcą i Projektantem. Zapisy w dzienniku budowy powinny być dokonywane na bieżąco i chronologicznie w odniesieniu do występujących na budowie przypadków wymagających odnotowania. </w:t>
      </w:r>
    </w:p>
    <w:p w14:paraId="775CA0A5" w14:textId="77777777" w:rsidR="00C718F0" w:rsidRPr="00163359" w:rsidRDefault="00C718F0" w:rsidP="00C30D61">
      <w:pPr>
        <w:rPr>
          <w:sz w:val="20"/>
          <w:szCs w:val="20"/>
        </w:rPr>
      </w:pPr>
      <w:r w:rsidRPr="00163359">
        <w:rPr>
          <w:sz w:val="20"/>
          <w:szCs w:val="20"/>
        </w:rPr>
        <w:t xml:space="preserve">Każdy zapis w dzienniku budowy powinien być zaopatrzony w datę i podpis </w:t>
      </w:r>
      <w:proofErr w:type="gramStart"/>
      <w:r w:rsidRPr="00163359">
        <w:rPr>
          <w:sz w:val="20"/>
          <w:szCs w:val="20"/>
        </w:rPr>
        <w:t>osoby  dokonującej</w:t>
      </w:r>
      <w:proofErr w:type="gramEnd"/>
      <w:r w:rsidRPr="00163359">
        <w:rPr>
          <w:sz w:val="20"/>
          <w:szCs w:val="20"/>
        </w:rPr>
        <w:t xml:space="preserve"> zapisu z podaniem imienia i nazwiska,  stanowiska służbowego oraz nazwy instytucji, którą reprezentuje. </w:t>
      </w:r>
    </w:p>
    <w:p w14:paraId="378BD9B2" w14:textId="77777777" w:rsidR="00C718F0" w:rsidRPr="00163359" w:rsidRDefault="00C718F0" w:rsidP="00C30D61">
      <w:pPr>
        <w:rPr>
          <w:sz w:val="20"/>
          <w:szCs w:val="20"/>
        </w:rPr>
      </w:pPr>
      <w:r w:rsidRPr="00163359">
        <w:rPr>
          <w:sz w:val="20"/>
          <w:szCs w:val="20"/>
        </w:rPr>
        <w:t xml:space="preserve">Prawo do dokonywania zapisów w dzienniku budowy dodatkowo przysługuje: </w:t>
      </w:r>
    </w:p>
    <w:p w14:paraId="0B2B4FF8" w14:textId="77777777" w:rsidR="00C718F0" w:rsidRPr="00163359" w:rsidRDefault="00C718F0" w:rsidP="00C30D61">
      <w:pPr>
        <w:rPr>
          <w:sz w:val="20"/>
          <w:szCs w:val="20"/>
        </w:rPr>
      </w:pPr>
      <w:r w:rsidRPr="00163359">
        <w:rPr>
          <w:sz w:val="20"/>
          <w:szCs w:val="20"/>
        </w:rPr>
        <w:t xml:space="preserve">przedstawicielom państwowego nadzoru budowlanego, </w:t>
      </w:r>
      <w:proofErr w:type="gramStart"/>
      <w:r w:rsidRPr="00163359">
        <w:rPr>
          <w:sz w:val="20"/>
          <w:szCs w:val="20"/>
        </w:rPr>
        <w:t>osobom  wchodzącym</w:t>
      </w:r>
      <w:proofErr w:type="gramEnd"/>
      <w:r w:rsidRPr="00163359">
        <w:rPr>
          <w:sz w:val="20"/>
          <w:szCs w:val="20"/>
        </w:rPr>
        <w:t xml:space="preserve">  w  skład personelu Wykonawcy, ale tylko w  zakresie bezpieczeństwa wykonywania robót budowlanych. </w:t>
      </w:r>
    </w:p>
    <w:p w14:paraId="17A78974" w14:textId="77777777" w:rsidR="00C718F0" w:rsidRPr="00163359" w:rsidRDefault="00C718F0" w:rsidP="00C30D61">
      <w:pPr>
        <w:rPr>
          <w:sz w:val="20"/>
          <w:szCs w:val="20"/>
        </w:rPr>
      </w:pPr>
    </w:p>
    <w:p w14:paraId="1150EF00" w14:textId="77777777" w:rsidR="00C718F0" w:rsidRPr="00163359" w:rsidRDefault="00C718F0" w:rsidP="00C30D61">
      <w:pPr>
        <w:rPr>
          <w:sz w:val="20"/>
          <w:szCs w:val="20"/>
        </w:rPr>
      </w:pPr>
      <w:bookmarkStart w:id="89" w:name="_Toc247262228"/>
      <w:bookmarkStart w:id="90" w:name="_Toc247263690"/>
      <w:r w:rsidRPr="00163359">
        <w:rPr>
          <w:sz w:val="20"/>
          <w:szCs w:val="20"/>
        </w:rPr>
        <w:t xml:space="preserve">5.2.2. Księga obmiaru jest dokumentem budowy, w którym dokonywane </w:t>
      </w:r>
      <w:proofErr w:type="gramStart"/>
      <w:r w:rsidRPr="00163359">
        <w:rPr>
          <w:sz w:val="20"/>
          <w:szCs w:val="20"/>
        </w:rPr>
        <w:t>są  okresowe</w:t>
      </w:r>
      <w:proofErr w:type="gramEnd"/>
      <w:r w:rsidRPr="00163359">
        <w:rPr>
          <w:sz w:val="20"/>
          <w:szCs w:val="20"/>
        </w:rPr>
        <w:t xml:space="preserve"> wyliczenia i zestawienia wykonanych robót w układzie asortymentowym zgodnie z SST i Rachunkiem Ilościowym.</w:t>
      </w:r>
      <w:bookmarkEnd w:id="89"/>
      <w:bookmarkEnd w:id="90"/>
      <w:r w:rsidRPr="00163359">
        <w:rPr>
          <w:sz w:val="20"/>
          <w:szCs w:val="20"/>
        </w:rPr>
        <w:t xml:space="preserve"> </w:t>
      </w:r>
    </w:p>
    <w:p w14:paraId="68ED8DE4" w14:textId="77777777" w:rsidR="00C718F0" w:rsidRPr="00163359" w:rsidRDefault="00C718F0" w:rsidP="00C30D61">
      <w:pPr>
        <w:rPr>
          <w:sz w:val="20"/>
          <w:szCs w:val="20"/>
        </w:rPr>
      </w:pPr>
      <w:r w:rsidRPr="00163359">
        <w:rPr>
          <w:sz w:val="20"/>
          <w:szCs w:val="20"/>
        </w:rPr>
        <w:t xml:space="preserve">Księgę obmiaru prowadzi Kierownik budowy. </w:t>
      </w:r>
      <w:proofErr w:type="gramStart"/>
      <w:r w:rsidRPr="00163359">
        <w:rPr>
          <w:sz w:val="20"/>
          <w:szCs w:val="20"/>
        </w:rPr>
        <w:t>Pisemne  potwierdzenie</w:t>
      </w:r>
      <w:proofErr w:type="gramEnd"/>
      <w:r w:rsidRPr="00163359">
        <w:rPr>
          <w:sz w:val="20"/>
          <w:szCs w:val="20"/>
        </w:rPr>
        <w:t xml:space="preserve">  obmiarów  przez  Inspektora Nadzoru  stanowi podstawę do rozliczeń. </w:t>
      </w:r>
    </w:p>
    <w:p w14:paraId="7C695B2F" w14:textId="77777777" w:rsidR="00B90405" w:rsidRPr="00163359" w:rsidRDefault="00B90405" w:rsidP="00C30D61">
      <w:pPr>
        <w:rPr>
          <w:sz w:val="20"/>
          <w:szCs w:val="20"/>
        </w:rPr>
      </w:pPr>
      <w:bookmarkStart w:id="91" w:name="_Toc247262229"/>
      <w:bookmarkStart w:id="92" w:name="_Toc247263691"/>
      <w:bookmarkStart w:id="93" w:name="_Toc247265850"/>
    </w:p>
    <w:p w14:paraId="70DC27D6" w14:textId="77777777" w:rsidR="00C718F0" w:rsidRPr="00163359" w:rsidRDefault="00C718F0" w:rsidP="00C30D61">
      <w:pPr>
        <w:rPr>
          <w:sz w:val="20"/>
          <w:szCs w:val="20"/>
        </w:rPr>
      </w:pPr>
      <w:r w:rsidRPr="00163359">
        <w:rPr>
          <w:sz w:val="20"/>
          <w:szCs w:val="20"/>
        </w:rPr>
        <w:t>6.  KONTROLA JAKOŚCI ROBÓT.</w:t>
      </w:r>
      <w:bookmarkEnd w:id="91"/>
      <w:bookmarkEnd w:id="92"/>
      <w:bookmarkEnd w:id="93"/>
      <w:r w:rsidRPr="00163359">
        <w:rPr>
          <w:sz w:val="20"/>
          <w:szCs w:val="20"/>
        </w:rPr>
        <w:t xml:space="preserve"> </w:t>
      </w:r>
    </w:p>
    <w:p w14:paraId="48F1300E" w14:textId="77777777" w:rsidR="00C718F0" w:rsidRPr="00163359" w:rsidRDefault="00C718F0" w:rsidP="00C30D61">
      <w:pPr>
        <w:rPr>
          <w:sz w:val="20"/>
          <w:szCs w:val="20"/>
        </w:rPr>
      </w:pPr>
    </w:p>
    <w:p w14:paraId="67CD77E7" w14:textId="77777777" w:rsidR="00C718F0" w:rsidRPr="00163359" w:rsidRDefault="00C30D61" w:rsidP="00C30D61">
      <w:pPr>
        <w:rPr>
          <w:sz w:val="20"/>
          <w:szCs w:val="20"/>
        </w:rPr>
      </w:pPr>
      <w:bookmarkStart w:id="94" w:name="_Toc247262230"/>
      <w:bookmarkStart w:id="95" w:name="_Toc247263692"/>
      <w:r w:rsidRPr="00163359">
        <w:rPr>
          <w:sz w:val="20"/>
          <w:szCs w:val="20"/>
        </w:rPr>
        <w:t xml:space="preserve">6.1. </w:t>
      </w:r>
      <w:r w:rsidR="00C718F0" w:rsidRPr="00163359">
        <w:rPr>
          <w:sz w:val="20"/>
          <w:szCs w:val="20"/>
        </w:rPr>
        <w:t>Ogólne wymagania dotyczące jakości robót.</w:t>
      </w:r>
      <w:bookmarkEnd w:id="94"/>
      <w:bookmarkEnd w:id="95"/>
      <w:r w:rsidR="00C718F0" w:rsidRPr="00163359">
        <w:rPr>
          <w:sz w:val="20"/>
          <w:szCs w:val="20"/>
        </w:rPr>
        <w:t xml:space="preserve"> </w:t>
      </w:r>
    </w:p>
    <w:p w14:paraId="507DCB8F" w14:textId="77777777" w:rsidR="00C718F0" w:rsidRPr="00163359" w:rsidRDefault="00C718F0" w:rsidP="00C30D61">
      <w:pPr>
        <w:rPr>
          <w:sz w:val="20"/>
          <w:szCs w:val="20"/>
        </w:rPr>
      </w:pPr>
      <w:r w:rsidRPr="00163359">
        <w:rPr>
          <w:sz w:val="20"/>
          <w:szCs w:val="20"/>
        </w:rPr>
        <w:t xml:space="preserve">Za jakość stosowanych materiałów i wykonanych robót oraz ich zgodność z wymaganiami SST i Zamawiającego odpowiedzialny jest Wykonawca robót. </w:t>
      </w:r>
    </w:p>
    <w:p w14:paraId="04F70358" w14:textId="77777777" w:rsidR="00B90405" w:rsidRPr="00163359" w:rsidRDefault="00B90405" w:rsidP="00B90405">
      <w:pPr>
        <w:rPr>
          <w:sz w:val="20"/>
          <w:szCs w:val="20"/>
        </w:rPr>
      </w:pPr>
    </w:p>
    <w:p w14:paraId="13480B02" w14:textId="77777777" w:rsidR="00C718F0" w:rsidRPr="00163359" w:rsidRDefault="00C718F0" w:rsidP="00C30D61">
      <w:pPr>
        <w:rPr>
          <w:sz w:val="20"/>
          <w:szCs w:val="20"/>
        </w:rPr>
      </w:pPr>
      <w:bookmarkStart w:id="96" w:name="_Toc247262231"/>
      <w:bookmarkStart w:id="97" w:name="_Toc247263693"/>
      <w:r w:rsidRPr="00163359">
        <w:rPr>
          <w:sz w:val="20"/>
          <w:szCs w:val="20"/>
        </w:rPr>
        <w:t>6.1.1. Do obowiązków Wykonawcy należy:</w:t>
      </w:r>
      <w:bookmarkEnd w:id="96"/>
      <w:bookmarkEnd w:id="97"/>
    </w:p>
    <w:p w14:paraId="4DDAFC81" w14:textId="77777777" w:rsidR="00C718F0" w:rsidRPr="00163359" w:rsidRDefault="00C718F0" w:rsidP="00C30D61">
      <w:pPr>
        <w:rPr>
          <w:sz w:val="20"/>
          <w:szCs w:val="20"/>
        </w:rPr>
      </w:pPr>
      <w:r w:rsidRPr="00163359">
        <w:rPr>
          <w:sz w:val="20"/>
          <w:szCs w:val="20"/>
        </w:rPr>
        <w:t xml:space="preserve">Opracowanie i </w:t>
      </w:r>
      <w:proofErr w:type="gramStart"/>
      <w:r w:rsidRPr="00163359">
        <w:rPr>
          <w:sz w:val="20"/>
          <w:szCs w:val="20"/>
        </w:rPr>
        <w:t>przedstawienie  do</w:t>
      </w:r>
      <w:proofErr w:type="gramEnd"/>
      <w:r w:rsidRPr="00163359">
        <w:rPr>
          <w:sz w:val="20"/>
          <w:szCs w:val="20"/>
        </w:rPr>
        <w:t xml:space="preserve">  akceptacji Zamawiającego programu zapewnienia jakości  (PZJ), w którym przedstawia zamierzony  sposób  wykonania robót, możliwości kadrowe, techniczne i organizacyjne gwarantujące wykonanie   robót zgodnie z projektem, SST i poleceniami Inspektora Nadzoru. </w:t>
      </w:r>
    </w:p>
    <w:p w14:paraId="6515C437" w14:textId="77777777" w:rsidR="00C718F0" w:rsidRPr="00163359" w:rsidRDefault="00C718F0" w:rsidP="00C30D61">
      <w:pPr>
        <w:rPr>
          <w:sz w:val="20"/>
          <w:szCs w:val="20"/>
        </w:rPr>
      </w:pPr>
      <w:r w:rsidRPr="00163359">
        <w:rPr>
          <w:sz w:val="20"/>
          <w:szCs w:val="20"/>
        </w:rPr>
        <w:t xml:space="preserve">W szczególności program zapewnienia jakości powinien zawierać: </w:t>
      </w:r>
    </w:p>
    <w:p w14:paraId="0F156CA4"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opis organizacji wykonania </w:t>
      </w:r>
      <w:proofErr w:type="gramStart"/>
      <w:r w:rsidR="00C718F0" w:rsidRPr="00163359">
        <w:rPr>
          <w:sz w:val="20"/>
          <w:szCs w:val="20"/>
        </w:rPr>
        <w:t>robót,  w</w:t>
      </w:r>
      <w:proofErr w:type="gramEnd"/>
      <w:r w:rsidR="00C718F0" w:rsidRPr="00163359">
        <w:rPr>
          <w:sz w:val="20"/>
          <w:szCs w:val="20"/>
        </w:rPr>
        <w:t xml:space="preserve"> tym: terminy, sposób prowadzenia robót,  organizację ruchu  na  budowie  wraz z oznakowaniem robót, zasady bhp, </w:t>
      </w:r>
    </w:p>
    <w:p w14:paraId="43F59051"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wykaz maszyn i urządzeń </w:t>
      </w:r>
      <w:proofErr w:type="gramStart"/>
      <w:r w:rsidR="00C718F0" w:rsidRPr="00163359">
        <w:rPr>
          <w:sz w:val="20"/>
          <w:szCs w:val="20"/>
        </w:rPr>
        <w:t>stosowanych  na</w:t>
      </w:r>
      <w:proofErr w:type="gramEnd"/>
      <w:r w:rsidR="00C718F0" w:rsidRPr="00163359">
        <w:rPr>
          <w:sz w:val="20"/>
          <w:szCs w:val="20"/>
        </w:rPr>
        <w:t xml:space="preserve"> budowie z podaniem ich parametrów technicznych  i opisem</w:t>
      </w:r>
      <w:r w:rsidR="001A348F" w:rsidRPr="00163359">
        <w:rPr>
          <w:sz w:val="20"/>
          <w:szCs w:val="20"/>
        </w:rPr>
        <w:t xml:space="preserve"> </w:t>
      </w:r>
      <w:r w:rsidR="00C718F0" w:rsidRPr="00163359">
        <w:rPr>
          <w:sz w:val="20"/>
          <w:szCs w:val="20"/>
        </w:rPr>
        <w:t>wyposażenia w mechanizmy do sterowania oraz urządzenia pomiarowo-kontrolne,</w:t>
      </w:r>
    </w:p>
    <w:p w14:paraId="3EAE4ADE"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wykaz środków transportu (rodzaje i ilość),</w:t>
      </w:r>
    </w:p>
    <w:p w14:paraId="3F7AFF84"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wykaz osób odpowiedzialnych za jakość i terminowość wykonania poszczególnych elementów robót, </w:t>
      </w:r>
    </w:p>
    <w:p w14:paraId="6CA92EC3" w14:textId="77777777" w:rsidR="00C718F0" w:rsidRPr="00163359" w:rsidRDefault="00C30D61" w:rsidP="00C30D61">
      <w:pPr>
        <w:rPr>
          <w:sz w:val="20"/>
          <w:szCs w:val="20"/>
        </w:rPr>
      </w:pPr>
      <w:r w:rsidRPr="00163359">
        <w:rPr>
          <w:sz w:val="20"/>
          <w:szCs w:val="20"/>
        </w:rPr>
        <w:t xml:space="preserve">- </w:t>
      </w:r>
      <w:r w:rsidR="00C718F0" w:rsidRPr="00163359">
        <w:rPr>
          <w:sz w:val="20"/>
          <w:szCs w:val="20"/>
        </w:rPr>
        <w:t xml:space="preserve">wykaz zespołów roboczych, opis ich kwalifikacji i przygotowania praktycznego, </w:t>
      </w:r>
    </w:p>
    <w:p w14:paraId="3173D771" w14:textId="77777777" w:rsidR="00C718F0" w:rsidRPr="00163359" w:rsidRDefault="00C30D61" w:rsidP="00C30D61">
      <w:pPr>
        <w:rPr>
          <w:sz w:val="20"/>
          <w:szCs w:val="20"/>
        </w:rPr>
      </w:pPr>
      <w:r w:rsidRPr="00163359">
        <w:rPr>
          <w:sz w:val="20"/>
          <w:szCs w:val="20"/>
        </w:rPr>
        <w:lastRenderedPageBreak/>
        <w:t xml:space="preserve">- </w:t>
      </w:r>
      <w:proofErr w:type="gramStart"/>
      <w:r w:rsidR="00C718F0" w:rsidRPr="00163359">
        <w:rPr>
          <w:sz w:val="20"/>
          <w:szCs w:val="20"/>
        </w:rPr>
        <w:t>opis  sposobu</w:t>
      </w:r>
      <w:proofErr w:type="gramEnd"/>
      <w:r w:rsidR="00C718F0" w:rsidRPr="00163359">
        <w:rPr>
          <w:sz w:val="20"/>
          <w:szCs w:val="20"/>
        </w:rPr>
        <w:t xml:space="preserve"> i procedury  kontroli  wewnętrznej  podczas dostaw  materiałów,  sprawdzania i  cechowania sprzętu oraz podczas prowadzenia robót, </w:t>
      </w:r>
    </w:p>
    <w:p w14:paraId="441CD368" w14:textId="77777777" w:rsidR="00C718F0" w:rsidRPr="00163359" w:rsidRDefault="001A348F" w:rsidP="001A348F">
      <w:pPr>
        <w:rPr>
          <w:sz w:val="20"/>
          <w:szCs w:val="20"/>
        </w:rPr>
      </w:pPr>
      <w:r w:rsidRPr="00163359">
        <w:rPr>
          <w:sz w:val="20"/>
          <w:szCs w:val="20"/>
        </w:rPr>
        <w:t xml:space="preserve">- </w:t>
      </w:r>
      <w:r w:rsidR="00C718F0" w:rsidRPr="00163359">
        <w:rPr>
          <w:sz w:val="20"/>
          <w:szCs w:val="20"/>
        </w:rPr>
        <w:t xml:space="preserve">opis postępowania z materiałami i robotami nieodpowiadającymi wymaganiom SST. </w:t>
      </w:r>
    </w:p>
    <w:p w14:paraId="20E70FF4" w14:textId="77777777" w:rsidR="00C718F0" w:rsidRPr="00163359" w:rsidRDefault="00C718F0" w:rsidP="001A348F">
      <w:pPr>
        <w:rPr>
          <w:sz w:val="20"/>
          <w:szCs w:val="20"/>
        </w:rPr>
      </w:pPr>
    </w:p>
    <w:p w14:paraId="5B5BCEF1" w14:textId="77777777" w:rsidR="00C718F0" w:rsidRPr="00163359" w:rsidRDefault="00C718F0" w:rsidP="001A348F">
      <w:pPr>
        <w:rPr>
          <w:sz w:val="20"/>
          <w:szCs w:val="20"/>
        </w:rPr>
      </w:pPr>
      <w:bookmarkStart w:id="98" w:name="_Toc247262232"/>
      <w:bookmarkStart w:id="99" w:name="_Toc247263694"/>
      <w:r w:rsidRPr="00163359">
        <w:rPr>
          <w:sz w:val="20"/>
          <w:szCs w:val="20"/>
        </w:rPr>
        <w:t>6.1.2. Do obowiązków Wykonawcy w zakresie zapewnienia jakości materiałów między innymi należy:</w:t>
      </w:r>
      <w:bookmarkEnd w:id="98"/>
      <w:bookmarkEnd w:id="99"/>
      <w:r w:rsidRPr="00163359">
        <w:rPr>
          <w:sz w:val="20"/>
          <w:szCs w:val="20"/>
        </w:rPr>
        <w:t xml:space="preserve"> </w:t>
      </w:r>
    </w:p>
    <w:p w14:paraId="6C1EE271" w14:textId="77777777" w:rsidR="00C718F0" w:rsidRPr="00163359" w:rsidRDefault="001A348F" w:rsidP="001A348F">
      <w:pPr>
        <w:rPr>
          <w:sz w:val="20"/>
          <w:szCs w:val="20"/>
        </w:rPr>
      </w:pPr>
      <w:r w:rsidRPr="00163359">
        <w:rPr>
          <w:sz w:val="20"/>
          <w:szCs w:val="20"/>
        </w:rPr>
        <w:t xml:space="preserve">- </w:t>
      </w:r>
      <w:r w:rsidR="00C718F0" w:rsidRPr="00163359">
        <w:rPr>
          <w:sz w:val="20"/>
          <w:szCs w:val="20"/>
        </w:rPr>
        <w:t xml:space="preserve">wyegzekwowanie od producenta (dostawcy) materiałów odpowiedniej ich jakości, </w:t>
      </w:r>
    </w:p>
    <w:p w14:paraId="77E202A8" w14:textId="77777777" w:rsidR="00C718F0" w:rsidRPr="00163359" w:rsidRDefault="001A348F" w:rsidP="001A348F">
      <w:pPr>
        <w:rPr>
          <w:sz w:val="20"/>
          <w:szCs w:val="20"/>
        </w:rPr>
      </w:pPr>
      <w:r w:rsidRPr="00163359">
        <w:rPr>
          <w:sz w:val="20"/>
          <w:szCs w:val="20"/>
        </w:rPr>
        <w:t xml:space="preserve">- </w:t>
      </w:r>
      <w:r w:rsidR="00C718F0" w:rsidRPr="00163359">
        <w:rPr>
          <w:sz w:val="20"/>
          <w:szCs w:val="20"/>
        </w:rPr>
        <w:t xml:space="preserve">przestrzeganie takich warunków transportu i przechowywania </w:t>
      </w:r>
      <w:proofErr w:type="gramStart"/>
      <w:r w:rsidR="00C718F0" w:rsidRPr="00163359">
        <w:rPr>
          <w:sz w:val="20"/>
          <w:szCs w:val="20"/>
        </w:rPr>
        <w:t>materiałów,  które</w:t>
      </w:r>
      <w:proofErr w:type="gramEnd"/>
      <w:r w:rsidR="00C718F0" w:rsidRPr="00163359">
        <w:rPr>
          <w:sz w:val="20"/>
          <w:szCs w:val="20"/>
        </w:rPr>
        <w:t xml:space="preserve"> zagwarantują  zachowanie  ich  jakości  i  przydatności do planowanych robót, </w:t>
      </w:r>
    </w:p>
    <w:p w14:paraId="348CDFBE" w14:textId="77777777" w:rsidR="00C718F0" w:rsidRPr="00163359" w:rsidRDefault="001A348F" w:rsidP="001A348F">
      <w:pPr>
        <w:rPr>
          <w:sz w:val="20"/>
          <w:szCs w:val="20"/>
        </w:rPr>
      </w:pPr>
      <w:r w:rsidRPr="00163359">
        <w:rPr>
          <w:sz w:val="20"/>
          <w:szCs w:val="20"/>
        </w:rPr>
        <w:t xml:space="preserve">- </w:t>
      </w:r>
      <w:proofErr w:type="gramStart"/>
      <w:r w:rsidR="00C718F0" w:rsidRPr="00163359">
        <w:rPr>
          <w:sz w:val="20"/>
          <w:szCs w:val="20"/>
        </w:rPr>
        <w:t>określenie  i</w:t>
      </w:r>
      <w:proofErr w:type="gramEnd"/>
      <w:r w:rsidR="00C718F0" w:rsidRPr="00163359">
        <w:rPr>
          <w:sz w:val="20"/>
          <w:szCs w:val="20"/>
        </w:rPr>
        <w:t xml:space="preserve"> uzgodnienie takich warunków dostaw (wielkości i częstotliwości) aby mogła być  zapewniona  rytmiczność  produkcji,</w:t>
      </w:r>
    </w:p>
    <w:p w14:paraId="1B70477B" w14:textId="77777777" w:rsidR="00C718F0" w:rsidRPr="00163359" w:rsidRDefault="001A348F" w:rsidP="001A348F">
      <w:pPr>
        <w:rPr>
          <w:sz w:val="20"/>
          <w:szCs w:val="20"/>
        </w:rPr>
      </w:pPr>
      <w:r w:rsidRPr="00163359">
        <w:rPr>
          <w:sz w:val="20"/>
          <w:szCs w:val="20"/>
        </w:rPr>
        <w:t xml:space="preserve">- </w:t>
      </w:r>
      <w:r w:rsidR="00C718F0" w:rsidRPr="00163359">
        <w:rPr>
          <w:sz w:val="20"/>
          <w:szCs w:val="20"/>
        </w:rPr>
        <w:t xml:space="preserve">prowadzenie systematycznej kontroli jakości otrzymywanych materiałów, </w:t>
      </w:r>
    </w:p>
    <w:p w14:paraId="3D72E9CA" w14:textId="77777777" w:rsidR="00C718F0" w:rsidRPr="00163359" w:rsidRDefault="001A348F" w:rsidP="001A348F">
      <w:pPr>
        <w:rPr>
          <w:sz w:val="20"/>
          <w:szCs w:val="20"/>
        </w:rPr>
      </w:pPr>
      <w:r w:rsidRPr="00163359">
        <w:rPr>
          <w:sz w:val="20"/>
          <w:szCs w:val="20"/>
        </w:rPr>
        <w:t xml:space="preserve">- </w:t>
      </w:r>
      <w:r w:rsidR="00C718F0" w:rsidRPr="00163359">
        <w:rPr>
          <w:sz w:val="20"/>
          <w:szCs w:val="20"/>
        </w:rPr>
        <w:t xml:space="preserve">zgromadzenie na składowiskach przed rozpoczęciem robót takiej ilości materiałów dla danego asortymentu robót, aby można było opracować recepty mieszanek na reprezentatywnych próbkach tych materiałów. </w:t>
      </w:r>
    </w:p>
    <w:p w14:paraId="7C7FB562" w14:textId="77777777" w:rsidR="00C718F0" w:rsidRPr="00163359" w:rsidRDefault="00C718F0" w:rsidP="001A348F">
      <w:pPr>
        <w:rPr>
          <w:sz w:val="20"/>
          <w:szCs w:val="20"/>
        </w:rPr>
      </w:pPr>
      <w:r w:rsidRPr="00163359">
        <w:rPr>
          <w:sz w:val="20"/>
          <w:szCs w:val="20"/>
        </w:rPr>
        <w:t xml:space="preserve">Wszystkie wykonane roboty i użyte materiały powinny być zgodne z </w:t>
      </w:r>
      <w:proofErr w:type="gramStart"/>
      <w:r w:rsidRPr="00163359">
        <w:rPr>
          <w:sz w:val="20"/>
          <w:szCs w:val="20"/>
        </w:rPr>
        <w:t>projektem,  wymaganiami</w:t>
      </w:r>
      <w:proofErr w:type="gramEnd"/>
      <w:r w:rsidRPr="00163359">
        <w:rPr>
          <w:sz w:val="20"/>
          <w:szCs w:val="20"/>
        </w:rPr>
        <w:t xml:space="preserve">  SST i zaakceptowanym przez Zamawiającego PZJ. </w:t>
      </w:r>
    </w:p>
    <w:p w14:paraId="4A5E69FC" w14:textId="77777777" w:rsidR="00C718F0" w:rsidRPr="00163359" w:rsidRDefault="00C718F0" w:rsidP="001A348F">
      <w:pPr>
        <w:rPr>
          <w:sz w:val="20"/>
          <w:szCs w:val="20"/>
        </w:rPr>
      </w:pPr>
      <w:proofErr w:type="gramStart"/>
      <w:r w:rsidRPr="00163359">
        <w:rPr>
          <w:sz w:val="20"/>
          <w:szCs w:val="20"/>
        </w:rPr>
        <w:t>Ogólne  wymagania</w:t>
      </w:r>
      <w:proofErr w:type="gramEnd"/>
      <w:r w:rsidRPr="00163359">
        <w:rPr>
          <w:sz w:val="20"/>
          <w:szCs w:val="20"/>
        </w:rPr>
        <w:t xml:space="preserve">  dot. kontroli  jakości materiałów, sprzętu i transportu podane zostały w p. 2, 3 i 4. </w:t>
      </w:r>
    </w:p>
    <w:p w14:paraId="2314CC47" w14:textId="77777777" w:rsidR="00C718F0" w:rsidRPr="00163359" w:rsidRDefault="00C718F0" w:rsidP="001A348F">
      <w:pPr>
        <w:rPr>
          <w:sz w:val="20"/>
          <w:szCs w:val="20"/>
        </w:rPr>
      </w:pPr>
    </w:p>
    <w:p w14:paraId="6FED9090" w14:textId="77777777" w:rsidR="00C718F0" w:rsidRPr="00163359" w:rsidRDefault="00C718F0" w:rsidP="001A348F">
      <w:pPr>
        <w:rPr>
          <w:sz w:val="20"/>
          <w:szCs w:val="20"/>
        </w:rPr>
      </w:pPr>
      <w:bookmarkStart w:id="100" w:name="_Toc247262233"/>
      <w:bookmarkStart w:id="101" w:name="_Toc247263695"/>
      <w:r w:rsidRPr="00163359">
        <w:rPr>
          <w:sz w:val="20"/>
          <w:szCs w:val="20"/>
        </w:rPr>
        <w:t>6.2. Badania i pomiary.</w:t>
      </w:r>
      <w:bookmarkEnd w:id="100"/>
      <w:bookmarkEnd w:id="101"/>
    </w:p>
    <w:p w14:paraId="07CFDD2D" w14:textId="77777777" w:rsidR="00C718F0" w:rsidRPr="00163359" w:rsidRDefault="00C718F0" w:rsidP="001A348F">
      <w:pPr>
        <w:rPr>
          <w:sz w:val="20"/>
          <w:szCs w:val="20"/>
        </w:rPr>
      </w:pPr>
      <w:r w:rsidRPr="00163359">
        <w:rPr>
          <w:sz w:val="20"/>
          <w:szCs w:val="20"/>
        </w:rPr>
        <w:t>Wszystkie badania i pomiary będą przeprowadzane zgodnie z wymaganiami norm. W przypadku, gdy normy nie obejmują jakiegokolwiek badania wymaganego w SST, stosować można wytyczne krajowe lub inne procedury zaakceptowane przez Zamawiającego, oraz IBDM.</w:t>
      </w:r>
    </w:p>
    <w:p w14:paraId="4C64BA60" w14:textId="77777777" w:rsidR="00C718F0" w:rsidRPr="00163359" w:rsidRDefault="00C718F0" w:rsidP="001A348F">
      <w:pPr>
        <w:rPr>
          <w:sz w:val="20"/>
          <w:szCs w:val="20"/>
        </w:rPr>
      </w:pPr>
      <w:r w:rsidRPr="00163359">
        <w:rPr>
          <w:sz w:val="20"/>
          <w:szCs w:val="20"/>
        </w:rPr>
        <w:t>Wykonawca, przed przystąpieniem do pomiarów lub badań, powiadomi Zamawiającego o rodzaju, miejscu i terminie pomiaru lub badania. Po wykonaniu pomiaru lub badania, Wykonawca przedstawi na piśmie ich wyniki do akceptacji Zamawiającego.</w:t>
      </w:r>
    </w:p>
    <w:p w14:paraId="4F4EC319" w14:textId="77777777" w:rsidR="00C718F0" w:rsidRPr="00163359" w:rsidRDefault="00C718F0" w:rsidP="001A348F">
      <w:pPr>
        <w:rPr>
          <w:sz w:val="20"/>
          <w:szCs w:val="20"/>
        </w:rPr>
      </w:pPr>
      <w:r w:rsidRPr="00163359">
        <w:rPr>
          <w:sz w:val="20"/>
          <w:szCs w:val="20"/>
        </w:rPr>
        <w:t>Do celów kontroli jakości i zatwierdzania, Zamawiający uprawniony jest do dokonywania kontroli, pobierania próbek i badania materiałów u źródła ich wytwarzania. Ze strony Wykonawcy zapewniona mu będzie wszelka, potrzebna do tego pomoc.</w:t>
      </w:r>
    </w:p>
    <w:p w14:paraId="1B9F8833" w14:textId="77777777" w:rsidR="00C718F0" w:rsidRPr="00163359" w:rsidRDefault="00C718F0" w:rsidP="001A348F">
      <w:pPr>
        <w:rPr>
          <w:sz w:val="20"/>
          <w:szCs w:val="20"/>
        </w:rPr>
      </w:pPr>
    </w:p>
    <w:p w14:paraId="5238D881" w14:textId="77777777" w:rsidR="00C718F0" w:rsidRPr="00163359" w:rsidRDefault="00C718F0" w:rsidP="001A348F">
      <w:pPr>
        <w:rPr>
          <w:sz w:val="20"/>
          <w:szCs w:val="20"/>
        </w:rPr>
      </w:pPr>
      <w:bookmarkStart w:id="102" w:name="_Toc247262234"/>
      <w:bookmarkStart w:id="103" w:name="_Toc247263696"/>
      <w:r w:rsidRPr="00163359">
        <w:rPr>
          <w:sz w:val="20"/>
          <w:szCs w:val="20"/>
        </w:rPr>
        <w:t>6.3. Koszty badań kontrolnych.</w:t>
      </w:r>
      <w:bookmarkEnd w:id="102"/>
      <w:bookmarkEnd w:id="103"/>
      <w:r w:rsidRPr="00163359">
        <w:rPr>
          <w:sz w:val="20"/>
          <w:szCs w:val="20"/>
        </w:rPr>
        <w:t xml:space="preserve"> </w:t>
      </w:r>
    </w:p>
    <w:p w14:paraId="69D6ADBE" w14:textId="77777777" w:rsidR="00C718F0" w:rsidRPr="00163359" w:rsidRDefault="00C718F0" w:rsidP="001A348F">
      <w:pPr>
        <w:rPr>
          <w:sz w:val="20"/>
          <w:szCs w:val="20"/>
        </w:rPr>
      </w:pPr>
      <w:r w:rsidRPr="00163359">
        <w:rPr>
          <w:sz w:val="20"/>
          <w:szCs w:val="20"/>
        </w:rPr>
        <w:t xml:space="preserve">Koszty badań kontrolnych ponosi Wykonawca. </w:t>
      </w:r>
    </w:p>
    <w:p w14:paraId="6BD44CE7" w14:textId="77777777" w:rsidR="00C718F0" w:rsidRPr="00163359" w:rsidRDefault="00C718F0" w:rsidP="001A348F">
      <w:pPr>
        <w:rPr>
          <w:sz w:val="20"/>
          <w:szCs w:val="20"/>
        </w:rPr>
      </w:pPr>
      <w:r w:rsidRPr="00163359">
        <w:rPr>
          <w:sz w:val="20"/>
          <w:szCs w:val="20"/>
        </w:rPr>
        <w:t xml:space="preserve">Jeżeli wyniki dostarczonych przez Wykonawcę badań zostaną uznane przez Zamawiającego </w:t>
      </w:r>
      <w:proofErr w:type="gramStart"/>
      <w:r w:rsidRPr="00163359">
        <w:rPr>
          <w:sz w:val="20"/>
          <w:szCs w:val="20"/>
        </w:rPr>
        <w:t>za  niewiarygodne</w:t>
      </w:r>
      <w:proofErr w:type="gramEnd"/>
      <w:r w:rsidRPr="00163359">
        <w:rPr>
          <w:sz w:val="20"/>
          <w:szCs w:val="20"/>
        </w:rPr>
        <w:t xml:space="preserve">,  wówczas  może  on  zażądać powtórzenia  badań.  </w:t>
      </w:r>
      <w:proofErr w:type="gramStart"/>
      <w:r w:rsidRPr="00163359">
        <w:rPr>
          <w:sz w:val="20"/>
          <w:szCs w:val="20"/>
        </w:rPr>
        <w:t>W  przypadku</w:t>
      </w:r>
      <w:proofErr w:type="gramEnd"/>
      <w:r w:rsidRPr="00163359">
        <w:rPr>
          <w:sz w:val="20"/>
          <w:szCs w:val="20"/>
        </w:rPr>
        <w:t xml:space="preserve">,  jeśli  badania  sprawdzające potwierdzą zastrzeżenia Zamawiającego, koszt ich obciąża Wykonawcę, a zakwestionowany  materiał  lub  wykonane  roboty będą uważane za nieprzyjęte. </w:t>
      </w:r>
    </w:p>
    <w:p w14:paraId="4A9735ED" w14:textId="77777777" w:rsidR="00C718F0" w:rsidRPr="00163359" w:rsidRDefault="00C718F0" w:rsidP="001A348F">
      <w:pPr>
        <w:rPr>
          <w:sz w:val="20"/>
          <w:szCs w:val="20"/>
        </w:rPr>
      </w:pPr>
      <w:r w:rsidRPr="00163359">
        <w:rPr>
          <w:sz w:val="20"/>
          <w:szCs w:val="20"/>
        </w:rPr>
        <w:t xml:space="preserve">Jeśli wyniki przedstawione przez Wykonawcę potwierdzą się i </w:t>
      </w:r>
      <w:proofErr w:type="gramStart"/>
      <w:r w:rsidRPr="00163359">
        <w:rPr>
          <w:sz w:val="20"/>
          <w:szCs w:val="20"/>
        </w:rPr>
        <w:t>spełnią  wymagania</w:t>
      </w:r>
      <w:proofErr w:type="gramEnd"/>
      <w:r w:rsidRPr="00163359">
        <w:rPr>
          <w:sz w:val="20"/>
          <w:szCs w:val="20"/>
        </w:rPr>
        <w:t xml:space="preserve">  SST, wówczas  koszty  tych  badań  ponosi Zamawiający. </w:t>
      </w:r>
    </w:p>
    <w:p w14:paraId="25FC9041" w14:textId="77777777" w:rsidR="00C718F0" w:rsidRPr="00163359" w:rsidRDefault="00C718F0" w:rsidP="001A348F">
      <w:pPr>
        <w:rPr>
          <w:sz w:val="20"/>
          <w:szCs w:val="20"/>
        </w:rPr>
      </w:pPr>
    </w:p>
    <w:p w14:paraId="6536C835" w14:textId="77777777" w:rsidR="00C718F0" w:rsidRPr="00163359" w:rsidRDefault="00C718F0" w:rsidP="001A348F">
      <w:pPr>
        <w:rPr>
          <w:sz w:val="20"/>
          <w:szCs w:val="20"/>
        </w:rPr>
      </w:pPr>
      <w:bookmarkStart w:id="104" w:name="_Toc247262235"/>
      <w:bookmarkStart w:id="105" w:name="_Toc247263697"/>
      <w:r w:rsidRPr="00163359">
        <w:rPr>
          <w:sz w:val="20"/>
          <w:szCs w:val="20"/>
        </w:rPr>
        <w:t>6.4. Urządzenia i sprzęt pomiarowy.</w:t>
      </w:r>
      <w:bookmarkEnd w:id="104"/>
      <w:bookmarkEnd w:id="105"/>
    </w:p>
    <w:p w14:paraId="01AB74BF" w14:textId="77777777" w:rsidR="00C718F0" w:rsidRPr="00163359" w:rsidRDefault="00C718F0" w:rsidP="001A348F">
      <w:pPr>
        <w:rPr>
          <w:sz w:val="20"/>
          <w:szCs w:val="20"/>
        </w:rPr>
      </w:pPr>
      <w:r w:rsidRPr="00163359">
        <w:rPr>
          <w:sz w:val="20"/>
          <w:szCs w:val="20"/>
        </w:rPr>
        <w:t>Wszystkie urządzenia i sprzęt pomiarowy, stosowany w czasie pomiaru robót, zostanie dostarczony przez Wykonawcę. Jeżeli sprzęt lub urządzenia wymagają badań atestujących, wykonawca jest zobowiązany do ich aktualizacji i przedkładania Inspektorowi Nadzoru.</w:t>
      </w:r>
    </w:p>
    <w:p w14:paraId="29AA6E8C" w14:textId="77777777" w:rsidR="00C718F0" w:rsidRPr="00163359" w:rsidRDefault="00C718F0" w:rsidP="001A348F">
      <w:pPr>
        <w:rPr>
          <w:sz w:val="20"/>
          <w:szCs w:val="20"/>
        </w:rPr>
      </w:pPr>
      <w:r w:rsidRPr="00163359">
        <w:rPr>
          <w:sz w:val="20"/>
          <w:szCs w:val="20"/>
        </w:rPr>
        <w:t>Wszystkie urządzenia pomiarowe będą utrzymywane przez Wykonawcę w dobrym stanie przez cały okres prowadzenia robót. Za stan i sprawność sprzętu geodezyjnego odpowiada Wykonawca.</w:t>
      </w:r>
    </w:p>
    <w:p w14:paraId="0A5FBC51" w14:textId="77777777" w:rsidR="00C718F0" w:rsidRPr="00163359" w:rsidRDefault="00C718F0" w:rsidP="001A348F">
      <w:pPr>
        <w:rPr>
          <w:sz w:val="20"/>
          <w:szCs w:val="20"/>
        </w:rPr>
      </w:pPr>
    </w:p>
    <w:p w14:paraId="15C83689" w14:textId="77777777" w:rsidR="00C718F0" w:rsidRPr="00163359" w:rsidRDefault="00C718F0" w:rsidP="001A348F">
      <w:pPr>
        <w:rPr>
          <w:sz w:val="20"/>
          <w:szCs w:val="20"/>
        </w:rPr>
      </w:pPr>
      <w:bookmarkStart w:id="106" w:name="_Toc247262236"/>
      <w:bookmarkStart w:id="107" w:name="_Toc247263698"/>
      <w:bookmarkStart w:id="108" w:name="_Toc247265851"/>
      <w:r w:rsidRPr="00163359">
        <w:rPr>
          <w:sz w:val="20"/>
          <w:szCs w:val="20"/>
        </w:rPr>
        <w:t>7. OBMIAR ROBÓT.</w:t>
      </w:r>
      <w:bookmarkEnd w:id="106"/>
      <w:bookmarkEnd w:id="107"/>
      <w:bookmarkEnd w:id="108"/>
      <w:r w:rsidRPr="00163359">
        <w:rPr>
          <w:sz w:val="20"/>
          <w:szCs w:val="20"/>
        </w:rPr>
        <w:t xml:space="preserve"> </w:t>
      </w:r>
    </w:p>
    <w:p w14:paraId="3CE0E7B5" w14:textId="77777777" w:rsidR="00C718F0" w:rsidRPr="00163359" w:rsidRDefault="00C718F0" w:rsidP="001A348F">
      <w:pPr>
        <w:rPr>
          <w:sz w:val="20"/>
          <w:szCs w:val="20"/>
        </w:rPr>
      </w:pPr>
      <w:r w:rsidRPr="00163359">
        <w:rPr>
          <w:sz w:val="20"/>
          <w:szCs w:val="20"/>
        </w:rPr>
        <w:t xml:space="preserve">7.1. Obmiar robót polega na wyliczeniu i zestawieniu rzeczywistej ilości wykonanych robót i wbudowanych materiałów.  </w:t>
      </w:r>
    </w:p>
    <w:p w14:paraId="1B25DE9A" w14:textId="77777777" w:rsidR="00C718F0" w:rsidRPr="00163359" w:rsidRDefault="00C718F0" w:rsidP="001A348F">
      <w:pPr>
        <w:rPr>
          <w:sz w:val="20"/>
          <w:szCs w:val="20"/>
        </w:rPr>
      </w:pPr>
      <w:r w:rsidRPr="00163359">
        <w:rPr>
          <w:sz w:val="20"/>
          <w:szCs w:val="20"/>
        </w:rPr>
        <w:t xml:space="preserve">Obmiaru </w:t>
      </w:r>
      <w:proofErr w:type="gramStart"/>
      <w:r w:rsidRPr="00163359">
        <w:rPr>
          <w:sz w:val="20"/>
          <w:szCs w:val="20"/>
        </w:rPr>
        <w:t>robót  dokonuje</w:t>
      </w:r>
      <w:proofErr w:type="gramEnd"/>
      <w:r w:rsidRPr="00163359">
        <w:rPr>
          <w:sz w:val="20"/>
          <w:szCs w:val="20"/>
        </w:rPr>
        <w:t xml:space="preserve"> Wykonawca a wyniki zamieszcza w księdze obmiaru. </w:t>
      </w:r>
    </w:p>
    <w:p w14:paraId="16D9773D" w14:textId="77777777" w:rsidR="00C718F0" w:rsidRPr="00163359" w:rsidRDefault="00C718F0" w:rsidP="001A348F">
      <w:pPr>
        <w:rPr>
          <w:sz w:val="20"/>
          <w:szCs w:val="20"/>
        </w:rPr>
      </w:pPr>
      <w:r w:rsidRPr="00163359">
        <w:rPr>
          <w:sz w:val="20"/>
          <w:szCs w:val="20"/>
        </w:rPr>
        <w:t xml:space="preserve">Obmiar robót obejmuje roboty ujęte w dokumentach przetargowych oraz dodatkowe i nieprzewidziane. Roboty podane są w jednostkach według SST i Rachunku Ilościowego. Prace pomiarowe do obmiaru powinny być wykonane w sposób jednoznaczny i zrozumiały. </w:t>
      </w:r>
    </w:p>
    <w:p w14:paraId="2FC028F7" w14:textId="77777777" w:rsidR="0060729C" w:rsidRPr="00163359" w:rsidRDefault="0060729C" w:rsidP="0060729C">
      <w:pPr>
        <w:rPr>
          <w:sz w:val="20"/>
          <w:szCs w:val="20"/>
        </w:rPr>
      </w:pPr>
    </w:p>
    <w:p w14:paraId="79F06258" w14:textId="77777777" w:rsidR="00C718F0" w:rsidRPr="00163359" w:rsidRDefault="00C718F0" w:rsidP="001A348F">
      <w:pPr>
        <w:rPr>
          <w:sz w:val="20"/>
          <w:szCs w:val="20"/>
        </w:rPr>
      </w:pPr>
      <w:r w:rsidRPr="00163359">
        <w:rPr>
          <w:sz w:val="20"/>
          <w:szCs w:val="20"/>
        </w:rPr>
        <w:t xml:space="preserve">7.2. Obmiar robót zanikających przeprowadza się w czasie ich wykonywania. </w:t>
      </w:r>
    </w:p>
    <w:p w14:paraId="15F9C946" w14:textId="77777777" w:rsidR="00C718F0" w:rsidRPr="00163359" w:rsidRDefault="00C718F0" w:rsidP="001A348F">
      <w:pPr>
        <w:rPr>
          <w:sz w:val="20"/>
          <w:szCs w:val="20"/>
        </w:rPr>
      </w:pPr>
    </w:p>
    <w:p w14:paraId="2AAB4D49" w14:textId="77777777" w:rsidR="00C718F0" w:rsidRPr="00163359" w:rsidRDefault="00C718F0" w:rsidP="001A348F">
      <w:pPr>
        <w:rPr>
          <w:sz w:val="20"/>
          <w:szCs w:val="20"/>
        </w:rPr>
      </w:pPr>
      <w:r w:rsidRPr="00163359">
        <w:rPr>
          <w:sz w:val="20"/>
          <w:szCs w:val="20"/>
        </w:rPr>
        <w:t xml:space="preserve">7.3. Obmiar robót ulegających zakryciu przeprowadza się przed ich zakryciem </w:t>
      </w:r>
    </w:p>
    <w:p w14:paraId="08C0AE9B" w14:textId="77777777" w:rsidR="00C718F0" w:rsidRPr="00163359" w:rsidRDefault="00C718F0" w:rsidP="001A348F">
      <w:pPr>
        <w:rPr>
          <w:sz w:val="20"/>
          <w:szCs w:val="20"/>
        </w:rPr>
      </w:pPr>
    </w:p>
    <w:p w14:paraId="62F735EA" w14:textId="77777777" w:rsidR="00C718F0" w:rsidRPr="00163359" w:rsidRDefault="00C718F0" w:rsidP="001A348F">
      <w:pPr>
        <w:rPr>
          <w:sz w:val="20"/>
          <w:szCs w:val="20"/>
        </w:rPr>
      </w:pPr>
      <w:r w:rsidRPr="00163359">
        <w:rPr>
          <w:sz w:val="20"/>
          <w:szCs w:val="20"/>
        </w:rPr>
        <w:t xml:space="preserve">7.4. Obmiary skomplikowanych powierzchni lub ich objętości powinny być uzupełnione szkicami zamieszczonymi </w:t>
      </w:r>
      <w:proofErr w:type="gramStart"/>
      <w:r w:rsidRPr="00163359">
        <w:rPr>
          <w:sz w:val="20"/>
          <w:szCs w:val="20"/>
        </w:rPr>
        <w:t>w  księdze</w:t>
      </w:r>
      <w:proofErr w:type="gramEnd"/>
      <w:r w:rsidRPr="00163359">
        <w:rPr>
          <w:sz w:val="20"/>
          <w:szCs w:val="20"/>
        </w:rPr>
        <w:t xml:space="preserve"> obmiaru lub dołączonymi do niej w formie załączników. </w:t>
      </w:r>
    </w:p>
    <w:p w14:paraId="40DC4865" w14:textId="77777777" w:rsidR="00C718F0" w:rsidRPr="00163359" w:rsidRDefault="00C718F0" w:rsidP="001A348F">
      <w:pPr>
        <w:rPr>
          <w:sz w:val="20"/>
          <w:szCs w:val="20"/>
        </w:rPr>
      </w:pPr>
    </w:p>
    <w:p w14:paraId="5DD2243B" w14:textId="77777777" w:rsidR="00C718F0" w:rsidRPr="00163359" w:rsidRDefault="00C718F0" w:rsidP="001A348F">
      <w:pPr>
        <w:rPr>
          <w:sz w:val="20"/>
          <w:szCs w:val="20"/>
        </w:rPr>
      </w:pPr>
      <w:r w:rsidRPr="00163359">
        <w:rPr>
          <w:sz w:val="20"/>
          <w:szCs w:val="20"/>
        </w:rPr>
        <w:t xml:space="preserve">7.5. Obmiar robót ziemnych powinien być wykonany metodą pomiaru przekrojów poprzecznych, przy czym: </w:t>
      </w:r>
    </w:p>
    <w:p w14:paraId="61C4C798" w14:textId="77777777" w:rsidR="00C718F0" w:rsidRPr="00163359" w:rsidRDefault="001A348F" w:rsidP="001A348F">
      <w:pPr>
        <w:rPr>
          <w:sz w:val="20"/>
          <w:szCs w:val="20"/>
        </w:rPr>
      </w:pPr>
      <w:r w:rsidRPr="00163359">
        <w:rPr>
          <w:sz w:val="20"/>
          <w:szCs w:val="20"/>
        </w:rPr>
        <w:t xml:space="preserve">- </w:t>
      </w:r>
      <w:r w:rsidR="00C718F0" w:rsidRPr="00163359">
        <w:rPr>
          <w:sz w:val="20"/>
          <w:szCs w:val="20"/>
        </w:rPr>
        <w:t>m</w:t>
      </w:r>
      <w:r w:rsidR="00C718F0" w:rsidRPr="00163359">
        <w:rPr>
          <w:sz w:val="20"/>
          <w:szCs w:val="20"/>
          <w:vertAlign w:val="superscript"/>
        </w:rPr>
        <w:t>3</w:t>
      </w:r>
      <w:r w:rsidR="009673BD" w:rsidRPr="00163359">
        <w:rPr>
          <w:sz w:val="20"/>
          <w:szCs w:val="20"/>
        </w:rPr>
        <w:t xml:space="preserve"> </w:t>
      </w:r>
      <w:r w:rsidR="00C718F0" w:rsidRPr="00163359">
        <w:rPr>
          <w:sz w:val="20"/>
          <w:szCs w:val="20"/>
        </w:rPr>
        <w:t xml:space="preserve">wykopu oznacza objętość gruntu mierzoną w stanie rodzimym, </w:t>
      </w:r>
    </w:p>
    <w:p w14:paraId="5529FC17" w14:textId="77777777" w:rsidR="00C718F0" w:rsidRPr="00163359" w:rsidRDefault="001A348F" w:rsidP="001A348F">
      <w:pPr>
        <w:rPr>
          <w:sz w:val="20"/>
          <w:szCs w:val="20"/>
        </w:rPr>
      </w:pPr>
      <w:r w:rsidRPr="00163359">
        <w:rPr>
          <w:sz w:val="20"/>
          <w:szCs w:val="20"/>
        </w:rPr>
        <w:lastRenderedPageBreak/>
        <w:t xml:space="preserve">- </w:t>
      </w:r>
      <w:r w:rsidR="00C718F0" w:rsidRPr="00163359">
        <w:rPr>
          <w:sz w:val="20"/>
          <w:szCs w:val="20"/>
        </w:rPr>
        <w:t>m</w:t>
      </w:r>
      <w:r w:rsidR="00C718F0" w:rsidRPr="00163359">
        <w:rPr>
          <w:sz w:val="20"/>
          <w:szCs w:val="20"/>
          <w:vertAlign w:val="superscript"/>
        </w:rPr>
        <w:t>3</w:t>
      </w:r>
      <w:r w:rsidR="00C718F0" w:rsidRPr="00163359">
        <w:rPr>
          <w:position w:val="6"/>
          <w:sz w:val="20"/>
          <w:szCs w:val="20"/>
        </w:rPr>
        <w:t xml:space="preserve"> </w:t>
      </w:r>
      <w:r w:rsidR="00C718F0" w:rsidRPr="00163359">
        <w:rPr>
          <w:sz w:val="20"/>
          <w:szCs w:val="20"/>
        </w:rPr>
        <w:t xml:space="preserve">nasypu oznacza objętość wbudowanego w nasyp materiału mierzoną po zagęszczeniu nasypu. </w:t>
      </w:r>
    </w:p>
    <w:p w14:paraId="46B8F172" w14:textId="77777777" w:rsidR="00C718F0" w:rsidRPr="00163359" w:rsidRDefault="00C718F0" w:rsidP="001A348F">
      <w:pPr>
        <w:rPr>
          <w:sz w:val="20"/>
          <w:szCs w:val="20"/>
        </w:rPr>
      </w:pPr>
    </w:p>
    <w:p w14:paraId="40137C41" w14:textId="77777777" w:rsidR="00C718F0" w:rsidRPr="00163359" w:rsidRDefault="00C718F0" w:rsidP="001A348F">
      <w:pPr>
        <w:rPr>
          <w:sz w:val="20"/>
          <w:szCs w:val="20"/>
        </w:rPr>
      </w:pPr>
      <w:bookmarkStart w:id="109" w:name="_Toc247262237"/>
      <w:bookmarkStart w:id="110" w:name="_Toc247263699"/>
      <w:bookmarkStart w:id="111" w:name="_Toc247265852"/>
      <w:r w:rsidRPr="00163359">
        <w:rPr>
          <w:sz w:val="20"/>
          <w:szCs w:val="20"/>
        </w:rPr>
        <w:t>8. ODBIÓR ROBÓT.</w:t>
      </w:r>
      <w:bookmarkEnd w:id="109"/>
      <w:bookmarkEnd w:id="110"/>
      <w:bookmarkEnd w:id="111"/>
      <w:r w:rsidRPr="00163359">
        <w:rPr>
          <w:sz w:val="20"/>
          <w:szCs w:val="20"/>
        </w:rPr>
        <w:t xml:space="preserve"> </w:t>
      </w:r>
    </w:p>
    <w:p w14:paraId="46929B49" w14:textId="77777777" w:rsidR="00C718F0" w:rsidRPr="00163359" w:rsidRDefault="00C718F0" w:rsidP="001A348F">
      <w:pPr>
        <w:rPr>
          <w:sz w:val="20"/>
          <w:szCs w:val="20"/>
        </w:rPr>
      </w:pPr>
      <w:bookmarkStart w:id="112" w:name="_Toc247262238"/>
      <w:bookmarkStart w:id="113" w:name="_Toc247263700"/>
      <w:r w:rsidRPr="00163359">
        <w:rPr>
          <w:sz w:val="20"/>
          <w:szCs w:val="20"/>
        </w:rPr>
        <w:t>8.1. Podział odbiorów.</w:t>
      </w:r>
      <w:bookmarkEnd w:id="112"/>
      <w:bookmarkEnd w:id="113"/>
      <w:r w:rsidRPr="00163359">
        <w:rPr>
          <w:sz w:val="20"/>
          <w:szCs w:val="20"/>
        </w:rPr>
        <w:t xml:space="preserve"> </w:t>
      </w:r>
    </w:p>
    <w:p w14:paraId="015C18EA" w14:textId="77777777" w:rsidR="00C718F0" w:rsidRPr="00163359" w:rsidRDefault="00C718F0" w:rsidP="001A348F">
      <w:pPr>
        <w:rPr>
          <w:sz w:val="20"/>
          <w:szCs w:val="20"/>
        </w:rPr>
      </w:pPr>
    </w:p>
    <w:p w14:paraId="453470DF" w14:textId="77777777" w:rsidR="00C718F0" w:rsidRPr="00163359" w:rsidRDefault="00C718F0" w:rsidP="001A348F">
      <w:pPr>
        <w:rPr>
          <w:sz w:val="20"/>
          <w:szCs w:val="20"/>
        </w:rPr>
      </w:pPr>
      <w:bookmarkStart w:id="114" w:name="_Toc247262239"/>
      <w:bookmarkStart w:id="115" w:name="_Toc247263701"/>
      <w:r w:rsidRPr="00163359">
        <w:rPr>
          <w:sz w:val="20"/>
          <w:szCs w:val="20"/>
        </w:rPr>
        <w:t>8.1.1. Odbiór robót zanikających i ulegających zakryciu.</w:t>
      </w:r>
      <w:bookmarkEnd w:id="114"/>
      <w:bookmarkEnd w:id="115"/>
      <w:r w:rsidRPr="00163359">
        <w:rPr>
          <w:sz w:val="20"/>
          <w:szCs w:val="20"/>
        </w:rPr>
        <w:t xml:space="preserve"> </w:t>
      </w:r>
    </w:p>
    <w:p w14:paraId="07DAE6C5" w14:textId="77777777" w:rsidR="00C718F0" w:rsidRPr="00163359" w:rsidRDefault="00C718F0" w:rsidP="001A348F">
      <w:pPr>
        <w:rPr>
          <w:sz w:val="20"/>
          <w:szCs w:val="20"/>
        </w:rPr>
      </w:pPr>
      <w:r w:rsidRPr="00163359">
        <w:rPr>
          <w:sz w:val="20"/>
          <w:szCs w:val="20"/>
        </w:rPr>
        <w:t xml:space="preserve">Jest to finalna ocena ilości i jakości wykonanych robót, które w dalszym procesie </w:t>
      </w:r>
      <w:proofErr w:type="gramStart"/>
      <w:r w:rsidRPr="00163359">
        <w:rPr>
          <w:sz w:val="20"/>
          <w:szCs w:val="20"/>
        </w:rPr>
        <w:t>realizacji  zanikają</w:t>
      </w:r>
      <w:proofErr w:type="gramEnd"/>
      <w:r w:rsidRPr="00163359">
        <w:rPr>
          <w:sz w:val="20"/>
          <w:szCs w:val="20"/>
        </w:rPr>
        <w:t xml:space="preserve">  lub  ulegają zakryciu. </w:t>
      </w:r>
    </w:p>
    <w:p w14:paraId="73D3C4A4" w14:textId="77777777" w:rsidR="00C718F0" w:rsidRPr="00163359" w:rsidRDefault="00C718F0" w:rsidP="00FA07B1">
      <w:pPr>
        <w:rPr>
          <w:sz w:val="20"/>
          <w:szCs w:val="20"/>
        </w:rPr>
      </w:pPr>
    </w:p>
    <w:p w14:paraId="1E2BC6CF" w14:textId="77777777" w:rsidR="00C718F0" w:rsidRPr="00163359" w:rsidRDefault="00C718F0" w:rsidP="00FA07B1">
      <w:pPr>
        <w:rPr>
          <w:sz w:val="20"/>
          <w:szCs w:val="20"/>
        </w:rPr>
      </w:pPr>
      <w:bookmarkStart w:id="116" w:name="_Toc247262240"/>
      <w:bookmarkStart w:id="117" w:name="_Toc247263702"/>
      <w:r w:rsidRPr="00163359">
        <w:rPr>
          <w:sz w:val="20"/>
          <w:szCs w:val="20"/>
        </w:rPr>
        <w:t>8.1.2. Odbiór częściowy.</w:t>
      </w:r>
      <w:bookmarkEnd w:id="116"/>
      <w:bookmarkEnd w:id="117"/>
      <w:r w:rsidRPr="00163359">
        <w:rPr>
          <w:sz w:val="20"/>
          <w:szCs w:val="20"/>
        </w:rPr>
        <w:t xml:space="preserve"> </w:t>
      </w:r>
    </w:p>
    <w:p w14:paraId="1076B72A" w14:textId="77777777" w:rsidR="00C718F0" w:rsidRPr="00163359" w:rsidRDefault="00C718F0" w:rsidP="00FA07B1">
      <w:pPr>
        <w:rPr>
          <w:sz w:val="20"/>
          <w:szCs w:val="20"/>
        </w:rPr>
      </w:pPr>
      <w:r w:rsidRPr="00163359">
        <w:rPr>
          <w:sz w:val="20"/>
          <w:szCs w:val="20"/>
        </w:rPr>
        <w:t xml:space="preserve">Jest to ocena ilości i jakości wykonanych robót, stanowiących zakończony, odrębny element konstrukcyjny lub technologiczny wymieniony w dokumentach przetargowych, wraz z ustaleniem należnego wynagrodzenia. </w:t>
      </w:r>
    </w:p>
    <w:p w14:paraId="355D7012" w14:textId="77777777" w:rsidR="00C718F0" w:rsidRPr="00163359" w:rsidRDefault="00C718F0" w:rsidP="00FA07B1">
      <w:pPr>
        <w:rPr>
          <w:sz w:val="20"/>
          <w:szCs w:val="20"/>
        </w:rPr>
      </w:pPr>
    </w:p>
    <w:p w14:paraId="5CA123A6" w14:textId="77777777" w:rsidR="00C718F0" w:rsidRPr="00163359" w:rsidRDefault="00C718F0" w:rsidP="00FA07B1">
      <w:pPr>
        <w:rPr>
          <w:sz w:val="20"/>
          <w:szCs w:val="20"/>
        </w:rPr>
      </w:pPr>
      <w:bookmarkStart w:id="118" w:name="_Toc247262241"/>
      <w:bookmarkStart w:id="119" w:name="_Toc247263703"/>
      <w:r w:rsidRPr="00163359">
        <w:rPr>
          <w:sz w:val="20"/>
          <w:szCs w:val="20"/>
        </w:rPr>
        <w:t>8.1.3. Odbiór ostateczny</w:t>
      </w:r>
      <w:bookmarkEnd w:id="118"/>
      <w:bookmarkEnd w:id="119"/>
      <w:r w:rsidRPr="00163359">
        <w:rPr>
          <w:sz w:val="20"/>
          <w:szCs w:val="20"/>
        </w:rPr>
        <w:t xml:space="preserve"> </w:t>
      </w:r>
    </w:p>
    <w:p w14:paraId="2CE19197" w14:textId="77777777" w:rsidR="00C718F0" w:rsidRPr="00163359" w:rsidRDefault="00C718F0" w:rsidP="00FA07B1">
      <w:pPr>
        <w:rPr>
          <w:sz w:val="20"/>
          <w:szCs w:val="20"/>
        </w:rPr>
      </w:pPr>
      <w:r w:rsidRPr="00163359">
        <w:rPr>
          <w:sz w:val="20"/>
          <w:szCs w:val="20"/>
        </w:rPr>
        <w:t xml:space="preserve">Jest to ocena ilości i jakości całości wykonanych robót, wchodzących w zakres </w:t>
      </w:r>
      <w:proofErr w:type="gramStart"/>
      <w:r w:rsidRPr="00163359">
        <w:rPr>
          <w:sz w:val="20"/>
          <w:szCs w:val="20"/>
        </w:rPr>
        <w:t>zadania  budowlanego</w:t>
      </w:r>
      <w:proofErr w:type="gramEnd"/>
      <w:r w:rsidRPr="00163359">
        <w:rPr>
          <w:sz w:val="20"/>
          <w:szCs w:val="20"/>
        </w:rPr>
        <w:t xml:space="preserve">,  wraz z dokonaniem końcowego rozliczenia finansowego. </w:t>
      </w:r>
    </w:p>
    <w:p w14:paraId="649B121D" w14:textId="77777777" w:rsidR="00C718F0" w:rsidRPr="00163359" w:rsidRDefault="00C718F0" w:rsidP="00FA07B1">
      <w:pPr>
        <w:rPr>
          <w:sz w:val="20"/>
          <w:szCs w:val="20"/>
        </w:rPr>
      </w:pPr>
    </w:p>
    <w:p w14:paraId="2C12CE95" w14:textId="77777777" w:rsidR="00C718F0" w:rsidRPr="00163359" w:rsidRDefault="00C718F0" w:rsidP="00FA07B1">
      <w:pPr>
        <w:rPr>
          <w:sz w:val="20"/>
          <w:szCs w:val="20"/>
        </w:rPr>
      </w:pPr>
      <w:bookmarkStart w:id="120" w:name="_Toc247262242"/>
      <w:bookmarkStart w:id="121" w:name="_Toc247263704"/>
      <w:r w:rsidRPr="00163359">
        <w:rPr>
          <w:sz w:val="20"/>
          <w:szCs w:val="20"/>
        </w:rPr>
        <w:t>8.1.4. Odbiór pogwarancyjny.</w:t>
      </w:r>
      <w:bookmarkEnd w:id="120"/>
      <w:bookmarkEnd w:id="121"/>
      <w:r w:rsidRPr="00163359">
        <w:rPr>
          <w:sz w:val="20"/>
          <w:szCs w:val="20"/>
        </w:rPr>
        <w:t xml:space="preserve"> </w:t>
      </w:r>
    </w:p>
    <w:p w14:paraId="688C011E" w14:textId="77777777" w:rsidR="00C718F0" w:rsidRPr="00163359" w:rsidRDefault="00C718F0" w:rsidP="00FA07B1">
      <w:pPr>
        <w:rPr>
          <w:sz w:val="20"/>
          <w:szCs w:val="20"/>
        </w:rPr>
      </w:pPr>
      <w:proofErr w:type="gramStart"/>
      <w:r w:rsidRPr="00163359">
        <w:rPr>
          <w:sz w:val="20"/>
          <w:szCs w:val="20"/>
        </w:rPr>
        <w:t>Jest  to</w:t>
      </w:r>
      <w:proofErr w:type="gramEnd"/>
      <w:r w:rsidRPr="00163359">
        <w:rPr>
          <w:sz w:val="20"/>
          <w:szCs w:val="20"/>
        </w:rPr>
        <w:t xml:space="preserve"> ocena zachowania wymaganej jakości elementów robót w okresie gwarancyjnym  oraz prac związanych z usuwaniem wad ujawnionych w tym okresie. </w:t>
      </w:r>
    </w:p>
    <w:p w14:paraId="5E13D7AE" w14:textId="77777777" w:rsidR="00C718F0" w:rsidRPr="00163359" w:rsidRDefault="00C718F0" w:rsidP="00FA07B1">
      <w:pPr>
        <w:rPr>
          <w:sz w:val="20"/>
          <w:szCs w:val="20"/>
        </w:rPr>
      </w:pPr>
    </w:p>
    <w:p w14:paraId="3A460AC0" w14:textId="77777777" w:rsidR="00C718F0" w:rsidRPr="00163359" w:rsidRDefault="00C718F0" w:rsidP="00FA07B1">
      <w:pPr>
        <w:rPr>
          <w:sz w:val="20"/>
          <w:szCs w:val="20"/>
        </w:rPr>
      </w:pPr>
      <w:bookmarkStart w:id="122" w:name="_Toc247262243"/>
      <w:bookmarkStart w:id="123" w:name="_Toc247263705"/>
      <w:r w:rsidRPr="00163359">
        <w:rPr>
          <w:sz w:val="20"/>
          <w:szCs w:val="20"/>
        </w:rPr>
        <w:t>8.2. Dokumenty do odbioru robót.</w:t>
      </w:r>
      <w:bookmarkEnd w:id="122"/>
      <w:bookmarkEnd w:id="123"/>
      <w:r w:rsidRPr="00163359">
        <w:rPr>
          <w:sz w:val="20"/>
          <w:szCs w:val="20"/>
        </w:rPr>
        <w:t xml:space="preserve"> </w:t>
      </w:r>
    </w:p>
    <w:p w14:paraId="2C1727BE" w14:textId="77777777" w:rsidR="00C718F0" w:rsidRPr="00163359" w:rsidRDefault="00FA07B1" w:rsidP="00FA07B1">
      <w:pPr>
        <w:rPr>
          <w:sz w:val="20"/>
          <w:szCs w:val="20"/>
        </w:rPr>
      </w:pPr>
      <w:r w:rsidRPr="00163359">
        <w:rPr>
          <w:sz w:val="20"/>
          <w:szCs w:val="20"/>
        </w:rPr>
        <w:tab/>
      </w:r>
    </w:p>
    <w:p w14:paraId="0F5C5C26" w14:textId="77777777" w:rsidR="00C718F0" w:rsidRPr="00163359" w:rsidRDefault="00C718F0" w:rsidP="00FA07B1">
      <w:pPr>
        <w:rPr>
          <w:sz w:val="20"/>
          <w:szCs w:val="20"/>
        </w:rPr>
      </w:pPr>
      <w:r w:rsidRPr="00163359">
        <w:rPr>
          <w:sz w:val="20"/>
          <w:szCs w:val="20"/>
        </w:rPr>
        <w:t xml:space="preserve">8.2.1. Wykonawca przygotowuje do odbiorów częściowych i odbioru końcowego następujące dokumenty: </w:t>
      </w:r>
    </w:p>
    <w:p w14:paraId="6547D327"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dokumentację projektową i SST, </w:t>
      </w:r>
    </w:p>
    <w:p w14:paraId="0F7C6599"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receptury i ustalenia technologiczne, </w:t>
      </w:r>
    </w:p>
    <w:p w14:paraId="32525DAC"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dziennik budowy i księgę obmiaru, </w:t>
      </w:r>
    </w:p>
    <w:p w14:paraId="1CE06714" w14:textId="77777777" w:rsidR="00C718F0" w:rsidRPr="00163359" w:rsidRDefault="00FA07B1" w:rsidP="00FA07B1">
      <w:pPr>
        <w:rPr>
          <w:sz w:val="20"/>
          <w:szCs w:val="20"/>
        </w:rPr>
      </w:pPr>
      <w:r w:rsidRPr="00163359">
        <w:rPr>
          <w:sz w:val="20"/>
          <w:szCs w:val="20"/>
        </w:rPr>
        <w:t xml:space="preserve">- </w:t>
      </w:r>
      <w:proofErr w:type="gramStart"/>
      <w:r w:rsidR="00C718F0" w:rsidRPr="00163359">
        <w:rPr>
          <w:sz w:val="20"/>
          <w:szCs w:val="20"/>
        </w:rPr>
        <w:t>wyniki  pomiarów</w:t>
      </w:r>
      <w:proofErr w:type="gramEnd"/>
      <w:r w:rsidR="00C718F0" w:rsidRPr="00163359">
        <w:rPr>
          <w:sz w:val="20"/>
          <w:szCs w:val="20"/>
        </w:rPr>
        <w:t xml:space="preserve">  kontrolnych oraz badań i oznaczeń laboratoryjnych, </w:t>
      </w:r>
    </w:p>
    <w:p w14:paraId="67DF2AB4"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atesty jakościowe wbudowanych materiałów i elementów konstrukcyjnych, z aprobatą IBDM </w:t>
      </w:r>
    </w:p>
    <w:p w14:paraId="77761D52"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opinię </w:t>
      </w:r>
      <w:proofErr w:type="gramStart"/>
      <w:r w:rsidR="00C718F0" w:rsidRPr="00163359">
        <w:rPr>
          <w:sz w:val="20"/>
          <w:szCs w:val="20"/>
        </w:rPr>
        <w:t>technologiczną  sporządzoną</w:t>
      </w:r>
      <w:proofErr w:type="gramEnd"/>
      <w:r w:rsidR="00C718F0" w:rsidRPr="00163359">
        <w:rPr>
          <w:sz w:val="20"/>
          <w:szCs w:val="20"/>
        </w:rPr>
        <w:t xml:space="preserve"> na podstawie wszystkich wyników badań i pomiarów załączonych do dokumentów odbioru, </w:t>
      </w:r>
    </w:p>
    <w:p w14:paraId="094FBC24"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sprawozdanie techniczne, </w:t>
      </w:r>
    </w:p>
    <w:p w14:paraId="52F1738A"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dokumentację powykonawczą, </w:t>
      </w:r>
    </w:p>
    <w:p w14:paraId="13EA5365"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 xml:space="preserve">operat kolaudacyjny. </w:t>
      </w:r>
    </w:p>
    <w:p w14:paraId="1F8E1080" w14:textId="77777777" w:rsidR="00C718F0" w:rsidRPr="00163359" w:rsidRDefault="00FA07B1" w:rsidP="00FA07B1">
      <w:pPr>
        <w:rPr>
          <w:sz w:val="20"/>
          <w:szCs w:val="20"/>
        </w:rPr>
      </w:pPr>
      <w:r w:rsidRPr="00163359">
        <w:rPr>
          <w:sz w:val="20"/>
          <w:szCs w:val="20"/>
        </w:rPr>
        <w:t xml:space="preserve">- </w:t>
      </w:r>
      <w:r w:rsidR="00C718F0" w:rsidRPr="00163359">
        <w:rPr>
          <w:sz w:val="20"/>
          <w:szCs w:val="20"/>
        </w:rPr>
        <w:t>operat geodezyjny</w:t>
      </w:r>
    </w:p>
    <w:p w14:paraId="281BCAEE" w14:textId="77777777" w:rsidR="00195BFC" w:rsidRPr="00163359" w:rsidRDefault="00195BFC" w:rsidP="00195BFC">
      <w:pPr>
        <w:rPr>
          <w:sz w:val="20"/>
          <w:szCs w:val="20"/>
        </w:rPr>
      </w:pPr>
    </w:p>
    <w:p w14:paraId="4D44CA6D" w14:textId="77777777" w:rsidR="00C718F0" w:rsidRPr="00163359" w:rsidRDefault="00C718F0" w:rsidP="00C718F0">
      <w:pPr>
        <w:jc w:val="both"/>
        <w:rPr>
          <w:sz w:val="20"/>
          <w:szCs w:val="20"/>
        </w:rPr>
      </w:pPr>
      <w:r w:rsidRPr="00163359">
        <w:rPr>
          <w:sz w:val="20"/>
          <w:szCs w:val="20"/>
        </w:rPr>
        <w:t xml:space="preserve">8.2.2. Sprawozdanie techniczne powinno zawierać: </w:t>
      </w:r>
    </w:p>
    <w:p w14:paraId="631699C0" w14:textId="77777777" w:rsidR="00C718F0" w:rsidRPr="00163359" w:rsidRDefault="00C718F0" w:rsidP="00D52EDA">
      <w:pPr>
        <w:numPr>
          <w:ilvl w:val="0"/>
          <w:numId w:val="23"/>
        </w:numPr>
        <w:ind w:left="0" w:firstLine="0"/>
        <w:jc w:val="both"/>
        <w:rPr>
          <w:sz w:val="20"/>
          <w:szCs w:val="20"/>
        </w:rPr>
      </w:pPr>
      <w:r w:rsidRPr="00163359">
        <w:rPr>
          <w:sz w:val="20"/>
          <w:szCs w:val="20"/>
        </w:rPr>
        <w:t xml:space="preserve">zakres i lokalizację wykonanych robót, </w:t>
      </w:r>
    </w:p>
    <w:p w14:paraId="75155900" w14:textId="77777777" w:rsidR="00C718F0" w:rsidRPr="00163359" w:rsidRDefault="00C718F0" w:rsidP="00D52EDA">
      <w:pPr>
        <w:numPr>
          <w:ilvl w:val="0"/>
          <w:numId w:val="23"/>
        </w:numPr>
        <w:ind w:left="0" w:firstLine="0"/>
        <w:jc w:val="both"/>
        <w:rPr>
          <w:sz w:val="20"/>
          <w:szCs w:val="20"/>
        </w:rPr>
      </w:pPr>
      <w:r w:rsidRPr="00163359">
        <w:rPr>
          <w:sz w:val="20"/>
          <w:szCs w:val="20"/>
        </w:rPr>
        <w:t xml:space="preserve">wykaz wprowadzonych zmian do pierwotnej dokumentacji projektowej oraz formalną zgodę Zamawiającego na dokonane zmiany, </w:t>
      </w:r>
    </w:p>
    <w:p w14:paraId="4F0457AD" w14:textId="77777777" w:rsidR="00C718F0" w:rsidRPr="00163359" w:rsidRDefault="00C718F0" w:rsidP="00D52EDA">
      <w:pPr>
        <w:numPr>
          <w:ilvl w:val="0"/>
          <w:numId w:val="23"/>
        </w:numPr>
        <w:ind w:left="0" w:firstLine="0"/>
        <w:jc w:val="both"/>
        <w:rPr>
          <w:sz w:val="20"/>
          <w:szCs w:val="20"/>
        </w:rPr>
      </w:pPr>
      <w:r w:rsidRPr="00163359">
        <w:rPr>
          <w:sz w:val="20"/>
          <w:szCs w:val="20"/>
        </w:rPr>
        <w:t xml:space="preserve">uwagi dotyczące warunków realizacji robót, </w:t>
      </w:r>
    </w:p>
    <w:p w14:paraId="74A4594B" w14:textId="77777777" w:rsidR="00C718F0" w:rsidRPr="00163359" w:rsidRDefault="00C718F0" w:rsidP="00D52EDA">
      <w:pPr>
        <w:numPr>
          <w:ilvl w:val="0"/>
          <w:numId w:val="23"/>
        </w:numPr>
        <w:ind w:left="0" w:firstLine="0"/>
        <w:jc w:val="both"/>
        <w:rPr>
          <w:sz w:val="20"/>
          <w:szCs w:val="20"/>
        </w:rPr>
      </w:pPr>
      <w:r w:rsidRPr="00163359">
        <w:rPr>
          <w:sz w:val="20"/>
          <w:szCs w:val="20"/>
        </w:rPr>
        <w:t xml:space="preserve">datę rozpoczęcia i zakończenia robót. </w:t>
      </w:r>
    </w:p>
    <w:p w14:paraId="60027D18" w14:textId="77777777" w:rsidR="00B90405" w:rsidRPr="00163359" w:rsidRDefault="00B90405" w:rsidP="00C718F0">
      <w:pPr>
        <w:jc w:val="both"/>
        <w:rPr>
          <w:sz w:val="20"/>
          <w:szCs w:val="20"/>
        </w:rPr>
      </w:pPr>
    </w:p>
    <w:p w14:paraId="5A85DC75" w14:textId="77777777" w:rsidR="00C718F0" w:rsidRPr="00163359" w:rsidRDefault="00C718F0" w:rsidP="00C718F0">
      <w:pPr>
        <w:keepNext/>
        <w:jc w:val="both"/>
        <w:outlineLvl w:val="0"/>
        <w:rPr>
          <w:sz w:val="20"/>
          <w:szCs w:val="20"/>
        </w:rPr>
      </w:pPr>
      <w:bookmarkStart w:id="124" w:name="_Toc247262244"/>
      <w:bookmarkStart w:id="125" w:name="_Toc247263706"/>
      <w:r w:rsidRPr="00163359">
        <w:rPr>
          <w:sz w:val="20"/>
          <w:szCs w:val="20"/>
        </w:rPr>
        <w:t>8.3. Badania i pomiary w odbiorach robót.</w:t>
      </w:r>
      <w:bookmarkEnd w:id="124"/>
      <w:bookmarkEnd w:id="125"/>
      <w:r w:rsidRPr="00163359">
        <w:rPr>
          <w:sz w:val="20"/>
          <w:szCs w:val="20"/>
        </w:rPr>
        <w:t xml:space="preserve"> </w:t>
      </w:r>
    </w:p>
    <w:p w14:paraId="5C674D11" w14:textId="77777777" w:rsidR="00C718F0" w:rsidRPr="00163359" w:rsidRDefault="00C718F0" w:rsidP="00C718F0">
      <w:pPr>
        <w:jc w:val="both"/>
        <w:rPr>
          <w:sz w:val="20"/>
          <w:szCs w:val="20"/>
        </w:rPr>
      </w:pPr>
    </w:p>
    <w:p w14:paraId="020479D8" w14:textId="77777777" w:rsidR="00C718F0" w:rsidRPr="00163359" w:rsidRDefault="00C718F0" w:rsidP="00C718F0">
      <w:pPr>
        <w:jc w:val="both"/>
        <w:rPr>
          <w:sz w:val="20"/>
          <w:szCs w:val="20"/>
        </w:rPr>
      </w:pPr>
      <w:r w:rsidRPr="00163359">
        <w:rPr>
          <w:sz w:val="20"/>
          <w:szCs w:val="20"/>
        </w:rPr>
        <w:t xml:space="preserve">8.3.1. Podstawą do oceny jakości i zgodności odbieranych robót z dokumentacją projektową i SST są badania i pomiary wykonywane zarówno w czasie realizacji jak i po zakończeniu Robót oraz oględziny podczas dokonywania odbioru. </w:t>
      </w:r>
    </w:p>
    <w:p w14:paraId="00C2FFD5" w14:textId="77777777" w:rsidR="00C718F0" w:rsidRPr="00163359" w:rsidRDefault="00C718F0" w:rsidP="00C718F0">
      <w:pPr>
        <w:jc w:val="both"/>
        <w:rPr>
          <w:sz w:val="20"/>
          <w:szCs w:val="20"/>
        </w:rPr>
      </w:pPr>
      <w:r w:rsidRPr="00163359">
        <w:rPr>
          <w:sz w:val="20"/>
          <w:szCs w:val="20"/>
        </w:rPr>
        <w:t xml:space="preserve">8.3.2. </w:t>
      </w:r>
      <w:proofErr w:type="gramStart"/>
      <w:r w:rsidRPr="00163359">
        <w:rPr>
          <w:sz w:val="20"/>
          <w:szCs w:val="20"/>
        </w:rPr>
        <w:t>Podstawą  do</w:t>
      </w:r>
      <w:proofErr w:type="gramEnd"/>
      <w:r w:rsidRPr="00163359">
        <w:rPr>
          <w:sz w:val="20"/>
          <w:szCs w:val="20"/>
        </w:rPr>
        <w:t xml:space="preserve">  odbioru  są  oględziny  oraz badania techniczne i pomiary wykonywane przez Laboratorium i obsługę geodezyjną. </w:t>
      </w:r>
    </w:p>
    <w:p w14:paraId="53DD2FE0" w14:textId="77777777" w:rsidR="00C718F0" w:rsidRPr="00163359" w:rsidRDefault="00C718F0" w:rsidP="00C718F0">
      <w:pPr>
        <w:jc w:val="both"/>
        <w:rPr>
          <w:sz w:val="20"/>
          <w:szCs w:val="20"/>
        </w:rPr>
      </w:pPr>
    </w:p>
    <w:p w14:paraId="67827644" w14:textId="77777777" w:rsidR="00C718F0" w:rsidRPr="00163359" w:rsidRDefault="00C718F0" w:rsidP="00C718F0">
      <w:pPr>
        <w:jc w:val="both"/>
        <w:outlineLvl w:val="0"/>
        <w:rPr>
          <w:sz w:val="20"/>
          <w:szCs w:val="20"/>
        </w:rPr>
      </w:pPr>
      <w:bookmarkStart w:id="126" w:name="_Toc247262245"/>
      <w:bookmarkStart w:id="127" w:name="_Toc247263707"/>
      <w:r w:rsidRPr="00163359">
        <w:rPr>
          <w:sz w:val="20"/>
          <w:szCs w:val="20"/>
        </w:rPr>
        <w:t>8.4. Zgłoszenie do odbioru Wykonawca dokonuje zapisem do dziennika budowy i przekazuje Inspektorowi Nadzoru kompletny operat kolaudacyjny (końcową kalkulację kosztów).</w:t>
      </w:r>
      <w:bookmarkEnd w:id="126"/>
      <w:bookmarkEnd w:id="127"/>
    </w:p>
    <w:p w14:paraId="12FFE9E5" w14:textId="77777777" w:rsidR="00C718F0" w:rsidRPr="00163359" w:rsidRDefault="00C718F0" w:rsidP="00C718F0">
      <w:pPr>
        <w:jc w:val="both"/>
        <w:outlineLvl w:val="0"/>
        <w:rPr>
          <w:sz w:val="20"/>
          <w:szCs w:val="20"/>
        </w:rPr>
      </w:pPr>
    </w:p>
    <w:p w14:paraId="7EBCABD6" w14:textId="77777777" w:rsidR="00C718F0" w:rsidRPr="00163359" w:rsidRDefault="00C718F0" w:rsidP="00C718F0">
      <w:pPr>
        <w:jc w:val="both"/>
        <w:outlineLvl w:val="0"/>
        <w:rPr>
          <w:spacing w:val="-8"/>
          <w:sz w:val="20"/>
          <w:szCs w:val="20"/>
        </w:rPr>
      </w:pPr>
      <w:bookmarkStart w:id="128" w:name="_Toc247262246"/>
      <w:bookmarkStart w:id="129" w:name="_Toc247263708"/>
      <w:r w:rsidRPr="00163359">
        <w:rPr>
          <w:sz w:val="20"/>
          <w:szCs w:val="20"/>
        </w:rPr>
        <w:t>8.5</w:t>
      </w:r>
      <w:r w:rsidRPr="00163359">
        <w:rPr>
          <w:spacing w:val="-8"/>
          <w:sz w:val="20"/>
          <w:szCs w:val="20"/>
        </w:rPr>
        <w:t>. Inspektor Nadzoru, po stwierdzeniu zakończenia robót i sprawdzeniu kompletności operatu kolaudacyjnego, potwierdza Wykonawcy jego przyjęcie i przedkłada operat Zamawiającemu.</w:t>
      </w:r>
      <w:bookmarkEnd w:id="128"/>
      <w:bookmarkEnd w:id="129"/>
      <w:r w:rsidRPr="00163359">
        <w:rPr>
          <w:spacing w:val="-8"/>
          <w:sz w:val="20"/>
          <w:szCs w:val="20"/>
        </w:rPr>
        <w:t xml:space="preserve"> </w:t>
      </w:r>
    </w:p>
    <w:p w14:paraId="2719330B" w14:textId="77777777" w:rsidR="00C718F0" w:rsidRPr="00163359" w:rsidRDefault="00C718F0" w:rsidP="00C718F0">
      <w:pPr>
        <w:jc w:val="both"/>
        <w:outlineLvl w:val="0"/>
        <w:rPr>
          <w:spacing w:val="-8"/>
          <w:sz w:val="20"/>
          <w:szCs w:val="20"/>
        </w:rPr>
      </w:pPr>
    </w:p>
    <w:p w14:paraId="0CC8020B" w14:textId="77777777" w:rsidR="00C718F0" w:rsidRPr="00163359" w:rsidRDefault="00C718F0" w:rsidP="00C718F0">
      <w:pPr>
        <w:jc w:val="both"/>
        <w:outlineLvl w:val="0"/>
        <w:rPr>
          <w:sz w:val="20"/>
          <w:szCs w:val="20"/>
        </w:rPr>
      </w:pPr>
      <w:bookmarkStart w:id="130" w:name="_Toc247262247"/>
      <w:bookmarkStart w:id="131" w:name="_Toc247263709"/>
      <w:r w:rsidRPr="00163359">
        <w:rPr>
          <w:sz w:val="20"/>
          <w:szCs w:val="20"/>
        </w:rPr>
        <w:t xml:space="preserve">8.6. Odbioru końcowego dokonuje Odbierający, powołany przez Zamawiającego z udziałem Użytkownika. Jakość i ilość zakończonych robót Odbierający </w:t>
      </w:r>
      <w:proofErr w:type="gramStart"/>
      <w:r w:rsidRPr="00163359">
        <w:rPr>
          <w:sz w:val="20"/>
          <w:szCs w:val="20"/>
        </w:rPr>
        <w:t>stwierdza  na</w:t>
      </w:r>
      <w:proofErr w:type="gramEnd"/>
      <w:r w:rsidRPr="00163359">
        <w:rPr>
          <w:sz w:val="20"/>
          <w:szCs w:val="20"/>
        </w:rPr>
        <w:t xml:space="preserve">  podstawie  operatu  kolaudacyjnego  oraz  badań i pomiarów wymienionych w p. 8.3. i na podstawie oceny wizualnej. Odbierający sprawdza zgodność wykonania robót z Dokumentacją Projektową i SST.</w:t>
      </w:r>
      <w:bookmarkEnd w:id="130"/>
      <w:bookmarkEnd w:id="131"/>
      <w:r w:rsidRPr="00163359">
        <w:rPr>
          <w:sz w:val="20"/>
          <w:szCs w:val="20"/>
        </w:rPr>
        <w:t xml:space="preserve"> </w:t>
      </w:r>
    </w:p>
    <w:p w14:paraId="700319B0" w14:textId="77777777" w:rsidR="00C718F0" w:rsidRPr="00163359" w:rsidRDefault="00C718F0" w:rsidP="00C718F0">
      <w:pPr>
        <w:jc w:val="both"/>
        <w:outlineLvl w:val="0"/>
        <w:rPr>
          <w:sz w:val="20"/>
          <w:szCs w:val="20"/>
        </w:rPr>
      </w:pPr>
    </w:p>
    <w:p w14:paraId="41FD6FE5" w14:textId="77777777" w:rsidR="00C718F0" w:rsidRPr="00163359" w:rsidRDefault="00C718F0" w:rsidP="00C718F0">
      <w:pPr>
        <w:jc w:val="both"/>
        <w:outlineLvl w:val="0"/>
        <w:rPr>
          <w:sz w:val="20"/>
          <w:szCs w:val="20"/>
        </w:rPr>
      </w:pPr>
      <w:bookmarkStart w:id="132" w:name="_Toc247262248"/>
      <w:bookmarkStart w:id="133" w:name="_Toc247263710"/>
      <w:r w:rsidRPr="00163359">
        <w:rPr>
          <w:sz w:val="20"/>
          <w:szCs w:val="20"/>
        </w:rPr>
        <w:t xml:space="preserve">8.7. </w:t>
      </w:r>
      <w:r w:rsidRPr="00163359">
        <w:rPr>
          <w:spacing w:val="-4"/>
          <w:sz w:val="20"/>
          <w:szCs w:val="20"/>
        </w:rPr>
        <w:t>Jeżeli Odbierający stwierdzi, że jakość wykonanych robót nieznacznie odbiega od wymaganej</w:t>
      </w:r>
      <w:r w:rsidRPr="00163359">
        <w:rPr>
          <w:sz w:val="20"/>
          <w:szCs w:val="20"/>
        </w:rPr>
        <w:t xml:space="preserve"> w Dokumentacji Projektowej i SST z uwzględnieniem tolerancji, lecz nie ma większego wpływu na cechy eksploatacji obiektu, wówczas dokonuje potrąceń jak za wady trwałe.</w:t>
      </w:r>
      <w:bookmarkEnd w:id="132"/>
      <w:bookmarkEnd w:id="133"/>
      <w:r w:rsidRPr="00163359">
        <w:rPr>
          <w:sz w:val="20"/>
          <w:szCs w:val="20"/>
        </w:rPr>
        <w:t xml:space="preserve"> </w:t>
      </w:r>
    </w:p>
    <w:p w14:paraId="32BA80E1" w14:textId="77777777" w:rsidR="00C718F0" w:rsidRPr="00163359" w:rsidRDefault="00C718F0" w:rsidP="00C718F0">
      <w:pPr>
        <w:jc w:val="both"/>
        <w:outlineLvl w:val="0"/>
        <w:rPr>
          <w:sz w:val="20"/>
          <w:szCs w:val="20"/>
        </w:rPr>
      </w:pPr>
    </w:p>
    <w:p w14:paraId="37EF05AA" w14:textId="77777777" w:rsidR="00C718F0" w:rsidRPr="00163359" w:rsidRDefault="00C718F0" w:rsidP="00C718F0">
      <w:pPr>
        <w:jc w:val="both"/>
        <w:outlineLvl w:val="0"/>
        <w:rPr>
          <w:sz w:val="20"/>
          <w:szCs w:val="20"/>
        </w:rPr>
      </w:pPr>
      <w:bookmarkStart w:id="134" w:name="_Toc247262249"/>
      <w:bookmarkStart w:id="135" w:name="_Toc247263711"/>
      <w:r w:rsidRPr="00163359">
        <w:rPr>
          <w:sz w:val="20"/>
          <w:szCs w:val="20"/>
        </w:rPr>
        <w:t xml:space="preserve">8.8. </w:t>
      </w:r>
      <w:r w:rsidRPr="00163359">
        <w:rPr>
          <w:spacing w:val="-4"/>
          <w:sz w:val="20"/>
          <w:szCs w:val="20"/>
        </w:rPr>
        <w:t>Jeżeli Odbierający stwierdzi, że jakość robót znacznie odbiega od wymaganej w Dokumentacji</w:t>
      </w:r>
      <w:r w:rsidRPr="00163359">
        <w:rPr>
          <w:sz w:val="20"/>
          <w:szCs w:val="20"/>
        </w:rPr>
        <w:t xml:space="preserve"> Projektowej i SST, wówczas wyłącza te roboty z odbioru.</w:t>
      </w:r>
      <w:bookmarkEnd w:id="134"/>
      <w:bookmarkEnd w:id="135"/>
      <w:r w:rsidRPr="00163359">
        <w:rPr>
          <w:sz w:val="20"/>
          <w:szCs w:val="20"/>
        </w:rPr>
        <w:t xml:space="preserve"> </w:t>
      </w:r>
    </w:p>
    <w:p w14:paraId="67B92100" w14:textId="77777777" w:rsidR="00C718F0" w:rsidRPr="00163359" w:rsidRDefault="00C718F0" w:rsidP="00C718F0">
      <w:pPr>
        <w:jc w:val="both"/>
        <w:rPr>
          <w:sz w:val="20"/>
          <w:szCs w:val="20"/>
        </w:rPr>
      </w:pPr>
    </w:p>
    <w:p w14:paraId="4433D976" w14:textId="77777777" w:rsidR="00C718F0" w:rsidRPr="00163359" w:rsidRDefault="00C718F0" w:rsidP="00C718F0">
      <w:pPr>
        <w:pStyle w:val="Nagwek2"/>
        <w:spacing w:before="0" w:after="0"/>
        <w:jc w:val="both"/>
        <w:rPr>
          <w:rFonts w:ascii="Times New Roman" w:hAnsi="Times New Roman"/>
          <w:i w:val="0"/>
          <w:sz w:val="20"/>
          <w:szCs w:val="20"/>
        </w:rPr>
      </w:pPr>
      <w:bookmarkStart w:id="136" w:name="_Toc247262250"/>
      <w:bookmarkStart w:id="137" w:name="_Toc247263712"/>
      <w:r w:rsidRPr="00163359">
        <w:rPr>
          <w:rFonts w:ascii="Times New Roman" w:hAnsi="Times New Roman"/>
          <w:i w:val="0"/>
          <w:sz w:val="20"/>
          <w:szCs w:val="20"/>
        </w:rPr>
        <w:t>9.</w:t>
      </w:r>
      <w:proofErr w:type="gramStart"/>
      <w:r w:rsidRPr="00163359">
        <w:rPr>
          <w:rFonts w:ascii="Times New Roman" w:hAnsi="Times New Roman"/>
          <w:i w:val="0"/>
          <w:sz w:val="20"/>
          <w:szCs w:val="20"/>
        </w:rPr>
        <w:t>WARUNKI  PŁATNOŚCI</w:t>
      </w:r>
      <w:proofErr w:type="gramEnd"/>
      <w:r w:rsidRPr="00163359">
        <w:rPr>
          <w:rFonts w:ascii="Times New Roman" w:hAnsi="Times New Roman"/>
          <w:i w:val="0"/>
          <w:sz w:val="20"/>
          <w:szCs w:val="20"/>
        </w:rPr>
        <w:t>.</w:t>
      </w:r>
      <w:bookmarkEnd w:id="136"/>
      <w:bookmarkEnd w:id="137"/>
      <w:r w:rsidRPr="00163359">
        <w:rPr>
          <w:rFonts w:ascii="Times New Roman" w:hAnsi="Times New Roman"/>
          <w:i w:val="0"/>
          <w:sz w:val="20"/>
          <w:szCs w:val="20"/>
        </w:rPr>
        <w:t xml:space="preserve"> </w:t>
      </w:r>
    </w:p>
    <w:p w14:paraId="142A6341" w14:textId="77777777" w:rsidR="00C718F0" w:rsidRPr="00163359" w:rsidRDefault="00C718F0" w:rsidP="00C718F0">
      <w:pPr>
        <w:jc w:val="both"/>
        <w:rPr>
          <w:sz w:val="20"/>
          <w:szCs w:val="20"/>
        </w:rPr>
      </w:pPr>
      <w:r w:rsidRPr="00163359">
        <w:rPr>
          <w:sz w:val="20"/>
          <w:szCs w:val="20"/>
        </w:rPr>
        <w:t xml:space="preserve">9.1. </w:t>
      </w:r>
      <w:r w:rsidRPr="00163359">
        <w:rPr>
          <w:spacing w:val="-4"/>
          <w:sz w:val="20"/>
          <w:szCs w:val="20"/>
        </w:rPr>
        <w:t>Podstawą płatności jest stawka jednostkowa, skalkulowana na j</w:t>
      </w:r>
      <w:r w:rsidRPr="00163359">
        <w:rPr>
          <w:sz w:val="20"/>
          <w:szCs w:val="20"/>
        </w:rPr>
        <w:t xml:space="preserve">ednostkę obmiarową ustaloną dla danej pozycji Rachunku Ilościowego. </w:t>
      </w:r>
    </w:p>
    <w:p w14:paraId="392E70DB" w14:textId="77777777" w:rsidR="00C718F0" w:rsidRPr="00163359" w:rsidRDefault="00C718F0" w:rsidP="00C718F0">
      <w:pPr>
        <w:jc w:val="both"/>
        <w:rPr>
          <w:sz w:val="20"/>
          <w:szCs w:val="20"/>
        </w:rPr>
      </w:pPr>
    </w:p>
    <w:p w14:paraId="45AC5CE5" w14:textId="77777777" w:rsidR="00C718F0" w:rsidRPr="00163359" w:rsidRDefault="00C718F0" w:rsidP="00C718F0">
      <w:pPr>
        <w:jc w:val="both"/>
        <w:rPr>
          <w:sz w:val="20"/>
          <w:szCs w:val="20"/>
        </w:rPr>
      </w:pPr>
      <w:r w:rsidRPr="00163359">
        <w:rPr>
          <w:sz w:val="20"/>
          <w:szCs w:val="20"/>
        </w:rPr>
        <w:t xml:space="preserve">9.2. </w:t>
      </w:r>
      <w:proofErr w:type="gramStart"/>
      <w:r w:rsidRPr="00163359">
        <w:rPr>
          <w:sz w:val="20"/>
          <w:szCs w:val="20"/>
        </w:rPr>
        <w:t>Stawka  jednostkowa</w:t>
      </w:r>
      <w:proofErr w:type="gramEnd"/>
      <w:r w:rsidRPr="00163359">
        <w:rPr>
          <w:sz w:val="20"/>
          <w:szCs w:val="20"/>
        </w:rPr>
        <w:t xml:space="preserve">  pozycji powinna uwzględniać wszystkie wymagania  oraz  czynności i badania składające się na jej wykonanie, określone w p. 9 Specyfikacji Technicznej dla tej roboty i w Dokumentacji Projektowej. </w:t>
      </w:r>
    </w:p>
    <w:p w14:paraId="0074A725" w14:textId="77777777" w:rsidR="00C718F0" w:rsidRPr="00163359" w:rsidRDefault="00C718F0" w:rsidP="00C718F0">
      <w:pPr>
        <w:jc w:val="both"/>
        <w:rPr>
          <w:sz w:val="20"/>
          <w:szCs w:val="20"/>
        </w:rPr>
      </w:pPr>
    </w:p>
    <w:p w14:paraId="163CE3C7" w14:textId="77777777" w:rsidR="00C718F0" w:rsidRPr="00163359" w:rsidRDefault="00C718F0" w:rsidP="00C718F0">
      <w:pPr>
        <w:jc w:val="both"/>
        <w:rPr>
          <w:sz w:val="20"/>
          <w:szCs w:val="20"/>
        </w:rPr>
      </w:pPr>
      <w:r w:rsidRPr="00163359">
        <w:rPr>
          <w:sz w:val="20"/>
          <w:szCs w:val="20"/>
        </w:rPr>
        <w:t>9.3. Stawka jednostkowa powinna obejmować robociznę bezpośrednią, wartość materiałów wraz z kosztami ich zakupu i dowozu do miejsca wbudowania, wartość pracy sprzętu wraz z kosztami jednorazowymi (transport na teren budowy i z powrotem, montaż i demontaż), koszty pośrednie, w skład których wchodzą koszty ogólne budowy i koszty zarządu, zysk zawierający ewentualne ryzyko Wykonawcy z tytułu innych wydatków mogących wystąpić w trakcie realizacji Robót i w okresie gwarancyjnym.</w:t>
      </w:r>
    </w:p>
    <w:p w14:paraId="38FAF8A6" w14:textId="77777777" w:rsidR="00C718F0" w:rsidRPr="00163359" w:rsidRDefault="00C718F0" w:rsidP="00C718F0">
      <w:pPr>
        <w:jc w:val="both"/>
        <w:rPr>
          <w:sz w:val="20"/>
          <w:szCs w:val="20"/>
        </w:rPr>
      </w:pPr>
    </w:p>
    <w:p w14:paraId="0F21D5DB" w14:textId="77777777" w:rsidR="00C718F0" w:rsidRPr="00163359" w:rsidRDefault="00C718F0" w:rsidP="00C718F0">
      <w:pPr>
        <w:jc w:val="both"/>
        <w:rPr>
          <w:sz w:val="20"/>
          <w:szCs w:val="20"/>
        </w:rPr>
      </w:pPr>
      <w:r w:rsidRPr="00163359">
        <w:rPr>
          <w:sz w:val="20"/>
          <w:szCs w:val="20"/>
        </w:rPr>
        <w:t xml:space="preserve">9.4. Do stawek jednostkowych nie należy wliczać podatku VAT. </w:t>
      </w:r>
    </w:p>
    <w:p w14:paraId="2015F0C0" w14:textId="77777777" w:rsidR="00C718F0" w:rsidRPr="00163359" w:rsidRDefault="00C718F0" w:rsidP="00C718F0">
      <w:pPr>
        <w:jc w:val="both"/>
        <w:rPr>
          <w:sz w:val="20"/>
          <w:szCs w:val="20"/>
        </w:rPr>
      </w:pPr>
    </w:p>
    <w:p w14:paraId="04C1C674" w14:textId="77777777" w:rsidR="00C718F0" w:rsidRPr="00163359" w:rsidRDefault="00C718F0" w:rsidP="00C718F0">
      <w:pPr>
        <w:jc w:val="both"/>
        <w:rPr>
          <w:sz w:val="20"/>
          <w:szCs w:val="20"/>
        </w:rPr>
      </w:pPr>
      <w:r w:rsidRPr="00163359">
        <w:rPr>
          <w:sz w:val="20"/>
          <w:szCs w:val="20"/>
        </w:rPr>
        <w:t xml:space="preserve">9.5. Stawka jednostkowa zaproponowana przez oferenta za daną </w:t>
      </w:r>
      <w:r w:rsidRPr="00163359">
        <w:rPr>
          <w:spacing w:val="-4"/>
          <w:sz w:val="20"/>
          <w:szCs w:val="20"/>
        </w:rPr>
        <w:t>pozycję w wycenionym Rachunki Ilościowym</w:t>
      </w:r>
      <w:r w:rsidRPr="00163359">
        <w:rPr>
          <w:sz w:val="20"/>
          <w:szCs w:val="20"/>
        </w:rPr>
        <w:t xml:space="preserve"> jest ostateczna i wyklucza możliwość żądania dodatkowej zapłaty za wykonanie robót objętych tą pozycją kosztorysową. </w:t>
      </w:r>
    </w:p>
    <w:p w14:paraId="18E6F54F" w14:textId="77777777" w:rsidR="00C718F0" w:rsidRPr="00163359" w:rsidRDefault="00C718F0" w:rsidP="00C718F0">
      <w:pPr>
        <w:jc w:val="both"/>
        <w:rPr>
          <w:sz w:val="20"/>
          <w:szCs w:val="20"/>
        </w:rPr>
      </w:pPr>
    </w:p>
    <w:p w14:paraId="6F5D8EC5" w14:textId="77777777" w:rsidR="00C718F0" w:rsidRPr="00163359" w:rsidRDefault="00C718F0" w:rsidP="00C718F0">
      <w:pPr>
        <w:jc w:val="both"/>
        <w:rPr>
          <w:sz w:val="20"/>
          <w:szCs w:val="20"/>
        </w:rPr>
      </w:pPr>
      <w:r w:rsidRPr="00163359">
        <w:rPr>
          <w:sz w:val="20"/>
          <w:szCs w:val="20"/>
        </w:rPr>
        <w:t xml:space="preserve">9.6. Stawka jednostkowa winna obejmować sporządzenie dokumentacji uzupełniającej wymienionej w p.1.5.1. </w:t>
      </w:r>
    </w:p>
    <w:p w14:paraId="733B08CF" w14:textId="77777777" w:rsidR="00C718F0" w:rsidRPr="00163359" w:rsidRDefault="00C718F0" w:rsidP="00C718F0">
      <w:pPr>
        <w:jc w:val="both"/>
        <w:rPr>
          <w:sz w:val="20"/>
          <w:szCs w:val="20"/>
        </w:rPr>
      </w:pPr>
    </w:p>
    <w:p w14:paraId="3ACDE71C" w14:textId="77777777" w:rsidR="00C718F0" w:rsidRPr="00163359" w:rsidRDefault="00C718F0" w:rsidP="00C718F0">
      <w:pPr>
        <w:jc w:val="both"/>
        <w:rPr>
          <w:sz w:val="20"/>
          <w:szCs w:val="20"/>
        </w:rPr>
      </w:pPr>
      <w:r w:rsidRPr="00163359">
        <w:rPr>
          <w:sz w:val="20"/>
          <w:szCs w:val="20"/>
        </w:rPr>
        <w:t xml:space="preserve">9.7. Do </w:t>
      </w:r>
      <w:proofErr w:type="gramStart"/>
      <w:r w:rsidRPr="00163359">
        <w:rPr>
          <w:sz w:val="20"/>
          <w:szCs w:val="20"/>
        </w:rPr>
        <w:t>stawek  jednostkowych</w:t>
      </w:r>
      <w:proofErr w:type="gramEnd"/>
      <w:r w:rsidRPr="00163359">
        <w:rPr>
          <w:sz w:val="20"/>
          <w:szCs w:val="20"/>
        </w:rPr>
        <w:t xml:space="preserve">  należy wliczyć koszty zasilania budowy (energia, woda) oraz koszty organizacji placu budowy. </w:t>
      </w:r>
    </w:p>
    <w:p w14:paraId="0827E508" w14:textId="77777777" w:rsidR="00473101" w:rsidRPr="00163359" w:rsidRDefault="00473101" w:rsidP="00C718F0">
      <w:pPr>
        <w:jc w:val="both"/>
        <w:rPr>
          <w:sz w:val="20"/>
          <w:szCs w:val="20"/>
        </w:rPr>
      </w:pPr>
    </w:p>
    <w:p w14:paraId="7D8A1ECC" w14:textId="77777777" w:rsidR="00C718F0" w:rsidRPr="00163359" w:rsidRDefault="00C718F0" w:rsidP="00C718F0">
      <w:pPr>
        <w:pStyle w:val="Nagwek2"/>
        <w:spacing w:before="0" w:after="0"/>
        <w:jc w:val="both"/>
        <w:rPr>
          <w:rFonts w:ascii="Times New Roman" w:hAnsi="Times New Roman"/>
          <w:i w:val="0"/>
          <w:sz w:val="20"/>
          <w:szCs w:val="20"/>
        </w:rPr>
      </w:pPr>
      <w:bookmarkStart w:id="138" w:name="_Toc247262251"/>
      <w:bookmarkStart w:id="139" w:name="_Toc247263713"/>
      <w:r w:rsidRPr="00163359">
        <w:rPr>
          <w:rFonts w:ascii="Times New Roman" w:hAnsi="Times New Roman"/>
          <w:i w:val="0"/>
          <w:sz w:val="20"/>
          <w:szCs w:val="20"/>
        </w:rPr>
        <w:t>10. RÓWNOWAŻNOŚĆ STANDARDÓW I PRZEPISÓW.</w:t>
      </w:r>
      <w:bookmarkEnd w:id="138"/>
      <w:bookmarkEnd w:id="139"/>
      <w:r w:rsidRPr="00163359">
        <w:rPr>
          <w:rFonts w:ascii="Times New Roman" w:hAnsi="Times New Roman"/>
          <w:i w:val="0"/>
          <w:sz w:val="20"/>
          <w:szCs w:val="20"/>
        </w:rPr>
        <w:t xml:space="preserve"> </w:t>
      </w:r>
    </w:p>
    <w:p w14:paraId="36CC6F79" w14:textId="77777777" w:rsidR="00C718F0" w:rsidRPr="00163359" w:rsidRDefault="00C718F0" w:rsidP="00C718F0">
      <w:pPr>
        <w:jc w:val="both"/>
        <w:rPr>
          <w:sz w:val="20"/>
          <w:szCs w:val="20"/>
        </w:rPr>
      </w:pPr>
      <w:r w:rsidRPr="00163359">
        <w:rPr>
          <w:sz w:val="20"/>
          <w:szCs w:val="20"/>
        </w:rPr>
        <w:t>Gdziekolwiek w dokumentach przetargowych powołane są konkretne normy lub przepisy, które spełniać mają: materiały, sprzęt i inne dostarczone towary oraz wykonane i zbadane roboty – będą obowiązywać postanowienia najnowszego wydania lub poprawionego albo uzupełnionego wydania norm i przepisów, o ile w kontrakcie nie postanowiono inaczej.</w:t>
      </w:r>
    </w:p>
    <w:p w14:paraId="5BDD3611" w14:textId="77777777" w:rsidR="00C718F0" w:rsidRPr="00163359" w:rsidRDefault="00C718F0" w:rsidP="00C718F0">
      <w:pPr>
        <w:jc w:val="both"/>
        <w:rPr>
          <w:sz w:val="20"/>
          <w:szCs w:val="20"/>
        </w:rPr>
      </w:pPr>
      <w:r w:rsidRPr="00163359">
        <w:rPr>
          <w:sz w:val="20"/>
          <w:szCs w:val="20"/>
        </w:rPr>
        <w:t xml:space="preserve">W przypadku, gdy przywołano normy lub przepisy krajowe lub odnoszące się do innego kraju lub regionu, mogą być również stosowane Inne standardy zapewniające jakość równą lub wyższą od jakości wymaganej przez określone standardy. Zbiory, zaproponowanych przez Wykonawcę, przepisów zostaną uznane za zaakceptowane pod warunkiem uprzedniego uzgodnienia z IBDiM.  </w:t>
      </w:r>
    </w:p>
    <w:p w14:paraId="50702475" w14:textId="77777777" w:rsidR="0060729C" w:rsidRPr="00163359" w:rsidRDefault="0060729C" w:rsidP="00C718F0">
      <w:pPr>
        <w:jc w:val="both"/>
        <w:rPr>
          <w:sz w:val="20"/>
          <w:szCs w:val="20"/>
        </w:rPr>
      </w:pPr>
    </w:p>
    <w:p w14:paraId="79338720" w14:textId="77777777" w:rsidR="00C718F0" w:rsidRPr="00163359" w:rsidRDefault="00C718F0" w:rsidP="00C718F0">
      <w:pPr>
        <w:jc w:val="both"/>
        <w:rPr>
          <w:sz w:val="20"/>
          <w:szCs w:val="20"/>
        </w:rPr>
      </w:pPr>
      <w:r w:rsidRPr="00163359">
        <w:rPr>
          <w:sz w:val="20"/>
          <w:szCs w:val="20"/>
        </w:rPr>
        <w:t>PRZEPISY ZWIĄZANE:</w:t>
      </w:r>
    </w:p>
    <w:p w14:paraId="48D3C2AC" w14:textId="77777777" w:rsidR="00C718F0" w:rsidRPr="00163359" w:rsidRDefault="00C718F0" w:rsidP="00C718F0">
      <w:pPr>
        <w:rPr>
          <w:sz w:val="20"/>
          <w:szCs w:val="20"/>
        </w:rPr>
      </w:pPr>
      <w:r w:rsidRPr="00163359">
        <w:rPr>
          <w:sz w:val="20"/>
          <w:szCs w:val="20"/>
        </w:rPr>
        <w:t>Ustawa z dnia 7 lipca 1994 r. - Prawo budowlane (Dz.</w:t>
      </w:r>
      <w:proofErr w:type="gramStart"/>
      <w:r w:rsidRPr="00163359">
        <w:rPr>
          <w:sz w:val="20"/>
          <w:szCs w:val="20"/>
        </w:rPr>
        <w:t>U.Nr</w:t>
      </w:r>
      <w:proofErr w:type="gramEnd"/>
      <w:r w:rsidRPr="00163359">
        <w:rPr>
          <w:sz w:val="20"/>
          <w:szCs w:val="20"/>
        </w:rPr>
        <w:t xml:space="preserve"> 89, poz. 414).</w:t>
      </w:r>
    </w:p>
    <w:p w14:paraId="7EE0179F" w14:textId="77777777" w:rsidR="00C718F0" w:rsidRPr="00163359" w:rsidRDefault="00C718F0" w:rsidP="00C718F0">
      <w:pPr>
        <w:rPr>
          <w:sz w:val="20"/>
          <w:szCs w:val="20"/>
        </w:rPr>
      </w:pPr>
      <w:r w:rsidRPr="00163359">
        <w:rPr>
          <w:sz w:val="20"/>
          <w:szCs w:val="20"/>
        </w:rPr>
        <w:t>Zarządzenie Ministra Gospodarki Przestrzennej i Budownictwa z dnia 15 grudnia 1994 r. w sprawie dziennika budowy oraz tablicy informacyjnej (M.</w:t>
      </w:r>
      <w:proofErr w:type="gramStart"/>
      <w:r w:rsidRPr="00163359">
        <w:rPr>
          <w:sz w:val="20"/>
          <w:szCs w:val="20"/>
        </w:rPr>
        <w:t>P.Nr</w:t>
      </w:r>
      <w:proofErr w:type="gramEnd"/>
      <w:r w:rsidRPr="00163359">
        <w:rPr>
          <w:sz w:val="20"/>
          <w:szCs w:val="20"/>
        </w:rPr>
        <w:t xml:space="preserve"> 2 z 1995 r., poz. 29).</w:t>
      </w:r>
    </w:p>
    <w:bookmarkEnd w:id="33"/>
    <w:bookmarkEnd w:id="34"/>
    <w:bookmarkEnd w:id="35"/>
    <w:p w14:paraId="75F7387A" w14:textId="77777777" w:rsidR="00C718F0" w:rsidRPr="00163359" w:rsidRDefault="00C718F0" w:rsidP="00C718F0">
      <w:pPr>
        <w:rPr>
          <w:i/>
          <w:sz w:val="20"/>
          <w:szCs w:val="20"/>
        </w:rPr>
      </w:pPr>
    </w:p>
    <w:p w14:paraId="283E9B21" w14:textId="77777777" w:rsidR="008E0B79" w:rsidRPr="003B0F4D" w:rsidRDefault="008E0B79">
      <w:pPr>
        <w:rPr>
          <w:rStyle w:val="TekstpodstawowywcityZnak"/>
          <w:color w:val="FF0000"/>
          <w:sz w:val="20"/>
          <w:szCs w:val="20"/>
        </w:rPr>
      </w:pPr>
      <w:r w:rsidRPr="003B0F4D">
        <w:rPr>
          <w:rStyle w:val="TekstpodstawowywcityZnak"/>
          <w:color w:val="FF0000"/>
          <w:sz w:val="20"/>
          <w:szCs w:val="20"/>
        </w:rPr>
        <w:br w:type="page"/>
      </w:r>
    </w:p>
    <w:p w14:paraId="04D20FBE" w14:textId="77777777" w:rsidR="00D974E1" w:rsidRPr="007E6C63" w:rsidRDefault="00D974E1" w:rsidP="00FD1C1F">
      <w:pPr>
        <w:pStyle w:val="Nagwek1"/>
        <w:rPr>
          <w:rStyle w:val="header2"/>
          <w:b/>
          <w:sz w:val="20"/>
          <w:szCs w:val="20"/>
        </w:rPr>
      </w:pPr>
      <w:bookmarkStart w:id="140" w:name="_Toc247262252"/>
      <w:bookmarkStart w:id="141" w:name="_Toc247263714"/>
      <w:bookmarkStart w:id="142" w:name="_Toc247264067"/>
      <w:bookmarkStart w:id="143" w:name="_Toc247265041"/>
      <w:bookmarkStart w:id="144" w:name="_Toc247265210"/>
      <w:bookmarkStart w:id="145" w:name="_Toc247265853"/>
      <w:bookmarkStart w:id="146" w:name="_Toc247266013"/>
      <w:bookmarkStart w:id="147" w:name="_Toc247266167"/>
      <w:bookmarkStart w:id="148" w:name="_Toc247266356"/>
      <w:bookmarkStart w:id="149" w:name="_Toc130558086"/>
      <w:r w:rsidRPr="007E6C63">
        <w:rPr>
          <w:rStyle w:val="TekstpodstawowywcityZnak"/>
          <w:sz w:val="20"/>
          <w:szCs w:val="20"/>
        </w:rPr>
        <w:lastRenderedPageBreak/>
        <w:t>D.01.01.01</w:t>
      </w:r>
      <w:r w:rsidR="005F00C7" w:rsidRPr="007E6C63">
        <w:rPr>
          <w:rStyle w:val="TekstpodstawowywcityZnak"/>
          <w:sz w:val="20"/>
          <w:szCs w:val="20"/>
        </w:rPr>
        <w:t>.</w:t>
      </w:r>
      <w:r w:rsidRPr="007E6C63">
        <w:rPr>
          <w:rStyle w:val="TekstpodstawowywcityZnak"/>
          <w:sz w:val="20"/>
          <w:szCs w:val="20"/>
        </w:rPr>
        <w:t xml:space="preserve"> </w:t>
      </w:r>
      <w:r w:rsidRPr="007E6C63">
        <w:rPr>
          <w:rStyle w:val="header2"/>
          <w:b/>
          <w:sz w:val="20"/>
          <w:szCs w:val="20"/>
        </w:rPr>
        <w:t>OBSŁUGA GEODEZYJNA OBIEKTU</w:t>
      </w:r>
      <w:bookmarkEnd w:id="140"/>
      <w:bookmarkEnd w:id="141"/>
      <w:bookmarkEnd w:id="142"/>
      <w:bookmarkEnd w:id="143"/>
      <w:bookmarkEnd w:id="144"/>
      <w:bookmarkEnd w:id="145"/>
      <w:bookmarkEnd w:id="146"/>
      <w:bookmarkEnd w:id="147"/>
      <w:bookmarkEnd w:id="148"/>
      <w:bookmarkEnd w:id="149"/>
    </w:p>
    <w:p w14:paraId="09B29BD5"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center"/>
        <w:rPr>
          <w:rStyle w:val="header2"/>
          <w:sz w:val="20"/>
          <w:szCs w:val="20"/>
        </w:rPr>
      </w:pPr>
    </w:p>
    <w:p w14:paraId="2410E983"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r w:rsidRPr="007E6C63">
        <w:rPr>
          <w:rStyle w:val="header3"/>
          <w:sz w:val="20"/>
          <w:szCs w:val="20"/>
        </w:rPr>
        <w:t>1. WSTĘP</w:t>
      </w:r>
    </w:p>
    <w:p w14:paraId="37DB03BB"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p>
    <w:p w14:paraId="682AFF2A" w14:textId="77777777" w:rsidR="00D974E1" w:rsidRPr="007E6C63" w:rsidRDefault="00394D36" w:rsidP="00394D3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r w:rsidRPr="007E6C63">
        <w:rPr>
          <w:rStyle w:val="header3"/>
          <w:b w:val="0"/>
          <w:sz w:val="20"/>
          <w:szCs w:val="20"/>
        </w:rPr>
        <w:t xml:space="preserve">1.1. </w:t>
      </w:r>
      <w:r w:rsidR="00D974E1" w:rsidRPr="007E6C63">
        <w:rPr>
          <w:rStyle w:val="header3"/>
          <w:b w:val="0"/>
          <w:sz w:val="20"/>
          <w:szCs w:val="20"/>
        </w:rPr>
        <w:t>Przedmiot ST</w:t>
      </w:r>
    </w:p>
    <w:p w14:paraId="1248D018" w14:textId="12970BAE" w:rsidR="00D974E1" w:rsidRPr="007E6C63" w:rsidRDefault="00D974E1" w:rsidP="00D07794">
      <w:pPr>
        <w:rPr>
          <w:b/>
          <w:snapToGrid w:val="0"/>
          <w:sz w:val="20"/>
          <w:szCs w:val="20"/>
        </w:rPr>
      </w:pPr>
      <w:r w:rsidRPr="007E6C63">
        <w:rPr>
          <w:snapToGrid w:val="0"/>
          <w:sz w:val="20"/>
          <w:szCs w:val="20"/>
        </w:rPr>
        <w:t xml:space="preserve">Przedmiotem niniejszej Specyfikacji Technicznej są wymagania </w:t>
      </w:r>
      <w:proofErr w:type="gramStart"/>
      <w:r w:rsidRPr="007E6C63">
        <w:rPr>
          <w:snapToGrid w:val="0"/>
          <w:sz w:val="20"/>
          <w:szCs w:val="20"/>
        </w:rPr>
        <w:t>dotyczące  obsługi</w:t>
      </w:r>
      <w:proofErr w:type="gramEnd"/>
      <w:r w:rsidRPr="007E6C63">
        <w:rPr>
          <w:snapToGrid w:val="0"/>
          <w:sz w:val="20"/>
          <w:szCs w:val="20"/>
        </w:rPr>
        <w:t xml:space="preserve"> geodezyjnej w związku z </w:t>
      </w:r>
      <w:r w:rsidR="00345CD4" w:rsidRPr="007E6C63">
        <w:rPr>
          <w:snapToGrid w:val="0"/>
          <w:sz w:val="20"/>
          <w:szCs w:val="20"/>
        </w:rPr>
        <w:t xml:space="preserve">zadaniem pn.: </w:t>
      </w:r>
      <w:r w:rsidR="007E6C63" w:rsidRPr="007E6C63">
        <w:rPr>
          <w:b/>
          <w:bCs/>
          <w:spacing w:val="-3"/>
          <w:sz w:val="20"/>
        </w:rPr>
        <w:t>„Rozbudowa drogi wojewódzkiej nr 731 polegająca na rozbiórce istniejącego mostu w km 10+414 w miejscowości Piaseczno i budowie nowego obiektu inżynierskiego wraz z dojazdami w niezbędnym zakresie”.</w:t>
      </w:r>
    </w:p>
    <w:p w14:paraId="1399A34D" w14:textId="77777777" w:rsidR="00D07794" w:rsidRPr="007E6C63" w:rsidRDefault="00D07794" w:rsidP="00D07794">
      <w:pPr>
        <w:rPr>
          <w:sz w:val="20"/>
          <w:szCs w:val="20"/>
        </w:rPr>
      </w:pPr>
    </w:p>
    <w:p w14:paraId="0E63D42E" w14:textId="77777777" w:rsidR="00D974E1" w:rsidRPr="007E6C63" w:rsidRDefault="00394D36" w:rsidP="00394D36">
      <w:pPr>
        <w:pStyle w:val="tekstost"/>
        <w:tabs>
          <w:tab w:val="left" w:pos="1"/>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7E6C63">
        <w:rPr>
          <w:snapToGrid w:val="0"/>
          <w:sz w:val="20"/>
        </w:rPr>
        <w:t xml:space="preserve">1.2. </w:t>
      </w:r>
      <w:r w:rsidR="00D974E1" w:rsidRPr="007E6C63">
        <w:rPr>
          <w:snapToGrid w:val="0"/>
          <w:sz w:val="20"/>
        </w:rPr>
        <w:t>Zakres stosowania ST</w:t>
      </w:r>
    </w:p>
    <w:p w14:paraId="26CFA9AD"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7E6C63">
        <w:rPr>
          <w:snapToGrid w:val="0"/>
          <w:sz w:val="20"/>
        </w:rPr>
        <w:t>Specyfikacja Techniczna stosowana jest jako dokument przetargowy i kontraktowy przy zlecaniu i realizacji robót wymienionych w punkcie 1.1.</w:t>
      </w:r>
    </w:p>
    <w:p w14:paraId="07AD17D6"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167812E2" w14:textId="77777777" w:rsidR="00D974E1" w:rsidRPr="007E6C63" w:rsidRDefault="00394D36" w:rsidP="00394D36">
      <w:pPr>
        <w:pStyle w:val="tekstost"/>
        <w:tabs>
          <w:tab w:val="left" w:pos="1"/>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7E6C63">
        <w:rPr>
          <w:snapToGrid w:val="0"/>
          <w:sz w:val="20"/>
        </w:rPr>
        <w:t xml:space="preserve">1.3. </w:t>
      </w:r>
      <w:r w:rsidR="00D974E1" w:rsidRPr="007E6C63">
        <w:rPr>
          <w:snapToGrid w:val="0"/>
          <w:sz w:val="20"/>
        </w:rPr>
        <w:t>Zakres robót objętych ST</w:t>
      </w:r>
    </w:p>
    <w:p w14:paraId="17792D0A" w14:textId="77777777" w:rsidR="00D974E1" w:rsidRPr="007E6C63" w:rsidRDefault="00D974E1" w:rsidP="008E56D1">
      <w:pPr>
        <w:pStyle w:val="tekstost"/>
        <w:rPr>
          <w:snapToGrid w:val="0"/>
          <w:sz w:val="20"/>
        </w:rPr>
      </w:pPr>
      <w:r w:rsidRPr="007E6C63">
        <w:rPr>
          <w:snapToGrid w:val="0"/>
          <w:sz w:val="20"/>
        </w:rPr>
        <w:t>Ustalenia zawarte w niniejszej specyfikacji dotyczą prowadzenia robót przy odtworzeniu trasy i obejmują:</w:t>
      </w:r>
    </w:p>
    <w:p w14:paraId="37957BFE" w14:textId="77777777" w:rsidR="00345CD4" w:rsidRPr="007E6C63" w:rsidRDefault="00345CD4" w:rsidP="00345CD4">
      <w:pPr>
        <w:pStyle w:val="tekstost"/>
        <w:numPr>
          <w:ilvl w:val="0"/>
          <w:numId w:val="89"/>
        </w:numPr>
        <w:tabs>
          <w:tab w:val="left" w:pos="0"/>
          <w:tab w:val="left" w:pos="339"/>
          <w:tab w:val="left" w:pos="425"/>
          <w:tab w:val="left" w:pos="1020"/>
          <w:tab w:val="left" w:pos="1360"/>
          <w:tab w:val="left" w:pos="1700"/>
          <w:tab w:val="left" w:pos="2041"/>
          <w:tab w:val="left" w:pos="2380"/>
          <w:tab w:val="left" w:pos="2721"/>
          <w:tab w:val="left" w:pos="3061"/>
          <w:tab w:val="left" w:pos="3402"/>
          <w:tab w:val="left" w:pos="5668"/>
        </w:tabs>
        <w:rPr>
          <w:snapToGrid w:val="0"/>
          <w:sz w:val="20"/>
        </w:rPr>
      </w:pPr>
      <w:r w:rsidRPr="007E6C63">
        <w:rPr>
          <w:snapToGrid w:val="0"/>
          <w:sz w:val="20"/>
        </w:rPr>
        <w:t>roboty pomiarowe sytuacyjno-wysokościowe w celu odtworzenia punktów charakterystycznych na dojazdach oraz na obiekcie w tym weryfikacja aktualnej mapy zasadniczej z obszarem objętym inwestycją,</w:t>
      </w:r>
    </w:p>
    <w:p w14:paraId="7CC27F55" w14:textId="77777777" w:rsidR="00345CD4" w:rsidRPr="007E6C63" w:rsidRDefault="00345CD4" w:rsidP="00345CD4">
      <w:pPr>
        <w:pStyle w:val="tekstost"/>
        <w:numPr>
          <w:ilvl w:val="0"/>
          <w:numId w:val="89"/>
        </w:numPr>
        <w:tabs>
          <w:tab w:val="left" w:pos="0"/>
          <w:tab w:val="left" w:pos="339"/>
          <w:tab w:val="left" w:pos="425"/>
          <w:tab w:val="left" w:pos="1020"/>
          <w:tab w:val="left" w:pos="1360"/>
          <w:tab w:val="left" w:pos="1700"/>
          <w:tab w:val="left" w:pos="2041"/>
          <w:tab w:val="left" w:pos="2380"/>
          <w:tab w:val="left" w:pos="2721"/>
          <w:tab w:val="left" w:pos="3061"/>
          <w:tab w:val="left" w:pos="3402"/>
          <w:tab w:val="left" w:pos="5668"/>
        </w:tabs>
        <w:rPr>
          <w:snapToGrid w:val="0"/>
          <w:sz w:val="20"/>
        </w:rPr>
      </w:pPr>
      <w:r w:rsidRPr="007E6C63">
        <w:rPr>
          <w:snapToGrid w:val="0"/>
          <w:sz w:val="20"/>
        </w:rPr>
        <w:t xml:space="preserve">wykonanie inwentaryzacji powykonawczej </w:t>
      </w:r>
    </w:p>
    <w:p w14:paraId="148764BD"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29306382" w14:textId="77777777" w:rsidR="00D974E1" w:rsidRPr="007E6C63" w:rsidRDefault="00394D36" w:rsidP="00394D36">
      <w:pPr>
        <w:pStyle w:val="tekstost"/>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E6C63">
        <w:rPr>
          <w:rStyle w:val="header3"/>
          <w:b w:val="0"/>
          <w:snapToGrid w:val="0"/>
          <w:sz w:val="20"/>
        </w:rPr>
        <w:t xml:space="preserve">1.4. </w:t>
      </w:r>
      <w:r w:rsidR="00D974E1" w:rsidRPr="007E6C63">
        <w:rPr>
          <w:rStyle w:val="header3"/>
          <w:b w:val="0"/>
          <w:snapToGrid w:val="0"/>
          <w:sz w:val="20"/>
        </w:rPr>
        <w:t>Określenia podstawowe</w:t>
      </w:r>
    </w:p>
    <w:p w14:paraId="40662939" w14:textId="77777777" w:rsidR="00D974E1" w:rsidRPr="007E6C63" w:rsidRDefault="00D974E1" w:rsidP="005112AB">
      <w:pPr>
        <w:pStyle w:val="tekstost"/>
        <w:tabs>
          <w:tab w:val="left" w:pos="339"/>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E6C63">
        <w:rPr>
          <w:rStyle w:val="header3"/>
          <w:b w:val="0"/>
          <w:snapToGrid w:val="0"/>
          <w:sz w:val="20"/>
        </w:rPr>
        <w:t>Określenia podane w niniejszej ST są zgodne z obowiązującymi normami oraz Dokumentacją Projektową.</w:t>
      </w:r>
    </w:p>
    <w:p w14:paraId="2A4855FC" w14:textId="77777777" w:rsidR="00D974E1" w:rsidRPr="007E6C63" w:rsidRDefault="00D974E1" w:rsidP="005112AB">
      <w:pPr>
        <w:tabs>
          <w:tab w:val="left" w:pos="-2835"/>
          <w:tab w:val="left" w:pos="339"/>
          <w:tab w:val="left" w:pos="1020"/>
          <w:tab w:val="left" w:pos="1360"/>
          <w:tab w:val="left" w:pos="1700"/>
          <w:tab w:val="left" w:pos="2041"/>
          <w:tab w:val="left" w:pos="2380"/>
          <w:tab w:val="left" w:pos="2721"/>
          <w:tab w:val="left" w:pos="3061"/>
          <w:tab w:val="left" w:pos="3402"/>
          <w:tab w:val="left" w:pos="5668"/>
        </w:tabs>
        <w:jc w:val="both"/>
        <w:rPr>
          <w:sz w:val="20"/>
          <w:szCs w:val="20"/>
        </w:rPr>
      </w:pPr>
      <w:r w:rsidRPr="007E6C63">
        <w:rPr>
          <w:b/>
          <w:sz w:val="20"/>
          <w:szCs w:val="20"/>
        </w:rPr>
        <w:t>Uprawniony geodeta</w:t>
      </w:r>
      <w:r w:rsidRPr="007E6C63">
        <w:rPr>
          <w:sz w:val="20"/>
          <w:szCs w:val="20"/>
        </w:rPr>
        <w:t xml:space="preserve"> - osoba posiadająca odpowiednie uprawnienia zawodowe nadane zgodnie z Ustawę z dnia 17.05.1989 r. "Prawo Geodezyjne i Kartograficzne" z późniejszymi zmianami z zakresu geodezji i kartografii, upoważniona przez </w:t>
      </w:r>
      <w:proofErr w:type="gramStart"/>
      <w:r w:rsidRPr="007E6C63">
        <w:rPr>
          <w:sz w:val="20"/>
          <w:szCs w:val="20"/>
        </w:rPr>
        <w:t>Wykonawcę„ do</w:t>
      </w:r>
      <w:proofErr w:type="gramEnd"/>
      <w:r w:rsidRPr="007E6C63">
        <w:rPr>
          <w:sz w:val="20"/>
          <w:szCs w:val="20"/>
        </w:rPr>
        <w:t xml:space="preserve"> kierowania pracami i do występowania w jego imieniu w sprawach dotyczących realizacji zamówienia.</w:t>
      </w:r>
    </w:p>
    <w:p w14:paraId="34177C10" w14:textId="77777777" w:rsidR="00D974E1" w:rsidRPr="007E6C63" w:rsidRDefault="00D974E1" w:rsidP="005112AB">
      <w:pPr>
        <w:tabs>
          <w:tab w:val="left" w:pos="-2268"/>
          <w:tab w:val="left" w:pos="709"/>
          <w:tab w:val="left" w:pos="736"/>
          <w:tab w:val="left" w:pos="1020"/>
          <w:tab w:val="left" w:pos="1360"/>
          <w:tab w:val="left" w:pos="1700"/>
          <w:tab w:val="left" w:pos="2041"/>
          <w:tab w:val="left" w:pos="2380"/>
          <w:tab w:val="left" w:pos="2721"/>
          <w:tab w:val="left" w:pos="3061"/>
          <w:tab w:val="left" w:pos="3402"/>
          <w:tab w:val="left" w:pos="5668"/>
        </w:tabs>
        <w:jc w:val="both"/>
        <w:rPr>
          <w:sz w:val="20"/>
          <w:szCs w:val="20"/>
        </w:rPr>
      </w:pPr>
      <w:r w:rsidRPr="007E6C63">
        <w:rPr>
          <w:b/>
          <w:sz w:val="20"/>
          <w:szCs w:val="20"/>
        </w:rPr>
        <w:t>Inwentaryzacja powykonawcza</w:t>
      </w:r>
      <w:r w:rsidRPr="007E6C63">
        <w:rPr>
          <w:sz w:val="20"/>
          <w:szCs w:val="20"/>
        </w:rPr>
        <w:t xml:space="preserve"> - jest to geodezyjna dokumentacja wykonana i przekazana zgodnie z Rozporządzeniem Ministra Gospodarki Przestrzennej i Budownictwa z dnia 21 lutego 1995 r.</w:t>
      </w:r>
    </w:p>
    <w:p w14:paraId="03FF51A6"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74EC0CFE" w14:textId="77777777" w:rsidR="00D974E1" w:rsidRPr="007E6C63" w:rsidRDefault="00D974E1" w:rsidP="005112AB">
      <w:pPr>
        <w:pStyle w:val="tekstost"/>
        <w:numPr>
          <w:ilvl w:val="1"/>
          <w:numId w:val="1"/>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E6C63">
        <w:rPr>
          <w:rStyle w:val="header3"/>
          <w:b w:val="0"/>
          <w:snapToGrid w:val="0"/>
          <w:sz w:val="20"/>
        </w:rPr>
        <w:t>Ogólne wymagania dotyczące robót</w:t>
      </w:r>
    </w:p>
    <w:p w14:paraId="1EBB5540"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E6C63">
        <w:rPr>
          <w:rStyle w:val="header3"/>
          <w:b w:val="0"/>
          <w:snapToGrid w:val="0"/>
          <w:sz w:val="20"/>
        </w:rPr>
        <w:t>Wykonawca jest odpowiedzialny za jakość ich wykonania oraz za zgodność z Dokumentacją Projektową ST i poleceniami Inspektora Nadzoru.</w:t>
      </w:r>
    </w:p>
    <w:p w14:paraId="13C23E29" w14:textId="77777777" w:rsidR="00D974E1" w:rsidRPr="007E6C63" w:rsidRDefault="00D974E1" w:rsidP="005112AB">
      <w:pPr>
        <w:pStyle w:val="tekstost"/>
        <w:tabs>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E6C63">
        <w:rPr>
          <w:rStyle w:val="header3"/>
          <w:b w:val="0"/>
          <w:snapToGrid w:val="0"/>
          <w:sz w:val="20"/>
        </w:rPr>
        <w:t>Ogólne wymagania dotyczące robót podano w ST D-M.00.00.00 „Wymagania ogólne”.</w:t>
      </w:r>
    </w:p>
    <w:p w14:paraId="1DD7706E"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6D00F503" w14:textId="77777777" w:rsidR="00D974E1" w:rsidRPr="007E6C63" w:rsidRDefault="00D974E1" w:rsidP="005112A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7E6C63">
        <w:rPr>
          <w:rStyle w:val="header3"/>
          <w:snapToGrid w:val="0"/>
          <w:sz w:val="20"/>
        </w:rPr>
        <w:t>2. MATERIAŁY</w:t>
      </w:r>
    </w:p>
    <w:p w14:paraId="58C4781D"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440CC7A" w14:textId="77777777" w:rsidR="00D974E1" w:rsidRPr="007E6C63" w:rsidRDefault="00D974E1" w:rsidP="005112AB">
      <w:pPr>
        <w:tabs>
          <w:tab w:val="left" w:pos="0"/>
          <w:tab w:val="left" w:pos="284"/>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Materiałami stosowanymi przy wyznaczaniu osi trasy i roboczych punktów wysokościowych wg zasad niniejszej ST są:</w:t>
      </w:r>
    </w:p>
    <w:p w14:paraId="44F112ED"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xml:space="preserve">- paliki drewniane o średnicy 5 </w:t>
      </w:r>
      <w:r w:rsidRPr="007E6C63">
        <w:rPr>
          <w:rStyle w:val="header3"/>
          <w:b w:val="0"/>
          <w:sz w:val="20"/>
          <w:szCs w:val="20"/>
        </w:rPr>
        <w:sym w:font="Symbol" w:char="F0B8"/>
      </w:r>
      <w:r w:rsidRPr="007E6C63">
        <w:rPr>
          <w:rStyle w:val="header3"/>
          <w:b w:val="0"/>
          <w:sz w:val="20"/>
          <w:szCs w:val="20"/>
        </w:rPr>
        <w:t xml:space="preserve"> </w:t>
      </w:r>
      <w:smartTag w:uri="urn:schemas-microsoft-com:office:smarttags" w:element="metricconverter">
        <w:smartTagPr>
          <w:attr w:name="ProductID" w:val="8 cm"/>
        </w:smartTagPr>
        <w:r w:rsidRPr="007E6C63">
          <w:rPr>
            <w:rStyle w:val="header3"/>
            <w:b w:val="0"/>
            <w:sz w:val="20"/>
            <w:szCs w:val="20"/>
          </w:rPr>
          <w:t>8 cm</w:t>
        </w:r>
      </w:smartTag>
      <w:r w:rsidRPr="007E6C63">
        <w:rPr>
          <w:rStyle w:val="header3"/>
          <w:b w:val="0"/>
          <w:sz w:val="20"/>
          <w:szCs w:val="20"/>
        </w:rPr>
        <w:t xml:space="preserve"> i długości 0,5 </w:t>
      </w:r>
      <w:r w:rsidRPr="007E6C63">
        <w:rPr>
          <w:rStyle w:val="header3"/>
          <w:b w:val="0"/>
          <w:sz w:val="20"/>
          <w:szCs w:val="20"/>
        </w:rPr>
        <w:sym w:font="Symbol" w:char="F0B8"/>
      </w:r>
      <w:r w:rsidRPr="007E6C63">
        <w:rPr>
          <w:rStyle w:val="header3"/>
          <w:b w:val="0"/>
          <w:sz w:val="20"/>
          <w:szCs w:val="20"/>
        </w:rPr>
        <w:t xml:space="preserve"> </w:t>
      </w:r>
      <w:smartTag w:uri="urn:schemas-microsoft-com:office:smarttags" w:element="metricconverter">
        <w:smartTagPr>
          <w:attr w:name="ProductID" w:val="1,5 m"/>
        </w:smartTagPr>
        <w:r w:rsidRPr="007E6C63">
          <w:rPr>
            <w:rStyle w:val="header3"/>
            <w:b w:val="0"/>
            <w:sz w:val="20"/>
            <w:szCs w:val="20"/>
          </w:rPr>
          <w:t>1,5 m</w:t>
        </w:r>
      </w:smartTag>
      <w:r w:rsidRPr="007E6C63">
        <w:rPr>
          <w:rStyle w:val="header3"/>
          <w:b w:val="0"/>
          <w:sz w:val="20"/>
          <w:szCs w:val="20"/>
        </w:rPr>
        <w:t>,</w:t>
      </w:r>
    </w:p>
    <w:p w14:paraId="6F6FE72F" w14:textId="77777777" w:rsidR="00D974E1" w:rsidRPr="007E6C63" w:rsidRDefault="00D974E1" w:rsidP="005112AB">
      <w:pPr>
        <w:tabs>
          <w:tab w:val="left" w:pos="0"/>
          <w:tab w:val="left" w:pos="339"/>
          <w:tab w:val="left" w:pos="425"/>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słupki betonowe,</w:t>
      </w:r>
    </w:p>
    <w:p w14:paraId="3304F527"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farba chlorokauczukowa.</w:t>
      </w:r>
    </w:p>
    <w:p w14:paraId="603DB567"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p>
    <w:p w14:paraId="3A652143"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3. SPRZĘT</w:t>
      </w:r>
    </w:p>
    <w:p w14:paraId="54B9CFF2"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776B5120"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Roboty  związane ze stabilizacją i oznaczeniem punktów głównych oraz roboczych punktów wysokościowych będą wykonane ręcznie. Roboty pomiarowe związane z wytyczeniem oraz określeniem wysokościowym powyższych elementów wykonywane będą specjalistycznym sprzętem geodezyjnym, przeznaczonym do tego typu robót (teodolity lub tachimetry, dalmierze, tyczki, łaty, taśmy stalowe).</w:t>
      </w:r>
    </w:p>
    <w:p w14:paraId="6B142D23"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Sprzęt stosowany do wyznaczania punktów głównych powinien gwarantować uzyskanie wymaganej dokładności pomiaru.</w:t>
      </w:r>
    </w:p>
    <w:p w14:paraId="001482F1"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DF00855"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4. TRANSPORT</w:t>
      </w:r>
    </w:p>
    <w:p w14:paraId="6C7C61DF"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7AC389F1"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Materiały (paliki drewniane oraz słupki betonowe) mogą być przewożone dowolnymi środkami transportu.</w:t>
      </w:r>
    </w:p>
    <w:p w14:paraId="3A8FCBFA"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3990FF2D"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5. WYKONANIE ROBÓT</w:t>
      </w:r>
    </w:p>
    <w:p w14:paraId="0A9A3486"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8DD9D9E"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5.1. Ogólne warunki wykonania robót</w:t>
      </w:r>
    </w:p>
    <w:p w14:paraId="48F4A54B"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xml:space="preserve">Ogólne warunki dotyczące wykonania robót podano w ST D-M.00.00.00 „Wymagania ogólne”. </w:t>
      </w:r>
    </w:p>
    <w:p w14:paraId="6C76017D"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624110C"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lastRenderedPageBreak/>
        <w:t>5.2. Zasady wykonywania prac pomiarowych</w:t>
      </w:r>
    </w:p>
    <w:p w14:paraId="30AEBDEC"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50" w:name="_Toc247262253"/>
      <w:bookmarkStart w:id="151" w:name="_Toc247263715"/>
      <w:r w:rsidRPr="007E6C63">
        <w:rPr>
          <w:rStyle w:val="header3"/>
          <w:b w:val="0"/>
          <w:sz w:val="20"/>
          <w:szCs w:val="20"/>
        </w:rPr>
        <w:t>Prace pomiarowe powinny być wykonane zgodnie z obowiązującymi Instrukcjami GUGiK.</w:t>
      </w:r>
      <w:bookmarkEnd w:id="150"/>
      <w:bookmarkEnd w:id="151"/>
    </w:p>
    <w:p w14:paraId="3AB8C1EE"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Przed przystąpieniem do robót Wykonawca powinien przejąć od Zamawiającego dane zawierające lokalizację i współrzędne punktów głównych trasy oraz reperów. W oparciu o  materiały dostarczone przez Zamawiającego, Wykonawca powinien przeprowadzić obliczenia i pomiary geodezyjne niezbędne do szczegółowego wytyczenia robót.</w:t>
      </w:r>
    </w:p>
    <w:p w14:paraId="5CF48DF8"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Prace pomiarowe powinny być wykonywane przez osoby posiadające odpowiednie kwalifikacje i uprawnienia.</w:t>
      </w:r>
    </w:p>
    <w:p w14:paraId="2CF73A03"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Wykonawca powinien natychmiast poinformować Inspektora Nadzoru o wszelkich błędach wykrytych w wytyczeniu głównych trasy i reperów roboczych. Błędy te powinny być usunięte na  koszt Zamawiającego.</w:t>
      </w:r>
    </w:p>
    <w:p w14:paraId="2379538B"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Wszystkie roboty, które bazują na pomiarach Wykonawcy, nie mogą być rozpoczęte przed zaakceptowaniem wyników pomiarów przez Inspektora Nadzoru.</w:t>
      </w:r>
    </w:p>
    <w:p w14:paraId="0086B5CB"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Punkty wierzchołkowe, punkty główne trasy i punkty pośrednie osi trasy muszą być zaopatrzone w oznaczenia określające ich charakterystykę i położenie. Wykonawca jest odpowiedzialny za ochronę wszystkich punktów pomiarowych.</w:t>
      </w:r>
    </w:p>
    <w:p w14:paraId="4AF8EC5C"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A90676E"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5.3. Sprawdzenie wyznaczania punktów głównych osi trasy i punktów wysokościowych</w:t>
      </w:r>
    </w:p>
    <w:p w14:paraId="20DCBC62"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xml:space="preserve">Punkty te powinny być zastabilizowane przy użyciu palików drewnianych lub słupków betonowych, a także dowiązane do punktów pomocniczych. Maksymalna odległość między punktami głównymi na odcinkach prostych nie może przekraczać </w:t>
      </w:r>
      <w:smartTag w:uri="urn:schemas-microsoft-com:office:smarttags" w:element="metricconverter">
        <w:smartTagPr>
          <w:attr w:name="ProductID" w:val="500 m"/>
        </w:smartTagPr>
        <w:r w:rsidRPr="007E6C63">
          <w:rPr>
            <w:rStyle w:val="header3"/>
            <w:b w:val="0"/>
            <w:sz w:val="20"/>
            <w:szCs w:val="20"/>
          </w:rPr>
          <w:t>500 m</w:t>
        </w:r>
      </w:smartTag>
      <w:r w:rsidRPr="007E6C63">
        <w:rPr>
          <w:rStyle w:val="header3"/>
          <w:b w:val="0"/>
          <w:sz w:val="20"/>
          <w:szCs w:val="20"/>
        </w:rPr>
        <w:t xml:space="preserve">. Maksymalna odległość między reperami roboczymi wzdłuż trasy powinna wynosić </w:t>
      </w:r>
      <w:smartTag w:uri="urn:schemas-microsoft-com:office:smarttags" w:element="metricconverter">
        <w:smartTagPr>
          <w:attr w:name="ProductID" w:val="500 m"/>
        </w:smartTagPr>
        <w:r w:rsidRPr="007E6C63">
          <w:rPr>
            <w:rStyle w:val="header3"/>
            <w:b w:val="0"/>
            <w:sz w:val="20"/>
            <w:szCs w:val="20"/>
          </w:rPr>
          <w:t>500 m</w:t>
        </w:r>
      </w:smartTag>
      <w:r w:rsidRPr="007E6C63">
        <w:rPr>
          <w:rStyle w:val="header3"/>
          <w:b w:val="0"/>
          <w:sz w:val="20"/>
          <w:szCs w:val="20"/>
        </w:rPr>
        <w:t>. Repery robocze należy założyć poza granicami robót. Rzędne reperów roboczych należy określać z taką dokładnością, aby średni błąd niwelacji po wyrównaniu był mniejszy od 4 mm/ km, stosując niwelacje podwójną w nawiązaniu do reperów państwowych.</w:t>
      </w:r>
    </w:p>
    <w:p w14:paraId="4F33B1C6"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D37DF49" w14:textId="77777777" w:rsidR="00D974E1" w:rsidRPr="007E6C63" w:rsidRDefault="00D974E1" w:rsidP="00D52EDA">
      <w:pPr>
        <w:numPr>
          <w:ilvl w:val="1"/>
          <w:numId w:val="13"/>
        </w:numPr>
        <w:tabs>
          <w:tab w:val="left" w:pos="0"/>
          <w:tab w:val="left" w:pos="339"/>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Odtworzenie osi trasy</w:t>
      </w:r>
    </w:p>
    <w:p w14:paraId="337DABA4"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
        </w:smartTagPr>
        <w:r w:rsidRPr="007E6C63">
          <w:rPr>
            <w:rStyle w:val="header3"/>
            <w:b w:val="0"/>
            <w:sz w:val="20"/>
            <w:szCs w:val="20"/>
          </w:rPr>
          <w:t>50 m</w:t>
        </w:r>
      </w:smartTag>
      <w:r w:rsidRPr="007E6C63">
        <w:rPr>
          <w:rStyle w:val="header3"/>
          <w:b w:val="0"/>
          <w:sz w:val="20"/>
          <w:szCs w:val="20"/>
        </w:rPr>
        <w:t>.</w:t>
      </w:r>
    </w:p>
    <w:p w14:paraId="772E8E4A"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 xml:space="preserve">Dopuszczalne odchylenie sytuacyjno wytyczonej osi trasy w stosunku do Dokumentacji Projektowej nie może być większe niż </w:t>
      </w:r>
      <w:smartTag w:uri="urn:schemas-microsoft-com:office:smarttags" w:element="metricconverter">
        <w:smartTagPr>
          <w:attr w:name="ProductID" w:val="3 cm"/>
        </w:smartTagPr>
        <w:r w:rsidRPr="007E6C63">
          <w:rPr>
            <w:rStyle w:val="header3"/>
            <w:b w:val="0"/>
            <w:sz w:val="20"/>
            <w:szCs w:val="20"/>
          </w:rPr>
          <w:t>3 cm</w:t>
        </w:r>
      </w:smartTag>
      <w:r w:rsidRPr="007E6C63">
        <w:rPr>
          <w:rStyle w:val="header3"/>
          <w:b w:val="0"/>
          <w:sz w:val="20"/>
          <w:szCs w:val="20"/>
        </w:rPr>
        <w:t xml:space="preserve"> dla autostrad i dróg ekspresowych i </w:t>
      </w:r>
      <w:smartTag w:uri="urn:schemas-microsoft-com:office:smarttags" w:element="metricconverter">
        <w:smartTagPr>
          <w:attr w:name="ProductID" w:val="5 cm"/>
        </w:smartTagPr>
        <w:r w:rsidRPr="007E6C63">
          <w:rPr>
            <w:rStyle w:val="header3"/>
            <w:b w:val="0"/>
            <w:sz w:val="20"/>
            <w:szCs w:val="20"/>
          </w:rPr>
          <w:t>5 cm</w:t>
        </w:r>
      </w:smartTag>
      <w:r w:rsidRPr="007E6C63">
        <w:rPr>
          <w:rStyle w:val="header3"/>
          <w:b w:val="0"/>
          <w:sz w:val="20"/>
          <w:szCs w:val="20"/>
        </w:rPr>
        <w:t xml:space="preserve"> dla  pozostałych dróg. Rzędne niwelety osi trasy należy wyznaczyć z dokładnością do </w:t>
      </w:r>
      <w:smartTag w:uri="urn:schemas-microsoft-com:office:smarttags" w:element="metricconverter">
        <w:smartTagPr>
          <w:attr w:name="ProductID" w:val="1 cm"/>
        </w:smartTagPr>
        <w:r w:rsidRPr="007E6C63">
          <w:rPr>
            <w:rStyle w:val="header3"/>
            <w:b w:val="0"/>
            <w:sz w:val="20"/>
            <w:szCs w:val="20"/>
          </w:rPr>
          <w:t>1 cm</w:t>
        </w:r>
      </w:smartTag>
      <w:r w:rsidRPr="007E6C63">
        <w:rPr>
          <w:rStyle w:val="header3"/>
          <w:b w:val="0"/>
          <w:sz w:val="20"/>
          <w:szCs w:val="20"/>
        </w:rPr>
        <w:t xml:space="preserve"> w stosunku do rzędnych niwelety określonych w Dokumentacji Projektowej.</w:t>
      </w:r>
    </w:p>
    <w:p w14:paraId="5015934F"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66C1233A" w14:textId="77777777" w:rsidR="00D974E1" w:rsidRPr="007E6C63" w:rsidRDefault="00D974E1" w:rsidP="005112A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5.5. Wyznaczenie przekrojów poprzecznych</w:t>
      </w:r>
    </w:p>
    <w:p w14:paraId="1A7146A2"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Wyznaczenie przekrojów poprzecznych obejmuje wyznaczenie krawędzi jezdni, nasypów i wykopów na powierzchni terenu. Do wyznaczania krawędzi jezdni, nasypów i wykopów należy stosować paliki lub wiechy.</w:t>
      </w:r>
    </w:p>
    <w:p w14:paraId="06AF712C"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139560EE"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6. KONTROLA JAKOŚCI ROBÓT</w:t>
      </w:r>
    </w:p>
    <w:p w14:paraId="64B449EC"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7384DD2A"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Ogólne zasady kontroli jakości robót podano w ST D-M.00.00.00 „Wymagania ogólne”. Kontrole jakości prac pomiarowych związanych z wyznaczaniem trasy i punktów wysokościowych należy prowadzić wg ogólnych zasad określonych w instrukcjach i wytycznych GUGiK.</w:t>
      </w:r>
    </w:p>
    <w:p w14:paraId="4B258CD1"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ind w:left="425"/>
        <w:jc w:val="both"/>
        <w:rPr>
          <w:rStyle w:val="header3"/>
          <w:b w:val="0"/>
          <w:sz w:val="20"/>
          <w:szCs w:val="20"/>
        </w:rPr>
      </w:pPr>
    </w:p>
    <w:p w14:paraId="7A9811CD"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7. OBMIAR ROBÓT</w:t>
      </w:r>
    </w:p>
    <w:p w14:paraId="36EFEA8C"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D05C71D" w14:textId="77777777" w:rsidR="00D974E1" w:rsidRPr="007E6C63" w:rsidRDefault="00D974E1" w:rsidP="005112AB">
      <w:pPr>
        <w:tabs>
          <w:tab w:val="left" w:pos="0"/>
          <w:tab w:val="left" w:pos="426"/>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52" w:name="_Toc247262254"/>
      <w:bookmarkStart w:id="153" w:name="_Toc247263716"/>
      <w:r w:rsidRPr="007E6C63">
        <w:rPr>
          <w:rStyle w:val="header3"/>
          <w:b w:val="0"/>
          <w:sz w:val="20"/>
          <w:szCs w:val="20"/>
        </w:rPr>
        <w:t>Jednostki obmiaru robót są:</w:t>
      </w:r>
      <w:bookmarkEnd w:id="152"/>
      <w:bookmarkEnd w:id="153"/>
    </w:p>
    <w:p w14:paraId="51B47D99" w14:textId="74FC84BC" w:rsidR="00D974E1" w:rsidRPr="007E6C63" w:rsidRDefault="00D974E1" w:rsidP="00324753">
      <w:pPr>
        <w:pStyle w:val="minus"/>
        <w:numPr>
          <w:ilvl w:val="0"/>
          <w:numId w:val="90"/>
        </w:numPr>
        <w:tabs>
          <w:tab w:val="left" w:pos="0"/>
          <w:tab w:val="left" w:pos="426"/>
          <w:tab w:val="left" w:pos="736"/>
          <w:tab w:val="left" w:pos="1020"/>
          <w:tab w:val="left" w:pos="1360"/>
          <w:tab w:val="left" w:pos="1700"/>
          <w:tab w:val="left" w:pos="2041"/>
          <w:tab w:val="left" w:pos="2380"/>
          <w:tab w:val="left" w:pos="2721"/>
          <w:tab w:val="left" w:pos="3061"/>
          <w:tab w:val="left" w:pos="3402"/>
          <w:tab w:val="left" w:pos="5668"/>
        </w:tabs>
        <w:outlineLvl w:val="0"/>
        <w:rPr>
          <w:rStyle w:val="header3"/>
          <w:b/>
          <w:sz w:val="20"/>
          <w:lang w:val="pl-PL"/>
        </w:rPr>
      </w:pPr>
      <w:bookmarkStart w:id="154" w:name="_Toc247262255"/>
      <w:bookmarkStart w:id="155" w:name="_Toc247263717"/>
      <w:r w:rsidRPr="007E6C63">
        <w:rPr>
          <w:rStyle w:val="header3"/>
          <w:sz w:val="20"/>
          <w:lang w:val="pl-PL"/>
        </w:rPr>
        <w:t>1</w:t>
      </w:r>
      <w:r w:rsidR="00D07794" w:rsidRPr="007E6C63">
        <w:rPr>
          <w:rStyle w:val="header3"/>
          <w:sz w:val="20"/>
          <w:lang w:val="pl-PL"/>
        </w:rPr>
        <w:t xml:space="preserve"> </w:t>
      </w:r>
      <w:r w:rsidR="0095291F" w:rsidRPr="007E6C63">
        <w:rPr>
          <w:rStyle w:val="header3"/>
          <w:sz w:val="20"/>
          <w:lang w:val="pl-PL"/>
        </w:rPr>
        <w:t>kpl</w:t>
      </w:r>
      <w:r w:rsidR="00D07794" w:rsidRPr="007E6C63">
        <w:rPr>
          <w:rStyle w:val="header3"/>
          <w:sz w:val="20"/>
          <w:lang w:val="pl-PL"/>
        </w:rPr>
        <w:t xml:space="preserve">. </w:t>
      </w:r>
      <w:r w:rsidRPr="007E6C63">
        <w:rPr>
          <w:rStyle w:val="header3"/>
          <w:sz w:val="20"/>
          <w:lang w:val="pl-PL"/>
        </w:rPr>
        <w:t>dla odtworzenia trasy i punktów wysokościowych,</w:t>
      </w:r>
      <w:bookmarkEnd w:id="154"/>
      <w:bookmarkEnd w:id="155"/>
    </w:p>
    <w:p w14:paraId="14433D29" w14:textId="4B10BBB2" w:rsidR="00D974E1" w:rsidRPr="007E6C63" w:rsidRDefault="00D974E1" w:rsidP="00324753">
      <w:pPr>
        <w:pStyle w:val="minus"/>
        <w:numPr>
          <w:ilvl w:val="0"/>
          <w:numId w:val="90"/>
        </w:numPr>
        <w:tabs>
          <w:tab w:val="left" w:pos="0"/>
          <w:tab w:val="left" w:pos="426"/>
          <w:tab w:val="left" w:pos="736"/>
          <w:tab w:val="left" w:pos="1020"/>
          <w:tab w:val="left" w:pos="1360"/>
          <w:tab w:val="left" w:pos="1700"/>
          <w:tab w:val="left" w:pos="2041"/>
          <w:tab w:val="left" w:pos="2380"/>
          <w:tab w:val="left" w:pos="2721"/>
          <w:tab w:val="left" w:pos="3061"/>
          <w:tab w:val="left" w:pos="3402"/>
          <w:tab w:val="left" w:pos="5668"/>
        </w:tabs>
        <w:outlineLvl w:val="0"/>
        <w:rPr>
          <w:rStyle w:val="header3"/>
          <w:b/>
          <w:sz w:val="20"/>
          <w:lang w:val="pl-PL"/>
        </w:rPr>
      </w:pPr>
      <w:bookmarkStart w:id="156" w:name="_Toc247262256"/>
      <w:bookmarkStart w:id="157" w:name="_Toc247263718"/>
      <w:r w:rsidRPr="007E6C63">
        <w:rPr>
          <w:rStyle w:val="header3"/>
          <w:sz w:val="20"/>
          <w:lang w:val="pl-PL"/>
        </w:rPr>
        <w:t>1</w:t>
      </w:r>
      <w:r w:rsidR="00D07794" w:rsidRPr="007E6C63">
        <w:rPr>
          <w:rStyle w:val="header3"/>
          <w:sz w:val="20"/>
          <w:lang w:val="pl-PL"/>
        </w:rPr>
        <w:t xml:space="preserve"> </w:t>
      </w:r>
      <w:r w:rsidRPr="007E6C63">
        <w:rPr>
          <w:rStyle w:val="header3"/>
          <w:sz w:val="20"/>
          <w:lang w:val="pl-PL"/>
        </w:rPr>
        <w:t>kpl</w:t>
      </w:r>
      <w:r w:rsidR="00D07794" w:rsidRPr="007E6C63">
        <w:rPr>
          <w:rStyle w:val="header3"/>
          <w:sz w:val="20"/>
          <w:lang w:val="pl-PL"/>
        </w:rPr>
        <w:t>.</w:t>
      </w:r>
      <w:r w:rsidRPr="007E6C63">
        <w:rPr>
          <w:rStyle w:val="header3"/>
          <w:sz w:val="20"/>
          <w:lang w:val="pl-PL"/>
        </w:rPr>
        <w:t xml:space="preserve"> dla wykonania inwentaryzacji powykonawczej obiektu.</w:t>
      </w:r>
      <w:bookmarkEnd w:id="156"/>
      <w:bookmarkEnd w:id="157"/>
    </w:p>
    <w:p w14:paraId="728E1AEB" w14:textId="77777777" w:rsidR="00D974E1" w:rsidRPr="007E6C63" w:rsidRDefault="00D974E1" w:rsidP="005112A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58" w:name="_Toc247262257"/>
      <w:bookmarkStart w:id="159" w:name="_Toc247263719"/>
      <w:r w:rsidRPr="007E6C63">
        <w:rPr>
          <w:rStyle w:val="header3"/>
          <w:b w:val="0"/>
          <w:sz w:val="20"/>
          <w:szCs w:val="20"/>
        </w:rPr>
        <w:t>Ogólne zasady obmiaru robót podano w ST D-M.00.00.00 „Wymagania ogólne”.</w:t>
      </w:r>
      <w:bookmarkEnd w:id="158"/>
      <w:bookmarkEnd w:id="159"/>
    </w:p>
    <w:p w14:paraId="50AB9F15" w14:textId="77777777" w:rsidR="00D974E1" w:rsidRPr="007E6C63" w:rsidRDefault="00D974E1" w:rsidP="005112A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6302D041" w14:textId="77777777" w:rsidR="00D974E1" w:rsidRPr="007E6C63" w:rsidRDefault="00D974E1" w:rsidP="005112A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8. ODBIÓR ROBÓT</w:t>
      </w:r>
    </w:p>
    <w:p w14:paraId="7DFC2F77"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EB5F0F9"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60" w:name="_Toc247262258"/>
      <w:bookmarkStart w:id="161" w:name="_Toc247263720"/>
      <w:r w:rsidRPr="007E6C63">
        <w:rPr>
          <w:rStyle w:val="header3"/>
          <w:b w:val="0"/>
          <w:sz w:val="20"/>
          <w:szCs w:val="20"/>
        </w:rPr>
        <w:t>Ogólne zasady odbioru robót podano w ST D-M.00.00.00 „Wymagania ogólne”.</w:t>
      </w:r>
      <w:bookmarkEnd w:id="160"/>
      <w:bookmarkEnd w:id="161"/>
    </w:p>
    <w:p w14:paraId="34EA6D54"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Odbiór robót związanych z wyznaczeniem osi trasy następuje na podstawie szkiców i dzienników pomiarów geodezyjnych lub protokołu kontroli geodezyjnej, które Wykonawca przedkłada Inspektorowi Nadzoru.</w:t>
      </w:r>
    </w:p>
    <w:p w14:paraId="2071066F" w14:textId="77777777" w:rsidR="00D974E1" w:rsidRPr="007E6C63" w:rsidRDefault="00D974E1" w:rsidP="005112A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2B109EC7" w14:textId="77777777" w:rsidR="00D974E1" w:rsidRPr="007E6C63" w:rsidRDefault="00D974E1" w:rsidP="005112A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9. PODSTAWA PŁATNOŚCI</w:t>
      </w:r>
    </w:p>
    <w:p w14:paraId="37A7F297"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1124A78"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62" w:name="_Toc247262259"/>
      <w:bookmarkStart w:id="163" w:name="_Toc247263721"/>
      <w:r w:rsidRPr="007E6C63">
        <w:rPr>
          <w:rStyle w:val="header3"/>
          <w:b w:val="0"/>
          <w:sz w:val="20"/>
          <w:szCs w:val="20"/>
        </w:rPr>
        <w:t>Ogólne wymagania dotyczące płatności podano w ST D-M.00.00.00 „Wymagania ogólne”.</w:t>
      </w:r>
      <w:bookmarkEnd w:id="162"/>
      <w:bookmarkEnd w:id="163"/>
    </w:p>
    <w:p w14:paraId="75BFBF99"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Cena wykonania robót obejmuje:</w:t>
      </w:r>
    </w:p>
    <w:p w14:paraId="582640E6" w14:textId="77777777" w:rsidR="00D974E1" w:rsidRPr="007E6C63" w:rsidRDefault="00D974E1" w:rsidP="005112A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wyznaczenie punktów głównych osi trasy i punktów wysokościowych,</w:t>
      </w:r>
    </w:p>
    <w:p w14:paraId="4E949C2F" w14:textId="77777777" w:rsidR="00D974E1" w:rsidRPr="007E6C63" w:rsidRDefault="00D974E1" w:rsidP="005112A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uzupełnienie osi trasy dodatkowymi punktami,</w:t>
      </w:r>
    </w:p>
    <w:p w14:paraId="36388EBE" w14:textId="77777777" w:rsidR="00D974E1" w:rsidRPr="007E6C63" w:rsidRDefault="00D974E1" w:rsidP="005112A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wyznaczenie dodatkowych punktów wysokościowych,</w:t>
      </w:r>
    </w:p>
    <w:p w14:paraId="32C8D66E" w14:textId="77777777" w:rsidR="00D974E1" w:rsidRPr="007E6C63" w:rsidRDefault="00D974E1" w:rsidP="005112AB">
      <w:pPr>
        <w:numPr>
          <w:ilvl w:val="0"/>
          <w:numId w:val="2"/>
        </w:numPr>
        <w:tabs>
          <w:tab w:val="clear" w:pos="780"/>
          <w:tab w:val="left" w:pos="-120"/>
          <w:tab w:val="left" w:pos="709"/>
          <w:tab w:val="left" w:pos="960"/>
          <w:tab w:val="left" w:pos="1020"/>
          <w:tab w:val="left" w:pos="1360"/>
          <w:tab w:val="left" w:pos="1700"/>
          <w:tab w:val="left" w:pos="2041"/>
          <w:tab w:val="left" w:pos="2380"/>
          <w:tab w:val="left" w:pos="2721"/>
          <w:tab w:val="left" w:pos="3061"/>
          <w:tab w:val="left" w:pos="3402"/>
          <w:tab w:val="left" w:pos="5668"/>
        </w:tabs>
        <w:ind w:hanging="354"/>
        <w:jc w:val="both"/>
        <w:rPr>
          <w:rStyle w:val="header3"/>
          <w:b w:val="0"/>
          <w:sz w:val="20"/>
          <w:szCs w:val="20"/>
        </w:rPr>
      </w:pPr>
      <w:r w:rsidRPr="007E6C63">
        <w:rPr>
          <w:rStyle w:val="header3"/>
          <w:b w:val="0"/>
          <w:sz w:val="20"/>
          <w:szCs w:val="20"/>
        </w:rPr>
        <w:lastRenderedPageBreak/>
        <w:t>wyznaczenie punktów w planie i wysokościowo wg Dokumentacji Projektowej,</w:t>
      </w:r>
    </w:p>
    <w:p w14:paraId="5DD717C5" w14:textId="77777777" w:rsidR="003B7B08" w:rsidRPr="007E6C63" w:rsidRDefault="003B7B08" w:rsidP="005112AB">
      <w:pPr>
        <w:numPr>
          <w:ilvl w:val="0"/>
          <w:numId w:val="2"/>
        </w:numPr>
        <w:tabs>
          <w:tab w:val="clear" w:pos="780"/>
          <w:tab w:val="left" w:pos="-120"/>
          <w:tab w:val="left" w:pos="709"/>
          <w:tab w:val="left" w:pos="960"/>
          <w:tab w:val="left" w:pos="1020"/>
          <w:tab w:val="left" w:pos="1360"/>
          <w:tab w:val="left" w:pos="1700"/>
          <w:tab w:val="left" w:pos="2041"/>
          <w:tab w:val="left" w:pos="2380"/>
          <w:tab w:val="left" w:pos="2721"/>
          <w:tab w:val="left" w:pos="3061"/>
          <w:tab w:val="left" w:pos="3402"/>
          <w:tab w:val="left" w:pos="5668"/>
        </w:tabs>
        <w:ind w:hanging="354"/>
        <w:jc w:val="both"/>
        <w:rPr>
          <w:rStyle w:val="header3"/>
          <w:b w:val="0"/>
          <w:sz w:val="20"/>
          <w:szCs w:val="20"/>
        </w:rPr>
      </w:pPr>
      <w:r w:rsidRPr="007E6C63">
        <w:rPr>
          <w:rStyle w:val="header3"/>
          <w:b w:val="0"/>
          <w:sz w:val="20"/>
          <w:szCs w:val="20"/>
        </w:rPr>
        <w:t>weryfikacja rzędnych podanych w Dokumentacji Projektowej z rzędnymi pomierzonymi w terenie,</w:t>
      </w:r>
    </w:p>
    <w:p w14:paraId="1FB7CA4B" w14:textId="77777777" w:rsidR="003B7B08" w:rsidRPr="007E6C63" w:rsidRDefault="003B7B08" w:rsidP="005112AB">
      <w:pPr>
        <w:numPr>
          <w:ilvl w:val="0"/>
          <w:numId w:val="2"/>
        </w:numPr>
        <w:tabs>
          <w:tab w:val="clear" w:pos="780"/>
          <w:tab w:val="left" w:pos="-120"/>
          <w:tab w:val="left" w:pos="709"/>
          <w:tab w:val="left" w:pos="960"/>
          <w:tab w:val="left" w:pos="1020"/>
          <w:tab w:val="left" w:pos="1360"/>
          <w:tab w:val="left" w:pos="1700"/>
          <w:tab w:val="left" w:pos="2041"/>
          <w:tab w:val="left" w:pos="2380"/>
          <w:tab w:val="left" w:pos="2721"/>
          <w:tab w:val="left" w:pos="3061"/>
          <w:tab w:val="left" w:pos="3402"/>
          <w:tab w:val="left" w:pos="5668"/>
        </w:tabs>
        <w:ind w:hanging="354"/>
        <w:jc w:val="both"/>
        <w:rPr>
          <w:rStyle w:val="header3"/>
          <w:b w:val="0"/>
          <w:sz w:val="20"/>
          <w:szCs w:val="20"/>
        </w:rPr>
      </w:pPr>
      <w:r w:rsidRPr="007E6C63">
        <w:rPr>
          <w:rStyle w:val="header3"/>
          <w:b w:val="0"/>
          <w:sz w:val="20"/>
          <w:szCs w:val="20"/>
        </w:rPr>
        <w:t>ewentualna aktualizacja rzędnych wysokościowych podanych w Dokumentacji Projektowej,</w:t>
      </w:r>
    </w:p>
    <w:p w14:paraId="68D85E09" w14:textId="77777777" w:rsidR="00D974E1" w:rsidRPr="007E6C63" w:rsidRDefault="00D974E1" w:rsidP="005112AB">
      <w:pPr>
        <w:numPr>
          <w:ilvl w:val="0"/>
          <w:numId w:val="2"/>
        </w:numPr>
        <w:tabs>
          <w:tab w:val="left" w:pos="0"/>
          <w:tab w:val="left" w:pos="709"/>
          <w:tab w:val="left" w:pos="736"/>
          <w:tab w:val="left" w:pos="1020"/>
          <w:tab w:val="left" w:pos="1360"/>
          <w:tab w:val="left" w:pos="1700"/>
          <w:tab w:val="left" w:pos="2041"/>
          <w:tab w:val="left" w:pos="2380"/>
          <w:tab w:val="left" w:pos="2721"/>
          <w:tab w:val="left" w:pos="3061"/>
          <w:tab w:val="left" w:pos="3402"/>
          <w:tab w:val="left" w:pos="5668"/>
        </w:tabs>
        <w:ind w:hanging="354"/>
        <w:jc w:val="both"/>
        <w:rPr>
          <w:sz w:val="20"/>
          <w:szCs w:val="20"/>
        </w:rPr>
      </w:pPr>
      <w:r w:rsidRPr="007E6C63">
        <w:rPr>
          <w:rStyle w:val="header3"/>
          <w:b w:val="0"/>
          <w:sz w:val="20"/>
          <w:szCs w:val="20"/>
        </w:rPr>
        <w:t>wyznaczenie współrzędnych, rzędnych obiektów na podstawie danych z Dokumentacji Projektowej,</w:t>
      </w:r>
    </w:p>
    <w:p w14:paraId="4F9C615A" w14:textId="77777777" w:rsidR="00D974E1" w:rsidRPr="007E6C63" w:rsidRDefault="00D974E1" w:rsidP="005112A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wyznaczenie przekrojów poprzecznych z ewentualnym wytyczeniem dodatkowych  przekrojów,</w:t>
      </w:r>
    </w:p>
    <w:p w14:paraId="3D4F8A9E" w14:textId="77777777" w:rsidR="00D974E1" w:rsidRPr="007E6C63" w:rsidRDefault="00D974E1" w:rsidP="005112A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E6C63">
        <w:rPr>
          <w:rStyle w:val="header3"/>
          <w:b w:val="0"/>
          <w:sz w:val="20"/>
          <w:szCs w:val="20"/>
        </w:rPr>
        <w:t>zastabilizowanie punktów w sposób trwały, ochrona ich przed zniszczeniem i oznakowanie ułatwiające odszukanie i ewentualne odtworzenie.</w:t>
      </w:r>
    </w:p>
    <w:p w14:paraId="2F85AFD5" w14:textId="77777777" w:rsidR="00D974E1" w:rsidRPr="007E6C63" w:rsidRDefault="00D974E1" w:rsidP="005112A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36B74F74" w14:textId="77777777" w:rsidR="00D974E1" w:rsidRPr="007E6C63" w:rsidRDefault="00D974E1" w:rsidP="005112A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E6C63">
        <w:rPr>
          <w:rStyle w:val="header3"/>
          <w:sz w:val="20"/>
          <w:szCs w:val="20"/>
        </w:rPr>
        <w:t>10. PRZEPISY ZWIĄZANE</w:t>
      </w:r>
    </w:p>
    <w:p w14:paraId="316FDD26" w14:textId="77777777" w:rsidR="00D974E1" w:rsidRPr="007E6C63" w:rsidRDefault="00D974E1" w:rsidP="005112AB">
      <w:pPr>
        <w:rPr>
          <w:rStyle w:val="header3"/>
          <w:sz w:val="20"/>
          <w:szCs w:val="20"/>
        </w:rPr>
      </w:pPr>
    </w:p>
    <w:p w14:paraId="2B83C3A3" w14:textId="77777777" w:rsidR="00D974E1" w:rsidRPr="007E6C63" w:rsidRDefault="00D974E1" w:rsidP="005112AB">
      <w:pPr>
        <w:rPr>
          <w:rStyle w:val="header3"/>
          <w:b w:val="0"/>
          <w:sz w:val="20"/>
          <w:szCs w:val="20"/>
        </w:rPr>
      </w:pPr>
      <w:r w:rsidRPr="007E6C63">
        <w:rPr>
          <w:rStyle w:val="header3"/>
          <w:b w:val="0"/>
          <w:sz w:val="20"/>
          <w:szCs w:val="20"/>
        </w:rPr>
        <w:t>Ustawa z 17.05.1989 - Prawo geodezyjne i kartograficzne (Dz.U. Nr 30, poz. 163 z późniejszymi zmianami).</w:t>
      </w:r>
    </w:p>
    <w:p w14:paraId="78F50CF8"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Instrukcja techniczna 0-1</w:t>
      </w:r>
      <w:r w:rsidRPr="007E6C63">
        <w:rPr>
          <w:rStyle w:val="header3"/>
          <w:b w:val="0"/>
          <w:sz w:val="20"/>
          <w:szCs w:val="20"/>
        </w:rPr>
        <w:tab/>
        <w:t>Ogólne zasady wykonywania prac geodezyjnych.</w:t>
      </w:r>
    </w:p>
    <w:p w14:paraId="6BFF6E3E"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Instrukcja techniczna G-3</w:t>
      </w:r>
      <w:r w:rsidRPr="007E6C63">
        <w:rPr>
          <w:rStyle w:val="header3"/>
          <w:b w:val="0"/>
          <w:sz w:val="20"/>
          <w:szCs w:val="20"/>
        </w:rPr>
        <w:tab/>
        <w:t>Geodezyjna obsługa inwestycji, GUGiK-1979.</w:t>
      </w:r>
    </w:p>
    <w:p w14:paraId="41352CF2"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Instrukcja techniczna G-1</w:t>
      </w:r>
      <w:r w:rsidRPr="007E6C63">
        <w:rPr>
          <w:rStyle w:val="header3"/>
          <w:b w:val="0"/>
          <w:sz w:val="20"/>
          <w:szCs w:val="20"/>
        </w:rPr>
        <w:tab/>
        <w:t>Geodezyjna osnowa pozioma, GUGiK - 1978.</w:t>
      </w:r>
    </w:p>
    <w:p w14:paraId="300A1376"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Instrukcja techniczna G-2</w:t>
      </w:r>
      <w:r w:rsidRPr="007E6C63">
        <w:rPr>
          <w:rStyle w:val="header3"/>
          <w:b w:val="0"/>
          <w:sz w:val="20"/>
          <w:szCs w:val="20"/>
        </w:rPr>
        <w:tab/>
        <w:t>Wysokościowa osnowa pozioma, GUGiK – 1983.</w:t>
      </w:r>
    </w:p>
    <w:p w14:paraId="0D995DA7"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Instrukcja techniczna G-4</w:t>
      </w:r>
      <w:r w:rsidRPr="007E6C63">
        <w:rPr>
          <w:rStyle w:val="header3"/>
          <w:b w:val="0"/>
          <w:sz w:val="20"/>
          <w:szCs w:val="20"/>
        </w:rPr>
        <w:tab/>
        <w:t>Pomiary sytuacyjne i wysokościowe, GUGiK - 1979.</w:t>
      </w:r>
    </w:p>
    <w:p w14:paraId="4FAA8398"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Wytyczne techniczne G-3.2</w:t>
      </w:r>
      <w:r w:rsidRPr="007E6C63">
        <w:rPr>
          <w:rStyle w:val="header3"/>
          <w:b w:val="0"/>
          <w:sz w:val="20"/>
          <w:szCs w:val="20"/>
        </w:rPr>
        <w:tab/>
        <w:t>Pomiary realizacyjne, GUGiK - 1983.</w:t>
      </w:r>
    </w:p>
    <w:p w14:paraId="5B873356" w14:textId="77777777" w:rsidR="00D974E1" w:rsidRPr="007E6C63"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3119"/>
        <w:jc w:val="both"/>
        <w:rPr>
          <w:rStyle w:val="header3"/>
          <w:b w:val="0"/>
          <w:sz w:val="20"/>
          <w:szCs w:val="20"/>
        </w:rPr>
      </w:pPr>
      <w:r w:rsidRPr="007E6C63">
        <w:rPr>
          <w:rStyle w:val="header3"/>
          <w:b w:val="0"/>
          <w:sz w:val="20"/>
          <w:szCs w:val="20"/>
        </w:rPr>
        <w:t>Wytyczne techniczne G-3.1</w:t>
      </w:r>
      <w:r w:rsidRPr="007E6C63">
        <w:rPr>
          <w:rStyle w:val="header3"/>
          <w:b w:val="0"/>
          <w:sz w:val="20"/>
          <w:szCs w:val="20"/>
        </w:rPr>
        <w:tab/>
        <w:t>Osnowy realizacyjne, GUGiK - 1983.</w:t>
      </w:r>
    </w:p>
    <w:p w14:paraId="6CC95144" w14:textId="77777777" w:rsidR="00151D8E" w:rsidRPr="003B0F4D" w:rsidRDefault="00151D8E">
      <w:pPr>
        <w:rPr>
          <w:rStyle w:val="header3"/>
          <w:b w:val="0"/>
          <w:color w:val="FF0000"/>
          <w:sz w:val="20"/>
          <w:szCs w:val="20"/>
        </w:rPr>
      </w:pPr>
      <w:r w:rsidRPr="003B0F4D">
        <w:rPr>
          <w:rStyle w:val="header3"/>
          <w:b w:val="0"/>
          <w:color w:val="FF0000"/>
          <w:sz w:val="20"/>
          <w:szCs w:val="20"/>
        </w:rPr>
        <w:br w:type="page"/>
      </w:r>
    </w:p>
    <w:p w14:paraId="023F948B" w14:textId="77777777" w:rsidR="00151D8E" w:rsidRPr="00F26E9A" w:rsidRDefault="00151D8E" w:rsidP="00151D8E">
      <w:pPr>
        <w:pStyle w:val="Nagwek1"/>
        <w:rPr>
          <w:rStyle w:val="header2"/>
          <w:b/>
          <w:sz w:val="20"/>
          <w:szCs w:val="20"/>
        </w:rPr>
      </w:pPr>
      <w:bookmarkStart w:id="164" w:name="_Toc130558087"/>
      <w:bookmarkStart w:id="165" w:name="_Toc247262260"/>
      <w:bookmarkStart w:id="166" w:name="_Toc247263722"/>
      <w:bookmarkStart w:id="167" w:name="_Toc247264068"/>
      <w:bookmarkStart w:id="168" w:name="_Toc247265042"/>
      <w:bookmarkStart w:id="169" w:name="_Toc247265211"/>
      <w:bookmarkStart w:id="170" w:name="_Toc247265854"/>
      <w:bookmarkStart w:id="171" w:name="_Toc247266014"/>
      <w:bookmarkStart w:id="172" w:name="_Toc247266168"/>
      <w:bookmarkStart w:id="173" w:name="_Toc247266357"/>
      <w:bookmarkStart w:id="174" w:name="_Toc391025366"/>
      <w:r w:rsidRPr="00F26E9A">
        <w:rPr>
          <w:rStyle w:val="TekstpodstawowywcityZnak"/>
          <w:sz w:val="20"/>
          <w:szCs w:val="20"/>
        </w:rPr>
        <w:lastRenderedPageBreak/>
        <w:t xml:space="preserve">D.01.02.01. </w:t>
      </w:r>
      <w:r w:rsidRPr="00F26E9A">
        <w:rPr>
          <w:rStyle w:val="header2"/>
          <w:b/>
          <w:sz w:val="20"/>
          <w:szCs w:val="20"/>
        </w:rPr>
        <w:t>USUNIĘCIE DRZEW</w:t>
      </w:r>
      <w:bookmarkEnd w:id="164"/>
      <w:r w:rsidRPr="00F26E9A">
        <w:rPr>
          <w:rStyle w:val="header2"/>
          <w:b/>
          <w:sz w:val="20"/>
          <w:szCs w:val="20"/>
        </w:rPr>
        <w:t xml:space="preserve"> </w:t>
      </w:r>
      <w:bookmarkEnd w:id="165"/>
      <w:bookmarkEnd w:id="166"/>
      <w:bookmarkEnd w:id="167"/>
      <w:bookmarkEnd w:id="168"/>
      <w:bookmarkEnd w:id="169"/>
      <w:bookmarkEnd w:id="170"/>
      <w:bookmarkEnd w:id="171"/>
      <w:bookmarkEnd w:id="172"/>
      <w:bookmarkEnd w:id="173"/>
      <w:bookmarkEnd w:id="174"/>
    </w:p>
    <w:p w14:paraId="5C324F44"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center"/>
        <w:rPr>
          <w:rStyle w:val="header2"/>
          <w:sz w:val="20"/>
          <w:szCs w:val="20"/>
        </w:rPr>
      </w:pPr>
    </w:p>
    <w:p w14:paraId="1117DB72"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r w:rsidRPr="00F26E9A">
        <w:rPr>
          <w:rStyle w:val="header3"/>
          <w:sz w:val="20"/>
          <w:szCs w:val="20"/>
        </w:rPr>
        <w:t>1. WSTĘP</w:t>
      </w:r>
    </w:p>
    <w:p w14:paraId="5B4A5292"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p>
    <w:p w14:paraId="4D4E80AE" w14:textId="77777777" w:rsidR="00151D8E" w:rsidRPr="00F26E9A" w:rsidRDefault="00151D8E" w:rsidP="00D52EDA">
      <w:pPr>
        <w:numPr>
          <w:ilvl w:val="1"/>
          <w:numId w:val="16"/>
        </w:numPr>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r w:rsidRPr="00F26E9A">
        <w:rPr>
          <w:rStyle w:val="header3"/>
          <w:b w:val="0"/>
          <w:sz w:val="20"/>
          <w:szCs w:val="20"/>
        </w:rPr>
        <w:t>Przedmiot ST</w:t>
      </w:r>
    </w:p>
    <w:p w14:paraId="6A0CD4A8" w14:textId="209BEC0A" w:rsidR="00151D8E" w:rsidRPr="00F26E9A" w:rsidRDefault="00151D8E" w:rsidP="007E6C63">
      <w:pPr>
        <w:rPr>
          <w:b/>
          <w:bCs/>
          <w:spacing w:val="-3"/>
          <w:sz w:val="20"/>
        </w:rPr>
      </w:pPr>
      <w:r w:rsidRPr="00F26E9A">
        <w:rPr>
          <w:snapToGrid w:val="0"/>
          <w:sz w:val="20"/>
          <w:szCs w:val="20"/>
        </w:rPr>
        <w:t xml:space="preserve">Przedmiotem niniejszej Specyfikacji Technicznej są wymagania dotyczące usunięcia </w:t>
      </w:r>
      <w:r w:rsidR="00F26E9A">
        <w:rPr>
          <w:snapToGrid w:val="0"/>
          <w:sz w:val="20"/>
          <w:szCs w:val="20"/>
        </w:rPr>
        <w:t xml:space="preserve">krzaków wraz z karpami </w:t>
      </w:r>
      <w:r w:rsidRPr="00F26E9A">
        <w:rPr>
          <w:snapToGrid w:val="0"/>
          <w:sz w:val="20"/>
          <w:szCs w:val="20"/>
        </w:rPr>
        <w:t xml:space="preserve">w otoczeniu obiektu i dojazdów w związku z </w:t>
      </w:r>
      <w:r w:rsidR="00345CD4" w:rsidRPr="00F26E9A">
        <w:rPr>
          <w:snapToGrid w:val="0"/>
          <w:sz w:val="20"/>
          <w:szCs w:val="20"/>
        </w:rPr>
        <w:t xml:space="preserve">realizacją zadania pn.: </w:t>
      </w:r>
      <w:r w:rsidR="007E6C63" w:rsidRPr="00F26E9A">
        <w:rPr>
          <w:b/>
          <w:bCs/>
          <w:spacing w:val="-3"/>
          <w:sz w:val="20"/>
        </w:rPr>
        <w:t>„Rozbudowa drogi wojewódzkiej nr 731 polegająca na rozbiórce istniejącego mostu w km 10+414 w miejscowości Piaseczno i budowie nowego obiektu inżynierskiego wraz z dojazdami w niezbędnym zakresie”.</w:t>
      </w:r>
    </w:p>
    <w:p w14:paraId="75A94235" w14:textId="77777777" w:rsidR="007E6C63" w:rsidRPr="00F26E9A" w:rsidRDefault="007E6C63" w:rsidP="007E6C63">
      <w:pPr>
        <w:rPr>
          <w:snapToGrid w:val="0"/>
          <w:sz w:val="20"/>
        </w:rPr>
      </w:pPr>
    </w:p>
    <w:p w14:paraId="094710A5" w14:textId="77777777" w:rsidR="00151D8E" w:rsidRPr="00F26E9A" w:rsidRDefault="00151D8E" w:rsidP="00D52EDA">
      <w:pPr>
        <w:pStyle w:val="tekstost"/>
        <w:numPr>
          <w:ilvl w:val="1"/>
          <w:numId w:val="16"/>
        </w:numPr>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F26E9A">
        <w:rPr>
          <w:snapToGrid w:val="0"/>
          <w:sz w:val="20"/>
        </w:rPr>
        <w:t>Zakres stosowania ST</w:t>
      </w:r>
    </w:p>
    <w:p w14:paraId="065634BB" w14:textId="77777777" w:rsidR="00151D8E" w:rsidRPr="00F26E9A" w:rsidRDefault="00151D8E" w:rsidP="00151D8E">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F26E9A">
        <w:rPr>
          <w:snapToGrid w:val="0"/>
          <w:sz w:val="20"/>
        </w:rPr>
        <w:t>Specyfikacja Techniczna stosowana jest jako dokument przetargowy i kontraktowy przy zlecaniu i realizacji robót wymienionych w punkcie 1.1.</w:t>
      </w:r>
    </w:p>
    <w:p w14:paraId="3431928C" w14:textId="77777777" w:rsidR="00151D8E" w:rsidRPr="00F26E9A" w:rsidRDefault="00151D8E" w:rsidP="00151D8E">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6CCFC991" w14:textId="77777777" w:rsidR="00151D8E" w:rsidRPr="00F26E9A" w:rsidRDefault="00151D8E" w:rsidP="00D52EDA">
      <w:pPr>
        <w:pStyle w:val="tekstost"/>
        <w:numPr>
          <w:ilvl w:val="1"/>
          <w:numId w:val="16"/>
        </w:numPr>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F26E9A">
        <w:rPr>
          <w:snapToGrid w:val="0"/>
          <w:sz w:val="20"/>
        </w:rPr>
        <w:t>Zakres robót objętych ST</w:t>
      </w:r>
    </w:p>
    <w:p w14:paraId="6DE79A56" w14:textId="77777777" w:rsidR="00345CD4" w:rsidRPr="00F26E9A" w:rsidRDefault="00345CD4" w:rsidP="00345CD4">
      <w:pPr>
        <w:tabs>
          <w:tab w:val="left" w:pos="0"/>
        </w:tabs>
        <w:jc w:val="both"/>
        <w:rPr>
          <w:sz w:val="20"/>
          <w:szCs w:val="20"/>
        </w:rPr>
      </w:pPr>
      <w:r w:rsidRPr="00F26E9A">
        <w:rPr>
          <w:sz w:val="20"/>
          <w:szCs w:val="20"/>
        </w:rPr>
        <w:t>Ustalenia zawarte w niniejszej specyfikacji dotyczą zasad prowadzenia robót związanych z wykonaniem w ramach robót przygotowawczych</w:t>
      </w:r>
      <w:r w:rsidRPr="00F26E9A">
        <w:rPr>
          <w:snapToGrid w:val="0"/>
          <w:sz w:val="20"/>
          <w:szCs w:val="20"/>
        </w:rPr>
        <w:t xml:space="preserve"> w otoczeniu </w:t>
      </w:r>
      <w:r w:rsidRPr="00F26E9A">
        <w:rPr>
          <w:sz w:val="20"/>
        </w:rPr>
        <w:t xml:space="preserve">projektowanego </w:t>
      </w:r>
      <w:r w:rsidRPr="00F26E9A">
        <w:rPr>
          <w:snapToGrid w:val="0"/>
          <w:sz w:val="20"/>
          <w:szCs w:val="20"/>
        </w:rPr>
        <w:t>obiektu</w:t>
      </w:r>
      <w:r w:rsidRPr="00F26E9A">
        <w:rPr>
          <w:sz w:val="20"/>
        </w:rPr>
        <w:t xml:space="preserve"> i dojazdów do niego</w:t>
      </w:r>
      <w:r w:rsidRPr="00F26E9A">
        <w:rPr>
          <w:sz w:val="20"/>
          <w:szCs w:val="20"/>
        </w:rPr>
        <w:t>:</w:t>
      </w:r>
    </w:p>
    <w:p w14:paraId="4A1086CB" w14:textId="4152C4C4" w:rsidR="00F26E9A" w:rsidRPr="00F26E9A" w:rsidRDefault="00F26E9A">
      <w:pPr>
        <w:pStyle w:val="Akapitzlist"/>
        <w:numPr>
          <w:ilvl w:val="0"/>
          <w:numId w:val="178"/>
        </w:numPr>
        <w:tabs>
          <w:tab w:val="left" w:pos="0"/>
        </w:tabs>
        <w:jc w:val="both"/>
        <w:rPr>
          <w:sz w:val="20"/>
          <w:lang w:val="pl-PL"/>
        </w:rPr>
      </w:pPr>
      <w:r w:rsidRPr="00F26E9A">
        <w:rPr>
          <w:sz w:val="20"/>
          <w:lang w:val="pl-PL"/>
        </w:rPr>
        <w:t>Usunięcie przydrożnych krzewów na dojazdach wraz z usunięciem karp</w:t>
      </w:r>
    </w:p>
    <w:p w14:paraId="1F5368EC" w14:textId="4EAAB9AA" w:rsidR="00F26E9A" w:rsidRPr="00F26E9A" w:rsidRDefault="00F26E9A">
      <w:pPr>
        <w:pStyle w:val="Akapitzlist"/>
        <w:numPr>
          <w:ilvl w:val="0"/>
          <w:numId w:val="178"/>
        </w:numPr>
        <w:tabs>
          <w:tab w:val="left" w:pos="0"/>
        </w:tabs>
        <w:jc w:val="both"/>
        <w:rPr>
          <w:sz w:val="20"/>
          <w:lang w:val="pl-PL"/>
        </w:rPr>
      </w:pPr>
      <w:r w:rsidRPr="00F26E9A">
        <w:rPr>
          <w:sz w:val="20"/>
          <w:lang w:val="pl-PL"/>
        </w:rPr>
        <w:t>Usunięcie krzewów z koryta rowu przy obiekcie wraz z usunięciem karp</w:t>
      </w:r>
    </w:p>
    <w:p w14:paraId="6970E93F" w14:textId="77777777" w:rsidR="00151D8E" w:rsidRPr="00F26E9A" w:rsidRDefault="00151D8E" w:rsidP="00151D8E">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2BB113FE" w14:textId="77777777" w:rsidR="00151D8E" w:rsidRPr="00F26E9A" w:rsidRDefault="00151D8E" w:rsidP="00151D8E">
      <w:pPr>
        <w:pStyle w:val="tekstost"/>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1.4. Określenia podstawowe</w:t>
      </w:r>
    </w:p>
    <w:p w14:paraId="4358C5A6" w14:textId="77777777" w:rsidR="00151D8E" w:rsidRPr="00F26E9A" w:rsidRDefault="00151D8E" w:rsidP="00151D8E">
      <w:pPr>
        <w:tabs>
          <w:tab w:val="left" w:pos="0"/>
        </w:tabs>
        <w:jc w:val="both"/>
        <w:rPr>
          <w:sz w:val="20"/>
          <w:szCs w:val="20"/>
        </w:rPr>
      </w:pPr>
      <w:r w:rsidRPr="00F26E9A">
        <w:rPr>
          <w:sz w:val="20"/>
          <w:szCs w:val="20"/>
        </w:rPr>
        <w:t>Stosowane określenia podstawowe są zgodne z obowiązującymi, odpowiednimi polskimi normami oraz z definicjami podanymi w ST D.M.00.00.00 „Wymagania ogólne” pkt 1.4.</w:t>
      </w:r>
    </w:p>
    <w:p w14:paraId="3FA34AFF" w14:textId="77777777" w:rsidR="00151D8E" w:rsidRPr="00F26E9A" w:rsidRDefault="00151D8E" w:rsidP="00151D8E">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7680DC5E" w14:textId="77777777" w:rsidR="00151D8E" w:rsidRPr="00F26E9A" w:rsidRDefault="00151D8E" w:rsidP="00151D8E">
      <w:pPr>
        <w:pStyle w:val="tekstost"/>
        <w:numPr>
          <w:ilvl w:val="1"/>
          <w:numId w:val="1"/>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 xml:space="preserve"> Ogólne wymagania dotyczące robót</w:t>
      </w:r>
    </w:p>
    <w:p w14:paraId="48930A25" w14:textId="77777777" w:rsidR="00151D8E" w:rsidRPr="00F26E9A" w:rsidRDefault="00151D8E" w:rsidP="00151D8E">
      <w:pPr>
        <w:pStyle w:val="tekstost"/>
        <w:tabs>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Ogólne wymagania dotyczące robót podano w ST D-M.00.00.00 „Wymagania ogólne”.</w:t>
      </w:r>
    </w:p>
    <w:p w14:paraId="4BF8FAFE" w14:textId="77777777" w:rsidR="00151D8E" w:rsidRPr="00F26E9A" w:rsidRDefault="00151D8E" w:rsidP="00151D8E">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29C1BC0A" w14:textId="77777777" w:rsidR="00151D8E" w:rsidRPr="00F26E9A" w:rsidRDefault="00151D8E" w:rsidP="00151D8E">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F26E9A">
        <w:rPr>
          <w:rStyle w:val="header3"/>
          <w:snapToGrid w:val="0"/>
          <w:sz w:val="20"/>
        </w:rPr>
        <w:t>2. MATERIAŁY</w:t>
      </w:r>
    </w:p>
    <w:p w14:paraId="08579657"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32F3EC1"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sz w:val="20"/>
          <w:szCs w:val="20"/>
        </w:rPr>
      </w:pPr>
      <w:r w:rsidRPr="00F26E9A">
        <w:rPr>
          <w:sz w:val="20"/>
          <w:szCs w:val="20"/>
        </w:rPr>
        <w:t>Nie występują.</w:t>
      </w:r>
    </w:p>
    <w:p w14:paraId="66873FF6"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6DADB601"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3. SPRZĘT</w:t>
      </w:r>
    </w:p>
    <w:p w14:paraId="3C2C24F2" w14:textId="77777777" w:rsidR="00151D8E" w:rsidRPr="00F26E9A" w:rsidRDefault="00151D8E" w:rsidP="00151D8E">
      <w:pPr>
        <w:tabs>
          <w:tab w:val="left" w:pos="0"/>
        </w:tabs>
        <w:rPr>
          <w:sz w:val="20"/>
          <w:szCs w:val="20"/>
        </w:rPr>
      </w:pPr>
    </w:p>
    <w:p w14:paraId="04923701" w14:textId="77777777" w:rsidR="00151D8E" w:rsidRPr="00F26E9A" w:rsidRDefault="00151D8E" w:rsidP="00151D8E">
      <w:pPr>
        <w:tabs>
          <w:tab w:val="left" w:pos="0"/>
        </w:tabs>
        <w:rPr>
          <w:sz w:val="20"/>
          <w:szCs w:val="20"/>
        </w:rPr>
      </w:pPr>
      <w:r w:rsidRPr="00F26E9A">
        <w:rPr>
          <w:sz w:val="20"/>
          <w:szCs w:val="20"/>
        </w:rPr>
        <w:t>Ogólne wymagania dotyczące sprzętu podano w OST D-M-00.00.00 „Wymagania ogólne” pkt 3.</w:t>
      </w:r>
    </w:p>
    <w:p w14:paraId="7854C1BB" w14:textId="77777777" w:rsidR="00151D8E" w:rsidRPr="00F26E9A" w:rsidRDefault="00151D8E" w:rsidP="00151D8E">
      <w:pPr>
        <w:tabs>
          <w:tab w:val="left" w:pos="0"/>
        </w:tabs>
        <w:rPr>
          <w:sz w:val="20"/>
          <w:szCs w:val="20"/>
        </w:rPr>
      </w:pPr>
      <w:r w:rsidRPr="00F26E9A">
        <w:rPr>
          <w:sz w:val="20"/>
          <w:szCs w:val="20"/>
        </w:rPr>
        <w:t>Do wykonywania robót związanych z usunięciem drzew i krzaków należy stosować:</w:t>
      </w:r>
    </w:p>
    <w:p w14:paraId="66990EC1" w14:textId="77777777" w:rsidR="00151D8E" w:rsidRPr="00F26E9A" w:rsidRDefault="00151D8E" w:rsidP="00151D8E">
      <w:pPr>
        <w:numPr>
          <w:ilvl w:val="0"/>
          <w:numId w:val="3"/>
        </w:numPr>
        <w:tabs>
          <w:tab w:val="left" w:pos="0"/>
        </w:tabs>
        <w:overflowPunct w:val="0"/>
        <w:autoSpaceDE w:val="0"/>
        <w:autoSpaceDN w:val="0"/>
        <w:adjustRightInd w:val="0"/>
        <w:ind w:left="363"/>
        <w:jc w:val="both"/>
        <w:textAlignment w:val="baseline"/>
        <w:rPr>
          <w:b/>
          <w:sz w:val="20"/>
          <w:szCs w:val="20"/>
        </w:rPr>
      </w:pPr>
      <w:r w:rsidRPr="00F26E9A">
        <w:rPr>
          <w:sz w:val="20"/>
          <w:szCs w:val="20"/>
        </w:rPr>
        <w:t>piły mechaniczne,</w:t>
      </w:r>
    </w:p>
    <w:p w14:paraId="18D7EAA4" w14:textId="77777777" w:rsidR="00151D8E" w:rsidRPr="00F26E9A" w:rsidRDefault="00151D8E" w:rsidP="00151D8E">
      <w:pPr>
        <w:numPr>
          <w:ilvl w:val="0"/>
          <w:numId w:val="3"/>
        </w:numPr>
        <w:tabs>
          <w:tab w:val="left" w:pos="0"/>
        </w:tabs>
        <w:overflowPunct w:val="0"/>
        <w:autoSpaceDE w:val="0"/>
        <w:autoSpaceDN w:val="0"/>
        <w:adjustRightInd w:val="0"/>
        <w:ind w:left="363"/>
        <w:jc w:val="both"/>
        <w:textAlignment w:val="baseline"/>
        <w:rPr>
          <w:b/>
          <w:sz w:val="20"/>
          <w:szCs w:val="20"/>
        </w:rPr>
      </w:pPr>
      <w:r w:rsidRPr="00F26E9A">
        <w:rPr>
          <w:sz w:val="20"/>
          <w:szCs w:val="20"/>
        </w:rPr>
        <w:t>specjalne maszyny przeznaczone do karczowania pni oraz ich usunięcia z pasa drogowego,</w:t>
      </w:r>
    </w:p>
    <w:p w14:paraId="2E5157F7" w14:textId="77777777" w:rsidR="00151D8E" w:rsidRPr="00F26E9A" w:rsidRDefault="00151D8E" w:rsidP="00151D8E">
      <w:pPr>
        <w:numPr>
          <w:ilvl w:val="0"/>
          <w:numId w:val="3"/>
        </w:numPr>
        <w:tabs>
          <w:tab w:val="left" w:pos="0"/>
        </w:tabs>
        <w:overflowPunct w:val="0"/>
        <w:autoSpaceDE w:val="0"/>
        <w:autoSpaceDN w:val="0"/>
        <w:adjustRightInd w:val="0"/>
        <w:ind w:left="363"/>
        <w:jc w:val="both"/>
        <w:textAlignment w:val="baseline"/>
        <w:rPr>
          <w:b/>
          <w:sz w:val="20"/>
          <w:szCs w:val="20"/>
        </w:rPr>
      </w:pPr>
      <w:r w:rsidRPr="00F26E9A">
        <w:rPr>
          <w:sz w:val="20"/>
          <w:szCs w:val="20"/>
        </w:rPr>
        <w:t>spycharki,</w:t>
      </w:r>
    </w:p>
    <w:p w14:paraId="01A87607" w14:textId="77777777" w:rsidR="00151D8E" w:rsidRPr="00F26E9A" w:rsidRDefault="00151D8E" w:rsidP="00151D8E">
      <w:pPr>
        <w:numPr>
          <w:ilvl w:val="0"/>
          <w:numId w:val="3"/>
        </w:numPr>
        <w:tabs>
          <w:tab w:val="left" w:pos="0"/>
        </w:tabs>
        <w:overflowPunct w:val="0"/>
        <w:autoSpaceDE w:val="0"/>
        <w:autoSpaceDN w:val="0"/>
        <w:adjustRightInd w:val="0"/>
        <w:ind w:left="363"/>
        <w:jc w:val="both"/>
        <w:textAlignment w:val="baseline"/>
        <w:rPr>
          <w:b/>
          <w:sz w:val="20"/>
          <w:szCs w:val="20"/>
        </w:rPr>
      </w:pPr>
      <w:r w:rsidRPr="00F26E9A">
        <w:rPr>
          <w:sz w:val="20"/>
          <w:szCs w:val="20"/>
        </w:rPr>
        <w:t>koparki lub ciągniki ze specjalnym osprzętem do prowadzenia prac związanych z wyrębem drzew.</w:t>
      </w:r>
    </w:p>
    <w:p w14:paraId="36C48F1C"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DB2F13A"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4. TRANSPORT</w:t>
      </w:r>
    </w:p>
    <w:p w14:paraId="44DD0B06"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6EFCAD8F" w14:textId="77777777" w:rsidR="00151D8E" w:rsidRPr="00F26E9A" w:rsidRDefault="00151D8E" w:rsidP="00151D8E">
      <w:pPr>
        <w:tabs>
          <w:tab w:val="left" w:pos="0"/>
        </w:tabs>
        <w:jc w:val="both"/>
        <w:rPr>
          <w:sz w:val="20"/>
          <w:szCs w:val="20"/>
        </w:rPr>
      </w:pPr>
      <w:r w:rsidRPr="00F26E9A">
        <w:rPr>
          <w:sz w:val="20"/>
          <w:szCs w:val="20"/>
        </w:rPr>
        <w:t>Ogólne wymagania dotyczące transportu podano w OST D-M-00.00.00 „Wymagania ogólne” pkt 4.</w:t>
      </w:r>
    </w:p>
    <w:p w14:paraId="6E9B329E" w14:textId="77777777" w:rsidR="00151D8E" w:rsidRPr="00F26E9A" w:rsidRDefault="00151D8E" w:rsidP="00151D8E">
      <w:pPr>
        <w:tabs>
          <w:tab w:val="left" w:pos="0"/>
        </w:tabs>
        <w:jc w:val="both"/>
        <w:rPr>
          <w:sz w:val="20"/>
          <w:szCs w:val="20"/>
        </w:rPr>
      </w:pPr>
      <w:r w:rsidRPr="00F26E9A">
        <w:rPr>
          <w:sz w:val="20"/>
          <w:szCs w:val="20"/>
        </w:rPr>
        <w:t>Pnie, karpinę oraz gałęzie należy przewozić transportem samochodowym. Pnie przedstawiające wartość jako materiał użytkowy (np. budowlany, meblarski itp.) powinny być transportowane w sposób niepowodujący ich uszkodzeń.</w:t>
      </w:r>
    </w:p>
    <w:p w14:paraId="52F1D859"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305BF67"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5. WYKONANIE ROBÓT</w:t>
      </w:r>
    </w:p>
    <w:p w14:paraId="2E8C8991" w14:textId="77777777" w:rsidR="00151D8E" w:rsidRPr="00F26E9A" w:rsidRDefault="00151D8E" w:rsidP="00151D8E">
      <w:pPr>
        <w:pStyle w:val="Nagwek2"/>
        <w:spacing w:before="0" w:after="0"/>
        <w:rPr>
          <w:rFonts w:ascii="Times New Roman" w:hAnsi="Times New Roman"/>
          <w:b w:val="0"/>
          <w:sz w:val="20"/>
          <w:szCs w:val="20"/>
        </w:rPr>
      </w:pPr>
    </w:p>
    <w:p w14:paraId="60864D86" w14:textId="77777777" w:rsidR="00151D8E" w:rsidRPr="00F26E9A" w:rsidRDefault="00151D8E" w:rsidP="00151D8E">
      <w:pPr>
        <w:pStyle w:val="Nagwek2"/>
        <w:spacing w:before="0" w:after="0"/>
        <w:rPr>
          <w:rFonts w:ascii="Times New Roman" w:hAnsi="Times New Roman"/>
          <w:b w:val="0"/>
          <w:i w:val="0"/>
          <w:sz w:val="20"/>
          <w:szCs w:val="20"/>
        </w:rPr>
      </w:pPr>
      <w:bookmarkStart w:id="175" w:name="_Toc247262261"/>
      <w:bookmarkStart w:id="176" w:name="_Toc247263723"/>
      <w:r w:rsidRPr="00F26E9A">
        <w:rPr>
          <w:rFonts w:ascii="Times New Roman" w:hAnsi="Times New Roman"/>
          <w:b w:val="0"/>
          <w:i w:val="0"/>
          <w:sz w:val="20"/>
          <w:szCs w:val="20"/>
        </w:rPr>
        <w:t>5.1. Ogólne zasady wykonania robót</w:t>
      </w:r>
      <w:bookmarkEnd w:id="175"/>
      <w:bookmarkEnd w:id="176"/>
    </w:p>
    <w:p w14:paraId="1B590352" w14:textId="77777777" w:rsidR="00151D8E" w:rsidRPr="00F26E9A" w:rsidRDefault="00151D8E" w:rsidP="00151D8E">
      <w:pPr>
        <w:tabs>
          <w:tab w:val="left" w:pos="0"/>
        </w:tabs>
        <w:rPr>
          <w:sz w:val="20"/>
          <w:szCs w:val="20"/>
        </w:rPr>
      </w:pPr>
      <w:r w:rsidRPr="00F26E9A">
        <w:rPr>
          <w:sz w:val="20"/>
          <w:szCs w:val="20"/>
        </w:rPr>
        <w:t>Ogólne zasady wykonania robót podano w OST D-M-00.00.00 „Wymagania ogólne” pkt 5.</w:t>
      </w:r>
    </w:p>
    <w:p w14:paraId="40E11B02" w14:textId="77777777" w:rsidR="00151D8E" w:rsidRPr="00F26E9A" w:rsidRDefault="00151D8E" w:rsidP="00151D8E">
      <w:pPr>
        <w:pStyle w:val="Nagwek2"/>
        <w:spacing w:before="0" w:after="0"/>
        <w:rPr>
          <w:rFonts w:ascii="Times New Roman" w:hAnsi="Times New Roman"/>
          <w:b w:val="0"/>
          <w:sz w:val="20"/>
          <w:szCs w:val="20"/>
        </w:rPr>
      </w:pPr>
    </w:p>
    <w:p w14:paraId="16D5FABD" w14:textId="77777777" w:rsidR="00151D8E" w:rsidRPr="00F26E9A" w:rsidRDefault="00151D8E" w:rsidP="00151D8E">
      <w:pPr>
        <w:pStyle w:val="Nagwek2"/>
        <w:spacing w:before="0" w:after="0"/>
        <w:rPr>
          <w:rFonts w:ascii="Times New Roman" w:hAnsi="Times New Roman"/>
          <w:b w:val="0"/>
          <w:i w:val="0"/>
          <w:sz w:val="20"/>
          <w:szCs w:val="20"/>
        </w:rPr>
      </w:pPr>
      <w:bookmarkStart w:id="177" w:name="_Toc247262262"/>
      <w:bookmarkStart w:id="178" w:name="_Toc247263724"/>
      <w:r w:rsidRPr="00F26E9A">
        <w:rPr>
          <w:rFonts w:ascii="Times New Roman" w:hAnsi="Times New Roman"/>
          <w:b w:val="0"/>
          <w:i w:val="0"/>
          <w:sz w:val="20"/>
          <w:szCs w:val="20"/>
        </w:rPr>
        <w:t>5.2. Zasady oczyszczania terenu z drzew i krzaków</w:t>
      </w:r>
      <w:bookmarkEnd w:id="177"/>
      <w:bookmarkEnd w:id="178"/>
    </w:p>
    <w:p w14:paraId="2A00E46D" w14:textId="77777777" w:rsidR="00151D8E" w:rsidRPr="00F26E9A" w:rsidRDefault="00151D8E" w:rsidP="00151D8E">
      <w:pPr>
        <w:tabs>
          <w:tab w:val="left" w:pos="0"/>
        </w:tabs>
        <w:jc w:val="both"/>
        <w:rPr>
          <w:sz w:val="20"/>
          <w:szCs w:val="20"/>
        </w:rPr>
      </w:pPr>
      <w:r w:rsidRPr="00F26E9A">
        <w:rPr>
          <w:sz w:val="20"/>
          <w:szCs w:val="20"/>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14:paraId="7F47F32C" w14:textId="77777777" w:rsidR="00151D8E" w:rsidRPr="00F26E9A" w:rsidRDefault="00151D8E" w:rsidP="00151D8E">
      <w:pPr>
        <w:tabs>
          <w:tab w:val="left" w:pos="0"/>
        </w:tabs>
        <w:jc w:val="both"/>
        <w:rPr>
          <w:sz w:val="20"/>
          <w:szCs w:val="20"/>
        </w:rPr>
      </w:pPr>
      <w:r w:rsidRPr="00F26E9A">
        <w:rPr>
          <w:sz w:val="20"/>
          <w:szCs w:val="20"/>
        </w:rPr>
        <w:t>Teren pod budowę drogi w pasie robót ziemnych, w miejscach dokopów i w innych miejscach wskazanych w dokumentacji projektowej, powinien być oczyszczony z drzew i krzaków.</w:t>
      </w:r>
    </w:p>
    <w:p w14:paraId="0648ED6D" w14:textId="77777777" w:rsidR="00151D8E" w:rsidRPr="00F26E9A" w:rsidRDefault="00151D8E" w:rsidP="00151D8E">
      <w:pPr>
        <w:tabs>
          <w:tab w:val="left" w:pos="0"/>
        </w:tabs>
        <w:jc w:val="both"/>
        <w:rPr>
          <w:sz w:val="20"/>
          <w:szCs w:val="20"/>
        </w:rPr>
      </w:pPr>
      <w:r w:rsidRPr="00F26E9A">
        <w:rPr>
          <w:sz w:val="20"/>
          <w:szCs w:val="20"/>
        </w:rPr>
        <w:t>Zgoda na prace związane z usunięciem drzew i krzaków powinna być uzyskana przez  Zamawiającego.</w:t>
      </w:r>
    </w:p>
    <w:p w14:paraId="36C92D9D" w14:textId="77777777" w:rsidR="00151D8E" w:rsidRPr="00F26E9A" w:rsidRDefault="00151D8E" w:rsidP="00151D8E">
      <w:pPr>
        <w:tabs>
          <w:tab w:val="left" w:pos="0"/>
        </w:tabs>
        <w:jc w:val="both"/>
        <w:rPr>
          <w:sz w:val="20"/>
          <w:szCs w:val="20"/>
        </w:rPr>
      </w:pPr>
      <w:r w:rsidRPr="00F26E9A">
        <w:rPr>
          <w:sz w:val="20"/>
          <w:szCs w:val="20"/>
        </w:rPr>
        <w:lastRenderedPageBreak/>
        <w:t>Wycinkę drzew o właściwościach materiału użytkowego należy wykonywać w tzw. sezonie rębnym, ustalonym przez Inspektora Nadzoru.</w:t>
      </w:r>
    </w:p>
    <w:p w14:paraId="5EE7B0A8" w14:textId="77777777" w:rsidR="00151D8E" w:rsidRPr="00F26E9A" w:rsidRDefault="00151D8E" w:rsidP="00151D8E">
      <w:pPr>
        <w:tabs>
          <w:tab w:val="left" w:pos="0"/>
        </w:tabs>
        <w:jc w:val="both"/>
        <w:rPr>
          <w:sz w:val="20"/>
          <w:szCs w:val="20"/>
        </w:rPr>
      </w:pPr>
      <w:r w:rsidRPr="00F26E9A">
        <w:rPr>
          <w:sz w:val="20"/>
          <w:szCs w:val="20"/>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14:paraId="797107F3" w14:textId="77777777" w:rsidR="00151D8E" w:rsidRPr="00F26E9A" w:rsidRDefault="00151D8E" w:rsidP="00151D8E">
      <w:pPr>
        <w:tabs>
          <w:tab w:val="left" w:pos="0"/>
        </w:tabs>
        <w:jc w:val="both"/>
        <w:rPr>
          <w:sz w:val="20"/>
          <w:szCs w:val="20"/>
        </w:rPr>
      </w:pPr>
      <w:r w:rsidRPr="00F26E9A">
        <w:rPr>
          <w:sz w:val="20"/>
          <w:szCs w:val="20"/>
        </w:rPr>
        <w:t xml:space="preserve">W miejscach nasypów teren należy oczyścić tak, aby części roślinności nie znajdowały się na głębokości do </w:t>
      </w:r>
      <w:smartTag w:uri="urn:schemas-microsoft-com:office:smarttags" w:element="metricconverter">
        <w:smartTagPr>
          <w:attr w:name="ProductID" w:val="60 cm"/>
        </w:smartTagPr>
        <w:r w:rsidRPr="00F26E9A">
          <w:rPr>
            <w:sz w:val="20"/>
            <w:szCs w:val="20"/>
          </w:rPr>
          <w:t>60 cm</w:t>
        </w:r>
      </w:smartTag>
      <w:r w:rsidRPr="00F26E9A">
        <w:rPr>
          <w:sz w:val="20"/>
          <w:szCs w:val="20"/>
        </w:rPr>
        <w:t xml:space="preserve"> poniżej niwelety robót ziemnych i linii skarp nasypu, z wyjątkiem przypadków podanych w punkcie 5.3.</w:t>
      </w:r>
    </w:p>
    <w:p w14:paraId="004AFD34" w14:textId="77777777" w:rsidR="00151D8E" w:rsidRPr="00F26E9A" w:rsidRDefault="00151D8E" w:rsidP="00151D8E">
      <w:pPr>
        <w:tabs>
          <w:tab w:val="left" w:pos="0"/>
        </w:tabs>
        <w:jc w:val="both"/>
        <w:rPr>
          <w:sz w:val="20"/>
          <w:szCs w:val="20"/>
        </w:rPr>
      </w:pPr>
      <w:r w:rsidRPr="00F26E9A">
        <w:rPr>
          <w:sz w:val="20"/>
          <w:szCs w:val="20"/>
        </w:rPr>
        <w:t>Roślinność istniejąca w pasie robót drogowych, nieprzeznaczona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14:paraId="57E0542F" w14:textId="77777777" w:rsidR="00151D8E" w:rsidRPr="00F26E9A" w:rsidRDefault="00151D8E" w:rsidP="00151D8E">
      <w:pPr>
        <w:pStyle w:val="Nagwek2"/>
        <w:spacing w:before="0" w:after="0"/>
        <w:rPr>
          <w:rFonts w:ascii="Times New Roman" w:hAnsi="Times New Roman"/>
          <w:b w:val="0"/>
          <w:sz w:val="20"/>
          <w:szCs w:val="20"/>
        </w:rPr>
      </w:pPr>
    </w:p>
    <w:p w14:paraId="540A73EE" w14:textId="77777777" w:rsidR="00151D8E" w:rsidRPr="00F26E9A" w:rsidRDefault="00151D8E" w:rsidP="00151D8E">
      <w:pPr>
        <w:pStyle w:val="Nagwek2"/>
        <w:spacing w:before="0" w:after="0"/>
        <w:rPr>
          <w:rFonts w:ascii="Times New Roman" w:hAnsi="Times New Roman"/>
          <w:b w:val="0"/>
          <w:i w:val="0"/>
          <w:sz w:val="20"/>
          <w:szCs w:val="20"/>
        </w:rPr>
      </w:pPr>
      <w:bookmarkStart w:id="179" w:name="_Toc247262263"/>
      <w:bookmarkStart w:id="180" w:name="_Toc247263725"/>
      <w:r w:rsidRPr="00F26E9A">
        <w:rPr>
          <w:rFonts w:ascii="Times New Roman" w:hAnsi="Times New Roman"/>
          <w:b w:val="0"/>
          <w:i w:val="0"/>
          <w:sz w:val="20"/>
          <w:szCs w:val="20"/>
        </w:rPr>
        <w:t>5.3. Usunięcie drzew i krzaków</w:t>
      </w:r>
      <w:bookmarkEnd w:id="179"/>
      <w:bookmarkEnd w:id="180"/>
    </w:p>
    <w:p w14:paraId="300E460E" w14:textId="77777777" w:rsidR="00151D8E" w:rsidRPr="00F26E9A" w:rsidRDefault="00151D8E" w:rsidP="00151D8E">
      <w:pPr>
        <w:tabs>
          <w:tab w:val="left" w:pos="0"/>
        </w:tabs>
        <w:jc w:val="both"/>
        <w:rPr>
          <w:sz w:val="20"/>
          <w:szCs w:val="20"/>
        </w:rPr>
      </w:pPr>
      <w:r w:rsidRPr="00F26E9A">
        <w:rPr>
          <w:sz w:val="20"/>
          <w:szCs w:val="20"/>
        </w:rPr>
        <w:t>Pnie drzew i krzaków znajdujące się w pasie robót ziemnych, powinny być wykarczowane, za wyjątkiem następujących przypadków:</w:t>
      </w:r>
    </w:p>
    <w:p w14:paraId="2EA263B3" w14:textId="77777777" w:rsidR="00151D8E" w:rsidRPr="00F26E9A" w:rsidRDefault="00151D8E" w:rsidP="00D52EDA">
      <w:pPr>
        <w:numPr>
          <w:ilvl w:val="0"/>
          <w:numId w:val="14"/>
        </w:numPr>
        <w:tabs>
          <w:tab w:val="left" w:pos="0"/>
        </w:tabs>
        <w:overflowPunct w:val="0"/>
        <w:autoSpaceDE w:val="0"/>
        <w:autoSpaceDN w:val="0"/>
        <w:adjustRightInd w:val="0"/>
        <w:jc w:val="both"/>
        <w:textAlignment w:val="baseline"/>
        <w:rPr>
          <w:sz w:val="20"/>
          <w:szCs w:val="20"/>
        </w:rPr>
      </w:pPr>
      <w:r w:rsidRPr="00F26E9A">
        <w:rPr>
          <w:sz w:val="20"/>
          <w:szCs w:val="20"/>
        </w:rPr>
        <w:t xml:space="preserve">w obrębie nasypów - jeżeli średnica pni jest mniejsza od </w:t>
      </w:r>
      <w:smartTag w:uri="urn:schemas-microsoft-com:office:smarttags" w:element="metricconverter">
        <w:smartTagPr>
          <w:attr w:name="ProductID" w:val="8 cm"/>
        </w:smartTagPr>
        <w:r w:rsidRPr="00F26E9A">
          <w:rPr>
            <w:sz w:val="20"/>
            <w:szCs w:val="20"/>
          </w:rPr>
          <w:t>8 cm</w:t>
        </w:r>
      </w:smartTag>
      <w:r w:rsidRPr="00F26E9A">
        <w:rPr>
          <w:sz w:val="20"/>
          <w:szCs w:val="20"/>
        </w:rPr>
        <w:t xml:space="preserve"> i istniejąca rzędna terenu w tym miejscu znajduje się co najmniej </w:t>
      </w:r>
      <w:smartTag w:uri="urn:schemas-microsoft-com:office:smarttags" w:element="metricconverter">
        <w:smartTagPr>
          <w:attr w:name="ProductID" w:val="2 metry"/>
        </w:smartTagPr>
        <w:r w:rsidRPr="00F26E9A">
          <w:rPr>
            <w:sz w:val="20"/>
            <w:szCs w:val="20"/>
          </w:rPr>
          <w:t>2 metry</w:t>
        </w:r>
      </w:smartTag>
      <w:r w:rsidRPr="00F26E9A">
        <w:rPr>
          <w:sz w:val="20"/>
          <w:szCs w:val="20"/>
        </w:rPr>
        <w:t xml:space="preserve"> od powierzchni projektowanej korony drogi albo powierzchni skarpy nasypu. Pnie pozostawione pod nasypami powinny być ścięte nie wyżej niż </w:t>
      </w:r>
      <w:smartTag w:uri="urn:schemas-microsoft-com:office:smarttags" w:element="metricconverter">
        <w:smartTagPr>
          <w:attr w:name="ProductID" w:val="10 cm"/>
        </w:smartTagPr>
        <w:r w:rsidRPr="00F26E9A">
          <w:rPr>
            <w:sz w:val="20"/>
            <w:szCs w:val="20"/>
          </w:rPr>
          <w:t>10 cm</w:t>
        </w:r>
      </w:smartTag>
      <w:r w:rsidRPr="00F26E9A">
        <w:rPr>
          <w:sz w:val="20"/>
          <w:szCs w:val="20"/>
        </w:rPr>
        <w:t xml:space="preserve"> ponad powierzchnią terenu. Powyższe odstępstwo od ogólnej zasady, wymagającej karczowania pni, nie ma zastosowania, jeżeli przewidziano stopniowanie powierzchni terenu pod podstawę nasypu,</w:t>
      </w:r>
    </w:p>
    <w:p w14:paraId="26D790FC" w14:textId="77777777" w:rsidR="00151D8E" w:rsidRPr="00F26E9A" w:rsidRDefault="00151D8E" w:rsidP="00D52EDA">
      <w:pPr>
        <w:numPr>
          <w:ilvl w:val="0"/>
          <w:numId w:val="14"/>
        </w:numPr>
        <w:tabs>
          <w:tab w:val="left" w:pos="0"/>
        </w:tabs>
        <w:overflowPunct w:val="0"/>
        <w:autoSpaceDE w:val="0"/>
        <w:autoSpaceDN w:val="0"/>
        <w:adjustRightInd w:val="0"/>
        <w:jc w:val="both"/>
        <w:textAlignment w:val="baseline"/>
        <w:rPr>
          <w:sz w:val="20"/>
          <w:szCs w:val="20"/>
        </w:rPr>
      </w:pPr>
      <w:r w:rsidRPr="00F26E9A">
        <w:rPr>
          <w:sz w:val="20"/>
          <w:szCs w:val="20"/>
        </w:rPr>
        <w:t>w obrębie wyokrąglenia skarpy wykopu przecinającego się z terenem. W tym przypadku pnie powinny być ścięte równo z powierzchnią skarpy albo poniżej jej poziomu.</w:t>
      </w:r>
    </w:p>
    <w:p w14:paraId="36E1EDE9" w14:textId="77777777" w:rsidR="00151D8E" w:rsidRPr="00F26E9A" w:rsidRDefault="00151D8E" w:rsidP="00151D8E">
      <w:pPr>
        <w:tabs>
          <w:tab w:val="left" w:pos="0"/>
        </w:tabs>
        <w:jc w:val="both"/>
        <w:rPr>
          <w:sz w:val="20"/>
          <w:szCs w:val="20"/>
        </w:rPr>
      </w:pPr>
      <w:r w:rsidRPr="00F26E9A">
        <w:rPr>
          <w:sz w:val="20"/>
          <w:szCs w:val="20"/>
        </w:rPr>
        <w:t>Poza miejscami wykopów doły po wykarczowanych pniach należy wypełnić gruntem przydatnym do budowy nasypów i zagęścić, zgodnie z wymaganiami zawartymi w OST D-02.00.00 „Roboty ziemne”.</w:t>
      </w:r>
    </w:p>
    <w:p w14:paraId="1470DFBC" w14:textId="77777777" w:rsidR="00151D8E" w:rsidRPr="00F26E9A" w:rsidRDefault="00151D8E" w:rsidP="00151D8E">
      <w:pPr>
        <w:tabs>
          <w:tab w:val="left" w:pos="0"/>
        </w:tabs>
        <w:jc w:val="both"/>
        <w:rPr>
          <w:sz w:val="20"/>
          <w:szCs w:val="20"/>
        </w:rPr>
      </w:pPr>
      <w:r w:rsidRPr="00F26E9A">
        <w:rPr>
          <w:sz w:val="20"/>
          <w:szCs w:val="20"/>
        </w:rPr>
        <w:t>Doły w obrębie przewidywanych wykopów, należy tymczasowo zabezpieczyć przed gromadzeniem się w nich wody.</w:t>
      </w:r>
    </w:p>
    <w:p w14:paraId="4943EBD7" w14:textId="77777777" w:rsidR="00151D8E" w:rsidRPr="00F26E9A" w:rsidRDefault="00151D8E" w:rsidP="00151D8E">
      <w:pPr>
        <w:tabs>
          <w:tab w:val="left" w:pos="0"/>
        </w:tabs>
        <w:jc w:val="both"/>
        <w:rPr>
          <w:sz w:val="20"/>
          <w:szCs w:val="20"/>
        </w:rPr>
      </w:pPr>
      <w:r w:rsidRPr="00F26E9A">
        <w:rPr>
          <w:sz w:val="20"/>
          <w:szCs w:val="20"/>
        </w:rPr>
        <w:t>Wykonawca ma obowiązek prowadzenia robót w taki sposób, aby drzewa przedstawiające wartość jako materiał użytkowy (np. budowlany, meblarski itp.) nie utraciły tej właściwości w czasie robót.</w:t>
      </w:r>
    </w:p>
    <w:p w14:paraId="4DBB67F4" w14:textId="77777777" w:rsidR="00151D8E" w:rsidRPr="00F26E9A" w:rsidRDefault="00151D8E" w:rsidP="00151D8E">
      <w:pPr>
        <w:tabs>
          <w:tab w:val="left" w:pos="0"/>
        </w:tabs>
        <w:jc w:val="both"/>
        <w:rPr>
          <w:sz w:val="20"/>
          <w:szCs w:val="20"/>
        </w:rPr>
      </w:pPr>
      <w:r w:rsidRPr="00F26E9A">
        <w:rPr>
          <w:sz w:val="20"/>
          <w:szCs w:val="20"/>
        </w:rPr>
        <w:t>Młode drzewa i inne rośliny przewidziane do ponownego sadzenia powinny być wykopane z dużą ostrożnością, w sposób który nie spowoduje trwałych uszkodzeń, a następnie zasadzone w odpowiednim gruncie.</w:t>
      </w:r>
    </w:p>
    <w:p w14:paraId="298FD51B" w14:textId="77777777" w:rsidR="00151D8E" w:rsidRPr="00F26E9A" w:rsidRDefault="00151D8E" w:rsidP="00151D8E">
      <w:pPr>
        <w:pStyle w:val="Nagwek2"/>
        <w:spacing w:before="0" w:after="0"/>
        <w:rPr>
          <w:rFonts w:ascii="Times New Roman" w:hAnsi="Times New Roman"/>
          <w:b w:val="0"/>
          <w:i w:val="0"/>
          <w:sz w:val="20"/>
          <w:szCs w:val="20"/>
        </w:rPr>
      </w:pPr>
    </w:p>
    <w:p w14:paraId="0DEF4201" w14:textId="77777777" w:rsidR="00151D8E" w:rsidRPr="00F26E9A" w:rsidRDefault="00151D8E" w:rsidP="00151D8E">
      <w:pPr>
        <w:pStyle w:val="Nagwek2"/>
        <w:spacing w:before="0" w:after="0"/>
        <w:rPr>
          <w:rFonts w:ascii="Times New Roman" w:hAnsi="Times New Roman"/>
          <w:b w:val="0"/>
          <w:i w:val="0"/>
          <w:sz w:val="20"/>
          <w:szCs w:val="20"/>
        </w:rPr>
      </w:pPr>
      <w:bookmarkStart w:id="181" w:name="_Toc247262264"/>
      <w:bookmarkStart w:id="182" w:name="_Toc247263726"/>
      <w:r w:rsidRPr="00F26E9A">
        <w:rPr>
          <w:rFonts w:ascii="Times New Roman" w:hAnsi="Times New Roman"/>
          <w:b w:val="0"/>
          <w:i w:val="0"/>
          <w:sz w:val="20"/>
          <w:szCs w:val="20"/>
        </w:rPr>
        <w:t>5.4. Zniszczenie pozostałości po usuniętej roślinności</w:t>
      </w:r>
      <w:bookmarkEnd w:id="181"/>
      <w:bookmarkEnd w:id="182"/>
    </w:p>
    <w:p w14:paraId="2EC3E7FF" w14:textId="77777777" w:rsidR="00151D8E" w:rsidRPr="00F26E9A" w:rsidRDefault="00151D8E" w:rsidP="00151D8E">
      <w:pPr>
        <w:tabs>
          <w:tab w:val="left" w:pos="0"/>
        </w:tabs>
        <w:jc w:val="both"/>
        <w:rPr>
          <w:sz w:val="20"/>
          <w:szCs w:val="20"/>
        </w:rPr>
      </w:pPr>
      <w:r w:rsidRPr="00F26E9A">
        <w:rPr>
          <w:sz w:val="20"/>
          <w:szCs w:val="20"/>
        </w:rPr>
        <w:t>Sposób zniszczenia pozostałości po usuniętej roślinności powinien być zgodny z ustaleniami SST lub wskazaniami Inspektora Nadzoru.</w:t>
      </w:r>
    </w:p>
    <w:p w14:paraId="2CA7EDFD" w14:textId="77777777" w:rsidR="00151D8E" w:rsidRPr="00F26E9A" w:rsidRDefault="00151D8E" w:rsidP="00151D8E">
      <w:pPr>
        <w:tabs>
          <w:tab w:val="left" w:pos="0"/>
        </w:tabs>
        <w:jc w:val="both"/>
        <w:rPr>
          <w:sz w:val="20"/>
          <w:szCs w:val="20"/>
        </w:rPr>
      </w:pPr>
      <w:r w:rsidRPr="00F26E9A">
        <w:rPr>
          <w:sz w:val="20"/>
          <w:szCs w:val="20"/>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14:paraId="4161E045" w14:textId="77777777" w:rsidR="00151D8E" w:rsidRPr="00F26E9A" w:rsidRDefault="00151D8E" w:rsidP="00151D8E">
      <w:pPr>
        <w:tabs>
          <w:tab w:val="left" w:pos="0"/>
        </w:tabs>
        <w:jc w:val="both"/>
        <w:rPr>
          <w:sz w:val="20"/>
          <w:szCs w:val="20"/>
        </w:rPr>
      </w:pPr>
      <w:r w:rsidRPr="00F26E9A">
        <w:rPr>
          <w:sz w:val="20"/>
          <w:szCs w:val="20"/>
        </w:rPr>
        <w:t>Jeżeli dopuszczono spalanie roślinności usuniętej w czasie robót przygotowawczych Wykonawca ma obowiązek zadbać, aby odbyło się ono z zachowaniem wszystkich wymogów bezpieczeństwa i odpowiednich przepisów.</w:t>
      </w:r>
    </w:p>
    <w:p w14:paraId="62E59D57" w14:textId="77777777" w:rsidR="00151D8E" w:rsidRPr="00F26E9A" w:rsidRDefault="00151D8E" w:rsidP="00151D8E">
      <w:pPr>
        <w:tabs>
          <w:tab w:val="left" w:pos="0"/>
        </w:tabs>
        <w:jc w:val="both"/>
        <w:rPr>
          <w:sz w:val="20"/>
          <w:szCs w:val="20"/>
        </w:rPr>
      </w:pPr>
      <w:r w:rsidRPr="00F26E9A">
        <w:rPr>
          <w:sz w:val="20"/>
          <w:szCs w:val="20"/>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14:paraId="1DD2107D" w14:textId="77777777" w:rsidR="00151D8E" w:rsidRPr="00F26E9A" w:rsidRDefault="00151D8E" w:rsidP="00151D8E">
      <w:pPr>
        <w:tabs>
          <w:tab w:val="left" w:pos="0"/>
        </w:tabs>
        <w:jc w:val="both"/>
        <w:rPr>
          <w:sz w:val="20"/>
          <w:szCs w:val="20"/>
        </w:rPr>
      </w:pPr>
      <w:r w:rsidRPr="00F26E9A">
        <w:rPr>
          <w:sz w:val="20"/>
          <w:szCs w:val="20"/>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Inspektora Nadzoru, w którym będzie możliwe dalsze spalanie.</w:t>
      </w:r>
    </w:p>
    <w:p w14:paraId="1ECF44E2" w14:textId="77777777" w:rsidR="00151D8E" w:rsidRPr="00F26E9A" w:rsidRDefault="00151D8E" w:rsidP="00151D8E">
      <w:pPr>
        <w:tabs>
          <w:tab w:val="left" w:pos="0"/>
        </w:tabs>
        <w:jc w:val="both"/>
        <w:rPr>
          <w:sz w:val="20"/>
          <w:szCs w:val="20"/>
        </w:rPr>
      </w:pPr>
      <w:r w:rsidRPr="00F26E9A">
        <w:rPr>
          <w:sz w:val="20"/>
          <w:szCs w:val="20"/>
        </w:rPr>
        <w:t xml:space="preserve">Pozostałości po spaleniu powinny być usunięte przez Wykonawcę z terenu budowy. Jeśli pozostałości po spaleniu, za zgodą Inspektora Nadzoru, są zakopywane na terenie budowy, to powinny być one układane w warstwach. Każda warstwa powinna być przykryta warstwą gruntu. Ostatnia warstwa powinna być przykryta warstwą gruntu o grubości co najmniej </w:t>
      </w:r>
      <w:smartTag w:uri="urn:schemas-microsoft-com:office:smarttags" w:element="metricconverter">
        <w:smartTagPr>
          <w:attr w:name="ProductID" w:val="30 cm"/>
        </w:smartTagPr>
        <w:r w:rsidRPr="00F26E9A">
          <w:rPr>
            <w:sz w:val="20"/>
            <w:szCs w:val="20"/>
          </w:rPr>
          <w:t>30 cm</w:t>
        </w:r>
      </w:smartTag>
      <w:r w:rsidRPr="00F26E9A">
        <w:rPr>
          <w:sz w:val="20"/>
          <w:szCs w:val="20"/>
        </w:rPr>
        <w:t xml:space="preserve"> i powinna być odpowiednio wyrównana i zagęszczona. Pozostałości po spaleniu nie mogą być zakopywane pod rowami odwadniającymi ani pod jakimikolwiek obszarami, na których odbywa się przepływ wód powierzchniowych.</w:t>
      </w:r>
    </w:p>
    <w:p w14:paraId="109251CB"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58589B5B"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6. KONTROLA JAKOŚCI ROBÓT</w:t>
      </w:r>
    </w:p>
    <w:p w14:paraId="5A4CDE41" w14:textId="77777777" w:rsidR="00151D8E" w:rsidRPr="00F26E9A" w:rsidRDefault="00151D8E" w:rsidP="00151D8E">
      <w:pPr>
        <w:tabs>
          <w:tab w:val="left" w:pos="0"/>
        </w:tabs>
        <w:rPr>
          <w:sz w:val="20"/>
          <w:szCs w:val="20"/>
        </w:rPr>
      </w:pPr>
    </w:p>
    <w:p w14:paraId="51F7488A" w14:textId="77777777" w:rsidR="00151D8E" w:rsidRPr="00F26E9A" w:rsidRDefault="00151D8E" w:rsidP="00151D8E">
      <w:pPr>
        <w:tabs>
          <w:tab w:val="left" w:pos="0"/>
        </w:tabs>
        <w:jc w:val="both"/>
        <w:rPr>
          <w:sz w:val="20"/>
          <w:szCs w:val="20"/>
        </w:rPr>
      </w:pPr>
      <w:r w:rsidRPr="00F26E9A">
        <w:rPr>
          <w:sz w:val="20"/>
          <w:szCs w:val="20"/>
        </w:rPr>
        <w:t>Ogólne zasady kontroli jakości robót podano w OST D-M-00.00.00 „Wymagania ogólne” pkt 6.</w:t>
      </w:r>
    </w:p>
    <w:p w14:paraId="16A6C9AD" w14:textId="77777777" w:rsidR="00151D8E" w:rsidRPr="00F26E9A" w:rsidRDefault="00151D8E" w:rsidP="00151D8E">
      <w:pPr>
        <w:tabs>
          <w:tab w:val="left" w:pos="0"/>
        </w:tabs>
        <w:jc w:val="both"/>
        <w:rPr>
          <w:sz w:val="20"/>
          <w:szCs w:val="20"/>
        </w:rPr>
      </w:pPr>
      <w:r w:rsidRPr="00F26E9A">
        <w:rPr>
          <w:sz w:val="20"/>
          <w:szCs w:val="20"/>
        </w:rPr>
        <w:t>Sprawdzenie jakości robót polega na wizualnej ocenie kompletności usunięcia roślinności, wykarczowania korzeni i zasypania dołów. Zagęszczenie gruntu wypełniającego doły powinno spełniać odpowiednie wymagania określone w ST D-02.02.01 „Roboty ziemne”.</w:t>
      </w:r>
    </w:p>
    <w:p w14:paraId="1793A8C6"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ind w:left="425"/>
        <w:jc w:val="both"/>
        <w:rPr>
          <w:rStyle w:val="header3"/>
          <w:b w:val="0"/>
          <w:sz w:val="20"/>
          <w:szCs w:val="20"/>
        </w:rPr>
      </w:pPr>
    </w:p>
    <w:p w14:paraId="6457B78C"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7. OBMIAR ROBÓT</w:t>
      </w:r>
    </w:p>
    <w:p w14:paraId="14295F70" w14:textId="77777777" w:rsidR="00151D8E" w:rsidRPr="00F26E9A" w:rsidRDefault="00151D8E" w:rsidP="00151D8E">
      <w:pPr>
        <w:tabs>
          <w:tab w:val="left" w:pos="0"/>
        </w:tabs>
        <w:rPr>
          <w:b/>
          <w:sz w:val="20"/>
          <w:szCs w:val="20"/>
        </w:rPr>
      </w:pPr>
    </w:p>
    <w:p w14:paraId="123EFC8B" w14:textId="3F0767A2" w:rsidR="00151D8E" w:rsidRPr="00F26E9A" w:rsidRDefault="00151D8E" w:rsidP="00151D8E">
      <w:pPr>
        <w:tabs>
          <w:tab w:val="left" w:pos="0"/>
        </w:tabs>
        <w:rPr>
          <w:sz w:val="20"/>
          <w:szCs w:val="20"/>
        </w:rPr>
      </w:pPr>
      <w:r w:rsidRPr="00F26E9A">
        <w:rPr>
          <w:sz w:val="20"/>
          <w:szCs w:val="20"/>
        </w:rPr>
        <w:t>Ogólne zasady obmiaru robót podano w D-M-00.00.00 „Wymagania ogólne” pkt 7.</w:t>
      </w:r>
    </w:p>
    <w:p w14:paraId="4ACBB6E4" w14:textId="77777777" w:rsidR="00345CD4" w:rsidRPr="00F26E9A" w:rsidRDefault="00345CD4" w:rsidP="00345CD4">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sz w:val="20"/>
          <w:szCs w:val="20"/>
        </w:rPr>
      </w:pPr>
      <w:r w:rsidRPr="00F26E9A">
        <w:rPr>
          <w:sz w:val="20"/>
          <w:szCs w:val="20"/>
        </w:rPr>
        <w:t>Jednostką obmiarową robót związanych z usunieciem:</w:t>
      </w:r>
    </w:p>
    <w:p w14:paraId="043419D4" w14:textId="77777777" w:rsidR="00345CD4" w:rsidRPr="00F26E9A" w:rsidRDefault="00345CD4">
      <w:pPr>
        <w:pStyle w:val="Akapitzlist"/>
        <w:numPr>
          <w:ilvl w:val="0"/>
          <w:numId w:val="179"/>
        </w:num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sz w:val="20"/>
        </w:rPr>
      </w:pPr>
      <w:r w:rsidRPr="00F26E9A">
        <w:rPr>
          <w:sz w:val="20"/>
        </w:rPr>
        <w:t>drzew jest 1szt,</w:t>
      </w:r>
    </w:p>
    <w:p w14:paraId="007C350B" w14:textId="25B6E14D" w:rsidR="00345CD4" w:rsidRPr="00F26E9A" w:rsidRDefault="00F26E9A">
      <w:pPr>
        <w:pStyle w:val="Akapitzlist"/>
        <w:numPr>
          <w:ilvl w:val="0"/>
          <w:numId w:val="179"/>
        </w:num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sz w:val="20"/>
        </w:rPr>
      </w:pPr>
      <w:r w:rsidRPr="00F26E9A">
        <w:rPr>
          <w:sz w:val="20"/>
        </w:rPr>
        <w:t>krzaków</w:t>
      </w:r>
      <w:r w:rsidR="00345CD4" w:rsidRPr="00F26E9A">
        <w:rPr>
          <w:sz w:val="20"/>
        </w:rPr>
        <w:t xml:space="preserve"> jest 1m</w:t>
      </w:r>
      <w:r w:rsidR="00345CD4" w:rsidRPr="00F26E9A">
        <w:rPr>
          <w:sz w:val="20"/>
          <w:vertAlign w:val="superscript"/>
        </w:rPr>
        <w:t>2</w:t>
      </w:r>
    </w:p>
    <w:p w14:paraId="4A626CAD" w14:textId="77777777" w:rsidR="00151D8E" w:rsidRPr="00F26E9A" w:rsidRDefault="00151D8E" w:rsidP="00151D8E">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3CF01053" w14:textId="77777777" w:rsidR="00151D8E" w:rsidRPr="00F26E9A" w:rsidRDefault="00151D8E" w:rsidP="00151D8E">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8. ODBIÓR ROBÓT</w:t>
      </w:r>
    </w:p>
    <w:p w14:paraId="60AF1412"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37A1E12A"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83" w:name="_Toc247262265"/>
      <w:bookmarkStart w:id="184" w:name="_Toc247263727"/>
      <w:r w:rsidRPr="00F26E9A">
        <w:rPr>
          <w:rStyle w:val="header3"/>
          <w:b w:val="0"/>
          <w:sz w:val="20"/>
          <w:szCs w:val="20"/>
        </w:rPr>
        <w:t>Ogólne zasady odbioru robót podano w ST D-M.00.00.00 „Wymagania ogólne”.</w:t>
      </w:r>
      <w:bookmarkEnd w:id="183"/>
      <w:bookmarkEnd w:id="184"/>
    </w:p>
    <w:p w14:paraId="5847CDF1"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5B46D8B" w14:textId="77777777" w:rsidR="00151D8E" w:rsidRPr="00F26E9A" w:rsidRDefault="00151D8E" w:rsidP="00151D8E">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9. PODSTAWA PŁATNOŚCI</w:t>
      </w:r>
    </w:p>
    <w:p w14:paraId="05DB42EB"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7A2E78B"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sz w:val="20"/>
          <w:szCs w:val="20"/>
        </w:rPr>
      </w:pPr>
      <w:r w:rsidRPr="00F26E9A">
        <w:rPr>
          <w:sz w:val="20"/>
          <w:szCs w:val="20"/>
        </w:rPr>
        <w:t>Ogólne ustalenia dotyczące podstawy płatności podano w OST D-M-00.00.00 „Wymagania ogólne” pkt 9.</w:t>
      </w:r>
    </w:p>
    <w:p w14:paraId="4F99A5D9" w14:textId="77777777" w:rsidR="00151D8E" w:rsidRPr="00F26E9A" w:rsidRDefault="00151D8E" w:rsidP="00151D8E">
      <w:pPr>
        <w:numPr>
          <w:ilvl w:val="12"/>
          <w:numId w:val="0"/>
        </w:numPr>
        <w:tabs>
          <w:tab w:val="left" w:pos="0"/>
        </w:tabs>
        <w:rPr>
          <w:sz w:val="20"/>
          <w:szCs w:val="20"/>
        </w:rPr>
      </w:pPr>
      <w:r w:rsidRPr="00F26E9A">
        <w:rPr>
          <w:sz w:val="20"/>
          <w:szCs w:val="20"/>
        </w:rPr>
        <w:t>Płatność należy przyjmować na podstawie jednostek obmiarowych według pkt 7.</w:t>
      </w:r>
    </w:p>
    <w:p w14:paraId="547C5451" w14:textId="77777777" w:rsidR="00151D8E" w:rsidRPr="00F26E9A" w:rsidRDefault="00151D8E" w:rsidP="00151D8E">
      <w:pPr>
        <w:numPr>
          <w:ilvl w:val="12"/>
          <w:numId w:val="0"/>
        </w:numPr>
        <w:tabs>
          <w:tab w:val="left" w:pos="0"/>
        </w:tabs>
        <w:rPr>
          <w:sz w:val="20"/>
          <w:szCs w:val="20"/>
        </w:rPr>
      </w:pPr>
      <w:r w:rsidRPr="00F26E9A">
        <w:rPr>
          <w:sz w:val="20"/>
          <w:szCs w:val="20"/>
        </w:rPr>
        <w:t>Cena wykonania robót obejmuje:</w:t>
      </w:r>
    </w:p>
    <w:p w14:paraId="40BB8323" w14:textId="73EDFCFE" w:rsidR="00151D8E" w:rsidRPr="00F26E9A" w:rsidRDefault="00151D8E" w:rsidP="00151D8E">
      <w:pPr>
        <w:numPr>
          <w:ilvl w:val="0"/>
          <w:numId w:val="3"/>
        </w:numPr>
        <w:tabs>
          <w:tab w:val="left" w:pos="0"/>
        </w:tabs>
        <w:overflowPunct w:val="0"/>
        <w:autoSpaceDE w:val="0"/>
        <w:autoSpaceDN w:val="0"/>
        <w:adjustRightInd w:val="0"/>
        <w:jc w:val="both"/>
        <w:textAlignment w:val="baseline"/>
        <w:rPr>
          <w:sz w:val="20"/>
          <w:szCs w:val="20"/>
        </w:rPr>
      </w:pPr>
      <w:r w:rsidRPr="00F26E9A">
        <w:rPr>
          <w:sz w:val="20"/>
          <w:szCs w:val="20"/>
        </w:rPr>
        <w:t>wycięcie i wykarczowanie drzew i krzaków,</w:t>
      </w:r>
    </w:p>
    <w:p w14:paraId="0C0F9B0E" w14:textId="62A9467E" w:rsidR="00F26E9A" w:rsidRPr="00F26E9A" w:rsidRDefault="00F26E9A" w:rsidP="00151D8E">
      <w:pPr>
        <w:numPr>
          <w:ilvl w:val="0"/>
          <w:numId w:val="3"/>
        </w:numPr>
        <w:tabs>
          <w:tab w:val="left" w:pos="0"/>
        </w:tabs>
        <w:overflowPunct w:val="0"/>
        <w:autoSpaceDE w:val="0"/>
        <w:autoSpaceDN w:val="0"/>
        <w:adjustRightInd w:val="0"/>
        <w:jc w:val="both"/>
        <w:textAlignment w:val="baseline"/>
        <w:rPr>
          <w:sz w:val="20"/>
          <w:szCs w:val="20"/>
        </w:rPr>
      </w:pPr>
      <w:r w:rsidRPr="00F26E9A">
        <w:rPr>
          <w:sz w:val="20"/>
          <w:szCs w:val="20"/>
        </w:rPr>
        <w:t>usunięcie karp po drzewach i krzakach,</w:t>
      </w:r>
    </w:p>
    <w:p w14:paraId="74A2BC24" w14:textId="77777777" w:rsidR="00151D8E" w:rsidRPr="00F26E9A" w:rsidRDefault="00151D8E" w:rsidP="00151D8E">
      <w:pPr>
        <w:numPr>
          <w:ilvl w:val="0"/>
          <w:numId w:val="3"/>
        </w:numPr>
        <w:tabs>
          <w:tab w:val="left" w:pos="0"/>
        </w:tabs>
        <w:overflowPunct w:val="0"/>
        <w:autoSpaceDE w:val="0"/>
        <w:autoSpaceDN w:val="0"/>
        <w:adjustRightInd w:val="0"/>
        <w:jc w:val="both"/>
        <w:textAlignment w:val="baseline"/>
        <w:rPr>
          <w:sz w:val="20"/>
          <w:szCs w:val="20"/>
        </w:rPr>
      </w:pPr>
      <w:r w:rsidRPr="00F26E9A">
        <w:rPr>
          <w:sz w:val="20"/>
          <w:szCs w:val="20"/>
        </w:rPr>
        <w:t>wywiezienie pni, karpiny i gałęzi poza teren budowy lub przerobienie gałęzi na korę drzewną, względnie spalenie na miejscu pozostałości po wykarczowaniu,</w:t>
      </w:r>
    </w:p>
    <w:p w14:paraId="22189688" w14:textId="77777777" w:rsidR="00151D8E" w:rsidRPr="00F26E9A" w:rsidRDefault="00151D8E" w:rsidP="00151D8E">
      <w:pPr>
        <w:numPr>
          <w:ilvl w:val="0"/>
          <w:numId w:val="3"/>
        </w:numPr>
        <w:tabs>
          <w:tab w:val="left" w:pos="0"/>
        </w:tabs>
        <w:overflowPunct w:val="0"/>
        <w:autoSpaceDE w:val="0"/>
        <w:autoSpaceDN w:val="0"/>
        <w:adjustRightInd w:val="0"/>
        <w:jc w:val="both"/>
        <w:textAlignment w:val="baseline"/>
        <w:rPr>
          <w:sz w:val="20"/>
          <w:szCs w:val="20"/>
        </w:rPr>
      </w:pPr>
      <w:r w:rsidRPr="00F26E9A">
        <w:rPr>
          <w:sz w:val="20"/>
          <w:szCs w:val="20"/>
        </w:rPr>
        <w:t>zasypanie dołów,</w:t>
      </w:r>
    </w:p>
    <w:p w14:paraId="2453B726" w14:textId="77777777" w:rsidR="00151D8E" w:rsidRPr="00F26E9A" w:rsidRDefault="00151D8E" w:rsidP="00151D8E">
      <w:pPr>
        <w:numPr>
          <w:ilvl w:val="0"/>
          <w:numId w:val="3"/>
        </w:numPr>
        <w:tabs>
          <w:tab w:val="left" w:pos="0"/>
        </w:tabs>
        <w:overflowPunct w:val="0"/>
        <w:autoSpaceDE w:val="0"/>
        <w:autoSpaceDN w:val="0"/>
        <w:adjustRightInd w:val="0"/>
        <w:jc w:val="both"/>
        <w:textAlignment w:val="baseline"/>
        <w:rPr>
          <w:sz w:val="20"/>
          <w:szCs w:val="20"/>
        </w:rPr>
      </w:pPr>
      <w:r w:rsidRPr="00F26E9A">
        <w:rPr>
          <w:sz w:val="20"/>
          <w:szCs w:val="20"/>
        </w:rPr>
        <w:t>uporządkowanie miejsca prowadzonych robót.</w:t>
      </w:r>
    </w:p>
    <w:p w14:paraId="3AA5FB2E" w14:textId="77777777" w:rsidR="00151D8E" w:rsidRPr="00F26E9A" w:rsidRDefault="00151D8E" w:rsidP="00151D8E">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CA1ED67" w14:textId="77777777" w:rsidR="00151D8E" w:rsidRPr="00F26E9A" w:rsidRDefault="00151D8E" w:rsidP="00151D8E">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10. PRZEPISY ZWIĄZANE</w:t>
      </w:r>
    </w:p>
    <w:p w14:paraId="3B1D4C27" w14:textId="77777777" w:rsidR="00151D8E" w:rsidRPr="00F26E9A" w:rsidRDefault="00151D8E" w:rsidP="00151D8E">
      <w:pPr>
        <w:rPr>
          <w:rStyle w:val="header3"/>
          <w:sz w:val="20"/>
          <w:szCs w:val="20"/>
        </w:rPr>
      </w:pPr>
    </w:p>
    <w:p w14:paraId="6DFF55CC" w14:textId="77777777" w:rsidR="00151D8E" w:rsidRPr="00F26E9A" w:rsidRDefault="00151D8E" w:rsidP="00151D8E">
      <w:pPr>
        <w:tabs>
          <w:tab w:val="left" w:pos="0"/>
          <w:tab w:val="left" w:pos="425"/>
          <w:tab w:val="left" w:pos="736"/>
          <w:tab w:val="left" w:pos="1020"/>
          <w:tab w:val="left" w:pos="1360"/>
          <w:tab w:val="left" w:pos="1700"/>
          <w:tab w:val="left" w:pos="2410"/>
          <w:tab w:val="left" w:pos="2721"/>
          <w:tab w:val="left" w:pos="3061"/>
          <w:tab w:val="left" w:pos="3119"/>
          <w:tab w:val="left" w:pos="5668"/>
        </w:tabs>
        <w:jc w:val="both"/>
        <w:rPr>
          <w:rStyle w:val="header3"/>
          <w:b w:val="0"/>
          <w:sz w:val="20"/>
          <w:szCs w:val="20"/>
        </w:rPr>
      </w:pPr>
      <w:r w:rsidRPr="00F26E9A">
        <w:rPr>
          <w:sz w:val="20"/>
          <w:szCs w:val="20"/>
        </w:rPr>
        <w:t>Nie występują.</w:t>
      </w:r>
    </w:p>
    <w:p w14:paraId="778B66F2" w14:textId="77777777" w:rsidR="00D974E1" w:rsidRPr="00F26E9A" w:rsidRDefault="00D974E1" w:rsidP="005112AB">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2693"/>
        <w:jc w:val="both"/>
        <w:rPr>
          <w:rStyle w:val="header3"/>
          <w:b w:val="0"/>
          <w:sz w:val="20"/>
          <w:szCs w:val="20"/>
        </w:rPr>
      </w:pPr>
    </w:p>
    <w:p w14:paraId="39F94B39" w14:textId="77777777" w:rsidR="0095291F" w:rsidRPr="003B0F4D" w:rsidRDefault="0095291F">
      <w:pPr>
        <w:rPr>
          <w:rStyle w:val="header3"/>
          <w:b w:val="0"/>
          <w:color w:val="FF0000"/>
          <w:sz w:val="20"/>
          <w:szCs w:val="20"/>
        </w:rPr>
      </w:pPr>
      <w:r w:rsidRPr="003B0F4D">
        <w:rPr>
          <w:rStyle w:val="header3"/>
          <w:b w:val="0"/>
          <w:color w:val="FF0000"/>
          <w:sz w:val="20"/>
          <w:szCs w:val="20"/>
        </w:rPr>
        <w:br w:type="page"/>
      </w:r>
    </w:p>
    <w:p w14:paraId="2BC7A68B" w14:textId="77777777" w:rsidR="001A77A6" w:rsidRPr="00F26E9A" w:rsidRDefault="001A77A6" w:rsidP="007E6D73">
      <w:pPr>
        <w:pStyle w:val="Nagwek1"/>
        <w:rPr>
          <w:rStyle w:val="header2"/>
          <w:b/>
          <w:sz w:val="20"/>
          <w:szCs w:val="20"/>
        </w:rPr>
      </w:pPr>
      <w:bookmarkStart w:id="185" w:name="_Toc247262266"/>
      <w:bookmarkStart w:id="186" w:name="_Toc247263728"/>
      <w:bookmarkStart w:id="187" w:name="_Toc247264069"/>
      <w:bookmarkStart w:id="188" w:name="_Toc247265043"/>
      <w:bookmarkStart w:id="189" w:name="_Toc247265212"/>
      <w:bookmarkStart w:id="190" w:name="_Toc247265855"/>
      <w:bookmarkStart w:id="191" w:name="_Toc247266015"/>
      <w:bookmarkStart w:id="192" w:name="_Toc247266169"/>
      <w:bookmarkStart w:id="193" w:name="_Toc247266358"/>
      <w:bookmarkStart w:id="194" w:name="_Toc130558088"/>
      <w:r w:rsidRPr="00F26E9A">
        <w:rPr>
          <w:rStyle w:val="TekstpodstawowywcityZnak"/>
          <w:sz w:val="20"/>
          <w:szCs w:val="20"/>
        </w:rPr>
        <w:lastRenderedPageBreak/>
        <w:t>D.01.02.02</w:t>
      </w:r>
      <w:r w:rsidR="005F00C7" w:rsidRPr="00F26E9A">
        <w:rPr>
          <w:rStyle w:val="TekstpodstawowywcityZnak"/>
          <w:sz w:val="20"/>
          <w:szCs w:val="20"/>
        </w:rPr>
        <w:t>.</w:t>
      </w:r>
      <w:r w:rsidRPr="00F26E9A">
        <w:rPr>
          <w:rStyle w:val="TekstpodstawowywcityZnak"/>
          <w:sz w:val="20"/>
          <w:szCs w:val="20"/>
        </w:rPr>
        <w:t xml:space="preserve"> </w:t>
      </w:r>
      <w:r w:rsidR="00DC7347" w:rsidRPr="00F26E9A">
        <w:rPr>
          <w:rStyle w:val="header2"/>
          <w:b/>
          <w:sz w:val="20"/>
          <w:szCs w:val="20"/>
        </w:rPr>
        <w:t>ZDJĘCIE WARSTWY HUMUSU I</w:t>
      </w:r>
      <w:r w:rsidRPr="00F26E9A">
        <w:rPr>
          <w:rStyle w:val="header2"/>
          <w:b/>
          <w:sz w:val="20"/>
          <w:szCs w:val="20"/>
        </w:rPr>
        <w:t xml:space="preserve"> DARNINY</w:t>
      </w:r>
      <w:bookmarkEnd w:id="185"/>
      <w:bookmarkEnd w:id="186"/>
      <w:bookmarkEnd w:id="187"/>
      <w:bookmarkEnd w:id="188"/>
      <w:bookmarkEnd w:id="189"/>
      <w:bookmarkEnd w:id="190"/>
      <w:bookmarkEnd w:id="191"/>
      <w:bookmarkEnd w:id="192"/>
      <w:bookmarkEnd w:id="193"/>
      <w:bookmarkEnd w:id="194"/>
    </w:p>
    <w:p w14:paraId="254CFE5C"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p>
    <w:p w14:paraId="15C6DD6D"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1. WSTĘP</w:t>
      </w:r>
    </w:p>
    <w:p w14:paraId="09295573"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F26E9A">
        <w:rPr>
          <w:rStyle w:val="header3"/>
          <w:b w:val="0"/>
          <w:sz w:val="20"/>
          <w:szCs w:val="20"/>
        </w:rPr>
        <w:t>1.1.</w:t>
      </w:r>
      <w:r w:rsidRPr="00F26E9A">
        <w:rPr>
          <w:rStyle w:val="header3"/>
          <w:b w:val="0"/>
          <w:sz w:val="20"/>
          <w:szCs w:val="20"/>
        </w:rPr>
        <w:tab/>
        <w:t>Przedmiot ST</w:t>
      </w:r>
    </w:p>
    <w:p w14:paraId="11BFCEC2" w14:textId="64EBC337" w:rsidR="00E81B0C" w:rsidRPr="00F26E9A" w:rsidRDefault="001A77A6" w:rsidP="00E81B0C">
      <w:pPr>
        <w:rPr>
          <w:snapToGrid w:val="0"/>
          <w:sz w:val="20"/>
          <w:szCs w:val="20"/>
        </w:rPr>
      </w:pPr>
      <w:r w:rsidRPr="00F26E9A">
        <w:rPr>
          <w:snapToGrid w:val="0"/>
          <w:sz w:val="20"/>
          <w:szCs w:val="20"/>
        </w:rPr>
        <w:t>Przedmiotem niniejszej Specyfikacji Tech</w:t>
      </w:r>
      <w:r w:rsidR="00A72C6D" w:rsidRPr="00F26E9A">
        <w:rPr>
          <w:snapToGrid w:val="0"/>
          <w:sz w:val="20"/>
          <w:szCs w:val="20"/>
        </w:rPr>
        <w:t xml:space="preserve">nicznej są wymagania dotyczące </w:t>
      </w:r>
      <w:r w:rsidRPr="00F26E9A">
        <w:rPr>
          <w:sz w:val="20"/>
          <w:szCs w:val="20"/>
        </w:rPr>
        <w:t>zdjęci</w:t>
      </w:r>
      <w:r w:rsidR="00A72C6D" w:rsidRPr="00F26E9A">
        <w:rPr>
          <w:sz w:val="20"/>
          <w:szCs w:val="20"/>
        </w:rPr>
        <w:t>a</w:t>
      </w:r>
      <w:r w:rsidR="003B7B08" w:rsidRPr="00F26E9A">
        <w:rPr>
          <w:sz w:val="20"/>
          <w:szCs w:val="20"/>
        </w:rPr>
        <w:t xml:space="preserve"> warstwy humusu i</w:t>
      </w:r>
      <w:r w:rsidRPr="00F26E9A">
        <w:rPr>
          <w:sz w:val="20"/>
          <w:szCs w:val="20"/>
        </w:rPr>
        <w:t xml:space="preserve"> darniny</w:t>
      </w:r>
      <w:r w:rsidR="00D078C5" w:rsidRPr="00F26E9A">
        <w:rPr>
          <w:snapToGrid w:val="0"/>
          <w:sz w:val="20"/>
          <w:szCs w:val="20"/>
        </w:rPr>
        <w:t xml:space="preserve"> w </w:t>
      </w:r>
      <w:r w:rsidRPr="00F26E9A">
        <w:rPr>
          <w:snapToGrid w:val="0"/>
          <w:sz w:val="20"/>
          <w:szCs w:val="20"/>
        </w:rPr>
        <w:t xml:space="preserve">związku </w:t>
      </w:r>
      <w:r w:rsidR="00A72C6D" w:rsidRPr="00F26E9A">
        <w:rPr>
          <w:snapToGrid w:val="0"/>
          <w:sz w:val="20"/>
          <w:szCs w:val="20"/>
        </w:rPr>
        <w:t>z</w:t>
      </w:r>
      <w:r w:rsidR="00E81B0C" w:rsidRPr="00F26E9A">
        <w:rPr>
          <w:b/>
          <w:snapToGrid w:val="0"/>
          <w:sz w:val="20"/>
          <w:szCs w:val="20"/>
        </w:rPr>
        <w:t xml:space="preserve"> </w:t>
      </w:r>
      <w:r w:rsidR="00675BB4" w:rsidRPr="00F26E9A">
        <w:rPr>
          <w:bCs/>
          <w:snapToGrid w:val="0"/>
          <w:sz w:val="20"/>
          <w:szCs w:val="20"/>
        </w:rPr>
        <w:t>realizacją</w:t>
      </w:r>
      <w:r w:rsidR="00675BB4" w:rsidRPr="00F26E9A">
        <w:rPr>
          <w:b/>
          <w:snapToGrid w:val="0"/>
          <w:sz w:val="20"/>
          <w:szCs w:val="20"/>
        </w:rPr>
        <w:t xml:space="preserve"> </w:t>
      </w:r>
      <w:r w:rsidR="00675BB4" w:rsidRPr="00F26E9A">
        <w:rPr>
          <w:snapToGrid w:val="0"/>
          <w:sz w:val="20"/>
          <w:szCs w:val="20"/>
        </w:rPr>
        <w:t xml:space="preserve">zadania pn.: </w:t>
      </w:r>
      <w:r w:rsidR="00F26E9A" w:rsidRPr="00F26E9A">
        <w:rPr>
          <w:b/>
          <w:bCs/>
          <w:spacing w:val="-3"/>
          <w:sz w:val="20"/>
        </w:rPr>
        <w:t>„Rozbudowa drogi wojewódzkiej nr 731 polegająca na rozbiórce istniejącego mostu w km 10+414 w miejscowości Piaseczno i budowie nowego obiektu inżynierskiego wraz z dojazdami w niezbędnym zakresie”.</w:t>
      </w:r>
    </w:p>
    <w:p w14:paraId="066BA1E0" w14:textId="77777777" w:rsidR="00A72C6D" w:rsidRPr="00F26E9A" w:rsidRDefault="00A72C6D" w:rsidP="00A72C6D">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6A2DC718"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F26E9A">
        <w:rPr>
          <w:snapToGrid w:val="0"/>
          <w:sz w:val="20"/>
        </w:rPr>
        <w:t>1.2.</w:t>
      </w:r>
      <w:r w:rsidRPr="00F26E9A">
        <w:rPr>
          <w:snapToGrid w:val="0"/>
          <w:sz w:val="20"/>
        </w:rPr>
        <w:tab/>
        <w:t>Zakres stosowania ST</w:t>
      </w:r>
    </w:p>
    <w:p w14:paraId="793BD0D0"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F26E9A">
        <w:rPr>
          <w:snapToGrid w:val="0"/>
          <w:sz w:val="20"/>
        </w:rPr>
        <w:t>Specyfikacja Techniczna stosowana jest jako dokument przetargowy i kontraktowy przy zlecaniu i realizacji robót wymienionych w punkcie 1.1.</w:t>
      </w:r>
    </w:p>
    <w:p w14:paraId="06C6A763"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0E104321"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F26E9A">
        <w:rPr>
          <w:snapToGrid w:val="0"/>
          <w:sz w:val="20"/>
        </w:rPr>
        <w:t>1.3.</w:t>
      </w:r>
      <w:r w:rsidRPr="00F26E9A">
        <w:rPr>
          <w:snapToGrid w:val="0"/>
          <w:sz w:val="20"/>
        </w:rPr>
        <w:tab/>
        <w:t>Zakres robót objętych ST</w:t>
      </w:r>
    </w:p>
    <w:p w14:paraId="2CCF7FC2" w14:textId="38E2C131" w:rsidR="00675BB4" w:rsidRPr="00F26E9A" w:rsidRDefault="00675BB4" w:rsidP="00675BB4">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rPr>
          <w:sz w:val="20"/>
        </w:rPr>
      </w:pPr>
      <w:r w:rsidRPr="00F26E9A">
        <w:rPr>
          <w:sz w:val="20"/>
        </w:rPr>
        <w:t xml:space="preserve">Ustalenia zawarte w niniejszej specyfikacji dotyczą zasad prowadzenia robót związanych ze zdjęciem warstwy humusu gr. 15cm na odkład ze skarp nasypu drogowego, skarp koryta </w:t>
      </w:r>
      <w:r w:rsidR="00F26E9A" w:rsidRPr="00F26E9A">
        <w:rPr>
          <w:sz w:val="20"/>
        </w:rPr>
        <w:t xml:space="preserve">rowu i rowów przydrożnych oraz terenu pod tymczasowy objazd </w:t>
      </w:r>
      <w:r w:rsidRPr="00F26E9A">
        <w:rPr>
          <w:sz w:val="20"/>
        </w:rPr>
        <w:t>, wykonywanych w ramach robót przygotowawczych.</w:t>
      </w:r>
    </w:p>
    <w:p w14:paraId="1A7D392B"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5106F18C" w14:textId="77777777" w:rsidR="001A77A6" w:rsidRPr="00F26E9A" w:rsidRDefault="001A77A6" w:rsidP="001A77A6">
      <w:pPr>
        <w:pStyle w:val="tekstost"/>
        <w:tabs>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1.4</w:t>
      </w:r>
      <w:r w:rsidR="00A72C6D" w:rsidRPr="00F26E9A">
        <w:rPr>
          <w:rStyle w:val="header3"/>
          <w:b w:val="0"/>
          <w:snapToGrid w:val="0"/>
          <w:sz w:val="20"/>
        </w:rPr>
        <w:t>.</w:t>
      </w:r>
      <w:r w:rsidRPr="00F26E9A">
        <w:rPr>
          <w:rStyle w:val="header3"/>
          <w:b w:val="0"/>
          <w:snapToGrid w:val="0"/>
          <w:sz w:val="20"/>
        </w:rPr>
        <w:t xml:space="preserve"> Określenia podstawowe</w:t>
      </w:r>
    </w:p>
    <w:p w14:paraId="126D7A47" w14:textId="77777777" w:rsidR="001A77A6" w:rsidRPr="00F26E9A" w:rsidRDefault="001A77A6" w:rsidP="001A77A6">
      <w:pPr>
        <w:numPr>
          <w:ilvl w:val="12"/>
          <w:numId w:val="0"/>
        </w:numPr>
        <w:tabs>
          <w:tab w:val="left" w:pos="0"/>
        </w:tabs>
        <w:jc w:val="both"/>
        <w:rPr>
          <w:rStyle w:val="header3"/>
          <w:b w:val="0"/>
          <w:sz w:val="20"/>
          <w:szCs w:val="20"/>
        </w:rPr>
      </w:pPr>
      <w:r w:rsidRPr="00F26E9A">
        <w:rPr>
          <w:rStyle w:val="header3"/>
          <w:b w:val="0"/>
          <w:sz w:val="20"/>
          <w:szCs w:val="20"/>
        </w:rPr>
        <w:t xml:space="preserve">Określenia podane w niniejszej ST są zgodne z obowiązującymi normami, Dokumentacją Projektową </w:t>
      </w:r>
      <w:r w:rsidR="00E73EDE" w:rsidRPr="00F26E9A">
        <w:rPr>
          <w:rStyle w:val="header3"/>
          <w:b w:val="0"/>
          <w:sz w:val="20"/>
          <w:szCs w:val="20"/>
        </w:rPr>
        <w:t>oraz z</w:t>
      </w:r>
      <w:r w:rsidRPr="00F26E9A">
        <w:rPr>
          <w:rStyle w:val="header3"/>
          <w:b w:val="0"/>
          <w:sz w:val="20"/>
          <w:szCs w:val="20"/>
        </w:rPr>
        <w:t>definicjami podanymi w ST D-M-00.00.00 „Wymagania ogólne” pkt 1.4.</w:t>
      </w:r>
    </w:p>
    <w:p w14:paraId="0CF8B749"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rPr>
      </w:pPr>
    </w:p>
    <w:p w14:paraId="3C9C158E" w14:textId="77777777" w:rsidR="001A77A6" w:rsidRPr="00F26E9A" w:rsidRDefault="001A77A6" w:rsidP="00D52EDA">
      <w:pPr>
        <w:pStyle w:val="tekstost"/>
        <w:numPr>
          <w:ilvl w:val="1"/>
          <w:numId w:val="15"/>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Ogólne wymagania dotyczące robót</w:t>
      </w:r>
    </w:p>
    <w:p w14:paraId="4AF3BE9A"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Wykonawca jest odpowiedzialny za jakość ich wykonania oraz za zgodność z Dokumentacją Projektową ST i poleceniami Inspektora Nadzoru.</w:t>
      </w:r>
    </w:p>
    <w:p w14:paraId="03E407DE" w14:textId="77777777" w:rsidR="001A77A6" w:rsidRPr="00F26E9A" w:rsidRDefault="001A77A6" w:rsidP="001A77A6">
      <w:pPr>
        <w:pStyle w:val="tekstost"/>
        <w:tabs>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F26E9A">
        <w:rPr>
          <w:rStyle w:val="header3"/>
          <w:b w:val="0"/>
          <w:snapToGrid w:val="0"/>
          <w:sz w:val="20"/>
        </w:rPr>
        <w:t>Ogólne wymagania dotyczące robót podano w ST D-M.00.00.00 „Wymagania ogólne”.</w:t>
      </w:r>
    </w:p>
    <w:p w14:paraId="5E0E9508"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70783563" w14:textId="77777777" w:rsidR="001A77A6" w:rsidRPr="00F26E9A" w:rsidRDefault="001A77A6" w:rsidP="001A77A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F26E9A">
        <w:rPr>
          <w:rStyle w:val="header3"/>
          <w:snapToGrid w:val="0"/>
          <w:sz w:val="20"/>
        </w:rPr>
        <w:t>2. MATERIAŁY</w:t>
      </w:r>
    </w:p>
    <w:p w14:paraId="4EA4FCDE"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F26E9A">
        <w:rPr>
          <w:rStyle w:val="header3"/>
          <w:b w:val="0"/>
          <w:sz w:val="20"/>
          <w:szCs w:val="20"/>
        </w:rPr>
        <w:t>Nie występują.</w:t>
      </w:r>
    </w:p>
    <w:p w14:paraId="2A85ABB0"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p>
    <w:p w14:paraId="65184D03"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3. SPRZĘT</w:t>
      </w:r>
    </w:p>
    <w:p w14:paraId="704F5044"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Ogólne wymagania dotyczące sprzętu podano w ST D-M-00.00.00 „Wymagania ogólne” pkt 3.</w:t>
      </w:r>
    </w:p>
    <w:p w14:paraId="2DC73B4A"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Do wykonania robót związanych ze zdjęciem warstwy humusu lub/i darniny nienadającej się do powtórnego użycia należy stosować:</w:t>
      </w:r>
    </w:p>
    <w:p w14:paraId="4F3A3FA7" w14:textId="77777777" w:rsidR="001A77A6" w:rsidRPr="00F26E9A" w:rsidRDefault="001A77A6" w:rsidP="004F63C6">
      <w:pPr>
        <w:numPr>
          <w:ilvl w:val="0"/>
          <w:numId w:val="3"/>
        </w:numPr>
        <w:tabs>
          <w:tab w:val="right" w:leader="dot" w:pos="-1985"/>
        </w:tabs>
        <w:overflowPunct w:val="0"/>
        <w:autoSpaceDE w:val="0"/>
        <w:autoSpaceDN w:val="0"/>
        <w:adjustRightInd w:val="0"/>
        <w:ind w:left="567"/>
        <w:jc w:val="both"/>
        <w:textAlignment w:val="baseline"/>
        <w:rPr>
          <w:sz w:val="20"/>
          <w:szCs w:val="20"/>
        </w:rPr>
      </w:pPr>
      <w:r w:rsidRPr="00F26E9A">
        <w:rPr>
          <w:sz w:val="20"/>
          <w:szCs w:val="20"/>
        </w:rPr>
        <w:t>równiarki,</w:t>
      </w:r>
    </w:p>
    <w:p w14:paraId="08A8C53C" w14:textId="77777777" w:rsidR="001A77A6" w:rsidRPr="00F26E9A" w:rsidRDefault="001A77A6" w:rsidP="004F63C6">
      <w:pPr>
        <w:numPr>
          <w:ilvl w:val="0"/>
          <w:numId w:val="3"/>
        </w:numPr>
        <w:tabs>
          <w:tab w:val="right" w:leader="dot" w:pos="-1985"/>
        </w:tabs>
        <w:overflowPunct w:val="0"/>
        <w:autoSpaceDE w:val="0"/>
        <w:autoSpaceDN w:val="0"/>
        <w:adjustRightInd w:val="0"/>
        <w:ind w:left="567"/>
        <w:jc w:val="both"/>
        <w:textAlignment w:val="baseline"/>
        <w:rPr>
          <w:sz w:val="20"/>
          <w:szCs w:val="20"/>
        </w:rPr>
      </w:pPr>
      <w:r w:rsidRPr="00F26E9A">
        <w:rPr>
          <w:sz w:val="20"/>
          <w:szCs w:val="20"/>
        </w:rPr>
        <w:t>spycharki,</w:t>
      </w:r>
    </w:p>
    <w:p w14:paraId="4DA340EC" w14:textId="77777777" w:rsidR="001A77A6" w:rsidRPr="00F26E9A" w:rsidRDefault="001A77A6" w:rsidP="004F63C6">
      <w:pPr>
        <w:numPr>
          <w:ilvl w:val="0"/>
          <w:numId w:val="3"/>
        </w:numPr>
        <w:tabs>
          <w:tab w:val="right" w:leader="dot" w:pos="-1985"/>
        </w:tabs>
        <w:overflowPunct w:val="0"/>
        <w:autoSpaceDE w:val="0"/>
        <w:autoSpaceDN w:val="0"/>
        <w:adjustRightInd w:val="0"/>
        <w:ind w:left="567"/>
        <w:jc w:val="both"/>
        <w:textAlignment w:val="baseline"/>
        <w:rPr>
          <w:sz w:val="20"/>
          <w:szCs w:val="20"/>
        </w:rPr>
      </w:pPr>
      <w:r w:rsidRPr="00F26E9A">
        <w:rPr>
          <w:sz w:val="20"/>
          <w:szCs w:val="20"/>
        </w:rPr>
        <w:t>łopaty, szpadle i inny sprzęt do ręcznego wykonywania robót ziemnych - w miejscach, gdzie prawidłowe wykonanie robót sprzętem zmechanizowanym nie jest możliwe,</w:t>
      </w:r>
    </w:p>
    <w:p w14:paraId="0AFE8B6F" w14:textId="77777777" w:rsidR="001A77A6" w:rsidRPr="00F26E9A" w:rsidRDefault="001A77A6" w:rsidP="004F63C6">
      <w:pPr>
        <w:numPr>
          <w:ilvl w:val="0"/>
          <w:numId w:val="3"/>
        </w:numPr>
        <w:tabs>
          <w:tab w:val="right" w:leader="dot" w:pos="-1985"/>
        </w:tabs>
        <w:overflowPunct w:val="0"/>
        <w:autoSpaceDE w:val="0"/>
        <w:autoSpaceDN w:val="0"/>
        <w:adjustRightInd w:val="0"/>
        <w:ind w:left="567"/>
        <w:jc w:val="both"/>
        <w:textAlignment w:val="baseline"/>
        <w:rPr>
          <w:sz w:val="20"/>
          <w:szCs w:val="20"/>
        </w:rPr>
      </w:pPr>
      <w:r w:rsidRPr="00F26E9A">
        <w:rPr>
          <w:sz w:val="20"/>
          <w:szCs w:val="20"/>
        </w:rPr>
        <w:t>koparki i samochody samowyładowcze - w przypadku transportu na odległość wymagającą zastosowania takiego sprzętu.</w:t>
      </w:r>
    </w:p>
    <w:p w14:paraId="6237D1CD"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Do wykonania robót związanych ze zdjęciem warstwy darniny nadającej się do powtórnego użycia, należy stosować:</w:t>
      </w:r>
    </w:p>
    <w:p w14:paraId="12789352" w14:textId="77777777" w:rsidR="001A77A6" w:rsidRPr="00F26E9A" w:rsidRDefault="001A77A6" w:rsidP="002D35BD">
      <w:pPr>
        <w:numPr>
          <w:ilvl w:val="0"/>
          <w:numId w:val="3"/>
        </w:numPr>
        <w:tabs>
          <w:tab w:val="right" w:leader="dot" w:pos="-1985"/>
          <w:tab w:val="left" w:pos="426"/>
          <w:tab w:val="right" w:leader="dot" w:pos="8505"/>
        </w:tabs>
        <w:overflowPunct w:val="0"/>
        <w:autoSpaceDE w:val="0"/>
        <w:autoSpaceDN w:val="0"/>
        <w:adjustRightInd w:val="0"/>
        <w:ind w:firstLine="1"/>
        <w:jc w:val="both"/>
        <w:textAlignment w:val="baseline"/>
        <w:rPr>
          <w:sz w:val="20"/>
          <w:szCs w:val="20"/>
        </w:rPr>
      </w:pPr>
      <w:r w:rsidRPr="00F26E9A">
        <w:rPr>
          <w:sz w:val="20"/>
          <w:szCs w:val="20"/>
        </w:rPr>
        <w:t>noże do cięcia darniny według zasad określonych w p. 5.3,</w:t>
      </w:r>
    </w:p>
    <w:p w14:paraId="36B86F35" w14:textId="77777777" w:rsidR="001A77A6" w:rsidRPr="00F26E9A" w:rsidRDefault="001A77A6" w:rsidP="002D35BD">
      <w:pPr>
        <w:numPr>
          <w:ilvl w:val="0"/>
          <w:numId w:val="3"/>
        </w:numPr>
        <w:tabs>
          <w:tab w:val="right" w:leader="dot" w:pos="-1985"/>
          <w:tab w:val="left" w:pos="426"/>
          <w:tab w:val="right" w:leader="dot" w:pos="8505"/>
        </w:tabs>
        <w:overflowPunct w:val="0"/>
        <w:autoSpaceDE w:val="0"/>
        <w:autoSpaceDN w:val="0"/>
        <w:adjustRightInd w:val="0"/>
        <w:ind w:firstLine="1"/>
        <w:jc w:val="both"/>
        <w:textAlignment w:val="baseline"/>
        <w:rPr>
          <w:sz w:val="20"/>
          <w:szCs w:val="20"/>
        </w:rPr>
      </w:pPr>
      <w:r w:rsidRPr="00F26E9A">
        <w:rPr>
          <w:sz w:val="20"/>
          <w:szCs w:val="20"/>
        </w:rPr>
        <w:t>łopaty i szpadle.</w:t>
      </w:r>
    </w:p>
    <w:p w14:paraId="5C8F037E"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7585DE4C"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4. TRANSPORT</w:t>
      </w:r>
    </w:p>
    <w:p w14:paraId="2BAE0E89"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Ogólne wymagania dotyczące transportu podano w ST D-M-00.00.00 „Wymagania ogólne” pkt 4.</w:t>
      </w:r>
    </w:p>
    <w:p w14:paraId="4F705A3C" w14:textId="77777777" w:rsidR="001A77A6" w:rsidRPr="00F26E9A" w:rsidRDefault="001A77A6" w:rsidP="001A77A6">
      <w:pPr>
        <w:numPr>
          <w:ilvl w:val="12"/>
          <w:numId w:val="0"/>
        </w:numPr>
        <w:tabs>
          <w:tab w:val="right" w:leader="dot" w:pos="-1985"/>
          <w:tab w:val="left" w:pos="284"/>
          <w:tab w:val="right" w:leader="dot" w:pos="8505"/>
        </w:tabs>
        <w:jc w:val="both"/>
        <w:rPr>
          <w:sz w:val="20"/>
          <w:szCs w:val="20"/>
        </w:rPr>
      </w:pPr>
      <w:r w:rsidRPr="00F26E9A">
        <w:rPr>
          <w:sz w:val="20"/>
          <w:szCs w:val="20"/>
        </w:rPr>
        <w:t>Humus należy przemieszczać z zastosowaniem równiarek lub spycharek albo przewozić transportem samochodowym. Wybór środka transportu zależy od odległości, warunków lokalnych i przeznaczenia humusu.</w:t>
      </w:r>
    </w:p>
    <w:p w14:paraId="2442A00B" w14:textId="77777777" w:rsidR="001A77A6" w:rsidRPr="00F26E9A" w:rsidRDefault="001A77A6" w:rsidP="001A77A6">
      <w:pPr>
        <w:numPr>
          <w:ilvl w:val="12"/>
          <w:numId w:val="0"/>
        </w:numPr>
        <w:tabs>
          <w:tab w:val="right" w:leader="dot" w:pos="-1985"/>
          <w:tab w:val="right" w:leader="dot" w:pos="8505"/>
        </w:tabs>
        <w:jc w:val="both"/>
        <w:rPr>
          <w:sz w:val="20"/>
          <w:szCs w:val="20"/>
        </w:rPr>
      </w:pPr>
      <w:r w:rsidRPr="00F26E9A">
        <w:rPr>
          <w:sz w:val="20"/>
          <w:szCs w:val="20"/>
        </w:rPr>
        <w:t>Darninę należy przewozić transportem samochodowym. W przypadku darniny przeznaczonej do powtórnego zastosowania, powinna ona być transportowana w sposób niepowodujący uszkodzeń.</w:t>
      </w:r>
    </w:p>
    <w:p w14:paraId="2B027D38"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198AA22A"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5. WYKONANIE ROBÓT</w:t>
      </w:r>
    </w:p>
    <w:p w14:paraId="767BF068"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0BC2CD1B" w14:textId="77777777" w:rsidR="001A77A6" w:rsidRPr="00F26E9A" w:rsidRDefault="001A77A6" w:rsidP="001A77A6">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F26E9A">
        <w:rPr>
          <w:rStyle w:val="header3"/>
          <w:b w:val="0"/>
          <w:sz w:val="20"/>
          <w:szCs w:val="20"/>
        </w:rPr>
        <w:t>5.1. Ogólne warunki wykonania robót</w:t>
      </w:r>
    </w:p>
    <w:p w14:paraId="4B433A15" w14:textId="77777777" w:rsidR="001A77A6" w:rsidRPr="00F26E9A" w:rsidRDefault="001A77A6" w:rsidP="001A77A6">
      <w:pPr>
        <w:numPr>
          <w:ilvl w:val="12"/>
          <w:numId w:val="0"/>
        </w:numPr>
        <w:tabs>
          <w:tab w:val="right" w:leader="dot" w:pos="-1985"/>
          <w:tab w:val="left" w:pos="284"/>
          <w:tab w:val="right" w:leader="dot" w:pos="8505"/>
        </w:tabs>
        <w:jc w:val="both"/>
        <w:rPr>
          <w:sz w:val="20"/>
          <w:szCs w:val="20"/>
        </w:rPr>
      </w:pPr>
      <w:r w:rsidRPr="00F26E9A">
        <w:rPr>
          <w:sz w:val="20"/>
          <w:szCs w:val="20"/>
        </w:rPr>
        <w:t>Ogólne zasady wykonania robót podano w ST D-M-00.00.00 „Wymagania ogólne” pkt 5.</w:t>
      </w:r>
    </w:p>
    <w:p w14:paraId="6D181716" w14:textId="77777777" w:rsidR="001A77A6" w:rsidRPr="00F26E9A" w:rsidRDefault="001A77A6" w:rsidP="00DF1B2F">
      <w:pPr>
        <w:numPr>
          <w:ilvl w:val="12"/>
          <w:numId w:val="0"/>
        </w:numPr>
        <w:tabs>
          <w:tab w:val="left" w:pos="-2694"/>
          <w:tab w:val="right" w:leader="dot" w:pos="-1985"/>
          <w:tab w:val="right" w:leader="dot" w:pos="8505"/>
        </w:tabs>
        <w:jc w:val="both"/>
        <w:rPr>
          <w:rStyle w:val="header3"/>
          <w:b w:val="0"/>
          <w:sz w:val="20"/>
          <w:szCs w:val="20"/>
        </w:rPr>
      </w:pPr>
      <w:r w:rsidRPr="00F26E9A">
        <w:rPr>
          <w:sz w:val="20"/>
          <w:szCs w:val="20"/>
        </w:rPr>
        <w:t>Teren pod budowę drogi w pasie robót ziemnych, w miejscach dokopów i w innych miejscach wskazanych w</w:t>
      </w:r>
      <w:r w:rsidR="004F63C6" w:rsidRPr="00F26E9A">
        <w:rPr>
          <w:sz w:val="20"/>
          <w:szCs w:val="20"/>
        </w:rPr>
        <w:t> </w:t>
      </w:r>
      <w:r w:rsidRPr="00F26E9A">
        <w:rPr>
          <w:sz w:val="20"/>
          <w:szCs w:val="20"/>
        </w:rPr>
        <w:t>dokumentacji projektowej powinien być oczyszczony z humusu i/lub darniny.</w:t>
      </w:r>
    </w:p>
    <w:p w14:paraId="488CDBFB" w14:textId="77777777" w:rsidR="00313500" w:rsidRPr="00F26E9A" w:rsidRDefault="00313500" w:rsidP="001A77A6">
      <w:pPr>
        <w:pStyle w:val="Nagwek2"/>
        <w:numPr>
          <w:ilvl w:val="12"/>
          <w:numId w:val="0"/>
        </w:numPr>
        <w:spacing w:before="0" w:after="0"/>
        <w:rPr>
          <w:rFonts w:ascii="Times New Roman" w:hAnsi="Times New Roman"/>
          <w:b w:val="0"/>
          <w:i w:val="0"/>
          <w:sz w:val="20"/>
          <w:szCs w:val="20"/>
        </w:rPr>
      </w:pPr>
      <w:bookmarkStart w:id="195" w:name="_Toc247262267"/>
      <w:bookmarkStart w:id="196" w:name="_Toc247263729"/>
    </w:p>
    <w:p w14:paraId="503A9091" w14:textId="65AA124C" w:rsidR="001A77A6" w:rsidRPr="00F26E9A" w:rsidRDefault="001A77A6" w:rsidP="001A77A6">
      <w:pPr>
        <w:pStyle w:val="Nagwek2"/>
        <w:numPr>
          <w:ilvl w:val="12"/>
          <w:numId w:val="0"/>
        </w:numPr>
        <w:spacing w:before="0" w:after="0"/>
        <w:rPr>
          <w:rFonts w:ascii="Times New Roman" w:hAnsi="Times New Roman"/>
          <w:b w:val="0"/>
          <w:i w:val="0"/>
          <w:sz w:val="20"/>
          <w:szCs w:val="20"/>
        </w:rPr>
      </w:pPr>
      <w:r w:rsidRPr="00F26E9A">
        <w:rPr>
          <w:rFonts w:ascii="Times New Roman" w:hAnsi="Times New Roman"/>
          <w:b w:val="0"/>
          <w:i w:val="0"/>
          <w:sz w:val="20"/>
          <w:szCs w:val="20"/>
        </w:rPr>
        <w:t>5.2. Zdjęcie warstwy humusu</w:t>
      </w:r>
      <w:bookmarkEnd w:id="195"/>
      <w:bookmarkEnd w:id="196"/>
    </w:p>
    <w:p w14:paraId="71C8E1F7" w14:textId="77777777" w:rsidR="001A77A6" w:rsidRPr="00F26E9A" w:rsidRDefault="001A77A6" w:rsidP="001A77A6">
      <w:pPr>
        <w:numPr>
          <w:ilvl w:val="12"/>
          <w:numId w:val="0"/>
        </w:numPr>
        <w:tabs>
          <w:tab w:val="right" w:leader="dot" w:pos="-1985"/>
          <w:tab w:val="left" w:pos="284"/>
          <w:tab w:val="right" w:leader="dot" w:pos="8505"/>
        </w:tabs>
        <w:jc w:val="both"/>
        <w:rPr>
          <w:sz w:val="20"/>
          <w:szCs w:val="20"/>
        </w:rPr>
      </w:pPr>
      <w:r w:rsidRPr="00F26E9A">
        <w:rPr>
          <w:sz w:val="20"/>
          <w:szCs w:val="20"/>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SST lub wskazaniami Inspektora Nadzoru.</w:t>
      </w:r>
    </w:p>
    <w:p w14:paraId="4291B206"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6A675C3B"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Warstwę humusu należy zdjąć z powierzchni całego pasa robót ziemnych oraz w innych miejscach określonych w dokumentacji projektowej lub wskazanych przez Inspektora Nadzoru.</w:t>
      </w:r>
    </w:p>
    <w:p w14:paraId="1A4A2B49"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Grubość zdejmowanej warstwy humusu (zależna od głębokości jego zalegania, wysokości nasypu, potrzeb jego wykorzystania na budowie itp.) powinna być zgodna z ustaleniami dokumentacji projektowej, SST lub wskazana przez Inspektora Nadzoru, według faktycznego stanu występowania. Stan faktyczny będzie stanowił podstawę do rozliczenia czynności związanych ze zdjęciem warstwy humusu.</w:t>
      </w:r>
    </w:p>
    <w:p w14:paraId="2A6B5FEB"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744B9063"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p>
    <w:p w14:paraId="11EF13E3" w14:textId="77777777" w:rsidR="001A77A6" w:rsidRPr="00F26E9A" w:rsidRDefault="001A77A6" w:rsidP="001A77A6">
      <w:pPr>
        <w:pStyle w:val="Nagwek2"/>
        <w:numPr>
          <w:ilvl w:val="12"/>
          <w:numId w:val="0"/>
        </w:numPr>
        <w:spacing w:before="0" w:after="0"/>
        <w:rPr>
          <w:rFonts w:ascii="Times New Roman" w:hAnsi="Times New Roman"/>
          <w:b w:val="0"/>
          <w:i w:val="0"/>
          <w:sz w:val="20"/>
          <w:szCs w:val="20"/>
        </w:rPr>
      </w:pPr>
      <w:bookmarkStart w:id="197" w:name="_Toc247262268"/>
      <w:bookmarkStart w:id="198" w:name="_Toc247263730"/>
      <w:r w:rsidRPr="00F26E9A">
        <w:rPr>
          <w:rFonts w:ascii="Times New Roman" w:hAnsi="Times New Roman"/>
          <w:b w:val="0"/>
          <w:i w:val="0"/>
          <w:sz w:val="20"/>
          <w:szCs w:val="20"/>
        </w:rPr>
        <w:t>5.3. Zdjęcie darniny</w:t>
      </w:r>
      <w:bookmarkEnd w:id="197"/>
      <w:bookmarkEnd w:id="198"/>
    </w:p>
    <w:p w14:paraId="1BDAB0ED"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14:paraId="2FC23630" w14:textId="77777777" w:rsidR="001A77A6" w:rsidRPr="00F26E9A" w:rsidRDefault="001A77A6" w:rsidP="001A77A6">
      <w:pPr>
        <w:numPr>
          <w:ilvl w:val="12"/>
          <w:numId w:val="0"/>
        </w:numPr>
        <w:tabs>
          <w:tab w:val="right" w:leader="dot" w:pos="-1985"/>
          <w:tab w:val="left" w:pos="284"/>
          <w:tab w:val="right" w:leader="dot" w:pos="8505"/>
        </w:tabs>
        <w:jc w:val="both"/>
        <w:rPr>
          <w:sz w:val="20"/>
          <w:szCs w:val="20"/>
        </w:rPr>
      </w:pPr>
      <w:r w:rsidRPr="00F26E9A">
        <w:rPr>
          <w:sz w:val="20"/>
          <w:szCs w:val="20"/>
        </w:rPr>
        <w:t xml:space="preserve">Wysokie trawy powinny być skoszone przed zdjęciem darniny. Darninę należy ciąć w regularne, prostokątne pasy o szerokości około </w:t>
      </w:r>
      <w:smartTag w:uri="urn:schemas-microsoft-com:office:smarttags" w:element="metricconverter">
        <w:smartTagPr>
          <w:attr w:name="ProductID" w:val="0,30 metra"/>
        </w:smartTagPr>
        <w:r w:rsidRPr="00F26E9A">
          <w:rPr>
            <w:sz w:val="20"/>
            <w:szCs w:val="20"/>
          </w:rPr>
          <w:t>0,30 metra</w:t>
        </w:r>
      </w:smartTag>
      <w:r w:rsidRPr="00F26E9A">
        <w:rPr>
          <w:sz w:val="20"/>
          <w:szCs w:val="20"/>
        </w:rPr>
        <w:t xml:space="preserve"> lub w kwadraty o długości boku około </w:t>
      </w:r>
      <w:smartTag w:uri="urn:schemas-microsoft-com:office:smarttags" w:element="metricconverter">
        <w:smartTagPr>
          <w:attr w:name="ProductID" w:val="0,30 metra"/>
        </w:smartTagPr>
        <w:r w:rsidRPr="00F26E9A">
          <w:rPr>
            <w:sz w:val="20"/>
            <w:szCs w:val="20"/>
          </w:rPr>
          <w:t>0,30 metra</w:t>
        </w:r>
      </w:smartTag>
      <w:r w:rsidRPr="00F26E9A">
        <w:rPr>
          <w:sz w:val="20"/>
          <w:szCs w:val="20"/>
        </w:rPr>
        <w:t xml:space="preserve">. Grubość darniny powinna wynosić od 0,05 do </w:t>
      </w:r>
      <w:smartTag w:uri="urn:schemas-microsoft-com:office:smarttags" w:element="metricconverter">
        <w:smartTagPr>
          <w:attr w:name="ProductID" w:val="0,10 metra"/>
        </w:smartTagPr>
        <w:r w:rsidRPr="00F26E9A">
          <w:rPr>
            <w:sz w:val="20"/>
            <w:szCs w:val="20"/>
          </w:rPr>
          <w:t>0,10 metra</w:t>
        </w:r>
      </w:smartTag>
      <w:r w:rsidRPr="00F26E9A">
        <w:rPr>
          <w:sz w:val="20"/>
          <w:szCs w:val="20"/>
        </w:rPr>
        <w:t>.</w:t>
      </w:r>
    </w:p>
    <w:p w14:paraId="48A58ADB"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14:paraId="11CCCEF9" w14:textId="77777777" w:rsidR="001A77A6" w:rsidRPr="00F26E9A" w:rsidRDefault="001A77A6" w:rsidP="001A77A6">
      <w:pPr>
        <w:numPr>
          <w:ilvl w:val="12"/>
          <w:numId w:val="0"/>
        </w:numPr>
        <w:tabs>
          <w:tab w:val="right" w:leader="dot" w:pos="-1985"/>
          <w:tab w:val="left" w:pos="426"/>
          <w:tab w:val="right" w:leader="dot" w:pos="8505"/>
        </w:tabs>
        <w:jc w:val="both"/>
        <w:rPr>
          <w:sz w:val="20"/>
          <w:szCs w:val="20"/>
        </w:rPr>
      </w:pPr>
      <w:r w:rsidRPr="00F26E9A">
        <w:rPr>
          <w:sz w:val="20"/>
          <w:szCs w:val="20"/>
        </w:rPr>
        <w:t>Darninę nienadającą się do powtórnego wykorzystania należy usunąć mechanicznie, z zastosowaniem równiarek lub spycharek i przewieźć na miejsce wskazane w SST lub przez Inspektora Nadzoru.</w:t>
      </w:r>
    </w:p>
    <w:p w14:paraId="792CF102" w14:textId="77777777" w:rsidR="001A77A6" w:rsidRPr="00F26E9A" w:rsidRDefault="001A77A6" w:rsidP="001A77A6">
      <w:pPr>
        <w:numPr>
          <w:ilvl w:val="12"/>
          <w:numId w:val="0"/>
        </w:numPr>
        <w:tabs>
          <w:tab w:val="right" w:leader="dot" w:pos="-1985"/>
          <w:tab w:val="left" w:pos="426"/>
          <w:tab w:val="right" w:leader="dot" w:pos="8505"/>
        </w:tabs>
        <w:ind w:left="284"/>
        <w:jc w:val="both"/>
        <w:rPr>
          <w:sz w:val="20"/>
          <w:szCs w:val="20"/>
        </w:rPr>
      </w:pPr>
    </w:p>
    <w:p w14:paraId="4C26CFAA"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6. KONTROLA JAKOŚCI ROBÓT</w:t>
      </w:r>
    </w:p>
    <w:p w14:paraId="07F98301" w14:textId="77777777" w:rsidR="001A77A6" w:rsidRPr="00F26E9A" w:rsidRDefault="001A77A6" w:rsidP="001A77A6">
      <w:pPr>
        <w:numPr>
          <w:ilvl w:val="12"/>
          <w:numId w:val="0"/>
        </w:numPr>
        <w:tabs>
          <w:tab w:val="right" w:leader="dot" w:pos="-1985"/>
          <w:tab w:val="right" w:leader="dot" w:pos="8505"/>
        </w:tabs>
        <w:jc w:val="both"/>
        <w:rPr>
          <w:sz w:val="20"/>
          <w:szCs w:val="20"/>
        </w:rPr>
      </w:pPr>
      <w:r w:rsidRPr="00F26E9A">
        <w:rPr>
          <w:sz w:val="20"/>
          <w:szCs w:val="20"/>
        </w:rPr>
        <w:t>Ogólne zasady kontroli jakości robót podano w ST D-M-00.00.00 „Wymagania ogólne” pkt 6.</w:t>
      </w:r>
    </w:p>
    <w:p w14:paraId="0A237377" w14:textId="77777777" w:rsidR="001A77A6" w:rsidRPr="00F26E9A" w:rsidRDefault="001A77A6" w:rsidP="001A77A6">
      <w:pPr>
        <w:numPr>
          <w:ilvl w:val="12"/>
          <w:numId w:val="0"/>
        </w:numPr>
        <w:tabs>
          <w:tab w:val="right" w:leader="dot" w:pos="-1985"/>
          <w:tab w:val="left" w:pos="-1418"/>
          <w:tab w:val="right" w:leader="dot" w:pos="8505"/>
        </w:tabs>
        <w:rPr>
          <w:sz w:val="20"/>
          <w:szCs w:val="20"/>
        </w:rPr>
      </w:pPr>
      <w:r w:rsidRPr="00F26E9A">
        <w:rPr>
          <w:sz w:val="20"/>
          <w:szCs w:val="20"/>
        </w:rPr>
        <w:t>Sprawdzenie jakości robót polega na wizualnej ocenie kompletności usunięcia humusu lub/i darniny.</w:t>
      </w:r>
    </w:p>
    <w:p w14:paraId="0D115541"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ind w:left="425"/>
        <w:jc w:val="both"/>
        <w:rPr>
          <w:rStyle w:val="header3"/>
          <w:b w:val="0"/>
          <w:sz w:val="20"/>
          <w:szCs w:val="20"/>
        </w:rPr>
      </w:pPr>
    </w:p>
    <w:p w14:paraId="6D005ADA"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7. OBMIAR ROBÓT</w:t>
      </w:r>
    </w:p>
    <w:p w14:paraId="41AA5EE5" w14:textId="77777777" w:rsidR="001A77A6" w:rsidRPr="00F26E9A" w:rsidRDefault="001A77A6" w:rsidP="001A77A6">
      <w:pPr>
        <w:numPr>
          <w:ilvl w:val="12"/>
          <w:numId w:val="0"/>
        </w:numPr>
        <w:tabs>
          <w:tab w:val="right" w:leader="dot" w:pos="-1985"/>
          <w:tab w:val="left" w:pos="284"/>
          <w:tab w:val="right" w:leader="dot" w:pos="8505"/>
        </w:tabs>
        <w:rPr>
          <w:sz w:val="20"/>
          <w:szCs w:val="20"/>
        </w:rPr>
      </w:pPr>
      <w:r w:rsidRPr="00F26E9A">
        <w:rPr>
          <w:sz w:val="20"/>
          <w:szCs w:val="20"/>
        </w:rPr>
        <w:t>Ogólne zasady obmiaru robót podano w ST D-M-00.00.00 „Wymagania ogólne” pkt 7.</w:t>
      </w:r>
    </w:p>
    <w:p w14:paraId="40076137" w14:textId="77777777" w:rsidR="001A77A6" w:rsidRPr="00F26E9A" w:rsidRDefault="001A77A6" w:rsidP="001A77A6">
      <w:pPr>
        <w:numPr>
          <w:ilvl w:val="12"/>
          <w:numId w:val="0"/>
        </w:numPr>
        <w:tabs>
          <w:tab w:val="right" w:leader="dot" w:pos="-1985"/>
          <w:tab w:val="left" w:pos="284"/>
          <w:tab w:val="right" w:leader="dot" w:pos="8505"/>
        </w:tabs>
        <w:rPr>
          <w:sz w:val="20"/>
          <w:szCs w:val="20"/>
        </w:rPr>
      </w:pPr>
      <w:r w:rsidRPr="00F26E9A">
        <w:rPr>
          <w:sz w:val="20"/>
          <w:szCs w:val="20"/>
        </w:rPr>
        <w:t>Jednostką obmiarową jest m</w:t>
      </w:r>
      <w:r w:rsidRPr="00F26E9A">
        <w:rPr>
          <w:sz w:val="20"/>
          <w:szCs w:val="20"/>
          <w:vertAlign w:val="superscript"/>
        </w:rPr>
        <w:t>2</w:t>
      </w:r>
      <w:r w:rsidRPr="00F26E9A">
        <w:rPr>
          <w:sz w:val="20"/>
          <w:szCs w:val="20"/>
        </w:rPr>
        <w:t xml:space="preserve"> (metr kwadrat</w:t>
      </w:r>
      <w:r w:rsidR="00DC7347" w:rsidRPr="00F26E9A">
        <w:rPr>
          <w:sz w:val="20"/>
          <w:szCs w:val="20"/>
        </w:rPr>
        <w:t xml:space="preserve">owy) zdjętej warstwy humusu </w:t>
      </w:r>
      <w:r w:rsidRPr="00F26E9A">
        <w:rPr>
          <w:sz w:val="20"/>
          <w:szCs w:val="20"/>
        </w:rPr>
        <w:t>i darniny.</w:t>
      </w:r>
    </w:p>
    <w:p w14:paraId="762955A4" w14:textId="77777777" w:rsidR="001A77A6" w:rsidRPr="00F26E9A" w:rsidRDefault="001A77A6" w:rsidP="001A77A6">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2AC76C8A" w14:textId="77777777" w:rsidR="001A77A6" w:rsidRPr="00F26E9A" w:rsidRDefault="001A77A6" w:rsidP="001A77A6">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8. ODBIÓR ROBÓT</w:t>
      </w:r>
    </w:p>
    <w:p w14:paraId="3F9BBCA1"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199" w:name="_Toc247262269"/>
      <w:bookmarkStart w:id="200" w:name="_Toc247263731"/>
      <w:r w:rsidRPr="00F26E9A">
        <w:rPr>
          <w:rStyle w:val="header3"/>
          <w:b w:val="0"/>
          <w:sz w:val="20"/>
          <w:szCs w:val="20"/>
        </w:rPr>
        <w:t>Ogólne zasady odbioru robót podano w ST D-M.00.00.00 „Wymagania ogólne” pkt 8.</w:t>
      </w:r>
      <w:bookmarkEnd w:id="199"/>
      <w:bookmarkEnd w:id="200"/>
    </w:p>
    <w:p w14:paraId="54A045CD"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3A2B718" w14:textId="77777777" w:rsidR="001A77A6" w:rsidRPr="00F26E9A" w:rsidRDefault="001A77A6" w:rsidP="001A77A6">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9. PODSTAWA PŁATNOŚCI</w:t>
      </w:r>
    </w:p>
    <w:p w14:paraId="3456E398" w14:textId="77777777" w:rsidR="001A77A6" w:rsidRPr="00F26E9A" w:rsidRDefault="001A77A6" w:rsidP="001A77A6">
      <w:pPr>
        <w:numPr>
          <w:ilvl w:val="12"/>
          <w:numId w:val="0"/>
        </w:numPr>
        <w:tabs>
          <w:tab w:val="right" w:leader="dot" w:pos="-1985"/>
          <w:tab w:val="left" w:pos="284"/>
          <w:tab w:val="right" w:leader="dot" w:pos="8505"/>
        </w:tabs>
        <w:rPr>
          <w:sz w:val="20"/>
          <w:szCs w:val="20"/>
        </w:rPr>
      </w:pPr>
      <w:r w:rsidRPr="00F26E9A">
        <w:rPr>
          <w:sz w:val="20"/>
          <w:szCs w:val="20"/>
        </w:rPr>
        <w:t>Ogólne ustalenia dotyczące podstawy płatności podano w ST D-M-00.00.00 „Wymagania ogólne” pkt 9.</w:t>
      </w:r>
    </w:p>
    <w:p w14:paraId="046609D3" w14:textId="77777777" w:rsidR="001A77A6" w:rsidRPr="00F26E9A" w:rsidRDefault="001A77A6" w:rsidP="001A77A6">
      <w:pPr>
        <w:numPr>
          <w:ilvl w:val="12"/>
          <w:numId w:val="0"/>
        </w:numPr>
        <w:tabs>
          <w:tab w:val="right" w:leader="dot" w:pos="-1985"/>
          <w:tab w:val="left" w:pos="284"/>
          <w:tab w:val="right" w:leader="dot" w:pos="8505"/>
        </w:tabs>
        <w:rPr>
          <w:sz w:val="20"/>
          <w:szCs w:val="20"/>
        </w:rPr>
      </w:pPr>
      <w:r w:rsidRPr="00F26E9A">
        <w:rPr>
          <w:sz w:val="20"/>
          <w:szCs w:val="20"/>
        </w:rPr>
        <w:t xml:space="preserve">Cena </w:t>
      </w:r>
      <w:smartTag w:uri="urn:schemas-microsoft-com:office:smarttags" w:element="metricconverter">
        <w:smartTagPr>
          <w:attr w:name="ProductID" w:val="1 m2"/>
        </w:smartTagPr>
        <w:r w:rsidRPr="00F26E9A">
          <w:rPr>
            <w:sz w:val="20"/>
            <w:szCs w:val="20"/>
          </w:rPr>
          <w:t>1 m</w:t>
        </w:r>
        <w:r w:rsidRPr="00F26E9A">
          <w:rPr>
            <w:sz w:val="20"/>
            <w:szCs w:val="20"/>
            <w:vertAlign w:val="superscript"/>
          </w:rPr>
          <w:t>2</w:t>
        </w:r>
      </w:smartTag>
      <w:r w:rsidRPr="00F26E9A">
        <w:rPr>
          <w:sz w:val="20"/>
          <w:szCs w:val="20"/>
        </w:rPr>
        <w:t xml:space="preserve"> wykonania robót obejmuje:</w:t>
      </w:r>
    </w:p>
    <w:p w14:paraId="5993A1B1" w14:textId="77777777" w:rsidR="001A77A6" w:rsidRPr="00F26E9A" w:rsidRDefault="001A77A6" w:rsidP="002D35BD">
      <w:pPr>
        <w:numPr>
          <w:ilvl w:val="0"/>
          <w:numId w:val="3"/>
        </w:numPr>
        <w:tabs>
          <w:tab w:val="right" w:leader="dot" w:pos="-1985"/>
          <w:tab w:val="left" w:pos="426"/>
          <w:tab w:val="right" w:leader="dot" w:pos="8505"/>
        </w:tabs>
        <w:overflowPunct w:val="0"/>
        <w:autoSpaceDE w:val="0"/>
        <w:autoSpaceDN w:val="0"/>
        <w:adjustRightInd w:val="0"/>
        <w:ind w:firstLine="1"/>
        <w:jc w:val="both"/>
        <w:textAlignment w:val="baseline"/>
        <w:rPr>
          <w:sz w:val="20"/>
          <w:szCs w:val="20"/>
        </w:rPr>
      </w:pPr>
      <w:r w:rsidRPr="00F26E9A">
        <w:rPr>
          <w:sz w:val="20"/>
          <w:szCs w:val="20"/>
        </w:rPr>
        <w:t>zdjęcie humusu wraz z hałdowaniem w pryzmy wzdłuż drogi lub odwiezieniem na odkład,</w:t>
      </w:r>
    </w:p>
    <w:p w14:paraId="0FAEEC6E" w14:textId="77777777" w:rsidR="001A77A6" w:rsidRPr="00F26E9A" w:rsidRDefault="001A77A6" w:rsidP="002D35BD">
      <w:pPr>
        <w:numPr>
          <w:ilvl w:val="0"/>
          <w:numId w:val="3"/>
        </w:numPr>
        <w:tabs>
          <w:tab w:val="right" w:leader="dot" w:pos="-1985"/>
          <w:tab w:val="left" w:pos="426"/>
          <w:tab w:val="right" w:leader="dot" w:pos="8505"/>
        </w:tabs>
        <w:overflowPunct w:val="0"/>
        <w:autoSpaceDE w:val="0"/>
        <w:autoSpaceDN w:val="0"/>
        <w:adjustRightInd w:val="0"/>
        <w:ind w:firstLine="1"/>
        <w:jc w:val="both"/>
        <w:textAlignment w:val="baseline"/>
        <w:rPr>
          <w:sz w:val="20"/>
          <w:szCs w:val="20"/>
        </w:rPr>
      </w:pPr>
      <w:r w:rsidRPr="00F26E9A">
        <w:rPr>
          <w:sz w:val="20"/>
          <w:szCs w:val="20"/>
        </w:rPr>
        <w:t>zdjęcie darniny z ewentualnym odwiezieniem i składowaniem jej w regularnych pryzmach.</w:t>
      </w:r>
    </w:p>
    <w:p w14:paraId="44B0E55E" w14:textId="77777777" w:rsidR="001A77A6" w:rsidRPr="00F26E9A" w:rsidRDefault="001A77A6" w:rsidP="001A77A6">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15C23D6" w14:textId="77777777" w:rsidR="001A77A6" w:rsidRPr="00F26E9A" w:rsidRDefault="00A72C6D" w:rsidP="00A72C6D">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F26E9A">
        <w:rPr>
          <w:rStyle w:val="header3"/>
          <w:sz w:val="20"/>
          <w:szCs w:val="20"/>
        </w:rPr>
        <w:t>10. PRZEPISY ZWIĄZANE</w:t>
      </w:r>
    </w:p>
    <w:p w14:paraId="56D796AB" w14:textId="77777777" w:rsidR="00DF1B2F" w:rsidRPr="00F26E9A" w:rsidRDefault="001A77A6" w:rsidP="001A77A6">
      <w:pPr>
        <w:tabs>
          <w:tab w:val="left" w:pos="0"/>
          <w:tab w:val="left" w:pos="284"/>
          <w:tab w:val="left" w:pos="736"/>
          <w:tab w:val="left" w:pos="1020"/>
          <w:tab w:val="left" w:pos="1360"/>
          <w:tab w:val="left" w:pos="1700"/>
          <w:tab w:val="left" w:pos="2410"/>
          <w:tab w:val="left" w:pos="2721"/>
          <w:tab w:val="left" w:pos="3061"/>
          <w:tab w:val="left" w:pos="3119"/>
          <w:tab w:val="left" w:pos="5668"/>
        </w:tabs>
        <w:rPr>
          <w:sz w:val="20"/>
          <w:szCs w:val="20"/>
        </w:rPr>
      </w:pPr>
      <w:r w:rsidRPr="00F26E9A">
        <w:rPr>
          <w:sz w:val="20"/>
          <w:szCs w:val="20"/>
        </w:rPr>
        <w:t>Nie występują.</w:t>
      </w:r>
    </w:p>
    <w:p w14:paraId="27BBF45E" w14:textId="77777777" w:rsidR="0005797C" w:rsidRPr="003B0F4D" w:rsidRDefault="0005797C">
      <w:pPr>
        <w:rPr>
          <w:color w:val="FF0000"/>
          <w:sz w:val="20"/>
          <w:szCs w:val="20"/>
        </w:rPr>
      </w:pPr>
      <w:r w:rsidRPr="003B0F4D">
        <w:rPr>
          <w:color w:val="FF0000"/>
          <w:sz w:val="20"/>
          <w:szCs w:val="20"/>
        </w:rPr>
        <w:br w:type="page"/>
      </w:r>
    </w:p>
    <w:p w14:paraId="709A703E" w14:textId="77777777" w:rsidR="008C4FAC" w:rsidRPr="00A33543" w:rsidRDefault="008C4FAC" w:rsidP="007E6D73">
      <w:pPr>
        <w:pStyle w:val="Nagwek1"/>
        <w:rPr>
          <w:szCs w:val="20"/>
        </w:rPr>
      </w:pPr>
      <w:bookmarkStart w:id="201" w:name="_Toc247262270"/>
      <w:bookmarkStart w:id="202" w:name="_Toc247263732"/>
      <w:bookmarkStart w:id="203" w:name="_Toc247264070"/>
      <w:bookmarkStart w:id="204" w:name="_Toc247265044"/>
      <w:bookmarkStart w:id="205" w:name="_Toc247265213"/>
      <w:bookmarkStart w:id="206" w:name="_Toc247265856"/>
      <w:bookmarkStart w:id="207" w:name="_Toc247266016"/>
      <w:bookmarkStart w:id="208" w:name="_Toc247266170"/>
      <w:bookmarkStart w:id="209" w:name="_Toc247266359"/>
      <w:bookmarkStart w:id="210" w:name="_Toc130558089"/>
      <w:r w:rsidRPr="00A33543">
        <w:rPr>
          <w:rStyle w:val="TekstpodstawowywcityZnak"/>
          <w:sz w:val="20"/>
          <w:szCs w:val="20"/>
        </w:rPr>
        <w:lastRenderedPageBreak/>
        <w:t>D.01.02.03</w:t>
      </w:r>
      <w:r w:rsidR="005F00C7" w:rsidRPr="00A33543">
        <w:rPr>
          <w:rStyle w:val="TekstpodstawowywcityZnak"/>
          <w:sz w:val="20"/>
          <w:szCs w:val="20"/>
        </w:rPr>
        <w:t>.</w:t>
      </w:r>
      <w:r w:rsidRPr="00A33543">
        <w:rPr>
          <w:rStyle w:val="TekstpodstawowywcityZnak"/>
          <w:sz w:val="20"/>
          <w:szCs w:val="20"/>
        </w:rPr>
        <w:t xml:space="preserve"> </w:t>
      </w:r>
      <w:r w:rsidRPr="00A33543">
        <w:rPr>
          <w:szCs w:val="20"/>
        </w:rPr>
        <w:t>WYBURZENIE OBIEKTÓW BUDOWLANYCH I INŻYNIERSKICH</w:t>
      </w:r>
      <w:bookmarkEnd w:id="201"/>
      <w:bookmarkEnd w:id="202"/>
      <w:bookmarkEnd w:id="203"/>
      <w:bookmarkEnd w:id="204"/>
      <w:bookmarkEnd w:id="205"/>
      <w:bookmarkEnd w:id="206"/>
      <w:bookmarkEnd w:id="207"/>
      <w:bookmarkEnd w:id="208"/>
      <w:bookmarkEnd w:id="209"/>
      <w:bookmarkEnd w:id="210"/>
    </w:p>
    <w:p w14:paraId="6FD10045" w14:textId="77777777" w:rsidR="008C4FAC" w:rsidRPr="00A33543" w:rsidRDefault="008C4FAC" w:rsidP="008C4FAC">
      <w:pPr>
        <w:pStyle w:val="paragraf"/>
        <w:rPr>
          <w:sz w:val="20"/>
          <w:lang w:val="pl-PL"/>
        </w:rPr>
      </w:pPr>
    </w:p>
    <w:p w14:paraId="400439BF" w14:textId="77777777" w:rsidR="008C4FAC" w:rsidRPr="00A33543" w:rsidRDefault="008C4FAC" w:rsidP="008C4FAC">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1. WSTĘP</w:t>
      </w:r>
    </w:p>
    <w:p w14:paraId="7D2836C4" w14:textId="77777777" w:rsidR="008C4FAC" w:rsidRPr="00A33543" w:rsidRDefault="008C4FAC" w:rsidP="008C4FAC">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AC9EA01" w14:textId="77777777" w:rsidR="008C4FAC" w:rsidRPr="00A33543" w:rsidRDefault="008C4FAC" w:rsidP="008C4FAC">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A33543">
        <w:rPr>
          <w:rStyle w:val="header3"/>
          <w:b w:val="0"/>
          <w:sz w:val="20"/>
          <w:szCs w:val="20"/>
        </w:rPr>
        <w:t>1.1.</w:t>
      </w:r>
      <w:r w:rsidRPr="00A33543">
        <w:rPr>
          <w:rStyle w:val="header3"/>
          <w:b w:val="0"/>
          <w:sz w:val="20"/>
          <w:szCs w:val="20"/>
        </w:rPr>
        <w:tab/>
        <w:t>Przedmiot ST</w:t>
      </w:r>
    </w:p>
    <w:p w14:paraId="7F22D1F2" w14:textId="367562FB" w:rsidR="008A68B1" w:rsidRPr="00A33543" w:rsidRDefault="008C4FAC" w:rsidP="008A68B1">
      <w:pPr>
        <w:rPr>
          <w:snapToGrid w:val="0"/>
          <w:sz w:val="20"/>
          <w:szCs w:val="20"/>
        </w:rPr>
      </w:pPr>
      <w:r w:rsidRPr="00A33543">
        <w:rPr>
          <w:snapToGrid w:val="0"/>
          <w:sz w:val="20"/>
          <w:szCs w:val="20"/>
        </w:rPr>
        <w:t xml:space="preserve">Przedmiotem niniejszej Specyfikacji Technicznej są wymagania dotyczące wykonania i odbioru robót rozbiórkowych </w:t>
      </w:r>
      <w:r w:rsidR="00026B2E" w:rsidRPr="00A33543">
        <w:rPr>
          <w:snapToGrid w:val="0"/>
          <w:sz w:val="20"/>
          <w:szCs w:val="20"/>
        </w:rPr>
        <w:t xml:space="preserve">w związku </w:t>
      </w:r>
      <w:r w:rsidR="00713C2F" w:rsidRPr="00A33543">
        <w:rPr>
          <w:snapToGrid w:val="0"/>
          <w:sz w:val="20"/>
          <w:szCs w:val="20"/>
        </w:rPr>
        <w:t xml:space="preserve">z realizacją zadania pn.: </w:t>
      </w:r>
      <w:r w:rsidR="00F26E9A" w:rsidRPr="00A33543">
        <w:rPr>
          <w:b/>
          <w:bCs/>
          <w:spacing w:val="-3"/>
          <w:sz w:val="20"/>
        </w:rPr>
        <w:t>„Rozbudowa drogi wojewódzkiej nr 731 polegająca na rozbiórce istniejącego mostu w km 10+414 w miejscowości Piaseczno i budowie nowego obiektu inżynierskiego wraz z dojazdami w niezbędnym zakresie”.</w:t>
      </w:r>
    </w:p>
    <w:p w14:paraId="75DD29D8" w14:textId="77777777" w:rsidR="002B7D78" w:rsidRPr="00A33543" w:rsidRDefault="002B7D78" w:rsidP="002B7D7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409B4A44"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A33543">
        <w:rPr>
          <w:snapToGrid w:val="0"/>
          <w:sz w:val="20"/>
        </w:rPr>
        <w:t>1.2.</w:t>
      </w:r>
      <w:r w:rsidRPr="00A33543">
        <w:rPr>
          <w:snapToGrid w:val="0"/>
          <w:sz w:val="20"/>
        </w:rPr>
        <w:tab/>
        <w:t>Zakres stosowania ST</w:t>
      </w:r>
    </w:p>
    <w:p w14:paraId="207CE3DA"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A33543">
        <w:rPr>
          <w:snapToGrid w:val="0"/>
          <w:sz w:val="20"/>
        </w:rPr>
        <w:t>Specyfikacja Techniczna stosowana jest jako dokument przetargowy i kontraktowy przy zlecaniu i realizacji robót wymienionych w punkcie 1.1.</w:t>
      </w:r>
    </w:p>
    <w:p w14:paraId="723DF12B"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4D59E9B1"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A33543">
        <w:rPr>
          <w:snapToGrid w:val="0"/>
          <w:sz w:val="20"/>
        </w:rPr>
        <w:t>1.3.</w:t>
      </w:r>
      <w:r w:rsidRPr="00A33543">
        <w:rPr>
          <w:snapToGrid w:val="0"/>
          <w:sz w:val="20"/>
        </w:rPr>
        <w:tab/>
        <w:t>Zakres robót objętych ST</w:t>
      </w:r>
    </w:p>
    <w:p w14:paraId="0D671ADF" w14:textId="77777777" w:rsidR="008C4FAC" w:rsidRPr="00A33543" w:rsidRDefault="008C4FAC" w:rsidP="008C4FAC">
      <w:pPr>
        <w:rPr>
          <w:b/>
          <w:sz w:val="20"/>
          <w:szCs w:val="20"/>
        </w:rPr>
      </w:pPr>
      <w:r w:rsidRPr="00A33543">
        <w:rPr>
          <w:sz w:val="20"/>
          <w:szCs w:val="20"/>
        </w:rPr>
        <w:t>Ustalenia zawarte w niniejszej specyfikacji obejmują rozbiórkę obiekt</w:t>
      </w:r>
      <w:r w:rsidR="005F142B" w:rsidRPr="00A33543">
        <w:rPr>
          <w:sz w:val="20"/>
          <w:szCs w:val="20"/>
        </w:rPr>
        <w:t>u inzynierskiego</w:t>
      </w:r>
      <w:r w:rsidRPr="00A33543">
        <w:rPr>
          <w:sz w:val="20"/>
          <w:szCs w:val="20"/>
        </w:rPr>
        <w:t xml:space="preserve"> w związku z </w:t>
      </w:r>
      <w:r w:rsidR="005F142B" w:rsidRPr="00A33543">
        <w:rPr>
          <w:sz w:val="20"/>
          <w:szCs w:val="20"/>
        </w:rPr>
        <w:t>budowa w tym samym miejscu nowego przepustu</w:t>
      </w:r>
      <w:r w:rsidRPr="00A33543">
        <w:rPr>
          <w:sz w:val="20"/>
          <w:szCs w:val="20"/>
        </w:rPr>
        <w:t xml:space="preserve"> i obejmują:</w:t>
      </w:r>
    </w:p>
    <w:p w14:paraId="7845758D" w14:textId="0B0DC93D" w:rsidR="00026B2E" w:rsidRPr="00A33543" w:rsidRDefault="00713C2F" w:rsidP="00F26E9A">
      <w:pPr>
        <w:numPr>
          <w:ilvl w:val="0"/>
          <w:numId w:val="4"/>
        </w:numPr>
        <w:tabs>
          <w:tab w:val="clear" w:pos="1276"/>
        </w:tabs>
        <w:ind w:left="720" w:hanging="294"/>
        <w:jc w:val="both"/>
        <w:rPr>
          <w:snapToGrid w:val="0"/>
          <w:sz w:val="20"/>
          <w:szCs w:val="20"/>
        </w:rPr>
      </w:pPr>
      <w:r w:rsidRPr="00A33543">
        <w:rPr>
          <w:sz w:val="20"/>
        </w:rPr>
        <w:t xml:space="preserve">Rozbiórka </w:t>
      </w:r>
      <w:r w:rsidR="00F26E9A" w:rsidRPr="00A33543">
        <w:rPr>
          <w:sz w:val="20"/>
        </w:rPr>
        <w:t>nawierzchni jezdni i opasek na obiekcie gr. ~30cm</w:t>
      </w:r>
    </w:p>
    <w:p w14:paraId="2AEDD0A6" w14:textId="2D3B77F1" w:rsidR="00F26E9A" w:rsidRPr="00A33543" w:rsidRDefault="00F26E9A" w:rsidP="00F26E9A">
      <w:pPr>
        <w:numPr>
          <w:ilvl w:val="0"/>
          <w:numId w:val="4"/>
        </w:numPr>
        <w:tabs>
          <w:tab w:val="clear" w:pos="1276"/>
        </w:tabs>
        <w:ind w:left="720" w:hanging="294"/>
        <w:jc w:val="both"/>
        <w:rPr>
          <w:snapToGrid w:val="0"/>
          <w:sz w:val="20"/>
          <w:szCs w:val="20"/>
        </w:rPr>
      </w:pPr>
      <w:r w:rsidRPr="00A33543">
        <w:rPr>
          <w:sz w:val="20"/>
        </w:rPr>
        <w:t xml:space="preserve">Rozbiorka krawężników kamiennych na obiekcie </w:t>
      </w:r>
    </w:p>
    <w:p w14:paraId="5D7525BA" w14:textId="378B6B65" w:rsidR="00F26E9A" w:rsidRPr="00A33543" w:rsidRDefault="00F26E9A" w:rsidP="00F26E9A">
      <w:pPr>
        <w:numPr>
          <w:ilvl w:val="0"/>
          <w:numId w:val="4"/>
        </w:numPr>
        <w:tabs>
          <w:tab w:val="clear" w:pos="1276"/>
        </w:tabs>
        <w:ind w:left="720" w:hanging="294"/>
        <w:jc w:val="both"/>
        <w:rPr>
          <w:snapToGrid w:val="0"/>
          <w:sz w:val="20"/>
          <w:szCs w:val="20"/>
        </w:rPr>
      </w:pPr>
      <w:r w:rsidRPr="00A33543">
        <w:rPr>
          <w:sz w:val="20"/>
        </w:rPr>
        <w:t>Rozbiórka izolacji płyty pomostu</w:t>
      </w:r>
    </w:p>
    <w:p w14:paraId="7AA3DDC6" w14:textId="43DE001E" w:rsidR="00F26E9A" w:rsidRPr="00A33543" w:rsidRDefault="00F26E9A" w:rsidP="00F26E9A">
      <w:pPr>
        <w:numPr>
          <w:ilvl w:val="0"/>
          <w:numId w:val="4"/>
        </w:numPr>
        <w:tabs>
          <w:tab w:val="clear" w:pos="1276"/>
        </w:tabs>
        <w:ind w:left="720" w:hanging="294"/>
        <w:jc w:val="both"/>
        <w:rPr>
          <w:snapToGrid w:val="0"/>
          <w:sz w:val="20"/>
          <w:szCs w:val="20"/>
        </w:rPr>
      </w:pPr>
      <w:r w:rsidRPr="00A33543">
        <w:rPr>
          <w:sz w:val="20"/>
        </w:rPr>
        <w:t xml:space="preserve">Rozbiórka plyty pomostu i hzymsów na płycie pomostu </w:t>
      </w:r>
    </w:p>
    <w:p w14:paraId="36B76015" w14:textId="1B680695" w:rsidR="00F26E9A" w:rsidRPr="00A33543" w:rsidRDefault="00F26E9A" w:rsidP="00F26E9A">
      <w:pPr>
        <w:numPr>
          <w:ilvl w:val="0"/>
          <w:numId w:val="4"/>
        </w:numPr>
        <w:tabs>
          <w:tab w:val="clear" w:pos="1276"/>
        </w:tabs>
        <w:ind w:left="720" w:hanging="294"/>
        <w:jc w:val="both"/>
        <w:rPr>
          <w:snapToGrid w:val="0"/>
          <w:sz w:val="20"/>
          <w:szCs w:val="20"/>
        </w:rPr>
      </w:pPr>
      <w:r w:rsidRPr="00A33543">
        <w:rPr>
          <w:sz w:val="20"/>
        </w:rPr>
        <w:t xml:space="preserve">Rozbiórka przyczółków </w:t>
      </w:r>
    </w:p>
    <w:p w14:paraId="00D150F5" w14:textId="7EFD7DB6" w:rsidR="00F26E9A" w:rsidRPr="00A33543" w:rsidRDefault="00F26E9A" w:rsidP="00F26E9A">
      <w:pPr>
        <w:numPr>
          <w:ilvl w:val="0"/>
          <w:numId w:val="4"/>
        </w:numPr>
        <w:tabs>
          <w:tab w:val="clear" w:pos="1276"/>
        </w:tabs>
        <w:ind w:left="720" w:hanging="294"/>
        <w:jc w:val="both"/>
        <w:rPr>
          <w:snapToGrid w:val="0"/>
          <w:sz w:val="20"/>
          <w:szCs w:val="20"/>
        </w:rPr>
      </w:pPr>
      <w:r w:rsidRPr="00A33543">
        <w:rPr>
          <w:sz w:val="20"/>
        </w:rPr>
        <w:t xml:space="preserve">Rozbiórka skrzydeł i gzmsów na skrzydłach </w:t>
      </w:r>
    </w:p>
    <w:p w14:paraId="5DCCBAC8" w14:textId="4D71836D" w:rsidR="00F26E9A" w:rsidRPr="00A33543" w:rsidRDefault="00F26E9A" w:rsidP="00F26E9A">
      <w:pPr>
        <w:numPr>
          <w:ilvl w:val="0"/>
          <w:numId w:val="4"/>
        </w:numPr>
        <w:tabs>
          <w:tab w:val="clear" w:pos="1276"/>
        </w:tabs>
        <w:ind w:left="720" w:hanging="294"/>
        <w:jc w:val="both"/>
        <w:rPr>
          <w:snapToGrid w:val="0"/>
          <w:sz w:val="20"/>
          <w:szCs w:val="20"/>
        </w:rPr>
      </w:pPr>
      <w:r w:rsidRPr="00A33543">
        <w:rPr>
          <w:sz w:val="20"/>
        </w:rPr>
        <w:t>Rozbiórka ław fundamentowych</w:t>
      </w:r>
    </w:p>
    <w:p w14:paraId="18BCEB92" w14:textId="77777777" w:rsidR="00F26E9A" w:rsidRPr="00A33543" w:rsidRDefault="00F26E9A" w:rsidP="00F26E9A">
      <w:pPr>
        <w:jc w:val="both"/>
        <w:rPr>
          <w:snapToGrid w:val="0"/>
          <w:sz w:val="20"/>
          <w:szCs w:val="20"/>
        </w:rPr>
      </w:pPr>
    </w:p>
    <w:p w14:paraId="1BBB9910" w14:textId="77777777" w:rsidR="003B7B08" w:rsidRPr="00A33543" w:rsidRDefault="005F115A" w:rsidP="00026B2E">
      <w:pPr>
        <w:jc w:val="both"/>
        <w:rPr>
          <w:snapToGrid w:val="0"/>
          <w:sz w:val="20"/>
          <w:szCs w:val="20"/>
        </w:rPr>
      </w:pPr>
      <w:r w:rsidRPr="00A33543">
        <w:rPr>
          <w:snapToGrid w:val="0"/>
          <w:sz w:val="20"/>
          <w:szCs w:val="20"/>
        </w:rPr>
        <w:t xml:space="preserve">Złom stalowy, </w:t>
      </w:r>
      <w:r w:rsidR="003B7B08" w:rsidRPr="00A33543">
        <w:rPr>
          <w:snapToGrid w:val="0"/>
          <w:sz w:val="20"/>
          <w:szCs w:val="20"/>
        </w:rPr>
        <w:t>gruz betonowy</w:t>
      </w:r>
      <w:r w:rsidRPr="00A33543">
        <w:rPr>
          <w:snapToGrid w:val="0"/>
          <w:sz w:val="20"/>
          <w:szCs w:val="20"/>
        </w:rPr>
        <w:t>, belki betonowe prefabrykowane</w:t>
      </w:r>
      <w:r w:rsidR="003B7B08" w:rsidRPr="00A33543">
        <w:rPr>
          <w:snapToGrid w:val="0"/>
          <w:sz w:val="20"/>
          <w:szCs w:val="20"/>
        </w:rPr>
        <w:t>, co do któr</w:t>
      </w:r>
      <w:r w:rsidRPr="00A33543">
        <w:rPr>
          <w:snapToGrid w:val="0"/>
          <w:sz w:val="20"/>
          <w:szCs w:val="20"/>
        </w:rPr>
        <w:t>ych</w:t>
      </w:r>
      <w:r w:rsidR="003B7B08" w:rsidRPr="00A33543">
        <w:rPr>
          <w:snapToGrid w:val="0"/>
          <w:sz w:val="20"/>
          <w:szCs w:val="20"/>
        </w:rPr>
        <w:t xml:space="preserve"> Inwestor nie zgłosi konieczności odtransportowania na jego plac składowy, będą stanowiły własność Wykonawcy, który na własny koszt zbierze je z miejsca budowy oraz przetransportuje na składowisko odpadów zgodnie z Ustawą z dnia 14 grudnia 2012 r. o odpadach (Dz. U. 2013 poz. 21). W wyniku rozbiórki istniejącego mostu nie powstaną odpady niebezpieczne w rozumieniu ww. Ustawy.</w:t>
      </w:r>
    </w:p>
    <w:p w14:paraId="06EBB197" w14:textId="77777777" w:rsidR="008C4FAC" w:rsidRPr="00A33543" w:rsidRDefault="008C4FAC" w:rsidP="00C947B7">
      <w:pPr>
        <w:pStyle w:val="STytu"/>
        <w:jc w:val="left"/>
        <w:rPr>
          <w:b w:val="0"/>
          <w:bCs/>
          <w:snapToGrid w:val="0"/>
          <w:sz w:val="20"/>
        </w:rPr>
      </w:pPr>
      <w:r w:rsidRPr="00A33543">
        <w:rPr>
          <w:b w:val="0"/>
          <w:bCs/>
          <w:snapToGrid w:val="0"/>
          <w:sz w:val="20"/>
        </w:rPr>
        <w:t xml:space="preserve">Inspektor Nadzoru może wskazać materiały, które Wykonawca przetransportuje i złoży na składowisku wskazanym przez Zamawiającego (np. </w:t>
      </w:r>
      <w:r w:rsidR="005F115A" w:rsidRPr="00A33543">
        <w:rPr>
          <w:b w:val="0"/>
          <w:bCs/>
          <w:snapToGrid w:val="0"/>
          <w:sz w:val="20"/>
        </w:rPr>
        <w:t xml:space="preserve">belki prefabrykowane </w:t>
      </w:r>
      <w:r w:rsidR="009B210B" w:rsidRPr="00A33543">
        <w:rPr>
          <w:b w:val="0"/>
          <w:bCs/>
          <w:snapToGrid w:val="0"/>
          <w:sz w:val="20"/>
        </w:rPr>
        <w:t xml:space="preserve">ustroju nośnego przęsła </w:t>
      </w:r>
      <w:r w:rsidRPr="00A33543">
        <w:rPr>
          <w:b w:val="0"/>
          <w:bCs/>
          <w:snapToGrid w:val="0"/>
          <w:sz w:val="20"/>
        </w:rPr>
        <w:t>lub inne materiały nadające się do powtórnego zastosowania).</w:t>
      </w:r>
    </w:p>
    <w:p w14:paraId="1B0898DE"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33DD3A2A" w14:textId="77777777" w:rsidR="008C4FAC" w:rsidRPr="00A33543" w:rsidRDefault="008C4FAC" w:rsidP="008C4FAC">
      <w:pPr>
        <w:pStyle w:val="tekstost"/>
        <w:tabs>
          <w:tab w:val="left" w:pos="1360"/>
          <w:tab w:val="left" w:pos="1700"/>
          <w:tab w:val="left" w:pos="2041"/>
          <w:tab w:val="left" w:pos="2380"/>
          <w:tab w:val="left" w:pos="2721"/>
          <w:tab w:val="left" w:pos="3061"/>
          <w:tab w:val="left" w:pos="3402"/>
          <w:tab w:val="left" w:pos="5668"/>
        </w:tabs>
        <w:rPr>
          <w:rStyle w:val="header3"/>
          <w:b w:val="0"/>
          <w:snapToGrid w:val="0"/>
          <w:sz w:val="20"/>
        </w:rPr>
      </w:pPr>
      <w:r w:rsidRPr="00A33543">
        <w:rPr>
          <w:rStyle w:val="header3"/>
          <w:b w:val="0"/>
          <w:snapToGrid w:val="0"/>
          <w:sz w:val="20"/>
        </w:rPr>
        <w:t>1.4 Określenia podstawowe</w:t>
      </w:r>
    </w:p>
    <w:p w14:paraId="490D3BF8" w14:textId="77777777" w:rsidR="008C4FAC" w:rsidRPr="00A33543" w:rsidRDefault="008C4FAC" w:rsidP="008C4FAC">
      <w:pPr>
        <w:numPr>
          <w:ilvl w:val="12"/>
          <w:numId w:val="0"/>
        </w:numPr>
        <w:tabs>
          <w:tab w:val="left" w:pos="0"/>
        </w:tabs>
        <w:jc w:val="both"/>
        <w:rPr>
          <w:rStyle w:val="header3"/>
          <w:b w:val="0"/>
          <w:sz w:val="20"/>
          <w:szCs w:val="20"/>
        </w:rPr>
      </w:pPr>
      <w:r w:rsidRPr="00A33543">
        <w:rPr>
          <w:rStyle w:val="header3"/>
          <w:b w:val="0"/>
          <w:sz w:val="20"/>
          <w:szCs w:val="20"/>
        </w:rPr>
        <w:t xml:space="preserve">Określenia podane w niniejszej ST są zgodne z obowiązującymi normami, Dokumentacją Projektową </w:t>
      </w:r>
      <w:r w:rsidR="00973F21" w:rsidRPr="00A33543">
        <w:rPr>
          <w:rStyle w:val="header3"/>
          <w:b w:val="0"/>
          <w:sz w:val="20"/>
          <w:szCs w:val="20"/>
        </w:rPr>
        <w:t>oraz z</w:t>
      </w:r>
      <w:r w:rsidRPr="00A33543">
        <w:rPr>
          <w:rStyle w:val="header3"/>
          <w:b w:val="0"/>
          <w:sz w:val="20"/>
          <w:szCs w:val="20"/>
        </w:rPr>
        <w:t>definicjami podanymi w ST D-M-00.00.00 „Wymagania ogólne” pkt 1.4.</w:t>
      </w:r>
    </w:p>
    <w:p w14:paraId="1BC2635A"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0B6A2766" w14:textId="77777777" w:rsidR="008C4FAC" w:rsidRPr="00A33543" w:rsidRDefault="008C4FAC" w:rsidP="008C4FAC">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A33543">
        <w:rPr>
          <w:rStyle w:val="header3"/>
          <w:b w:val="0"/>
          <w:snapToGrid w:val="0"/>
          <w:sz w:val="20"/>
        </w:rPr>
        <w:t>1.5 Ogólne wymagania dotyczące robót</w:t>
      </w:r>
    </w:p>
    <w:p w14:paraId="02763446"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A33543">
        <w:rPr>
          <w:rStyle w:val="header3"/>
          <w:b w:val="0"/>
          <w:snapToGrid w:val="0"/>
          <w:sz w:val="20"/>
        </w:rPr>
        <w:t>Wykonawca jest odpowiedzialny za jakość ich wykonania oraz za zgodność z Dokumentacją Projektową ST i poleceniami Inspektora Nadzoru.</w:t>
      </w:r>
    </w:p>
    <w:p w14:paraId="0BC00819" w14:textId="77777777" w:rsidR="008C4FAC" w:rsidRPr="00A33543" w:rsidRDefault="008C4FAC" w:rsidP="008C4FAC">
      <w:pPr>
        <w:pStyle w:val="tekstost"/>
        <w:tabs>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A33543">
        <w:rPr>
          <w:rStyle w:val="header3"/>
          <w:b w:val="0"/>
          <w:snapToGrid w:val="0"/>
          <w:sz w:val="20"/>
        </w:rPr>
        <w:t>Ogólne wymagania dotyczące robót podano w ST D-M.00.00.00 „Wymagania ogólne”.</w:t>
      </w:r>
    </w:p>
    <w:p w14:paraId="61035012"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57239AB8" w14:textId="77777777" w:rsidR="008C4FAC" w:rsidRPr="00A33543" w:rsidRDefault="008C4FAC" w:rsidP="008C4FA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A33543">
        <w:rPr>
          <w:rStyle w:val="header3"/>
          <w:snapToGrid w:val="0"/>
          <w:sz w:val="20"/>
        </w:rPr>
        <w:t>2. MATERIAŁY</w:t>
      </w:r>
    </w:p>
    <w:p w14:paraId="0BF36DBF" w14:textId="77777777" w:rsidR="008C4FAC" w:rsidRPr="00A33543" w:rsidRDefault="008C4FAC" w:rsidP="008C4FAC">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A33543">
        <w:rPr>
          <w:rStyle w:val="header3"/>
          <w:b w:val="0"/>
          <w:sz w:val="20"/>
          <w:szCs w:val="20"/>
        </w:rPr>
        <w:t>Nie występują.</w:t>
      </w:r>
    </w:p>
    <w:p w14:paraId="14C5F741"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09AB3B4E"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3. SPRZĘT</w:t>
      </w:r>
    </w:p>
    <w:p w14:paraId="090EC5C7" w14:textId="77777777" w:rsidR="008C4FAC" w:rsidRPr="00A33543" w:rsidRDefault="008C4FAC" w:rsidP="008C4FAC">
      <w:pPr>
        <w:rPr>
          <w:b/>
          <w:sz w:val="20"/>
          <w:szCs w:val="20"/>
        </w:rPr>
      </w:pPr>
      <w:r w:rsidRPr="00A33543">
        <w:rPr>
          <w:sz w:val="20"/>
          <w:szCs w:val="20"/>
        </w:rPr>
        <w:t>Do wykonania robót związanych z wyburzeniem obiektów budowlanych należy stosować:</w:t>
      </w:r>
    </w:p>
    <w:p w14:paraId="16C61DBD" w14:textId="77777777" w:rsidR="008C4FAC" w:rsidRPr="00A33543" w:rsidRDefault="008C4FAC" w:rsidP="002D35BD">
      <w:pPr>
        <w:numPr>
          <w:ilvl w:val="0"/>
          <w:numId w:val="5"/>
        </w:numPr>
        <w:tabs>
          <w:tab w:val="clear" w:pos="1276"/>
          <w:tab w:val="num" w:pos="-3686"/>
        </w:tabs>
        <w:ind w:left="709" w:hanging="283"/>
        <w:jc w:val="both"/>
        <w:rPr>
          <w:bCs/>
          <w:sz w:val="20"/>
          <w:szCs w:val="20"/>
        </w:rPr>
      </w:pPr>
      <w:r w:rsidRPr="00A33543">
        <w:rPr>
          <w:bCs/>
          <w:sz w:val="20"/>
          <w:szCs w:val="20"/>
        </w:rPr>
        <w:t>spycharki,</w:t>
      </w:r>
    </w:p>
    <w:p w14:paraId="496FA936" w14:textId="77777777" w:rsidR="008C4FAC" w:rsidRPr="00A33543" w:rsidRDefault="008C4FAC" w:rsidP="002D35BD">
      <w:pPr>
        <w:numPr>
          <w:ilvl w:val="0"/>
          <w:numId w:val="5"/>
        </w:numPr>
        <w:tabs>
          <w:tab w:val="clear" w:pos="1276"/>
          <w:tab w:val="num" w:pos="-3261"/>
        </w:tabs>
        <w:ind w:left="709" w:hanging="283"/>
        <w:jc w:val="both"/>
        <w:rPr>
          <w:bCs/>
          <w:sz w:val="20"/>
          <w:szCs w:val="20"/>
        </w:rPr>
      </w:pPr>
      <w:r w:rsidRPr="00A33543">
        <w:rPr>
          <w:bCs/>
          <w:sz w:val="20"/>
          <w:szCs w:val="20"/>
        </w:rPr>
        <w:t>ładowarki,</w:t>
      </w:r>
    </w:p>
    <w:p w14:paraId="5BBB5661"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nożyce tnące, miażdżące na wysięgniku hydraulicznym na podwoziu samojezdnym,</w:t>
      </w:r>
    </w:p>
    <w:p w14:paraId="3CEDB84E"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dźwigi (żurawie samochodowe lub samobieżne) o udźwigu do 10 Mg,</w:t>
      </w:r>
    </w:p>
    <w:p w14:paraId="06C465DA"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dźwigi (żurawie samochodowe lub samobieżne) o udźwigu do 500 Mg,</w:t>
      </w:r>
    </w:p>
    <w:p w14:paraId="378403AF"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maszyny samobieżne z różnorodnym oprzyrządowaniem do burzenia dużych elementów betonowych,</w:t>
      </w:r>
    </w:p>
    <w:p w14:paraId="5E8E1FD9"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sprężarki,</w:t>
      </w:r>
    </w:p>
    <w:p w14:paraId="0D68A86B" w14:textId="77777777" w:rsidR="008C4FAC" w:rsidRPr="00A33543" w:rsidRDefault="008C4FAC" w:rsidP="002D35BD">
      <w:pPr>
        <w:numPr>
          <w:ilvl w:val="0"/>
          <w:numId w:val="5"/>
        </w:numPr>
        <w:tabs>
          <w:tab w:val="clear" w:pos="1276"/>
          <w:tab w:val="num" w:pos="-3261"/>
        </w:tabs>
        <w:ind w:left="709" w:hanging="283"/>
        <w:jc w:val="both"/>
        <w:rPr>
          <w:bCs/>
          <w:sz w:val="20"/>
          <w:szCs w:val="20"/>
        </w:rPr>
      </w:pPr>
      <w:r w:rsidRPr="00A33543">
        <w:rPr>
          <w:bCs/>
          <w:sz w:val="20"/>
          <w:szCs w:val="20"/>
        </w:rPr>
        <w:t>koparki,</w:t>
      </w:r>
    </w:p>
    <w:p w14:paraId="0311C985"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młoty pneumatyczne z wymiennymi ostrzami,</w:t>
      </w:r>
    </w:p>
    <w:p w14:paraId="5C6CB314" w14:textId="77777777" w:rsidR="008C4FAC" w:rsidRPr="00A33543" w:rsidRDefault="008C4FAC" w:rsidP="002D35BD">
      <w:pPr>
        <w:numPr>
          <w:ilvl w:val="0"/>
          <w:numId w:val="5"/>
        </w:numPr>
        <w:tabs>
          <w:tab w:val="clear" w:pos="1276"/>
          <w:tab w:val="num" w:pos="-2127"/>
        </w:tabs>
        <w:ind w:left="709" w:hanging="283"/>
        <w:jc w:val="both"/>
        <w:rPr>
          <w:bCs/>
          <w:sz w:val="20"/>
          <w:szCs w:val="20"/>
        </w:rPr>
      </w:pPr>
      <w:r w:rsidRPr="00A33543">
        <w:rPr>
          <w:bCs/>
          <w:sz w:val="20"/>
          <w:szCs w:val="20"/>
        </w:rPr>
        <w:t>piły do cięcia betonu na dużą głębokość,</w:t>
      </w:r>
    </w:p>
    <w:p w14:paraId="511EF636"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wiertnice do odwiertów rdzeniowych,</w:t>
      </w:r>
    </w:p>
    <w:p w14:paraId="2BD84E55"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ekrany, daszki zabezpieczające przed odłamkami,</w:t>
      </w:r>
    </w:p>
    <w:p w14:paraId="2441EF1E" w14:textId="77777777" w:rsidR="008C4FAC" w:rsidRPr="00A33543" w:rsidRDefault="008C4FAC" w:rsidP="002D35BD">
      <w:pPr>
        <w:numPr>
          <w:ilvl w:val="0"/>
          <w:numId w:val="5"/>
        </w:numPr>
        <w:tabs>
          <w:tab w:val="clear" w:pos="1276"/>
        </w:tabs>
        <w:ind w:left="709" w:hanging="283"/>
        <w:jc w:val="both"/>
        <w:rPr>
          <w:bCs/>
          <w:sz w:val="20"/>
          <w:szCs w:val="20"/>
        </w:rPr>
      </w:pPr>
      <w:r w:rsidRPr="00A33543">
        <w:rPr>
          <w:bCs/>
          <w:sz w:val="20"/>
          <w:szCs w:val="20"/>
        </w:rPr>
        <w:t>narzędzia elektryczne lub pneumatyczne.</w:t>
      </w:r>
    </w:p>
    <w:p w14:paraId="107F1C61" w14:textId="77777777" w:rsidR="008C4FAC" w:rsidRPr="00A33543" w:rsidRDefault="008C4FAC" w:rsidP="00C947B7">
      <w:pPr>
        <w:pStyle w:val="STytu"/>
        <w:jc w:val="left"/>
        <w:rPr>
          <w:b w:val="0"/>
          <w:bCs/>
          <w:snapToGrid w:val="0"/>
          <w:sz w:val="20"/>
        </w:rPr>
      </w:pPr>
      <w:r w:rsidRPr="00A33543">
        <w:rPr>
          <w:b w:val="0"/>
          <w:bCs/>
          <w:snapToGrid w:val="0"/>
          <w:sz w:val="20"/>
        </w:rPr>
        <w:lastRenderedPageBreak/>
        <w:t>W razie potrzeby specjalistyczny sprzęt do wyburzeń.</w:t>
      </w:r>
    </w:p>
    <w:p w14:paraId="77707DD7" w14:textId="77777777" w:rsidR="00D511A9" w:rsidRPr="00A33543" w:rsidRDefault="00D511A9" w:rsidP="008C4FAC">
      <w:pPr>
        <w:pStyle w:val="STytu"/>
        <w:rPr>
          <w:snapToGrid w:val="0"/>
          <w:sz w:val="20"/>
        </w:rPr>
      </w:pPr>
    </w:p>
    <w:p w14:paraId="3198A1AF"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4. TRANSPORT</w:t>
      </w:r>
    </w:p>
    <w:p w14:paraId="477F84B9" w14:textId="77777777" w:rsidR="008C4FAC" w:rsidRPr="00A33543" w:rsidRDefault="008C4FAC" w:rsidP="00C947B7">
      <w:pPr>
        <w:numPr>
          <w:ilvl w:val="12"/>
          <w:numId w:val="0"/>
        </w:numPr>
        <w:tabs>
          <w:tab w:val="right" w:leader="dot" w:pos="-1985"/>
          <w:tab w:val="left" w:pos="426"/>
          <w:tab w:val="right" w:leader="dot" w:pos="8505"/>
        </w:tabs>
        <w:rPr>
          <w:sz w:val="20"/>
          <w:szCs w:val="20"/>
        </w:rPr>
      </w:pPr>
      <w:r w:rsidRPr="00A33543">
        <w:rPr>
          <w:sz w:val="20"/>
          <w:szCs w:val="20"/>
        </w:rPr>
        <w:t>Ogólne wymagania dotyczące transportu podano w ST D-M-00.00.00 „Wymagania ogólne” pkt 4.</w:t>
      </w:r>
    </w:p>
    <w:p w14:paraId="0213985C" w14:textId="77777777" w:rsidR="008C4FAC" w:rsidRPr="00A33543" w:rsidRDefault="008C4FAC" w:rsidP="00C947B7">
      <w:pPr>
        <w:pStyle w:val="STytu"/>
        <w:tabs>
          <w:tab w:val="clear" w:pos="425"/>
          <w:tab w:val="left" w:pos="426"/>
        </w:tabs>
        <w:jc w:val="left"/>
        <w:rPr>
          <w:b w:val="0"/>
          <w:snapToGrid w:val="0"/>
          <w:sz w:val="20"/>
        </w:rPr>
      </w:pPr>
      <w:r w:rsidRPr="00A33543">
        <w:rPr>
          <w:b w:val="0"/>
          <w:snapToGrid w:val="0"/>
          <w:sz w:val="20"/>
        </w:rPr>
        <w:t>Materiał z rozbiórki należy przewozić dowolnym środkiem transportu. Wybór środka transportu zależy od odległości i warunków lokalnych.</w:t>
      </w:r>
    </w:p>
    <w:p w14:paraId="44C8AB28" w14:textId="77777777" w:rsidR="008C4FAC" w:rsidRPr="00A33543" w:rsidRDefault="008C4FAC" w:rsidP="008C4FAC">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615AFE0A"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5. WYKONANIE ROBÓT</w:t>
      </w:r>
    </w:p>
    <w:p w14:paraId="7AD0B4AC" w14:textId="77777777" w:rsidR="008C4FAC" w:rsidRPr="00A33543" w:rsidRDefault="008C4FAC" w:rsidP="00C947B7">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r w:rsidRPr="00A33543">
        <w:rPr>
          <w:rStyle w:val="header3"/>
          <w:b w:val="0"/>
          <w:sz w:val="20"/>
          <w:szCs w:val="20"/>
        </w:rPr>
        <w:t>5.1. Ogólne warunki wykonania robót</w:t>
      </w:r>
    </w:p>
    <w:p w14:paraId="33B03208" w14:textId="77777777" w:rsidR="008C4FAC" w:rsidRPr="00A33543" w:rsidRDefault="008C4FAC" w:rsidP="00C947B7">
      <w:pPr>
        <w:numPr>
          <w:ilvl w:val="12"/>
          <w:numId w:val="0"/>
        </w:numPr>
        <w:tabs>
          <w:tab w:val="right" w:leader="dot" w:pos="-1985"/>
          <w:tab w:val="left" w:pos="426"/>
          <w:tab w:val="right" w:leader="dot" w:pos="8505"/>
        </w:tabs>
        <w:rPr>
          <w:sz w:val="20"/>
          <w:szCs w:val="20"/>
        </w:rPr>
      </w:pPr>
      <w:r w:rsidRPr="00A33543">
        <w:rPr>
          <w:sz w:val="20"/>
          <w:szCs w:val="20"/>
        </w:rPr>
        <w:t>Ogólne zasady wykonania robót podano w ST D-M-00.00.00 „Wymagania ogólne” pkt 5.</w:t>
      </w:r>
    </w:p>
    <w:p w14:paraId="097C2704" w14:textId="77777777" w:rsidR="008C4FAC" w:rsidRPr="00A33543" w:rsidRDefault="008C4FAC" w:rsidP="00C947B7">
      <w:pPr>
        <w:rPr>
          <w:sz w:val="20"/>
          <w:szCs w:val="20"/>
        </w:rPr>
      </w:pPr>
      <w:r w:rsidRPr="00A33543">
        <w:rPr>
          <w:sz w:val="20"/>
          <w:szCs w:val="20"/>
        </w:rPr>
        <w:t>Przed przystąpieniem do prac rozbiórkowych należy wykonać wszystkie niezbędne zabezpieczenia terenu rozbiórki i terenu przyległego tj.</w:t>
      </w:r>
    </w:p>
    <w:p w14:paraId="7AF16A37" w14:textId="77777777" w:rsidR="008C4FAC" w:rsidRPr="00A33543" w:rsidRDefault="008C4FAC" w:rsidP="00C947B7">
      <w:pPr>
        <w:numPr>
          <w:ilvl w:val="0"/>
          <w:numId w:val="6"/>
        </w:numPr>
        <w:tabs>
          <w:tab w:val="clear" w:pos="1276"/>
        </w:tabs>
        <w:ind w:left="709" w:hanging="283"/>
        <w:rPr>
          <w:sz w:val="20"/>
          <w:szCs w:val="20"/>
        </w:rPr>
      </w:pPr>
      <w:r w:rsidRPr="00A33543">
        <w:rPr>
          <w:sz w:val="20"/>
          <w:szCs w:val="20"/>
        </w:rPr>
        <w:t>ogrodzić teren oraz odpowiednio oznakować tablicami ostrzegawczymi,</w:t>
      </w:r>
    </w:p>
    <w:p w14:paraId="1A84AECD" w14:textId="77777777" w:rsidR="008C4FAC" w:rsidRPr="00A33543" w:rsidRDefault="008C4FAC" w:rsidP="00C947B7">
      <w:pPr>
        <w:numPr>
          <w:ilvl w:val="0"/>
          <w:numId w:val="6"/>
        </w:numPr>
        <w:tabs>
          <w:tab w:val="clear" w:pos="1276"/>
        </w:tabs>
        <w:ind w:left="709" w:hanging="283"/>
        <w:rPr>
          <w:sz w:val="20"/>
          <w:szCs w:val="20"/>
        </w:rPr>
      </w:pPr>
      <w:r w:rsidRPr="00A33543">
        <w:rPr>
          <w:sz w:val="20"/>
          <w:szCs w:val="20"/>
        </w:rPr>
        <w:t>zlokalizowane w pobliżu obiektu</w:t>
      </w:r>
      <w:r w:rsidR="005F115A" w:rsidRPr="00A33543">
        <w:rPr>
          <w:sz w:val="20"/>
          <w:szCs w:val="20"/>
        </w:rPr>
        <w:t xml:space="preserve"> np.</w:t>
      </w:r>
      <w:r w:rsidRPr="00A33543">
        <w:rPr>
          <w:sz w:val="20"/>
          <w:szCs w:val="20"/>
        </w:rPr>
        <w:t xml:space="preserve"> latarnie lub słupy </w:t>
      </w:r>
      <w:r w:rsidR="005F115A" w:rsidRPr="00A33543">
        <w:rPr>
          <w:sz w:val="20"/>
          <w:szCs w:val="20"/>
        </w:rPr>
        <w:t xml:space="preserve">drzewa itd. </w:t>
      </w:r>
      <w:r w:rsidRPr="00A33543">
        <w:rPr>
          <w:sz w:val="20"/>
          <w:szCs w:val="20"/>
        </w:rPr>
        <w:t xml:space="preserve">zabezpieczyć przed uszkodzeniem. </w:t>
      </w:r>
    </w:p>
    <w:p w14:paraId="6F32BAD2" w14:textId="77777777" w:rsidR="008C4FAC" w:rsidRPr="00A33543" w:rsidRDefault="008C4FAC" w:rsidP="00C947B7">
      <w:pPr>
        <w:pStyle w:val="STytu"/>
        <w:jc w:val="left"/>
        <w:rPr>
          <w:b w:val="0"/>
          <w:sz w:val="20"/>
        </w:rPr>
      </w:pPr>
      <w:r w:rsidRPr="00A33543">
        <w:rPr>
          <w:b w:val="0"/>
          <w:sz w:val="20"/>
        </w:rPr>
        <w:t xml:space="preserve">Przed przystąpieniem do robót rozbiórkowych należy wykonać przekopy próbne w celu dokładnej lokalizacji lub lokalizacji niezinwentaryzowanych urządzeń podziemnych. </w:t>
      </w:r>
    </w:p>
    <w:p w14:paraId="08360E04" w14:textId="77777777" w:rsidR="008C4FAC" w:rsidRPr="00A33543" w:rsidRDefault="008C4FAC" w:rsidP="008C4FAC">
      <w:pPr>
        <w:pStyle w:val="STytu"/>
        <w:ind w:left="340"/>
        <w:rPr>
          <w:sz w:val="20"/>
        </w:rPr>
      </w:pPr>
    </w:p>
    <w:p w14:paraId="1CC46F85" w14:textId="77777777" w:rsidR="008C4FAC" w:rsidRPr="00A33543" w:rsidRDefault="008C4FAC" w:rsidP="008C4FAC">
      <w:pPr>
        <w:outlineLvl w:val="0"/>
        <w:rPr>
          <w:sz w:val="20"/>
          <w:szCs w:val="20"/>
        </w:rPr>
      </w:pPr>
      <w:bookmarkStart w:id="211" w:name="_Toc247262272"/>
      <w:bookmarkStart w:id="212" w:name="_Toc247263734"/>
      <w:r w:rsidRPr="00A33543">
        <w:rPr>
          <w:sz w:val="20"/>
          <w:szCs w:val="20"/>
        </w:rPr>
        <w:t>5.</w:t>
      </w:r>
      <w:r w:rsidR="005F115A" w:rsidRPr="00A33543">
        <w:rPr>
          <w:sz w:val="20"/>
          <w:szCs w:val="20"/>
        </w:rPr>
        <w:t>2</w:t>
      </w:r>
      <w:r w:rsidRPr="00A33543">
        <w:rPr>
          <w:sz w:val="20"/>
          <w:szCs w:val="20"/>
        </w:rPr>
        <w:t>. Demontaż elementów betonowych</w:t>
      </w:r>
      <w:bookmarkEnd w:id="211"/>
      <w:bookmarkEnd w:id="212"/>
    </w:p>
    <w:p w14:paraId="36F70068" w14:textId="77777777" w:rsidR="008C4FAC" w:rsidRPr="00A33543" w:rsidRDefault="008C4FAC" w:rsidP="00C947B7">
      <w:pPr>
        <w:pStyle w:val="STytu"/>
        <w:jc w:val="left"/>
        <w:rPr>
          <w:b w:val="0"/>
          <w:bCs/>
          <w:sz w:val="20"/>
        </w:rPr>
      </w:pPr>
      <w:r w:rsidRPr="00A33543">
        <w:rPr>
          <w:b w:val="0"/>
          <w:bCs/>
          <w:sz w:val="20"/>
        </w:rPr>
        <w:t>Betonowe i żelbetowe elementy rozebrać specjalistycznymi maszynami samobieżnymi wyposażonymi w</w:t>
      </w:r>
      <w:r w:rsidR="009E0651" w:rsidRPr="00A33543">
        <w:rPr>
          <w:b w:val="0"/>
          <w:bCs/>
          <w:sz w:val="20"/>
        </w:rPr>
        <w:t> </w:t>
      </w:r>
      <w:r w:rsidRPr="00A33543">
        <w:rPr>
          <w:b w:val="0"/>
          <w:bCs/>
          <w:sz w:val="20"/>
        </w:rPr>
        <w:t>różnorodne oprzyrządowanie do burzenia lub młotami pneumatycznymi o wymiennych ostrzach. Cięcie zbrojenia ręcznie z użyciem palników acetylenowych lub pił do cięcia metalu. Roboty rozbiórkowe prowadzić w</w:t>
      </w:r>
      <w:r w:rsidR="009E0651" w:rsidRPr="00A33543">
        <w:rPr>
          <w:b w:val="0"/>
          <w:bCs/>
          <w:sz w:val="20"/>
        </w:rPr>
        <w:t> </w:t>
      </w:r>
      <w:r w:rsidRPr="00A33543">
        <w:rPr>
          <w:b w:val="0"/>
          <w:bCs/>
          <w:sz w:val="20"/>
        </w:rPr>
        <w:t xml:space="preserve">sposób, który nie wpłynie na duże ograniczenia ruchu pojazdów. </w:t>
      </w:r>
    </w:p>
    <w:p w14:paraId="3CD76D5F" w14:textId="77777777" w:rsidR="008C4FAC" w:rsidRPr="00A33543" w:rsidRDefault="008C4FAC" w:rsidP="00C947B7">
      <w:pPr>
        <w:pStyle w:val="STytu"/>
        <w:jc w:val="left"/>
        <w:rPr>
          <w:b w:val="0"/>
          <w:bCs/>
          <w:sz w:val="20"/>
        </w:rPr>
      </w:pPr>
      <w:r w:rsidRPr="00A33543">
        <w:rPr>
          <w:b w:val="0"/>
          <w:bCs/>
          <w:sz w:val="20"/>
        </w:rPr>
        <w:t>W przypadku występowania uciążliwości związanej z pyleniem Wykonawca zastosuje środki zapobiegawcze (np. ekrany, kurtyny, zraszanie wodą).</w:t>
      </w:r>
    </w:p>
    <w:p w14:paraId="2F8BBC51" w14:textId="77777777" w:rsidR="008C4FAC" w:rsidRPr="00A33543" w:rsidRDefault="008C4FAC" w:rsidP="008C4FAC">
      <w:pPr>
        <w:numPr>
          <w:ilvl w:val="12"/>
          <w:numId w:val="0"/>
        </w:numPr>
        <w:tabs>
          <w:tab w:val="right" w:leader="dot" w:pos="-1985"/>
          <w:tab w:val="left" w:pos="426"/>
          <w:tab w:val="right" w:leader="dot" w:pos="8505"/>
        </w:tabs>
        <w:jc w:val="both"/>
        <w:rPr>
          <w:sz w:val="20"/>
          <w:szCs w:val="20"/>
        </w:rPr>
      </w:pPr>
    </w:p>
    <w:p w14:paraId="1EC42AFF" w14:textId="77777777" w:rsidR="008C4FAC" w:rsidRPr="00A33543" w:rsidRDefault="008C4FAC" w:rsidP="008C4FAC">
      <w:pPr>
        <w:outlineLvl w:val="0"/>
        <w:rPr>
          <w:sz w:val="20"/>
          <w:szCs w:val="20"/>
        </w:rPr>
      </w:pPr>
      <w:bookmarkStart w:id="213" w:name="_Toc247262273"/>
      <w:bookmarkStart w:id="214" w:name="_Toc247263735"/>
      <w:r w:rsidRPr="00A33543">
        <w:rPr>
          <w:sz w:val="20"/>
          <w:szCs w:val="20"/>
        </w:rPr>
        <w:t>5.</w:t>
      </w:r>
      <w:r w:rsidR="005F115A" w:rsidRPr="00A33543">
        <w:rPr>
          <w:sz w:val="20"/>
          <w:szCs w:val="20"/>
        </w:rPr>
        <w:t>3</w:t>
      </w:r>
      <w:r w:rsidRPr="00A33543">
        <w:rPr>
          <w:sz w:val="20"/>
          <w:szCs w:val="20"/>
        </w:rPr>
        <w:t>. Transport materiałów z rozbiórki</w:t>
      </w:r>
      <w:bookmarkEnd w:id="213"/>
      <w:bookmarkEnd w:id="214"/>
    </w:p>
    <w:p w14:paraId="66B23B9F" w14:textId="77777777" w:rsidR="008C4FAC" w:rsidRPr="00A33543" w:rsidRDefault="008C4FAC" w:rsidP="008C4FA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A33543">
        <w:rPr>
          <w:sz w:val="20"/>
          <w:szCs w:val="20"/>
        </w:rPr>
        <w:t>Materiały rozbiórkowe po posortowaniu należy przewieźć samochodami samowyładow</w:t>
      </w:r>
      <w:r w:rsidRPr="00A33543">
        <w:rPr>
          <w:sz w:val="20"/>
          <w:szCs w:val="20"/>
        </w:rPr>
        <w:softHyphen/>
        <w:t>czymi na składowisko Wykonawcy, zaakceptowane przez Inspektora Nadzoru z zachowaniem przepisów dotyczących ochrony środowiska i gospodarki odpadami. Materiały przeznaczone do ponownego wykorzystania należy przewieźć na miejsce wskazane przez Inspektora Nadzoru.</w:t>
      </w:r>
    </w:p>
    <w:p w14:paraId="5EA62B6F"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27DD3803"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6. KONTROLA JAKOŚCI ROBÓT</w:t>
      </w:r>
    </w:p>
    <w:p w14:paraId="6CBA9A23" w14:textId="77777777" w:rsidR="008C4FAC" w:rsidRPr="00A33543" w:rsidRDefault="008C4FAC" w:rsidP="008C4FAC">
      <w:pPr>
        <w:numPr>
          <w:ilvl w:val="12"/>
          <w:numId w:val="0"/>
        </w:numPr>
        <w:tabs>
          <w:tab w:val="right" w:leader="dot" w:pos="-1985"/>
          <w:tab w:val="right" w:leader="dot" w:pos="8505"/>
        </w:tabs>
        <w:jc w:val="both"/>
        <w:rPr>
          <w:sz w:val="20"/>
          <w:szCs w:val="20"/>
        </w:rPr>
      </w:pPr>
      <w:r w:rsidRPr="00A33543">
        <w:rPr>
          <w:sz w:val="20"/>
          <w:szCs w:val="20"/>
        </w:rPr>
        <w:t>Ogólne zasady kontroli jakości robót podano w ST D-M-00.00.00 „Wymagania ogólne” pkt 6.</w:t>
      </w:r>
    </w:p>
    <w:p w14:paraId="4DB822C1" w14:textId="77777777" w:rsidR="008C4FAC" w:rsidRPr="00A33543" w:rsidRDefault="008C4FAC" w:rsidP="008C4FAC">
      <w:pPr>
        <w:pStyle w:val="Wierszzwp9p"/>
        <w:spacing w:after="0"/>
        <w:rPr>
          <w:sz w:val="20"/>
          <w:szCs w:val="20"/>
        </w:rPr>
      </w:pPr>
      <w:r w:rsidRPr="00A33543">
        <w:rPr>
          <w:sz w:val="20"/>
          <w:szCs w:val="20"/>
        </w:rPr>
        <w:t>Kontroli jakości robót podlega zgodność wykonanych robót z dokumentacją projektową oraz ustaleniami Specyfikacji Technicznej.</w:t>
      </w:r>
    </w:p>
    <w:p w14:paraId="2C1A31A3"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ind w:left="425"/>
        <w:jc w:val="both"/>
        <w:rPr>
          <w:rStyle w:val="header3"/>
          <w:b w:val="0"/>
          <w:sz w:val="20"/>
          <w:szCs w:val="20"/>
        </w:rPr>
      </w:pPr>
    </w:p>
    <w:p w14:paraId="03EF06CC"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7. OBMIAR ROBÓT</w:t>
      </w:r>
    </w:p>
    <w:p w14:paraId="03E465A7" w14:textId="77777777" w:rsidR="008C4FAC" w:rsidRPr="00A33543" w:rsidRDefault="008C4FAC" w:rsidP="008C4FAC">
      <w:pPr>
        <w:numPr>
          <w:ilvl w:val="12"/>
          <w:numId w:val="0"/>
        </w:numPr>
        <w:tabs>
          <w:tab w:val="right" w:leader="dot" w:pos="-1985"/>
          <w:tab w:val="left" w:pos="426"/>
          <w:tab w:val="right" w:leader="dot" w:pos="8505"/>
        </w:tabs>
        <w:rPr>
          <w:sz w:val="20"/>
          <w:szCs w:val="20"/>
        </w:rPr>
      </w:pPr>
      <w:r w:rsidRPr="00A33543">
        <w:rPr>
          <w:sz w:val="20"/>
          <w:szCs w:val="20"/>
        </w:rPr>
        <w:t>Ogólne zasady obmiaru robót podano w ST D-M-00.00.00 „Wymagania ogólne” pkt 7.</w:t>
      </w:r>
    </w:p>
    <w:p w14:paraId="6C1C6B37" w14:textId="77777777" w:rsidR="008C4FAC" w:rsidRPr="00A33543" w:rsidRDefault="008C4FAC" w:rsidP="008C4FAC">
      <w:pPr>
        <w:rPr>
          <w:b/>
          <w:sz w:val="20"/>
          <w:szCs w:val="20"/>
        </w:rPr>
      </w:pPr>
      <w:r w:rsidRPr="00A33543">
        <w:rPr>
          <w:sz w:val="20"/>
          <w:szCs w:val="20"/>
        </w:rPr>
        <w:t>Jednostki obmiaru robót jak w Kosztorysie Ofertowym.</w:t>
      </w:r>
    </w:p>
    <w:p w14:paraId="194A1BFD" w14:textId="77777777" w:rsidR="008C4FAC" w:rsidRPr="00A33543" w:rsidRDefault="008C4FAC" w:rsidP="008C4FAC">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4B2067E4" w14:textId="77777777" w:rsidR="008C4FAC" w:rsidRPr="00A33543" w:rsidRDefault="008C4FAC" w:rsidP="008C4FAC">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8. ODBIÓR ROBÓT</w:t>
      </w:r>
    </w:p>
    <w:p w14:paraId="353E6B66"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outlineLvl w:val="0"/>
        <w:rPr>
          <w:rStyle w:val="header3"/>
          <w:b w:val="0"/>
          <w:sz w:val="20"/>
          <w:szCs w:val="20"/>
        </w:rPr>
      </w:pPr>
      <w:bookmarkStart w:id="215" w:name="_Toc247262274"/>
      <w:bookmarkStart w:id="216" w:name="_Toc247263736"/>
      <w:r w:rsidRPr="00A33543">
        <w:rPr>
          <w:rStyle w:val="header3"/>
          <w:b w:val="0"/>
          <w:sz w:val="20"/>
          <w:szCs w:val="20"/>
        </w:rPr>
        <w:t>Ogólne zasady odbioru robót podano w ST D-M.00.00.00 „Wymagania ogólne” pkt 8.</w:t>
      </w:r>
      <w:bookmarkEnd w:id="215"/>
      <w:bookmarkEnd w:id="216"/>
    </w:p>
    <w:p w14:paraId="36AAEC2A" w14:textId="77777777" w:rsidR="003B7B08" w:rsidRPr="00A33543" w:rsidRDefault="003B7B08"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632E55E" w14:textId="77777777" w:rsidR="008C4FAC" w:rsidRPr="00A33543" w:rsidRDefault="008C4FAC" w:rsidP="008C4FAC">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9. PODSTAWA PŁATNOŚCI</w:t>
      </w:r>
    </w:p>
    <w:p w14:paraId="79962661" w14:textId="77777777" w:rsidR="008C4FAC" w:rsidRPr="00A33543" w:rsidRDefault="008C4FAC" w:rsidP="008C4FAC">
      <w:pPr>
        <w:numPr>
          <w:ilvl w:val="12"/>
          <w:numId w:val="0"/>
        </w:numPr>
        <w:tabs>
          <w:tab w:val="right" w:leader="dot" w:pos="-1985"/>
          <w:tab w:val="left" w:pos="284"/>
          <w:tab w:val="right" w:leader="dot" w:pos="8505"/>
        </w:tabs>
        <w:rPr>
          <w:sz w:val="20"/>
          <w:szCs w:val="20"/>
        </w:rPr>
      </w:pPr>
      <w:r w:rsidRPr="00A33543">
        <w:rPr>
          <w:sz w:val="20"/>
          <w:szCs w:val="20"/>
        </w:rPr>
        <w:t>Ogólne ustalenia dotyczące podstawy płatności podano w ST D-M-00.00.00 „Wymagania ogólne” pkt 9.</w:t>
      </w:r>
    </w:p>
    <w:p w14:paraId="104B5246" w14:textId="77777777" w:rsidR="008C4FAC" w:rsidRPr="00A33543" w:rsidRDefault="008C4FAC" w:rsidP="008C4FAC">
      <w:pPr>
        <w:numPr>
          <w:ilvl w:val="12"/>
          <w:numId w:val="0"/>
        </w:numPr>
        <w:tabs>
          <w:tab w:val="right" w:leader="dot" w:pos="-1985"/>
          <w:tab w:val="left" w:pos="284"/>
          <w:tab w:val="right" w:leader="dot" w:pos="8505"/>
        </w:tabs>
        <w:rPr>
          <w:sz w:val="20"/>
          <w:szCs w:val="20"/>
        </w:rPr>
      </w:pPr>
      <w:r w:rsidRPr="00A33543">
        <w:rPr>
          <w:sz w:val="20"/>
          <w:szCs w:val="20"/>
        </w:rPr>
        <w:t>Cena wykonania robót obejmuje:</w:t>
      </w:r>
    </w:p>
    <w:p w14:paraId="34A004CC" w14:textId="77777777" w:rsidR="008C4FAC" w:rsidRPr="00A33543" w:rsidRDefault="008C4FAC" w:rsidP="002D35BD">
      <w:pPr>
        <w:numPr>
          <w:ilvl w:val="0"/>
          <w:numId w:val="7"/>
        </w:numPr>
        <w:tabs>
          <w:tab w:val="num" w:pos="-3119"/>
          <w:tab w:val="left" w:pos="567"/>
          <w:tab w:val="left" w:pos="1701"/>
          <w:tab w:val="left" w:pos="2126"/>
          <w:tab w:val="left" w:pos="2552"/>
          <w:tab w:val="left" w:pos="3402"/>
          <w:tab w:val="left" w:pos="6804"/>
          <w:tab w:val="left" w:pos="7655"/>
          <w:tab w:val="left" w:pos="8505"/>
        </w:tabs>
        <w:ind w:left="709"/>
        <w:jc w:val="both"/>
        <w:rPr>
          <w:sz w:val="20"/>
          <w:szCs w:val="20"/>
        </w:rPr>
      </w:pPr>
      <w:r w:rsidRPr="00A33543">
        <w:rPr>
          <w:sz w:val="20"/>
          <w:szCs w:val="20"/>
        </w:rPr>
        <w:t>prace przygotowawcze</w:t>
      </w:r>
    </w:p>
    <w:p w14:paraId="79E4D6E1" w14:textId="77777777" w:rsidR="008C4FAC" w:rsidRPr="00A33543" w:rsidRDefault="008C4FAC" w:rsidP="002D35BD">
      <w:pPr>
        <w:numPr>
          <w:ilvl w:val="0"/>
          <w:numId w:val="7"/>
        </w:numPr>
        <w:tabs>
          <w:tab w:val="clear" w:pos="1557"/>
          <w:tab w:val="left" w:pos="567"/>
          <w:tab w:val="left" w:pos="851"/>
          <w:tab w:val="left" w:pos="2126"/>
          <w:tab w:val="left" w:pos="2552"/>
          <w:tab w:val="left" w:pos="3402"/>
          <w:tab w:val="left" w:pos="6804"/>
          <w:tab w:val="left" w:pos="7655"/>
          <w:tab w:val="left" w:pos="8505"/>
        </w:tabs>
        <w:ind w:hanging="1273"/>
        <w:jc w:val="both"/>
        <w:rPr>
          <w:sz w:val="20"/>
          <w:szCs w:val="20"/>
        </w:rPr>
      </w:pPr>
      <w:r w:rsidRPr="00A33543">
        <w:rPr>
          <w:sz w:val="20"/>
          <w:szCs w:val="20"/>
        </w:rPr>
        <w:t>montaż i demontaż rusztowań podpierających i pomocniczych,</w:t>
      </w:r>
    </w:p>
    <w:p w14:paraId="5B146E99" w14:textId="77777777" w:rsidR="008C4FAC" w:rsidRPr="00A33543" w:rsidRDefault="008C4FAC" w:rsidP="002D35BD">
      <w:pPr>
        <w:numPr>
          <w:ilvl w:val="0"/>
          <w:numId w:val="7"/>
        </w:numPr>
        <w:tabs>
          <w:tab w:val="clear" w:pos="1557"/>
          <w:tab w:val="left" w:pos="567"/>
          <w:tab w:val="left" w:pos="851"/>
          <w:tab w:val="left" w:pos="2126"/>
          <w:tab w:val="left" w:pos="2552"/>
          <w:tab w:val="left" w:pos="3402"/>
          <w:tab w:val="left" w:pos="6804"/>
          <w:tab w:val="left" w:pos="7655"/>
          <w:tab w:val="left" w:pos="8505"/>
        </w:tabs>
        <w:ind w:left="567" w:hanging="283"/>
        <w:jc w:val="both"/>
        <w:rPr>
          <w:sz w:val="20"/>
          <w:szCs w:val="20"/>
        </w:rPr>
      </w:pPr>
      <w:r w:rsidRPr="00A33543">
        <w:rPr>
          <w:sz w:val="20"/>
          <w:szCs w:val="20"/>
        </w:rPr>
        <w:t>projekty technologiczne,</w:t>
      </w:r>
    </w:p>
    <w:p w14:paraId="39E3BCF9" w14:textId="77777777" w:rsidR="008C4FAC" w:rsidRPr="00A33543" w:rsidRDefault="008C4FAC" w:rsidP="002D35BD">
      <w:pPr>
        <w:numPr>
          <w:ilvl w:val="0"/>
          <w:numId w:val="7"/>
        </w:numPr>
        <w:tabs>
          <w:tab w:val="clear" w:pos="1557"/>
          <w:tab w:val="num" w:pos="-4820"/>
          <w:tab w:val="left" w:pos="567"/>
          <w:tab w:val="left" w:pos="851"/>
          <w:tab w:val="left" w:pos="2126"/>
          <w:tab w:val="left" w:pos="2552"/>
          <w:tab w:val="left" w:pos="3402"/>
          <w:tab w:val="left" w:pos="6804"/>
          <w:tab w:val="left" w:pos="7655"/>
          <w:tab w:val="left" w:pos="8505"/>
        </w:tabs>
        <w:ind w:left="567" w:hanging="283"/>
        <w:jc w:val="both"/>
        <w:rPr>
          <w:sz w:val="20"/>
          <w:szCs w:val="20"/>
        </w:rPr>
      </w:pPr>
      <w:r w:rsidRPr="00A33543">
        <w:rPr>
          <w:sz w:val="20"/>
          <w:szCs w:val="20"/>
        </w:rPr>
        <w:t>rozbiórkę poszczególnych asortymentów,</w:t>
      </w:r>
    </w:p>
    <w:p w14:paraId="70D56AAE" w14:textId="77777777" w:rsidR="008C4FAC" w:rsidRPr="00A33543" w:rsidRDefault="008C4FAC" w:rsidP="002D35BD">
      <w:pPr>
        <w:numPr>
          <w:ilvl w:val="0"/>
          <w:numId w:val="7"/>
        </w:numPr>
        <w:tabs>
          <w:tab w:val="clear" w:pos="1557"/>
          <w:tab w:val="num" w:pos="-3119"/>
          <w:tab w:val="left" w:pos="567"/>
          <w:tab w:val="left" w:pos="851"/>
          <w:tab w:val="left" w:pos="2126"/>
          <w:tab w:val="left" w:pos="2552"/>
          <w:tab w:val="left" w:pos="3402"/>
          <w:tab w:val="left" w:pos="6804"/>
          <w:tab w:val="left" w:pos="7655"/>
          <w:tab w:val="left" w:pos="8505"/>
        </w:tabs>
        <w:ind w:hanging="1273"/>
        <w:jc w:val="both"/>
        <w:rPr>
          <w:sz w:val="20"/>
          <w:szCs w:val="20"/>
        </w:rPr>
      </w:pPr>
      <w:r w:rsidRPr="00A33543">
        <w:rPr>
          <w:sz w:val="20"/>
          <w:szCs w:val="20"/>
        </w:rPr>
        <w:t>montaż i demontaż ekranów zabezpieczających przed uderzeniem odłamków z rozbiórki,</w:t>
      </w:r>
    </w:p>
    <w:p w14:paraId="466A8754" w14:textId="77777777" w:rsidR="008C4FAC" w:rsidRPr="00A33543" w:rsidRDefault="008C4FAC" w:rsidP="002D35BD">
      <w:pPr>
        <w:numPr>
          <w:ilvl w:val="0"/>
          <w:numId w:val="7"/>
        </w:numPr>
        <w:tabs>
          <w:tab w:val="clear" w:pos="1557"/>
          <w:tab w:val="left" w:pos="-5245"/>
          <w:tab w:val="left" w:pos="567"/>
          <w:tab w:val="left" w:pos="11482"/>
        </w:tabs>
        <w:ind w:left="567" w:hanging="283"/>
        <w:jc w:val="both"/>
        <w:rPr>
          <w:sz w:val="20"/>
          <w:szCs w:val="20"/>
        </w:rPr>
      </w:pPr>
      <w:r w:rsidRPr="00A33543">
        <w:rPr>
          <w:sz w:val="20"/>
          <w:szCs w:val="20"/>
        </w:rPr>
        <w:t>załadunek i odtransportowanie materiałów odpadowych pochodzących z rozbiórki na składowisko Wykonawcy zaakceptowane przez Inspektora Nadzoru,</w:t>
      </w:r>
    </w:p>
    <w:p w14:paraId="7FD66D90" w14:textId="77777777" w:rsidR="008C4FAC" w:rsidRPr="00A33543" w:rsidRDefault="008C4FAC" w:rsidP="002D35BD">
      <w:pPr>
        <w:numPr>
          <w:ilvl w:val="0"/>
          <w:numId w:val="7"/>
        </w:numPr>
        <w:tabs>
          <w:tab w:val="clear" w:pos="1557"/>
          <w:tab w:val="left" w:pos="567"/>
          <w:tab w:val="left" w:pos="11907"/>
          <w:tab w:val="left" w:pos="13325"/>
        </w:tabs>
        <w:ind w:left="567" w:hanging="283"/>
        <w:jc w:val="both"/>
        <w:rPr>
          <w:sz w:val="20"/>
          <w:szCs w:val="20"/>
        </w:rPr>
      </w:pPr>
      <w:r w:rsidRPr="00A33543">
        <w:rPr>
          <w:sz w:val="20"/>
          <w:szCs w:val="20"/>
        </w:rPr>
        <w:t>załadunek i odtransportowanie materiałów do ponownego wykorzystania pochodzących z rozbiórki na miejsce wskazane przez Inspektora Nadzoru.</w:t>
      </w:r>
    </w:p>
    <w:p w14:paraId="60363B86" w14:textId="77777777" w:rsidR="008C4FAC" w:rsidRPr="00A33543" w:rsidRDefault="008C4FAC" w:rsidP="008C4FAC">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1B967A98" w14:textId="77777777" w:rsidR="008C4FAC" w:rsidRPr="00A33543" w:rsidRDefault="008C4FAC" w:rsidP="008C4FAC">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A33543">
        <w:rPr>
          <w:rStyle w:val="header3"/>
          <w:sz w:val="20"/>
          <w:szCs w:val="20"/>
        </w:rPr>
        <w:t>10. PRZEPISY ZWIĄZANE</w:t>
      </w:r>
    </w:p>
    <w:p w14:paraId="76E9D6CF" w14:textId="77777777" w:rsidR="008C4FAC" w:rsidRPr="00A33543" w:rsidRDefault="008C4FAC" w:rsidP="008C4FAC">
      <w:pPr>
        <w:pStyle w:val="Tekstpodstawowywcity9"/>
        <w:spacing w:after="0"/>
        <w:rPr>
          <w:sz w:val="20"/>
        </w:rPr>
      </w:pPr>
      <w:r w:rsidRPr="00A33543">
        <w:rPr>
          <w:sz w:val="20"/>
        </w:rPr>
        <w:lastRenderedPageBreak/>
        <w:t>Rozporządzenie Ministra Budownictwa i Przemysłu Materiałów Budowl</w:t>
      </w:r>
      <w:r w:rsidR="00FA5E4A" w:rsidRPr="00A33543">
        <w:rPr>
          <w:sz w:val="20"/>
        </w:rPr>
        <w:t>anych z dnia 28 marca 1972 r. w </w:t>
      </w:r>
      <w:r w:rsidRPr="00A33543">
        <w:rPr>
          <w:sz w:val="20"/>
        </w:rPr>
        <w:t>sprawie bezpieczeństwa i higieny pracy przy wykonywaniu robót budowlano - montażowych i rozbiórkowych (Dz.U. z 1972 r. Nr 13 poz. 93, ze zmianami)</w:t>
      </w:r>
    </w:p>
    <w:p w14:paraId="03E2A8E2" w14:textId="77777777" w:rsidR="00F077BB" w:rsidRPr="003B0F4D" w:rsidRDefault="008C4FAC" w:rsidP="00660E1D">
      <w:pPr>
        <w:tabs>
          <w:tab w:val="left" w:pos="425"/>
          <w:tab w:val="left" w:leader="dot" w:pos="851"/>
          <w:tab w:val="left" w:leader="hyphen" w:pos="1276"/>
          <w:tab w:val="left" w:pos="1700"/>
        </w:tabs>
        <w:rPr>
          <w:rStyle w:val="TekstpodstawowywcityZnak"/>
          <w:color w:val="FF0000"/>
          <w:sz w:val="20"/>
          <w:szCs w:val="20"/>
        </w:rPr>
      </w:pPr>
      <w:r w:rsidRPr="00A33543">
        <w:rPr>
          <w:sz w:val="20"/>
          <w:szCs w:val="20"/>
        </w:rPr>
        <w:t>Przepisy i instrukcje BHP przy robotach rozbiórkowych.</w:t>
      </w:r>
      <w:r w:rsidR="00F077BB" w:rsidRPr="003B0F4D">
        <w:rPr>
          <w:rStyle w:val="TekstpodstawowywcityZnak"/>
          <w:color w:val="FF0000"/>
          <w:sz w:val="20"/>
          <w:szCs w:val="20"/>
        </w:rPr>
        <w:br w:type="page"/>
      </w:r>
    </w:p>
    <w:p w14:paraId="297585F3" w14:textId="77777777" w:rsidR="008B796B" w:rsidRPr="00B432F7" w:rsidRDefault="008B796B" w:rsidP="008B796B">
      <w:pPr>
        <w:pStyle w:val="Nagwek1"/>
        <w:rPr>
          <w:rStyle w:val="header2"/>
          <w:b/>
          <w:sz w:val="20"/>
          <w:szCs w:val="20"/>
        </w:rPr>
      </w:pPr>
      <w:bookmarkStart w:id="217" w:name="_Toc247262275"/>
      <w:bookmarkStart w:id="218" w:name="_Toc247263737"/>
      <w:bookmarkStart w:id="219" w:name="_Toc247264071"/>
      <w:bookmarkStart w:id="220" w:name="_Toc247265045"/>
      <w:bookmarkStart w:id="221" w:name="_Toc247265214"/>
      <w:bookmarkStart w:id="222" w:name="_Toc247265857"/>
      <w:bookmarkStart w:id="223" w:name="_Toc247266017"/>
      <w:bookmarkStart w:id="224" w:name="_Toc247266171"/>
      <w:bookmarkStart w:id="225" w:name="_Toc247266360"/>
      <w:bookmarkStart w:id="226" w:name="_Toc248669285"/>
      <w:bookmarkStart w:id="227" w:name="_Toc130558090"/>
      <w:bookmarkStart w:id="228" w:name="_Toc247263738"/>
      <w:bookmarkStart w:id="229" w:name="_Toc247264072"/>
      <w:bookmarkStart w:id="230" w:name="_Toc247265046"/>
      <w:bookmarkStart w:id="231" w:name="_Toc247265215"/>
      <w:bookmarkStart w:id="232" w:name="_Toc247265858"/>
      <w:bookmarkStart w:id="233" w:name="_Toc247266018"/>
      <w:bookmarkStart w:id="234" w:name="_Toc247266172"/>
      <w:bookmarkStart w:id="235" w:name="_Toc247266361"/>
      <w:r w:rsidRPr="00B432F7">
        <w:rPr>
          <w:rStyle w:val="TekstpodstawowywcityZnak"/>
          <w:sz w:val="20"/>
          <w:szCs w:val="20"/>
        </w:rPr>
        <w:lastRenderedPageBreak/>
        <w:t xml:space="preserve">D.01.02.04. </w:t>
      </w:r>
      <w:r w:rsidRPr="00B432F7">
        <w:rPr>
          <w:rStyle w:val="header2"/>
          <w:b/>
          <w:sz w:val="20"/>
          <w:szCs w:val="20"/>
        </w:rPr>
        <w:t>ROZBIÓRKA ELEMENTÓW DRÓG I ULIC</w:t>
      </w:r>
      <w:bookmarkEnd w:id="217"/>
      <w:bookmarkEnd w:id="218"/>
      <w:bookmarkEnd w:id="219"/>
      <w:bookmarkEnd w:id="220"/>
      <w:bookmarkEnd w:id="221"/>
      <w:bookmarkEnd w:id="222"/>
      <w:bookmarkEnd w:id="223"/>
      <w:bookmarkEnd w:id="224"/>
      <w:bookmarkEnd w:id="225"/>
      <w:bookmarkEnd w:id="226"/>
      <w:bookmarkEnd w:id="227"/>
    </w:p>
    <w:p w14:paraId="1CA07653"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p>
    <w:p w14:paraId="52E806B9"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r w:rsidRPr="00B432F7">
        <w:rPr>
          <w:rStyle w:val="header3"/>
          <w:sz w:val="20"/>
          <w:szCs w:val="20"/>
        </w:rPr>
        <w:t>1. WSTĘP</w:t>
      </w:r>
    </w:p>
    <w:p w14:paraId="2A56C65E"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r w:rsidRPr="00B432F7">
        <w:rPr>
          <w:rStyle w:val="header3"/>
          <w:b w:val="0"/>
          <w:sz w:val="20"/>
          <w:szCs w:val="20"/>
        </w:rPr>
        <w:t>1.1.</w:t>
      </w:r>
      <w:r w:rsidRPr="00B432F7">
        <w:rPr>
          <w:rStyle w:val="header3"/>
          <w:b w:val="0"/>
          <w:sz w:val="20"/>
          <w:szCs w:val="20"/>
        </w:rPr>
        <w:tab/>
        <w:t>Przedmiot ST</w:t>
      </w:r>
    </w:p>
    <w:p w14:paraId="7D4FB9E5" w14:textId="31D15BA6" w:rsidR="00963D8D" w:rsidRPr="00B432F7" w:rsidRDefault="008B796B" w:rsidP="00963D8D">
      <w:pPr>
        <w:rPr>
          <w:b/>
          <w:sz w:val="20"/>
          <w:szCs w:val="20"/>
        </w:rPr>
      </w:pPr>
      <w:r w:rsidRPr="00B432F7">
        <w:rPr>
          <w:snapToGrid w:val="0"/>
          <w:sz w:val="20"/>
          <w:szCs w:val="20"/>
        </w:rPr>
        <w:t>Przedmiotem niniejszej Specyfikacji Technicznej są wymagania dotyczące wykonania i odbioru rozbiórki elementów dróg i ulic w związku</w:t>
      </w:r>
      <w:r w:rsidR="00713C2F" w:rsidRPr="00B432F7">
        <w:rPr>
          <w:snapToGrid w:val="0"/>
          <w:sz w:val="20"/>
          <w:szCs w:val="20"/>
        </w:rPr>
        <w:t xml:space="preserve"> z realizacją zadania pn.: </w:t>
      </w:r>
      <w:r w:rsidR="00A33543" w:rsidRPr="00B432F7">
        <w:rPr>
          <w:b/>
          <w:bCs/>
          <w:spacing w:val="-3"/>
          <w:sz w:val="20"/>
        </w:rPr>
        <w:t>„Rozbudowa drogi wojewódzkiej nr 731 polegająca na rozbiórce istniejącego mostu w km 10+414 w miejscowości Piaseczno i budowie nowego obiektu inżynierskiego wraz z dojazdami w niezbędnym zakresie”.</w:t>
      </w:r>
    </w:p>
    <w:p w14:paraId="79F35988" w14:textId="769B72C2" w:rsidR="003B7B08" w:rsidRPr="00B432F7" w:rsidRDefault="003B7B08" w:rsidP="00963D8D">
      <w:pPr>
        <w:rPr>
          <w:sz w:val="20"/>
          <w:szCs w:val="20"/>
        </w:rPr>
      </w:pPr>
    </w:p>
    <w:p w14:paraId="07BE9F3C"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1.2.</w:t>
      </w:r>
      <w:r w:rsidRPr="00B432F7">
        <w:rPr>
          <w:snapToGrid w:val="0"/>
          <w:sz w:val="20"/>
        </w:rPr>
        <w:tab/>
        <w:t>Zakres stosowania ST</w:t>
      </w:r>
    </w:p>
    <w:p w14:paraId="36EF78C5"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Specyfikacja Techniczna jest stosowana jako dokument przetargowy i kontraktowy przy  zlecaniu i realizacji robót wymienionych w punkcie 1.1.</w:t>
      </w:r>
    </w:p>
    <w:p w14:paraId="1BF8EB58"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37695747"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1.3.</w:t>
      </w:r>
      <w:r w:rsidRPr="00B432F7">
        <w:rPr>
          <w:snapToGrid w:val="0"/>
          <w:sz w:val="20"/>
        </w:rPr>
        <w:tab/>
        <w:t>Zakres robót objętych ST</w:t>
      </w:r>
    </w:p>
    <w:p w14:paraId="5F45FD22"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Ustalenia zawarte w niniejszej specyfikacji dotyczą wykonania robót rozbiórkowych i obejmują:</w:t>
      </w:r>
    </w:p>
    <w:p w14:paraId="41C540E5" w14:textId="74E8317F" w:rsidR="00713C2F" w:rsidRPr="00B432F7" w:rsidRDefault="00713C2F" w:rsidP="00713C2F">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barier ochronnych na</w:t>
      </w:r>
      <w:r w:rsidR="00A33543" w:rsidRPr="00B432F7">
        <w:rPr>
          <w:snapToGrid w:val="0"/>
          <w:sz w:val="20"/>
        </w:rPr>
        <w:t xml:space="preserve"> obiekcie i dojazdach wraz z stransportem w miejscw wskazane przez Zamwaiającego </w:t>
      </w:r>
    </w:p>
    <w:p w14:paraId="161B26C3" w14:textId="4DA3220C" w:rsidR="00A33543" w:rsidRPr="00B432F7" w:rsidRDefault="00713C2F"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nawierzchni jezdni na dojazdach</w:t>
      </w:r>
      <w:r w:rsidR="00A33543" w:rsidRPr="00B432F7">
        <w:rPr>
          <w:snapToGrid w:val="0"/>
          <w:sz w:val="20"/>
        </w:rPr>
        <w:t xml:space="preserve"> gr. ~20cm</w:t>
      </w:r>
      <w:r w:rsidR="00B432F7" w:rsidRPr="00B432F7">
        <w:rPr>
          <w:snapToGrid w:val="0"/>
          <w:sz w:val="20"/>
        </w:rPr>
        <w:t xml:space="preserve"> – odcinek zasadniczy</w:t>
      </w:r>
    </w:p>
    <w:p w14:paraId="7CE30B79" w14:textId="63B68395" w:rsidR="00A33543"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Frezowanie warstwy ścieralnej gr. 4 cm - odcinki dowiązania</w:t>
      </w:r>
    </w:p>
    <w:p w14:paraId="6BE2C87D" w14:textId="7287B945"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 xml:space="preserve">Rozbiórka nawierzchni jezdni gr. ~20cm - pod poszerzenia na odcinkach dowiazania  </w:t>
      </w:r>
    </w:p>
    <w:p w14:paraId="5BDB884C" w14:textId="3E6D9FE1"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Rozbórka podbudowy na dojazdach gr. ~30cm - odcinek zasadniczy</w:t>
      </w:r>
    </w:p>
    <w:p w14:paraId="0E9B5195" w14:textId="3F8D20A3"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Rozbórka podbudowy  gr. ~30cm - pod poszerzenia na odcinkach dowiązania</w:t>
      </w:r>
    </w:p>
    <w:p w14:paraId="2429E7A8" w14:textId="704A2DF3"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poboczy z destruktu gr. ~ 15cm  - dojazdy i odcinki dowiązania</w:t>
      </w:r>
    </w:p>
    <w:p w14:paraId="68D1A61B" w14:textId="2B1DEAAD"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nawierzchni zjazdów z destruktu gr. ~ 20cm</w:t>
      </w:r>
    </w:p>
    <w:p w14:paraId="35C0A5EC" w14:textId="7DF09B2B"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nawierzchni zjazdu z kostki brukowej gr. 8cm wraz z podbudową gr. ~ 20cm</w:t>
      </w:r>
    </w:p>
    <w:p w14:paraId="127DBB5B" w14:textId="7D34FB5F"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krawężników/oporników drogowych betonowych wraz z ławami na zjazdach</w:t>
      </w:r>
    </w:p>
    <w:p w14:paraId="3C71DAB2" w14:textId="41038591" w:rsidR="00B432F7" w:rsidRPr="00B432F7" w:rsidRDefault="00B432F7" w:rsidP="00A33543">
      <w:pPr>
        <w:pStyle w:val="tekstost"/>
        <w:numPr>
          <w:ilvl w:val="0"/>
          <w:numId w:val="91"/>
        </w:numPr>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r w:rsidRPr="00B432F7">
        <w:rPr>
          <w:snapToGrid w:val="0"/>
          <w:sz w:val="20"/>
        </w:rPr>
        <w:t>Rozbiórka przepustów pod zjazdami</w:t>
      </w:r>
    </w:p>
    <w:p w14:paraId="3F0D8281" w14:textId="77777777" w:rsidR="00856835" w:rsidRPr="00B432F7" w:rsidRDefault="00856835" w:rsidP="00026B2E">
      <w:pPr>
        <w:pStyle w:val="tekstost"/>
        <w:tabs>
          <w:tab w:val="left" w:pos="1"/>
          <w:tab w:val="left" w:pos="339"/>
          <w:tab w:val="left" w:pos="425"/>
          <w:tab w:val="left" w:pos="736"/>
          <w:tab w:val="left" w:pos="1360"/>
          <w:tab w:val="left" w:pos="1700"/>
          <w:tab w:val="left" w:pos="2041"/>
          <w:tab w:val="left" w:pos="2380"/>
          <w:tab w:val="left" w:pos="2721"/>
          <w:tab w:val="left" w:pos="3061"/>
          <w:tab w:val="left" w:pos="3402"/>
          <w:tab w:val="left" w:pos="5668"/>
        </w:tabs>
        <w:rPr>
          <w:snapToGrid w:val="0"/>
          <w:sz w:val="20"/>
        </w:rPr>
      </w:pPr>
    </w:p>
    <w:p w14:paraId="0454694E" w14:textId="77777777" w:rsidR="003B7B08" w:rsidRPr="00B432F7" w:rsidRDefault="003B7B08" w:rsidP="00C947B7">
      <w:pPr>
        <w:pStyle w:val="STytu"/>
        <w:tabs>
          <w:tab w:val="clear" w:pos="425"/>
          <w:tab w:val="left" w:pos="426"/>
        </w:tabs>
        <w:jc w:val="left"/>
        <w:rPr>
          <w:b w:val="0"/>
          <w:bCs/>
          <w:snapToGrid w:val="0"/>
          <w:sz w:val="20"/>
        </w:rPr>
      </w:pPr>
      <w:r w:rsidRPr="00B432F7">
        <w:rPr>
          <w:b w:val="0"/>
          <w:bCs/>
          <w:snapToGrid w:val="0"/>
          <w:sz w:val="20"/>
        </w:rPr>
        <w:t>Frezowiny</w:t>
      </w:r>
      <w:r w:rsidR="00856835" w:rsidRPr="00B432F7">
        <w:rPr>
          <w:b w:val="0"/>
          <w:bCs/>
          <w:snapToGrid w:val="0"/>
          <w:sz w:val="20"/>
        </w:rPr>
        <w:t xml:space="preserve"> i gruz</w:t>
      </w:r>
      <w:r w:rsidRPr="00B432F7">
        <w:rPr>
          <w:b w:val="0"/>
          <w:bCs/>
          <w:snapToGrid w:val="0"/>
          <w:sz w:val="20"/>
        </w:rPr>
        <w:t>, co do których Inwestor nie zgłosi konieczności odtransportowania na jego plac składowy, będą stanowiły własność Wykonawcy, który na własny koszt zbierze je z miejsca budowy oraz przetransportuje na składowisko odpadów zgodnie z Ustawą z dnia 14 grudnia 2012 r. o odpadach (Dz. U. 2013 poz. 21). W</w:t>
      </w:r>
      <w:r w:rsidR="00A177D9" w:rsidRPr="00B432F7">
        <w:rPr>
          <w:b w:val="0"/>
          <w:bCs/>
          <w:snapToGrid w:val="0"/>
          <w:sz w:val="20"/>
        </w:rPr>
        <w:t> </w:t>
      </w:r>
      <w:r w:rsidRPr="00B432F7">
        <w:rPr>
          <w:b w:val="0"/>
          <w:bCs/>
          <w:snapToGrid w:val="0"/>
          <w:sz w:val="20"/>
        </w:rPr>
        <w:t>wyniku rozbiórki istniejącego mostu nie powstaną odpady niebezpieczne w rozumieniu ww. Ustawy.</w:t>
      </w:r>
    </w:p>
    <w:p w14:paraId="35589207" w14:textId="77777777" w:rsidR="003B7B08" w:rsidRPr="00B432F7" w:rsidRDefault="003B7B08" w:rsidP="00C947B7">
      <w:pPr>
        <w:pStyle w:val="STytu"/>
        <w:jc w:val="left"/>
        <w:rPr>
          <w:b w:val="0"/>
          <w:bCs/>
          <w:snapToGrid w:val="0"/>
          <w:sz w:val="20"/>
        </w:rPr>
      </w:pPr>
      <w:r w:rsidRPr="00B432F7">
        <w:rPr>
          <w:b w:val="0"/>
          <w:bCs/>
          <w:snapToGrid w:val="0"/>
          <w:sz w:val="20"/>
        </w:rPr>
        <w:t xml:space="preserve">Inspektor Nadzoru może wskazać materiały, które Wykonawca przetransportuje i złoży na składowisku wskazanym przez Zamawiającego (np. </w:t>
      </w:r>
      <w:r w:rsidR="00856835" w:rsidRPr="00B432F7">
        <w:rPr>
          <w:b w:val="0"/>
          <w:bCs/>
          <w:snapToGrid w:val="0"/>
          <w:sz w:val="20"/>
        </w:rPr>
        <w:t>frezowany i gruz nadający</w:t>
      </w:r>
      <w:r w:rsidRPr="00B432F7">
        <w:rPr>
          <w:b w:val="0"/>
          <w:bCs/>
          <w:snapToGrid w:val="0"/>
          <w:sz w:val="20"/>
        </w:rPr>
        <w:t xml:space="preserve"> się do powtórnego zastosowania).</w:t>
      </w:r>
    </w:p>
    <w:p w14:paraId="21E6F554" w14:textId="77777777" w:rsidR="008B796B" w:rsidRPr="00B432F7" w:rsidRDefault="008B796B" w:rsidP="00C947B7">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left"/>
        <w:rPr>
          <w:bCs/>
          <w:snapToGrid w:val="0"/>
          <w:sz w:val="20"/>
        </w:rPr>
      </w:pPr>
      <w:r w:rsidRPr="00B432F7">
        <w:rPr>
          <w:bCs/>
          <w:snapToGrid w:val="0"/>
          <w:sz w:val="20"/>
        </w:rPr>
        <w:tab/>
      </w:r>
    </w:p>
    <w:p w14:paraId="345E68BD" w14:textId="77777777" w:rsidR="008B796B" w:rsidRPr="00B432F7" w:rsidRDefault="008B796B" w:rsidP="00324753">
      <w:pPr>
        <w:pStyle w:val="tekstost"/>
        <w:numPr>
          <w:ilvl w:val="1"/>
          <w:numId w:val="41"/>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Określenia podstawowe</w:t>
      </w:r>
    </w:p>
    <w:p w14:paraId="24E4F09B" w14:textId="77777777" w:rsidR="008B796B" w:rsidRPr="00B432F7" w:rsidRDefault="008B796B" w:rsidP="008B796B">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Określenia podane w niniejszej ST są zgodne z obowiązującymi odpowiednimi normami i ST D-M.00.00.00 „Wymagania ogólne”.</w:t>
      </w:r>
    </w:p>
    <w:p w14:paraId="7DEF2AE5" w14:textId="77777777" w:rsidR="008B796B" w:rsidRPr="00B432F7" w:rsidRDefault="008B796B" w:rsidP="008B796B">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ind w:left="420"/>
        <w:rPr>
          <w:rStyle w:val="header3"/>
          <w:b w:val="0"/>
          <w:snapToGrid w:val="0"/>
          <w:sz w:val="20"/>
        </w:rPr>
      </w:pPr>
    </w:p>
    <w:p w14:paraId="5B4D830F" w14:textId="77777777" w:rsidR="008B796B" w:rsidRPr="00B432F7" w:rsidRDefault="008B796B" w:rsidP="00324753">
      <w:pPr>
        <w:pStyle w:val="tekstost"/>
        <w:numPr>
          <w:ilvl w:val="2"/>
          <w:numId w:val="41"/>
        </w:numPr>
        <w:tabs>
          <w:tab w:val="clear" w:pos="720"/>
          <w:tab w:val="left" w:pos="1"/>
          <w:tab w:val="left" w:pos="339"/>
          <w:tab w:val="left" w:pos="709"/>
          <w:tab w:val="left" w:pos="1360"/>
          <w:tab w:val="left" w:pos="1700"/>
          <w:tab w:val="left" w:pos="2041"/>
          <w:tab w:val="left" w:pos="2380"/>
          <w:tab w:val="left" w:pos="2721"/>
          <w:tab w:val="left" w:pos="3061"/>
          <w:tab w:val="left" w:pos="3402"/>
          <w:tab w:val="left" w:pos="5668"/>
        </w:tabs>
        <w:ind w:left="709" w:hanging="709"/>
        <w:rPr>
          <w:rStyle w:val="header3"/>
          <w:b w:val="0"/>
          <w:snapToGrid w:val="0"/>
          <w:sz w:val="20"/>
        </w:rPr>
      </w:pPr>
      <w:r w:rsidRPr="00B432F7">
        <w:rPr>
          <w:rStyle w:val="header3"/>
          <w:b w:val="0"/>
          <w:snapToGrid w:val="0"/>
          <w:sz w:val="20"/>
        </w:rPr>
        <w:t>Frezowanie nawierzchni bitumicznej na zimno- kontrolowany proces skrawania górnej warstwy nawierzchni bitumicznej, bez jej ogrzewania, na określoną głębokość.</w:t>
      </w:r>
    </w:p>
    <w:p w14:paraId="47A9B7A2" w14:textId="77777777" w:rsidR="008B796B" w:rsidRPr="00B432F7" w:rsidRDefault="008B796B" w:rsidP="008B796B">
      <w:pPr>
        <w:pStyle w:val="tekstost"/>
        <w:tabs>
          <w:tab w:val="left" w:pos="339"/>
          <w:tab w:val="left" w:pos="1020"/>
          <w:tab w:val="left" w:pos="1360"/>
          <w:tab w:val="left" w:pos="1700"/>
          <w:tab w:val="left" w:pos="2041"/>
          <w:tab w:val="left" w:pos="2380"/>
          <w:tab w:val="left" w:pos="2721"/>
          <w:tab w:val="left" w:pos="3061"/>
          <w:tab w:val="left" w:pos="3402"/>
          <w:tab w:val="left" w:pos="5668"/>
        </w:tabs>
        <w:ind w:left="426"/>
        <w:rPr>
          <w:rStyle w:val="header3"/>
          <w:b w:val="0"/>
          <w:snapToGrid w:val="0"/>
          <w:sz w:val="20"/>
        </w:rPr>
      </w:pPr>
    </w:p>
    <w:p w14:paraId="54F68BE1" w14:textId="77777777" w:rsidR="008B796B" w:rsidRPr="00B432F7" w:rsidRDefault="008B796B" w:rsidP="00324753">
      <w:pPr>
        <w:pStyle w:val="tekstost"/>
        <w:numPr>
          <w:ilvl w:val="2"/>
          <w:numId w:val="41"/>
        </w:numPr>
        <w:tabs>
          <w:tab w:val="left" w:pos="1"/>
          <w:tab w:val="left" w:pos="339"/>
          <w:tab w:val="left" w:pos="1020"/>
          <w:tab w:val="left" w:pos="1360"/>
          <w:tab w:val="left" w:pos="1700"/>
          <w:tab w:val="left" w:pos="2041"/>
          <w:tab w:val="left" w:pos="2380"/>
          <w:tab w:val="left" w:pos="2721"/>
          <w:tab w:val="left" w:pos="3061"/>
          <w:tab w:val="left" w:pos="3402"/>
          <w:tab w:val="left" w:pos="5668"/>
        </w:tabs>
        <w:ind w:left="993" w:hanging="993"/>
        <w:rPr>
          <w:rStyle w:val="header3"/>
          <w:b w:val="0"/>
          <w:snapToGrid w:val="0"/>
          <w:sz w:val="20"/>
        </w:rPr>
      </w:pPr>
      <w:r w:rsidRPr="00B432F7">
        <w:rPr>
          <w:rStyle w:val="header3"/>
          <w:b w:val="0"/>
          <w:snapToGrid w:val="0"/>
          <w:sz w:val="20"/>
        </w:rPr>
        <w:t>Frezarka drogowa – maszyna do frezowania (skrawania) nawierzchni na zimno.</w:t>
      </w:r>
    </w:p>
    <w:p w14:paraId="11612243" w14:textId="77777777" w:rsidR="008B796B" w:rsidRPr="00B432F7" w:rsidRDefault="008B796B" w:rsidP="008B796B">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ind w:left="420"/>
        <w:rPr>
          <w:rStyle w:val="header3"/>
          <w:b w:val="0"/>
          <w:snapToGrid w:val="0"/>
          <w:sz w:val="20"/>
        </w:rPr>
      </w:pPr>
    </w:p>
    <w:p w14:paraId="566C30EA" w14:textId="77777777" w:rsidR="008B796B" w:rsidRPr="00B432F7" w:rsidRDefault="008B796B" w:rsidP="00324753">
      <w:pPr>
        <w:pStyle w:val="tekstost"/>
        <w:numPr>
          <w:ilvl w:val="1"/>
          <w:numId w:val="41"/>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Ogólne wymagania dotyczące robót</w:t>
      </w:r>
    </w:p>
    <w:p w14:paraId="0F9D7347"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Wykonawca robót jest odpowiedzialny za jakość ich wykonania oraz za zgodność z Dokumentacją Projektową, ST i poleceniami Inspektora Nadzoru.</w:t>
      </w:r>
    </w:p>
    <w:p w14:paraId="265C1E58"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Ogólne wymagania dotyczące robót podano w ST D-M 00.00.00. „Wymagania ogólne”.</w:t>
      </w:r>
    </w:p>
    <w:p w14:paraId="3704EE9C"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5342ABF0" w14:textId="77777777" w:rsidR="008B796B" w:rsidRPr="00B432F7" w:rsidRDefault="008B796B" w:rsidP="008B796B">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B432F7">
        <w:rPr>
          <w:rStyle w:val="header3"/>
          <w:snapToGrid w:val="0"/>
          <w:sz w:val="20"/>
        </w:rPr>
        <w:t>2. MATERIAŁY</w:t>
      </w:r>
    </w:p>
    <w:p w14:paraId="3FCB0B27"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Nie występują.</w:t>
      </w:r>
    </w:p>
    <w:p w14:paraId="6B779F66"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672AE9CA"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3. SPRZĘT</w:t>
      </w:r>
    </w:p>
    <w:p w14:paraId="7457CD36" w14:textId="77777777" w:rsidR="008B796B" w:rsidRPr="00B432F7" w:rsidRDefault="008B796B" w:rsidP="00D52EDA">
      <w:pPr>
        <w:pStyle w:val="tekstost"/>
        <w:numPr>
          <w:ilvl w:val="1"/>
          <w:numId w:val="35"/>
        </w:numPr>
        <w:tabs>
          <w:tab w:val="clear" w:pos="420"/>
          <w:tab w:val="left" w:pos="1"/>
          <w:tab w:val="left" w:pos="339"/>
          <w:tab w:val="left" w:pos="426"/>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Roboty związane z rozbiórką elementów dróg i ulic będą wykonywane mechanicznie i ręcznie. Wykonawca powinien dysponować następującym sprzętem:</w:t>
      </w:r>
    </w:p>
    <w:p w14:paraId="676880DC" w14:textId="77777777" w:rsidR="008B796B" w:rsidRPr="00B432F7" w:rsidRDefault="008B796B" w:rsidP="00D52EDA">
      <w:pPr>
        <w:numPr>
          <w:ilvl w:val="0"/>
          <w:numId w:val="34"/>
        </w:numPr>
        <w:tabs>
          <w:tab w:val="clear" w:pos="360"/>
          <w:tab w:val="left" w:pos="0"/>
          <w:tab w:val="left" w:pos="736"/>
          <w:tab w:val="num" w:pos="780"/>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r w:rsidRPr="00B432F7">
        <w:rPr>
          <w:rStyle w:val="header3"/>
          <w:b w:val="0"/>
          <w:sz w:val="20"/>
          <w:szCs w:val="20"/>
        </w:rPr>
        <w:t>spycharki,</w:t>
      </w:r>
    </w:p>
    <w:p w14:paraId="2F2455A9" w14:textId="77777777" w:rsidR="003E40A0" w:rsidRPr="00B432F7" w:rsidRDefault="003E40A0" w:rsidP="00D52EDA">
      <w:pPr>
        <w:numPr>
          <w:ilvl w:val="0"/>
          <w:numId w:val="34"/>
        </w:numPr>
        <w:tabs>
          <w:tab w:val="clear" w:pos="360"/>
          <w:tab w:val="left" w:pos="0"/>
          <w:tab w:val="left" w:pos="736"/>
          <w:tab w:val="num" w:pos="780"/>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r w:rsidRPr="00B432F7">
        <w:rPr>
          <w:rStyle w:val="header3"/>
          <w:b w:val="0"/>
          <w:sz w:val="20"/>
          <w:szCs w:val="20"/>
        </w:rPr>
        <w:t>koparki,</w:t>
      </w:r>
    </w:p>
    <w:p w14:paraId="1FF6F0CA" w14:textId="77777777" w:rsidR="008B796B" w:rsidRPr="00B432F7" w:rsidRDefault="008B796B" w:rsidP="00D52EDA">
      <w:pPr>
        <w:numPr>
          <w:ilvl w:val="0"/>
          <w:numId w:val="34"/>
        </w:numPr>
        <w:tabs>
          <w:tab w:val="clear" w:pos="360"/>
          <w:tab w:val="left" w:pos="0"/>
          <w:tab w:val="left" w:pos="736"/>
          <w:tab w:val="num" w:pos="780"/>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r w:rsidRPr="00B432F7">
        <w:rPr>
          <w:rStyle w:val="header3"/>
          <w:b w:val="0"/>
          <w:sz w:val="20"/>
          <w:szCs w:val="20"/>
        </w:rPr>
        <w:t>zrywarka do nawierzchni,</w:t>
      </w:r>
    </w:p>
    <w:p w14:paraId="5F80384B" w14:textId="77777777" w:rsidR="008B796B" w:rsidRPr="00B432F7" w:rsidRDefault="008B796B" w:rsidP="00D52EDA">
      <w:pPr>
        <w:numPr>
          <w:ilvl w:val="0"/>
          <w:numId w:val="34"/>
        </w:numPr>
        <w:tabs>
          <w:tab w:val="clear" w:pos="360"/>
          <w:tab w:val="left" w:pos="0"/>
          <w:tab w:val="left" w:pos="736"/>
          <w:tab w:val="num" w:pos="780"/>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r w:rsidRPr="00B432F7">
        <w:rPr>
          <w:rStyle w:val="header3"/>
          <w:b w:val="0"/>
          <w:sz w:val="20"/>
          <w:szCs w:val="20"/>
        </w:rPr>
        <w:t>ładowarki,</w:t>
      </w:r>
    </w:p>
    <w:p w14:paraId="54FC76F4" w14:textId="77777777" w:rsidR="008B796B" w:rsidRPr="00B432F7" w:rsidRDefault="008B796B" w:rsidP="00D52EDA">
      <w:pPr>
        <w:numPr>
          <w:ilvl w:val="0"/>
          <w:numId w:val="34"/>
        </w:numPr>
        <w:tabs>
          <w:tab w:val="clear" w:pos="360"/>
          <w:tab w:val="left" w:pos="0"/>
          <w:tab w:val="left" w:pos="736"/>
          <w:tab w:val="num" w:pos="780"/>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r w:rsidRPr="00B432F7">
        <w:rPr>
          <w:rStyle w:val="header3"/>
          <w:b w:val="0"/>
          <w:sz w:val="20"/>
          <w:szCs w:val="20"/>
        </w:rPr>
        <w:t>samochody ciężarowe,</w:t>
      </w:r>
    </w:p>
    <w:p w14:paraId="746C4315" w14:textId="77777777" w:rsidR="008B796B" w:rsidRPr="00B432F7" w:rsidRDefault="008B796B" w:rsidP="00D52EDA">
      <w:pPr>
        <w:numPr>
          <w:ilvl w:val="0"/>
          <w:numId w:val="34"/>
        </w:numPr>
        <w:tabs>
          <w:tab w:val="clear" w:pos="360"/>
          <w:tab w:val="left" w:pos="0"/>
          <w:tab w:val="left" w:pos="736"/>
          <w:tab w:val="num" w:pos="780"/>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r w:rsidRPr="00B432F7">
        <w:rPr>
          <w:rStyle w:val="header3"/>
          <w:b w:val="0"/>
          <w:sz w:val="20"/>
          <w:szCs w:val="20"/>
        </w:rPr>
        <w:lastRenderedPageBreak/>
        <w:t>frezarki do nawierzchni bitumicznej,</w:t>
      </w:r>
    </w:p>
    <w:p w14:paraId="785671AA" w14:textId="77777777" w:rsidR="008B796B" w:rsidRPr="00B432F7" w:rsidRDefault="008B796B" w:rsidP="008B796B">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Do zrywania nawierzchni w zależności od jej rodzaju (warstwy bitumiczne i podbudowy tłuczniowe) należy użyć zrywaków będących na wyposażeniu spycharek i równiarek.</w:t>
      </w:r>
    </w:p>
    <w:p w14:paraId="27537C79" w14:textId="77777777" w:rsidR="008B796B" w:rsidRPr="00B432F7" w:rsidRDefault="008B796B" w:rsidP="008B796B">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48DAEF38" w14:textId="77777777" w:rsidR="008B796B" w:rsidRPr="00B432F7" w:rsidRDefault="008B796B" w:rsidP="008B796B">
      <w:pPr>
        <w:pStyle w:val="tekstost"/>
        <w:tabs>
          <w:tab w:val="left" w:pos="-284"/>
          <w:tab w:val="left" w:pos="426"/>
          <w:tab w:val="left" w:pos="1360"/>
          <w:tab w:val="left" w:pos="1700"/>
          <w:tab w:val="left" w:pos="2041"/>
          <w:tab w:val="left" w:pos="2380"/>
          <w:tab w:val="left" w:pos="2721"/>
          <w:tab w:val="left" w:pos="3061"/>
          <w:tab w:val="left" w:pos="3402"/>
          <w:tab w:val="left" w:pos="5668"/>
        </w:tabs>
        <w:rPr>
          <w:rStyle w:val="header3"/>
          <w:b w:val="0"/>
          <w:snapToGrid w:val="0"/>
          <w:sz w:val="20"/>
        </w:rPr>
      </w:pPr>
      <w:r w:rsidRPr="00B432F7">
        <w:rPr>
          <w:rStyle w:val="header3"/>
          <w:b w:val="0"/>
          <w:snapToGrid w:val="0"/>
          <w:sz w:val="20"/>
        </w:rPr>
        <w:t>3.2.</w:t>
      </w:r>
      <w:r w:rsidRPr="00B432F7">
        <w:rPr>
          <w:rStyle w:val="header3"/>
          <w:b w:val="0"/>
          <w:snapToGrid w:val="0"/>
          <w:sz w:val="20"/>
        </w:rPr>
        <w:tab/>
        <w:t xml:space="preserve">Do wykonania frezowania istniejącej nawierzchni bitumicznej należy stosować frezarki drogowe umożliwiające frezowanie na zimno na określoną głębokość z dokładnością do </w:t>
      </w:r>
      <w:smartTag w:uri="urn:schemas-microsoft-com:office:smarttags" w:element="metricconverter">
        <w:smartTagPr>
          <w:attr w:name="ProductID" w:val="5 mm"/>
        </w:smartTagPr>
        <w:r w:rsidRPr="00B432F7">
          <w:rPr>
            <w:rStyle w:val="header3"/>
            <w:b w:val="0"/>
            <w:snapToGrid w:val="0"/>
            <w:sz w:val="20"/>
          </w:rPr>
          <w:t>5 mm</w:t>
        </w:r>
      </w:smartTag>
      <w:r w:rsidRPr="00B432F7">
        <w:rPr>
          <w:rStyle w:val="header3"/>
          <w:b w:val="0"/>
          <w:snapToGrid w:val="0"/>
          <w:sz w:val="20"/>
        </w:rPr>
        <w:t>.</w:t>
      </w:r>
    </w:p>
    <w:p w14:paraId="12181934"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Frezarka powinna być sterowana elektronicznie i zapewniać zachowanie wymaganej równości oraz pochyleń poprzecznych i podłużnych powierzchni po frezowaniu. Wymagania równości określono w punkcie 5 niniejszej ST.</w:t>
      </w:r>
    </w:p>
    <w:p w14:paraId="418B9BE9"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 xml:space="preserve">Szerokość bębna frezującego powinna być dobrana zależnie od zakresu robót. Przy lokalnych naprawach szerokość bębna będzie dostosowana do szerokości powierzchni skrawanej nawierzchni. Przy frezowaniu całej jezdni szerokości bębna skrawającego powinna być co najmniej równa </w:t>
      </w:r>
      <w:smartTag w:uri="urn:schemas-microsoft-com:office:smarttags" w:element="metricconverter">
        <w:smartTagPr>
          <w:attr w:name="ProductID" w:val="2000 mm"/>
        </w:smartTagPr>
        <w:r w:rsidRPr="00B432F7">
          <w:rPr>
            <w:rStyle w:val="header3"/>
            <w:b w:val="0"/>
            <w:sz w:val="20"/>
            <w:szCs w:val="20"/>
          </w:rPr>
          <w:t>2000 mm</w:t>
        </w:r>
      </w:smartTag>
      <w:r w:rsidRPr="00B432F7">
        <w:rPr>
          <w:rStyle w:val="header3"/>
          <w:b w:val="0"/>
          <w:sz w:val="20"/>
          <w:szCs w:val="20"/>
        </w:rPr>
        <w:t>.</w:t>
      </w:r>
    </w:p>
    <w:p w14:paraId="23E90014"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Przy pracach prowadzonych w terenie zabudowanym frezarki muszą być wyposażone w  system odpylania. Wydajność frezarek powinna zapewniać wykonanie robót w terminie określonym w kontrakcie, przy jak najmniejszym zakłóceniu w ruchu.</w:t>
      </w:r>
    </w:p>
    <w:p w14:paraId="3CB4CF37"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Wykonawca może użyć tylko frezarki zaakceptowanej przez Inspektora Nadzoru. Do uzyskania akceptacji sprzętu Wykonawca powinien przedstawić dane techniczne frezarek, a w przypadkach jakichkolwiek wątpliwości przeprowadzić demonstrację pracy frezarki, na własny koszt.</w:t>
      </w:r>
    </w:p>
    <w:p w14:paraId="7F7E438C"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ind w:left="339"/>
        <w:jc w:val="both"/>
        <w:rPr>
          <w:rStyle w:val="header3"/>
          <w:b w:val="0"/>
          <w:sz w:val="20"/>
          <w:szCs w:val="20"/>
        </w:rPr>
      </w:pPr>
    </w:p>
    <w:p w14:paraId="29F25882"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4. TRANSPORT</w:t>
      </w:r>
    </w:p>
    <w:p w14:paraId="513A3670"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Materiały uzyskane z rozbiórki mogą być przewożone dowolnymi środkami transportu zaakceptowanymi przez Inspektora Nadzoru dla danego asortymentu materiału rozbiórkowego.</w:t>
      </w:r>
    </w:p>
    <w:p w14:paraId="41473DE7"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651EB13D"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5. WYKONANIE ROBÓT</w:t>
      </w:r>
    </w:p>
    <w:p w14:paraId="658267B2"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5.1.</w:t>
      </w:r>
      <w:r w:rsidRPr="00B432F7">
        <w:rPr>
          <w:rStyle w:val="header3"/>
          <w:b w:val="0"/>
          <w:sz w:val="20"/>
          <w:szCs w:val="20"/>
        </w:rPr>
        <w:tab/>
        <w:t>Ogólne warunki wykonania robót</w:t>
      </w:r>
    </w:p>
    <w:p w14:paraId="56D0FF24"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 xml:space="preserve">Ogólne warunki wykonania robót podano w ST D-M.00.00.00 „Wymagania ogólne”. </w:t>
      </w:r>
    </w:p>
    <w:p w14:paraId="2AD8DC00" w14:textId="77777777" w:rsidR="008B796B" w:rsidRPr="00B432F7" w:rsidRDefault="008B796B" w:rsidP="008B796B">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C7CB042" w14:textId="77777777" w:rsidR="008B796B" w:rsidRPr="00B432F7" w:rsidRDefault="008B796B" w:rsidP="00D52EDA">
      <w:pPr>
        <w:numPr>
          <w:ilvl w:val="1"/>
          <w:numId w:val="36"/>
        </w:numPr>
        <w:tabs>
          <w:tab w:val="left" w:pos="0"/>
          <w:tab w:val="left" w:pos="736"/>
          <w:tab w:val="left" w:pos="851"/>
          <w:tab w:val="left" w:pos="1134"/>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Zakres wykonywanych robót</w:t>
      </w:r>
    </w:p>
    <w:p w14:paraId="3682C006" w14:textId="77777777" w:rsidR="008B796B" w:rsidRPr="00B432F7" w:rsidRDefault="008B796B" w:rsidP="008B796B">
      <w:pPr>
        <w:tabs>
          <w:tab w:val="left" w:pos="0"/>
          <w:tab w:val="left" w:pos="425"/>
          <w:tab w:val="left" w:pos="736"/>
          <w:tab w:val="left" w:pos="851"/>
          <w:tab w:val="left" w:pos="1134"/>
          <w:tab w:val="left" w:pos="1700"/>
          <w:tab w:val="left" w:pos="2041"/>
          <w:tab w:val="left" w:pos="2380"/>
          <w:tab w:val="left" w:pos="2721"/>
          <w:tab w:val="left" w:pos="3061"/>
          <w:tab w:val="left" w:pos="3402"/>
          <w:tab w:val="left" w:pos="5668"/>
        </w:tabs>
        <w:jc w:val="both"/>
        <w:rPr>
          <w:rStyle w:val="header3"/>
          <w:b w:val="0"/>
          <w:sz w:val="20"/>
          <w:szCs w:val="20"/>
        </w:rPr>
      </w:pPr>
    </w:p>
    <w:p w14:paraId="510D7D2C" w14:textId="77777777" w:rsidR="008B796B" w:rsidRPr="00B432F7" w:rsidRDefault="008B796B" w:rsidP="00D52EDA">
      <w:pPr>
        <w:numPr>
          <w:ilvl w:val="2"/>
          <w:numId w:val="36"/>
        </w:numPr>
        <w:tabs>
          <w:tab w:val="clear" w:pos="720"/>
          <w:tab w:val="left" w:pos="0"/>
          <w:tab w:val="left" w:pos="425"/>
          <w:tab w:val="left" w:pos="567"/>
          <w:tab w:val="left" w:pos="1700"/>
          <w:tab w:val="left" w:pos="2041"/>
          <w:tab w:val="left" w:pos="2380"/>
          <w:tab w:val="left" w:pos="2721"/>
          <w:tab w:val="left" w:pos="3061"/>
          <w:tab w:val="left" w:pos="3402"/>
          <w:tab w:val="left" w:pos="5668"/>
        </w:tabs>
        <w:ind w:left="0" w:firstLine="0"/>
        <w:jc w:val="both"/>
        <w:rPr>
          <w:rStyle w:val="header3"/>
          <w:b w:val="0"/>
          <w:sz w:val="20"/>
          <w:szCs w:val="20"/>
        </w:rPr>
      </w:pPr>
      <w:r w:rsidRPr="00B432F7">
        <w:rPr>
          <w:rStyle w:val="header3"/>
          <w:b w:val="0"/>
          <w:sz w:val="20"/>
          <w:szCs w:val="20"/>
        </w:rPr>
        <w:t>Wyznaczenie elementów dróg i ulic przeznaczonych do rozbiórki należy wykonać na podstawie Dokumentacji Projektowej.</w:t>
      </w:r>
    </w:p>
    <w:p w14:paraId="0D87D668" w14:textId="77777777" w:rsidR="008B796B" w:rsidRPr="00B432F7" w:rsidRDefault="008B796B" w:rsidP="008B796B">
      <w:pPr>
        <w:tabs>
          <w:tab w:val="left" w:pos="0"/>
          <w:tab w:val="left" w:pos="851"/>
          <w:tab w:val="left" w:pos="1700"/>
          <w:tab w:val="left" w:pos="2041"/>
          <w:tab w:val="left" w:pos="2380"/>
          <w:tab w:val="left" w:pos="2721"/>
          <w:tab w:val="left" w:pos="3061"/>
          <w:tab w:val="left" w:pos="3402"/>
          <w:tab w:val="left" w:pos="5668"/>
        </w:tabs>
        <w:ind w:left="426"/>
        <w:jc w:val="both"/>
        <w:rPr>
          <w:rStyle w:val="header3"/>
          <w:b w:val="0"/>
          <w:sz w:val="20"/>
          <w:szCs w:val="20"/>
        </w:rPr>
      </w:pPr>
    </w:p>
    <w:p w14:paraId="2F3909F5" w14:textId="77777777" w:rsidR="008B796B" w:rsidRPr="00B432F7" w:rsidRDefault="008B796B" w:rsidP="00D52EDA">
      <w:pPr>
        <w:numPr>
          <w:ilvl w:val="2"/>
          <w:numId w:val="36"/>
        </w:numPr>
        <w:tabs>
          <w:tab w:val="clear" w:pos="720"/>
          <w:tab w:val="num" w:pos="-1843"/>
          <w:tab w:val="left" w:pos="0"/>
          <w:tab w:val="left" w:pos="425"/>
          <w:tab w:val="left" w:pos="567"/>
          <w:tab w:val="left" w:pos="1700"/>
          <w:tab w:val="left" w:pos="2041"/>
          <w:tab w:val="left" w:pos="2380"/>
          <w:tab w:val="left" w:pos="2721"/>
          <w:tab w:val="left" w:pos="3061"/>
          <w:tab w:val="left" w:pos="3402"/>
          <w:tab w:val="left" w:pos="5668"/>
        </w:tabs>
        <w:ind w:left="0" w:firstLine="0"/>
        <w:jc w:val="both"/>
        <w:rPr>
          <w:rStyle w:val="header3"/>
          <w:b w:val="0"/>
          <w:sz w:val="20"/>
          <w:szCs w:val="20"/>
        </w:rPr>
      </w:pPr>
      <w:r w:rsidRPr="00B432F7">
        <w:rPr>
          <w:rStyle w:val="header3"/>
          <w:b w:val="0"/>
          <w:sz w:val="20"/>
          <w:szCs w:val="20"/>
        </w:rPr>
        <w:t>Oznakowanie robót prowadzonych w pasie drogowym. Odcinki wykonywanych robót należy oznakować zgodnie z „Instrukcją oznakowani robót prowadzonych w pasie drogowym” stanowiącą zał. nr 1 do zarządzenia Ministrów Transportu i Gospodarki Morskiej oraz Spraw Wewnętrznych nr 184 z dnia 06.06.1990r.</w:t>
      </w:r>
    </w:p>
    <w:p w14:paraId="3A3FBBFE" w14:textId="77777777" w:rsidR="008B796B" w:rsidRPr="00B432F7" w:rsidRDefault="008B796B" w:rsidP="008B796B">
      <w:pPr>
        <w:tabs>
          <w:tab w:val="left" w:pos="0"/>
          <w:tab w:val="left" w:pos="851"/>
          <w:tab w:val="left" w:pos="1700"/>
          <w:tab w:val="left" w:pos="2041"/>
          <w:tab w:val="left" w:pos="2380"/>
          <w:tab w:val="left" w:pos="2721"/>
          <w:tab w:val="left" w:pos="3061"/>
          <w:tab w:val="left" w:pos="3402"/>
          <w:tab w:val="left" w:pos="5668"/>
        </w:tabs>
        <w:jc w:val="both"/>
        <w:rPr>
          <w:rStyle w:val="header3"/>
          <w:b w:val="0"/>
          <w:sz w:val="20"/>
          <w:szCs w:val="20"/>
        </w:rPr>
      </w:pPr>
    </w:p>
    <w:p w14:paraId="3A1BDDC2" w14:textId="77777777" w:rsidR="008B796B" w:rsidRPr="00B432F7" w:rsidRDefault="008B796B" w:rsidP="00D52EDA">
      <w:pPr>
        <w:numPr>
          <w:ilvl w:val="2"/>
          <w:numId w:val="36"/>
        </w:numPr>
        <w:tabs>
          <w:tab w:val="clear" w:pos="720"/>
          <w:tab w:val="left" w:pos="-993"/>
          <w:tab w:val="left" w:pos="0"/>
          <w:tab w:val="num" w:pos="142"/>
          <w:tab w:val="left" w:pos="567"/>
          <w:tab w:val="left" w:pos="1700"/>
          <w:tab w:val="left" w:pos="2041"/>
          <w:tab w:val="left" w:pos="2380"/>
          <w:tab w:val="left" w:pos="2721"/>
          <w:tab w:val="left" w:pos="3061"/>
          <w:tab w:val="left" w:pos="3402"/>
          <w:tab w:val="left" w:pos="5668"/>
        </w:tabs>
        <w:ind w:left="0" w:firstLine="0"/>
        <w:jc w:val="both"/>
        <w:rPr>
          <w:rStyle w:val="header3"/>
          <w:b w:val="0"/>
          <w:sz w:val="20"/>
          <w:szCs w:val="20"/>
        </w:rPr>
      </w:pPr>
      <w:r w:rsidRPr="00B432F7">
        <w:rPr>
          <w:rStyle w:val="header3"/>
          <w:b w:val="0"/>
          <w:sz w:val="20"/>
          <w:szCs w:val="20"/>
        </w:rPr>
        <w:t>Rozbiórka warstw nawierzchni bitumicznej, podbudowy tłuczniowej i podbudowy z kruszywa łamanego. Powyższe roboty  należy wykonać zrywarką. Materiał uzyskany z rozbiórki warstwy bitumicznej nie powinien być mieszany w trakcie wykonywanych robót, transportu i składowania z innymi materiałami rozbiórkowymi.</w:t>
      </w:r>
    </w:p>
    <w:p w14:paraId="5A173730" w14:textId="77777777" w:rsidR="008B796B" w:rsidRPr="00B432F7" w:rsidRDefault="008B796B" w:rsidP="008B796B">
      <w:pPr>
        <w:tabs>
          <w:tab w:val="left" w:pos="0"/>
          <w:tab w:val="left" w:pos="425"/>
          <w:tab w:val="left" w:pos="736"/>
          <w:tab w:val="left" w:pos="851"/>
          <w:tab w:val="left" w:pos="1134"/>
          <w:tab w:val="left" w:pos="1700"/>
          <w:tab w:val="left" w:pos="2041"/>
          <w:tab w:val="left" w:pos="2380"/>
          <w:tab w:val="left" w:pos="2721"/>
          <w:tab w:val="left" w:pos="3061"/>
          <w:tab w:val="left" w:pos="3402"/>
          <w:tab w:val="left" w:pos="5668"/>
        </w:tabs>
        <w:jc w:val="both"/>
        <w:rPr>
          <w:rStyle w:val="header3"/>
          <w:b w:val="0"/>
          <w:sz w:val="20"/>
          <w:szCs w:val="20"/>
        </w:rPr>
      </w:pPr>
    </w:p>
    <w:p w14:paraId="47AD12DD" w14:textId="77777777" w:rsidR="008B796B" w:rsidRPr="00B432F7" w:rsidRDefault="008B796B" w:rsidP="00D52EDA">
      <w:pPr>
        <w:pStyle w:val="wierszzw9p"/>
        <w:numPr>
          <w:ilvl w:val="2"/>
          <w:numId w:val="36"/>
        </w:numPr>
        <w:tabs>
          <w:tab w:val="clear" w:pos="720"/>
          <w:tab w:val="left" w:pos="0"/>
          <w:tab w:val="left" w:pos="567"/>
          <w:tab w:val="left" w:pos="2041"/>
          <w:tab w:val="left" w:pos="2380"/>
          <w:tab w:val="left" w:pos="2721"/>
          <w:tab w:val="left" w:pos="3061"/>
          <w:tab w:val="left" w:pos="5668"/>
        </w:tabs>
        <w:spacing w:after="0"/>
        <w:ind w:left="0" w:firstLine="0"/>
        <w:rPr>
          <w:rStyle w:val="header3"/>
          <w:b w:val="0"/>
          <w:sz w:val="20"/>
          <w:szCs w:val="20"/>
        </w:rPr>
      </w:pPr>
      <w:r w:rsidRPr="00B432F7">
        <w:rPr>
          <w:rStyle w:val="header3"/>
          <w:b w:val="0"/>
          <w:sz w:val="20"/>
          <w:szCs w:val="20"/>
        </w:rPr>
        <w:t>Rozbiórka warstwy  bitumicznej przez frezowanie.</w:t>
      </w:r>
    </w:p>
    <w:p w14:paraId="55B98DBD" w14:textId="77777777" w:rsidR="008B796B" w:rsidRPr="00B432F7" w:rsidRDefault="008B796B" w:rsidP="008B796B">
      <w:pPr>
        <w:pStyle w:val="wierszzw9p"/>
        <w:tabs>
          <w:tab w:val="left" w:pos="-2694"/>
        </w:tabs>
        <w:spacing w:after="0"/>
        <w:rPr>
          <w:rStyle w:val="header3"/>
          <w:b w:val="0"/>
          <w:sz w:val="20"/>
          <w:szCs w:val="20"/>
        </w:rPr>
      </w:pPr>
      <w:r w:rsidRPr="00B432F7">
        <w:rPr>
          <w:rStyle w:val="header3"/>
          <w:b w:val="0"/>
          <w:sz w:val="20"/>
          <w:szCs w:val="20"/>
        </w:rPr>
        <w:t>Nawierzchnia powinna być frezowana do głębokości i szerokości oraz pochyleń zgodnych z Dokumentacja Projektową.</w:t>
      </w:r>
    </w:p>
    <w:p w14:paraId="4A7F6340" w14:textId="77777777" w:rsidR="008B796B" w:rsidRPr="00B432F7" w:rsidRDefault="008B796B" w:rsidP="008B796B">
      <w:pPr>
        <w:pStyle w:val="wierszzw9p"/>
        <w:tabs>
          <w:tab w:val="left" w:pos="-567"/>
        </w:tabs>
        <w:spacing w:after="0"/>
        <w:rPr>
          <w:rStyle w:val="header3"/>
          <w:b w:val="0"/>
          <w:sz w:val="20"/>
          <w:szCs w:val="20"/>
        </w:rPr>
      </w:pPr>
      <w:r w:rsidRPr="00B432F7">
        <w:rPr>
          <w:rStyle w:val="header3"/>
          <w:b w:val="0"/>
          <w:sz w:val="20"/>
          <w:szCs w:val="20"/>
        </w:rPr>
        <w:t xml:space="preserve">Nierówności sfrezowania powierzchni mierzona łatą zgodnie z BN-68/8931-04, przy użyciu klina pomiarowego o szerokości </w:t>
      </w:r>
      <w:smartTag w:uri="urn:schemas-microsoft-com:office:smarttags" w:element="metricconverter">
        <w:smartTagPr>
          <w:attr w:name="ProductID" w:val="40 mm"/>
        </w:smartTagPr>
        <w:r w:rsidRPr="00B432F7">
          <w:rPr>
            <w:rStyle w:val="header3"/>
            <w:b w:val="0"/>
            <w:sz w:val="20"/>
            <w:szCs w:val="20"/>
          </w:rPr>
          <w:t>40 mm</w:t>
        </w:r>
      </w:smartTag>
      <w:r w:rsidRPr="00B432F7">
        <w:rPr>
          <w:rStyle w:val="header3"/>
          <w:b w:val="0"/>
          <w:sz w:val="20"/>
          <w:szCs w:val="20"/>
        </w:rPr>
        <w:t xml:space="preserve"> powinny wynosić nie więcej niż </w:t>
      </w:r>
      <w:smartTag w:uri="urn:schemas-microsoft-com:office:smarttags" w:element="metricconverter">
        <w:smartTagPr>
          <w:attr w:name="ProductID" w:val="8 mm"/>
        </w:smartTagPr>
        <w:r w:rsidRPr="00B432F7">
          <w:rPr>
            <w:rStyle w:val="header3"/>
            <w:b w:val="0"/>
            <w:sz w:val="20"/>
            <w:szCs w:val="20"/>
          </w:rPr>
          <w:t>8 mm</w:t>
        </w:r>
      </w:smartTag>
      <w:r w:rsidRPr="00B432F7">
        <w:rPr>
          <w:rStyle w:val="header3"/>
          <w:b w:val="0"/>
          <w:sz w:val="20"/>
          <w:szCs w:val="20"/>
        </w:rPr>
        <w:t>.</w:t>
      </w:r>
    </w:p>
    <w:p w14:paraId="140F750E" w14:textId="77777777" w:rsidR="008B796B" w:rsidRPr="00B432F7" w:rsidRDefault="008B796B" w:rsidP="008B796B">
      <w:pPr>
        <w:pStyle w:val="wierszzw9p"/>
        <w:tabs>
          <w:tab w:val="left" w:pos="-567"/>
        </w:tabs>
        <w:spacing w:after="0"/>
        <w:rPr>
          <w:rStyle w:val="header3"/>
          <w:b w:val="0"/>
          <w:sz w:val="20"/>
          <w:szCs w:val="20"/>
        </w:rPr>
      </w:pPr>
      <w:r w:rsidRPr="00B432F7">
        <w:rPr>
          <w:rStyle w:val="header3"/>
          <w:b w:val="0"/>
          <w:sz w:val="20"/>
          <w:szCs w:val="20"/>
        </w:rPr>
        <w:t>Jeżeli ruch drogowy będzie dopuszczony po sfrezowanej części jezdni, to wówczas, ze względów bezpieczeństwa muszą być spełnione następujące warunki:</w:t>
      </w:r>
    </w:p>
    <w:p w14:paraId="300A55A8" w14:textId="77777777" w:rsidR="008B796B" w:rsidRPr="00B432F7" w:rsidRDefault="008B796B" w:rsidP="00D52EDA">
      <w:pPr>
        <w:pStyle w:val="wierszzw9p"/>
        <w:numPr>
          <w:ilvl w:val="0"/>
          <w:numId w:val="37"/>
        </w:numPr>
        <w:tabs>
          <w:tab w:val="clear" w:pos="1701"/>
          <w:tab w:val="left" w:pos="0"/>
          <w:tab w:val="left" w:pos="993"/>
          <w:tab w:val="left" w:pos="1700"/>
          <w:tab w:val="left" w:pos="2041"/>
          <w:tab w:val="left" w:pos="2380"/>
          <w:tab w:val="left" w:pos="2721"/>
          <w:tab w:val="left" w:pos="3061"/>
          <w:tab w:val="left" w:pos="5668"/>
        </w:tabs>
        <w:spacing w:after="0"/>
        <w:rPr>
          <w:rStyle w:val="header3"/>
          <w:b w:val="0"/>
          <w:sz w:val="20"/>
          <w:szCs w:val="20"/>
        </w:rPr>
      </w:pPr>
      <w:r w:rsidRPr="00B432F7">
        <w:rPr>
          <w:rStyle w:val="header3"/>
          <w:b w:val="0"/>
          <w:sz w:val="20"/>
          <w:szCs w:val="20"/>
        </w:rPr>
        <w:t>należy usunąć sfrezowany materiał i oczyścić nawierzchnię,</w:t>
      </w:r>
    </w:p>
    <w:p w14:paraId="1784D105" w14:textId="77777777" w:rsidR="008B796B" w:rsidRPr="00B432F7" w:rsidRDefault="008B796B" w:rsidP="00D52EDA">
      <w:pPr>
        <w:pStyle w:val="wierszzw9p"/>
        <w:numPr>
          <w:ilvl w:val="0"/>
          <w:numId w:val="37"/>
        </w:numPr>
        <w:tabs>
          <w:tab w:val="clear" w:pos="1428"/>
          <w:tab w:val="clear" w:pos="1701"/>
          <w:tab w:val="left" w:pos="0"/>
          <w:tab w:val="left" w:pos="993"/>
          <w:tab w:val="left" w:pos="1418"/>
          <w:tab w:val="left" w:pos="1700"/>
          <w:tab w:val="left" w:pos="2041"/>
          <w:tab w:val="left" w:pos="2380"/>
          <w:tab w:val="left" w:pos="2721"/>
          <w:tab w:val="left" w:pos="3061"/>
          <w:tab w:val="left" w:pos="5668"/>
        </w:tabs>
        <w:spacing w:after="0"/>
        <w:rPr>
          <w:rStyle w:val="header3"/>
          <w:b w:val="0"/>
          <w:sz w:val="20"/>
          <w:szCs w:val="20"/>
        </w:rPr>
      </w:pPr>
      <w:r w:rsidRPr="00B432F7">
        <w:rPr>
          <w:rStyle w:val="header3"/>
          <w:b w:val="0"/>
          <w:sz w:val="20"/>
          <w:szCs w:val="20"/>
        </w:rPr>
        <w:t xml:space="preserve">przy frezowaniu poszczególnych pasów ruchu, wysokość podłużnych, pionowych krawędzi nie może przekraczać </w:t>
      </w:r>
      <w:smartTag w:uri="urn:schemas-microsoft-com:office:smarttags" w:element="metricconverter">
        <w:smartTagPr>
          <w:attr w:name="ProductID" w:val="40 mm"/>
        </w:smartTagPr>
        <w:r w:rsidRPr="00B432F7">
          <w:rPr>
            <w:rStyle w:val="header3"/>
            <w:b w:val="0"/>
            <w:sz w:val="20"/>
            <w:szCs w:val="20"/>
          </w:rPr>
          <w:t>40 mm</w:t>
        </w:r>
      </w:smartTag>
      <w:r w:rsidRPr="00B432F7">
        <w:rPr>
          <w:rStyle w:val="header3"/>
          <w:b w:val="0"/>
          <w:sz w:val="20"/>
          <w:szCs w:val="20"/>
        </w:rPr>
        <w:t>,</w:t>
      </w:r>
    </w:p>
    <w:p w14:paraId="5D536F20" w14:textId="77777777" w:rsidR="008B796B" w:rsidRPr="00B432F7" w:rsidRDefault="008B796B" w:rsidP="00D52EDA">
      <w:pPr>
        <w:pStyle w:val="wierszzw9p"/>
        <w:numPr>
          <w:ilvl w:val="0"/>
          <w:numId w:val="37"/>
        </w:numPr>
        <w:tabs>
          <w:tab w:val="clear" w:pos="1428"/>
          <w:tab w:val="clear" w:pos="1701"/>
          <w:tab w:val="left" w:pos="0"/>
          <w:tab w:val="left" w:pos="993"/>
          <w:tab w:val="left" w:pos="1418"/>
          <w:tab w:val="left" w:pos="1700"/>
          <w:tab w:val="left" w:pos="2041"/>
          <w:tab w:val="left" w:pos="2380"/>
          <w:tab w:val="left" w:pos="2721"/>
          <w:tab w:val="left" w:pos="3061"/>
          <w:tab w:val="left" w:pos="5668"/>
        </w:tabs>
        <w:spacing w:after="0"/>
        <w:rPr>
          <w:rStyle w:val="header3"/>
          <w:b w:val="0"/>
          <w:sz w:val="20"/>
          <w:szCs w:val="20"/>
        </w:rPr>
      </w:pPr>
      <w:r w:rsidRPr="00B432F7">
        <w:rPr>
          <w:rStyle w:val="header3"/>
          <w:b w:val="0"/>
          <w:sz w:val="20"/>
          <w:szCs w:val="20"/>
        </w:rPr>
        <w:t>pionowe krawędzie poprzeczne na zakończenie dna roboczego powinny mieć klinowo ścięte krawędzie.</w:t>
      </w:r>
    </w:p>
    <w:p w14:paraId="64DB154F" w14:textId="77777777" w:rsidR="008B796B" w:rsidRPr="00B432F7" w:rsidRDefault="008B796B" w:rsidP="008B796B">
      <w:pPr>
        <w:pStyle w:val="wierszzw9p"/>
        <w:tabs>
          <w:tab w:val="left" w:pos="1418"/>
        </w:tabs>
        <w:spacing w:after="0"/>
        <w:rPr>
          <w:rStyle w:val="header3"/>
          <w:b w:val="0"/>
          <w:sz w:val="20"/>
          <w:szCs w:val="20"/>
        </w:rPr>
      </w:pPr>
      <w:r w:rsidRPr="00B432F7">
        <w:rPr>
          <w:rStyle w:val="header3"/>
          <w:b w:val="0"/>
          <w:sz w:val="20"/>
          <w:szCs w:val="20"/>
        </w:rPr>
        <w:t xml:space="preserve">Nawierzchnia powinna być sfrezowana na głębokość określoną w Dokumentacji Projektowej z dokładnością </w:t>
      </w:r>
      <w:r w:rsidRPr="00B432F7">
        <w:rPr>
          <w:rStyle w:val="header3"/>
          <w:b w:val="0"/>
          <w:sz w:val="20"/>
          <w:szCs w:val="20"/>
        </w:rPr>
        <w:sym w:font="Symbol" w:char="F0B1"/>
      </w:r>
      <w:r w:rsidRPr="00B432F7">
        <w:rPr>
          <w:rStyle w:val="header3"/>
          <w:b w:val="0"/>
          <w:sz w:val="20"/>
          <w:szCs w:val="20"/>
        </w:rPr>
        <w:t xml:space="preserve"> </w:t>
      </w:r>
      <w:smartTag w:uri="urn:schemas-microsoft-com:office:smarttags" w:element="metricconverter">
        <w:smartTagPr>
          <w:attr w:name="ProductID" w:val="5 mm"/>
        </w:smartTagPr>
        <w:r w:rsidRPr="00B432F7">
          <w:rPr>
            <w:rStyle w:val="header3"/>
            <w:b w:val="0"/>
            <w:sz w:val="20"/>
            <w:szCs w:val="20"/>
          </w:rPr>
          <w:t>5 mm</w:t>
        </w:r>
      </w:smartTag>
      <w:r w:rsidRPr="00B432F7">
        <w:rPr>
          <w:rStyle w:val="header3"/>
          <w:b w:val="0"/>
          <w:sz w:val="20"/>
          <w:szCs w:val="20"/>
        </w:rPr>
        <w:t>.</w:t>
      </w:r>
    </w:p>
    <w:p w14:paraId="43CD6D1D" w14:textId="77777777" w:rsidR="008B796B" w:rsidRPr="00B432F7" w:rsidRDefault="008B796B" w:rsidP="008B796B">
      <w:pPr>
        <w:pStyle w:val="wierszzw9p"/>
        <w:spacing w:after="0"/>
        <w:rPr>
          <w:rStyle w:val="header3"/>
          <w:b w:val="0"/>
          <w:sz w:val="20"/>
          <w:szCs w:val="20"/>
        </w:rPr>
      </w:pPr>
    </w:p>
    <w:p w14:paraId="3ADFBD37"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6. KONTROLA JAKOŚCI ROBÓT</w:t>
      </w:r>
    </w:p>
    <w:p w14:paraId="346AABFE"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ind w:left="420" w:hanging="420"/>
        <w:jc w:val="both"/>
        <w:rPr>
          <w:rStyle w:val="header3"/>
          <w:b w:val="0"/>
          <w:sz w:val="20"/>
          <w:szCs w:val="20"/>
        </w:rPr>
      </w:pPr>
      <w:r w:rsidRPr="00B432F7">
        <w:rPr>
          <w:rStyle w:val="header3"/>
          <w:b w:val="0"/>
          <w:sz w:val="20"/>
          <w:szCs w:val="20"/>
        </w:rPr>
        <w:t>Ogólne zasady kontroli jakości robót podano w ST D-M.00.00.00 „Wymagania  ogólne”.</w:t>
      </w:r>
    </w:p>
    <w:p w14:paraId="7B54EDE9" w14:textId="77777777" w:rsidR="008B796B" w:rsidRPr="00B432F7" w:rsidRDefault="008B796B" w:rsidP="008B796B">
      <w:pPr>
        <w:rPr>
          <w:rStyle w:val="header3"/>
          <w:b w:val="0"/>
          <w:sz w:val="20"/>
          <w:szCs w:val="20"/>
        </w:rPr>
      </w:pPr>
      <w:r w:rsidRPr="00B432F7">
        <w:rPr>
          <w:rStyle w:val="header3"/>
          <w:b w:val="0"/>
          <w:sz w:val="20"/>
          <w:szCs w:val="20"/>
        </w:rPr>
        <w:t>Kontroli podlega sposób wykonania robót rozbiórkowych, prawidłowości transportu i składowania materiałów uzyskanych podczas rozbiórki.</w:t>
      </w:r>
    </w:p>
    <w:p w14:paraId="0437FE28" w14:textId="77777777" w:rsidR="005D687C" w:rsidRPr="00B432F7" w:rsidRDefault="005D687C" w:rsidP="008B796B">
      <w:pPr>
        <w:rPr>
          <w:rStyle w:val="header3"/>
          <w:b w:val="0"/>
          <w:sz w:val="20"/>
          <w:szCs w:val="20"/>
        </w:rPr>
      </w:pPr>
    </w:p>
    <w:p w14:paraId="731DF768"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7. OBMIAR ROBÓT</w:t>
      </w:r>
    </w:p>
    <w:p w14:paraId="5FA9376E" w14:textId="77777777" w:rsidR="008B796B" w:rsidRPr="00B432F7" w:rsidRDefault="008B796B" w:rsidP="008B796B">
      <w:pPr>
        <w:rPr>
          <w:b/>
          <w:sz w:val="20"/>
          <w:szCs w:val="20"/>
        </w:rPr>
      </w:pPr>
      <w:r w:rsidRPr="00B432F7">
        <w:rPr>
          <w:sz w:val="20"/>
          <w:szCs w:val="20"/>
        </w:rPr>
        <w:lastRenderedPageBreak/>
        <w:t>Jednostki obmiaru robót jak w Kosztorysie Ofertowym.</w:t>
      </w:r>
    </w:p>
    <w:p w14:paraId="79C07177"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Ogólne wymagania dotyczące obmiaru podano w ST D-M.00.00.00. „Wymagania ogólne”.</w:t>
      </w:r>
    </w:p>
    <w:p w14:paraId="66CDE1C2"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35AAF50" w14:textId="77777777" w:rsidR="008B796B" w:rsidRPr="00B432F7" w:rsidRDefault="008B796B" w:rsidP="008B796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8. ODBIÓR ROBÓT</w:t>
      </w:r>
    </w:p>
    <w:p w14:paraId="49044FC0" w14:textId="77777777" w:rsidR="008B796B" w:rsidRPr="00B432F7" w:rsidRDefault="008B796B" w:rsidP="00B76FA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Ogólne zasady odbioru robót podano w ST D-M.00.00.00 „Wymagania ogólne”.</w:t>
      </w:r>
    </w:p>
    <w:p w14:paraId="457461B9" w14:textId="77777777" w:rsidR="005E3864" w:rsidRPr="00B432F7" w:rsidRDefault="005E3864" w:rsidP="008B796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1CD5E268" w14:textId="77777777" w:rsidR="008B796B" w:rsidRPr="00B432F7" w:rsidRDefault="008B796B" w:rsidP="008B796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9. PODSTAWA PŁATNOŚCI</w:t>
      </w:r>
    </w:p>
    <w:p w14:paraId="545B6E58"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Ogólne wymagania dotyczące płatności podano w ST D-M.00.00.00 „Wymagania ogólne”.</w:t>
      </w:r>
    </w:p>
    <w:p w14:paraId="52A51982"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Cena wykonania robót obejmuje:</w:t>
      </w:r>
    </w:p>
    <w:p w14:paraId="22D06D84" w14:textId="77777777" w:rsidR="008B796B" w:rsidRPr="00B432F7" w:rsidRDefault="008B796B" w:rsidP="008B796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wyznaczenie miejsc, powierzchni, odcinków rozbiórek,</w:t>
      </w:r>
    </w:p>
    <w:p w14:paraId="310619E6" w14:textId="77777777" w:rsidR="00026B2E" w:rsidRPr="00B432F7" w:rsidRDefault="008B796B" w:rsidP="00566A57">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oznakowanie robót,</w:t>
      </w:r>
    </w:p>
    <w:p w14:paraId="521C6831" w14:textId="77777777" w:rsidR="00026B2E" w:rsidRPr="00B432F7" w:rsidRDefault="00026B2E" w:rsidP="00566A57">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sz w:val="20"/>
          <w:szCs w:val="20"/>
        </w:rPr>
      </w:pPr>
      <w:r w:rsidRPr="00B432F7">
        <w:rPr>
          <w:sz w:val="20"/>
          <w:szCs w:val="20"/>
        </w:rPr>
        <w:t>rozbiórkę poszczególnych asortymentów,</w:t>
      </w:r>
    </w:p>
    <w:p w14:paraId="26D5FF43" w14:textId="77777777" w:rsidR="008B796B" w:rsidRPr="00B432F7" w:rsidRDefault="008B796B" w:rsidP="008B796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załadunek i odtransportowanie materiałów rozbiórkowych na składowisko Wykonawcy wraz z ich utylizacją,</w:t>
      </w:r>
    </w:p>
    <w:p w14:paraId="7AAE708C" w14:textId="77777777" w:rsidR="008B796B" w:rsidRPr="00B432F7" w:rsidRDefault="008B796B" w:rsidP="008B796B">
      <w:pPr>
        <w:numPr>
          <w:ilvl w:val="0"/>
          <w:numId w:val="2"/>
        </w:num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uporządkowanie miejsc prowadzonych robót.</w:t>
      </w:r>
    </w:p>
    <w:p w14:paraId="1120A871"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CEABB03" w14:textId="77777777" w:rsidR="008B796B" w:rsidRPr="00B432F7" w:rsidRDefault="008B796B" w:rsidP="008B796B">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B432F7">
        <w:rPr>
          <w:rStyle w:val="header3"/>
          <w:sz w:val="20"/>
          <w:szCs w:val="20"/>
        </w:rPr>
        <w:t>10. PRZEPISY ZWIĄZANE</w:t>
      </w:r>
    </w:p>
    <w:p w14:paraId="44153243" w14:textId="77777777" w:rsidR="008B796B" w:rsidRPr="00B432F7" w:rsidRDefault="008B796B" w:rsidP="008B796B">
      <w:pPr>
        <w:tabs>
          <w:tab w:val="left" w:pos="0"/>
          <w:tab w:val="left" w:pos="426"/>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Instrukcja oznakowania robót prowadzonych w pasie drogowym. Załącznik nr 1 do zarządzania Ministrów Transportu i Gospodarki Morskiej oraz Spraw Wewnętrznych nr 184 z dnia 06.06.1990r.</w:t>
      </w:r>
    </w:p>
    <w:p w14:paraId="7C361BD0" w14:textId="77777777" w:rsidR="008B796B" w:rsidRPr="00B432F7" w:rsidRDefault="008B796B" w:rsidP="008B796B">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32F7">
        <w:rPr>
          <w:rStyle w:val="header3"/>
          <w:b w:val="0"/>
          <w:sz w:val="20"/>
          <w:szCs w:val="20"/>
        </w:rPr>
        <w:t>Dz.U. Nr 62 z dnia 20.06.2001. Ustawa 628 z 27.04.2001 „o odpadach”.</w:t>
      </w:r>
    </w:p>
    <w:p w14:paraId="42D5F4D8" w14:textId="77777777" w:rsidR="005D687C" w:rsidRPr="003B0F4D" w:rsidRDefault="005D687C">
      <w:pPr>
        <w:rPr>
          <w:b/>
          <w:bCs/>
          <w:color w:val="FF0000"/>
          <w:kern w:val="32"/>
          <w:sz w:val="20"/>
          <w:szCs w:val="20"/>
        </w:rPr>
      </w:pPr>
      <w:r w:rsidRPr="003B0F4D">
        <w:rPr>
          <w:color w:val="FF0000"/>
          <w:sz w:val="20"/>
          <w:szCs w:val="20"/>
        </w:rPr>
        <w:br w:type="page"/>
      </w:r>
    </w:p>
    <w:p w14:paraId="3EA80480" w14:textId="77777777" w:rsidR="00B432F7" w:rsidRPr="00871A5E" w:rsidRDefault="00B432F7" w:rsidP="00B432F7">
      <w:pPr>
        <w:pStyle w:val="Nagwek1"/>
        <w:rPr>
          <w:szCs w:val="20"/>
        </w:rPr>
      </w:pPr>
      <w:bookmarkStart w:id="236" w:name="_Toc57270528"/>
      <w:bookmarkStart w:id="237" w:name="_Toc120781597"/>
      <w:bookmarkStart w:id="238" w:name="_Toc130558091"/>
      <w:bookmarkStart w:id="239" w:name="_Hlk54177980"/>
      <w:r w:rsidRPr="00871A5E">
        <w:rPr>
          <w:szCs w:val="20"/>
        </w:rPr>
        <w:lastRenderedPageBreak/>
        <w:t>D.01.03.04A.   BUDOWA KANAŁU TECHNOLOGICZNEGO</w:t>
      </w:r>
      <w:bookmarkEnd w:id="236"/>
      <w:bookmarkEnd w:id="237"/>
      <w:bookmarkEnd w:id="238"/>
    </w:p>
    <w:p w14:paraId="4EC16795" w14:textId="77777777" w:rsidR="00B432F7" w:rsidRPr="00871A5E" w:rsidRDefault="00B432F7" w:rsidP="00B432F7">
      <w:pPr>
        <w:jc w:val="center"/>
        <w:rPr>
          <w:b/>
          <w:sz w:val="20"/>
          <w:szCs w:val="20"/>
        </w:rPr>
      </w:pPr>
    </w:p>
    <w:p w14:paraId="6CAFAB19" w14:textId="77777777" w:rsidR="00B432F7" w:rsidRPr="00871A5E" w:rsidRDefault="00B432F7" w:rsidP="00B432F7">
      <w:pPr>
        <w:spacing w:line="260" w:lineRule="atLeast"/>
        <w:jc w:val="both"/>
        <w:rPr>
          <w:b/>
          <w:sz w:val="20"/>
          <w:szCs w:val="20"/>
        </w:rPr>
      </w:pPr>
      <w:r w:rsidRPr="00871A5E">
        <w:rPr>
          <w:b/>
          <w:sz w:val="20"/>
          <w:szCs w:val="20"/>
        </w:rPr>
        <w:t>1. WSTĘP.</w:t>
      </w:r>
    </w:p>
    <w:p w14:paraId="2A43D478" w14:textId="568E279F" w:rsidR="00B432F7" w:rsidRPr="00871A5E" w:rsidRDefault="00B432F7" w:rsidP="00B432F7">
      <w:pPr>
        <w:rPr>
          <w:b/>
          <w:snapToGrid w:val="0"/>
          <w:sz w:val="20"/>
          <w:szCs w:val="20"/>
        </w:rPr>
      </w:pPr>
      <w:r w:rsidRPr="00871A5E">
        <w:rPr>
          <w:sz w:val="20"/>
          <w:szCs w:val="20"/>
        </w:rPr>
        <w:t xml:space="preserve">Przedmiotem niniejszej Specyfikacji Technicznych Wykonania i Odbioru Robót Budowlanych są </w:t>
      </w:r>
      <w:r w:rsidRPr="00871A5E">
        <w:rPr>
          <w:spacing w:val="-3"/>
          <w:sz w:val="20"/>
          <w:szCs w:val="20"/>
        </w:rPr>
        <w:t>wymagania techniczne dotyczące wykonania i odbioru robót</w:t>
      </w:r>
      <w:r w:rsidRPr="00871A5E">
        <w:rPr>
          <w:sz w:val="20"/>
          <w:szCs w:val="20"/>
        </w:rPr>
        <w:t xml:space="preserve"> związanych z budową kanału technologicznego </w:t>
      </w:r>
      <w:r w:rsidRPr="002A345D">
        <w:rPr>
          <w:sz w:val="20"/>
          <w:szCs w:val="20"/>
        </w:rPr>
        <w:t xml:space="preserve">związanych z zadaniem pn.: </w:t>
      </w:r>
      <w:r w:rsidRPr="002A345D">
        <w:rPr>
          <w:b/>
          <w:bCs/>
          <w:spacing w:val="-3"/>
          <w:sz w:val="20"/>
        </w:rPr>
        <w:t>„Rozbudowa drogi wojewódzkiej nr 731 polegająca na rozbiórce istniejącego mostu w km 10+414 w miejscowości Piaseczno i budowie nowego obiektu inżynierskiego wraz z dojazdami w niezbędnym zakresie”.</w:t>
      </w:r>
    </w:p>
    <w:p w14:paraId="073AD923" w14:textId="77777777" w:rsidR="00B432F7" w:rsidRPr="00871A5E" w:rsidRDefault="00B432F7" w:rsidP="00B432F7">
      <w:pPr>
        <w:ind w:firstLine="284"/>
        <w:rPr>
          <w:rFonts w:eastAsia="Calibri"/>
          <w:sz w:val="20"/>
          <w:szCs w:val="20"/>
          <w:lang w:eastAsia="en-US" w:bidi="th-TH"/>
        </w:rPr>
      </w:pPr>
    </w:p>
    <w:p w14:paraId="77A8C983" w14:textId="77777777" w:rsidR="00B432F7" w:rsidRPr="00871A5E" w:rsidRDefault="00B432F7" w:rsidP="00B432F7">
      <w:pPr>
        <w:jc w:val="both"/>
        <w:rPr>
          <w:sz w:val="20"/>
          <w:szCs w:val="20"/>
        </w:rPr>
      </w:pPr>
      <w:r w:rsidRPr="00871A5E">
        <w:rPr>
          <w:sz w:val="20"/>
          <w:szCs w:val="20"/>
        </w:rPr>
        <w:t>W zakres robót związanych z budową kanału technologicznego wchodzą:</w:t>
      </w:r>
    </w:p>
    <w:p w14:paraId="21479077"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Wytyczenie przebiegu trasowego obiektu w terenie,</w:t>
      </w:r>
    </w:p>
    <w:p w14:paraId="517DF208"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wykonanie wykopu pod studnie kablowe</w:t>
      </w:r>
    </w:p>
    <w:p w14:paraId="67BAFDB6"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wykonanie i zasypanie wykopu pod rury,</w:t>
      </w:r>
    </w:p>
    <w:p w14:paraId="0BA42309"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budowa studni kablowych,</w:t>
      </w:r>
    </w:p>
    <w:p w14:paraId="32E0C3AC"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ułożenie rur zgodnie z projektem,</w:t>
      </w:r>
    </w:p>
    <w:p w14:paraId="73BF682F"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ułożenie elementów lokalizacyjnych,</w:t>
      </w:r>
    </w:p>
    <w:p w14:paraId="110CD6F4"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zabezpieczenie włazów studni przed otwarciem,</w:t>
      </w:r>
    </w:p>
    <w:p w14:paraId="349EF621"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inwentaryzacja geodezyjna,</w:t>
      </w:r>
    </w:p>
    <w:p w14:paraId="51551F43" w14:textId="77777777" w:rsidR="00B432F7" w:rsidRPr="00871A5E" w:rsidRDefault="00B432F7">
      <w:pPr>
        <w:numPr>
          <w:ilvl w:val="0"/>
          <w:numId w:val="268"/>
        </w:numPr>
        <w:spacing w:line="260" w:lineRule="atLeast"/>
        <w:ind w:left="0" w:firstLine="0"/>
        <w:jc w:val="both"/>
        <w:rPr>
          <w:sz w:val="20"/>
          <w:szCs w:val="20"/>
        </w:rPr>
      </w:pPr>
      <w:r w:rsidRPr="00871A5E">
        <w:rPr>
          <w:sz w:val="20"/>
          <w:szCs w:val="20"/>
        </w:rPr>
        <w:t>uporządkowanie terenu po wykonanych robotach</w:t>
      </w:r>
    </w:p>
    <w:p w14:paraId="499D2DEC" w14:textId="77777777" w:rsidR="00B432F7" w:rsidRPr="00871A5E" w:rsidRDefault="00B432F7" w:rsidP="00B432F7">
      <w:pPr>
        <w:spacing w:line="260" w:lineRule="atLeast"/>
        <w:jc w:val="both"/>
        <w:rPr>
          <w:sz w:val="20"/>
          <w:szCs w:val="20"/>
        </w:rPr>
      </w:pPr>
    </w:p>
    <w:p w14:paraId="2DF795BF" w14:textId="77777777" w:rsidR="00B432F7" w:rsidRPr="00871A5E" w:rsidRDefault="00B432F7" w:rsidP="00B432F7">
      <w:pPr>
        <w:spacing w:line="260" w:lineRule="atLeast"/>
        <w:jc w:val="both"/>
        <w:rPr>
          <w:b/>
          <w:sz w:val="20"/>
          <w:szCs w:val="20"/>
        </w:rPr>
      </w:pPr>
      <w:r w:rsidRPr="00871A5E">
        <w:rPr>
          <w:b/>
          <w:sz w:val="20"/>
          <w:szCs w:val="20"/>
        </w:rPr>
        <w:t>1.1. Określenia podstawowe</w:t>
      </w:r>
    </w:p>
    <w:p w14:paraId="0E388027" w14:textId="77777777" w:rsidR="00B432F7" w:rsidRPr="00871A5E" w:rsidRDefault="00B432F7" w:rsidP="00B432F7">
      <w:pPr>
        <w:jc w:val="both"/>
        <w:rPr>
          <w:sz w:val="20"/>
          <w:szCs w:val="20"/>
        </w:rPr>
      </w:pPr>
      <w:r w:rsidRPr="00871A5E">
        <w:rPr>
          <w:b/>
          <w:sz w:val="20"/>
          <w:szCs w:val="20"/>
        </w:rPr>
        <w:t>Kanał technologiczny –</w:t>
      </w:r>
      <w:r w:rsidRPr="00871A5E">
        <w:rPr>
          <w:sz w:val="20"/>
          <w:szCs w:val="20"/>
        </w:rPr>
        <w:t xml:space="preserve"> ciąg osłonowych elementów obudowy, studni kablowych oraz innych obiektów lub urządzeń służących umieszczeniu lub eksploatacji: </w:t>
      </w:r>
    </w:p>
    <w:p w14:paraId="289921C0" w14:textId="77777777" w:rsidR="00B432F7" w:rsidRPr="00871A5E" w:rsidRDefault="00B432F7" w:rsidP="00B432F7">
      <w:pPr>
        <w:jc w:val="both"/>
        <w:rPr>
          <w:sz w:val="20"/>
          <w:szCs w:val="20"/>
        </w:rPr>
      </w:pPr>
      <w:r w:rsidRPr="00871A5E">
        <w:rPr>
          <w:sz w:val="20"/>
          <w:szCs w:val="20"/>
        </w:rPr>
        <w:t>a) urządzeń infrastruktury technicznej związanych z potrzebami zarządzania drogami lub potrzebami ruchu drogowego,</w:t>
      </w:r>
      <w:r w:rsidRPr="00871A5E">
        <w:rPr>
          <w:sz w:val="20"/>
          <w:szCs w:val="20"/>
        </w:rPr>
        <w:br/>
        <w:t>b) linii telekomunikacyjnych wraz z zasilaniem oraz linii energetycznych, niezwiązanych z potrzebami zarządzania drogami lub potrzebami ruchu drogowego.</w:t>
      </w:r>
    </w:p>
    <w:p w14:paraId="15B08477" w14:textId="77777777" w:rsidR="00B432F7" w:rsidRPr="00871A5E" w:rsidRDefault="00B432F7" w:rsidP="00B432F7">
      <w:pPr>
        <w:jc w:val="both"/>
        <w:rPr>
          <w:sz w:val="20"/>
          <w:szCs w:val="20"/>
        </w:rPr>
      </w:pPr>
      <w:r w:rsidRPr="00871A5E">
        <w:rPr>
          <w:b/>
          <w:sz w:val="20"/>
          <w:szCs w:val="20"/>
        </w:rPr>
        <w:t xml:space="preserve">Studnia kablowa </w:t>
      </w:r>
      <w:r w:rsidRPr="00871A5E">
        <w:rPr>
          <w:sz w:val="20"/>
          <w:szCs w:val="20"/>
        </w:rPr>
        <w:t>- pomieszczenie podziemne wbudowane między ciągi rur w celu umożliwienia wciągania, montażu i konserwacji kabli.</w:t>
      </w:r>
    </w:p>
    <w:p w14:paraId="2FD6882C" w14:textId="77777777" w:rsidR="00B432F7" w:rsidRPr="00871A5E" w:rsidRDefault="00B432F7" w:rsidP="00B432F7">
      <w:pPr>
        <w:spacing w:line="260" w:lineRule="atLeast"/>
        <w:jc w:val="both"/>
        <w:rPr>
          <w:sz w:val="20"/>
          <w:szCs w:val="20"/>
        </w:rPr>
      </w:pPr>
      <w:r w:rsidRPr="00871A5E">
        <w:rPr>
          <w:b/>
          <w:sz w:val="20"/>
          <w:szCs w:val="20"/>
        </w:rPr>
        <w:t>Komora studni</w:t>
      </w:r>
      <w:r w:rsidRPr="00871A5E">
        <w:rPr>
          <w:sz w:val="20"/>
          <w:szCs w:val="20"/>
        </w:rPr>
        <w:t xml:space="preserve"> - środkowa część studni kablowej.</w:t>
      </w:r>
    </w:p>
    <w:p w14:paraId="5432C9A3" w14:textId="77777777" w:rsidR="00B432F7" w:rsidRPr="00871A5E" w:rsidRDefault="00B432F7" w:rsidP="00B432F7">
      <w:pPr>
        <w:spacing w:line="260" w:lineRule="atLeast"/>
        <w:jc w:val="both"/>
        <w:rPr>
          <w:sz w:val="20"/>
          <w:szCs w:val="20"/>
        </w:rPr>
      </w:pPr>
      <w:r w:rsidRPr="00871A5E">
        <w:rPr>
          <w:b/>
          <w:sz w:val="20"/>
          <w:szCs w:val="20"/>
        </w:rPr>
        <w:t xml:space="preserve">Gardło studni </w:t>
      </w:r>
      <w:r w:rsidRPr="00871A5E">
        <w:rPr>
          <w:sz w:val="20"/>
          <w:szCs w:val="20"/>
        </w:rPr>
        <w:t>- zwężona część studni między komorą a czołem zestawów rur wprowadzanych do studni kablowych.</w:t>
      </w:r>
    </w:p>
    <w:p w14:paraId="3B6E6142" w14:textId="77777777" w:rsidR="00B432F7" w:rsidRPr="00871A5E" w:rsidRDefault="00B432F7" w:rsidP="00B432F7">
      <w:pPr>
        <w:spacing w:line="260" w:lineRule="atLeast"/>
        <w:jc w:val="both"/>
        <w:rPr>
          <w:sz w:val="20"/>
          <w:szCs w:val="20"/>
        </w:rPr>
      </w:pPr>
      <w:r w:rsidRPr="00871A5E">
        <w:rPr>
          <w:b/>
          <w:sz w:val="20"/>
          <w:szCs w:val="20"/>
        </w:rPr>
        <w:t xml:space="preserve">Osadnik studni </w:t>
      </w:r>
      <w:r w:rsidRPr="00871A5E">
        <w:rPr>
          <w:sz w:val="20"/>
          <w:szCs w:val="20"/>
        </w:rPr>
        <w:t>- zagłębienie w dnie studni i stanowiące zbiornik do wody ściekowej.</w:t>
      </w:r>
    </w:p>
    <w:p w14:paraId="14960229" w14:textId="77777777" w:rsidR="00B432F7" w:rsidRPr="00871A5E" w:rsidRDefault="00B432F7" w:rsidP="00B432F7">
      <w:pPr>
        <w:spacing w:line="260" w:lineRule="atLeast"/>
        <w:jc w:val="both"/>
        <w:rPr>
          <w:sz w:val="20"/>
          <w:szCs w:val="20"/>
        </w:rPr>
      </w:pPr>
      <w:r w:rsidRPr="00871A5E">
        <w:rPr>
          <w:b/>
          <w:sz w:val="20"/>
          <w:szCs w:val="20"/>
        </w:rPr>
        <w:t xml:space="preserve">Właz studni </w:t>
      </w:r>
      <w:r w:rsidRPr="00871A5E">
        <w:rPr>
          <w:sz w:val="20"/>
          <w:szCs w:val="20"/>
        </w:rPr>
        <w:t>- otwór wejściowy do studni kablowej zamykany pokrywą.</w:t>
      </w:r>
    </w:p>
    <w:p w14:paraId="59DDA8EC" w14:textId="77777777" w:rsidR="00B432F7" w:rsidRPr="00871A5E" w:rsidRDefault="00B432F7" w:rsidP="00B432F7">
      <w:pPr>
        <w:spacing w:line="260" w:lineRule="atLeast"/>
        <w:jc w:val="both"/>
        <w:rPr>
          <w:sz w:val="20"/>
          <w:szCs w:val="20"/>
        </w:rPr>
      </w:pPr>
      <w:r w:rsidRPr="00871A5E">
        <w:rPr>
          <w:b/>
          <w:sz w:val="20"/>
          <w:szCs w:val="20"/>
        </w:rPr>
        <w:t xml:space="preserve">Rama włazu </w:t>
      </w:r>
      <w:r w:rsidRPr="00871A5E">
        <w:rPr>
          <w:sz w:val="20"/>
          <w:szCs w:val="20"/>
        </w:rPr>
        <w:t>- obramowanie włazu studni kablowej</w:t>
      </w:r>
    </w:p>
    <w:p w14:paraId="27A65142" w14:textId="77777777" w:rsidR="00B432F7" w:rsidRPr="00871A5E" w:rsidRDefault="00B432F7" w:rsidP="00B432F7">
      <w:pPr>
        <w:spacing w:line="260" w:lineRule="atLeast"/>
        <w:jc w:val="both"/>
        <w:rPr>
          <w:sz w:val="20"/>
          <w:szCs w:val="20"/>
        </w:rPr>
      </w:pPr>
      <w:r w:rsidRPr="00871A5E">
        <w:rPr>
          <w:b/>
          <w:sz w:val="20"/>
          <w:szCs w:val="20"/>
        </w:rPr>
        <w:t xml:space="preserve">Pokrywa studni </w:t>
      </w:r>
      <w:r w:rsidRPr="00871A5E">
        <w:rPr>
          <w:sz w:val="20"/>
          <w:szCs w:val="20"/>
        </w:rPr>
        <w:t>- oprawa wypełniona betonem lub asfaltem</w:t>
      </w:r>
    </w:p>
    <w:p w14:paraId="32881D8E" w14:textId="77777777" w:rsidR="00B432F7" w:rsidRPr="00871A5E" w:rsidRDefault="00B432F7" w:rsidP="00B432F7">
      <w:pPr>
        <w:spacing w:line="260" w:lineRule="atLeast"/>
        <w:jc w:val="both"/>
        <w:rPr>
          <w:sz w:val="20"/>
          <w:szCs w:val="20"/>
        </w:rPr>
      </w:pPr>
      <w:r w:rsidRPr="00871A5E">
        <w:rPr>
          <w:b/>
          <w:sz w:val="20"/>
          <w:szCs w:val="20"/>
        </w:rPr>
        <w:t xml:space="preserve">Wietrznik studni </w:t>
      </w:r>
      <w:r w:rsidRPr="00871A5E">
        <w:rPr>
          <w:sz w:val="20"/>
          <w:szCs w:val="20"/>
        </w:rPr>
        <w:t>- tarcza żeliwna z otworami do wietrzenia studni osadzona w pokrywie.</w:t>
      </w:r>
    </w:p>
    <w:p w14:paraId="2AE29C7D" w14:textId="77777777" w:rsidR="00B432F7" w:rsidRPr="00871A5E" w:rsidRDefault="00B432F7" w:rsidP="00B432F7">
      <w:pPr>
        <w:spacing w:line="260" w:lineRule="atLeast"/>
        <w:jc w:val="both"/>
        <w:rPr>
          <w:sz w:val="20"/>
          <w:szCs w:val="20"/>
        </w:rPr>
      </w:pPr>
      <w:r w:rsidRPr="00871A5E">
        <w:rPr>
          <w:b/>
          <w:sz w:val="20"/>
          <w:szCs w:val="20"/>
        </w:rPr>
        <w:t xml:space="preserve">Ucho do wciągania kabli </w:t>
      </w:r>
      <w:r w:rsidRPr="00871A5E">
        <w:rPr>
          <w:sz w:val="20"/>
          <w:szCs w:val="20"/>
        </w:rPr>
        <w:t>- wygięty pręt stalowy przeznaczony do mocowania krążka kierunkowego przy wciąganiu i wyciąganiu kabli.</w:t>
      </w:r>
    </w:p>
    <w:p w14:paraId="529A4153" w14:textId="77777777" w:rsidR="00B432F7" w:rsidRPr="00871A5E" w:rsidRDefault="00B432F7" w:rsidP="00B432F7">
      <w:pPr>
        <w:spacing w:line="260" w:lineRule="atLeast"/>
        <w:jc w:val="both"/>
        <w:rPr>
          <w:sz w:val="20"/>
          <w:szCs w:val="20"/>
        </w:rPr>
      </w:pPr>
      <w:r w:rsidRPr="00871A5E">
        <w:rPr>
          <w:b/>
          <w:sz w:val="20"/>
          <w:szCs w:val="20"/>
        </w:rPr>
        <w:t xml:space="preserve">Słupek wspornikowy studni </w:t>
      </w:r>
      <w:r w:rsidRPr="00871A5E">
        <w:rPr>
          <w:sz w:val="20"/>
          <w:szCs w:val="20"/>
        </w:rPr>
        <w:t>- odcinek rury stalowej osadzony w studni przeznaczony do montowania wsporników kablowych.</w:t>
      </w:r>
    </w:p>
    <w:p w14:paraId="02C8E5CC" w14:textId="77777777" w:rsidR="00B432F7" w:rsidRPr="00871A5E" w:rsidRDefault="00B432F7" w:rsidP="00B432F7">
      <w:pPr>
        <w:rPr>
          <w:sz w:val="20"/>
          <w:szCs w:val="20"/>
        </w:rPr>
      </w:pPr>
      <w:r w:rsidRPr="00871A5E">
        <w:rPr>
          <w:b/>
          <w:bCs/>
          <w:sz w:val="20"/>
          <w:szCs w:val="20"/>
        </w:rPr>
        <w:t>RO (rury osłonowe)</w:t>
      </w:r>
      <w:r w:rsidRPr="00871A5E">
        <w:rPr>
          <w:sz w:val="20"/>
          <w:szCs w:val="20"/>
        </w:rPr>
        <w:t xml:space="preserve"> –  rury RHDPEp o średnicy i grubości ścianki zgodnej z projektem ;</w:t>
      </w:r>
    </w:p>
    <w:p w14:paraId="70247203" w14:textId="77777777" w:rsidR="00B432F7" w:rsidRPr="00871A5E" w:rsidRDefault="00B432F7" w:rsidP="00B432F7">
      <w:pPr>
        <w:spacing w:line="260" w:lineRule="atLeast"/>
        <w:jc w:val="both"/>
        <w:rPr>
          <w:sz w:val="20"/>
          <w:szCs w:val="20"/>
        </w:rPr>
      </w:pPr>
      <w:r w:rsidRPr="00871A5E">
        <w:rPr>
          <w:b/>
          <w:bCs/>
          <w:sz w:val="20"/>
          <w:szCs w:val="20"/>
        </w:rPr>
        <w:t>RS (rury dla światłowodów)</w:t>
      </w:r>
      <w:r w:rsidRPr="00871A5E">
        <w:rPr>
          <w:sz w:val="20"/>
          <w:szCs w:val="20"/>
        </w:rPr>
        <w:t xml:space="preserve"> –  rury RHDPE Ø 40mm;</w:t>
      </w:r>
    </w:p>
    <w:p w14:paraId="4136D20E" w14:textId="77777777" w:rsidR="00B432F7" w:rsidRPr="00871A5E" w:rsidRDefault="00B432F7" w:rsidP="00B432F7">
      <w:pPr>
        <w:spacing w:line="260" w:lineRule="atLeast"/>
        <w:jc w:val="both"/>
        <w:rPr>
          <w:sz w:val="20"/>
          <w:szCs w:val="20"/>
        </w:rPr>
      </w:pPr>
      <w:r w:rsidRPr="00871A5E">
        <w:rPr>
          <w:b/>
          <w:bCs/>
          <w:sz w:val="20"/>
          <w:szCs w:val="20"/>
        </w:rPr>
        <w:t>WMR (wiązki mikrorur)</w:t>
      </w:r>
      <w:r w:rsidRPr="00871A5E">
        <w:rPr>
          <w:sz w:val="20"/>
          <w:szCs w:val="20"/>
        </w:rPr>
        <w:t xml:space="preserve"> – o średnicy zewnętrznej Ø40mm składające się z siedmiu mikrorur o układzie przedstawionym w projekcie,</w:t>
      </w:r>
    </w:p>
    <w:p w14:paraId="6F254251" w14:textId="77777777" w:rsidR="00B432F7" w:rsidRPr="00871A5E" w:rsidRDefault="00B432F7" w:rsidP="00B432F7">
      <w:pPr>
        <w:jc w:val="both"/>
        <w:rPr>
          <w:sz w:val="20"/>
          <w:szCs w:val="20"/>
        </w:rPr>
      </w:pPr>
      <w:r w:rsidRPr="00871A5E">
        <w:rPr>
          <w:b/>
          <w:sz w:val="20"/>
          <w:szCs w:val="20"/>
        </w:rPr>
        <w:t xml:space="preserve">Złączka rurowa </w:t>
      </w:r>
      <w:r w:rsidRPr="00871A5E">
        <w:rPr>
          <w:sz w:val="20"/>
          <w:szCs w:val="20"/>
        </w:rPr>
        <w:t>- element osprzętu służący do połączenia rur polietylenowych, z których budowany jest kanał technologiczny.</w:t>
      </w:r>
    </w:p>
    <w:p w14:paraId="036E1876" w14:textId="77777777" w:rsidR="00B432F7" w:rsidRPr="00871A5E" w:rsidRDefault="00B432F7" w:rsidP="00B432F7">
      <w:pPr>
        <w:jc w:val="both"/>
        <w:rPr>
          <w:sz w:val="20"/>
          <w:szCs w:val="20"/>
        </w:rPr>
      </w:pPr>
      <w:r w:rsidRPr="00871A5E">
        <w:rPr>
          <w:b/>
          <w:sz w:val="20"/>
          <w:szCs w:val="20"/>
        </w:rPr>
        <w:t xml:space="preserve">Uszczelki końców rur </w:t>
      </w:r>
      <w:r w:rsidRPr="00871A5E">
        <w:rPr>
          <w:sz w:val="20"/>
          <w:szCs w:val="20"/>
        </w:rPr>
        <w:t>- zespół elementów służących do uszczelnienia rur kanalizacji kablowej wraz z ułożonymi w nich kablami lub rurami polietylenowymi wraz z ułożonymi w nich kablami, a także do uszczelnienia wszystkich rodzajów rur pustych.</w:t>
      </w:r>
    </w:p>
    <w:p w14:paraId="31AD243C"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 w:val="20"/>
          <w:szCs w:val="20"/>
        </w:rPr>
      </w:pPr>
      <w:r w:rsidRPr="00871A5E">
        <w:rPr>
          <w:b/>
          <w:sz w:val="20"/>
          <w:szCs w:val="20"/>
        </w:rPr>
        <w:t xml:space="preserve">Zasobnik złączowy </w:t>
      </w:r>
      <w:r w:rsidRPr="00871A5E">
        <w:rPr>
          <w:sz w:val="20"/>
          <w:szCs w:val="20"/>
        </w:rPr>
        <w:t>- zbiornik stanowiący osłonę ochronną dla złącza kabla optotelekomunikacyjnego i jego zapasów przy złączu, umieszczany bezpośrednio w ziemi.</w:t>
      </w:r>
    </w:p>
    <w:p w14:paraId="5A53E291"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 w:val="20"/>
          <w:szCs w:val="20"/>
        </w:rPr>
      </w:pPr>
      <w:r w:rsidRPr="00871A5E">
        <w:rPr>
          <w:b/>
          <w:sz w:val="20"/>
          <w:szCs w:val="20"/>
        </w:rPr>
        <w:t>Linia optotelekomunikacyjna (OK)</w:t>
      </w:r>
      <w:r w:rsidRPr="00871A5E">
        <w:rPr>
          <w:sz w:val="20"/>
          <w:szCs w:val="20"/>
        </w:rPr>
        <w:t xml:space="preserve"> - linia telekomunikacyjna zbudowana z kabli optotelekomunikacyjnych.</w:t>
      </w:r>
    </w:p>
    <w:p w14:paraId="5F27CD89"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b/>
          <w:sz w:val="20"/>
          <w:szCs w:val="20"/>
        </w:rPr>
        <w:t>Odległość podstawowa</w:t>
      </w:r>
      <w:r w:rsidRPr="00871A5E">
        <w:rPr>
          <w:sz w:val="20"/>
          <w:szCs w:val="20"/>
        </w:rPr>
        <w:t xml:space="preserve"> - najmniejsza odległość budowli telekomunikacyjnej od skrajni innego obiektu budowlanego, przy której nie wymaga się zabezpieczeń specjalnych lub szczególnych na odcinkach zbliżeń i skrzyżowań.</w:t>
      </w:r>
    </w:p>
    <w:p w14:paraId="1504DA16"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b/>
          <w:sz w:val="20"/>
          <w:szCs w:val="20"/>
        </w:rPr>
        <w:lastRenderedPageBreak/>
        <w:t>Zabezpieczenie specjalne</w:t>
      </w:r>
      <w:r w:rsidRPr="00871A5E">
        <w:rPr>
          <w:sz w:val="20"/>
          <w:szCs w:val="20"/>
        </w:rPr>
        <w:t xml:space="preserve"> – elementy ostrzegawcze i wzmocnienia mechaniczne stosowane w przypadku zbliżeń i skrzyżowań budowli telekomunikacyjnych z innymi obiektami budowlanymi, gdy odległość pomiędzy nimi jest mniejsza od odległości podstawowej o nie więcej niż 50%.</w:t>
      </w:r>
    </w:p>
    <w:p w14:paraId="762F453F"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b/>
          <w:sz w:val="20"/>
          <w:szCs w:val="20"/>
        </w:rPr>
        <w:t>Zabezpieczenie szczególne</w:t>
      </w:r>
      <w:r w:rsidRPr="00871A5E">
        <w:rPr>
          <w:sz w:val="20"/>
          <w:szCs w:val="20"/>
        </w:rPr>
        <w:t xml:space="preserve"> – elementy ostrzegawcze i wzmocnienia mechaniczne stosowane w przypadku zbliżeń i skrzyżowań budowli telekomunikacyjnych z innymi obiektami budowlanymi, gdy odległość pomiędzy nimi jest mniejsza niż 50% odległości podstawowej, a większa niż 25%.</w:t>
      </w:r>
    </w:p>
    <w:p w14:paraId="0E807820" w14:textId="77777777" w:rsidR="00B432F7" w:rsidRPr="00871A5E" w:rsidRDefault="00B432F7" w:rsidP="00B432F7">
      <w:pPr>
        <w:spacing w:line="260" w:lineRule="atLeast"/>
        <w:jc w:val="both"/>
        <w:rPr>
          <w:sz w:val="20"/>
          <w:szCs w:val="20"/>
        </w:rPr>
      </w:pPr>
      <w:r w:rsidRPr="00871A5E">
        <w:rPr>
          <w:b/>
          <w:sz w:val="20"/>
          <w:szCs w:val="20"/>
        </w:rPr>
        <w:t xml:space="preserve">Słupek oznaczeniowy (SO) </w:t>
      </w:r>
      <w:r w:rsidRPr="00871A5E">
        <w:rPr>
          <w:sz w:val="20"/>
          <w:szCs w:val="20"/>
        </w:rPr>
        <w:t>- słupek betonowy służący do oznaczania w terenie trasy linii telekomunikacyjnej i jej punktów charakterystycznych.</w:t>
      </w:r>
    </w:p>
    <w:p w14:paraId="718D2F60"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b/>
          <w:sz w:val="20"/>
          <w:szCs w:val="20"/>
        </w:rPr>
        <w:t>Taśma ostrzegawcza</w:t>
      </w:r>
      <w:r w:rsidRPr="00871A5E">
        <w:rPr>
          <w:sz w:val="20"/>
          <w:szCs w:val="20"/>
        </w:rPr>
        <w:t xml:space="preserve"> - taśma zazwyczaj polietylenowa w kolorze pomarańczowym z napisem „UWAGA! KANAŁ TECHNOLOGICZNY” układana nad rurą osłonową kanału, w połowie głębokości wykopu, w celu ostrzeżenia o zakopanym rurociągu.</w:t>
      </w:r>
    </w:p>
    <w:p w14:paraId="505F6837"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b/>
          <w:sz w:val="20"/>
          <w:szCs w:val="20"/>
        </w:rPr>
        <w:t>Taśma ostrzegawczo – lokalizacyjna</w:t>
      </w:r>
      <w:r w:rsidRPr="00871A5E">
        <w:rPr>
          <w:sz w:val="20"/>
          <w:szCs w:val="20"/>
        </w:rPr>
        <w:t xml:space="preserve"> - taśma zazwyczaj polietylenowa w kolorze pomarańczowym z napisem „UWAGA ! KABEL OPTOTELEKOMUNIKACYJNY”, zawierająca czynnik lokalizacyjny, np. taśmę stalową, układana bezpośrednio nad rurociągiem kablowym.</w:t>
      </w:r>
    </w:p>
    <w:p w14:paraId="772DE702"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b/>
          <w:sz w:val="20"/>
          <w:szCs w:val="20"/>
        </w:rPr>
        <w:t>Kabel sygnalizacyjny XzTKMXpw 2x2x0,8</w:t>
      </w:r>
      <w:r w:rsidRPr="00871A5E">
        <w:rPr>
          <w:sz w:val="20"/>
          <w:szCs w:val="20"/>
        </w:rPr>
        <w:t xml:space="preserve"> – kabel układany w wykopie, bezpośrednio nad rurami kanału technologicznego, umożliwiający lokalizację tego kanału.</w:t>
      </w:r>
    </w:p>
    <w:p w14:paraId="3704408C" w14:textId="77777777" w:rsidR="00B432F7" w:rsidRPr="00871A5E" w:rsidRDefault="00B432F7" w:rsidP="00B432F7">
      <w:pPr>
        <w:spacing w:line="260" w:lineRule="atLeast"/>
        <w:jc w:val="both"/>
        <w:rPr>
          <w:sz w:val="20"/>
          <w:szCs w:val="20"/>
        </w:rPr>
      </w:pPr>
      <w:r w:rsidRPr="00871A5E">
        <w:rPr>
          <w:sz w:val="20"/>
          <w:szCs w:val="20"/>
        </w:rPr>
        <w:t>Pozostałe określenia</w:t>
      </w:r>
      <w:r w:rsidRPr="00871A5E">
        <w:rPr>
          <w:b/>
          <w:sz w:val="20"/>
          <w:szCs w:val="20"/>
        </w:rPr>
        <w:t xml:space="preserve"> </w:t>
      </w:r>
      <w:r w:rsidRPr="00871A5E">
        <w:rPr>
          <w:sz w:val="20"/>
          <w:szCs w:val="20"/>
        </w:rPr>
        <w:t>- wg PN-T-01001, PN-T-01002, PN-T-01003 oraz norm związanych.</w:t>
      </w:r>
    </w:p>
    <w:p w14:paraId="392D0869" w14:textId="77777777" w:rsidR="00B432F7" w:rsidRPr="00871A5E" w:rsidRDefault="00B432F7" w:rsidP="00B432F7">
      <w:pPr>
        <w:spacing w:line="260" w:lineRule="atLeast"/>
        <w:jc w:val="both"/>
        <w:rPr>
          <w:b/>
          <w:sz w:val="20"/>
          <w:szCs w:val="20"/>
        </w:rPr>
      </w:pPr>
    </w:p>
    <w:p w14:paraId="0FA87DE9" w14:textId="77777777" w:rsidR="00B432F7" w:rsidRPr="00871A5E" w:rsidRDefault="00B432F7" w:rsidP="00B432F7">
      <w:pPr>
        <w:spacing w:line="260" w:lineRule="atLeast"/>
        <w:jc w:val="both"/>
        <w:rPr>
          <w:b/>
          <w:sz w:val="20"/>
          <w:szCs w:val="20"/>
        </w:rPr>
      </w:pPr>
      <w:r w:rsidRPr="00871A5E">
        <w:rPr>
          <w:b/>
          <w:sz w:val="20"/>
          <w:szCs w:val="20"/>
        </w:rPr>
        <w:t>2. MATERIAŁY</w:t>
      </w:r>
    </w:p>
    <w:p w14:paraId="4DF31E59" w14:textId="77777777" w:rsidR="00B432F7" w:rsidRPr="00871A5E" w:rsidRDefault="00B432F7" w:rsidP="00B432F7">
      <w:pPr>
        <w:spacing w:line="260" w:lineRule="atLeast"/>
        <w:jc w:val="both"/>
        <w:rPr>
          <w:sz w:val="20"/>
          <w:szCs w:val="20"/>
        </w:rPr>
      </w:pPr>
      <w:r w:rsidRPr="00871A5E">
        <w:rPr>
          <w:sz w:val="20"/>
          <w:szCs w:val="20"/>
        </w:rPr>
        <w:t>Ogólne wymagania dotyczące materiałów, ich pozyskiwania i składowania podano w STWiORB</w:t>
      </w:r>
    </w:p>
    <w:p w14:paraId="02E019D9" w14:textId="77777777" w:rsidR="00B432F7" w:rsidRPr="00871A5E" w:rsidRDefault="00B432F7" w:rsidP="00B432F7">
      <w:pPr>
        <w:spacing w:line="260" w:lineRule="atLeast"/>
        <w:jc w:val="both"/>
        <w:rPr>
          <w:sz w:val="20"/>
          <w:szCs w:val="20"/>
        </w:rPr>
      </w:pPr>
      <w:r w:rsidRPr="00871A5E">
        <w:rPr>
          <w:sz w:val="20"/>
          <w:szCs w:val="20"/>
        </w:rPr>
        <w:t>D-M.00.00.00. „Wymagania ogólne”.</w:t>
      </w:r>
    </w:p>
    <w:p w14:paraId="6A4C4151" w14:textId="77777777" w:rsidR="00B432F7" w:rsidRPr="00871A5E" w:rsidRDefault="00B432F7" w:rsidP="00B432F7">
      <w:pPr>
        <w:spacing w:line="260" w:lineRule="atLeast"/>
        <w:jc w:val="both"/>
        <w:rPr>
          <w:b/>
          <w:sz w:val="20"/>
          <w:szCs w:val="20"/>
        </w:rPr>
      </w:pPr>
      <w:r w:rsidRPr="00871A5E">
        <w:rPr>
          <w:b/>
          <w:sz w:val="20"/>
          <w:szCs w:val="20"/>
        </w:rPr>
        <w:t xml:space="preserve">2.1. Rury polietylenowe stosowane jako RO- RHDPE, RHDPEk </w:t>
      </w:r>
    </w:p>
    <w:p w14:paraId="0A72B612" w14:textId="77777777" w:rsidR="00B432F7" w:rsidRPr="00871A5E" w:rsidRDefault="00B432F7" w:rsidP="00B432F7">
      <w:pPr>
        <w:spacing w:line="260" w:lineRule="atLeast"/>
        <w:rPr>
          <w:sz w:val="20"/>
          <w:szCs w:val="20"/>
        </w:rPr>
      </w:pPr>
      <w:r w:rsidRPr="00871A5E">
        <w:rPr>
          <w:sz w:val="20"/>
          <w:szCs w:val="20"/>
        </w:rPr>
        <w:t>Stosowane do budowy oraz do zabezpieczania ciągów kablowych pod drogami, ciekami i na skrzyżowaniach z uzbrojeniem obcym powinny odpowiadać normie PN-EN 50086-2-4, ZN-OPL-014/15. Rury kanalizacji kablowej powinny odznaczać się odpornością na ściskanie o wartości minimalnej:</w:t>
      </w:r>
    </w:p>
    <w:p w14:paraId="6DBF7B65" w14:textId="77777777" w:rsidR="00B432F7" w:rsidRPr="00871A5E" w:rsidRDefault="00B432F7" w:rsidP="00B432F7">
      <w:pPr>
        <w:spacing w:line="260" w:lineRule="atLeast"/>
        <w:rPr>
          <w:sz w:val="20"/>
          <w:szCs w:val="20"/>
        </w:rPr>
      </w:pPr>
      <w:r w:rsidRPr="00871A5E">
        <w:rPr>
          <w:sz w:val="20"/>
          <w:szCs w:val="20"/>
        </w:rPr>
        <w:t>- 250 kN - dla rur układanych w innych rurach lub wewnątrz budynków,</w:t>
      </w:r>
    </w:p>
    <w:p w14:paraId="65EDCDFF" w14:textId="77777777" w:rsidR="00B432F7" w:rsidRPr="00871A5E" w:rsidRDefault="00B432F7" w:rsidP="00B432F7">
      <w:pPr>
        <w:spacing w:line="260" w:lineRule="atLeast"/>
        <w:rPr>
          <w:sz w:val="20"/>
          <w:szCs w:val="20"/>
        </w:rPr>
      </w:pPr>
      <w:r w:rsidRPr="00871A5E">
        <w:rPr>
          <w:sz w:val="20"/>
          <w:szCs w:val="20"/>
        </w:rPr>
        <w:t>- 450 kN – dla rur układanych w ziemi,</w:t>
      </w:r>
    </w:p>
    <w:p w14:paraId="6F0496A9" w14:textId="77777777" w:rsidR="00B432F7" w:rsidRPr="00871A5E" w:rsidRDefault="00B432F7" w:rsidP="00B432F7">
      <w:pPr>
        <w:spacing w:line="260" w:lineRule="atLeast"/>
        <w:rPr>
          <w:sz w:val="20"/>
          <w:szCs w:val="20"/>
        </w:rPr>
      </w:pPr>
      <w:r w:rsidRPr="00871A5E">
        <w:rPr>
          <w:sz w:val="20"/>
          <w:szCs w:val="20"/>
        </w:rPr>
        <w:t>- 600 kN – dla rur układanych na odcinkach zbliżeń,</w:t>
      </w:r>
    </w:p>
    <w:p w14:paraId="1E14C83C" w14:textId="77777777" w:rsidR="00B432F7" w:rsidRPr="00871A5E" w:rsidRDefault="00B432F7" w:rsidP="00B432F7">
      <w:pPr>
        <w:spacing w:line="260" w:lineRule="atLeast"/>
        <w:rPr>
          <w:sz w:val="20"/>
          <w:szCs w:val="20"/>
        </w:rPr>
      </w:pPr>
      <w:r w:rsidRPr="00871A5E">
        <w:rPr>
          <w:sz w:val="20"/>
          <w:szCs w:val="20"/>
        </w:rPr>
        <w:t>- 750 kN – dla rur układanych na odcinkach skrzyżowań.</w:t>
      </w:r>
    </w:p>
    <w:p w14:paraId="1E525C92"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2.2. Rury rurociągu kablowego (RS) RHDPE 40/3,7mm</w:t>
      </w:r>
    </w:p>
    <w:p w14:paraId="58B61E69" w14:textId="77777777" w:rsidR="00B432F7" w:rsidRPr="00871A5E" w:rsidRDefault="00B432F7" w:rsidP="00B432F7">
      <w:pPr>
        <w:pStyle w:val="tekstost"/>
        <w:spacing w:line="260" w:lineRule="atLeast"/>
        <w:rPr>
          <w:sz w:val="20"/>
        </w:rPr>
      </w:pPr>
      <w:r w:rsidRPr="00871A5E">
        <w:rPr>
          <w:kern w:val="24"/>
          <w:sz w:val="20"/>
        </w:rPr>
        <w:t xml:space="preserve">Powinny odpowiadać normie </w:t>
      </w:r>
      <w:r w:rsidRPr="00871A5E">
        <w:rPr>
          <w:sz w:val="20"/>
        </w:rPr>
        <w:t>PN-EN 50086-2-4, ZN-OPL-014/15 .</w:t>
      </w:r>
    </w:p>
    <w:p w14:paraId="5DB98606" w14:textId="77777777" w:rsidR="00B432F7" w:rsidRPr="00871A5E" w:rsidRDefault="00B432F7" w:rsidP="00B432F7">
      <w:pPr>
        <w:pStyle w:val="tekstost"/>
        <w:spacing w:line="260" w:lineRule="atLeast"/>
        <w:rPr>
          <w:b/>
          <w:sz w:val="20"/>
        </w:rPr>
      </w:pPr>
      <w:r w:rsidRPr="00871A5E">
        <w:rPr>
          <w:b/>
          <w:sz w:val="20"/>
        </w:rPr>
        <w:t xml:space="preserve">2.3. Złączki rur - </w:t>
      </w:r>
      <w:r w:rsidRPr="00871A5E">
        <w:rPr>
          <w:sz w:val="20"/>
        </w:rPr>
        <w:t>wg ZN-OPL-014/15.</w:t>
      </w:r>
    </w:p>
    <w:p w14:paraId="315772E4" w14:textId="77777777" w:rsidR="00B432F7" w:rsidRPr="00871A5E" w:rsidRDefault="00B432F7" w:rsidP="00B432F7">
      <w:pPr>
        <w:spacing w:line="260" w:lineRule="atLeast"/>
        <w:jc w:val="both"/>
        <w:rPr>
          <w:b/>
          <w:sz w:val="20"/>
          <w:szCs w:val="20"/>
        </w:rPr>
      </w:pPr>
      <w:r w:rsidRPr="00871A5E">
        <w:rPr>
          <w:b/>
          <w:sz w:val="20"/>
          <w:szCs w:val="20"/>
        </w:rPr>
        <w:t>2.4. Beton zwykły</w:t>
      </w:r>
    </w:p>
    <w:p w14:paraId="02DF5F16" w14:textId="77777777" w:rsidR="00B432F7" w:rsidRPr="00871A5E" w:rsidRDefault="00B432F7" w:rsidP="00B432F7">
      <w:pPr>
        <w:spacing w:line="260" w:lineRule="atLeast"/>
        <w:jc w:val="both"/>
        <w:rPr>
          <w:sz w:val="20"/>
          <w:szCs w:val="20"/>
        </w:rPr>
      </w:pPr>
      <w:r w:rsidRPr="00871A5E">
        <w:rPr>
          <w:sz w:val="20"/>
          <w:szCs w:val="20"/>
        </w:rPr>
        <w:t>Beton klasy C20/25 do budowy studni kablowych oraz beton klasy C8/10 powinien odpowiadać wymaganiom normy PN-EN 206-1.</w:t>
      </w:r>
    </w:p>
    <w:p w14:paraId="4E4F82B1" w14:textId="77777777" w:rsidR="00B432F7" w:rsidRPr="00871A5E" w:rsidRDefault="00B432F7" w:rsidP="00B432F7">
      <w:pPr>
        <w:spacing w:line="260" w:lineRule="atLeast"/>
        <w:jc w:val="both"/>
        <w:rPr>
          <w:b/>
          <w:sz w:val="20"/>
          <w:szCs w:val="20"/>
        </w:rPr>
      </w:pPr>
      <w:r w:rsidRPr="00871A5E">
        <w:rPr>
          <w:b/>
          <w:sz w:val="20"/>
          <w:szCs w:val="20"/>
        </w:rPr>
        <w:t>2.5. Studnie kablowe .</w:t>
      </w:r>
    </w:p>
    <w:p w14:paraId="5B55A6E1" w14:textId="77777777" w:rsidR="00B432F7" w:rsidRPr="00871A5E" w:rsidRDefault="00B432F7" w:rsidP="00B432F7">
      <w:pPr>
        <w:spacing w:line="260" w:lineRule="atLeast"/>
        <w:jc w:val="both"/>
        <w:rPr>
          <w:sz w:val="20"/>
          <w:szCs w:val="20"/>
        </w:rPr>
      </w:pPr>
      <w:r w:rsidRPr="00871A5E">
        <w:rPr>
          <w:sz w:val="20"/>
          <w:szCs w:val="20"/>
        </w:rPr>
        <w:t xml:space="preserve">Studnie kablowe prefabrykowane, muszą być wykonane tak, aby spełniały wymagania normy </w:t>
      </w:r>
      <w:r w:rsidRPr="00871A5E">
        <w:rPr>
          <w:sz w:val="20"/>
          <w:szCs w:val="20"/>
        </w:rPr>
        <w:br/>
        <w:t>BN-85/8984-01, ZN-OPL-023/16. W celu zachowania normatywnych głębokości ułożenia rur kanałowych, studnie należy rozbudować w oparciu o rysunki przedstawione w projekcie wykonawczym.</w:t>
      </w:r>
    </w:p>
    <w:p w14:paraId="7FEFE9C4" w14:textId="77777777" w:rsidR="00B432F7" w:rsidRPr="00871A5E" w:rsidRDefault="00B432F7" w:rsidP="00B432F7">
      <w:pPr>
        <w:spacing w:line="260" w:lineRule="atLeast"/>
        <w:jc w:val="both"/>
        <w:rPr>
          <w:b/>
          <w:sz w:val="20"/>
          <w:szCs w:val="20"/>
        </w:rPr>
      </w:pPr>
      <w:r w:rsidRPr="00871A5E">
        <w:rPr>
          <w:b/>
          <w:sz w:val="20"/>
          <w:szCs w:val="20"/>
        </w:rPr>
        <w:t>2.6. Ramy i oprawy pokryw</w:t>
      </w:r>
    </w:p>
    <w:p w14:paraId="31E7F0DA" w14:textId="77777777" w:rsidR="00B432F7" w:rsidRPr="00871A5E" w:rsidRDefault="00B432F7" w:rsidP="00B432F7">
      <w:pPr>
        <w:spacing w:line="260" w:lineRule="atLeast"/>
        <w:jc w:val="both"/>
        <w:rPr>
          <w:sz w:val="20"/>
          <w:szCs w:val="20"/>
        </w:rPr>
      </w:pPr>
      <w:r w:rsidRPr="00871A5E">
        <w:rPr>
          <w:sz w:val="20"/>
          <w:szCs w:val="20"/>
        </w:rPr>
        <w:t>Powinny spełniać wymagania normy BN-73/3233-03. Pokrywa włazu powinna spełniać wymagania według punktu 3.5.7 normy ZN-OPL-023/16</w:t>
      </w:r>
    </w:p>
    <w:p w14:paraId="2A0F9D5C" w14:textId="77777777" w:rsidR="00B432F7" w:rsidRPr="00871A5E" w:rsidRDefault="00B432F7" w:rsidP="00B432F7">
      <w:pPr>
        <w:spacing w:line="260" w:lineRule="atLeast"/>
        <w:jc w:val="both"/>
        <w:rPr>
          <w:b/>
          <w:sz w:val="20"/>
          <w:szCs w:val="20"/>
        </w:rPr>
      </w:pPr>
      <w:r w:rsidRPr="00871A5E">
        <w:rPr>
          <w:b/>
          <w:sz w:val="20"/>
          <w:szCs w:val="20"/>
        </w:rPr>
        <w:t>2.7. Wietrznik do pokryw</w:t>
      </w:r>
    </w:p>
    <w:p w14:paraId="341494CF" w14:textId="77777777" w:rsidR="00B432F7" w:rsidRPr="00871A5E" w:rsidRDefault="00B432F7" w:rsidP="00B432F7">
      <w:pPr>
        <w:spacing w:line="260" w:lineRule="atLeast"/>
        <w:jc w:val="both"/>
        <w:rPr>
          <w:sz w:val="20"/>
          <w:szCs w:val="20"/>
        </w:rPr>
      </w:pPr>
      <w:r w:rsidRPr="00871A5E">
        <w:rPr>
          <w:sz w:val="20"/>
          <w:szCs w:val="20"/>
        </w:rPr>
        <w:t>Wietrznik powinien spełniać wymagania normy BN-73/3233-02. Dopuszcza się inne wykonanie, np. jako monolitu z oprawą pokrywy, z wytłoczonym odpowiednim logo operatora, uzgodnione z zarządcą drogi. Wietrznik powinien być obowiązkowo zastosowany w przypadku budowy studni w sąsiedztwie sieci gazowej.</w:t>
      </w:r>
    </w:p>
    <w:p w14:paraId="149DA07E" w14:textId="77777777" w:rsidR="00B432F7" w:rsidRPr="00871A5E" w:rsidRDefault="00B432F7" w:rsidP="00B432F7">
      <w:pPr>
        <w:spacing w:line="260" w:lineRule="atLeast"/>
        <w:jc w:val="both"/>
        <w:rPr>
          <w:b/>
          <w:sz w:val="20"/>
          <w:szCs w:val="20"/>
        </w:rPr>
      </w:pPr>
      <w:r w:rsidRPr="00871A5E">
        <w:rPr>
          <w:b/>
          <w:sz w:val="20"/>
          <w:szCs w:val="20"/>
        </w:rPr>
        <w:t>2.8. Wsporniki kablowe</w:t>
      </w:r>
    </w:p>
    <w:p w14:paraId="7E22CCB3" w14:textId="77777777" w:rsidR="00B432F7" w:rsidRPr="00871A5E" w:rsidRDefault="00B432F7" w:rsidP="00B432F7">
      <w:pPr>
        <w:spacing w:line="260" w:lineRule="atLeast"/>
        <w:jc w:val="both"/>
        <w:rPr>
          <w:sz w:val="20"/>
          <w:szCs w:val="20"/>
        </w:rPr>
      </w:pPr>
      <w:r w:rsidRPr="00871A5E">
        <w:rPr>
          <w:sz w:val="20"/>
          <w:szCs w:val="20"/>
        </w:rPr>
        <w:t xml:space="preserve">Powinny być zgodne z normą BN-74/3233-19. </w:t>
      </w:r>
    </w:p>
    <w:p w14:paraId="1813E172" w14:textId="77777777" w:rsidR="00B432F7" w:rsidRPr="00871A5E" w:rsidRDefault="00B432F7" w:rsidP="00B432F7">
      <w:pPr>
        <w:spacing w:line="260" w:lineRule="atLeast"/>
        <w:jc w:val="both"/>
        <w:rPr>
          <w:b/>
          <w:sz w:val="20"/>
          <w:szCs w:val="20"/>
        </w:rPr>
      </w:pPr>
      <w:r w:rsidRPr="00871A5E">
        <w:rPr>
          <w:b/>
          <w:sz w:val="20"/>
          <w:szCs w:val="20"/>
        </w:rPr>
        <w:t>2.9. Zabezpieczone pokrywy studni kablowych, dodatkowe, wewnętrzne</w:t>
      </w:r>
    </w:p>
    <w:p w14:paraId="4DBC93FA" w14:textId="77777777" w:rsidR="00B432F7" w:rsidRPr="00871A5E" w:rsidRDefault="00B432F7" w:rsidP="00B432F7">
      <w:pPr>
        <w:jc w:val="both"/>
        <w:rPr>
          <w:sz w:val="20"/>
          <w:szCs w:val="20"/>
        </w:rPr>
      </w:pPr>
      <w:r w:rsidRPr="00871A5E">
        <w:rPr>
          <w:sz w:val="20"/>
          <w:szCs w:val="20"/>
        </w:rPr>
        <w:t xml:space="preserve">Dla studni tych należy stosować pokrywy zabezpieczone systemem ryglowo zasuwowym. Pokrywy te powinny być przewidziane dla każdej studni. Układ zasuwowo-ryglowy i zamek powinny działać prawidłowo podczas wieloletniej eksploatacji w warunkach agresywnej wilgoci, zalewania wodą marznącą oraz zasypywania kurzem i piaskiem. Elementy stalowe pokrywy powinny być ocynkowane. Zaleca się cynkowanie zanurzeniowe wg PN-EN ISO 1461. </w:t>
      </w:r>
    </w:p>
    <w:p w14:paraId="5685B530" w14:textId="77777777" w:rsidR="00B432F7" w:rsidRPr="00871A5E" w:rsidRDefault="00B432F7" w:rsidP="00B432F7">
      <w:pPr>
        <w:autoSpaceDE w:val="0"/>
        <w:autoSpaceDN w:val="0"/>
        <w:adjustRightInd w:val="0"/>
        <w:jc w:val="both"/>
        <w:rPr>
          <w:sz w:val="20"/>
          <w:szCs w:val="20"/>
        </w:rPr>
      </w:pPr>
      <w:r w:rsidRPr="00871A5E">
        <w:rPr>
          <w:sz w:val="20"/>
          <w:szCs w:val="20"/>
        </w:rPr>
        <w:lastRenderedPageBreak/>
        <w:t>Dopuszcza się stosowanie powłoki malarskiej, wykonanej farbą do gruntowania, przeciwrdzewną, po oczyszczeniu podłoża do co najmniej drugiego stopnia wg PN-70/H-97051. Zaleca się ograniczenie zakresu spawania do niezbędnego minimum.</w:t>
      </w:r>
    </w:p>
    <w:p w14:paraId="6284C455" w14:textId="77777777" w:rsidR="00B432F7" w:rsidRPr="00871A5E" w:rsidRDefault="00B432F7" w:rsidP="00B432F7">
      <w:pPr>
        <w:autoSpaceDE w:val="0"/>
        <w:autoSpaceDN w:val="0"/>
        <w:adjustRightInd w:val="0"/>
        <w:jc w:val="both"/>
        <w:rPr>
          <w:sz w:val="20"/>
          <w:szCs w:val="20"/>
        </w:rPr>
      </w:pPr>
      <w:r w:rsidRPr="00871A5E">
        <w:rPr>
          <w:sz w:val="20"/>
          <w:szCs w:val="20"/>
        </w:rPr>
        <w:t>Pokrywa powinna mieć czytelny znak producenta, wykonany w miejscu widocznym po zainstalowaniu.</w:t>
      </w:r>
    </w:p>
    <w:p w14:paraId="1A6CDF2D"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 xml:space="preserve">2.10. Taśma ostrzegawczo - lokalizacyjna </w:t>
      </w:r>
    </w:p>
    <w:p w14:paraId="5DBA8335"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 xml:space="preserve">Taśma ostrzegawczo-lokalizacyjna, polietylenowa koloru pomarańczowego z napisem "UWAGA! KABEL OPTOTELEKOMUNIKACYJNY" zawierająca czynnik lokalizacyjny, np. taśmę stalową, układana nad rurociągiem kablowym - wg ZN-OPL-025/17. </w:t>
      </w:r>
    </w:p>
    <w:p w14:paraId="57487B7E"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2.11. Taśma ostrzegawcza</w:t>
      </w:r>
    </w:p>
    <w:p w14:paraId="12B6788D"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Taśma ostrzegawcza polietylenowa koloru pomarańczowego z napisem "UWAGA! KANAŁ TECHNOLOGICZNY", układana na połowie głębokości zakopania rurociągu kablowego - wg ZN-OPL-025/17. Dla kanału technologicznego napis zgodny z projektem wykonawczym.</w:t>
      </w:r>
    </w:p>
    <w:p w14:paraId="7D3B82A6"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 xml:space="preserve">2.12. Kabel sygnalizacyjny </w:t>
      </w:r>
    </w:p>
    <w:p w14:paraId="6F101ACE" w14:textId="77777777" w:rsidR="00B432F7" w:rsidRPr="00871A5E" w:rsidRDefault="00B432F7" w:rsidP="00B432F7">
      <w:pPr>
        <w:pStyle w:val="tekstost"/>
        <w:spacing w:line="260" w:lineRule="atLeast"/>
        <w:rPr>
          <w:sz w:val="20"/>
        </w:rPr>
      </w:pPr>
      <w:r w:rsidRPr="00871A5E">
        <w:rPr>
          <w:sz w:val="20"/>
        </w:rPr>
        <w:t>Kabel sygnalizacyjny XzTKMXpw 2x2x0,8 – wg normy PN-92/T-90335.</w:t>
      </w:r>
    </w:p>
    <w:p w14:paraId="57E13E74"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2.13. Składowanie materiałów na budowie</w:t>
      </w:r>
    </w:p>
    <w:p w14:paraId="7725DE73" w14:textId="77777777" w:rsidR="00B432F7" w:rsidRPr="00871A5E" w:rsidRDefault="00B432F7" w:rsidP="00B432F7">
      <w:pPr>
        <w:spacing w:line="260" w:lineRule="atLeast"/>
        <w:jc w:val="both"/>
        <w:rPr>
          <w:sz w:val="20"/>
          <w:szCs w:val="20"/>
        </w:rPr>
      </w:pPr>
      <w:r w:rsidRPr="00871A5E">
        <w:rPr>
          <w:sz w:val="20"/>
          <w:szCs w:val="20"/>
        </w:rPr>
        <w:t>Elementy studni mogą być składowane na polu składowym nie zabezpieczonym przed wpływami atmosferycznymi. Elementy studni powinny być ustawione warstwami na wyrównanym podłożu, przy czym poszczególne odmiany studni należy układać w oddzielnych stosach.</w:t>
      </w:r>
    </w:p>
    <w:p w14:paraId="02D3DAB7" w14:textId="77777777" w:rsidR="00B432F7" w:rsidRPr="00871A5E" w:rsidRDefault="00B432F7" w:rsidP="00B432F7">
      <w:pPr>
        <w:spacing w:line="260" w:lineRule="atLeast"/>
        <w:jc w:val="both"/>
        <w:rPr>
          <w:sz w:val="20"/>
          <w:szCs w:val="20"/>
        </w:rPr>
      </w:pPr>
      <w:r w:rsidRPr="00871A5E">
        <w:rPr>
          <w:sz w:val="20"/>
          <w:szCs w:val="20"/>
        </w:rPr>
        <w:t>Rury powinny być składowane na polu składowym zadaszonym, w miejscach nie narażonych na działanie mechaniczne, zabezpieczającym je przed działaniem promieni słonecznych i opadami atmosferycznymi,</w:t>
      </w:r>
    </w:p>
    <w:p w14:paraId="147A588E" w14:textId="77777777" w:rsidR="00B432F7" w:rsidRPr="00871A5E" w:rsidRDefault="00B432F7" w:rsidP="00B432F7">
      <w:pPr>
        <w:spacing w:line="260" w:lineRule="atLeast"/>
        <w:jc w:val="both"/>
        <w:rPr>
          <w:sz w:val="20"/>
          <w:szCs w:val="20"/>
        </w:rPr>
      </w:pPr>
      <w:r w:rsidRPr="00871A5E">
        <w:rPr>
          <w:sz w:val="20"/>
          <w:szCs w:val="20"/>
        </w:rPr>
        <w:t xml:space="preserve">Pozostałe materiały powinny być przechowywane w pomieszczeniach suchych i zadaszonych. </w:t>
      </w:r>
    </w:p>
    <w:p w14:paraId="34A3EA4C"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2.14. Odbiór materiałów na budowie</w:t>
      </w:r>
    </w:p>
    <w:p w14:paraId="0F60449F" w14:textId="77777777" w:rsidR="00B432F7" w:rsidRPr="00871A5E" w:rsidRDefault="00B432F7" w:rsidP="00B432F7">
      <w:pPr>
        <w:spacing w:line="260" w:lineRule="atLeast"/>
        <w:jc w:val="both"/>
        <w:rPr>
          <w:sz w:val="20"/>
          <w:szCs w:val="20"/>
        </w:rPr>
      </w:pPr>
      <w:r w:rsidRPr="00871A5E">
        <w:rPr>
          <w:sz w:val="20"/>
          <w:szCs w:val="20"/>
        </w:rPr>
        <w:t xml:space="preserve">Materiały należy dostarczyć na budowę wraz z certyfikatem zgodności lub deklaracją zgodności z właściwą normą, kartami gwarancyjnymi i protokołami odbioru technicznego. </w:t>
      </w:r>
    </w:p>
    <w:p w14:paraId="7B354786" w14:textId="77777777" w:rsidR="00B432F7" w:rsidRPr="00871A5E" w:rsidRDefault="00B432F7" w:rsidP="00B432F7">
      <w:pPr>
        <w:spacing w:line="260" w:lineRule="atLeast"/>
        <w:jc w:val="both"/>
        <w:rPr>
          <w:sz w:val="20"/>
          <w:szCs w:val="20"/>
        </w:rPr>
      </w:pPr>
      <w:r w:rsidRPr="00871A5E">
        <w:rPr>
          <w:sz w:val="20"/>
          <w:szCs w:val="20"/>
        </w:rPr>
        <w:t xml:space="preserve">Dostarczone na budowę materiały sprawdzić pod względem kompletności i zgodności z danymi producenta. Przeprowadzić oględziny materiałów dostarczonych na budowę. W razie stwierdzenia wad lub powstania wątpliwości odnośnie jakości ich wykonania, przed wbudowaniem poddać je badaniom określonym przez Inżyniera (dozór techniczny) robót. </w:t>
      </w:r>
    </w:p>
    <w:p w14:paraId="4605CF9F" w14:textId="77777777" w:rsidR="00B432F7" w:rsidRPr="00871A5E" w:rsidRDefault="00B432F7" w:rsidP="00B432F7">
      <w:pPr>
        <w:spacing w:line="260" w:lineRule="atLeast"/>
        <w:jc w:val="both"/>
        <w:rPr>
          <w:b/>
          <w:sz w:val="20"/>
          <w:szCs w:val="20"/>
        </w:rPr>
      </w:pPr>
    </w:p>
    <w:p w14:paraId="67FAEEFC" w14:textId="77777777" w:rsidR="00B432F7" w:rsidRPr="00871A5E" w:rsidRDefault="00B432F7" w:rsidP="00B432F7">
      <w:pPr>
        <w:spacing w:line="260" w:lineRule="atLeast"/>
        <w:jc w:val="both"/>
        <w:rPr>
          <w:b/>
          <w:sz w:val="20"/>
          <w:szCs w:val="20"/>
        </w:rPr>
      </w:pPr>
      <w:r w:rsidRPr="00871A5E">
        <w:rPr>
          <w:b/>
          <w:sz w:val="20"/>
          <w:szCs w:val="20"/>
        </w:rPr>
        <w:t>3. SPRZĘT</w:t>
      </w:r>
    </w:p>
    <w:p w14:paraId="20AF2CCA" w14:textId="77777777" w:rsidR="00B432F7" w:rsidRPr="00871A5E" w:rsidRDefault="00B432F7" w:rsidP="00B432F7">
      <w:pPr>
        <w:spacing w:line="260" w:lineRule="atLeast"/>
        <w:jc w:val="both"/>
        <w:rPr>
          <w:sz w:val="20"/>
          <w:szCs w:val="20"/>
        </w:rPr>
      </w:pPr>
      <w:r w:rsidRPr="00871A5E">
        <w:rPr>
          <w:sz w:val="20"/>
          <w:szCs w:val="20"/>
        </w:rPr>
        <w:t>Ogólne wymagania dotyczące sprzętu podano w STWiORB-D-M.00.00.00 „Wymagania ogólne”.</w:t>
      </w:r>
    </w:p>
    <w:p w14:paraId="7B5602CB" w14:textId="77777777" w:rsidR="00B432F7" w:rsidRPr="00871A5E" w:rsidRDefault="00B432F7" w:rsidP="00B432F7">
      <w:pPr>
        <w:spacing w:line="260" w:lineRule="atLeast"/>
        <w:jc w:val="both"/>
        <w:rPr>
          <w:sz w:val="20"/>
          <w:szCs w:val="20"/>
        </w:rPr>
      </w:pPr>
      <w:r w:rsidRPr="00871A5E">
        <w:rPr>
          <w:sz w:val="20"/>
          <w:szCs w:val="20"/>
        </w:rPr>
        <w:t>Do wykonania kanału technologicznego należy stosować sprzęt odpowiedni do zakresu robót i warunków terenowych oraz pozwalający uzyskanie wymaganej jakości robót.</w:t>
      </w:r>
    </w:p>
    <w:p w14:paraId="2DB6158A"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samochód skrzyniowy,</w:t>
      </w:r>
    </w:p>
    <w:p w14:paraId="3D652946"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samochód samowyładowczy,</w:t>
      </w:r>
    </w:p>
    <w:p w14:paraId="6CED299C"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samochód dostawczy,</w:t>
      </w:r>
    </w:p>
    <w:p w14:paraId="616234F0"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przyczepa dłużycowa,</w:t>
      </w:r>
    </w:p>
    <w:p w14:paraId="0F95D15A"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sprężarka powietrzna spalinowa,</w:t>
      </w:r>
    </w:p>
    <w:p w14:paraId="018D2E55"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żuraw samochodowy,</w:t>
      </w:r>
    </w:p>
    <w:p w14:paraId="2037350B"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ubijak spalinowy,</w:t>
      </w:r>
    </w:p>
    <w:p w14:paraId="00FAA963"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urządzenie do przebić poziomych,</w:t>
      </w:r>
    </w:p>
    <w:p w14:paraId="2B40F765"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żurawik hydrauliczny,</w:t>
      </w:r>
    </w:p>
    <w:p w14:paraId="765FB744"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koparka na podwoziu gąsienicowym,</w:t>
      </w:r>
    </w:p>
    <w:p w14:paraId="5106AA08"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sprzęt do wykonywania przewiertów.</w:t>
      </w:r>
    </w:p>
    <w:p w14:paraId="07B5D857" w14:textId="77777777" w:rsidR="00B432F7" w:rsidRPr="00871A5E" w:rsidRDefault="00B432F7" w:rsidP="00B432F7">
      <w:pPr>
        <w:spacing w:line="260" w:lineRule="atLeast"/>
        <w:jc w:val="both"/>
        <w:rPr>
          <w:sz w:val="20"/>
          <w:szCs w:val="20"/>
        </w:rPr>
      </w:pPr>
      <w:r w:rsidRPr="00871A5E">
        <w:rPr>
          <w:sz w:val="20"/>
          <w:szCs w:val="20"/>
        </w:rPr>
        <w:t>W zależności od warunków terenowych i uzbrojenia terenu roboty ziemne mogą być wykonywane ręcznie lub mechanicznie. Sposób wykonania robót oraz sprzęt zaakceptuje Inżynier.</w:t>
      </w:r>
    </w:p>
    <w:p w14:paraId="66393681" w14:textId="77777777" w:rsidR="00B432F7" w:rsidRPr="00871A5E" w:rsidRDefault="00B432F7" w:rsidP="00B432F7">
      <w:pPr>
        <w:spacing w:line="260" w:lineRule="atLeast"/>
        <w:jc w:val="both"/>
        <w:rPr>
          <w:b/>
          <w:sz w:val="20"/>
          <w:szCs w:val="20"/>
        </w:rPr>
      </w:pPr>
    </w:p>
    <w:p w14:paraId="3BECD5D8" w14:textId="77777777" w:rsidR="00B432F7" w:rsidRPr="00871A5E" w:rsidRDefault="00B432F7" w:rsidP="00B432F7">
      <w:pPr>
        <w:spacing w:line="260" w:lineRule="atLeast"/>
        <w:jc w:val="both"/>
        <w:rPr>
          <w:b/>
          <w:sz w:val="20"/>
          <w:szCs w:val="20"/>
        </w:rPr>
      </w:pPr>
      <w:r w:rsidRPr="00871A5E">
        <w:rPr>
          <w:b/>
          <w:sz w:val="20"/>
          <w:szCs w:val="20"/>
        </w:rPr>
        <w:t>4. TRANSPORT</w:t>
      </w:r>
    </w:p>
    <w:p w14:paraId="07D4974A" w14:textId="77777777" w:rsidR="00B432F7" w:rsidRPr="00871A5E" w:rsidRDefault="00B432F7" w:rsidP="00B432F7">
      <w:pPr>
        <w:spacing w:line="260" w:lineRule="atLeast"/>
        <w:jc w:val="both"/>
        <w:rPr>
          <w:sz w:val="20"/>
          <w:szCs w:val="20"/>
        </w:rPr>
      </w:pPr>
      <w:r w:rsidRPr="00871A5E">
        <w:rPr>
          <w:sz w:val="20"/>
          <w:szCs w:val="20"/>
        </w:rPr>
        <w:t>Ogólne wymagania dotyczące transportu podano w STWiORB D-M.00.00.00 00 „Ogólne wymagania”.</w:t>
      </w:r>
    </w:p>
    <w:p w14:paraId="01BCA0DE" w14:textId="77777777" w:rsidR="00B432F7" w:rsidRPr="00871A5E" w:rsidRDefault="00B432F7" w:rsidP="00B432F7">
      <w:pPr>
        <w:spacing w:line="260" w:lineRule="atLeast"/>
        <w:jc w:val="both"/>
        <w:rPr>
          <w:sz w:val="20"/>
          <w:szCs w:val="20"/>
        </w:rPr>
      </w:pPr>
      <w:r w:rsidRPr="00871A5E">
        <w:rPr>
          <w:sz w:val="20"/>
          <w:szCs w:val="20"/>
        </w:rPr>
        <w:t>Wykonawca jest obowiązany do stosowania takich środków transportu, które pozwolą uniknąć uszkodzeń i trwałych odkształceń przewożonych materiałów. Materiały na budowę powinny być przewożone zgodnie z przepisami BHP i przepisami ruchu drogowego.</w:t>
      </w:r>
    </w:p>
    <w:p w14:paraId="3C7413DB" w14:textId="77777777" w:rsidR="00B432F7" w:rsidRPr="00871A5E" w:rsidRDefault="00B432F7" w:rsidP="00B432F7">
      <w:pPr>
        <w:spacing w:line="260" w:lineRule="atLeast"/>
        <w:jc w:val="both"/>
        <w:rPr>
          <w:sz w:val="20"/>
          <w:szCs w:val="20"/>
        </w:rPr>
      </w:pPr>
      <w:r w:rsidRPr="00871A5E">
        <w:rPr>
          <w:sz w:val="20"/>
          <w:szCs w:val="20"/>
        </w:rPr>
        <w:t xml:space="preserve">Liczba środków transportu powinna gwarantować prowadzenie robót w terminie przewidzianym kontraktem zgodnie z zasadami określonymi w Rysunkach, Specyfikacji i wskazaniach Inżyniera. </w:t>
      </w:r>
    </w:p>
    <w:p w14:paraId="4C2A7CAC" w14:textId="77777777" w:rsidR="00B432F7" w:rsidRPr="00871A5E" w:rsidRDefault="00B432F7" w:rsidP="00B432F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lastRenderedPageBreak/>
        <w:t>Przewożone materiały powinny być zabezpieczone przed przemieszczaniem się i układane zgodnie z warunkami transportu wydanymi przez wytwórcę dla poszczególnych elementów.</w:t>
      </w:r>
    </w:p>
    <w:p w14:paraId="14FDA13D" w14:textId="77777777" w:rsidR="00B432F7" w:rsidRPr="00871A5E" w:rsidRDefault="00B432F7" w:rsidP="00B432F7">
      <w:pPr>
        <w:spacing w:line="260" w:lineRule="atLeast"/>
        <w:jc w:val="both"/>
        <w:rPr>
          <w:sz w:val="20"/>
          <w:szCs w:val="20"/>
        </w:rPr>
      </w:pPr>
      <w:r w:rsidRPr="00871A5E">
        <w:rPr>
          <w:sz w:val="20"/>
          <w:szCs w:val="20"/>
        </w:rPr>
        <w:t>W zależności od zakresu robót Wykonawca zastosuje następujące środki transportu:</w:t>
      </w:r>
    </w:p>
    <w:p w14:paraId="611F50F6"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samochód skrzyniowy,</w:t>
      </w:r>
    </w:p>
    <w:p w14:paraId="0971E93A"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samochód samowyładowczy,</w:t>
      </w:r>
    </w:p>
    <w:p w14:paraId="720D1336"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samochód dostawczy,</w:t>
      </w:r>
    </w:p>
    <w:p w14:paraId="7AA6E0D8"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przyczepa dłużycowa.</w:t>
      </w:r>
    </w:p>
    <w:p w14:paraId="6F0CC3C3" w14:textId="77777777" w:rsidR="00B432F7" w:rsidRPr="00871A5E" w:rsidRDefault="00B432F7" w:rsidP="00B432F7">
      <w:pPr>
        <w:pStyle w:val="tekstost"/>
        <w:spacing w:line="260" w:lineRule="atLeast"/>
        <w:rPr>
          <w:sz w:val="20"/>
        </w:rPr>
      </w:pPr>
      <w:r w:rsidRPr="00871A5E">
        <w:rPr>
          <w:sz w:val="20"/>
        </w:rPr>
        <w:t xml:space="preserve">Przewożone materiały powinny być układane i zabezpieczone przed przemieszczaniem się  zgodnie z warunkami transportu wydanymi przez wytwórcę dla poszczególnych elementów. </w:t>
      </w:r>
    </w:p>
    <w:p w14:paraId="57BF1570" w14:textId="77777777" w:rsidR="00B432F7" w:rsidRPr="00871A5E" w:rsidRDefault="00B432F7" w:rsidP="00B432F7">
      <w:pPr>
        <w:spacing w:line="260" w:lineRule="atLeast"/>
        <w:jc w:val="both"/>
        <w:rPr>
          <w:b/>
          <w:sz w:val="20"/>
          <w:szCs w:val="20"/>
        </w:rPr>
      </w:pPr>
    </w:p>
    <w:p w14:paraId="58A63E6E" w14:textId="77777777" w:rsidR="00B432F7" w:rsidRPr="00871A5E" w:rsidRDefault="00B432F7" w:rsidP="00B432F7">
      <w:pPr>
        <w:spacing w:line="260" w:lineRule="atLeast"/>
        <w:jc w:val="both"/>
        <w:rPr>
          <w:b/>
          <w:sz w:val="20"/>
          <w:szCs w:val="20"/>
        </w:rPr>
      </w:pPr>
      <w:r w:rsidRPr="00871A5E">
        <w:rPr>
          <w:b/>
          <w:sz w:val="20"/>
          <w:szCs w:val="20"/>
        </w:rPr>
        <w:t>5. WYKONANIE ROBÓT</w:t>
      </w:r>
    </w:p>
    <w:p w14:paraId="7CB5EC81" w14:textId="77777777" w:rsidR="00B432F7" w:rsidRPr="00871A5E" w:rsidRDefault="00B432F7" w:rsidP="00B432F7">
      <w:pPr>
        <w:spacing w:line="260" w:lineRule="atLeast"/>
        <w:rPr>
          <w:sz w:val="20"/>
          <w:szCs w:val="20"/>
        </w:rPr>
      </w:pPr>
      <w:r w:rsidRPr="00871A5E">
        <w:rPr>
          <w:sz w:val="20"/>
          <w:szCs w:val="20"/>
        </w:rPr>
        <w:t xml:space="preserve">Ogólne zasady wykonania robót podano w STWiORB-D-M.00.00.00 „Wymagania ogólne”. </w:t>
      </w:r>
    </w:p>
    <w:p w14:paraId="6A3F1C4D" w14:textId="77777777" w:rsidR="00B432F7" w:rsidRPr="00871A5E" w:rsidRDefault="00B432F7" w:rsidP="00B432F7">
      <w:pPr>
        <w:spacing w:line="260" w:lineRule="atLeast"/>
        <w:rPr>
          <w:sz w:val="20"/>
          <w:szCs w:val="20"/>
        </w:rPr>
      </w:pPr>
      <w:r w:rsidRPr="00871A5E">
        <w:rPr>
          <w:sz w:val="20"/>
          <w:szCs w:val="20"/>
        </w:rPr>
        <w:t>Technologia budowy kanału uzależniona jest od warunków terenowych i powinna być zaakceptowana przez Inżyniera</w:t>
      </w:r>
    </w:p>
    <w:p w14:paraId="122DB787" w14:textId="77777777" w:rsidR="00B432F7" w:rsidRPr="00871A5E" w:rsidRDefault="00B432F7" w:rsidP="00B432F7">
      <w:pPr>
        <w:spacing w:line="260" w:lineRule="atLeast"/>
        <w:jc w:val="both"/>
        <w:rPr>
          <w:b/>
          <w:sz w:val="20"/>
          <w:szCs w:val="20"/>
        </w:rPr>
      </w:pPr>
      <w:r w:rsidRPr="00871A5E">
        <w:rPr>
          <w:b/>
          <w:sz w:val="20"/>
          <w:szCs w:val="20"/>
        </w:rPr>
        <w:t>5.1. Odszkodowania za wejście w teren</w:t>
      </w:r>
    </w:p>
    <w:p w14:paraId="7EE66BB0" w14:textId="77777777" w:rsidR="00B432F7" w:rsidRPr="00871A5E" w:rsidRDefault="00B432F7">
      <w:pPr>
        <w:numPr>
          <w:ilvl w:val="0"/>
          <w:numId w:val="273"/>
        </w:numPr>
        <w:spacing w:line="260" w:lineRule="atLeast"/>
        <w:ind w:left="284" w:hanging="349"/>
        <w:jc w:val="both"/>
        <w:rPr>
          <w:sz w:val="20"/>
          <w:szCs w:val="20"/>
        </w:rPr>
      </w:pPr>
      <w:r w:rsidRPr="00871A5E">
        <w:rPr>
          <w:sz w:val="20"/>
          <w:szCs w:val="20"/>
        </w:rPr>
        <w:t>Dla prac prowadzonych poza terenem pasa drogowego wykonawca winien:</w:t>
      </w:r>
    </w:p>
    <w:p w14:paraId="68BE413C" w14:textId="77777777" w:rsidR="00B432F7" w:rsidRPr="00871A5E" w:rsidRDefault="00B432F7">
      <w:pPr>
        <w:numPr>
          <w:ilvl w:val="0"/>
          <w:numId w:val="273"/>
        </w:numPr>
        <w:spacing w:line="260" w:lineRule="atLeast"/>
        <w:ind w:left="284" w:hanging="349"/>
        <w:jc w:val="both"/>
        <w:rPr>
          <w:sz w:val="20"/>
          <w:szCs w:val="20"/>
        </w:rPr>
      </w:pPr>
      <w:r w:rsidRPr="00871A5E">
        <w:rPr>
          <w:sz w:val="20"/>
          <w:szCs w:val="20"/>
        </w:rPr>
        <w:t>ustalić z właścicielem lub zarządzającym warunki szczegółowe wejścia w teren,</w:t>
      </w:r>
    </w:p>
    <w:p w14:paraId="65D99634" w14:textId="77777777" w:rsidR="00B432F7" w:rsidRPr="00871A5E" w:rsidRDefault="00B432F7">
      <w:pPr>
        <w:numPr>
          <w:ilvl w:val="0"/>
          <w:numId w:val="273"/>
        </w:numPr>
        <w:spacing w:line="260" w:lineRule="atLeast"/>
        <w:ind w:left="284" w:hanging="349"/>
        <w:jc w:val="both"/>
        <w:rPr>
          <w:sz w:val="20"/>
          <w:szCs w:val="20"/>
        </w:rPr>
      </w:pPr>
      <w:r w:rsidRPr="00871A5E">
        <w:rPr>
          <w:sz w:val="20"/>
          <w:szCs w:val="20"/>
        </w:rPr>
        <w:t>ustalić stan terenu i sporządzić dokumentację stanu terenu przed przystąpieniem do prac poza pasem      drogowym,</w:t>
      </w:r>
    </w:p>
    <w:p w14:paraId="676428F2" w14:textId="77777777" w:rsidR="00B432F7" w:rsidRPr="00871A5E" w:rsidRDefault="00B432F7">
      <w:pPr>
        <w:numPr>
          <w:ilvl w:val="0"/>
          <w:numId w:val="273"/>
        </w:numPr>
        <w:spacing w:line="260" w:lineRule="atLeast"/>
        <w:ind w:left="284" w:hanging="349"/>
        <w:jc w:val="both"/>
        <w:rPr>
          <w:sz w:val="20"/>
          <w:szCs w:val="20"/>
        </w:rPr>
      </w:pPr>
      <w:r w:rsidRPr="00871A5E">
        <w:rPr>
          <w:sz w:val="20"/>
          <w:szCs w:val="20"/>
        </w:rPr>
        <w:t xml:space="preserve"> po wykonaniu prac doprowadzić teren do stanu przed wejściem m. innymi na podstawie wcześniejszej dokumentacji</w:t>
      </w:r>
    </w:p>
    <w:p w14:paraId="0883C6E0" w14:textId="77777777" w:rsidR="00B432F7" w:rsidRPr="00871A5E" w:rsidRDefault="00B432F7" w:rsidP="00B432F7">
      <w:pPr>
        <w:spacing w:line="260" w:lineRule="atLeast"/>
        <w:ind w:left="284" w:hanging="349"/>
        <w:jc w:val="both"/>
        <w:rPr>
          <w:b/>
          <w:sz w:val="20"/>
          <w:szCs w:val="20"/>
        </w:rPr>
      </w:pPr>
      <w:r w:rsidRPr="00871A5E">
        <w:rPr>
          <w:b/>
          <w:sz w:val="20"/>
          <w:szCs w:val="20"/>
        </w:rPr>
        <w:t>5.2. Trasowanie</w:t>
      </w:r>
    </w:p>
    <w:p w14:paraId="427135A0" w14:textId="77777777" w:rsidR="00B432F7" w:rsidRPr="00871A5E" w:rsidRDefault="00B432F7" w:rsidP="00B432F7">
      <w:pPr>
        <w:spacing w:line="260" w:lineRule="atLeast"/>
        <w:jc w:val="both"/>
        <w:rPr>
          <w:sz w:val="20"/>
          <w:szCs w:val="20"/>
        </w:rPr>
      </w:pPr>
      <w:r w:rsidRPr="00871A5E">
        <w:rPr>
          <w:sz w:val="20"/>
          <w:szCs w:val="20"/>
        </w:rPr>
        <w:t xml:space="preserve">Podstawę wytyczenia trasy kanału technologicznego stanowi dokumentacja prawna i techniczna. Wytyczenie trasy powinno być dokonane przez odpowiednie służby geodezyjne lub specjalną służbę przedsiębiorstwa wykonującego kanalizację. Należy sprawdzić zgodność trasy z rozwiązaniem przyjętym w Dokumentacji Projektowej, sprawdzając, czy w terenie nie nastąpiły zmiany mogące wpłynąć na konieczność zmian w Dokumentacji Projektowej. </w:t>
      </w:r>
    </w:p>
    <w:p w14:paraId="0C230216" w14:textId="77777777" w:rsidR="00B432F7" w:rsidRPr="00871A5E" w:rsidRDefault="00B432F7" w:rsidP="00B432F7">
      <w:pPr>
        <w:spacing w:line="260" w:lineRule="atLeast"/>
        <w:jc w:val="both"/>
        <w:rPr>
          <w:b/>
          <w:sz w:val="20"/>
          <w:szCs w:val="20"/>
        </w:rPr>
      </w:pPr>
      <w:r w:rsidRPr="00871A5E">
        <w:rPr>
          <w:b/>
          <w:sz w:val="20"/>
          <w:szCs w:val="20"/>
        </w:rPr>
        <w:t>5.3. Usytuowanie kanału technologicznego</w:t>
      </w:r>
    </w:p>
    <w:p w14:paraId="3613B9FE" w14:textId="77777777" w:rsidR="00B432F7" w:rsidRPr="00871A5E" w:rsidRDefault="00B432F7" w:rsidP="00B432F7">
      <w:pPr>
        <w:spacing w:line="260" w:lineRule="atLeast"/>
        <w:jc w:val="both"/>
        <w:rPr>
          <w:b/>
          <w:sz w:val="20"/>
          <w:szCs w:val="20"/>
        </w:rPr>
      </w:pPr>
      <w:r w:rsidRPr="00871A5E">
        <w:rPr>
          <w:b/>
          <w:sz w:val="20"/>
          <w:szCs w:val="20"/>
        </w:rPr>
        <w:t>5.3.1. Usytuowanie studni kablowych</w:t>
      </w:r>
    </w:p>
    <w:p w14:paraId="2DD3215D" w14:textId="77777777" w:rsidR="00B432F7" w:rsidRPr="00871A5E" w:rsidRDefault="00B432F7" w:rsidP="00B432F7">
      <w:pPr>
        <w:spacing w:line="260" w:lineRule="atLeast"/>
        <w:jc w:val="both"/>
        <w:rPr>
          <w:sz w:val="20"/>
          <w:szCs w:val="20"/>
        </w:rPr>
      </w:pPr>
      <w:r w:rsidRPr="00871A5E">
        <w:rPr>
          <w:sz w:val="20"/>
          <w:szCs w:val="20"/>
        </w:rPr>
        <w:t>Studnie kablowe powinny być usytuowane w następujących miejscach kanalizacji:</w:t>
      </w:r>
    </w:p>
    <w:p w14:paraId="17B3A954" w14:textId="77777777" w:rsidR="00B432F7" w:rsidRPr="00871A5E" w:rsidRDefault="00B432F7">
      <w:pPr>
        <w:numPr>
          <w:ilvl w:val="0"/>
          <w:numId w:val="269"/>
        </w:numPr>
        <w:spacing w:line="260" w:lineRule="atLeast"/>
        <w:ind w:left="0" w:firstLine="0"/>
        <w:jc w:val="both"/>
        <w:rPr>
          <w:sz w:val="20"/>
          <w:szCs w:val="20"/>
        </w:rPr>
      </w:pPr>
      <w:r w:rsidRPr="00871A5E">
        <w:rPr>
          <w:sz w:val="20"/>
          <w:szCs w:val="20"/>
        </w:rPr>
        <w:t>na prostej trasie kanalizacji oraz w miejscach zmian poziomu kanalizacji - studnie przelotowe,</w:t>
      </w:r>
    </w:p>
    <w:p w14:paraId="6273CC5D" w14:textId="77777777" w:rsidR="00B432F7" w:rsidRPr="00871A5E" w:rsidRDefault="00B432F7">
      <w:pPr>
        <w:numPr>
          <w:ilvl w:val="0"/>
          <w:numId w:val="269"/>
        </w:numPr>
        <w:spacing w:line="260" w:lineRule="atLeast"/>
        <w:ind w:left="0" w:firstLine="0"/>
        <w:jc w:val="both"/>
        <w:rPr>
          <w:sz w:val="20"/>
          <w:szCs w:val="20"/>
        </w:rPr>
      </w:pPr>
      <w:r w:rsidRPr="00871A5E">
        <w:rPr>
          <w:sz w:val="20"/>
          <w:szCs w:val="20"/>
        </w:rPr>
        <w:t>na załamaniach trasy - studnie narożne,</w:t>
      </w:r>
    </w:p>
    <w:p w14:paraId="0F73E541" w14:textId="77777777" w:rsidR="00B432F7" w:rsidRPr="00871A5E" w:rsidRDefault="00B432F7">
      <w:pPr>
        <w:numPr>
          <w:ilvl w:val="0"/>
          <w:numId w:val="269"/>
        </w:numPr>
        <w:spacing w:line="260" w:lineRule="atLeast"/>
        <w:ind w:left="0" w:firstLine="0"/>
        <w:jc w:val="both"/>
        <w:rPr>
          <w:sz w:val="20"/>
          <w:szCs w:val="20"/>
        </w:rPr>
      </w:pPr>
      <w:r w:rsidRPr="00871A5E">
        <w:rPr>
          <w:sz w:val="20"/>
          <w:szCs w:val="20"/>
        </w:rPr>
        <w:t>na odgałęzieniach kanalizacji - studnie odgałęźne,</w:t>
      </w:r>
    </w:p>
    <w:p w14:paraId="6C2E9D71" w14:textId="77777777" w:rsidR="00B432F7" w:rsidRPr="00871A5E" w:rsidRDefault="00B432F7">
      <w:pPr>
        <w:numPr>
          <w:ilvl w:val="0"/>
          <w:numId w:val="269"/>
        </w:numPr>
        <w:spacing w:line="260" w:lineRule="atLeast"/>
        <w:ind w:left="0" w:firstLine="0"/>
        <w:jc w:val="both"/>
        <w:rPr>
          <w:sz w:val="20"/>
          <w:szCs w:val="20"/>
        </w:rPr>
      </w:pPr>
      <w:r w:rsidRPr="00871A5E">
        <w:rPr>
          <w:sz w:val="20"/>
          <w:szCs w:val="20"/>
        </w:rPr>
        <w:t>przed szafkami kablowymi - studnie szafkowe,</w:t>
      </w:r>
    </w:p>
    <w:p w14:paraId="535AE60B" w14:textId="77777777" w:rsidR="00B432F7" w:rsidRPr="00871A5E" w:rsidRDefault="00B432F7">
      <w:pPr>
        <w:numPr>
          <w:ilvl w:val="0"/>
          <w:numId w:val="269"/>
        </w:numPr>
        <w:spacing w:line="260" w:lineRule="atLeast"/>
        <w:ind w:left="0" w:firstLine="0"/>
        <w:jc w:val="both"/>
        <w:rPr>
          <w:sz w:val="20"/>
          <w:szCs w:val="20"/>
        </w:rPr>
      </w:pPr>
      <w:r w:rsidRPr="00871A5E">
        <w:rPr>
          <w:sz w:val="20"/>
          <w:szCs w:val="20"/>
        </w:rPr>
        <w:t>na zakończeniach kanalizacji - studnie końcowe</w:t>
      </w:r>
    </w:p>
    <w:p w14:paraId="613826B6" w14:textId="77777777" w:rsidR="00B432F7" w:rsidRPr="00871A5E" w:rsidRDefault="00B432F7" w:rsidP="00B432F7">
      <w:pPr>
        <w:spacing w:line="260" w:lineRule="atLeast"/>
        <w:jc w:val="both"/>
        <w:rPr>
          <w:sz w:val="20"/>
          <w:szCs w:val="20"/>
        </w:rPr>
      </w:pPr>
      <w:r w:rsidRPr="00871A5E">
        <w:rPr>
          <w:sz w:val="20"/>
          <w:szCs w:val="20"/>
        </w:rPr>
        <w:t xml:space="preserve">Studnie kablowe powinny być usytuowane pod chodnikami ulic lub w pasach zieleni. </w:t>
      </w:r>
    </w:p>
    <w:p w14:paraId="4231F17A" w14:textId="77777777" w:rsidR="00B432F7" w:rsidRPr="00871A5E" w:rsidRDefault="00B432F7" w:rsidP="00B432F7">
      <w:pPr>
        <w:spacing w:line="260" w:lineRule="atLeast"/>
        <w:jc w:val="both"/>
        <w:rPr>
          <w:sz w:val="20"/>
          <w:szCs w:val="20"/>
        </w:rPr>
      </w:pPr>
      <w:r w:rsidRPr="00871A5E">
        <w:rPr>
          <w:sz w:val="20"/>
          <w:szCs w:val="20"/>
        </w:rPr>
        <w:t>Studnie nie powinny znajdować się na wjazdach do bram, przed wejściami do sklepów i budynków, pod wylotami rynien dachowych oraz w miejscach odpływu ścieków.</w:t>
      </w:r>
    </w:p>
    <w:p w14:paraId="1109BB9A" w14:textId="77777777" w:rsidR="00B432F7" w:rsidRPr="00871A5E" w:rsidRDefault="00B432F7" w:rsidP="00B432F7">
      <w:pPr>
        <w:spacing w:line="260" w:lineRule="atLeast"/>
        <w:jc w:val="both"/>
        <w:rPr>
          <w:b/>
          <w:sz w:val="20"/>
          <w:szCs w:val="20"/>
        </w:rPr>
      </w:pPr>
      <w:r w:rsidRPr="00871A5E">
        <w:rPr>
          <w:b/>
          <w:sz w:val="20"/>
          <w:szCs w:val="20"/>
        </w:rPr>
        <w:t>5.3.2. Długość przelotów między studniami</w:t>
      </w:r>
    </w:p>
    <w:p w14:paraId="3D6EB419" w14:textId="77777777" w:rsidR="00B432F7" w:rsidRPr="00871A5E" w:rsidRDefault="00B432F7" w:rsidP="00B432F7">
      <w:pPr>
        <w:spacing w:line="260" w:lineRule="atLeast"/>
        <w:jc w:val="both"/>
        <w:rPr>
          <w:b/>
          <w:sz w:val="20"/>
          <w:szCs w:val="20"/>
        </w:rPr>
      </w:pPr>
      <w:r w:rsidRPr="00871A5E">
        <w:rPr>
          <w:sz w:val="20"/>
          <w:szCs w:val="20"/>
        </w:rPr>
        <w:t xml:space="preserve">Długość przelotów między sąsiednimi studniami nie powinna przekraczać: 250 m. </w:t>
      </w:r>
    </w:p>
    <w:p w14:paraId="5B0002EA" w14:textId="77777777" w:rsidR="00B432F7" w:rsidRPr="00871A5E" w:rsidRDefault="00B432F7" w:rsidP="00B432F7">
      <w:pPr>
        <w:spacing w:line="260" w:lineRule="atLeast"/>
        <w:jc w:val="both"/>
        <w:rPr>
          <w:b/>
          <w:sz w:val="20"/>
          <w:szCs w:val="20"/>
        </w:rPr>
      </w:pPr>
      <w:r w:rsidRPr="00871A5E">
        <w:rPr>
          <w:b/>
          <w:sz w:val="20"/>
          <w:szCs w:val="20"/>
        </w:rPr>
        <w:t>5.3.3. Głębokość ułożenia rur kanałowych.</w:t>
      </w:r>
    </w:p>
    <w:p w14:paraId="2A7CB110" w14:textId="77777777" w:rsidR="00B432F7" w:rsidRPr="00871A5E" w:rsidRDefault="00B432F7" w:rsidP="00B432F7">
      <w:pPr>
        <w:spacing w:line="260" w:lineRule="atLeast"/>
        <w:jc w:val="both"/>
        <w:rPr>
          <w:sz w:val="20"/>
          <w:szCs w:val="20"/>
        </w:rPr>
      </w:pPr>
      <w:r w:rsidRPr="00871A5E">
        <w:rPr>
          <w:sz w:val="20"/>
          <w:szCs w:val="20"/>
        </w:rPr>
        <w:t>Głębokość podstawowa ułożenia kanalizacji powinna być taka, aby najmniejsze pokrycie liczone od poziomu terenu do górnej powierzchni kanalizacji wynosiło:</w:t>
      </w:r>
    </w:p>
    <w:p w14:paraId="0CA1756D" w14:textId="77777777" w:rsidR="00B432F7" w:rsidRPr="00871A5E" w:rsidRDefault="00B432F7">
      <w:pPr>
        <w:numPr>
          <w:ilvl w:val="0"/>
          <w:numId w:val="270"/>
        </w:numPr>
        <w:spacing w:line="260" w:lineRule="atLeast"/>
        <w:ind w:left="0" w:firstLine="0"/>
        <w:jc w:val="both"/>
        <w:rPr>
          <w:sz w:val="20"/>
          <w:szCs w:val="20"/>
        </w:rPr>
      </w:pPr>
      <w:r w:rsidRPr="00871A5E">
        <w:rPr>
          <w:sz w:val="20"/>
          <w:szCs w:val="20"/>
        </w:rPr>
        <w:t>1m dla poboczy, w pasach rozdzielających, w pasie poza rowem odwadniającym - w drogach</w:t>
      </w:r>
    </w:p>
    <w:p w14:paraId="29229C6F" w14:textId="77777777" w:rsidR="00B432F7" w:rsidRPr="00871A5E" w:rsidRDefault="00B432F7">
      <w:pPr>
        <w:numPr>
          <w:ilvl w:val="0"/>
          <w:numId w:val="270"/>
        </w:numPr>
        <w:spacing w:line="260" w:lineRule="atLeast"/>
        <w:ind w:left="0" w:firstLine="0"/>
        <w:jc w:val="both"/>
        <w:rPr>
          <w:sz w:val="20"/>
          <w:szCs w:val="20"/>
        </w:rPr>
      </w:pPr>
      <w:r w:rsidRPr="00871A5E">
        <w:rPr>
          <w:sz w:val="20"/>
          <w:szCs w:val="20"/>
        </w:rPr>
        <w:t xml:space="preserve"> 1m dla chodników i trawników - w ulicach.</w:t>
      </w:r>
    </w:p>
    <w:p w14:paraId="2FD80CE4" w14:textId="77777777" w:rsidR="00B432F7" w:rsidRPr="00871A5E" w:rsidRDefault="00B432F7">
      <w:pPr>
        <w:numPr>
          <w:ilvl w:val="0"/>
          <w:numId w:val="270"/>
        </w:numPr>
        <w:spacing w:line="260" w:lineRule="atLeast"/>
        <w:ind w:left="0" w:firstLine="0"/>
        <w:jc w:val="both"/>
        <w:rPr>
          <w:sz w:val="20"/>
          <w:szCs w:val="20"/>
        </w:rPr>
      </w:pPr>
      <w:r w:rsidRPr="00871A5E">
        <w:rPr>
          <w:sz w:val="20"/>
          <w:szCs w:val="20"/>
        </w:rPr>
        <w:t>0,8m pod rowami odwadniającymi,</w:t>
      </w:r>
    </w:p>
    <w:p w14:paraId="0E735402" w14:textId="77777777" w:rsidR="00B432F7" w:rsidRPr="00871A5E" w:rsidRDefault="00B432F7" w:rsidP="00B432F7">
      <w:pPr>
        <w:spacing w:line="260" w:lineRule="atLeast"/>
        <w:jc w:val="both"/>
        <w:rPr>
          <w:sz w:val="20"/>
          <w:szCs w:val="20"/>
        </w:rPr>
      </w:pPr>
      <w:r w:rsidRPr="00871A5E">
        <w:rPr>
          <w:sz w:val="20"/>
          <w:szCs w:val="20"/>
        </w:rPr>
        <w:t xml:space="preserve">W przypadkach uwarunkowanych trudnościami technicznymi dopuszcza się zmniejszenie głębokości ułożenia rur pod warunkiem odpowiedniego zabezpieczenia ich np. ławą betonową lub wykonania osłon z grubościennych rur z tworzywa sztucznego bądź rur stalowych. Grubość warstwy przykrycia rur powinna wynosić co najmniej </w:t>
      </w:r>
      <w:smartTag w:uri="urn:schemas-microsoft-com:office:smarttags" w:element="metricconverter">
        <w:smartTagPr>
          <w:attr w:name="ProductID" w:val="0,2 m"/>
        </w:smartTagPr>
        <w:r w:rsidRPr="00871A5E">
          <w:rPr>
            <w:sz w:val="20"/>
            <w:szCs w:val="20"/>
          </w:rPr>
          <w:t>0,2 m</w:t>
        </w:r>
      </w:smartTag>
      <w:r w:rsidRPr="00871A5E">
        <w:rPr>
          <w:sz w:val="20"/>
          <w:szCs w:val="20"/>
        </w:rPr>
        <w:t xml:space="preserve">, zgodnie z ZN-OPL-012/15. </w:t>
      </w:r>
    </w:p>
    <w:p w14:paraId="796A87A5" w14:textId="77777777" w:rsidR="00B432F7" w:rsidRPr="00871A5E" w:rsidRDefault="00B432F7" w:rsidP="00B432F7">
      <w:pPr>
        <w:spacing w:line="260" w:lineRule="atLeast"/>
        <w:jc w:val="both"/>
        <w:rPr>
          <w:sz w:val="20"/>
          <w:szCs w:val="20"/>
        </w:rPr>
      </w:pPr>
      <w:r w:rsidRPr="00871A5E">
        <w:rPr>
          <w:sz w:val="20"/>
          <w:szCs w:val="20"/>
        </w:rPr>
        <w:t>Przy skrzyżowaniu z korpusem drogi należy układać rury kanalizacji zgodnie z Dokumentacją Projektową.</w:t>
      </w:r>
    </w:p>
    <w:p w14:paraId="06E2CA9E" w14:textId="77777777" w:rsidR="00B432F7" w:rsidRPr="00871A5E" w:rsidRDefault="00B432F7" w:rsidP="00B432F7">
      <w:pPr>
        <w:spacing w:line="260" w:lineRule="atLeast"/>
        <w:jc w:val="both"/>
        <w:rPr>
          <w:b/>
          <w:sz w:val="20"/>
          <w:szCs w:val="20"/>
        </w:rPr>
      </w:pPr>
      <w:r w:rsidRPr="00871A5E">
        <w:rPr>
          <w:b/>
          <w:sz w:val="20"/>
          <w:szCs w:val="20"/>
        </w:rPr>
        <w:t>5.3.4. Prostoliniowość przebiegu</w:t>
      </w:r>
    </w:p>
    <w:p w14:paraId="4583C4AC" w14:textId="77777777" w:rsidR="00B432F7" w:rsidRPr="00871A5E" w:rsidRDefault="00B432F7" w:rsidP="00B432F7">
      <w:pPr>
        <w:spacing w:line="260" w:lineRule="atLeast"/>
        <w:jc w:val="both"/>
        <w:rPr>
          <w:sz w:val="20"/>
          <w:szCs w:val="20"/>
        </w:rPr>
      </w:pPr>
      <w:r w:rsidRPr="00871A5E">
        <w:rPr>
          <w:sz w:val="20"/>
          <w:szCs w:val="20"/>
        </w:rPr>
        <w:t xml:space="preserve">Rurociąg kanału powinien na odcinkach miedzy sąsiednimi studniami przebiegać po linii prostej bez załamań i wyboczeń. Dopuszczalne jest odchylenie osi kanalizacji od linii prostej w miejscach, w których konieczne jest </w:t>
      </w:r>
      <w:r w:rsidRPr="00871A5E">
        <w:rPr>
          <w:sz w:val="20"/>
          <w:szCs w:val="20"/>
        </w:rPr>
        <w:lastRenderedPageBreak/>
        <w:t xml:space="preserve">ominięcie przeszkód terenowych. Dla kanalizacji z rur odchylenie powinno być takie, aby promień wygięcia nie był mniejszy od </w:t>
      </w:r>
      <w:smartTag w:uri="urn:schemas-microsoft-com:office:smarttags" w:element="metricconverter">
        <w:smartTagPr>
          <w:attr w:name="ProductID" w:val="6 m"/>
        </w:smartTagPr>
        <w:r w:rsidRPr="00871A5E">
          <w:rPr>
            <w:sz w:val="20"/>
            <w:szCs w:val="20"/>
          </w:rPr>
          <w:t>6 m</w:t>
        </w:r>
      </w:smartTag>
      <w:r w:rsidRPr="00871A5E">
        <w:rPr>
          <w:sz w:val="20"/>
          <w:szCs w:val="20"/>
        </w:rPr>
        <w:t xml:space="preserve">, natomiast przy krótkich odcinkach (do 15m) między studniami i wyginaniu rur na gorąco dopuszcza się promień wygięcia nie mniejszy od </w:t>
      </w:r>
      <w:smartTag w:uri="urn:schemas-microsoft-com:office:smarttags" w:element="metricconverter">
        <w:smartTagPr>
          <w:attr w:name="ProductID" w:val="2 m"/>
        </w:smartTagPr>
        <w:r w:rsidRPr="00871A5E">
          <w:rPr>
            <w:sz w:val="20"/>
            <w:szCs w:val="20"/>
          </w:rPr>
          <w:t>2 m</w:t>
        </w:r>
      </w:smartTag>
      <w:r w:rsidRPr="00871A5E">
        <w:rPr>
          <w:sz w:val="20"/>
          <w:szCs w:val="20"/>
        </w:rPr>
        <w:t xml:space="preserve">. W żadnym przypadku promień wygięcia nie powinien być mniejszy od </w:t>
      </w:r>
      <w:smartTag w:uri="urn:schemas-microsoft-com:office:smarttags" w:element="metricconverter">
        <w:smartTagPr>
          <w:attr w:name="ProductID" w:val="2 m"/>
        </w:smartTagPr>
        <w:r w:rsidRPr="00871A5E">
          <w:rPr>
            <w:sz w:val="20"/>
            <w:szCs w:val="20"/>
          </w:rPr>
          <w:t>2 m</w:t>
        </w:r>
      </w:smartTag>
      <w:r w:rsidRPr="00871A5E">
        <w:rPr>
          <w:sz w:val="20"/>
          <w:szCs w:val="20"/>
        </w:rPr>
        <w:t>. W wygięcie tych rur powinno być utrzymane w takich granicach, aby możliwe było przeciągnięcie przez nie kalibru z materiału nie ulegającego odkształceniu o długości 1,0m i średnicy równej połowie średnicy wewnętrznej rury, o krawędziach zaokrąglonych.</w:t>
      </w:r>
    </w:p>
    <w:p w14:paraId="6B1CD9F1" w14:textId="77777777" w:rsidR="00B432F7" w:rsidRPr="00871A5E" w:rsidRDefault="00B432F7" w:rsidP="00B432F7">
      <w:pPr>
        <w:spacing w:line="260" w:lineRule="atLeast"/>
        <w:jc w:val="both"/>
        <w:rPr>
          <w:sz w:val="20"/>
          <w:szCs w:val="20"/>
        </w:rPr>
      </w:pPr>
      <w:r w:rsidRPr="00871A5E">
        <w:rPr>
          <w:sz w:val="20"/>
          <w:szCs w:val="20"/>
        </w:rPr>
        <w:t>Dla układania rur osłonowych (metodą przewiertu sterowanego) dopuszcza się odchylenie „w pionie” z zachowaniem minimalnych promieni gięcia wymienionych przez producenta rury (w określonych warunkach temperaturowych) oraz zachowaniem kołowego przekroju rury.</w:t>
      </w:r>
    </w:p>
    <w:p w14:paraId="4CE1DC20" w14:textId="77777777" w:rsidR="00B432F7" w:rsidRPr="00871A5E" w:rsidRDefault="00B432F7" w:rsidP="00B432F7">
      <w:pPr>
        <w:spacing w:line="260" w:lineRule="atLeast"/>
        <w:jc w:val="both"/>
        <w:rPr>
          <w:sz w:val="20"/>
          <w:szCs w:val="20"/>
        </w:rPr>
      </w:pPr>
      <w:r w:rsidRPr="00871A5E">
        <w:rPr>
          <w:sz w:val="20"/>
          <w:szCs w:val="20"/>
        </w:rPr>
        <w:t>Wygięcie tych rur powinno być utrzymane w takich granicach, aby możliwe było przeciągnięcie przez nie kalibru z materiału nie ulegającego odkształceniu o długości 1,0m i średnicy równej połowie średnicy wewnętrznej rury, o krawędziach zaokrąglonych.</w:t>
      </w:r>
    </w:p>
    <w:p w14:paraId="0FC68EEB" w14:textId="77777777" w:rsidR="00B432F7" w:rsidRPr="00871A5E" w:rsidRDefault="00B432F7" w:rsidP="00B432F7">
      <w:pPr>
        <w:spacing w:line="260" w:lineRule="atLeast"/>
        <w:jc w:val="both"/>
        <w:rPr>
          <w:b/>
          <w:sz w:val="20"/>
          <w:szCs w:val="20"/>
        </w:rPr>
      </w:pPr>
      <w:r w:rsidRPr="00871A5E">
        <w:rPr>
          <w:b/>
          <w:sz w:val="20"/>
          <w:szCs w:val="20"/>
        </w:rPr>
        <w:t>5.3.5. Spadek rurociągu</w:t>
      </w:r>
    </w:p>
    <w:p w14:paraId="4F65984C" w14:textId="77777777" w:rsidR="00B432F7" w:rsidRPr="00871A5E" w:rsidRDefault="00B432F7" w:rsidP="00B432F7">
      <w:pPr>
        <w:spacing w:line="260" w:lineRule="atLeast"/>
        <w:jc w:val="both"/>
        <w:rPr>
          <w:sz w:val="20"/>
          <w:szCs w:val="20"/>
        </w:rPr>
      </w:pPr>
      <w:r w:rsidRPr="00871A5E">
        <w:rPr>
          <w:sz w:val="20"/>
          <w:szCs w:val="20"/>
        </w:rPr>
        <w:t>W terenie płaskim rurociąg powinien być układany ze spadkiem od 1 do 3 ‰. W terenie pochyłym rurociąg należy układać zgodnie z naturalnym ukształtowaniem terenu, z zachowaniem zasady spadku na poszczególnych odcinkach w kierunku jednej studni.</w:t>
      </w:r>
    </w:p>
    <w:p w14:paraId="07908E07" w14:textId="77777777" w:rsidR="00B432F7" w:rsidRPr="00871A5E" w:rsidRDefault="00B432F7" w:rsidP="00B432F7">
      <w:pPr>
        <w:spacing w:line="260" w:lineRule="atLeast"/>
        <w:jc w:val="both"/>
        <w:rPr>
          <w:b/>
          <w:sz w:val="20"/>
          <w:szCs w:val="20"/>
        </w:rPr>
      </w:pPr>
      <w:r w:rsidRPr="00871A5E">
        <w:rPr>
          <w:b/>
          <w:sz w:val="20"/>
          <w:szCs w:val="20"/>
        </w:rPr>
        <w:t>5.4. Roboty ziemne</w:t>
      </w:r>
    </w:p>
    <w:p w14:paraId="4FA56408" w14:textId="77777777" w:rsidR="00B432F7" w:rsidRPr="00871A5E" w:rsidRDefault="00B432F7" w:rsidP="00B432F7">
      <w:pPr>
        <w:spacing w:line="260" w:lineRule="atLeast"/>
        <w:jc w:val="both"/>
        <w:rPr>
          <w:b/>
          <w:sz w:val="20"/>
          <w:szCs w:val="20"/>
        </w:rPr>
      </w:pPr>
      <w:r w:rsidRPr="00871A5E">
        <w:rPr>
          <w:b/>
          <w:sz w:val="20"/>
          <w:szCs w:val="20"/>
        </w:rPr>
        <w:t>5.4.1. Długości wykopów</w:t>
      </w:r>
    </w:p>
    <w:p w14:paraId="16FB574F" w14:textId="77777777" w:rsidR="00B432F7" w:rsidRPr="00871A5E" w:rsidRDefault="00B432F7" w:rsidP="00B432F7">
      <w:pPr>
        <w:spacing w:line="260" w:lineRule="atLeast"/>
        <w:jc w:val="both"/>
        <w:rPr>
          <w:sz w:val="20"/>
          <w:szCs w:val="20"/>
        </w:rPr>
      </w:pPr>
      <w:r w:rsidRPr="00871A5E">
        <w:rPr>
          <w:sz w:val="20"/>
          <w:szCs w:val="20"/>
        </w:rPr>
        <w:t>Wykop dla układania rur powinien być realizowany jednorazowo na odcinku co najmniej pomiędzy poszczególnymi studniami. Krótsze odcinki wykopów mogą być wykonywane, jeśli wymaga tego zachowanie bezpieczeństwa ruchu kołowego i pieszego oraz w wypadku, gdzie długości wykopów są ograniczone ze względów bezpieczeństwa.</w:t>
      </w:r>
    </w:p>
    <w:p w14:paraId="4351215B" w14:textId="77777777" w:rsidR="00B432F7" w:rsidRPr="00871A5E" w:rsidRDefault="00B432F7" w:rsidP="00B432F7">
      <w:pPr>
        <w:spacing w:line="260" w:lineRule="atLeast"/>
        <w:jc w:val="both"/>
        <w:rPr>
          <w:b/>
          <w:sz w:val="20"/>
          <w:szCs w:val="20"/>
        </w:rPr>
      </w:pPr>
      <w:r w:rsidRPr="00871A5E">
        <w:rPr>
          <w:b/>
          <w:sz w:val="20"/>
          <w:szCs w:val="20"/>
        </w:rPr>
        <w:t>5.4.2. Głębokości wykopów</w:t>
      </w:r>
    </w:p>
    <w:p w14:paraId="1A79679E" w14:textId="77777777" w:rsidR="00B432F7" w:rsidRPr="00871A5E" w:rsidRDefault="00B432F7" w:rsidP="00B432F7">
      <w:pPr>
        <w:spacing w:line="260" w:lineRule="atLeast"/>
        <w:jc w:val="both"/>
        <w:rPr>
          <w:sz w:val="20"/>
          <w:szCs w:val="20"/>
        </w:rPr>
      </w:pPr>
      <w:r w:rsidRPr="00871A5E">
        <w:rPr>
          <w:sz w:val="20"/>
          <w:szCs w:val="20"/>
        </w:rPr>
        <w:t xml:space="preserve">Głębokość wykopów wykonać zgodnie z rysunkami. Głębokość wykopów powinna być większa o </w:t>
      </w:r>
      <w:smartTag w:uri="urn:schemas-microsoft-com:office:smarttags" w:element="metricconverter">
        <w:smartTagPr>
          <w:attr w:name="ProductID" w:val="5 cm"/>
        </w:smartTagPr>
        <w:r w:rsidRPr="00871A5E">
          <w:rPr>
            <w:sz w:val="20"/>
            <w:szCs w:val="20"/>
          </w:rPr>
          <w:t>5 cm</w:t>
        </w:r>
      </w:smartTag>
      <w:r w:rsidRPr="00871A5E">
        <w:rPr>
          <w:sz w:val="20"/>
          <w:szCs w:val="20"/>
        </w:rPr>
        <w:t xml:space="preserve"> od głębokości posadowienia rury.</w:t>
      </w:r>
    </w:p>
    <w:p w14:paraId="3E88DDC8" w14:textId="77777777" w:rsidR="00B432F7" w:rsidRPr="00871A5E" w:rsidRDefault="00B432F7" w:rsidP="00B432F7">
      <w:pPr>
        <w:spacing w:line="260" w:lineRule="atLeast"/>
        <w:jc w:val="both"/>
        <w:rPr>
          <w:b/>
          <w:sz w:val="20"/>
          <w:szCs w:val="20"/>
        </w:rPr>
      </w:pPr>
      <w:r w:rsidRPr="00871A5E">
        <w:rPr>
          <w:b/>
          <w:sz w:val="20"/>
          <w:szCs w:val="20"/>
        </w:rPr>
        <w:t>5.4.3. Szerokości wykopów</w:t>
      </w:r>
    </w:p>
    <w:p w14:paraId="23B12324" w14:textId="77777777" w:rsidR="00B432F7" w:rsidRPr="00871A5E" w:rsidRDefault="00B432F7" w:rsidP="00B432F7">
      <w:pPr>
        <w:spacing w:line="260" w:lineRule="atLeast"/>
        <w:jc w:val="both"/>
        <w:rPr>
          <w:sz w:val="20"/>
          <w:szCs w:val="20"/>
        </w:rPr>
      </w:pPr>
      <w:r w:rsidRPr="00871A5E">
        <w:rPr>
          <w:sz w:val="20"/>
          <w:szCs w:val="20"/>
        </w:rPr>
        <w:t>Szerokości wykopów dla kanału jest podana na rysunkach wykonawczych.</w:t>
      </w:r>
    </w:p>
    <w:p w14:paraId="5D9DDB9E" w14:textId="77777777" w:rsidR="00B432F7" w:rsidRPr="00871A5E" w:rsidRDefault="00B432F7" w:rsidP="00B432F7">
      <w:pPr>
        <w:spacing w:line="260" w:lineRule="atLeast"/>
        <w:jc w:val="both"/>
        <w:rPr>
          <w:b/>
          <w:sz w:val="20"/>
          <w:szCs w:val="20"/>
        </w:rPr>
      </w:pPr>
      <w:r w:rsidRPr="00871A5E">
        <w:rPr>
          <w:b/>
          <w:sz w:val="20"/>
          <w:szCs w:val="20"/>
        </w:rPr>
        <w:t>5.5.4. Przygotowanie wykopów</w:t>
      </w:r>
    </w:p>
    <w:p w14:paraId="0BFF1771" w14:textId="77777777" w:rsidR="00B432F7" w:rsidRPr="00871A5E" w:rsidRDefault="00B432F7" w:rsidP="00B432F7">
      <w:pPr>
        <w:spacing w:line="260" w:lineRule="atLeast"/>
        <w:jc w:val="both"/>
        <w:rPr>
          <w:sz w:val="20"/>
          <w:szCs w:val="20"/>
        </w:rPr>
      </w:pPr>
      <w:r w:rsidRPr="00871A5E">
        <w:rPr>
          <w:sz w:val="20"/>
          <w:szCs w:val="20"/>
        </w:rPr>
        <w:t xml:space="preserve">Wykopy powinny być tak przygotowane, aby spełniały wymagania podane w p.5.4.1., 5.4.2. </w:t>
      </w:r>
      <w:r w:rsidRPr="00871A5E">
        <w:rPr>
          <w:sz w:val="20"/>
          <w:szCs w:val="20"/>
        </w:rPr>
        <w:br/>
        <w:t>i 5.4.3. Ściany wykopów powinny być pochyłe w stopniu uzależnionym od rodzaju gruntu.</w:t>
      </w:r>
    </w:p>
    <w:p w14:paraId="5432F1C3" w14:textId="77777777" w:rsidR="00B432F7" w:rsidRPr="00871A5E" w:rsidRDefault="00B432F7" w:rsidP="00B432F7">
      <w:pPr>
        <w:spacing w:line="260" w:lineRule="atLeast"/>
        <w:jc w:val="both"/>
        <w:rPr>
          <w:b/>
          <w:sz w:val="20"/>
          <w:szCs w:val="20"/>
        </w:rPr>
      </w:pPr>
      <w:r w:rsidRPr="00871A5E">
        <w:rPr>
          <w:b/>
          <w:sz w:val="20"/>
          <w:szCs w:val="20"/>
        </w:rPr>
        <w:t>5.4.5. Wyrównanie i wzmocnienie dna wykopu</w:t>
      </w:r>
    </w:p>
    <w:p w14:paraId="4171AA05" w14:textId="77777777" w:rsidR="00B432F7" w:rsidRPr="00871A5E" w:rsidRDefault="00B432F7" w:rsidP="00B432F7">
      <w:pPr>
        <w:spacing w:line="260" w:lineRule="atLeast"/>
        <w:rPr>
          <w:sz w:val="20"/>
          <w:szCs w:val="20"/>
        </w:rPr>
      </w:pPr>
      <w:r w:rsidRPr="00871A5E">
        <w:rPr>
          <w:sz w:val="20"/>
          <w:szCs w:val="20"/>
        </w:rPr>
        <w:t xml:space="preserve">Przed ułożeniem rur dno wykopu powinno być wyrównane i ukształtowane ze spadkiem zgodnie z wymaganiami podanymi w p.5.3.5. Dno wykopu w gruntach kategorii od III do VI powinny być wysypane warstwą piasku lub przesianej ziemi o grubości warstwy nie mniejszej niż </w:t>
      </w:r>
      <w:smartTag w:uri="urn:schemas-microsoft-com:office:smarttags" w:element="metricconverter">
        <w:smartTagPr>
          <w:attr w:name="ProductID" w:val="5 cm"/>
        </w:smartTagPr>
        <w:r w:rsidRPr="00871A5E">
          <w:rPr>
            <w:sz w:val="20"/>
            <w:szCs w:val="20"/>
          </w:rPr>
          <w:t>5 cm</w:t>
        </w:r>
      </w:smartTag>
      <w:r w:rsidRPr="00871A5E">
        <w:rPr>
          <w:sz w:val="20"/>
          <w:szCs w:val="20"/>
        </w:rPr>
        <w:t xml:space="preserve">. W gruntach małospoistych, jak próchnica, suchy piasek bez spoiwa lub w gruntach przesyconych wodą, jak kurzawki. muły i torfy, na dno wykopu należy ułożyć ławę z betonu klasy C8/10 o grubości co najmniej 10 cm. </w:t>
      </w:r>
    </w:p>
    <w:p w14:paraId="40945609" w14:textId="77777777" w:rsidR="00B432F7" w:rsidRPr="00871A5E" w:rsidRDefault="00B432F7" w:rsidP="00B432F7">
      <w:pPr>
        <w:spacing w:line="260" w:lineRule="atLeast"/>
        <w:jc w:val="both"/>
        <w:rPr>
          <w:sz w:val="20"/>
          <w:szCs w:val="20"/>
        </w:rPr>
      </w:pPr>
      <w:r w:rsidRPr="00871A5E">
        <w:rPr>
          <w:sz w:val="20"/>
          <w:szCs w:val="20"/>
        </w:rPr>
        <w:t>Ławę betonową na dnie wykopu należy układać również w przypadku możliwości osiadania gruntu, np. przy przebudowach ulic w świeżo wzruszonej lub nasypanej ziemi.</w:t>
      </w:r>
    </w:p>
    <w:p w14:paraId="15B57768" w14:textId="77777777" w:rsidR="00B432F7" w:rsidRPr="00871A5E" w:rsidRDefault="00B432F7" w:rsidP="00B432F7">
      <w:pPr>
        <w:spacing w:line="260" w:lineRule="atLeast"/>
        <w:jc w:val="both"/>
        <w:rPr>
          <w:sz w:val="20"/>
          <w:szCs w:val="20"/>
        </w:rPr>
      </w:pPr>
      <w:r w:rsidRPr="00871A5E">
        <w:rPr>
          <w:sz w:val="20"/>
          <w:szCs w:val="20"/>
        </w:rPr>
        <w:t xml:space="preserve">Ława betonowa na dnie wykopu oraz dno wykopu w gruntach kategorii od III do VI powinny być wysypane warstwą piasku lub przesianej ziemi o grubości warstwy nie mniejszej niż 5 cm. </w:t>
      </w:r>
    </w:p>
    <w:p w14:paraId="6DB285FA" w14:textId="77777777" w:rsidR="00B432F7" w:rsidRPr="00871A5E" w:rsidRDefault="00B432F7" w:rsidP="00B432F7">
      <w:pPr>
        <w:spacing w:line="260" w:lineRule="atLeast"/>
        <w:jc w:val="both"/>
        <w:rPr>
          <w:b/>
          <w:sz w:val="20"/>
          <w:szCs w:val="20"/>
        </w:rPr>
      </w:pPr>
      <w:r w:rsidRPr="00871A5E">
        <w:rPr>
          <w:b/>
          <w:sz w:val="20"/>
          <w:szCs w:val="20"/>
        </w:rPr>
        <w:t>5.5. Układanie ciągów rur kanału technologicznego</w:t>
      </w:r>
    </w:p>
    <w:p w14:paraId="74CAC6AC" w14:textId="77777777" w:rsidR="00B432F7" w:rsidRPr="00871A5E" w:rsidRDefault="00B432F7" w:rsidP="00B432F7">
      <w:pPr>
        <w:spacing w:line="260" w:lineRule="atLeast"/>
        <w:jc w:val="both"/>
        <w:rPr>
          <w:sz w:val="20"/>
          <w:szCs w:val="20"/>
        </w:rPr>
      </w:pPr>
      <w:r w:rsidRPr="00871A5E">
        <w:rPr>
          <w:sz w:val="20"/>
          <w:szCs w:val="20"/>
        </w:rPr>
        <w:t>Układanie ciągów rur powinno być zgodne z normą BN-73/8984-05, ZN-OPL-011/96 i ZN-OPL-012/15.</w:t>
      </w:r>
    </w:p>
    <w:p w14:paraId="2234A242" w14:textId="77777777" w:rsidR="00B432F7" w:rsidRPr="00871A5E" w:rsidRDefault="00B432F7" w:rsidP="00B432F7">
      <w:pPr>
        <w:jc w:val="both"/>
        <w:rPr>
          <w:b/>
          <w:sz w:val="20"/>
          <w:szCs w:val="20"/>
        </w:rPr>
      </w:pPr>
      <w:r w:rsidRPr="00871A5E">
        <w:rPr>
          <w:b/>
          <w:sz w:val="20"/>
          <w:szCs w:val="20"/>
        </w:rPr>
        <w:t>5.5.1. Układanie i łączenie rur</w:t>
      </w:r>
    </w:p>
    <w:p w14:paraId="5841757F" w14:textId="77777777" w:rsidR="00B432F7" w:rsidRPr="00871A5E" w:rsidRDefault="00B432F7" w:rsidP="00B432F7">
      <w:pPr>
        <w:jc w:val="both"/>
        <w:rPr>
          <w:b/>
          <w:sz w:val="20"/>
          <w:szCs w:val="20"/>
        </w:rPr>
      </w:pPr>
      <w:r w:rsidRPr="00871A5E">
        <w:rPr>
          <w:sz w:val="20"/>
          <w:szCs w:val="20"/>
        </w:rPr>
        <w:t>Rury RHDPE (bez kielichów) należy łączyć na gorąco przy użyciu podgrzewacza elektrycznego, rury RHDPEk (DVK) złączkami dwukielichowymi do rur karbowanych.</w:t>
      </w:r>
    </w:p>
    <w:p w14:paraId="624579D4" w14:textId="77777777" w:rsidR="00B432F7" w:rsidRPr="00871A5E" w:rsidRDefault="00B432F7" w:rsidP="00B432F7">
      <w:pPr>
        <w:rPr>
          <w:sz w:val="20"/>
          <w:szCs w:val="20"/>
        </w:rPr>
      </w:pPr>
      <w:r w:rsidRPr="00871A5E">
        <w:rPr>
          <w:sz w:val="20"/>
          <w:szCs w:val="20"/>
        </w:rPr>
        <w:t xml:space="preserve">Końce wszystkich rur przed ich łączeniem powinny być oczyszczone, a połączone rury powinny zachować współosiowość. Odległości między poszczególnymi rurami w warstwie nie powinny być mniejsze od </w:t>
      </w:r>
      <w:smartTag w:uri="urn:schemas-microsoft-com:office:smarttags" w:element="metricconverter">
        <w:smartTagPr>
          <w:attr w:name="ProductID" w:val="2 cm"/>
        </w:smartTagPr>
        <w:r w:rsidRPr="00871A5E">
          <w:rPr>
            <w:sz w:val="20"/>
            <w:szCs w:val="20"/>
          </w:rPr>
          <w:t>2 cm</w:t>
        </w:r>
      </w:smartTag>
      <w:r w:rsidRPr="00871A5E">
        <w:rPr>
          <w:sz w:val="20"/>
          <w:szCs w:val="20"/>
        </w:rPr>
        <w:t xml:space="preserve">, a między warstwami od </w:t>
      </w:r>
      <w:smartTag w:uri="urn:schemas-microsoft-com:office:smarttags" w:element="metricconverter">
        <w:smartTagPr>
          <w:attr w:name="ProductID" w:val="3 cm"/>
        </w:smartTagPr>
        <w:r w:rsidRPr="00871A5E">
          <w:rPr>
            <w:sz w:val="20"/>
            <w:szCs w:val="20"/>
          </w:rPr>
          <w:t>3 cm</w:t>
        </w:r>
      </w:smartTag>
      <w:r w:rsidRPr="00871A5E">
        <w:rPr>
          <w:sz w:val="20"/>
          <w:szCs w:val="20"/>
        </w:rPr>
        <w:t xml:space="preserve">. </w:t>
      </w:r>
    </w:p>
    <w:p w14:paraId="1E5F9B0D" w14:textId="77777777" w:rsidR="00B432F7" w:rsidRPr="00871A5E" w:rsidRDefault="00B432F7" w:rsidP="00B432F7">
      <w:pPr>
        <w:spacing w:line="260" w:lineRule="atLeast"/>
        <w:rPr>
          <w:sz w:val="20"/>
          <w:szCs w:val="20"/>
        </w:rPr>
      </w:pPr>
      <w:r w:rsidRPr="00871A5E">
        <w:rPr>
          <w:sz w:val="20"/>
          <w:szCs w:val="20"/>
        </w:rPr>
        <w:t xml:space="preserve">Na przygotowane dno wykopu należy ułożyć jedną lub kilka rur w jednej warstwie. W przypadku układania następnych warstw, ułożoną warstwę rur należy zasypać piaskiem lub przesianą ziemią, wyrównać i lekko ubić dla dokładnego wypełnienia szczelin między rurami. Piasek lub przesianą ziemię zaleca się polewać wodą. Dla zapewnienia spoistości wielootworowego ciągu kanalizacji, należy szczeliny między rurami w odstępach co </w:t>
      </w:r>
      <w:smartTag w:uri="urn:schemas-microsoft-com:office:smarttags" w:element="metricconverter">
        <w:smartTagPr>
          <w:attr w:name="ProductID" w:val="20ﾠm"/>
        </w:smartTagPr>
        <w:r w:rsidRPr="00871A5E">
          <w:rPr>
            <w:sz w:val="20"/>
            <w:szCs w:val="20"/>
          </w:rPr>
          <w:t>20 m</w:t>
        </w:r>
      </w:smartTag>
      <w:r w:rsidRPr="00871A5E">
        <w:rPr>
          <w:sz w:val="20"/>
          <w:szCs w:val="20"/>
        </w:rPr>
        <w:t xml:space="preserve"> zamiast piaskiem wypełniać masą betonową (cement i piasek w stosunku 1:3) na długości około </w:t>
      </w:r>
      <w:smartTag w:uri="urn:schemas-microsoft-com:office:smarttags" w:element="metricconverter">
        <w:smartTagPr>
          <w:attr w:name="ProductID" w:val="0,8 m"/>
        </w:smartTagPr>
        <w:r w:rsidRPr="00871A5E">
          <w:rPr>
            <w:sz w:val="20"/>
            <w:szCs w:val="20"/>
          </w:rPr>
          <w:t>0,8 m</w:t>
        </w:r>
      </w:smartTag>
      <w:r w:rsidRPr="00871A5E">
        <w:rPr>
          <w:sz w:val="20"/>
          <w:szCs w:val="20"/>
        </w:rPr>
        <w:t xml:space="preserve">. Przy wielowarstwowym układaniu rur należy przestrzegać symetrii pionowej w tworzonych zestawach. </w:t>
      </w:r>
      <w:r w:rsidRPr="00871A5E">
        <w:rPr>
          <w:sz w:val="20"/>
          <w:szCs w:val="20"/>
        </w:rPr>
        <w:lastRenderedPageBreak/>
        <w:t>Wszystkie układane rury powinny być skierowane w tę samą stronę, przy czym otwór kielicha powinien być skierowany w kierunku przeciwnym do spadku dna rowu.</w:t>
      </w:r>
    </w:p>
    <w:p w14:paraId="54CBFDD0" w14:textId="77777777" w:rsidR="00B432F7" w:rsidRPr="00871A5E" w:rsidRDefault="00B432F7" w:rsidP="00B432F7">
      <w:pPr>
        <w:spacing w:line="260" w:lineRule="atLeast"/>
        <w:jc w:val="both"/>
        <w:rPr>
          <w:sz w:val="20"/>
          <w:szCs w:val="20"/>
        </w:rPr>
      </w:pPr>
      <w:r w:rsidRPr="00871A5E">
        <w:rPr>
          <w:sz w:val="20"/>
          <w:szCs w:val="20"/>
        </w:rPr>
        <w:t>Rury polietylenowe i polipropylenowe powinny być układane przy temperaturze:</w:t>
      </w:r>
    </w:p>
    <w:p w14:paraId="30D50854" w14:textId="77777777" w:rsidR="00B432F7" w:rsidRPr="00871A5E" w:rsidRDefault="00B432F7" w:rsidP="00B432F7">
      <w:pPr>
        <w:spacing w:line="260" w:lineRule="atLeast"/>
        <w:jc w:val="both"/>
        <w:rPr>
          <w:sz w:val="20"/>
          <w:szCs w:val="20"/>
        </w:rPr>
      </w:pPr>
      <w:r w:rsidRPr="00871A5E">
        <w:rPr>
          <w:sz w:val="20"/>
          <w:szCs w:val="20"/>
        </w:rPr>
        <w:t>- nie niższej niż -10</w:t>
      </w:r>
      <w:r w:rsidRPr="00871A5E">
        <w:rPr>
          <w:sz w:val="20"/>
          <w:szCs w:val="20"/>
          <w:vertAlign w:val="superscript"/>
        </w:rPr>
        <w:t>0</w:t>
      </w:r>
      <w:r w:rsidRPr="00871A5E">
        <w:rPr>
          <w:sz w:val="20"/>
          <w:szCs w:val="20"/>
        </w:rPr>
        <w:t>C, przy przebiegu prostoliniowym,</w:t>
      </w:r>
    </w:p>
    <w:p w14:paraId="77AD4A57" w14:textId="77777777" w:rsidR="00B432F7" w:rsidRPr="00871A5E" w:rsidRDefault="00B432F7" w:rsidP="00B432F7">
      <w:pPr>
        <w:spacing w:line="260" w:lineRule="atLeast"/>
        <w:jc w:val="both"/>
        <w:rPr>
          <w:b/>
          <w:sz w:val="20"/>
          <w:szCs w:val="20"/>
        </w:rPr>
      </w:pPr>
      <w:r w:rsidRPr="00871A5E">
        <w:rPr>
          <w:sz w:val="20"/>
          <w:szCs w:val="20"/>
        </w:rPr>
        <w:t>- nie niższej niż 0</w:t>
      </w:r>
      <w:r w:rsidRPr="00871A5E">
        <w:rPr>
          <w:sz w:val="20"/>
          <w:szCs w:val="20"/>
          <w:vertAlign w:val="superscript"/>
        </w:rPr>
        <w:t>0</w:t>
      </w:r>
      <w:r w:rsidRPr="00871A5E">
        <w:rPr>
          <w:sz w:val="20"/>
          <w:szCs w:val="20"/>
        </w:rPr>
        <w:t>C, przy układaniu łuków</w:t>
      </w:r>
    </w:p>
    <w:p w14:paraId="4E09E4EA" w14:textId="77777777" w:rsidR="00B432F7" w:rsidRPr="00871A5E" w:rsidRDefault="00B432F7" w:rsidP="00B432F7">
      <w:pPr>
        <w:spacing w:line="260" w:lineRule="atLeast"/>
        <w:jc w:val="both"/>
        <w:rPr>
          <w:b/>
          <w:sz w:val="20"/>
          <w:szCs w:val="20"/>
        </w:rPr>
      </w:pPr>
      <w:r w:rsidRPr="00871A5E">
        <w:rPr>
          <w:b/>
          <w:sz w:val="20"/>
          <w:szCs w:val="20"/>
        </w:rPr>
        <w:t xml:space="preserve">5.5.2. Zasypywanie kanalizacji z rur </w:t>
      </w:r>
    </w:p>
    <w:p w14:paraId="6C9FC1D7" w14:textId="77777777" w:rsidR="00B432F7" w:rsidRPr="00871A5E" w:rsidRDefault="00B432F7" w:rsidP="00B432F7">
      <w:pPr>
        <w:spacing w:line="260" w:lineRule="atLeast"/>
        <w:jc w:val="both"/>
        <w:rPr>
          <w:sz w:val="20"/>
          <w:szCs w:val="20"/>
        </w:rPr>
      </w:pPr>
      <w:r w:rsidRPr="00871A5E">
        <w:rPr>
          <w:sz w:val="20"/>
          <w:szCs w:val="20"/>
        </w:rPr>
        <w:t>Zasypywanie wykopów należy wykonać po ułożeniu całego ciągu rur między dwiema studniami.</w:t>
      </w:r>
    </w:p>
    <w:p w14:paraId="47DC5755" w14:textId="77777777" w:rsidR="00B432F7" w:rsidRPr="00871A5E" w:rsidRDefault="00B432F7" w:rsidP="00B432F7">
      <w:pPr>
        <w:spacing w:line="260" w:lineRule="atLeast"/>
        <w:jc w:val="both"/>
        <w:rPr>
          <w:sz w:val="20"/>
          <w:szCs w:val="20"/>
        </w:rPr>
      </w:pPr>
      <w:r w:rsidRPr="00871A5E">
        <w:rPr>
          <w:sz w:val="20"/>
          <w:szCs w:val="20"/>
        </w:rPr>
        <w:t>Zasypanie krótszego odcinka dopuszcza się tylko w przypadkach konieczności zachowania ciągłości ruchu kołowego lub ulicznego oraz przy budynkach nie podpiwniczonych, gdzie długości wykopów są ograniczone ze względów bezpieczeństwa. Zasypywanie poszczególnych warstw rur należy dokonywać przed ułożeniem następnych warstw rur.</w:t>
      </w:r>
    </w:p>
    <w:p w14:paraId="6B0F2607" w14:textId="77777777" w:rsidR="00B432F7" w:rsidRPr="00871A5E" w:rsidRDefault="00B432F7" w:rsidP="00B432F7">
      <w:pPr>
        <w:spacing w:line="260" w:lineRule="atLeast"/>
        <w:jc w:val="both"/>
        <w:rPr>
          <w:sz w:val="20"/>
          <w:szCs w:val="20"/>
        </w:rPr>
      </w:pPr>
      <w:r w:rsidRPr="00871A5E">
        <w:rPr>
          <w:sz w:val="20"/>
          <w:szCs w:val="20"/>
        </w:rPr>
        <w:t xml:space="preserve">Ostatnią warstwę rur należy przysypać warstwą piasku lub przesianej ziemi do grubości przykrycia nie mniejszej niż </w:t>
      </w:r>
      <w:smartTag w:uri="urn:schemas-microsoft-com:office:smarttags" w:element="metricconverter">
        <w:smartTagPr>
          <w:attr w:name="ProductID" w:val="5 cm"/>
        </w:smartTagPr>
        <w:r w:rsidRPr="00871A5E">
          <w:rPr>
            <w:sz w:val="20"/>
            <w:szCs w:val="20"/>
          </w:rPr>
          <w:t>5 cm</w:t>
        </w:r>
      </w:smartTag>
      <w:r w:rsidRPr="00871A5E">
        <w:rPr>
          <w:sz w:val="20"/>
          <w:szCs w:val="20"/>
        </w:rPr>
        <w:t xml:space="preserve">, a następnie warstwą piasku lub nie przesianej ziemi grubości około </w:t>
      </w:r>
      <w:smartTag w:uri="urn:schemas-microsoft-com:office:smarttags" w:element="metricconverter">
        <w:smartTagPr>
          <w:attr w:name="ProductID" w:val="20 cm"/>
        </w:smartTagPr>
        <w:r w:rsidRPr="00871A5E">
          <w:rPr>
            <w:sz w:val="20"/>
            <w:szCs w:val="20"/>
          </w:rPr>
          <w:t>20 cm</w:t>
        </w:r>
      </w:smartTag>
      <w:r w:rsidRPr="00871A5E">
        <w:rPr>
          <w:sz w:val="20"/>
          <w:szCs w:val="20"/>
        </w:rPr>
        <w:t xml:space="preserve">. Ziemia nie powinna zawierać gruzu i kamieni o średnicy większej od </w:t>
      </w:r>
      <w:smartTag w:uri="urn:schemas-microsoft-com:office:smarttags" w:element="metricconverter">
        <w:smartTagPr>
          <w:attr w:name="ProductID" w:val="5 cm"/>
        </w:smartTagPr>
        <w:r w:rsidRPr="00871A5E">
          <w:rPr>
            <w:sz w:val="20"/>
            <w:szCs w:val="20"/>
          </w:rPr>
          <w:t>5 cm</w:t>
        </w:r>
      </w:smartTag>
      <w:r w:rsidRPr="00871A5E">
        <w:rPr>
          <w:sz w:val="20"/>
          <w:szCs w:val="20"/>
        </w:rPr>
        <w:t xml:space="preserve">. </w:t>
      </w:r>
    </w:p>
    <w:p w14:paraId="3F32C5B1" w14:textId="77777777" w:rsidR="00B432F7" w:rsidRPr="00871A5E" w:rsidRDefault="00B432F7" w:rsidP="00B432F7">
      <w:pPr>
        <w:spacing w:line="260" w:lineRule="atLeast"/>
        <w:jc w:val="both"/>
        <w:rPr>
          <w:sz w:val="20"/>
          <w:szCs w:val="20"/>
        </w:rPr>
      </w:pPr>
      <w:r w:rsidRPr="00871A5E">
        <w:rPr>
          <w:sz w:val="20"/>
          <w:szCs w:val="20"/>
        </w:rPr>
        <w:t xml:space="preserve">Następnie należy zasypywać wykop ziemią warstwami co </w:t>
      </w:r>
      <w:smartTag w:uri="urn:schemas-microsoft-com:office:smarttags" w:element="metricconverter">
        <w:smartTagPr>
          <w:attr w:name="ProductID" w:val="20 cm"/>
        </w:smartTagPr>
        <w:r w:rsidRPr="00871A5E">
          <w:rPr>
            <w:sz w:val="20"/>
            <w:szCs w:val="20"/>
          </w:rPr>
          <w:t>20 cm</w:t>
        </w:r>
      </w:smartTag>
      <w:r w:rsidRPr="00871A5E">
        <w:rPr>
          <w:sz w:val="20"/>
          <w:szCs w:val="20"/>
        </w:rPr>
        <w:t xml:space="preserve">, warstwy ziemi ubijać. </w:t>
      </w:r>
    </w:p>
    <w:p w14:paraId="19D6E78D" w14:textId="77777777" w:rsidR="00B432F7" w:rsidRPr="00871A5E" w:rsidRDefault="00B432F7" w:rsidP="00B432F7">
      <w:pPr>
        <w:spacing w:line="260" w:lineRule="atLeast"/>
        <w:jc w:val="both"/>
        <w:rPr>
          <w:sz w:val="20"/>
          <w:szCs w:val="20"/>
        </w:rPr>
      </w:pPr>
      <w:r w:rsidRPr="00871A5E">
        <w:rPr>
          <w:sz w:val="20"/>
          <w:szCs w:val="20"/>
        </w:rPr>
        <w:t>Przy zasypywaniu ciągów kanalizacyjnych i przepustów wykonywanych wykopem otwartym, wszelkiego rodzaju wykopów pomocniczych zwrócić szczególną uwagę na zagęszczenie gruntu warstwami do uzyskania wskaźnika zagęszczenia minimum 0,96 potwierdzonego badaniem laboratoryjnym. Badania wskaźnika zagęszczenia zasypki rur należy wykonać z częstością: 2 badania na 100m/b.</w:t>
      </w:r>
    </w:p>
    <w:p w14:paraId="647DD44D" w14:textId="77777777" w:rsidR="00B432F7" w:rsidRPr="00871A5E" w:rsidRDefault="00B432F7" w:rsidP="00B432F7">
      <w:pPr>
        <w:pStyle w:val="tekstost"/>
        <w:widowControl w:val="0"/>
        <w:autoSpaceDE w:val="0"/>
        <w:autoSpaceDN w:val="0"/>
        <w:adjustRightInd w:val="0"/>
        <w:spacing w:line="260" w:lineRule="atLeast"/>
        <w:rPr>
          <w:sz w:val="20"/>
        </w:rPr>
      </w:pPr>
      <w:r w:rsidRPr="00871A5E">
        <w:rPr>
          <w:sz w:val="20"/>
        </w:rPr>
        <w:t>W gruntach piaszczystych kontrolę zagęszczenia można przeprowadzić metodą sondowania.</w:t>
      </w:r>
    </w:p>
    <w:p w14:paraId="4A468422" w14:textId="77777777" w:rsidR="00B432F7" w:rsidRPr="00871A5E" w:rsidRDefault="00B432F7" w:rsidP="00B432F7">
      <w:pPr>
        <w:suppressAutoHyphens/>
        <w:spacing w:line="260" w:lineRule="atLeast"/>
        <w:jc w:val="both"/>
        <w:rPr>
          <w:sz w:val="20"/>
          <w:szCs w:val="20"/>
        </w:rPr>
      </w:pPr>
      <w:r w:rsidRPr="00871A5E">
        <w:rPr>
          <w:sz w:val="20"/>
          <w:szCs w:val="20"/>
        </w:rPr>
        <w:t xml:space="preserve">Dopuszcza się badanie zagęszczenia płytą dynamiczną, za wyjątkiem warstw w konstrukcji drogi </w:t>
      </w:r>
    </w:p>
    <w:p w14:paraId="0E47F75A" w14:textId="77777777" w:rsidR="00B432F7" w:rsidRPr="00871A5E" w:rsidRDefault="00B432F7" w:rsidP="00B432F7">
      <w:pPr>
        <w:tabs>
          <w:tab w:val="left" w:pos="2160"/>
        </w:tabs>
        <w:suppressAutoHyphens/>
        <w:spacing w:line="260" w:lineRule="atLeast"/>
        <w:jc w:val="both"/>
        <w:rPr>
          <w:sz w:val="20"/>
          <w:szCs w:val="20"/>
        </w:rPr>
      </w:pPr>
      <w:r w:rsidRPr="00871A5E">
        <w:rPr>
          <w:sz w:val="20"/>
          <w:szCs w:val="20"/>
        </w:rPr>
        <w:t>Wymagania dla Is≥0,95 – Evd ≥ 20</w:t>
      </w:r>
    </w:p>
    <w:p w14:paraId="79E8F9DB" w14:textId="77777777" w:rsidR="00B432F7" w:rsidRPr="00871A5E" w:rsidRDefault="00B432F7" w:rsidP="00B432F7">
      <w:pPr>
        <w:tabs>
          <w:tab w:val="left" w:pos="2160"/>
        </w:tabs>
        <w:suppressAutoHyphens/>
        <w:spacing w:line="260" w:lineRule="atLeast"/>
        <w:jc w:val="both"/>
        <w:rPr>
          <w:sz w:val="20"/>
          <w:szCs w:val="20"/>
        </w:rPr>
      </w:pPr>
      <w:r w:rsidRPr="00871A5E">
        <w:rPr>
          <w:sz w:val="20"/>
          <w:szCs w:val="20"/>
        </w:rPr>
        <w:t>Wymagania dla Is≥0,97 – Evd ≥ 25</w:t>
      </w:r>
    </w:p>
    <w:p w14:paraId="79C62F4E" w14:textId="77777777" w:rsidR="00B432F7" w:rsidRPr="00871A5E" w:rsidRDefault="00B432F7" w:rsidP="00B432F7">
      <w:pPr>
        <w:tabs>
          <w:tab w:val="left" w:pos="2160"/>
        </w:tabs>
        <w:suppressAutoHyphens/>
        <w:spacing w:line="260" w:lineRule="atLeast"/>
        <w:jc w:val="both"/>
        <w:rPr>
          <w:sz w:val="20"/>
          <w:szCs w:val="20"/>
        </w:rPr>
      </w:pPr>
      <w:r w:rsidRPr="00871A5E">
        <w:rPr>
          <w:sz w:val="20"/>
          <w:szCs w:val="20"/>
        </w:rPr>
        <w:t>Wymagania dla Is≥1,00 – Evd ≥ 35</w:t>
      </w:r>
    </w:p>
    <w:p w14:paraId="4311C124" w14:textId="77777777" w:rsidR="00B432F7" w:rsidRPr="00871A5E" w:rsidRDefault="00B432F7" w:rsidP="00B432F7">
      <w:pPr>
        <w:spacing w:line="260" w:lineRule="atLeast"/>
        <w:jc w:val="both"/>
        <w:rPr>
          <w:b/>
          <w:sz w:val="20"/>
          <w:szCs w:val="20"/>
        </w:rPr>
      </w:pPr>
      <w:r w:rsidRPr="00871A5E">
        <w:rPr>
          <w:b/>
          <w:sz w:val="20"/>
          <w:szCs w:val="20"/>
        </w:rPr>
        <w:t xml:space="preserve">5.6. Wprowadzenie rur do studni </w:t>
      </w:r>
    </w:p>
    <w:p w14:paraId="1B2B5B05" w14:textId="77777777" w:rsidR="00B432F7" w:rsidRPr="00871A5E" w:rsidRDefault="00B432F7" w:rsidP="00B432F7">
      <w:pPr>
        <w:spacing w:line="260" w:lineRule="atLeast"/>
        <w:jc w:val="both"/>
        <w:rPr>
          <w:b/>
          <w:sz w:val="20"/>
          <w:szCs w:val="20"/>
        </w:rPr>
      </w:pPr>
      <w:r w:rsidRPr="00871A5E">
        <w:rPr>
          <w:b/>
          <w:sz w:val="20"/>
          <w:szCs w:val="20"/>
        </w:rPr>
        <w:t>5.6.1. Przygotowanie rur</w:t>
      </w:r>
    </w:p>
    <w:p w14:paraId="694F9998" w14:textId="77777777" w:rsidR="00B432F7" w:rsidRPr="00871A5E" w:rsidRDefault="00B432F7" w:rsidP="00B432F7">
      <w:pPr>
        <w:pStyle w:val="tekstost"/>
        <w:spacing w:line="260" w:lineRule="atLeast"/>
        <w:rPr>
          <w:sz w:val="20"/>
        </w:rPr>
      </w:pPr>
      <w:r w:rsidRPr="00871A5E">
        <w:rPr>
          <w:sz w:val="20"/>
        </w:rPr>
        <w:t xml:space="preserve">Powierzchnia końca rury z tworzywa sztucznego na odcinkach podlegających wmurowaniu lub zabetonowaniu powinna być oczyszczona np. papierem ściernym na długości około </w:t>
      </w:r>
      <w:smartTag w:uri="urn:schemas-microsoft-com:office:smarttags" w:element="metricconverter">
        <w:smartTagPr>
          <w:attr w:name="ProductID" w:val="0,5 m"/>
        </w:smartTagPr>
        <w:r w:rsidRPr="00871A5E">
          <w:rPr>
            <w:sz w:val="20"/>
          </w:rPr>
          <w:t>0,5 m</w:t>
        </w:r>
      </w:smartTag>
      <w:r w:rsidRPr="00871A5E">
        <w:rPr>
          <w:sz w:val="20"/>
        </w:rPr>
        <w:t xml:space="preserve">, następnie pokryta klejem i obsypana cementem z piaskiem. Tak przygotowana rura może być wbudowana dopiero po upływie 2 godzin. </w:t>
      </w:r>
    </w:p>
    <w:p w14:paraId="2DC440B3" w14:textId="77777777" w:rsidR="00B432F7" w:rsidRPr="00871A5E" w:rsidRDefault="00B432F7" w:rsidP="00B432F7">
      <w:pPr>
        <w:jc w:val="both"/>
        <w:rPr>
          <w:b/>
          <w:sz w:val="20"/>
          <w:szCs w:val="20"/>
        </w:rPr>
      </w:pPr>
      <w:r w:rsidRPr="00871A5E">
        <w:rPr>
          <w:b/>
          <w:sz w:val="20"/>
          <w:szCs w:val="20"/>
        </w:rPr>
        <w:t>5.6.2. Wprowadzenie kanalizacji do studni kablowych</w:t>
      </w:r>
    </w:p>
    <w:p w14:paraId="5CF2DCC1" w14:textId="77777777" w:rsidR="00B432F7" w:rsidRPr="00871A5E" w:rsidRDefault="00B432F7" w:rsidP="00B432F7">
      <w:pPr>
        <w:jc w:val="both"/>
        <w:rPr>
          <w:b/>
          <w:sz w:val="20"/>
          <w:szCs w:val="20"/>
        </w:rPr>
      </w:pPr>
      <w:r w:rsidRPr="00871A5E">
        <w:rPr>
          <w:sz w:val="20"/>
          <w:szCs w:val="20"/>
        </w:rPr>
        <w:t xml:space="preserve">Wprowadzane ciągi kanalizacji kablowej powinny kończyć się w zabetonowanej części gardła, a rury powinny być przygotowane zgodnie z wymaganiami w p.5.7.1. Ponadto rury z tworzywa sztucznego (warstwy) powinny być złączone zaprawą cementową na długości około </w:t>
      </w:r>
      <w:smartTag w:uri="urn:schemas-microsoft-com:office:smarttags" w:element="metricconverter">
        <w:smartTagPr>
          <w:attr w:name="ProductID" w:val="0,5 m"/>
        </w:smartTagPr>
        <w:r w:rsidRPr="00871A5E">
          <w:rPr>
            <w:sz w:val="20"/>
            <w:szCs w:val="20"/>
          </w:rPr>
          <w:t>0,5 m</w:t>
        </w:r>
      </w:smartTag>
      <w:r w:rsidRPr="00871A5E">
        <w:rPr>
          <w:sz w:val="20"/>
          <w:szCs w:val="20"/>
        </w:rPr>
        <w:t xml:space="preserve"> od początku gardła. </w:t>
      </w:r>
    </w:p>
    <w:p w14:paraId="6C0BCE1F" w14:textId="77777777" w:rsidR="00B432F7" w:rsidRPr="00871A5E" w:rsidRDefault="00B432F7" w:rsidP="00B432F7">
      <w:pPr>
        <w:spacing w:line="260" w:lineRule="atLeast"/>
        <w:jc w:val="both"/>
        <w:rPr>
          <w:b/>
          <w:sz w:val="20"/>
          <w:szCs w:val="20"/>
        </w:rPr>
      </w:pPr>
      <w:r w:rsidRPr="00871A5E">
        <w:rPr>
          <w:b/>
          <w:sz w:val="20"/>
          <w:szCs w:val="20"/>
        </w:rPr>
        <w:t xml:space="preserve">5.7. Studnie kablowe </w:t>
      </w:r>
    </w:p>
    <w:p w14:paraId="1BEF7EB0" w14:textId="77777777" w:rsidR="00B432F7" w:rsidRPr="00871A5E" w:rsidRDefault="00B432F7" w:rsidP="00B432F7">
      <w:pPr>
        <w:spacing w:line="260" w:lineRule="atLeast"/>
        <w:jc w:val="both"/>
        <w:rPr>
          <w:sz w:val="20"/>
          <w:szCs w:val="20"/>
        </w:rPr>
      </w:pPr>
      <w:r w:rsidRPr="00871A5E">
        <w:rPr>
          <w:sz w:val="20"/>
          <w:szCs w:val="20"/>
        </w:rPr>
        <w:t xml:space="preserve">Należy stosować studnie kablowe prefabrykowane typu:SKR-2 i SKR-1g zgodnie z wymaganiami normy ZN-OPL-023/96, </w:t>
      </w:r>
    </w:p>
    <w:p w14:paraId="4DDBF07E" w14:textId="77777777" w:rsidR="00B432F7" w:rsidRPr="00871A5E" w:rsidRDefault="00B432F7" w:rsidP="00B432F7">
      <w:pPr>
        <w:spacing w:line="260" w:lineRule="atLeast"/>
        <w:jc w:val="both"/>
        <w:rPr>
          <w:sz w:val="20"/>
          <w:szCs w:val="20"/>
        </w:rPr>
      </w:pPr>
      <w:r w:rsidRPr="00871A5E">
        <w:rPr>
          <w:sz w:val="20"/>
          <w:szCs w:val="20"/>
        </w:rPr>
        <w:t xml:space="preserve">Zabezpieczenie studni przed ingerencją osób nieuprawnionych powinno zawierać pokrywę wewnętrzną z zabezpieczeniem pokrywy ryglami, </w:t>
      </w:r>
    </w:p>
    <w:p w14:paraId="09A5E15A" w14:textId="77777777" w:rsidR="00B432F7" w:rsidRPr="00871A5E" w:rsidRDefault="00B432F7">
      <w:pPr>
        <w:numPr>
          <w:ilvl w:val="0"/>
          <w:numId w:val="272"/>
        </w:numPr>
        <w:spacing w:line="260" w:lineRule="atLeast"/>
        <w:ind w:left="0" w:firstLine="0"/>
        <w:jc w:val="both"/>
        <w:rPr>
          <w:sz w:val="20"/>
          <w:szCs w:val="20"/>
        </w:rPr>
      </w:pPr>
      <w:r w:rsidRPr="00871A5E">
        <w:rPr>
          <w:sz w:val="20"/>
          <w:szCs w:val="20"/>
        </w:rPr>
        <w:t>Zabezpieczenie studni powinno spełniać następujące wymagania podstawowe:</w:t>
      </w:r>
    </w:p>
    <w:p w14:paraId="3BC2E96D" w14:textId="77777777" w:rsidR="00B432F7" w:rsidRPr="00871A5E" w:rsidRDefault="00B432F7">
      <w:pPr>
        <w:numPr>
          <w:ilvl w:val="0"/>
          <w:numId w:val="272"/>
        </w:numPr>
        <w:spacing w:line="260" w:lineRule="atLeast"/>
        <w:ind w:left="0" w:firstLine="0"/>
        <w:jc w:val="both"/>
        <w:rPr>
          <w:sz w:val="20"/>
          <w:szCs w:val="20"/>
        </w:rPr>
      </w:pPr>
      <w:r w:rsidRPr="00871A5E">
        <w:rPr>
          <w:sz w:val="20"/>
          <w:szCs w:val="20"/>
        </w:rPr>
        <w:t xml:space="preserve">wytrzymałość na wyłamanie (wyrwanie): 10 kN, </w:t>
      </w:r>
    </w:p>
    <w:p w14:paraId="3F81C91F" w14:textId="77777777" w:rsidR="00B432F7" w:rsidRPr="00871A5E" w:rsidRDefault="00B432F7">
      <w:pPr>
        <w:numPr>
          <w:ilvl w:val="0"/>
          <w:numId w:val="272"/>
        </w:numPr>
        <w:spacing w:line="260" w:lineRule="atLeast"/>
        <w:ind w:left="709" w:hanging="709"/>
        <w:jc w:val="both"/>
        <w:rPr>
          <w:sz w:val="20"/>
          <w:szCs w:val="20"/>
        </w:rPr>
      </w:pPr>
      <w:r w:rsidRPr="00871A5E">
        <w:rPr>
          <w:sz w:val="20"/>
          <w:szCs w:val="20"/>
        </w:rPr>
        <w:t>łatwość otwierania i zamykania podczas wieloletniej eksploatacji w warunkach agresywnej wilgoci, zalewania wodą oraz zasypywania kurzem i piaskiem,</w:t>
      </w:r>
    </w:p>
    <w:p w14:paraId="710D91E3" w14:textId="77777777" w:rsidR="00B432F7" w:rsidRPr="00871A5E" w:rsidRDefault="00B432F7">
      <w:pPr>
        <w:numPr>
          <w:ilvl w:val="0"/>
          <w:numId w:val="272"/>
        </w:numPr>
        <w:spacing w:line="260" w:lineRule="atLeast"/>
        <w:ind w:left="0" w:firstLine="0"/>
        <w:jc w:val="both"/>
        <w:rPr>
          <w:sz w:val="20"/>
          <w:szCs w:val="20"/>
        </w:rPr>
      </w:pPr>
      <w:r w:rsidRPr="00871A5E">
        <w:rPr>
          <w:sz w:val="20"/>
          <w:szCs w:val="20"/>
        </w:rPr>
        <w:t>dostosowanie do różnych konstrukcji istniejących i nowych studni.</w:t>
      </w:r>
    </w:p>
    <w:p w14:paraId="30A29353" w14:textId="77777777" w:rsidR="00B432F7" w:rsidRPr="00871A5E" w:rsidRDefault="00B432F7" w:rsidP="00B432F7">
      <w:pPr>
        <w:spacing w:line="260" w:lineRule="atLeast"/>
        <w:rPr>
          <w:bCs/>
          <w:sz w:val="20"/>
          <w:szCs w:val="20"/>
        </w:rPr>
      </w:pPr>
      <w:r w:rsidRPr="00871A5E">
        <w:rPr>
          <w:bCs/>
          <w:sz w:val="20"/>
          <w:szCs w:val="20"/>
        </w:rPr>
        <w:t>W celu dostosowania studni do wymogów związanych z głębokością ułożenia rur obiektowych, należy je pogłębić zgodnie z rysunkami przedstawionymi w projekcie wykonawczym.</w:t>
      </w:r>
    </w:p>
    <w:p w14:paraId="67FA9351" w14:textId="77777777" w:rsidR="00B432F7" w:rsidRPr="00871A5E" w:rsidRDefault="00B432F7" w:rsidP="00B432F7">
      <w:pPr>
        <w:spacing w:line="260" w:lineRule="atLeast"/>
        <w:rPr>
          <w:b/>
          <w:sz w:val="20"/>
          <w:szCs w:val="20"/>
        </w:rPr>
      </w:pPr>
      <w:r w:rsidRPr="00871A5E">
        <w:rPr>
          <w:b/>
          <w:sz w:val="20"/>
          <w:szCs w:val="20"/>
        </w:rPr>
        <w:t>5.7.1. Szczelność studni, uszczelnienia</w:t>
      </w:r>
    </w:p>
    <w:p w14:paraId="12F28529" w14:textId="77777777" w:rsidR="00B432F7" w:rsidRPr="00871A5E" w:rsidRDefault="00B432F7" w:rsidP="00B432F7">
      <w:pPr>
        <w:spacing w:line="260" w:lineRule="atLeast"/>
        <w:jc w:val="both"/>
        <w:rPr>
          <w:sz w:val="20"/>
          <w:szCs w:val="20"/>
        </w:rPr>
      </w:pPr>
      <w:r w:rsidRPr="00871A5E">
        <w:rPr>
          <w:sz w:val="20"/>
          <w:szCs w:val="20"/>
        </w:rPr>
        <w:t xml:space="preserve">Ściany i strop całkowicie zmontowanej studni kablowej, z wprowadzonymi ciągami rur kanalizacji, powinny być szczelne w takim stopniu, aby nie występowały przecieki wody powierzchniowej ani zamulanie komory studni.  Zewnętrzne powierzchnie studni powinny mieć uszczelniające i ochronne pokrycie bitumiczne. </w:t>
      </w:r>
    </w:p>
    <w:p w14:paraId="7CEB3D99" w14:textId="77777777" w:rsidR="00B432F7" w:rsidRPr="00871A5E" w:rsidRDefault="00B432F7" w:rsidP="00B432F7">
      <w:pPr>
        <w:spacing w:line="260" w:lineRule="atLeast"/>
        <w:jc w:val="both"/>
        <w:rPr>
          <w:sz w:val="20"/>
          <w:szCs w:val="20"/>
        </w:rPr>
      </w:pPr>
      <w:r w:rsidRPr="00871A5E">
        <w:rPr>
          <w:sz w:val="20"/>
          <w:szCs w:val="20"/>
        </w:rPr>
        <w:t xml:space="preserve">Otwory rur wprowadzonych do studni powinny być zaślepione (uszczelnione) w taki sposób, aby nie mogło nastąpić zamulenie rur ani falowe (swobodne) przenikanie gazu z kanalizacji do komory studni. Po wprowadzeniu kabla lub rury kanalizacji wtórnej, otwór rury pierwotnej powinien być ponownie uszczelniony. </w:t>
      </w:r>
    </w:p>
    <w:p w14:paraId="67A71043" w14:textId="77777777" w:rsidR="00B432F7" w:rsidRPr="00871A5E" w:rsidRDefault="00B432F7" w:rsidP="00B432F7">
      <w:pPr>
        <w:spacing w:line="260" w:lineRule="atLeast"/>
        <w:jc w:val="both"/>
        <w:rPr>
          <w:sz w:val="20"/>
          <w:szCs w:val="20"/>
        </w:rPr>
      </w:pPr>
      <w:r w:rsidRPr="00871A5E">
        <w:rPr>
          <w:sz w:val="20"/>
          <w:szCs w:val="20"/>
        </w:rPr>
        <w:t>Środki użyte do zaślepienia (uszczelniania) końców rur powinny być zgodne z normą ZN-OPL-014/15 .</w:t>
      </w:r>
    </w:p>
    <w:p w14:paraId="0F27D9F2" w14:textId="77777777" w:rsidR="00B432F7" w:rsidRPr="00871A5E" w:rsidRDefault="00B432F7" w:rsidP="00B432F7">
      <w:pPr>
        <w:spacing w:line="260" w:lineRule="atLeast"/>
        <w:rPr>
          <w:b/>
          <w:sz w:val="20"/>
          <w:szCs w:val="20"/>
        </w:rPr>
      </w:pPr>
      <w:r w:rsidRPr="00871A5E">
        <w:rPr>
          <w:b/>
          <w:sz w:val="20"/>
          <w:szCs w:val="20"/>
        </w:rPr>
        <w:t>5.7.2. Wymagania mechaniczne</w:t>
      </w:r>
    </w:p>
    <w:p w14:paraId="06E0D935" w14:textId="77777777" w:rsidR="00B432F7" w:rsidRPr="00871A5E" w:rsidRDefault="00B432F7" w:rsidP="00B432F7">
      <w:pPr>
        <w:spacing w:line="260" w:lineRule="atLeast"/>
        <w:rPr>
          <w:b/>
          <w:sz w:val="20"/>
          <w:szCs w:val="20"/>
        </w:rPr>
      </w:pPr>
      <w:r w:rsidRPr="00871A5E">
        <w:rPr>
          <w:b/>
          <w:sz w:val="20"/>
          <w:szCs w:val="20"/>
        </w:rPr>
        <w:lastRenderedPageBreak/>
        <w:t>5.7.2.1. Odporność korpusu studni na zgniatanie</w:t>
      </w:r>
    </w:p>
    <w:p w14:paraId="7AF973E2" w14:textId="77777777" w:rsidR="00B432F7" w:rsidRPr="00871A5E" w:rsidRDefault="00B432F7" w:rsidP="00B432F7">
      <w:pPr>
        <w:spacing w:line="260" w:lineRule="atLeast"/>
        <w:jc w:val="both"/>
        <w:rPr>
          <w:sz w:val="20"/>
          <w:szCs w:val="20"/>
        </w:rPr>
      </w:pPr>
      <w:r w:rsidRPr="00871A5E">
        <w:rPr>
          <w:sz w:val="20"/>
          <w:szCs w:val="20"/>
        </w:rPr>
        <w:t>Korpus studni kablowej zmontowany zgodnie z instrukcją montażu, bez wprowadzania rur kanalizacji i bez zakopywania w gruncie, powinien wytrzymać przez 5 minut bez uszkodzeń nacisk siły:</w:t>
      </w:r>
    </w:p>
    <w:p w14:paraId="4EDF96B1" w14:textId="77777777" w:rsidR="00B432F7" w:rsidRPr="00871A5E" w:rsidRDefault="00B432F7" w:rsidP="00B432F7">
      <w:pPr>
        <w:tabs>
          <w:tab w:val="left" w:pos="284"/>
        </w:tabs>
        <w:spacing w:line="260" w:lineRule="atLeast"/>
        <w:jc w:val="both"/>
        <w:rPr>
          <w:sz w:val="20"/>
          <w:szCs w:val="20"/>
        </w:rPr>
      </w:pPr>
      <w:r w:rsidRPr="00871A5E">
        <w:rPr>
          <w:sz w:val="20"/>
          <w:szCs w:val="20"/>
        </w:rPr>
        <w:tab/>
        <w:t>a) 10 kN - dla studni rozdzielczej,</w:t>
      </w:r>
    </w:p>
    <w:p w14:paraId="72A4EC39" w14:textId="77777777" w:rsidR="00B432F7" w:rsidRPr="00871A5E" w:rsidRDefault="00B432F7" w:rsidP="00B432F7">
      <w:pPr>
        <w:tabs>
          <w:tab w:val="left" w:pos="284"/>
        </w:tabs>
        <w:spacing w:line="260" w:lineRule="atLeast"/>
        <w:jc w:val="both"/>
        <w:rPr>
          <w:sz w:val="20"/>
          <w:szCs w:val="20"/>
        </w:rPr>
      </w:pPr>
      <w:r w:rsidRPr="00871A5E">
        <w:rPr>
          <w:sz w:val="20"/>
          <w:szCs w:val="20"/>
        </w:rPr>
        <w:tab/>
        <w:t>b) 50 kN - dla studni magistralnej i szafkowej.</w:t>
      </w:r>
    </w:p>
    <w:p w14:paraId="3C074470" w14:textId="77777777" w:rsidR="00B432F7" w:rsidRPr="00871A5E" w:rsidRDefault="00B432F7" w:rsidP="00B432F7">
      <w:pPr>
        <w:spacing w:line="260" w:lineRule="atLeast"/>
        <w:rPr>
          <w:b/>
          <w:sz w:val="20"/>
          <w:szCs w:val="20"/>
        </w:rPr>
      </w:pPr>
      <w:r w:rsidRPr="00871A5E">
        <w:rPr>
          <w:b/>
          <w:sz w:val="20"/>
          <w:szCs w:val="20"/>
        </w:rPr>
        <w:t>5.7.2.2. Odporność zwieńczenia zakopanej studni na nacisk</w:t>
      </w:r>
    </w:p>
    <w:p w14:paraId="7DD94EBB" w14:textId="77777777" w:rsidR="00B432F7" w:rsidRPr="00871A5E" w:rsidRDefault="00B432F7" w:rsidP="00B432F7">
      <w:pPr>
        <w:spacing w:line="260" w:lineRule="atLeast"/>
        <w:jc w:val="both"/>
        <w:rPr>
          <w:sz w:val="20"/>
          <w:szCs w:val="20"/>
        </w:rPr>
      </w:pPr>
      <w:r w:rsidRPr="00871A5E">
        <w:rPr>
          <w:sz w:val="20"/>
          <w:szCs w:val="20"/>
        </w:rPr>
        <w:t>Zwieńczenie studni kablowej całkowicie zmontowanej, zakopanej z przykryciem najmniejszą dopuszczalną warstwą gruntu, powinno odznaczać się wytrzymałością na nacisk z góry o wartości minimalnej:</w:t>
      </w:r>
    </w:p>
    <w:p w14:paraId="14AE582B" w14:textId="77777777" w:rsidR="00B432F7" w:rsidRPr="00871A5E" w:rsidRDefault="00B432F7">
      <w:pPr>
        <w:numPr>
          <w:ilvl w:val="0"/>
          <w:numId w:val="271"/>
        </w:numPr>
        <w:spacing w:line="260" w:lineRule="atLeast"/>
        <w:ind w:left="0" w:firstLine="0"/>
        <w:jc w:val="both"/>
        <w:rPr>
          <w:sz w:val="20"/>
          <w:szCs w:val="20"/>
        </w:rPr>
      </w:pPr>
      <w:r w:rsidRPr="00871A5E">
        <w:rPr>
          <w:sz w:val="20"/>
          <w:szCs w:val="20"/>
        </w:rPr>
        <w:t xml:space="preserve">15 kN - dla powierzchni przeznaczonych wyłącznie dla pieszych i rowerzystów, </w:t>
      </w:r>
    </w:p>
    <w:p w14:paraId="7F792363" w14:textId="77777777" w:rsidR="00B432F7" w:rsidRPr="00871A5E" w:rsidRDefault="00B432F7">
      <w:pPr>
        <w:numPr>
          <w:ilvl w:val="0"/>
          <w:numId w:val="271"/>
        </w:numPr>
        <w:spacing w:line="260" w:lineRule="atLeast"/>
        <w:ind w:left="709" w:hanging="709"/>
        <w:jc w:val="both"/>
        <w:rPr>
          <w:sz w:val="20"/>
          <w:szCs w:val="20"/>
        </w:rPr>
      </w:pPr>
      <w:r w:rsidRPr="00871A5E">
        <w:rPr>
          <w:sz w:val="20"/>
          <w:szCs w:val="20"/>
        </w:rPr>
        <w:t>125 kN - dla dróg i obszarów dla pieszych, parkingów lub terenów parkowania samochodów osobowych,</w:t>
      </w:r>
    </w:p>
    <w:p w14:paraId="654F8EE3" w14:textId="77777777" w:rsidR="00B432F7" w:rsidRPr="00871A5E" w:rsidRDefault="00B432F7">
      <w:pPr>
        <w:numPr>
          <w:ilvl w:val="0"/>
          <w:numId w:val="271"/>
        </w:numPr>
        <w:spacing w:line="260" w:lineRule="atLeast"/>
        <w:ind w:left="709" w:hanging="709"/>
        <w:jc w:val="both"/>
        <w:rPr>
          <w:sz w:val="20"/>
          <w:szCs w:val="20"/>
        </w:rPr>
      </w:pPr>
      <w:r w:rsidRPr="00871A5E">
        <w:rPr>
          <w:sz w:val="20"/>
          <w:szCs w:val="20"/>
        </w:rPr>
        <w:t xml:space="preserve">250 kN - dla zwieńczeń usytuowanych przy krawężnikach w obszarze, który mierzony od ściany krawężnika może sięgać w tor ruchu maksimum </w:t>
      </w:r>
      <w:smartTag w:uri="urn:schemas-microsoft-com:office:smarttags" w:element="metricconverter">
        <w:smartTagPr>
          <w:attr w:name="ProductID" w:val="0,5 m"/>
        </w:smartTagPr>
        <w:r w:rsidRPr="00871A5E">
          <w:rPr>
            <w:sz w:val="20"/>
            <w:szCs w:val="20"/>
          </w:rPr>
          <w:t>0,5 m</w:t>
        </w:r>
      </w:smartTag>
      <w:r w:rsidRPr="00871A5E">
        <w:rPr>
          <w:sz w:val="20"/>
          <w:szCs w:val="20"/>
        </w:rPr>
        <w:t xml:space="preserve"> i w drogę dla pieszych </w:t>
      </w:r>
      <w:smartTag w:uri="urn:schemas-microsoft-com:office:smarttags" w:element="metricconverter">
        <w:smartTagPr>
          <w:attr w:name="ProductID" w:val="0,2 m"/>
        </w:smartTagPr>
        <w:r w:rsidRPr="00871A5E">
          <w:rPr>
            <w:sz w:val="20"/>
            <w:szCs w:val="20"/>
          </w:rPr>
          <w:t>0,2 m</w:t>
        </w:r>
      </w:smartTag>
      <w:r w:rsidRPr="00871A5E">
        <w:rPr>
          <w:sz w:val="20"/>
          <w:szCs w:val="20"/>
        </w:rPr>
        <w:t>,</w:t>
      </w:r>
    </w:p>
    <w:p w14:paraId="38299978" w14:textId="77777777" w:rsidR="00B432F7" w:rsidRPr="00871A5E" w:rsidRDefault="00B432F7">
      <w:pPr>
        <w:numPr>
          <w:ilvl w:val="0"/>
          <w:numId w:val="271"/>
        </w:numPr>
        <w:spacing w:line="260" w:lineRule="atLeast"/>
        <w:ind w:left="709" w:hanging="709"/>
        <w:jc w:val="both"/>
        <w:rPr>
          <w:sz w:val="20"/>
          <w:szCs w:val="20"/>
        </w:rPr>
      </w:pPr>
      <w:r w:rsidRPr="00871A5E">
        <w:rPr>
          <w:sz w:val="20"/>
          <w:szCs w:val="20"/>
        </w:rPr>
        <w:t>400 kN - dla jezdni i dróg (również ciągów pieszo – jezdnych), utwardzonych poboczy oraz obszarów parkingowych dla wszelkich rodzajów pojazdów drogowych.</w:t>
      </w:r>
    </w:p>
    <w:p w14:paraId="2EF165DD" w14:textId="77777777" w:rsidR="00B432F7" w:rsidRPr="00871A5E" w:rsidRDefault="00B432F7" w:rsidP="00B432F7">
      <w:pPr>
        <w:spacing w:line="260" w:lineRule="atLeast"/>
        <w:rPr>
          <w:b/>
          <w:sz w:val="20"/>
          <w:szCs w:val="20"/>
        </w:rPr>
      </w:pPr>
      <w:r w:rsidRPr="00871A5E">
        <w:rPr>
          <w:b/>
          <w:sz w:val="20"/>
          <w:szCs w:val="20"/>
        </w:rPr>
        <w:t>5.7.3. Cechowanie</w:t>
      </w:r>
    </w:p>
    <w:p w14:paraId="7DDD9DE2" w14:textId="77777777" w:rsidR="00B432F7" w:rsidRPr="00871A5E" w:rsidRDefault="00B432F7" w:rsidP="00B432F7">
      <w:pPr>
        <w:spacing w:line="260" w:lineRule="atLeast"/>
        <w:jc w:val="both"/>
        <w:rPr>
          <w:sz w:val="20"/>
          <w:szCs w:val="20"/>
        </w:rPr>
      </w:pPr>
      <w:r w:rsidRPr="00871A5E">
        <w:rPr>
          <w:sz w:val="20"/>
          <w:szCs w:val="20"/>
        </w:rPr>
        <w:t>Prefabrykowane elementy korpusu studni kablowej i elementy wyposażenia studni powinny mieć czytelny znak producenta wykonany w miejscu widocznym po zmontowaniu studni.</w:t>
      </w:r>
    </w:p>
    <w:p w14:paraId="39FED5B2" w14:textId="77777777" w:rsidR="00B432F7" w:rsidRPr="00871A5E" w:rsidRDefault="00B432F7" w:rsidP="00B432F7">
      <w:pPr>
        <w:spacing w:line="260" w:lineRule="atLeast"/>
        <w:rPr>
          <w:b/>
          <w:sz w:val="20"/>
          <w:szCs w:val="20"/>
        </w:rPr>
      </w:pPr>
      <w:r w:rsidRPr="00871A5E">
        <w:rPr>
          <w:b/>
          <w:sz w:val="20"/>
          <w:szCs w:val="20"/>
        </w:rPr>
        <w:t>5.8. Budowa wiązek mikrorur (WMR)</w:t>
      </w:r>
    </w:p>
    <w:p w14:paraId="0058EB67" w14:textId="77777777" w:rsidR="00B432F7" w:rsidRPr="00871A5E" w:rsidRDefault="00B432F7" w:rsidP="00B432F7">
      <w:pPr>
        <w:spacing w:line="260" w:lineRule="atLeast"/>
        <w:rPr>
          <w:b/>
          <w:sz w:val="20"/>
          <w:szCs w:val="20"/>
        </w:rPr>
      </w:pPr>
      <w:r w:rsidRPr="00871A5E">
        <w:rPr>
          <w:b/>
          <w:sz w:val="20"/>
          <w:szCs w:val="20"/>
        </w:rPr>
        <w:t>5.8.1. Łączenie rur w WMR</w:t>
      </w:r>
    </w:p>
    <w:p w14:paraId="6E4B8ACF"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Łączenie rur winno być wykonane przy użyciu złączek rurowych wg ZN-OPL-014/15 o wymiarach dostosowanych do średnic rur. Zaleca się stosowanie złączek rozbieralnych. Złącza powinny spełniać warunki szczelności jak dla zmontowanego ciągu rurowego i posiadać wytrzymałość na działanie podwyższonego ciśnienia powietrza (1Mpa) stosowanego przy różnych metodach pneumatycznego zaciągania kabli.</w:t>
      </w:r>
    </w:p>
    <w:p w14:paraId="63191079"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Łączenie rur winno być wykonane w studniach kablowych.</w:t>
      </w:r>
    </w:p>
    <w:p w14:paraId="5399E220"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W razie budowy ciągu wielorurowego łączenie rur i badanie szczelności należy przeprowadzić dla wszystkich ciągów, niezależnie od liczby ciągów przewidzianych do zagospodarowania w ramach prowadzonej budowy.</w:t>
      </w:r>
    </w:p>
    <w:p w14:paraId="5184BC3E" w14:textId="77777777" w:rsidR="00B432F7" w:rsidRPr="00871A5E" w:rsidRDefault="00B432F7" w:rsidP="00B432F7">
      <w:pPr>
        <w:pStyle w:val="tekstost"/>
        <w:spacing w:line="260" w:lineRule="atLeast"/>
        <w:rPr>
          <w:sz w:val="20"/>
        </w:rPr>
      </w:pPr>
      <w:r w:rsidRPr="00871A5E">
        <w:rPr>
          <w:sz w:val="20"/>
        </w:rPr>
        <w:t>Budowa WMR powinna być realizowana przy temperaturze nie niższej niż -5ºC. W razie konieczności prowadzenia robót przy niższej temperaturze należy zapewnić odpowiednie podgrzewanie rur w zwojach lub na bębnach.</w:t>
      </w:r>
    </w:p>
    <w:p w14:paraId="6C366F76" w14:textId="77777777" w:rsidR="00B432F7" w:rsidRPr="00871A5E" w:rsidRDefault="00B432F7" w:rsidP="00B432F7">
      <w:pPr>
        <w:spacing w:line="260" w:lineRule="atLeast"/>
        <w:jc w:val="both"/>
        <w:rPr>
          <w:b/>
          <w:sz w:val="20"/>
          <w:szCs w:val="20"/>
        </w:rPr>
      </w:pPr>
      <w:r w:rsidRPr="00871A5E">
        <w:rPr>
          <w:b/>
          <w:sz w:val="20"/>
          <w:szCs w:val="20"/>
        </w:rPr>
        <w:t xml:space="preserve">5.9. Skrzyżowania i zbliżenia kanału technologicznego </w:t>
      </w:r>
    </w:p>
    <w:p w14:paraId="7F5EF301" w14:textId="77777777" w:rsidR="00B432F7" w:rsidRPr="00871A5E" w:rsidRDefault="00B432F7" w:rsidP="00B432F7">
      <w:pPr>
        <w:spacing w:line="260" w:lineRule="atLeast"/>
        <w:jc w:val="both"/>
        <w:rPr>
          <w:sz w:val="20"/>
          <w:szCs w:val="20"/>
        </w:rPr>
      </w:pPr>
      <w:r w:rsidRPr="00871A5E">
        <w:rPr>
          <w:sz w:val="20"/>
          <w:szCs w:val="20"/>
        </w:rPr>
        <w:t>Do budowy ciągów kanału na skrzyżowaniach w wykopie otwartym należy stosować rury polietylenowe RHDPEp 125/7,5 mm lub RHDPEp 110/6,3 .</w:t>
      </w:r>
    </w:p>
    <w:p w14:paraId="789D785A" w14:textId="77777777" w:rsidR="00B432F7" w:rsidRPr="00871A5E" w:rsidRDefault="00B432F7" w:rsidP="00B432F7">
      <w:pPr>
        <w:spacing w:line="260" w:lineRule="atLeast"/>
        <w:jc w:val="both"/>
        <w:rPr>
          <w:sz w:val="20"/>
          <w:szCs w:val="20"/>
        </w:rPr>
      </w:pPr>
      <w:r w:rsidRPr="00871A5E">
        <w:rPr>
          <w:sz w:val="20"/>
          <w:szCs w:val="20"/>
        </w:rPr>
        <w:t xml:space="preserve">Do budowy ciągów kanału metodą przewiertową należy stosować rury ochronne polietylenowe RHDPEp 125/11,4mm lub 110/6,3. Szczegóły podano w Dokumentacji Projektowej. Przy skrzyżowaniach i zbliżeniach z innymi urządzeniami podziemnymi powinny być zgodne z ZN-OPL-004/15.Dokumentem nadrzędnym dla tych norm jest zarządzenie Min. Infrastruktury z 2005 roku </w:t>
      </w:r>
      <w:r w:rsidRPr="00871A5E">
        <w:rPr>
          <w:i/>
          <w:sz w:val="20"/>
          <w:szCs w:val="20"/>
        </w:rPr>
        <w:t>w sprawie warunków technicznych, jakim powinny odpowiadać telekomunikacyjne obiekty budowlane i ich usytuowanie</w:t>
      </w:r>
      <w:r w:rsidRPr="00871A5E">
        <w:rPr>
          <w:i/>
          <w:sz w:val="20"/>
          <w:szCs w:val="20"/>
          <w:vertAlign w:val="superscript"/>
        </w:rPr>
        <w:t xml:space="preserve"> </w:t>
      </w:r>
      <w:r w:rsidRPr="00871A5E">
        <w:rPr>
          <w:i/>
          <w:sz w:val="20"/>
          <w:szCs w:val="20"/>
        </w:rPr>
        <w:t>(Dz. U. Nr 219, poz. 1864)</w:t>
      </w:r>
    </w:p>
    <w:p w14:paraId="4C1F12CD" w14:textId="77777777" w:rsidR="00B432F7" w:rsidRPr="00871A5E" w:rsidRDefault="00B432F7" w:rsidP="00B432F7">
      <w:pPr>
        <w:spacing w:line="260" w:lineRule="atLeast"/>
        <w:jc w:val="both"/>
        <w:rPr>
          <w:b/>
          <w:sz w:val="20"/>
          <w:szCs w:val="20"/>
        </w:rPr>
      </w:pPr>
    </w:p>
    <w:p w14:paraId="5F2110EC" w14:textId="77777777" w:rsidR="00B432F7" w:rsidRPr="00871A5E" w:rsidRDefault="00B432F7" w:rsidP="00B432F7">
      <w:pPr>
        <w:spacing w:line="260" w:lineRule="atLeast"/>
        <w:jc w:val="both"/>
        <w:rPr>
          <w:b/>
          <w:sz w:val="20"/>
          <w:szCs w:val="20"/>
        </w:rPr>
      </w:pPr>
      <w:r w:rsidRPr="00871A5E">
        <w:rPr>
          <w:b/>
          <w:sz w:val="20"/>
          <w:szCs w:val="20"/>
        </w:rPr>
        <w:t>6. KONTROLA JAKOŚCI ROBÓT</w:t>
      </w:r>
    </w:p>
    <w:p w14:paraId="12930E65" w14:textId="77777777" w:rsidR="00B432F7" w:rsidRPr="00871A5E" w:rsidRDefault="00B432F7" w:rsidP="00B432F7">
      <w:pPr>
        <w:spacing w:line="260" w:lineRule="atLeast"/>
        <w:jc w:val="both"/>
        <w:rPr>
          <w:sz w:val="20"/>
          <w:szCs w:val="20"/>
        </w:rPr>
      </w:pPr>
      <w:r w:rsidRPr="00871A5E">
        <w:rPr>
          <w:sz w:val="20"/>
          <w:szCs w:val="20"/>
        </w:rPr>
        <w:t>Ogólne zasady kontroli jakości robót podano w STWiORB-D-M.00.00.00 „Wymagania ogólne”.</w:t>
      </w:r>
    </w:p>
    <w:p w14:paraId="2E9BF84F" w14:textId="77777777" w:rsidR="00B432F7" w:rsidRPr="00871A5E" w:rsidRDefault="00B432F7" w:rsidP="00B432F7">
      <w:pPr>
        <w:spacing w:line="260" w:lineRule="atLeast"/>
        <w:jc w:val="both"/>
        <w:rPr>
          <w:b/>
          <w:sz w:val="20"/>
          <w:szCs w:val="20"/>
        </w:rPr>
      </w:pPr>
      <w:r w:rsidRPr="00871A5E">
        <w:rPr>
          <w:b/>
          <w:sz w:val="20"/>
          <w:szCs w:val="20"/>
        </w:rPr>
        <w:t xml:space="preserve">6.1. Kontrola przed rozpoczęciem robót </w:t>
      </w:r>
    </w:p>
    <w:p w14:paraId="3091AA58" w14:textId="77777777" w:rsidR="00B432F7" w:rsidRPr="00871A5E" w:rsidRDefault="00B432F7" w:rsidP="00B432F7">
      <w:pPr>
        <w:spacing w:line="260" w:lineRule="atLeast"/>
        <w:jc w:val="both"/>
        <w:rPr>
          <w:sz w:val="20"/>
          <w:szCs w:val="20"/>
        </w:rPr>
      </w:pPr>
      <w:r w:rsidRPr="00871A5E">
        <w:rPr>
          <w:sz w:val="20"/>
          <w:szCs w:val="20"/>
        </w:rPr>
        <w:t>Przed przystąpieniem do robót Wykonawca powinien:</w:t>
      </w:r>
    </w:p>
    <w:p w14:paraId="5F40BBEC" w14:textId="77777777" w:rsidR="00B432F7" w:rsidRPr="00871A5E" w:rsidRDefault="00B432F7" w:rsidP="00B432F7">
      <w:pPr>
        <w:numPr>
          <w:ilvl w:val="0"/>
          <w:numId w:val="3"/>
        </w:numPr>
        <w:overflowPunct w:val="0"/>
        <w:autoSpaceDE w:val="0"/>
        <w:autoSpaceDN w:val="0"/>
        <w:adjustRightInd w:val="0"/>
        <w:spacing w:line="260" w:lineRule="atLeast"/>
        <w:ind w:left="0" w:firstLine="0"/>
        <w:jc w:val="both"/>
        <w:textAlignment w:val="baseline"/>
        <w:rPr>
          <w:sz w:val="20"/>
          <w:szCs w:val="20"/>
        </w:rPr>
      </w:pPr>
      <w:r w:rsidRPr="00871A5E">
        <w:rPr>
          <w:sz w:val="20"/>
          <w:szCs w:val="20"/>
        </w:rPr>
        <w:t>uzyskać wymagane dokumenty, dopuszczające wyroby budowlane do obrotu i powszechnego stosowania (certyfikaty zgodności, deklaracje właściwości użytkowych, ew. badania materiałów wykonane przez dostawców itp.),</w:t>
      </w:r>
    </w:p>
    <w:p w14:paraId="5176314A" w14:textId="77777777" w:rsidR="00B432F7" w:rsidRPr="00871A5E" w:rsidRDefault="00B432F7" w:rsidP="00B432F7">
      <w:pPr>
        <w:numPr>
          <w:ilvl w:val="0"/>
          <w:numId w:val="3"/>
        </w:numPr>
        <w:overflowPunct w:val="0"/>
        <w:autoSpaceDE w:val="0"/>
        <w:autoSpaceDN w:val="0"/>
        <w:adjustRightInd w:val="0"/>
        <w:spacing w:line="260" w:lineRule="atLeast"/>
        <w:ind w:left="0" w:firstLine="0"/>
        <w:jc w:val="both"/>
        <w:textAlignment w:val="baseline"/>
        <w:rPr>
          <w:sz w:val="20"/>
          <w:szCs w:val="20"/>
        </w:rPr>
      </w:pPr>
      <w:r w:rsidRPr="00871A5E">
        <w:rPr>
          <w:sz w:val="20"/>
          <w:szCs w:val="20"/>
        </w:rPr>
        <w:t>sprawdzić  cechy zewnętrzne  gotowych materiałów.</w:t>
      </w:r>
    </w:p>
    <w:p w14:paraId="3E4DB495" w14:textId="77777777" w:rsidR="00B432F7" w:rsidRPr="00871A5E" w:rsidRDefault="00B432F7" w:rsidP="00B432F7">
      <w:pPr>
        <w:numPr>
          <w:ilvl w:val="12"/>
          <w:numId w:val="0"/>
        </w:numPr>
        <w:spacing w:line="260" w:lineRule="atLeast"/>
        <w:jc w:val="both"/>
        <w:rPr>
          <w:sz w:val="20"/>
          <w:szCs w:val="20"/>
        </w:rPr>
      </w:pPr>
      <w:r w:rsidRPr="00871A5E">
        <w:rPr>
          <w:sz w:val="20"/>
          <w:szCs w:val="20"/>
        </w:rPr>
        <w:t>Wszystkie dokumenty oraz wyniki badań Wykonawca przedstawia Inżynierowi do akceptacji</w:t>
      </w:r>
    </w:p>
    <w:p w14:paraId="461583A8" w14:textId="77777777" w:rsidR="00B432F7" w:rsidRPr="00871A5E" w:rsidRDefault="00B432F7" w:rsidP="00B432F7">
      <w:pPr>
        <w:spacing w:line="260" w:lineRule="atLeast"/>
        <w:jc w:val="both"/>
        <w:rPr>
          <w:b/>
          <w:sz w:val="20"/>
          <w:szCs w:val="20"/>
        </w:rPr>
      </w:pPr>
      <w:r w:rsidRPr="00871A5E">
        <w:rPr>
          <w:b/>
          <w:sz w:val="20"/>
          <w:szCs w:val="20"/>
        </w:rPr>
        <w:t>6.2. Kontrola w czasie robót</w:t>
      </w:r>
    </w:p>
    <w:p w14:paraId="4268A178" w14:textId="77777777" w:rsidR="00B432F7" w:rsidRPr="00871A5E" w:rsidRDefault="00B432F7" w:rsidP="00B432F7">
      <w:pPr>
        <w:spacing w:line="260" w:lineRule="atLeast"/>
        <w:jc w:val="both"/>
        <w:rPr>
          <w:sz w:val="20"/>
          <w:szCs w:val="20"/>
        </w:rPr>
      </w:pPr>
      <w:r w:rsidRPr="00871A5E">
        <w:rPr>
          <w:sz w:val="20"/>
          <w:szCs w:val="20"/>
        </w:rPr>
        <w:t xml:space="preserve">Z każdego badanego elementu kanalizacji należy wybrać do badań sposobem losowym jego część o wielkości określonej w tabeli 7 kol.4 normy BN-73/8984-05, w tabeli 5 kol. 3 normy ZN-OPL-012/15, </w:t>
      </w:r>
    </w:p>
    <w:p w14:paraId="43073F7A" w14:textId="77777777" w:rsidR="00B432F7" w:rsidRPr="00871A5E" w:rsidRDefault="00B432F7" w:rsidP="00B432F7">
      <w:pPr>
        <w:spacing w:line="260" w:lineRule="atLeast"/>
        <w:jc w:val="both"/>
        <w:rPr>
          <w:sz w:val="20"/>
          <w:szCs w:val="20"/>
        </w:rPr>
      </w:pPr>
      <w:r w:rsidRPr="00871A5E">
        <w:rPr>
          <w:sz w:val="20"/>
          <w:szCs w:val="20"/>
        </w:rPr>
        <w:t>Kontrola jakości wykonania kanału technologicznego ( KT) podlega na :</w:t>
      </w:r>
    </w:p>
    <w:p w14:paraId="081AFEB8"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 xml:space="preserve">sprawdzenie trasy KT, </w:t>
      </w:r>
    </w:p>
    <w:p w14:paraId="0EAA92B1" w14:textId="77777777" w:rsidR="00B432F7" w:rsidRPr="00871A5E" w:rsidRDefault="00B432F7">
      <w:pPr>
        <w:numPr>
          <w:ilvl w:val="0"/>
          <w:numId w:val="266"/>
        </w:numPr>
        <w:spacing w:line="260" w:lineRule="atLeast"/>
        <w:ind w:left="0" w:firstLine="0"/>
        <w:jc w:val="both"/>
        <w:rPr>
          <w:sz w:val="20"/>
          <w:szCs w:val="20"/>
        </w:rPr>
      </w:pPr>
      <w:r w:rsidRPr="00871A5E">
        <w:rPr>
          <w:sz w:val="20"/>
          <w:szCs w:val="20"/>
        </w:rPr>
        <w:t>sprawdzenie prawidłowości wykonania ciągów KT,</w:t>
      </w:r>
    </w:p>
    <w:p w14:paraId="40CA4C78"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lastRenderedPageBreak/>
        <w:t>sprawdzenie prawidłowości budowy studni kablowych,</w:t>
      </w:r>
    </w:p>
    <w:p w14:paraId="2BE46BF7"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sprawdzenie prawidłowości wykonania zagęszczeń zasypek.</w:t>
      </w:r>
    </w:p>
    <w:p w14:paraId="750EAA6F" w14:textId="77777777" w:rsidR="00B432F7" w:rsidRPr="00871A5E" w:rsidRDefault="00B432F7" w:rsidP="00B432F7">
      <w:pPr>
        <w:spacing w:line="260" w:lineRule="atLeast"/>
        <w:jc w:val="both"/>
        <w:rPr>
          <w:b/>
          <w:sz w:val="20"/>
          <w:szCs w:val="20"/>
        </w:rPr>
      </w:pPr>
      <w:r w:rsidRPr="00871A5E">
        <w:rPr>
          <w:b/>
          <w:sz w:val="20"/>
          <w:szCs w:val="20"/>
        </w:rPr>
        <w:t>6.2.1. Sprawdzenie trasy KT</w:t>
      </w:r>
    </w:p>
    <w:p w14:paraId="4EAD5E02" w14:textId="77777777" w:rsidR="00B432F7" w:rsidRPr="00871A5E" w:rsidRDefault="00B432F7" w:rsidP="00B432F7">
      <w:pPr>
        <w:spacing w:line="260" w:lineRule="atLeast"/>
        <w:jc w:val="both"/>
        <w:rPr>
          <w:sz w:val="20"/>
          <w:szCs w:val="20"/>
        </w:rPr>
      </w:pPr>
      <w:r w:rsidRPr="00871A5E">
        <w:rPr>
          <w:sz w:val="20"/>
          <w:szCs w:val="20"/>
        </w:rPr>
        <w:t>Sprawdzenie trasy KT przez oględziny odbudowy nawierzchni i uporządkowania terenu wzdłuż ciągów KT i w miejscach wybudowanych studni.</w:t>
      </w:r>
    </w:p>
    <w:p w14:paraId="6BFC4BF7" w14:textId="77777777" w:rsidR="00B432F7" w:rsidRPr="00871A5E" w:rsidRDefault="00B432F7" w:rsidP="00B432F7">
      <w:pPr>
        <w:spacing w:line="260" w:lineRule="atLeast"/>
        <w:jc w:val="both"/>
        <w:rPr>
          <w:b/>
          <w:sz w:val="20"/>
          <w:szCs w:val="20"/>
        </w:rPr>
      </w:pPr>
      <w:r w:rsidRPr="00871A5E">
        <w:rPr>
          <w:b/>
          <w:sz w:val="20"/>
          <w:szCs w:val="20"/>
        </w:rPr>
        <w:t>6.2.2. Sprawdzenie prawidłowości wykonania ciągów KT</w:t>
      </w:r>
    </w:p>
    <w:p w14:paraId="48FB2962" w14:textId="77777777" w:rsidR="00B432F7" w:rsidRPr="00871A5E" w:rsidRDefault="00B432F7" w:rsidP="00B432F7">
      <w:pPr>
        <w:spacing w:line="260" w:lineRule="atLeast"/>
        <w:rPr>
          <w:sz w:val="20"/>
          <w:szCs w:val="20"/>
        </w:rPr>
      </w:pPr>
      <w:r w:rsidRPr="00871A5E">
        <w:rPr>
          <w:sz w:val="20"/>
          <w:szCs w:val="20"/>
        </w:rPr>
        <w:t xml:space="preserve">Sprawdzenie prawidłowości wykonania ciągów KT polegającej na sprawdzeniu: </w:t>
      </w:r>
    </w:p>
    <w:p w14:paraId="666F68BE" w14:textId="77777777" w:rsidR="00B432F7" w:rsidRPr="00871A5E" w:rsidRDefault="00B432F7">
      <w:pPr>
        <w:numPr>
          <w:ilvl w:val="0"/>
          <w:numId w:val="265"/>
        </w:numPr>
        <w:spacing w:line="260" w:lineRule="atLeast"/>
        <w:ind w:left="0" w:firstLine="0"/>
        <w:rPr>
          <w:sz w:val="20"/>
          <w:szCs w:val="20"/>
        </w:rPr>
      </w:pPr>
      <w:r w:rsidRPr="00871A5E">
        <w:rPr>
          <w:sz w:val="20"/>
          <w:szCs w:val="20"/>
        </w:rPr>
        <w:t>długości przelotów między studniami,</w:t>
      </w:r>
    </w:p>
    <w:p w14:paraId="5B12408D" w14:textId="77777777" w:rsidR="00B432F7" w:rsidRPr="00871A5E" w:rsidRDefault="00B432F7">
      <w:pPr>
        <w:numPr>
          <w:ilvl w:val="0"/>
          <w:numId w:val="265"/>
        </w:numPr>
        <w:spacing w:line="260" w:lineRule="atLeast"/>
        <w:ind w:left="0" w:firstLine="0"/>
        <w:rPr>
          <w:sz w:val="20"/>
          <w:szCs w:val="20"/>
        </w:rPr>
      </w:pPr>
      <w:r w:rsidRPr="00871A5E">
        <w:rPr>
          <w:sz w:val="20"/>
          <w:szCs w:val="20"/>
        </w:rPr>
        <w:t>liczby rur na poszczególnych odcinkach między studniami,</w:t>
      </w:r>
    </w:p>
    <w:p w14:paraId="664340E7" w14:textId="77777777" w:rsidR="00B432F7" w:rsidRPr="00871A5E" w:rsidRDefault="00B432F7">
      <w:pPr>
        <w:numPr>
          <w:ilvl w:val="0"/>
          <w:numId w:val="265"/>
        </w:numPr>
        <w:spacing w:line="260" w:lineRule="atLeast"/>
        <w:ind w:left="0" w:firstLine="0"/>
        <w:rPr>
          <w:sz w:val="20"/>
          <w:szCs w:val="20"/>
        </w:rPr>
      </w:pPr>
      <w:r w:rsidRPr="00871A5E">
        <w:rPr>
          <w:sz w:val="20"/>
          <w:szCs w:val="20"/>
        </w:rPr>
        <w:t>drożności rur,</w:t>
      </w:r>
    </w:p>
    <w:p w14:paraId="3D1DDC66" w14:textId="77777777" w:rsidR="00B432F7" w:rsidRPr="00871A5E" w:rsidRDefault="00B432F7">
      <w:pPr>
        <w:numPr>
          <w:ilvl w:val="0"/>
          <w:numId w:val="265"/>
        </w:numPr>
        <w:spacing w:line="260" w:lineRule="atLeast"/>
        <w:ind w:left="0" w:firstLine="0"/>
        <w:rPr>
          <w:sz w:val="20"/>
          <w:szCs w:val="20"/>
        </w:rPr>
      </w:pPr>
      <w:r w:rsidRPr="00871A5E">
        <w:rPr>
          <w:sz w:val="20"/>
          <w:szCs w:val="20"/>
        </w:rPr>
        <w:t>szczelności rur światłowodowych i WMR,</w:t>
      </w:r>
    </w:p>
    <w:p w14:paraId="3D9CFFE9" w14:textId="77777777" w:rsidR="00B432F7" w:rsidRPr="00871A5E" w:rsidRDefault="00B432F7">
      <w:pPr>
        <w:numPr>
          <w:ilvl w:val="0"/>
          <w:numId w:val="265"/>
        </w:numPr>
        <w:spacing w:line="260" w:lineRule="atLeast"/>
        <w:ind w:left="0" w:firstLine="0"/>
        <w:rPr>
          <w:sz w:val="20"/>
          <w:szCs w:val="20"/>
        </w:rPr>
      </w:pPr>
      <w:r w:rsidRPr="00871A5E">
        <w:rPr>
          <w:sz w:val="20"/>
          <w:szCs w:val="20"/>
        </w:rPr>
        <w:t>głębokości i sposobu ułożenia rur,</w:t>
      </w:r>
    </w:p>
    <w:p w14:paraId="4B1252BA" w14:textId="77777777" w:rsidR="00B432F7" w:rsidRPr="00871A5E" w:rsidRDefault="00B432F7">
      <w:pPr>
        <w:numPr>
          <w:ilvl w:val="0"/>
          <w:numId w:val="265"/>
        </w:numPr>
        <w:spacing w:line="260" w:lineRule="atLeast"/>
        <w:ind w:left="0" w:firstLine="0"/>
        <w:rPr>
          <w:sz w:val="20"/>
          <w:szCs w:val="20"/>
        </w:rPr>
      </w:pPr>
      <w:r w:rsidRPr="00871A5E">
        <w:rPr>
          <w:sz w:val="20"/>
          <w:szCs w:val="20"/>
        </w:rPr>
        <w:t>wzmocnienia dna wykopu,</w:t>
      </w:r>
    </w:p>
    <w:p w14:paraId="18FC958B" w14:textId="77777777" w:rsidR="00B432F7" w:rsidRPr="00871A5E" w:rsidRDefault="00B432F7">
      <w:pPr>
        <w:numPr>
          <w:ilvl w:val="0"/>
          <w:numId w:val="265"/>
        </w:numPr>
        <w:spacing w:line="260" w:lineRule="atLeast"/>
        <w:ind w:left="0" w:firstLine="0"/>
        <w:rPr>
          <w:sz w:val="20"/>
          <w:szCs w:val="20"/>
        </w:rPr>
      </w:pPr>
      <w:r w:rsidRPr="00871A5E">
        <w:rPr>
          <w:sz w:val="20"/>
          <w:szCs w:val="20"/>
        </w:rPr>
        <w:t>prostoliniowości przebiegu,</w:t>
      </w:r>
    </w:p>
    <w:p w14:paraId="2D01C585" w14:textId="77777777" w:rsidR="00B432F7" w:rsidRPr="00871A5E" w:rsidRDefault="00B432F7">
      <w:pPr>
        <w:numPr>
          <w:ilvl w:val="0"/>
          <w:numId w:val="265"/>
        </w:numPr>
        <w:spacing w:line="260" w:lineRule="atLeast"/>
        <w:ind w:left="0" w:firstLine="0"/>
        <w:rPr>
          <w:sz w:val="20"/>
          <w:szCs w:val="20"/>
        </w:rPr>
      </w:pPr>
      <w:r w:rsidRPr="00871A5E">
        <w:rPr>
          <w:sz w:val="20"/>
          <w:szCs w:val="20"/>
        </w:rPr>
        <w:t>sposobu zestawienia i łączenia rur,</w:t>
      </w:r>
    </w:p>
    <w:p w14:paraId="380358DB" w14:textId="77777777" w:rsidR="00B432F7" w:rsidRPr="00871A5E" w:rsidRDefault="00B432F7">
      <w:pPr>
        <w:numPr>
          <w:ilvl w:val="0"/>
          <w:numId w:val="265"/>
        </w:numPr>
        <w:spacing w:line="260" w:lineRule="atLeast"/>
        <w:ind w:left="0" w:firstLine="0"/>
        <w:rPr>
          <w:sz w:val="20"/>
          <w:szCs w:val="20"/>
        </w:rPr>
      </w:pPr>
      <w:r w:rsidRPr="00871A5E">
        <w:rPr>
          <w:sz w:val="20"/>
          <w:szCs w:val="20"/>
        </w:rPr>
        <w:t>wykonania skrzyżowań z jezdniami ulic i drogami,</w:t>
      </w:r>
    </w:p>
    <w:p w14:paraId="7374A5B8" w14:textId="77777777" w:rsidR="00B432F7" w:rsidRPr="00871A5E" w:rsidRDefault="00B432F7">
      <w:pPr>
        <w:numPr>
          <w:ilvl w:val="0"/>
          <w:numId w:val="265"/>
        </w:numPr>
        <w:spacing w:line="260" w:lineRule="atLeast"/>
        <w:ind w:left="0" w:firstLine="0"/>
        <w:rPr>
          <w:sz w:val="20"/>
          <w:szCs w:val="20"/>
        </w:rPr>
      </w:pPr>
      <w:r w:rsidRPr="00871A5E">
        <w:rPr>
          <w:sz w:val="20"/>
          <w:szCs w:val="20"/>
        </w:rPr>
        <w:t>wykonania skrzyżowań i zbliżeń z innymi urządzeniami podziemnymi.</w:t>
      </w:r>
    </w:p>
    <w:p w14:paraId="5D066DB7" w14:textId="77777777" w:rsidR="00B432F7" w:rsidRPr="00871A5E" w:rsidRDefault="00B432F7" w:rsidP="00B432F7">
      <w:pPr>
        <w:spacing w:line="260" w:lineRule="atLeast"/>
        <w:rPr>
          <w:sz w:val="20"/>
          <w:szCs w:val="20"/>
        </w:rPr>
      </w:pPr>
      <w:r w:rsidRPr="00871A5E">
        <w:rPr>
          <w:sz w:val="20"/>
          <w:szCs w:val="20"/>
        </w:rPr>
        <w:t>Powyższe badania powinny być wykonane przed zasypaniem wykopów.</w:t>
      </w:r>
    </w:p>
    <w:p w14:paraId="5AABF8A5" w14:textId="77777777" w:rsidR="00B432F7" w:rsidRPr="00871A5E" w:rsidRDefault="00B432F7" w:rsidP="00B432F7">
      <w:pPr>
        <w:spacing w:line="260" w:lineRule="atLeast"/>
        <w:rPr>
          <w:sz w:val="20"/>
          <w:szCs w:val="20"/>
        </w:rPr>
      </w:pPr>
      <w:r w:rsidRPr="00871A5E">
        <w:rPr>
          <w:sz w:val="20"/>
          <w:szCs w:val="20"/>
        </w:rPr>
        <w:t>Badanie należy wykonać za pomocą taśmy mierniczej, oraz przez oględziny.</w:t>
      </w:r>
    </w:p>
    <w:p w14:paraId="126EB2C0" w14:textId="77777777" w:rsidR="00B432F7" w:rsidRPr="00871A5E" w:rsidRDefault="00B432F7" w:rsidP="00B432F7">
      <w:pPr>
        <w:spacing w:line="260" w:lineRule="atLeast"/>
        <w:rPr>
          <w:sz w:val="20"/>
          <w:szCs w:val="20"/>
        </w:rPr>
      </w:pPr>
      <w:r w:rsidRPr="00871A5E">
        <w:rPr>
          <w:sz w:val="20"/>
          <w:szCs w:val="20"/>
        </w:rPr>
        <w:t>Należy dokonać sprawdzenia jakości wykonania odbudowy nawierzchni i uporządkowania terenu.</w:t>
      </w:r>
    </w:p>
    <w:p w14:paraId="3BCC3D4D" w14:textId="77777777" w:rsidR="00B432F7" w:rsidRPr="00871A5E" w:rsidRDefault="00B432F7" w:rsidP="00B432F7">
      <w:pPr>
        <w:spacing w:line="260" w:lineRule="atLeast"/>
        <w:rPr>
          <w:sz w:val="20"/>
          <w:szCs w:val="20"/>
        </w:rPr>
      </w:pPr>
      <w:r w:rsidRPr="00871A5E">
        <w:rPr>
          <w:sz w:val="20"/>
          <w:szCs w:val="20"/>
        </w:rPr>
        <w:t xml:space="preserve">W szczególnych przypadkach sprawdzenie może być dokonane w czasie odbioru po wykonaniu próbnych wykopów na trasie. </w:t>
      </w:r>
    </w:p>
    <w:p w14:paraId="25588CBD" w14:textId="77777777" w:rsidR="00B432F7" w:rsidRPr="00871A5E" w:rsidRDefault="00B432F7" w:rsidP="00B432F7">
      <w:pPr>
        <w:spacing w:line="260" w:lineRule="atLeast"/>
        <w:jc w:val="both"/>
        <w:rPr>
          <w:b/>
          <w:sz w:val="20"/>
          <w:szCs w:val="20"/>
        </w:rPr>
      </w:pPr>
      <w:r w:rsidRPr="00871A5E">
        <w:rPr>
          <w:b/>
          <w:sz w:val="20"/>
          <w:szCs w:val="20"/>
        </w:rPr>
        <w:t>6.2.3. Sprawdzenie prawidłowości budowy studni kablowych</w:t>
      </w:r>
    </w:p>
    <w:p w14:paraId="511BF95D" w14:textId="77777777" w:rsidR="00B432F7" w:rsidRPr="00871A5E" w:rsidRDefault="00B432F7" w:rsidP="00B432F7">
      <w:pPr>
        <w:spacing w:line="260" w:lineRule="atLeast"/>
        <w:jc w:val="both"/>
        <w:rPr>
          <w:sz w:val="20"/>
          <w:szCs w:val="20"/>
        </w:rPr>
      </w:pPr>
      <w:r w:rsidRPr="00871A5E">
        <w:rPr>
          <w:sz w:val="20"/>
          <w:szCs w:val="20"/>
        </w:rPr>
        <w:t>Sprawdzenie prawidłowości budowy studni kablowych polega na sprawdzeniu:</w:t>
      </w:r>
    </w:p>
    <w:p w14:paraId="393A424C"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rzędnych posadowienia,</w:t>
      </w:r>
    </w:p>
    <w:p w14:paraId="0B0E2B77"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kompletności,</w:t>
      </w:r>
    </w:p>
    <w:p w14:paraId="39A61D24"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kształtu i wymiarów,</w:t>
      </w:r>
    </w:p>
    <w:p w14:paraId="34B8CEA9"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jakości materiałów i części składowych,</w:t>
      </w:r>
    </w:p>
    <w:p w14:paraId="30DD0868"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odporności elementów wyposażenia takich, jak kolumny wsporcze, ucha zaczepowe, klamry itp,</w:t>
      </w:r>
    </w:p>
    <w:p w14:paraId="2A983D8C"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zabezpieczenia pokrywy włazu.</w:t>
      </w:r>
    </w:p>
    <w:p w14:paraId="2D7DED71"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doboru składników masy betonowej,</w:t>
      </w:r>
    </w:p>
    <w:p w14:paraId="530AC9C3"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wypełnienia opraw i osadzenia wietrzników,</w:t>
      </w:r>
    </w:p>
    <w:p w14:paraId="5FEB2324"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kształtu i wymiarów wewnętrznych studni na zgodność z Rysunkami,</w:t>
      </w:r>
    </w:p>
    <w:p w14:paraId="5AB00C18"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sposobu betonowania oraz zbrojenia studni,</w:t>
      </w:r>
    </w:p>
    <w:p w14:paraId="2ECCE3C4"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osadzenia ram,</w:t>
      </w:r>
    </w:p>
    <w:p w14:paraId="054A9107"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osadzenia rur wspornikowych,</w:t>
      </w:r>
    </w:p>
    <w:p w14:paraId="18AA5D36" w14:textId="77777777" w:rsidR="00B432F7" w:rsidRPr="00871A5E" w:rsidRDefault="00B432F7">
      <w:pPr>
        <w:numPr>
          <w:ilvl w:val="0"/>
          <w:numId w:val="265"/>
        </w:numPr>
        <w:spacing w:line="260" w:lineRule="atLeast"/>
        <w:ind w:left="0" w:firstLine="0"/>
        <w:jc w:val="both"/>
        <w:rPr>
          <w:sz w:val="20"/>
          <w:szCs w:val="20"/>
        </w:rPr>
      </w:pPr>
      <w:r w:rsidRPr="00871A5E">
        <w:rPr>
          <w:sz w:val="20"/>
          <w:szCs w:val="20"/>
        </w:rPr>
        <w:t>wprowadzenia rur do studni.</w:t>
      </w:r>
    </w:p>
    <w:p w14:paraId="5AC6A5C6" w14:textId="77777777" w:rsidR="00B432F7" w:rsidRPr="00871A5E" w:rsidRDefault="00B432F7" w:rsidP="00B432F7">
      <w:pPr>
        <w:pStyle w:val="tekstost"/>
        <w:spacing w:line="260" w:lineRule="atLeast"/>
        <w:rPr>
          <w:sz w:val="20"/>
        </w:rPr>
      </w:pPr>
      <w:r w:rsidRPr="00871A5E">
        <w:rPr>
          <w:sz w:val="20"/>
        </w:rPr>
        <w:t>Sprawdzenie powinno być wykonane przez oględziny nieuzbrojonym okiem oraz za pomocą przymiaru liniowego.</w:t>
      </w:r>
    </w:p>
    <w:p w14:paraId="11D28FDF" w14:textId="77777777" w:rsidR="00B432F7" w:rsidRPr="00871A5E" w:rsidRDefault="00B432F7" w:rsidP="00B432F7">
      <w:pPr>
        <w:spacing w:line="260" w:lineRule="atLeast"/>
        <w:jc w:val="both"/>
        <w:rPr>
          <w:b/>
          <w:sz w:val="20"/>
          <w:szCs w:val="20"/>
        </w:rPr>
      </w:pPr>
      <w:r w:rsidRPr="00871A5E">
        <w:rPr>
          <w:b/>
          <w:sz w:val="20"/>
          <w:szCs w:val="20"/>
        </w:rPr>
        <w:t>6.2.4. Ocena wyników badań</w:t>
      </w:r>
    </w:p>
    <w:p w14:paraId="55E629EA" w14:textId="77777777" w:rsidR="00B432F7" w:rsidRPr="00871A5E" w:rsidRDefault="00B432F7" w:rsidP="00B432F7">
      <w:pPr>
        <w:spacing w:line="260" w:lineRule="atLeast"/>
        <w:jc w:val="both"/>
        <w:rPr>
          <w:sz w:val="20"/>
          <w:szCs w:val="20"/>
        </w:rPr>
      </w:pPr>
      <w:r w:rsidRPr="00871A5E">
        <w:rPr>
          <w:sz w:val="20"/>
          <w:szCs w:val="20"/>
        </w:rPr>
        <w:t xml:space="preserve">Przedstawiony do odbioru kanał technologiczny należy uznać za wykonany zgodnie z wymaganiami normy, jeżeli badania podane wyżej dały wyniki pozytywne. </w:t>
      </w:r>
    </w:p>
    <w:p w14:paraId="79E2CFEB" w14:textId="77777777" w:rsidR="00B432F7" w:rsidRPr="00871A5E" w:rsidRDefault="00B432F7" w:rsidP="00B432F7">
      <w:pPr>
        <w:spacing w:line="260" w:lineRule="atLeast"/>
        <w:jc w:val="both"/>
        <w:rPr>
          <w:sz w:val="20"/>
          <w:szCs w:val="20"/>
        </w:rPr>
      </w:pPr>
      <w:r w:rsidRPr="00871A5E">
        <w:rPr>
          <w:sz w:val="20"/>
          <w:szCs w:val="20"/>
        </w:rPr>
        <w:t xml:space="preserve">Elementy KT, które w wyniku przeprowadzonych badań otrzymały ocenę ujemną, powinny być wymienione lub poprawione i ponownie zgłoszone do odbioru. </w:t>
      </w:r>
    </w:p>
    <w:p w14:paraId="0D4F6961" w14:textId="77777777" w:rsidR="00B432F7" w:rsidRPr="00871A5E" w:rsidRDefault="00B432F7" w:rsidP="00B432F7">
      <w:pPr>
        <w:spacing w:line="260" w:lineRule="atLeast"/>
        <w:jc w:val="both"/>
        <w:rPr>
          <w:b/>
          <w:sz w:val="20"/>
          <w:szCs w:val="20"/>
        </w:rPr>
      </w:pPr>
      <w:r w:rsidRPr="00871A5E">
        <w:rPr>
          <w:b/>
          <w:sz w:val="20"/>
          <w:szCs w:val="20"/>
        </w:rPr>
        <w:t>6.3. Kontrola jakości robót przy budowie ciągów rur KT</w:t>
      </w:r>
    </w:p>
    <w:p w14:paraId="3A8A5D38" w14:textId="77777777" w:rsidR="00B432F7" w:rsidRPr="00871A5E" w:rsidRDefault="00B432F7" w:rsidP="00B432F7">
      <w:pPr>
        <w:spacing w:line="260" w:lineRule="atLeast"/>
        <w:jc w:val="both"/>
        <w:rPr>
          <w:b/>
          <w:sz w:val="20"/>
          <w:szCs w:val="20"/>
        </w:rPr>
      </w:pPr>
      <w:r w:rsidRPr="00871A5E">
        <w:rPr>
          <w:b/>
          <w:sz w:val="20"/>
          <w:szCs w:val="20"/>
        </w:rPr>
        <w:t>6.3.1. Zasady wykonania kontroli robót</w:t>
      </w:r>
    </w:p>
    <w:p w14:paraId="692702E9"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Kontrola polega na sprawdzeniu rurociągów KT zgodnie z poniższymi punktami:</w:t>
      </w:r>
    </w:p>
    <w:p w14:paraId="18A78F1F"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oględziny,</w:t>
      </w:r>
    </w:p>
    <w:p w14:paraId="6F2A5001"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materiałów do budowy,</w:t>
      </w:r>
    </w:p>
    <w:p w14:paraId="454C3BF6"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dokumentów: certyfikatów zgodności i deklaracji zgodności,</w:t>
      </w:r>
    </w:p>
    <w:p w14:paraId="18A5211D"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przebiegu linii w terenie i obiektach,</w:t>
      </w:r>
    </w:p>
    <w:p w14:paraId="11F419B9"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usytuowania linii,</w:t>
      </w:r>
    </w:p>
    <w:p w14:paraId="5C8B8CEC"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poprawności oznakowania linii,</w:t>
      </w:r>
    </w:p>
    <w:p w14:paraId="70AA14D8"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wykonania zbliżeń i skrzyżowań,</w:t>
      </w:r>
    </w:p>
    <w:p w14:paraId="47EE9DE0"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lastRenderedPageBreak/>
        <w:t>sprawdzenie głębokości ułożenia rurociągu KT w ziemi</w:t>
      </w:r>
    </w:p>
    <w:p w14:paraId="282B7A83"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poprawności doboru i instalacji rur polietylenowych kanalizacji wtórnej,</w:t>
      </w:r>
    </w:p>
    <w:p w14:paraId="2707A8CA"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drożności rurociągów,</w:t>
      </w:r>
    </w:p>
    <w:p w14:paraId="6BE325DF" w14:textId="77777777" w:rsidR="00B432F7" w:rsidRPr="00871A5E" w:rsidRDefault="00B432F7">
      <w:pPr>
        <w:numPr>
          <w:ilvl w:val="0"/>
          <w:numId w:val="267"/>
        </w:num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ind w:left="0" w:firstLine="0"/>
        <w:jc w:val="both"/>
        <w:rPr>
          <w:sz w:val="20"/>
          <w:szCs w:val="20"/>
        </w:rPr>
      </w:pPr>
      <w:r w:rsidRPr="00871A5E">
        <w:rPr>
          <w:sz w:val="20"/>
          <w:szCs w:val="20"/>
        </w:rPr>
        <w:t>sprawdzenie szczelności rurociągów.</w:t>
      </w:r>
    </w:p>
    <w:p w14:paraId="0430C9B6" w14:textId="77777777" w:rsidR="00B432F7" w:rsidRPr="00871A5E" w:rsidRDefault="00B432F7" w:rsidP="00B432F7">
      <w:pPr>
        <w:spacing w:line="260" w:lineRule="atLeast"/>
        <w:jc w:val="both"/>
        <w:rPr>
          <w:b/>
          <w:sz w:val="20"/>
          <w:szCs w:val="20"/>
        </w:rPr>
      </w:pPr>
      <w:r w:rsidRPr="00871A5E">
        <w:rPr>
          <w:b/>
          <w:sz w:val="20"/>
          <w:szCs w:val="20"/>
        </w:rPr>
        <w:t>6.3.2. Oględziny</w:t>
      </w:r>
    </w:p>
    <w:p w14:paraId="5EB6FB98"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Należy sprawdzić, czy elementy składowe rurociągów KT i WMR odpowiadają tym wymaganiom, których spełnienie może być stwierdzone bez użycia narzędzi i bez demontażu. Dopuszcza się wykonywanie wykopów kontrolnych.</w:t>
      </w:r>
    </w:p>
    <w:p w14:paraId="2CDEE411"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Przy oględzinach zaleca się postępować wg następujących zasad:</w:t>
      </w:r>
    </w:p>
    <w:p w14:paraId="7DE01E96" w14:textId="77777777" w:rsidR="00B432F7" w:rsidRPr="00871A5E" w:rsidRDefault="00B432F7" w:rsidP="00B432F7">
      <w:pPr>
        <w:pStyle w:val="wierszzw9p"/>
        <w:tabs>
          <w:tab w:val="left" w:pos="226"/>
        </w:tabs>
        <w:spacing w:line="260" w:lineRule="atLeast"/>
        <w:rPr>
          <w:sz w:val="20"/>
          <w:szCs w:val="20"/>
        </w:rPr>
      </w:pPr>
      <w:r w:rsidRPr="00871A5E">
        <w:rPr>
          <w:sz w:val="20"/>
          <w:szCs w:val="20"/>
        </w:rPr>
        <w:t>a) dokonać starannego przeglądu jakości i wykonania elementów składowych, przy czym należy zwrócić uwagę na jakość montażu, sposób dopasowania elementów, sztywność konstrukcji, uszczelnienia,</w:t>
      </w:r>
    </w:p>
    <w:p w14:paraId="1A026C76" w14:textId="77777777" w:rsidR="00B432F7" w:rsidRPr="00871A5E" w:rsidRDefault="00B432F7" w:rsidP="00B432F7">
      <w:pPr>
        <w:pStyle w:val="wierszzw9p"/>
        <w:tabs>
          <w:tab w:val="left" w:pos="226"/>
        </w:tabs>
        <w:spacing w:line="260" w:lineRule="atLeast"/>
        <w:rPr>
          <w:sz w:val="20"/>
          <w:szCs w:val="20"/>
        </w:rPr>
      </w:pPr>
      <w:r w:rsidRPr="00871A5E">
        <w:rPr>
          <w:sz w:val="20"/>
          <w:szCs w:val="20"/>
        </w:rPr>
        <w:t>b) sprawdzić zabezpieczenie przed samoodkręceniem połączeń gwintowych oraz zabezpieczenie przed korozją elementów z powłokami galwanicznymi i malarskimi,</w:t>
      </w:r>
    </w:p>
    <w:p w14:paraId="6A07AA08"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c) sprawdzić ułożenie linii w ziemi, studniach kablowych itp.</w:t>
      </w:r>
    </w:p>
    <w:p w14:paraId="4312D377"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e) sprawdzić ustawienie słupków oznaczeniowych i oznaczeniowo-pomiarowych,</w:t>
      </w:r>
    </w:p>
    <w:p w14:paraId="44475EE9"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 xml:space="preserve">g) sprawdzić wykonanie odbudowy nawierzchni i uporządkowanie terenu, </w:t>
      </w:r>
    </w:p>
    <w:p w14:paraId="0110F2F4" w14:textId="77777777" w:rsidR="00B432F7" w:rsidRPr="00871A5E" w:rsidRDefault="00B432F7" w:rsidP="00B432F7">
      <w:pPr>
        <w:pStyle w:val="wierszzw9p"/>
        <w:tabs>
          <w:tab w:val="left" w:pos="226"/>
        </w:tabs>
        <w:spacing w:line="260" w:lineRule="atLeast"/>
        <w:rPr>
          <w:sz w:val="20"/>
          <w:szCs w:val="20"/>
        </w:rPr>
      </w:pPr>
      <w:r w:rsidRPr="00871A5E">
        <w:rPr>
          <w:sz w:val="20"/>
          <w:szCs w:val="20"/>
        </w:rPr>
        <w:t>h) sprawdzić zgodność wykonania z Rysunkami oraz czytelność napisów i oznaczeń rozpoznawczych i informacyjnych, jak również stan i estetykę wykonania elementów i części składowych,</w:t>
      </w:r>
    </w:p>
    <w:p w14:paraId="02453A1C"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i) sprawdzić zgodność wykonania i wyposażenia z powykonawczą dokumentacją projektową.</w:t>
      </w:r>
    </w:p>
    <w:p w14:paraId="34D2F1E1" w14:textId="77777777" w:rsidR="00B432F7" w:rsidRPr="00871A5E" w:rsidRDefault="00B432F7" w:rsidP="00B432F7">
      <w:pPr>
        <w:spacing w:line="260" w:lineRule="atLeast"/>
        <w:jc w:val="both"/>
        <w:rPr>
          <w:b/>
          <w:sz w:val="20"/>
          <w:szCs w:val="20"/>
        </w:rPr>
      </w:pPr>
      <w:r w:rsidRPr="00871A5E">
        <w:rPr>
          <w:b/>
          <w:sz w:val="20"/>
          <w:szCs w:val="20"/>
        </w:rPr>
        <w:t>6.3.3. Sprawdzenie wymiarów</w:t>
      </w:r>
    </w:p>
    <w:p w14:paraId="1B962270"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jc w:val="both"/>
        <w:rPr>
          <w:sz w:val="20"/>
          <w:szCs w:val="20"/>
        </w:rPr>
      </w:pPr>
      <w:r w:rsidRPr="00871A5E">
        <w:rPr>
          <w:sz w:val="20"/>
          <w:szCs w:val="20"/>
        </w:rPr>
        <w:t>W celu sprawdzenia zgodności z Rysunkami należy sprawdzić:</w:t>
      </w:r>
    </w:p>
    <w:p w14:paraId="69B3D7C6"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jc w:val="both"/>
        <w:rPr>
          <w:sz w:val="20"/>
          <w:szCs w:val="20"/>
        </w:rPr>
      </w:pPr>
      <w:r w:rsidRPr="00871A5E">
        <w:rPr>
          <w:sz w:val="20"/>
          <w:szCs w:val="20"/>
        </w:rPr>
        <w:t>a) wymiary gabarytowe elementów KT,</w:t>
      </w:r>
    </w:p>
    <w:p w14:paraId="3369A826"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jc w:val="both"/>
        <w:rPr>
          <w:sz w:val="20"/>
          <w:szCs w:val="20"/>
        </w:rPr>
      </w:pPr>
      <w:r w:rsidRPr="00871A5E">
        <w:rPr>
          <w:sz w:val="20"/>
          <w:szCs w:val="20"/>
        </w:rPr>
        <w:t>b) rozmieszczenie ciągów kablowych na konstrukcjach wsporczych i innych,</w:t>
      </w:r>
    </w:p>
    <w:p w14:paraId="77649A76"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jc w:val="both"/>
        <w:rPr>
          <w:sz w:val="20"/>
          <w:szCs w:val="20"/>
        </w:rPr>
      </w:pPr>
      <w:r w:rsidRPr="00871A5E">
        <w:rPr>
          <w:sz w:val="20"/>
          <w:szCs w:val="20"/>
        </w:rPr>
        <w:t>c) domiary poprzeczne i wzdłużne trasy do punktów domiarowych,</w:t>
      </w:r>
    </w:p>
    <w:p w14:paraId="698686D8" w14:textId="77777777" w:rsidR="00B432F7" w:rsidRPr="00871A5E" w:rsidRDefault="00B432F7" w:rsidP="00B432F7">
      <w:pPr>
        <w:tabs>
          <w:tab w:val="left" w:pos="226"/>
          <w:tab w:val="left" w:pos="1440"/>
          <w:tab w:val="left" w:pos="1701"/>
          <w:tab w:val="left" w:pos="3600"/>
          <w:tab w:val="left" w:pos="4320"/>
          <w:tab w:val="left" w:pos="5040"/>
          <w:tab w:val="left" w:pos="5760"/>
          <w:tab w:val="left" w:pos="6480"/>
          <w:tab w:val="left" w:pos="7200"/>
          <w:tab w:val="left" w:pos="7920"/>
          <w:tab w:val="left" w:pos="8640"/>
        </w:tabs>
        <w:jc w:val="both"/>
        <w:rPr>
          <w:sz w:val="20"/>
          <w:szCs w:val="20"/>
        </w:rPr>
      </w:pPr>
      <w:r w:rsidRPr="00871A5E">
        <w:rPr>
          <w:sz w:val="20"/>
          <w:szCs w:val="20"/>
        </w:rPr>
        <w:t>d) głębokość ułożenia rurociągu, rur ochronnych przepustowych, taśmy ostrzegawczej i innych elementów.</w:t>
      </w:r>
    </w:p>
    <w:p w14:paraId="68EFEE8C"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jc w:val="both"/>
        <w:rPr>
          <w:sz w:val="20"/>
          <w:szCs w:val="20"/>
        </w:rPr>
      </w:pPr>
      <w:r w:rsidRPr="00871A5E">
        <w:rPr>
          <w:sz w:val="20"/>
          <w:szCs w:val="20"/>
        </w:rPr>
        <w:t xml:space="preserve">Pomiary należy wykonać przymiarami liniowymi. Odchyłki wymiarowe można uznać za dopuszczalne, jeżeli umożliwiają montaż części składowych i nie będą miały wpływu na prawidłową eksploatację linii optotelekomunikacyjnej. </w:t>
      </w:r>
    </w:p>
    <w:p w14:paraId="579F6825" w14:textId="77777777" w:rsidR="00B432F7" w:rsidRPr="00871A5E" w:rsidRDefault="00B432F7" w:rsidP="00B432F7">
      <w:pPr>
        <w:spacing w:line="260" w:lineRule="atLeast"/>
        <w:jc w:val="both"/>
        <w:rPr>
          <w:b/>
          <w:sz w:val="20"/>
          <w:szCs w:val="20"/>
        </w:rPr>
      </w:pPr>
      <w:r w:rsidRPr="00871A5E">
        <w:rPr>
          <w:b/>
          <w:sz w:val="20"/>
          <w:szCs w:val="20"/>
        </w:rPr>
        <w:t>6.3.4. Sprawdzenie materiałów</w:t>
      </w:r>
    </w:p>
    <w:p w14:paraId="196B33E0"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Sprawdzenie materiałów użytych do budowy KT polega na stwierdzeniu ich zgodności z wymaganiami norm lub innych dokumentów poświadczających zgodność użytych materiałów z wymaganiami Rysunków lub uzgodnionych warunków technicznych. Jakość materiałów powinna być poświadczona atestem lub innym dokumentem ich dostawców. Dla rur i osprzętu użytego do budowy linii optotelekomunikacyjnej powinny być przedstawione aktualnie ważne certyfikaty zgodności lub deklaracje zgodności.</w:t>
      </w:r>
    </w:p>
    <w:p w14:paraId="40B1E973" w14:textId="77777777" w:rsidR="00B432F7" w:rsidRPr="00871A5E" w:rsidRDefault="00B432F7" w:rsidP="00B432F7">
      <w:pPr>
        <w:spacing w:line="260" w:lineRule="atLeast"/>
        <w:jc w:val="both"/>
        <w:rPr>
          <w:b/>
          <w:sz w:val="20"/>
          <w:szCs w:val="20"/>
        </w:rPr>
      </w:pPr>
      <w:r w:rsidRPr="00871A5E">
        <w:rPr>
          <w:b/>
          <w:sz w:val="20"/>
          <w:szCs w:val="20"/>
        </w:rPr>
        <w:t>6.3.5. Sprawdzenie głębokości ułożenia rur i innych elementów składowych KT</w:t>
      </w:r>
    </w:p>
    <w:p w14:paraId="0455A8CA"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Sprawdzenie polega na kontroli przez nadzór techniczny w trakcie budowy lub na wykonaniu próbnych wykopów i pomiarze taśmą mierniczą.</w:t>
      </w:r>
    </w:p>
    <w:p w14:paraId="6538EFD9" w14:textId="77777777" w:rsidR="00B432F7" w:rsidRPr="00871A5E" w:rsidRDefault="00B432F7" w:rsidP="00B432F7">
      <w:pPr>
        <w:spacing w:line="260" w:lineRule="atLeast"/>
        <w:jc w:val="both"/>
        <w:rPr>
          <w:b/>
          <w:sz w:val="20"/>
          <w:szCs w:val="20"/>
        </w:rPr>
      </w:pPr>
      <w:r w:rsidRPr="00871A5E">
        <w:rPr>
          <w:b/>
          <w:sz w:val="20"/>
          <w:szCs w:val="20"/>
        </w:rPr>
        <w:t>6.3.6. Sprawdzenie szczelności</w:t>
      </w:r>
    </w:p>
    <w:p w14:paraId="545646F3"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 xml:space="preserve">Badany odcinek RS lub WMR o długości </w:t>
      </w:r>
      <w:smartTag w:uri="urn:schemas-microsoft-com:office:smarttags" w:element="metricconverter">
        <w:smartTagPr>
          <w:attr w:name="ProductID" w:val="2 km"/>
        </w:smartTagPr>
        <w:r w:rsidRPr="00871A5E">
          <w:rPr>
            <w:sz w:val="20"/>
            <w:szCs w:val="20"/>
          </w:rPr>
          <w:t>2 km</w:t>
        </w:r>
      </w:smartTag>
      <w:r w:rsidRPr="00871A5E">
        <w:rPr>
          <w:sz w:val="20"/>
          <w:szCs w:val="20"/>
        </w:rPr>
        <w:t xml:space="preserve"> należy na jednym końcu uszczelnić kapturkiem termokurczliwym z klejem termotopliwym (KTk), a na drugim - kapturkiem termokurczliwym (KTkw) z klejem i zaworem wpustowo-kontrolnym (wentylem). Poprzez wentyl należy odcinek ten napełnić stopniowo sprężonym powietrzem do nadciśnienia ok. 100 kPa i zanotować wartość nadciśnienia. Po upływie co najmniej 24 godzin należy ponownie zmierzyć nadciśnienie i zanotować jego wartość. Odcinek kanalizacji wtórnej lub rurociągu kablowego należy uznać za szczelny, jeśli porównanie wyników pomiarów nie wykazuje ubytku nadciśnienia o więcej, niż 10 kPa. Sprawdzenie polega na kontroli przez nadzór techniczny w trakcie budowy.</w:t>
      </w:r>
    </w:p>
    <w:p w14:paraId="0CECC06E" w14:textId="77777777" w:rsidR="00B432F7" w:rsidRPr="00871A5E" w:rsidRDefault="00B432F7" w:rsidP="00B432F7">
      <w:pPr>
        <w:spacing w:line="260" w:lineRule="atLeast"/>
        <w:jc w:val="both"/>
        <w:rPr>
          <w:b/>
          <w:sz w:val="20"/>
          <w:szCs w:val="20"/>
        </w:rPr>
      </w:pPr>
      <w:r w:rsidRPr="00871A5E">
        <w:rPr>
          <w:b/>
          <w:sz w:val="20"/>
          <w:szCs w:val="20"/>
        </w:rPr>
        <w:t>6.3.7. Sprawdzenie wykonania zbliżeń i skrzyżowań</w:t>
      </w:r>
    </w:p>
    <w:p w14:paraId="719F01DE" w14:textId="77777777" w:rsidR="00B432F7" w:rsidRPr="00871A5E" w:rsidRDefault="00B432F7" w:rsidP="00B432F7">
      <w:pPr>
        <w:pStyle w:val="tekstost"/>
        <w:tabs>
          <w:tab w:val="left" w:pos="1440"/>
          <w:tab w:val="left" w:pos="1701"/>
          <w:tab w:val="left" w:pos="3600"/>
          <w:tab w:val="left" w:pos="4320"/>
          <w:tab w:val="left" w:pos="5040"/>
          <w:tab w:val="left" w:pos="5760"/>
          <w:tab w:val="left" w:pos="6480"/>
          <w:tab w:val="left" w:pos="7200"/>
          <w:tab w:val="left" w:pos="7920"/>
          <w:tab w:val="left" w:pos="8640"/>
        </w:tabs>
        <w:spacing w:line="260" w:lineRule="atLeast"/>
        <w:rPr>
          <w:sz w:val="20"/>
        </w:rPr>
      </w:pPr>
      <w:r w:rsidRPr="00871A5E">
        <w:rPr>
          <w:sz w:val="20"/>
        </w:rPr>
        <w:t>Sprawdzenie polega na kontroli przez nadzór techniczny w trakcie budowy lub na wykonaniu próbnych wykopów i pomiarze taśmą mierniczą, sprawdzeniu ochrony i głębokości ułożenia rurociągu i rur przepustowych.</w:t>
      </w:r>
    </w:p>
    <w:p w14:paraId="7C178D8B"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t>Do odbioru linii w miejscach zbliżeń i skrzyżowań z innymi urządzeniami uzbrojenia terenowego powinny być przedstawione dokumenty ich odbioru indywidualnego przez użytkowników tych urządzeń.</w:t>
      </w:r>
    </w:p>
    <w:p w14:paraId="2E9DFCEA" w14:textId="77777777" w:rsidR="00B432F7" w:rsidRPr="00871A5E" w:rsidRDefault="00B432F7" w:rsidP="00B432F7">
      <w:pPr>
        <w:spacing w:line="260" w:lineRule="atLeast"/>
        <w:jc w:val="both"/>
        <w:rPr>
          <w:b/>
          <w:sz w:val="20"/>
          <w:szCs w:val="20"/>
        </w:rPr>
      </w:pPr>
      <w:r w:rsidRPr="00871A5E">
        <w:rPr>
          <w:b/>
          <w:sz w:val="20"/>
          <w:szCs w:val="20"/>
        </w:rPr>
        <w:t>6.3.8. Ocena wyników badań</w:t>
      </w:r>
    </w:p>
    <w:p w14:paraId="7DFC7ABD" w14:textId="77777777" w:rsidR="00B432F7" w:rsidRPr="00871A5E" w:rsidRDefault="00B432F7" w:rsidP="00B432F7">
      <w:pPr>
        <w:tabs>
          <w:tab w:val="left" w:pos="1440"/>
          <w:tab w:val="left" w:pos="1701"/>
          <w:tab w:val="left" w:pos="3600"/>
          <w:tab w:val="left" w:pos="4320"/>
          <w:tab w:val="left" w:pos="5040"/>
          <w:tab w:val="left" w:pos="5760"/>
          <w:tab w:val="left" w:pos="6480"/>
          <w:tab w:val="left" w:pos="7200"/>
          <w:tab w:val="left" w:pos="7920"/>
          <w:tab w:val="left" w:pos="8640"/>
        </w:tabs>
        <w:spacing w:line="260" w:lineRule="atLeast"/>
        <w:jc w:val="both"/>
        <w:rPr>
          <w:sz w:val="20"/>
          <w:szCs w:val="20"/>
        </w:rPr>
      </w:pPr>
      <w:r w:rsidRPr="00871A5E">
        <w:rPr>
          <w:sz w:val="20"/>
          <w:szCs w:val="20"/>
        </w:rPr>
        <w:lastRenderedPageBreak/>
        <w:t xml:space="preserve">Przedstawioną do badań linię optotelekomunikacyjną należy uznać za wykonaną zgodnie z wymaganiami normy, jeżeli badania dały wynik pozytywny. Składniki, które w wyniku badań otrzymały ocenę ujemną, powinny być poprawione lub wymienione i ponownie zgłoszone do odbioru. </w:t>
      </w:r>
    </w:p>
    <w:p w14:paraId="59FDADC7" w14:textId="77777777" w:rsidR="00B432F7" w:rsidRPr="00871A5E" w:rsidRDefault="00B432F7" w:rsidP="00B432F7">
      <w:pPr>
        <w:spacing w:line="260" w:lineRule="atLeast"/>
        <w:jc w:val="both"/>
        <w:rPr>
          <w:b/>
          <w:sz w:val="20"/>
          <w:szCs w:val="20"/>
        </w:rPr>
      </w:pPr>
    </w:p>
    <w:p w14:paraId="740094B7" w14:textId="77777777" w:rsidR="00B432F7" w:rsidRPr="00871A5E" w:rsidRDefault="00B432F7" w:rsidP="00B432F7">
      <w:pPr>
        <w:spacing w:line="260" w:lineRule="atLeast"/>
        <w:jc w:val="both"/>
        <w:rPr>
          <w:b/>
          <w:sz w:val="20"/>
          <w:szCs w:val="20"/>
        </w:rPr>
      </w:pPr>
      <w:r w:rsidRPr="00871A5E">
        <w:rPr>
          <w:b/>
          <w:sz w:val="20"/>
          <w:szCs w:val="20"/>
        </w:rPr>
        <w:t>7. OBMIAR ROBÓT</w:t>
      </w:r>
    </w:p>
    <w:p w14:paraId="5556201F" w14:textId="77777777" w:rsidR="00B432F7" w:rsidRPr="00871A5E" w:rsidRDefault="00B432F7" w:rsidP="00B432F7">
      <w:pPr>
        <w:spacing w:line="260" w:lineRule="atLeast"/>
        <w:jc w:val="both"/>
        <w:rPr>
          <w:sz w:val="20"/>
          <w:szCs w:val="20"/>
        </w:rPr>
      </w:pPr>
      <w:r w:rsidRPr="00871A5E">
        <w:rPr>
          <w:sz w:val="20"/>
          <w:szCs w:val="20"/>
        </w:rPr>
        <w:t>Jednostką obmiaru jest :</w:t>
      </w:r>
    </w:p>
    <w:p w14:paraId="641B37FA" w14:textId="77777777" w:rsidR="00B432F7" w:rsidRPr="00871A5E" w:rsidRDefault="00B432F7" w:rsidP="00B432F7">
      <w:pPr>
        <w:spacing w:line="260" w:lineRule="atLeast"/>
        <w:jc w:val="both"/>
        <w:rPr>
          <w:sz w:val="20"/>
          <w:szCs w:val="20"/>
        </w:rPr>
      </w:pPr>
      <w:r w:rsidRPr="00871A5E">
        <w:rPr>
          <w:sz w:val="20"/>
          <w:szCs w:val="20"/>
        </w:rPr>
        <w:t>- 1m (metr) dla kanału technologicznego tupu przepustowego i ulicznego</w:t>
      </w:r>
    </w:p>
    <w:p w14:paraId="033F4F2F" w14:textId="77777777" w:rsidR="00B432F7" w:rsidRPr="00871A5E" w:rsidRDefault="00B432F7" w:rsidP="00B432F7">
      <w:pPr>
        <w:spacing w:line="260" w:lineRule="atLeast"/>
        <w:jc w:val="both"/>
        <w:rPr>
          <w:sz w:val="20"/>
          <w:szCs w:val="20"/>
        </w:rPr>
      </w:pPr>
      <w:r w:rsidRPr="00871A5E">
        <w:rPr>
          <w:sz w:val="20"/>
          <w:szCs w:val="20"/>
        </w:rPr>
        <w:t xml:space="preserve">- 1 kpl. dla budowy studni kablowej   </w:t>
      </w:r>
    </w:p>
    <w:p w14:paraId="2ECD7DFD" w14:textId="77777777" w:rsidR="00B432F7" w:rsidRPr="00871A5E" w:rsidRDefault="00B432F7" w:rsidP="00B432F7">
      <w:pPr>
        <w:spacing w:line="260" w:lineRule="atLeast"/>
        <w:jc w:val="both"/>
        <w:rPr>
          <w:b/>
          <w:sz w:val="20"/>
          <w:szCs w:val="20"/>
        </w:rPr>
      </w:pPr>
    </w:p>
    <w:p w14:paraId="1C672A6E" w14:textId="77777777" w:rsidR="00B432F7" w:rsidRPr="00871A5E" w:rsidRDefault="00B432F7" w:rsidP="00B432F7">
      <w:pPr>
        <w:spacing w:line="260" w:lineRule="atLeast"/>
        <w:jc w:val="both"/>
        <w:rPr>
          <w:b/>
          <w:sz w:val="20"/>
          <w:szCs w:val="20"/>
        </w:rPr>
      </w:pPr>
      <w:r w:rsidRPr="00871A5E">
        <w:rPr>
          <w:b/>
          <w:sz w:val="20"/>
          <w:szCs w:val="20"/>
        </w:rPr>
        <w:t>8. ODBIÓR ROBÓT</w:t>
      </w:r>
    </w:p>
    <w:p w14:paraId="3CD38E6F" w14:textId="77777777" w:rsidR="00B432F7" w:rsidRPr="00871A5E" w:rsidRDefault="00B432F7" w:rsidP="00B432F7">
      <w:pPr>
        <w:spacing w:line="260" w:lineRule="atLeast"/>
        <w:jc w:val="both"/>
        <w:rPr>
          <w:sz w:val="20"/>
          <w:szCs w:val="20"/>
        </w:rPr>
      </w:pPr>
      <w:r w:rsidRPr="00871A5E">
        <w:rPr>
          <w:sz w:val="20"/>
          <w:szCs w:val="20"/>
        </w:rPr>
        <w:t>Ogólne zasady odbioru robót podano w STWiORB D-M. 00.00.00 „Wymagania ogólne”.</w:t>
      </w:r>
    </w:p>
    <w:p w14:paraId="1B0C1550" w14:textId="77777777" w:rsidR="00B432F7" w:rsidRPr="00871A5E" w:rsidRDefault="00B432F7" w:rsidP="00B432F7">
      <w:pPr>
        <w:spacing w:line="260" w:lineRule="atLeast"/>
        <w:jc w:val="both"/>
        <w:rPr>
          <w:sz w:val="20"/>
          <w:szCs w:val="20"/>
        </w:rPr>
      </w:pPr>
      <w:r w:rsidRPr="00871A5E">
        <w:rPr>
          <w:sz w:val="20"/>
          <w:szCs w:val="20"/>
        </w:rPr>
        <w:t>Roboty uznaje się za wykonane zgodnie z STWiORB, Dokumentacją Projektową i poleceniami Inżyniera, jeżeli wszystkie badania i pomiary wg punktu 6 dały wynik pozytywny.</w:t>
      </w:r>
    </w:p>
    <w:p w14:paraId="399A6180" w14:textId="77777777" w:rsidR="00B432F7" w:rsidRPr="00871A5E" w:rsidRDefault="00B432F7" w:rsidP="00B432F7">
      <w:pPr>
        <w:spacing w:line="260" w:lineRule="atLeast"/>
        <w:jc w:val="both"/>
        <w:rPr>
          <w:sz w:val="20"/>
          <w:szCs w:val="20"/>
        </w:rPr>
      </w:pPr>
      <w:r w:rsidRPr="00871A5E">
        <w:rPr>
          <w:sz w:val="20"/>
          <w:szCs w:val="20"/>
        </w:rPr>
        <w:t>Wykonawca przedstawi Inżynierowi dokumenty potwierdzające odbiór techniczny przez właściciela / zarządcę linii.</w:t>
      </w:r>
    </w:p>
    <w:p w14:paraId="729B3141" w14:textId="77777777" w:rsidR="00B432F7" w:rsidRPr="00871A5E" w:rsidRDefault="00B432F7" w:rsidP="00B432F7">
      <w:pPr>
        <w:spacing w:line="260" w:lineRule="atLeast"/>
        <w:jc w:val="both"/>
        <w:rPr>
          <w:sz w:val="20"/>
          <w:szCs w:val="20"/>
        </w:rPr>
      </w:pPr>
      <w:r w:rsidRPr="00871A5E">
        <w:rPr>
          <w:sz w:val="20"/>
          <w:szCs w:val="20"/>
        </w:rPr>
        <w:t>Przy odbiorze należy sprawdzić zgodność robót z Rysunkami.</w:t>
      </w:r>
    </w:p>
    <w:p w14:paraId="46BD8EF0" w14:textId="77777777" w:rsidR="00B432F7" w:rsidRPr="00871A5E" w:rsidRDefault="00B432F7" w:rsidP="00B432F7">
      <w:pPr>
        <w:pStyle w:val="tekstost"/>
        <w:spacing w:line="260" w:lineRule="atLeast"/>
        <w:rPr>
          <w:snapToGrid w:val="0"/>
          <w:sz w:val="20"/>
        </w:rPr>
      </w:pPr>
      <w:r w:rsidRPr="00871A5E">
        <w:rPr>
          <w:snapToGrid w:val="0"/>
          <w:sz w:val="20"/>
        </w:rPr>
        <w:t>Po wykonaniu budowy kanału technologicznego Wykonawca zobowiązany jest dostarczyć Zamawiającemu następujące dokumenty:</w:t>
      </w:r>
    </w:p>
    <w:p w14:paraId="71215EA2" w14:textId="77777777" w:rsidR="00B432F7" w:rsidRPr="00871A5E" w:rsidRDefault="00B432F7" w:rsidP="00B432F7">
      <w:pPr>
        <w:spacing w:line="260" w:lineRule="atLeast"/>
        <w:jc w:val="both"/>
        <w:rPr>
          <w:snapToGrid w:val="0"/>
          <w:sz w:val="20"/>
          <w:szCs w:val="20"/>
        </w:rPr>
      </w:pPr>
      <w:r w:rsidRPr="00871A5E">
        <w:rPr>
          <w:snapToGrid w:val="0"/>
          <w:sz w:val="20"/>
          <w:szCs w:val="20"/>
        </w:rPr>
        <w:t>- aktualną dokumentację pomontażową,,</w:t>
      </w:r>
    </w:p>
    <w:p w14:paraId="283857B3" w14:textId="77777777" w:rsidR="00B432F7" w:rsidRPr="00871A5E" w:rsidRDefault="00B432F7" w:rsidP="00B432F7">
      <w:pPr>
        <w:spacing w:line="260" w:lineRule="atLeast"/>
        <w:jc w:val="both"/>
        <w:rPr>
          <w:snapToGrid w:val="0"/>
          <w:sz w:val="20"/>
          <w:szCs w:val="20"/>
        </w:rPr>
      </w:pPr>
      <w:r w:rsidRPr="00871A5E">
        <w:rPr>
          <w:snapToGrid w:val="0"/>
          <w:sz w:val="20"/>
          <w:szCs w:val="20"/>
        </w:rPr>
        <w:t>- geodezyjną dokumentację powykonawczą,</w:t>
      </w:r>
    </w:p>
    <w:p w14:paraId="148948C5" w14:textId="77777777" w:rsidR="00B432F7" w:rsidRPr="00871A5E" w:rsidRDefault="00B432F7" w:rsidP="00B432F7">
      <w:pPr>
        <w:spacing w:line="260" w:lineRule="atLeast"/>
        <w:jc w:val="both"/>
        <w:rPr>
          <w:snapToGrid w:val="0"/>
          <w:sz w:val="20"/>
          <w:szCs w:val="20"/>
        </w:rPr>
      </w:pPr>
      <w:r w:rsidRPr="00871A5E">
        <w:rPr>
          <w:snapToGrid w:val="0"/>
          <w:sz w:val="20"/>
          <w:szCs w:val="20"/>
        </w:rPr>
        <w:t>- protokóły z dokonanych pomiarów,</w:t>
      </w:r>
    </w:p>
    <w:p w14:paraId="71B95FC4" w14:textId="77777777" w:rsidR="00B432F7" w:rsidRPr="00871A5E" w:rsidRDefault="00B432F7" w:rsidP="00B432F7">
      <w:pPr>
        <w:spacing w:line="260" w:lineRule="atLeast"/>
        <w:jc w:val="both"/>
        <w:rPr>
          <w:snapToGrid w:val="0"/>
          <w:sz w:val="20"/>
          <w:szCs w:val="20"/>
        </w:rPr>
      </w:pPr>
      <w:r w:rsidRPr="00871A5E">
        <w:rPr>
          <w:snapToGrid w:val="0"/>
          <w:sz w:val="20"/>
          <w:szCs w:val="20"/>
        </w:rPr>
        <w:t>- protokóły odbioru robót zanikających,</w:t>
      </w:r>
    </w:p>
    <w:p w14:paraId="6F9BD6DD" w14:textId="77777777" w:rsidR="00B432F7" w:rsidRPr="00871A5E" w:rsidRDefault="00B432F7" w:rsidP="00B432F7">
      <w:pPr>
        <w:spacing w:line="260" w:lineRule="atLeast"/>
        <w:jc w:val="both"/>
        <w:rPr>
          <w:b/>
          <w:sz w:val="20"/>
          <w:szCs w:val="20"/>
        </w:rPr>
      </w:pPr>
      <w:r w:rsidRPr="00871A5E">
        <w:rPr>
          <w:b/>
          <w:sz w:val="20"/>
          <w:szCs w:val="20"/>
        </w:rPr>
        <w:t>9. PODSTAWA PŁATNOŚCI</w:t>
      </w:r>
    </w:p>
    <w:p w14:paraId="488ED572" w14:textId="77777777" w:rsidR="00B432F7" w:rsidRPr="00871A5E" w:rsidRDefault="00B432F7" w:rsidP="00B432F7">
      <w:pPr>
        <w:spacing w:line="260" w:lineRule="atLeast"/>
        <w:jc w:val="both"/>
        <w:rPr>
          <w:sz w:val="20"/>
          <w:szCs w:val="20"/>
        </w:rPr>
      </w:pPr>
      <w:r w:rsidRPr="00871A5E">
        <w:rPr>
          <w:sz w:val="20"/>
          <w:szCs w:val="20"/>
        </w:rPr>
        <w:t>Wynagrodzenie ryczałtowe: zasady płatności podano w umowie pomiędzy Zamawiającym a Wykonawcą.</w:t>
      </w:r>
    </w:p>
    <w:p w14:paraId="2A9F4551" w14:textId="77777777" w:rsidR="00B432F7" w:rsidRPr="00871A5E" w:rsidRDefault="00B432F7" w:rsidP="00B432F7">
      <w:pPr>
        <w:spacing w:line="260" w:lineRule="atLeast"/>
        <w:jc w:val="both"/>
        <w:rPr>
          <w:caps/>
          <w:snapToGrid w:val="0"/>
          <w:sz w:val="20"/>
          <w:szCs w:val="20"/>
        </w:rPr>
      </w:pPr>
      <w:r w:rsidRPr="00871A5E">
        <w:rPr>
          <w:b/>
          <w:caps/>
          <w:sz w:val="20"/>
          <w:szCs w:val="20"/>
        </w:rPr>
        <w:t>10. Przepisy związane</w:t>
      </w:r>
    </w:p>
    <w:p w14:paraId="3B32F22B" w14:textId="77777777" w:rsidR="00B432F7" w:rsidRPr="00871A5E" w:rsidRDefault="00B432F7" w:rsidP="00B432F7">
      <w:pPr>
        <w:spacing w:line="260" w:lineRule="atLeast"/>
        <w:ind w:left="1416" w:hanging="1416"/>
        <w:jc w:val="both"/>
        <w:rPr>
          <w:sz w:val="20"/>
          <w:szCs w:val="20"/>
        </w:rPr>
      </w:pPr>
      <w:r w:rsidRPr="00871A5E">
        <w:rPr>
          <w:sz w:val="20"/>
          <w:szCs w:val="20"/>
        </w:rPr>
        <w:t>PN-EN 61386-21 Systemy rur instalacyjnych do prowadzenia przewodów. Część 21: Wymagania szczegółowe – Systemy rur instalacyjnych sztywnych.</w:t>
      </w:r>
    </w:p>
    <w:p w14:paraId="2C8128E0" w14:textId="77777777" w:rsidR="00B432F7" w:rsidRPr="00871A5E" w:rsidRDefault="00B432F7" w:rsidP="00B432F7">
      <w:pPr>
        <w:spacing w:line="260" w:lineRule="atLeast"/>
        <w:ind w:left="1416" w:hanging="1416"/>
        <w:jc w:val="both"/>
        <w:rPr>
          <w:sz w:val="20"/>
          <w:szCs w:val="20"/>
        </w:rPr>
      </w:pPr>
      <w:r w:rsidRPr="00871A5E">
        <w:rPr>
          <w:sz w:val="20"/>
          <w:szCs w:val="20"/>
        </w:rPr>
        <w:t>PN-EN 61386-1 Systemy rur do prowadzenia przewodów. Część 1: Wymagania ogólne.</w:t>
      </w:r>
    </w:p>
    <w:p w14:paraId="7209D743" w14:textId="77777777" w:rsidR="00B432F7" w:rsidRPr="00871A5E" w:rsidRDefault="00B432F7" w:rsidP="00B432F7">
      <w:pPr>
        <w:spacing w:line="260" w:lineRule="atLeast"/>
        <w:ind w:left="1416" w:hanging="1416"/>
        <w:jc w:val="both"/>
        <w:rPr>
          <w:sz w:val="20"/>
          <w:szCs w:val="20"/>
        </w:rPr>
      </w:pPr>
      <w:r w:rsidRPr="00871A5E">
        <w:rPr>
          <w:sz w:val="20"/>
          <w:szCs w:val="20"/>
        </w:rPr>
        <w:t xml:space="preserve">PN-EN 124 </w:t>
      </w:r>
      <w:r w:rsidRPr="00871A5E">
        <w:rPr>
          <w:sz w:val="20"/>
          <w:szCs w:val="20"/>
        </w:rPr>
        <w:tab/>
      </w:r>
      <w:r w:rsidRPr="00871A5E">
        <w:rPr>
          <w:sz w:val="20"/>
          <w:szCs w:val="20"/>
        </w:rPr>
        <w:tab/>
        <w:t>Zwieńczenia wpustów i studzienek kanalizacyjnych do nawierzchni dla ruchu pieszego i kołowego. Zasady konstrukcji, badania typu, znakowanie, kontrola jakości</w:t>
      </w:r>
    </w:p>
    <w:p w14:paraId="7E9426E3" w14:textId="77777777" w:rsidR="00B432F7" w:rsidRPr="00871A5E" w:rsidRDefault="00B432F7" w:rsidP="00B432F7">
      <w:pPr>
        <w:tabs>
          <w:tab w:val="left" w:pos="1985"/>
        </w:tabs>
        <w:spacing w:line="260" w:lineRule="atLeast"/>
        <w:rPr>
          <w:sz w:val="20"/>
          <w:szCs w:val="20"/>
        </w:rPr>
      </w:pPr>
      <w:r w:rsidRPr="00871A5E">
        <w:rPr>
          <w:sz w:val="20"/>
          <w:szCs w:val="20"/>
        </w:rPr>
        <w:t>PN-EN 206-1</w:t>
      </w:r>
      <w:r w:rsidRPr="00871A5E">
        <w:rPr>
          <w:sz w:val="20"/>
          <w:szCs w:val="20"/>
        </w:rPr>
        <w:tab/>
        <w:t>Beton. Część 1: Wymagania, właściwości, produkcja i zgodność</w:t>
      </w:r>
    </w:p>
    <w:p w14:paraId="14A4D4EB" w14:textId="77777777" w:rsidR="00B432F7" w:rsidRPr="00871A5E" w:rsidRDefault="00B432F7" w:rsidP="00B432F7">
      <w:pPr>
        <w:tabs>
          <w:tab w:val="left" w:pos="1843"/>
        </w:tabs>
        <w:suppressAutoHyphens/>
        <w:spacing w:line="260" w:lineRule="atLeast"/>
        <w:ind w:left="1843" w:hanging="1843"/>
        <w:jc w:val="both"/>
        <w:rPr>
          <w:spacing w:val="-3"/>
          <w:sz w:val="20"/>
          <w:szCs w:val="20"/>
        </w:rPr>
      </w:pPr>
      <w:r w:rsidRPr="00871A5E">
        <w:rPr>
          <w:spacing w:val="-3"/>
          <w:sz w:val="20"/>
          <w:szCs w:val="20"/>
        </w:rPr>
        <w:t>PN-EN 13242</w:t>
      </w:r>
      <w:r w:rsidRPr="00871A5E">
        <w:rPr>
          <w:spacing w:val="-3"/>
          <w:sz w:val="20"/>
          <w:szCs w:val="20"/>
        </w:rPr>
        <w:tab/>
        <w:t>Kruszywa do niezwiązanych i związanych hydraulicznie materiałów stosowanych w obiektach budowlanych i budownictwie drogowym.</w:t>
      </w:r>
    </w:p>
    <w:p w14:paraId="1288F7FE" w14:textId="77777777" w:rsidR="00B432F7" w:rsidRPr="00871A5E" w:rsidRDefault="00B432F7" w:rsidP="00B432F7">
      <w:pPr>
        <w:tabs>
          <w:tab w:val="left" w:pos="1985"/>
        </w:tabs>
        <w:spacing w:line="260" w:lineRule="atLeast"/>
        <w:ind w:left="1980" w:hanging="1980"/>
        <w:rPr>
          <w:sz w:val="20"/>
          <w:szCs w:val="20"/>
        </w:rPr>
      </w:pPr>
      <w:r w:rsidRPr="00871A5E">
        <w:rPr>
          <w:sz w:val="20"/>
          <w:szCs w:val="20"/>
        </w:rPr>
        <w:t>PN-EN 197-1</w:t>
      </w:r>
      <w:r w:rsidRPr="00871A5E">
        <w:rPr>
          <w:sz w:val="20"/>
          <w:szCs w:val="20"/>
        </w:rPr>
        <w:tab/>
      </w:r>
      <w:r w:rsidRPr="00871A5E">
        <w:rPr>
          <w:sz w:val="20"/>
          <w:szCs w:val="20"/>
        </w:rPr>
        <w:tab/>
        <w:t>Cement. Część 1: Skład, wymagania i kryteria zgodności dotyczące cementu powszechnego użytku.</w:t>
      </w:r>
    </w:p>
    <w:p w14:paraId="2B9E7CBA" w14:textId="77777777" w:rsidR="00B432F7" w:rsidRPr="00871A5E" w:rsidRDefault="00B432F7" w:rsidP="00B432F7">
      <w:pPr>
        <w:pStyle w:val="tekstost"/>
        <w:spacing w:line="260" w:lineRule="atLeast"/>
        <w:rPr>
          <w:sz w:val="20"/>
        </w:rPr>
      </w:pPr>
      <w:r w:rsidRPr="00871A5E">
        <w:rPr>
          <w:sz w:val="20"/>
        </w:rPr>
        <w:t xml:space="preserve">TG 12 </w:t>
      </w:r>
      <w:r w:rsidRPr="00871A5E">
        <w:rPr>
          <w:sz w:val="20"/>
        </w:rPr>
        <w:tab/>
      </w:r>
      <w:r w:rsidRPr="00871A5E">
        <w:rPr>
          <w:sz w:val="20"/>
        </w:rPr>
        <w:tab/>
      </w:r>
      <w:r w:rsidRPr="00871A5E">
        <w:rPr>
          <w:sz w:val="20"/>
        </w:rPr>
        <w:tab/>
        <w:t xml:space="preserve">Przechowywanie i użycie rur telekomunikacyjnych (Dokument Wavin)  </w:t>
      </w:r>
    </w:p>
    <w:p w14:paraId="7A23C0E9" w14:textId="77777777" w:rsidR="00B432F7" w:rsidRPr="00871A5E" w:rsidRDefault="00B432F7" w:rsidP="00B432F7">
      <w:pPr>
        <w:pStyle w:val="tekstost"/>
        <w:spacing w:line="260" w:lineRule="atLeast"/>
        <w:rPr>
          <w:sz w:val="20"/>
        </w:rPr>
      </w:pPr>
      <w:r w:rsidRPr="00871A5E">
        <w:rPr>
          <w:sz w:val="20"/>
        </w:rPr>
        <w:t>BN-73/3233-02</w:t>
      </w:r>
      <w:r w:rsidRPr="00871A5E">
        <w:rPr>
          <w:sz w:val="20"/>
        </w:rPr>
        <w:tab/>
      </w:r>
      <w:r w:rsidRPr="00871A5E">
        <w:rPr>
          <w:sz w:val="20"/>
        </w:rPr>
        <w:tab/>
        <w:t>Telekomunikacyjne sieci kablowe miejscowe. Wietrznik do pokryw.</w:t>
      </w:r>
    </w:p>
    <w:p w14:paraId="48ACA693" w14:textId="77777777" w:rsidR="00B432F7" w:rsidRPr="00871A5E" w:rsidRDefault="00B432F7" w:rsidP="00B432F7">
      <w:pPr>
        <w:pStyle w:val="tekstost"/>
        <w:spacing w:line="260" w:lineRule="atLeast"/>
        <w:rPr>
          <w:sz w:val="20"/>
        </w:rPr>
      </w:pPr>
      <w:r w:rsidRPr="00871A5E">
        <w:rPr>
          <w:sz w:val="20"/>
        </w:rPr>
        <w:t>BN-73/3233-03</w:t>
      </w:r>
      <w:r w:rsidRPr="00871A5E">
        <w:rPr>
          <w:sz w:val="20"/>
        </w:rPr>
        <w:tab/>
      </w:r>
      <w:r w:rsidRPr="00871A5E">
        <w:rPr>
          <w:sz w:val="20"/>
        </w:rPr>
        <w:tab/>
        <w:t>Telekomunikacyjne sieci kablowe miejscowe. Ramy i oprawy pokryw.</w:t>
      </w:r>
    </w:p>
    <w:p w14:paraId="227F4007" w14:textId="77777777" w:rsidR="00B432F7" w:rsidRPr="00871A5E" w:rsidRDefault="00B432F7" w:rsidP="00B432F7">
      <w:pPr>
        <w:pStyle w:val="tekstost"/>
        <w:spacing w:line="260" w:lineRule="atLeast"/>
        <w:rPr>
          <w:sz w:val="20"/>
        </w:rPr>
      </w:pPr>
      <w:r w:rsidRPr="00871A5E">
        <w:rPr>
          <w:sz w:val="20"/>
        </w:rPr>
        <w:t>BN-74/3233-19</w:t>
      </w:r>
      <w:r w:rsidRPr="00871A5E">
        <w:rPr>
          <w:sz w:val="20"/>
        </w:rPr>
        <w:tab/>
      </w:r>
      <w:r w:rsidRPr="00871A5E">
        <w:rPr>
          <w:sz w:val="20"/>
        </w:rPr>
        <w:tab/>
        <w:t>Telekomunikacyjne sieci kablowe miejscowe. Wsporniki kablowe.</w:t>
      </w:r>
    </w:p>
    <w:p w14:paraId="06C8123B" w14:textId="77777777" w:rsidR="00B432F7" w:rsidRPr="00871A5E" w:rsidRDefault="00B432F7" w:rsidP="00B432F7">
      <w:pPr>
        <w:pStyle w:val="tekstost"/>
        <w:spacing w:line="260" w:lineRule="atLeast"/>
        <w:rPr>
          <w:sz w:val="20"/>
        </w:rPr>
      </w:pPr>
      <w:r w:rsidRPr="00871A5E">
        <w:rPr>
          <w:sz w:val="20"/>
        </w:rPr>
        <w:t>BN-72/3233-12</w:t>
      </w:r>
      <w:r w:rsidRPr="00871A5E">
        <w:rPr>
          <w:sz w:val="20"/>
        </w:rPr>
        <w:tab/>
      </w:r>
      <w:r w:rsidRPr="00871A5E">
        <w:rPr>
          <w:sz w:val="20"/>
        </w:rPr>
        <w:tab/>
        <w:t>Prefabrykowana przykrywa żelbetowa.</w:t>
      </w:r>
    </w:p>
    <w:p w14:paraId="44701210" w14:textId="77777777" w:rsidR="00B432F7" w:rsidRPr="00871A5E" w:rsidRDefault="00B432F7" w:rsidP="00B432F7">
      <w:pPr>
        <w:pStyle w:val="tekstost"/>
        <w:spacing w:line="260" w:lineRule="atLeast"/>
        <w:rPr>
          <w:sz w:val="20"/>
        </w:rPr>
      </w:pPr>
      <w:r w:rsidRPr="00871A5E">
        <w:rPr>
          <w:sz w:val="20"/>
        </w:rPr>
        <w:t>BN-74/3238-12</w:t>
      </w:r>
      <w:r w:rsidRPr="00871A5E">
        <w:rPr>
          <w:sz w:val="20"/>
        </w:rPr>
        <w:tab/>
      </w:r>
      <w:r w:rsidRPr="00871A5E">
        <w:rPr>
          <w:sz w:val="20"/>
        </w:rPr>
        <w:tab/>
        <w:t>Sprawdziany do kanalizacji kablowej.</w:t>
      </w:r>
    </w:p>
    <w:p w14:paraId="1A71C53C" w14:textId="77777777" w:rsidR="00B432F7" w:rsidRPr="00871A5E" w:rsidRDefault="00B432F7" w:rsidP="00B432F7">
      <w:pPr>
        <w:pStyle w:val="tekstost"/>
        <w:spacing w:line="260" w:lineRule="atLeast"/>
        <w:ind w:left="2124" w:hanging="2124"/>
        <w:rPr>
          <w:sz w:val="20"/>
        </w:rPr>
      </w:pPr>
      <w:r w:rsidRPr="00871A5E">
        <w:rPr>
          <w:sz w:val="20"/>
        </w:rPr>
        <w:t>ZN-OPL-001/93</w:t>
      </w:r>
      <w:r w:rsidRPr="00871A5E">
        <w:rPr>
          <w:sz w:val="20"/>
        </w:rPr>
        <w:tab/>
        <w:t>Telekomunikacyjne sieci miejscowe. Kablowe linie telekomunikacyjne. Ogólne wymagania techniczne.</w:t>
      </w:r>
    </w:p>
    <w:p w14:paraId="19A844F9" w14:textId="77777777" w:rsidR="00B432F7" w:rsidRPr="00871A5E" w:rsidRDefault="00B432F7" w:rsidP="00B432F7">
      <w:pPr>
        <w:pStyle w:val="tekstost"/>
        <w:spacing w:line="260" w:lineRule="atLeast"/>
        <w:rPr>
          <w:sz w:val="20"/>
        </w:rPr>
      </w:pPr>
      <w:r w:rsidRPr="00871A5E">
        <w:rPr>
          <w:sz w:val="20"/>
        </w:rPr>
        <w:t>ZN-OPL-004/15</w:t>
      </w:r>
      <w:r w:rsidRPr="00871A5E">
        <w:rPr>
          <w:sz w:val="20"/>
        </w:rPr>
        <w:tab/>
      </w:r>
      <w:r w:rsidRPr="00871A5E">
        <w:rPr>
          <w:sz w:val="20"/>
        </w:rPr>
        <w:tab/>
        <w:t>Zbliżenia i skrzyżowania z innymi urządzeniami uzbrojenia terenowego.</w:t>
      </w:r>
    </w:p>
    <w:p w14:paraId="676AC472" w14:textId="77777777" w:rsidR="00B432F7" w:rsidRPr="00871A5E" w:rsidRDefault="00B432F7" w:rsidP="00B432F7">
      <w:pPr>
        <w:pStyle w:val="tekstost"/>
        <w:spacing w:line="260" w:lineRule="atLeast"/>
        <w:rPr>
          <w:sz w:val="20"/>
        </w:rPr>
      </w:pPr>
      <w:r w:rsidRPr="00871A5E">
        <w:rPr>
          <w:sz w:val="20"/>
        </w:rPr>
        <w:t>ZN-OPL-011/96</w:t>
      </w:r>
      <w:r w:rsidRPr="00871A5E">
        <w:rPr>
          <w:sz w:val="20"/>
        </w:rPr>
        <w:tab/>
      </w:r>
      <w:r w:rsidRPr="00871A5E">
        <w:rPr>
          <w:sz w:val="20"/>
        </w:rPr>
        <w:tab/>
        <w:t>Telekomunikacyjna kanalizacja kablowa. Ogólne wymagania</w:t>
      </w:r>
    </w:p>
    <w:p w14:paraId="05FF27E7" w14:textId="77777777" w:rsidR="00B432F7" w:rsidRPr="00871A5E" w:rsidRDefault="00B432F7" w:rsidP="00B432F7">
      <w:pPr>
        <w:pStyle w:val="tekstost"/>
        <w:spacing w:line="260" w:lineRule="atLeast"/>
        <w:rPr>
          <w:sz w:val="20"/>
        </w:rPr>
      </w:pPr>
      <w:r w:rsidRPr="00871A5E">
        <w:rPr>
          <w:sz w:val="20"/>
        </w:rPr>
        <w:t>ZN-OPL-012/15</w:t>
      </w:r>
      <w:r w:rsidRPr="00871A5E">
        <w:rPr>
          <w:sz w:val="20"/>
        </w:rPr>
        <w:tab/>
      </w:r>
      <w:r w:rsidRPr="00871A5E">
        <w:rPr>
          <w:sz w:val="20"/>
        </w:rPr>
        <w:tab/>
        <w:t>Kanalizacja pierwotna. Wymagania i badania.</w:t>
      </w:r>
    </w:p>
    <w:p w14:paraId="28AA7E45" w14:textId="77777777" w:rsidR="00B432F7" w:rsidRPr="00871A5E" w:rsidRDefault="00B432F7" w:rsidP="00B432F7">
      <w:pPr>
        <w:pStyle w:val="tekstost"/>
        <w:spacing w:line="260" w:lineRule="atLeast"/>
        <w:rPr>
          <w:sz w:val="20"/>
        </w:rPr>
      </w:pPr>
      <w:r w:rsidRPr="00871A5E">
        <w:rPr>
          <w:sz w:val="20"/>
        </w:rPr>
        <w:t>ZN-OPL-013/15             Kanalizacja wtórna i rurociągi kablowe. Wymagania i badania.</w:t>
      </w:r>
    </w:p>
    <w:p w14:paraId="2FBADD22" w14:textId="77777777" w:rsidR="00B432F7" w:rsidRPr="00871A5E" w:rsidRDefault="00B432F7" w:rsidP="00B432F7">
      <w:pPr>
        <w:pStyle w:val="tekstost"/>
        <w:spacing w:line="260" w:lineRule="atLeast"/>
        <w:ind w:left="2124" w:hanging="2124"/>
        <w:rPr>
          <w:sz w:val="20"/>
        </w:rPr>
      </w:pPr>
      <w:r w:rsidRPr="00871A5E">
        <w:rPr>
          <w:sz w:val="20"/>
        </w:rPr>
        <w:t>ZN-OPL-014/15</w:t>
      </w:r>
      <w:r w:rsidRPr="00871A5E">
        <w:rPr>
          <w:sz w:val="20"/>
        </w:rPr>
        <w:tab/>
        <w:t>Telekomunikacyjna kanalizacja kablowa. Rury z polichlorku winylu (RPCW).       Wymagania i badania.</w:t>
      </w:r>
      <w:r w:rsidRPr="00871A5E">
        <w:rPr>
          <w:sz w:val="20"/>
        </w:rPr>
        <w:tab/>
      </w:r>
    </w:p>
    <w:p w14:paraId="2EC22071" w14:textId="77777777" w:rsidR="00B432F7" w:rsidRPr="00871A5E" w:rsidRDefault="00B432F7" w:rsidP="00B432F7">
      <w:pPr>
        <w:pStyle w:val="tekstost"/>
        <w:spacing w:line="260" w:lineRule="atLeast"/>
        <w:ind w:left="2124" w:hanging="2124"/>
        <w:rPr>
          <w:sz w:val="20"/>
        </w:rPr>
      </w:pPr>
      <w:r w:rsidRPr="00871A5E">
        <w:rPr>
          <w:sz w:val="20"/>
        </w:rPr>
        <w:t>ZN-OPL-014/15</w:t>
      </w:r>
      <w:r w:rsidRPr="00871A5E">
        <w:rPr>
          <w:sz w:val="20"/>
        </w:rPr>
        <w:tab/>
        <w:t>Telekomunikacyjna kanalizacja kablowa.Przywieszki identyfikacyjne. Wymagania i badania.</w:t>
      </w:r>
    </w:p>
    <w:p w14:paraId="686366A4" w14:textId="77777777" w:rsidR="00B432F7" w:rsidRPr="00871A5E" w:rsidRDefault="00B432F7" w:rsidP="00B432F7">
      <w:pPr>
        <w:pStyle w:val="tekstost"/>
        <w:spacing w:line="260" w:lineRule="atLeast"/>
        <w:ind w:left="2124" w:hanging="2124"/>
        <w:rPr>
          <w:sz w:val="20"/>
        </w:rPr>
      </w:pPr>
      <w:r w:rsidRPr="00871A5E">
        <w:rPr>
          <w:sz w:val="20"/>
        </w:rPr>
        <w:t>ZN-OPL-023/16</w:t>
      </w:r>
      <w:r w:rsidRPr="00871A5E">
        <w:rPr>
          <w:sz w:val="20"/>
        </w:rPr>
        <w:tab/>
        <w:t>Telekomunikacyjna kanalizacja kablowa. Studnie kablowe. Wymagania i badania.</w:t>
      </w:r>
    </w:p>
    <w:p w14:paraId="48658861" w14:textId="77777777" w:rsidR="00B432F7" w:rsidRPr="00871A5E" w:rsidRDefault="00B432F7" w:rsidP="00B432F7">
      <w:pPr>
        <w:pStyle w:val="tekstost"/>
        <w:spacing w:line="260" w:lineRule="atLeast"/>
        <w:ind w:left="2124" w:hanging="2124"/>
        <w:rPr>
          <w:sz w:val="20"/>
        </w:rPr>
      </w:pPr>
      <w:r w:rsidRPr="00871A5E">
        <w:rPr>
          <w:sz w:val="20"/>
        </w:rPr>
        <w:t>ZN-OPL-025/17</w:t>
      </w:r>
      <w:r w:rsidRPr="00871A5E">
        <w:rPr>
          <w:sz w:val="20"/>
        </w:rPr>
        <w:tab/>
        <w:t>Telekomunikacyjne linie kablowe. Elementy do oznaczania podziemnej infrastruktury telekomunikacyjnej. Wymagania i badania.</w:t>
      </w:r>
    </w:p>
    <w:p w14:paraId="7A2DD32B" w14:textId="77777777" w:rsidR="00B432F7" w:rsidRPr="00871A5E" w:rsidRDefault="00B432F7" w:rsidP="00B432F7">
      <w:pPr>
        <w:spacing w:line="260" w:lineRule="atLeast"/>
        <w:jc w:val="both"/>
        <w:rPr>
          <w:sz w:val="20"/>
          <w:szCs w:val="20"/>
        </w:rPr>
      </w:pPr>
      <w:r w:rsidRPr="00871A5E">
        <w:rPr>
          <w:sz w:val="20"/>
          <w:szCs w:val="20"/>
        </w:rPr>
        <w:lastRenderedPageBreak/>
        <w:t xml:space="preserve">GDDKiA-KSZR- </w:t>
      </w:r>
      <w:r w:rsidRPr="00871A5E">
        <w:rPr>
          <w:sz w:val="20"/>
          <w:szCs w:val="20"/>
        </w:rPr>
        <w:tab/>
      </w:r>
      <w:r w:rsidRPr="00871A5E">
        <w:rPr>
          <w:sz w:val="20"/>
          <w:szCs w:val="20"/>
        </w:rPr>
        <w:tab/>
        <w:t>Wytyczne dla kanałów technologicznych. Wersja 4.</w:t>
      </w:r>
    </w:p>
    <w:p w14:paraId="4B0B01F8" w14:textId="77777777" w:rsidR="00B432F7" w:rsidRPr="00871A5E" w:rsidRDefault="00B432F7" w:rsidP="00B432F7">
      <w:pPr>
        <w:tabs>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p>
    <w:p w14:paraId="00576FEC" w14:textId="77777777" w:rsidR="00B432F7" w:rsidRPr="00871A5E" w:rsidRDefault="00B432F7" w:rsidP="00B432F7">
      <w:pPr>
        <w:tabs>
          <w:tab w:val="left" w:pos="2880"/>
          <w:tab w:val="left" w:pos="3600"/>
          <w:tab w:val="left" w:pos="4320"/>
          <w:tab w:val="left" w:pos="5040"/>
          <w:tab w:val="left" w:pos="5760"/>
          <w:tab w:val="left" w:pos="6480"/>
          <w:tab w:val="left" w:pos="7200"/>
          <w:tab w:val="left" w:pos="7920"/>
          <w:tab w:val="left" w:pos="8640"/>
        </w:tabs>
        <w:spacing w:line="260" w:lineRule="atLeast"/>
        <w:jc w:val="both"/>
        <w:rPr>
          <w:b/>
          <w:sz w:val="20"/>
          <w:szCs w:val="20"/>
        </w:rPr>
      </w:pPr>
      <w:r w:rsidRPr="00871A5E">
        <w:rPr>
          <w:b/>
          <w:sz w:val="20"/>
          <w:szCs w:val="20"/>
        </w:rPr>
        <w:t>10.1. Inne dokumenty</w:t>
      </w:r>
    </w:p>
    <w:p w14:paraId="356D68A2" w14:textId="77777777" w:rsidR="00B432F7" w:rsidRPr="00871A5E" w:rsidRDefault="00B432F7" w:rsidP="00B432F7">
      <w:pPr>
        <w:pStyle w:val="tekstost"/>
        <w:spacing w:line="260" w:lineRule="atLeast"/>
        <w:rPr>
          <w:sz w:val="20"/>
        </w:rPr>
      </w:pPr>
      <w:r w:rsidRPr="00871A5E">
        <w:rPr>
          <w:sz w:val="20"/>
        </w:rPr>
        <w:t>- Ustawa z dnia 21 marca 1985 r. o drogach publicznych (tekst jednolity: Dz.U. 2007 Nr 19 Poz. 115 ze zmianami).</w:t>
      </w:r>
    </w:p>
    <w:p w14:paraId="4153D5A9" w14:textId="77777777" w:rsidR="00B432F7" w:rsidRPr="00871A5E" w:rsidRDefault="00B432F7" w:rsidP="00B432F7">
      <w:pPr>
        <w:pStyle w:val="tekstost"/>
        <w:spacing w:line="260" w:lineRule="atLeast"/>
        <w:rPr>
          <w:sz w:val="20"/>
        </w:rPr>
      </w:pPr>
      <w:r w:rsidRPr="00871A5E">
        <w:rPr>
          <w:sz w:val="20"/>
        </w:rPr>
        <w:t>- Ustawa z dnia 7 lipca 1994 r. Prawo budowlane (tekst jednolity: Dz. U. 2006 Nr 156 Poz. 1118 ze zmianami).</w:t>
      </w:r>
    </w:p>
    <w:p w14:paraId="48388F35" w14:textId="77777777" w:rsidR="00B432F7" w:rsidRPr="00871A5E" w:rsidRDefault="00B432F7" w:rsidP="00B432F7">
      <w:pPr>
        <w:pStyle w:val="tekstost"/>
        <w:spacing w:line="260" w:lineRule="atLeast"/>
        <w:rPr>
          <w:sz w:val="20"/>
        </w:rPr>
      </w:pPr>
      <w:r w:rsidRPr="00871A5E">
        <w:rPr>
          <w:sz w:val="20"/>
        </w:rPr>
        <w:t>- Ustawa z dnia 16. lipca 2004 r. Prawo telekomunikacyjne (tekst jednolity: Dz.U. 2004 Nr 171 Poz. 1800 ze zmianami).</w:t>
      </w:r>
    </w:p>
    <w:p w14:paraId="3CDAC3CA" w14:textId="77777777" w:rsidR="00B432F7" w:rsidRPr="00871A5E" w:rsidRDefault="00B432F7" w:rsidP="00B432F7">
      <w:pPr>
        <w:pStyle w:val="tekstost"/>
        <w:spacing w:line="260" w:lineRule="atLeast"/>
        <w:rPr>
          <w:sz w:val="20"/>
        </w:rPr>
      </w:pPr>
      <w:r w:rsidRPr="00871A5E">
        <w:rPr>
          <w:sz w:val="20"/>
        </w:rPr>
        <w:t>- Ustawa z dnia 30. sierpnia 2002 r. o systemie oceny zgodności (tekst jednolity: Dz.U. 2004 Nr 204 Poz. 2087 ze zmianami).</w:t>
      </w:r>
    </w:p>
    <w:p w14:paraId="2F95E690" w14:textId="77777777" w:rsidR="00B432F7" w:rsidRPr="00871A5E" w:rsidRDefault="00B432F7" w:rsidP="00B432F7">
      <w:pPr>
        <w:pStyle w:val="tekstost"/>
        <w:spacing w:line="260" w:lineRule="atLeast"/>
        <w:rPr>
          <w:sz w:val="20"/>
        </w:rPr>
      </w:pPr>
      <w:r w:rsidRPr="00871A5E">
        <w:rPr>
          <w:sz w:val="20"/>
        </w:rPr>
        <w:t>- Rozporządzenie Ministra Administracji i Cyfryzacji z dnia 21 kwietnia 2015 r. w sprawie warunków technicznych, jakim powinny odpowiadać kanały technologiczne (Dz. U. z 2015 r. poz. 680)</w:t>
      </w:r>
    </w:p>
    <w:p w14:paraId="24BAF569" w14:textId="77777777" w:rsidR="00B432F7" w:rsidRPr="00871A5E" w:rsidRDefault="00B432F7" w:rsidP="00B432F7">
      <w:pPr>
        <w:pStyle w:val="tekstost"/>
        <w:spacing w:line="260" w:lineRule="atLeast"/>
        <w:rPr>
          <w:sz w:val="20"/>
        </w:rPr>
      </w:pPr>
      <w:r w:rsidRPr="00871A5E">
        <w:rPr>
          <w:sz w:val="20"/>
        </w:rPr>
        <w:t>- Rozporządzenie Ministra Infrastruktury z dnia 6. lutego 2003 r. BHP podczas wykonywania robót budowlanych (Dz.U. 2003 Nr 47 Poz. 401 ze zmianami).</w:t>
      </w:r>
    </w:p>
    <w:p w14:paraId="3365817B" w14:textId="77777777" w:rsidR="00B432F7" w:rsidRPr="00871A5E" w:rsidRDefault="00B432F7" w:rsidP="00B432F7">
      <w:pPr>
        <w:pStyle w:val="tekstost"/>
        <w:spacing w:line="260" w:lineRule="atLeast"/>
        <w:rPr>
          <w:sz w:val="20"/>
        </w:rPr>
      </w:pPr>
      <w:r w:rsidRPr="00871A5E">
        <w:rPr>
          <w:sz w:val="20"/>
        </w:rPr>
        <w:t>- Rozporządzenie Ministra Infrastruktury z dnia 26 października 2005 r. W sprawie warunków technicznych, jakim powinny odpowiadać telekomunikacyjne obiekty budowlane i ich usytuowanie (Dz.U. 2005 Nr 219 Poz. 1864 z późniejszymi zmianami)</w:t>
      </w:r>
    </w:p>
    <w:bookmarkEnd w:id="239"/>
    <w:p w14:paraId="3D569BE9" w14:textId="77777777" w:rsidR="00B432F7" w:rsidRDefault="00B432F7">
      <w:pPr>
        <w:rPr>
          <w:b/>
          <w:bCs/>
          <w:color w:val="FF0000"/>
          <w:kern w:val="32"/>
          <w:sz w:val="20"/>
          <w:szCs w:val="20"/>
        </w:rPr>
      </w:pPr>
      <w:r>
        <w:rPr>
          <w:color w:val="FF0000"/>
          <w:szCs w:val="20"/>
        </w:rPr>
        <w:br w:type="page"/>
      </w:r>
    </w:p>
    <w:p w14:paraId="251EED18" w14:textId="6509A046" w:rsidR="0018568F" w:rsidRPr="00B432F7" w:rsidRDefault="0018568F" w:rsidP="007E6D73">
      <w:pPr>
        <w:pStyle w:val="Nagwek1"/>
        <w:rPr>
          <w:szCs w:val="20"/>
        </w:rPr>
      </w:pPr>
      <w:bookmarkStart w:id="240" w:name="_Toc130558092"/>
      <w:r w:rsidRPr="00B432F7">
        <w:rPr>
          <w:szCs w:val="20"/>
        </w:rPr>
        <w:lastRenderedPageBreak/>
        <w:t>D.02.01.01</w:t>
      </w:r>
      <w:r w:rsidR="005F00C7" w:rsidRPr="00B432F7">
        <w:rPr>
          <w:szCs w:val="20"/>
        </w:rPr>
        <w:t>.</w:t>
      </w:r>
      <w:r w:rsidRPr="00B432F7">
        <w:rPr>
          <w:szCs w:val="20"/>
        </w:rPr>
        <w:t xml:space="preserve"> WYKONANIE WYKOPÓW W GRUNTACH</w:t>
      </w:r>
      <w:bookmarkEnd w:id="228"/>
      <w:bookmarkEnd w:id="229"/>
      <w:bookmarkEnd w:id="230"/>
      <w:bookmarkEnd w:id="231"/>
      <w:bookmarkEnd w:id="232"/>
      <w:bookmarkEnd w:id="233"/>
      <w:bookmarkEnd w:id="234"/>
      <w:bookmarkEnd w:id="235"/>
      <w:bookmarkEnd w:id="240"/>
      <w:r w:rsidRPr="00B432F7">
        <w:rPr>
          <w:szCs w:val="20"/>
        </w:rPr>
        <w:t xml:space="preserve"> </w:t>
      </w:r>
    </w:p>
    <w:p w14:paraId="2E7A7767" w14:textId="77777777" w:rsidR="007E6D73" w:rsidRPr="00B432F7" w:rsidRDefault="007E6D73" w:rsidP="0018568F">
      <w:pPr>
        <w:rPr>
          <w:b/>
          <w:bCs/>
          <w:sz w:val="20"/>
          <w:szCs w:val="20"/>
        </w:rPr>
      </w:pPr>
    </w:p>
    <w:p w14:paraId="2B438169" w14:textId="77777777" w:rsidR="0018568F" w:rsidRPr="00B432F7" w:rsidRDefault="0018568F" w:rsidP="0018568F">
      <w:pPr>
        <w:rPr>
          <w:sz w:val="20"/>
          <w:szCs w:val="20"/>
        </w:rPr>
      </w:pPr>
      <w:r w:rsidRPr="00B432F7">
        <w:rPr>
          <w:b/>
          <w:bCs/>
          <w:sz w:val="20"/>
          <w:szCs w:val="20"/>
        </w:rPr>
        <w:t>1.  WSTĘP.</w:t>
      </w:r>
    </w:p>
    <w:p w14:paraId="57C86E90" w14:textId="77777777" w:rsidR="0018568F" w:rsidRPr="00B432F7" w:rsidRDefault="0018568F" w:rsidP="0018568F">
      <w:pPr>
        <w:rPr>
          <w:sz w:val="20"/>
          <w:szCs w:val="20"/>
        </w:rPr>
      </w:pPr>
      <w:r w:rsidRPr="00B432F7">
        <w:rPr>
          <w:sz w:val="20"/>
          <w:szCs w:val="20"/>
        </w:rPr>
        <w:t>1.1.  Przedmiot SST.</w:t>
      </w:r>
    </w:p>
    <w:p w14:paraId="4340607E" w14:textId="77777777" w:rsidR="00B432F7" w:rsidRPr="00B432F7" w:rsidRDefault="0018568F" w:rsidP="00B432F7">
      <w:pPr>
        <w:rPr>
          <w:b/>
          <w:bCs/>
          <w:spacing w:val="-3"/>
          <w:sz w:val="20"/>
        </w:rPr>
      </w:pPr>
      <w:r w:rsidRPr="00B432F7">
        <w:rPr>
          <w:sz w:val="20"/>
          <w:szCs w:val="20"/>
        </w:rPr>
        <w:t xml:space="preserve">Przedmiotem SST są wymagania dotyczące wykonania i odbioru </w:t>
      </w:r>
      <w:r w:rsidR="003E40A0" w:rsidRPr="00B432F7">
        <w:rPr>
          <w:sz w:val="20"/>
          <w:szCs w:val="20"/>
        </w:rPr>
        <w:t xml:space="preserve">recznych oraz </w:t>
      </w:r>
      <w:r w:rsidRPr="00B432F7">
        <w:rPr>
          <w:sz w:val="20"/>
          <w:szCs w:val="20"/>
        </w:rPr>
        <w:t xml:space="preserve">zmechanizowanych robót ziemnych związanych </w:t>
      </w:r>
      <w:r w:rsidR="00ED7A98" w:rsidRPr="00B432F7">
        <w:rPr>
          <w:sz w:val="20"/>
          <w:szCs w:val="20"/>
        </w:rPr>
        <w:t xml:space="preserve">z wykonaniem wykopów </w:t>
      </w:r>
      <w:r w:rsidR="00FE0CC9" w:rsidRPr="00B432F7">
        <w:rPr>
          <w:snapToGrid w:val="0"/>
          <w:sz w:val="20"/>
          <w:szCs w:val="20"/>
        </w:rPr>
        <w:t xml:space="preserve">w związku z realizacją zadania pn.: </w:t>
      </w:r>
      <w:r w:rsidR="00B432F7" w:rsidRPr="00B432F7">
        <w:rPr>
          <w:b/>
          <w:bCs/>
          <w:spacing w:val="-3"/>
          <w:sz w:val="20"/>
        </w:rPr>
        <w:t>„Rozbudowa drogi wojewódzkiej nr 731 polegająca na rozbiórce istniejącego mostu w km 10+414 w miejscowości Piaseczno i budowie nowego obiektu inżynierskiego wraz z dojazdami w niezbędnym zakresie”.</w:t>
      </w:r>
    </w:p>
    <w:p w14:paraId="0AE47930" w14:textId="77777777" w:rsidR="007C60E4" w:rsidRPr="00B432F7" w:rsidRDefault="007C60E4" w:rsidP="00724E31">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7A09DE8E" w14:textId="77777777" w:rsidR="0018568F" w:rsidRPr="00B432F7" w:rsidRDefault="0018568F" w:rsidP="0018568F">
      <w:pPr>
        <w:rPr>
          <w:sz w:val="20"/>
          <w:szCs w:val="20"/>
        </w:rPr>
      </w:pPr>
      <w:r w:rsidRPr="00B432F7">
        <w:rPr>
          <w:sz w:val="20"/>
          <w:szCs w:val="20"/>
        </w:rPr>
        <w:t>1.2.  Zakres stosowania SST.</w:t>
      </w:r>
    </w:p>
    <w:p w14:paraId="67ABEFA9" w14:textId="77777777" w:rsidR="0018568F" w:rsidRPr="00B432F7" w:rsidRDefault="0018568F" w:rsidP="0018568F">
      <w:pPr>
        <w:rPr>
          <w:sz w:val="20"/>
          <w:szCs w:val="20"/>
        </w:rPr>
      </w:pPr>
      <w:r w:rsidRPr="00B432F7">
        <w:rPr>
          <w:sz w:val="20"/>
          <w:szCs w:val="20"/>
        </w:rPr>
        <w:t>SST jest stosowana jako dokument przetargowy i kontraktowy przy zlecaniu i realizacji robót wymienionych w</w:t>
      </w:r>
      <w:r w:rsidR="00CB020D" w:rsidRPr="00B432F7">
        <w:rPr>
          <w:sz w:val="20"/>
          <w:szCs w:val="20"/>
        </w:rPr>
        <w:t> </w:t>
      </w:r>
      <w:r w:rsidRPr="00B432F7">
        <w:rPr>
          <w:sz w:val="20"/>
          <w:szCs w:val="20"/>
        </w:rPr>
        <w:t>pkt. 1.1.</w:t>
      </w:r>
    </w:p>
    <w:p w14:paraId="4A160CD2" w14:textId="77777777" w:rsidR="0018568F" w:rsidRPr="00B432F7" w:rsidRDefault="0018568F" w:rsidP="0018568F">
      <w:pPr>
        <w:rPr>
          <w:sz w:val="20"/>
          <w:szCs w:val="20"/>
        </w:rPr>
      </w:pPr>
    </w:p>
    <w:p w14:paraId="4AF6B9BE" w14:textId="77777777" w:rsidR="0018568F" w:rsidRPr="00B432F7" w:rsidRDefault="0018568F" w:rsidP="0018568F">
      <w:pPr>
        <w:jc w:val="both"/>
        <w:rPr>
          <w:sz w:val="20"/>
          <w:szCs w:val="20"/>
        </w:rPr>
      </w:pPr>
      <w:r w:rsidRPr="00B432F7">
        <w:rPr>
          <w:sz w:val="20"/>
          <w:szCs w:val="20"/>
        </w:rPr>
        <w:t>1.3.  Zakres robót objętych SST.</w:t>
      </w:r>
    </w:p>
    <w:p w14:paraId="7640859D" w14:textId="77777777" w:rsidR="006740BD" w:rsidRPr="00B432F7" w:rsidRDefault="0018568F" w:rsidP="0018568F">
      <w:pPr>
        <w:jc w:val="both"/>
        <w:rPr>
          <w:sz w:val="20"/>
          <w:szCs w:val="20"/>
        </w:rPr>
      </w:pPr>
      <w:r w:rsidRPr="00B432F7">
        <w:rPr>
          <w:sz w:val="20"/>
          <w:szCs w:val="20"/>
        </w:rPr>
        <w:t>Ustalenia zawarte w niniejszej SST obejmują mechaniczne wykonanie</w:t>
      </w:r>
      <w:r w:rsidR="006740BD" w:rsidRPr="00B432F7">
        <w:rPr>
          <w:sz w:val="20"/>
          <w:szCs w:val="20"/>
        </w:rPr>
        <w:t>:</w:t>
      </w:r>
      <w:r w:rsidRPr="00B432F7">
        <w:rPr>
          <w:sz w:val="20"/>
          <w:szCs w:val="20"/>
        </w:rPr>
        <w:t xml:space="preserve"> </w:t>
      </w:r>
    </w:p>
    <w:p w14:paraId="144A3F88" w14:textId="77777777" w:rsidR="00FE0CC9" w:rsidRPr="00B432F7" w:rsidRDefault="00FE0CC9" w:rsidP="00FE0CC9">
      <w:pPr>
        <w:pStyle w:val="minus"/>
        <w:numPr>
          <w:ilvl w:val="0"/>
          <w:numId w:val="92"/>
        </w:numPr>
        <w:rPr>
          <w:b w:val="0"/>
          <w:bCs/>
          <w:sz w:val="20"/>
          <w:lang w:val="pl-PL"/>
        </w:rPr>
      </w:pPr>
      <w:r w:rsidRPr="00B432F7">
        <w:rPr>
          <w:b w:val="0"/>
          <w:bCs/>
          <w:sz w:val="20"/>
          <w:lang w:val="pl-PL"/>
        </w:rPr>
        <w:t>Wykopy za przyczółkami wraz z odwozem urobku</w:t>
      </w:r>
    </w:p>
    <w:p w14:paraId="7F7401C5" w14:textId="77777777" w:rsidR="00FE0CC9" w:rsidRPr="00B432F7" w:rsidRDefault="00FE0CC9" w:rsidP="00FE0CC9">
      <w:pPr>
        <w:pStyle w:val="minus"/>
        <w:numPr>
          <w:ilvl w:val="0"/>
          <w:numId w:val="92"/>
        </w:numPr>
        <w:rPr>
          <w:b w:val="0"/>
          <w:bCs/>
          <w:sz w:val="20"/>
          <w:lang w:val="pl-PL"/>
        </w:rPr>
      </w:pPr>
      <w:r w:rsidRPr="00B432F7">
        <w:rPr>
          <w:b w:val="0"/>
          <w:bCs/>
          <w:sz w:val="20"/>
          <w:lang w:val="pl-PL"/>
        </w:rPr>
        <w:t>Wykopy związane z rozbiórką stożków wraz z odwozem urobku</w:t>
      </w:r>
    </w:p>
    <w:p w14:paraId="3E6D0EED" w14:textId="77777777" w:rsidR="00B432F7" w:rsidRPr="00B432F7" w:rsidRDefault="00B432F7" w:rsidP="00FE0CC9">
      <w:pPr>
        <w:pStyle w:val="minus"/>
        <w:numPr>
          <w:ilvl w:val="0"/>
          <w:numId w:val="92"/>
        </w:numPr>
        <w:rPr>
          <w:b w:val="0"/>
          <w:bCs/>
          <w:sz w:val="20"/>
          <w:lang w:val="pl-PL"/>
        </w:rPr>
      </w:pPr>
      <w:r w:rsidRPr="00B432F7">
        <w:rPr>
          <w:b w:val="0"/>
          <w:bCs/>
          <w:sz w:val="20"/>
          <w:lang w:val="pl-PL"/>
        </w:rPr>
        <w:t>Wykopy związane z wykopami pod płytę denną nowego obiektu wraz z odwozem urobku</w:t>
      </w:r>
    </w:p>
    <w:p w14:paraId="483D9DA7" w14:textId="68435726" w:rsidR="00B432F7" w:rsidRPr="00B432F7" w:rsidRDefault="00B432F7" w:rsidP="00FE0CC9">
      <w:pPr>
        <w:pStyle w:val="minus"/>
        <w:numPr>
          <w:ilvl w:val="0"/>
          <w:numId w:val="92"/>
        </w:numPr>
        <w:rPr>
          <w:b w:val="0"/>
          <w:bCs/>
          <w:sz w:val="20"/>
          <w:lang w:val="pl-PL"/>
        </w:rPr>
      </w:pPr>
      <w:r w:rsidRPr="00B432F7">
        <w:rPr>
          <w:b w:val="0"/>
          <w:bCs/>
          <w:sz w:val="20"/>
          <w:lang w:val="pl-PL"/>
        </w:rPr>
        <w:t xml:space="preserve">Wykopy związane z wykonaniem nowych i profilowaniem istniejących rowów wraz z odwozem urobku </w:t>
      </w:r>
    </w:p>
    <w:p w14:paraId="7A733B52" w14:textId="0DF8442F" w:rsidR="00B432F7" w:rsidRPr="00B432F7" w:rsidRDefault="00B432F7" w:rsidP="00FE0CC9">
      <w:pPr>
        <w:pStyle w:val="minus"/>
        <w:numPr>
          <w:ilvl w:val="0"/>
          <w:numId w:val="92"/>
        </w:numPr>
        <w:rPr>
          <w:b w:val="0"/>
          <w:bCs/>
          <w:sz w:val="20"/>
          <w:lang w:val="pl-PL"/>
        </w:rPr>
      </w:pPr>
      <w:r w:rsidRPr="00B432F7">
        <w:rPr>
          <w:b w:val="0"/>
          <w:bCs/>
          <w:sz w:val="20"/>
          <w:lang w:val="pl-PL"/>
        </w:rPr>
        <w:t>Wykopy związane z rozbiórką istniejącego nasypu drogowego   pod nową konstrukcję nawierzchni wraz z odwozem urobku</w:t>
      </w:r>
    </w:p>
    <w:p w14:paraId="085C6A16" w14:textId="09057E1E" w:rsidR="00B432F7" w:rsidRPr="00B432F7" w:rsidRDefault="00B432F7" w:rsidP="00FE0CC9">
      <w:pPr>
        <w:pStyle w:val="minus"/>
        <w:numPr>
          <w:ilvl w:val="0"/>
          <w:numId w:val="92"/>
        </w:numPr>
        <w:rPr>
          <w:b w:val="0"/>
          <w:bCs/>
          <w:sz w:val="20"/>
          <w:lang w:val="pl-PL"/>
        </w:rPr>
      </w:pPr>
      <w:r w:rsidRPr="00B432F7">
        <w:rPr>
          <w:b w:val="0"/>
          <w:bCs/>
          <w:sz w:val="20"/>
          <w:lang w:val="pl-PL"/>
        </w:rPr>
        <w:t>Wykopy pod ścianę oporową "L" wraz z odwozem urobku</w:t>
      </w:r>
    </w:p>
    <w:p w14:paraId="32C4051D" w14:textId="0E0FB9CE" w:rsidR="00B432F7" w:rsidRPr="00B432F7" w:rsidRDefault="00B432F7" w:rsidP="00FE0CC9">
      <w:pPr>
        <w:pStyle w:val="minus"/>
        <w:numPr>
          <w:ilvl w:val="0"/>
          <w:numId w:val="92"/>
        </w:numPr>
        <w:rPr>
          <w:b w:val="0"/>
          <w:bCs/>
          <w:sz w:val="20"/>
          <w:lang w:val="pl-PL"/>
        </w:rPr>
      </w:pPr>
      <w:r w:rsidRPr="00B432F7">
        <w:rPr>
          <w:b w:val="0"/>
          <w:bCs/>
          <w:sz w:val="20"/>
          <w:lang w:val="pl-PL"/>
        </w:rPr>
        <w:t>Wykopy związane z odmuleniem dna rowu i pod umocnienie dna wraz z odwozem urobku</w:t>
      </w:r>
    </w:p>
    <w:p w14:paraId="6DAB8612" w14:textId="77777777" w:rsidR="00B432F7" w:rsidRPr="00B432F7" w:rsidRDefault="00B432F7" w:rsidP="00B432F7">
      <w:pPr>
        <w:pStyle w:val="minus"/>
        <w:rPr>
          <w:b w:val="0"/>
          <w:bCs/>
          <w:sz w:val="20"/>
          <w:lang w:val="pl-PL"/>
        </w:rPr>
      </w:pPr>
    </w:p>
    <w:p w14:paraId="6BE65831" w14:textId="77777777" w:rsidR="0018568F" w:rsidRPr="00B432F7" w:rsidRDefault="0018568F" w:rsidP="004F0FB4">
      <w:pPr>
        <w:jc w:val="both"/>
        <w:rPr>
          <w:i/>
          <w:iCs/>
          <w:sz w:val="20"/>
          <w:szCs w:val="20"/>
        </w:rPr>
      </w:pPr>
      <w:r w:rsidRPr="00B432F7">
        <w:rPr>
          <w:sz w:val="20"/>
          <w:szCs w:val="20"/>
        </w:rPr>
        <w:t>Urobek ziemny składowany będzie na odkładzie z przeznaczeniem na</w:t>
      </w:r>
      <w:r w:rsidR="008F20A9" w:rsidRPr="00B432F7">
        <w:rPr>
          <w:sz w:val="20"/>
          <w:szCs w:val="20"/>
        </w:rPr>
        <w:t xml:space="preserve"> ponowne wykonanie zasypki przyczółków oraz</w:t>
      </w:r>
      <w:r w:rsidRPr="00B432F7">
        <w:rPr>
          <w:sz w:val="20"/>
          <w:szCs w:val="20"/>
        </w:rPr>
        <w:t xml:space="preserve"> poszerzenie nasypów drogowy</w:t>
      </w:r>
      <w:r w:rsidR="00BD50F5" w:rsidRPr="00B432F7">
        <w:rPr>
          <w:sz w:val="20"/>
          <w:szCs w:val="20"/>
        </w:rPr>
        <w:t>ch w obrębie dojazdów do mostu.</w:t>
      </w:r>
    </w:p>
    <w:p w14:paraId="7ED241D7" w14:textId="77777777" w:rsidR="0018568F" w:rsidRPr="00B432F7" w:rsidRDefault="0018568F" w:rsidP="0018568F">
      <w:pPr>
        <w:rPr>
          <w:sz w:val="20"/>
          <w:szCs w:val="20"/>
        </w:rPr>
      </w:pPr>
      <w:r w:rsidRPr="00B432F7">
        <w:rPr>
          <w:sz w:val="20"/>
          <w:szCs w:val="20"/>
        </w:rPr>
        <w:t xml:space="preserve"> </w:t>
      </w:r>
    </w:p>
    <w:p w14:paraId="6334C0A0" w14:textId="77777777" w:rsidR="0018568F" w:rsidRPr="00B432F7" w:rsidRDefault="0018568F" w:rsidP="0018568F">
      <w:pPr>
        <w:rPr>
          <w:sz w:val="20"/>
          <w:szCs w:val="20"/>
        </w:rPr>
      </w:pPr>
      <w:r w:rsidRPr="00B432F7">
        <w:rPr>
          <w:sz w:val="20"/>
          <w:szCs w:val="20"/>
        </w:rPr>
        <w:t>1.4.  Określenia podstawowe.</w:t>
      </w:r>
    </w:p>
    <w:p w14:paraId="79CEAD23" w14:textId="77777777" w:rsidR="0018568F" w:rsidRPr="00B432F7" w:rsidRDefault="0018568F" w:rsidP="00986667">
      <w:pPr>
        <w:jc w:val="both"/>
        <w:rPr>
          <w:sz w:val="20"/>
          <w:szCs w:val="20"/>
        </w:rPr>
      </w:pPr>
      <w:r w:rsidRPr="00B432F7">
        <w:rPr>
          <w:b/>
          <w:sz w:val="20"/>
          <w:szCs w:val="20"/>
        </w:rPr>
        <w:t>Głębokość wykopu</w:t>
      </w:r>
      <w:r w:rsidRPr="00B432F7">
        <w:rPr>
          <w:sz w:val="20"/>
          <w:szCs w:val="20"/>
        </w:rPr>
        <w:t>- odległość między terenem a osią koryta gruntowego w wykopie mierzona w kierunku pionowym.</w:t>
      </w:r>
    </w:p>
    <w:p w14:paraId="08D510F4" w14:textId="77777777" w:rsidR="00BD50F5" w:rsidRPr="00B432F7" w:rsidRDefault="00BD50F5" w:rsidP="00986667">
      <w:pPr>
        <w:jc w:val="both"/>
        <w:rPr>
          <w:b/>
          <w:bCs/>
          <w:sz w:val="20"/>
          <w:szCs w:val="20"/>
        </w:rPr>
      </w:pPr>
    </w:p>
    <w:p w14:paraId="70F81038" w14:textId="77777777" w:rsidR="0018568F" w:rsidRPr="00B432F7" w:rsidRDefault="0018568F" w:rsidP="00986667">
      <w:pPr>
        <w:jc w:val="both"/>
        <w:rPr>
          <w:sz w:val="20"/>
          <w:szCs w:val="20"/>
        </w:rPr>
      </w:pPr>
      <w:r w:rsidRPr="00B432F7">
        <w:rPr>
          <w:sz w:val="20"/>
          <w:szCs w:val="20"/>
        </w:rPr>
        <w:t xml:space="preserve">Pozostałe określenia podstawowe zawarte w niniejszej SST są zgodne z obowiązującymi polskimi normami </w:t>
      </w:r>
    </w:p>
    <w:p w14:paraId="77931B4B" w14:textId="77777777" w:rsidR="0018568F" w:rsidRPr="00B432F7" w:rsidRDefault="0018568F" w:rsidP="00986667">
      <w:pPr>
        <w:jc w:val="both"/>
        <w:rPr>
          <w:sz w:val="20"/>
          <w:szCs w:val="20"/>
        </w:rPr>
      </w:pPr>
      <w:r w:rsidRPr="00B432F7">
        <w:rPr>
          <w:sz w:val="20"/>
          <w:szCs w:val="20"/>
        </w:rPr>
        <w:t>i SST D-M.00.00.00. "Wymagania ogólne".</w:t>
      </w:r>
    </w:p>
    <w:p w14:paraId="618AFC43" w14:textId="77777777" w:rsidR="0018568F" w:rsidRPr="00B432F7" w:rsidRDefault="0018568F" w:rsidP="0018568F">
      <w:pPr>
        <w:rPr>
          <w:sz w:val="20"/>
          <w:szCs w:val="20"/>
        </w:rPr>
      </w:pPr>
    </w:p>
    <w:p w14:paraId="2BFC8576" w14:textId="77777777" w:rsidR="0018568F" w:rsidRPr="00B432F7" w:rsidRDefault="0018568F" w:rsidP="0018568F">
      <w:pPr>
        <w:rPr>
          <w:sz w:val="20"/>
          <w:szCs w:val="20"/>
        </w:rPr>
      </w:pPr>
      <w:r w:rsidRPr="00B432F7">
        <w:rPr>
          <w:sz w:val="20"/>
          <w:szCs w:val="20"/>
        </w:rPr>
        <w:t>1.5.  Ogólne wymagania dotyczące robót.</w:t>
      </w:r>
    </w:p>
    <w:p w14:paraId="1198C1A8" w14:textId="77777777" w:rsidR="0018568F" w:rsidRPr="00B432F7" w:rsidRDefault="0018568F" w:rsidP="0018568F">
      <w:pPr>
        <w:jc w:val="both"/>
        <w:rPr>
          <w:sz w:val="20"/>
          <w:szCs w:val="20"/>
        </w:rPr>
      </w:pPr>
      <w:r w:rsidRPr="00B432F7">
        <w:rPr>
          <w:sz w:val="20"/>
          <w:szCs w:val="20"/>
        </w:rPr>
        <w:t>Ogólne wymagania dotyczące robót podano w SST D-M.00.00.0. "Wymagania ogólne".</w:t>
      </w:r>
    </w:p>
    <w:p w14:paraId="2C4A0FF1" w14:textId="77777777" w:rsidR="0018568F" w:rsidRPr="00B432F7" w:rsidRDefault="0018568F" w:rsidP="0018568F">
      <w:pPr>
        <w:jc w:val="both"/>
        <w:rPr>
          <w:sz w:val="20"/>
          <w:szCs w:val="20"/>
        </w:rPr>
      </w:pPr>
      <w:r w:rsidRPr="00B432F7">
        <w:rPr>
          <w:sz w:val="20"/>
          <w:szCs w:val="20"/>
        </w:rPr>
        <w:t>Wykonawca robót jest odpowiedzialny za jakość ich wykonania oraz za zgodność z dokumentacją projektową, SST i poleceniami Inspektora Nadzoru.</w:t>
      </w:r>
    </w:p>
    <w:p w14:paraId="30525616" w14:textId="77777777" w:rsidR="0018568F" w:rsidRPr="00B432F7" w:rsidRDefault="0018568F" w:rsidP="0018568F">
      <w:pPr>
        <w:rPr>
          <w:sz w:val="20"/>
          <w:szCs w:val="20"/>
        </w:rPr>
      </w:pPr>
    </w:p>
    <w:p w14:paraId="61BD530C" w14:textId="77777777" w:rsidR="0018568F" w:rsidRPr="00B432F7" w:rsidRDefault="0018568F" w:rsidP="0018568F">
      <w:pPr>
        <w:rPr>
          <w:b/>
          <w:bCs/>
          <w:sz w:val="20"/>
          <w:szCs w:val="20"/>
        </w:rPr>
      </w:pPr>
      <w:r w:rsidRPr="00B432F7">
        <w:rPr>
          <w:b/>
          <w:bCs/>
          <w:sz w:val="20"/>
          <w:szCs w:val="20"/>
        </w:rPr>
        <w:t>2.  MATERIAŁY.</w:t>
      </w:r>
    </w:p>
    <w:p w14:paraId="3727D105" w14:textId="77777777" w:rsidR="008705F4" w:rsidRPr="00B432F7" w:rsidRDefault="00BD50F5" w:rsidP="008705F4">
      <w:pPr>
        <w:rPr>
          <w:sz w:val="20"/>
          <w:szCs w:val="20"/>
        </w:rPr>
      </w:pPr>
      <w:r w:rsidRPr="00B432F7">
        <w:rPr>
          <w:sz w:val="20"/>
          <w:szCs w:val="20"/>
        </w:rPr>
        <w:t>Nie występują.</w:t>
      </w:r>
    </w:p>
    <w:p w14:paraId="0D8A889B" w14:textId="77777777" w:rsidR="0018568F" w:rsidRPr="00B432F7" w:rsidRDefault="0018568F" w:rsidP="0018568F">
      <w:pPr>
        <w:rPr>
          <w:sz w:val="20"/>
          <w:szCs w:val="20"/>
        </w:rPr>
      </w:pPr>
    </w:p>
    <w:p w14:paraId="16A76958" w14:textId="77777777" w:rsidR="0018568F" w:rsidRPr="00B432F7" w:rsidRDefault="0018568F" w:rsidP="0018568F">
      <w:pPr>
        <w:rPr>
          <w:b/>
          <w:bCs/>
          <w:sz w:val="20"/>
          <w:szCs w:val="20"/>
        </w:rPr>
      </w:pPr>
      <w:r w:rsidRPr="00B432F7">
        <w:rPr>
          <w:b/>
          <w:bCs/>
          <w:sz w:val="20"/>
          <w:szCs w:val="20"/>
        </w:rPr>
        <w:t>3.  SPRZĘT.</w:t>
      </w:r>
    </w:p>
    <w:p w14:paraId="2F810FF0" w14:textId="77777777" w:rsidR="0018568F" w:rsidRPr="00B432F7" w:rsidRDefault="0018568F" w:rsidP="0018568F">
      <w:pPr>
        <w:rPr>
          <w:sz w:val="20"/>
          <w:szCs w:val="20"/>
        </w:rPr>
      </w:pPr>
      <w:r w:rsidRPr="00B432F7">
        <w:rPr>
          <w:sz w:val="20"/>
          <w:szCs w:val="20"/>
        </w:rPr>
        <w:t>3.1.  Ogólne warunki stosowania sprzętu.</w:t>
      </w:r>
    </w:p>
    <w:p w14:paraId="054D4228" w14:textId="77777777" w:rsidR="0018568F" w:rsidRPr="00B432F7" w:rsidRDefault="0018568F" w:rsidP="0018568F">
      <w:pPr>
        <w:jc w:val="both"/>
        <w:rPr>
          <w:b/>
          <w:bCs/>
          <w:sz w:val="20"/>
          <w:szCs w:val="20"/>
        </w:rPr>
      </w:pPr>
      <w:r w:rsidRPr="00B432F7">
        <w:rPr>
          <w:sz w:val="20"/>
          <w:szCs w:val="20"/>
        </w:rPr>
        <w:t>Ogólne warunki stosowania sprzętu podano w SST D-M.00.00.00. "Wymagania ogólne"</w:t>
      </w:r>
      <w:r w:rsidRPr="00B432F7">
        <w:rPr>
          <w:b/>
          <w:bCs/>
          <w:sz w:val="20"/>
          <w:szCs w:val="20"/>
        </w:rPr>
        <w:t>.</w:t>
      </w:r>
    </w:p>
    <w:p w14:paraId="7FEFB572" w14:textId="77777777" w:rsidR="0018568F" w:rsidRPr="00B432F7" w:rsidRDefault="0018568F" w:rsidP="0018568F">
      <w:pPr>
        <w:jc w:val="both"/>
        <w:rPr>
          <w:sz w:val="20"/>
          <w:szCs w:val="20"/>
        </w:rPr>
      </w:pPr>
      <w:r w:rsidRPr="00B432F7">
        <w:rPr>
          <w:sz w:val="20"/>
          <w:szCs w:val="20"/>
        </w:rPr>
        <w:t>Jakikolwiek sprzęt, maszyny i urządzenia nie gwarantujące zachowania wymagań jakościowych robót zostaną przez Inspektora Nadzoru zdyskwalifikowane i niedopuszczone do robót.</w:t>
      </w:r>
    </w:p>
    <w:p w14:paraId="2A10CA1B" w14:textId="77777777" w:rsidR="0018568F" w:rsidRPr="00B432F7" w:rsidRDefault="00BD50F5" w:rsidP="0018568F">
      <w:pPr>
        <w:jc w:val="both"/>
        <w:rPr>
          <w:sz w:val="20"/>
          <w:szCs w:val="20"/>
        </w:rPr>
      </w:pPr>
      <w:r w:rsidRPr="00B432F7">
        <w:rPr>
          <w:sz w:val="20"/>
          <w:szCs w:val="20"/>
        </w:rPr>
        <w:t xml:space="preserve">Do wykonania robót ziemnych </w:t>
      </w:r>
      <w:r w:rsidR="0018568F" w:rsidRPr="00B432F7">
        <w:rPr>
          <w:sz w:val="20"/>
          <w:szCs w:val="20"/>
        </w:rPr>
        <w:t>będzie wykorzystany sprzęt jak niżej:</w:t>
      </w:r>
    </w:p>
    <w:p w14:paraId="612632AA" w14:textId="77777777" w:rsidR="0018568F" w:rsidRPr="00B432F7" w:rsidRDefault="0018568F" w:rsidP="00D52EDA">
      <w:pPr>
        <w:widowControl w:val="0"/>
        <w:numPr>
          <w:ilvl w:val="0"/>
          <w:numId w:val="17"/>
        </w:numPr>
        <w:overflowPunct w:val="0"/>
        <w:autoSpaceDE w:val="0"/>
        <w:autoSpaceDN w:val="0"/>
        <w:adjustRightInd w:val="0"/>
        <w:rPr>
          <w:sz w:val="20"/>
          <w:szCs w:val="20"/>
        </w:rPr>
      </w:pPr>
      <w:r w:rsidRPr="00B432F7">
        <w:rPr>
          <w:sz w:val="20"/>
          <w:szCs w:val="20"/>
        </w:rPr>
        <w:t>koparki podsiębierne lub przedsiębierne,</w:t>
      </w:r>
    </w:p>
    <w:p w14:paraId="1172A131" w14:textId="77777777" w:rsidR="0018568F" w:rsidRPr="00B432F7" w:rsidRDefault="0018568F" w:rsidP="0018568F">
      <w:pPr>
        <w:rPr>
          <w:sz w:val="20"/>
          <w:szCs w:val="20"/>
        </w:rPr>
      </w:pPr>
    </w:p>
    <w:p w14:paraId="759E8AD2" w14:textId="77777777" w:rsidR="0018568F" w:rsidRPr="00B432F7" w:rsidRDefault="0018568F" w:rsidP="0018568F">
      <w:pPr>
        <w:rPr>
          <w:b/>
          <w:bCs/>
          <w:sz w:val="20"/>
          <w:szCs w:val="20"/>
        </w:rPr>
      </w:pPr>
      <w:r w:rsidRPr="00B432F7">
        <w:rPr>
          <w:b/>
          <w:bCs/>
          <w:sz w:val="20"/>
          <w:szCs w:val="20"/>
        </w:rPr>
        <w:t>4.  TRANSPORT.</w:t>
      </w:r>
    </w:p>
    <w:p w14:paraId="5E409911" w14:textId="77777777" w:rsidR="0018568F" w:rsidRPr="00B432F7" w:rsidRDefault="0018568F" w:rsidP="0018568F">
      <w:pPr>
        <w:jc w:val="both"/>
        <w:rPr>
          <w:sz w:val="20"/>
          <w:szCs w:val="20"/>
        </w:rPr>
      </w:pPr>
      <w:r w:rsidRPr="00B432F7">
        <w:rPr>
          <w:sz w:val="20"/>
          <w:szCs w:val="20"/>
        </w:rPr>
        <w:t>Do transportu urobku ziemnego można użyć samochodów samowyładowczych lub ciągników z przyczepami wywrotnymi.</w:t>
      </w:r>
    </w:p>
    <w:p w14:paraId="6F3D07E6" w14:textId="77777777" w:rsidR="004D29AF" w:rsidRPr="00B432F7" w:rsidRDefault="004D29AF" w:rsidP="004D29AF">
      <w:pPr>
        <w:widowControl w:val="0"/>
        <w:jc w:val="both"/>
        <w:rPr>
          <w:snapToGrid w:val="0"/>
          <w:sz w:val="20"/>
          <w:szCs w:val="20"/>
        </w:rPr>
      </w:pPr>
      <w:r w:rsidRPr="00B432F7">
        <w:rPr>
          <w:snapToGrid w:val="0"/>
          <w:sz w:val="20"/>
          <w:szCs w:val="20"/>
        </w:rPr>
        <w:t>Materiały mogą być przewożone dowolnymi środkami transportu. Należy je umieścić równomiernie na całej powierzchni ładunkowej i zabezpieczyć przed spadaniem lub przesuwaniem. Ukopany grunt powinien być niezwłocznie przetransportowany częściowo na odkład oraz częściowo na wysypisko na odległość do 10km.</w:t>
      </w:r>
    </w:p>
    <w:p w14:paraId="136503E2" w14:textId="77777777" w:rsidR="004D29AF" w:rsidRPr="00B432F7" w:rsidRDefault="004D29AF" w:rsidP="004D29AF">
      <w:pPr>
        <w:widowControl w:val="0"/>
        <w:jc w:val="both"/>
        <w:rPr>
          <w:snapToGrid w:val="0"/>
          <w:sz w:val="20"/>
          <w:szCs w:val="20"/>
        </w:rPr>
      </w:pPr>
      <w:r w:rsidRPr="00B432F7">
        <w:rPr>
          <w:snapToGrid w:val="0"/>
          <w:sz w:val="20"/>
          <w:szCs w:val="20"/>
        </w:rPr>
        <w:t>Transport gruntu powinien być tak zorganizowany, aby nie był hamowany dowóz innych materiałów do budowy i odbywał się poza prawdopodobnym klinem odłamu gruntu.</w:t>
      </w:r>
    </w:p>
    <w:p w14:paraId="2552BC5C" w14:textId="77777777" w:rsidR="0018568F" w:rsidRPr="00B432F7" w:rsidRDefault="0018568F" w:rsidP="0018568F">
      <w:pPr>
        <w:rPr>
          <w:b/>
          <w:bCs/>
          <w:sz w:val="20"/>
          <w:szCs w:val="20"/>
        </w:rPr>
      </w:pPr>
    </w:p>
    <w:p w14:paraId="7210E54B" w14:textId="77777777" w:rsidR="0018568F" w:rsidRPr="00B432F7" w:rsidRDefault="0018568F" w:rsidP="0018568F">
      <w:pPr>
        <w:rPr>
          <w:sz w:val="20"/>
          <w:szCs w:val="20"/>
        </w:rPr>
      </w:pPr>
      <w:r w:rsidRPr="00B432F7">
        <w:rPr>
          <w:b/>
          <w:bCs/>
          <w:sz w:val="20"/>
          <w:szCs w:val="20"/>
        </w:rPr>
        <w:t xml:space="preserve">5.  WYKONANIE  ROBÓT.   </w:t>
      </w:r>
    </w:p>
    <w:p w14:paraId="0D396037" w14:textId="77777777" w:rsidR="0018568F" w:rsidRPr="00B432F7" w:rsidRDefault="0018568F" w:rsidP="0018568F">
      <w:pPr>
        <w:jc w:val="both"/>
        <w:rPr>
          <w:snapToGrid w:val="0"/>
          <w:sz w:val="20"/>
          <w:szCs w:val="20"/>
        </w:rPr>
      </w:pPr>
      <w:r w:rsidRPr="00B432F7">
        <w:rPr>
          <w:snapToGrid w:val="0"/>
          <w:sz w:val="20"/>
          <w:szCs w:val="20"/>
        </w:rPr>
        <w:lastRenderedPageBreak/>
        <w:t>Ogólne warunki wykonania robót podano w SST D-M.00.00.00. "Wymagania ogólne".</w:t>
      </w:r>
    </w:p>
    <w:p w14:paraId="6D2CDC18" w14:textId="77777777" w:rsidR="000A46C8" w:rsidRPr="00B432F7" w:rsidRDefault="000A46C8" w:rsidP="0018568F">
      <w:pPr>
        <w:jc w:val="both"/>
        <w:rPr>
          <w:snapToGrid w:val="0"/>
          <w:sz w:val="20"/>
          <w:szCs w:val="20"/>
        </w:rPr>
      </w:pPr>
    </w:p>
    <w:p w14:paraId="6D0474CF" w14:textId="77777777" w:rsidR="000A46C8" w:rsidRPr="00B432F7" w:rsidRDefault="000A46C8" w:rsidP="000A46C8">
      <w:pPr>
        <w:jc w:val="both"/>
        <w:rPr>
          <w:b/>
          <w:sz w:val="20"/>
          <w:szCs w:val="20"/>
          <w:u w:val="single"/>
        </w:rPr>
      </w:pPr>
      <w:r w:rsidRPr="00B432F7">
        <w:rPr>
          <w:b/>
          <w:sz w:val="20"/>
          <w:szCs w:val="20"/>
          <w:u w:val="single"/>
        </w:rPr>
        <w:t>UWAGA!</w:t>
      </w:r>
    </w:p>
    <w:p w14:paraId="5F021F36" w14:textId="77777777" w:rsidR="000A46C8" w:rsidRPr="00B432F7" w:rsidRDefault="000A46C8" w:rsidP="000A46C8">
      <w:pPr>
        <w:jc w:val="both"/>
        <w:rPr>
          <w:b/>
          <w:sz w:val="20"/>
          <w:szCs w:val="20"/>
        </w:rPr>
      </w:pPr>
      <w:r w:rsidRPr="00B432F7">
        <w:rPr>
          <w:b/>
          <w:sz w:val="20"/>
          <w:szCs w:val="20"/>
        </w:rPr>
        <w:t>Wykonawca przed rozpoczęciem robót ziemnych dokona inwentaryzacji wszelkich urządzeń, instalacji podziemnych w rejonie robót poprzez wykonanie ręcznych przekopów kontrolnych, poprzez urządzenia do ich wykrywania, oraz uzyskanie stosownych informacji, itp. Dodatkowo Wykonawca sprawdzi aktualny stan usytuowania urządzeń, instalacji podziemnych poprzez uzyskanie informacji od stosownych instytucji, a także właścicieli i gestorów sieci.</w:t>
      </w:r>
    </w:p>
    <w:p w14:paraId="6F7437C0" w14:textId="77777777" w:rsidR="000A46C8" w:rsidRPr="00B432F7" w:rsidRDefault="000A46C8" w:rsidP="0018568F">
      <w:pPr>
        <w:jc w:val="both"/>
        <w:rPr>
          <w:snapToGrid w:val="0"/>
          <w:sz w:val="20"/>
          <w:szCs w:val="20"/>
        </w:rPr>
      </w:pPr>
    </w:p>
    <w:p w14:paraId="588BB87C" w14:textId="77777777" w:rsidR="0018568F" w:rsidRPr="00B432F7" w:rsidRDefault="0018568F" w:rsidP="0018568F">
      <w:pPr>
        <w:jc w:val="both"/>
        <w:rPr>
          <w:snapToGrid w:val="0"/>
          <w:sz w:val="20"/>
          <w:szCs w:val="20"/>
        </w:rPr>
      </w:pPr>
      <w:r w:rsidRPr="00B432F7">
        <w:rPr>
          <w:snapToGrid w:val="0"/>
          <w:sz w:val="20"/>
          <w:szCs w:val="20"/>
        </w:rPr>
        <w:t>Metoda wykonania robót ziemnych powinna być dobrana w zależności od wielkości robót, głębokości wykopu, ukształtowania terenu, rodzaju gruntu oraz posiadanego sprzętu mechanicznego. Wykopy powinny być wykonywane w takim okresie, żeby można po ich zakończeniu było przystąpić natychmiast do wykonywania przewidzianych w nich robót i szybko zlikwidować wykopy przez ich zasypanie.</w:t>
      </w:r>
    </w:p>
    <w:p w14:paraId="03315115" w14:textId="77777777" w:rsidR="0018568F" w:rsidRPr="00B432F7" w:rsidRDefault="0018568F" w:rsidP="0018568F">
      <w:pPr>
        <w:jc w:val="both"/>
        <w:rPr>
          <w:snapToGrid w:val="0"/>
          <w:sz w:val="20"/>
          <w:szCs w:val="20"/>
        </w:rPr>
      </w:pPr>
      <w:r w:rsidRPr="00B432F7">
        <w:rPr>
          <w:snapToGrid w:val="0"/>
          <w:sz w:val="20"/>
          <w:szCs w:val="20"/>
        </w:rPr>
        <w:t>Przy wykonywaniu wykopów na Wykonawcy spoczywa odpowiedzialność za bezpieczeństwo obszaru przyległego do wykopu.</w:t>
      </w:r>
    </w:p>
    <w:p w14:paraId="1600328D" w14:textId="77777777" w:rsidR="00A05D25" w:rsidRPr="00B432F7" w:rsidRDefault="00A05D25" w:rsidP="0018568F">
      <w:pPr>
        <w:rPr>
          <w:b/>
          <w:bCs/>
          <w:sz w:val="20"/>
          <w:szCs w:val="20"/>
        </w:rPr>
      </w:pPr>
    </w:p>
    <w:p w14:paraId="20A00D3D" w14:textId="77777777" w:rsidR="0018568F" w:rsidRPr="00B432F7" w:rsidRDefault="0018568F" w:rsidP="0018568F">
      <w:pPr>
        <w:rPr>
          <w:b/>
          <w:bCs/>
          <w:sz w:val="20"/>
          <w:szCs w:val="20"/>
        </w:rPr>
      </w:pPr>
      <w:r w:rsidRPr="00B432F7">
        <w:rPr>
          <w:b/>
          <w:bCs/>
          <w:sz w:val="20"/>
          <w:szCs w:val="20"/>
        </w:rPr>
        <w:t>6.  KONTROLA  JAKOŚCI  ROBÓT.</w:t>
      </w:r>
    </w:p>
    <w:p w14:paraId="3728A89D" w14:textId="77777777" w:rsidR="0018568F" w:rsidRPr="00B432F7" w:rsidRDefault="0018568F" w:rsidP="0018568F">
      <w:pPr>
        <w:rPr>
          <w:sz w:val="20"/>
          <w:szCs w:val="20"/>
        </w:rPr>
      </w:pPr>
      <w:r w:rsidRPr="00B432F7">
        <w:rPr>
          <w:sz w:val="20"/>
          <w:szCs w:val="20"/>
        </w:rPr>
        <w:t>6.1.  Ogólne zasady kontroli jakości robót.</w:t>
      </w:r>
    </w:p>
    <w:p w14:paraId="2DD96581" w14:textId="77777777" w:rsidR="0018568F" w:rsidRPr="00B432F7" w:rsidRDefault="0018568F" w:rsidP="0018568F">
      <w:pPr>
        <w:rPr>
          <w:sz w:val="20"/>
          <w:szCs w:val="20"/>
        </w:rPr>
      </w:pPr>
      <w:r w:rsidRPr="00B432F7">
        <w:rPr>
          <w:sz w:val="20"/>
          <w:szCs w:val="20"/>
        </w:rPr>
        <w:t>Ogólne zasady kontroli jakości robót podano w SST D-M.00.00.00. "Wymagania ogólne".</w:t>
      </w:r>
    </w:p>
    <w:p w14:paraId="0817D0DF" w14:textId="77777777" w:rsidR="0018568F" w:rsidRPr="00B432F7" w:rsidRDefault="0018568F" w:rsidP="0018568F">
      <w:pPr>
        <w:rPr>
          <w:sz w:val="20"/>
          <w:szCs w:val="20"/>
        </w:rPr>
      </w:pPr>
    </w:p>
    <w:p w14:paraId="14B4A7AC" w14:textId="77777777" w:rsidR="0018568F" w:rsidRPr="00B432F7" w:rsidRDefault="0018568F" w:rsidP="0018568F">
      <w:pPr>
        <w:rPr>
          <w:sz w:val="20"/>
          <w:szCs w:val="20"/>
        </w:rPr>
      </w:pPr>
      <w:r w:rsidRPr="00B432F7">
        <w:rPr>
          <w:sz w:val="20"/>
          <w:szCs w:val="20"/>
        </w:rPr>
        <w:t>6.2.  Kontrola prawidłowości wykonywania robót ziemnych.</w:t>
      </w:r>
    </w:p>
    <w:p w14:paraId="71912ED9" w14:textId="77777777" w:rsidR="0018568F" w:rsidRPr="00B432F7" w:rsidRDefault="0018568F" w:rsidP="0018568F">
      <w:pPr>
        <w:jc w:val="both"/>
        <w:rPr>
          <w:sz w:val="20"/>
          <w:szCs w:val="20"/>
        </w:rPr>
      </w:pPr>
      <w:r w:rsidRPr="00B432F7">
        <w:rPr>
          <w:sz w:val="20"/>
          <w:szCs w:val="20"/>
        </w:rPr>
        <w:t>Sprawdzenie jakości robót ziemnych powinno być zgodne z normą PN-68/B-06050 – Roboty ziemne budowlane, oraz BN-83/8836-02 i obejmować:</w:t>
      </w:r>
    </w:p>
    <w:p w14:paraId="69BF31F7" w14:textId="77777777" w:rsidR="0018568F" w:rsidRPr="00B432F7" w:rsidRDefault="0018568F" w:rsidP="0018568F">
      <w:pPr>
        <w:rPr>
          <w:sz w:val="20"/>
          <w:szCs w:val="20"/>
        </w:rPr>
      </w:pPr>
      <w:r w:rsidRPr="00B432F7">
        <w:rPr>
          <w:sz w:val="20"/>
          <w:szCs w:val="20"/>
        </w:rPr>
        <w:t xml:space="preserve">       -      zgodność wykonania robót z Dokumentacją Projektową, </w:t>
      </w:r>
    </w:p>
    <w:p w14:paraId="66ECC9BD" w14:textId="77777777" w:rsidR="0018568F" w:rsidRPr="00B432F7" w:rsidRDefault="0018568F" w:rsidP="0018568F">
      <w:pPr>
        <w:rPr>
          <w:sz w:val="20"/>
          <w:szCs w:val="20"/>
        </w:rPr>
      </w:pPr>
      <w:r w:rsidRPr="00B432F7">
        <w:rPr>
          <w:sz w:val="20"/>
          <w:szCs w:val="20"/>
        </w:rPr>
        <w:t xml:space="preserve">       -      prace pomiarowe,</w:t>
      </w:r>
    </w:p>
    <w:p w14:paraId="25043EEA" w14:textId="77777777" w:rsidR="0018568F" w:rsidRPr="00B432F7" w:rsidRDefault="0018568F" w:rsidP="0018568F">
      <w:pPr>
        <w:rPr>
          <w:sz w:val="20"/>
          <w:szCs w:val="20"/>
        </w:rPr>
      </w:pPr>
      <w:r w:rsidRPr="00B432F7">
        <w:rPr>
          <w:sz w:val="20"/>
          <w:szCs w:val="20"/>
        </w:rPr>
        <w:t xml:space="preserve">       -      przygotowanie terenu,</w:t>
      </w:r>
    </w:p>
    <w:p w14:paraId="2EEE5606" w14:textId="77777777" w:rsidR="0018568F" w:rsidRPr="00B432F7" w:rsidRDefault="0018568F" w:rsidP="0018568F">
      <w:pPr>
        <w:rPr>
          <w:sz w:val="20"/>
          <w:szCs w:val="20"/>
        </w:rPr>
      </w:pPr>
      <w:r w:rsidRPr="00B432F7">
        <w:rPr>
          <w:sz w:val="20"/>
          <w:szCs w:val="20"/>
        </w:rPr>
        <w:t xml:space="preserve">       -      rodzaj i stan gruntu w podłożu.</w:t>
      </w:r>
    </w:p>
    <w:p w14:paraId="0866F4CE" w14:textId="77777777" w:rsidR="0057264A" w:rsidRPr="00B432F7" w:rsidRDefault="0057264A" w:rsidP="00BD50F5">
      <w:pPr>
        <w:rPr>
          <w:sz w:val="20"/>
          <w:szCs w:val="20"/>
        </w:rPr>
      </w:pPr>
    </w:p>
    <w:p w14:paraId="70CA4765" w14:textId="77777777" w:rsidR="0018568F" w:rsidRPr="00B432F7" w:rsidRDefault="0018568F" w:rsidP="0018568F">
      <w:pPr>
        <w:rPr>
          <w:b/>
          <w:bCs/>
          <w:sz w:val="20"/>
          <w:szCs w:val="20"/>
        </w:rPr>
      </w:pPr>
      <w:r w:rsidRPr="00B432F7">
        <w:rPr>
          <w:b/>
          <w:bCs/>
          <w:sz w:val="20"/>
          <w:szCs w:val="20"/>
        </w:rPr>
        <w:t>7.  OBMIAR  ROBÓT.</w:t>
      </w:r>
    </w:p>
    <w:p w14:paraId="1B21CF40" w14:textId="77777777" w:rsidR="0018568F" w:rsidRPr="00B432F7" w:rsidRDefault="0018568F" w:rsidP="0018568F">
      <w:pPr>
        <w:rPr>
          <w:sz w:val="20"/>
          <w:szCs w:val="20"/>
        </w:rPr>
      </w:pPr>
      <w:r w:rsidRPr="00B432F7">
        <w:rPr>
          <w:sz w:val="20"/>
          <w:szCs w:val="20"/>
        </w:rPr>
        <w:t>Jednostkami obmiarowymi są</w:t>
      </w:r>
    </w:p>
    <w:p w14:paraId="7B1890E7" w14:textId="77777777" w:rsidR="0018568F" w:rsidRPr="00B432F7" w:rsidRDefault="0018568F" w:rsidP="00D52EDA">
      <w:pPr>
        <w:widowControl w:val="0"/>
        <w:numPr>
          <w:ilvl w:val="0"/>
          <w:numId w:val="17"/>
        </w:numPr>
        <w:overflowPunct w:val="0"/>
        <w:autoSpaceDE w:val="0"/>
        <w:autoSpaceDN w:val="0"/>
        <w:adjustRightInd w:val="0"/>
        <w:rPr>
          <w:sz w:val="20"/>
          <w:szCs w:val="20"/>
        </w:rPr>
      </w:pPr>
      <w:smartTag w:uri="urn:schemas-microsoft-com:office:smarttags" w:element="metricconverter">
        <w:smartTagPr>
          <w:attr w:name="ProductID" w:val="1 m3"/>
        </w:smartTagPr>
        <w:r w:rsidRPr="00B432F7">
          <w:rPr>
            <w:sz w:val="20"/>
            <w:szCs w:val="20"/>
          </w:rPr>
          <w:t>1 m</w:t>
        </w:r>
        <w:r w:rsidRPr="00B432F7">
          <w:rPr>
            <w:sz w:val="20"/>
            <w:szCs w:val="20"/>
            <w:vertAlign w:val="superscript"/>
          </w:rPr>
          <w:t>3</w:t>
        </w:r>
      </w:smartTag>
      <w:r w:rsidRPr="00B432F7">
        <w:rPr>
          <w:sz w:val="20"/>
          <w:szCs w:val="20"/>
        </w:rPr>
        <w:t xml:space="preserve"> wykonania wykopów,</w:t>
      </w:r>
    </w:p>
    <w:p w14:paraId="787BF922" w14:textId="77777777" w:rsidR="0018568F" w:rsidRPr="00B432F7" w:rsidRDefault="0018568F" w:rsidP="0018568F">
      <w:pPr>
        <w:jc w:val="both"/>
        <w:rPr>
          <w:sz w:val="20"/>
          <w:szCs w:val="20"/>
        </w:rPr>
      </w:pPr>
      <w:r w:rsidRPr="00B432F7">
        <w:rPr>
          <w:sz w:val="20"/>
          <w:szCs w:val="20"/>
        </w:rPr>
        <w:t>Ilość robót określa się na podstawie Dokumentacji Projektowej z uwzględnieniem zmian zaaprobowanych przez Inspektora Nadzoru i sprawdzonych w naturze.</w:t>
      </w:r>
    </w:p>
    <w:p w14:paraId="47117A13" w14:textId="77777777" w:rsidR="0018568F" w:rsidRPr="00B432F7" w:rsidRDefault="0018568F" w:rsidP="0018568F">
      <w:pPr>
        <w:rPr>
          <w:sz w:val="20"/>
          <w:szCs w:val="20"/>
        </w:rPr>
      </w:pPr>
      <w:r w:rsidRPr="00B432F7">
        <w:rPr>
          <w:sz w:val="20"/>
          <w:szCs w:val="20"/>
        </w:rPr>
        <w:t>Obmiaru ilościowego usuniętego gruntu dokonuje się w m</w:t>
      </w:r>
      <w:r w:rsidRPr="00B432F7">
        <w:rPr>
          <w:sz w:val="20"/>
          <w:szCs w:val="20"/>
          <w:vertAlign w:val="superscript"/>
        </w:rPr>
        <w:t>3</w:t>
      </w:r>
      <w:r w:rsidRPr="00B432F7">
        <w:rPr>
          <w:sz w:val="20"/>
          <w:szCs w:val="20"/>
        </w:rPr>
        <w:t xml:space="preserve"> w stanie rodzimym.</w:t>
      </w:r>
    </w:p>
    <w:p w14:paraId="0484F3F6" w14:textId="77777777" w:rsidR="0018568F" w:rsidRPr="00B432F7" w:rsidRDefault="0018568F" w:rsidP="0018568F">
      <w:pPr>
        <w:rPr>
          <w:sz w:val="20"/>
          <w:szCs w:val="20"/>
        </w:rPr>
      </w:pPr>
    </w:p>
    <w:p w14:paraId="7B8FDBA9" w14:textId="77777777" w:rsidR="0018568F" w:rsidRPr="00B432F7" w:rsidRDefault="0018568F" w:rsidP="0018568F">
      <w:pPr>
        <w:rPr>
          <w:b/>
          <w:bCs/>
          <w:sz w:val="20"/>
          <w:szCs w:val="20"/>
        </w:rPr>
      </w:pPr>
      <w:r w:rsidRPr="00B432F7">
        <w:rPr>
          <w:b/>
          <w:bCs/>
          <w:sz w:val="20"/>
          <w:szCs w:val="20"/>
        </w:rPr>
        <w:t>8.  ODBIÓR  ROBÓT.</w:t>
      </w:r>
    </w:p>
    <w:p w14:paraId="58EAE48B" w14:textId="77777777" w:rsidR="0018568F" w:rsidRPr="00B432F7" w:rsidRDefault="0018568F" w:rsidP="0018568F">
      <w:pPr>
        <w:jc w:val="both"/>
        <w:rPr>
          <w:sz w:val="20"/>
          <w:szCs w:val="20"/>
        </w:rPr>
      </w:pPr>
      <w:r w:rsidRPr="00B432F7">
        <w:rPr>
          <w:sz w:val="20"/>
          <w:szCs w:val="20"/>
        </w:rPr>
        <w:t>Ogólne zasady odbioru robót podano w SST D-M.00.00.00. "Wymagania ogólne".</w:t>
      </w:r>
    </w:p>
    <w:p w14:paraId="464E95F7" w14:textId="77777777" w:rsidR="0018568F" w:rsidRPr="00B432F7" w:rsidRDefault="0018568F" w:rsidP="0018568F">
      <w:pPr>
        <w:jc w:val="both"/>
        <w:rPr>
          <w:sz w:val="20"/>
          <w:szCs w:val="20"/>
        </w:rPr>
      </w:pPr>
      <w:r w:rsidRPr="00B432F7">
        <w:rPr>
          <w:sz w:val="20"/>
          <w:szCs w:val="20"/>
        </w:rPr>
        <w:t>Roboty objęte niniejszą SST podlegają odbiorowi robót zanikających, który jest dokonywany</w:t>
      </w:r>
    </w:p>
    <w:p w14:paraId="4FDC0D08" w14:textId="77777777" w:rsidR="0018568F" w:rsidRPr="00B432F7" w:rsidRDefault="0018568F" w:rsidP="0018568F">
      <w:pPr>
        <w:jc w:val="both"/>
        <w:rPr>
          <w:sz w:val="20"/>
          <w:szCs w:val="20"/>
        </w:rPr>
      </w:pPr>
      <w:r w:rsidRPr="00B432F7">
        <w:rPr>
          <w:sz w:val="20"/>
          <w:szCs w:val="20"/>
        </w:rPr>
        <w:t>na podstawie wyników pomiarów i oceny wizualnej. W przypadku stwierdzenia usterek Inspektor Nadzoru ustali zakres robót poprawkowych do wykonania, a Wykonawca wykona je na własny koszt w ustalonym terminie.</w:t>
      </w:r>
    </w:p>
    <w:p w14:paraId="47ECBFC0" w14:textId="77777777" w:rsidR="0018568F" w:rsidRPr="00B432F7" w:rsidRDefault="0018568F" w:rsidP="0018568F">
      <w:pPr>
        <w:rPr>
          <w:sz w:val="20"/>
          <w:szCs w:val="20"/>
        </w:rPr>
      </w:pPr>
    </w:p>
    <w:p w14:paraId="60850C67" w14:textId="77777777" w:rsidR="0018568F" w:rsidRPr="00B432F7" w:rsidRDefault="0018568F" w:rsidP="0018568F">
      <w:pPr>
        <w:rPr>
          <w:b/>
          <w:bCs/>
          <w:sz w:val="20"/>
          <w:szCs w:val="20"/>
        </w:rPr>
      </w:pPr>
      <w:r w:rsidRPr="00B432F7">
        <w:rPr>
          <w:b/>
          <w:bCs/>
          <w:sz w:val="20"/>
          <w:szCs w:val="20"/>
        </w:rPr>
        <w:t>9.  PŁATNOŚĆ.</w:t>
      </w:r>
    </w:p>
    <w:p w14:paraId="6B39BB95" w14:textId="77777777" w:rsidR="0018568F" w:rsidRPr="00B432F7" w:rsidRDefault="0018568F" w:rsidP="0018568F">
      <w:pPr>
        <w:jc w:val="both"/>
        <w:rPr>
          <w:b/>
          <w:bCs/>
          <w:sz w:val="20"/>
          <w:szCs w:val="20"/>
        </w:rPr>
      </w:pPr>
      <w:r w:rsidRPr="00B432F7">
        <w:rPr>
          <w:sz w:val="20"/>
          <w:szCs w:val="20"/>
        </w:rPr>
        <w:t>Ogólne zasady płatności podano w SST D-M.00.00.00. "Wymagania ogólne".</w:t>
      </w:r>
    </w:p>
    <w:p w14:paraId="20DE401D" w14:textId="77777777" w:rsidR="0018568F" w:rsidRPr="00B432F7" w:rsidRDefault="0018568F" w:rsidP="0018568F">
      <w:pPr>
        <w:jc w:val="both"/>
        <w:rPr>
          <w:sz w:val="20"/>
          <w:szCs w:val="20"/>
        </w:rPr>
      </w:pPr>
      <w:r w:rsidRPr="00B432F7">
        <w:rPr>
          <w:sz w:val="20"/>
          <w:szCs w:val="20"/>
        </w:rPr>
        <w:t xml:space="preserve">Płatność się za </w:t>
      </w:r>
      <w:smartTag w:uri="urn:schemas-microsoft-com:office:smarttags" w:element="metricconverter">
        <w:smartTagPr>
          <w:attr w:name="ProductID" w:val="1 m3"/>
        </w:smartTagPr>
        <w:r w:rsidRPr="00B432F7">
          <w:rPr>
            <w:sz w:val="20"/>
            <w:szCs w:val="20"/>
          </w:rPr>
          <w:t>1 m</w:t>
        </w:r>
        <w:r w:rsidRPr="00B432F7">
          <w:rPr>
            <w:sz w:val="20"/>
            <w:szCs w:val="20"/>
            <w:vertAlign w:val="superscript"/>
          </w:rPr>
          <w:t>3</w:t>
        </w:r>
      </w:smartTag>
      <w:r w:rsidRPr="00B432F7">
        <w:rPr>
          <w:sz w:val="20"/>
          <w:szCs w:val="20"/>
        </w:rPr>
        <w:t xml:space="preserve"> wykopu należy przyjmować zgodnie z obmiarem, z oceną jakości robót i na podstawie wyników pomiarów.</w:t>
      </w:r>
    </w:p>
    <w:p w14:paraId="094E4B1E" w14:textId="77777777" w:rsidR="0018568F" w:rsidRPr="00B432F7" w:rsidRDefault="0018568F" w:rsidP="0018568F">
      <w:pPr>
        <w:rPr>
          <w:sz w:val="20"/>
          <w:szCs w:val="20"/>
        </w:rPr>
      </w:pPr>
      <w:r w:rsidRPr="00B432F7">
        <w:rPr>
          <w:sz w:val="20"/>
          <w:szCs w:val="20"/>
        </w:rPr>
        <w:t xml:space="preserve">Cena jednostkowa wykonania </w:t>
      </w:r>
      <w:smartTag w:uri="urn:schemas-microsoft-com:office:smarttags" w:element="metricconverter">
        <w:smartTagPr>
          <w:attr w:name="ProductID" w:val="1 m3"/>
        </w:smartTagPr>
        <w:r w:rsidRPr="00B432F7">
          <w:rPr>
            <w:sz w:val="20"/>
            <w:szCs w:val="20"/>
          </w:rPr>
          <w:t>1 m</w:t>
        </w:r>
        <w:r w:rsidRPr="00B432F7">
          <w:rPr>
            <w:sz w:val="20"/>
            <w:szCs w:val="20"/>
            <w:vertAlign w:val="superscript"/>
          </w:rPr>
          <w:t>3</w:t>
        </w:r>
      </w:smartTag>
      <w:r w:rsidRPr="00B432F7">
        <w:rPr>
          <w:sz w:val="20"/>
          <w:szCs w:val="20"/>
        </w:rPr>
        <w:t xml:space="preserve"> wykopu obejmuje:</w:t>
      </w:r>
    </w:p>
    <w:p w14:paraId="1BA46251" w14:textId="77777777" w:rsidR="0018568F" w:rsidRPr="00B432F7" w:rsidRDefault="0018568F" w:rsidP="0018568F">
      <w:pPr>
        <w:rPr>
          <w:sz w:val="20"/>
          <w:szCs w:val="20"/>
        </w:rPr>
      </w:pPr>
      <w:r w:rsidRPr="00B432F7">
        <w:rPr>
          <w:sz w:val="20"/>
          <w:szCs w:val="20"/>
        </w:rPr>
        <w:t>- prace pomiarowe i oznakowanie robót,</w:t>
      </w:r>
    </w:p>
    <w:p w14:paraId="0C5C7B8B" w14:textId="77777777" w:rsidR="0018568F" w:rsidRPr="00B432F7" w:rsidRDefault="0018568F" w:rsidP="0018568F">
      <w:pPr>
        <w:rPr>
          <w:sz w:val="20"/>
          <w:szCs w:val="20"/>
        </w:rPr>
      </w:pPr>
      <w:r w:rsidRPr="00B432F7">
        <w:rPr>
          <w:sz w:val="20"/>
          <w:szCs w:val="20"/>
        </w:rPr>
        <w:t>- sprowadzenie sprzętu do wykonania robót,</w:t>
      </w:r>
    </w:p>
    <w:p w14:paraId="52FC4D3A" w14:textId="77777777" w:rsidR="0018568F" w:rsidRPr="00B432F7" w:rsidRDefault="0018568F" w:rsidP="0018568F">
      <w:pPr>
        <w:rPr>
          <w:sz w:val="20"/>
          <w:szCs w:val="20"/>
        </w:rPr>
      </w:pPr>
      <w:r w:rsidRPr="00B432F7">
        <w:rPr>
          <w:sz w:val="20"/>
          <w:szCs w:val="20"/>
        </w:rPr>
        <w:t>- odspojenie gruntu ze składowaniem na odkład</w:t>
      </w:r>
      <w:r w:rsidR="00CB020D" w:rsidRPr="00B432F7">
        <w:rPr>
          <w:sz w:val="20"/>
          <w:szCs w:val="20"/>
        </w:rPr>
        <w:t xml:space="preserve"> oraz odwozem</w:t>
      </w:r>
      <w:r w:rsidRPr="00B432F7">
        <w:rPr>
          <w:sz w:val="20"/>
          <w:szCs w:val="20"/>
        </w:rPr>
        <w:t>,</w:t>
      </w:r>
    </w:p>
    <w:p w14:paraId="342B79B8" w14:textId="77777777" w:rsidR="0018568F" w:rsidRPr="00B432F7" w:rsidRDefault="0018568F" w:rsidP="00BD50F5">
      <w:pPr>
        <w:rPr>
          <w:sz w:val="20"/>
          <w:szCs w:val="20"/>
        </w:rPr>
      </w:pPr>
      <w:r w:rsidRPr="00B432F7">
        <w:rPr>
          <w:sz w:val="20"/>
          <w:szCs w:val="20"/>
        </w:rPr>
        <w:t>- profilowanie dna i skarp wykopów,</w:t>
      </w:r>
    </w:p>
    <w:p w14:paraId="02E964E9" w14:textId="77777777" w:rsidR="0018568F" w:rsidRPr="00B432F7" w:rsidRDefault="0018568F" w:rsidP="0018568F">
      <w:pPr>
        <w:rPr>
          <w:sz w:val="20"/>
          <w:szCs w:val="20"/>
        </w:rPr>
      </w:pPr>
      <w:r w:rsidRPr="00B432F7">
        <w:rPr>
          <w:sz w:val="20"/>
          <w:szCs w:val="20"/>
        </w:rPr>
        <w:t>- prace zabezpieczające.</w:t>
      </w:r>
    </w:p>
    <w:p w14:paraId="4ED0E2AF" w14:textId="77777777" w:rsidR="0018568F" w:rsidRPr="00B432F7" w:rsidRDefault="0018568F" w:rsidP="00BD50F5">
      <w:pPr>
        <w:rPr>
          <w:sz w:val="20"/>
          <w:szCs w:val="20"/>
        </w:rPr>
      </w:pPr>
    </w:p>
    <w:p w14:paraId="3E953B94" w14:textId="77777777" w:rsidR="0018568F" w:rsidRPr="00B432F7" w:rsidRDefault="0018568F" w:rsidP="0018568F">
      <w:pPr>
        <w:rPr>
          <w:sz w:val="20"/>
          <w:szCs w:val="20"/>
        </w:rPr>
      </w:pPr>
      <w:r w:rsidRPr="00B432F7">
        <w:rPr>
          <w:b/>
          <w:bCs/>
          <w:sz w:val="20"/>
          <w:szCs w:val="20"/>
        </w:rPr>
        <w:t>10.  PRZEPISY  ZWIĄZANE.</w:t>
      </w:r>
    </w:p>
    <w:p w14:paraId="7E1B6BBD" w14:textId="77777777" w:rsidR="0018568F" w:rsidRPr="00B432F7" w:rsidRDefault="00BD50F5" w:rsidP="0018568F">
      <w:pPr>
        <w:rPr>
          <w:sz w:val="20"/>
          <w:szCs w:val="20"/>
        </w:rPr>
      </w:pPr>
      <w:r w:rsidRPr="00B432F7">
        <w:rPr>
          <w:sz w:val="20"/>
          <w:szCs w:val="20"/>
        </w:rPr>
        <w:t xml:space="preserve">1.    </w:t>
      </w:r>
      <w:r w:rsidR="0018568F" w:rsidRPr="00B432F7">
        <w:rPr>
          <w:sz w:val="20"/>
          <w:szCs w:val="20"/>
        </w:rPr>
        <w:t xml:space="preserve">PN-68/B-06050. Roboty ziemne budowlane. Wymagania w </w:t>
      </w:r>
      <w:r w:rsidRPr="00B432F7">
        <w:rPr>
          <w:sz w:val="20"/>
          <w:szCs w:val="20"/>
        </w:rPr>
        <w:t xml:space="preserve">zakresie wykonywania i badania  przy </w:t>
      </w:r>
      <w:r w:rsidR="0018568F" w:rsidRPr="00B432F7">
        <w:rPr>
          <w:sz w:val="20"/>
          <w:szCs w:val="20"/>
        </w:rPr>
        <w:t>odbiorze.</w:t>
      </w:r>
    </w:p>
    <w:p w14:paraId="7D011CBB" w14:textId="77777777" w:rsidR="0018568F" w:rsidRPr="00B432F7" w:rsidRDefault="00BD50F5" w:rsidP="0018568F">
      <w:pPr>
        <w:rPr>
          <w:sz w:val="20"/>
          <w:szCs w:val="20"/>
        </w:rPr>
      </w:pPr>
      <w:r w:rsidRPr="00B432F7">
        <w:rPr>
          <w:sz w:val="20"/>
          <w:szCs w:val="20"/>
        </w:rPr>
        <w:t xml:space="preserve">2.    </w:t>
      </w:r>
      <w:r w:rsidR="0018568F" w:rsidRPr="00B432F7">
        <w:rPr>
          <w:sz w:val="20"/>
          <w:szCs w:val="20"/>
        </w:rPr>
        <w:t>BN-72/8932-01. Budowle drogowe i kolejowe. Roboty ziemne.</w:t>
      </w:r>
    </w:p>
    <w:p w14:paraId="2EB82181" w14:textId="77777777" w:rsidR="0018568F" w:rsidRPr="00B432F7" w:rsidRDefault="00BD50F5" w:rsidP="0018568F">
      <w:pPr>
        <w:rPr>
          <w:sz w:val="20"/>
          <w:szCs w:val="20"/>
        </w:rPr>
      </w:pPr>
      <w:r w:rsidRPr="00B432F7">
        <w:rPr>
          <w:sz w:val="20"/>
          <w:szCs w:val="20"/>
        </w:rPr>
        <w:t xml:space="preserve">3.    </w:t>
      </w:r>
      <w:r w:rsidR="0018568F" w:rsidRPr="00B432F7">
        <w:rPr>
          <w:sz w:val="20"/>
          <w:szCs w:val="20"/>
        </w:rPr>
        <w:t>BN-83/8836-02. Przewody podziemne. Roboty ziemne. Wymagania i badania przy odbiorze.</w:t>
      </w:r>
    </w:p>
    <w:p w14:paraId="68EA172B" w14:textId="77777777" w:rsidR="0018568F" w:rsidRPr="00B432F7" w:rsidRDefault="00BD50F5" w:rsidP="0018568F">
      <w:pPr>
        <w:rPr>
          <w:sz w:val="20"/>
          <w:szCs w:val="20"/>
        </w:rPr>
      </w:pPr>
      <w:r w:rsidRPr="00B432F7">
        <w:rPr>
          <w:sz w:val="20"/>
          <w:szCs w:val="20"/>
        </w:rPr>
        <w:t xml:space="preserve">4.    </w:t>
      </w:r>
      <w:r w:rsidR="0018568F" w:rsidRPr="00B432F7">
        <w:rPr>
          <w:sz w:val="20"/>
          <w:szCs w:val="20"/>
        </w:rPr>
        <w:t>PN-86/B-02480. Grunty budowlane. Określenia, symbole, podział i opis gruntów.</w:t>
      </w:r>
    </w:p>
    <w:p w14:paraId="7787CD7F" w14:textId="77777777" w:rsidR="0018568F" w:rsidRPr="003B0F4D" w:rsidRDefault="0018568F" w:rsidP="0018568F">
      <w:pPr>
        <w:rPr>
          <w:color w:val="FF0000"/>
          <w:sz w:val="20"/>
          <w:szCs w:val="20"/>
        </w:rPr>
      </w:pPr>
      <w:r w:rsidRPr="003B0F4D">
        <w:rPr>
          <w:color w:val="FF0000"/>
          <w:sz w:val="20"/>
          <w:szCs w:val="20"/>
        </w:rPr>
        <w:t xml:space="preserve"> </w:t>
      </w:r>
    </w:p>
    <w:p w14:paraId="2FE36B29" w14:textId="77777777" w:rsidR="00BF6F85" w:rsidRPr="003B0F4D" w:rsidRDefault="00BF6F85">
      <w:pPr>
        <w:rPr>
          <w:b/>
          <w:color w:val="FF0000"/>
          <w:sz w:val="20"/>
          <w:szCs w:val="20"/>
        </w:rPr>
      </w:pPr>
      <w:r w:rsidRPr="003B0F4D">
        <w:rPr>
          <w:b/>
          <w:color w:val="FF0000"/>
          <w:sz w:val="20"/>
          <w:szCs w:val="20"/>
        </w:rPr>
        <w:br w:type="page"/>
      </w:r>
    </w:p>
    <w:p w14:paraId="4292DEA2" w14:textId="77777777" w:rsidR="0018568F" w:rsidRPr="00D84AF1" w:rsidRDefault="0018568F" w:rsidP="007E6D73">
      <w:pPr>
        <w:pStyle w:val="Nagwek1"/>
        <w:rPr>
          <w:szCs w:val="20"/>
        </w:rPr>
      </w:pPr>
      <w:bookmarkStart w:id="241" w:name="_Toc247263739"/>
      <w:bookmarkStart w:id="242" w:name="_Toc247264073"/>
      <w:bookmarkStart w:id="243" w:name="_Toc247265047"/>
      <w:bookmarkStart w:id="244" w:name="_Toc247265216"/>
      <w:bookmarkStart w:id="245" w:name="_Toc247265859"/>
      <w:bookmarkStart w:id="246" w:name="_Toc247266019"/>
      <w:bookmarkStart w:id="247" w:name="_Toc247266173"/>
      <w:bookmarkStart w:id="248" w:name="_Toc247266362"/>
      <w:bookmarkStart w:id="249" w:name="_Toc130558093"/>
      <w:r w:rsidRPr="00D84AF1">
        <w:rPr>
          <w:szCs w:val="20"/>
        </w:rPr>
        <w:lastRenderedPageBreak/>
        <w:t>D 02.02.01</w:t>
      </w:r>
      <w:r w:rsidR="005F00C7" w:rsidRPr="00D84AF1">
        <w:rPr>
          <w:szCs w:val="20"/>
        </w:rPr>
        <w:t xml:space="preserve">. </w:t>
      </w:r>
      <w:r w:rsidRPr="00D84AF1">
        <w:rPr>
          <w:szCs w:val="20"/>
        </w:rPr>
        <w:t>WYKONANIE NASYPÓW</w:t>
      </w:r>
      <w:bookmarkEnd w:id="241"/>
      <w:bookmarkEnd w:id="242"/>
      <w:bookmarkEnd w:id="243"/>
      <w:bookmarkEnd w:id="244"/>
      <w:bookmarkEnd w:id="245"/>
      <w:bookmarkEnd w:id="246"/>
      <w:bookmarkEnd w:id="247"/>
      <w:bookmarkEnd w:id="248"/>
      <w:bookmarkEnd w:id="249"/>
    </w:p>
    <w:p w14:paraId="1773C56B" w14:textId="77777777" w:rsidR="0018568F" w:rsidRPr="00D84AF1" w:rsidRDefault="0018568F" w:rsidP="0018568F">
      <w:pPr>
        <w:rPr>
          <w:b/>
          <w:sz w:val="20"/>
          <w:szCs w:val="20"/>
        </w:rPr>
      </w:pPr>
    </w:p>
    <w:p w14:paraId="4F69682C" w14:textId="77777777" w:rsidR="0018568F" w:rsidRPr="00D84AF1" w:rsidRDefault="0018568F" w:rsidP="0018568F">
      <w:pPr>
        <w:rPr>
          <w:b/>
          <w:sz w:val="20"/>
          <w:szCs w:val="20"/>
        </w:rPr>
      </w:pPr>
      <w:r w:rsidRPr="00D84AF1">
        <w:rPr>
          <w:b/>
          <w:sz w:val="20"/>
          <w:szCs w:val="20"/>
        </w:rPr>
        <w:t>1.  WSTĘP.</w:t>
      </w:r>
    </w:p>
    <w:p w14:paraId="19CE32B5" w14:textId="77777777" w:rsidR="0018568F" w:rsidRPr="00D84AF1" w:rsidRDefault="0018568F" w:rsidP="000917E3">
      <w:pPr>
        <w:rPr>
          <w:b/>
          <w:sz w:val="20"/>
          <w:szCs w:val="20"/>
        </w:rPr>
      </w:pPr>
    </w:p>
    <w:p w14:paraId="167C119D" w14:textId="77777777" w:rsidR="0018568F" w:rsidRPr="00D84AF1" w:rsidRDefault="0018568F" w:rsidP="000917E3">
      <w:pPr>
        <w:rPr>
          <w:sz w:val="20"/>
          <w:szCs w:val="20"/>
        </w:rPr>
      </w:pPr>
      <w:r w:rsidRPr="00D84AF1">
        <w:rPr>
          <w:sz w:val="20"/>
          <w:szCs w:val="20"/>
        </w:rPr>
        <w:t>1.1.  Przedmiot SST.</w:t>
      </w:r>
    </w:p>
    <w:p w14:paraId="57D890E3" w14:textId="77777777" w:rsidR="00D84AF1" w:rsidRPr="00D84AF1" w:rsidRDefault="0018568F" w:rsidP="00D84AF1">
      <w:pPr>
        <w:rPr>
          <w:b/>
          <w:bCs/>
          <w:spacing w:val="-3"/>
          <w:sz w:val="20"/>
        </w:rPr>
      </w:pPr>
      <w:r w:rsidRPr="00D84AF1">
        <w:rPr>
          <w:snapToGrid w:val="0"/>
          <w:sz w:val="20"/>
          <w:szCs w:val="20"/>
        </w:rPr>
        <w:t>Przedmiotem niniejszej SST są wymagania dotyczące wykonania i odbioru robót ziemnych związanych z</w:t>
      </w:r>
      <w:r w:rsidR="005952B3" w:rsidRPr="00D84AF1">
        <w:rPr>
          <w:snapToGrid w:val="0"/>
          <w:sz w:val="20"/>
          <w:szCs w:val="20"/>
        </w:rPr>
        <w:t xml:space="preserve"> </w:t>
      </w:r>
      <w:r w:rsidR="000453D5" w:rsidRPr="00D84AF1">
        <w:rPr>
          <w:snapToGrid w:val="0"/>
          <w:sz w:val="20"/>
          <w:szCs w:val="20"/>
        </w:rPr>
        <w:t>zasypaniem wykopów i wykonaniem nasypów</w:t>
      </w:r>
      <w:r w:rsidRPr="00D84AF1">
        <w:rPr>
          <w:snapToGrid w:val="0"/>
          <w:sz w:val="20"/>
          <w:szCs w:val="20"/>
        </w:rPr>
        <w:t xml:space="preserve"> </w:t>
      </w:r>
      <w:r w:rsidR="005E3348" w:rsidRPr="00D84AF1">
        <w:rPr>
          <w:snapToGrid w:val="0"/>
          <w:sz w:val="20"/>
          <w:szCs w:val="20"/>
        </w:rPr>
        <w:t xml:space="preserve">w związku z realizacją  zadania pn.: </w:t>
      </w:r>
      <w:r w:rsidR="00D84AF1" w:rsidRPr="00D84AF1">
        <w:rPr>
          <w:b/>
          <w:bCs/>
          <w:spacing w:val="-3"/>
          <w:sz w:val="20"/>
        </w:rPr>
        <w:t>„Rozbudowa drogi wojewódzkiej nr 731 polegająca na rozbiórce istniejącego mostu w km 10+414 w miejscowości Piaseczno i budowie nowego obiektu inżynierskiego wraz z dojazdami w niezbędnym zakresie”.</w:t>
      </w:r>
    </w:p>
    <w:p w14:paraId="47F87175" w14:textId="77777777" w:rsidR="005952B3" w:rsidRPr="00D84AF1" w:rsidRDefault="005952B3" w:rsidP="005952B3">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b/>
          <w:sz w:val="20"/>
        </w:rPr>
      </w:pPr>
    </w:p>
    <w:p w14:paraId="21257CE8" w14:textId="77777777" w:rsidR="0018568F" w:rsidRPr="00D84AF1" w:rsidRDefault="0018568F" w:rsidP="000917E3">
      <w:pPr>
        <w:rPr>
          <w:sz w:val="20"/>
          <w:szCs w:val="20"/>
        </w:rPr>
      </w:pPr>
      <w:r w:rsidRPr="00D84AF1">
        <w:rPr>
          <w:sz w:val="20"/>
          <w:szCs w:val="20"/>
        </w:rPr>
        <w:t>1.2.  Zakres stosowania SST.</w:t>
      </w:r>
    </w:p>
    <w:p w14:paraId="36359D3C" w14:textId="77777777" w:rsidR="0018568F" w:rsidRPr="00D84AF1" w:rsidRDefault="0018568F" w:rsidP="0018568F">
      <w:pPr>
        <w:jc w:val="both"/>
        <w:rPr>
          <w:sz w:val="20"/>
          <w:szCs w:val="20"/>
        </w:rPr>
      </w:pPr>
      <w:r w:rsidRPr="00D84AF1">
        <w:rPr>
          <w:sz w:val="20"/>
          <w:szCs w:val="20"/>
        </w:rPr>
        <w:t>SST są stosowane jako dokument przetargowy i kontraktowy przy zlecaniu i realizacji robót wymienionych w pkt. 1.1.</w:t>
      </w:r>
    </w:p>
    <w:p w14:paraId="41DDCF2E" w14:textId="77777777" w:rsidR="0018568F" w:rsidRPr="00D84AF1" w:rsidRDefault="0018568F" w:rsidP="0018568F">
      <w:pPr>
        <w:rPr>
          <w:sz w:val="20"/>
          <w:szCs w:val="20"/>
        </w:rPr>
      </w:pPr>
    </w:p>
    <w:p w14:paraId="7561DD04" w14:textId="77777777" w:rsidR="0018568F" w:rsidRPr="00D84AF1" w:rsidRDefault="0018568F" w:rsidP="0018568F">
      <w:pPr>
        <w:rPr>
          <w:sz w:val="20"/>
          <w:szCs w:val="20"/>
        </w:rPr>
      </w:pPr>
      <w:r w:rsidRPr="00D84AF1">
        <w:rPr>
          <w:sz w:val="20"/>
          <w:szCs w:val="20"/>
        </w:rPr>
        <w:t>1.3.  Zakres robót objętych SST.</w:t>
      </w:r>
    </w:p>
    <w:p w14:paraId="4668E354" w14:textId="77777777" w:rsidR="00272A23" w:rsidRPr="00D84AF1" w:rsidRDefault="0018568F" w:rsidP="0018568F">
      <w:pPr>
        <w:jc w:val="both"/>
        <w:rPr>
          <w:sz w:val="20"/>
          <w:szCs w:val="20"/>
        </w:rPr>
      </w:pPr>
      <w:r w:rsidRPr="00D84AF1">
        <w:rPr>
          <w:sz w:val="20"/>
          <w:szCs w:val="20"/>
        </w:rPr>
        <w:t>Ustalenia zawarte w niniejszej SST obejmują wszystkie czynności mające na celu</w:t>
      </w:r>
      <w:r w:rsidR="001A25F6" w:rsidRPr="00D84AF1">
        <w:rPr>
          <w:sz w:val="20"/>
          <w:szCs w:val="20"/>
        </w:rPr>
        <w:t>:</w:t>
      </w:r>
      <w:r w:rsidRPr="00D84AF1">
        <w:rPr>
          <w:sz w:val="20"/>
          <w:szCs w:val="20"/>
        </w:rPr>
        <w:t xml:space="preserve"> </w:t>
      </w:r>
    </w:p>
    <w:p w14:paraId="7573BAB4" w14:textId="56AA9229" w:rsidR="003A172A" w:rsidRPr="00D84AF1" w:rsidRDefault="00D84AF1" w:rsidP="00D84AF1">
      <w:pPr>
        <w:pStyle w:val="minus"/>
        <w:numPr>
          <w:ilvl w:val="0"/>
          <w:numId w:val="93"/>
        </w:numPr>
        <w:ind w:left="567"/>
        <w:rPr>
          <w:b w:val="0"/>
          <w:bCs/>
          <w:sz w:val="20"/>
          <w:lang w:val="pl-PL"/>
        </w:rPr>
      </w:pPr>
      <w:r w:rsidRPr="00D84AF1">
        <w:rPr>
          <w:b w:val="0"/>
          <w:bCs/>
          <w:sz w:val="20"/>
          <w:lang w:val="pl-PL"/>
        </w:rPr>
        <w:t>Grunt kat. I-III z dokopu - zasypka konstrukcji nowego obiektu</w:t>
      </w:r>
    </w:p>
    <w:p w14:paraId="68B61C83" w14:textId="45D32D99" w:rsidR="00D84AF1" w:rsidRPr="00D84AF1" w:rsidRDefault="00D84AF1" w:rsidP="00D84AF1">
      <w:pPr>
        <w:pStyle w:val="minus"/>
        <w:numPr>
          <w:ilvl w:val="0"/>
          <w:numId w:val="93"/>
        </w:numPr>
        <w:ind w:left="567"/>
        <w:rPr>
          <w:b w:val="0"/>
          <w:bCs/>
          <w:sz w:val="20"/>
          <w:lang w:val="pl-PL"/>
        </w:rPr>
      </w:pPr>
      <w:r w:rsidRPr="00D84AF1">
        <w:rPr>
          <w:b w:val="0"/>
          <w:bCs/>
          <w:sz w:val="20"/>
          <w:lang w:val="pl-PL"/>
        </w:rPr>
        <w:t>Grunt kat. I-III z dokopu - odtworzenie stożków</w:t>
      </w:r>
    </w:p>
    <w:p w14:paraId="51891A5A" w14:textId="1C73443C" w:rsidR="00D84AF1" w:rsidRPr="00D84AF1" w:rsidRDefault="00D84AF1" w:rsidP="00D84AF1">
      <w:pPr>
        <w:pStyle w:val="minus"/>
        <w:numPr>
          <w:ilvl w:val="0"/>
          <w:numId w:val="93"/>
        </w:numPr>
        <w:ind w:left="567"/>
        <w:rPr>
          <w:b w:val="0"/>
          <w:bCs/>
          <w:sz w:val="20"/>
          <w:lang w:val="pl-PL"/>
        </w:rPr>
      </w:pPr>
      <w:r w:rsidRPr="00D84AF1">
        <w:rPr>
          <w:b w:val="0"/>
          <w:bCs/>
          <w:sz w:val="20"/>
          <w:lang w:val="pl-PL"/>
        </w:rPr>
        <w:t>Grunt kat. I-III z dokopu - poszerzenie nasypu drogowego</w:t>
      </w:r>
    </w:p>
    <w:p w14:paraId="0D0D7AD9" w14:textId="6C497049" w:rsidR="00D84AF1" w:rsidRPr="00D84AF1" w:rsidRDefault="00D84AF1" w:rsidP="00D84AF1">
      <w:pPr>
        <w:pStyle w:val="minus"/>
        <w:numPr>
          <w:ilvl w:val="0"/>
          <w:numId w:val="93"/>
        </w:numPr>
        <w:ind w:left="567"/>
        <w:rPr>
          <w:b w:val="0"/>
          <w:bCs/>
          <w:sz w:val="20"/>
          <w:lang w:val="pl-PL"/>
        </w:rPr>
      </w:pPr>
      <w:r w:rsidRPr="00D84AF1">
        <w:rPr>
          <w:b w:val="0"/>
          <w:bCs/>
          <w:sz w:val="20"/>
          <w:lang w:val="pl-PL"/>
        </w:rPr>
        <w:t>Grunt kat. I-III z dokopu - wykonanie nasypów pod nową konstrukcję nawierzchni</w:t>
      </w:r>
    </w:p>
    <w:p w14:paraId="5865817A" w14:textId="3530C445" w:rsidR="00D84AF1" w:rsidRPr="00D84AF1" w:rsidRDefault="00D84AF1" w:rsidP="00D84AF1">
      <w:pPr>
        <w:pStyle w:val="minus"/>
        <w:numPr>
          <w:ilvl w:val="0"/>
          <w:numId w:val="93"/>
        </w:numPr>
        <w:ind w:left="567"/>
        <w:rPr>
          <w:b w:val="0"/>
          <w:bCs/>
          <w:sz w:val="20"/>
          <w:lang w:val="pl-PL"/>
        </w:rPr>
      </w:pPr>
      <w:r w:rsidRPr="00D84AF1">
        <w:rPr>
          <w:b w:val="0"/>
          <w:bCs/>
          <w:sz w:val="20"/>
          <w:lang w:val="pl-PL"/>
        </w:rPr>
        <w:t>Grunt kat. I-III z dokopu - zasypka ściany oporowej z prefabrykatów "L"</w:t>
      </w:r>
    </w:p>
    <w:p w14:paraId="2AE64F07" w14:textId="73AEF8EC" w:rsidR="00D84AF1" w:rsidRPr="00D84AF1" w:rsidRDefault="00D84AF1" w:rsidP="00D84AF1">
      <w:pPr>
        <w:pStyle w:val="minus"/>
        <w:numPr>
          <w:ilvl w:val="0"/>
          <w:numId w:val="93"/>
        </w:numPr>
        <w:ind w:left="567"/>
        <w:rPr>
          <w:b w:val="0"/>
          <w:bCs/>
          <w:sz w:val="20"/>
          <w:lang w:val="pl-PL"/>
        </w:rPr>
      </w:pPr>
      <w:r w:rsidRPr="00D84AF1">
        <w:rPr>
          <w:b w:val="0"/>
          <w:bCs/>
          <w:sz w:val="20"/>
          <w:lang w:val="pl-PL"/>
        </w:rPr>
        <w:t>Grunt kat. I-III z dokopu - wykonanie nasypów pod tymczasowy objazd</w:t>
      </w:r>
    </w:p>
    <w:p w14:paraId="083E3CAE" w14:textId="77777777" w:rsidR="00D84AF1" w:rsidRPr="00D84AF1" w:rsidRDefault="00D84AF1" w:rsidP="00D84AF1">
      <w:pPr>
        <w:pStyle w:val="minus"/>
        <w:rPr>
          <w:sz w:val="20"/>
          <w:lang w:val="pl-PL"/>
        </w:rPr>
      </w:pPr>
    </w:p>
    <w:p w14:paraId="73CE842C" w14:textId="77777777" w:rsidR="0018568F" w:rsidRPr="00D84AF1" w:rsidRDefault="0018568F" w:rsidP="0018568F">
      <w:pPr>
        <w:rPr>
          <w:sz w:val="20"/>
          <w:szCs w:val="20"/>
        </w:rPr>
      </w:pPr>
      <w:r w:rsidRPr="00D84AF1">
        <w:rPr>
          <w:sz w:val="20"/>
          <w:szCs w:val="20"/>
        </w:rPr>
        <w:t>1.4. Określenia podstawowe.</w:t>
      </w:r>
    </w:p>
    <w:p w14:paraId="54B184B1" w14:textId="77777777" w:rsidR="0018568F" w:rsidRPr="00D84AF1" w:rsidRDefault="0018568F" w:rsidP="0018568F">
      <w:pPr>
        <w:jc w:val="both"/>
        <w:rPr>
          <w:sz w:val="20"/>
          <w:szCs w:val="20"/>
        </w:rPr>
      </w:pPr>
      <w:r w:rsidRPr="00D84AF1">
        <w:rPr>
          <w:sz w:val="20"/>
          <w:szCs w:val="20"/>
        </w:rPr>
        <w:t>Określenia podane w niniejszej SST są zgodne z obowiązującymi odpowiednimi normami i z definicjami podanymi w SST D-M.00.00.00. "Wymagania ogólne"</w:t>
      </w:r>
    </w:p>
    <w:p w14:paraId="393C6C1E" w14:textId="77777777" w:rsidR="0018568F" w:rsidRPr="00D84AF1" w:rsidRDefault="0018568F" w:rsidP="0018568F">
      <w:pPr>
        <w:rPr>
          <w:sz w:val="20"/>
          <w:szCs w:val="20"/>
        </w:rPr>
      </w:pPr>
    </w:p>
    <w:p w14:paraId="5E0C915D" w14:textId="77777777" w:rsidR="0018568F" w:rsidRPr="00D84AF1" w:rsidRDefault="0018568F" w:rsidP="0018568F">
      <w:pPr>
        <w:rPr>
          <w:sz w:val="20"/>
          <w:szCs w:val="20"/>
        </w:rPr>
      </w:pPr>
      <w:r w:rsidRPr="00D84AF1">
        <w:rPr>
          <w:sz w:val="20"/>
          <w:szCs w:val="20"/>
        </w:rPr>
        <w:t>1.5. Ogólne wymagania dotyczące robót.</w:t>
      </w:r>
    </w:p>
    <w:p w14:paraId="23318E27" w14:textId="77777777" w:rsidR="0018568F" w:rsidRPr="00D84AF1" w:rsidRDefault="0018568F" w:rsidP="0018568F">
      <w:pPr>
        <w:rPr>
          <w:sz w:val="20"/>
          <w:szCs w:val="20"/>
        </w:rPr>
      </w:pPr>
      <w:r w:rsidRPr="00D84AF1">
        <w:rPr>
          <w:sz w:val="20"/>
          <w:szCs w:val="20"/>
        </w:rPr>
        <w:t>Ogólne wymagania dotyczące robót podano w SST D-M.00.00.00. "Wymagania ogólne".</w:t>
      </w:r>
    </w:p>
    <w:p w14:paraId="3F274130" w14:textId="77777777" w:rsidR="0018568F" w:rsidRPr="00D84AF1" w:rsidRDefault="0018568F" w:rsidP="0018568F">
      <w:pPr>
        <w:jc w:val="both"/>
        <w:rPr>
          <w:sz w:val="20"/>
          <w:szCs w:val="20"/>
        </w:rPr>
      </w:pPr>
      <w:r w:rsidRPr="00D84AF1">
        <w:rPr>
          <w:sz w:val="20"/>
          <w:szCs w:val="20"/>
        </w:rPr>
        <w:t>Wykonawca robót jest odpowiedzialny za jakość ich wykonania oraz za ich zgodność z dokumentacją projektową, SST i poleceniami  Inspektora Nadzoru.</w:t>
      </w:r>
    </w:p>
    <w:p w14:paraId="5FFCB22A" w14:textId="77777777" w:rsidR="0018568F" w:rsidRPr="00D84AF1" w:rsidRDefault="0018568F" w:rsidP="0018568F">
      <w:pPr>
        <w:rPr>
          <w:b/>
          <w:sz w:val="20"/>
          <w:szCs w:val="20"/>
        </w:rPr>
      </w:pPr>
    </w:p>
    <w:p w14:paraId="7C4BEC64" w14:textId="77777777" w:rsidR="0018568F" w:rsidRPr="00D84AF1" w:rsidRDefault="0018568F" w:rsidP="0018568F">
      <w:pPr>
        <w:rPr>
          <w:b/>
          <w:sz w:val="20"/>
          <w:szCs w:val="20"/>
        </w:rPr>
      </w:pPr>
      <w:r w:rsidRPr="00D84AF1">
        <w:rPr>
          <w:b/>
          <w:sz w:val="20"/>
          <w:szCs w:val="20"/>
        </w:rPr>
        <w:t>2.  MATERIAŁ.</w:t>
      </w:r>
    </w:p>
    <w:p w14:paraId="07B8B131" w14:textId="77777777" w:rsidR="0018568F" w:rsidRPr="00D84AF1" w:rsidRDefault="0018568F" w:rsidP="0018568F">
      <w:pPr>
        <w:rPr>
          <w:sz w:val="20"/>
          <w:szCs w:val="20"/>
        </w:rPr>
      </w:pPr>
      <w:r w:rsidRPr="00D84AF1">
        <w:rPr>
          <w:sz w:val="20"/>
          <w:szCs w:val="20"/>
        </w:rPr>
        <w:t xml:space="preserve">Grunty do zasypania powinny spełniać wymagania normy BN-72/8932-01. </w:t>
      </w:r>
    </w:p>
    <w:p w14:paraId="537257D3" w14:textId="77777777" w:rsidR="0018568F" w:rsidRPr="00D84AF1" w:rsidRDefault="0018568F" w:rsidP="0018568F">
      <w:pPr>
        <w:jc w:val="both"/>
        <w:rPr>
          <w:sz w:val="20"/>
          <w:szCs w:val="20"/>
        </w:rPr>
      </w:pPr>
      <w:r w:rsidRPr="00D84AF1">
        <w:rPr>
          <w:sz w:val="20"/>
          <w:szCs w:val="20"/>
        </w:rPr>
        <w:t xml:space="preserve">Górne 0,5 -metrowe warstwy nasypu należy wykonać z gruntów niewysadzinowych, o wskaźniku różnoziarnistości </w:t>
      </w:r>
      <w:r w:rsidRPr="00D84AF1">
        <w:rPr>
          <w:b/>
          <w:sz w:val="20"/>
          <w:szCs w:val="20"/>
        </w:rPr>
        <w:t>U</w:t>
      </w:r>
      <w:r w:rsidRPr="00D84AF1">
        <w:rPr>
          <w:sz w:val="20"/>
          <w:szCs w:val="20"/>
        </w:rPr>
        <w:t xml:space="preserve"> nie mniejszym niż 5 i wskaźniku wodoprzepuszczalności </w:t>
      </w:r>
      <w:r w:rsidRPr="00D84AF1">
        <w:rPr>
          <w:b/>
          <w:sz w:val="20"/>
          <w:szCs w:val="20"/>
        </w:rPr>
        <w:t>k</w:t>
      </w:r>
      <w:r w:rsidRPr="00D84AF1">
        <w:rPr>
          <w:sz w:val="20"/>
          <w:szCs w:val="20"/>
        </w:rPr>
        <w:t xml:space="preserve"> nie mniejszym od 8 m/dobę.</w:t>
      </w:r>
    </w:p>
    <w:p w14:paraId="64A02E3D" w14:textId="77777777" w:rsidR="0018568F" w:rsidRPr="00D84AF1" w:rsidRDefault="0018568F" w:rsidP="0018568F">
      <w:pPr>
        <w:jc w:val="both"/>
        <w:rPr>
          <w:sz w:val="20"/>
          <w:szCs w:val="20"/>
        </w:rPr>
      </w:pPr>
      <w:r w:rsidRPr="00D84AF1">
        <w:rPr>
          <w:sz w:val="20"/>
          <w:szCs w:val="20"/>
        </w:rPr>
        <w:t>Jeśli Wykonawca wbuduje w nasyp grunty lub materiały nieprzydatne, to wszelkie takie części nasypu zostaną przez Wykonawcę usunięte na jego koszt i wykonane powtórnie z gruntów o odpowiednich właściwościach.</w:t>
      </w:r>
    </w:p>
    <w:p w14:paraId="701ACC46" w14:textId="77777777" w:rsidR="0018568F" w:rsidRPr="00D84AF1" w:rsidRDefault="0018568F" w:rsidP="0018568F">
      <w:pPr>
        <w:rPr>
          <w:b/>
          <w:sz w:val="20"/>
          <w:szCs w:val="20"/>
        </w:rPr>
      </w:pPr>
    </w:p>
    <w:p w14:paraId="4F1B8BC5" w14:textId="77777777" w:rsidR="0018568F" w:rsidRPr="00D84AF1" w:rsidRDefault="0018568F" w:rsidP="0018568F">
      <w:pPr>
        <w:rPr>
          <w:b/>
          <w:sz w:val="20"/>
          <w:szCs w:val="20"/>
        </w:rPr>
      </w:pPr>
      <w:r w:rsidRPr="00D84AF1">
        <w:rPr>
          <w:b/>
          <w:sz w:val="20"/>
          <w:szCs w:val="20"/>
        </w:rPr>
        <w:t>3.  SPRZĘT.</w:t>
      </w:r>
    </w:p>
    <w:p w14:paraId="6ECDE599" w14:textId="77777777" w:rsidR="0018568F" w:rsidRPr="00D84AF1" w:rsidRDefault="0018568F" w:rsidP="0018568F">
      <w:pPr>
        <w:jc w:val="both"/>
        <w:rPr>
          <w:sz w:val="20"/>
          <w:szCs w:val="20"/>
        </w:rPr>
      </w:pPr>
      <w:r w:rsidRPr="00D84AF1">
        <w:rPr>
          <w:sz w:val="20"/>
          <w:szCs w:val="20"/>
        </w:rPr>
        <w:t xml:space="preserve">Wykonawca jest zobowiązany do użycia jedynie takiego sprzętu i transportu, który nie spowoduje niekorzystnego wpływu na właściwości gruntu, zarówno w miejscu naturalnego </w:t>
      </w:r>
      <w:r w:rsidR="00CA588A" w:rsidRPr="00D84AF1">
        <w:rPr>
          <w:sz w:val="20"/>
          <w:szCs w:val="20"/>
        </w:rPr>
        <w:t>zalegania (w miejscu ukopu) – w </w:t>
      </w:r>
      <w:r w:rsidRPr="00D84AF1">
        <w:rPr>
          <w:sz w:val="20"/>
          <w:szCs w:val="20"/>
        </w:rPr>
        <w:t>czasie odspajania, jak i w czasie transportu, wbudowania i zagęszczania.</w:t>
      </w:r>
    </w:p>
    <w:p w14:paraId="6BEE0109" w14:textId="77777777" w:rsidR="0018568F" w:rsidRPr="00D84AF1" w:rsidRDefault="0018568F" w:rsidP="0018568F">
      <w:pPr>
        <w:rPr>
          <w:sz w:val="20"/>
          <w:szCs w:val="20"/>
        </w:rPr>
      </w:pPr>
      <w:r w:rsidRPr="00D84AF1">
        <w:rPr>
          <w:sz w:val="20"/>
          <w:szCs w:val="20"/>
        </w:rPr>
        <w:t>Do robót ziemnych mogą być użyte następujące sprzęty:</w:t>
      </w:r>
    </w:p>
    <w:p w14:paraId="24AAAA30" w14:textId="77777777" w:rsidR="0018568F" w:rsidRPr="00D84AF1" w:rsidRDefault="0018568F" w:rsidP="00CA588A">
      <w:pPr>
        <w:ind w:left="284"/>
        <w:rPr>
          <w:sz w:val="20"/>
          <w:szCs w:val="20"/>
        </w:rPr>
      </w:pPr>
      <w:r w:rsidRPr="00D84AF1">
        <w:rPr>
          <w:sz w:val="20"/>
          <w:szCs w:val="20"/>
        </w:rPr>
        <w:t>- koparki samochodowe lub gąsiennicowe,</w:t>
      </w:r>
    </w:p>
    <w:p w14:paraId="424FA6EA" w14:textId="77777777" w:rsidR="0018568F" w:rsidRPr="00D84AF1" w:rsidRDefault="0018568F" w:rsidP="00CA588A">
      <w:pPr>
        <w:ind w:left="284"/>
        <w:rPr>
          <w:sz w:val="20"/>
          <w:szCs w:val="20"/>
        </w:rPr>
      </w:pPr>
      <w:r w:rsidRPr="00D84AF1">
        <w:rPr>
          <w:sz w:val="20"/>
          <w:szCs w:val="20"/>
        </w:rPr>
        <w:t xml:space="preserve">- zagęszczarki płytowe wibracyjne do </w:t>
      </w:r>
      <w:smartTag w:uri="urn:schemas-microsoft-com:office:smarttags" w:element="metricconverter">
        <w:smartTagPr>
          <w:attr w:name="ProductID" w:val="200 kg"/>
        </w:smartTagPr>
        <w:r w:rsidRPr="00D84AF1">
          <w:rPr>
            <w:sz w:val="20"/>
            <w:szCs w:val="20"/>
          </w:rPr>
          <w:t>200 kg</w:t>
        </w:r>
      </w:smartTag>
      <w:r w:rsidRPr="00D84AF1">
        <w:rPr>
          <w:sz w:val="20"/>
          <w:szCs w:val="20"/>
        </w:rPr>
        <w:t>,</w:t>
      </w:r>
      <w:r w:rsidR="00111E71" w:rsidRPr="00D84AF1">
        <w:rPr>
          <w:sz w:val="20"/>
          <w:szCs w:val="20"/>
        </w:rPr>
        <w:t xml:space="preserve"> walce drogowe</w:t>
      </w:r>
    </w:p>
    <w:p w14:paraId="04C330AF" w14:textId="77777777" w:rsidR="0018568F" w:rsidRPr="00D84AF1" w:rsidRDefault="0018568F" w:rsidP="00CA588A">
      <w:pPr>
        <w:ind w:left="284"/>
        <w:rPr>
          <w:sz w:val="20"/>
          <w:szCs w:val="20"/>
        </w:rPr>
      </w:pPr>
      <w:r w:rsidRPr="00D84AF1">
        <w:rPr>
          <w:sz w:val="20"/>
          <w:szCs w:val="20"/>
        </w:rPr>
        <w:t>- sprzęt do spryskiwania wodą.</w:t>
      </w:r>
    </w:p>
    <w:p w14:paraId="4F2F5C9A" w14:textId="77777777" w:rsidR="0018568F" w:rsidRPr="00D84AF1" w:rsidRDefault="0018568F" w:rsidP="0018568F">
      <w:pPr>
        <w:rPr>
          <w:sz w:val="20"/>
          <w:szCs w:val="20"/>
        </w:rPr>
      </w:pPr>
      <w:r w:rsidRPr="00D84AF1">
        <w:rPr>
          <w:sz w:val="20"/>
          <w:szCs w:val="20"/>
        </w:rPr>
        <w:t>Sprzęt używany w robotach ziemnych powinien uzyskać akceptację Inspektora Nadzoru.</w:t>
      </w:r>
    </w:p>
    <w:p w14:paraId="67004E2B" w14:textId="77777777" w:rsidR="0018568F" w:rsidRPr="00D84AF1" w:rsidRDefault="0018568F" w:rsidP="0018568F">
      <w:pPr>
        <w:rPr>
          <w:sz w:val="20"/>
          <w:szCs w:val="20"/>
        </w:rPr>
      </w:pPr>
    </w:p>
    <w:p w14:paraId="11C3B9BD" w14:textId="77777777" w:rsidR="0018568F" w:rsidRPr="00D84AF1" w:rsidRDefault="0018568F" w:rsidP="0018568F">
      <w:pPr>
        <w:rPr>
          <w:b/>
          <w:sz w:val="20"/>
          <w:szCs w:val="20"/>
        </w:rPr>
      </w:pPr>
      <w:r w:rsidRPr="00D84AF1">
        <w:rPr>
          <w:b/>
          <w:sz w:val="20"/>
          <w:szCs w:val="20"/>
        </w:rPr>
        <w:t>4.  TRANSPORT.</w:t>
      </w:r>
    </w:p>
    <w:p w14:paraId="1CB953A4" w14:textId="77777777" w:rsidR="0018568F" w:rsidRPr="00D84AF1" w:rsidRDefault="0018568F" w:rsidP="0018568F">
      <w:pPr>
        <w:jc w:val="both"/>
        <w:rPr>
          <w:sz w:val="20"/>
          <w:szCs w:val="20"/>
        </w:rPr>
      </w:pPr>
      <w:r w:rsidRPr="00D84AF1">
        <w:rPr>
          <w:sz w:val="20"/>
          <w:szCs w:val="20"/>
        </w:rPr>
        <w:t>Wykonawca  do transportu urobku ziemnego zapewni samochody samow</w:t>
      </w:r>
      <w:r w:rsidR="00CA588A" w:rsidRPr="00D84AF1">
        <w:rPr>
          <w:sz w:val="20"/>
          <w:szCs w:val="20"/>
        </w:rPr>
        <w:t>yładowcze lub ciągniki kołowe z </w:t>
      </w:r>
      <w:r w:rsidRPr="00D84AF1">
        <w:rPr>
          <w:sz w:val="20"/>
          <w:szCs w:val="20"/>
        </w:rPr>
        <w:t>przyczepami samowyładowczymi.</w:t>
      </w:r>
    </w:p>
    <w:p w14:paraId="0CCA751A" w14:textId="77777777" w:rsidR="00E30D4B" w:rsidRPr="00D84AF1" w:rsidRDefault="00E30D4B" w:rsidP="0018568F">
      <w:pPr>
        <w:rPr>
          <w:sz w:val="20"/>
          <w:szCs w:val="20"/>
        </w:rPr>
      </w:pPr>
    </w:p>
    <w:p w14:paraId="4DFB149A" w14:textId="77777777" w:rsidR="0018568F" w:rsidRPr="00D84AF1" w:rsidRDefault="0018568F" w:rsidP="0018568F">
      <w:pPr>
        <w:rPr>
          <w:b/>
          <w:sz w:val="20"/>
          <w:szCs w:val="20"/>
        </w:rPr>
      </w:pPr>
      <w:r w:rsidRPr="00D84AF1">
        <w:rPr>
          <w:b/>
          <w:sz w:val="20"/>
          <w:szCs w:val="20"/>
        </w:rPr>
        <w:t>5.  WYKONANIE  ROBÓT.</w:t>
      </w:r>
    </w:p>
    <w:p w14:paraId="34522D97" w14:textId="77777777" w:rsidR="0018568F" w:rsidRPr="00D84AF1" w:rsidRDefault="0018568F" w:rsidP="0018568F">
      <w:pPr>
        <w:jc w:val="both"/>
        <w:rPr>
          <w:b/>
          <w:sz w:val="20"/>
          <w:szCs w:val="20"/>
        </w:rPr>
      </w:pPr>
      <w:r w:rsidRPr="00D84AF1">
        <w:rPr>
          <w:sz w:val="20"/>
          <w:szCs w:val="20"/>
        </w:rPr>
        <w:t>5.1.  Ogólne zasady budowania nasypów.</w:t>
      </w:r>
    </w:p>
    <w:p w14:paraId="4FABC4EF" w14:textId="77777777" w:rsidR="0018568F" w:rsidRPr="00D84AF1" w:rsidRDefault="0018568F" w:rsidP="0018568F">
      <w:pPr>
        <w:jc w:val="both"/>
        <w:rPr>
          <w:sz w:val="20"/>
          <w:szCs w:val="20"/>
        </w:rPr>
      </w:pPr>
      <w:r w:rsidRPr="00D84AF1">
        <w:rPr>
          <w:sz w:val="20"/>
          <w:szCs w:val="20"/>
        </w:rPr>
        <w:t>Wskaźnik zagęszczenia podłoża w 0,5 -metrowej warstwie gruntu rodzimego, na którym będzie wznoszony nasyp, nie może być mniejszy od 1,00. Jeżeli wskaźnik ten jest mniejszy niż 1,00 podłoże należy dogęścić.</w:t>
      </w:r>
      <w:r w:rsidR="00111E71" w:rsidRPr="00D84AF1">
        <w:rPr>
          <w:sz w:val="20"/>
          <w:szCs w:val="20"/>
        </w:rPr>
        <w:t xml:space="preserve"> W przypadku występowania gruntów nienośych w podłożu np. namułów należy wykonać ich wynianę na grunt nośny. </w:t>
      </w:r>
    </w:p>
    <w:p w14:paraId="0BAEDED1" w14:textId="77777777" w:rsidR="0018568F" w:rsidRPr="00D84AF1" w:rsidRDefault="0018568F" w:rsidP="0018568F">
      <w:pPr>
        <w:jc w:val="both"/>
        <w:rPr>
          <w:sz w:val="20"/>
          <w:szCs w:val="20"/>
        </w:rPr>
      </w:pPr>
      <w:r w:rsidRPr="00D84AF1">
        <w:rPr>
          <w:sz w:val="20"/>
          <w:szCs w:val="20"/>
        </w:rPr>
        <w:t>Nasypy powinny być wznoszone przy zachowaniu przekroju poprzecznego i profilu podłużnego określonego w dokumentacji technicznej.</w:t>
      </w:r>
    </w:p>
    <w:p w14:paraId="4EA6B12C" w14:textId="77777777" w:rsidR="0018568F" w:rsidRPr="00D84AF1" w:rsidRDefault="0018568F" w:rsidP="0018568F">
      <w:pPr>
        <w:jc w:val="both"/>
        <w:rPr>
          <w:sz w:val="20"/>
          <w:szCs w:val="20"/>
        </w:rPr>
      </w:pPr>
      <w:r w:rsidRPr="00D84AF1">
        <w:rPr>
          <w:sz w:val="20"/>
          <w:szCs w:val="20"/>
        </w:rPr>
        <w:lastRenderedPageBreak/>
        <w:t>Nasypy należy wznosić warstwami o równej grubości, dobranej w zależności od rodzaju gruntu i sprzętu używanego do zagęszczenia. Warstwy nie powinny być jednak grubsze niż 30cm.</w:t>
      </w:r>
    </w:p>
    <w:p w14:paraId="6BE7B621" w14:textId="77777777" w:rsidR="0018568F" w:rsidRPr="00D84AF1" w:rsidRDefault="0018568F" w:rsidP="0018568F">
      <w:pPr>
        <w:jc w:val="both"/>
        <w:rPr>
          <w:sz w:val="20"/>
          <w:szCs w:val="20"/>
        </w:rPr>
      </w:pPr>
      <w:r w:rsidRPr="00D84AF1">
        <w:rPr>
          <w:sz w:val="20"/>
          <w:szCs w:val="20"/>
        </w:rPr>
        <w:t>Układanie kolejnej warstwy można rozpocząć dopiero po stwierdzeniu prawidłowego zagęszczenia warstwy poprzedniej. Wilgotność zagęszczanego podłoża powinna być równa wilgotności optymalnej z tolerancją +2%.</w:t>
      </w:r>
    </w:p>
    <w:p w14:paraId="33430554" w14:textId="77777777" w:rsidR="00111E71" w:rsidRPr="00D84AF1" w:rsidRDefault="00111E71" w:rsidP="00111E71">
      <w:pPr>
        <w:jc w:val="both"/>
        <w:rPr>
          <w:sz w:val="20"/>
          <w:szCs w:val="20"/>
        </w:rPr>
      </w:pPr>
    </w:p>
    <w:p w14:paraId="2D302C60" w14:textId="77777777" w:rsidR="00111E71" w:rsidRPr="00D84AF1" w:rsidRDefault="00111E71" w:rsidP="00111E71">
      <w:pPr>
        <w:autoSpaceDE w:val="0"/>
        <w:autoSpaceDN w:val="0"/>
        <w:adjustRightInd w:val="0"/>
        <w:rPr>
          <w:sz w:val="20"/>
          <w:szCs w:val="20"/>
        </w:rPr>
      </w:pPr>
      <w:r w:rsidRPr="00D84AF1">
        <w:rPr>
          <w:sz w:val="20"/>
          <w:szCs w:val="20"/>
        </w:rPr>
        <w:t>Nale</w:t>
      </w:r>
      <w:r w:rsidRPr="00D84AF1">
        <w:rPr>
          <w:rFonts w:ascii="TimesNewRoman" w:eastAsia="TimesNewRoman" w:cs="TimesNewRoman" w:hint="eastAsia"/>
          <w:sz w:val="20"/>
          <w:szCs w:val="20"/>
        </w:rPr>
        <w:t>ż</w:t>
      </w:r>
      <w:r w:rsidRPr="00D84AF1">
        <w:rPr>
          <w:sz w:val="20"/>
          <w:szCs w:val="20"/>
        </w:rPr>
        <w:t>y do</w:t>
      </w:r>
      <w:r w:rsidRPr="00D84AF1">
        <w:rPr>
          <w:rFonts w:ascii="TimesNewRoman" w:eastAsia="TimesNewRoman" w:cs="TimesNewRoman" w:hint="eastAsia"/>
          <w:sz w:val="20"/>
          <w:szCs w:val="20"/>
        </w:rPr>
        <w:t>ś</w:t>
      </w:r>
      <w:r w:rsidRPr="00D84AF1">
        <w:rPr>
          <w:sz w:val="20"/>
          <w:szCs w:val="20"/>
        </w:rPr>
        <w:t>wiadczalnie okre</w:t>
      </w:r>
      <w:r w:rsidRPr="00D84AF1">
        <w:rPr>
          <w:rFonts w:ascii="TimesNewRoman" w:eastAsia="TimesNewRoman" w:cs="TimesNewRoman" w:hint="eastAsia"/>
          <w:sz w:val="20"/>
          <w:szCs w:val="20"/>
        </w:rPr>
        <w:t>ś</w:t>
      </w:r>
      <w:r w:rsidRPr="00D84AF1">
        <w:rPr>
          <w:sz w:val="20"/>
          <w:szCs w:val="20"/>
        </w:rPr>
        <w:t>li</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grubo</w:t>
      </w:r>
      <w:r w:rsidRPr="00D84AF1">
        <w:rPr>
          <w:rFonts w:ascii="TimesNewRoman" w:eastAsia="TimesNewRoman" w:cs="TimesNewRoman" w:hint="eastAsia"/>
          <w:sz w:val="20"/>
          <w:szCs w:val="20"/>
        </w:rPr>
        <w:t>ść</w:t>
      </w:r>
      <w:r w:rsidRPr="00D84AF1">
        <w:rPr>
          <w:rFonts w:ascii="TimesNewRoman" w:eastAsia="TimesNewRoman" w:cs="TimesNewRoman"/>
          <w:sz w:val="20"/>
          <w:szCs w:val="20"/>
        </w:rPr>
        <w:t xml:space="preserve"> </w:t>
      </w:r>
      <w:r w:rsidRPr="00D84AF1">
        <w:rPr>
          <w:sz w:val="20"/>
          <w:szCs w:val="20"/>
        </w:rPr>
        <w:t>warstwy i ilo</w:t>
      </w:r>
      <w:r w:rsidRPr="00D84AF1">
        <w:rPr>
          <w:rFonts w:ascii="TimesNewRoman" w:eastAsia="TimesNewRoman" w:cs="TimesNewRoman" w:hint="eastAsia"/>
          <w:sz w:val="20"/>
          <w:szCs w:val="20"/>
        </w:rPr>
        <w:t>ść</w:t>
      </w:r>
      <w:r w:rsidRPr="00D84AF1">
        <w:rPr>
          <w:rFonts w:ascii="TimesNewRoman" w:eastAsia="TimesNewRoman" w:cs="TimesNewRoman"/>
          <w:sz w:val="20"/>
          <w:szCs w:val="20"/>
        </w:rPr>
        <w:t xml:space="preserve"> </w:t>
      </w:r>
      <w:r w:rsidRPr="00D84AF1">
        <w:rPr>
          <w:sz w:val="20"/>
          <w:szCs w:val="20"/>
        </w:rPr>
        <w:t>przej</w:t>
      </w:r>
      <w:r w:rsidRPr="00D84AF1">
        <w:rPr>
          <w:rFonts w:ascii="TimesNewRoman" w:eastAsia="TimesNewRoman" w:cs="TimesNewRoman" w:hint="eastAsia"/>
          <w:sz w:val="20"/>
          <w:szCs w:val="20"/>
        </w:rPr>
        <w:t>ść</w:t>
      </w:r>
      <w:r w:rsidRPr="00D84AF1">
        <w:rPr>
          <w:rFonts w:ascii="TimesNewRoman" w:eastAsia="TimesNewRoman" w:cs="TimesNewRoman"/>
          <w:sz w:val="20"/>
          <w:szCs w:val="20"/>
        </w:rPr>
        <w:t xml:space="preserve"> </w:t>
      </w:r>
      <w:r w:rsidRPr="00D84AF1">
        <w:rPr>
          <w:sz w:val="20"/>
          <w:szCs w:val="20"/>
        </w:rPr>
        <w:t>maszyny zag</w:t>
      </w:r>
      <w:r w:rsidRPr="00D84AF1">
        <w:rPr>
          <w:rFonts w:ascii="TimesNewRoman" w:eastAsia="TimesNewRoman" w:cs="TimesNewRoman" w:hint="eastAsia"/>
          <w:sz w:val="20"/>
          <w:szCs w:val="20"/>
        </w:rPr>
        <w:t>ę</w:t>
      </w:r>
      <w:r w:rsidRPr="00D84AF1">
        <w:rPr>
          <w:sz w:val="20"/>
          <w:szCs w:val="20"/>
        </w:rPr>
        <w:t>szczaj</w:t>
      </w:r>
      <w:r w:rsidRPr="00D84AF1">
        <w:rPr>
          <w:rFonts w:ascii="TimesNewRoman" w:eastAsia="TimesNewRoman" w:cs="TimesNewRoman" w:hint="eastAsia"/>
          <w:sz w:val="20"/>
          <w:szCs w:val="20"/>
        </w:rPr>
        <w:t>ą</w:t>
      </w:r>
      <w:r w:rsidRPr="00D84AF1">
        <w:rPr>
          <w:sz w:val="20"/>
          <w:szCs w:val="20"/>
        </w:rPr>
        <w:t>cej w celu wyznaczenia</w:t>
      </w:r>
    </w:p>
    <w:p w14:paraId="2C2335F1" w14:textId="77777777" w:rsidR="00111E71" w:rsidRPr="00D84AF1" w:rsidRDefault="00111E71" w:rsidP="00111E71">
      <w:pPr>
        <w:autoSpaceDE w:val="0"/>
        <w:autoSpaceDN w:val="0"/>
        <w:adjustRightInd w:val="0"/>
        <w:rPr>
          <w:sz w:val="20"/>
          <w:szCs w:val="20"/>
        </w:rPr>
      </w:pPr>
      <w:r w:rsidRPr="00D84AF1">
        <w:rPr>
          <w:sz w:val="20"/>
          <w:szCs w:val="20"/>
        </w:rPr>
        <w:t>kombinacji tych elementów pozwalaj</w:t>
      </w:r>
      <w:r w:rsidRPr="00D84AF1">
        <w:rPr>
          <w:rFonts w:ascii="TimesNewRoman" w:eastAsia="TimesNewRoman" w:cs="TimesNewRoman" w:hint="eastAsia"/>
          <w:sz w:val="20"/>
          <w:szCs w:val="20"/>
        </w:rPr>
        <w:t>ą</w:t>
      </w:r>
      <w:r w:rsidRPr="00D84AF1">
        <w:rPr>
          <w:sz w:val="20"/>
          <w:szCs w:val="20"/>
        </w:rPr>
        <w:t>cej uzyska</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wska</w:t>
      </w:r>
      <w:r w:rsidRPr="00D84AF1">
        <w:rPr>
          <w:rFonts w:ascii="TimesNewRoman" w:eastAsia="TimesNewRoman" w:cs="TimesNewRoman" w:hint="eastAsia"/>
          <w:sz w:val="20"/>
          <w:szCs w:val="20"/>
        </w:rPr>
        <w:t>ź</w:t>
      </w:r>
      <w:r w:rsidRPr="00D84AF1">
        <w:rPr>
          <w:sz w:val="20"/>
          <w:szCs w:val="20"/>
        </w:rPr>
        <w:t>nik zag</w:t>
      </w:r>
      <w:r w:rsidRPr="00D84AF1">
        <w:rPr>
          <w:rFonts w:ascii="TimesNewRoman" w:eastAsia="TimesNewRoman" w:cs="TimesNewRoman" w:hint="eastAsia"/>
          <w:sz w:val="20"/>
          <w:szCs w:val="20"/>
        </w:rPr>
        <w:t>ę</w:t>
      </w:r>
      <w:r w:rsidRPr="00D84AF1">
        <w:rPr>
          <w:sz w:val="20"/>
          <w:szCs w:val="20"/>
        </w:rPr>
        <w:t>szczenia nie mniejszy ni</w:t>
      </w:r>
      <w:r w:rsidRPr="00D84AF1">
        <w:rPr>
          <w:rFonts w:ascii="TimesNewRoman" w:eastAsia="TimesNewRoman" w:cs="TimesNewRoman" w:hint="eastAsia"/>
          <w:sz w:val="20"/>
          <w:szCs w:val="20"/>
        </w:rPr>
        <w:t>ż</w:t>
      </w:r>
      <w:r w:rsidRPr="00D84AF1">
        <w:rPr>
          <w:rFonts w:ascii="TimesNewRoman" w:eastAsia="TimesNewRoman" w:cs="TimesNewRoman"/>
          <w:sz w:val="20"/>
          <w:szCs w:val="20"/>
        </w:rPr>
        <w:t xml:space="preserve"> </w:t>
      </w:r>
      <w:r w:rsidRPr="00D84AF1">
        <w:rPr>
          <w:sz w:val="20"/>
          <w:szCs w:val="20"/>
        </w:rPr>
        <w:t>1,00 dla warstw</w:t>
      </w:r>
    </w:p>
    <w:p w14:paraId="5DD93AF0" w14:textId="77777777" w:rsidR="00111E71" w:rsidRPr="00D84AF1" w:rsidRDefault="00111E71" w:rsidP="00111E71">
      <w:pPr>
        <w:autoSpaceDE w:val="0"/>
        <w:autoSpaceDN w:val="0"/>
        <w:adjustRightInd w:val="0"/>
        <w:rPr>
          <w:sz w:val="20"/>
          <w:szCs w:val="20"/>
        </w:rPr>
      </w:pPr>
      <w:r w:rsidRPr="00D84AF1">
        <w:rPr>
          <w:sz w:val="20"/>
          <w:szCs w:val="20"/>
        </w:rPr>
        <w:t>le</w:t>
      </w:r>
      <w:r w:rsidRPr="00D84AF1">
        <w:rPr>
          <w:rFonts w:ascii="TimesNewRoman" w:eastAsia="TimesNewRoman" w:cs="TimesNewRoman" w:hint="eastAsia"/>
          <w:sz w:val="20"/>
          <w:szCs w:val="20"/>
        </w:rPr>
        <w:t>żą</w:t>
      </w:r>
      <w:r w:rsidRPr="00D84AF1">
        <w:rPr>
          <w:sz w:val="20"/>
          <w:szCs w:val="20"/>
        </w:rPr>
        <w:t>cych poni</w:t>
      </w:r>
      <w:r w:rsidRPr="00D84AF1">
        <w:rPr>
          <w:rFonts w:ascii="TimesNewRoman" w:eastAsia="TimesNewRoman" w:cs="TimesNewRoman" w:hint="eastAsia"/>
          <w:sz w:val="20"/>
          <w:szCs w:val="20"/>
        </w:rPr>
        <w:t>ż</w:t>
      </w:r>
      <w:r w:rsidRPr="00D84AF1">
        <w:rPr>
          <w:sz w:val="20"/>
          <w:szCs w:val="20"/>
        </w:rPr>
        <w:t>ej 1,20 m od niwelety robót ziemnych i nie mniejszy ni</w:t>
      </w:r>
      <w:r w:rsidRPr="00D84AF1">
        <w:rPr>
          <w:rFonts w:ascii="TimesNewRoman" w:eastAsia="TimesNewRoman" w:cs="TimesNewRoman" w:hint="eastAsia"/>
          <w:sz w:val="20"/>
          <w:szCs w:val="20"/>
        </w:rPr>
        <w:t>ż</w:t>
      </w:r>
      <w:r w:rsidRPr="00D84AF1">
        <w:rPr>
          <w:rFonts w:ascii="TimesNewRoman" w:eastAsia="TimesNewRoman" w:cs="TimesNewRoman"/>
          <w:sz w:val="20"/>
          <w:szCs w:val="20"/>
        </w:rPr>
        <w:t xml:space="preserve"> </w:t>
      </w:r>
      <w:r w:rsidRPr="00D84AF1">
        <w:rPr>
          <w:sz w:val="20"/>
          <w:szCs w:val="20"/>
        </w:rPr>
        <w:t>1,03 dla warstw le</w:t>
      </w:r>
      <w:r w:rsidRPr="00D84AF1">
        <w:rPr>
          <w:rFonts w:ascii="TimesNewRoman" w:eastAsia="TimesNewRoman" w:cs="TimesNewRoman" w:hint="eastAsia"/>
          <w:sz w:val="20"/>
          <w:szCs w:val="20"/>
        </w:rPr>
        <w:t>żą</w:t>
      </w:r>
      <w:r w:rsidRPr="00D84AF1">
        <w:rPr>
          <w:sz w:val="20"/>
          <w:szCs w:val="20"/>
        </w:rPr>
        <w:t>cych do 1,2 m od tej niwelety.</w:t>
      </w:r>
    </w:p>
    <w:p w14:paraId="71B6E19A" w14:textId="77777777" w:rsidR="00111E71" w:rsidRPr="00D84AF1" w:rsidRDefault="00111E71" w:rsidP="00111E71">
      <w:pPr>
        <w:autoSpaceDE w:val="0"/>
        <w:autoSpaceDN w:val="0"/>
        <w:adjustRightInd w:val="0"/>
        <w:rPr>
          <w:sz w:val="20"/>
          <w:szCs w:val="20"/>
        </w:rPr>
      </w:pPr>
      <w:r w:rsidRPr="00D84AF1">
        <w:rPr>
          <w:sz w:val="20"/>
          <w:szCs w:val="20"/>
        </w:rPr>
        <w:t>Wska</w:t>
      </w:r>
      <w:r w:rsidRPr="00D84AF1">
        <w:rPr>
          <w:rFonts w:ascii="TimesNewRoman" w:eastAsia="TimesNewRoman" w:cs="TimesNewRoman" w:hint="eastAsia"/>
          <w:sz w:val="20"/>
          <w:szCs w:val="20"/>
        </w:rPr>
        <w:t>ź</w:t>
      </w:r>
      <w:r w:rsidRPr="00D84AF1">
        <w:rPr>
          <w:sz w:val="20"/>
          <w:szCs w:val="20"/>
        </w:rPr>
        <w:t>nik zag</w:t>
      </w:r>
      <w:r w:rsidRPr="00D84AF1">
        <w:rPr>
          <w:rFonts w:ascii="TimesNewRoman" w:eastAsia="TimesNewRoman" w:cs="TimesNewRoman" w:hint="eastAsia"/>
          <w:sz w:val="20"/>
          <w:szCs w:val="20"/>
        </w:rPr>
        <w:t>ę</w:t>
      </w:r>
      <w:r w:rsidRPr="00D84AF1">
        <w:rPr>
          <w:sz w:val="20"/>
          <w:szCs w:val="20"/>
        </w:rPr>
        <w:t>szczenia gruntów pod mostem i na sto</w:t>
      </w:r>
      <w:r w:rsidRPr="00D84AF1">
        <w:rPr>
          <w:rFonts w:ascii="TimesNewRoman" w:eastAsia="TimesNewRoman" w:cs="TimesNewRoman" w:hint="eastAsia"/>
          <w:sz w:val="20"/>
          <w:szCs w:val="20"/>
        </w:rPr>
        <w:t>ż</w:t>
      </w:r>
      <w:r w:rsidRPr="00D84AF1">
        <w:rPr>
          <w:sz w:val="20"/>
          <w:szCs w:val="20"/>
        </w:rPr>
        <w:t>kach powinien by</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nie mniejszy ni</w:t>
      </w:r>
      <w:r w:rsidRPr="00D84AF1">
        <w:rPr>
          <w:rFonts w:ascii="TimesNewRoman" w:eastAsia="TimesNewRoman" w:cs="TimesNewRoman" w:hint="eastAsia"/>
          <w:sz w:val="20"/>
          <w:szCs w:val="20"/>
        </w:rPr>
        <w:t>ż</w:t>
      </w:r>
      <w:r w:rsidRPr="00D84AF1">
        <w:rPr>
          <w:rFonts w:ascii="TimesNewRoman" w:eastAsia="TimesNewRoman" w:cs="TimesNewRoman"/>
          <w:sz w:val="20"/>
          <w:szCs w:val="20"/>
        </w:rPr>
        <w:t xml:space="preserve"> </w:t>
      </w:r>
      <w:r w:rsidRPr="00D84AF1">
        <w:rPr>
          <w:sz w:val="20"/>
          <w:szCs w:val="20"/>
        </w:rPr>
        <w:t>0,97.</w:t>
      </w:r>
    </w:p>
    <w:p w14:paraId="0FF9B7AD" w14:textId="77777777" w:rsidR="00111E71" w:rsidRPr="00D84AF1" w:rsidRDefault="00111E71" w:rsidP="00111E71">
      <w:pPr>
        <w:autoSpaceDE w:val="0"/>
        <w:autoSpaceDN w:val="0"/>
        <w:adjustRightInd w:val="0"/>
        <w:rPr>
          <w:sz w:val="20"/>
          <w:szCs w:val="20"/>
        </w:rPr>
      </w:pPr>
      <w:r w:rsidRPr="00D84AF1">
        <w:rPr>
          <w:sz w:val="20"/>
          <w:szCs w:val="20"/>
        </w:rPr>
        <w:t>Ka</w:t>
      </w:r>
      <w:r w:rsidRPr="00D84AF1">
        <w:rPr>
          <w:rFonts w:ascii="TimesNewRoman" w:eastAsia="TimesNewRoman" w:cs="TimesNewRoman" w:hint="eastAsia"/>
          <w:sz w:val="20"/>
          <w:szCs w:val="20"/>
        </w:rPr>
        <w:t>ż</w:t>
      </w:r>
      <w:r w:rsidRPr="00D84AF1">
        <w:rPr>
          <w:sz w:val="20"/>
          <w:szCs w:val="20"/>
        </w:rPr>
        <w:t>da warstwa po rozło</w:t>
      </w:r>
      <w:r w:rsidRPr="00D84AF1">
        <w:rPr>
          <w:rFonts w:ascii="TimesNewRoman" w:eastAsia="TimesNewRoman" w:cs="TimesNewRoman" w:hint="eastAsia"/>
          <w:sz w:val="20"/>
          <w:szCs w:val="20"/>
        </w:rPr>
        <w:t>ż</w:t>
      </w:r>
      <w:r w:rsidRPr="00D84AF1">
        <w:rPr>
          <w:sz w:val="20"/>
          <w:szCs w:val="20"/>
        </w:rPr>
        <w:t>eniu powinna by</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jak najszybciej zag</w:t>
      </w:r>
      <w:r w:rsidRPr="00D84AF1">
        <w:rPr>
          <w:rFonts w:ascii="TimesNewRoman" w:eastAsia="TimesNewRoman" w:cs="TimesNewRoman" w:hint="eastAsia"/>
          <w:sz w:val="20"/>
          <w:szCs w:val="20"/>
        </w:rPr>
        <w:t>ę</w:t>
      </w:r>
      <w:r w:rsidRPr="00D84AF1">
        <w:rPr>
          <w:sz w:val="20"/>
          <w:szCs w:val="20"/>
        </w:rPr>
        <w:t>szczona. Warstwy nale</w:t>
      </w:r>
      <w:r w:rsidRPr="00D84AF1">
        <w:rPr>
          <w:rFonts w:ascii="TimesNewRoman" w:eastAsia="TimesNewRoman" w:cs="TimesNewRoman" w:hint="eastAsia"/>
          <w:sz w:val="20"/>
          <w:szCs w:val="20"/>
        </w:rPr>
        <w:t>ż</w:t>
      </w:r>
      <w:r w:rsidRPr="00D84AF1">
        <w:rPr>
          <w:sz w:val="20"/>
          <w:szCs w:val="20"/>
        </w:rPr>
        <w:t>y zag</w:t>
      </w:r>
      <w:r w:rsidRPr="00D84AF1">
        <w:rPr>
          <w:rFonts w:ascii="TimesNewRoman" w:eastAsia="TimesNewRoman" w:cs="TimesNewRoman" w:hint="eastAsia"/>
          <w:sz w:val="20"/>
          <w:szCs w:val="20"/>
        </w:rPr>
        <w:t>ę</w:t>
      </w:r>
      <w:r w:rsidRPr="00D84AF1">
        <w:rPr>
          <w:sz w:val="20"/>
          <w:szCs w:val="20"/>
        </w:rPr>
        <w:t>szcza</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od</w:t>
      </w:r>
    </w:p>
    <w:p w14:paraId="7A081C85" w14:textId="77777777" w:rsidR="00111E71" w:rsidRPr="00D84AF1" w:rsidRDefault="00111E71" w:rsidP="00111E71">
      <w:pPr>
        <w:autoSpaceDE w:val="0"/>
        <w:autoSpaceDN w:val="0"/>
        <w:adjustRightInd w:val="0"/>
        <w:rPr>
          <w:sz w:val="20"/>
          <w:szCs w:val="20"/>
        </w:rPr>
      </w:pPr>
      <w:r w:rsidRPr="00D84AF1">
        <w:rPr>
          <w:sz w:val="20"/>
          <w:szCs w:val="20"/>
        </w:rPr>
        <w:t>kraw</w:t>
      </w:r>
      <w:r w:rsidRPr="00D84AF1">
        <w:rPr>
          <w:rFonts w:ascii="TimesNewRoman" w:eastAsia="TimesNewRoman" w:cs="TimesNewRoman" w:hint="eastAsia"/>
          <w:sz w:val="20"/>
          <w:szCs w:val="20"/>
        </w:rPr>
        <w:t>ę</w:t>
      </w:r>
      <w:r w:rsidRPr="00D84AF1">
        <w:rPr>
          <w:sz w:val="20"/>
          <w:szCs w:val="20"/>
        </w:rPr>
        <w:t>dzi nasypu w kierunku jego osi.</w:t>
      </w:r>
    </w:p>
    <w:p w14:paraId="243B0EC2" w14:textId="77777777" w:rsidR="00111E71" w:rsidRPr="00D84AF1" w:rsidRDefault="00111E71" w:rsidP="00111E71">
      <w:pPr>
        <w:autoSpaceDE w:val="0"/>
        <w:autoSpaceDN w:val="0"/>
        <w:adjustRightInd w:val="0"/>
        <w:rPr>
          <w:sz w:val="20"/>
          <w:szCs w:val="20"/>
        </w:rPr>
      </w:pPr>
      <w:r w:rsidRPr="00D84AF1">
        <w:rPr>
          <w:sz w:val="20"/>
          <w:szCs w:val="20"/>
        </w:rPr>
        <w:t>Wykonawca winien zapewni</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stał</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kontrol</w:t>
      </w:r>
      <w:r w:rsidRPr="00D84AF1">
        <w:rPr>
          <w:rFonts w:ascii="TimesNewRoman" w:eastAsia="TimesNewRoman" w:cs="TimesNewRoman" w:hint="eastAsia"/>
          <w:sz w:val="20"/>
          <w:szCs w:val="20"/>
        </w:rPr>
        <w:t>ę</w:t>
      </w:r>
      <w:r w:rsidRPr="00D84AF1">
        <w:rPr>
          <w:rFonts w:ascii="TimesNewRoman" w:eastAsia="TimesNewRoman" w:cs="TimesNewRoman"/>
          <w:sz w:val="20"/>
          <w:szCs w:val="20"/>
        </w:rPr>
        <w:t xml:space="preserve"> </w:t>
      </w:r>
      <w:r w:rsidRPr="00D84AF1">
        <w:rPr>
          <w:sz w:val="20"/>
          <w:szCs w:val="20"/>
        </w:rPr>
        <w:t>laboratoryjn</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i pomiary zag</w:t>
      </w:r>
      <w:r w:rsidRPr="00D84AF1">
        <w:rPr>
          <w:rFonts w:ascii="TimesNewRoman" w:eastAsia="TimesNewRoman" w:cs="TimesNewRoman" w:hint="eastAsia"/>
          <w:sz w:val="20"/>
          <w:szCs w:val="20"/>
        </w:rPr>
        <w:t>ę</w:t>
      </w:r>
      <w:r w:rsidRPr="00D84AF1">
        <w:rPr>
          <w:sz w:val="20"/>
          <w:szCs w:val="20"/>
        </w:rPr>
        <w:t>szczenia gruntów.</w:t>
      </w:r>
    </w:p>
    <w:p w14:paraId="08B1E672" w14:textId="77777777" w:rsidR="00111E71" w:rsidRPr="00D84AF1" w:rsidRDefault="00111E71" w:rsidP="00111E71">
      <w:pPr>
        <w:autoSpaceDE w:val="0"/>
        <w:autoSpaceDN w:val="0"/>
        <w:adjustRightInd w:val="0"/>
        <w:rPr>
          <w:sz w:val="20"/>
          <w:szCs w:val="20"/>
        </w:rPr>
      </w:pPr>
      <w:r w:rsidRPr="00D84AF1">
        <w:rPr>
          <w:sz w:val="20"/>
          <w:szCs w:val="20"/>
        </w:rPr>
        <w:t>Przy wykonywaniu nasypów obowi</w:t>
      </w:r>
      <w:r w:rsidRPr="00D84AF1">
        <w:rPr>
          <w:rFonts w:ascii="TimesNewRoman" w:eastAsia="TimesNewRoman" w:cs="TimesNewRoman" w:hint="eastAsia"/>
          <w:sz w:val="20"/>
          <w:szCs w:val="20"/>
        </w:rPr>
        <w:t>ą</w:t>
      </w:r>
      <w:r w:rsidRPr="00D84AF1">
        <w:rPr>
          <w:sz w:val="20"/>
          <w:szCs w:val="20"/>
        </w:rPr>
        <w:t>zuj</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nast</w:t>
      </w:r>
      <w:r w:rsidRPr="00D84AF1">
        <w:rPr>
          <w:rFonts w:ascii="TimesNewRoman" w:eastAsia="TimesNewRoman" w:cs="TimesNewRoman" w:hint="eastAsia"/>
          <w:sz w:val="20"/>
          <w:szCs w:val="20"/>
        </w:rPr>
        <w:t>ę</w:t>
      </w:r>
      <w:r w:rsidRPr="00D84AF1">
        <w:rPr>
          <w:sz w:val="20"/>
          <w:szCs w:val="20"/>
        </w:rPr>
        <w:t>puj</w:t>
      </w:r>
      <w:r w:rsidRPr="00D84AF1">
        <w:rPr>
          <w:rFonts w:ascii="TimesNewRoman" w:eastAsia="TimesNewRoman" w:cs="TimesNewRoman" w:hint="eastAsia"/>
          <w:sz w:val="20"/>
          <w:szCs w:val="20"/>
        </w:rPr>
        <w:t>ą</w:t>
      </w:r>
      <w:r w:rsidRPr="00D84AF1">
        <w:rPr>
          <w:sz w:val="20"/>
          <w:szCs w:val="20"/>
        </w:rPr>
        <w:t>ce wymagania:</w:t>
      </w:r>
    </w:p>
    <w:p w14:paraId="2BE25F35" w14:textId="77777777" w:rsidR="00111E71" w:rsidRPr="00D84AF1" w:rsidRDefault="00111E71" w:rsidP="00111E71">
      <w:pPr>
        <w:autoSpaceDE w:val="0"/>
        <w:autoSpaceDN w:val="0"/>
        <w:adjustRightInd w:val="0"/>
        <w:rPr>
          <w:sz w:val="20"/>
          <w:szCs w:val="20"/>
        </w:rPr>
      </w:pPr>
      <w:r w:rsidRPr="00D84AF1">
        <w:rPr>
          <w:sz w:val="20"/>
          <w:szCs w:val="20"/>
        </w:rPr>
        <w:t>- szeroko</w:t>
      </w:r>
      <w:r w:rsidRPr="00D84AF1">
        <w:rPr>
          <w:rFonts w:ascii="TimesNewRoman" w:eastAsia="TimesNewRoman" w:cs="TimesNewRoman" w:hint="eastAsia"/>
          <w:sz w:val="20"/>
          <w:szCs w:val="20"/>
        </w:rPr>
        <w:t>ść</w:t>
      </w:r>
      <w:r w:rsidRPr="00D84AF1">
        <w:rPr>
          <w:rFonts w:ascii="TimesNewRoman" w:eastAsia="TimesNewRoman" w:cs="TimesNewRoman"/>
          <w:sz w:val="20"/>
          <w:szCs w:val="20"/>
        </w:rPr>
        <w:t xml:space="preserve"> </w:t>
      </w:r>
      <w:r w:rsidRPr="00D84AF1">
        <w:rPr>
          <w:sz w:val="20"/>
          <w:szCs w:val="20"/>
        </w:rPr>
        <w:t>korony drogi mo</w:t>
      </w:r>
      <w:r w:rsidRPr="00D84AF1">
        <w:rPr>
          <w:rFonts w:ascii="TimesNewRoman" w:eastAsia="TimesNewRoman" w:cs="TimesNewRoman" w:hint="eastAsia"/>
          <w:sz w:val="20"/>
          <w:szCs w:val="20"/>
        </w:rPr>
        <w:t>ż</w:t>
      </w:r>
      <w:r w:rsidRPr="00D84AF1">
        <w:rPr>
          <w:sz w:val="20"/>
          <w:szCs w:val="20"/>
        </w:rPr>
        <w:t>e si</w:t>
      </w:r>
      <w:r w:rsidRPr="00D84AF1">
        <w:rPr>
          <w:rFonts w:ascii="TimesNewRoman" w:eastAsia="TimesNewRoman" w:cs="TimesNewRoman" w:hint="eastAsia"/>
          <w:sz w:val="20"/>
          <w:szCs w:val="20"/>
        </w:rPr>
        <w:t>ę</w:t>
      </w:r>
      <w:r w:rsidRPr="00D84AF1">
        <w:rPr>
          <w:rFonts w:ascii="TimesNewRoman" w:eastAsia="TimesNewRoman" w:cs="TimesNewRoman"/>
          <w:sz w:val="20"/>
          <w:szCs w:val="20"/>
        </w:rPr>
        <w:t xml:space="preserve"> </w:t>
      </w:r>
      <w:r w:rsidRPr="00D84AF1">
        <w:rPr>
          <w:sz w:val="20"/>
          <w:szCs w:val="20"/>
        </w:rPr>
        <w:t>ró</w:t>
      </w:r>
      <w:r w:rsidRPr="00D84AF1">
        <w:rPr>
          <w:rFonts w:ascii="TimesNewRoman" w:eastAsia="TimesNewRoman" w:cs="TimesNewRoman" w:hint="eastAsia"/>
          <w:sz w:val="20"/>
          <w:szCs w:val="20"/>
        </w:rPr>
        <w:t>ż</w:t>
      </w:r>
      <w:r w:rsidRPr="00D84AF1">
        <w:rPr>
          <w:sz w:val="20"/>
          <w:szCs w:val="20"/>
        </w:rPr>
        <w:t>ni</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od przewidzianej w dokumentacji projektowej o 10 cm,</w:t>
      </w:r>
    </w:p>
    <w:p w14:paraId="266B4C26" w14:textId="77777777" w:rsidR="00111E71" w:rsidRPr="00D84AF1" w:rsidRDefault="00111E71" w:rsidP="00111E71">
      <w:pPr>
        <w:autoSpaceDE w:val="0"/>
        <w:autoSpaceDN w:val="0"/>
        <w:adjustRightInd w:val="0"/>
        <w:rPr>
          <w:sz w:val="20"/>
          <w:szCs w:val="20"/>
        </w:rPr>
      </w:pPr>
      <w:r w:rsidRPr="00D84AF1">
        <w:rPr>
          <w:sz w:val="20"/>
          <w:szCs w:val="20"/>
        </w:rPr>
        <w:t>- kraw</w:t>
      </w:r>
      <w:r w:rsidRPr="00D84AF1">
        <w:rPr>
          <w:rFonts w:ascii="TimesNewRoman" w:eastAsia="TimesNewRoman" w:cs="TimesNewRoman" w:hint="eastAsia"/>
          <w:sz w:val="20"/>
          <w:szCs w:val="20"/>
        </w:rPr>
        <w:t>ę</w:t>
      </w:r>
      <w:r w:rsidRPr="00D84AF1">
        <w:rPr>
          <w:sz w:val="20"/>
          <w:szCs w:val="20"/>
        </w:rPr>
        <w:t>dzie korony drogi nie powinny mie</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wyra</w:t>
      </w:r>
      <w:r w:rsidRPr="00D84AF1">
        <w:rPr>
          <w:rFonts w:ascii="TimesNewRoman" w:eastAsia="TimesNewRoman" w:cs="TimesNewRoman" w:hint="eastAsia"/>
          <w:sz w:val="20"/>
          <w:szCs w:val="20"/>
        </w:rPr>
        <w:t>ź</w:t>
      </w:r>
      <w:r w:rsidRPr="00D84AF1">
        <w:rPr>
          <w:sz w:val="20"/>
          <w:szCs w:val="20"/>
        </w:rPr>
        <w:t>nych załama</w:t>
      </w:r>
      <w:r w:rsidRPr="00D84AF1">
        <w:rPr>
          <w:rFonts w:ascii="TimesNewRoman" w:eastAsia="TimesNewRoman" w:cs="TimesNewRoman" w:hint="eastAsia"/>
          <w:sz w:val="20"/>
          <w:szCs w:val="20"/>
        </w:rPr>
        <w:t>ń</w:t>
      </w:r>
      <w:r w:rsidRPr="00D84AF1">
        <w:rPr>
          <w:sz w:val="20"/>
          <w:szCs w:val="20"/>
        </w:rPr>
        <w:t>,</w:t>
      </w:r>
    </w:p>
    <w:p w14:paraId="7D5503C0" w14:textId="77777777" w:rsidR="00111E71" w:rsidRPr="00D84AF1" w:rsidRDefault="00111E71" w:rsidP="00111E71">
      <w:pPr>
        <w:autoSpaceDE w:val="0"/>
        <w:autoSpaceDN w:val="0"/>
        <w:adjustRightInd w:val="0"/>
        <w:rPr>
          <w:sz w:val="20"/>
          <w:szCs w:val="20"/>
        </w:rPr>
      </w:pPr>
      <w:r w:rsidRPr="00D84AF1">
        <w:rPr>
          <w:sz w:val="20"/>
          <w:szCs w:val="20"/>
        </w:rPr>
        <w:t>- rz</w:t>
      </w:r>
      <w:r w:rsidRPr="00D84AF1">
        <w:rPr>
          <w:rFonts w:ascii="TimesNewRoman" w:eastAsia="TimesNewRoman" w:cs="TimesNewRoman" w:hint="eastAsia"/>
          <w:sz w:val="20"/>
          <w:szCs w:val="20"/>
        </w:rPr>
        <w:t>ę</w:t>
      </w:r>
      <w:r w:rsidRPr="00D84AF1">
        <w:rPr>
          <w:sz w:val="20"/>
          <w:szCs w:val="20"/>
        </w:rPr>
        <w:t>dne robót ziemnych w stosunku do projektowanych nie mog</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przekracza</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+ 1,0 cm i - 3,0 cm,</w:t>
      </w:r>
    </w:p>
    <w:p w14:paraId="417DD490" w14:textId="77777777" w:rsidR="00111E71" w:rsidRPr="00D84AF1" w:rsidRDefault="00111E71" w:rsidP="00111E71">
      <w:pPr>
        <w:autoSpaceDE w:val="0"/>
        <w:autoSpaceDN w:val="0"/>
        <w:adjustRightInd w:val="0"/>
        <w:rPr>
          <w:sz w:val="20"/>
          <w:szCs w:val="20"/>
        </w:rPr>
      </w:pPr>
      <w:r w:rsidRPr="00D84AF1">
        <w:rPr>
          <w:sz w:val="20"/>
          <w:szCs w:val="20"/>
        </w:rPr>
        <w:t>- pochylenia skarp nasypów nie mog</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si</w:t>
      </w:r>
      <w:r w:rsidRPr="00D84AF1">
        <w:rPr>
          <w:rFonts w:ascii="TimesNewRoman" w:eastAsia="TimesNewRoman" w:cs="TimesNewRoman" w:hint="eastAsia"/>
          <w:sz w:val="20"/>
          <w:szCs w:val="20"/>
        </w:rPr>
        <w:t>ę</w:t>
      </w:r>
      <w:r w:rsidRPr="00D84AF1">
        <w:rPr>
          <w:rFonts w:ascii="TimesNewRoman" w:eastAsia="TimesNewRoman" w:cs="TimesNewRoman"/>
          <w:sz w:val="20"/>
          <w:szCs w:val="20"/>
        </w:rPr>
        <w:t xml:space="preserve"> </w:t>
      </w:r>
      <w:r w:rsidRPr="00D84AF1">
        <w:rPr>
          <w:sz w:val="20"/>
          <w:szCs w:val="20"/>
        </w:rPr>
        <w:t>ró</w:t>
      </w:r>
      <w:r w:rsidRPr="00D84AF1">
        <w:rPr>
          <w:rFonts w:ascii="TimesNewRoman" w:eastAsia="TimesNewRoman" w:cs="TimesNewRoman" w:hint="eastAsia"/>
          <w:sz w:val="20"/>
          <w:szCs w:val="20"/>
        </w:rPr>
        <w:t>ż</w:t>
      </w:r>
      <w:r w:rsidRPr="00D84AF1">
        <w:rPr>
          <w:sz w:val="20"/>
          <w:szCs w:val="20"/>
        </w:rPr>
        <w:t>ni</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od projektowanych o wi</w:t>
      </w:r>
      <w:r w:rsidRPr="00D84AF1">
        <w:rPr>
          <w:rFonts w:ascii="TimesNewRoman" w:eastAsia="TimesNewRoman" w:cs="TimesNewRoman" w:hint="eastAsia"/>
          <w:sz w:val="20"/>
          <w:szCs w:val="20"/>
        </w:rPr>
        <w:t>ę</w:t>
      </w:r>
      <w:r w:rsidRPr="00D84AF1">
        <w:rPr>
          <w:sz w:val="20"/>
          <w:szCs w:val="20"/>
        </w:rPr>
        <w:t>cej ni</w:t>
      </w:r>
      <w:r w:rsidRPr="00D84AF1">
        <w:rPr>
          <w:rFonts w:ascii="TimesNewRoman" w:eastAsia="TimesNewRoman" w:cs="TimesNewRoman" w:hint="eastAsia"/>
          <w:sz w:val="20"/>
          <w:szCs w:val="20"/>
        </w:rPr>
        <w:t>ż</w:t>
      </w:r>
      <w:r w:rsidRPr="00D84AF1">
        <w:rPr>
          <w:rFonts w:ascii="TimesNewRoman" w:eastAsia="TimesNewRoman" w:cs="TimesNewRoman"/>
          <w:sz w:val="20"/>
          <w:szCs w:val="20"/>
        </w:rPr>
        <w:t xml:space="preserve"> </w:t>
      </w:r>
      <w:r w:rsidRPr="00D84AF1">
        <w:rPr>
          <w:sz w:val="20"/>
          <w:szCs w:val="20"/>
        </w:rPr>
        <w:t>10% ich warto</w:t>
      </w:r>
      <w:r w:rsidRPr="00D84AF1">
        <w:rPr>
          <w:rFonts w:ascii="TimesNewRoman" w:eastAsia="TimesNewRoman" w:cs="TimesNewRoman" w:hint="eastAsia"/>
          <w:sz w:val="20"/>
          <w:szCs w:val="20"/>
        </w:rPr>
        <w:t>ś</w:t>
      </w:r>
      <w:r w:rsidRPr="00D84AF1">
        <w:rPr>
          <w:sz w:val="20"/>
          <w:szCs w:val="20"/>
        </w:rPr>
        <w:t>ci</w:t>
      </w:r>
    </w:p>
    <w:p w14:paraId="13505CE0" w14:textId="77777777" w:rsidR="00111E71" w:rsidRPr="00D84AF1" w:rsidRDefault="00111E71" w:rsidP="00111E71">
      <w:pPr>
        <w:autoSpaceDE w:val="0"/>
        <w:autoSpaceDN w:val="0"/>
        <w:adjustRightInd w:val="0"/>
        <w:rPr>
          <w:sz w:val="20"/>
          <w:szCs w:val="20"/>
        </w:rPr>
      </w:pPr>
      <w:r w:rsidRPr="00D84AF1">
        <w:rPr>
          <w:sz w:val="20"/>
          <w:szCs w:val="20"/>
        </w:rPr>
        <w:t>wyra</w:t>
      </w:r>
      <w:r w:rsidRPr="00D84AF1">
        <w:rPr>
          <w:rFonts w:ascii="TimesNewRoman" w:eastAsia="TimesNewRoman" w:cs="TimesNewRoman" w:hint="eastAsia"/>
          <w:sz w:val="20"/>
          <w:szCs w:val="20"/>
        </w:rPr>
        <w:t>ż</w:t>
      </w:r>
      <w:r w:rsidRPr="00D84AF1">
        <w:rPr>
          <w:sz w:val="20"/>
          <w:szCs w:val="20"/>
        </w:rPr>
        <w:t>onej tangensem k</w:t>
      </w:r>
      <w:r w:rsidRPr="00D84AF1">
        <w:rPr>
          <w:rFonts w:ascii="TimesNewRoman" w:eastAsia="TimesNewRoman" w:cs="TimesNewRoman" w:hint="eastAsia"/>
          <w:sz w:val="20"/>
          <w:szCs w:val="20"/>
        </w:rPr>
        <w:t>ą</w:t>
      </w:r>
      <w:r w:rsidRPr="00D84AF1">
        <w:rPr>
          <w:sz w:val="20"/>
          <w:szCs w:val="20"/>
        </w:rPr>
        <w:t>ta nachylenia,</w:t>
      </w:r>
    </w:p>
    <w:p w14:paraId="0D07B892" w14:textId="77777777" w:rsidR="00111E71" w:rsidRPr="00D84AF1" w:rsidRDefault="00111E71" w:rsidP="00111E71">
      <w:pPr>
        <w:autoSpaceDE w:val="0"/>
        <w:autoSpaceDN w:val="0"/>
        <w:adjustRightInd w:val="0"/>
        <w:rPr>
          <w:sz w:val="20"/>
          <w:szCs w:val="20"/>
        </w:rPr>
      </w:pPr>
      <w:r w:rsidRPr="00D84AF1">
        <w:rPr>
          <w:sz w:val="20"/>
          <w:szCs w:val="20"/>
        </w:rPr>
        <w:t>- wilgotno</w:t>
      </w:r>
      <w:r w:rsidRPr="00D84AF1">
        <w:rPr>
          <w:rFonts w:ascii="TimesNewRoman" w:eastAsia="TimesNewRoman" w:cs="TimesNewRoman" w:hint="eastAsia"/>
          <w:sz w:val="20"/>
          <w:szCs w:val="20"/>
        </w:rPr>
        <w:t>ść</w:t>
      </w:r>
      <w:r w:rsidRPr="00D84AF1">
        <w:rPr>
          <w:rFonts w:ascii="TimesNewRoman" w:eastAsia="TimesNewRoman" w:cs="TimesNewRoman"/>
          <w:sz w:val="20"/>
          <w:szCs w:val="20"/>
        </w:rPr>
        <w:t xml:space="preserve"> </w:t>
      </w:r>
      <w:r w:rsidRPr="00D84AF1">
        <w:rPr>
          <w:sz w:val="20"/>
          <w:szCs w:val="20"/>
        </w:rPr>
        <w:t>gruntu w czasie zag</w:t>
      </w:r>
      <w:r w:rsidRPr="00D84AF1">
        <w:rPr>
          <w:rFonts w:ascii="TimesNewRoman" w:eastAsia="TimesNewRoman" w:cs="TimesNewRoman" w:hint="eastAsia"/>
          <w:sz w:val="20"/>
          <w:szCs w:val="20"/>
        </w:rPr>
        <w:t>ę</w:t>
      </w:r>
      <w:r w:rsidRPr="00D84AF1">
        <w:rPr>
          <w:sz w:val="20"/>
          <w:szCs w:val="20"/>
        </w:rPr>
        <w:t>szczania nie mo</w:t>
      </w:r>
      <w:r w:rsidRPr="00D84AF1">
        <w:rPr>
          <w:rFonts w:ascii="TimesNewRoman" w:eastAsia="TimesNewRoman" w:cs="TimesNewRoman" w:hint="eastAsia"/>
          <w:sz w:val="20"/>
          <w:szCs w:val="20"/>
        </w:rPr>
        <w:t>ż</w:t>
      </w:r>
      <w:r w:rsidRPr="00D84AF1">
        <w:rPr>
          <w:sz w:val="20"/>
          <w:szCs w:val="20"/>
        </w:rPr>
        <w:t>e si</w:t>
      </w:r>
      <w:r w:rsidRPr="00D84AF1">
        <w:rPr>
          <w:rFonts w:ascii="TimesNewRoman" w:eastAsia="TimesNewRoman" w:cs="TimesNewRoman" w:hint="eastAsia"/>
          <w:sz w:val="20"/>
          <w:szCs w:val="20"/>
        </w:rPr>
        <w:t>ę</w:t>
      </w:r>
      <w:r w:rsidRPr="00D84AF1">
        <w:rPr>
          <w:rFonts w:ascii="TimesNewRoman" w:eastAsia="TimesNewRoman" w:cs="TimesNewRoman"/>
          <w:sz w:val="20"/>
          <w:szCs w:val="20"/>
        </w:rPr>
        <w:t xml:space="preserve"> </w:t>
      </w:r>
      <w:r w:rsidRPr="00D84AF1">
        <w:rPr>
          <w:sz w:val="20"/>
          <w:szCs w:val="20"/>
        </w:rPr>
        <w:t>ró</w:t>
      </w:r>
      <w:r w:rsidRPr="00D84AF1">
        <w:rPr>
          <w:rFonts w:ascii="TimesNewRoman" w:eastAsia="TimesNewRoman" w:cs="TimesNewRoman" w:hint="eastAsia"/>
          <w:sz w:val="20"/>
          <w:szCs w:val="20"/>
        </w:rPr>
        <w:t>ż</w:t>
      </w:r>
      <w:r w:rsidRPr="00D84AF1">
        <w:rPr>
          <w:sz w:val="20"/>
          <w:szCs w:val="20"/>
        </w:rPr>
        <w:t>ni</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o wi</w:t>
      </w:r>
      <w:r w:rsidRPr="00D84AF1">
        <w:rPr>
          <w:rFonts w:ascii="TimesNewRoman" w:eastAsia="TimesNewRoman" w:cs="TimesNewRoman" w:hint="eastAsia"/>
          <w:sz w:val="20"/>
          <w:szCs w:val="20"/>
        </w:rPr>
        <w:t>ę</w:t>
      </w:r>
      <w:r w:rsidRPr="00D84AF1">
        <w:rPr>
          <w:sz w:val="20"/>
          <w:szCs w:val="20"/>
        </w:rPr>
        <w:t>cej ni</w:t>
      </w:r>
      <w:r w:rsidRPr="00D84AF1">
        <w:rPr>
          <w:rFonts w:ascii="TimesNewRoman" w:eastAsia="TimesNewRoman" w:cs="TimesNewRoman" w:hint="eastAsia"/>
          <w:sz w:val="20"/>
          <w:szCs w:val="20"/>
        </w:rPr>
        <w:t>ż</w:t>
      </w:r>
      <w:r w:rsidRPr="00D84AF1">
        <w:rPr>
          <w:rFonts w:ascii="TimesNewRoman" w:eastAsia="TimesNewRoman" w:cs="TimesNewRoman"/>
          <w:sz w:val="20"/>
          <w:szCs w:val="20"/>
        </w:rPr>
        <w:t xml:space="preserve"> </w:t>
      </w:r>
      <w:r w:rsidRPr="00D84AF1">
        <w:rPr>
          <w:sz w:val="20"/>
          <w:szCs w:val="20"/>
        </w:rPr>
        <w:t>2% od wilgotno</w:t>
      </w:r>
      <w:r w:rsidRPr="00D84AF1">
        <w:rPr>
          <w:rFonts w:ascii="TimesNewRoman" w:eastAsia="TimesNewRoman" w:cs="TimesNewRoman" w:hint="eastAsia"/>
          <w:sz w:val="20"/>
          <w:szCs w:val="20"/>
        </w:rPr>
        <w:t>ś</w:t>
      </w:r>
      <w:r w:rsidRPr="00D84AF1">
        <w:rPr>
          <w:sz w:val="20"/>
          <w:szCs w:val="20"/>
        </w:rPr>
        <w:t>ci optymalnej,</w:t>
      </w:r>
    </w:p>
    <w:p w14:paraId="7C407F8B" w14:textId="77777777" w:rsidR="00111E71" w:rsidRPr="00D84AF1" w:rsidRDefault="00111E71" w:rsidP="00111E71">
      <w:pPr>
        <w:jc w:val="both"/>
        <w:rPr>
          <w:sz w:val="20"/>
          <w:szCs w:val="20"/>
        </w:rPr>
      </w:pPr>
      <w:r w:rsidRPr="00D84AF1">
        <w:rPr>
          <w:sz w:val="20"/>
          <w:szCs w:val="20"/>
        </w:rPr>
        <w:t>- wybrzuszenia i wkl</w:t>
      </w:r>
      <w:r w:rsidRPr="00D84AF1">
        <w:rPr>
          <w:rFonts w:ascii="TimesNewRoman" w:eastAsia="TimesNewRoman" w:cs="TimesNewRoman" w:hint="eastAsia"/>
          <w:sz w:val="20"/>
          <w:szCs w:val="20"/>
        </w:rPr>
        <w:t>ęś</w:t>
      </w:r>
      <w:r w:rsidRPr="00D84AF1">
        <w:rPr>
          <w:sz w:val="20"/>
          <w:szCs w:val="20"/>
        </w:rPr>
        <w:t>ni</w:t>
      </w:r>
      <w:r w:rsidRPr="00D84AF1">
        <w:rPr>
          <w:rFonts w:ascii="TimesNewRoman" w:eastAsia="TimesNewRoman" w:cs="TimesNewRoman" w:hint="eastAsia"/>
          <w:sz w:val="20"/>
          <w:szCs w:val="20"/>
        </w:rPr>
        <w:t>ę</w:t>
      </w:r>
      <w:r w:rsidRPr="00D84AF1">
        <w:rPr>
          <w:sz w:val="20"/>
          <w:szCs w:val="20"/>
        </w:rPr>
        <w:t>cia skarp nie mog</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by</w:t>
      </w:r>
      <w:r w:rsidRPr="00D84AF1">
        <w:rPr>
          <w:rFonts w:ascii="TimesNewRoman" w:eastAsia="TimesNewRoman" w:cs="TimesNewRoman" w:hint="eastAsia"/>
          <w:sz w:val="20"/>
          <w:szCs w:val="20"/>
        </w:rPr>
        <w:t>ć</w:t>
      </w:r>
      <w:r w:rsidRPr="00D84AF1">
        <w:rPr>
          <w:rFonts w:ascii="TimesNewRoman" w:eastAsia="TimesNewRoman" w:cs="TimesNewRoman"/>
          <w:sz w:val="20"/>
          <w:szCs w:val="20"/>
        </w:rPr>
        <w:t xml:space="preserve"> </w:t>
      </w:r>
      <w:r w:rsidRPr="00D84AF1">
        <w:rPr>
          <w:sz w:val="20"/>
          <w:szCs w:val="20"/>
        </w:rPr>
        <w:t>wi</w:t>
      </w:r>
      <w:r w:rsidRPr="00D84AF1">
        <w:rPr>
          <w:rFonts w:ascii="TimesNewRoman" w:eastAsia="TimesNewRoman" w:cs="TimesNewRoman" w:hint="eastAsia"/>
          <w:sz w:val="20"/>
          <w:szCs w:val="20"/>
        </w:rPr>
        <w:t>ę</w:t>
      </w:r>
      <w:r w:rsidRPr="00D84AF1">
        <w:rPr>
          <w:sz w:val="20"/>
          <w:szCs w:val="20"/>
        </w:rPr>
        <w:t>ksze ni</w:t>
      </w:r>
      <w:r w:rsidRPr="00D84AF1">
        <w:rPr>
          <w:rFonts w:ascii="TimesNewRoman" w:eastAsia="TimesNewRoman" w:cs="TimesNewRoman" w:hint="eastAsia"/>
          <w:sz w:val="20"/>
          <w:szCs w:val="20"/>
        </w:rPr>
        <w:t>ż</w:t>
      </w:r>
      <w:r w:rsidRPr="00D84AF1">
        <w:rPr>
          <w:rFonts w:ascii="TimesNewRoman" w:eastAsia="TimesNewRoman" w:cs="TimesNewRoman"/>
          <w:sz w:val="20"/>
          <w:szCs w:val="20"/>
        </w:rPr>
        <w:t xml:space="preserve"> </w:t>
      </w:r>
      <w:r w:rsidRPr="00D84AF1">
        <w:rPr>
          <w:sz w:val="20"/>
          <w:szCs w:val="20"/>
        </w:rPr>
        <w:t>10 cm przy pomiarze łat</w:t>
      </w:r>
      <w:r w:rsidRPr="00D84AF1">
        <w:rPr>
          <w:rFonts w:ascii="TimesNewRoman" w:eastAsia="TimesNewRoman" w:cs="TimesNewRoman" w:hint="eastAsia"/>
          <w:sz w:val="20"/>
          <w:szCs w:val="20"/>
        </w:rPr>
        <w:t>ą</w:t>
      </w:r>
      <w:r w:rsidRPr="00D84AF1">
        <w:rPr>
          <w:rFonts w:ascii="TimesNewRoman" w:eastAsia="TimesNewRoman" w:cs="TimesNewRoman"/>
          <w:sz w:val="20"/>
          <w:szCs w:val="20"/>
        </w:rPr>
        <w:t xml:space="preserve"> </w:t>
      </w:r>
      <w:r w:rsidRPr="00D84AF1">
        <w:rPr>
          <w:sz w:val="20"/>
          <w:szCs w:val="20"/>
        </w:rPr>
        <w:t>długo</w:t>
      </w:r>
      <w:r w:rsidRPr="00D84AF1">
        <w:rPr>
          <w:rFonts w:ascii="TimesNewRoman" w:eastAsia="TimesNewRoman" w:cs="TimesNewRoman" w:hint="eastAsia"/>
          <w:sz w:val="20"/>
          <w:szCs w:val="20"/>
        </w:rPr>
        <w:t>ś</w:t>
      </w:r>
      <w:r w:rsidRPr="00D84AF1">
        <w:rPr>
          <w:sz w:val="20"/>
          <w:szCs w:val="20"/>
        </w:rPr>
        <w:t>ci 3 m.</w:t>
      </w:r>
    </w:p>
    <w:p w14:paraId="5169F4C7" w14:textId="77777777" w:rsidR="00111E71" w:rsidRPr="00D84AF1" w:rsidRDefault="00111E71" w:rsidP="00111E71">
      <w:pPr>
        <w:jc w:val="both"/>
        <w:rPr>
          <w:sz w:val="20"/>
          <w:szCs w:val="20"/>
        </w:rPr>
      </w:pPr>
    </w:p>
    <w:p w14:paraId="68E044BE" w14:textId="77777777" w:rsidR="009C749B" w:rsidRPr="00D84AF1" w:rsidRDefault="009C749B" w:rsidP="00F173B4">
      <w:pPr>
        <w:tabs>
          <w:tab w:val="left" w:pos="9072"/>
        </w:tabs>
        <w:ind w:right="-22"/>
        <w:jc w:val="both"/>
        <w:rPr>
          <w:sz w:val="20"/>
          <w:szCs w:val="20"/>
        </w:rPr>
      </w:pPr>
      <w:r w:rsidRPr="00D84AF1">
        <w:rPr>
          <w:sz w:val="20"/>
          <w:szCs w:val="20"/>
        </w:rPr>
        <w:t>Pozostałą zasypkę wykonuje się z materiału używanego zazwyczaj do budowy nasypów według zaleceń podanych w PN-S-02205.</w:t>
      </w:r>
    </w:p>
    <w:p w14:paraId="7EBA0DAD" w14:textId="77777777" w:rsidR="0018568F" w:rsidRPr="00D84AF1" w:rsidRDefault="0018568F" w:rsidP="0018568F">
      <w:pPr>
        <w:rPr>
          <w:sz w:val="20"/>
          <w:szCs w:val="20"/>
        </w:rPr>
      </w:pPr>
    </w:p>
    <w:p w14:paraId="42ABB230" w14:textId="77777777" w:rsidR="0018568F" w:rsidRPr="00D84AF1" w:rsidRDefault="0018568F" w:rsidP="0018568F">
      <w:pPr>
        <w:rPr>
          <w:b/>
          <w:sz w:val="20"/>
          <w:szCs w:val="20"/>
        </w:rPr>
      </w:pPr>
      <w:r w:rsidRPr="00D84AF1">
        <w:rPr>
          <w:b/>
          <w:sz w:val="20"/>
          <w:szCs w:val="20"/>
        </w:rPr>
        <w:t>6.  KONTROLA  JAKOŚCI  ROBÓT.</w:t>
      </w:r>
    </w:p>
    <w:p w14:paraId="4FDFBD85" w14:textId="77777777" w:rsidR="0018568F" w:rsidRPr="00D84AF1" w:rsidRDefault="0018568F" w:rsidP="0018568F">
      <w:pPr>
        <w:jc w:val="both"/>
        <w:rPr>
          <w:sz w:val="20"/>
          <w:szCs w:val="20"/>
        </w:rPr>
      </w:pPr>
      <w:r w:rsidRPr="00D84AF1">
        <w:rPr>
          <w:sz w:val="20"/>
          <w:szCs w:val="20"/>
        </w:rPr>
        <w:t>Sprawdzenie jakości wykonania nasypów polega na kontrolowaniu zgodno</w:t>
      </w:r>
      <w:r w:rsidR="00013256" w:rsidRPr="00D84AF1">
        <w:rPr>
          <w:sz w:val="20"/>
          <w:szCs w:val="20"/>
        </w:rPr>
        <w:t>ści z wymaganiami określonymi w </w:t>
      </w:r>
      <w:r w:rsidRPr="00D84AF1">
        <w:rPr>
          <w:sz w:val="20"/>
          <w:szCs w:val="20"/>
        </w:rPr>
        <w:t>niniejszej SST i w dokumentacji projektowej.</w:t>
      </w:r>
    </w:p>
    <w:p w14:paraId="5576683D" w14:textId="77777777" w:rsidR="0018568F" w:rsidRPr="00D84AF1" w:rsidRDefault="0018568F" w:rsidP="0018568F">
      <w:pPr>
        <w:jc w:val="both"/>
        <w:rPr>
          <w:sz w:val="20"/>
          <w:szCs w:val="20"/>
        </w:rPr>
      </w:pPr>
      <w:r w:rsidRPr="00D84AF1">
        <w:rPr>
          <w:sz w:val="20"/>
          <w:szCs w:val="20"/>
        </w:rPr>
        <w:t>Szczególną uwagę należy zwrócić na:</w:t>
      </w:r>
    </w:p>
    <w:p w14:paraId="3A89CC98" w14:textId="77777777" w:rsidR="0018568F" w:rsidRPr="00D84AF1" w:rsidRDefault="0018568F" w:rsidP="00013256">
      <w:pPr>
        <w:ind w:left="284"/>
        <w:jc w:val="both"/>
        <w:rPr>
          <w:sz w:val="20"/>
          <w:szCs w:val="20"/>
        </w:rPr>
      </w:pPr>
      <w:r w:rsidRPr="00D84AF1">
        <w:rPr>
          <w:sz w:val="20"/>
          <w:szCs w:val="20"/>
        </w:rPr>
        <w:t>- badania przydatności gruntów do budowy nasypów,</w:t>
      </w:r>
    </w:p>
    <w:p w14:paraId="537AB44A" w14:textId="77777777" w:rsidR="0018568F" w:rsidRPr="00D84AF1" w:rsidRDefault="0018568F" w:rsidP="00013256">
      <w:pPr>
        <w:ind w:left="284"/>
        <w:jc w:val="both"/>
        <w:rPr>
          <w:sz w:val="20"/>
          <w:szCs w:val="20"/>
        </w:rPr>
      </w:pPr>
      <w:r w:rsidRPr="00D84AF1">
        <w:rPr>
          <w:sz w:val="20"/>
          <w:szCs w:val="20"/>
        </w:rPr>
        <w:t>- badania prawidłowości wykonania poszczególnych warstw nasypu,</w:t>
      </w:r>
    </w:p>
    <w:p w14:paraId="25636941" w14:textId="77777777" w:rsidR="0018568F" w:rsidRPr="00D84AF1" w:rsidRDefault="0018568F" w:rsidP="00013256">
      <w:pPr>
        <w:ind w:left="284"/>
        <w:jc w:val="both"/>
        <w:rPr>
          <w:sz w:val="20"/>
          <w:szCs w:val="20"/>
        </w:rPr>
      </w:pPr>
      <w:r w:rsidRPr="00D84AF1">
        <w:rPr>
          <w:sz w:val="20"/>
          <w:szCs w:val="20"/>
        </w:rPr>
        <w:t>- badania zagęszczenia nasypu,</w:t>
      </w:r>
    </w:p>
    <w:p w14:paraId="71C9AB71" w14:textId="77777777" w:rsidR="0018568F" w:rsidRPr="00D84AF1" w:rsidRDefault="0018568F" w:rsidP="00013256">
      <w:pPr>
        <w:ind w:left="284"/>
        <w:jc w:val="both"/>
        <w:rPr>
          <w:sz w:val="20"/>
          <w:szCs w:val="20"/>
        </w:rPr>
      </w:pPr>
      <w:r w:rsidRPr="00D84AF1">
        <w:rPr>
          <w:sz w:val="20"/>
          <w:szCs w:val="20"/>
        </w:rPr>
        <w:t>- pomiary kształtu nasypu.</w:t>
      </w:r>
    </w:p>
    <w:p w14:paraId="60C2FD2B" w14:textId="77777777" w:rsidR="0018568F" w:rsidRPr="00D84AF1" w:rsidRDefault="0018568F" w:rsidP="0018568F">
      <w:pPr>
        <w:jc w:val="both"/>
        <w:rPr>
          <w:sz w:val="20"/>
          <w:szCs w:val="20"/>
        </w:rPr>
      </w:pPr>
      <w:r w:rsidRPr="00D84AF1">
        <w:rPr>
          <w:sz w:val="20"/>
          <w:szCs w:val="20"/>
        </w:rPr>
        <w:t>Badania przydatności gruntów do budowy nasypów powinny być przepro</w:t>
      </w:r>
      <w:r w:rsidR="00013256" w:rsidRPr="00D84AF1">
        <w:rPr>
          <w:sz w:val="20"/>
          <w:szCs w:val="20"/>
        </w:rPr>
        <w:t>wadzone na próbkach pobranych z </w:t>
      </w:r>
      <w:r w:rsidRPr="00D84AF1">
        <w:rPr>
          <w:sz w:val="20"/>
          <w:szCs w:val="20"/>
        </w:rPr>
        <w:t>każdej partii przeznaczonej do wbudowania w korpus ziemny, pochodzącej z nowego źródła. W każdym badaniu należy określić następujące właściwości:</w:t>
      </w:r>
    </w:p>
    <w:p w14:paraId="337742D9" w14:textId="77777777" w:rsidR="0018568F" w:rsidRPr="00D84AF1" w:rsidRDefault="0018568F" w:rsidP="00013256">
      <w:pPr>
        <w:ind w:left="284"/>
        <w:jc w:val="both"/>
        <w:rPr>
          <w:sz w:val="20"/>
          <w:szCs w:val="20"/>
        </w:rPr>
      </w:pPr>
      <w:r w:rsidRPr="00D84AF1">
        <w:rPr>
          <w:sz w:val="20"/>
          <w:szCs w:val="20"/>
        </w:rPr>
        <w:t>- skład granulometryczny - w/g PN-88/B-04481,</w:t>
      </w:r>
    </w:p>
    <w:p w14:paraId="014C4BB6" w14:textId="77777777" w:rsidR="0018568F" w:rsidRPr="00D84AF1" w:rsidRDefault="0018568F" w:rsidP="00013256">
      <w:pPr>
        <w:ind w:left="284"/>
        <w:jc w:val="both"/>
        <w:rPr>
          <w:sz w:val="20"/>
          <w:szCs w:val="20"/>
        </w:rPr>
      </w:pPr>
      <w:r w:rsidRPr="00D84AF1">
        <w:rPr>
          <w:sz w:val="20"/>
          <w:szCs w:val="20"/>
        </w:rPr>
        <w:t>- zawartość części organicznych - w/g PN-88/B-04481,</w:t>
      </w:r>
    </w:p>
    <w:p w14:paraId="67014687" w14:textId="77777777" w:rsidR="0018568F" w:rsidRPr="00D84AF1" w:rsidRDefault="0018568F" w:rsidP="00013256">
      <w:pPr>
        <w:ind w:left="284"/>
        <w:jc w:val="both"/>
        <w:rPr>
          <w:sz w:val="20"/>
          <w:szCs w:val="20"/>
        </w:rPr>
      </w:pPr>
      <w:r w:rsidRPr="00D84AF1">
        <w:rPr>
          <w:sz w:val="20"/>
          <w:szCs w:val="20"/>
        </w:rPr>
        <w:t>- wilgotność naturalną - w/g PN-88/B-04481,</w:t>
      </w:r>
    </w:p>
    <w:p w14:paraId="36FB98D7" w14:textId="77777777" w:rsidR="0018568F" w:rsidRPr="00D84AF1" w:rsidRDefault="0018568F" w:rsidP="00013256">
      <w:pPr>
        <w:ind w:left="284"/>
        <w:jc w:val="both"/>
        <w:rPr>
          <w:sz w:val="20"/>
          <w:szCs w:val="20"/>
        </w:rPr>
      </w:pPr>
      <w:r w:rsidRPr="00D84AF1">
        <w:rPr>
          <w:sz w:val="20"/>
          <w:szCs w:val="20"/>
        </w:rPr>
        <w:t>- wilgotność optymalną i maksymalną gęstość objętościową szkieletu gruntowego - w/g PN-88/B-04481,</w:t>
      </w:r>
    </w:p>
    <w:p w14:paraId="6D232F58" w14:textId="77777777" w:rsidR="0018568F" w:rsidRPr="00D84AF1" w:rsidRDefault="0018568F" w:rsidP="00013256">
      <w:pPr>
        <w:ind w:left="284"/>
        <w:jc w:val="both"/>
        <w:rPr>
          <w:sz w:val="20"/>
          <w:szCs w:val="20"/>
        </w:rPr>
      </w:pPr>
      <w:r w:rsidRPr="00D84AF1">
        <w:rPr>
          <w:sz w:val="20"/>
          <w:szCs w:val="20"/>
        </w:rPr>
        <w:t>- granicę płynności - wg PN-88/B-04481,</w:t>
      </w:r>
    </w:p>
    <w:p w14:paraId="79DC287E" w14:textId="77777777" w:rsidR="0018568F" w:rsidRPr="00D84AF1" w:rsidRDefault="0018568F" w:rsidP="00013256">
      <w:pPr>
        <w:ind w:left="284"/>
        <w:jc w:val="both"/>
        <w:rPr>
          <w:sz w:val="20"/>
          <w:szCs w:val="20"/>
        </w:rPr>
      </w:pPr>
      <w:r w:rsidRPr="00D84AF1">
        <w:rPr>
          <w:sz w:val="20"/>
          <w:szCs w:val="20"/>
        </w:rPr>
        <w:t>- kapilarność bierną - w/g PN-60/B-04493.</w:t>
      </w:r>
    </w:p>
    <w:p w14:paraId="0E0A6EC6" w14:textId="77777777" w:rsidR="0018568F" w:rsidRPr="00D84AF1" w:rsidRDefault="0018568F" w:rsidP="0018568F">
      <w:pPr>
        <w:jc w:val="both"/>
        <w:rPr>
          <w:sz w:val="20"/>
          <w:szCs w:val="20"/>
        </w:rPr>
      </w:pPr>
      <w:r w:rsidRPr="00D84AF1">
        <w:rPr>
          <w:sz w:val="20"/>
          <w:szCs w:val="20"/>
        </w:rPr>
        <w:t>Badania kontrolne prawidłowości wykonania poszczególnych warstw nasypu polegają na sprawdzeniu:</w:t>
      </w:r>
    </w:p>
    <w:p w14:paraId="4148654A" w14:textId="77777777" w:rsidR="0018568F" w:rsidRPr="00D84AF1" w:rsidRDefault="0018568F" w:rsidP="00013256">
      <w:pPr>
        <w:ind w:left="284"/>
        <w:jc w:val="both"/>
        <w:rPr>
          <w:sz w:val="20"/>
          <w:szCs w:val="20"/>
        </w:rPr>
      </w:pPr>
      <w:r w:rsidRPr="00D84AF1">
        <w:rPr>
          <w:sz w:val="20"/>
          <w:szCs w:val="20"/>
        </w:rPr>
        <w:t>- prawidłowości rozmieszczenia gruntów o różnych właściwościach w nasypie,</w:t>
      </w:r>
    </w:p>
    <w:p w14:paraId="1162AD0A" w14:textId="77777777" w:rsidR="0018568F" w:rsidRPr="00D84AF1" w:rsidRDefault="0018568F" w:rsidP="00013256">
      <w:pPr>
        <w:ind w:left="284"/>
        <w:jc w:val="both"/>
        <w:rPr>
          <w:sz w:val="20"/>
          <w:szCs w:val="20"/>
        </w:rPr>
      </w:pPr>
      <w:r w:rsidRPr="00D84AF1">
        <w:rPr>
          <w:sz w:val="20"/>
          <w:szCs w:val="20"/>
        </w:rPr>
        <w:t>- grubości każdej warstwy i jej wilgotności przy zagęszczaniu.</w:t>
      </w:r>
    </w:p>
    <w:p w14:paraId="1195145B" w14:textId="77777777" w:rsidR="0018568F" w:rsidRPr="00D84AF1" w:rsidRDefault="0018568F" w:rsidP="0018568F">
      <w:pPr>
        <w:jc w:val="both"/>
        <w:rPr>
          <w:sz w:val="20"/>
          <w:szCs w:val="20"/>
        </w:rPr>
      </w:pPr>
      <w:r w:rsidRPr="00D84AF1">
        <w:rPr>
          <w:sz w:val="20"/>
          <w:szCs w:val="20"/>
        </w:rPr>
        <w:t>Sprawdzenie zagęszczenia nasypu oraz podłoża nasypu polega na skontrolowaniu zgodności wartości wskaźnika zagęszczenia  I</w:t>
      </w:r>
      <w:r w:rsidRPr="00D84AF1">
        <w:rPr>
          <w:position w:val="-8"/>
          <w:sz w:val="20"/>
          <w:szCs w:val="20"/>
          <w:vertAlign w:val="subscript"/>
        </w:rPr>
        <w:t>s</w:t>
      </w:r>
      <w:r w:rsidRPr="00D84AF1">
        <w:rPr>
          <w:sz w:val="20"/>
          <w:szCs w:val="20"/>
        </w:rPr>
        <w:t>. Oznaczenie to powinno być przeprowadzone wg BN-77/8931-12.</w:t>
      </w:r>
    </w:p>
    <w:p w14:paraId="1F3A919F" w14:textId="77777777" w:rsidR="0018568F" w:rsidRPr="00D84AF1" w:rsidRDefault="0018568F" w:rsidP="0018568F">
      <w:pPr>
        <w:jc w:val="both"/>
        <w:rPr>
          <w:sz w:val="20"/>
          <w:szCs w:val="20"/>
        </w:rPr>
      </w:pPr>
      <w:r w:rsidRPr="00D84AF1">
        <w:rPr>
          <w:sz w:val="20"/>
          <w:szCs w:val="20"/>
        </w:rPr>
        <w:t>Zagęszczenie należy kontrolować nie rzadziej niż jeden raz na cztery warstwy wbudowywanego gruntu.</w:t>
      </w:r>
    </w:p>
    <w:p w14:paraId="24F13AD5" w14:textId="77777777" w:rsidR="0018568F" w:rsidRPr="00D84AF1" w:rsidRDefault="0018568F" w:rsidP="00564756">
      <w:pPr>
        <w:rPr>
          <w:sz w:val="20"/>
          <w:szCs w:val="20"/>
        </w:rPr>
      </w:pPr>
      <w:r w:rsidRPr="00D84AF1">
        <w:rPr>
          <w:sz w:val="20"/>
          <w:szCs w:val="20"/>
        </w:rPr>
        <w:t>Wyniki kontroli zagęszczenia robót ziemnych wykonawca powinien wpisywać do dokumentów kontrolnych. Prawidłowość zagęszczenia poszczególnej warstwy nasypu lub podłoża pod nasypem powinna być potwierdzona przez Inspektora Nadzoru wpisem w dzienniku budowy.</w:t>
      </w:r>
    </w:p>
    <w:p w14:paraId="556ACE73" w14:textId="77777777" w:rsidR="0018568F" w:rsidRPr="00D84AF1" w:rsidRDefault="0018568F" w:rsidP="0018568F">
      <w:pPr>
        <w:jc w:val="both"/>
        <w:rPr>
          <w:sz w:val="20"/>
          <w:szCs w:val="20"/>
        </w:rPr>
      </w:pPr>
      <w:r w:rsidRPr="00D84AF1">
        <w:rPr>
          <w:sz w:val="20"/>
          <w:szCs w:val="20"/>
        </w:rPr>
        <w:t>Pomiary kształtu nasypu obejmują kontrolę:</w:t>
      </w:r>
    </w:p>
    <w:p w14:paraId="7D7F0025" w14:textId="77777777" w:rsidR="0018568F" w:rsidRPr="00D84AF1" w:rsidRDefault="0018568F" w:rsidP="00013256">
      <w:pPr>
        <w:ind w:left="284"/>
        <w:jc w:val="both"/>
        <w:rPr>
          <w:sz w:val="20"/>
          <w:szCs w:val="20"/>
        </w:rPr>
      </w:pPr>
      <w:r w:rsidRPr="00D84AF1">
        <w:rPr>
          <w:sz w:val="20"/>
          <w:szCs w:val="20"/>
        </w:rPr>
        <w:t>- prawidłowość wykonania skarp,</w:t>
      </w:r>
    </w:p>
    <w:p w14:paraId="0C357AA3" w14:textId="77777777" w:rsidR="0018568F" w:rsidRPr="00D84AF1" w:rsidRDefault="0018568F" w:rsidP="00013256">
      <w:pPr>
        <w:ind w:left="284"/>
        <w:jc w:val="both"/>
        <w:rPr>
          <w:sz w:val="20"/>
          <w:szCs w:val="20"/>
        </w:rPr>
      </w:pPr>
      <w:r w:rsidRPr="00D84AF1">
        <w:rPr>
          <w:sz w:val="20"/>
          <w:szCs w:val="20"/>
        </w:rPr>
        <w:t>- szerokość korony nasypu.</w:t>
      </w:r>
    </w:p>
    <w:p w14:paraId="7AAE87F8" w14:textId="77777777" w:rsidR="00D17056" w:rsidRPr="00D84AF1" w:rsidRDefault="00D17056" w:rsidP="0018568F">
      <w:pPr>
        <w:jc w:val="both"/>
        <w:rPr>
          <w:sz w:val="20"/>
          <w:szCs w:val="20"/>
        </w:rPr>
      </w:pPr>
    </w:p>
    <w:p w14:paraId="14A31D3F" w14:textId="77777777" w:rsidR="0018568F" w:rsidRPr="00D84AF1" w:rsidRDefault="0018568F" w:rsidP="0018568F">
      <w:pPr>
        <w:rPr>
          <w:b/>
          <w:sz w:val="20"/>
          <w:szCs w:val="20"/>
        </w:rPr>
      </w:pPr>
      <w:r w:rsidRPr="00D84AF1">
        <w:rPr>
          <w:b/>
          <w:sz w:val="20"/>
          <w:szCs w:val="20"/>
        </w:rPr>
        <w:t>7.  OBMIAR  ROBÓT.</w:t>
      </w:r>
    </w:p>
    <w:p w14:paraId="50A5BFF2" w14:textId="77777777" w:rsidR="0018568F" w:rsidRPr="00D84AF1" w:rsidRDefault="0018568F" w:rsidP="0018568F">
      <w:pPr>
        <w:jc w:val="both"/>
        <w:rPr>
          <w:sz w:val="20"/>
          <w:szCs w:val="20"/>
        </w:rPr>
      </w:pPr>
      <w:r w:rsidRPr="00D84AF1">
        <w:rPr>
          <w:sz w:val="20"/>
          <w:szCs w:val="20"/>
        </w:rPr>
        <w:t xml:space="preserve">Jednostką obmiarową robót jest </w:t>
      </w:r>
      <w:smartTag w:uri="urn:schemas-microsoft-com:office:smarttags" w:element="metricconverter">
        <w:smartTagPr>
          <w:attr w:name="ProductID" w:val="1 m3"/>
        </w:smartTagPr>
        <w:r w:rsidRPr="00D84AF1">
          <w:rPr>
            <w:sz w:val="20"/>
            <w:szCs w:val="20"/>
          </w:rPr>
          <w:t>1 m</w:t>
        </w:r>
        <w:r w:rsidRPr="00D84AF1">
          <w:rPr>
            <w:sz w:val="20"/>
            <w:szCs w:val="20"/>
            <w:vertAlign w:val="superscript"/>
          </w:rPr>
          <w:t>3</w:t>
        </w:r>
      </w:smartTag>
      <w:r w:rsidRPr="00D84AF1">
        <w:rPr>
          <w:sz w:val="20"/>
          <w:szCs w:val="20"/>
        </w:rPr>
        <w:t xml:space="preserve"> faktycznie wykonanego i odebranego nasypu. Objętość faktycznie wykonanych nasypów będzie mierzona w m</w:t>
      </w:r>
      <w:r w:rsidRPr="00D84AF1">
        <w:rPr>
          <w:sz w:val="20"/>
          <w:szCs w:val="20"/>
          <w:vertAlign w:val="superscript"/>
        </w:rPr>
        <w:t>3</w:t>
      </w:r>
      <w:r w:rsidRPr="00D84AF1">
        <w:rPr>
          <w:sz w:val="20"/>
          <w:szCs w:val="20"/>
        </w:rPr>
        <w:t xml:space="preserve"> na podstawie wykonanych przez wykonawcę i zaakceptowanych przez Inspektora Nadzoru przekrojów poprzecznych robót ziemnych.</w:t>
      </w:r>
    </w:p>
    <w:p w14:paraId="01C17A63" w14:textId="77777777" w:rsidR="00E67234" w:rsidRPr="00D84AF1" w:rsidRDefault="00E67234" w:rsidP="0018568F">
      <w:pPr>
        <w:rPr>
          <w:b/>
          <w:sz w:val="20"/>
          <w:szCs w:val="20"/>
        </w:rPr>
      </w:pPr>
    </w:p>
    <w:p w14:paraId="7680E8C6" w14:textId="77777777" w:rsidR="0018568F" w:rsidRPr="00D84AF1" w:rsidRDefault="0018568F" w:rsidP="0018568F">
      <w:pPr>
        <w:rPr>
          <w:b/>
          <w:sz w:val="20"/>
          <w:szCs w:val="20"/>
        </w:rPr>
      </w:pPr>
      <w:r w:rsidRPr="00D84AF1">
        <w:rPr>
          <w:b/>
          <w:sz w:val="20"/>
          <w:szCs w:val="20"/>
        </w:rPr>
        <w:lastRenderedPageBreak/>
        <w:t>8.  ODBIÓR  KOŃCOWY.</w:t>
      </w:r>
    </w:p>
    <w:p w14:paraId="4A6EF8B4" w14:textId="77777777" w:rsidR="0018568F" w:rsidRPr="00D84AF1" w:rsidRDefault="0018568F" w:rsidP="0018568F">
      <w:pPr>
        <w:jc w:val="both"/>
        <w:rPr>
          <w:sz w:val="20"/>
          <w:szCs w:val="20"/>
        </w:rPr>
      </w:pPr>
      <w:r w:rsidRPr="00D84AF1">
        <w:rPr>
          <w:sz w:val="20"/>
          <w:szCs w:val="20"/>
        </w:rPr>
        <w:t>Inspektor Nadzoru dokona odbioru faktycznie wykonanych przez Wykonawcę robót zgodnie z postanowieniami</w:t>
      </w:r>
      <w:r w:rsidR="00497C26" w:rsidRPr="00D84AF1">
        <w:rPr>
          <w:sz w:val="20"/>
          <w:szCs w:val="20"/>
        </w:rPr>
        <w:t xml:space="preserve"> zawartymi w SST D-M.00.00.00 "Wymagania ogólne" w </w:t>
      </w:r>
      <w:r w:rsidRPr="00D84AF1">
        <w:rPr>
          <w:sz w:val="20"/>
          <w:szCs w:val="20"/>
        </w:rPr>
        <w:t>zakresie odbioru r</w:t>
      </w:r>
      <w:r w:rsidR="00564756" w:rsidRPr="00D84AF1">
        <w:rPr>
          <w:sz w:val="20"/>
          <w:szCs w:val="20"/>
        </w:rPr>
        <w:t>obót zanikających i ulegających</w:t>
      </w:r>
      <w:r w:rsidR="00497C26" w:rsidRPr="00D84AF1">
        <w:rPr>
          <w:sz w:val="20"/>
          <w:szCs w:val="20"/>
        </w:rPr>
        <w:t xml:space="preserve"> </w:t>
      </w:r>
      <w:r w:rsidR="00564756" w:rsidRPr="00D84AF1">
        <w:rPr>
          <w:sz w:val="20"/>
          <w:szCs w:val="20"/>
        </w:rPr>
        <w:t>zakryciu.</w:t>
      </w:r>
      <w:r w:rsidR="00497C26" w:rsidRPr="00D84AF1">
        <w:rPr>
          <w:sz w:val="20"/>
          <w:szCs w:val="20"/>
        </w:rPr>
        <w:t xml:space="preserve"> </w:t>
      </w:r>
      <w:r w:rsidRPr="00D84AF1">
        <w:rPr>
          <w:sz w:val="20"/>
          <w:szCs w:val="20"/>
        </w:rPr>
        <w:t xml:space="preserve">Jeżeli wszystkie pomiary dały wyniki pozytywne, przy uwzględnieniu dopuszczalnych tolerancji określonych w pkt.5, wykonane roboty Inspektor Nadzoru uznaje za </w:t>
      </w:r>
      <w:r w:rsidR="00497C26" w:rsidRPr="00D84AF1">
        <w:rPr>
          <w:sz w:val="20"/>
          <w:szCs w:val="20"/>
        </w:rPr>
        <w:t xml:space="preserve">zgodne z wymaganiami kontraktu. </w:t>
      </w:r>
      <w:r w:rsidRPr="00D84AF1">
        <w:rPr>
          <w:sz w:val="20"/>
          <w:szCs w:val="20"/>
        </w:rPr>
        <w:t>Jeżeli choć jeden z pomiarów dał wynik ujemny, Inspektor Nadzoru uznaje roboty za niezgodne z wymaganiami kontraktu i poleca doprowadzenie robót d</w:t>
      </w:r>
      <w:r w:rsidR="00497C26" w:rsidRPr="00D84AF1">
        <w:rPr>
          <w:sz w:val="20"/>
          <w:szCs w:val="20"/>
        </w:rPr>
        <w:t xml:space="preserve">o zgodności z wymaganiami. </w:t>
      </w:r>
      <w:r w:rsidRPr="00D84AF1">
        <w:rPr>
          <w:sz w:val="20"/>
          <w:szCs w:val="20"/>
        </w:rPr>
        <w:t>Na podstawie wyników pomiarów należy sporządzić protokół odbioru końcowego robót.</w:t>
      </w:r>
    </w:p>
    <w:p w14:paraId="1E47FD37" w14:textId="77777777" w:rsidR="0018568F" w:rsidRPr="00D84AF1" w:rsidRDefault="0018568F" w:rsidP="0018568F">
      <w:pPr>
        <w:rPr>
          <w:sz w:val="20"/>
          <w:szCs w:val="20"/>
        </w:rPr>
      </w:pPr>
    </w:p>
    <w:p w14:paraId="4AC9E911" w14:textId="77777777" w:rsidR="0018568F" w:rsidRPr="00D84AF1" w:rsidRDefault="0018568F" w:rsidP="0018568F">
      <w:pPr>
        <w:rPr>
          <w:b/>
          <w:sz w:val="20"/>
          <w:szCs w:val="20"/>
        </w:rPr>
      </w:pPr>
      <w:r w:rsidRPr="00D84AF1">
        <w:rPr>
          <w:b/>
          <w:sz w:val="20"/>
          <w:szCs w:val="20"/>
        </w:rPr>
        <w:t>9.  PŁATNOŚĆ.</w:t>
      </w:r>
    </w:p>
    <w:p w14:paraId="3EFF12F5" w14:textId="77777777" w:rsidR="0018568F" w:rsidRPr="00D84AF1" w:rsidRDefault="0018568F" w:rsidP="0018568F">
      <w:pPr>
        <w:jc w:val="both"/>
        <w:rPr>
          <w:sz w:val="20"/>
          <w:szCs w:val="20"/>
        </w:rPr>
      </w:pPr>
      <w:r w:rsidRPr="00D84AF1">
        <w:rPr>
          <w:sz w:val="20"/>
          <w:szCs w:val="20"/>
        </w:rPr>
        <w:t>Wykonane faktycznie i ode</w:t>
      </w:r>
      <w:r w:rsidR="00497C26" w:rsidRPr="00D84AF1">
        <w:rPr>
          <w:sz w:val="20"/>
          <w:szCs w:val="20"/>
        </w:rPr>
        <w:t>brane roboty zostaną opłacone w</w:t>
      </w:r>
      <w:r w:rsidRPr="00D84AF1">
        <w:rPr>
          <w:sz w:val="20"/>
          <w:szCs w:val="20"/>
        </w:rPr>
        <w:t xml:space="preserve">g ceny jednostkowej za </w:t>
      </w:r>
      <w:smartTag w:uri="urn:schemas-microsoft-com:office:smarttags" w:element="metricconverter">
        <w:smartTagPr>
          <w:attr w:name="ProductID" w:val="1 m3"/>
        </w:smartTagPr>
        <w:r w:rsidRPr="00D84AF1">
          <w:rPr>
            <w:sz w:val="20"/>
            <w:szCs w:val="20"/>
          </w:rPr>
          <w:t>1 m</w:t>
        </w:r>
        <w:r w:rsidRPr="00D84AF1">
          <w:rPr>
            <w:sz w:val="20"/>
            <w:szCs w:val="20"/>
            <w:vertAlign w:val="superscript"/>
          </w:rPr>
          <w:t>3</w:t>
        </w:r>
      </w:smartTag>
      <w:r w:rsidRPr="00D84AF1">
        <w:rPr>
          <w:sz w:val="20"/>
          <w:szCs w:val="20"/>
        </w:rPr>
        <w:t xml:space="preserve"> nasypu obejmującej:</w:t>
      </w:r>
    </w:p>
    <w:p w14:paraId="5A871C6A" w14:textId="77777777" w:rsidR="0018568F" w:rsidRPr="00D84AF1" w:rsidRDefault="0018568F" w:rsidP="00013256">
      <w:pPr>
        <w:ind w:left="284"/>
        <w:jc w:val="both"/>
        <w:rPr>
          <w:sz w:val="20"/>
          <w:szCs w:val="20"/>
        </w:rPr>
      </w:pPr>
      <w:r w:rsidRPr="00D84AF1">
        <w:rPr>
          <w:sz w:val="20"/>
          <w:szCs w:val="20"/>
        </w:rPr>
        <w:t>- sprowadzenie niezbędnego sprzętu do wykonania robót ziemnych,</w:t>
      </w:r>
    </w:p>
    <w:p w14:paraId="0C59FF6E" w14:textId="77777777" w:rsidR="0018568F" w:rsidRPr="00D84AF1" w:rsidRDefault="0018568F" w:rsidP="00013256">
      <w:pPr>
        <w:ind w:left="284"/>
        <w:jc w:val="both"/>
        <w:rPr>
          <w:sz w:val="20"/>
          <w:szCs w:val="20"/>
        </w:rPr>
      </w:pPr>
      <w:r w:rsidRPr="00D84AF1">
        <w:rPr>
          <w:sz w:val="20"/>
          <w:szCs w:val="20"/>
        </w:rPr>
        <w:t>- prace pomiarowe,</w:t>
      </w:r>
    </w:p>
    <w:p w14:paraId="73A8C82B" w14:textId="46527B86" w:rsidR="00111E71" w:rsidRPr="00D84AF1" w:rsidRDefault="00111E71" w:rsidP="00013256">
      <w:pPr>
        <w:ind w:left="284"/>
        <w:jc w:val="both"/>
        <w:rPr>
          <w:sz w:val="20"/>
          <w:szCs w:val="20"/>
        </w:rPr>
      </w:pPr>
      <w:r w:rsidRPr="00D84AF1">
        <w:rPr>
          <w:sz w:val="20"/>
          <w:szCs w:val="20"/>
        </w:rPr>
        <w:t xml:space="preserve">- ukop i odwóz gruntów nienośnych </w:t>
      </w:r>
    </w:p>
    <w:p w14:paraId="2D141614" w14:textId="77777777" w:rsidR="0018568F" w:rsidRPr="00D84AF1" w:rsidRDefault="0018568F" w:rsidP="00013256">
      <w:pPr>
        <w:ind w:left="284"/>
        <w:jc w:val="both"/>
        <w:rPr>
          <w:sz w:val="20"/>
          <w:szCs w:val="20"/>
        </w:rPr>
      </w:pPr>
      <w:r w:rsidRPr="00D84AF1">
        <w:rPr>
          <w:sz w:val="20"/>
          <w:szCs w:val="20"/>
        </w:rPr>
        <w:t>- ukop i transport urobku do miejsca wbudowania,</w:t>
      </w:r>
    </w:p>
    <w:p w14:paraId="769FCBDD" w14:textId="77777777" w:rsidR="0018568F" w:rsidRPr="00D84AF1" w:rsidRDefault="0018568F" w:rsidP="00013256">
      <w:pPr>
        <w:ind w:left="284"/>
        <w:jc w:val="both"/>
        <w:rPr>
          <w:sz w:val="20"/>
          <w:szCs w:val="20"/>
        </w:rPr>
      </w:pPr>
      <w:r w:rsidRPr="00D84AF1">
        <w:rPr>
          <w:sz w:val="20"/>
          <w:szCs w:val="20"/>
        </w:rPr>
        <w:t>- wbudowanie dostarczonego na nasyp gruntu warstwami,</w:t>
      </w:r>
    </w:p>
    <w:p w14:paraId="6B5CCBE1" w14:textId="77777777" w:rsidR="0018568F" w:rsidRPr="00D84AF1" w:rsidRDefault="0018568F" w:rsidP="00013256">
      <w:pPr>
        <w:ind w:left="284"/>
        <w:jc w:val="both"/>
        <w:rPr>
          <w:sz w:val="20"/>
          <w:szCs w:val="20"/>
        </w:rPr>
      </w:pPr>
      <w:r w:rsidRPr="00D84AF1">
        <w:rPr>
          <w:sz w:val="20"/>
          <w:szCs w:val="20"/>
        </w:rPr>
        <w:t>- zagęszczenie poszczególnych warstw gruntu,</w:t>
      </w:r>
    </w:p>
    <w:p w14:paraId="62065479" w14:textId="77777777" w:rsidR="0018568F" w:rsidRPr="00D84AF1" w:rsidRDefault="0018568F" w:rsidP="00013256">
      <w:pPr>
        <w:ind w:left="284"/>
        <w:rPr>
          <w:sz w:val="20"/>
          <w:szCs w:val="20"/>
        </w:rPr>
      </w:pPr>
      <w:r w:rsidRPr="00D84AF1">
        <w:rPr>
          <w:sz w:val="20"/>
          <w:szCs w:val="20"/>
        </w:rPr>
        <w:t>- wykonanie zabezpieczeń miejsca robót,</w:t>
      </w:r>
    </w:p>
    <w:p w14:paraId="27E388CA" w14:textId="77777777" w:rsidR="0018568F" w:rsidRPr="00D84AF1" w:rsidRDefault="0018568F" w:rsidP="00013256">
      <w:pPr>
        <w:ind w:left="284"/>
        <w:jc w:val="both"/>
        <w:rPr>
          <w:sz w:val="20"/>
          <w:szCs w:val="20"/>
        </w:rPr>
      </w:pPr>
      <w:r w:rsidRPr="00D84AF1">
        <w:rPr>
          <w:sz w:val="20"/>
          <w:szCs w:val="20"/>
        </w:rPr>
        <w:t>- niezbędne badania.</w:t>
      </w:r>
    </w:p>
    <w:p w14:paraId="5F037743" w14:textId="77777777" w:rsidR="0018568F" w:rsidRPr="00D84AF1" w:rsidRDefault="0018568F" w:rsidP="0018568F">
      <w:pPr>
        <w:jc w:val="both"/>
        <w:rPr>
          <w:sz w:val="20"/>
          <w:szCs w:val="20"/>
        </w:rPr>
      </w:pPr>
      <w:r w:rsidRPr="00D84AF1">
        <w:rPr>
          <w:sz w:val="20"/>
          <w:szCs w:val="20"/>
        </w:rPr>
        <w:t>Powyższe roboty obejmują również wyprofilowanie skarp dokopu, rekultywację dokopu, odwodnienie terenu robót oraz przeprowadzenie wymaganych w SST pomiarów i badań.</w:t>
      </w:r>
    </w:p>
    <w:p w14:paraId="230322ED" w14:textId="77777777" w:rsidR="0018568F" w:rsidRPr="00D84AF1" w:rsidRDefault="0018568F" w:rsidP="0018568F">
      <w:pPr>
        <w:rPr>
          <w:sz w:val="20"/>
          <w:szCs w:val="20"/>
        </w:rPr>
      </w:pPr>
    </w:p>
    <w:p w14:paraId="4A5FB2EB" w14:textId="77777777" w:rsidR="0018568F" w:rsidRPr="00D84AF1" w:rsidRDefault="0018568F" w:rsidP="0018568F">
      <w:pPr>
        <w:rPr>
          <w:b/>
          <w:sz w:val="20"/>
          <w:szCs w:val="20"/>
        </w:rPr>
      </w:pPr>
      <w:r w:rsidRPr="00D84AF1">
        <w:rPr>
          <w:b/>
          <w:sz w:val="20"/>
          <w:szCs w:val="20"/>
        </w:rPr>
        <w:t>10.  PRZEPISY  ZWIĄZANE.</w:t>
      </w:r>
    </w:p>
    <w:p w14:paraId="545FAC86" w14:textId="77777777" w:rsidR="00AA2FBA" w:rsidRPr="00D84AF1" w:rsidRDefault="00AA2FBA" w:rsidP="00AA2FBA">
      <w:pPr>
        <w:tabs>
          <w:tab w:val="left" w:pos="9072"/>
        </w:tabs>
        <w:spacing w:before="120"/>
        <w:ind w:right="-22"/>
        <w:rPr>
          <w:b/>
          <w:bCs/>
          <w:sz w:val="20"/>
          <w:szCs w:val="20"/>
        </w:rPr>
      </w:pPr>
      <w:r w:rsidRPr="00D84AF1">
        <w:rPr>
          <w:b/>
          <w:bCs/>
          <w:sz w:val="20"/>
          <w:szCs w:val="20"/>
        </w:rPr>
        <w:t>10.1. Normy</w:t>
      </w:r>
    </w:p>
    <w:p w14:paraId="756A71A2" w14:textId="77777777" w:rsidR="00AA2FBA" w:rsidRPr="00D84AF1" w:rsidRDefault="00AA2FBA" w:rsidP="000A46C8">
      <w:pPr>
        <w:rPr>
          <w:sz w:val="20"/>
          <w:szCs w:val="20"/>
        </w:rPr>
      </w:pPr>
      <w:r w:rsidRPr="00D84AF1">
        <w:rPr>
          <w:sz w:val="20"/>
          <w:szCs w:val="20"/>
        </w:rPr>
        <w:t>1. PN-B-01080     Kamień dla budownictwa i drogownictwa. Podział i zastosowanie wg właściwości fizyczno – mechanicznych</w:t>
      </w:r>
    </w:p>
    <w:p w14:paraId="0F9655B5" w14:textId="77777777" w:rsidR="00AA2FBA" w:rsidRPr="00D84AF1" w:rsidRDefault="00AA2FBA" w:rsidP="000A46C8">
      <w:pPr>
        <w:rPr>
          <w:sz w:val="20"/>
          <w:szCs w:val="20"/>
        </w:rPr>
      </w:pPr>
      <w:r w:rsidRPr="00D84AF1">
        <w:rPr>
          <w:sz w:val="20"/>
          <w:szCs w:val="20"/>
        </w:rPr>
        <w:t>2.PN-B-03264       Konstrukcje betonowe, żelbetowe i sprężone. Obliczenia statyczne i projektowanie</w:t>
      </w:r>
    </w:p>
    <w:p w14:paraId="1562ABFE" w14:textId="77777777" w:rsidR="00AA2FBA" w:rsidRPr="00D84AF1" w:rsidRDefault="00AA2FBA" w:rsidP="000A46C8">
      <w:pPr>
        <w:rPr>
          <w:sz w:val="20"/>
          <w:szCs w:val="20"/>
        </w:rPr>
      </w:pPr>
      <w:r w:rsidRPr="00D84AF1">
        <w:rPr>
          <w:sz w:val="20"/>
          <w:szCs w:val="20"/>
        </w:rPr>
        <w:t>3. PN-B-06250      Beton zwykły</w:t>
      </w:r>
    </w:p>
    <w:p w14:paraId="056CDB56" w14:textId="77777777" w:rsidR="00AA2FBA" w:rsidRPr="00D84AF1" w:rsidRDefault="00AA2FBA" w:rsidP="000A46C8">
      <w:pPr>
        <w:rPr>
          <w:sz w:val="20"/>
          <w:szCs w:val="20"/>
        </w:rPr>
      </w:pPr>
      <w:r w:rsidRPr="00D84AF1">
        <w:rPr>
          <w:sz w:val="20"/>
          <w:szCs w:val="20"/>
        </w:rPr>
        <w:t>4. PN-B-06251     Roboty betonowe i żelbetowe. Wymagania techniczne</w:t>
      </w:r>
    </w:p>
    <w:p w14:paraId="3C271E3A" w14:textId="77777777" w:rsidR="00AA2FBA" w:rsidRPr="00D84AF1" w:rsidRDefault="00AA2FBA" w:rsidP="000A46C8">
      <w:pPr>
        <w:rPr>
          <w:sz w:val="20"/>
          <w:szCs w:val="20"/>
        </w:rPr>
      </w:pPr>
      <w:r w:rsidRPr="00D84AF1">
        <w:rPr>
          <w:sz w:val="20"/>
          <w:szCs w:val="20"/>
        </w:rPr>
        <w:t>5. PN-B-06712     Kruszywa mineralne do betonu</w:t>
      </w:r>
    </w:p>
    <w:p w14:paraId="43BF6273" w14:textId="77777777" w:rsidR="00AA2FBA" w:rsidRPr="00D84AF1" w:rsidRDefault="00AA2FBA" w:rsidP="000A46C8">
      <w:pPr>
        <w:rPr>
          <w:sz w:val="20"/>
          <w:szCs w:val="20"/>
        </w:rPr>
      </w:pPr>
      <w:r w:rsidRPr="00D84AF1">
        <w:rPr>
          <w:sz w:val="20"/>
          <w:szCs w:val="20"/>
        </w:rPr>
        <w:t>6. PN-B-11104     Materiały kamienne. Brukowiec</w:t>
      </w:r>
    </w:p>
    <w:p w14:paraId="2030A547" w14:textId="77777777" w:rsidR="00AA2FBA" w:rsidRPr="00D84AF1" w:rsidRDefault="00AA2FBA" w:rsidP="000A46C8">
      <w:pPr>
        <w:rPr>
          <w:sz w:val="20"/>
          <w:szCs w:val="20"/>
        </w:rPr>
      </w:pPr>
      <w:r w:rsidRPr="00D84AF1">
        <w:rPr>
          <w:sz w:val="20"/>
          <w:szCs w:val="20"/>
        </w:rPr>
        <w:t>7. PN-B-11111 Kruszywo mineralne. Kruszywo naturalne do nawierzchni drogowych.  Żwir i mieszanka</w:t>
      </w:r>
    </w:p>
    <w:p w14:paraId="054163EC" w14:textId="77777777" w:rsidR="00AA2FBA" w:rsidRPr="00D84AF1" w:rsidRDefault="00AA2FBA" w:rsidP="000A46C8">
      <w:pPr>
        <w:rPr>
          <w:sz w:val="20"/>
          <w:szCs w:val="20"/>
        </w:rPr>
      </w:pPr>
      <w:r w:rsidRPr="00D84AF1">
        <w:rPr>
          <w:sz w:val="20"/>
          <w:szCs w:val="20"/>
        </w:rPr>
        <w:t>8. PN-B-11112   Kruszywo mineralne. Kruszywo łamane do nawierzchni drogowych.</w:t>
      </w:r>
    </w:p>
    <w:p w14:paraId="38A30105" w14:textId="77777777" w:rsidR="00AA2FBA" w:rsidRPr="00D84AF1" w:rsidRDefault="00AA2FBA" w:rsidP="000A46C8">
      <w:pPr>
        <w:rPr>
          <w:sz w:val="20"/>
          <w:szCs w:val="20"/>
        </w:rPr>
      </w:pPr>
      <w:r w:rsidRPr="00D84AF1">
        <w:rPr>
          <w:sz w:val="20"/>
          <w:szCs w:val="20"/>
        </w:rPr>
        <w:t>9.PN-B-11113 Kruszywo mineralne. Kruszywo naturalne do nawierzchni drogowych. Piasek</w:t>
      </w:r>
    </w:p>
    <w:p w14:paraId="606ADDB4" w14:textId="77777777" w:rsidR="00AA2FBA" w:rsidRPr="00D84AF1" w:rsidRDefault="00AA2FBA" w:rsidP="000A46C8">
      <w:pPr>
        <w:rPr>
          <w:sz w:val="20"/>
          <w:szCs w:val="20"/>
        </w:rPr>
      </w:pPr>
      <w:r w:rsidRPr="00D84AF1">
        <w:rPr>
          <w:sz w:val="20"/>
          <w:szCs w:val="20"/>
        </w:rPr>
        <w:t>10. PN-B-14501  Zaprawy budowlane zwykłe</w:t>
      </w:r>
    </w:p>
    <w:p w14:paraId="7EC827C4" w14:textId="77777777" w:rsidR="00AA2FBA" w:rsidRPr="00D84AF1" w:rsidRDefault="00AA2FBA" w:rsidP="000A46C8">
      <w:pPr>
        <w:rPr>
          <w:sz w:val="20"/>
          <w:szCs w:val="20"/>
        </w:rPr>
      </w:pPr>
      <w:r w:rsidRPr="00D84AF1">
        <w:rPr>
          <w:sz w:val="20"/>
          <w:szCs w:val="20"/>
        </w:rPr>
        <w:t>11. PN-B-19701  Cement. Cement powszechnego użytku. Skład, wymagania i ocena zgodności</w:t>
      </w:r>
    </w:p>
    <w:p w14:paraId="5FAA8130" w14:textId="77777777" w:rsidR="00AA2FBA" w:rsidRPr="00D84AF1" w:rsidRDefault="00AA2FBA" w:rsidP="000A46C8">
      <w:pPr>
        <w:rPr>
          <w:sz w:val="20"/>
          <w:szCs w:val="20"/>
        </w:rPr>
      </w:pPr>
      <w:r w:rsidRPr="00D84AF1">
        <w:rPr>
          <w:sz w:val="20"/>
          <w:szCs w:val="20"/>
        </w:rPr>
        <w:t>12. PN-B-23010  Domieszki do betonu. Klasyfikacja i określenia</w:t>
      </w:r>
    </w:p>
    <w:p w14:paraId="2B2AF95D" w14:textId="77777777" w:rsidR="00AA2FBA" w:rsidRPr="00D84AF1" w:rsidRDefault="00AA2FBA" w:rsidP="000A46C8">
      <w:pPr>
        <w:rPr>
          <w:sz w:val="20"/>
          <w:szCs w:val="20"/>
        </w:rPr>
      </w:pPr>
      <w:r w:rsidRPr="00D84AF1">
        <w:rPr>
          <w:sz w:val="20"/>
          <w:szCs w:val="20"/>
        </w:rPr>
        <w:t>13. PN-B-24620  Lepik asfaltowy stosowany na zimno</w:t>
      </w:r>
    </w:p>
    <w:p w14:paraId="2AAD1FFB" w14:textId="77777777" w:rsidR="00AA2FBA" w:rsidRPr="00D84AF1" w:rsidRDefault="00AA2FBA" w:rsidP="000A46C8">
      <w:pPr>
        <w:rPr>
          <w:sz w:val="20"/>
          <w:szCs w:val="20"/>
        </w:rPr>
      </w:pPr>
      <w:r w:rsidRPr="00D84AF1">
        <w:rPr>
          <w:sz w:val="20"/>
          <w:szCs w:val="20"/>
        </w:rPr>
        <w:t>14. PN-B-32250  Materiały budowlane. Woda do betonów i zapraw</w:t>
      </w:r>
    </w:p>
    <w:p w14:paraId="4EB0A6B1" w14:textId="77777777" w:rsidR="00AA2FBA" w:rsidRPr="00D84AF1" w:rsidRDefault="00AA2FBA" w:rsidP="000A46C8">
      <w:pPr>
        <w:rPr>
          <w:sz w:val="20"/>
          <w:szCs w:val="20"/>
        </w:rPr>
      </w:pPr>
      <w:r w:rsidRPr="00D84AF1">
        <w:rPr>
          <w:sz w:val="20"/>
          <w:szCs w:val="20"/>
        </w:rPr>
        <w:t>15. PN-C-96177  Lepik asfaltowy bez wypełniaczy stosowany na gorąco</w:t>
      </w:r>
    </w:p>
    <w:p w14:paraId="69F7AB37" w14:textId="77777777" w:rsidR="00AA2FBA" w:rsidRPr="00D84AF1" w:rsidRDefault="00AA2FBA" w:rsidP="000A46C8">
      <w:pPr>
        <w:rPr>
          <w:sz w:val="20"/>
          <w:szCs w:val="20"/>
        </w:rPr>
      </w:pPr>
      <w:r w:rsidRPr="00D84AF1">
        <w:rPr>
          <w:sz w:val="20"/>
          <w:szCs w:val="20"/>
        </w:rPr>
        <w:t>16. PN-M-82006  Podkładki okrągłe dokładne</w:t>
      </w:r>
    </w:p>
    <w:p w14:paraId="5D7051CB" w14:textId="77777777" w:rsidR="00AA2FBA" w:rsidRPr="00D84AF1" w:rsidRDefault="00AA2FBA" w:rsidP="000A46C8">
      <w:pPr>
        <w:rPr>
          <w:sz w:val="20"/>
          <w:szCs w:val="20"/>
        </w:rPr>
      </w:pPr>
      <w:r w:rsidRPr="00D84AF1">
        <w:rPr>
          <w:sz w:val="20"/>
          <w:szCs w:val="20"/>
        </w:rPr>
        <w:t>17. PN-M-82054-03  Śruby, wkręty i nakrętki. Własności mechaniczne śrub i wkrętów</w:t>
      </w:r>
    </w:p>
    <w:p w14:paraId="38FEB968" w14:textId="77777777" w:rsidR="00AA2FBA" w:rsidRPr="00D84AF1" w:rsidRDefault="00AA2FBA" w:rsidP="000A46C8">
      <w:pPr>
        <w:rPr>
          <w:sz w:val="20"/>
          <w:szCs w:val="20"/>
        </w:rPr>
      </w:pPr>
      <w:r w:rsidRPr="00D84AF1">
        <w:rPr>
          <w:sz w:val="20"/>
          <w:szCs w:val="20"/>
        </w:rPr>
        <w:t>18. PN-M-82054-09  Śruby, wkręty i nakrętki. Własności mechaniczne nakrętek</w:t>
      </w:r>
    </w:p>
    <w:p w14:paraId="1F1B8A66" w14:textId="77777777" w:rsidR="00AA2FBA" w:rsidRPr="00D84AF1" w:rsidRDefault="00AA2FBA" w:rsidP="000A46C8">
      <w:pPr>
        <w:rPr>
          <w:sz w:val="20"/>
          <w:szCs w:val="20"/>
        </w:rPr>
      </w:pPr>
      <w:r w:rsidRPr="00D84AF1">
        <w:rPr>
          <w:sz w:val="20"/>
          <w:szCs w:val="20"/>
        </w:rPr>
        <w:t>19. PN-S-02205        Drogi samochodowe. Roboty ziemne. Wymagania i badania</w:t>
      </w:r>
    </w:p>
    <w:p w14:paraId="7E9926B2" w14:textId="77777777" w:rsidR="00AA2FBA" w:rsidRPr="00D84AF1" w:rsidRDefault="00AA2FBA" w:rsidP="000A46C8">
      <w:pPr>
        <w:rPr>
          <w:sz w:val="20"/>
          <w:szCs w:val="20"/>
        </w:rPr>
      </w:pPr>
      <w:r w:rsidRPr="00D84AF1">
        <w:rPr>
          <w:sz w:val="20"/>
          <w:szCs w:val="20"/>
        </w:rPr>
        <w:t>20. BN-70/6716-02   Materiały kamienne. Kamień łamany</w:t>
      </w:r>
    </w:p>
    <w:p w14:paraId="546E6AFB" w14:textId="77777777" w:rsidR="00AA2FBA" w:rsidRPr="00D84AF1" w:rsidRDefault="00AA2FBA" w:rsidP="000A46C8">
      <w:pPr>
        <w:rPr>
          <w:sz w:val="20"/>
          <w:szCs w:val="20"/>
        </w:rPr>
      </w:pPr>
      <w:r w:rsidRPr="00D84AF1">
        <w:rPr>
          <w:sz w:val="20"/>
          <w:szCs w:val="20"/>
        </w:rPr>
        <w:t>21. BN-88/6731-08   Cement. Transport i przechowywanie</w:t>
      </w:r>
    </w:p>
    <w:p w14:paraId="2B0B03D0" w14:textId="77777777" w:rsidR="00AA2FBA" w:rsidRPr="00D84AF1" w:rsidRDefault="00AA2FBA" w:rsidP="000A46C8">
      <w:pPr>
        <w:rPr>
          <w:sz w:val="20"/>
          <w:szCs w:val="20"/>
        </w:rPr>
      </w:pPr>
      <w:r w:rsidRPr="00D84AF1">
        <w:rPr>
          <w:sz w:val="20"/>
          <w:szCs w:val="20"/>
        </w:rPr>
        <w:t>22. BN-68/6753-04   Asfaltowe emulsje kationowe do izolacji przeciwwilgociowych</w:t>
      </w:r>
    </w:p>
    <w:p w14:paraId="609E1A3A" w14:textId="77777777" w:rsidR="00AA2FBA" w:rsidRPr="00D84AF1" w:rsidRDefault="00AA2FBA" w:rsidP="000A46C8">
      <w:pPr>
        <w:rPr>
          <w:sz w:val="20"/>
          <w:szCs w:val="20"/>
        </w:rPr>
      </w:pPr>
      <w:r w:rsidRPr="00D84AF1">
        <w:rPr>
          <w:sz w:val="20"/>
          <w:szCs w:val="20"/>
        </w:rPr>
        <w:t>23. BN-90/6753-12   Masa dyspresyjna asfaltowo – gumowa</w:t>
      </w:r>
    </w:p>
    <w:p w14:paraId="2C6110D7" w14:textId="77777777" w:rsidR="00AA2FBA" w:rsidRPr="00D84AF1" w:rsidRDefault="00AA2FBA" w:rsidP="000A46C8">
      <w:pPr>
        <w:rPr>
          <w:sz w:val="20"/>
          <w:szCs w:val="20"/>
        </w:rPr>
      </w:pPr>
      <w:r w:rsidRPr="00D84AF1">
        <w:rPr>
          <w:sz w:val="20"/>
          <w:szCs w:val="20"/>
        </w:rPr>
        <w:t xml:space="preserve">24. BN-77/8931-12 Oznaczenie wskaźnika zagęszczenia gruntu </w:t>
      </w:r>
    </w:p>
    <w:p w14:paraId="22CFE5EB" w14:textId="77777777" w:rsidR="00AA2FBA" w:rsidRPr="00D84AF1" w:rsidRDefault="00AA2FBA" w:rsidP="000A46C8">
      <w:pPr>
        <w:rPr>
          <w:sz w:val="20"/>
          <w:szCs w:val="20"/>
        </w:rPr>
      </w:pPr>
      <w:r w:rsidRPr="00D84AF1">
        <w:rPr>
          <w:sz w:val="20"/>
          <w:szCs w:val="20"/>
        </w:rPr>
        <w:t>1. PN-88/B-04481.</w:t>
      </w:r>
    </w:p>
    <w:p w14:paraId="1CB42BBC" w14:textId="77777777" w:rsidR="00AA2FBA" w:rsidRPr="00D84AF1" w:rsidRDefault="00AA2FBA" w:rsidP="000A46C8">
      <w:pPr>
        <w:rPr>
          <w:sz w:val="20"/>
          <w:szCs w:val="20"/>
        </w:rPr>
      </w:pPr>
      <w:r w:rsidRPr="00D84AF1">
        <w:rPr>
          <w:sz w:val="20"/>
          <w:szCs w:val="20"/>
        </w:rPr>
        <w:t>2. PN-60/B-04493.</w:t>
      </w:r>
    </w:p>
    <w:p w14:paraId="46FE8A16" w14:textId="77777777" w:rsidR="00AA2FBA" w:rsidRPr="00D84AF1" w:rsidRDefault="00AA2FBA" w:rsidP="000A46C8">
      <w:pPr>
        <w:rPr>
          <w:sz w:val="20"/>
          <w:szCs w:val="20"/>
        </w:rPr>
      </w:pPr>
      <w:r w:rsidRPr="00D84AF1">
        <w:rPr>
          <w:sz w:val="20"/>
          <w:szCs w:val="20"/>
        </w:rPr>
        <w:t>3. BN-72/8932-01.</w:t>
      </w:r>
    </w:p>
    <w:p w14:paraId="2E045013" w14:textId="77777777" w:rsidR="00AA2FBA" w:rsidRPr="00D84AF1" w:rsidRDefault="00AA2FBA" w:rsidP="000A46C8">
      <w:pPr>
        <w:rPr>
          <w:sz w:val="20"/>
          <w:szCs w:val="20"/>
        </w:rPr>
      </w:pPr>
      <w:r w:rsidRPr="00D84AF1">
        <w:rPr>
          <w:sz w:val="20"/>
          <w:szCs w:val="20"/>
        </w:rPr>
        <w:t>4. BN-77/8931-12</w:t>
      </w:r>
    </w:p>
    <w:p w14:paraId="7680B9D2" w14:textId="77777777" w:rsidR="00AA2FBA" w:rsidRPr="003B0F4D" w:rsidRDefault="00AA2FBA" w:rsidP="0018568F">
      <w:pPr>
        <w:rPr>
          <w:b/>
          <w:color w:val="FF0000"/>
          <w:sz w:val="20"/>
          <w:szCs w:val="20"/>
        </w:rPr>
      </w:pPr>
    </w:p>
    <w:p w14:paraId="4365B416" w14:textId="77777777" w:rsidR="0018568F" w:rsidRPr="003B0F4D" w:rsidRDefault="0018568F" w:rsidP="001A77A6">
      <w:pPr>
        <w:jc w:val="both"/>
        <w:rPr>
          <w:b/>
          <w:color w:val="FF0000"/>
          <w:sz w:val="20"/>
          <w:szCs w:val="20"/>
        </w:rPr>
      </w:pPr>
    </w:p>
    <w:p w14:paraId="097E01CB" w14:textId="77777777" w:rsidR="00E22849" w:rsidRPr="003B0F4D" w:rsidRDefault="00E22849" w:rsidP="00E22849">
      <w:pPr>
        <w:jc w:val="both"/>
        <w:rPr>
          <w:b/>
          <w:color w:val="FF0000"/>
          <w:sz w:val="20"/>
          <w:szCs w:val="20"/>
        </w:rPr>
      </w:pPr>
    </w:p>
    <w:p w14:paraId="42178DFB" w14:textId="77777777" w:rsidR="00E22849" w:rsidRPr="003B0F4D" w:rsidRDefault="00E22849" w:rsidP="00E22849">
      <w:pPr>
        <w:jc w:val="both"/>
        <w:rPr>
          <w:b/>
          <w:color w:val="FF0000"/>
          <w:sz w:val="20"/>
          <w:szCs w:val="20"/>
        </w:rPr>
      </w:pPr>
    </w:p>
    <w:p w14:paraId="1CAEA9BB" w14:textId="77777777" w:rsidR="00E22849" w:rsidRPr="003B0F4D" w:rsidRDefault="00E22849" w:rsidP="00E22849">
      <w:pPr>
        <w:jc w:val="both"/>
        <w:rPr>
          <w:b/>
          <w:color w:val="FF0000"/>
          <w:sz w:val="20"/>
          <w:szCs w:val="20"/>
        </w:rPr>
      </w:pPr>
    </w:p>
    <w:p w14:paraId="73B232B6" w14:textId="77777777" w:rsidR="00E22849" w:rsidRPr="003B0F4D" w:rsidRDefault="00E22849" w:rsidP="00E22849">
      <w:pPr>
        <w:jc w:val="both"/>
        <w:rPr>
          <w:b/>
          <w:color w:val="FF0000"/>
          <w:sz w:val="20"/>
          <w:szCs w:val="20"/>
        </w:rPr>
      </w:pPr>
    </w:p>
    <w:p w14:paraId="165070C6" w14:textId="77777777" w:rsidR="00E22849" w:rsidRPr="003B0F4D" w:rsidRDefault="00E22849">
      <w:pPr>
        <w:rPr>
          <w:b/>
          <w:bCs/>
          <w:color w:val="FF0000"/>
          <w:kern w:val="32"/>
          <w:sz w:val="20"/>
          <w:szCs w:val="20"/>
        </w:rPr>
      </w:pPr>
      <w:r w:rsidRPr="003B0F4D">
        <w:rPr>
          <w:color w:val="FF0000"/>
          <w:sz w:val="20"/>
          <w:szCs w:val="20"/>
        </w:rPr>
        <w:br w:type="page"/>
      </w:r>
    </w:p>
    <w:p w14:paraId="097EF4CF" w14:textId="77777777" w:rsidR="0011515C" w:rsidRPr="00D84AF1" w:rsidRDefault="0011515C" w:rsidP="0011515C">
      <w:pPr>
        <w:pStyle w:val="Nagwek1"/>
        <w:rPr>
          <w:snapToGrid w:val="0"/>
          <w:szCs w:val="20"/>
        </w:rPr>
      </w:pPr>
      <w:bookmarkStart w:id="250" w:name="_Toc427169640"/>
      <w:bookmarkStart w:id="251" w:name="_Toc14791092"/>
      <w:bookmarkStart w:id="252" w:name="_Toc64531095"/>
      <w:bookmarkStart w:id="253" w:name="_Toc130558094"/>
      <w:r w:rsidRPr="00D84AF1">
        <w:rPr>
          <w:szCs w:val="20"/>
        </w:rPr>
        <w:lastRenderedPageBreak/>
        <w:t xml:space="preserve">D.03.01.01. </w:t>
      </w:r>
      <w:bookmarkEnd w:id="250"/>
      <w:r w:rsidRPr="00D84AF1">
        <w:rPr>
          <w:szCs w:val="20"/>
        </w:rPr>
        <w:t>WYKONANIE PRZEPUSTU  Z RUR PEHD</w:t>
      </w:r>
      <w:bookmarkEnd w:id="251"/>
      <w:bookmarkEnd w:id="252"/>
      <w:bookmarkEnd w:id="253"/>
    </w:p>
    <w:p w14:paraId="66825448" w14:textId="77777777" w:rsidR="0011515C" w:rsidRPr="00D84AF1" w:rsidRDefault="0011515C" w:rsidP="0011515C">
      <w:pPr>
        <w:rPr>
          <w:sz w:val="20"/>
          <w:szCs w:val="20"/>
        </w:rPr>
      </w:pPr>
    </w:p>
    <w:p w14:paraId="30E83901" w14:textId="77777777" w:rsidR="0011515C" w:rsidRPr="00D84AF1" w:rsidRDefault="0011515C" w:rsidP="0011515C">
      <w:pPr>
        <w:rPr>
          <w:b/>
          <w:sz w:val="20"/>
          <w:szCs w:val="20"/>
        </w:rPr>
      </w:pPr>
      <w:r w:rsidRPr="00D84AF1">
        <w:rPr>
          <w:b/>
          <w:sz w:val="20"/>
          <w:szCs w:val="20"/>
        </w:rPr>
        <w:t>1.  WSTĘP.</w:t>
      </w:r>
    </w:p>
    <w:p w14:paraId="57DFB5F3" w14:textId="77777777" w:rsidR="0011515C" w:rsidRPr="00D84AF1" w:rsidRDefault="0011515C" w:rsidP="0011515C">
      <w:pPr>
        <w:rPr>
          <w:sz w:val="20"/>
          <w:szCs w:val="20"/>
        </w:rPr>
      </w:pPr>
      <w:r w:rsidRPr="00D84AF1">
        <w:rPr>
          <w:sz w:val="20"/>
          <w:szCs w:val="20"/>
        </w:rPr>
        <w:t>1.1.  Przedmiot SST.</w:t>
      </w:r>
    </w:p>
    <w:p w14:paraId="1BA0E685" w14:textId="55057F90" w:rsidR="00D84AF1" w:rsidRPr="00D84AF1" w:rsidRDefault="0011515C" w:rsidP="00D84AF1">
      <w:pPr>
        <w:rPr>
          <w:b/>
          <w:bCs/>
          <w:spacing w:val="-3"/>
          <w:sz w:val="20"/>
        </w:rPr>
      </w:pPr>
      <w:r w:rsidRPr="00D84AF1">
        <w:rPr>
          <w:snapToGrid w:val="0"/>
          <w:sz w:val="20"/>
          <w:szCs w:val="20"/>
        </w:rPr>
        <w:t xml:space="preserve">Przedmiotem niniejszej SST </w:t>
      </w:r>
      <w:r w:rsidRPr="00D84AF1">
        <w:rPr>
          <w:sz w:val="20"/>
          <w:szCs w:val="20"/>
        </w:rPr>
        <w:t xml:space="preserve">są wymagania dotyczące wykonania i odbioru robót związanych z wykonaniem przepustów z rur polietylenowych spiralnie karbowanych pod zjazdami </w:t>
      </w:r>
      <w:r w:rsidR="00D84AF1" w:rsidRPr="00D84AF1">
        <w:rPr>
          <w:sz w:val="20"/>
          <w:szCs w:val="20"/>
        </w:rPr>
        <w:t xml:space="preserve">oraz na zabudowie rowów przydrożnych </w:t>
      </w:r>
      <w:r w:rsidR="005E3348" w:rsidRPr="00D84AF1">
        <w:rPr>
          <w:snapToGrid w:val="0"/>
          <w:sz w:val="20"/>
          <w:szCs w:val="20"/>
        </w:rPr>
        <w:t xml:space="preserve">w związku z realizacją zadania pn.: </w:t>
      </w:r>
      <w:r w:rsidR="00D84AF1" w:rsidRPr="00D84AF1">
        <w:rPr>
          <w:b/>
          <w:bCs/>
          <w:spacing w:val="-3"/>
          <w:sz w:val="20"/>
        </w:rPr>
        <w:t>„Rozbudowa drogi wojewódzkiej nr 731 polegająca na rozbiórce istniejącego mostu w km 10+414 w miejscowości Piaseczno i budowie nowego obiektu inżynierskiego wraz z dojazdami w niezbędnym zakresie”.</w:t>
      </w:r>
    </w:p>
    <w:p w14:paraId="262E72C8" w14:textId="77777777" w:rsidR="005E3348" w:rsidRPr="00D84AF1" w:rsidRDefault="005E3348" w:rsidP="005E3348">
      <w:pPr>
        <w:rPr>
          <w:b/>
          <w:sz w:val="20"/>
        </w:rPr>
      </w:pPr>
    </w:p>
    <w:p w14:paraId="3DF387A5" w14:textId="77777777" w:rsidR="0011515C" w:rsidRPr="00D84AF1" w:rsidRDefault="0011515C" w:rsidP="0011515C">
      <w:pPr>
        <w:jc w:val="both"/>
        <w:rPr>
          <w:sz w:val="20"/>
          <w:szCs w:val="20"/>
        </w:rPr>
      </w:pPr>
      <w:r w:rsidRPr="00D84AF1">
        <w:rPr>
          <w:sz w:val="20"/>
          <w:szCs w:val="20"/>
        </w:rPr>
        <w:t>1.2.  Zakres stosowania SST.</w:t>
      </w:r>
    </w:p>
    <w:p w14:paraId="42A793D8" w14:textId="77777777" w:rsidR="0011515C" w:rsidRPr="00D84AF1" w:rsidRDefault="0011515C" w:rsidP="0011515C">
      <w:pPr>
        <w:jc w:val="both"/>
        <w:rPr>
          <w:sz w:val="20"/>
          <w:szCs w:val="20"/>
        </w:rPr>
      </w:pPr>
      <w:r w:rsidRPr="00D84AF1">
        <w:rPr>
          <w:sz w:val="20"/>
          <w:szCs w:val="20"/>
        </w:rPr>
        <w:t>SST są stosowane jako dokument przetargowy i kontraktowy przy zlecaniu i realizacji robót wymienionych w pkt. 1.1.</w:t>
      </w:r>
    </w:p>
    <w:p w14:paraId="31DF9A37" w14:textId="77777777" w:rsidR="0011515C" w:rsidRPr="00D84AF1" w:rsidRDefault="0011515C" w:rsidP="0011515C">
      <w:pPr>
        <w:jc w:val="both"/>
        <w:rPr>
          <w:sz w:val="20"/>
          <w:szCs w:val="20"/>
        </w:rPr>
      </w:pPr>
    </w:p>
    <w:p w14:paraId="6A2BF42A" w14:textId="77777777" w:rsidR="0011515C" w:rsidRPr="00D84AF1" w:rsidRDefault="0011515C" w:rsidP="0011515C">
      <w:pPr>
        <w:jc w:val="both"/>
        <w:rPr>
          <w:sz w:val="20"/>
          <w:szCs w:val="20"/>
        </w:rPr>
      </w:pPr>
      <w:r w:rsidRPr="00D84AF1">
        <w:rPr>
          <w:sz w:val="20"/>
          <w:szCs w:val="20"/>
        </w:rPr>
        <w:t xml:space="preserve">1.3.  Zakres robót objętych SST. </w:t>
      </w:r>
    </w:p>
    <w:p w14:paraId="737F0D0C" w14:textId="77777777" w:rsidR="005E3348" w:rsidRPr="00D84AF1" w:rsidRDefault="005E3348" w:rsidP="005E3348">
      <w:pPr>
        <w:pStyle w:val="Bezodstpw"/>
        <w:jc w:val="both"/>
        <w:rPr>
          <w:rFonts w:ascii="Times New Roman" w:hAnsi="Times New Roman"/>
          <w:sz w:val="20"/>
          <w:szCs w:val="20"/>
        </w:rPr>
      </w:pPr>
      <w:r w:rsidRPr="00D84AF1">
        <w:rPr>
          <w:rFonts w:ascii="Times New Roman" w:hAnsi="Times New Roman"/>
          <w:sz w:val="20"/>
          <w:szCs w:val="20"/>
        </w:rPr>
        <w:t xml:space="preserve">Roboty, których dotyczy niniejsza SST obejmują wszystkie czynności umożliwiające i mające na celu wykonanie przepustów z rur polietylenowych HDPE SN8 Ø400 spiralnie karbowanych pod zjazdami, a w szczególności: </w:t>
      </w:r>
    </w:p>
    <w:p w14:paraId="6C2487A8"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zakup rur polietylenowych PEHD spiralnie karbowanych o danej średnicy, </w:t>
      </w:r>
    </w:p>
    <w:p w14:paraId="50753370"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transport i składowanie elementów i materiałów do wykonania powyższego zadania, </w:t>
      </w:r>
    </w:p>
    <w:p w14:paraId="3B432FD2"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wykonanie niezbędnych prowadnic i późniejszy ich demontaż (np. drewniane kantówki), </w:t>
      </w:r>
    </w:p>
    <w:p w14:paraId="1B8E66DB"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wykonanie wykupu pod przepust</w:t>
      </w:r>
    </w:p>
    <w:p w14:paraId="410C91B0" w14:textId="205F8DC1"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wykonanie ławy fundamentowej, </w:t>
      </w:r>
    </w:p>
    <w:p w14:paraId="1A3DD446"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montaż przepustu o danej długości i średnicy, </w:t>
      </w:r>
    </w:p>
    <w:p w14:paraId="510531E8"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połączenie odcinków rury za pomocą złączek systemowych, </w:t>
      </w:r>
    </w:p>
    <w:p w14:paraId="4F587F20"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montaż prefabrykowanych ścianek czołowych na wlocie i wylocie</w:t>
      </w:r>
    </w:p>
    <w:p w14:paraId="1111D368" w14:textId="0CCDF19F"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wykonanie zasypki </w:t>
      </w:r>
    </w:p>
    <w:p w14:paraId="53BB1656" w14:textId="41B9A69C" w:rsidR="00D84AF1" w:rsidRPr="00D84AF1" w:rsidRDefault="00D84AF1"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ewentualne wykonanie umocnienia głowic</w:t>
      </w:r>
    </w:p>
    <w:p w14:paraId="73E7FC05" w14:textId="77777777" w:rsidR="005E3348" w:rsidRPr="00D84AF1" w:rsidRDefault="005E3348" w:rsidP="005E3348">
      <w:pPr>
        <w:pStyle w:val="Bezodstpw"/>
        <w:ind w:left="426" w:hanging="142"/>
        <w:jc w:val="both"/>
        <w:rPr>
          <w:rFonts w:ascii="Times New Roman" w:hAnsi="Times New Roman"/>
          <w:sz w:val="20"/>
          <w:szCs w:val="20"/>
        </w:rPr>
      </w:pPr>
      <w:r w:rsidRPr="00D84AF1">
        <w:rPr>
          <w:rFonts w:ascii="Times New Roman" w:hAnsi="Times New Roman"/>
          <w:sz w:val="20"/>
          <w:szCs w:val="20"/>
        </w:rPr>
        <w:t xml:space="preserve">- niezbędne badania kontrolne. </w:t>
      </w:r>
    </w:p>
    <w:p w14:paraId="3BD7FAF9" w14:textId="77777777" w:rsidR="0011515C" w:rsidRPr="00D84AF1" w:rsidRDefault="0011515C" w:rsidP="0011515C">
      <w:pPr>
        <w:jc w:val="both"/>
        <w:rPr>
          <w:sz w:val="20"/>
          <w:szCs w:val="20"/>
        </w:rPr>
      </w:pPr>
    </w:p>
    <w:p w14:paraId="67C3ECEF" w14:textId="77777777" w:rsidR="0011515C" w:rsidRPr="00D84AF1" w:rsidRDefault="0011515C" w:rsidP="0011515C">
      <w:pPr>
        <w:jc w:val="both"/>
        <w:rPr>
          <w:sz w:val="20"/>
          <w:szCs w:val="20"/>
        </w:rPr>
      </w:pPr>
      <w:r w:rsidRPr="00D84AF1">
        <w:rPr>
          <w:sz w:val="20"/>
          <w:szCs w:val="20"/>
        </w:rPr>
        <w:t xml:space="preserve">1.4.  Określenia podstawowe. </w:t>
      </w:r>
    </w:p>
    <w:p w14:paraId="62657BCB" w14:textId="77777777" w:rsidR="0011515C" w:rsidRPr="00D84AF1" w:rsidRDefault="0011515C" w:rsidP="0011515C">
      <w:pPr>
        <w:ind w:left="567" w:hanging="567"/>
        <w:jc w:val="both"/>
        <w:rPr>
          <w:sz w:val="20"/>
          <w:szCs w:val="20"/>
        </w:rPr>
      </w:pPr>
      <w:r w:rsidRPr="00D84AF1">
        <w:rPr>
          <w:sz w:val="20"/>
          <w:szCs w:val="20"/>
        </w:rPr>
        <w:t xml:space="preserve">1.4.1. Przepust – obiekt wybudowany w formie zamkniętej obudowy konstrukcyjnej, służący do przepływu małych cieków wodnych pod nasypem korpusu drogowego lub służący do ruchu kołowego i pieszego. </w:t>
      </w:r>
    </w:p>
    <w:p w14:paraId="6A4AF4F5" w14:textId="77777777" w:rsidR="0011515C" w:rsidRPr="00D84AF1" w:rsidRDefault="0011515C" w:rsidP="0011515C">
      <w:pPr>
        <w:ind w:left="567" w:hanging="567"/>
        <w:jc w:val="both"/>
        <w:rPr>
          <w:sz w:val="20"/>
          <w:szCs w:val="20"/>
        </w:rPr>
      </w:pPr>
      <w:r w:rsidRPr="00D84AF1">
        <w:rPr>
          <w:sz w:val="20"/>
          <w:szCs w:val="20"/>
        </w:rPr>
        <w:t xml:space="preserve">1.4.2. Przepust rurowy – przepust, którego konstrukcja nośna wykonana jest z rur. </w:t>
      </w:r>
    </w:p>
    <w:p w14:paraId="58A44F84" w14:textId="77777777" w:rsidR="0011515C" w:rsidRPr="00D84AF1" w:rsidRDefault="0011515C" w:rsidP="0011515C">
      <w:pPr>
        <w:ind w:left="567" w:hanging="567"/>
        <w:jc w:val="both"/>
        <w:rPr>
          <w:sz w:val="20"/>
          <w:szCs w:val="20"/>
        </w:rPr>
      </w:pPr>
      <w:r w:rsidRPr="00D84AF1">
        <w:rPr>
          <w:sz w:val="20"/>
          <w:szCs w:val="20"/>
        </w:rPr>
        <w:t xml:space="preserve">1.4.3. Przepust pod zjazdem – przepust (zwykle rurowy) pod urządzonym miejscem dostępu do drogi (zjazdem), uzgodnionym z zarządzającym drogą. </w:t>
      </w:r>
    </w:p>
    <w:p w14:paraId="328B661A" w14:textId="77777777" w:rsidR="0011515C" w:rsidRPr="00D84AF1" w:rsidRDefault="0011515C" w:rsidP="0011515C">
      <w:pPr>
        <w:ind w:left="567" w:hanging="567"/>
        <w:jc w:val="both"/>
        <w:rPr>
          <w:sz w:val="20"/>
          <w:szCs w:val="20"/>
        </w:rPr>
      </w:pPr>
      <w:r w:rsidRPr="00D84AF1">
        <w:rPr>
          <w:sz w:val="20"/>
          <w:szCs w:val="20"/>
        </w:rPr>
        <w:t xml:space="preserve">1.4.4. Polietylen PEHD – wysokoudarowa odmiana polietylenu wysokiej gęstości, charakteryzująca się dobrąodpornością na działanie roztworu soli i olejów mineralnych oraz ograniczoną odpornością na benzynę. </w:t>
      </w:r>
    </w:p>
    <w:p w14:paraId="28D8C38C" w14:textId="77777777" w:rsidR="0011515C" w:rsidRPr="00D84AF1" w:rsidRDefault="0011515C" w:rsidP="0011515C">
      <w:pPr>
        <w:ind w:left="567" w:hanging="567"/>
        <w:jc w:val="both"/>
        <w:rPr>
          <w:sz w:val="20"/>
          <w:szCs w:val="20"/>
        </w:rPr>
      </w:pPr>
      <w:r w:rsidRPr="00D84AF1">
        <w:rPr>
          <w:sz w:val="20"/>
          <w:szCs w:val="20"/>
        </w:rPr>
        <w:t xml:space="preserve">1.4.5. Przepust z rur polietylenowych spiralnie karbowanych – przepust rurowy z polietylenu PEHD, któregozewnętrzna powierzchnia rur jest ukształtowana w formie spiralnego karbu o wielkości i skoku zwoju dostosowanego do średnicy rury. </w:t>
      </w:r>
    </w:p>
    <w:p w14:paraId="1ED28C02" w14:textId="77777777" w:rsidR="0011515C" w:rsidRPr="00D84AF1" w:rsidRDefault="0011515C" w:rsidP="0011515C">
      <w:pPr>
        <w:ind w:left="567" w:hanging="567"/>
        <w:jc w:val="both"/>
        <w:rPr>
          <w:sz w:val="20"/>
          <w:szCs w:val="20"/>
        </w:rPr>
      </w:pPr>
      <w:r w:rsidRPr="00D84AF1">
        <w:rPr>
          <w:sz w:val="20"/>
          <w:szCs w:val="20"/>
        </w:rPr>
        <w:t xml:space="preserve">1.4.6. Prefabrykat (element prefabrykowany) - część konstrukcyjna wykonana w zakładzie przemysłowym, z której po zmontowaniu na budowie, można wykonać wlot/wylot przepustu, </w:t>
      </w:r>
    </w:p>
    <w:p w14:paraId="0E51DA68" w14:textId="77777777" w:rsidR="0011515C" w:rsidRPr="00D84AF1" w:rsidRDefault="0011515C" w:rsidP="0011515C">
      <w:pPr>
        <w:ind w:left="567" w:hanging="567"/>
        <w:jc w:val="both"/>
        <w:rPr>
          <w:sz w:val="20"/>
          <w:szCs w:val="20"/>
        </w:rPr>
      </w:pPr>
      <w:r w:rsidRPr="00D84AF1">
        <w:rPr>
          <w:sz w:val="20"/>
          <w:szCs w:val="20"/>
        </w:rPr>
        <w:t xml:space="preserve">1.4.7. Złączka do rur – element służący do połączenia dwóch odcinków rur, przy montażu przepustu. </w:t>
      </w:r>
    </w:p>
    <w:p w14:paraId="75348BAA" w14:textId="77777777" w:rsidR="0011515C" w:rsidRPr="00D84AF1" w:rsidRDefault="0011515C" w:rsidP="0011515C">
      <w:pPr>
        <w:ind w:left="567" w:hanging="567"/>
        <w:jc w:val="both"/>
        <w:rPr>
          <w:sz w:val="20"/>
          <w:szCs w:val="20"/>
        </w:rPr>
      </w:pPr>
      <w:r w:rsidRPr="00D84AF1">
        <w:rPr>
          <w:sz w:val="20"/>
          <w:szCs w:val="20"/>
        </w:rPr>
        <w:t xml:space="preserve">1.4.8. Element zaciskowy – opaska zaciskowa lub śruba zaciskająca złączkę, przy łączeniu dwóch odcinkówrur. </w:t>
      </w:r>
    </w:p>
    <w:p w14:paraId="7BDEE853" w14:textId="77777777" w:rsidR="0011515C" w:rsidRPr="00D84AF1" w:rsidRDefault="0011515C" w:rsidP="0011515C">
      <w:pPr>
        <w:ind w:left="567" w:hanging="567"/>
        <w:jc w:val="both"/>
        <w:rPr>
          <w:sz w:val="20"/>
          <w:szCs w:val="20"/>
        </w:rPr>
      </w:pPr>
      <w:r w:rsidRPr="00D84AF1">
        <w:rPr>
          <w:sz w:val="20"/>
          <w:szCs w:val="20"/>
        </w:rPr>
        <w:t xml:space="preserve">Pozostałe określenia podane w niniejszej SST są zgodne z obowiązującymi normami, wytycznymi i określeniami podanymi w SST D-M.00.00.00. "Wymagania ogólne". </w:t>
      </w:r>
    </w:p>
    <w:p w14:paraId="3183A3D3" w14:textId="77777777" w:rsidR="0011515C" w:rsidRPr="00D84AF1" w:rsidRDefault="0011515C" w:rsidP="0011515C">
      <w:pPr>
        <w:jc w:val="both"/>
        <w:rPr>
          <w:sz w:val="20"/>
          <w:szCs w:val="20"/>
        </w:rPr>
      </w:pPr>
    </w:p>
    <w:p w14:paraId="2230B03E" w14:textId="77777777" w:rsidR="0011515C" w:rsidRPr="00D84AF1" w:rsidRDefault="0011515C" w:rsidP="0011515C">
      <w:pPr>
        <w:jc w:val="both"/>
        <w:rPr>
          <w:sz w:val="20"/>
          <w:szCs w:val="20"/>
        </w:rPr>
      </w:pPr>
      <w:r w:rsidRPr="00D84AF1">
        <w:rPr>
          <w:sz w:val="20"/>
          <w:szCs w:val="20"/>
        </w:rPr>
        <w:t xml:space="preserve">1.5.  Ogólne wymagania dotyczące robót. </w:t>
      </w:r>
    </w:p>
    <w:p w14:paraId="40E60527" w14:textId="77777777" w:rsidR="0011515C" w:rsidRPr="00D84AF1" w:rsidRDefault="0011515C" w:rsidP="0011515C">
      <w:pPr>
        <w:jc w:val="both"/>
        <w:rPr>
          <w:sz w:val="20"/>
          <w:szCs w:val="20"/>
        </w:rPr>
      </w:pPr>
      <w:r w:rsidRPr="00D84AF1">
        <w:rPr>
          <w:sz w:val="20"/>
          <w:szCs w:val="20"/>
        </w:rPr>
        <w:t xml:space="preserve">Ogólne wymagania dotyczące robót podano w SST D-M.00.00.00. "Wymagania ogólne". </w:t>
      </w:r>
    </w:p>
    <w:p w14:paraId="53607FB6" w14:textId="77777777" w:rsidR="0011515C" w:rsidRPr="00D84AF1" w:rsidRDefault="0011515C" w:rsidP="0011515C">
      <w:pPr>
        <w:jc w:val="both"/>
        <w:rPr>
          <w:sz w:val="20"/>
          <w:szCs w:val="20"/>
        </w:rPr>
      </w:pPr>
      <w:r w:rsidRPr="00D84AF1">
        <w:rPr>
          <w:sz w:val="20"/>
          <w:szCs w:val="20"/>
        </w:rPr>
        <w:t xml:space="preserve">Wykonawca robót jest odpowiedzialny za jakość ich wykonania oraz za zgodność z dokumentacją projektową, </w:t>
      </w:r>
    </w:p>
    <w:p w14:paraId="38103B17" w14:textId="77777777" w:rsidR="0011515C" w:rsidRPr="00D84AF1" w:rsidRDefault="0011515C" w:rsidP="0011515C">
      <w:pPr>
        <w:jc w:val="both"/>
        <w:rPr>
          <w:sz w:val="20"/>
          <w:szCs w:val="20"/>
        </w:rPr>
      </w:pPr>
      <w:r w:rsidRPr="00D84AF1">
        <w:rPr>
          <w:sz w:val="20"/>
          <w:szCs w:val="20"/>
        </w:rPr>
        <w:t xml:space="preserve">SST i poleceniami Inspektor Nadzoru. </w:t>
      </w:r>
    </w:p>
    <w:p w14:paraId="61B7B041" w14:textId="77777777" w:rsidR="0011515C" w:rsidRPr="00D84AF1" w:rsidRDefault="0011515C" w:rsidP="0011515C">
      <w:pPr>
        <w:jc w:val="both"/>
        <w:rPr>
          <w:sz w:val="20"/>
          <w:szCs w:val="20"/>
        </w:rPr>
      </w:pPr>
    </w:p>
    <w:p w14:paraId="5EF191B7" w14:textId="77777777" w:rsidR="0011515C" w:rsidRPr="00D84AF1" w:rsidRDefault="0011515C" w:rsidP="0011515C">
      <w:pPr>
        <w:jc w:val="both"/>
        <w:rPr>
          <w:b/>
          <w:sz w:val="20"/>
          <w:szCs w:val="20"/>
        </w:rPr>
      </w:pPr>
      <w:r w:rsidRPr="00D84AF1">
        <w:rPr>
          <w:b/>
          <w:sz w:val="20"/>
          <w:szCs w:val="20"/>
        </w:rPr>
        <w:t xml:space="preserve">2.  MATERIAŁY. </w:t>
      </w:r>
    </w:p>
    <w:p w14:paraId="74700D18" w14:textId="77777777" w:rsidR="0011515C" w:rsidRPr="00D84AF1" w:rsidRDefault="0011515C" w:rsidP="0011515C">
      <w:pPr>
        <w:jc w:val="both"/>
        <w:rPr>
          <w:sz w:val="20"/>
          <w:szCs w:val="20"/>
        </w:rPr>
      </w:pPr>
      <w:r w:rsidRPr="00D84AF1">
        <w:rPr>
          <w:sz w:val="20"/>
          <w:szCs w:val="20"/>
        </w:rPr>
        <w:t xml:space="preserve">2.1. Ogólne wymagania dotyczące materiałów </w:t>
      </w:r>
    </w:p>
    <w:p w14:paraId="09B335FA" w14:textId="77777777" w:rsidR="0011515C" w:rsidRPr="00D84AF1" w:rsidRDefault="0011515C" w:rsidP="0011515C">
      <w:pPr>
        <w:jc w:val="both"/>
        <w:rPr>
          <w:sz w:val="20"/>
          <w:szCs w:val="20"/>
        </w:rPr>
      </w:pPr>
      <w:r w:rsidRPr="00D84AF1">
        <w:rPr>
          <w:sz w:val="20"/>
          <w:szCs w:val="20"/>
        </w:rPr>
        <w:t xml:space="preserve">Ogólne wymagania dotyczące materiałów, ich pozyskiwania i składowania, podano w SST D-M.00.00.00. </w:t>
      </w:r>
    </w:p>
    <w:p w14:paraId="3B2A6CCC" w14:textId="77777777" w:rsidR="0011515C" w:rsidRPr="00D84AF1" w:rsidRDefault="0011515C" w:rsidP="0011515C">
      <w:pPr>
        <w:jc w:val="both"/>
        <w:rPr>
          <w:sz w:val="20"/>
          <w:szCs w:val="20"/>
        </w:rPr>
      </w:pPr>
      <w:r w:rsidRPr="00D84AF1">
        <w:rPr>
          <w:sz w:val="20"/>
          <w:szCs w:val="20"/>
        </w:rPr>
        <w:t>"Wymagania ogólne".</w:t>
      </w:r>
    </w:p>
    <w:p w14:paraId="659C91B1" w14:textId="77777777" w:rsidR="0011515C" w:rsidRPr="00D84AF1" w:rsidRDefault="0011515C" w:rsidP="0011515C">
      <w:pPr>
        <w:jc w:val="both"/>
        <w:rPr>
          <w:sz w:val="20"/>
          <w:szCs w:val="20"/>
        </w:rPr>
      </w:pPr>
      <w:r w:rsidRPr="00D84AF1">
        <w:rPr>
          <w:sz w:val="20"/>
          <w:szCs w:val="20"/>
        </w:rPr>
        <w:t xml:space="preserve">2.2. Materiały do wykonania robót </w:t>
      </w:r>
    </w:p>
    <w:p w14:paraId="428E2D5C" w14:textId="77777777" w:rsidR="0011515C" w:rsidRPr="00D84AF1" w:rsidRDefault="0011515C" w:rsidP="0011515C">
      <w:pPr>
        <w:jc w:val="both"/>
        <w:rPr>
          <w:sz w:val="20"/>
          <w:szCs w:val="20"/>
        </w:rPr>
      </w:pPr>
      <w:r w:rsidRPr="00D84AF1">
        <w:rPr>
          <w:sz w:val="20"/>
          <w:szCs w:val="20"/>
        </w:rPr>
        <w:t xml:space="preserve">2.2.1. Zgodność materiałów z dokumentacją projektową i aprobatą techniczną </w:t>
      </w:r>
    </w:p>
    <w:p w14:paraId="636EF823" w14:textId="77777777" w:rsidR="0011515C" w:rsidRPr="00D84AF1" w:rsidRDefault="0011515C" w:rsidP="0011515C">
      <w:pPr>
        <w:jc w:val="both"/>
        <w:rPr>
          <w:sz w:val="20"/>
          <w:szCs w:val="20"/>
        </w:rPr>
      </w:pPr>
      <w:r w:rsidRPr="00D84AF1">
        <w:rPr>
          <w:sz w:val="20"/>
          <w:szCs w:val="20"/>
        </w:rPr>
        <w:lastRenderedPageBreak/>
        <w:t xml:space="preserve">Materiały do wykonania robót powinny być zgodne z ustaleniami dokumentacji projektowej lub SST oraz aprobatą techniczną IBDiM.  </w:t>
      </w:r>
    </w:p>
    <w:p w14:paraId="33324F20" w14:textId="77777777" w:rsidR="0011515C" w:rsidRPr="00D84AF1" w:rsidRDefault="0011515C" w:rsidP="0011515C">
      <w:pPr>
        <w:jc w:val="both"/>
        <w:rPr>
          <w:sz w:val="20"/>
          <w:szCs w:val="20"/>
        </w:rPr>
      </w:pPr>
    </w:p>
    <w:p w14:paraId="2C12547F" w14:textId="77777777" w:rsidR="0011515C" w:rsidRPr="00D84AF1" w:rsidRDefault="0011515C" w:rsidP="0011515C">
      <w:pPr>
        <w:jc w:val="both"/>
        <w:rPr>
          <w:sz w:val="20"/>
          <w:szCs w:val="20"/>
        </w:rPr>
      </w:pPr>
      <w:r w:rsidRPr="00D84AF1">
        <w:rPr>
          <w:sz w:val="20"/>
          <w:szCs w:val="20"/>
        </w:rPr>
        <w:t xml:space="preserve">2.2.2. Rodzaje materiałów </w:t>
      </w:r>
    </w:p>
    <w:p w14:paraId="564045C1" w14:textId="77777777" w:rsidR="0011515C" w:rsidRPr="00D84AF1" w:rsidRDefault="0011515C" w:rsidP="0011515C">
      <w:pPr>
        <w:jc w:val="both"/>
        <w:rPr>
          <w:sz w:val="20"/>
          <w:szCs w:val="20"/>
        </w:rPr>
      </w:pPr>
      <w:r w:rsidRPr="00D84AF1">
        <w:rPr>
          <w:sz w:val="20"/>
          <w:szCs w:val="20"/>
        </w:rPr>
        <w:t xml:space="preserve">Materiałami stosowanymi przy wykonywaniu przepustu są: </w:t>
      </w:r>
    </w:p>
    <w:p w14:paraId="7AC0F119" w14:textId="47B4FA1A" w:rsidR="0011515C" w:rsidRPr="00D84AF1" w:rsidRDefault="0011515C" w:rsidP="0011515C">
      <w:pPr>
        <w:ind w:left="142" w:hanging="142"/>
        <w:jc w:val="both"/>
        <w:rPr>
          <w:sz w:val="20"/>
          <w:szCs w:val="20"/>
        </w:rPr>
      </w:pPr>
      <w:r w:rsidRPr="00D84AF1">
        <w:rPr>
          <w:sz w:val="20"/>
          <w:szCs w:val="20"/>
        </w:rPr>
        <w:t xml:space="preserve">- rury polietylenowe </w:t>
      </w:r>
      <w:r w:rsidR="005E3348" w:rsidRPr="00D84AF1">
        <w:rPr>
          <w:sz w:val="20"/>
          <w:szCs w:val="20"/>
        </w:rPr>
        <w:t>H</w:t>
      </w:r>
      <w:r w:rsidRPr="00D84AF1">
        <w:rPr>
          <w:sz w:val="20"/>
          <w:szCs w:val="20"/>
        </w:rPr>
        <w:t>D</w:t>
      </w:r>
      <w:r w:rsidR="005E3348" w:rsidRPr="00D84AF1">
        <w:rPr>
          <w:sz w:val="20"/>
          <w:szCs w:val="20"/>
        </w:rPr>
        <w:t>PE</w:t>
      </w:r>
      <w:r w:rsidRPr="00D84AF1">
        <w:rPr>
          <w:sz w:val="20"/>
          <w:szCs w:val="20"/>
        </w:rPr>
        <w:t xml:space="preserve"> spiralnie karbowane o średnicy Ø</w:t>
      </w:r>
      <w:r w:rsidR="005E3348" w:rsidRPr="00D84AF1">
        <w:rPr>
          <w:sz w:val="20"/>
          <w:szCs w:val="20"/>
        </w:rPr>
        <w:t>400m</w:t>
      </w:r>
      <w:r w:rsidRPr="00D84AF1">
        <w:rPr>
          <w:sz w:val="20"/>
          <w:szCs w:val="20"/>
        </w:rPr>
        <w:t xml:space="preserve">m oraz ew. elementy łączące rury, jak złączki, paski zaciskowe lub śruby, odpowiadające wymaganiom aprobaty technicznej, </w:t>
      </w:r>
    </w:p>
    <w:p w14:paraId="56EE532D" w14:textId="77777777" w:rsidR="0011515C" w:rsidRPr="00D84AF1" w:rsidRDefault="0011515C" w:rsidP="0011515C">
      <w:pPr>
        <w:ind w:left="142" w:hanging="142"/>
        <w:jc w:val="both"/>
        <w:rPr>
          <w:sz w:val="20"/>
          <w:szCs w:val="20"/>
        </w:rPr>
      </w:pPr>
      <w:r w:rsidRPr="00D84AF1">
        <w:rPr>
          <w:sz w:val="20"/>
          <w:szCs w:val="20"/>
        </w:rPr>
        <w:t xml:space="preserve">- materiał, stanowiący fundament pod rury i do zasypki przepustu, zgodny z dokumentacją projektową, np. mieszanka kruszywa naturalnego (pospółka) odpowiadająca wymaganiom PN-B-11111:1996, o uziarnieniu </w:t>
      </w:r>
    </w:p>
    <w:p w14:paraId="0FF9D25F" w14:textId="77777777" w:rsidR="0011515C" w:rsidRPr="00D84AF1" w:rsidRDefault="0011515C" w:rsidP="0011515C">
      <w:pPr>
        <w:ind w:left="142" w:hanging="142"/>
        <w:jc w:val="both"/>
        <w:rPr>
          <w:sz w:val="20"/>
          <w:szCs w:val="20"/>
        </w:rPr>
      </w:pPr>
      <w:r w:rsidRPr="00D84AF1">
        <w:rPr>
          <w:sz w:val="20"/>
          <w:szCs w:val="20"/>
        </w:rPr>
        <w:t xml:space="preserve">0÷20 mm lub 0÷31,5 mm, </w:t>
      </w:r>
    </w:p>
    <w:p w14:paraId="7E084500" w14:textId="35D30F03" w:rsidR="0011515C" w:rsidRPr="00D84AF1" w:rsidRDefault="0011515C" w:rsidP="0011515C">
      <w:pPr>
        <w:ind w:left="142" w:hanging="142"/>
        <w:jc w:val="both"/>
        <w:rPr>
          <w:sz w:val="20"/>
          <w:szCs w:val="20"/>
        </w:rPr>
      </w:pPr>
      <w:r w:rsidRPr="00D84AF1">
        <w:rPr>
          <w:sz w:val="20"/>
          <w:szCs w:val="20"/>
        </w:rPr>
        <w:t>- złączki systemowe do rur karbowanych HD</w:t>
      </w:r>
      <w:r w:rsidR="00020B0B" w:rsidRPr="00D84AF1">
        <w:rPr>
          <w:sz w:val="20"/>
          <w:szCs w:val="20"/>
        </w:rPr>
        <w:t>PE</w:t>
      </w:r>
      <w:r w:rsidRPr="00D84AF1">
        <w:rPr>
          <w:sz w:val="20"/>
          <w:szCs w:val="20"/>
        </w:rPr>
        <w:t xml:space="preserve">, odpowiedniej średnicy, </w:t>
      </w:r>
    </w:p>
    <w:p w14:paraId="7CF3C6AB" w14:textId="1DAC21B8" w:rsidR="00020B0B" w:rsidRPr="00D84AF1" w:rsidRDefault="00020B0B" w:rsidP="0011515C">
      <w:pPr>
        <w:ind w:left="142" w:hanging="142"/>
        <w:jc w:val="both"/>
        <w:rPr>
          <w:sz w:val="20"/>
          <w:szCs w:val="20"/>
        </w:rPr>
      </w:pPr>
      <w:r w:rsidRPr="00D84AF1">
        <w:rPr>
          <w:sz w:val="20"/>
          <w:szCs w:val="20"/>
        </w:rPr>
        <w:t xml:space="preserve">- prefabrykowane murki czołowe </w:t>
      </w:r>
    </w:p>
    <w:p w14:paraId="1E4BFD93" w14:textId="77777777" w:rsidR="0011515C" w:rsidRPr="00D84AF1" w:rsidRDefault="0011515C" w:rsidP="0011515C">
      <w:pPr>
        <w:tabs>
          <w:tab w:val="left" w:pos="795"/>
        </w:tabs>
        <w:jc w:val="both"/>
        <w:rPr>
          <w:sz w:val="20"/>
          <w:szCs w:val="20"/>
        </w:rPr>
      </w:pPr>
      <w:r w:rsidRPr="00D84AF1">
        <w:rPr>
          <w:sz w:val="20"/>
          <w:szCs w:val="20"/>
        </w:rPr>
        <w:tab/>
      </w:r>
    </w:p>
    <w:p w14:paraId="644BAB85" w14:textId="77777777" w:rsidR="0011515C" w:rsidRPr="00D84AF1" w:rsidRDefault="0011515C" w:rsidP="0011515C">
      <w:pPr>
        <w:jc w:val="both"/>
        <w:rPr>
          <w:sz w:val="20"/>
          <w:szCs w:val="20"/>
        </w:rPr>
      </w:pPr>
      <w:r w:rsidRPr="00D84AF1">
        <w:rPr>
          <w:sz w:val="20"/>
          <w:szCs w:val="20"/>
        </w:rPr>
        <w:t xml:space="preserve">2.2.3. Składowanie materiałów </w:t>
      </w:r>
    </w:p>
    <w:p w14:paraId="45FFF338" w14:textId="77777777" w:rsidR="0011515C" w:rsidRPr="00D84AF1" w:rsidRDefault="0011515C" w:rsidP="0011515C">
      <w:pPr>
        <w:jc w:val="both"/>
        <w:rPr>
          <w:sz w:val="20"/>
          <w:szCs w:val="20"/>
        </w:rPr>
      </w:pPr>
      <w:r w:rsidRPr="00D84AF1">
        <w:rPr>
          <w:sz w:val="20"/>
          <w:szCs w:val="20"/>
        </w:rPr>
        <w:t xml:space="preserve">Rury polietylenowe oraz złączki i paski zaciskowe należy przechowywać tak, aby nie uległy mechanicznemu uszkodzeniu. Podłoże, na którym składuje się rury, musi być równe, umożliwiające spoczywanie rury na karbach na całej długości rury. Rury można składować warstwowo do wysokości max. 3,2 m. Rury układane swobodnie zaleca się układać warstwami prostopadłymi względem siebie. Układanie można wykonywać z podpórkami drewnianymi lub metalowymi zapobiegającymi przemieszczaniu rur. Kształt podpórek musi być taki, aby nie występował zbyt duży nacisk na sąsiednie warstwy rur, mogący spowodować ich uszkodzenie. Okres składowania na wolnym powietrzu nie powinien przekraczać 2 lat. Składowanie innych materiałów powinno odpowiadać wymaganiom norm i SST wymienionych w punkcie 2.2.2. </w:t>
      </w:r>
    </w:p>
    <w:p w14:paraId="07228663" w14:textId="77777777" w:rsidR="0011515C" w:rsidRPr="00D84AF1" w:rsidRDefault="0011515C" w:rsidP="0011515C">
      <w:pPr>
        <w:jc w:val="both"/>
        <w:rPr>
          <w:sz w:val="20"/>
          <w:szCs w:val="20"/>
        </w:rPr>
      </w:pPr>
    </w:p>
    <w:p w14:paraId="528A2BAD" w14:textId="77777777" w:rsidR="0011515C" w:rsidRPr="00D84AF1" w:rsidRDefault="0011515C" w:rsidP="0011515C">
      <w:pPr>
        <w:jc w:val="both"/>
        <w:rPr>
          <w:b/>
          <w:sz w:val="20"/>
          <w:szCs w:val="20"/>
        </w:rPr>
      </w:pPr>
      <w:r w:rsidRPr="00D84AF1">
        <w:rPr>
          <w:b/>
          <w:sz w:val="20"/>
          <w:szCs w:val="20"/>
        </w:rPr>
        <w:t xml:space="preserve">3.  SPRZĘT. </w:t>
      </w:r>
    </w:p>
    <w:p w14:paraId="19BA7008" w14:textId="77777777" w:rsidR="0011515C" w:rsidRPr="00D84AF1" w:rsidRDefault="0011515C" w:rsidP="0011515C">
      <w:pPr>
        <w:jc w:val="both"/>
        <w:rPr>
          <w:sz w:val="20"/>
          <w:szCs w:val="20"/>
        </w:rPr>
      </w:pPr>
      <w:r w:rsidRPr="00D84AF1">
        <w:rPr>
          <w:sz w:val="20"/>
          <w:szCs w:val="20"/>
        </w:rPr>
        <w:t xml:space="preserve">3.1. Ogólne wymagania dotyczące sprzętu </w:t>
      </w:r>
    </w:p>
    <w:p w14:paraId="206890C4" w14:textId="77777777" w:rsidR="0011515C" w:rsidRPr="00D84AF1" w:rsidRDefault="0011515C" w:rsidP="0011515C">
      <w:pPr>
        <w:jc w:val="both"/>
        <w:rPr>
          <w:sz w:val="20"/>
          <w:szCs w:val="20"/>
        </w:rPr>
      </w:pPr>
      <w:r w:rsidRPr="00D84AF1">
        <w:rPr>
          <w:sz w:val="20"/>
          <w:szCs w:val="20"/>
        </w:rPr>
        <w:t xml:space="preserve">Ogólne wymagania dotyczące materiałów, ich pozyskiwania i składowania, podano w SST D-M.00.00.00. "Wymagania ogólne". </w:t>
      </w:r>
    </w:p>
    <w:p w14:paraId="668668F9" w14:textId="77777777" w:rsidR="0011515C" w:rsidRPr="00D84AF1" w:rsidRDefault="0011515C" w:rsidP="0011515C">
      <w:pPr>
        <w:jc w:val="both"/>
        <w:rPr>
          <w:sz w:val="20"/>
          <w:szCs w:val="20"/>
        </w:rPr>
      </w:pPr>
    </w:p>
    <w:p w14:paraId="4D75F405" w14:textId="77777777" w:rsidR="0011515C" w:rsidRPr="00D84AF1" w:rsidRDefault="0011515C" w:rsidP="0011515C">
      <w:pPr>
        <w:jc w:val="both"/>
        <w:rPr>
          <w:sz w:val="20"/>
          <w:szCs w:val="20"/>
        </w:rPr>
      </w:pPr>
      <w:r w:rsidRPr="00D84AF1">
        <w:rPr>
          <w:sz w:val="20"/>
          <w:szCs w:val="20"/>
        </w:rPr>
        <w:t xml:space="preserve">3.2. Sprzęt stosowany do wykonania przepustów </w:t>
      </w:r>
    </w:p>
    <w:p w14:paraId="411F3C4F" w14:textId="77777777" w:rsidR="0011515C" w:rsidRPr="00D84AF1" w:rsidRDefault="0011515C" w:rsidP="0011515C">
      <w:pPr>
        <w:jc w:val="both"/>
        <w:rPr>
          <w:sz w:val="20"/>
          <w:szCs w:val="20"/>
        </w:rPr>
      </w:pPr>
      <w:r w:rsidRPr="00D84AF1">
        <w:rPr>
          <w:sz w:val="20"/>
          <w:szCs w:val="20"/>
        </w:rPr>
        <w:t xml:space="preserve">Przy wykonywaniu robót Wykonawca w zależności od potrzeb, powinien wykazać się możliwością korzystania ze sprzętu dostosowanego do przyjętej metody robót, jak np.: </w:t>
      </w:r>
    </w:p>
    <w:p w14:paraId="66596A07" w14:textId="77777777" w:rsidR="0011515C" w:rsidRPr="00D84AF1" w:rsidRDefault="0011515C" w:rsidP="0011515C">
      <w:pPr>
        <w:jc w:val="both"/>
        <w:rPr>
          <w:sz w:val="20"/>
          <w:szCs w:val="20"/>
        </w:rPr>
      </w:pPr>
      <w:r w:rsidRPr="00D84AF1">
        <w:rPr>
          <w:sz w:val="20"/>
          <w:szCs w:val="20"/>
        </w:rPr>
        <w:t xml:space="preserve">- koparką chwytakową na podwoziu gąsienicowym o pojemności łyżki 0,4 m3, </w:t>
      </w:r>
    </w:p>
    <w:p w14:paraId="0F458BC0" w14:textId="77777777" w:rsidR="0011515C" w:rsidRPr="00D84AF1" w:rsidRDefault="0011515C" w:rsidP="0011515C">
      <w:pPr>
        <w:jc w:val="both"/>
        <w:rPr>
          <w:sz w:val="20"/>
          <w:szCs w:val="20"/>
        </w:rPr>
      </w:pPr>
      <w:r w:rsidRPr="00D84AF1">
        <w:rPr>
          <w:sz w:val="20"/>
          <w:szCs w:val="20"/>
        </w:rPr>
        <w:t xml:space="preserve">- ubijakiem spalinowym, płytą wibracyjną, walcem lub innym sprzętem zagęszczającym, </w:t>
      </w:r>
    </w:p>
    <w:p w14:paraId="7A0F0C3A" w14:textId="77777777" w:rsidR="0011515C" w:rsidRPr="00D84AF1" w:rsidRDefault="0011515C" w:rsidP="0011515C">
      <w:pPr>
        <w:jc w:val="both"/>
        <w:rPr>
          <w:sz w:val="20"/>
          <w:szCs w:val="20"/>
        </w:rPr>
      </w:pPr>
      <w:r w:rsidRPr="00D84AF1">
        <w:rPr>
          <w:sz w:val="20"/>
          <w:szCs w:val="20"/>
        </w:rPr>
        <w:t xml:space="preserve">- sprzętem transportowym, </w:t>
      </w:r>
    </w:p>
    <w:p w14:paraId="2E551837" w14:textId="77777777" w:rsidR="0011515C" w:rsidRPr="00D84AF1" w:rsidRDefault="0011515C" w:rsidP="0011515C">
      <w:pPr>
        <w:jc w:val="both"/>
        <w:rPr>
          <w:sz w:val="20"/>
          <w:szCs w:val="20"/>
        </w:rPr>
      </w:pPr>
      <w:r w:rsidRPr="00D84AF1">
        <w:rPr>
          <w:sz w:val="20"/>
          <w:szCs w:val="20"/>
        </w:rPr>
        <w:t xml:space="preserve">- sprzętem do rozładunku rur, jak lekkim sprzętem dźwigowym, wózkami widłowymi (rozładunek może też być wykonywany ręcznie). </w:t>
      </w:r>
    </w:p>
    <w:p w14:paraId="118EB54C" w14:textId="77777777" w:rsidR="0011515C" w:rsidRPr="00D84AF1" w:rsidRDefault="0011515C" w:rsidP="0011515C">
      <w:pPr>
        <w:jc w:val="both"/>
        <w:rPr>
          <w:sz w:val="20"/>
          <w:szCs w:val="20"/>
        </w:rPr>
      </w:pPr>
      <w:r w:rsidRPr="00D84AF1">
        <w:rPr>
          <w:sz w:val="20"/>
          <w:szCs w:val="20"/>
        </w:rPr>
        <w:t>Uwaga: W czasie rozładunku rur należy zwracać uwagę, żeby nie uszkodzić karbów, np. przez zbyt energiczne wyciąganie rur, co powoduje tarcie karbów o podłoże.</w:t>
      </w:r>
    </w:p>
    <w:p w14:paraId="2ACDEABE" w14:textId="77777777" w:rsidR="0011515C" w:rsidRPr="00D84AF1" w:rsidRDefault="0011515C" w:rsidP="0011515C">
      <w:pPr>
        <w:jc w:val="both"/>
        <w:rPr>
          <w:sz w:val="20"/>
          <w:szCs w:val="20"/>
        </w:rPr>
      </w:pPr>
      <w:r w:rsidRPr="00D84AF1">
        <w:rPr>
          <w:sz w:val="20"/>
          <w:szCs w:val="20"/>
        </w:rPr>
        <w:t xml:space="preserve">Sprzęt powinien odpowiadać wymaganiom określonym w dokumentacji projektowej, SST, instrukcjach producentów lub propozycji Wykonawcy i powinien być zaakceptowany przez Inspektora Nadzoru. </w:t>
      </w:r>
    </w:p>
    <w:p w14:paraId="38B35576" w14:textId="77777777" w:rsidR="0011515C" w:rsidRPr="00D84AF1" w:rsidRDefault="0011515C" w:rsidP="0011515C">
      <w:pPr>
        <w:jc w:val="both"/>
        <w:rPr>
          <w:sz w:val="20"/>
          <w:szCs w:val="20"/>
        </w:rPr>
      </w:pPr>
    </w:p>
    <w:p w14:paraId="52E272EC" w14:textId="77777777" w:rsidR="0011515C" w:rsidRPr="00D84AF1" w:rsidRDefault="0011515C" w:rsidP="0011515C">
      <w:pPr>
        <w:jc w:val="both"/>
        <w:rPr>
          <w:b/>
          <w:sz w:val="20"/>
          <w:szCs w:val="20"/>
        </w:rPr>
      </w:pPr>
      <w:r w:rsidRPr="00D84AF1">
        <w:rPr>
          <w:b/>
          <w:sz w:val="20"/>
          <w:szCs w:val="20"/>
        </w:rPr>
        <w:t xml:space="preserve">4.  TRANSPORT. </w:t>
      </w:r>
    </w:p>
    <w:p w14:paraId="545FA685" w14:textId="77777777" w:rsidR="0011515C" w:rsidRPr="00D84AF1" w:rsidRDefault="0011515C" w:rsidP="0011515C">
      <w:pPr>
        <w:jc w:val="both"/>
        <w:rPr>
          <w:sz w:val="20"/>
          <w:szCs w:val="20"/>
        </w:rPr>
      </w:pPr>
    </w:p>
    <w:p w14:paraId="74840D89" w14:textId="77777777" w:rsidR="0011515C" w:rsidRPr="00D84AF1" w:rsidRDefault="0011515C" w:rsidP="0011515C">
      <w:pPr>
        <w:jc w:val="both"/>
        <w:rPr>
          <w:sz w:val="20"/>
          <w:szCs w:val="20"/>
        </w:rPr>
      </w:pPr>
      <w:r w:rsidRPr="00D84AF1">
        <w:rPr>
          <w:sz w:val="20"/>
          <w:szCs w:val="20"/>
        </w:rPr>
        <w:t xml:space="preserve">Materiały sypkie i drobne przedmioty można przewozić dowolnymi środkami transportu, w warunkach zabezpieczających je przed zanieczyszczeniem, zmieszaniem z innymi materiałami i nadmiernym zawilgoceniem. </w:t>
      </w:r>
    </w:p>
    <w:p w14:paraId="09083D14" w14:textId="77777777" w:rsidR="0011515C" w:rsidRPr="00D84AF1" w:rsidRDefault="0011515C" w:rsidP="0011515C">
      <w:pPr>
        <w:jc w:val="both"/>
        <w:rPr>
          <w:sz w:val="20"/>
          <w:szCs w:val="20"/>
        </w:rPr>
      </w:pPr>
      <w:r w:rsidRPr="00D84AF1">
        <w:rPr>
          <w:sz w:val="20"/>
          <w:szCs w:val="20"/>
        </w:rPr>
        <w:t xml:space="preserve">Rury należy ułożyć równomiernie na całej powierzchni ładunkowej obok siebie i zabezpieczyć przed możliwością przesuwania się podczas transportu. Nie należy dopuścić, aby więcej niż 1 m rury wystawał poza obrys środka ransportowego. Geosyntetyki należy zabezpieczyć przed nadmiernym zawilgoceniem, ogrzaniem, naświetleniem, chemikaliami, tłuszczami i przedmiotami mogącymi je przebić lub rozciąć. </w:t>
      </w:r>
    </w:p>
    <w:p w14:paraId="1C1BE8EE" w14:textId="77777777" w:rsidR="0011515C" w:rsidRPr="00D84AF1" w:rsidRDefault="0011515C" w:rsidP="0011515C">
      <w:pPr>
        <w:jc w:val="both"/>
        <w:rPr>
          <w:sz w:val="20"/>
          <w:szCs w:val="20"/>
        </w:rPr>
      </w:pPr>
    </w:p>
    <w:p w14:paraId="75C3C2EE" w14:textId="77777777" w:rsidR="0011515C" w:rsidRPr="00D84AF1" w:rsidRDefault="0011515C" w:rsidP="0011515C">
      <w:pPr>
        <w:jc w:val="both"/>
        <w:rPr>
          <w:b/>
          <w:sz w:val="20"/>
          <w:szCs w:val="20"/>
        </w:rPr>
      </w:pPr>
      <w:r w:rsidRPr="00D84AF1">
        <w:rPr>
          <w:b/>
          <w:sz w:val="20"/>
          <w:szCs w:val="20"/>
        </w:rPr>
        <w:t xml:space="preserve">5.  WYKONANIE  ROBÓT. </w:t>
      </w:r>
    </w:p>
    <w:p w14:paraId="721A27CF" w14:textId="77777777" w:rsidR="0011515C" w:rsidRPr="00D84AF1" w:rsidRDefault="0011515C" w:rsidP="0011515C">
      <w:pPr>
        <w:jc w:val="both"/>
        <w:rPr>
          <w:sz w:val="20"/>
          <w:szCs w:val="20"/>
        </w:rPr>
      </w:pPr>
      <w:r w:rsidRPr="00D84AF1">
        <w:rPr>
          <w:sz w:val="20"/>
          <w:szCs w:val="20"/>
        </w:rPr>
        <w:t xml:space="preserve">5.1. Ogólne zasady wykonania robót </w:t>
      </w:r>
    </w:p>
    <w:p w14:paraId="70761A12" w14:textId="77777777" w:rsidR="0011515C" w:rsidRPr="00D84AF1" w:rsidRDefault="0011515C" w:rsidP="0011515C">
      <w:pPr>
        <w:jc w:val="both"/>
        <w:rPr>
          <w:sz w:val="20"/>
          <w:szCs w:val="20"/>
        </w:rPr>
      </w:pPr>
      <w:r w:rsidRPr="00D84AF1">
        <w:rPr>
          <w:sz w:val="20"/>
          <w:szCs w:val="20"/>
        </w:rPr>
        <w:t xml:space="preserve">Ogólne zasady wykonania robót podano w SST D-M.00.00.00. "Wymagania ogólne". </w:t>
      </w:r>
    </w:p>
    <w:p w14:paraId="7DD317B3" w14:textId="77777777" w:rsidR="0011515C" w:rsidRPr="00D84AF1" w:rsidRDefault="0011515C" w:rsidP="0011515C">
      <w:pPr>
        <w:jc w:val="both"/>
        <w:rPr>
          <w:sz w:val="20"/>
          <w:szCs w:val="20"/>
        </w:rPr>
      </w:pPr>
    </w:p>
    <w:p w14:paraId="26413546" w14:textId="77777777" w:rsidR="0011515C" w:rsidRPr="00D84AF1" w:rsidRDefault="0011515C" w:rsidP="0011515C">
      <w:pPr>
        <w:jc w:val="both"/>
        <w:rPr>
          <w:sz w:val="20"/>
          <w:szCs w:val="20"/>
        </w:rPr>
      </w:pPr>
      <w:r w:rsidRPr="00D84AF1">
        <w:rPr>
          <w:sz w:val="20"/>
          <w:szCs w:val="20"/>
        </w:rPr>
        <w:t xml:space="preserve">5.2. Zasady wykonywania robót </w:t>
      </w:r>
    </w:p>
    <w:p w14:paraId="2EA59306" w14:textId="77777777" w:rsidR="0011515C" w:rsidRPr="00D84AF1" w:rsidRDefault="0011515C" w:rsidP="0011515C">
      <w:pPr>
        <w:jc w:val="both"/>
        <w:rPr>
          <w:sz w:val="20"/>
          <w:szCs w:val="20"/>
        </w:rPr>
      </w:pPr>
      <w:r w:rsidRPr="00D84AF1">
        <w:rPr>
          <w:sz w:val="20"/>
          <w:szCs w:val="20"/>
        </w:rPr>
        <w:t xml:space="preserve">Sposób wykonania robót powinien być zgodny z dokumentacją projektową i SST. W przypadku braku wystarczających danych można korzystać z ustaleń podanych w niniejszej SST oraz bezpośrednich ustaleń z Inspektorem Nadzoru. </w:t>
      </w:r>
    </w:p>
    <w:p w14:paraId="210629CB" w14:textId="77777777" w:rsidR="0011515C" w:rsidRPr="00D84AF1" w:rsidRDefault="0011515C" w:rsidP="0011515C">
      <w:pPr>
        <w:jc w:val="both"/>
        <w:rPr>
          <w:sz w:val="20"/>
          <w:szCs w:val="20"/>
        </w:rPr>
      </w:pPr>
      <w:r w:rsidRPr="00D84AF1">
        <w:rPr>
          <w:sz w:val="20"/>
          <w:szCs w:val="20"/>
        </w:rPr>
        <w:t xml:space="preserve">Podstawowe czynności przy wykonywaniu robót obejmują: </w:t>
      </w:r>
    </w:p>
    <w:p w14:paraId="047E17B5" w14:textId="77777777" w:rsidR="0011515C" w:rsidRPr="00D84AF1" w:rsidRDefault="0011515C" w:rsidP="0011515C">
      <w:pPr>
        <w:ind w:left="142" w:hanging="142"/>
        <w:jc w:val="both"/>
        <w:rPr>
          <w:sz w:val="20"/>
          <w:szCs w:val="20"/>
        </w:rPr>
      </w:pPr>
      <w:r w:rsidRPr="00D84AF1">
        <w:rPr>
          <w:sz w:val="20"/>
          <w:szCs w:val="20"/>
        </w:rPr>
        <w:t xml:space="preserve">- roboty przygotowawcze,  </w:t>
      </w:r>
    </w:p>
    <w:p w14:paraId="74602EC0" w14:textId="77777777" w:rsidR="0011515C" w:rsidRPr="00D84AF1" w:rsidRDefault="0011515C" w:rsidP="0011515C">
      <w:pPr>
        <w:ind w:left="142" w:hanging="142"/>
        <w:jc w:val="both"/>
        <w:rPr>
          <w:sz w:val="20"/>
          <w:szCs w:val="20"/>
        </w:rPr>
      </w:pPr>
      <w:r w:rsidRPr="00D84AF1">
        <w:rPr>
          <w:sz w:val="20"/>
          <w:szCs w:val="20"/>
        </w:rPr>
        <w:lastRenderedPageBreak/>
        <w:t xml:space="preserve">- wykonanie wykopów, np. pod fundament kruszywowy, </w:t>
      </w:r>
    </w:p>
    <w:p w14:paraId="28EE7E34" w14:textId="77777777" w:rsidR="0011515C" w:rsidRPr="00D84AF1" w:rsidRDefault="0011515C" w:rsidP="0011515C">
      <w:pPr>
        <w:ind w:left="142" w:hanging="142"/>
        <w:jc w:val="both"/>
        <w:rPr>
          <w:sz w:val="20"/>
          <w:szCs w:val="20"/>
        </w:rPr>
      </w:pPr>
      <w:r w:rsidRPr="00D84AF1">
        <w:rPr>
          <w:sz w:val="20"/>
          <w:szCs w:val="20"/>
        </w:rPr>
        <w:t xml:space="preserve">- wykonanie fundamentu (ławy) pod rury, np. z mieszanki kruszywa naturalnego (pospółki),.  </w:t>
      </w:r>
    </w:p>
    <w:p w14:paraId="606C4D82" w14:textId="77777777" w:rsidR="0011515C" w:rsidRPr="00D84AF1" w:rsidRDefault="0011515C" w:rsidP="0011515C">
      <w:pPr>
        <w:ind w:left="142" w:hanging="142"/>
        <w:jc w:val="both"/>
        <w:rPr>
          <w:sz w:val="20"/>
          <w:szCs w:val="20"/>
        </w:rPr>
      </w:pPr>
      <w:r w:rsidRPr="00D84AF1">
        <w:rPr>
          <w:sz w:val="20"/>
          <w:szCs w:val="20"/>
        </w:rPr>
        <w:t xml:space="preserve">- ułożenie rury na ławie w jednym odcinku lub w odcinkach, wymagających połączenia za pomocą złączek systemowych, </w:t>
      </w:r>
    </w:p>
    <w:p w14:paraId="35E64C0B" w14:textId="77777777" w:rsidR="0011515C" w:rsidRPr="00D84AF1" w:rsidRDefault="0011515C" w:rsidP="0011515C">
      <w:pPr>
        <w:ind w:left="142" w:hanging="142"/>
        <w:jc w:val="both"/>
        <w:rPr>
          <w:sz w:val="20"/>
          <w:szCs w:val="20"/>
        </w:rPr>
      </w:pPr>
      <w:r w:rsidRPr="00D84AF1">
        <w:rPr>
          <w:sz w:val="20"/>
          <w:szCs w:val="20"/>
        </w:rPr>
        <w:t xml:space="preserve">- wykonanie zasypki przepustu, </w:t>
      </w:r>
    </w:p>
    <w:p w14:paraId="5F001756" w14:textId="77777777" w:rsidR="0011515C" w:rsidRPr="00D84AF1" w:rsidRDefault="0011515C" w:rsidP="0011515C">
      <w:pPr>
        <w:ind w:left="142" w:hanging="142"/>
        <w:jc w:val="both"/>
        <w:rPr>
          <w:sz w:val="20"/>
          <w:szCs w:val="20"/>
        </w:rPr>
      </w:pPr>
      <w:r w:rsidRPr="00D84AF1">
        <w:rPr>
          <w:sz w:val="20"/>
          <w:szCs w:val="20"/>
        </w:rPr>
        <w:t xml:space="preserve">- umocnienie skarp przy wlocie i wylocie przepustu, </w:t>
      </w:r>
    </w:p>
    <w:p w14:paraId="218C3A2D" w14:textId="77777777" w:rsidR="0011515C" w:rsidRPr="00D84AF1" w:rsidRDefault="0011515C" w:rsidP="0011515C">
      <w:pPr>
        <w:ind w:left="142" w:hanging="142"/>
        <w:jc w:val="both"/>
        <w:rPr>
          <w:sz w:val="20"/>
          <w:szCs w:val="20"/>
        </w:rPr>
      </w:pPr>
      <w:r w:rsidRPr="00D84AF1">
        <w:rPr>
          <w:sz w:val="20"/>
          <w:szCs w:val="20"/>
        </w:rPr>
        <w:t xml:space="preserve">- roboty wykończeniowe. </w:t>
      </w:r>
    </w:p>
    <w:p w14:paraId="1BA09476" w14:textId="77777777" w:rsidR="0011515C" w:rsidRPr="00D84AF1" w:rsidRDefault="0011515C" w:rsidP="0011515C">
      <w:pPr>
        <w:jc w:val="both"/>
        <w:rPr>
          <w:sz w:val="20"/>
          <w:szCs w:val="20"/>
        </w:rPr>
      </w:pPr>
    </w:p>
    <w:p w14:paraId="7A6C2A9C" w14:textId="77777777" w:rsidR="0011515C" w:rsidRPr="00D84AF1" w:rsidRDefault="0011515C" w:rsidP="0011515C">
      <w:pPr>
        <w:jc w:val="both"/>
        <w:rPr>
          <w:sz w:val="20"/>
          <w:szCs w:val="20"/>
        </w:rPr>
      </w:pPr>
      <w:r w:rsidRPr="00D84AF1">
        <w:rPr>
          <w:sz w:val="20"/>
          <w:szCs w:val="20"/>
        </w:rPr>
        <w:t xml:space="preserve">5.3. Roboty przygotowawcze </w:t>
      </w:r>
    </w:p>
    <w:p w14:paraId="22ABA845" w14:textId="77777777" w:rsidR="0011515C" w:rsidRPr="00D84AF1" w:rsidRDefault="0011515C" w:rsidP="0011515C">
      <w:pPr>
        <w:jc w:val="both"/>
        <w:rPr>
          <w:sz w:val="20"/>
          <w:szCs w:val="20"/>
        </w:rPr>
      </w:pPr>
      <w:r w:rsidRPr="00D84AF1">
        <w:rPr>
          <w:sz w:val="20"/>
          <w:szCs w:val="20"/>
        </w:rPr>
        <w:t xml:space="preserve">Przed przystąpieniem do robót należy, na podstawie dokumentacji projektowej, SST lub wskazań Inspektora Nadzoru: </w:t>
      </w:r>
    </w:p>
    <w:p w14:paraId="2E6333D0" w14:textId="77777777" w:rsidR="0011515C" w:rsidRPr="00D84AF1" w:rsidRDefault="0011515C" w:rsidP="0011515C">
      <w:pPr>
        <w:ind w:left="142" w:hanging="142"/>
        <w:jc w:val="both"/>
        <w:rPr>
          <w:sz w:val="20"/>
          <w:szCs w:val="20"/>
        </w:rPr>
      </w:pPr>
      <w:r w:rsidRPr="00D84AF1">
        <w:rPr>
          <w:sz w:val="20"/>
          <w:szCs w:val="20"/>
        </w:rPr>
        <w:t xml:space="preserve">- ustalić lokalizację robót, </w:t>
      </w:r>
    </w:p>
    <w:p w14:paraId="2EC776C0" w14:textId="77777777" w:rsidR="0011515C" w:rsidRPr="00D84AF1" w:rsidRDefault="0011515C" w:rsidP="0011515C">
      <w:pPr>
        <w:ind w:left="142" w:hanging="142"/>
        <w:jc w:val="both"/>
        <w:rPr>
          <w:sz w:val="20"/>
          <w:szCs w:val="20"/>
        </w:rPr>
      </w:pPr>
      <w:r w:rsidRPr="00D84AF1">
        <w:rPr>
          <w:sz w:val="20"/>
          <w:szCs w:val="20"/>
        </w:rPr>
        <w:t xml:space="preserve">- przeprowadzić obliczenia i pomiary geodezyjne niezbędne do szczegółowego wytyczenia robót oraz ustaleniadanych wysokościowych, </w:t>
      </w:r>
    </w:p>
    <w:p w14:paraId="35236277" w14:textId="77777777" w:rsidR="0011515C" w:rsidRPr="00D84AF1" w:rsidRDefault="0011515C" w:rsidP="0011515C">
      <w:pPr>
        <w:ind w:left="142" w:hanging="142"/>
        <w:jc w:val="both"/>
        <w:rPr>
          <w:sz w:val="20"/>
          <w:szCs w:val="20"/>
        </w:rPr>
      </w:pPr>
      <w:r w:rsidRPr="00D84AF1">
        <w:rPr>
          <w:sz w:val="20"/>
          <w:szCs w:val="20"/>
        </w:rPr>
        <w:t xml:space="preserve">- usunąć przeszkody, np. drzewa, krzaki, obiekty, elementy dróg, ogrodzeń itd., </w:t>
      </w:r>
    </w:p>
    <w:p w14:paraId="29854A58" w14:textId="77777777" w:rsidR="0011515C" w:rsidRPr="00D84AF1" w:rsidRDefault="0011515C" w:rsidP="0011515C">
      <w:pPr>
        <w:ind w:left="142" w:hanging="142"/>
        <w:jc w:val="both"/>
        <w:rPr>
          <w:sz w:val="20"/>
          <w:szCs w:val="20"/>
        </w:rPr>
      </w:pPr>
      <w:r w:rsidRPr="00D84AF1">
        <w:rPr>
          <w:sz w:val="20"/>
          <w:szCs w:val="20"/>
        </w:rPr>
        <w:t xml:space="preserve">- ew. odwodnić teren budowy w zakresie uzgodnionym z Inspektorem Nadzoru. </w:t>
      </w:r>
    </w:p>
    <w:p w14:paraId="7981E702" w14:textId="77777777" w:rsidR="0011515C" w:rsidRPr="00D84AF1" w:rsidRDefault="0011515C" w:rsidP="0011515C">
      <w:pPr>
        <w:jc w:val="both"/>
        <w:rPr>
          <w:sz w:val="20"/>
          <w:szCs w:val="20"/>
        </w:rPr>
      </w:pPr>
    </w:p>
    <w:p w14:paraId="07883E27" w14:textId="77777777" w:rsidR="0011515C" w:rsidRPr="00D84AF1" w:rsidRDefault="0011515C" w:rsidP="0011515C">
      <w:pPr>
        <w:jc w:val="both"/>
        <w:rPr>
          <w:sz w:val="20"/>
          <w:szCs w:val="20"/>
        </w:rPr>
      </w:pPr>
      <w:r w:rsidRPr="00D84AF1">
        <w:rPr>
          <w:sz w:val="20"/>
          <w:szCs w:val="20"/>
        </w:rPr>
        <w:t xml:space="preserve">5.4. Wykonanie wykopów </w:t>
      </w:r>
    </w:p>
    <w:p w14:paraId="10C50C8D" w14:textId="77777777" w:rsidR="0011515C" w:rsidRPr="00D84AF1" w:rsidRDefault="0011515C" w:rsidP="0011515C">
      <w:pPr>
        <w:jc w:val="both"/>
        <w:rPr>
          <w:sz w:val="20"/>
          <w:szCs w:val="20"/>
        </w:rPr>
      </w:pPr>
      <w:r w:rsidRPr="00D84AF1">
        <w:rPr>
          <w:sz w:val="20"/>
          <w:szCs w:val="20"/>
        </w:rPr>
        <w:t xml:space="preserve">Wykonanie wykopów pod ławę i ewentualne inne elementy robót powinno być zgodne z dokumentacją projektową. Dobór sprzętu i metody wykonania należy dostosować do rodzajów gruntu, objętości robót i odległości transportu. Wykonanie wykopów powinno odpowiadać wymaganiom określonym w SST D.02.01.01 „Wykonanie wykopów w gruntach”. </w:t>
      </w:r>
    </w:p>
    <w:p w14:paraId="727F4168" w14:textId="77777777" w:rsidR="0011515C" w:rsidRPr="00D84AF1" w:rsidRDefault="0011515C" w:rsidP="0011515C">
      <w:pPr>
        <w:jc w:val="both"/>
        <w:rPr>
          <w:sz w:val="20"/>
          <w:szCs w:val="20"/>
        </w:rPr>
      </w:pPr>
      <w:r w:rsidRPr="00D84AF1">
        <w:rPr>
          <w:sz w:val="20"/>
          <w:szCs w:val="20"/>
        </w:rPr>
        <w:t xml:space="preserve">Dno wykopu powinno być wyrównane z dokładnością co najmniej ± 2 cm. </w:t>
      </w:r>
    </w:p>
    <w:p w14:paraId="16FD17DD" w14:textId="77777777" w:rsidR="0011515C" w:rsidRPr="00D84AF1" w:rsidRDefault="0011515C" w:rsidP="0011515C">
      <w:pPr>
        <w:jc w:val="both"/>
        <w:rPr>
          <w:sz w:val="20"/>
          <w:szCs w:val="20"/>
        </w:rPr>
      </w:pPr>
      <w:r w:rsidRPr="00D84AF1">
        <w:rPr>
          <w:sz w:val="20"/>
          <w:szCs w:val="20"/>
        </w:rPr>
        <w:t>Wykop należy wykonać w takim okresie, aby po jego zakończeniu można było przystąpić do wykonywania przepustu.</w:t>
      </w:r>
    </w:p>
    <w:p w14:paraId="06892E1D" w14:textId="77777777" w:rsidR="0011515C" w:rsidRPr="00D84AF1" w:rsidRDefault="0011515C" w:rsidP="0011515C">
      <w:pPr>
        <w:jc w:val="both"/>
        <w:rPr>
          <w:sz w:val="20"/>
          <w:szCs w:val="20"/>
        </w:rPr>
      </w:pPr>
    </w:p>
    <w:p w14:paraId="57BAC42F" w14:textId="77777777" w:rsidR="0011515C" w:rsidRPr="00D84AF1" w:rsidRDefault="0011515C" w:rsidP="0011515C">
      <w:pPr>
        <w:jc w:val="both"/>
        <w:rPr>
          <w:sz w:val="20"/>
          <w:szCs w:val="20"/>
        </w:rPr>
      </w:pPr>
      <w:r w:rsidRPr="00D84AF1">
        <w:rPr>
          <w:sz w:val="20"/>
          <w:szCs w:val="20"/>
        </w:rPr>
        <w:t xml:space="preserve">5.5. Ława pod przepustem </w:t>
      </w:r>
    </w:p>
    <w:p w14:paraId="33051B03" w14:textId="77777777" w:rsidR="0011515C" w:rsidRPr="00D84AF1" w:rsidRDefault="0011515C" w:rsidP="0011515C">
      <w:pPr>
        <w:jc w:val="both"/>
        <w:rPr>
          <w:sz w:val="20"/>
          <w:szCs w:val="20"/>
        </w:rPr>
      </w:pPr>
      <w:r w:rsidRPr="00D84AF1">
        <w:rPr>
          <w:sz w:val="20"/>
          <w:szCs w:val="20"/>
        </w:rPr>
        <w:t xml:space="preserve">Przepust układany będzie w wykopie na ławie fundamentowej z pospółki owiniętej geowłókniną. Ziarna pospółki nie powinny przekraczać 32mm. Pospółka nie powinna zawierać zanieczyszczeń. W wykopie występować będzie woda. Na czas układania rury należy ją wypompować i w miarę możliwości wyrównać dno wykopu. Na górnej powierzchni fundamentu kruszywowego owiniętego geowłókniną należy usypać luźną warstwę gr. około 5cm z piasku średniego, tak aby karby rury mogły swobodnie się w niej zagłębić. Luźna, górna warstwa powinna być wyprofilowany stosownie do kształtu spodu rury. Górna powierzchnia fundamentu kruszywowego musi być równa i mieć spadek podłużny zgodny z kierunkiem przepływu cieku. </w:t>
      </w:r>
    </w:p>
    <w:p w14:paraId="65EA170E" w14:textId="77777777" w:rsidR="0011515C" w:rsidRPr="00D84AF1" w:rsidRDefault="0011515C" w:rsidP="0011515C">
      <w:pPr>
        <w:jc w:val="both"/>
        <w:rPr>
          <w:sz w:val="20"/>
          <w:szCs w:val="20"/>
        </w:rPr>
      </w:pPr>
      <w:r w:rsidRPr="00D84AF1">
        <w:rPr>
          <w:sz w:val="20"/>
          <w:szCs w:val="20"/>
        </w:rPr>
        <w:t xml:space="preserve">Wymagany stopień zagęszczenia fundamentu kruszywowego nie powinien być mniejszy niż 1,00 wg Proctora. </w:t>
      </w:r>
    </w:p>
    <w:p w14:paraId="6083738A" w14:textId="77777777" w:rsidR="0011515C" w:rsidRPr="00D84AF1" w:rsidRDefault="0011515C" w:rsidP="0011515C">
      <w:pPr>
        <w:jc w:val="both"/>
        <w:rPr>
          <w:sz w:val="20"/>
          <w:szCs w:val="20"/>
        </w:rPr>
      </w:pPr>
      <w:r w:rsidRPr="00D84AF1">
        <w:rPr>
          <w:sz w:val="20"/>
          <w:szCs w:val="20"/>
        </w:rPr>
        <w:t xml:space="preserve">Dozwolone odchyłki wymiarów fundamentu kruszywowego: </w:t>
      </w:r>
    </w:p>
    <w:p w14:paraId="2DF44DD9" w14:textId="77777777" w:rsidR="0011515C" w:rsidRPr="00D84AF1" w:rsidRDefault="0011515C" w:rsidP="0011515C">
      <w:pPr>
        <w:jc w:val="both"/>
        <w:rPr>
          <w:sz w:val="20"/>
          <w:szCs w:val="20"/>
        </w:rPr>
      </w:pPr>
      <w:r w:rsidRPr="00D84AF1">
        <w:rPr>
          <w:sz w:val="20"/>
          <w:szCs w:val="20"/>
        </w:rPr>
        <w:t xml:space="preserve">- dla wymiarów w planie ± 5 cm, </w:t>
      </w:r>
    </w:p>
    <w:p w14:paraId="105B5A12" w14:textId="77777777" w:rsidR="0011515C" w:rsidRPr="00D84AF1" w:rsidRDefault="0011515C" w:rsidP="0011515C">
      <w:pPr>
        <w:jc w:val="both"/>
        <w:rPr>
          <w:sz w:val="20"/>
          <w:szCs w:val="20"/>
        </w:rPr>
      </w:pPr>
      <w:r w:rsidRPr="00D84AF1">
        <w:rPr>
          <w:sz w:val="20"/>
          <w:szCs w:val="20"/>
        </w:rPr>
        <w:t xml:space="preserve">- dla rzędnych wierzchu ławy ± 2 cm. </w:t>
      </w:r>
    </w:p>
    <w:p w14:paraId="1B9B2F05" w14:textId="77777777" w:rsidR="0011515C" w:rsidRPr="00D84AF1" w:rsidRDefault="0011515C" w:rsidP="0011515C">
      <w:pPr>
        <w:jc w:val="both"/>
        <w:rPr>
          <w:sz w:val="20"/>
          <w:szCs w:val="20"/>
        </w:rPr>
      </w:pPr>
    </w:p>
    <w:p w14:paraId="2B679B6C" w14:textId="77777777" w:rsidR="0011515C" w:rsidRPr="00D84AF1" w:rsidRDefault="0011515C" w:rsidP="0011515C">
      <w:pPr>
        <w:jc w:val="both"/>
        <w:rPr>
          <w:sz w:val="20"/>
          <w:szCs w:val="20"/>
        </w:rPr>
      </w:pPr>
      <w:r w:rsidRPr="00D84AF1">
        <w:rPr>
          <w:sz w:val="20"/>
          <w:szCs w:val="20"/>
        </w:rPr>
        <w:t xml:space="preserve">5.6. Ułożenie rur przepustu na ławie </w:t>
      </w:r>
    </w:p>
    <w:p w14:paraId="40C25873" w14:textId="77777777" w:rsidR="0011515C" w:rsidRPr="00D84AF1" w:rsidRDefault="0011515C" w:rsidP="0011515C">
      <w:pPr>
        <w:jc w:val="both"/>
        <w:rPr>
          <w:sz w:val="20"/>
          <w:szCs w:val="20"/>
        </w:rPr>
      </w:pPr>
      <w:r w:rsidRPr="00D84AF1">
        <w:rPr>
          <w:sz w:val="20"/>
          <w:szCs w:val="20"/>
        </w:rPr>
        <w:t xml:space="preserve">Ułożenia rury na ławie należy dokonać po zaniwelowaniu poziomu dna i wytyczeniu osi przepustu. </w:t>
      </w:r>
    </w:p>
    <w:p w14:paraId="7AC801ED" w14:textId="77777777" w:rsidR="0011515C" w:rsidRPr="00D84AF1" w:rsidRDefault="0011515C" w:rsidP="0011515C">
      <w:pPr>
        <w:jc w:val="both"/>
        <w:rPr>
          <w:sz w:val="20"/>
          <w:szCs w:val="20"/>
        </w:rPr>
      </w:pPr>
      <w:r w:rsidRPr="00D84AF1">
        <w:rPr>
          <w:sz w:val="20"/>
          <w:szCs w:val="20"/>
        </w:rPr>
        <w:t xml:space="preserve">Zaleca się układać rurę w jednym odcinku, jeśli możliwa jest dostawa rury o odpowiedniej długości, wynikająca z asortymentu produkcji i możliwości transportowych. W innych przypadkach, przepust złożony z dwóch lub większej liczby rur powinien mieć połączenia złączkami poszczególnych odcinków rur. </w:t>
      </w:r>
    </w:p>
    <w:p w14:paraId="65FECC3E" w14:textId="77777777" w:rsidR="0011515C" w:rsidRPr="00D84AF1" w:rsidRDefault="0011515C" w:rsidP="0011515C">
      <w:pPr>
        <w:jc w:val="both"/>
        <w:rPr>
          <w:sz w:val="20"/>
          <w:szCs w:val="20"/>
        </w:rPr>
      </w:pPr>
      <w:r w:rsidRPr="00D84AF1">
        <w:rPr>
          <w:sz w:val="20"/>
          <w:szCs w:val="20"/>
        </w:rPr>
        <w:t xml:space="preserve">Łączenie dwóch odcinków rur polega na: </w:t>
      </w:r>
    </w:p>
    <w:p w14:paraId="7AEE5D22" w14:textId="77777777" w:rsidR="0011515C" w:rsidRPr="00D84AF1" w:rsidRDefault="0011515C" w:rsidP="0011515C">
      <w:pPr>
        <w:jc w:val="both"/>
        <w:rPr>
          <w:sz w:val="20"/>
          <w:szCs w:val="20"/>
        </w:rPr>
      </w:pPr>
      <w:r w:rsidRPr="00D84AF1">
        <w:rPr>
          <w:sz w:val="20"/>
          <w:szCs w:val="20"/>
        </w:rPr>
        <w:t xml:space="preserve">- ułożeniu na ławie złączki, </w:t>
      </w:r>
    </w:p>
    <w:p w14:paraId="2577CFCC" w14:textId="77777777" w:rsidR="0011515C" w:rsidRPr="00D84AF1" w:rsidRDefault="0011515C" w:rsidP="0011515C">
      <w:pPr>
        <w:jc w:val="both"/>
        <w:rPr>
          <w:sz w:val="20"/>
          <w:szCs w:val="20"/>
        </w:rPr>
      </w:pPr>
      <w:r w:rsidRPr="00D84AF1">
        <w:rPr>
          <w:sz w:val="20"/>
          <w:szCs w:val="20"/>
        </w:rPr>
        <w:t xml:space="preserve">- położeniu na złączce dwóch sąsiednich końców rur, </w:t>
      </w:r>
    </w:p>
    <w:p w14:paraId="006B9510" w14:textId="77777777" w:rsidR="0011515C" w:rsidRPr="00D84AF1" w:rsidRDefault="0011515C" w:rsidP="0011515C">
      <w:pPr>
        <w:jc w:val="both"/>
        <w:rPr>
          <w:sz w:val="20"/>
          <w:szCs w:val="20"/>
        </w:rPr>
      </w:pPr>
      <w:r w:rsidRPr="00D84AF1">
        <w:rPr>
          <w:sz w:val="20"/>
          <w:szCs w:val="20"/>
        </w:rPr>
        <w:t xml:space="preserve">- zamknięciu złączki, </w:t>
      </w:r>
    </w:p>
    <w:p w14:paraId="3A423305" w14:textId="77777777" w:rsidR="0011515C" w:rsidRPr="00D84AF1" w:rsidRDefault="0011515C" w:rsidP="0011515C">
      <w:pPr>
        <w:jc w:val="both"/>
        <w:rPr>
          <w:sz w:val="20"/>
          <w:szCs w:val="20"/>
        </w:rPr>
      </w:pPr>
      <w:r w:rsidRPr="00D84AF1">
        <w:rPr>
          <w:sz w:val="20"/>
          <w:szCs w:val="20"/>
        </w:rPr>
        <w:t xml:space="preserve">- założeniu w złączce pasków lub śrub zaciskowych i zaciągnięcie ich. </w:t>
      </w:r>
    </w:p>
    <w:p w14:paraId="18AC271A" w14:textId="77777777" w:rsidR="0011515C" w:rsidRPr="00D84AF1" w:rsidRDefault="0011515C" w:rsidP="0011515C">
      <w:pPr>
        <w:jc w:val="both"/>
        <w:rPr>
          <w:sz w:val="20"/>
          <w:szCs w:val="20"/>
        </w:rPr>
      </w:pPr>
      <w:r w:rsidRPr="00D84AF1">
        <w:rPr>
          <w:sz w:val="20"/>
          <w:szCs w:val="20"/>
        </w:rPr>
        <w:t xml:space="preserve">W przypadku gdy przepust ułożono na ławie, po uprzednim połączeniu odcinków rur poza ławą, należysprawdzić skuteczność połączeń między rurami. Rurę przepustu po ułożeniu należy ustabilizować w taki sposób, aby nie zmieniła swojego położenia w czasie zasypywania przepustu. Można dokonać tego podsypką wspierającą. </w:t>
      </w:r>
    </w:p>
    <w:p w14:paraId="1F64DF0C" w14:textId="77777777" w:rsidR="0011515C" w:rsidRPr="00D84AF1" w:rsidRDefault="0011515C" w:rsidP="0011515C">
      <w:pPr>
        <w:jc w:val="both"/>
        <w:rPr>
          <w:sz w:val="20"/>
          <w:szCs w:val="20"/>
        </w:rPr>
      </w:pPr>
      <w:r w:rsidRPr="00D84AF1">
        <w:rPr>
          <w:sz w:val="20"/>
          <w:szCs w:val="20"/>
        </w:rPr>
        <w:t xml:space="preserve">Przycięcie skrajnych rur do płaszczyzny skarpy można wykonać przed montażem przepustu lub też na budowie po wykonaniu nasypu. </w:t>
      </w:r>
    </w:p>
    <w:p w14:paraId="7BCD9796" w14:textId="77777777" w:rsidR="0011515C" w:rsidRPr="00D84AF1" w:rsidRDefault="0011515C" w:rsidP="0011515C">
      <w:pPr>
        <w:jc w:val="both"/>
        <w:rPr>
          <w:sz w:val="20"/>
          <w:szCs w:val="20"/>
        </w:rPr>
      </w:pPr>
    </w:p>
    <w:p w14:paraId="193D5998" w14:textId="77777777" w:rsidR="0011515C" w:rsidRPr="00D84AF1" w:rsidRDefault="0011515C" w:rsidP="0011515C">
      <w:pPr>
        <w:jc w:val="both"/>
        <w:rPr>
          <w:sz w:val="20"/>
          <w:szCs w:val="20"/>
        </w:rPr>
      </w:pPr>
      <w:r w:rsidRPr="00D84AF1">
        <w:rPr>
          <w:sz w:val="20"/>
          <w:szCs w:val="20"/>
        </w:rPr>
        <w:t xml:space="preserve">5.7. Zasypka przepustu </w:t>
      </w:r>
    </w:p>
    <w:p w14:paraId="61A2D8AF" w14:textId="77777777" w:rsidR="0011515C" w:rsidRPr="00D84AF1" w:rsidRDefault="0011515C" w:rsidP="0011515C">
      <w:pPr>
        <w:jc w:val="both"/>
        <w:rPr>
          <w:sz w:val="20"/>
          <w:szCs w:val="20"/>
        </w:rPr>
      </w:pPr>
      <w:r w:rsidRPr="00D84AF1">
        <w:rPr>
          <w:sz w:val="20"/>
          <w:szCs w:val="20"/>
        </w:rPr>
        <w:t xml:space="preserve">Zasypka przepustu do wysokości co najmniej 30 cm ponad górną krawędź przepustu zaleca się wykonać mieszanką kruszywa naturalnego o frakcji 0 ÷ 31,5 mm. Za zgodą Inspektora Nadzoru, do zasypki można użyć piasku lub gruntu rodzimego. </w:t>
      </w:r>
    </w:p>
    <w:p w14:paraId="3F5FA1D1" w14:textId="77777777" w:rsidR="0011515C" w:rsidRPr="00D84AF1" w:rsidRDefault="0011515C" w:rsidP="0011515C">
      <w:pPr>
        <w:jc w:val="both"/>
        <w:rPr>
          <w:sz w:val="20"/>
          <w:szCs w:val="20"/>
        </w:rPr>
      </w:pPr>
      <w:r w:rsidRPr="00D84AF1">
        <w:rPr>
          <w:sz w:val="20"/>
          <w:szCs w:val="20"/>
        </w:rPr>
        <w:t xml:space="preserve">Zasypka powinna być wykonywana: </w:t>
      </w:r>
    </w:p>
    <w:p w14:paraId="52CFAC83" w14:textId="77777777" w:rsidR="0011515C" w:rsidRPr="00D84AF1" w:rsidRDefault="0011515C" w:rsidP="0011515C">
      <w:pPr>
        <w:jc w:val="both"/>
        <w:rPr>
          <w:sz w:val="20"/>
          <w:szCs w:val="20"/>
        </w:rPr>
      </w:pPr>
      <w:r w:rsidRPr="00D84AF1">
        <w:rPr>
          <w:sz w:val="20"/>
          <w:szCs w:val="20"/>
        </w:rPr>
        <w:lastRenderedPageBreak/>
        <w:t xml:space="preserve">- równomiernie i równocześnie z obu stron przepustu, </w:t>
      </w:r>
    </w:p>
    <w:p w14:paraId="0419F26A" w14:textId="77777777" w:rsidR="0011515C" w:rsidRPr="00D84AF1" w:rsidRDefault="0011515C" w:rsidP="0011515C">
      <w:pPr>
        <w:jc w:val="both"/>
        <w:rPr>
          <w:sz w:val="20"/>
          <w:szCs w:val="20"/>
        </w:rPr>
      </w:pPr>
      <w:r w:rsidRPr="00D84AF1">
        <w:rPr>
          <w:sz w:val="20"/>
          <w:szCs w:val="20"/>
        </w:rPr>
        <w:t xml:space="preserve">- warstwami o grubości dostosowanej do wysokości zasypki, zagęszczonymi do wskaźnika zagęszczenia  ≥ 0,98,    </w:t>
      </w:r>
    </w:p>
    <w:p w14:paraId="7275714B" w14:textId="77777777" w:rsidR="0011515C" w:rsidRPr="00D84AF1" w:rsidRDefault="0011515C" w:rsidP="0011515C">
      <w:pPr>
        <w:jc w:val="both"/>
        <w:rPr>
          <w:sz w:val="20"/>
          <w:szCs w:val="20"/>
        </w:rPr>
      </w:pPr>
      <w:r w:rsidRPr="00D84AF1">
        <w:rPr>
          <w:sz w:val="20"/>
          <w:szCs w:val="20"/>
        </w:rPr>
        <w:t xml:space="preserve">- ze zwróceniem uwagi, aby średnica ziaren kruszywa, układanego bezpośrednio na rurze, nie przekraczała wielkości skoku karbu zewnętrznego rury. </w:t>
      </w:r>
    </w:p>
    <w:p w14:paraId="1E885192" w14:textId="77777777" w:rsidR="0011515C" w:rsidRPr="00D84AF1" w:rsidRDefault="0011515C" w:rsidP="0011515C">
      <w:pPr>
        <w:jc w:val="both"/>
        <w:rPr>
          <w:sz w:val="20"/>
          <w:szCs w:val="20"/>
        </w:rPr>
      </w:pPr>
    </w:p>
    <w:p w14:paraId="6EAE0350" w14:textId="77777777" w:rsidR="0011515C" w:rsidRPr="00D84AF1" w:rsidRDefault="0011515C" w:rsidP="0011515C">
      <w:pPr>
        <w:jc w:val="both"/>
        <w:rPr>
          <w:sz w:val="20"/>
          <w:szCs w:val="20"/>
        </w:rPr>
      </w:pPr>
      <w:r w:rsidRPr="00D84AF1">
        <w:rPr>
          <w:sz w:val="20"/>
          <w:szCs w:val="20"/>
        </w:rPr>
        <w:t xml:space="preserve">5.8. Umocnienie wlotów i wylotów przepustów </w:t>
      </w:r>
    </w:p>
    <w:p w14:paraId="24C1F386" w14:textId="77777777" w:rsidR="0011515C" w:rsidRPr="00D84AF1" w:rsidRDefault="0011515C" w:rsidP="0011515C">
      <w:pPr>
        <w:jc w:val="both"/>
        <w:rPr>
          <w:sz w:val="20"/>
          <w:szCs w:val="20"/>
        </w:rPr>
      </w:pPr>
      <w:r w:rsidRPr="00D84AF1">
        <w:rPr>
          <w:sz w:val="20"/>
          <w:szCs w:val="20"/>
        </w:rPr>
        <w:t xml:space="preserve">Umocnienie wlotów i wylotu przepustów należy wykonać w postaci obruku z kamienia polnego zgodnie z SST D.06.01.04.    </w:t>
      </w:r>
    </w:p>
    <w:p w14:paraId="3FA81F0A" w14:textId="77777777" w:rsidR="0011515C" w:rsidRPr="00D84AF1" w:rsidRDefault="0011515C" w:rsidP="0011515C">
      <w:pPr>
        <w:jc w:val="both"/>
        <w:rPr>
          <w:sz w:val="20"/>
          <w:szCs w:val="20"/>
        </w:rPr>
      </w:pPr>
    </w:p>
    <w:p w14:paraId="2FBBA7CA" w14:textId="77777777" w:rsidR="0011515C" w:rsidRPr="00D84AF1" w:rsidRDefault="0011515C" w:rsidP="0011515C">
      <w:pPr>
        <w:jc w:val="both"/>
        <w:rPr>
          <w:sz w:val="20"/>
          <w:szCs w:val="20"/>
        </w:rPr>
      </w:pPr>
      <w:r w:rsidRPr="00D84AF1">
        <w:rPr>
          <w:sz w:val="20"/>
          <w:szCs w:val="20"/>
        </w:rPr>
        <w:t xml:space="preserve">5.9. Roboty wykończeniowe </w:t>
      </w:r>
    </w:p>
    <w:p w14:paraId="4D20AC1A" w14:textId="77777777" w:rsidR="0011515C" w:rsidRPr="00D84AF1" w:rsidRDefault="0011515C" w:rsidP="0011515C">
      <w:pPr>
        <w:jc w:val="both"/>
        <w:rPr>
          <w:sz w:val="20"/>
          <w:szCs w:val="20"/>
        </w:rPr>
      </w:pPr>
      <w:r w:rsidRPr="00D84AF1">
        <w:rPr>
          <w:sz w:val="20"/>
          <w:szCs w:val="20"/>
        </w:rPr>
        <w:t xml:space="preserve">Roboty wykończeniowe powinny być zgodne z dokumentacją projektową i SST. Do robót wykończeniowych należą prace związane z dostosowaniem wykonanych robót do istniejących warunków terenowych, takie jak: odtworzenie przeszkód czasowo usuniętych, np. parkanów, ogrodzeń nawierzchni, chodników, krawężników itp., niezbędne uzupełnienia zniszczonej w czasie robót roślinności, tj. za trawienia,  krzewów,  roboty porządkujące otoczenie terenu robót.  </w:t>
      </w:r>
    </w:p>
    <w:p w14:paraId="7977325D" w14:textId="77777777" w:rsidR="0011515C" w:rsidRPr="00D84AF1" w:rsidRDefault="0011515C" w:rsidP="0011515C">
      <w:pPr>
        <w:jc w:val="both"/>
        <w:rPr>
          <w:sz w:val="20"/>
          <w:szCs w:val="20"/>
        </w:rPr>
      </w:pPr>
    </w:p>
    <w:p w14:paraId="6CD42094" w14:textId="77777777" w:rsidR="0011515C" w:rsidRPr="00D84AF1" w:rsidRDefault="0011515C" w:rsidP="0011515C">
      <w:pPr>
        <w:jc w:val="both"/>
        <w:rPr>
          <w:b/>
          <w:sz w:val="20"/>
          <w:szCs w:val="20"/>
        </w:rPr>
      </w:pPr>
      <w:r w:rsidRPr="00D84AF1">
        <w:rPr>
          <w:b/>
          <w:sz w:val="20"/>
          <w:szCs w:val="20"/>
        </w:rPr>
        <w:t xml:space="preserve">6.  KONTROLA  JAKOŚCI  ROBÓT. </w:t>
      </w:r>
    </w:p>
    <w:p w14:paraId="20F2C547" w14:textId="77777777" w:rsidR="0011515C" w:rsidRPr="00D84AF1" w:rsidRDefault="0011515C" w:rsidP="0011515C">
      <w:pPr>
        <w:jc w:val="both"/>
        <w:rPr>
          <w:sz w:val="20"/>
          <w:szCs w:val="20"/>
        </w:rPr>
      </w:pPr>
      <w:r w:rsidRPr="00D84AF1">
        <w:rPr>
          <w:sz w:val="20"/>
          <w:szCs w:val="20"/>
        </w:rPr>
        <w:t xml:space="preserve">6.1. Ogólne zasady kontroli jakości Robót </w:t>
      </w:r>
    </w:p>
    <w:p w14:paraId="1C8703D8" w14:textId="77777777" w:rsidR="0011515C" w:rsidRPr="00D84AF1" w:rsidRDefault="0011515C" w:rsidP="0011515C">
      <w:pPr>
        <w:jc w:val="both"/>
        <w:rPr>
          <w:sz w:val="20"/>
          <w:szCs w:val="20"/>
        </w:rPr>
      </w:pPr>
      <w:r w:rsidRPr="00D84AF1">
        <w:rPr>
          <w:sz w:val="20"/>
          <w:szCs w:val="20"/>
        </w:rPr>
        <w:t>Ogólne zasady kontroli jakości robót podano w SST D-M.00.00.00. "Wymagania ogólne".</w:t>
      </w:r>
    </w:p>
    <w:p w14:paraId="02AB4127" w14:textId="77777777" w:rsidR="0011515C" w:rsidRPr="00D84AF1" w:rsidRDefault="0011515C" w:rsidP="0011515C">
      <w:pPr>
        <w:jc w:val="both"/>
        <w:rPr>
          <w:sz w:val="20"/>
          <w:szCs w:val="20"/>
        </w:rPr>
      </w:pPr>
      <w:r w:rsidRPr="00D84AF1">
        <w:rPr>
          <w:sz w:val="20"/>
          <w:szCs w:val="20"/>
        </w:rPr>
        <w:t xml:space="preserve">6.2. Badania  przed przystąpieniem do robót </w:t>
      </w:r>
    </w:p>
    <w:p w14:paraId="7EEF13CF" w14:textId="77777777" w:rsidR="0011515C" w:rsidRPr="00D84AF1" w:rsidRDefault="0011515C" w:rsidP="0011515C">
      <w:pPr>
        <w:jc w:val="both"/>
        <w:rPr>
          <w:sz w:val="20"/>
          <w:szCs w:val="20"/>
        </w:rPr>
      </w:pPr>
      <w:r w:rsidRPr="00D84AF1">
        <w:rPr>
          <w:sz w:val="20"/>
          <w:szCs w:val="20"/>
        </w:rPr>
        <w:t xml:space="preserve">Przed przystąpieniem do robót Wykonawca powinien: </w:t>
      </w:r>
    </w:p>
    <w:p w14:paraId="34D7F792" w14:textId="77777777" w:rsidR="0011515C" w:rsidRPr="00D84AF1" w:rsidRDefault="0011515C" w:rsidP="0011515C">
      <w:pPr>
        <w:jc w:val="both"/>
        <w:rPr>
          <w:sz w:val="20"/>
          <w:szCs w:val="20"/>
        </w:rPr>
      </w:pPr>
      <w:r w:rsidRPr="00D84AF1">
        <w:rPr>
          <w:sz w:val="20"/>
          <w:szCs w:val="20"/>
        </w:rPr>
        <w:t xml:space="preserve">- uzyskać wymagane dokumenty, dopuszczające wyroby budowlane do obrotu i powszechnego stosowania (aprobaty techniczne, certyfikaty zgodności, deklaracje zgodności, ew. badania materiałów wykonane przez dostawców itp.), </w:t>
      </w:r>
    </w:p>
    <w:p w14:paraId="5C4160E6" w14:textId="77777777" w:rsidR="0011515C" w:rsidRPr="00D84AF1" w:rsidRDefault="0011515C" w:rsidP="0011515C">
      <w:pPr>
        <w:jc w:val="both"/>
        <w:rPr>
          <w:sz w:val="20"/>
          <w:szCs w:val="20"/>
        </w:rPr>
      </w:pPr>
      <w:r w:rsidRPr="00D84AF1">
        <w:rPr>
          <w:sz w:val="20"/>
          <w:szCs w:val="20"/>
        </w:rPr>
        <w:t xml:space="preserve">- ew. wykonać własne badania właściwości materiałów przeznaczonych do wykonania robót, określone w pkcie 2, </w:t>
      </w:r>
    </w:p>
    <w:p w14:paraId="532F2E9F" w14:textId="77777777" w:rsidR="0011515C" w:rsidRPr="00D84AF1" w:rsidRDefault="0011515C" w:rsidP="0011515C">
      <w:pPr>
        <w:jc w:val="both"/>
        <w:rPr>
          <w:sz w:val="20"/>
          <w:szCs w:val="20"/>
        </w:rPr>
      </w:pPr>
      <w:r w:rsidRPr="00D84AF1">
        <w:rPr>
          <w:sz w:val="20"/>
          <w:szCs w:val="20"/>
        </w:rPr>
        <w:t xml:space="preserve">- sprawdzić cechy zewnętrzne gotowych materiałów z tworzyw i prefabrykowanych. </w:t>
      </w:r>
    </w:p>
    <w:p w14:paraId="541C6626" w14:textId="77777777" w:rsidR="0011515C" w:rsidRPr="00D84AF1" w:rsidRDefault="0011515C" w:rsidP="0011515C">
      <w:pPr>
        <w:jc w:val="both"/>
        <w:rPr>
          <w:sz w:val="20"/>
          <w:szCs w:val="20"/>
        </w:rPr>
      </w:pPr>
      <w:r w:rsidRPr="00D84AF1">
        <w:rPr>
          <w:sz w:val="20"/>
          <w:szCs w:val="20"/>
        </w:rPr>
        <w:t xml:space="preserve">Wszystkie dokumenty oraz wyniki badań Wykonawca przedstawia Inspektorowi Nadzoru do akceptacji. </w:t>
      </w:r>
    </w:p>
    <w:p w14:paraId="60879838" w14:textId="77777777" w:rsidR="0011515C" w:rsidRPr="00D84AF1" w:rsidRDefault="0011515C" w:rsidP="0011515C">
      <w:pPr>
        <w:jc w:val="both"/>
        <w:rPr>
          <w:sz w:val="20"/>
          <w:szCs w:val="20"/>
        </w:rPr>
      </w:pPr>
    </w:p>
    <w:p w14:paraId="4CE78312" w14:textId="77777777" w:rsidR="0011515C" w:rsidRPr="00D84AF1" w:rsidRDefault="0011515C" w:rsidP="0011515C">
      <w:pPr>
        <w:jc w:val="both"/>
        <w:rPr>
          <w:sz w:val="20"/>
          <w:szCs w:val="20"/>
        </w:rPr>
      </w:pPr>
      <w:r w:rsidRPr="00D84AF1">
        <w:rPr>
          <w:sz w:val="20"/>
          <w:szCs w:val="20"/>
        </w:rPr>
        <w:t xml:space="preserve">6.3. Badania w czasie robót </w:t>
      </w:r>
    </w:p>
    <w:p w14:paraId="689C2480" w14:textId="77777777" w:rsidR="0011515C" w:rsidRPr="00D84AF1" w:rsidRDefault="0011515C" w:rsidP="0011515C">
      <w:pPr>
        <w:jc w:val="both"/>
        <w:rPr>
          <w:sz w:val="20"/>
          <w:szCs w:val="20"/>
        </w:rPr>
      </w:pPr>
      <w:r w:rsidRPr="00D84AF1">
        <w:rPr>
          <w:sz w:val="20"/>
          <w:szCs w:val="20"/>
        </w:rPr>
        <w:t xml:space="preserve">Częstotliwość oraz zakres badań i pomiarów, które należy wykonać w czasie robót  podaje tablica 1. </w:t>
      </w:r>
    </w:p>
    <w:p w14:paraId="49312FF8" w14:textId="77777777" w:rsidR="0011515C" w:rsidRPr="00D84AF1" w:rsidRDefault="0011515C" w:rsidP="0011515C">
      <w:pPr>
        <w:jc w:val="both"/>
        <w:rPr>
          <w:sz w:val="20"/>
          <w:szCs w:val="20"/>
        </w:rPr>
      </w:pPr>
      <w:r w:rsidRPr="00D84AF1">
        <w:rPr>
          <w:sz w:val="20"/>
          <w:szCs w:val="20"/>
        </w:rPr>
        <w:t xml:space="preserve">Tablica 1. Częstotliwość oraz zakres badań i pomiarów w czasie robót </w:t>
      </w:r>
    </w:p>
    <w:p w14:paraId="7F0A2564" w14:textId="77777777" w:rsidR="0011515C" w:rsidRPr="00D84AF1" w:rsidRDefault="0011515C" w:rsidP="0011515C">
      <w:pPr>
        <w:jc w:val="center"/>
        <w:rPr>
          <w:sz w:val="20"/>
          <w:szCs w:val="20"/>
        </w:rPr>
      </w:pPr>
      <w:r w:rsidRPr="00D84AF1">
        <w:rPr>
          <w:noProof/>
          <w:sz w:val="20"/>
          <w:szCs w:val="20"/>
        </w:rPr>
        <w:drawing>
          <wp:inline distT="0" distB="0" distL="0" distR="0" wp14:anchorId="664C3F68" wp14:editId="16297324">
            <wp:extent cx="4865298" cy="1630392"/>
            <wp:effectExtent l="19050" t="0" r="0"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66667" cy="1630851"/>
                    </a:xfrm>
                    <a:prstGeom prst="rect">
                      <a:avLst/>
                    </a:prstGeom>
                  </pic:spPr>
                </pic:pic>
              </a:graphicData>
            </a:graphic>
          </wp:inline>
        </w:drawing>
      </w:r>
    </w:p>
    <w:p w14:paraId="43496789" w14:textId="77777777" w:rsidR="0011515C" w:rsidRPr="00D84AF1" w:rsidRDefault="0011515C" w:rsidP="0011515C">
      <w:pPr>
        <w:jc w:val="both"/>
        <w:rPr>
          <w:sz w:val="20"/>
          <w:szCs w:val="20"/>
        </w:rPr>
      </w:pPr>
    </w:p>
    <w:p w14:paraId="7215D67F" w14:textId="77777777" w:rsidR="0011515C" w:rsidRPr="00D84AF1" w:rsidRDefault="0011515C" w:rsidP="0011515C">
      <w:pPr>
        <w:jc w:val="both"/>
        <w:rPr>
          <w:b/>
          <w:sz w:val="20"/>
          <w:szCs w:val="20"/>
        </w:rPr>
      </w:pPr>
      <w:r w:rsidRPr="00D84AF1">
        <w:rPr>
          <w:b/>
          <w:sz w:val="20"/>
          <w:szCs w:val="20"/>
        </w:rPr>
        <w:t xml:space="preserve">7.  OBMIAR  ROBÓT. </w:t>
      </w:r>
    </w:p>
    <w:p w14:paraId="1469FB9D" w14:textId="77777777" w:rsidR="00020B0B" w:rsidRPr="00D84AF1" w:rsidRDefault="00020B0B" w:rsidP="00020B0B">
      <w:pPr>
        <w:pStyle w:val="Bezodstpw"/>
        <w:jc w:val="both"/>
        <w:rPr>
          <w:rFonts w:ascii="Times New Roman" w:hAnsi="Times New Roman"/>
          <w:sz w:val="20"/>
          <w:szCs w:val="20"/>
        </w:rPr>
      </w:pPr>
      <w:r w:rsidRPr="00D84AF1">
        <w:rPr>
          <w:rFonts w:ascii="Times New Roman" w:hAnsi="Times New Roman"/>
          <w:sz w:val="20"/>
          <w:szCs w:val="20"/>
        </w:rPr>
        <w:t xml:space="preserve">Jednostką obmiarową robót, które należy rozliczać niniejszą SST jest:  </w:t>
      </w:r>
    </w:p>
    <w:p w14:paraId="40E672CD" w14:textId="77777777" w:rsidR="00020B0B" w:rsidRPr="00D84AF1" w:rsidRDefault="00020B0B" w:rsidP="00020B0B">
      <w:pPr>
        <w:pStyle w:val="Bezodstpw"/>
        <w:ind w:left="142" w:hanging="142"/>
        <w:jc w:val="both"/>
        <w:rPr>
          <w:rFonts w:ascii="Times New Roman" w:hAnsi="Times New Roman"/>
          <w:sz w:val="20"/>
          <w:szCs w:val="20"/>
        </w:rPr>
      </w:pPr>
      <w:r w:rsidRPr="00D84AF1">
        <w:rPr>
          <w:rFonts w:ascii="Times New Roman" w:hAnsi="Times New Roman"/>
          <w:sz w:val="20"/>
          <w:szCs w:val="20"/>
        </w:rPr>
        <w:t xml:space="preserve">- ryczałt za wykonanie kompletnego przepustu </w:t>
      </w:r>
    </w:p>
    <w:p w14:paraId="40673527" w14:textId="77777777" w:rsidR="0011515C" w:rsidRPr="00D84AF1" w:rsidRDefault="0011515C" w:rsidP="0011515C">
      <w:pPr>
        <w:jc w:val="both"/>
        <w:rPr>
          <w:sz w:val="20"/>
          <w:szCs w:val="20"/>
        </w:rPr>
      </w:pPr>
    </w:p>
    <w:p w14:paraId="526EFE8C" w14:textId="77777777" w:rsidR="0011515C" w:rsidRPr="00D84AF1" w:rsidRDefault="0011515C" w:rsidP="0011515C">
      <w:pPr>
        <w:jc w:val="both"/>
        <w:rPr>
          <w:sz w:val="20"/>
          <w:szCs w:val="20"/>
        </w:rPr>
      </w:pPr>
      <w:r w:rsidRPr="00D84AF1">
        <w:rPr>
          <w:sz w:val="20"/>
          <w:szCs w:val="20"/>
        </w:rPr>
        <w:t xml:space="preserve">8.  ODBIÓR  ROBÓT. </w:t>
      </w:r>
    </w:p>
    <w:p w14:paraId="0728117C" w14:textId="77777777" w:rsidR="0011515C" w:rsidRPr="00D84AF1" w:rsidRDefault="0011515C" w:rsidP="0011515C">
      <w:pPr>
        <w:jc w:val="both"/>
        <w:rPr>
          <w:sz w:val="20"/>
          <w:szCs w:val="20"/>
        </w:rPr>
      </w:pPr>
      <w:r w:rsidRPr="00D84AF1">
        <w:rPr>
          <w:sz w:val="20"/>
          <w:szCs w:val="20"/>
        </w:rPr>
        <w:t xml:space="preserve">8.1. Ogólne zasady odbioru robót </w:t>
      </w:r>
    </w:p>
    <w:p w14:paraId="2733869C" w14:textId="77777777" w:rsidR="0011515C" w:rsidRPr="00D84AF1" w:rsidRDefault="0011515C" w:rsidP="0011515C">
      <w:pPr>
        <w:jc w:val="both"/>
        <w:rPr>
          <w:sz w:val="20"/>
          <w:szCs w:val="20"/>
        </w:rPr>
      </w:pPr>
      <w:r w:rsidRPr="00D84AF1">
        <w:rPr>
          <w:sz w:val="20"/>
          <w:szCs w:val="20"/>
        </w:rPr>
        <w:t xml:space="preserve">Ogólne zasady odbioru robót podano w SST D-M.00.00.00. "Wymagania ogólne". </w:t>
      </w:r>
    </w:p>
    <w:p w14:paraId="7EBFC9DD" w14:textId="77777777" w:rsidR="0011515C" w:rsidRPr="00D84AF1" w:rsidRDefault="0011515C" w:rsidP="0011515C">
      <w:pPr>
        <w:jc w:val="both"/>
        <w:rPr>
          <w:sz w:val="20"/>
          <w:szCs w:val="20"/>
        </w:rPr>
      </w:pPr>
      <w:r w:rsidRPr="00D84AF1">
        <w:rPr>
          <w:sz w:val="20"/>
          <w:szCs w:val="20"/>
        </w:rPr>
        <w:t xml:space="preserve">Inspektor nadzoru dokona odbioru faktycznie wykonanych robót zgodnie z postanowieniami zawartymi w SST D-M.00.00.00. "Wymagania ogólne". w zakresie zasad odbioru robót ulegających zakryciu, na podstawie oględzin wizualnych i analizy wyników badań i pomiarów. Jeśli w wyniku odbioru stwierdzone zostaną niezgodności z dokumentacją projektową lub SST, roboty wadliwie wykonane należy poprawić na koszt wykonawcy i powtórnie zgłosić do odbioru. </w:t>
      </w:r>
    </w:p>
    <w:p w14:paraId="1EB01029" w14:textId="77777777" w:rsidR="0011515C" w:rsidRPr="00D84AF1" w:rsidRDefault="0011515C" w:rsidP="0011515C">
      <w:pPr>
        <w:jc w:val="both"/>
        <w:rPr>
          <w:sz w:val="20"/>
          <w:szCs w:val="20"/>
        </w:rPr>
      </w:pPr>
    </w:p>
    <w:p w14:paraId="6368A585" w14:textId="77777777" w:rsidR="0011515C" w:rsidRPr="00D84AF1" w:rsidRDefault="0011515C" w:rsidP="0011515C">
      <w:pPr>
        <w:jc w:val="both"/>
        <w:rPr>
          <w:sz w:val="20"/>
          <w:szCs w:val="20"/>
        </w:rPr>
      </w:pPr>
      <w:r w:rsidRPr="00D84AF1">
        <w:rPr>
          <w:sz w:val="20"/>
          <w:szCs w:val="20"/>
        </w:rPr>
        <w:t xml:space="preserve">8.2. Odbiór robót zanikających i ulegających zakryciu </w:t>
      </w:r>
    </w:p>
    <w:p w14:paraId="40A2DB19" w14:textId="77777777" w:rsidR="0011515C" w:rsidRPr="00D84AF1" w:rsidRDefault="0011515C" w:rsidP="0011515C">
      <w:pPr>
        <w:jc w:val="both"/>
        <w:rPr>
          <w:sz w:val="20"/>
          <w:szCs w:val="20"/>
        </w:rPr>
      </w:pPr>
      <w:r w:rsidRPr="00D84AF1">
        <w:rPr>
          <w:sz w:val="20"/>
          <w:szCs w:val="20"/>
        </w:rPr>
        <w:t xml:space="preserve">Odbiorowi robót zanikających i ulegających zakryciu podlegają: </w:t>
      </w:r>
    </w:p>
    <w:p w14:paraId="42BC2A9E" w14:textId="77777777" w:rsidR="0011515C" w:rsidRPr="00D84AF1" w:rsidRDefault="0011515C" w:rsidP="0011515C">
      <w:pPr>
        <w:jc w:val="both"/>
        <w:rPr>
          <w:sz w:val="20"/>
          <w:szCs w:val="20"/>
        </w:rPr>
      </w:pPr>
      <w:r w:rsidRPr="00D84AF1">
        <w:rPr>
          <w:sz w:val="20"/>
          <w:szCs w:val="20"/>
        </w:rPr>
        <w:t xml:space="preserve">- wykonanie wykopu, </w:t>
      </w:r>
    </w:p>
    <w:p w14:paraId="47BBD5C0" w14:textId="77777777" w:rsidR="0011515C" w:rsidRPr="00D84AF1" w:rsidRDefault="0011515C" w:rsidP="0011515C">
      <w:pPr>
        <w:jc w:val="both"/>
        <w:rPr>
          <w:sz w:val="20"/>
          <w:szCs w:val="20"/>
        </w:rPr>
      </w:pPr>
      <w:r w:rsidRPr="00D84AF1">
        <w:rPr>
          <w:sz w:val="20"/>
          <w:szCs w:val="20"/>
        </w:rPr>
        <w:t xml:space="preserve">- wykonanie ławy fundamentowej. </w:t>
      </w:r>
    </w:p>
    <w:p w14:paraId="0C04053D" w14:textId="77777777" w:rsidR="0011515C" w:rsidRPr="00D84AF1" w:rsidRDefault="0011515C" w:rsidP="0011515C">
      <w:pPr>
        <w:jc w:val="both"/>
        <w:rPr>
          <w:sz w:val="20"/>
          <w:szCs w:val="20"/>
        </w:rPr>
      </w:pPr>
      <w:r w:rsidRPr="00D84AF1">
        <w:rPr>
          <w:sz w:val="20"/>
          <w:szCs w:val="20"/>
        </w:rPr>
        <w:lastRenderedPageBreak/>
        <w:t xml:space="preserve">- ułożenie rury przepustu przed zasypaniem. </w:t>
      </w:r>
    </w:p>
    <w:p w14:paraId="1149AA83" w14:textId="77777777" w:rsidR="0011515C" w:rsidRPr="00D84AF1" w:rsidRDefault="0011515C" w:rsidP="0011515C">
      <w:pPr>
        <w:jc w:val="both"/>
        <w:rPr>
          <w:sz w:val="20"/>
          <w:szCs w:val="20"/>
        </w:rPr>
      </w:pPr>
    </w:p>
    <w:p w14:paraId="521F23A7" w14:textId="77777777" w:rsidR="0011515C" w:rsidRPr="00D84AF1" w:rsidRDefault="0011515C" w:rsidP="0011515C">
      <w:pPr>
        <w:jc w:val="both"/>
        <w:rPr>
          <w:b/>
          <w:sz w:val="20"/>
          <w:szCs w:val="20"/>
        </w:rPr>
      </w:pPr>
      <w:r w:rsidRPr="00D84AF1">
        <w:rPr>
          <w:b/>
          <w:sz w:val="20"/>
          <w:szCs w:val="20"/>
        </w:rPr>
        <w:t xml:space="preserve">9.  PŁATNOŚĆ. </w:t>
      </w:r>
    </w:p>
    <w:p w14:paraId="0FA7A320" w14:textId="77777777" w:rsidR="0011515C" w:rsidRPr="00D84AF1" w:rsidRDefault="0011515C" w:rsidP="0011515C">
      <w:pPr>
        <w:jc w:val="both"/>
        <w:rPr>
          <w:sz w:val="20"/>
          <w:szCs w:val="20"/>
        </w:rPr>
      </w:pPr>
      <w:r w:rsidRPr="00D84AF1">
        <w:rPr>
          <w:sz w:val="20"/>
          <w:szCs w:val="20"/>
        </w:rPr>
        <w:t xml:space="preserve">Ilość zakończonych i odebranych robót zostanie zapłacona wg ceny jednostkowej za 1mb wykonania przepustu </w:t>
      </w:r>
    </w:p>
    <w:p w14:paraId="2D29B3DB" w14:textId="77777777" w:rsidR="0011515C" w:rsidRPr="00D84AF1" w:rsidRDefault="0011515C" w:rsidP="0011515C">
      <w:pPr>
        <w:jc w:val="both"/>
        <w:rPr>
          <w:sz w:val="20"/>
          <w:szCs w:val="20"/>
        </w:rPr>
      </w:pPr>
      <w:r w:rsidRPr="00D84AF1">
        <w:rPr>
          <w:sz w:val="20"/>
          <w:szCs w:val="20"/>
        </w:rPr>
        <w:t xml:space="preserve">obejmującej: </w:t>
      </w:r>
    </w:p>
    <w:p w14:paraId="33E598FF" w14:textId="77777777" w:rsidR="0011515C" w:rsidRPr="00D84AF1" w:rsidRDefault="0011515C" w:rsidP="0011515C">
      <w:pPr>
        <w:jc w:val="both"/>
        <w:rPr>
          <w:sz w:val="20"/>
          <w:szCs w:val="20"/>
        </w:rPr>
      </w:pPr>
      <w:r w:rsidRPr="00D84AF1">
        <w:rPr>
          <w:sz w:val="20"/>
          <w:szCs w:val="20"/>
        </w:rPr>
        <w:t xml:space="preserve">- sprowadzenie niezbędnego sprzętu, </w:t>
      </w:r>
    </w:p>
    <w:p w14:paraId="0A2B5092" w14:textId="77777777" w:rsidR="0011515C" w:rsidRPr="00D84AF1" w:rsidRDefault="0011515C" w:rsidP="0011515C">
      <w:pPr>
        <w:jc w:val="both"/>
        <w:rPr>
          <w:sz w:val="20"/>
          <w:szCs w:val="20"/>
        </w:rPr>
      </w:pPr>
      <w:r w:rsidRPr="00D84AF1">
        <w:rPr>
          <w:sz w:val="20"/>
          <w:szCs w:val="20"/>
        </w:rPr>
        <w:t xml:space="preserve">- zakup, transport i zmontowanie przepustu, </w:t>
      </w:r>
    </w:p>
    <w:p w14:paraId="3ABEB407" w14:textId="77777777" w:rsidR="0011515C" w:rsidRPr="00D84AF1" w:rsidRDefault="0011515C" w:rsidP="0011515C">
      <w:pPr>
        <w:jc w:val="both"/>
        <w:rPr>
          <w:sz w:val="20"/>
          <w:szCs w:val="20"/>
        </w:rPr>
      </w:pPr>
      <w:r w:rsidRPr="00D84AF1">
        <w:rPr>
          <w:sz w:val="20"/>
          <w:szCs w:val="20"/>
        </w:rPr>
        <w:t xml:space="preserve">- ułożenie warstwy geowłókniny pod fundament kruszywowy, wykonanie fundamentu kruszywowego, a następnie jego szczelne owinięcie,  </w:t>
      </w:r>
    </w:p>
    <w:p w14:paraId="410D32DB" w14:textId="77777777" w:rsidR="0011515C" w:rsidRPr="00D84AF1" w:rsidRDefault="0011515C" w:rsidP="0011515C">
      <w:pPr>
        <w:jc w:val="both"/>
        <w:rPr>
          <w:sz w:val="20"/>
          <w:szCs w:val="20"/>
        </w:rPr>
      </w:pPr>
      <w:r w:rsidRPr="00D84AF1">
        <w:rPr>
          <w:sz w:val="20"/>
          <w:szCs w:val="20"/>
        </w:rPr>
        <w:t xml:space="preserve">- wykonanie stabilizacji konstrukcji rury umożliwiającej zamulenie i zasypanie konstrukcji przepustu,  </w:t>
      </w:r>
    </w:p>
    <w:p w14:paraId="3264CBE2" w14:textId="77777777" w:rsidR="0011515C" w:rsidRPr="00D84AF1" w:rsidRDefault="0011515C" w:rsidP="0011515C">
      <w:pPr>
        <w:jc w:val="both"/>
        <w:rPr>
          <w:sz w:val="20"/>
          <w:szCs w:val="20"/>
        </w:rPr>
      </w:pPr>
      <w:r w:rsidRPr="00D84AF1">
        <w:rPr>
          <w:sz w:val="20"/>
          <w:szCs w:val="20"/>
        </w:rPr>
        <w:t>- niezbędne badania i pomiary,</w:t>
      </w:r>
    </w:p>
    <w:p w14:paraId="5FEE6C26" w14:textId="77777777" w:rsidR="0011515C" w:rsidRPr="00D84AF1" w:rsidRDefault="0011515C" w:rsidP="0011515C">
      <w:pPr>
        <w:jc w:val="both"/>
        <w:rPr>
          <w:sz w:val="20"/>
          <w:szCs w:val="20"/>
        </w:rPr>
      </w:pPr>
      <w:r w:rsidRPr="00D84AF1">
        <w:rPr>
          <w:sz w:val="20"/>
          <w:szCs w:val="20"/>
        </w:rPr>
        <w:t xml:space="preserve">- oznakowanie strefy robót, </w:t>
      </w:r>
    </w:p>
    <w:p w14:paraId="58B7DFD8" w14:textId="77777777" w:rsidR="0011515C" w:rsidRPr="00D84AF1" w:rsidRDefault="0011515C" w:rsidP="0011515C">
      <w:pPr>
        <w:jc w:val="both"/>
        <w:rPr>
          <w:sz w:val="20"/>
          <w:szCs w:val="20"/>
        </w:rPr>
      </w:pPr>
      <w:r w:rsidRPr="00D84AF1">
        <w:rPr>
          <w:sz w:val="20"/>
          <w:szCs w:val="20"/>
        </w:rPr>
        <w:t xml:space="preserve">- niezbędne zabezpieczenia bhp na czas wykonywania robót. </w:t>
      </w:r>
    </w:p>
    <w:p w14:paraId="21134CD8" w14:textId="77777777" w:rsidR="0011515C" w:rsidRPr="00D84AF1" w:rsidRDefault="0011515C" w:rsidP="0011515C">
      <w:pPr>
        <w:jc w:val="both"/>
        <w:rPr>
          <w:sz w:val="20"/>
          <w:szCs w:val="20"/>
        </w:rPr>
      </w:pPr>
    </w:p>
    <w:p w14:paraId="7C77B91B" w14:textId="77777777" w:rsidR="0011515C" w:rsidRPr="00D84AF1" w:rsidRDefault="0011515C" w:rsidP="0011515C">
      <w:pPr>
        <w:jc w:val="both"/>
        <w:rPr>
          <w:b/>
          <w:sz w:val="20"/>
          <w:szCs w:val="20"/>
        </w:rPr>
      </w:pPr>
      <w:r w:rsidRPr="00D84AF1">
        <w:rPr>
          <w:b/>
          <w:sz w:val="20"/>
          <w:szCs w:val="20"/>
        </w:rPr>
        <w:t xml:space="preserve">10.  PRZEPISY  ZWIĄZANE. </w:t>
      </w:r>
    </w:p>
    <w:p w14:paraId="18053B52" w14:textId="77777777" w:rsidR="0011515C" w:rsidRPr="00D84AF1" w:rsidRDefault="0011515C" w:rsidP="0011515C">
      <w:pPr>
        <w:jc w:val="both"/>
        <w:rPr>
          <w:sz w:val="20"/>
          <w:szCs w:val="20"/>
        </w:rPr>
      </w:pPr>
      <w:r w:rsidRPr="00D84AF1">
        <w:rPr>
          <w:sz w:val="20"/>
          <w:szCs w:val="20"/>
        </w:rPr>
        <w:t xml:space="preserve">1. „Wytycznych do projektowania i wykonywania wzmocnienia istniejących obiektów z wykorzystaniem rur i konstrukcji podatnych” opracowanej przez producenta rur. </w:t>
      </w:r>
    </w:p>
    <w:p w14:paraId="1BC16BAB" w14:textId="77777777" w:rsidR="0011515C" w:rsidRPr="00D84AF1" w:rsidRDefault="0011515C" w:rsidP="0011515C">
      <w:pPr>
        <w:jc w:val="both"/>
        <w:rPr>
          <w:sz w:val="20"/>
          <w:szCs w:val="20"/>
        </w:rPr>
      </w:pPr>
      <w:r w:rsidRPr="00D84AF1">
        <w:rPr>
          <w:sz w:val="20"/>
          <w:szCs w:val="20"/>
        </w:rPr>
        <w:t>2. PN-B-11111:1996 Kruszywa mineralne. Kruszywa naturalne do nawierzchni drogowych. Żwir i mieszanka</w:t>
      </w:r>
    </w:p>
    <w:p w14:paraId="13143697" w14:textId="77777777" w:rsidR="0011515C" w:rsidRPr="00D84AF1" w:rsidRDefault="0011515C">
      <w:pPr>
        <w:rPr>
          <w:b/>
          <w:bCs/>
          <w:kern w:val="32"/>
          <w:sz w:val="20"/>
          <w:szCs w:val="20"/>
        </w:rPr>
      </w:pPr>
      <w:r w:rsidRPr="00D84AF1">
        <w:rPr>
          <w:sz w:val="20"/>
          <w:szCs w:val="20"/>
        </w:rPr>
        <w:br w:type="page"/>
      </w:r>
    </w:p>
    <w:p w14:paraId="25A816E4" w14:textId="77777777" w:rsidR="000A722B" w:rsidRPr="0057448A" w:rsidRDefault="000A722B" w:rsidP="000A722B">
      <w:pPr>
        <w:pStyle w:val="Nagwek1"/>
        <w:rPr>
          <w:snapToGrid w:val="0"/>
          <w:szCs w:val="20"/>
        </w:rPr>
      </w:pPr>
      <w:bookmarkStart w:id="254" w:name="_Toc17208583"/>
      <w:bookmarkStart w:id="255" w:name="_Toc120630489"/>
      <w:bookmarkStart w:id="256" w:name="_Toc130558095"/>
      <w:r w:rsidRPr="0057448A">
        <w:rPr>
          <w:szCs w:val="20"/>
        </w:rPr>
        <w:lastRenderedPageBreak/>
        <w:t xml:space="preserve">D.03.01.02. </w:t>
      </w:r>
      <w:r w:rsidRPr="0057448A">
        <w:rPr>
          <w:snapToGrid w:val="0"/>
          <w:szCs w:val="20"/>
        </w:rPr>
        <w:t>KONSTRUKCJA STALOWA Z BLACH FALISTYCH</w:t>
      </w:r>
      <w:bookmarkEnd w:id="254"/>
      <w:bookmarkEnd w:id="255"/>
      <w:bookmarkEnd w:id="256"/>
    </w:p>
    <w:p w14:paraId="3C83006B" w14:textId="77777777" w:rsidR="000A722B" w:rsidRPr="0057448A" w:rsidRDefault="000A722B" w:rsidP="000A722B">
      <w:pPr>
        <w:rPr>
          <w:sz w:val="20"/>
          <w:szCs w:val="20"/>
        </w:rPr>
      </w:pPr>
    </w:p>
    <w:p w14:paraId="08B3EFAD" w14:textId="77777777" w:rsidR="000A722B" w:rsidRPr="0057448A" w:rsidRDefault="000A722B" w:rsidP="000A722B">
      <w:pPr>
        <w:widowControl w:val="0"/>
        <w:rPr>
          <w:b/>
          <w:snapToGrid w:val="0"/>
          <w:sz w:val="20"/>
          <w:szCs w:val="20"/>
        </w:rPr>
      </w:pPr>
      <w:r w:rsidRPr="0057448A">
        <w:rPr>
          <w:b/>
          <w:snapToGrid w:val="0"/>
          <w:sz w:val="20"/>
          <w:szCs w:val="20"/>
        </w:rPr>
        <w:t>1.  WSTĘP.</w:t>
      </w:r>
    </w:p>
    <w:p w14:paraId="79FE7B6A" w14:textId="77777777" w:rsidR="000A722B" w:rsidRPr="0057448A" w:rsidRDefault="000A722B" w:rsidP="000A722B">
      <w:pPr>
        <w:widowControl w:val="0"/>
        <w:rPr>
          <w:snapToGrid w:val="0"/>
          <w:sz w:val="20"/>
          <w:szCs w:val="20"/>
        </w:rPr>
      </w:pPr>
      <w:r w:rsidRPr="0057448A">
        <w:rPr>
          <w:snapToGrid w:val="0"/>
          <w:sz w:val="20"/>
          <w:szCs w:val="20"/>
        </w:rPr>
        <w:t>1.1.  Przedmiot SST.</w:t>
      </w:r>
    </w:p>
    <w:p w14:paraId="4705E02B" w14:textId="1B5D5DC1" w:rsidR="000A722B" w:rsidRPr="002A345D" w:rsidRDefault="000A722B" w:rsidP="000A722B">
      <w:pPr>
        <w:rPr>
          <w:b/>
          <w:bCs/>
          <w:spacing w:val="-3"/>
          <w:sz w:val="20"/>
        </w:rPr>
      </w:pPr>
      <w:r w:rsidRPr="0057448A">
        <w:rPr>
          <w:sz w:val="20"/>
        </w:rPr>
        <w:t>Przedmiotem niniejszej SST są wymagania dotyczące wykonania i odbioru obiektów inżynierskich – m</w:t>
      </w:r>
      <w:r w:rsidRPr="0057448A">
        <w:rPr>
          <w:snapToGrid w:val="0"/>
          <w:sz w:val="20"/>
          <w:szCs w:val="20"/>
        </w:rPr>
        <w:t xml:space="preserve">ontaż stalowej konstrukcji niosącej obiektu z blach falistych </w:t>
      </w:r>
      <w:r w:rsidRPr="0057448A">
        <w:rPr>
          <w:sz w:val="20"/>
        </w:rPr>
        <w:t>w związku z</w:t>
      </w:r>
      <w:r>
        <w:rPr>
          <w:sz w:val="20"/>
        </w:rPr>
        <w:t xml:space="preserve"> realizacjazadania pn.:</w:t>
      </w:r>
      <w:r w:rsidRPr="0057448A">
        <w:rPr>
          <w:sz w:val="20"/>
        </w:rPr>
        <w:t xml:space="preserve"> </w:t>
      </w:r>
      <w:r w:rsidRPr="002A345D">
        <w:rPr>
          <w:b/>
          <w:bCs/>
          <w:spacing w:val="-3"/>
          <w:sz w:val="20"/>
        </w:rPr>
        <w:t>„Rozbudowa drogi wojewódzkiej nr 731 polegająca na rozbiórce istniejącego mostu w km 10+414 w miejscowości Piaseczno i budowie nowego obiektu inżynierskiego wraz z dojazdami w niezbędnym zakresie”.</w:t>
      </w:r>
    </w:p>
    <w:p w14:paraId="32D17ADC" w14:textId="4775B07B" w:rsidR="000A722B" w:rsidRPr="0057448A" w:rsidRDefault="000A722B" w:rsidP="000A722B">
      <w:pPr>
        <w:rPr>
          <w:b/>
          <w:bCs/>
          <w:sz w:val="20"/>
          <w:szCs w:val="20"/>
        </w:rPr>
      </w:pPr>
    </w:p>
    <w:p w14:paraId="29630C63" w14:textId="77777777" w:rsidR="000A722B" w:rsidRPr="0057448A" w:rsidRDefault="000A722B" w:rsidP="000A722B">
      <w:pPr>
        <w:widowControl w:val="0"/>
        <w:rPr>
          <w:snapToGrid w:val="0"/>
          <w:sz w:val="20"/>
          <w:szCs w:val="20"/>
        </w:rPr>
      </w:pPr>
    </w:p>
    <w:p w14:paraId="57DEE9DC" w14:textId="77777777" w:rsidR="000A722B" w:rsidRPr="0057448A" w:rsidRDefault="000A722B" w:rsidP="000A722B">
      <w:pPr>
        <w:widowControl w:val="0"/>
        <w:rPr>
          <w:snapToGrid w:val="0"/>
          <w:sz w:val="20"/>
          <w:szCs w:val="20"/>
        </w:rPr>
      </w:pPr>
      <w:r w:rsidRPr="0057448A">
        <w:rPr>
          <w:snapToGrid w:val="0"/>
          <w:sz w:val="20"/>
          <w:szCs w:val="20"/>
        </w:rPr>
        <w:t>1.2.  Zakres stosowania SST.</w:t>
      </w:r>
    </w:p>
    <w:p w14:paraId="1DBE8A18" w14:textId="77777777" w:rsidR="000A722B" w:rsidRPr="0057448A" w:rsidRDefault="000A722B" w:rsidP="000A722B">
      <w:pPr>
        <w:widowControl w:val="0"/>
        <w:rPr>
          <w:snapToGrid w:val="0"/>
          <w:sz w:val="20"/>
          <w:szCs w:val="20"/>
        </w:rPr>
      </w:pPr>
      <w:r w:rsidRPr="0057448A">
        <w:rPr>
          <w:snapToGrid w:val="0"/>
          <w:sz w:val="20"/>
          <w:szCs w:val="20"/>
        </w:rPr>
        <w:t>SST jest stosowana jako dokument przetargowy i kontraktowy przy zlecaniu i realizacji robót wymienionych w pkt. 1.1.</w:t>
      </w:r>
    </w:p>
    <w:p w14:paraId="31C48726" w14:textId="77777777" w:rsidR="000A722B" w:rsidRPr="0057448A" w:rsidRDefault="000A722B" w:rsidP="000A722B">
      <w:pPr>
        <w:widowControl w:val="0"/>
        <w:rPr>
          <w:snapToGrid w:val="0"/>
          <w:sz w:val="20"/>
          <w:szCs w:val="20"/>
        </w:rPr>
      </w:pPr>
    </w:p>
    <w:p w14:paraId="5B817AC5" w14:textId="77777777" w:rsidR="000A722B" w:rsidRPr="0057448A" w:rsidRDefault="000A722B" w:rsidP="000A722B">
      <w:pPr>
        <w:widowControl w:val="0"/>
        <w:rPr>
          <w:snapToGrid w:val="0"/>
          <w:sz w:val="20"/>
          <w:szCs w:val="20"/>
        </w:rPr>
      </w:pPr>
      <w:r w:rsidRPr="0057448A">
        <w:rPr>
          <w:snapToGrid w:val="0"/>
          <w:sz w:val="20"/>
          <w:szCs w:val="20"/>
        </w:rPr>
        <w:t>1.3.  Zakres robót objętych SST.</w:t>
      </w:r>
    </w:p>
    <w:p w14:paraId="114FB9BA" w14:textId="77777777" w:rsidR="000A722B" w:rsidRPr="0057448A" w:rsidRDefault="000A722B" w:rsidP="000A722B">
      <w:pPr>
        <w:widowControl w:val="0"/>
        <w:rPr>
          <w:snapToGrid w:val="0"/>
          <w:sz w:val="20"/>
          <w:szCs w:val="20"/>
        </w:rPr>
      </w:pPr>
      <w:r w:rsidRPr="0057448A">
        <w:rPr>
          <w:snapToGrid w:val="0"/>
          <w:sz w:val="20"/>
          <w:szCs w:val="20"/>
        </w:rPr>
        <w:t>Ustalenia zawarte w niniejszej SST obejmują wszystkie czynności umożliwiające wykonanie obiektów inżynierskich z blach karbowanych typu dla mostu obejmują swoim zakresem:</w:t>
      </w:r>
    </w:p>
    <w:p w14:paraId="3A94C619" w14:textId="77777777" w:rsidR="000A722B" w:rsidRPr="0057448A" w:rsidRDefault="000A722B" w:rsidP="000A722B">
      <w:pPr>
        <w:widowControl w:val="0"/>
        <w:rPr>
          <w:snapToGrid w:val="0"/>
          <w:sz w:val="20"/>
          <w:szCs w:val="20"/>
        </w:rPr>
      </w:pPr>
      <w:r w:rsidRPr="0057448A">
        <w:rPr>
          <w:snapToGrid w:val="0"/>
          <w:sz w:val="20"/>
          <w:szCs w:val="20"/>
        </w:rPr>
        <w:t>- zakup elementów konstrukcji z blachy falistej danego typu zabezpieczonych antykorozyjnie,</w:t>
      </w:r>
    </w:p>
    <w:p w14:paraId="78808964" w14:textId="77777777" w:rsidR="000A722B" w:rsidRPr="0057448A" w:rsidRDefault="000A722B" w:rsidP="000A722B">
      <w:pPr>
        <w:widowControl w:val="0"/>
        <w:rPr>
          <w:snapToGrid w:val="0"/>
          <w:sz w:val="20"/>
          <w:szCs w:val="20"/>
        </w:rPr>
      </w:pPr>
      <w:r w:rsidRPr="0057448A">
        <w:rPr>
          <w:snapToGrid w:val="0"/>
          <w:sz w:val="20"/>
          <w:szCs w:val="20"/>
        </w:rPr>
        <w:t>- transport i składowanie elementów i materiałów do wykonania powyższych zadań,</w:t>
      </w:r>
    </w:p>
    <w:p w14:paraId="7623B923" w14:textId="77777777" w:rsidR="000A722B" w:rsidRPr="0057448A" w:rsidRDefault="000A722B" w:rsidP="000A722B">
      <w:pPr>
        <w:widowControl w:val="0"/>
        <w:rPr>
          <w:snapToGrid w:val="0"/>
          <w:sz w:val="20"/>
          <w:szCs w:val="20"/>
        </w:rPr>
      </w:pPr>
      <w:r w:rsidRPr="0057448A">
        <w:rPr>
          <w:snapToGrid w:val="0"/>
          <w:sz w:val="20"/>
          <w:szCs w:val="20"/>
        </w:rPr>
        <w:t>- wykonanie niezbędnych prowadnic i późniejszy ich demontaż (np. drewniane kantówki),</w:t>
      </w:r>
    </w:p>
    <w:p w14:paraId="53825EA3" w14:textId="77777777" w:rsidR="000A722B" w:rsidRPr="0057448A" w:rsidRDefault="000A722B" w:rsidP="000A722B">
      <w:pPr>
        <w:widowControl w:val="0"/>
        <w:rPr>
          <w:snapToGrid w:val="0"/>
          <w:sz w:val="20"/>
          <w:szCs w:val="20"/>
        </w:rPr>
      </w:pPr>
      <w:r w:rsidRPr="0057448A">
        <w:rPr>
          <w:snapToGrid w:val="0"/>
          <w:sz w:val="20"/>
          <w:szCs w:val="20"/>
        </w:rPr>
        <w:t>- zamontowanie na fundamencie elementów konstrukcyjnych,</w:t>
      </w:r>
    </w:p>
    <w:p w14:paraId="4B7574D9" w14:textId="77777777" w:rsidR="000A722B" w:rsidRPr="0057448A" w:rsidRDefault="000A722B" w:rsidP="000A722B">
      <w:pPr>
        <w:widowControl w:val="0"/>
        <w:rPr>
          <w:snapToGrid w:val="0"/>
          <w:sz w:val="20"/>
          <w:szCs w:val="20"/>
        </w:rPr>
      </w:pPr>
      <w:r w:rsidRPr="0057448A">
        <w:rPr>
          <w:snapToGrid w:val="0"/>
          <w:sz w:val="20"/>
          <w:szCs w:val="20"/>
        </w:rPr>
        <w:t>- montaż stalowych konstrukcji mostu,</w:t>
      </w:r>
    </w:p>
    <w:p w14:paraId="7410764E" w14:textId="77777777" w:rsidR="000A722B" w:rsidRPr="0057448A" w:rsidRDefault="000A722B" w:rsidP="000A722B">
      <w:pPr>
        <w:widowControl w:val="0"/>
        <w:rPr>
          <w:snapToGrid w:val="0"/>
          <w:sz w:val="20"/>
          <w:szCs w:val="20"/>
        </w:rPr>
      </w:pPr>
      <w:r w:rsidRPr="0057448A">
        <w:rPr>
          <w:snapToGrid w:val="0"/>
          <w:sz w:val="20"/>
          <w:szCs w:val="20"/>
        </w:rPr>
        <w:t>- zabezpieczenie antykorozyjne powierzchni konstrukcji stalowej</w:t>
      </w:r>
    </w:p>
    <w:p w14:paraId="3697877F" w14:textId="77777777" w:rsidR="000A722B" w:rsidRPr="0057448A" w:rsidRDefault="000A722B" w:rsidP="000A722B">
      <w:pPr>
        <w:widowControl w:val="0"/>
        <w:rPr>
          <w:snapToGrid w:val="0"/>
          <w:sz w:val="20"/>
          <w:szCs w:val="20"/>
        </w:rPr>
      </w:pPr>
      <w:r w:rsidRPr="0057448A">
        <w:rPr>
          <w:snapToGrid w:val="0"/>
          <w:sz w:val="20"/>
          <w:szCs w:val="20"/>
        </w:rPr>
        <w:t>- niezbędne badania kontrolne.</w:t>
      </w:r>
    </w:p>
    <w:p w14:paraId="6E35E209" w14:textId="77777777" w:rsidR="000A722B" w:rsidRPr="0057448A" w:rsidRDefault="000A722B" w:rsidP="000A722B">
      <w:pPr>
        <w:widowControl w:val="0"/>
        <w:rPr>
          <w:snapToGrid w:val="0"/>
          <w:sz w:val="20"/>
          <w:szCs w:val="20"/>
        </w:rPr>
      </w:pPr>
    </w:p>
    <w:p w14:paraId="242D5760" w14:textId="77777777" w:rsidR="000A722B" w:rsidRPr="0057448A" w:rsidRDefault="000A722B" w:rsidP="000A722B">
      <w:pPr>
        <w:widowControl w:val="0"/>
        <w:rPr>
          <w:snapToGrid w:val="0"/>
          <w:sz w:val="20"/>
          <w:szCs w:val="20"/>
        </w:rPr>
      </w:pPr>
      <w:r w:rsidRPr="0057448A">
        <w:rPr>
          <w:snapToGrid w:val="0"/>
          <w:sz w:val="20"/>
          <w:szCs w:val="20"/>
        </w:rPr>
        <w:t>1.4.  Określenia podstawowe.</w:t>
      </w:r>
    </w:p>
    <w:p w14:paraId="7A7DCB1F" w14:textId="77777777" w:rsidR="000A722B" w:rsidRPr="0057448A" w:rsidRDefault="000A722B" w:rsidP="000A722B">
      <w:pPr>
        <w:widowControl w:val="0"/>
        <w:rPr>
          <w:snapToGrid w:val="0"/>
          <w:sz w:val="20"/>
          <w:szCs w:val="20"/>
        </w:rPr>
      </w:pPr>
      <w:r w:rsidRPr="0057448A">
        <w:rPr>
          <w:snapToGrid w:val="0"/>
          <w:sz w:val="20"/>
          <w:szCs w:val="20"/>
        </w:rPr>
        <w:t>Określenia podstawowe zawarte w niniejszej SST są zgodne z obowiązującymi polskimi normami i                     SST D-M.00.00.00. "Wymagania ogólne".</w:t>
      </w:r>
    </w:p>
    <w:p w14:paraId="46E66EE1" w14:textId="77777777" w:rsidR="000A722B" w:rsidRPr="0057448A" w:rsidRDefault="000A722B" w:rsidP="000A722B">
      <w:pPr>
        <w:widowControl w:val="0"/>
        <w:rPr>
          <w:snapToGrid w:val="0"/>
          <w:sz w:val="20"/>
          <w:szCs w:val="20"/>
        </w:rPr>
      </w:pPr>
    </w:p>
    <w:p w14:paraId="11388914" w14:textId="77777777" w:rsidR="000A722B" w:rsidRPr="0057448A" w:rsidRDefault="000A722B" w:rsidP="000A722B">
      <w:pPr>
        <w:widowControl w:val="0"/>
        <w:rPr>
          <w:snapToGrid w:val="0"/>
          <w:sz w:val="20"/>
          <w:szCs w:val="20"/>
        </w:rPr>
      </w:pPr>
      <w:r w:rsidRPr="0057448A">
        <w:rPr>
          <w:snapToGrid w:val="0"/>
          <w:sz w:val="20"/>
          <w:szCs w:val="20"/>
        </w:rPr>
        <w:t>1.5.  Ogólne wymagania dotyczące robót.</w:t>
      </w:r>
    </w:p>
    <w:p w14:paraId="40EF87DA" w14:textId="77777777" w:rsidR="000A722B" w:rsidRPr="0057448A" w:rsidRDefault="000A722B" w:rsidP="000A722B">
      <w:pPr>
        <w:pStyle w:val="Tekstpodstawowy"/>
        <w:jc w:val="both"/>
        <w:rPr>
          <w:sz w:val="20"/>
        </w:rPr>
      </w:pPr>
      <w:r w:rsidRPr="0057448A">
        <w:rPr>
          <w:sz w:val="20"/>
        </w:rPr>
        <w:t xml:space="preserve">Określenia podane w niniejszej ST są zgodne z obowiązującymi polskimi normami podanymi w ST </w:t>
      </w:r>
      <w:r w:rsidRPr="0057448A">
        <w:rPr>
          <w:sz w:val="20"/>
        </w:rPr>
        <w:br/>
        <w:t>D-M-00.00.00 „Wymagania ogólne” [1] , pkt 1 oraz Zaleceniami  Projektowymi i Technologicznymi dla Podatnych Konstrukcji Inżynierskich z Blach Falistych [6].</w:t>
      </w:r>
    </w:p>
    <w:p w14:paraId="403B89E4" w14:textId="77777777" w:rsidR="000A722B" w:rsidRPr="0057448A" w:rsidRDefault="000A722B" w:rsidP="000A722B">
      <w:pPr>
        <w:widowControl w:val="0"/>
        <w:rPr>
          <w:snapToGrid w:val="0"/>
          <w:sz w:val="20"/>
          <w:szCs w:val="20"/>
        </w:rPr>
      </w:pPr>
    </w:p>
    <w:p w14:paraId="4725C58C" w14:textId="77777777" w:rsidR="000A722B" w:rsidRPr="0057448A" w:rsidRDefault="000A722B" w:rsidP="000A722B">
      <w:pPr>
        <w:widowControl w:val="0"/>
        <w:rPr>
          <w:snapToGrid w:val="0"/>
          <w:sz w:val="20"/>
          <w:szCs w:val="20"/>
        </w:rPr>
      </w:pPr>
      <w:r w:rsidRPr="0057448A">
        <w:rPr>
          <w:b/>
          <w:snapToGrid w:val="0"/>
          <w:sz w:val="20"/>
          <w:szCs w:val="20"/>
        </w:rPr>
        <w:t>2.  MATERIAŁY.</w:t>
      </w:r>
    </w:p>
    <w:p w14:paraId="0F185DE9" w14:textId="77777777" w:rsidR="000A722B" w:rsidRPr="0057448A" w:rsidRDefault="000A722B" w:rsidP="000A722B">
      <w:pPr>
        <w:jc w:val="both"/>
        <w:rPr>
          <w:b/>
          <w:sz w:val="20"/>
          <w:szCs w:val="20"/>
        </w:rPr>
      </w:pPr>
    </w:p>
    <w:p w14:paraId="34D76326" w14:textId="77777777" w:rsidR="000A722B" w:rsidRPr="0057448A" w:rsidRDefault="000A722B" w:rsidP="000A722B">
      <w:pPr>
        <w:jc w:val="both"/>
        <w:rPr>
          <w:b/>
          <w:sz w:val="20"/>
          <w:szCs w:val="20"/>
        </w:rPr>
      </w:pPr>
      <w:r w:rsidRPr="0057448A">
        <w:rPr>
          <w:b/>
          <w:sz w:val="20"/>
          <w:szCs w:val="20"/>
        </w:rPr>
        <w:t>2.1 Ogólne wymagania dotyczące materiałów</w:t>
      </w:r>
    </w:p>
    <w:p w14:paraId="460388CA" w14:textId="77777777" w:rsidR="000A722B" w:rsidRPr="0057448A" w:rsidRDefault="000A722B" w:rsidP="000A722B">
      <w:pPr>
        <w:jc w:val="both"/>
        <w:rPr>
          <w:sz w:val="20"/>
          <w:szCs w:val="20"/>
        </w:rPr>
      </w:pPr>
      <w:r w:rsidRPr="0057448A">
        <w:rPr>
          <w:sz w:val="20"/>
          <w:szCs w:val="20"/>
        </w:rPr>
        <w:t>Ogólne wymagania dotyczące materiałów, ich pozyskiwania i składowania, podano w ST D-M-00.00.00 „Wymagania ogólne” [1] pkt 2.</w:t>
      </w:r>
    </w:p>
    <w:p w14:paraId="10A37B03" w14:textId="77777777" w:rsidR="000A722B" w:rsidRPr="0057448A" w:rsidRDefault="000A722B" w:rsidP="000A722B">
      <w:pPr>
        <w:jc w:val="both"/>
        <w:rPr>
          <w:b/>
          <w:sz w:val="20"/>
          <w:szCs w:val="20"/>
        </w:rPr>
      </w:pPr>
    </w:p>
    <w:p w14:paraId="6AB2DC75" w14:textId="77777777" w:rsidR="000A722B" w:rsidRPr="0057448A" w:rsidRDefault="000A722B" w:rsidP="000A722B">
      <w:pPr>
        <w:jc w:val="both"/>
        <w:rPr>
          <w:b/>
          <w:sz w:val="20"/>
          <w:szCs w:val="20"/>
        </w:rPr>
      </w:pPr>
      <w:r w:rsidRPr="0057448A">
        <w:rPr>
          <w:b/>
          <w:sz w:val="20"/>
          <w:szCs w:val="20"/>
        </w:rPr>
        <w:t>2.2 Materiały do wykonania robót</w:t>
      </w:r>
    </w:p>
    <w:p w14:paraId="6AC06173" w14:textId="77777777" w:rsidR="000A722B" w:rsidRPr="0057448A" w:rsidRDefault="000A722B" w:rsidP="000A722B">
      <w:pPr>
        <w:jc w:val="both"/>
        <w:rPr>
          <w:b/>
          <w:sz w:val="20"/>
          <w:szCs w:val="20"/>
        </w:rPr>
      </w:pPr>
    </w:p>
    <w:p w14:paraId="716756A9" w14:textId="77777777" w:rsidR="000A722B" w:rsidRPr="0057448A" w:rsidRDefault="000A722B">
      <w:pPr>
        <w:numPr>
          <w:ilvl w:val="2"/>
          <w:numId w:val="276"/>
        </w:numPr>
        <w:jc w:val="both"/>
        <w:rPr>
          <w:b/>
          <w:sz w:val="20"/>
          <w:szCs w:val="20"/>
        </w:rPr>
      </w:pPr>
      <w:r w:rsidRPr="0057448A">
        <w:rPr>
          <w:b/>
          <w:sz w:val="20"/>
          <w:szCs w:val="20"/>
        </w:rPr>
        <w:t>Zgodność materiałów z dokumentacją projektową</w:t>
      </w:r>
    </w:p>
    <w:p w14:paraId="24748217" w14:textId="77777777" w:rsidR="000A722B" w:rsidRPr="0057448A" w:rsidRDefault="000A722B" w:rsidP="000A722B">
      <w:pPr>
        <w:jc w:val="both"/>
        <w:rPr>
          <w:sz w:val="20"/>
          <w:szCs w:val="20"/>
        </w:rPr>
      </w:pPr>
      <w:r w:rsidRPr="0057448A">
        <w:rPr>
          <w:sz w:val="20"/>
          <w:szCs w:val="20"/>
        </w:rPr>
        <w:t xml:space="preserve">Materiały do wykonania robót powinny być zgodne z ustaleniami dokumentacji projektowej. </w:t>
      </w:r>
    </w:p>
    <w:p w14:paraId="24AF6707" w14:textId="77777777" w:rsidR="000A722B" w:rsidRPr="0057448A" w:rsidRDefault="000A722B" w:rsidP="000A722B">
      <w:pPr>
        <w:jc w:val="both"/>
        <w:rPr>
          <w:b/>
          <w:sz w:val="20"/>
          <w:szCs w:val="20"/>
        </w:rPr>
      </w:pPr>
    </w:p>
    <w:p w14:paraId="781033A2" w14:textId="77777777" w:rsidR="000A722B" w:rsidRPr="0057448A" w:rsidRDefault="000A722B">
      <w:pPr>
        <w:numPr>
          <w:ilvl w:val="2"/>
          <w:numId w:val="276"/>
        </w:numPr>
        <w:jc w:val="both"/>
        <w:rPr>
          <w:b/>
          <w:sz w:val="20"/>
          <w:szCs w:val="20"/>
        </w:rPr>
      </w:pPr>
      <w:r w:rsidRPr="0057448A">
        <w:rPr>
          <w:b/>
          <w:sz w:val="20"/>
          <w:szCs w:val="20"/>
        </w:rPr>
        <w:t>Stosowane materiały</w:t>
      </w:r>
    </w:p>
    <w:p w14:paraId="2099C19E" w14:textId="77777777" w:rsidR="000A722B" w:rsidRPr="0057448A" w:rsidRDefault="000A722B" w:rsidP="000A722B">
      <w:pPr>
        <w:pStyle w:val="Tekstpodstawowy2"/>
        <w:spacing w:line="240" w:lineRule="auto"/>
        <w:rPr>
          <w:rFonts w:ascii="Times New Roman" w:hAnsi="Times New Roman"/>
          <w:sz w:val="20"/>
        </w:rPr>
      </w:pPr>
      <w:r w:rsidRPr="0057448A">
        <w:rPr>
          <w:rFonts w:ascii="Times New Roman" w:hAnsi="Times New Roman"/>
          <w:sz w:val="20"/>
        </w:rPr>
        <w:t>Materiałami stosowanymi przy wykonywaniu robót są:</w:t>
      </w:r>
    </w:p>
    <w:p w14:paraId="45A5964D"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elementy konstrukcyjne ze stalowych blach falistych</w:t>
      </w:r>
    </w:p>
    <w:p w14:paraId="7C83E1E2"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elementy stalowe do łączenia blach falistych</w:t>
      </w:r>
    </w:p>
    <w:p w14:paraId="6A7D9A1A"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kruszywo na zasypkę inżynierską</w:t>
      </w:r>
    </w:p>
    <w:p w14:paraId="6F8DD326"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 xml:space="preserve">geowłóknina i geomembrana </w:t>
      </w:r>
    </w:p>
    <w:p w14:paraId="2EEA54BD" w14:textId="77777777" w:rsidR="000A722B" w:rsidRPr="0057448A" w:rsidRDefault="000A722B" w:rsidP="000A722B">
      <w:pPr>
        <w:pStyle w:val="Tekstpodstawowy2"/>
        <w:spacing w:line="240" w:lineRule="auto"/>
        <w:rPr>
          <w:rFonts w:ascii="Times New Roman" w:hAnsi="Times New Roman"/>
          <w:sz w:val="20"/>
        </w:rPr>
      </w:pPr>
    </w:p>
    <w:p w14:paraId="6EC19AEB" w14:textId="77777777" w:rsidR="000A722B" w:rsidRPr="0057448A" w:rsidRDefault="000A722B">
      <w:pPr>
        <w:numPr>
          <w:ilvl w:val="2"/>
          <w:numId w:val="276"/>
        </w:numPr>
        <w:jc w:val="both"/>
        <w:rPr>
          <w:b/>
          <w:sz w:val="20"/>
          <w:szCs w:val="20"/>
        </w:rPr>
      </w:pPr>
      <w:r w:rsidRPr="0057448A">
        <w:rPr>
          <w:b/>
          <w:sz w:val="20"/>
          <w:szCs w:val="20"/>
        </w:rPr>
        <w:t>Elementy konstrukcyjne ze stalowych blach falistych</w:t>
      </w:r>
    </w:p>
    <w:p w14:paraId="1461156C" w14:textId="77777777" w:rsidR="000A722B" w:rsidRPr="0057448A" w:rsidRDefault="000A722B" w:rsidP="000A722B">
      <w:pPr>
        <w:jc w:val="both"/>
        <w:rPr>
          <w:sz w:val="20"/>
          <w:szCs w:val="20"/>
        </w:rPr>
      </w:pPr>
      <w:r w:rsidRPr="0057448A">
        <w:rPr>
          <w:sz w:val="20"/>
          <w:szCs w:val="20"/>
        </w:rPr>
        <w:t>Konstrukcję przejścia stanowią elementy konstrukcyjne wykonane ze stalowych blach falistych o następujących parametrach:</w:t>
      </w:r>
    </w:p>
    <w:p w14:paraId="6B7F8103" w14:textId="09150B11"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 xml:space="preserve">rozpiętość: </w:t>
      </w:r>
      <w:r>
        <w:rPr>
          <w:sz w:val="20"/>
          <w:szCs w:val="20"/>
        </w:rPr>
        <w:t>5</w:t>
      </w:r>
      <w:r w:rsidRPr="0057448A">
        <w:rPr>
          <w:sz w:val="20"/>
          <w:szCs w:val="20"/>
        </w:rPr>
        <w:t>,</w:t>
      </w:r>
      <w:r>
        <w:rPr>
          <w:sz w:val="20"/>
          <w:szCs w:val="20"/>
        </w:rPr>
        <w:t>91</w:t>
      </w:r>
      <w:r w:rsidRPr="0057448A">
        <w:rPr>
          <w:sz w:val="20"/>
          <w:szCs w:val="20"/>
        </w:rPr>
        <w:t xml:space="preserve"> m,</w:t>
      </w:r>
    </w:p>
    <w:p w14:paraId="15853373" w14:textId="5373ECDC"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wysokość: 1,</w:t>
      </w:r>
      <w:r>
        <w:rPr>
          <w:sz w:val="20"/>
          <w:szCs w:val="20"/>
        </w:rPr>
        <w:t>50</w:t>
      </w:r>
      <w:r w:rsidRPr="0057448A">
        <w:rPr>
          <w:sz w:val="20"/>
          <w:szCs w:val="20"/>
        </w:rPr>
        <w:t xml:space="preserve"> m,</w:t>
      </w:r>
    </w:p>
    <w:p w14:paraId="321370DC" w14:textId="23D8DA2F"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 xml:space="preserve">grubość blachy konstrukcji głównej: </w:t>
      </w:r>
      <w:r>
        <w:rPr>
          <w:sz w:val="20"/>
          <w:szCs w:val="20"/>
        </w:rPr>
        <w:t>7</w:t>
      </w:r>
      <w:r w:rsidRPr="0057448A">
        <w:rPr>
          <w:sz w:val="20"/>
          <w:szCs w:val="20"/>
        </w:rPr>
        <w:t>,</w:t>
      </w:r>
      <w:r>
        <w:rPr>
          <w:sz w:val="20"/>
          <w:szCs w:val="20"/>
        </w:rPr>
        <w:t>0</w:t>
      </w:r>
      <w:r w:rsidRPr="0057448A">
        <w:rPr>
          <w:sz w:val="20"/>
          <w:szCs w:val="20"/>
        </w:rPr>
        <w:t>mm,</w:t>
      </w:r>
    </w:p>
    <w:p w14:paraId="2EDD7699"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profil fali: 381x140 mm,</w:t>
      </w:r>
    </w:p>
    <w:p w14:paraId="011B9AC9" w14:textId="5788B61C"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długość dołem: 1</w:t>
      </w:r>
      <w:r>
        <w:rPr>
          <w:sz w:val="20"/>
          <w:szCs w:val="20"/>
        </w:rPr>
        <w:t>4</w:t>
      </w:r>
      <w:r w:rsidRPr="0057448A">
        <w:rPr>
          <w:sz w:val="20"/>
          <w:szCs w:val="20"/>
        </w:rPr>
        <w:t>,</w:t>
      </w:r>
      <w:r>
        <w:rPr>
          <w:sz w:val="20"/>
          <w:szCs w:val="20"/>
        </w:rPr>
        <w:t>825</w:t>
      </w:r>
      <w:r w:rsidRPr="0057448A">
        <w:rPr>
          <w:sz w:val="20"/>
          <w:szCs w:val="20"/>
        </w:rPr>
        <w:t>m,</w:t>
      </w:r>
    </w:p>
    <w:p w14:paraId="1B0DC446" w14:textId="23F7EF1A"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lastRenderedPageBreak/>
        <w:t>długość górą: 1</w:t>
      </w:r>
      <w:r>
        <w:rPr>
          <w:sz w:val="20"/>
          <w:szCs w:val="20"/>
        </w:rPr>
        <w:t>4</w:t>
      </w:r>
      <w:r w:rsidRPr="0057448A">
        <w:rPr>
          <w:sz w:val="20"/>
          <w:szCs w:val="20"/>
        </w:rPr>
        <w:t>,</w:t>
      </w:r>
      <w:r>
        <w:rPr>
          <w:sz w:val="20"/>
          <w:szCs w:val="20"/>
        </w:rPr>
        <w:t>825</w:t>
      </w:r>
      <w:r w:rsidRPr="0057448A">
        <w:rPr>
          <w:sz w:val="20"/>
          <w:szCs w:val="20"/>
        </w:rPr>
        <w:t>m,</w:t>
      </w:r>
    </w:p>
    <w:p w14:paraId="7A2F6E32"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ścięcia : pionowe</w:t>
      </w:r>
    </w:p>
    <w:p w14:paraId="08A3656C" w14:textId="0E568D78" w:rsidR="000A722B" w:rsidRDefault="000A722B">
      <w:pPr>
        <w:numPr>
          <w:ilvl w:val="0"/>
          <w:numId w:val="274"/>
        </w:numPr>
        <w:tabs>
          <w:tab w:val="clear" w:pos="567"/>
          <w:tab w:val="num" w:pos="426"/>
        </w:tabs>
        <w:ind w:left="426" w:hanging="426"/>
        <w:jc w:val="both"/>
        <w:rPr>
          <w:sz w:val="20"/>
          <w:szCs w:val="20"/>
        </w:rPr>
      </w:pPr>
      <w:r w:rsidRPr="0057448A">
        <w:rPr>
          <w:sz w:val="20"/>
          <w:szCs w:val="20"/>
        </w:rPr>
        <w:t xml:space="preserve">kąt ścięcia konstrukcji: </w:t>
      </w:r>
      <w:r>
        <w:rPr>
          <w:sz w:val="20"/>
          <w:szCs w:val="20"/>
        </w:rPr>
        <w:t>80</w:t>
      </w:r>
      <w:r w:rsidRPr="0057448A">
        <w:rPr>
          <w:sz w:val="20"/>
          <w:szCs w:val="20"/>
        </w:rPr>
        <w:t>°.</w:t>
      </w:r>
    </w:p>
    <w:p w14:paraId="297DDF14" w14:textId="77777777" w:rsidR="000A722B" w:rsidRPr="0057448A" w:rsidRDefault="000A722B" w:rsidP="000A722B">
      <w:pPr>
        <w:ind w:left="426"/>
        <w:jc w:val="both"/>
        <w:rPr>
          <w:sz w:val="20"/>
          <w:szCs w:val="20"/>
        </w:rPr>
      </w:pPr>
    </w:p>
    <w:p w14:paraId="7F7695A8" w14:textId="77777777" w:rsidR="000A722B" w:rsidRPr="0057448A" w:rsidRDefault="000A722B" w:rsidP="000A722B">
      <w:pPr>
        <w:jc w:val="both"/>
        <w:rPr>
          <w:sz w:val="20"/>
          <w:szCs w:val="20"/>
          <w:u w:val="single"/>
        </w:rPr>
      </w:pPr>
      <w:r w:rsidRPr="0057448A">
        <w:rPr>
          <w:sz w:val="20"/>
          <w:szCs w:val="20"/>
        </w:rPr>
        <w:t>Elementy konstrukcyjne zabezpieczone są antykorozyjnie przez cynkowanie ogniowe o gr. powłoki zgodnej z normą PN-EN 1461:2000 [2]. Dodatkowo elementy zabezpieczone są farbą epoksydowo-poliuretanową / o grubości 200 µm na całej powierzchni zewnętrznej i wewnętrznej.</w:t>
      </w:r>
    </w:p>
    <w:p w14:paraId="03583B6E" w14:textId="77777777" w:rsidR="000A722B" w:rsidRPr="0057448A" w:rsidRDefault="000A722B" w:rsidP="000A722B">
      <w:pPr>
        <w:jc w:val="both"/>
        <w:rPr>
          <w:sz w:val="20"/>
          <w:szCs w:val="20"/>
          <w:u w:val="single"/>
        </w:rPr>
      </w:pPr>
      <w:r w:rsidRPr="0057448A">
        <w:rPr>
          <w:sz w:val="20"/>
          <w:szCs w:val="20"/>
        </w:rPr>
        <w:t>Grubość powłok malarskich ma być zgodna z PN-EN ISO 12944-5.</w:t>
      </w:r>
    </w:p>
    <w:p w14:paraId="6AECA5ED" w14:textId="77777777" w:rsidR="000A722B" w:rsidRPr="0057448A" w:rsidRDefault="000A722B" w:rsidP="000A722B">
      <w:pPr>
        <w:jc w:val="both"/>
        <w:rPr>
          <w:sz w:val="20"/>
          <w:szCs w:val="20"/>
        </w:rPr>
      </w:pPr>
      <w:r w:rsidRPr="0057448A">
        <w:rPr>
          <w:sz w:val="20"/>
          <w:szCs w:val="20"/>
        </w:rPr>
        <w:t>Dostawca powinien przedstawić wydany przez notyfikowaną jednostkę Certyfikat Zakładowej Kontroli Produkcji na zgodność ze zharmonizowaną normą PE-EN 1090-1[5].</w:t>
      </w:r>
    </w:p>
    <w:p w14:paraId="13A6736E" w14:textId="77777777" w:rsidR="000A722B" w:rsidRPr="0057448A" w:rsidRDefault="000A722B" w:rsidP="000A722B">
      <w:pPr>
        <w:jc w:val="both"/>
        <w:rPr>
          <w:sz w:val="20"/>
          <w:szCs w:val="20"/>
        </w:rPr>
      </w:pPr>
    </w:p>
    <w:p w14:paraId="73A70006" w14:textId="77777777" w:rsidR="000A722B" w:rsidRPr="0057448A" w:rsidRDefault="000A722B">
      <w:pPr>
        <w:numPr>
          <w:ilvl w:val="2"/>
          <w:numId w:val="276"/>
        </w:numPr>
        <w:jc w:val="both"/>
        <w:rPr>
          <w:b/>
          <w:sz w:val="20"/>
          <w:szCs w:val="20"/>
        </w:rPr>
      </w:pPr>
      <w:r w:rsidRPr="0057448A">
        <w:rPr>
          <w:b/>
          <w:sz w:val="20"/>
          <w:szCs w:val="20"/>
        </w:rPr>
        <w:t>Elementy stalowe do łączenia blach falistych</w:t>
      </w:r>
    </w:p>
    <w:p w14:paraId="68B8E7CE" w14:textId="77777777" w:rsidR="000A722B" w:rsidRPr="0057448A" w:rsidRDefault="000A722B" w:rsidP="000A722B">
      <w:pPr>
        <w:jc w:val="both"/>
        <w:rPr>
          <w:sz w:val="20"/>
          <w:szCs w:val="20"/>
        </w:rPr>
      </w:pPr>
      <w:r w:rsidRPr="0057448A">
        <w:rPr>
          <w:sz w:val="20"/>
          <w:szCs w:val="20"/>
        </w:rPr>
        <w:t xml:space="preserve">Do łączenia elementów konstrukcyjnych z blachy falistej stosowane są śruby M20 klasy min 8.8. Łączniki zabezpieczone są antykorozyjnie przez cynkowanie ogniowe o gr. powłoki zgodnej z normą PN-EN 1461:2000 [2]. </w:t>
      </w:r>
    </w:p>
    <w:p w14:paraId="18A1ACF8" w14:textId="77777777" w:rsidR="000A722B" w:rsidRPr="0057448A" w:rsidRDefault="000A722B" w:rsidP="000A722B">
      <w:pPr>
        <w:pStyle w:val="Tekstpodstawowy2"/>
        <w:spacing w:line="240" w:lineRule="auto"/>
        <w:rPr>
          <w:rFonts w:ascii="Times New Roman" w:hAnsi="Times New Roman"/>
          <w:sz w:val="20"/>
        </w:rPr>
      </w:pPr>
    </w:p>
    <w:p w14:paraId="0D75657D" w14:textId="77777777" w:rsidR="000A722B" w:rsidRPr="0057448A" w:rsidRDefault="000A722B">
      <w:pPr>
        <w:numPr>
          <w:ilvl w:val="2"/>
          <w:numId w:val="276"/>
        </w:numPr>
        <w:jc w:val="both"/>
        <w:rPr>
          <w:b/>
          <w:sz w:val="20"/>
          <w:szCs w:val="20"/>
        </w:rPr>
      </w:pPr>
      <w:r w:rsidRPr="0057448A">
        <w:rPr>
          <w:b/>
          <w:sz w:val="20"/>
          <w:szCs w:val="20"/>
        </w:rPr>
        <w:t>Kruszywo na zasypkę</w:t>
      </w:r>
    </w:p>
    <w:p w14:paraId="6BC31325" w14:textId="77777777" w:rsidR="000A722B" w:rsidRPr="0057448A" w:rsidRDefault="000A722B" w:rsidP="000A722B">
      <w:pPr>
        <w:jc w:val="both"/>
        <w:rPr>
          <w:b/>
          <w:sz w:val="20"/>
          <w:szCs w:val="20"/>
        </w:rPr>
      </w:pPr>
      <w:r w:rsidRPr="0057448A">
        <w:rPr>
          <w:sz w:val="20"/>
          <w:szCs w:val="20"/>
        </w:rPr>
        <w:t>Na zasypkę konstrukcji należy użyć mieszanek żwirowo – piaskowych o frakcji 0-45, wskaźniku różnoziarnistości C</w:t>
      </w:r>
      <w:r w:rsidRPr="0057448A">
        <w:rPr>
          <w:sz w:val="20"/>
          <w:szCs w:val="20"/>
          <w:vertAlign w:val="subscript"/>
        </w:rPr>
        <w:t>u</w:t>
      </w:r>
      <w:r w:rsidRPr="0057448A">
        <w:rPr>
          <w:sz w:val="20"/>
          <w:szCs w:val="20"/>
        </w:rPr>
        <w:t>≥4.0, wskaźniku krzywizny 1≤C</w:t>
      </w:r>
      <w:r w:rsidRPr="0057448A">
        <w:rPr>
          <w:sz w:val="20"/>
          <w:szCs w:val="20"/>
          <w:vertAlign w:val="subscript"/>
        </w:rPr>
        <w:t>c</w:t>
      </w:r>
      <w:r w:rsidRPr="0057448A">
        <w:rPr>
          <w:sz w:val="20"/>
          <w:szCs w:val="20"/>
        </w:rPr>
        <w:t>≤3, oraz wodoprzepuszczalności k&gt;6 m/dobę. Materiał nie powinien być agresywny i zawierać związków organicznych, zmarzlin itp. Materiał powinien spełniać wymagania normy PN-S-02205:1998 [3].</w:t>
      </w:r>
    </w:p>
    <w:p w14:paraId="35C26F1F" w14:textId="77777777" w:rsidR="000A722B" w:rsidRPr="0057448A" w:rsidRDefault="000A722B" w:rsidP="000A722B">
      <w:pPr>
        <w:jc w:val="both"/>
        <w:rPr>
          <w:b/>
          <w:sz w:val="20"/>
          <w:szCs w:val="20"/>
        </w:rPr>
      </w:pPr>
    </w:p>
    <w:p w14:paraId="7F2DDBB0" w14:textId="77777777" w:rsidR="000A722B" w:rsidRPr="0057448A" w:rsidRDefault="000A722B">
      <w:pPr>
        <w:numPr>
          <w:ilvl w:val="2"/>
          <w:numId w:val="276"/>
        </w:numPr>
        <w:jc w:val="both"/>
        <w:rPr>
          <w:b/>
          <w:sz w:val="20"/>
          <w:szCs w:val="20"/>
        </w:rPr>
      </w:pPr>
      <w:r w:rsidRPr="0057448A">
        <w:rPr>
          <w:b/>
          <w:sz w:val="20"/>
          <w:szCs w:val="20"/>
        </w:rPr>
        <w:t>Geowłóknina i geomembrana</w:t>
      </w:r>
    </w:p>
    <w:p w14:paraId="1D51F091" w14:textId="77777777" w:rsidR="000A722B" w:rsidRPr="0057448A" w:rsidRDefault="000A722B" w:rsidP="000A722B">
      <w:pPr>
        <w:jc w:val="both"/>
        <w:rPr>
          <w:sz w:val="20"/>
          <w:szCs w:val="20"/>
        </w:rPr>
      </w:pPr>
      <w:r w:rsidRPr="0057448A">
        <w:rPr>
          <w:sz w:val="20"/>
          <w:szCs w:val="20"/>
        </w:rPr>
        <w:t>Jako ochronę konstrukcji przed mogącą się przedostawać do jej wnętrza wodą opadową należy zastosować: geowłókninę polipropylenową o gramaturze min. 500 g/m</w:t>
      </w:r>
      <w:r w:rsidRPr="0057448A">
        <w:rPr>
          <w:sz w:val="20"/>
          <w:szCs w:val="20"/>
          <w:vertAlign w:val="superscript"/>
        </w:rPr>
        <w:t>2</w:t>
      </w:r>
      <w:r w:rsidRPr="0057448A">
        <w:rPr>
          <w:sz w:val="20"/>
          <w:szCs w:val="20"/>
        </w:rPr>
        <w:t xml:space="preserve"> oraz geomembranę HDPE o gr. min 1,0 mm. Poszczególne pasy geomembrany należy połączyć za pomocą spawania. Alternatywnie można wykonać parasol ochronny w formie maty bentonitowej z przesypaniem złączy bentonitem jak również uszczelnić: wszystkie połączenia blach za pomocą taśmy butylowej lub wszystkie łączniki zabezpieczyć od strony naziomu kapturkami z tworzywa sztucznego wypełnionymi masą trwale elastyczną wraz z uszczelnieniem styków blach masą trwale elastyczną.</w:t>
      </w:r>
    </w:p>
    <w:p w14:paraId="6B86A771" w14:textId="77777777" w:rsidR="000A722B" w:rsidRPr="0057448A" w:rsidRDefault="000A722B" w:rsidP="000A722B">
      <w:pPr>
        <w:widowControl w:val="0"/>
        <w:rPr>
          <w:b/>
          <w:snapToGrid w:val="0"/>
          <w:sz w:val="20"/>
          <w:szCs w:val="20"/>
        </w:rPr>
      </w:pPr>
    </w:p>
    <w:p w14:paraId="27D27FCE" w14:textId="77777777" w:rsidR="000A722B" w:rsidRPr="0057448A" w:rsidRDefault="000A722B" w:rsidP="000A722B">
      <w:pPr>
        <w:widowControl w:val="0"/>
        <w:rPr>
          <w:b/>
          <w:snapToGrid w:val="0"/>
          <w:sz w:val="20"/>
          <w:szCs w:val="20"/>
        </w:rPr>
      </w:pPr>
      <w:r w:rsidRPr="0057448A">
        <w:rPr>
          <w:b/>
          <w:snapToGrid w:val="0"/>
          <w:sz w:val="20"/>
          <w:szCs w:val="20"/>
        </w:rPr>
        <w:t>3.  SPRZĘT.</w:t>
      </w:r>
    </w:p>
    <w:p w14:paraId="517DCF16" w14:textId="77777777" w:rsidR="000A722B" w:rsidRPr="0057448A" w:rsidRDefault="000A722B" w:rsidP="000A722B">
      <w:pPr>
        <w:widowControl w:val="0"/>
        <w:rPr>
          <w:b/>
          <w:snapToGrid w:val="0"/>
          <w:sz w:val="20"/>
          <w:szCs w:val="20"/>
        </w:rPr>
      </w:pPr>
    </w:p>
    <w:p w14:paraId="627E633F" w14:textId="77777777" w:rsidR="000A722B" w:rsidRPr="0057448A" w:rsidRDefault="000A722B" w:rsidP="000A722B">
      <w:pPr>
        <w:jc w:val="both"/>
        <w:rPr>
          <w:b/>
          <w:sz w:val="20"/>
          <w:szCs w:val="20"/>
        </w:rPr>
      </w:pPr>
      <w:r w:rsidRPr="0057448A">
        <w:rPr>
          <w:b/>
          <w:sz w:val="20"/>
          <w:szCs w:val="20"/>
        </w:rPr>
        <w:t>3.1 Ogólne wymagania dotyczące sprzętu</w:t>
      </w:r>
    </w:p>
    <w:p w14:paraId="25B24314" w14:textId="77777777" w:rsidR="000A722B" w:rsidRPr="0057448A" w:rsidRDefault="000A722B" w:rsidP="000A722B">
      <w:pPr>
        <w:jc w:val="both"/>
        <w:rPr>
          <w:sz w:val="20"/>
          <w:szCs w:val="20"/>
        </w:rPr>
      </w:pPr>
      <w:r w:rsidRPr="0057448A">
        <w:rPr>
          <w:sz w:val="20"/>
          <w:szCs w:val="20"/>
        </w:rPr>
        <w:t>Ogólne wymagania dotyczące sprzętu podano w ST D-M-00.00.00 „Wymagania ogólne”[1], pkt 3.</w:t>
      </w:r>
    </w:p>
    <w:p w14:paraId="42C40BEA" w14:textId="77777777" w:rsidR="000A722B" w:rsidRPr="0057448A" w:rsidRDefault="000A722B" w:rsidP="000A722B">
      <w:pPr>
        <w:jc w:val="both"/>
        <w:rPr>
          <w:sz w:val="20"/>
          <w:szCs w:val="20"/>
        </w:rPr>
      </w:pPr>
    </w:p>
    <w:p w14:paraId="7609EBF1" w14:textId="77777777" w:rsidR="000A722B" w:rsidRPr="0057448A" w:rsidRDefault="000A722B" w:rsidP="000A722B">
      <w:pPr>
        <w:jc w:val="both"/>
        <w:rPr>
          <w:b/>
          <w:sz w:val="20"/>
          <w:szCs w:val="20"/>
        </w:rPr>
      </w:pPr>
      <w:r w:rsidRPr="0057448A">
        <w:rPr>
          <w:b/>
          <w:sz w:val="20"/>
          <w:szCs w:val="20"/>
        </w:rPr>
        <w:t>3.2 Sprzęt do wykonania robót</w:t>
      </w:r>
    </w:p>
    <w:p w14:paraId="75AD77E1" w14:textId="77777777" w:rsidR="000A722B" w:rsidRPr="0057448A" w:rsidRDefault="000A722B" w:rsidP="000A722B">
      <w:pPr>
        <w:jc w:val="both"/>
        <w:rPr>
          <w:sz w:val="20"/>
          <w:szCs w:val="20"/>
        </w:rPr>
      </w:pPr>
      <w:r w:rsidRPr="0057448A">
        <w:rPr>
          <w:sz w:val="20"/>
          <w:szCs w:val="20"/>
        </w:rPr>
        <w:t>Do wykonania montażu konstrukcji i układania i zagęszczania materiału zasypki inżynierskiej może być stosowany sprzęt:</w:t>
      </w:r>
    </w:p>
    <w:p w14:paraId="1ADCF258"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 xml:space="preserve">żuraw </w:t>
      </w:r>
    </w:p>
    <w:p w14:paraId="2949DA55"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rusztowanie montażowe,</w:t>
      </w:r>
    </w:p>
    <w:p w14:paraId="1149C9D8"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zawiesia i haki montażowe,</w:t>
      </w:r>
    </w:p>
    <w:p w14:paraId="56D12A93"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agregaty prądotwórcze,</w:t>
      </w:r>
    </w:p>
    <w:p w14:paraId="315B31B4"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lekkie rusztowania i drabiny,</w:t>
      </w:r>
    </w:p>
    <w:p w14:paraId="128E9A3D"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zakrętarki elektryczne lub pneumatyczne min. 4 szt.,</w:t>
      </w:r>
    </w:p>
    <w:p w14:paraId="03BFD375"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klucze ręczne,</w:t>
      </w:r>
    </w:p>
    <w:p w14:paraId="711FD2F1"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klucz dynamometryczny do kontroli momentu dokręcenia,</w:t>
      </w:r>
    </w:p>
    <w:p w14:paraId="6CEC6487"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sprzęt zagęszczający – zagęszczarki mechaniczne, płyty wibracyjne, walce,</w:t>
      </w:r>
    </w:p>
    <w:p w14:paraId="43D98E59" w14:textId="77777777" w:rsidR="000A722B" w:rsidRPr="0057448A" w:rsidRDefault="000A722B" w:rsidP="000A722B">
      <w:pPr>
        <w:jc w:val="both"/>
        <w:rPr>
          <w:sz w:val="20"/>
          <w:szCs w:val="20"/>
        </w:rPr>
      </w:pPr>
      <w:r w:rsidRPr="0057448A">
        <w:rPr>
          <w:sz w:val="20"/>
          <w:szCs w:val="20"/>
        </w:rPr>
        <w:t>lub inny sprzęt zaakceptowany przez Inżyniera.</w:t>
      </w:r>
    </w:p>
    <w:p w14:paraId="0C36B730" w14:textId="77777777" w:rsidR="000A722B" w:rsidRPr="0057448A" w:rsidRDefault="000A722B" w:rsidP="000A722B">
      <w:pPr>
        <w:widowControl w:val="0"/>
        <w:rPr>
          <w:b/>
          <w:snapToGrid w:val="0"/>
          <w:sz w:val="20"/>
          <w:szCs w:val="20"/>
        </w:rPr>
      </w:pPr>
    </w:p>
    <w:p w14:paraId="2A1E7186" w14:textId="77777777" w:rsidR="000A722B" w:rsidRPr="0057448A" w:rsidRDefault="000A722B" w:rsidP="000A722B">
      <w:pPr>
        <w:widowControl w:val="0"/>
        <w:rPr>
          <w:b/>
          <w:snapToGrid w:val="0"/>
          <w:sz w:val="20"/>
          <w:szCs w:val="20"/>
        </w:rPr>
      </w:pPr>
      <w:r w:rsidRPr="0057448A">
        <w:rPr>
          <w:b/>
          <w:snapToGrid w:val="0"/>
          <w:sz w:val="20"/>
          <w:szCs w:val="20"/>
        </w:rPr>
        <w:t>4.  TRANSPORT.</w:t>
      </w:r>
    </w:p>
    <w:p w14:paraId="6CF5E749" w14:textId="77777777" w:rsidR="000A722B" w:rsidRPr="0057448A" w:rsidRDefault="000A722B" w:rsidP="000A722B">
      <w:pPr>
        <w:widowControl w:val="0"/>
        <w:rPr>
          <w:snapToGrid w:val="0"/>
          <w:sz w:val="20"/>
          <w:szCs w:val="20"/>
        </w:rPr>
      </w:pPr>
    </w:p>
    <w:p w14:paraId="30B6D1E8" w14:textId="77777777" w:rsidR="000A722B" w:rsidRPr="0057448A" w:rsidRDefault="000A722B" w:rsidP="000A722B">
      <w:pPr>
        <w:jc w:val="both"/>
        <w:rPr>
          <w:b/>
          <w:sz w:val="20"/>
          <w:szCs w:val="20"/>
        </w:rPr>
      </w:pPr>
      <w:r w:rsidRPr="0057448A">
        <w:rPr>
          <w:b/>
          <w:sz w:val="20"/>
          <w:szCs w:val="20"/>
        </w:rPr>
        <w:t>4.1 Ogólne wymagania dotyczące transportu</w:t>
      </w:r>
    </w:p>
    <w:p w14:paraId="709F8AD1" w14:textId="77777777" w:rsidR="000A722B" w:rsidRPr="0057448A" w:rsidRDefault="000A722B" w:rsidP="000A722B">
      <w:pPr>
        <w:jc w:val="both"/>
        <w:rPr>
          <w:sz w:val="20"/>
          <w:szCs w:val="20"/>
        </w:rPr>
      </w:pPr>
      <w:r w:rsidRPr="0057448A">
        <w:rPr>
          <w:sz w:val="20"/>
          <w:szCs w:val="20"/>
        </w:rPr>
        <w:t>Ogólne wymagania dotyczące transportu podano w ST D-M-00.00.00 „Wymagania ogólne”[1], pkt  4.</w:t>
      </w:r>
    </w:p>
    <w:p w14:paraId="339D7674" w14:textId="77777777" w:rsidR="000A722B" w:rsidRPr="0057448A" w:rsidRDefault="000A722B" w:rsidP="000A722B">
      <w:pPr>
        <w:jc w:val="both"/>
        <w:rPr>
          <w:sz w:val="20"/>
          <w:szCs w:val="20"/>
        </w:rPr>
      </w:pPr>
    </w:p>
    <w:p w14:paraId="3AD603CD" w14:textId="77777777" w:rsidR="000A722B" w:rsidRPr="0057448A" w:rsidRDefault="000A722B" w:rsidP="000A722B">
      <w:pPr>
        <w:jc w:val="both"/>
        <w:rPr>
          <w:b/>
          <w:sz w:val="20"/>
          <w:szCs w:val="20"/>
        </w:rPr>
      </w:pPr>
      <w:r w:rsidRPr="0057448A">
        <w:rPr>
          <w:b/>
          <w:sz w:val="20"/>
          <w:szCs w:val="20"/>
        </w:rPr>
        <w:t>4.2 Transport i przechowywanie materiałów</w:t>
      </w:r>
    </w:p>
    <w:p w14:paraId="3F5CAA23" w14:textId="77777777" w:rsidR="000A722B" w:rsidRPr="0057448A" w:rsidRDefault="000A722B" w:rsidP="000A722B">
      <w:pPr>
        <w:jc w:val="both"/>
        <w:rPr>
          <w:sz w:val="20"/>
          <w:szCs w:val="20"/>
        </w:rPr>
      </w:pPr>
      <w:r w:rsidRPr="0057448A">
        <w:rPr>
          <w:sz w:val="20"/>
          <w:szCs w:val="20"/>
        </w:rPr>
        <w:t>Środki transportu podlegają akceptacji Inżyniera.</w:t>
      </w:r>
    </w:p>
    <w:p w14:paraId="60F7D24F" w14:textId="77777777" w:rsidR="000A722B" w:rsidRPr="0057448A" w:rsidRDefault="000A722B" w:rsidP="000A722B">
      <w:pPr>
        <w:jc w:val="both"/>
        <w:rPr>
          <w:sz w:val="20"/>
          <w:szCs w:val="20"/>
        </w:rPr>
      </w:pPr>
      <w:r w:rsidRPr="0057448A">
        <w:rPr>
          <w:sz w:val="20"/>
          <w:szCs w:val="20"/>
        </w:rPr>
        <w:t xml:space="preserve">Materiały do wykonania konstrukcji z blach falistych mogą być przewożone dowolnymi środkami transportu. Należy je ułożyć równomiernie na całej powierzchni ładunkowej, obok siebie i zabezpieczyć przed możliwością </w:t>
      </w:r>
      <w:r w:rsidRPr="0057448A">
        <w:rPr>
          <w:sz w:val="20"/>
          <w:szCs w:val="20"/>
        </w:rPr>
        <w:lastRenderedPageBreak/>
        <w:t>przesuwania się podczas transportu. Należy zwrócić uwagę na zabezpieczenie warstwy ochronnej stali przed uszkodzeniami mechanicznymi.</w:t>
      </w:r>
    </w:p>
    <w:p w14:paraId="1E4C197C" w14:textId="77777777" w:rsidR="000A722B" w:rsidRPr="0057448A" w:rsidRDefault="000A722B" w:rsidP="000A722B">
      <w:pPr>
        <w:jc w:val="both"/>
        <w:rPr>
          <w:sz w:val="20"/>
          <w:szCs w:val="20"/>
        </w:rPr>
      </w:pPr>
      <w:r w:rsidRPr="0057448A">
        <w:rPr>
          <w:sz w:val="20"/>
          <w:szCs w:val="20"/>
        </w:rPr>
        <w:t>W przypadku wystąpienia uszkodzeń powłoki cynkowej lub malarskiej powstałej podczas transportu lub rozładunku, zostanie dokonana naprawa farbami dopuszczonymi do nanoszenia na powłoki cynkowe lub powłoki malarskie</w:t>
      </w:r>
      <w:r w:rsidRPr="0057448A">
        <w:rPr>
          <w:b/>
          <w:sz w:val="20"/>
          <w:szCs w:val="20"/>
        </w:rPr>
        <w:t>.</w:t>
      </w:r>
      <w:r w:rsidRPr="0057448A">
        <w:rPr>
          <w:sz w:val="20"/>
          <w:szCs w:val="20"/>
        </w:rPr>
        <w:t xml:space="preserve"> Naprawa powłoki cynkowej wykonana będzie np. </w:t>
      </w:r>
      <w:r w:rsidRPr="0057448A">
        <w:rPr>
          <w:bCs/>
          <w:sz w:val="20"/>
          <w:szCs w:val="20"/>
        </w:rPr>
        <w:t>farbą</w:t>
      </w:r>
      <w:r w:rsidRPr="0057448A">
        <w:rPr>
          <w:sz w:val="20"/>
          <w:szCs w:val="20"/>
        </w:rPr>
        <w:t xml:space="preserve"> </w:t>
      </w:r>
      <w:r w:rsidRPr="0057448A">
        <w:rPr>
          <w:bCs/>
          <w:sz w:val="20"/>
          <w:szCs w:val="20"/>
        </w:rPr>
        <w:t>ZINGA - jednoskładnikowy preparat do galwanizacji na zimno o wysokiej zawartości cynku zawierający węglowodory aromatyczne. W przypadku dużych uszkodzeń powierzchni cynkowej w uzgodnieniu z nadzorem podjęte będą decyzje co do sposobu naprawy powłoki cynkowej.</w:t>
      </w:r>
      <w:r w:rsidRPr="0057448A">
        <w:rPr>
          <w:sz w:val="20"/>
          <w:szCs w:val="20"/>
        </w:rPr>
        <w:t xml:space="preserve"> </w:t>
      </w:r>
      <w:r w:rsidRPr="0057448A">
        <w:rPr>
          <w:bCs/>
          <w:sz w:val="20"/>
          <w:szCs w:val="20"/>
        </w:rPr>
        <w:t>Naprawa powłoki malarskiej wykonana będzie odpowiednimi farbami</w:t>
      </w:r>
      <w:r w:rsidRPr="0057448A">
        <w:rPr>
          <w:bCs/>
          <w:sz w:val="20"/>
          <w:szCs w:val="20"/>
          <w:u w:val="single"/>
        </w:rPr>
        <w:t xml:space="preserve">. </w:t>
      </w:r>
      <w:r w:rsidRPr="0057448A">
        <w:rPr>
          <w:sz w:val="20"/>
          <w:szCs w:val="20"/>
        </w:rPr>
        <w:t>Zalecane jest naprawienie w/w uszkodzeń po zmontowaniu całej konstrukcji, ponieważ podczas montażu mogą również wystąpić drobne uszkodzenia.</w:t>
      </w:r>
    </w:p>
    <w:p w14:paraId="687A7C64" w14:textId="77777777" w:rsidR="000A722B" w:rsidRPr="0057448A" w:rsidRDefault="000A722B" w:rsidP="000A722B">
      <w:pPr>
        <w:jc w:val="both"/>
        <w:rPr>
          <w:sz w:val="20"/>
          <w:szCs w:val="20"/>
        </w:rPr>
      </w:pPr>
      <w:r w:rsidRPr="0057448A">
        <w:rPr>
          <w:sz w:val="20"/>
          <w:szCs w:val="20"/>
        </w:rPr>
        <w:t>Kruszywo należy przewozić dowolnymi środkami transportu w warunkach zabezpieczających je przed zanieczyszczeniem, zmieszaniem z innymi kruszywami i nadmiernym zawilgoceniem.</w:t>
      </w:r>
    </w:p>
    <w:p w14:paraId="3E02FA12" w14:textId="77777777" w:rsidR="000A722B" w:rsidRPr="0057448A" w:rsidRDefault="000A722B" w:rsidP="000A722B">
      <w:pPr>
        <w:jc w:val="both"/>
        <w:rPr>
          <w:sz w:val="20"/>
          <w:szCs w:val="20"/>
        </w:rPr>
      </w:pPr>
      <w:r w:rsidRPr="0057448A">
        <w:rPr>
          <w:sz w:val="20"/>
          <w:szCs w:val="20"/>
        </w:rPr>
        <w:t>Wykonawca jest obowiązany do zapewnienia środków bezpieczeństwa w trakcie transportu zarówno na placu budowy, jak i poza nim. Transport po drogach publicznych powinien odbywać się zgodnie z wymaganiami podanymi w ST D-M-00.00.00. „Wymagania Ogólne” [1].</w:t>
      </w:r>
    </w:p>
    <w:p w14:paraId="1340540B" w14:textId="77777777" w:rsidR="000A722B" w:rsidRPr="0057448A" w:rsidRDefault="000A722B" w:rsidP="000A722B">
      <w:pPr>
        <w:pStyle w:val="Tekstpodstawowy"/>
        <w:jc w:val="both"/>
        <w:rPr>
          <w:sz w:val="20"/>
          <w:szCs w:val="20"/>
        </w:rPr>
      </w:pPr>
      <w:r w:rsidRPr="0057448A">
        <w:rPr>
          <w:sz w:val="20"/>
          <w:szCs w:val="20"/>
        </w:rPr>
        <w:t>Transport po budowie powinien odbywać się po odpowiednio przygotowanych drogach dojazdowych.</w:t>
      </w:r>
    </w:p>
    <w:p w14:paraId="25E4D2C2" w14:textId="77777777" w:rsidR="000A722B" w:rsidRPr="0057448A" w:rsidRDefault="000A722B" w:rsidP="000A722B">
      <w:pPr>
        <w:widowControl w:val="0"/>
        <w:rPr>
          <w:snapToGrid w:val="0"/>
          <w:sz w:val="20"/>
          <w:szCs w:val="20"/>
        </w:rPr>
      </w:pPr>
    </w:p>
    <w:p w14:paraId="56762F1F" w14:textId="77777777" w:rsidR="000A722B" w:rsidRPr="0057448A" w:rsidRDefault="000A722B" w:rsidP="000A722B">
      <w:pPr>
        <w:widowControl w:val="0"/>
        <w:rPr>
          <w:snapToGrid w:val="0"/>
          <w:sz w:val="20"/>
          <w:szCs w:val="20"/>
        </w:rPr>
      </w:pPr>
      <w:r w:rsidRPr="0057448A">
        <w:rPr>
          <w:b/>
          <w:snapToGrid w:val="0"/>
          <w:sz w:val="20"/>
          <w:szCs w:val="20"/>
        </w:rPr>
        <w:t>5.  WYKONANIE  ROBÓT.</w:t>
      </w:r>
    </w:p>
    <w:p w14:paraId="0EFA9F84" w14:textId="77777777" w:rsidR="000A722B" w:rsidRPr="0057448A" w:rsidRDefault="000A722B" w:rsidP="000A722B">
      <w:pPr>
        <w:widowControl w:val="0"/>
        <w:rPr>
          <w:snapToGrid w:val="0"/>
          <w:sz w:val="20"/>
          <w:szCs w:val="20"/>
        </w:rPr>
      </w:pPr>
    </w:p>
    <w:p w14:paraId="3FC649F8" w14:textId="77777777" w:rsidR="000A722B" w:rsidRPr="0057448A" w:rsidRDefault="000A722B" w:rsidP="000A722B">
      <w:pPr>
        <w:jc w:val="both"/>
        <w:rPr>
          <w:b/>
          <w:sz w:val="20"/>
          <w:szCs w:val="20"/>
        </w:rPr>
      </w:pPr>
      <w:r w:rsidRPr="0057448A">
        <w:rPr>
          <w:b/>
          <w:sz w:val="20"/>
          <w:szCs w:val="20"/>
        </w:rPr>
        <w:t>5.1 Ogólne zasady wykonywania robót</w:t>
      </w:r>
    </w:p>
    <w:p w14:paraId="35107FB8" w14:textId="77777777" w:rsidR="000A722B" w:rsidRPr="0057448A" w:rsidRDefault="000A722B" w:rsidP="000A722B">
      <w:pPr>
        <w:jc w:val="both"/>
        <w:rPr>
          <w:sz w:val="20"/>
          <w:szCs w:val="20"/>
        </w:rPr>
      </w:pPr>
      <w:r w:rsidRPr="0057448A">
        <w:rPr>
          <w:sz w:val="20"/>
          <w:szCs w:val="20"/>
        </w:rPr>
        <w:t>Ogólne zasady wykonywania robót podano w ST D-M-00.00.00 „Wymagania ogólne”[1], pkt 5.</w:t>
      </w:r>
    </w:p>
    <w:p w14:paraId="55007A67" w14:textId="77777777" w:rsidR="000A722B" w:rsidRPr="0057448A" w:rsidRDefault="000A722B" w:rsidP="000A722B">
      <w:pPr>
        <w:jc w:val="both"/>
        <w:rPr>
          <w:b/>
          <w:sz w:val="20"/>
          <w:szCs w:val="20"/>
        </w:rPr>
      </w:pPr>
    </w:p>
    <w:p w14:paraId="0E64A2FA" w14:textId="77777777" w:rsidR="000A722B" w:rsidRPr="0057448A" w:rsidRDefault="000A722B" w:rsidP="000A722B">
      <w:pPr>
        <w:jc w:val="both"/>
        <w:rPr>
          <w:b/>
          <w:sz w:val="20"/>
          <w:szCs w:val="20"/>
        </w:rPr>
      </w:pPr>
      <w:r w:rsidRPr="0057448A">
        <w:rPr>
          <w:b/>
          <w:sz w:val="20"/>
          <w:szCs w:val="20"/>
        </w:rPr>
        <w:t>5.2 Zasady wykonywania robót</w:t>
      </w:r>
    </w:p>
    <w:p w14:paraId="45CD1754" w14:textId="77777777" w:rsidR="000A722B" w:rsidRPr="0057448A" w:rsidRDefault="000A722B" w:rsidP="000A722B">
      <w:pPr>
        <w:jc w:val="both"/>
        <w:rPr>
          <w:sz w:val="20"/>
          <w:szCs w:val="20"/>
        </w:rPr>
      </w:pPr>
      <w:r w:rsidRPr="0057448A">
        <w:rPr>
          <w:sz w:val="20"/>
          <w:szCs w:val="20"/>
        </w:rPr>
        <w:t xml:space="preserve">Sposób wykonania robót powinien być zgodny z dokumentacja projektową i ST. </w:t>
      </w:r>
    </w:p>
    <w:p w14:paraId="6804C86E" w14:textId="77777777" w:rsidR="000A722B" w:rsidRPr="0057448A" w:rsidRDefault="000A722B" w:rsidP="000A722B">
      <w:pPr>
        <w:jc w:val="both"/>
        <w:rPr>
          <w:sz w:val="20"/>
          <w:szCs w:val="20"/>
        </w:rPr>
      </w:pPr>
      <w:r w:rsidRPr="0057448A">
        <w:rPr>
          <w:sz w:val="20"/>
          <w:szCs w:val="20"/>
        </w:rPr>
        <w:t>Podstawowe czynności przy wykonywaniu robót obejmują:</w:t>
      </w:r>
    </w:p>
    <w:p w14:paraId="1A8A18C7"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przygotowanie do montażu elementów konstrukcyjnych z blach falistych,</w:t>
      </w:r>
    </w:p>
    <w:p w14:paraId="3EE54496"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montaż elementów konstrukcyjnych z blach falistych,</w:t>
      </w:r>
    </w:p>
    <w:p w14:paraId="7C851477"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wykonanie zasypki inżynierskiej,</w:t>
      </w:r>
    </w:p>
    <w:p w14:paraId="186F219A"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zabezpieczenie konstrukcji przed wodą opadową,</w:t>
      </w:r>
    </w:p>
    <w:p w14:paraId="7A68DAE5"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roboty wykończeniowe.</w:t>
      </w:r>
    </w:p>
    <w:p w14:paraId="23A28E1C" w14:textId="77777777" w:rsidR="000A722B" w:rsidRPr="0057448A" w:rsidRDefault="000A722B" w:rsidP="000A722B">
      <w:pPr>
        <w:jc w:val="both"/>
        <w:rPr>
          <w:sz w:val="20"/>
          <w:szCs w:val="20"/>
        </w:rPr>
      </w:pPr>
    </w:p>
    <w:p w14:paraId="2E329905" w14:textId="77777777" w:rsidR="000A722B" w:rsidRPr="0057448A" w:rsidRDefault="000A722B" w:rsidP="000A722B">
      <w:pPr>
        <w:jc w:val="both"/>
        <w:rPr>
          <w:b/>
          <w:sz w:val="20"/>
          <w:szCs w:val="20"/>
        </w:rPr>
      </w:pPr>
      <w:r w:rsidRPr="0057448A">
        <w:rPr>
          <w:b/>
          <w:sz w:val="20"/>
          <w:szCs w:val="20"/>
        </w:rPr>
        <w:t>5.3 Roboty przygotowawcze</w:t>
      </w:r>
    </w:p>
    <w:p w14:paraId="66252E47" w14:textId="77777777" w:rsidR="000A722B" w:rsidRPr="0057448A" w:rsidRDefault="000A722B" w:rsidP="000A722B">
      <w:pPr>
        <w:jc w:val="both"/>
        <w:rPr>
          <w:sz w:val="20"/>
          <w:szCs w:val="20"/>
        </w:rPr>
      </w:pPr>
      <w:r w:rsidRPr="0057448A">
        <w:rPr>
          <w:sz w:val="20"/>
          <w:szCs w:val="20"/>
        </w:rPr>
        <w:t>Przed przystąpieniem do robót należy:</w:t>
      </w:r>
    </w:p>
    <w:p w14:paraId="3B6D555A" w14:textId="77777777" w:rsidR="000A722B" w:rsidRPr="0057448A" w:rsidRDefault="000A722B">
      <w:pPr>
        <w:numPr>
          <w:ilvl w:val="0"/>
          <w:numId w:val="277"/>
        </w:numPr>
        <w:tabs>
          <w:tab w:val="clear" w:pos="720"/>
          <w:tab w:val="num" w:pos="426"/>
        </w:tabs>
        <w:ind w:left="426" w:hanging="426"/>
        <w:jc w:val="both"/>
        <w:rPr>
          <w:sz w:val="20"/>
          <w:szCs w:val="20"/>
        </w:rPr>
      </w:pPr>
      <w:r w:rsidRPr="0057448A">
        <w:rPr>
          <w:sz w:val="20"/>
          <w:szCs w:val="20"/>
        </w:rPr>
        <w:t>ustalić materiały i sprzęt niezbędne do wykonania robót,</w:t>
      </w:r>
    </w:p>
    <w:p w14:paraId="6C702553" w14:textId="77777777" w:rsidR="000A722B" w:rsidRPr="0057448A" w:rsidRDefault="000A722B">
      <w:pPr>
        <w:numPr>
          <w:ilvl w:val="0"/>
          <w:numId w:val="277"/>
        </w:numPr>
        <w:tabs>
          <w:tab w:val="clear" w:pos="720"/>
          <w:tab w:val="num" w:pos="426"/>
        </w:tabs>
        <w:ind w:left="426" w:hanging="426"/>
        <w:jc w:val="both"/>
        <w:rPr>
          <w:sz w:val="20"/>
          <w:szCs w:val="20"/>
        </w:rPr>
      </w:pPr>
      <w:r w:rsidRPr="0057448A">
        <w:rPr>
          <w:sz w:val="20"/>
          <w:szCs w:val="20"/>
        </w:rPr>
        <w:t>określić kolejność, sposób i termin wykonania robót.</w:t>
      </w:r>
    </w:p>
    <w:p w14:paraId="2554D3DF" w14:textId="77777777" w:rsidR="000A722B" w:rsidRPr="0057448A" w:rsidRDefault="000A722B" w:rsidP="000A722B">
      <w:pPr>
        <w:jc w:val="both"/>
        <w:rPr>
          <w:sz w:val="20"/>
          <w:szCs w:val="20"/>
        </w:rPr>
      </w:pPr>
    </w:p>
    <w:p w14:paraId="4250C916" w14:textId="77777777" w:rsidR="000A722B" w:rsidRPr="0057448A" w:rsidRDefault="000A722B" w:rsidP="000A722B">
      <w:pPr>
        <w:jc w:val="both"/>
        <w:rPr>
          <w:b/>
          <w:sz w:val="20"/>
          <w:szCs w:val="20"/>
        </w:rPr>
      </w:pPr>
      <w:r w:rsidRPr="0057448A">
        <w:rPr>
          <w:b/>
          <w:sz w:val="20"/>
          <w:szCs w:val="20"/>
        </w:rPr>
        <w:t>5.4 Przygotowanie do montażu elementów konstrukcyjnych z blach falistych</w:t>
      </w:r>
    </w:p>
    <w:p w14:paraId="303F17E0" w14:textId="77777777" w:rsidR="000A722B" w:rsidRPr="0057448A" w:rsidRDefault="000A722B" w:rsidP="000A722B">
      <w:pPr>
        <w:jc w:val="both"/>
        <w:rPr>
          <w:sz w:val="20"/>
          <w:szCs w:val="20"/>
        </w:rPr>
      </w:pPr>
      <w:r w:rsidRPr="0057448A">
        <w:rPr>
          <w:sz w:val="20"/>
          <w:szCs w:val="20"/>
        </w:rPr>
        <w:t>Roboty montażowe zostaną rozpoczęte po wykonaniu podpór żelbetowych z zabetonowanymi kotwami służącymi do zamocowania ceownika mocującego elementy konstrukcji i zasypaniu ich do poziomu rzędnej góry ściany fundamentu zgodnie z dokumentacją techniczną oraz odebraniu ich przez nadzór, co zostanie potwierdzone wpisem w Dzienniku Budowy.</w:t>
      </w:r>
    </w:p>
    <w:p w14:paraId="7F83BFC4" w14:textId="77777777" w:rsidR="000A722B" w:rsidRPr="0057448A" w:rsidRDefault="000A722B" w:rsidP="000A722B">
      <w:pPr>
        <w:jc w:val="both"/>
        <w:rPr>
          <w:sz w:val="20"/>
          <w:szCs w:val="20"/>
        </w:rPr>
      </w:pPr>
      <w:r w:rsidRPr="0057448A">
        <w:rPr>
          <w:sz w:val="20"/>
          <w:szCs w:val="20"/>
        </w:rPr>
        <w:t>Kotwy osadzić w taki sposób, by nie wystawały ponad poziomą powierzchnię ściany fundamentu więcej jak  40 mm. Kotwy osadzić pod kątem zgodnym z dokumentacją projektową w stosunku do pionu. Ceowniki połączyć z fundamentem za pomocą kotew nie dokręcając śrub trwale. Po zmontowaniu konstrukcji stalowej a przed jej zasypaniem opcjonalnie wykonać podlewkę niskoskurczową pod ceowniki.</w:t>
      </w:r>
    </w:p>
    <w:p w14:paraId="7C60C8C5" w14:textId="77777777" w:rsidR="000A722B" w:rsidRPr="0057448A" w:rsidRDefault="000A722B" w:rsidP="000A722B">
      <w:pPr>
        <w:jc w:val="both"/>
        <w:rPr>
          <w:sz w:val="20"/>
          <w:szCs w:val="20"/>
        </w:rPr>
      </w:pPr>
      <w:r w:rsidRPr="0057448A">
        <w:rPr>
          <w:sz w:val="20"/>
          <w:szCs w:val="20"/>
        </w:rPr>
        <w:t>Konstrukcję stalową można posadowić na fundamentach z blach falistych. Prace montażowe należy wówczas prowadzić równolegle do montażu fundamentu.</w:t>
      </w:r>
    </w:p>
    <w:p w14:paraId="28033676" w14:textId="77777777" w:rsidR="000A722B" w:rsidRPr="0057448A" w:rsidRDefault="000A722B" w:rsidP="000A722B">
      <w:pPr>
        <w:jc w:val="both"/>
        <w:rPr>
          <w:sz w:val="20"/>
          <w:szCs w:val="20"/>
        </w:rPr>
      </w:pPr>
    </w:p>
    <w:p w14:paraId="1E4D2150" w14:textId="77777777" w:rsidR="000A722B" w:rsidRPr="0057448A" w:rsidRDefault="000A722B" w:rsidP="000A722B">
      <w:pPr>
        <w:jc w:val="both"/>
        <w:rPr>
          <w:b/>
          <w:sz w:val="20"/>
          <w:szCs w:val="20"/>
        </w:rPr>
      </w:pPr>
      <w:r w:rsidRPr="0057448A">
        <w:rPr>
          <w:b/>
          <w:sz w:val="20"/>
          <w:szCs w:val="20"/>
        </w:rPr>
        <w:t>5.5 Montaż elementów konstrukcyjnych z blach falistych</w:t>
      </w:r>
    </w:p>
    <w:p w14:paraId="1003C8BE" w14:textId="77777777" w:rsidR="000A722B" w:rsidRPr="0057448A" w:rsidRDefault="000A722B" w:rsidP="000A722B">
      <w:pPr>
        <w:pStyle w:val="Tekstpodstawowywcity3"/>
        <w:spacing w:after="0"/>
        <w:ind w:left="0"/>
        <w:jc w:val="both"/>
        <w:rPr>
          <w:sz w:val="20"/>
          <w:szCs w:val="20"/>
        </w:rPr>
      </w:pPr>
      <w:r w:rsidRPr="0057448A">
        <w:rPr>
          <w:sz w:val="20"/>
          <w:szCs w:val="20"/>
        </w:rPr>
        <w:t>Konstrukcja składa się ze stalowych elementów konstrukcyjnych z blachy falistej łączonych ze sobą za pomocą ocynkowanych śrub, kotew służących do połączenia konstrukcji z podporami oraz ceownika mocującego konstrukcję do fundamentu żelbetowego. Montaż konstrukcji należy wykonywać zgodnie z rysunkami montażowymi dostarczanymi wraz z elementami konstrukcyjnymi i przy użyciu sprzętu wymienionego w pkt. 3.2.</w:t>
      </w:r>
    </w:p>
    <w:p w14:paraId="7C38C9DB" w14:textId="77777777" w:rsidR="000A722B" w:rsidRPr="0057448A" w:rsidRDefault="000A722B" w:rsidP="000A722B">
      <w:pPr>
        <w:jc w:val="both"/>
        <w:rPr>
          <w:sz w:val="20"/>
          <w:szCs w:val="20"/>
        </w:rPr>
      </w:pPr>
      <w:r w:rsidRPr="0057448A">
        <w:rPr>
          <w:sz w:val="20"/>
          <w:szCs w:val="20"/>
        </w:rPr>
        <w:t>Montaż elementów konstrukcyjnych prowadzony będzie przez wykwalifikowaną ekipę montażową posiadającą referencje z wykonania w przeciągu dwóch ostatnich lat, co najmniej dwóch konstrukcji z blach falistych o rozpiętości ≥15m.</w:t>
      </w:r>
    </w:p>
    <w:p w14:paraId="29A4D68A" w14:textId="77777777" w:rsidR="000A722B" w:rsidRPr="0057448A" w:rsidRDefault="000A722B" w:rsidP="000A722B">
      <w:pPr>
        <w:jc w:val="both"/>
        <w:rPr>
          <w:sz w:val="20"/>
          <w:szCs w:val="20"/>
        </w:rPr>
      </w:pPr>
      <w:r w:rsidRPr="0057448A">
        <w:rPr>
          <w:sz w:val="20"/>
          <w:szCs w:val="20"/>
        </w:rPr>
        <w:t xml:space="preserve">W przypadku konstrukcji posadowionych na podporach z betonu zbrojonego montaż rozpocząć od montażu ceowników bazowych na wcześniej zabetonowanych kotwach w rozstawie osiowym zgodnym z danym typem konstrukcji (dla fali 381x140 rozstaw 381 mm, dla fali 500x237 rozstaw 250mm lub 500 mm). Kotwy </w:t>
      </w:r>
      <w:r w:rsidRPr="0057448A">
        <w:rPr>
          <w:sz w:val="20"/>
          <w:szCs w:val="20"/>
        </w:rPr>
        <w:lastRenderedPageBreak/>
        <w:t>rozmieszczać w taki sposób, aby oś utworzona przez dwie odpowiadające sobie kotwy znajdujące się na przeciwległych fundamentach, tworzyła z osią podłużną fundamentu kąt prosty. Nie dokręcać ceownika trwale, gdyż może to spowodować utrudnienia w montażu arkuszy blach bocznych. Ceownik dokręcić docelowo, gdy cała konstrukcja stalowa zostanie zmontowana.</w:t>
      </w:r>
    </w:p>
    <w:p w14:paraId="33C728E7" w14:textId="77777777" w:rsidR="000A722B" w:rsidRPr="0057448A" w:rsidRDefault="000A722B" w:rsidP="000A722B">
      <w:pPr>
        <w:autoSpaceDE w:val="0"/>
        <w:autoSpaceDN w:val="0"/>
        <w:adjustRightInd w:val="0"/>
        <w:jc w:val="both"/>
        <w:rPr>
          <w:rFonts w:cs="Arial"/>
          <w:sz w:val="20"/>
          <w:szCs w:val="20"/>
        </w:rPr>
      </w:pPr>
      <w:r w:rsidRPr="0057448A">
        <w:rPr>
          <w:rFonts w:cs="Arial"/>
          <w:sz w:val="20"/>
          <w:szCs w:val="20"/>
        </w:rPr>
        <w:t>Konstrukcja złożona jest z blach falistych, które po połączeniu tworzą półpierścienie. Rozróżniamy dwa typy półpierścieni – zewnętrzne oraz wewnętrzne, odpowiednio oznaczone na rysunku montażowym.</w:t>
      </w:r>
    </w:p>
    <w:p w14:paraId="7A78E54E" w14:textId="77777777" w:rsidR="000A722B" w:rsidRPr="0057448A" w:rsidRDefault="000A722B" w:rsidP="000A722B">
      <w:pPr>
        <w:jc w:val="both"/>
        <w:rPr>
          <w:sz w:val="20"/>
          <w:szCs w:val="20"/>
        </w:rPr>
      </w:pPr>
      <w:r w:rsidRPr="0057448A">
        <w:rPr>
          <w:rFonts w:cs="Arial"/>
          <w:sz w:val="20"/>
          <w:szCs w:val="20"/>
        </w:rPr>
        <w:t>Montaż należy rozpocząć od dwóch półpierścieni wewnętrznych, czyli pierwszego i trzeciego półpierścienia konstrukcji. Półpierścienie wewnętrzne należy montować w pozycji poziomej w pobliżu fundamentów, na których następnie należy ustawiać je przy użyciu żurawia. Blachy półpierścienia zewnętrznego należy nakładać pojedynczo, z obu stron między półpierścieniami wewnętrznymi, rozpoczynając od blach bocznych. Blachy należy montować zgodnie z rysunkiem montażowym</w:t>
      </w:r>
    </w:p>
    <w:p w14:paraId="0B01D4CE" w14:textId="77777777" w:rsidR="000A722B" w:rsidRPr="0057448A" w:rsidRDefault="000A722B" w:rsidP="000A722B">
      <w:pPr>
        <w:jc w:val="both"/>
        <w:rPr>
          <w:sz w:val="20"/>
          <w:szCs w:val="20"/>
        </w:rPr>
      </w:pPr>
      <w:r w:rsidRPr="0057448A">
        <w:rPr>
          <w:sz w:val="20"/>
          <w:szCs w:val="20"/>
        </w:rPr>
        <w:t>Po zmontowaniu całej konstrukcji dokręcić śruby. Dokręcanie śrub rozpocząć się od środka konstrukcji śruba po śrubie idąc po obwodzie w kierunku wlotu i wylotu. Proces skręcenia konstrukcji ma istotne znaczenie dla późniejszego zachowania konstrukcji w trakcie jej zasypywania i użytkowania. Minimalny moment dokręcenia wynosi 300 [Nm] dla konstrukcji o rozpiętości do 7[m] oraz 360 [Nm] dla pozostałych..</w:t>
      </w:r>
    </w:p>
    <w:p w14:paraId="604D92DD" w14:textId="77777777" w:rsidR="000A722B" w:rsidRPr="0057448A" w:rsidRDefault="000A722B" w:rsidP="000A722B">
      <w:pPr>
        <w:jc w:val="both"/>
        <w:rPr>
          <w:sz w:val="20"/>
          <w:szCs w:val="20"/>
        </w:rPr>
      </w:pPr>
    </w:p>
    <w:p w14:paraId="1B0812B0" w14:textId="77777777" w:rsidR="000A722B" w:rsidRPr="0057448A" w:rsidRDefault="000A722B" w:rsidP="000A722B">
      <w:pPr>
        <w:jc w:val="both"/>
        <w:rPr>
          <w:b/>
          <w:sz w:val="20"/>
          <w:szCs w:val="20"/>
        </w:rPr>
      </w:pPr>
      <w:r w:rsidRPr="0057448A">
        <w:rPr>
          <w:b/>
          <w:sz w:val="20"/>
          <w:szCs w:val="20"/>
        </w:rPr>
        <w:t>5.6 Wykonywanie zasypki konstrukcji stalowej</w:t>
      </w:r>
    </w:p>
    <w:p w14:paraId="1FC19AB8" w14:textId="77777777" w:rsidR="000A722B" w:rsidRPr="0057448A" w:rsidRDefault="000A722B" w:rsidP="000A722B">
      <w:pPr>
        <w:jc w:val="both"/>
        <w:rPr>
          <w:sz w:val="20"/>
          <w:szCs w:val="20"/>
        </w:rPr>
      </w:pPr>
      <w:r w:rsidRPr="0057448A">
        <w:rPr>
          <w:sz w:val="20"/>
          <w:szCs w:val="20"/>
        </w:rPr>
        <w:t>Materiał zasypki powinien być układany warstwami o maksymalnej grubości 30 cm w stanie luźnym, następnie zagęszczany. Układanie musi być wykonywane symetrycznie, aby wysokość zasypki była taka sama po obydwu stronach konstrukcji stalowej, przy czym dopuszcza się różnicę wysokości równą jednej warstwie. Przed przystąpieniem do układania kolejnej warstwy należy upewnić się czy poprzednia została właściwie zagęszczona.</w:t>
      </w:r>
    </w:p>
    <w:p w14:paraId="615941D5" w14:textId="77777777" w:rsidR="000A722B" w:rsidRPr="0057448A" w:rsidRDefault="000A722B" w:rsidP="000A722B">
      <w:pPr>
        <w:jc w:val="both"/>
        <w:rPr>
          <w:sz w:val="20"/>
          <w:szCs w:val="20"/>
        </w:rPr>
      </w:pPr>
      <w:r w:rsidRPr="0057448A">
        <w:rPr>
          <w:sz w:val="20"/>
          <w:szCs w:val="20"/>
        </w:rPr>
        <w:t>Wskaźnik zagęszczenia kruszywa zasypki, określany zgodnie z normą PN- 88/B-04481 [4] nie wykluczając zapisów EC7 [6] powinien wynosić:</w:t>
      </w:r>
    </w:p>
    <w:p w14:paraId="383F830A"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Is- min 0,95 – w odległości do 20 cm od ścianki konstrukcji,</w:t>
      </w:r>
    </w:p>
    <w:p w14:paraId="7792D75E"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Is- min 0,98 – w pozostałym obszarze.</w:t>
      </w:r>
    </w:p>
    <w:p w14:paraId="575D2EF4" w14:textId="77777777" w:rsidR="000A722B" w:rsidRPr="0057448A" w:rsidRDefault="000A722B" w:rsidP="000A722B">
      <w:pPr>
        <w:jc w:val="both"/>
        <w:rPr>
          <w:sz w:val="20"/>
          <w:szCs w:val="20"/>
        </w:rPr>
      </w:pPr>
      <w:r w:rsidRPr="0057448A">
        <w:rPr>
          <w:sz w:val="20"/>
          <w:szCs w:val="20"/>
        </w:rPr>
        <w:t>Do zagęszczania kruszywa w strefie bezpośrednio przy konstrukcji stosować należy ogólnie dostępny sprzęt do zagęszczania zwracając szczególną uwagę na dokładność wykonania prac. Sprzęt ciężki może pracować w odległości ponad 1,0 m od obrysu krawędzi konstrukcji poruszając się zawsze równolegle do jej osi podłużnej. Nie dopuszcza się pryzmowania kruszywa na zasypkę w bezpośredniej bliskości konstrukcji oraz nie wolno rozładowywać pojazdów z kruszywem bezpośrednio na konstrukcję.</w:t>
      </w:r>
    </w:p>
    <w:p w14:paraId="2CDF1F95" w14:textId="77777777" w:rsidR="000A722B" w:rsidRPr="0057448A" w:rsidRDefault="000A722B" w:rsidP="000A722B">
      <w:pPr>
        <w:jc w:val="both"/>
        <w:rPr>
          <w:bCs/>
          <w:sz w:val="20"/>
          <w:szCs w:val="20"/>
        </w:rPr>
      </w:pPr>
      <w:r w:rsidRPr="0057448A">
        <w:rPr>
          <w:bCs/>
          <w:sz w:val="20"/>
          <w:szCs w:val="20"/>
        </w:rPr>
        <w:t>Szczególną ostrożność należy zachować w przypadku zagęszczania gruntu na końcach konstrukcji. Końce konstrukcji pracują jak wspornikowe ściany oporowe i istnieje niebezpieczeństwo, że nie przeniosą parcia gruntu wywołanego pracą ciężkiego sprzętu zagęszczającego grunt. W związku z tym na końcach konstrukcji należy stosować lekki sprzęt zagęszczający oraz dopuszcza się obniżenie wskaźnika zagęszczenia gruntu do ok. 0,95 wg standardowej próby.</w:t>
      </w:r>
    </w:p>
    <w:p w14:paraId="06CB61E9" w14:textId="77777777" w:rsidR="000A722B" w:rsidRPr="0057448A" w:rsidRDefault="000A722B" w:rsidP="000A722B">
      <w:pPr>
        <w:jc w:val="both"/>
        <w:rPr>
          <w:bCs/>
          <w:sz w:val="20"/>
          <w:szCs w:val="20"/>
        </w:rPr>
      </w:pPr>
      <w:r w:rsidRPr="0057448A">
        <w:rPr>
          <w:bCs/>
          <w:sz w:val="20"/>
          <w:szCs w:val="20"/>
        </w:rPr>
        <w:t>Zasypując konstrukcje należy pozostawić niezasypane końce konstrukcji na długości ok. 1,5 m w celu umożliwienia wykonania szalunków i ułożenia zbrojenia wieńców. Wieńce żelbetowe należy wykonać po uprzednim zasypaniu konstrukcji do projektowanej rzędnej.</w:t>
      </w:r>
    </w:p>
    <w:p w14:paraId="4377E5C3" w14:textId="77777777" w:rsidR="000A722B" w:rsidRPr="0057448A" w:rsidRDefault="000A722B" w:rsidP="000A722B">
      <w:pPr>
        <w:jc w:val="both"/>
        <w:rPr>
          <w:sz w:val="20"/>
          <w:szCs w:val="20"/>
        </w:rPr>
      </w:pPr>
      <w:r w:rsidRPr="0057448A">
        <w:rPr>
          <w:bCs/>
          <w:sz w:val="20"/>
          <w:szCs w:val="20"/>
        </w:rPr>
        <w:t>Wykonanie wieńca przed zasypaniem konstrukcji może spowodować powstanie rys lub pęknięć na skutek pracy konstrukcji w czasie zasypywania.</w:t>
      </w:r>
    </w:p>
    <w:p w14:paraId="69B63391" w14:textId="77777777" w:rsidR="000A722B" w:rsidRPr="0057448A" w:rsidRDefault="000A722B" w:rsidP="000A722B">
      <w:pPr>
        <w:jc w:val="both"/>
        <w:rPr>
          <w:sz w:val="20"/>
          <w:szCs w:val="20"/>
        </w:rPr>
      </w:pPr>
    </w:p>
    <w:p w14:paraId="0DE537B1" w14:textId="77777777" w:rsidR="000A722B" w:rsidRPr="0057448A" w:rsidRDefault="000A722B" w:rsidP="000A722B">
      <w:pPr>
        <w:jc w:val="both"/>
        <w:rPr>
          <w:b/>
          <w:sz w:val="20"/>
          <w:szCs w:val="20"/>
        </w:rPr>
      </w:pPr>
      <w:r w:rsidRPr="0057448A">
        <w:rPr>
          <w:b/>
          <w:sz w:val="20"/>
          <w:szCs w:val="20"/>
        </w:rPr>
        <w:t>5.7 Zabezpieczenie konstrukcji przed wodą opadową</w:t>
      </w:r>
    </w:p>
    <w:p w14:paraId="2D963800" w14:textId="77777777" w:rsidR="000A722B" w:rsidRPr="0057448A" w:rsidRDefault="000A722B" w:rsidP="000A722B">
      <w:pPr>
        <w:pStyle w:val="Tekstpodstawowy"/>
        <w:tabs>
          <w:tab w:val="left" w:pos="426"/>
        </w:tabs>
        <w:jc w:val="both"/>
        <w:rPr>
          <w:bCs/>
          <w:sz w:val="20"/>
          <w:szCs w:val="20"/>
        </w:rPr>
      </w:pPr>
      <w:r w:rsidRPr="0057448A">
        <w:rPr>
          <w:bCs/>
          <w:sz w:val="20"/>
          <w:szCs w:val="20"/>
        </w:rPr>
        <w:t>W celu zabezpieczenia konstrukcji stalowej z blach falistych przed mogącą przedostawać się do jej wnętrza wodą opadową, należy ponad jej kluczem na zasypce o grubości ok. 10</w:t>
      </w:r>
      <w:r w:rsidRPr="0057448A">
        <w:rPr>
          <w:b/>
          <w:bCs/>
          <w:sz w:val="20"/>
          <w:szCs w:val="20"/>
        </w:rPr>
        <w:t xml:space="preserve"> </w:t>
      </w:r>
      <w:r w:rsidRPr="0057448A">
        <w:rPr>
          <w:bCs/>
          <w:sz w:val="20"/>
          <w:szCs w:val="20"/>
        </w:rPr>
        <w:t xml:space="preserve">cm ułożyć ekran ze spadkiem 10% od osi podłużnej obiektu z dwóch warstw geowłókniny o </w:t>
      </w:r>
      <w:r w:rsidRPr="0057448A">
        <w:rPr>
          <w:sz w:val="20"/>
          <w:szCs w:val="20"/>
        </w:rPr>
        <w:t xml:space="preserve">CBR ≥ 5kN </w:t>
      </w:r>
      <w:r w:rsidRPr="0057448A">
        <w:rPr>
          <w:bCs/>
          <w:sz w:val="20"/>
          <w:szCs w:val="20"/>
        </w:rPr>
        <w:t xml:space="preserve">w środku z geomembraną z HDPE o grubości min 1,0 mm odcinającą dopływ wody. Materiał geomembrany powinien być nie tylko hydroizolacją, ale również być odporny na ewentualne niekontrolowane przebicie podczas zagęszczania zasypki nad konstrukcją i podczas transportu technologicznego. Zaprojektowany ekran należy ułożyć luźno tak, aby podczas zasypki i zgęszczania kolejnych warstw nie doszło do uszkodzenia. Poszczególne pasy geomembrany należy połączyć ze sobą za pomocą spawania. Zaprojektowany ekran powinien wychodzić poza skrajną krawędź konstrukcji na odległość równą  min B/2, gdzie B - rozpiętość pozioma konstrukcji (mierzona w najszerszym jej miejscu). Dren powinien być doprowadzony do drenu biegnącego wzdłuż konstrukcji po stronie zewnętrznej (z obu stron). Dren należy wprowadzić do rowu przydrożnego </w:t>
      </w:r>
    </w:p>
    <w:p w14:paraId="76EF2267" w14:textId="77777777" w:rsidR="000A722B" w:rsidRPr="0057448A" w:rsidRDefault="000A722B" w:rsidP="000A722B">
      <w:pPr>
        <w:pStyle w:val="Tekstpodstawowy"/>
        <w:tabs>
          <w:tab w:val="left" w:pos="426"/>
        </w:tabs>
        <w:jc w:val="both"/>
        <w:rPr>
          <w:bCs/>
          <w:sz w:val="20"/>
          <w:szCs w:val="20"/>
        </w:rPr>
      </w:pPr>
      <w:r w:rsidRPr="0057448A">
        <w:rPr>
          <w:bCs/>
          <w:sz w:val="20"/>
          <w:szCs w:val="20"/>
        </w:rPr>
        <w:t xml:space="preserve">W przypadku ekranów ochronnych należy również zabezpieczyć części wlotowe znajdujące się pod nachyloną skarpą nasypu ziemnego. </w:t>
      </w:r>
    </w:p>
    <w:p w14:paraId="4F07B16B" w14:textId="77777777" w:rsidR="000A722B" w:rsidRPr="0057448A" w:rsidRDefault="000A722B" w:rsidP="000A722B">
      <w:pPr>
        <w:jc w:val="both"/>
        <w:rPr>
          <w:sz w:val="20"/>
          <w:szCs w:val="20"/>
        </w:rPr>
      </w:pPr>
    </w:p>
    <w:p w14:paraId="752E3434" w14:textId="77777777" w:rsidR="000A722B" w:rsidRPr="0057448A" w:rsidRDefault="000A722B" w:rsidP="000A722B">
      <w:pPr>
        <w:jc w:val="both"/>
        <w:rPr>
          <w:b/>
          <w:sz w:val="20"/>
          <w:szCs w:val="20"/>
        </w:rPr>
      </w:pPr>
      <w:r w:rsidRPr="0057448A">
        <w:rPr>
          <w:b/>
          <w:sz w:val="20"/>
          <w:szCs w:val="20"/>
        </w:rPr>
        <w:t>5.8 Roboty wykończeniowe</w:t>
      </w:r>
    </w:p>
    <w:p w14:paraId="0895A308" w14:textId="77777777" w:rsidR="000A722B" w:rsidRPr="0057448A" w:rsidRDefault="000A722B" w:rsidP="000A722B">
      <w:pPr>
        <w:jc w:val="both"/>
        <w:rPr>
          <w:sz w:val="20"/>
          <w:szCs w:val="20"/>
        </w:rPr>
      </w:pPr>
      <w:r w:rsidRPr="0057448A">
        <w:rPr>
          <w:sz w:val="20"/>
          <w:szCs w:val="20"/>
        </w:rPr>
        <w:t xml:space="preserve">Roboty wykończeniowe powinny być zgodne z dokumentacją projektową Do robót wykończeniowych należą prace związane z dostosowaniem wykonanych robót do warunków budowy obiektu i roboty porządkujące. </w:t>
      </w:r>
    </w:p>
    <w:p w14:paraId="6F9C325C" w14:textId="77777777" w:rsidR="000A722B" w:rsidRPr="0057448A" w:rsidRDefault="000A722B" w:rsidP="000A722B">
      <w:pPr>
        <w:widowControl w:val="0"/>
        <w:rPr>
          <w:snapToGrid w:val="0"/>
          <w:sz w:val="20"/>
          <w:szCs w:val="20"/>
        </w:rPr>
      </w:pPr>
    </w:p>
    <w:p w14:paraId="5644E610" w14:textId="77777777" w:rsidR="000A722B" w:rsidRPr="0057448A" w:rsidRDefault="000A722B" w:rsidP="000A722B">
      <w:pPr>
        <w:widowControl w:val="0"/>
        <w:rPr>
          <w:snapToGrid w:val="0"/>
          <w:sz w:val="20"/>
          <w:szCs w:val="20"/>
        </w:rPr>
      </w:pPr>
    </w:p>
    <w:p w14:paraId="2C3ACA5B" w14:textId="77777777" w:rsidR="000A722B" w:rsidRPr="0057448A" w:rsidRDefault="000A722B" w:rsidP="000A722B">
      <w:pPr>
        <w:widowControl w:val="0"/>
        <w:rPr>
          <w:b/>
          <w:snapToGrid w:val="0"/>
          <w:sz w:val="20"/>
          <w:szCs w:val="20"/>
        </w:rPr>
      </w:pPr>
      <w:r w:rsidRPr="0057448A">
        <w:rPr>
          <w:b/>
          <w:snapToGrid w:val="0"/>
          <w:sz w:val="20"/>
          <w:szCs w:val="20"/>
        </w:rPr>
        <w:t>6.  KONTROLA  JAKOŚCI  ROBÓT.</w:t>
      </w:r>
    </w:p>
    <w:p w14:paraId="6671D707" w14:textId="77777777" w:rsidR="000A722B" w:rsidRPr="0057448A" w:rsidRDefault="000A722B" w:rsidP="000A722B">
      <w:pPr>
        <w:widowControl w:val="0"/>
        <w:rPr>
          <w:snapToGrid w:val="0"/>
          <w:sz w:val="20"/>
          <w:szCs w:val="20"/>
        </w:rPr>
      </w:pPr>
    </w:p>
    <w:p w14:paraId="38531CCE" w14:textId="77777777" w:rsidR="000A722B" w:rsidRPr="0057448A" w:rsidRDefault="000A722B" w:rsidP="000A722B">
      <w:pPr>
        <w:jc w:val="both"/>
        <w:rPr>
          <w:b/>
          <w:sz w:val="20"/>
          <w:szCs w:val="20"/>
        </w:rPr>
      </w:pPr>
      <w:r w:rsidRPr="0057448A">
        <w:rPr>
          <w:b/>
          <w:sz w:val="20"/>
          <w:szCs w:val="20"/>
        </w:rPr>
        <w:t>6.1 Ogólne zasady kontroli jakości robót</w:t>
      </w:r>
    </w:p>
    <w:p w14:paraId="6784EEF0" w14:textId="77777777" w:rsidR="000A722B" w:rsidRPr="0057448A" w:rsidRDefault="000A722B" w:rsidP="000A722B">
      <w:pPr>
        <w:jc w:val="both"/>
        <w:rPr>
          <w:sz w:val="20"/>
          <w:szCs w:val="20"/>
        </w:rPr>
      </w:pPr>
      <w:r w:rsidRPr="0057448A">
        <w:rPr>
          <w:sz w:val="20"/>
          <w:szCs w:val="20"/>
        </w:rPr>
        <w:t>Ogólne zasady kontroli jakości robót podano w ST D-M-00.00.00 [1] „Wymagania ogólne”, pkt 6.</w:t>
      </w:r>
    </w:p>
    <w:p w14:paraId="71CF60CD" w14:textId="77777777" w:rsidR="000A722B" w:rsidRPr="0057448A" w:rsidRDefault="000A722B" w:rsidP="000A722B">
      <w:pPr>
        <w:jc w:val="both"/>
        <w:rPr>
          <w:b/>
          <w:sz w:val="20"/>
          <w:szCs w:val="20"/>
        </w:rPr>
      </w:pPr>
    </w:p>
    <w:p w14:paraId="3BC17CBA" w14:textId="77777777" w:rsidR="000A722B" w:rsidRPr="0057448A" w:rsidRDefault="000A722B" w:rsidP="000A722B">
      <w:pPr>
        <w:jc w:val="both"/>
        <w:rPr>
          <w:b/>
          <w:sz w:val="20"/>
          <w:szCs w:val="20"/>
        </w:rPr>
      </w:pPr>
      <w:r w:rsidRPr="0057448A">
        <w:rPr>
          <w:b/>
          <w:sz w:val="20"/>
          <w:szCs w:val="20"/>
        </w:rPr>
        <w:t>6.2 Program badań</w:t>
      </w:r>
    </w:p>
    <w:p w14:paraId="08DAC6E9" w14:textId="77777777" w:rsidR="000A722B" w:rsidRPr="0057448A" w:rsidRDefault="000A722B">
      <w:pPr>
        <w:numPr>
          <w:ilvl w:val="2"/>
          <w:numId w:val="279"/>
        </w:numPr>
        <w:jc w:val="both"/>
        <w:rPr>
          <w:b/>
          <w:sz w:val="20"/>
          <w:szCs w:val="20"/>
        </w:rPr>
      </w:pPr>
      <w:r w:rsidRPr="0057448A">
        <w:rPr>
          <w:b/>
          <w:sz w:val="20"/>
          <w:szCs w:val="20"/>
        </w:rPr>
        <w:t>Badania przed przystąpieniem do robót</w:t>
      </w:r>
    </w:p>
    <w:p w14:paraId="4C0D9C3B" w14:textId="77777777" w:rsidR="000A722B" w:rsidRPr="0057448A" w:rsidRDefault="000A722B" w:rsidP="000A722B">
      <w:pPr>
        <w:tabs>
          <w:tab w:val="num" w:pos="426"/>
        </w:tabs>
        <w:jc w:val="both"/>
        <w:rPr>
          <w:sz w:val="20"/>
          <w:szCs w:val="20"/>
        </w:rPr>
      </w:pPr>
      <w:r w:rsidRPr="0057448A">
        <w:rPr>
          <w:sz w:val="20"/>
          <w:szCs w:val="20"/>
        </w:rPr>
        <w:t>Przed przystąpieniem do robót Wykonawca również powinien uzyskać wymagane dokumenty, dopuszczające do obrotu i powszechnego stosowania materiały do budowy przejścia dla zwierząt z elementów konstrukcyjnych z blachy falistej (certyfikaty zgodności, deklaracje zgodności, ew. badania materiałów wykonane przez dostawców itp.), potwierdzające zgodność materiałów z wymaganiami projektu wykonawczego.</w:t>
      </w:r>
    </w:p>
    <w:p w14:paraId="412F5721" w14:textId="77777777" w:rsidR="000A722B" w:rsidRPr="0057448A" w:rsidRDefault="000A722B" w:rsidP="000A722B">
      <w:pPr>
        <w:jc w:val="both"/>
        <w:rPr>
          <w:b/>
          <w:sz w:val="20"/>
          <w:szCs w:val="20"/>
        </w:rPr>
      </w:pPr>
    </w:p>
    <w:p w14:paraId="502E62B5" w14:textId="77777777" w:rsidR="000A722B" w:rsidRPr="0057448A" w:rsidRDefault="000A722B">
      <w:pPr>
        <w:numPr>
          <w:ilvl w:val="2"/>
          <w:numId w:val="279"/>
        </w:numPr>
        <w:jc w:val="both"/>
        <w:rPr>
          <w:b/>
          <w:sz w:val="20"/>
          <w:szCs w:val="20"/>
        </w:rPr>
      </w:pPr>
      <w:r w:rsidRPr="0057448A">
        <w:rPr>
          <w:b/>
          <w:sz w:val="20"/>
          <w:szCs w:val="20"/>
        </w:rPr>
        <w:t>Badania w trakcie i po wykonaniu robót</w:t>
      </w:r>
    </w:p>
    <w:p w14:paraId="1E8D8BCE" w14:textId="77777777" w:rsidR="000A722B" w:rsidRPr="0057448A" w:rsidRDefault="000A722B">
      <w:pPr>
        <w:pStyle w:val="Tekstpodstawowy"/>
        <w:numPr>
          <w:ilvl w:val="0"/>
          <w:numId w:val="280"/>
        </w:numPr>
        <w:spacing w:after="0"/>
        <w:ind w:right="-143"/>
        <w:jc w:val="both"/>
        <w:rPr>
          <w:sz w:val="20"/>
          <w:szCs w:val="20"/>
        </w:rPr>
      </w:pPr>
      <w:r w:rsidRPr="0057448A">
        <w:rPr>
          <w:sz w:val="20"/>
          <w:szCs w:val="20"/>
        </w:rPr>
        <w:t>Kontrola momentu dokręcenia śrub</w:t>
      </w:r>
    </w:p>
    <w:p w14:paraId="37390D57" w14:textId="77777777" w:rsidR="000A722B" w:rsidRPr="0057448A" w:rsidRDefault="000A722B" w:rsidP="000A722B">
      <w:pPr>
        <w:pStyle w:val="Tekstpodstawowy"/>
        <w:ind w:left="284" w:right="-143"/>
        <w:jc w:val="both"/>
        <w:rPr>
          <w:sz w:val="20"/>
          <w:szCs w:val="20"/>
        </w:rPr>
      </w:pPr>
      <w:r w:rsidRPr="0057448A">
        <w:rPr>
          <w:sz w:val="20"/>
          <w:szCs w:val="20"/>
        </w:rPr>
        <w:t>Wykonawca montażu konstrukcji przedstawia raport zawierający zestawienie wielkości momentów dokręcenia śrub podczas montażu. Kontroli poddaje się 5% ogólnej ilości śrub użytych do zmontowania konstrukcji. Minimum 95% sprawdzanych śrub musi spełniać wymogi dotyczące wielkości momentu dokręcenia określonego w pkt. 5.5. Wielkość momentu dokręcenia śrub należy sprawdzać przy pomocy klucza dynamometrycznego. Kontrolę przeprowadzić na losowo wybranych śrubach, zlokalizowanych równomiernie wokół konstrukcji.</w:t>
      </w:r>
    </w:p>
    <w:p w14:paraId="22C1A297" w14:textId="77777777" w:rsidR="000A722B" w:rsidRPr="0057448A" w:rsidRDefault="000A722B">
      <w:pPr>
        <w:pStyle w:val="Tekstpodstawowy"/>
        <w:numPr>
          <w:ilvl w:val="0"/>
          <w:numId w:val="280"/>
        </w:numPr>
        <w:spacing w:after="0"/>
        <w:ind w:right="-143"/>
        <w:jc w:val="both"/>
        <w:rPr>
          <w:sz w:val="20"/>
          <w:szCs w:val="20"/>
        </w:rPr>
      </w:pPr>
      <w:r w:rsidRPr="0057448A">
        <w:rPr>
          <w:sz w:val="20"/>
          <w:szCs w:val="20"/>
        </w:rPr>
        <w:t>Kontrola kształtu konstrukcji</w:t>
      </w:r>
    </w:p>
    <w:p w14:paraId="7987487A" w14:textId="77777777" w:rsidR="000A722B" w:rsidRPr="0057448A" w:rsidRDefault="000A722B" w:rsidP="000A722B">
      <w:pPr>
        <w:pStyle w:val="Tekstpodstawowywcity2"/>
        <w:spacing w:line="240" w:lineRule="auto"/>
        <w:ind w:left="284"/>
        <w:jc w:val="both"/>
        <w:rPr>
          <w:sz w:val="20"/>
          <w:szCs w:val="20"/>
        </w:rPr>
      </w:pPr>
      <w:r w:rsidRPr="0057448A">
        <w:rPr>
          <w:sz w:val="20"/>
          <w:szCs w:val="20"/>
        </w:rPr>
        <w:t>Kontrolą należy objąć kształt konstrukcji w zakresie wysokości i rozpiętości. Dopuszczalne odchylenie wymiarów (rozpiętości i wysokości) po skręceniu wynosi:</w:t>
      </w:r>
    </w:p>
    <w:p w14:paraId="55F4776A" w14:textId="77777777" w:rsidR="000A722B" w:rsidRPr="0057448A" w:rsidRDefault="000A722B">
      <w:pPr>
        <w:pStyle w:val="Tekstpodstawowywcity2"/>
        <w:numPr>
          <w:ilvl w:val="0"/>
          <w:numId w:val="278"/>
        </w:numPr>
        <w:tabs>
          <w:tab w:val="clear" w:pos="284"/>
          <w:tab w:val="num" w:pos="568"/>
          <w:tab w:val="left" w:pos="4962"/>
        </w:tabs>
        <w:spacing w:after="0" w:line="240" w:lineRule="auto"/>
        <w:ind w:left="568"/>
        <w:jc w:val="both"/>
        <w:rPr>
          <w:sz w:val="20"/>
          <w:szCs w:val="20"/>
        </w:rPr>
      </w:pPr>
      <w:r w:rsidRPr="0057448A">
        <w:rPr>
          <w:sz w:val="20"/>
          <w:szCs w:val="20"/>
        </w:rPr>
        <w:t>dla konstrukcji skrzynkowych: +2% rozpiętości, +2%/-4% wysokości</w:t>
      </w:r>
    </w:p>
    <w:p w14:paraId="1E960A88" w14:textId="77777777" w:rsidR="000A722B" w:rsidRPr="0057448A" w:rsidRDefault="000A722B">
      <w:pPr>
        <w:pStyle w:val="Tekstpodstawowywcity2"/>
        <w:numPr>
          <w:ilvl w:val="0"/>
          <w:numId w:val="278"/>
        </w:numPr>
        <w:tabs>
          <w:tab w:val="clear" w:pos="284"/>
          <w:tab w:val="num" w:pos="568"/>
          <w:tab w:val="left" w:pos="4962"/>
        </w:tabs>
        <w:spacing w:after="0" w:line="240" w:lineRule="auto"/>
        <w:ind w:left="568"/>
        <w:jc w:val="both"/>
        <w:rPr>
          <w:sz w:val="20"/>
          <w:szCs w:val="20"/>
        </w:rPr>
      </w:pPr>
      <w:r w:rsidRPr="0057448A">
        <w:rPr>
          <w:sz w:val="20"/>
          <w:szCs w:val="20"/>
        </w:rPr>
        <w:t>dla konstrukcji o pozostałych kształtach: +2% rozpiętości, ±2% wysokości</w:t>
      </w:r>
    </w:p>
    <w:p w14:paraId="7D1EC1E5" w14:textId="77777777" w:rsidR="000A722B" w:rsidRPr="0057448A" w:rsidRDefault="000A722B" w:rsidP="000A722B">
      <w:pPr>
        <w:pStyle w:val="Tekstpodstawowywcity2"/>
        <w:spacing w:line="240" w:lineRule="auto"/>
        <w:ind w:left="284"/>
        <w:jc w:val="both"/>
        <w:rPr>
          <w:sz w:val="20"/>
          <w:szCs w:val="20"/>
        </w:rPr>
      </w:pPr>
      <w:r w:rsidRPr="0057448A">
        <w:rPr>
          <w:sz w:val="20"/>
          <w:szCs w:val="20"/>
        </w:rPr>
        <w:t>Dopuszczalne tolerancje wymiarów (rozpiętości i wysokości) konstrukcji po jej zasypaniu wynoszą ±2% rozpiętości konstrukcji zmierzonej po skręceniu.</w:t>
      </w:r>
    </w:p>
    <w:p w14:paraId="20015AC4" w14:textId="77777777" w:rsidR="000A722B" w:rsidRPr="0057448A" w:rsidRDefault="000A722B" w:rsidP="000A722B">
      <w:pPr>
        <w:pStyle w:val="Tekstpodstawowywcity2"/>
        <w:spacing w:line="240" w:lineRule="auto"/>
        <w:ind w:left="284"/>
        <w:jc w:val="both"/>
        <w:rPr>
          <w:sz w:val="20"/>
          <w:szCs w:val="20"/>
        </w:rPr>
      </w:pPr>
      <w:r w:rsidRPr="0057448A">
        <w:rPr>
          <w:sz w:val="20"/>
          <w:szCs w:val="20"/>
        </w:rPr>
        <w:t>W trakcie układania i zagęszczania zasypki wystąpić mogą następujące przemieszczenia konstrukcji:</w:t>
      </w:r>
    </w:p>
    <w:p w14:paraId="6F03CC52" w14:textId="77777777" w:rsidR="000A722B" w:rsidRPr="0057448A" w:rsidRDefault="000A722B">
      <w:pPr>
        <w:pStyle w:val="Tekstpodstawowywcity2"/>
        <w:numPr>
          <w:ilvl w:val="0"/>
          <w:numId w:val="278"/>
        </w:numPr>
        <w:tabs>
          <w:tab w:val="clear" w:pos="284"/>
          <w:tab w:val="num" w:pos="568"/>
          <w:tab w:val="left" w:pos="4962"/>
        </w:tabs>
        <w:spacing w:after="0" w:line="240" w:lineRule="auto"/>
        <w:ind w:left="568"/>
        <w:jc w:val="both"/>
        <w:rPr>
          <w:sz w:val="20"/>
          <w:szCs w:val="20"/>
        </w:rPr>
      </w:pPr>
      <w:r w:rsidRPr="0057448A">
        <w:rPr>
          <w:sz w:val="20"/>
          <w:szCs w:val="20"/>
        </w:rPr>
        <w:t>wypiętrzenie spowodowane parciem bocznym zbyt intensywnie zagęszczanej zasypki,</w:t>
      </w:r>
    </w:p>
    <w:p w14:paraId="7FC24BB0" w14:textId="77777777" w:rsidR="000A722B" w:rsidRPr="0057448A" w:rsidRDefault="000A722B">
      <w:pPr>
        <w:pStyle w:val="Tekstpodstawowywcity2"/>
        <w:numPr>
          <w:ilvl w:val="0"/>
          <w:numId w:val="278"/>
        </w:numPr>
        <w:tabs>
          <w:tab w:val="clear" w:pos="284"/>
          <w:tab w:val="num" w:pos="568"/>
          <w:tab w:val="left" w:pos="4962"/>
        </w:tabs>
        <w:spacing w:after="0" w:line="240" w:lineRule="auto"/>
        <w:ind w:left="568"/>
        <w:jc w:val="both"/>
        <w:rPr>
          <w:sz w:val="20"/>
          <w:szCs w:val="20"/>
        </w:rPr>
      </w:pPr>
      <w:r w:rsidRPr="0057448A">
        <w:rPr>
          <w:sz w:val="20"/>
          <w:szCs w:val="20"/>
        </w:rPr>
        <w:t>deformacja pozioma – przesunięcie na bok, spowodowane niesymetrycznym obciążeniem konstrukcji lub zróżnicowanym zagęszczeniem zasypki na jednej ze stron,</w:t>
      </w:r>
    </w:p>
    <w:p w14:paraId="5BDEA056" w14:textId="77777777" w:rsidR="000A722B" w:rsidRPr="0057448A" w:rsidRDefault="000A722B" w:rsidP="000A722B">
      <w:pPr>
        <w:pStyle w:val="Tekstpodstawowy"/>
        <w:tabs>
          <w:tab w:val="left" w:pos="2745"/>
        </w:tabs>
        <w:ind w:left="284"/>
        <w:jc w:val="both"/>
        <w:rPr>
          <w:sz w:val="20"/>
          <w:szCs w:val="20"/>
        </w:rPr>
      </w:pPr>
      <w:r w:rsidRPr="0057448A">
        <w:rPr>
          <w:sz w:val="20"/>
          <w:szCs w:val="20"/>
        </w:rPr>
        <w:t>W trakcie zagęszczania zasypki prowadzić pomiary wielkości deformacji pionowych i poziomych. Sprawdzanie tych wielkości odbywać się będzie w miarę możliwości każdorazowo po ułożeniu i zagęszczeniu każdej warstwy zasypki.</w:t>
      </w:r>
    </w:p>
    <w:p w14:paraId="06B9F7C2" w14:textId="77777777" w:rsidR="000A722B" w:rsidRPr="0057448A" w:rsidRDefault="000A722B" w:rsidP="000A722B">
      <w:pPr>
        <w:pStyle w:val="Tekstpodstawowywcity2"/>
        <w:spacing w:line="240" w:lineRule="auto"/>
        <w:ind w:left="284"/>
        <w:jc w:val="both"/>
        <w:rPr>
          <w:sz w:val="20"/>
          <w:szCs w:val="20"/>
        </w:rPr>
      </w:pPr>
      <w:r w:rsidRPr="0057448A">
        <w:rPr>
          <w:sz w:val="20"/>
          <w:szCs w:val="20"/>
        </w:rPr>
        <w:t>Liczba pomiarów zostanie uzgodniona z Nadzorem, a wszystkie wyniki zostaną zestawione w protokołach z pomiarów. Dopuszczalne tolerancje wymiarów (rozpiętości i wysokości) konstrukcji po jej zasypaniu wynoszą ±2% rozpiętości konstrukcji zmierzonej po skręceniu. Przekroczenie tej wartości wymaga konsultacji z Nadzorem, Projektantem i dostawcą konstrukcji. W celu zapobieżenia nadmiernym odkształceniom konstrukcji, można ją dociążyć na koronie ograniczając wypiętrzanie się konstrukcji. Należy zachować jednak ostrożność, aby nie doprowadzić do deformacji konstrukcji wskutek zbyt dużego dociążenia.</w:t>
      </w:r>
    </w:p>
    <w:p w14:paraId="27629243" w14:textId="77777777" w:rsidR="000A722B" w:rsidRPr="0057448A" w:rsidRDefault="000A722B" w:rsidP="000A722B">
      <w:pPr>
        <w:pStyle w:val="Tekstpodstawowy"/>
        <w:tabs>
          <w:tab w:val="left" w:pos="0"/>
        </w:tabs>
        <w:ind w:left="284"/>
        <w:jc w:val="both"/>
        <w:rPr>
          <w:sz w:val="20"/>
          <w:szCs w:val="20"/>
        </w:rPr>
      </w:pPr>
      <w:r w:rsidRPr="0057448A">
        <w:rPr>
          <w:sz w:val="20"/>
          <w:szCs w:val="20"/>
        </w:rPr>
        <w:t>Jeżeli nastąpi nadmierne przesunięcie konstrukcji na jedną ze stron lub w przypadku nadmiernego wypiętrzenia konstrukcji zostanie wymieniona część lub całość zasypki. O ile odkształcenie nie jest nadmierne, konstrukcja stalowa powinna odzyskać swój właściwy kształt.</w:t>
      </w:r>
    </w:p>
    <w:p w14:paraId="0B91E471" w14:textId="77777777" w:rsidR="000A722B" w:rsidRPr="0057448A" w:rsidRDefault="000A722B" w:rsidP="000A722B">
      <w:pPr>
        <w:pStyle w:val="Tekstpodstawowy"/>
        <w:tabs>
          <w:tab w:val="left" w:pos="2745"/>
        </w:tabs>
        <w:ind w:left="284"/>
        <w:jc w:val="both"/>
        <w:rPr>
          <w:sz w:val="20"/>
          <w:szCs w:val="20"/>
        </w:rPr>
      </w:pPr>
      <w:r w:rsidRPr="0057448A">
        <w:rPr>
          <w:sz w:val="20"/>
          <w:szCs w:val="20"/>
        </w:rPr>
        <w:t>Należy zauważyć, że odkształcenia konstrukcji w trakcie jej zasypywania są rzeczą normalną, wręcz pożądaną. Po zakończeniu zasypywania i wystąpieniu obciążenia od góry konstrukcja wywiera nacisk na zasypkę znajdującą się po bokach konstrukcji powodując odpór gruntu.</w:t>
      </w:r>
    </w:p>
    <w:p w14:paraId="76F57D31" w14:textId="77777777" w:rsidR="000A722B" w:rsidRPr="0057448A" w:rsidRDefault="000A722B" w:rsidP="000A722B">
      <w:pPr>
        <w:pStyle w:val="Tekstpodstawowy"/>
        <w:tabs>
          <w:tab w:val="left" w:pos="0"/>
        </w:tabs>
        <w:ind w:left="284"/>
        <w:jc w:val="both"/>
        <w:rPr>
          <w:sz w:val="20"/>
          <w:szCs w:val="20"/>
        </w:rPr>
      </w:pPr>
      <w:r w:rsidRPr="0057448A">
        <w:rPr>
          <w:sz w:val="20"/>
          <w:szCs w:val="20"/>
        </w:rPr>
        <w:t>Należy unikać obciążeń punktowych, skoncentrowanych na konstrukcję.</w:t>
      </w:r>
    </w:p>
    <w:p w14:paraId="42D0BF34" w14:textId="77777777" w:rsidR="000A722B" w:rsidRPr="0057448A" w:rsidRDefault="000A722B" w:rsidP="000A722B">
      <w:pPr>
        <w:pStyle w:val="Tekstpodstawowy"/>
        <w:tabs>
          <w:tab w:val="left" w:pos="426"/>
        </w:tabs>
        <w:ind w:left="284"/>
        <w:jc w:val="both"/>
        <w:rPr>
          <w:sz w:val="20"/>
          <w:szCs w:val="20"/>
        </w:rPr>
      </w:pPr>
      <w:r w:rsidRPr="0057448A">
        <w:rPr>
          <w:sz w:val="20"/>
          <w:szCs w:val="20"/>
        </w:rPr>
        <w:t xml:space="preserve">Jeżeli zasypka po bokach konstrukcji składa się z bardzo słabego lub nieodpowiednio zagęszczonego gruntu, to pod wpływem obciążeń zewnętrznych boki konstrukcji przesuwać się będą w kierunku na zewnątrz, aż zostanie osiągnięty stan graniczny odkształceń i nastąpi wyboczenie przekroju. </w:t>
      </w:r>
    </w:p>
    <w:p w14:paraId="5D441836" w14:textId="77777777" w:rsidR="000A722B" w:rsidRPr="0057448A" w:rsidRDefault="000A722B">
      <w:pPr>
        <w:pStyle w:val="Tekstpodstawowy"/>
        <w:numPr>
          <w:ilvl w:val="0"/>
          <w:numId w:val="280"/>
        </w:numPr>
        <w:spacing w:after="0"/>
        <w:ind w:right="-143"/>
        <w:jc w:val="both"/>
        <w:rPr>
          <w:sz w:val="20"/>
          <w:szCs w:val="20"/>
        </w:rPr>
      </w:pPr>
      <w:r w:rsidRPr="0057448A">
        <w:rPr>
          <w:sz w:val="20"/>
          <w:szCs w:val="20"/>
        </w:rPr>
        <w:t>Kontrola grubości powłok</w:t>
      </w:r>
    </w:p>
    <w:p w14:paraId="1861C628" w14:textId="77777777" w:rsidR="000A722B" w:rsidRPr="0057448A" w:rsidRDefault="000A722B" w:rsidP="000A722B">
      <w:pPr>
        <w:ind w:left="284"/>
        <w:jc w:val="both"/>
        <w:rPr>
          <w:sz w:val="20"/>
          <w:szCs w:val="20"/>
        </w:rPr>
      </w:pPr>
      <w:r w:rsidRPr="0057448A">
        <w:rPr>
          <w:sz w:val="20"/>
          <w:szCs w:val="20"/>
        </w:rPr>
        <w:lastRenderedPageBreak/>
        <w:t>Dostawca konstrukcji przedstawi raport z badań grubości powłok. Grubości powłok muszą spełniać wymagania podane w p. 2.2.3.</w:t>
      </w:r>
    </w:p>
    <w:p w14:paraId="79FBADA4" w14:textId="77777777" w:rsidR="000A722B" w:rsidRPr="0057448A" w:rsidRDefault="000A722B" w:rsidP="000A722B">
      <w:pPr>
        <w:jc w:val="both"/>
        <w:rPr>
          <w:sz w:val="20"/>
          <w:szCs w:val="20"/>
        </w:rPr>
      </w:pPr>
    </w:p>
    <w:p w14:paraId="474166DC" w14:textId="77777777" w:rsidR="000A722B" w:rsidRPr="0057448A" w:rsidRDefault="000A722B">
      <w:pPr>
        <w:pStyle w:val="Tekstpodstawowy"/>
        <w:numPr>
          <w:ilvl w:val="0"/>
          <w:numId w:val="280"/>
        </w:numPr>
        <w:spacing w:after="0"/>
        <w:ind w:right="-143"/>
        <w:jc w:val="both"/>
        <w:rPr>
          <w:sz w:val="20"/>
          <w:szCs w:val="20"/>
        </w:rPr>
      </w:pPr>
      <w:r w:rsidRPr="0057448A">
        <w:rPr>
          <w:sz w:val="20"/>
          <w:szCs w:val="20"/>
        </w:rPr>
        <w:t>Kontrola wskaźnika zagęszczenia kruszywa zasypki</w:t>
      </w:r>
    </w:p>
    <w:p w14:paraId="3313F08C" w14:textId="77777777" w:rsidR="000A722B" w:rsidRPr="0057448A" w:rsidRDefault="000A722B" w:rsidP="000A722B">
      <w:pPr>
        <w:ind w:left="284"/>
        <w:jc w:val="both"/>
        <w:rPr>
          <w:sz w:val="20"/>
          <w:szCs w:val="20"/>
        </w:rPr>
      </w:pPr>
      <w:r w:rsidRPr="0057448A">
        <w:rPr>
          <w:bCs/>
          <w:sz w:val="20"/>
          <w:szCs w:val="20"/>
        </w:rPr>
        <w:t>Zaleca się sprawdzenie wskaźnika zagęszczenia metodami „in-situ” każdej warstwy gruntu oraz sprawdzająco inną metodą, np. co 3 warstwę lub według decyzji Inspektora. Miejsca badań oraz otwory, z których pobierane są próbki gruntu do kontroli powinny być umiejscowione w dowolnym miejscu po długości konstrukcji, w odległości 0,3 m i 1,0 m od jej ścianki, a z każdego z otworów należy pobrać po 2 próbki</w:t>
      </w:r>
      <w:r w:rsidRPr="0057448A">
        <w:rPr>
          <w:sz w:val="20"/>
          <w:szCs w:val="20"/>
        </w:rPr>
        <w:t>.</w:t>
      </w:r>
    </w:p>
    <w:p w14:paraId="1EFFF08C" w14:textId="77777777" w:rsidR="000A722B" w:rsidRPr="0057448A" w:rsidRDefault="000A722B" w:rsidP="000A722B">
      <w:pPr>
        <w:ind w:left="284"/>
        <w:jc w:val="both"/>
        <w:rPr>
          <w:sz w:val="20"/>
          <w:szCs w:val="20"/>
        </w:rPr>
      </w:pPr>
      <w:r w:rsidRPr="0057448A">
        <w:rPr>
          <w:sz w:val="20"/>
          <w:szCs w:val="20"/>
        </w:rPr>
        <w:t>Wartości wskaźnika zagęszczenia muszą spełniać wymagania podane w p. 5.6.</w:t>
      </w:r>
    </w:p>
    <w:p w14:paraId="5BBBDB7D" w14:textId="77777777" w:rsidR="000A722B" w:rsidRPr="0057448A" w:rsidRDefault="000A722B" w:rsidP="000A722B">
      <w:pPr>
        <w:widowControl w:val="0"/>
        <w:rPr>
          <w:snapToGrid w:val="0"/>
          <w:sz w:val="20"/>
          <w:szCs w:val="20"/>
        </w:rPr>
      </w:pPr>
    </w:p>
    <w:p w14:paraId="50E01FD4" w14:textId="77777777" w:rsidR="000A722B" w:rsidRPr="0057448A" w:rsidRDefault="000A722B" w:rsidP="000A722B">
      <w:pPr>
        <w:widowControl w:val="0"/>
        <w:rPr>
          <w:snapToGrid w:val="0"/>
          <w:sz w:val="20"/>
          <w:szCs w:val="20"/>
        </w:rPr>
      </w:pPr>
      <w:r w:rsidRPr="0057448A">
        <w:rPr>
          <w:b/>
          <w:snapToGrid w:val="0"/>
          <w:sz w:val="20"/>
          <w:szCs w:val="20"/>
        </w:rPr>
        <w:t>7.  OBMIAR  ROBÓT.</w:t>
      </w:r>
    </w:p>
    <w:p w14:paraId="4131E48D" w14:textId="77777777" w:rsidR="000A722B" w:rsidRPr="0057448A" w:rsidRDefault="000A722B" w:rsidP="000A722B">
      <w:pPr>
        <w:widowControl w:val="0"/>
        <w:rPr>
          <w:snapToGrid w:val="0"/>
          <w:sz w:val="20"/>
          <w:szCs w:val="20"/>
        </w:rPr>
      </w:pPr>
      <w:r w:rsidRPr="0057448A">
        <w:rPr>
          <w:snapToGrid w:val="0"/>
          <w:sz w:val="20"/>
          <w:szCs w:val="20"/>
        </w:rPr>
        <w:t xml:space="preserve">Jednostką obmiarową jest </w:t>
      </w:r>
    </w:p>
    <w:p w14:paraId="3219DB93" w14:textId="77777777" w:rsidR="000A722B" w:rsidRPr="0057448A" w:rsidRDefault="000A722B" w:rsidP="000A722B">
      <w:pPr>
        <w:widowControl w:val="0"/>
        <w:rPr>
          <w:snapToGrid w:val="0"/>
          <w:sz w:val="20"/>
          <w:szCs w:val="20"/>
        </w:rPr>
      </w:pPr>
      <w:r w:rsidRPr="0057448A">
        <w:rPr>
          <w:snapToGrid w:val="0"/>
          <w:sz w:val="20"/>
          <w:szCs w:val="20"/>
        </w:rPr>
        <w:t xml:space="preserve">- 1 szt. wykonanej konstrukcji stalowej obiektu </w:t>
      </w:r>
    </w:p>
    <w:p w14:paraId="250974E4" w14:textId="77777777" w:rsidR="000A722B" w:rsidRPr="0057448A" w:rsidRDefault="000A722B" w:rsidP="000A722B">
      <w:pPr>
        <w:widowControl w:val="0"/>
        <w:rPr>
          <w:b/>
          <w:snapToGrid w:val="0"/>
          <w:sz w:val="20"/>
          <w:szCs w:val="20"/>
        </w:rPr>
      </w:pPr>
    </w:p>
    <w:p w14:paraId="76D6042D" w14:textId="77777777" w:rsidR="000A722B" w:rsidRPr="0057448A" w:rsidRDefault="000A722B" w:rsidP="000A722B">
      <w:pPr>
        <w:widowControl w:val="0"/>
        <w:rPr>
          <w:b/>
          <w:snapToGrid w:val="0"/>
          <w:sz w:val="20"/>
          <w:szCs w:val="20"/>
        </w:rPr>
      </w:pPr>
      <w:r w:rsidRPr="0057448A">
        <w:rPr>
          <w:b/>
          <w:snapToGrid w:val="0"/>
          <w:sz w:val="20"/>
          <w:szCs w:val="20"/>
        </w:rPr>
        <w:t>8.  ODBIÓR  ROBÓT.</w:t>
      </w:r>
    </w:p>
    <w:p w14:paraId="0B6B18C7" w14:textId="77777777" w:rsidR="000A722B" w:rsidRPr="0057448A" w:rsidRDefault="000A722B" w:rsidP="000A722B">
      <w:pPr>
        <w:jc w:val="both"/>
        <w:rPr>
          <w:b/>
          <w:sz w:val="20"/>
          <w:szCs w:val="20"/>
        </w:rPr>
      </w:pPr>
      <w:r w:rsidRPr="0057448A">
        <w:rPr>
          <w:b/>
          <w:sz w:val="20"/>
          <w:szCs w:val="20"/>
        </w:rPr>
        <w:t>8.1 Ogólne zasady odbioru robót</w:t>
      </w:r>
    </w:p>
    <w:p w14:paraId="26A24976" w14:textId="77777777" w:rsidR="000A722B" w:rsidRPr="0057448A" w:rsidRDefault="000A722B" w:rsidP="000A722B">
      <w:pPr>
        <w:jc w:val="both"/>
        <w:rPr>
          <w:sz w:val="20"/>
          <w:szCs w:val="20"/>
        </w:rPr>
      </w:pPr>
      <w:r w:rsidRPr="0057448A">
        <w:rPr>
          <w:sz w:val="20"/>
          <w:szCs w:val="20"/>
        </w:rPr>
        <w:t>Ogólne zasady odbioru robót podano w ST D-M-00.00.00 „Wymagania ogólne” [1], pkt. 8.</w:t>
      </w:r>
    </w:p>
    <w:p w14:paraId="3AE8EC10" w14:textId="77777777" w:rsidR="000A722B" w:rsidRPr="0057448A" w:rsidRDefault="000A722B" w:rsidP="000A722B">
      <w:pPr>
        <w:jc w:val="both"/>
        <w:rPr>
          <w:sz w:val="20"/>
          <w:szCs w:val="20"/>
        </w:rPr>
      </w:pPr>
      <w:r w:rsidRPr="0057448A">
        <w:rPr>
          <w:sz w:val="20"/>
          <w:szCs w:val="20"/>
        </w:rPr>
        <w:t>Roboty uznaje się za wykonane zgodnie z dokumentacją projektową, ST i wymaganiami Inżyniera, jeżeli wszystkie pomiary i badania z zachowaniem tolerancji wg punktu 6 dały wyniki pozytywne.</w:t>
      </w:r>
    </w:p>
    <w:p w14:paraId="14B5047F" w14:textId="77777777" w:rsidR="000A722B" w:rsidRPr="0057448A" w:rsidRDefault="000A722B" w:rsidP="000A722B">
      <w:pPr>
        <w:jc w:val="both"/>
        <w:rPr>
          <w:b/>
          <w:sz w:val="20"/>
          <w:szCs w:val="20"/>
        </w:rPr>
      </w:pPr>
    </w:p>
    <w:p w14:paraId="7F7A3813" w14:textId="77777777" w:rsidR="000A722B" w:rsidRPr="0057448A" w:rsidRDefault="000A722B" w:rsidP="000A722B">
      <w:pPr>
        <w:jc w:val="both"/>
        <w:rPr>
          <w:b/>
          <w:sz w:val="20"/>
          <w:szCs w:val="20"/>
        </w:rPr>
      </w:pPr>
      <w:r w:rsidRPr="0057448A">
        <w:rPr>
          <w:b/>
          <w:sz w:val="20"/>
          <w:szCs w:val="20"/>
        </w:rPr>
        <w:t>8.2 Odbiór robót zanikających i ulegających zakryciu</w:t>
      </w:r>
    </w:p>
    <w:p w14:paraId="0EC63D19" w14:textId="77777777" w:rsidR="000A722B" w:rsidRPr="0057448A" w:rsidRDefault="000A722B" w:rsidP="000A722B">
      <w:pPr>
        <w:rPr>
          <w:sz w:val="20"/>
          <w:szCs w:val="20"/>
        </w:rPr>
      </w:pPr>
      <w:r w:rsidRPr="0057448A">
        <w:rPr>
          <w:sz w:val="20"/>
          <w:szCs w:val="20"/>
        </w:rPr>
        <w:t>Odbiorowi robót zanikających i ulegających zakryciu podlegają:</w:t>
      </w:r>
    </w:p>
    <w:p w14:paraId="662295DC"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wykonane wykopy,</w:t>
      </w:r>
    </w:p>
    <w:p w14:paraId="57DC1873"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odwodnienie wykopu,</w:t>
      </w:r>
    </w:p>
    <w:p w14:paraId="31A2D376"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umocnienie wykopu,</w:t>
      </w:r>
    </w:p>
    <w:p w14:paraId="4E972DFB"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zmontowana konstrukcja stalowa,</w:t>
      </w:r>
    </w:p>
    <w:p w14:paraId="18CBE767" w14:textId="77777777" w:rsidR="000A722B" w:rsidRPr="0057448A" w:rsidRDefault="000A722B">
      <w:pPr>
        <w:numPr>
          <w:ilvl w:val="0"/>
          <w:numId w:val="274"/>
        </w:numPr>
        <w:tabs>
          <w:tab w:val="clear" w:pos="567"/>
          <w:tab w:val="num" w:pos="426"/>
        </w:tabs>
        <w:ind w:left="426" w:hanging="426"/>
        <w:jc w:val="both"/>
        <w:rPr>
          <w:sz w:val="20"/>
          <w:szCs w:val="20"/>
        </w:rPr>
      </w:pPr>
      <w:r w:rsidRPr="0057448A">
        <w:rPr>
          <w:sz w:val="20"/>
          <w:szCs w:val="20"/>
        </w:rPr>
        <w:t>ułożony ekran z geomembrany i geowłókniny</w:t>
      </w:r>
    </w:p>
    <w:p w14:paraId="61791F80" w14:textId="77777777" w:rsidR="000A722B" w:rsidRPr="0057448A" w:rsidRDefault="000A722B" w:rsidP="000A722B">
      <w:pPr>
        <w:jc w:val="both"/>
        <w:rPr>
          <w:sz w:val="20"/>
          <w:szCs w:val="20"/>
        </w:rPr>
      </w:pPr>
    </w:p>
    <w:p w14:paraId="7EBA5D78" w14:textId="77777777" w:rsidR="000A722B" w:rsidRPr="0057448A" w:rsidRDefault="000A722B" w:rsidP="000A722B">
      <w:pPr>
        <w:jc w:val="both"/>
        <w:rPr>
          <w:sz w:val="20"/>
          <w:szCs w:val="20"/>
        </w:rPr>
      </w:pPr>
      <w:r w:rsidRPr="0057448A">
        <w:rPr>
          <w:sz w:val="20"/>
          <w:szCs w:val="20"/>
        </w:rPr>
        <w:t>Odbiór tych robót powinien być zgodny z wymaganiami ST D-M-00.00.00 „Wymagania ogólne“ [1] oraz niniejszej ST.</w:t>
      </w:r>
    </w:p>
    <w:p w14:paraId="4EA0BAFB" w14:textId="77777777" w:rsidR="000A722B" w:rsidRPr="0057448A" w:rsidRDefault="000A722B" w:rsidP="000A722B">
      <w:pPr>
        <w:widowControl w:val="0"/>
        <w:rPr>
          <w:snapToGrid w:val="0"/>
          <w:sz w:val="20"/>
          <w:szCs w:val="20"/>
        </w:rPr>
      </w:pPr>
    </w:p>
    <w:p w14:paraId="073208BA" w14:textId="77777777" w:rsidR="000A722B" w:rsidRPr="0057448A" w:rsidRDefault="000A722B" w:rsidP="000A722B">
      <w:pPr>
        <w:widowControl w:val="0"/>
        <w:rPr>
          <w:snapToGrid w:val="0"/>
          <w:sz w:val="20"/>
          <w:szCs w:val="20"/>
        </w:rPr>
      </w:pPr>
      <w:r w:rsidRPr="0057448A">
        <w:rPr>
          <w:b/>
          <w:snapToGrid w:val="0"/>
          <w:sz w:val="20"/>
          <w:szCs w:val="20"/>
        </w:rPr>
        <w:t>9.  PŁATNOŚĆ.</w:t>
      </w:r>
    </w:p>
    <w:p w14:paraId="25857D5F" w14:textId="77777777" w:rsidR="000A722B" w:rsidRPr="0057448A" w:rsidRDefault="000A722B">
      <w:pPr>
        <w:numPr>
          <w:ilvl w:val="1"/>
          <w:numId w:val="275"/>
        </w:numPr>
        <w:jc w:val="both"/>
        <w:rPr>
          <w:b/>
          <w:sz w:val="20"/>
          <w:szCs w:val="20"/>
        </w:rPr>
      </w:pPr>
      <w:r w:rsidRPr="0057448A">
        <w:rPr>
          <w:b/>
          <w:sz w:val="20"/>
          <w:szCs w:val="20"/>
        </w:rPr>
        <w:t>Ogólne ustalenia dotyczące podstawy płatności</w:t>
      </w:r>
    </w:p>
    <w:p w14:paraId="0D276907" w14:textId="77777777" w:rsidR="000A722B" w:rsidRPr="0057448A" w:rsidRDefault="000A722B" w:rsidP="000A722B">
      <w:pPr>
        <w:jc w:val="both"/>
        <w:rPr>
          <w:sz w:val="20"/>
          <w:szCs w:val="20"/>
        </w:rPr>
      </w:pPr>
      <w:r w:rsidRPr="0057448A">
        <w:rPr>
          <w:sz w:val="20"/>
          <w:szCs w:val="20"/>
        </w:rPr>
        <w:t>Ogólne ustalenia dotyczące podstawy płatności podano w ST D-M-00.00.00 „Wymagania ogólne” [1], pkt 9.</w:t>
      </w:r>
    </w:p>
    <w:p w14:paraId="3BF4D7E8" w14:textId="77777777" w:rsidR="000A722B" w:rsidRPr="0057448A" w:rsidRDefault="000A722B" w:rsidP="000A722B">
      <w:pPr>
        <w:jc w:val="both"/>
        <w:rPr>
          <w:sz w:val="20"/>
          <w:szCs w:val="20"/>
        </w:rPr>
      </w:pPr>
    </w:p>
    <w:p w14:paraId="3B0BB91F" w14:textId="77777777" w:rsidR="000A722B" w:rsidRPr="0057448A" w:rsidRDefault="000A722B">
      <w:pPr>
        <w:numPr>
          <w:ilvl w:val="1"/>
          <w:numId w:val="275"/>
        </w:numPr>
        <w:jc w:val="both"/>
        <w:rPr>
          <w:b/>
          <w:sz w:val="20"/>
          <w:szCs w:val="20"/>
        </w:rPr>
      </w:pPr>
      <w:r w:rsidRPr="0057448A">
        <w:rPr>
          <w:b/>
          <w:sz w:val="20"/>
          <w:szCs w:val="20"/>
        </w:rPr>
        <w:t>Cena jednostki obmiarowej</w:t>
      </w:r>
    </w:p>
    <w:p w14:paraId="4BC9ABEF" w14:textId="77777777" w:rsidR="000A722B" w:rsidRPr="0057448A" w:rsidRDefault="000A722B" w:rsidP="000A722B">
      <w:pPr>
        <w:rPr>
          <w:sz w:val="20"/>
          <w:szCs w:val="20"/>
        </w:rPr>
      </w:pPr>
      <w:r w:rsidRPr="0057448A">
        <w:rPr>
          <w:sz w:val="20"/>
          <w:szCs w:val="20"/>
        </w:rPr>
        <w:t>Cena jednostkowa obejmuje:</w:t>
      </w:r>
    </w:p>
    <w:p w14:paraId="12D5C937" w14:textId="77777777" w:rsidR="000A722B" w:rsidRPr="0057448A" w:rsidRDefault="000A722B">
      <w:pPr>
        <w:numPr>
          <w:ilvl w:val="0"/>
          <w:numId w:val="282"/>
        </w:numPr>
        <w:tabs>
          <w:tab w:val="clear" w:pos="1505"/>
          <w:tab w:val="num" w:pos="426"/>
        </w:tabs>
        <w:ind w:left="426" w:hanging="426"/>
        <w:jc w:val="both"/>
        <w:rPr>
          <w:sz w:val="20"/>
          <w:szCs w:val="20"/>
        </w:rPr>
      </w:pPr>
      <w:r w:rsidRPr="0057448A">
        <w:rPr>
          <w:sz w:val="20"/>
          <w:szCs w:val="20"/>
        </w:rPr>
        <w:t>zakup i montaż elementów konstrukcyjnych z blachy falistej zabezpieczonych antykorozyjnie zgodnie z dokumentacją techniczną,</w:t>
      </w:r>
    </w:p>
    <w:p w14:paraId="2E951135" w14:textId="77777777" w:rsidR="000A722B" w:rsidRPr="0057448A" w:rsidRDefault="000A722B" w:rsidP="000A722B">
      <w:pPr>
        <w:jc w:val="both"/>
        <w:rPr>
          <w:b/>
          <w:sz w:val="20"/>
          <w:szCs w:val="20"/>
        </w:rPr>
      </w:pPr>
    </w:p>
    <w:p w14:paraId="27C1EA02" w14:textId="77777777" w:rsidR="000A722B" w:rsidRPr="0057448A" w:rsidRDefault="000A722B">
      <w:pPr>
        <w:numPr>
          <w:ilvl w:val="1"/>
          <w:numId w:val="275"/>
        </w:numPr>
        <w:jc w:val="both"/>
        <w:rPr>
          <w:b/>
          <w:sz w:val="20"/>
          <w:szCs w:val="20"/>
        </w:rPr>
      </w:pPr>
      <w:r w:rsidRPr="0057448A">
        <w:rPr>
          <w:b/>
          <w:sz w:val="20"/>
          <w:szCs w:val="20"/>
        </w:rPr>
        <w:t xml:space="preserve">Sposób rozliczenia robót tymczasowych i prac towarzyszących  </w:t>
      </w:r>
    </w:p>
    <w:p w14:paraId="553B1AB4" w14:textId="77777777" w:rsidR="000A722B" w:rsidRPr="0057448A" w:rsidRDefault="000A722B" w:rsidP="000A722B">
      <w:pPr>
        <w:jc w:val="both"/>
        <w:rPr>
          <w:sz w:val="20"/>
          <w:szCs w:val="20"/>
        </w:rPr>
      </w:pPr>
      <w:r w:rsidRPr="0057448A">
        <w:rPr>
          <w:sz w:val="20"/>
          <w:szCs w:val="20"/>
        </w:rPr>
        <w:t>Cena wykonania robót określonych niniejszą ST obejmuje:</w:t>
      </w:r>
    </w:p>
    <w:p w14:paraId="577C4C46" w14:textId="77777777" w:rsidR="000A722B" w:rsidRPr="0057448A" w:rsidRDefault="000A722B">
      <w:pPr>
        <w:numPr>
          <w:ilvl w:val="0"/>
          <w:numId w:val="281"/>
        </w:numPr>
        <w:tabs>
          <w:tab w:val="clear" w:pos="1505"/>
          <w:tab w:val="num" w:pos="426"/>
        </w:tabs>
        <w:ind w:left="426" w:hanging="426"/>
        <w:jc w:val="both"/>
        <w:rPr>
          <w:sz w:val="20"/>
          <w:szCs w:val="20"/>
        </w:rPr>
      </w:pPr>
      <w:r w:rsidRPr="0057448A">
        <w:rPr>
          <w:sz w:val="20"/>
          <w:szCs w:val="20"/>
        </w:rPr>
        <w:t>roboty tymczasowe, które są potrzebne do wykonania robót podstawowych, ale nie są przekazywane Zamawiającemu i są usuwane po wykonaniu robót podstawowych,</w:t>
      </w:r>
    </w:p>
    <w:p w14:paraId="5686EDF3" w14:textId="77777777" w:rsidR="000A722B" w:rsidRPr="0057448A" w:rsidRDefault="000A722B">
      <w:pPr>
        <w:numPr>
          <w:ilvl w:val="0"/>
          <w:numId w:val="281"/>
        </w:numPr>
        <w:tabs>
          <w:tab w:val="clear" w:pos="1505"/>
          <w:tab w:val="num" w:pos="426"/>
        </w:tabs>
        <w:ind w:left="426" w:hanging="426"/>
        <w:jc w:val="both"/>
        <w:rPr>
          <w:sz w:val="20"/>
          <w:szCs w:val="20"/>
        </w:rPr>
      </w:pPr>
      <w:r w:rsidRPr="0057448A">
        <w:rPr>
          <w:sz w:val="20"/>
          <w:szCs w:val="20"/>
        </w:rPr>
        <w:t>prace towarzyszące, które są niezbędne do wykonania robót podstawowych, niezaliczane do robót tymczasowych.</w:t>
      </w:r>
    </w:p>
    <w:p w14:paraId="116358EC" w14:textId="77777777" w:rsidR="000A722B" w:rsidRPr="0057448A" w:rsidRDefault="000A722B" w:rsidP="000A722B">
      <w:pPr>
        <w:widowControl w:val="0"/>
        <w:rPr>
          <w:snapToGrid w:val="0"/>
          <w:sz w:val="20"/>
          <w:szCs w:val="20"/>
        </w:rPr>
      </w:pPr>
    </w:p>
    <w:p w14:paraId="2B5720D0" w14:textId="77777777" w:rsidR="000A722B" w:rsidRPr="0057448A" w:rsidRDefault="000A722B" w:rsidP="000A722B">
      <w:pPr>
        <w:widowControl w:val="0"/>
        <w:rPr>
          <w:b/>
          <w:snapToGrid w:val="0"/>
          <w:sz w:val="20"/>
          <w:szCs w:val="20"/>
        </w:rPr>
      </w:pPr>
      <w:r w:rsidRPr="0057448A">
        <w:rPr>
          <w:b/>
          <w:snapToGrid w:val="0"/>
          <w:sz w:val="20"/>
          <w:szCs w:val="20"/>
        </w:rPr>
        <w:t>10.  PRZEPISY  ZWIĄZANE.</w:t>
      </w:r>
    </w:p>
    <w:p w14:paraId="4892A58D" w14:textId="77777777" w:rsidR="000A722B" w:rsidRPr="0057448A" w:rsidRDefault="000A722B">
      <w:pPr>
        <w:numPr>
          <w:ilvl w:val="1"/>
          <w:numId w:val="283"/>
        </w:numPr>
        <w:jc w:val="both"/>
        <w:rPr>
          <w:b/>
          <w:sz w:val="20"/>
          <w:szCs w:val="20"/>
        </w:rPr>
      </w:pPr>
      <w:r w:rsidRPr="0057448A">
        <w:rPr>
          <w:b/>
          <w:sz w:val="20"/>
          <w:szCs w:val="20"/>
        </w:rPr>
        <w:t>. Specyfikacje Techniczne</w:t>
      </w:r>
    </w:p>
    <w:p w14:paraId="3CE5F1D5" w14:textId="77777777" w:rsidR="000A722B" w:rsidRPr="0057448A" w:rsidRDefault="000A722B">
      <w:pPr>
        <w:numPr>
          <w:ilvl w:val="2"/>
          <w:numId w:val="281"/>
        </w:numPr>
        <w:tabs>
          <w:tab w:val="clear" w:pos="2160"/>
          <w:tab w:val="num" w:pos="284"/>
        </w:tabs>
        <w:ind w:left="426" w:hanging="426"/>
        <w:jc w:val="both"/>
        <w:rPr>
          <w:sz w:val="20"/>
          <w:szCs w:val="20"/>
        </w:rPr>
      </w:pPr>
      <w:r w:rsidRPr="0057448A">
        <w:rPr>
          <w:sz w:val="20"/>
          <w:szCs w:val="20"/>
        </w:rPr>
        <w:t>D-M-00.00.00</w:t>
      </w:r>
      <w:r w:rsidRPr="0057448A">
        <w:rPr>
          <w:sz w:val="20"/>
          <w:szCs w:val="20"/>
        </w:rPr>
        <w:tab/>
        <w:t xml:space="preserve">       Wymagania ogólne</w:t>
      </w:r>
    </w:p>
    <w:p w14:paraId="5C7B4986" w14:textId="77777777" w:rsidR="000A722B" w:rsidRPr="0057448A" w:rsidRDefault="000A722B" w:rsidP="000A722B">
      <w:pPr>
        <w:jc w:val="both"/>
        <w:rPr>
          <w:b/>
          <w:sz w:val="20"/>
          <w:szCs w:val="20"/>
        </w:rPr>
      </w:pPr>
    </w:p>
    <w:p w14:paraId="00C08F06" w14:textId="77777777" w:rsidR="000A722B" w:rsidRPr="0057448A" w:rsidRDefault="000A722B">
      <w:pPr>
        <w:numPr>
          <w:ilvl w:val="1"/>
          <w:numId w:val="283"/>
        </w:numPr>
        <w:jc w:val="both"/>
        <w:rPr>
          <w:b/>
          <w:sz w:val="20"/>
          <w:szCs w:val="20"/>
        </w:rPr>
      </w:pPr>
      <w:r w:rsidRPr="0057448A">
        <w:rPr>
          <w:b/>
          <w:sz w:val="20"/>
          <w:szCs w:val="20"/>
        </w:rPr>
        <w:t>. Normy</w:t>
      </w:r>
    </w:p>
    <w:p w14:paraId="763B7786" w14:textId="77777777" w:rsidR="000A722B" w:rsidRPr="0057448A" w:rsidRDefault="000A722B" w:rsidP="000A722B">
      <w:pPr>
        <w:tabs>
          <w:tab w:val="left" w:pos="2552"/>
        </w:tabs>
        <w:jc w:val="both"/>
        <w:rPr>
          <w:sz w:val="20"/>
          <w:szCs w:val="20"/>
        </w:rPr>
      </w:pPr>
    </w:p>
    <w:tbl>
      <w:tblPr>
        <w:tblW w:w="0" w:type="auto"/>
        <w:tblLook w:val="01E0" w:firstRow="1" w:lastRow="1" w:firstColumn="1" w:lastColumn="1" w:noHBand="0" w:noVBand="0"/>
      </w:tblPr>
      <w:tblGrid>
        <w:gridCol w:w="2518"/>
        <w:gridCol w:w="6693"/>
      </w:tblGrid>
      <w:tr w:rsidR="000A722B" w:rsidRPr="0057448A" w14:paraId="595C8DC9" w14:textId="77777777" w:rsidTr="00061C8C">
        <w:tc>
          <w:tcPr>
            <w:tcW w:w="2518" w:type="dxa"/>
          </w:tcPr>
          <w:p w14:paraId="62653F2C" w14:textId="77777777" w:rsidR="000A722B" w:rsidRPr="0057448A" w:rsidRDefault="000A722B" w:rsidP="00061C8C">
            <w:pPr>
              <w:tabs>
                <w:tab w:val="left" w:pos="2552"/>
              </w:tabs>
              <w:jc w:val="both"/>
              <w:rPr>
                <w:sz w:val="20"/>
                <w:szCs w:val="20"/>
              </w:rPr>
            </w:pPr>
            <w:r w:rsidRPr="0057448A">
              <w:rPr>
                <w:sz w:val="20"/>
                <w:szCs w:val="20"/>
              </w:rPr>
              <w:t>2. PN-EN 1461:2000</w:t>
            </w:r>
          </w:p>
        </w:tc>
        <w:tc>
          <w:tcPr>
            <w:tcW w:w="6693" w:type="dxa"/>
          </w:tcPr>
          <w:p w14:paraId="61356B26" w14:textId="77777777" w:rsidR="000A722B" w:rsidRPr="0057448A" w:rsidRDefault="000A722B" w:rsidP="00061C8C">
            <w:pPr>
              <w:tabs>
                <w:tab w:val="left" w:pos="2552"/>
              </w:tabs>
              <w:jc w:val="both"/>
              <w:rPr>
                <w:sz w:val="20"/>
                <w:szCs w:val="20"/>
              </w:rPr>
            </w:pPr>
            <w:r w:rsidRPr="0057448A">
              <w:rPr>
                <w:rStyle w:val="biggertext"/>
                <w:sz w:val="20"/>
                <w:szCs w:val="20"/>
              </w:rPr>
              <w:t>Powłoki cynkowe nanoszone na stal metodą zanurzeniową (cynkowanie jednostkowe) -- Wymagania i badania</w:t>
            </w:r>
          </w:p>
        </w:tc>
      </w:tr>
      <w:tr w:rsidR="000A722B" w:rsidRPr="0057448A" w14:paraId="751A27EB" w14:textId="77777777" w:rsidTr="00061C8C">
        <w:tc>
          <w:tcPr>
            <w:tcW w:w="2518" w:type="dxa"/>
          </w:tcPr>
          <w:p w14:paraId="4EB830F5" w14:textId="77777777" w:rsidR="000A722B" w:rsidRPr="0057448A" w:rsidRDefault="000A722B" w:rsidP="00061C8C">
            <w:pPr>
              <w:tabs>
                <w:tab w:val="left" w:pos="2552"/>
              </w:tabs>
              <w:jc w:val="both"/>
              <w:rPr>
                <w:sz w:val="20"/>
                <w:szCs w:val="20"/>
              </w:rPr>
            </w:pPr>
            <w:r w:rsidRPr="0057448A">
              <w:rPr>
                <w:sz w:val="20"/>
                <w:szCs w:val="20"/>
              </w:rPr>
              <w:t xml:space="preserve">3. </w:t>
            </w:r>
            <w:r w:rsidRPr="0057448A">
              <w:rPr>
                <w:rStyle w:val="biggertext"/>
                <w:bCs/>
                <w:sz w:val="20"/>
                <w:szCs w:val="20"/>
              </w:rPr>
              <w:t>PN-S-02205:1998</w:t>
            </w:r>
          </w:p>
        </w:tc>
        <w:tc>
          <w:tcPr>
            <w:tcW w:w="6693" w:type="dxa"/>
          </w:tcPr>
          <w:p w14:paraId="0B3B1826" w14:textId="77777777" w:rsidR="000A722B" w:rsidRPr="0057448A" w:rsidRDefault="000A722B" w:rsidP="00061C8C">
            <w:pPr>
              <w:tabs>
                <w:tab w:val="left" w:pos="2552"/>
              </w:tabs>
              <w:jc w:val="both"/>
              <w:rPr>
                <w:sz w:val="20"/>
                <w:szCs w:val="20"/>
              </w:rPr>
            </w:pPr>
            <w:r w:rsidRPr="0057448A">
              <w:rPr>
                <w:rStyle w:val="biggertext"/>
                <w:sz w:val="20"/>
                <w:szCs w:val="20"/>
              </w:rPr>
              <w:t>Drogi samochodowe -- Roboty ziemne -- Wymagania i badania</w:t>
            </w:r>
          </w:p>
        </w:tc>
      </w:tr>
      <w:tr w:rsidR="000A722B" w:rsidRPr="0057448A" w14:paraId="5D3C8ACC" w14:textId="77777777" w:rsidTr="00061C8C">
        <w:tc>
          <w:tcPr>
            <w:tcW w:w="2518" w:type="dxa"/>
          </w:tcPr>
          <w:p w14:paraId="077A5278" w14:textId="77777777" w:rsidR="000A722B" w:rsidRPr="0057448A" w:rsidRDefault="000A722B" w:rsidP="00061C8C">
            <w:pPr>
              <w:tabs>
                <w:tab w:val="left" w:pos="2552"/>
              </w:tabs>
              <w:jc w:val="both"/>
              <w:rPr>
                <w:sz w:val="20"/>
                <w:szCs w:val="20"/>
              </w:rPr>
            </w:pPr>
            <w:r w:rsidRPr="0057448A">
              <w:rPr>
                <w:rStyle w:val="biggertext"/>
                <w:bCs/>
                <w:sz w:val="20"/>
                <w:szCs w:val="20"/>
              </w:rPr>
              <w:t>4. PN-B-04481:1988</w:t>
            </w:r>
            <w:r w:rsidRPr="0057448A">
              <w:rPr>
                <w:sz w:val="20"/>
                <w:szCs w:val="20"/>
              </w:rPr>
              <w:t xml:space="preserve">  </w:t>
            </w:r>
          </w:p>
        </w:tc>
        <w:tc>
          <w:tcPr>
            <w:tcW w:w="6693" w:type="dxa"/>
          </w:tcPr>
          <w:p w14:paraId="7ABA6EE0" w14:textId="77777777" w:rsidR="000A722B" w:rsidRPr="0057448A" w:rsidRDefault="000A722B" w:rsidP="00061C8C">
            <w:pPr>
              <w:tabs>
                <w:tab w:val="left" w:pos="2552"/>
              </w:tabs>
              <w:jc w:val="both"/>
              <w:rPr>
                <w:sz w:val="20"/>
                <w:szCs w:val="20"/>
              </w:rPr>
            </w:pPr>
            <w:r w:rsidRPr="0057448A">
              <w:rPr>
                <w:rStyle w:val="biggertext"/>
                <w:sz w:val="20"/>
                <w:szCs w:val="20"/>
              </w:rPr>
              <w:t>Grunty budowlane -- Badania próbek gruntu</w:t>
            </w:r>
          </w:p>
        </w:tc>
      </w:tr>
      <w:tr w:rsidR="000A722B" w:rsidRPr="0057448A" w14:paraId="0BA1CE25" w14:textId="77777777" w:rsidTr="00061C8C">
        <w:tc>
          <w:tcPr>
            <w:tcW w:w="2518" w:type="dxa"/>
          </w:tcPr>
          <w:p w14:paraId="76A5A506" w14:textId="77777777" w:rsidR="000A722B" w:rsidRPr="0057448A" w:rsidRDefault="000A722B" w:rsidP="00061C8C">
            <w:pPr>
              <w:tabs>
                <w:tab w:val="left" w:pos="2552"/>
              </w:tabs>
              <w:jc w:val="both"/>
              <w:rPr>
                <w:rStyle w:val="biggertext"/>
                <w:bCs/>
                <w:sz w:val="20"/>
                <w:szCs w:val="20"/>
              </w:rPr>
            </w:pPr>
          </w:p>
        </w:tc>
        <w:tc>
          <w:tcPr>
            <w:tcW w:w="6693" w:type="dxa"/>
          </w:tcPr>
          <w:p w14:paraId="4BB8CD1E" w14:textId="77777777" w:rsidR="000A722B" w:rsidRPr="0057448A" w:rsidRDefault="000A722B" w:rsidP="00061C8C">
            <w:pPr>
              <w:tabs>
                <w:tab w:val="left" w:pos="2552"/>
              </w:tabs>
              <w:jc w:val="both"/>
              <w:rPr>
                <w:rStyle w:val="biggertext"/>
                <w:sz w:val="20"/>
                <w:szCs w:val="20"/>
              </w:rPr>
            </w:pPr>
          </w:p>
        </w:tc>
      </w:tr>
    </w:tbl>
    <w:p w14:paraId="596E178A" w14:textId="77777777" w:rsidR="000A722B" w:rsidRPr="0057448A" w:rsidRDefault="000A722B" w:rsidP="000A722B">
      <w:pPr>
        <w:jc w:val="both"/>
        <w:rPr>
          <w:sz w:val="20"/>
          <w:szCs w:val="20"/>
        </w:rPr>
      </w:pPr>
      <w:r w:rsidRPr="0057448A">
        <w:rPr>
          <w:sz w:val="20"/>
          <w:szCs w:val="20"/>
        </w:rPr>
        <w:lastRenderedPageBreak/>
        <w:t xml:space="preserve">5. PE-EN 1090-1+A1:2012   Wykonanie konstrukcji stalowych i aluminiowych -- Część 1: Zasady oceny </w:t>
      </w:r>
      <w:r w:rsidRPr="0057448A">
        <w:rPr>
          <w:sz w:val="20"/>
          <w:szCs w:val="20"/>
        </w:rPr>
        <w:tab/>
      </w:r>
      <w:r w:rsidRPr="0057448A">
        <w:rPr>
          <w:sz w:val="20"/>
          <w:szCs w:val="20"/>
        </w:rPr>
        <w:tab/>
      </w:r>
      <w:r w:rsidRPr="0057448A">
        <w:rPr>
          <w:sz w:val="20"/>
          <w:szCs w:val="20"/>
        </w:rPr>
        <w:tab/>
        <w:t xml:space="preserve">           zgodności elementów konstrukcyjnych</w:t>
      </w:r>
    </w:p>
    <w:p w14:paraId="6F89E884" w14:textId="77777777" w:rsidR="000A722B" w:rsidRPr="0057448A" w:rsidRDefault="000A722B" w:rsidP="000A722B">
      <w:pPr>
        <w:jc w:val="both"/>
        <w:rPr>
          <w:sz w:val="20"/>
          <w:szCs w:val="20"/>
        </w:rPr>
      </w:pPr>
      <w:r w:rsidRPr="0057448A">
        <w:rPr>
          <w:sz w:val="20"/>
          <w:szCs w:val="20"/>
        </w:rPr>
        <w:t>6. PN-EN 1997</w:t>
      </w:r>
      <w:r w:rsidRPr="0057448A">
        <w:rPr>
          <w:sz w:val="20"/>
          <w:szCs w:val="20"/>
        </w:rPr>
        <w:tab/>
      </w:r>
      <w:r w:rsidRPr="0057448A">
        <w:rPr>
          <w:sz w:val="20"/>
          <w:szCs w:val="20"/>
        </w:rPr>
        <w:tab/>
        <w:t xml:space="preserve">        EuroKod 7 Projektowanie geotechniczne</w:t>
      </w:r>
    </w:p>
    <w:p w14:paraId="18A9F290" w14:textId="77777777" w:rsidR="000A722B" w:rsidRPr="0057448A" w:rsidRDefault="000A722B" w:rsidP="000A722B">
      <w:pPr>
        <w:jc w:val="both"/>
        <w:rPr>
          <w:sz w:val="20"/>
          <w:szCs w:val="20"/>
        </w:rPr>
      </w:pPr>
    </w:p>
    <w:p w14:paraId="4ACB3349" w14:textId="77777777" w:rsidR="000A722B" w:rsidRPr="0057448A" w:rsidRDefault="000A722B">
      <w:pPr>
        <w:numPr>
          <w:ilvl w:val="1"/>
          <w:numId w:val="283"/>
        </w:numPr>
        <w:jc w:val="both"/>
        <w:rPr>
          <w:b/>
          <w:sz w:val="20"/>
          <w:szCs w:val="20"/>
        </w:rPr>
      </w:pPr>
      <w:r w:rsidRPr="0057448A">
        <w:rPr>
          <w:b/>
          <w:sz w:val="20"/>
          <w:szCs w:val="20"/>
        </w:rPr>
        <w:t>. Inne</w:t>
      </w:r>
    </w:p>
    <w:p w14:paraId="707B6177" w14:textId="77777777" w:rsidR="000A722B" w:rsidRPr="0057448A" w:rsidRDefault="000A722B" w:rsidP="000A722B">
      <w:pPr>
        <w:jc w:val="both"/>
        <w:rPr>
          <w:b/>
          <w:bCs/>
          <w:kern w:val="32"/>
          <w:sz w:val="20"/>
          <w:szCs w:val="20"/>
        </w:rPr>
      </w:pPr>
      <w:r w:rsidRPr="0057448A">
        <w:rPr>
          <w:sz w:val="20"/>
          <w:szCs w:val="20"/>
        </w:rPr>
        <w:t>7. Zalecenia Projektowe i Technologiczne dla Podatnych Konstrukcji Inżynierskich z Blach Falistych. Załącznik do Zarządzenia Nr 9 Generalnego Dyrektora Dróg Krajowych i Autostrad z dnia 18 marca 2004, Żmigród 2004</w:t>
      </w:r>
    </w:p>
    <w:p w14:paraId="19482493" w14:textId="77777777" w:rsidR="000A722B" w:rsidRPr="000A722B" w:rsidRDefault="000A722B">
      <w:pPr>
        <w:rPr>
          <w:b/>
          <w:bCs/>
          <w:kern w:val="32"/>
          <w:sz w:val="20"/>
          <w:szCs w:val="20"/>
        </w:rPr>
      </w:pPr>
      <w:r w:rsidRPr="000A722B">
        <w:rPr>
          <w:szCs w:val="20"/>
        </w:rPr>
        <w:br w:type="page"/>
      </w:r>
    </w:p>
    <w:p w14:paraId="685979F8" w14:textId="7FF5F1BF" w:rsidR="00D8052F" w:rsidRPr="000A722B" w:rsidRDefault="00D8052F" w:rsidP="00D8052F">
      <w:pPr>
        <w:pStyle w:val="Nagwek1"/>
        <w:rPr>
          <w:snapToGrid w:val="0"/>
          <w:szCs w:val="20"/>
        </w:rPr>
      </w:pPr>
      <w:bookmarkStart w:id="257" w:name="_Toc130558096"/>
      <w:r w:rsidRPr="000A722B">
        <w:rPr>
          <w:szCs w:val="20"/>
        </w:rPr>
        <w:lastRenderedPageBreak/>
        <w:t>D.03.02.01. ODWODNIENIE KORPUSU DROGOWEGO</w:t>
      </w:r>
      <w:bookmarkEnd w:id="257"/>
      <w:r w:rsidRPr="000A722B">
        <w:rPr>
          <w:szCs w:val="20"/>
        </w:rPr>
        <w:t xml:space="preserve"> </w:t>
      </w:r>
    </w:p>
    <w:p w14:paraId="4BA90D9D" w14:textId="77777777" w:rsidR="00D8052F" w:rsidRPr="000A722B" w:rsidRDefault="00D8052F" w:rsidP="00D8052F">
      <w:pPr>
        <w:rPr>
          <w:sz w:val="20"/>
          <w:szCs w:val="20"/>
        </w:rPr>
      </w:pPr>
    </w:p>
    <w:p w14:paraId="2F7C16CE" w14:textId="77777777" w:rsidR="00D8052F" w:rsidRPr="000A722B" w:rsidRDefault="00D8052F" w:rsidP="00D8052F">
      <w:pPr>
        <w:widowControl w:val="0"/>
        <w:rPr>
          <w:b/>
          <w:snapToGrid w:val="0"/>
          <w:sz w:val="20"/>
          <w:szCs w:val="20"/>
        </w:rPr>
      </w:pPr>
      <w:r w:rsidRPr="000A722B">
        <w:rPr>
          <w:b/>
          <w:snapToGrid w:val="0"/>
          <w:sz w:val="20"/>
          <w:szCs w:val="20"/>
        </w:rPr>
        <w:t>1.  WSTĘP.</w:t>
      </w:r>
    </w:p>
    <w:p w14:paraId="43CFDC7C" w14:textId="77777777" w:rsidR="000A722B" w:rsidRPr="000A722B" w:rsidRDefault="00D8052F" w:rsidP="000A722B">
      <w:pPr>
        <w:rPr>
          <w:b/>
          <w:bCs/>
          <w:spacing w:val="-3"/>
          <w:sz w:val="20"/>
        </w:rPr>
      </w:pPr>
      <w:r w:rsidRPr="000A722B">
        <w:rPr>
          <w:sz w:val="20"/>
          <w:szCs w:val="20"/>
        </w:rPr>
        <w:t xml:space="preserve">Przedmiotem niniejszej SST są wymagania dotyczące wykonania odwodnienia korpusu drogowego </w:t>
      </w:r>
      <w:r w:rsidR="00D600FF" w:rsidRPr="000A722B">
        <w:rPr>
          <w:snapToGrid w:val="0"/>
          <w:sz w:val="20"/>
          <w:szCs w:val="20"/>
        </w:rPr>
        <w:t xml:space="preserve">w związku z realizacją zadania pn.: </w:t>
      </w:r>
      <w:r w:rsidR="000A722B" w:rsidRPr="000A722B">
        <w:rPr>
          <w:b/>
          <w:bCs/>
          <w:spacing w:val="-3"/>
          <w:sz w:val="20"/>
        </w:rPr>
        <w:t>„Rozbudowa drogi wojewódzkiej nr 731 polegająca na rozbiórce istniejącego mostu w km 10+414 w miejscowości Piaseczno i budowie nowego obiektu inżynierskiego wraz z dojazdami w niezbędnym zakresie”.</w:t>
      </w:r>
    </w:p>
    <w:p w14:paraId="4238483B" w14:textId="77777777" w:rsidR="00566A57" w:rsidRPr="000A722B" w:rsidRDefault="00566A57" w:rsidP="00EF1881">
      <w:pPr>
        <w:widowControl w:val="0"/>
        <w:jc w:val="both"/>
        <w:rPr>
          <w:sz w:val="20"/>
          <w:szCs w:val="20"/>
        </w:rPr>
      </w:pPr>
    </w:p>
    <w:p w14:paraId="0437E4AA" w14:textId="77777777" w:rsidR="008D15F9" w:rsidRPr="000A722B" w:rsidRDefault="008D15F9" w:rsidP="008D15F9">
      <w:pPr>
        <w:widowControl w:val="0"/>
        <w:autoSpaceDE w:val="0"/>
        <w:autoSpaceDN w:val="0"/>
        <w:adjustRightInd w:val="0"/>
        <w:jc w:val="both"/>
        <w:rPr>
          <w:sz w:val="20"/>
          <w:szCs w:val="20"/>
        </w:rPr>
      </w:pPr>
      <w:bookmarkStart w:id="258" w:name="_Toc535575319"/>
      <w:bookmarkStart w:id="259" w:name="_Toc247263740"/>
      <w:bookmarkStart w:id="260" w:name="_Toc247264074"/>
      <w:bookmarkStart w:id="261" w:name="_Toc247265048"/>
      <w:bookmarkStart w:id="262" w:name="_Toc247265217"/>
      <w:bookmarkStart w:id="263" w:name="_Toc247265860"/>
      <w:bookmarkStart w:id="264" w:name="_Toc247266020"/>
      <w:bookmarkStart w:id="265" w:name="_Toc247266174"/>
      <w:bookmarkStart w:id="266" w:name="_Toc247266363"/>
      <w:r w:rsidRPr="000A722B">
        <w:rPr>
          <w:sz w:val="20"/>
          <w:szCs w:val="20"/>
        </w:rPr>
        <w:t>1.2.  Zakres stosowania SST.</w:t>
      </w:r>
    </w:p>
    <w:p w14:paraId="6F4C1071"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Niniejsza SST jest stosowana jako dokument przetargowy i kontraktowy przy zlecaniu i realizacji robót wymienionych w pkt 1.1.</w:t>
      </w:r>
    </w:p>
    <w:p w14:paraId="541FB237" w14:textId="77777777" w:rsidR="008D15F9" w:rsidRPr="000A722B" w:rsidRDefault="008D15F9" w:rsidP="008D15F9">
      <w:pPr>
        <w:widowControl w:val="0"/>
        <w:autoSpaceDE w:val="0"/>
        <w:autoSpaceDN w:val="0"/>
        <w:adjustRightInd w:val="0"/>
        <w:jc w:val="both"/>
        <w:rPr>
          <w:sz w:val="20"/>
          <w:szCs w:val="20"/>
        </w:rPr>
      </w:pPr>
    </w:p>
    <w:p w14:paraId="5F04C8DC"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1.3.  Zakres robót objętych SST.</w:t>
      </w:r>
    </w:p>
    <w:p w14:paraId="559A9ACE"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Ustalenia zawarte w niniejszej SST wszystkie czynności umożliwiające i mające na celu wykonanie następujących elementów odwodnienia korpusu drogowego:</w:t>
      </w:r>
    </w:p>
    <w:p w14:paraId="2731A67B" w14:textId="77777777" w:rsidR="008D15F9" w:rsidRPr="000A722B" w:rsidRDefault="008D15F9" w:rsidP="00324753">
      <w:pPr>
        <w:pStyle w:val="minus"/>
        <w:numPr>
          <w:ilvl w:val="0"/>
          <w:numId w:val="94"/>
        </w:numPr>
        <w:autoSpaceDE w:val="0"/>
        <w:autoSpaceDN w:val="0"/>
        <w:adjustRightInd w:val="0"/>
        <w:rPr>
          <w:b w:val="0"/>
          <w:bCs/>
          <w:sz w:val="20"/>
          <w:lang w:val="pl-PL"/>
        </w:rPr>
      </w:pPr>
      <w:r w:rsidRPr="000A722B">
        <w:rPr>
          <w:b w:val="0"/>
          <w:bCs/>
          <w:sz w:val="20"/>
          <w:lang w:val="pl-PL"/>
        </w:rPr>
        <w:t>drenażu z rur perforowanych Ø110,</w:t>
      </w:r>
    </w:p>
    <w:p w14:paraId="36CC87C3" w14:textId="77777777" w:rsidR="008D15F9" w:rsidRPr="000A722B" w:rsidRDefault="008D15F9" w:rsidP="00324753">
      <w:pPr>
        <w:pStyle w:val="minus"/>
        <w:numPr>
          <w:ilvl w:val="0"/>
          <w:numId w:val="94"/>
        </w:numPr>
        <w:autoSpaceDE w:val="0"/>
        <w:autoSpaceDN w:val="0"/>
        <w:adjustRightInd w:val="0"/>
        <w:rPr>
          <w:b w:val="0"/>
          <w:bCs/>
          <w:sz w:val="20"/>
          <w:lang w:val="pl-PL"/>
        </w:rPr>
      </w:pPr>
      <w:r w:rsidRPr="000A722B">
        <w:rPr>
          <w:b w:val="0"/>
          <w:bCs/>
          <w:sz w:val="20"/>
          <w:lang w:val="pl-PL"/>
        </w:rPr>
        <w:t>obsypki drenu z tłucznia kamiennego 16/32,</w:t>
      </w:r>
    </w:p>
    <w:p w14:paraId="5F811DD4" w14:textId="77777777" w:rsidR="008D15F9" w:rsidRPr="000A722B" w:rsidRDefault="008D15F9" w:rsidP="008D15F9">
      <w:pPr>
        <w:widowControl w:val="0"/>
        <w:autoSpaceDE w:val="0"/>
        <w:autoSpaceDN w:val="0"/>
        <w:adjustRightInd w:val="0"/>
        <w:jc w:val="both"/>
        <w:rPr>
          <w:sz w:val="20"/>
          <w:szCs w:val="20"/>
        </w:rPr>
      </w:pPr>
    </w:p>
    <w:p w14:paraId="77622D9F"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1.4.  Określenia podstawowe.</w:t>
      </w:r>
    </w:p>
    <w:p w14:paraId="0C7D2447"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 xml:space="preserve">Określenia podane w niniejszej SST są zgodne z obowiązującymi polskimi normami oraz </w:t>
      </w:r>
    </w:p>
    <w:p w14:paraId="37E5607B"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SST D-M.00.00.00. "Wymagania ogólne".</w:t>
      </w:r>
    </w:p>
    <w:p w14:paraId="75B31A5C" w14:textId="77777777" w:rsidR="008D15F9" w:rsidRPr="000A722B" w:rsidRDefault="008D15F9" w:rsidP="008D15F9">
      <w:pPr>
        <w:widowControl w:val="0"/>
        <w:autoSpaceDE w:val="0"/>
        <w:autoSpaceDN w:val="0"/>
        <w:adjustRightInd w:val="0"/>
        <w:jc w:val="both"/>
        <w:rPr>
          <w:sz w:val="20"/>
          <w:szCs w:val="20"/>
        </w:rPr>
      </w:pPr>
    </w:p>
    <w:p w14:paraId="730726CB"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1.5.  Ogólne wymagania dotyczące robót.</w:t>
      </w:r>
    </w:p>
    <w:p w14:paraId="74681ED2"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Ogólne wymagania dotyczące robót podano w SST D-M.00.00.00. "Wymagania ogólne".</w:t>
      </w:r>
    </w:p>
    <w:p w14:paraId="59735FD7"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Wykonawca robót jest odpowiedzialny za jakość ich wykonania oraz za zgodność z Dokumentacją Projektową, SST i poleceniami Inżyniera.</w:t>
      </w:r>
    </w:p>
    <w:p w14:paraId="3A309731" w14:textId="77777777" w:rsidR="008D15F9" w:rsidRPr="000A722B" w:rsidRDefault="008D15F9" w:rsidP="008D15F9">
      <w:pPr>
        <w:widowControl w:val="0"/>
        <w:autoSpaceDE w:val="0"/>
        <w:autoSpaceDN w:val="0"/>
        <w:adjustRightInd w:val="0"/>
        <w:jc w:val="both"/>
        <w:rPr>
          <w:sz w:val="20"/>
          <w:szCs w:val="20"/>
        </w:rPr>
      </w:pPr>
    </w:p>
    <w:p w14:paraId="752515B4"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2.  MATERIAŁY.</w:t>
      </w:r>
    </w:p>
    <w:p w14:paraId="2ABE919A"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2.1.  Warunki ogólne stosowania materiałów.</w:t>
      </w:r>
    </w:p>
    <w:p w14:paraId="6BE49A7B"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Warunki ogólne stosowania materiałów podano w SST D-M.00.00.00. "Wymagania ogólne".</w:t>
      </w:r>
    </w:p>
    <w:p w14:paraId="3C076336" w14:textId="77777777" w:rsidR="008D15F9" w:rsidRPr="000A722B" w:rsidRDefault="008D15F9" w:rsidP="008D15F9">
      <w:pPr>
        <w:widowControl w:val="0"/>
        <w:autoSpaceDE w:val="0"/>
        <w:autoSpaceDN w:val="0"/>
        <w:adjustRightInd w:val="0"/>
        <w:jc w:val="both"/>
        <w:rPr>
          <w:sz w:val="20"/>
          <w:szCs w:val="20"/>
        </w:rPr>
      </w:pPr>
    </w:p>
    <w:p w14:paraId="0275D248"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2.2.   Materiały do wbudowania.</w:t>
      </w:r>
    </w:p>
    <w:p w14:paraId="7D10C874" w14:textId="77F7D47E" w:rsidR="008D15F9" w:rsidRPr="000A722B" w:rsidRDefault="008D15F9" w:rsidP="00324753">
      <w:pPr>
        <w:widowControl w:val="0"/>
        <w:numPr>
          <w:ilvl w:val="0"/>
          <w:numId w:val="96"/>
        </w:numPr>
        <w:autoSpaceDE w:val="0"/>
        <w:autoSpaceDN w:val="0"/>
        <w:adjustRightInd w:val="0"/>
        <w:jc w:val="both"/>
        <w:rPr>
          <w:sz w:val="20"/>
          <w:szCs w:val="20"/>
        </w:rPr>
      </w:pPr>
      <w:r w:rsidRPr="000A722B">
        <w:rPr>
          <w:sz w:val="20"/>
          <w:szCs w:val="20"/>
        </w:rPr>
        <w:t>rury drenażowe perforowane z PC</w:t>
      </w:r>
      <w:r w:rsidR="00752482" w:rsidRPr="000A722B">
        <w:rPr>
          <w:sz w:val="20"/>
          <w:szCs w:val="20"/>
        </w:rPr>
        <w:t>W</w:t>
      </w:r>
      <w:r w:rsidRPr="000A722B">
        <w:rPr>
          <w:sz w:val="20"/>
          <w:szCs w:val="20"/>
        </w:rPr>
        <w:t xml:space="preserve"> o średnicy 110 mm,</w:t>
      </w:r>
    </w:p>
    <w:p w14:paraId="07E7021B" w14:textId="77777777" w:rsidR="008D15F9" w:rsidRPr="000A722B" w:rsidRDefault="008D15F9" w:rsidP="00324753">
      <w:pPr>
        <w:widowControl w:val="0"/>
        <w:numPr>
          <w:ilvl w:val="0"/>
          <w:numId w:val="96"/>
        </w:numPr>
        <w:autoSpaceDE w:val="0"/>
        <w:autoSpaceDN w:val="0"/>
        <w:adjustRightInd w:val="0"/>
        <w:jc w:val="both"/>
        <w:rPr>
          <w:sz w:val="20"/>
          <w:szCs w:val="20"/>
        </w:rPr>
      </w:pPr>
      <w:r w:rsidRPr="000A722B">
        <w:rPr>
          <w:sz w:val="20"/>
          <w:szCs w:val="20"/>
        </w:rPr>
        <w:t>tłuczeń kamienny 16/32 mm,</w:t>
      </w:r>
    </w:p>
    <w:p w14:paraId="444888DF" w14:textId="77777777" w:rsidR="008D15F9" w:rsidRPr="000A722B" w:rsidRDefault="008D15F9" w:rsidP="008D15F9">
      <w:pPr>
        <w:widowControl w:val="0"/>
        <w:autoSpaceDE w:val="0"/>
        <w:autoSpaceDN w:val="0"/>
        <w:adjustRightInd w:val="0"/>
        <w:jc w:val="both"/>
        <w:rPr>
          <w:sz w:val="20"/>
          <w:szCs w:val="20"/>
        </w:rPr>
      </w:pPr>
    </w:p>
    <w:p w14:paraId="2DB79C4B" w14:textId="77777777" w:rsidR="008D15F9" w:rsidRPr="000A722B" w:rsidRDefault="008D15F9" w:rsidP="008D15F9">
      <w:pPr>
        <w:widowControl w:val="0"/>
        <w:autoSpaceDE w:val="0"/>
        <w:autoSpaceDN w:val="0"/>
        <w:adjustRightInd w:val="0"/>
        <w:jc w:val="both"/>
        <w:rPr>
          <w:sz w:val="20"/>
          <w:szCs w:val="20"/>
        </w:rPr>
      </w:pPr>
      <w:r w:rsidRPr="000A722B">
        <w:rPr>
          <w:b/>
          <w:sz w:val="20"/>
          <w:szCs w:val="20"/>
        </w:rPr>
        <w:t>3.  SPRZĘT.</w:t>
      </w:r>
    </w:p>
    <w:p w14:paraId="77F3B572"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3.1.  Ogólne warunki stosowania sprzętu.</w:t>
      </w:r>
    </w:p>
    <w:p w14:paraId="5B84CC33"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Ogólne warunki stosowania sprzętu podano w SST D-M.00.00.00. "Wymagania ogólne".</w:t>
      </w:r>
    </w:p>
    <w:p w14:paraId="109AAF0D"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 xml:space="preserve">Jakikolwiek sprzęt, maszyny lub narzędzia nie gwarantujące zachowania wymagań </w:t>
      </w:r>
    </w:p>
    <w:p w14:paraId="193A3621" w14:textId="77777777" w:rsidR="008D15F9" w:rsidRPr="000A722B" w:rsidRDefault="008D15F9" w:rsidP="008D15F9">
      <w:pPr>
        <w:widowControl w:val="0"/>
        <w:autoSpaceDE w:val="0"/>
        <w:autoSpaceDN w:val="0"/>
        <w:adjustRightInd w:val="0"/>
        <w:jc w:val="both"/>
        <w:rPr>
          <w:b/>
          <w:sz w:val="20"/>
          <w:szCs w:val="20"/>
        </w:rPr>
      </w:pPr>
      <w:r w:rsidRPr="000A722B">
        <w:rPr>
          <w:sz w:val="20"/>
          <w:szCs w:val="20"/>
        </w:rPr>
        <w:t xml:space="preserve">jakościowych robót i bezpieczeństwa zostaną przez Inżyniera zdyskwalifikowane i nie dopuszczone do robót. </w:t>
      </w:r>
    </w:p>
    <w:p w14:paraId="693B5080"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Przewidywany sprzęt do użycia:</w:t>
      </w:r>
    </w:p>
    <w:p w14:paraId="238C2767" w14:textId="77777777" w:rsidR="008D15F9" w:rsidRPr="000A722B" w:rsidRDefault="008D15F9" w:rsidP="00324753">
      <w:pPr>
        <w:pStyle w:val="minus"/>
        <w:numPr>
          <w:ilvl w:val="0"/>
          <w:numId w:val="95"/>
        </w:numPr>
        <w:autoSpaceDE w:val="0"/>
        <w:autoSpaceDN w:val="0"/>
        <w:adjustRightInd w:val="0"/>
        <w:rPr>
          <w:b w:val="0"/>
          <w:bCs/>
          <w:sz w:val="20"/>
        </w:rPr>
      </w:pPr>
      <w:r w:rsidRPr="000A722B">
        <w:rPr>
          <w:b w:val="0"/>
          <w:bCs/>
          <w:sz w:val="20"/>
        </w:rPr>
        <w:t>dźwig samochodowy do 4 t</w:t>
      </w:r>
    </w:p>
    <w:p w14:paraId="52D05948" w14:textId="77777777" w:rsidR="008D15F9" w:rsidRPr="000A722B" w:rsidRDefault="008D15F9" w:rsidP="00324753">
      <w:pPr>
        <w:pStyle w:val="minus"/>
        <w:numPr>
          <w:ilvl w:val="0"/>
          <w:numId w:val="95"/>
        </w:numPr>
        <w:autoSpaceDE w:val="0"/>
        <w:autoSpaceDN w:val="0"/>
        <w:adjustRightInd w:val="0"/>
        <w:rPr>
          <w:b w:val="0"/>
          <w:bCs/>
          <w:sz w:val="20"/>
        </w:rPr>
      </w:pPr>
      <w:r w:rsidRPr="000A722B">
        <w:rPr>
          <w:b w:val="0"/>
          <w:bCs/>
          <w:sz w:val="20"/>
        </w:rPr>
        <w:t>taczki,</w:t>
      </w:r>
    </w:p>
    <w:p w14:paraId="1DFE0835" w14:textId="77777777" w:rsidR="008D15F9" w:rsidRPr="000A722B" w:rsidRDefault="008D15F9" w:rsidP="00324753">
      <w:pPr>
        <w:pStyle w:val="minus"/>
        <w:numPr>
          <w:ilvl w:val="0"/>
          <w:numId w:val="95"/>
        </w:numPr>
        <w:autoSpaceDE w:val="0"/>
        <w:autoSpaceDN w:val="0"/>
        <w:adjustRightInd w:val="0"/>
        <w:rPr>
          <w:b w:val="0"/>
          <w:bCs/>
          <w:sz w:val="20"/>
        </w:rPr>
      </w:pPr>
      <w:r w:rsidRPr="000A722B">
        <w:rPr>
          <w:b w:val="0"/>
          <w:bCs/>
          <w:sz w:val="20"/>
        </w:rPr>
        <w:t>łopaty, szpadle,</w:t>
      </w:r>
    </w:p>
    <w:p w14:paraId="358DA60E" w14:textId="77777777" w:rsidR="008D15F9" w:rsidRPr="000A722B" w:rsidRDefault="008D15F9" w:rsidP="00324753">
      <w:pPr>
        <w:pStyle w:val="minus"/>
        <w:numPr>
          <w:ilvl w:val="0"/>
          <w:numId w:val="95"/>
        </w:numPr>
        <w:autoSpaceDE w:val="0"/>
        <w:autoSpaceDN w:val="0"/>
        <w:adjustRightInd w:val="0"/>
        <w:rPr>
          <w:b w:val="0"/>
          <w:bCs/>
          <w:sz w:val="20"/>
          <w:lang w:val="pl-PL"/>
        </w:rPr>
      </w:pPr>
      <w:r w:rsidRPr="000A722B">
        <w:rPr>
          <w:b w:val="0"/>
          <w:bCs/>
          <w:sz w:val="20"/>
          <w:lang w:val="pl-PL"/>
        </w:rPr>
        <w:t>sprzęt pomiarowy: niwelator, taśmy miernicze,</w:t>
      </w:r>
    </w:p>
    <w:p w14:paraId="162847E5" w14:textId="77777777" w:rsidR="008D15F9" w:rsidRPr="000A722B" w:rsidRDefault="008D15F9" w:rsidP="008D15F9">
      <w:pPr>
        <w:widowControl w:val="0"/>
        <w:autoSpaceDE w:val="0"/>
        <w:autoSpaceDN w:val="0"/>
        <w:adjustRightInd w:val="0"/>
        <w:jc w:val="both"/>
        <w:rPr>
          <w:b/>
          <w:sz w:val="20"/>
          <w:szCs w:val="20"/>
        </w:rPr>
      </w:pPr>
    </w:p>
    <w:p w14:paraId="225AE9BF"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4.  TRANSPORT.</w:t>
      </w:r>
    </w:p>
    <w:p w14:paraId="14C5F7CA"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4.1.  Warunki ogólne transportu.</w:t>
      </w:r>
    </w:p>
    <w:p w14:paraId="09BFCB17"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Ogólne warunki transportu podano w SST D-M.00.00.00. "Wymagania ogólne".</w:t>
      </w:r>
    </w:p>
    <w:p w14:paraId="1DDEE881"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 xml:space="preserve">Materiały mogą być przewożone dowolnymi środkami transportu. </w:t>
      </w:r>
    </w:p>
    <w:p w14:paraId="0B8A6AB8" w14:textId="77777777" w:rsidR="008D15F9" w:rsidRPr="000A722B" w:rsidRDefault="008D15F9" w:rsidP="008D15F9">
      <w:pPr>
        <w:widowControl w:val="0"/>
        <w:autoSpaceDE w:val="0"/>
        <w:autoSpaceDN w:val="0"/>
        <w:adjustRightInd w:val="0"/>
        <w:jc w:val="both"/>
        <w:rPr>
          <w:bCs/>
          <w:kern w:val="28"/>
          <w:sz w:val="20"/>
          <w:szCs w:val="20"/>
        </w:rPr>
      </w:pPr>
    </w:p>
    <w:p w14:paraId="582CBDC1" w14:textId="77777777" w:rsidR="008D15F9" w:rsidRPr="000A722B" w:rsidRDefault="008D15F9" w:rsidP="008D15F9">
      <w:pPr>
        <w:widowControl w:val="0"/>
        <w:autoSpaceDE w:val="0"/>
        <w:autoSpaceDN w:val="0"/>
        <w:adjustRightInd w:val="0"/>
        <w:jc w:val="both"/>
        <w:rPr>
          <w:bCs/>
          <w:kern w:val="28"/>
          <w:sz w:val="20"/>
          <w:szCs w:val="20"/>
        </w:rPr>
      </w:pPr>
    </w:p>
    <w:p w14:paraId="477875B2"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5.  WYKONANIE  ROBÓT.</w:t>
      </w:r>
    </w:p>
    <w:p w14:paraId="73480CAC"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5.1.  Ogólne warunki wykonania robót.</w:t>
      </w:r>
    </w:p>
    <w:p w14:paraId="2E1B089D"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Ogólne warunki wykonania robót podano w SST D-M.00.00.00. "Wymagania ogólne".</w:t>
      </w:r>
    </w:p>
    <w:p w14:paraId="5E2638B0" w14:textId="77777777" w:rsidR="008D15F9" w:rsidRPr="000A722B" w:rsidRDefault="008D15F9" w:rsidP="008D15F9">
      <w:pPr>
        <w:widowControl w:val="0"/>
        <w:autoSpaceDE w:val="0"/>
        <w:autoSpaceDN w:val="0"/>
        <w:adjustRightInd w:val="0"/>
        <w:jc w:val="both"/>
        <w:rPr>
          <w:sz w:val="20"/>
          <w:szCs w:val="20"/>
        </w:rPr>
      </w:pPr>
    </w:p>
    <w:p w14:paraId="7B59A6FA"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5.2.  Wykonanie robót związanych z ułożeniem drenażu z rur perforowanych Ø110 .</w:t>
      </w:r>
    </w:p>
    <w:p w14:paraId="3967CC5E"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 xml:space="preserve">Za konstrukcją płyt przejściowych od strony nasypu na podbudowie z chudego betonu gr. min 10cm należy ułożyć rury perforowane ze spadkiem daszkowym od środka jezdni w stronę skarpy nasypu. Zakończenie rury drenażowej wyprowadzić na umocnioną część stożków ze spadkiem min. 2%. Następnie rurę obsypać tłuczniem kamiennym na całej jej długości z otuleniem min 20cm. </w:t>
      </w:r>
    </w:p>
    <w:p w14:paraId="5E17FC40" w14:textId="77777777" w:rsidR="008D15F9" w:rsidRPr="000A722B" w:rsidRDefault="008D15F9" w:rsidP="008D15F9">
      <w:pPr>
        <w:widowControl w:val="0"/>
        <w:autoSpaceDE w:val="0"/>
        <w:autoSpaceDN w:val="0"/>
        <w:adjustRightInd w:val="0"/>
        <w:jc w:val="both"/>
        <w:rPr>
          <w:b/>
          <w:sz w:val="20"/>
          <w:szCs w:val="20"/>
        </w:rPr>
      </w:pPr>
    </w:p>
    <w:p w14:paraId="593515BD" w14:textId="77777777" w:rsidR="008D15F9" w:rsidRPr="000A722B" w:rsidRDefault="008D15F9" w:rsidP="008D15F9">
      <w:pPr>
        <w:widowControl w:val="0"/>
        <w:autoSpaceDE w:val="0"/>
        <w:autoSpaceDN w:val="0"/>
        <w:adjustRightInd w:val="0"/>
        <w:jc w:val="both"/>
        <w:rPr>
          <w:b/>
          <w:sz w:val="20"/>
          <w:szCs w:val="20"/>
        </w:rPr>
      </w:pPr>
    </w:p>
    <w:p w14:paraId="648FE27A"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6.  KONTROLA  JAKOŚCI  ROBÓT.</w:t>
      </w:r>
    </w:p>
    <w:p w14:paraId="7EF054F5"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6.1.  Ogólne zasady kontroli jakości robót.</w:t>
      </w:r>
    </w:p>
    <w:p w14:paraId="64F837C2"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Ogólne zasady kontroli jakości robót podano w SST D-M.00.00.00. "Wymagania ogólne".</w:t>
      </w:r>
    </w:p>
    <w:p w14:paraId="217FF7F4" w14:textId="77777777" w:rsidR="008D15F9" w:rsidRPr="000A722B" w:rsidRDefault="008D15F9" w:rsidP="008D15F9">
      <w:pPr>
        <w:widowControl w:val="0"/>
        <w:autoSpaceDE w:val="0"/>
        <w:autoSpaceDN w:val="0"/>
        <w:adjustRightInd w:val="0"/>
        <w:jc w:val="both"/>
        <w:rPr>
          <w:sz w:val="20"/>
          <w:szCs w:val="20"/>
        </w:rPr>
      </w:pPr>
    </w:p>
    <w:p w14:paraId="45580363"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6.2.  Badania prowadzone podczas kontroli robót.</w:t>
      </w:r>
    </w:p>
    <w:p w14:paraId="5C86CC33" w14:textId="77777777" w:rsidR="008D15F9" w:rsidRPr="000A722B" w:rsidRDefault="008D15F9" w:rsidP="00324753">
      <w:pPr>
        <w:pStyle w:val="minus"/>
        <w:numPr>
          <w:ilvl w:val="0"/>
          <w:numId w:val="97"/>
        </w:numPr>
        <w:autoSpaceDE w:val="0"/>
        <w:autoSpaceDN w:val="0"/>
        <w:adjustRightInd w:val="0"/>
        <w:ind w:left="426" w:hanging="230"/>
        <w:rPr>
          <w:sz w:val="20"/>
          <w:lang w:val="pl-PL"/>
        </w:rPr>
      </w:pPr>
      <w:r w:rsidRPr="000A722B">
        <w:rPr>
          <w:sz w:val="20"/>
          <w:lang w:val="pl-PL"/>
        </w:rPr>
        <w:t>sprawdzenie zgodności z Dokumentacją Projektową,</w:t>
      </w:r>
    </w:p>
    <w:p w14:paraId="3A549532" w14:textId="77777777" w:rsidR="008D15F9" w:rsidRPr="000A722B" w:rsidRDefault="008D15F9" w:rsidP="00324753">
      <w:pPr>
        <w:pStyle w:val="minus"/>
        <w:numPr>
          <w:ilvl w:val="0"/>
          <w:numId w:val="97"/>
        </w:numPr>
        <w:autoSpaceDE w:val="0"/>
        <w:autoSpaceDN w:val="0"/>
        <w:adjustRightInd w:val="0"/>
        <w:ind w:left="426" w:hanging="230"/>
        <w:rPr>
          <w:sz w:val="20"/>
        </w:rPr>
      </w:pPr>
      <w:r w:rsidRPr="000A722B">
        <w:rPr>
          <w:sz w:val="20"/>
        </w:rPr>
        <w:t>sprawdzenie materiałów.</w:t>
      </w:r>
    </w:p>
    <w:p w14:paraId="59EC82BE" w14:textId="77777777" w:rsidR="008D15F9" w:rsidRPr="000A722B" w:rsidRDefault="008D15F9" w:rsidP="008D15F9">
      <w:pPr>
        <w:rPr>
          <w:b/>
          <w:sz w:val="20"/>
          <w:szCs w:val="20"/>
        </w:rPr>
      </w:pPr>
    </w:p>
    <w:p w14:paraId="61609C39" w14:textId="77777777" w:rsidR="008D15F9" w:rsidRPr="000A722B" w:rsidRDefault="008D15F9" w:rsidP="00324753">
      <w:pPr>
        <w:numPr>
          <w:ilvl w:val="1"/>
          <w:numId w:val="100"/>
        </w:numPr>
        <w:rPr>
          <w:sz w:val="20"/>
          <w:szCs w:val="20"/>
        </w:rPr>
      </w:pPr>
      <w:r w:rsidRPr="000A722B">
        <w:rPr>
          <w:sz w:val="20"/>
          <w:szCs w:val="20"/>
        </w:rPr>
        <w:t>Dokumentowanie wyników pomiarów i badań.</w:t>
      </w:r>
    </w:p>
    <w:p w14:paraId="52561172" w14:textId="77777777" w:rsidR="008D15F9" w:rsidRPr="000A722B" w:rsidRDefault="008D15F9" w:rsidP="008D15F9">
      <w:pPr>
        <w:widowControl w:val="0"/>
        <w:autoSpaceDE w:val="0"/>
        <w:autoSpaceDN w:val="0"/>
        <w:adjustRightInd w:val="0"/>
        <w:jc w:val="both"/>
        <w:rPr>
          <w:sz w:val="20"/>
          <w:szCs w:val="20"/>
        </w:rPr>
      </w:pPr>
    </w:p>
    <w:p w14:paraId="4AE81AFB"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7.  OBMIAR  ROBÓT.</w:t>
      </w:r>
    </w:p>
    <w:p w14:paraId="455FDD7C"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Jednostkami obmiarowowymi sa:</w:t>
      </w:r>
    </w:p>
    <w:p w14:paraId="09C0B0C5" w14:textId="77777777" w:rsidR="008D15F9" w:rsidRPr="000A722B" w:rsidRDefault="008D15F9" w:rsidP="00324753">
      <w:pPr>
        <w:widowControl w:val="0"/>
        <w:numPr>
          <w:ilvl w:val="0"/>
          <w:numId w:val="98"/>
        </w:numPr>
        <w:autoSpaceDE w:val="0"/>
        <w:autoSpaceDN w:val="0"/>
        <w:adjustRightInd w:val="0"/>
        <w:ind w:left="426" w:hanging="258"/>
        <w:jc w:val="both"/>
        <w:rPr>
          <w:sz w:val="20"/>
          <w:szCs w:val="20"/>
        </w:rPr>
      </w:pPr>
      <w:r w:rsidRPr="000A722B">
        <w:rPr>
          <w:sz w:val="20"/>
          <w:szCs w:val="20"/>
        </w:rPr>
        <w:t>1m drenażu z rur perforowanych,</w:t>
      </w:r>
    </w:p>
    <w:p w14:paraId="404A3D6C" w14:textId="77777777" w:rsidR="008D15F9" w:rsidRPr="000A722B" w:rsidRDefault="008D15F9" w:rsidP="00324753">
      <w:pPr>
        <w:widowControl w:val="0"/>
        <w:numPr>
          <w:ilvl w:val="0"/>
          <w:numId w:val="98"/>
        </w:numPr>
        <w:autoSpaceDE w:val="0"/>
        <w:autoSpaceDN w:val="0"/>
        <w:adjustRightInd w:val="0"/>
        <w:ind w:left="426" w:hanging="258"/>
        <w:jc w:val="both"/>
        <w:rPr>
          <w:sz w:val="20"/>
          <w:szCs w:val="20"/>
        </w:rPr>
      </w:pPr>
      <w:r w:rsidRPr="000A722B">
        <w:rPr>
          <w:sz w:val="20"/>
          <w:szCs w:val="20"/>
        </w:rPr>
        <w:t>1m</w:t>
      </w:r>
      <w:r w:rsidRPr="000A722B">
        <w:rPr>
          <w:sz w:val="20"/>
          <w:szCs w:val="20"/>
          <w:vertAlign w:val="superscript"/>
        </w:rPr>
        <w:t>3</w:t>
      </w:r>
      <w:r w:rsidRPr="000A722B">
        <w:rPr>
          <w:sz w:val="20"/>
          <w:szCs w:val="20"/>
        </w:rPr>
        <w:t xml:space="preserve"> obsypki z tłucznia kamiennego,</w:t>
      </w:r>
    </w:p>
    <w:p w14:paraId="7B23397D" w14:textId="77777777" w:rsidR="008D15F9" w:rsidRPr="000A722B" w:rsidRDefault="008D15F9" w:rsidP="008D15F9">
      <w:pPr>
        <w:widowControl w:val="0"/>
        <w:autoSpaceDE w:val="0"/>
        <w:autoSpaceDN w:val="0"/>
        <w:adjustRightInd w:val="0"/>
        <w:jc w:val="both"/>
        <w:rPr>
          <w:b/>
          <w:sz w:val="20"/>
          <w:szCs w:val="20"/>
        </w:rPr>
      </w:pPr>
    </w:p>
    <w:p w14:paraId="116167C6"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8.  ODBIÓR  ROBÓT.</w:t>
      </w:r>
    </w:p>
    <w:p w14:paraId="60D6D80A"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Ogólne zasady odbioru robót podano w SST D-M.00.00.00. "Wymagania ogólne".</w:t>
      </w:r>
    </w:p>
    <w:p w14:paraId="2D2AF1EB"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Roboty objęte niniejszą SST podlegają odbiorom częściowym w trakcie robót.</w:t>
      </w:r>
    </w:p>
    <w:p w14:paraId="638F88A1" w14:textId="77777777" w:rsidR="008D15F9" w:rsidRPr="000A722B" w:rsidRDefault="008D15F9" w:rsidP="008D15F9">
      <w:pPr>
        <w:widowControl w:val="0"/>
        <w:autoSpaceDE w:val="0"/>
        <w:autoSpaceDN w:val="0"/>
        <w:adjustRightInd w:val="0"/>
        <w:jc w:val="both"/>
        <w:rPr>
          <w:sz w:val="20"/>
          <w:szCs w:val="20"/>
        </w:rPr>
      </w:pPr>
    </w:p>
    <w:p w14:paraId="1479748A"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9.  PŁATNOŚĆ.</w:t>
      </w:r>
    </w:p>
    <w:p w14:paraId="127882C4"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Płatność za określona jednostkę wykonania roboty należy przyjmować zgodnie z obmiarem i oceną jakości wykonanych robót na podstawie wyników pomiarów.</w:t>
      </w:r>
    </w:p>
    <w:p w14:paraId="343D4842" w14:textId="77777777" w:rsidR="008D15F9" w:rsidRPr="000A722B" w:rsidRDefault="008D15F9" w:rsidP="008D15F9">
      <w:pPr>
        <w:widowControl w:val="0"/>
        <w:autoSpaceDE w:val="0"/>
        <w:autoSpaceDN w:val="0"/>
        <w:adjustRightInd w:val="0"/>
        <w:jc w:val="both"/>
        <w:rPr>
          <w:sz w:val="20"/>
          <w:szCs w:val="20"/>
        </w:rPr>
      </w:pPr>
    </w:p>
    <w:p w14:paraId="2E09E884"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Cena jednostkowa  wykonania określonego zakresu robót obejmuje:</w:t>
      </w:r>
    </w:p>
    <w:p w14:paraId="4D29CFF1" w14:textId="77777777" w:rsidR="008D15F9" w:rsidRPr="000A722B" w:rsidRDefault="008D15F9" w:rsidP="00324753">
      <w:pPr>
        <w:pStyle w:val="minus"/>
        <w:numPr>
          <w:ilvl w:val="0"/>
          <w:numId w:val="101"/>
        </w:numPr>
        <w:autoSpaceDE w:val="0"/>
        <w:autoSpaceDN w:val="0"/>
        <w:adjustRightInd w:val="0"/>
        <w:rPr>
          <w:b w:val="0"/>
          <w:bCs/>
          <w:sz w:val="20"/>
          <w:lang w:val="pl-PL"/>
        </w:rPr>
      </w:pPr>
      <w:r w:rsidRPr="000A722B">
        <w:rPr>
          <w:b w:val="0"/>
          <w:bCs/>
          <w:sz w:val="20"/>
          <w:lang w:val="pl-PL"/>
        </w:rPr>
        <w:t>zapewnienie niezbędnych czynników produkcji (w tym także zakup i dostarczenie wszystkich materiałów),</w:t>
      </w:r>
    </w:p>
    <w:p w14:paraId="581B2F09" w14:textId="77777777" w:rsidR="008D15F9" w:rsidRPr="000A722B" w:rsidRDefault="008D15F9" w:rsidP="00324753">
      <w:pPr>
        <w:pStyle w:val="minus"/>
        <w:numPr>
          <w:ilvl w:val="0"/>
          <w:numId w:val="101"/>
        </w:numPr>
        <w:autoSpaceDE w:val="0"/>
        <w:autoSpaceDN w:val="0"/>
        <w:adjustRightInd w:val="0"/>
        <w:rPr>
          <w:b w:val="0"/>
          <w:bCs/>
          <w:sz w:val="20"/>
        </w:rPr>
      </w:pPr>
      <w:r w:rsidRPr="000A722B">
        <w:rPr>
          <w:b w:val="0"/>
          <w:bCs/>
          <w:sz w:val="20"/>
        </w:rPr>
        <w:t>wbudowanie materiałów,</w:t>
      </w:r>
    </w:p>
    <w:p w14:paraId="25E847FC" w14:textId="77777777" w:rsidR="008D15F9" w:rsidRPr="000A722B" w:rsidRDefault="008D15F9" w:rsidP="00324753">
      <w:pPr>
        <w:pStyle w:val="minus"/>
        <w:numPr>
          <w:ilvl w:val="0"/>
          <w:numId w:val="101"/>
        </w:numPr>
        <w:autoSpaceDE w:val="0"/>
        <w:autoSpaceDN w:val="0"/>
        <w:adjustRightInd w:val="0"/>
        <w:rPr>
          <w:b w:val="0"/>
          <w:bCs/>
          <w:sz w:val="20"/>
        </w:rPr>
      </w:pPr>
      <w:r w:rsidRPr="000A722B">
        <w:rPr>
          <w:b w:val="0"/>
          <w:bCs/>
          <w:sz w:val="20"/>
        </w:rPr>
        <w:t>zaizolowanie styków rur,</w:t>
      </w:r>
    </w:p>
    <w:p w14:paraId="5B1E4E9C" w14:textId="77777777" w:rsidR="008D15F9" w:rsidRPr="000A722B" w:rsidRDefault="008D15F9" w:rsidP="00324753">
      <w:pPr>
        <w:pStyle w:val="minus"/>
        <w:numPr>
          <w:ilvl w:val="0"/>
          <w:numId w:val="101"/>
        </w:numPr>
        <w:autoSpaceDE w:val="0"/>
        <w:autoSpaceDN w:val="0"/>
        <w:adjustRightInd w:val="0"/>
        <w:rPr>
          <w:b w:val="0"/>
          <w:bCs/>
          <w:sz w:val="20"/>
          <w:lang w:val="pl-PL"/>
        </w:rPr>
      </w:pPr>
      <w:r w:rsidRPr="000A722B">
        <w:rPr>
          <w:b w:val="0"/>
          <w:bCs/>
          <w:sz w:val="20"/>
          <w:lang w:val="pl-PL"/>
        </w:rPr>
        <w:t>ułożenie warstwy uszczelniająco – wzmacniającej wraz z wyrównaniem  podłoża i dopasowaniem do podłoża</w:t>
      </w:r>
    </w:p>
    <w:p w14:paraId="34BA9C20" w14:textId="77777777" w:rsidR="008D15F9" w:rsidRPr="000A722B" w:rsidRDefault="008D15F9" w:rsidP="008D15F9">
      <w:pPr>
        <w:widowControl w:val="0"/>
        <w:autoSpaceDE w:val="0"/>
        <w:autoSpaceDN w:val="0"/>
        <w:adjustRightInd w:val="0"/>
        <w:jc w:val="both"/>
        <w:rPr>
          <w:sz w:val="20"/>
          <w:szCs w:val="20"/>
        </w:rPr>
      </w:pPr>
    </w:p>
    <w:p w14:paraId="76044F37" w14:textId="77777777" w:rsidR="008D15F9" w:rsidRPr="000A722B" w:rsidRDefault="008D15F9" w:rsidP="008D15F9">
      <w:pPr>
        <w:widowControl w:val="0"/>
        <w:autoSpaceDE w:val="0"/>
        <w:autoSpaceDN w:val="0"/>
        <w:adjustRightInd w:val="0"/>
        <w:jc w:val="both"/>
        <w:rPr>
          <w:sz w:val="20"/>
          <w:szCs w:val="20"/>
        </w:rPr>
      </w:pPr>
    </w:p>
    <w:p w14:paraId="1E5FD7C9" w14:textId="77777777" w:rsidR="008D15F9" w:rsidRPr="000A722B" w:rsidRDefault="008D15F9" w:rsidP="008D15F9">
      <w:pPr>
        <w:widowControl w:val="0"/>
        <w:autoSpaceDE w:val="0"/>
        <w:autoSpaceDN w:val="0"/>
        <w:adjustRightInd w:val="0"/>
        <w:jc w:val="both"/>
        <w:rPr>
          <w:b/>
          <w:sz w:val="20"/>
          <w:szCs w:val="20"/>
        </w:rPr>
      </w:pPr>
      <w:r w:rsidRPr="000A722B">
        <w:rPr>
          <w:b/>
          <w:sz w:val="20"/>
          <w:szCs w:val="20"/>
        </w:rPr>
        <w:t>10.  PRZEPISY  ZWIĄZANE.</w:t>
      </w:r>
    </w:p>
    <w:p w14:paraId="5DE5F596" w14:textId="77777777" w:rsidR="008D15F9" w:rsidRPr="000A722B" w:rsidRDefault="008D15F9" w:rsidP="008D15F9">
      <w:pPr>
        <w:widowControl w:val="0"/>
        <w:autoSpaceDE w:val="0"/>
        <w:autoSpaceDN w:val="0"/>
        <w:adjustRightInd w:val="0"/>
        <w:jc w:val="both"/>
        <w:rPr>
          <w:sz w:val="20"/>
          <w:szCs w:val="20"/>
        </w:rPr>
      </w:pPr>
      <w:r w:rsidRPr="000A722B">
        <w:rPr>
          <w:sz w:val="20"/>
          <w:szCs w:val="20"/>
        </w:rPr>
        <w:t>Brak.</w:t>
      </w:r>
    </w:p>
    <w:p w14:paraId="5A0B64D7" w14:textId="77777777" w:rsidR="008D15F9" w:rsidRPr="003B0F4D" w:rsidRDefault="008D15F9" w:rsidP="008D15F9">
      <w:pPr>
        <w:widowControl w:val="0"/>
        <w:autoSpaceDE w:val="0"/>
        <w:autoSpaceDN w:val="0"/>
        <w:adjustRightInd w:val="0"/>
        <w:jc w:val="both"/>
        <w:rPr>
          <w:color w:val="FF0000"/>
          <w:sz w:val="20"/>
          <w:szCs w:val="20"/>
        </w:rPr>
      </w:pPr>
    </w:p>
    <w:p w14:paraId="022874C9" w14:textId="77777777" w:rsidR="008D15F9" w:rsidRPr="003B0F4D" w:rsidRDefault="008D15F9">
      <w:pPr>
        <w:rPr>
          <w:b/>
          <w:bCs/>
          <w:color w:val="FF0000"/>
          <w:kern w:val="32"/>
          <w:sz w:val="20"/>
          <w:szCs w:val="20"/>
        </w:rPr>
      </w:pPr>
      <w:r w:rsidRPr="003B0F4D">
        <w:rPr>
          <w:color w:val="FF0000"/>
          <w:sz w:val="20"/>
          <w:szCs w:val="20"/>
        </w:rPr>
        <w:br w:type="page"/>
      </w:r>
    </w:p>
    <w:p w14:paraId="6514ECFA" w14:textId="40B57D56" w:rsidR="00AE1305" w:rsidRPr="00BE6119" w:rsidRDefault="00AE1305" w:rsidP="00AE1305">
      <w:pPr>
        <w:pStyle w:val="Nagwek1"/>
        <w:rPr>
          <w:snapToGrid w:val="0"/>
          <w:szCs w:val="20"/>
        </w:rPr>
      </w:pPr>
      <w:bookmarkStart w:id="267" w:name="_Toc130558097"/>
      <w:r w:rsidRPr="00BE6119">
        <w:rPr>
          <w:szCs w:val="20"/>
        </w:rPr>
        <w:lastRenderedPageBreak/>
        <w:t xml:space="preserve">D.04.01.01. KORYTO DROGI </w:t>
      </w:r>
      <w:bookmarkEnd w:id="258"/>
      <w:r w:rsidR="00D600FF" w:rsidRPr="00BE6119">
        <w:rPr>
          <w:szCs w:val="20"/>
        </w:rPr>
        <w:t>WRAZ Z PROFILOWANIEM I ZAGĘSZCZANIEM</w:t>
      </w:r>
      <w:bookmarkEnd w:id="267"/>
    </w:p>
    <w:p w14:paraId="6ED4283C" w14:textId="77777777" w:rsidR="00AE1305" w:rsidRPr="00BE6119" w:rsidRDefault="00AE1305" w:rsidP="00AE1305">
      <w:pPr>
        <w:rPr>
          <w:sz w:val="20"/>
          <w:szCs w:val="20"/>
        </w:rPr>
      </w:pPr>
    </w:p>
    <w:p w14:paraId="5C18687A" w14:textId="77777777" w:rsidR="00AE1305" w:rsidRPr="00BE6119" w:rsidRDefault="00AE1305" w:rsidP="00AE1305">
      <w:pPr>
        <w:widowControl w:val="0"/>
        <w:rPr>
          <w:b/>
          <w:snapToGrid w:val="0"/>
          <w:sz w:val="20"/>
          <w:szCs w:val="20"/>
        </w:rPr>
      </w:pPr>
      <w:r w:rsidRPr="00BE6119">
        <w:rPr>
          <w:b/>
          <w:snapToGrid w:val="0"/>
          <w:sz w:val="20"/>
          <w:szCs w:val="20"/>
        </w:rPr>
        <w:t>1.  WSTĘP.</w:t>
      </w:r>
    </w:p>
    <w:p w14:paraId="2F6CF2B4" w14:textId="77777777" w:rsidR="00AE1305" w:rsidRPr="00BE6119" w:rsidRDefault="00AE1305" w:rsidP="00AE1305">
      <w:pPr>
        <w:widowControl w:val="0"/>
        <w:jc w:val="both"/>
        <w:rPr>
          <w:snapToGrid w:val="0"/>
          <w:sz w:val="20"/>
          <w:szCs w:val="20"/>
        </w:rPr>
      </w:pPr>
      <w:r w:rsidRPr="00BE6119">
        <w:rPr>
          <w:snapToGrid w:val="0"/>
          <w:sz w:val="20"/>
          <w:szCs w:val="20"/>
        </w:rPr>
        <w:t>1.1.  Przedmiot SST.</w:t>
      </w:r>
    </w:p>
    <w:p w14:paraId="695B8F7A" w14:textId="3B0F1621" w:rsidR="00403ADC" w:rsidRPr="00BE6119" w:rsidRDefault="00AE1305" w:rsidP="00403ADC">
      <w:pPr>
        <w:rPr>
          <w:b/>
          <w:bCs/>
          <w:spacing w:val="-3"/>
          <w:sz w:val="20"/>
        </w:rPr>
      </w:pPr>
      <w:r w:rsidRPr="00BE6119">
        <w:rPr>
          <w:snapToGrid w:val="0"/>
          <w:sz w:val="20"/>
          <w:szCs w:val="20"/>
        </w:rPr>
        <w:t xml:space="preserve">Przedmiotem niniejszej SST są wymagania dotyczące wykonania i odbioru robót związanych z wykonaniem koryta </w:t>
      </w:r>
      <w:r w:rsidR="00D600FF" w:rsidRPr="00BE6119">
        <w:rPr>
          <w:snapToGrid w:val="0"/>
          <w:sz w:val="20"/>
          <w:szCs w:val="20"/>
        </w:rPr>
        <w:t xml:space="preserve"> wraz z profilowaniem i zagęszczeniem podłoża pod warstwy konstrukcyjne nawierzchni </w:t>
      </w:r>
      <w:r w:rsidR="00D600FF" w:rsidRPr="00BE6119">
        <w:rPr>
          <w:sz w:val="20"/>
        </w:rPr>
        <w:t xml:space="preserve">w ramach zadania pn.:  </w:t>
      </w:r>
      <w:r w:rsidR="00403ADC" w:rsidRPr="00BE6119">
        <w:rPr>
          <w:b/>
          <w:bCs/>
          <w:spacing w:val="-3"/>
          <w:sz w:val="20"/>
        </w:rPr>
        <w:t>„Rozbudowa drogi wojewódzkiej nr 731 polegająca na rozbiórce istniejącego mostu w km 10+414 w miejscowości Piaseczno i budowie nowego obiektu inżynierskiego wraz z dojazdami w niezbędnym zakresie”.</w:t>
      </w:r>
    </w:p>
    <w:p w14:paraId="182AD39B" w14:textId="77777777" w:rsidR="00643C07" w:rsidRPr="00BE6119" w:rsidRDefault="00643C07" w:rsidP="00AE1305">
      <w:pPr>
        <w:widowControl w:val="0"/>
        <w:jc w:val="both"/>
        <w:rPr>
          <w:snapToGrid w:val="0"/>
          <w:sz w:val="20"/>
          <w:szCs w:val="20"/>
        </w:rPr>
      </w:pPr>
    </w:p>
    <w:p w14:paraId="3E048D85" w14:textId="77777777" w:rsidR="00AE1305" w:rsidRPr="00BE6119" w:rsidRDefault="00AE1305" w:rsidP="00AE1305">
      <w:pPr>
        <w:widowControl w:val="0"/>
        <w:jc w:val="both"/>
        <w:rPr>
          <w:snapToGrid w:val="0"/>
          <w:sz w:val="20"/>
          <w:szCs w:val="20"/>
        </w:rPr>
      </w:pPr>
      <w:r w:rsidRPr="00BE6119">
        <w:rPr>
          <w:snapToGrid w:val="0"/>
          <w:sz w:val="20"/>
          <w:szCs w:val="20"/>
        </w:rPr>
        <w:t>1.2.  Zakres stosowania SST.</w:t>
      </w:r>
    </w:p>
    <w:p w14:paraId="4FB5ECBD" w14:textId="77777777" w:rsidR="00AE1305" w:rsidRPr="00BE6119" w:rsidRDefault="00AE1305" w:rsidP="00AE1305">
      <w:pPr>
        <w:widowControl w:val="0"/>
        <w:jc w:val="both"/>
        <w:rPr>
          <w:snapToGrid w:val="0"/>
          <w:sz w:val="20"/>
          <w:szCs w:val="20"/>
        </w:rPr>
      </w:pPr>
      <w:r w:rsidRPr="00BE6119">
        <w:rPr>
          <w:snapToGrid w:val="0"/>
          <w:sz w:val="20"/>
          <w:szCs w:val="20"/>
        </w:rPr>
        <w:t>SST jest stosowana jako dokument przetargowy i kontraktowy przy zlecaniu i realizacji robót wymienionych    w pkt. 1.1.</w:t>
      </w:r>
    </w:p>
    <w:p w14:paraId="1147E07C" w14:textId="77777777" w:rsidR="00AE1305" w:rsidRPr="00BE6119" w:rsidRDefault="00AE1305" w:rsidP="00AE1305">
      <w:pPr>
        <w:widowControl w:val="0"/>
        <w:jc w:val="both"/>
        <w:rPr>
          <w:snapToGrid w:val="0"/>
          <w:sz w:val="20"/>
          <w:szCs w:val="20"/>
        </w:rPr>
      </w:pPr>
    </w:p>
    <w:p w14:paraId="0D7BB603" w14:textId="77777777" w:rsidR="00AE1305" w:rsidRPr="00BE6119" w:rsidRDefault="00AE1305" w:rsidP="00AE1305">
      <w:pPr>
        <w:widowControl w:val="0"/>
        <w:jc w:val="both"/>
        <w:rPr>
          <w:snapToGrid w:val="0"/>
          <w:sz w:val="20"/>
          <w:szCs w:val="20"/>
        </w:rPr>
      </w:pPr>
      <w:r w:rsidRPr="00BE6119">
        <w:rPr>
          <w:snapToGrid w:val="0"/>
          <w:sz w:val="20"/>
          <w:szCs w:val="20"/>
        </w:rPr>
        <w:t>1.3.  Zakres robót objętych SST.</w:t>
      </w:r>
    </w:p>
    <w:p w14:paraId="5E025712" w14:textId="345947CB" w:rsidR="00AE1305" w:rsidRPr="00BE6119" w:rsidRDefault="00AE1305" w:rsidP="00AE1305">
      <w:pPr>
        <w:widowControl w:val="0"/>
        <w:jc w:val="both"/>
        <w:rPr>
          <w:snapToGrid w:val="0"/>
          <w:sz w:val="20"/>
          <w:szCs w:val="20"/>
        </w:rPr>
      </w:pPr>
      <w:r w:rsidRPr="00BE6119">
        <w:rPr>
          <w:snapToGrid w:val="0"/>
          <w:sz w:val="20"/>
          <w:szCs w:val="20"/>
        </w:rPr>
        <w:t>Ustalenia zawarte w niniejszej SST dotyczą zasad prowadzenia robót związanych</w:t>
      </w:r>
      <w:r w:rsidR="0098390E" w:rsidRPr="00BE6119">
        <w:rPr>
          <w:snapToGrid w:val="0"/>
          <w:sz w:val="20"/>
          <w:szCs w:val="20"/>
        </w:rPr>
        <w:t xml:space="preserve"> z wykonaniem </w:t>
      </w:r>
      <w:r w:rsidR="000B5DB2" w:rsidRPr="00BE6119">
        <w:rPr>
          <w:snapToGrid w:val="0"/>
          <w:sz w:val="20"/>
          <w:szCs w:val="20"/>
        </w:rPr>
        <w:t xml:space="preserve">profilowania i zagęszczenia podłoża </w:t>
      </w:r>
      <w:r w:rsidR="0098390E" w:rsidRPr="00BE6119">
        <w:rPr>
          <w:snapToGrid w:val="0"/>
          <w:sz w:val="20"/>
          <w:szCs w:val="20"/>
        </w:rPr>
        <w:t xml:space="preserve">pod warstwy konstrukcyjne nawierzchni </w:t>
      </w:r>
      <w:r w:rsidR="00BE6119" w:rsidRPr="00BE6119">
        <w:rPr>
          <w:snapToGrid w:val="0"/>
          <w:sz w:val="20"/>
          <w:szCs w:val="20"/>
        </w:rPr>
        <w:t>jezdni, zjazdów, chodników dla obsługi, poszerzeń jezdni oraz pod tymczasowy objazd</w:t>
      </w:r>
      <w:r w:rsidRPr="00BE6119">
        <w:rPr>
          <w:snapToGrid w:val="0"/>
          <w:sz w:val="20"/>
          <w:szCs w:val="20"/>
        </w:rPr>
        <w:t>.</w:t>
      </w:r>
    </w:p>
    <w:p w14:paraId="1AD34068" w14:textId="77777777" w:rsidR="00AE1305" w:rsidRPr="00BE6119" w:rsidRDefault="00AE1305" w:rsidP="00AE1305">
      <w:pPr>
        <w:widowControl w:val="0"/>
        <w:jc w:val="both"/>
        <w:rPr>
          <w:snapToGrid w:val="0"/>
          <w:sz w:val="20"/>
          <w:szCs w:val="20"/>
        </w:rPr>
      </w:pPr>
    </w:p>
    <w:p w14:paraId="355A9AB7" w14:textId="77777777" w:rsidR="00AE1305" w:rsidRPr="00BE6119" w:rsidRDefault="00AE1305" w:rsidP="00AE1305">
      <w:pPr>
        <w:widowControl w:val="0"/>
        <w:jc w:val="both"/>
        <w:rPr>
          <w:snapToGrid w:val="0"/>
          <w:sz w:val="20"/>
          <w:szCs w:val="20"/>
        </w:rPr>
      </w:pPr>
      <w:r w:rsidRPr="00BE6119">
        <w:rPr>
          <w:snapToGrid w:val="0"/>
          <w:sz w:val="20"/>
          <w:szCs w:val="20"/>
        </w:rPr>
        <w:t>1.4.  Określenia podstawowe.</w:t>
      </w:r>
    </w:p>
    <w:p w14:paraId="6FEE3C83" w14:textId="77777777" w:rsidR="00AE1305" w:rsidRPr="00BE6119" w:rsidRDefault="00AE1305" w:rsidP="00AE1305">
      <w:pPr>
        <w:widowControl w:val="0"/>
        <w:jc w:val="both"/>
        <w:rPr>
          <w:snapToGrid w:val="0"/>
          <w:sz w:val="20"/>
          <w:szCs w:val="20"/>
        </w:rPr>
      </w:pPr>
      <w:r w:rsidRPr="00BE6119">
        <w:rPr>
          <w:snapToGrid w:val="0"/>
          <w:sz w:val="20"/>
          <w:szCs w:val="20"/>
        </w:rPr>
        <w:t>Określenia podstawowe zawarte w niniejszej SST są zgodne z obowiązującymi polskimi normami i SST D-M.00.00.00. "Wymagania ogólne".</w:t>
      </w:r>
    </w:p>
    <w:p w14:paraId="21946C39" w14:textId="77777777" w:rsidR="00AE1305" w:rsidRPr="00BE6119" w:rsidRDefault="00AE1305" w:rsidP="00AE1305">
      <w:pPr>
        <w:widowControl w:val="0"/>
        <w:jc w:val="both"/>
        <w:rPr>
          <w:snapToGrid w:val="0"/>
          <w:sz w:val="20"/>
          <w:szCs w:val="20"/>
        </w:rPr>
      </w:pPr>
    </w:p>
    <w:p w14:paraId="56087948" w14:textId="77777777" w:rsidR="00AE1305" w:rsidRPr="00BE6119" w:rsidRDefault="00AE1305" w:rsidP="00AE1305">
      <w:pPr>
        <w:widowControl w:val="0"/>
        <w:jc w:val="both"/>
        <w:rPr>
          <w:snapToGrid w:val="0"/>
          <w:sz w:val="20"/>
          <w:szCs w:val="20"/>
        </w:rPr>
      </w:pPr>
      <w:r w:rsidRPr="00BE6119">
        <w:rPr>
          <w:snapToGrid w:val="0"/>
          <w:sz w:val="20"/>
          <w:szCs w:val="20"/>
        </w:rPr>
        <w:t>1.5.  Ogólne wymagania dotyczące robót.</w:t>
      </w:r>
    </w:p>
    <w:p w14:paraId="1E21B04D" w14:textId="77777777" w:rsidR="00AE1305" w:rsidRPr="00BE6119" w:rsidRDefault="00AE1305" w:rsidP="00AE1305">
      <w:pPr>
        <w:widowControl w:val="0"/>
        <w:jc w:val="both"/>
        <w:rPr>
          <w:snapToGrid w:val="0"/>
          <w:sz w:val="20"/>
          <w:szCs w:val="20"/>
        </w:rPr>
      </w:pPr>
      <w:r w:rsidRPr="00BE6119">
        <w:rPr>
          <w:snapToGrid w:val="0"/>
          <w:sz w:val="20"/>
          <w:szCs w:val="20"/>
        </w:rPr>
        <w:t>Ogólne wymagania dotyczące robót podano w SST D-M.00.00.00. "Wymagania ogólne".</w:t>
      </w:r>
    </w:p>
    <w:p w14:paraId="0D753817" w14:textId="77777777" w:rsidR="00AE1305" w:rsidRPr="00BE6119" w:rsidRDefault="00AE1305" w:rsidP="00AE1305">
      <w:pPr>
        <w:widowControl w:val="0"/>
        <w:jc w:val="both"/>
        <w:rPr>
          <w:snapToGrid w:val="0"/>
          <w:sz w:val="20"/>
          <w:szCs w:val="20"/>
        </w:rPr>
      </w:pPr>
      <w:r w:rsidRPr="00BE6119">
        <w:rPr>
          <w:snapToGrid w:val="0"/>
          <w:sz w:val="20"/>
          <w:szCs w:val="20"/>
        </w:rPr>
        <w:t>Wykonawca robót jest odpowiedzialny za jakość ich wykonania oraz za zgodność z dokumentacją projektową, SST i poleceniami Inżyniera.</w:t>
      </w:r>
    </w:p>
    <w:p w14:paraId="64F59415" w14:textId="77777777" w:rsidR="00AE1305" w:rsidRPr="00BE6119" w:rsidRDefault="00AE1305" w:rsidP="00AE1305">
      <w:pPr>
        <w:widowControl w:val="0"/>
        <w:jc w:val="both"/>
        <w:rPr>
          <w:snapToGrid w:val="0"/>
          <w:sz w:val="20"/>
          <w:szCs w:val="20"/>
        </w:rPr>
      </w:pPr>
    </w:p>
    <w:p w14:paraId="3C3EDFA4" w14:textId="77777777" w:rsidR="00AE1305" w:rsidRPr="00BE6119" w:rsidRDefault="00AE1305" w:rsidP="00AE1305">
      <w:pPr>
        <w:widowControl w:val="0"/>
        <w:jc w:val="both"/>
        <w:rPr>
          <w:b/>
          <w:snapToGrid w:val="0"/>
          <w:sz w:val="20"/>
          <w:szCs w:val="20"/>
        </w:rPr>
      </w:pPr>
      <w:r w:rsidRPr="00BE6119">
        <w:rPr>
          <w:b/>
          <w:snapToGrid w:val="0"/>
          <w:sz w:val="20"/>
          <w:szCs w:val="20"/>
        </w:rPr>
        <w:t>2.  MATERIAŁY.</w:t>
      </w:r>
    </w:p>
    <w:p w14:paraId="531673A3" w14:textId="77777777" w:rsidR="00AE1305" w:rsidRPr="00BE6119" w:rsidRDefault="00AE1305" w:rsidP="00AE1305">
      <w:pPr>
        <w:widowControl w:val="0"/>
        <w:jc w:val="both"/>
        <w:rPr>
          <w:b/>
          <w:snapToGrid w:val="0"/>
          <w:sz w:val="20"/>
          <w:szCs w:val="20"/>
        </w:rPr>
      </w:pPr>
      <w:r w:rsidRPr="00BE6119">
        <w:rPr>
          <w:snapToGrid w:val="0"/>
          <w:sz w:val="20"/>
          <w:szCs w:val="20"/>
        </w:rPr>
        <w:t>Nie występują.</w:t>
      </w:r>
    </w:p>
    <w:p w14:paraId="1F5F24FC" w14:textId="77777777" w:rsidR="00AE1305" w:rsidRPr="00BE6119" w:rsidRDefault="00AE1305" w:rsidP="00AE1305">
      <w:pPr>
        <w:widowControl w:val="0"/>
        <w:jc w:val="both"/>
        <w:rPr>
          <w:snapToGrid w:val="0"/>
          <w:sz w:val="20"/>
          <w:szCs w:val="20"/>
        </w:rPr>
      </w:pPr>
    </w:p>
    <w:p w14:paraId="201A9930" w14:textId="77777777" w:rsidR="00AE1305" w:rsidRPr="00BE6119" w:rsidRDefault="00AE1305" w:rsidP="00AE1305">
      <w:pPr>
        <w:widowControl w:val="0"/>
        <w:jc w:val="both"/>
        <w:rPr>
          <w:b/>
          <w:snapToGrid w:val="0"/>
          <w:sz w:val="20"/>
          <w:szCs w:val="20"/>
        </w:rPr>
      </w:pPr>
      <w:r w:rsidRPr="00BE6119">
        <w:rPr>
          <w:b/>
          <w:snapToGrid w:val="0"/>
          <w:sz w:val="20"/>
          <w:szCs w:val="20"/>
        </w:rPr>
        <w:t>3.  SPRZĘT.</w:t>
      </w:r>
    </w:p>
    <w:p w14:paraId="37737E69" w14:textId="77777777" w:rsidR="00AE1305" w:rsidRPr="00BE6119" w:rsidRDefault="00AE1305" w:rsidP="00AE1305">
      <w:pPr>
        <w:widowControl w:val="0"/>
        <w:jc w:val="both"/>
        <w:rPr>
          <w:snapToGrid w:val="0"/>
          <w:sz w:val="20"/>
          <w:szCs w:val="20"/>
        </w:rPr>
      </w:pPr>
      <w:r w:rsidRPr="00BE6119">
        <w:rPr>
          <w:snapToGrid w:val="0"/>
          <w:sz w:val="20"/>
          <w:szCs w:val="20"/>
        </w:rPr>
        <w:t>Do wykonania robót należy stosować równiarki samojezdne lub spycharki uniwersalne z ukośnie ustawionym lemieszem, a w razie potrzeby również sprzęt do ręcznego prowadzenia robót ziemnych.</w:t>
      </w:r>
    </w:p>
    <w:p w14:paraId="64C54FEB" w14:textId="77777777" w:rsidR="00AE1305" w:rsidRPr="00BE6119" w:rsidRDefault="00AE1305" w:rsidP="00AE1305">
      <w:pPr>
        <w:widowControl w:val="0"/>
        <w:jc w:val="both"/>
        <w:rPr>
          <w:snapToGrid w:val="0"/>
          <w:sz w:val="20"/>
          <w:szCs w:val="20"/>
        </w:rPr>
      </w:pPr>
      <w:r w:rsidRPr="00BE6119">
        <w:rPr>
          <w:snapToGrid w:val="0"/>
          <w:sz w:val="20"/>
          <w:szCs w:val="20"/>
        </w:rPr>
        <w:t>Inżynier może dopuścić wykonanie koryta i profilowanie podłoża z zastosowaniem zwykłej spycharki z lemieszem ustawionym prostopadle do kierunku pracy maszyny. Do zagęszczania podłoża należy użyć walców oraz ewentualnie w miejscach trudno dostępnych innego sprzętu zagęszczającego, zapewniającego uzyskanie wymaganych wartości wskaźnika zagęszczenia.</w:t>
      </w:r>
    </w:p>
    <w:p w14:paraId="0097D90B" w14:textId="77777777" w:rsidR="00AE1305" w:rsidRPr="00BE6119" w:rsidRDefault="00AE1305" w:rsidP="00AE1305">
      <w:pPr>
        <w:widowControl w:val="0"/>
        <w:jc w:val="both"/>
        <w:rPr>
          <w:snapToGrid w:val="0"/>
          <w:sz w:val="20"/>
          <w:szCs w:val="20"/>
        </w:rPr>
      </w:pPr>
      <w:r w:rsidRPr="00BE6119">
        <w:rPr>
          <w:snapToGrid w:val="0"/>
          <w:sz w:val="20"/>
          <w:szCs w:val="20"/>
        </w:rPr>
        <w:t>Cały sprzęt budowlany, maszyny, urządzenia i narzędzia powinny być w dobrym stanie, zapewniającym uzyskanie odpowiedniej jakości robót; w szczególności stosowany sprzęt nie może spowodować niekorzystnego wpływu na właściwości gruntu podłoża.</w:t>
      </w:r>
    </w:p>
    <w:p w14:paraId="5C6E3956" w14:textId="77777777" w:rsidR="00AE1305" w:rsidRPr="00BE6119" w:rsidRDefault="00AE1305" w:rsidP="00AE1305">
      <w:pPr>
        <w:widowControl w:val="0"/>
        <w:jc w:val="both"/>
        <w:rPr>
          <w:snapToGrid w:val="0"/>
          <w:sz w:val="20"/>
          <w:szCs w:val="20"/>
        </w:rPr>
      </w:pPr>
      <w:r w:rsidRPr="00BE6119">
        <w:rPr>
          <w:snapToGrid w:val="0"/>
          <w:sz w:val="20"/>
          <w:szCs w:val="20"/>
        </w:rPr>
        <w:t>Sprzęt budowlany powinien odpowiadać pod względem typów i ilości wskazaniom zawartym w PZJ lub projekcie organizacji robót, zaakceptowanym przez Inżyniera, lub w</w:t>
      </w:r>
      <w:r w:rsidRPr="00BE6119">
        <w:rPr>
          <w:b/>
          <w:snapToGrid w:val="0"/>
          <w:sz w:val="20"/>
          <w:szCs w:val="20"/>
        </w:rPr>
        <w:t xml:space="preserve"> </w:t>
      </w:r>
      <w:r w:rsidRPr="00BE6119">
        <w:rPr>
          <w:snapToGrid w:val="0"/>
          <w:sz w:val="20"/>
          <w:szCs w:val="20"/>
        </w:rPr>
        <w:t>przypadku braku takich dokumentów być uzgodniony i zaakceptowany przez Inżyniera.</w:t>
      </w:r>
    </w:p>
    <w:p w14:paraId="0B9A76E2" w14:textId="77777777" w:rsidR="00AE1305" w:rsidRPr="00BE6119" w:rsidRDefault="00AE1305" w:rsidP="00AE1305">
      <w:pPr>
        <w:widowControl w:val="0"/>
        <w:jc w:val="both"/>
        <w:rPr>
          <w:snapToGrid w:val="0"/>
          <w:sz w:val="20"/>
          <w:szCs w:val="20"/>
        </w:rPr>
      </w:pPr>
      <w:r w:rsidRPr="00BE6119">
        <w:rPr>
          <w:snapToGrid w:val="0"/>
          <w:sz w:val="20"/>
          <w:szCs w:val="20"/>
        </w:rPr>
        <w:t>Sprzęt powinien być stale utrzymywany w dobrym stanie technicznym. Wykonawca powinien</w:t>
      </w:r>
    </w:p>
    <w:p w14:paraId="3FCF647D" w14:textId="77777777" w:rsidR="00AE1305" w:rsidRPr="00BE6119" w:rsidRDefault="00AE1305" w:rsidP="00AE1305">
      <w:pPr>
        <w:widowControl w:val="0"/>
        <w:jc w:val="both"/>
        <w:rPr>
          <w:snapToGrid w:val="0"/>
          <w:sz w:val="20"/>
          <w:szCs w:val="20"/>
        </w:rPr>
      </w:pPr>
      <w:r w:rsidRPr="00BE6119">
        <w:rPr>
          <w:snapToGrid w:val="0"/>
          <w:sz w:val="20"/>
          <w:szCs w:val="20"/>
        </w:rPr>
        <w:t>również dysponować sprawnym sprzętem rezerwowym, umożliwiającym prowadzenie robót w przypadku awarii sprzętu podstawowego.</w:t>
      </w:r>
    </w:p>
    <w:p w14:paraId="124EE595" w14:textId="77777777" w:rsidR="00AE1305" w:rsidRPr="00BE6119" w:rsidRDefault="00AE1305" w:rsidP="00AE1305">
      <w:pPr>
        <w:widowControl w:val="0"/>
        <w:jc w:val="both"/>
        <w:rPr>
          <w:snapToGrid w:val="0"/>
          <w:sz w:val="20"/>
          <w:szCs w:val="20"/>
        </w:rPr>
      </w:pPr>
      <w:r w:rsidRPr="00BE6119">
        <w:rPr>
          <w:snapToGrid w:val="0"/>
          <w:sz w:val="20"/>
          <w:szCs w:val="20"/>
        </w:rPr>
        <w:t>Jakikolwiek sprzęt, maszyny, urządzenia i narzędzia nie gwarantujące zachowania wymagań jakościowych robót zostaną przez Inżyniera zdyskwalifikowane i niedopuszczone do robót.</w:t>
      </w:r>
    </w:p>
    <w:p w14:paraId="77CA3441" w14:textId="77777777" w:rsidR="00AE1305" w:rsidRPr="00BE6119" w:rsidRDefault="00AE1305" w:rsidP="00AE1305">
      <w:pPr>
        <w:widowControl w:val="0"/>
        <w:jc w:val="both"/>
        <w:rPr>
          <w:snapToGrid w:val="0"/>
          <w:sz w:val="20"/>
          <w:szCs w:val="20"/>
        </w:rPr>
      </w:pPr>
    </w:p>
    <w:p w14:paraId="2343AB7C" w14:textId="77777777" w:rsidR="00AE1305" w:rsidRPr="00BE6119" w:rsidRDefault="00AE1305" w:rsidP="00AE1305">
      <w:pPr>
        <w:widowControl w:val="0"/>
        <w:jc w:val="both"/>
        <w:rPr>
          <w:b/>
          <w:snapToGrid w:val="0"/>
          <w:sz w:val="20"/>
          <w:szCs w:val="20"/>
        </w:rPr>
      </w:pPr>
      <w:r w:rsidRPr="00BE6119">
        <w:rPr>
          <w:b/>
          <w:snapToGrid w:val="0"/>
          <w:sz w:val="20"/>
          <w:szCs w:val="20"/>
        </w:rPr>
        <w:t>4.  TRANSPORT.</w:t>
      </w:r>
    </w:p>
    <w:p w14:paraId="76166FE9" w14:textId="77777777" w:rsidR="00AE1305" w:rsidRPr="00BE6119" w:rsidRDefault="00AE1305" w:rsidP="00AE1305">
      <w:pPr>
        <w:widowControl w:val="0"/>
        <w:jc w:val="both"/>
        <w:rPr>
          <w:snapToGrid w:val="0"/>
          <w:sz w:val="20"/>
          <w:szCs w:val="20"/>
        </w:rPr>
      </w:pPr>
      <w:r w:rsidRPr="00BE6119">
        <w:rPr>
          <w:snapToGrid w:val="0"/>
          <w:sz w:val="20"/>
          <w:szCs w:val="20"/>
        </w:rPr>
        <w:t>Nie występuje.</w:t>
      </w:r>
    </w:p>
    <w:p w14:paraId="55D042DE" w14:textId="77777777" w:rsidR="00AE1305" w:rsidRPr="00BE6119" w:rsidRDefault="00AE1305" w:rsidP="00AE1305">
      <w:pPr>
        <w:widowControl w:val="0"/>
        <w:jc w:val="both"/>
        <w:rPr>
          <w:snapToGrid w:val="0"/>
          <w:sz w:val="20"/>
          <w:szCs w:val="20"/>
        </w:rPr>
      </w:pPr>
    </w:p>
    <w:p w14:paraId="31A216FD" w14:textId="77777777" w:rsidR="00AE1305" w:rsidRPr="00BE6119" w:rsidRDefault="00AE1305" w:rsidP="00AE1305">
      <w:pPr>
        <w:widowControl w:val="0"/>
        <w:jc w:val="both"/>
        <w:rPr>
          <w:b/>
          <w:snapToGrid w:val="0"/>
          <w:sz w:val="20"/>
          <w:szCs w:val="20"/>
        </w:rPr>
      </w:pPr>
      <w:r w:rsidRPr="00BE6119">
        <w:rPr>
          <w:b/>
          <w:snapToGrid w:val="0"/>
          <w:sz w:val="20"/>
          <w:szCs w:val="20"/>
        </w:rPr>
        <w:t>5.  WYKONANIE  ROBÓT.</w:t>
      </w:r>
    </w:p>
    <w:p w14:paraId="3258C7AB" w14:textId="77777777" w:rsidR="00AE1305" w:rsidRPr="00BE6119" w:rsidRDefault="00AE1305" w:rsidP="00AE1305">
      <w:pPr>
        <w:widowControl w:val="0"/>
        <w:jc w:val="both"/>
        <w:rPr>
          <w:b/>
          <w:snapToGrid w:val="0"/>
          <w:sz w:val="20"/>
          <w:szCs w:val="20"/>
        </w:rPr>
      </w:pPr>
      <w:r w:rsidRPr="00BE6119">
        <w:rPr>
          <w:snapToGrid w:val="0"/>
          <w:sz w:val="20"/>
          <w:szCs w:val="20"/>
        </w:rPr>
        <w:t>5.1.  Wymagania ogólne.</w:t>
      </w:r>
    </w:p>
    <w:p w14:paraId="12F0CA35" w14:textId="77777777" w:rsidR="00AE1305" w:rsidRPr="00BE6119" w:rsidRDefault="00AE1305" w:rsidP="00AE1305">
      <w:pPr>
        <w:widowControl w:val="0"/>
        <w:jc w:val="both"/>
        <w:rPr>
          <w:snapToGrid w:val="0"/>
          <w:sz w:val="20"/>
          <w:szCs w:val="20"/>
        </w:rPr>
      </w:pPr>
      <w:r w:rsidRPr="00BE6119">
        <w:rPr>
          <w:snapToGrid w:val="0"/>
          <w:sz w:val="20"/>
          <w:szCs w:val="20"/>
        </w:rPr>
        <w:t>Ogólne zasady wykonywania robót podane zostały w SST D-M.00.0.00. “Wymagania ogólne”.</w:t>
      </w:r>
    </w:p>
    <w:p w14:paraId="3A8A19FD" w14:textId="77777777" w:rsidR="00AE1305" w:rsidRPr="00BE6119" w:rsidRDefault="00AE1305" w:rsidP="00AE1305">
      <w:pPr>
        <w:widowControl w:val="0"/>
        <w:jc w:val="both"/>
        <w:rPr>
          <w:snapToGrid w:val="0"/>
          <w:sz w:val="20"/>
          <w:szCs w:val="20"/>
        </w:rPr>
      </w:pPr>
      <w:r w:rsidRPr="00BE6119">
        <w:rPr>
          <w:snapToGrid w:val="0"/>
          <w:sz w:val="20"/>
          <w:szCs w:val="20"/>
        </w:rPr>
        <w:t>Wykonawca może przystąpić do wykonywania koryta oraz profilowania i zagęszczania podłoża dopiero po zakończeniu i odebraniu robót ziemnych oraz wszystkich robót związanych z wykonaniem elementów odwodnienia i instalacji urządzeń podziemnych w korpusie nasypu.</w:t>
      </w:r>
    </w:p>
    <w:p w14:paraId="5F13C45E" w14:textId="77777777" w:rsidR="00AE1305" w:rsidRPr="00BE6119" w:rsidRDefault="00AE1305" w:rsidP="00AE1305">
      <w:pPr>
        <w:widowControl w:val="0"/>
        <w:jc w:val="both"/>
        <w:rPr>
          <w:snapToGrid w:val="0"/>
          <w:sz w:val="20"/>
          <w:szCs w:val="20"/>
        </w:rPr>
      </w:pPr>
      <w:r w:rsidRPr="00BE6119">
        <w:rPr>
          <w:snapToGrid w:val="0"/>
          <w:sz w:val="20"/>
          <w:szCs w:val="20"/>
        </w:rPr>
        <w:t xml:space="preserve">Wykonawca powinien przystąpić do wykonania koryta oraz profilowania i zagęszczania podłoża bezpośrednio przed rozpoczęciem robót związanych z wykonaniem warstw konstrukcyjnych nawierzchni. Wcześniejsze ich </w:t>
      </w:r>
      <w:r w:rsidRPr="00BE6119">
        <w:rPr>
          <w:snapToGrid w:val="0"/>
          <w:sz w:val="20"/>
          <w:szCs w:val="20"/>
        </w:rPr>
        <w:lastRenderedPageBreak/>
        <w:t>wykonanie ( z większym wyprzedzeniem ) jest możliwe jedynie za zgodą inżyniera, w korzystnych warunkach atmosferycznych.</w:t>
      </w:r>
    </w:p>
    <w:p w14:paraId="1461329A" w14:textId="77777777" w:rsidR="00AE1305" w:rsidRPr="00BE6119" w:rsidRDefault="00AE1305" w:rsidP="00AE1305">
      <w:pPr>
        <w:widowControl w:val="0"/>
        <w:jc w:val="both"/>
        <w:rPr>
          <w:snapToGrid w:val="0"/>
          <w:sz w:val="20"/>
          <w:szCs w:val="20"/>
        </w:rPr>
      </w:pPr>
      <w:r w:rsidRPr="00BE6119">
        <w:rPr>
          <w:snapToGrid w:val="0"/>
          <w:sz w:val="20"/>
          <w:szCs w:val="20"/>
        </w:rPr>
        <w:t>W wykonanym korycie oraz po wyprofilowanym i zagęszczonym podłożu nie może odbywać się ruch budowlany, nie związany bezpośrednio z wykonaniem pierwszej warstwy nawierzchni.</w:t>
      </w:r>
    </w:p>
    <w:p w14:paraId="6FDEF95C" w14:textId="77777777" w:rsidR="00AE1305" w:rsidRPr="00BE6119" w:rsidRDefault="00AE1305" w:rsidP="00AE1305">
      <w:pPr>
        <w:widowControl w:val="0"/>
        <w:jc w:val="both"/>
        <w:rPr>
          <w:snapToGrid w:val="0"/>
          <w:sz w:val="20"/>
          <w:szCs w:val="20"/>
        </w:rPr>
      </w:pPr>
    </w:p>
    <w:p w14:paraId="58114032" w14:textId="77777777" w:rsidR="00AE1305" w:rsidRPr="00BE6119" w:rsidRDefault="00AE1305" w:rsidP="00AE1305">
      <w:pPr>
        <w:widowControl w:val="0"/>
        <w:jc w:val="both"/>
        <w:rPr>
          <w:snapToGrid w:val="0"/>
          <w:sz w:val="20"/>
          <w:szCs w:val="20"/>
        </w:rPr>
      </w:pPr>
      <w:r w:rsidRPr="00BE6119">
        <w:rPr>
          <w:snapToGrid w:val="0"/>
          <w:sz w:val="20"/>
          <w:szCs w:val="20"/>
        </w:rPr>
        <w:t>5.2.  Wykonanie koryta.</w:t>
      </w:r>
    </w:p>
    <w:p w14:paraId="28D8AF15" w14:textId="77777777" w:rsidR="00AE1305" w:rsidRPr="00BE6119" w:rsidRDefault="00AE1305" w:rsidP="00AE1305">
      <w:pPr>
        <w:widowControl w:val="0"/>
        <w:jc w:val="both"/>
        <w:rPr>
          <w:snapToGrid w:val="0"/>
          <w:sz w:val="20"/>
          <w:szCs w:val="20"/>
        </w:rPr>
      </w:pPr>
      <w:r w:rsidRPr="00BE6119">
        <w:rPr>
          <w:snapToGrid w:val="0"/>
          <w:sz w:val="20"/>
          <w:szCs w:val="20"/>
        </w:rPr>
        <w:t xml:space="preserve">Jeżeli według Dokumentacji Projektowej lub zaleceń Inżyniera nawierzchnia będzie wykonywana w korycie, to jego położenie powinno zostać wytyczone. Sposób wytyczenia powinien umożliwić wykonanie koryta oraz warstw nawierzchni z tolerancjami określonymi w Dokumentacji Projektowej, SST lub przez Inżyniera. Paliki lub szpilki do kontroli ukształtowania koryta w planie i profilu powinny być wcześniej przygotowane, odpowiednio zamocowane i utrzymywane w czasie robót przez Wykonawcę. Rozmieszczenie palików, ustawionych w rzędach równoległych do osi drogi, powinno umożliwiać naciągnięcie sznurków lub linek do wytyczenia robót w odstępach nie większych niż co </w:t>
      </w:r>
      <w:smartTag w:uri="urn:schemas-microsoft-com:office:smarttags" w:element="metricconverter">
        <w:smartTagPr>
          <w:attr w:name="ProductID" w:val="10 m"/>
        </w:smartTagPr>
        <w:r w:rsidRPr="00BE6119">
          <w:rPr>
            <w:snapToGrid w:val="0"/>
            <w:sz w:val="20"/>
            <w:szCs w:val="20"/>
          </w:rPr>
          <w:t>10 m</w:t>
        </w:r>
      </w:smartTag>
      <w:r w:rsidRPr="00BE6119">
        <w:rPr>
          <w:snapToGrid w:val="0"/>
          <w:sz w:val="20"/>
          <w:szCs w:val="20"/>
        </w:rPr>
        <w:t>. Rodzaj sprzętu, a w szczególności jego moc, należy dostosować do rodzaju gruntu, w którym prowadzone są roboty i do trudności jego odspojenia. W przypadku gruntów spoistych należy stosować cięższe typy równiarek oraz spycharki uniwersalne. Jeżeli dokładność mechanicznego wykonania koryta tego wymaga ostateczne profilowanie należy wykonać ręcznie. Ręczne wykonanie koryta należy stosować w przypadku, gdy jego szerokość nie pozwala na zastosowanie maszyn, na przykład na poszerzeniach albo za zgodą Inżyniera, w przypadku robót o małym zakresie. Grunt odspojony w czasie wykonywania koryta powinien być wykorzystany w robotach ziemnych lub w inny sposób zaakceptowany przez Inżyniera.</w:t>
      </w:r>
    </w:p>
    <w:p w14:paraId="1BC18835" w14:textId="77777777" w:rsidR="00AE1305" w:rsidRPr="00BE6119" w:rsidRDefault="00AE1305" w:rsidP="00AE1305">
      <w:pPr>
        <w:widowControl w:val="0"/>
        <w:jc w:val="both"/>
        <w:rPr>
          <w:snapToGrid w:val="0"/>
          <w:sz w:val="20"/>
          <w:szCs w:val="20"/>
        </w:rPr>
      </w:pPr>
    </w:p>
    <w:p w14:paraId="6A9308FB" w14:textId="77777777" w:rsidR="00AE1305" w:rsidRPr="00BE6119" w:rsidRDefault="00AE1305" w:rsidP="00AE1305">
      <w:pPr>
        <w:widowControl w:val="0"/>
        <w:jc w:val="both"/>
        <w:rPr>
          <w:snapToGrid w:val="0"/>
          <w:sz w:val="20"/>
          <w:szCs w:val="20"/>
        </w:rPr>
      </w:pPr>
      <w:r w:rsidRPr="00BE6119">
        <w:rPr>
          <w:snapToGrid w:val="0"/>
          <w:sz w:val="20"/>
          <w:szCs w:val="20"/>
        </w:rPr>
        <w:t>5.3.  Profilowanie podłoża.</w:t>
      </w:r>
    </w:p>
    <w:p w14:paraId="25CC7A13" w14:textId="77777777" w:rsidR="00AE1305" w:rsidRPr="00BE6119" w:rsidRDefault="00AE1305" w:rsidP="00AE1305">
      <w:pPr>
        <w:widowControl w:val="0"/>
        <w:jc w:val="both"/>
        <w:rPr>
          <w:snapToGrid w:val="0"/>
          <w:sz w:val="20"/>
          <w:szCs w:val="20"/>
        </w:rPr>
      </w:pPr>
      <w:r w:rsidRPr="00BE6119">
        <w:rPr>
          <w:snapToGrid w:val="0"/>
          <w:sz w:val="20"/>
          <w:szCs w:val="20"/>
        </w:rPr>
        <w:t xml:space="preserve">Przed przystąpieniem do profilowania podłoże powinno być oczyszczone ze wszystkich zanieczyszczeń. Należy usunąć błoto i grunt, który uległ nadmiernemu nawilgoceniu. Po oczyszczeniu powierzchni podłoża, które ma być profilowane należy sprawdzić, czy istniejące rzędne terenu umożliwiają uzyskanie po profilowaniu zaprojektowanych rzędnych podłoża. Zaleca się, aby rzędne terenu przed profilowaniem były o co najmniej </w:t>
      </w:r>
      <w:smartTag w:uri="urn:schemas-microsoft-com:office:smarttags" w:element="metricconverter">
        <w:smartTagPr>
          <w:attr w:name="ProductID" w:val="5 cm"/>
        </w:smartTagPr>
        <w:r w:rsidRPr="00BE6119">
          <w:rPr>
            <w:snapToGrid w:val="0"/>
            <w:sz w:val="20"/>
            <w:szCs w:val="20"/>
          </w:rPr>
          <w:t>5 cm</w:t>
        </w:r>
      </w:smartTag>
      <w:r w:rsidRPr="00BE6119">
        <w:rPr>
          <w:snapToGrid w:val="0"/>
          <w:sz w:val="20"/>
          <w:szCs w:val="20"/>
        </w:rPr>
        <w:t xml:space="preserve">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nasypu w ilości koniecznej do uzyskania wymaganych rzędnych wysokościowych i zagęścić warstwę do uzyskania wartości wskaźnika zagęszczenia, podanego w tablicy 1. Jeżeli rzędne podłoża przed profilowaniem nie wymagają dowiezienia i wbudowania dodatkowego gruntu, to przed przystąpieniem do profilowania oczyszczonego podłoża jego powierzchnię należy dogęścić 3 - 4  przejściami średniego walca stalowego, gładkiego lub w inny sposób zaakceptowany przez Inżyniera. Do profilowania podłoża należy stosować równiarki. Ścięty grunt powinien być wykorzystany w robotach ziemnych lub w inny sposób zaakceptowany przez Inżyniera..</w:t>
      </w:r>
    </w:p>
    <w:p w14:paraId="3073EC2B" w14:textId="77777777" w:rsidR="00AE1305" w:rsidRPr="00BE6119" w:rsidRDefault="00AE1305" w:rsidP="00AE1305">
      <w:pPr>
        <w:widowControl w:val="0"/>
        <w:jc w:val="both"/>
        <w:rPr>
          <w:snapToGrid w:val="0"/>
          <w:sz w:val="20"/>
          <w:szCs w:val="20"/>
        </w:rPr>
      </w:pPr>
    </w:p>
    <w:p w14:paraId="6A37E91D" w14:textId="77777777" w:rsidR="00AE1305" w:rsidRPr="00BE6119" w:rsidRDefault="00AE1305" w:rsidP="00AE1305">
      <w:pPr>
        <w:widowControl w:val="0"/>
        <w:jc w:val="both"/>
        <w:rPr>
          <w:snapToGrid w:val="0"/>
          <w:sz w:val="20"/>
          <w:szCs w:val="20"/>
        </w:rPr>
      </w:pPr>
      <w:r w:rsidRPr="00BE6119">
        <w:rPr>
          <w:snapToGrid w:val="0"/>
          <w:sz w:val="20"/>
          <w:szCs w:val="20"/>
        </w:rPr>
        <w:t>5.4.  Zagęszczanie podłoża.</w:t>
      </w:r>
    </w:p>
    <w:p w14:paraId="7DF6DFEA" w14:textId="77777777" w:rsidR="00AE1305" w:rsidRPr="00BE6119" w:rsidRDefault="00AE1305" w:rsidP="00AE1305">
      <w:pPr>
        <w:widowControl w:val="0"/>
        <w:jc w:val="both"/>
        <w:rPr>
          <w:snapToGrid w:val="0"/>
          <w:sz w:val="20"/>
          <w:szCs w:val="20"/>
        </w:rPr>
      </w:pPr>
      <w:r w:rsidRPr="00BE6119">
        <w:rPr>
          <w:snapToGrid w:val="0"/>
          <w:sz w:val="20"/>
          <w:szCs w:val="20"/>
        </w:rPr>
        <w:t>Bezpośrednio po profilowaniu podłoża należy przystąpić do jego dogęszczenia przez wałowanie. Jakiekolwiek nierówności powstałe przy zagęszczaniu powinny być naprawione przez Wykonawcę w sposób zaakceptowany przez Inżyniera. Zagęszczenie podłoża należy kontrolować wg normalnej próby Proctora, przeprowadzonej zgodnie z PN-88//B-04481 ( metodą I lub II ). Wskaźnik zagęszczenia należy określić zgodnie z BN-77/8931-12.</w:t>
      </w:r>
    </w:p>
    <w:p w14:paraId="02F900CF" w14:textId="77777777" w:rsidR="00AE1305" w:rsidRPr="00BE6119" w:rsidRDefault="00AE1305" w:rsidP="00AE1305">
      <w:pPr>
        <w:widowControl w:val="0"/>
        <w:jc w:val="both"/>
        <w:rPr>
          <w:snapToGrid w:val="0"/>
          <w:sz w:val="20"/>
          <w:szCs w:val="20"/>
        </w:rPr>
      </w:pPr>
      <w:r w:rsidRPr="00BE6119">
        <w:rPr>
          <w:snapToGrid w:val="0"/>
          <w:sz w:val="20"/>
          <w:szCs w:val="20"/>
        </w:rPr>
        <w:t>Minimalną wartość wskaźnika zagęszczenia podano w tablicy 1. Wilgotność gruntu podłoża przy zagęszczaniu nie powinna różnić się od wilgotności optymalnej o więcej niż 20 % jej wartości.</w:t>
      </w:r>
    </w:p>
    <w:p w14:paraId="25A0AEC9" w14:textId="77777777" w:rsidR="00AE1305" w:rsidRPr="00BE6119" w:rsidRDefault="00AE1305" w:rsidP="00AE1305">
      <w:pPr>
        <w:widowControl w:val="0"/>
        <w:jc w:val="both"/>
        <w:rPr>
          <w:snapToGrid w:val="0"/>
          <w:sz w:val="20"/>
          <w:szCs w:val="20"/>
        </w:rPr>
      </w:pPr>
    </w:p>
    <w:p w14:paraId="205E2798" w14:textId="77777777" w:rsidR="00AE1305" w:rsidRPr="00BE6119" w:rsidRDefault="00AE1305" w:rsidP="00AE1305">
      <w:pPr>
        <w:widowControl w:val="0"/>
        <w:jc w:val="both"/>
        <w:rPr>
          <w:snapToGrid w:val="0"/>
          <w:sz w:val="20"/>
          <w:szCs w:val="20"/>
        </w:rPr>
      </w:pPr>
      <w:r w:rsidRPr="00BE6119">
        <w:rPr>
          <w:snapToGrid w:val="0"/>
          <w:sz w:val="20"/>
          <w:szCs w:val="20"/>
        </w:rPr>
        <w:t>5.5.  Utrzymanie koryta oraz wyprofilowanego i zagęszczonego podłoża.</w:t>
      </w:r>
    </w:p>
    <w:p w14:paraId="5721C324" w14:textId="77777777" w:rsidR="00AE1305" w:rsidRPr="00BE6119" w:rsidRDefault="00AE1305" w:rsidP="00AE1305">
      <w:pPr>
        <w:widowControl w:val="0"/>
        <w:jc w:val="both"/>
        <w:rPr>
          <w:snapToGrid w:val="0"/>
          <w:sz w:val="20"/>
          <w:szCs w:val="20"/>
        </w:rPr>
      </w:pPr>
      <w:r w:rsidRPr="00BE6119">
        <w:rPr>
          <w:snapToGrid w:val="0"/>
          <w:sz w:val="20"/>
          <w:szCs w:val="20"/>
        </w:rPr>
        <w:t>Podłoże ( koryto ) po wyprofilowaniu i zagęszczeniu powinno być utrzymywane w dobrym stanie.</w:t>
      </w:r>
    </w:p>
    <w:p w14:paraId="45481C83" w14:textId="77777777" w:rsidR="00AE1305" w:rsidRPr="00BE6119" w:rsidRDefault="00AE1305" w:rsidP="00AE1305">
      <w:pPr>
        <w:widowControl w:val="0"/>
        <w:jc w:val="both"/>
        <w:rPr>
          <w:snapToGrid w:val="0"/>
          <w:sz w:val="20"/>
          <w:szCs w:val="20"/>
        </w:rPr>
      </w:pPr>
    </w:p>
    <w:p w14:paraId="7A7A9EA9" w14:textId="77777777" w:rsidR="00AE1305" w:rsidRPr="00BE6119" w:rsidRDefault="00AE1305" w:rsidP="00AE1305">
      <w:pPr>
        <w:widowControl w:val="0"/>
        <w:jc w:val="both"/>
        <w:rPr>
          <w:snapToGrid w:val="0"/>
          <w:sz w:val="20"/>
          <w:szCs w:val="20"/>
        </w:rPr>
      </w:pPr>
      <w:r w:rsidRPr="00BE6119">
        <w:rPr>
          <w:snapToGrid w:val="0"/>
          <w:sz w:val="20"/>
          <w:szCs w:val="20"/>
        </w:rPr>
        <w:t xml:space="preserve">         Tablica 1.    Minimalne wartości wskaźnika zagęszczenia podłoża I</w:t>
      </w:r>
      <w:r w:rsidRPr="00BE6119">
        <w:rPr>
          <w:snapToGrid w:val="0"/>
          <w:position w:val="-8"/>
          <w:sz w:val="20"/>
          <w:szCs w:val="20"/>
          <w:vertAlign w:val="subscript"/>
        </w:rPr>
        <w:t>s</w:t>
      </w:r>
      <w:r w:rsidRPr="00BE6119">
        <w:rPr>
          <w:snapToGrid w:val="0"/>
          <w:sz w:val="20"/>
          <w:szCs w:val="20"/>
        </w:rPr>
        <w:t>.</w:t>
      </w:r>
    </w:p>
    <w:p w14:paraId="4D25A7C3" w14:textId="77777777" w:rsidR="00AE1305" w:rsidRPr="00BE6119" w:rsidRDefault="00AE1305" w:rsidP="00AE1305">
      <w:pPr>
        <w:widowControl w:val="0"/>
        <w:jc w:val="both"/>
        <w:rPr>
          <w:snapToGrid w:val="0"/>
          <w:sz w:val="20"/>
          <w:szCs w:val="20"/>
        </w:rPr>
      </w:pPr>
    </w:p>
    <w:p w14:paraId="38A1D31C"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sz w:val="20"/>
          <w:szCs w:val="20"/>
        </w:rPr>
      </w:pPr>
    </w:p>
    <w:p w14:paraId="332CA8E6"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position w:val="-8"/>
          <w:sz w:val="20"/>
          <w:szCs w:val="20"/>
          <w:vertAlign w:val="subscript"/>
        </w:rPr>
      </w:pPr>
      <w:r w:rsidRPr="00BE6119">
        <w:rPr>
          <w:snapToGrid w:val="0"/>
          <w:sz w:val="20"/>
          <w:szCs w:val="20"/>
        </w:rPr>
        <w:t xml:space="preserve">                        Strefa korpusu                                       Minimalna wartość I</w:t>
      </w:r>
      <w:r w:rsidRPr="00BE6119">
        <w:rPr>
          <w:snapToGrid w:val="0"/>
          <w:position w:val="-8"/>
          <w:sz w:val="20"/>
          <w:szCs w:val="20"/>
          <w:vertAlign w:val="subscript"/>
        </w:rPr>
        <w:t>s</w:t>
      </w:r>
    </w:p>
    <w:p w14:paraId="53583D38"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position w:val="-8"/>
          <w:sz w:val="20"/>
          <w:szCs w:val="20"/>
          <w:vertAlign w:val="subscript"/>
        </w:rPr>
      </w:pPr>
      <w:r w:rsidRPr="00BE6119">
        <w:rPr>
          <w:snapToGrid w:val="0"/>
          <w:position w:val="-8"/>
          <w:sz w:val="20"/>
          <w:szCs w:val="20"/>
          <w:vertAlign w:val="subscript"/>
        </w:rPr>
        <w:t>-----------------------------------------------------------------------------------------------------------------------------------------------------------------------------------------------------------------</w:t>
      </w:r>
    </w:p>
    <w:p w14:paraId="7B3179FD"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position w:val="-8"/>
          <w:sz w:val="20"/>
          <w:szCs w:val="20"/>
          <w:vertAlign w:val="subscript"/>
        </w:rPr>
      </w:pPr>
      <w:r w:rsidRPr="00BE6119">
        <w:rPr>
          <w:snapToGrid w:val="0"/>
          <w:position w:val="-8"/>
          <w:sz w:val="20"/>
          <w:szCs w:val="20"/>
          <w:vertAlign w:val="subscript"/>
        </w:rPr>
        <w:t>__</w:t>
      </w:r>
    </w:p>
    <w:p w14:paraId="3421C749"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sz w:val="20"/>
          <w:szCs w:val="20"/>
        </w:rPr>
      </w:pPr>
      <w:r w:rsidRPr="00BE6119">
        <w:rPr>
          <w:snapToGrid w:val="0"/>
          <w:position w:val="-8"/>
          <w:sz w:val="20"/>
          <w:szCs w:val="20"/>
          <w:vertAlign w:val="subscript"/>
        </w:rPr>
        <w:t xml:space="preserve">          </w:t>
      </w:r>
      <w:r w:rsidRPr="00BE6119">
        <w:rPr>
          <w:snapToGrid w:val="0"/>
          <w:sz w:val="20"/>
          <w:szCs w:val="20"/>
        </w:rPr>
        <w:t xml:space="preserve">Górna warstwa o grubości </w:t>
      </w:r>
      <w:smartTag w:uri="urn:schemas-microsoft-com:office:smarttags" w:element="metricconverter">
        <w:smartTagPr>
          <w:attr w:name="ProductID" w:val="20 cm"/>
        </w:smartTagPr>
        <w:r w:rsidRPr="00BE6119">
          <w:rPr>
            <w:snapToGrid w:val="0"/>
            <w:sz w:val="20"/>
            <w:szCs w:val="20"/>
          </w:rPr>
          <w:t>20 cm</w:t>
        </w:r>
      </w:smartTag>
      <w:r w:rsidRPr="00BE6119">
        <w:rPr>
          <w:snapToGrid w:val="0"/>
          <w:position w:val="-8"/>
          <w:sz w:val="20"/>
          <w:szCs w:val="20"/>
          <w:vertAlign w:val="subscript"/>
        </w:rPr>
        <w:t xml:space="preserve">                                      </w:t>
      </w:r>
      <w:r w:rsidRPr="00BE6119">
        <w:rPr>
          <w:snapToGrid w:val="0"/>
          <w:sz w:val="20"/>
          <w:szCs w:val="20"/>
        </w:rPr>
        <w:t>1,03</w:t>
      </w:r>
    </w:p>
    <w:p w14:paraId="0EE71669"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sz w:val="20"/>
          <w:szCs w:val="20"/>
        </w:rPr>
      </w:pPr>
      <w:r w:rsidRPr="00BE6119">
        <w:rPr>
          <w:snapToGrid w:val="0"/>
          <w:sz w:val="20"/>
          <w:szCs w:val="20"/>
        </w:rPr>
        <w:t>----------------------------------------------------------------------------------------------------------------------------------------</w:t>
      </w:r>
    </w:p>
    <w:p w14:paraId="52537A48"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sz w:val="20"/>
          <w:szCs w:val="20"/>
        </w:rPr>
      </w:pPr>
      <w:r w:rsidRPr="00BE6119">
        <w:rPr>
          <w:snapToGrid w:val="0"/>
          <w:sz w:val="20"/>
          <w:szCs w:val="20"/>
        </w:rPr>
        <w:t xml:space="preserve">          Na głębokości od 20 do </w:t>
      </w:r>
      <w:smartTag w:uri="urn:schemas-microsoft-com:office:smarttags" w:element="metricconverter">
        <w:smartTagPr>
          <w:attr w:name="ProductID" w:val="50 cm"/>
        </w:smartTagPr>
        <w:r w:rsidRPr="00BE6119">
          <w:rPr>
            <w:snapToGrid w:val="0"/>
            <w:sz w:val="20"/>
            <w:szCs w:val="20"/>
          </w:rPr>
          <w:t>50 cm</w:t>
        </w:r>
      </w:smartTag>
    </w:p>
    <w:p w14:paraId="67870893"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sz w:val="20"/>
          <w:szCs w:val="20"/>
        </w:rPr>
      </w:pPr>
      <w:r w:rsidRPr="00BE6119">
        <w:rPr>
          <w:snapToGrid w:val="0"/>
          <w:sz w:val="20"/>
          <w:szCs w:val="20"/>
        </w:rPr>
        <w:t xml:space="preserve">          od powierzchni robót ziemnych</w:t>
      </w:r>
    </w:p>
    <w:p w14:paraId="4260E93C"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position w:val="-8"/>
          <w:sz w:val="20"/>
          <w:szCs w:val="20"/>
          <w:vertAlign w:val="subscript"/>
        </w:rPr>
      </w:pPr>
      <w:r w:rsidRPr="00BE6119">
        <w:rPr>
          <w:snapToGrid w:val="0"/>
          <w:sz w:val="20"/>
          <w:szCs w:val="20"/>
        </w:rPr>
        <w:t xml:space="preserve">          lub terenu</w:t>
      </w:r>
      <w:r w:rsidRPr="00BE6119">
        <w:rPr>
          <w:snapToGrid w:val="0"/>
          <w:position w:val="-8"/>
          <w:sz w:val="20"/>
          <w:szCs w:val="20"/>
          <w:vertAlign w:val="subscript"/>
        </w:rPr>
        <w:t xml:space="preserve">                                                                                         </w:t>
      </w:r>
      <w:r w:rsidRPr="00BE6119">
        <w:rPr>
          <w:snapToGrid w:val="0"/>
          <w:sz w:val="20"/>
          <w:szCs w:val="20"/>
        </w:rPr>
        <w:t>1,00</w:t>
      </w:r>
    </w:p>
    <w:p w14:paraId="1AE089FA" w14:textId="77777777" w:rsidR="00AE1305" w:rsidRPr="00BE6119" w:rsidRDefault="00AE1305" w:rsidP="00AE1305">
      <w:pPr>
        <w:widowControl w:val="0"/>
        <w:pBdr>
          <w:top w:val="double" w:sz="6" w:space="0" w:color="auto"/>
          <w:left w:val="double" w:sz="6" w:space="0" w:color="auto"/>
          <w:bottom w:val="double" w:sz="6" w:space="0" w:color="auto"/>
          <w:right w:val="double" w:sz="6" w:space="0" w:color="auto"/>
        </w:pBdr>
        <w:jc w:val="both"/>
        <w:rPr>
          <w:snapToGrid w:val="0"/>
          <w:position w:val="-8"/>
          <w:sz w:val="20"/>
          <w:szCs w:val="20"/>
          <w:vertAlign w:val="subscript"/>
        </w:rPr>
      </w:pPr>
    </w:p>
    <w:p w14:paraId="3319F3DE" w14:textId="77777777" w:rsidR="00AE1305" w:rsidRPr="00BE6119" w:rsidRDefault="00AE1305" w:rsidP="00AE1305">
      <w:pPr>
        <w:widowControl w:val="0"/>
        <w:jc w:val="both"/>
        <w:rPr>
          <w:snapToGrid w:val="0"/>
          <w:position w:val="-8"/>
          <w:sz w:val="20"/>
          <w:szCs w:val="20"/>
          <w:vertAlign w:val="subscript"/>
        </w:rPr>
      </w:pPr>
    </w:p>
    <w:p w14:paraId="05AD6065" w14:textId="77777777" w:rsidR="00AE1305" w:rsidRPr="00BE6119" w:rsidRDefault="00AE1305" w:rsidP="00AE1305">
      <w:pPr>
        <w:widowControl w:val="0"/>
        <w:jc w:val="both"/>
        <w:rPr>
          <w:snapToGrid w:val="0"/>
          <w:sz w:val="20"/>
          <w:szCs w:val="20"/>
        </w:rPr>
      </w:pPr>
      <w:r w:rsidRPr="00BE6119">
        <w:rPr>
          <w:snapToGrid w:val="0"/>
          <w:sz w:val="20"/>
          <w:szCs w:val="20"/>
        </w:rPr>
        <w:t>Jeżeli po wykonaniu robót związanych z profilowaniem i zagęszczaniem podłoża nastąpi przerwa w  robotach i Wykonawca nie przystępuje natychmiast do układania warstw nawierzchni, to powinien on zabezpieczyć podłoże przed nadmiernym, na przykład przez rozłożenie folii lub w inny sposób</w:t>
      </w:r>
      <w:r w:rsidRPr="00BE6119">
        <w:rPr>
          <w:snapToGrid w:val="0"/>
          <w:position w:val="-8"/>
          <w:sz w:val="20"/>
          <w:szCs w:val="20"/>
          <w:vertAlign w:val="subscript"/>
        </w:rPr>
        <w:t xml:space="preserve"> </w:t>
      </w:r>
      <w:r w:rsidRPr="00BE6119">
        <w:rPr>
          <w:snapToGrid w:val="0"/>
          <w:sz w:val="20"/>
          <w:szCs w:val="20"/>
        </w:rPr>
        <w:t xml:space="preserve">przez Inżyniera. </w:t>
      </w:r>
    </w:p>
    <w:p w14:paraId="6757C6E0" w14:textId="77777777" w:rsidR="00AE1305" w:rsidRPr="00BE6119" w:rsidRDefault="00AE1305" w:rsidP="00AE1305">
      <w:pPr>
        <w:widowControl w:val="0"/>
        <w:jc w:val="both"/>
        <w:rPr>
          <w:snapToGrid w:val="0"/>
          <w:sz w:val="20"/>
          <w:szCs w:val="20"/>
        </w:rPr>
      </w:pPr>
      <w:r w:rsidRPr="00BE6119">
        <w:rPr>
          <w:snapToGrid w:val="0"/>
          <w:sz w:val="20"/>
          <w:szCs w:val="20"/>
        </w:rPr>
        <w:t>Jeżeli wyprofilowane i zagęszczone podłoże uległo</w:t>
      </w:r>
      <w:r w:rsidRPr="00BE6119">
        <w:rPr>
          <w:snapToGrid w:val="0"/>
          <w:position w:val="-8"/>
          <w:sz w:val="20"/>
          <w:szCs w:val="20"/>
          <w:vertAlign w:val="subscript"/>
        </w:rPr>
        <w:t xml:space="preserve"> </w:t>
      </w:r>
      <w:r w:rsidRPr="00BE6119">
        <w:rPr>
          <w:snapToGrid w:val="0"/>
          <w:sz w:val="20"/>
          <w:szCs w:val="20"/>
        </w:rPr>
        <w:t>nadmiernemu zawilgoceniu, to przed przystąpieniem do układania podbudowy należy odczekać do czasu jego naturalnego osuszenia.</w:t>
      </w:r>
    </w:p>
    <w:p w14:paraId="2D756474" w14:textId="77777777" w:rsidR="00AE1305" w:rsidRPr="00BE6119" w:rsidRDefault="00AE1305" w:rsidP="00AE1305">
      <w:pPr>
        <w:widowControl w:val="0"/>
        <w:jc w:val="both"/>
        <w:rPr>
          <w:snapToGrid w:val="0"/>
          <w:position w:val="-8"/>
          <w:sz w:val="20"/>
          <w:szCs w:val="20"/>
          <w:vertAlign w:val="subscript"/>
        </w:rPr>
      </w:pPr>
      <w:r w:rsidRPr="00BE6119">
        <w:rPr>
          <w:snapToGrid w:val="0"/>
          <w:sz w:val="20"/>
          <w:szCs w:val="20"/>
        </w:rPr>
        <w:t>Po osuszeniu podłoża Inżynier oceni jego stan i ewentualnie zaleci wykonanie niezbędnych napraw. Jeżeli zawilgocenie nastąpiło</w:t>
      </w:r>
      <w:r w:rsidRPr="00BE6119">
        <w:rPr>
          <w:snapToGrid w:val="0"/>
          <w:position w:val="-8"/>
          <w:sz w:val="20"/>
          <w:szCs w:val="20"/>
          <w:vertAlign w:val="subscript"/>
        </w:rPr>
        <w:t xml:space="preserve"> </w:t>
      </w:r>
      <w:r w:rsidRPr="00BE6119">
        <w:rPr>
          <w:snapToGrid w:val="0"/>
          <w:sz w:val="20"/>
          <w:szCs w:val="20"/>
        </w:rPr>
        <w:t>wskutek zaniedbania Wykonawcy, to dodatkowe naprawy wykona on na własny koszt.</w:t>
      </w:r>
    </w:p>
    <w:p w14:paraId="0B9B9142" w14:textId="77777777" w:rsidR="00AE1305" w:rsidRPr="00BE6119" w:rsidRDefault="00AE1305" w:rsidP="00AE1305">
      <w:pPr>
        <w:widowControl w:val="0"/>
        <w:jc w:val="both"/>
        <w:rPr>
          <w:snapToGrid w:val="0"/>
          <w:sz w:val="20"/>
          <w:szCs w:val="20"/>
        </w:rPr>
      </w:pPr>
    </w:p>
    <w:p w14:paraId="6A203FA8" w14:textId="77777777" w:rsidR="00AE1305" w:rsidRPr="00BE6119" w:rsidRDefault="00AE1305" w:rsidP="00AE1305">
      <w:pPr>
        <w:widowControl w:val="0"/>
        <w:jc w:val="both"/>
        <w:rPr>
          <w:b/>
          <w:snapToGrid w:val="0"/>
          <w:sz w:val="20"/>
          <w:szCs w:val="20"/>
        </w:rPr>
      </w:pPr>
      <w:r w:rsidRPr="00BE6119">
        <w:rPr>
          <w:b/>
          <w:snapToGrid w:val="0"/>
          <w:sz w:val="20"/>
          <w:szCs w:val="20"/>
        </w:rPr>
        <w:t>6.  KONTROLA  JAKOŚCI  ROBÓT.</w:t>
      </w:r>
    </w:p>
    <w:p w14:paraId="7236F016" w14:textId="77777777" w:rsidR="00AE1305" w:rsidRPr="00BE6119" w:rsidRDefault="00AE1305" w:rsidP="00AE1305">
      <w:pPr>
        <w:widowControl w:val="0"/>
        <w:jc w:val="both"/>
        <w:rPr>
          <w:snapToGrid w:val="0"/>
          <w:sz w:val="20"/>
          <w:szCs w:val="20"/>
        </w:rPr>
      </w:pPr>
      <w:r w:rsidRPr="00BE6119">
        <w:rPr>
          <w:snapToGrid w:val="0"/>
          <w:sz w:val="20"/>
          <w:szCs w:val="20"/>
        </w:rPr>
        <w:t>6.1.  Ogólne zasady kontroli jakości.</w:t>
      </w:r>
    </w:p>
    <w:p w14:paraId="40A576F3" w14:textId="77777777" w:rsidR="00AE1305" w:rsidRPr="00BE6119" w:rsidRDefault="00AE1305" w:rsidP="00AE1305">
      <w:pPr>
        <w:widowControl w:val="0"/>
        <w:jc w:val="both"/>
        <w:rPr>
          <w:snapToGrid w:val="0"/>
          <w:sz w:val="20"/>
          <w:szCs w:val="20"/>
        </w:rPr>
      </w:pPr>
      <w:r w:rsidRPr="00BE6119">
        <w:rPr>
          <w:snapToGrid w:val="0"/>
          <w:sz w:val="20"/>
          <w:szCs w:val="20"/>
        </w:rPr>
        <w:t>Ogólne zasady kontroli jakości podano w SST D-M.00.00.00. “Wymagania ogólne”.</w:t>
      </w:r>
    </w:p>
    <w:p w14:paraId="26D124F7" w14:textId="77777777" w:rsidR="00AE1305" w:rsidRPr="00BE6119" w:rsidRDefault="00AE1305" w:rsidP="00AE1305">
      <w:pPr>
        <w:widowControl w:val="0"/>
        <w:jc w:val="both"/>
        <w:rPr>
          <w:snapToGrid w:val="0"/>
          <w:sz w:val="20"/>
          <w:szCs w:val="20"/>
        </w:rPr>
      </w:pPr>
      <w:r w:rsidRPr="00BE6119">
        <w:rPr>
          <w:snapToGrid w:val="0"/>
          <w:sz w:val="20"/>
          <w:szCs w:val="20"/>
        </w:rPr>
        <w:t>W trakcie prowadzenia robót Wykonawca jest zobowiązany do systematycznego prowadzenia</w:t>
      </w:r>
    </w:p>
    <w:p w14:paraId="4083E5A8" w14:textId="77777777" w:rsidR="00AE1305" w:rsidRPr="00BE6119" w:rsidRDefault="00AE1305" w:rsidP="00AE1305">
      <w:pPr>
        <w:widowControl w:val="0"/>
        <w:jc w:val="both"/>
        <w:rPr>
          <w:snapToGrid w:val="0"/>
          <w:sz w:val="20"/>
          <w:szCs w:val="20"/>
        </w:rPr>
      </w:pPr>
      <w:r w:rsidRPr="00BE6119">
        <w:rPr>
          <w:snapToGrid w:val="0"/>
          <w:sz w:val="20"/>
          <w:szCs w:val="20"/>
        </w:rPr>
        <w:t>badań w miarę postępu prac a uzyskiwane wyniki wpisywać do Dziennika Budowy.</w:t>
      </w:r>
    </w:p>
    <w:p w14:paraId="1F0E3447" w14:textId="77777777" w:rsidR="00AE1305" w:rsidRPr="00BE6119" w:rsidRDefault="00AE1305" w:rsidP="00AE1305">
      <w:pPr>
        <w:widowControl w:val="0"/>
        <w:jc w:val="both"/>
        <w:rPr>
          <w:snapToGrid w:val="0"/>
          <w:sz w:val="20"/>
          <w:szCs w:val="20"/>
        </w:rPr>
      </w:pPr>
      <w:r w:rsidRPr="00BE6119">
        <w:rPr>
          <w:snapToGrid w:val="0"/>
          <w:sz w:val="20"/>
          <w:szCs w:val="20"/>
        </w:rPr>
        <w:t>Badania polegają na sprawdzeniu zgodności wykonanych robót z dokumentacją projektową i SST. Częstotliwość badań kontrolnych w czasie wykonywania robót  podano w tablicy 2.</w:t>
      </w:r>
    </w:p>
    <w:p w14:paraId="7EF83DE3" w14:textId="77777777" w:rsidR="00AE1305" w:rsidRPr="00BE6119" w:rsidRDefault="00AE1305" w:rsidP="00AE1305">
      <w:pPr>
        <w:widowControl w:val="0"/>
        <w:jc w:val="both"/>
        <w:rPr>
          <w:snapToGrid w:val="0"/>
          <w:sz w:val="20"/>
          <w:szCs w:val="20"/>
        </w:rPr>
      </w:pPr>
    </w:p>
    <w:p w14:paraId="146B3337" w14:textId="77777777" w:rsidR="00AE1305" w:rsidRPr="00BE6119" w:rsidRDefault="00AE1305" w:rsidP="00AE1305">
      <w:pPr>
        <w:widowControl w:val="0"/>
        <w:jc w:val="both"/>
        <w:rPr>
          <w:snapToGrid w:val="0"/>
          <w:sz w:val="20"/>
          <w:szCs w:val="20"/>
        </w:rPr>
      </w:pPr>
      <w:r w:rsidRPr="00BE6119">
        <w:rPr>
          <w:snapToGrid w:val="0"/>
          <w:sz w:val="20"/>
          <w:szCs w:val="20"/>
        </w:rPr>
        <w:t xml:space="preserve">Tablica 2. Częstotliwość badań kontrolnych w czasie robót przy wykonaniu koryta oraz profilowaniu                             </w:t>
      </w:r>
    </w:p>
    <w:p w14:paraId="6F98814C" w14:textId="77777777" w:rsidR="00AE1305" w:rsidRPr="00BE6119" w:rsidRDefault="00AE1305" w:rsidP="00AE1305">
      <w:pPr>
        <w:widowControl w:val="0"/>
        <w:jc w:val="both"/>
        <w:rPr>
          <w:snapToGrid w:val="0"/>
          <w:sz w:val="20"/>
          <w:szCs w:val="20"/>
        </w:rPr>
      </w:pPr>
      <w:r w:rsidRPr="00BE6119">
        <w:rPr>
          <w:snapToGrid w:val="0"/>
          <w:sz w:val="20"/>
          <w:szCs w:val="20"/>
        </w:rPr>
        <w:t xml:space="preserve">                  i zagęszczaniu podłoża.</w:t>
      </w:r>
    </w:p>
    <w:p w14:paraId="48A522EA" w14:textId="77777777" w:rsidR="00AE1305" w:rsidRPr="00BE6119" w:rsidRDefault="00AE1305" w:rsidP="00AE1305">
      <w:pPr>
        <w:widowControl w:val="0"/>
        <w:jc w:val="both"/>
        <w:rPr>
          <w:snapToGrid w:val="0"/>
          <w:sz w:val="20"/>
          <w:szCs w:val="20"/>
        </w:rPr>
      </w:pPr>
    </w:p>
    <w:p w14:paraId="023950D7"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p>
    <w:p w14:paraId="6BDEF5CF"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Lp          Wyszczególnienie          Minimalna liczba badań                Maksymalna powierzchnia</w:t>
      </w:r>
    </w:p>
    <w:p w14:paraId="6388FEC2"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badań                  na dziennej działce roboczej             w [m2] przypadająca na</w:t>
      </w:r>
    </w:p>
    <w:p w14:paraId="19A25349"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jedno badanie</w:t>
      </w:r>
    </w:p>
    <w:p w14:paraId="0361E633"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__________________________________________________________________________________________</w:t>
      </w:r>
    </w:p>
    <w:p w14:paraId="5DC8DB5D"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p>
    <w:p w14:paraId="7D945865"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1      Szerokość, głębokość    Z częstotliwością gwarantującą spełnienie wymagań przy   </w:t>
      </w:r>
    </w:p>
    <w:p w14:paraId="3F10242F"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i położenie koryta           odbiorze określonych w pkt. 6.2.</w:t>
      </w:r>
    </w:p>
    <w:p w14:paraId="694904E6"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__________________________________________________________________________________________</w:t>
      </w:r>
    </w:p>
    <w:p w14:paraId="314DE5FD"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p>
    <w:p w14:paraId="147CED1C"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2      Ukształtowanie pio-        J.w.</w:t>
      </w:r>
    </w:p>
    <w:p w14:paraId="17A1089E"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nowe osi koryta</w:t>
      </w:r>
    </w:p>
    <w:p w14:paraId="17D446C7"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__________________________________________________________________________________________</w:t>
      </w:r>
    </w:p>
    <w:p w14:paraId="45AC0EAB"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p>
    <w:p w14:paraId="74BB8FCF"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3      Zagęszczenie, wilgot-</w:t>
      </w:r>
    </w:p>
    <w:p w14:paraId="5A88E24C"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ność gruntu - badanie                             2                                           600</w:t>
      </w:r>
    </w:p>
    <w:p w14:paraId="505E5F3E" w14:textId="77777777" w:rsidR="00AE1305" w:rsidRPr="00BE6119" w:rsidRDefault="00AE1305" w:rsidP="00AE1305">
      <w:pPr>
        <w:widowControl w:val="0"/>
        <w:pBdr>
          <w:top w:val="double" w:sz="6" w:space="0" w:color="auto"/>
          <w:left w:val="double" w:sz="6" w:space="0" w:color="auto"/>
          <w:bottom w:val="double" w:sz="6" w:space="0" w:color="auto"/>
          <w:right w:val="double" w:sz="6" w:space="3" w:color="auto"/>
        </w:pBdr>
        <w:jc w:val="both"/>
        <w:rPr>
          <w:snapToGrid w:val="0"/>
          <w:sz w:val="20"/>
          <w:szCs w:val="20"/>
        </w:rPr>
      </w:pPr>
      <w:r w:rsidRPr="00BE6119">
        <w:rPr>
          <w:snapToGrid w:val="0"/>
          <w:sz w:val="20"/>
          <w:szCs w:val="20"/>
        </w:rPr>
        <w:t xml:space="preserve">             wskaźnika zagęszcz.</w:t>
      </w:r>
    </w:p>
    <w:p w14:paraId="4F789B00" w14:textId="77777777" w:rsidR="00AE1305" w:rsidRPr="00BE6119" w:rsidRDefault="00AE1305" w:rsidP="00AE1305">
      <w:pPr>
        <w:widowControl w:val="0"/>
        <w:jc w:val="both"/>
        <w:rPr>
          <w:snapToGrid w:val="0"/>
          <w:sz w:val="20"/>
          <w:szCs w:val="20"/>
        </w:rPr>
      </w:pPr>
    </w:p>
    <w:p w14:paraId="60DF21CB" w14:textId="77777777" w:rsidR="00AE1305" w:rsidRPr="00BE6119" w:rsidRDefault="00AE1305" w:rsidP="00AE1305">
      <w:pPr>
        <w:widowControl w:val="0"/>
        <w:jc w:val="both"/>
        <w:rPr>
          <w:b/>
          <w:snapToGrid w:val="0"/>
          <w:sz w:val="20"/>
          <w:szCs w:val="20"/>
        </w:rPr>
      </w:pPr>
      <w:r w:rsidRPr="00BE6119">
        <w:rPr>
          <w:snapToGrid w:val="0"/>
          <w:sz w:val="20"/>
          <w:szCs w:val="20"/>
        </w:rPr>
        <w:t xml:space="preserve">Wskaźnik zagęszczenia należy sprawdzać wg BN-77/8931-12, przynajmniej w dwóch punktach, wybranych losowo na każdej działce roboczej, lecz nie rzadziej niż w jednym punkcie na </w:t>
      </w:r>
      <w:smartTag w:uri="urn:schemas-microsoft-com:office:smarttags" w:element="metricconverter">
        <w:smartTagPr>
          <w:attr w:name="ProductID" w:val="⽬၌⻸၌ Ə،ꏐョꑔミꎠョ駈ヘ⽀၌ ƶ؈⼜၌㟰၌⺰၌"/>
        </w:smartTagPr>
        <w:r w:rsidRPr="00BE6119">
          <w:rPr>
            <w:snapToGrid w:val="0"/>
            <w:sz w:val="20"/>
            <w:szCs w:val="20"/>
          </w:rPr>
          <w:t>600 m2</w:t>
        </w:r>
      </w:smartTag>
      <w:r w:rsidRPr="00BE6119">
        <w:rPr>
          <w:snapToGrid w:val="0"/>
          <w:sz w:val="20"/>
          <w:szCs w:val="20"/>
        </w:rPr>
        <w:t xml:space="preserve">. Zagęszczenie należy kontrolować na podstawie normalnej próby Proctora, wg PN-88/B-04481. W przypadku, gdy przeprowadzenie badania zagęszczenia według metody Proctora jest niemożliwe ze względu gruboziarnisty materiał tworzący podłoże, kontrolę zagęszczenia należy oprzeć na metodzie obciążeń płytowych. Należy określić pierwotny i wtórny moduł odkształcenia podłoża wg BN-64/8931-02. Stosunek pierwotnego i wtórnego modułu odkształcenia nie powinien przekraczać 2,2. Wilgotność w czasie zagęszczania należy badać przynajmniej dwukrotnie na każdej działce roboczej, lecz nie rzadziej niż raz na </w:t>
      </w:r>
      <w:smartTag w:uri="urn:schemas-microsoft-com:office:smarttags" w:element="metricconverter">
        <w:smartTagPr>
          <w:attr w:name="ProductID" w:val="⽬၌⻸၌ Ə،ꏐョꑔミꎠョ駈ヘ⽀၌ ƶ؈⼜၌㟰၌⺰၌"/>
        </w:smartTagPr>
        <w:r w:rsidRPr="00BE6119">
          <w:rPr>
            <w:snapToGrid w:val="0"/>
            <w:sz w:val="20"/>
            <w:szCs w:val="20"/>
          </w:rPr>
          <w:t>600 m</w:t>
        </w:r>
      </w:smartTag>
      <w:r w:rsidRPr="00BE6119">
        <w:rPr>
          <w:snapToGrid w:val="0"/>
          <w:sz w:val="20"/>
          <w:szCs w:val="20"/>
        </w:rPr>
        <w:t>.</w:t>
      </w:r>
    </w:p>
    <w:p w14:paraId="6B205DEE" w14:textId="77777777" w:rsidR="00AE1305" w:rsidRPr="00BE6119" w:rsidRDefault="00AE1305" w:rsidP="00AE1305">
      <w:pPr>
        <w:widowControl w:val="0"/>
        <w:jc w:val="both"/>
        <w:rPr>
          <w:b/>
          <w:snapToGrid w:val="0"/>
          <w:sz w:val="20"/>
          <w:szCs w:val="20"/>
        </w:rPr>
      </w:pPr>
    </w:p>
    <w:p w14:paraId="53C076F6" w14:textId="77777777" w:rsidR="00AE1305" w:rsidRPr="00BE6119" w:rsidRDefault="00AE1305" w:rsidP="00AE1305">
      <w:pPr>
        <w:widowControl w:val="0"/>
        <w:jc w:val="both"/>
        <w:rPr>
          <w:snapToGrid w:val="0"/>
          <w:sz w:val="20"/>
          <w:szCs w:val="20"/>
        </w:rPr>
      </w:pPr>
      <w:r w:rsidRPr="00BE6119">
        <w:rPr>
          <w:snapToGrid w:val="0"/>
          <w:sz w:val="20"/>
          <w:szCs w:val="20"/>
        </w:rPr>
        <w:t>6.2.  Badania i pomiary wykonanego koryta i podłoża.</w:t>
      </w:r>
    </w:p>
    <w:p w14:paraId="19A08CD1" w14:textId="77777777" w:rsidR="00AE1305" w:rsidRPr="00BE6119" w:rsidRDefault="00AE1305" w:rsidP="00AE1305">
      <w:pPr>
        <w:widowControl w:val="0"/>
        <w:jc w:val="both"/>
        <w:rPr>
          <w:snapToGrid w:val="0"/>
          <w:sz w:val="20"/>
          <w:szCs w:val="20"/>
        </w:rPr>
      </w:pPr>
      <w:r w:rsidRPr="00BE6119">
        <w:rPr>
          <w:snapToGrid w:val="0"/>
          <w:sz w:val="20"/>
          <w:szCs w:val="20"/>
        </w:rPr>
        <w:t>6.2.1.  Zagęszczenie podłoża.</w:t>
      </w:r>
    </w:p>
    <w:p w14:paraId="3F46F269" w14:textId="77777777" w:rsidR="00AE1305" w:rsidRPr="00BE6119" w:rsidRDefault="00AE1305" w:rsidP="00AE1305">
      <w:pPr>
        <w:widowControl w:val="0"/>
        <w:jc w:val="both"/>
        <w:rPr>
          <w:snapToGrid w:val="0"/>
          <w:sz w:val="20"/>
          <w:szCs w:val="20"/>
        </w:rPr>
      </w:pPr>
      <w:r w:rsidRPr="00BE6119">
        <w:rPr>
          <w:snapToGrid w:val="0"/>
          <w:sz w:val="20"/>
          <w:szCs w:val="20"/>
        </w:rPr>
        <w:t>Do odbioru zagęszczenia podłoża Wykonawca przygotuje i przedstawi tabelaryczne zestawieni wyników badań wskaźnika zagęszczenia, wraz z wartościami średnimi dla całego odbieranego odcinka, wykonane na podstawie bieżącej kontroli zagęszczenia. Na podstawie zestawienia należy obliczyć procent wyników badań w granicach dopuszczalnych, tzn., gdy wskaźnik zagęszczenia jest nie mniejszy od wymaganego. Jeśli procent wyników badań w granicach dopuszczalnych jest mniejszy od 70 % podłoże należy spulchnić i roboty powtórzyć w sposób zaakceptowany przez Inżyniera.</w:t>
      </w:r>
    </w:p>
    <w:p w14:paraId="1FCE80BC" w14:textId="77777777" w:rsidR="00AE1305" w:rsidRPr="00BE6119" w:rsidRDefault="00AE1305" w:rsidP="00AE1305">
      <w:pPr>
        <w:widowControl w:val="0"/>
        <w:jc w:val="both"/>
        <w:rPr>
          <w:snapToGrid w:val="0"/>
          <w:sz w:val="20"/>
          <w:szCs w:val="20"/>
        </w:rPr>
      </w:pPr>
    </w:p>
    <w:p w14:paraId="502D76ED" w14:textId="77777777" w:rsidR="00AE1305" w:rsidRPr="00BE6119" w:rsidRDefault="00AE1305" w:rsidP="00AE1305">
      <w:pPr>
        <w:widowControl w:val="0"/>
        <w:jc w:val="both"/>
        <w:rPr>
          <w:snapToGrid w:val="0"/>
          <w:sz w:val="20"/>
          <w:szCs w:val="20"/>
        </w:rPr>
      </w:pPr>
      <w:r w:rsidRPr="00BE6119">
        <w:rPr>
          <w:snapToGrid w:val="0"/>
          <w:sz w:val="20"/>
          <w:szCs w:val="20"/>
        </w:rPr>
        <w:t>6.2.2.  Cechy geometryczne.</w:t>
      </w:r>
    </w:p>
    <w:p w14:paraId="7B3838A3" w14:textId="77777777" w:rsidR="00AE1305" w:rsidRPr="00BE6119" w:rsidRDefault="00AE1305" w:rsidP="00AE1305">
      <w:pPr>
        <w:widowControl w:val="0"/>
        <w:jc w:val="both"/>
        <w:rPr>
          <w:snapToGrid w:val="0"/>
          <w:sz w:val="20"/>
          <w:szCs w:val="20"/>
        </w:rPr>
      </w:pPr>
      <w:r w:rsidRPr="00BE6119">
        <w:rPr>
          <w:snapToGrid w:val="0"/>
          <w:sz w:val="20"/>
          <w:szCs w:val="20"/>
        </w:rPr>
        <w:t>6.2.2.1.  Równość.</w:t>
      </w:r>
    </w:p>
    <w:p w14:paraId="36E1BD8D" w14:textId="77777777" w:rsidR="00AE1305" w:rsidRPr="00BE6119" w:rsidRDefault="00AE1305" w:rsidP="00AE1305">
      <w:pPr>
        <w:widowControl w:val="0"/>
        <w:jc w:val="both"/>
        <w:rPr>
          <w:snapToGrid w:val="0"/>
          <w:sz w:val="20"/>
          <w:szCs w:val="20"/>
        </w:rPr>
      </w:pPr>
      <w:r w:rsidRPr="00BE6119">
        <w:rPr>
          <w:snapToGrid w:val="0"/>
          <w:sz w:val="20"/>
          <w:szCs w:val="20"/>
        </w:rPr>
        <w:t xml:space="preserve">Nierówności profilowanego i zagęszczonego podłoża należy mierzyć 4 metrową łatą co </w:t>
      </w:r>
      <w:smartTag w:uri="urn:schemas-microsoft-com:office:smarttags" w:element="metricconverter">
        <w:smartTagPr>
          <w:attr w:name="ProductID" w:val="20 m"/>
        </w:smartTagPr>
        <w:r w:rsidRPr="00BE6119">
          <w:rPr>
            <w:snapToGrid w:val="0"/>
            <w:sz w:val="20"/>
            <w:szCs w:val="20"/>
          </w:rPr>
          <w:t>20 m</w:t>
        </w:r>
      </w:smartTag>
      <w:r w:rsidRPr="00BE6119">
        <w:rPr>
          <w:snapToGrid w:val="0"/>
          <w:sz w:val="20"/>
          <w:szCs w:val="20"/>
        </w:rPr>
        <w:t xml:space="preserve"> w kierunku podłużnym. Nierówności poprzeczne należy mierzyć </w:t>
      </w:r>
      <w:smartTag w:uri="urn:schemas-microsoft-com:office:smarttags" w:element="metricconverter">
        <w:smartTagPr>
          <w:attr w:name="ProductID" w:val="4 m"/>
        </w:smartTagPr>
        <w:r w:rsidRPr="00BE6119">
          <w:rPr>
            <w:snapToGrid w:val="0"/>
            <w:sz w:val="20"/>
            <w:szCs w:val="20"/>
          </w:rPr>
          <w:t>4 m</w:t>
        </w:r>
      </w:smartTag>
      <w:r w:rsidRPr="00BE6119">
        <w:rPr>
          <w:snapToGrid w:val="0"/>
          <w:sz w:val="20"/>
          <w:szCs w:val="20"/>
        </w:rPr>
        <w:t xml:space="preserve"> łatą ( na poszerzeniach 2m ) co najmniej 10 razy na         </w:t>
      </w:r>
      <w:smartTag w:uri="urn:schemas-microsoft-com:office:smarttags" w:element="metricconverter">
        <w:smartTagPr>
          <w:attr w:name="ProductID" w:val="1 km"/>
        </w:smartTagPr>
        <w:r w:rsidRPr="00BE6119">
          <w:rPr>
            <w:snapToGrid w:val="0"/>
            <w:sz w:val="20"/>
            <w:szCs w:val="20"/>
          </w:rPr>
          <w:lastRenderedPageBreak/>
          <w:t>1 km</w:t>
        </w:r>
      </w:smartTag>
      <w:r w:rsidRPr="00BE6119">
        <w:rPr>
          <w:snapToGrid w:val="0"/>
          <w:sz w:val="20"/>
          <w:szCs w:val="20"/>
        </w:rPr>
        <w:t xml:space="preserve">. Nierówności nie mogą przekraczać 2cm. </w:t>
      </w:r>
    </w:p>
    <w:p w14:paraId="0D319947" w14:textId="77777777" w:rsidR="00AE1305" w:rsidRPr="00BE6119" w:rsidRDefault="00AE1305" w:rsidP="00AE1305">
      <w:pPr>
        <w:widowControl w:val="0"/>
        <w:jc w:val="both"/>
        <w:rPr>
          <w:snapToGrid w:val="0"/>
          <w:sz w:val="20"/>
          <w:szCs w:val="20"/>
        </w:rPr>
      </w:pPr>
    </w:p>
    <w:p w14:paraId="42D1DE1B" w14:textId="77777777" w:rsidR="00AE1305" w:rsidRPr="00BE6119" w:rsidRDefault="00AE1305" w:rsidP="00AE1305">
      <w:pPr>
        <w:widowControl w:val="0"/>
        <w:jc w:val="both"/>
        <w:rPr>
          <w:snapToGrid w:val="0"/>
          <w:sz w:val="20"/>
          <w:szCs w:val="20"/>
        </w:rPr>
      </w:pPr>
      <w:r w:rsidRPr="00BE6119">
        <w:rPr>
          <w:snapToGrid w:val="0"/>
          <w:sz w:val="20"/>
          <w:szCs w:val="20"/>
        </w:rPr>
        <w:t>6.2.2.2.  Spadki poprzeczne.</w:t>
      </w:r>
    </w:p>
    <w:p w14:paraId="08429D2F" w14:textId="77777777" w:rsidR="00AE1305" w:rsidRPr="00BE6119" w:rsidRDefault="00AE1305" w:rsidP="00AE1305">
      <w:pPr>
        <w:widowControl w:val="0"/>
        <w:jc w:val="both"/>
        <w:rPr>
          <w:snapToGrid w:val="0"/>
          <w:sz w:val="20"/>
          <w:szCs w:val="20"/>
        </w:rPr>
      </w:pPr>
      <w:r w:rsidRPr="00BE6119">
        <w:rPr>
          <w:snapToGrid w:val="0"/>
          <w:sz w:val="20"/>
          <w:szCs w:val="20"/>
        </w:rPr>
        <w:t xml:space="preserve">Spadki poprzeczne należy mierzyć za pomocą </w:t>
      </w:r>
      <w:smartTag w:uri="urn:schemas-microsoft-com:office:smarttags" w:element="metricconverter">
        <w:smartTagPr>
          <w:attr w:name="ProductID" w:val="4 m"/>
        </w:smartTagPr>
        <w:r w:rsidRPr="00BE6119">
          <w:rPr>
            <w:snapToGrid w:val="0"/>
            <w:sz w:val="20"/>
            <w:szCs w:val="20"/>
          </w:rPr>
          <w:t>4 m</w:t>
        </w:r>
      </w:smartTag>
      <w:r w:rsidRPr="00BE6119">
        <w:rPr>
          <w:snapToGrid w:val="0"/>
          <w:sz w:val="20"/>
          <w:szCs w:val="20"/>
        </w:rPr>
        <w:t xml:space="preserve"> łaty i poziomicy co najmniej 10 razy na </w:t>
      </w:r>
      <w:smartTag w:uri="urn:schemas-microsoft-com:office:smarttags" w:element="metricconverter">
        <w:smartTagPr>
          <w:attr w:name="ProductID" w:val="1 km"/>
        </w:smartTagPr>
        <w:r w:rsidRPr="00BE6119">
          <w:rPr>
            <w:snapToGrid w:val="0"/>
            <w:sz w:val="20"/>
            <w:szCs w:val="20"/>
          </w:rPr>
          <w:t>1 km</w:t>
        </w:r>
      </w:smartTag>
      <w:r w:rsidRPr="00BE6119">
        <w:rPr>
          <w:snapToGrid w:val="0"/>
          <w:sz w:val="20"/>
          <w:szCs w:val="20"/>
        </w:rPr>
        <w:t xml:space="preserve"> i dodatkowo we wszystkich punktach głównych łuków poziomych: na początku i na końcu każdej krzywej przejściowej oraz na początku, w środku i na końcu każdego łuku kołowego. Spadki poprzeczne podłoża powinny być zgodne z Dokumentacją Projektową z tolerancją +- 0,5 %.</w:t>
      </w:r>
    </w:p>
    <w:p w14:paraId="7E94D2B6" w14:textId="77777777" w:rsidR="00AE1305" w:rsidRPr="00BE6119" w:rsidRDefault="00AE1305" w:rsidP="00AE1305">
      <w:pPr>
        <w:widowControl w:val="0"/>
        <w:jc w:val="both"/>
        <w:rPr>
          <w:snapToGrid w:val="0"/>
          <w:sz w:val="20"/>
          <w:szCs w:val="20"/>
        </w:rPr>
      </w:pPr>
    </w:p>
    <w:p w14:paraId="2E648AA0" w14:textId="77777777" w:rsidR="00AE1305" w:rsidRPr="00BE6119" w:rsidRDefault="00AE1305" w:rsidP="00AE1305">
      <w:pPr>
        <w:widowControl w:val="0"/>
        <w:jc w:val="both"/>
        <w:rPr>
          <w:snapToGrid w:val="0"/>
          <w:sz w:val="20"/>
          <w:szCs w:val="20"/>
        </w:rPr>
      </w:pPr>
      <w:r w:rsidRPr="00BE6119">
        <w:rPr>
          <w:snapToGrid w:val="0"/>
          <w:sz w:val="20"/>
          <w:szCs w:val="20"/>
        </w:rPr>
        <w:t>6.2.2.3.  Głębokość koryta i rzędne dna.</w:t>
      </w:r>
    </w:p>
    <w:p w14:paraId="6226F55D" w14:textId="77777777" w:rsidR="00AE1305" w:rsidRPr="00BE6119" w:rsidRDefault="00AE1305" w:rsidP="00AE1305">
      <w:pPr>
        <w:widowControl w:val="0"/>
        <w:jc w:val="both"/>
        <w:rPr>
          <w:snapToGrid w:val="0"/>
          <w:sz w:val="20"/>
          <w:szCs w:val="20"/>
        </w:rPr>
      </w:pPr>
      <w:r w:rsidRPr="00BE6119">
        <w:rPr>
          <w:snapToGrid w:val="0"/>
          <w:sz w:val="20"/>
          <w:szCs w:val="20"/>
        </w:rPr>
        <w:t xml:space="preserve">Głębokość koryta i rzędne należy sprawdzać co </w:t>
      </w:r>
      <w:smartTag w:uri="urn:schemas-microsoft-com:office:smarttags" w:element="metricconverter">
        <w:smartTagPr>
          <w:attr w:name="ProductID" w:val="25 m"/>
        </w:smartTagPr>
        <w:r w:rsidRPr="00BE6119">
          <w:rPr>
            <w:snapToGrid w:val="0"/>
            <w:sz w:val="20"/>
            <w:szCs w:val="20"/>
          </w:rPr>
          <w:t>25 m</w:t>
        </w:r>
      </w:smartTag>
      <w:r w:rsidRPr="00BE6119">
        <w:rPr>
          <w:snapToGrid w:val="0"/>
          <w:sz w:val="20"/>
          <w:szCs w:val="20"/>
        </w:rPr>
        <w:t xml:space="preserve"> w osi jezdni i na jej krawędziach ( w przypadku poszerzeń tylko na krawędziach ). Różnice pomiędzy rzędnymi zmierzonymi i projektowanymi nie powinny przekraczać + </w:t>
      </w:r>
      <w:smartTag w:uri="urn:schemas-microsoft-com:office:smarttags" w:element="metricconverter">
        <w:smartTagPr>
          <w:attr w:name="ProductID" w:val="1 cm"/>
        </w:smartTagPr>
        <w:r w:rsidRPr="00BE6119">
          <w:rPr>
            <w:snapToGrid w:val="0"/>
            <w:sz w:val="20"/>
            <w:szCs w:val="20"/>
          </w:rPr>
          <w:t>1 cm</w:t>
        </w:r>
      </w:smartTag>
      <w:r w:rsidRPr="00BE6119">
        <w:rPr>
          <w:snapToGrid w:val="0"/>
          <w:sz w:val="20"/>
          <w:szCs w:val="20"/>
        </w:rPr>
        <w:t xml:space="preserve"> i - </w:t>
      </w:r>
      <w:smartTag w:uri="urn:schemas-microsoft-com:office:smarttags" w:element="metricconverter">
        <w:smartTagPr>
          <w:attr w:name="ProductID" w:val="2 cm"/>
        </w:smartTagPr>
        <w:r w:rsidRPr="00BE6119">
          <w:rPr>
            <w:snapToGrid w:val="0"/>
            <w:sz w:val="20"/>
            <w:szCs w:val="20"/>
          </w:rPr>
          <w:t>2 cm</w:t>
        </w:r>
      </w:smartTag>
      <w:r w:rsidRPr="00BE6119">
        <w:rPr>
          <w:snapToGrid w:val="0"/>
          <w:sz w:val="20"/>
          <w:szCs w:val="20"/>
        </w:rPr>
        <w:t>.</w:t>
      </w:r>
    </w:p>
    <w:p w14:paraId="0B9FD771" w14:textId="77777777" w:rsidR="00AE1305" w:rsidRPr="00BE6119" w:rsidRDefault="00AE1305" w:rsidP="00AE1305">
      <w:pPr>
        <w:widowControl w:val="0"/>
        <w:jc w:val="both"/>
        <w:rPr>
          <w:snapToGrid w:val="0"/>
          <w:sz w:val="20"/>
          <w:szCs w:val="20"/>
        </w:rPr>
      </w:pPr>
    </w:p>
    <w:p w14:paraId="0E18B7AF" w14:textId="77777777" w:rsidR="00AE1305" w:rsidRPr="00BE6119" w:rsidRDefault="00AE1305" w:rsidP="00AE1305">
      <w:pPr>
        <w:widowControl w:val="0"/>
        <w:jc w:val="both"/>
        <w:rPr>
          <w:snapToGrid w:val="0"/>
          <w:sz w:val="20"/>
          <w:szCs w:val="20"/>
        </w:rPr>
      </w:pPr>
      <w:r w:rsidRPr="00BE6119">
        <w:rPr>
          <w:snapToGrid w:val="0"/>
          <w:sz w:val="20"/>
          <w:szCs w:val="20"/>
        </w:rPr>
        <w:t>6.2.2.4.  Szerokość koryta.</w:t>
      </w:r>
    </w:p>
    <w:p w14:paraId="654B7FCD" w14:textId="77777777" w:rsidR="00AE1305" w:rsidRPr="00BE6119" w:rsidRDefault="00AE1305" w:rsidP="00AE1305">
      <w:pPr>
        <w:widowControl w:val="0"/>
        <w:jc w:val="both"/>
        <w:rPr>
          <w:snapToGrid w:val="0"/>
          <w:sz w:val="20"/>
          <w:szCs w:val="20"/>
        </w:rPr>
      </w:pPr>
      <w:r w:rsidRPr="00BE6119">
        <w:rPr>
          <w:snapToGrid w:val="0"/>
          <w:sz w:val="20"/>
          <w:szCs w:val="20"/>
        </w:rPr>
        <w:t xml:space="preserve">Szerokość koryta należy sprawdzać co najmniej 10 razy na </w:t>
      </w:r>
      <w:smartTag w:uri="urn:schemas-microsoft-com:office:smarttags" w:element="metricconverter">
        <w:smartTagPr>
          <w:attr w:name="ProductID" w:val="1 km"/>
        </w:smartTagPr>
        <w:r w:rsidRPr="00BE6119">
          <w:rPr>
            <w:snapToGrid w:val="0"/>
            <w:sz w:val="20"/>
            <w:szCs w:val="20"/>
          </w:rPr>
          <w:t>1 km</w:t>
        </w:r>
      </w:smartTag>
      <w:r w:rsidRPr="00BE6119">
        <w:rPr>
          <w:snapToGrid w:val="0"/>
          <w:sz w:val="20"/>
          <w:szCs w:val="20"/>
        </w:rPr>
        <w:t xml:space="preserve">. Szerokość koryta nie może różnić się od szerokości projektowanej o więcej niż + </w:t>
      </w:r>
      <w:smartTag w:uri="urn:schemas-microsoft-com:office:smarttags" w:element="metricconverter">
        <w:smartTagPr>
          <w:attr w:name="ProductID" w:val="10 cm"/>
        </w:smartTagPr>
        <w:r w:rsidRPr="00BE6119">
          <w:rPr>
            <w:snapToGrid w:val="0"/>
            <w:sz w:val="20"/>
            <w:szCs w:val="20"/>
          </w:rPr>
          <w:t>10 cm</w:t>
        </w:r>
      </w:smartTag>
      <w:r w:rsidRPr="00BE6119">
        <w:rPr>
          <w:snapToGrid w:val="0"/>
          <w:sz w:val="20"/>
          <w:szCs w:val="20"/>
        </w:rPr>
        <w:t xml:space="preserve"> i - </w:t>
      </w:r>
      <w:smartTag w:uri="urn:schemas-microsoft-com:office:smarttags" w:element="metricconverter">
        <w:smartTagPr>
          <w:attr w:name="ProductID" w:val="5 cm"/>
        </w:smartTagPr>
        <w:r w:rsidRPr="00BE6119">
          <w:rPr>
            <w:snapToGrid w:val="0"/>
            <w:sz w:val="20"/>
            <w:szCs w:val="20"/>
          </w:rPr>
          <w:t>5 cm</w:t>
        </w:r>
      </w:smartTag>
      <w:r w:rsidRPr="00BE6119">
        <w:rPr>
          <w:snapToGrid w:val="0"/>
          <w:sz w:val="20"/>
          <w:szCs w:val="20"/>
        </w:rPr>
        <w:t>.</w:t>
      </w:r>
    </w:p>
    <w:p w14:paraId="1C72C367" w14:textId="77777777" w:rsidR="00AE1305" w:rsidRPr="00BE6119" w:rsidRDefault="00AE1305" w:rsidP="00AE1305">
      <w:pPr>
        <w:widowControl w:val="0"/>
        <w:jc w:val="both"/>
        <w:rPr>
          <w:snapToGrid w:val="0"/>
          <w:sz w:val="20"/>
          <w:szCs w:val="20"/>
        </w:rPr>
      </w:pPr>
    </w:p>
    <w:p w14:paraId="79BEF76B" w14:textId="77777777" w:rsidR="00AE1305" w:rsidRPr="00BE6119" w:rsidRDefault="00AE1305" w:rsidP="00AE1305">
      <w:pPr>
        <w:widowControl w:val="0"/>
        <w:jc w:val="both"/>
        <w:rPr>
          <w:snapToGrid w:val="0"/>
          <w:sz w:val="20"/>
          <w:szCs w:val="20"/>
        </w:rPr>
      </w:pPr>
      <w:r w:rsidRPr="00BE6119">
        <w:rPr>
          <w:snapToGrid w:val="0"/>
          <w:sz w:val="20"/>
          <w:szCs w:val="20"/>
        </w:rPr>
        <w:t>6.2.2.5.  Zasady postępowania z odcinkami o niewłaściwych cechach geometrycznych.</w:t>
      </w:r>
    </w:p>
    <w:p w14:paraId="2E26BC22" w14:textId="77777777" w:rsidR="00AE1305" w:rsidRPr="00BE6119" w:rsidRDefault="00AE1305" w:rsidP="00AE1305">
      <w:pPr>
        <w:widowControl w:val="0"/>
        <w:jc w:val="both"/>
        <w:rPr>
          <w:snapToGrid w:val="0"/>
          <w:sz w:val="20"/>
          <w:szCs w:val="20"/>
        </w:rPr>
      </w:pPr>
      <w:r w:rsidRPr="00BE6119">
        <w:rPr>
          <w:snapToGrid w:val="0"/>
          <w:sz w:val="20"/>
          <w:szCs w:val="20"/>
        </w:rPr>
        <w:t xml:space="preserve">Wszystkie powierzchnie, które wykazują większe odchylenia cech geometrycznych od określonych w pkt. 6.2.2. powinny być naprawione przez spulchnienie do głębokości co najmniej </w:t>
      </w:r>
      <w:smartTag w:uri="urn:schemas-microsoft-com:office:smarttags" w:element="metricconverter">
        <w:smartTagPr>
          <w:attr w:name="ProductID" w:val="10 cm"/>
        </w:smartTagPr>
        <w:r w:rsidRPr="00BE6119">
          <w:rPr>
            <w:snapToGrid w:val="0"/>
            <w:sz w:val="20"/>
            <w:szCs w:val="20"/>
          </w:rPr>
          <w:t>10 cm</w:t>
        </w:r>
      </w:smartTag>
      <w:r w:rsidRPr="00BE6119">
        <w:rPr>
          <w:snapToGrid w:val="0"/>
          <w:sz w:val="20"/>
          <w:szCs w:val="20"/>
        </w:rPr>
        <w:t>, wyrównanie i powtórne zagęszczenie. Dodanie nowego materiału bez spulchnienia wykonanej warstwy jest niedopuszczalne.</w:t>
      </w:r>
    </w:p>
    <w:p w14:paraId="1F0C2C5C" w14:textId="77777777" w:rsidR="00AE1305" w:rsidRPr="00BE6119" w:rsidRDefault="00AE1305" w:rsidP="00AE1305">
      <w:pPr>
        <w:widowControl w:val="0"/>
        <w:jc w:val="both"/>
        <w:rPr>
          <w:b/>
          <w:snapToGrid w:val="0"/>
          <w:sz w:val="20"/>
          <w:szCs w:val="20"/>
        </w:rPr>
      </w:pPr>
    </w:p>
    <w:p w14:paraId="310E8E41" w14:textId="77777777" w:rsidR="00AE1305" w:rsidRPr="00BE6119" w:rsidRDefault="00AE1305" w:rsidP="00AE1305">
      <w:pPr>
        <w:widowControl w:val="0"/>
        <w:jc w:val="both"/>
        <w:rPr>
          <w:b/>
          <w:snapToGrid w:val="0"/>
          <w:sz w:val="20"/>
          <w:szCs w:val="20"/>
        </w:rPr>
      </w:pPr>
      <w:r w:rsidRPr="00BE6119">
        <w:rPr>
          <w:b/>
          <w:snapToGrid w:val="0"/>
          <w:sz w:val="20"/>
          <w:szCs w:val="20"/>
        </w:rPr>
        <w:t>7.  OBMIAR  ROBÓT.</w:t>
      </w:r>
    </w:p>
    <w:p w14:paraId="16741C5F" w14:textId="698AE7F1" w:rsidR="00AE1305" w:rsidRPr="00BE6119" w:rsidRDefault="00AE1305" w:rsidP="00AE1305">
      <w:pPr>
        <w:widowControl w:val="0"/>
        <w:jc w:val="both"/>
        <w:rPr>
          <w:snapToGrid w:val="0"/>
          <w:sz w:val="20"/>
          <w:szCs w:val="20"/>
        </w:rPr>
      </w:pPr>
      <w:r w:rsidRPr="00BE6119">
        <w:rPr>
          <w:snapToGrid w:val="0"/>
          <w:sz w:val="20"/>
          <w:szCs w:val="20"/>
        </w:rPr>
        <w:t xml:space="preserve">Jednostką obmiarową jest </w:t>
      </w:r>
      <w:smartTag w:uri="urn:schemas-microsoft-com:office:smarttags" w:element="metricconverter">
        <w:smartTagPr>
          <w:attr w:name="ProductID" w:val="1 m2"/>
        </w:smartTagPr>
        <w:r w:rsidRPr="00BE6119">
          <w:rPr>
            <w:snapToGrid w:val="0"/>
            <w:sz w:val="20"/>
            <w:szCs w:val="20"/>
          </w:rPr>
          <w:t>1 m2</w:t>
        </w:r>
      </w:smartTag>
      <w:r w:rsidRPr="00BE6119">
        <w:rPr>
          <w:snapToGrid w:val="0"/>
          <w:sz w:val="20"/>
          <w:szCs w:val="20"/>
        </w:rPr>
        <w:t xml:space="preserve"> </w:t>
      </w:r>
      <w:r w:rsidR="000B5DB2" w:rsidRPr="00BE6119">
        <w:rPr>
          <w:snapToGrid w:val="0"/>
          <w:sz w:val="20"/>
          <w:szCs w:val="20"/>
        </w:rPr>
        <w:t>profilowania i zagęszczenia podłoża</w:t>
      </w:r>
    </w:p>
    <w:p w14:paraId="7F712A4C" w14:textId="77777777" w:rsidR="00AE1305" w:rsidRPr="00BE6119" w:rsidRDefault="00AE1305" w:rsidP="00AE1305">
      <w:pPr>
        <w:widowControl w:val="0"/>
        <w:jc w:val="both"/>
        <w:rPr>
          <w:snapToGrid w:val="0"/>
          <w:sz w:val="20"/>
          <w:szCs w:val="20"/>
        </w:rPr>
      </w:pPr>
    </w:p>
    <w:p w14:paraId="337091E2" w14:textId="77777777" w:rsidR="00AE1305" w:rsidRPr="00BE6119" w:rsidRDefault="00AE1305" w:rsidP="00AE1305">
      <w:pPr>
        <w:widowControl w:val="0"/>
        <w:jc w:val="both"/>
        <w:rPr>
          <w:b/>
          <w:snapToGrid w:val="0"/>
          <w:sz w:val="20"/>
          <w:szCs w:val="20"/>
        </w:rPr>
      </w:pPr>
      <w:r w:rsidRPr="00BE6119">
        <w:rPr>
          <w:b/>
          <w:snapToGrid w:val="0"/>
          <w:sz w:val="20"/>
          <w:szCs w:val="20"/>
        </w:rPr>
        <w:t>8.  ODBIÓR  ROBÓT.</w:t>
      </w:r>
    </w:p>
    <w:p w14:paraId="009950B7" w14:textId="77777777" w:rsidR="00AE1305" w:rsidRPr="00BE6119" w:rsidRDefault="00AE1305" w:rsidP="00AE1305">
      <w:pPr>
        <w:widowControl w:val="0"/>
        <w:jc w:val="both"/>
        <w:rPr>
          <w:snapToGrid w:val="0"/>
          <w:sz w:val="20"/>
          <w:szCs w:val="20"/>
        </w:rPr>
      </w:pPr>
      <w:r w:rsidRPr="00BE6119">
        <w:rPr>
          <w:snapToGrid w:val="0"/>
          <w:sz w:val="20"/>
          <w:szCs w:val="20"/>
        </w:rPr>
        <w:t>Odbiór robót dokonywany jest na zasadach odbioru robót zanikających i ulegających zakryciu</w:t>
      </w:r>
    </w:p>
    <w:p w14:paraId="14BA2625" w14:textId="77777777" w:rsidR="00AE1305" w:rsidRPr="00BE6119" w:rsidRDefault="00AE1305" w:rsidP="00AE1305">
      <w:pPr>
        <w:widowControl w:val="0"/>
        <w:jc w:val="both"/>
        <w:rPr>
          <w:b/>
          <w:snapToGrid w:val="0"/>
          <w:sz w:val="20"/>
          <w:szCs w:val="20"/>
        </w:rPr>
      </w:pPr>
      <w:r w:rsidRPr="00BE6119">
        <w:rPr>
          <w:snapToGrid w:val="0"/>
          <w:sz w:val="20"/>
          <w:szCs w:val="20"/>
        </w:rPr>
        <w:t>i powinien być przeprowadzony w czasie umożliwiającym wykonanie ewentualnych napraw bez hamowania postępu robót.</w:t>
      </w:r>
    </w:p>
    <w:p w14:paraId="44560C9E" w14:textId="77777777" w:rsidR="00AE1305" w:rsidRPr="00BE6119" w:rsidRDefault="00AE1305" w:rsidP="00AE1305">
      <w:pPr>
        <w:widowControl w:val="0"/>
        <w:jc w:val="both"/>
        <w:rPr>
          <w:snapToGrid w:val="0"/>
          <w:sz w:val="20"/>
          <w:szCs w:val="20"/>
        </w:rPr>
      </w:pPr>
      <w:r w:rsidRPr="00BE6119">
        <w:rPr>
          <w:snapToGrid w:val="0"/>
          <w:sz w:val="20"/>
          <w:szCs w:val="20"/>
        </w:rPr>
        <w:t>Inżynier, w oparciu o uzyskane wyniki badań i pomiarów Wykonawcy oraz pomiary i badania</w:t>
      </w:r>
    </w:p>
    <w:p w14:paraId="342EF110" w14:textId="77777777" w:rsidR="00AE1305" w:rsidRPr="00BE6119" w:rsidRDefault="00AE1305" w:rsidP="00AE1305">
      <w:pPr>
        <w:widowControl w:val="0"/>
        <w:jc w:val="both"/>
        <w:rPr>
          <w:snapToGrid w:val="0"/>
          <w:sz w:val="20"/>
          <w:szCs w:val="20"/>
        </w:rPr>
      </w:pPr>
      <w:r w:rsidRPr="00BE6119">
        <w:rPr>
          <w:snapToGrid w:val="0"/>
          <w:sz w:val="20"/>
          <w:szCs w:val="20"/>
        </w:rPr>
        <w:t>własne, dokonuje odbioru faktycznie wykonanych robót zgodnie z SST D-M.00.00.00. "Wymagania ogólne".</w:t>
      </w:r>
    </w:p>
    <w:p w14:paraId="07E2C4F0" w14:textId="77777777" w:rsidR="00AE1305" w:rsidRPr="00BE6119" w:rsidRDefault="00AE1305" w:rsidP="00AE1305">
      <w:pPr>
        <w:widowControl w:val="0"/>
        <w:jc w:val="both"/>
        <w:rPr>
          <w:snapToGrid w:val="0"/>
          <w:sz w:val="20"/>
          <w:szCs w:val="20"/>
        </w:rPr>
      </w:pPr>
    </w:p>
    <w:p w14:paraId="21A9E1AA" w14:textId="77777777" w:rsidR="00AE1305" w:rsidRPr="00BE6119" w:rsidRDefault="00AE1305" w:rsidP="00AE1305">
      <w:pPr>
        <w:widowControl w:val="0"/>
        <w:jc w:val="both"/>
        <w:rPr>
          <w:b/>
          <w:snapToGrid w:val="0"/>
          <w:sz w:val="20"/>
          <w:szCs w:val="20"/>
        </w:rPr>
      </w:pPr>
      <w:r w:rsidRPr="00BE6119">
        <w:rPr>
          <w:b/>
          <w:snapToGrid w:val="0"/>
          <w:sz w:val="20"/>
          <w:szCs w:val="20"/>
        </w:rPr>
        <w:t>9.  PŁATNOŚĆ.</w:t>
      </w:r>
    </w:p>
    <w:p w14:paraId="0D42EC43" w14:textId="77777777" w:rsidR="00AE1305" w:rsidRPr="00BE6119" w:rsidRDefault="00AE1305" w:rsidP="00AE1305">
      <w:pPr>
        <w:widowControl w:val="0"/>
        <w:jc w:val="both"/>
        <w:rPr>
          <w:snapToGrid w:val="0"/>
          <w:sz w:val="20"/>
          <w:szCs w:val="20"/>
        </w:rPr>
      </w:pPr>
      <w:r w:rsidRPr="00BE6119">
        <w:rPr>
          <w:snapToGrid w:val="0"/>
          <w:sz w:val="20"/>
          <w:szCs w:val="20"/>
        </w:rPr>
        <w:t>Za faktycznie wykonane roboty Wykonawca otrzyma zapłatę wg ceny jednostkowej obejmującej:</w:t>
      </w:r>
    </w:p>
    <w:p w14:paraId="5B6E6DFA" w14:textId="77777777" w:rsidR="00AE1305" w:rsidRPr="00BE6119" w:rsidRDefault="00AE1305" w:rsidP="00AE1305">
      <w:pPr>
        <w:widowControl w:val="0"/>
        <w:jc w:val="both"/>
        <w:rPr>
          <w:snapToGrid w:val="0"/>
          <w:sz w:val="20"/>
          <w:szCs w:val="20"/>
        </w:rPr>
      </w:pPr>
      <w:r w:rsidRPr="00BE6119">
        <w:rPr>
          <w:snapToGrid w:val="0"/>
          <w:sz w:val="20"/>
          <w:szCs w:val="20"/>
        </w:rPr>
        <w:t>- sprowadzenie niezbędnego sprzętu do wykonania nawierzchni,</w:t>
      </w:r>
    </w:p>
    <w:p w14:paraId="17FB2440" w14:textId="77777777" w:rsidR="00AE1305" w:rsidRPr="00BE6119" w:rsidRDefault="00AE1305" w:rsidP="00AE1305">
      <w:pPr>
        <w:widowControl w:val="0"/>
        <w:jc w:val="both"/>
        <w:rPr>
          <w:snapToGrid w:val="0"/>
          <w:sz w:val="20"/>
          <w:szCs w:val="20"/>
        </w:rPr>
      </w:pPr>
      <w:r w:rsidRPr="00BE6119">
        <w:rPr>
          <w:snapToGrid w:val="0"/>
          <w:sz w:val="20"/>
          <w:szCs w:val="20"/>
        </w:rPr>
        <w:t>- profilowanie podłoża w korycie,</w:t>
      </w:r>
    </w:p>
    <w:p w14:paraId="18AA64A6" w14:textId="77777777" w:rsidR="00AE1305" w:rsidRPr="00BE6119" w:rsidRDefault="00AE1305" w:rsidP="00AE1305">
      <w:pPr>
        <w:widowControl w:val="0"/>
        <w:jc w:val="both"/>
        <w:rPr>
          <w:snapToGrid w:val="0"/>
          <w:sz w:val="20"/>
          <w:szCs w:val="20"/>
        </w:rPr>
      </w:pPr>
      <w:r w:rsidRPr="00BE6119">
        <w:rPr>
          <w:snapToGrid w:val="0"/>
          <w:sz w:val="20"/>
          <w:szCs w:val="20"/>
        </w:rPr>
        <w:t>- zagęszczanie podłoża w korycie,</w:t>
      </w:r>
    </w:p>
    <w:p w14:paraId="5BE3ED06" w14:textId="77777777" w:rsidR="00AE1305" w:rsidRPr="00BE6119" w:rsidRDefault="00AE1305" w:rsidP="00AE1305">
      <w:pPr>
        <w:widowControl w:val="0"/>
        <w:jc w:val="both"/>
        <w:rPr>
          <w:snapToGrid w:val="0"/>
          <w:sz w:val="20"/>
          <w:szCs w:val="20"/>
        </w:rPr>
      </w:pPr>
      <w:r w:rsidRPr="00BE6119">
        <w:rPr>
          <w:snapToGrid w:val="0"/>
          <w:sz w:val="20"/>
          <w:szCs w:val="20"/>
        </w:rPr>
        <w:t>- wykonanie niezbędnych badań i prac pomiarowych,</w:t>
      </w:r>
    </w:p>
    <w:p w14:paraId="5208EC46" w14:textId="77777777" w:rsidR="00AE1305" w:rsidRPr="00BE6119" w:rsidRDefault="00AE1305" w:rsidP="00AE1305">
      <w:pPr>
        <w:widowControl w:val="0"/>
        <w:jc w:val="both"/>
        <w:rPr>
          <w:snapToGrid w:val="0"/>
          <w:sz w:val="20"/>
          <w:szCs w:val="20"/>
        </w:rPr>
      </w:pPr>
      <w:r w:rsidRPr="00BE6119">
        <w:rPr>
          <w:snapToGrid w:val="0"/>
          <w:sz w:val="20"/>
          <w:szCs w:val="20"/>
        </w:rPr>
        <w:t>- niezbędne zabezpieczenia bhp.</w:t>
      </w:r>
    </w:p>
    <w:p w14:paraId="3B5D2541" w14:textId="77777777" w:rsidR="00AE1305" w:rsidRPr="00BE6119" w:rsidRDefault="00AE1305" w:rsidP="00AE1305">
      <w:pPr>
        <w:widowControl w:val="0"/>
        <w:jc w:val="both"/>
        <w:rPr>
          <w:b/>
          <w:snapToGrid w:val="0"/>
          <w:sz w:val="20"/>
          <w:szCs w:val="20"/>
        </w:rPr>
      </w:pPr>
    </w:p>
    <w:p w14:paraId="7F6AF0B2" w14:textId="77777777" w:rsidR="00AE1305" w:rsidRPr="00BE6119" w:rsidRDefault="00AE1305" w:rsidP="00AE1305">
      <w:pPr>
        <w:widowControl w:val="0"/>
        <w:jc w:val="both"/>
        <w:rPr>
          <w:b/>
          <w:snapToGrid w:val="0"/>
          <w:sz w:val="20"/>
          <w:szCs w:val="20"/>
        </w:rPr>
      </w:pPr>
      <w:r w:rsidRPr="00BE6119">
        <w:rPr>
          <w:b/>
          <w:snapToGrid w:val="0"/>
          <w:sz w:val="20"/>
          <w:szCs w:val="20"/>
        </w:rPr>
        <w:t>10.  PRZEPISY  ZWIĄZANE.</w:t>
      </w:r>
    </w:p>
    <w:p w14:paraId="44A0E4CF" w14:textId="77777777" w:rsidR="00AE1305" w:rsidRPr="00BE6119" w:rsidRDefault="00AE1305" w:rsidP="00AE1305">
      <w:pPr>
        <w:widowControl w:val="0"/>
        <w:jc w:val="both"/>
        <w:rPr>
          <w:snapToGrid w:val="0"/>
          <w:sz w:val="20"/>
          <w:szCs w:val="20"/>
        </w:rPr>
      </w:pPr>
      <w:r w:rsidRPr="00BE6119">
        <w:rPr>
          <w:snapToGrid w:val="0"/>
          <w:sz w:val="20"/>
          <w:szCs w:val="20"/>
        </w:rPr>
        <w:t>1. BN-66/6774-01.  Kruszywo naturalne do nawierzchni drogowych.</w:t>
      </w:r>
    </w:p>
    <w:p w14:paraId="6B76B4AF" w14:textId="77777777" w:rsidR="000A145D" w:rsidRPr="00BE6119" w:rsidRDefault="000A145D">
      <w:pPr>
        <w:rPr>
          <w:rStyle w:val="TekstpodstawowywcityZnak"/>
          <w:bCs/>
          <w:kern w:val="32"/>
          <w:sz w:val="20"/>
          <w:szCs w:val="20"/>
        </w:rPr>
      </w:pPr>
      <w:r w:rsidRPr="00BE6119">
        <w:rPr>
          <w:rStyle w:val="TekstpodstawowywcityZnak"/>
          <w:sz w:val="20"/>
          <w:szCs w:val="20"/>
        </w:rPr>
        <w:br w:type="page"/>
      </w:r>
    </w:p>
    <w:p w14:paraId="61395129" w14:textId="69B6D54C" w:rsidR="00CB092E" w:rsidRPr="00BE6119" w:rsidRDefault="00CB092E" w:rsidP="00CB092E">
      <w:pPr>
        <w:pStyle w:val="Nagwek1"/>
        <w:rPr>
          <w:bCs w:val="0"/>
          <w:szCs w:val="20"/>
        </w:rPr>
      </w:pPr>
      <w:bookmarkStart w:id="268" w:name="_Toc57270536"/>
      <w:bookmarkStart w:id="269" w:name="_Toc89933643"/>
      <w:bookmarkStart w:id="270" w:name="_Toc130558098"/>
      <w:bookmarkStart w:id="271" w:name="_Toc57270537"/>
      <w:bookmarkStart w:id="272" w:name="_Toc247263818"/>
      <w:bookmarkStart w:id="273" w:name="_Toc247264097"/>
      <w:bookmarkStart w:id="274" w:name="_Toc247265071"/>
      <w:bookmarkStart w:id="275" w:name="_Toc247265240"/>
      <w:bookmarkStart w:id="276" w:name="_Toc247265884"/>
      <w:bookmarkStart w:id="277" w:name="_Toc247266034"/>
      <w:bookmarkStart w:id="278" w:name="_Toc247266178"/>
      <w:bookmarkStart w:id="279" w:name="_Toc247266367"/>
      <w:bookmarkStart w:id="280" w:name="_Toc535575326"/>
      <w:bookmarkStart w:id="281" w:name="_Toc247263831"/>
      <w:bookmarkStart w:id="282" w:name="_Toc247264106"/>
      <w:bookmarkStart w:id="283" w:name="_Toc247265080"/>
      <w:bookmarkStart w:id="284" w:name="_Toc247265249"/>
      <w:bookmarkStart w:id="285" w:name="_Toc247265893"/>
      <w:bookmarkStart w:id="286" w:name="_Toc247266043"/>
      <w:bookmarkStart w:id="287" w:name="_Toc247266187"/>
      <w:bookmarkStart w:id="288" w:name="_Toc247266368"/>
      <w:bookmarkEnd w:id="259"/>
      <w:bookmarkEnd w:id="260"/>
      <w:bookmarkEnd w:id="261"/>
      <w:bookmarkEnd w:id="262"/>
      <w:bookmarkEnd w:id="263"/>
      <w:bookmarkEnd w:id="264"/>
      <w:bookmarkEnd w:id="265"/>
      <w:bookmarkEnd w:id="266"/>
      <w:r w:rsidRPr="00BE6119">
        <w:rPr>
          <w:szCs w:val="20"/>
        </w:rPr>
        <w:lastRenderedPageBreak/>
        <w:t xml:space="preserve">D.04.01.02. </w:t>
      </w:r>
      <w:r w:rsidRPr="00BE6119">
        <w:rPr>
          <w:bCs w:val="0"/>
          <w:szCs w:val="20"/>
        </w:rPr>
        <w:t>PODŁO</w:t>
      </w:r>
      <w:r w:rsidRPr="00BE6119">
        <w:rPr>
          <w:rFonts w:hint="eastAsia"/>
          <w:bCs w:val="0"/>
          <w:szCs w:val="20"/>
        </w:rPr>
        <w:t>Ż</w:t>
      </w:r>
      <w:r w:rsidRPr="00BE6119">
        <w:rPr>
          <w:bCs w:val="0"/>
          <w:szCs w:val="20"/>
        </w:rPr>
        <w:t>E ULEPSZONE Z MIESZANKI KRUSZYWA ZWI</w:t>
      </w:r>
      <w:r w:rsidRPr="00BE6119">
        <w:rPr>
          <w:rFonts w:hint="eastAsia"/>
          <w:bCs w:val="0"/>
          <w:szCs w:val="20"/>
        </w:rPr>
        <w:t>Ą</w:t>
      </w:r>
      <w:r w:rsidRPr="00BE6119">
        <w:rPr>
          <w:bCs w:val="0"/>
          <w:szCs w:val="20"/>
        </w:rPr>
        <w:t>ZANEGO HYDRAULICZNIE CEMENTEM</w:t>
      </w:r>
      <w:bookmarkEnd w:id="268"/>
      <w:bookmarkEnd w:id="269"/>
      <w:bookmarkEnd w:id="270"/>
    </w:p>
    <w:p w14:paraId="6EEB7326" w14:textId="77777777" w:rsidR="00CB092E" w:rsidRPr="00BE6119" w:rsidRDefault="00CB092E" w:rsidP="00CB092E">
      <w:pPr>
        <w:rPr>
          <w:rStyle w:val="header2"/>
          <w:b w:val="0"/>
          <w:sz w:val="20"/>
          <w:szCs w:val="20"/>
        </w:rPr>
      </w:pPr>
    </w:p>
    <w:p w14:paraId="59AD702A" w14:textId="77777777" w:rsidR="00CB092E" w:rsidRPr="00BE6119" w:rsidRDefault="00CB092E" w:rsidP="00CB092E">
      <w:pPr>
        <w:rPr>
          <w:b/>
          <w:sz w:val="20"/>
        </w:rPr>
      </w:pPr>
      <w:bookmarkStart w:id="289" w:name="_Toc332010311"/>
      <w:r w:rsidRPr="00BE6119">
        <w:rPr>
          <w:b/>
          <w:sz w:val="20"/>
        </w:rPr>
        <w:t>1. WSTĘP</w:t>
      </w:r>
      <w:bookmarkEnd w:id="289"/>
    </w:p>
    <w:p w14:paraId="6DB4E2BB" w14:textId="77777777" w:rsidR="00CB092E" w:rsidRPr="00BE6119" w:rsidRDefault="00CB092E" w:rsidP="00CB092E">
      <w:pPr>
        <w:pStyle w:val="Nagwek1"/>
        <w:spacing w:before="0"/>
        <w:jc w:val="both"/>
        <w:rPr>
          <w:b w:val="0"/>
          <w:szCs w:val="20"/>
        </w:rPr>
      </w:pPr>
    </w:p>
    <w:p w14:paraId="4F6B1A37" w14:textId="77777777" w:rsidR="00CB092E" w:rsidRPr="00BE6119" w:rsidRDefault="00CB092E" w:rsidP="00CB092E">
      <w:pPr>
        <w:rPr>
          <w:sz w:val="20"/>
          <w:szCs w:val="20"/>
        </w:rPr>
      </w:pPr>
      <w:r w:rsidRPr="00BE6119">
        <w:rPr>
          <w:sz w:val="20"/>
          <w:szCs w:val="20"/>
        </w:rPr>
        <w:t>1.1. Przedmiot ST</w:t>
      </w:r>
    </w:p>
    <w:p w14:paraId="6620C324" w14:textId="77777777" w:rsidR="00BE6119" w:rsidRPr="00BE6119" w:rsidRDefault="00CB092E" w:rsidP="00BE6119">
      <w:pPr>
        <w:rPr>
          <w:b/>
          <w:bCs/>
          <w:spacing w:val="-3"/>
          <w:sz w:val="20"/>
        </w:rPr>
      </w:pPr>
      <w:r w:rsidRPr="00BE6119">
        <w:rPr>
          <w:sz w:val="20"/>
          <w:szCs w:val="20"/>
        </w:rPr>
        <w:t xml:space="preserve">Przedmiotem niniejszej ogólnej specyfikacji technicznej (ST) są wymagania dotyczące wykonania i odbioru robót związanych z wykonaniem podbudowy lub podłoża ulepszonego z mieszanki kruszywa związanego hydraulicznie cementem, </w:t>
      </w:r>
      <w:r w:rsidRPr="00BE6119">
        <w:rPr>
          <w:snapToGrid w:val="0"/>
          <w:sz w:val="20"/>
          <w:szCs w:val="20"/>
        </w:rPr>
        <w:t xml:space="preserve">w związku z realizacją zadania pn.: </w:t>
      </w:r>
      <w:r w:rsidR="00BE6119" w:rsidRPr="00BE6119">
        <w:rPr>
          <w:b/>
          <w:bCs/>
          <w:spacing w:val="-3"/>
          <w:sz w:val="20"/>
        </w:rPr>
        <w:t>„Rozbudowa drogi wojewódzkiej nr 731 polegająca na rozbiórce istniejącego mostu w km 10+414 w miejscowości Piaseczno i budowie nowego obiektu inżynierskiego wraz z dojazdami w niezbędnym zakresie”.</w:t>
      </w:r>
    </w:p>
    <w:p w14:paraId="690CF1FD" w14:textId="77777777" w:rsidR="00CB092E" w:rsidRPr="00BE6119" w:rsidRDefault="00CB092E" w:rsidP="00CB092E">
      <w:pPr>
        <w:pStyle w:val="Standardowytekst"/>
      </w:pPr>
    </w:p>
    <w:p w14:paraId="30AC7444" w14:textId="77777777" w:rsidR="00CB092E" w:rsidRPr="00BE6119" w:rsidRDefault="00CB092E" w:rsidP="00CB092E">
      <w:pPr>
        <w:rPr>
          <w:sz w:val="20"/>
          <w:szCs w:val="20"/>
        </w:rPr>
      </w:pPr>
      <w:r w:rsidRPr="00BE6119">
        <w:rPr>
          <w:sz w:val="20"/>
          <w:szCs w:val="20"/>
        </w:rPr>
        <w:t>1.2. Zakres stosowania ST</w:t>
      </w:r>
    </w:p>
    <w:p w14:paraId="62F52A1F" w14:textId="77777777" w:rsidR="00CB092E" w:rsidRPr="00BE6119" w:rsidRDefault="00CB092E" w:rsidP="00CB092E">
      <w:pPr>
        <w:pStyle w:val="Standardowytekst"/>
      </w:pPr>
      <w:r w:rsidRPr="00BE6119">
        <w:t>Specyfikacja techniczna (ST) jest stosowana, jako dokument przetargowy i kontraktowy przy zlecaniu i realizacji robót wymienionych w punkcie 1.1.</w:t>
      </w:r>
    </w:p>
    <w:p w14:paraId="725DC3CC" w14:textId="77777777" w:rsidR="00CB092E" w:rsidRPr="00BE6119" w:rsidRDefault="00CB092E" w:rsidP="00CB092E">
      <w:pPr>
        <w:pStyle w:val="Standardowytekst"/>
      </w:pPr>
    </w:p>
    <w:p w14:paraId="122D4F77" w14:textId="77777777" w:rsidR="00CB092E" w:rsidRPr="00BE6119" w:rsidRDefault="00CB092E" w:rsidP="00CB092E">
      <w:pPr>
        <w:rPr>
          <w:sz w:val="20"/>
          <w:szCs w:val="20"/>
        </w:rPr>
      </w:pPr>
      <w:r w:rsidRPr="00BE6119">
        <w:rPr>
          <w:sz w:val="20"/>
          <w:szCs w:val="20"/>
        </w:rPr>
        <w:t>1.3. Zakres robót objętych ST</w:t>
      </w:r>
    </w:p>
    <w:p w14:paraId="6F4E4080" w14:textId="77777777" w:rsidR="00CB092E" w:rsidRPr="00BE6119" w:rsidRDefault="00CB092E" w:rsidP="00CB092E">
      <w:pPr>
        <w:jc w:val="both"/>
        <w:rPr>
          <w:sz w:val="20"/>
          <w:szCs w:val="20"/>
        </w:rPr>
      </w:pPr>
      <w:r w:rsidRPr="00BE6119">
        <w:rPr>
          <w:sz w:val="20"/>
          <w:szCs w:val="20"/>
        </w:rPr>
        <w:t>Ustalenia zawarte w niniejszej specyfikacji dotyczą zasad prowadzenia robót związanych z wykonaniem i odbiorem:</w:t>
      </w:r>
    </w:p>
    <w:p w14:paraId="280D5827" w14:textId="746E9361" w:rsidR="00CB092E" w:rsidRPr="00BE6119" w:rsidRDefault="00CB092E" w:rsidP="00CB092E">
      <w:pPr>
        <w:jc w:val="both"/>
        <w:rPr>
          <w:sz w:val="20"/>
          <w:szCs w:val="20"/>
        </w:rPr>
      </w:pPr>
      <w:r w:rsidRPr="00BE6119">
        <w:rPr>
          <w:sz w:val="20"/>
          <w:szCs w:val="20"/>
        </w:rPr>
        <w:t>- mieszanki kruszywa stabilizowanego cementem (CBGM) 0/22,4 C0,4/0,5, gr. 15cm,</w:t>
      </w:r>
    </w:p>
    <w:p w14:paraId="22FB8824" w14:textId="77777777" w:rsidR="00CB092E" w:rsidRPr="00BE6119" w:rsidRDefault="00CB092E" w:rsidP="00CB092E">
      <w:pPr>
        <w:jc w:val="both"/>
        <w:rPr>
          <w:sz w:val="20"/>
          <w:szCs w:val="20"/>
        </w:rPr>
      </w:pPr>
    </w:p>
    <w:p w14:paraId="26A29ADB" w14:textId="77777777" w:rsidR="00CB092E" w:rsidRPr="00BE6119" w:rsidRDefault="00CB092E" w:rsidP="00CB092E">
      <w:pPr>
        <w:jc w:val="both"/>
        <w:rPr>
          <w:sz w:val="20"/>
          <w:szCs w:val="20"/>
        </w:rPr>
      </w:pPr>
      <w:r w:rsidRPr="00BE6119">
        <w:rPr>
          <w:sz w:val="20"/>
          <w:szCs w:val="20"/>
        </w:rPr>
        <w:t>Wykonanych jako wzmocnienie górnej warstwy istniejącego nasypu drogowego po wcześniejszym korytowaniu.</w:t>
      </w:r>
    </w:p>
    <w:p w14:paraId="471B8BDD" w14:textId="77777777" w:rsidR="00CB092E" w:rsidRPr="00BE6119" w:rsidRDefault="00CB092E" w:rsidP="00CB092E">
      <w:pPr>
        <w:jc w:val="both"/>
        <w:rPr>
          <w:sz w:val="20"/>
          <w:szCs w:val="20"/>
        </w:rPr>
      </w:pPr>
      <w:r w:rsidRPr="00BE6119">
        <w:rPr>
          <w:sz w:val="20"/>
          <w:szCs w:val="20"/>
        </w:rPr>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14:paraId="06D181FE" w14:textId="77777777" w:rsidR="00CB092E" w:rsidRPr="00BE6119" w:rsidRDefault="00CB092E" w:rsidP="00CB092E">
      <w:pPr>
        <w:jc w:val="both"/>
        <w:rPr>
          <w:sz w:val="20"/>
          <w:szCs w:val="20"/>
        </w:rPr>
      </w:pPr>
      <w:r w:rsidRPr="00BE6119">
        <w:rPr>
          <w:sz w:val="20"/>
          <w:szCs w:val="20"/>
        </w:rPr>
        <w:t>Mieszanki mogą być stosowane do wymienionych wyżej warstw nawierzchni drogowych, przenoszących ruch kategorii od KR1 do KR6.</w:t>
      </w:r>
    </w:p>
    <w:p w14:paraId="2E74A58C" w14:textId="77777777" w:rsidR="00CB092E" w:rsidRPr="00BE6119" w:rsidRDefault="00CB092E" w:rsidP="00CB092E">
      <w:pPr>
        <w:jc w:val="both"/>
        <w:rPr>
          <w:sz w:val="20"/>
          <w:szCs w:val="20"/>
        </w:rPr>
      </w:pPr>
      <w:r w:rsidRPr="00BE6119">
        <w:rPr>
          <w:sz w:val="20"/>
          <w:szCs w:val="20"/>
        </w:rPr>
        <w:t>Niniejsza specyfikacja techniczna dotyczy tylko mieszanek kruszyw związanych cementem, nie dotyczy gruntów ulepszonych cementem.</w:t>
      </w:r>
    </w:p>
    <w:p w14:paraId="4BFFAF25" w14:textId="77777777" w:rsidR="00CB092E" w:rsidRPr="00BE6119" w:rsidRDefault="00CB092E" w:rsidP="00CB092E">
      <w:pPr>
        <w:jc w:val="both"/>
        <w:rPr>
          <w:b/>
          <w:sz w:val="20"/>
          <w:szCs w:val="20"/>
        </w:rPr>
      </w:pPr>
    </w:p>
    <w:p w14:paraId="2AEEFCA1" w14:textId="77777777" w:rsidR="00CB092E" w:rsidRPr="00BE6119" w:rsidRDefault="00CB092E" w:rsidP="00CB092E">
      <w:pPr>
        <w:rPr>
          <w:sz w:val="20"/>
          <w:szCs w:val="20"/>
        </w:rPr>
      </w:pPr>
      <w:r w:rsidRPr="00BE6119">
        <w:rPr>
          <w:sz w:val="20"/>
          <w:szCs w:val="20"/>
        </w:rPr>
        <w:t>1.4. Określenia podstawowe</w:t>
      </w:r>
    </w:p>
    <w:p w14:paraId="2D5E6C54" w14:textId="77777777" w:rsidR="00CB092E" w:rsidRPr="00BE6119" w:rsidRDefault="00CB092E" w:rsidP="00CB092E">
      <w:pPr>
        <w:jc w:val="both"/>
        <w:rPr>
          <w:sz w:val="20"/>
          <w:szCs w:val="20"/>
        </w:rPr>
      </w:pPr>
    </w:p>
    <w:p w14:paraId="1A6EA311" w14:textId="77777777" w:rsidR="00CB092E" w:rsidRPr="00BE6119" w:rsidRDefault="00CB092E" w:rsidP="00CB092E">
      <w:pPr>
        <w:jc w:val="both"/>
        <w:rPr>
          <w:sz w:val="20"/>
          <w:szCs w:val="20"/>
        </w:rPr>
      </w:pPr>
      <w:r w:rsidRPr="00BE6119">
        <w:rPr>
          <w:sz w:val="20"/>
          <w:szCs w:val="20"/>
        </w:rPr>
        <w:t>1.4.1. Mieszanka związana spoiwem hydraulicznym – mieszanka, w której następuje wiązanie i twardnienie na skutek reakcji hydraulicznych.</w:t>
      </w:r>
    </w:p>
    <w:p w14:paraId="217280C5" w14:textId="77777777" w:rsidR="00CB092E" w:rsidRPr="00BE6119" w:rsidRDefault="00CB092E" w:rsidP="00CB092E">
      <w:pPr>
        <w:jc w:val="both"/>
        <w:rPr>
          <w:sz w:val="20"/>
          <w:szCs w:val="20"/>
        </w:rPr>
      </w:pPr>
    </w:p>
    <w:p w14:paraId="40C2C4E2" w14:textId="77777777" w:rsidR="00CB092E" w:rsidRPr="00BE6119" w:rsidRDefault="00CB092E" w:rsidP="00CB092E">
      <w:pPr>
        <w:jc w:val="both"/>
        <w:rPr>
          <w:sz w:val="20"/>
          <w:szCs w:val="20"/>
        </w:rPr>
      </w:pPr>
      <w:r w:rsidRPr="00BE6119">
        <w:rPr>
          <w:sz w:val="20"/>
          <w:szCs w:val="20"/>
        </w:rPr>
        <w:t>1.4.2. Podłoże ulepszone z  mieszanki związanej spoiwem hydraulicznym – warstwa zawierająca kruszywo naturalne lub sztuczne albo z recyklingu lub ich mieszaninę i spoiwo hydrauliczne, zapewniająca umożliwienie ruchu technologicznego i właściwego wykonania nawierzchni. Do warstwy podłoża ulepszonego zalicza się także warstwę mrozoochronną, odcinającą i wzmacniającą, które powinny spełniać dodatkowe wymagania.</w:t>
      </w:r>
    </w:p>
    <w:p w14:paraId="0B07D83D" w14:textId="77777777" w:rsidR="00CB092E" w:rsidRPr="00BE6119" w:rsidRDefault="00CB092E" w:rsidP="00CB092E">
      <w:pPr>
        <w:jc w:val="both"/>
        <w:rPr>
          <w:sz w:val="20"/>
          <w:szCs w:val="20"/>
        </w:rPr>
      </w:pPr>
    </w:p>
    <w:p w14:paraId="46FF503C" w14:textId="77777777" w:rsidR="00CB092E" w:rsidRPr="00BE6119" w:rsidRDefault="00CB092E" w:rsidP="00CB092E">
      <w:pPr>
        <w:jc w:val="both"/>
        <w:rPr>
          <w:sz w:val="20"/>
          <w:szCs w:val="20"/>
        </w:rPr>
      </w:pPr>
      <w:r w:rsidRPr="00BE6119">
        <w:rPr>
          <w:sz w:val="20"/>
          <w:szCs w:val="20"/>
        </w:rPr>
        <w:t>1.4.3. Podbudowa pomocnicza z mieszanki związanej spoiwem hydraulicznym –  warstwa zawierająca kruszywo naturalne lub sztuczne a także z recyklingu lub ich mieszaninę i spoiwo hydrauliczne, zapewniająca przenoszenie obciążeń z warstwy podbudowy zasadniczej na warstwę podłoża.</w:t>
      </w:r>
    </w:p>
    <w:p w14:paraId="4BB5F0DA" w14:textId="77777777" w:rsidR="00CB092E" w:rsidRPr="00BE6119" w:rsidRDefault="00CB092E" w:rsidP="00CB092E">
      <w:pPr>
        <w:jc w:val="both"/>
        <w:rPr>
          <w:sz w:val="20"/>
          <w:szCs w:val="20"/>
        </w:rPr>
      </w:pPr>
    </w:p>
    <w:p w14:paraId="1DE5B9FB" w14:textId="77777777" w:rsidR="00CB092E" w:rsidRPr="00BE6119" w:rsidRDefault="00CB092E" w:rsidP="00CB092E">
      <w:pPr>
        <w:jc w:val="both"/>
        <w:rPr>
          <w:sz w:val="20"/>
          <w:szCs w:val="20"/>
        </w:rPr>
      </w:pPr>
      <w:r w:rsidRPr="00BE6119">
        <w:rPr>
          <w:sz w:val="20"/>
          <w:szCs w:val="20"/>
        </w:rPr>
        <w:t>1.4.4. Podbudowa zasadnicza z mieszanki związanej spoiwem hydraulicznym –  warstwa zawierająca kruszywo naturalne lub sztuczne a także z recyklingu lub ich mieszaninę i spoiwo hydrauliczne, zapewniająca przenoszenie obciążeń z warstw jezdnych na warstwę podbudowy pomocniczej lub podłoże.</w:t>
      </w:r>
    </w:p>
    <w:p w14:paraId="111CA369" w14:textId="77777777" w:rsidR="00CB092E" w:rsidRPr="00BE6119" w:rsidRDefault="00CB092E" w:rsidP="00CB092E">
      <w:pPr>
        <w:jc w:val="both"/>
        <w:rPr>
          <w:sz w:val="20"/>
          <w:szCs w:val="20"/>
        </w:rPr>
      </w:pPr>
    </w:p>
    <w:p w14:paraId="12B5A2BA" w14:textId="77777777" w:rsidR="00CB092E" w:rsidRPr="00BE6119" w:rsidRDefault="00CB092E" w:rsidP="00CB092E">
      <w:pPr>
        <w:jc w:val="both"/>
        <w:rPr>
          <w:sz w:val="20"/>
          <w:szCs w:val="20"/>
        </w:rPr>
      </w:pPr>
      <w:r w:rsidRPr="00BE6119">
        <w:rPr>
          <w:sz w:val="20"/>
          <w:szCs w:val="20"/>
        </w:rPr>
        <w:t>1.4.5. Kruszywo – materiał ziarnisty stosowany w budownictwie, który może być naturalny, sztuczny lub z recyklingu.</w:t>
      </w:r>
    </w:p>
    <w:p w14:paraId="5D307A28" w14:textId="77777777" w:rsidR="00CB092E" w:rsidRPr="00BE6119" w:rsidRDefault="00CB092E" w:rsidP="00CB092E">
      <w:pPr>
        <w:jc w:val="both"/>
        <w:rPr>
          <w:sz w:val="20"/>
          <w:szCs w:val="20"/>
        </w:rPr>
      </w:pPr>
    </w:p>
    <w:p w14:paraId="27CB4067" w14:textId="77777777" w:rsidR="00CB092E" w:rsidRPr="00BE6119" w:rsidRDefault="00CB092E" w:rsidP="00CB092E">
      <w:pPr>
        <w:jc w:val="both"/>
        <w:rPr>
          <w:sz w:val="20"/>
          <w:szCs w:val="20"/>
        </w:rPr>
      </w:pPr>
      <w:r w:rsidRPr="00BE6119">
        <w:rPr>
          <w:sz w:val="20"/>
          <w:szCs w:val="20"/>
        </w:rPr>
        <w:t>1.4.6.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3B726A2A" w14:textId="77777777" w:rsidR="00CB092E" w:rsidRPr="00BE6119" w:rsidRDefault="00CB092E" w:rsidP="00CB092E">
      <w:pPr>
        <w:jc w:val="both"/>
        <w:rPr>
          <w:sz w:val="20"/>
          <w:szCs w:val="20"/>
        </w:rPr>
      </w:pPr>
    </w:p>
    <w:p w14:paraId="2F5F9052" w14:textId="77777777" w:rsidR="00CB092E" w:rsidRPr="00BE6119" w:rsidRDefault="00CB092E" w:rsidP="00CB092E">
      <w:pPr>
        <w:jc w:val="both"/>
        <w:rPr>
          <w:sz w:val="20"/>
          <w:szCs w:val="20"/>
        </w:rPr>
      </w:pPr>
      <w:r w:rsidRPr="00BE6119">
        <w:rPr>
          <w:sz w:val="20"/>
          <w:szCs w:val="20"/>
        </w:rPr>
        <w:t>1.4.7.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00306313" w14:textId="77777777" w:rsidR="00CB092E" w:rsidRPr="00BE6119" w:rsidRDefault="00CB092E" w:rsidP="00CB092E">
      <w:pPr>
        <w:jc w:val="both"/>
        <w:rPr>
          <w:sz w:val="20"/>
          <w:szCs w:val="20"/>
        </w:rPr>
      </w:pPr>
      <w:r w:rsidRPr="00BE6119">
        <w:rPr>
          <w:sz w:val="20"/>
          <w:szCs w:val="20"/>
        </w:rPr>
        <w:lastRenderedPageBreak/>
        <w:t>1.4.8. Kruszywo z recyklingu – kruszywo powstałe w wyniku przeróbki materiału zastosowanego uprzednio w budownictwie.</w:t>
      </w:r>
    </w:p>
    <w:p w14:paraId="5B5575BD" w14:textId="77777777" w:rsidR="00CB092E" w:rsidRPr="00BE6119" w:rsidRDefault="00CB092E" w:rsidP="00CB092E">
      <w:pPr>
        <w:jc w:val="both"/>
        <w:rPr>
          <w:sz w:val="20"/>
          <w:szCs w:val="20"/>
        </w:rPr>
      </w:pPr>
    </w:p>
    <w:p w14:paraId="7892C972" w14:textId="77777777" w:rsidR="00CB092E" w:rsidRPr="00BE6119" w:rsidRDefault="00CB092E" w:rsidP="00CB092E">
      <w:pPr>
        <w:jc w:val="both"/>
        <w:rPr>
          <w:sz w:val="20"/>
          <w:szCs w:val="20"/>
        </w:rPr>
      </w:pPr>
      <w:r w:rsidRPr="00BE6119">
        <w:rPr>
          <w:sz w:val="20"/>
          <w:szCs w:val="20"/>
        </w:rPr>
        <w:t>1.4.9. Kruszywo kamienne – kruszywo z mineralnych surowców jak żwir kruszony, mechanicznie rozdrobnione skały, nadziarno żwirowe.</w:t>
      </w:r>
    </w:p>
    <w:p w14:paraId="32471752" w14:textId="77777777" w:rsidR="00CB092E" w:rsidRPr="00BE6119" w:rsidRDefault="00CB092E" w:rsidP="00CB092E">
      <w:pPr>
        <w:jc w:val="both"/>
        <w:rPr>
          <w:sz w:val="20"/>
          <w:szCs w:val="20"/>
        </w:rPr>
      </w:pPr>
    </w:p>
    <w:p w14:paraId="6C5676D5" w14:textId="77777777" w:rsidR="00CB092E" w:rsidRPr="00BE6119" w:rsidRDefault="00CB092E" w:rsidP="00CB092E">
      <w:pPr>
        <w:jc w:val="both"/>
        <w:rPr>
          <w:sz w:val="20"/>
          <w:szCs w:val="20"/>
        </w:rPr>
      </w:pPr>
      <w:r w:rsidRPr="00BE6119">
        <w:rPr>
          <w:sz w:val="20"/>
          <w:szCs w:val="20"/>
        </w:rPr>
        <w:t>1.4.10.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4C19C59C" w14:textId="77777777" w:rsidR="00CB092E" w:rsidRPr="00BE6119" w:rsidRDefault="00CB092E" w:rsidP="00CB092E">
      <w:pPr>
        <w:jc w:val="both"/>
        <w:rPr>
          <w:sz w:val="20"/>
          <w:szCs w:val="20"/>
        </w:rPr>
      </w:pPr>
    </w:p>
    <w:p w14:paraId="13BED1CF" w14:textId="77777777" w:rsidR="00CB092E" w:rsidRPr="00BE6119" w:rsidRDefault="00CB092E" w:rsidP="00CB092E">
      <w:pPr>
        <w:jc w:val="both"/>
        <w:rPr>
          <w:sz w:val="20"/>
          <w:szCs w:val="20"/>
        </w:rPr>
      </w:pPr>
      <w:r w:rsidRPr="00BE6119">
        <w:rPr>
          <w:sz w:val="20"/>
          <w:szCs w:val="20"/>
        </w:rPr>
        <w:t>1.4.11. Kruszywo żużlowe z żużla stalowniczego – kruszywo składające się głównie ze skrystalizowanego krzemianu wapnia i ferrytu zawierającego CaO, SiO</w:t>
      </w:r>
      <w:r w:rsidRPr="00BE6119">
        <w:rPr>
          <w:sz w:val="20"/>
          <w:szCs w:val="20"/>
          <w:vertAlign w:val="subscript"/>
        </w:rPr>
        <w:t>2</w:t>
      </w:r>
      <w:r w:rsidRPr="00BE6119">
        <w:rPr>
          <w:sz w:val="20"/>
          <w:szCs w:val="20"/>
        </w:rPr>
        <w:t>, MgO oraz tlenek żelaza. Kruszywo otrzymuje się przez powolne schładzanie powietrzem ciekłego żużla stalowniczego. Proces chłodzenia może odbywać się przy kontrolowanym dodawaniu wody.</w:t>
      </w:r>
    </w:p>
    <w:p w14:paraId="1A83A767" w14:textId="77777777" w:rsidR="00CB092E" w:rsidRPr="00BE6119" w:rsidRDefault="00CB092E" w:rsidP="00CB092E">
      <w:pPr>
        <w:jc w:val="both"/>
        <w:rPr>
          <w:sz w:val="20"/>
          <w:szCs w:val="20"/>
        </w:rPr>
      </w:pPr>
    </w:p>
    <w:p w14:paraId="47B9CC8B" w14:textId="77777777" w:rsidR="00CB092E" w:rsidRPr="00BE6119" w:rsidRDefault="00CB092E" w:rsidP="00CB092E">
      <w:pPr>
        <w:jc w:val="both"/>
        <w:rPr>
          <w:sz w:val="20"/>
          <w:szCs w:val="20"/>
        </w:rPr>
      </w:pPr>
      <w:r w:rsidRPr="00BE6119">
        <w:rPr>
          <w:sz w:val="20"/>
          <w:szCs w:val="20"/>
        </w:rPr>
        <w:t>1.4.12. Kategoria ruchu (KR1 – KR6) – obciążenie drogi ruchem samochodowym, wyrażone w osiach obliczeniowych (100 kN) według „Katalogu typowych konstrukcji nawierzchni podatnych i półsztywnych”. Generalna Dyrekcja Dróg Publicznych – Instytut Badawczy Dróg i Mostów, Warszawa 1997 [27].</w:t>
      </w:r>
    </w:p>
    <w:p w14:paraId="3DE8DE31" w14:textId="77777777" w:rsidR="00CB092E" w:rsidRPr="00BE6119" w:rsidRDefault="00CB092E" w:rsidP="00CB092E">
      <w:pPr>
        <w:jc w:val="both"/>
        <w:rPr>
          <w:sz w:val="20"/>
          <w:szCs w:val="20"/>
        </w:rPr>
      </w:pPr>
    </w:p>
    <w:p w14:paraId="29A0D4A5" w14:textId="77777777" w:rsidR="00CB092E" w:rsidRPr="00BE6119" w:rsidRDefault="00CB092E" w:rsidP="00CB092E">
      <w:pPr>
        <w:jc w:val="both"/>
        <w:rPr>
          <w:sz w:val="20"/>
          <w:szCs w:val="20"/>
        </w:rPr>
      </w:pPr>
      <w:r w:rsidRPr="00BE6119">
        <w:rPr>
          <w:sz w:val="20"/>
          <w:szCs w:val="20"/>
        </w:rPr>
        <w:t xml:space="preserve">1.4.13. Kruszywo grube (wg PN-EN 13242) – oznaczenie kruszywa o wymiarach ziaren </w:t>
      </w:r>
      <w:r w:rsidRPr="00BE6119">
        <w:rPr>
          <w:i/>
          <w:sz w:val="20"/>
          <w:szCs w:val="20"/>
        </w:rPr>
        <w:t>d</w:t>
      </w:r>
      <w:r w:rsidRPr="00BE6119">
        <w:rPr>
          <w:sz w:val="20"/>
          <w:szCs w:val="20"/>
        </w:rPr>
        <w:t xml:space="preserve"> (dolnego) równym lub większym niż </w:t>
      </w:r>
      <w:smartTag w:uri="urn:schemas-microsoft-com:office:smarttags" w:element="metricconverter">
        <w:smartTagPr>
          <w:attr w:name="ProductID" w:val="1 mm"/>
        </w:smartTagPr>
        <w:r w:rsidRPr="00BE6119">
          <w:rPr>
            <w:sz w:val="20"/>
            <w:szCs w:val="20"/>
          </w:rPr>
          <w:t>1 mm</w:t>
        </w:r>
      </w:smartTag>
      <w:r w:rsidRPr="00BE6119">
        <w:rPr>
          <w:sz w:val="20"/>
          <w:szCs w:val="20"/>
        </w:rPr>
        <w:t xml:space="preserve"> oraz </w:t>
      </w:r>
      <w:r w:rsidRPr="00BE6119">
        <w:rPr>
          <w:i/>
          <w:sz w:val="20"/>
          <w:szCs w:val="20"/>
        </w:rPr>
        <w:t xml:space="preserve">D </w:t>
      </w:r>
      <w:r w:rsidRPr="00BE6119">
        <w:rPr>
          <w:sz w:val="20"/>
          <w:szCs w:val="20"/>
        </w:rPr>
        <w:t xml:space="preserve">(górnego) większym niż </w:t>
      </w:r>
      <w:smartTag w:uri="urn:schemas-microsoft-com:office:smarttags" w:element="metricconverter">
        <w:smartTagPr>
          <w:attr w:name="ProductID" w:val="2 mm"/>
        </w:smartTagPr>
        <w:r w:rsidRPr="00BE6119">
          <w:rPr>
            <w:sz w:val="20"/>
            <w:szCs w:val="20"/>
          </w:rPr>
          <w:t>2 mm</w:t>
        </w:r>
      </w:smartTag>
      <w:r w:rsidRPr="00BE6119">
        <w:rPr>
          <w:sz w:val="20"/>
          <w:szCs w:val="20"/>
        </w:rPr>
        <w:t>.</w:t>
      </w:r>
    </w:p>
    <w:p w14:paraId="1A0A856D" w14:textId="77777777" w:rsidR="00CB092E" w:rsidRPr="00BE6119" w:rsidRDefault="00CB092E" w:rsidP="00CB092E">
      <w:pPr>
        <w:jc w:val="both"/>
        <w:rPr>
          <w:sz w:val="20"/>
          <w:szCs w:val="20"/>
        </w:rPr>
      </w:pPr>
    </w:p>
    <w:p w14:paraId="20AD6504" w14:textId="77777777" w:rsidR="00CB092E" w:rsidRPr="00BE6119" w:rsidRDefault="00CB092E" w:rsidP="00CB092E">
      <w:pPr>
        <w:jc w:val="both"/>
        <w:rPr>
          <w:sz w:val="20"/>
          <w:szCs w:val="20"/>
        </w:rPr>
      </w:pPr>
      <w:r w:rsidRPr="00BE6119">
        <w:rPr>
          <w:sz w:val="20"/>
          <w:szCs w:val="20"/>
        </w:rPr>
        <w:t xml:space="preserve">1.4.14. Kruszywo drobne (wg PN-EN 13242) – oznaczenie kruszywa o wymiarach ziaren </w:t>
      </w:r>
      <w:r w:rsidRPr="00BE6119">
        <w:rPr>
          <w:i/>
          <w:sz w:val="20"/>
          <w:szCs w:val="20"/>
        </w:rPr>
        <w:t>d</w:t>
      </w:r>
      <w:r w:rsidRPr="00BE6119">
        <w:rPr>
          <w:sz w:val="20"/>
          <w:szCs w:val="20"/>
        </w:rPr>
        <w:t xml:space="preserve"> równym 0 oraz </w:t>
      </w:r>
      <w:r w:rsidRPr="00BE6119">
        <w:rPr>
          <w:i/>
          <w:sz w:val="20"/>
          <w:szCs w:val="20"/>
        </w:rPr>
        <w:t xml:space="preserve">D </w:t>
      </w:r>
      <w:r w:rsidRPr="00BE6119">
        <w:rPr>
          <w:sz w:val="20"/>
          <w:szCs w:val="20"/>
        </w:rPr>
        <w:t xml:space="preserve">równym </w:t>
      </w:r>
      <w:smartTag w:uri="urn:schemas-microsoft-com:office:smarttags" w:element="metricconverter">
        <w:smartTagPr>
          <w:attr w:name="ProductID" w:val="6,3 mm"/>
        </w:smartTagPr>
        <w:r w:rsidRPr="00BE6119">
          <w:rPr>
            <w:sz w:val="20"/>
            <w:szCs w:val="20"/>
          </w:rPr>
          <w:t>6,3 mm</w:t>
        </w:r>
      </w:smartTag>
      <w:r w:rsidRPr="00BE6119">
        <w:rPr>
          <w:sz w:val="20"/>
          <w:szCs w:val="20"/>
        </w:rPr>
        <w:t xml:space="preserve"> lub mniejszym.</w:t>
      </w:r>
    </w:p>
    <w:p w14:paraId="370909B2" w14:textId="77777777" w:rsidR="00CB092E" w:rsidRPr="00BE6119" w:rsidRDefault="00CB092E" w:rsidP="00CB092E">
      <w:pPr>
        <w:jc w:val="both"/>
        <w:rPr>
          <w:sz w:val="20"/>
          <w:szCs w:val="20"/>
        </w:rPr>
      </w:pPr>
    </w:p>
    <w:p w14:paraId="70C5B0D3" w14:textId="77777777" w:rsidR="00CB092E" w:rsidRPr="00BE6119" w:rsidRDefault="00CB092E" w:rsidP="00CB092E">
      <w:pPr>
        <w:jc w:val="both"/>
        <w:rPr>
          <w:sz w:val="20"/>
          <w:szCs w:val="20"/>
        </w:rPr>
      </w:pPr>
      <w:r w:rsidRPr="00BE6119">
        <w:rPr>
          <w:sz w:val="20"/>
          <w:szCs w:val="20"/>
        </w:rPr>
        <w:t xml:space="preserve">1.4.15. Kruszywo o ciągłym uziarnieniu (wg PN-EN 13242) – kruszywo stanowiące mieszankę kruszyw grubych i drobnych, w której </w:t>
      </w:r>
      <w:r w:rsidRPr="00BE6119">
        <w:rPr>
          <w:i/>
          <w:sz w:val="20"/>
          <w:szCs w:val="20"/>
        </w:rPr>
        <w:t>D</w:t>
      </w:r>
      <w:r w:rsidRPr="00BE6119">
        <w:rPr>
          <w:sz w:val="20"/>
          <w:szCs w:val="20"/>
        </w:rPr>
        <w:t xml:space="preserve"> jest większe niż </w:t>
      </w:r>
      <w:smartTag w:uri="urn:schemas-microsoft-com:office:smarttags" w:element="metricconverter">
        <w:smartTagPr>
          <w:attr w:name="ProductID" w:val="6,3 mm"/>
        </w:smartTagPr>
        <w:r w:rsidRPr="00BE6119">
          <w:rPr>
            <w:sz w:val="20"/>
            <w:szCs w:val="20"/>
          </w:rPr>
          <w:t>6,3 mm</w:t>
        </w:r>
      </w:smartTag>
      <w:r w:rsidRPr="00BE6119">
        <w:rPr>
          <w:sz w:val="20"/>
          <w:szCs w:val="20"/>
        </w:rPr>
        <w:t>.</w:t>
      </w:r>
    </w:p>
    <w:p w14:paraId="6B1D9393" w14:textId="77777777" w:rsidR="00CB092E" w:rsidRPr="00BE6119" w:rsidRDefault="00CB092E" w:rsidP="00CB092E">
      <w:pPr>
        <w:jc w:val="both"/>
        <w:rPr>
          <w:sz w:val="20"/>
          <w:szCs w:val="20"/>
        </w:rPr>
      </w:pPr>
    </w:p>
    <w:p w14:paraId="68B3513B" w14:textId="77777777" w:rsidR="00CB092E" w:rsidRPr="00BE6119" w:rsidRDefault="00CB092E" w:rsidP="00CB092E">
      <w:pPr>
        <w:jc w:val="both"/>
        <w:rPr>
          <w:sz w:val="20"/>
          <w:szCs w:val="20"/>
        </w:rPr>
      </w:pPr>
      <w:r w:rsidRPr="00BE6119">
        <w:rPr>
          <w:sz w:val="20"/>
          <w:szCs w:val="20"/>
        </w:rPr>
        <w:t>1.4.16. Mieszanka związana cementem – mieszanka związana hydraulicznie, składająca się z kruszywa o kontrolowanym uziarnieniu i cementu, wymieszana w sposób zapewniający uzyskanie jednorodnej mieszanki.</w:t>
      </w:r>
    </w:p>
    <w:p w14:paraId="424034C0" w14:textId="77777777" w:rsidR="00CB092E" w:rsidRPr="00BE6119" w:rsidRDefault="00CB092E" w:rsidP="00CB092E">
      <w:pPr>
        <w:jc w:val="both"/>
        <w:rPr>
          <w:sz w:val="20"/>
          <w:szCs w:val="20"/>
        </w:rPr>
      </w:pPr>
    </w:p>
    <w:p w14:paraId="34348E4E" w14:textId="77777777" w:rsidR="00CB092E" w:rsidRPr="00BE6119" w:rsidRDefault="00CB092E" w:rsidP="00CB092E">
      <w:pPr>
        <w:jc w:val="both"/>
        <w:rPr>
          <w:sz w:val="20"/>
          <w:szCs w:val="20"/>
        </w:rPr>
      </w:pPr>
      <w:r w:rsidRPr="00BE6119">
        <w:rPr>
          <w:sz w:val="20"/>
          <w:szCs w:val="20"/>
        </w:rPr>
        <w:t>1.4.17. Symbole i skróty dodatkowe</w:t>
      </w:r>
    </w:p>
    <w:p w14:paraId="5F441708" w14:textId="77777777" w:rsidR="00CB092E" w:rsidRPr="00BE6119" w:rsidRDefault="00CB092E" w:rsidP="00CB092E">
      <w:pPr>
        <w:jc w:val="both"/>
        <w:rPr>
          <w:sz w:val="20"/>
          <w:szCs w:val="20"/>
        </w:rPr>
      </w:pPr>
      <w:r w:rsidRPr="00BE6119">
        <w:rPr>
          <w:sz w:val="20"/>
          <w:szCs w:val="20"/>
        </w:rPr>
        <w:t>% m/m</w:t>
      </w:r>
      <w:r w:rsidRPr="00BE6119">
        <w:rPr>
          <w:sz w:val="20"/>
          <w:szCs w:val="20"/>
        </w:rPr>
        <w:tab/>
      </w:r>
      <w:r w:rsidRPr="00BE6119">
        <w:rPr>
          <w:sz w:val="20"/>
          <w:szCs w:val="20"/>
        </w:rPr>
        <w:tab/>
        <w:t>procent masy,</w:t>
      </w:r>
    </w:p>
    <w:p w14:paraId="52347FCC" w14:textId="77777777" w:rsidR="00CB092E" w:rsidRPr="00BE6119" w:rsidRDefault="00CB092E" w:rsidP="00CB092E">
      <w:pPr>
        <w:jc w:val="both"/>
        <w:rPr>
          <w:sz w:val="20"/>
          <w:szCs w:val="20"/>
        </w:rPr>
      </w:pPr>
      <w:r w:rsidRPr="00BE6119">
        <w:rPr>
          <w:sz w:val="20"/>
          <w:szCs w:val="20"/>
        </w:rPr>
        <w:t>NR</w:t>
      </w:r>
      <w:r w:rsidRPr="00BE6119">
        <w:rPr>
          <w:sz w:val="20"/>
          <w:szCs w:val="20"/>
        </w:rPr>
        <w:tab/>
      </w:r>
      <w:r w:rsidRPr="00BE6119">
        <w:rPr>
          <w:sz w:val="20"/>
          <w:szCs w:val="20"/>
        </w:rPr>
        <w:tab/>
        <w:t>brak konieczności badania danej cechy,</w:t>
      </w:r>
    </w:p>
    <w:p w14:paraId="4317928C" w14:textId="77777777" w:rsidR="00CB092E" w:rsidRPr="00BE6119" w:rsidRDefault="00CB092E" w:rsidP="00CB092E">
      <w:pPr>
        <w:jc w:val="both"/>
        <w:rPr>
          <w:sz w:val="20"/>
          <w:szCs w:val="20"/>
        </w:rPr>
      </w:pPr>
      <w:r w:rsidRPr="00BE6119">
        <w:rPr>
          <w:sz w:val="20"/>
          <w:szCs w:val="20"/>
        </w:rPr>
        <w:t>CBGM</w:t>
      </w:r>
      <w:r w:rsidRPr="00BE6119">
        <w:rPr>
          <w:sz w:val="20"/>
          <w:szCs w:val="20"/>
        </w:rPr>
        <w:tab/>
      </w:r>
      <w:r w:rsidRPr="00BE6119">
        <w:rPr>
          <w:sz w:val="20"/>
          <w:szCs w:val="20"/>
        </w:rPr>
        <w:tab/>
        <w:t>mieszanka związana cementem,</w:t>
      </w:r>
    </w:p>
    <w:p w14:paraId="7A5DCBBD" w14:textId="77777777" w:rsidR="00CB092E" w:rsidRPr="00BE6119" w:rsidRDefault="00CB092E" w:rsidP="00CB092E">
      <w:pPr>
        <w:jc w:val="both"/>
        <w:rPr>
          <w:sz w:val="20"/>
          <w:szCs w:val="20"/>
        </w:rPr>
      </w:pPr>
      <w:r w:rsidRPr="00BE6119">
        <w:rPr>
          <w:sz w:val="20"/>
          <w:szCs w:val="20"/>
        </w:rPr>
        <w:t>CBR</w:t>
      </w:r>
      <w:r w:rsidRPr="00BE6119">
        <w:rPr>
          <w:sz w:val="20"/>
          <w:szCs w:val="20"/>
        </w:rPr>
        <w:tab/>
      </w:r>
      <w:r w:rsidRPr="00BE6119">
        <w:rPr>
          <w:sz w:val="20"/>
          <w:szCs w:val="20"/>
        </w:rPr>
        <w:tab/>
        <w:t>kalifornijski wskaźnik nośności, w procentach (%),</w:t>
      </w:r>
    </w:p>
    <w:p w14:paraId="7B5E0B6A" w14:textId="77777777" w:rsidR="00CB092E" w:rsidRPr="00BE6119" w:rsidRDefault="00CB092E" w:rsidP="00CB092E">
      <w:pPr>
        <w:jc w:val="both"/>
        <w:rPr>
          <w:sz w:val="20"/>
          <w:szCs w:val="20"/>
        </w:rPr>
      </w:pPr>
      <w:r w:rsidRPr="00BE6119">
        <w:rPr>
          <w:sz w:val="20"/>
          <w:szCs w:val="20"/>
        </w:rPr>
        <w:t>d</w:t>
      </w:r>
      <w:r w:rsidRPr="00BE6119">
        <w:rPr>
          <w:sz w:val="20"/>
          <w:szCs w:val="20"/>
        </w:rPr>
        <w:tab/>
      </w:r>
      <w:r w:rsidRPr="00BE6119">
        <w:rPr>
          <w:sz w:val="20"/>
          <w:szCs w:val="20"/>
        </w:rPr>
        <w:tab/>
        <w:t>dolny wymiar sita (przy określaniu wielkości ziaren kruszywa),</w:t>
      </w:r>
    </w:p>
    <w:p w14:paraId="61E8E827" w14:textId="77777777" w:rsidR="00CB092E" w:rsidRPr="00BE6119" w:rsidRDefault="00CB092E" w:rsidP="00CB092E">
      <w:pPr>
        <w:jc w:val="both"/>
        <w:rPr>
          <w:sz w:val="20"/>
          <w:szCs w:val="20"/>
        </w:rPr>
      </w:pPr>
      <w:r w:rsidRPr="00BE6119">
        <w:rPr>
          <w:sz w:val="20"/>
          <w:szCs w:val="20"/>
        </w:rPr>
        <w:t>D</w:t>
      </w:r>
      <w:r w:rsidRPr="00BE6119">
        <w:rPr>
          <w:sz w:val="20"/>
          <w:szCs w:val="20"/>
        </w:rPr>
        <w:tab/>
      </w:r>
      <w:r w:rsidRPr="00BE6119">
        <w:rPr>
          <w:sz w:val="20"/>
          <w:szCs w:val="20"/>
        </w:rPr>
        <w:tab/>
        <w:t>górny wymiar sita (przy określaniu wielkości ziaren kruszywa),</w:t>
      </w:r>
    </w:p>
    <w:p w14:paraId="3F1F09BE" w14:textId="77777777" w:rsidR="00CB092E" w:rsidRPr="00BE6119" w:rsidRDefault="00CB092E" w:rsidP="00CB092E">
      <w:pPr>
        <w:jc w:val="both"/>
        <w:rPr>
          <w:sz w:val="20"/>
          <w:szCs w:val="20"/>
        </w:rPr>
      </w:pPr>
      <w:r w:rsidRPr="00BE6119">
        <w:rPr>
          <w:sz w:val="20"/>
          <w:szCs w:val="20"/>
        </w:rPr>
        <w:t>H/D</w:t>
      </w:r>
      <w:r w:rsidRPr="00BE6119">
        <w:rPr>
          <w:sz w:val="20"/>
          <w:szCs w:val="20"/>
        </w:rPr>
        <w:tab/>
      </w:r>
      <w:r w:rsidRPr="00BE6119">
        <w:rPr>
          <w:sz w:val="20"/>
          <w:szCs w:val="20"/>
        </w:rPr>
        <w:tab/>
        <w:t>stosunek wysokości do średnicy próbki.</w:t>
      </w:r>
    </w:p>
    <w:p w14:paraId="24C5953E" w14:textId="77777777" w:rsidR="00CB092E" w:rsidRPr="00BE6119" w:rsidRDefault="00CB092E" w:rsidP="00CB092E">
      <w:pPr>
        <w:pStyle w:val="StylIwony"/>
        <w:spacing w:before="0" w:after="0"/>
        <w:rPr>
          <w:rFonts w:ascii="Times New Roman" w:hAnsi="Times New Roman"/>
          <w:sz w:val="20"/>
        </w:rPr>
      </w:pPr>
    </w:p>
    <w:p w14:paraId="4AFB2F7C" w14:textId="77777777" w:rsidR="00CB092E" w:rsidRPr="00BE6119" w:rsidRDefault="00CB092E" w:rsidP="00CB092E">
      <w:pPr>
        <w:pStyle w:val="StylIwony"/>
        <w:spacing w:before="0" w:after="0"/>
        <w:rPr>
          <w:rFonts w:ascii="Times New Roman" w:hAnsi="Times New Roman"/>
          <w:sz w:val="20"/>
        </w:rPr>
      </w:pPr>
      <w:r w:rsidRPr="00BE6119">
        <w:rPr>
          <w:rFonts w:ascii="Times New Roman" w:hAnsi="Times New Roman"/>
          <w:sz w:val="20"/>
        </w:rPr>
        <w:t>1.4.18. Pozostałe określenia podstawowe są zgodne z obowiązującymi, odpowiednimi polskimi normami i z definicjami podanymi w ST D-M-00.00.00 „Wymagania ogólne” [1] pkt 1.4.</w:t>
      </w:r>
    </w:p>
    <w:p w14:paraId="21597839" w14:textId="77777777" w:rsidR="00CB092E" w:rsidRPr="00BE6119" w:rsidRDefault="00CB092E" w:rsidP="00CB092E">
      <w:pPr>
        <w:pStyle w:val="Nagwek2"/>
        <w:spacing w:before="0" w:after="0"/>
        <w:jc w:val="both"/>
        <w:rPr>
          <w:rFonts w:ascii="Times New Roman" w:hAnsi="Times New Roman"/>
          <w:b w:val="0"/>
          <w:i w:val="0"/>
          <w:sz w:val="20"/>
          <w:szCs w:val="20"/>
        </w:rPr>
      </w:pPr>
    </w:p>
    <w:p w14:paraId="0065E3D3" w14:textId="77777777" w:rsidR="00CB092E" w:rsidRPr="00BE6119" w:rsidRDefault="00CB092E" w:rsidP="00CB092E">
      <w:pPr>
        <w:pStyle w:val="Nagwek2"/>
        <w:spacing w:before="0" w:after="0"/>
        <w:jc w:val="both"/>
        <w:rPr>
          <w:rFonts w:ascii="Times New Roman" w:hAnsi="Times New Roman"/>
          <w:b w:val="0"/>
          <w:i w:val="0"/>
          <w:sz w:val="20"/>
          <w:szCs w:val="20"/>
        </w:rPr>
      </w:pPr>
      <w:r w:rsidRPr="00BE6119">
        <w:rPr>
          <w:rFonts w:ascii="Times New Roman" w:hAnsi="Times New Roman"/>
          <w:b w:val="0"/>
          <w:i w:val="0"/>
          <w:sz w:val="20"/>
          <w:szCs w:val="20"/>
        </w:rPr>
        <w:t>1.5. Ogólne wymagania dotyczące robót</w:t>
      </w:r>
    </w:p>
    <w:p w14:paraId="5FE1C335" w14:textId="77777777" w:rsidR="00CB092E" w:rsidRPr="00BE6119" w:rsidRDefault="00CB092E" w:rsidP="00CB092E">
      <w:pPr>
        <w:pStyle w:val="StylIwony"/>
        <w:spacing w:before="0" w:after="0"/>
        <w:rPr>
          <w:rFonts w:ascii="Times New Roman" w:hAnsi="Times New Roman"/>
          <w:sz w:val="20"/>
        </w:rPr>
      </w:pPr>
      <w:r w:rsidRPr="00BE6119">
        <w:rPr>
          <w:rFonts w:ascii="Times New Roman" w:hAnsi="Times New Roman"/>
          <w:sz w:val="20"/>
        </w:rPr>
        <w:t>Ogólne wymagania dotyczące robót podano w ST D-M-00.00.00 „Wymagania ogólne” [1] pkt 1.5.</w:t>
      </w:r>
    </w:p>
    <w:p w14:paraId="730AB2E0" w14:textId="77777777" w:rsidR="00CB092E" w:rsidRPr="00BE6119" w:rsidRDefault="00CB092E" w:rsidP="00CB092E">
      <w:pPr>
        <w:rPr>
          <w:b/>
          <w:sz w:val="20"/>
        </w:rPr>
      </w:pPr>
      <w:bookmarkStart w:id="290" w:name="_Toc236626156"/>
      <w:bookmarkStart w:id="291" w:name="_Toc332010312"/>
    </w:p>
    <w:p w14:paraId="7C7D35CE" w14:textId="77777777" w:rsidR="00CB092E" w:rsidRPr="00BE6119" w:rsidRDefault="00CB092E" w:rsidP="00CB092E">
      <w:pPr>
        <w:rPr>
          <w:b/>
          <w:sz w:val="20"/>
        </w:rPr>
      </w:pPr>
      <w:r w:rsidRPr="00BE6119">
        <w:rPr>
          <w:b/>
          <w:sz w:val="20"/>
        </w:rPr>
        <w:t>2. MATERIAŁY</w:t>
      </w:r>
      <w:bookmarkEnd w:id="290"/>
      <w:bookmarkEnd w:id="291"/>
    </w:p>
    <w:p w14:paraId="6A86188B" w14:textId="77777777" w:rsidR="00CB092E" w:rsidRPr="00BE6119" w:rsidRDefault="00CB092E" w:rsidP="00CB092E">
      <w:pPr>
        <w:pStyle w:val="Nagwek1"/>
        <w:spacing w:before="0"/>
        <w:rPr>
          <w:b w:val="0"/>
          <w:szCs w:val="20"/>
        </w:rPr>
      </w:pPr>
    </w:p>
    <w:p w14:paraId="35687E50" w14:textId="77777777" w:rsidR="00CB092E" w:rsidRPr="00BE6119" w:rsidRDefault="00CB092E" w:rsidP="00CB092E">
      <w:pPr>
        <w:rPr>
          <w:sz w:val="20"/>
          <w:szCs w:val="20"/>
        </w:rPr>
      </w:pPr>
      <w:r w:rsidRPr="00BE6119">
        <w:rPr>
          <w:sz w:val="20"/>
          <w:szCs w:val="20"/>
        </w:rPr>
        <w:t>2.1. Ogólne wymagania dotyczące materiałów</w:t>
      </w:r>
    </w:p>
    <w:p w14:paraId="04C29989" w14:textId="77777777" w:rsidR="00CB092E" w:rsidRPr="00BE6119" w:rsidRDefault="00CB092E" w:rsidP="00CB092E">
      <w:pPr>
        <w:pStyle w:val="StylIwony"/>
        <w:spacing w:before="0" w:after="0"/>
        <w:rPr>
          <w:rFonts w:ascii="Times New Roman" w:hAnsi="Times New Roman"/>
          <w:sz w:val="20"/>
        </w:rPr>
      </w:pPr>
      <w:r w:rsidRPr="00BE6119">
        <w:rPr>
          <w:rFonts w:ascii="Times New Roman" w:hAnsi="Times New Roman"/>
          <w:sz w:val="20"/>
        </w:rPr>
        <w:t>Ogólne wymagania dotyczące materiałów, ich pozyskiwania i składowania, podano w ST D-M-00.00.00 „Wymagania ogólne” [1] pkt 2.</w:t>
      </w:r>
    </w:p>
    <w:p w14:paraId="3888C169" w14:textId="77777777" w:rsidR="00CB092E" w:rsidRPr="00BE6119" w:rsidRDefault="00CB092E" w:rsidP="00CB092E">
      <w:pPr>
        <w:pStyle w:val="StylIwony"/>
        <w:spacing w:before="0" w:after="0"/>
        <w:rPr>
          <w:rFonts w:ascii="Times New Roman" w:hAnsi="Times New Roman"/>
          <w:sz w:val="20"/>
        </w:rPr>
      </w:pPr>
    </w:p>
    <w:p w14:paraId="7170AC2A" w14:textId="77777777" w:rsidR="00CB092E" w:rsidRPr="00BE6119" w:rsidRDefault="00CB092E" w:rsidP="00CB092E">
      <w:pPr>
        <w:pStyle w:val="StylIwony"/>
        <w:spacing w:before="0" w:after="0"/>
        <w:rPr>
          <w:rFonts w:ascii="Times New Roman" w:hAnsi="Times New Roman"/>
          <w:sz w:val="20"/>
        </w:rPr>
      </w:pPr>
      <w:r w:rsidRPr="00BE6119">
        <w:rPr>
          <w:rFonts w:ascii="Times New Roman" w:hAnsi="Times New Roman"/>
          <w:sz w:val="20"/>
        </w:rPr>
        <w:t>2.2. Materiały do wykonania robót</w:t>
      </w:r>
    </w:p>
    <w:p w14:paraId="0A89AAFE" w14:textId="77777777" w:rsidR="00CB092E" w:rsidRPr="00BE6119" w:rsidRDefault="00CB092E" w:rsidP="00CB092E">
      <w:pPr>
        <w:rPr>
          <w:sz w:val="20"/>
          <w:szCs w:val="20"/>
        </w:rPr>
      </w:pPr>
    </w:p>
    <w:p w14:paraId="5E717CC2" w14:textId="77777777" w:rsidR="00CB092E" w:rsidRPr="00BE6119" w:rsidRDefault="00CB092E" w:rsidP="00CB092E">
      <w:pPr>
        <w:rPr>
          <w:sz w:val="20"/>
          <w:szCs w:val="20"/>
        </w:rPr>
      </w:pPr>
      <w:r w:rsidRPr="00BE6119">
        <w:rPr>
          <w:sz w:val="20"/>
          <w:szCs w:val="20"/>
        </w:rPr>
        <w:t>2.2.1.  Zgodność materiałów z dokumentacją projektową i aprobatą techniczną</w:t>
      </w:r>
    </w:p>
    <w:p w14:paraId="42CBF7F1" w14:textId="77777777" w:rsidR="00CB092E" w:rsidRPr="00BE6119" w:rsidRDefault="00CB092E" w:rsidP="00CB092E">
      <w:pPr>
        <w:rPr>
          <w:sz w:val="20"/>
          <w:szCs w:val="20"/>
        </w:rPr>
      </w:pPr>
      <w:r w:rsidRPr="00BE6119">
        <w:rPr>
          <w:sz w:val="20"/>
          <w:szCs w:val="20"/>
        </w:rPr>
        <w:t>Materiały do wykonania robót powinny być zgodne z ustaleniami dokumentacji projektowej lub ST względnie z wymaganiami europejskiej lub krajowej aprobaty technicznej.</w:t>
      </w:r>
    </w:p>
    <w:p w14:paraId="25F3ADBF" w14:textId="77777777" w:rsidR="00CB092E" w:rsidRPr="00BE6119" w:rsidRDefault="00CB092E" w:rsidP="00CB092E">
      <w:pPr>
        <w:rPr>
          <w:sz w:val="20"/>
          <w:szCs w:val="20"/>
        </w:rPr>
      </w:pPr>
    </w:p>
    <w:p w14:paraId="105D4005" w14:textId="77777777" w:rsidR="00CB092E" w:rsidRPr="00BE6119" w:rsidRDefault="00CB092E" w:rsidP="00CB092E">
      <w:pPr>
        <w:rPr>
          <w:sz w:val="20"/>
          <w:szCs w:val="20"/>
        </w:rPr>
      </w:pPr>
    </w:p>
    <w:p w14:paraId="646DCC2B" w14:textId="77777777" w:rsidR="00CB092E" w:rsidRPr="00BE6119" w:rsidRDefault="00CB092E" w:rsidP="00CB092E">
      <w:pPr>
        <w:rPr>
          <w:sz w:val="20"/>
          <w:szCs w:val="20"/>
        </w:rPr>
      </w:pPr>
      <w:r w:rsidRPr="00BE6119">
        <w:rPr>
          <w:sz w:val="20"/>
          <w:szCs w:val="20"/>
        </w:rPr>
        <w:t>2.2.2. Materiały wchodzące w skład mieszanki</w:t>
      </w:r>
    </w:p>
    <w:p w14:paraId="633E6AFB" w14:textId="77777777" w:rsidR="00CB092E" w:rsidRPr="00BE6119" w:rsidRDefault="00CB092E" w:rsidP="00CB092E">
      <w:pPr>
        <w:rPr>
          <w:sz w:val="20"/>
          <w:szCs w:val="20"/>
        </w:rPr>
      </w:pPr>
      <w:r w:rsidRPr="00BE6119">
        <w:rPr>
          <w:sz w:val="20"/>
          <w:szCs w:val="20"/>
        </w:rPr>
        <w:lastRenderedPageBreak/>
        <w:t>Materiałami stosowanymi do wytwarzania mieszanek związanych cementem są:</w:t>
      </w:r>
    </w:p>
    <w:p w14:paraId="6C9B0575" w14:textId="77777777" w:rsidR="00CB092E" w:rsidRPr="00BE6119" w:rsidRDefault="00CB092E">
      <w:pPr>
        <w:numPr>
          <w:ilvl w:val="0"/>
          <w:numId w:val="193"/>
        </w:numPr>
        <w:overflowPunct w:val="0"/>
        <w:autoSpaceDE w:val="0"/>
        <w:autoSpaceDN w:val="0"/>
        <w:adjustRightInd w:val="0"/>
        <w:jc w:val="both"/>
        <w:textAlignment w:val="baseline"/>
        <w:rPr>
          <w:sz w:val="20"/>
          <w:szCs w:val="20"/>
        </w:rPr>
      </w:pPr>
      <w:r w:rsidRPr="00BE6119">
        <w:rPr>
          <w:sz w:val="20"/>
          <w:szCs w:val="20"/>
        </w:rPr>
        <w:t>kruszywo,</w:t>
      </w:r>
    </w:p>
    <w:p w14:paraId="122D5763" w14:textId="77777777" w:rsidR="00CB092E" w:rsidRPr="00BE6119" w:rsidRDefault="00CB092E">
      <w:pPr>
        <w:numPr>
          <w:ilvl w:val="0"/>
          <w:numId w:val="193"/>
        </w:numPr>
        <w:overflowPunct w:val="0"/>
        <w:autoSpaceDE w:val="0"/>
        <w:autoSpaceDN w:val="0"/>
        <w:adjustRightInd w:val="0"/>
        <w:jc w:val="both"/>
        <w:textAlignment w:val="baseline"/>
        <w:rPr>
          <w:sz w:val="20"/>
          <w:szCs w:val="20"/>
        </w:rPr>
      </w:pPr>
      <w:r w:rsidRPr="00BE6119">
        <w:rPr>
          <w:sz w:val="20"/>
          <w:szCs w:val="20"/>
        </w:rPr>
        <w:t>cement,</w:t>
      </w:r>
    </w:p>
    <w:p w14:paraId="707E2A6F" w14:textId="77777777" w:rsidR="00CB092E" w:rsidRPr="00BE6119" w:rsidRDefault="00CB092E">
      <w:pPr>
        <w:numPr>
          <w:ilvl w:val="0"/>
          <w:numId w:val="193"/>
        </w:numPr>
        <w:overflowPunct w:val="0"/>
        <w:autoSpaceDE w:val="0"/>
        <w:autoSpaceDN w:val="0"/>
        <w:adjustRightInd w:val="0"/>
        <w:jc w:val="both"/>
        <w:textAlignment w:val="baseline"/>
        <w:rPr>
          <w:sz w:val="20"/>
          <w:szCs w:val="20"/>
        </w:rPr>
      </w:pPr>
      <w:r w:rsidRPr="00BE6119">
        <w:rPr>
          <w:sz w:val="20"/>
          <w:szCs w:val="20"/>
        </w:rPr>
        <w:t>woda zarobowa,</w:t>
      </w:r>
    </w:p>
    <w:p w14:paraId="332ECA61" w14:textId="77777777" w:rsidR="00CB092E" w:rsidRPr="00BE6119" w:rsidRDefault="00CB092E">
      <w:pPr>
        <w:numPr>
          <w:ilvl w:val="0"/>
          <w:numId w:val="193"/>
        </w:numPr>
        <w:overflowPunct w:val="0"/>
        <w:autoSpaceDE w:val="0"/>
        <w:autoSpaceDN w:val="0"/>
        <w:adjustRightInd w:val="0"/>
        <w:jc w:val="both"/>
        <w:textAlignment w:val="baseline"/>
        <w:rPr>
          <w:sz w:val="20"/>
          <w:szCs w:val="20"/>
        </w:rPr>
      </w:pPr>
      <w:r w:rsidRPr="00BE6119">
        <w:rPr>
          <w:sz w:val="20"/>
          <w:szCs w:val="20"/>
        </w:rPr>
        <w:t>ew. dodatki,</w:t>
      </w:r>
    </w:p>
    <w:p w14:paraId="2516AE00" w14:textId="77777777" w:rsidR="00CB092E" w:rsidRPr="00BE6119" w:rsidRDefault="00CB092E">
      <w:pPr>
        <w:numPr>
          <w:ilvl w:val="0"/>
          <w:numId w:val="193"/>
        </w:numPr>
        <w:overflowPunct w:val="0"/>
        <w:autoSpaceDE w:val="0"/>
        <w:autoSpaceDN w:val="0"/>
        <w:adjustRightInd w:val="0"/>
        <w:jc w:val="both"/>
        <w:textAlignment w:val="baseline"/>
        <w:rPr>
          <w:sz w:val="20"/>
          <w:szCs w:val="20"/>
        </w:rPr>
      </w:pPr>
      <w:r w:rsidRPr="00BE6119">
        <w:rPr>
          <w:sz w:val="20"/>
          <w:szCs w:val="20"/>
        </w:rPr>
        <w:t>ew. domieszki.</w:t>
      </w:r>
    </w:p>
    <w:p w14:paraId="721E09C4" w14:textId="77777777" w:rsidR="00CB092E" w:rsidRPr="00BE6119" w:rsidRDefault="00CB092E" w:rsidP="00CB092E">
      <w:pPr>
        <w:rPr>
          <w:sz w:val="20"/>
          <w:szCs w:val="20"/>
        </w:rPr>
      </w:pPr>
    </w:p>
    <w:p w14:paraId="0569A742" w14:textId="77777777" w:rsidR="00CB092E" w:rsidRPr="00BE6119" w:rsidRDefault="00CB092E" w:rsidP="00CB092E">
      <w:pPr>
        <w:rPr>
          <w:sz w:val="20"/>
          <w:szCs w:val="20"/>
        </w:rPr>
      </w:pPr>
      <w:r w:rsidRPr="00BE6119">
        <w:rPr>
          <w:sz w:val="20"/>
          <w:szCs w:val="20"/>
        </w:rPr>
        <w:t>2.2.3. Kruszywa</w:t>
      </w:r>
    </w:p>
    <w:p w14:paraId="4142369D" w14:textId="77777777" w:rsidR="00CB092E" w:rsidRPr="00BE6119" w:rsidRDefault="00CB092E" w:rsidP="00CB092E">
      <w:pPr>
        <w:rPr>
          <w:sz w:val="20"/>
          <w:szCs w:val="20"/>
        </w:rPr>
      </w:pPr>
      <w:r w:rsidRPr="00BE6119">
        <w:rPr>
          <w:sz w:val="20"/>
          <w:szCs w:val="20"/>
        </w:rPr>
        <w:t>Do mieszanek można stosować następujące rodzaje kruszyw:</w:t>
      </w:r>
    </w:p>
    <w:p w14:paraId="2436023F" w14:textId="77777777" w:rsidR="00CB092E" w:rsidRPr="00BE6119" w:rsidRDefault="00CB092E">
      <w:pPr>
        <w:numPr>
          <w:ilvl w:val="0"/>
          <w:numId w:val="194"/>
        </w:numPr>
        <w:overflowPunct w:val="0"/>
        <w:autoSpaceDE w:val="0"/>
        <w:autoSpaceDN w:val="0"/>
        <w:adjustRightInd w:val="0"/>
        <w:jc w:val="both"/>
        <w:textAlignment w:val="baseline"/>
        <w:rPr>
          <w:sz w:val="20"/>
          <w:szCs w:val="20"/>
        </w:rPr>
      </w:pPr>
      <w:r w:rsidRPr="00BE6119">
        <w:rPr>
          <w:sz w:val="20"/>
          <w:szCs w:val="20"/>
        </w:rPr>
        <w:t>kruszywo naturalne lub sztuczne,</w:t>
      </w:r>
    </w:p>
    <w:p w14:paraId="4701033A" w14:textId="77777777" w:rsidR="00CB092E" w:rsidRPr="00BE6119" w:rsidRDefault="00CB092E">
      <w:pPr>
        <w:numPr>
          <w:ilvl w:val="0"/>
          <w:numId w:val="194"/>
        </w:numPr>
        <w:overflowPunct w:val="0"/>
        <w:autoSpaceDE w:val="0"/>
        <w:autoSpaceDN w:val="0"/>
        <w:adjustRightInd w:val="0"/>
        <w:jc w:val="both"/>
        <w:textAlignment w:val="baseline"/>
        <w:rPr>
          <w:sz w:val="20"/>
          <w:szCs w:val="20"/>
        </w:rPr>
      </w:pPr>
      <w:r w:rsidRPr="00BE6119">
        <w:rPr>
          <w:sz w:val="20"/>
          <w:szCs w:val="20"/>
        </w:rPr>
        <w:t>kruszywo z recyklingu,</w:t>
      </w:r>
    </w:p>
    <w:p w14:paraId="0CE5A7D5" w14:textId="77777777" w:rsidR="00CB092E" w:rsidRPr="00BE6119" w:rsidRDefault="00CB092E">
      <w:pPr>
        <w:numPr>
          <w:ilvl w:val="0"/>
          <w:numId w:val="194"/>
        </w:numPr>
        <w:overflowPunct w:val="0"/>
        <w:autoSpaceDE w:val="0"/>
        <w:autoSpaceDN w:val="0"/>
        <w:adjustRightInd w:val="0"/>
        <w:jc w:val="both"/>
        <w:textAlignment w:val="baseline"/>
        <w:rPr>
          <w:sz w:val="20"/>
          <w:szCs w:val="20"/>
        </w:rPr>
      </w:pPr>
      <w:r w:rsidRPr="00BE6119">
        <w:rPr>
          <w:sz w:val="20"/>
          <w:szCs w:val="20"/>
        </w:rPr>
        <w:t>połączenie kruszyw wymienionych w punktach a) i b) z określeniem proporcji kruszyw z a) i b) z dokładnością ± 5% m/m.</w:t>
      </w:r>
    </w:p>
    <w:p w14:paraId="61644F19" w14:textId="77777777" w:rsidR="00CB092E" w:rsidRPr="00BE6119" w:rsidRDefault="00CB092E" w:rsidP="00CB092E">
      <w:pPr>
        <w:rPr>
          <w:sz w:val="20"/>
          <w:szCs w:val="20"/>
        </w:rPr>
      </w:pPr>
      <w:r w:rsidRPr="00BE6119">
        <w:rPr>
          <w:sz w:val="20"/>
          <w:szCs w:val="20"/>
        </w:rPr>
        <w:t>Wymagania wobec kruszywa do warstw podbudowy i podłoża ulepszonego przedstawia tablica 1.</w:t>
      </w:r>
    </w:p>
    <w:p w14:paraId="603B5F2D" w14:textId="77777777" w:rsidR="00CB092E" w:rsidRPr="00BE6119" w:rsidRDefault="00CB092E" w:rsidP="00CB092E">
      <w:pPr>
        <w:pStyle w:val="Bezodstpw"/>
        <w:jc w:val="center"/>
        <w:rPr>
          <w:sz w:val="20"/>
          <w:szCs w:val="20"/>
        </w:rPr>
      </w:pPr>
    </w:p>
    <w:p w14:paraId="60BF2D2B" w14:textId="77777777" w:rsidR="00CB092E" w:rsidRPr="00BE6119" w:rsidRDefault="00CB092E" w:rsidP="00CB092E">
      <w:pPr>
        <w:pStyle w:val="Bezodstpw"/>
        <w:rPr>
          <w:rFonts w:ascii="Times New Roman" w:hAnsi="Times New Roman"/>
          <w:sz w:val="20"/>
          <w:szCs w:val="20"/>
        </w:rPr>
      </w:pPr>
      <w:r w:rsidRPr="00BE6119">
        <w:rPr>
          <w:rFonts w:ascii="Times New Roman" w:hAnsi="Times New Roman"/>
          <w:sz w:val="20"/>
          <w:szCs w:val="20"/>
        </w:rPr>
        <w:t>Tablica 1. Wymagane właściwości kruszywa do warstw podbudowy i podłoża ulepszonego z mieszanek związanych cementem</w:t>
      </w:r>
    </w:p>
    <w:p w14:paraId="2134B313" w14:textId="77777777" w:rsidR="00CB092E" w:rsidRPr="00BE6119" w:rsidRDefault="00CB092E" w:rsidP="00CB092E">
      <w:pPr>
        <w:pStyle w:val="Bezodstpw"/>
        <w:rPr>
          <w:rFonts w:ascii="Times New Roman" w:hAnsi="Times New Roman"/>
          <w:sz w:val="20"/>
          <w:szCs w:val="20"/>
        </w:rPr>
      </w:pPr>
      <w:r w:rsidRPr="00BE6119">
        <w:rPr>
          <w:sz w:val="20"/>
          <w:szCs w:val="20"/>
        </w:rPr>
        <w:t>(</w:t>
      </w:r>
      <w:r w:rsidRPr="00BE6119">
        <w:rPr>
          <w:rFonts w:ascii="Times New Roman" w:hAnsi="Times New Roman"/>
          <w:sz w:val="20"/>
          <w:szCs w:val="20"/>
        </w:rPr>
        <w:t xml:space="preserve">Skróty użyte w tablicy: Kat. – kategoria właściwości,  Dekl – deklarowana, wsk. – wskaźnik, wsp. – współczynnik, roz. </w:t>
      </w:r>
      <w:r w:rsidRPr="00BE6119">
        <w:rPr>
          <w:sz w:val="20"/>
          <w:szCs w:val="20"/>
        </w:rPr>
        <w:t>–</w:t>
      </w:r>
      <w:r w:rsidRPr="00BE6119">
        <w:rPr>
          <w:rFonts w:ascii="Times New Roman" w:hAnsi="Times New Roman"/>
          <w:sz w:val="20"/>
          <w:szCs w:val="20"/>
        </w:rPr>
        <w:t>rozdział</w:t>
      </w:r>
      <w:r w:rsidRPr="00BE6119">
        <w:rPr>
          <w:sz w:val="20"/>
          <w:szCs w:val="20"/>
        </w:rPr>
        <w:t>)</w:t>
      </w:r>
    </w:p>
    <w:p w14:paraId="7DC69B51" w14:textId="77777777" w:rsidR="00CB092E" w:rsidRPr="00BE6119" w:rsidRDefault="00CB092E" w:rsidP="00CB092E">
      <w:pPr>
        <w:pStyle w:val="Bezodstpw"/>
        <w:rPr>
          <w:rFonts w:ascii="Times New Roman" w:hAnsi="Times New Roman"/>
          <w:sz w:val="20"/>
          <w:szCs w:val="20"/>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560"/>
        <w:gridCol w:w="850"/>
        <w:gridCol w:w="1788"/>
        <w:gridCol w:w="55"/>
        <w:gridCol w:w="157"/>
        <w:gridCol w:w="2820"/>
      </w:tblGrid>
      <w:tr w:rsidR="003B0F4D" w:rsidRPr="00BE6119" w14:paraId="26777300" w14:textId="77777777" w:rsidTr="003915F2">
        <w:tc>
          <w:tcPr>
            <w:tcW w:w="2376" w:type="dxa"/>
            <w:vMerge w:val="restart"/>
            <w:vAlign w:val="center"/>
          </w:tcPr>
          <w:p w14:paraId="4741743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Właściwość</w:t>
            </w:r>
          </w:p>
          <w:p w14:paraId="3513B972"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kruszywa</w:t>
            </w:r>
          </w:p>
        </w:tc>
        <w:tc>
          <w:tcPr>
            <w:tcW w:w="1560" w:type="dxa"/>
            <w:vMerge w:val="restart"/>
            <w:vAlign w:val="center"/>
          </w:tcPr>
          <w:p w14:paraId="50BE19F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Metoda</w:t>
            </w:r>
          </w:p>
          <w:p w14:paraId="27F7D501"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badania</w:t>
            </w:r>
          </w:p>
          <w:p w14:paraId="69B355E3"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wg</w:t>
            </w:r>
          </w:p>
        </w:tc>
        <w:tc>
          <w:tcPr>
            <w:tcW w:w="5670" w:type="dxa"/>
            <w:gridSpan w:val="5"/>
          </w:tcPr>
          <w:p w14:paraId="1FF2CD18"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Wymagania wg WT-5, pkt 1.1.1 [ 25] i PN-EN 13242 [19]</w:t>
            </w:r>
          </w:p>
          <w:p w14:paraId="40B2CD36"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dla ruchu kategorii KR1 ÷ KR6</w:t>
            </w:r>
          </w:p>
        </w:tc>
      </w:tr>
      <w:tr w:rsidR="003B0F4D" w:rsidRPr="00BE6119" w14:paraId="40110550" w14:textId="77777777" w:rsidTr="003915F2">
        <w:tc>
          <w:tcPr>
            <w:tcW w:w="2376" w:type="dxa"/>
            <w:vMerge/>
          </w:tcPr>
          <w:p w14:paraId="4F838D6F" w14:textId="77777777" w:rsidR="00CB092E" w:rsidRPr="00BE6119" w:rsidRDefault="00CB092E" w:rsidP="003915F2">
            <w:pPr>
              <w:pStyle w:val="Bezodstpw"/>
              <w:rPr>
                <w:rFonts w:ascii="Times New Roman" w:hAnsi="Times New Roman"/>
                <w:sz w:val="20"/>
                <w:szCs w:val="20"/>
              </w:rPr>
            </w:pPr>
          </w:p>
        </w:tc>
        <w:tc>
          <w:tcPr>
            <w:tcW w:w="1560" w:type="dxa"/>
            <w:vMerge/>
          </w:tcPr>
          <w:p w14:paraId="04D5AB47" w14:textId="77777777" w:rsidR="00CB092E" w:rsidRPr="00BE6119" w:rsidRDefault="00CB092E" w:rsidP="003915F2">
            <w:pPr>
              <w:pStyle w:val="Bezodstpw"/>
              <w:rPr>
                <w:rFonts w:ascii="Times New Roman" w:hAnsi="Times New Roman"/>
                <w:sz w:val="20"/>
                <w:szCs w:val="20"/>
              </w:rPr>
            </w:pPr>
          </w:p>
        </w:tc>
        <w:tc>
          <w:tcPr>
            <w:tcW w:w="850" w:type="dxa"/>
            <w:vMerge w:val="restart"/>
            <w:vAlign w:val="center"/>
          </w:tcPr>
          <w:p w14:paraId="14186F01"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Punkt</w:t>
            </w:r>
          </w:p>
          <w:p w14:paraId="0867334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PN-EN</w:t>
            </w:r>
          </w:p>
          <w:p w14:paraId="7A273AA7"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13242</w:t>
            </w:r>
          </w:p>
        </w:tc>
        <w:tc>
          <w:tcPr>
            <w:tcW w:w="4820" w:type="dxa"/>
            <w:gridSpan w:val="4"/>
          </w:tcPr>
          <w:p w14:paraId="4E020F47"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dla kruszywa związanego cementem w warstwie</w:t>
            </w:r>
          </w:p>
        </w:tc>
      </w:tr>
      <w:tr w:rsidR="003B0F4D" w:rsidRPr="00BE6119" w14:paraId="7F8752D8" w14:textId="77777777" w:rsidTr="003915F2">
        <w:tc>
          <w:tcPr>
            <w:tcW w:w="2376" w:type="dxa"/>
            <w:vMerge/>
          </w:tcPr>
          <w:p w14:paraId="6805A4D4" w14:textId="77777777" w:rsidR="00CB092E" w:rsidRPr="00BE6119" w:rsidRDefault="00CB092E" w:rsidP="003915F2">
            <w:pPr>
              <w:pStyle w:val="Bezodstpw"/>
              <w:rPr>
                <w:rFonts w:ascii="Times New Roman" w:hAnsi="Times New Roman"/>
                <w:sz w:val="20"/>
                <w:szCs w:val="20"/>
              </w:rPr>
            </w:pPr>
          </w:p>
        </w:tc>
        <w:tc>
          <w:tcPr>
            <w:tcW w:w="1560" w:type="dxa"/>
            <w:vMerge/>
          </w:tcPr>
          <w:p w14:paraId="3B913FE5" w14:textId="77777777" w:rsidR="00CB092E" w:rsidRPr="00BE6119" w:rsidRDefault="00CB092E" w:rsidP="003915F2">
            <w:pPr>
              <w:pStyle w:val="Bezodstpw"/>
              <w:rPr>
                <w:rFonts w:ascii="Times New Roman" w:hAnsi="Times New Roman"/>
                <w:sz w:val="20"/>
                <w:szCs w:val="20"/>
              </w:rPr>
            </w:pPr>
          </w:p>
        </w:tc>
        <w:tc>
          <w:tcPr>
            <w:tcW w:w="850" w:type="dxa"/>
            <w:vMerge/>
          </w:tcPr>
          <w:p w14:paraId="4E4CF6BA" w14:textId="77777777" w:rsidR="00CB092E" w:rsidRPr="00BE6119" w:rsidRDefault="00CB092E" w:rsidP="003915F2">
            <w:pPr>
              <w:pStyle w:val="Bezodstpw"/>
              <w:jc w:val="center"/>
              <w:rPr>
                <w:rFonts w:ascii="Times New Roman" w:hAnsi="Times New Roman"/>
                <w:sz w:val="20"/>
                <w:szCs w:val="20"/>
              </w:rPr>
            </w:pPr>
          </w:p>
        </w:tc>
        <w:tc>
          <w:tcPr>
            <w:tcW w:w="1843" w:type="dxa"/>
            <w:gridSpan w:val="2"/>
          </w:tcPr>
          <w:p w14:paraId="79A222CC"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podłoża ulepszonego i podbudowy pomocniczej</w:t>
            </w:r>
          </w:p>
        </w:tc>
        <w:tc>
          <w:tcPr>
            <w:tcW w:w="2977" w:type="dxa"/>
            <w:gridSpan w:val="2"/>
            <w:vAlign w:val="center"/>
          </w:tcPr>
          <w:p w14:paraId="5C1DD528"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podbudowy zasadniczej</w:t>
            </w:r>
          </w:p>
        </w:tc>
      </w:tr>
      <w:tr w:rsidR="003B0F4D" w:rsidRPr="00BE6119" w14:paraId="05D0B5C8" w14:textId="77777777" w:rsidTr="003915F2">
        <w:tc>
          <w:tcPr>
            <w:tcW w:w="2376" w:type="dxa"/>
          </w:tcPr>
          <w:p w14:paraId="05821737"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Frakcje/zestaw sit #</w:t>
            </w:r>
          </w:p>
        </w:tc>
        <w:tc>
          <w:tcPr>
            <w:tcW w:w="1560" w:type="dxa"/>
          </w:tcPr>
          <w:p w14:paraId="6AC15E7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t>
            </w:r>
          </w:p>
        </w:tc>
        <w:tc>
          <w:tcPr>
            <w:tcW w:w="850" w:type="dxa"/>
          </w:tcPr>
          <w:p w14:paraId="1750D724"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4.1</w:t>
            </w:r>
          </w:p>
        </w:tc>
        <w:tc>
          <w:tcPr>
            <w:tcW w:w="4820" w:type="dxa"/>
            <w:gridSpan w:val="4"/>
          </w:tcPr>
          <w:p w14:paraId="135A3B8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Zestaw sit podstawowy plus zestaw 1.</w:t>
            </w:r>
          </w:p>
          <w:p w14:paraId="07A9528E"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Wszystkie frakcje dozwolone</w:t>
            </w:r>
          </w:p>
        </w:tc>
      </w:tr>
      <w:tr w:rsidR="003B0F4D" w:rsidRPr="00BE6119" w14:paraId="452514BB" w14:textId="77777777" w:rsidTr="003915F2">
        <w:tc>
          <w:tcPr>
            <w:tcW w:w="2376" w:type="dxa"/>
          </w:tcPr>
          <w:p w14:paraId="32DA62DE"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Uziarnienie</w:t>
            </w:r>
          </w:p>
        </w:tc>
        <w:tc>
          <w:tcPr>
            <w:tcW w:w="1560" w:type="dxa"/>
          </w:tcPr>
          <w:p w14:paraId="7F0FB4B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1895AB8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933-1 [6]</w:t>
            </w:r>
          </w:p>
          <w:p w14:paraId="40E3017C" w14:textId="77777777" w:rsidR="00CB092E" w:rsidRPr="00BE6119" w:rsidRDefault="00CB092E" w:rsidP="003915F2">
            <w:pPr>
              <w:pStyle w:val="Bezodstpw"/>
              <w:rPr>
                <w:rFonts w:ascii="Times New Roman" w:hAnsi="Times New Roman"/>
                <w:sz w:val="20"/>
                <w:szCs w:val="20"/>
              </w:rPr>
            </w:pPr>
          </w:p>
        </w:tc>
        <w:tc>
          <w:tcPr>
            <w:tcW w:w="850" w:type="dxa"/>
          </w:tcPr>
          <w:p w14:paraId="5FBCD3E7"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4.3.1</w:t>
            </w:r>
          </w:p>
        </w:tc>
        <w:tc>
          <w:tcPr>
            <w:tcW w:w="4820" w:type="dxa"/>
            <w:gridSpan w:val="4"/>
          </w:tcPr>
          <w:p w14:paraId="6A1A274C"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Kruszywo grube: kat. G</w:t>
            </w:r>
            <w:r w:rsidRPr="00BE6119">
              <w:rPr>
                <w:rFonts w:ascii="Times New Roman" w:hAnsi="Times New Roman"/>
                <w:sz w:val="20"/>
                <w:szCs w:val="20"/>
                <w:vertAlign w:val="subscript"/>
              </w:rPr>
              <w:t>C</w:t>
            </w:r>
            <w:r w:rsidRPr="00BE6119">
              <w:rPr>
                <w:rFonts w:ascii="Times New Roman" w:hAnsi="Times New Roman"/>
                <w:sz w:val="20"/>
                <w:szCs w:val="20"/>
              </w:rPr>
              <w:t>80/20,   kruszywo drobne: kat. G</w:t>
            </w:r>
            <w:r w:rsidRPr="00BE6119">
              <w:rPr>
                <w:rFonts w:ascii="Times New Roman" w:hAnsi="Times New Roman"/>
                <w:sz w:val="20"/>
                <w:szCs w:val="20"/>
                <w:vertAlign w:val="subscript"/>
              </w:rPr>
              <w:t>F</w:t>
            </w:r>
            <w:r w:rsidRPr="00BE6119">
              <w:rPr>
                <w:rFonts w:ascii="Times New Roman" w:hAnsi="Times New Roman"/>
                <w:sz w:val="20"/>
                <w:szCs w:val="20"/>
              </w:rPr>
              <w:t>80,   kruszywo o ciągłym uziarnieniu: kat. G</w:t>
            </w:r>
            <w:r w:rsidRPr="00BE6119">
              <w:rPr>
                <w:rFonts w:ascii="Times New Roman" w:hAnsi="Times New Roman"/>
                <w:sz w:val="20"/>
                <w:szCs w:val="20"/>
                <w:vertAlign w:val="subscript"/>
              </w:rPr>
              <w:t>A</w:t>
            </w:r>
            <w:r w:rsidRPr="00BE6119">
              <w:rPr>
                <w:rFonts w:ascii="Times New Roman" w:hAnsi="Times New Roman"/>
                <w:sz w:val="20"/>
                <w:szCs w:val="20"/>
              </w:rPr>
              <w:t>75.</w:t>
            </w:r>
          </w:p>
          <w:p w14:paraId="08627B6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Uziarnienie mieszanek kruszywa wg rysunków 1÷5</w:t>
            </w:r>
          </w:p>
        </w:tc>
      </w:tr>
      <w:tr w:rsidR="003B0F4D" w:rsidRPr="00BE6119" w14:paraId="0CD997AD" w14:textId="77777777" w:rsidTr="003915F2">
        <w:tc>
          <w:tcPr>
            <w:tcW w:w="2376" w:type="dxa"/>
          </w:tcPr>
          <w:p w14:paraId="3A991C81"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Ogólne granice i tolerancje uziarnienia kruszywa grube-</w:t>
            </w:r>
            <w:r w:rsidRPr="00BE6119">
              <w:rPr>
                <w:rFonts w:ascii="Times New Roman" w:hAnsi="Times New Roman"/>
                <w:sz w:val="20"/>
                <w:szCs w:val="20"/>
              </w:rPr>
              <w:br/>
              <w:t xml:space="preserve">go na sitach pośrednich </w:t>
            </w:r>
          </w:p>
        </w:tc>
        <w:tc>
          <w:tcPr>
            <w:tcW w:w="1560" w:type="dxa"/>
          </w:tcPr>
          <w:p w14:paraId="1EE76126"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2D86B1F1"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933-1 [6]</w:t>
            </w:r>
          </w:p>
          <w:p w14:paraId="23653ACD" w14:textId="77777777" w:rsidR="00CB092E" w:rsidRPr="00BE6119" w:rsidRDefault="00CB092E" w:rsidP="003915F2">
            <w:pPr>
              <w:pStyle w:val="Bezodstpw"/>
              <w:rPr>
                <w:rFonts w:ascii="Times New Roman" w:hAnsi="Times New Roman"/>
                <w:sz w:val="20"/>
                <w:szCs w:val="20"/>
              </w:rPr>
            </w:pPr>
          </w:p>
        </w:tc>
        <w:tc>
          <w:tcPr>
            <w:tcW w:w="850" w:type="dxa"/>
          </w:tcPr>
          <w:p w14:paraId="7D8D928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4.3.2</w:t>
            </w:r>
          </w:p>
        </w:tc>
        <w:tc>
          <w:tcPr>
            <w:tcW w:w="4820" w:type="dxa"/>
            <w:gridSpan w:val="4"/>
          </w:tcPr>
          <w:p w14:paraId="3B3C2163"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GT</w:t>
            </w:r>
            <w:r w:rsidRPr="00BE6119">
              <w:rPr>
                <w:rFonts w:ascii="Times New Roman" w:hAnsi="Times New Roman"/>
                <w:sz w:val="20"/>
                <w:szCs w:val="20"/>
                <w:vertAlign w:val="subscript"/>
              </w:rPr>
              <w:t>C</w:t>
            </w:r>
            <w:r w:rsidRPr="00BE6119">
              <w:rPr>
                <w:rFonts w:ascii="Times New Roman" w:hAnsi="Times New Roman"/>
                <w:sz w:val="20"/>
                <w:szCs w:val="20"/>
              </w:rPr>
              <w:t>NR (tj. brak wymagania)</w:t>
            </w:r>
          </w:p>
        </w:tc>
      </w:tr>
      <w:tr w:rsidR="003B0F4D" w:rsidRPr="00BE6119" w14:paraId="49DA6FFD" w14:textId="77777777" w:rsidTr="003915F2">
        <w:tc>
          <w:tcPr>
            <w:tcW w:w="2376" w:type="dxa"/>
          </w:tcPr>
          <w:p w14:paraId="129C90FB" w14:textId="77777777" w:rsidR="00CB092E" w:rsidRPr="00BE6119" w:rsidRDefault="00CB092E" w:rsidP="003915F2">
            <w:pPr>
              <w:pStyle w:val="Bezodstpw"/>
              <w:rPr>
                <w:rFonts w:ascii="Times New Roman" w:hAnsi="Times New Roman"/>
                <w:sz w:val="20"/>
                <w:szCs w:val="20"/>
              </w:rPr>
            </w:pPr>
            <w:r w:rsidRPr="00BE6119">
              <w:rPr>
                <w:sz w:val="20"/>
                <w:szCs w:val="20"/>
              </w:rPr>
              <w:t>Tolerancje typowego uziar</w:t>
            </w:r>
            <w:r w:rsidRPr="00BE6119">
              <w:rPr>
                <w:rFonts w:ascii="Times New Roman" w:hAnsi="Times New Roman"/>
                <w:sz w:val="20"/>
                <w:szCs w:val="20"/>
              </w:rPr>
              <w:t>nienia kruszywa drobnego i kruszywa o ciągłym uziarnieniu</w:t>
            </w:r>
          </w:p>
        </w:tc>
        <w:tc>
          <w:tcPr>
            <w:tcW w:w="1560" w:type="dxa"/>
          </w:tcPr>
          <w:p w14:paraId="1B72AB7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19283272"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933-1 [6]</w:t>
            </w:r>
          </w:p>
          <w:p w14:paraId="362406D2" w14:textId="77777777" w:rsidR="00CB092E" w:rsidRPr="00BE6119" w:rsidRDefault="00CB092E" w:rsidP="003915F2">
            <w:pPr>
              <w:pStyle w:val="Bezodstpw"/>
              <w:rPr>
                <w:rFonts w:ascii="Times New Roman" w:hAnsi="Times New Roman"/>
                <w:sz w:val="20"/>
                <w:szCs w:val="20"/>
              </w:rPr>
            </w:pPr>
          </w:p>
        </w:tc>
        <w:tc>
          <w:tcPr>
            <w:tcW w:w="850" w:type="dxa"/>
          </w:tcPr>
          <w:p w14:paraId="1F26841A"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4.3.3</w:t>
            </w:r>
          </w:p>
        </w:tc>
        <w:tc>
          <w:tcPr>
            <w:tcW w:w="4820" w:type="dxa"/>
            <w:gridSpan w:val="4"/>
          </w:tcPr>
          <w:p w14:paraId="23A69CCF"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Kruszywo drobne: kat. GT</w:t>
            </w:r>
            <w:r w:rsidRPr="00BE6119">
              <w:rPr>
                <w:rFonts w:ascii="Times New Roman" w:hAnsi="Times New Roman"/>
                <w:sz w:val="20"/>
                <w:szCs w:val="20"/>
                <w:vertAlign w:val="subscript"/>
              </w:rPr>
              <w:t>F</w:t>
            </w:r>
            <w:r w:rsidRPr="00BE6119">
              <w:rPr>
                <w:rFonts w:ascii="Times New Roman" w:hAnsi="Times New Roman"/>
                <w:sz w:val="20"/>
                <w:szCs w:val="20"/>
              </w:rPr>
              <w:t>NR (tj. brak wymagania), kruszywo o ciągłym uziarnieniu: kat. GT</w:t>
            </w:r>
            <w:r w:rsidRPr="00BE6119">
              <w:rPr>
                <w:rFonts w:ascii="Times New Roman" w:hAnsi="Times New Roman"/>
                <w:sz w:val="20"/>
                <w:szCs w:val="20"/>
                <w:vertAlign w:val="subscript"/>
              </w:rPr>
              <w:t>A</w:t>
            </w:r>
            <w:r w:rsidRPr="00BE6119">
              <w:rPr>
                <w:rFonts w:ascii="Times New Roman" w:hAnsi="Times New Roman"/>
                <w:sz w:val="20"/>
                <w:szCs w:val="20"/>
              </w:rPr>
              <w:t>NR (tj. brak wymagania)</w:t>
            </w:r>
          </w:p>
        </w:tc>
      </w:tr>
      <w:tr w:rsidR="003B0F4D" w:rsidRPr="00BE6119" w14:paraId="7C37A5C4" w14:textId="77777777" w:rsidTr="003915F2">
        <w:trPr>
          <w:trHeight w:val="671"/>
        </w:trPr>
        <w:tc>
          <w:tcPr>
            <w:tcW w:w="2376" w:type="dxa"/>
          </w:tcPr>
          <w:p w14:paraId="5C071EF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Kształt kruszywa grubego – maksymalne warunki wskaźnika płaskości</w:t>
            </w:r>
          </w:p>
        </w:tc>
        <w:tc>
          <w:tcPr>
            <w:tcW w:w="1560" w:type="dxa"/>
          </w:tcPr>
          <w:p w14:paraId="183CC733"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6EB2A998" w14:textId="77777777" w:rsidR="00CB092E" w:rsidRPr="00BE6119" w:rsidRDefault="00CB092E" w:rsidP="003915F2">
            <w:pPr>
              <w:pStyle w:val="Bezodstpw"/>
              <w:rPr>
                <w:rFonts w:ascii="Times New Roman" w:hAnsi="Times New Roman"/>
                <w:sz w:val="20"/>
                <w:szCs w:val="20"/>
                <w:vertAlign w:val="superscript"/>
              </w:rPr>
            </w:pPr>
            <w:r w:rsidRPr="00BE6119">
              <w:rPr>
                <w:rFonts w:ascii="Times New Roman" w:hAnsi="Times New Roman"/>
                <w:sz w:val="20"/>
                <w:szCs w:val="20"/>
              </w:rPr>
              <w:t>933-3</w:t>
            </w:r>
            <w:r w:rsidRPr="00BE6119">
              <w:rPr>
                <w:rFonts w:ascii="Times New Roman" w:hAnsi="Times New Roman"/>
                <w:sz w:val="20"/>
                <w:szCs w:val="20"/>
                <w:vertAlign w:val="superscript"/>
              </w:rPr>
              <w:t>*)</w:t>
            </w:r>
            <w:r w:rsidRPr="00BE6119">
              <w:rPr>
                <w:rFonts w:ascii="Times New Roman" w:hAnsi="Times New Roman"/>
                <w:sz w:val="20"/>
                <w:szCs w:val="20"/>
              </w:rPr>
              <w:t xml:space="preserve">  [7]</w:t>
            </w:r>
          </w:p>
        </w:tc>
        <w:tc>
          <w:tcPr>
            <w:tcW w:w="850" w:type="dxa"/>
          </w:tcPr>
          <w:p w14:paraId="572123A7"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4.4</w:t>
            </w:r>
          </w:p>
        </w:tc>
        <w:tc>
          <w:tcPr>
            <w:tcW w:w="1843" w:type="dxa"/>
            <w:gridSpan w:val="2"/>
          </w:tcPr>
          <w:p w14:paraId="2D61AC3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FI</w:t>
            </w:r>
            <w:r w:rsidRPr="00BE6119">
              <w:rPr>
                <w:rFonts w:ascii="Times New Roman" w:hAnsi="Times New Roman"/>
                <w:sz w:val="20"/>
                <w:szCs w:val="20"/>
                <w:vertAlign w:val="subscript"/>
              </w:rPr>
              <w:t xml:space="preserve">Dekl </w:t>
            </w:r>
            <w:r w:rsidRPr="00BE6119">
              <w:rPr>
                <w:rFonts w:ascii="Times New Roman" w:hAnsi="Times New Roman"/>
                <w:sz w:val="20"/>
                <w:szCs w:val="20"/>
              </w:rPr>
              <w:t>(tj. wsk. płaskości &gt; 50)</w:t>
            </w:r>
          </w:p>
        </w:tc>
        <w:tc>
          <w:tcPr>
            <w:tcW w:w="2977" w:type="dxa"/>
            <w:gridSpan w:val="2"/>
          </w:tcPr>
          <w:p w14:paraId="17178435"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FI</w:t>
            </w:r>
            <w:r w:rsidRPr="00BE6119">
              <w:rPr>
                <w:rFonts w:ascii="Times New Roman" w:hAnsi="Times New Roman"/>
                <w:sz w:val="20"/>
                <w:szCs w:val="20"/>
                <w:vertAlign w:val="subscript"/>
              </w:rPr>
              <w:t>50</w:t>
            </w:r>
            <w:r w:rsidRPr="00BE6119">
              <w:rPr>
                <w:rFonts w:ascii="Times New Roman" w:hAnsi="Times New Roman"/>
                <w:sz w:val="20"/>
                <w:szCs w:val="20"/>
              </w:rPr>
              <w:t xml:space="preserve"> (tj. wsk. płaskości             ≤ 50)</w:t>
            </w:r>
          </w:p>
        </w:tc>
      </w:tr>
      <w:tr w:rsidR="003B0F4D" w:rsidRPr="00BE6119" w14:paraId="11B619F1" w14:textId="77777777" w:rsidTr="003915F2">
        <w:tc>
          <w:tcPr>
            <w:tcW w:w="2376" w:type="dxa"/>
          </w:tcPr>
          <w:p w14:paraId="7DDF3919"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Kształt kruszywa grubego – maksymalne wartości wskaźnika kształtu</w:t>
            </w:r>
          </w:p>
        </w:tc>
        <w:tc>
          <w:tcPr>
            <w:tcW w:w="1560" w:type="dxa"/>
          </w:tcPr>
          <w:p w14:paraId="779E7FA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1694D29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933-4</w:t>
            </w:r>
            <w:r w:rsidRPr="00BE6119">
              <w:rPr>
                <w:rFonts w:ascii="Times New Roman" w:hAnsi="Times New Roman"/>
                <w:sz w:val="20"/>
                <w:szCs w:val="20"/>
                <w:vertAlign w:val="superscript"/>
              </w:rPr>
              <w:t>*)</w:t>
            </w:r>
            <w:r w:rsidRPr="00BE6119">
              <w:rPr>
                <w:rFonts w:ascii="Times New Roman" w:hAnsi="Times New Roman"/>
                <w:sz w:val="20"/>
                <w:szCs w:val="20"/>
              </w:rPr>
              <w:t xml:space="preserve">  [8]</w:t>
            </w:r>
          </w:p>
        </w:tc>
        <w:tc>
          <w:tcPr>
            <w:tcW w:w="850" w:type="dxa"/>
          </w:tcPr>
          <w:p w14:paraId="66607E84"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4.4</w:t>
            </w:r>
          </w:p>
        </w:tc>
        <w:tc>
          <w:tcPr>
            <w:tcW w:w="1843" w:type="dxa"/>
            <w:gridSpan w:val="2"/>
          </w:tcPr>
          <w:p w14:paraId="1EE2719C"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SI</w:t>
            </w:r>
            <w:r w:rsidRPr="00BE6119">
              <w:rPr>
                <w:rFonts w:ascii="Times New Roman" w:hAnsi="Times New Roman"/>
                <w:sz w:val="20"/>
                <w:szCs w:val="20"/>
                <w:vertAlign w:val="subscript"/>
              </w:rPr>
              <w:t xml:space="preserve">Dekl </w:t>
            </w:r>
            <w:r w:rsidRPr="00BE6119">
              <w:rPr>
                <w:rFonts w:ascii="Times New Roman" w:hAnsi="Times New Roman"/>
                <w:sz w:val="20"/>
                <w:szCs w:val="20"/>
              </w:rPr>
              <w:t>(tj. wsk. kształtu &gt;55)</w:t>
            </w:r>
          </w:p>
        </w:tc>
        <w:tc>
          <w:tcPr>
            <w:tcW w:w="2977" w:type="dxa"/>
            <w:gridSpan w:val="2"/>
          </w:tcPr>
          <w:p w14:paraId="702D377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SI</w:t>
            </w:r>
            <w:r w:rsidRPr="00BE6119">
              <w:rPr>
                <w:rFonts w:ascii="Times New Roman" w:hAnsi="Times New Roman"/>
                <w:sz w:val="20"/>
                <w:szCs w:val="20"/>
                <w:vertAlign w:val="subscript"/>
              </w:rPr>
              <w:t>50</w:t>
            </w:r>
            <w:r w:rsidRPr="00BE6119">
              <w:rPr>
                <w:rFonts w:ascii="Times New Roman" w:hAnsi="Times New Roman"/>
                <w:sz w:val="20"/>
                <w:szCs w:val="20"/>
              </w:rPr>
              <w:t xml:space="preserve"> (tj. wsk. kształtu ≤ 55)</w:t>
            </w:r>
          </w:p>
        </w:tc>
      </w:tr>
      <w:tr w:rsidR="003B0F4D" w:rsidRPr="00BE6119" w14:paraId="041DEA9D" w14:textId="77777777" w:rsidTr="003915F2">
        <w:tc>
          <w:tcPr>
            <w:tcW w:w="2376" w:type="dxa"/>
          </w:tcPr>
          <w:p w14:paraId="120DE521"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Kategorie procentowych zawartości ziaren o powierzchniach przekruszonych lub łamanych oraz ziaren całkowicie zaokrąglonych w kruszywie grubym</w:t>
            </w:r>
          </w:p>
        </w:tc>
        <w:tc>
          <w:tcPr>
            <w:tcW w:w="1560" w:type="dxa"/>
          </w:tcPr>
          <w:p w14:paraId="3A1BEDC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5C7D5CAE"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933-5    [9]</w:t>
            </w:r>
          </w:p>
        </w:tc>
        <w:tc>
          <w:tcPr>
            <w:tcW w:w="850" w:type="dxa"/>
          </w:tcPr>
          <w:p w14:paraId="50596F4E"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4.5</w:t>
            </w:r>
          </w:p>
        </w:tc>
        <w:tc>
          <w:tcPr>
            <w:tcW w:w="4820" w:type="dxa"/>
            <w:gridSpan w:val="4"/>
          </w:tcPr>
          <w:p w14:paraId="120FD2F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C</w:t>
            </w:r>
            <w:r w:rsidRPr="00BE6119">
              <w:rPr>
                <w:rFonts w:ascii="Times New Roman" w:hAnsi="Times New Roman"/>
                <w:sz w:val="20"/>
                <w:szCs w:val="20"/>
                <w:vertAlign w:val="subscript"/>
              </w:rPr>
              <w:t>NR</w:t>
            </w:r>
            <w:r w:rsidRPr="00BE6119">
              <w:rPr>
                <w:rFonts w:ascii="Times New Roman" w:hAnsi="Times New Roman"/>
                <w:sz w:val="20"/>
                <w:szCs w:val="20"/>
              </w:rPr>
              <w:t xml:space="preserve"> (tj. brak wymagania)</w:t>
            </w:r>
          </w:p>
        </w:tc>
      </w:tr>
      <w:tr w:rsidR="003B0F4D" w:rsidRPr="00BE6119" w14:paraId="25AA578F" w14:textId="77777777" w:rsidTr="003915F2">
        <w:tc>
          <w:tcPr>
            <w:tcW w:w="2376" w:type="dxa"/>
          </w:tcPr>
          <w:p w14:paraId="0ABE2D1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Zawartość pyłów</w:t>
            </w:r>
            <w:r w:rsidRPr="00BE6119">
              <w:rPr>
                <w:rFonts w:ascii="Times New Roman" w:hAnsi="Times New Roman"/>
                <w:sz w:val="20"/>
                <w:szCs w:val="20"/>
                <w:vertAlign w:val="superscript"/>
              </w:rPr>
              <w:t>**)</w:t>
            </w:r>
            <w:r w:rsidRPr="00BE6119">
              <w:rPr>
                <w:rFonts w:ascii="Times New Roman" w:hAnsi="Times New Roman"/>
                <w:sz w:val="20"/>
                <w:szCs w:val="20"/>
              </w:rPr>
              <w:t xml:space="preserve"> w kruszywie grubym</w:t>
            </w:r>
          </w:p>
        </w:tc>
        <w:tc>
          <w:tcPr>
            <w:tcW w:w="1560" w:type="dxa"/>
          </w:tcPr>
          <w:p w14:paraId="3CD419E7"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2FF29141"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933-1 [6]</w:t>
            </w:r>
          </w:p>
        </w:tc>
        <w:tc>
          <w:tcPr>
            <w:tcW w:w="850" w:type="dxa"/>
          </w:tcPr>
          <w:p w14:paraId="07BB3865"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4.6</w:t>
            </w:r>
          </w:p>
        </w:tc>
        <w:tc>
          <w:tcPr>
            <w:tcW w:w="4820" w:type="dxa"/>
            <w:gridSpan w:val="4"/>
          </w:tcPr>
          <w:p w14:paraId="346F1CA3"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f</w:t>
            </w:r>
            <w:r w:rsidRPr="00BE6119">
              <w:rPr>
                <w:rFonts w:ascii="Times New Roman" w:hAnsi="Times New Roman"/>
                <w:sz w:val="20"/>
                <w:szCs w:val="20"/>
                <w:vertAlign w:val="subscript"/>
              </w:rPr>
              <w:t>Dekl</w:t>
            </w:r>
            <w:r w:rsidRPr="00BE6119">
              <w:rPr>
                <w:rFonts w:ascii="Times New Roman" w:hAnsi="Times New Roman"/>
                <w:sz w:val="20"/>
                <w:szCs w:val="20"/>
              </w:rPr>
              <w:t xml:space="preserve">  (tj. masa frakcji przechodzącej przez sito </w:t>
            </w:r>
            <w:smartTag w:uri="urn:schemas-microsoft-com:office:smarttags" w:element="metricconverter">
              <w:smartTagPr>
                <w:attr w:name="ProductID" w:val="0,063 mm"/>
              </w:smartTagPr>
              <w:r w:rsidRPr="00BE6119">
                <w:rPr>
                  <w:rFonts w:ascii="Times New Roman" w:hAnsi="Times New Roman"/>
                  <w:sz w:val="20"/>
                  <w:szCs w:val="20"/>
                </w:rPr>
                <w:t>0,063 mm</w:t>
              </w:r>
            </w:smartTag>
            <w:r w:rsidRPr="00BE6119">
              <w:rPr>
                <w:rFonts w:ascii="Times New Roman" w:hAnsi="Times New Roman"/>
                <w:sz w:val="20"/>
                <w:szCs w:val="20"/>
              </w:rPr>
              <w:t xml:space="preserve"> jest &gt; 4)</w:t>
            </w:r>
          </w:p>
        </w:tc>
      </w:tr>
      <w:tr w:rsidR="003B0F4D" w:rsidRPr="00BE6119" w14:paraId="527A2BED" w14:textId="77777777" w:rsidTr="003915F2">
        <w:tc>
          <w:tcPr>
            <w:tcW w:w="2376" w:type="dxa"/>
          </w:tcPr>
          <w:p w14:paraId="12EDC139"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Zawartość pyłów</w:t>
            </w:r>
            <w:r w:rsidRPr="00BE6119">
              <w:rPr>
                <w:rFonts w:ascii="Times New Roman" w:hAnsi="Times New Roman"/>
                <w:sz w:val="20"/>
                <w:szCs w:val="20"/>
                <w:vertAlign w:val="superscript"/>
              </w:rPr>
              <w:t xml:space="preserve">**)  </w:t>
            </w:r>
            <w:r w:rsidRPr="00BE6119">
              <w:rPr>
                <w:rFonts w:ascii="Times New Roman" w:hAnsi="Times New Roman"/>
                <w:sz w:val="20"/>
                <w:szCs w:val="20"/>
              </w:rPr>
              <w:t xml:space="preserve"> w  kruszywie drobnym</w:t>
            </w:r>
          </w:p>
        </w:tc>
        <w:tc>
          <w:tcPr>
            <w:tcW w:w="1560" w:type="dxa"/>
          </w:tcPr>
          <w:p w14:paraId="461A6AFE"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PN-EN   </w:t>
            </w:r>
          </w:p>
          <w:p w14:paraId="7E87707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933-1 [6] </w:t>
            </w:r>
          </w:p>
        </w:tc>
        <w:tc>
          <w:tcPr>
            <w:tcW w:w="850" w:type="dxa"/>
          </w:tcPr>
          <w:p w14:paraId="2CF21EB5"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4.6</w:t>
            </w:r>
          </w:p>
        </w:tc>
        <w:tc>
          <w:tcPr>
            <w:tcW w:w="4820" w:type="dxa"/>
            <w:gridSpan w:val="4"/>
          </w:tcPr>
          <w:p w14:paraId="5F90D64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f</w:t>
            </w:r>
            <w:r w:rsidRPr="00BE6119">
              <w:rPr>
                <w:rFonts w:ascii="Times New Roman" w:hAnsi="Times New Roman"/>
                <w:sz w:val="20"/>
                <w:szCs w:val="20"/>
                <w:vertAlign w:val="subscript"/>
              </w:rPr>
              <w:t>Dekl</w:t>
            </w:r>
            <w:r w:rsidRPr="00BE6119">
              <w:rPr>
                <w:rFonts w:ascii="Times New Roman" w:hAnsi="Times New Roman"/>
                <w:sz w:val="20"/>
                <w:szCs w:val="20"/>
              </w:rPr>
              <w:t xml:space="preserve">  (tj. masa frakcji przechodzącej przez sito </w:t>
            </w:r>
            <w:smartTag w:uri="urn:schemas-microsoft-com:office:smarttags" w:element="metricconverter">
              <w:smartTagPr>
                <w:attr w:name="ProductID" w:val="0,063 mm"/>
              </w:smartTagPr>
              <w:r w:rsidRPr="00BE6119">
                <w:rPr>
                  <w:rFonts w:ascii="Times New Roman" w:hAnsi="Times New Roman"/>
                  <w:sz w:val="20"/>
                  <w:szCs w:val="20"/>
                </w:rPr>
                <w:t>0,063 mm</w:t>
              </w:r>
            </w:smartTag>
            <w:r w:rsidRPr="00BE6119">
              <w:rPr>
                <w:rFonts w:ascii="Times New Roman" w:hAnsi="Times New Roman"/>
                <w:sz w:val="20"/>
                <w:szCs w:val="20"/>
              </w:rPr>
              <w:t xml:space="preserve"> jest &gt; 22)</w:t>
            </w:r>
          </w:p>
        </w:tc>
      </w:tr>
      <w:tr w:rsidR="003B0F4D" w:rsidRPr="00BE6119" w14:paraId="628F4AEF" w14:textId="77777777" w:rsidTr="003915F2">
        <w:tc>
          <w:tcPr>
            <w:tcW w:w="2376" w:type="dxa"/>
          </w:tcPr>
          <w:p w14:paraId="33F408C7"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Jakość pyłów</w:t>
            </w:r>
          </w:p>
        </w:tc>
        <w:tc>
          <w:tcPr>
            <w:tcW w:w="1560" w:type="dxa"/>
          </w:tcPr>
          <w:p w14:paraId="3401806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t>
            </w:r>
          </w:p>
        </w:tc>
        <w:tc>
          <w:tcPr>
            <w:tcW w:w="850" w:type="dxa"/>
          </w:tcPr>
          <w:p w14:paraId="38A8B00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4.7</w:t>
            </w:r>
          </w:p>
        </w:tc>
        <w:tc>
          <w:tcPr>
            <w:tcW w:w="4820" w:type="dxa"/>
            <w:gridSpan w:val="4"/>
          </w:tcPr>
          <w:p w14:paraId="3A762C53"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Brak wymagań</w:t>
            </w:r>
          </w:p>
        </w:tc>
      </w:tr>
      <w:tr w:rsidR="003B0F4D" w:rsidRPr="004908A2" w14:paraId="2D54EDAB" w14:textId="77777777" w:rsidTr="003915F2">
        <w:tc>
          <w:tcPr>
            <w:tcW w:w="2376" w:type="dxa"/>
          </w:tcPr>
          <w:p w14:paraId="2E3AAA69"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Odporność na rozdrabnianie kruszywa </w:t>
            </w:r>
            <w:r w:rsidRPr="00BE6119">
              <w:rPr>
                <w:rFonts w:ascii="Times New Roman" w:hAnsi="Times New Roman"/>
                <w:sz w:val="20"/>
                <w:szCs w:val="20"/>
              </w:rPr>
              <w:lastRenderedPageBreak/>
              <w:t>grubego</w:t>
            </w:r>
          </w:p>
        </w:tc>
        <w:tc>
          <w:tcPr>
            <w:tcW w:w="1560" w:type="dxa"/>
          </w:tcPr>
          <w:p w14:paraId="1BA85417"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lastRenderedPageBreak/>
              <w:t xml:space="preserve">PN-EN </w:t>
            </w:r>
          </w:p>
          <w:p w14:paraId="23AEB6F2"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1097-2 [13] </w:t>
            </w:r>
          </w:p>
        </w:tc>
        <w:tc>
          <w:tcPr>
            <w:tcW w:w="850" w:type="dxa"/>
          </w:tcPr>
          <w:p w14:paraId="00AD2B6C"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5.2</w:t>
            </w:r>
          </w:p>
        </w:tc>
        <w:tc>
          <w:tcPr>
            <w:tcW w:w="1788" w:type="dxa"/>
          </w:tcPr>
          <w:p w14:paraId="0E6788FB" w14:textId="77777777" w:rsidR="00CB092E" w:rsidRPr="00BE6119" w:rsidRDefault="00CB092E" w:rsidP="003915F2">
            <w:pPr>
              <w:pStyle w:val="Bezodstpw"/>
              <w:jc w:val="center"/>
              <w:rPr>
                <w:rFonts w:ascii="Times New Roman" w:hAnsi="Times New Roman"/>
                <w:sz w:val="20"/>
                <w:szCs w:val="20"/>
                <w:lang w:val="en-US"/>
              </w:rPr>
            </w:pPr>
            <w:r w:rsidRPr="00BE6119">
              <w:rPr>
                <w:rFonts w:ascii="Times New Roman" w:hAnsi="Times New Roman"/>
                <w:sz w:val="20"/>
                <w:szCs w:val="20"/>
                <w:lang w:val="en-US"/>
              </w:rPr>
              <w:t>Kat. LA</w:t>
            </w:r>
            <w:r w:rsidRPr="00BE6119">
              <w:rPr>
                <w:rFonts w:ascii="Times New Roman" w:hAnsi="Times New Roman"/>
                <w:sz w:val="20"/>
                <w:szCs w:val="20"/>
                <w:vertAlign w:val="subscript"/>
                <w:lang w:val="en-US"/>
              </w:rPr>
              <w:t>60</w:t>
            </w:r>
            <w:r w:rsidRPr="00BE6119">
              <w:rPr>
                <w:rFonts w:ascii="Times New Roman" w:hAnsi="Times New Roman"/>
                <w:sz w:val="20"/>
                <w:szCs w:val="20"/>
                <w:lang w:val="en-US"/>
              </w:rPr>
              <w:t xml:space="preserve"> (tj. wsp. Los Angeles jest ≤ </w:t>
            </w:r>
            <w:r w:rsidRPr="00BE6119">
              <w:rPr>
                <w:rFonts w:ascii="Times New Roman" w:hAnsi="Times New Roman"/>
                <w:sz w:val="20"/>
                <w:szCs w:val="20"/>
                <w:lang w:val="en-US"/>
              </w:rPr>
              <w:lastRenderedPageBreak/>
              <w:t>60)</w:t>
            </w:r>
          </w:p>
        </w:tc>
        <w:tc>
          <w:tcPr>
            <w:tcW w:w="3032" w:type="dxa"/>
            <w:gridSpan w:val="3"/>
          </w:tcPr>
          <w:p w14:paraId="34FEC83F" w14:textId="77777777" w:rsidR="00CB092E" w:rsidRPr="00BE6119" w:rsidRDefault="00CB092E" w:rsidP="003915F2">
            <w:pPr>
              <w:pStyle w:val="Bezodstpw"/>
              <w:jc w:val="center"/>
              <w:rPr>
                <w:rFonts w:ascii="Times New Roman" w:hAnsi="Times New Roman"/>
                <w:sz w:val="20"/>
                <w:szCs w:val="20"/>
                <w:lang w:val="en-US"/>
              </w:rPr>
            </w:pPr>
            <w:r w:rsidRPr="00BE6119">
              <w:rPr>
                <w:rFonts w:ascii="Times New Roman" w:hAnsi="Times New Roman"/>
                <w:sz w:val="20"/>
                <w:szCs w:val="20"/>
                <w:lang w:val="en-US"/>
              </w:rPr>
              <w:lastRenderedPageBreak/>
              <w:t>Kat. LA</w:t>
            </w:r>
            <w:r w:rsidRPr="00BE6119">
              <w:rPr>
                <w:rFonts w:ascii="Times New Roman" w:hAnsi="Times New Roman"/>
                <w:sz w:val="20"/>
                <w:szCs w:val="20"/>
                <w:vertAlign w:val="subscript"/>
                <w:lang w:val="en-US"/>
              </w:rPr>
              <w:t>50</w:t>
            </w:r>
            <w:r w:rsidRPr="00BE6119">
              <w:rPr>
                <w:rFonts w:ascii="Times New Roman" w:hAnsi="Times New Roman"/>
                <w:sz w:val="20"/>
                <w:szCs w:val="20"/>
                <w:lang w:val="en-US"/>
              </w:rPr>
              <w:t xml:space="preserve"> (tj. wsp. Los Angeles jest ≤ 50)</w:t>
            </w:r>
          </w:p>
        </w:tc>
      </w:tr>
      <w:tr w:rsidR="003B0F4D" w:rsidRPr="00BE6119" w14:paraId="342266EE" w14:textId="77777777" w:rsidTr="003915F2">
        <w:tc>
          <w:tcPr>
            <w:tcW w:w="2376" w:type="dxa"/>
          </w:tcPr>
          <w:p w14:paraId="2E2E93F9"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Odporność na ścieranie</w:t>
            </w:r>
          </w:p>
        </w:tc>
        <w:tc>
          <w:tcPr>
            <w:tcW w:w="1560" w:type="dxa"/>
          </w:tcPr>
          <w:p w14:paraId="4BEF874B"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PN-EN  </w:t>
            </w:r>
          </w:p>
          <w:p w14:paraId="3F26238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1097-1 [12] </w:t>
            </w:r>
          </w:p>
        </w:tc>
        <w:tc>
          <w:tcPr>
            <w:tcW w:w="850" w:type="dxa"/>
          </w:tcPr>
          <w:p w14:paraId="352E852E"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5.3</w:t>
            </w:r>
          </w:p>
        </w:tc>
        <w:tc>
          <w:tcPr>
            <w:tcW w:w="4820" w:type="dxa"/>
            <w:gridSpan w:val="4"/>
          </w:tcPr>
          <w:p w14:paraId="54B80EF3"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M</w:t>
            </w:r>
            <w:r w:rsidRPr="00BE6119">
              <w:rPr>
                <w:rFonts w:ascii="Times New Roman" w:hAnsi="Times New Roman"/>
                <w:sz w:val="20"/>
                <w:szCs w:val="20"/>
                <w:vertAlign w:val="subscript"/>
              </w:rPr>
              <w:t>DE</w:t>
            </w:r>
            <w:r w:rsidRPr="00BE6119">
              <w:rPr>
                <w:rFonts w:ascii="Times New Roman" w:hAnsi="Times New Roman"/>
                <w:sz w:val="20"/>
                <w:szCs w:val="20"/>
              </w:rPr>
              <w:t>NR (tj. brak wymagania)</w:t>
            </w:r>
          </w:p>
        </w:tc>
      </w:tr>
      <w:tr w:rsidR="003B0F4D" w:rsidRPr="00BE6119" w14:paraId="1CD88F97" w14:textId="77777777" w:rsidTr="003915F2">
        <w:tc>
          <w:tcPr>
            <w:tcW w:w="2376" w:type="dxa"/>
          </w:tcPr>
          <w:p w14:paraId="26D38C75"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Gęstość ziaren</w:t>
            </w:r>
          </w:p>
        </w:tc>
        <w:tc>
          <w:tcPr>
            <w:tcW w:w="1560" w:type="dxa"/>
          </w:tcPr>
          <w:p w14:paraId="1CC02FB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 1097-6, roz. 7, 8 i 9  [14]</w:t>
            </w:r>
          </w:p>
          <w:p w14:paraId="13F400DD" w14:textId="77777777" w:rsidR="00CB092E" w:rsidRPr="00BE6119" w:rsidRDefault="00CB092E" w:rsidP="003915F2">
            <w:pPr>
              <w:pStyle w:val="Bezodstpw"/>
              <w:rPr>
                <w:rFonts w:ascii="Times New Roman" w:hAnsi="Times New Roman"/>
                <w:sz w:val="20"/>
                <w:szCs w:val="20"/>
              </w:rPr>
            </w:pPr>
          </w:p>
        </w:tc>
        <w:tc>
          <w:tcPr>
            <w:tcW w:w="850" w:type="dxa"/>
          </w:tcPr>
          <w:p w14:paraId="12D1CF4B"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5.4</w:t>
            </w:r>
          </w:p>
        </w:tc>
        <w:tc>
          <w:tcPr>
            <w:tcW w:w="4820" w:type="dxa"/>
            <w:gridSpan w:val="4"/>
          </w:tcPr>
          <w:p w14:paraId="160A1BC8"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Deklarowana</w:t>
            </w:r>
          </w:p>
        </w:tc>
      </w:tr>
      <w:tr w:rsidR="003B0F4D" w:rsidRPr="00BE6119" w14:paraId="17B57D68" w14:textId="77777777" w:rsidTr="003915F2">
        <w:tc>
          <w:tcPr>
            <w:tcW w:w="2376" w:type="dxa"/>
          </w:tcPr>
          <w:p w14:paraId="3B0955B8"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Nasiąkliwość</w:t>
            </w:r>
          </w:p>
        </w:tc>
        <w:tc>
          <w:tcPr>
            <w:tcW w:w="1560" w:type="dxa"/>
          </w:tcPr>
          <w:p w14:paraId="702A40B8"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 1097-</w:t>
            </w:r>
          </w:p>
          <w:p w14:paraId="2001BA9F"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6, roz. 7, 8 i 9</w:t>
            </w:r>
          </w:p>
          <w:p w14:paraId="7D612F43"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[14]</w:t>
            </w:r>
          </w:p>
        </w:tc>
        <w:tc>
          <w:tcPr>
            <w:tcW w:w="850" w:type="dxa"/>
          </w:tcPr>
          <w:p w14:paraId="145F24D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5.5</w:t>
            </w:r>
          </w:p>
        </w:tc>
        <w:tc>
          <w:tcPr>
            <w:tcW w:w="4820" w:type="dxa"/>
            <w:gridSpan w:val="4"/>
          </w:tcPr>
          <w:p w14:paraId="211402A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Deklarowana</w:t>
            </w:r>
          </w:p>
        </w:tc>
      </w:tr>
      <w:tr w:rsidR="003B0F4D" w:rsidRPr="00BE6119" w14:paraId="109BC3AA" w14:textId="77777777" w:rsidTr="003915F2">
        <w:tc>
          <w:tcPr>
            <w:tcW w:w="2376" w:type="dxa"/>
          </w:tcPr>
          <w:p w14:paraId="2898CAF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Siarczany rozpuszczalne w kwasie</w:t>
            </w:r>
          </w:p>
        </w:tc>
        <w:tc>
          <w:tcPr>
            <w:tcW w:w="1560" w:type="dxa"/>
          </w:tcPr>
          <w:p w14:paraId="08AFF4F9"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6155BC9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1744-1 [17]</w:t>
            </w:r>
          </w:p>
        </w:tc>
        <w:tc>
          <w:tcPr>
            <w:tcW w:w="850" w:type="dxa"/>
          </w:tcPr>
          <w:p w14:paraId="3131A9CE"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6.2</w:t>
            </w:r>
          </w:p>
        </w:tc>
        <w:tc>
          <w:tcPr>
            <w:tcW w:w="4820" w:type="dxa"/>
            <w:gridSpan w:val="4"/>
          </w:tcPr>
          <w:p w14:paraId="594C045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Kruszywo kamienne:  kat. AS</w:t>
            </w:r>
            <w:r w:rsidRPr="00BE6119">
              <w:rPr>
                <w:rFonts w:ascii="Times New Roman" w:hAnsi="Times New Roman"/>
                <w:sz w:val="20"/>
                <w:szCs w:val="20"/>
                <w:vertAlign w:val="subscript"/>
              </w:rPr>
              <w:t xml:space="preserve">0,2   </w:t>
            </w:r>
            <w:r w:rsidRPr="00BE6119">
              <w:rPr>
                <w:rFonts w:ascii="Times New Roman" w:hAnsi="Times New Roman"/>
                <w:sz w:val="20"/>
                <w:szCs w:val="20"/>
              </w:rPr>
              <w:t>(tj. zawartość siarczanów</w:t>
            </w:r>
          </w:p>
          <w:p w14:paraId="544FB33B"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 0,2%), żużel kawałkowy wielkopiecowy: kat. AS</w:t>
            </w:r>
            <w:r w:rsidRPr="00BE6119">
              <w:rPr>
                <w:rFonts w:ascii="Times New Roman" w:hAnsi="Times New Roman"/>
                <w:sz w:val="20"/>
                <w:szCs w:val="20"/>
                <w:vertAlign w:val="subscript"/>
              </w:rPr>
              <w:t>1,0</w:t>
            </w:r>
            <w:r w:rsidRPr="00BE6119">
              <w:rPr>
                <w:rFonts w:ascii="Times New Roman" w:hAnsi="Times New Roman"/>
                <w:sz w:val="20"/>
                <w:szCs w:val="20"/>
              </w:rPr>
              <w:t xml:space="preserve"> (tj. zawartość siarczanów ≤ 1,0%)</w:t>
            </w:r>
          </w:p>
        </w:tc>
      </w:tr>
      <w:tr w:rsidR="003B0F4D" w:rsidRPr="00BE6119" w14:paraId="6973DE6E" w14:textId="77777777" w:rsidTr="003915F2">
        <w:tc>
          <w:tcPr>
            <w:tcW w:w="2376" w:type="dxa"/>
          </w:tcPr>
          <w:p w14:paraId="42AE1372"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Całkowita zawartość siarki</w:t>
            </w:r>
          </w:p>
        </w:tc>
        <w:tc>
          <w:tcPr>
            <w:tcW w:w="1560" w:type="dxa"/>
          </w:tcPr>
          <w:p w14:paraId="2B2CC938"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PN-EN </w:t>
            </w:r>
          </w:p>
          <w:p w14:paraId="703023C9"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1744-1 [17]</w:t>
            </w:r>
          </w:p>
        </w:tc>
        <w:tc>
          <w:tcPr>
            <w:tcW w:w="850" w:type="dxa"/>
          </w:tcPr>
          <w:p w14:paraId="01D9C9F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6.3</w:t>
            </w:r>
          </w:p>
        </w:tc>
        <w:tc>
          <w:tcPr>
            <w:tcW w:w="4820" w:type="dxa"/>
            <w:gridSpan w:val="4"/>
          </w:tcPr>
          <w:p w14:paraId="1B24AFAA"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Kruszywo kamienne: kat. S</w:t>
            </w:r>
            <w:r w:rsidRPr="00BE6119">
              <w:rPr>
                <w:rFonts w:ascii="Times New Roman" w:hAnsi="Times New Roman"/>
                <w:sz w:val="20"/>
                <w:szCs w:val="20"/>
                <w:vertAlign w:val="subscript"/>
              </w:rPr>
              <w:t>NR</w:t>
            </w:r>
            <w:r w:rsidRPr="00BE6119">
              <w:rPr>
                <w:rFonts w:ascii="Times New Roman" w:hAnsi="Times New Roman"/>
                <w:sz w:val="20"/>
                <w:szCs w:val="20"/>
              </w:rPr>
              <w:t xml:space="preserve"> (tj. brak wymagania), żużel kawałkowy wielkopiecowy: kat. S</w:t>
            </w:r>
            <w:r w:rsidRPr="00BE6119">
              <w:rPr>
                <w:rFonts w:ascii="Times New Roman" w:hAnsi="Times New Roman"/>
                <w:sz w:val="20"/>
                <w:szCs w:val="20"/>
                <w:vertAlign w:val="subscript"/>
              </w:rPr>
              <w:t>2</w:t>
            </w:r>
            <w:r w:rsidRPr="00BE6119">
              <w:rPr>
                <w:rFonts w:ascii="Times New Roman" w:hAnsi="Times New Roman"/>
                <w:sz w:val="20"/>
                <w:szCs w:val="20"/>
              </w:rPr>
              <w:t xml:space="preserve"> (tj. zawartość siarki całkowitej ≤ 2%)</w:t>
            </w:r>
          </w:p>
        </w:tc>
      </w:tr>
      <w:tr w:rsidR="003B0F4D" w:rsidRPr="00BE6119" w14:paraId="47CA48A1" w14:textId="77777777" w:rsidTr="003915F2">
        <w:tc>
          <w:tcPr>
            <w:tcW w:w="2376" w:type="dxa"/>
          </w:tcPr>
          <w:p w14:paraId="1D29125B"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Składniki wpływające na szybkość wiązania i twardnienia mieszanek  związanych   hydraulicznie</w:t>
            </w:r>
          </w:p>
        </w:tc>
        <w:tc>
          <w:tcPr>
            <w:tcW w:w="1560" w:type="dxa"/>
          </w:tcPr>
          <w:p w14:paraId="4BB1F238"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w:t>
            </w:r>
          </w:p>
          <w:p w14:paraId="04A61AE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1744-1 [17]</w:t>
            </w:r>
          </w:p>
        </w:tc>
        <w:tc>
          <w:tcPr>
            <w:tcW w:w="850" w:type="dxa"/>
          </w:tcPr>
          <w:p w14:paraId="73639BA2"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6.4.1</w:t>
            </w:r>
          </w:p>
        </w:tc>
        <w:tc>
          <w:tcPr>
            <w:tcW w:w="4820" w:type="dxa"/>
            <w:gridSpan w:val="4"/>
          </w:tcPr>
          <w:p w14:paraId="4F569621"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Deklarowana</w:t>
            </w:r>
          </w:p>
        </w:tc>
      </w:tr>
      <w:tr w:rsidR="003B0F4D" w:rsidRPr="00BE6119" w14:paraId="5D8DCFC4" w14:textId="77777777" w:rsidTr="003915F2">
        <w:tc>
          <w:tcPr>
            <w:tcW w:w="2376" w:type="dxa"/>
          </w:tcPr>
          <w:p w14:paraId="36511DC2"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Stałość objętości żużla stalowniczego</w:t>
            </w:r>
          </w:p>
        </w:tc>
        <w:tc>
          <w:tcPr>
            <w:tcW w:w="1560" w:type="dxa"/>
          </w:tcPr>
          <w:p w14:paraId="60EF6A13"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PN-EN 1744-1, roz. 19.3 [17]  </w:t>
            </w:r>
          </w:p>
        </w:tc>
        <w:tc>
          <w:tcPr>
            <w:tcW w:w="850" w:type="dxa"/>
          </w:tcPr>
          <w:p w14:paraId="5BC5497F"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6.4.2.1</w:t>
            </w:r>
          </w:p>
        </w:tc>
        <w:tc>
          <w:tcPr>
            <w:tcW w:w="4820" w:type="dxa"/>
            <w:gridSpan w:val="4"/>
          </w:tcPr>
          <w:p w14:paraId="3AA16ADF"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V</w:t>
            </w:r>
            <w:r w:rsidRPr="00BE6119">
              <w:rPr>
                <w:rFonts w:ascii="Times New Roman" w:hAnsi="Times New Roman"/>
                <w:sz w:val="20"/>
                <w:szCs w:val="20"/>
                <w:vertAlign w:val="subscript"/>
              </w:rPr>
              <w:t>5</w:t>
            </w:r>
            <w:r w:rsidRPr="00BE6119">
              <w:rPr>
                <w:rFonts w:ascii="Times New Roman" w:hAnsi="Times New Roman"/>
                <w:sz w:val="20"/>
                <w:szCs w:val="20"/>
              </w:rPr>
              <w:t xml:space="preserve"> (tj. pęcznienie ≤ 5 % objętości). Dotyczy żużla z klasycznego pieca tlenowego i elektrycznego pieca łukowego</w:t>
            </w:r>
          </w:p>
        </w:tc>
      </w:tr>
      <w:tr w:rsidR="003B0F4D" w:rsidRPr="00BE6119" w14:paraId="415A3EB1" w14:textId="77777777" w:rsidTr="003915F2">
        <w:tc>
          <w:tcPr>
            <w:tcW w:w="2376" w:type="dxa"/>
          </w:tcPr>
          <w:p w14:paraId="24687B7B"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Rozpad krzemianowy w żużlu wielkopiec. kawałkowym</w:t>
            </w:r>
          </w:p>
        </w:tc>
        <w:tc>
          <w:tcPr>
            <w:tcW w:w="1560" w:type="dxa"/>
          </w:tcPr>
          <w:p w14:paraId="5755D907"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PN-EN 1744-1, p. 19.1 [17]  </w:t>
            </w:r>
          </w:p>
        </w:tc>
        <w:tc>
          <w:tcPr>
            <w:tcW w:w="850" w:type="dxa"/>
          </w:tcPr>
          <w:p w14:paraId="1373B5F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6.4.2.2</w:t>
            </w:r>
          </w:p>
        </w:tc>
        <w:tc>
          <w:tcPr>
            <w:tcW w:w="4820" w:type="dxa"/>
            <w:gridSpan w:val="4"/>
          </w:tcPr>
          <w:p w14:paraId="59197995"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Brak rozpadu</w:t>
            </w:r>
          </w:p>
        </w:tc>
      </w:tr>
      <w:tr w:rsidR="003B0F4D" w:rsidRPr="00BE6119" w14:paraId="6FD93EFB" w14:textId="77777777" w:rsidTr="003915F2">
        <w:tc>
          <w:tcPr>
            <w:tcW w:w="2376" w:type="dxa"/>
          </w:tcPr>
          <w:p w14:paraId="3E23E5EA"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Rozpad żelazawy w żużlu wielkopiec. kawałkowym</w:t>
            </w:r>
          </w:p>
        </w:tc>
        <w:tc>
          <w:tcPr>
            <w:tcW w:w="1560" w:type="dxa"/>
          </w:tcPr>
          <w:p w14:paraId="0238252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 1744-1, p.19.2 [17]</w:t>
            </w:r>
          </w:p>
        </w:tc>
        <w:tc>
          <w:tcPr>
            <w:tcW w:w="850" w:type="dxa"/>
          </w:tcPr>
          <w:p w14:paraId="3EF59578"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6.4.2.3</w:t>
            </w:r>
          </w:p>
        </w:tc>
        <w:tc>
          <w:tcPr>
            <w:tcW w:w="4820" w:type="dxa"/>
            <w:gridSpan w:val="4"/>
          </w:tcPr>
          <w:p w14:paraId="6E73E9B2"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Brak rozpadu</w:t>
            </w:r>
          </w:p>
        </w:tc>
      </w:tr>
      <w:tr w:rsidR="003B0F4D" w:rsidRPr="00BE6119" w14:paraId="381C5C70" w14:textId="77777777" w:rsidTr="003915F2">
        <w:tc>
          <w:tcPr>
            <w:tcW w:w="2376" w:type="dxa"/>
          </w:tcPr>
          <w:p w14:paraId="7C5223FB"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Składniki rozpuszczalne w wodzie</w:t>
            </w:r>
          </w:p>
        </w:tc>
        <w:tc>
          <w:tcPr>
            <w:tcW w:w="1560" w:type="dxa"/>
          </w:tcPr>
          <w:p w14:paraId="763B5DA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 1744-3 [18]</w:t>
            </w:r>
          </w:p>
        </w:tc>
        <w:tc>
          <w:tcPr>
            <w:tcW w:w="850" w:type="dxa"/>
          </w:tcPr>
          <w:p w14:paraId="5E859BAC"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6.4.3</w:t>
            </w:r>
          </w:p>
        </w:tc>
        <w:tc>
          <w:tcPr>
            <w:tcW w:w="4820" w:type="dxa"/>
            <w:gridSpan w:val="4"/>
          </w:tcPr>
          <w:p w14:paraId="46B20FFE"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Brak substancji szkodliwych dla środowiska wg odrębnych przepisów</w:t>
            </w:r>
          </w:p>
        </w:tc>
      </w:tr>
      <w:tr w:rsidR="003B0F4D" w:rsidRPr="00BE6119" w14:paraId="3F1FFA91" w14:textId="77777777" w:rsidTr="003915F2">
        <w:tc>
          <w:tcPr>
            <w:tcW w:w="2376" w:type="dxa"/>
          </w:tcPr>
          <w:p w14:paraId="3313145F"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Zanieczyszczenia</w:t>
            </w:r>
          </w:p>
        </w:tc>
        <w:tc>
          <w:tcPr>
            <w:tcW w:w="1560" w:type="dxa"/>
          </w:tcPr>
          <w:p w14:paraId="7E0158A0"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t>
            </w:r>
          </w:p>
        </w:tc>
        <w:tc>
          <w:tcPr>
            <w:tcW w:w="850" w:type="dxa"/>
          </w:tcPr>
          <w:p w14:paraId="14B1E358"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6.4.4</w:t>
            </w:r>
          </w:p>
        </w:tc>
        <w:tc>
          <w:tcPr>
            <w:tcW w:w="4820" w:type="dxa"/>
            <w:gridSpan w:val="4"/>
          </w:tcPr>
          <w:p w14:paraId="076B6C22"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Brak ciał obcych takich jak drewno, szkło i plastik, mogących pogorszyć wyrób końcowy</w:t>
            </w:r>
          </w:p>
        </w:tc>
      </w:tr>
      <w:tr w:rsidR="003B0F4D" w:rsidRPr="00BE6119" w14:paraId="6B26A1D4" w14:textId="77777777" w:rsidTr="003915F2">
        <w:tc>
          <w:tcPr>
            <w:tcW w:w="2376" w:type="dxa"/>
          </w:tcPr>
          <w:p w14:paraId="48DC589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Zgorzel słoneczna bazaltu</w:t>
            </w:r>
          </w:p>
        </w:tc>
        <w:tc>
          <w:tcPr>
            <w:tcW w:w="1560" w:type="dxa"/>
          </w:tcPr>
          <w:p w14:paraId="483EFFAE"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 1367-3[16] i PN-EN 1097-2 [13]</w:t>
            </w:r>
          </w:p>
        </w:tc>
        <w:tc>
          <w:tcPr>
            <w:tcW w:w="850" w:type="dxa"/>
          </w:tcPr>
          <w:p w14:paraId="33E38EDA"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7.2</w:t>
            </w:r>
          </w:p>
        </w:tc>
        <w:tc>
          <w:tcPr>
            <w:tcW w:w="4820" w:type="dxa"/>
            <w:gridSpan w:val="4"/>
          </w:tcPr>
          <w:p w14:paraId="3BEC1677"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SB</w:t>
            </w:r>
            <w:r w:rsidRPr="00BE6119">
              <w:rPr>
                <w:rFonts w:ascii="Times New Roman" w:hAnsi="Times New Roman"/>
                <w:sz w:val="20"/>
                <w:szCs w:val="20"/>
                <w:vertAlign w:val="subscript"/>
              </w:rPr>
              <w:t>LA</w:t>
            </w:r>
            <w:r w:rsidRPr="00BE6119">
              <w:rPr>
                <w:rFonts w:ascii="Times New Roman" w:hAnsi="Times New Roman"/>
                <w:sz w:val="20"/>
                <w:szCs w:val="20"/>
              </w:rPr>
              <w:t xml:space="preserve"> (tj. wzrost współczynnika Los Angeles po gotowaniu ≤ 8%)</w:t>
            </w:r>
          </w:p>
        </w:tc>
      </w:tr>
      <w:tr w:rsidR="003B0F4D" w:rsidRPr="00BE6119" w14:paraId="3369F7D6" w14:textId="77777777" w:rsidTr="003915F2">
        <w:tc>
          <w:tcPr>
            <w:tcW w:w="2376" w:type="dxa"/>
          </w:tcPr>
          <w:p w14:paraId="441B309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Nasiąkliwość </w:t>
            </w:r>
          </w:p>
          <w:p w14:paraId="6224AE68"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(Jeśli kruszywo nie spełni warunku W</w:t>
            </w:r>
            <w:r w:rsidRPr="00BE6119">
              <w:rPr>
                <w:rFonts w:ascii="Times New Roman" w:hAnsi="Times New Roman"/>
                <w:sz w:val="20"/>
                <w:szCs w:val="20"/>
                <w:vertAlign w:val="subscript"/>
              </w:rPr>
              <w:t>24</w:t>
            </w:r>
            <w:r w:rsidRPr="00BE6119">
              <w:rPr>
                <w:rFonts w:ascii="Times New Roman" w:hAnsi="Times New Roman"/>
                <w:sz w:val="20"/>
                <w:szCs w:val="20"/>
              </w:rPr>
              <w:t>2, to należy zba-</w:t>
            </w:r>
            <w:r w:rsidRPr="00BE6119">
              <w:rPr>
                <w:rFonts w:ascii="Times New Roman" w:hAnsi="Times New Roman"/>
                <w:sz w:val="20"/>
                <w:szCs w:val="20"/>
              </w:rPr>
              <w:br/>
              <w:t>dać jego mrozoodporność wg p. 7.3.3 – wiersz poniżej)</w:t>
            </w:r>
          </w:p>
        </w:tc>
        <w:tc>
          <w:tcPr>
            <w:tcW w:w="1560" w:type="dxa"/>
          </w:tcPr>
          <w:p w14:paraId="3443AE8A"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PN-EN 1097-6, roz. 7 [14]  </w:t>
            </w:r>
          </w:p>
        </w:tc>
        <w:tc>
          <w:tcPr>
            <w:tcW w:w="850" w:type="dxa"/>
          </w:tcPr>
          <w:p w14:paraId="238BA70C"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7.3.2</w:t>
            </w:r>
          </w:p>
        </w:tc>
        <w:tc>
          <w:tcPr>
            <w:tcW w:w="4820" w:type="dxa"/>
            <w:gridSpan w:val="4"/>
          </w:tcPr>
          <w:p w14:paraId="3F9432B4"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W</w:t>
            </w:r>
            <w:r w:rsidRPr="00BE6119">
              <w:rPr>
                <w:rFonts w:ascii="Times New Roman" w:hAnsi="Times New Roman"/>
                <w:sz w:val="20"/>
                <w:szCs w:val="20"/>
                <w:vertAlign w:val="subscript"/>
              </w:rPr>
              <w:t>24</w:t>
            </w:r>
            <w:r w:rsidRPr="00BE6119">
              <w:rPr>
                <w:rFonts w:ascii="Times New Roman" w:hAnsi="Times New Roman"/>
                <w:sz w:val="20"/>
                <w:szCs w:val="20"/>
              </w:rPr>
              <w:t>2 (tj. maksymalna wartość nasiąkliwości ≤ 2% masy)</w:t>
            </w:r>
          </w:p>
        </w:tc>
      </w:tr>
      <w:tr w:rsidR="003B0F4D" w:rsidRPr="00BE6119" w14:paraId="44BDA7E3" w14:textId="77777777" w:rsidTr="003915F2">
        <w:tc>
          <w:tcPr>
            <w:tcW w:w="2376" w:type="dxa"/>
          </w:tcPr>
          <w:p w14:paraId="03559B6C"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Mrozoodporność na kruszywa frakcji 8/16 mm  (Badanie</w:t>
            </w:r>
            <w:r w:rsidRPr="00BE6119">
              <w:rPr>
                <w:rFonts w:ascii="Times New Roman" w:hAnsi="Times New Roman"/>
                <w:sz w:val="20"/>
                <w:szCs w:val="20"/>
              </w:rPr>
              <w:br/>
              <w:t>wykonywane tylko w przypadku, gdy nasiąkliwość kruszywa przekracza WA</w:t>
            </w:r>
            <w:r w:rsidRPr="00BE6119">
              <w:rPr>
                <w:rFonts w:ascii="Times New Roman" w:hAnsi="Times New Roman"/>
                <w:sz w:val="20"/>
                <w:szCs w:val="20"/>
                <w:vertAlign w:val="subscript"/>
              </w:rPr>
              <w:t>24</w:t>
            </w:r>
            <w:r w:rsidRPr="00BE6119">
              <w:rPr>
                <w:rFonts w:ascii="Times New Roman" w:hAnsi="Times New Roman"/>
                <w:sz w:val="20"/>
                <w:szCs w:val="20"/>
              </w:rPr>
              <w:t>2)</w:t>
            </w:r>
          </w:p>
        </w:tc>
        <w:tc>
          <w:tcPr>
            <w:tcW w:w="1560" w:type="dxa"/>
          </w:tcPr>
          <w:p w14:paraId="06382713"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PN-EN 1367-1 [15]</w:t>
            </w:r>
          </w:p>
        </w:tc>
        <w:tc>
          <w:tcPr>
            <w:tcW w:w="850" w:type="dxa"/>
          </w:tcPr>
          <w:p w14:paraId="333FB728"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7.3.3</w:t>
            </w:r>
          </w:p>
        </w:tc>
        <w:tc>
          <w:tcPr>
            <w:tcW w:w="2000" w:type="dxa"/>
            <w:gridSpan w:val="3"/>
          </w:tcPr>
          <w:p w14:paraId="2E62364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Skały magmowe i przeobrażone: kat. F</w:t>
            </w:r>
            <w:r w:rsidRPr="00BE6119">
              <w:rPr>
                <w:rFonts w:ascii="Times New Roman" w:hAnsi="Times New Roman"/>
                <w:sz w:val="20"/>
                <w:szCs w:val="20"/>
                <w:vertAlign w:val="subscript"/>
              </w:rPr>
              <w:t>4</w:t>
            </w:r>
            <w:r w:rsidRPr="00BE6119">
              <w:rPr>
                <w:rFonts w:ascii="Times New Roman" w:hAnsi="Times New Roman"/>
                <w:sz w:val="20"/>
                <w:szCs w:val="20"/>
              </w:rPr>
              <w:t xml:space="preserve"> (tj. zamrażanie-rozmrażanie ≤ 4% masy), skały osadowe: kat. F</w:t>
            </w:r>
            <w:r w:rsidRPr="00BE6119">
              <w:rPr>
                <w:rFonts w:ascii="Times New Roman" w:hAnsi="Times New Roman"/>
                <w:sz w:val="20"/>
                <w:szCs w:val="20"/>
                <w:vertAlign w:val="subscript"/>
              </w:rPr>
              <w:t>10</w:t>
            </w:r>
            <w:r w:rsidRPr="00BE6119">
              <w:rPr>
                <w:rFonts w:ascii="Times New Roman" w:hAnsi="Times New Roman"/>
                <w:sz w:val="20"/>
                <w:szCs w:val="20"/>
              </w:rPr>
              <w:t>, kruszywa z recyklingu: kat. F</w:t>
            </w:r>
            <w:r w:rsidRPr="00BE6119">
              <w:rPr>
                <w:rFonts w:ascii="Times New Roman" w:hAnsi="Times New Roman"/>
                <w:sz w:val="20"/>
                <w:szCs w:val="20"/>
                <w:vertAlign w:val="subscript"/>
              </w:rPr>
              <w:t>10</w:t>
            </w:r>
            <w:r w:rsidRPr="00BE6119">
              <w:rPr>
                <w:rFonts w:ascii="Times New Roman" w:hAnsi="Times New Roman"/>
                <w:sz w:val="20"/>
                <w:szCs w:val="20"/>
              </w:rPr>
              <w:t xml:space="preserve"> (F</w:t>
            </w:r>
            <w:r w:rsidRPr="00BE6119">
              <w:rPr>
                <w:rFonts w:ascii="Times New Roman" w:hAnsi="Times New Roman"/>
                <w:sz w:val="20"/>
                <w:szCs w:val="20"/>
                <w:vertAlign w:val="subscript"/>
              </w:rPr>
              <w:t>25</w:t>
            </w:r>
            <w:r w:rsidRPr="00BE6119">
              <w:rPr>
                <w:rFonts w:ascii="Times New Roman" w:hAnsi="Times New Roman"/>
                <w:sz w:val="20"/>
                <w:szCs w:val="20"/>
              </w:rPr>
              <w:t>***)</w:t>
            </w:r>
          </w:p>
        </w:tc>
        <w:tc>
          <w:tcPr>
            <w:tcW w:w="2820" w:type="dxa"/>
          </w:tcPr>
          <w:p w14:paraId="08C9E75E"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Kat. F</w:t>
            </w:r>
            <w:r w:rsidRPr="00BE6119">
              <w:rPr>
                <w:rFonts w:ascii="Times New Roman" w:hAnsi="Times New Roman"/>
                <w:sz w:val="20"/>
                <w:szCs w:val="20"/>
                <w:vertAlign w:val="subscript"/>
              </w:rPr>
              <w:t>4</w:t>
            </w:r>
            <w:r w:rsidRPr="00BE6119">
              <w:rPr>
                <w:rFonts w:ascii="Times New Roman" w:hAnsi="Times New Roman"/>
                <w:sz w:val="20"/>
                <w:szCs w:val="20"/>
              </w:rPr>
              <w:t xml:space="preserve"> (tj. zamrażanie-rozmrażanie ≤ 4%)</w:t>
            </w:r>
          </w:p>
        </w:tc>
      </w:tr>
      <w:tr w:rsidR="003B0F4D" w:rsidRPr="00BE6119" w14:paraId="2074119D" w14:textId="77777777" w:rsidTr="003915F2">
        <w:tc>
          <w:tcPr>
            <w:tcW w:w="2376" w:type="dxa"/>
          </w:tcPr>
          <w:p w14:paraId="3ADE85C8"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Skład mineralogiczny</w:t>
            </w:r>
          </w:p>
        </w:tc>
        <w:tc>
          <w:tcPr>
            <w:tcW w:w="1560" w:type="dxa"/>
          </w:tcPr>
          <w:p w14:paraId="05BF2D17"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t>
            </w:r>
          </w:p>
        </w:tc>
        <w:tc>
          <w:tcPr>
            <w:tcW w:w="850" w:type="dxa"/>
          </w:tcPr>
          <w:p w14:paraId="12318042"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Zał. C</w:t>
            </w:r>
          </w:p>
          <w:p w14:paraId="1012209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p.C3.4</w:t>
            </w:r>
          </w:p>
        </w:tc>
        <w:tc>
          <w:tcPr>
            <w:tcW w:w="4820" w:type="dxa"/>
            <w:gridSpan w:val="4"/>
          </w:tcPr>
          <w:p w14:paraId="22793F09"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Deklarowany</w:t>
            </w:r>
          </w:p>
        </w:tc>
      </w:tr>
      <w:tr w:rsidR="00CB092E" w:rsidRPr="00BE6119" w14:paraId="36E28435" w14:textId="77777777" w:rsidTr="003915F2">
        <w:tc>
          <w:tcPr>
            <w:tcW w:w="2376" w:type="dxa"/>
          </w:tcPr>
          <w:p w14:paraId="1FD4899B"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Istotne cechy środowiskowe</w:t>
            </w:r>
          </w:p>
        </w:tc>
        <w:tc>
          <w:tcPr>
            <w:tcW w:w="1560" w:type="dxa"/>
          </w:tcPr>
          <w:p w14:paraId="37AFC36B"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w:t>
            </w:r>
          </w:p>
        </w:tc>
        <w:tc>
          <w:tcPr>
            <w:tcW w:w="850" w:type="dxa"/>
          </w:tcPr>
          <w:p w14:paraId="6CE8BDFB"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Zał. C</w:t>
            </w:r>
          </w:p>
          <w:p w14:paraId="37CD256B"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pkt</w:t>
            </w:r>
          </w:p>
          <w:p w14:paraId="54214E9D"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C.3.4</w:t>
            </w:r>
          </w:p>
        </w:tc>
        <w:tc>
          <w:tcPr>
            <w:tcW w:w="4820" w:type="dxa"/>
            <w:gridSpan w:val="4"/>
          </w:tcPr>
          <w:p w14:paraId="1CD1C796" w14:textId="77777777" w:rsidR="00CB092E" w:rsidRPr="00BE6119" w:rsidRDefault="00CB092E" w:rsidP="003915F2">
            <w:pPr>
              <w:pStyle w:val="Bezodstpw"/>
              <w:jc w:val="center"/>
              <w:rPr>
                <w:rFonts w:ascii="Times New Roman" w:hAnsi="Times New Roman"/>
                <w:sz w:val="20"/>
                <w:szCs w:val="20"/>
              </w:rPr>
            </w:pPr>
            <w:r w:rsidRPr="00BE6119">
              <w:rPr>
                <w:rFonts w:ascii="Times New Roman" w:hAnsi="Times New Roman"/>
                <w:sz w:val="20"/>
                <w:szCs w:val="20"/>
              </w:rPr>
              <w:t xml:space="preserve">Większość substancji niebezpiecznych określonych w dyrektywie Rady 76/769/EWG zazwyczaj nie występuje w źródłach kruszywa pochodzenia mineralnego. Jednak w odniesieniu do kruszyw sztucznych i odpadowych należy badać czy zawartość substancji niebezpiecznych </w:t>
            </w:r>
            <w:r w:rsidRPr="00BE6119">
              <w:rPr>
                <w:rFonts w:ascii="Times New Roman" w:hAnsi="Times New Roman"/>
                <w:sz w:val="20"/>
                <w:szCs w:val="20"/>
              </w:rPr>
              <w:lastRenderedPageBreak/>
              <w:t>nie przekracza wartości dopuszczalnych wg odrębnych przepisów</w:t>
            </w:r>
          </w:p>
        </w:tc>
      </w:tr>
    </w:tbl>
    <w:p w14:paraId="2AF6C05E" w14:textId="77777777" w:rsidR="00CB092E" w:rsidRPr="00BE6119" w:rsidRDefault="00CB092E" w:rsidP="00CB092E">
      <w:pPr>
        <w:rPr>
          <w:sz w:val="20"/>
          <w:szCs w:val="20"/>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CB092E" w:rsidRPr="00BE6119" w14:paraId="1A574691" w14:textId="77777777" w:rsidTr="003915F2">
        <w:tc>
          <w:tcPr>
            <w:tcW w:w="9606" w:type="dxa"/>
          </w:tcPr>
          <w:p w14:paraId="573EAB31"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Badaniem wzorcowym oznaczania kształtu kruszywa grubego jest badanie wskaźnika płaskości</w:t>
            </w:r>
          </w:p>
          <w:p w14:paraId="1A3A56DD"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xml:space="preserve">**)    Łączna zawartość pyłów w mieszance powinna się mieścić w wybranych krzywych granicznych </w:t>
            </w:r>
          </w:p>
          <w:p w14:paraId="4B230A84" w14:textId="77777777" w:rsidR="00CB092E" w:rsidRPr="00BE6119" w:rsidRDefault="00CB092E" w:rsidP="003915F2">
            <w:pPr>
              <w:pStyle w:val="Bezodstpw"/>
              <w:rPr>
                <w:rFonts w:ascii="Times New Roman" w:hAnsi="Times New Roman"/>
                <w:sz w:val="20"/>
                <w:szCs w:val="20"/>
              </w:rPr>
            </w:pPr>
            <w:r w:rsidRPr="00BE6119">
              <w:rPr>
                <w:rFonts w:ascii="Times New Roman" w:hAnsi="Times New Roman"/>
                <w:sz w:val="20"/>
                <w:szCs w:val="20"/>
              </w:rPr>
              <w:t>***)  Pod warunkiem, gdy zawartość w mieszance nie przekracza 50% m/m</w:t>
            </w:r>
          </w:p>
        </w:tc>
      </w:tr>
    </w:tbl>
    <w:p w14:paraId="213AEFA3" w14:textId="77777777" w:rsidR="00CB092E" w:rsidRPr="00BE6119" w:rsidRDefault="00CB092E" w:rsidP="00CB092E">
      <w:pPr>
        <w:pStyle w:val="Bezodstpw"/>
        <w:rPr>
          <w:rFonts w:ascii="Times New Roman" w:hAnsi="Times New Roman"/>
          <w:sz w:val="20"/>
          <w:szCs w:val="20"/>
        </w:rPr>
      </w:pPr>
    </w:p>
    <w:p w14:paraId="6D07F436" w14:textId="77777777" w:rsidR="00CB092E" w:rsidRPr="00BE6119" w:rsidRDefault="00CB092E" w:rsidP="00CB092E">
      <w:pPr>
        <w:rPr>
          <w:sz w:val="20"/>
          <w:szCs w:val="20"/>
        </w:rPr>
      </w:pPr>
      <w:r w:rsidRPr="00BE6119">
        <w:rPr>
          <w:sz w:val="20"/>
          <w:szCs w:val="20"/>
        </w:rPr>
        <w:t>2.2.4. Cement</w:t>
      </w:r>
    </w:p>
    <w:p w14:paraId="6530BE11" w14:textId="77777777" w:rsidR="00CB092E" w:rsidRPr="00BE6119" w:rsidRDefault="00CB092E" w:rsidP="00CB092E">
      <w:pPr>
        <w:rPr>
          <w:sz w:val="20"/>
          <w:szCs w:val="20"/>
        </w:rPr>
      </w:pPr>
      <w:r w:rsidRPr="00BE6119">
        <w:rPr>
          <w:sz w:val="20"/>
          <w:szCs w:val="20"/>
        </w:rPr>
        <w:t>Należy stosować cement wg PN-EN 197-1 [5], np. CEM I, klasy 32,5 N, 42,5 N, 52,5 N.</w:t>
      </w:r>
    </w:p>
    <w:p w14:paraId="19F87529" w14:textId="77777777" w:rsidR="00CB092E" w:rsidRPr="00BE6119" w:rsidRDefault="00CB092E" w:rsidP="00CB092E">
      <w:pPr>
        <w:rPr>
          <w:sz w:val="20"/>
          <w:szCs w:val="20"/>
        </w:rPr>
      </w:pPr>
      <w:r w:rsidRPr="00BE6119">
        <w:rPr>
          <w:sz w:val="20"/>
          <w:szCs w:val="20"/>
        </w:rPr>
        <w:t>Przechowywanie cementu dostarczonego:</w:t>
      </w:r>
    </w:p>
    <w:p w14:paraId="6BB35758" w14:textId="77777777" w:rsidR="00CB092E" w:rsidRPr="00BE6119" w:rsidRDefault="00CB092E">
      <w:pPr>
        <w:numPr>
          <w:ilvl w:val="0"/>
          <w:numId w:val="195"/>
        </w:numPr>
        <w:overflowPunct w:val="0"/>
        <w:autoSpaceDE w:val="0"/>
        <w:autoSpaceDN w:val="0"/>
        <w:adjustRightInd w:val="0"/>
        <w:jc w:val="both"/>
        <w:textAlignment w:val="baseline"/>
        <w:rPr>
          <w:sz w:val="20"/>
          <w:szCs w:val="20"/>
        </w:rPr>
      </w:pPr>
      <w:r w:rsidRPr="00BE6119">
        <w:rPr>
          <w:sz w:val="20"/>
          <w:szCs w:val="20"/>
        </w:rPr>
        <w:t xml:space="preserve">w workach, co najmniej trzywarstwowych, o masie np. </w:t>
      </w:r>
      <w:smartTag w:uri="urn:schemas-microsoft-com:office:smarttags" w:element="metricconverter">
        <w:smartTagPr>
          <w:attr w:name="ProductID" w:val="50 kg"/>
        </w:smartTagPr>
        <w:r w:rsidRPr="00BE6119">
          <w:rPr>
            <w:sz w:val="20"/>
            <w:szCs w:val="20"/>
          </w:rPr>
          <w:t>50 kg</w:t>
        </w:r>
      </w:smartTag>
      <w:r w:rsidRPr="00BE6119">
        <w:rPr>
          <w:sz w:val="20"/>
          <w:szCs w:val="20"/>
        </w:rPr>
        <w:t xml:space="preserve">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14:paraId="5A2AC6AD" w14:textId="77777777" w:rsidR="00CB092E" w:rsidRPr="00BE6119" w:rsidRDefault="00CB092E">
      <w:pPr>
        <w:numPr>
          <w:ilvl w:val="0"/>
          <w:numId w:val="195"/>
        </w:numPr>
        <w:overflowPunct w:val="0"/>
        <w:autoSpaceDE w:val="0"/>
        <w:autoSpaceDN w:val="0"/>
        <w:adjustRightInd w:val="0"/>
        <w:jc w:val="both"/>
        <w:textAlignment w:val="baseline"/>
        <w:rPr>
          <w:sz w:val="20"/>
          <w:szCs w:val="20"/>
        </w:rPr>
      </w:pPr>
      <w:r w:rsidRPr="00BE6119">
        <w:rPr>
          <w:sz w:val="20"/>
          <w:szCs w:val="20"/>
        </w:rPr>
        <w:t>luzem – przechowuje się w magazynach specjalnych (zbiornikach stalowych, betonowych) przystosowanych do pneumatycznego załadowania i wyładowania.</w:t>
      </w:r>
    </w:p>
    <w:p w14:paraId="3614B07E" w14:textId="77777777" w:rsidR="00CB092E" w:rsidRPr="00BE6119" w:rsidRDefault="00CB092E" w:rsidP="00CB092E">
      <w:pPr>
        <w:jc w:val="both"/>
        <w:rPr>
          <w:b/>
          <w:sz w:val="20"/>
          <w:szCs w:val="20"/>
        </w:rPr>
      </w:pPr>
    </w:p>
    <w:p w14:paraId="52C39CDA" w14:textId="77777777" w:rsidR="00CB092E" w:rsidRPr="00BE6119" w:rsidRDefault="00CB092E" w:rsidP="00CB092E">
      <w:pPr>
        <w:jc w:val="both"/>
        <w:rPr>
          <w:sz w:val="20"/>
          <w:szCs w:val="20"/>
        </w:rPr>
      </w:pPr>
      <w:r w:rsidRPr="00BE6119">
        <w:rPr>
          <w:sz w:val="20"/>
          <w:szCs w:val="20"/>
        </w:rPr>
        <w:t>2.2.5. Woda zarobowa</w:t>
      </w:r>
    </w:p>
    <w:p w14:paraId="3565312F" w14:textId="77777777" w:rsidR="00CB092E" w:rsidRPr="00BE6119" w:rsidRDefault="00CB092E" w:rsidP="00CB092E">
      <w:pPr>
        <w:jc w:val="both"/>
        <w:rPr>
          <w:sz w:val="20"/>
          <w:szCs w:val="20"/>
        </w:rPr>
      </w:pPr>
      <w:r w:rsidRPr="00BE6119">
        <w:rPr>
          <w:sz w:val="20"/>
          <w:szCs w:val="20"/>
        </w:rPr>
        <w:t>Woda zarobowa powinna być zgodna z PN-EN 1008 [11].</w:t>
      </w:r>
    </w:p>
    <w:p w14:paraId="061CB7B0" w14:textId="77777777" w:rsidR="00CB092E" w:rsidRPr="00BE6119" w:rsidRDefault="00CB092E" w:rsidP="00CB092E">
      <w:pPr>
        <w:jc w:val="both"/>
        <w:rPr>
          <w:sz w:val="20"/>
          <w:szCs w:val="20"/>
        </w:rPr>
      </w:pPr>
    </w:p>
    <w:p w14:paraId="16BF85B9" w14:textId="77777777" w:rsidR="00CB092E" w:rsidRPr="00BE6119" w:rsidRDefault="00CB092E" w:rsidP="00CB092E">
      <w:pPr>
        <w:jc w:val="both"/>
        <w:rPr>
          <w:sz w:val="20"/>
          <w:szCs w:val="20"/>
        </w:rPr>
      </w:pPr>
      <w:r w:rsidRPr="00BE6119">
        <w:rPr>
          <w:sz w:val="20"/>
          <w:szCs w:val="20"/>
        </w:rPr>
        <w:t>2.2.6. Dodatki</w:t>
      </w:r>
    </w:p>
    <w:p w14:paraId="4C79D92E" w14:textId="77777777" w:rsidR="00CB092E" w:rsidRPr="00BE6119" w:rsidRDefault="00CB092E" w:rsidP="00CB092E">
      <w:pPr>
        <w:jc w:val="both"/>
        <w:rPr>
          <w:sz w:val="20"/>
          <w:szCs w:val="20"/>
        </w:rPr>
      </w:pPr>
      <w:r w:rsidRPr="00BE6119">
        <w:rPr>
          <w:sz w:val="20"/>
          <w:szCs w:val="20"/>
        </w:rPr>
        <w:t>W przypadkach uzasadnionych mieszanka może zawierać dodatki, które powinny być uwzględnione w projekcie mieszanki.</w:t>
      </w:r>
    </w:p>
    <w:p w14:paraId="798DA4C8" w14:textId="77777777" w:rsidR="00CB092E" w:rsidRPr="00BE6119" w:rsidRDefault="00CB092E" w:rsidP="00CB092E">
      <w:pPr>
        <w:jc w:val="both"/>
        <w:rPr>
          <w:sz w:val="20"/>
          <w:szCs w:val="20"/>
        </w:rPr>
      </w:pPr>
      <w:r w:rsidRPr="00BE6119">
        <w:rPr>
          <w:sz w:val="20"/>
          <w:szCs w:val="20"/>
        </w:rPr>
        <w:t>Dodatki powinny być o sprawdzonym działaniu jak np. mielony granulowany żużel wielkopiecowy lub popiół lotny pod warunkiem, że odpowiada ona wymaganiom europejskiej lub krajowej aprobaty technicznej.</w:t>
      </w:r>
    </w:p>
    <w:p w14:paraId="49F77C26" w14:textId="77777777" w:rsidR="00CB092E" w:rsidRPr="00BE6119" w:rsidRDefault="00CB092E">
      <w:pPr>
        <w:numPr>
          <w:ilvl w:val="2"/>
          <w:numId w:val="196"/>
        </w:numPr>
        <w:overflowPunct w:val="0"/>
        <w:autoSpaceDE w:val="0"/>
        <w:autoSpaceDN w:val="0"/>
        <w:adjustRightInd w:val="0"/>
        <w:jc w:val="both"/>
        <w:textAlignment w:val="baseline"/>
        <w:rPr>
          <w:sz w:val="20"/>
          <w:szCs w:val="20"/>
        </w:rPr>
      </w:pPr>
      <w:r w:rsidRPr="00BE6119">
        <w:rPr>
          <w:sz w:val="20"/>
          <w:szCs w:val="20"/>
        </w:rPr>
        <w:t>Domieszki</w:t>
      </w:r>
    </w:p>
    <w:p w14:paraId="3662A26F" w14:textId="77777777" w:rsidR="00CB092E" w:rsidRPr="00BE6119" w:rsidRDefault="00CB092E" w:rsidP="00CB092E">
      <w:pPr>
        <w:jc w:val="both"/>
        <w:rPr>
          <w:sz w:val="20"/>
          <w:szCs w:val="20"/>
        </w:rPr>
      </w:pPr>
      <w:r w:rsidRPr="00BE6119">
        <w:rPr>
          <w:sz w:val="20"/>
          <w:szCs w:val="20"/>
        </w:rPr>
        <w:t>Domieszki powinny być zgodne z PN-EN 934-2 [10].</w:t>
      </w:r>
    </w:p>
    <w:p w14:paraId="00FE53FF" w14:textId="77777777" w:rsidR="00CB092E" w:rsidRPr="00BE6119" w:rsidRDefault="00CB092E" w:rsidP="00CB092E">
      <w:pPr>
        <w:jc w:val="both"/>
        <w:rPr>
          <w:sz w:val="20"/>
          <w:szCs w:val="20"/>
        </w:rPr>
      </w:pPr>
      <w:r w:rsidRPr="00BE6119">
        <w:rPr>
          <w:sz w:val="20"/>
          <w:szCs w:val="20"/>
        </w:rPr>
        <w:t>Jeżeli w mieszance przewiduje się zastosowanie środków przyspieszających lub opóźniających wiązanie, należy to uwzględnić przy projektowaniu składu mieszanki.</w:t>
      </w:r>
    </w:p>
    <w:p w14:paraId="37E8FEAE" w14:textId="77777777" w:rsidR="00CB092E" w:rsidRPr="00BE6119" w:rsidRDefault="00CB092E" w:rsidP="00CB092E">
      <w:pPr>
        <w:pStyle w:val="Nagwek1"/>
        <w:numPr>
          <w:ilvl w:val="12"/>
          <w:numId w:val="0"/>
        </w:numPr>
        <w:spacing w:before="0"/>
        <w:rPr>
          <w:szCs w:val="20"/>
        </w:rPr>
      </w:pPr>
      <w:bookmarkStart w:id="292" w:name="_Toc113935589"/>
      <w:bookmarkStart w:id="293" w:name="_Toc332010313"/>
    </w:p>
    <w:p w14:paraId="007F3707" w14:textId="77777777" w:rsidR="00CB092E" w:rsidRPr="00BE6119" w:rsidRDefault="00CB092E" w:rsidP="00CB092E">
      <w:pPr>
        <w:rPr>
          <w:b/>
          <w:sz w:val="20"/>
        </w:rPr>
      </w:pPr>
      <w:r w:rsidRPr="00BE6119">
        <w:rPr>
          <w:b/>
          <w:sz w:val="20"/>
        </w:rPr>
        <w:t>3. SPRZĘT</w:t>
      </w:r>
      <w:bookmarkEnd w:id="292"/>
      <w:bookmarkEnd w:id="293"/>
    </w:p>
    <w:p w14:paraId="2B6EB001" w14:textId="77777777" w:rsidR="00CB092E" w:rsidRPr="00BE6119" w:rsidRDefault="00CB092E" w:rsidP="00CB092E"/>
    <w:p w14:paraId="5062F380" w14:textId="77777777" w:rsidR="00CB092E" w:rsidRPr="00BE6119" w:rsidRDefault="00CB092E" w:rsidP="00CB092E">
      <w:pPr>
        <w:rPr>
          <w:sz w:val="20"/>
          <w:szCs w:val="20"/>
        </w:rPr>
      </w:pPr>
      <w:r w:rsidRPr="00BE6119">
        <w:rPr>
          <w:sz w:val="20"/>
          <w:szCs w:val="20"/>
        </w:rPr>
        <w:t>3.1. Ogólne wymagania dotyczące sprzętu</w:t>
      </w:r>
    </w:p>
    <w:p w14:paraId="7F24525F" w14:textId="77777777" w:rsidR="00CB092E" w:rsidRPr="00BE6119" w:rsidRDefault="00CB092E" w:rsidP="00CB092E">
      <w:pPr>
        <w:numPr>
          <w:ilvl w:val="12"/>
          <w:numId w:val="0"/>
        </w:numPr>
        <w:jc w:val="both"/>
        <w:rPr>
          <w:sz w:val="20"/>
          <w:szCs w:val="20"/>
        </w:rPr>
      </w:pPr>
      <w:r w:rsidRPr="00BE6119">
        <w:rPr>
          <w:sz w:val="20"/>
          <w:szCs w:val="20"/>
        </w:rPr>
        <w:t>Ogólne wymagania dotyczące sprzętu podano w ST  D-M-00.00.00 „Wymagania ogólne” [1] pkt 3.</w:t>
      </w:r>
    </w:p>
    <w:p w14:paraId="2F78F901" w14:textId="77777777" w:rsidR="00CB092E" w:rsidRPr="00BE6119" w:rsidRDefault="00CB092E" w:rsidP="00CB092E">
      <w:pPr>
        <w:numPr>
          <w:ilvl w:val="12"/>
          <w:numId w:val="0"/>
        </w:numPr>
        <w:jc w:val="both"/>
        <w:rPr>
          <w:sz w:val="20"/>
          <w:szCs w:val="20"/>
        </w:rPr>
      </w:pPr>
    </w:p>
    <w:p w14:paraId="4EF563D1" w14:textId="77777777" w:rsidR="00CB092E" w:rsidRPr="00BE6119" w:rsidRDefault="00CB092E" w:rsidP="00CB092E">
      <w:pPr>
        <w:numPr>
          <w:ilvl w:val="12"/>
          <w:numId w:val="0"/>
        </w:numPr>
        <w:jc w:val="both"/>
        <w:rPr>
          <w:sz w:val="20"/>
          <w:szCs w:val="20"/>
        </w:rPr>
      </w:pPr>
      <w:r w:rsidRPr="00BE6119">
        <w:rPr>
          <w:sz w:val="20"/>
          <w:szCs w:val="20"/>
        </w:rPr>
        <w:t>3.2. Sprzęt stosowany do wykonania robót</w:t>
      </w:r>
    </w:p>
    <w:p w14:paraId="37033B91" w14:textId="77777777" w:rsidR="00CB092E" w:rsidRPr="00BE6119" w:rsidRDefault="00CB092E" w:rsidP="00CB092E">
      <w:pPr>
        <w:jc w:val="both"/>
        <w:rPr>
          <w:sz w:val="20"/>
          <w:szCs w:val="20"/>
        </w:rPr>
      </w:pPr>
      <w:r w:rsidRPr="00BE6119">
        <w:rPr>
          <w:sz w:val="20"/>
          <w:szCs w:val="20"/>
        </w:rPr>
        <w:t>Przy wykonywaniu robót Wykonawca w zależności od potrzeb, powinien wykazać się możliwością korzystania ze sprzętu dostosowanego do przyjętej metody robót, jak:</w:t>
      </w:r>
    </w:p>
    <w:p w14:paraId="12110012"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wytwórnia stacjonarna lub mobilna do wytwarzania mieszanki,</w:t>
      </w:r>
    </w:p>
    <w:p w14:paraId="313C7693"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przewoźne zbiorniki na wodę,</w:t>
      </w:r>
    </w:p>
    <w:p w14:paraId="779DBC8A"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układarki do rozkładania mieszanki lub równiarki,</w:t>
      </w:r>
    </w:p>
    <w:p w14:paraId="795703D9"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walce wibracyjne, statyczne lub ogumione,</w:t>
      </w:r>
    </w:p>
    <w:p w14:paraId="1A3B96A4"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zagęszczarki płytowe, ubijaki mechaniczne lub małe walce wibracyjne do zagęszczania w miejscach trudno dostępnych.</w:t>
      </w:r>
    </w:p>
    <w:p w14:paraId="7B0EE053" w14:textId="77777777" w:rsidR="00CB092E" w:rsidRPr="00BE6119" w:rsidRDefault="00CB092E" w:rsidP="00CB092E">
      <w:pPr>
        <w:jc w:val="both"/>
        <w:rPr>
          <w:sz w:val="20"/>
          <w:szCs w:val="20"/>
        </w:rPr>
      </w:pPr>
      <w:r w:rsidRPr="00BE6119">
        <w:rPr>
          <w:sz w:val="20"/>
          <w:szCs w:val="20"/>
        </w:rPr>
        <w:t>Sprzęt powinien odpowiadać wymaganiom określonym w dokumentacji projektowej, ST, instrukcjach producentów lub propozycji Wykonawcy i powinien być zaakceptowany przez Inspektora.</w:t>
      </w:r>
    </w:p>
    <w:p w14:paraId="04C0CCB0" w14:textId="77777777" w:rsidR="00CB092E" w:rsidRPr="00BE6119" w:rsidRDefault="00CB092E" w:rsidP="00CB092E">
      <w:pPr>
        <w:pStyle w:val="Nagwek1"/>
        <w:spacing w:before="0"/>
        <w:rPr>
          <w:szCs w:val="20"/>
        </w:rPr>
      </w:pPr>
      <w:bookmarkStart w:id="294" w:name="_Toc424534468"/>
      <w:bookmarkStart w:id="295" w:name="_Toc46643999"/>
      <w:bookmarkStart w:id="296" w:name="_Toc51995832"/>
      <w:bookmarkStart w:id="297" w:name="_Toc63568300"/>
      <w:bookmarkStart w:id="298" w:name="_Toc73770658"/>
      <w:bookmarkStart w:id="299" w:name="_Toc113935590"/>
      <w:bookmarkStart w:id="300" w:name="_Toc332010314"/>
    </w:p>
    <w:p w14:paraId="73792B37" w14:textId="77777777" w:rsidR="00CB092E" w:rsidRPr="00BE6119" w:rsidRDefault="00CB092E" w:rsidP="00CB092E">
      <w:pPr>
        <w:rPr>
          <w:b/>
          <w:sz w:val="20"/>
        </w:rPr>
      </w:pPr>
      <w:r w:rsidRPr="00BE6119">
        <w:rPr>
          <w:b/>
          <w:sz w:val="20"/>
        </w:rPr>
        <w:t>4. TRANSPORT</w:t>
      </w:r>
      <w:bookmarkEnd w:id="294"/>
      <w:bookmarkEnd w:id="295"/>
      <w:bookmarkEnd w:id="296"/>
      <w:bookmarkEnd w:id="297"/>
      <w:bookmarkEnd w:id="298"/>
      <w:bookmarkEnd w:id="299"/>
      <w:bookmarkEnd w:id="300"/>
    </w:p>
    <w:p w14:paraId="0A7BCE6D" w14:textId="77777777" w:rsidR="00CB092E" w:rsidRPr="00BE6119" w:rsidRDefault="00CB092E" w:rsidP="00CB092E">
      <w:pPr>
        <w:pStyle w:val="Nagwek1"/>
        <w:spacing w:before="0"/>
        <w:jc w:val="both"/>
        <w:rPr>
          <w:b w:val="0"/>
          <w:szCs w:val="20"/>
        </w:rPr>
      </w:pPr>
    </w:p>
    <w:p w14:paraId="4AAADF5F" w14:textId="77777777" w:rsidR="00CB092E" w:rsidRPr="00BE6119" w:rsidRDefault="00CB092E" w:rsidP="00CB092E">
      <w:pPr>
        <w:rPr>
          <w:sz w:val="20"/>
          <w:szCs w:val="20"/>
        </w:rPr>
      </w:pPr>
      <w:r w:rsidRPr="00BE6119">
        <w:rPr>
          <w:sz w:val="20"/>
          <w:szCs w:val="20"/>
        </w:rPr>
        <w:t xml:space="preserve">4.1. Ogólne wymagania dotyczące transportu </w:t>
      </w:r>
    </w:p>
    <w:p w14:paraId="18482D0F" w14:textId="77777777" w:rsidR="00CB092E" w:rsidRPr="00BE6119" w:rsidRDefault="00CB092E" w:rsidP="00CB092E">
      <w:pPr>
        <w:tabs>
          <w:tab w:val="left" w:pos="284"/>
          <w:tab w:val="right" w:leader="dot" w:pos="8505"/>
        </w:tabs>
        <w:jc w:val="both"/>
        <w:rPr>
          <w:sz w:val="20"/>
          <w:szCs w:val="20"/>
        </w:rPr>
      </w:pPr>
      <w:r w:rsidRPr="00BE6119">
        <w:rPr>
          <w:sz w:val="20"/>
          <w:szCs w:val="20"/>
        </w:rPr>
        <w:t>Ogólne wymagania dotyczące transportu podano w ST D-M-00.00.00 „Wymagania ogólne” [1]  pkt 4.</w:t>
      </w:r>
    </w:p>
    <w:p w14:paraId="23F5615B" w14:textId="77777777" w:rsidR="00CB092E" w:rsidRPr="00BE6119" w:rsidRDefault="00CB092E" w:rsidP="00CB092E">
      <w:pPr>
        <w:tabs>
          <w:tab w:val="left" w:pos="284"/>
          <w:tab w:val="right" w:leader="dot" w:pos="8505"/>
        </w:tabs>
        <w:jc w:val="both"/>
        <w:rPr>
          <w:b/>
          <w:sz w:val="20"/>
          <w:szCs w:val="20"/>
        </w:rPr>
      </w:pPr>
    </w:p>
    <w:p w14:paraId="17A4AFC9" w14:textId="77777777" w:rsidR="00CB092E" w:rsidRPr="00BE6119" w:rsidRDefault="00CB092E" w:rsidP="00CB092E">
      <w:pPr>
        <w:tabs>
          <w:tab w:val="left" w:pos="284"/>
          <w:tab w:val="right" w:leader="dot" w:pos="8505"/>
        </w:tabs>
        <w:jc w:val="both"/>
        <w:rPr>
          <w:sz w:val="20"/>
          <w:szCs w:val="20"/>
        </w:rPr>
      </w:pPr>
      <w:r w:rsidRPr="00BE6119">
        <w:rPr>
          <w:sz w:val="20"/>
          <w:szCs w:val="20"/>
        </w:rPr>
        <w:t>4.2. Transport materiałów</w:t>
      </w:r>
    </w:p>
    <w:p w14:paraId="23F86FB0" w14:textId="77777777" w:rsidR="00CB092E" w:rsidRPr="00BE6119" w:rsidRDefault="00CB092E" w:rsidP="00CB092E">
      <w:pPr>
        <w:jc w:val="both"/>
        <w:rPr>
          <w:sz w:val="20"/>
          <w:szCs w:val="20"/>
        </w:rPr>
      </w:pPr>
      <w:r w:rsidRPr="00BE6119">
        <w:rPr>
          <w:sz w:val="20"/>
          <w:szCs w:val="20"/>
        </w:rPr>
        <w:t>Materiały sypkie można przewozić dowolnymi środkami transportu, w warunkach zabezpieczających je przed  zanieczyszczeniem, zmieszaniem z innymi materiałami i nadmiernym zawilgoceniem.</w:t>
      </w:r>
    </w:p>
    <w:p w14:paraId="0CE17939" w14:textId="77777777" w:rsidR="00CB092E" w:rsidRPr="00BE6119" w:rsidRDefault="00CB092E" w:rsidP="00CB092E">
      <w:pPr>
        <w:jc w:val="both"/>
        <w:rPr>
          <w:sz w:val="20"/>
          <w:szCs w:val="20"/>
        </w:rPr>
      </w:pPr>
      <w:r w:rsidRPr="00BE6119">
        <w:rPr>
          <w:sz w:val="20"/>
          <w:szCs w:val="20"/>
        </w:rPr>
        <w:t xml:space="preserve">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t>
      </w:r>
      <w:r w:rsidRPr="00BE6119">
        <w:rPr>
          <w:sz w:val="20"/>
          <w:szCs w:val="20"/>
        </w:rPr>
        <w:lastRenderedPageBreak/>
        <w:t>w zbiornikach (wagonach, samochodach), czystych i nie zanieczyszczanych podczas transportu. Środki transportu powinny być wyposażone we wsypy i urządzenia do wyładowania cementu.</w:t>
      </w:r>
    </w:p>
    <w:p w14:paraId="40F441B8" w14:textId="77777777" w:rsidR="00CB092E" w:rsidRPr="00BE6119" w:rsidRDefault="00CB092E" w:rsidP="00CB092E">
      <w:pPr>
        <w:jc w:val="both"/>
        <w:rPr>
          <w:sz w:val="20"/>
          <w:szCs w:val="20"/>
        </w:rPr>
      </w:pPr>
      <w:r w:rsidRPr="00BE6119">
        <w:rPr>
          <w:sz w:val="20"/>
          <w:szCs w:val="20"/>
        </w:rPr>
        <w:t>Woda może być dostarczana wodociągiem lub przewoźnymi zbiornikami wody.</w:t>
      </w:r>
    </w:p>
    <w:p w14:paraId="758A0AA7" w14:textId="77777777" w:rsidR="00CB092E" w:rsidRPr="00BE6119" w:rsidRDefault="00CB092E" w:rsidP="00CB092E">
      <w:pPr>
        <w:jc w:val="both"/>
        <w:rPr>
          <w:sz w:val="20"/>
          <w:szCs w:val="20"/>
        </w:rPr>
      </w:pPr>
      <w:r w:rsidRPr="00BE6119">
        <w:rPr>
          <w:sz w:val="20"/>
          <w:szCs w:val="20"/>
        </w:rPr>
        <w:t>Inne materiały należy przewozić w sposób zalecony przez producentów i dostawców, nie powodując pogorszenia ich walorów użytkowych.</w:t>
      </w:r>
    </w:p>
    <w:p w14:paraId="4BC7AE90" w14:textId="77777777" w:rsidR="00CB092E" w:rsidRPr="00BE6119" w:rsidRDefault="00CB092E" w:rsidP="00CB092E">
      <w:pPr>
        <w:pStyle w:val="Nagwek1"/>
        <w:spacing w:before="0"/>
        <w:rPr>
          <w:szCs w:val="20"/>
        </w:rPr>
      </w:pPr>
      <w:bookmarkStart w:id="301" w:name="_Toc51995833"/>
      <w:bookmarkStart w:id="302" w:name="_Toc63568301"/>
      <w:bookmarkStart w:id="303" w:name="_Toc73770659"/>
      <w:bookmarkStart w:id="304" w:name="_Toc113935591"/>
      <w:bookmarkStart w:id="305" w:name="_Toc116360496"/>
      <w:bookmarkStart w:id="306" w:name="_Toc174333137"/>
      <w:bookmarkStart w:id="307" w:name="_Toc208892385"/>
      <w:bookmarkStart w:id="308" w:name="_Toc210107781"/>
      <w:bookmarkStart w:id="309" w:name="_Toc211316616"/>
      <w:bookmarkStart w:id="310" w:name="_Toc236626159"/>
      <w:bookmarkStart w:id="311" w:name="_Toc332010315"/>
    </w:p>
    <w:p w14:paraId="4680BAEE" w14:textId="77777777" w:rsidR="00CB092E" w:rsidRPr="00BE6119" w:rsidRDefault="00CB092E" w:rsidP="00CB092E">
      <w:pPr>
        <w:rPr>
          <w:b/>
          <w:sz w:val="20"/>
        </w:rPr>
      </w:pPr>
      <w:r w:rsidRPr="00BE6119">
        <w:rPr>
          <w:b/>
          <w:sz w:val="20"/>
        </w:rPr>
        <w:t>5. WYKONANIE ROBÓT</w:t>
      </w:r>
      <w:bookmarkEnd w:id="301"/>
      <w:bookmarkEnd w:id="302"/>
      <w:bookmarkEnd w:id="303"/>
      <w:bookmarkEnd w:id="304"/>
      <w:bookmarkEnd w:id="305"/>
      <w:bookmarkEnd w:id="306"/>
      <w:bookmarkEnd w:id="307"/>
      <w:bookmarkEnd w:id="308"/>
      <w:bookmarkEnd w:id="309"/>
      <w:bookmarkEnd w:id="310"/>
      <w:bookmarkEnd w:id="311"/>
    </w:p>
    <w:p w14:paraId="53901686" w14:textId="77777777" w:rsidR="00CB092E" w:rsidRPr="00BE6119" w:rsidRDefault="00CB092E" w:rsidP="00CB092E">
      <w:pPr>
        <w:pStyle w:val="Nagwek1"/>
        <w:spacing w:before="0"/>
        <w:rPr>
          <w:b w:val="0"/>
          <w:szCs w:val="20"/>
        </w:rPr>
      </w:pPr>
    </w:p>
    <w:p w14:paraId="59BCF941" w14:textId="77777777" w:rsidR="00CB092E" w:rsidRPr="00BE6119" w:rsidRDefault="00CB092E" w:rsidP="00CB092E">
      <w:pPr>
        <w:rPr>
          <w:sz w:val="20"/>
          <w:szCs w:val="20"/>
        </w:rPr>
      </w:pPr>
      <w:r w:rsidRPr="00BE6119">
        <w:rPr>
          <w:sz w:val="20"/>
          <w:szCs w:val="20"/>
        </w:rPr>
        <w:t>5.1. Ogólne zasady wykonania robót</w:t>
      </w:r>
    </w:p>
    <w:p w14:paraId="41B32601" w14:textId="77777777" w:rsidR="00CB092E" w:rsidRPr="00BE6119" w:rsidRDefault="00CB092E" w:rsidP="00CB092E">
      <w:pPr>
        <w:tabs>
          <w:tab w:val="left" w:pos="0"/>
          <w:tab w:val="left" w:pos="567"/>
          <w:tab w:val="left" w:pos="851"/>
          <w:tab w:val="right" w:leader="dot" w:pos="8505"/>
        </w:tabs>
        <w:rPr>
          <w:sz w:val="20"/>
          <w:szCs w:val="20"/>
        </w:rPr>
      </w:pPr>
      <w:r w:rsidRPr="00BE6119">
        <w:rPr>
          <w:sz w:val="20"/>
          <w:szCs w:val="20"/>
        </w:rPr>
        <w:t>Ogólne zasady wykonania robót podano w ST D-M-00.00.00 „Wymagania ogólne” [1] pkt 5.</w:t>
      </w:r>
    </w:p>
    <w:p w14:paraId="10C5C3B7" w14:textId="77777777" w:rsidR="00CB092E" w:rsidRPr="00BE6119" w:rsidRDefault="00CB092E" w:rsidP="00CB092E">
      <w:pPr>
        <w:tabs>
          <w:tab w:val="left" w:pos="0"/>
          <w:tab w:val="left" w:pos="567"/>
          <w:tab w:val="left" w:pos="851"/>
          <w:tab w:val="right" w:leader="dot" w:pos="8505"/>
        </w:tabs>
        <w:rPr>
          <w:sz w:val="20"/>
          <w:szCs w:val="20"/>
        </w:rPr>
      </w:pPr>
    </w:p>
    <w:p w14:paraId="0DF204AC" w14:textId="77777777" w:rsidR="00CB092E" w:rsidRPr="00BE6119" w:rsidRDefault="00CB092E" w:rsidP="00CB092E">
      <w:pPr>
        <w:tabs>
          <w:tab w:val="left" w:pos="0"/>
          <w:tab w:val="left" w:pos="567"/>
          <w:tab w:val="left" w:pos="851"/>
          <w:tab w:val="right" w:leader="dot" w:pos="8505"/>
        </w:tabs>
        <w:rPr>
          <w:sz w:val="20"/>
          <w:szCs w:val="20"/>
        </w:rPr>
      </w:pPr>
      <w:r w:rsidRPr="00BE6119">
        <w:rPr>
          <w:sz w:val="20"/>
          <w:szCs w:val="20"/>
        </w:rPr>
        <w:t>5.2. Zasady wykonywania robót</w:t>
      </w:r>
    </w:p>
    <w:p w14:paraId="18A9EF03" w14:textId="77777777" w:rsidR="00CB092E" w:rsidRPr="00BE6119" w:rsidRDefault="00CB092E" w:rsidP="00CB092E">
      <w:pPr>
        <w:jc w:val="both"/>
        <w:rPr>
          <w:sz w:val="20"/>
          <w:szCs w:val="20"/>
        </w:rPr>
      </w:pPr>
      <w:r w:rsidRPr="00BE6119">
        <w:rPr>
          <w:sz w:val="20"/>
          <w:szCs w:val="20"/>
        </w:rPr>
        <w:t>Sposób wykonania robót powinien być zgodny z dokumentacją projektową i ST. W przypadku braku wystarczających danych można korzystać z ustaleń podanych w niniejszej specyfikacji oraz z informacji podanych w załączniku.</w:t>
      </w:r>
    </w:p>
    <w:p w14:paraId="4A43063A" w14:textId="77777777" w:rsidR="00CB092E" w:rsidRPr="00BE6119" w:rsidRDefault="00CB092E" w:rsidP="00CB092E">
      <w:pPr>
        <w:jc w:val="both"/>
        <w:rPr>
          <w:sz w:val="20"/>
          <w:szCs w:val="20"/>
        </w:rPr>
      </w:pPr>
      <w:r w:rsidRPr="00BE6119">
        <w:rPr>
          <w:sz w:val="20"/>
          <w:szCs w:val="20"/>
        </w:rPr>
        <w:t>Podstawowe czynności przy wykonaniu robót obejmują:</w:t>
      </w:r>
    </w:p>
    <w:p w14:paraId="0852CB7F" w14:textId="77777777" w:rsidR="00CB092E" w:rsidRPr="00BE6119" w:rsidRDefault="00CB092E">
      <w:pPr>
        <w:numPr>
          <w:ilvl w:val="0"/>
          <w:numId w:val="191"/>
        </w:numPr>
        <w:overflowPunct w:val="0"/>
        <w:autoSpaceDE w:val="0"/>
        <w:autoSpaceDN w:val="0"/>
        <w:adjustRightInd w:val="0"/>
        <w:jc w:val="both"/>
        <w:textAlignment w:val="baseline"/>
        <w:rPr>
          <w:sz w:val="20"/>
          <w:szCs w:val="20"/>
        </w:rPr>
      </w:pPr>
      <w:r w:rsidRPr="00BE6119">
        <w:rPr>
          <w:sz w:val="20"/>
          <w:szCs w:val="20"/>
        </w:rPr>
        <w:t xml:space="preserve">roboty przygotowawcze, </w:t>
      </w:r>
    </w:p>
    <w:p w14:paraId="6B55743E" w14:textId="77777777" w:rsidR="00CB092E" w:rsidRPr="00BE6119" w:rsidRDefault="00CB092E">
      <w:pPr>
        <w:numPr>
          <w:ilvl w:val="0"/>
          <w:numId w:val="191"/>
        </w:numPr>
        <w:overflowPunct w:val="0"/>
        <w:autoSpaceDE w:val="0"/>
        <w:autoSpaceDN w:val="0"/>
        <w:adjustRightInd w:val="0"/>
        <w:jc w:val="both"/>
        <w:textAlignment w:val="baseline"/>
        <w:rPr>
          <w:sz w:val="20"/>
          <w:szCs w:val="20"/>
        </w:rPr>
      </w:pPr>
      <w:r w:rsidRPr="00BE6119">
        <w:rPr>
          <w:sz w:val="20"/>
          <w:szCs w:val="20"/>
        </w:rPr>
        <w:t>projektowanie mieszanki,</w:t>
      </w:r>
    </w:p>
    <w:p w14:paraId="485955B3" w14:textId="77777777" w:rsidR="00CB092E" w:rsidRPr="00BE6119" w:rsidRDefault="00CB092E">
      <w:pPr>
        <w:numPr>
          <w:ilvl w:val="0"/>
          <w:numId w:val="191"/>
        </w:numPr>
        <w:overflowPunct w:val="0"/>
        <w:autoSpaceDE w:val="0"/>
        <w:autoSpaceDN w:val="0"/>
        <w:adjustRightInd w:val="0"/>
        <w:jc w:val="both"/>
        <w:textAlignment w:val="baseline"/>
        <w:rPr>
          <w:sz w:val="20"/>
          <w:szCs w:val="20"/>
        </w:rPr>
      </w:pPr>
      <w:r w:rsidRPr="00BE6119">
        <w:rPr>
          <w:sz w:val="20"/>
          <w:szCs w:val="20"/>
        </w:rPr>
        <w:t>odcinek próbny,</w:t>
      </w:r>
    </w:p>
    <w:p w14:paraId="26399284" w14:textId="77777777" w:rsidR="00CB092E" w:rsidRPr="00BE6119" w:rsidRDefault="00CB092E">
      <w:pPr>
        <w:numPr>
          <w:ilvl w:val="0"/>
          <w:numId w:val="191"/>
        </w:numPr>
        <w:overflowPunct w:val="0"/>
        <w:autoSpaceDE w:val="0"/>
        <w:autoSpaceDN w:val="0"/>
        <w:adjustRightInd w:val="0"/>
        <w:jc w:val="both"/>
        <w:textAlignment w:val="baseline"/>
        <w:rPr>
          <w:sz w:val="20"/>
          <w:szCs w:val="20"/>
        </w:rPr>
      </w:pPr>
      <w:r w:rsidRPr="00BE6119">
        <w:rPr>
          <w:sz w:val="20"/>
          <w:szCs w:val="20"/>
        </w:rPr>
        <w:t>wbudowanie mieszanki,</w:t>
      </w:r>
    </w:p>
    <w:p w14:paraId="09B6874E" w14:textId="77777777" w:rsidR="00CB092E" w:rsidRPr="00BE6119" w:rsidRDefault="00CB092E">
      <w:pPr>
        <w:numPr>
          <w:ilvl w:val="0"/>
          <w:numId w:val="191"/>
        </w:numPr>
        <w:overflowPunct w:val="0"/>
        <w:autoSpaceDE w:val="0"/>
        <w:autoSpaceDN w:val="0"/>
        <w:adjustRightInd w:val="0"/>
        <w:jc w:val="both"/>
        <w:textAlignment w:val="baseline"/>
        <w:rPr>
          <w:sz w:val="20"/>
          <w:szCs w:val="20"/>
        </w:rPr>
      </w:pPr>
      <w:r w:rsidRPr="00BE6119">
        <w:rPr>
          <w:sz w:val="20"/>
          <w:szCs w:val="20"/>
        </w:rPr>
        <w:t>roboty wykończeniowe.</w:t>
      </w:r>
    </w:p>
    <w:p w14:paraId="3A717B66" w14:textId="77777777" w:rsidR="00CB092E" w:rsidRPr="00BE6119" w:rsidRDefault="00CB092E" w:rsidP="00CB092E">
      <w:pPr>
        <w:overflowPunct w:val="0"/>
        <w:autoSpaceDE w:val="0"/>
        <w:autoSpaceDN w:val="0"/>
        <w:adjustRightInd w:val="0"/>
        <w:jc w:val="both"/>
        <w:textAlignment w:val="baseline"/>
        <w:rPr>
          <w:sz w:val="20"/>
          <w:szCs w:val="20"/>
        </w:rPr>
      </w:pPr>
    </w:p>
    <w:p w14:paraId="2E97DD82" w14:textId="77777777" w:rsidR="00CB092E" w:rsidRPr="00BE6119" w:rsidRDefault="00CB092E" w:rsidP="00CB092E">
      <w:pPr>
        <w:overflowPunct w:val="0"/>
        <w:autoSpaceDE w:val="0"/>
        <w:autoSpaceDN w:val="0"/>
        <w:adjustRightInd w:val="0"/>
        <w:jc w:val="both"/>
        <w:textAlignment w:val="baseline"/>
        <w:rPr>
          <w:sz w:val="20"/>
          <w:szCs w:val="20"/>
        </w:rPr>
      </w:pPr>
      <w:r w:rsidRPr="00BE6119">
        <w:rPr>
          <w:sz w:val="20"/>
          <w:szCs w:val="20"/>
        </w:rPr>
        <w:t>5.3. Roboty przygotowawcze</w:t>
      </w:r>
    </w:p>
    <w:p w14:paraId="13199BD2" w14:textId="77777777" w:rsidR="00CB092E" w:rsidRPr="00BE6119" w:rsidRDefault="00CB092E" w:rsidP="00CB092E">
      <w:pPr>
        <w:jc w:val="both"/>
        <w:rPr>
          <w:sz w:val="20"/>
          <w:szCs w:val="20"/>
        </w:rPr>
      </w:pPr>
      <w:r w:rsidRPr="00BE6119">
        <w:rPr>
          <w:sz w:val="20"/>
          <w:szCs w:val="20"/>
        </w:rPr>
        <w:t>Przed przystąpieniem do robót należy, na podstawie dokumentacji projektowej,  ST lub wskazań Inspektora:</w:t>
      </w:r>
    </w:p>
    <w:p w14:paraId="587B87BA" w14:textId="77777777" w:rsidR="00CB092E" w:rsidRPr="00BE6119" w:rsidRDefault="00CB092E">
      <w:pPr>
        <w:numPr>
          <w:ilvl w:val="0"/>
          <w:numId w:val="192"/>
        </w:numPr>
        <w:overflowPunct w:val="0"/>
        <w:autoSpaceDE w:val="0"/>
        <w:autoSpaceDN w:val="0"/>
        <w:adjustRightInd w:val="0"/>
        <w:jc w:val="both"/>
        <w:textAlignment w:val="baseline"/>
        <w:rPr>
          <w:sz w:val="20"/>
          <w:szCs w:val="20"/>
        </w:rPr>
      </w:pPr>
      <w:r w:rsidRPr="00BE6119">
        <w:rPr>
          <w:sz w:val="20"/>
          <w:szCs w:val="20"/>
        </w:rPr>
        <w:t>ustalić lokalizację robót,</w:t>
      </w:r>
    </w:p>
    <w:p w14:paraId="1612CC81" w14:textId="77777777" w:rsidR="00CB092E" w:rsidRPr="00BE6119" w:rsidRDefault="00CB092E">
      <w:pPr>
        <w:numPr>
          <w:ilvl w:val="0"/>
          <w:numId w:val="192"/>
        </w:numPr>
        <w:overflowPunct w:val="0"/>
        <w:autoSpaceDE w:val="0"/>
        <w:autoSpaceDN w:val="0"/>
        <w:adjustRightInd w:val="0"/>
        <w:jc w:val="both"/>
        <w:textAlignment w:val="baseline"/>
        <w:rPr>
          <w:sz w:val="20"/>
          <w:szCs w:val="20"/>
        </w:rPr>
      </w:pPr>
      <w:r w:rsidRPr="00BE6119">
        <w:rPr>
          <w:sz w:val="20"/>
          <w:szCs w:val="20"/>
        </w:rPr>
        <w:t>przeprowadzić obliczenia i pomiary niezbędne do szczegółowego wytyczenia robót oraz ustalenia danych wysokościowych,</w:t>
      </w:r>
    </w:p>
    <w:p w14:paraId="6A3C33D9" w14:textId="77777777" w:rsidR="00CB092E" w:rsidRPr="00BE6119" w:rsidRDefault="00CB092E">
      <w:pPr>
        <w:numPr>
          <w:ilvl w:val="0"/>
          <w:numId w:val="192"/>
        </w:numPr>
        <w:overflowPunct w:val="0"/>
        <w:autoSpaceDE w:val="0"/>
        <w:autoSpaceDN w:val="0"/>
        <w:adjustRightInd w:val="0"/>
        <w:jc w:val="both"/>
        <w:textAlignment w:val="baseline"/>
        <w:rPr>
          <w:sz w:val="20"/>
          <w:szCs w:val="20"/>
        </w:rPr>
      </w:pPr>
      <w:r w:rsidRPr="00BE6119">
        <w:rPr>
          <w:sz w:val="20"/>
          <w:szCs w:val="20"/>
        </w:rPr>
        <w:t>usunąć przeszkody utrudniające wykonanie robót,</w:t>
      </w:r>
    </w:p>
    <w:p w14:paraId="229DF482" w14:textId="77777777" w:rsidR="00CB092E" w:rsidRPr="00BE6119" w:rsidRDefault="00CB092E">
      <w:pPr>
        <w:numPr>
          <w:ilvl w:val="0"/>
          <w:numId w:val="192"/>
        </w:numPr>
        <w:overflowPunct w:val="0"/>
        <w:autoSpaceDE w:val="0"/>
        <w:autoSpaceDN w:val="0"/>
        <w:adjustRightInd w:val="0"/>
        <w:jc w:val="both"/>
        <w:textAlignment w:val="baseline"/>
        <w:rPr>
          <w:sz w:val="20"/>
          <w:szCs w:val="20"/>
        </w:rPr>
      </w:pPr>
      <w:r w:rsidRPr="00BE6119">
        <w:rPr>
          <w:sz w:val="20"/>
          <w:szCs w:val="20"/>
        </w:rPr>
        <w:t>wprowadzić oznakowanie drogi na okres robót,</w:t>
      </w:r>
    </w:p>
    <w:p w14:paraId="20B9EF8D" w14:textId="77777777" w:rsidR="00CB092E" w:rsidRPr="00BE6119" w:rsidRDefault="00CB092E">
      <w:pPr>
        <w:numPr>
          <w:ilvl w:val="0"/>
          <w:numId w:val="192"/>
        </w:numPr>
        <w:overflowPunct w:val="0"/>
        <w:autoSpaceDE w:val="0"/>
        <w:autoSpaceDN w:val="0"/>
        <w:adjustRightInd w:val="0"/>
        <w:jc w:val="both"/>
        <w:textAlignment w:val="baseline"/>
        <w:rPr>
          <w:sz w:val="20"/>
          <w:szCs w:val="20"/>
        </w:rPr>
      </w:pPr>
      <w:r w:rsidRPr="00BE6119">
        <w:rPr>
          <w:sz w:val="20"/>
          <w:szCs w:val="20"/>
        </w:rPr>
        <w:t>zgromadzić materiały i sprzęt potrzebne do rozpoczęcia robót.</w:t>
      </w:r>
    </w:p>
    <w:p w14:paraId="1827C346" w14:textId="77777777" w:rsidR="00CB092E" w:rsidRPr="00BE6119" w:rsidRDefault="00CB092E" w:rsidP="00CB092E">
      <w:pPr>
        <w:jc w:val="both"/>
        <w:rPr>
          <w:sz w:val="20"/>
          <w:szCs w:val="20"/>
        </w:rPr>
      </w:pPr>
    </w:p>
    <w:p w14:paraId="487B201B" w14:textId="77777777" w:rsidR="00CB092E" w:rsidRPr="00BE6119" w:rsidRDefault="00CB092E" w:rsidP="00CB092E">
      <w:pPr>
        <w:jc w:val="both"/>
        <w:rPr>
          <w:sz w:val="20"/>
          <w:szCs w:val="20"/>
        </w:rPr>
      </w:pPr>
      <w:r w:rsidRPr="00BE6119">
        <w:rPr>
          <w:sz w:val="20"/>
          <w:szCs w:val="20"/>
        </w:rPr>
        <w:t>5.4. Projektowanie mieszanki związanej cementem</w:t>
      </w:r>
    </w:p>
    <w:p w14:paraId="368B972F" w14:textId="77777777" w:rsidR="00CB092E" w:rsidRPr="00BE6119" w:rsidRDefault="00CB092E" w:rsidP="00CB092E">
      <w:pPr>
        <w:jc w:val="both"/>
        <w:rPr>
          <w:sz w:val="20"/>
          <w:szCs w:val="20"/>
        </w:rPr>
      </w:pPr>
      <w:r w:rsidRPr="00BE6119">
        <w:rPr>
          <w:sz w:val="20"/>
          <w:szCs w:val="20"/>
        </w:rPr>
        <w:t>Przed przystąpieniem do robót, w terminie uzgodnionym z Inspektorem, Wykonawca dostarczy Inspektorowi do akceptacji projekt składu mieszanki związanej cementem oraz wyniki badań laboratoryjnych poszczególnych składników i próbki materiałów pobrane w obecności Inspektora do wykonania badań kontrolnych przez Inspektora.</w:t>
      </w:r>
    </w:p>
    <w:p w14:paraId="2433A4B7" w14:textId="77777777" w:rsidR="00CB092E" w:rsidRPr="00BE6119" w:rsidRDefault="00CB092E" w:rsidP="00CB092E">
      <w:pPr>
        <w:jc w:val="both"/>
        <w:rPr>
          <w:sz w:val="20"/>
          <w:szCs w:val="20"/>
        </w:rPr>
      </w:pPr>
      <w:r w:rsidRPr="00BE6119">
        <w:rPr>
          <w:sz w:val="20"/>
          <w:szCs w:val="20"/>
        </w:rPr>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14:paraId="6C42D49F" w14:textId="77777777" w:rsidR="00CB092E" w:rsidRPr="00BE6119" w:rsidRDefault="00CB092E" w:rsidP="00CB092E">
      <w:pPr>
        <w:jc w:val="both"/>
        <w:rPr>
          <w:sz w:val="20"/>
          <w:szCs w:val="20"/>
        </w:rPr>
      </w:pPr>
      <w:r w:rsidRPr="00BE6119">
        <w:rPr>
          <w:sz w:val="20"/>
          <w:szCs w:val="20"/>
        </w:rPr>
        <w:t>Skład mieszanek projektuje się ze względu na wytrzymałość na ściskanie próbek (system I), zagęszczanych metodą Proctora wg PN-EN 13286-50 [22] w formach walcowych H/D = 1. Klasy wytrzymałości przyjmuje się wg tablicy 2.</w:t>
      </w:r>
    </w:p>
    <w:p w14:paraId="5AE3D74A" w14:textId="77777777" w:rsidR="00CB092E" w:rsidRPr="00BE6119" w:rsidRDefault="00CB092E" w:rsidP="00CB092E">
      <w:pPr>
        <w:jc w:val="both"/>
        <w:rPr>
          <w:sz w:val="20"/>
          <w:szCs w:val="20"/>
        </w:rPr>
      </w:pPr>
      <w:r w:rsidRPr="00BE6119">
        <w:rPr>
          <w:sz w:val="20"/>
          <w:szCs w:val="20"/>
        </w:rPr>
        <w:t>Wytrzymałość na ściskanie R</w:t>
      </w:r>
      <w:r w:rsidRPr="00BE6119">
        <w:rPr>
          <w:sz w:val="20"/>
          <w:szCs w:val="20"/>
          <w:vertAlign w:val="subscript"/>
        </w:rPr>
        <w:t>c</w:t>
      </w:r>
      <w:r w:rsidRPr="00BE6119">
        <w:rPr>
          <w:sz w:val="20"/>
          <w:szCs w:val="20"/>
        </w:rPr>
        <w:t xml:space="preserve"> określonej mieszanki oznaczona zgodnie z PN-EN 13286-41 [21] powinna być równa lub większa od wytrzymałości na ściskanie wymaganej dla danej klasy wytrzymałości podanej w tablicy 2.</w:t>
      </w:r>
    </w:p>
    <w:p w14:paraId="71C711B7" w14:textId="77777777" w:rsidR="00CB092E" w:rsidRPr="00BE6119" w:rsidRDefault="00CB092E" w:rsidP="00CB092E">
      <w:pPr>
        <w:jc w:val="both"/>
        <w:rPr>
          <w:sz w:val="20"/>
          <w:szCs w:val="20"/>
        </w:rPr>
      </w:pPr>
    </w:p>
    <w:p w14:paraId="7CFF7F88" w14:textId="77777777" w:rsidR="00CB092E" w:rsidRPr="00BE6119" w:rsidRDefault="00CB092E" w:rsidP="00CB092E">
      <w:pPr>
        <w:jc w:val="both"/>
        <w:rPr>
          <w:sz w:val="20"/>
          <w:szCs w:val="20"/>
        </w:rPr>
      </w:pPr>
      <w:r w:rsidRPr="00BE6119">
        <w:rPr>
          <w:sz w:val="20"/>
          <w:szCs w:val="20"/>
        </w:rPr>
        <w:t>Tablica 2. Klasy wytrzymałości wg normy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087"/>
        <w:gridCol w:w="2023"/>
        <w:gridCol w:w="1733"/>
      </w:tblGrid>
      <w:tr w:rsidR="00BE6119" w:rsidRPr="00BE6119" w14:paraId="17485BB5" w14:textId="77777777" w:rsidTr="003915F2">
        <w:trPr>
          <w:jc w:val="center"/>
        </w:trPr>
        <w:tc>
          <w:tcPr>
            <w:tcW w:w="1668" w:type="dxa"/>
            <w:vMerge w:val="restart"/>
          </w:tcPr>
          <w:p w14:paraId="70CC6D87" w14:textId="77777777" w:rsidR="00CB092E" w:rsidRPr="00BE6119" w:rsidRDefault="00CB092E" w:rsidP="003915F2">
            <w:pPr>
              <w:jc w:val="center"/>
              <w:rPr>
                <w:sz w:val="20"/>
                <w:szCs w:val="20"/>
              </w:rPr>
            </w:pPr>
          </w:p>
          <w:p w14:paraId="6D92CE40" w14:textId="77777777" w:rsidR="00CB092E" w:rsidRPr="00BE6119" w:rsidRDefault="00CB092E" w:rsidP="003915F2">
            <w:pPr>
              <w:jc w:val="center"/>
              <w:rPr>
                <w:sz w:val="20"/>
                <w:szCs w:val="20"/>
              </w:rPr>
            </w:pPr>
            <w:r w:rsidRPr="00BE6119">
              <w:rPr>
                <w:sz w:val="20"/>
                <w:szCs w:val="20"/>
              </w:rPr>
              <w:t>Lp.</w:t>
            </w:r>
          </w:p>
        </w:tc>
        <w:tc>
          <w:tcPr>
            <w:tcW w:w="4110" w:type="dxa"/>
            <w:gridSpan w:val="2"/>
          </w:tcPr>
          <w:p w14:paraId="33FF50FB" w14:textId="77777777" w:rsidR="00CB092E" w:rsidRPr="00BE6119" w:rsidRDefault="00CB092E" w:rsidP="003915F2">
            <w:pPr>
              <w:jc w:val="center"/>
              <w:rPr>
                <w:sz w:val="20"/>
                <w:szCs w:val="20"/>
              </w:rPr>
            </w:pPr>
            <w:r w:rsidRPr="00BE6119">
              <w:rPr>
                <w:sz w:val="20"/>
                <w:szCs w:val="20"/>
              </w:rPr>
              <w:t>Wytrzymałość charakterystyczna na ściskanie R</w:t>
            </w:r>
            <w:r w:rsidRPr="00BE6119">
              <w:rPr>
                <w:sz w:val="20"/>
                <w:szCs w:val="20"/>
                <w:vertAlign w:val="subscript"/>
              </w:rPr>
              <w:t>c</w:t>
            </w:r>
            <w:r w:rsidRPr="00BE6119">
              <w:rPr>
                <w:sz w:val="20"/>
                <w:szCs w:val="20"/>
              </w:rPr>
              <w:t xml:space="preserve"> , po 28 dniach, MPa dla próbek walcowych o</w:t>
            </w:r>
          </w:p>
        </w:tc>
        <w:tc>
          <w:tcPr>
            <w:tcW w:w="1733" w:type="dxa"/>
            <w:vMerge w:val="restart"/>
          </w:tcPr>
          <w:p w14:paraId="64D27E08" w14:textId="77777777" w:rsidR="00CB092E" w:rsidRPr="00BE6119" w:rsidRDefault="00CB092E" w:rsidP="003915F2">
            <w:pPr>
              <w:jc w:val="center"/>
              <w:rPr>
                <w:sz w:val="20"/>
                <w:szCs w:val="20"/>
              </w:rPr>
            </w:pPr>
            <w:r w:rsidRPr="00BE6119">
              <w:rPr>
                <w:sz w:val="20"/>
                <w:szCs w:val="20"/>
              </w:rPr>
              <w:t>Klasa wytrzymałości</w:t>
            </w:r>
          </w:p>
          <w:p w14:paraId="7A39D25E" w14:textId="77777777" w:rsidR="00CB092E" w:rsidRPr="00BE6119" w:rsidRDefault="00CB092E" w:rsidP="003915F2">
            <w:pPr>
              <w:rPr>
                <w:sz w:val="20"/>
                <w:szCs w:val="20"/>
              </w:rPr>
            </w:pPr>
          </w:p>
        </w:tc>
      </w:tr>
      <w:tr w:rsidR="00BE6119" w:rsidRPr="00BE6119" w14:paraId="672AC35D" w14:textId="77777777" w:rsidTr="003915F2">
        <w:trPr>
          <w:jc w:val="center"/>
        </w:trPr>
        <w:tc>
          <w:tcPr>
            <w:tcW w:w="1668" w:type="dxa"/>
            <w:vMerge/>
          </w:tcPr>
          <w:p w14:paraId="4DF2F676" w14:textId="77777777" w:rsidR="00CB092E" w:rsidRPr="00BE6119" w:rsidRDefault="00CB092E" w:rsidP="003915F2">
            <w:pPr>
              <w:jc w:val="center"/>
              <w:rPr>
                <w:sz w:val="20"/>
                <w:szCs w:val="20"/>
              </w:rPr>
            </w:pPr>
          </w:p>
        </w:tc>
        <w:tc>
          <w:tcPr>
            <w:tcW w:w="2087" w:type="dxa"/>
          </w:tcPr>
          <w:p w14:paraId="7CE5E02F" w14:textId="77777777" w:rsidR="00CB092E" w:rsidRPr="00BE6119" w:rsidRDefault="00CB092E" w:rsidP="003915F2">
            <w:pPr>
              <w:jc w:val="center"/>
              <w:rPr>
                <w:sz w:val="20"/>
                <w:szCs w:val="20"/>
              </w:rPr>
            </w:pPr>
            <w:r w:rsidRPr="00BE6119">
              <w:rPr>
                <w:sz w:val="20"/>
                <w:szCs w:val="20"/>
              </w:rPr>
              <w:t>H/D</w:t>
            </w:r>
            <w:r w:rsidRPr="00BE6119">
              <w:rPr>
                <w:sz w:val="20"/>
                <w:szCs w:val="20"/>
                <w:vertAlign w:val="superscript"/>
              </w:rPr>
              <w:t>a</w:t>
            </w:r>
            <w:r w:rsidRPr="00BE6119">
              <w:rPr>
                <w:sz w:val="20"/>
                <w:szCs w:val="20"/>
              </w:rPr>
              <w:t xml:space="preserve"> = 2,0</w:t>
            </w:r>
          </w:p>
        </w:tc>
        <w:tc>
          <w:tcPr>
            <w:tcW w:w="2023" w:type="dxa"/>
          </w:tcPr>
          <w:p w14:paraId="19D66AAE" w14:textId="77777777" w:rsidR="00CB092E" w:rsidRPr="00BE6119" w:rsidRDefault="00CB092E" w:rsidP="003915F2">
            <w:pPr>
              <w:jc w:val="center"/>
              <w:rPr>
                <w:sz w:val="20"/>
                <w:szCs w:val="20"/>
                <w:vertAlign w:val="superscript"/>
              </w:rPr>
            </w:pPr>
            <w:r w:rsidRPr="00BE6119">
              <w:rPr>
                <w:sz w:val="20"/>
                <w:szCs w:val="20"/>
              </w:rPr>
              <w:t>H/D</w:t>
            </w:r>
            <w:r w:rsidRPr="00BE6119">
              <w:rPr>
                <w:sz w:val="20"/>
                <w:szCs w:val="20"/>
                <w:vertAlign w:val="superscript"/>
              </w:rPr>
              <w:t>a</w:t>
            </w:r>
            <w:r w:rsidRPr="00BE6119">
              <w:rPr>
                <w:sz w:val="20"/>
                <w:szCs w:val="20"/>
              </w:rPr>
              <w:t xml:space="preserve"> = 1,0</w:t>
            </w:r>
            <w:r w:rsidRPr="00BE6119">
              <w:rPr>
                <w:sz w:val="20"/>
                <w:szCs w:val="20"/>
                <w:vertAlign w:val="superscript"/>
              </w:rPr>
              <w:t>b</w:t>
            </w:r>
          </w:p>
        </w:tc>
        <w:tc>
          <w:tcPr>
            <w:tcW w:w="1733" w:type="dxa"/>
            <w:vMerge/>
          </w:tcPr>
          <w:p w14:paraId="51C75593" w14:textId="77777777" w:rsidR="00CB092E" w:rsidRPr="00BE6119" w:rsidRDefault="00CB092E" w:rsidP="003915F2">
            <w:pPr>
              <w:jc w:val="center"/>
              <w:rPr>
                <w:sz w:val="20"/>
                <w:szCs w:val="20"/>
              </w:rPr>
            </w:pPr>
          </w:p>
        </w:tc>
      </w:tr>
      <w:tr w:rsidR="00BE6119" w:rsidRPr="00BE6119" w14:paraId="289073DA" w14:textId="77777777" w:rsidTr="003915F2">
        <w:trPr>
          <w:jc w:val="center"/>
        </w:trPr>
        <w:tc>
          <w:tcPr>
            <w:tcW w:w="1668" w:type="dxa"/>
          </w:tcPr>
          <w:p w14:paraId="6E95B441" w14:textId="77777777" w:rsidR="00CB092E" w:rsidRPr="00BE6119" w:rsidRDefault="00CB092E" w:rsidP="003915F2">
            <w:pPr>
              <w:jc w:val="center"/>
              <w:rPr>
                <w:sz w:val="20"/>
                <w:szCs w:val="20"/>
              </w:rPr>
            </w:pPr>
            <w:r w:rsidRPr="00BE6119">
              <w:rPr>
                <w:sz w:val="20"/>
                <w:szCs w:val="20"/>
              </w:rPr>
              <w:t>1</w:t>
            </w:r>
          </w:p>
        </w:tc>
        <w:tc>
          <w:tcPr>
            <w:tcW w:w="4110" w:type="dxa"/>
            <w:gridSpan w:val="2"/>
          </w:tcPr>
          <w:p w14:paraId="003109EB" w14:textId="77777777" w:rsidR="00CB092E" w:rsidRPr="00BE6119" w:rsidRDefault="00CB092E" w:rsidP="003915F2">
            <w:pPr>
              <w:jc w:val="center"/>
              <w:rPr>
                <w:sz w:val="20"/>
                <w:szCs w:val="20"/>
              </w:rPr>
            </w:pPr>
            <w:r w:rsidRPr="00BE6119">
              <w:rPr>
                <w:sz w:val="20"/>
                <w:szCs w:val="20"/>
              </w:rPr>
              <w:t>brak wymagań</w:t>
            </w:r>
          </w:p>
        </w:tc>
        <w:tc>
          <w:tcPr>
            <w:tcW w:w="1733" w:type="dxa"/>
          </w:tcPr>
          <w:p w14:paraId="745629DA"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0</w:t>
            </w:r>
          </w:p>
        </w:tc>
      </w:tr>
      <w:tr w:rsidR="00BE6119" w:rsidRPr="00BE6119" w14:paraId="59007EED" w14:textId="77777777" w:rsidTr="003915F2">
        <w:trPr>
          <w:jc w:val="center"/>
        </w:trPr>
        <w:tc>
          <w:tcPr>
            <w:tcW w:w="1668" w:type="dxa"/>
          </w:tcPr>
          <w:p w14:paraId="48B94A63" w14:textId="77777777" w:rsidR="00CB092E" w:rsidRPr="00BE6119" w:rsidRDefault="00CB092E" w:rsidP="003915F2">
            <w:pPr>
              <w:jc w:val="center"/>
              <w:rPr>
                <w:sz w:val="20"/>
                <w:szCs w:val="20"/>
              </w:rPr>
            </w:pPr>
            <w:r w:rsidRPr="00BE6119">
              <w:rPr>
                <w:sz w:val="20"/>
                <w:szCs w:val="20"/>
              </w:rPr>
              <w:t>2</w:t>
            </w:r>
          </w:p>
        </w:tc>
        <w:tc>
          <w:tcPr>
            <w:tcW w:w="2087" w:type="dxa"/>
          </w:tcPr>
          <w:p w14:paraId="076789CA" w14:textId="77777777" w:rsidR="00CB092E" w:rsidRPr="00BE6119" w:rsidRDefault="00CB092E" w:rsidP="003915F2">
            <w:pPr>
              <w:jc w:val="center"/>
              <w:rPr>
                <w:sz w:val="20"/>
                <w:szCs w:val="20"/>
              </w:rPr>
            </w:pPr>
            <w:r w:rsidRPr="00BE6119">
              <w:rPr>
                <w:sz w:val="20"/>
                <w:szCs w:val="20"/>
              </w:rPr>
              <w:t>1,5</w:t>
            </w:r>
          </w:p>
        </w:tc>
        <w:tc>
          <w:tcPr>
            <w:tcW w:w="2023" w:type="dxa"/>
          </w:tcPr>
          <w:p w14:paraId="2A1DCB59" w14:textId="77777777" w:rsidR="00CB092E" w:rsidRPr="00BE6119" w:rsidRDefault="00CB092E" w:rsidP="003915F2">
            <w:pPr>
              <w:jc w:val="center"/>
              <w:rPr>
                <w:sz w:val="20"/>
                <w:szCs w:val="20"/>
              </w:rPr>
            </w:pPr>
            <w:r w:rsidRPr="00BE6119">
              <w:rPr>
                <w:sz w:val="20"/>
                <w:szCs w:val="20"/>
              </w:rPr>
              <w:t>2,0</w:t>
            </w:r>
          </w:p>
        </w:tc>
        <w:tc>
          <w:tcPr>
            <w:tcW w:w="1733" w:type="dxa"/>
          </w:tcPr>
          <w:p w14:paraId="540EDB50" w14:textId="77777777" w:rsidR="00CB092E" w:rsidRPr="00BE6119" w:rsidRDefault="00CB092E" w:rsidP="003915F2">
            <w:pPr>
              <w:jc w:val="center"/>
              <w:rPr>
                <w:sz w:val="20"/>
                <w:szCs w:val="20"/>
              </w:rPr>
            </w:pPr>
            <w:r w:rsidRPr="00BE6119">
              <w:rPr>
                <w:sz w:val="20"/>
                <w:szCs w:val="20"/>
              </w:rPr>
              <w:t>C</w:t>
            </w:r>
            <w:r w:rsidRPr="00BE6119">
              <w:rPr>
                <w:sz w:val="20"/>
                <w:szCs w:val="20"/>
                <w:vertAlign w:val="subscript"/>
              </w:rPr>
              <w:t>1,5/2,0</w:t>
            </w:r>
          </w:p>
        </w:tc>
      </w:tr>
      <w:tr w:rsidR="00BE6119" w:rsidRPr="00BE6119" w14:paraId="707292C7" w14:textId="77777777" w:rsidTr="003915F2">
        <w:trPr>
          <w:jc w:val="center"/>
        </w:trPr>
        <w:tc>
          <w:tcPr>
            <w:tcW w:w="1668" w:type="dxa"/>
          </w:tcPr>
          <w:p w14:paraId="03123566" w14:textId="77777777" w:rsidR="00CB092E" w:rsidRPr="00BE6119" w:rsidRDefault="00CB092E" w:rsidP="003915F2">
            <w:pPr>
              <w:jc w:val="center"/>
              <w:rPr>
                <w:sz w:val="20"/>
                <w:szCs w:val="20"/>
              </w:rPr>
            </w:pPr>
            <w:r w:rsidRPr="00BE6119">
              <w:rPr>
                <w:sz w:val="20"/>
                <w:szCs w:val="20"/>
              </w:rPr>
              <w:t>3</w:t>
            </w:r>
          </w:p>
        </w:tc>
        <w:tc>
          <w:tcPr>
            <w:tcW w:w="2087" w:type="dxa"/>
          </w:tcPr>
          <w:p w14:paraId="6C9741B9" w14:textId="77777777" w:rsidR="00CB092E" w:rsidRPr="00BE6119" w:rsidRDefault="00CB092E" w:rsidP="003915F2">
            <w:pPr>
              <w:jc w:val="center"/>
              <w:rPr>
                <w:sz w:val="20"/>
                <w:szCs w:val="20"/>
              </w:rPr>
            </w:pPr>
            <w:r w:rsidRPr="00BE6119">
              <w:rPr>
                <w:sz w:val="20"/>
                <w:szCs w:val="20"/>
              </w:rPr>
              <w:t>3,0</w:t>
            </w:r>
          </w:p>
        </w:tc>
        <w:tc>
          <w:tcPr>
            <w:tcW w:w="2023" w:type="dxa"/>
          </w:tcPr>
          <w:p w14:paraId="01C154D8" w14:textId="77777777" w:rsidR="00CB092E" w:rsidRPr="00BE6119" w:rsidRDefault="00CB092E" w:rsidP="003915F2">
            <w:pPr>
              <w:jc w:val="center"/>
              <w:rPr>
                <w:sz w:val="20"/>
                <w:szCs w:val="20"/>
              </w:rPr>
            </w:pPr>
            <w:r w:rsidRPr="00BE6119">
              <w:rPr>
                <w:sz w:val="20"/>
                <w:szCs w:val="20"/>
              </w:rPr>
              <w:t>4,0</w:t>
            </w:r>
          </w:p>
        </w:tc>
        <w:tc>
          <w:tcPr>
            <w:tcW w:w="1733" w:type="dxa"/>
          </w:tcPr>
          <w:p w14:paraId="70E0859C"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3/4</w:t>
            </w:r>
          </w:p>
        </w:tc>
      </w:tr>
      <w:tr w:rsidR="00BE6119" w:rsidRPr="00BE6119" w14:paraId="05BA82F4" w14:textId="77777777" w:rsidTr="003915F2">
        <w:trPr>
          <w:jc w:val="center"/>
        </w:trPr>
        <w:tc>
          <w:tcPr>
            <w:tcW w:w="1668" w:type="dxa"/>
          </w:tcPr>
          <w:p w14:paraId="7675DCCB" w14:textId="77777777" w:rsidR="00CB092E" w:rsidRPr="00BE6119" w:rsidRDefault="00CB092E" w:rsidP="003915F2">
            <w:pPr>
              <w:jc w:val="center"/>
              <w:rPr>
                <w:sz w:val="20"/>
                <w:szCs w:val="20"/>
              </w:rPr>
            </w:pPr>
            <w:r w:rsidRPr="00BE6119">
              <w:rPr>
                <w:sz w:val="20"/>
                <w:szCs w:val="20"/>
              </w:rPr>
              <w:t>4</w:t>
            </w:r>
          </w:p>
        </w:tc>
        <w:tc>
          <w:tcPr>
            <w:tcW w:w="2087" w:type="dxa"/>
          </w:tcPr>
          <w:p w14:paraId="22A4455E" w14:textId="77777777" w:rsidR="00CB092E" w:rsidRPr="00BE6119" w:rsidRDefault="00CB092E" w:rsidP="003915F2">
            <w:pPr>
              <w:jc w:val="center"/>
              <w:rPr>
                <w:sz w:val="20"/>
                <w:szCs w:val="20"/>
              </w:rPr>
            </w:pPr>
            <w:r w:rsidRPr="00BE6119">
              <w:rPr>
                <w:sz w:val="20"/>
                <w:szCs w:val="20"/>
              </w:rPr>
              <w:t>5,0</w:t>
            </w:r>
          </w:p>
        </w:tc>
        <w:tc>
          <w:tcPr>
            <w:tcW w:w="2023" w:type="dxa"/>
          </w:tcPr>
          <w:p w14:paraId="1305F71A" w14:textId="77777777" w:rsidR="00CB092E" w:rsidRPr="00BE6119" w:rsidRDefault="00CB092E" w:rsidP="003915F2">
            <w:pPr>
              <w:jc w:val="center"/>
              <w:rPr>
                <w:sz w:val="20"/>
                <w:szCs w:val="20"/>
              </w:rPr>
            </w:pPr>
            <w:r w:rsidRPr="00BE6119">
              <w:rPr>
                <w:sz w:val="20"/>
                <w:szCs w:val="20"/>
              </w:rPr>
              <w:t>6,0</w:t>
            </w:r>
          </w:p>
        </w:tc>
        <w:tc>
          <w:tcPr>
            <w:tcW w:w="1733" w:type="dxa"/>
          </w:tcPr>
          <w:p w14:paraId="66E54CA7"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5/6</w:t>
            </w:r>
          </w:p>
        </w:tc>
      </w:tr>
      <w:tr w:rsidR="00BE6119" w:rsidRPr="00BE6119" w14:paraId="132CEB21" w14:textId="77777777" w:rsidTr="003915F2">
        <w:trPr>
          <w:jc w:val="center"/>
        </w:trPr>
        <w:tc>
          <w:tcPr>
            <w:tcW w:w="1668" w:type="dxa"/>
          </w:tcPr>
          <w:p w14:paraId="5F3E8DC6" w14:textId="77777777" w:rsidR="00CB092E" w:rsidRPr="00BE6119" w:rsidRDefault="00CB092E" w:rsidP="003915F2">
            <w:pPr>
              <w:jc w:val="center"/>
              <w:rPr>
                <w:sz w:val="20"/>
                <w:szCs w:val="20"/>
              </w:rPr>
            </w:pPr>
            <w:r w:rsidRPr="00BE6119">
              <w:rPr>
                <w:sz w:val="20"/>
                <w:szCs w:val="20"/>
              </w:rPr>
              <w:t>5</w:t>
            </w:r>
          </w:p>
        </w:tc>
        <w:tc>
          <w:tcPr>
            <w:tcW w:w="2087" w:type="dxa"/>
          </w:tcPr>
          <w:p w14:paraId="7DD1DB8A" w14:textId="77777777" w:rsidR="00CB092E" w:rsidRPr="00BE6119" w:rsidRDefault="00CB092E" w:rsidP="003915F2">
            <w:pPr>
              <w:jc w:val="center"/>
              <w:rPr>
                <w:sz w:val="20"/>
                <w:szCs w:val="20"/>
              </w:rPr>
            </w:pPr>
            <w:r w:rsidRPr="00BE6119">
              <w:rPr>
                <w:sz w:val="20"/>
                <w:szCs w:val="20"/>
              </w:rPr>
              <w:t>8,0</w:t>
            </w:r>
          </w:p>
        </w:tc>
        <w:tc>
          <w:tcPr>
            <w:tcW w:w="2023" w:type="dxa"/>
          </w:tcPr>
          <w:p w14:paraId="76E02B93" w14:textId="77777777" w:rsidR="00CB092E" w:rsidRPr="00BE6119" w:rsidRDefault="00CB092E" w:rsidP="003915F2">
            <w:pPr>
              <w:jc w:val="center"/>
              <w:rPr>
                <w:sz w:val="20"/>
                <w:szCs w:val="20"/>
              </w:rPr>
            </w:pPr>
            <w:r w:rsidRPr="00BE6119">
              <w:rPr>
                <w:sz w:val="20"/>
                <w:szCs w:val="20"/>
              </w:rPr>
              <w:t>10,0</w:t>
            </w:r>
          </w:p>
        </w:tc>
        <w:tc>
          <w:tcPr>
            <w:tcW w:w="1733" w:type="dxa"/>
          </w:tcPr>
          <w:p w14:paraId="10F49CB8"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8/10</w:t>
            </w:r>
          </w:p>
        </w:tc>
      </w:tr>
      <w:tr w:rsidR="00BE6119" w:rsidRPr="00BE6119" w14:paraId="7F4F6BE6" w14:textId="77777777" w:rsidTr="003915F2">
        <w:trPr>
          <w:jc w:val="center"/>
        </w:trPr>
        <w:tc>
          <w:tcPr>
            <w:tcW w:w="1668" w:type="dxa"/>
          </w:tcPr>
          <w:p w14:paraId="3D4511E0" w14:textId="77777777" w:rsidR="00CB092E" w:rsidRPr="00BE6119" w:rsidRDefault="00CB092E" w:rsidP="003915F2">
            <w:pPr>
              <w:jc w:val="center"/>
              <w:rPr>
                <w:sz w:val="20"/>
                <w:szCs w:val="20"/>
              </w:rPr>
            </w:pPr>
            <w:r w:rsidRPr="00BE6119">
              <w:rPr>
                <w:sz w:val="20"/>
                <w:szCs w:val="20"/>
              </w:rPr>
              <w:t>6</w:t>
            </w:r>
          </w:p>
        </w:tc>
        <w:tc>
          <w:tcPr>
            <w:tcW w:w="2087" w:type="dxa"/>
          </w:tcPr>
          <w:p w14:paraId="1DCBA3C1" w14:textId="77777777" w:rsidR="00CB092E" w:rsidRPr="00BE6119" w:rsidRDefault="00CB092E" w:rsidP="003915F2">
            <w:pPr>
              <w:jc w:val="center"/>
              <w:rPr>
                <w:sz w:val="20"/>
                <w:szCs w:val="20"/>
              </w:rPr>
            </w:pPr>
            <w:r w:rsidRPr="00BE6119">
              <w:rPr>
                <w:sz w:val="20"/>
                <w:szCs w:val="20"/>
              </w:rPr>
              <w:t>12</w:t>
            </w:r>
          </w:p>
        </w:tc>
        <w:tc>
          <w:tcPr>
            <w:tcW w:w="2023" w:type="dxa"/>
          </w:tcPr>
          <w:p w14:paraId="2855F3BD" w14:textId="77777777" w:rsidR="00CB092E" w:rsidRPr="00BE6119" w:rsidRDefault="00CB092E" w:rsidP="003915F2">
            <w:pPr>
              <w:jc w:val="center"/>
              <w:rPr>
                <w:sz w:val="20"/>
                <w:szCs w:val="20"/>
              </w:rPr>
            </w:pPr>
            <w:r w:rsidRPr="00BE6119">
              <w:rPr>
                <w:sz w:val="20"/>
                <w:szCs w:val="20"/>
              </w:rPr>
              <w:t>15</w:t>
            </w:r>
          </w:p>
        </w:tc>
        <w:tc>
          <w:tcPr>
            <w:tcW w:w="1733" w:type="dxa"/>
          </w:tcPr>
          <w:p w14:paraId="04745E39"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12/15</w:t>
            </w:r>
          </w:p>
        </w:tc>
      </w:tr>
      <w:tr w:rsidR="00BE6119" w:rsidRPr="00BE6119" w14:paraId="32D17429" w14:textId="77777777" w:rsidTr="003915F2">
        <w:trPr>
          <w:jc w:val="center"/>
        </w:trPr>
        <w:tc>
          <w:tcPr>
            <w:tcW w:w="1668" w:type="dxa"/>
          </w:tcPr>
          <w:p w14:paraId="24EB436D" w14:textId="77777777" w:rsidR="00CB092E" w:rsidRPr="00BE6119" w:rsidRDefault="00CB092E" w:rsidP="003915F2">
            <w:pPr>
              <w:jc w:val="center"/>
              <w:rPr>
                <w:sz w:val="20"/>
                <w:szCs w:val="20"/>
              </w:rPr>
            </w:pPr>
            <w:r w:rsidRPr="00BE6119">
              <w:rPr>
                <w:sz w:val="20"/>
                <w:szCs w:val="20"/>
              </w:rPr>
              <w:t>7</w:t>
            </w:r>
          </w:p>
        </w:tc>
        <w:tc>
          <w:tcPr>
            <w:tcW w:w="2087" w:type="dxa"/>
          </w:tcPr>
          <w:p w14:paraId="70868396" w14:textId="77777777" w:rsidR="00CB092E" w:rsidRPr="00BE6119" w:rsidRDefault="00CB092E" w:rsidP="003915F2">
            <w:pPr>
              <w:jc w:val="center"/>
              <w:rPr>
                <w:sz w:val="20"/>
                <w:szCs w:val="20"/>
              </w:rPr>
            </w:pPr>
            <w:r w:rsidRPr="00BE6119">
              <w:rPr>
                <w:sz w:val="20"/>
                <w:szCs w:val="20"/>
              </w:rPr>
              <w:t>16</w:t>
            </w:r>
          </w:p>
        </w:tc>
        <w:tc>
          <w:tcPr>
            <w:tcW w:w="2023" w:type="dxa"/>
          </w:tcPr>
          <w:p w14:paraId="73730D45" w14:textId="77777777" w:rsidR="00CB092E" w:rsidRPr="00BE6119" w:rsidRDefault="00CB092E" w:rsidP="003915F2">
            <w:pPr>
              <w:jc w:val="center"/>
              <w:rPr>
                <w:sz w:val="20"/>
                <w:szCs w:val="20"/>
              </w:rPr>
            </w:pPr>
            <w:r w:rsidRPr="00BE6119">
              <w:rPr>
                <w:sz w:val="20"/>
                <w:szCs w:val="20"/>
              </w:rPr>
              <w:t>20</w:t>
            </w:r>
          </w:p>
        </w:tc>
        <w:tc>
          <w:tcPr>
            <w:tcW w:w="1733" w:type="dxa"/>
          </w:tcPr>
          <w:p w14:paraId="1FD112F8"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16/20</w:t>
            </w:r>
          </w:p>
        </w:tc>
      </w:tr>
      <w:tr w:rsidR="00BE6119" w:rsidRPr="00BE6119" w14:paraId="2B9FF774" w14:textId="77777777" w:rsidTr="003915F2">
        <w:trPr>
          <w:jc w:val="center"/>
        </w:trPr>
        <w:tc>
          <w:tcPr>
            <w:tcW w:w="1668" w:type="dxa"/>
          </w:tcPr>
          <w:p w14:paraId="286207FC" w14:textId="77777777" w:rsidR="00CB092E" w:rsidRPr="00BE6119" w:rsidRDefault="00CB092E" w:rsidP="003915F2">
            <w:pPr>
              <w:jc w:val="center"/>
              <w:rPr>
                <w:sz w:val="20"/>
                <w:szCs w:val="20"/>
              </w:rPr>
            </w:pPr>
            <w:r w:rsidRPr="00BE6119">
              <w:rPr>
                <w:sz w:val="20"/>
                <w:szCs w:val="20"/>
              </w:rPr>
              <w:t>8</w:t>
            </w:r>
          </w:p>
        </w:tc>
        <w:tc>
          <w:tcPr>
            <w:tcW w:w="2087" w:type="dxa"/>
          </w:tcPr>
          <w:p w14:paraId="53D92623" w14:textId="77777777" w:rsidR="00CB092E" w:rsidRPr="00BE6119" w:rsidRDefault="00CB092E" w:rsidP="003915F2">
            <w:pPr>
              <w:jc w:val="center"/>
              <w:rPr>
                <w:sz w:val="20"/>
                <w:szCs w:val="20"/>
              </w:rPr>
            </w:pPr>
            <w:r w:rsidRPr="00BE6119">
              <w:rPr>
                <w:sz w:val="20"/>
                <w:szCs w:val="20"/>
              </w:rPr>
              <w:t>20</w:t>
            </w:r>
          </w:p>
        </w:tc>
        <w:tc>
          <w:tcPr>
            <w:tcW w:w="2023" w:type="dxa"/>
          </w:tcPr>
          <w:p w14:paraId="4C98F384" w14:textId="77777777" w:rsidR="00CB092E" w:rsidRPr="00BE6119" w:rsidRDefault="00CB092E" w:rsidP="003915F2">
            <w:pPr>
              <w:jc w:val="center"/>
              <w:rPr>
                <w:sz w:val="20"/>
                <w:szCs w:val="20"/>
              </w:rPr>
            </w:pPr>
            <w:r w:rsidRPr="00BE6119">
              <w:rPr>
                <w:sz w:val="20"/>
                <w:szCs w:val="20"/>
              </w:rPr>
              <w:t>25</w:t>
            </w:r>
          </w:p>
        </w:tc>
        <w:tc>
          <w:tcPr>
            <w:tcW w:w="1733" w:type="dxa"/>
          </w:tcPr>
          <w:p w14:paraId="22C2F0E3" w14:textId="77777777" w:rsidR="00CB092E" w:rsidRPr="00BE6119" w:rsidRDefault="00CB092E" w:rsidP="003915F2">
            <w:pPr>
              <w:jc w:val="center"/>
              <w:rPr>
                <w:sz w:val="20"/>
                <w:szCs w:val="20"/>
                <w:vertAlign w:val="subscript"/>
              </w:rPr>
            </w:pPr>
            <w:r w:rsidRPr="00BE6119">
              <w:rPr>
                <w:sz w:val="20"/>
                <w:szCs w:val="20"/>
              </w:rPr>
              <w:t>C</w:t>
            </w:r>
            <w:r w:rsidRPr="00BE6119">
              <w:rPr>
                <w:sz w:val="20"/>
                <w:szCs w:val="20"/>
                <w:vertAlign w:val="subscript"/>
              </w:rPr>
              <w:t>20/25</w:t>
            </w:r>
          </w:p>
        </w:tc>
      </w:tr>
      <w:tr w:rsidR="00CB092E" w:rsidRPr="00BE6119" w14:paraId="3FD8E548" w14:textId="77777777" w:rsidTr="003915F2">
        <w:trPr>
          <w:jc w:val="center"/>
        </w:trPr>
        <w:tc>
          <w:tcPr>
            <w:tcW w:w="7511" w:type="dxa"/>
            <w:gridSpan w:val="4"/>
          </w:tcPr>
          <w:p w14:paraId="32E4DF74" w14:textId="77777777" w:rsidR="00CB092E" w:rsidRPr="00BE6119" w:rsidRDefault="00CB092E" w:rsidP="003915F2">
            <w:pPr>
              <w:rPr>
                <w:sz w:val="20"/>
                <w:szCs w:val="20"/>
              </w:rPr>
            </w:pPr>
            <w:r w:rsidRPr="00BE6119">
              <w:rPr>
                <w:sz w:val="20"/>
                <w:szCs w:val="20"/>
                <w:vertAlign w:val="superscript"/>
              </w:rPr>
              <w:t>a</w:t>
            </w:r>
            <w:r w:rsidRPr="00BE6119">
              <w:rPr>
                <w:sz w:val="20"/>
                <w:szCs w:val="20"/>
              </w:rPr>
              <w:t xml:space="preserve"> H/D = stosunek wysokości do średnicy próbki</w:t>
            </w:r>
          </w:p>
          <w:p w14:paraId="115D3578" w14:textId="77777777" w:rsidR="00CB092E" w:rsidRPr="00BE6119" w:rsidRDefault="00CB092E" w:rsidP="003915F2">
            <w:pPr>
              <w:rPr>
                <w:sz w:val="20"/>
                <w:szCs w:val="20"/>
              </w:rPr>
            </w:pPr>
            <w:r w:rsidRPr="00BE6119">
              <w:rPr>
                <w:sz w:val="20"/>
                <w:szCs w:val="20"/>
                <w:vertAlign w:val="superscript"/>
              </w:rPr>
              <w:lastRenderedPageBreak/>
              <w:t>b</w:t>
            </w:r>
            <w:r w:rsidRPr="00BE6119">
              <w:rPr>
                <w:sz w:val="20"/>
                <w:szCs w:val="20"/>
              </w:rPr>
              <w:t xml:space="preserve"> H/D = 0,8 d0 1,21</w:t>
            </w:r>
          </w:p>
        </w:tc>
      </w:tr>
    </w:tbl>
    <w:p w14:paraId="7EE0C6D5" w14:textId="77777777" w:rsidR="00CB092E" w:rsidRPr="00BE6119" w:rsidRDefault="00CB092E" w:rsidP="00CB092E">
      <w:pPr>
        <w:jc w:val="both"/>
        <w:rPr>
          <w:sz w:val="20"/>
          <w:szCs w:val="20"/>
        </w:rPr>
      </w:pPr>
    </w:p>
    <w:p w14:paraId="1038C4C1" w14:textId="77777777" w:rsidR="00CB092E" w:rsidRPr="00BE6119" w:rsidRDefault="00CB092E" w:rsidP="00CB092E">
      <w:pPr>
        <w:jc w:val="both"/>
        <w:rPr>
          <w:sz w:val="20"/>
          <w:szCs w:val="20"/>
        </w:rPr>
      </w:pPr>
      <w:r w:rsidRPr="00BE6119">
        <w:rPr>
          <w:sz w:val="20"/>
          <w:szCs w:val="20"/>
        </w:rPr>
        <w:t>Dopuszcza się podawanie wytrzymałości na ściskanie R</w:t>
      </w:r>
      <w:r w:rsidRPr="00BE6119">
        <w:rPr>
          <w:sz w:val="20"/>
          <w:szCs w:val="20"/>
          <w:vertAlign w:val="subscript"/>
        </w:rPr>
        <w:t>c</w:t>
      </w:r>
      <w:r w:rsidRPr="00BE6119">
        <w:rPr>
          <w:sz w:val="20"/>
          <w:szCs w:val="20"/>
        </w:rPr>
        <w:t xml:space="preserve"> z dodatkowym indeksem informującym o czasie pielęgnacji, np. R</w:t>
      </w:r>
      <w:r w:rsidRPr="00BE6119">
        <w:rPr>
          <w:sz w:val="20"/>
          <w:szCs w:val="20"/>
          <w:vertAlign w:val="subscript"/>
        </w:rPr>
        <w:t>c7</w:t>
      </w:r>
      <w:r w:rsidRPr="00BE6119">
        <w:rPr>
          <w:sz w:val="20"/>
          <w:szCs w:val="20"/>
        </w:rPr>
        <w:t>, R</w:t>
      </w:r>
      <w:r w:rsidRPr="00BE6119">
        <w:rPr>
          <w:sz w:val="20"/>
          <w:szCs w:val="20"/>
          <w:vertAlign w:val="subscript"/>
        </w:rPr>
        <w:t>c14</w:t>
      </w:r>
      <w:r w:rsidRPr="00BE6119">
        <w:rPr>
          <w:sz w:val="20"/>
          <w:szCs w:val="20"/>
        </w:rPr>
        <w:t>, R</w:t>
      </w:r>
      <w:r w:rsidRPr="00BE6119">
        <w:rPr>
          <w:sz w:val="20"/>
          <w:szCs w:val="20"/>
          <w:vertAlign w:val="subscript"/>
        </w:rPr>
        <w:t>c28</w:t>
      </w:r>
      <w:r w:rsidRPr="00BE6119">
        <w:rPr>
          <w:sz w:val="20"/>
          <w:szCs w:val="20"/>
        </w:rPr>
        <w:t>.</w:t>
      </w:r>
    </w:p>
    <w:p w14:paraId="6CE0DED3" w14:textId="77777777" w:rsidR="00CB092E" w:rsidRPr="00BE6119" w:rsidRDefault="00CB092E" w:rsidP="00CB092E">
      <w:pPr>
        <w:jc w:val="both"/>
        <w:rPr>
          <w:sz w:val="20"/>
          <w:szCs w:val="20"/>
        </w:rPr>
      </w:pPr>
      <w:r w:rsidRPr="00BE6119">
        <w:rPr>
          <w:sz w:val="20"/>
          <w:szCs w:val="20"/>
        </w:rPr>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14:paraId="09D14622" w14:textId="77777777" w:rsidR="00CB092E" w:rsidRPr="00BE6119" w:rsidRDefault="00CB092E" w:rsidP="00CB092E">
      <w:pPr>
        <w:jc w:val="both"/>
        <w:rPr>
          <w:sz w:val="20"/>
          <w:szCs w:val="20"/>
        </w:rPr>
      </w:pPr>
      <w:r w:rsidRPr="00BE6119">
        <w:rPr>
          <w:sz w:val="20"/>
          <w:szCs w:val="20"/>
        </w:rPr>
        <w:t>Sprawdzenie uziarnienia mieszanki mineralnej należy wykonać zgodnie z metodą wg PN-EN 933-1 [6]. Do analizy stosuje się zestaw sit podstawowy + 1, składający się z następujących sit o oczkach kwadratowych w mm: 0,063; 0,50; 1,0; 2,0; 4,0; 5,6; 8,0; 11,2; 16,0; 22,4; 31,5; 45,0.</w:t>
      </w:r>
    </w:p>
    <w:p w14:paraId="3C7C3508" w14:textId="77777777" w:rsidR="00CB092E" w:rsidRPr="00BE6119" w:rsidRDefault="00CB092E" w:rsidP="00CB092E">
      <w:pPr>
        <w:jc w:val="both"/>
        <w:rPr>
          <w:sz w:val="20"/>
          <w:szCs w:val="20"/>
        </w:rPr>
      </w:pPr>
      <w:r w:rsidRPr="00BE6119">
        <w:rPr>
          <w:sz w:val="20"/>
          <w:szCs w:val="20"/>
        </w:rPr>
        <w:t>Krzywa uziarnienia mieszanki powinna zawierać się w obszarze między krzywymi granicznymi uziarnienia przedstawionych na rys. 1÷5, odpowiednio dla każdego rodzaju mieszanki.</w:t>
      </w:r>
    </w:p>
    <w:p w14:paraId="040B53F8" w14:textId="77777777" w:rsidR="00CB092E" w:rsidRPr="00BE6119" w:rsidRDefault="00CB092E" w:rsidP="00CB092E">
      <w:pPr>
        <w:rPr>
          <w:sz w:val="20"/>
          <w:szCs w:val="20"/>
        </w:rPr>
      </w:pPr>
    </w:p>
    <w:p w14:paraId="41A0FF53" w14:textId="77777777" w:rsidR="00CB092E" w:rsidRPr="00BE6119" w:rsidRDefault="00CB092E" w:rsidP="00CB092E">
      <w:pPr>
        <w:jc w:val="center"/>
        <w:rPr>
          <w:sz w:val="20"/>
          <w:szCs w:val="20"/>
        </w:rPr>
      </w:pPr>
      <w:r w:rsidRPr="00BE6119">
        <w:rPr>
          <w:noProof/>
          <w:sz w:val="20"/>
          <w:szCs w:val="20"/>
        </w:rPr>
        <w:drawing>
          <wp:inline distT="0" distB="0" distL="0" distR="0" wp14:anchorId="5EBAA1C9" wp14:editId="38DD72F0">
            <wp:extent cx="4162425" cy="3038475"/>
            <wp:effectExtent l="19050" t="0" r="9525" b="0"/>
            <wp:docPr id="3" name="Obraz 1"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a:blip r:embed="rId13" cstate="print"/>
                    <a:srcRect/>
                    <a:stretch>
                      <a:fillRect/>
                    </a:stretch>
                  </pic:blipFill>
                  <pic:spPr bwMode="auto">
                    <a:xfrm>
                      <a:off x="0" y="0"/>
                      <a:ext cx="4162425" cy="3038475"/>
                    </a:xfrm>
                    <a:prstGeom prst="rect">
                      <a:avLst/>
                    </a:prstGeom>
                    <a:noFill/>
                    <a:ln w="9525">
                      <a:noFill/>
                      <a:miter lim="800000"/>
                      <a:headEnd/>
                      <a:tailEnd/>
                    </a:ln>
                  </pic:spPr>
                </pic:pic>
              </a:graphicData>
            </a:graphic>
          </wp:inline>
        </w:drawing>
      </w:r>
    </w:p>
    <w:p w14:paraId="586FEFC3" w14:textId="77777777" w:rsidR="00CB092E" w:rsidRPr="00BE6119" w:rsidRDefault="00CB092E" w:rsidP="00CB092E">
      <w:pPr>
        <w:jc w:val="center"/>
        <w:rPr>
          <w:sz w:val="20"/>
          <w:szCs w:val="20"/>
        </w:rPr>
      </w:pPr>
      <w:r w:rsidRPr="00BE6119">
        <w:rPr>
          <w:sz w:val="20"/>
          <w:szCs w:val="20"/>
        </w:rPr>
        <w:t>Rys. 1. Krzywe graniczne uziarnienia mieszanki mineralnej 0/31,5 mm</w:t>
      </w:r>
    </w:p>
    <w:p w14:paraId="594DF929" w14:textId="77777777" w:rsidR="00CB092E" w:rsidRPr="00BE6119" w:rsidRDefault="00CB092E" w:rsidP="00CB092E">
      <w:pPr>
        <w:rPr>
          <w:sz w:val="20"/>
          <w:szCs w:val="20"/>
        </w:rPr>
      </w:pPr>
    </w:p>
    <w:p w14:paraId="1F5C7443" w14:textId="77777777" w:rsidR="00CB092E" w:rsidRPr="00BE6119" w:rsidRDefault="00CB092E" w:rsidP="00CB092E">
      <w:pPr>
        <w:jc w:val="center"/>
        <w:rPr>
          <w:sz w:val="20"/>
          <w:szCs w:val="20"/>
        </w:rPr>
      </w:pPr>
      <w:r w:rsidRPr="00BE6119">
        <w:rPr>
          <w:noProof/>
          <w:sz w:val="20"/>
          <w:szCs w:val="20"/>
        </w:rPr>
        <w:drawing>
          <wp:inline distT="0" distB="0" distL="0" distR="0" wp14:anchorId="228F2FA4" wp14:editId="6A2360DF">
            <wp:extent cx="4200525" cy="3067050"/>
            <wp:effectExtent l="19050" t="0" r="9525" b="0"/>
            <wp:docPr id="7" name="Obraz 2"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a:blip r:embed="rId14" cstate="print"/>
                    <a:srcRect/>
                    <a:stretch>
                      <a:fillRect/>
                    </a:stretch>
                  </pic:blipFill>
                  <pic:spPr bwMode="auto">
                    <a:xfrm>
                      <a:off x="0" y="0"/>
                      <a:ext cx="4200525" cy="3067050"/>
                    </a:xfrm>
                    <a:prstGeom prst="rect">
                      <a:avLst/>
                    </a:prstGeom>
                    <a:noFill/>
                    <a:ln w="9525">
                      <a:noFill/>
                      <a:miter lim="800000"/>
                      <a:headEnd/>
                      <a:tailEnd/>
                    </a:ln>
                  </pic:spPr>
                </pic:pic>
              </a:graphicData>
            </a:graphic>
          </wp:inline>
        </w:drawing>
      </w:r>
    </w:p>
    <w:p w14:paraId="38E4E410" w14:textId="77777777" w:rsidR="00CB092E" w:rsidRPr="00BE6119" w:rsidRDefault="00CB092E" w:rsidP="00CB092E">
      <w:pPr>
        <w:jc w:val="center"/>
        <w:rPr>
          <w:sz w:val="20"/>
          <w:szCs w:val="20"/>
        </w:rPr>
      </w:pPr>
      <w:r w:rsidRPr="00BE6119">
        <w:rPr>
          <w:sz w:val="20"/>
          <w:szCs w:val="20"/>
        </w:rPr>
        <w:t>Rys. 2. Krzywe graniczne uziarnienia mieszanki mineralnej 0/22,4 mm</w:t>
      </w:r>
    </w:p>
    <w:p w14:paraId="400E1CB8" w14:textId="77777777" w:rsidR="00CB092E" w:rsidRPr="00BE6119" w:rsidRDefault="00CB092E" w:rsidP="00CB092E">
      <w:pPr>
        <w:jc w:val="center"/>
        <w:rPr>
          <w:sz w:val="20"/>
          <w:szCs w:val="20"/>
        </w:rPr>
      </w:pPr>
      <w:r w:rsidRPr="00BE6119">
        <w:rPr>
          <w:noProof/>
          <w:sz w:val="20"/>
          <w:szCs w:val="20"/>
        </w:rPr>
        <w:lastRenderedPageBreak/>
        <w:drawing>
          <wp:inline distT="0" distB="0" distL="0" distR="0" wp14:anchorId="6A4830FD" wp14:editId="6E8C3BEA">
            <wp:extent cx="4095750" cy="3133725"/>
            <wp:effectExtent l="19050" t="0" r="0" b="0"/>
            <wp:docPr id="8" name="Obraz 3"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ys3"/>
                    <pic:cNvPicPr>
                      <a:picLocks noChangeAspect="1" noChangeArrowheads="1"/>
                    </pic:cNvPicPr>
                  </pic:nvPicPr>
                  <pic:blipFill>
                    <a:blip r:embed="rId15" cstate="print"/>
                    <a:srcRect/>
                    <a:stretch>
                      <a:fillRect/>
                    </a:stretch>
                  </pic:blipFill>
                  <pic:spPr bwMode="auto">
                    <a:xfrm>
                      <a:off x="0" y="0"/>
                      <a:ext cx="4095750" cy="3133725"/>
                    </a:xfrm>
                    <a:prstGeom prst="rect">
                      <a:avLst/>
                    </a:prstGeom>
                    <a:noFill/>
                    <a:ln w="9525">
                      <a:noFill/>
                      <a:miter lim="800000"/>
                      <a:headEnd/>
                      <a:tailEnd/>
                    </a:ln>
                  </pic:spPr>
                </pic:pic>
              </a:graphicData>
            </a:graphic>
          </wp:inline>
        </w:drawing>
      </w:r>
    </w:p>
    <w:p w14:paraId="78708FB0" w14:textId="77777777" w:rsidR="00CB092E" w:rsidRPr="00BE6119" w:rsidRDefault="00CB092E" w:rsidP="00CB092E">
      <w:pPr>
        <w:jc w:val="center"/>
        <w:rPr>
          <w:sz w:val="20"/>
          <w:szCs w:val="20"/>
        </w:rPr>
      </w:pPr>
      <w:r w:rsidRPr="00BE6119">
        <w:rPr>
          <w:sz w:val="20"/>
          <w:szCs w:val="20"/>
        </w:rPr>
        <w:t>Rys. 3. Krzywe graniczne uziarnienia mieszanki mineralnej 0/16 mm</w:t>
      </w:r>
    </w:p>
    <w:p w14:paraId="114552C5" w14:textId="77777777" w:rsidR="00CB092E" w:rsidRPr="00BE6119" w:rsidRDefault="00CB092E" w:rsidP="00CB092E">
      <w:pPr>
        <w:rPr>
          <w:sz w:val="20"/>
          <w:szCs w:val="20"/>
        </w:rPr>
      </w:pPr>
    </w:p>
    <w:p w14:paraId="2B84FE8C" w14:textId="77777777" w:rsidR="00CB092E" w:rsidRPr="00BE6119" w:rsidRDefault="00CB092E" w:rsidP="00CB092E">
      <w:pPr>
        <w:jc w:val="center"/>
        <w:rPr>
          <w:sz w:val="20"/>
          <w:szCs w:val="20"/>
        </w:rPr>
      </w:pPr>
      <w:r w:rsidRPr="00BE6119">
        <w:rPr>
          <w:noProof/>
          <w:sz w:val="20"/>
          <w:szCs w:val="20"/>
        </w:rPr>
        <w:drawing>
          <wp:inline distT="0" distB="0" distL="0" distR="0" wp14:anchorId="14E37054" wp14:editId="745904C7">
            <wp:extent cx="4171950" cy="3095625"/>
            <wp:effectExtent l="19050" t="0" r="0" b="0"/>
            <wp:docPr id="9" name="Obraz 4"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4"/>
                    <pic:cNvPicPr>
                      <a:picLocks noChangeAspect="1" noChangeArrowheads="1"/>
                    </pic:cNvPicPr>
                  </pic:nvPicPr>
                  <pic:blipFill>
                    <a:blip r:embed="rId16" cstate="print"/>
                    <a:srcRect/>
                    <a:stretch>
                      <a:fillRect/>
                    </a:stretch>
                  </pic:blipFill>
                  <pic:spPr bwMode="auto">
                    <a:xfrm>
                      <a:off x="0" y="0"/>
                      <a:ext cx="4171950" cy="3095625"/>
                    </a:xfrm>
                    <a:prstGeom prst="rect">
                      <a:avLst/>
                    </a:prstGeom>
                    <a:noFill/>
                    <a:ln w="9525">
                      <a:noFill/>
                      <a:miter lim="800000"/>
                      <a:headEnd/>
                      <a:tailEnd/>
                    </a:ln>
                  </pic:spPr>
                </pic:pic>
              </a:graphicData>
            </a:graphic>
          </wp:inline>
        </w:drawing>
      </w:r>
    </w:p>
    <w:p w14:paraId="2826166E" w14:textId="77777777" w:rsidR="00CB092E" w:rsidRPr="00BE6119" w:rsidRDefault="00CB092E" w:rsidP="00CB092E">
      <w:pPr>
        <w:jc w:val="center"/>
        <w:rPr>
          <w:sz w:val="20"/>
          <w:szCs w:val="20"/>
        </w:rPr>
      </w:pPr>
      <w:r w:rsidRPr="00BE6119">
        <w:rPr>
          <w:sz w:val="20"/>
          <w:szCs w:val="20"/>
        </w:rPr>
        <w:t>Rys. 4. Krzywe graniczne uziarnienia mieszanki mineralnej 0/11,2 mm</w:t>
      </w:r>
    </w:p>
    <w:p w14:paraId="58373E12" w14:textId="77777777" w:rsidR="00CB092E" w:rsidRPr="00BE6119" w:rsidRDefault="00CB092E" w:rsidP="00CB092E">
      <w:pPr>
        <w:jc w:val="center"/>
        <w:rPr>
          <w:sz w:val="20"/>
          <w:szCs w:val="20"/>
        </w:rPr>
      </w:pPr>
      <w:r w:rsidRPr="00BE6119">
        <w:rPr>
          <w:noProof/>
          <w:sz w:val="20"/>
          <w:szCs w:val="20"/>
        </w:rPr>
        <w:lastRenderedPageBreak/>
        <w:drawing>
          <wp:inline distT="0" distB="0" distL="0" distR="0" wp14:anchorId="16194453" wp14:editId="625EEBB5">
            <wp:extent cx="4200525" cy="3095625"/>
            <wp:effectExtent l="19050" t="0" r="9525" b="0"/>
            <wp:docPr id="10" name="Obraz 5"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5"/>
                    <pic:cNvPicPr>
                      <a:picLocks noChangeAspect="1" noChangeArrowheads="1"/>
                    </pic:cNvPicPr>
                  </pic:nvPicPr>
                  <pic:blipFill>
                    <a:blip r:embed="rId17" cstate="print"/>
                    <a:srcRect/>
                    <a:stretch>
                      <a:fillRect/>
                    </a:stretch>
                  </pic:blipFill>
                  <pic:spPr bwMode="auto">
                    <a:xfrm>
                      <a:off x="0" y="0"/>
                      <a:ext cx="4200525" cy="3095625"/>
                    </a:xfrm>
                    <a:prstGeom prst="rect">
                      <a:avLst/>
                    </a:prstGeom>
                    <a:noFill/>
                    <a:ln w="9525">
                      <a:noFill/>
                      <a:miter lim="800000"/>
                      <a:headEnd/>
                      <a:tailEnd/>
                    </a:ln>
                  </pic:spPr>
                </pic:pic>
              </a:graphicData>
            </a:graphic>
          </wp:inline>
        </w:drawing>
      </w:r>
    </w:p>
    <w:p w14:paraId="5A5516A6" w14:textId="77777777" w:rsidR="00CB092E" w:rsidRPr="00BE6119" w:rsidRDefault="00CB092E" w:rsidP="00CB092E">
      <w:pPr>
        <w:jc w:val="center"/>
        <w:rPr>
          <w:sz w:val="20"/>
          <w:szCs w:val="20"/>
        </w:rPr>
      </w:pPr>
      <w:r w:rsidRPr="00BE6119">
        <w:rPr>
          <w:sz w:val="20"/>
          <w:szCs w:val="20"/>
        </w:rPr>
        <w:t>Rys.5. Krzywe graniczne uziarnienia mieszanki mineralnej 0/8 mm</w:t>
      </w:r>
    </w:p>
    <w:p w14:paraId="0D52BD8B" w14:textId="77777777" w:rsidR="00CB092E" w:rsidRPr="00BE6119" w:rsidRDefault="00CB092E" w:rsidP="00CB092E">
      <w:pPr>
        <w:jc w:val="both"/>
        <w:rPr>
          <w:sz w:val="20"/>
          <w:szCs w:val="20"/>
        </w:rPr>
      </w:pPr>
    </w:p>
    <w:p w14:paraId="3A3E2BCD" w14:textId="77777777" w:rsidR="00CB092E" w:rsidRPr="00BE6119" w:rsidRDefault="00CB092E" w:rsidP="00CB092E">
      <w:pPr>
        <w:jc w:val="both"/>
        <w:rPr>
          <w:sz w:val="20"/>
          <w:szCs w:val="20"/>
        </w:rPr>
      </w:pPr>
      <w:r w:rsidRPr="00BE6119">
        <w:rPr>
          <w:sz w:val="20"/>
          <w:szCs w:val="20"/>
        </w:rPr>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14:paraId="7E233B0D" w14:textId="77777777" w:rsidR="00CB092E" w:rsidRPr="00BE6119" w:rsidRDefault="00CB092E" w:rsidP="00CB092E">
      <w:pPr>
        <w:jc w:val="both"/>
        <w:rPr>
          <w:sz w:val="20"/>
          <w:szCs w:val="20"/>
        </w:rPr>
      </w:pPr>
    </w:p>
    <w:p w14:paraId="289D4AEC" w14:textId="77777777" w:rsidR="00CB092E" w:rsidRPr="00BE6119" w:rsidRDefault="00CB092E" w:rsidP="00CB092E">
      <w:pPr>
        <w:jc w:val="both"/>
        <w:rPr>
          <w:sz w:val="20"/>
          <w:szCs w:val="20"/>
        </w:rPr>
      </w:pPr>
      <w:r w:rsidRPr="00BE6119">
        <w:rPr>
          <w:sz w:val="20"/>
          <w:szCs w:val="20"/>
        </w:rPr>
        <w:t>Tablica 3. Minimalna zawartość spoiwa (cementu) w mieszance wg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434"/>
      </w:tblGrid>
      <w:tr w:rsidR="00BE6119" w:rsidRPr="00BE6119" w14:paraId="73941EFA" w14:textId="77777777" w:rsidTr="003915F2">
        <w:trPr>
          <w:jc w:val="center"/>
        </w:trPr>
        <w:tc>
          <w:tcPr>
            <w:tcW w:w="4077" w:type="dxa"/>
          </w:tcPr>
          <w:p w14:paraId="35501A79" w14:textId="77777777" w:rsidR="00CB092E" w:rsidRPr="00BE6119" w:rsidRDefault="00CB092E" w:rsidP="003915F2">
            <w:pPr>
              <w:jc w:val="center"/>
              <w:rPr>
                <w:sz w:val="20"/>
                <w:szCs w:val="20"/>
              </w:rPr>
            </w:pPr>
            <w:r w:rsidRPr="00BE6119">
              <w:rPr>
                <w:sz w:val="20"/>
                <w:szCs w:val="20"/>
              </w:rPr>
              <w:t>Maksymalny nominalny wymiar kruszywa, mm</w:t>
            </w:r>
          </w:p>
        </w:tc>
        <w:tc>
          <w:tcPr>
            <w:tcW w:w="3434" w:type="dxa"/>
          </w:tcPr>
          <w:p w14:paraId="5D146C85" w14:textId="77777777" w:rsidR="00CB092E" w:rsidRPr="00BE6119" w:rsidRDefault="00CB092E" w:rsidP="003915F2">
            <w:pPr>
              <w:jc w:val="center"/>
              <w:rPr>
                <w:sz w:val="20"/>
                <w:szCs w:val="20"/>
              </w:rPr>
            </w:pPr>
            <w:r w:rsidRPr="00BE6119">
              <w:rPr>
                <w:sz w:val="20"/>
                <w:szCs w:val="20"/>
              </w:rPr>
              <w:t>Minimalna zawartość spoiwa, % m/m</w:t>
            </w:r>
          </w:p>
        </w:tc>
      </w:tr>
      <w:tr w:rsidR="00BE6119" w:rsidRPr="00BE6119" w14:paraId="2500B8F9" w14:textId="77777777" w:rsidTr="003915F2">
        <w:trPr>
          <w:jc w:val="center"/>
        </w:trPr>
        <w:tc>
          <w:tcPr>
            <w:tcW w:w="4077" w:type="dxa"/>
          </w:tcPr>
          <w:p w14:paraId="147555E8" w14:textId="77777777" w:rsidR="00CB092E" w:rsidRPr="00BE6119" w:rsidRDefault="00CB092E" w:rsidP="003915F2">
            <w:pPr>
              <w:jc w:val="center"/>
              <w:rPr>
                <w:sz w:val="20"/>
                <w:szCs w:val="20"/>
              </w:rPr>
            </w:pPr>
            <w:r w:rsidRPr="00BE6119">
              <w:rPr>
                <w:sz w:val="20"/>
                <w:szCs w:val="20"/>
              </w:rPr>
              <w:t>&gt; 8,0 do 31,5</w:t>
            </w:r>
          </w:p>
        </w:tc>
        <w:tc>
          <w:tcPr>
            <w:tcW w:w="3434" w:type="dxa"/>
          </w:tcPr>
          <w:p w14:paraId="746D6D22" w14:textId="77777777" w:rsidR="00CB092E" w:rsidRPr="00BE6119" w:rsidRDefault="00CB092E" w:rsidP="003915F2">
            <w:pPr>
              <w:jc w:val="center"/>
              <w:rPr>
                <w:sz w:val="20"/>
                <w:szCs w:val="20"/>
              </w:rPr>
            </w:pPr>
            <w:r w:rsidRPr="00BE6119">
              <w:rPr>
                <w:sz w:val="20"/>
                <w:szCs w:val="20"/>
              </w:rPr>
              <w:t>3</w:t>
            </w:r>
          </w:p>
        </w:tc>
      </w:tr>
      <w:tr w:rsidR="00BE6119" w:rsidRPr="00BE6119" w14:paraId="3D017B3B" w14:textId="77777777" w:rsidTr="003915F2">
        <w:trPr>
          <w:jc w:val="center"/>
        </w:trPr>
        <w:tc>
          <w:tcPr>
            <w:tcW w:w="4077" w:type="dxa"/>
          </w:tcPr>
          <w:p w14:paraId="27C4F99B" w14:textId="77777777" w:rsidR="00CB092E" w:rsidRPr="00BE6119" w:rsidRDefault="00CB092E" w:rsidP="003915F2">
            <w:pPr>
              <w:jc w:val="center"/>
              <w:rPr>
                <w:sz w:val="20"/>
                <w:szCs w:val="20"/>
              </w:rPr>
            </w:pPr>
            <w:r w:rsidRPr="00BE6119">
              <w:rPr>
                <w:sz w:val="20"/>
                <w:szCs w:val="20"/>
              </w:rPr>
              <w:t>2,0 do 8,0</w:t>
            </w:r>
          </w:p>
        </w:tc>
        <w:tc>
          <w:tcPr>
            <w:tcW w:w="3434" w:type="dxa"/>
          </w:tcPr>
          <w:p w14:paraId="4AA87E48" w14:textId="77777777" w:rsidR="00CB092E" w:rsidRPr="00BE6119" w:rsidRDefault="00CB092E" w:rsidP="003915F2">
            <w:pPr>
              <w:jc w:val="center"/>
              <w:rPr>
                <w:sz w:val="20"/>
                <w:szCs w:val="20"/>
              </w:rPr>
            </w:pPr>
            <w:r w:rsidRPr="00BE6119">
              <w:rPr>
                <w:sz w:val="20"/>
                <w:szCs w:val="20"/>
              </w:rPr>
              <w:t>4</w:t>
            </w:r>
          </w:p>
        </w:tc>
      </w:tr>
      <w:tr w:rsidR="00CB092E" w:rsidRPr="00BE6119" w14:paraId="69C0944A" w14:textId="77777777" w:rsidTr="003915F2">
        <w:trPr>
          <w:jc w:val="center"/>
        </w:trPr>
        <w:tc>
          <w:tcPr>
            <w:tcW w:w="4077" w:type="dxa"/>
          </w:tcPr>
          <w:p w14:paraId="7CE14F8F" w14:textId="77777777" w:rsidR="00CB092E" w:rsidRPr="00BE6119" w:rsidRDefault="00CB092E" w:rsidP="003915F2">
            <w:pPr>
              <w:jc w:val="center"/>
              <w:rPr>
                <w:sz w:val="20"/>
                <w:szCs w:val="20"/>
              </w:rPr>
            </w:pPr>
            <w:r w:rsidRPr="00BE6119">
              <w:rPr>
                <w:sz w:val="20"/>
                <w:szCs w:val="20"/>
              </w:rPr>
              <w:t>&lt; 2,0</w:t>
            </w:r>
          </w:p>
        </w:tc>
        <w:tc>
          <w:tcPr>
            <w:tcW w:w="3434" w:type="dxa"/>
          </w:tcPr>
          <w:p w14:paraId="6AB62BF0" w14:textId="77777777" w:rsidR="00CB092E" w:rsidRPr="00BE6119" w:rsidRDefault="00CB092E" w:rsidP="003915F2">
            <w:pPr>
              <w:jc w:val="center"/>
              <w:rPr>
                <w:sz w:val="20"/>
                <w:szCs w:val="20"/>
              </w:rPr>
            </w:pPr>
            <w:r w:rsidRPr="00BE6119">
              <w:rPr>
                <w:sz w:val="20"/>
                <w:szCs w:val="20"/>
              </w:rPr>
              <w:t>5</w:t>
            </w:r>
          </w:p>
        </w:tc>
      </w:tr>
    </w:tbl>
    <w:p w14:paraId="1C05CFA0" w14:textId="77777777" w:rsidR="00CB092E" w:rsidRPr="00BE6119" w:rsidRDefault="00CB092E" w:rsidP="00CB092E">
      <w:pPr>
        <w:jc w:val="both"/>
        <w:rPr>
          <w:sz w:val="20"/>
          <w:szCs w:val="20"/>
        </w:rPr>
      </w:pPr>
    </w:p>
    <w:p w14:paraId="25FAE074" w14:textId="77777777" w:rsidR="00CB092E" w:rsidRPr="00BE6119" w:rsidRDefault="00CB092E" w:rsidP="00CB092E">
      <w:pPr>
        <w:jc w:val="both"/>
        <w:rPr>
          <w:sz w:val="20"/>
          <w:szCs w:val="20"/>
        </w:rPr>
      </w:pPr>
      <w:r w:rsidRPr="00BE6119">
        <w:rPr>
          <w:sz w:val="20"/>
          <w:szCs w:val="20"/>
        </w:rPr>
        <w:t>Dopuszczalne jest zastosowanie mniejszej ilości spoiwa niż podano w tablicy 3, jeśli podczas procesu produkcyjnego stwierdzone zostanie, że zachowana jest zgodność z wymaganiami tablic 4÷6 niniejszej specyfikacji.</w:t>
      </w:r>
    </w:p>
    <w:p w14:paraId="248185E1" w14:textId="77777777" w:rsidR="00CB092E" w:rsidRPr="00BE6119" w:rsidRDefault="00CB092E" w:rsidP="00CB092E">
      <w:pPr>
        <w:jc w:val="both"/>
        <w:rPr>
          <w:sz w:val="20"/>
          <w:szCs w:val="20"/>
        </w:rPr>
      </w:pPr>
      <w:r w:rsidRPr="00BE6119">
        <w:rPr>
          <w:sz w:val="20"/>
          <w:szCs w:val="20"/>
        </w:rPr>
        <w:t>Zawartość wody w mieszance powinna być określona na podstawie procedury projektowej wg metody Proctora i/lub doświadczenia z mieszankami wyprodukowanymi przy użyciu proponowanych składników. Zawartość wody należy określić zgodnie z PN-EN 13286-2 [20].</w:t>
      </w:r>
    </w:p>
    <w:p w14:paraId="17F9C402" w14:textId="77777777" w:rsidR="00CB092E" w:rsidRPr="00BE6119" w:rsidRDefault="00CB092E" w:rsidP="00CB092E">
      <w:pPr>
        <w:jc w:val="both"/>
        <w:rPr>
          <w:sz w:val="20"/>
          <w:szCs w:val="20"/>
        </w:rPr>
      </w:pPr>
      <w:r w:rsidRPr="00BE6119">
        <w:rPr>
          <w:sz w:val="20"/>
          <w:szCs w:val="20"/>
        </w:rPr>
        <w:t>Próbki walcowe zagęszczane ubijakiem Proctora,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14:paraId="63E14E33" w14:textId="77777777" w:rsidR="00CB092E" w:rsidRPr="00BE6119" w:rsidRDefault="00CB092E" w:rsidP="00CB092E">
      <w:pPr>
        <w:jc w:val="both"/>
        <w:rPr>
          <w:sz w:val="20"/>
          <w:szCs w:val="20"/>
        </w:rPr>
      </w:pPr>
      <w:r w:rsidRPr="00BE6119">
        <w:rPr>
          <w:sz w:val="20"/>
          <w:szCs w:val="20"/>
        </w:rPr>
        <w:t>Badanie wytrzymałości na ściskanie (system I) należy przeprowadzić na próbkach walcowych przygotowanych metodą Proctora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14:paraId="5581F3AF" w14:textId="77777777" w:rsidR="00CB092E" w:rsidRPr="00BE6119" w:rsidRDefault="00CB092E" w:rsidP="00CB092E">
      <w:pPr>
        <w:jc w:val="both"/>
        <w:rPr>
          <w:sz w:val="20"/>
          <w:szCs w:val="20"/>
        </w:rPr>
      </w:pPr>
      <w:r w:rsidRPr="00BE6119">
        <w:rPr>
          <w:sz w:val="20"/>
          <w:szCs w:val="20"/>
        </w:rPr>
        <w:t xml:space="preserve">Wskaźnik mrozoodporności mieszanki związanej cementem określany jest stosunkiem wytrzymałości na ściskanie </w:t>
      </w:r>
      <w:r w:rsidRPr="00BE6119">
        <w:rPr>
          <w:position w:val="-10"/>
          <w:sz w:val="20"/>
          <w:szCs w:val="20"/>
        </w:rPr>
        <w:object w:dxaOrig="480" w:dyaOrig="340" w14:anchorId="24749D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15.75pt" o:ole="">
            <v:imagedata r:id="rId18" o:title=""/>
          </v:shape>
          <o:OLEObject Type="Embed" ProgID="Equation.3" ShapeID="_x0000_i1025" DrawAspect="Content" ObjectID="_1767776335" r:id="rId19"/>
        </w:object>
      </w:r>
      <w:r w:rsidRPr="00BE6119">
        <w:rPr>
          <w:sz w:val="20"/>
          <w:szCs w:val="20"/>
        </w:rPr>
        <w:t xml:space="preserve"> próbki po 28 dniach pielęgnacji i po 14 cyklach zamrażania i odmrażania do wytrzymałości na ściskanie R</w:t>
      </w:r>
      <w:r w:rsidRPr="00BE6119">
        <w:rPr>
          <w:sz w:val="20"/>
          <w:szCs w:val="20"/>
          <w:vertAlign w:val="subscript"/>
        </w:rPr>
        <w:t>c</w:t>
      </w:r>
      <w:r w:rsidRPr="00BE6119">
        <w:rPr>
          <w:sz w:val="20"/>
          <w:szCs w:val="20"/>
        </w:rPr>
        <w:t xml:space="preserve"> próbki po 28 dniach pielęgnacji.</w:t>
      </w:r>
    </w:p>
    <w:p w14:paraId="756E75C2" w14:textId="77777777" w:rsidR="00CB092E" w:rsidRPr="00BE6119" w:rsidRDefault="00CB092E" w:rsidP="00CB092E">
      <w:pPr>
        <w:jc w:val="both"/>
        <w:rPr>
          <w:sz w:val="20"/>
          <w:szCs w:val="20"/>
        </w:rPr>
      </w:pPr>
      <w:r w:rsidRPr="00BE6119">
        <w:rPr>
          <w:sz w:val="20"/>
          <w:szCs w:val="20"/>
        </w:rPr>
        <w:t xml:space="preserve">Wskaźnik mrozoodporności </w:t>
      </w:r>
      <w:r w:rsidRPr="00BE6119">
        <w:rPr>
          <w:position w:val="-26"/>
          <w:sz w:val="20"/>
          <w:szCs w:val="20"/>
        </w:rPr>
        <w:object w:dxaOrig="680" w:dyaOrig="639" w14:anchorId="28C46DD1">
          <v:shape id="_x0000_i1026" type="#_x0000_t75" style="width:34.5pt;height:30.75pt" o:ole="">
            <v:imagedata r:id="rId20" o:title=""/>
          </v:shape>
          <o:OLEObject Type="Embed" ProgID="Equation.3" ShapeID="_x0000_i1026" DrawAspect="Content" ObjectID="_1767776336" r:id="rId21"/>
        </w:object>
      </w:r>
      <w:r w:rsidRPr="00BE6119">
        <w:rPr>
          <w:sz w:val="20"/>
          <w:szCs w:val="20"/>
        </w:rPr>
        <w:t xml:space="preserve">. </w:t>
      </w:r>
    </w:p>
    <w:p w14:paraId="29A896FA" w14:textId="77777777" w:rsidR="00CB092E" w:rsidRPr="00BE6119" w:rsidRDefault="00CB092E" w:rsidP="00CB092E">
      <w:pPr>
        <w:jc w:val="both"/>
        <w:rPr>
          <w:sz w:val="20"/>
          <w:szCs w:val="20"/>
        </w:rPr>
      </w:pPr>
      <w:r w:rsidRPr="00BE6119">
        <w:rPr>
          <w:sz w:val="20"/>
          <w:szCs w:val="20"/>
        </w:rPr>
        <w:t xml:space="preserve">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w:t>
      </w:r>
      <w:r w:rsidRPr="00BE6119">
        <w:rPr>
          <w:sz w:val="20"/>
          <w:szCs w:val="20"/>
        </w:rPr>
        <w:lastRenderedPageBreak/>
        <w:t>temperaturze -23 ±2</w:t>
      </w:r>
      <w:r w:rsidRPr="00BE6119">
        <w:rPr>
          <w:sz w:val="20"/>
          <w:szCs w:val="20"/>
          <w:vertAlign w:val="superscript"/>
        </w:rPr>
        <w:t>o</w:t>
      </w:r>
      <w:r w:rsidRPr="00BE6119">
        <w:rPr>
          <w:sz w:val="20"/>
          <w:szCs w:val="20"/>
        </w:rPr>
        <w:t>C przez  8 godzin i odmrażania w wodzie o temperaturze +18 ±2</w:t>
      </w:r>
      <w:r w:rsidRPr="00BE6119">
        <w:rPr>
          <w:sz w:val="20"/>
          <w:szCs w:val="20"/>
          <w:vertAlign w:val="superscript"/>
        </w:rPr>
        <w:t>o</w:t>
      </w:r>
      <w:r w:rsidRPr="00BE6119">
        <w:rPr>
          <w:sz w:val="20"/>
          <w:szCs w:val="20"/>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BE6119">
        <w:rPr>
          <w:position w:val="-10"/>
          <w:sz w:val="20"/>
          <w:szCs w:val="20"/>
        </w:rPr>
        <w:object w:dxaOrig="480" w:dyaOrig="340" w14:anchorId="12B5BDA6">
          <v:shape id="_x0000_i1027" type="#_x0000_t75" style="width:23.25pt;height:15.75pt" o:ole="">
            <v:imagedata r:id="rId22" o:title=""/>
          </v:shape>
          <o:OLEObject Type="Embed" ProgID="Equation.3" ShapeID="_x0000_i1027" DrawAspect="Content" ObjectID="_1767776337" r:id="rId23"/>
        </w:object>
      </w:r>
      <w:r w:rsidRPr="00BE6119">
        <w:rPr>
          <w:sz w:val="20"/>
          <w:szCs w:val="20"/>
        </w:rPr>
        <w:t>, R</w:t>
      </w:r>
      <w:r w:rsidRPr="00BE6119">
        <w:rPr>
          <w:sz w:val="20"/>
          <w:szCs w:val="20"/>
          <w:vertAlign w:val="subscript"/>
        </w:rPr>
        <w:t>c</w:t>
      </w:r>
      <w:r w:rsidRPr="00BE6119">
        <w:rPr>
          <w:sz w:val="20"/>
          <w:szCs w:val="20"/>
        </w:rPr>
        <w:t xml:space="preserve"> należy przyjąć średnią obliczoną z pozostałych dwóch wyników, z dokładnością 0,1. </w:t>
      </w:r>
    </w:p>
    <w:p w14:paraId="43B4C644" w14:textId="77777777" w:rsidR="00CB092E" w:rsidRPr="00BE6119" w:rsidRDefault="00CB092E" w:rsidP="00CB092E">
      <w:pPr>
        <w:jc w:val="both"/>
        <w:rPr>
          <w:sz w:val="20"/>
          <w:szCs w:val="20"/>
          <w:u w:val="single"/>
        </w:rPr>
      </w:pPr>
      <w:r w:rsidRPr="00BE6119">
        <w:rPr>
          <w:sz w:val="20"/>
          <w:szCs w:val="20"/>
          <w:u w:val="single"/>
        </w:rPr>
        <w:t>Wymagania wobec mieszanek</w:t>
      </w:r>
    </w:p>
    <w:p w14:paraId="0927098E" w14:textId="77777777" w:rsidR="00CB092E" w:rsidRPr="00BE6119" w:rsidRDefault="00CB092E" w:rsidP="00CB092E">
      <w:pPr>
        <w:jc w:val="both"/>
        <w:rPr>
          <w:sz w:val="20"/>
          <w:szCs w:val="20"/>
        </w:rPr>
      </w:pPr>
      <w:r w:rsidRPr="00BE6119">
        <w:rPr>
          <w:sz w:val="20"/>
          <w:szCs w:val="20"/>
        </w:rPr>
        <w:t>Mieszanki związane cementem klasyfikuje się pod względem właściwości wytrzymałościowych mieszanki przez wytrzymałość charakterystyczną na ściskanie R</w:t>
      </w:r>
      <w:r w:rsidRPr="00BE6119">
        <w:rPr>
          <w:sz w:val="20"/>
          <w:szCs w:val="20"/>
          <w:vertAlign w:val="subscript"/>
        </w:rPr>
        <w:t>c</w:t>
      </w:r>
      <w:r w:rsidRPr="00BE6119">
        <w:rPr>
          <w:sz w:val="20"/>
          <w:szCs w:val="20"/>
        </w:rPr>
        <w:t xml:space="preserve"> próbek zgodnie z przyjętym systemem I.</w:t>
      </w:r>
    </w:p>
    <w:p w14:paraId="39A640D0" w14:textId="77777777" w:rsidR="00CB092E" w:rsidRPr="00BE6119" w:rsidRDefault="00CB092E" w:rsidP="00CB092E">
      <w:pPr>
        <w:jc w:val="both"/>
        <w:rPr>
          <w:sz w:val="20"/>
          <w:szCs w:val="20"/>
        </w:rPr>
      </w:pPr>
      <w:r w:rsidRPr="00BE6119">
        <w:rPr>
          <w:sz w:val="20"/>
          <w:szCs w:val="20"/>
        </w:rPr>
        <w:t>W tablicach 4 ÷ 6 przedstawia się zbiorcze zestawienia wymagań wobec mieszanek wraz z wymaganymi wytrzymałościami na ściskanie.</w:t>
      </w:r>
    </w:p>
    <w:p w14:paraId="3A113631" w14:textId="77777777" w:rsidR="00CB092E" w:rsidRPr="00BE6119" w:rsidRDefault="00CB092E" w:rsidP="00CB092E">
      <w:pPr>
        <w:ind w:left="992" w:hanging="992"/>
        <w:rPr>
          <w:sz w:val="20"/>
          <w:szCs w:val="20"/>
        </w:rPr>
      </w:pPr>
    </w:p>
    <w:p w14:paraId="4158CC58" w14:textId="77777777" w:rsidR="00CB092E" w:rsidRPr="00BE6119" w:rsidRDefault="00CB092E" w:rsidP="00CB092E">
      <w:pPr>
        <w:ind w:left="992" w:hanging="992"/>
        <w:rPr>
          <w:sz w:val="20"/>
          <w:szCs w:val="20"/>
        </w:rPr>
      </w:pPr>
      <w:r w:rsidRPr="00BE6119">
        <w:rPr>
          <w:sz w:val="20"/>
          <w:szCs w:val="20"/>
        </w:rPr>
        <w:t>Tablica 4. Wymagania wobec mieszanek związanych cementem do warstwy podłoża ulepszonego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4190"/>
        <w:gridCol w:w="2504"/>
      </w:tblGrid>
      <w:tr w:rsidR="00BE6119" w:rsidRPr="00BE6119" w14:paraId="68F51FF2" w14:textId="77777777" w:rsidTr="003915F2">
        <w:trPr>
          <w:jc w:val="center"/>
        </w:trPr>
        <w:tc>
          <w:tcPr>
            <w:tcW w:w="817" w:type="dxa"/>
          </w:tcPr>
          <w:p w14:paraId="06A41DF2" w14:textId="77777777" w:rsidR="00CB092E" w:rsidRPr="00BE6119" w:rsidRDefault="00CB092E" w:rsidP="003915F2">
            <w:pPr>
              <w:jc w:val="center"/>
              <w:rPr>
                <w:sz w:val="20"/>
                <w:szCs w:val="20"/>
              </w:rPr>
            </w:pPr>
            <w:r w:rsidRPr="00BE6119">
              <w:rPr>
                <w:sz w:val="20"/>
                <w:szCs w:val="20"/>
              </w:rPr>
              <w:t>Lp.</w:t>
            </w:r>
          </w:p>
        </w:tc>
        <w:tc>
          <w:tcPr>
            <w:tcW w:w="4190" w:type="dxa"/>
          </w:tcPr>
          <w:p w14:paraId="611D7573" w14:textId="77777777" w:rsidR="00CB092E" w:rsidRPr="00BE6119" w:rsidRDefault="00CB092E" w:rsidP="003915F2">
            <w:pPr>
              <w:jc w:val="center"/>
              <w:rPr>
                <w:sz w:val="20"/>
                <w:szCs w:val="20"/>
              </w:rPr>
            </w:pPr>
            <w:r w:rsidRPr="00BE6119">
              <w:rPr>
                <w:sz w:val="20"/>
                <w:szCs w:val="20"/>
              </w:rPr>
              <w:t>Właściwość</w:t>
            </w:r>
          </w:p>
        </w:tc>
        <w:tc>
          <w:tcPr>
            <w:tcW w:w="2504" w:type="dxa"/>
          </w:tcPr>
          <w:p w14:paraId="422FA0E2" w14:textId="77777777" w:rsidR="00CB092E" w:rsidRPr="00BE6119" w:rsidRDefault="00CB092E" w:rsidP="003915F2">
            <w:pPr>
              <w:jc w:val="center"/>
              <w:rPr>
                <w:sz w:val="20"/>
                <w:szCs w:val="20"/>
              </w:rPr>
            </w:pPr>
            <w:r w:rsidRPr="00BE6119">
              <w:rPr>
                <w:sz w:val="20"/>
                <w:szCs w:val="20"/>
              </w:rPr>
              <w:t xml:space="preserve">Wymagania dla ruchu </w:t>
            </w:r>
          </w:p>
          <w:p w14:paraId="383BCB5A" w14:textId="77777777" w:rsidR="00CB092E" w:rsidRPr="00BE6119" w:rsidRDefault="00CB092E" w:rsidP="003915F2">
            <w:pPr>
              <w:jc w:val="center"/>
              <w:rPr>
                <w:sz w:val="20"/>
                <w:szCs w:val="20"/>
              </w:rPr>
            </w:pPr>
            <w:r w:rsidRPr="00BE6119">
              <w:rPr>
                <w:sz w:val="20"/>
                <w:szCs w:val="20"/>
              </w:rPr>
              <w:t>KR1 ÷ KR6</w:t>
            </w:r>
          </w:p>
        </w:tc>
      </w:tr>
      <w:tr w:rsidR="00BE6119" w:rsidRPr="00BE6119" w14:paraId="5309F2D6" w14:textId="77777777" w:rsidTr="003915F2">
        <w:trPr>
          <w:jc w:val="center"/>
        </w:trPr>
        <w:tc>
          <w:tcPr>
            <w:tcW w:w="817" w:type="dxa"/>
          </w:tcPr>
          <w:p w14:paraId="1ED78878" w14:textId="77777777" w:rsidR="00CB092E" w:rsidRPr="00BE6119" w:rsidRDefault="00CB092E" w:rsidP="003915F2">
            <w:pPr>
              <w:jc w:val="center"/>
              <w:rPr>
                <w:sz w:val="20"/>
                <w:szCs w:val="20"/>
              </w:rPr>
            </w:pPr>
            <w:r w:rsidRPr="00BE6119">
              <w:rPr>
                <w:sz w:val="20"/>
                <w:szCs w:val="20"/>
              </w:rPr>
              <w:t>1.0</w:t>
            </w:r>
          </w:p>
        </w:tc>
        <w:tc>
          <w:tcPr>
            <w:tcW w:w="4190" w:type="dxa"/>
          </w:tcPr>
          <w:p w14:paraId="4D9B193E" w14:textId="77777777" w:rsidR="00CB092E" w:rsidRPr="00BE6119" w:rsidRDefault="00CB092E" w:rsidP="003915F2">
            <w:pPr>
              <w:rPr>
                <w:sz w:val="20"/>
                <w:szCs w:val="20"/>
              </w:rPr>
            </w:pPr>
            <w:r w:rsidRPr="00BE6119">
              <w:rPr>
                <w:sz w:val="20"/>
                <w:szCs w:val="20"/>
              </w:rPr>
              <w:t>Składniki</w:t>
            </w:r>
          </w:p>
        </w:tc>
        <w:tc>
          <w:tcPr>
            <w:tcW w:w="2504" w:type="dxa"/>
          </w:tcPr>
          <w:p w14:paraId="52243B76" w14:textId="77777777" w:rsidR="00CB092E" w:rsidRPr="00BE6119" w:rsidRDefault="00CB092E" w:rsidP="003915F2">
            <w:pPr>
              <w:jc w:val="center"/>
              <w:rPr>
                <w:sz w:val="20"/>
                <w:szCs w:val="20"/>
              </w:rPr>
            </w:pPr>
          </w:p>
        </w:tc>
      </w:tr>
      <w:tr w:rsidR="00BE6119" w:rsidRPr="00BE6119" w14:paraId="086AAD7D" w14:textId="77777777" w:rsidTr="003915F2">
        <w:trPr>
          <w:jc w:val="center"/>
        </w:trPr>
        <w:tc>
          <w:tcPr>
            <w:tcW w:w="817" w:type="dxa"/>
          </w:tcPr>
          <w:p w14:paraId="3FB5D4D5" w14:textId="77777777" w:rsidR="00CB092E" w:rsidRPr="00BE6119" w:rsidRDefault="00CB092E" w:rsidP="003915F2">
            <w:pPr>
              <w:jc w:val="center"/>
              <w:rPr>
                <w:sz w:val="20"/>
                <w:szCs w:val="20"/>
              </w:rPr>
            </w:pPr>
            <w:r w:rsidRPr="00BE6119">
              <w:rPr>
                <w:sz w:val="20"/>
                <w:szCs w:val="20"/>
              </w:rPr>
              <w:t>1.1</w:t>
            </w:r>
          </w:p>
        </w:tc>
        <w:tc>
          <w:tcPr>
            <w:tcW w:w="4190" w:type="dxa"/>
          </w:tcPr>
          <w:p w14:paraId="3DB2C818" w14:textId="77777777" w:rsidR="00CB092E" w:rsidRPr="00BE6119" w:rsidRDefault="00CB092E" w:rsidP="003915F2">
            <w:pPr>
              <w:rPr>
                <w:sz w:val="20"/>
                <w:szCs w:val="20"/>
              </w:rPr>
            </w:pPr>
            <w:r w:rsidRPr="00BE6119">
              <w:rPr>
                <w:sz w:val="20"/>
                <w:szCs w:val="20"/>
              </w:rPr>
              <w:t>Cement</w:t>
            </w:r>
          </w:p>
        </w:tc>
        <w:tc>
          <w:tcPr>
            <w:tcW w:w="2504" w:type="dxa"/>
          </w:tcPr>
          <w:p w14:paraId="0EB31CF5" w14:textId="77777777" w:rsidR="00CB092E" w:rsidRPr="00BE6119" w:rsidRDefault="00CB092E" w:rsidP="003915F2">
            <w:pPr>
              <w:jc w:val="center"/>
              <w:rPr>
                <w:sz w:val="20"/>
                <w:szCs w:val="20"/>
              </w:rPr>
            </w:pPr>
            <w:r w:rsidRPr="00BE6119">
              <w:rPr>
                <w:sz w:val="20"/>
                <w:szCs w:val="20"/>
              </w:rPr>
              <w:t>wg p. 2.2.4</w:t>
            </w:r>
          </w:p>
        </w:tc>
      </w:tr>
      <w:tr w:rsidR="00BE6119" w:rsidRPr="00BE6119" w14:paraId="69A6EC65" w14:textId="77777777" w:rsidTr="003915F2">
        <w:trPr>
          <w:jc w:val="center"/>
        </w:trPr>
        <w:tc>
          <w:tcPr>
            <w:tcW w:w="817" w:type="dxa"/>
          </w:tcPr>
          <w:p w14:paraId="7F8E36A6" w14:textId="77777777" w:rsidR="00CB092E" w:rsidRPr="00BE6119" w:rsidRDefault="00CB092E" w:rsidP="003915F2">
            <w:pPr>
              <w:jc w:val="center"/>
              <w:rPr>
                <w:sz w:val="20"/>
                <w:szCs w:val="20"/>
              </w:rPr>
            </w:pPr>
            <w:r w:rsidRPr="00BE6119">
              <w:rPr>
                <w:sz w:val="20"/>
                <w:szCs w:val="20"/>
              </w:rPr>
              <w:t>1.2</w:t>
            </w:r>
          </w:p>
        </w:tc>
        <w:tc>
          <w:tcPr>
            <w:tcW w:w="4190" w:type="dxa"/>
          </w:tcPr>
          <w:p w14:paraId="0DD37EE3" w14:textId="77777777" w:rsidR="00CB092E" w:rsidRPr="00BE6119" w:rsidRDefault="00CB092E" w:rsidP="003915F2">
            <w:pPr>
              <w:rPr>
                <w:sz w:val="20"/>
                <w:szCs w:val="20"/>
              </w:rPr>
            </w:pPr>
            <w:r w:rsidRPr="00BE6119">
              <w:rPr>
                <w:sz w:val="20"/>
                <w:szCs w:val="20"/>
              </w:rPr>
              <w:t>Kruszywo</w:t>
            </w:r>
          </w:p>
        </w:tc>
        <w:tc>
          <w:tcPr>
            <w:tcW w:w="2504" w:type="dxa"/>
          </w:tcPr>
          <w:p w14:paraId="05B77241" w14:textId="77777777" w:rsidR="00CB092E" w:rsidRPr="00BE6119" w:rsidRDefault="00CB092E" w:rsidP="003915F2">
            <w:pPr>
              <w:jc w:val="center"/>
              <w:rPr>
                <w:sz w:val="20"/>
                <w:szCs w:val="20"/>
              </w:rPr>
            </w:pPr>
            <w:r w:rsidRPr="00BE6119">
              <w:rPr>
                <w:sz w:val="20"/>
                <w:szCs w:val="20"/>
              </w:rPr>
              <w:t>wg tablicy 1</w:t>
            </w:r>
          </w:p>
        </w:tc>
      </w:tr>
      <w:tr w:rsidR="00BE6119" w:rsidRPr="00BE6119" w14:paraId="1535C3B7" w14:textId="77777777" w:rsidTr="003915F2">
        <w:trPr>
          <w:jc w:val="center"/>
        </w:trPr>
        <w:tc>
          <w:tcPr>
            <w:tcW w:w="817" w:type="dxa"/>
          </w:tcPr>
          <w:p w14:paraId="43C7D527" w14:textId="77777777" w:rsidR="00CB092E" w:rsidRPr="00BE6119" w:rsidRDefault="00CB092E" w:rsidP="003915F2">
            <w:pPr>
              <w:jc w:val="center"/>
              <w:rPr>
                <w:sz w:val="20"/>
                <w:szCs w:val="20"/>
              </w:rPr>
            </w:pPr>
            <w:r w:rsidRPr="00BE6119">
              <w:rPr>
                <w:sz w:val="20"/>
                <w:szCs w:val="20"/>
              </w:rPr>
              <w:t>1.3</w:t>
            </w:r>
          </w:p>
        </w:tc>
        <w:tc>
          <w:tcPr>
            <w:tcW w:w="4190" w:type="dxa"/>
          </w:tcPr>
          <w:p w14:paraId="644919AC" w14:textId="77777777" w:rsidR="00CB092E" w:rsidRPr="00BE6119" w:rsidRDefault="00CB092E" w:rsidP="003915F2">
            <w:pPr>
              <w:rPr>
                <w:sz w:val="20"/>
                <w:szCs w:val="20"/>
              </w:rPr>
            </w:pPr>
            <w:r w:rsidRPr="00BE6119">
              <w:rPr>
                <w:sz w:val="20"/>
                <w:szCs w:val="20"/>
              </w:rPr>
              <w:t>Woda zarobowa</w:t>
            </w:r>
          </w:p>
        </w:tc>
        <w:tc>
          <w:tcPr>
            <w:tcW w:w="2504" w:type="dxa"/>
          </w:tcPr>
          <w:p w14:paraId="636AD9E3" w14:textId="77777777" w:rsidR="00CB092E" w:rsidRPr="00BE6119" w:rsidRDefault="00CB092E" w:rsidP="003915F2">
            <w:pPr>
              <w:jc w:val="center"/>
              <w:rPr>
                <w:sz w:val="20"/>
                <w:szCs w:val="20"/>
              </w:rPr>
            </w:pPr>
            <w:r w:rsidRPr="00BE6119">
              <w:rPr>
                <w:sz w:val="20"/>
                <w:szCs w:val="20"/>
              </w:rPr>
              <w:t>wg p. 2.2.5</w:t>
            </w:r>
          </w:p>
        </w:tc>
      </w:tr>
      <w:tr w:rsidR="00BE6119" w:rsidRPr="00BE6119" w14:paraId="18A85131" w14:textId="77777777" w:rsidTr="003915F2">
        <w:trPr>
          <w:jc w:val="center"/>
        </w:trPr>
        <w:tc>
          <w:tcPr>
            <w:tcW w:w="817" w:type="dxa"/>
          </w:tcPr>
          <w:p w14:paraId="4AA20CAF" w14:textId="77777777" w:rsidR="00CB092E" w:rsidRPr="00BE6119" w:rsidRDefault="00CB092E" w:rsidP="003915F2">
            <w:pPr>
              <w:jc w:val="center"/>
              <w:rPr>
                <w:sz w:val="20"/>
                <w:szCs w:val="20"/>
              </w:rPr>
            </w:pPr>
            <w:r w:rsidRPr="00BE6119">
              <w:rPr>
                <w:sz w:val="20"/>
                <w:szCs w:val="20"/>
              </w:rPr>
              <w:t>1.4</w:t>
            </w:r>
          </w:p>
        </w:tc>
        <w:tc>
          <w:tcPr>
            <w:tcW w:w="4190" w:type="dxa"/>
          </w:tcPr>
          <w:p w14:paraId="45CD812C" w14:textId="77777777" w:rsidR="00CB092E" w:rsidRPr="00BE6119" w:rsidRDefault="00CB092E" w:rsidP="003915F2">
            <w:pPr>
              <w:rPr>
                <w:sz w:val="20"/>
                <w:szCs w:val="20"/>
              </w:rPr>
            </w:pPr>
            <w:r w:rsidRPr="00BE6119">
              <w:rPr>
                <w:sz w:val="20"/>
                <w:szCs w:val="20"/>
              </w:rPr>
              <w:t>Dodatki</w:t>
            </w:r>
          </w:p>
        </w:tc>
        <w:tc>
          <w:tcPr>
            <w:tcW w:w="2504" w:type="dxa"/>
          </w:tcPr>
          <w:p w14:paraId="77E14887" w14:textId="77777777" w:rsidR="00CB092E" w:rsidRPr="00BE6119" w:rsidRDefault="00CB092E" w:rsidP="003915F2">
            <w:pPr>
              <w:jc w:val="center"/>
              <w:rPr>
                <w:sz w:val="20"/>
                <w:szCs w:val="20"/>
              </w:rPr>
            </w:pPr>
            <w:r w:rsidRPr="00BE6119">
              <w:rPr>
                <w:sz w:val="20"/>
                <w:szCs w:val="20"/>
              </w:rPr>
              <w:t>wg p. 2.2.6</w:t>
            </w:r>
          </w:p>
        </w:tc>
      </w:tr>
      <w:tr w:rsidR="00BE6119" w:rsidRPr="00BE6119" w14:paraId="3A498EAF" w14:textId="77777777" w:rsidTr="003915F2">
        <w:trPr>
          <w:jc w:val="center"/>
        </w:trPr>
        <w:tc>
          <w:tcPr>
            <w:tcW w:w="817" w:type="dxa"/>
          </w:tcPr>
          <w:p w14:paraId="0C3F78E1" w14:textId="77777777" w:rsidR="00CB092E" w:rsidRPr="00BE6119" w:rsidRDefault="00CB092E" w:rsidP="003915F2">
            <w:pPr>
              <w:jc w:val="center"/>
              <w:rPr>
                <w:sz w:val="20"/>
                <w:szCs w:val="20"/>
              </w:rPr>
            </w:pPr>
            <w:r w:rsidRPr="00BE6119">
              <w:rPr>
                <w:sz w:val="20"/>
                <w:szCs w:val="20"/>
              </w:rPr>
              <w:t>2.0</w:t>
            </w:r>
          </w:p>
        </w:tc>
        <w:tc>
          <w:tcPr>
            <w:tcW w:w="4190" w:type="dxa"/>
          </w:tcPr>
          <w:p w14:paraId="7A0D0C6D" w14:textId="77777777" w:rsidR="00CB092E" w:rsidRPr="00BE6119" w:rsidRDefault="00CB092E" w:rsidP="003915F2">
            <w:pPr>
              <w:rPr>
                <w:sz w:val="20"/>
                <w:szCs w:val="20"/>
              </w:rPr>
            </w:pPr>
            <w:r w:rsidRPr="00BE6119">
              <w:rPr>
                <w:sz w:val="20"/>
                <w:szCs w:val="20"/>
              </w:rPr>
              <w:t>Mieszanka</w:t>
            </w:r>
          </w:p>
        </w:tc>
        <w:tc>
          <w:tcPr>
            <w:tcW w:w="2504" w:type="dxa"/>
          </w:tcPr>
          <w:p w14:paraId="61A2B6BE" w14:textId="77777777" w:rsidR="00CB092E" w:rsidRPr="00BE6119" w:rsidRDefault="00CB092E" w:rsidP="003915F2">
            <w:pPr>
              <w:jc w:val="center"/>
              <w:rPr>
                <w:sz w:val="20"/>
                <w:szCs w:val="20"/>
              </w:rPr>
            </w:pPr>
          </w:p>
        </w:tc>
      </w:tr>
      <w:tr w:rsidR="00BE6119" w:rsidRPr="00BE6119" w14:paraId="52E132FC" w14:textId="77777777" w:rsidTr="003915F2">
        <w:trPr>
          <w:jc w:val="center"/>
        </w:trPr>
        <w:tc>
          <w:tcPr>
            <w:tcW w:w="817" w:type="dxa"/>
          </w:tcPr>
          <w:p w14:paraId="32F3AC7D" w14:textId="77777777" w:rsidR="00CB092E" w:rsidRPr="00BE6119" w:rsidRDefault="00CB092E" w:rsidP="003915F2">
            <w:pPr>
              <w:jc w:val="center"/>
              <w:rPr>
                <w:sz w:val="20"/>
                <w:szCs w:val="20"/>
              </w:rPr>
            </w:pPr>
            <w:r w:rsidRPr="00BE6119">
              <w:rPr>
                <w:sz w:val="20"/>
                <w:szCs w:val="20"/>
              </w:rPr>
              <w:t>2.1</w:t>
            </w:r>
          </w:p>
        </w:tc>
        <w:tc>
          <w:tcPr>
            <w:tcW w:w="4190" w:type="dxa"/>
          </w:tcPr>
          <w:p w14:paraId="492CF3E1" w14:textId="77777777" w:rsidR="00CB092E" w:rsidRPr="00BE6119" w:rsidRDefault="00CB092E" w:rsidP="003915F2">
            <w:pPr>
              <w:rPr>
                <w:sz w:val="20"/>
                <w:szCs w:val="20"/>
              </w:rPr>
            </w:pPr>
            <w:r w:rsidRPr="00BE6119">
              <w:rPr>
                <w:sz w:val="20"/>
                <w:szCs w:val="20"/>
              </w:rPr>
              <w:t>Uziarnienie:</w:t>
            </w:r>
          </w:p>
        </w:tc>
        <w:tc>
          <w:tcPr>
            <w:tcW w:w="2504" w:type="dxa"/>
          </w:tcPr>
          <w:p w14:paraId="5C94C89E" w14:textId="77777777" w:rsidR="00CB092E" w:rsidRPr="00BE6119" w:rsidRDefault="00CB092E" w:rsidP="003915F2">
            <w:pPr>
              <w:jc w:val="center"/>
              <w:rPr>
                <w:sz w:val="20"/>
                <w:szCs w:val="20"/>
              </w:rPr>
            </w:pPr>
            <w:r w:rsidRPr="00BE6119">
              <w:rPr>
                <w:sz w:val="20"/>
                <w:szCs w:val="20"/>
              </w:rPr>
              <w:t>krzywe graniczne</w:t>
            </w:r>
          </w:p>
        </w:tc>
      </w:tr>
      <w:tr w:rsidR="00BE6119" w:rsidRPr="00BE6119" w14:paraId="6DB77AF2" w14:textId="77777777" w:rsidTr="003915F2">
        <w:trPr>
          <w:jc w:val="center"/>
        </w:trPr>
        <w:tc>
          <w:tcPr>
            <w:tcW w:w="817" w:type="dxa"/>
          </w:tcPr>
          <w:p w14:paraId="246DC25E" w14:textId="77777777" w:rsidR="00CB092E" w:rsidRPr="00BE6119" w:rsidRDefault="00CB092E" w:rsidP="003915F2">
            <w:pPr>
              <w:jc w:val="center"/>
              <w:rPr>
                <w:sz w:val="20"/>
                <w:szCs w:val="20"/>
              </w:rPr>
            </w:pPr>
          </w:p>
        </w:tc>
        <w:tc>
          <w:tcPr>
            <w:tcW w:w="4190" w:type="dxa"/>
          </w:tcPr>
          <w:p w14:paraId="21C65B4E" w14:textId="77777777" w:rsidR="00CB092E" w:rsidRPr="00BE6119" w:rsidRDefault="00CB092E" w:rsidP="003915F2">
            <w:pPr>
              <w:rPr>
                <w:sz w:val="20"/>
                <w:szCs w:val="20"/>
              </w:rPr>
            </w:pPr>
            <w:r w:rsidRPr="00BE6119">
              <w:rPr>
                <w:sz w:val="20"/>
                <w:szCs w:val="20"/>
              </w:rPr>
              <w:t>- mieszanka 0/8 mm</w:t>
            </w:r>
          </w:p>
        </w:tc>
        <w:tc>
          <w:tcPr>
            <w:tcW w:w="2504" w:type="dxa"/>
          </w:tcPr>
          <w:p w14:paraId="51A979EE" w14:textId="77777777" w:rsidR="00CB092E" w:rsidRPr="00BE6119" w:rsidRDefault="00CB092E" w:rsidP="003915F2">
            <w:pPr>
              <w:jc w:val="center"/>
              <w:rPr>
                <w:sz w:val="20"/>
                <w:szCs w:val="20"/>
                <w:vertAlign w:val="superscript"/>
              </w:rPr>
            </w:pPr>
            <w:r w:rsidRPr="00BE6119">
              <w:rPr>
                <w:sz w:val="20"/>
                <w:szCs w:val="20"/>
              </w:rPr>
              <w:t>wg rys. 5</w:t>
            </w:r>
            <w:r w:rsidRPr="00BE6119">
              <w:rPr>
                <w:sz w:val="20"/>
                <w:szCs w:val="20"/>
                <w:vertAlign w:val="superscript"/>
              </w:rPr>
              <w:t>*)</w:t>
            </w:r>
          </w:p>
        </w:tc>
      </w:tr>
      <w:tr w:rsidR="00BE6119" w:rsidRPr="00BE6119" w14:paraId="1EDED3D5" w14:textId="77777777" w:rsidTr="003915F2">
        <w:trPr>
          <w:jc w:val="center"/>
        </w:trPr>
        <w:tc>
          <w:tcPr>
            <w:tcW w:w="817" w:type="dxa"/>
          </w:tcPr>
          <w:p w14:paraId="32F48DCD" w14:textId="77777777" w:rsidR="00CB092E" w:rsidRPr="00BE6119" w:rsidRDefault="00CB092E" w:rsidP="003915F2">
            <w:pPr>
              <w:jc w:val="center"/>
              <w:rPr>
                <w:sz w:val="20"/>
                <w:szCs w:val="20"/>
              </w:rPr>
            </w:pPr>
          </w:p>
        </w:tc>
        <w:tc>
          <w:tcPr>
            <w:tcW w:w="4190" w:type="dxa"/>
          </w:tcPr>
          <w:p w14:paraId="6AF0BCEC" w14:textId="77777777" w:rsidR="00CB092E" w:rsidRPr="00BE6119" w:rsidRDefault="00CB092E" w:rsidP="003915F2">
            <w:pPr>
              <w:rPr>
                <w:sz w:val="20"/>
                <w:szCs w:val="20"/>
              </w:rPr>
            </w:pPr>
            <w:r w:rsidRPr="00BE6119">
              <w:rPr>
                <w:sz w:val="20"/>
                <w:szCs w:val="20"/>
              </w:rPr>
              <w:t>- mieszanka 0/11,2 mm</w:t>
            </w:r>
          </w:p>
        </w:tc>
        <w:tc>
          <w:tcPr>
            <w:tcW w:w="2504" w:type="dxa"/>
          </w:tcPr>
          <w:p w14:paraId="308CA691" w14:textId="77777777" w:rsidR="00CB092E" w:rsidRPr="00BE6119" w:rsidRDefault="00CB092E" w:rsidP="003915F2">
            <w:pPr>
              <w:jc w:val="center"/>
              <w:rPr>
                <w:sz w:val="20"/>
                <w:szCs w:val="20"/>
              </w:rPr>
            </w:pPr>
            <w:r w:rsidRPr="00BE6119">
              <w:rPr>
                <w:sz w:val="20"/>
                <w:szCs w:val="20"/>
              </w:rPr>
              <w:t>wg rys. 4</w:t>
            </w:r>
          </w:p>
        </w:tc>
      </w:tr>
      <w:tr w:rsidR="00BE6119" w:rsidRPr="00BE6119" w14:paraId="60C97423" w14:textId="77777777" w:rsidTr="003915F2">
        <w:trPr>
          <w:jc w:val="center"/>
        </w:trPr>
        <w:tc>
          <w:tcPr>
            <w:tcW w:w="817" w:type="dxa"/>
          </w:tcPr>
          <w:p w14:paraId="65714CF9" w14:textId="77777777" w:rsidR="00CB092E" w:rsidRPr="00BE6119" w:rsidRDefault="00CB092E" w:rsidP="003915F2">
            <w:pPr>
              <w:jc w:val="center"/>
              <w:rPr>
                <w:sz w:val="20"/>
                <w:szCs w:val="20"/>
              </w:rPr>
            </w:pPr>
          </w:p>
        </w:tc>
        <w:tc>
          <w:tcPr>
            <w:tcW w:w="4190" w:type="dxa"/>
          </w:tcPr>
          <w:p w14:paraId="46A2C7F2" w14:textId="77777777" w:rsidR="00CB092E" w:rsidRPr="00BE6119" w:rsidRDefault="00CB092E" w:rsidP="003915F2">
            <w:pPr>
              <w:rPr>
                <w:sz w:val="20"/>
                <w:szCs w:val="20"/>
              </w:rPr>
            </w:pPr>
            <w:r w:rsidRPr="00BE6119">
              <w:rPr>
                <w:sz w:val="20"/>
                <w:szCs w:val="20"/>
              </w:rPr>
              <w:t>- mieszanka 0/16 mm</w:t>
            </w:r>
          </w:p>
        </w:tc>
        <w:tc>
          <w:tcPr>
            <w:tcW w:w="2504" w:type="dxa"/>
          </w:tcPr>
          <w:p w14:paraId="6DDD606F" w14:textId="77777777" w:rsidR="00CB092E" w:rsidRPr="00BE6119" w:rsidRDefault="00CB092E" w:rsidP="003915F2">
            <w:pPr>
              <w:jc w:val="center"/>
              <w:rPr>
                <w:sz w:val="20"/>
                <w:szCs w:val="20"/>
              </w:rPr>
            </w:pPr>
            <w:r w:rsidRPr="00BE6119">
              <w:rPr>
                <w:sz w:val="20"/>
                <w:szCs w:val="20"/>
              </w:rPr>
              <w:t>wg rys. 3</w:t>
            </w:r>
          </w:p>
        </w:tc>
      </w:tr>
      <w:tr w:rsidR="00BE6119" w:rsidRPr="00BE6119" w14:paraId="7F66F944" w14:textId="77777777" w:rsidTr="003915F2">
        <w:trPr>
          <w:jc w:val="center"/>
        </w:trPr>
        <w:tc>
          <w:tcPr>
            <w:tcW w:w="817" w:type="dxa"/>
          </w:tcPr>
          <w:p w14:paraId="2B795F9F" w14:textId="77777777" w:rsidR="00CB092E" w:rsidRPr="00BE6119" w:rsidRDefault="00CB092E" w:rsidP="003915F2">
            <w:pPr>
              <w:jc w:val="center"/>
              <w:rPr>
                <w:sz w:val="20"/>
                <w:szCs w:val="20"/>
              </w:rPr>
            </w:pPr>
          </w:p>
        </w:tc>
        <w:tc>
          <w:tcPr>
            <w:tcW w:w="4190" w:type="dxa"/>
          </w:tcPr>
          <w:p w14:paraId="6A5628BB" w14:textId="77777777" w:rsidR="00CB092E" w:rsidRPr="00BE6119" w:rsidRDefault="00CB092E" w:rsidP="003915F2">
            <w:pPr>
              <w:rPr>
                <w:sz w:val="20"/>
                <w:szCs w:val="20"/>
              </w:rPr>
            </w:pPr>
            <w:r w:rsidRPr="00BE6119">
              <w:rPr>
                <w:sz w:val="20"/>
                <w:szCs w:val="20"/>
              </w:rPr>
              <w:t>- mieszanka 0/22,4 mm</w:t>
            </w:r>
          </w:p>
        </w:tc>
        <w:tc>
          <w:tcPr>
            <w:tcW w:w="2504" w:type="dxa"/>
          </w:tcPr>
          <w:p w14:paraId="06658333" w14:textId="77777777" w:rsidR="00CB092E" w:rsidRPr="00BE6119" w:rsidRDefault="00CB092E" w:rsidP="003915F2">
            <w:pPr>
              <w:jc w:val="center"/>
              <w:rPr>
                <w:sz w:val="20"/>
                <w:szCs w:val="20"/>
              </w:rPr>
            </w:pPr>
            <w:r w:rsidRPr="00BE6119">
              <w:rPr>
                <w:sz w:val="20"/>
                <w:szCs w:val="20"/>
              </w:rPr>
              <w:t>wg rys. 2</w:t>
            </w:r>
          </w:p>
        </w:tc>
      </w:tr>
      <w:tr w:rsidR="00BE6119" w:rsidRPr="00BE6119" w14:paraId="008080F6" w14:textId="77777777" w:rsidTr="003915F2">
        <w:trPr>
          <w:jc w:val="center"/>
        </w:trPr>
        <w:tc>
          <w:tcPr>
            <w:tcW w:w="817" w:type="dxa"/>
          </w:tcPr>
          <w:p w14:paraId="2C759952" w14:textId="77777777" w:rsidR="00CB092E" w:rsidRPr="00BE6119" w:rsidRDefault="00CB092E" w:rsidP="003915F2">
            <w:pPr>
              <w:jc w:val="center"/>
              <w:rPr>
                <w:sz w:val="20"/>
                <w:szCs w:val="20"/>
              </w:rPr>
            </w:pPr>
          </w:p>
        </w:tc>
        <w:tc>
          <w:tcPr>
            <w:tcW w:w="4190" w:type="dxa"/>
          </w:tcPr>
          <w:p w14:paraId="36879CC1" w14:textId="77777777" w:rsidR="00CB092E" w:rsidRPr="00BE6119" w:rsidRDefault="00CB092E" w:rsidP="003915F2">
            <w:pPr>
              <w:rPr>
                <w:sz w:val="20"/>
                <w:szCs w:val="20"/>
              </w:rPr>
            </w:pPr>
            <w:r w:rsidRPr="00BE6119">
              <w:rPr>
                <w:sz w:val="20"/>
                <w:szCs w:val="20"/>
              </w:rPr>
              <w:t>- mieszanka 0/31,5 mm</w:t>
            </w:r>
          </w:p>
        </w:tc>
        <w:tc>
          <w:tcPr>
            <w:tcW w:w="2504" w:type="dxa"/>
          </w:tcPr>
          <w:p w14:paraId="0B957A46" w14:textId="77777777" w:rsidR="00CB092E" w:rsidRPr="00BE6119" w:rsidRDefault="00CB092E" w:rsidP="003915F2">
            <w:pPr>
              <w:jc w:val="center"/>
              <w:rPr>
                <w:sz w:val="20"/>
                <w:szCs w:val="20"/>
              </w:rPr>
            </w:pPr>
            <w:r w:rsidRPr="00BE6119">
              <w:rPr>
                <w:sz w:val="20"/>
                <w:szCs w:val="20"/>
              </w:rPr>
              <w:t>wg rys. 1</w:t>
            </w:r>
          </w:p>
        </w:tc>
      </w:tr>
      <w:tr w:rsidR="00BE6119" w:rsidRPr="00BE6119" w14:paraId="244C72BA" w14:textId="77777777" w:rsidTr="003915F2">
        <w:trPr>
          <w:jc w:val="center"/>
        </w:trPr>
        <w:tc>
          <w:tcPr>
            <w:tcW w:w="817" w:type="dxa"/>
          </w:tcPr>
          <w:p w14:paraId="5CE01350" w14:textId="77777777" w:rsidR="00CB092E" w:rsidRPr="00BE6119" w:rsidRDefault="00CB092E" w:rsidP="003915F2">
            <w:pPr>
              <w:jc w:val="center"/>
              <w:rPr>
                <w:sz w:val="20"/>
                <w:szCs w:val="20"/>
              </w:rPr>
            </w:pPr>
            <w:r w:rsidRPr="00BE6119">
              <w:rPr>
                <w:sz w:val="20"/>
                <w:szCs w:val="20"/>
              </w:rPr>
              <w:t>2.2</w:t>
            </w:r>
          </w:p>
        </w:tc>
        <w:tc>
          <w:tcPr>
            <w:tcW w:w="4190" w:type="dxa"/>
          </w:tcPr>
          <w:p w14:paraId="1B51DBE0" w14:textId="77777777" w:rsidR="00CB092E" w:rsidRPr="00BE6119" w:rsidRDefault="00CB092E" w:rsidP="003915F2">
            <w:pPr>
              <w:rPr>
                <w:sz w:val="20"/>
                <w:szCs w:val="20"/>
              </w:rPr>
            </w:pPr>
            <w:r w:rsidRPr="00BE6119">
              <w:rPr>
                <w:sz w:val="20"/>
                <w:szCs w:val="20"/>
              </w:rPr>
              <w:t>Minimalna zawartość cementu</w:t>
            </w:r>
          </w:p>
        </w:tc>
        <w:tc>
          <w:tcPr>
            <w:tcW w:w="2504" w:type="dxa"/>
          </w:tcPr>
          <w:p w14:paraId="2E6CF053" w14:textId="77777777" w:rsidR="00CB092E" w:rsidRPr="00BE6119" w:rsidRDefault="00CB092E" w:rsidP="003915F2">
            <w:pPr>
              <w:jc w:val="center"/>
              <w:rPr>
                <w:sz w:val="20"/>
                <w:szCs w:val="20"/>
              </w:rPr>
            </w:pPr>
            <w:r w:rsidRPr="00BE6119">
              <w:rPr>
                <w:sz w:val="20"/>
                <w:szCs w:val="20"/>
              </w:rPr>
              <w:t>wg tablicy 3</w:t>
            </w:r>
          </w:p>
        </w:tc>
      </w:tr>
      <w:tr w:rsidR="00BE6119" w:rsidRPr="00BE6119" w14:paraId="13A77E5A" w14:textId="77777777" w:rsidTr="003915F2">
        <w:trPr>
          <w:jc w:val="center"/>
        </w:trPr>
        <w:tc>
          <w:tcPr>
            <w:tcW w:w="817" w:type="dxa"/>
          </w:tcPr>
          <w:p w14:paraId="23DA037E" w14:textId="77777777" w:rsidR="00CB092E" w:rsidRPr="00BE6119" w:rsidRDefault="00CB092E" w:rsidP="003915F2">
            <w:pPr>
              <w:jc w:val="center"/>
              <w:rPr>
                <w:sz w:val="20"/>
                <w:szCs w:val="20"/>
              </w:rPr>
            </w:pPr>
            <w:r w:rsidRPr="00BE6119">
              <w:rPr>
                <w:sz w:val="20"/>
                <w:szCs w:val="20"/>
              </w:rPr>
              <w:t>2.3</w:t>
            </w:r>
          </w:p>
        </w:tc>
        <w:tc>
          <w:tcPr>
            <w:tcW w:w="4190" w:type="dxa"/>
          </w:tcPr>
          <w:p w14:paraId="7DC4BBE8" w14:textId="77777777" w:rsidR="00CB092E" w:rsidRPr="00BE6119" w:rsidRDefault="00CB092E" w:rsidP="003915F2">
            <w:pPr>
              <w:rPr>
                <w:sz w:val="20"/>
                <w:szCs w:val="20"/>
              </w:rPr>
            </w:pPr>
            <w:r w:rsidRPr="00BE6119">
              <w:rPr>
                <w:sz w:val="20"/>
                <w:szCs w:val="20"/>
              </w:rPr>
              <w:t>Zawartość wody</w:t>
            </w:r>
          </w:p>
        </w:tc>
        <w:tc>
          <w:tcPr>
            <w:tcW w:w="2504" w:type="dxa"/>
          </w:tcPr>
          <w:p w14:paraId="7F69A9E4" w14:textId="77777777" w:rsidR="00CB092E" w:rsidRPr="00BE6119" w:rsidRDefault="00CB092E" w:rsidP="003915F2">
            <w:pPr>
              <w:jc w:val="center"/>
              <w:rPr>
                <w:sz w:val="20"/>
                <w:szCs w:val="20"/>
              </w:rPr>
            </w:pPr>
            <w:r w:rsidRPr="00BE6119">
              <w:rPr>
                <w:sz w:val="20"/>
                <w:szCs w:val="20"/>
              </w:rPr>
              <w:t>wg projektu mieszanki</w:t>
            </w:r>
          </w:p>
        </w:tc>
      </w:tr>
      <w:tr w:rsidR="00BE6119" w:rsidRPr="00BE6119" w14:paraId="4319E26D" w14:textId="77777777" w:rsidTr="003915F2">
        <w:trPr>
          <w:jc w:val="center"/>
        </w:trPr>
        <w:tc>
          <w:tcPr>
            <w:tcW w:w="817" w:type="dxa"/>
          </w:tcPr>
          <w:p w14:paraId="1BA6F32D" w14:textId="77777777" w:rsidR="00CB092E" w:rsidRPr="00BE6119" w:rsidRDefault="00CB092E" w:rsidP="003915F2">
            <w:pPr>
              <w:jc w:val="center"/>
              <w:rPr>
                <w:sz w:val="20"/>
                <w:szCs w:val="20"/>
              </w:rPr>
            </w:pPr>
            <w:r w:rsidRPr="00BE6119">
              <w:rPr>
                <w:sz w:val="20"/>
                <w:szCs w:val="20"/>
              </w:rPr>
              <w:t>2.4</w:t>
            </w:r>
          </w:p>
        </w:tc>
        <w:tc>
          <w:tcPr>
            <w:tcW w:w="4190" w:type="dxa"/>
          </w:tcPr>
          <w:p w14:paraId="6ECBCCD4" w14:textId="77777777" w:rsidR="00CB092E" w:rsidRPr="00BE6119" w:rsidRDefault="00CB092E" w:rsidP="003915F2">
            <w:pPr>
              <w:rPr>
                <w:sz w:val="20"/>
                <w:szCs w:val="20"/>
              </w:rPr>
            </w:pPr>
            <w:r w:rsidRPr="00BE6119">
              <w:rPr>
                <w:sz w:val="20"/>
                <w:szCs w:val="20"/>
              </w:rPr>
              <w:t>Wytrzymałość na ściskanie (system I) – klasa wytrzymałości R</w:t>
            </w:r>
            <w:r w:rsidRPr="00BE6119">
              <w:rPr>
                <w:sz w:val="20"/>
                <w:szCs w:val="20"/>
                <w:vertAlign w:val="subscript"/>
              </w:rPr>
              <w:t>c</w:t>
            </w:r>
            <w:r w:rsidRPr="00BE6119">
              <w:rPr>
                <w:sz w:val="20"/>
                <w:szCs w:val="20"/>
              </w:rPr>
              <w:t xml:space="preserve"> wg tablicy 2</w:t>
            </w:r>
          </w:p>
        </w:tc>
        <w:tc>
          <w:tcPr>
            <w:tcW w:w="2504" w:type="dxa"/>
          </w:tcPr>
          <w:p w14:paraId="1B7DC5CC" w14:textId="77777777" w:rsidR="00CB092E" w:rsidRPr="00BE6119" w:rsidRDefault="00CB092E" w:rsidP="003915F2">
            <w:pPr>
              <w:jc w:val="center"/>
              <w:rPr>
                <w:sz w:val="20"/>
                <w:szCs w:val="20"/>
              </w:rPr>
            </w:pPr>
            <w:r w:rsidRPr="00BE6119">
              <w:rPr>
                <w:sz w:val="20"/>
                <w:szCs w:val="20"/>
              </w:rPr>
              <w:t>klasa C 1,5/2,0</w:t>
            </w:r>
          </w:p>
        </w:tc>
      </w:tr>
    </w:tbl>
    <w:p w14:paraId="531035BB" w14:textId="77777777" w:rsidR="00CB092E" w:rsidRPr="00BE6119" w:rsidRDefault="00CB092E" w:rsidP="00CB092E">
      <w:pPr>
        <w:ind w:left="709"/>
        <w:rPr>
          <w:sz w:val="20"/>
          <w:szCs w:val="20"/>
        </w:rPr>
      </w:pPr>
      <w:r w:rsidRPr="00BE6119">
        <w:rPr>
          <w:sz w:val="20"/>
          <w:szCs w:val="20"/>
          <w:vertAlign w:val="superscript"/>
        </w:rPr>
        <w:t>*)</w:t>
      </w:r>
      <w:r w:rsidRPr="00BE6119">
        <w:rPr>
          <w:sz w:val="20"/>
          <w:szCs w:val="20"/>
        </w:rPr>
        <w:t xml:space="preserve"> Mieszankę 0/8 mm można stosować tylko dla ruchu KR1 i KR2</w:t>
      </w:r>
    </w:p>
    <w:p w14:paraId="2FEA2160" w14:textId="77777777" w:rsidR="00CB092E" w:rsidRPr="00BE6119" w:rsidRDefault="00CB092E" w:rsidP="00CB092E">
      <w:pPr>
        <w:tabs>
          <w:tab w:val="left" w:pos="993"/>
        </w:tabs>
        <w:ind w:left="992" w:hanging="992"/>
        <w:rPr>
          <w:sz w:val="20"/>
          <w:szCs w:val="20"/>
        </w:rPr>
      </w:pPr>
      <w:r w:rsidRPr="00BE6119">
        <w:rPr>
          <w:sz w:val="20"/>
          <w:szCs w:val="20"/>
        </w:rPr>
        <w:br w:type="page"/>
      </w:r>
      <w:r w:rsidRPr="00BE6119">
        <w:rPr>
          <w:sz w:val="20"/>
          <w:szCs w:val="20"/>
        </w:rPr>
        <w:lastRenderedPageBreak/>
        <w:t>Tablica 5.</w:t>
      </w:r>
      <w:r w:rsidRPr="00BE6119">
        <w:rPr>
          <w:sz w:val="20"/>
          <w:szCs w:val="20"/>
        </w:rPr>
        <w:tab/>
        <w:t>Wymagania wobec mieszanek związanych cementem do warstwy podbudowy pomocniczej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2835"/>
        <w:gridCol w:w="1276"/>
        <w:gridCol w:w="1276"/>
        <w:gridCol w:w="1307"/>
      </w:tblGrid>
      <w:tr w:rsidR="00BE6119" w:rsidRPr="00BE6119" w14:paraId="326F754D" w14:textId="77777777" w:rsidTr="003915F2">
        <w:trPr>
          <w:jc w:val="center"/>
        </w:trPr>
        <w:tc>
          <w:tcPr>
            <w:tcW w:w="817" w:type="dxa"/>
            <w:vMerge w:val="restart"/>
          </w:tcPr>
          <w:p w14:paraId="440F1C91" w14:textId="77777777" w:rsidR="00CB092E" w:rsidRPr="00BE6119" w:rsidRDefault="00CB092E" w:rsidP="003915F2">
            <w:pPr>
              <w:jc w:val="center"/>
              <w:rPr>
                <w:sz w:val="20"/>
                <w:szCs w:val="20"/>
              </w:rPr>
            </w:pPr>
            <w:r w:rsidRPr="00BE6119">
              <w:rPr>
                <w:sz w:val="20"/>
                <w:szCs w:val="20"/>
              </w:rPr>
              <w:t>Lp.</w:t>
            </w:r>
          </w:p>
        </w:tc>
        <w:tc>
          <w:tcPr>
            <w:tcW w:w="2835" w:type="dxa"/>
            <w:vMerge w:val="restart"/>
          </w:tcPr>
          <w:p w14:paraId="12C7C577" w14:textId="77777777" w:rsidR="00CB092E" w:rsidRPr="00BE6119" w:rsidRDefault="00CB092E" w:rsidP="003915F2">
            <w:pPr>
              <w:jc w:val="center"/>
              <w:rPr>
                <w:sz w:val="20"/>
                <w:szCs w:val="20"/>
              </w:rPr>
            </w:pPr>
            <w:r w:rsidRPr="00BE6119">
              <w:rPr>
                <w:sz w:val="20"/>
                <w:szCs w:val="20"/>
              </w:rPr>
              <w:t>Właściwość</w:t>
            </w:r>
          </w:p>
        </w:tc>
        <w:tc>
          <w:tcPr>
            <w:tcW w:w="3859" w:type="dxa"/>
            <w:gridSpan w:val="3"/>
          </w:tcPr>
          <w:p w14:paraId="14EF1118" w14:textId="77777777" w:rsidR="00CB092E" w:rsidRPr="00BE6119" w:rsidRDefault="00CB092E" w:rsidP="003915F2">
            <w:pPr>
              <w:jc w:val="center"/>
              <w:rPr>
                <w:sz w:val="20"/>
                <w:szCs w:val="20"/>
              </w:rPr>
            </w:pPr>
            <w:r w:rsidRPr="00BE6119">
              <w:rPr>
                <w:sz w:val="20"/>
                <w:szCs w:val="20"/>
              </w:rPr>
              <w:t>Wymagania dla ruchu</w:t>
            </w:r>
          </w:p>
        </w:tc>
      </w:tr>
      <w:tr w:rsidR="00BE6119" w:rsidRPr="00BE6119" w14:paraId="7D3DC64C" w14:textId="77777777" w:rsidTr="003915F2">
        <w:trPr>
          <w:jc w:val="center"/>
        </w:trPr>
        <w:tc>
          <w:tcPr>
            <w:tcW w:w="817" w:type="dxa"/>
            <w:vMerge/>
          </w:tcPr>
          <w:p w14:paraId="78F3CB8F" w14:textId="77777777" w:rsidR="00CB092E" w:rsidRPr="00BE6119" w:rsidRDefault="00CB092E" w:rsidP="003915F2">
            <w:pPr>
              <w:rPr>
                <w:sz w:val="20"/>
                <w:szCs w:val="20"/>
              </w:rPr>
            </w:pPr>
          </w:p>
        </w:tc>
        <w:tc>
          <w:tcPr>
            <w:tcW w:w="2835" w:type="dxa"/>
            <w:vMerge/>
          </w:tcPr>
          <w:p w14:paraId="3BD51CD1" w14:textId="77777777" w:rsidR="00CB092E" w:rsidRPr="00BE6119" w:rsidRDefault="00CB092E" w:rsidP="003915F2">
            <w:pPr>
              <w:rPr>
                <w:sz w:val="20"/>
                <w:szCs w:val="20"/>
              </w:rPr>
            </w:pPr>
          </w:p>
        </w:tc>
        <w:tc>
          <w:tcPr>
            <w:tcW w:w="1276" w:type="dxa"/>
          </w:tcPr>
          <w:p w14:paraId="79BF5F1B" w14:textId="77777777" w:rsidR="00CB092E" w:rsidRPr="00BE6119" w:rsidRDefault="00CB092E" w:rsidP="003915F2">
            <w:pPr>
              <w:jc w:val="center"/>
              <w:rPr>
                <w:sz w:val="20"/>
                <w:szCs w:val="20"/>
              </w:rPr>
            </w:pPr>
            <w:r w:rsidRPr="00BE6119">
              <w:rPr>
                <w:sz w:val="20"/>
                <w:szCs w:val="20"/>
              </w:rPr>
              <w:t>KR1 – KR2</w:t>
            </w:r>
          </w:p>
        </w:tc>
        <w:tc>
          <w:tcPr>
            <w:tcW w:w="1276" w:type="dxa"/>
          </w:tcPr>
          <w:p w14:paraId="3DB07F34" w14:textId="77777777" w:rsidR="00CB092E" w:rsidRPr="00BE6119" w:rsidRDefault="00CB092E" w:rsidP="003915F2">
            <w:pPr>
              <w:jc w:val="center"/>
              <w:rPr>
                <w:sz w:val="20"/>
                <w:szCs w:val="20"/>
              </w:rPr>
            </w:pPr>
            <w:r w:rsidRPr="00BE6119">
              <w:rPr>
                <w:sz w:val="20"/>
                <w:szCs w:val="20"/>
              </w:rPr>
              <w:t>KR3 – KR4</w:t>
            </w:r>
          </w:p>
        </w:tc>
        <w:tc>
          <w:tcPr>
            <w:tcW w:w="1307" w:type="dxa"/>
          </w:tcPr>
          <w:p w14:paraId="370CB30D" w14:textId="77777777" w:rsidR="00CB092E" w:rsidRPr="00BE6119" w:rsidRDefault="00CB092E" w:rsidP="003915F2">
            <w:pPr>
              <w:jc w:val="center"/>
              <w:rPr>
                <w:sz w:val="20"/>
                <w:szCs w:val="20"/>
              </w:rPr>
            </w:pPr>
            <w:r w:rsidRPr="00BE6119">
              <w:rPr>
                <w:sz w:val="20"/>
                <w:szCs w:val="20"/>
              </w:rPr>
              <w:t>KR5 – KR6</w:t>
            </w:r>
          </w:p>
        </w:tc>
      </w:tr>
      <w:tr w:rsidR="00BE6119" w:rsidRPr="00BE6119" w14:paraId="6D9A4964" w14:textId="77777777" w:rsidTr="003915F2">
        <w:trPr>
          <w:jc w:val="center"/>
        </w:trPr>
        <w:tc>
          <w:tcPr>
            <w:tcW w:w="817" w:type="dxa"/>
          </w:tcPr>
          <w:p w14:paraId="45ED43E0" w14:textId="77777777" w:rsidR="00CB092E" w:rsidRPr="00BE6119" w:rsidRDefault="00CB092E" w:rsidP="003915F2">
            <w:pPr>
              <w:jc w:val="center"/>
              <w:rPr>
                <w:sz w:val="20"/>
                <w:szCs w:val="20"/>
              </w:rPr>
            </w:pPr>
            <w:r w:rsidRPr="00BE6119">
              <w:rPr>
                <w:sz w:val="20"/>
                <w:szCs w:val="20"/>
              </w:rPr>
              <w:t>1.0</w:t>
            </w:r>
          </w:p>
        </w:tc>
        <w:tc>
          <w:tcPr>
            <w:tcW w:w="6694" w:type="dxa"/>
            <w:gridSpan w:val="4"/>
          </w:tcPr>
          <w:p w14:paraId="3A51C25D" w14:textId="77777777" w:rsidR="00CB092E" w:rsidRPr="00BE6119" w:rsidRDefault="00CB092E" w:rsidP="003915F2">
            <w:pPr>
              <w:rPr>
                <w:sz w:val="20"/>
                <w:szCs w:val="20"/>
              </w:rPr>
            </w:pPr>
            <w:r w:rsidRPr="00BE6119">
              <w:rPr>
                <w:sz w:val="20"/>
                <w:szCs w:val="20"/>
              </w:rPr>
              <w:t>Składniki</w:t>
            </w:r>
          </w:p>
        </w:tc>
      </w:tr>
      <w:tr w:rsidR="00BE6119" w:rsidRPr="00BE6119" w14:paraId="5D2215A0" w14:textId="77777777" w:rsidTr="003915F2">
        <w:trPr>
          <w:jc w:val="center"/>
        </w:trPr>
        <w:tc>
          <w:tcPr>
            <w:tcW w:w="817" w:type="dxa"/>
          </w:tcPr>
          <w:p w14:paraId="52FE78D7" w14:textId="77777777" w:rsidR="00CB092E" w:rsidRPr="00BE6119" w:rsidRDefault="00CB092E" w:rsidP="003915F2">
            <w:pPr>
              <w:jc w:val="center"/>
              <w:rPr>
                <w:sz w:val="20"/>
                <w:szCs w:val="20"/>
              </w:rPr>
            </w:pPr>
            <w:r w:rsidRPr="00BE6119">
              <w:rPr>
                <w:sz w:val="20"/>
                <w:szCs w:val="20"/>
              </w:rPr>
              <w:t>1.1</w:t>
            </w:r>
          </w:p>
        </w:tc>
        <w:tc>
          <w:tcPr>
            <w:tcW w:w="2835" w:type="dxa"/>
          </w:tcPr>
          <w:p w14:paraId="076E9F29" w14:textId="77777777" w:rsidR="00CB092E" w:rsidRPr="00BE6119" w:rsidRDefault="00CB092E" w:rsidP="003915F2">
            <w:pPr>
              <w:rPr>
                <w:sz w:val="20"/>
                <w:szCs w:val="20"/>
              </w:rPr>
            </w:pPr>
            <w:r w:rsidRPr="00BE6119">
              <w:rPr>
                <w:sz w:val="20"/>
                <w:szCs w:val="20"/>
              </w:rPr>
              <w:t>Cement</w:t>
            </w:r>
          </w:p>
        </w:tc>
        <w:tc>
          <w:tcPr>
            <w:tcW w:w="3859" w:type="dxa"/>
            <w:gridSpan w:val="3"/>
          </w:tcPr>
          <w:p w14:paraId="39DC8D36" w14:textId="77777777" w:rsidR="00CB092E" w:rsidRPr="00BE6119" w:rsidRDefault="00CB092E" w:rsidP="003915F2">
            <w:pPr>
              <w:jc w:val="center"/>
              <w:rPr>
                <w:sz w:val="20"/>
                <w:szCs w:val="20"/>
              </w:rPr>
            </w:pPr>
            <w:r w:rsidRPr="00BE6119">
              <w:rPr>
                <w:sz w:val="20"/>
                <w:szCs w:val="20"/>
              </w:rPr>
              <w:t>wg p. 2.2.4</w:t>
            </w:r>
          </w:p>
        </w:tc>
      </w:tr>
      <w:tr w:rsidR="00BE6119" w:rsidRPr="00BE6119" w14:paraId="36C70A82" w14:textId="77777777" w:rsidTr="003915F2">
        <w:trPr>
          <w:jc w:val="center"/>
        </w:trPr>
        <w:tc>
          <w:tcPr>
            <w:tcW w:w="817" w:type="dxa"/>
          </w:tcPr>
          <w:p w14:paraId="7FA48020" w14:textId="77777777" w:rsidR="00CB092E" w:rsidRPr="00BE6119" w:rsidRDefault="00CB092E" w:rsidP="003915F2">
            <w:pPr>
              <w:jc w:val="center"/>
              <w:rPr>
                <w:sz w:val="20"/>
                <w:szCs w:val="20"/>
              </w:rPr>
            </w:pPr>
            <w:r w:rsidRPr="00BE6119">
              <w:rPr>
                <w:sz w:val="20"/>
                <w:szCs w:val="20"/>
              </w:rPr>
              <w:t>1.2</w:t>
            </w:r>
          </w:p>
        </w:tc>
        <w:tc>
          <w:tcPr>
            <w:tcW w:w="2835" w:type="dxa"/>
          </w:tcPr>
          <w:p w14:paraId="64D44621" w14:textId="77777777" w:rsidR="00CB092E" w:rsidRPr="00BE6119" w:rsidRDefault="00CB092E" w:rsidP="003915F2">
            <w:pPr>
              <w:rPr>
                <w:sz w:val="20"/>
                <w:szCs w:val="20"/>
              </w:rPr>
            </w:pPr>
            <w:r w:rsidRPr="00BE6119">
              <w:rPr>
                <w:sz w:val="20"/>
                <w:szCs w:val="20"/>
              </w:rPr>
              <w:t>Kruszywo</w:t>
            </w:r>
          </w:p>
        </w:tc>
        <w:tc>
          <w:tcPr>
            <w:tcW w:w="3859" w:type="dxa"/>
            <w:gridSpan w:val="3"/>
          </w:tcPr>
          <w:p w14:paraId="3E935F97" w14:textId="77777777" w:rsidR="00CB092E" w:rsidRPr="00BE6119" w:rsidRDefault="00CB092E" w:rsidP="003915F2">
            <w:pPr>
              <w:jc w:val="center"/>
              <w:rPr>
                <w:sz w:val="20"/>
                <w:szCs w:val="20"/>
              </w:rPr>
            </w:pPr>
            <w:r w:rsidRPr="00BE6119">
              <w:rPr>
                <w:sz w:val="20"/>
                <w:szCs w:val="20"/>
              </w:rPr>
              <w:t>wg tablicy 1</w:t>
            </w:r>
          </w:p>
        </w:tc>
      </w:tr>
      <w:tr w:rsidR="00BE6119" w:rsidRPr="00BE6119" w14:paraId="158BE71F" w14:textId="77777777" w:rsidTr="003915F2">
        <w:trPr>
          <w:jc w:val="center"/>
        </w:trPr>
        <w:tc>
          <w:tcPr>
            <w:tcW w:w="817" w:type="dxa"/>
          </w:tcPr>
          <w:p w14:paraId="0CEAF13A" w14:textId="77777777" w:rsidR="00CB092E" w:rsidRPr="00BE6119" w:rsidRDefault="00CB092E" w:rsidP="003915F2">
            <w:pPr>
              <w:jc w:val="center"/>
              <w:rPr>
                <w:sz w:val="20"/>
                <w:szCs w:val="20"/>
              </w:rPr>
            </w:pPr>
            <w:r w:rsidRPr="00BE6119">
              <w:rPr>
                <w:sz w:val="20"/>
                <w:szCs w:val="20"/>
              </w:rPr>
              <w:t>1.3</w:t>
            </w:r>
          </w:p>
        </w:tc>
        <w:tc>
          <w:tcPr>
            <w:tcW w:w="2835" w:type="dxa"/>
          </w:tcPr>
          <w:p w14:paraId="2C34E2F0" w14:textId="77777777" w:rsidR="00CB092E" w:rsidRPr="00BE6119" w:rsidRDefault="00CB092E" w:rsidP="003915F2">
            <w:pPr>
              <w:rPr>
                <w:sz w:val="20"/>
                <w:szCs w:val="20"/>
              </w:rPr>
            </w:pPr>
            <w:r w:rsidRPr="00BE6119">
              <w:rPr>
                <w:sz w:val="20"/>
                <w:szCs w:val="20"/>
              </w:rPr>
              <w:t>Woda zarobowa</w:t>
            </w:r>
          </w:p>
        </w:tc>
        <w:tc>
          <w:tcPr>
            <w:tcW w:w="3859" w:type="dxa"/>
            <w:gridSpan w:val="3"/>
          </w:tcPr>
          <w:p w14:paraId="03F2D2C1" w14:textId="77777777" w:rsidR="00CB092E" w:rsidRPr="00BE6119" w:rsidRDefault="00CB092E" w:rsidP="003915F2">
            <w:pPr>
              <w:jc w:val="center"/>
              <w:rPr>
                <w:sz w:val="20"/>
                <w:szCs w:val="20"/>
              </w:rPr>
            </w:pPr>
            <w:r w:rsidRPr="00BE6119">
              <w:rPr>
                <w:sz w:val="20"/>
                <w:szCs w:val="20"/>
              </w:rPr>
              <w:t>wg p. 2.2.5</w:t>
            </w:r>
          </w:p>
        </w:tc>
      </w:tr>
      <w:tr w:rsidR="00BE6119" w:rsidRPr="00BE6119" w14:paraId="4E2E00CC" w14:textId="77777777" w:rsidTr="003915F2">
        <w:trPr>
          <w:jc w:val="center"/>
        </w:trPr>
        <w:tc>
          <w:tcPr>
            <w:tcW w:w="817" w:type="dxa"/>
          </w:tcPr>
          <w:p w14:paraId="332E3BCC" w14:textId="77777777" w:rsidR="00CB092E" w:rsidRPr="00BE6119" w:rsidRDefault="00CB092E" w:rsidP="003915F2">
            <w:pPr>
              <w:jc w:val="center"/>
              <w:rPr>
                <w:sz w:val="20"/>
                <w:szCs w:val="20"/>
              </w:rPr>
            </w:pPr>
            <w:r w:rsidRPr="00BE6119">
              <w:rPr>
                <w:sz w:val="20"/>
                <w:szCs w:val="20"/>
              </w:rPr>
              <w:t>1.4</w:t>
            </w:r>
          </w:p>
        </w:tc>
        <w:tc>
          <w:tcPr>
            <w:tcW w:w="2835" w:type="dxa"/>
          </w:tcPr>
          <w:p w14:paraId="0FB8C90B" w14:textId="77777777" w:rsidR="00CB092E" w:rsidRPr="00BE6119" w:rsidRDefault="00CB092E" w:rsidP="003915F2">
            <w:pPr>
              <w:rPr>
                <w:sz w:val="20"/>
                <w:szCs w:val="20"/>
              </w:rPr>
            </w:pPr>
            <w:r w:rsidRPr="00BE6119">
              <w:rPr>
                <w:sz w:val="20"/>
                <w:szCs w:val="20"/>
              </w:rPr>
              <w:t>Dodatki</w:t>
            </w:r>
          </w:p>
        </w:tc>
        <w:tc>
          <w:tcPr>
            <w:tcW w:w="3859" w:type="dxa"/>
            <w:gridSpan w:val="3"/>
          </w:tcPr>
          <w:p w14:paraId="3F056CDC" w14:textId="77777777" w:rsidR="00CB092E" w:rsidRPr="00BE6119" w:rsidRDefault="00CB092E" w:rsidP="003915F2">
            <w:pPr>
              <w:jc w:val="center"/>
              <w:rPr>
                <w:sz w:val="20"/>
                <w:szCs w:val="20"/>
              </w:rPr>
            </w:pPr>
            <w:r w:rsidRPr="00BE6119">
              <w:rPr>
                <w:sz w:val="20"/>
                <w:szCs w:val="20"/>
              </w:rPr>
              <w:t>wg p. 2.2.6</w:t>
            </w:r>
          </w:p>
        </w:tc>
      </w:tr>
      <w:tr w:rsidR="00BE6119" w:rsidRPr="00BE6119" w14:paraId="18FAA555" w14:textId="77777777" w:rsidTr="003915F2">
        <w:trPr>
          <w:jc w:val="center"/>
        </w:trPr>
        <w:tc>
          <w:tcPr>
            <w:tcW w:w="817" w:type="dxa"/>
          </w:tcPr>
          <w:p w14:paraId="55E179E2" w14:textId="77777777" w:rsidR="00CB092E" w:rsidRPr="00BE6119" w:rsidRDefault="00CB092E" w:rsidP="003915F2">
            <w:pPr>
              <w:jc w:val="center"/>
              <w:rPr>
                <w:sz w:val="20"/>
                <w:szCs w:val="20"/>
              </w:rPr>
            </w:pPr>
            <w:r w:rsidRPr="00BE6119">
              <w:rPr>
                <w:sz w:val="20"/>
                <w:szCs w:val="20"/>
              </w:rPr>
              <w:t>2.0</w:t>
            </w:r>
          </w:p>
        </w:tc>
        <w:tc>
          <w:tcPr>
            <w:tcW w:w="6694" w:type="dxa"/>
            <w:gridSpan w:val="4"/>
          </w:tcPr>
          <w:p w14:paraId="460DC2E5" w14:textId="77777777" w:rsidR="00CB092E" w:rsidRPr="00BE6119" w:rsidRDefault="00CB092E" w:rsidP="003915F2">
            <w:pPr>
              <w:rPr>
                <w:sz w:val="20"/>
                <w:szCs w:val="20"/>
              </w:rPr>
            </w:pPr>
            <w:r w:rsidRPr="00BE6119">
              <w:rPr>
                <w:sz w:val="20"/>
                <w:szCs w:val="20"/>
              </w:rPr>
              <w:t>Mieszanka</w:t>
            </w:r>
          </w:p>
        </w:tc>
      </w:tr>
      <w:tr w:rsidR="00BE6119" w:rsidRPr="00BE6119" w14:paraId="5CDE9FB4" w14:textId="77777777" w:rsidTr="003915F2">
        <w:trPr>
          <w:jc w:val="center"/>
        </w:trPr>
        <w:tc>
          <w:tcPr>
            <w:tcW w:w="817" w:type="dxa"/>
          </w:tcPr>
          <w:p w14:paraId="62A5750F" w14:textId="77777777" w:rsidR="00CB092E" w:rsidRPr="00BE6119" w:rsidRDefault="00CB092E" w:rsidP="003915F2">
            <w:pPr>
              <w:jc w:val="center"/>
              <w:rPr>
                <w:sz w:val="20"/>
                <w:szCs w:val="20"/>
              </w:rPr>
            </w:pPr>
            <w:r w:rsidRPr="00BE6119">
              <w:rPr>
                <w:sz w:val="20"/>
                <w:szCs w:val="20"/>
              </w:rPr>
              <w:t>2.1</w:t>
            </w:r>
          </w:p>
        </w:tc>
        <w:tc>
          <w:tcPr>
            <w:tcW w:w="2835" w:type="dxa"/>
          </w:tcPr>
          <w:p w14:paraId="0088AFB9" w14:textId="77777777" w:rsidR="00CB092E" w:rsidRPr="00BE6119" w:rsidRDefault="00CB092E" w:rsidP="003915F2">
            <w:pPr>
              <w:rPr>
                <w:sz w:val="20"/>
                <w:szCs w:val="20"/>
              </w:rPr>
            </w:pPr>
            <w:r w:rsidRPr="00BE6119">
              <w:rPr>
                <w:sz w:val="20"/>
                <w:szCs w:val="20"/>
              </w:rPr>
              <w:t>Uziarnienie:</w:t>
            </w:r>
          </w:p>
        </w:tc>
        <w:tc>
          <w:tcPr>
            <w:tcW w:w="3859" w:type="dxa"/>
            <w:gridSpan w:val="3"/>
          </w:tcPr>
          <w:p w14:paraId="16C9F592" w14:textId="77777777" w:rsidR="00CB092E" w:rsidRPr="00BE6119" w:rsidRDefault="00CB092E" w:rsidP="003915F2">
            <w:pPr>
              <w:jc w:val="center"/>
              <w:rPr>
                <w:sz w:val="20"/>
                <w:szCs w:val="20"/>
              </w:rPr>
            </w:pPr>
            <w:r w:rsidRPr="00BE6119">
              <w:rPr>
                <w:sz w:val="20"/>
                <w:szCs w:val="20"/>
              </w:rPr>
              <w:t>Krzywe graniczne uziarnienia</w:t>
            </w:r>
          </w:p>
        </w:tc>
      </w:tr>
      <w:tr w:rsidR="00BE6119" w:rsidRPr="00BE6119" w14:paraId="5B45C7D3" w14:textId="77777777" w:rsidTr="003915F2">
        <w:trPr>
          <w:jc w:val="center"/>
        </w:trPr>
        <w:tc>
          <w:tcPr>
            <w:tcW w:w="817" w:type="dxa"/>
          </w:tcPr>
          <w:p w14:paraId="63A1B489" w14:textId="77777777" w:rsidR="00CB092E" w:rsidRPr="00BE6119" w:rsidRDefault="00CB092E" w:rsidP="003915F2">
            <w:pPr>
              <w:jc w:val="center"/>
              <w:rPr>
                <w:sz w:val="20"/>
                <w:szCs w:val="20"/>
              </w:rPr>
            </w:pPr>
          </w:p>
        </w:tc>
        <w:tc>
          <w:tcPr>
            <w:tcW w:w="2835" w:type="dxa"/>
          </w:tcPr>
          <w:p w14:paraId="4D97E2C1" w14:textId="77777777" w:rsidR="00CB092E" w:rsidRPr="00BE6119" w:rsidRDefault="00CB092E" w:rsidP="003915F2">
            <w:pPr>
              <w:rPr>
                <w:sz w:val="20"/>
                <w:szCs w:val="20"/>
              </w:rPr>
            </w:pPr>
            <w:r w:rsidRPr="00BE6119">
              <w:rPr>
                <w:sz w:val="20"/>
                <w:szCs w:val="20"/>
              </w:rPr>
              <w:t>- mieszanka 0/8 mm</w:t>
            </w:r>
          </w:p>
        </w:tc>
        <w:tc>
          <w:tcPr>
            <w:tcW w:w="3859" w:type="dxa"/>
            <w:gridSpan w:val="3"/>
          </w:tcPr>
          <w:p w14:paraId="56E2F109" w14:textId="77777777" w:rsidR="00CB092E" w:rsidRPr="00BE6119" w:rsidRDefault="00CB092E" w:rsidP="003915F2">
            <w:pPr>
              <w:jc w:val="center"/>
              <w:rPr>
                <w:sz w:val="20"/>
                <w:szCs w:val="20"/>
                <w:vertAlign w:val="superscript"/>
              </w:rPr>
            </w:pPr>
            <w:r w:rsidRPr="00BE6119">
              <w:rPr>
                <w:sz w:val="20"/>
                <w:szCs w:val="20"/>
              </w:rPr>
              <w:t>wg rys. 5</w:t>
            </w:r>
          </w:p>
        </w:tc>
      </w:tr>
      <w:tr w:rsidR="00BE6119" w:rsidRPr="00BE6119" w14:paraId="10C81091" w14:textId="77777777" w:rsidTr="003915F2">
        <w:trPr>
          <w:jc w:val="center"/>
        </w:trPr>
        <w:tc>
          <w:tcPr>
            <w:tcW w:w="817" w:type="dxa"/>
          </w:tcPr>
          <w:p w14:paraId="1F0FD687" w14:textId="77777777" w:rsidR="00CB092E" w:rsidRPr="00BE6119" w:rsidRDefault="00CB092E" w:rsidP="003915F2">
            <w:pPr>
              <w:jc w:val="center"/>
              <w:rPr>
                <w:sz w:val="20"/>
                <w:szCs w:val="20"/>
              </w:rPr>
            </w:pPr>
          </w:p>
        </w:tc>
        <w:tc>
          <w:tcPr>
            <w:tcW w:w="2835" w:type="dxa"/>
          </w:tcPr>
          <w:p w14:paraId="3DA5A999" w14:textId="77777777" w:rsidR="00CB092E" w:rsidRPr="00BE6119" w:rsidRDefault="00CB092E" w:rsidP="003915F2">
            <w:pPr>
              <w:rPr>
                <w:sz w:val="20"/>
                <w:szCs w:val="20"/>
              </w:rPr>
            </w:pPr>
            <w:r w:rsidRPr="00BE6119">
              <w:rPr>
                <w:sz w:val="20"/>
                <w:szCs w:val="20"/>
              </w:rPr>
              <w:t>- mieszanka 0/11,2 mm</w:t>
            </w:r>
          </w:p>
        </w:tc>
        <w:tc>
          <w:tcPr>
            <w:tcW w:w="3859" w:type="dxa"/>
            <w:gridSpan w:val="3"/>
          </w:tcPr>
          <w:p w14:paraId="17682109" w14:textId="77777777" w:rsidR="00CB092E" w:rsidRPr="00BE6119" w:rsidRDefault="00CB092E" w:rsidP="003915F2">
            <w:pPr>
              <w:jc w:val="center"/>
              <w:rPr>
                <w:sz w:val="20"/>
                <w:szCs w:val="20"/>
              </w:rPr>
            </w:pPr>
            <w:r w:rsidRPr="00BE6119">
              <w:rPr>
                <w:sz w:val="20"/>
                <w:szCs w:val="20"/>
              </w:rPr>
              <w:t>wg rys. 4</w:t>
            </w:r>
          </w:p>
        </w:tc>
      </w:tr>
      <w:tr w:rsidR="00BE6119" w:rsidRPr="00BE6119" w14:paraId="2A1CAB36" w14:textId="77777777" w:rsidTr="003915F2">
        <w:trPr>
          <w:jc w:val="center"/>
        </w:trPr>
        <w:tc>
          <w:tcPr>
            <w:tcW w:w="817" w:type="dxa"/>
          </w:tcPr>
          <w:p w14:paraId="66304A4A" w14:textId="77777777" w:rsidR="00CB092E" w:rsidRPr="00BE6119" w:rsidRDefault="00CB092E" w:rsidP="003915F2">
            <w:pPr>
              <w:jc w:val="center"/>
              <w:rPr>
                <w:sz w:val="20"/>
                <w:szCs w:val="20"/>
              </w:rPr>
            </w:pPr>
          </w:p>
        </w:tc>
        <w:tc>
          <w:tcPr>
            <w:tcW w:w="2835" w:type="dxa"/>
          </w:tcPr>
          <w:p w14:paraId="659EDAE3" w14:textId="77777777" w:rsidR="00CB092E" w:rsidRPr="00BE6119" w:rsidRDefault="00CB092E" w:rsidP="003915F2">
            <w:pPr>
              <w:rPr>
                <w:sz w:val="20"/>
                <w:szCs w:val="20"/>
              </w:rPr>
            </w:pPr>
            <w:r w:rsidRPr="00BE6119">
              <w:rPr>
                <w:sz w:val="20"/>
                <w:szCs w:val="20"/>
              </w:rPr>
              <w:t>- mieszanka 0/16 mm</w:t>
            </w:r>
          </w:p>
        </w:tc>
        <w:tc>
          <w:tcPr>
            <w:tcW w:w="3859" w:type="dxa"/>
            <w:gridSpan w:val="3"/>
          </w:tcPr>
          <w:p w14:paraId="1A4026C9" w14:textId="77777777" w:rsidR="00CB092E" w:rsidRPr="00BE6119" w:rsidRDefault="00CB092E" w:rsidP="003915F2">
            <w:pPr>
              <w:jc w:val="center"/>
              <w:rPr>
                <w:sz w:val="20"/>
                <w:szCs w:val="20"/>
              </w:rPr>
            </w:pPr>
            <w:r w:rsidRPr="00BE6119">
              <w:rPr>
                <w:sz w:val="20"/>
                <w:szCs w:val="20"/>
              </w:rPr>
              <w:t>wg rys. 3</w:t>
            </w:r>
          </w:p>
        </w:tc>
      </w:tr>
      <w:tr w:rsidR="00BE6119" w:rsidRPr="00BE6119" w14:paraId="717EBD25" w14:textId="77777777" w:rsidTr="003915F2">
        <w:trPr>
          <w:jc w:val="center"/>
        </w:trPr>
        <w:tc>
          <w:tcPr>
            <w:tcW w:w="817" w:type="dxa"/>
          </w:tcPr>
          <w:p w14:paraId="28E10751" w14:textId="77777777" w:rsidR="00CB092E" w:rsidRPr="00BE6119" w:rsidRDefault="00CB092E" w:rsidP="003915F2">
            <w:pPr>
              <w:jc w:val="center"/>
              <w:rPr>
                <w:sz w:val="20"/>
                <w:szCs w:val="20"/>
              </w:rPr>
            </w:pPr>
          </w:p>
        </w:tc>
        <w:tc>
          <w:tcPr>
            <w:tcW w:w="2835" w:type="dxa"/>
          </w:tcPr>
          <w:p w14:paraId="5BE279F4" w14:textId="77777777" w:rsidR="00CB092E" w:rsidRPr="00BE6119" w:rsidRDefault="00CB092E" w:rsidP="003915F2">
            <w:pPr>
              <w:rPr>
                <w:sz w:val="20"/>
                <w:szCs w:val="20"/>
              </w:rPr>
            </w:pPr>
            <w:r w:rsidRPr="00BE6119">
              <w:rPr>
                <w:sz w:val="20"/>
                <w:szCs w:val="20"/>
              </w:rPr>
              <w:t>- mieszanka 0/22,4 mm</w:t>
            </w:r>
          </w:p>
        </w:tc>
        <w:tc>
          <w:tcPr>
            <w:tcW w:w="3859" w:type="dxa"/>
            <w:gridSpan w:val="3"/>
          </w:tcPr>
          <w:p w14:paraId="1A6D6314" w14:textId="77777777" w:rsidR="00CB092E" w:rsidRPr="00BE6119" w:rsidRDefault="00CB092E" w:rsidP="003915F2">
            <w:pPr>
              <w:jc w:val="center"/>
              <w:rPr>
                <w:sz w:val="20"/>
                <w:szCs w:val="20"/>
              </w:rPr>
            </w:pPr>
            <w:r w:rsidRPr="00BE6119">
              <w:rPr>
                <w:sz w:val="20"/>
                <w:szCs w:val="20"/>
              </w:rPr>
              <w:t>wg rys. 2</w:t>
            </w:r>
          </w:p>
        </w:tc>
      </w:tr>
      <w:tr w:rsidR="00BE6119" w:rsidRPr="00BE6119" w14:paraId="48C8A346" w14:textId="77777777" w:rsidTr="003915F2">
        <w:trPr>
          <w:jc w:val="center"/>
        </w:trPr>
        <w:tc>
          <w:tcPr>
            <w:tcW w:w="817" w:type="dxa"/>
          </w:tcPr>
          <w:p w14:paraId="262B2E34" w14:textId="77777777" w:rsidR="00CB092E" w:rsidRPr="00BE6119" w:rsidRDefault="00CB092E" w:rsidP="003915F2">
            <w:pPr>
              <w:jc w:val="center"/>
              <w:rPr>
                <w:sz w:val="20"/>
                <w:szCs w:val="20"/>
              </w:rPr>
            </w:pPr>
          </w:p>
        </w:tc>
        <w:tc>
          <w:tcPr>
            <w:tcW w:w="2835" w:type="dxa"/>
          </w:tcPr>
          <w:p w14:paraId="61983ACF" w14:textId="77777777" w:rsidR="00CB092E" w:rsidRPr="00BE6119" w:rsidRDefault="00CB092E" w:rsidP="003915F2">
            <w:pPr>
              <w:rPr>
                <w:sz w:val="20"/>
                <w:szCs w:val="20"/>
              </w:rPr>
            </w:pPr>
            <w:r w:rsidRPr="00BE6119">
              <w:rPr>
                <w:sz w:val="20"/>
                <w:szCs w:val="20"/>
              </w:rPr>
              <w:t>- mieszanka 0/31,5 mm</w:t>
            </w:r>
          </w:p>
        </w:tc>
        <w:tc>
          <w:tcPr>
            <w:tcW w:w="3859" w:type="dxa"/>
            <w:gridSpan w:val="3"/>
          </w:tcPr>
          <w:p w14:paraId="281500B3" w14:textId="77777777" w:rsidR="00CB092E" w:rsidRPr="00BE6119" w:rsidRDefault="00CB092E" w:rsidP="003915F2">
            <w:pPr>
              <w:jc w:val="center"/>
              <w:rPr>
                <w:sz w:val="20"/>
                <w:szCs w:val="20"/>
              </w:rPr>
            </w:pPr>
            <w:r w:rsidRPr="00BE6119">
              <w:rPr>
                <w:sz w:val="20"/>
                <w:szCs w:val="20"/>
              </w:rPr>
              <w:t>wg rys. 1</w:t>
            </w:r>
          </w:p>
        </w:tc>
      </w:tr>
      <w:tr w:rsidR="00BE6119" w:rsidRPr="00BE6119" w14:paraId="540B12B5" w14:textId="77777777" w:rsidTr="003915F2">
        <w:trPr>
          <w:jc w:val="center"/>
        </w:trPr>
        <w:tc>
          <w:tcPr>
            <w:tcW w:w="817" w:type="dxa"/>
          </w:tcPr>
          <w:p w14:paraId="542CA2E0" w14:textId="77777777" w:rsidR="00CB092E" w:rsidRPr="00BE6119" w:rsidRDefault="00CB092E" w:rsidP="003915F2">
            <w:pPr>
              <w:jc w:val="center"/>
              <w:rPr>
                <w:sz w:val="20"/>
                <w:szCs w:val="20"/>
              </w:rPr>
            </w:pPr>
            <w:r w:rsidRPr="00BE6119">
              <w:rPr>
                <w:sz w:val="20"/>
                <w:szCs w:val="20"/>
              </w:rPr>
              <w:t>2.2</w:t>
            </w:r>
          </w:p>
        </w:tc>
        <w:tc>
          <w:tcPr>
            <w:tcW w:w="2835" w:type="dxa"/>
          </w:tcPr>
          <w:p w14:paraId="4F713B2C" w14:textId="77777777" w:rsidR="00CB092E" w:rsidRPr="00BE6119" w:rsidRDefault="00CB092E" w:rsidP="003915F2">
            <w:pPr>
              <w:rPr>
                <w:sz w:val="20"/>
                <w:szCs w:val="20"/>
              </w:rPr>
            </w:pPr>
            <w:r w:rsidRPr="00BE6119">
              <w:rPr>
                <w:sz w:val="20"/>
                <w:szCs w:val="20"/>
              </w:rPr>
              <w:t>Minimalna zawartość cementu</w:t>
            </w:r>
          </w:p>
        </w:tc>
        <w:tc>
          <w:tcPr>
            <w:tcW w:w="3859" w:type="dxa"/>
            <w:gridSpan w:val="3"/>
          </w:tcPr>
          <w:p w14:paraId="45F7F1FB" w14:textId="77777777" w:rsidR="00CB092E" w:rsidRPr="00BE6119" w:rsidRDefault="00CB092E" w:rsidP="003915F2">
            <w:pPr>
              <w:jc w:val="center"/>
              <w:rPr>
                <w:sz w:val="20"/>
                <w:szCs w:val="20"/>
              </w:rPr>
            </w:pPr>
            <w:r w:rsidRPr="00BE6119">
              <w:rPr>
                <w:sz w:val="20"/>
                <w:szCs w:val="20"/>
              </w:rPr>
              <w:t>wg tablicy 3</w:t>
            </w:r>
          </w:p>
        </w:tc>
      </w:tr>
      <w:tr w:rsidR="00BE6119" w:rsidRPr="00BE6119" w14:paraId="52D5E5EB" w14:textId="77777777" w:rsidTr="003915F2">
        <w:trPr>
          <w:jc w:val="center"/>
        </w:trPr>
        <w:tc>
          <w:tcPr>
            <w:tcW w:w="817" w:type="dxa"/>
          </w:tcPr>
          <w:p w14:paraId="47D99281" w14:textId="77777777" w:rsidR="00CB092E" w:rsidRPr="00BE6119" w:rsidRDefault="00CB092E" w:rsidP="003915F2">
            <w:pPr>
              <w:jc w:val="center"/>
              <w:rPr>
                <w:sz w:val="20"/>
                <w:szCs w:val="20"/>
              </w:rPr>
            </w:pPr>
            <w:r w:rsidRPr="00BE6119">
              <w:rPr>
                <w:sz w:val="20"/>
                <w:szCs w:val="20"/>
              </w:rPr>
              <w:t>2.3</w:t>
            </w:r>
          </w:p>
        </w:tc>
        <w:tc>
          <w:tcPr>
            <w:tcW w:w="2835" w:type="dxa"/>
          </w:tcPr>
          <w:p w14:paraId="00D63629" w14:textId="77777777" w:rsidR="00CB092E" w:rsidRPr="00BE6119" w:rsidRDefault="00CB092E" w:rsidP="003915F2">
            <w:pPr>
              <w:rPr>
                <w:sz w:val="20"/>
                <w:szCs w:val="20"/>
              </w:rPr>
            </w:pPr>
            <w:r w:rsidRPr="00BE6119">
              <w:rPr>
                <w:sz w:val="20"/>
                <w:szCs w:val="20"/>
              </w:rPr>
              <w:t>Zawartość wody</w:t>
            </w:r>
          </w:p>
        </w:tc>
        <w:tc>
          <w:tcPr>
            <w:tcW w:w="3859" w:type="dxa"/>
            <w:gridSpan w:val="3"/>
          </w:tcPr>
          <w:p w14:paraId="34E86776" w14:textId="77777777" w:rsidR="00CB092E" w:rsidRPr="00BE6119" w:rsidRDefault="00CB092E" w:rsidP="003915F2">
            <w:pPr>
              <w:jc w:val="center"/>
              <w:rPr>
                <w:sz w:val="20"/>
                <w:szCs w:val="20"/>
              </w:rPr>
            </w:pPr>
            <w:r w:rsidRPr="00BE6119">
              <w:rPr>
                <w:sz w:val="20"/>
                <w:szCs w:val="20"/>
              </w:rPr>
              <w:t>wg projektu mieszanki</w:t>
            </w:r>
          </w:p>
        </w:tc>
      </w:tr>
      <w:tr w:rsidR="00BE6119" w:rsidRPr="00BE6119" w14:paraId="08C6CE62" w14:textId="77777777" w:rsidTr="003915F2">
        <w:trPr>
          <w:jc w:val="center"/>
        </w:trPr>
        <w:tc>
          <w:tcPr>
            <w:tcW w:w="817" w:type="dxa"/>
          </w:tcPr>
          <w:p w14:paraId="72E25BB8" w14:textId="77777777" w:rsidR="00CB092E" w:rsidRPr="00BE6119" w:rsidRDefault="00CB092E" w:rsidP="003915F2">
            <w:pPr>
              <w:jc w:val="center"/>
              <w:rPr>
                <w:sz w:val="20"/>
                <w:szCs w:val="20"/>
              </w:rPr>
            </w:pPr>
            <w:r w:rsidRPr="00BE6119">
              <w:rPr>
                <w:sz w:val="20"/>
                <w:szCs w:val="20"/>
              </w:rPr>
              <w:t>2.4</w:t>
            </w:r>
          </w:p>
        </w:tc>
        <w:tc>
          <w:tcPr>
            <w:tcW w:w="2835" w:type="dxa"/>
          </w:tcPr>
          <w:p w14:paraId="70E5A737" w14:textId="77777777" w:rsidR="00CB092E" w:rsidRPr="00BE6119" w:rsidRDefault="00CB092E" w:rsidP="003915F2">
            <w:pPr>
              <w:rPr>
                <w:sz w:val="20"/>
                <w:szCs w:val="20"/>
              </w:rPr>
            </w:pPr>
            <w:r w:rsidRPr="00BE6119">
              <w:rPr>
                <w:sz w:val="20"/>
                <w:szCs w:val="20"/>
              </w:rPr>
              <w:t>Wytrzymałość na ściskanie (system I) – klasa wytrzy-małości R</w:t>
            </w:r>
            <w:r w:rsidRPr="00BE6119">
              <w:rPr>
                <w:sz w:val="20"/>
                <w:szCs w:val="20"/>
                <w:vertAlign w:val="subscript"/>
              </w:rPr>
              <w:t>c</w:t>
            </w:r>
            <w:r w:rsidRPr="00BE6119">
              <w:rPr>
                <w:sz w:val="20"/>
                <w:szCs w:val="20"/>
              </w:rPr>
              <w:t xml:space="preserve"> wg tablicy 2</w:t>
            </w:r>
          </w:p>
        </w:tc>
        <w:tc>
          <w:tcPr>
            <w:tcW w:w="1276" w:type="dxa"/>
          </w:tcPr>
          <w:p w14:paraId="354CCF1C" w14:textId="77777777" w:rsidR="00CB092E" w:rsidRPr="00BE6119" w:rsidRDefault="00CB092E" w:rsidP="003915F2">
            <w:pPr>
              <w:jc w:val="center"/>
              <w:rPr>
                <w:sz w:val="20"/>
                <w:szCs w:val="20"/>
              </w:rPr>
            </w:pPr>
            <w:r w:rsidRPr="00BE6119">
              <w:rPr>
                <w:sz w:val="20"/>
                <w:szCs w:val="20"/>
              </w:rPr>
              <w:t>klasa C 1,5/2,0 (nie więcej niż 4,0 MPa)</w:t>
            </w:r>
          </w:p>
        </w:tc>
        <w:tc>
          <w:tcPr>
            <w:tcW w:w="1276" w:type="dxa"/>
          </w:tcPr>
          <w:p w14:paraId="5EB22ED3" w14:textId="77777777" w:rsidR="00CB092E" w:rsidRPr="00BE6119" w:rsidRDefault="00CB092E" w:rsidP="003915F2">
            <w:pPr>
              <w:jc w:val="center"/>
              <w:rPr>
                <w:sz w:val="20"/>
                <w:szCs w:val="20"/>
              </w:rPr>
            </w:pPr>
            <w:r w:rsidRPr="00BE6119">
              <w:rPr>
                <w:sz w:val="20"/>
                <w:szCs w:val="20"/>
              </w:rPr>
              <w:t>klasa C 3/4</w:t>
            </w:r>
          </w:p>
          <w:p w14:paraId="74BB43B1" w14:textId="77777777" w:rsidR="00CB092E" w:rsidRPr="00BE6119" w:rsidRDefault="00CB092E" w:rsidP="003915F2">
            <w:pPr>
              <w:jc w:val="center"/>
              <w:rPr>
                <w:sz w:val="20"/>
                <w:szCs w:val="20"/>
              </w:rPr>
            </w:pPr>
            <w:r w:rsidRPr="00BE6119">
              <w:rPr>
                <w:sz w:val="20"/>
                <w:szCs w:val="20"/>
              </w:rPr>
              <w:t xml:space="preserve"> (nie więcej niż </w:t>
            </w:r>
          </w:p>
          <w:p w14:paraId="4F20E4D8" w14:textId="77777777" w:rsidR="00CB092E" w:rsidRPr="00BE6119" w:rsidRDefault="00CB092E" w:rsidP="003915F2">
            <w:pPr>
              <w:jc w:val="center"/>
              <w:rPr>
                <w:sz w:val="20"/>
                <w:szCs w:val="20"/>
              </w:rPr>
            </w:pPr>
            <w:r w:rsidRPr="00BE6119">
              <w:rPr>
                <w:sz w:val="20"/>
                <w:szCs w:val="20"/>
              </w:rPr>
              <w:t>6,0 MPa)</w:t>
            </w:r>
          </w:p>
        </w:tc>
        <w:tc>
          <w:tcPr>
            <w:tcW w:w="1307" w:type="dxa"/>
          </w:tcPr>
          <w:p w14:paraId="3BF822F0" w14:textId="77777777" w:rsidR="00CB092E" w:rsidRPr="00BE6119" w:rsidRDefault="00CB092E" w:rsidP="003915F2">
            <w:pPr>
              <w:jc w:val="center"/>
              <w:rPr>
                <w:sz w:val="20"/>
                <w:szCs w:val="20"/>
              </w:rPr>
            </w:pPr>
            <w:r w:rsidRPr="00BE6119">
              <w:rPr>
                <w:sz w:val="20"/>
                <w:szCs w:val="20"/>
              </w:rPr>
              <w:t>klasa C 5/6</w:t>
            </w:r>
          </w:p>
          <w:p w14:paraId="39611D51" w14:textId="77777777" w:rsidR="00CB092E" w:rsidRPr="00BE6119" w:rsidRDefault="00CB092E" w:rsidP="003915F2">
            <w:pPr>
              <w:jc w:val="center"/>
              <w:rPr>
                <w:sz w:val="20"/>
                <w:szCs w:val="20"/>
              </w:rPr>
            </w:pPr>
            <w:r w:rsidRPr="00BE6119">
              <w:rPr>
                <w:sz w:val="20"/>
                <w:szCs w:val="20"/>
              </w:rPr>
              <w:t xml:space="preserve"> (nie więcej niż </w:t>
            </w:r>
          </w:p>
          <w:p w14:paraId="5DAE74E1" w14:textId="77777777" w:rsidR="00CB092E" w:rsidRPr="00BE6119" w:rsidRDefault="00CB092E" w:rsidP="003915F2">
            <w:pPr>
              <w:jc w:val="center"/>
              <w:rPr>
                <w:sz w:val="20"/>
                <w:szCs w:val="20"/>
              </w:rPr>
            </w:pPr>
            <w:r w:rsidRPr="00BE6119">
              <w:rPr>
                <w:sz w:val="20"/>
                <w:szCs w:val="20"/>
              </w:rPr>
              <w:t>10,0 MPa)</w:t>
            </w:r>
          </w:p>
        </w:tc>
      </w:tr>
      <w:tr w:rsidR="00CB092E" w:rsidRPr="00BE6119" w14:paraId="647B76D2" w14:textId="77777777" w:rsidTr="003915F2">
        <w:trPr>
          <w:jc w:val="center"/>
        </w:trPr>
        <w:tc>
          <w:tcPr>
            <w:tcW w:w="817" w:type="dxa"/>
          </w:tcPr>
          <w:p w14:paraId="4DE835A1" w14:textId="77777777" w:rsidR="00CB092E" w:rsidRPr="00BE6119" w:rsidRDefault="00CB092E" w:rsidP="003915F2">
            <w:pPr>
              <w:jc w:val="center"/>
              <w:rPr>
                <w:sz w:val="20"/>
                <w:szCs w:val="20"/>
              </w:rPr>
            </w:pPr>
            <w:r w:rsidRPr="00BE6119">
              <w:rPr>
                <w:sz w:val="20"/>
                <w:szCs w:val="20"/>
              </w:rPr>
              <w:t>2.5</w:t>
            </w:r>
          </w:p>
        </w:tc>
        <w:tc>
          <w:tcPr>
            <w:tcW w:w="2835" w:type="dxa"/>
          </w:tcPr>
          <w:p w14:paraId="605E4BE3" w14:textId="77777777" w:rsidR="00CB092E" w:rsidRPr="00BE6119" w:rsidRDefault="00CB092E" w:rsidP="003915F2">
            <w:pPr>
              <w:rPr>
                <w:sz w:val="20"/>
                <w:szCs w:val="20"/>
              </w:rPr>
            </w:pPr>
            <w:r w:rsidRPr="00BE6119">
              <w:rPr>
                <w:sz w:val="20"/>
                <w:szCs w:val="20"/>
              </w:rPr>
              <w:t>Mrozoodporność</w:t>
            </w:r>
          </w:p>
        </w:tc>
        <w:tc>
          <w:tcPr>
            <w:tcW w:w="1276" w:type="dxa"/>
          </w:tcPr>
          <w:p w14:paraId="1C921A9C" w14:textId="77777777" w:rsidR="00CB092E" w:rsidRPr="00BE6119" w:rsidRDefault="00CB092E" w:rsidP="003915F2">
            <w:pPr>
              <w:jc w:val="center"/>
              <w:rPr>
                <w:sz w:val="20"/>
                <w:szCs w:val="20"/>
              </w:rPr>
            </w:pPr>
            <w:r w:rsidRPr="00BE6119">
              <w:rPr>
                <w:sz w:val="20"/>
                <w:szCs w:val="20"/>
              </w:rPr>
              <w:t>≥ 0,6</w:t>
            </w:r>
          </w:p>
        </w:tc>
        <w:tc>
          <w:tcPr>
            <w:tcW w:w="1276" w:type="dxa"/>
          </w:tcPr>
          <w:p w14:paraId="2C138FAA" w14:textId="77777777" w:rsidR="00CB092E" w:rsidRPr="00BE6119" w:rsidRDefault="00CB092E" w:rsidP="003915F2">
            <w:pPr>
              <w:jc w:val="center"/>
              <w:rPr>
                <w:sz w:val="20"/>
                <w:szCs w:val="20"/>
              </w:rPr>
            </w:pPr>
            <w:r w:rsidRPr="00BE6119">
              <w:rPr>
                <w:sz w:val="20"/>
                <w:szCs w:val="20"/>
              </w:rPr>
              <w:t>≥ 0,6</w:t>
            </w:r>
          </w:p>
        </w:tc>
        <w:tc>
          <w:tcPr>
            <w:tcW w:w="1307" w:type="dxa"/>
          </w:tcPr>
          <w:p w14:paraId="057B410E" w14:textId="77777777" w:rsidR="00CB092E" w:rsidRPr="00BE6119" w:rsidRDefault="00CB092E" w:rsidP="003915F2">
            <w:pPr>
              <w:jc w:val="center"/>
              <w:rPr>
                <w:sz w:val="20"/>
                <w:szCs w:val="20"/>
              </w:rPr>
            </w:pPr>
            <w:r w:rsidRPr="00BE6119">
              <w:rPr>
                <w:sz w:val="20"/>
                <w:szCs w:val="20"/>
              </w:rPr>
              <w:t>≥ 0,6</w:t>
            </w:r>
          </w:p>
        </w:tc>
      </w:tr>
    </w:tbl>
    <w:p w14:paraId="6F8A5417" w14:textId="77777777" w:rsidR="00CB092E" w:rsidRPr="00BE6119" w:rsidRDefault="00CB092E" w:rsidP="00CB092E">
      <w:pPr>
        <w:ind w:left="992" w:hanging="992"/>
        <w:rPr>
          <w:sz w:val="20"/>
          <w:szCs w:val="20"/>
        </w:rPr>
      </w:pPr>
    </w:p>
    <w:p w14:paraId="28C8F596" w14:textId="77777777" w:rsidR="00CB092E" w:rsidRPr="00BE6119" w:rsidRDefault="00CB092E" w:rsidP="00CB092E">
      <w:pPr>
        <w:tabs>
          <w:tab w:val="left" w:pos="993"/>
        </w:tabs>
        <w:ind w:left="992" w:hanging="992"/>
        <w:rPr>
          <w:sz w:val="20"/>
          <w:szCs w:val="20"/>
        </w:rPr>
      </w:pPr>
      <w:r w:rsidRPr="00BE6119">
        <w:rPr>
          <w:sz w:val="20"/>
          <w:szCs w:val="20"/>
        </w:rPr>
        <w:t>Tablica 6.</w:t>
      </w:r>
      <w:r w:rsidRPr="00BE6119">
        <w:rPr>
          <w:sz w:val="20"/>
          <w:szCs w:val="20"/>
        </w:rPr>
        <w:tab/>
        <w:t>Wymagania wobec mieszanek związanych cementem do warstwy podbudowy zasadniczej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2835"/>
        <w:gridCol w:w="1276"/>
        <w:gridCol w:w="1276"/>
        <w:gridCol w:w="1307"/>
      </w:tblGrid>
      <w:tr w:rsidR="00BE6119" w:rsidRPr="00BE6119" w14:paraId="7966D30D" w14:textId="77777777" w:rsidTr="003915F2">
        <w:trPr>
          <w:jc w:val="center"/>
        </w:trPr>
        <w:tc>
          <w:tcPr>
            <w:tcW w:w="817" w:type="dxa"/>
            <w:vMerge w:val="restart"/>
          </w:tcPr>
          <w:p w14:paraId="40823F74" w14:textId="77777777" w:rsidR="00CB092E" w:rsidRPr="00BE6119" w:rsidRDefault="00CB092E" w:rsidP="003915F2">
            <w:pPr>
              <w:jc w:val="center"/>
              <w:rPr>
                <w:sz w:val="20"/>
                <w:szCs w:val="20"/>
              </w:rPr>
            </w:pPr>
            <w:r w:rsidRPr="00BE6119">
              <w:rPr>
                <w:sz w:val="20"/>
                <w:szCs w:val="20"/>
              </w:rPr>
              <w:t>Lp.</w:t>
            </w:r>
          </w:p>
        </w:tc>
        <w:tc>
          <w:tcPr>
            <w:tcW w:w="2835" w:type="dxa"/>
            <w:vMerge w:val="restart"/>
          </w:tcPr>
          <w:p w14:paraId="5FC91550" w14:textId="77777777" w:rsidR="00CB092E" w:rsidRPr="00BE6119" w:rsidRDefault="00CB092E" w:rsidP="003915F2">
            <w:pPr>
              <w:jc w:val="center"/>
              <w:rPr>
                <w:sz w:val="20"/>
                <w:szCs w:val="20"/>
              </w:rPr>
            </w:pPr>
            <w:r w:rsidRPr="00BE6119">
              <w:rPr>
                <w:sz w:val="20"/>
                <w:szCs w:val="20"/>
              </w:rPr>
              <w:t>Właściwość</w:t>
            </w:r>
          </w:p>
        </w:tc>
        <w:tc>
          <w:tcPr>
            <w:tcW w:w="3859" w:type="dxa"/>
            <w:gridSpan w:val="3"/>
          </w:tcPr>
          <w:p w14:paraId="4043858A" w14:textId="77777777" w:rsidR="00CB092E" w:rsidRPr="00BE6119" w:rsidRDefault="00CB092E" w:rsidP="003915F2">
            <w:pPr>
              <w:jc w:val="center"/>
              <w:rPr>
                <w:sz w:val="20"/>
                <w:szCs w:val="20"/>
              </w:rPr>
            </w:pPr>
            <w:r w:rsidRPr="00BE6119">
              <w:rPr>
                <w:sz w:val="20"/>
                <w:szCs w:val="20"/>
              </w:rPr>
              <w:t>Wymagania dla ruchu</w:t>
            </w:r>
          </w:p>
        </w:tc>
      </w:tr>
      <w:tr w:rsidR="00BE6119" w:rsidRPr="00BE6119" w14:paraId="4B0B6402" w14:textId="77777777" w:rsidTr="003915F2">
        <w:trPr>
          <w:jc w:val="center"/>
        </w:trPr>
        <w:tc>
          <w:tcPr>
            <w:tcW w:w="817" w:type="dxa"/>
            <w:vMerge/>
          </w:tcPr>
          <w:p w14:paraId="78BB8458" w14:textId="77777777" w:rsidR="00CB092E" w:rsidRPr="00BE6119" w:rsidRDefault="00CB092E" w:rsidP="003915F2">
            <w:pPr>
              <w:rPr>
                <w:sz w:val="20"/>
                <w:szCs w:val="20"/>
              </w:rPr>
            </w:pPr>
          </w:p>
        </w:tc>
        <w:tc>
          <w:tcPr>
            <w:tcW w:w="2835" w:type="dxa"/>
            <w:vMerge/>
          </w:tcPr>
          <w:p w14:paraId="4CD11017" w14:textId="77777777" w:rsidR="00CB092E" w:rsidRPr="00BE6119" w:rsidRDefault="00CB092E" w:rsidP="003915F2">
            <w:pPr>
              <w:rPr>
                <w:sz w:val="20"/>
                <w:szCs w:val="20"/>
              </w:rPr>
            </w:pPr>
          </w:p>
        </w:tc>
        <w:tc>
          <w:tcPr>
            <w:tcW w:w="1276" w:type="dxa"/>
          </w:tcPr>
          <w:p w14:paraId="0B632065" w14:textId="77777777" w:rsidR="00CB092E" w:rsidRPr="00BE6119" w:rsidRDefault="00CB092E" w:rsidP="003915F2">
            <w:pPr>
              <w:jc w:val="center"/>
              <w:rPr>
                <w:sz w:val="20"/>
                <w:szCs w:val="20"/>
              </w:rPr>
            </w:pPr>
            <w:r w:rsidRPr="00BE6119">
              <w:rPr>
                <w:sz w:val="20"/>
                <w:szCs w:val="20"/>
              </w:rPr>
              <w:t>KR1 – KR2</w:t>
            </w:r>
          </w:p>
        </w:tc>
        <w:tc>
          <w:tcPr>
            <w:tcW w:w="1276" w:type="dxa"/>
          </w:tcPr>
          <w:p w14:paraId="74DE7497" w14:textId="77777777" w:rsidR="00CB092E" w:rsidRPr="00BE6119" w:rsidRDefault="00CB092E" w:rsidP="003915F2">
            <w:pPr>
              <w:jc w:val="center"/>
              <w:rPr>
                <w:sz w:val="20"/>
                <w:szCs w:val="20"/>
              </w:rPr>
            </w:pPr>
            <w:r w:rsidRPr="00BE6119">
              <w:rPr>
                <w:sz w:val="20"/>
                <w:szCs w:val="20"/>
              </w:rPr>
              <w:t>KR3 – KR4</w:t>
            </w:r>
          </w:p>
        </w:tc>
        <w:tc>
          <w:tcPr>
            <w:tcW w:w="1307" w:type="dxa"/>
          </w:tcPr>
          <w:p w14:paraId="152BC403" w14:textId="77777777" w:rsidR="00CB092E" w:rsidRPr="00BE6119" w:rsidRDefault="00CB092E" w:rsidP="003915F2">
            <w:pPr>
              <w:jc w:val="center"/>
              <w:rPr>
                <w:sz w:val="20"/>
                <w:szCs w:val="20"/>
              </w:rPr>
            </w:pPr>
            <w:r w:rsidRPr="00BE6119">
              <w:rPr>
                <w:sz w:val="20"/>
                <w:szCs w:val="20"/>
              </w:rPr>
              <w:t>KR5 – KR6</w:t>
            </w:r>
          </w:p>
        </w:tc>
      </w:tr>
      <w:tr w:rsidR="00BE6119" w:rsidRPr="00BE6119" w14:paraId="3D39C1FB" w14:textId="77777777" w:rsidTr="003915F2">
        <w:trPr>
          <w:jc w:val="center"/>
        </w:trPr>
        <w:tc>
          <w:tcPr>
            <w:tcW w:w="817" w:type="dxa"/>
          </w:tcPr>
          <w:p w14:paraId="0F086E0E" w14:textId="77777777" w:rsidR="00CB092E" w:rsidRPr="00BE6119" w:rsidRDefault="00CB092E" w:rsidP="003915F2">
            <w:pPr>
              <w:jc w:val="center"/>
              <w:rPr>
                <w:sz w:val="20"/>
                <w:szCs w:val="20"/>
              </w:rPr>
            </w:pPr>
            <w:r w:rsidRPr="00BE6119">
              <w:rPr>
                <w:sz w:val="20"/>
                <w:szCs w:val="20"/>
              </w:rPr>
              <w:t>1.0</w:t>
            </w:r>
          </w:p>
        </w:tc>
        <w:tc>
          <w:tcPr>
            <w:tcW w:w="6694" w:type="dxa"/>
            <w:gridSpan w:val="4"/>
          </w:tcPr>
          <w:p w14:paraId="5172D3F2" w14:textId="77777777" w:rsidR="00CB092E" w:rsidRPr="00BE6119" w:rsidRDefault="00CB092E" w:rsidP="003915F2">
            <w:pPr>
              <w:rPr>
                <w:sz w:val="20"/>
                <w:szCs w:val="20"/>
              </w:rPr>
            </w:pPr>
            <w:r w:rsidRPr="00BE6119">
              <w:rPr>
                <w:sz w:val="20"/>
                <w:szCs w:val="20"/>
              </w:rPr>
              <w:t>Składniki</w:t>
            </w:r>
          </w:p>
        </w:tc>
      </w:tr>
      <w:tr w:rsidR="00BE6119" w:rsidRPr="00BE6119" w14:paraId="7608769C" w14:textId="77777777" w:rsidTr="003915F2">
        <w:trPr>
          <w:jc w:val="center"/>
        </w:trPr>
        <w:tc>
          <w:tcPr>
            <w:tcW w:w="817" w:type="dxa"/>
          </w:tcPr>
          <w:p w14:paraId="6BD39691" w14:textId="77777777" w:rsidR="00CB092E" w:rsidRPr="00BE6119" w:rsidRDefault="00CB092E" w:rsidP="003915F2">
            <w:pPr>
              <w:jc w:val="center"/>
              <w:rPr>
                <w:sz w:val="20"/>
                <w:szCs w:val="20"/>
              </w:rPr>
            </w:pPr>
            <w:r w:rsidRPr="00BE6119">
              <w:rPr>
                <w:sz w:val="20"/>
                <w:szCs w:val="20"/>
              </w:rPr>
              <w:t>1.1</w:t>
            </w:r>
          </w:p>
        </w:tc>
        <w:tc>
          <w:tcPr>
            <w:tcW w:w="2835" w:type="dxa"/>
          </w:tcPr>
          <w:p w14:paraId="2F443775" w14:textId="77777777" w:rsidR="00CB092E" w:rsidRPr="00BE6119" w:rsidRDefault="00CB092E" w:rsidP="003915F2">
            <w:pPr>
              <w:rPr>
                <w:sz w:val="20"/>
                <w:szCs w:val="20"/>
              </w:rPr>
            </w:pPr>
            <w:r w:rsidRPr="00BE6119">
              <w:rPr>
                <w:sz w:val="20"/>
                <w:szCs w:val="20"/>
              </w:rPr>
              <w:t>Cement</w:t>
            </w:r>
          </w:p>
        </w:tc>
        <w:tc>
          <w:tcPr>
            <w:tcW w:w="3859" w:type="dxa"/>
            <w:gridSpan w:val="3"/>
          </w:tcPr>
          <w:p w14:paraId="671043DE" w14:textId="77777777" w:rsidR="00CB092E" w:rsidRPr="00BE6119" w:rsidRDefault="00CB092E" w:rsidP="003915F2">
            <w:pPr>
              <w:jc w:val="center"/>
              <w:rPr>
                <w:sz w:val="20"/>
                <w:szCs w:val="20"/>
              </w:rPr>
            </w:pPr>
            <w:r w:rsidRPr="00BE6119">
              <w:rPr>
                <w:sz w:val="20"/>
                <w:szCs w:val="20"/>
              </w:rPr>
              <w:t>wg p. 2.2.4</w:t>
            </w:r>
          </w:p>
        </w:tc>
      </w:tr>
      <w:tr w:rsidR="00BE6119" w:rsidRPr="00BE6119" w14:paraId="5C548D2C" w14:textId="77777777" w:rsidTr="003915F2">
        <w:trPr>
          <w:jc w:val="center"/>
        </w:trPr>
        <w:tc>
          <w:tcPr>
            <w:tcW w:w="817" w:type="dxa"/>
          </w:tcPr>
          <w:p w14:paraId="3DBB2C25" w14:textId="77777777" w:rsidR="00CB092E" w:rsidRPr="00BE6119" w:rsidRDefault="00CB092E" w:rsidP="003915F2">
            <w:pPr>
              <w:jc w:val="center"/>
              <w:rPr>
                <w:sz w:val="20"/>
                <w:szCs w:val="20"/>
              </w:rPr>
            </w:pPr>
            <w:r w:rsidRPr="00BE6119">
              <w:rPr>
                <w:sz w:val="20"/>
                <w:szCs w:val="20"/>
              </w:rPr>
              <w:t>1.2</w:t>
            </w:r>
          </w:p>
        </w:tc>
        <w:tc>
          <w:tcPr>
            <w:tcW w:w="2835" w:type="dxa"/>
          </w:tcPr>
          <w:p w14:paraId="50994974" w14:textId="77777777" w:rsidR="00CB092E" w:rsidRPr="00BE6119" w:rsidRDefault="00CB092E" w:rsidP="003915F2">
            <w:pPr>
              <w:rPr>
                <w:sz w:val="20"/>
                <w:szCs w:val="20"/>
              </w:rPr>
            </w:pPr>
            <w:r w:rsidRPr="00BE6119">
              <w:rPr>
                <w:sz w:val="20"/>
                <w:szCs w:val="20"/>
              </w:rPr>
              <w:t>Kruszywo</w:t>
            </w:r>
          </w:p>
        </w:tc>
        <w:tc>
          <w:tcPr>
            <w:tcW w:w="3859" w:type="dxa"/>
            <w:gridSpan w:val="3"/>
          </w:tcPr>
          <w:p w14:paraId="23A3C1F5" w14:textId="77777777" w:rsidR="00CB092E" w:rsidRPr="00BE6119" w:rsidRDefault="00CB092E" w:rsidP="003915F2">
            <w:pPr>
              <w:jc w:val="center"/>
              <w:rPr>
                <w:sz w:val="20"/>
                <w:szCs w:val="20"/>
              </w:rPr>
            </w:pPr>
            <w:r w:rsidRPr="00BE6119">
              <w:rPr>
                <w:sz w:val="20"/>
                <w:szCs w:val="20"/>
              </w:rPr>
              <w:t>wg tablicy 1</w:t>
            </w:r>
          </w:p>
        </w:tc>
      </w:tr>
      <w:tr w:rsidR="00BE6119" w:rsidRPr="00BE6119" w14:paraId="30795729" w14:textId="77777777" w:rsidTr="003915F2">
        <w:trPr>
          <w:jc w:val="center"/>
        </w:trPr>
        <w:tc>
          <w:tcPr>
            <w:tcW w:w="817" w:type="dxa"/>
          </w:tcPr>
          <w:p w14:paraId="32B8C187" w14:textId="77777777" w:rsidR="00CB092E" w:rsidRPr="00BE6119" w:rsidRDefault="00CB092E" w:rsidP="003915F2">
            <w:pPr>
              <w:jc w:val="center"/>
              <w:rPr>
                <w:sz w:val="20"/>
                <w:szCs w:val="20"/>
              </w:rPr>
            </w:pPr>
            <w:r w:rsidRPr="00BE6119">
              <w:rPr>
                <w:sz w:val="20"/>
                <w:szCs w:val="20"/>
              </w:rPr>
              <w:t>1.3</w:t>
            </w:r>
          </w:p>
        </w:tc>
        <w:tc>
          <w:tcPr>
            <w:tcW w:w="2835" w:type="dxa"/>
          </w:tcPr>
          <w:p w14:paraId="74E52B23" w14:textId="77777777" w:rsidR="00CB092E" w:rsidRPr="00BE6119" w:rsidRDefault="00CB092E" w:rsidP="003915F2">
            <w:pPr>
              <w:rPr>
                <w:sz w:val="20"/>
                <w:szCs w:val="20"/>
              </w:rPr>
            </w:pPr>
            <w:r w:rsidRPr="00BE6119">
              <w:rPr>
                <w:sz w:val="20"/>
                <w:szCs w:val="20"/>
              </w:rPr>
              <w:t>Woda zarobowa</w:t>
            </w:r>
          </w:p>
        </w:tc>
        <w:tc>
          <w:tcPr>
            <w:tcW w:w="3859" w:type="dxa"/>
            <w:gridSpan w:val="3"/>
          </w:tcPr>
          <w:p w14:paraId="16B4C86A" w14:textId="77777777" w:rsidR="00CB092E" w:rsidRPr="00BE6119" w:rsidRDefault="00CB092E" w:rsidP="003915F2">
            <w:pPr>
              <w:jc w:val="center"/>
              <w:rPr>
                <w:sz w:val="20"/>
                <w:szCs w:val="20"/>
              </w:rPr>
            </w:pPr>
            <w:r w:rsidRPr="00BE6119">
              <w:rPr>
                <w:sz w:val="20"/>
                <w:szCs w:val="20"/>
              </w:rPr>
              <w:t>wg p. 2.2.5</w:t>
            </w:r>
          </w:p>
        </w:tc>
      </w:tr>
      <w:tr w:rsidR="00BE6119" w:rsidRPr="00BE6119" w14:paraId="0BDAF96B" w14:textId="77777777" w:rsidTr="003915F2">
        <w:trPr>
          <w:jc w:val="center"/>
        </w:trPr>
        <w:tc>
          <w:tcPr>
            <w:tcW w:w="817" w:type="dxa"/>
          </w:tcPr>
          <w:p w14:paraId="3A1192C4" w14:textId="77777777" w:rsidR="00CB092E" w:rsidRPr="00BE6119" w:rsidRDefault="00CB092E" w:rsidP="003915F2">
            <w:pPr>
              <w:jc w:val="center"/>
              <w:rPr>
                <w:sz w:val="20"/>
                <w:szCs w:val="20"/>
              </w:rPr>
            </w:pPr>
            <w:r w:rsidRPr="00BE6119">
              <w:rPr>
                <w:sz w:val="20"/>
                <w:szCs w:val="20"/>
              </w:rPr>
              <w:t>1.4</w:t>
            </w:r>
          </w:p>
        </w:tc>
        <w:tc>
          <w:tcPr>
            <w:tcW w:w="2835" w:type="dxa"/>
          </w:tcPr>
          <w:p w14:paraId="4F383EFF" w14:textId="77777777" w:rsidR="00CB092E" w:rsidRPr="00BE6119" w:rsidRDefault="00CB092E" w:rsidP="003915F2">
            <w:pPr>
              <w:rPr>
                <w:sz w:val="20"/>
                <w:szCs w:val="20"/>
              </w:rPr>
            </w:pPr>
            <w:r w:rsidRPr="00BE6119">
              <w:rPr>
                <w:sz w:val="20"/>
                <w:szCs w:val="20"/>
              </w:rPr>
              <w:t>Dodatki</w:t>
            </w:r>
          </w:p>
        </w:tc>
        <w:tc>
          <w:tcPr>
            <w:tcW w:w="3859" w:type="dxa"/>
            <w:gridSpan w:val="3"/>
          </w:tcPr>
          <w:p w14:paraId="3BD595A7" w14:textId="77777777" w:rsidR="00CB092E" w:rsidRPr="00BE6119" w:rsidRDefault="00CB092E" w:rsidP="003915F2">
            <w:pPr>
              <w:jc w:val="center"/>
              <w:rPr>
                <w:sz w:val="20"/>
                <w:szCs w:val="20"/>
              </w:rPr>
            </w:pPr>
            <w:r w:rsidRPr="00BE6119">
              <w:rPr>
                <w:sz w:val="20"/>
                <w:szCs w:val="20"/>
              </w:rPr>
              <w:t>wg p. 2.2.6</w:t>
            </w:r>
          </w:p>
        </w:tc>
      </w:tr>
      <w:tr w:rsidR="00BE6119" w:rsidRPr="00BE6119" w14:paraId="1C95FD3E" w14:textId="77777777" w:rsidTr="003915F2">
        <w:trPr>
          <w:jc w:val="center"/>
        </w:trPr>
        <w:tc>
          <w:tcPr>
            <w:tcW w:w="817" w:type="dxa"/>
          </w:tcPr>
          <w:p w14:paraId="6A9F37DD" w14:textId="77777777" w:rsidR="00CB092E" w:rsidRPr="00BE6119" w:rsidRDefault="00CB092E" w:rsidP="003915F2">
            <w:pPr>
              <w:jc w:val="center"/>
              <w:rPr>
                <w:sz w:val="20"/>
                <w:szCs w:val="20"/>
              </w:rPr>
            </w:pPr>
            <w:r w:rsidRPr="00BE6119">
              <w:rPr>
                <w:sz w:val="20"/>
                <w:szCs w:val="20"/>
              </w:rPr>
              <w:t>2.0</w:t>
            </w:r>
          </w:p>
        </w:tc>
        <w:tc>
          <w:tcPr>
            <w:tcW w:w="6694" w:type="dxa"/>
            <w:gridSpan w:val="4"/>
          </w:tcPr>
          <w:p w14:paraId="792F09C0" w14:textId="77777777" w:rsidR="00CB092E" w:rsidRPr="00BE6119" w:rsidRDefault="00CB092E" w:rsidP="003915F2">
            <w:pPr>
              <w:rPr>
                <w:sz w:val="20"/>
                <w:szCs w:val="20"/>
              </w:rPr>
            </w:pPr>
            <w:r w:rsidRPr="00BE6119">
              <w:rPr>
                <w:sz w:val="20"/>
                <w:szCs w:val="20"/>
              </w:rPr>
              <w:t>Mieszanka</w:t>
            </w:r>
          </w:p>
        </w:tc>
      </w:tr>
      <w:tr w:rsidR="00BE6119" w:rsidRPr="00BE6119" w14:paraId="50C17760" w14:textId="77777777" w:rsidTr="003915F2">
        <w:trPr>
          <w:jc w:val="center"/>
        </w:trPr>
        <w:tc>
          <w:tcPr>
            <w:tcW w:w="817" w:type="dxa"/>
          </w:tcPr>
          <w:p w14:paraId="4120FBFB" w14:textId="77777777" w:rsidR="00CB092E" w:rsidRPr="00BE6119" w:rsidRDefault="00CB092E" w:rsidP="003915F2">
            <w:pPr>
              <w:jc w:val="center"/>
              <w:rPr>
                <w:sz w:val="20"/>
                <w:szCs w:val="20"/>
              </w:rPr>
            </w:pPr>
            <w:r w:rsidRPr="00BE6119">
              <w:rPr>
                <w:sz w:val="20"/>
                <w:szCs w:val="20"/>
              </w:rPr>
              <w:t>2.1</w:t>
            </w:r>
          </w:p>
        </w:tc>
        <w:tc>
          <w:tcPr>
            <w:tcW w:w="2835" w:type="dxa"/>
          </w:tcPr>
          <w:p w14:paraId="296F9876" w14:textId="77777777" w:rsidR="00CB092E" w:rsidRPr="00BE6119" w:rsidRDefault="00CB092E" w:rsidP="003915F2">
            <w:pPr>
              <w:rPr>
                <w:sz w:val="20"/>
                <w:szCs w:val="20"/>
              </w:rPr>
            </w:pPr>
            <w:r w:rsidRPr="00BE6119">
              <w:rPr>
                <w:sz w:val="20"/>
                <w:szCs w:val="20"/>
              </w:rPr>
              <w:t>Uziarnienie:</w:t>
            </w:r>
          </w:p>
        </w:tc>
        <w:tc>
          <w:tcPr>
            <w:tcW w:w="3859" w:type="dxa"/>
            <w:gridSpan w:val="3"/>
          </w:tcPr>
          <w:p w14:paraId="3938BD43" w14:textId="77777777" w:rsidR="00CB092E" w:rsidRPr="00BE6119" w:rsidRDefault="00CB092E" w:rsidP="003915F2">
            <w:pPr>
              <w:jc w:val="center"/>
              <w:rPr>
                <w:sz w:val="20"/>
                <w:szCs w:val="20"/>
              </w:rPr>
            </w:pPr>
            <w:r w:rsidRPr="00BE6119">
              <w:rPr>
                <w:sz w:val="20"/>
                <w:szCs w:val="20"/>
              </w:rPr>
              <w:t>Krzywe graniczne uziarnienia</w:t>
            </w:r>
          </w:p>
        </w:tc>
      </w:tr>
      <w:tr w:rsidR="00BE6119" w:rsidRPr="00BE6119" w14:paraId="721142DF" w14:textId="77777777" w:rsidTr="003915F2">
        <w:trPr>
          <w:jc w:val="center"/>
        </w:trPr>
        <w:tc>
          <w:tcPr>
            <w:tcW w:w="817" w:type="dxa"/>
          </w:tcPr>
          <w:p w14:paraId="290D7505" w14:textId="77777777" w:rsidR="00CB092E" w:rsidRPr="00BE6119" w:rsidRDefault="00CB092E" w:rsidP="003915F2">
            <w:pPr>
              <w:jc w:val="center"/>
              <w:rPr>
                <w:sz w:val="20"/>
                <w:szCs w:val="20"/>
              </w:rPr>
            </w:pPr>
          </w:p>
        </w:tc>
        <w:tc>
          <w:tcPr>
            <w:tcW w:w="2835" w:type="dxa"/>
          </w:tcPr>
          <w:p w14:paraId="044EFDD0" w14:textId="77777777" w:rsidR="00CB092E" w:rsidRPr="00BE6119" w:rsidRDefault="00CB092E" w:rsidP="003915F2">
            <w:pPr>
              <w:rPr>
                <w:sz w:val="20"/>
                <w:szCs w:val="20"/>
              </w:rPr>
            </w:pPr>
            <w:r w:rsidRPr="00BE6119">
              <w:rPr>
                <w:sz w:val="20"/>
                <w:szCs w:val="20"/>
              </w:rPr>
              <w:t>- mieszanka 0/8 mm</w:t>
            </w:r>
          </w:p>
        </w:tc>
        <w:tc>
          <w:tcPr>
            <w:tcW w:w="3859" w:type="dxa"/>
            <w:gridSpan w:val="3"/>
          </w:tcPr>
          <w:p w14:paraId="656BC27E" w14:textId="77777777" w:rsidR="00CB092E" w:rsidRPr="00BE6119" w:rsidRDefault="00CB092E" w:rsidP="003915F2">
            <w:pPr>
              <w:jc w:val="center"/>
              <w:rPr>
                <w:sz w:val="20"/>
                <w:szCs w:val="20"/>
                <w:vertAlign w:val="superscript"/>
              </w:rPr>
            </w:pPr>
            <w:r w:rsidRPr="00BE6119">
              <w:rPr>
                <w:sz w:val="20"/>
                <w:szCs w:val="20"/>
              </w:rPr>
              <w:t>wg rys. 5</w:t>
            </w:r>
          </w:p>
        </w:tc>
      </w:tr>
      <w:tr w:rsidR="00BE6119" w:rsidRPr="00BE6119" w14:paraId="6A8E9113" w14:textId="77777777" w:rsidTr="003915F2">
        <w:trPr>
          <w:jc w:val="center"/>
        </w:trPr>
        <w:tc>
          <w:tcPr>
            <w:tcW w:w="817" w:type="dxa"/>
          </w:tcPr>
          <w:p w14:paraId="1B3F62D2" w14:textId="77777777" w:rsidR="00CB092E" w:rsidRPr="00BE6119" w:rsidRDefault="00CB092E" w:rsidP="003915F2">
            <w:pPr>
              <w:jc w:val="center"/>
              <w:rPr>
                <w:sz w:val="20"/>
                <w:szCs w:val="20"/>
              </w:rPr>
            </w:pPr>
          </w:p>
        </w:tc>
        <w:tc>
          <w:tcPr>
            <w:tcW w:w="2835" w:type="dxa"/>
          </w:tcPr>
          <w:p w14:paraId="69BEC4DD" w14:textId="77777777" w:rsidR="00CB092E" w:rsidRPr="00BE6119" w:rsidRDefault="00CB092E" w:rsidP="003915F2">
            <w:pPr>
              <w:rPr>
                <w:sz w:val="20"/>
                <w:szCs w:val="20"/>
              </w:rPr>
            </w:pPr>
            <w:r w:rsidRPr="00BE6119">
              <w:rPr>
                <w:sz w:val="20"/>
                <w:szCs w:val="20"/>
              </w:rPr>
              <w:t>- mieszanka 0/11,2 mm</w:t>
            </w:r>
          </w:p>
        </w:tc>
        <w:tc>
          <w:tcPr>
            <w:tcW w:w="3859" w:type="dxa"/>
            <w:gridSpan w:val="3"/>
          </w:tcPr>
          <w:p w14:paraId="5693436D" w14:textId="77777777" w:rsidR="00CB092E" w:rsidRPr="00BE6119" w:rsidRDefault="00CB092E" w:rsidP="003915F2">
            <w:pPr>
              <w:jc w:val="center"/>
              <w:rPr>
                <w:sz w:val="20"/>
                <w:szCs w:val="20"/>
              </w:rPr>
            </w:pPr>
            <w:r w:rsidRPr="00BE6119">
              <w:rPr>
                <w:sz w:val="20"/>
                <w:szCs w:val="20"/>
              </w:rPr>
              <w:t>wg rys. 4</w:t>
            </w:r>
          </w:p>
        </w:tc>
      </w:tr>
      <w:tr w:rsidR="00BE6119" w:rsidRPr="00BE6119" w14:paraId="2A017668" w14:textId="77777777" w:rsidTr="003915F2">
        <w:trPr>
          <w:jc w:val="center"/>
        </w:trPr>
        <w:tc>
          <w:tcPr>
            <w:tcW w:w="817" w:type="dxa"/>
          </w:tcPr>
          <w:p w14:paraId="7A6075FE" w14:textId="77777777" w:rsidR="00CB092E" w:rsidRPr="00BE6119" w:rsidRDefault="00CB092E" w:rsidP="003915F2">
            <w:pPr>
              <w:jc w:val="center"/>
              <w:rPr>
                <w:sz w:val="20"/>
                <w:szCs w:val="20"/>
              </w:rPr>
            </w:pPr>
          </w:p>
        </w:tc>
        <w:tc>
          <w:tcPr>
            <w:tcW w:w="2835" w:type="dxa"/>
          </w:tcPr>
          <w:p w14:paraId="619B8749" w14:textId="77777777" w:rsidR="00CB092E" w:rsidRPr="00BE6119" w:rsidRDefault="00CB092E" w:rsidP="003915F2">
            <w:pPr>
              <w:rPr>
                <w:sz w:val="20"/>
                <w:szCs w:val="20"/>
              </w:rPr>
            </w:pPr>
            <w:r w:rsidRPr="00BE6119">
              <w:rPr>
                <w:sz w:val="20"/>
                <w:szCs w:val="20"/>
              </w:rPr>
              <w:t>- mieszanka 0/16 mm</w:t>
            </w:r>
          </w:p>
        </w:tc>
        <w:tc>
          <w:tcPr>
            <w:tcW w:w="3859" w:type="dxa"/>
            <w:gridSpan w:val="3"/>
          </w:tcPr>
          <w:p w14:paraId="26A1D8A8" w14:textId="77777777" w:rsidR="00CB092E" w:rsidRPr="00BE6119" w:rsidRDefault="00CB092E" w:rsidP="003915F2">
            <w:pPr>
              <w:jc w:val="center"/>
              <w:rPr>
                <w:sz w:val="20"/>
                <w:szCs w:val="20"/>
              </w:rPr>
            </w:pPr>
            <w:r w:rsidRPr="00BE6119">
              <w:rPr>
                <w:sz w:val="20"/>
                <w:szCs w:val="20"/>
              </w:rPr>
              <w:t>wg rys. 3</w:t>
            </w:r>
          </w:p>
        </w:tc>
      </w:tr>
      <w:tr w:rsidR="00BE6119" w:rsidRPr="00BE6119" w14:paraId="4BF98B0F" w14:textId="77777777" w:rsidTr="003915F2">
        <w:trPr>
          <w:jc w:val="center"/>
        </w:trPr>
        <w:tc>
          <w:tcPr>
            <w:tcW w:w="817" w:type="dxa"/>
          </w:tcPr>
          <w:p w14:paraId="1528314D" w14:textId="77777777" w:rsidR="00CB092E" w:rsidRPr="00BE6119" w:rsidRDefault="00CB092E" w:rsidP="003915F2">
            <w:pPr>
              <w:jc w:val="center"/>
              <w:rPr>
                <w:sz w:val="20"/>
                <w:szCs w:val="20"/>
              </w:rPr>
            </w:pPr>
          </w:p>
        </w:tc>
        <w:tc>
          <w:tcPr>
            <w:tcW w:w="2835" w:type="dxa"/>
          </w:tcPr>
          <w:p w14:paraId="41F80F52" w14:textId="77777777" w:rsidR="00CB092E" w:rsidRPr="00BE6119" w:rsidRDefault="00CB092E" w:rsidP="003915F2">
            <w:pPr>
              <w:rPr>
                <w:sz w:val="20"/>
                <w:szCs w:val="20"/>
              </w:rPr>
            </w:pPr>
            <w:r w:rsidRPr="00BE6119">
              <w:rPr>
                <w:sz w:val="20"/>
                <w:szCs w:val="20"/>
              </w:rPr>
              <w:t>- mieszanka 0/22,4 mm</w:t>
            </w:r>
          </w:p>
        </w:tc>
        <w:tc>
          <w:tcPr>
            <w:tcW w:w="3859" w:type="dxa"/>
            <w:gridSpan w:val="3"/>
          </w:tcPr>
          <w:p w14:paraId="6470870B" w14:textId="77777777" w:rsidR="00CB092E" w:rsidRPr="00BE6119" w:rsidRDefault="00CB092E" w:rsidP="003915F2">
            <w:pPr>
              <w:jc w:val="center"/>
              <w:rPr>
                <w:sz w:val="20"/>
                <w:szCs w:val="20"/>
              </w:rPr>
            </w:pPr>
            <w:r w:rsidRPr="00BE6119">
              <w:rPr>
                <w:sz w:val="20"/>
                <w:szCs w:val="20"/>
              </w:rPr>
              <w:t>wg rys. 2</w:t>
            </w:r>
          </w:p>
        </w:tc>
      </w:tr>
      <w:tr w:rsidR="00BE6119" w:rsidRPr="00BE6119" w14:paraId="778D4783" w14:textId="77777777" w:rsidTr="003915F2">
        <w:trPr>
          <w:jc w:val="center"/>
        </w:trPr>
        <w:tc>
          <w:tcPr>
            <w:tcW w:w="817" w:type="dxa"/>
          </w:tcPr>
          <w:p w14:paraId="3F58A507" w14:textId="77777777" w:rsidR="00CB092E" w:rsidRPr="00BE6119" w:rsidRDefault="00CB092E" w:rsidP="003915F2">
            <w:pPr>
              <w:jc w:val="center"/>
              <w:rPr>
                <w:sz w:val="20"/>
                <w:szCs w:val="20"/>
              </w:rPr>
            </w:pPr>
          </w:p>
        </w:tc>
        <w:tc>
          <w:tcPr>
            <w:tcW w:w="2835" w:type="dxa"/>
          </w:tcPr>
          <w:p w14:paraId="46BFCA92" w14:textId="77777777" w:rsidR="00CB092E" w:rsidRPr="00BE6119" w:rsidRDefault="00CB092E" w:rsidP="003915F2">
            <w:pPr>
              <w:rPr>
                <w:sz w:val="20"/>
                <w:szCs w:val="20"/>
              </w:rPr>
            </w:pPr>
            <w:r w:rsidRPr="00BE6119">
              <w:rPr>
                <w:sz w:val="20"/>
                <w:szCs w:val="20"/>
              </w:rPr>
              <w:t>- mieszanka 0/31,5 mm</w:t>
            </w:r>
          </w:p>
        </w:tc>
        <w:tc>
          <w:tcPr>
            <w:tcW w:w="3859" w:type="dxa"/>
            <w:gridSpan w:val="3"/>
          </w:tcPr>
          <w:p w14:paraId="46CB1263" w14:textId="77777777" w:rsidR="00CB092E" w:rsidRPr="00BE6119" w:rsidRDefault="00CB092E" w:rsidP="003915F2">
            <w:pPr>
              <w:jc w:val="center"/>
              <w:rPr>
                <w:sz w:val="20"/>
                <w:szCs w:val="20"/>
              </w:rPr>
            </w:pPr>
            <w:r w:rsidRPr="00BE6119">
              <w:rPr>
                <w:sz w:val="20"/>
                <w:szCs w:val="20"/>
              </w:rPr>
              <w:t>wg rys. 1</w:t>
            </w:r>
          </w:p>
        </w:tc>
      </w:tr>
      <w:tr w:rsidR="00BE6119" w:rsidRPr="00BE6119" w14:paraId="28E2D760" w14:textId="77777777" w:rsidTr="003915F2">
        <w:trPr>
          <w:jc w:val="center"/>
        </w:trPr>
        <w:tc>
          <w:tcPr>
            <w:tcW w:w="817" w:type="dxa"/>
          </w:tcPr>
          <w:p w14:paraId="01FD6DD8" w14:textId="77777777" w:rsidR="00CB092E" w:rsidRPr="00BE6119" w:rsidRDefault="00CB092E" w:rsidP="003915F2">
            <w:pPr>
              <w:jc w:val="center"/>
              <w:rPr>
                <w:sz w:val="20"/>
                <w:szCs w:val="20"/>
              </w:rPr>
            </w:pPr>
            <w:r w:rsidRPr="00BE6119">
              <w:rPr>
                <w:sz w:val="20"/>
                <w:szCs w:val="20"/>
              </w:rPr>
              <w:t>2.2</w:t>
            </w:r>
          </w:p>
        </w:tc>
        <w:tc>
          <w:tcPr>
            <w:tcW w:w="2835" w:type="dxa"/>
          </w:tcPr>
          <w:p w14:paraId="726BB7AE" w14:textId="77777777" w:rsidR="00CB092E" w:rsidRPr="00BE6119" w:rsidRDefault="00CB092E" w:rsidP="003915F2">
            <w:pPr>
              <w:rPr>
                <w:sz w:val="20"/>
                <w:szCs w:val="20"/>
              </w:rPr>
            </w:pPr>
            <w:r w:rsidRPr="00BE6119">
              <w:rPr>
                <w:sz w:val="20"/>
                <w:szCs w:val="20"/>
              </w:rPr>
              <w:t>Minimalna zawartość cementu</w:t>
            </w:r>
          </w:p>
        </w:tc>
        <w:tc>
          <w:tcPr>
            <w:tcW w:w="3859" w:type="dxa"/>
            <w:gridSpan w:val="3"/>
          </w:tcPr>
          <w:p w14:paraId="2972819B" w14:textId="77777777" w:rsidR="00CB092E" w:rsidRPr="00BE6119" w:rsidRDefault="00CB092E" w:rsidP="003915F2">
            <w:pPr>
              <w:jc w:val="center"/>
              <w:rPr>
                <w:sz w:val="20"/>
                <w:szCs w:val="20"/>
              </w:rPr>
            </w:pPr>
            <w:r w:rsidRPr="00BE6119">
              <w:rPr>
                <w:sz w:val="20"/>
                <w:szCs w:val="20"/>
              </w:rPr>
              <w:t>wg tablicy 3</w:t>
            </w:r>
          </w:p>
        </w:tc>
      </w:tr>
      <w:tr w:rsidR="00BE6119" w:rsidRPr="00BE6119" w14:paraId="304011CA" w14:textId="77777777" w:rsidTr="003915F2">
        <w:trPr>
          <w:jc w:val="center"/>
        </w:trPr>
        <w:tc>
          <w:tcPr>
            <w:tcW w:w="817" w:type="dxa"/>
          </w:tcPr>
          <w:p w14:paraId="216D3CF8" w14:textId="77777777" w:rsidR="00CB092E" w:rsidRPr="00BE6119" w:rsidRDefault="00CB092E" w:rsidP="003915F2">
            <w:pPr>
              <w:jc w:val="center"/>
              <w:rPr>
                <w:sz w:val="20"/>
                <w:szCs w:val="20"/>
              </w:rPr>
            </w:pPr>
            <w:r w:rsidRPr="00BE6119">
              <w:rPr>
                <w:sz w:val="20"/>
                <w:szCs w:val="20"/>
              </w:rPr>
              <w:t>2.3</w:t>
            </w:r>
          </w:p>
        </w:tc>
        <w:tc>
          <w:tcPr>
            <w:tcW w:w="2835" w:type="dxa"/>
          </w:tcPr>
          <w:p w14:paraId="76C8A752" w14:textId="77777777" w:rsidR="00CB092E" w:rsidRPr="00BE6119" w:rsidRDefault="00CB092E" w:rsidP="003915F2">
            <w:pPr>
              <w:rPr>
                <w:sz w:val="20"/>
                <w:szCs w:val="20"/>
              </w:rPr>
            </w:pPr>
            <w:r w:rsidRPr="00BE6119">
              <w:rPr>
                <w:sz w:val="20"/>
                <w:szCs w:val="20"/>
              </w:rPr>
              <w:t>Zawartość wody</w:t>
            </w:r>
          </w:p>
        </w:tc>
        <w:tc>
          <w:tcPr>
            <w:tcW w:w="3859" w:type="dxa"/>
            <w:gridSpan w:val="3"/>
          </w:tcPr>
          <w:p w14:paraId="0AC7DB98" w14:textId="77777777" w:rsidR="00CB092E" w:rsidRPr="00BE6119" w:rsidRDefault="00CB092E" w:rsidP="003915F2">
            <w:pPr>
              <w:jc w:val="center"/>
              <w:rPr>
                <w:sz w:val="20"/>
                <w:szCs w:val="20"/>
              </w:rPr>
            </w:pPr>
            <w:r w:rsidRPr="00BE6119">
              <w:rPr>
                <w:sz w:val="20"/>
                <w:szCs w:val="20"/>
              </w:rPr>
              <w:t>wg projektu mieszanki</w:t>
            </w:r>
          </w:p>
        </w:tc>
      </w:tr>
      <w:tr w:rsidR="00BE6119" w:rsidRPr="00BE6119" w14:paraId="1016B559" w14:textId="77777777" w:rsidTr="003915F2">
        <w:trPr>
          <w:jc w:val="center"/>
        </w:trPr>
        <w:tc>
          <w:tcPr>
            <w:tcW w:w="817" w:type="dxa"/>
          </w:tcPr>
          <w:p w14:paraId="24F7355F" w14:textId="77777777" w:rsidR="00CB092E" w:rsidRPr="00BE6119" w:rsidRDefault="00CB092E" w:rsidP="003915F2">
            <w:pPr>
              <w:jc w:val="center"/>
              <w:rPr>
                <w:sz w:val="20"/>
                <w:szCs w:val="20"/>
              </w:rPr>
            </w:pPr>
            <w:r w:rsidRPr="00BE6119">
              <w:rPr>
                <w:sz w:val="20"/>
                <w:szCs w:val="20"/>
              </w:rPr>
              <w:t>2.4</w:t>
            </w:r>
          </w:p>
        </w:tc>
        <w:tc>
          <w:tcPr>
            <w:tcW w:w="2835" w:type="dxa"/>
          </w:tcPr>
          <w:p w14:paraId="3AC73FD3" w14:textId="77777777" w:rsidR="00CB092E" w:rsidRPr="00BE6119" w:rsidRDefault="00CB092E" w:rsidP="003915F2">
            <w:pPr>
              <w:rPr>
                <w:sz w:val="20"/>
                <w:szCs w:val="20"/>
              </w:rPr>
            </w:pPr>
            <w:r w:rsidRPr="00BE6119">
              <w:rPr>
                <w:sz w:val="20"/>
                <w:szCs w:val="20"/>
              </w:rPr>
              <w:t>Wytrzymałość na ściskanie</w:t>
            </w:r>
            <w:r w:rsidRPr="00BE6119">
              <w:rPr>
                <w:sz w:val="20"/>
                <w:szCs w:val="20"/>
                <w:vertAlign w:val="superscript"/>
              </w:rPr>
              <w:t xml:space="preserve">*) </w:t>
            </w:r>
            <w:r w:rsidRPr="00BE6119">
              <w:rPr>
                <w:sz w:val="20"/>
                <w:szCs w:val="20"/>
              </w:rPr>
              <w:t xml:space="preserve"> (system I) – klasa wytrzy-małości R</w:t>
            </w:r>
            <w:r w:rsidRPr="00BE6119">
              <w:rPr>
                <w:sz w:val="20"/>
                <w:szCs w:val="20"/>
                <w:vertAlign w:val="subscript"/>
              </w:rPr>
              <w:t>c</w:t>
            </w:r>
            <w:r w:rsidRPr="00BE6119">
              <w:rPr>
                <w:sz w:val="20"/>
                <w:szCs w:val="20"/>
              </w:rPr>
              <w:t xml:space="preserve"> wg tablicy 2</w:t>
            </w:r>
          </w:p>
        </w:tc>
        <w:tc>
          <w:tcPr>
            <w:tcW w:w="1276" w:type="dxa"/>
          </w:tcPr>
          <w:p w14:paraId="08E851FB" w14:textId="77777777" w:rsidR="00CB092E" w:rsidRPr="00BE6119" w:rsidRDefault="00CB092E" w:rsidP="003915F2">
            <w:pPr>
              <w:jc w:val="center"/>
              <w:rPr>
                <w:sz w:val="20"/>
                <w:szCs w:val="20"/>
              </w:rPr>
            </w:pPr>
            <w:r w:rsidRPr="00BE6119">
              <w:rPr>
                <w:sz w:val="20"/>
                <w:szCs w:val="20"/>
              </w:rPr>
              <w:t xml:space="preserve">klasa C 3/4 (nie więcej niż </w:t>
            </w:r>
          </w:p>
          <w:p w14:paraId="539DB2DE" w14:textId="77777777" w:rsidR="00CB092E" w:rsidRPr="00BE6119" w:rsidRDefault="00CB092E" w:rsidP="003915F2">
            <w:pPr>
              <w:jc w:val="center"/>
              <w:rPr>
                <w:sz w:val="20"/>
                <w:szCs w:val="20"/>
              </w:rPr>
            </w:pPr>
            <w:r w:rsidRPr="00BE6119">
              <w:rPr>
                <w:sz w:val="20"/>
                <w:szCs w:val="20"/>
              </w:rPr>
              <w:t>6,0 MPa)</w:t>
            </w:r>
          </w:p>
        </w:tc>
        <w:tc>
          <w:tcPr>
            <w:tcW w:w="1276" w:type="dxa"/>
          </w:tcPr>
          <w:p w14:paraId="63E3E0B0" w14:textId="77777777" w:rsidR="00CB092E" w:rsidRPr="00BE6119" w:rsidRDefault="00CB092E" w:rsidP="003915F2">
            <w:pPr>
              <w:jc w:val="center"/>
              <w:rPr>
                <w:sz w:val="20"/>
                <w:szCs w:val="20"/>
              </w:rPr>
            </w:pPr>
            <w:r w:rsidRPr="00BE6119">
              <w:rPr>
                <w:sz w:val="20"/>
                <w:szCs w:val="20"/>
              </w:rPr>
              <w:t>klasa C 5/6</w:t>
            </w:r>
          </w:p>
          <w:p w14:paraId="382FAB4F" w14:textId="77777777" w:rsidR="00CB092E" w:rsidRPr="00BE6119" w:rsidRDefault="00CB092E" w:rsidP="003915F2">
            <w:pPr>
              <w:jc w:val="center"/>
              <w:rPr>
                <w:sz w:val="20"/>
                <w:szCs w:val="20"/>
              </w:rPr>
            </w:pPr>
            <w:r w:rsidRPr="00BE6119">
              <w:rPr>
                <w:sz w:val="20"/>
                <w:szCs w:val="20"/>
              </w:rPr>
              <w:t xml:space="preserve"> (nie więcej niż </w:t>
            </w:r>
          </w:p>
          <w:p w14:paraId="17CBDAB5" w14:textId="77777777" w:rsidR="00CB092E" w:rsidRPr="00BE6119" w:rsidRDefault="00CB092E" w:rsidP="003915F2">
            <w:pPr>
              <w:jc w:val="center"/>
              <w:rPr>
                <w:sz w:val="20"/>
                <w:szCs w:val="20"/>
              </w:rPr>
            </w:pPr>
            <w:r w:rsidRPr="00BE6119">
              <w:rPr>
                <w:sz w:val="20"/>
                <w:szCs w:val="20"/>
              </w:rPr>
              <w:t>10,0 MPa)</w:t>
            </w:r>
          </w:p>
        </w:tc>
        <w:tc>
          <w:tcPr>
            <w:tcW w:w="1307" w:type="dxa"/>
          </w:tcPr>
          <w:p w14:paraId="0291FF8A" w14:textId="77777777" w:rsidR="00CB092E" w:rsidRPr="00BE6119" w:rsidRDefault="00CB092E" w:rsidP="003915F2">
            <w:pPr>
              <w:jc w:val="center"/>
              <w:rPr>
                <w:sz w:val="20"/>
                <w:szCs w:val="20"/>
              </w:rPr>
            </w:pPr>
            <w:r w:rsidRPr="00BE6119">
              <w:rPr>
                <w:sz w:val="20"/>
                <w:szCs w:val="20"/>
              </w:rPr>
              <w:t>klasa C 8/10</w:t>
            </w:r>
          </w:p>
          <w:p w14:paraId="360503EF" w14:textId="77777777" w:rsidR="00CB092E" w:rsidRPr="00BE6119" w:rsidRDefault="00CB092E" w:rsidP="003915F2">
            <w:pPr>
              <w:jc w:val="center"/>
              <w:rPr>
                <w:sz w:val="20"/>
                <w:szCs w:val="20"/>
              </w:rPr>
            </w:pPr>
            <w:r w:rsidRPr="00BE6119">
              <w:rPr>
                <w:sz w:val="20"/>
                <w:szCs w:val="20"/>
              </w:rPr>
              <w:t xml:space="preserve"> (nie więcej niż </w:t>
            </w:r>
          </w:p>
          <w:p w14:paraId="7974C782" w14:textId="77777777" w:rsidR="00CB092E" w:rsidRPr="00BE6119" w:rsidRDefault="00CB092E" w:rsidP="003915F2">
            <w:pPr>
              <w:jc w:val="center"/>
              <w:rPr>
                <w:sz w:val="20"/>
                <w:szCs w:val="20"/>
              </w:rPr>
            </w:pPr>
            <w:r w:rsidRPr="00BE6119">
              <w:rPr>
                <w:sz w:val="20"/>
                <w:szCs w:val="20"/>
              </w:rPr>
              <w:t>20,0 MPa)</w:t>
            </w:r>
          </w:p>
        </w:tc>
      </w:tr>
      <w:tr w:rsidR="00BE6119" w:rsidRPr="00BE6119" w14:paraId="2856E8AE" w14:textId="77777777" w:rsidTr="003915F2">
        <w:trPr>
          <w:jc w:val="center"/>
        </w:trPr>
        <w:tc>
          <w:tcPr>
            <w:tcW w:w="817" w:type="dxa"/>
          </w:tcPr>
          <w:p w14:paraId="5237D931" w14:textId="77777777" w:rsidR="00CB092E" w:rsidRPr="00BE6119" w:rsidRDefault="00CB092E" w:rsidP="003915F2">
            <w:pPr>
              <w:jc w:val="center"/>
              <w:rPr>
                <w:sz w:val="20"/>
                <w:szCs w:val="20"/>
              </w:rPr>
            </w:pPr>
            <w:r w:rsidRPr="00BE6119">
              <w:rPr>
                <w:sz w:val="20"/>
                <w:szCs w:val="20"/>
              </w:rPr>
              <w:t>2.5</w:t>
            </w:r>
          </w:p>
        </w:tc>
        <w:tc>
          <w:tcPr>
            <w:tcW w:w="2835" w:type="dxa"/>
          </w:tcPr>
          <w:p w14:paraId="4394200A" w14:textId="77777777" w:rsidR="00CB092E" w:rsidRPr="00BE6119" w:rsidRDefault="00CB092E" w:rsidP="003915F2">
            <w:pPr>
              <w:rPr>
                <w:sz w:val="20"/>
                <w:szCs w:val="20"/>
              </w:rPr>
            </w:pPr>
            <w:r w:rsidRPr="00BE6119">
              <w:rPr>
                <w:sz w:val="20"/>
                <w:szCs w:val="20"/>
              </w:rPr>
              <w:t>Mrozoodporność</w:t>
            </w:r>
          </w:p>
        </w:tc>
        <w:tc>
          <w:tcPr>
            <w:tcW w:w="1276" w:type="dxa"/>
          </w:tcPr>
          <w:p w14:paraId="249E0769" w14:textId="77777777" w:rsidR="00CB092E" w:rsidRPr="00BE6119" w:rsidRDefault="00CB092E" w:rsidP="003915F2">
            <w:pPr>
              <w:jc w:val="center"/>
              <w:rPr>
                <w:sz w:val="20"/>
                <w:szCs w:val="20"/>
              </w:rPr>
            </w:pPr>
            <w:r w:rsidRPr="00BE6119">
              <w:rPr>
                <w:sz w:val="20"/>
                <w:szCs w:val="20"/>
              </w:rPr>
              <w:t>≥ 0,7</w:t>
            </w:r>
          </w:p>
        </w:tc>
        <w:tc>
          <w:tcPr>
            <w:tcW w:w="1276" w:type="dxa"/>
          </w:tcPr>
          <w:p w14:paraId="5D8F1093" w14:textId="77777777" w:rsidR="00CB092E" w:rsidRPr="00BE6119" w:rsidRDefault="00CB092E" w:rsidP="003915F2">
            <w:pPr>
              <w:jc w:val="center"/>
              <w:rPr>
                <w:sz w:val="20"/>
                <w:szCs w:val="20"/>
              </w:rPr>
            </w:pPr>
            <w:r w:rsidRPr="00BE6119">
              <w:rPr>
                <w:sz w:val="20"/>
                <w:szCs w:val="20"/>
              </w:rPr>
              <w:t>≥ 0,7</w:t>
            </w:r>
          </w:p>
        </w:tc>
        <w:tc>
          <w:tcPr>
            <w:tcW w:w="1307" w:type="dxa"/>
          </w:tcPr>
          <w:p w14:paraId="547BB18A" w14:textId="77777777" w:rsidR="00CB092E" w:rsidRPr="00BE6119" w:rsidRDefault="00CB092E" w:rsidP="003915F2">
            <w:pPr>
              <w:jc w:val="center"/>
              <w:rPr>
                <w:sz w:val="20"/>
                <w:szCs w:val="20"/>
              </w:rPr>
            </w:pPr>
            <w:r w:rsidRPr="00BE6119">
              <w:rPr>
                <w:sz w:val="20"/>
                <w:szCs w:val="20"/>
              </w:rPr>
              <w:t>≥ 0,7</w:t>
            </w:r>
          </w:p>
        </w:tc>
      </w:tr>
    </w:tbl>
    <w:p w14:paraId="2929241E" w14:textId="77777777" w:rsidR="00CB092E" w:rsidRPr="00BE6119" w:rsidRDefault="00CB092E" w:rsidP="00CB092E">
      <w:pPr>
        <w:ind w:left="993" w:hanging="142"/>
        <w:jc w:val="both"/>
        <w:rPr>
          <w:sz w:val="20"/>
          <w:szCs w:val="20"/>
        </w:rPr>
      </w:pPr>
      <w:r w:rsidRPr="00BE6119">
        <w:rPr>
          <w:sz w:val="20"/>
          <w:szCs w:val="20"/>
          <w:vertAlign w:val="superscript"/>
        </w:rPr>
        <w:t>*)</w:t>
      </w:r>
      <w:r w:rsidRPr="00BE6119">
        <w:rPr>
          <w:sz w:val="20"/>
          <w:szCs w:val="20"/>
        </w:rPr>
        <w:t xml:space="preserve"> W przypadku przekroczenia wytrzymałości na ściskanie 5 MPa należy stosować rozwiązania przeciwspękaniowe (patrz p.5.7)</w:t>
      </w:r>
    </w:p>
    <w:p w14:paraId="2A5B62A0" w14:textId="77777777" w:rsidR="00CB092E" w:rsidRPr="00BE6119" w:rsidRDefault="00CB092E" w:rsidP="00CB092E">
      <w:pPr>
        <w:ind w:left="284" w:hanging="284"/>
        <w:jc w:val="both"/>
        <w:rPr>
          <w:sz w:val="20"/>
          <w:szCs w:val="20"/>
        </w:rPr>
      </w:pPr>
      <w:r w:rsidRPr="00BE6119">
        <w:rPr>
          <w:sz w:val="20"/>
          <w:szCs w:val="20"/>
        </w:rPr>
        <w:br w:type="page"/>
      </w:r>
    </w:p>
    <w:p w14:paraId="0EE351CB" w14:textId="77777777" w:rsidR="00CB092E" w:rsidRPr="00BE6119" w:rsidRDefault="00CB092E" w:rsidP="00CB092E">
      <w:pPr>
        <w:jc w:val="both"/>
        <w:rPr>
          <w:sz w:val="20"/>
          <w:szCs w:val="20"/>
        </w:rPr>
      </w:pPr>
      <w:r w:rsidRPr="00BE6119">
        <w:rPr>
          <w:sz w:val="20"/>
          <w:szCs w:val="20"/>
        </w:rPr>
        <w:lastRenderedPageBreak/>
        <w:t>5.5. Warunki przystąpienia do robót i przygotowanie podłoża</w:t>
      </w:r>
    </w:p>
    <w:p w14:paraId="41C59F07" w14:textId="77777777" w:rsidR="00CB092E" w:rsidRPr="00BE6119" w:rsidRDefault="00CB092E" w:rsidP="00CB092E">
      <w:pPr>
        <w:jc w:val="both"/>
        <w:rPr>
          <w:sz w:val="20"/>
          <w:szCs w:val="20"/>
        </w:rPr>
      </w:pPr>
      <w:r w:rsidRPr="00BE6119">
        <w:rPr>
          <w:sz w:val="20"/>
          <w:szCs w:val="20"/>
        </w:rPr>
        <w:t>Podbudowa lub podłoże ulepszone z mieszanek związanych cementem nie powinny być wykonywane, gdy temperatura powietrza jest niższa od +5</w:t>
      </w:r>
      <w:r w:rsidRPr="00BE6119">
        <w:rPr>
          <w:sz w:val="20"/>
          <w:szCs w:val="20"/>
          <w:vertAlign w:val="superscript"/>
        </w:rPr>
        <w:t>o</w:t>
      </w:r>
      <w:r w:rsidRPr="00BE6119">
        <w:rPr>
          <w:sz w:val="20"/>
          <w:szCs w:val="20"/>
        </w:rPr>
        <w:t>C oraz gdy podłoże jest zamarznięte.</w:t>
      </w:r>
    </w:p>
    <w:p w14:paraId="5572B7EB" w14:textId="77777777" w:rsidR="00CB092E" w:rsidRPr="00BE6119" w:rsidRDefault="00CB092E" w:rsidP="00CB092E">
      <w:pPr>
        <w:jc w:val="both"/>
        <w:rPr>
          <w:sz w:val="20"/>
          <w:szCs w:val="20"/>
        </w:rPr>
      </w:pPr>
      <w:r w:rsidRPr="00BE6119">
        <w:rPr>
          <w:sz w:val="20"/>
          <w:szCs w:val="20"/>
        </w:rPr>
        <w:t>Podłoże pod mieszankę powinno być przygotowane zgodnie z wymaganiami określonymi w dokumentacji projektowej i ST D.04.01.01, tak aby na górnej warstwie nasypu wzmocnionego mieszanką stabilizowaną cementem uzyskać nośność z grupy G1 (E</w:t>
      </w:r>
      <w:r w:rsidRPr="00BE6119">
        <w:rPr>
          <w:sz w:val="20"/>
          <w:szCs w:val="20"/>
          <w:vertAlign w:val="subscript"/>
        </w:rPr>
        <w:t>2</w:t>
      </w:r>
      <w:r w:rsidRPr="00BE6119">
        <w:rPr>
          <w:sz w:val="20"/>
          <w:szCs w:val="20"/>
        </w:rPr>
        <w:t>≥100MPa).</w:t>
      </w:r>
    </w:p>
    <w:p w14:paraId="2D068D30" w14:textId="77777777" w:rsidR="00CB092E" w:rsidRPr="00BE6119" w:rsidRDefault="00CB092E" w:rsidP="00CB092E">
      <w:pPr>
        <w:jc w:val="both"/>
        <w:rPr>
          <w:sz w:val="20"/>
          <w:szCs w:val="20"/>
        </w:rPr>
      </w:pPr>
      <w:r w:rsidRPr="00BE6119">
        <w:rPr>
          <w:sz w:val="20"/>
          <w:szCs w:val="20"/>
        </w:rPr>
        <w:t>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Inspektora.</w:t>
      </w:r>
    </w:p>
    <w:p w14:paraId="6F63239B" w14:textId="77777777" w:rsidR="00CB092E" w:rsidRPr="00BE6119" w:rsidRDefault="00CB092E" w:rsidP="00CB092E">
      <w:pPr>
        <w:jc w:val="both"/>
        <w:rPr>
          <w:b/>
          <w:sz w:val="20"/>
          <w:szCs w:val="20"/>
        </w:rPr>
      </w:pPr>
    </w:p>
    <w:p w14:paraId="4959E1DA" w14:textId="77777777" w:rsidR="00CB092E" w:rsidRPr="00BE6119" w:rsidRDefault="00CB092E" w:rsidP="00CB092E">
      <w:pPr>
        <w:jc w:val="both"/>
        <w:rPr>
          <w:sz w:val="20"/>
          <w:szCs w:val="20"/>
        </w:rPr>
      </w:pPr>
      <w:r w:rsidRPr="00BE6119">
        <w:rPr>
          <w:sz w:val="20"/>
          <w:szCs w:val="20"/>
        </w:rPr>
        <w:t>5.6. Wytwarzanie i wbudowanie mieszanki</w:t>
      </w:r>
    </w:p>
    <w:p w14:paraId="183A3B72" w14:textId="77777777" w:rsidR="00CB092E" w:rsidRPr="00BE6119" w:rsidRDefault="00CB092E" w:rsidP="00CB092E">
      <w:pPr>
        <w:jc w:val="both"/>
        <w:rPr>
          <w:sz w:val="20"/>
          <w:szCs w:val="20"/>
        </w:rPr>
      </w:pPr>
      <w:r w:rsidRPr="00BE6119">
        <w:rPr>
          <w:sz w:val="20"/>
          <w:szCs w:val="20"/>
        </w:rPr>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14:paraId="0D073053" w14:textId="77777777" w:rsidR="00CB092E" w:rsidRPr="00BE6119" w:rsidRDefault="00CB092E" w:rsidP="00CB092E">
      <w:pPr>
        <w:jc w:val="both"/>
        <w:rPr>
          <w:sz w:val="20"/>
          <w:szCs w:val="20"/>
        </w:rPr>
      </w:pPr>
      <w:r w:rsidRPr="00BE6119">
        <w:rPr>
          <w:sz w:val="20"/>
          <w:szCs w:val="20"/>
        </w:rPr>
        <w:t>Przy produkcji mieszanek należy prowadzić kontrolę produkcji zgodnie z WT-5 [25] część 5.</w:t>
      </w:r>
    </w:p>
    <w:p w14:paraId="67D5A48F" w14:textId="77777777" w:rsidR="00CB092E" w:rsidRPr="00BE6119" w:rsidRDefault="00CB092E" w:rsidP="00CB092E">
      <w:pPr>
        <w:jc w:val="both"/>
        <w:rPr>
          <w:sz w:val="20"/>
          <w:szCs w:val="20"/>
        </w:rPr>
      </w:pPr>
      <w:r w:rsidRPr="00BE6119">
        <w:rPr>
          <w:sz w:val="20"/>
          <w:szCs w:val="20"/>
        </w:rPr>
        <w:t>Mieszanka po wyprodukowaniu powinna być od razu transportowana na miejsce wbudowania, w sposób zabezpieczony przed segregacją i nadmiernym wysychaniem.</w:t>
      </w:r>
    </w:p>
    <w:p w14:paraId="0A16FBF0" w14:textId="77777777" w:rsidR="00CB092E" w:rsidRPr="00BE6119" w:rsidRDefault="00CB092E" w:rsidP="00CB092E">
      <w:pPr>
        <w:jc w:val="both"/>
        <w:rPr>
          <w:sz w:val="20"/>
          <w:szCs w:val="20"/>
        </w:rPr>
      </w:pPr>
      <w:r w:rsidRPr="00BE6119">
        <w:rPr>
          <w:sz w:val="20"/>
          <w:szCs w:val="20"/>
        </w:rPr>
        <w:t xml:space="preserve">Mieszanka dowieziona z wytwórni powinna być układana przy pomocy układarek lub równiarek. Grubość układania mieszanki powinna zapewniać uzyskanie wymaganej grubości warstwy po zagęszczeniu. Warstwę można wykonać o grubości np. </w:t>
      </w:r>
      <w:smartTag w:uri="urn:schemas-microsoft-com:office:smarttags" w:element="metricconverter">
        <w:smartTagPr>
          <w:attr w:name="ProductID" w:val="20 cm"/>
        </w:smartTagPr>
        <w:r w:rsidRPr="00BE6119">
          <w:rPr>
            <w:sz w:val="20"/>
            <w:szCs w:val="20"/>
          </w:rPr>
          <w:t>20 cm</w:t>
        </w:r>
      </w:smartTag>
      <w:r w:rsidRPr="00BE6119">
        <w:rPr>
          <w:sz w:val="20"/>
          <w:szCs w:val="20"/>
        </w:rPr>
        <w:t xml:space="preserve"> po zagęszczeniu. Gdy wymagana jest większa grubość, to do układania drugiej warstwy można przystąpić po odbiorze pierwszej warstwy przez Inspektora. Przy układaniu mieszanki za pomocą równiarek konieczne jest stosowanie prowadnic.</w:t>
      </w:r>
    </w:p>
    <w:p w14:paraId="2ECBCE93" w14:textId="77777777" w:rsidR="00CB092E" w:rsidRPr="00BE6119" w:rsidRDefault="00CB092E" w:rsidP="00CB092E">
      <w:pPr>
        <w:jc w:val="both"/>
        <w:rPr>
          <w:sz w:val="20"/>
          <w:szCs w:val="20"/>
        </w:rPr>
      </w:pPr>
      <w:r w:rsidRPr="00BE6119">
        <w:rPr>
          <w:sz w:val="20"/>
          <w:szCs w:val="20"/>
        </w:rPr>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Proctora.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w:t>
      </w:r>
      <w:smartTag w:uri="urn:schemas-microsoft-com:office:smarttags" w:element="metricconverter">
        <w:smartTagPr>
          <w:attr w:name="ProductID" w:val="30 cm"/>
        </w:smartTagPr>
        <w:r w:rsidRPr="00BE6119">
          <w:rPr>
            <w:sz w:val="20"/>
            <w:szCs w:val="20"/>
          </w:rPr>
          <w:t>30 cm</w:t>
        </w:r>
      </w:smartTag>
      <w:r w:rsidRPr="00BE6119">
        <w:rPr>
          <w:sz w:val="20"/>
          <w:szCs w:val="20"/>
        </w:rPr>
        <w:t xml:space="preserve"> dla spoiny podłużnej i </w:t>
      </w:r>
      <w:smartTag w:uri="urn:schemas-microsoft-com:office:smarttags" w:element="metricconverter">
        <w:smartTagPr>
          <w:attr w:name="ProductID" w:val="1 m"/>
        </w:smartTagPr>
        <w:r w:rsidRPr="00BE6119">
          <w:rPr>
            <w:sz w:val="20"/>
            <w:szCs w:val="20"/>
          </w:rPr>
          <w:t>1 m</w:t>
        </w:r>
      </w:smartTag>
      <w:r w:rsidRPr="00BE6119">
        <w:rPr>
          <w:sz w:val="20"/>
          <w:szCs w:val="20"/>
        </w:rPr>
        <w:t xml:space="preserve"> dla spoiny poprzecznej.</w:t>
      </w:r>
    </w:p>
    <w:p w14:paraId="5BC0B392" w14:textId="77777777" w:rsidR="00CB092E" w:rsidRPr="00BE6119" w:rsidRDefault="00CB092E" w:rsidP="00CB092E">
      <w:pPr>
        <w:jc w:val="both"/>
        <w:rPr>
          <w:sz w:val="20"/>
          <w:szCs w:val="20"/>
        </w:rPr>
      </w:pPr>
      <w:r w:rsidRPr="00BE6119">
        <w:rPr>
          <w:sz w:val="20"/>
          <w:szCs w:val="20"/>
        </w:rPr>
        <w:t>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w:t>
      </w:r>
    </w:p>
    <w:p w14:paraId="0AB5BD89" w14:textId="77777777" w:rsidR="00CB092E" w:rsidRPr="00BE6119" w:rsidRDefault="00CB092E" w:rsidP="00CB092E">
      <w:pPr>
        <w:jc w:val="both"/>
        <w:rPr>
          <w:sz w:val="20"/>
          <w:szCs w:val="20"/>
        </w:rPr>
      </w:pPr>
      <w:r w:rsidRPr="00BE6119">
        <w:rPr>
          <w:sz w:val="20"/>
          <w:szCs w:val="20"/>
        </w:rPr>
        <w:t>Dla warstwy podbudowy zasadniczej z mieszanki o wytrzymałości na ściskanie R</w:t>
      </w:r>
      <w:r w:rsidRPr="00BE6119">
        <w:rPr>
          <w:sz w:val="20"/>
          <w:szCs w:val="20"/>
          <w:vertAlign w:val="subscript"/>
        </w:rPr>
        <w:t>c</w:t>
      </w:r>
      <w:r w:rsidRPr="00BE6119">
        <w:rPr>
          <w:sz w:val="20"/>
          <w:szCs w:val="20"/>
        </w:rPr>
        <w:t xml:space="preserve"> powyżej 10 MPa należy stosować dylatowanie poprzeczne i podłużne według ustaleń dokumentacji projektowej.</w:t>
      </w:r>
    </w:p>
    <w:p w14:paraId="7934EDE8" w14:textId="77777777" w:rsidR="00CB092E" w:rsidRPr="00BE6119" w:rsidRDefault="00CB092E" w:rsidP="00CB092E">
      <w:pPr>
        <w:jc w:val="both"/>
        <w:rPr>
          <w:sz w:val="20"/>
          <w:szCs w:val="20"/>
        </w:rPr>
      </w:pPr>
      <w:r w:rsidRPr="00BE6119">
        <w:rPr>
          <w:sz w:val="20"/>
          <w:szCs w:val="20"/>
        </w:rPr>
        <w:t>Dla warstwy podbudowy zasadniczej z mieszanki o wytrzymałości R</w:t>
      </w:r>
      <w:r w:rsidRPr="00BE6119">
        <w:rPr>
          <w:sz w:val="20"/>
          <w:szCs w:val="20"/>
          <w:vertAlign w:val="subscript"/>
        </w:rPr>
        <w:t>c</w:t>
      </w:r>
      <w:r w:rsidRPr="00BE6119">
        <w:rPr>
          <w:sz w:val="20"/>
          <w:szCs w:val="20"/>
        </w:rPr>
        <w:t xml:space="preserve"> przekraczającej 5 do 10 MPa należy stosować technologie przeciwspękaniowe według ustaleń dokumentacji projektowej, z zastosowaniem geosyntetyków lub membran, odpowiadających wymaganiom norm lub europejskich i krajowych aprobat technicznych.</w:t>
      </w:r>
    </w:p>
    <w:p w14:paraId="7E97E5DF" w14:textId="77777777" w:rsidR="00CB092E" w:rsidRPr="00BE6119" w:rsidRDefault="00CB092E" w:rsidP="00CB092E">
      <w:pPr>
        <w:jc w:val="both"/>
        <w:rPr>
          <w:sz w:val="20"/>
          <w:szCs w:val="20"/>
        </w:rPr>
      </w:pPr>
    </w:p>
    <w:p w14:paraId="245AA150" w14:textId="77777777" w:rsidR="00CB092E" w:rsidRPr="00BE6119" w:rsidRDefault="00CB092E" w:rsidP="00CB092E">
      <w:pPr>
        <w:jc w:val="both"/>
        <w:rPr>
          <w:sz w:val="20"/>
          <w:szCs w:val="20"/>
        </w:rPr>
      </w:pPr>
      <w:r w:rsidRPr="00BE6119">
        <w:rPr>
          <w:sz w:val="20"/>
          <w:szCs w:val="20"/>
        </w:rPr>
        <w:t>5.7. Pielęgnacja warstwy kruszywa związanego cementem</w:t>
      </w:r>
    </w:p>
    <w:p w14:paraId="43EB32EF" w14:textId="77777777" w:rsidR="00CB092E" w:rsidRPr="00BE6119" w:rsidRDefault="00CB092E" w:rsidP="00CB092E">
      <w:pPr>
        <w:jc w:val="both"/>
        <w:rPr>
          <w:sz w:val="20"/>
          <w:szCs w:val="20"/>
        </w:rPr>
      </w:pPr>
      <w:r w:rsidRPr="00BE6119">
        <w:rPr>
          <w:sz w:val="20"/>
          <w:szCs w:val="20"/>
        </w:rPr>
        <w:t>Warstwa kruszywa związanego cementem powinna być natychmiast po zagęszczeniu poddana pielęgnacji według jednego z następujących sposobów:</w:t>
      </w:r>
    </w:p>
    <w:p w14:paraId="310DCF7F" w14:textId="77777777" w:rsidR="00CB092E" w:rsidRPr="00BE6119" w:rsidRDefault="00CB092E">
      <w:pPr>
        <w:numPr>
          <w:ilvl w:val="0"/>
          <w:numId w:val="197"/>
        </w:numPr>
        <w:overflowPunct w:val="0"/>
        <w:autoSpaceDE w:val="0"/>
        <w:autoSpaceDN w:val="0"/>
        <w:adjustRightInd w:val="0"/>
        <w:jc w:val="both"/>
        <w:textAlignment w:val="baseline"/>
        <w:rPr>
          <w:sz w:val="20"/>
          <w:szCs w:val="20"/>
        </w:rPr>
      </w:pPr>
      <w:r w:rsidRPr="00BE6119">
        <w:rPr>
          <w:sz w:val="20"/>
          <w:szCs w:val="20"/>
        </w:rPr>
        <w:t>skropieniem preparatem pielęgnacyjnym, posiadającym aprobatę techniczną,</w:t>
      </w:r>
    </w:p>
    <w:p w14:paraId="79DDF85A" w14:textId="77777777" w:rsidR="00CB092E" w:rsidRPr="00BE6119" w:rsidRDefault="00CB092E">
      <w:pPr>
        <w:numPr>
          <w:ilvl w:val="0"/>
          <w:numId w:val="197"/>
        </w:numPr>
        <w:overflowPunct w:val="0"/>
        <w:autoSpaceDE w:val="0"/>
        <w:autoSpaceDN w:val="0"/>
        <w:adjustRightInd w:val="0"/>
        <w:jc w:val="both"/>
        <w:textAlignment w:val="baseline"/>
        <w:rPr>
          <w:sz w:val="20"/>
          <w:szCs w:val="20"/>
        </w:rPr>
      </w:pPr>
      <w:r w:rsidRPr="00BE6119">
        <w:rPr>
          <w:sz w:val="20"/>
          <w:szCs w:val="20"/>
        </w:rPr>
        <w:t xml:space="preserve">przykryciem na okres 7 do 10 dni nieprzepuszczalną folią z tworzywa sztucznego, ułożoną na zakład co najmniej </w:t>
      </w:r>
      <w:smartTag w:uri="urn:schemas-microsoft-com:office:smarttags" w:element="metricconverter">
        <w:smartTagPr>
          <w:attr w:name="ProductID" w:val="30 cm"/>
        </w:smartTagPr>
        <w:r w:rsidRPr="00BE6119">
          <w:rPr>
            <w:sz w:val="20"/>
            <w:szCs w:val="20"/>
          </w:rPr>
          <w:t>30 cm</w:t>
        </w:r>
      </w:smartTag>
      <w:r w:rsidRPr="00BE6119">
        <w:rPr>
          <w:sz w:val="20"/>
          <w:szCs w:val="20"/>
        </w:rPr>
        <w:t xml:space="preserve"> i zabezpieczoną przed zerwaniem przez wiatr,</w:t>
      </w:r>
    </w:p>
    <w:p w14:paraId="538D7DE5" w14:textId="77777777" w:rsidR="00CB092E" w:rsidRPr="00BE6119" w:rsidRDefault="00CB092E">
      <w:pPr>
        <w:numPr>
          <w:ilvl w:val="0"/>
          <w:numId w:val="197"/>
        </w:numPr>
        <w:overflowPunct w:val="0"/>
        <w:autoSpaceDE w:val="0"/>
        <w:autoSpaceDN w:val="0"/>
        <w:adjustRightInd w:val="0"/>
        <w:jc w:val="both"/>
        <w:textAlignment w:val="baseline"/>
        <w:rPr>
          <w:sz w:val="20"/>
          <w:szCs w:val="20"/>
        </w:rPr>
      </w:pPr>
      <w:r w:rsidRPr="00BE6119">
        <w:rPr>
          <w:sz w:val="20"/>
          <w:szCs w:val="20"/>
        </w:rPr>
        <w:t>przykryciem matami lub włókninami i spryskanie wodą przez okres 7÷10 dni,</w:t>
      </w:r>
    </w:p>
    <w:p w14:paraId="762394ED" w14:textId="77777777" w:rsidR="00CB092E" w:rsidRPr="00BE6119" w:rsidRDefault="00CB092E">
      <w:pPr>
        <w:numPr>
          <w:ilvl w:val="0"/>
          <w:numId w:val="197"/>
        </w:numPr>
        <w:overflowPunct w:val="0"/>
        <w:autoSpaceDE w:val="0"/>
        <w:autoSpaceDN w:val="0"/>
        <w:adjustRightInd w:val="0"/>
        <w:jc w:val="both"/>
        <w:textAlignment w:val="baseline"/>
        <w:rPr>
          <w:sz w:val="20"/>
          <w:szCs w:val="20"/>
        </w:rPr>
      </w:pPr>
      <w:r w:rsidRPr="00BE6119">
        <w:rPr>
          <w:sz w:val="20"/>
          <w:szCs w:val="20"/>
        </w:rPr>
        <w:t>przykryciem warstwą piasku i utrzymanie jej w stanie wilgotnym przez okres 7÷10 dni,</w:t>
      </w:r>
    </w:p>
    <w:p w14:paraId="4E154707" w14:textId="77777777" w:rsidR="00CB092E" w:rsidRPr="00BE6119" w:rsidRDefault="00CB092E">
      <w:pPr>
        <w:numPr>
          <w:ilvl w:val="0"/>
          <w:numId w:val="197"/>
        </w:numPr>
        <w:overflowPunct w:val="0"/>
        <w:autoSpaceDE w:val="0"/>
        <w:autoSpaceDN w:val="0"/>
        <w:adjustRightInd w:val="0"/>
        <w:jc w:val="both"/>
        <w:textAlignment w:val="baseline"/>
        <w:rPr>
          <w:sz w:val="20"/>
          <w:szCs w:val="20"/>
        </w:rPr>
      </w:pPr>
      <w:r w:rsidRPr="00BE6119">
        <w:rPr>
          <w:sz w:val="20"/>
          <w:szCs w:val="20"/>
        </w:rPr>
        <w:t>innymi środkami zaakceptowanymi przez Inspektora.</w:t>
      </w:r>
    </w:p>
    <w:p w14:paraId="2152A5FF" w14:textId="77777777" w:rsidR="00CB092E" w:rsidRPr="00BE6119" w:rsidRDefault="00CB092E" w:rsidP="00CB092E">
      <w:pPr>
        <w:jc w:val="both"/>
        <w:rPr>
          <w:sz w:val="20"/>
          <w:szCs w:val="20"/>
        </w:rPr>
      </w:pPr>
      <w:r w:rsidRPr="00BE6119">
        <w:rPr>
          <w:sz w:val="20"/>
          <w:szCs w:val="20"/>
        </w:rPr>
        <w:t>Nie należy dopuszczać ruchu pojazdów i maszyn po warstwie kruszywa związanej cementem w okresie od 7 do 10 dni pielęgnacji, a po tym okresie ruch technologiczny może odbywać się wyłącznie za zgodą Inspektora.</w:t>
      </w:r>
    </w:p>
    <w:p w14:paraId="7AB6E1ED" w14:textId="77777777" w:rsidR="00CB092E" w:rsidRPr="00BE6119" w:rsidRDefault="00CB092E" w:rsidP="00CB092E">
      <w:pPr>
        <w:jc w:val="both"/>
        <w:rPr>
          <w:sz w:val="20"/>
          <w:szCs w:val="20"/>
        </w:rPr>
      </w:pPr>
    </w:p>
    <w:p w14:paraId="55064D70" w14:textId="77777777" w:rsidR="00CB092E" w:rsidRPr="00BE6119" w:rsidRDefault="00CB092E" w:rsidP="00CB092E">
      <w:pPr>
        <w:jc w:val="both"/>
        <w:rPr>
          <w:sz w:val="20"/>
          <w:szCs w:val="20"/>
        </w:rPr>
      </w:pPr>
      <w:r w:rsidRPr="00BE6119">
        <w:rPr>
          <w:sz w:val="20"/>
          <w:szCs w:val="20"/>
        </w:rPr>
        <w:t>5.8. Roboty wykończeniowe</w:t>
      </w:r>
    </w:p>
    <w:p w14:paraId="6DD5A3C4" w14:textId="77777777" w:rsidR="00CB092E" w:rsidRPr="00BE6119" w:rsidRDefault="00CB092E" w:rsidP="00CB092E">
      <w:pPr>
        <w:jc w:val="both"/>
        <w:rPr>
          <w:sz w:val="20"/>
          <w:szCs w:val="20"/>
        </w:rPr>
      </w:pPr>
      <w:r w:rsidRPr="00BE6119">
        <w:rPr>
          <w:sz w:val="20"/>
          <w:szCs w:val="20"/>
        </w:rPr>
        <w:t>Roboty wykończeniowe, zgodne z dokumentacją projektową, ST, dokumentacją wiaty i wskazaniami Inspektora dotyczą prac związanych z dostosowaniem wykonanych  robót do istniejących warunków terenowych, takie jak:</w:t>
      </w:r>
    </w:p>
    <w:p w14:paraId="37F88D7D" w14:textId="77777777" w:rsidR="00CB092E" w:rsidRPr="00BE6119" w:rsidRDefault="00CB092E">
      <w:pPr>
        <w:numPr>
          <w:ilvl w:val="0"/>
          <w:numId w:val="199"/>
        </w:numPr>
        <w:tabs>
          <w:tab w:val="clear" w:pos="397"/>
          <w:tab w:val="num" w:pos="284"/>
        </w:tabs>
        <w:overflowPunct w:val="0"/>
        <w:autoSpaceDE w:val="0"/>
        <w:autoSpaceDN w:val="0"/>
        <w:adjustRightInd w:val="0"/>
        <w:ind w:left="284" w:hanging="284"/>
        <w:jc w:val="both"/>
        <w:textAlignment w:val="baseline"/>
        <w:rPr>
          <w:sz w:val="20"/>
          <w:szCs w:val="20"/>
        </w:rPr>
      </w:pPr>
      <w:r w:rsidRPr="00BE6119">
        <w:rPr>
          <w:sz w:val="20"/>
          <w:szCs w:val="20"/>
        </w:rPr>
        <w:t>odtworzenie przeszkód czasowo usuniętych,</w:t>
      </w:r>
    </w:p>
    <w:p w14:paraId="5558D4D8" w14:textId="77777777" w:rsidR="00CB092E" w:rsidRPr="00BE6119" w:rsidRDefault="00CB092E">
      <w:pPr>
        <w:numPr>
          <w:ilvl w:val="0"/>
          <w:numId w:val="198"/>
        </w:numPr>
        <w:overflowPunct w:val="0"/>
        <w:autoSpaceDE w:val="0"/>
        <w:autoSpaceDN w:val="0"/>
        <w:adjustRightInd w:val="0"/>
        <w:jc w:val="both"/>
        <w:textAlignment w:val="baseline"/>
        <w:rPr>
          <w:sz w:val="20"/>
          <w:szCs w:val="20"/>
        </w:rPr>
      </w:pPr>
      <w:r w:rsidRPr="00BE6119">
        <w:rPr>
          <w:sz w:val="20"/>
          <w:szCs w:val="20"/>
        </w:rPr>
        <w:lastRenderedPageBreak/>
        <w:t>uzupełnienie zniszczonych w czasie robót istniejących elementów drogowych lub terenowych,</w:t>
      </w:r>
    </w:p>
    <w:p w14:paraId="4BEA338A"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roboty porządkujące otoczenie terenu robót,</w:t>
      </w:r>
    </w:p>
    <w:p w14:paraId="72C82380"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usunięcie oznakowania drogi wprowadzonego na okres robót.</w:t>
      </w:r>
    </w:p>
    <w:p w14:paraId="0306D4B3" w14:textId="77777777" w:rsidR="00CB092E" w:rsidRPr="00BE6119" w:rsidRDefault="00CB092E" w:rsidP="00CB092E">
      <w:pPr>
        <w:pStyle w:val="Nagwek1"/>
        <w:numPr>
          <w:ilvl w:val="12"/>
          <w:numId w:val="0"/>
        </w:numPr>
        <w:spacing w:before="0"/>
        <w:rPr>
          <w:szCs w:val="20"/>
        </w:rPr>
      </w:pPr>
      <w:bookmarkStart w:id="312" w:name="_Toc284409958"/>
      <w:bookmarkStart w:id="313" w:name="_Toc295205110"/>
      <w:bookmarkStart w:id="314" w:name="_Toc332010316"/>
    </w:p>
    <w:p w14:paraId="381A796C" w14:textId="77777777" w:rsidR="00CB092E" w:rsidRPr="00BE6119" w:rsidRDefault="00CB092E" w:rsidP="00CB092E">
      <w:pPr>
        <w:rPr>
          <w:b/>
          <w:sz w:val="20"/>
        </w:rPr>
      </w:pPr>
      <w:r w:rsidRPr="00BE6119">
        <w:rPr>
          <w:b/>
          <w:sz w:val="20"/>
        </w:rPr>
        <w:t xml:space="preserve">6. </w:t>
      </w:r>
      <w:bookmarkEnd w:id="312"/>
      <w:bookmarkEnd w:id="313"/>
      <w:r w:rsidRPr="00BE6119">
        <w:rPr>
          <w:b/>
          <w:sz w:val="20"/>
        </w:rPr>
        <w:t>KONTROLA JAKOŚCI ROBÓT</w:t>
      </w:r>
      <w:bookmarkEnd w:id="314"/>
    </w:p>
    <w:p w14:paraId="6AB0E605" w14:textId="77777777" w:rsidR="00CB092E" w:rsidRPr="00BE6119" w:rsidRDefault="00CB092E" w:rsidP="00CB092E">
      <w:pPr>
        <w:pStyle w:val="Nagwek1"/>
        <w:numPr>
          <w:ilvl w:val="12"/>
          <w:numId w:val="0"/>
        </w:numPr>
        <w:spacing w:before="0"/>
        <w:rPr>
          <w:b w:val="0"/>
          <w:szCs w:val="20"/>
        </w:rPr>
      </w:pPr>
    </w:p>
    <w:p w14:paraId="1F755118" w14:textId="77777777" w:rsidR="00CB092E" w:rsidRPr="00BE6119" w:rsidRDefault="00CB092E" w:rsidP="00CB092E">
      <w:pPr>
        <w:rPr>
          <w:sz w:val="20"/>
          <w:szCs w:val="20"/>
        </w:rPr>
      </w:pPr>
      <w:r w:rsidRPr="00BE6119">
        <w:rPr>
          <w:sz w:val="20"/>
          <w:szCs w:val="20"/>
        </w:rPr>
        <w:t>6.1. Ogólne zasady kontroli jakości robót</w:t>
      </w:r>
    </w:p>
    <w:p w14:paraId="72B4C22F" w14:textId="77777777" w:rsidR="00CB092E" w:rsidRPr="00BE6119" w:rsidRDefault="00CB092E" w:rsidP="00CB092E">
      <w:pPr>
        <w:numPr>
          <w:ilvl w:val="12"/>
          <w:numId w:val="0"/>
        </w:numPr>
        <w:rPr>
          <w:sz w:val="20"/>
          <w:szCs w:val="20"/>
        </w:rPr>
      </w:pPr>
      <w:r w:rsidRPr="00BE6119">
        <w:rPr>
          <w:sz w:val="20"/>
          <w:szCs w:val="20"/>
        </w:rPr>
        <w:t>Ogólne zasady kontroli jakości robót podano w ST   D-M-00.00.00 „Wymagania ogólne” [1] pkt 6.</w:t>
      </w:r>
    </w:p>
    <w:p w14:paraId="1B8A7552" w14:textId="77777777" w:rsidR="00CB092E" w:rsidRPr="00BE6119" w:rsidRDefault="00CB092E" w:rsidP="00CB092E">
      <w:pPr>
        <w:numPr>
          <w:ilvl w:val="12"/>
          <w:numId w:val="0"/>
        </w:numPr>
        <w:rPr>
          <w:sz w:val="20"/>
          <w:szCs w:val="20"/>
        </w:rPr>
      </w:pPr>
    </w:p>
    <w:p w14:paraId="29C3822A" w14:textId="77777777" w:rsidR="00CB092E" w:rsidRPr="00BE6119" w:rsidRDefault="00CB092E" w:rsidP="00CB092E">
      <w:pPr>
        <w:numPr>
          <w:ilvl w:val="12"/>
          <w:numId w:val="0"/>
        </w:numPr>
        <w:rPr>
          <w:sz w:val="20"/>
          <w:szCs w:val="20"/>
        </w:rPr>
      </w:pPr>
      <w:r w:rsidRPr="00BE6119">
        <w:rPr>
          <w:sz w:val="20"/>
          <w:szCs w:val="20"/>
        </w:rPr>
        <w:t>6.2. Badania przed przystąpieniem do robót</w:t>
      </w:r>
    </w:p>
    <w:p w14:paraId="4C6541A6" w14:textId="77777777" w:rsidR="00CB092E" w:rsidRPr="00BE6119" w:rsidRDefault="00CB092E" w:rsidP="00CB092E">
      <w:pPr>
        <w:numPr>
          <w:ilvl w:val="12"/>
          <w:numId w:val="0"/>
        </w:numPr>
        <w:rPr>
          <w:sz w:val="20"/>
          <w:szCs w:val="20"/>
        </w:rPr>
      </w:pPr>
      <w:r w:rsidRPr="00BE6119">
        <w:rPr>
          <w:sz w:val="20"/>
          <w:szCs w:val="20"/>
        </w:rPr>
        <w:t>Przed przystąpieniem do robót Wykonawca powinien:</w:t>
      </w:r>
    </w:p>
    <w:p w14:paraId="63946694"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F301D79"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ew. wykonać własne badania właściwości materiałów przeznaczonych do wykonania robót, określone przez Inspektora.</w:t>
      </w:r>
    </w:p>
    <w:p w14:paraId="03E77F68" w14:textId="77777777" w:rsidR="00CB092E" w:rsidRPr="00BE6119" w:rsidRDefault="00CB092E" w:rsidP="00CB092E">
      <w:pPr>
        <w:numPr>
          <w:ilvl w:val="12"/>
          <w:numId w:val="0"/>
        </w:numPr>
        <w:rPr>
          <w:sz w:val="20"/>
          <w:szCs w:val="20"/>
        </w:rPr>
      </w:pPr>
      <w:r w:rsidRPr="00BE6119">
        <w:rPr>
          <w:sz w:val="20"/>
          <w:szCs w:val="20"/>
        </w:rPr>
        <w:t>Wszystkie dokumenty oraz wyniki badań Wykonawca przedstawia Inspektorowi do akceptacji.</w:t>
      </w:r>
    </w:p>
    <w:p w14:paraId="630F6117" w14:textId="77777777" w:rsidR="00CB092E" w:rsidRPr="00BE6119" w:rsidRDefault="00CB092E" w:rsidP="00CB092E">
      <w:pPr>
        <w:numPr>
          <w:ilvl w:val="12"/>
          <w:numId w:val="0"/>
        </w:numPr>
        <w:rPr>
          <w:sz w:val="20"/>
          <w:szCs w:val="20"/>
        </w:rPr>
      </w:pPr>
    </w:p>
    <w:p w14:paraId="600CA4EB" w14:textId="77777777" w:rsidR="00CB092E" w:rsidRPr="00BE6119" w:rsidRDefault="00CB092E" w:rsidP="00CB092E">
      <w:pPr>
        <w:numPr>
          <w:ilvl w:val="12"/>
          <w:numId w:val="0"/>
        </w:numPr>
        <w:rPr>
          <w:sz w:val="20"/>
          <w:szCs w:val="20"/>
        </w:rPr>
      </w:pPr>
      <w:r w:rsidRPr="00BE6119">
        <w:rPr>
          <w:sz w:val="20"/>
          <w:szCs w:val="20"/>
        </w:rPr>
        <w:t>6.3. Badania w czasie robót</w:t>
      </w:r>
    </w:p>
    <w:p w14:paraId="601FA4FC" w14:textId="77777777" w:rsidR="00CB092E" w:rsidRPr="00BE6119" w:rsidRDefault="00CB092E" w:rsidP="00CB092E">
      <w:pPr>
        <w:numPr>
          <w:ilvl w:val="12"/>
          <w:numId w:val="0"/>
        </w:numPr>
        <w:rPr>
          <w:sz w:val="20"/>
          <w:szCs w:val="20"/>
        </w:rPr>
      </w:pPr>
      <w:r w:rsidRPr="00BE6119">
        <w:rPr>
          <w:sz w:val="20"/>
          <w:szCs w:val="20"/>
        </w:rPr>
        <w:t xml:space="preserve">Częstotliwość oraz zakres badań i pomiarów, które należy wykonać w czasie robót podaje tablica 6. </w:t>
      </w:r>
    </w:p>
    <w:p w14:paraId="39093AAE" w14:textId="77777777" w:rsidR="00CB092E" w:rsidRPr="00BE6119" w:rsidRDefault="00CB092E" w:rsidP="00CB092E">
      <w:pPr>
        <w:numPr>
          <w:ilvl w:val="12"/>
          <w:numId w:val="0"/>
        </w:numPr>
        <w:rPr>
          <w:sz w:val="20"/>
          <w:szCs w:val="20"/>
        </w:rPr>
      </w:pPr>
    </w:p>
    <w:p w14:paraId="321CE49A" w14:textId="77777777" w:rsidR="00CB092E" w:rsidRPr="00BE6119" w:rsidRDefault="00CB092E" w:rsidP="00CB092E">
      <w:pPr>
        <w:numPr>
          <w:ilvl w:val="12"/>
          <w:numId w:val="0"/>
        </w:numPr>
        <w:rPr>
          <w:sz w:val="20"/>
          <w:szCs w:val="20"/>
        </w:rPr>
      </w:pPr>
      <w:r w:rsidRPr="00BE6119">
        <w:rPr>
          <w:sz w:val="20"/>
          <w:szCs w:val="20"/>
        </w:rPr>
        <w:t>Tablica 6. Częstotliwość oraz zakres badań i pomiarów w czasie robót</w:t>
      </w:r>
    </w:p>
    <w:tbl>
      <w:tblPr>
        <w:tblW w:w="95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2126"/>
        <w:gridCol w:w="3828"/>
      </w:tblGrid>
      <w:tr w:rsidR="00BE6119" w:rsidRPr="00BE6119" w14:paraId="60555E11" w14:textId="77777777" w:rsidTr="003915F2">
        <w:tc>
          <w:tcPr>
            <w:tcW w:w="496" w:type="dxa"/>
            <w:tcBorders>
              <w:bottom w:val="single" w:sz="4" w:space="0" w:color="auto"/>
            </w:tcBorders>
          </w:tcPr>
          <w:p w14:paraId="197AB50D" w14:textId="77777777" w:rsidR="00CB092E" w:rsidRPr="00BE6119" w:rsidRDefault="00CB092E" w:rsidP="003915F2">
            <w:pPr>
              <w:numPr>
                <w:ilvl w:val="12"/>
                <w:numId w:val="0"/>
              </w:numPr>
              <w:jc w:val="center"/>
              <w:rPr>
                <w:sz w:val="20"/>
                <w:szCs w:val="20"/>
              </w:rPr>
            </w:pPr>
            <w:r w:rsidRPr="00BE6119">
              <w:rPr>
                <w:sz w:val="20"/>
                <w:szCs w:val="20"/>
              </w:rPr>
              <w:t>Lp.</w:t>
            </w:r>
          </w:p>
        </w:tc>
        <w:tc>
          <w:tcPr>
            <w:tcW w:w="3118" w:type="dxa"/>
            <w:tcBorders>
              <w:bottom w:val="single" w:sz="4" w:space="0" w:color="auto"/>
            </w:tcBorders>
          </w:tcPr>
          <w:p w14:paraId="138063AE" w14:textId="77777777" w:rsidR="00CB092E" w:rsidRPr="00BE6119" w:rsidRDefault="00CB092E" w:rsidP="003915F2">
            <w:pPr>
              <w:numPr>
                <w:ilvl w:val="12"/>
                <w:numId w:val="0"/>
              </w:numPr>
              <w:jc w:val="center"/>
              <w:rPr>
                <w:sz w:val="20"/>
                <w:szCs w:val="20"/>
              </w:rPr>
            </w:pPr>
            <w:r w:rsidRPr="00BE6119">
              <w:rPr>
                <w:sz w:val="20"/>
                <w:szCs w:val="20"/>
              </w:rPr>
              <w:t>Wyszczególnienie robót</w:t>
            </w:r>
          </w:p>
        </w:tc>
        <w:tc>
          <w:tcPr>
            <w:tcW w:w="2126" w:type="dxa"/>
            <w:tcBorders>
              <w:bottom w:val="single" w:sz="4" w:space="0" w:color="auto"/>
            </w:tcBorders>
          </w:tcPr>
          <w:p w14:paraId="3F7CC747" w14:textId="77777777" w:rsidR="00CB092E" w:rsidRPr="00BE6119" w:rsidRDefault="00CB092E" w:rsidP="003915F2">
            <w:pPr>
              <w:numPr>
                <w:ilvl w:val="12"/>
                <w:numId w:val="0"/>
              </w:numPr>
              <w:jc w:val="center"/>
              <w:rPr>
                <w:sz w:val="20"/>
                <w:szCs w:val="20"/>
              </w:rPr>
            </w:pPr>
            <w:r w:rsidRPr="00BE6119">
              <w:rPr>
                <w:sz w:val="20"/>
                <w:szCs w:val="20"/>
              </w:rPr>
              <w:t>Częstotliwość badań</w:t>
            </w:r>
          </w:p>
        </w:tc>
        <w:tc>
          <w:tcPr>
            <w:tcW w:w="3828" w:type="dxa"/>
            <w:tcBorders>
              <w:bottom w:val="single" w:sz="4" w:space="0" w:color="auto"/>
            </w:tcBorders>
          </w:tcPr>
          <w:p w14:paraId="30F5CA0F" w14:textId="77777777" w:rsidR="00CB092E" w:rsidRPr="00BE6119" w:rsidRDefault="00CB092E" w:rsidP="003915F2">
            <w:pPr>
              <w:numPr>
                <w:ilvl w:val="12"/>
                <w:numId w:val="0"/>
              </w:numPr>
              <w:jc w:val="center"/>
              <w:rPr>
                <w:sz w:val="20"/>
                <w:szCs w:val="20"/>
              </w:rPr>
            </w:pPr>
            <w:r w:rsidRPr="00BE6119">
              <w:rPr>
                <w:sz w:val="20"/>
                <w:szCs w:val="20"/>
              </w:rPr>
              <w:t>Wartości dopuszczalne</w:t>
            </w:r>
          </w:p>
        </w:tc>
      </w:tr>
      <w:tr w:rsidR="00BE6119" w:rsidRPr="00BE6119" w14:paraId="0C2D763D" w14:textId="77777777" w:rsidTr="003915F2">
        <w:tc>
          <w:tcPr>
            <w:tcW w:w="496" w:type="dxa"/>
            <w:tcBorders>
              <w:top w:val="single" w:sz="4" w:space="0" w:color="auto"/>
            </w:tcBorders>
            <w:vAlign w:val="center"/>
          </w:tcPr>
          <w:p w14:paraId="460689FE" w14:textId="77777777" w:rsidR="00CB092E" w:rsidRPr="00BE6119" w:rsidRDefault="00CB092E" w:rsidP="003915F2">
            <w:pPr>
              <w:numPr>
                <w:ilvl w:val="12"/>
                <w:numId w:val="0"/>
              </w:numPr>
              <w:jc w:val="center"/>
              <w:rPr>
                <w:sz w:val="20"/>
                <w:szCs w:val="20"/>
              </w:rPr>
            </w:pPr>
            <w:r w:rsidRPr="00BE6119">
              <w:rPr>
                <w:sz w:val="20"/>
                <w:szCs w:val="20"/>
              </w:rPr>
              <w:t>1</w:t>
            </w:r>
          </w:p>
        </w:tc>
        <w:tc>
          <w:tcPr>
            <w:tcW w:w="3118" w:type="dxa"/>
            <w:tcBorders>
              <w:top w:val="single" w:sz="4" w:space="0" w:color="auto"/>
            </w:tcBorders>
            <w:vAlign w:val="center"/>
          </w:tcPr>
          <w:p w14:paraId="03E8AA9F" w14:textId="77777777" w:rsidR="00CB092E" w:rsidRPr="00BE6119" w:rsidRDefault="00CB092E" w:rsidP="003915F2">
            <w:pPr>
              <w:numPr>
                <w:ilvl w:val="12"/>
                <w:numId w:val="0"/>
              </w:numPr>
              <w:rPr>
                <w:sz w:val="20"/>
                <w:szCs w:val="20"/>
              </w:rPr>
            </w:pPr>
            <w:r w:rsidRPr="00BE6119">
              <w:rPr>
                <w:sz w:val="20"/>
                <w:szCs w:val="20"/>
              </w:rPr>
              <w:t>Lokalizacja i zgodność granic terenu robót z dokumentacją projektową</w:t>
            </w:r>
          </w:p>
        </w:tc>
        <w:tc>
          <w:tcPr>
            <w:tcW w:w="2126" w:type="dxa"/>
            <w:tcBorders>
              <w:top w:val="single" w:sz="4" w:space="0" w:color="auto"/>
            </w:tcBorders>
            <w:vAlign w:val="center"/>
          </w:tcPr>
          <w:p w14:paraId="0FE644F8" w14:textId="77777777" w:rsidR="00CB092E" w:rsidRPr="00BE6119" w:rsidRDefault="00CB092E" w:rsidP="003915F2">
            <w:pPr>
              <w:numPr>
                <w:ilvl w:val="12"/>
                <w:numId w:val="0"/>
              </w:numPr>
              <w:jc w:val="center"/>
              <w:rPr>
                <w:sz w:val="20"/>
                <w:szCs w:val="20"/>
              </w:rPr>
            </w:pPr>
            <w:r w:rsidRPr="00BE6119">
              <w:rPr>
                <w:sz w:val="20"/>
                <w:szCs w:val="20"/>
              </w:rPr>
              <w:t>1 raz</w:t>
            </w:r>
          </w:p>
        </w:tc>
        <w:tc>
          <w:tcPr>
            <w:tcW w:w="3828" w:type="dxa"/>
            <w:tcBorders>
              <w:top w:val="single" w:sz="4" w:space="0" w:color="auto"/>
            </w:tcBorders>
            <w:vAlign w:val="center"/>
          </w:tcPr>
          <w:p w14:paraId="0FF0A235" w14:textId="77777777" w:rsidR="00CB092E" w:rsidRPr="00BE6119" w:rsidRDefault="00CB092E" w:rsidP="003915F2">
            <w:pPr>
              <w:numPr>
                <w:ilvl w:val="12"/>
                <w:numId w:val="0"/>
              </w:numPr>
              <w:jc w:val="center"/>
              <w:rPr>
                <w:sz w:val="20"/>
                <w:szCs w:val="20"/>
              </w:rPr>
            </w:pPr>
            <w:r w:rsidRPr="00BE6119">
              <w:rPr>
                <w:sz w:val="20"/>
                <w:szCs w:val="20"/>
              </w:rPr>
              <w:t xml:space="preserve">Wg pktu 5 </w:t>
            </w:r>
          </w:p>
          <w:p w14:paraId="1D8B8301" w14:textId="77777777" w:rsidR="00CB092E" w:rsidRPr="00BE6119" w:rsidRDefault="00CB092E" w:rsidP="003915F2">
            <w:pPr>
              <w:numPr>
                <w:ilvl w:val="12"/>
                <w:numId w:val="0"/>
              </w:numPr>
              <w:jc w:val="center"/>
              <w:rPr>
                <w:sz w:val="20"/>
                <w:szCs w:val="20"/>
              </w:rPr>
            </w:pPr>
            <w:r w:rsidRPr="00BE6119">
              <w:rPr>
                <w:sz w:val="20"/>
                <w:szCs w:val="20"/>
              </w:rPr>
              <w:t xml:space="preserve">i dokumentacji projektowej </w:t>
            </w:r>
          </w:p>
        </w:tc>
      </w:tr>
      <w:tr w:rsidR="00BE6119" w:rsidRPr="00BE6119" w14:paraId="28302150" w14:textId="77777777" w:rsidTr="003915F2">
        <w:tc>
          <w:tcPr>
            <w:tcW w:w="496" w:type="dxa"/>
            <w:vAlign w:val="center"/>
          </w:tcPr>
          <w:p w14:paraId="471DB077" w14:textId="77777777" w:rsidR="00CB092E" w:rsidRPr="00BE6119" w:rsidRDefault="00CB092E" w:rsidP="003915F2">
            <w:pPr>
              <w:numPr>
                <w:ilvl w:val="12"/>
                <w:numId w:val="0"/>
              </w:numPr>
              <w:jc w:val="center"/>
              <w:rPr>
                <w:sz w:val="20"/>
                <w:szCs w:val="20"/>
              </w:rPr>
            </w:pPr>
            <w:r w:rsidRPr="00BE6119">
              <w:rPr>
                <w:sz w:val="20"/>
                <w:szCs w:val="20"/>
              </w:rPr>
              <w:t>2</w:t>
            </w:r>
          </w:p>
        </w:tc>
        <w:tc>
          <w:tcPr>
            <w:tcW w:w="3118" w:type="dxa"/>
            <w:vAlign w:val="center"/>
          </w:tcPr>
          <w:p w14:paraId="5907A8CF" w14:textId="77777777" w:rsidR="00CB092E" w:rsidRPr="00BE6119" w:rsidRDefault="00CB092E" w:rsidP="003915F2">
            <w:pPr>
              <w:numPr>
                <w:ilvl w:val="12"/>
                <w:numId w:val="0"/>
              </w:numPr>
              <w:rPr>
                <w:sz w:val="20"/>
                <w:szCs w:val="20"/>
              </w:rPr>
            </w:pPr>
            <w:r w:rsidRPr="00BE6119">
              <w:rPr>
                <w:sz w:val="20"/>
                <w:szCs w:val="20"/>
              </w:rPr>
              <w:t>Roboty przygotowawcze</w:t>
            </w:r>
          </w:p>
        </w:tc>
        <w:tc>
          <w:tcPr>
            <w:tcW w:w="2126" w:type="dxa"/>
            <w:vAlign w:val="center"/>
          </w:tcPr>
          <w:p w14:paraId="15E3F667" w14:textId="77777777" w:rsidR="00CB092E" w:rsidRPr="00BE6119" w:rsidRDefault="00CB092E" w:rsidP="003915F2">
            <w:pPr>
              <w:numPr>
                <w:ilvl w:val="12"/>
                <w:numId w:val="0"/>
              </w:numPr>
              <w:jc w:val="center"/>
              <w:rPr>
                <w:sz w:val="20"/>
                <w:szCs w:val="20"/>
              </w:rPr>
            </w:pPr>
            <w:r w:rsidRPr="00BE6119">
              <w:rPr>
                <w:sz w:val="20"/>
                <w:szCs w:val="20"/>
              </w:rPr>
              <w:t>Ocena ciągła</w:t>
            </w:r>
          </w:p>
        </w:tc>
        <w:tc>
          <w:tcPr>
            <w:tcW w:w="3828" w:type="dxa"/>
            <w:vAlign w:val="center"/>
          </w:tcPr>
          <w:p w14:paraId="657081CA" w14:textId="77777777" w:rsidR="00CB092E" w:rsidRPr="00BE6119" w:rsidRDefault="00CB092E" w:rsidP="003915F2">
            <w:pPr>
              <w:numPr>
                <w:ilvl w:val="12"/>
                <w:numId w:val="0"/>
              </w:numPr>
              <w:jc w:val="center"/>
              <w:rPr>
                <w:sz w:val="20"/>
                <w:szCs w:val="20"/>
              </w:rPr>
            </w:pPr>
            <w:r w:rsidRPr="00BE6119">
              <w:rPr>
                <w:sz w:val="20"/>
                <w:szCs w:val="20"/>
              </w:rPr>
              <w:t>Wg pktu 5.3</w:t>
            </w:r>
          </w:p>
        </w:tc>
      </w:tr>
      <w:tr w:rsidR="00BE6119" w:rsidRPr="00BE6119" w14:paraId="347BB077" w14:textId="77777777" w:rsidTr="003915F2">
        <w:tc>
          <w:tcPr>
            <w:tcW w:w="496" w:type="dxa"/>
            <w:vAlign w:val="center"/>
          </w:tcPr>
          <w:p w14:paraId="597AC85D" w14:textId="77777777" w:rsidR="00CB092E" w:rsidRPr="00BE6119" w:rsidRDefault="00CB092E" w:rsidP="003915F2">
            <w:pPr>
              <w:numPr>
                <w:ilvl w:val="12"/>
                <w:numId w:val="0"/>
              </w:numPr>
              <w:jc w:val="center"/>
              <w:rPr>
                <w:sz w:val="20"/>
                <w:szCs w:val="20"/>
              </w:rPr>
            </w:pPr>
            <w:r w:rsidRPr="00BE6119">
              <w:rPr>
                <w:sz w:val="20"/>
                <w:szCs w:val="20"/>
              </w:rPr>
              <w:t>3</w:t>
            </w:r>
          </w:p>
        </w:tc>
        <w:tc>
          <w:tcPr>
            <w:tcW w:w="3118" w:type="dxa"/>
            <w:vAlign w:val="center"/>
          </w:tcPr>
          <w:p w14:paraId="56656A81" w14:textId="77777777" w:rsidR="00CB092E" w:rsidRPr="00BE6119" w:rsidRDefault="00CB092E" w:rsidP="003915F2">
            <w:pPr>
              <w:numPr>
                <w:ilvl w:val="12"/>
                <w:numId w:val="0"/>
              </w:numPr>
              <w:rPr>
                <w:sz w:val="20"/>
                <w:szCs w:val="20"/>
              </w:rPr>
            </w:pPr>
            <w:r w:rsidRPr="00BE6119">
              <w:rPr>
                <w:sz w:val="20"/>
                <w:szCs w:val="20"/>
              </w:rPr>
              <w:t>Właściwości kruszywa</w:t>
            </w:r>
          </w:p>
        </w:tc>
        <w:tc>
          <w:tcPr>
            <w:tcW w:w="2126" w:type="dxa"/>
            <w:vAlign w:val="center"/>
          </w:tcPr>
          <w:p w14:paraId="0BB3C516" w14:textId="77777777" w:rsidR="00CB092E" w:rsidRPr="00BE6119" w:rsidRDefault="00CB092E" w:rsidP="003915F2">
            <w:pPr>
              <w:numPr>
                <w:ilvl w:val="12"/>
                <w:numId w:val="0"/>
              </w:numPr>
              <w:jc w:val="center"/>
              <w:rPr>
                <w:sz w:val="20"/>
                <w:szCs w:val="20"/>
              </w:rPr>
            </w:pPr>
            <w:r w:rsidRPr="00BE6119">
              <w:rPr>
                <w:sz w:val="20"/>
                <w:szCs w:val="20"/>
              </w:rPr>
              <w:t>Dla każdej partii kruszywa i przy każdej zmianie kruszywa</w:t>
            </w:r>
          </w:p>
        </w:tc>
        <w:tc>
          <w:tcPr>
            <w:tcW w:w="3828" w:type="dxa"/>
            <w:vAlign w:val="center"/>
          </w:tcPr>
          <w:p w14:paraId="0A9C97E4" w14:textId="77777777" w:rsidR="00CB092E" w:rsidRPr="00BE6119" w:rsidRDefault="00CB092E" w:rsidP="003915F2">
            <w:pPr>
              <w:numPr>
                <w:ilvl w:val="12"/>
                <w:numId w:val="0"/>
              </w:numPr>
              <w:jc w:val="center"/>
              <w:rPr>
                <w:sz w:val="20"/>
                <w:szCs w:val="20"/>
              </w:rPr>
            </w:pPr>
            <w:r w:rsidRPr="00BE6119">
              <w:rPr>
                <w:sz w:val="20"/>
                <w:szCs w:val="20"/>
              </w:rPr>
              <w:t>Tablica 1</w:t>
            </w:r>
          </w:p>
        </w:tc>
      </w:tr>
      <w:tr w:rsidR="00BE6119" w:rsidRPr="00BE6119" w14:paraId="31DCF342" w14:textId="77777777" w:rsidTr="003915F2">
        <w:tc>
          <w:tcPr>
            <w:tcW w:w="496" w:type="dxa"/>
            <w:vAlign w:val="center"/>
          </w:tcPr>
          <w:p w14:paraId="082D8646" w14:textId="77777777" w:rsidR="00CB092E" w:rsidRPr="00BE6119" w:rsidRDefault="00CB092E" w:rsidP="003915F2">
            <w:pPr>
              <w:numPr>
                <w:ilvl w:val="12"/>
                <w:numId w:val="0"/>
              </w:numPr>
              <w:jc w:val="center"/>
              <w:rPr>
                <w:sz w:val="20"/>
                <w:szCs w:val="20"/>
              </w:rPr>
            </w:pPr>
            <w:r w:rsidRPr="00BE6119">
              <w:rPr>
                <w:sz w:val="20"/>
                <w:szCs w:val="20"/>
              </w:rPr>
              <w:t>4</w:t>
            </w:r>
          </w:p>
        </w:tc>
        <w:tc>
          <w:tcPr>
            <w:tcW w:w="3118" w:type="dxa"/>
            <w:vAlign w:val="center"/>
          </w:tcPr>
          <w:p w14:paraId="5584D204" w14:textId="77777777" w:rsidR="00CB092E" w:rsidRPr="00BE6119" w:rsidRDefault="00CB092E" w:rsidP="003915F2">
            <w:pPr>
              <w:numPr>
                <w:ilvl w:val="12"/>
                <w:numId w:val="0"/>
              </w:numPr>
              <w:rPr>
                <w:sz w:val="20"/>
                <w:szCs w:val="20"/>
              </w:rPr>
            </w:pPr>
            <w:r w:rsidRPr="00BE6119">
              <w:rPr>
                <w:sz w:val="20"/>
                <w:szCs w:val="20"/>
              </w:rPr>
              <w:t>Właściwości wody</w:t>
            </w:r>
          </w:p>
        </w:tc>
        <w:tc>
          <w:tcPr>
            <w:tcW w:w="2126" w:type="dxa"/>
            <w:vAlign w:val="center"/>
          </w:tcPr>
          <w:p w14:paraId="6379D232" w14:textId="77777777" w:rsidR="00CB092E" w:rsidRPr="00BE6119" w:rsidRDefault="00CB092E" w:rsidP="003915F2">
            <w:pPr>
              <w:numPr>
                <w:ilvl w:val="12"/>
                <w:numId w:val="0"/>
              </w:numPr>
              <w:jc w:val="center"/>
              <w:rPr>
                <w:sz w:val="20"/>
                <w:szCs w:val="20"/>
              </w:rPr>
            </w:pPr>
            <w:r w:rsidRPr="00BE6119">
              <w:rPr>
                <w:sz w:val="20"/>
                <w:szCs w:val="20"/>
              </w:rPr>
              <w:t>Dla każdego wątpliwego źródła</w:t>
            </w:r>
          </w:p>
        </w:tc>
        <w:tc>
          <w:tcPr>
            <w:tcW w:w="3828" w:type="dxa"/>
            <w:vAlign w:val="center"/>
          </w:tcPr>
          <w:p w14:paraId="5381B3D6" w14:textId="77777777" w:rsidR="00CB092E" w:rsidRPr="00BE6119" w:rsidRDefault="00CB092E" w:rsidP="003915F2">
            <w:pPr>
              <w:numPr>
                <w:ilvl w:val="12"/>
                <w:numId w:val="0"/>
              </w:numPr>
              <w:jc w:val="center"/>
              <w:rPr>
                <w:sz w:val="20"/>
                <w:szCs w:val="20"/>
              </w:rPr>
            </w:pPr>
            <w:r w:rsidRPr="00BE6119">
              <w:rPr>
                <w:sz w:val="20"/>
                <w:szCs w:val="20"/>
              </w:rPr>
              <w:t>PN-EN 1008 [11]</w:t>
            </w:r>
          </w:p>
        </w:tc>
      </w:tr>
      <w:tr w:rsidR="00BE6119" w:rsidRPr="00BE6119" w14:paraId="0AEC4F1C" w14:textId="77777777" w:rsidTr="003915F2">
        <w:tc>
          <w:tcPr>
            <w:tcW w:w="496" w:type="dxa"/>
            <w:vAlign w:val="center"/>
          </w:tcPr>
          <w:p w14:paraId="046CEEA4" w14:textId="77777777" w:rsidR="00CB092E" w:rsidRPr="00BE6119" w:rsidRDefault="00CB092E" w:rsidP="003915F2">
            <w:pPr>
              <w:numPr>
                <w:ilvl w:val="12"/>
                <w:numId w:val="0"/>
              </w:numPr>
              <w:jc w:val="center"/>
              <w:rPr>
                <w:sz w:val="20"/>
                <w:szCs w:val="20"/>
              </w:rPr>
            </w:pPr>
            <w:r w:rsidRPr="00BE6119">
              <w:rPr>
                <w:sz w:val="20"/>
                <w:szCs w:val="20"/>
              </w:rPr>
              <w:t>5</w:t>
            </w:r>
          </w:p>
        </w:tc>
        <w:tc>
          <w:tcPr>
            <w:tcW w:w="3118" w:type="dxa"/>
            <w:vAlign w:val="center"/>
          </w:tcPr>
          <w:p w14:paraId="620BBDE0" w14:textId="77777777" w:rsidR="00CB092E" w:rsidRPr="00BE6119" w:rsidRDefault="00CB092E" w:rsidP="003915F2">
            <w:pPr>
              <w:numPr>
                <w:ilvl w:val="12"/>
                <w:numId w:val="0"/>
              </w:numPr>
              <w:rPr>
                <w:sz w:val="20"/>
                <w:szCs w:val="20"/>
              </w:rPr>
            </w:pPr>
            <w:r w:rsidRPr="00BE6119">
              <w:rPr>
                <w:sz w:val="20"/>
                <w:szCs w:val="20"/>
              </w:rPr>
              <w:t>Właściwości cementu</w:t>
            </w:r>
          </w:p>
        </w:tc>
        <w:tc>
          <w:tcPr>
            <w:tcW w:w="2126" w:type="dxa"/>
            <w:vAlign w:val="center"/>
          </w:tcPr>
          <w:p w14:paraId="77803255" w14:textId="77777777" w:rsidR="00CB092E" w:rsidRPr="00BE6119" w:rsidRDefault="00CB092E" w:rsidP="003915F2">
            <w:pPr>
              <w:numPr>
                <w:ilvl w:val="12"/>
                <w:numId w:val="0"/>
              </w:numPr>
              <w:jc w:val="center"/>
              <w:rPr>
                <w:sz w:val="20"/>
                <w:szCs w:val="20"/>
              </w:rPr>
            </w:pPr>
            <w:r w:rsidRPr="00BE6119">
              <w:rPr>
                <w:sz w:val="20"/>
                <w:szCs w:val="20"/>
              </w:rPr>
              <w:t>Dla każdej partii</w:t>
            </w:r>
          </w:p>
        </w:tc>
        <w:tc>
          <w:tcPr>
            <w:tcW w:w="3828" w:type="dxa"/>
            <w:vAlign w:val="center"/>
          </w:tcPr>
          <w:p w14:paraId="0C17DFAB" w14:textId="77777777" w:rsidR="00CB092E" w:rsidRPr="00BE6119" w:rsidRDefault="00CB092E" w:rsidP="003915F2">
            <w:pPr>
              <w:numPr>
                <w:ilvl w:val="12"/>
                <w:numId w:val="0"/>
              </w:numPr>
              <w:jc w:val="center"/>
              <w:rPr>
                <w:sz w:val="20"/>
                <w:szCs w:val="20"/>
              </w:rPr>
            </w:pPr>
            <w:r w:rsidRPr="00BE6119">
              <w:rPr>
                <w:sz w:val="20"/>
                <w:szCs w:val="20"/>
              </w:rPr>
              <w:t>PN-EN 197-1 [5]</w:t>
            </w:r>
          </w:p>
        </w:tc>
      </w:tr>
      <w:tr w:rsidR="00BE6119" w:rsidRPr="00BE6119" w14:paraId="76CC5A14" w14:textId="77777777" w:rsidTr="003915F2">
        <w:tc>
          <w:tcPr>
            <w:tcW w:w="496" w:type="dxa"/>
            <w:vAlign w:val="center"/>
          </w:tcPr>
          <w:p w14:paraId="26A38A30" w14:textId="77777777" w:rsidR="00CB092E" w:rsidRPr="00BE6119" w:rsidRDefault="00CB092E" w:rsidP="003915F2">
            <w:pPr>
              <w:numPr>
                <w:ilvl w:val="12"/>
                <w:numId w:val="0"/>
              </w:numPr>
              <w:jc w:val="center"/>
              <w:rPr>
                <w:sz w:val="20"/>
                <w:szCs w:val="20"/>
              </w:rPr>
            </w:pPr>
            <w:r w:rsidRPr="00BE6119">
              <w:rPr>
                <w:sz w:val="20"/>
                <w:szCs w:val="20"/>
              </w:rPr>
              <w:t>6</w:t>
            </w:r>
          </w:p>
        </w:tc>
        <w:tc>
          <w:tcPr>
            <w:tcW w:w="3118" w:type="dxa"/>
            <w:vAlign w:val="center"/>
          </w:tcPr>
          <w:p w14:paraId="6AF922EF" w14:textId="77777777" w:rsidR="00CB092E" w:rsidRPr="00BE6119" w:rsidRDefault="00CB092E" w:rsidP="003915F2">
            <w:pPr>
              <w:numPr>
                <w:ilvl w:val="12"/>
                <w:numId w:val="0"/>
              </w:numPr>
              <w:rPr>
                <w:sz w:val="20"/>
                <w:szCs w:val="20"/>
              </w:rPr>
            </w:pPr>
            <w:r w:rsidRPr="00BE6119">
              <w:rPr>
                <w:sz w:val="20"/>
                <w:szCs w:val="20"/>
              </w:rPr>
              <w:t>Uziarnienie mieszanki</w:t>
            </w:r>
          </w:p>
        </w:tc>
        <w:tc>
          <w:tcPr>
            <w:tcW w:w="2126" w:type="dxa"/>
            <w:vAlign w:val="center"/>
          </w:tcPr>
          <w:p w14:paraId="72BE204F" w14:textId="77777777" w:rsidR="00CB092E" w:rsidRPr="00BE6119" w:rsidRDefault="00CB092E" w:rsidP="003915F2">
            <w:pPr>
              <w:numPr>
                <w:ilvl w:val="12"/>
                <w:numId w:val="0"/>
              </w:numPr>
              <w:jc w:val="center"/>
              <w:rPr>
                <w:sz w:val="20"/>
                <w:szCs w:val="20"/>
              </w:rPr>
            </w:pPr>
            <w:r w:rsidRPr="00BE6119">
              <w:rPr>
                <w:sz w:val="20"/>
                <w:szCs w:val="20"/>
              </w:rPr>
              <w:t>2 razy dziennie</w:t>
            </w:r>
          </w:p>
        </w:tc>
        <w:tc>
          <w:tcPr>
            <w:tcW w:w="3828" w:type="dxa"/>
            <w:vAlign w:val="center"/>
          </w:tcPr>
          <w:p w14:paraId="02EA6FB6" w14:textId="77777777" w:rsidR="00CB092E" w:rsidRPr="00BE6119" w:rsidRDefault="00CB092E" w:rsidP="003915F2">
            <w:pPr>
              <w:numPr>
                <w:ilvl w:val="12"/>
                <w:numId w:val="0"/>
              </w:numPr>
              <w:jc w:val="center"/>
              <w:rPr>
                <w:sz w:val="20"/>
                <w:szCs w:val="20"/>
              </w:rPr>
            </w:pPr>
            <w:r w:rsidRPr="00BE6119">
              <w:rPr>
                <w:sz w:val="20"/>
                <w:szCs w:val="20"/>
              </w:rPr>
              <w:t>Rys. 1 ÷ 5</w:t>
            </w:r>
          </w:p>
        </w:tc>
      </w:tr>
      <w:tr w:rsidR="00BE6119" w:rsidRPr="00BE6119" w14:paraId="67C60755" w14:textId="77777777" w:rsidTr="003915F2">
        <w:tc>
          <w:tcPr>
            <w:tcW w:w="496" w:type="dxa"/>
            <w:vAlign w:val="center"/>
          </w:tcPr>
          <w:p w14:paraId="18A89D9E" w14:textId="77777777" w:rsidR="00CB092E" w:rsidRPr="00BE6119" w:rsidRDefault="00CB092E" w:rsidP="003915F2">
            <w:pPr>
              <w:numPr>
                <w:ilvl w:val="12"/>
                <w:numId w:val="0"/>
              </w:numPr>
              <w:jc w:val="center"/>
              <w:rPr>
                <w:sz w:val="20"/>
                <w:szCs w:val="20"/>
              </w:rPr>
            </w:pPr>
            <w:r w:rsidRPr="00BE6119">
              <w:rPr>
                <w:sz w:val="20"/>
                <w:szCs w:val="20"/>
              </w:rPr>
              <w:t>7</w:t>
            </w:r>
          </w:p>
        </w:tc>
        <w:tc>
          <w:tcPr>
            <w:tcW w:w="3118" w:type="dxa"/>
            <w:vAlign w:val="center"/>
          </w:tcPr>
          <w:p w14:paraId="17B3739E" w14:textId="77777777" w:rsidR="00CB092E" w:rsidRPr="00BE6119" w:rsidRDefault="00CB092E" w:rsidP="003915F2">
            <w:pPr>
              <w:numPr>
                <w:ilvl w:val="12"/>
                <w:numId w:val="0"/>
              </w:numPr>
              <w:rPr>
                <w:sz w:val="20"/>
                <w:szCs w:val="20"/>
              </w:rPr>
            </w:pPr>
            <w:r w:rsidRPr="00BE6119">
              <w:rPr>
                <w:sz w:val="20"/>
                <w:szCs w:val="20"/>
              </w:rPr>
              <w:t>Wilgotność mieszanki</w:t>
            </w:r>
          </w:p>
        </w:tc>
        <w:tc>
          <w:tcPr>
            <w:tcW w:w="2126" w:type="dxa"/>
            <w:vAlign w:val="center"/>
          </w:tcPr>
          <w:p w14:paraId="5A67373C" w14:textId="77777777" w:rsidR="00CB092E" w:rsidRPr="00BE6119" w:rsidRDefault="00CB092E" w:rsidP="003915F2">
            <w:pPr>
              <w:numPr>
                <w:ilvl w:val="12"/>
                <w:numId w:val="0"/>
              </w:numPr>
              <w:jc w:val="center"/>
              <w:rPr>
                <w:sz w:val="20"/>
                <w:szCs w:val="20"/>
              </w:rPr>
            </w:pPr>
            <w:r w:rsidRPr="00BE6119">
              <w:rPr>
                <w:sz w:val="20"/>
                <w:szCs w:val="20"/>
              </w:rPr>
              <w:t>Jw.</w:t>
            </w:r>
          </w:p>
        </w:tc>
        <w:tc>
          <w:tcPr>
            <w:tcW w:w="3828" w:type="dxa"/>
            <w:vAlign w:val="center"/>
          </w:tcPr>
          <w:p w14:paraId="44BED389" w14:textId="77777777" w:rsidR="00CB092E" w:rsidRPr="00BE6119" w:rsidRDefault="00CB092E" w:rsidP="003915F2">
            <w:pPr>
              <w:numPr>
                <w:ilvl w:val="12"/>
                <w:numId w:val="0"/>
              </w:numPr>
              <w:jc w:val="center"/>
              <w:rPr>
                <w:sz w:val="20"/>
                <w:szCs w:val="20"/>
              </w:rPr>
            </w:pPr>
            <w:r w:rsidRPr="00BE6119">
              <w:rPr>
                <w:sz w:val="20"/>
                <w:szCs w:val="20"/>
              </w:rPr>
              <w:t>Wilgotność optymalna z tolerancją +10%, -20%</w:t>
            </w:r>
          </w:p>
        </w:tc>
      </w:tr>
      <w:tr w:rsidR="00BE6119" w:rsidRPr="00BE6119" w14:paraId="05420C05" w14:textId="77777777" w:rsidTr="003915F2">
        <w:tc>
          <w:tcPr>
            <w:tcW w:w="496" w:type="dxa"/>
            <w:vAlign w:val="center"/>
          </w:tcPr>
          <w:p w14:paraId="33143C8B" w14:textId="77777777" w:rsidR="00CB092E" w:rsidRPr="00BE6119" w:rsidRDefault="00CB092E" w:rsidP="003915F2">
            <w:pPr>
              <w:numPr>
                <w:ilvl w:val="12"/>
                <w:numId w:val="0"/>
              </w:numPr>
              <w:jc w:val="center"/>
              <w:rPr>
                <w:sz w:val="20"/>
                <w:szCs w:val="20"/>
              </w:rPr>
            </w:pPr>
            <w:r w:rsidRPr="00BE6119">
              <w:rPr>
                <w:sz w:val="20"/>
                <w:szCs w:val="20"/>
              </w:rPr>
              <w:t>8</w:t>
            </w:r>
          </w:p>
        </w:tc>
        <w:tc>
          <w:tcPr>
            <w:tcW w:w="3118" w:type="dxa"/>
            <w:vAlign w:val="center"/>
          </w:tcPr>
          <w:p w14:paraId="2A637338" w14:textId="77777777" w:rsidR="00CB092E" w:rsidRPr="00BE6119" w:rsidRDefault="00CB092E" w:rsidP="003915F2">
            <w:pPr>
              <w:numPr>
                <w:ilvl w:val="12"/>
                <w:numId w:val="0"/>
              </w:numPr>
              <w:rPr>
                <w:sz w:val="20"/>
                <w:szCs w:val="20"/>
              </w:rPr>
            </w:pPr>
            <w:r w:rsidRPr="00BE6119">
              <w:rPr>
                <w:sz w:val="20"/>
                <w:szCs w:val="20"/>
              </w:rPr>
              <w:t>Grubość warstwy podbudowy</w:t>
            </w:r>
          </w:p>
        </w:tc>
        <w:tc>
          <w:tcPr>
            <w:tcW w:w="2126" w:type="dxa"/>
            <w:vAlign w:val="center"/>
          </w:tcPr>
          <w:p w14:paraId="4447F333" w14:textId="77777777" w:rsidR="00CB092E" w:rsidRPr="00BE6119" w:rsidRDefault="00CB092E" w:rsidP="003915F2">
            <w:pPr>
              <w:numPr>
                <w:ilvl w:val="12"/>
                <w:numId w:val="0"/>
              </w:numPr>
              <w:jc w:val="center"/>
              <w:rPr>
                <w:sz w:val="20"/>
                <w:szCs w:val="20"/>
              </w:rPr>
            </w:pPr>
            <w:r w:rsidRPr="00BE6119">
              <w:rPr>
                <w:sz w:val="20"/>
                <w:szCs w:val="20"/>
              </w:rPr>
              <w:t>Jw.</w:t>
            </w:r>
          </w:p>
        </w:tc>
        <w:tc>
          <w:tcPr>
            <w:tcW w:w="3828" w:type="dxa"/>
            <w:vAlign w:val="center"/>
          </w:tcPr>
          <w:p w14:paraId="1749CCC9" w14:textId="77777777" w:rsidR="00CB092E" w:rsidRPr="00BE6119" w:rsidRDefault="00CB092E" w:rsidP="003915F2">
            <w:pPr>
              <w:numPr>
                <w:ilvl w:val="12"/>
                <w:numId w:val="0"/>
              </w:numPr>
              <w:jc w:val="center"/>
              <w:rPr>
                <w:sz w:val="20"/>
                <w:szCs w:val="20"/>
              </w:rPr>
            </w:pPr>
            <w:r w:rsidRPr="00BE6119">
              <w:rPr>
                <w:sz w:val="20"/>
                <w:szCs w:val="20"/>
              </w:rPr>
              <w:t xml:space="preserve">Tolerancja ± </w:t>
            </w:r>
            <w:smartTag w:uri="urn:schemas-microsoft-com:office:smarttags" w:element="metricconverter">
              <w:smartTagPr>
                <w:attr w:name="ProductID" w:val="1 cm"/>
              </w:smartTagPr>
              <w:r w:rsidRPr="00BE6119">
                <w:rPr>
                  <w:sz w:val="20"/>
                  <w:szCs w:val="20"/>
                </w:rPr>
                <w:t>1 cm</w:t>
              </w:r>
            </w:smartTag>
          </w:p>
        </w:tc>
      </w:tr>
      <w:tr w:rsidR="00BE6119" w:rsidRPr="00BE6119" w14:paraId="6D3FFDB7" w14:textId="77777777" w:rsidTr="003915F2">
        <w:tc>
          <w:tcPr>
            <w:tcW w:w="496" w:type="dxa"/>
            <w:vAlign w:val="center"/>
          </w:tcPr>
          <w:p w14:paraId="51D3DCDA" w14:textId="77777777" w:rsidR="00CB092E" w:rsidRPr="00BE6119" w:rsidRDefault="00CB092E" w:rsidP="003915F2">
            <w:pPr>
              <w:numPr>
                <w:ilvl w:val="12"/>
                <w:numId w:val="0"/>
              </w:numPr>
              <w:jc w:val="center"/>
              <w:rPr>
                <w:sz w:val="20"/>
                <w:szCs w:val="20"/>
              </w:rPr>
            </w:pPr>
            <w:r w:rsidRPr="00BE6119">
              <w:rPr>
                <w:sz w:val="20"/>
                <w:szCs w:val="20"/>
              </w:rPr>
              <w:t>9</w:t>
            </w:r>
          </w:p>
        </w:tc>
        <w:tc>
          <w:tcPr>
            <w:tcW w:w="3118" w:type="dxa"/>
            <w:vAlign w:val="center"/>
          </w:tcPr>
          <w:p w14:paraId="47CC8A83" w14:textId="77777777" w:rsidR="00CB092E" w:rsidRPr="00BE6119" w:rsidRDefault="00CB092E" w:rsidP="003915F2">
            <w:pPr>
              <w:numPr>
                <w:ilvl w:val="12"/>
                <w:numId w:val="0"/>
              </w:numPr>
              <w:rPr>
                <w:sz w:val="20"/>
                <w:szCs w:val="20"/>
              </w:rPr>
            </w:pPr>
            <w:r w:rsidRPr="00BE6119">
              <w:rPr>
                <w:sz w:val="20"/>
                <w:szCs w:val="20"/>
              </w:rPr>
              <w:t>Zagęszczenie warstwy mieszanki</w:t>
            </w:r>
          </w:p>
        </w:tc>
        <w:tc>
          <w:tcPr>
            <w:tcW w:w="2126" w:type="dxa"/>
            <w:vAlign w:val="center"/>
          </w:tcPr>
          <w:p w14:paraId="0CEA8BF9" w14:textId="77777777" w:rsidR="00CB092E" w:rsidRPr="00BE6119" w:rsidRDefault="00CB092E" w:rsidP="003915F2">
            <w:pPr>
              <w:numPr>
                <w:ilvl w:val="12"/>
                <w:numId w:val="0"/>
              </w:numPr>
              <w:jc w:val="center"/>
              <w:rPr>
                <w:sz w:val="20"/>
                <w:szCs w:val="20"/>
              </w:rPr>
            </w:pPr>
            <w:r w:rsidRPr="00BE6119">
              <w:rPr>
                <w:sz w:val="20"/>
                <w:szCs w:val="20"/>
              </w:rPr>
              <w:t>Jw.</w:t>
            </w:r>
          </w:p>
        </w:tc>
        <w:tc>
          <w:tcPr>
            <w:tcW w:w="3828" w:type="dxa"/>
            <w:vAlign w:val="center"/>
          </w:tcPr>
          <w:p w14:paraId="1D0894C5" w14:textId="77777777" w:rsidR="00CB092E" w:rsidRPr="00BE6119" w:rsidRDefault="00CB092E" w:rsidP="003915F2">
            <w:pPr>
              <w:numPr>
                <w:ilvl w:val="12"/>
                <w:numId w:val="0"/>
              </w:numPr>
              <w:jc w:val="center"/>
              <w:rPr>
                <w:sz w:val="20"/>
                <w:szCs w:val="20"/>
              </w:rPr>
            </w:pPr>
            <w:r w:rsidRPr="00BE6119">
              <w:rPr>
                <w:sz w:val="20"/>
                <w:szCs w:val="20"/>
              </w:rPr>
              <w:t>0,98 Proctora (p. 5.7)</w:t>
            </w:r>
          </w:p>
        </w:tc>
      </w:tr>
      <w:tr w:rsidR="00BE6119" w:rsidRPr="00BE6119" w14:paraId="56CBF68C" w14:textId="77777777" w:rsidTr="003915F2">
        <w:tc>
          <w:tcPr>
            <w:tcW w:w="496" w:type="dxa"/>
            <w:vAlign w:val="center"/>
          </w:tcPr>
          <w:p w14:paraId="4AF53F81" w14:textId="77777777" w:rsidR="00CB092E" w:rsidRPr="00BE6119" w:rsidRDefault="00CB092E" w:rsidP="003915F2">
            <w:pPr>
              <w:numPr>
                <w:ilvl w:val="12"/>
                <w:numId w:val="0"/>
              </w:numPr>
              <w:jc w:val="center"/>
              <w:rPr>
                <w:sz w:val="20"/>
                <w:szCs w:val="20"/>
              </w:rPr>
            </w:pPr>
            <w:r w:rsidRPr="00BE6119">
              <w:rPr>
                <w:sz w:val="20"/>
                <w:szCs w:val="20"/>
              </w:rPr>
              <w:t>10</w:t>
            </w:r>
          </w:p>
        </w:tc>
        <w:tc>
          <w:tcPr>
            <w:tcW w:w="3118" w:type="dxa"/>
            <w:vAlign w:val="center"/>
          </w:tcPr>
          <w:p w14:paraId="3D92129A" w14:textId="77777777" w:rsidR="00CB092E" w:rsidRPr="00BE6119" w:rsidRDefault="00CB092E" w:rsidP="003915F2">
            <w:pPr>
              <w:numPr>
                <w:ilvl w:val="12"/>
                <w:numId w:val="0"/>
              </w:numPr>
              <w:rPr>
                <w:sz w:val="20"/>
                <w:szCs w:val="20"/>
              </w:rPr>
            </w:pPr>
            <w:r w:rsidRPr="00BE6119">
              <w:rPr>
                <w:sz w:val="20"/>
                <w:szCs w:val="20"/>
              </w:rPr>
              <w:t>Oznaczenie wytrzymałości na ściskanie</w:t>
            </w:r>
          </w:p>
        </w:tc>
        <w:tc>
          <w:tcPr>
            <w:tcW w:w="2126" w:type="dxa"/>
            <w:vAlign w:val="center"/>
          </w:tcPr>
          <w:p w14:paraId="27E07683" w14:textId="77777777" w:rsidR="00CB092E" w:rsidRPr="00BE6119" w:rsidRDefault="00CB092E" w:rsidP="003915F2">
            <w:pPr>
              <w:numPr>
                <w:ilvl w:val="12"/>
                <w:numId w:val="0"/>
              </w:numPr>
              <w:jc w:val="center"/>
              <w:rPr>
                <w:sz w:val="20"/>
                <w:szCs w:val="20"/>
              </w:rPr>
            </w:pPr>
            <w:r w:rsidRPr="00BE6119">
              <w:rPr>
                <w:sz w:val="20"/>
                <w:szCs w:val="20"/>
              </w:rPr>
              <w:t>3 próbki dziennie</w:t>
            </w:r>
          </w:p>
        </w:tc>
        <w:tc>
          <w:tcPr>
            <w:tcW w:w="3828" w:type="dxa"/>
            <w:vAlign w:val="center"/>
          </w:tcPr>
          <w:p w14:paraId="692F4DE3" w14:textId="77777777" w:rsidR="00CB092E" w:rsidRPr="00BE6119" w:rsidRDefault="00CB092E" w:rsidP="003915F2">
            <w:pPr>
              <w:numPr>
                <w:ilvl w:val="12"/>
                <w:numId w:val="0"/>
              </w:numPr>
              <w:jc w:val="center"/>
              <w:rPr>
                <w:sz w:val="20"/>
                <w:szCs w:val="20"/>
              </w:rPr>
            </w:pPr>
            <w:r w:rsidRPr="00BE6119">
              <w:rPr>
                <w:sz w:val="20"/>
                <w:szCs w:val="20"/>
              </w:rPr>
              <w:t>PN-EN 13286-41 [21]</w:t>
            </w:r>
          </w:p>
        </w:tc>
      </w:tr>
      <w:tr w:rsidR="00BE6119" w:rsidRPr="00BE6119" w14:paraId="7DC68C33" w14:textId="77777777" w:rsidTr="003915F2">
        <w:tc>
          <w:tcPr>
            <w:tcW w:w="496" w:type="dxa"/>
            <w:vAlign w:val="center"/>
          </w:tcPr>
          <w:p w14:paraId="69BE4714" w14:textId="77777777" w:rsidR="00CB092E" w:rsidRPr="00BE6119" w:rsidRDefault="00CB092E" w:rsidP="003915F2">
            <w:pPr>
              <w:numPr>
                <w:ilvl w:val="12"/>
                <w:numId w:val="0"/>
              </w:numPr>
              <w:jc w:val="center"/>
              <w:rPr>
                <w:sz w:val="20"/>
                <w:szCs w:val="20"/>
              </w:rPr>
            </w:pPr>
            <w:r w:rsidRPr="00BE6119">
              <w:rPr>
                <w:sz w:val="20"/>
                <w:szCs w:val="20"/>
              </w:rPr>
              <w:t>11</w:t>
            </w:r>
          </w:p>
        </w:tc>
        <w:tc>
          <w:tcPr>
            <w:tcW w:w="3118" w:type="dxa"/>
            <w:vAlign w:val="center"/>
          </w:tcPr>
          <w:p w14:paraId="43B9AB86" w14:textId="77777777" w:rsidR="00CB092E" w:rsidRPr="00BE6119" w:rsidRDefault="00CB092E" w:rsidP="003915F2">
            <w:pPr>
              <w:numPr>
                <w:ilvl w:val="12"/>
                <w:numId w:val="0"/>
              </w:numPr>
              <w:rPr>
                <w:sz w:val="20"/>
                <w:szCs w:val="20"/>
              </w:rPr>
            </w:pPr>
            <w:r w:rsidRPr="00BE6119">
              <w:rPr>
                <w:sz w:val="20"/>
                <w:szCs w:val="20"/>
              </w:rPr>
              <w:t>Oznaczenie mrozoodporności</w:t>
            </w:r>
          </w:p>
        </w:tc>
        <w:tc>
          <w:tcPr>
            <w:tcW w:w="2126" w:type="dxa"/>
            <w:vAlign w:val="center"/>
          </w:tcPr>
          <w:p w14:paraId="44F604AD" w14:textId="77777777" w:rsidR="00CB092E" w:rsidRPr="00BE6119" w:rsidRDefault="00CB092E" w:rsidP="003915F2">
            <w:pPr>
              <w:numPr>
                <w:ilvl w:val="12"/>
                <w:numId w:val="0"/>
              </w:numPr>
              <w:jc w:val="center"/>
              <w:rPr>
                <w:sz w:val="20"/>
                <w:szCs w:val="20"/>
              </w:rPr>
            </w:pPr>
            <w:r w:rsidRPr="00BE6119">
              <w:rPr>
                <w:sz w:val="20"/>
                <w:szCs w:val="20"/>
              </w:rPr>
              <w:t>Na zlecenie Inspektora</w:t>
            </w:r>
          </w:p>
        </w:tc>
        <w:tc>
          <w:tcPr>
            <w:tcW w:w="3828" w:type="dxa"/>
            <w:vAlign w:val="center"/>
          </w:tcPr>
          <w:p w14:paraId="2D1E4840" w14:textId="77777777" w:rsidR="00CB092E" w:rsidRPr="00BE6119" w:rsidRDefault="00CB092E" w:rsidP="003915F2">
            <w:pPr>
              <w:numPr>
                <w:ilvl w:val="12"/>
                <w:numId w:val="0"/>
              </w:numPr>
              <w:jc w:val="center"/>
              <w:rPr>
                <w:sz w:val="20"/>
                <w:szCs w:val="20"/>
              </w:rPr>
            </w:pPr>
            <w:r w:rsidRPr="00BE6119">
              <w:rPr>
                <w:sz w:val="20"/>
                <w:szCs w:val="20"/>
              </w:rPr>
              <w:t>p. 5.4</w:t>
            </w:r>
          </w:p>
        </w:tc>
      </w:tr>
      <w:tr w:rsidR="00CB092E" w:rsidRPr="00BE6119" w14:paraId="6D2A3FDE" w14:textId="77777777" w:rsidTr="003915F2">
        <w:tc>
          <w:tcPr>
            <w:tcW w:w="496" w:type="dxa"/>
            <w:vAlign w:val="center"/>
          </w:tcPr>
          <w:p w14:paraId="44FD6F45" w14:textId="77777777" w:rsidR="00CB092E" w:rsidRPr="00BE6119" w:rsidRDefault="00CB092E" w:rsidP="003915F2">
            <w:pPr>
              <w:numPr>
                <w:ilvl w:val="12"/>
                <w:numId w:val="0"/>
              </w:numPr>
              <w:jc w:val="center"/>
              <w:rPr>
                <w:sz w:val="20"/>
                <w:szCs w:val="20"/>
              </w:rPr>
            </w:pPr>
            <w:r w:rsidRPr="00BE6119">
              <w:rPr>
                <w:sz w:val="20"/>
                <w:szCs w:val="20"/>
              </w:rPr>
              <w:t>12</w:t>
            </w:r>
          </w:p>
        </w:tc>
        <w:tc>
          <w:tcPr>
            <w:tcW w:w="3118" w:type="dxa"/>
            <w:vAlign w:val="center"/>
          </w:tcPr>
          <w:p w14:paraId="49A295E3" w14:textId="77777777" w:rsidR="00CB092E" w:rsidRPr="00BE6119" w:rsidRDefault="00CB092E" w:rsidP="003915F2">
            <w:pPr>
              <w:numPr>
                <w:ilvl w:val="12"/>
                <w:numId w:val="0"/>
              </w:numPr>
              <w:rPr>
                <w:sz w:val="20"/>
                <w:szCs w:val="20"/>
              </w:rPr>
            </w:pPr>
            <w:r w:rsidRPr="00BE6119">
              <w:rPr>
                <w:sz w:val="20"/>
                <w:szCs w:val="20"/>
              </w:rPr>
              <w:t>Wykonanie robót wykończeniowych</w:t>
            </w:r>
          </w:p>
        </w:tc>
        <w:tc>
          <w:tcPr>
            <w:tcW w:w="2126" w:type="dxa"/>
            <w:vAlign w:val="center"/>
          </w:tcPr>
          <w:p w14:paraId="7D5D0DE9" w14:textId="77777777" w:rsidR="00CB092E" w:rsidRPr="00BE6119" w:rsidRDefault="00CB092E" w:rsidP="003915F2">
            <w:pPr>
              <w:numPr>
                <w:ilvl w:val="12"/>
                <w:numId w:val="0"/>
              </w:numPr>
              <w:jc w:val="center"/>
              <w:rPr>
                <w:sz w:val="20"/>
                <w:szCs w:val="20"/>
              </w:rPr>
            </w:pPr>
            <w:r w:rsidRPr="00BE6119">
              <w:rPr>
                <w:sz w:val="20"/>
                <w:szCs w:val="20"/>
              </w:rPr>
              <w:t>Ocena ciągła</w:t>
            </w:r>
          </w:p>
        </w:tc>
        <w:tc>
          <w:tcPr>
            <w:tcW w:w="3828" w:type="dxa"/>
            <w:vAlign w:val="center"/>
          </w:tcPr>
          <w:p w14:paraId="75EBABC9" w14:textId="77777777" w:rsidR="00CB092E" w:rsidRPr="00BE6119" w:rsidRDefault="00CB092E" w:rsidP="003915F2">
            <w:pPr>
              <w:numPr>
                <w:ilvl w:val="12"/>
                <w:numId w:val="0"/>
              </w:numPr>
              <w:jc w:val="center"/>
              <w:rPr>
                <w:sz w:val="20"/>
                <w:szCs w:val="20"/>
              </w:rPr>
            </w:pPr>
            <w:r w:rsidRPr="00BE6119">
              <w:rPr>
                <w:sz w:val="20"/>
                <w:szCs w:val="20"/>
              </w:rPr>
              <w:t>Według punktu 5.9</w:t>
            </w:r>
          </w:p>
        </w:tc>
      </w:tr>
    </w:tbl>
    <w:p w14:paraId="08E11F9D" w14:textId="77777777" w:rsidR="00CB092E" w:rsidRPr="00BE6119" w:rsidRDefault="00CB092E" w:rsidP="00CB092E">
      <w:pPr>
        <w:pStyle w:val="Nagwek2"/>
        <w:spacing w:before="0" w:after="0"/>
        <w:rPr>
          <w:rFonts w:ascii="Times New Roman" w:hAnsi="Times New Roman"/>
          <w:i w:val="0"/>
          <w:sz w:val="20"/>
          <w:szCs w:val="20"/>
        </w:rPr>
      </w:pPr>
      <w:bookmarkStart w:id="315" w:name="_Toc284409959"/>
      <w:bookmarkStart w:id="316" w:name="_Toc295205111"/>
    </w:p>
    <w:p w14:paraId="3F86762B" w14:textId="77777777" w:rsidR="00CB092E" w:rsidRPr="00BE6119" w:rsidRDefault="00CB092E" w:rsidP="00CB092E">
      <w:pPr>
        <w:pStyle w:val="Nagwek2"/>
        <w:spacing w:before="0" w:after="0"/>
        <w:rPr>
          <w:rFonts w:ascii="Times New Roman" w:hAnsi="Times New Roman"/>
          <w:b w:val="0"/>
          <w:i w:val="0"/>
          <w:sz w:val="20"/>
          <w:szCs w:val="20"/>
        </w:rPr>
      </w:pPr>
      <w:r w:rsidRPr="00BE6119">
        <w:rPr>
          <w:rFonts w:ascii="Times New Roman" w:hAnsi="Times New Roman"/>
          <w:b w:val="0"/>
          <w:i w:val="0"/>
          <w:sz w:val="20"/>
          <w:szCs w:val="20"/>
        </w:rPr>
        <w:t>6.4. Wymagania dotyczące cech geometrycznych i wytrzymałościowych podbudowy lub ulepszonego podłoża</w:t>
      </w:r>
    </w:p>
    <w:p w14:paraId="247028F0" w14:textId="77777777" w:rsidR="00CB092E" w:rsidRPr="00BE6119" w:rsidRDefault="00CB092E" w:rsidP="00CB092E">
      <w:pPr>
        <w:rPr>
          <w:sz w:val="20"/>
          <w:szCs w:val="20"/>
        </w:rPr>
      </w:pPr>
      <w:r w:rsidRPr="00BE6119">
        <w:rPr>
          <w:sz w:val="20"/>
          <w:szCs w:val="20"/>
        </w:rPr>
        <w:t>Częstotliwość oraz zakres badań i pomiarów dotyczących cech geometrycznych podaje tablica 7.</w:t>
      </w:r>
    </w:p>
    <w:p w14:paraId="7DDF4671" w14:textId="77777777" w:rsidR="00CB092E" w:rsidRPr="00BE6119" w:rsidRDefault="00CB092E" w:rsidP="00CB092E">
      <w:pPr>
        <w:keepNext/>
        <w:rPr>
          <w:sz w:val="20"/>
          <w:szCs w:val="20"/>
        </w:rPr>
      </w:pPr>
    </w:p>
    <w:p w14:paraId="799E5349" w14:textId="77777777" w:rsidR="00CB092E" w:rsidRPr="00BE6119" w:rsidRDefault="00CB092E" w:rsidP="00CB092E">
      <w:pPr>
        <w:keepNext/>
        <w:rPr>
          <w:sz w:val="20"/>
          <w:szCs w:val="20"/>
        </w:rPr>
      </w:pPr>
      <w:r w:rsidRPr="00BE6119">
        <w:rPr>
          <w:sz w:val="20"/>
          <w:szCs w:val="20"/>
        </w:rPr>
        <w:t>Tablica 7. Częstotliwość oraz zakres badań i pomiarów warstwy odsączającej i odcinającej</w:t>
      </w:r>
    </w:p>
    <w:tbl>
      <w:tblPr>
        <w:tblW w:w="95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44"/>
        <w:gridCol w:w="2392"/>
        <w:gridCol w:w="4536"/>
      </w:tblGrid>
      <w:tr w:rsidR="00BE6119" w:rsidRPr="00BE6119" w14:paraId="180F42A4" w14:textId="77777777" w:rsidTr="003915F2">
        <w:tc>
          <w:tcPr>
            <w:tcW w:w="496" w:type="dxa"/>
            <w:tcBorders>
              <w:top w:val="single" w:sz="4" w:space="0" w:color="auto"/>
              <w:left w:val="single" w:sz="4" w:space="0" w:color="auto"/>
              <w:bottom w:val="single" w:sz="4" w:space="0" w:color="auto"/>
            </w:tcBorders>
          </w:tcPr>
          <w:p w14:paraId="49EE09A3" w14:textId="77777777" w:rsidR="00CB092E" w:rsidRPr="00BE6119" w:rsidRDefault="00CB092E" w:rsidP="003915F2">
            <w:pPr>
              <w:jc w:val="center"/>
              <w:rPr>
                <w:sz w:val="20"/>
                <w:szCs w:val="20"/>
              </w:rPr>
            </w:pPr>
            <w:r w:rsidRPr="00BE6119">
              <w:rPr>
                <w:sz w:val="20"/>
                <w:szCs w:val="20"/>
              </w:rPr>
              <w:t>Lp.</w:t>
            </w:r>
          </w:p>
        </w:tc>
        <w:tc>
          <w:tcPr>
            <w:tcW w:w="2144" w:type="dxa"/>
            <w:tcBorders>
              <w:top w:val="single" w:sz="4" w:space="0" w:color="auto"/>
              <w:bottom w:val="single" w:sz="4" w:space="0" w:color="auto"/>
              <w:right w:val="single" w:sz="4" w:space="0" w:color="auto"/>
            </w:tcBorders>
          </w:tcPr>
          <w:p w14:paraId="4BF47E44" w14:textId="77777777" w:rsidR="00CB092E" w:rsidRPr="00BE6119" w:rsidRDefault="00CB092E" w:rsidP="003915F2">
            <w:pPr>
              <w:ind w:left="215" w:right="312"/>
              <w:jc w:val="center"/>
              <w:rPr>
                <w:sz w:val="20"/>
                <w:szCs w:val="20"/>
              </w:rPr>
            </w:pPr>
            <w:r w:rsidRPr="00BE6119">
              <w:rPr>
                <w:sz w:val="20"/>
                <w:szCs w:val="20"/>
              </w:rPr>
              <w:t>Wyszczególnienie badań i pomiarów</w:t>
            </w:r>
          </w:p>
        </w:tc>
        <w:tc>
          <w:tcPr>
            <w:tcW w:w="2392" w:type="dxa"/>
            <w:tcBorders>
              <w:left w:val="single" w:sz="4" w:space="0" w:color="auto"/>
            </w:tcBorders>
            <w:shd w:val="clear" w:color="auto" w:fill="auto"/>
          </w:tcPr>
          <w:p w14:paraId="7D9CDE8D" w14:textId="77777777" w:rsidR="00CB092E" w:rsidRPr="00BE6119" w:rsidRDefault="00CB092E" w:rsidP="003915F2">
            <w:pPr>
              <w:jc w:val="center"/>
              <w:rPr>
                <w:sz w:val="20"/>
                <w:szCs w:val="20"/>
              </w:rPr>
            </w:pPr>
            <w:r w:rsidRPr="00BE6119">
              <w:rPr>
                <w:sz w:val="20"/>
                <w:szCs w:val="20"/>
              </w:rPr>
              <w:t>Minimalna częstotliwość badań i pomiarów</w:t>
            </w:r>
          </w:p>
        </w:tc>
        <w:tc>
          <w:tcPr>
            <w:tcW w:w="4536" w:type="dxa"/>
            <w:shd w:val="clear" w:color="auto" w:fill="auto"/>
          </w:tcPr>
          <w:p w14:paraId="0612BDFD" w14:textId="77777777" w:rsidR="00CB092E" w:rsidRPr="00BE6119" w:rsidRDefault="00CB092E" w:rsidP="003915F2">
            <w:pPr>
              <w:jc w:val="center"/>
              <w:rPr>
                <w:sz w:val="20"/>
                <w:szCs w:val="20"/>
              </w:rPr>
            </w:pPr>
            <w:r w:rsidRPr="00BE6119">
              <w:rPr>
                <w:sz w:val="20"/>
                <w:szCs w:val="20"/>
              </w:rPr>
              <w:t>Dopuszczalne odchyłki</w:t>
            </w:r>
          </w:p>
        </w:tc>
      </w:tr>
      <w:tr w:rsidR="00BE6119" w:rsidRPr="00BE6119" w14:paraId="3181C156" w14:textId="77777777" w:rsidTr="003915F2">
        <w:tc>
          <w:tcPr>
            <w:tcW w:w="496" w:type="dxa"/>
            <w:tcBorders>
              <w:top w:val="single" w:sz="4" w:space="0" w:color="auto"/>
            </w:tcBorders>
          </w:tcPr>
          <w:p w14:paraId="1C7C5C1B" w14:textId="77777777" w:rsidR="00CB092E" w:rsidRPr="00BE6119" w:rsidRDefault="00CB092E" w:rsidP="003915F2">
            <w:pPr>
              <w:jc w:val="center"/>
              <w:rPr>
                <w:sz w:val="20"/>
                <w:szCs w:val="20"/>
              </w:rPr>
            </w:pPr>
            <w:r w:rsidRPr="00BE6119">
              <w:rPr>
                <w:sz w:val="20"/>
                <w:szCs w:val="20"/>
              </w:rPr>
              <w:t>1</w:t>
            </w:r>
          </w:p>
        </w:tc>
        <w:tc>
          <w:tcPr>
            <w:tcW w:w="2144" w:type="dxa"/>
            <w:tcBorders>
              <w:top w:val="single" w:sz="4" w:space="0" w:color="auto"/>
            </w:tcBorders>
          </w:tcPr>
          <w:p w14:paraId="69E63912" w14:textId="77777777" w:rsidR="00CB092E" w:rsidRPr="00BE6119" w:rsidRDefault="00CB092E" w:rsidP="003915F2">
            <w:pPr>
              <w:rPr>
                <w:sz w:val="20"/>
                <w:szCs w:val="20"/>
              </w:rPr>
            </w:pPr>
            <w:r w:rsidRPr="00BE6119">
              <w:rPr>
                <w:sz w:val="20"/>
                <w:szCs w:val="20"/>
              </w:rPr>
              <w:t xml:space="preserve">Szerokość </w:t>
            </w:r>
          </w:p>
        </w:tc>
        <w:tc>
          <w:tcPr>
            <w:tcW w:w="2392" w:type="dxa"/>
            <w:shd w:val="clear" w:color="auto" w:fill="auto"/>
          </w:tcPr>
          <w:p w14:paraId="40284965" w14:textId="77777777" w:rsidR="00CB092E" w:rsidRPr="00BE6119" w:rsidRDefault="00CB092E" w:rsidP="003915F2">
            <w:pPr>
              <w:jc w:val="center"/>
              <w:rPr>
                <w:sz w:val="20"/>
                <w:szCs w:val="20"/>
              </w:rPr>
            </w:pPr>
            <w:r w:rsidRPr="00BE6119">
              <w:rPr>
                <w:sz w:val="20"/>
                <w:szCs w:val="20"/>
              </w:rPr>
              <w:t xml:space="preserve">10 razy na </w:t>
            </w:r>
            <w:smartTag w:uri="urn:schemas-microsoft-com:office:smarttags" w:element="metricconverter">
              <w:smartTagPr>
                <w:attr w:name="ProductID" w:val="1 km"/>
              </w:smartTagPr>
              <w:r w:rsidRPr="00BE6119">
                <w:rPr>
                  <w:sz w:val="20"/>
                  <w:szCs w:val="20"/>
                </w:rPr>
                <w:t>1 km</w:t>
              </w:r>
            </w:smartTag>
          </w:p>
        </w:tc>
        <w:tc>
          <w:tcPr>
            <w:tcW w:w="4536" w:type="dxa"/>
            <w:shd w:val="clear" w:color="auto" w:fill="auto"/>
          </w:tcPr>
          <w:p w14:paraId="64948A12" w14:textId="77777777" w:rsidR="00CB092E" w:rsidRPr="00BE6119" w:rsidRDefault="00CB092E" w:rsidP="003915F2">
            <w:pPr>
              <w:jc w:val="center"/>
              <w:rPr>
                <w:sz w:val="20"/>
                <w:szCs w:val="20"/>
              </w:rPr>
            </w:pPr>
            <w:r w:rsidRPr="00BE6119">
              <w:rPr>
                <w:sz w:val="20"/>
                <w:szCs w:val="20"/>
              </w:rPr>
              <w:t>+</w:t>
            </w:r>
            <w:smartTag w:uri="urn:schemas-microsoft-com:office:smarttags" w:element="metricconverter">
              <w:smartTagPr>
                <w:attr w:name="ProductID" w:val="10 cm"/>
              </w:smartTagPr>
              <w:r w:rsidRPr="00BE6119">
                <w:rPr>
                  <w:sz w:val="20"/>
                  <w:szCs w:val="20"/>
                </w:rPr>
                <w:t>10 cm</w:t>
              </w:r>
            </w:smartTag>
            <w:r w:rsidRPr="00BE6119">
              <w:rPr>
                <w:sz w:val="20"/>
                <w:szCs w:val="20"/>
              </w:rPr>
              <w:t>, -5 cm: różnice od szerokości projektowanej</w:t>
            </w:r>
          </w:p>
        </w:tc>
      </w:tr>
      <w:tr w:rsidR="00BE6119" w:rsidRPr="00BE6119" w14:paraId="227AA002" w14:textId="77777777" w:rsidTr="003915F2">
        <w:tc>
          <w:tcPr>
            <w:tcW w:w="496" w:type="dxa"/>
          </w:tcPr>
          <w:p w14:paraId="59E2D030" w14:textId="77777777" w:rsidR="00CB092E" w:rsidRPr="00BE6119" w:rsidRDefault="00CB092E" w:rsidP="003915F2">
            <w:pPr>
              <w:jc w:val="center"/>
              <w:rPr>
                <w:sz w:val="20"/>
                <w:szCs w:val="20"/>
              </w:rPr>
            </w:pPr>
            <w:r w:rsidRPr="00BE6119">
              <w:rPr>
                <w:sz w:val="20"/>
                <w:szCs w:val="20"/>
              </w:rPr>
              <w:t>2</w:t>
            </w:r>
          </w:p>
        </w:tc>
        <w:tc>
          <w:tcPr>
            <w:tcW w:w="2144" w:type="dxa"/>
          </w:tcPr>
          <w:p w14:paraId="6D59BA5F" w14:textId="77777777" w:rsidR="00CB092E" w:rsidRPr="00BE6119" w:rsidRDefault="00CB092E" w:rsidP="003915F2">
            <w:pPr>
              <w:rPr>
                <w:sz w:val="20"/>
                <w:szCs w:val="20"/>
              </w:rPr>
            </w:pPr>
            <w:r w:rsidRPr="00BE6119">
              <w:rPr>
                <w:sz w:val="20"/>
                <w:szCs w:val="20"/>
              </w:rPr>
              <w:t>Równość podłużna</w:t>
            </w:r>
          </w:p>
        </w:tc>
        <w:tc>
          <w:tcPr>
            <w:tcW w:w="2392" w:type="dxa"/>
            <w:shd w:val="clear" w:color="auto" w:fill="auto"/>
          </w:tcPr>
          <w:p w14:paraId="264FAECC" w14:textId="77777777" w:rsidR="00CB092E" w:rsidRPr="00BE6119" w:rsidRDefault="00CB092E" w:rsidP="003915F2">
            <w:pPr>
              <w:jc w:val="center"/>
              <w:rPr>
                <w:sz w:val="20"/>
                <w:szCs w:val="20"/>
              </w:rPr>
            </w:pPr>
            <w:r w:rsidRPr="00BE6119">
              <w:rPr>
                <w:sz w:val="20"/>
                <w:szCs w:val="20"/>
              </w:rPr>
              <w:t>wg [26]</w:t>
            </w:r>
          </w:p>
        </w:tc>
        <w:tc>
          <w:tcPr>
            <w:tcW w:w="4536" w:type="dxa"/>
            <w:shd w:val="clear" w:color="auto" w:fill="auto"/>
          </w:tcPr>
          <w:p w14:paraId="59F18B52" w14:textId="77777777" w:rsidR="00CB092E" w:rsidRPr="00BE6119" w:rsidRDefault="00CB092E" w:rsidP="003915F2">
            <w:pPr>
              <w:jc w:val="center"/>
              <w:rPr>
                <w:sz w:val="20"/>
                <w:szCs w:val="20"/>
              </w:rPr>
            </w:pPr>
            <w:r w:rsidRPr="00BE6119">
              <w:rPr>
                <w:sz w:val="20"/>
                <w:szCs w:val="20"/>
              </w:rPr>
              <w:t>wg [26]</w:t>
            </w:r>
          </w:p>
        </w:tc>
      </w:tr>
      <w:tr w:rsidR="00BE6119" w:rsidRPr="00BE6119" w14:paraId="5CC59A54" w14:textId="77777777" w:rsidTr="003915F2">
        <w:tc>
          <w:tcPr>
            <w:tcW w:w="496" w:type="dxa"/>
          </w:tcPr>
          <w:p w14:paraId="555930B0" w14:textId="77777777" w:rsidR="00CB092E" w:rsidRPr="00BE6119" w:rsidRDefault="00CB092E" w:rsidP="003915F2">
            <w:pPr>
              <w:jc w:val="center"/>
              <w:rPr>
                <w:sz w:val="20"/>
                <w:szCs w:val="20"/>
              </w:rPr>
            </w:pPr>
            <w:r w:rsidRPr="00BE6119">
              <w:rPr>
                <w:sz w:val="20"/>
                <w:szCs w:val="20"/>
              </w:rPr>
              <w:t>3</w:t>
            </w:r>
          </w:p>
        </w:tc>
        <w:tc>
          <w:tcPr>
            <w:tcW w:w="2144" w:type="dxa"/>
          </w:tcPr>
          <w:p w14:paraId="59ADA01C" w14:textId="77777777" w:rsidR="00CB092E" w:rsidRPr="00BE6119" w:rsidRDefault="00CB092E" w:rsidP="003915F2">
            <w:pPr>
              <w:rPr>
                <w:sz w:val="20"/>
                <w:szCs w:val="20"/>
              </w:rPr>
            </w:pPr>
            <w:r w:rsidRPr="00BE6119">
              <w:rPr>
                <w:sz w:val="20"/>
                <w:szCs w:val="20"/>
              </w:rPr>
              <w:t>Równość poprzeczna</w:t>
            </w:r>
          </w:p>
        </w:tc>
        <w:tc>
          <w:tcPr>
            <w:tcW w:w="2392" w:type="dxa"/>
            <w:shd w:val="clear" w:color="auto" w:fill="auto"/>
          </w:tcPr>
          <w:p w14:paraId="74E439A5" w14:textId="77777777" w:rsidR="00CB092E" w:rsidRPr="00BE6119" w:rsidRDefault="00CB092E" w:rsidP="003915F2">
            <w:pPr>
              <w:jc w:val="center"/>
              <w:rPr>
                <w:sz w:val="20"/>
                <w:szCs w:val="20"/>
              </w:rPr>
            </w:pPr>
            <w:r w:rsidRPr="00BE6119">
              <w:rPr>
                <w:sz w:val="20"/>
                <w:szCs w:val="20"/>
              </w:rPr>
              <w:t>wg [26]</w:t>
            </w:r>
          </w:p>
        </w:tc>
        <w:tc>
          <w:tcPr>
            <w:tcW w:w="4536" w:type="dxa"/>
            <w:shd w:val="clear" w:color="auto" w:fill="auto"/>
          </w:tcPr>
          <w:p w14:paraId="72846939" w14:textId="77777777" w:rsidR="00CB092E" w:rsidRPr="00BE6119" w:rsidRDefault="00CB092E" w:rsidP="003915F2">
            <w:pPr>
              <w:jc w:val="center"/>
              <w:rPr>
                <w:sz w:val="20"/>
                <w:szCs w:val="20"/>
              </w:rPr>
            </w:pPr>
            <w:r w:rsidRPr="00BE6119">
              <w:rPr>
                <w:sz w:val="20"/>
                <w:szCs w:val="20"/>
              </w:rPr>
              <w:t>wg [26]</w:t>
            </w:r>
          </w:p>
        </w:tc>
      </w:tr>
      <w:tr w:rsidR="00BE6119" w:rsidRPr="00BE6119" w14:paraId="3A827E07" w14:textId="77777777" w:rsidTr="003915F2">
        <w:tc>
          <w:tcPr>
            <w:tcW w:w="496" w:type="dxa"/>
          </w:tcPr>
          <w:p w14:paraId="23BE74A4" w14:textId="77777777" w:rsidR="00CB092E" w:rsidRPr="00BE6119" w:rsidRDefault="00CB092E" w:rsidP="003915F2">
            <w:pPr>
              <w:jc w:val="center"/>
              <w:rPr>
                <w:sz w:val="20"/>
                <w:szCs w:val="20"/>
              </w:rPr>
            </w:pPr>
            <w:r w:rsidRPr="00BE6119">
              <w:rPr>
                <w:sz w:val="20"/>
                <w:szCs w:val="20"/>
              </w:rPr>
              <w:t>4</w:t>
            </w:r>
          </w:p>
        </w:tc>
        <w:tc>
          <w:tcPr>
            <w:tcW w:w="2144" w:type="dxa"/>
          </w:tcPr>
          <w:p w14:paraId="5C8D6F2C" w14:textId="77777777" w:rsidR="00CB092E" w:rsidRPr="00BE6119" w:rsidRDefault="00CB092E" w:rsidP="003915F2">
            <w:pPr>
              <w:rPr>
                <w:sz w:val="20"/>
                <w:szCs w:val="20"/>
              </w:rPr>
            </w:pPr>
            <w:r w:rsidRPr="00BE6119">
              <w:rPr>
                <w:sz w:val="20"/>
                <w:szCs w:val="20"/>
              </w:rPr>
              <w:t xml:space="preserve">Spadki poprzeczne </w:t>
            </w:r>
            <w:r w:rsidRPr="00BE6119">
              <w:rPr>
                <w:sz w:val="20"/>
                <w:szCs w:val="20"/>
                <w:vertAlign w:val="superscript"/>
              </w:rPr>
              <w:t>*)</w:t>
            </w:r>
          </w:p>
        </w:tc>
        <w:tc>
          <w:tcPr>
            <w:tcW w:w="2392" w:type="dxa"/>
            <w:shd w:val="clear" w:color="auto" w:fill="auto"/>
          </w:tcPr>
          <w:p w14:paraId="38EEE2A5" w14:textId="77777777" w:rsidR="00CB092E" w:rsidRPr="00BE6119" w:rsidRDefault="00CB092E" w:rsidP="003915F2">
            <w:pPr>
              <w:jc w:val="center"/>
              <w:rPr>
                <w:sz w:val="20"/>
                <w:szCs w:val="20"/>
              </w:rPr>
            </w:pPr>
            <w:r w:rsidRPr="00BE6119">
              <w:rPr>
                <w:sz w:val="20"/>
                <w:szCs w:val="20"/>
              </w:rPr>
              <w:t xml:space="preserve">10 razy na </w:t>
            </w:r>
            <w:smartTag w:uri="urn:schemas-microsoft-com:office:smarttags" w:element="metricconverter">
              <w:smartTagPr>
                <w:attr w:name="ProductID" w:val="1 km"/>
              </w:smartTagPr>
              <w:r w:rsidRPr="00BE6119">
                <w:rPr>
                  <w:sz w:val="20"/>
                  <w:szCs w:val="20"/>
                </w:rPr>
                <w:t>1 km</w:t>
              </w:r>
            </w:smartTag>
          </w:p>
        </w:tc>
        <w:tc>
          <w:tcPr>
            <w:tcW w:w="4536" w:type="dxa"/>
            <w:shd w:val="clear" w:color="auto" w:fill="auto"/>
          </w:tcPr>
          <w:p w14:paraId="3F79B0DA" w14:textId="77777777" w:rsidR="00CB092E" w:rsidRPr="00BE6119" w:rsidRDefault="00CB092E" w:rsidP="003915F2">
            <w:pPr>
              <w:rPr>
                <w:sz w:val="20"/>
                <w:szCs w:val="20"/>
              </w:rPr>
            </w:pPr>
            <w:r w:rsidRPr="00BE6119">
              <w:rPr>
                <w:sz w:val="20"/>
                <w:szCs w:val="20"/>
              </w:rPr>
              <w:t>± 0,5% dopuszczalna tolerancja od dokumentacji projektowej</w:t>
            </w:r>
          </w:p>
        </w:tc>
      </w:tr>
      <w:tr w:rsidR="00BE6119" w:rsidRPr="00BE6119" w14:paraId="1B22471D" w14:textId="77777777" w:rsidTr="003915F2">
        <w:tc>
          <w:tcPr>
            <w:tcW w:w="496" w:type="dxa"/>
          </w:tcPr>
          <w:p w14:paraId="3B299C6C" w14:textId="77777777" w:rsidR="00CB092E" w:rsidRPr="00BE6119" w:rsidRDefault="00CB092E" w:rsidP="003915F2">
            <w:pPr>
              <w:jc w:val="center"/>
              <w:rPr>
                <w:sz w:val="20"/>
                <w:szCs w:val="20"/>
              </w:rPr>
            </w:pPr>
            <w:r w:rsidRPr="00BE6119">
              <w:rPr>
                <w:sz w:val="20"/>
                <w:szCs w:val="20"/>
              </w:rPr>
              <w:t>5</w:t>
            </w:r>
          </w:p>
        </w:tc>
        <w:tc>
          <w:tcPr>
            <w:tcW w:w="2144" w:type="dxa"/>
          </w:tcPr>
          <w:p w14:paraId="4662B8D2" w14:textId="77777777" w:rsidR="00CB092E" w:rsidRPr="00BE6119" w:rsidRDefault="00CB092E" w:rsidP="003915F2">
            <w:pPr>
              <w:rPr>
                <w:sz w:val="20"/>
                <w:szCs w:val="20"/>
              </w:rPr>
            </w:pPr>
            <w:r w:rsidRPr="00BE6119">
              <w:rPr>
                <w:sz w:val="20"/>
                <w:szCs w:val="20"/>
              </w:rPr>
              <w:t>Rzędne wysokościowe</w:t>
            </w:r>
          </w:p>
        </w:tc>
        <w:tc>
          <w:tcPr>
            <w:tcW w:w="2392" w:type="dxa"/>
            <w:shd w:val="clear" w:color="auto" w:fill="auto"/>
          </w:tcPr>
          <w:p w14:paraId="5459251B" w14:textId="77777777" w:rsidR="00CB092E" w:rsidRPr="00BE6119" w:rsidRDefault="00CB092E" w:rsidP="003915F2">
            <w:pPr>
              <w:jc w:val="center"/>
              <w:rPr>
                <w:sz w:val="20"/>
                <w:szCs w:val="20"/>
              </w:rPr>
            </w:pPr>
            <w:r w:rsidRPr="00BE6119">
              <w:rPr>
                <w:sz w:val="20"/>
                <w:szCs w:val="20"/>
              </w:rPr>
              <w:t>wg [26]</w:t>
            </w:r>
          </w:p>
        </w:tc>
        <w:tc>
          <w:tcPr>
            <w:tcW w:w="4536" w:type="dxa"/>
            <w:shd w:val="clear" w:color="auto" w:fill="auto"/>
          </w:tcPr>
          <w:p w14:paraId="7AF16E52" w14:textId="77777777" w:rsidR="00CB092E" w:rsidRPr="00BE6119" w:rsidRDefault="00CB092E" w:rsidP="003915F2">
            <w:pPr>
              <w:jc w:val="center"/>
              <w:rPr>
                <w:sz w:val="20"/>
                <w:szCs w:val="20"/>
              </w:rPr>
            </w:pPr>
            <w:r w:rsidRPr="00BE6119">
              <w:rPr>
                <w:sz w:val="20"/>
                <w:szCs w:val="20"/>
              </w:rPr>
              <w:t>wg [26]</w:t>
            </w:r>
          </w:p>
        </w:tc>
      </w:tr>
      <w:tr w:rsidR="00BE6119" w:rsidRPr="00BE6119" w14:paraId="0AE83E02" w14:textId="77777777" w:rsidTr="003915F2">
        <w:tc>
          <w:tcPr>
            <w:tcW w:w="496" w:type="dxa"/>
          </w:tcPr>
          <w:p w14:paraId="0D0ED8D0" w14:textId="77777777" w:rsidR="00CB092E" w:rsidRPr="00BE6119" w:rsidRDefault="00CB092E" w:rsidP="003915F2">
            <w:pPr>
              <w:jc w:val="center"/>
              <w:rPr>
                <w:sz w:val="20"/>
                <w:szCs w:val="20"/>
              </w:rPr>
            </w:pPr>
            <w:r w:rsidRPr="00BE6119">
              <w:rPr>
                <w:sz w:val="20"/>
                <w:szCs w:val="20"/>
              </w:rPr>
              <w:t>6</w:t>
            </w:r>
          </w:p>
        </w:tc>
        <w:tc>
          <w:tcPr>
            <w:tcW w:w="2144" w:type="dxa"/>
          </w:tcPr>
          <w:p w14:paraId="0DA05CA9" w14:textId="77777777" w:rsidR="00CB092E" w:rsidRPr="00BE6119" w:rsidRDefault="00CB092E" w:rsidP="003915F2">
            <w:pPr>
              <w:rPr>
                <w:sz w:val="20"/>
                <w:szCs w:val="20"/>
              </w:rPr>
            </w:pPr>
            <w:r w:rsidRPr="00BE6119">
              <w:rPr>
                <w:sz w:val="20"/>
                <w:szCs w:val="20"/>
              </w:rPr>
              <w:t xml:space="preserve">Ukształtowanie osi w planie </w:t>
            </w:r>
            <w:r w:rsidRPr="00BE6119">
              <w:rPr>
                <w:sz w:val="20"/>
                <w:szCs w:val="20"/>
                <w:vertAlign w:val="superscript"/>
              </w:rPr>
              <w:t>*)</w:t>
            </w:r>
          </w:p>
        </w:tc>
        <w:tc>
          <w:tcPr>
            <w:tcW w:w="2392" w:type="dxa"/>
            <w:shd w:val="clear" w:color="auto" w:fill="auto"/>
          </w:tcPr>
          <w:p w14:paraId="5C0F829B" w14:textId="77777777" w:rsidR="00CB092E" w:rsidRPr="00BE6119" w:rsidRDefault="00CB092E" w:rsidP="003915F2">
            <w:pPr>
              <w:jc w:val="center"/>
              <w:rPr>
                <w:sz w:val="20"/>
                <w:szCs w:val="20"/>
              </w:rPr>
            </w:pPr>
            <w:r w:rsidRPr="00BE6119">
              <w:rPr>
                <w:sz w:val="20"/>
                <w:szCs w:val="20"/>
              </w:rPr>
              <w:t xml:space="preserve">co </w:t>
            </w:r>
            <w:smartTag w:uri="urn:schemas-microsoft-com:office:smarttags" w:element="metricconverter">
              <w:smartTagPr>
                <w:attr w:name="ProductID" w:val="100 m"/>
              </w:smartTagPr>
              <w:r w:rsidRPr="00BE6119">
                <w:rPr>
                  <w:sz w:val="20"/>
                  <w:szCs w:val="20"/>
                </w:rPr>
                <w:t>100 m</w:t>
              </w:r>
            </w:smartTag>
          </w:p>
        </w:tc>
        <w:tc>
          <w:tcPr>
            <w:tcW w:w="4536" w:type="dxa"/>
            <w:shd w:val="clear" w:color="auto" w:fill="auto"/>
          </w:tcPr>
          <w:p w14:paraId="5A124B86" w14:textId="77777777" w:rsidR="00CB092E" w:rsidRPr="00BE6119" w:rsidRDefault="00CB092E" w:rsidP="003915F2">
            <w:pPr>
              <w:jc w:val="center"/>
              <w:rPr>
                <w:sz w:val="20"/>
                <w:szCs w:val="20"/>
              </w:rPr>
            </w:pPr>
            <w:r w:rsidRPr="00BE6119">
              <w:rPr>
                <w:sz w:val="20"/>
                <w:szCs w:val="20"/>
              </w:rPr>
              <w:t xml:space="preserve">Przesunięcie od osi projektowanej ± </w:t>
            </w:r>
            <w:smartTag w:uri="urn:schemas-microsoft-com:office:smarttags" w:element="metricconverter">
              <w:smartTagPr>
                <w:attr w:name="ProductID" w:val="5 cm"/>
              </w:smartTagPr>
              <w:r w:rsidRPr="00BE6119">
                <w:rPr>
                  <w:sz w:val="20"/>
                  <w:szCs w:val="20"/>
                </w:rPr>
                <w:t>5 cm</w:t>
              </w:r>
            </w:smartTag>
          </w:p>
        </w:tc>
      </w:tr>
      <w:tr w:rsidR="00BE6119" w:rsidRPr="00BE6119" w14:paraId="0E8A1898" w14:textId="77777777" w:rsidTr="003915F2">
        <w:tc>
          <w:tcPr>
            <w:tcW w:w="496" w:type="dxa"/>
          </w:tcPr>
          <w:p w14:paraId="0A9F7C8A" w14:textId="77777777" w:rsidR="00CB092E" w:rsidRPr="00BE6119" w:rsidRDefault="00CB092E" w:rsidP="003915F2">
            <w:pPr>
              <w:jc w:val="center"/>
              <w:rPr>
                <w:sz w:val="20"/>
                <w:szCs w:val="20"/>
              </w:rPr>
            </w:pPr>
            <w:r w:rsidRPr="00BE6119">
              <w:rPr>
                <w:sz w:val="20"/>
                <w:szCs w:val="20"/>
              </w:rPr>
              <w:t>7</w:t>
            </w:r>
          </w:p>
        </w:tc>
        <w:tc>
          <w:tcPr>
            <w:tcW w:w="2144" w:type="dxa"/>
          </w:tcPr>
          <w:p w14:paraId="23797B3F" w14:textId="77777777" w:rsidR="00CB092E" w:rsidRPr="00BE6119" w:rsidRDefault="00CB092E" w:rsidP="003915F2">
            <w:pPr>
              <w:rPr>
                <w:sz w:val="20"/>
                <w:szCs w:val="20"/>
              </w:rPr>
            </w:pPr>
            <w:r w:rsidRPr="00BE6119">
              <w:rPr>
                <w:sz w:val="20"/>
                <w:szCs w:val="20"/>
              </w:rPr>
              <w:t xml:space="preserve">Grubość podbudowy </w:t>
            </w:r>
          </w:p>
          <w:p w14:paraId="0679F3CF" w14:textId="77777777" w:rsidR="00CB092E" w:rsidRPr="00BE6119" w:rsidRDefault="00CB092E" w:rsidP="003915F2">
            <w:pPr>
              <w:rPr>
                <w:sz w:val="20"/>
                <w:szCs w:val="20"/>
              </w:rPr>
            </w:pPr>
            <w:r w:rsidRPr="00BE6119">
              <w:rPr>
                <w:sz w:val="20"/>
                <w:szCs w:val="20"/>
              </w:rPr>
              <w:t>i ulepszonego podłoża</w:t>
            </w:r>
          </w:p>
        </w:tc>
        <w:tc>
          <w:tcPr>
            <w:tcW w:w="2392" w:type="dxa"/>
            <w:shd w:val="clear" w:color="auto" w:fill="auto"/>
          </w:tcPr>
          <w:p w14:paraId="0F8B1076" w14:textId="77777777" w:rsidR="00CB092E" w:rsidRPr="00BE6119" w:rsidRDefault="00CB092E" w:rsidP="003915F2">
            <w:pPr>
              <w:jc w:val="center"/>
              <w:rPr>
                <w:sz w:val="20"/>
                <w:szCs w:val="20"/>
              </w:rPr>
            </w:pPr>
            <w:r w:rsidRPr="00BE6119">
              <w:rPr>
                <w:sz w:val="20"/>
                <w:szCs w:val="20"/>
              </w:rPr>
              <w:t xml:space="preserve">w 3 punktach, lecz nie rzadziej niż raz na </w:t>
            </w:r>
            <w:smartTag w:uri="urn:schemas-microsoft-com:office:smarttags" w:element="metricconverter">
              <w:smartTagPr>
                <w:attr w:name="ProductID" w:val="2000 m2"/>
              </w:smartTagPr>
              <w:r w:rsidRPr="00BE6119">
                <w:rPr>
                  <w:sz w:val="20"/>
                  <w:szCs w:val="20"/>
                </w:rPr>
                <w:t>2000 m</w:t>
              </w:r>
              <w:r w:rsidRPr="00BE6119">
                <w:rPr>
                  <w:sz w:val="20"/>
                  <w:szCs w:val="20"/>
                  <w:vertAlign w:val="superscript"/>
                </w:rPr>
                <w:t>2</w:t>
              </w:r>
            </w:smartTag>
          </w:p>
        </w:tc>
        <w:tc>
          <w:tcPr>
            <w:tcW w:w="4536" w:type="dxa"/>
            <w:shd w:val="clear" w:color="auto" w:fill="auto"/>
          </w:tcPr>
          <w:p w14:paraId="6503448C" w14:textId="77777777" w:rsidR="00CB092E" w:rsidRPr="00BE6119" w:rsidRDefault="00CB092E" w:rsidP="003915F2">
            <w:pPr>
              <w:rPr>
                <w:sz w:val="20"/>
                <w:szCs w:val="20"/>
              </w:rPr>
            </w:pPr>
            <w:r w:rsidRPr="00BE6119">
              <w:rPr>
                <w:sz w:val="20"/>
                <w:szCs w:val="20"/>
              </w:rPr>
              <w:t>Różnice od grubości projekto-wanej dla:</w:t>
            </w:r>
          </w:p>
          <w:p w14:paraId="4969AC37" w14:textId="77777777" w:rsidR="00CB092E" w:rsidRPr="00BE6119" w:rsidRDefault="00CB092E">
            <w:pPr>
              <w:numPr>
                <w:ilvl w:val="0"/>
                <w:numId w:val="200"/>
              </w:numPr>
              <w:overflowPunct w:val="0"/>
              <w:autoSpaceDE w:val="0"/>
              <w:autoSpaceDN w:val="0"/>
              <w:adjustRightInd w:val="0"/>
              <w:textAlignment w:val="baseline"/>
              <w:rPr>
                <w:sz w:val="20"/>
                <w:szCs w:val="20"/>
              </w:rPr>
            </w:pPr>
            <w:r w:rsidRPr="00BE6119">
              <w:rPr>
                <w:sz w:val="20"/>
                <w:szCs w:val="20"/>
              </w:rPr>
              <w:t>podbudowy zasadniczej ±10%</w:t>
            </w:r>
          </w:p>
          <w:p w14:paraId="76008F65" w14:textId="77777777" w:rsidR="00CB092E" w:rsidRPr="00BE6119" w:rsidRDefault="00CB092E">
            <w:pPr>
              <w:numPr>
                <w:ilvl w:val="0"/>
                <w:numId w:val="200"/>
              </w:numPr>
              <w:overflowPunct w:val="0"/>
              <w:autoSpaceDE w:val="0"/>
              <w:autoSpaceDN w:val="0"/>
              <w:adjustRightInd w:val="0"/>
              <w:textAlignment w:val="baseline"/>
              <w:rPr>
                <w:sz w:val="20"/>
                <w:szCs w:val="20"/>
              </w:rPr>
            </w:pPr>
            <w:r w:rsidRPr="00BE6119">
              <w:rPr>
                <w:sz w:val="20"/>
                <w:szCs w:val="20"/>
              </w:rPr>
              <w:t xml:space="preserve">podbudowy pomocniczej        i podłoża </w:t>
            </w:r>
            <w:r w:rsidRPr="00BE6119">
              <w:rPr>
                <w:sz w:val="20"/>
                <w:szCs w:val="20"/>
              </w:rPr>
              <w:lastRenderedPageBreak/>
              <w:t>ulepszonego +10%, -15%</w:t>
            </w:r>
          </w:p>
        </w:tc>
      </w:tr>
    </w:tbl>
    <w:p w14:paraId="62DE3F48" w14:textId="77777777" w:rsidR="00CB092E" w:rsidRPr="00BE6119" w:rsidRDefault="00CB092E" w:rsidP="00CB092E">
      <w:pPr>
        <w:rPr>
          <w:sz w:val="20"/>
          <w:szCs w:val="20"/>
        </w:rPr>
      </w:pPr>
      <w:r w:rsidRPr="00BE6119">
        <w:rPr>
          <w:sz w:val="20"/>
          <w:szCs w:val="20"/>
        </w:rPr>
        <w:lastRenderedPageBreak/>
        <w:t>*) Dodatkowe pomiary spadków poprzecznych i ukształtowania osi w planie należy wykonać w punktach głównych łuków poziomych.</w:t>
      </w:r>
    </w:p>
    <w:p w14:paraId="032E929D" w14:textId="77777777" w:rsidR="00CB092E" w:rsidRPr="00BE6119" w:rsidRDefault="00CB092E" w:rsidP="00CB092E">
      <w:pPr>
        <w:pStyle w:val="Nagwek1"/>
        <w:numPr>
          <w:ilvl w:val="12"/>
          <w:numId w:val="0"/>
        </w:numPr>
        <w:spacing w:before="0"/>
        <w:rPr>
          <w:szCs w:val="20"/>
        </w:rPr>
      </w:pPr>
      <w:bookmarkStart w:id="317" w:name="_Toc332010317"/>
    </w:p>
    <w:p w14:paraId="2CBB4244" w14:textId="77777777" w:rsidR="00CB092E" w:rsidRPr="00BE6119" w:rsidRDefault="00CB092E" w:rsidP="00CB092E">
      <w:pPr>
        <w:rPr>
          <w:b/>
          <w:sz w:val="20"/>
        </w:rPr>
      </w:pPr>
      <w:r w:rsidRPr="00BE6119">
        <w:rPr>
          <w:b/>
          <w:sz w:val="20"/>
        </w:rPr>
        <w:t xml:space="preserve">7. </w:t>
      </w:r>
      <w:bookmarkEnd w:id="315"/>
      <w:bookmarkEnd w:id="316"/>
      <w:r w:rsidRPr="00BE6119">
        <w:rPr>
          <w:b/>
          <w:sz w:val="20"/>
        </w:rPr>
        <w:t>OBMIAR ROBOT</w:t>
      </w:r>
      <w:bookmarkEnd w:id="317"/>
    </w:p>
    <w:p w14:paraId="26E9EB25" w14:textId="77777777" w:rsidR="00CB092E" w:rsidRPr="00BE6119" w:rsidRDefault="00CB092E" w:rsidP="00CB092E">
      <w:pPr>
        <w:pStyle w:val="Nagwek1"/>
        <w:numPr>
          <w:ilvl w:val="12"/>
          <w:numId w:val="0"/>
        </w:numPr>
        <w:spacing w:before="0"/>
        <w:rPr>
          <w:b w:val="0"/>
          <w:szCs w:val="20"/>
        </w:rPr>
      </w:pPr>
    </w:p>
    <w:p w14:paraId="76EEBD02" w14:textId="77777777" w:rsidR="00CB092E" w:rsidRPr="00BE6119" w:rsidRDefault="00CB092E" w:rsidP="00CB092E">
      <w:pPr>
        <w:rPr>
          <w:sz w:val="20"/>
          <w:szCs w:val="20"/>
        </w:rPr>
      </w:pPr>
      <w:r w:rsidRPr="00BE6119">
        <w:rPr>
          <w:sz w:val="20"/>
          <w:szCs w:val="20"/>
        </w:rPr>
        <w:t>7.1. Ogólne zasady obmiaru robót</w:t>
      </w:r>
    </w:p>
    <w:p w14:paraId="3FD5FC5F" w14:textId="77777777" w:rsidR="00CB092E" w:rsidRPr="00BE6119" w:rsidRDefault="00CB092E" w:rsidP="00CB092E">
      <w:pPr>
        <w:numPr>
          <w:ilvl w:val="12"/>
          <w:numId w:val="0"/>
        </w:numPr>
        <w:rPr>
          <w:sz w:val="20"/>
          <w:szCs w:val="20"/>
        </w:rPr>
      </w:pPr>
      <w:r w:rsidRPr="00BE6119">
        <w:rPr>
          <w:sz w:val="20"/>
          <w:szCs w:val="20"/>
        </w:rPr>
        <w:t>Ogólne zasady obmiaru robót podano w ST  D-M-00.00.00 „Wymagania ogólne” [1] pkt 7.</w:t>
      </w:r>
    </w:p>
    <w:p w14:paraId="0F3FB217" w14:textId="77777777" w:rsidR="00CB092E" w:rsidRPr="00BE6119" w:rsidRDefault="00CB092E" w:rsidP="00CB092E">
      <w:pPr>
        <w:numPr>
          <w:ilvl w:val="12"/>
          <w:numId w:val="0"/>
        </w:numPr>
        <w:rPr>
          <w:sz w:val="20"/>
          <w:szCs w:val="20"/>
        </w:rPr>
      </w:pPr>
    </w:p>
    <w:p w14:paraId="199FCD36" w14:textId="77777777" w:rsidR="00CB092E" w:rsidRPr="00BE6119" w:rsidRDefault="00CB092E" w:rsidP="00CB092E">
      <w:pPr>
        <w:numPr>
          <w:ilvl w:val="12"/>
          <w:numId w:val="0"/>
        </w:numPr>
        <w:rPr>
          <w:sz w:val="20"/>
          <w:szCs w:val="20"/>
        </w:rPr>
      </w:pPr>
      <w:r w:rsidRPr="00BE6119">
        <w:rPr>
          <w:sz w:val="20"/>
          <w:szCs w:val="20"/>
        </w:rPr>
        <w:t>7.2. Jednostka obmiarowa</w:t>
      </w:r>
    </w:p>
    <w:p w14:paraId="22905494" w14:textId="77777777" w:rsidR="00CB092E" w:rsidRPr="00BE6119" w:rsidRDefault="00CB092E" w:rsidP="00CB092E">
      <w:pPr>
        <w:jc w:val="both"/>
        <w:rPr>
          <w:sz w:val="20"/>
          <w:szCs w:val="20"/>
        </w:rPr>
      </w:pPr>
      <w:r w:rsidRPr="00BE6119">
        <w:rPr>
          <w:sz w:val="20"/>
          <w:szCs w:val="20"/>
        </w:rPr>
        <w:t>Jednostką obmiarową jest m</w:t>
      </w:r>
      <w:r w:rsidRPr="00BE6119">
        <w:rPr>
          <w:sz w:val="20"/>
          <w:szCs w:val="20"/>
          <w:vertAlign w:val="superscript"/>
        </w:rPr>
        <w:t>2</w:t>
      </w:r>
      <w:r w:rsidRPr="00BE6119">
        <w:rPr>
          <w:sz w:val="20"/>
          <w:szCs w:val="20"/>
        </w:rPr>
        <w:t xml:space="preserve"> (metr kwadratowy) wykonanej podbudowy i podłoża ulepszonego o określonej grubości i określonego rodzaju, zgodnie z dokumentacją projektową oraz przedmiarem.</w:t>
      </w:r>
    </w:p>
    <w:p w14:paraId="160981F1" w14:textId="77777777" w:rsidR="00CB092E" w:rsidRPr="00BE6119" w:rsidRDefault="00CB092E" w:rsidP="00CB092E">
      <w:pPr>
        <w:pStyle w:val="Nagwek1"/>
        <w:numPr>
          <w:ilvl w:val="12"/>
          <w:numId w:val="0"/>
        </w:numPr>
        <w:spacing w:before="0"/>
        <w:rPr>
          <w:szCs w:val="20"/>
        </w:rPr>
      </w:pPr>
      <w:r w:rsidRPr="00BE6119">
        <w:rPr>
          <w:szCs w:val="20"/>
        </w:rPr>
        <w:t xml:space="preserve"> </w:t>
      </w:r>
      <w:bookmarkStart w:id="318" w:name="_Toc284409960"/>
      <w:bookmarkStart w:id="319" w:name="_Toc295205112"/>
      <w:bookmarkStart w:id="320" w:name="_Toc332010318"/>
    </w:p>
    <w:p w14:paraId="05CABBAB" w14:textId="77777777" w:rsidR="00CB092E" w:rsidRPr="00BE6119" w:rsidRDefault="00CB092E" w:rsidP="00CB092E">
      <w:pPr>
        <w:rPr>
          <w:b/>
          <w:sz w:val="20"/>
        </w:rPr>
      </w:pPr>
      <w:r w:rsidRPr="00BE6119">
        <w:rPr>
          <w:b/>
          <w:sz w:val="20"/>
        </w:rPr>
        <w:t xml:space="preserve">8. </w:t>
      </w:r>
      <w:bookmarkEnd w:id="318"/>
      <w:bookmarkEnd w:id="319"/>
      <w:r w:rsidRPr="00BE6119">
        <w:rPr>
          <w:b/>
          <w:sz w:val="20"/>
        </w:rPr>
        <w:t>ODBIÓR ROBÓT</w:t>
      </w:r>
      <w:bookmarkEnd w:id="320"/>
    </w:p>
    <w:p w14:paraId="4D8E3CAD" w14:textId="77777777" w:rsidR="00CB092E" w:rsidRPr="00BE6119" w:rsidRDefault="00CB092E" w:rsidP="00CB092E">
      <w:pPr>
        <w:numPr>
          <w:ilvl w:val="12"/>
          <w:numId w:val="0"/>
        </w:numPr>
        <w:jc w:val="both"/>
        <w:rPr>
          <w:sz w:val="20"/>
          <w:szCs w:val="20"/>
        </w:rPr>
      </w:pPr>
    </w:p>
    <w:p w14:paraId="64BAA378" w14:textId="77777777" w:rsidR="00CB092E" w:rsidRPr="00BE6119" w:rsidRDefault="00CB092E" w:rsidP="00CB092E">
      <w:pPr>
        <w:numPr>
          <w:ilvl w:val="12"/>
          <w:numId w:val="0"/>
        </w:numPr>
        <w:jc w:val="both"/>
        <w:rPr>
          <w:sz w:val="20"/>
          <w:szCs w:val="20"/>
        </w:rPr>
      </w:pPr>
      <w:r w:rsidRPr="00BE6119">
        <w:rPr>
          <w:sz w:val="20"/>
          <w:szCs w:val="20"/>
        </w:rPr>
        <w:t>Ogólne zasady odbioru robót podano w ST  D-M-00.00.00 „Wymagania ogólne” [1] pkt 8.</w:t>
      </w:r>
    </w:p>
    <w:p w14:paraId="671E1EA3" w14:textId="77777777" w:rsidR="00CB092E" w:rsidRPr="00BE6119" w:rsidRDefault="00CB092E" w:rsidP="00CB092E">
      <w:pPr>
        <w:numPr>
          <w:ilvl w:val="12"/>
          <w:numId w:val="0"/>
        </w:numPr>
        <w:jc w:val="both"/>
        <w:rPr>
          <w:sz w:val="20"/>
          <w:szCs w:val="20"/>
        </w:rPr>
      </w:pPr>
      <w:r w:rsidRPr="00BE6119">
        <w:rPr>
          <w:sz w:val="20"/>
          <w:szCs w:val="20"/>
        </w:rPr>
        <w:t>Roboty uznaje się za wykonane zgodnie z dokumentacją projektową, ST i wymaganiami Inspektora, jeżeli wszystkie pomiary i badania z zachowaniem tolerancji według punktu 6 dały wyniki pozytywne.</w:t>
      </w:r>
    </w:p>
    <w:p w14:paraId="098A5093" w14:textId="77777777" w:rsidR="00CB092E" w:rsidRPr="00BE6119" w:rsidRDefault="00CB092E" w:rsidP="00CB092E">
      <w:pPr>
        <w:pStyle w:val="Nagwek1"/>
        <w:numPr>
          <w:ilvl w:val="12"/>
          <w:numId w:val="0"/>
        </w:numPr>
        <w:spacing w:before="0"/>
        <w:rPr>
          <w:b w:val="0"/>
          <w:szCs w:val="20"/>
        </w:rPr>
      </w:pPr>
      <w:bookmarkStart w:id="321" w:name="_Toc284409961"/>
      <w:bookmarkStart w:id="322" w:name="_Toc295205113"/>
      <w:bookmarkStart w:id="323" w:name="_Toc332010319"/>
    </w:p>
    <w:p w14:paraId="1A41C676" w14:textId="77777777" w:rsidR="00CB092E" w:rsidRPr="00BE6119" w:rsidRDefault="00CB092E" w:rsidP="00CB092E">
      <w:pPr>
        <w:rPr>
          <w:b/>
          <w:sz w:val="20"/>
        </w:rPr>
      </w:pPr>
      <w:r w:rsidRPr="00BE6119">
        <w:rPr>
          <w:b/>
          <w:sz w:val="20"/>
        </w:rPr>
        <w:t xml:space="preserve">9. </w:t>
      </w:r>
      <w:bookmarkEnd w:id="321"/>
      <w:bookmarkEnd w:id="322"/>
      <w:r w:rsidRPr="00BE6119">
        <w:rPr>
          <w:b/>
          <w:sz w:val="20"/>
        </w:rPr>
        <w:t>PODSTAWA PŁATNOŚCI</w:t>
      </w:r>
      <w:bookmarkEnd w:id="323"/>
    </w:p>
    <w:p w14:paraId="6867530A" w14:textId="77777777" w:rsidR="00CB092E" w:rsidRPr="00BE6119" w:rsidRDefault="00CB092E" w:rsidP="00CB092E">
      <w:pPr>
        <w:pStyle w:val="Nagwek1"/>
        <w:numPr>
          <w:ilvl w:val="12"/>
          <w:numId w:val="0"/>
        </w:numPr>
        <w:spacing w:before="0"/>
        <w:rPr>
          <w:b w:val="0"/>
          <w:szCs w:val="20"/>
        </w:rPr>
      </w:pPr>
    </w:p>
    <w:p w14:paraId="5EE98CFC" w14:textId="77777777" w:rsidR="00CB092E" w:rsidRPr="00BE6119" w:rsidRDefault="00CB092E" w:rsidP="00CB092E">
      <w:pPr>
        <w:rPr>
          <w:sz w:val="20"/>
          <w:szCs w:val="20"/>
        </w:rPr>
      </w:pPr>
      <w:r w:rsidRPr="00BE6119">
        <w:rPr>
          <w:sz w:val="20"/>
          <w:szCs w:val="20"/>
        </w:rPr>
        <w:t>9.1. Ogólne ustalenia dotyczące podstawy płatności</w:t>
      </w:r>
    </w:p>
    <w:p w14:paraId="40D27E08" w14:textId="77777777" w:rsidR="00CB092E" w:rsidRPr="00BE6119" w:rsidRDefault="00CB092E" w:rsidP="00CB092E">
      <w:pPr>
        <w:numPr>
          <w:ilvl w:val="12"/>
          <w:numId w:val="0"/>
        </w:numPr>
        <w:rPr>
          <w:sz w:val="20"/>
          <w:szCs w:val="20"/>
        </w:rPr>
      </w:pPr>
      <w:r w:rsidRPr="00BE6119">
        <w:rPr>
          <w:sz w:val="20"/>
          <w:szCs w:val="20"/>
        </w:rPr>
        <w:t>Ogólne ustalenia dotyczące podstawy płatności podano w ST D-M-00.00.00 „Wymagania ogólne” [1] pkt 9.</w:t>
      </w:r>
    </w:p>
    <w:p w14:paraId="6639D49E" w14:textId="77777777" w:rsidR="00CB092E" w:rsidRPr="00BE6119" w:rsidRDefault="00CB092E" w:rsidP="00CB092E">
      <w:pPr>
        <w:numPr>
          <w:ilvl w:val="12"/>
          <w:numId w:val="0"/>
        </w:numPr>
        <w:jc w:val="both"/>
        <w:rPr>
          <w:b/>
          <w:sz w:val="20"/>
          <w:szCs w:val="20"/>
        </w:rPr>
      </w:pPr>
    </w:p>
    <w:p w14:paraId="539E97D3" w14:textId="77777777" w:rsidR="00CB092E" w:rsidRPr="00BE6119" w:rsidRDefault="00CB092E" w:rsidP="00CB092E">
      <w:pPr>
        <w:numPr>
          <w:ilvl w:val="12"/>
          <w:numId w:val="0"/>
        </w:numPr>
        <w:jc w:val="both"/>
        <w:rPr>
          <w:sz w:val="20"/>
          <w:szCs w:val="20"/>
        </w:rPr>
      </w:pPr>
      <w:r w:rsidRPr="00BE6119">
        <w:rPr>
          <w:sz w:val="20"/>
          <w:szCs w:val="20"/>
        </w:rPr>
        <w:t>9.2. Cena jednostki obmiarowej</w:t>
      </w:r>
    </w:p>
    <w:p w14:paraId="06335F1C" w14:textId="77777777" w:rsidR="00CB092E" w:rsidRPr="00BE6119" w:rsidRDefault="00CB092E" w:rsidP="00CB092E">
      <w:pPr>
        <w:numPr>
          <w:ilvl w:val="12"/>
          <w:numId w:val="0"/>
        </w:numPr>
        <w:jc w:val="both"/>
        <w:rPr>
          <w:sz w:val="20"/>
          <w:szCs w:val="20"/>
        </w:rPr>
      </w:pPr>
      <w:r w:rsidRPr="00BE6119">
        <w:rPr>
          <w:sz w:val="20"/>
          <w:szCs w:val="20"/>
        </w:rPr>
        <w:t>Cena wykonania  jednostki obmiarowej (</w:t>
      </w:r>
      <w:smartTag w:uri="urn:schemas-microsoft-com:office:smarttags" w:element="metricconverter">
        <w:smartTagPr>
          <w:attr w:name="ProductID" w:val="1 m2"/>
        </w:smartTagPr>
        <w:r w:rsidRPr="00BE6119">
          <w:rPr>
            <w:sz w:val="20"/>
            <w:szCs w:val="20"/>
          </w:rPr>
          <w:t>1 m</w:t>
        </w:r>
        <w:r w:rsidRPr="00BE6119">
          <w:rPr>
            <w:sz w:val="20"/>
            <w:szCs w:val="20"/>
            <w:vertAlign w:val="superscript"/>
          </w:rPr>
          <w:t>2</w:t>
        </w:r>
      </w:smartTag>
      <w:r w:rsidRPr="00BE6119">
        <w:rPr>
          <w:sz w:val="20"/>
          <w:szCs w:val="20"/>
        </w:rPr>
        <w:t>) obejmuje:</w:t>
      </w:r>
    </w:p>
    <w:p w14:paraId="7BD46665"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prace pomiarowe i roboty przygotowawcze,</w:t>
      </w:r>
    </w:p>
    <w:p w14:paraId="1E693DDC"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oznakowanie robót,</w:t>
      </w:r>
    </w:p>
    <w:p w14:paraId="4676DC7D"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dostarczenie materiałów i sprzętu,</w:t>
      </w:r>
    </w:p>
    <w:p w14:paraId="58F590C2"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wyprodukowanie mieszanki i jej transport na miejsce wbudowania,</w:t>
      </w:r>
    </w:p>
    <w:p w14:paraId="5FBF4B26"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dostarczenie, ustawienie, rozebranie i odwiezienie prowadnic oraz innych materiałów i urządzeń pomocniczych,</w:t>
      </w:r>
    </w:p>
    <w:p w14:paraId="48B2E77E"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rozłożenie i zagęszczenie mieszanki,</w:t>
      </w:r>
    </w:p>
    <w:p w14:paraId="12679BD3"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ew. nacięcie szczelin i wykonanie technologii przeciwspękaniowych,</w:t>
      </w:r>
    </w:p>
    <w:p w14:paraId="2BD1B955"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pielęgnacja wykonanej warstwy,</w:t>
      </w:r>
    </w:p>
    <w:p w14:paraId="27BFB6E4"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przeprowadzenie wymaganych  pomiarów i badań,</w:t>
      </w:r>
    </w:p>
    <w:p w14:paraId="00D80779"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uporządkowanie terenu robót i jego otoczenia,</w:t>
      </w:r>
    </w:p>
    <w:p w14:paraId="7AA35ABC"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roboty wykończeniowe,</w:t>
      </w:r>
    </w:p>
    <w:p w14:paraId="67DCDDD3" w14:textId="77777777" w:rsidR="00CB092E" w:rsidRPr="00BE6119" w:rsidRDefault="00CB092E" w:rsidP="00CB092E">
      <w:pPr>
        <w:numPr>
          <w:ilvl w:val="0"/>
          <w:numId w:val="3"/>
        </w:numPr>
        <w:overflowPunct w:val="0"/>
        <w:autoSpaceDE w:val="0"/>
        <w:autoSpaceDN w:val="0"/>
        <w:adjustRightInd w:val="0"/>
        <w:jc w:val="both"/>
        <w:textAlignment w:val="baseline"/>
        <w:rPr>
          <w:b/>
          <w:sz w:val="20"/>
          <w:szCs w:val="20"/>
        </w:rPr>
      </w:pPr>
      <w:r w:rsidRPr="00BE6119">
        <w:rPr>
          <w:sz w:val="20"/>
          <w:szCs w:val="20"/>
        </w:rPr>
        <w:t>odwiezienie sprzętu.</w:t>
      </w:r>
    </w:p>
    <w:p w14:paraId="1F36D2E1" w14:textId="77777777" w:rsidR="00CB092E" w:rsidRPr="00BE6119" w:rsidRDefault="00CB092E" w:rsidP="00CB092E">
      <w:pPr>
        <w:jc w:val="both"/>
        <w:rPr>
          <w:sz w:val="20"/>
          <w:szCs w:val="20"/>
        </w:rPr>
      </w:pPr>
      <w:r w:rsidRPr="00BE6119">
        <w:rPr>
          <w:sz w:val="20"/>
          <w:szCs w:val="20"/>
        </w:rPr>
        <w:t>Wszystkie roboty powinny być wykonane według wymagań dokumentacji projektowej, ST, specyfikacji technicznej i postanowień Inspektora.</w:t>
      </w:r>
    </w:p>
    <w:p w14:paraId="1544B272" w14:textId="77777777" w:rsidR="00CB092E" w:rsidRPr="00BE6119" w:rsidRDefault="00CB092E" w:rsidP="00CB092E">
      <w:pPr>
        <w:jc w:val="both"/>
        <w:rPr>
          <w:sz w:val="20"/>
          <w:szCs w:val="20"/>
        </w:rPr>
      </w:pPr>
    </w:p>
    <w:p w14:paraId="077E7571" w14:textId="77777777" w:rsidR="00CB092E" w:rsidRPr="00BE6119" w:rsidRDefault="00CB092E" w:rsidP="00CB092E">
      <w:pPr>
        <w:jc w:val="both"/>
        <w:rPr>
          <w:sz w:val="20"/>
          <w:szCs w:val="20"/>
        </w:rPr>
      </w:pPr>
      <w:r w:rsidRPr="00BE6119">
        <w:rPr>
          <w:sz w:val="20"/>
          <w:szCs w:val="20"/>
        </w:rPr>
        <w:t>9.3. Sposób rozliczenia robót tymczasowych i prac towarzyszących</w:t>
      </w:r>
    </w:p>
    <w:p w14:paraId="196C221B" w14:textId="77777777" w:rsidR="00CB092E" w:rsidRPr="00BE6119" w:rsidRDefault="00CB092E" w:rsidP="00CB092E">
      <w:pPr>
        <w:jc w:val="both"/>
        <w:rPr>
          <w:sz w:val="20"/>
          <w:szCs w:val="20"/>
        </w:rPr>
      </w:pPr>
      <w:r w:rsidRPr="00BE6119">
        <w:rPr>
          <w:sz w:val="20"/>
          <w:szCs w:val="20"/>
        </w:rPr>
        <w:t>Cena wykonania robót określonych niniejszą ST obejmuje:</w:t>
      </w:r>
    </w:p>
    <w:p w14:paraId="6465262C"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roboty tymczasowe, które są potrzebne do wykonania robót podstawowych, ale nie są przekazywane Zamawiającemu i są usuwane po wykonaniu robót podstawowych,</w:t>
      </w:r>
    </w:p>
    <w:p w14:paraId="177640F3" w14:textId="77777777" w:rsidR="00CB092E" w:rsidRPr="00BE6119" w:rsidRDefault="00CB092E" w:rsidP="00CB092E">
      <w:pPr>
        <w:numPr>
          <w:ilvl w:val="0"/>
          <w:numId w:val="3"/>
        </w:numPr>
        <w:overflowPunct w:val="0"/>
        <w:autoSpaceDE w:val="0"/>
        <w:autoSpaceDN w:val="0"/>
        <w:adjustRightInd w:val="0"/>
        <w:jc w:val="both"/>
        <w:textAlignment w:val="baseline"/>
        <w:rPr>
          <w:sz w:val="20"/>
          <w:szCs w:val="20"/>
        </w:rPr>
      </w:pPr>
      <w:r w:rsidRPr="00BE6119">
        <w:rPr>
          <w:sz w:val="20"/>
          <w:szCs w:val="20"/>
        </w:rPr>
        <w:t>prace towarzyszące, które są niezbędne do wykonania robót podstawowych, niezaliczane do robót tymczasowych, jak geodezyjne wytyczenie robót itd.</w:t>
      </w:r>
      <w:bookmarkStart w:id="324" w:name="_Toc284409962"/>
      <w:bookmarkStart w:id="325" w:name="_Toc295205114"/>
      <w:bookmarkStart w:id="326" w:name="_Toc332010320"/>
    </w:p>
    <w:p w14:paraId="2EA67163" w14:textId="77777777" w:rsidR="00CB092E" w:rsidRPr="00BE6119" w:rsidRDefault="00CB092E" w:rsidP="00CB092E">
      <w:pPr>
        <w:overflowPunct w:val="0"/>
        <w:autoSpaceDE w:val="0"/>
        <w:autoSpaceDN w:val="0"/>
        <w:adjustRightInd w:val="0"/>
        <w:jc w:val="both"/>
        <w:textAlignment w:val="baseline"/>
        <w:rPr>
          <w:sz w:val="20"/>
          <w:szCs w:val="20"/>
        </w:rPr>
      </w:pPr>
    </w:p>
    <w:p w14:paraId="4258A4E7" w14:textId="77777777" w:rsidR="00CB092E" w:rsidRPr="00BE6119" w:rsidRDefault="00CB092E" w:rsidP="00CB092E">
      <w:pPr>
        <w:rPr>
          <w:b/>
          <w:sz w:val="20"/>
        </w:rPr>
      </w:pPr>
      <w:r w:rsidRPr="00BE6119">
        <w:rPr>
          <w:b/>
          <w:sz w:val="20"/>
        </w:rPr>
        <w:t xml:space="preserve">10. </w:t>
      </w:r>
      <w:bookmarkEnd w:id="324"/>
      <w:bookmarkEnd w:id="325"/>
      <w:r w:rsidRPr="00BE6119">
        <w:rPr>
          <w:b/>
          <w:sz w:val="20"/>
        </w:rPr>
        <w:t>PRZEPISY ZWIĄZANE</w:t>
      </w:r>
      <w:bookmarkEnd w:id="326"/>
    </w:p>
    <w:p w14:paraId="5DBB05C3" w14:textId="77777777" w:rsidR="00CB092E" w:rsidRPr="00BE6119" w:rsidRDefault="00CB092E" w:rsidP="00CB092E">
      <w:pPr>
        <w:overflowPunct w:val="0"/>
        <w:autoSpaceDE w:val="0"/>
        <w:autoSpaceDN w:val="0"/>
        <w:adjustRightInd w:val="0"/>
        <w:jc w:val="both"/>
        <w:textAlignment w:val="baseline"/>
        <w:rPr>
          <w:b/>
          <w:sz w:val="20"/>
          <w:szCs w:val="20"/>
        </w:rPr>
      </w:pPr>
    </w:p>
    <w:p w14:paraId="6AD8ED7E" w14:textId="77777777" w:rsidR="00CB092E" w:rsidRPr="00BE6119" w:rsidRDefault="00CB092E" w:rsidP="00CB092E">
      <w:pPr>
        <w:overflowPunct w:val="0"/>
        <w:autoSpaceDE w:val="0"/>
        <w:autoSpaceDN w:val="0"/>
        <w:adjustRightInd w:val="0"/>
        <w:jc w:val="both"/>
        <w:textAlignment w:val="baseline"/>
        <w:rPr>
          <w:sz w:val="20"/>
          <w:szCs w:val="20"/>
        </w:rPr>
      </w:pPr>
      <w:r w:rsidRPr="00BE6119">
        <w:rPr>
          <w:sz w:val="20"/>
          <w:szCs w:val="20"/>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637"/>
        <w:gridCol w:w="1701"/>
        <w:gridCol w:w="5172"/>
      </w:tblGrid>
      <w:tr w:rsidR="00BE6119" w:rsidRPr="00BE6119" w14:paraId="0E55D0FC" w14:textId="77777777" w:rsidTr="003915F2">
        <w:tc>
          <w:tcPr>
            <w:tcW w:w="637" w:type="dxa"/>
          </w:tcPr>
          <w:p w14:paraId="1F1BEAF2" w14:textId="77777777" w:rsidR="00CB092E" w:rsidRPr="00BE6119" w:rsidRDefault="00CB092E" w:rsidP="003915F2">
            <w:pPr>
              <w:jc w:val="center"/>
              <w:rPr>
                <w:sz w:val="20"/>
                <w:szCs w:val="20"/>
              </w:rPr>
            </w:pPr>
            <w:r w:rsidRPr="00BE6119">
              <w:rPr>
                <w:sz w:val="20"/>
                <w:szCs w:val="20"/>
              </w:rPr>
              <w:t>1.</w:t>
            </w:r>
          </w:p>
        </w:tc>
        <w:tc>
          <w:tcPr>
            <w:tcW w:w="1701" w:type="dxa"/>
          </w:tcPr>
          <w:p w14:paraId="0D10F63F" w14:textId="77777777" w:rsidR="00CB092E" w:rsidRPr="00BE6119" w:rsidRDefault="00CB092E" w:rsidP="003915F2">
            <w:pPr>
              <w:rPr>
                <w:sz w:val="20"/>
                <w:szCs w:val="20"/>
              </w:rPr>
            </w:pPr>
            <w:r w:rsidRPr="00BE6119">
              <w:rPr>
                <w:sz w:val="20"/>
                <w:szCs w:val="20"/>
              </w:rPr>
              <w:t xml:space="preserve"> D-M-00.00.00</w:t>
            </w:r>
          </w:p>
        </w:tc>
        <w:tc>
          <w:tcPr>
            <w:tcW w:w="5172" w:type="dxa"/>
          </w:tcPr>
          <w:p w14:paraId="5EC3886E" w14:textId="77777777" w:rsidR="00CB092E" w:rsidRPr="00BE6119" w:rsidRDefault="00CB092E" w:rsidP="003915F2">
            <w:pPr>
              <w:rPr>
                <w:sz w:val="20"/>
                <w:szCs w:val="20"/>
              </w:rPr>
            </w:pPr>
            <w:r w:rsidRPr="00BE6119">
              <w:rPr>
                <w:sz w:val="20"/>
                <w:szCs w:val="20"/>
              </w:rPr>
              <w:t>Wymagania ogólne</w:t>
            </w:r>
          </w:p>
        </w:tc>
      </w:tr>
      <w:tr w:rsidR="00BE6119" w:rsidRPr="00BE6119" w14:paraId="4CA91C86" w14:textId="77777777" w:rsidTr="003915F2">
        <w:tc>
          <w:tcPr>
            <w:tcW w:w="637" w:type="dxa"/>
          </w:tcPr>
          <w:p w14:paraId="0D3F120A" w14:textId="77777777" w:rsidR="00CB092E" w:rsidRPr="00BE6119" w:rsidRDefault="00CB092E" w:rsidP="003915F2">
            <w:pPr>
              <w:jc w:val="center"/>
              <w:rPr>
                <w:sz w:val="20"/>
                <w:szCs w:val="20"/>
              </w:rPr>
            </w:pPr>
            <w:r w:rsidRPr="00BE6119">
              <w:rPr>
                <w:sz w:val="20"/>
                <w:szCs w:val="20"/>
              </w:rPr>
              <w:t>2.</w:t>
            </w:r>
          </w:p>
        </w:tc>
        <w:tc>
          <w:tcPr>
            <w:tcW w:w="1701" w:type="dxa"/>
          </w:tcPr>
          <w:p w14:paraId="47A3CFD7" w14:textId="77777777" w:rsidR="00CB092E" w:rsidRPr="00BE6119" w:rsidRDefault="00CB092E" w:rsidP="003915F2">
            <w:pPr>
              <w:rPr>
                <w:sz w:val="20"/>
                <w:szCs w:val="20"/>
              </w:rPr>
            </w:pPr>
            <w:r w:rsidRPr="00BE6119">
              <w:rPr>
                <w:sz w:val="20"/>
                <w:szCs w:val="20"/>
              </w:rPr>
              <w:t xml:space="preserve"> D-01.00.00</w:t>
            </w:r>
          </w:p>
        </w:tc>
        <w:tc>
          <w:tcPr>
            <w:tcW w:w="5172" w:type="dxa"/>
          </w:tcPr>
          <w:p w14:paraId="72694C82" w14:textId="77777777" w:rsidR="00CB092E" w:rsidRPr="00BE6119" w:rsidRDefault="00CB092E" w:rsidP="003915F2">
            <w:pPr>
              <w:rPr>
                <w:sz w:val="20"/>
                <w:szCs w:val="20"/>
              </w:rPr>
            </w:pPr>
            <w:r w:rsidRPr="00BE6119">
              <w:rPr>
                <w:sz w:val="20"/>
                <w:szCs w:val="20"/>
              </w:rPr>
              <w:t>Roboty przygotowawcze</w:t>
            </w:r>
          </w:p>
        </w:tc>
      </w:tr>
      <w:tr w:rsidR="00BE6119" w:rsidRPr="00BE6119" w14:paraId="799336CB" w14:textId="77777777" w:rsidTr="003915F2">
        <w:tc>
          <w:tcPr>
            <w:tcW w:w="637" w:type="dxa"/>
          </w:tcPr>
          <w:p w14:paraId="0EB81FEB" w14:textId="77777777" w:rsidR="00CB092E" w:rsidRPr="00BE6119" w:rsidRDefault="00CB092E" w:rsidP="003915F2">
            <w:pPr>
              <w:jc w:val="center"/>
              <w:rPr>
                <w:sz w:val="20"/>
                <w:szCs w:val="20"/>
              </w:rPr>
            </w:pPr>
            <w:r w:rsidRPr="00BE6119">
              <w:rPr>
                <w:sz w:val="20"/>
                <w:szCs w:val="20"/>
              </w:rPr>
              <w:t>3.</w:t>
            </w:r>
          </w:p>
        </w:tc>
        <w:tc>
          <w:tcPr>
            <w:tcW w:w="1701" w:type="dxa"/>
          </w:tcPr>
          <w:p w14:paraId="48AD28AD" w14:textId="77777777" w:rsidR="00CB092E" w:rsidRPr="00BE6119" w:rsidRDefault="00CB092E" w:rsidP="003915F2">
            <w:pPr>
              <w:rPr>
                <w:sz w:val="20"/>
                <w:szCs w:val="20"/>
              </w:rPr>
            </w:pPr>
            <w:r w:rsidRPr="00BE6119">
              <w:rPr>
                <w:sz w:val="20"/>
                <w:szCs w:val="20"/>
              </w:rPr>
              <w:t xml:space="preserve"> D-02.00.00</w:t>
            </w:r>
          </w:p>
        </w:tc>
        <w:tc>
          <w:tcPr>
            <w:tcW w:w="5172" w:type="dxa"/>
          </w:tcPr>
          <w:p w14:paraId="35FE586E" w14:textId="77777777" w:rsidR="00CB092E" w:rsidRPr="00BE6119" w:rsidRDefault="00CB092E" w:rsidP="003915F2">
            <w:pPr>
              <w:rPr>
                <w:sz w:val="20"/>
                <w:szCs w:val="20"/>
              </w:rPr>
            </w:pPr>
            <w:r w:rsidRPr="00BE6119">
              <w:rPr>
                <w:sz w:val="20"/>
                <w:szCs w:val="20"/>
              </w:rPr>
              <w:t>Roboty ziemne</w:t>
            </w:r>
          </w:p>
        </w:tc>
      </w:tr>
      <w:tr w:rsidR="00CB092E" w:rsidRPr="00BE6119" w14:paraId="796871AB" w14:textId="77777777" w:rsidTr="003915F2">
        <w:tc>
          <w:tcPr>
            <w:tcW w:w="637" w:type="dxa"/>
          </w:tcPr>
          <w:p w14:paraId="1FAA0ADA" w14:textId="77777777" w:rsidR="00CB092E" w:rsidRPr="00BE6119" w:rsidRDefault="00CB092E" w:rsidP="003915F2">
            <w:pPr>
              <w:jc w:val="center"/>
              <w:rPr>
                <w:sz w:val="20"/>
                <w:szCs w:val="20"/>
              </w:rPr>
            </w:pPr>
            <w:r w:rsidRPr="00BE6119">
              <w:rPr>
                <w:sz w:val="20"/>
                <w:szCs w:val="20"/>
              </w:rPr>
              <w:t>4.</w:t>
            </w:r>
          </w:p>
        </w:tc>
        <w:tc>
          <w:tcPr>
            <w:tcW w:w="1701" w:type="dxa"/>
          </w:tcPr>
          <w:p w14:paraId="596EFF79" w14:textId="77777777" w:rsidR="00CB092E" w:rsidRPr="00BE6119" w:rsidRDefault="00CB092E" w:rsidP="003915F2">
            <w:pPr>
              <w:rPr>
                <w:sz w:val="20"/>
                <w:szCs w:val="20"/>
              </w:rPr>
            </w:pPr>
            <w:r w:rsidRPr="00BE6119">
              <w:rPr>
                <w:sz w:val="20"/>
                <w:szCs w:val="20"/>
              </w:rPr>
              <w:t xml:space="preserve"> D-04.01.01</w:t>
            </w:r>
          </w:p>
        </w:tc>
        <w:tc>
          <w:tcPr>
            <w:tcW w:w="5172" w:type="dxa"/>
          </w:tcPr>
          <w:p w14:paraId="124B9A3B" w14:textId="77777777" w:rsidR="00CB092E" w:rsidRPr="00BE6119" w:rsidRDefault="00CB092E" w:rsidP="003915F2">
            <w:pPr>
              <w:rPr>
                <w:sz w:val="20"/>
                <w:szCs w:val="20"/>
              </w:rPr>
            </w:pPr>
            <w:r w:rsidRPr="00BE6119">
              <w:rPr>
                <w:sz w:val="20"/>
                <w:szCs w:val="20"/>
              </w:rPr>
              <w:t>Koryto wraz z profilowaniem i zagęszczeniem podłoża</w:t>
            </w:r>
          </w:p>
        </w:tc>
      </w:tr>
    </w:tbl>
    <w:p w14:paraId="36DD9BB7" w14:textId="77777777" w:rsidR="00CB092E" w:rsidRPr="00BE6119" w:rsidRDefault="00CB092E" w:rsidP="00CB092E">
      <w:pPr>
        <w:pStyle w:val="Nagwek2"/>
        <w:spacing w:before="0" w:after="0"/>
        <w:rPr>
          <w:rFonts w:ascii="Times New Roman" w:hAnsi="Times New Roman"/>
          <w:b w:val="0"/>
          <w:i w:val="0"/>
          <w:sz w:val="20"/>
          <w:szCs w:val="20"/>
        </w:rPr>
      </w:pPr>
    </w:p>
    <w:p w14:paraId="6EAB9937" w14:textId="77777777" w:rsidR="00CB092E" w:rsidRPr="00BE6119" w:rsidRDefault="00CB092E" w:rsidP="00CB092E">
      <w:pPr>
        <w:pStyle w:val="Nagwek2"/>
        <w:spacing w:before="0" w:after="0"/>
        <w:rPr>
          <w:rFonts w:ascii="Times New Roman" w:hAnsi="Times New Roman"/>
          <w:b w:val="0"/>
          <w:i w:val="0"/>
          <w:sz w:val="20"/>
          <w:szCs w:val="20"/>
        </w:rPr>
      </w:pPr>
      <w:r w:rsidRPr="00BE6119">
        <w:rPr>
          <w:rFonts w:ascii="Times New Roman" w:hAnsi="Times New Roman"/>
          <w:b w:val="0"/>
          <w:i w:val="0"/>
          <w:sz w:val="20"/>
          <w:szCs w:val="20"/>
        </w:rPr>
        <w:t>10.2. Normy</w:t>
      </w:r>
    </w:p>
    <w:tbl>
      <w:tblPr>
        <w:tblW w:w="0" w:type="auto"/>
        <w:tblLook w:val="01E0" w:firstRow="1" w:lastRow="1" w:firstColumn="1" w:lastColumn="1" w:noHBand="0" w:noVBand="0"/>
      </w:tblPr>
      <w:tblGrid>
        <w:gridCol w:w="666"/>
        <w:gridCol w:w="1657"/>
        <w:gridCol w:w="6963"/>
      </w:tblGrid>
      <w:tr w:rsidR="00BE6119" w:rsidRPr="00BE6119" w14:paraId="3BF5C79D" w14:textId="77777777" w:rsidTr="003915F2">
        <w:tc>
          <w:tcPr>
            <w:tcW w:w="675" w:type="dxa"/>
          </w:tcPr>
          <w:p w14:paraId="4821B5BC" w14:textId="77777777" w:rsidR="00CB092E" w:rsidRPr="00BE6119" w:rsidRDefault="00CB092E" w:rsidP="003915F2">
            <w:pPr>
              <w:jc w:val="center"/>
              <w:rPr>
                <w:sz w:val="20"/>
                <w:szCs w:val="20"/>
              </w:rPr>
            </w:pPr>
            <w:r w:rsidRPr="00BE6119">
              <w:rPr>
                <w:sz w:val="20"/>
                <w:szCs w:val="20"/>
              </w:rPr>
              <w:t>5.</w:t>
            </w:r>
          </w:p>
        </w:tc>
        <w:tc>
          <w:tcPr>
            <w:tcW w:w="1701" w:type="dxa"/>
          </w:tcPr>
          <w:p w14:paraId="5045D6B8" w14:textId="77777777" w:rsidR="00CB092E" w:rsidRPr="00BE6119" w:rsidRDefault="00CB092E" w:rsidP="003915F2">
            <w:pPr>
              <w:rPr>
                <w:sz w:val="20"/>
                <w:szCs w:val="20"/>
              </w:rPr>
            </w:pPr>
            <w:r w:rsidRPr="00BE6119">
              <w:rPr>
                <w:sz w:val="20"/>
                <w:szCs w:val="20"/>
              </w:rPr>
              <w:t>PN-EN 197-1</w:t>
            </w:r>
          </w:p>
        </w:tc>
        <w:tc>
          <w:tcPr>
            <w:tcW w:w="7230" w:type="dxa"/>
          </w:tcPr>
          <w:p w14:paraId="224B407D" w14:textId="77777777" w:rsidR="00CB092E" w:rsidRPr="00BE6119" w:rsidRDefault="00CB092E" w:rsidP="003915F2">
            <w:pPr>
              <w:rPr>
                <w:sz w:val="20"/>
                <w:szCs w:val="20"/>
              </w:rPr>
            </w:pPr>
            <w:r w:rsidRPr="00BE6119">
              <w:rPr>
                <w:sz w:val="20"/>
                <w:szCs w:val="20"/>
              </w:rPr>
              <w:t>Cement – Część 1: Skład, wymagania i kryteria zgodności dotyczące cementów powszechnego użytku</w:t>
            </w:r>
          </w:p>
        </w:tc>
      </w:tr>
      <w:tr w:rsidR="00BE6119" w:rsidRPr="00BE6119" w14:paraId="0E7B0ACB" w14:textId="77777777" w:rsidTr="003915F2">
        <w:tc>
          <w:tcPr>
            <w:tcW w:w="675" w:type="dxa"/>
          </w:tcPr>
          <w:p w14:paraId="5EF7A175" w14:textId="77777777" w:rsidR="00CB092E" w:rsidRPr="00BE6119" w:rsidRDefault="00CB092E" w:rsidP="003915F2">
            <w:pPr>
              <w:jc w:val="center"/>
              <w:rPr>
                <w:sz w:val="20"/>
                <w:szCs w:val="20"/>
              </w:rPr>
            </w:pPr>
            <w:r w:rsidRPr="00BE6119">
              <w:rPr>
                <w:sz w:val="20"/>
                <w:szCs w:val="20"/>
              </w:rPr>
              <w:lastRenderedPageBreak/>
              <w:t>6.</w:t>
            </w:r>
          </w:p>
        </w:tc>
        <w:tc>
          <w:tcPr>
            <w:tcW w:w="1701" w:type="dxa"/>
          </w:tcPr>
          <w:p w14:paraId="5CF9F406" w14:textId="77777777" w:rsidR="00CB092E" w:rsidRPr="00BE6119" w:rsidRDefault="00CB092E" w:rsidP="003915F2">
            <w:pPr>
              <w:rPr>
                <w:sz w:val="20"/>
                <w:szCs w:val="20"/>
              </w:rPr>
            </w:pPr>
            <w:r w:rsidRPr="00BE6119">
              <w:rPr>
                <w:sz w:val="20"/>
                <w:szCs w:val="20"/>
              </w:rPr>
              <w:t>PN-EN 933-1</w:t>
            </w:r>
          </w:p>
        </w:tc>
        <w:tc>
          <w:tcPr>
            <w:tcW w:w="7230" w:type="dxa"/>
          </w:tcPr>
          <w:p w14:paraId="7C1360F1" w14:textId="77777777" w:rsidR="00CB092E" w:rsidRPr="00BE6119" w:rsidRDefault="00CB092E" w:rsidP="003915F2">
            <w:pPr>
              <w:rPr>
                <w:sz w:val="20"/>
                <w:szCs w:val="20"/>
              </w:rPr>
            </w:pPr>
            <w:r w:rsidRPr="00BE6119">
              <w:rPr>
                <w:sz w:val="20"/>
                <w:szCs w:val="20"/>
              </w:rPr>
              <w:t>Badania geometrycznych właściwości kruszyw – Oznaczanie składu ziarnowego – Metoda przesiewania</w:t>
            </w:r>
          </w:p>
        </w:tc>
      </w:tr>
      <w:tr w:rsidR="00BE6119" w:rsidRPr="00BE6119" w14:paraId="2414D2AD" w14:textId="77777777" w:rsidTr="003915F2">
        <w:tc>
          <w:tcPr>
            <w:tcW w:w="675" w:type="dxa"/>
          </w:tcPr>
          <w:p w14:paraId="2159D05C" w14:textId="77777777" w:rsidR="00CB092E" w:rsidRPr="00BE6119" w:rsidRDefault="00CB092E" w:rsidP="003915F2">
            <w:pPr>
              <w:jc w:val="center"/>
              <w:rPr>
                <w:sz w:val="20"/>
                <w:szCs w:val="20"/>
              </w:rPr>
            </w:pPr>
            <w:r w:rsidRPr="00BE6119">
              <w:rPr>
                <w:sz w:val="20"/>
                <w:szCs w:val="20"/>
              </w:rPr>
              <w:t>7.</w:t>
            </w:r>
          </w:p>
        </w:tc>
        <w:tc>
          <w:tcPr>
            <w:tcW w:w="1701" w:type="dxa"/>
          </w:tcPr>
          <w:p w14:paraId="0D9B1F42" w14:textId="77777777" w:rsidR="00CB092E" w:rsidRPr="00BE6119" w:rsidRDefault="00CB092E" w:rsidP="003915F2">
            <w:pPr>
              <w:rPr>
                <w:sz w:val="20"/>
                <w:szCs w:val="20"/>
              </w:rPr>
            </w:pPr>
            <w:r w:rsidRPr="00BE6119">
              <w:rPr>
                <w:sz w:val="20"/>
                <w:szCs w:val="20"/>
              </w:rPr>
              <w:t>PN-EN 933-3</w:t>
            </w:r>
          </w:p>
        </w:tc>
        <w:tc>
          <w:tcPr>
            <w:tcW w:w="7230" w:type="dxa"/>
          </w:tcPr>
          <w:p w14:paraId="130AE58B" w14:textId="77777777" w:rsidR="00CB092E" w:rsidRPr="00BE6119" w:rsidRDefault="00CB092E" w:rsidP="003915F2">
            <w:pPr>
              <w:rPr>
                <w:sz w:val="20"/>
                <w:szCs w:val="20"/>
              </w:rPr>
            </w:pPr>
            <w:r w:rsidRPr="00BE6119">
              <w:rPr>
                <w:sz w:val="20"/>
                <w:szCs w:val="20"/>
              </w:rPr>
              <w:t>Badania geometrycznych właściwości kruszyw – Oznaczanie kształtu ziarn za pomocą wskaźnika płaskości</w:t>
            </w:r>
          </w:p>
        </w:tc>
      </w:tr>
      <w:tr w:rsidR="00BE6119" w:rsidRPr="00BE6119" w14:paraId="40CC108C" w14:textId="77777777" w:rsidTr="003915F2">
        <w:tc>
          <w:tcPr>
            <w:tcW w:w="675" w:type="dxa"/>
          </w:tcPr>
          <w:p w14:paraId="4DE2EDC5" w14:textId="77777777" w:rsidR="00CB092E" w:rsidRPr="00BE6119" w:rsidRDefault="00CB092E" w:rsidP="003915F2">
            <w:pPr>
              <w:jc w:val="center"/>
              <w:rPr>
                <w:sz w:val="20"/>
                <w:szCs w:val="20"/>
              </w:rPr>
            </w:pPr>
            <w:r w:rsidRPr="00BE6119">
              <w:rPr>
                <w:sz w:val="20"/>
                <w:szCs w:val="20"/>
              </w:rPr>
              <w:t>8.</w:t>
            </w:r>
          </w:p>
        </w:tc>
        <w:tc>
          <w:tcPr>
            <w:tcW w:w="1701" w:type="dxa"/>
          </w:tcPr>
          <w:p w14:paraId="15C87DE1" w14:textId="77777777" w:rsidR="00CB092E" w:rsidRPr="00BE6119" w:rsidRDefault="00CB092E" w:rsidP="003915F2">
            <w:pPr>
              <w:rPr>
                <w:sz w:val="20"/>
                <w:szCs w:val="20"/>
              </w:rPr>
            </w:pPr>
            <w:r w:rsidRPr="00BE6119">
              <w:rPr>
                <w:sz w:val="20"/>
                <w:szCs w:val="20"/>
              </w:rPr>
              <w:t>PN-EN 933-4</w:t>
            </w:r>
          </w:p>
        </w:tc>
        <w:tc>
          <w:tcPr>
            <w:tcW w:w="7230" w:type="dxa"/>
          </w:tcPr>
          <w:p w14:paraId="4791D603" w14:textId="77777777" w:rsidR="00CB092E" w:rsidRPr="00BE6119" w:rsidRDefault="00CB092E" w:rsidP="003915F2">
            <w:pPr>
              <w:rPr>
                <w:sz w:val="20"/>
                <w:szCs w:val="20"/>
              </w:rPr>
            </w:pPr>
            <w:r w:rsidRPr="00BE6119">
              <w:rPr>
                <w:sz w:val="20"/>
                <w:szCs w:val="20"/>
              </w:rPr>
              <w:t>Badania geometrycznych właściwości kruszyw – Oznaczanie kształtu ziarn – Wskaźnik kształtu</w:t>
            </w:r>
          </w:p>
        </w:tc>
      </w:tr>
      <w:tr w:rsidR="00BE6119" w:rsidRPr="00BE6119" w14:paraId="352E15C1" w14:textId="77777777" w:rsidTr="003915F2">
        <w:tc>
          <w:tcPr>
            <w:tcW w:w="675" w:type="dxa"/>
          </w:tcPr>
          <w:p w14:paraId="6FA3B46E" w14:textId="77777777" w:rsidR="00CB092E" w:rsidRPr="00BE6119" w:rsidRDefault="00CB092E" w:rsidP="003915F2">
            <w:pPr>
              <w:jc w:val="center"/>
              <w:rPr>
                <w:sz w:val="20"/>
                <w:szCs w:val="20"/>
              </w:rPr>
            </w:pPr>
            <w:r w:rsidRPr="00BE6119">
              <w:rPr>
                <w:sz w:val="20"/>
                <w:szCs w:val="20"/>
              </w:rPr>
              <w:t>9.</w:t>
            </w:r>
          </w:p>
        </w:tc>
        <w:tc>
          <w:tcPr>
            <w:tcW w:w="1701" w:type="dxa"/>
          </w:tcPr>
          <w:p w14:paraId="764DDD8A" w14:textId="77777777" w:rsidR="00CB092E" w:rsidRPr="00BE6119" w:rsidRDefault="00CB092E" w:rsidP="003915F2">
            <w:pPr>
              <w:rPr>
                <w:sz w:val="20"/>
                <w:szCs w:val="20"/>
              </w:rPr>
            </w:pPr>
            <w:r w:rsidRPr="00BE6119">
              <w:rPr>
                <w:sz w:val="20"/>
                <w:szCs w:val="20"/>
              </w:rPr>
              <w:t>PN-EN 933-5</w:t>
            </w:r>
          </w:p>
        </w:tc>
        <w:tc>
          <w:tcPr>
            <w:tcW w:w="7230" w:type="dxa"/>
          </w:tcPr>
          <w:p w14:paraId="2438E175" w14:textId="77777777" w:rsidR="00CB092E" w:rsidRPr="00BE6119" w:rsidRDefault="00CB092E" w:rsidP="003915F2">
            <w:pPr>
              <w:rPr>
                <w:sz w:val="20"/>
                <w:szCs w:val="20"/>
              </w:rPr>
            </w:pPr>
            <w:r w:rsidRPr="00BE6119">
              <w:rPr>
                <w:sz w:val="20"/>
                <w:szCs w:val="20"/>
              </w:rPr>
              <w:t>Badania geometrycznych właściwości kruszyw – Oznaczanie procentowej zawartości ziarn o powierzchniach powstałych w wyniku przekruszenia lub łamania kruszyw grubych</w:t>
            </w:r>
          </w:p>
        </w:tc>
      </w:tr>
      <w:tr w:rsidR="00BE6119" w:rsidRPr="00BE6119" w14:paraId="202C9E50" w14:textId="77777777" w:rsidTr="003915F2">
        <w:tc>
          <w:tcPr>
            <w:tcW w:w="675" w:type="dxa"/>
          </w:tcPr>
          <w:p w14:paraId="44055532" w14:textId="77777777" w:rsidR="00CB092E" w:rsidRPr="00BE6119" w:rsidRDefault="00CB092E" w:rsidP="003915F2">
            <w:pPr>
              <w:jc w:val="center"/>
              <w:rPr>
                <w:sz w:val="20"/>
                <w:szCs w:val="20"/>
              </w:rPr>
            </w:pPr>
            <w:r w:rsidRPr="00BE6119">
              <w:rPr>
                <w:sz w:val="20"/>
                <w:szCs w:val="20"/>
              </w:rPr>
              <w:t>10.</w:t>
            </w:r>
          </w:p>
        </w:tc>
        <w:tc>
          <w:tcPr>
            <w:tcW w:w="1701" w:type="dxa"/>
          </w:tcPr>
          <w:p w14:paraId="1BA22EF7" w14:textId="77777777" w:rsidR="00CB092E" w:rsidRPr="00BE6119" w:rsidRDefault="00CB092E" w:rsidP="003915F2">
            <w:pPr>
              <w:rPr>
                <w:sz w:val="20"/>
                <w:szCs w:val="20"/>
              </w:rPr>
            </w:pPr>
            <w:r w:rsidRPr="00BE6119">
              <w:rPr>
                <w:sz w:val="20"/>
                <w:szCs w:val="20"/>
              </w:rPr>
              <w:t>PN-EN 934-2</w:t>
            </w:r>
          </w:p>
        </w:tc>
        <w:tc>
          <w:tcPr>
            <w:tcW w:w="7230" w:type="dxa"/>
          </w:tcPr>
          <w:p w14:paraId="37F07E5E" w14:textId="77777777" w:rsidR="00CB092E" w:rsidRPr="00BE6119" w:rsidRDefault="00CB092E" w:rsidP="003915F2">
            <w:pPr>
              <w:rPr>
                <w:sz w:val="20"/>
                <w:szCs w:val="20"/>
              </w:rPr>
            </w:pPr>
            <w:r w:rsidRPr="00BE6119">
              <w:rPr>
                <w:sz w:val="20"/>
                <w:szCs w:val="20"/>
              </w:rPr>
              <w:t>Domieszki do betonu, zaprawy i zaczynu – Domieszki do betonu – Definicje    i wymagania</w:t>
            </w:r>
          </w:p>
        </w:tc>
      </w:tr>
      <w:tr w:rsidR="00BE6119" w:rsidRPr="00BE6119" w14:paraId="29A3D4A6" w14:textId="77777777" w:rsidTr="003915F2">
        <w:tc>
          <w:tcPr>
            <w:tcW w:w="675" w:type="dxa"/>
          </w:tcPr>
          <w:p w14:paraId="6AC22572" w14:textId="77777777" w:rsidR="00CB092E" w:rsidRPr="00BE6119" w:rsidRDefault="00CB092E" w:rsidP="003915F2">
            <w:pPr>
              <w:jc w:val="center"/>
              <w:rPr>
                <w:sz w:val="20"/>
                <w:szCs w:val="20"/>
              </w:rPr>
            </w:pPr>
            <w:r w:rsidRPr="00BE6119">
              <w:rPr>
                <w:sz w:val="20"/>
                <w:szCs w:val="20"/>
              </w:rPr>
              <w:t>11.</w:t>
            </w:r>
          </w:p>
        </w:tc>
        <w:tc>
          <w:tcPr>
            <w:tcW w:w="1701" w:type="dxa"/>
          </w:tcPr>
          <w:p w14:paraId="35238412" w14:textId="77777777" w:rsidR="00CB092E" w:rsidRPr="00BE6119" w:rsidRDefault="00CB092E" w:rsidP="003915F2">
            <w:pPr>
              <w:rPr>
                <w:sz w:val="20"/>
                <w:szCs w:val="20"/>
              </w:rPr>
            </w:pPr>
            <w:r w:rsidRPr="00BE6119">
              <w:rPr>
                <w:sz w:val="20"/>
                <w:szCs w:val="20"/>
              </w:rPr>
              <w:t>PN-EN 1008</w:t>
            </w:r>
          </w:p>
        </w:tc>
        <w:tc>
          <w:tcPr>
            <w:tcW w:w="7230" w:type="dxa"/>
          </w:tcPr>
          <w:p w14:paraId="2E8E7178" w14:textId="77777777" w:rsidR="00CB092E" w:rsidRPr="00BE6119" w:rsidRDefault="00CB092E" w:rsidP="003915F2">
            <w:pPr>
              <w:rPr>
                <w:sz w:val="20"/>
                <w:szCs w:val="20"/>
              </w:rPr>
            </w:pPr>
            <w:r w:rsidRPr="00BE6119">
              <w:rPr>
                <w:sz w:val="20"/>
                <w:szCs w:val="20"/>
              </w:rPr>
              <w:t>Woda zarobowa do betonu – Specyfikacja pobierania próbek, badanie i ocena przydatności wody zarobowej do betonu, w tym wody odzyskanej z procesów produkcji betonu</w:t>
            </w:r>
          </w:p>
        </w:tc>
      </w:tr>
      <w:tr w:rsidR="00BE6119" w:rsidRPr="00BE6119" w14:paraId="3900086D" w14:textId="77777777" w:rsidTr="003915F2">
        <w:tc>
          <w:tcPr>
            <w:tcW w:w="675" w:type="dxa"/>
          </w:tcPr>
          <w:p w14:paraId="0D21A5CC" w14:textId="77777777" w:rsidR="00CB092E" w:rsidRPr="00BE6119" w:rsidRDefault="00CB092E" w:rsidP="003915F2">
            <w:pPr>
              <w:jc w:val="center"/>
              <w:rPr>
                <w:sz w:val="20"/>
                <w:szCs w:val="20"/>
              </w:rPr>
            </w:pPr>
            <w:r w:rsidRPr="00BE6119">
              <w:rPr>
                <w:sz w:val="20"/>
                <w:szCs w:val="20"/>
              </w:rPr>
              <w:t>12.</w:t>
            </w:r>
          </w:p>
        </w:tc>
        <w:tc>
          <w:tcPr>
            <w:tcW w:w="1701" w:type="dxa"/>
          </w:tcPr>
          <w:p w14:paraId="5EE22D25" w14:textId="77777777" w:rsidR="00CB092E" w:rsidRPr="00BE6119" w:rsidRDefault="00CB092E" w:rsidP="003915F2">
            <w:pPr>
              <w:rPr>
                <w:sz w:val="20"/>
                <w:szCs w:val="20"/>
              </w:rPr>
            </w:pPr>
            <w:r w:rsidRPr="00BE6119">
              <w:rPr>
                <w:sz w:val="20"/>
                <w:szCs w:val="20"/>
              </w:rPr>
              <w:t>PN-EN 1097-1</w:t>
            </w:r>
          </w:p>
        </w:tc>
        <w:tc>
          <w:tcPr>
            <w:tcW w:w="7230" w:type="dxa"/>
          </w:tcPr>
          <w:p w14:paraId="25EABA76" w14:textId="77777777" w:rsidR="00CB092E" w:rsidRPr="00BE6119" w:rsidRDefault="00CB092E" w:rsidP="003915F2">
            <w:pPr>
              <w:rPr>
                <w:sz w:val="20"/>
                <w:szCs w:val="20"/>
              </w:rPr>
            </w:pPr>
            <w:r w:rsidRPr="00BE6119">
              <w:rPr>
                <w:sz w:val="20"/>
                <w:szCs w:val="20"/>
              </w:rPr>
              <w:t>Badania mechanicznych i fizycznych właściwości kruszyw – Oznaczanie odporności na ścieranie (mikro-Deval)</w:t>
            </w:r>
          </w:p>
        </w:tc>
      </w:tr>
      <w:tr w:rsidR="00BE6119" w:rsidRPr="00BE6119" w14:paraId="0BFBA970" w14:textId="77777777" w:rsidTr="003915F2">
        <w:tc>
          <w:tcPr>
            <w:tcW w:w="675" w:type="dxa"/>
          </w:tcPr>
          <w:p w14:paraId="515002FB" w14:textId="77777777" w:rsidR="00CB092E" w:rsidRPr="00BE6119" w:rsidRDefault="00CB092E" w:rsidP="003915F2">
            <w:pPr>
              <w:jc w:val="center"/>
              <w:rPr>
                <w:sz w:val="20"/>
                <w:szCs w:val="20"/>
              </w:rPr>
            </w:pPr>
            <w:r w:rsidRPr="00BE6119">
              <w:rPr>
                <w:sz w:val="20"/>
                <w:szCs w:val="20"/>
              </w:rPr>
              <w:t>13.</w:t>
            </w:r>
          </w:p>
        </w:tc>
        <w:tc>
          <w:tcPr>
            <w:tcW w:w="1701" w:type="dxa"/>
          </w:tcPr>
          <w:p w14:paraId="058F38AB" w14:textId="77777777" w:rsidR="00CB092E" w:rsidRPr="00BE6119" w:rsidRDefault="00CB092E" w:rsidP="003915F2">
            <w:pPr>
              <w:rPr>
                <w:sz w:val="20"/>
                <w:szCs w:val="20"/>
              </w:rPr>
            </w:pPr>
            <w:r w:rsidRPr="00BE6119">
              <w:rPr>
                <w:sz w:val="20"/>
                <w:szCs w:val="20"/>
              </w:rPr>
              <w:t>PN-EN 1097-2</w:t>
            </w:r>
          </w:p>
        </w:tc>
        <w:tc>
          <w:tcPr>
            <w:tcW w:w="7230" w:type="dxa"/>
          </w:tcPr>
          <w:p w14:paraId="627DB7A9" w14:textId="77777777" w:rsidR="00CB092E" w:rsidRPr="00BE6119" w:rsidRDefault="00CB092E" w:rsidP="003915F2">
            <w:pPr>
              <w:rPr>
                <w:sz w:val="20"/>
                <w:szCs w:val="20"/>
              </w:rPr>
            </w:pPr>
            <w:r w:rsidRPr="00BE6119">
              <w:rPr>
                <w:sz w:val="20"/>
                <w:szCs w:val="20"/>
              </w:rPr>
              <w:t>Badania mechanicznych i fizycznych właściwości kruszyw – Metody oznaczania odporności na rozdrabnianie</w:t>
            </w:r>
          </w:p>
        </w:tc>
      </w:tr>
      <w:tr w:rsidR="00BE6119" w:rsidRPr="00BE6119" w14:paraId="59064196" w14:textId="77777777" w:rsidTr="003915F2">
        <w:tc>
          <w:tcPr>
            <w:tcW w:w="675" w:type="dxa"/>
          </w:tcPr>
          <w:p w14:paraId="509FD566" w14:textId="77777777" w:rsidR="00CB092E" w:rsidRPr="00BE6119" w:rsidRDefault="00CB092E" w:rsidP="003915F2">
            <w:pPr>
              <w:jc w:val="center"/>
              <w:rPr>
                <w:sz w:val="20"/>
                <w:szCs w:val="20"/>
              </w:rPr>
            </w:pPr>
            <w:r w:rsidRPr="00BE6119">
              <w:rPr>
                <w:sz w:val="20"/>
                <w:szCs w:val="20"/>
              </w:rPr>
              <w:t>14.</w:t>
            </w:r>
          </w:p>
        </w:tc>
        <w:tc>
          <w:tcPr>
            <w:tcW w:w="1701" w:type="dxa"/>
          </w:tcPr>
          <w:p w14:paraId="1ECA8E3C" w14:textId="77777777" w:rsidR="00CB092E" w:rsidRPr="00BE6119" w:rsidRDefault="00CB092E" w:rsidP="003915F2">
            <w:pPr>
              <w:rPr>
                <w:sz w:val="20"/>
                <w:szCs w:val="20"/>
              </w:rPr>
            </w:pPr>
            <w:r w:rsidRPr="00BE6119">
              <w:rPr>
                <w:sz w:val="20"/>
                <w:szCs w:val="20"/>
              </w:rPr>
              <w:t>PN-EN 1097-6</w:t>
            </w:r>
          </w:p>
        </w:tc>
        <w:tc>
          <w:tcPr>
            <w:tcW w:w="7230" w:type="dxa"/>
          </w:tcPr>
          <w:p w14:paraId="5BBF6804" w14:textId="77777777" w:rsidR="00CB092E" w:rsidRPr="00BE6119" w:rsidRDefault="00CB092E" w:rsidP="003915F2">
            <w:pPr>
              <w:rPr>
                <w:sz w:val="20"/>
                <w:szCs w:val="20"/>
              </w:rPr>
            </w:pPr>
            <w:r w:rsidRPr="00BE6119">
              <w:rPr>
                <w:sz w:val="20"/>
                <w:szCs w:val="20"/>
              </w:rPr>
              <w:t>Badania mechanicznych i fizycznych właściwości kruszyw – Część 6: Oznaczanie gęstości ziarn i nasiąkliwości</w:t>
            </w:r>
          </w:p>
        </w:tc>
      </w:tr>
      <w:tr w:rsidR="00BE6119" w:rsidRPr="00BE6119" w14:paraId="13EC8EED" w14:textId="77777777" w:rsidTr="003915F2">
        <w:tc>
          <w:tcPr>
            <w:tcW w:w="675" w:type="dxa"/>
          </w:tcPr>
          <w:p w14:paraId="600EF30E" w14:textId="77777777" w:rsidR="00CB092E" w:rsidRPr="00BE6119" w:rsidRDefault="00CB092E" w:rsidP="003915F2">
            <w:pPr>
              <w:jc w:val="center"/>
              <w:rPr>
                <w:sz w:val="20"/>
                <w:szCs w:val="20"/>
              </w:rPr>
            </w:pPr>
            <w:r w:rsidRPr="00BE6119">
              <w:rPr>
                <w:sz w:val="20"/>
                <w:szCs w:val="20"/>
              </w:rPr>
              <w:t>15.</w:t>
            </w:r>
          </w:p>
        </w:tc>
        <w:tc>
          <w:tcPr>
            <w:tcW w:w="1701" w:type="dxa"/>
          </w:tcPr>
          <w:p w14:paraId="388F3894" w14:textId="77777777" w:rsidR="00CB092E" w:rsidRPr="00BE6119" w:rsidRDefault="00CB092E" w:rsidP="003915F2">
            <w:pPr>
              <w:rPr>
                <w:sz w:val="20"/>
                <w:szCs w:val="20"/>
              </w:rPr>
            </w:pPr>
            <w:r w:rsidRPr="00BE6119">
              <w:rPr>
                <w:sz w:val="20"/>
                <w:szCs w:val="20"/>
              </w:rPr>
              <w:t>PN-EN 1367-1</w:t>
            </w:r>
          </w:p>
        </w:tc>
        <w:tc>
          <w:tcPr>
            <w:tcW w:w="7230" w:type="dxa"/>
          </w:tcPr>
          <w:p w14:paraId="697A4D18" w14:textId="77777777" w:rsidR="00CB092E" w:rsidRPr="00BE6119" w:rsidRDefault="00CB092E" w:rsidP="003915F2">
            <w:pPr>
              <w:rPr>
                <w:sz w:val="20"/>
                <w:szCs w:val="20"/>
              </w:rPr>
            </w:pPr>
            <w:r w:rsidRPr="00BE6119">
              <w:rPr>
                <w:sz w:val="20"/>
                <w:szCs w:val="20"/>
              </w:rPr>
              <w:t>Badania właściwości cieplnych i odporności kruszyw na działanie czynników atmosferycznych – Część 1: Oznaczanie mrozoodporności</w:t>
            </w:r>
          </w:p>
        </w:tc>
      </w:tr>
      <w:tr w:rsidR="00BE6119" w:rsidRPr="00BE6119" w14:paraId="5D8E9D7B" w14:textId="77777777" w:rsidTr="003915F2">
        <w:tc>
          <w:tcPr>
            <w:tcW w:w="675" w:type="dxa"/>
          </w:tcPr>
          <w:p w14:paraId="7533E194" w14:textId="77777777" w:rsidR="00CB092E" w:rsidRPr="00BE6119" w:rsidRDefault="00CB092E" w:rsidP="003915F2">
            <w:pPr>
              <w:jc w:val="center"/>
              <w:rPr>
                <w:sz w:val="20"/>
                <w:szCs w:val="20"/>
              </w:rPr>
            </w:pPr>
            <w:r w:rsidRPr="00BE6119">
              <w:rPr>
                <w:sz w:val="20"/>
                <w:szCs w:val="20"/>
              </w:rPr>
              <w:t>16.</w:t>
            </w:r>
          </w:p>
        </w:tc>
        <w:tc>
          <w:tcPr>
            <w:tcW w:w="1701" w:type="dxa"/>
          </w:tcPr>
          <w:p w14:paraId="6261CF8B" w14:textId="77777777" w:rsidR="00CB092E" w:rsidRPr="00BE6119" w:rsidRDefault="00CB092E" w:rsidP="003915F2">
            <w:pPr>
              <w:rPr>
                <w:sz w:val="20"/>
                <w:szCs w:val="20"/>
              </w:rPr>
            </w:pPr>
            <w:r w:rsidRPr="00BE6119">
              <w:rPr>
                <w:sz w:val="20"/>
                <w:szCs w:val="20"/>
              </w:rPr>
              <w:t>PN-EN 1367-3</w:t>
            </w:r>
          </w:p>
        </w:tc>
        <w:tc>
          <w:tcPr>
            <w:tcW w:w="7230" w:type="dxa"/>
          </w:tcPr>
          <w:p w14:paraId="5D63ED2C" w14:textId="77777777" w:rsidR="00CB092E" w:rsidRPr="00BE6119" w:rsidRDefault="00CB092E" w:rsidP="003915F2">
            <w:pPr>
              <w:rPr>
                <w:sz w:val="20"/>
                <w:szCs w:val="20"/>
              </w:rPr>
            </w:pPr>
            <w:r w:rsidRPr="00BE6119">
              <w:rPr>
                <w:sz w:val="20"/>
                <w:szCs w:val="20"/>
              </w:rPr>
              <w:t>Badania właściwości cieplnych i odporności kruszyw na działanie czynników atmosferycznych – Część 3: Badanie bazaltowej zgorzeli słonecznej metodą gotowania</w:t>
            </w:r>
          </w:p>
        </w:tc>
      </w:tr>
      <w:tr w:rsidR="00BE6119" w:rsidRPr="00BE6119" w14:paraId="59E004EA" w14:textId="77777777" w:rsidTr="003915F2">
        <w:tc>
          <w:tcPr>
            <w:tcW w:w="675" w:type="dxa"/>
          </w:tcPr>
          <w:p w14:paraId="433C521F" w14:textId="77777777" w:rsidR="00CB092E" w:rsidRPr="00BE6119" w:rsidRDefault="00CB092E" w:rsidP="003915F2">
            <w:pPr>
              <w:jc w:val="center"/>
              <w:rPr>
                <w:sz w:val="20"/>
                <w:szCs w:val="20"/>
              </w:rPr>
            </w:pPr>
            <w:r w:rsidRPr="00BE6119">
              <w:rPr>
                <w:sz w:val="20"/>
                <w:szCs w:val="20"/>
              </w:rPr>
              <w:t>17.</w:t>
            </w:r>
          </w:p>
        </w:tc>
        <w:tc>
          <w:tcPr>
            <w:tcW w:w="1701" w:type="dxa"/>
          </w:tcPr>
          <w:p w14:paraId="7C275250" w14:textId="77777777" w:rsidR="00CB092E" w:rsidRPr="00BE6119" w:rsidRDefault="00CB092E" w:rsidP="003915F2">
            <w:pPr>
              <w:rPr>
                <w:sz w:val="20"/>
                <w:szCs w:val="20"/>
              </w:rPr>
            </w:pPr>
            <w:r w:rsidRPr="00BE6119">
              <w:rPr>
                <w:sz w:val="20"/>
                <w:szCs w:val="20"/>
              </w:rPr>
              <w:t>PN-EN 1744-1</w:t>
            </w:r>
          </w:p>
        </w:tc>
        <w:tc>
          <w:tcPr>
            <w:tcW w:w="7230" w:type="dxa"/>
          </w:tcPr>
          <w:p w14:paraId="0B8DCC37" w14:textId="77777777" w:rsidR="00CB092E" w:rsidRPr="00BE6119" w:rsidRDefault="00CB092E" w:rsidP="003915F2">
            <w:pPr>
              <w:rPr>
                <w:sz w:val="20"/>
                <w:szCs w:val="20"/>
              </w:rPr>
            </w:pPr>
            <w:r w:rsidRPr="00BE6119">
              <w:rPr>
                <w:sz w:val="20"/>
                <w:szCs w:val="20"/>
              </w:rPr>
              <w:t>Badania chemicznych właściwości kruszyw – Analiza chemiczna</w:t>
            </w:r>
          </w:p>
        </w:tc>
      </w:tr>
      <w:tr w:rsidR="00BE6119" w:rsidRPr="00BE6119" w14:paraId="13298D26" w14:textId="77777777" w:rsidTr="003915F2">
        <w:tc>
          <w:tcPr>
            <w:tcW w:w="675" w:type="dxa"/>
          </w:tcPr>
          <w:p w14:paraId="022961EC" w14:textId="77777777" w:rsidR="00CB092E" w:rsidRPr="00BE6119" w:rsidRDefault="00CB092E" w:rsidP="003915F2">
            <w:pPr>
              <w:jc w:val="center"/>
              <w:rPr>
                <w:sz w:val="20"/>
                <w:szCs w:val="20"/>
              </w:rPr>
            </w:pPr>
            <w:r w:rsidRPr="00BE6119">
              <w:rPr>
                <w:sz w:val="20"/>
                <w:szCs w:val="20"/>
              </w:rPr>
              <w:t>18.</w:t>
            </w:r>
          </w:p>
        </w:tc>
        <w:tc>
          <w:tcPr>
            <w:tcW w:w="1701" w:type="dxa"/>
          </w:tcPr>
          <w:p w14:paraId="089E5735" w14:textId="77777777" w:rsidR="00CB092E" w:rsidRPr="00BE6119" w:rsidRDefault="00CB092E" w:rsidP="003915F2">
            <w:pPr>
              <w:rPr>
                <w:sz w:val="20"/>
                <w:szCs w:val="20"/>
              </w:rPr>
            </w:pPr>
            <w:r w:rsidRPr="00BE6119">
              <w:rPr>
                <w:sz w:val="20"/>
                <w:szCs w:val="20"/>
              </w:rPr>
              <w:t>PN-EN 1744-3</w:t>
            </w:r>
          </w:p>
        </w:tc>
        <w:tc>
          <w:tcPr>
            <w:tcW w:w="7230" w:type="dxa"/>
          </w:tcPr>
          <w:p w14:paraId="3D842FC6" w14:textId="77777777" w:rsidR="00CB092E" w:rsidRPr="00BE6119" w:rsidRDefault="00CB092E" w:rsidP="003915F2">
            <w:pPr>
              <w:rPr>
                <w:sz w:val="20"/>
                <w:szCs w:val="20"/>
              </w:rPr>
            </w:pPr>
            <w:r w:rsidRPr="00BE6119">
              <w:rPr>
                <w:sz w:val="20"/>
                <w:szCs w:val="20"/>
              </w:rPr>
              <w:t>Badania chemicznych właściwości kruszyw – Część 3: Przygotowanie wyciągów przez wymywanie kruszyw</w:t>
            </w:r>
          </w:p>
        </w:tc>
      </w:tr>
      <w:tr w:rsidR="00BE6119" w:rsidRPr="00BE6119" w14:paraId="1F6E2B57" w14:textId="77777777" w:rsidTr="003915F2">
        <w:tc>
          <w:tcPr>
            <w:tcW w:w="675" w:type="dxa"/>
          </w:tcPr>
          <w:p w14:paraId="3C18A746" w14:textId="77777777" w:rsidR="00CB092E" w:rsidRPr="00BE6119" w:rsidRDefault="00CB092E" w:rsidP="003915F2">
            <w:pPr>
              <w:jc w:val="center"/>
              <w:rPr>
                <w:sz w:val="20"/>
                <w:szCs w:val="20"/>
              </w:rPr>
            </w:pPr>
            <w:r w:rsidRPr="00BE6119">
              <w:rPr>
                <w:sz w:val="20"/>
                <w:szCs w:val="20"/>
              </w:rPr>
              <w:t>19.</w:t>
            </w:r>
          </w:p>
        </w:tc>
        <w:tc>
          <w:tcPr>
            <w:tcW w:w="1701" w:type="dxa"/>
          </w:tcPr>
          <w:p w14:paraId="18D5F250" w14:textId="77777777" w:rsidR="00CB092E" w:rsidRPr="00BE6119" w:rsidRDefault="00CB092E" w:rsidP="003915F2">
            <w:pPr>
              <w:rPr>
                <w:sz w:val="20"/>
                <w:szCs w:val="20"/>
              </w:rPr>
            </w:pPr>
            <w:r w:rsidRPr="00BE6119">
              <w:rPr>
                <w:sz w:val="20"/>
                <w:szCs w:val="20"/>
              </w:rPr>
              <w:t>PN-EN 13242</w:t>
            </w:r>
          </w:p>
        </w:tc>
        <w:tc>
          <w:tcPr>
            <w:tcW w:w="7230" w:type="dxa"/>
          </w:tcPr>
          <w:p w14:paraId="62BD9E48" w14:textId="77777777" w:rsidR="00CB092E" w:rsidRPr="00BE6119" w:rsidRDefault="00CB092E" w:rsidP="003915F2">
            <w:pPr>
              <w:rPr>
                <w:sz w:val="20"/>
                <w:szCs w:val="20"/>
              </w:rPr>
            </w:pPr>
            <w:r w:rsidRPr="00BE6119">
              <w:rPr>
                <w:sz w:val="20"/>
                <w:szCs w:val="20"/>
              </w:rPr>
              <w:t>Kruszywa do niezwiązanych i związanych hydraulicznie materiałów stosowanych w obiektach budowlanych i budownictwie drogowym</w:t>
            </w:r>
          </w:p>
        </w:tc>
      </w:tr>
      <w:tr w:rsidR="00BE6119" w:rsidRPr="00BE6119" w14:paraId="3C267016" w14:textId="77777777" w:rsidTr="003915F2">
        <w:tc>
          <w:tcPr>
            <w:tcW w:w="675" w:type="dxa"/>
          </w:tcPr>
          <w:p w14:paraId="608173C2" w14:textId="77777777" w:rsidR="00CB092E" w:rsidRPr="00BE6119" w:rsidRDefault="00CB092E" w:rsidP="003915F2">
            <w:pPr>
              <w:jc w:val="center"/>
              <w:rPr>
                <w:sz w:val="20"/>
                <w:szCs w:val="20"/>
              </w:rPr>
            </w:pPr>
            <w:r w:rsidRPr="00BE6119">
              <w:rPr>
                <w:sz w:val="20"/>
                <w:szCs w:val="20"/>
              </w:rPr>
              <w:t>20.</w:t>
            </w:r>
          </w:p>
        </w:tc>
        <w:tc>
          <w:tcPr>
            <w:tcW w:w="1701" w:type="dxa"/>
          </w:tcPr>
          <w:p w14:paraId="6142BA6F" w14:textId="77777777" w:rsidR="00CB092E" w:rsidRPr="00BE6119" w:rsidRDefault="00CB092E" w:rsidP="003915F2">
            <w:pPr>
              <w:rPr>
                <w:sz w:val="20"/>
                <w:szCs w:val="20"/>
              </w:rPr>
            </w:pPr>
            <w:r w:rsidRPr="00BE6119">
              <w:rPr>
                <w:sz w:val="20"/>
                <w:szCs w:val="20"/>
              </w:rPr>
              <w:t>PN-EN 13286-2</w:t>
            </w:r>
          </w:p>
        </w:tc>
        <w:tc>
          <w:tcPr>
            <w:tcW w:w="7230" w:type="dxa"/>
          </w:tcPr>
          <w:p w14:paraId="57F70FCF" w14:textId="77777777" w:rsidR="00CB092E" w:rsidRPr="00BE6119" w:rsidRDefault="00CB092E" w:rsidP="003915F2">
            <w:pPr>
              <w:rPr>
                <w:sz w:val="20"/>
                <w:szCs w:val="20"/>
              </w:rPr>
            </w:pPr>
            <w:r w:rsidRPr="00BE6119">
              <w:rPr>
                <w:sz w:val="20"/>
                <w:szCs w:val="20"/>
              </w:rPr>
              <w:t>Mieszanki niezwiązane i związane spoiwem hydraulicznym – Część 2: Metody określania gęstości i zawartości wody – Zagęszczanie metodą Proctora</w:t>
            </w:r>
          </w:p>
        </w:tc>
      </w:tr>
      <w:tr w:rsidR="00BE6119" w:rsidRPr="00BE6119" w14:paraId="3ED0A9E8" w14:textId="77777777" w:rsidTr="003915F2">
        <w:tc>
          <w:tcPr>
            <w:tcW w:w="675" w:type="dxa"/>
          </w:tcPr>
          <w:p w14:paraId="29A6C772" w14:textId="77777777" w:rsidR="00CB092E" w:rsidRPr="00BE6119" w:rsidRDefault="00CB092E" w:rsidP="003915F2">
            <w:pPr>
              <w:jc w:val="center"/>
              <w:rPr>
                <w:sz w:val="20"/>
                <w:szCs w:val="20"/>
              </w:rPr>
            </w:pPr>
            <w:r w:rsidRPr="00BE6119">
              <w:rPr>
                <w:sz w:val="20"/>
                <w:szCs w:val="20"/>
              </w:rPr>
              <w:t>21.</w:t>
            </w:r>
          </w:p>
        </w:tc>
        <w:tc>
          <w:tcPr>
            <w:tcW w:w="1701" w:type="dxa"/>
          </w:tcPr>
          <w:p w14:paraId="7E3E36E1" w14:textId="77777777" w:rsidR="00CB092E" w:rsidRPr="00BE6119" w:rsidRDefault="00CB092E" w:rsidP="003915F2">
            <w:pPr>
              <w:rPr>
                <w:sz w:val="20"/>
                <w:szCs w:val="20"/>
              </w:rPr>
            </w:pPr>
            <w:r w:rsidRPr="00BE6119">
              <w:rPr>
                <w:sz w:val="20"/>
                <w:szCs w:val="20"/>
              </w:rPr>
              <w:t>PN-EN 13286-41</w:t>
            </w:r>
          </w:p>
        </w:tc>
        <w:tc>
          <w:tcPr>
            <w:tcW w:w="7230" w:type="dxa"/>
          </w:tcPr>
          <w:p w14:paraId="33CC471B" w14:textId="77777777" w:rsidR="00CB092E" w:rsidRPr="00BE6119" w:rsidRDefault="00CB092E" w:rsidP="003915F2">
            <w:pPr>
              <w:rPr>
                <w:sz w:val="20"/>
                <w:szCs w:val="20"/>
              </w:rPr>
            </w:pPr>
            <w:r w:rsidRPr="00BE6119">
              <w:rPr>
                <w:sz w:val="20"/>
                <w:szCs w:val="20"/>
              </w:rPr>
              <w:t>Mieszanki niezwiązane i związane spoiwem hydraulicznym – Część 41: Metoda oznaczania wytrzymałości na ściskanie mieszanek związanych spoiwem hydraulicznym</w:t>
            </w:r>
          </w:p>
        </w:tc>
      </w:tr>
      <w:tr w:rsidR="00BE6119" w:rsidRPr="00BE6119" w14:paraId="02FB992A" w14:textId="77777777" w:rsidTr="003915F2">
        <w:tc>
          <w:tcPr>
            <w:tcW w:w="675" w:type="dxa"/>
          </w:tcPr>
          <w:p w14:paraId="6612ED9D" w14:textId="77777777" w:rsidR="00CB092E" w:rsidRPr="00BE6119" w:rsidRDefault="00CB092E" w:rsidP="003915F2">
            <w:pPr>
              <w:jc w:val="center"/>
              <w:rPr>
                <w:sz w:val="20"/>
                <w:szCs w:val="20"/>
              </w:rPr>
            </w:pPr>
            <w:r w:rsidRPr="00BE6119">
              <w:rPr>
                <w:sz w:val="20"/>
                <w:szCs w:val="20"/>
              </w:rPr>
              <w:t>22.</w:t>
            </w:r>
          </w:p>
        </w:tc>
        <w:tc>
          <w:tcPr>
            <w:tcW w:w="1701" w:type="dxa"/>
          </w:tcPr>
          <w:p w14:paraId="7F32930C" w14:textId="77777777" w:rsidR="00CB092E" w:rsidRPr="00BE6119" w:rsidRDefault="00CB092E" w:rsidP="003915F2">
            <w:pPr>
              <w:rPr>
                <w:sz w:val="20"/>
                <w:szCs w:val="20"/>
              </w:rPr>
            </w:pPr>
            <w:r w:rsidRPr="00BE6119">
              <w:rPr>
                <w:sz w:val="20"/>
                <w:szCs w:val="20"/>
              </w:rPr>
              <w:t>PN-EN 13286-50</w:t>
            </w:r>
          </w:p>
        </w:tc>
        <w:tc>
          <w:tcPr>
            <w:tcW w:w="7230" w:type="dxa"/>
          </w:tcPr>
          <w:p w14:paraId="52402C98" w14:textId="77777777" w:rsidR="00CB092E" w:rsidRPr="00BE6119" w:rsidRDefault="00CB092E" w:rsidP="003915F2">
            <w:pPr>
              <w:rPr>
                <w:sz w:val="20"/>
                <w:szCs w:val="20"/>
              </w:rPr>
            </w:pPr>
            <w:r w:rsidRPr="00BE6119">
              <w:rPr>
                <w:sz w:val="20"/>
                <w:szCs w:val="20"/>
              </w:rPr>
              <w:t>Mieszanki niezwiązane i związane spoiwem hydraulicznym – Część 50: Metoda sporządzania próbek związanych hydraulicznie za pomocą aparatu Proctora lub zagęszczania na stole wibracyjnym</w:t>
            </w:r>
          </w:p>
        </w:tc>
      </w:tr>
      <w:tr w:rsidR="00BE6119" w:rsidRPr="00BE6119" w14:paraId="0816EE13" w14:textId="77777777" w:rsidTr="003915F2">
        <w:tc>
          <w:tcPr>
            <w:tcW w:w="675" w:type="dxa"/>
          </w:tcPr>
          <w:p w14:paraId="092FA0DA" w14:textId="77777777" w:rsidR="00CB092E" w:rsidRPr="00BE6119" w:rsidRDefault="00CB092E" w:rsidP="003915F2">
            <w:pPr>
              <w:jc w:val="center"/>
              <w:rPr>
                <w:sz w:val="20"/>
                <w:szCs w:val="20"/>
              </w:rPr>
            </w:pPr>
            <w:r w:rsidRPr="00BE6119">
              <w:rPr>
                <w:sz w:val="20"/>
                <w:szCs w:val="20"/>
              </w:rPr>
              <w:t>23.</w:t>
            </w:r>
          </w:p>
        </w:tc>
        <w:tc>
          <w:tcPr>
            <w:tcW w:w="1701" w:type="dxa"/>
          </w:tcPr>
          <w:p w14:paraId="033A6E58" w14:textId="77777777" w:rsidR="00CB092E" w:rsidRPr="00BE6119" w:rsidRDefault="00CB092E" w:rsidP="003915F2">
            <w:pPr>
              <w:rPr>
                <w:sz w:val="20"/>
                <w:szCs w:val="20"/>
              </w:rPr>
            </w:pPr>
            <w:r w:rsidRPr="00BE6119">
              <w:rPr>
                <w:sz w:val="20"/>
                <w:szCs w:val="20"/>
              </w:rPr>
              <w:t>PN-EN 14227-1</w:t>
            </w:r>
          </w:p>
        </w:tc>
        <w:tc>
          <w:tcPr>
            <w:tcW w:w="7230" w:type="dxa"/>
          </w:tcPr>
          <w:p w14:paraId="73A7D157" w14:textId="77777777" w:rsidR="00CB092E" w:rsidRPr="00BE6119" w:rsidRDefault="00CB092E" w:rsidP="003915F2">
            <w:pPr>
              <w:rPr>
                <w:sz w:val="20"/>
                <w:szCs w:val="20"/>
              </w:rPr>
            </w:pPr>
            <w:r w:rsidRPr="00BE6119">
              <w:rPr>
                <w:sz w:val="20"/>
                <w:szCs w:val="20"/>
              </w:rPr>
              <w:t>Mieszanki związane spoiwem hydraulicznym – Wymagania – Część 1: Mieszanki związane cementem</w:t>
            </w:r>
          </w:p>
        </w:tc>
      </w:tr>
      <w:tr w:rsidR="00BE6119" w:rsidRPr="00BE6119" w14:paraId="01AE714E" w14:textId="77777777" w:rsidTr="003915F2">
        <w:tc>
          <w:tcPr>
            <w:tcW w:w="675" w:type="dxa"/>
          </w:tcPr>
          <w:p w14:paraId="72B80EF7" w14:textId="77777777" w:rsidR="00CB092E" w:rsidRPr="00BE6119" w:rsidRDefault="00CB092E" w:rsidP="003915F2">
            <w:pPr>
              <w:jc w:val="center"/>
              <w:rPr>
                <w:sz w:val="20"/>
                <w:szCs w:val="20"/>
              </w:rPr>
            </w:pPr>
            <w:r w:rsidRPr="00BE6119">
              <w:rPr>
                <w:sz w:val="20"/>
                <w:szCs w:val="20"/>
              </w:rPr>
              <w:t>24.</w:t>
            </w:r>
          </w:p>
        </w:tc>
        <w:tc>
          <w:tcPr>
            <w:tcW w:w="1701" w:type="dxa"/>
          </w:tcPr>
          <w:p w14:paraId="1A22FF30" w14:textId="77777777" w:rsidR="00CB092E" w:rsidRPr="00BE6119" w:rsidRDefault="00CB092E" w:rsidP="003915F2">
            <w:pPr>
              <w:rPr>
                <w:sz w:val="20"/>
                <w:szCs w:val="20"/>
              </w:rPr>
            </w:pPr>
            <w:r w:rsidRPr="00BE6119">
              <w:rPr>
                <w:sz w:val="20"/>
                <w:szCs w:val="20"/>
              </w:rPr>
              <w:t>PN-EN 14227-10</w:t>
            </w:r>
          </w:p>
        </w:tc>
        <w:tc>
          <w:tcPr>
            <w:tcW w:w="7230" w:type="dxa"/>
          </w:tcPr>
          <w:p w14:paraId="4BA485D1" w14:textId="77777777" w:rsidR="00CB092E" w:rsidRPr="00BE6119" w:rsidRDefault="00CB092E" w:rsidP="003915F2">
            <w:pPr>
              <w:rPr>
                <w:sz w:val="20"/>
                <w:szCs w:val="20"/>
              </w:rPr>
            </w:pPr>
            <w:r w:rsidRPr="00BE6119">
              <w:rPr>
                <w:sz w:val="20"/>
                <w:szCs w:val="20"/>
              </w:rPr>
              <w:t>Mieszanki związane spoiwem hydraulicznym – Specyfikacja – Część 10: Grunty stabilizowane cementem</w:t>
            </w:r>
          </w:p>
        </w:tc>
      </w:tr>
    </w:tbl>
    <w:p w14:paraId="1C3D70AA" w14:textId="77777777" w:rsidR="00CB092E" w:rsidRPr="00BE6119" w:rsidRDefault="00CB092E" w:rsidP="00CB092E">
      <w:pPr>
        <w:pStyle w:val="Nagwek2"/>
        <w:spacing w:before="0" w:after="0"/>
        <w:rPr>
          <w:rFonts w:ascii="Times New Roman" w:hAnsi="Times New Roman"/>
          <w:b w:val="0"/>
          <w:i w:val="0"/>
          <w:sz w:val="20"/>
          <w:szCs w:val="20"/>
        </w:rPr>
      </w:pPr>
      <w:r w:rsidRPr="00BE6119">
        <w:rPr>
          <w:rFonts w:ascii="Times New Roman" w:hAnsi="Times New Roman"/>
          <w:b w:val="0"/>
          <w:i w:val="0"/>
          <w:sz w:val="20"/>
          <w:szCs w:val="20"/>
        </w:rPr>
        <w:t>10.3. Inne dokumenty</w:t>
      </w:r>
    </w:p>
    <w:p w14:paraId="7C17ED7E" w14:textId="77777777" w:rsidR="00CB092E" w:rsidRPr="00BE6119" w:rsidRDefault="00CB092E">
      <w:pPr>
        <w:numPr>
          <w:ilvl w:val="0"/>
          <w:numId w:val="201"/>
        </w:numPr>
        <w:overflowPunct w:val="0"/>
        <w:autoSpaceDE w:val="0"/>
        <w:autoSpaceDN w:val="0"/>
        <w:adjustRightInd w:val="0"/>
        <w:ind w:hanging="425"/>
        <w:jc w:val="both"/>
        <w:textAlignment w:val="baseline"/>
        <w:rPr>
          <w:sz w:val="20"/>
          <w:szCs w:val="20"/>
        </w:rPr>
      </w:pPr>
      <w:r w:rsidRPr="00BE6119">
        <w:rPr>
          <w:sz w:val="20"/>
          <w:szCs w:val="20"/>
        </w:rPr>
        <w:t>Mieszanki związane spoiwem hydraulicznym do dróg krajowych – WT-5 2014 Wymagania techniczne (zalecone do stosowania w specyfikacji technicznej na roboty budowlane na drogach krajowych wg zarządzenia GDDKiA)</w:t>
      </w:r>
    </w:p>
    <w:p w14:paraId="3CFEF369" w14:textId="77777777" w:rsidR="00CB092E" w:rsidRPr="00BE6119" w:rsidRDefault="00CB092E">
      <w:pPr>
        <w:numPr>
          <w:ilvl w:val="0"/>
          <w:numId w:val="201"/>
        </w:numPr>
        <w:overflowPunct w:val="0"/>
        <w:autoSpaceDE w:val="0"/>
        <w:autoSpaceDN w:val="0"/>
        <w:adjustRightInd w:val="0"/>
        <w:ind w:hanging="425"/>
        <w:jc w:val="both"/>
        <w:textAlignment w:val="baseline"/>
        <w:rPr>
          <w:sz w:val="20"/>
          <w:szCs w:val="20"/>
        </w:rPr>
      </w:pPr>
      <w:r w:rsidRPr="00BE6119">
        <w:rPr>
          <w:sz w:val="20"/>
          <w:szCs w:val="20"/>
        </w:rPr>
        <w:t>Rozporządzenie Ministra Transportu i Gospodarki Morskiej z dnia 2 marca 1999 r. w sprawie warunków technicznych, jakim powinny odpowiadać drogi publiczne i ich usytuowanie (Dz.U. nr 43, poz. 430)</w:t>
      </w:r>
    </w:p>
    <w:p w14:paraId="1BCCC7B5" w14:textId="77777777" w:rsidR="00CB092E" w:rsidRPr="00BE6119" w:rsidRDefault="00CB092E">
      <w:pPr>
        <w:numPr>
          <w:ilvl w:val="0"/>
          <w:numId w:val="201"/>
        </w:numPr>
        <w:overflowPunct w:val="0"/>
        <w:autoSpaceDE w:val="0"/>
        <w:autoSpaceDN w:val="0"/>
        <w:adjustRightInd w:val="0"/>
        <w:ind w:hanging="425"/>
        <w:jc w:val="both"/>
        <w:textAlignment w:val="baseline"/>
        <w:rPr>
          <w:sz w:val="20"/>
          <w:szCs w:val="20"/>
        </w:rPr>
      </w:pPr>
      <w:r w:rsidRPr="00BE6119">
        <w:rPr>
          <w:sz w:val="20"/>
          <w:szCs w:val="20"/>
        </w:rPr>
        <w:t>Katalog typowych konstrukcji nawierzchni podatnych i półsztywnych. Generalna Dyrekcja Dróg Publicznych – Instytut Badawczy Dróg i Mostów, Warszawa 1997</w:t>
      </w:r>
    </w:p>
    <w:p w14:paraId="3D8EA59F" w14:textId="55AE127B" w:rsidR="00CB092E" w:rsidRPr="00BE6119" w:rsidRDefault="00CB092E">
      <w:pPr>
        <w:rPr>
          <w:rStyle w:val="TekstpodstawowywcityZnak"/>
          <w:b/>
          <w:bCs/>
          <w:kern w:val="32"/>
          <w:sz w:val="20"/>
          <w:szCs w:val="20"/>
        </w:rPr>
      </w:pPr>
      <w:r w:rsidRPr="00BE6119">
        <w:rPr>
          <w:rStyle w:val="header3"/>
          <w:sz w:val="20"/>
          <w:szCs w:val="20"/>
        </w:rPr>
        <w:br w:type="page"/>
      </w:r>
    </w:p>
    <w:p w14:paraId="1C376165" w14:textId="498167B3" w:rsidR="00367A88" w:rsidRPr="00BE6119" w:rsidRDefault="00367A88" w:rsidP="00367A88">
      <w:pPr>
        <w:pStyle w:val="Nagwek1"/>
        <w:rPr>
          <w:rStyle w:val="TekstpodstawowywcityZnak"/>
          <w:bCs w:val="0"/>
          <w:sz w:val="20"/>
          <w:szCs w:val="20"/>
        </w:rPr>
      </w:pPr>
      <w:bookmarkStart w:id="327" w:name="_Toc89933641"/>
      <w:bookmarkStart w:id="328" w:name="_Toc130558099"/>
      <w:r w:rsidRPr="00BE6119">
        <w:rPr>
          <w:rStyle w:val="TekstpodstawowywcityZnak"/>
          <w:bCs w:val="0"/>
          <w:sz w:val="20"/>
          <w:szCs w:val="20"/>
        </w:rPr>
        <w:lastRenderedPageBreak/>
        <w:t>D.04.01.03. OCZYSZCZENIE I SKROPIENIE LEPISZCZEM WARSTW KONSTRUKCYJNYCH I BITUMICZNYCH</w:t>
      </w:r>
      <w:bookmarkEnd w:id="327"/>
      <w:bookmarkEnd w:id="328"/>
    </w:p>
    <w:p w14:paraId="13A023E1" w14:textId="77777777" w:rsidR="00367A88" w:rsidRPr="00BE6119" w:rsidRDefault="00367A88" w:rsidP="00367A8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1"/>
          <w:sz w:val="20"/>
          <w:szCs w:val="20"/>
        </w:rPr>
      </w:pPr>
    </w:p>
    <w:p w14:paraId="018D2D75" w14:textId="77777777" w:rsidR="00367A88" w:rsidRPr="00BE6119" w:rsidRDefault="00367A88" w:rsidP="00367A8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podpunkt"/>
          <w:sz w:val="20"/>
          <w:szCs w:val="20"/>
        </w:rPr>
      </w:pPr>
      <w:r w:rsidRPr="00BE6119">
        <w:rPr>
          <w:rStyle w:val="podpunkt"/>
          <w:sz w:val="20"/>
          <w:szCs w:val="20"/>
        </w:rPr>
        <w:t>1. WSTĘP</w:t>
      </w:r>
    </w:p>
    <w:p w14:paraId="20159641" w14:textId="77777777" w:rsidR="00367A88" w:rsidRPr="00BE6119" w:rsidRDefault="00367A88" w:rsidP="00367A8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podpunkt"/>
          <w:b w:val="0"/>
          <w:sz w:val="20"/>
          <w:szCs w:val="20"/>
        </w:rPr>
      </w:pPr>
    </w:p>
    <w:p w14:paraId="773210A8" w14:textId="77777777" w:rsidR="00367A88" w:rsidRPr="00BE6119" w:rsidRDefault="00367A88" w:rsidP="00367A8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podpunkt"/>
          <w:b w:val="0"/>
          <w:sz w:val="20"/>
          <w:szCs w:val="20"/>
        </w:rPr>
      </w:pPr>
      <w:r w:rsidRPr="00BE6119">
        <w:rPr>
          <w:rStyle w:val="podpunkt"/>
          <w:b w:val="0"/>
          <w:sz w:val="20"/>
          <w:szCs w:val="20"/>
        </w:rPr>
        <w:t>1.1.</w:t>
      </w:r>
      <w:r w:rsidRPr="00BE6119">
        <w:rPr>
          <w:rStyle w:val="podpunkt"/>
          <w:b w:val="0"/>
          <w:sz w:val="20"/>
          <w:szCs w:val="20"/>
        </w:rPr>
        <w:tab/>
        <w:t>Przedmiot ST</w:t>
      </w:r>
    </w:p>
    <w:p w14:paraId="40CFF77A" w14:textId="77777777" w:rsidR="00BE6119" w:rsidRPr="00BE6119" w:rsidRDefault="00367A88" w:rsidP="00BE6119">
      <w:pPr>
        <w:rPr>
          <w:b/>
          <w:bCs/>
          <w:spacing w:val="-3"/>
          <w:sz w:val="20"/>
        </w:rPr>
      </w:pPr>
      <w:r w:rsidRPr="00BE6119">
        <w:rPr>
          <w:sz w:val="20"/>
          <w:szCs w:val="20"/>
        </w:rPr>
        <w:t xml:space="preserve">Przedmiotem niniejszej Specyfikacji Technicznej są wymagania dotyczące wykonania i odbioru oczyszczenia i skropienia warstw konstrukcyjnych korpusu drogowego </w:t>
      </w:r>
      <w:r w:rsidR="007B0B32" w:rsidRPr="00BE6119">
        <w:rPr>
          <w:snapToGrid w:val="0"/>
          <w:sz w:val="20"/>
          <w:szCs w:val="20"/>
        </w:rPr>
        <w:t xml:space="preserve">związanych z realizacją zadania pn.: </w:t>
      </w:r>
      <w:r w:rsidR="00BE6119" w:rsidRPr="00BE6119">
        <w:rPr>
          <w:b/>
          <w:bCs/>
          <w:spacing w:val="-3"/>
          <w:sz w:val="20"/>
        </w:rPr>
        <w:t>„Rozbudowa drogi wojewódzkiej nr 731 polegająca na rozbiórce istniejącego mostu w km 10+414 w miejscowości Piaseczno i budowie nowego obiektu inżynierskiego wraz z dojazdami w niezbędnym zakresie”.</w:t>
      </w:r>
    </w:p>
    <w:p w14:paraId="1BA8CC23" w14:textId="77777777" w:rsidR="00367A88" w:rsidRPr="00BE6119" w:rsidRDefault="00367A88" w:rsidP="00367A88">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napToGrid w:val="0"/>
          <w:sz w:val="20"/>
          <w:szCs w:val="20"/>
        </w:rPr>
      </w:pPr>
    </w:p>
    <w:p w14:paraId="35AC280B" w14:textId="77777777" w:rsidR="00367A88" w:rsidRPr="00BE6119" w:rsidRDefault="00367A88" w:rsidP="00367A88">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1.2.</w:t>
      </w:r>
      <w:r w:rsidRPr="00BE6119">
        <w:rPr>
          <w:snapToGrid w:val="0"/>
          <w:sz w:val="20"/>
          <w:szCs w:val="20"/>
        </w:rPr>
        <w:tab/>
        <w:t>Zakres stosowania ST</w:t>
      </w:r>
    </w:p>
    <w:p w14:paraId="2888F2DB" w14:textId="77777777" w:rsidR="00367A88" w:rsidRPr="00BE6119" w:rsidRDefault="00367A88" w:rsidP="00367A88">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Specyfikacja jest stosowana jako dokument przetargowy i kontraktowy przy zlecaniu i realizacji robót wymienionych w punkcie 1.1.</w:t>
      </w:r>
    </w:p>
    <w:p w14:paraId="28D992A1" w14:textId="77777777" w:rsidR="00367A88" w:rsidRPr="00BE6119" w:rsidRDefault="00367A88" w:rsidP="00367A88">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3DDAE083" w14:textId="77777777" w:rsidR="00367A88" w:rsidRPr="00BE6119" w:rsidRDefault="00367A88" w:rsidP="00367A88">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1.3.</w:t>
      </w:r>
      <w:r w:rsidRPr="00BE6119">
        <w:rPr>
          <w:snapToGrid w:val="0"/>
          <w:sz w:val="20"/>
          <w:szCs w:val="20"/>
        </w:rPr>
        <w:tab/>
        <w:t>Zakres robót objętych ST</w:t>
      </w:r>
    </w:p>
    <w:p w14:paraId="10E3DA02" w14:textId="77777777" w:rsidR="00367A88" w:rsidRPr="00BE6119" w:rsidRDefault="00367A88" w:rsidP="00367A88">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Ustalenia zawarte w niniejszej specyfikacji dotyczą prowadzenia robót przy oczyszczaniu i skrapianiu warstw konstrukcyjnych nawierzchni i obejmują:</w:t>
      </w:r>
    </w:p>
    <w:p w14:paraId="102F3F18" w14:textId="53C6A21D" w:rsidR="00367A88" w:rsidRPr="00BE6119" w:rsidRDefault="00367A88">
      <w:pPr>
        <w:pStyle w:val="Tekstpodstawowy"/>
        <w:numPr>
          <w:ilvl w:val="0"/>
          <w:numId w:val="184"/>
        </w:numPr>
        <w:tabs>
          <w:tab w:val="left" w:pos="-2410"/>
          <w:tab w:val="left" w:pos="1"/>
          <w:tab w:val="left" w:pos="425"/>
          <w:tab w:val="left" w:pos="1020"/>
          <w:tab w:val="left" w:pos="1360"/>
          <w:tab w:val="left" w:pos="1700"/>
          <w:tab w:val="left" w:pos="2041"/>
          <w:tab w:val="left" w:pos="2380"/>
          <w:tab w:val="left" w:pos="2721"/>
          <w:tab w:val="left" w:pos="3061"/>
          <w:tab w:val="left" w:pos="3402"/>
          <w:tab w:val="left" w:pos="5668"/>
        </w:tabs>
        <w:spacing w:after="0"/>
        <w:ind w:hanging="354"/>
        <w:jc w:val="both"/>
        <w:rPr>
          <w:snapToGrid w:val="0"/>
          <w:sz w:val="20"/>
          <w:szCs w:val="20"/>
        </w:rPr>
      </w:pPr>
      <w:r w:rsidRPr="00BE6119">
        <w:rPr>
          <w:snapToGrid w:val="0"/>
          <w:sz w:val="20"/>
          <w:szCs w:val="20"/>
        </w:rPr>
        <w:t xml:space="preserve">przygotowanie warstwy </w:t>
      </w:r>
      <w:r w:rsidR="007B0B32" w:rsidRPr="00BE6119">
        <w:rPr>
          <w:snapToGrid w:val="0"/>
          <w:sz w:val="20"/>
          <w:szCs w:val="20"/>
        </w:rPr>
        <w:t xml:space="preserve">podbudowy </w:t>
      </w:r>
      <w:r w:rsidRPr="00BE6119">
        <w:rPr>
          <w:snapToGrid w:val="0"/>
          <w:sz w:val="20"/>
          <w:szCs w:val="20"/>
        </w:rPr>
        <w:t>z kruszywa łamanego,</w:t>
      </w:r>
    </w:p>
    <w:p w14:paraId="730E80E5" w14:textId="77777777" w:rsidR="00367A88" w:rsidRPr="00BE6119" w:rsidRDefault="00367A88">
      <w:pPr>
        <w:pStyle w:val="Tekstpodstawowy"/>
        <w:numPr>
          <w:ilvl w:val="0"/>
          <w:numId w:val="184"/>
        </w:numPr>
        <w:tabs>
          <w:tab w:val="left" w:pos="-2410"/>
          <w:tab w:val="left" w:pos="1"/>
          <w:tab w:val="left" w:pos="425"/>
          <w:tab w:val="left" w:pos="1020"/>
          <w:tab w:val="left" w:pos="1360"/>
          <w:tab w:val="left" w:pos="1700"/>
          <w:tab w:val="left" w:pos="2041"/>
          <w:tab w:val="left" w:pos="2380"/>
          <w:tab w:val="left" w:pos="2721"/>
          <w:tab w:val="left" w:pos="3061"/>
          <w:tab w:val="left" w:pos="3402"/>
          <w:tab w:val="left" w:pos="5668"/>
        </w:tabs>
        <w:spacing w:after="0"/>
        <w:ind w:hanging="354"/>
        <w:jc w:val="both"/>
        <w:rPr>
          <w:snapToGrid w:val="0"/>
          <w:sz w:val="20"/>
          <w:szCs w:val="20"/>
        </w:rPr>
      </w:pPr>
      <w:r w:rsidRPr="00BE6119">
        <w:rPr>
          <w:snapToGrid w:val="0"/>
          <w:sz w:val="20"/>
          <w:szCs w:val="20"/>
        </w:rPr>
        <w:t>przygotowanie warstwy podbudowy i wiążącej  z betonu asfaltowego.</w:t>
      </w:r>
    </w:p>
    <w:p w14:paraId="0E73B992"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08A2CA91"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1.4. Określenia podstawowe</w:t>
      </w:r>
    </w:p>
    <w:p w14:paraId="6841DCD0"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Określenia podstawowe podane w niniejszej ST są zgodne z obowiązującymi odpowiednimi normami i ST D-M.00.00.00 ‘Wymagania ogólne’.</w:t>
      </w:r>
    </w:p>
    <w:p w14:paraId="41C103FC"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24C2AE05" w14:textId="77777777" w:rsidR="00367A88" w:rsidRPr="00BE6119" w:rsidRDefault="00367A88" w:rsidP="00367A88">
      <w:pPr>
        <w:pStyle w:val="Tekstpodstawowy"/>
        <w:tabs>
          <w:tab w:val="left" w:pos="1"/>
          <w:tab w:val="left" w:pos="425"/>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1.5. Ogólne wymagania dotyczące robót</w:t>
      </w:r>
    </w:p>
    <w:p w14:paraId="5B9AB6A1"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Wykonawca robót jest odpowiedzialny za jakość ich wykonania oraz za zgodność z Dokumentacją Projektową, ST i poleceniami Inspektora Nadzoru.</w:t>
      </w:r>
    </w:p>
    <w:p w14:paraId="595D1CE6"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Ogólne wymagania dotyczące jakości robót podano w ST D-M.00.00.00. „Wymagania Ogólne”.</w:t>
      </w:r>
    </w:p>
    <w:p w14:paraId="642A784C"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4C55E628" w14:textId="77777777" w:rsidR="00367A88" w:rsidRPr="00BE6119" w:rsidRDefault="00367A88" w:rsidP="00367A88">
      <w:pPr>
        <w:pStyle w:val="Tekstpodstawowy"/>
        <w:tabs>
          <w:tab w:val="left" w:pos="1"/>
          <w:tab w:val="left" w:pos="425"/>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2. MATERIAŁY</w:t>
      </w:r>
    </w:p>
    <w:p w14:paraId="166B719D"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2.1. Rodzaj materiału</w:t>
      </w:r>
    </w:p>
    <w:p w14:paraId="32F248C9"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Materiałem stosowanym przy wykonaniu skropienia według zasad niniejszej Specyfikacji jest – szybkorozpadowa kationowa emulsja niemodyfikowana klasy K1. Należy stosować emulsję K1-65. Liczbą 65 oznaczają przeciętną zawartość asfaltu w emulsji.</w:t>
      </w:r>
    </w:p>
    <w:p w14:paraId="13DF1C11"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Właściwości drogowe emulsji kationowych niemodyfikowanych powinny spełniać wymagania podane w poniższej tablicy.</w:t>
      </w:r>
    </w:p>
    <w:p w14:paraId="714471DE"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ind w:left="420"/>
        <w:jc w:val="both"/>
        <w:rPr>
          <w:snapToGrid w:val="0"/>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2303"/>
        <w:gridCol w:w="2304"/>
      </w:tblGrid>
      <w:tr w:rsidR="00BE6119" w:rsidRPr="00BE6119" w14:paraId="254CA08F" w14:textId="77777777" w:rsidTr="003915F2">
        <w:trPr>
          <w:cantSplit/>
          <w:jc w:val="center"/>
        </w:trPr>
        <w:tc>
          <w:tcPr>
            <w:tcW w:w="4111" w:type="dxa"/>
            <w:tcBorders>
              <w:top w:val="double" w:sz="4" w:space="0" w:color="auto"/>
              <w:left w:val="double" w:sz="4" w:space="0" w:color="auto"/>
              <w:bottom w:val="single" w:sz="4" w:space="0" w:color="auto"/>
              <w:right w:val="single" w:sz="4" w:space="0" w:color="auto"/>
            </w:tcBorders>
          </w:tcPr>
          <w:p w14:paraId="69D14C9B"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Oznaczenia</w:t>
            </w:r>
          </w:p>
        </w:tc>
        <w:tc>
          <w:tcPr>
            <w:tcW w:w="4607" w:type="dxa"/>
            <w:gridSpan w:val="2"/>
            <w:vMerge w:val="restart"/>
            <w:tcBorders>
              <w:top w:val="double" w:sz="4" w:space="0" w:color="auto"/>
              <w:left w:val="single" w:sz="4" w:space="0" w:color="auto"/>
              <w:bottom w:val="single" w:sz="4" w:space="0" w:color="auto"/>
              <w:right w:val="double" w:sz="4" w:space="0" w:color="auto"/>
            </w:tcBorders>
          </w:tcPr>
          <w:p w14:paraId="1D74B2FF"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 xml:space="preserve">Klasa </w:t>
            </w:r>
          </w:p>
          <w:p w14:paraId="2103AE90"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Szybkorozpadowa</w:t>
            </w:r>
          </w:p>
        </w:tc>
      </w:tr>
      <w:tr w:rsidR="00BE6119" w:rsidRPr="00BE6119" w14:paraId="72C0DEA0" w14:textId="77777777" w:rsidTr="003915F2">
        <w:trPr>
          <w:cantSplit/>
          <w:jc w:val="center"/>
        </w:trPr>
        <w:tc>
          <w:tcPr>
            <w:tcW w:w="4111" w:type="dxa"/>
            <w:tcBorders>
              <w:top w:val="single" w:sz="4" w:space="0" w:color="auto"/>
              <w:left w:val="double" w:sz="4" w:space="0" w:color="auto"/>
              <w:bottom w:val="single" w:sz="4" w:space="0" w:color="auto"/>
              <w:right w:val="single" w:sz="4" w:space="0" w:color="auto"/>
            </w:tcBorders>
          </w:tcPr>
          <w:p w14:paraId="07B8440D"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Badanie właściwości</w:t>
            </w:r>
          </w:p>
        </w:tc>
        <w:tc>
          <w:tcPr>
            <w:tcW w:w="4607" w:type="dxa"/>
            <w:gridSpan w:val="2"/>
            <w:vMerge/>
            <w:tcBorders>
              <w:top w:val="single" w:sz="4" w:space="0" w:color="auto"/>
              <w:left w:val="single" w:sz="4" w:space="0" w:color="auto"/>
              <w:bottom w:val="single" w:sz="4" w:space="0" w:color="auto"/>
              <w:right w:val="double" w:sz="4" w:space="0" w:color="auto"/>
            </w:tcBorders>
          </w:tcPr>
          <w:p w14:paraId="43175FBE"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p>
        </w:tc>
      </w:tr>
      <w:tr w:rsidR="00BE6119" w:rsidRPr="00BE6119" w14:paraId="3DBA8B0F" w14:textId="77777777" w:rsidTr="003915F2">
        <w:trPr>
          <w:cantSplit/>
          <w:jc w:val="center"/>
        </w:trPr>
        <w:tc>
          <w:tcPr>
            <w:tcW w:w="4111" w:type="dxa"/>
            <w:tcBorders>
              <w:top w:val="single" w:sz="4" w:space="0" w:color="auto"/>
              <w:left w:val="double" w:sz="4" w:space="0" w:color="auto"/>
              <w:bottom w:val="nil"/>
              <w:right w:val="single" w:sz="4" w:space="0" w:color="auto"/>
            </w:tcBorders>
          </w:tcPr>
          <w:p w14:paraId="6C29A1D3"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tc>
        <w:tc>
          <w:tcPr>
            <w:tcW w:w="2303" w:type="dxa"/>
            <w:tcBorders>
              <w:top w:val="single" w:sz="4" w:space="0" w:color="auto"/>
              <w:left w:val="single" w:sz="4" w:space="0" w:color="auto"/>
              <w:bottom w:val="nil"/>
              <w:right w:val="single" w:sz="4" w:space="0" w:color="auto"/>
            </w:tcBorders>
          </w:tcPr>
          <w:p w14:paraId="143205AE"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K1 65</w:t>
            </w:r>
          </w:p>
        </w:tc>
        <w:tc>
          <w:tcPr>
            <w:tcW w:w="2304" w:type="dxa"/>
            <w:tcBorders>
              <w:top w:val="single" w:sz="4" w:space="0" w:color="auto"/>
              <w:left w:val="single" w:sz="4" w:space="0" w:color="auto"/>
              <w:bottom w:val="nil"/>
              <w:right w:val="double" w:sz="4" w:space="0" w:color="auto"/>
            </w:tcBorders>
          </w:tcPr>
          <w:p w14:paraId="5E109896"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b/>
                <w:sz w:val="20"/>
                <w:szCs w:val="20"/>
              </w:rPr>
            </w:pPr>
            <w:r w:rsidRPr="00BE6119">
              <w:rPr>
                <w:b/>
                <w:sz w:val="20"/>
                <w:szCs w:val="20"/>
              </w:rPr>
              <w:t>Metoda badań wg</w:t>
            </w:r>
          </w:p>
        </w:tc>
      </w:tr>
      <w:tr w:rsidR="00BE6119" w:rsidRPr="00BE6119" w14:paraId="5088C5D2" w14:textId="77777777" w:rsidTr="003915F2">
        <w:trPr>
          <w:cantSplit/>
          <w:jc w:val="center"/>
        </w:trPr>
        <w:tc>
          <w:tcPr>
            <w:tcW w:w="4111" w:type="dxa"/>
            <w:tcBorders>
              <w:top w:val="double" w:sz="4" w:space="0" w:color="auto"/>
              <w:left w:val="double" w:sz="4" w:space="0" w:color="auto"/>
              <w:bottom w:val="single" w:sz="4" w:space="0" w:color="auto"/>
            </w:tcBorders>
          </w:tcPr>
          <w:p w14:paraId="38758CC0"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Zawartość lepiszcza, %</w:t>
            </w:r>
          </w:p>
        </w:tc>
        <w:tc>
          <w:tcPr>
            <w:tcW w:w="2303" w:type="dxa"/>
            <w:tcBorders>
              <w:top w:val="double" w:sz="4" w:space="0" w:color="auto"/>
              <w:bottom w:val="single" w:sz="4" w:space="0" w:color="auto"/>
            </w:tcBorders>
          </w:tcPr>
          <w:p w14:paraId="10A57479"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63-67</w:t>
            </w:r>
          </w:p>
        </w:tc>
        <w:tc>
          <w:tcPr>
            <w:tcW w:w="2304" w:type="dxa"/>
            <w:tcBorders>
              <w:top w:val="double" w:sz="4" w:space="0" w:color="auto"/>
              <w:bottom w:val="single" w:sz="4" w:space="0" w:color="auto"/>
              <w:right w:val="double" w:sz="4" w:space="0" w:color="auto"/>
            </w:tcBorders>
          </w:tcPr>
          <w:p w14:paraId="36720DD0"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5.2</w:t>
            </w:r>
          </w:p>
        </w:tc>
      </w:tr>
      <w:tr w:rsidR="00BE6119" w:rsidRPr="00BE6119" w14:paraId="1D267B52" w14:textId="77777777" w:rsidTr="003915F2">
        <w:trPr>
          <w:cantSplit/>
          <w:jc w:val="center"/>
        </w:trPr>
        <w:tc>
          <w:tcPr>
            <w:tcW w:w="4111" w:type="dxa"/>
            <w:tcBorders>
              <w:top w:val="single" w:sz="4" w:space="0" w:color="auto"/>
              <w:left w:val="double" w:sz="4" w:space="0" w:color="auto"/>
              <w:bottom w:val="single" w:sz="4" w:space="0" w:color="auto"/>
            </w:tcBorders>
          </w:tcPr>
          <w:p w14:paraId="2A19DA4A"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lang w:val="de-DE"/>
              </w:rPr>
            </w:pPr>
            <w:r w:rsidRPr="00BE6119">
              <w:rPr>
                <w:snapToGrid w:val="0"/>
                <w:sz w:val="20"/>
                <w:szCs w:val="20"/>
                <w:lang w:val="de-DE"/>
              </w:rPr>
              <w:t xml:space="preserve">Lepkość wg Englera, </w:t>
            </w:r>
            <w:r w:rsidRPr="00BE6119">
              <w:rPr>
                <w:snapToGrid w:val="0"/>
                <w:sz w:val="20"/>
                <w:szCs w:val="20"/>
                <w:vertAlign w:val="superscript"/>
                <w:lang w:val="de-DE"/>
              </w:rPr>
              <w:t>0</w:t>
            </w:r>
            <w:r w:rsidRPr="00BE6119">
              <w:rPr>
                <w:snapToGrid w:val="0"/>
                <w:sz w:val="20"/>
                <w:szCs w:val="20"/>
                <w:lang w:val="de-DE"/>
              </w:rPr>
              <w:t>E</w:t>
            </w:r>
          </w:p>
        </w:tc>
        <w:tc>
          <w:tcPr>
            <w:tcW w:w="2303" w:type="dxa"/>
            <w:tcBorders>
              <w:top w:val="single" w:sz="4" w:space="0" w:color="auto"/>
              <w:bottom w:val="single" w:sz="4" w:space="0" w:color="auto"/>
            </w:tcBorders>
          </w:tcPr>
          <w:p w14:paraId="3CD809EC"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&gt; 6</w:t>
            </w:r>
          </w:p>
        </w:tc>
        <w:tc>
          <w:tcPr>
            <w:tcW w:w="2304" w:type="dxa"/>
            <w:tcBorders>
              <w:top w:val="single" w:sz="4" w:space="0" w:color="auto"/>
              <w:bottom w:val="single" w:sz="4" w:space="0" w:color="auto"/>
              <w:right w:val="double" w:sz="4" w:space="0" w:color="auto"/>
            </w:tcBorders>
          </w:tcPr>
          <w:p w14:paraId="47016FB0"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5.4</w:t>
            </w:r>
          </w:p>
        </w:tc>
      </w:tr>
      <w:tr w:rsidR="00BE6119" w:rsidRPr="00BE6119" w14:paraId="0B6D4931" w14:textId="77777777" w:rsidTr="003915F2">
        <w:trPr>
          <w:cantSplit/>
          <w:jc w:val="center"/>
        </w:trPr>
        <w:tc>
          <w:tcPr>
            <w:tcW w:w="4111" w:type="dxa"/>
            <w:tcBorders>
              <w:top w:val="single" w:sz="4" w:space="0" w:color="auto"/>
              <w:left w:val="double" w:sz="4" w:space="0" w:color="auto"/>
              <w:bottom w:val="single" w:sz="4" w:space="0" w:color="auto"/>
            </w:tcBorders>
          </w:tcPr>
          <w:p w14:paraId="6855BE18"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 xml:space="preserve">Jednorodność, % </w:t>
            </w:r>
            <w:r w:rsidRPr="00BE6119">
              <w:rPr>
                <w:snapToGrid w:val="0"/>
                <w:sz w:val="20"/>
                <w:szCs w:val="20"/>
              </w:rPr>
              <w:sym w:font="Symbol" w:char="F0C6"/>
            </w:r>
            <w:r w:rsidRPr="00BE6119">
              <w:rPr>
                <w:snapToGrid w:val="0"/>
                <w:sz w:val="20"/>
                <w:szCs w:val="20"/>
              </w:rPr>
              <w:t xml:space="preserve"> </w:t>
            </w:r>
            <w:smartTag w:uri="urn:schemas-microsoft-com:office:smarttags" w:element="metricconverter">
              <w:smartTagPr>
                <w:attr w:name="ProductID" w:val="0,63 mm"/>
              </w:smartTagPr>
              <w:r w:rsidRPr="00BE6119">
                <w:rPr>
                  <w:snapToGrid w:val="0"/>
                  <w:sz w:val="20"/>
                  <w:szCs w:val="20"/>
                </w:rPr>
                <w:t>0,63 mm</w:t>
              </w:r>
            </w:smartTag>
          </w:p>
        </w:tc>
        <w:tc>
          <w:tcPr>
            <w:tcW w:w="2303" w:type="dxa"/>
            <w:tcBorders>
              <w:top w:val="single" w:sz="4" w:space="0" w:color="auto"/>
              <w:bottom w:val="single" w:sz="4" w:space="0" w:color="auto"/>
            </w:tcBorders>
          </w:tcPr>
          <w:p w14:paraId="3C6A9F99"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&lt; 0,10</w:t>
            </w:r>
          </w:p>
        </w:tc>
        <w:tc>
          <w:tcPr>
            <w:tcW w:w="2304" w:type="dxa"/>
            <w:tcBorders>
              <w:top w:val="single" w:sz="4" w:space="0" w:color="auto"/>
              <w:bottom w:val="single" w:sz="4" w:space="0" w:color="auto"/>
              <w:right w:val="double" w:sz="4" w:space="0" w:color="auto"/>
            </w:tcBorders>
          </w:tcPr>
          <w:p w14:paraId="6179743E"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5.6</w:t>
            </w:r>
          </w:p>
        </w:tc>
      </w:tr>
      <w:tr w:rsidR="00BE6119" w:rsidRPr="00BE6119" w14:paraId="27B30EAF" w14:textId="77777777" w:rsidTr="003915F2">
        <w:trPr>
          <w:cantSplit/>
          <w:jc w:val="center"/>
        </w:trPr>
        <w:tc>
          <w:tcPr>
            <w:tcW w:w="4111" w:type="dxa"/>
            <w:tcBorders>
              <w:top w:val="single" w:sz="4" w:space="0" w:color="auto"/>
              <w:left w:val="double" w:sz="4" w:space="0" w:color="auto"/>
              <w:bottom w:val="single" w:sz="4" w:space="0" w:color="auto"/>
            </w:tcBorders>
          </w:tcPr>
          <w:p w14:paraId="7A9D8808"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 xml:space="preserve">Jednorodność, % </w:t>
            </w:r>
            <w:r w:rsidRPr="00BE6119">
              <w:rPr>
                <w:snapToGrid w:val="0"/>
                <w:sz w:val="20"/>
                <w:szCs w:val="20"/>
              </w:rPr>
              <w:sym w:font="Symbol" w:char="F0C6"/>
            </w:r>
            <w:r w:rsidRPr="00BE6119">
              <w:rPr>
                <w:snapToGrid w:val="0"/>
                <w:sz w:val="20"/>
                <w:szCs w:val="20"/>
              </w:rPr>
              <w:t xml:space="preserve"> </w:t>
            </w:r>
            <w:smartTag w:uri="urn:schemas-microsoft-com:office:smarttags" w:element="metricconverter">
              <w:smartTagPr>
                <w:attr w:name="ProductID" w:val="0,16 mm"/>
              </w:smartTagPr>
              <w:r w:rsidRPr="00BE6119">
                <w:rPr>
                  <w:snapToGrid w:val="0"/>
                  <w:sz w:val="20"/>
                  <w:szCs w:val="20"/>
                </w:rPr>
                <w:t>0,16 mm</w:t>
              </w:r>
            </w:smartTag>
          </w:p>
        </w:tc>
        <w:tc>
          <w:tcPr>
            <w:tcW w:w="2303" w:type="dxa"/>
            <w:tcBorders>
              <w:top w:val="single" w:sz="4" w:space="0" w:color="auto"/>
              <w:bottom w:val="single" w:sz="4" w:space="0" w:color="auto"/>
            </w:tcBorders>
          </w:tcPr>
          <w:p w14:paraId="087893B2"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&lt; 0,25</w:t>
            </w:r>
          </w:p>
        </w:tc>
        <w:tc>
          <w:tcPr>
            <w:tcW w:w="2304" w:type="dxa"/>
            <w:tcBorders>
              <w:top w:val="single" w:sz="4" w:space="0" w:color="auto"/>
              <w:bottom w:val="single" w:sz="4" w:space="0" w:color="auto"/>
              <w:right w:val="double" w:sz="4" w:space="0" w:color="auto"/>
            </w:tcBorders>
          </w:tcPr>
          <w:p w14:paraId="14C6BFA6"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5.6</w:t>
            </w:r>
          </w:p>
        </w:tc>
      </w:tr>
      <w:tr w:rsidR="00BE6119" w:rsidRPr="00BE6119" w14:paraId="4A269EB0" w14:textId="77777777" w:rsidTr="003915F2">
        <w:trPr>
          <w:cantSplit/>
          <w:jc w:val="center"/>
        </w:trPr>
        <w:tc>
          <w:tcPr>
            <w:tcW w:w="4111" w:type="dxa"/>
            <w:tcBorders>
              <w:top w:val="single" w:sz="4" w:space="0" w:color="auto"/>
              <w:left w:val="double" w:sz="4" w:space="0" w:color="auto"/>
              <w:bottom w:val="single" w:sz="4" w:space="0" w:color="auto"/>
            </w:tcBorders>
          </w:tcPr>
          <w:p w14:paraId="1B471F13"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Sedymentacja, %</w:t>
            </w:r>
          </w:p>
        </w:tc>
        <w:tc>
          <w:tcPr>
            <w:tcW w:w="2303" w:type="dxa"/>
            <w:tcBorders>
              <w:top w:val="single" w:sz="4" w:space="0" w:color="auto"/>
              <w:bottom w:val="single" w:sz="4" w:space="0" w:color="auto"/>
            </w:tcBorders>
          </w:tcPr>
          <w:p w14:paraId="127FEB08"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sym w:font="Symbol" w:char="F0A3"/>
            </w:r>
            <w:r w:rsidRPr="00BE6119">
              <w:rPr>
                <w:snapToGrid w:val="0"/>
                <w:sz w:val="20"/>
                <w:szCs w:val="20"/>
              </w:rPr>
              <w:t xml:space="preserve"> 5,0</w:t>
            </w:r>
          </w:p>
        </w:tc>
        <w:tc>
          <w:tcPr>
            <w:tcW w:w="2304" w:type="dxa"/>
            <w:tcBorders>
              <w:top w:val="single" w:sz="4" w:space="0" w:color="auto"/>
              <w:bottom w:val="single" w:sz="4" w:space="0" w:color="auto"/>
              <w:right w:val="double" w:sz="4" w:space="0" w:color="auto"/>
            </w:tcBorders>
          </w:tcPr>
          <w:p w14:paraId="50683E30"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5.8</w:t>
            </w:r>
          </w:p>
        </w:tc>
      </w:tr>
      <w:tr w:rsidR="00BE6119" w:rsidRPr="00BE6119" w14:paraId="451B11B7" w14:textId="77777777" w:rsidTr="003915F2">
        <w:trPr>
          <w:cantSplit/>
          <w:jc w:val="center"/>
        </w:trPr>
        <w:tc>
          <w:tcPr>
            <w:tcW w:w="4111" w:type="dxa"/>
            <w:tcBorders>
              <w:top w:val="single" w:sz="4" w:space="0" w:color="auto"/>
              <w:left w:val="double" w:sz="4" w:space="0" w:color="auto"/>
              <w:bottom w:val="single" w:sz="4" w:space="0" w:color="auto"/>
            </w:tcBorders>
          </w:tcPr>
          <w:p w14:paraId="46A2AB51"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Przyczepność do kruszywa, %</w:t>
            </w:r>
          </w:p>
        </w:tc>
        <w:tc>
          <w:tcPr>
            <w:tcW w:w="2303" w:type="dxa"/>
            <w:tcBorders>
              <w:top w:val="single" w:sz="4" w:space="0" w:color="auto"/>
              <w:bottom w:val="single" w:sz="4" w:space="0" w:color="auto"/>
            </w:tcBorders>
          </w:tcPr>
          <w:p w14:paraId="6993130C"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sym w:font="Symbol" w:char="F0B3"/>
            </w:r>
            <w:r w:rsidRPr="00BE6119">
              <w:rPr>
                <w:snapToGrid w:val="0"/>
                <w:sz w:val="20"/>
                <w:szCs w:val="20"/>
              </w:rPr>
              <w:t xml:space="preserve"> 85</w:t>
            </w:r>
          </w:p>
        </w:tc>
        <w:tc>
          <w:tcPr>
            <w:tcW w:w="2304" w:type="dxa"/>
            <w:tcBorders>
              <w:top w:val="single" w:sz="4" w:space="0" w:color="auto"/>
              <w:bottom w:val="single" w:sz="4" w:space="0" w:color="auto"/>
              <w:right w:val="double" w:sz="4" w:space="0" w:color="auto"/>
            </w:tcBorders>
          </w:tcPr>
          <w:p w14:paraId="4A4E9E48"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5.9</w:t>
            </w:r>
          </w:p>
        </w:tc>
      </w:tr>
      <w:tr w:rsidR="00BE6119" w:rsidRPr="00BE6119" w14:paraId="3E83B7E3" w14:textId="77777777" w:rsidTr="003915F2">
        <w:trPr>
          <w:cantSplit/>
          <w:jc w:val="center"/>
        </w:trPr>
        <w:tc>
          <w:tcPr>
            <w:tcW w:w="4111" w:type="dxa"/>
            <w:tcBorders>
              <w:top w:val="single" w:sz="4" w:space="0" w:color="auto"/>
              <w:left w:val="double" w:sz="4" w:space="0" w:color="auto"/>
              <w:bottom w:val="double" w:sz="4" w:space="0" w:color="auto"/>
            </w:tcBorders>
          </w:tcPr>
          <w:p w14:paraId="3A835FFD"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Indeks rozpadu, g/100g</w:t>
            </w:r>
          </w:p>
        </w:tc>
        <w:tc>
          <w:tcPr>
            <w:tcW w:w="2303" w:type="dxa"/>
            <w:tcBorders>
              <w:top w:val="single" w:sz="4" w:space="0" w:color="auto"/>
              <w:bottom w:val="double" w:sz="4" w:space="0" w:color="auto"/>
            </w:tcBorders>
          </w:tcPr>
          <w:p w14:paraId="5D0643D3"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&lt; 90</w:t>
            </w:r>
          </w:p>
        </w:tc>
        <w:tc>
          <w:tcPr>
            <w:tcW w:w="2304" w:type="dxa"/>
            <w:tcBorders>
              <w:top w:val="single" w:sz="4" w:space="0" w:color="auto"/>
              <w:bottom w:val="double" w:sz="4" w:space="0" w:color="auto"/>
              <w:right w:val="double" w:sz="4" w:space="0" w:color="auto"/>
            </w:tcBorders>
          </w:tcPr>
          <w:p w14:paraId="5464EA77" w14:textId="77777777" w:rsidR="00367A88" w:rsidRPr="00BE6119" w:rsidRDefault="00367A88" w:rsidP="003915F2">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BE6119">
              <w:rPr>
                <w:sz w:val="20"/>
                <w:szCs w:val="20"/>
              </w:rPr>
              <w:t>punkt 5.10</w:t>
            </w:r>
          </w:p>
        </w:tc>
      </w:tr>
    </w:tbl>
    <w:p w14:paraId="5E326571"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 xml:space="preserve">Metody badań podano w punktach jw. opisane są w Informacjach, Instrukcjach – Zeszycie N 60 Serii; ‘Informacje i Instrukcje’ wydanym przed IBDiM – Warszawa </w:t>
      </w:r>
      <w:smartTag w:uri="urn:schemas-microsoft-com:office:smarttags" w:element="metricconverter">
        <w:smartTagPr>
          <w:attr w:name="ProductID" w:val="1999 pt"/>
        </w:smartTagPr>
        <w:r w:rsidRPr="00BE6119">
          <w:rPr>
            <w:snapToGrid w:val="0"/>
            <w:sz w:val="20"/>
            <w:szCs w:val="20"/>
          </w:rPr>
          <w:t>1999 pt</w:t>
        </w:r>
      </w:smartTag>
      <w:r w:rsidRPr="00BE6119">
        <w:rPr>
          <w:snapToGrid w:val="0"/>
          <w:sz w:val="20"/>
          <w:szCs w:val="20"/>
        </w:rPr>
        <w:t>. „Drogowe kationowe emulsje asfaltowe EmA-</w:t>
      </w:r>
      <w:smartTag w:uri="urn:schemas-microsoft-com:office:smarttags" w:element="metricconverter">
        <w:smartTagPr>
          <w:attr w:name="ProductID" w:val="99”"/>
        </w:smartTagPr>
        <w:r w:rsidRPr="00BE6119">
          <w:rPr>
            <w:snapToGrid w:val="0"/>
            <w:sz w:val="20"/>
            <w:szCs w:val="20"/>
          </w:rPr>
          <w:t>99”</w:t>
        </w:r>
      </w:smartTag>
      <w:r w:rsidRPr="00BE6119">
        <w:rPr>
          <w:snapToGrid w:val="0"/>
          <w:sz w:val="20"/>
          <w:szCs w:val="20"/>
        </w:rPr>
        <w:t>.</w:t>
      </w:r>
    </w:p>
    <w:p w14:paraId="4E6A820E"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Wskaźnik pH emulsji kationowej do skrapiania podłoża zawierającego cement jako spoiwo powinien być większy od 4,0.</w:t>
      </w:r>
    </w:p>
    <w:p w14:paraId="670C4367"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5C82AAF8"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2.2. Składowanie emulsji</w:t>
      </w:r>
    </w:p>
    <w:p w14:paraId="1BE5E328"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Maksymalny czas, temperaturę oraz sposób składowania emulsji, po którym nie traci ona swoich parametrów jakościowych powinny być zgodne z warunkami określonymi przez Producenta.</w:t>
      </w:r>
    </w:p>
    <w:p w14:paraId="5D48410F"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Zaleca się jednak, aby okres przechowywania emulsji nie przekraczał dwóch tygodni od daty produkcji.</w:t>
      </w:r>
    </w:p>
    <w:p w14:paraId="37F4B9E3"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Stosowana emulsja musi posiadać Aprobatę Techniczną.</w:t>
      </w:r>
    </w:p>
    <w:p w14:paraId="428C0059" w14:textId="77777777" w:rsidR="00367A88" w:rsidRPr="00BE6119" w:rsidRDefault="00367A88" w:rsidP="00367A88">
      <w:pPr>
        <w:pStyle w:val="Tekstpodstawowy"/>
        <w:tabs>
          <w:tab w:val="left" w:pos="1"/>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p>
    <w:p w14:paraId="0FF629BB" w14:textId="77777777" w:rsidR="00367A88" w:rsidRPr="00BE6119" w:rsidRDefault="00367A88" w:rsidP="00367A88">
      <w:pPr>
        <w:pStyle w:val="Tekstpodstawowy"/>
        <w:tabs>
          <w:tab w:val="left" w:pos="1"/>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lastRenderedPageBreak/>
        <w:t>3. SPRZĘT</w:t>
      </w:r>
    </w:p>
    <w:p w14:paraId="71ABA4C7"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Przy wykonywaniu robót, Wykonawca powinien dysponować następującym sprzętem:</w:t>
      </w:r>
    </w:p>
    <w:p w14:paraId="60DD48D2" w14:textId="77777777" w:rsidR="00367A88" w:rsidRPr="00BE6119" w:rsidRDefault="00367A88">
      <w:pPr>
        <w:pStyle w:val="Tekstpodstawowy"/>
        <w:numPr>
          <w:ilvl w:val="0"/>
          <w:numId w:val="181"/>
        </w:numPr>
        <w:tabs>
          <w:tab w:val="clear" w:pos="360"/>
          <w:tab w:val="left" w:pos="1"/>
          <w:tab w:val="left" w:pos="425"/>
          <w:tab w:val="num" w:pos="720"/>
          <w:tab w:val="left" w:pos="1020"/>
          <w:tab w:val="left" w:pos="1360"/>
          <w:tab w:val="left" w:pos="1700"/>
          <w:tab w:val="left" w:pos="2041"/>
          <w:tab w:val="left" w:pos="2380"/>
          <w:tab w:val="left" w:pos="2721"/>
          <w:tab w:val="left" w:pos="3061"/>
          <w:tab w:val="left" w:pos="3402"/>
          <w:tab w:val="left" w:pos="5668"/>
        </w:tabs>
        <w:spacing w:after="0"/>
        <w:ind w:left="720"/>
        <w:jc w:val="both"/>
        <w:rPr>
          <w:snapToGrid w:val="0"/>
          <w:sz w:val="20"/>
          <w:szCs w:val="20"/>
        </w:rPr>
      </w:pPr>
      <w:r w:rsidRPr="00BE6119">
        <w:rPr>
          <w:snapToGrid w:val="0"/>
          <w:sz w:val="20"/>
          <w:szCs w:val="20"/>
        </w:rPr>
        <w:t>cysternami samochodowymi lub samochodami do przewozu emulsji w beczkach,</w:t>
      </w:r>
    </w:p>
    <w:p w14:paraId="243F9B19" w14:textId="77777777" w:rsidR="00367A88" w:rsidRPr="00BE6119" w:rsidRDefault="00367A88">
      <w:pPr>
        <w:pStyle w:val="Tekstpodstawowy"/>
        <w:numPr>
          <w:ilvl w:val="0"/>
          <w:numId w:val="181"/>
        </w:numPr>
        <w:tabs>
          <w:tab w:val="clear" w:pos="360"/>
          <w:tab w:val="left" w:pos="1"/>
          <w:tab w:val="left" w:pos="425"/>
          <w:tab w:val="num" w:pos="720"/>
          <w:tab w:val="left" w:pos="1020"/>
          <w:tab w:val="left" w:pos="1360"/>
          <w:tab w:val="left" w:pos="1700"/>
          <w:tab w:val="left" w:pos="2041"/>
          <w:tab w:val="left" w:pos="2380"/>
          <w:tab w:val="left" w:pos="2721"/>
          <w:tab w:val="left" w:pos="3061"/>
          <w:tab w:val="left" w:pos="3402"/>
          <w:tab w:val="left" w:pos="5668"/>
        </w:tabs>
        <w:spacing w:after="0"/>
        <w:ind w:left="720"/>
        <w:jc w:val="both"/>
        <w:rPr>
          <w:snapToGrid w:val="0"/>
          <w:sz w:val="20"/>
          <w:szCs w:val="20"/>
        </w:rPr>
      </w:pPr>
      <w:r w:rsidRPr="00BE6119">
        <w:rPr>
          <w:snapToGrid w:val="0"/>
          <w:sz w:val="20"/>
          <w:szCs w:val="20"/>
        </w:rPr>
        <w:t>rampa rozpryskowa emulsji do rozkładarki, zamontowana tuz przed ślimakiem rozkładarki,</w:t>
      </w:r>
    </w:p>
    <w:p w14:paraId="372DDCC2" w14:textId="77777777" w:rsidR="00367A88" w:rsidRPr="00BE6119" w:rsidRDefault="00367A88">
      <w:pPr>
        <w:pStyle w:val="Tekstpodstawowy"/>
        <w:numPr>
          <w:ilvl w:val="0"/>
          <w:numId w:val="181"/>
        </w:numPr>
        <w:tabs>
          <w:tab w:val="clear" w:pos="360"/>
          <w:tab w:val="left" w:pos="1"/>
          <w:tab w:val="left" w:pos="425"/>
          <w:tab w:val="num" w:pos="720"/>
          <w:tab w:val="left" w:pos="1020"/>
          <w:tab w:val="left" w:pos="1360"/>
          <w:tab w:val="left" w:pos="1700"/>
          <w:tab w:val="left" w:pos="2041"/>
          <w:tab w:val="left" w:pos="2380"/>
          <w:tab w:val="left" w:pos="2721"/>
          <w:tab w:val="left" w:pos="3061"/>
          <w:tab w:val="left" w:pos="3402"/>
          <w:tab w:val="left" w:pos="5668"/>
        </w:tabs>
        <w:spacing w:after="0"/>
        <w:ind w:left="720"/>
        <w:jc w:val="both"/>
        <w:rPr>
          <w:snapToGrid w:val="0"/>
          <w:sz w:val="20"/>
          <w:szCs w:val="20"/>
        </w:rPr>
      </w:pPr>
      <w:r w:rsidRPr="00BE6119">
        <w:rPr>
          <w:snapToGrid w:val="0"/>
          <w:sz w:val="20"/>
          <w:szCs w:val="20"/>
        </w:rPr>
        <w:t>szczotkami mechanicznymi i kompresorem.</w:t>
      </w:r>
    </w:p>
    <w:p w14:paraId="757ACDAC" w14:textId="77777777" w:rsidR="00367A88" w:rsidRPr="00BE6119" w:rsidRDefault="00367A88" w:rsidP="00367A88">
      <w:pPr>
        <w:pStyle w:val="Tekstpodstawowy"/>
        <w:tabs>
          <w:tab w:val="left" w:pos="425"/>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03313F77" w14:textId="77777777" w:rsidR="00367A88" w:rsidRPr="00BE6119" w:rsidRDefault="00367A88" w:rsidP="00367A88">
      <w:pPr>
        <w:pStyle w:val="Tekstpodstawowy"/>
        <w:tabs>
          <w:tab w:val="left" w:pos="1"/>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4. TRANSPORT</w:t>
      </w:r>
    </w:p>
    <w:p w14:paraId="135C7500"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 xml:space="preserve">Emulsje na budowę należy przewozić w samochodach. Cysterny winny być podzielone przegrodami na komory o pojemności nie większej niż </w:t>
      </w:r>
      <w:smartTag w:uri="urn:schemas-microsoft-com:office:smarttags" w:element="metricconverter">
        <w:smartTagPr>
          <w:attr w:name="ProductID" w:val="1 m3"/>
        </w:smartTagPr>
        <w:r w:rsidRPr="00BE6119">
          <w:rPr>
            <w:snapToGrid w:val="0"/>
            <w:sz w:val="20"/>
            <w:szCs w:val="20"/>
          </w:rPr>
          <w:t>1 m</w:t>
        </w:r>
        <w:r w:rsidRPr="00BE6119">
          <w:rPr>
            <w:snapToGrid w:val="0"/>
            <w:sz w:val="20"/>
            <w:szCs w:val="20"/>
            <w:vertAlign w:val="superscript"/>
          </w:rPr>
          <w:t>3</w:t>
        </w:r>
      </w:smartTag>
      <w:r w:rsidRPr="00BE6119">
        <w:rPr>
          <w:snapToGrid w:val="0"/>
          <w:sz w:val="20"/>
          <w:szCs w:val="20"/>
        </w:rPr>
        <w:t>, a każda przegroda powinna mieć wykroje umożliwiające przepływ emulsji. Cysterna używana do transportu emulsji nie może być używana do przewozu innych lepiszczy.</w:t>
      </w:r>
    </w:p>
    <w:p w14:paraId="5D014064"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Dopuszcza się stosowanie beczek lub innych pojemników stalowych, które na skrzyni ładunkowej powinny być ustawione, równomiernie na całej powierzchni i zabezpieczone przed możliwością przesuwania się podczas transportu.</w:t>
      </w:r>
    </w:p>
    <w:p w14:paraId="1410206F"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49B90F93" w14:textId="77777777" w:rsidR="00367A88" w:rsidRPr="00BE6119" w:rsidRDefault="00367A88" w:rsidP="00367A88">
      <w:pPr>
        <w:pStyle w:val="Tekstpodstawowy"/>
        <w:tabs>
          <w:tab w:val="left" w:pos="1"/>
          <w:tab w:val="left" w:pos="736"/>
          <w:tab w:val="left" w:pos="1020"/>
          <w:tab w:val="left" w:pos="1360"/>
          <w:tab w:val="left" w:pos="1700"/>
          <w:tab w:val="left" w:pos="2041"/>
          <w:tab w:val="left" w:pos="2380"/>
          <w:tab w:val="left" w:pos="2721"/>
          <w:tab w:val="left" w:pos="3061"/>
          <w:tab w:val="left" w:pos="3402"/>
          <w:tab w:val="left" w:pos="5668"/>
        </w:tabs>
        <w:spacing w:after="0"/>
        <w:jc w:val="both"/>
        <w:rPr>
          <w:b/>
          <w:snapToGrid w:val="0"/>
          <w:sz w:val="20"/>
          <w:szCs w:val="20"/>
        </w:rPr>
      </w:pPr>
      <w:r w:rsidRPr="00BE6119">
        <w:rPr>
          <w:b/>
          <w:snapToGrid w:val="0"/>
          <w:sz w:val="20"/>
          <w:szCs w:val="20"/>
        </w:rPr>
        <w:t>5. WYKONANIE ROBÓT</w:t>
      </w:r>
    </w:p>
    <w:p w14:paraId="5B975EA8" w14:textId="77777777" w:rsidR="00367A88" w:rsidRPr="00BE6119" w:rsidRDefault="00367A88" w:rsidP="00367A88">
      <w:pPr>
        <w:pStyle w:val="Tekstpodstawowy"/>
        <w:tabs>
          <w:tab w:val="left" w:pos="1"/>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5.1. Ogólne warunki wykonania robót</w:t>
      </w:r>
    </w:p>
    <w:p w14:paraId="59172E38"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Ogólne warunki wykonania robót podano w ST D-M.00.00.00 „Wymagania ogólne”.</w:t>
      </w:r>
    </w:p>
    <w:p w14:paraId="6954F65A"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7B7BDCFE" w14:textId="77777777" w:rsidR="00367A88" w:rsidRPr="00BE6119" w:rsidRDefault="00367A88" w:rsidP="00367A88">
      <w:pPr>
        <w:pStyle w:val="Tekstpodstawowy"/>
        <w:tabs>
          <w:tab w:val="left" w:pos="1"/>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5.2.  Zakres wykonywanych robót</w:t>
      </w:r>
    </w:p>
    <w:p w14:paraId="59D9F79B" w14:textId="77777777" w:rsidR="00367A88" w:rsidRPr="00BE6119" w:rsidRDefault="00367A88" w:rsidP="00367A88">
      <w:pPr>
        <w:pStyle w:val="Tekstpodstawowy"/>
        <w:tabs>
          <w:tab w:val="left" w:pos="1"/>
          <w:tab w:val="left" w:pos="425"/>
          <w:tab w:val="num" w:pos="567"/>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5.2.1. Oczyszczenie powierzchni</w:t>
      </w:r>
    </w:p>
    <w:p w14:paraId="19FCCE8D" w14:textId="77777777" w:rsidR="00367A88" w:rsidRPr="00BE6119" w:rsidRDefault="00367A88" w:rsidP="00367A88">
      <w:pPr>
        <w:pStyle w:val="Tekstpodstawowy"/>
        <w:tabs>
          <w:tab w:val="left" w:pos="425"/>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Powierzchnie warstw konstrukcyjnych nawierzchni, przed ułożeniem następnej warstwy powinna zostać oczyszczona z luźnego kruszywa i pyłu. Operację tę należy wykonać przy użyciu szczotki mechanicznej lup kompresora. Powierzchnia przed skropieniem powinna być sucha i czysta.</w:t>
      </w:r>
    </w:p>
    <w:p w14:paraId="128CB784" w14:textId="77777777" w:rsidR="00367A88" w:rsidRPr="00BE6119" w:rsidRDefault="00367A88" w:rsidP="00367A88">
      <w:pPr>
        <w:pStyle w:val="Tekstpodstawowy"/>
        <w:tabs>
          <w:tab w:val="left" w:pos="425"/>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3B68F096" w14:textId="77777777" w:rsidR="00367A88" w:rsidRPr="00BE6119" w:rsidRDefault="00367A88" w:rsidP="00367A88">
      <w:pPr>
        <w:pStyle w:val="Tekstpodstawowy"/>
        <w:tabs>
          <w:tab w:val="left" w:pos="1"/>
          <w:tab w:val="left" w:pos="425"/>
          <w:tab w:val="num" w:pos="567"/>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5.2.2. Skropienie bądź zagruntowanie powierzchni</w:t>
      </w:r>
    </w:p>
    <w:p w14:paraId="43E275B8" w14:textId="77777777" w:rsidR="00367A88" w:rsidRPr="00BE6119" w:rsidRDefault="00367A88" w:rsidP="00367A88">
      <w:pPr>
        <w:pStyle w:val="Tekstpodstawowy"/>
        <w:tabs>
          <w:tab w:val="left" w:pos="425"/>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Do skropienia należy zastosować emulsję szybkorozpadową K1-65 podgrzaną do temperatury około 70</w:t>
      </w:r>
      <w:r w:rsidRPr="00BE6119">
        <w:rPr>
          <w:snapToGrid w:val="0"/>
          <w:sz w:val="20"/>
          <w:szCs w:val="20"/>
          <w:vertAlign w:val="superscript"/>
        </w:rPr>
        <w:t>o</w:t>
      </w:r>
      <w:r w:rsidRPr="00BE6119">
        <w:rPr>
          <w:snapToGrid w:val="0"/>
          <w:sz w:val="20"/>
          <w:szCs w:val="20"/>
        </w:rPr>
        <w:t>C. Zalecana ilość asfaltu w kg/m2 po odparowaniu wody z emulsji wynosi dla różnych rodzajów warstw:</w:t>
      </w:r>
    </w:p>
    <w:p w14:paraId="61CAFBC4" w14:textId="77777777" w:rsidR="00367A88" w:rsidRPr="00BE6119" w:rsidRDefault="00367A88">
      <w:pPr>
        <w:pStyle w:val="Tekstpodstawowy"/>
        <w:numPr>
          <w:ilvl w:val="0"/>
          <w:numId w:val="182"/>
        </w:numPr>
        <w:tabs>
          <w:tab w:val="clear" w:pos="360"/>
          <w:tab w:val="left" w:pos="1"/>
          <w:tab w:val="left" w:pos="425"/>
          <w:tab w:val="num" w:pos="785"/>
          <w:tab w:val="left" w:pos="1020"/>
          <w:tab w:val="left" w:pos="1360"/>
          <w:tab w:val="left" w:pos="1700"/>
          <w:tab w:val="left" w:pos="2041"/>
          <w:tab w:val="left" w:pos="2380"/>
          <w:tab w:val="left" w:pos="2721"/>
          <w:tab w:val="left" w:pos="3061"/>
          <w:tab w:val="left" w:pos="3402"/>
          <w:tab w:val="left" w:pos="5668"/>
        </w:tabs>
        <w:spacing w:after="0"/>
        <w:ind w:left="785"/>
        <w:jc w:val="both"/>
        <w:rPr>
          <w:snapToGrid w:val="0"/>
          <w:sz w:val="20"/>
          <w:szCs w:val="20"/>
        </w:rPr>
      </w:pPr>
      <w:r w:rsidRPr="00BE6119">
        <w:rPr>
          <w:snapToGrid w:val="0"/>
          <w:sz w:val="20"/>
          <w:szCs w:val="20"/>
        </w:rPr>
        <w:t>podbudowa z gruntu stabilizowanego cementem</w:t>
      </w:r>
      <w:r w:rsidRPr="00BE6119">
        <w:rPr>
          <w:snapToGrid w:val="0"/>
          <w:sz w:val="20"/>
          <w:szCs w:val="20"/>
        </w:rPr>
        <w:tab/>
      </w:r>
      <w:r w:rsidRPr="00BE6119">
        <w:rPr>
          <w:snapToGrid w:val="0"/>
          <w:sz w:val="20"/>
          <w:szCs w:val="20"/>
        </w:rPr>
        <w:tab/>
        <w:t xml:space="preserve">-0,3 </w:t>
      </w:r>
      <w:r w:rsidRPr="00BE6119">
        <w:rPr>
          <w:snapToGrid w:val="0"/>
          <w:sz w:val="20"/>
          <w:szCs w:val="20"/>
        </w:rPr>
        <w:sym w:font="Symbol" w:char="F0B8"/>
      </w:r>
      <w:r w:rsidRPr="00BE6119">
        <w:rPr>
          <w:snapToGrid w:val="0"/>
          <w:sz w:val="20"/>
          <w:szCs w:val="20"/>
        </w:rPr>
        <w:t xml:space="preserve"> 0,5</w:t>
      </w:r>
    </w:p>
    <w:p w14:paraId="43298BEF" w14:textId="77777777" w:rsidR="00367A88" w:rsidRPr="00BE6119" w:rsidRDefault="00367A88">
      <w:pPr>
        <w:pStyle w:val="Tekstpodstawowy"/>
        <w:numPr>
          <w:ilvl w:val="0"/>
          <w:numId w:val="182"/>
        </w:numPr>
        <w:tabs>
          <w:tab w:val="clear" w:pos="360"/>
          <w:tab w:val="left" w:pos="1"/>
          <w:tab w:val="left" w:pos="425"/>
          <w:tab w:val="num" w:pos="785"/>
          <w:tab w:val="left" w:pos="1020"/>
          <w:tab w:val="left" w:pos="1360"/>
          <w:tab w:val="left" w:pos="1700"/>
          <w:tab w:val="left" w:pos="2041"/>
          <w:tab w:val="left" w:pos="2380"/>
          <w:tab w:val="left" w:pos="2721"/>
          <w:tab w:val="left" w:pos="3061"/>
          <w:tab w:val="left" w:pos="3402"/>
          <w:tab w:val="left" w:pos="5668"/>
        </w:tabs>
        <w:spacing w:after="0"/>
        <w:ind w:left="785"/>
        <w:jc w:val="both"/>
        <w:rPr>
          <w:snapToGrid w:val="0"/>
          <w:sz w:val="20"/>
          <w:szCs w:val="20"/>
        </w:rPr>
      </w:pPr>
      <w:r w:rsidRPr="00BE6119">
        <w:rPr>
          <w:snapToGrid w:val="0"/>
          <w:sz w:val="20"/>
          <w:szCs w:val="20"/>
        </w:rPr>
        <w:t>podbudowa z kruszywa stabilizowanego mechanicznie</w:t>
      </w:r>
      <w:r w:rsidRPr="00BE6119">
        <w:rPr>
          <w:snapToGrid w:val="0"/>
          <w:sz w:val="20"/>
          <w:szCs w:val="20"/>
        </w:rPr>
        <w:tab/>
      </w:r>
      <w:r w:rsidRPr="00BE6119">
        <w:rPr>
          <w:snapToGrid w:val="0"/>
          <w:sz w:val="20"/>
          <w:szCs w:val="20"/>
        </w:rPr>
        <w:tab/>
        <w:t xml:space="preserve">-0,5 </w:t>
      </w:r>
      <w:r w:rsidRPr="00BE6119">
        <w:rPr>
          <w:snapToGrid w:val="0"/>
          <w:sz w:val="20"/>
          <w:szCs w:val="20"/>
        </w:rPr>
        <w:sym w:font="Symbol" w:char="F0B8"/>
      </w:r>
      <w:r w:rsidRPr="00BE6119">
        <w:rPr>
          <w:snapToGrid w:val="0"/>
          <w:sz w:val="20"/>
          <w:szCs w:val="20"/>
        </w:rPr>
        <w:t xml:space="preserve"> 0,7,</w:t>
      </w:r>
    </w:p>
    <w:p w14:paraId="2BEA21B9" w14:textId="77777777" w:rsidR="00367A88" w:rsidRPr="00BE6119" w:rsidRDefault="00367A88">
      <w:pPr>
        <w:pStyle w:val="Tekstpodstawowy"/>
        <w:numPr>
          <w:ilvl w:val="0"/>
          <w:numId w:val="182"/>
        </w:numPr>
        <w:tabs>
          <w:tab w:val="clear" w:pos="360"/>
          <w:tab w:val="left" w:pos="1"/>
          <w:tab w:val="left" w:pos="425"/>
          <w:tab w:val="num" w:pos="785"/>
          <w:tab w:val="left" w:pos="1020"/>
          <w:tab w:val="left" w:pos="1360"/>
          <w:tab w:val="left" w:pos="1700"/>
          <w:tab w:val="left" w:pos="2041"/>
          <w:tab w:val="left" w:pos="2380"/>
          <w:tab w:val="left" w:pos="2721"/>
          <w:tab w:val="left" w:pos="3061"/>
          <w:tab w:val="left" w:pos="3402"/>
          <w:tab w:val="left" w:pos="5668"/>
        </w:tabs>
        <w:spacing w:after="0"/>
        <w:ind w:left="785"/>
        <w:jc w:val="both"/>
        <w:rPr>
          <w:snapToGrid w:val="0"/>
          <w:sz w:val="20"/>
          <w:szCs w:val="20"/>
        </w:rPr>
      </w:pPr>
      <w:r w:rsidRPr="00BE6119">
        <w:rPr>
          <w:snapToGrid w:val="0"/>
          <w:sz w:val="20"/>
          <w:szCs w:val="20"/>
        </w:rPr>
        <w:t>podbudowa z mieszanki mineralno-bitumicznej</w:t>
      </w:r>
      <w:r w:rsidRPr="00BE6119">
        <w:rPr>
          <w:snapToGrid w:val="0"/>
          <w:sz w:val="20"/>
          <w:szCs w:val="20"/>
        </w:rPr>
        <w:tab/>
      </w:r>
      <w:r w:rsidRPr="00BE6119">
        <w:rPr>
          <w:snapToGrid w:val="0"/>
          <w:sz w:val="20"/>
          <w:szCs w:val="20"/>
        </w:rPr>
        <w:tab/>
        <w:t xml:space="preserve">-0,3 </w:t>
      </w:r>
      <w:r w:rsidRPr="00BE6119">
        <w:rPr>
          <w:snapToGrid w:val="0"/>
          <w:sz w:val="20"/>
          <w:szCs w:val="20"/>
        </w:rPr>
        <w:sym w:font="Symbol" w:char="F0B8"/>
      </w:r>
      <w:r w:rsidRPr="00BE6119">
        <w:rPr>
          <w:snapToGrid w:val="0"/>
          <w:sz w:val="20"/>
          <w:szCs w:val="20"/>
        </w:rPr>
        <w:t xml:space="preserve"> 0,5,</w:t>
      </w:r>
    </w:p>
    <w:p w14:paraId="501C7E23" w14:textId="77777777" w:rsidR="00367A88" w:rsidRPr="00BE6119" w:rsidRDefault="00367A88">
      <w:pPr>
        <w:pStyle w:val="Tekstpodstawowy"/>
        <w:numPr>
          <w:ilvl w:val="0"/>
          <w:numId w:val="182"/>
        </w:numPr>
        <w:tabs>
          <w:tab w:val="clear" w:pos="360"/>
          <w:tab w:val="left" w:pos="1"/>
          <w:tab w:val="left" w:pos="425"/>
          <w:tab w:val="num" w:pos="785"/>
          <w:tab w:val="left" w:pos="1020"/>
          <w:tab w:val="left" w:pos="1360"/>
          <w:tab w:val="left" w:pos="1700"/>
          <w:tab w:val="left" w:pos="2041"/>
          <w:tab w:val="left" w:pos="2380"/>
          <w:tab w:val="left" w:pos="2721"/>
          <w:tab w:val="left" w:pos="3061"/>
          <w:tab w:val="left" w:pos="3402"/>
          <w:tab w:val="left" w:pos="5668"/>
        </w:tabs>
        <w:spacing w:after="0"/>
        <w:ind w:left="785"/>
        <w:jc w:val="both"/>
        <w:rPr>
          <w:snapToGrid w:val="0"/>
          <w:sz w:val="20"/>
          <w:szCs w:val="20"/>
        </w:rPr>
      </w:pPr>
      <w:r w:rsidRPr="00BE6119">
        <w:rPr>
          <w:snapToGrid w:val="0"/>
          <w:sz w:val="20"/>
          <w:szCs w:val="20"/>
        </w:rPr>
        <w:t>warstwa wiążąca z mieszanki mineralno-bitumicznej</w:t>
      </w:r>
      <w:r w:rsidRPr="00BE6119">
        <w:rPr>
          <w:snapToGrid w:val="0"/>
          <w:sz w:val="20"/>
          <w:szCs w:val="20"/>
        </w:rPr>
        <w:tab/>
      </w:r>
      <w:r w:rsidRPr="00BE6119">
        <w:rPr>
          <w:snapToGrid w:val="0"/>
          <w:sz w:val="20"/>
          <w:szCs w:val="20"/>
        </w:rPr>
        <w:tab/>
        <w:t xml:space="preserve">-0,1 </w:t>
      </w:r>
      <w:r w:rsidRPr="00BE6119">
        <w:rPr>
          <w:snapToGrid w:val="0"/>
          <w:sz w:val="20"/>
          <w:szCs w:val="20"/>
        </w:rPr>
        <w:sym w:font="Symbol" w:char="F0B8"/>
      </w:r>
      <w:r w:rsidRPr="00BE6119">
        <w:rPr>
          <w:snapToGrid w:val="0"/>
          <w:sz w:val="20"/>
          <w:szCs w:val="20"/>
        </w:rPr>
        <w:t xml:space="preserve"> 0,3.</w:t>
      </w:r>
    </w:p>
    <w:p w14:paraId="701FECF0" w14:textId="77777777" w:rsidR="00367A88" w:rsidRPr="00BE6119" w:rsidRDefault="00367A88" w:rsidP="00367A88">
      <w:pPr>
        <w:pStyle w:val="Tekstpodstawowy"/>
        <w:tabs>
          <w:tab w:val="left" w:pos="425"/>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Powierzchnia powinna być skropiona emulsją asfaltową z wyprzedzeniem w czasie na  odparowanie wody. Orientacyjny czas powinien wynosić co najmniej;</w:t>
      </w:r>
    </w:p>
    <w:p w14:paraId="13D1A66E" w14:textId="77777777" w:rsidR="00367A88" w:rsidRPr="00BE6119" w:rsidRDefault="00367A88">
      <w:pPr>
        <w:pStyle w:val="Tekstpodstawowy"/>
        <w:numPr>
          <w:ilvl w:val="0"/>
          <w:numId w:val="183"/>
        </w:numPr>
        <w:tabs>
          <w:tab w:val="clear" w:pos="360"/>
          <w:tab w:val="left" w:pos="1"/>
          <w:tab w:val="left" w:pos="425"/>
          <w:tab w:val="left" w:pos="736"/>
          <w:tab w:val="num" w:pos="780"/>
          <w:tab w:val="left" w:pos="1020"/>
          <w:tab w:val="left" w:pos="1360"/>
          <w:tab w:val="left" w:pos="1700"/>
          <w:tab w:val="left" w:pos="2041"/>
          <w:tab w:val="left" w:pos="2380"/>
          <w:tab w:val="left" w:pos="2721"/>
          <w:tab w:val="left" w:pos="3061"/>
          <w:tab w:val="left" w:pos="3402"/>
          <w:tab w:val="left" w:pos="5668"/>
        </w:tabs>
        <w:spacing w:after="0"/>
        <w:ind w:left="780"/>
        <w:jc w:val="both"/>
        <w:rPr>
          <w:snapToGrid w:val="0"/>
          <w:sz w:val="20"/>
          <w:szCs w:val="20"/>
        </w:rPr>
      </w:pPr>
      <w:r w:rsidRPr="00BE6119">
        <w:rPr>
          <w:snapToGrid w:val="0"/>
          <w:sz w:val="20"/>
          <w:szCs w:val="20"/>
        </w:rPr>
        <w:t>8,0 godzin w przypadku stosowania powyżej 1,0 kg/m</w:t>
      </w:r>
      <w:r w:rsidRPr="00BE6119">
        <w:rPr>
          <w:snapToGrid w:val="0"/>
          <w:sz w:val="20"/>
          <w:szCs w:val="20"/>
          <w:vertAlign w:val="superscript"/>
        </w:rPr>
        <w:t>2</w:t>
      </w:r>
      <w:r w:rsidRPr="00BE6119">
        <w:rPr>
          <w:snapToGrid w:val="0"/>
          <w:sz w:val="20"/>
          <w:szCs w:val="20"/>
        </w:rPr>
        <w:t xml:space="preserve"> emulsji,</w:t>
      </w:r>
    </w:p>
    <w:p w14:paraId="6CEA8B85" w14:textId="77777777" w:rsidR="00367A88" w:rsidRPr="00BE6119" w:rsidRDefault="00367A88">
      <w:pPr>
        <w:pStyle w:val="Tekstpodstawowy"/>
        <w:numPr>
          <w:ilvl w:val="0"/>
          <w:numId w:val="183"/>
        </w:numPr>
        <w:tabs>
          <w:tab w:val="clear" w:pos="360"/>
          <w:tab w:val="left" w:pos="1"/>
          <w:tab w:val="left" w:pos="425"/>
          <w:tab w:val="left" w:pos="736"/>
          <w:tab w:val="num" w:pos="780"/>
          <w:tab w:val="left" w:pos="1020"/>
          <w:tab w:val="left" w:pos="1360"/>
          <w:tab w:val="left" w:pos="1700"/>
          <w:tab w:val="left" w:pos="2041"/>
          <w:tab w:val="left" w:pos="2380"/>
          <w:tab w:val="left" w:pos="2721"/>
          <w:tab w:val="left" w:pos="3061"/>
          <w:tab w:val="left" w:pos="3402"/>
          <w:tab w:val="left" w:pos="5668"/>
        </w:tabs>
        <w:spacing w:after="0"/>
        <w:ind w:left="780"/>
        <w:jc w:val="both"/>
        <w:rPr>
          <w:snapToGrid w:val="0"/>
          <w:sz w:val="20"/>
          <w:szCs w:val="20"/>
        </w:rPr>
      </w:pPr>
      <w:r w:rsidRPr="00BE6119">
        <w:rPr>
          <w:snapToGrid w:val="0"/>
          <w:sz w:val="20"/>
          <w:szCs w:val="20"/>
        </w:rPr>
        <w:t xml:space="preserve">2,0 godzin w przypadku stosowania 0,5 </w:t>
      </w:r>
      <w:r w:rsidRPr="00BE6119">
        <w:rPr>
          <w:snapToGrid w:val="0"/>
          <w:sz w:val="20"/>
          <w:szCs w:val="20"/>
        </w:rPr>
        <w:sym w:font="Symbol" w:char="F0B8"/>
      </w:r>
      <w:r w:rsidRPr="00BE6119">
        <w:rPr>
          <w:snapToGrid w:val="0"/>
          <w:sz w:val="20"/>
          <w:szCs w:val="20"/>
        </w:rPr>
        <w:t xml:space="preserve"> 1,0 kg/m</w:t>
      </w:r>
      <w:r w:rsidRPr="00BE6119">
        <w:rPr>
          <w:snapToGrid w:val="0"/>
          <w:sz w:val="20"/>
          <w:szCs w:val="20"/>
          <w:vertAlign w:val="superscript"/>
        </w:rPr>
        <w:t>2</w:t>
      </w:r>
      <w:r w:rsidRPr="00BE6119">
        <w:rPr>
          <w:snapToGrid w:val="0"/>
          <w:sz w:val="20"/>
          <w:szCs w:val="20"/>
        </w:rPr>
        <w:t xml:space="preserve"> emulsji,</w:t>
      </w:r>
    </w:p>
    <w:p w14:paraId="7CF76B0B" w14:textId="77777777" w:rsidR="00367A88" w:rsidRPr="00BE6119" w:rsidRDefault="00367A88">
      <w:pPr>
        <w:pStyle w:val="Tekstpodstawowy"/>
        <w:numPr>
          <w:ilvl w:val="0"/>
          <w:numId w:val="183"/>
        </w:numPr>
        <w:tabs>
          <w:tab w:val="clear" w:pos="360"/>
          <w:tab w:val="left" w:pos="1"/>
          <w:tab w:val="left" w:pos="425"/>
          <w:tab w:val="left" w:pos="736"/>
          <w:tab w:val="num" w:pos="780"/>
          <w:tab w:val="left" w:pos="1020"/>
          <w:tab w:val="left" w:pos="1360"/>
          <w:tab w:val="left" w:pos="1700"/>
          <w:tab w:val="left" w:pos="2041"/>
          <w:tab w:val="left" w:pos="2380"/>
          <w:tab w:val="left" w:pos="2721"/>
          <w:tab w:val="left" w:pos="3061"/>
          <w:tab w:val="left" w:pos="3402"/>
          <w:tab w:val="left" w:pos="5668"/>
        </w:tabs>
        <w:spacing w:after="0"/>
        <w:ind w:left="780"/>
        <w:jc w:val="both"/>
        <w:rPr>
          <w:snapToGrid w:val="0"/>
          <w:sz w:val="20"/>
          <w:szCs w:val="20"/>
        </w:rPr>
      </w:pPr>
      <w:r w:rsidRPr="00BE6119">
        <w:rPr>
          <w:snapToGrid w:val="0"/>
          <w:sz w:val="20"/>
          <w:szCs w:val="20"/>
        </w:rPr>
        <w:t xml:space="preserve">0,5 godziny w przypadku stosowania 0,2 </w:t>
      </w:r>
      <w:r w:rsidRPr="00BE6119">
        <w:rPr>
          <w:snapToGrid w:val="0"/>
          <w:sz w:val="20"/>
          <w:szCs w:val="20"/>
        </w:rPr>
        <w:sym w:font="Symbol" w:char="F0B8"/>
      </w:r>
      <w:r w:rsidRPr="00BE6119">
        <w:rPr>
          <w:snapToGrid w:val="0"/>
          <w:sz w:val="20"/>
          <w:szCs w:val="20"/>
        </w:rPr>
        <w:t xml:space="preserve"> 0,5 kg/m</w:t>
      </w:r>
      <w:r w:rsidRPr="00BE6119">
        <w:rPr>
          <w:snapToGrid w:val="0"/>
          <w:sz w:val="20"/>
          <w:szCs w:val="20"/>
          <w:vertAlign w:val="superscript"/>
        </w:rPr>
        <w:t>2</w:t>
      </w:r>
      <w:r w:rsidRPr="00BE6119">
        <w:rPr>
          <w:snapToGrid w:val="0"/>
          <w:sz w:val="20"/>
          <w:szCs w:val="20"/>
        </w:rPr>
        <w:t xml:space="preserve"> emulsji. </w:t>
      </w:r>
    </w:p>
    <w:p w14:paraId="3AD27D68"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r w:rsidRPr="00BE6119">
        <w:rPr>
          <w:snapToGrid w:val="0"/>
          <w:sz w:val="20"/>
          <w:szCs w:val="20"/>
        </w:rPr>
        <w:tab/>
        <w:t>Nie dotyczy to powierzchni skrapianej układarką wyposażoną w rampę skrapiającą.</w:t>
      </w:r>
    </w:p>
    <w:p w14:paraId="3821D4BA" w14:textId="77777777" w:rsidR="00367A88" w:rsidRPr="00BE6119" w:rsidRDefault="00367A88" w:rsidP="00367A88">
      <w:pPr>
        <w:pStyle w:val="Tekstpodstawowy"/>
        <w:tabs>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napToGrid w:val="0"/>
          <w:sz w:val="20"/>
          <w:szCs w:val="20"/>
        </w:rPr>
      </w:pPr>
    </w:p>
    <w:p w14:paraId="04EAA42A" w14:textId="77777777" w:rsidR="00367A88" w:rsidRPr="00BE6119" w:rsidRDefault="00367A88" w:rsidP="00367A88">
      <w:pPr>
        <w:widowControl w:val="0"/>
        <w:tabs>
          <w:tab w:val="left" w:pos="426"/>
        </w:tabs>
        <w:jc w:val="both"/>
        <w:rPr>
          <w:b/>
          <w:sz w:val="20"/>
          <w:szCs w:val="20"/>
        </w:rPr>
      </w:pPr>
      <w:r w:rsidRPr="00BE6119">
        <w:rPr>
          <w:b/>
          <w:sz w:val="20"/>
          <w:szCs w:val="20"/>
        </w:rPr>
        <w:t>6. KONTROLA JAKOŚCI ROBÓT</w:t>
      </w:r>
    </w:p>
    <w:p w14:paraId="38A88266" w14:textId="77777777" w:rsidR="00367A88" w:rsidRPr="00BE6119" w:rsidRDefault="00367A88" w:rsidP="00367A88">
      <w:pPr>
        <w:widowControl w:val="0"/>
        <w:tabs>
          <w:tab w:val="left" w:pos="426"/>
        </w:tabs>
        <w:jc w:val="both"/>
        <w:rPr>
          <w:sz w:val="20"/>
          <w:szCs w:val="20"/>
        </w:rPr>
      </w:pPr>
      <w:r w:rsidRPr="00BE6119">
        <w:rPr>
          <w:sz w:val="20"/>
          <w:szCs w:val="20"/>
        </w:rPr>
        <w:t>6.1. Ogólne zasady kontroli jakości robót</w:t>
      </w:r>
    </w:p>
    <w:p w14:paraId="339F642A" w14:textId="77777777" w:rsidR="00367A88" w:rsidRPr="00BE6119" w:rsidRDefault="00367A88" w:rsidP="00367A88">
      <w:pPr>
        <w:tabs>
          <w:tab w:val="left" w:pos="426"/>
        </w:tabs>
        <w:jc w:val="both"/>
        <w:rPr>
          <w:sz w:val="20"/>
          <w:szCs w:val="20"/>
        </w:rPr>
      </w:pPr>
      <w:r w:rsidRPr="00BE6119">
        <w:rPr>
          <w:sz w:val="20"/>
          <w:szCs w:val="20"/>
        </w:rPr>
        <w:t>Ogólna zasada kontroli jakości robót podano w ST D-M.00.00.00. „Wymagania ogólne”</w:t>
      </w:r>
    </w:p>
    <w:p w14:paraId="04D26253" w14:textId="77777777" w:rsidR="00367A88" w:rsidRPr="00BE6119" w:rsidRDefault="00367A88" w:rsidP="00367A88">
      <w:pPr>
        <w:tabs>
          <w:tab w:val="left" w:pos="426"/>
        </w:tabs>
        <w:jc w:val="both"/>
        <w:rPr>
          <w:sz w:val="20"/>
          <w:szCs w:val="20"/>
        </w:rPr>
      </w:pPr>
    </w:p>
    <w:p w14:paraId="1612AD12" w14:textId="77777777" w:rsidR="00367A88" w:rsidRPr="00BE6119" w:rsidRDefault="00367A88" w:rsidP="00367A88">
      <w:pPr>
        <w:widowControl w:val="0"/>
        <w:jc w:val="both"/>
        <w:rPr>
          <w:sz w:val="20"/>
          <w:szCs w:val="20"/>
        </w:rPr>
      </w:pPr>
      <w:r w:rsidRPr="00BE6119">
        <w:rPr>
          <w:sz w:val="20"/>
          <w:szCs w:val="20"/>
        </w:rPr>
        <w:t>6.2. Kontrole i badania przed przystąpieniem do robót</w:t>
      </w:r>
    </w:p>
    <w:p w14:paraId="658657BD" w14:textId="77777777" w:rsidR="00367A88" w:rsidRPr="00BE6119" w:rsidRDefault="00367A88" w:rsidP="00367A88">
      <w:pPr>
        <w:jc w:val="both"/>
        <w:rPr>
          <w:sz w:val="20"/>
          <w:szCs w:val="20"/>
        </w:rPr>
      </w:pPr>
      <w:r w:rsidRPr="00BE6119">
        <w:rPr>
          <w:sz w:val="20"/>
          <w:szCs w:val="20"/>
        </w:rPr>
        <w:t>Przed przystąpieniem do robót Wykonawca powinien przeprowadzać próbne skropienie w celu określenia optymalnych parametrów pracy skrapiarki i określenia wymaganej ilości lepiszcza w  zależności od rodzaju i stanu warstwy przewidzianej do skropienia.</w:t>
      </w:r>
    </w:p>
    <w:p w14:paraId="6DE0E372" w14:textId="77777777" w:rsidR="00367A88" w:rsidRPr="00BE6119" w:rsidRDefault="00367A88" w:rsidP="00367A88">
      <w:pPr>
        <w:widowControl w:val="0"/>
        <w:jc w:val="both"/>
        <w:rPr>
          <w:sz w:val="20"/>
          <w:szCs w:val="20"/>
        </w:rPr>
      </w:pPr>
    </w:p>
    <w:p w14:paraId="67827AEE" w14:textId="77777777" w:rsidR="00367A88" w:rsidRPr="00BE6119" w:rsidRDefault="00367A88" w:rsidP="00367A88">
      <w:pPr>
        <w:widowControl w:val="0"/>
        <w:jc w:val="both"/>
        <w:rPr>
          <w:sz w:val="20"/>
          <w:szCs w:val="20"/>
        </w:rPr>
      </w:pPr>
      <w:r w:rsidRPr="00BE6119">
        <w:rPr>
          <w:sz w:val="20"/>
          <w:szCs w:val="20"/>
        </w:rPr>
        <w:t>6.3. Kontrole i badania w trakcie wykonywania robót</w:t>
      </w:r>
    </w:p>
    <w:p w14:paraId="13B2F9AB" w14:textId="77777777" w:rsidR="00367A88" w:rsidRPr="00BE6119" w:rsidRDefault="00367A88" w:rsidP="00367A88">
      <w:pPr>
        <w:widowControl w:val="0"/>
        <w:jc w:val="both"/>
        <w:rPr>
          <w:sz w:val="20"/>
          <w:szCs w:val="20"/>
        </w:rPr>
      </w:pPr>
      <w:r w:rsidRPr="00BE6119">
        <w:rPr>
          <w:sz w:val="20"/>
          <w:szCs w:val="20"/>
        </w:rPr>
        <w:t>6.3.1. Badanie dokładności spryskania podłoża</w:t>
      </w:r>
    </w:p>
    <w:p w14:paraId="5420DC9A" w14:textId="77777777" w:rsidR="00367A88" w:rsidRPr="00BE6119" w:rsidRDefault="00367A88" w:rsidP="00367A88">
      <w:pPr>
        <w:jc w:val="both"/>
        <w:rPr>
          <w:sz w:val="20"/>
          <w:szCs w:val="20"/>
        </w:rPr>
      </w:pPr>
      <w:r w:rsidRPr="00BE6119">
        <w:rPr>
          <w:sz w:val="20"/>
          <w:szCs w:val="20"/>
        </w:rPr>
        <w:t>Jednorodność skropienia powinna być sprawdzana wizualnie. Należy przeprowadzić kontrolę ilości rozkładanego lepiszcza na odcinku próbnym wg metody podanej w opracowaniu „Powierzchniowe utrwalenia. Oznaczenie ilości rozkładanego lepiszcza i kruszywa’’.</w:t>
      </w:r>
    </w:p>
    <w:p w14:paraId="0BBBE4BA" w14:textId="77777777" w:rsidR="00367A88" w:rsidRPr="00BE6119" w:rsidRDefault="00367A88" w:rsidP="00367A88">
      <w:pPr>
        <w:jc w:val="both"/>
        <w:rPr>
          <w:sz w:val="20"/>
          <w:szCs w:val="20"/>
        </w:rPr>
      </w:pPr>
    </w:p>
    <w:p w14:paraId="424272CF" w14:textId="77777777" w:rsidR="00367A88" w:rsidRPr="00BE6119" w:rsidRDefault="00367A88" w:rsidP="00367A88">
      <w:pPr>
        <w:jc w:val="both"/>
        <w:rPr>
          <w:sz w:val="20"/>
          <w:szCs w:val="20"/>
        </w:rPr>
      </w:pPr>
      <w:r w:rsidRPr="00BE6119">
        <w:rPr>
          <w:sz w:val="20"/>
          <w:szCs w:val="20"/>
        </w:rPr>
        <w:t>6.4. Badania sprawdzające</w:t>
      </w:r>
    </w:p>
    <w:p w14:paraId="0A3B54BB" w14:textId="77777777" w:rsidR="00367A88" w:rsidRPr="00BE6119" w:rsidRDefault="00367A88" w:rsidP="00367A88">
      <w:pPr>
        <w:jc w:val="both"/>
        <w:rPr>
          <w:sz w:val="20"/>
          <w:szCs w:val="20"/>
        </w:rPr>
      </w:pPr>
      <w:r w:rsidRPr="00BE6119">
        <w:rPr>
          <w:sz w:val="20"/>
          <w:szCs w:val="20"/>
        </w:rPr>
        <w:t>Laboratorium Inspektora Nadzoru będzie prowadziła badania sprawdzające z częstotliwością określoną przez Inspektora Nadzoru.</w:t>
      </w:r>
    </w:p>
    <w:p w14:paraId="212E4222" w14:textId="77777777" w:rsidR="00367A88" w:rsidRPr="00BE6119" w:rsidRDefault="00367A88" w:rsidP="00367A88">
      <w:pPr>
        <w:tabs>
          <w:tab w:val="left" w:pos="426"/>
        </w:tabs>
        <w:jc w:val="both"/>
        <w:rPr>
          <w:sz w:val="20"/>
          <w:szCs w:val="20"/>
        </w:rPr>
      </w:pPr>
    </w:p>
    <w:p w14:paraId="06ABCEAC" w14:textId="77777777" w:rsidR="00367A88" w:rsidRPr="00BE6119" w:rsidRDefault="00367A88" w:rsidP="00367A88">
      <w:pPr>
        <w:jc w:val="both"/>
        <w:rPr>
          <w:b/>
          <w:sz w:val="20"/>
          <w:szCs w:val="20"/>
        </w:rPr>
      </w:pPr>
      <w:r w:rsidRPr="00BE6119">
        <w:rPr>
          <w:b/>
          <w:sz w:val="20"/>
          <w:szCs w:val="20"/>
        </w:rPr>
        <w:t>7. OBMIAR ROBÓT</w:t>
      </w:r>
    </w:p>
    <w:p w14:paraId="0824586E" w14:textId="77777777" w:rsidR="00367A88" w:rsidRPr="00BE6119" w:rsidRDefault="00367A88" w:rsidP="00367A88">
      <w:pPr>
        <w:tabs>
          <w:tab w:val="left" w:pos="426"/>
        </w:tabs>
        <w:jc w:val="both"/>
        <w:rPr>
          <w:sz w:val="20"/>
          <w:szCs w:val="20"/>
        </w:rPr>
      </w:pPr>
      <w:r w:rsidRPr="00BE6119">
        <w:rPr>
          <w:sz w:val="20"/>
          <w:szCs w:val="20"/>
        </w:rPr>
        <w:t>Jednostką obmiaru robót jest 1m</w:t>
      </w:r>
      <w:r w:rsidRPr="00BE6119">
        <w:rPr>
          <w:sz w:val="20"/>
          <w:szCs w:val="20"/>
          <w:vertAlign w:val="superscript"/>
        </w:rPr>
        <w:t>2</w:t>
      </w:r>
      <w:r w:rsidRPr="00BE6119">
        <w:rPr>
          <w:sz w:val="20"/>
          <w:szCs w:val="20"/>
        </w:rPr>
        <w:t xml:space="preserve"> powierzchni oczyszczonej i skropionej. Ogólne zasady obmiaru robót podano w ST D-M.00.00.00. „ Wymagania ogólne”.</w:t>
      </w:r>
    </w:p>
    <w:p w14:paraId="7561336C" w14:textId="77777777" w:rsidR="00367A88" w:rsidRPr="00BE6119" w:rsidRDefault="00367A88" w:rsidP="00367A88">
      <w:pPr>
        <w:tabs>
          <w:tab w:val="left" w:pos="426"/>
        </w:tabs>
        <w:jc w:val="both"/>
        <w:rPr>
          <w:sz w:val="20"/>
          <w:szCs w:val="20"/>
        </w:rPr>
      </w:pPr>
    </w:p>
    <w:p w14:paraId="2CFEB0AB" w14:textId="77777777" w:rsidR="00367A88" w:rsidRPr="00BE6119" w:rsidRDefault="00367A88" w:rsidP="00367A88">
      <w:pPr>
        <w:widowControl w:val="0"/>
        <w:tabs>
          <w:tab w:val="num" w:pos="360"/>
        </w:tabs>
        <w:ind w:left="360" w:hanging="360"/>
        <w:jc w:val="both"/>
        <w:rPr>
          <w:b/>
          <w:sz w:val="20"/>
          <w:szCs w:val="20"/>
        </w:rPr>
      </w:pPr>
      <w:r w:rsidRPr="00BE6119">
        <w:rPr>
          <w:b/>
          <w:sz w:val="20"/>
          <w:szCs w:val="20"/>
        </w:rPr>
        <w:t>8. ODBIÓR ROBÓT</w:t>
      </w:r>
    </w:p>
    <w:p w14:paraId="41CC6278" w14:textId="77777777" w:rsidR="00367A88" w:rsidRPr="00BE6119" w:rsidRDefault="00367A88" w:rsidP="00367A88">
      <w:pPr>
        <w:tabs>
          <w:tab w:val="left" w:pos="426"/>
        </w:tabs>
        <w:jc w:val="both"/>
        <w:rPr>
          <w:sz w:val="20"/>
          <w:szCs w:val="20"/>
        </w:rPr>
      </w:pPr>
      <w:r w:rsidRPr="00BE6119">
        <w:rPr>
          <w:sz w:val="20"/>
          <w:szCs w:val="20"/>
        </w:rPr>
        <w:t xml:space="preserve">Ogólne zasady dotyczące odbioru robót podano w ST D-M.00.00.00. „Wymagania ogólne”. </w:t>
      </w:r>
    </w:p>
    <w:p w14:paraId="58EA60F8" w14:textId="77777777" w:rsidR="00367A88" w:rsidRPr="00BE6119" w:rsidRDefault="00367A88" w:rsidP="00367A88">
      <w:pPr>
        <w:tabs>
          <w:tab w:val="left" w:pos="426"/>
        </w:tabs>
        <w:jc w:val="both"/>
        <w:rPr>
          <w:sz w:val="20"/>
          <w:szCs w:val="20"/>
        </w:rPr>
      </w:pPr>
    </w:p>
    <w:p w14:paraId="3296FFF5" w14:textId="77777777" w:rsidR="00367A88" w:rsidRPr="00BE6119" w:rsidRDefault="00367A88" w:rsidP="00367A88">
      <w:pPr>
        <w:widowControl w:val="0"/>
        <w:tabs>
          <w:tab w:val="num" w:pos="360"/>
        </w:tabs>
        <w:ind w:left="360" w:hanging="360"/>
        <w:jc w:val="both"/>
        <w:rPr>
          <w:b/>
          <w:sz w:val="20"/>
          <w:szCs w:val="20"/>
        </w:rPr>
      </w:pPr>
      <w:r w:rsidRPr="00BE6119">
        <w:rPr>
          <w:b/>
          <w:sz w:val="20"/>
          <w:szCs w:val="20"/>
        </w:rPr>
        <w:t>9. PODSTAWA PŁATNOŚCI</w:t>
      </w:r>
    </w:p>
    <w:p w14:paraId="65E62920" w14:textId="77777777" w:rsidR="00367A88" w:rsidRPr="00BE6119" w:rsidRDefault="00367A88" w:rsidP="00367A88">
      <w:pPr>
        <w:tabs>
          <w:tab w:val="left" w:pos="426"/>
        </w:tabs>
        <w:jc w:val="both"/>
        <w:rPr>
          <w:sz w:val="20"/>
          <w:szCs w:val="20"/>
        </w:rPr>
      </w:pPr>
      <w:r w:rsidRPr="00BE6119">
        <w:rPr>
          <w:sz w:val="20"/>
          <w:szCs w:val="20"/>
        </w:rPr>
        <w:t>Ogólne wymagania dotyczące płatności podano w ST D-M.00.00.00 „Wymagania ogólne”.</w:t>
      </w:r>
    </w:p>
    <w:p w14:paraId="49C4A9A2" w14:textId="77777777" w:rsidR="00367A88" w:rsidRPr="00BE6119" w:rsidRDefault="00367A88" w:rsidP="00367A88">
      <w:pPr>
        <w:tabs>
          <w:tab w:val="left" w:pos="426"/>
        </w:tabs>
        <w:jc w:val="both"/>
        <w:rPr>
          <w:sz w:val="20"/>
          <w:szCs w:val="20"/>
        </w:rPr>
      </w:pPr>
      <w:r w:rsidRPr="00BE6119">
        <w:rPr>
          <w:sz w:val="20"/>
          <w:szCs w:val="20"/>
        </w:rPr>
        <w:t>Cena jednostkowa wykonywania robót obejmuje:</w:t>
      </w:r>
    </w:p>
    <w:p w14:paraId="18AC931B" w14:textId="77777777" w:rsidR="00367A88" w:rsidRPr="00BE6119" w:rsidRDefault="00367A88">
      <w:pPr>
        <w:widowControl w:val="0"/>
        <w:numPr>
          <w:ilvl w:val="0"/>
          <w:numId w:val="180"/>
        </w:numPr>
        <w:tabs>
          <w:tab w:val="clear" w:pos="360"/>
          <w:tab w:val="left" w:pos="426"/>
          <w:tab w:val="num" w:pos="780"/>
        </w:tabs>
        <w:ind w:left="780"/>
        <w:jc w:val="both"/>
        <w:rPr>
          <w:sz w:val="20"/>
          <w:szCs w:val="20"/>
        </w:rPr>
      </w:pPr>
      <w:r w:rsidRPr="00BE6119">
        <w:rPr>
          <w:sz w:val="20"/>
          <w:szCs w:val="20"/>
        </w:rPr>
        <w:t>dostarczenie lepiszcza na budowę</w:t>
      </w:r>
    </w:p>
    <w:p w14:paraId="2F9431D3" w14:textId="77777777" w:rsidR="00367A88" w:rsidRPr="00BE6119" w:rsidRDefault="00367A88">
      <w:pPr>
        <w:widowControl w:val="0"/>
        <w:numPr>
          <w:ilvl w:val="0"/>
          <w:numId w:val="180"/>
        </w:numPr>
        <w:tabs>
          <w:tab w:val="clear" w:pos="360"/>
          <w:tab w:val="left" w:pos="426"/>
          <w:tab w:val="num" w:pos="780"/>
        </w:tabs>
        <w:ind w:left="780"/>
        <w:jc w:val="both"/>
        <w:rPr>
          <w:sz w:val="20"/>
          <w:szCs w:val="20"/>
        </w:rPr>
      </w:pPr>
      <w:r w:rsidRPr="00BE6119">
        <w:rPr>
          <w:sz w:val="20"/>
          <w:szCs w:val="20"/>
        </w:rPr>
        <w:t>ręczne odspojenie stwardniałych zanieczyszczeń</w:t>
      </w:r>
    </w:p>
    <w:p w14:paraId="63483C46" w14:textId="77777777" w:rsidR="00367A88" w:rsidRPr="00BE6119" w:rsidRDefault="00367A88">
      <w:pPr>
        <w:widowControl w:val="0"/>
        <w:numPr>
          <w:ilvl w:val="0"/>
          <w:numId w:val="180"/>
        </w:numPr>
        <w:tabs>
          <w:tab w:val="clear" w:pos="360"/>
          <w:tab w:val="left" w:pos="426"/>
          <w:tab w:val="num" w:pos="780"/>
        </w:tabs>
        <w:ind w:left="780"/>
        <w:jc w:val="both"/>
        <w:rPr>
          <w:sz w:val="20"/>
          <w:szCs w:val="20"/>
        </w:rPr>
      </w:pPr>
      <w:r w:rsidRPr="00BE6119">
        <w:rPr>
          <w:sz w:val="20"/>
          <w:szCs w:val="20"/>
        </w:rPr>
        <w:t>oczyszczenie i skropienie poszczególnych warstw,</w:t>
      </w:r>
    </w:p>
    <w:p w14:paraId="653D345A" w14:textId="77777777" w:rsidR="00367A88" w:rsidRPr="00BE6119" w:rsidRDefault="00367A88">
      <w:pPr>
        <w:widowControl w:val="0"/>
        <w:numPr>
          <w:ilvl w:val="0"/>
          <w:numId w:val="180"/>
        </w:numPr>
        <w:tabs>
          <w:tab w:val="clear" w:pos="360"/>
          <w:tab w:val="left" w:pos="426"/>
          <w:tab w:val="num" w:pos="780"/>
        </w:tabs>
        <w:ind w:left="780"/>
        <w:jc w:val="both"/>
        <w:rPr>
          <w:sz w:val="20"/>
          <w:szCs w:val="20"/>
        </w:rPr>
      </w:pPr>
      <w:r w:rsidRPr="00BE6119">
        <w:rPr>
          <w:sz w:val="20"/>
          <w:szCs w:val="20"/>
        </w:rPr>
        <w:t>przeprowadzenie niezbędnych badań laboratoryjnych i pomiarów wymaganych w specyfikacji.</w:t>
      </w:r>
    </w:p>
    <w:p w14:paraId="780E4240" w14:textId="77777777" w:rsidR="00367A88" w:rsidRPr="00BE6119" w:rsidRDefault="00367A88" w:rsidP="00367A88">
      <w:pPr>
        <w:tabs>
          <w:tab w:val="left" w:pos="426"/>
        </w:tabs>
        <w:ind w:left="420"/>
        <w:jc w:val="both"/>
        <w:rPr>
          <w:sz w:val="20"/>
          <w:szCs w:val="20"/>
        </w:rPr>
      </w:pPr>
    </w:p>
    <w:p w14:paraId="56107E1F" w14:textId="77777777" w:rsidR="00367A88" w:rsidRPr="00BE6119" w:rsidRDefault="00367A88" w:rsidP="00367A88">
      <w:pPr>
        <w:widowControl w:val="0"/>
        <w:jc w:val="both"/>
        <w:rPr>
          <w:b/>
          <w:sz w:val="20"/>
          <w:szCs w:val="20"/>
        </w:rPr>
      </w:pPr>
      <w:r w:rsidRPr="00BE6119">
        <w:rPr>
          <w:b/>
          <w:sz w:val="20"/>
          <w:szCs w:val="20"/>
        </w:rPr>
        <w:t>10. PRZEPISY ZWIĄZANE</w:t>
      </w:r>
    </w:p>
    <w:p w14:paraId="51C34241" w14:textId="77777777" w:rsidR="00367A88" w:rsidRPr="00BE6119" w:rsidRDefault="00367A88" w:rsidP="00367A88">
      <w:pPr>
        <w:tabs>
          <w:tab w:val="left" w:pos="426"/>
        </w:tabs>
        <w:jc w:val="both"/>
        <w:rPr>
          <w:sz w:val="20"/>
          <w:szCs w:val="20"/>
        </w:rPr>
      </w:pPr>
      <w:r w:rsidRPr="00BE6119">
        <w:rPr>
          <w:sz w:val="20"/>
          <w:szCs w:val="20"/>
        </w:rPr>
        <w:t>Zeszyt Nr 60 serii: „Informacje i Instrukcje” IBDiM – Warszawa 1999 – „Warunki techniczne; rogowe kationowe emulsje asfaltowe EmA-</w:t>
      </w:r>
      <w:smartTag w:uri="urn:schemas-microsoft-com:office:smarttags" w:element="metricconverter">
        <w:smartTagPr>
          <w:attr w:name="ProductID" w:val="99.’"/>
        </w:smartTagPr>
        <w:r w:rsidRPr="00BE6119">
          <w:rPr>
            <w:sz w:val="20"/>
            <w:szCs w:val="20"/>
          </w:rPr>
          <w:t>99.’</w:t>
        </w:r>
      </w:smartTag>
    </w:p>
    <w:p w14:paraId="4AD18D08" w14:textId="77777777" w:rsidR="00367A88" w:rsidRPr="00BE6119" w:rsidRDefault="00367A88" w:rsidP="00367A88">
      <w:pPr>
        <w:tabs>
          <w:tab w:val="left" w:pos="-3686"/>
        </w:tabs>
        <w:jc w:val="both"/>
        <w:rPr>
          <w:sz w:val="20"/>
          <w:szCs w:val="20"/>
        </w:rPr>
      </w:pPr>
      <w:r w:rsidRPr="00BE6119">
        <w:rPr>
          <w:sz w:val="20"/>
          <w:szCs w:val="20"/>
        </w:rPr>
        <w:t>Powierzchniowe utrwalenia. Oznaczanie ilości rozkładanego lepiszcza i kruszywa.  Zalecane przez GDDP do stosowania pismem GDDP – 5.a. – 551/5/92 z dnia 03.02.1992.</w:t>
      </w:r>
    </w:p>
    <w:p w14:paraId="641C4871" w14:textId="77777777" w:rsidR="00367A88" w:rsidRPr="00BE6119" w:rsidRDefault="00367A88" w:rsidP="00367A88">
      <w:pPr>
        <w:tabs>
          <w:tab w:val="left" w:pos="426"/>
        </w:tabs>
        <w:jc w:val="both"/>
        <w:rPr>
          <w:sz w:val="20"/>
          <w:szCs w:val="20"/>
        </w:rPr>
      </w:pPr>
      <w:r w:rsidRPr="00BE6119">
        <w:rPr>
          <w:sz w:val="20"/>
          <w:szCs w:val="20"/>
        </w:rPr>
        <w:t>PN-S-96025 Drogi samochodowe i lotniskowe. Nawierzchnie asfaltowe. Wymagania.</w:t>
      </w:r>
    </w:p>
    <w:p w14:paraId="2C13FD68" w14:textId="77777777" w:rsidR="00367A88" w:rsidRPr="00BE6119" w:rsidRDefault="00367A88" w:rsidP="00367A88">
      <w:pPr>
        <w:jc w:val="both"/>
        <w:rPr>
          <w:sz w:val="20"/>
          <w:szCs w:val="20"/>
        </w:rPr>
      </w:pPr>
    </w:p>
    <w:p w14:paraId="69B98DB8" w14:textId="77777777" w:rsidR="00367A88" w:rsidRPr="00BE6119" w:rsidRDefault="00367A88">
      <w:pPr>
        <w:rPr>
          <w:rStyle w:val="TekstpodstawowywcityZnak"/>
          <w:b/>
          <w:bCs/>
          <w:kern w:val="32"/>
          <w:sz w:val="20"/>
          <w:szCs w:val="20"/>
        </w:rPr>
      </w:pPr>
      <w:r w:rsidRPr="00BE6119">
        <w:rPr>
          <w:rStyle w:val="TekstpodstawowywcityZnak"/>
          <w:sz w:val="20"/>
          <w:szCs w:val="20"/>
        </w:rPr>
        <w:br w:type="page"/>
      </w:r>
    </w:p>
    <w:p w14:paraId="5B1C365C" w14:textId="614D3365" w:rsidR="000B5DB2" w:rsidRPr="00B4767D" w:rsidRDefault="000B5DB2" w:rsidP="000B5DB2">
      <w:pPr>
        <w:pStyle w:val="Nagwek1"/>
        <w:rPr>
          <w:rStyle w:val="header2"/>
          <w:b/>
          <w:sz w:val="20"/>
          <w:szCs w:val="20"/>
        </w:rPr>
      </w:pPr>
      <w:bookmarkStart w:id="329" w:name="_Toc130558100"/>
      <w:r w:rsidRPr="00B4767D">
        <w:rPr>
          <w:rStyle w:val="TekstpodstawowywcityZnak"/>
          <w:sz w:val="20"/>
          <w:szCs w:val="20"/>
        </w:rPr>
        <w:lastRenderedPageBreak/>
        <w:t>D.04.0</w:t>
      </w:r>
      <w:r w:rsidR="00367A88" w:rsidRPr="00B4767D">
        <w:rPr>
          <w:rStyle w:val="TekstpodstawowywcityZnak"/>
          <w:sz w:val="20"/>
          <w:szCs w:val="20"/>
        </w:rPr>
        <w:t>4</w:t>
      </w:r>
      <w:r w:rsidRPr="00B4767D">
        <w:rPr>
          <w:rStyle w:val="TekstpodstawowywcityZnak"/>
          <w:sz w:val="20"/>
          <w:szCs w:val="20"/>
        </w:rPr>
        <w:t>.</w:t>
      </w:r>
      <w:r w:rsidR="00367A88" w:rsidRPr="00B4767D">
        <w:rPr>
          <w:rStyle w:val="TekstpodstawowywcityZnak"/>
          <w:sz w:val="20"/>
          <w:szCs w:val="20"/>
        </w:rPr>
        <w:t>02</w:t>
      </w:r>
      <w:r w:rsidRPr="00B4767D">
        <w:rPr>
          <w:rStyle w:val="TekstpodstawowywcityZnak"/>
          <w:sz w:val="20"/>
          <w:szCs w:val="20"/>
        </w:rPr>
        <w:t xml:space="preserve">. </w:t>
      </w:r>
      <w:r w:rsidRPr="00B4767D">
        <w:rPr>
          <w:rStyle w:val="header2"/>
          <w:b/>
          <w:sz w:val="20"/>
          <w:szCs w:val="20"/>
        </w:rPr>
        <w:t>PODBUDOWA Z KRUSZYWA ŁAMANEGO STABILIZOWANEGO MECHANICZNIE</w:t>
      </w:r>
      <w:bookmarkEnd w:id="271"/>
      <w:bookmarkEnd w:id="329"/>
    </w:p>
    <w:p w14:paraId="645E3FD6" w14:textId="77777777" w:rsidR="000B5DB2" w:rsidRPr="00B4767D" w:rsidRDefault="000B5DB2" w:rsidP="000B5DB2">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0EC3DB79" w14:textId="77777777" w:rsidR="000B5DB2" w:rsidRPr="00B4767D" w:rsidRDefault="000B5DB2" w:rsidP="000B5DB2">
      <w:pPr>
        <w:rPr>
          <w:rStyle w:val="header3"/>
          <w:b w:val="0"/>
          <w:sz w:val="20"/>
          <w:szCs w:val="20"/>
        </w:rPr>
      </w:pPr>
      <w:bookmarkStart w:id="330" w:name="_Toc247265861"/>
      <w:r w:rsidRPr="00B4767D">
        <w:rPr>
          <w:rStyle w:val="header3"/>
          <w:sz w:val="20"/>
          <w:szCs w:val="20"/>
        </w:rPr>
        <w:t>1. WSTĘP</w:t>
      </w:r>
      <w:bookmarkEnd w:id="330"/>
    </w:p>
    <w:p w14:paraId="0AC7658F" w14:textId="77777777" w:rsidR="000B5DB2" w:rsidRPr="00B4767D" w:rsidRDefault="000B5DB2" w:rsidP="000B5DB2">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1E8FE60F" w14:textId="77777777" w:rsidR="000B5DB2" w:rsidRPr="00B4767D" w:rsidRDefault="000B5DB2" w:rsidP="000B5DB2">
      <w:pPr>
        <w:tabs>
          <w:tab w:val="left" w:pos="0"/>
          <w:tab w:val="left" w:pos="142"/>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B4767D">
        <w:rPr>
          <w:rStyle w:val="header3"/>
          <w:b w:val="0"/>
          <w:sz w:val="20"/>
          <w:szCs w:val="20"/>
        </w:rPr>
        <w:t>1.1. Przedmiot ST</w:t>
      </w:r>
    </w:p>
    <w:p w14:paraId="2FCE17D1" w14:textId="77777777" w:rsidR="00BE6119" w:rsidRPr="00B4767D" w:rsidRDefault="000B5DB2" w:rsidP="00BE6119">
      <w:pPr>
        <w:rPr>
          <w:b/>
          <w:bCs/>
          <w:spacing w:val="-3"/>
          <w:sz w:val="20"/>
        </w:rPr>
      </w:pPr>
      <w:r w:rsidRPr="00B4767D">
        <w:rPr>
          <w:sz w:val="20"/>
          <w:szCs w:val="20"/>
        </w:rPr>
        <w:t xml:space="preserve">Przedmiotem niniejszej ST są wymagania dotyczące wykonania i odbioru robót związanych z wykonaniem podbudowy oraz poboczy z kruszywa łamanego stabilizowanego mechanicznie wykonywanego w związku </w:t>
      </w:r>
      <w:r w:rsidR="007B0B32" w:rsidRPr="00B4767D">
        <w:rPr>
          <w:snapToGrid w:val="0"/>
          <w:sz w:val="20"/>
          <w:szCs w:val="20"/>
        </w:rPr>
        <w:t xml:space="preserve">z realizacją zadania pn.: </w:t>
      </w:r>
      <w:r w:rsidR="00BE6119" w:rsidRPr="00B4767D">
        <w:rPr>
          <w:b/>
          <w:bCs/>
          <w:spacing w:val="-3"/>
          <w:sz w:val="20"/>
        </w:rPr>
        <w:t>„Rozbudowa drogi wojewódzkiej nr 731 polegająca na rozbiórce istniejącego mostu w km 10+414 w miejscowości Piaseczno i budowie nowego obiektu inżynierskiego wraz z dojazdami w niezbędnym zakresie”.</w:t>
      </w:r>
    </w:p>
    <w:p w14:paraId="236D1498" w14:textId="77777777" w:rsidR="000B5DB2" w:rsidRPr="00B4767D" w:rsidRDefault="000B5DB2" w:rsidP="000B5DB2">
      <w:pPr>
        <w:rPr>
          <w:sz w:val="20"/>
          <w:szCs w:val="20"/>
        </w:rPr>
      </w:pPr>
    </w:p>
    <w:p w14:paraId="375294DB"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331" w:name="_Toc405704474"/>
      <w:bookmarkStart w:id="332" w:name="_Toc405780135"/>
      <w:bookmarkStart w:id="333" w:name="_Toc406295847"/>
      <w:bookmarkStart w:id="334" w:name="_Toc406913836"/>
      <w:bookmarkStart w:id="335" w:name="_Toc406914081"/>
      <w:bookmarkStart w:id="336" w:name="_Toc406914739"/>
      <w:bookmarkStart w:id="337" w:name="_Toc406915317"/>
      <w:bookmarkStart w:id="338" w:name="_Toc406984010"/>
      <w:bookmarkStart w:id="339" w:name="_Toc406984157"/>
      <w:bookmarkStart w:id="340" w:name="_Toc406984348"/>
      <w:bookmarkStart w:id="341" w:name="_Toc407069556"/>
      <w:bookmarkStart w:id="342" w:name="_Toc407081521"/>
      <w:bookmarkStart w:id="343" w:name="_Toc407083320"/>
      <w:bookmarkStart w:id="344" w:name="_Toc407084154"/>
      <w:bookmarkStart w:id="345" w:name="_Toc407085273"/>
      <w:bookmarkStart w:id="346" w:name="_Toc407085416"/>
      <w:bookmarkStart w:id="347" w:name="_Toc407085559"/>
      <w:bookmarkStart w:id="348" w:name="_Toc407086007"/>
      <w:bookmarkStart w:id="349" w:name="_Toc247262276"/>
      <w:bookmarkStart w:id="350" w:name="_Toc247263741"/>
      <w:r w:rsidRPr="00B4767D">
        <w:rPr>
          <w:rFonts w:ascii="Times New Roman" w:hAnsi="Times New Roman"/>
          <w:b w:val="0"/>
          <w:i w:val="0"/>
          <w:sz w:val="20"/>
          <w:szCs w:val="20"/>
        </w:rPr>
        <w:t>1.2. Zakres stosowania ST</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p w14:paraId="76255F83" w14:textId="77777777" w:rsidR="000B5DB2" w:rsidRPr="00B4767D" w:rsidRDefault="000B5DB2" w:rsidP="000B5DB2">
      <w:pPr>
        <w:tabs>
          <w:tab w:val="left" w:pos="0"/>
        </w:tabs>
        <w:suppressAutoHyphens/>
        <w:jc w:val="both"/>
        <w:rPr>
          <w:sz w:val="20"/>
          <w:szCs w:val="20"/>
        </w:rPr>
      </w:pPr>
      <w:r w:rsidRPr="00B4767D">
        <w:rPr>
          <w:sz w:val="20"/>
          <w:szCs w:val="20"/>
        </w:rPr>
        <w:t>Specyfikacja Techniczna jest stosowana jako dokument przetargowy i kontraktowy przy zlecaniu i realizacji robót wymienionych w punkcie 1.1.</w:t>
      </w:r>
    </w:p>
    <w:p w14:paraId="12CE0926" w14:textId="77777777" w:rsidR="000B5DB2" w:rsidRPr="00B4767D" w:rsidRDefault="000B5DB2" w:rsidP="000B5DB2">
      <w:pPr>
        <w:tabs>
          <w:tab w:val="left" w:pos="0"/>
        </w:tabs>
        <w:suppressAutoHyphens/>
        <w:jc w:val="both"/>
        <w:rPr>
          <w:sz w:val="20"/>
          <w:szCs w:val="20"/>
        </w:rPr>
      </w:pPr>
    </w:p>
    <w:p w14:paraId="0541A14B" w14:textId="77777777" w:rsidR="000B5DB2" w:rsidRPr="00B4767D" w:rsidRDefault="000B5DB2" w:rsidP="000B5DB2">
      <w:pPr>
        <w:tabs>
          <w:tab w:val="left" w:pos="0"/>
          <w:tab w:val="left" w:pos="425"/>
        </w:tabs>
        <w:jc w:val="both"/>
        <w:outlineLvl w:val="0"/>
        <w:rPr>
          <w:sz w:val="20"/>
          <w:szCs w:val="20"/>
        </w:rPr>
      </w:pPr>
      <w:bookmarkStart w:id="351" w:name="_Toc247262277"/>
      <w:bookmarkStart w:id="352" w:name="_Toc247263742"/>
      <w:r w:rsidRPr="00B4767D">
        <w:rPr>
          <w:sz w:val="20"/>
          <w:szCs w:val="20"/>
        </w:rPr>
        <w:t>1.3. Zakres robót objętych ST</w:t>
      </w:r>
      <w:bookmarkEnd w:id="351"/>
      <w:bookmarkEnd w:id="352"/>
    </w:p>
    <w:p w14:paraId="41D56D59" w14:textId="77777777" w:rsidR="000B5DB2" w:rsidRPr="00B4767D" w:rsidRDefault="000B5DB2" w:rsidP="000B5DB2">
      <w:pPr>
        <w:tabs>
          <w:tab w:val="left" w:pos="0"/>
        </w:tabs>
        <w:suppressAutoHyphens/>
        <w:jc w:val="both"/>
        <w:rPr>
          <w:sz w:val="20"/>
          <w:szCs w:val="20"/>
        </w:rPr>
      </w:pPr>
      <w:r w:rsidRPr="00B4767D">
        <w:rPr>
          <w:sz w:val="20"/>
          <w:szCs w:val="20"/>
        </w:rPr>
        <w:t>Ustalenia zawarte w niniejszej specyfikacji dotyczą prowadzenia robót przy wykonaniu podbudowy i poboczy z kruszywa łamanego niezwiazanebo C90/3 o uziarnieniu 0/31,5 mm stabilizowanego mechanicznie i obejmują wykonanie:</w:t>
      </w:r>
    </w:p>
    <w:p w14:paraId="301D19DD" w14:textId="1B26A6C4" w:rsidR="003A0AEB" w:rsidRPr="006B12E8" w:rsidRDefault="00BE6119">
      <w:pPr>
        <w:pStyle w:val="Akapitzlist"/>
        <w:numPr>
          <w:ilvl w:val="0"/>
          <w:numId w:val="284"/>
        </w:numPr>
        <w:tabs>
          <w:tab w:val="left" w:pos="0"/>
        </w:tabs>
        <w:rPr>
          <w:bCs/>
          <w:sz w:val="20"/>
          <w:lang w:val="pl-PL"/>
        </w:rPr>
      </w:pPr>
      <w:r w:rsidRPr="006B12E8">
        <w:rPr>
          <w:bCs/>
          <w:sz w:val="20"/>
          <w:lang w:val="pl-PL"/>
        </w:rPr>
        <w:t>Podbudowa pomocnicza z mieszanki kruszywa niezwiazanego 0/31,5mm C90/3 stabilizowanego mechaniacznie gr. 20cm - jezdnia na odcinku zasadniczym</w:t>
      </w:r>
    </w:p>
    <w:p w14:paraId="34D85E48" w14:textId="48B056CD" w:rsidR="0062684C" w:rsidRPr="00B4767D" w:rsidRDefault="00B4767D">
      <w:pPr>
        <w:pStyle w:val="Akapitzlist"/>
        <w:numPr>
          <w:ilvl w:val="0"/>
          <w:numId w:val="284"/>
        </w:numPr>
        <w:tabs>
          <w:tab w:val="left" w:pos="0"/>
        </w:tabs>
        <w:rPr>
          <w:bCs/>
          <w:sz w:val="20"/>
          <w:lang w:val="pl-PL"/>
        </w:rPr>
      </w:pPr>
      <w:r w:rsidRPr="00B4767D">
        <w:rPr>
          <w:bCs/>
          <w:sz w:val="20"/>
          <w:lang w:val="pl-PL"/>
        </w:rPr>
        <w:t>Podbudowa pomocnicza z mieszanki kruszywa niezwiazanego 0/31,5mm C90/3 stabilizowanego mechaniacznie gr. 20cm - poszerzenia na odcinkach dowiązania</w:t>
      </w:r>
    </w:p>
    <w:p w14:paraId="2FFEE239" w14:textId="77C26496" w:rsidR="00B4767D" w:rsidRPr="00B4767D" w:rsidRDefault="00B4767D">
      <w:pPr>
        <w:pStyle w:val="Akapitzlist"/>
        <w:numPr>
          <w:ilvl w:val="0"/>
          <w:numId w:val="284"/>
        </w:numPr>
        <w:tabs>
          <w:tab w:val="left" w:pos="0"/>
        </w:tabs>
        <w:rPr>
          <w:bCs/>
          <w:sz w:val="20"/>
          <w:lang w:val="pl-PL"/>
        </w:rPr>
      </w:pPr>
      <w:r w:rsidRPr="00B4767D">
        <w:rPr>
          <w:bCs/>
          <w:sz w:val="20"/>
          <w:lang w:val="pl-PL"/>
        </w:rPr>
        <w:t>Podbudowa z mieszanki kruszywa niezwiazanego 0/31,5mm C90/3 stabilizowanego mechaniacznie gr. 20cm – zjazdy</w:t>
      </w:r>
    </w:p>
    <w:p w14:paraId="6B1605B4" w14:textId="32CA3D65" w:rsidR="00B4767D" w:rsidRPr="00B4767D" w:rsidRDefault="00B4767D">
      <w:pPr>
        <w:pStyle w:val="Akapitzlist"/>
        <w:numPr>
          <w:ilvl w:val="0"/>
          <w:numId w:val="284"/>
        </w:numPr>
        <w:tabs>
          <w:tab w:val="left" w:pos="0"/>
        </w:tabs>
        <w:rPr>
          <w:bCs/>
          <w:sz w:val="20"/>
          <w:lang w:val="pl-PL"/>
        </w:rPr>
      </w:pPr>
      <w:r w:rsidRPr="00B4767D">
        <w:rPr>
          <w:bCs/>
          <w:sz w:val="20"/>
          <w:lang w:val="pl-PL"/>
        </w:rPr>
        <w:t>Podbudowa z mieszanki kruszywa niezwiazanego 0/31,5mm C90/3 stabilizowanego mechaniacznie gr. 15cm - chodnik dla obsługi</w:t>
      </w:r>
    </w:p>
    <w:p w14:paraId="13A20FCE" w14:textId="179AB1B9" w:rsidR="00B4767D" w:rsidRPr="00B4767D" w:rsidRDefault="00B4767D">
      <w:pPr>
        <w:pStyle w:val="Akapitzlist"/>
        <w:numPr>
          <w:ilvl w:val="0"/>
          <w:numId w:val="284"/>
        </w:numPr>
        <w:tabs>
          <w:tab w:val="left" w:pos="0"/>
        </w:tabs>
        <w:rPr>
          <w:bCs/>
          <w:sz w:val="20"/>
          <w:lang w:val="pl-PL"/>
        </w:rPr>
      </w:pPr>
      <w:r w:rsidRPr="00B4767D">
        <w:rPr>
          <w:bCs/>
          <w:sz w:val="20"/>
          <w:lang w:val="pl-PL"/>
        </w:rPr>
        <w:t>Pobocza z mieszanki kruszywa niezwiazanego 0/31,5mm C90/3 stabilizowanego mechaniacznie gr. 10cm</w:t>
      </w:r>
    </w:p>
    <w:p w14:paraId="24A0C91F" w14:textId="7D0E9DBA" w:rsidR="00B4767D" w:rsidRPr="00B4767D" w:rsidRDefault="00B4767D">
      <w:pPr>
        <w:pStyle w:val="Akapitzlist"/>
        <w:numPr>
          <w:ilvl w:val="0"/>
          <w:numId w:val="284"/>
        </w:numPr>
        <w:tabs>
          <w:tab w:val="left" w:pos="0"/>
        </w:tabs>
        <w:rPr>
          <w:bCs/>
          <w:sz w:val="20"/>
          <w:lang w:val="pl-PL"/>
        </w:rPr>
      </w:pPr>
      <w:r w:rsidRPr="00B4767D">
        <w:rPr>
          <w:bCs/>
          <w:sz w:val="20"/>
          <w:lang w:val="pl-PL"/>
        </w:rPr>
        <w:t>Podbudowa z mieszanki kruszywa niezwiazanego 0/31,5mm C90/3 stabilizowanego mechaniacznie gr. 20cm - tymczasowy objazd</w:t>
      </w:r>
    </w:p>
    <w:p w14:paraId="34C5F67C" w14:textId="5731A05B" w:rsidR="00B4767D" w:rsidRPr="00B4767D" w:rsidRDefault="00B4767D">
      <w:pPr>
        <w:pStyle w:val="Akapitzlist"/>
        <w:numPr>
          <w:ilvl w:val="0"/>
          <w:numId w:val="284"/>
        </w:numPr>
        <w:tabs>
          <w:tab w:val="left" w:pos="0"/>
        </w:tabs>
        <w:rPr>
          <w:bCs/>
          <w:sz w:val="20"/>
          <w:lang w:val="pl-PL"/>
        </w:rPr>
      </w:pPr>
      <w:r w:rsidRPr="00B4767D">
        <w:rPr>
          <w:bCs/>
          <w:sz w:val="20"/>
          <w:lang w:val="pl-PL"/>
        </w:rPr>
        <w:t>Nawierzchnia z mieszanki kruszywa niezwiazanego 0/31,5mm C90/3 stabilizowanego mechaniacznie gr. 10cm - w strefie chodników dla obsługi</w:t>
      </w:r>
    </w:p>
    <w:p w14:paraId="4B6FDA75" w14:textId="77777777" w:rsidR="00BE6119" w:rsidRPr="00B4767D" w:rsidRDefault="00BE6119" w:rsidP="000B5DB2">
      <w:pPr>
        <w:tabs>
          <w:tab w:val="left" w:pos="0"/>
        </w:tabs>
        <w:rPr>
          <w:sz w:val="20"/>
          <w:szCs w:val="20"/>
        </w:rPr>
      </w:pPr>
    </w:p>
    <w:p w14:paraId="26CC342C" w14:textId="77777777" w:rsidR="000B5DB2" w:rsidRPr="00B4767D" w:rsidRDefault="000B5DB2" w:rsidP="000B5DB2">
      <w:pPr>
        <w:pStyle w:val="Nagwek2"/>
        <w:tabs>
          <w:tab w:val="left" w:pos="0"/>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353" w:name="_Toc405704476"/>
      <w:bookmarkStart w:id="354" w:name="_Toc405780137"/>
      <w:bookmarkStart w:id="355" w:name="_Toc406295849"/>
      <w:bookmarkStart w:id="356" w:name="_Toc406913838"/>
      <w:bookmarkStart w:id="357" w:name="_Toc406914083"/>
      <w:bookmarkStart w:id="358" w:name="_Toc406914741"/>
      <w:bookmarkStart w:id="359" w:name="_Toc406915319"/>
      <w:bookmarkStart w:id="360" w:name="_Toc406984012"/>
      <w:bookmarkStart w:id="361" w:name="_Toc406984159"/>
      <w:bookmarkStart w:id="362" w:name="_Toc406984350"/>
      <w:bookmarkStart w:id="363" w:name="_Toc407069558"/>
      <w:bookmarkStart w:id="364" w:name="_Toc407081523"/>
      <w:bookmarkStart w:id="365" w:name="_Toc407083322"/>
      <w:bookmarkStart w:id="366" w:name="_Toc407084156"/>
      <w:bookmarkStart w:id="367" w:name="_Toc407085275"/>
      <w:bookmarkStart w:id="368" w:name="_Toc407085418"/>
      <w:bookmarkStart w:id="369" w:name="_Toc407085561"/>
      <w:bookmarkStart w:id="370" w:name="_Toc407086009"/>
      <w:bookmarkStart w:id="371" w:name="_Toc247262278"/>
      <w:bookmarkStart w:id="372" w:name="_Toc247263743"/>
      <w:r w:rsidRPr="00B4767D">
        <w:rPr>
          <w:rFonts w:ascii="Times New Roman" w:hAnsi="Times New Roman"/>
          <w:b w:val="0"/>
          <w:i w:val="0"/>
          <w:sz w:val="20"/>
          <w:szCs w:val="20"/>
        </w:rPr>
        <w:t>1.4. Określenia podstawowe</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p>
    <w:p w14:paraId="02FA3828" w14:textId="77777777" w:rsidR="000B5DB2" w:rsidRPr="00B4767D" w:rsidRDefault="000B5DB2" w:rsidP="000B5DB2">
      <w:pPr>
        <w:tabs>
          <w:tab w:val="left" w:pos="-993"/>
          <w:tab w:val="left" w:pos="567"/>
          <w:tab w:val="left" w:pos="709"/>
        </w:tabs>
        <w:ind w:left="567" w:hanging="567"/>
        <w:jc w:val="both"/>
        <w:rPr>
          <w:sz w:val="20"/>
          <w:szCs w:val="20"/>
        </w:rPr>
      </w:pPr>
      <w:r w:rsidRPr="00B4767D">
        <w:rPr>
          <w:sz w:val="20"/>
          <w:szCs w:val="20"/>
        </w:rPr>
        <w:t>1.4.1. Stabilizacja mechaniczna - proces technologiczny, polegający na odpowiednim zagęszczeniu w optymalnej wilgotności kruszywa o właściwie dobranym uziarnieniu.</w:t>
      </w:r>
    </w:p>
    <w:p w14:paraId="54490489" w14:textId="77777777" w:rsidR="000B5DB2" w:rsidRPr="00B4767D" w:rsidRDefault="000B5DB2" w:rsidP="000B5DB2">
      <w:pPr>
        <w:tabs>
          <w:tab w:val="left" w:pos="-993"/>
          <w:tab w:val="left" w:pos="567"/>
          <w:tab w:val="left" w:pos="709"/>
        </w:tabs>
        <w:ind w:left="567" w:hanging="567"/>
        <w:jc w:val="both"/>
        <w:rPr>
          <w:sz w:val="20"/>
          <w:szCs w:val="20"/>
        </w:rPr>
      </w:pPr>
      <w:r w:rsidRPr="00B4767D">
        <w:rPr>
          <w:sz w:val="20"/>
          <w:szCs w:val="20"/>
        </w:rPr>
        <w:t>1.4.2.  Podbudowa z kruszywa łamanego stabilizowanego mechanicznie - jedna lub więcej warstw zagęszczonej mieszanki, która stanowi warstwę nośną nawierzchni drogowej</w:t>
      </w:r>
    </w:p>
    <w:p w14:paraId="103FE9D8" w14:textId="77777777" w:rsidR="000B5DB2" w:rsidRPr="00B4767D" w:rsidRDefault="000B5DB2" w:rsidP="000B5DB2">
      <w:pPr>
        <w:tabs>
          <w:tab w:val="left" w:pos="-1418"/>
          <w:tab w:val="left" w:pos="567"/>
        </w:tabs>
        <w:ind w:left="567" w:hanging="567"/>
        <w:jc w:val="both"/>
        <w:rPr>
          <w:sz w:val="20"/>
          <w:szCs w:val="20"/>
        </w:rPr>
      </w:pPr>
      <w:r w:rsidRPr="00B4767D">
        <w:rPr>
          <w:sz w:val="20"/>
          <w:szCs w:val="20"/>
        </w:rPr>
        <w:t>1.4.3.  Pozostałe określenia podstawowe są zgodne z obowiązującymi, odpowiednimi polskimi normami oraz z definicjami podanymi w ST D-M-00.00.00 „Wymagania ogólne” punkt 1.4</w:t>
      </w:r>
    </w:p>
    <w:p w14:paraId="7EFAC76D" w14:textId="77777777" w:rsidR="000B5DB2" w:rsidRPr="00B4767D" w:rsidRDefault="000B5DB2" w:rsidP="000B5DB2">
      <w:pPr>
        <w:tabs>
          <w:tab w:val="left" w:pos="0"/>
        </w:tabs>
        <w:jc w:val="both"/>
        <w:rPr>
          <w:sz w:val="20"/>
          <w:szCs w:val="20"/>
        </w:rPr>
      </w:pPr>
    </w:p>
    <w:p w14:paraId="75C19722"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373" w:name="_Toc405704477"/>
      <w:bookmarkStart w:id="374" w:name="_Toc405780138"/>
      <w:bookmarkStart w:id="375" w:name="_Toc406295850"/>
      <w:bookmarkStart w:id="376" w:name="_Toc406913839"/>
      <w:bookmarkStart w:id="377" w:name="_Toc406914084"/>
      <w:bookmarkStart w:id="378" w:name="_Toc406914742"/>
      <w:bookmarkStart w:id="379" w:name="_Toc406915320"/>
      <w:bookmarkStart w:id="380" w:name="_Toc406984013"/>
      <w:bookmarkStart w:id="381" w:name="_Toc406984160"/>
      <w:bookmarkStart w:id="382" w:name="_Toc406984351"/>
      <w:bookmarkStart w:id="383" w:name="_Toc407069559"/>
      <w:bookmarkStart w:id="384" w:name="_Toc407081524"/>
      <w:bookmarkStart w:id="385" w:name="_Toc407083323"/>
      <w:bookmarkStart w:id="386" w:name="_Toc407084157"/>
      <w:bookmarkStart w:id="387" w:name="_Toc407085276"/>
      <w:bookmarkStart w:id="388" w:name="_Toc407085419"/>
      <w:bookmarkStart w:id="389" w:name="_Toc407085562"/>
      <w:bookmarkStart w:id="390" w:name="_Toc407086010"/>
      <w:bookmarkStart w:id="391" w:name="_Toc247262279"/>
      <w:bookmarkStart w:id="392" w:name="_Toc247263744"/>
      <w:r w:rsidRPr="00B4767D">
        <w:rPr>
          <w:rFonts w:ascii="Times New Roman" w:hAnsi="Times New Roman"/>
          <w:b w:val="0"/>
          <w:i w:val="0"/>
          <w:sz w:val="20"/>
          <w:szCs w:val="20"/>
        </w:rPr>
        <w:t>1.5. Ogólne wymagania dotyczące robót</w:t>
      </w:r>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1ECFDAFB" w14:textId="77777777" w:rsidR="000B5DB2" w:rsidRPr="00B4767D" w:rsidRDefault="000B5DB2" w:rsidP="000B5DB2">
      <w:pPr>
        <w:tabs>
          <w:tab w:val="left" w:pos="0"/>
          <w:tab w:val="left" w:pos="425"/>
        </w:tabs>
        <w:jc w:val="both"/>
        <w:rPr>
          <w:sz w:val="20"/>
          <w:szCs w:val="20"/>
        </w:rPr>
      </w:pPr>
      <w:r w:rsidRPr="00B4767D">
        <w:rPr>
          <w:sz w:val="20"/>
          <w:szCs w:val="20"/>
        </w:rPr>
        <w:t>Wykonawca jest odpowiedzialny za jakość wykonania robót oraz za zgodność z Dokumentacją Projektową, ST i poleceniami Inspektora Nadzoru.</w:t>
      </w:r>
    </w:p>
    <w:p w14:paraId="27108AC1" w14:textId="77777777" w:rsidR="000B5DB2" w:rsidRPr="00B4767D" w:rsidRDefault="000B5DB2" w:rsidP="000B5DB2">
      <w:pPr>
        <w:numPr>
          <w:ilvl w:val="12"/>
          <w:numId w:val="0"/>
        </w:numPr>
        <w:tabs>
          <w:tab w:val="left" w:pos="0"/>
        </w:tabs>
        <w:rPr>
          <w:sz w:val="20"/>
          <w:szCs w:val="20"/>
        </w:rPr>
      </w:pPr>
      <w:r w:rsidRPr="00B4767D">
        <w:rPr>
          <w:sz w:val="20"/>
          <w:szCs w:val="20"/>
        </w:rPr>
        <w:t>Ogólne wymagania dotyczące robót podano w ST D-M-00.00.00 „Wymagania ogólne” punkt 1.5.</w:t>
      </w:r>
    </w:p>
    <w:p w14:paraId="40A7D119" w14:textId="77777777" w:rsidR="000B5DB2" w:rsidRPr="00B4767D" w:rsidRDefault="000B5DB2" w:rsidP="000B5DB2">
      <w:pPr>
        <w:numPr>
          <w:ilvl w:val="12"/>
          <w:numId w:val="0"/>
        </w:numPr>
        <w:tabs>
          <w:tab w:val="left" w:pos="0"/>
        </w:tabs>
        <w:ind w:left="426"/>
        <w:rPr>
          <w:sz w:val="20"/>
          <w:szCs w:val="20"/>
        </w:rPr>
      </w:pPr>
    </w:p>
    <w:p w14:paraId="010D94C3" w14:textId="77777777" w:rsidR="000B5DB2" w:rsidRPr="00B4767D" w:rsidRDefault="000B5DB2" w:rsidP="000B5DB2">
      <w:pPr>
        <w:rPr>
          <w:sz w:val="20"/>
          <w:szCs w:val="20"/>
        </w:rPr>
      </w:pPr>
      <w:bookmarkStart w:id="393" w:name="_Toc247262280"/>
      <w:bookmarkStart w:id="394" w:name="_Toc247263745"/>
      <w:bookmarkStart w:id="395" w:name="_Toc247264075"/>
      <w:bookmarkStart w:id="396" w:name="_Toc247265049"/>
      <w:bookmarkStart w:id="397" w:name="_Toc247265218"/>
      <w:bookmarkStart w:id="398" w:name="_Toc247265862"/>
      <w:r w:rsidRPr="00B4767D">
        <w:rPr>
          <w:sz w:val="20"/>
          <w:szCs w:val="20"/>
        </w:rPr>
        <w:t>2. MATERIAŁY</w:t>
      </w:r>
      <w:bookmarkEnd w:id="393"/>
      <w:bookmarkEnd w:id="394"/>
      <w:bookmarkEnd w:id="395"/>
      <w:bookmarkEnd w:id="396"/>
      <w:bookmarkEnd w:id="397"/>
      <w:bookmarkEnd w:id="398"/>
    </w:p>
    <w:p w14:paraId="0110A6CE" w14:textId="77777777" w:rsidR="000B5DB2" w:rsidRPr="00B4767D" w:rsidRDefault="000B5DB2" w:rsidP="000B5DB2">
      <w:pPr>
        <w:tabs>
          <w:tab w:val="left" w:pos="0"/>
        </w:tabs>
        <w:jc w:val="both"/>
        <w:rPr>
          <w:sz w:val="20"/>
          <w:szCs w:val="20"/>
        </w:rPr>
      </w:pPr>
    </w:p>
    <w:p w14:paraId="76DBD585"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399" w:name="_Toc247262281"/>
      <w:bookmarkStart w:id="400" w:name="_Toc247263746"/>
      <w:r w:rsidRPr="00B4767D">
        <w:rPr>
          <w:rFonts w:ascii="Times New Roman" w:hAnsi="Times New Roman"/>
          <w:b w:val="0"/>
          <w:i w:val="0"/>
          <w:sz w:val="20"/>
          <w:szCs w:val="20"/>
        </w:rPr>
        <w:t>2.1. Ogólne wymagania dotyczące materiałów</w:t>
      </w:r>
      <w:bookmarkEnd w:id="399"/>
      <w:bookmarkEnd w:id="400"/>
    </w:p>
    <w:p w14:paraId="6A9B4CDB" w14:textId="77777777" w:rsidR="000B5DB2" w:rsidRPr="00B4767D" w:rsidRDefault="000B5DB2" w:rsidP="000B5DB2">
      <w:pPr>
        <w:tabs>
          <w:tab w:val="left" w:pos="0"/>
        </w:tabs>
        <w:rPr>
          <w:sz w:val="20"/>
          <w:szCs w:val="20"/>
        </w:rPr>
      </w:pPr>
      <w:r w:rsidRPr="00B4767D">
        <w:rPr>
          <w:sz w:val="20"/>
          <w:szCs w:val="20"/>
        </w:rPr>
        <w:t>Ogólne wymagania dotyczące materiałów, ich pozyskiwania i składowania, podano w ST D-M-00.00.00 „Wymagania ogólne” punkt 2.</w:t>
      </w:r>
    </w:p>
    <w:p w14:paraId="62E050B0" w14:textId="77777777" w:rsidR="000B5DB2" w:rsidRPr="00B4767D" w:rsidRDefault="000B5DB2" w:rsidP="000B5DB2">
      <w:pPr>
        <w:numPr>
          <w:ilvl w:val="12"/>
          <w:numId w:val="0"/>
        </w:numPr>
        <w:tabs>
          <w:tab w:val="left" w:pos="0"/>
        </w:tabs>
        <w:ind w:left="810"/>
        <w:rPr>
          <w:sz w:val="20"/>
          <w:szCs w:val="20"/>
        </w:rPr>
      </w:pPr>
    </w:p>
    <w:p w14:paraId="528455B0"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01" w:name="_Toc247262282"/>
      <w:bookmarkStart w:id="402" w:name="_Toc247263747"/>
      <w:r w:rsidRPr="00B4767D">
        <w:rPr>
          <w:rFonts w:ascii="Times New Roman" w:hAnsi="Times New Roman"/>
          <w:b w:val="0"/>
          <w:i w:val="0"/>
          <w:sz w:val="20"/>
          <w:szCs w:val="20"/>
        </w:rPr>
        <w:t>2.2. Rodzaje materiałów</w:t>
      </w:r>
      <w:bookmarkEnd w:id="401"/>
      <w:bookmarkEnd w:id="402"/>
    </w:p>
    <w:p w14:paraId="39D83467" w14:textId="77777777" w:rsidR="000B5DB2" w:rsidRPr="00B4767D" w:rsidRDefault="000B5DB2" w:rsidP="000B5DB2">
      <w:pPr>
        <w:numPr>
          <w:ilvl w:val="12"/>
          <w:numId w:val="0"/>
        </w:numPr>
        <w:tabs>
          <w:tab w:val="left" w:pos="0"/>
        </w:tabs>
        <w:rPr>
          <w:sz w:val="20"/>
          <w:szCs w:val="20"/>
        </w:rPr>
      </w:pPr>
      <w:r w:rsidRPr="00B4767D">
        <w:rPr>
          <w:sz w:val="20"/>
          <w:szCs w:val="20"/>
        </w:rPr>
        <w:t xml:space="preserve">Materiałem do wykonania podbudowy z kruszyw łamanych stabilizowanych mechanicznie powinno być kruszywo łamane, uzyskane w wyniku przekruszenia surowca skalnego, kamieni narzutowych i otoczaków, ziaren żwiru większych od </w:t>
      </w:r>
      <w:smartTag w:uri="urn:schemas-microsoft-com:office:smarttags" w:element="metricconverter">
        <w:smartTagPr>
          <w:attr w:name="ProductID" w:val="8 mm"/>
        </w:smartTagPr>
        <w:r w:rsidRPr="00B4767D">
          <w:rPr>
            <w:sz w:val="20"/>
            <w:szCs w:val="20"/>
          </w:rPr>
          <w:t>8 mm</w:t>
        </w:r>
      </w:smartTag>
      <w:r w:rsidRPr="00B4767D">
        <w:rPr>
          <w:sz w:val="20"/>
          <w:szCs w:val="20"/>
        </w:rPr>
        <w:t xml:space="preserve"> lub odpadów przemysłowych (np. żużli pomiedziowych, wielkopiecowych, stalowniczych), które posiadają Aprobaty Techniczne, Wykonawca uzyska na ich zastosowanie zgodę lokalnych władz zgodnie z obowiązującymi przepisami. Kruszywo powinno być jednorodne bez zanieczyszczeń obcych i bez domieszek gliny.</w:t>
      </w:r>
    </w:p>
    <w:p w14:paraId="365F29BC" w14:textId="77777777" w:rsidR="000B5DB2" w:rsidRPr="00B4767D" w:rsidRDefault="000B5DB2" w:rsidP="000B5DB2">
      <w:pPr>
        <w:tabs>
          <w:tab w:val="left" w:pos="0"/>
        </w:tabs>
        <w:jc w:val="both"/>
        <w:rPr>
          <w:sz w:val="20"/>
          <w:szCs w:val="20"/>
        </w:rPr>
      </w:pPr>
    </w:p>
    <w:p w14:paraId="7BD0F4B9"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03" w:name="_Toc247262283"/>
      <w:bookmarkStart w:id="404" w:name="_Toc247263748"/>
      <w:r w:rsidRPr="00B4767D">
        <w:rPr>
          <w:rFonts w:ascii="Times New Roman" w:hAnsi="Times New Roman"/>
          <w:b w:val="0"/>
          <w:i w:val="0"/>
          <w:sz w:val="20"/>
          <w:szCs w:val="20"/>
        </w:rPr>
        <w:t>2.3. Wymagania dla materiałów</w:t>
      </w:r>
      <w:bookmarkEnd w:id="403"/>
      <w:bookmarkEnd w:id="404"/>
    </w:p>
    <w:p w14:paraId="1A495ED6" w14:textId="77777777" w:rsidR="000B5DB2" w:rsidRPr="00B4767D" w:rsidRDefault="000B5DB2" w:rsidP="000B5DB2">
      <w:pPr>
        <w:tabs>
          <w:tab w:val="left" w:pos="0"/>
          <w:tab w:val="left" w:pos="567"/>
        </w:tabs>
        <w:jc w:val="both"/>
        <w:rPr>
          <w:sz w:val="20"/>
          <w:szCs w:val="20"/>
        </w:rPr>
      </w:pPr>
      <w:r w:rsidRPr="00B4767D">
        <w:rPr>
          <w:sz w:val="20"/>
          <w:szCs w:val="20"/>
        </w:rPr>
        <w:t>2.3.1. Uziarnienie kruszywa</w:t>
      </w:r>
    </w:p>
    <w:p w14:paraId="0BC7F483" w14:textId="77777777" w:rsidR="000B5DB2" w:rsidRPr="00B4767D" w:rsidRDefault="000B5DB2" w:rsidP="000B5DB2">
      <w:pPr>
        <w:framePr w:h="4931" w:hRule="exact" w:hSpace="141" w:wrap="auto" w:vAnchor="text" w:hAnchor="page" w:x="2409" w:y="493"/>
        <w:tabs>
          <w:tab w:val="left" w:pos="0"/>
        </w:tabs>
        <w:jc w:val="both"/>
        <w:rPr>
          <w:sz w:val="20"/>
          <w:szCs w:val="20"/>
        </w:rPr>
      </w:pPr>
      <w:r w:rsidRPr="00B4767D">
        <w:rPr>
          <w:noProof/>
          <w:sz w:val="20"/>
          <w:szCs w:val="20"/>
        </w:rPr>
        <w:drawing>
          <wp:inline distT="0" distB="0" distL="0" distR="0" wp14:anchorId="6BC22C1D" wp14:editId="132333B3">
            <wp:extent cx="4681855" cy="3098800"/>
            <wp:effectExtent l="19050" t="0" r="444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4681855" cy="3098800"/>
                    </a:xfrm>
                    <a:prstGeom prst="rect">
                      <a:avLst/>
                    </a:prstGeom>
                    <a:noFill/>
                    <a:ln w="9525">
                      <a:noFill/>
                      <a:miter lim="800000"/>
                      <a:headEnd/>
                      <a:tailEnd/>
                    </a:ln>
                  </pic:spPr>
                </pic:pic>
              </a:graphicData>
            </a:graphic>
          </wp:inline>
        </w:drawing>
      </w:r>
    </w:p>
    <w:p w14:paraId="10FC04FB" w14:textId="77777777" w:rsidR="000B5DB2" w:rsidRPr="00B4767D" w:rsidRDefault="000B5DB2" w:rsidP="000B5DB2">
      <w:pPr>
        <w:tabs>
          <w:tab w:val="left" w:pos="0"/>
        </w:tabs>
        <w:ind w:left="284"/>
        <w:rPr>
          <w:sz w:val="20"/>
          <w:szCs w:val="20"/>
        </w:rPr>
      </w:pPr>
      <w:r w:rsidRPr="00B4767D">
        <w:rPr>
          <w:sz w:val="20"/>
          <w:szCs w:val="20"/>
        </w:rPr>
        <w:t>Rysunek 1. Pole dobrego uziarnienia kruszyw przeznaczonych na podbudowy     wykonywane metodą stabilizacji mechanicznej</w:t>
      </w:r>
    </w:p>
    <w:p w14:paraId="2F57DE49" w14:textId="77777777" w:rsidR="000B5DB2" w:rsidRPr="00B4767D" w:rsidRDefault="000B5DB2" w:rsidP="000B5DB2">
      <w:pPr>
        <w:numPr>
          <w:ilvl w:val="12"/>
          <w:numId w:val="0"/>
        </w:numPr>
        <w:tabs>
          <w:tab w:val="left" w:pos="0"/>
        </w:tabs>
        <w:rPr>
          <w:sz w:val="20"/>
          <w:szCs w:val="20"/>
        </w:rPr>
      </w:pPr>
      <w:r w:rsidRPr="00B4767D">
        <w:rPr>
          <w:sz w:val="20"/>
          <w:szCs w:val="20"/>
        </w:rPr>
        <w:t>Krzywa uziarnienia kruszywa, określona według PN-B-06714-15  powinna leżeć między krzywymi granicznymi 1 – 2 w polu dobrego uziarnienia określonym na rysunku 1.</w:t>
      </w:r>
    </w:p>
    <w:p w14:paraId="58F76CD6" w14:textId="77777777" w:rsidR="000B5DB2" w:rsidRPr="00B4767D" w:rsidRDefault="000B5DB2" w:rsidP="000B5DB2">
      <w:pPr>
        <w:numPr>
          <w:ilvl w:val="12"/>
          <w:numId w:val="0"/>
        </w:numPr>
        <w:tabs>
          <w:tab w:val="left" w:pos="0"/>
        </w:tabs>
        <w:rPr>
          <w:sz w:val="20"/>
          <w:szCs w:val="20"/>
        </w:rPr>
      </w:pPr>
      <w:r w:rsidRPr="00B4767D">
        <w:rPr>
          <w:sz w:val="20"/>
          <w:szCs w:val="20"/>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2717312D" w14:textId="77777777" w:rsidR="000B5DB2" w:rsidRPr="00B4767D" w:rsidRDefault="000B5DB2" w:rsidP="000B5DB2">
      <w:pPr>
        <w:numPr>
          <w:ilvl w:val="12"/>
          <w:numId w:val="0"/>
        </w:numPr>
        <w:tabs>
          <w:tab w:val="left" w:pos="0"/>
        </w:tabs>
        <w:ind w:left="810"/>
        <w:rPr>
          <w:sz w:val="20"/>
          <w:szCs w:val="20"/>
        </w:rPr>
      </w:pPr>
    </w:p>
    <w:p w14:paraId="3FC6403F" w14:textId="77777777" w:rsidR="000B5DB2" w:rsidRPr="00B4767D" w:rsidRDefault="000B5DB2" w:rsidP="000B5DB2">
      <w:pPr>
        <w:tabs>
          <w:tab w:val="left" w:pos="0"/>
        </w:tabs>
        <w:jc w:val="both"/>
        <w:rPr>
          <w:sz w:val="20"/>
          <w:szCs w:val="20"/>
        </w:rPr>
      </w:pPr>
      <w:r w:rsidRPr="00B4767D">
        <w:rPr>
          <w:sz w:val="20"/>
          <w:szCs w:val="20"/>
        </w:rPr>
        <w:t>2.3.2. Właściwości kruszywa</w:t>
      </w:r>
    </w:p>
    <w:p w14:paraId="339B93DE" w14:textId="77777777" w:rsidR="000B5DB2" w:rsidRPr="00B4767D" w:rsidRDefault="000B5DB2" w:rsidP="000B5DB2">
      <w:pPr>
        <w:numPr>
          <w:ilvl w:val="12"/>
          <w:numId w:val="0"/>
        </w:numPr>
        <w:tabs>
          <w:tab w:val="left" w:pos="0"/>
        </w:tabs>
        <w:rPr>
          <w:sz w:val="20"/>
          <w:szCs w:val="20"/>
        </w:rPr>
      </w:pPr>
      <w:r w:rsidRPr="00B4767D">
        <w:rPr>
          <w:sz w:val="20"/>
          <w:szCs w:val="20"/>
        </w:rPr>
        <w:t>Kruszywa powinny spełniać wymagania określone w tablicy 1.</w:t>
      </w:r>
    </w:p>
    <w:p w14:paraId="72848376" w14:textId="77777777" w:rsidR="000B5DB2" w:rsidRPr="00B4767D" w:rsidRDefault="000B5DB2" w:rsidP="000B5DB2">
      <w:pPr>
        <w:numPr>
          <w:ilvl w:val="12"/>
          <w:numId w:val="0"/>
        </w:numPr>
        <w:tabs>
          <w:tab w:val="left" w:pos="0"/>
        </w:tabs>
        <w:ind w:left="810"/>
        <w:rPr>
          <w:sz w:val="20"/>
          <w:szCs w:val="20"/>
        </w:rPr>
      </w:pPr>
    </w:p>
    <w:p w14:paraId="60B44192" w14:textId="77777777" w:rsidR="000B5DB2" w:rsidRPr="00B4767D" w:rsidRDefault="000B5DB2" w:rsidP="000B5DB2">
      <w:pPr>
        <w:numPr>
          <w:ilvl w:val="12"/>
          <w:numId w:val="0"/>
        </w:numPr>
        <w:tabs>
          <w:tab w:val="left" w:pos="0"/>
        </w:tabs>
        <w:ind w:left="810"/>
        <w:jc w:val="center"/>
        <w:rPr>
          <w:sz w:val="20"/>
          <w:szCs w:val="20"/>
        </w:rPr>
      </w:pPr>
      <w:r w:rsidRPr="00B4767D">
        <w:rPr>
          <w:sz w:val="20"/>
          <w:szCs w:val="20"/>
        </w:rPr>
        <w:t>Tablica 1.</w:t>
      </w:r>
    </w:p>
    <w:tbl>
      <w:tblPr>
        <w:tblW w:w="9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4"/>
        <w:gridCol w:w="2915"/>
        <w:gridCol w:w="929"/>
        <w:gridCol w:w="1708"/>
        <w:gridCol w:w="1209"/>
        <w:gridCol w:w="1754"/>
      </w:tblGrid>
      <w:tr w:rsidR="003B0F4D" w:rsidRPr="00B4767D" w14:paraId="4BD85A0C" w14:textId="77777777" w:rsidTr="000C615C">
        <w:trPr>
          <w:cantSplit/>
          <w:jc w:val="center"/>
        </w:trPr>
        <w:tc>
          <w:tcPr>
            <w:tcW w:w="534" w:type="dxa"/>
            <w:vMerge w:val="restart"/>
            <w:vAlign w:val="center"/>
          </w:tcPr>
          <w:p w14:paraId="7E447A0B" w14:textId="77777777" w:rsidR="000B5DB2" w:rsidRPr="00B4767D" w:rsidRDefault="000B5DB2" w:rsidP="000C615C">
            <w:pPr>
              <w:numPr>
                <w:ilvl w:val="12"/>
                <w:numId w:val="0"/>
              </w:numPr>
              <w:tabs>
                <w:tab w:val="left" w:pos="0"/>
              </w:tabs>
              <w:rPr>
                <w:sz w:val="20"/>
                <w:szCs w:val="20"/>
              </w:rPr>
            </w:pPr>
            <w:r w:rsidRPr="00B4767D">
              <w:rPr>
                <w:sz w:val="20"/>
                <w:szCs w:val="20"/>
              </w:rPr>
              <w:t>L.p.</w:t>
            </w:r>
          </w:p>
        </w:tc>
        <w:tc>
          <w:tcPr>
            <w:tcW w:w="2915" w:type="dxa"/>
            <w:vMerge w:val="restart"/>
            <w:vAlign w:val="center"/>
          </w:tcPr>
          <w:p w14:paraId="240AE971" w14:textId="77777777" w:rsidR="000B5DB2" w:rsidRPr="00B4767D" w:rsidRDefault="000B5DB2" w:rsidP="000C615C">
            <w:pPr>
              <w:numPr>
                <w:ilvl w:val="12"/>
                <w:numId w:val="0"/>
              </w:numPr>
              <w:tabs>
                <w:tab w:val="left" w:pos="0"/>
              </w:tabs>
              <w:rPr>
                <w:sz w:val="20"/>
                <w:szCs w:val="20"/>
              </w:rPr>
            </w:pPr>
            <w:r w:rsidRPr="00B4767D">
              <w:rPr>
                <w:sz w:val="20"/>
                <w:szCs w:val="20"/>
              </w:rPr>
              <w:t>Właściwości</w:t>
            </w:r>
          </w:p>
        </w:tc>
        <w:tc>
          <w:tcPr>
            <w:tcW w:w="929" w:type="dxa"/>
            <w:vMerge w:val="restart"/>
            <w:vAlign w:val="center"/>
          </w:tcPr>
          <w:p w14:paraId="51AA47D3" w14:textId="77777777" w:rsidR="000B5DB2" w:rsidRPr="00B4767D" w:rsidRDefault="000B5DB2" w:rsidP="000C615C">
            <w:pPr>
              <w:numPr>
                <w:ilvl w:val="12"/>
                <w:numId w:val="0"/>
              </w:numPr>
              <w:tabs>
                <w:tab w:val="left" w:pos="0"/>
              </w:tabs>
              <w:rPr>
                <w:sz w:val="20"/>
                <w:szCs w:val="20"/>
              </w:rPr>
            </w:pPr>
            <w:r w:rsidRPr="00B4767D">
              <w:rPr>
                <w:sz w:val="20"/>
                <w:szCs w:val="20"/>
              </w:rPr>
              <w:t>Jednostka</w:t>
            </w:r>
          </w:p>
        </w:tc>
        <w:tc>
          <w:tcPr>
            <w:tcW w:w="2917" w:type="dxa"/>
            <w:gridSpan w:val="2"/>
            <w:vAlign w:val="center"/>
          </w:tcPr>
          <w:p w14:paraId="0C925733" w14:textId="77777777" w:rsidR="000B5DB2" w:rsidRPr="00B4767D" w:rsidRDefault="000B5DB2" w:rsidP="000C615C">
            <w:pPr>
              <w:numPr>
                <w:ilvl w:val="12"/>
                <w:numId w:val="0"/>
              </w:numPr>
              <w:tabs>
                <w:tab w:val="left" w:pos="0"/>
              </w:tabs>
              <w:rPr>
                <w:sz w:val="20"/>
                <w:szCs w:val="20"/>
              </w:rPr>
            </w:pPr>
            <w:r w:rsidRPr="00B4767D">
              <w:rPr>
                <w:sz w:val="20"/>
                <w:szCs w:val="20"/>
              </w:rPr>
              <w:t>Wymagania</w:t>
            </w:r>
          </w:p>
        </w:tc>
        <w:tc>
          <w:tcPr>
            <w:tcW w:w="1754" w:type="dxa"/>
            <w:vMerge w:val="restart"/>
            <w:vAlign w:val="center"/>
          </w:tcPr>
          <w:p w14:paraId="6528086E" w14:textId="77777777" w:rsidR="000B5DB2" w:rsidRPr="00B4767D" w:rsidRDefault="000B5DB2" w:rsidP="000C615C">
            <w:pPr>
              <w:numPr>
                <w:ilvl w:val="12"/>
                <w:numId w:val="0"/>
              </w:numPr>
              <w:tabs>
                <w:tab w:val="left" w:pos="0"/>
              </w:tabs>
              <w:rPr>
                <w:sz w:val="20"/>
                <w:szCs w:val="20"/>
              </w:rPr>
            </w:pPr>
            <w:r w:rsidRPr="00B4767D">
              <w:rPr>
                <w:sz w:val="20"/>
                <w:szCs w:val="20"/>
              </w:rPr>
              <w:t>Badanie wg normy</w:t>
            </w:r>
          </w:p>
        </w:tc>
      </w:tr>
      <w:tr w:rsidR="003B0F4D" w:rsidRPr="00B4767D" w14:paraId="13552A3C" w14:textId="77777777" w:rsidTr="000C615C">
        <w:trPr>
          <w:cantSplit/>
          <w:trHeight w:val="796"/>
          <w:jc w:val="center"/>
        </w:trPr>
        <w:tc>
          <w:tcPr>
            <w:tcW w:w="534" w:type="dxa"/>
            <w:vMerge/>
            <w:vAlign w:val="center"/>
          </w:tcPr>
          <w:p w14:paraId="46036263" w14:textId="77777777" w:rsidR="000B5DB2" w:rsidRPr="00B4767D" w:rsidRDefault="000B5DB2" w:rsidP="000C615C">
            <w:pPr>
              <w:numPr>
                <w:ilvl w:val="12"/>
                <w:numId w:val="0"/>
              </w:numPr>
              <w:tabs>
                <w:tab w:val="left" w:pos="0"/>
              </w:tabs>
              <w:rPr>
                <w:sz w:val="20"/>
                <w:szCs w:val="20"/>
              </w:rPr>
            </w:pPr>
          </w:p>
        </w:tc>
        <w:tc>
          <w:tcPr>
            <w:tcW w:w="2915" w:type="dxa"/>
            <w:vMerge/>
            <w:vAlign w:val="center"/>
          </w:tcPr>
          <w:p w14:paraId="0AE25C9D" w14:textId="77777777" w:rsidR="000B5DB2" w:rsidRPr="00B4767D" w:rsidRDefault="000B5DB2" w:rsidP="000C615C">
            <w:pPr>
              <w:numPr>
                <w:ilvl w:val="12"/>
                <w:numId w:val="0"/>
              </w:numPr>
              <w:tabs>
                <w:tab w:val="left" w:pos="0"/>
              </w:tabs>
              <w:rPr>
                <w:sz w:val="20"/>
                <w:szCs w:val="20"/>
              </w:rPr>
            </w:pPr>
          </w:p>
        </w:tc>
        <w:tc>
          <w:tcPr>
            <w:tcW w:w="929" w:type="dxa"/>
            <w:vMerge/>
            <w:vAlign w:val="center"/>
          </w:tcPr>
          <w:p w14:paraId="2907B50C" w14:textId="77777777" w:rsidR="000B5DB2" w:rsidRPr="00B4767D" w:rsidRDefault="000B5DB2" w:rsidP="000C615C">
            <w:pPr>
              <w:numPr>
                <w:ilvl w:val="12"/>
                <w:numId w:val="0"/>
              </w:numPr>
              <w:tabs>
                <w:tab w:val="left" w:pos="0"/>
              </w:tabs>
              <w:rPr>
                <w:sz w:val="20"/>
                <w:szCs w:val="20"/>
              </w:rPr>
            </w:pPr>
          </w:p>
        </w:tc>
        <w:tc>
          <w:tcPr>
            <w:tcW w:w="1708" w:type="dxa"/>
            <w:vAlign w:val="center"/>
          </w:tcPr>
          <w:p w14:paraId="27B9682D" w14:textId="77777777" w:rsidR="000B5DB2" w:rsidRPr="00B4767D" w:rsidRDefault="000B5DB2" w:rsidP="000C615C">
            <w:pPr>
              <w:numPr>
                <w:ilvl w:val="12"/>
                <w:numId w:val="0"/>
              </w:numPr>
              <w:tabs>
                <w:tab w:val="left" w:pos="0"/>
              </w:tabs>
              <w:rPr>
                <w:sz w:val="20"/>
                <w:szCs w:val="20"/>
              </w:rPr>
            </w:pPr>
            <w:r w:rsidRPr="00B4767D">
              <w:rPr>
                <w:sz w:val="20"/>
                <w:szCs w:val="20"/>
              </w:rPr>
              <w:t>Kruszywo łamane (poza żużlem wielkopiecowym )</w:t>
            </w:r>
          </w:p>
        </w:tc>
        <w:tc>
          <w:tcPr>
            <w:tcW w:w="1209" w:type="dxa"/>
            <w:vAlign w:val="center"/>
          </w:tcPr>
          <w:p w14:paraId="0EDE3F85" w14:textId="77777777" w:rsidR="000B5DB2" w:rsidRPr="00B4767D" w:rsidRDefault="000B5DB2" w:rsidP="000C615C">
            <w:pPr>
              <w:numPr>
                <w:ilvl w:val="12"/>
                <w:numId w:val="0"/>
              </w:numPr>
              <w:tabs>
                <w:tab w:val="left" w:pos="0"/>
              </w:tabs>
              <w:rPr>
                <w:sz w:val="20"/>
                <w:szCs w:val="20"/>
              </w:rPr>
            </w:pPr>
            <w:r w:rsidRPr="00B4767D">
              <w:rPr>
                <w:sz w:val="20"/>
                <w:szCs w:val="20"/>
              </w:rPr>
              <w:t>Żużel wielko-piecowy</w:t>
            </w:r>
          </w:p>
        </w:tc>
        <w:tc>
          <w:tcPr>
            <w:tcW w:w="1754" w:type="dxa"/>
            <w:vMerge/>
            <w:vAlign w:val="center"/>
          </w:tcPr>
          <w:p w14:paraId="7F379B7E" w14:textId="77777777" w:rsidR="000B5DB2" w:rsidRPr="00B4767D" w:rsidRDefault="000B5DB2" w:rsidP="000C615C">
            <w:pPr>
              <w:numPr>
                <w:ilvl w:val="12"/>
                <w:numId w:val="0"/>
              </w:numPr>
              <w:tabs>
                <w:tab w:val="left" w:pos="0"/>
              </w:tabs>
              <w:rPr>
                <w:sz w:val="20"/>
                <w:szCs w:val="20"/>
              </w:rPr>
            </w:pPr>
          </w:p>
        </w:tc>
      </w:tr>
      <w:tr w:rsidR="003B0F4D" w:rsidRPr="00B4767D" w14:paraId="589C4CFD" w14:textId="77777777" w:rsidTr="000C615C">
        <w:trPr>
          <w:jc w:val="center"/>
        </w:trPr>
        <w:tc>
          <w:tcPr>
            <w:tcW w:w="534" w:type="dxa"/>
          </w:tcPr>
          <w:p w14:paraId="45420435" w14:textId="77777777" w:rsidR="000B5DB2" w:rsidRPr="00B4767D" w:rsidRDefault="000B5DB2" w:rsidP="000C615C">
            <w:pPr>
              <w:numPr>
                <w:ilvl w:val="12"/>
                <w:numId w:val="0"/>
              </w:numPr>
              <w:tabs>
                <w:tab w:val="left" w:pos="0"/>
              </w:tabs>
              <w:rPr>
                <w:sz w:val="20"/>
                <w:szCs w:val="20"/>
              </w:rPr>
            </w:pPr>
            <w:r w:rsidRPr="00B4767D">
              <w:rPr>
                <w:sz w:val="20"/>
                <w:szCs w:val="20"/>
              </w:rPr>
              <w:t>1</w:t>
            </w:r>
          </w:p>
        </w:tc>
        <w:tc>
          <w:tcPr>
            <w:tcW w:w="2915" w:type="dxa"/>
          </w:tcPr>
          <w:p w14:paraId="10A838E1" w14:textId="77777777" w:rsidR="000B5DB2" w:rsidRPr="00B4767D" w:rsidRDefault="000B5DB2" w:rsidP="000C615C">
            <w:pPr>
              <w:numPr>
                <w:ilvl w:val="12"/>
                <w:numId w:val="0"/>
              </w:numPr>
              <w:tabs>
                <w:tab w:val="left" w:pos="0"/>
              </w:tabs>
              <w:rPr>
                <w:sz w:val="20"/>
                <w:szCs w:val="20"/>
              </w:rPr>
            </w:pPr>
            <w:r w:rsidRPr="00B4767D">
              <w:rPr>
                <w:sz w:val="20"/>
                <w:szCs w:val="20"/>
              </w:rPr>
              <w:t xml:space="preserve">Zawartość ziarn mniejszych niż </w:t>
            </w:r>
            <w:smartTag w:uri="urn:schemas-microsoft-com:office:smarttags" w:element="metricconverter">
              <w:smartTagPr>
                <w:attr w:name="ProductID" w:val="0,075 mm"/>
              </w:smartTagPr>
              <w:r w:rsidRPr="00B4767D">
                <w:rPr>
                  <w:sz w:val="20"/>
                  <w:szCs w:val="20"/>
                </w:rPr>
                <w:t>0,075 mm</w:t>
              </w:r>
            </w:smartTag>
          </w:p>
        </w:tc>
        <w:tc>
          <w:tcPr>
            <w:tcW w:w="929" w:type="dxa"/>
            <w:vAlign w:val="bottom"/>
          </w:tcPr>
          <w:p w14:paraId="209AB820"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6A9679CA" w14:textId="77777777" w:rsidR="000B5DB2" w:rsidRPr="00B4767D" w:rsidRDefault="000B5DB2" w:rsidP="000C615C">
            <w:pPr>
              <w:numPr>
                <w:ilvl w:val="12"/>
                <w:numId w:val="0"/>
              </w:numPr>
              <w:tabs>
                <w:tab w:val="left" w:pos="0"/>
              </w:tabs>
              <w:rPr>
                <w:sz w:val="20"/>
                <w:szCs w:val="20"/>
              </w:rPr>
            </w:pPr>
            <w:r w:rsidRPr="00B4767D">
              <w:rPr>
                <w:sz w:val="20"/>
                <w:szCs w:val="20"/>
              </w:rPr>
              <w:t>2 - 10</w:t>
            </w:r>
          </w:p>
        </w:tc>
        <w:tc>
          <w:tcPr>
            <w:tcW w:w="1209" w:type="dxa"/>
            <w:vAlign w:val="bottom"/>
          </w:tcPr>
          <w:p w14:paraId="29CB363E" w14:textId="77777777" w:rsidR="000B5DB2" w:rsidRPr="00B4767D" w:rsidRDefault="000B5DB2" w:rsidP="000C615C">
            <w:pPr>
              <w:numPr>
                <w:ilvl w:val="12"/>
                <w:numId w:val="0"/>
              </w:numPr>
              <w:tabs>
                <w:tab w:val="left" w:pos="0"/>
              </w:tabs>
              <w:rPr>
                <w:sz w:val="20"/>
                <w:szCs w:val="20"/>
              </w:rPr>
            </w:pPr>
            <w:r w:rsidRPr="00B4767D">
              <w:rPr>
                <w:sz w:val="20"/>
                <w:szCs w:val="20"/>
              </w:rPr>
              <w:t>2 - 10</w:t>
            </w:r>
          </w:p>
        </w:tc>
        <w:tc>
          <w:tcPr>
            <w:tcW w:w="1754" w:type="dxa"/>
            <w:vAlign w:val="bottom"/>
          </w:tcPr>
          <w:p w14:paraId="73ECA5A9" w14:textId="77777777" w:rsidR="000B5DB2" w:rsidRPr="00B4767D" w:rsidRDefault="000B5DB2" w:rsidP="000C615C">
            <w:pPr>
              <w:numPr>
                <w:ilvl w:val="12"/>
                <w:numId w:val="0"/>
              </w:numPr>
              <w:tabs>
                <w:tab w:val="left" w:pos="0"/>
              </w:tabs>
              <w:rPr>
                <w:sz w:val="20"/>
                <w:szCs w:val="20"/>
              </w:rPr>
            </w:pPr>
            <w:r w:rsidRPr="00B4767D">
              <w:rPr>
                <w:sz w:val="20"/>
                <w:szCs w:val="20"/>
              </w:rPr>
              <w:t>PN-B-06714-15</w:t>
            </w:r>
          </w:p>
        </w:tc>
      </w:tr>
      <w:tr w:rsidR="003B0F4D" w:rsidRPr="00B4767D" w14:paraId="04A1FB1C" w14:textId="77777777" w:rsidTr="000C615C">
        <w:trPr>
          <w:jc w:val="center"/>
        </w:trPr>
        <w:tc>
          <w:tcPr>
            <w:tcW w:w="534" w:type="dxa"/>
          </w:tcPr>
          <w:p w14:paraId="7F4264D7" w14:textId="77777777" w:rsidR="000B5DB2" w:rsidRPr="00B4767D" w:rsidRDefault="000B5DB2" w:rsidP="000C615C">
            <w:pPr>
              <w:numPr>
                <w:ilvl w:val="12"/>
                <w:numId w:val="0"/>
              </w:numPr>
              <w:tabs>
                <w:tab w:val="left" w:pos="0"/>
              </w:tabs>
              <w:rPr>
                <w:sz w:val="20"/>
                <w:szCs w:val="20"/>
              </w:rPr>
            </w:pPr>
            <w:r w:rsidRPr="00B4767D">
              <w:rPr>
                <w:sz w:val="20"/>
                <w:szCs w:val="20"/>
              </w:rPr>
              <w:t>2</w:t>
            </w:r>
          </w:p>
        </w:tc>
        <w:tc>
          <w:tcPr>
            <w:tcW w:w="2915" w:type="dxa"/>
          </w:tcPr>
          <w:p w14:paraId="312391A1" w14:textId="77777777" w:rsidR="000B5DB2" w:rsidRPr="00B4767D" w:rsidRDefault="000B5DB2" w:rsidP="000C615C">
            <w:pPr>
              <w:numPr>
                <w:ilvl w:val="12"/>
                <w:numId w:val="0"/>
              </w:numPr>
              <w:tabs>
                <w:tab w:val="left" w:pos="0"/>
              </w:tabs>
              <w:rPr>
                <w:sz w:val="20"/>
                <w:szCs w:val="20"/>
              </w:rPr>
            </w:pPr>
            <w:r w:rsidRPr="00B4767D">
              <w:rPr>
                <w:sz w:val="20"/>
                <w:szCs w:val="20"/>
              </w:rPr>
              <w:t>Zawartość nadziarna</w:t>
            </w:r>
          </w:p>
        </w:tc>
        <w:tc>
          <w:tcPr>
            <w:tcW w:w="929" w:type="dxa"/>
            <w:vAlign w:val="bottom"/>
          </w:tcPr>
          <w:p w14:paraId="3C969B57"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78D227E0" w14:textId="77777777" w:rsidR="000B5DB2" w:rsidRPr="00B4767D" w:rsidRDefault="000B5DB2" w:rsidP="000C615C">
            <w:pPr>
              <w:numPr>
                <w:ilvl w:val="12"/>
                <w:numId w:val="0"/>
              </w:numPr>
              <w:tabs>
                <w:tab w:val="left" w:pos="0"/>
              </w:tabs>
              <w:rPr>
                <w:sz w:val="20"/>
                <w:szCs w:val="20"/>
              </w:rPr>
            </w:pPr>
            <w:r w:rsidRPr="00B4767D">
              <w:rPr>
                <w:sz w:val="20"/>
                <w:szCs w:val="20"/>
              </w:rPr>
              <w:t>≤ 5</w:t>
            </w:r>
          </w:p>
        </w:tc>
        <w:tc>
          <w:tcPr>
            <w:tcW w:w="1209" w:type="dxa"/>
            <w:vAlign w:val="bottom"/>
          </w:tcPr>
          <w:p w14:paraId="3150C352" w14:textId="77777777" w:rsidR="000B5DB2" w:rsidRPr="00B4767D" w:rsidRDefault="000B5DB2" w:rsidP="000C615C">
            <w:pPr>
              <w:numPr>
                <w:ilvl w:val="12"/>
                <w:numId w:val="0"/>
              </w:numPr>
              <w:tabs>
                <w:tab w:val="left" w:pos="0"/>
              </w:tabs>
              <w:rPr>
                <w:sz w:val="20"/>
                <w:szCs w:val="20"/>
              </w:rPr>
            </w:pPr>
            <w:r w:rsidRPr="00B4767D">
              <w:rPr>
                <w:sz w:val="20"/>
                <w:szCs w:val="20"/>
              </w:rPr>
              <w:t>≤ 5</w:t>
            </w:r>
          </w:p>
        </w:tc>
        <w:tc>
          <w:tcPr>
            <w:tcW w:w="1754" w:type="dxa"/>
            <w:vAlign w:val="bottom"/>
          </w:tcPr>
          <w:p w14:paraId="0261FFE1" w14:textId="77777777" w:rsidR="000B5DB2" w:rsidRPr="00B4767D" w:rsidRDefault="000B5DB2" w:rsidP="000C615C">
            <w:pPr>
              <w:numPr>
                <w:ilvl w:val="12"/>
                <w:numId w:val="0"/>
              </w:numPr>
              <w:tabs>
                <w:tab w:val="left" w:pos="0"/>
              </w:tabs>
              <w:rPr>
                <w:sz w:val="20"/>
                <w:szCs w:val="20"/>
              </w:rPr>
            </w:pPr>
            <w:r w:rsidRPr="00B4767D">
              <w:rPr>
                <w:sz w:val="20"/>
                <w:szCs w:val="20"/>
              </w:rPr>
              <w:t xml:space="preserve">PN-B-06714-15 </w:t>
            </w:r>
          </w:p>
        </w:tc>
      </w:tr>
      <w:tr w:rsidR="003B0F4D" w:rsidRPr="00B4767D" w14:paraId="6A9A34AD" w14:textId="77777777" w:rsidTr="000C615C">
        <w:trPr>
          <w:jc w:val="center"/>
        </w:trPr>
        <w:tc>
          <w:tcPr>
            <w:tcW w:w="534" w:type="dxa"/>
          </w:tcPr>
          <w:p w14:paraId="552B26A2" w14:textId="77777777" w:rsidR="000B5DB2" w:rsidRPr="00B4767D" w:rsidRDefault="000B5DB2" w:rsidP="000C615C">
            <w:pPr>
              <w:numPr>
                <w:ilvl w:val="12"/>
                <w:numId w:val="0"/>
              </w:numPr>
              <w:tabs>
                <w:tab w:val="left" w:pos="0"/>
              </w:tabs>
              <w:rPr>
                <w:sz w:val="20"/>
                <w:szCs w:val="20"/>
              </w:rPr>
            </w:pPr>
            <w:r w:rsidRPr="00B4767D">
              <w:rPr>
                <w:sz w:val="20"/>
                <w:szCs w:val="20"/>
              </w:rPr>
              <w:t>3</w:t>
            </w:r>
          </w:p>
        </w:tc>
        <w:tc>
          <w:tcPr>
            <w:tcW w:w="2915" w:type="dxa"/>
          </w:tcPr>
          <w:p w14:paraId="7375EDEE" w14:textId="77777777" w:rsidR="000B5DB2" w:rsidRPr="00B4767D" w:rsidRDefault="000B5DB2" w:rsidP="000C615C">
            <w:pPr>
              <w:numPr>
                <w:ilvl w:val="12"/>
                <w:numId w:val="0"/>
              </w:numPr>
              <w:tabs>
                <w:tab w:val="left" w:pos="0"/>
              </w:tabs>
              <w:rPr>
                <w:sz w:val="20"/>
                <w:szCs w:val="20"/>
              </w:rPr>
            </w:pPr>
            <w:r w:rsidRPr="00B4767D">
              <w:rPr>
                <w:sz w:val="20"/>
                <w:szCs w:val="20"/>
              </w:rPr>
              <w:t>Zawartość ziarn nieforemnych</w:t>
            </w:r>
          </w:p>
        </w:tc>
        <w:tc>
          <w:tcPr>
            <w:tcW w:w="929" w:type="dxa"/>
            <w:vAlign w:val="bottom"/>
          </w:tcPr>
          <w:p w14:paraId="0E35B342"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3D2A9EC1" w14:textId="77777777" w:rsidR="000B5DB2" w:rsidRPr="00B4767D" w:rsidRDefault="000B5DB2" w:rsidP="000C615C">
            <w:pPr>
              <w:numPr>
                <w:ilvl w:val="12"/>
                <w:numId w:val="0"/>
              </w:numPr>
              <w:tabs>
                <w:tab w:val="left" w:pos="0"/>
              </w:tabs>
              <w:rPr>
                <w:sz w:val="20"/>
                <w:szCs w:val="20"/>
              </w:rPr>
            </w:pPr>
            <w:r w:rsidRPr="00B4767D">
              <w:rPr>
                <w:sz w:val="20"/>
                <w:szCs w:val="20"/>
              </w:rPr>
              <w:t>≤ 35</w:t>
            </w:r>
          </w:p>
        </w:tc>
        <w:tc>
          <w:tcPr>
            <w:tcW w:w="1209" w:type="dxa"/>
            <w:vAlign w:val="bottom"/>
          </w:tcPr>
          <w:p w14:paraId="2719194C" w14:textId="77777777" w:rsidR="000B5DB2" w:rsidRPr="00B4767D" w:rsidRDefault="000B5DB2" w:rsidP="000C615C">
            <w:pPr>
              <w:numPr>
                <w:ilvl w:val="12"/>
                <w:numId w:val="0"/>
              </w:numPr>
              <w:tabs>
                <w:tab w:val="left" w:pos="0"/>
              </w:tabs>
              <w:rPr>
                <w:sz w:val="20"/>
                <w:szCs w:val="20"/>
              </w:rPr>
            </w:pPr>
            <w:r w:rsidRPr="00B4767D">
              <w:rPr>
                <w:sz w:val="20"/>
                <w:szCs w:val="20"/>
              </w:rPr>
              <w:t>-</w:t>
            </w:r>
          </w:p>
        </w:tc>
        <w:tc>
          <w:tcPr>
            <w:tcW w:w="1754" w:type="dxa"/>
            <w:vAlign w:val="bottom"/>
          </w:tcPr>
          <w:p w14:paraId="08EC4185" w14:textId="77777777" w:rsidR="000B5DB2" w:rsidRPr="00B4767D" w:rsidRDefault="000B5DB2" w:rsidP="000C615C">
            <w:pPr>
              <w:numPr>
                <w:ilvl w:val="12"/>
                <w:numId w:val="0"/>
              </w:numPr>
              <w:tabs>
                <w:tab w:val="left" w:pos="0"/>
              </w:tabs>
              <w:rPr>
                <w:sz w:val="20"/>
                <w:szCs w:val="20"/>
              </w:rPr>
            </w:pPr>
            <w:r w:rsidRPr="00B4767D">
              <w:rPr>
                <w:sz w:val="20"/>
                <w:szCs w:val="20"/>
              </w:rPr>
              <w:t xml:space="preserve">PN-B-06714-16 </w:t>
            </w:r>
          </w:p>
        </w:tc>
      </w:tr>
      <w:tr w:rsidR="003B0F4D" w:rsidRPr="00B4767D" w14:paraId="0536A850" w14:textId="77777777" w:rsidTr="000C615C">
        <w:trPr>
          <w:jc w:val="center"/>
        </w:trPr>
        <w:tc>
          <w:tcPr>
            <w:tcW w:w="534" w:type="dxa"/>
          </w:tcPr>
          <w:p w14:paraId="38E3B4E1" w14:textId="77777777" w:rsidR="000B5DB2" w:rsidRPr="00B4767D" w:rsidRDefault="000B5DB2" w:rsidP="000C615C">
            <w:pPr>
              <w:numPr>
                <w:ilvl w:val="12"/>
                <w:numId w:val="0"/>
              </w:numPr>
              <w:tabs>
                <w:tab w:val="left" w:pos="0"/>
              </w:tabs>
              <w:rPr>
                <w:sz w:val="20"/>
                <w:szCs w:val="20"/>
              </w:rPr>
            </w:pPr>
            <w:r w:rsidRPr="00B4767D">
              <w:rPr>
                <w:sz w:val="20"/>
                <w:szCs w:val="20"/>
              </w:rPr>
              <w:t>4</w:t>
            </w:r>
          </w:p>
        </w:tc>
        <w:tc>
          <w:tcPr>
            <w:tcW w:w="2915" w:type="dxa"/>
          </w:tcPr>
          <w:p w14:paraId="129EE206" w14:textId="77777777" w:rsidR="000B5DB2" w:rsidRPr="00B4767D" w:rsidRDefault="000B5DB2" w:rsidP="000C615C">
            <w:pPr>
              <w:numPr>
                <w:ilvl w:val="12"/>
                <w:numId w:val="0"/>
              </w:numPr>
              <w:tabs>
                <w:tab w:val="left" w:pos="0"/>
              </w:tabs>
              <w:rPr>
                <w:sz w:val="20"/>
                <w:szCs w:val="20"/>
              </w:rPr>
            </w:pPr>
            <w:r w:rsidRPr="00B4767D">
              <w:rPr>
                <w:sz w:val="20"/>
                <w:szCs w:val="20"/>
              </w:rPr>
              <w:t>Zawartość zanieczyszczeń organicznych</w:t>
            </w:r>
          </w:p>
        </w:tc>
        <w:tc>
          <w:tcPr>
            <w:tcW w:w="929" w:type="dxa"/>
            <w:vAlign w:val="bottom"/>
          </w:tcPr>
          <w:p w14:paraId="7451C230"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7F93AC9C" w14:textId="77777777" w:rsidR="000B5DB2" w:rsidRPr="00B4767D" w:rsidRDefault="000B5DB2" w:rsidP="000C615C">
            <w:pPr>
              <w:numPr>
                <w:ilvl w:val="12"/>
                <w:numId w:val="0"/>
              </w:numPr>
              <w:tabs>
                <w:tab w:val="left" w:pos="0"/>
              </w:tabs>
              <w:rPr>
                <w:sz w:val="20"/>
                <w:szCs w:val="20"/>
              </w:rPr>
            </w:pPr>
            <w:r w:rsidRPr="00B4767D">
              <w:rPr>
                <w:sz w:val="20"/>
                <w:szCs w:val="20"/>
              </w:rPr>
              <w:t>≤ 1</w:t>
            </w:r>
          </w:p>
        </w:tc>
        <w:tc>
          <w:tcPr>
            <w:tcW w:w="1209" w:type="dxa"/>
            <w:vAlign w:val="bottom"/>
          </w:tcPr>
          <w:p w14:paraId="5F51E291" w14:textId="77777777" w:rsidR="000B5DB2" w:rsidRPr="00B4767D" w:rsidRDefault="000B5DB2" w:rsidP="000C615C">
            <w:pPr>
              <w:numPr>
                <w:ilvl w:val="12"/>
                <w:numId w:val="0"/>
              </w:numPr>
              <w:tabs>
                <w:tab w:val="left" w:pos="0"/>
              </w:tabs>
              <w:rPr>
                <w:sz w:val="20"/>
                <w:szCs w:val="20"/>
              </w:rPr>
            </w:pPr>
            <w:r w:rsidRPr="00B4767D">
              <w:rPr>
                <w:sz w:val="20"/>
                <w:szCs w:val="20"/>
              </w:rPr>
              <w:t>≤ 1</w:t>
            </w:r>
          </w:p>
        </w:tc>
        <w:tc>
          <w:tcPr>
            <w:tcW w:w="1754" w:type="dxa"/>
            <w:vAlign w:val="bottom"/>
          </w:tcPr>
          <w:p w14:paraId="636DC54B" w14:textId="77777777" w:rsidR="000B5DB2" w:rsidRPr="00B4767D" w:rsidRDefault="000B5DB2" w:rsidP="000C615C">
            <w:pPr>
              <w:numPr>
                <w:ilvl w:val="12"/>
                <w:numId w:val="0"/>
              </w:numPr>
              <w:tabs>
                <w:tab w:val="left" w:pos="0"/>
              </w:tabs>
              <w:rPr>
                <w:sz w:val="20"/>
                <w:szCs w:val="20"/>
              </w:rPr>
            </w:pPr>
            <w:r w:rsidRPr="00B4767D">
              <w:rPr>
                <w:sz w:val="20"/>
                <w:szCs w:val="20"/>
              </w:rPr>
              <w:t xml:space="preserve">PN-B-04481 </w:t>
            </w:r>
          </w:p>
        </w:tc>
      </w:tr>
      <w:tr w:rsidR="003B0F4D" w:rsidRPr="00B4767D" w14:paraId="1779C7FC" w14:textId="77777777" w:rsidTr="000C615C">
        <w:trPr>
          <w:jc w:val="center"/>
        </w:trPr>
        <w:tc>
          <w:tcPr>
            <w:tcW w:w="534" w:type="dxa"/>
          </w:tcPr>
          <w:p w14:paraId="1CE3C547" w14:textId="77777777" w:rsidR="000B5DB2" w:rsidRPr="00B4767D" w:rsidRDefault="000B5DB2" w:rsidP="000C615C">
            <w:pPr>
              <w:numPr>
                <w:ilvl w:val="12"/>
                <w:numId w:val="0"/>
              </w:numPr>
              <w:tabs>
                <w:tab w:val="left" w:pos="0"/>
              </w:tabs>
              <w:rPr>
                <w:sz w:val="20"/>
                <w:szCs w:val="20"/>
              </w:rPr>
            </w:pPr>
            <w:r w:rsidRPr="00B4767D">
              <w:rPr>
                <w:sz w:val="20"/>
                <w:szCs w:val="20"/>
              </w:rPr>
              <w:t>5</w:t>
            </w:r>
          </w:p>
        </w:tc>
        <w:tc>
          <w:tcPr>
            <w:tcW w:w="2915" w:type="dxa"/>
          </w:tcPr>
          <w:p w14:paraId="691401D1" w14:textId="77777777" w:rsidR="000B5DB2" w:rsidRPr="00B4767D" w:rsidRDefault="000B5DB2" w:rsidP="000C615C">
            <w:pPr>
              <w:numPr>
                <w:ilvl w:val="12"/>
                <w:numId w:val="0"/>
              </w:numPr>
              <w:tabs>
                <w:tab w:val="left" w:pos="0"/>
              </w:tabs>
              <w:rPr>
                <w:sz w:val="20"/>
                <w:szCs w:val="20"/>
              </w:rPr>
            </w:pPr>
            <w:r w:rsidRPr="00B4767D">
              <w:rPr>
                <w:sz w:val="20"/>
                <w:szCs w:val="20"/>
              </w:rPr>
              <w:t>Wskaźnik piaskowy po pięcio-krotnym zagęszczeniu metodą II wg PN-B-04481</w:t>
            </w:r>
          </w:p>
        </w:tc>
        <w:tc>
          <w:tcPr>
            <w:tcW w:w="929" w:type="dxa"/>
            <w:vAlign w:val="bottom"/>
          </w:tcPr>
          <w:p w14:paraId="3F96A4A3" w14:textId="77777777" w:rsidR="000B5DB2" w:rsidRPr="00B4767D" w:rsidRDefault="000B5DB2" w:rsidP="000C615C">
            <w:pPr>
              <w:numPr>
                <w:ilvl w:val="12"/>
                <w:numId w:val="0"/>
              </w:numPr>
              <w:tabs>
                <w:tab w:val="left" w:pos="0"/>
              </w:tabs>
              <w:rPr>
                <w:sz w:val="20"/>
                <w:szCs w:val="20"/>
              </w:rPr>
            </w:pPr>
          </w:p>
        </w:tc>
        <w:tc>
          <w:tcPr>
            <w:tcW w:w="1708" w:type="dxa"/>
            <w:vAlign w:val="bottom"/>
          </w:tcPr>
          <w:p w14:paraId="1136E8C5" w14:textId="77777777" w:rsidR="000B5DB2" w:rsidRPr="00B4767D" w:rsidRDefault="000B5DB2" w:rsidP="000C615C">
            <w:pPr>
              <w:numPr>
                <w:ilvl w:val="12"/>
                <w:numId w:val="0"/>
              </w:numPr>
              <w:tabs>
                <w:tab w:val="left" w:pos="0"/>
              </w:tabs>
              <w:rPr>
                <w:sz w:val="20"/>
                <w:szCs w:val="20"/>
              </w:rPr>
            </w:pPr>
            <w:r w:rsidRPr="00B4767D">
              <w:rPr>
                <w:sz w:val="20"/>
                <w:szCs w:val="20"/>
              </w:rPr>
              <w:t>30 - 70</w:t>
            </w:r>
          </w:p>
        </w:tc>
        <w:tc>
          <w:tcPr>
            <w:tcW w:w="1209" w:type="dxa"/>
            <w:vAlign w:val="bottom"/>
          </w:tcPr>
          <w:p w14:paraId="028C8218" w14:textId="77777777" w:rsidR="000B5DB2" w:rsidRPr="00B4767D" w:rsidRDefault="000B5DB2" w:rsidP="000C615C">
            <w:pPr>
              <w:numPr>
                <w:ilvl w:val="12"/>
                <w:numId w:val="0"/>
              </w:numPr>
              <w:tabs>
                <w:tab w:val="left" w:pos="0"/>
              </w:tabs>
              <w:rPr>
                <w:sz w:val="20"/>
                <w:szCs w:val="20"/>
              </w:rPr>
            </w:pPr>
            <w:r w:rsidRPr="00B4767D">
              <w:rPr>
                <w:sz w:val="20"/>
                <w:szCs w:val="20"/>
              </w:rPr>
              <w:t>-</w:t>
            </w:r>
          </w:p>
        </w:tc>
        <w:tc>
          <w:tcPr>
            <w:tcW w:w="1754" w:type="dxa"/>
            <w:vAlign w:val="bottom"/>
          </w:tcPr>
          <w:p w14:paraId="636792DB" w14:textId="77777777" w:rsidR="000B5DB2" w:rsidRPr="00B4767D" w:rsidRDefault="000B5DB2" w:rsidP="000C615C">
            <w:pPr>
              <w:numPr>
                <w:ilvl w:val="12"/>
                <w:numId w:val="0"/>
              </w:numPr>
              <w:tabs>
                <w:tab w:val="left" w:pos="0"/>
              </w:tabs>
              <w:rPr>
                <w:sz w:val="20"/>
                <w:szCs w:val="20"/>
              </w:rPr>
            </w:pPr>
            <w:r w:rsidRPr="00B4767D">
              <w:rPr>
                <w:sz w:val="20"/>
                <w:szCs w:val="20"/>
              </w:rPr>
              <w:t>BN-64/8931-01</w:t>
            </w:r>
          </w:p>
        </w:tc>
      </w:tr>
      <w:tr w:rsidR="003B0F4D" w:rsidRPr="00B4767D" w14:paraId="2FF87D1F" w14:textId="77777777" w:rsidTr="000C615C">
        <w:trPr>
          <w:jc w:val="center"/>
        </w:trPr>
        <w:tc>
          <w:tcPr>
            <w:tcW w:w="534" w:type="dxa"/>
          </w:tcPr>
          <w:p w14:paraId="35F9D2A8" w14:textId="77777777" w:rsidR="000B5DB2" w:rsidRPr="00B4767D" w:rsidRDefault="000B5DB2" w:rsidP="000C615C">
            <w:pPr>
              <w:numPr>
                <w:ilvl w:val="12"/>
                <w:numId w:val="0"/>
              </w:numPr>
              <w:tabs>
                <w:tab w:val="left" w:pos="0"/>
              </w:tabs>
              <w:rPr>
                <w:sz w:val="20"/>
                <w:szCs w:val="20"/>
              </w:rPr>
            </w:pPr>
            <w:r w:rsidRPr="00B4767D">
              <w:rPr>
                <w:sz w:val="20"/>
                <w:szCs w:val="20"/>
              </w:rPr>
              <w:t>6</w:t>
            </w:r>
          </w:p>
        </w:tc>
        <w:tc>
          <w:tcPr>
            <w:tcW w:w="2915" w:type="dxa"/>
          </w:tcPr>
          <w:p w14:paraId="4C135524" w14:textId="77777777" w:rsidR="000B5DB2" w:rsidRPr="00B4767D" w:rsidRDefault="000B5DB2" w:rsidP="000C615C">
            <w:pPr>
              <w:numPr>
                <w:ilvl w:val="12"/>
                <w:numId w:val="0"/>
              </w:numPr>
              <w:tabs>
                <w:tab w:val="left" w:pos="0"/>
              </w:tabs>
              <w:rPr>
                <w:sz w:val="20"/>
                <w:szCs w:val="20"/>
              </w:rPr>
            </w:pPr>
            <w:r w:rsidRPr="00B4767D">
              <w:rPr>
                <w:sz w:val="20"/>
                <w:szCs w:val="20"/>
              </w:rPr>
              <w:t>Ścieralność w bębnie Los Angeles</w:t>
            </w:r>
          </w:p>
        </w:tc>
        <w:tc>
          <w:tcPr>
            <w:tcW w:w="929" w:type="dxa"/>
            <w:vAlign w:val="bottom"/>
          </w:tcPr>
          <w:p w14:paraId="1CB62551" w14:textId="77777777" w:rsidR="000B5DB2" w:rsidRPr="00B4767D" w:rsidRDefault="000B5DB2" w:rsidP="000C615C">
            <w:pPr>
              <w:numPr>
                <w:ilvl w:val="12"/>
                <w:numId w:val="0"/>
              </w:numPr>
              <w:tabs>
                <w:tab w:val="left" w:pos="0"/>
              </w:tabs>
              <w:rPr>
                <w:sz w:val="20"/>
                <w:szCs w:val="20"/>
              </w:rPr>
            </w:pPr>
          </w:p>
        </w:tc>
        <w:tc>
          <w:tcPr>
            <w:tcW w:w="1708" w:type="dxa"/>
            <w:vAlign w:val="bottom"/>
          </w:tcPr>
          <w:p w14:paraId="12C242BC" w14:textId="77777777" w:rsidR="000B5DB2" w:rsidRPr="00B4767D" w:rsidRDefault="000B5DB2" w:rsidP="000C615C">
            <w:pPr>
              <w:numPr>
                <w:ilvl w:val="12"/>
                <w:numId w:val="0"/>
              </w:numPr>
              <w:tabs>
                <w:tab w:val="left" w:pos="0"/>
              </w:tabs>
              <w:rPr>
                <w:sz w:val="20"/>
                <w:szCs w:val="20"/>
              </w:rPr>
            </w:pPr>
          </w:p>
        </w:tc>
        <w:tc>
          <w:tcPr>
            <w:tcW w:w="1209" w:type="dxa"/>
            <w:vAlign w:val="bottom"/>
          </w:tcPr>
          <w:p w14:paraId="4186E383" w14:textId="77777777" w:rsidR="000B5DB2" w:rsidRPr="00B4767D" w:rsidRDefault="000B5DB2" w:rsidP="000C615C">
            <w:pPr>
              <w:numPr>
                <w:ilvl w:val="12"/>
                <w:numId w:val="0"/>
              </w:numPr>
              <w:tabs>
                <w:tab w:val="left" w:pos="0"/>
              </w:tabs>
              <w:rPr>
                <w:sz w:val="20"/>
                <w:szCs w:val="20"/>
              </w:rPr>
            </w:pPr>
          </w:p>
        </w:tc>
        <w:tc>
          <w:tcPr>
            <w:tcW w:w="1754" w:type="dxa"/>
            <w:vAlign w:val="bottom"/>
          </w:tcPr>
          <w:p w14:paraId="6ED301C9" w14:textId="77777777" w:rsidR="000B5DB2" w:rsidRPr="00B4767D" w:rsidRDefault="000B5DB2" w:rsidP="000C615C">
            <w:pPr>
              <w:numPr>
                <w:ilvl w:val="12"/>
                <w:numId w:val="0"/>
              </w:numPr>
              <w:tabs>
                <w:tab w:val="left" w:pos="0"/>
              </w:tabs>
              <w:rPr>
                <w:sz w:val="20"/>
                <w:szCs w:val="20"/>
              </w:rPr>
            </w:pPr>
          </w:p>
        </w:tc>
      </w:tr>
      <w:tr w:rsidR="003B0F4D" w:rsidRPr="00B4767D" w14:paraId="423A7F0D" w14:textId="77777777" w:rsidTr="000C615C">
        <w:trPr>
          <w:jc w:val="center"/>
        </w:trPr>
        <w:tc>
          <w:tcPr>
            <w:tcW w:w="534" w:type="dxa"/>
          </w:tcPr>
          <w:p w14:paraId="6AE4E6E6" w14:textId="77777777" w:rsidR="000B5DB2" w:rsidRPr="00B4767D" w:rsidRDefault="000B5DB2" w:rsidP="000C615C">
            <w:pPr>
              <w:numPr>
                <w:ilvl w:val="12"/>
                <w:numId w:val="0"/>
              </w:numPr>
              <w:tabs>
                <w:tab w:val="left" w:pos="0"/>
              </w:tabs>
              <w:rPr>
                <w:sz w:val="20"/>
                <w:szCs w:val="20"/>
              </w:rPr>
            </w:pPr>
          </w:p>
        </w:tc>
        <w:tc>
          <w:tcPr>
            <w:tcW w:w="2915" w:type="dxa"/>
          </w:tcPr>
          <w:p w14:paraId="6A7B012F" w14:textId="77777777" w:rsidR="000B5DB2" w:rsidRPr="00B4767D" w:rsidRDefault="000B5DB2" w:rsidP="000C615C">
            <w:pPr>
              <w:numPr>
                <w:ilvl w:val="12"/>
                <w:numId w:val="0"/>
              </w:numPr>
              <w:tabs>
                <w:tab w:val="left" w:pos="0"/>
              </w:tabs>
              <w:rPr>
                <w:sz w:val="20"/>
                <w:szCs w:val="20"/>
              </w:rPr>
            </w:pPr>
            <w:r w:rsidRPr="00B4767D">
              <w:rPr>
                <w:sz w:val="20"/>
                <w:szCs w:val="20"/>
              </w:rPr>
              <w:t>a) ścieralność całkowita po pełnej liczbie obrotów</w:t>
            </w:r>
          </w:p>
        </w:tc>
        <w:tc>
          <w:tcPr>
            <w:tcW w:w="929" w:type="dxa"/>
            <w:vAlign w:val="bottom"/>
          </w:tcPr>
          <w:p w14:paraId="0BE95D31"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12A8D09C" w14:textId="77777777" w:rsidR="000B5DB2" w:rsidRPr="00B4767D" w:rsidRDefault="000B5DB2" w:rsidP="000C615C">
            <w:pPr>
              <w:numPr>
                <w:ilvl w:val="12"/>
                <w:numId w:val="0"/>
              </w:numPr>
              <w:tabs>
                <w:tab w:val="left" w:pos="0"/>
              </w:tabs>
              <w:rPr>
                <w:sz w:val="20"/>
                <w:szCs w:val="20"/>
              </w:rPr>
            </w:pPr>
            <w:r w:rsidRPr="00B4767D">
              <w:rPr>
                <w:sz w:val="20"/>
                <w:szCs w:val="20"/>
              </w:rPr>
              <w:t>≤ 35</w:t>
            </w:r>
          </w:p>
        </w:tc>
        <w:tc>
          <w:tcPr>
            <w:tcW w:w="1209" w:type="dxa"/>
            <w:vAlign w:val="bottom"/>
          </w:tcPr>
          <w:p w14:paraId="71579FCD" w14:textId="77777777" w:rsidR="000B5DB2" w:rsidRPr="00B4767D" w:rsidRDefault="000B5DB2" w:rsidP="000C615C">
            <w:pPr>
              <w:numPr>
                <w:ilvl w:val="12"/>
                <w:numId w:val="0"/>
              </w:numPr>
              <w:tabs>
                <w:tab w:val="left" w:pos="0"/>
              </w:tabs>
              <w:rPr>
                <w:sz w:val="20"/>
                <w:szCs w:val="20"/>
              </w:rPr>
            </w:pPr>
            <w:r w:rsidRPr="00B4767D">
              <w:rPr>
                <w:sz w:val="20"/>
                <w:szCs w:val="20"/>
              </w:rPr>
              <w:t>≤ 40</w:t>
            </w:r>
          </w:p>
        </w:tc>
        <w:tc>
          <w:tcPr>
            <w:tcW w:w="1754" w:type="dxa"/>
            <w:vAlign w:val="bottom"/>
          </w:tcPr>
          <w:p w14:paraId="499A5EFA" w14:textId="77777777" w:rsidR="000B5DB2" w:rsidRPr="00B4767D" w:rsidRDefault="000B5DB2" w:rsidP="000C615C">
            <w:pPr>
              <w:numPr>
                <w:ilvl w:val="12"/>
                <w:numId w:val="0"/>
              </w:numPr>
              <w:tabs>
                <w:tab w:val="left" w:pos="0"/>
              </w:tabs>
              <w:rPr>
                <w:sz w:val="20"/>
                <w:szCs w:val="20"/>
              </w:rPr>
            </w:pPr>
            <w:r w:rsidRPr="00B4767D">
              <w:rPr>
                <w:sz w:val="20"/>
                <w:szCs w:val="20"/>
              </w:rPr>
              <w:t>PN-B-06714-42</w:t>
            </w:r>
          </w:p>
        </w:tc>
      </w:tr>
      <w:tr w:rsidR="003B0F4D" w:rsidRPr="00B4767D" w14:paraId="7DFC218B" w14:textId="77777777" w:rsidTr="000C615C">
        <w:trPr>
          <w:jc w:val="center"/>
        </w:trPr>
        <w:tc>
          <w:tcPr>
            <w:tcW w:w="534" w:type="dxa"/>
          </w:tcPr>
          <w:p w14:paraId="5928F495" w14:textId="77777777" w:rsidR="000B5DB2" w:rsidRPr="00B4767D" w:rsidRDefault="000B5DB2" w:rsidP="000C615C">
            <w:pPr>
              <w:numPr>
                <w:ilvl w:val="12"/>
                <w:numId w:val="0"/>
              </w:numPr>
              <w:tabs>
                <w:tab w:val="left" w:pos="0"/>
              </w:tabs>
              <w:rPr>
                <w:sz w:val="20"/>
                <w:szCs w:val="20"/>
              </w:rPr>
            </w:pPr>
          </w:p>
        </w:tc>
        <w:tc>
          <w:tcPr>
            <w:tcW w:w="2915" w:type="dxa"/>
          </w:tcPr>
          <w:p w14:paraId="133BD053" w14:textId="77777777" w:rsidR="000B5DB2" w:rsidRPr="00B4767D" w:rsidRDefault="000B5DB2" w:rsidP="000C615C">
            <w:pPr>
              <w:numPr>
                <w:ilvl w:val="12"/>
                <w:numId w:val="0"/>
              </w:numPr>
              <w:tabs>
                <w:tab w:val="left" w:pos="0"/>
              </w:tabs>
              <w:rPr>
                <w:sz w:val="20"/>
                <w:szCs w:val="20"/>
              </w:rPr>
            </w:pPr>
            <w:r w:rsidRPr="00B4767D">
              <w:rPr>
                <w:sz w:val="20"/>
                <w:szCs w:val="20"/>
              </w:rPr>
              <w:t>b) wskaźnik równomierności ścierania (ścieralność częściowa po 1/5 pełnej liczby obrotów w stosunku do ścieralności pełnej)</w:t>
            </w:r>
          </w:p>
        </w:tc>
        <w:tc>
          <w:tcPr>
            <w:tcW w:w="929" w:type="dxa"/>
            <w:vAlign w:val="bottom"/>
          </w:tcPr>
          <w:p w14:paraId="78B3AB9C" w14:textId="77777777" w:rsidR="000B5DB2" w:rsidRPr="00B4767D" w:rsidRDefault="000B5DB2" w:rsidP="000C615C">
            <w:pPr>
              <w:numPr>
                <w:ilvl w:val="12"/>
                <w:numId w:val="0"/>
              </w:numPr>
              <w:tabs>
                <w:tab w:val="left" w:pos="0"/>
              </w:tabs>
              <w:rPr>
                <w:sz w:val="20"/>
                <w:szCs w:val="20"/>
              </w:rPr>
            </w:pPr>
            <w:r w:rsidRPr="00B4767D">
              <w:rPr>
                <w:sz w:val="20"/>
                <w:szCs w:val="20"/>
              </w:rPr>
              <w:t>%</w:t>
            </w:r>
          </w:p>
        </w:tc>
        <w:tc>
          <w:tcPr>
            <w:tcW w:w="1708" w:type="dxa"/>
            <w:vAlign w:val="bottom"/>
          </w:tcPr>
          <w:p w14:paraId="1FCB6700" w14:textId="77777777" w:rsidR="000B5DB2" w:rsidRPr="00B4767D" w:rsidRDefault="000B5DB2" w:rsidP="000C615C">
            <w:pPr>
              <w:numPr>
                <w:ilvl w:val="12"/>
                <w:numId w:val="0"/>
              </w:numPr>
              <w:tabs>
                <w:tab w:val="left" w:pos="0"/>
              </w:tabs>
              <w:rPr>
                <w:sz w:val="20"/>
                <w:szCs w:val="20"/>
              </w:rPr>
            </w:pPr>
            <w:r w:rsidRPr="00B4767D">
              <w:rPr>
                <w:sz w:val="20"/>
                <w:szCs w:val="20"/>
              </w:rPr>
              <w:t>≤ 30</w:t>
            </w:r>
          </w:p>
        </w:tc>
        <w:tc>
          <w:tcPr>
            <w:tcW w:w="1209" w:type="dxa"/>
            <w:vAlign w:val="bottom"/>
          </w:tcPr>
          <w:p w14:paraId="593B310F" w14:textId="77777777" w:rsidR="000B5DB2" w:rsidRPr="00B4767D" w:rsidRDefault="000B5DB2" w:rsidP="000C615C">
            <w:pPr>
              <w:numPr>
                <w:ilvl w:val="12"/>
                <w:numId w:val="0"/>
              </w:numPr>
              <w:tabs>
                <w:tab w:val="left" w:pos="0"/>
              </w:tabs>
              <w:rPr>
                <w:sz w:val="20"/>
                <w:szCs w:val="20"/>
              </w:rPr>
            </w:pPr>
            <w:r w:rsidRPr="00B4767D">
              <w:rPr>
                <w:sz w:val="20"/>
                <w:szCs w:val="20"/>
              </w:rPr>
              <w:t>≤ 30</w:t>
            </w:r>
          </w:p>
        </w:tc>
        <w:tc>
          <w:tcPr>
            <w:tcW w:w="1754" w:type="dxa"/>
            <w:vAlign w:val="bottom"/>
          </w:tcPr>
          <w:p w14:paraId="4ED5DFEB" w14:textId="77777777" w:rsidR="000B5DB2" w:rsidRPr="00B4767D" w:rsidRDefault="000B5DB2" w:rsidP="000C615C">
            <w:pPr>
              <w:numPr>
                <w:ilvl w:val="12"/>
                <w:numId w:val="0"/>
              </w:numPr>
              <w:tabs>
                <w:tab w:val="left" w:pos="0"/>
              </w:tabs>
              <w:rPr>
                <w:sz w:val="20"/>
                <w:szCs w:val="20"/>
              </w:rPr>
            </w:pPr>
            <w:r w:rsidRPr="00B4767D">
              <w:rPr>
                <w:sz w:val="20"/>
                <w:szCs w:val="20"/>
              </w:rPr>
              <w:t>PN-B-06714-42</w:t>
            </w:r>
          </w:p>
        </w:tc>
      </w:tr>
      <w:tr w:rsidR="003B0F4D" w:rsidRPr="00B4767D" w14:paraId="6BC0BC25" w14:textId="77777777" w:rsidTr="000C615C">
        <w:trPr>
          <w:jc w:val="center"/>
        </w:trPr>
        <w:tc>
          <w:tcPr>
            <w:tcW w:w="534" w:type="dxa"/>
          </w:tcPr>
          <w:p w14:paraId="4C9FD645" w14:textId="77777777" w:rsidR="000B5DB2" w:rsidRPr="00B4767D" w:rsidRDefault="000B5DB2" w:rsidP="000C615C">
            <w:pPr>
              <w:numPr>
                <w:ilvl w:val="12"/>
                <w:numId w:val="0"/>
              </w:numPr>
              <w:tabs>
                <w:tab w:val="left" w:pos="0"/>
              </w:tabs>
              <w:rPr>
                <w:sz w:val="20"/>
                <w:szCs w:val="20"/>
              </w:rPr>
            </w:pPr>
            <w:r w:rsidRPr="00B4767D">
              <w:rPr>
                <w:sz w:val="20"/>
                <w:szCs w:val="20"/>
              </w:rPr>
              <w:t>7</w:t>
            </w:r>
          </w:p>
        </w:tc>
        <w:tc>
          <w:tcPr>
            <w:tcW w:w="2915" w:type="dxa"/>
          </w:tcPr>
          <w:p w14:paraId="2AEBE9D0" w14:textId="77777777" w:rsidR="000B5DB2" w:rsidRPr="00B4767D" w:rsidRDefault="000B5DB2" w:rsidP="000C615C">
            <w:pPr>
              <w:numPr>
                <w:ilvl w:val="12"/>
                <w:numId w:val="0"/>
              </w:numPr>
              <w:tabs>
                <w:tab w:val="left" w:pos="0"/>
              </w:tabs>
              <w:rPr>
                <w:sz w:val="20"/>
                <w:szCs w:val="20"/>
              </w:rPr>
            </w:pPr>
            <w:r w:rsidRPr="00B4767D">
              <w:rPr>
                <w:sz w:val="20"/>
                <w:szCs w:val="20"/>
              </w:rPr>
              <w:t>Nasiąkliwość</w:t>
            </w:r>
          </w:p>
        </w:tc>
        <w:tc>
          <w:tcPr>
            <w:tcW w:w="929" w:type="dxa"/>
            <w:vAlign w:val="bottom"/>
          </w:tcPr>
          <w:p w14:paraId="377594C0"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34D84877" w14:textId="77777777" w:rsidR="000B5DB2" w:rsidRPr="00B4767D" w:rsidRDefault="000B5DB2" w:rsidP="000C615C">
            <w:pPr>
              <w:numPr>
                <w:ilvl w:val="12"/>
                <w:numId w:val="0"/>
              </w:numPr>
              <w:tabs>
                <w:tab w:val="left" w:pos="0"/>
              </w:tabs>
              <w:rPr>
                <w:sz w:val="20"/>
                <w:szCs w:val="20"/>
              </w:rPr>
            </w:pPr>
            <w:r w:rsidRPr="00B4767D">
              <w:rPr>
                <w:sz w:val="20"/>
                <w:szCs w:val="20"/>
              </w:rPr>
              <w:t>≤ 3</w:t>
            </w:r>
          </w:p>
        </w:tc>
        <w:tc>
          <w:tcPr>
            <w:tcW w:w="1209" w:type="dxa"/>
            <w:vAlign w:val="bottom"/>
          </w:tcPr>
          <w:p w14:paraId="6860D857" w14:textId="77777777" w:rsidR="000B5DB2" w:rsidRPr="00B4767D" w:rsidRDefault="000B5DB2" w:rsidP="000C615C">
            <w:pPr>
              <w:numPr>
                <w:ilvl w:val="12"/>
                <w:numId w:val="0"/>
              </w:numPr>
              <w:tabs>
                <w:tab w:val="left" w:pos="0"/>
              </w:tabs>
              <w:rPr>
                <w:sz w:val="20"/>
                <w:szCs w:val="20"/>
              </w:rPr>
            </w:pPr>
            <w:r w:rsidRPr="00B4767D">
              <w:rPr>
                <w:sz w:val="20"/>
                <w:szCs w:val="20"/>
              </w:rPr>
              <w:t>≤ 6</w:t>
            </w:r>
          </w:p>
        </w:tc>
        <w:tc>
          <w:tcPr>
            <w:tcW w:w="1754" w:type="dxa"/>
            <w:vAlign w:val="bottom"/>
          </w:tcPr>
          <w:p w14:paraId="66587D03" w14:textId="77777777" w:rsidR="000B5DB2" w:rsidRPr="00B4767D" w:rsidRDefault="000B5DB2" w:rsidP="000C615C">
            <w:pPr>
              <w:numPr>
                <w:ilvl w:val="12"/>
                <w:numId w:val="0"/>
              </w:numPr>
              <w:tabs>
                <w:tab w:val="left" w:pos="0"/>
              </w:tabs>
              <w:rPr>
                <w:sz w:val="20"/>
                <w:szCs w:val="20"/>
              </w:rPr>
            </w:pPr>
            <w:r w:rsidRPr="00B4767D">
              <w:rPr>
                <w:sz w:val="20"/>
                <w:szCs w:val="20"/>
              </w:rPr>
              <w:t xml:space="preserve">PN-B-06714-18 </w:t>
            </w:r>
          </w:p>
        </w:tc>
      </w:tr>
      <w:tr w:rsidR="003B0F4D" w:rsidRPr="00B4767D" w14:paraId="5C5EDF74" w14:textId="77777777" w:rsidTr="000C615C">
        <w:trPr>
          <w:jc w:val="center"/>
        </w:trPr>
        <w:tc>
          <w:tcPr>
            <w:tcW w:w="534" w:type="dxa"/>
          </w:tcPr>
          <w:p w14:paraId="5BFED266" w14:textId="77777777" w:rsidR="000B5DB2" w:rsidRPr="00B4767D" w:rsidRDefault="000B5DB2" w:rsidP="000C615C">
            <w:pPr>
              <w:numPr>
                <w:ilvl w:val="12"/>
                <w:numId w:val="0"/>
              </w:numPr>
              <w:tabs>
                <w:tab w:val="left" w:pos="0"/>
              </w:tabs>
              <w:rPr>
                <w:sz w:val="20"/>
                <w:szCs w:val="20"/>
              </w:rPr>
            </w:pPr>
            <w:r w:rsidRPr="00B4767D">
              <w:rPr>
                <w:sz w:val="20"/>
                <w:szCs w:val="20"/>
              </w:rPr>
              <w:t>8</w:t>
            </w:r>
          </w:p>
        </w:tc>
        <w:tc>
          <w:tcPr>
            <w:tcW w:w="2915" w:type="dxa"/>
          </w:tcPr>
          <w:p w14:paraId="59DA6FBD" w14:textId="77777777" w:rsidR="000B5DB2" w:rsidRPr="00B4767D" w:rsidRDefault="000B5DB2" w:rsidP="000C615C">
            <w:pPr>
              <w:numPr>
                <w:ilvl w:val="12"/>
                <w:numId w:val="0"/>
              </w:numPr>
              <w:tabs>
                <w:tab w:val="left" w:pos="0"/>
              </w:tabs>
              <w:rPr>
                <w:sz w:val="20"/>
                <w:szCs w:val="20"/>
              </w:rPr>
            </w:pPr>
            <w:r w:rsidRPr="00B4767D">
              <w:rPr>
                <w:sz w:val="20"/>
                <w:szCs w:val="20"/>
              </w:rPr>
              <w:t>Mrozoodporność, ubytek masy po 25 cyklach zamrażania w wodzie</w:t>
            </w:r>
          </w:p>
        </w:tc>
        <w:tc>
          <w:tcPr>
            <w:tcW w:w="929" w:type="dxa"/>
            <w:vAlign w:val="bottom"/>
          </w:tcPr>
          <w:p w14:paraId="2BFD99F3"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3B07D585" w14:textId="77777777" w:rsidR="000B5DB2" w:rsidRPr="00B4767D" w:rsidRDefault="000B5DB2" w:rsidP="000C615C">
            <w:pPr>
              <w:numPr>
                <w:ilvl w:val="12"/>
                <w:numId w:val="0"/>
              </w:numPr>
              <w:tabs>
                <w:tab w:val="left" w:pos="0"/>
              </w:tabs>
              <w:rPr>
                <w:sz w:val="20"/>
                <w:szCs w:val="20"/>
              </w:rPr>
            </w:pPr>
            <w:r w:rsidRPr="00B4767D">
              <w:rPr>
                <w:sz w:val="20"/>
                <w:szCs w:val="20"/>
              </w:rPr>
              <w:t>≤ 5</w:t>
            </w:r>
          </w:p>
        </w:tc>
        <w:tc>
          <w:tcPr>
            <w:tcW w:w="1209" w:type="dxa"/>
            <w:vAlign w:val="bottom"/>
          </w:tcPr>
          <w:p w14:paraId="36972BC7" w14:textId="77777777" w:rsidR="000B5DB2" w:rsidRPr="00B4767D" w:rsidRDefault="000B5DB2" w:rsidP="000C615C">
            <w:pPr>
              <w:numPr>
                <w:ilvl w:val="12"/>
                <w:numId w:val="0"/>
              </w:numPr>
              <w:tabs>
                <w:tab w:val="left" w:pos="0"/>
              </w:tabs>
              <w:rPr>
                <w:sz w:val="20"/>
                <w:szCs w:val="20"/>
              </w:rPr>
            </w:pPr>
            <w:r w:rsidRPr="00B4767D">
              <w:rPr>
                <w:sz w:val="20"/>
                <w:szCs w:val="20"/>
              </w:rPr>
              <w:t>≤ 5</w:t>
            </w:r>
          </w:p>
        </w:tc>
        <w:tc>
          <w:tcPr>
            <w:tcW w:w="1754" w:type="dxa"/>
            <w:vAlign w:val="bottom"/>
          </w:tcPr>
          <w:p w14:paraId="607750AD" w14:textId="77777777" w:rsidR="000B5DB2" w:rsidRPr="00B4767D" w:rsidRDefault="000B5DB2" w:rsidP="000C615C">
            <w:pPr>
              <w:numPr>
                <w:ilvl w:val="12"/>
                <w:numId w:val="0"/>
              </w:numPr>
              <w:tabs>
                <w:tab w:val="left" w:pos="0"/>
              </w:tabs>
              <w:rPr>
                <w:sz w:val="20"/>
                <w:szCs w:val="20"/>
              </w:rPr>
            </w:pPr>
            <w:r w:rsidRPr="00B4767D">
              <w:rPr>
                <w:sz w:val="20"/>
                <w:szCs w:val="20"/>
              </w:rPr>
              <w:t xml:space="preserve">PN-B-06714-19 </w:t>
            </w:r>
          </w:p>
        </w:tc>
      </w:tr>
      <w:tr w:rsidR="003B0F4D" w:rsidRPr="00B4767D" w14:paraId="20794F76" w14:textId="77777777" w:rsidTr="000C615C">
        <w:trPr>
          <w:jc w:val="center"/>
        </w:trPr>
        <w:tc>
          <w:tcPr>
            <w:tcW w:w="534" w:type="dxa"/>
          </w:tcPr>
          <w:p w14:paraId="3EAF407B" w14:textId="77777777" w:rsidR="000B5DB2" w:rsidRPr="00B4767D" w:rsidRDefault="000B5DB2" w:rsidP="000C615C">
            <w:pPr>
              <w:numPr>
                <w:ilvl w:val="12"/>
                <w:numId w:val="0"/>
              </w:numPr>
              <w:tabs>
                <w:tab w:val="left" w:pos="0"/>
              </w:tabs>
              <w:rPr>
                <w:sz w:val="20"/>
                <w:szCs w:val="20"/>
              </w:rPr>
            </w:pPr>
            <w:r w:rsidRPr="00B4767D">
              <w:rPr>
                <w:sz w:val="20"/>
                <w:szCs w:val="20"/>
              </w:rPr>
              <w:lastRenderedPageBreak/>
              <w:t>9</w:t>
            </w:r>
          </w:p>
        </w:tc>
        <w:tc>
          <w:tcPr>
            <w:tcW w:w="2915" w:type="dxa"/>
          </w:tcPr>
          <w:p w14:paraId="64497244" w14:textId="77777777" w:rsidR="000B5DB2" w:rsidRPr="00B4767D" w:rsidRDefault="000B5DB2" w:rsidP="000C615C">
            <w:pPr>
              <w:numPr>
                <w:ilvl w:val="12"/>
                <w:numId w:val="0"/>
              </w:numPr>
              <w:tabs>
                <w:tab w:val="left" w:pos="0"/>
              </w:tabs>
              <w:rPr>
                <w:sz w:val="20"/>
                <w:szCs w:val="20"/>
              </w:rPr>
            </w:pPr>
            <w:r w:rsidRPr="00B4767D">
              <w:rPr>
                <w:sz w:val="20"/>
                <w:szCs w:val="20"/>
              </w:rPr>
              <w:t>Rozpad krzemianowy i żelazawy łącznie</w:t>
            </w:r>
          </w:p>
        </w:tc>
        <w:tc>
          <w:tcPr>
            <w:tcW w:w="929" w:type="dxa"/>
            <w:vAlign w:val="bottom"/>
          </w:tcPr>
          <w:p w14:paraId="70B194C2" w14:textId="77777777" w:rsidR="000B5DB2" w:rsidRPr="00B4767D" w:rsidRDefault="000B5DB2" w:rsidP="000C615C">
            <w:pPr>
              <w:numPr>
                <w:ilvl w:val="12"/>
                <w:numId w:val="0"/>
              </w:numPr>
              <w:tabs>
                <w:tab w:val="left" w:pos="0"/>
              </w:tabs>
              <w:rPr>
                <w:sz w:val="20"/>
                <w:szCs w:val="20"/>
              </w:rPr>
            </w:pPr>
            <w:r w:rsidRPr="00B4767D">
              <w:rPr>
                <w:sz w:val="20"/>
                <w:szCs w:val="20"/>
              </w:rPr>
              <w:t>% (m/m)</w:t>
            </w:r>
          </w:p>
        </w:tc>
        <w:tc>
          <w:tcPr>
            <w:tcW w:w="1708" w:type="dxa"/>
            <w:vAlign w:val="bottom"/>
          </w:tcPr>
          <w:p w14:paraId="67A4D28E" w14:textId="77777777" w:rsidR="000B5DB2" w:rsidRPr="00B4767D" w:rsidRDefault="000B5DB2" w:rsidP="000C615C">
            <w:pPr>
              <w:numPr>
                <w:ilvl w:val="12"/>
                <w:numId w:val="0"/>
              </w:numPr>
              <w:tabs>
                <w:tab w:val="left" w:pos="0"/>
              </w:tabs>
              <w:rPr>
                <w:sz w:val="20"/>
                <w:szCs w:val="20"/>
              </w:rPr>
            </w:pPr>
            <w:r w:rsidRPr="00B4767D">
              <w:rPr>
                <w:sz w:val="20"/>
                <w:szCs w:val="20"/>
              </w:rPr>
              <w:t>-</w:t>
            </w:r>
          </w:p>
        </w:tc>
        <w:tc>
          <w:tcPr>
            <w:tcW w:w="1209" w:type="dxa"/>
            <w:vAlign w:val="bottom"/>
          </w:tcPr>
          <w:p w14:paraId="392E89FF" w14:textId="77777777" w:rsidR="000B5DB2" w:rsidRPr="00B4767D" w:rsidRDefault="000B5DB2" w:rsidP="000C615C">
            <w:pPr>
              <w:numPr>
                <w:ilvl w:val="12"/>
                <w:numId w:val="0"/>
              </w:numPr>
              <w:tabs>
                <w:tab w:val="left" w:pos="0"/>
              </w:tabs>
              <w:rPr>
                <w:sz w:val="20"/>
                <w:szCs w:val="20"/>
              </w:rPr>
            </w:pPr>
            <w:r w:rsidRPr="00B4767D">
              <w:rPr>
                <w:sz w:val="20"/>
                <w:szCs w:val="20"/>
              </w:rPr>
              <w:t>≤ 1</w:t>
            </w:r>
          </w:p>
        </w:tc>
        <w:tc>
          <w:tcPr>
            <w:tcW w:w="1754" w:type="dxa"/>
            <w:vAlign w:val="bottom"/>
          </w:tcPr>
          <w:p w14:paraId="4970D181" w14:textId="77777777" w:rsidR="000B5DB2" w:rsidRPr="00B4767D" w:rsidRDefault="000B5DB2" w:rsidP="000C615C">
            <w:pPr>
              <w:pStyle w:val="tekstost"/>
              <w:tabs>
                <w:tab w:val="left" w:pos="0"/>
              </w:tabs>
              <w:rPr>
                <w:sz w:val="20"/>
              </w:rPr>
            </w:pPr>
            <w:r w:rsidRPr="00B4767D">
              <w:rPr>
                <w:sz w:val="20"/>
              </w:rPr>
              <w:t xml:space="preserve">PN-B-06714-37 </w:t>
            </w:r>
          </w:p>
          <w:p w14:paraId="082221DA" w14:textId="77777777" w:rsidR="000B5DB2" w:rsidRPr="00B4767D" w:rsidRDefault="000B5DB2" w:rsidP="000C615C">
            <w:pPr>
              <w:numPr>
                <w:ilvl w:val="12"/>
                <w:numId w:val="0"/>
              </w:numPr>
              <w:tabs>
                <w:tab w:val="left" w:pos="0"/>
              </w:tabs>
              <w:rPr>
                <w:sz w:val="20"/>
                <w:szCs w:val="20"/>
              </w:rPr>
            </w:pPr>
            <w:r w:rsidRPr="00B4767D">
              <w:rPr>
                <w:sz w:val="20"/>
                <w:szCs w:val="20"/>
              </w:rPr>
              <w:t xml:space="preserve">PN-B-06714-39 </w:t>
            </w:r>
          </w:p>
        </w:tc>
      </w:tr>
    </w:tbl>
    <w:p w14:paraId="68EA1C3C" w14:textId="77777777" w:rsidR="000B5DB2" w:rsidRPr="00B4767D" w:rsidRDefault="000B5DB2" w:rsidP="000B5DB2">
      <w:pPr>
        <w:tabs>
          <w:tab w:val="left" w:pos="0"/>
          <w:tab w:val="left" w:pos="567"/>
        </w:tabs>
        <w:jc w:val="both"/>
        <w:rPr>
          <w:sz w:val="20"/>
          <w:szCs w:val="20"/>
        </w:rPr>
      </w:pPr>
      <w:r w:rsidRPr="00B4767D">
        <w:rPr>
          <w:sz w:val="20"/>
          <w:szCs w:val="20"/>
        </w:rPr>
        <w:t>2.3.3. Woda</w:t>
      </w:r>
    </w:p>
    <w:p w14:paraId="784A16BD" w14:textId="77777777" w:rsidR="000B5DB2" w:rsidRPr="00B4767D" w:rsidRDefault="000B5DB2" w:rsidP="000B5DB2">
      <w:pPr>
        <w:numPr>
          <w:ilvl w:val="12"/>
          <w:numId w:val="0"/>
        </w:numPr>
        <w:tabs>
          <w:tab w:val="left" w:pos="0"/>
        </w:tabs>
        <w:rPr>
          <w:sz w:val="20"/>
          <w:szCs w:val="20"/>
        </w:rPr>
      </w:pPr>
      <w:r w:rsidRPr="00B4767D">
        <w:rPr>
          <w:sz w:val="20"/>
          <w:szCs w:val="20"/>
        </w:rPr>
        <w:t>Należy stosować wodę wg PN-B-32250.</w:t>
      </w:r>
    </w:p>
    <w:p w14:paraId="4D5754E8" w14:textId="77777777" w:rsidR="000B5DB2" w:rsidRPr="00B4767D" w:rsidRDefault="000B5DB2" w:rsidP="000B5DB2">
      <w:pPr>
        <w:pStyle w:val="Nagwek1"/>
        <w:keepLines/>
        <w:tabs>
          <w:tab w:val="left" w:pos="0"/>
          <w:tab w:val="left" w:pos="284"/>
        </w:tabs>
        <w:suppressAutoHyphens/>
        <w:overflowPunct w:val="0"/>
        <w:autoSpaceDE w:val="0"/>
        <w:autoSpaceDN w:val="0"/>
        <w:adjustRightInd w:val="0"/>
        <w:spacing w:before="0"/>
        <w:jc w:val="both"/>
        <w:textAlignment w:val="baseline"/>
        <w:rPr>
          <w:b w:val="0"/>
          <w:szCs w:val="20"/>
        </w:rPr>
      </w:pPr>
    </w:p>
    <w:p w14:paraId="2A61390D" w14:textId="77777777" w:rsidR="000B5DB2" w:rsidRPr="00B4767D" w:rsidRDefault="000B5DB2" w:rsidP="000B5DB2">
      <w:pPr>
        <w:rPr>
          <w:sz w:val="20"/>
          <w:szCs w:val="20"/>
        </w:rPr>
      </w:pPr>
      <w:bookmarkStart w:id="405" w:name="_Toc247262284"/>
      <w:bookmarkStart w:id="406" w:name="_Toc247263749"/>
      <w:bookmarkStart w:id="407" w:name="_Toc247264076"/>
      <w:bookmarkStart w:id="408" w:name="_Toc247265050"/>
      <w:bookmarkStart w:id="409" w:name="_Toc247265219"/>
      <w:bookmarkStart w:id="410" w:name="_Toc247265863"/>
      <w:r w:rsidRPr="00B4767D">
        <w:rPr>
          <w:sz w:val="20"/>
          <w:szCs w:val="20"/>
        </w:rPr>
        <w:t>3. SPRZĘT</w:t>
      </w:r>
      <w:bookmarkEnd w:id="405"/>
      <w:bookmarkEnd w:id="406"/>
      <w:bookmarkEnd w:id="407"/>
      <w:bookmarkEnd w:id="408"/>
      <w:bookmarkEnd w:id="409"/>
      <w:bookmarkEnd w:id="410"/>
    </w:p>
    <w:p w14:paraId="6ED6695B"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11" w:name="_Toc247262285"/>
      <w:bookmarkStart w:id="412" w:name="_Toc247263750"/>
      <w:r w:rsidRPr="00B4767D">
        <w:rPr>
          <w:rFonts w:ascii="Times New Roman" w:hAnsi="Times New Roman"/>
          <w:b w:val="0"/>
          <w:i w:val="0"/>
          <w:sz w:val="20"/>
          <w:szCs w:val="20"/>
        </w:rPr>
        <w:t>3.1. Ogólne wymagania dotyczące sprzętu</w:t>
      </w:r>
      <w:bookmarkEnd w:id="411"/>
      <w:bookmarkEnd w:id="412"/>
    </w:p>
    <w:p w14:paraId="3294CCC2" w14:textId="77777777" w:rsidR="000B5DB2" w:rsidRPr="00B4767D" w:rsidRDefault="000B5DB2" w:rsidP="000B5DB2">
      <w:pPr>
        <w:numPr>
          <w:ilvl w:val="12"/>
          <w:numId w:val="0"/>
        </w:numPr>
        <w:tabs>
          <w:tab w:val="left" w:pos="0"/>
        </w:tabs>
        <w:rPr>
          <w:sz w:val="20"/>
          <w:szCs w:val="20"/>
        </w:rPr>
      </w:pPr>
      <w:r w:rsidRPr="00B4767D">
        <w:rPr>
          <w:sz w:val="20"/>
          <w:szCs w:val="20"/>
        </w:rPr>
        <w:t>Ogólne wymagania dotyczące sprzętu podano w ST D-M-00.00.00 „Wymagania ogólne” punkt 3.</w:t>
      </w:r>
    </w:p>
    <w:p w14:paraId="117FFC55" w14:textId="77777777" w:rsidR="000B5DB2" w:rsidRPr="00B4767D" w:rsidRDefault="000B5DB2" w:rsidP="000B5DB2">
      <w:pPr>
        <w:numPr>
          <w:ilvl w:val="12"/>
          <w:numId w:val="0"/>
        </w:numPr>
        <w:tabs>
          <w:tab w:val="left" w:pos="0"/>
        </w:tabs>
        <w:ind w:left="810"/>
        <w:rPr>
          <w:sz w:val="20"/>
          <w:szCs w:val="20"/>
        </w:rPr>
      </w:pPr>
    </w:p>
    <w:p w14:paraId="75FFF1C9"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13" w:name="_Toc247262286"/>
      <w:bookmarkStart w:id="414" w:name="_Toc247263751"/>
      <w:r w:rsidRPr="00B4767D">
        <w:rPr>
          <w:rFonts w:ascii="Times New Roman" w:hAnsi="Times New Roman"/>
          <w:b w:val="0"/>
          <w:i w:val="0"/>
          <w:sz w:val="20"/>
          <w:szCs w:val="20"/>
        </w:rPr>
        <w:t>3.3. Sprzęt do wykonania robót</w:t>
      </w:r>
      <w:bookmarkEnd w:id="413"/>
      <w:bookmarkEnd w:id="414"/>
    </w:p>
    <w:p w14:paraId="76EBB2F6" w14:textId="77777777" w:rsidR="000B5DB2" w:rsidRPr="00B4767D" w:rsidRDefault="000B5DB2" w:rsidP="000B5DB2">
      <w:pPr>
        <w:numPr>
          <w:ilvl w:val="12"/>
          <w:numId w:val="0"/>
        </w:numPr>
        <w:tabs>
          <w:tab w:val="left" w:pos="0"/>
        </w:tabs>
        <w:rPr>
          <w:sz w:val="20"/>
          <w:szCs w:val="20"/>
        </w:rPr>
      </w:pPr>
      <w:r w:rsidRPr="00B4767D">
        <w:rPr>
          <w:sz w:val="20"/>
          <w:szCs w:val="20"/>
        </w:rPr>
        <w:t>Wykonawca przystępujący do wykonania podbudowy z kruszyw stabilizowanych mechanicznie powinien wykazać się możliwością korzystania z następującego sprzętu:</w:t>
      </w:r>
    </w:p>
    <w:p w14:paraId="4B3D8CD0" w14:textId="77777777" w:rsidR="000B5DB2" w:rsidRPr="00B4767D" w:rsidRDefault="000B5DB2" w:rsidP="000B5DB2">
      <w:pPr>
        <w:numPr>
          <w:ilvl w:val="0"/>
          <w:numId w:val="38"/>
        </w:numPr>
        <w:tabs>
          <w:tab w:val="clear" w:pos="1170"/>
          <w:tab w:val="left" w:pos="0"/>
        </w:tabs>
        <w:ind w:left="709" w:hanging="283"/>
        <w:jc w:val="both"/>
        <w:rPr>
          <w:sz w:val="20"/>
          <w:szCs w:val="20"/>
        </w:rPr>
      </w:pPr>
      <w:r w:rsidRPr="00B4767D">
        <w:rPr>
          <w:sz w:val="20"/>
          <w:szCs w:val="20"/>
        </w:rPr>
        <w:t xml:space="preserve">mieszarek do wytwarzania mieszanki, wyposażonych w urządzenia dozujące wodę; mieszarki powinny zapewnić wytworzenie jednorodnej mieszanki o wilgotności optymalnej; (można dostarczać mieszankę o optymalnym uziarnieniu bezpośrednio z kamieniołomu po akceptacji Inspektora Nadzoru) </w:t>
      </w:r>
    </w:p>
    <w:p w14:paraId="134FF4BC" w14:textId="77777777" w:rsidR="000B5DB2" w:rsidRPr="00B4767D" w:rsidRDefault="000B5DB2" w:rsidP="000B5DB2">
      <w:pPr>
        <w:numPr>
          <w:ilvl w:val="0"/>
          <w:numId w:val="38"/>
        </w:numPr>
        <w:tabs>
          <w:tab w:val="clear" w:pos="1170"/>
          <w:tab w:val="left" w:pos="0"/>
        </w:tabs>
        <w:ind w:left="709" w:hanging="283"/>
        <w:jc w:val="both"/>
        <w:rPr>
          <w:sz w:val="20"/>
          <w:szCs w:val="20"/>
        </w:rPr>
      </w:pPr>
      <w:r w:rsidRPr="00B4767D">
        <w:rPr>
          <w:sz w:val="20"/>
          <w:szCs w:val="20"/>
        </w:rPr>
        <w:t>równiarek albo układarek do rozkładania mieszanki,</w:t>
      </w:r>
    </w:p>
    <w:p w14:paraId="7D6C9CB8" w14:textId="77777777" w:rsidR="000B5DB2" w:rsidRPr="00B4767D" w:rsidRDefault="000B5DB2" w:rsidP="000B5DB2">
      <w:pPr>
        <w:numPr>
          <w:ilvl w:val="0"/>
          <w:numId w:val="38"/>
        </w:numPr>
        <w:tabs>
          <w:tab w:val="clear" w:pos="1170"/>
          <w:tab w:val="left" w:pos="0"/>
        </w:tabs>
        <w:ind w:left="709" w:hanging="283"/>
        <w:jc w:val="both"/>
        <w:rPr>
          <w:sz w:val="20"/>
          <w:szCs w:val="20"/>
        </w:rPr>
      </w:pPr>
      <w:r w:rsidRPr="00B4767D">
        <w:rPr>
          <w:sz w:val="20"/>
          <w:szCs w:val="20"/>
        </w:rPr>
        <w:t>walców ogumionych i stalowych wibracyjnych lub statycznych do zagęszczania. W miejscach trudno dostępnych powinny być stosowane zagęszczarki płytowe, ubijaki mechaniczne lub małe walce wibracyjne.</w:t>
      </w:r>
    </w:p>
    <w:p w14:paraId="4AC54989" w14:textId="77777777" w:rsidR="000B5DB2" w:rsidRPr="00B4767D" w:rsidRDefault="000B5DB2" w:rsidP="000B5DB2">
      <w:pPr>
        <w:tabs>
          <w:tab w:val="left" w:pos="0"/>
        </w:tabs>
        <w:ind w:left="1170"/>
        <w:jc w:val="both"/>
        <w:rPr>
          <w:sz w:val="20"/>
          <w:szCs w:val="20"/>
        </w:rPr>
      </w:pPr>
    </w:p>
    <w:p w14:paraId="0DA2EF01" w14:textId="77777777" w:rsidR="000B5DB2" w:rsidRPr="00B4767D" w:rsidRDefault="000B5DB2" w:rsidP="000B5DB2">
      <w:pPr>
        <w:rPr>
          <w:sz w:val="20"/>
          <w:szCs w:val="20"/>
        </w:rPr>
      </w:pPr>
      <w:bookmarkStart w:id="415" w:name="_Toc247262287"/>
      <w:bookmarkStart w:id="416" w:name="_Toc247263752"/>
      <w:bookmarkStart w:id="417" w:name="_Toc247264077"/>
      <w:bookmarkStart w:id="418" w:name="_Toc247265051"/>
      <w:bookmarkStart w:id="419" w:name="_Toc247265220"/>
      <w:bookmarkStart w:id="420" w:name="_Toc247265864"/>
      <w:r w:rsidRPr="00B4767D">
        <w:rPr>
          <w:sz w:val="20"/>
          <w:szCs w:val="20"/>
        </w:rPr>
        <w:t>4. TRANSPORT</w:t>
      </w:r>
      <w:bookmarkEnd w:id="415"/>
      <w:bookmarkEnd w:id="416"/>
      <w:bookmarkEnd w:id="417"/>
      <w:bookmarkEnd w:id="418"/>
      <w:bookmarkEnd w:id="419"/>
      <w:bookmarkEnd w:id="420"/>
    </w:p>
    <w:p w14:paraId="3EB7B1DC"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21" w:name="_Toc247262288"/>
      <w:bookmarkStart w:id="422" w:name="_Toc247263753"/>
      <w:r w:rsidRPr="00B4767D">
        <w:rPr>
          <w:rFonts w:ascii="Times New Roman" w:hAnsi="Times New Roman"/>
          <w:b w:val="0"/>
          <w:i w:val="0"/>
          <w:sz w:val="20"/>
          <w:szCs w:val="20"/>
        </w:rPr>
        <w:t>4.1. Ogólne wymagania dotyczące transportu</w:t>
      </w:r>
      <w:bookmarkEnd w:id="421"/>
      <w:bookmarkEnd w:id="422"/>
    </w:p>
    <w:p w14:paraId="282F1D1D" w14:textId="77777777" w:rsidR="000B5DB2" w:rsidRPr="00B4767D" w:rsidRDefault="000B5DB2" w:rsidP="000B5DB2">
      <w:pPr>
        <w:numPr>
          <w:ilvl w:val="12"/>
          <w:numId w:val="0"/>
        </w:numPr>
        <w:tabs>
          <w:tab w:val="left" w:pos="0"/>
        </w:tabs>
        <w:rPr>
          <w:sz w:val="20"/>
          <w:szCs w:val="20"/>
        </w:rPr>
      </w:pPr>
      <w:r w:rsidRPr="00B4767D">
        <w:rPr>
          <w:sz w:val="20"/>
          <w:szCs w:val="20"/>
        </w:rPr>
        <w:t>Ogólne wymagania dotyczące transportu podano w ST D-M-00.00.00 „Wymagania ogólne” punkt 4.</w:t>
      </w:r>
    </w:p>
    <w:p w14:paraId="327CB35C" w14:textId="77777777" w:rsidR="000B5DB2" w:rsidRPr="00B4767D" w:rsidRDefault="000B5DB2" w:rsidP="000B5DB2">
      <w:pPr>
        <w:numPr>
          <w:ilvl w:val="12"/>
          <w:numId w:val="0"/>
        </w:numPr>
        <w:tabs>
          <w:tab w:val="left" w:pos="0"/>
        </w:tabs>
        <w:ind w:left="810"/>
        <w:rPr>
          <w:sz w:val="20"/>
          <w:szCs w:val="20"/>
        </w:rPr>
      </w:pPr>
    </w:p>
    <w:p w14:paraId="74F99162"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23" w:name="_Toc247262289"/>
      <w:bookmarkStart w:id="424" w:name="_Toc247263754"/>
      <w:r w:rsidRPr="00B4767D">
        <w:rPr>
          <w:rFonts w:ascii="Times New Roman" w:hAnsi="Times New Roman"/>
          <w:b w:val="0"/>
          <w:i w:val="0"/>
          <w:sz w:val="20"/>
          <w:szCs w:val="20"/>
        </w:rPr>
        <w:t>4.2. Transport materiałów</w:t>
      </w:r>
      <w:bookmarkEnd w:id="423"/>
      <w:bookmarkEnd w:id="424"/>
    </w:p>
    <w:p w14:paraId="254B48F3" w14:textId="77777777" w:rsidR="000B5DB2" w:rsidRPr="00B4767D" w:rsidRDefault="000B5DB2" w:rsidP="000B5DB2">
      <w:pPr>
        <w:numPr>
          <w:ilvl w:val="12"/>
          <w:numId w:val="0"/>
        </w:numPr>
        <w:tabs>
          <w:tab w:val="left" w:pos="0"/>
        </w:tabs>
        <w:rPr>
          <w:sz w:val="20"/>
          <w:szCs w:val="20"/>
        </w:rPr>
      </w:pPr>
      <w:r w:rsidRPr="00B4767D">
        <w:rPr>
          <w:sz w:val="20"/>
          <w:szCs w:val="20"/>
        </w:rPr>
        <w:t>Kruszywa można przewozić dowolnymi środkami transportu w warunkach zabezpieczających je przed zanieczyszczeniem, zmieszaniem z innymi materiałami, nadmiernym wysuszeniem i zawilgoceniem.</w:t>
      </w:r>
    </w:p>
    <w:p w14:paraId="543A5EEE" w14:textId="77777777" w:rsidR="000B5DB2" w:rsidRPr="00B4767D" w:rsidRDefault="000B5DB2" w:rsidP="000B5DB2">
      <w:pPr>
        <w:numPr>
          <w:ilvl w:val="12"/>
          <w:numId w:val="0"/>
        </w:numPr>
        <w:tabs>
          <w:tab w:val="left" w:pos="0"/>
        </w:tabs>
        <w:ind w:left="810"/>
        <w:rPr>
          <w:sz w:val="20"/>
          <w:szCs w:val="20"/>
        </w:rPr>
      </w:pPr>
    </w:p>
    <w:p w14:paraId="5E58A355" w14:textId="77777777" w:rsidR="000B5DB2" w:rsidRPr="00B4767D" w:rsidRDefault="000B5DB2" w:rsidP="000B5DB2">
      <w:pPr>
        <w:rPr>
          <w:sz w:val="20"/>
          <w:szCs w:val="20"/>
        </w:rPr>
      </w:pPr>
      <w:bookmarkStart w:id="425" w:name="_Toc247262290"/>
      <w:bookmarkStart w:id="426" w:name="_Toc247263755"/>
      <w:bookmarkStart w:id="427" w:name="_Toc247264078"/>
      <w:bookmarkStart w:id="428" w:name="_Toc247265052"/>
      <w:bookmarkStart w:id="429" w:name="_Toc247265221"/>
      <w:bookmarkStart w:id="430" w:name="_Toc247265865"/>
      <w:r w:rsidRPr="00B4767D">
        <w:rPr>
          <w:sz w:val="20"/>
          <w:szCs w:val="20"/>
        </w:rPr>
        <w:t>5. WYKONANIE ROBÓT</w:t>
      </w:r>
      <w:bookmarkEnd w:id="425"/>
      <w:bookmarkEnd w:id="426"/>
      <w:bookmarkEnd w:id="427"/>
      <w:bookmarkEnd w:id="428"/>
      <w:bookmarkEnd w:id="429"/>
      <w:bookmarkEnd w:id="430"/>
    </w:p>
    <w:p w14:paraId="097EC9AD"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31" w:name="_Toc247262291"/>
      <w:bookmarkStart w:id="432" w:name="_Toc247263756"/>
      <w:r w:rsidRPr="00B4767D">
        <w:rPr>
          <w:rFonts w:ascii="Times New Roman" w:hAnsi="Times New Roman"/>
          <w:b w:val="0"/>
          <w:i w:val="0"/>
          <w:sz w:val="20"/>
          <w:szCs w:val="20"/>
        </w:rPr>
        <w:t>5.1. Ogólne zasady wykonania robót</w:t>
      </w:r>
      <w:bookmarkEnd w:id="431"/>
      <w:bookmarkEnd w:id="432"/>
    </w:p>
    <w:p w14:paraId="600BA47F" w14:textId="77777777" w:rsidR="000B5DB2" w:rsidRPr="00B4767D" w:rsidRDefault="000B5DB2" w:rsidP="000B5DB2">
      <w:pPr>
        <w:numPr>
          <w:ilvl w:val="12"/>
          <w:numId w:val="0"/>
        </w:numPr>
        <w:tabs>
          <w:tab w:val="left" w:pos="0"/>
        </w:tabs>
        <w:rPr>
          <w:sz w:val="20"/>
          <w:szCs w:val="20"/>
        </w:rPr>
      </w:pPr>
      <w:r w:rsidRPr="00B4767D">
        <w:rPr>
          <w:sz w:val="20"/>
          <w:szCs w:val="20"/>
        </w:rPr>
        <w:t>Ogólne zasady wykonania robót podano w ST D-M-00.00.00 „Wymagania ogólne” punkt 5.</w:t>
      </w:r>
    </w:p>
    <w:p w14:paraId="39B2943F" w14:textId="77777777" w:rsidR="000B5DB2" w:rsidRPr="00B4767D" w:rsidRDefault="000B5DB2" w:rsidP="000B5DB2">
      <w:pPr>
        <w:numPr>
          <w:ilvl w:val="12"/>
          <w:numId w:val="0"/>
        </w:numPr>
        <w:tabs>
          <w:tab w:val="left" w:pos="0"/>
        </w:tabs>
        <w:ind w:left="810"/>
        <w:rPr>
          <w:sz w:val="20"/>
          <w:szCs w:val="20"/>
        </w:rPr>
      </w:pPr>
    </w:p>
    <w:p w14:paraId="12EE153F"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33" w:name="_Toc247262292"/>
      <w:bookmarkStart w:id="434" w:name="_Toc247263757"/>
      <w:r w:rsidRPr="00B4767D">
        <w:rPr>
          <w:rFonts w:ascii="Times New Roman" w:hAnsi="Times New Roman"/>
          <w:b w:val="0"/>
          <w:i w:val="0"/>
          <w:sz w:val="20"/>
          <w:szCs w:val="20"/>
        </w:rPr>
        <w:t>5.2. Przygotowanie podłoża</w:t>
      </w:r>
      <w:bookmarkEnd w:id="433"/>
      <w:bookmarkEnd w:id="434"/>
    </w:p>
    <w:p w14:paraId="52B1DBFD" w14:textId="77777777" w:rsidR="000B5DB2" w:rsidRPr="00B4767D" w:rsidRDefault="000B5DB2" w:rsidP="000B5DB2">
      <w:pPr>
        <w:numPr>
          <w:ilvl w:val="12"/>
          <w:numId w:val="0"/>
        </w:numPr>
        <w:tabs>
          <w:tab w:val="left" w:pos="0"/>
        </w:tabs>
        <w:rPr>
          <w:sz w:val="20"/>
          <w:szCs w:val="20"/>
        </w:rPr>
      </w:pPr>
      <w:r w:rsidRPr="00B4767D">
        <w:rPr>
          <w:sz w:val="20"/>
          <w:szCs w:val="20"/>
        </w:rPr>
        <w:t>Podłoże pod warstwę podbudowy z kruszywa łamanego stabilizowanego mechanicznie stanowić będzi grunt nasypowy.</w:t>
      </w:r>
    </w:p>
    <w:p w14:paraId="0C516B67" w14:textId="77777777" w:rsidR="000B5DB2" w:rsidRPr="00B4767D" w:rsidRDefault="000B5DB2" w:rsidP="000B5DB2">
      <w:pPr>
        <w:numPr>
          <w:ilvl w:val="12"/>
          <w:numId w:val="0"/>
        </w:numPr>
        <w:tabs>
          <w:tab w:val="left" w:pos="0"/>
        </w:tabs>
        <w:ind w:left="810"/>
        <w:rPr>
          <w:sz w:val="20"/>
          <w:szCs w:val="20"/>
        </w:rPr>
      </w:pPr>
    </w:p>
    <w:p w14:paraId="2A9216E0"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35" w:name="_Toc247262293"/>
      <w:bookmarkStart w:id="436" w:name="_Toc247263758"/>
      <w:r w:rsidRPr="00B4767D">
        <w:rPr>
          <w:rFonts w:ascii="Times New Roman" w:hAnsi="Times New Roman"/>
          <w:b w:val="0"/>
          <w:i w:val="0"/>
          <w:sz w:val="20"/>
          <w:szCs w:val="20"/>
        </w:rPr>
        <w:t>5.3. Wytwarzanie mieszanki kruszywa</w:t>
      </w:r>
      <w:bookmarkEnd w:id="435"/>
      <w:bookmarkEnd w:id="436"/>
    </w:p>
    <w:p w14:paraId="41845BA7" w14:textId="77777777" w:rsidR="000B5DB2" w:rsidRPr="00B4767D" w:rsidRDefault="000B5DB2" w:rsidP="000B5DB2">
      <w:pPr>
        <w:numPr>
          <w:ilvl w:val="12"/>
          <w:numId w:val="0"/>
        </w:numPr>
        <w:tabs>
          <w:tab w:val="left" w:pos="0"/>
        </w:tabs>
        <w:rPr>
          <w:sz w:val="20"/>
          <w:szCs w:val="20"/>
        </w:rPr>
      </w:pPr>
      <w:r w:rsidRPr="00B4767D">
        <w:rPr>
          <w:sz w:val="20"/>
          <w:szCs w:val="20"/>
        </w:rPr>
        <w:t>Mieszankę kruszywa o ściśle określonym uziarnieniu i wilgotności optymalnej należy wytwarzać w mieszarkach gwarantujących otrzymanie jednorodnej mieszanki lub uzyskiwać z przekruszenia w kamieniołomie.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0DBCEC10" w14:textId="77777777" w:rsidR="000B5DB2" w:rsidRPr="00B4767D" w:rsidRDefault="000B5DB2" w:rsidP="000B5DB2">
      <w:pPr>
        <w:numPr>
          <w:ilvl w:val="12"/>
          <w:numId w:val="0"/>
        </w:numPr>
        <w:tabs>
          <w:tab w:val="left" w:pos="0"/>
        </w:tabs>
        <w:ind w:left="810"/>
        <w:rPr>
          <w:sz w:val="20"/>
          <w:szCs w:val="20"/>
        </w:rPr>
      </w:pPr>
    </w:p>
    <w:p w14:paraId="23B8E5D9"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37" w:name="_Toc247262294"/>
      <w:bookmarkStart w:id="438" w:name="_Toc247263759"/>
      <w:r w:rsidRPr="00B4767D">
        <w:rPr>
          <w:rFonts w:ascii="Times New Roman" w:hAnsi="Times New Roman"/>
          <w:b w:val="0"/>
          <w:i w:val="0"/>
          <w:sz w:val="20"/>
          <w:szCs w:val="20"/>
        </w:rPr>
        <w:t>5.4. Wbudowywanie i zagęszczanie mieszanki</w:t>
      </w:r>
      <w:bookmarkEnd w:id="437"/>
      <w:bookmarkEnd w:id="438"/>
    </w:p>
    <w:p w14:paraId="07568CFA" w14:textId="77777777" w:rsidR="000B5DB2" w:rsidRPr="00B4767D" w:rsidRDefault="000B5DB2" w:rsidP="000B5DB2">
      <w:pPr>
        <w:numPr>
          <w:ilvl w:val="12"/>
          <w:numId w:val="0"/>
        </w:numPr>
        <w:tabs>
          <w:tab w:val="left" w:pos="0"/>
        </w:tabs>
        <w:rPr>
          <w:sz w:val="20"/>
          <w:szCs w:val="20"/>
        </w:rPr>
      </w:pPr>
      <w:r w:rsidRPr="00B4767D">
        <w:rPr>
          <w:sz w:val="20"/>
          <w:szCs w:val="20"/>
        </w:rPr>
        <w:t xml:space="preserve">Warstwa podbudowy powinna być rozłożona w sposób zapewniający osiągnięcie wymaganych spadków i rzędnych wysokościowych. Kruszywo podczas zagęszczania powinno być wilgotne, co umożliwi optymalną pracę walców w celu uzyskania zagęszczenia i nośności. </w:t>
      </w:r>
    </w:p>
    <w:p w14:paraId="1E6B0FD0" w14:textId="77777777" w:rsidR="000B5DB2" w:rsidRPr="00B4767D" w:rsidRDefault="000B5DB2" w:rsidP="000B5DB2">
      <w:pPr>
        <w:numPr>
          <w:ilvl w:val="12"/>
          <w:numId w:val="0"/>
        </w:numPr>
        <w:tabs>
          <w:tab w:val="left" w:pos="0"/>
        </w:tabs>
        <w:ind w:left="810"/>
        <w:jc w:val="center"/>
        <w:rPr>
          <w:sz w:val="20"/>
          <w:szCs w:val="20"/>
        </w:rPr>
      </w:pPr>
    </w:p>
    <w:p w14:paraId="0C4A72DC" w14:textId="77777777" w:rsidR="000B5DB2" w:rsidRPr="00B4767D" w:rsidRDefault="000B5DB2" w:rsidP="000B5DB2">
      <w:pPr>
        <w:numPr>
          <w:ilvl w:val="12"/>
          <w:numId w:val="0"/>
        </w:numPr>
        <w:tabs>
          <w:tab w:val="left" w:pos="0"/>
        </w:tabs>
        <w:ind w:left="810"/>
        <w:jc w:val="center"/>
        <w:rPr>
          <w:sz w:val="20"/>
          <w:szCs w:val="20"/>
        </w:rPr>
      </w:pPr>
      <w:r w:rsidRPr="00B4767D">
        <w:rPr>
          <w:sz w:val="20"/>
          <w:szCs w:val="20"/>
        </w:rPr>
        <w:t>Tablica 2. Cechy podbudowy dotyczące zagęszczenia i nośności</w:t>
      </w:r>
    </w:p>
    <w:tbl>
      <w:tblPr>
        <w:tblW w:w="8820" w:type="dxa"/>
        <w:jc w:val="center"/>
        <w:tblLayout w:type="fixed"/>
        <w:tblCellMar>
          <w:left w:w="70" w:type="dxa"/>
          <w:right w:w="70" w:type="dxa"/>
        </w:tblCellMar>
        <w:tblLook w:val="0000" w:firstRow="0" w:lastRow="0" w:firstColumn="0" w:lastColumn="0" w:noHBand="0" w:noVBand="0"/>
      </w:tblPr>
      <w:tblGrid>
        <w:gridCol w:w="1620"/>
        <w:gridCol w:w="1800"/>
        <w:gridCol w:w="1800"/>
        <w:gridCol w:w="1800"/>
        <w:gridCol w:w="1800"/>
      </w:tblGrid>
      <w:tr w:rsidR="003B0F4D" w:rsidRPr="00B4767D" w14:paraId="6EAF84D5" w14:textId="77777777" w:rsidTr="000C615C">
        <w:trPr>
          <w:jc w:val="center"/>
        </w:trPr>
        <w:tc>
          <w:tcPr>
            <w:tcW w:w="8820" w:type="dxa"/>
            <w:gridSpan w:val="5"/>
            <w:tcBorders>
              <w:top w:val="single" w:sz="6" w:space="0" w:color="auto"/>
              <w:left w:val="single" w:sz="6" w:space="0" w:color="auto"/>
              <w:bottom w:val="single" w:sz="6" w:space="0" w:color="auto"/>
              <w:right w:val="single" w:sz="6" w:space="0" w:color="auto"/>
            </w:tcBorders>
          </w:tcPr>
          <w:p w14:paraId="1F2522AA" w14:textId="77777777" w:rsidR="000B5DB2" w:rsidRPr="00B4767D" w:rsidRDefault="000B5DB2" w:rsidP="000C615C">
            <w:pPr>
              <w:tabs>
                <w:tab w:val="left" w:pos="0"/>
              </w:tabs>
              <w:rPr>
                <w:sz w:val="20"/>
                <w:szCs w:val="20"/>
              </w:rPr>
            </w:pPr>
            <w:r w:rsidRPr="00B4767D">
              <w:rPr>
                <w:sz w:val="20"/>
                <w:szCs w:val="20"/>
              </w:rPr>
              <w:t>Wymagane cechy podbudowy</w:t>
            </w:r>
          </w:p>
        </w:tc>
      </w:tr>
      <w:tr w:rsidR="003B0F4D" w:rsidRPr="00B4767D" w14:paraId="702F1B7D" w14:textId="77777777" w:rsidTr="000C615C">
        <w:trPr>
          <w:cantSplit/>
          <w:jc w:val="center"/>
        </w:trPr>
        <w:tc>
          <w:tcPr>
            <w:tcW w:w="1620" w:type="dxa"/>
            <w:vMerge w:val="restart"/>
            <w:tcBorders>
              <w:top w:val="single" w:sz="6" w:space="0" w:color="auto"/>
              <w:left w:val="single" w:sz="6" w:space="0" w:color="auto"/>
              <w:right w:val="single" w:sz="6" w:space="0" w:color="auto"/>
            </w:tcBorders>
          </w:tcPr>
          <w:p w14:paraId="5E87DE9B" w14:textId="77777777" w:rsidR="000B5DB2" w:rsidRPr="00B4767D" w:rsidRDefault="000B5DB2" w:rsidP="000C615C">
            <w:pPr>
              <w:tabs>
                <w:tab w:val="left" w:pos="0"/>
              </w:tabs>
              <w:jc w:val="both"/>
              <w:rPr>
                <w:sz w:val="20"/>
                <w:szCs w:val="20"/>
              </w:rPr>
            </w:pPr>
            <w:r w:rsidRPr="00B4767D">
              <w:rPr>
                <w:sz w:val="20"/>
                <w:szCs w:val="20"/>
              </w:rPr>
              <w:t>Kategoria Ruchu</w:t>
            </w:r>
          </w:p>
        </w:tc>
        <w:tc>
          <w:tcPr>
            <w:tcW w:w="3600" w:type="dxa"/>
            <w:gridSpan w:val="2"/>
            <w:tcBorders>
              <w:top w:val="single" w:sz="6" w:space="0" w:color="auto"/>
              <w:left w:val="single" w:sz="6" w:space="0" w:color="auto"/>
              <w:bottom w:val="single" w:sz="6" w:space="0" w:color="auto"/>
              <w:right w:val="single" w:sz="6" w:space="0" w:color="auto"/>
            </w:tcBorders>
          </w:tcPr>
          <w:p w14:paraId="1D73CAA2" w14:textId="77777777" w:rsidR="000B5DB2" w:rsidRPr="00B4767D" w:rsidRDefault="000B5DB2" w:rsidP="000C615C">
            <w:pPr>
              <w:tabs>
                <w:tab w:val="left" w:pos="0"/>
              </w:tabs>
              <w:jc w:val="both"/>
              <w:rPr>
                <w:sz w:val="20"/>
                <w:szCs w:val="20"/>
              </w:rPr>
            </w:pPr>
          </w:p>
          <w:p w14:paraId="7E317905" w14:textId="77777777" w:rsidR="000B5DB2" w:rsidRPr="00B4767D" w:rsidRDefault="000B5DB2" w:rsidP="000C615C">
            <w:pPr>
              <w:tabs>
                <w:tab w:val="left" w:pos="0"/>
              </w:tabs>
              <w:jc w:val="both"/>
              <w:rPr>
                <w:sz w:val="20"/>
                <w:szCs w:val="20"/>
              </w:rPr>
            </w:pPr>
            <w:r w:rsidRPr="00B4767D">
              <w:rPr>
                <w:sz w:val="20"/>
                <w:szCs w:val="20"/>
              </w:rPr>
              <w:t>Miarodajne ugięcie sprężyste pod kołem*</w:t>
            </w:r>
          </w:p>
          <w:p w14:paraId="4AFCC2A8" w14:textId="77777777" w:rsidR="000B5DB2" w:rsidRPr="00B4767D" w:rsidRDefault="000B5DB2" w:rsidP="000C615C">
            <w:pPr>
              <w:tabs>
                <w:tab w:val="left" w:pos="0"/>
              </w:tabs>
              <w:jc w:val="both"/>
              <w:rPr>
                <w:sz w:val="20"/>
                <w:szCs w:val="20"/>
              </w:rPr>
            </w:pPr>
            <w:r w:rsidRPr="00B4767D">
              <w:rPr>
                <w:sz w:val="20"/>
                <w:szCs w:val="20"/>
              </w:rPr>
              <w:t>[mm]</w:t>
            </w:r>
          </w:p>
        </w:tc>
        <w:tc>
          <w:tcPr>
            <w:tcW w:w="3600" w:type="dxa"/>
            <w:gridSpan w:val="2"/>
            <w:tcBorders>
              <w:top w:val="single" w:sz="6" w:space="0" w:color="auto"/>
              <w:left w:val="single" w:sz="6" w:space="0" w:color="auto"/>
              <w:bottom w:val="single" w:sz="6" w:space="0" w:color="auto"/>
              <w:right w:val="single" w:sz="6" w:space="0" w:color="auto"/>
            </w:tcBorders>
          </w:tcPr>
          <w:p w14:paraId="5DC47B06" w14:textId="77777777" w:rsidR="000B5DB2" w:rsidRPr="00B4767D" w:rsidRDefault="000B5DB2" w:rsidP="000C615C">
            <w:pPr>
              <w:tabs>
                <w:tab w:val="left" w:pos="0"/>
              </w:tabs>
              <w:jc w:val="both"/>
              <w:rPr>
                <w:sz w:val="20"/>
                <w:szCs w:val="20"/>
              </w:rPr>
            </w:pPr>
            <w:r w:rsidRPr="00B4767D">
              <w:rPr>
                <w:sz w:val="20"/>
                <w:szCs w:val="20"/>
              </w:rPr>
              <w:t xml:space="preserve">Moduł odkształcenia mierzony płytą o średnicy </w:t>
            </w:r>
            <w:smartTag w:uri="urn:schemas-microsoft-com:office:smarttags" w:element="metricconverter">
              <w:smartTagPr>
                <w:attr w:name="ProductID" w:val="30 cm"/>
              </w:smartTagPr>
              <w:r w:rsidRPr="00B4767D">
                <w:rPr>
                  <w:sz w:val="20"/>
                  <w:szCs w:val="20"/>
                </w:rPr>
                <w:t>30 cm</w:t>
              </w:r>
            </w:smartTag>
          </w:p>
          <w:p w14:paraId="55B086C5" w14:textId="77777777" w:rsidR="000B5DB2" w:rsidRPr="00B4767D" w:rsidRDefault="000B5DB2" w:rsidP="000C615C">
            <w:pPr>
              <w:tabs>
                <w:tab w:val="left" w:pos="0"/>
              </w:tabs>
              <w:jc w:val="both"/>
              <w:rPr>
                <w:sz w:val="20"/>
                <w:szCs w:val="20"/>
              </w:rPr>
            </w:pPr>
            <w:r w:rsidRPr="00B4767D">
              <w:rPr>
                <w:sz w:val="20"/>
                <w:szCs w:val="20"/>
              </w:rPr>
              <w:t>[MPa]</w:t>
            </w:r>
          </w:p>
        </w:tc>
      </w:tr>
      <w:tr w:rsidR="003B0F4D" w:rsidRPr="00B4767D" w14:paraId="22D6A32E" w14:textId="77777777" w:rsidTr="000C615C">
        <w:trPr>
          <w:cantSplit/>
          <w:jc w:val="center"/>
        </w:trPr>
        <w:tc>
          <w:tcPr>
            <w:tcW w:w="1620" w:type="dxa"/>
            <w:vMerge/>
            <w:tcBorders>
              <w:left w:val="single" w:sz="6" w:space="0" w:color="auto"/>
              <w:right w:val="single" w:sz="6" w:space="0" w:color="auto"/>
            </w:tcBorders>
          </w:tcPr>
          <w:p w14:paraId="5A3E8823" w14:textId="77777777" w:rsidR="000B5DB2" w:rsidRPr="00B4767D" w:rsidRDefault="000B5DB2" w:rsidP="000C615C">
            <w:pPr>
              <w:tabs>
                <w:tab w:val="left" w:pos="0"/>
              </w:tabs>
              <w:jc w:val="both"/>
              <w:rPr>
                <w:sz w:val="20"/>
                <w:szCs w:val="20"/>
              </w:rPr>
            </w:pPr>
          </w:p>
        </w:tc>
        <w:tc>
          <w:tcPr>
            <w:tcW w:w="1800" w:type="dxa"/>
            <w:tcBorders>
              <w:top w:val="nil"/>
              <w:left w:val="single" w:sz="6" w:space="0" w:color="auto"/>
              <w:right w:val="single" w:sz="6" w:space="0" w:color="auto"/>
            </w:tcBorders>
          </w:tcPr>
          <w:p w14:paraId="2BF99F20" w14:textId="77777777" w:rsidR="000B5DB2" w:rsidRPr="00B4767D" w:rsidRDefault="000B5DB2" w:rsidP="000C615C">
            <w:pPr>
              <w:tabs>
                <w:tab w:val="left" w:pos="0"/>
              </w:tabs>
              <w:jc w:val="both"/>
              <w:rPr>
                <w:sz w:val="20"/>
                <w:szCs w:val="20"/>
              </w:rPr>
            </w:pPr>
            <w:r w:rsidRPr="00B4767D">
              <w:rPr>
                <w:sz w:val="20"/>
                <w:szCs w:val="20"/>
              </w:rPr>
              <w:t>40 kN</w:t>
            </w:r>
          </w:p>
        </w:tc>
        <w:tc>
          <w:tcPr>
            <w:tcW w:w="1800" w:type="dxa"/>
            <w:tcBorders>
              <w:top w:val="nil"/>
              <w:left w:val="single" w:sz="6" w:space="0" w:color="auto"/>
              <w:right w:val="single" w:sz="6" w:space="0" w:color="auto"/>
            </w:tcBorders>
          </w:tcPr>
          <w:p w14:paraId="225A647F" w14:textId="77777777" w:rsidR="000B5DB2" w:rsidRPr="00B4767D" w:rsidRDefault="000B5DB2" w:rsidP="000C615C">
            <w:pPr>
              <w:tabs>
                <w:tab w:val="left" w:pos="0"/>
              </w:tabs>
              <w:jc w:val="both"/>
              <w:rPr>
                <w:sz w:val="20"/>
                <w:szCs w:val="20"/>
              </w:rPr>
            </w:pPr>
            <w:r w:rsidRPr="00B4767D">
              <w:rPr>
                <w:sz w:val="20"/>
                <w:szCs w:val="20"/>
              </w:rPr>
              <w:t>50 kN</w:t>
            </w:r>
          </w:p>
        </w:tc>
        <w:tc>
          <w:tcPr>
            <w:tcW w:w="1800" w:type="dxa"/>
            <w:tcBorders>
              <w:top w:val="nil"/>
              <w:left w:val="single" w:sz="6" w:space="0" w:color="auto"/>
              <w:right w:val="single" w:sz="6" w:space="0" w:color="auto"/>
            </w:tcBorders>
          </w:tcPr>
          <w:p w14:paraId="00CE15C3" w14:textId="77777777" w:rsidR="000B5DB2" w:rsidRPr="00B4767D" w:rsidRDefault="000B5DB2" w:rsidP="000C615C">
            <w:pPr>
              <w:tabs>
                <w:tab w:val="left" w:pos="0"/>
              </w:tabs>
              <w:jc w:val="both"/>
              <w:rPr>
                <w:sz w:val="20"/>
                <w:szCs w:val="20"/>
              </w:rPr>
            </w:pPr>
            <w:r w:rsidRPr="00B4767D">
              <w:rPr>
                <w:sz w:val="20"/>
                <w:szCs w:val="20"/>
              </w:rPr>
              <w:t>E</w:t>
            </w:r>
            <w:r w:rsidRPr="00B4767D">
              <w:rPr>
                <w:sz w:val="20"/>
                <w:szCs w:val="20"/>
                <w:vertAlign w:val="subscript"/>
              </w:rPr>
              <w:t>1</w:t>
            </w:r>
          </w:p>
        </w:tc>
        <w:tc>
          <w:tcPr>
            <w:tcW w:w="1800" w:type="dxa"/>
            <w:tcBorders>
              <w:top w:val="nil"/>
              <w:left w:val="single" w:sz="6" w:space="0" w:color="auto"/>
              <w:right w:val="single" w:sz="6" w:space="0" w:color="auto"/>
            </w:tcBorders>
          </w:tcPr>
          <w:p w14:paraId="7D258119" w14:textId="77777777" w:rsidR="000B5DB2" w:rsidRPr="00B4767D" w:rsidRDefault="000B5DB2" w:rsidP="000C615C">
            <w:pPr>
              <w:tabs>
                <w:tab w:val="left" w:pos="0"/>
              </w:tabs>
              <w:jc w:val="both"/>
              <w:rPr>
                <w:sz w:val="20"/>
                <w:szCs w:val="20"/>
              </w:rPr>
            </w:pPr>
            <w:r w:rsidRPr="00B4767D">
              <w:rPr>
                <w:sz w:val="20"/>
                <w:szCs w:val="20"/>
              </w:rPr>
              <w:t>E</w:t>
            </w:r>
            <w:r w:rsidRPr="00B4767D">
              <w:rPr>
                <w:sz w:val="20"/>
                <w:szCs w:val="20"/>
                <w:vertAlign w:val="subscript"/>
              </w:rPr>
              <w:t>2</w:t>
            </w:r>
          </w:p>
        </w:tc>
      </w:tr>
      <w:tr w:rsidR="003B0F4D" w:rsidRPr="00B4767D" w14:paraId="61102C15" w14:textId="77777777" w:rsidTr="000C615C">
        <w:trPr>
          <w:jc w:val="center"/>
        </w:trPr>
        <w:tc>
          <w:tcPr>
            <w:tcW w:w="1620" w:type="dxa"/>
            <w:tcBorders>
              <w:top w:val="single" w:sz="4" w:space="0" w:color="auto"/>
              <w:left w:val="single" w:sz="4" w:space="0" w:color="auto"/>
              <w:bottom w:val="single" w:sz="4" w:space="0" w:color="auto"/>
              <w:right w:val="single" w:sz="4" w:space="0" w:color="auto"/>
            </w:tcBorders>
            <w:vAlign w:val="center"/>
          </w:tcPr>
          <w:p w14:paraId="1F3EEDE9" w14:textId="77777777" w:rsidR="000B5DB2" w:rsidRPr="00B4767D" w:rsidRDefault="000B5DB2" w:rsidP="000C615C">
            <w:pPr>
              <w:tabs>
                <w:tab w:val="left" w:pos="0"/>
              </w:tabs>
              <w:jc w:val="both"/>
              <w:rPr>
                <w:sz w:val="20"/>
                <w:szCs w:val="20"/>
              </w:rPr>
            </w:pPr>
            <w:r w:rsidRPr="00B4767D">
              <w:rPr>
                <w:sz w:val="20"/>
                <w:szCs w:val="20"/>
              </w:rPr>
              <w:t>KR 5-6</w:t>
            </w:r>
          </w:p>
        </w:tc>
        <w:tc>
          <w:tcPr>
            <w:tcW w:w="1800" w:type="dxa"/>
            <w:tcBorders>
              <w:top w:val="single" w:sz="4" w:space="0" w:color="auto"/>
              <w:left w:val="single" w:sz="4" w:space="0" w:color="auto"/>
              <w:bottom w:val="single" w:sz="4" w:space="0" w:color="auto"/>
              <w:right w:val="single" w:sz="4" w:space="0" w:color="auto"/>
            </w:tcBorders>
          </w:tcPr>
          <w:p w14:paraId="4C39C116" w14:textId="77777777" w:rsidR="000B5DB2" w:rsidRPr="00B4767D" w:rsidRDefault="000B5DB2" w:rsidP="000C615C">
            <w:pPr>
              <w:tabs>
                <w:tab w:val="left" w:pos="0"/>
              </w:tabs>
              <w:jc w:val="both"/>
              <w:rPr>
                <w:sz w:val="20"/>
                <w:szCs w:val="20"/>
              </w:rPr>
            </w:pPr>
            <w:r w:rsidRPr="00B4767D">
              <w:rPr>
                <w:sz w:val="20"/>
                <w:szCs w:val="20"/>
              </w:rPr>
              <w:t>≤ 1,10</w:t>
            </w:r>
          </w:p>
        </w:tc>
        <w:tc>
          <w:tcPr>
            <w:tcW w:w="1800" w:type="dxa"/>
            <w:tcBorders>
              <w:top w:val="single" w:sz="4" w:space="0" w:color="auto"/>
              <w:left w:val="single" w:sz="4" w:space="0" w:color="auto"/>
              <w:bottom w:val="single" w:sz="4" w:space="0" w:color="auto"/>
              <w:right w:val="single" w:sz="4" w:space="0" w:color="auto"/>
            </w:tcBorders>
          </w:tcPr>
          <w:p w14:paraId="5EB140BB" w14:textId="77777777" w:rsidR="000B5DB2" w:rsidRPr="00B4767D" w:rsidRDefault="000B5DB2" w:rsidP="000C615C">
            <w:pPr>
              <w:tabs>
                <w:tab w:val="left" w:pos="0"/>
              </w:tabs>
              <w:jc w:val="both"/>
              <w:rPr>
                <w:sz w:val="20"/>
                <w:szCs w:val="20"/>
              </w:rPr>
            </w:pPr>
            <w:r w:rsidRPr="00B4767D">
              <w:rPr>
                <w:sz w:val="20"/>
                <w:szCs w:val="20"/>
              </w:rPr>
              <w:t>≤ 1,20</w:t>
            </w:r>
          </w:p>
        </w:tc>
        <w:tc>
          <w:tcPr>
            <w:tcW w:w="1800" w:type="dxa"/>
            <w:tcBorders>
              <w:top w:val="single" w:sz="4" w:space="0" w:color="auto"/>
              <w:left w:val="single" w:sz="4" w:space="0" w:color="auto"/>
              <w:bottom w:val="single" w:sz="4" w:space="0" w:color="auto"/>
              <w:right w:val="single" w:sz="4" w:space="0" w:color="auto"/>
            </w:tcBorders>
          </w:tcPr>
          <w:p w14:paraId="510D3AAC" w14:textId="77777777" w:rsidR="000B5DB2" w:rsidRPr="00B4767D" w:rsidRDefault="000B5DB2" w:rsidP="000C615C">
            <w:pPr>
              <w:tabs>
                <w:tab w:val="left" w:pos="0"/>
              </w:tabs>
              <w:jc w:val="both"/>
              <w:rPr>
                <w:sz w:val="20"/>
                <w:szCs w:val="20"/>
              </w:rPr>
            </w:pPr>
            <w:r w:rsidRPr="00B4767D">
              <w:rPr>
                <w:sz w:val="20"/>
                <w:szCs w:val="20"/>
              </w:rPr>
              <w:t>≥ 100</w:t>
            </w:r>
          </w:p>
        </w:tc>
        <w:tc>
          <w:tcPr>
            <w:tcW w:w="1800" w:type="dxa"/>
            <w:tcBorders>
              <w:top w:val="single" w:sz="4" w:space="0" w:color="auto"/>
              <w:left w:val="single" w:sz="4" w:space="0" w:color="auto"/>
              <w:bottom w:val="single" w:sz="4" w:space="0" w:color="auto"/>
              <w:right w:val="single" w:sz="4" w:space="0" w:color="auto"/>
            </w:tcBorders>
          </w:tcPr>
          <w:p w14:paraId="0390B22D" w14:textId="77777777" w:rsidR="000B5DB2" w:rsidRPr="00B4767D" w:rsidRDefault="000B5DB2" w:rsidP="000C615C">
            <w:pPr>
              <w:tabs>
                <w:tab w:val="left" w:pos="0"/>
              </w:tabs>
              <w:jc w:val="both"/>
              <w:rPr>
                <w:sz w:val="20"/>
                <w:szCs w:val="20"/>
              </w:rPr>
            </w:pPr>
            <w:r w:rsidRPr="00B4767D">
              <w:rPr>
                <w:sz w:val="20"/>
                <w:szCs w:val="20"/>
              </w:rPr>
              <w:t>≥ 180</w:t>
            </w:r>
          </w:p>
        </w:tc>
      </w:tr>
      <w:tr w:rsidR="003B0F4D" w:rsidRPr="00B4767D" w14:paraId="2A37115F" w14:textId="77777777" w:rsidTr="000C615C">
        <w:trPr>
          <w:jc w:val="center"/>
        </w:trPr>
        <w:tc>
          <w:tcPr>
            <w:tcW w:w="1620" w:type="dxa"/>
            <w:tcBorders>
              <w:top w:val="single" w:sz="4" w:space="0" w:color="auto"/>
              <w:left w:val="single" w:sz="4" w:space="0" w:color="auto"/>
              <w:bottom w:val="single" w:sz="4" w:space="0" w:color="auto"/>
              <w:right w:val="single" w:sz="4" w:space="0" w:color="auto"/>
            </w:tcBorders>
            <w:vAlign w:val="center"/>
          </w:tcPr>
          <w:p w14:paraId="44780343" w14:textId="77777777" w:rsidR="000B5DB2" w:rsidRPr="00B4767D" w:rsidRDefault="000B5DB2" w:rsidP="000C615C">
            <w:pPr>
              <w:tabs>
                <w:tab w:val="left" w:pos="0"/>
              </w:tabs>
              <w:jc w:val="both"/>
              <w:rPr>
                <w:sz w:val="20"/>
                <w:szCs w:val="20"/>
              </w:rPr>
            </w:pPr>
            <w:r w:rsidRPr="00B4767D">
              <w:rPr>
                <w:sz w:val="20"/>
                <w:szCs w:val="20"/>
              </w:rPr>
              <w:t>KR 3-4</w:t>
            </w:r>
          </w:p>
        </w:tc>
        <w:tc>
          <w:tcPr>
            <w:tcW w:w="1800" w:type="dxa"/>
            <w:tcBorders>
              <w:top w:val="single" w:sz="4" w:space="0" w:color="auto"/>
              <w:left w:val="single" w:sz="4" w:space="0" w:color="auto"/>
              <w:bottom w:val="single" w:sz="4" w:space="0" w:color="auto"/>
              <w:right w:val="single" w:sz="4" w:space="0" w:color="auto"/>
            </w:tcBorders>
          </w:tcPr>
          <w:p w14:paraId="4B21EED1" w14:textId="77777777" w:rsidR="000B5DB2" w:rsidRPr="00B4767D" w:rsidRDefault="000B5DB2" w:rsidP="000C615C">
            <w:pPr>
              <w:tabs>
                <w:tab w:val="left" w:pos="0"/>
              </w:tabs>
              <w:jc w:val="both"/>
              <w:rPr>
                <w:sz w:val="20"/>
                <w:szCs w:val="20"/>
              </w:rPr>
            </w:pPr>
            <w:r w:rsidRPr="00B4767D">
              <w:rPr>
                <w:sz w:val="20"/>
                <w:szCs w:val="20"/>
              </w:rPr>
              <w:t>≤ 1,25</w:t>
            </w:r>
          </w:p>
        </w:tc>
        <w:tc>
          <w:tcPr>
            <w:tcW w:w="1800" w:type="dxa"/>
            <w:tcBorders>
              <w:top w:val="single" w:sz="4" w:space="0" w:color="auto"/>
              <w:left w:val="single" w:sz="4" w:space="0" w:color="auto"/>
              <w:bottom w:val="single" w:sz="4" w:space="0" w:color="auto"/>
              <w:right w:val="single" w:sz="4" w:space="0" w:color="auto"/>
            </w:tcBorders>
          </w:tcPr>
          <w:p w14:paraId="6FD39AB8" w14:textId="77777777" w:rsidR="000B5DB2" w:rsidRPr="00B4767D" w:rsidRDefault="000B5DB2" w:rsidP="000C615C">
            <w:pPr>
              <w:tabs>
                <w:tab w:val="left" w:pos="0"/>
              </w:tabs>
              <w:jc w:val="both"/>
              <w:rPr>
                <w:sz w:val="20"/>
                <w:szCs w:val="20"/>
              </w:rPr>
            </w:pPr>
            <w:r w:rsidRPr="00B4767D">
              <w:rPr>
                <w:sz w:val="20"/>
                <w:szCs w:val="20"/>
              </w:rPr>
              <w:t>≤ 1,40</w:t>
            </w:r>
          </w:p>
        </w:tc>
        <w:tc>
          <w:tcPr>
            <w:tcW w:w="1800" w:type="dxa"/>
            <w:tcBorders>
              <w:top w:val="single" w:sz="4" w:space="0" w:color="auto"/>
              <w:left w:val="single" w:sz="4" w:space="0" w:color="auto"/>
              <w:bottom w:val="single" w:sz="4" w:space="0" w:color="auto"/>
              <w:right w:val="single" w:sz="4" w:space="0" w:color="auto"/>
            </w:tcBorders>
          </w:tcPr>
          <w:p w14:paraId="23E37A09" w14:textId="77777777" w:rsidR="000B5DB2" w:rsidRPr="00B4767D" w:rsidRDefault="000B5DB2" w:rsidP="000C615C">
            <w:pPr>
              <w:tabs>
                <w:tab w:val="left" w:pos="0"/>
              </w:tabs>
              <w:jc w:val="both"/>
              <w:rPr>
                <w:sz w:val="20"/>
                <w:szCs w:val="20"/>
              </w:rPr>
            </w:pPr>
            <w:r w:rsidRPr="00B4767D">
              <w:rPr>
                <w:sz w:val="20"/>
                <w:szCs w:val="20"/>
              </w:rPr>
              <w:t>≥ 80</w:t>
            </w:r>
          </w:p>
        </w:tc>
        <w:tc>
          <w:tcPr>
            <w:tcW w:w="1800" w:type="dxa"/>
            <w:tcBorders>
              <w:top w:val="single" w:sz="4" w:space="0" w:color="auto"/>
              <w:left w:val="single" w:sz="4" w:space="0" w:color="auto"/>
              <w:bottom w:val="single" w:sz="4" w:space="0" w:color="auto"/>
              <w:right w:val="single" w:sz="4" w:space="0" w:color="auto"/>
            </w:tcBorders>
          </w:tcPr>
          <w:p w14:paraId="68CD620A" w14:textId="77777777" w:rsidR="000B5DB2" w:rsidRPr="00B4767D" w:rsidRDefault="000B5DB2" w:rsidP="000C615C">
            <w:pPr>
              <w:tabs>
                <w:tab w:val="left" w:pos="0"/>
              </w:tabs>
              <w:jc w:val="both"/>
              <w:rPr>
                <w:sz w:val="20"/>
                <w:szCs w:val="20"/>
              </w:rPr>
            </w:pPr>
            <w:r w:rsidRPr="00B4767D">
              <w:rPr>
                <w:sz w:val="20"/>
                <w:szCs w:val="20"/>
              </w:rPr>
              <w:t>≥ 140</w:t>
            </w:r>
          </w:p>
        </w:tc>
      </w:tr>
      <w:tr w:rsidR="000B5DB2" w:rsidRPr="00B4767D" w14:paraId="1E7E0695" w14:textId="77777777" w:rsidTr="000C615C">
        <w:trPr>
          <w:jc w:val="center"/>
        </w:trPr>
        <w:tc>
          <w:tcPr>
            <w:tcW w:w="1620" w:type="dxa"/>
            <w:tcBorders>
              <w:top w:val="single" w:sz="4" w:space="0" w:color="auto"/>
              <w:left w:val="single" w:sz="4" w:space="0" w:color="auto"/>
              <w:bottom w:val="single" w:sz="4" w:space="0" w:color="auto"/>
              <w:right w:val="single" w:sz="4" w:space="0" w:color="auto"/>
            </w:tcBorders>
            <w:vAlign w:val="center"/>
          </w:tcPr>
          <w:p w14:paraId="1DA22708" w14:textId="77777777" w:rsidR="000B5DB2" w:rsidRPr="00B4767D" w:rsidRDefault="000B5DB2" w:rsidP="000C615C">
            <w:pPr>
              <w:tabs>
                <w:tab w:val="left" w:pos="0"/>
              </w:tabs>
              <w:jc w:val="both"/>
              <w:rPr>
                <w:sz w:val="20"/>
                <w:szCs w:val="20"/>
              </w:rPr>
            </w:pPr>
            <w:r w:rsidRPr="00B4767D">
              <w:rPr>
                <w:sz w:val="20"/>
                <w:szCs w:val="20"/>
              </w:rPr>
              <w:t>KR 2</w:t>
            </w:r>
          </w:p>
        </w:tc>
        <w:tc>
          <w:tcPr>
            <w:tcW w:w="1800" w:type="dxa"/>
            <w:tcBorders>
              <w:top w:val="single" w:sz="4" w:space="0" w:color="auto"/>
              <w:left w:val="single" w:sz="4" w:space="0" w:color="auto"/>
              <w:bottom w:val="single" w:sz="4" w:space="0" w:color="auto"/>
              <w:right w:val="single" w:sz="4" w:space="0" w:color="auto"/>
            </w:tcBorders>
          </w:tcPr>
          <w:p w14:paraId="70C01640" w14:textId="77777777" w:rsidR="000B5DB2" w:rsidRPr="00B4767D" w:rsidRDefault="000B5DB2" w:rsidP="000C615C">
            <w:pPr>
              <w:tabs>
                <w:tab w:val="left" w:pos="0"/>
              </w:tabs>
              <w:jc w:val="both"/>
              <w:rPr>
                <w:sz w:val="20"/>
                <w:szCs w:val="20"/>
              </w:rPr>
            </w:pPr>
            <w:r w:rsidRPr="00B4767D">
              <w:rPr>
                <w:sz w:val="20"/>
                <w:szCs w:val="20"/>
              </w:rPr>
              <w:t>≤ 1,40</w:t>
            </w:r>
          </w:p>
        </w:tc>
        <w:tc>
          <w:tcPr>
            <w:tcW w:w="1800" w:type="dxa"/>
            <w:tcBorders>
              <w:top w:val="single" w:sz="4" w:space="0" w:color="auto"/>
              <w:left w:val="single" w:sz="4" w:space="0" w:color="auto"/>
              <w:bottom w:val="single" w:sz="4" w:space="0" w:color="auto"/>
              <w:right w:val="single" w:sz="4" w:space="0" w:color="auto"/>
            </w:tcBorders>
          </w:tcPr>
          <w:p w14:paraId="142285DF" w14:textId="77777777" w:rsidR="000B5DB2" w:rsidRPr="00B4767D" w:rsidRDefault="000B5DB2" w:rsidP="000C615C">
            <w:pPr>
              <w:tabs>
                <w:tab w:val="left" w:pos="0"/>
              </w:tabs>
              <w:jc w:val="both"/>
              <w:rPr>
                <w:sz w:val="20"/>
                <w:szCs w:val="20"/>
              </w:rPr>
            </w:pPr>
            <w:r w:rsidRPr="00B4767D">
              <w:rPr>
                <w:sz w:val="20"/>
                <w:szCs w:val="20"/>
              </w:rPr>
              <w:t>≤ 1,60</w:t>
            </w:r>
          </w:p>
        </w:tc>
        <w:tc>
          <w:tcPr>
            <w:tcW w:w="1800" w:type="dxa"/>
            <w:tcBorders>
              <w:top w:val="single" w:sz="4" w:space="0" w:color="auto"/>
              <w:left w:val="single" w:sz="4" w:space="0" w:color="auto"/>
              <w:bottom w:val="single" w:sz="4" w:space="0" w:color="auto"/>
              <w:right w:val="single" w:sz="4" w:space="0" w:color="auto"/>
            </w:tcBorders>
          </w:tcPr>
          <w:p w14:paraId="0B766FCA" w14:textId="77777777" w:rsidR="000B5DB2" w:rsidRPr="00B4767D" w:rsidRDefault="000B5DB2" w:rsidP="000C615C">
            <w:pPr>
              <w:tabs>
                <w:tab w:val="left" w:pos="0"/>
              </w:tabs>
              <w:jc w:val="both"/>
              <w:rPr>
                <w:sz w:val="20"/>
                <w:szCs w:val="20"/>
              </w:rPr>
            </w:pPr>
            <w:r w:rsidRPr="00B4767D">
              <w:rPr>
                <w:sz w:val="20"/>
                <w:szCs w:val="20"/>
              </w:rPr>
              <w:t>≥ 60</w:t>
            </w:r>
          </w:p>
        </w:tc>
        <w:tc>
          <w:tcPr>
            <w:tcW w:w="1800" w:type="dxa"/>
            <w:tcBorders>
              <w:top w:val="single" w:sz="4" w:space="0" w:color="auto"/>
              <w:left w:val="single" w:sz="4" w:space="0" w:color="auto"/>
              <w:bottom w:val="single" w:sz="4" w:space="0" w:color="auto"/>
              <w:right w:val="single" w:sz="4" w:space="0" w:color="auto"/>
            </w:tcBorders>
          </w:tcPr>
          <w:p w14:paraId="59AB5F90" w14:textId="77777777" w:rsidR="000B5DB2" w:rsidRPr="00B4767D" w:rsidRDefault="000B5DB2" w:rsidP="000C615C">
            <w:pPr>
              <w:tabs>
                <w:tab w:val="left" w:pos="0"/>
              </w:tabs>
              <w:jc w:val="both"/>
              <w:rPr>
                <w:sz w:val="20"/>
                <w:szCs w:val="20"/>
              </w:rPr>
            </w:pPr>
            <w:r w:rsidRPr="00B4767D">
              <w:rPr>
                <w:sz w:val="20"/>
                <w:szCs w:val="20"/>
              </w:rPr>
              <w:t>≥ 120</w:t>
            </w:r>
          </w:p>
        </w:tc>
      </w:tr>
    </w:tbl>
    <w:p w14:paraId="63CF51DA" w14:textId="77777777" w:rsidR="000B5DB2" w:rsidRPr="00B4767D" w:rsidRDefault="000B5DB2" w:rsidP="000B5DB2">
      <w:pPr>
        <w:numPr>
          <w:ilvl w:val="12"/>
          <w:numId w:val="0"/>
        </w:numPr>
        <w:tabs>
          <w:tab w:val="left" w:pos="0"/>
          <w:tab w:val="left" w:pos="720"/>
          <w:tab w:val="left" w:pos="1080"/>
        </w:tabs>
        <w:ind w:left="810"/>
        <w:rPr>
          <w:sz w:val="20"/>
          <w:szCs w:val="20"/>
        </w:rPr>
      </w:pPr>
    </w:p>
    <w:p w14:paraId="2383FC3A" w14:textId="77777777" w:rsidR="000B5DB2" w:rsidRPr="00B4767D" w:rsidRDefault="000B5DB2" w:rsidP="000B5DB2">
      <w:pPr>
        <w:numPr>
          <w:ilvl w:val="12"/>
          <w:numId w:val="0"/>
        </w:numPr>
        <w:tabs>
          <w:tab w:val="left" w:pos="0"/>
          <w:tab w:val="left" w:pos="1080"/>
        </w:tabs>
        <w:ind w:left="426"/>
        <w:rPr>
          <w:sz w:val="20"/>
          <w:szCs w:val="20"/>
        </w:rPr>
      </w:pPr>
      <w:r w:rsidRPr="00B4767D">
        <w:rPr>
          <w:sz w:val="20"/>
          <w:szCs w:val="20"/>
        </w:rPr>
        <w:t>*) obciążenie koła 40 kN należy stosować dla konstrukcji nawierzchni dla ruchu KR1 – KR2 a 50 kN dla ruchu KR3 – KR6. Badanie to jest miarą jednorodności odcinka.</w:t>
      </w:r>
    </w:p>
    <w:p w14:paraId="1970035B" w14:textId="77777777" w:rsidR="000B5DB2" w:rsidRPr="00B4767D" w:rsidRDefault="000B5DB2" w:rsidP="000B5DB2">
      <w:pPr>
        <w:numPr>
          <w:ilvl w:val="12"/>
          <w:numId w:val="0"/>
        </w:numPr>
        <w:tabs>
          <w:tab w:val="left" w:pos="0"/>
        </w:tabs>
        <w:ind w:left="426"/>
        <w:rPr>
          <w:sz w:val="20"/>
          <w:szCs w:val="20"/>
        </w:rPr>
      </w:pPr>
      <w:r w:rsidRPr="00B4767D">
        <w:rPr>
          <w:sz w:val="20"/>
          <w:szCs w:val="20"/>
        </w:rPr>
        <w:lastRenderedPageBreak/>
        <w:t>Wskaznik odkształcenia I</w:t>
      </w:r>
      <w:r w:rsidRPr="00B4767D">
        <w:rPr>
          <w:sz w:val="20"/>
          <w:szCs w:val="20"/>
          <w:vertAlign w:val="subscript"/>
        </w:rPr>
        <w:t xml:space="preserve">o </w:t>
      </w:r>
      <w:r w:rsidRPr="00B4767D">
        <w:rPr>
          <w:sz w:val="20"/>
          <w:szCs w:val="20"/>
        </w:rPr>
        <w:t xml:space="preserve"> powinien wynosić </w:t>
      </w:r>
      <w:r w:rsidRPr="00B4767D">
        <w:rPr>
          <w:sz w:val="20"/>
          <w:szCs w:val="20"/>
        </w:rPr>
        <w:sym w:font="Symbol" w:char="F0A3"/>
      </w:r>
      <w:r w:rsidRPr="00B4767D">
        <w:rPr>
          <w:sz w:val="20"/>
          <w:szCs w:val="20"/>
        </w:rPr>
        <w:t xml:space="preserve"> 2,2.</w:t>
      </w:r>
    </w:p>
    <w:p w14:paraId="793D7C11" w14:textId="77777777" w:rsidR="000B5DB2" w:rsidRPr="00B4767D" w:rsidRDefault="000B5DB2" w:rsidP="000B5DB2">
      <w:pPr>
        <w:numPr>
          <w:ilvl w:val="12"/>
          <w:numId w:val="0"/>
        </w:numPr>
        <w:tabs>
          <w:tab w:val="left" w:pos="0"/>
        </w:tabs>
        <w:ind w:left="426"/>
        <w:rPr>
          <w:sz w:val="20"/>
          <w:szCs w:val="20"/>
        </w:rPr>
      </w:pPr>
    </w:p>
    <w:p w14:paraId="46CD995A" w14:textId="77777777" w:rsidR="000B5DB2" w:rsidRPr="00B4767D" w:rsidRDefault="000B5DB2" w:rsidP="000B5DB2">
      <w:pPr>
        <w:numPr>
          <w:ilvl w:val="12"/>
          <w:numId w:val="0"/>
        </w:numPr>
        <w:tabs>
          <w:tab w:val="left" w:pos="0"/>
        </w:tabs>
        <w:ind w:left="426"/>
        <w:rPr>
          <w:sz w:val="20"/>
          <w:szCs w:val="20"/>
        </w:rPr>
      </w:pPr>
      <w:r w:rsidRPr="00B4767D">
        <w:rPr>
          <w:sz w:val="20"/>
          <w:szCs w:val="20"/>
        </w:rPr>
        <w:t>Gdzie:</w:t>
      </w:r>
    </w:p>
    <w:p w14:paraId="5880F13A" w14:textId="77777777" w:rsidR="000B5DB2" w:rsidRPr="00B4767D" w:rsidRDefault="000B5DB2" w:rsidP="000B5DB2">
      <w:pPr>
        <w:numPr>
          <w:ilvl w:val="12"/>
          <w:numId w:val="0"/>
        </w:numPr>
        <w:tabs>
          <w:tab w:val="left" w:pos="0"/>
          <w:tab w:val="left" w:pos="1440"/>
        </w:tabs>
        <w:ind w:left="426"/>
        <w:rPr>
          <w:sz w:val="20"/>
          <w:szCs w:val="20"/>
        </w:rPr>
      </w:pPr>
      <w:r w:rsidRPr="00B4767D">
        <w:rPr>
          <w:b/>
          <w:sz w:val="20"/>
          <w:szCs w:val="20"/>
        </w:rPr>
        <w:t>I</w:t>
      </w:r>
      <w:r w:rsidRPr="00B4767D">
        <w:rPr>
          <w:b/>
          <w:sz w:val="20"/>
          <w:szCs w:val="20"/>
          <w:vertAlign w:val="subscript"/>
        </w:rPr>
        <w:t>o</w:t>
      </w:r>
      <w:r w:rsidRPr="00B4767D">
        <w:rPr>
          <w:sz w:val="20"/>
          <w:szCs w:val="20"/>
        </w:rPr>
        <w:t xml:space="preserve"> – wskaźnik odkształcenia będący miarą zagęszczenia warstwy określany wg metody opisanej w PN-S-02205:1998 załącznik B </w:t>
      </w:r>
    </w:p>
    <w:p w14:paraId="65B32E9C" w14:textId="77777777" w:rsidR="000B5DB2" w:rsidRPr="00B4767D" w:rsidRDefault="000B5DB2" w:rsidP="000B5DB2">
      <w:pPr>
        <w:numPr>
          <w:ilvl w:val="12"/>
          <w:numId w:val="0"/>
        </w:numPr>
        <w:tabs>
          <w:tab w:val="left" w:pos="0"/>
        </w:tabs>
        <w:rPr>
          <w:sz w:val="20"/>
          <w:szCs w:val="20"/>
        </w:rPr>
      </w:pPr>
      <w:r w:rsidRPr="00B4767D">
        <w:rPr>
          <w:sz w:val="20"/>
          <w:szCs w:val="20"/>
        </w:rPr>
        <w:t>I</w:t>
      </w:r>
      <w:r w:rsidRPr="00B4767D">
        <w:rPr>
          <w:sz w:val="20"/>
          <w:szCs w:val="20"/>
          <w:vertAlign w:val="subscript"/>
        </w:rPr>
        <w:t>o</w:t>
      </w:r>
      <w:r w:rsidRPr="00B4767D">
        <w:rPr>
          <w:sz w:val="20"/>
          <w:szCs w:val="20"/>
        </w:rPr>
        <w:t xml:space="preserve"> = </w:t>
      </w:r>
      <w:r w:rsidRPr="00B4767D">
        <w:rPr>
          <w:position w:val="-28"/>
          <w:sz w:val="20"/>
          <w:szCs w:val="20"/>
        </w:rPr>
        <w:object w:dxaOrig="340" w:dyaOrig="680" w14:anchorId="0AB4320D">
          <v:shape id="_x0000_i1028" type="#_x0000_t75" style="width:15.75pt;height:33.75pt" o:ole="" fillcolor="window">
            <v:imagedata r:id="rId25" o:title=""/>
          </v:shape>
          <o:OLEObject Type="Embed" ProgID="Equation.3" ShapeID="_x0000_i1028" DrawAspect="Content" ObjectID="_1767776338" r:id="rId26"/>
        </w:object>
      </w:r>
      <w:r w:rsidRPr="00B4767D">
        <w:rPr>
          <w:sz w:val="20"/>
          <w:szCs w:val="20"/>
        </w:rPr>
        <w:t xml:space="preserve">  </w:t>
      </w:r>
    </w:p>
    <w:p w14:paraId="26101022" w14:textId="77777777" w:rsidR="000B5DB2" w:rsidRPr="00B4767D" w:rsidRDefault="000B5DB2" w:rsidP="000B5DB2">
      <w:pPr>
        <w:numPr>
          <w:ilvl w:val="12"/>
          <w:numId w:val="0"/>
        </w:numPr>
        <w:tabs>
          <w:tab w:val="left" w:pos="0"/>
        </w:tabs>
        <w:ind w:left="810"/>
        <w:rPr>
          <w:sz w:val="20"/>
          <w:szCs w:val="20"/>
        </w:rPr>
      </w:pPr>
    </w:p>
    <w:p w14:paraId="5147ACAF" w14:textId="77777777" w:rsidR="000B5DB2" w:rsidRPr="00B4767D" w:rsidRDefault="000B5DB2" w:rsidP="000B5DB2">
      <w:pPr>
        <w:numPr>
          <w:ilvl w:val="12"/>
          <w:numId w:val="0"/>
        </w:numPr>
        <w:tabs>
          <w:tab w:val="left" w:pos="0"/>
        </w:tabs>
        <w:ind w:left="426"/>
        <w:rPr>
          <w:sz w:val="20"/>
          <w:szCs w:val="20"/>
        </w:rPr>
      </w:pPr>
      <w:r w:rsidRPr="00B4767D">
        <w:rPr>
          <w:b/>
          <w:sz w:val="20"/>
          <w:szCs w:val="20"/>
        </w:rPr>
        <w:t>E</w:t>
      </w:r>
      <w:r w:rsidRPr="00B4767D">
        <w:rPr>
          <w:b/>
          <w:sz w:val="20"/>
          <w:szCs w:val="20"/>
          <w:vertAlign w:val="subscript"/>
        </w:rPr>
        <w:t>1</w:t>
      </w:r>
      <w:r w:rsidRPr="00B4767D">
        <w:rPr>
          <w:sz w:val="20"/>
          <w:szCs w:val="20"/>
        </w:rPr>
        <w:t xml:space="preserve"> – pierwotny moduł odkształcenia określany wg metody opisanej w PN-S-02205:1998 załącznik B </w:t>
      </w:r>
    </w:p>
    <w:p w14:paraId="45B8A897" w14:textId="77777777" w:rsidR="000B5DB2" w:rsidRPr="00B4767D" w:rsidRDefault="000B5DB2" w:rsidP="000B5DB2">
      <w:pPr>
        <w:numPr>
          <w:ilvl w:val="12"/>
          <w:numId w:val="0"/>
        </w:numPr>
        <w:tabs>
          <w:tab w:val="left" w:pos="0"/>
          <w:tab w:val="left" w:pos="1440"/>
        </w:tabs>
        <w:ind w:left="426"/>
        <w:rPr>
          <w:sz w:val="20"/>
          <w:szCs w:val="20"/>
        </w:rPr>
      </w:pPr>
      <w:r w:rsidRPr="00B4767D">
        <w:rPr>
          <w:b/>
          <w:sz w:val="20"/>
          <w:szCs w:val="20"/>
        </w:rPr>
        <w:t>E</w:t>
      </w:r>
      <w:r w:rsidRPr="00B4767D">
        <w:rPr>
          <w:b/>
          <w:sz w:val="20"/>
          <w:szCs w:val="20"/>
          <w:vertAlign w:val="subscript"/>
        </w:rPr>
        <w:t>2</w:t>
      </w:r>
      <w:r w:rsidRPr="00B4767D">
        <w:rPr>
          <w:sz w:val="20"/>
          <w:szCs w:val="20"/>
        </w:rPr>
        <w:t xml:space="preserve"> – wtórny moduł odkształcenia określany wg metody opisanej w PN-S-02205:1998 załącznik B </w:t>
      </w:r>
    </w:p>
    <w:p w14:paraId="58287BBA"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E</w:t>
      </w:r>
      <w:r w:rsidRPr="00B4767D">
        <w:rPr>
          <w:sz w:val="20"/>
          <w:szCs w:val="20"/>
          <w:vertAlign w:val="subscript"/>
        </w:rPr>
        <w:t>1,2</w:t>
      </w:r>
      <w:r w:rsidRPr="00B4767D">
        <w:rPr>
          <w:sz w:val="20"/>
          <w:szCs w:val="20"/>
        </w:rPr>
        <w:t xml:space="preserve"> = </w:t>
      </w:r>
      <w:r w:rsidRPr="00B4767D">
        <w:rPr>
          <w:position w:val="-24"/>
          <w:sz w:val="20"/>
          <w:szCs w:val="20"/>
        </w:rPr>
        <w:object w:dxaOrig="859" w:dyaOrig="620" w14:anchorId="3DF0C2C9">
          <v:shape id="_x0000_i1029" type="#_x0000_t75" style="width:44.25pt;height:30pt" o:ole="" fillcolor="window">
            <v:imagedata r:id="rId27" o:title=""/>
          </v:shape>
          <o:OLEObject Type="Embed" ProgID="Equation.3" ShapeID="_x0000_i1029" DrawAspect="Content" ObjectID="_1767776339" r:id="rId28"/>
        </w:object>
      </w:r>
      <w:r w:rsidRPr="00B4767D">
        <w:rPr>
          <w:sz w:val="20"/>
          <w:szCs w:val="20"/>
        </w:rPr>
        <w:t>D</w:t>
      </w:r>
    </w:p>
    <w:p w14:paraId="241F645E"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sym w:font="Symbol" w:char="F044"/>
      </w:r>
      <w:r w:rsidRPr="00B4767D">
        <w:rPr>
          <w:sz w:val="20"/>
          <w:szCs w:val="20"/>
        </w:rPr>
        <w:t>p – różnica nacisków z zakresu 0.25 – 0.35 [MPa]</w:t>
      </w:r>
    </w:p>
    <w:p w14:paraId="635A1CCC"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sym w:font="Symbol" w:char="F044"/>
      </w:r>
      <w:r w:rsidRPr="00B4767D">
        <w:rPr>
          <w:sz w:val="20"/>
          <w:szCs w:val="20"/>
        </w:rPr>
        <w:t xml:space="preserve">s – przyrost osiadania odpowiadający </w:t>
      </w:r>
      <w:r w:rsidRPr="00B4767D">
        <w:rPr>
          <w:sz w:val="20"/>
          <w:szCs w:val="20"/>
        </w:rPr>
        <w:sym w:font="Symbol" w:char="F044"/>
      </w:r>
      <w:r w:rsidRPr="00B4767D">
        <w:rPr>
          <w:sz w:val="20"/>
          <w:szCs w:val="20"/>
        </w:rPr>
        <w:t>p [mm]</w:t>
      </w:r>
    </w:p>
    <w:p w14:paraId="130FB639"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D – średnica płyty [mm]</w:t>
      </w:r>
    </w:p>
    <w:p w14:paraId="5CCE62B3"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Zakres obciążenia końcowego dla modułu pierwotnego i wtórnego wynosi 0.45 MPa</w:t>
      </w:r>
    </w:p>
    <w:p w14:paraId="74AD5D7E" w14:textId="77777777" w:rsidR="000B5DB2" w:rsidRPr="00B4767D" w:rsidRDefault="000B5DB2" w:rsidP="000B5DB2">
      <w:pPr>
        <w:numPr>
          <w:ilvl w:val="12"/>
          <w:numId w:val="0"/>
        </w:numPr>
        <w:tabs>
          <w:tab w:val="left" w:pos="0"/>
          <w:tab w:val="left" w:pos="1440"/>
        </w:tabs>
        <w:ind w:left="810"/>
        <w:rPr>
          <w:sz w:val="20"/>
          <w:szCs w:val="20"/>
        </w:rPr>
      </w:pPr>
      <w:r w:rsidRPr="00B4767D">
        <w:rPr>
          <w:b/>
          <w:sz w:val="20"/>
          <w:szCs w:val="20"/>
        </w:rPr>
        <w:t>U</w:t>
      </w:r>
      <w:r w:rsidRPr="00B4767D">
        <w:rPr>
          <w:b/>
          <w:sz w:val="20"/>
          <w:szCs w:val="20"/>
          <w:vertAlign w:val="subscript"/>
        </w:rPr>
        <w:t>m</w:t>
      </w:r>
      <w:r w:rsidRPr="00B4767D">
        <w:rPr>
          <w:sz w:val="20"/>
          <w:szCs w:val="20"/>
        </w:rPr>
        <w:t xml:space="preserve"> - ugięcie sprężyste miarodajne pomierzone wg BN-70/8931-06 i obliczone wg poniższego wzoru</w:t>
      </w:r>
    </w:p>
    <w:p w14:paraId="39E89D44"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U</w:t>
      </w:r>
      <w:r w:rsidRPr="00B4767D">
        <w:rPr>
          <w:sz w:val="20"/>
          <w:szCs w:val="20"/>
          <w:vertAlign w:val="subscript"/>
        </w:rPr>
        <w:t>m</w:t>
      </w:r>
      <w:r w:rsidRPr="00B4767D">
        <w:rPr>
          <w:sz w:val="20"/>
          <w:szCs w:val="20"/>
        </w:rPr>
        <w:t xml:space="preserve"> = U</w:t>
      </w:r>
      <w:r w:rsidRPr="00B4767D">
        <w:rPr>
          <w:sz w:val="20"/>
          <w:szCs w:val="20"/>
          <w:vertAlign w:val="subscript"/>
        </w:rPr>
        <w:t>kś</w:t>
      </w:r>
      <w:r w:rsidRPr="00B4767D">
        <w:rPr>
          <w:sz w:val="20"/>
          <w:szCs w:val="20"/>
        </w:rPr>
        <w:t xml:space="preserve"> + 2.0</w:t>
      </w:r>
      <w:r w:rsidRPr="00B4767D">
        <w:rPr>
          <w:position w:val="-4"/>
          <w:sz w:val="20"/>
          <w:szCs w:val="20"/>
        </w:rPr>
        <w:object w:dxaOrig="180" w:dyaOrig="200" w14:anchorId="586D7D59">
          <v:shape id="_x0000_i1030" type="#_x0000_t75" style="width:9.75pt;height:9.75pt" o:ole="" fillcolor="window">
            <v:imagedata r:id="rId29" o:title=""/>
          </v:shape>
          <o:OLEObject Type="Embed" ProgID="Equation.3" ShapeID="_x0000_i1030" DrawAspect="Content" ObjectID="_1767776340" r:id="rId30"/>
        </w:object>
      </w:r>
      <w:r w:rsidRPr="00B4767D">
        <w:rPr>
          <w:sz w:val="20"/>
          <w:szCs w:val="20"/>
        </w:rPr>
        <w:t></w:t>
      </w:r>
      <w:r w:rsidRPr="00B4767D">
        <w:rPr>
          <w:sz w:val="20"/>
          <w:szCs w:val="20"/>
          <w:vertAlign w:val="subscript"/>
        </w:rPr>
        <w:t>k</w:t>
      </w:r>
    </w:p>
    <w:p w14:paraId="2BE60229"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U</w:t>
      </w:r>
      <w:r w:rsidRPr="00B4767D">
        <w:rPr>
          <w:sz w:val="20"/>
          <w:szCs w:val="20"/>
          <w:vertAlign w:val="subscript"/>
        </w:rPr>
        <w:t>kś</w:t>
      </w:r>
      <w:r w:rsidRPr="00B4767D">
        <w:rPr>
          <w:sz w:val="20"/>
          <w:szCs w:val="20"/>
        </w:rPr>
        <w:t xml:space="preserve"> – średnia wartość ugięcia sprężystego na badanym odcinku</w:t>
      </w:r>
    </w:p>
    <w:p w14:paraId="31EDAB2C"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w:t>
      </w:r>
      <w:r w:rsidRPr="00B4767D">
        <w:rPr>
          <w:sz w:val="20"/>
          <w:szCs w:val="20"/>
          <w:vertAlign w:val="subscript"/>
        </w:rPr>
        <w:t>k</w:t>
      </w:r>
      <w:r w:rsidRPr="00B4767D">
        <w:rPr>
          <w:sz w:val="20"/>
          <w:szCs w:val="20"/>
        </w:rPr>
        <w:t xml:space="preserve"> – odchylenie standardowe</w:t>
      </w:r>
    </w:p>
    <w:p w14:paraId="05CC8D61" w14:textId="77777777" w:rsidR="000B5DB2" w:rsidRPr="00B4767D" w:rsidRDefault="000B5DB2" w:rsidP="000B5DB2">
      <w:pPr>
        <w:numPr>
          <w:ilvl w:val="12"/>
          <w:numId w:val="0"/>
        </w:numPr>
        <w:tabs>
          <w:tab w:val="left" w:pos="0"/>
          <w:tab w:val="left" w:pos="1440"/>
        </w:tabs>
        <w:ind w:left="810"/>
        <w:rPr>
          <w:sz w:val="20"/>
          <w:szCs w:val="20"/>
        </w:rPr>
      </w:pPr>
    </w:p>
    <w:p w14:paraId="13588647" w14:textId="77777777" w:rsidR="000B5DB2" w:rsidRPr="00B4767D" w:rsidRDefault="000B5DB2" w:rsidP="000B5DB2">
      <w:pPr>
        <w:pStyle w:val="wierszzw9p"/>
        <w:tabs>
          <w:tab w:val="left" w:pos="0"/>
        </w:tabs>
        <w:ind w:left="1080"/>
        <w:rPr>
          <w:sz w:val="20"/>
          <w:szCs w:val="20"/>
          <w:vertAlign w:val="superscript"/>
        </w:rPr>
      </w:pPr>
      <w:r w:rsidRPr="00B4767D">
        <w:rPr>
          <w:sz w:val="20"/>
          <w:szCs w:val="20"/>
        </w:rPr>
        <w:t xml:space="preserve">      </w:t>
      </w:r>
      <w:r w:rsidRPr="00B4767D">
        <w:rPr>
          <w:position w:val="-30"/>
          <w:sz w:val="20"/>
          <w:szCs w:val="20"/>
        </w:rPr>
        <w:object w:dxaOrig="1620" w:dyaOrig="760" w14:anchorId="7B6EA17C">
          <v:shape id="_x0000_i1031" type="#_x0000_t75" style="width:81.75pt;height:38.25pt" o:ole="" fillcolor="window">
            <v:imagedata r:id="rId31" o:title=""/>
          </v:shape>
          <o:OLEObject Type="Embed" ProgID="Equation.3" ShapeID="_x0000_i1031" DrawAspect="Content" ObjectID="_1767776341" r:id="rId32"/>
        </w:object>
      </w:r>
      <w:r w:rsidRPr="00B4767D">
        <w:rPr>
          <w:sz w:val="20"/>
          <w:szCs w:val="20"/>
          <w:vertAlign w:val="superscript"/>
        </w:rPr>
        <w:t>2</w:t>
      </w:r>
    </w:p>
    <w:p w14:paraId="46240292" w14:textId="77777777" w:rsidR="000B5DB2" w:rsidRPr="00B4767D" w:rsidRDefault="000B5DB2" w:rsidP="000B5DB2">
      <w:pPr>
        <w:pStyle w:val="wierszzw9p"/>
        <w:tabs>
          <w:tab w:val="left" w:pos="0"/>
        </w:tabs>
        <w:ind w:left="1080"/>
        <w:rPr>
          <w:sz w:val="20"/>
          <w:szCs w:val="20"/>
        </w:rPr>
      </w:pPr>
      <w:r w:rsidRPr="00B4767D">
        <w:rPr>
          <w:sz w:val="20"/>
          <w:szCs w:val="20"/>
        </w:rPr>
        <w:t></w:t>
      </w:r>
      <w:r w:rsidRPr="00B4767D">
        <w:rPr>
          <w:sz w:val="20"/>
          <w:szCs w:val="20"/>
          <w:vertAlign w:val="subscript"/>
        </w:rPr>
        <w:t>k</w:t>
      </w:r>
      <w:r w:rsidRPr="00B4767D">
        <w:rPr>
          <w:sz w:val="20"/>
          <w:szCs w:val="20"/>
        </w:rPr>
        <w:t xml:space="preserve"> = ---------------------</w:t>
      </w:r>
    </w:p>
    <w:p w14:paraId="6E837E64" w14:textId="77777777" w:rsidR="000B5DB2" w:rsidRPr="00B4767D" w:rsidRDefault="000B5DB2" w:rsidP="000B5DB2">
      <w:pPr>
        <w:pStyle w:val="wierszzw9p"/>
        <w:tabs>
          <w:tab w:val="left" w:pos="0"/>
        </w:tabs>
        <w:ind w:left="1080"/>
        <w:rPr>
          <w:sz w:val="20"/>
          <w:szCs w:val="20"/>
          <w:vertAlign w:val="superscript"/>
        </w:rPr>
      </w:pPr>
      <w:r w:rsidRPr="00B4767D">
        <w:rPr>
          <w:sz w:val="20"/>
          <w:szCs w:val="20"/>
        </w:rPr>
        <w:t xml:space="preserve">       </w:t>
      </w:r>
      <w:r w:rsidRPr="00B4767D">
        <w:rPr>
          <w:position w:val="-12"/>
          <w:sz w:val="20"/>
          <w:szCs w:val="20"/>
        </w:rPr>
        <w:object w:dxaOrig="840" w:dyaOrig="400" w14:anchorId="5E36104D">
          <v:shape id="_x0000_i1032" type="#_x0000_t75" style="width:42pt;height:20.25pt" o:ole="" fillcolor="window">
            <v:imagedata r:id="rId33" o:title=""/>
          </v:shape>
          <o:OLEObject Type="Embed" ProgID="Equation.3" ShapeID="_x0000_i1032" DrawAspect="Content" ObjectID="_1767776342" r:id="rId34"/>
        </w:object>
      </w:r>
      <w:r w:rsidRPr="00B4767D">
        <w:rPr>
          <w:sz w:val="20"/>
          <w:szCs w:val="20"/>
          <w:vertAlign w:val="superscript"/>
        </w:rPr>
        <w:t>2</w:t>
      </w:r>
    </w:p>
    <w:p w14:paraId="4594BCFC"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U</w:t>
      </w:r>
      <w:r w:rsidRPr="00B4767D">
        <w:rPr>
          <w:sz w:val="20"/>
          <w:szCs w:val="20"/>
          <w:vertAlign w:val="subscript"/>
        </w:rPr>
        <w:t>ki</w:t>
      </w:r>
      <w:r w:rsidRPr="00B4767D">
        <w:rPr>
          <w:sz w:val="20"/>
          <w:szCs w:val="20"/>
        </w:rPr>
        <w:t xml:space="preserve"> – pojedynczy wynik pomiaru</w:t>
      </w:r>
    </w:p>
    <w:p w14:paraId="7622F6B8"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n – ilość pomiarów na badanym odcinku (długość badanego (odbieranego) odcinka musi być tak dobrana, żeby zawsze było n &gt; 30)</w:t>
      </w:r>
    </w:p>
    <w:p w14:paraId="365FF59E" w14:textId="77777777" w:rsidR="000B5DB2" w:rsidRPr="00B4767D" w:rsidRDefault="000B5DB2" w:rsidP="000B5DB2">
      <w:pPr>
        <w:numPr>
          <w:ilvl w:val="12"/>
          <w:numId w:val="0"/>
        </w:numPr>
        <w:tabs>
          <w:tab w:val="left" w:pos="0"/>
          <w:tab w:val="left" w:pos="1440"/>
        </w:tabs>
        <w:ind w:left="810"/>
        <w:rPr>
          <w:sz w:val="20"/>
          <w:szCs w:val="20"/>
        </w:rPr>
      </w:pPr>
      <w:r w:rsidRPr="00B4767D">
        <w:rPr>
          <w:sz w:val="20"/>
          <w:szCs w:val="20"/>
        </w:rPr>
        <w:t>Uwaga: dla odcinków podbudowy zaklinowanych mieszanką mineralno-asfaltową należy wykonać jedynie pomiary ugięć a wyniki muszą być zgodne z tabl. 2.</w:t>
      </w:r>
    </w:p>
    <w:p w14:paraId="1A5E8325" w14:textId="77777777" w:rsidR="000B5DB2" w:rsidRPr="00B4767D" w:rsidRDefault="000B5DB2" w:rsidP="000B5DB2">
      <w:pPr>
        <w:numPr>
          <w:ilvl w:val="12"/>
          <w:numId w:val="0"/>
        </w:numPr>
        <w:tabs>
          <w:tab w:val="left" w:pos="0"/>
          <w:tab w:val="left" w:pos="1440"/>
        </w:tabs>
        <w:ind w:left="810"/>
        <w:rPr>
          <w:sz w:val="20"/>
          <w:szCs w:val="20"/>
        </w:rPr>
      </w:pPr>
    </w:p>
    <w:p w14:paraId="36D9E6A1"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39" w:name="_Toc247262295"/>
      <w:bookmarkStart w:id="440" w:name="_Toc247263760"/>
      <w:r w:rsidRPr="00B4767D">
        <w:rPr>
          <w:rFonts w:ascii="Times New Roman" w:hAnsi="Times New Roman"/>
          <w:b w:val="0"/>
          <w:i w:val="0"/>
          <w:sz w:val="20"/>
          <w:szCs w:val="20"/>
        </w:rPr>
        <w:t>5.5. Utrzymanie podbudowy</w:t>
      </w:r>
      <w:bookmarkEnd w:id="439"/>
      <w:bookmarkEnd w:id="440"/>
      <w:r w:rsidRPr="00B4767D">
        <w:rPr>
          <w:rFonts w:ascii="Times New Roman" w:hAnsi="Times New Roman"/>
          <w:b w:val="0"/>
          <w:i w:val="0"/>
          <w:sz w:val="20"/>
          <w:szCs w:val="20"/>
        </w:rPr>
        <w:t xml:space="preserve"> </w:t>
      </w:r>
    </w:p>
    <w:p w14:paraId="60716D34" w14:textId="77777777" w:rsidR="000B5DB2" w:rsidRPr="00B4767D" w:rsidRDefault="000B5DB2" w:rsidP="000B5DB2">
      <w:pPr>
        <w:numPr>
          <w:ilvl w:val="12"/>
          <w:numId w:val="0"/>
        </w:numPr>
        <w:tabs>
          <w:tab w:val="left" w:pos="0"/>
        </w:tabs>
        <w:rPr>
          <w:sz w:val="20"/>
          <w:szCs w:val="20"/>
        </w:rPr>
      </w:pPr>
      <w:r w:rsidRPr="00B4767D">
        <w:rPr>
          <w:sz w:val="20"/>
          <w:szCs w:val="20"/>
        </w:rPr>
        <w:t xml:space="preserve">Podbudowa po wykonaniu, a przed ułożeniem następnej warstwy, powinna być utrzymywana w dobrym stanie. Jeżeli Wykonawca będzie wykorzystywał, za zgodą Inspektora Nadzoru, gotową podbudowę do ruchu budowlanego, to jest obowiązany naprawić wszelkie uszkodzenia podbudowy, spowodowane przez ten ruch. Koszt napraw wynikłych z niewłaściwego utrzymania podbudowy obciąża Wykonawcę robót. </w:t>
      </w:r>
    </w:p>
    <w:p w14:paraId="7A773F00" w14:textId="77777777" w:rsidR="000B5DB2" w:rsidRPr="00B4767D" w:rsidRDefault="000B5DB2" w:rsidP="000B5DB2">
      <w:pPr>
        <w:numPr>
          <w:ilvl w:val="12"/>
          <w:numId w:val="0"/>
        </w:numPr>
        <w:tabs>
          <w:tab w:val="left" w:pos="0"/>
        </w:tabs>
        <w:rPr>
          <w:sz w:val="20"/>
          <w:szCs w:val="20"/>
        </w:rPr>
      </w:pPr>
    </w:p>
    <w:p w14:paraId="4BB8DE68" w14:textId="77777777" w:rsidR="000B5DB2" w:rsidRPr="00B4767D" w:rsidRDefault="000B5DB2" w:rsidP="000B5DB2">
      <w:pPr>
        <w:rPr>
          <w:sz w:val="20"/>
          <w:szCs w:val="20"/>
        </w:rPr>
      </w:pPr>
      <w:bookmarkStart w:id="441" w:name="_Toc247265866"/>
      <w:r w:rsidRPr="00B4767D">
        <w:rPr>
          <w:sz w:val="20"/>
          <w:szCs w:val="20"/>
        </w:rPr>
        <w:t xml:space="preserve">6. </w:t>
      </w:r>
      <w:bookmarkStart w:id="442" w:name="_Toc247262296"/>
      <w:bookmarkStart w:id="443" w:name="_Toc247263761"/>
      <w:bookmarkStart w:id="444" w:name="_Toc247264079"/>
      <w:bookmarkStart w:id="445" w:name="_Toc247265053"/>
      <w:bookmarkStart w:id="446" w:name="_Toc247265222"/>
      <w:r w:rsidRPr="00B4767D">
        <w:rPr>
          <w:sz w:val="20"/>
          <w:szCs w:val="20"/>
        </w:rPr>
        <w:t>KONTROLA JAKOŚCI ROBÓT</w:t>
      </w:r>
      <w:bookmarkEnd w:id="441"/>
      <w:bookmarkEnd w:id="442"/>
      <w:bookmarkEnd w:id="443"/>
      <w:bookmarkEnd w:id="444"/>
      <w:bookmarkEnd w:id="445"/>
      <w:bookmarkEnd w:id="446"/>
    </w:p>
    <w:p w14:paraId="0E391BEB"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47" w:name="_Toc247262297"/>
      <w:bookmarkStart w:id="448" w:name="_Toc247263762"/>
      <w:r w:rsidRPr="00B4767D">
        <w:rPr>
          <w:rFonts w:ascii="Times New Roman" w:hAnsi="Times New Roman"/>
          <w:b w:val="0"/>
          <w:i w:val="0"/>
          <w:sz w:val="20"/>
          <w:szCs w:val="20"/>
        </w:rPr>
        <w:t>6.1. Ogólne zasady kontroli jakości robót</w:t>
      </w:r>
      <w:bookmarkEnd w:id="447"/>
      <w:bookmarkEnd w:id="448"/>
    </w:p>
    <w:p w14:paraId="3FF0BB92" w14:textId="77777777" w:rsidR="000B5DB2" w:rsidRPr="00B4767D" w:rsidRDefault="000B5DB2" w:rsidP="000B5DB2">
      <w:pPr>
        <w:numPr>
          <w:ilvl w:val="12"/>
          <w:numId w:val="0"/>
        </w:numPr>
        <w:tabs>
          <w:tab w:val="left" w:pos="0"/>
        </w:tabs>
        <w:rPr>
          <w:sz w:val="20"/>
          <w:szCs w:val="20"/>
        </w:rPr>
      </w:pPr>
      <w:r w:rsidRPr="00B4767D">
        <w:rPr>
          <w:sz w:val="20"/>
          <w:szCs w:val="20"/>
        </w:rPr>
        <w:t>Ogólne zasady kontroli jakości robót podano w ST D-M-00.00.00 „Wymagania ogólne” punkt 6.</w:t>
      </w:r>
    </w:p>
    <w:p w14:paraId="1158A888" w14:textId="77777777" w:rsidR="000B5DB2" w:rsidRPr="00B4767D" w:rsidRDefault="000B5DB2" w:rsidP="000B5DB2">
      <w:pPr>
        <w:numPr>
          <w:ilvl w:val="12"/>
          <w:numId w:val="0"/>
        </w:numPr>
        <w:tabs>
          <w:tab w:val="left" w:pos="0"/>
        </w:tabs>
        <w:ind w:left="810"/>
        <w:rPr>
          <w:sz w:val="20"/>
          <w:szCs w:val="20"/>
        </w:rPr>
      </w:pPr>
    </w:p>
    <w:p w14:paraId="114630BE"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49" w:name="_Toc247262298"/>
      <w:bookmarkStart w:id="450" w:name="_Toc247263763"/>
      <w:r w:rsidRPr="00B4767D">
        <w:rPr>
          <w:rFonts w:ascii="Times New Roman" w:hAnsi="Times New Roman"/>
          <w:b w:val="0"/>
          <w:i w:val="0"/>
          <w:sz w:val="20"/>
          <w:szCs w:val="20"/>
        </w:rPr>
        <w:t>6.2. Badania przed przystąpieniem do robót</w:t>
      </w:r>
      <w:bookmarkEnd w:id="449"/>
      <w:bookmarkEnd w:id="450"/>
    </w:p>
    <w:p w14:paraId="4CC89980" w14:textId="77777777" w:rsidR="000B5DB2" w:rsidRPr="00B4767D" w:rsidRDefault="000B5DB2" w:rsidP="000B5DB2">
      <w:pPr>
        <w:numPr>
          <w:ilvl w:val="12"/>
          <w:numId w:val="0"/>
        </w:numPr>
        <w:tabs>
          <w:tab w:val="left" w:pos="0"/>
        </w:tabs>
        <w:rPr>
          <w:sz w:val="20"/>
          <w:szCs w:val="20"/>
        </w:rPr>
      </w:pPr>
      <w:r w:rsidRPr="00B4767D">
        <w:rPr>
          <w:sz w:val="20"/>
          <w:szCs w:val="20"/>
        </w:rPr>
        <w:t>Przed przystąpieniem do robót Wykonawca powinien wykonać badania kruszyw przeznaczonych do wykonania robót i przedstawić wyniki tych badań Inspektorowi Nadzoru w celu akceptacji materiałów. Badania te powinny obejmować wszystkie właściwości określone w punkcie 2.3 niniejszej ST.</w:t>
      </w:r>
    </w:p>
    <w:p w14:paraId="46B5B158" w14:textId="77777777" w:rsidR="000B5DB2" w:rsidRPr="00B4767D" w:rsidRDefault="000B5DB2" w:rsidP="000B5DB2">
      <w:pPr>
        <w:numPr>
          <w:ilvl w:val="12"/>
          <w:numId w:val="0"/>
        </w:numPr>
        <w:tabs>
          <w:tab w:val="left" w:pos="0"/>
        </w:tabs>
        <w:ind w:left="810"/>
        <w:rPr>
          <w:sz w:val="20"/>
          <w:szCs w:val="20"/>
        </w:rPr>
      </w:pPr>
    </w:p>
    <w:p w14:paraId="436161BF"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r w:rsidRPr="00B4767D">
        <w:rPr>
          <w:rFonts w:ascii="Times New Roman" w:hAnsi="Times New Roman"/>
          <w:b w:val="0"/>
          <w:i w:val="0"/>
          <w:sz w:val="20"/>
          <w:szCs w:val="20"/>
        </w:rPr>
        <w:t xml:space="preserve">6.3. </w:t>
      </w:r>
      <w:bookmarkStart w:id="451" w:name="_Toc247262299"/>
      <w:bookmarkStart w:id="452" w:name="_Toc247263764"/>
      <w:r w:rsidRPr="00B4767D">
        <w:rPr>
          <w:rFonts w:ascii="Times New Roman" w:hAnsi="Times New Roman"/>
          <w:b w:val="0"/>
          <w:i w:val="0"/>
          <w:sz w:val="20"/>
          <w:szCs w:val="20"/>
        </w:rPr>
        <w:t>Badania w czasie robot</w:t>
      </w:r>
      <w:bookmarkEnd w:id="451"/>
      <w:bookmarkEnd w:id="452"/>
    </w:p>
    <w:p w14:paraId="09EFC1FE" w14:textId="77777777" w:rsidR="000B5DB2" w:rsidRPr="00B4767D" w:rsidRDefault="000B5DB2" w:rsidP="000B5DB2">
      <w:pPr>
        <w:tabs>
          <w:tab w:val="left" w:pos="0"/>
          <w:tab w:val="left" w:pos="567"/>
          <w:tab w:val="left" w:pos="709"/>
        </w:tabs>
        <w:jc w:val="both"/>
        <w:rPr>
          <w:sz w:val="20"/>
          <w:szCs w:val="20"/>
        </w:rPr>
      </w:pPr>
      <w:r w:rsidRPr="00B4767D">
        <w:rPr>
          <w:sz w:val="20"/>
          <w:szCs w:val="20"/>
        </w:rPr>
        <w:t>6.3.1. Częstotliwość oraz zakres badań i pomiarów</w:t>
      </w:r>
    </w:p>
    <w:p w14:paraId="4DF1EC70" w14:textId="77777777" w:rsidR="000B5DB2" w:rsidRPr="00B4767D" w:rsidRDefault="000B5DB2" w:rsidP="000B5DB2">
      <w:pPr>
        <w:numPr>
          <w:ilvl w:val="12"/>
          <w:numId w:val="0"/>
        </w:numPr>
        <w:tabs>
          <w:tab w:val="left" w:pos="0"/>
        </w:tabs>
        <w:rPr>
          <w:sz w:val="20"/>
          <w:szCs w:val="20"/>
        </w:rPr>
      </w:pPr>
      <w:r w:rsidRPr="00B4767D">
        <w:rPr>
          <w:sz w:val="20"/>
          <w:szCs w:val="20"/>
        </w:rPr>
        <w:t>Częstotliwość oraz zakres badań  podano w tablicy 3.</w:t>
      </w:r>
    </w:p>
    <w:p w14:paraId="5508633F" w14:textId="77777777" w:rsidR="000B5DB2" w:rsidRPr="00B4767D" w:rsidRDefault="000B5DB2" w:rsidP="000B5DB2">
      <w:pPr>
        <w:numPr>
          <w:ilvl w:val="12"/>
          <w:numId w:val="0"/>
        </w:numPr>
        <w:tabs>
          <w:tab w:val="left" w:pos="0"/>
        </w:tabs>
        <w:jc w:val="both"/>
        <w:rPr>
          <w:sz w:val="20"/>
          <w:szCs w:val="20"/>
        </w:rPr>
      </w:pPr>
    </w:p>
    <w:p w14:paraId="3DD44A91" w14:textId="77777777" w:rsidR="000B5DB2" w:rsidRPr="00B4767D" w:rsidRDefault="000B5DB2" w:rsidP="000B5DB2">
      <w:pPr>
        <w:numPr>
          <w:ilvl w:val="12"/>
          <w:numId w:val="0"/>
        </w:numPr>
        <w:tabs>
          <w:tab w:val="left" w:pos="0"/>
        </w:tabs>
        <w:ind w:left="810"/>
        <w:jc w:val="center"/>
        <w:rPr>
          <w:sz w:val="20"/>
          <w:szCs w:val="20"/>
        </w:rPr>
      </w:pPr>
      <w:r w:rsidRPr="00B4767D">
        <w:rPr>
          <w:sz w:val="20"/>
          <w:szCs w:val="20"/>
        </w:rPr>
        <w:t>Tablica 3. Częstotliwość oraz zakres badań przy budowie podbudowy z kruszyw stabilizowanych mechanicznie</w:t>
      </w:r>
    </w:p>
    <w:tbl>
      <w:tblPr>
        <w:tblW w:w="8820" w:type="dxa"/>
        <w:jc w:val="center"/>
        <w:tblLayout w:type="fixed"/>
        <w:tblCellMar>
          <w:left w:w="70" w:type="dxa"/>
          <w:right w:w="70" w:type="dxa"/>
        </w:tblCellMar>
        <w:tblLook w:val="0000" w:firstRow="0" w:lastRow="0" w:firstColumn="0" w:lastColumn="0" w:noHBand="0" w:noVBand="0"/>
      </w:tblPr>
      <w:tblGrid>
        <w:gridCol w:w="433"/>
        <w:gridCol w:w="3612"/>
        <w:gridCol w:w="1591"/>
        <w:gridCol w:w="3184"/>
      </w:tblGrid>
      <w:tr w:rsidR="00B4767D" w:rsidRPr="00B4767D" w14:paraId="13731318" w14:textId="77777777" w:rsidTr="000C615C">
        <w:trPr>
          <w:cantSplit/>
          <w:jc w:val="center"/>
        </w:trPr>
        <w:tc>
          <w:tcPr>
            <w:tcW w:w="433" w:type="dxa"/>
            <w:vMerge w:val="restart"/>
            <w:tcBorders>
              <w:top w:val="single" w:sz="6" w:space="0" w:color="auto"/>
              <w:left w:val="single" w:sz="6" w:space="0" w:color="auto"/>
              <w:right w:val="nil"/>
            </w:tcBorders>
            <w:vAlign w:val="center"/>
          </w:tcPr>
          <w:p w14:paraId="143D7EFC" w14:textId="77777777" w:rsidR="000B5DB2" w:rsidRPr="00B4767D" w:rsidRDefault="000B5DB2" w:rsidP="000C615C">
            <w:pPr>
              <w:numPr>
                <w:ilvl w:val="12"/>
                <w:numId w:val="0"/>
              </w:numPr>
              <w:tabs>
                <w:tab w:val="left" w:pos="0"/>
              </w:tabs>
              <w:rPr>
                <w:sz w:val="20"/>
                <w:szCs w:val="20"/>
              </w:rPr>
            </w:pPr>
            <w:r w:rsidRPr="00B4767D">
              <w:rPr>
                <w:sz w:val="20"/>
                <w:szCs w:val="20"/>
              </w:rPr>
              <w:t>Lp.</w:t>
            </w:r>
          </w:p>
        </w:tc>
        <w:tc>
          <w:tcPr>
            <w:tcW w:w="3612" w:type="dxa"/>
            <w:vMerge w:val="restart"/>
            <w:tcBorders>
              <w:top w:val="single" w:sz="6" w:space="0" w:color="auto"/>
              <w:left w:val="single" w:sz="6" w:space="0" w:color="auto"/>
              <w:right w:val="nil"/>
            </w:tcBorders>
            <w:vAlign w:val="center"/>
          </w:tcPr>
          <w:p w14:paraId="163D4904" w14:textId="77777777" w:rsidR="000B5DB2" w:rsidRPr="00B4767D" w:rsidRDefault="000B5DB2" w:rsidP="000C615C">
            <w:pPr>
              <w:numPr>
                <w:ilvl w:val="12"/>
                <w:numId w:val="0"/>
              </w:numPr>
              <w:tabs>
                <w:tab w:val="left" w:pos="0"/>
              </w:tabs>
              <w:rPr>
                <w:sz w:val="20"/>
                <w:szCs w:val="20"/>
              </w:rPr>
            </w:pPr>
            <w:r w:rsidRPr="00B4767D">
              <w:rPr>
                <w:sz w:val="20"/>
                <w:szCs w:val="20"/>
              </w:rPr>
              <w:t>Wyszczególnienie badań</w:t>
            </w:r>
          </w:p>
        </w:tc>
        <w:tc>
          <w:tcPr>
            <w:tcW w:w="4775" w:type="dxa"/>
            <w:gridSpan w:val="2"/>
            <w:tcBorders>
              <w:top w:val="single" w:sz="6" w:space="0" w:color="auto"/>
              <w:left w:val="single" w:sz="6" w:space="0" w:color="auto"/>
              <w:bottom w:val="single" w:sz="6" w:space="0" w:color="auto"/>
              <w:right w:val="single" w:sz="6" w:space="0" w:color="auto"/>
            </w:tcBorders>
          </w:tcPr>
          <w:p w14:paraId="4826CC29" w14:textId="77777777" w:rsidR="000B5DB2" w:rsidRPr="00B4767D" w:rsidRDefault="000B5DB2" w:rsidP="000C615C">
            <w:pPr>
              <w:numPr>
                <w:ilvl w:val="12"/>
                <w:numId w:val="0"/>
              </w:numPr>
              <w:tabs>
                <w:tab w:val="left" w:pos="0"/>
              </w:tabs>
              <w:rPr>
                <w:sz w:val="20"/>
                <w:szCs w:val="20"/>
              </w:rPr>
            </w:pPr>
            <w:r w:rsidRPr="00B4767D">
              <w:rPr>
                <w:sz w:val="20"/>
                <w:szCs w:val="20"/>
              </w:rPr>
              <w:t>Częstotliwość badań</w:t>
            </w:r>
          </w:p>
        </w:tc>
      </w:tr>
      <w:tr w:rsidR="00B4767D" w:rsidRPr="00B4767D" w14:paraId="75971C97" w14:textId="77777777" w:rsidTr="000C615C">
        <w:trPr>
          <w:cantSplit/>
          <w:jc w:val="center"/>
        </w:trPr>
        <w:tc>
          <w:tcPr>
            <w:tcW w:w="433" w:type="dxa"/>
            <w:vMerge/>
            <w:tcBorders>
              <w:left w:val="single" w:sz="6" w:space="0" w:color="auto"/>
              <w:bottom w:val="double" w:sz="6" w:space="0" w:color="auto"/>
              <w:right w:val="single" w:sz="6" w:space="0" w:color="auto"/>
            </w:tcBorders>
            <w:vAlign w:val="center"/>
          </w:tcPr>
          <w:p w14:paraId="40B03D29" w14:textId="77777777" w:rsidR="000B5DB2" w:rsidRPr="00B4767D" w:rsidRDefault="000B5DB2" w:rsidP="000C615C">
            <w:pPr>
              <w:numPr>
                <w:ilvl w:val="12"/>
                <w:numId w:val="0"/>
              </w:numPr>
              <w:tabs>
                <w:tab w:val="left" w:pos="0"/>
              </w:tabs>
              <w:rPr>
                <w:sz w:val="20"/>
                <w:szCs w:val="20"/>
              </w:rPr>
            </w:pPr>
          </w:p>
        </w:tc>
        <w:tc>
          <w:tcPr>
            <w:tcW w:w="3612" w:type="dxa"/>
            <w:vMerge/>
            <w:tcBorders>
              <w:left w:val="single" w:sz="6" w:space="0" w:color="auto"/>
              <w:bottom w:val="double" w:sz="6" w:space="0" w:color="auto"/>
              <w:right w:val="nil"/>
            </w:tcBorders>
            <w:vAlign w:val="center"/>
          </w:tcPr>
          <w:p w14:paraId="442725A3" w14:textId="77777777" w:rsidR="000B5DB2" w:rsidRPr="00B4767D" w:rsidRDefault="000B5DB2" w:rsidP="000C615C">
            <w:pPr>
              <w:numPr>
                <w:ilvl w:val="12"/>
                <w:numId w:val="0"/>
              </w:numPr>
              <w:tabs>
                <w:tab w:val="left" w:pos="0"/>
              </w:tabs>
              <w:rPr>
                <w:sz w:val="20"/>
                <w:szCs w:val="20"/>
              </w:rPr>
            </w:pPr>
          </w:p>
        </w:tc>
        <w:tc>
          <w:tcPr>
            <w:tcW w:w="1591" w:type="dxa"/>
            <w:tcBorders>
              <w:top w:val="single" w:sz="6" w:space="0" w:color="auto"/>
              <w:left w:val="single" w:sz="6" w:space="0" w:color="auto"/>
              <w:bottom w:val="double" w:sz="6" w:space="0" w:color="auto"/>
              <w:right w:val="single" w:sz="6" w:space="0" w:color="auto"/>
            </w:tcBorders>
          </w:tcPr>
          <w:p w14:paraId="2CDBAC97" w14:textId="77777777" w:rsidR="000B5DB2" w:rsidRPr="00B4767D" w:rsidRDefault="000B5DB2" w:rsidP="000C615C">
            <w:pPr>
              <w:numPr>
                <w:ilvl w:val="12"/>
                <w:numId w:val="0"/>
              </w:numPr>
              <w:tabs>
                <w:tab w:val="left" w:pos="0"/>
              </w:tabs>
              <w:rPr>
                <w:sz w:val="20"/>
                <w:szCs w:val="20"/>
              </w:rPr>
            </w:pPr>
            <w:r w:rsidRPr="00B4767D">
              <w:rPr>
                <w:sz w:val="20"/>
                <w:szCs w:val="20"/>
              </w:rPr>
              <w:t>Minimalna liczba badań na dziennej działce roboczej</w:t>
            </w:r>
          </w:p>
        </w:tc>
        <w:tc>
          <w:tcPr>
            <w:tcW w:w="3184" w:type="dxa"/>
            <w:tcBorders>
              <w:top w:val="single" w:sz="6" w:space="0" w:color="auto"/>
              <w:left w:val="single" w:sz="6" w:space="0" w:color="auto"/>
              <w:bottom w:val="double" w:sz="6" w:space="0" w:color="auto"/>
              <w:right w:val="single" w:sz="6" w:space="0" w:color="auto"/>
            </w:tcBorders>
            <w:vAlign w:val="center"/>
          </w:tcPr>
          <w:p w14:paraId="0278F68C" w14:textId="77777777" w:rsidR="000B5DB2" w:rsidRPr="00B4767D" w:rsidRDefault="000B5DB2" w:rsidP="000C615C">
            <w:pPr>
              <w:numPr>
                <w:ilvl w:val="12"/>
                <w:numId w:val="0"/>
              </w:numPr>
              <w:tabs>
                <w:tab w:val="left" w:pos="0"/>
              </w:tabs>
              <w:rPr>
                <w:sz w:val="20"/>
                <w:szCs w:val="20"/>
              </w:rPr>
            </w:pPr>
            <w:r w:rsidRPr="00B4767D">
              <w:rPr>
                <w:sz w:val="20"/>
                <w:szCs w:val="20"/>
              </w:rPr>
              <w:t>Maksymalna długość odcinka przypadająca na 1 badanie (jezdnia)</w:t>
            </w:r>
          </w:p>
        </w:tc>
      </w:tr>
      <w:tr w:rsidR="00B4767D" w:rsidRPr="00B4767D" w14:paraId="32E86D92" w14:textId="77777777" w:rsidTr="000C615C">
        <w:trPr>
          <w:cantSplit/>
          <w:jc w:val="center"/>
        </w:trPr>
        <w:tc>
          <w:tcPr>
            <w:tcW w:w="433" w:type="dxa"/>
            <w:tcBorders>
              <w:top w:val="nil"/>
              <w:left w:val="single" w:sz="6" w:space="0" w:color="auto"/>
              <w:bottom w:val="single" w:sz="6" w:space="0" w:color="auto"/>
              <w:right w:val="single" w:sz="6" w:space="0" w:color="auto"/>
            </w:tcBorders>
          </w:tcPr>
          <w:p w14:paraId="4130D4DA" w14:textId="77777777" w:rsidR="000B5DB2" w:rsidRPr="00B4767D" w:rsidRDefault="000B5DB2" w:rsidP="000C615C">
            <w:pPr>
              <w:numPr>
                <w:ilvl w:val="12"/>
                <w:numId w:val="0"/>
              </w:numPr>
              <w:tabs>
                <w:tab w:val="left" w:pos="0"/>
              </w:tabs>
              <w:rPr>
                <w:sz w:val="20"/>
                <w:szCs w:val="20"/>
              </w:rPr>
            </w:pPr>
            <w:r w:rsidRPr="00B4767D">
              <w:rPr>
                <w:sz w:val="20"/>
                <w:szCs w:val="20"/>
              </w:rPr>
              <w:t>1</w:t>
            </w:r>
          </w:p>
        </w:tc>
        <w:tc>
          <w:tcPr>
            <w:tcW w:w="3612" w:type="dxa"/>
            <w:tcBorders>
              <w:top w:val="nil"/>
              <w:left w:val="single" w:sz="6" w:space="0" w:color="auto"/>
              <w:bottom w:val="single" w:sz="6" w:space="0" w:color="auto"/>
              <w:right w:val="nil"/>
            </w:tcBorders>
          </w:tcPr>
          <w:p w14:paraId="096293AE" w14:textId="77777777" w:rsidR="000B5DB2" w:rsidRPr="00B4767D" w:rsidRDefault="000B5DB2" w:rsidP="000C615C">
            <w:pPr>
              <w:numPr>
                <w:ilvl w:val="12"/>
                <w:numId w:val="0"/>
              </w:numPr>
              <w:tabs>
                <w:tab w:val="left" w:pos="0"/>
              </w:tabs>
              <w:rPr>
                <w:sz w:val="20"/>
                <w:szCs w:val="20"/>
              </w:rPr>
            </w:pPr>
            <w:r w:rsidRPr="00B4767D">
              <w:rPr>
                <w:sz w:val="20"/>
                <w:szCs w:val="20"/>
              </w:rPr>
              <w:t xml:space="preserve">Uziarnienie mieszanki </w:t>
            </w:r>
          </w:p>
        </w:tc>
        <w:tc>
          <w:tcPr>
            <w:tcW w:w="1591" w:type="dxa"/>
            <w:tcBorders>
              <w:top w:val="double" w:sz="6" w:space="0" w:color="auto"/>
              <w:left w:val="single" w:sz="6" w:space="0" w:color="auto"/>
              <w:bottom w:val="single" w:sz="6" w:space="0" w:color="auto"/>
              <w:right w:val="single" w:sz="6" w:space="0" w:color="auto"/>
            </w:tcBorders>
          </w:tcPr>
          <w:p w14:paraId="25C81D94" w14:textId="77777777" w:rsidR="000B5DB2" w:rsidRPr="00B4767D" w:rsidRDefault="000B5DB2" w:rsidP="000C615C">
            <w:pPr>
              <w:numPr>
                <w:ilvl w:val="12"/>
                <w:numId w:val="0"/>
              </w:numPr>
              <w:tabs>
                <w:tab w:val="left" w:pos="0"/>
              </w:tabs>
              <w:rPr>
                <w:sz w:val="20"/>
                <w:szCs w:val="20"/>
              </w:rPr>
            </w:pPr>
            <w:r w:rsidRPr="00B4767D">
              <w:rPr>
                <w:sz w:val="20"/>
                <w:szCs w:val="20"/>
              </w:rPr>
              <w:t>1</w:t>
            </w:r>
          </w:p>
        </w:tc>
        <w:tc>
          <w:tcPr>
            <w:tcW w:w="3184" w:type="dxa"/>
            <w:tcBorders>
              <w:top w:val="double" w:sz="6" w:space="0" w:color="auto"/>
              <w:left w:val="single" w:sz="6" w:space="0" w:color="auto"/>
              <w:bottom w:val="single" w:sz="6" w:space="0" w:color="auto"/>
              <w:right w:val="single" w:sz="6" w:space="0" w:color="auto"/>
            </w:tcBorders>
            <w:vAlign w:val="center"/>
          </w:tcPr>
          <w:p w14:paraId="0923866B" w14:textId="77777777" w:rsidR="000B5DB2" w:rsidRPr="00B4767D" w:rsidRDefault="000B5DB2" w:rsidP="000C615C">
            <w:pPr>
              <w:numPr>
                <w:ilvl w:val="12"/>
                <w:numId w:val="0"/>
              </w:numPr>
              <w:tabs>
                <w:tab w:val="left" w:pos="0"/>
              </w:tabs>
              <w:rPr>
                <w:sz w:val="20"/>
                <w:szCs w:val="20"/>
              </w:rPr>
            </w:pPr>
            <w:r w:rsidRPr="00B4767D">
              <w:rPr>
                <w:sz w:val="20"/>
                <w:szCs w:val="20"/>
              </w:rPr>
              <w:t>500 mb</w:t>
            </w:r>
          </w:p>
        </w:tc>
      </w:tr>
      <w:tr w:rsidR="00B4767D" w:rsidRPr="00B4767D" w14:paraId="374B1004" w14:textId="77777777" w:rsidTr="000C615C">
        <w:trPr>
          <w:cantSplit/>
          <w:jc w:val="center"/>
        </w:trPr>
        <w:tc>
          <w:tcPr>
            <w:tcW w:w="433" w:type="dxa"/>
            <w:tcBorders>
              <w:top w:val="single" w:sz="6" w:space="0" w:color="auto"/>
              <w:left w:val="single" w:sz="6" w:space="0" w:color="auto"/>
              <w:bottom w:val="single" w:sz="6" w:space="0" w:color="auto"/>
              <w:right w:val="single" w:sz="6" w:space="0" w:color="auto"/>
            </w:tcBorders>
          </w:tcPr>
          <w:p w14:paraId="19C04472" w14:textId="77777777" w:rsidR="000B5DB2" w:rsidRPr="00B4767D" w:rsidRDefault="000B5DB2" w:rsidP="000C615C">
            <w:pPr>
              <w:numPr>
                <w:ilvl w:val="12"/>
                <w:numId w:val="0"/>
              </w:numPr>
              <w:tabs>
                <w:tab w:val="left" w:pos="0"/>
              </w:tabs>
              <w:rPr>
                <w:sz w:val="20"/>
                <w:szCs w:val="20"/>
              </w:rPr>
            </w:pPr>
            <w:r w:rsidRPr="00B4767D">
              <w:rPr>
                <w:sz w:val="20"/>
                <w:szCs w:val="20"/>
              </w:rPr>
              <w:t>2</w:t>
            </w:r>
          </w:p>
        </w:tc>
        <w:tc>
          <w:tcPr>
            <w:tcW w:w="3612" w:type="dxa"/>
            <w:tcBorders>
              <w:top w:val="single" w:sz="6" w:space="0" w:color="auto"/>
              <w:left w:val="single" w:sz="6" w:space="0" w:color="auto"/>
              <w:bottom w:val="single" w:sz="6" w:space="0" w:color="auto"/>
              <w:right w:val="nil"/>
            </w:tcBorders>
          </w:tcPr>
          <w:p w14:paraId="000E8B0E" w14:textId="77777777" w:rsidR="000B5DB2" w:rsidRPr="00B4767D" w:rsidRDefault="000B5DB2" w:rsidP="000C615C">
            <w:pPr>
              <w:numPr>
                <w:ilvl w:val="12"/>
                <w:numId w:val="0"/>
              </w:numPr>
              <w:tabs>
                <w:tab w:val="left" w:pos="0"/>
              </w:tabs>
              <w:rPr>
                <w:sz w:val="20"/>
                <w:szCs w:val="20"/>
              </w:rPr>
            </w:pPr>
            <w:r w:rsidRPr="00B4767D">
              <w:rPr>
                <w:sz w:val="20"/>
                <w:szCs w:val="20"/>
              </w:rPr>
              <w:t>Wskaźnik odkształcenia, moduły odkształcenia</w:t>
            </w:r>
          </w:p>
        </w:tc>
        <w:tc>
          <w:tcPr>
            <w:tcW w:w="1591" w:type="dxa"/>
            <w:tcBorders>
              <w:top w:val="single" w:sz="6" w:space="0" w:color="auto"/>
              <w:left w:val="single" w:sz="6" w:space="0" w:color="auto"/>
              <w:bottom w:val="single" w:sz="6" w:space="0" w:color="auto"/>
              <w:right w:val="single" w:sz="6" w:space="0" w:color="auto"/>
            </w:tcBorders>
            <w:vAlign w:val="bottom"/>
          </w:tcPr>
          <w:p w14:paraId="48F9500F" w14:textId="77777777" w:rsidR="000B5DB2" w:rsidRPr="00B4767D" w:rsidRDefault="000B5DB2" w:rsidP="000C615C">
            <w:pPr>
              <w:numPr>
                <w:ilvl w:val="12"/>
                <w:numId w:val="0"/>
              </w:numPr>
              <w:tabs>
                <w:tab w:val="left" w:pos="0"/>
              </w:tabs>
              <w:rPr>
                <w:sz w:val="20"/>
                <w:szCs w:val="20"/>
              </w:rPr>
            </w:pPr>
            <w:r w:rsidRPr="00B4767D">
              <w:rPr>
                <w:sz w:val="20"/>
                <w:szCs w:val="20"/>
              </w:rPr>
              <w:t>2</w:t>
            </w:r>
          </w:p>
        </w:tc>
        <w:tc>
          <w:tcPr>
            <w:tcW w:w="3184" w:type="dxa"/>
            <w:tcBorders>
              <w:top w:val="single" w:sz="6" w:space="0" w:color="auto"/>
              <w:left w:val="single" w:sz="6" w:space="0" w:color="auto"/>
              <w:bottom w:val="single" w:sz="6" w:space="0" w:color="auto"/>
              <w:right w:val="single" w:sz="6" w:space="0" w:color="auto"/>
            </w:tcBorders>
            <w:vAlign w:val="bottom"/>
          </w:tcPr>
          <w:p w14:paraId="1F811D3A" w14:textId="77777777" w:rsidR="000B5DB2" w:rsidRPr="00B4767D" w:rsidRDefault="000B5DB2" w:rsidP="000C615C">
            <w:pPr>
              <w:numPr>
                <w:ilvl w:val="12"/>
                <w:numId w:val="0"/>
              </w:numPr>
              <w:tabs>
                <w:tab w:val="left" w:pos="0"/>
              </w:tabs>
              <w:rPr>
                <w:sz w:val="20"/>
                <w:szCs w:val="20"/>
              </w:rPr>
            </w:pPr>
            <w:r w:rsidRPr="00B4767D">
              <w:rPr>
                <w:sz w:val="20"/>
                <w:szCs w:val="20"/>
              </w:rPr>
              <w:t>250 mb</w:t>
            </w:r>
          </w:p>
        </w:tc>
      </w:tr>
      <w:tr w:rsidR="00B4767D" w:rsidRPr="00B4767D" w14:paraId="2D14E894" w14:textId="77777777" w:rsidTr="000C615C">
        <w:trPr>
          <w:cantSplit/>
          <w:jc w:val="center"/>
        </w:trPr>
        <w:tc>
          <w:tcPr>
            <w:tcW w:w="433" w:type="dxa"/>
            <w:tcBorders>
              <w:top w:val="single" w:sz="6" w:space="0" w:color="auto"/>
              <w:left w:val="single" w:sz="6" w:space="0" w:color="auto"/>
              <w:bottom w:val="single" w:sz="6" w:space="0" w:color="auto"/>
              <w:right w:val="single" w:sz="6" w:space="0" w:color="auto"/>
            </w:tcBorders>
          </w:tcPr>
          <w:p w14:paraId="55B22A0A" w14:textId="77777777" w:rsidR="000B5DB2" w:rsidRPr="00B4767D" w:rsidRDefault="000B5DB2" w:rsidP="000C615C">
            <w:pPr>
              <w:numPr>
                <w:ilvl w:val="12"/>
                <w:numId w:val="0"/>
              </w:numPr>
              <w:tabs>
                <w:tab w:val="left" w:pos="0"/>
              </w:tabs>
              <w:rPr>
                <w:sz w:val="20"/>
                <w:szCs w:val="20"/>
              </w:rPr>
            </w:pPr>
            <w:r w:rsidRPr="00B4767D">
              <w:rPr>
                <w:sz w:val="20"/>
                <w:szCs w:val="20"/>
              </w:rPr>
              <w:t>3</w:t>
            </w:r>
          </w:p>
        </w:tc>
        <w:tc>
          <w:tcPr>
            <w:tcW w:w="3612" w:type="dxa"/>
            <w:tcBorders>
              <w:top w:val="single" w:sz="6" w:space="0" w:color="auto"/>
              <w:left w:val="single" w:sz="6" w:space="0" w:color="auto"/>
              <w:bottom w:val="single" w:sz="6" w:space="0" w:color="auto"/>
              <w:right w:val="nil"/>
            </w:tcBorders>
          </w:tcPr>
          <w:p w14:paraId="2F03B181" w14:textId="77777777" w:rsidR="000B5DB2" w:rsidRPr="00B4767D" w:rsidRDefault="000B5DB2" w:rsidP="000C615C">
            <w:pPr>
              <w:numPr>
                <w:ilvl w:val="12"/>
                <w:numId w:val="0"/>
              </w:numPr>
              <w:tabs>
                <w:tab w:val="left" w:pos="0"/>
              </w:tabs>
              <w:rPr>
                <w:sz w:val="20"/>
                <w:szCs w:val="20"/>
              </w:rPr>
            </w:pPr>
            <w:r w:rsidRPr="00B4767D">
              <w:rPr>
                <w:sz w:val="20"/>
                <w:szCs w:val="20"/>
              </w:rPr>
              <w:t xml:space="preserve">Ugięcie sprężyste </w:t>
            </w:r>
          </w:p>
        </w:tc>
        <w:tc>
          <w:tcPr>
            <w:tcW w:w="1591" w:type="dxa"/>
            <w:tcBorders>
              <w:top w:val="single" w:sz="6" w:space="0" w:color="auto"/>
              <w:left w:val="single" w:sz="6" w:space="0" w:color="auto"/>
              <w:bottom w:val="single" w:sz="6" w:space="0" w:color="auto"/>
              <w:right w:val="single" w:sz="6" w:space="0" w:color="auto"/>
            </w:tcBorders>
            <w:vAlign w:val="bottom"/>
          </w:tcPr>
          <w:p w14:paraId="3BBD5C9C" w14:textId="77777777" w:rsidR="000B5DB2" w:rsidRPr="00B4767D" w:rsidRDefault="000B5DB2" w:rsidP="000C615C">
            <w:pPr>
              <w:numPr>
                <w:ilvl w:val="12"/>
                <w:numId w:val="0"/>
              </w:numPr>
              <w:tabs>
                <w:tab w:val="left" w:pos="0"/>
              </w:tabs>
              <w:rPr>
                <w:sz w:val="20"/>
                <w:szCs w:val="20"/>
              </w:rPr>
            </w:pPr>
            <w:r w:rsidRPr="00B4767D">
              <w:rPr>
                <w:sz w:val="20"/>
                <w:szCs w:val="20"/>
              </w:rPr>
              <w:t>10</w:t>
            </w:r>
          </w:p>
        </w:tc>
        <w:tc>
          <w:tcPr>
            <w:tcW w:w="3184" w:type="dxa"/>
            <w:tcBorders>
              <w:top w:val="single" w:sz="6" w:space="0" w:color="auto"/>
              <w:left w:val="single" w:sz="6" w:space="0" w:color="auto"/>
              <w:bottom w:val="single" w:sz="6" w:space="0" w:color="auto"/>
              <w:right w:val="single" w:sz="6" w:space="0" w:color="auto"/>
            </w:tcBorders>
            <w:vAlign w:val="bottom"/>
          </w:tcPr>
          <w:p w14:paraId="6A968FBB" w14:textId="77777777" w:rsidR="000B5DB2" w:rsidRPr="00B4767D" w:rsidRDefault="000B5DB2" w:rsidP="000C615C">
            <w:pPr>
              <w:numPr>
                <w:ilvl w:val="12"/>
                <w:numId w:val="0"/>
              </w:numPr>
              <w:tabs>
                <w:tab w:val="left" w:pos="0"/>
              </w:tabs>
              <w:rPr>
                <w:sz w:val="20"/>
                <w:szCs w:val="20"/>
              </w:rPr>
            </w:pPr>
            <w:r w:rsidRPr="00B4767D">
              <w:rPr>
                <w:sz w:val="20"/>
                <w:szCs w:val="20"/>
              </w:rPr>
              <w:t>50 mb/pas ruchu</w:t>
            </w:r>
          </w:p>
        </w:tc>
      </w:tr>
      <w:tr w:rsidR="000B5DB2" w:rsidRPr="00B4767D" w14:paraId="23B6DCBA" w14:textId="77777777" w:rsidTr="000C615C">
        <w:trPr>
          <w:cantSplit/>
          <w:jc w:val="center"/>
        </w:trPr>
        <w:tc>
          <w:tcPr>
            <w:tcW w:w="433" w:type="dxa"/>
            <w:tcBorders>
              <w:top w:val="single" w:sz="6" w:space="0" w:color="auto"/>
              <w:left w:val="single" w:sz="6" w:space="0" w:color="auto"/>
              <w:bottom w:val="single" w:sz="6" w:space="0" w:color="auto"/>
              <w:right w:val="single" w:sz="6" w:space="0" w:color="auto"/>
            </w:tcBorders>
          </w:tcPr>
          <w:p w14:paraId="162B41F8" w14:textId="77777777" w:rsidR="000B5DB2" w:rsidRPr="00B4767D" w:rsidRDefault="000B5DB2" w:rsidP="000C615C">
            <w:pPr>
              <w:numPr>
                <w:ilvl w:val="12"/>
                <w:numId w:val="0"/>
              </w:numPr>
              <w:tabs>
                <w:tab w:val="left" w:pos="0"/>
              </w:tabs>
              <w:rPr>
                <w:sz w:val="20"/>
                <w:szCs w:val="20"/>
              </w:rPr>
            </w:pPr>
            <w:r w:rsidRPr="00B4767D">
              <w:rPr>
                <w:sz w:val="20"/>
                <w:szCs w:val="20"/>
              </w:rPr>
              <w:t>4</w:t>
            </w:r>
          </w:p>
        </w:tc>
        <w:tc>
          <w:tcPr>
            <w:tcW w:w="3612" w:type="dxa"/>
            <w:tcBorders>
              <w:top w:val="single" w:sz="6" w:space="0" w:color="auto"/>
              <w:left w:val="single" w:sz="6" w:space="0" w:color="auto"/>
              <w:bottom w:val="single" w:sz="6" w:space="0" w:color="auto"/>
              <w:right w:val="single" w:sz="6" w:space="0" w:color="auto"/>
            </w:tcBorders>
          </w:tcPr>
          <w:p w14:paraId="148E9685" w14:textId="77777777" w:rsidR="000B5DB2" w:rsidRPr="00B4767D" w:rsidRDefault="000B5DB2" w:rsidP="000C615C">
            <w:pPr>
              <w:numPr>
                <w:ilvl w:val="12"/>
                <w:numId w:val="0"/>
              </w:numPr>
              <w:tabs>
                <w:tab w:val="left" w:pos="0"/>
              </w:tabs>
              <w:rPr>
                <w:sz w:val="20"/>
                <w:szCs w:val="20"/>
              </w:rPr>
            </w:pPr>
            <w:r w:rsidRPr="00B4767D">
              <w:rPr>
                <w:sz w:val="20"/>
                <w:szCs w:val="20"/>
              </w:rPr>
              <w:t>Badanie właściwości kruszywa wg tab. 1, punkt 2.3.2</w:t>
            </w:r>
          </w:p>
        </w:tc>
        <w:tc>
          <w:tcPr>
            <w:tcW w:w="4775" w:type="dxa"/>
            <w:gridSpan w:val="2"/>
            <w:tcBorders>
              <w:top w:val="single" w:sz="6" w:space="0" w:color="auto"/>
              <w:left w:val="single" w:sz="6" w:space="0" w:color="auto"/>
              <w:bottom w:val="single" w:sz="6" w:space="0" w:color="auto"/>
              <w:right w:val="single" w:sz="6" w:space="0" w:color="auto"/>
            </w:tcBorders>
          </w:tcPr>
          <w:p w14:paraId="3D313479" w14:textId="77777777" w:rsidR="000B5DB2" w:rsidRPr="00B4767D" w:rsidRDefault="000B5DB2" w:rsidP="000C615C">
            <w:pPr>
              <w:numPr>
                <w:ilvl w:val="12"/>
                <w:numId w:val="0"/>
              </w:numPr>
              <w:tabs>
                <w:tab w:val="left" w:pos="0"/>
              </w:tabs>
              <w:rPr>
                <w:sz w:val="20"/>
                <w:szCs w:val="20"/>
              </w:rPr>
            </w:pPr>
            <w:r w:rsidRPr="00B4767D">
              <w:rPr>
                <w:sz w:val="20"/>
                <w:szCs w:val="20"/>
              </w:rPr>
              <w:t>przy każdej zmianie kruszywa i nie rzadziej niż 1 badanie pełne na 2 miesiące wykonywania warstwy z jednego rodzaju kruszywa (źródła)</w:t>
            </w:r>
          </w:p>
        </w:tc>
      </w:tr>
    </w:tbl>
    <w:p w14:paraId="393E8C16" w14:textId="77777777" w:rsidR="000B5DB2" w:rsidRPr="00B4767D" w:rsidRDefault="000B5DB2" w:rsidP="000B5DB2">
      <w:pPr>
        <w:tabs>
          <w:tab w:val="left" w:pos="0"/>
        </w:tabs>
        <w:rPr>
          <w:sz w:val="20"/>
          <w:szCs w:val="20"/>
        </w:rPr>
      </w:pPr>
    </w:p>
    <w:p w14:paraId="2F90EA88" w14:textId="77777777" w:rsidR="000B5DB2" w:rsidRPr="00B4767D" w:rsidRDefault="000B5DB2" w:rsidP="000B5DB2">
      <w:pPr>
        <w:tabs>
          <w:tab w:val="left" w:pos="0"/>
          <w:tab w:val="left" w:pos="567"/>
        </w:tabs>
        <w:jc w:val="both"/>
        <w:rPr>
          <w:sz w:val="20"/>
          <w:szCs w:val="20"/>
        </w:rPr>
      </w:pPr>
      <w:r w:rsidRPr="00B4767D">
        <w:rPr>
          <w:sz w:val="20"/>
          <w:szCs w:val="20"/>
        </w:rPr>
        <w:t>6.3.2. Uziarnienie mieszanki</w:t>
      </w:r>
    </w:p>
    <w:p w14:paraId="65822245" w14:textId="77777777" w:rsidR="000B5DB2" w:rsidRPr="00B4767D" w:rsidRDefault="000B5DB2" w:rsidP="000B5DB2">
      <w:pPr>
        <w:numPr>
          <w:ilvl w:val="12"/>
          <w:numId w:val="0"/>
        </w:numPr>
        <w:tabs>
          <w:tab w:val="left" w:pos="0"/>
        </w:tabs>
        <w:rPr>
          <w:sz w:val="20"/>
          <w:szCs w:val="20"/>
        </w:rPr>
      </w:pPr>
      <w:r w:rsidRPr="00B4767D">
        <w:rPr>
          <w:sz w:val="20"/>
          <w:szCs w:val="20"/>
        </w:rPr>
        <w:t>Uziarnienie mieszanki powinno być zgodne z wymaganiami podanymi w punkcie 2.3. Próbki należy pobierać w sposób losowy, z rozłożonej warstwy, przed jej zagęszczeniem. Wyniki badań powinny być na bieżąco przekazywane Inspektorowi Nadzoru.</w:t>
      </w:r>
    </w:p>
    <w:p w14:paraId="4C699A1E" w14:textId="77777777" w:rsidR="000B5DB2" w:rsidRPr="00B4767D" w:rsidRDefault="000B5DB2" w:rsidP="000B5DB2">
      <w:pPr>
        <w:numPr>
          <w:ilvl w:val="12"/>
          <w:numId w:val="0"/>
        </w:numPr>
        <w:tabs>
          <w:tab w:val="left" w:pos="0"/>
        </w:tabs>
        <w:ind w:left="810"/>
        <w:rPr>
          <w:sz w:val="20"/>
          <w:szCs w:val="20"/>
        </w:rPr>
      </w:pPr>
    </w:p>
    <w:p w14:paraId="0A4A3DB4" w14:textId="77777777" w:rsidR="000B5DB2" w:rsidRPr="00B4767D" w:rsidRDefault="000B5DB2" w:rsidP="000B5DB2">
      <w:pPr>
        <w:tabs>
          <w:tab w:val="left" w:pos="0"/>
          <w:tab w:val="left" w:pos="567"/>
        </w:tabs>
        <w:jc w:val="both"/>
        <w:rPr>
          <w:sz w:val="20"/>
          <w:szCs w:val="20"/>
        </w:rPr>
      </w:pPr>
      <w:r w:rsidRPr="00B4767D">
        <w:rPr>
          <w:sz w:val="20"/>
          <w:szCs w:val="20"/>
        </w:rPr>
        <w:t>6.3.3. Zagęszczenie i nośność podbudowy oraz ocena jednorodności odcinka</w:t>
      </w:r>
    </w:p>
    <w:p w14:paraId="5D2DDCD5" w14:textId="77777777" w:rsidR="000B5DB2" w:rsidRPr="00B4767D" w:rsidRDefault="000B5DB2" w:rsidP="000B5DB2">
      <w:pPr>
        <w:numPr>
          <w:ilvl w:val="12"/>
          <w:numId w:val="0"/>
        </w:numPr>
        <w:tabs>
          <w:tab w:val="left" w:pos="0"/>
        </w:tabs>
        <w:rPr>
          <w:sz w:val="20"/>
          <w:szCs w:val="20"/>
        </w:rPr>
      </w:pPr>
      <w:r w:rsidRPr="00B4767D">
        <w:rPr>
          <w:sz w:val="20"/>
          <w:szCs w:val="20"/>
        </w:rPr>
        <w:t>Zagęszczenie i nośność podbudowy należy badać wg zasad podanych w punkcie 5.4 niniejszych specyfikacji a uzyskane parametry muszą być zgodne z wartościami określonymi w tablicy 2 i p. 5.4. Wyniki badania ugięć  muszą być zgodne z wymaganiami Tablicy 2 i p. 5.4. Dla odcinków wyrównania podbudowy zaklinowanej mieszanka mineralno-asfaltową należy badać tylko ugięcia. Wyniki muszą być zgodne z Tablicą 2.</w:t>
      </w:r>
    </w:p>
    <w:p w14:paraId="437DCB4B" w14:textId="77777777" w:rsidR="000B5DB2" w:rsidRPr="00B4767D" w:rsidRDefault="000B5DB2" w:rsidP="000B5DB2">
      <w:pPr>
        <w:numPr>
          <w:ilvl w:val="12"/>
          <w:numId w:val="0"/>
        </w:numPr>
        <w:tabs>
          <w:tab w:val="left" w:pos="0"/>
        </w:tabs>
        <w:ind w:left="810"/>
        <w:rPr>
          <w:sz w:val="20"/>
          <w:szCs w:val="20"/>
        </w:rPr>
      </w:pPr>
      <w:r w:rsidRPr="00B4767D">
        <w:rPr>
          <w:sz w:val="20"/>
          <w:szCs w:val="20"/>
        </w:rPr>
        <w:t xml:space="preserve"> </w:t>
      </w:r>
    </w:p>
    <w:p w14:paraId="4BECD603" w14:textId="77777777" w:rsidR="000B5DB2" w:rsidRPr="00B4767D" w:rsidRDefault="000B5DB2" w:rsidP="000B5DB2">
      <w:pPr>
        <w:tabs>
          <w:tab w:val="left" w:pos="0"/>
          <w:tab w:val="left" w:pos="567"/>
        </w:tabs>
        <w:jc w:val="both"/>
        <w:rPr>
          <w:sz w:val="20"/>
          <w:szCs w:val="20"/>
        </w:rPr>
      </w:pPr>
      <w:r w:rsidRPr="00B4767D">
        <w:rPr>
          <w:sz w:val="20"/>
          <w:szCs w:val="20"/>
        </w:rPr>
        <w:t>6.3.4. Właściwości kruszywa</w:t>
      </w:r>
    </w:p>
    <w:p w14:paraId="57DAFBCB" w14:textId="77777777" w:rsidR="000B5DB2" w:rsidRPr="00B4767D" w:rsidRDefault="000B5DB2" w:rsidP="000B5DB2">
      <w:pPr>
        <w:numPr>
          <w:ilvl w:val="12"/>
          <w:numId w:val="0"/>
        </w:numPr>
        <w:tabs>
          <w:tab w:val="left" w:pos="0"/>
        </w:tabs>
        <w:rPr>
          <w:sz w:val="20"/>
          <w:szCs w:val="20"/>
        </w:rPr>
      </w:pPr>
      <w:r w:rsidRPr="00B4767D">
        <w:rPr>
          <w:sz w:val="20"/>
          <w:szCs w:val="20"/>
        </w:rPr>
        <w:t>Badania kruszywa powinny obejmować ocenę wszystkich właściwości określonych w punkcie 2.3.2. Próbki do badań pełnych powinny być pobierane przez Wykonawcę w sposób losowy w obecności Inspektora Nadzoru.</w:t>
      </w:r>
    </w:p>
    <w:p w14:paraId="06FA7843" w14:textId="77777777" w:rsidR="000B5DB2" w:rsidRPr="00B4767D" w:rsidRDefault="000B5DB2" w:rsidP="000B5DB2">
      <w:pPr>
        <w:numPr>
          <w:ilvl w:val="12"/>
          <w:numId w:val="0"/>
        </w:numPr>
        <w:tabs>
          <w:tab w:val="left" w:pos="0"/>
        </w:tabs>
        <w:ind w:left="810"/>
        <w:rPr>
          <w:sz w:val="20"/>
          <w:szCs w:val="20"/>
        </w:rPr>
      </w:pPr>
    </w:p>
    <w:p w14:paraId="51E449D4"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53" w:name="_Toc247262300"/>
      <w:bookmarkStart w:id="454" w:name="_Toc247263765"/>
      <w:r w:rsidRPr="00B4767D">
        <w:rPr>
          <w:rFonts w:ascii="Times New Roman" w:hAnsi="Times New Roman"/>
          <w:b w:val="0"/>
          <w:i w:val="0"/>
          <w:sz w:val="20"/>
          <w:szCs w:val="20"/>
        </w:rPr>
        <w:t>6.4. Wymagania dotyczące cech geometrycznych podbudowy</w:t>
      </w:r>
      <w:bookmarkEnd w:id="453"/>
      <w:bookmarkEnd w:id="454"/>
      <w:r w:rsidRPr="00B4767D">
        <w:rPr>
          <w:rFonts w:ascii="Times New Roman" w:hAnsi="Times New Roman"/>
          <w:b w:val="0"/>
          <w:i w:val="0"/>
          <w:sz w:val="20"/>
          <w:szCs w:val="20"/>
        </w:rPr>
        <w:t xml:space="preserve"> </w:t>
      </w:r>
    </w:p>
    <w:p w14:paraId="3DF1194A" w14:textId="77777777" w:rsidR="000B5DB2" w:rsidRPr="00B4767D" w:rsidRDefault="000B5DB2" w:rsidP="000B5DB2">
      <w:pPr>
        <w:tabs>
          <w:tab w:val="left" w:pos="0"/>
        </w:tabs>
        <w:jc w:val="both"/>
        <w:rPr>
          <w:sz w:val="20"/>
          <w:szCs w:val="20"/>
        </w:rPr>
      </w:pPr>
      <w:r w:rsidRPr="00B4767D">
        <w:rPr>
          <w:sz w:val="20"/>
          <w:szCs w:val="20"/>
        </w:rPr>
        <w:t>6.4.1. Częstotliwość oraz zakres pomiarów</w:t>
      </w:r>
    </w:p>
    <w:p w14:paraId="65640C77" w14:textId="77777777" w:rsidR="000B5DB2" w:rsidRPr="00B4767D" w:rsidRDefault="000B5DB2" w:rsidP="000B5DB2">
      <w:pPr>
        <w:numPr>
          <w:ilvl w:val="12"/>
          <w:numId w:val="0"/>
        </w:numPr>
        <w:tabs>
          <w:tab w:val="left" w:pos="0"/>
        </w:tabs>
        <w:rPr>
          <w:sz w:val="20"/>
          <w:szCs w:val="20"/>
        </w:rPr>
      </w:pPr>
      <w:r w:rsidRPr="00B4767D">
        <w:rPr>
          <w:sz w:val="20"/>
          <w:szCs w:val="20"/>
        </w:rPr>
        <w:t>Częstotliwość oraz zakres pomiarów dotyczących cech geometrycznych podbudowy  podano w  tablicy 4.</w:t>
      </w:r>
    </w:p>
    <w:p w14:paraId="4A3F103D" w14:textId="77777777" w:rsidR="000B5DB2" w:rsidRPr="00B4767D" w:rsidRDefault="000B5DB2" w:rsidP="000B5DB2">
      <w:pPr>
        <w:numPr>
          <w:ilvl w:val="12"/>
          <w:numId w:val="0"/>
        </w:numPr>
        <w:tabs>
          <w:tab w:val="left" w:pos="0"/>
        </w:tabs>
        <w:ind w:firstLine="708"/>
        <w:jc w:val="both"/>
        <w:rPr>
          <w:sz w:val="20"/>
          <w:szCs w:val="20"/>
        </w:rPr>
      </w:pPr>
    </w:p>
    <w:p w14:paraId="705EDA49" w14:textId="77777777" w:rsidR="000B5DB2" w:rsidRPr="00B4767D" w:rsidRDefault="000B5DB2" w:rsidP="000B5DB2">
      <w:pPr>
        <w:numPr>
          <w:ilvl w:val="12"/>
          <w:numId w:val="0"/>
        </w:numPr>
        <w:tabs>
          <w:tab w:val="left" w:pos="0"/>
        </w:tabs>
        <w:jc w:val="center"/>
        <w:rPr>
          <w:sz w:val="20"/>
          <w:szCs w:val="20"/>
        </w:rPr>
      </w:pPr>
      <w:r w:rsidRPr="00B4767D">
        <w:rPr>
          <w:sz w:val="20"/>
          <w:szCs w:val="20"/>
        </w:rPr>
        <w:t>Tablica 4. Częstotliwość oraz zakres pomiarów wykonanej podbudowy z kruszywa stabilizowanego mechanicznie</w:t>
      </w:r>
    </w:p>
    <w:tbl>
      <w:tblPr>
        <w:tblW w:w="88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3467"/>
        <w:gridCol w:w="4716"/>
      </w:tblGrid>
      <w:tr w:rsidR="00B4767D" w:rsidRPr="00B4767D" w14:paraId="5E335FFF" w14:textId="77777777" w:rsidTr="000C615C">
        <w:trPr>
          <w:jc w:val="center"/>
        </w:trPr>
        <w:tc>
          <w:tcPr>
            <w:tcW w:w="637" w:type="dxa"/>
            <w:tcBorders>
              <w:top w:val="single" w:sz="6" w:space="0" w:color="auto"/>
              <w:left w:val="single" w:sz="6" w:space="0" w:color="auto"/>
              <w:bottom w:val="double" w:sz="6" w:space="0" w:color="auto"/>
              <w:right w:val="single" w:sz="6" w:space="0" w:color="auto"/>
            </w:tcBorders>
          </w:tcPr>
          <w:p w14:paraId="01E91277"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Lp.</w:t>
            </w:r>
          </w:p>
        </w:tc>
        <w:tc>
          <w:tcPr>
            <w:tcW w:w="3467" w:type="dxa"/>
            <w:tcBorders>
              <w:top w:val="single" w:sz="6" w:space="0" w:color="auto"/>
              <w:left w:val="single" w:sz="6" w:space="0" w:color="auto"/>
              <w:bottom w:val="double" w:sz="6" w:space="0" w:color="auto"/>
              <w:right w:val="single" w:sz="6" w:space="0" w:color="auto"/>
            </w:tcBorders>
          </w:tcPr>
          <w:p w14:paraId="65762117"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Wyszczególnienie badań i pomiarów</w:t>
            </w:r>
          </w:p>
        </w:tc>
        <w:tc>
          <w:tcPr>
            <w:tcW w:w="4716" w:type="dxa"/>
            <w:tcBorders>
              <w:top w:val="single" w:sz="6" w:space="0" w:color="auto"/>
              <w:left w:val="single" w:sz="6" w:space="0" w:color="auto"/>
              <w:bottom w:val="double" w:sz="6" w:space="0" w:color="auto"/>
              <w:right w:val="single" w:sz="6" w:space="0" w:color="auto"/>
            </w:tcBorders>
          </w:tcPr>
          <w:p w14:paraId="7FE06298"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Minimalna częstotliwość pomiarów</w:t>
            </w:r>
          </w:p>
        </w:tc>
      </w:tr>
      <w:tr w:rsidR="00B4767D" w:rsidRPr="00B4767D" w14:paraId="3A0F0F9A" w14:textId="77777777" w:rsidTr="000C615C">
        <w:trPr>
          <w:jc w:val="center"/>
        </w:trPr>
        <w:tc>
          <w:tcPr>
            <w:tcW w:w="637" w:type="dxa"/>
            <w:tcBorders>
              <w:top w:val="nil"/>
              <w:left w:val="single" w:sz="6" w:space="0" w:color="auto"/>
              <w:bottom w:val="single" w:sz="6" w:space="0" w:color="auto"/>
              <w:right w:val="single" w:sz="6" w:space="0" w:color="auto"/>
            </w:tcBorders>
          </w:tcPr>
          <w:p w14:paraId="73F6A05C"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1</w:t>
            </w:r>
          </w:p>
        </w:tc>
        <w:tc>
          <w:tcPr>
            <w:tcW w:w="3467" w:type="dxa"/>
            <w:tcBorders>
              <w:top w:val="nil"/>
              <w:left w:val="single" w:sz="6" w:space="0" w:color="auto"/>
              <w:bottom w:val="single" w:sz="6" w:space="0" w:color="auto"/>
              <w:right w:val="single" w:sz="6" w:space="0" w:color="auto"/>
            </w:tcBorders>
          </w:tcPr>
          <w:p w14:paraId="5772EABF"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 xml:space="preserve">Szerokość podbudowy </w:t>
            </w:r>
          </w:p>
        </w:tc>
        <w:tc>
          <w:tcPr>
            <w:tcW w:w="4716" w:type="dxa"/>
            <w:tcBorders>
              <w:top w:val="nil"/>
              <w:left w:val="single" w:sz="6" w:space="0" w:color="auto"/>
              <w:bottom w:val="single" w:sz="6" w:space="0" w:color="auto"/>
              <w:right w:val="single" w:sz="6" w:space="0" w:color="auto"/>
            </w:tcBorders>
          </w:tcPr>
          <w:p w14:paraId="6EA48F01"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 xml:space="preserve">10 razy na </w:t>
            </w:r>
            <w:smartTag w:uri="urn:schemas-microsoft-com:office:smarttags" w:element="metricconverter">
              <w:smartTagPr>
                <w:attr w:name="ProductID" w:val="1 km"/>
              </w:smartTagPr>
              <w:r w:rsidRPr="00B4767D">
                <w:rPr>
                  <w:sz w:val="20"/>
                  <w:szCs w:val="20"/>
                </w:rPr>
                <w:t>1 km</w:t>
              </w:r>
            </w:smartTag>
          </w:p>
        </w:tc>
      </w:tr>
      <w:tr w:rsidR="00B4767D" w:rsidRPr="00B4767D" w14:paraId="41A00126" w14:textId="77777777" w:rsidTr="000C615C">
        <w:trPr>
          <w:jc w:val="center"/>
        </w:trPr>
        <w:tc>
          <w:tcPr>
            <w:tcW w:w="637" w:type="dxa"/>
            <w:tcBorders>
              <w:top w:val="single" w:sz="6" w:space="0" w:color="auto"/>
              <w:left w:val="single" w:sz="6" w:space="0" w:color="auto"/>
              <w:bottom w:val="single" w:sz="6" w:space="0" w:color="auto"/>
              <w:right w:val="single" w:sz="6" w:space="0" w:color="auto"/>
            </w:tcBorders>
          </w:tcPr>
          <w:p w14:paraId="6ED652B2"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2</w:t>
            </w:r>
          </w:p>
        </w:tc>
        <w:tc>
          <w:tcPr>
            <w:tcW w:w="3467" w:type="dxa"/>
            <w:tcBorders>
              <w:top w:val="single" w:sz="6" w:space="0" w:color="auto"/>
              <w:left w:val="single" w:sz="6" w:space="0" w:color="auto"/>
              <w:bottom w:val="single" w:sz="6" w:space="0" w:color="auto"/>
              <w:right w:val="single" w:sz="6" w:space="0" w:color="auto"/>
            </w:tcBorders>
          </w:tcPr>
          <w:p w14:paraId="2F2F6902"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Równość podłużna</w:t>
            </w:r>
          </w:p>
        </w:tc>
        <w:tc>
          <w:tcPr>
            <w:tcW w:w="4716" w:type="dxa"/>
            <w:tcBorders>
              <w:top w:val="single" w:sz="6" w:space="0" w:color="auto"/>
              <w:left w:val="single" w:sz="6" w:space="0" w:color="auto"/>
              <w:bottom w:val="single" w:sz="6" w:space="0" w:color="auto"/>
              <w:right w:val="single" w:sz="6" w:space="0" w:color="auto"/>
            </w:tcBorders>
          </w:tcPr>
          <w:p w14:paraId="48DC2C65"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 xml:space="preserve">co </w:t>
            </w:r>
            <w:smartTag w:uri="urn:schemas-microsoft-com:office:smarttags" w:element="metricconverter">
              <w:smartTagPr>
                <w:attr w:name="ProductID" w:val="20 m"/>
              </w:smartTagPr>
              <w:r w:rsidRPr="00B4767D">
                <w:rPr>
                  <w:sz w:val="20"/>
                  <w:szCs w:val="20"/>
                </w:rPr>
                <w:t>20 m</w:t>
              </w:r>
            </w:smartTag>
            <w:r w:rsidRPr="00B4767D">
              <w:rPr>
                <w:sz w:val="20"/>
                <w:szCs w:val="20"/>
              </w:rPr>
              <w:t xml:space="preserve"> łatą na każdym pasie ruchu</w:t>
            </w:r>
          </w:p>
        </w:tc>
      </w:tr>
      <w:tr w:rsidR="00B4767D" w:rsidRPr="00B4767D" w14:paraId="202DAD2A" w14:textId="77777777" w:rsidTr="000C615C">
        <w:trPr>
          <w:jc w:val="center"/>
        </w:trPr>
        <w:tc>
          <w:tcPr>
            <w:tcW w:w="637" w:type="dxa"/>
            <w:tcBorders>
              <w:top w:val="single" w:sz="6" w:space="0" w:color="auto"/>
              <w:left w:val="single" w:sz="6" w:space="0" w:color="auto"/>
              <w:bottom w:val="single" w:sz="6" w:space="0" w:color="auto"/>
              <w:right w:val="single" w:sz="6" w:space="0" w:color="auto"/>
            </w:tcBorders>
          </w:tcPr>
          <w:p w14:paraId="3258DC35"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3</w:t>
            </w:r>
          </w:p>
        </w:tc>
        <w:tc>
          <w:tcPr>
            <w:tcW w:w="3467" w:type="dxa"/>
            <w:tcBorders>
              <w:top w:val="single" w:sz="6" w:space="0" w:color="auto"/>
              <w:left w:val="single" w:sz="6" w:space="0" w:color="auto"/>
              <w:bottom w:val="single" w:sz="6" w:space="0" w:color="auto"/>
              <w:right w:val="single" w:sz="6" w:space="0" w:color="auto"/>
            </w:tcBorders>
          </w:tcPr>
          <w:p w14:paraId="1604A916"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Równość poprzeczna</w:t>
            </w:r>
          </w:p>
        </w:tc>
        <w:tc>
          <w:tcPr>
            <w:tcW w:w="4716" w:type="dxa"/>
            <w:tcBorders>
              <w:top w:val="single" w:sz="6" w:space="0" w:color="auto"/>
              <w:left w:val="single" w:sz="6" w:space="0" w:color="auto"/>
              <w:bottom w:val="single" w:sz="6" w:space="0" w:color="auto"/>
              <w:right w:val="single" w:sz="6" w:space="0" w:color="auto"/>
            </w:tcBorders>
          </w:tcPr>
          <w:p w14:paraId="4BD75D93"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 xml:space="preserve">10 razy na </w:t>
            </w:r>
            <w:smartTag w:uri="urn:schemas-microsoft-com:office:smarttags" w:element="metricconverter">
              <w:smartTagPr>
                <w:attr w:name="ProductID" w:val="1 km"/>
              </w:smartTagPr>
              <w:r w:rsidRPr="00B4767D">
                <w:rPr>
                  <w:sz w:val="20"/>
                  <w:szCs w:val="20"/>
                </w:rPr>
                <w:t>1 km</w:t>
              </w:r>
            </w:smartTag>
          </w:p>
        </w:tc>
      </w:tr>
      <w:tr w:rsidR="00B4767D" w:rsidRPr="00B4767D" w14:paraId="7E5C0CB4" w14:textId="77777777" w:rsidTr="000C615C">
        <w:trPr>
          <w:jc w:val="center"/>
        </w:trPr>
        <w:tc>
          <w:tcPr>
            <w:tcW w:w="637" w:type="dxa"/>
            <w:tcBorders>
              <w:top w:val="single" w:sz="6" w:space="0" w:color="auto"/>
              <w:left w:val="single" w:sz="6" w:space="0" w:color="auto"/>
              <w:bottom w:val="single" w:sz="6" w:space="0" w:color="auto"/>
              <w:right w:val="single" w:sz="6" w:space="0" w:color="auto"/>
            </w:tcBorders>
          </w:tcPr>
          <w:p w14:paraId="1358F928"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4</w:t>
            </w:r>
          </w:p>
        </w:tc>
        <w:tc>
          <w:tcPr>
            <w:tcW w:w="3467" w:type="dxa"/>
            <w:tcBorders>
              <w:top w:val="single" w:sz="6" w:space="0" w:color="auto"/>
              <w:left w:val="single" w:sz="6" w:space="0" w:color="auto"/>
              <w:bottom w:val="single" w:sz="6" w:space="0" w:color="auto"/>
              <w:right w:val="single" w:sz="6" w:space="0" w:color="auto"/>
            </w:tcBorders>
          </w:tcPr>
          <w:p w14:paraId="575B1F4A"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Spadki poprzeczne*</w:t>
            </w:r>
            <w:r w:rsidRPr="00B4767D">
              <w:rPr>
                <w:sz w:val="20"/>
                <w:szCs w:val="20"/>
                <w:vertAlign w:val="superscript"/>
              </w:rPr>
              <w:t>)</w:t>
            </w:r>
          </w:p>
        </w:tc>
        <w:tc>
          <w:tcPr>
            <w:tcW w:w="4716" w:type="dxa"/>
            <w:tcBorders>
              <w:top w:val="single" w:sz="6" w:space="0" w:color="auto"/>
              <w:left w:val="single" w:sz="6" w:space="0" w:color="auto"/>
              <w:bottom w:val="nil"/>
              <w:right w:val="single" w:sz="6" w:space="0" w:color="auto"/>
            </w:tcBorders>
          </w:tcPr>
          <w:p w14:paraId="5DCC36B8"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 xml:space="preserve">10 razy na </w:t>
            </w:r>
            <w:smartTag w:uri="urn:schemas-microsoft-com:office:smarttags" w:element="metricconverter">
              <w:smartTagPr>
                <w:attr w:name="ProductID" w:val="1 km"/>
              </w:smartTagPr>
              <w:r w:rsidRPr="00B4767D">
                <w:rPr>
                  <w:sz w:val="20"/>
                  <w:szCs w:val="20"/>
                </w:rPr>
                <w:t>1 km</w:t>
              </w:r>
            </w:smartTag>
          </w:p>
        </w:tc>
      </w:tr>
      <w:tr w:rsidR="00B4767D" w:rsidRPr="00B4767D" w14:paraId="0862916D" w14:textId="77777777" w:rsidTr="000C615C">
        <w:trPr>
          <w:jc w:val="center"/>
        </w:trPr>
        <w:tc>
          <w:tcPr>
            <w:tcW w:w="637" w:type="dxa"/>
            <w:tcBorders>
              <w:top w:val="single" w:sz="6" w:space="0" w:color="auto"/>
              <w:left w:val="single" w:sz="6" w:space="0" w:color="auto"/>
              <w:bottom w:val="single" w:sz="6" w:space="0" w:color="auto"/>
              <w:right w:val="single" w:sz="6" w:space="0" w:color="auto"/>
            </w:tcBorders>
          </w:tcPr>
          <w:p w14:paraId="2C6049C1"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5</w:t>
            </w:r>
          </w:p>
        </w:tc>
        <w:tc>
          <w:tcPr>
            <w:tcW w:w="3467" w:type="dxa"/>
            <w:tcBorders>
              <w:top w:val="single" w:sz="6" w:space="0" w:color="auto"/>
              <w:left w:val="single" w:sz="6" w:space="0" w:color="auto"/>
              <w:bottom w:val="single" w:sz="6" w:space="0" w:color="auto"/>
              <w:right w:val="single" w:sz="6" w:space="0" w:color="auto"/>
            </w:tcBorders>
          </w:tcPr>
          <w:p w14:paraId="04FA4E67"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Rzędne wysokościowe</w:t>
            </w:r>
          </w:p>
        </w:tc>
        <w:tc>
          <w:tcPr>
            <w:tcW w:w="4716" w:type="dxa"/>
            <w:tcBorders>
              <w:top w:val="single" w:sz="6" w:space="0" w:color="auto"/>
              <w:left w:val="single" w:sz="6" w:space="0" w:color="auto"/>
              <w:bottom w:val="single" w:sz="6" w:space="0" w:color="auto"/>
              <w:right w:val="single" w:sz="6" w:space="0" w:color="auto"/>
            </w:tcBorders>
          </w:tcPr>
          <w:p w14:paraId="119E7E5E"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 xml:space="preserve">co </w:t>
            </w:r>
            <w:smartTag w:uri="urn:schemas-microsoft-com:office:smarttags" w:element="metricconverter">
              <w:smartTagPr>
                <w:attr w:name="ProductID" w:val="10 m"/>
              </w:smartTagPr>
              <w:r w:rsidRPr="00B4767D">
                <w:rPr>
                  <w:sz w:val="20"/>
                  <w:szCs w:val="20"/>
                </w:rPr>
                <w:t>10 m</w:t>
              </w:r>
            </w:smartTag>
            <w:r w:rsidRPr="00B4767D">
              <w:rPr>
                <w:sz w:val="20"/>
                <w:szCs w:val="20"/>
              </w:rPr>
              <w:t>, w trzech punktach w przekroju poprzecznym dla każdej jezdni (obie krawędzie i oś) – przed przystąpieniem do robót Wykonawca przedstawi Inspektor Nadzorowi do akceptacji propozycję miejsc pomiarowych dla wszystkich warstw</w:t>
            </w:r>
          </w:p>
        </w:tc>
      </w:tr>
      <w:tr w:rsidR="00B4767D" w:rsidRPr="00B4767D" w14:paraId="03A9212F" w14:textId="77777777" w:rsidTr="000C615C">
        <w:trPr>
          <w:jc w:val="center"/>
        </w:trPr>
        <w:tc>
          <w:tcPr>
            <w:tcW w:w="637" w:type="dxa"/>
            <w:tcBorders>
              <w:top w:val="single" w:sz="6" w:space="0" w:color="auto"/>
              <w:left w:val="single" w:sz="6" w:space="0" w:color="auto"/>
              <w:bottom w:val="single" w:sz="6" w:space="0" w:color="auto"/>
              <w:right w:val="single" w:sz="6" w:space="0" w:color="auto"/>
            </w:tcBorders>
          </w:tcPr>
          <w:p w14:paraId="4871BBB1"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6</w:t>
            </w:r>
          </w:p>
        </w:tc>
        <w:tc>
          <w:tcPr>
            <w:tcW w:w="3467" w:type="dxa"/>
            <w:tcBorders>
              <w:top w:val="single" w:sz="6" w:space="0" w:color="auto"/>
              <w:left w:val="single" w:sz="6" w:space="0" w:color="auto"/>
              <w:bottom w:val="single" w:sz="6" w:space="0" w:color="auto"/>
              <w:right w:val="single" w:sz="6" w:space="0" w:color="auto"/>
            </w:tcBorders>
          </w:tcPr>
          <w:p w14:paraId="4E3A5EE0" w14:textId="77777777" w:rsidR="000B5DB2" w:rsidRPr="00B4767D" w:rsidRDefault="000B5DB2" w:rsidP="000C615C">
            <w:pPr>
              <w:numPr>
                <w:ilvl w:val="12"/>
                <w:numId w:val="0"/>
              </w:numPr>
              <w:tabs>
                <w:tab w:val="left" w:pos="0"/>
              </w:tabs>
              <w:ind w:right="-14"/>
              <w:jc w:val="both"/>
              <w:rPr>
                <w:sz w:val="20"/>
                <w:szCs w:val="20"/>
              </w:rPr>
            </w:pPr>
            <w:r w:rsidRPr="00B4767D">
              <w:rPr>
                <w:sz w:val="20"/>
                <w:szCs w:val="20"/>
              </w:rPr>
              <w:t>Ukształtowanie osi w planie*</w:t>
            </w:r>
            <w:r w:rsidRPr="00B4767D">
              <w:rPr>
                <w:sz w:val="20"/>
                <w:szCs w:val="20"/>
                <w:vertAlign w:val="superscript"/>
              </w:rPr>
              <w:t>)</w:t>
            </w:r>
          </w:p>
        </w:tc>
        <w:tc>
          <w:tcPr>
            <w:tcW w:w="4716" w:type="dxa"/>
            <w:tcBorders>
              <w:top w:val="nil"/>
              <w:left w:val="single" w:sz="6" w:space="0" w:color="auto"/>
              <w:bottom w:val="single" w:sz="6" w:space="0" w:color="auto"/>
              <w:right w:val="single" w:sz="6" w:space="0" w:color="auto"/>
            </w:tcBorders>
          </w:tcPr>
          <w:p w14:paraId="30568E98"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 xml:space="preserve">10 razy na </w:t>
            </w:r>
            <w:smartTag w:uri="urn:schemas-microsoft-com:office:smarttags" w:element="metricconverter">
              <w:smartTagPr>
                <w:attr w:name="ProductID" w:val="1 km"/>
              </w:smartTagPr>
              <w:r w:rsidRPr="00B4767D">
                <w:rPr>
                  <w:sz w:val="20"/>
                  <w:szCs w:val="20"/>
                </w:rPr>
                <w:t>1 km</w:t>
              </w:r>
            </w:smartTag>
          </w:p>
        </w:tc>
      </w:tr>
      <w:tr w:rsidR="00B4767D" w:rsidRPr="00B4767D" w14:paraId="2C00A14A" w14:textId="77777777" w:rsidTr="000C615C">
        <w:trPr>
          <w:jc w:val="center"/>
        </w:trPr>
        <w:tc>
          <w:tcPr>
            <w:tcW w:w="637" w:type="dxa"/>
            <w:tcBorders>
              <w:top w:val="single" w:sz="6" w:space="0" w:color="auto"/>
              <w:left w:val="single" w:sz="6" w:space="0" w:color="auto"/>
              <w:bottom w:val="single" w:sz="6" w:space="0" w:color="auto"/>
              <w:right w:val="single" w:sz="6" w:space="0" w:color="auto"/>
            </w:tcBorders>
          </w:tcPr>
          <w:p w14:paraId="0A6AB1E3"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7</w:t>
            </w:r>
          </w:p>
        </w:tc>
        <w:tc>
          <w:tcPr>
            <w:tcW w:w="3467" w:type="dxa"/>
            <w:tcBorders>
              <w:top w:val="single" w:sz="6" w:space="0" w:color="auto"/>
              <w:left w:val="single" w:sz="6" w:space="0" w:color="auto"/>
              <w:bottom w:val="single" w:sz="6" w:space="0" w:color="auto"/>
              <w:right w:val="single" w:sz="6" w:space="0" w:color="auto"/>
            </w:tcBorders>
          </w:tcPr>
          <w:p w14:paraId="3A371294"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 xml:space="preserve">Grubość podbudowy </w:t>
            </w:r>
          </w:p>
        </w:tc>
        <w:tc>
          <w:tcPr>
            <w:tcW w:w="4716" w:type="dxa"/>
            <w:tcBorders>
              <w:top w:val="single" w:sz="6" w:space="0" w:color="auto"/>
              <w:left w:val="single" w:sz="6" w:space="0" w:color="auto"/>
              <w:bottom w:val="single" w:sz="6" w:space="0" w:color="auto"/>
              <w:right w:val="single" w:sz="6" w:space="0" w:color="auto"/>
            </w:tcBorders>
          </w:tcPr>
          <w:p w14:paraId="6DD08BAF"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Podczas budowy:</w:t>
            </w:r>
          </w:p>
          <w:p w14:paraId="748BA332" w14:textId="77777777" w:rsidR="000B5DB2" w:rsidRPr="00B4767D" w:rsidRDefault="000B5DB2" w:rsidP="000C615C">
            <w:pPr>
              <w:numPr>
                <w:ilvl w:val="12"/>
                <w:numId w:val="0"/>
              </w:numPr>
              <w:tabs>
                <w:tab w:val="left" w:pos="0"/>
              </w:tabs>
              <w:ind w:right="-11"/>
              <w:jc w:val="both"/>
              <w:rPr>
                <w:sz w:val="20"/>
                <w:szCs w:val="20"/>
              </w:rPr>
            </w:pPr>
            <w:r w:rsidRPr="00B4767D">
              <w:rPr>
                <w:sz w:val="20"/>
                <w:szCs w:val="20"/>
              </w:rPr>
              <w:t xml:space="preserve">w 3 punktach na każdej działce roboczej, lecz nie rzadziej niż raz na </w:t>
            </w:r>
            <w:smartTag w:uri="urn:schemas-microsoft-com:office:smarttags" w:element="metricconverter">
              <w:smartTagPr>
                <w:attr w:name="ProductID" w:val="2000 m2"/>
              </w:smartTagPr>
              <w:r w:rsidRPr="00B4767D">
                <w:rPr>
                  <w:sz w:val="20"/>
                  <w:szCs w:val="20"/>
                </w:rPr>
                <w:t>2000 m</w:t>
              </w:r>
              <w:r w:rsidRPr="00B4767D">
                <w:rPr>
                  <w:sz w:val="20"/>
                  <w:szCs w:val="20"/>
                  <w:vertAlign w:val="superscript"/>
                </w:rPr>
                <w:t>2</w:t>
              </w:r>
            </w:smartTag>
          </w:p>
        </w:tc>
      </w:tr>
    </w:tbl>
    <w:p w14:paraId="2F384B8E" w14:textId="77777777" w:rsidR="000B5DB2" w:rsidRPr="00B4767D" w:rsidRDefault="000B5DB2" w:rsidP="000B5DB2">
      <w:pPr>
        <w:pStyle w:val="Akapitzlist"/>
        <w:tabs>
          <w:tab w:val="left" w:pos="0"/>
        </w:tabs>
        <w:jc w:val="both"/>
        <w:rPr>
          <w:sz w:val="20"/>
          <w:lang w:val="pl-PL"/>
        </w:rPr>
      </w:pPr>
      <w:r w:rsidRPr="00B4767D">
        <w:rPr>
          <w:sz w:val="20"/>
          <w:lang w:val="pl-PL"/>
        </w:rPr>
        <w:t>*) Dodatkowe pomiary spadków poprzecznych i ukształtowania osi w planie należy wykonać w punktach głównych łuków poziomych.</w:t>
      </w:r>
    </w:p>
    <w:p w14:paraId="1DB75EDB" w14:textId="77777777" w:rsidR="000B5DB2" w:rsidRPr="00B4767D" w:rsidRDefault="000B5DB2" w:rsidP="000B5DB2">
      <w:pPr>
        <w:tabs>
          <w:tab w:val="left" w:pos="0"/>
        </w:tabs>
        <w:ind w:left="567" w:hanging="567"/>
        <w:jc w:val="both"/>
        <w:rPr>
          <w:sz w:val="20"/>
          <w:szCs w:val="20"/>
        </w:rPr>
      </w:pPr>
    </w:p>
    <w:p w14:paraId="1EBEA9FD" w14:textId="77777777" w:rsidR="000B5DB2" w:rsidRPr="00B4767D" w:rsidRDefault="000B5DB2" w:rsidP="000B5DB2">
      <w:pPr>
        <w:tabs>
          <w:tab w:val="left" w:pos="0"/>
        </w:tabs>
        <w:ind w:left="567" w:hanging="567"/>
        <w:jc w:val="both"/>
        <w:rPr>
          <w:sz w:val="20"/>
          <w:szCs w:val="20"/>
        </w:rPr>
      </w:pPr>
      <w:r w:rsidRPr="00B4767D">
        <w:rPr>
          <w:sz w:val="20"/>
          <w:szCs w:val="20"/>
        </w:rPr>
        <w:t>6.4.2. Dopuszczalne tolerancje od wielkości projektowanych cech geometrycznych podbudowy</w:t>
      </w:r>
    </w:p>
    <w:p w14:paraId="138C0BC1" w14:textId="77777777" w:rsidR="000B5DB2" w:rsidRPr="00B4767D" w:rsidRDefault="000B5DB2" w:rsidP="000B5DB2">
      <w:pPr>
        <w:tabs>
          <w:tab w:val="left" w:pos="0"/>
        </w:tabs>
        <w:rPr>
          <w:sz w:val="20"/>
          <w:szCs w:val="20"/>
        </w:rPr>
      </w:pPr>
    </w:p>
    <w:p w14:paraId="7EABB178" w14:textId="77777777" w:rsidR="000B5DB2" w:rsidRPr="00B4767D" w:rsidRDefault="000B5DB2" w:rsidP="000B5DB2">
      <w:pPr>
        <w:tabs>
          <w:tab w:val="left" w:pos="0"/>
        </w:tabs>
        <w:jc w:val="center"/>
        <w:rPr>
          <w:sz w:val="20"/>
          <w:szCs w:val="20"/>
        </w:rPr>
      </w:pPr>
      <w:r w:rsidRPr="00B4767D">
        <w:rPr>
          <w:sz w:val="20"/>
          <w:szCs w:val="20"/>
        </w:rPr>
        <w:t>Tablica 5.  Dopuszczalne tolerancje od wielkości projektowanych cech geometrycznych podbudowy</w:t>
      </w:r>
    </w:p>
    <w:tbl>
      <w:tblPr>
        <w:tblW w:w="8930" w:type="dxa"/>
        <w:jc w:val="center"/>
        <w:tblLayout w:type="fixed"/>
        <w:tblCellMar>
          <w:left w:w="70" w:type="dxa"/>
          <w:right w:w="70" w:type="dxa"/>
        </w:tblCellMar>
        <w:tblLook w:val="0000" w:firstRow="0" w:lastRow="0" w:firstColumn="0" w:lastColumn="0" w:noHBand="0" w:noVBand="0"/>
      </w:tblPr>
      <w:tblGrid>
        <w:gridCol w:w="567"/>
        <w:gridCol w:w="4110"/>
        <w:gridCol w:w="2126"/>
        <w:gridCol w:w="2127"/>
      </w:tblGrid>
      <w:tr w:rsidR="00B4767D" w:rsidRPr="00B4767D" w14:paraId="179927B4"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1BC437F1" w14:textId="77777777" w:rsidR="000B5DB2" w:rsidRPr="00B4767D" w:rsidRDefault="000B5DB2" w:rsidP="000C615C">
            <w:pPr>
              <w:tabs>
                <w:tab w:val="left" w:pos="0"/>
              </w:tabs>
              <w:rPr>
                <w:sz w:val="20"/>
                <w:szCs w:val="20"/>
              </w:rPr>
            </w:pPr>
            <w:r w:rsidRPr="00B4767D">
              <w:rPr>
                <w:sz w:val="20"/>
                <w:szCs w:val="20"/>
              </w:rPr>
              <w:t>L.p.</w:t>
            </w:r>
          </w:p>
        </w:tc>
        <w:tc>
          <w:tcPr>
            <w:tcW w:w="4110" w:type="dxa"/>
            <w:tcBorders>
              <w:top w:val="single" w:sz="6" w:space="0" w:color="auto"/>
              <w:left w:val="single" w:sz="6" w:space="0" w:color="auto"/>
              <w:bottom w:val="single" w:sz="6" w:space="0" w:color="auto"/>
              <w:right w:val="single" w:sz="6" w:space="0" w:color="auto"/>
            </w:tcBorders>
          </w:tcPr>
          <w:p w14:paraId="51A2C907" w14:textId="77777777" w:rsidR="000B5DB2" w:rsidRPr="00B4767D" w:rsidRDefault="000B5DB2" w:rsidP="000C615C">
            <w:pPr>
              <w:tabs>
                <w:tab w:val="left" w:pos="0"/>
              </w:tabs>
              <w:rPr>
                <w:sz w:val="20"/>
                <w:szCs w:val="20"/>
              </w:rPr>
            </w:pPr>
            <w:r w:rsidRPr="00B4767D">
              <w:rPr>
                <w:sz w:val="20"/>
                <w:szCs w:val="20"/>
              </w:rPr>
              <w:t>Wielkość mierzona</w:t>
            </w:r>
          </w:p>
        </w:tc>
        <w:tc>
          <w:tcPr>
            <w:tcW w:w="2126" w:type="dxa"/>
            <w:tcBorders>
              <w:top w:val="single" w:sz="6" w:space="0" w:color="auto"/>
              <w:left w:val="single" w:sz="6" w:space="0" w:color="auto"/>
              <w:bottom w:val="single" w:sz="6" w:space="0" w:color="auto"/>
              <w:right w:val="single" w:sz="6" w:space="0" w:color="auto"/>
            </w:tcBorders>
          </w:tcPr>
          <w:p w14:paraId="6D06FF63" w14:textId="77777777" w:rsidR="000B5DB2" w:rsidRPr="00B4767D" w:rsidRDefault="000B5DB2" w:rsidP="000C615C">
            <w:pPr>
              <w:tabs>
                <w:tab w:val="left" w:pos="0"/>
              </w:tabs>
              <w:rPr>
                <w:sz w:val="20"/>
                <w:szCs w:val="20"/>
              </w:rPr>
            </w:pPr>
            <w:r w:rsidRPr="00B4767D">
              <w:rPr>
                <w:sz w:val="20"/>
                <w:szCs w:val="20"/>
              </w:rPr>
              <w:t>Jednostka</w:t>
            </w:r>
          </w:p>
        </w:tc>
        <w:tc>
          <w:tcPr>
            <w:tcW w:w="2127" w:type="dxa"/>
            <w:tcBorders>
              <w:top w:val="single" w:sz="6" w:space="0" w:color="auto"/>
              <w:left w:val="single" w:sz="6" w:space="0" w:color="auto"/>
              <w:bottom w:val="single" w:sz="6" w:space="0" w:color="auto"/>
              <w:right w:val="single" w:sz="6" w:space="0" w:color="auto"/>
            </w:tcBorders>
          </w:tcPr>
          <w:p w14:paraId="40805DBE" w14:textId="77777777" w:rsidR="000B5DB2" w:rsidRPr="00B4767D" w:rsidRDefault="000B5DB2" w:rsidP="000C615C">
            <w:pPr>
              <w:tabs>
                <w:tab w:val="left" w:pos="0"/>
              </w:tabs>
              <w:rPr>
                <w:sz w:val="20"/>
                <w:szCs w:val="20"/>
              </w:rPr>
            </w:pPr>
            <w:r w:rsidRPr="00B4767D">
              <w:rPr>
                <w:sz w:val="20"/>
                <w:szCs w:val="20"/>
              </w:rPr>
              <w:t>Tolerancja</w:t>
            </w:r>
          </w:p>
        </w:tc>
      </w:tr>
      <w:tr w:rsidR="00B4767D" w:rsidRPr="00B4767D" w14:paraId="62E457D1"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6994EA85" w14:textId="77777777" w:rsidR="000B5DB2" w:rsidRPr="00B4767D" w:rsidRDefault="000B5DB2" w:rsidP="000C615C">
            <w:pPr>
              <w:tabs>
                <w:tab w:val="left" w:pos="0"/>
              </w:tabs>
              <w:rPr>
                <w:sz w:val="20"/>
                <w:szCs w:val="20"/>
              </w:rPr>
            </w:pPr>
            <w:r w:rsidRPr="00B4767D">
              <w:rPr>
                <w:sz w:val="20"/>
                <w:szCs w:val="20"/>
              </w:rPr>
              <w:t>1</w:t>
            </w:r>
          </w:p>
        </w:tc>
        <w:tc>
          <w:tcPr>
            <w:tcW w:w="4110" w:type="dxa"/>
            <w:tcBorders>
              <w:top w:val="single" w:sz="6" w:space="0" w:color="auto"/>
              <w:left w:val="single" w:sz="6" w:space="0" w:color="auto"/>
              <w:bottom w:val="single" w:sz="6" w:space="0" w:color="auto"/>
              <w:right w:val="single" w:sz="6" w:space="0" w:color="auto"/>
            </w:tcBorders>
          </w:tcPr>
          <w:p w14:paraId="10F5F11F" w14:textId="77777777" w:rsidR="000B5DB2" w:rsidRPr="00B4767D" w:rsidRDefault="000B5DB2" w:rsidP="000C615C">
            <w:pPr>
              <w:tabs>
                <w:tab w:val="left" w:pos="0"/>
              </w:tabs>
              <w:rPr>
                <w:sz w:val="20"/>
                <w:szCs w:val="20"/>
              </w:rPr>
            </w:pPr>
            <w:r w:rsidRPr="00B4767D">
              <w:rPr>
                <w:sz w:val="20"/>
                <w:szCs w:val="20"/>
              </w:rPr>
              <w:t>Szerokość warstwy</w:t>
            </w:r>
          </w:p>
        </w:tc>
        <w:tc>
          <w:tcPr>
            <w:tcW w:w="2126" w:type="dxa"/>
            <w:tcBorders>
              <w:top w:val="single" w:sz="6" w:space="0" w:color="auto"/>
              <w:left w:val="single" w:sz="6" w:space="0" w:color="auto"/>
              <w:bottom w:val="single" w:sz="6" w:space="0" w:color="auto"/>
              <w:right w:val="single" w:sz="6" w:space="0" w:color="auto"/>
            </w:tcBorders>
          </w:tcPr>
          <w:p w14:paraId="462FEEF4" w14:textId="77777777" w:rsidR="000B5DB2" w:rsidRPr="00B4767D" w:rsidRDefault="000B5DB2" w:rsidP="000C615C">
            <w:pPr>
              <w:tabs>
                <w:tab w:val="left" w:pos="0"/>
              </w:tabs>
              <w:rPr>
                <w:sz w:val="20"/>
                <w:szCs w:val="20"/>
              </w:rPr>
            </w:pPr>
            <w:r w:rsidRPr="00B4767D">
              <w:rPr>
                <w:sz w:val="20"/>
                <w:szCs w:val="20"/>
              </w:rPr>
              <w:t>cm</w:t>
            </w:r>
          </w:p>
        </w:tc>
        <w:tc>
          <w:tcPr>
            <w:tcW w:w="2127" w:type="dxa"/>
            <w:tcBorders>
              <w:top w:val="single" w:sz="6" w:space="0" w:color="auto"/>
              <w:left w:val="single" w:sz="6" w:space="0" w:color="auto"/>
              <w:bottom w:val="single" w:sz="6" w:space="0" w:color="auto"/>
              <w:right w:val="single" w:sz="6" w:space="0" w:color="auto"/>
            </w:tcBorders>
          </w:tcPr>
          <w:p w14:paraId="37EEE56D" w14:textId="77777777" w:rsidR="000B5DB2" w:rsidRPr="00B4767D" w:rsidRDefault="000B5DB2" w:rsidP="000C615C">
            <w:pPr>
              <w:tabs>
                <w:tab w:val="left" w:pos="0"/>
              </w:tabs>
              <w:rPr>
                <w:sz w:val="20"/>
                <w:szCs w:val="20"/>
              </w:rPr>
            </w:pPr>
            <w:r w:rsidRPr="00B4767D">
              <w:rPr>
                <w:sz w:val="20"/>
                <w:szCs w:val="20"/>
              </w:rPr>
              <w:t>+10/-5</w:t>
            </w:r>
          </w:p>
        </w:tc>
      </w:tr>
      <w:tr w:rsidR="00B4767D" w:rsidRPr="00B4767D" w14:paraId="74584261"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6D09E93B" w14:textId="77777777" w:rsidR="000B5DB2" w:rsidRPr="00B4767D" w:rsidRDefault="000B5DB2" w:rsidP="000C615C">
            <w:pPr>
              <w:tabs>
                <w:tab w:val="left" w:pos="0"/>
              </w:tabs>
              <w:rPr>
                <w:sz w:val="20"/>
                <w:szCs w:val="20"/>
              </w:rPr>
            </w:pPr>
            <w:r w:rsidRPr="00B4767D">
              <w:rPr>
                <w:sz w:val="20"/>
                <w:szCs w:val="20"/>
              </w:rPr>
              <w:t>2</w:t>
            </w:r>
          </w:p>
        </w:tc>
        <w:tc>
          <w:tcPr>
            <w:tcW w:w="4110" w:type="dxa"/>
            <w:tcBorders>
              <w:top w:val="single" w:sz="6" w:space="0" w:color="auto"/>
              <w:left w:val="single" w:sz="6" w:space="0" w:color="auto"/>
              <w:bottom w:val="single" w:sz="6" w:space="0" w:color="auto"/>
              <w:right w:val="single" w:sz="6" w:space="0" w:color="auto"/>
            </w:tcBorders>
          </w:tcPr>
          <w:p w14:paraId="30456363" w14:textId="77777777" w:rsidR="000B5DB2" w:rsidRPr="00B4767D" w:rsidRDefault="000B5DB2" w:rsidP="000C615C">
            <w:pPr>
              <w:tabs>
                <w:tab w:val="left" w:pos="0"/>
              </w:tabs>
              <w:rPr>
                <w:sz w:val="20"/>
                <w:szCs w:val="20"/>
              </w:rPr>
            </w:pPr>
            <w:r w:rsidRPr="00B4767D">
              <w:rPr>
                <w:sz w:val="20"/>
                <w:szCs w:val="20"/>
              </w:rPr>
              <w:t xml:space="preserve">Nierówności podłużne lub porzeczne mierzone łatą </w:t>
            </w:r>
            <w:smartTag w:uri="urn:schemas-microsoft-com:office:smarttags" w:element="metricconverter">
              <w:smartTagPr>
                <w:attr w:name="ProductID" w:val="4 m"/>
              </w:smartTagPr>
              <w:r w:rsidRPr="00B4767D">
                <w:rPr>
                  <w:sz w:val="20"/>
                  <w:szCs w:val="20"/>
                </w:rPr>
                <w:t>4 m</w:t>
              </w:r>
            </w:smartTag>
            <w:r w:rsidRPr="00B4767D">
              <w:rPr>
                <w:sz w:val="20"/>
                <w:szCs w:val="20"/>
              </w:rPr>
              <w:t xml:space="preserve"> zgodnie z normą BN-68/8931-04 </w:t>
            </w:r>
          </w:p>
        </w:tc>
        <w:tc>
          <w:tcPr>
            <w:tcW w:w="2126" w:type="dxa"/>
            <w:tcBorders>
              <w:top w:val="single" w:sz="6" w:space="0" w:color="auto"/>
              <w:left w:val="single" w:sz="6" w:space="0" w:color="auto"/>
              <w:bottom w:val="single" w:sz="6" w:space="0" w:color="auto"/>
              <w:right w:val="single" w:sz="6" w:space="0" w:color="auto"/>
            </w:tcBorders>
            <w:vAlign w:val="bottom"/>
          </w:tcPr>
          <w:p w14:paraId="7102969E" w14:textId="77777777" w:rsidR="000B5DB2" w:rsidRPr="00B4767D" w:rsidRDefault="000B5DB2" w:rsidP="000C615C">
            <w:pPr>
              <w:tabs>
                <w:tab w:val="left" w:pos="0"/>
              </w:tabs>
              <w:rPr>
                <w:sz w:val="20"/>
                <w:szCs w:val="20"/>
              </w:rPr>
            </w:pPr>
            <w:r w:rsidRPr="00B4767D">
              <w:rPr>
                <w:sz w:val="20"/>
                <w:szCs w:val="20"/>
              </w:rPr>
              <w:t>mm</w:t>
            </w:r>
          </w:p>
        </w:tc>
        <w:tc>
          <w:tcPr>
            <w:tcW w:w="2127" w:type="dxa"/>
            <w:tcBorders>
              <w:top w:val="single" w:sz="6" w:space="0" w:color="auto"/>
              <w:left w:val="single" w:sz="6" w:space="0" w:color="auto"/>
              <w:bottom w:val="single" w:sz="6" w:space="0" w:color="auto"/>
              <w:right w:val="single" w:sz="6" w:space="0" w:color="auto"/>
            </w:tcBorders>
            <w:vAlign w:val="bottom"/>
          </w:tcPr>
          <w:p w14:paraId="0B591A72" w14:textId="77777777" w:rsidR="000B5DB2" w:rsidRPr="00B4767D" w:rsidRDefault="000B5DB2" w:rsidP="000C615C">
            <w:pPr>
              <w:tabs>
                <w:tab w:val="left" w:pos="0"/>
              </w:tabs>
              <w:rPr>
                <w:sz w:val="20"/>
                <w:szCs w:val="20"/>
              </w:rPr>
            </w:pPr>
            <w:r w:rsidRPr="00B4767D">
              <w:rPr>
                <w:sz w:val="20"/>
                <w:szCs w:val="20"/>
              </w:rPr>
              <w:t>12</w:t>
            </w:r>
          </w:p>
        </w:tc>
      </w:tr>
      <w:tr w:rsidR="00B4767D" w:rsidRPr="00B4767D" w14:paraId="06131707"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78F78190" w14:textId="77777777" w:rsidR="000B5DB2" w:rsidRPr="00B4767D" w:rsidRDefault="000B5DB2" w:rsidP="000C615C">
            <w:pPr>
              <w:tabs>
                <w:tab w:val="left" w:pos="0"/>
              </w:tabs>
              <w:rPr>
                <w:sz w:val="20"/>
                <w:szCs w:val="20"/>
              </w:rPr>
            </w:pPr>
            <w:r w:rsidRPr="00B4767D">
              <w:rPr>
                <w:sz w:val="20"/>
                <w:szCs w:val="20"/>
              </w:rPr>
              <w:t>3</w:t>
            </w:r>
          </w:p>
        </w:tc>
        <w:tc>
          <w:tcPr>
            <w:tcW w:w="4110" w:type="dxa"/>
            <w:tcBorders>
              <w:top w:val="single" w:sz="6" w:space="0" w:color="auto"/>
              <w:left w:val="single" w:sz="6" w:space="0" w:color="auto"/>
              <w:bottom w:val="single" w:sz="6" w:space="0" w:color="auto"/>
              <w:right w:val="single" w:sz="6" w:space="0" w:color="auto"/>
            </w:tcBorders>
          </w:tcPr>
          <w:p w14:paraId="4A327B1B" w14:textId="77777777" w:rsidR="000B5DB2" w:rsidRPr="00B4767D" w:rsidRDefault="000B5DB2" w:rsidP="000C615C">
            <w:pPr>
              <w:tabs>
                <w:tab w:val="left" w:pos="0"/>
              </w:tabs>
              <w:rPr>
                <w:sz w:val="20"/>
                <w:szCs w:val="20"/>
              </w:rPr>
            </w:pPr>
            <w:r w:rsidRPr="00B4767D">
              <w:rPr>
                <w:sz w:val="20"/>
                <w:szCs w:val="20"/>
              </w:rPr>
              <w:t>Spadki poprzeczne</w:t>
            </w:r>
          </w:p>
        </w:tc>
        <w:tc>
          <w:tcPr>
            <w:tcW w:w="2126" w:type="dxa"/>
            <w:tcBorders>
              <w:top w:val="single" w:sz="6" w:space="0" w:color="auto"/>
              <w:left w:val="single" w:sz="6" w:space="0" w:color="auto"/>
              <w:bottom w:val="single" w:sz="6" w:space="0" w:color="auto"/>
              <w:right w:val="single" w:sz="6" w:space="0" w:color="auto"/>
            </w:tcBorders>
          </w:tcPr>
          <w:p w14:paraId="0DA99626" w14:textId="77777777" w:rsidR="000B5DB2" w:rsidRPr="00B4767D" w:rsidRDefault="000B5DB2" w:rsidP="000C615C">
            <w:pPr>
              <w:tabs>
                <w:tab w:val="left" w:pos="0"/>
              </w:tabs>
              <w:rPr>
                <w:sz w:val="20"/>
                <w:szCs w:val="20"/>
              </w:rPr>
            </w:pPr>
            <w:r w:rsidRPr="00B4767D">
              <w:rPr>
                <w:sz w:val="20"/>
                <w:szCs w:val="20"/>
              </w:rPr>
              <w:t>%</w:t>
            </w:r>
          </w:p>
        </w:tc>
        <w:tc>
          <w:tcPr>
            <w:tcW w:w="2127" w:type="dxa"/>
            <w:tcBorders>
              <w:top w:val="single" w:sz="6" w:space="0" w:color="auto"/>
              <w:left w:val="single" w:sz="6" w:space="0" w:color="auto"/>
              <w:bottom w:val="single" w:sz="6" w:space="0" w:color="auto"/>
              <w:right w:val="single" w:sz="6" w:space="0" w:color="auto"/>
            </w:tcBorders>
          </w:tcPr>
          <w:p w14:paraId="3DF1F364" w14:textId="77777777" w:rsidR="000B5DB2" w:rsidRPr="00B4767D" w:rsidRDefault="000B5DB2" w:rsidP="000C615C">
            <w:pPr>
              <w:tabs>
                <w:tab w:val="left" w:pos="0"/>
              </w:tabs>
              <w:rPr>
                <w:sz w:val="20"/>
                <w:szCs w:val="20"/>
              </w:rPr>
            </w:pPr>
            <w:r w:rsidRPr="00B4767D">
              <w:rPr>
                <w:sz w:val="20"/>
                <w:szCs w:val="20"/>
              </w:rPr>
              <w:sym w:font="Symbol" w:char="F0B1"/>
            </w:r>
            <w:r w:rsidRPr="00B4767D">
              <w:rPr>
                <w:sz w:val="20"/>
                <w:szCs w:val="20"/>
              </w:rPr>
              <w:t xml:space="preserve"> 0,5</w:t>
            </w:r>
          </w:p>
        </w:tc>
      </w:tr>
      <w:tr w:rsidR="00B4767D" w:rsidRPr="00B4767D" w14:paraId="13F7DB3B"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256716E6" w14:textId="77777777" w:rsidR="000B5DB2" w:rsidRPr="00B4767D" w:rsidRDefault="000B5DB2" w:rsidP="000C615C">
            <w:pPr>
              <w:tabs>
                <w:tab w:val="left" w:pos="0"/>
              </w:tabs>
              <w:rPr>
                <w:sz w:val="20"/>
                <w:szCs w:val="20"/>
              </w:rPr>
            </w:pPr>
            <w:r w:rsidRPr="00B4767D">
              <w:rPr>
                <w:sz w:val="20"/>
                <w:szCs w:val="20"/>
              </w:rPr>
              <w:t>4</w:t>
            </w:r>
          </w:p>
        </w:tc>
        <w:tc>
          <w:tcPr>
            <w:tcW w:w="4110" w:type="dxa"/>
            <w:tcBorders>
              <w:top w:val="single" w:sz="6" w:space="0" w:color="auto"/>
              <w:left w:val="single" w:sz="6" w:space="0" w:color="auto"/>
              <w:bottom w:val="single" w:sz="6" w:space="0" w:color="auto"/>
              <w:right w:val="single" w:sz="6" w:space="0" w:color="auto"/>
            </w:tcBorders>
          </w:tcPr>
          <w:p w14:paraId="7EE64799" w14:textId="77777777" w:rsidR="000B5DB2" w:rsidRPr="00B4767D" w:rsidRDefault="000B5DB2" w:rsidP="000C615C">
            <w:pPr>
              <w:tabs>
                <w:tab w:val="left" w:pos="0"/>
              </w:tabs>
              <w:rPr>
                <w:sz w:val="20"/>
                <w:szCs w:val="20"/>
              </w:rPr>
            </w:pPr>
            <w:r w:rsidRPr="00B4767D">
              <w:rPr>
                <w:sz w:val="20"/>
                <w:szCs w:val="20"/>
              </w:rPr>
              <w:t>Rzędne wysokościowe</w:t>
            </w:r>
          </w:p>
        </w:tc>
        <w:tc>
          <w:tcPr>
            <w:tcW w:w="2126" w:type="dxa"/>
            <w:tcBorders>
              <w:top w:val="single" w:sz="6" w:space="0" w:color="auto"/>
              <w:left w:val="single" w:sz="6" w:space="0" w:color="auto"/>
              <w:bottom w:val="single" w:sz="6" w:space="0" w:color="auto"/>
              <w:right w:val="single" w:sz="6" w:space="0" w:color="auto"/>
            </w:tcBorders>
          </w:tcPr>
          <w:p w14:paraId="6355B4D0" w14:textId="77777777" w:rsidR="000B5DB2" w:rsidRPr="00B4767D" w:rsidRDefault="000B5DB2" w:rsidP="000C615C">
            <w:pPr>
              <w:tabs>
                <w:tab w:val="left" w:pos="0"/>
              </w:tabs>
              <w:rPr>
                <w:sz w:val="20"/>
                <w:szCs w:val="20"/>
              </w:rPr>
            </w:pPr>
            <w:r w:rsidRPr="00B4767D">
              <w:rPr>
                <w:sz w:val="20"/>
                <w:szCs w:val="20"/>
              </w:rPr>
              <w:t>cm</w:t>
            </w:r>
          </w:p>
        </w:tc>
        <w:tc>
          <w:tcPr>
            <w:tcW w:w="2127" w:type="dxa"/>
            <w:tcBorders>
              <w:top w:val="single" w:sz="6" w:space="0" w:color="auto"/>
              <w:left w:val="single" w:sz="6" w:space="0" w:color="auto"/>
              <w:bottom w:val="single" w:sz="6" w:space="0" w:color="auto"/>
              <w:right w:val="single" w:sz="6" w:space="0" w:color="auto"/>
            </w:tcBorders>
          </w:tcPr>
          <w:p w14:paraId="6A066FB1" w14:textId="77777777" w:rsidR="000B5DB2" w:rsidRPr="00B4767D" w:rsidRDefault="000B5DB2" w:rsidP="000C615C">
            <w:pPr>
              <w:tabs>
                <w:tab w:val="left" w:pos="0"/>
              </w:tabs>
              <w:rPr>
                <w:sz w:val="20"/>
                <w:szCs w:val="20"/>
              </w:rPr>
            </w:pPr>
            <w:r w:rsidRPr="00B4767D">
              <w:rPr>
                <w:sz w:val="20"/>
                <w:szCs w:val="20"/>
              </w:rPr>
              <w:t>0/-2</w:t>
            </w:r>
          </w:p>
        </w:tc>
      </w:tr>
      <w:tr w:rsidR="00B4767D" w:rsidRPr="00B4767D" w14:paraId="7569106D"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26A21890" w14:textId="77777777" w:rsidR="000B5DB2" w:rsidRPr="00B4767D" w:rsidRDefault="000B5DB2" w:rsidP="000C615C">
            <w:pPr>
              <w:tabs>
                <w:tab w:val="left" w:pos="0"/>
              </w:tabs>
              <w:rPr>
                <w:sz w:val="20"/>
                <w:szCs w:val="20"/>
              </w:rPr>
            </w:pPr>
            <w:r w:rsidRPr="00B4767D">
              <w:rPr>
                <w:sz w:val="20"/>
                <w:szCs w:val="20"/>
              </w:rPr>
              <w:t>5</w:t>
            </w:r>
          </w:p>
        </w:tc>
        <w:tc>
          <w:tcPr>
            <w:tcW w:w="4110" w:type="dxa"/>
            <w:tcBorders>
              <w:top w:val="single" w:sz="6" w:space="0" w:color="auto"/>
              <w:left w:val="single" w:sz="6" w:space="0" w:color="auto"/>
              <w:bottom w:val="single" w:sz="6" w:space="0" w:color="auto"/>
              <w:right w:val="single" w:sz="6" w:space="0" w:color="auto"/>
            </w:tcBorders>
          </w:tcPr>
          <w:p w14:paraId="339513A5" w14:textId="77777777" w:rsidR="000B5DB2" w:rsidRPr="00B4767D" w:rsidRDefault="000B5DB2" w:rsidP="000C615C">
            <w:pPr>
              <w:tabs>
                <w:tab w:val="left" w:pos="0"/>
              </w:tabs>
              <w:rPr>
                <w:sz w:val="20"/>
                <w:szCs w:val="20"/>
              </w:rPr>
            </w:pPr>
            <w:r w:rsidRPr="00B4767D">
              <w:rPr>
                <w:sz w:val="20"/>
                <w:szCs w:val="20"/>
              </w:rPr>
              <w:t>Ukształtowanie osi w planie</w:t>
            </w:r>
          </w:p>
        </w:tc>
        <w:tc>
          <w:tcPr>
            <w:tcW w:w="2126" w:type="dxa"/>
            <w:tcBorders>
              <w:top w:val="single" w:sz="6" w:space="0" w:color="auto"/>
              <w:left w:val="single" w:sz="6" w:space="0" w:color="auto"/>
              <w:bottom w:val="single" w:sz="6" w:space="0" w:color="auto"/>
              <w:right w:val="single" w:sz="6" w:space="0" w:color="auto"/>
            </w:tcBorders>
          </w:tcPr>
          <w:p w14:paraId="791F77C8" w14:textId="77777777" w:rsidR="000B5DB2" w:rsidRPr="00B4767D" w:rsidRDefault="000B5DB2" w:rsidP="000C615C">
            <w:pPr>
              <w:tabs>
                <w:tab w:val="left" w:pos="0"/>
              </w:tabs>
              <w:rPr>
                <w:sz w:val="20"/>
                <w:szCs w:val="20"/>
              </w:rPr>
            </w:pPr>
            <w:r w:rsidRPr="00B4767D">
              <w:rPr>
                <w:sz w:val="20"/>
                <w:szCs w:val="20"/>
              </w:rPr>
              <w:t>cm</w:t>
            </w:r>
          </w:p>
        </w:tc>
        <w:tc>
          <w:tcPr>
            <w:tcW w:w="2127" w:type="dxa"/>
            <w:tcBorders>
              <w:top w:val="single" w:sz="6" w:space="0" w:color="auto"/>
              <w:left w:val="single" w:sz="6" w:space="0" w:color="auto"/>
              <w:bottom w:val="single" w:sz="6" w:space="0" w:color="auto"/>
              <w:right w:val="single" w:sz="6" w:space="0" w:color="auto"/>
            </w:tcBorders>
          </w:tcPr>
          <w:p w14:paraId="47432180" w14:textId="77777777" w:rsidR="000B5DB2" w:rsidRPr="00B4767D" w:rsidRDefault="000B5DB2" w:rsidP="000C615C">
            <w:pPr>
              <w:tabs>
                <w:tab w:val="left" w:pos="0"/>
              </w:tabs>
              <w:rPr>
                <w:sz w:val="20"/>
                <w:szCs w:val="20"/>
              </w:rPr>
            </w:pPr>
            <w:r w:rsidRPr="00B4767D">
              <w:rPr>
                <w:sz w:val="20"/>
                <w:szCs w:val="20"/>
              </w:rPr>
              <w:sym w:font="Symbol" w:char="F0B1"/>
            </w:r>
            <w:r w:rsidRPr="00B4767D">
              <w:rPr>
                <w:sz w:val="20"/>
                <w:szCs w:val="20"/>
              </w:rPr>
              <w:t xml:space="preserve"> 5</w:t>
            </w:r>
          </w:p>
        </w:tc>
      </w:tr>
      <w:tr w:rsidR="000B5DB2" w:rsidRPr="00B4767D" w14:paraId="4960D8D9" w14:textId="77777777" w:rsidTr="000C615C">
        <w:trPr>
          <w:jc w:val="center"/>
        </w:trPr>
        <w:tc>
          <w:tcPr>
            <w:tcW w:w="567" w:type="dxa"/>
            <w:tcBorders>
              <w:top w:val="single" w:sz="6" w:space="0" w:color="auto"/>
              <w:left w:val="single" w:sz="6" w:space="0" w:color="auto"/>
              <w:bottom w:val="single" w:sz="6" w:space="0" w:color="auto"/>
              <w:right w:val="single" w:sz="6" w:space="0" w:color="auto"/>
            </w:tcBorders>
          </w:tcPr>
          <w:p w14:paraId="5AA81923" w14:textId="77777777" w:rsidR="000B5DB2" w:rsidRPr="00B4767D" w:rsidRDefault="000B5DB2" w:rsidP="000C615C">
            <w:pPr>
              <w:tabs>
                <w:tab w:val="left" w:pos="0"/>
              </w:tabs>
              <w:rPr>
                <w:sz w:val="20"/>
                <w:szCs w:val="20"/>
              </w:rPr>
            </w:pPr>
            <w:r w:rsidRPr="00B4767D">
              <w:rPr>
                <w:sz w:val="20"/>
                <w:szCs w:val="20"/>
              </w:rPr>
              <w:lastRenderedPageBreak/>
              <w:t>6</w:t>
            </w:r>
          </w:p>
        </w:tc>
        <w:tc>
          <w:tcPr>
            <w:tcW w:w="4110" w:type="dxa"/>
            <w:tcBorders>
              <w:top w:val="single" w:sz="6" w:space="0" w:color="auto"/>
              <w:left w:val="single" w:sz="6" w:space="0" w:color="auto"/>
              <w:bottom w:val="single" w:sz="6" w:space="0" w:color="auto"/>
              <w:right w:val="single" w:sz="6" w:space="0" w:color="auto"/>
            </w:tcBorders>
          </w:tcPr>
          <w:p w14:paraId="7DD93126" w14:textId="77777777" w:rsidR="000B5DB2" w:rsidRPr="00B4767D" w:rsidRDefault="000B5DB2" w:rsidP="000C615C">
            <w:pPr>
              <w:tabs>
                <w:tab w:val="left" w:pos="0"/>
              </w:tabs>
              <w:rPr>
                <w:sz w:val="20"/>
                <w:szCs w:val="20"/>
              </w:rPr>
            </w:pPr>
            <w:r w:rsidRPr="00B4767D">
              <w:rPr>
                <w:sz w:val="20"/>
                <w:szCs w:val="20"/>
              </w:rPr>
              <w:t>Grubość warstwy</w:t>
            </w:r>
          </w:p>
        </w:tc>
        <w:tc>
          <w:tcPr>
            <w:tcW w:w="2126" w:type="dxa"/>
            <w:tcBorders>
              <w:top w:val="single" w:sz="6" w:space="0" w:color="auto"/>
              <w:left w:val="single" w:sz="6" w:space="0" w:color="auto"/>
              <w:bottom w:val="single" w:sz="6" w:space="0" w:color="auto"/>
              <w:right w:val="single" w:sz="6" w:space="0" w:color="auto"/>
            </w:tcBorders>
          </w:tcPr>
          <w:p w14:paraId="103F6C0E" w14:textId="77777777" w:rsidR="000B5DB2" w:rsidRPr="00B4767D" w:rsidRDefault="000B5DB2" w:rsidP="000C615C">
            <w:pPr>
              <w:tabs>
                <w:tab w:val="left" w:pos="0"/>
              </w:tabs>
              <w:rPr>
                <w:sz w:val="20"/>
                <w:szCs w:val="20"/>
              </w:rPr>
            </w:pPr>
            <w:r w:rsidRPr="00B4767D">
              <w:rPr>
                <w:sz w:val="20"/>
                <w:szCs w:val="20"/>
              </w:rPr>
              <w:t>%</w:t>
            </w:r>
          </w:p>
        </w:tc>
        <w:tc>
          <w:tcPr>
            <w:tcW w:w="2127" w:type="dxa"/>
            <w:tcBorders>
              <w:top w:val="single" w:sz="6" w:space="0" w:color="auto"/>
              <w:left w:val="single" w:sz="6" w:space="0" w:color="auto"/>
              <w:bottom w:val="single" w:sz="6" w:space="0" w:color="auto"/>
              <w:right w:val="single" w:sz="6" w:space="0" w:color="auto"/>
            </w:tcBorders>
          </w:tcPr>
          <w:p w14:paraId="6C210244" w14:textId="77777777" w:rsidR="000B5DB2" w:rsidRPr="00B4767D" w:rsidRDefault="000B5DB2" w:rsidP="000C615C">
            <w:pPr>
              <w:tabs>
                <w:tab w:val="left" w:pos="0"/>
              </w:tabs>
              <w:rPr>
                <w:sz w:val="20"/>
                <w:szCs w:val="20"/>
              </w:rPr>
            </w:pPr>
            <w:r w:rsidRPr="00B4767D">
              <w:rPr>
                <w:sz w:val="20"/>
                <w:szCs w:val="20"/>
              </w:rPr>
              <w:sym w:font="Symbol" w:char="F0B1"/>
            </w:r>
            <w:r w:rsidRPr="00B4767D">
              <w:rPr>
                <w:sz w:val="20"/>
                <w:szCs w:val="20"/>
              </w:rPr>
              <w:t xml:space="preserve"> 10</w:t>
            </w:r>
          </w:p>
        </w:tc>
      </w:tr>
    </w:tbl>
    <w:p w14:paraId="236BD746" w14:textId="77777777" w:rsidR="000B5DB2" w:rsidRPr="00B4767D" w:rsidRDefault="000B5DB2" w:rsidP="000B5DB2">
      <w:pPr>
        <w:pStyle w:val="Nagwek2"/>
        <w:tabs>
          <w:tab w:val="left" w:pos="0"/>
        </w:tabs>
        <w:overflowPunct w:val="0"/>
        <w:autoSpaceDE w:val="0"/>
        <w:autoSpaceDN w:val="0"/>
        <w:adjustRightInd w:val="0"/>
        <w:spacing w:before="0" w:after="0"/>
        <w:ind w:left="720"/>
        <w:jc w:val="both"/>
        <w:textAlignment w:val="baseline"/>
        <w:rPr>
          <w:rFonts w:ascii="Times New Roman" w:hAnsi="Times New Roman"/>
          <w:b w:val="0"/>
          <w:i w:val="0"/>
          <w:sz w:val="20"/>
          <w:szCs w:val="20"/>
        </w:rPr>
      </w:pPr>
    </w:p>
    <w:p w14:paraId="7B2E551E" w14:textId="77777777" w:rsidR="000B5DB2" w:rsidRPr="00B4767D" w:rsidRDefault="000B5DB2" w:rsidP="000B5DB2">
      <w:pPr>
        <w:pStyle w:val="Nagwek2"/>
        <w:tabs>
          <w:tab w:val="left" w:pos="0"/>
          <w:tab w:val="left" w:pos="426"/>
        </w:tabs>
        <w:overflowPunct w:val="0"/>
        <w:autoSpaceDE w:val="0"/>
        <w:autoSpaceDN w:val="0"/>
        <w:adjustRightInd w:val="0"/>
        <w:spacing w:before="0" w:after="0"/>
        <w:jc w:val="both"/>
        <w:textAlignment w:val="baseline"/>
        <w:rPr>
          <w:rFonts w:ascii="Times New Roman" w:hAnsi="Times New Roman"/>
          <w:b w:val="0"/>
          <w:i w:val="0"/>
          <w:sz w:val="20"/>
          <w:szCs w:val="20"/>
        </w:rPr>
      </w:pPr>
      <w:bookmarkStart w:id="455" w:name="_Toc247262301"/>
      <w:bookmarkStart w:id="456" w:name="_Toc247263766"/>
      <w:r w:rsidRPr="00B4767D">
        <w:rPr>
          <w:rFonts w:ascii="Times New Roman" w:hAnsi="Times New Roman"/>
          <w:b w:val="0"/>
          <w:i w:val="0"/>
          <w:sz w:val="20"/>
          <w:szCs w:val="20"/>
        </w:rPr>
        <w:t>6.5. Zasady postępowania z wadliwie wykonanymi odcinkami podbudowy</w:t>
      </w:r>
      <w:bookmarkEnd w:id="455"/>
      <w:bookmarkEnd w:id="456"/>
      <w:r w:rsidRPr="00B4767D">
        <w:rPr>
          <w:rFonts w:ascii="Times New Roman" w:hAnsi="Times New Roman"/>
          <w:b w:val="0"/>
          <w:i w:val="0"/>
          <w:sz w:val="20"/>
          <w:szCs w:val="20"/>
        </w:rPr>
        <w:t xml:space="preserve"> </w:t>
      </w:r>
    </w:p>
    <w:p w14:paraId="3B84650C" w14:textId="77777777" w:rsidR="000B5DB2" w:rsidRPr="00B4767D" w:rsidRDefault="000B5DB2" w:rsidP="000B5DB2">
      <w:pPr>
        <w:tabs>
          <w:tab w:val="left" w:pos="0"/>
        </w:tabs>
        <w:jc w:val="both"/>
        <w:rPr>
          <w:sz w:val="20"/>
          <w:szCs w:val="20"/>
        </w:rPr>
      </w:pPr>
      <w:r w:rsidRPr="00B4767D">
        <w:rPr>
          <w:sz w:val="20"/>
          <w:szCs w:val="20"/>
        </w:rPr>
        <w:t xml:space="preserve">6.5.1. Niewłaściwe cechy geometryczne podbudowy </w:t>
      </w:r>
    </w:p>
    <w:p w14:paraId="61254EA8" w14:textId="77777777" w:rsidR="000B5DB2" w:rsidRPr="00B4767D" w:rsidRDefault="000B5DB2" w:rsidP="000B5DB2">
      <w:pPr>
        <w:numPr>
          <w:ilvl w:val="12"/>
          <w:numId w:val="0"/>
        </w:numPr>
        <w:tabs>
          <w:tab w:val="left" w:pos="0"/>
        </w:tabs>
        <w:rPr>
          <w:sz w:val="20"/>
          <w:szCs w:val="20"/>
        </w:rPr>
      </w:pPr>
      <w:r w:rsidRPr="00B4767D">
        <w:rPr>
          <w:sz w:val="20"/>
          <w:szCs w:val="20"/>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B4767D">
          <w:rPr>
            <w:sz w:val="20"/>
            <w:szCs w:val="20"/>
          </w:rPr>
          <w:t>10 cm</w:t>
        </w:r>
      </w:smartTag>
      <w:r w:rsidRPr="00B4767D">
        <w:rPr>
          <w:sz w:val="20"/>
          <w:szCs w:val="20"/>
        </w:rPr>
        <w:t>, wyrównane i powtórnie zagęszczone. Dodanie nowego materiału bez spulchnienia wykonanej warstwy jest niedopuszczalne.</w:t>
      </w:r>
    </w:p>
    <w:p w14:paraId="6F475FF1" w14:textId="77777777" w:rsidR="000B5DB2" w:rsidRPr="00B4767D" w:rsidRDefault="000B5DB2" w:rsidP="000B5DB2">
      <w:pPr>
        <w:numPr>
          <w:ilvl w:val="12"/>
          <w:numId w:val="0"/>
        </w:numPr>
        <w:tabs>
          <w:tab w:val="left" w:pos="0"/>
        </w:tabs>
        <w:rPr>
          <w:sz w:val="20"/>
          <w:szCs w:val="20"/>
        </w:rPr>
      </w:pPr>
      <w:r w:rsidRPr="00B4767D">
        <w:rPr>
          <w:sz w:val="20"/>
          <w:szCs w:val="20"/>
        </w:rPr>
        <w:t xml:space="preserve">Jeżeli szerokość podbudowy jest mniejsza od szerokości projektowanej o więcej niż </w:t>
      </w:r>
      <w:smartTag w:uri="urn:schemas-microsoft-com:office:smarttags" w:element="metricconverter">
        <w:smartTagPr>
          <w:attr w:name="ProductID" w:val="5 cm"/>
        </w:smartTagPr>
        <w:r w:rsidRPr="00B4767D">
          <w:rPr>
            <w:sz w:val="20"/>
            <w:szCs w:val="20"/>
          </w:rPr>
          <w:t>5 cm</w:t>
        </w:r>
      </w:smartTag>
      <w:r w:rsidRPr="00B4767D">
        <w:rPr>
          <w:sz w:val="20"/>
          <w:szCs w:val="20"/>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14:paraId="20388362" w14:textId="77777777" w:rsidR="000B5DB2" w:rsidRPr="00B4767D" w:rsidRDefault="000B5DB2" w:rsidP="000B5DB2">
      <w:pPr>
        <w:tabs>
          <w:tab w:val="left" w:pos="0"/>
        </w:tabs>
        <w:jc w:val="both"/>
        <w:rPr>
          <w:sz w:val="20"/>
          <w:szCs w:val="20"/>
        </w:rPr>
      </w:pPr>
    </w:p>
    <w:p w14:paraId="3315108F" w14:textId="77777777" w:rsidR="000B5DB2" w:rsidRPr="00B4767D" w:rsidRDefault="000B5DB2" w:rsidP="000B5DB2">
      <w:pPr>
        <w:tabs>
          <w:tab w:val="left" w:pos="0"/>
        </w:tabs>
        <w:jc w:val="both"/>
        <w:rPr>
          <w:sz w:val="20"/>
          <w:szCs w:val="20"/>
        </w:rPr>
      </w:pPr>
      <w:r w:rsidRPr="00B4767D">
        <w:rPr>
          <w:sz w:val="20"/>
          <w:szCs w:val="20"/>
        </w:rPr>
        <w:t xml:space="preserve">6.5.2. Niewłaściwa grubość podbudowy </w:t>
      </w:r>
    </w:p>
    <w:p w14:paraId="4A28FC24" w14:textId="77777777" w:rsidR="000B5DB2" w:rsidRPr="00B4767D" w:rsidRDefault="000B5DB2" w:rsidP="000B5DB2">
      <w:pPr>
        <w:numPr>
          <w:ilvl w:val="12"/>
          <w:numId w:val="0"/>
        </w:numPr>
        <w:tabs>
          <w:tab w:val="left" w:pos="0"/>
        </w:tabs>
        <w:rPr>
          <w:sz w:val="20"/>
          <w:szCs w:val="20"/>
        </w:rPr>
      </w:pPr>
      <w:r w:rsidRPr="00B4767D">
        <w:rPr>
          <w:sz w:val="20"/>
          <w:szCs w:val="20"/>
        </w:rPr>
        <w:t>Na wszystkich powierzchniach wadliwych pod względem grubości, Wykonawca wykona naprawę podbudowy. Powierzchnie powinny być naprawione przez spulchnienie lub wybranie warstwy na odpowiednią głębokość, zgodnie z decyzją Inspektora Nadzoru, uzupełnione nowym materiałem o odpowiednich właściwościach, wyrównane i ponownie zagęszczone. Roboty te Wykonawca wykona na własny koszt. Po wykonaniu tych robót nastąpi ponowny pomiar i ocena grubości warstwy, według wyżej podanych zasad, na koszt Wykonawcy.</w:t>
      </w:r>
    </w:p>
    <w:p w14:paraId="215DC1C7" w14:textId="77777777" w:rsidR="000B5DB2" w:rsidRPr="00B4767D" w:rsidRDefault="000B5DB2" w:rsidP="000B5DB2">
      <w:pPr>
        <w:numPr>
          <w:ilvl w:val="12"/>
          <w:numId w:val="0"/>
        </w:numPr>
        <w:tabs>
          <w:tab w:val="left" w:pos="0"/>
        </w:tabs>
        <w:ind w:left="810"/>
        <w:rPr>
          <w:sz w:val="20"/>
          <w:szCs w:val="20"/>
        </w:rPr>
      </w:pPr>
    </w:p>
    <w:p w14:paraId="24DFBAD3" w14:textId="77777777" w:rsidR="000B5DB2" w:rsidRPr="00B4767D" w:rsidRDefault="000B5DB2" w:rsidP="000B5DB2">
      <w:pPr>
        <w:tabs>
          <w:tab w:val="left" w:pos="0"/>
        </w:tabs>
        <w:jc w:val="both"/>
        <w:rPr>
          <w:sz w:val="20"/>
          <w:szCs w:val="20"/>
        </w:rPr>
      </w:pPr>
      <w:r w:rsidRPr="00B4767D">
        <w:rPr>
          <w:sz w:val="20"/>
          <w:szCs w:val="20"/>
        </w:rPr>
        <w:t xml:space="preserve">6.5.3. Niewłaściwa nośność podbudowy </w:t>
      </w:r>
    </w:p>
    <w:p w14:paraId="360EE7BA" w14:textId="77777777" w:rsidR="000B5DB2" w:rsidRPr="00B4767D" w:rsidRDefault="000B5DB2" w:rsidP="000B5DB2">
      <w:pPr>
        <w:numPr>
          <w:ilvl w:val="12"/>
          <w:numId w:val="0"/>
        </w:numPr>
        <w:tabs>
          <w:tab w:val="left" w:pos="0"/>
        </w:tabs>
        <w:rPr>
          <w:sz w:val="20"/>
          <w:szCs w:val="20"/>
        </w:rPr>
      </w:pPr>
      <w:r w:rsidRPr="00B4767D">
        <w:rPr>
          <w:sz w:val="20"/>
          <w:szCs w:val="20"/>
        </w:rPr>
        <w:t>Jeżeli nośność podbudowy lub ugięcie dla odcinków wyrównania podbudowy, będzie mniejsza od wymaganej  to Wykonawca wykona wszelkie roboty niezbędne do zapewnienia wymaganej nośności, zalecone przez Inspektora Nadzoru. Koszty tych dodatkowych robót poniesie Wykonawca podbudowy tylko wtedy, gdy zaniżenie nośności podbudowy wynikło z niewłaściwego wykonania robót przez Wykonawcę podbudowy.</w:t>
      </w:r>
    </w:p>
    <w:p w14:paraId="74DC9173" w14:textId="77777777" w:rsidR="000B5DB2" w:rsidRPr="00B4767D" w:rsidRDefault="000B5DB2" w:rsidP="000B5DB2">
      <w:pPr>
        <w:numPr>
          <w:ilvl w:val="12"/>
          <w:numId w:val="0"/>
        </w:numPr>
        <w:tabs>
          <w:tab w:val="left" w:pos="0"/>
        </w:tabs>
        <w:ind w:left="810"/>
        <w:rPr>
          <w:sz w:val="20"/>
          <w:szCs w:val="20"/>
        </w:rPr>
      </w:pPr>
    </w:p>
    <w:p w14:paraId="4CC4E289" w14:textId="77777777" w:rsidR="000B5DB2" w:rsidRPr="00B4767D" w:rsidRDefault="000B5DB2" w:rsidP="000B5DB2">
      <w:pPr>
        <w:rPr>
          <w:sz w:val="20"/>
          <w:szCs w:val="20"/>
        </w:rPr>
      </w:pPr>
      <w:bookmarkStart w:id="457" w:name="_Toc247262302"/>
      <w:bookmarkStart w:id="458" w:name="_Toc247263767"/>
      <w:bookmarkStart w:id="459" w:name="_Toc247264080"/>
      <w:bookmarkStart w:id="460" w:name="_Toc247265054"/>
      <w:bookmarkStart w:id="461" w:name="_Toc247265223"/>
      <w:bookmarkStart w:id="462" w:name="_Toc247265867"/>
      <w:r w:rsidRPr="00B4767D">
        <w:rPr>
          <w:sz w:val="20"/>
          <w:szCs w:val="20"/>
        </w:rPr>
        <w:t>7. OBMIAR ROBÓT</w:t>
      </w:r>
      <w:bookmarkEnd w:id="457"/>
      <w:bookmarkEnd w:id="458"/>
      <w:bookmarkEnd w:id="459"/>
      <w:bookmarkEnd w:id="460"/>
      <w:bookmarkEnd w:id="461"/>
      <w:bookmarkEnd w:id="462"/>
    </w:p>
    <w:p w14:paraId="3833820E" w14:textId="77777777" w:rsidR="000B5DB2" w:rsidRPr="00B4767D" w:rsidRDefault="000B5DB2" w:rsidP="000B5DB2">
      <w:pPr>
        <w:numPr>
          <w:ilvl w:val="12"/>
          <w:numId w:val="0"/>
        </w:numPr>
        <w:tabs>
          <w:tab w:val="left" w:pos="0"/>
        </w:tabs>
        <w:rPr>
          <w:sz w:val="20"/>
          <w:szCs w:val="20"/>
        </w:rPr>
      </w:pPr>
      <w:r w:rsidRPr="00B4767D">
        <w:rPr>
          <w:sz w:val="20"/>
          <w:szCs w:val="20"/>
        </w:rPr>
        <w:t>Ogólne zasady obmiaru robót podano w ST D-M-00.00.00 „Wymagania ogólne” punkt 7.</w:t>
      </w:r>
    </w:p>
    <w:p w14:paraId="2B111639" w14:textId="77777777" w:rsidR="000B5DB2" w:rsidRPr="00B4767D" w:rsidRDefault="000B5DB2" w:rsidP="000B5DB2">
      <w:pPr>
        <w:numPr>
          <w:ilvl w:val="12"/>
          <w:numId w:val="0"/>
        </w:numPr>
        <w:tabs>
          <w:tab w:val="left" w:pos="0"/>
        </w:tabs>
        <w:rPr>
          <w:sz w:val="20"/>
          <w:szCs w:val="20"/>
        </w:rPr>
      </w:pPr>
      <w:r w:rsidRPr="00B4767D">
        <w:rPr>
          <w:sz w:val="20"/>
          <w:szCs w:val="20"/>
        </w:rPr>
        <w:t>Jednostką obmiarową jest:</w:t>
      </w:r>
    </w:p>
    <w:p w14:paraId="498E58F4" w14:textId="3E27D5FC" w:rsidR="000B5DB2" w:rsidRPr="00B4767D" w:rsidRDefault="000B5DB2" w:rsidP="000B5DB2">
      <w:pPr>
        <w:numPr>
          <w:ilvl w:val="12"/>
          <w:numId w:val="0"/>
        </w:numPr>
        <w:tabs>
          <w:tab w:val="left" w:pos="0"/>
        </w:tabs>
        <w:rPr>
          <w:sz w:val="20"/>
          <w:szCs w:val="20"/>
        </w:rPr>
      </w:pPr>
      <w:r w:rsidRPr="00B4767D">
        <w:rPr>
          <w:sz w:val="20"/>
          <w:szCs w:val="20"/>
        </w:rPr>
        <w:t>- 1m</w:t>
      </w:r>
      <w:r w:rsidRPr="00B4767D">
        <w:rPr>
          <w:sz w:val="20"/>
          <w:szCs w:val="20"/>
          <w:vertAlign w:val="superscript"/>
        </w:rPr>
        <w:t>2</w:t>
      </w:r>
      <w:r w:rsidRPr="00B4767D">
        <w:rPr>
          <w:sz w:val="20"/>
          <w:szCs w:val="20"/>
        </w:rPr>
        <w:t xml:space="preserve"> (metr kwadratowy) podbudowy z kruszywa stabilizowanego mechanicznie gr. 20cm lub 15cm.</w:t>
      </w:r>
    </w:p>
    <w:p w14:paraId="74F77715" w14:textId="77777777" w:rsidR="000B5DB2" w:rsidRPr="00B4767D" w:rsidRDefault="000B5DB2" w:rsidP="000B5DB2">
      <w:pPr>
        <w:numPr>
          <w:ilvl w:val="12"/>
          <w:numId w:val="0"/>
        </w:numPr>
        <w:tabs>
          <w:tab w:val="left" w:pos="0"/>
        </w:tabs>
        <w:rPr>
          <w:sz w:val="20"/>
          <w:szCs w:val="20"/>
        </w:rPr>
      </w:pPr>
      <w:bookmarkStart w:id="463" w:name="_Toc247262303"/>
      <w:bookmarkStart w:id="464" w:name="_Toc247263768"/>
      <w:bookmarkStart w:id="465" w:name="_Toc247264081"/>
      <w:bookmarkStart w:id="466" w:name="_Toc247265055"/>
      <w:bookmarkStart w:id="467" w:name="_Toc247265224"/>
      <w:bookmarkStart w:id="468" w:name="_Toc247265868"/>
      <w:r w:rsidRPr="00B4767D">
        <w:rPr>
          <w:sz w:val="20"/>
          <w:szCs w:val="20"/>
        </w:rPr>
        <w:t>- 1m</w:t>
      </w:r>
      <w:r w:rsidRPr="00B4767D">
        <w:rPr>
          <w:sz w:val="20"/>
          <w:szCs w:val="20"/>
          <w:vertAlign w:val="superscript"/>
        </w:rPr>
        <w:t>2</w:t>
      </w:r>
      <w:r w:rsidRPr="00B4767D">
        <w:rPr>
          <w:sz w:val="20"/>
          <w:szCs w:val="20"/>
        </w:rPr>
        <w:t xml:space="preserve"> (metr kwadratowy) poboczy z kruszywa stabilizowanego mechanicznie gr. 10 cm.</w:t>
      </w:r>
    </w:p>
    <w:p w14:paraId="54A056CA" w14:textId="77777777" w:rsidR="000B5DB2" w:rsidRPr="00B4767D" w:rsidRDefault="000B5DB2" w:rsidP="000B5DB2">
      <w:pPr>
        <w:rPr>
          <w:sz w:val="20"/>
          <w:szCs w:val="20"/>
        </w:rPr>
      </w:pPr>
    </w:p>
    <w:p w14:paraId="262E6E75" w14:textId="77777777" w:rsidR="000B5DB2" w:rsidRPr="00B4767D" w:rsidRDefault="000B5DB2" w:rsidP="000B5DB2">
      <w:pPr>
        <w:rPr>
          <w:sz w:val="20"/>
          <w:szCs w:val="20"/>
        </w:rPr>
      </w:pPr>
      <w:r w:rsidRPr="00B4767D">
        <w:rPr>
          <w:sz w:val="20"/>
          <w:szCs w:val="20"/>
        </w:rPr>
        <w:t>8. ODBIÓR ROBÓT</w:t>
      </w:r>
      <w:bookmarkEnd w:id="463"/>
      <w:bookmarkEnd w:id="464"/>
      <w:bookmarkEnd w:id="465"/>
      <w:bookmarkEnd w:id="466"/>
      <w:bookmarkEnd w:id="467"/>
      <w:bookmarkEnd w:id="468"/>
    </w:p>
    <w:p w14:paraId="5E5047A2" w14:textId="77777777" w:rsidR="000B5DB2" w:rsidRPr="00B4767D" w:rsidRDefault="000B5DB2" w:rsidP="000B5DB2">
      <w:pPr>
        <w:numPr>
          <w:ilvl w:val="12"/>
          <w:numId w:val="0"/>
        </w:numPr>
        <w:tabs>
          <w:tab w:val="left" w:pos="0"/>
        </w:tabs>
        <w:rPr>
          <w:sz w:val="20"/>
          <w:szCs w:val="20"/>
        </w:rPr>
      </w:pPr>
      <w:r w:rsidRPr="00B4767D">
        <w:rPr>
          <w:sz w:val="20"/>
          <w:szCs w:val="20"/>
        </w:rPr>
        <w:t>Ogólne zasady odbioru robót podano w ST D-M-00.00.00 „Wymagania ogólne” punkt 8.</w:t>
      </w:r>
    </w:p>
    <w:p w14:paraId="48D8F67B" w14:textId="77777777" w:rsidR="000B5DB2" w:rsidRPr="00B4767D" w:rsidRDefault="000B5DB2" w:rsidP="000B5DB2">
      <w:pPr>
        <w:numPr>
          <w:ilvl w:val="12"/>
          <w:numId w:val="0"/>
        </w:numPr>
        <w:tabs>
          <w:tab w:val="left" w:pos="0"/>
        </w:tabs>
        <w:rPr>
          <w:sz w:val="20"/>
          <w:szCs w:val="20"/>
        </w:rPr>
      </w:pPr>
      <w:r w:rsidRPr="00B4767D">
        <w:rPr>
          <w:sz w:val="20"/>
          <w:szCs w:val="20"/>
        </w:rPr>
        <w:t>Roboty uznaje się za zgodne z dokumentacją projektową, ST i wymaganiami Inspektora Nadzoru, jeżeli wszystkie pomiary i badania z zachowaniem tolerancji wg punktu 6 dały wyniki pozytywne.</w:t>
      </w:r>
    </w:p>
    <w:p w14:paraId="4674A45A" w14:textId="77777777" w:rsidR="000B5DB2" w:rsidRPr="00B4767D" w:rsidRDefault="000B5DB2" w:rsidP="000B5DB2">
      <w:pPr>
        <w:numPr>
          <w:ilvl w:val="12"/>
          <w:numId w:val="0"/>
        </w:numPr>
        <w:tabs>
          <w:tab w:val="left" w:pos="0"/>
        </w:tabs>
        <w:ind w:left="810"/>
        <w:rPr>
          <w:sz w:val="20"/>
          <w:szCs w:val="20"/>
        </w:rPr>
      </w:pPr>
    </w:p>
    <w:p w14:paraId="03D1D81B" w14:textId="77777777" w:rsidR="000B5DB2" w:rsidRPr="00B4767D" w:rsidRDefault="000B5DB2" w:rsidP="000B5DB2">
      <w:pPr>
        <w:rPr>
          <w:sz w:val="20"/>
          <w:szCs w:val="20"/>
        </w:rPr>
      </w:pPr>
      <w:bookmarkStart w:id="469" w:name="_Toc247262304"/>
      <w:bookmarkStart w:id="470" w:name="_Toc247263769"/>
      <w:bookmarkStart w:id="471" w:name="_Toc247264082"/>
      <w:bookmarkStart w:id="472" w:name="_Toc247265056"/>
      <w:bookmarkStart w:id="473" w:name="_Toc247265225"/>
      <w:bookmarkStart w:id="474" w:name="_Toc247265869"/>
      <w:r w:rsidRPr="00B4767D">
        <w:rPr>
          <w:sz w:val="20"/>
          <w:szCs w:val="20"/>
        </w:rPr>
        <w:t>9. PODSTAWA PŁATNOŚCI</w:t>
      </w:r>
      <w:bookmarkEnd w:id="469"/>
      <w:bookmarkEnd w:id="470"/>
      <w:bookmarkEnd w:id="471"/>
      <w:bookmarkEnd w:id="472"/>
      <w:bookmarkEnd w:id="473"/>
      <w:bookmarkEnd w:id="474"/>
    </w:p>
    <w:p w14:paraId="245C3B42" w14:textId="77777777" w:rsidR="000B5DB2" w:rsidRPr="00B4767D" w:rsidRDefault="000B5DB2" w:rsidP="000B5DB2">
      <w:pPr>
        <w:numPr>
          <w:ilvl w:val="12"/>
          <w:numId w:val="0"/>
        </w:numPr>
        <w:tabs>
          <w:tab w:val="left" w:pos="0"/>
        </w:tabs>
        <w:rPr>
          <w:sz w:val="20"/>
          <w:szCs w:val="20"/>
        </w:rPr>
      </w:pPr>
      <w:r w:rsidRPr="00B4767D">
        <w:rPr>
          <w:sz w:val="20"/>
          <w:szCs w:val="20"/>
        </w:rPr>
        <w:t>Ogólne ustalenia dotyczące podstawy płatności podano w ST D-M-00.00.00 „Wymagania ogólne” punkt 9.</w:t>
      </w:r>
    </w:p>
    <w:p w14:paraId="015A1657" w14:textId="77777777" w:rsidR="000B5DB2" w:rsidRPr="00B4767D" w:rsidRDefault="000B5DB2" w:rsidP="000B5DB2">
      <w:pPr>
        <w:numPr>
          <w:ilvl w:val="12"/>
          <w:numId w:val="0"/>
        </w:numPr>
        <w:tabs>
          <w:tab w:val="left" w:pos="0"/>
        </w:tabs>
        <w:rPr>
          <w:sz w:val="20"/>
          <w:szCs w:val="20"/>
        </w:rPr>
      </w:pPr>
      <w:r w:rsidRPr="00B4767D">
        <w:rPr>
          <w:sz w:val="20"/>
          <w:szCs w:val="20"/>
        </w:rPr>
        <w:t>Cena wykonania podbudowy i utwardzenia pobocza obejmuje:</w:t>
      </w:r>
    </w:p>
    <w:p w14:paraId="7817C664"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prace pomiarowe i roboty przygotowawcze,</w:t>
      </w:r>
    </w:p>
    <w:p w14:paraId="4322F2C6"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oznakowanie robót,</w:t>
      </w:r>
    </w:p>
    <w:p w14:paraId="2EC87278"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sprawdzenie i ewentualną naprawę podłoża,</w:t>
      </w:r>
    </w:p>
    <w:p w14:paraId="5ADC2595"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przygotowanie mieszanki z kruszywa, zgodnie z receptą,</w:t>
      </w:r>
    </w:p>
    <w:p w14:paraId="4A9AA39D"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dostarczenie mieszanki na miejsce wbudowania,</w:t>
      </w:r>
    </w:p>
    <w:p w14:paraId="298399C0"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rozłożenie mieszanki,</w:t>
      </w:r>
    </w:p>
    <w:p w14:paraId="38AE1AD1" w14:textId="77777777" w:rsidR="000B5DB2" w:rsidRPr="00B4767D" w:rsidRDefault="000B5DB2" w:rsidP="00324753">
      <w:pPr>
        <w:numPr>
          <w:ilvl w:val="0"/>
          <w:numId w:val="39"/>
        </w:numPr>
        <w:tabs>
          <w:tab w:val="left" w:pos="0"/>
          <w:tab w:val="left" w:pos="709"/>
        </w:tabs>
        <w:ind w:hanging="744"/>
        <w:jc w:val="both"/>
        <w:rPr>
          <w:sz w:val="20"/>
          <w:szCs w:val="20"/>
        </w:rPr>
      </w:pPr>
      <w:r w:rsidRPr="00B4767D">
        <w:rPr>
          <w:sz w:val="20"/>
          <w:szCs w:val="20"/>
        </w:rPr>
        <w:t>zagęszczenie rozłożonej mieszanki,</w:t>
      </w:r>
    </w:p>
    <w:p w14:paraId="0A478305" w14:textId="77777777" w:rsidR="000B5DB2" w:rsidRPr="00B4767D" w:rsidRDefault="000B5DB2" w:rsidP="000B5DB2">
      <w:pPr>
        <w:numPr>
          <w:ilvl w:val="0"/>
          <w:numId w:val="39"/>
        </w:numPr>
        <w:tabs>
          <w:tab w:val="clear" w:pos="1170"/>
          <w:tab w:val="left" w:pos="0"/>
          <w:tab w:val="num" w:pos="709"/>
        </w:tabs>
        <w:ind w:left="709" w:hanging="283"/>
        <w:jc w:val="both"/>
        <w:rPr>
          <w:sz w:val="20"/>
          <w:szCs w:val="20"/>
        </w:rPr>
      </w:pPr>
      <w:r w:rsidRPr="00B4767D">
        <w:rPr>
          <w:sz w:val="20"/>
          <w:szCs w:val="20"/>
        </w:rPr>
        <w:t>przeprowadzenie pomiarów i badań laboratoryjnych określonych w specyfikacji technicznej,</w:t>
      </w:r>
    </w:p>
    <w:p w14:paraId="747A080B" w14:textId="77777777" w:rsidR="000B5DB2" w:rsidRPr="00B4767D" w:rsidRDefault="000B5DB2" w:rsidP="000B5DB2">
      <w:pPr>
        <w:numPr>
          <w:ilvl w:val="0"/>
          <w:numId w:val="39"/>
        </w:numPr>
        <w:tabs>
          <w:tab w:val="clear" w:pos="1170"/>
          <w:tab w:val="left" w:pos="0"/>
          <w:tab w:val="num" w:pos="709"/>
        </w:tabs>
        <w:ind w:hanging="744"/>
        <w:jc w:val="both"/>
        <w:rPr>
          <w:sz w:val="20"/>
          <w:szCs w:val="20"/>
        </w:rPr>
      </w:pPr>
      <w:r w:rsidRPr="00B4767D">
        <w:rPr>
          <w:sz w:val="20"/>
          <w:szCs w:val="20"/>
        </w:rPr>
        <w:t>utrzymanie podbudowy w czasie robót.</w:t>
      </w:r>
    </w:p>
    <w:p w14:paraId="089374CD" w14:textId="77777777" w:rsidR="000B5DB2" w:rsidRPr="00B4767D" w:rsidRDefault="000B5DB2" w:rsidP="000B5DB2">
      <w:pPr>
        <w:tabs>
          <w:tab w:val="left" w:pos="0"/>
        </w:tabs>
        <w:ind w:left="708"/>
        <w:jc w:val="both"/>
        <w:rPr>
          <w:sz w:val="20"/>
          <w:szCs w:val="20"/>
        </w:rPr>
      </w:pPr>
    </w:p>
    <w:p w14:paraId="1BF4980B" w14:textId="77777777" w:rsidR="000B5DB2" w:rsidRPr="00B4767D" w:rsidRDefault="000B5DB2" w:rsidP="000B5DB2">
      <w:pPr>
        <w:rPr>
          <w:sz w:val="20"/>
          <w:szCs w:val="20"/>
        </w:rPr>
      </w:pPr>
      <w:bookmarkStart w:id="475" w:name="_Toc247262305"/>
      <w:bookmarkStart w:id="476" w:name="_Toc247263770"/>
      <w:bookmarkStart w:id="477" w:name="_Toc247264083"/>
      <w:bookmarkStart w:id="478" w:name="_Toc247265057"/>
      <w:bookmarkStart w:id="479" w:name="_Toc247265226"/>
      <w:bookmarkStart w:id="480" w:name="_Toc247265870"/>
      <w:r w:rsidRPr="00B4767D">
        <w:rPr>
          <w:sz w:val="20"/>
          <w:szCs w:val="20"/>
        </w:rPr>
        <w:t>10. PRZEPISY ZWIĄZANE</w:t>
      </w:r>
      <w:bookmarkEnd w:id="475"/>
      <w:bookmarkEnd w:id="476"/>
      <w:bookmarkEnd w:id="477"/>
      <w:bookmarkEnd w:id="478"/>
      <w:bookmarkEnd w:id="479"/>
      <w:bookmarkEnd w:id="480"/>
    </w:p>
    <w:p w14:paraId="1179A0FC" w14:textId="77777777" w:rsidR="000B5DB2" w:rsidRPr="00B4767D" w:rsidRDefault="000B5DB2" w:rsidP="000B5DB2">
      <w:pPr>
        <w:pStyle w:val="Nagwek2"/>
        <w:tabs>
          <w:tab w:val="left" w:pos="0"/>
        </w:tabs>
        <w:overflowPunct w:val="0"/>
        <w:autoSpaceDE w:val="0"/>
        <w:autoSpaceDN w:val="0"/>
        <w:adjustRightInd w:val="0"/>
        <w:spacing w:before="0" w:after="0"/>
        <w:jc w:val="both"/>
        <w:textAlignment w:val="baseline"/>
        <w:rPr>
          <w:rFonts w:ascii="Times New Roman" w:hAnsi="Times New Roman"/>
          <w:b w:val="0"/>
          <w:i w:val="0"/>
          <w:sz w:val="20"/>
          <w:szCs w:val="20"/>
        </w:rPr>
      </w:pPr>
    </w:p>
    <w:tbl>
      <w:tblPr>
        <w:tblW w:w="9213" w:type="dxa"/>
        <w:tblLayout w:type="fixed"/>
        <w:tblCellMar>
          <w:left w:w="70" w:type="dxa"/>
          <w:right w:w="70" w:type="dxa"/>
        </w:tblCellMar>
        <w:tblLook w:val="0000" w:firstRow="0" w:lastRow="0" w:firstColumn="0" w:lastColumn="0" w:noHBand="0" w:noVBand="0"/>
      </w:tblPr>
      <w:tblGrid>
        <w:gridCol w:w="1913"/>
        <w:gridCol w:w="7300"/>
      </w:tblGrid>
      <w:tr w:rsidR="00B4767D" w:rsidRPr="00B4767D" w14:paraId="64A374F0" w14:textId="77777777" w:rsidTr="000C615C">
        <w:tc>
          <w:tcPr>
            <w:tcW w:w="1913" w:type="dxa"/>
            <w:tcBorders>
              <w:top w:val="nil"/>
              <w:left w:val="nil"/>
              <w:bottom w:val="nil"/>
              <w:right w:val="nil"/>
            </w:tcBorders>
          </w:tcPr>
          <w:p w14:paraId="0221A5DD" w14:textId="77777777" w:rsidR="000B5DB2" w:rsidRPr="00B4767D" w:rsidRDefault="000B5DB2" w:rsidP="000C615C">
            <w:pPr>
              <w:tabs>
                <w:tab w:val="left" w:pos="0"/>
              </w:tabs>
              <w:jc w:val="both"/>
              <w:rPr>
                <w:sz w:val="20"/>
                <w:szCs w:val="20"/>
              </w:rPr>
            </w:pPr>
            <w:r w:rsidRPr="00B4767D">
              <w:rPr>
                <w:sz w:val="20"/>
                <w:szCs w:val="20"/>
              </w:rPr>
              <w:t>PN-B-04481</w:t>
            </w:r>
          </w:p>
        </w:tc>
        <w:tc>
          <w:tcPr>
            <w:tcW w:w="7300" w:type="dxa"/>
            <w:tcBorders>
              <w:top w:val="nil"/>
              <w:left w:val="nil"/>
              <w:bottom w:val="nil"/>
              <w:right w:val="nil"/>
            </w:tcBorders>
          </w:tcPr>
          <w:p w14:paraId="5FE4B93E" w14:textId="77777777" w:rsidR="000B5DB2" w:rsidRPr="00B4767D" w:rsidRDefault="000B5DB2" w:rsidP="000C615C">
            <w:pPr>
              <w:tabs>
                <w:tab w:val="left" w:pos="0"/>
              </w:tabs>
              <w:jc w:val="both"/>
              <w:rPr>
                <w:sz w:val="20"/>
                <w:szCs w:val="20"/>
              </w:rPr>
            </w:pPr>
            <w:r w:rsidRPr="00B4767D">
              <w:rPr>
                <w:sz w:val="20"/>
                <w:szCs w:val="20"/>
              </w:rPr>
              <w:t>Grunty budowlane. Badania próbek gruntu</w:t>
            </w:r>
          </w:p>
        </w:tc>
      </w:tr>
      <w:tr w:rsidR="00B4767D" w:rsidRPr="00B4767D" w14:paraId="6AF9E977" w14:textId="77777777" w:rsidTr="000C615C">
        <w:tc>
          <w:tcPr>
            <w:tcW w:w="1913" w:type="dxa"/>
            <w:tcBorders>
              <w:top w:val="nil"/>
              <w:left w:val="nil"/>
              <w:bottom w:val="nil"/>
              <w:right w:val="nil"/>
            </w:tcBorders>
          </w:tcPr>
          <w:p w14:paraId="6DC9FDDE" w14:textId="77777777" w:rsidR="000B5DB2" w:rsidRPr="00B4767D" w:rsidRDefault="000B5DB2" w:rsidP="000C615C">
            <w:pPr>
              <w:tabs>
                <w:tab w:val="left" w:pos="0"/>
              </w:tabs>
              <w:jc w:val="both"/>
              <w:rPr>
                <w:sz w:val="20"/>
                <w:szCs w:val="20"/>
              </w:rPr>
            </w:pPr>
            <w:r w:rsidRPr="00B4767D">
              <w:rPr>
                <w:sz w:val="20"/>
                <w:szCs w:val="20"/>
              </w:rPr>
              <w:t>PN-B-06714-12</w:t>
            </w:r>
          </w:p>
        </w:tc>
        <w:tc>
          <w:tcPr>
            <w:tcW w:w="7300" w:type="dxa"/>
            <w:tcBorders>
              <w:top w:val="nil"/>
              <w:left w:val="nil"/>
              <w:bottom w:val="nil"/>
              <w:right w:val="nil"/>
            </w:tcBorders>
          </w:tcPr>
          <w:p w14:paraId="791D0FF4" w14:textId="77777777" w:rsidR="000B5DB2" w:rsidRPr="00B4767D" w:rsidRDefault="000B5DB2" w:rsidP="000C615C">
            <w:pPr>
              <w:tabs>
                <w:tab w:val="left" w:pos="0"/>
              </w:tabs>
              <w:jc w:val="both"/>
              <w:rPr>
                <w:sz w:val="20"/>
                <w:szCs w:val="20"/>
              </w:rPr>
            </w:pPr>
            <w:r w:rsidRPr="00B4767D">
              <w:rPr>
                <w:sz w:val="20"/>
                <w:szCs w:val="20"/>
              </w:rPr>
              <w:t>Kruszywa mineralne. Badania. Oznaczanie zawartości zanieczyszczeń obcych</w:t>
            </w:r>
          </w:p>
        </w:tc>
      </w:tr>
      <w:tr w:rsidR="00B4767D" w:rsidRPr="00B4767D" w14:paraId="70731134" w14:textId="77777777" w:rsidTr="000C615C">
        <w:tc>
          <w:tcPr>
            <w:tcW w:w="1913" w:type="dxa"/>
            <w:tcBorders>
              <w:top w:val="nil"/>
              <w:left w:val="nil"/>
              <w:bottom w:val="nil"/>
              <w:right w:val="nil"/>
            </w:tcBorders>
          </w:tcPr>
          <w:p w14:paraId="107E74BE" w14:textId="77777777" w:rsidR="000B5DB2" w:rsidRPr="00B4767D" w:rsidRDefault="000B5DB2" w:rsidP="000C615C">
            <w:pPr>
              <w:tabs>
                <w:tab w:val="left" w:pos="0"/>
              </w:tabs>
              <w:jc w:val="both"/>
              <w:rPr>
                <w:sz w:val="20"/>
                <w:szCs w:val="20"/>
              </w:rPr>
            </w:pPr>
            <w:r w:rsidRPr="00B4767D">
              <w:rPr>
                <w:sz w:val="20"/>
                <w:szCs w:val="20"/>
              </w:rPr>
              <w:t>PN-B-06714-15</w:t>
            </w:r>
          </w:p>
        </w:tc>
        <w:tc>
          <w:tcPr>
            <w:tcW w:w="7300" w:type="dxa"/>
            <w:tcBorders>
              <w:top w:val="nil"/>
              <w:left w:val="nil"/>
              <w:bottom w:val="nil"/>
              <w:right w:val="nil"/>
            </w:tcBorders>
          </w:tcPr>
          <w:p w14:paraId="5E514FE6" w14:textId="77777777" w:rsidR="000B5DB2" w:rsidRPr="00B4767D" w:rsidRDefault="000B5DB2" w:rsidP="000C615C">
            <w:pPr>
              <w:tabs>
                <w:tab w:val="left" w:pos="0"/>
              </w:tabs>
              <w:jc w:val="both"/>
              <w:rPr>
                <w:sz w:val="20"/>
                <w:szCs w:val="20"/>
              </w:rPr>
            </w:pPr>
            <w:r w:rsidRPr="00B4767D">
              <w:rPr>
                <w:sz w:val="20"/>
                <w:szCs w:val="20"/>
              </w:rPr>
              <w:t>Kruszywa mineralne. Badania. Oznaczanie składu ziarnowego</w:t>
            </w:r>
          </w:p>
        </w:tc>
      </w:tr>
      <w:tr w:rsidR="00B4767D" w:rsidRPr="00B4767D" w14:paraId="7316AC1D" w14:textId="77777777" w:rsidTr="000C615C">
        <w:tc>
          <w:tcPr>
            <w:tcW w:w="1913" w:type="dxa"/>
            <w:tcBorders>
              <w:top w:val="nil"/>
              <w:left w:val="nil"/>
              <w:bottom w:val="nil"/>
              <w:right w:val="nil"/>
            </w:tcBorders>
          </w:tcPr>
          <w:p w14:paraId="0967F241" w14:textId="77777777" w:rsidR="000B5DB2" w:rsidRPr="00B4767D" w:rsidRDefault="000B5DB2" w:rsidP="000C615C">
            <w:pPr>
              <w:tabs>
                <w:tab w:val="left" w:pos="0"/>
              </w:tabs>
              <w:jc w:val="both"/>
              <w:rPr>
                <w:sz w:val="20"/>
                <w:szCs w:val="20"/>
              </w:rPr>
            </w:pPr>
            <w:r w:rsidRPr="00B4767D">
              <w:rPr>
                <w:sz w:val="20"/>
                <w:szCs w:val="20"/>
              </w:rPr>
              <w:t>PN-B-06714-16</w:t>
            </w:r>
          </w:p>
        </w:tc>
        <w:tc>
          <w:tcPr>
            <w:tcW w:w="7300" w:type="dxa"/>
            <w:tcBorders>
              <w:top w:val="nil"/>
              <w:left w:val="nil"/>
              <w:bottom w:val="nil"/>
              <w:right w:val="nil"/>
            </w:tcBorders>
          </w:tcPr>
          <w:p w14:paraId="73C54C8D" w14:textId="77777777" w:rsidR="000B5DB2" w:rsidRPr="00B4767D" w:rsidRDefault="000B5DB2" w:rsidP="000C615C">
            <w:pPr>
              <w:tabs>
                <w:tab w:val="left" w:pos="0"/>
              </w:tabs>
              <w:jc w:val="both"/>
              <w:rPr>
                <w:sz w:val="20"/>
                <w:szCs w:val="20"/>
              </w:rPr>
            </w:pPr>
            <w:r w:rsidRPr="00B4767D">
              <w:rPr>
                <w:sz w:val="20"/>
                <w:szCs w:val="20"/>
              </w:rPr>
              <w:t>Kruszywa mineralne. Badania. Oznaczanie kształtu ziarn</w:t>
            </w:r>
          </w:p>
        </w:tc>
      </w:tr>
      <w:tr w:rsidR="00B4767D" w:rsidRPr="00B4767D" w14:paraId="1C9997C3" w14:textId="77777777" w:rsidTr="000C615C">
        <w:tc>
          <w:tcPr>
            <w:tcW w:w="1913" w:type="dxa"/>
            <w:tcBorders>
              <w:top w:val="nil"/>
              <w:left w:val="nil"/>
              <w:bottom w:val="nil"/>
              <w:right w:val="nil"/>
            </w:tcBorders>
          </w:tcPr>
          <w:p w14:paraId="47D5CE25" w14:textId="77777777" w:rsidR="000B5DB2" w:rsidRPr="00B4767D" w:rsidRDefault="000B5DB2" w:rsidP="000C615C">
            <w:pPr>
              <w:tabs>
                <w:tab w:val="left" w:pos="0"/>
              </w:tabs>
              <w:jc w:val="both"/>
              <w:rPr>
                <w:sz w:val="20"/>
                <w:szCs w:val="20"/>
              </w:rPr>
            </w:pPr>
            <w:r w:rsidRPr="00B4767D">
              <w:rPr>
                <w:sz w:val="20"/>
                <w:szCs w:val="20"/>
              </w:rPr>
              <w:t>PN-B-06714-18</w:t>
            </w:r>
          </w:p>
        </w:tc>
        <w:tc>
          <w:tcPr>
            <w:tcW w:w="7300" w:type="dxa"/>
            <w:tcBorders>
              <w:top w:val="nil"/>
              <w:left w:val="nil"/>
              <w:bottom w:val="nil"/>
              <w:right w:val="nil"/>
            </w:tcBorders>
          </w:tcPr>
          <w:p w14:paraId="705233C9" w14:textId="77777777" w:rsidR="000B5DB2" w:rsidRPr="00B4767D" w:rsidRDefault="000B5DB2" w:rsidP="000C615C">
            <w:pPr>
              <w:tabs>
                <w:tab w:val="left" w:pos="0"/>
              </w:tabs>
              <w:jc w:val="both"/>
              <w:rPr>
                <w:sz w:val="20"/>
                <w:szCs w:val="20"/>
              </w:rPr>
            </w:pPr>
            <w:r w:rsidRPr="00B4767D">
              <w:rPr>
                <w:sz w:val="20"/>
                <w:szCs w:val="20"/>
              </w:rPr>
              <w:t>Kruszywa mineralne. Badania. Oznaczanie nasiąkliwości</w:t>
            </w:r>
          </w:p>
        </w:tc>
      </w:tr>
      <w:tr w:rsidR="00B4767D" w:rsidRPr="00B4767D" w14:paraId="7C095F5C" w14:textId="77777777" w:rsidTr="000C615C">
        <w:tc>
          <w:tcPr>
            <w:tcW w:w="1913" w:type="dxa"/>
            <w:tcBorders>
              <w:top w:val="nil"/>
              <w:left w:val="nil"/>
              <w:bottom w:val="nil"/>
              <w:right w:val="nil"/>
            </w:tcBorders>
          </w:tcPr>
          <w:p w14:paraId="4B5FE37D" w14:textId="77777777" w:rsidR="000B5DB2" w:rsidRPr="00B4767D" w:rsidRDefault="000B5DB2" w:rsidP="000C615C">
            <w:pPr>
              <w:tabs>
                <w:tab w:val="left" w:pos="0"/>
              </w:tabs>
              <w:jc w:val="both"/>
              <w:rPr>
                <w:sz w:val="20"/>
                <w:szCs w:val="20"/>
              </w:rPr>
            </w:pPr>
            <w:r w:rsidRPr="00B4767D">
              <w:rPr>
                <w:sz w:val="20"/>
                <w:szCs w:val="20"/>
              </w:rPr>
              <w:t>PN-B-06714-19</w:t>
            </w:r>
          </w:p>
        </w:tc>
        <w:tc>
          <w:tcPr>
            <w:tcW w:w="7300" w:type="dxa"/>
            <w:tcBorders>
              <w:top w:val="nil"/>
              <w:left w:val="nil"/>
              <w:bottom w:val="nil"/>
              <w:right w:val="nil"/>
            </w:tcBorders>
          </w:tcPr>
          <w:p w14:paraId="38A70F79" w14:textId="77777777" w:rsidR="000B5DB2" w:rsidRPr="00B4767D" w:rsidRDefault="000B5DB2" w:rsidP="000C615C">
            <w:pPr>
              <w:tabs>
                <w:tab w:val="left" w:pos="0"/>
              </w:tabs>
              <w:jc w:val="both"/>
              <w:rPr>
                <w:sz w:val="20"/>
                <w:szCs w:val="20"/>
              </w:rPr>
            </w:pPr>
            <w:r w:rsidRPr="00B4767D">
              <w:rPr>
                <w:sz w:val="20"/>
                <w:szCs w:val="20"/>
              </w:rPr>
              <w:t>Kruszywa mineralne. Badania. Oznaczanie mrozoodporności metodą bezpośrednią</w:t>
            </w:r>
          </w:p>
        </w:tc>
      </w:tr>
      <w:tr w:rsidR="00B4767D" w:rsidRPr="00B4767D" w14:paraId="5BA73BD0" w14:textId="77777777" w:rsidTr="000C615C">
        <w:tc>
          <w:tcPr>
            <w:tcW w:w="1913" w:type="dxa"/>
            <w:tcBorders>
              <w:top w:val="nil"/>
              <w:left w:val="nil"/>
              <w:bottom w:val="nil"/>
              <w:right w:val="nil"/>
            </w:tcBorders>
          </w:tcPr>
          <w:p w14:paraId="0E9C346D" w14:textId="77777777" w:rsidR="000B5DB2" w:rsidRPr="00B4767D" w:rsidRDefault="000B5DB2" w:rsidP="000C615C">
            <w:pPr>
              <w:tabs>
                <w:tab w:val="left" w:pos="0"/>
              </w:tabs>
              <w:jc w:val="both"/>
              <w:rPr>
                <w:sz w:val="20"/>
                <w:szCs w:val="20"/>
              </w:rPr>
            </w:pPr>
            <w:r w:rsidRPr="00B4767D">
              <w:rPr>
                <w:sz w:val="20"/>
                <w:szCs w:val="20"/>
              </w:rPr>
              <w:t>PN-B-06714-26</w:t>
            </w:r>
          </w:p>
        </w:tc>
        <w:tc>
          <w:tcPr>
            <w:tcW w:w="7300" w:type="dxa"/>
            <w:tcBorders>
              <w:top w:val="nil"/>
              <w:left w:val="nil"/>
              <w:bottom w:val="nil"/>
              <w:right w:val="nil"/>
            </w:tcBorders>
          </w:tcPr>
          <w:p w14:paraId="1993F192" w14:textId="77777777" w:rsidR="000B5DB2" w:rsidRPr="00B4767D" w:rsidRDefault="000B5DB2" w:rsidP="000C615C">
            <w:pPr>
              <w:tabs>
                <w:tab w:val="left" w:pos="0"/>
              </w:tabs>
              <w:jc w:val="both"/>
              <w:rPr>
                <w:sz w:val="20"/>
                <w:szCs w:val="20"/>
              </w:rPr>
            </w:pPr>
            <w:r w:rsidRPr="00B4767D">
              <w:rPr>
                <w:sz w:val="20"/>
                <w:szCs w:val="20"/>
              </w:rPr>
              <w:t>Kruszywa mineralne. Badania. Oznaczanie zawartości zanieczyszczeń organicznych</w:t>
            </w:r>
          </w:p>
        </w:tc>
      </w:tr>
      <w:tr w:rsidR="00B4767D" w:rsidRPr="00B4767D" w14:paraId="080DFA5A" w14:textId="77777777" w:rsidTr="000C615C">
        <w:tc>
          <w:tcPr>
            <w:tcW w:w="1913" w:type="dxa"/>
            <w:tcBorders>
              <w:top w:val="nil"/>
              <w:left w:val="nil"/>
              <w:bottom w:val="nil"/>
              <w:right w:val="nil"/>
            </w:tcBorders>
          </w:tcPr>
          <w:p w14:paraId="39AE893B" w14:textId="77777777" w:rsidR="000B5DB2" w:rsidRPr="00B4767D" w:rsidRDefault="000B5DB2" w:rsidP="000C615C">
            <w:pPr>
              <w:tabs>
                <w:tab w:val="left" w:pos="0"/>
              </w:tabs>
              <w:jc w:val="both"/>
              <w:rPr>
                <w:sz w:val="20"/>
                <w:szCs w:val="20"/>
              </w:rPr>
            </w:pPr>
            <w:r w:rsidRPr="00B4767D">
              <w:rPr>
                <w:sz w:val="20"/>
                <w:szCs w:val="20"/>
              </w:rPr>
              <w:t>PN-B-06714-37</w:t>
            </w:r>
          </w:p>
        </w:tc>
        <w:tc>
          <w:tcPr>
            <w:tcW w:w="7300" w:type="dxa"/>
            <w:tcBorders>
              <w:top w:val="nil"/>
              <w:left w:val="nil"/>
              <w:bottom w:val="nil"/>
              <w:right w:val="nil"/>
            </w:tcBorders>
          </w:tcPr>
          <w:p w14:paraId="77D38122" w14:textId="77777777" w:rsidR="000B5DB2" w:rsidRPr="00B4767D" w:rsidRDefault="000B5DB2" w:rsidP="000C615C">
            <w:pPr>
              <w:tabs>
                <w:tab w:val="left" w:pos="0"/>
              </w:tabs>
              <w:jc w:val="both"/>
              <w:rPr>
                <w:sz w:val="20"/>
                <w:szCs w:val="20"/>
              </w:rPr>
            </w:pPr>
            <w:r w:rsidRPr="00B4767D">
              <w:rPr>
                <w:sz w:val="20"/>
                <w:szCs w:val="20"/>
              </w:rPr>
              <w:t>Kruszywa mineralne. Badania. Oznaczanie rozpadu krzemianowego</w:t>
            </w:r>
          </w:p>
        </w:tc>
      </w:tr>
      <w:tr w:rsidR="00B4767D" w:rsidRPr="00B4767D" w14:paraId="33AE6E3E" w14:textId="77777777" w:rsidTr="000C615C">
        <w:tc>
          <w:tcPr>
            <w:tcW w:w="1913" w:type="dxa"/>
            <w:tcBorders>
              <w:top w:val="nil"/>
              <w:left w:val="nil"/>
              <w:bottom w:val="nil"/>
              <w:right w:val="nil"/>
            </w:tcBorders>
          </w:tcPr>
          <w:p w14:paraId="1B4A120F" w14:textId="77777777" w:rsidR="000B5DB2" w:rsidRPr="00B4767D" w:rsidRDefault="000B5DB2" w:rsidP="000C615C">
            <w:pPr>
              <w:tabs>
                <w:tab w:val="left" w:pos="0"/>
              </w:tabs>
              <w:jc w:val="both"/>
              <w:rPr>
                <w:sz w:val="20"/>
                <w:szCs w:val="20"/>
              </w:rPr>
            </w:pPr>
            <w:r w:rsidRPr="00B4767D">
              <w:rPr>
                <w:sz w:val="20"/>
                <w:szCs w:val="20"/>
              </w:rPr>
              <w:t>PN-B-06714-39</w:t>
            </w:r>
          </w:p>
        </w:tc>
        <w:tc>
          <w:tcPr>
            <w:tcW w:w="7300" w:type="dxa"/>
            <w:tcBorders>
              <w:top w:val="nil"/>
              <w:left w:val="nil"/>
              <w:bottom w:val="nil"/>
              <w:right w:val="nil"/>
            </w:tcBorders>
          </w:tcPr>
          <w:p w14:paraId="03A3883E" w14:textId="77777777" w:rsidR="000B5DB2" w:rsidRPr="00B4767D" w:rsidRDefault="000B5DB2" w:rsidP="000C615C">
            <w:pPr>
              <w:tabs>
                <w:tab w:val="left" w:pos="0"/>
              </w:tabs>
              <w:jc w:val="both"/>
              <w:rPr>
                <w:sz w:val="20"/>
                <w:szCs w:val="20"/>
              </w:rPr>
            </w:pPr>
            <w:r w:rsidRPr="00B4767D">
              <w:rPr>
                <w:sz w:val="20"/>
                <w:szCs w:val="20"/>
              </w:rPr>
              <w:t>Kruszywa mineralne. Badania. Oznaczanie rozpadu żelazawego</w:t>
            </w:r>
          </w:p>
        </w:tc>
      </w:tr>
      <w:tr w:rsidR="00B4767D" w:rsidRPr="00B4767D" w14:paraId="150FAFE8" w14:textId="77777777" w:rsidTr="000C615C">
        <w:tc>
          <w:tcPr>
            <w:tcW w:w="1913" w:type="dxa"/>
            <w:tcBorders>
              <w:top w:val="nil"/>
              <w:left w:val="nil"/>
              <w:bottom w:val="nil"/>
              <w:right w:val="nil"/>
            </w:tcBorders>
          </w:tcPr>
          <w:p w14:paraId="45C81172" w14:textId="77777777" w:rsidR="000B5DB2" w:rsidRPr="00B4767D" w:rsidRDefault="000B5DB2" w:rsidP="000C615C">
            <w:pPr>
              <w:tabs>
                <w:tab w:val="left" w:pos="0"/>
              </w:tabs>
              <w:jc w:val="both"/>
              <w:rPr>
                <w:sz w:val="20"/>
                <w:szCs w:val="20"/>
              </w:rPr>
            </w:pPr>
            <w:r w:rsidRPr="00B4767D">
              <w:rPr>
                <w:sz w:val="20"/>
                <w:szCs w:val="20"/>
              </w:rPr>
              <w:lastRenderedPageBreak/>
              <w:t>PN-B-06714-42</w:t>
            </w:r>
          </w:p>
        </w:tc>
        <w:tc>
          <w:tcPr>
            <w:tcW w:w="7300" w:type="dxa"/>
            <w:tcBorders>
              <w:top w:val="nil"/>
              <w:left w:val="nil"/>
              <w:bottom w:val="nil"/>
              <w:right w:val="nil"/>
            </w:tcBorders>
          </w:tcPr>
          <w:p w14:paraId="275222D9" w14:textId="77777777" w:rsidR="000B5DB2" w:rsidRPr="00B4767D" w:rsidRDefault="000B5DB2" w:rsidP="000C615C">
            <w:pPr>
              <w:tabs>
                <w:tab w:val="left" w:pos="0"/>
              </w:tabs>
              <w:jc w:val="both"/>
              <w:rPr>
                <w:sz w:val="20"/>
                <w:szCs w:val="20"/>
              </w:rPr>
            </w:pPr>
            <w:r w:rsidRPr="00B4767D">
              <w:rPr>
                <w:sz w:val="20"/>
                <w:szCs w:val="20"/>
              </w:rPr>
              <w:t>Kruszywa mineralne. Badania. Oznaczanie ścieralności w bębnie Los Angeles</w:t>
            </w:r>
          </w:p>
        </w:tc>
      </w:tr>
      <w:tr w:rsidR="00B4767D" w:rsidRPr="00B4767D" w14:paraId="4BA58F3C" w14:textId="77777777" w:rsidTr="000C615C">
        <w:tc>
          <w:tcPr>
            <w:tcW w:w="1913" w:type="dxa"/>
            <w:tcBorders>
              <w:top w:val="nil"/>
              <w:left w:val="nil"/>
              <w:bottom w:val="nil"/>
              <w:right w:val="nil"/>
            </w:tcBorders>
          </w:tcPr>
          <w:p w14:paraId="15DC1F4A" w14:textId="77777777" w:rsidR="000B5DB2" w:rsidRPr="00B4767D" w:rsidRDefault="000B5DB2" w:rsidP="000C615C">
            <w:pPr>
              <w:tabs>
                <w:tab w:val="left" w:pos="0"/>
              </w:tabs>
              <w:jc w:val="both"/>
              <w:rPr>
                <w:sz w:val="20"/>
                <w:szCs w:val="20"/>
              </w:rPr>
            </w:pPr>
            <w:r w:rsidRPr="00B4767D">
              <w:rPr>
                <w:sz w:val="20"/>
                <w:szCs w:val="20"/>
              </w:rPr>
              <w:t>PN-B-06731</w:t>
            </w:r>
          </w:p>
        </w:tc>
        <w:tc>
          <w:tcPr>
            <w:tcW w:w="7300" w:type="dxa"/>
            <w:tcBorders>
              <w:top w:val="nil"/>
              <w:left w:val="nil"/>
              <w:bottom w:val="nil"/>
              <w:right w:val="nil"/>
            </w:tcBorders>
          </w:tcPr>
          <w:p w14:paraId="38A922B7" w14:textId="77777777" w:rsidR="000B5DB2" w:rsidRPr="00B4767D" w:rsidRDefault="000B5DB2" w:rsidP="000C615C">
            <w:pPr>
              <w:tabs>
                <w:tab w:val="left" w:pos="0"/>
              </w:tabs>
              <w:jc w:val="both"/>
              <w:rPr>
                <w:sz w:val="20"/>
                <w:szCs w:val="20"/>
              </w:rPr>
            </w:pPr>
            <w:r w:rsidRPr="00B4767D">
              <w:rPr>
                <w:sz w:val="20"/>
                <w:szCs w:val="20"/>
              </w:rPr>
              <w:t>Żużel wielkopiecowy kawałkowy. Kruszywo budowlane i drogowe. Badania techniczne</w:t>
            </w:r>
          </w:p>
        </w:tc>
      </w:tr>
      <w:tr w:rsidR="00B4767D" w:rsidRPr="00B4767D" w14:paraId="4147FEF9" w14:textId="77777777" w:rsidTr="000C615C">
        <w:tc>
          <w:tcPr>
            <w:tcW w:w="1913" w:type="dxa"/>
            <w:tcBorders>
              <w:top w:val="nil"/>
              <w:left w:val="nil"/>
              <w:bottom w:val="nil"/>
              <w:right w:val="nil"/>
            </w:tcBorders>
          </w:tcPr>
          <w:p w14:paraId="2974D8F3" w14:textId="77777777" w:rsidR="000B5DB2" w:rsidRPr="00B4767D" w:rsidRDefault="000B5DB2" w:rsidP="000C615C">
            <w:pPr>
              <w:tabs>
                <w:tab w:val="left" w:pos="0"/>
              </w:tabs>
              <w:jc w:val="both"/>
              <w:rPr>
                <w:sz w:val="20"/>
                <w:szCs w:val="20"/>
              </w:rPr>
            </w:pPr>
            <w:r w:rsidRPr="00B4767D">
              <w:rPr>
                <w:sz w:val="20"/>
                <w:szCs w:val="20"/>
              </w:rPr>
              <w:t>PN-B-11112</w:t>
            </w:r>
          </w:p>
        </w:tc>
        <w:tc>
          <w:tcPr>
            <w:tcW w:w="7300" w:type="dxa"/>
            <w:tcBorders>
              <w:top w:val="nil"/>
              <w:left w:val="nil"/>
              <w:bottom w:val="nil"/>
              <w:right w:val="nil"/>
            </w:tcBorders>
          </w:tcPr>
          <w:p w14:paraId="02B3A831" w14:textId="77777777" w:rsidR="000B5DB2" w:rsidRPr="00B4767D" w:rsidRDefault="000B5DB2" w:rsidP="000C615C">
            <w:pPr>
              <w:tabs>
                <w:tab w:val="left" w:pos="0"/>
              </w:tabs>
              <w:jc w:val="both"/>
              <w:rPr>
                <w:sz w:val="20"/>
                <w:szCs w:val="20"/>
              </w:rPr>
            </w:pPr>
            <w:r w:rsidRPr="00B4767D">
              <w:rPr>
                <w:sz w:val="20"/>
                <w:szCs w:val="20"/>
              </w:rPr>
              <w:t>Kruszywa mineralne. Kruszywa łamane do nawierzchni drogowych</w:t>
            </w:r>
          </w:p>
        </w:tc>
      </w:tr>
      <w:tr w:rsidR="00B4767D" w:rsidRPr="00B4767D" w14:paraId="28D3A557" w14:textId="77777777" w:rsidTr="000C615C">
        <w:tc>
          <w:tcPr>
            <w:tcW w:w="1913" w:type="dxa"/>
            <w:tcBorders>
              <w:top w:val="nil"/>
              <w:left w:val="nil"/>
              <w:bottom w:val="nil"/>
              <w:right w:val="nil"/>
            </w:tcBorders>
          </w:tcPr>
          <w:p w14:paraId="020D5F85" w14:textId="77777777" w:rsidR="000B5DB2" w:rsidRPr="00B4767D" w:rsidRDefault="000B5DB2" w:rsidP="000C615C">
            <w:pPr>
              <w:tabs>
                <w:tab w:val="left" w:pos="0"/>
              </w:tabs>
              <w:jc w:val="both"/>
              <w:rPr>
                <w:sz w:val="20"/>
                <w:szCs w:val="20"/>
              </w:rPr>
            </w:pPr>
            <w:r w:rsidRPr="00B4767D">
              <w:rPr>
                <w:sz w:val="20"/>
                <w:szCs w:val="20"/>
              </w:rPr>
              <w:t>PN-B-11113</w:t>
            </w:r>
          </w:p>
        </w:tc>
        <w:tc>
          <w:tcPr>
            <w:tcW w:w="7300" w:type="dxa"/>
            <w:tcBorders>
              <w:top w:val="nil"/>
              <w:left w:val="nil"/>
              <w:bottom w:val="nil"/>
              <w:right w:val="nil"/>
            </w:tcBorders>
          </w:tcPr>
          <w:p w14:paraId="56161941" w14:textId="77777777" w:rsidR="000B5DB2" w:rsidRPr="00B4767D" w:rsidRDefault="000B5DB2" w:rsidP="000C615C">
            <w:pPr>
              <w:tabs>
                <w:tab w:val="left" w:pos="0"/>
              </w:tabs>
              <w:jc w:val="both"/>
              <w:rPr>
                <w:sz w:val="20"/>
                <w:szCs w:val="20"/>
              </w:rPr>
            </w:pPr>
            <w:r w:rsidRPr="00B4767D">
              <w:rPr>
                <w:sz w:val="20"/>
                <w:szCs w:val="20"/>
              </w:rPr>
              <w:t>Kruszywa mineralne. Kruszywa naturalne do nawierzchni drogowych. Piasek</w:t>
            </w:r>
          </w:p>
        </w:tc>
      </w:tr>
      <w:tr w:rsidR="00B4767D" w:rsidRPr="00B4767D" w14:paraId="19C5730A" w14:textId="77777777" w:rsidTr="000C615C">
        <w:tc>
          <w:tcPr>
            <w:tcW w:w="1913" w:type="dxa"/>
            <w:tcBorders>
              <w:top w:val="nil"/>
              <w:left w:val="nil"/>
              <w:bottom w:val="nil"/>
              <w:right w:val="nil"/>
            </w:tcBorders>
          </w:tcPr>
          <w:p w14:paraId="5A7AB31A" w14:textId="77777777" w:rsidR="000B5DB2" w:rsidRPr="00B4767D" w:rsidRDefault="000B5DB2" w:rsidP="000C615C">
            <w:pPr>
              <w:tabs>
                <w:tab w:val="left" w:pos="0"/>
              </w:tabs>
              <w:jc w:val="both"/>
              <w:rPr>
                <w:sz w:val="20"/>
                <w:szCs w:val="20"/>
              </w:rPr>
            </w:pPr>
            <w:r w:rsidRPr="00B4767D">
              <w:rPr>
                <w:sz w:val="20"/>
                <w:szCs w:val="20"/>
              </w:rPr>
              <w:t>PN-B-32250</w:t>
            </w:r>
          </w:p>
        </w:tc>
        <w:tc>
          <w:tcPr>
            <w:tcW w:w="7300" w:type="dxa"/>
            <w:tcBorders>
              <w:top w:val="nil"/>
              <w:left w:val="nil"/>
              <w:bottom w:val="nil"/>
              <w:right w:val="nil"/>
            </w:tcBorders>
          </w:tcPr>
          <w:p w14:paraId="3035C4A3" w14:textId="77777777" w:rsidR="000B5DB2" w:rsidRPr="00B4767D" w:rsidRDefault="000B5DB2" w:rsidP="000C615C">
            <w:pPr>
              <w:tabs>
                <w:tab w:val="left" w:pos="0"/>
              </w:tabs>
              <w:jc w:val="both"/>
              <w:rPr>
                <w:sz w:val="20"/>
                <w:szCs w:val="20"/>
              </w:rPr>
            </w:pPr>
            <w:r w:rsidRPr="00B4767D">
              <w:rPr>
                <w:sz w:val="20"/>
                <w:szCs w:val="20"/>
              </w:rPr>
              <w:t>Materiały budowlane. Woda do betonu i zapraw</w:t>
            </w:r>
          </w:p>
        </w:tc>
      </w:tr>
      <w:tr w:rsidR="00B4767D" w:rsidRPr="00B4767D" w14:paraId="52D00D2D" w14:textId="77777777" w:rsidTr="000C615C">
        <w:tc>
          <w:tcPr>
            <w:tcW w:w="1913" w:type="dxa"/>
            <w:tcBorders>
              <w:top w:val="nil"/>
              <w:left w:val="nil"/>
              <w:bottom w:val="nil"/>
              <w:right w:val="nil"/>
            </w:tcBorders>
          </w:tcPr>
          <w:p w14:paraId="46DB0798" w14:textId="77777777" w:rsidR="000B5DB2" w:rsidRPr="00B4767D" w:rsidRDefault="000B5DB2" w:rsidP="000C615C">
            <w:pPr>
              <w:tabs>
                <w:tab w:val="left" w:pos="0"/>
              </w:tabs>
              <w:jc w:val="both"/>
              <w:rPr>
                <w:sz w:val="20"/>
                <w:szCs w:val="20"/>
              </w:rPr>
            </w:pPr>
            <w:r w:rsidRPr="00B4767D">
              <w:rPr>
                <w:sz w:val="20"/>
                <w:szCs w:val="20"/>
              </w:rPr>
              <w:t>PN-S-06102</w:t>
            </w:r>
          </w:p>
        </w:tc>
        <w:tc>
          <w:tcPr>
            <w:tcW w:w="7300" w:type="dxa"/>
            <w:tcBorders>
              <w:top w:val="nil"/>
              <w:left w:val="nil"/>
              <w:bottom w:val="nil"/>
              <w:right w:val="nil"/>
            </w:tcBorders>
          </w:tcPr>
          <w:p w14:paraId="5BBF3E90" w14:textId="77777777" w:rsidR="000B5DB2" w:rsidRPr="00B4767D" w:rsidRDefault="000B5DB2" w:rsidP="000C615C">
            <w:pPr>
              <w:tabs>
                <w:tab w:val="left" w:pos="0"/>
              </w:tabs>
              <w:jc w:val="both"/>
              <w:rPr>
                <w:sz w:val="20"/>
                <w:szCs w:val="20"/>
              </w:rPr>
            </w:pPr>
            <w:r w:rsidRPr="00B4767D">
              <w:rPr>
                <w:sz w:val="20"/>
                <w:szCs w:val="20"/>
              </w:rPr>
              <w:t>Drogi samochodowe. Podbudowy z kruszyw stabilizowanych mechanicznie</w:t>
            </w:r>
          </w:p>
        </w:tc>
      </w:tr>
      <w:tr w:rsidR="00B4767D" w:rsidRPr="00B4767D" w14:paraId="48B11C16" w14:textId="77777777" w:rsidTr="000C615C">
        <w:tc>
          <w:tcPr>
            <w:tcW w:w="1913" w:type="dxa"/>
            <w:tcBorders>
              <w:top w:val="nil"/>
              <w:left w:val="nil"/>
              <w:bottom w:val="nil"/>
              <w:right w:val="nil"/>
            </w:tcBorders>
          </w:tcPr>
          <w:p w14:paraId="129662A6" w14:textId="77777777" w:rsidR="000B5DB2" w:rsidRPr="00B4767D" w:rsidRDefault="000B5DB2" w:rsidP="000C615C">
            <w:pPr>
              <w:tabs>
                <w:tab w:val="left" w:pos="0"/>
              </w:tabs>
              <w:jc w:val="both"/>
              <w:rPr>
                <w:sz w:val="20"/>
                <w:szCs w:val="20"/>
              </w:rPr>
            </w:pPr>
            <w:r w:rsidRPr="00B4767D">
              <w:rPr>
                <w:sz w:val="20"/>
                <w:szCs w:val="20"/>
              </w:rPr>
              <w:t>BN-64/8931-01</w:t>
            </w:r>
          </w:p>
        </w:tc>
        <w:tc>
          <w:tcPr>
            <w:tcW w:w="7300" w:type="dxa"/>
            <w:tcBorders>
              <w:top w:val="nil"/>
              <w:left w:val="nil"/>
              <w:bottom w:val="nil"/>
              <w:right w:val="nil"/>
            </w:tcBorders>
          </w:tcPr>
          <w:p w14:paraId="2E5331FA" w14:textId="77777777" w:rsidR="000B5DB2" w:rsidRPr="00B4767D" w:rsidRDefault="000B5DB2" w:rsidP="000C615C">
            <w:pPr>
              <w:tabs>
                <w:tab w:val="left" w:pos="0"/>
              </w:tabs>
              <w:jc w:val="both"/>
              <w:rPr>
                <w:sz w:val="20"/>
                <w:szCs w:val="20"/>
              </w:rPr>
            </w:pPr>
            <w:r w:rsidRPr="00B4767D">
              <w:rPr>
                <w:sz w:val="20"/>
                <w:szCs w:val="20"/>
              </w:rPr>
              <w:t>Drogi samochodowe. Oznaczanie wskaźnika piaskowego</w:t>
            </w:r>
          </w:p>
        </w:tc>
      </w:tr>
      <w:tr w:rsidR="00B4767D" w:rsidRPr="00B4767D" w14:paraId="39D743A5" w14:textId="77777777" w:rsidTr="000C615C">
        <w:tc>
          <w:tcPr>
            <w:tcW w:w="1913" w:type="dxa"/>
            <w:tcBorders>
              <w:top w:val="nil"/>
              <w:left w:val="nil"/>
              <w:bottom w:val="nil"/>
              <w:right w:val="nil"/>
            </w:tcBorders>
          </w:tcPr>
          <w:p w14:paraId="4D8F50C8" w14:textId="77777777" w:rsidR="000B5DB2" w:rsidRPr="00B4767D" w:rsidRDefault="000B5DB2" w:rsidP="000C615C">
            <w:pPr>
              <w:tabs>
                <w:tab w:val="left" w:pos="0"/>
              </w:tabs>
              <w:jc w:val="both"/>
              <w:rPr>
                <w:sz w:val="20"/>
                <w:szCs w:val="20"/>
              </w:rPr>
            </w:pPr>
            <w:r w:rsidRPr="00B4767D">
              <w:rPr>
                <w:sz w:val="20"/>
                <w:szCs w:val="20"/>
              </w:rPr>
              <w:t>BN-68/8931-04</w:t>
            </w:r>
          </w:p>
        </w:tc>
        <w:tc>
          <w:tcPr>
            <w:tcW w:w="7300" w:type="dxa"/>
            <w:tcBorders>
              <w:top w:val="nil"/>
              <w:left w:val="nil"/>
              <w:bottom w:val="nil"/>
              <w:right w:val="nil"/>
            </w:tcBorders>
          </w:tcPr>
          <w:p w14:paraId="0E1AEBDD" w14:textId="77777777" w:rsidR="000B5DB2" w:rsidRPr="00B4767D" w:rsidRDefault="000B5DB2" w:rsidP="000C615C">
            <w:pPr>
              <w:tabs>
                <w:tab w:val="left" w:pos="0"/>
              </w:tabs>
              <w:jc w:val="both"/>
              <w:rPr>
                <w:sz w:val="20"/>
                <w:szCs w:val="20"/>
              </w:rPr>
            </w:pPr>
            <w:r w:rsidRPr="00B4767D">
              <w:rPr>
                <w:sz w:val="20"/>
                <w:szCs w:val="20"/>
              </w:rPr>
              <w:t>Drogi samochodowe. Pomiar równości nawierzchni planografem i łatą</w:t>
            </w:r>
          </w:p>
        </w:tc>
      </w:tr>
      <w:tr w:rsidR="00B4767D" w:rsidRPr="00B4767D" w14:paraId="29517A82" w14:textId="77777777" w:rsidTr="000C615C">
        <w:tc>
          <w:tcPr>
            <w:tcW w:w="1913" w:type="dxa"/>
            <w:tcBorders>
              <w:top w:val="nil"/>
              <w:left w:val="nil"/>
              <w:bottom w:val="nil"/>
              <w:right w:val="nil"/>
            </w:tcBorders>
          </w:tcPr>
          <w:p w14:paraId="124AD9ED" w14:textId="77777777" w:rsidR="000B5DB2" w:rsidRPr="00B4767D" w:rsidRDefault="000B5DB2" w:rsidP="000C615C">
            <w:pPr>
              <w:tabs>
                <w:tab w:val="left" w:pos="0"/>
              </w:tabs>
              <w:jc w:val="both"/>
              <w:rPr>
                <w:sz w:val="20"/>
                <w:szCs w:val="20"/>
              </w:rPr>
            </w:pPr>
            <w:r w:rsidRPr="00B4767D">
              <w:rPr>
                <w:sz w:val="20"/>
                <w:szCs w:val="20"/>
              </w:rPr>
              <w:t>BN-70/8931-06</w:t>
            </w:r>
          </w:p>
        </w:tc>
        <w:tc>
          <w:tcPr>
            <w:tcW w:w="7300" w:type="dxa"/>
            <w:tcBorders>
              <w:top w:val="nil"/>
              <w:left w:val="nil"/>
              <w:bottom w:val="nil"/>
              <w:right w:val="nil"/>
            </w:tcBorders>
          </w:tcPr>
          <w:p w14:paraId="5C97096D" w14:textId="77777777" w:rsidR="000B5DB2" w:rsidRPr="00B4767D" w:rsidRDefault="000B5DB2" w:rsidP="000C615C">
            <w:pPr>
              <w:tabs>
                <w:tab w:val="left" w:pos="0"/>
              </w:tabs>
              <w:jc w:val="both"/>
              <w:rPr>
                <w:sz w:val="20"/>
                <w:szCs w:val="20"/>
              </w:rPr>
            </w:pPr>
            <w:r w:rsidRPr="00B4767D">
              <w:rPr>
                <w:sz w:val="20"/>
                <w:szCs w:val="20"/>
              </w:rPr>
              <w:t>Drogi samochodowe. Pomiar ugięć podatnych ugięciomierzem belkowym</w:t>
            </w:r>
          </w:p>
        </w:tc>
      </w:tr>
      <w:tr w:rsidR="00B4767D" w:rsidRPr="00B4767D" w14:paraId="0B316237" w14:textId="77777777" w:rsidTr="000C615C">
        <w:tc>
          <w:tcPr>
            <w:tcW w:w="1913" w:type="dxa"/>
            <w:tcBorders>
              <w:top w:val="nil"/>
              <w:left w:val="nil"/>
              <w:bottom w:val="nil"/>
              <w:right w:val="nil"/>
            </w:tcBorders>
          </w:tcPr>
          <w:p w14:paraId="35D593E3" w14:textId="77777777" w:rsidR="000B5DB2" w:rsidRPr="00B4767D" w:rsidRDefault="000B5DB2" w:rsidP="000C615C">
            <w:pPr>
              <w:tabs>
                <w:tab w:val="left" w:pos="0"/>
              </w:tabs>
              <w:jc w:val="both"/>
              <w:rPr>
                <w:sz w:val="20"/>
                <w:szCs w:val="20"/>
              </w:rPr>
            </w:pPr>
            <w:r w:rsidRPr="00B4767D">
              <w:rPr>
                <w:sz w:val="20"/>
                <w:szCs w:val="20"/>
              </w:rPr>
              <w:t>PN-S-02205</w:t>
            </w:r>
          </w:p>
        </w:tc>
        <w:tc>
          <w:tcPr>
            <w:tcW w:w="7300" w:type="dxa"/>
            <w:tcBorders>
              <w:top w:val="nil"/>
              <w:left w:val="nil"/>
              <w:bottom w:val="nil"/>
              <w:right w:val="nil"/>
            </w:tcBorders>
          </w:tcPr>
          <w:p w14:paraId="5D9729F4" w14:textId="77777777" w:rsidR="000B5DB2" w:rsidRPr="00B4767D" w:rsidRDefault="000B5DB2" w:rsidP="000C615C">
            <w:pPr>
              <w:tabs>
                <w:tab w:val="left" w:pos="0"/>
              </w:tabs>
              <w:jc w:val="both"/>
              <w:rPr>
                <w:sz w:val="20"/>
                <w:szCs w:val="20"/>
              </w:rPr>
            </w:pPr>
            <w:r w:rsidRPr="00B4767D">
              <w:rPr>
                <w:sz w:val="20"/>
                <w:szCs w:val="20"/>
              </w:rPr>
              <w:t>Roboty ziemne (załącznik B)</w:t>
            </w:r>
          </w:p>
        </w:tc>
      </w:tr>
    </w:tbl>
    <w:p w14:paraId="00919307" w14:textId="77777777" w:rsidR="000B5DB2" w:rsidRPr="00B4767D" w:rsidRDefault="000B5DB2" w:rsidP="000B5DB2">
      <w:pPr>
        <w:tabs>
          <w:tab w:val="left" w:pos="0"/>
        </w:tabs>
        <w:jc w:val="both"/>
        <w:rPr>
          <w:sz w:val="20"/>
          <w:szCs w:val="20"/>
        </w:rPr>
      </w:pPr>
      <w:r w:rsidRPr="00B4767D">
        <w:rPr>
          <w:sz w:val="20"/>
          <w:szCs w:val="20"/>
        </w:rPr>
        <w:t>Katalog typowych konstrukcji nawierzchni podatnych i półsztywnych, IBDiM - Warszawa 1997.</w:t>
      </w:r>
    </w:p>
    <w:p w14:paraId="6A6A4A60" w14:textId="77777777" w:rsidR="000B5DB2" w:rsidRPr="003B0F4D" w:rsidRDefault="000B5DB2">
      <w:pPr>
        <w:rPr>
          <w:rStyle w:val="TekstpodstawowywcityZnak"/>
          <w:bCs/>
          <w:color w:val="FF0000"/>
          <w:kern w:val="32"/>
          <w:sz w:val="20"/>
          <w:szCs w:val="20"/>
        </w:rPr>
      </w:pPr>
      <w:r w:rsidRPr="003B0F4D">
        <w:rPr>
          <w:rStyle w:val="TekstpodstawowywcityZnak"/>
          <w:b/>
          <w:color w:val="FF0000"/>
          <w:sz w:val="20"/>
          <w:szCs w:val="20"/>
        </w:rPr>
        <w:br w:type="page"/>
      </w:r>
    </w:p>
    <w:p w14:paraId="7509BB46" w14:textId="77777777" w:rsidR="00F2407D" w:rsidRPr="000A4E80" w:rsidRDefault="00F2407D" w:rsidP="00F2407D">
      <w:pPr>
        <w:pStyle w:val="Nagwek1"/>
        <w:rPr>
          <w:rStyle w:val="header2"/>
          <w:b/>
          <w:sz w:val="20"/>
          <w:szCs w:val="20"/>
        </w:rPr>
      </w:pPr>
      <w:bookmarkStart w:id="481" w:name="_Toc110952347"/>
      <w:bookmarkStart w:id="482" w:name="_Toc130558101"/>
      <w:bookmarkStart w:id="483" w:name="_Toc57270541"/>
      <w:r w:rsidRPr="000A4E80">
        <w:rPr>
          <w:rStyle w:val="header2"/>
          <w:b/>
          <w:sz w:val="20"/>
          <w:szCs w:val="20"/>
        </w:rPr>
        <w:lastRenderedPageBreak/>
        <w:t>D.04.07.01 PODBUDOWA Z BETONU ASFALTOWEGO</w:t>
      </w:r>
      <w:bookmarkEnd w:id="481"/>
      <w:bookmarkEnd w:id="482"/>
    </w:p>
    <w:p w14:paraId="1162522F" w14:textId="77777777" w:rsidR="00F2407D" w:rsidRPr="000A4E80" w:rsidRDefault="00F2407D" w:rsidP="00F2407D">
      <w:pPr>
        <w:spacing w:before="240"/>
        <w:jc w:val="both"/>
        <w:rPr>
          <w:b/>
          <w:sz w:val="20"/>
          <w:szCs w:val="20"/>
        </w:rPr>
      </w:pPr>
      <w:r w:rsidRPr="000A4E80">
        <w:rPr>
          <w:b/>
          <w:sz w:val="20"/>
          <w:szCs w:val="20"/>
        </w:rPr>
        <w:t>1. WSTĘP</w:t>
      </w:r>
    </w:p>
    <w:p w14:paraId="03F7A254" w14:textId="77777777" w:rsidR="00F2407D" w:rsidRPr="000A4E80" w:rsidRDefault="00F2407D" w:rsidP="00F2407D">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b/>
          <w:spacing w:val="-3"/>
          <w:sz w:val="20"/>
          <w:szCs w:val="20"/>
        </w:rPr>
      </w:pPr>
      <w:r w:rsidRPr="000A4E80">
        <w:rPr>
          <w:b/>
          <w:spacing w:val="-3"/>
          <w:sz w:val="20"/>
          <w:szCs w:val="20"/>
        </w:rPr>
        <w:t>1.1. Przedmiot SSTWiORB</w:t>
      </w:r>
    </w:p>
    <w:p w14:paraId="37CC5202" w14:textId="77777777" w:rsidR="000A4E80" w:rsidRPr="000A4E80" w:rsidRDefault="00F2407D" w:rsidP="000A4E80">
      <w:pPr>
        <w:rPr>
          <w:b/>
          <w:bCs/>
          <w:spacing w:val="-3"/>
          <w:sz w:val="20"/>
        </w:rPr>
      </w:pPr>
      <w:r w:rsidRPr="000A4E80">
        <w:rPr>
          <w:sz w:val="20"/>
          <w:szCs w:val="20"/>
        </w:rPr>
        <w:t>Przedmiotem niniejszej Szczegółowej Specyfikacji Technicznej Wykonania i Odbioru Robót Budowlanych są wymagania dotyczące wykonania i odbioru robót związanych z wykonaniem podbudowy zasadniczej z betonu asfaltowego AC22P 35/50 KR3-4</w:t>
      </w:r>
      <w:r w:rsidRPr="000A4E80">
        <w:rPr>
          <w:spacing w:val="-3"/>
          <w:sz w:val="20"/>
          <w:szCs w:val="20"/>
        </w:rPr>
        <w:t>, na zadaniu</w:t>
      </w:r>
      <w:r w:rsidRPr="000A4E80">
        <w:rPr>
          <w:sz w:val="20"/>
          <w:szCs w:val="20"/>
        </w:rPr>
        <w:t xml:space="preserve"> pn: </w:t>
      </w:r>
      <w:r w:rsidR="000A4E80" w:rsidRPr="000A4E80">
        <w:rPr>
          <w:b/>
          <w:bCs/>
          <w:spacing w:val="-3"/>
          <w:sz w:val="20"/>
        </w:rPr>
        <w:t>„Rozbudowa drogi wojewódzkiej nr 731 polegająca na rozbiórce istniejącego mostu w km 10+414 w miejscowości Piaseczno i budowie nowego obiektu inżynierskiego wraz z dojazdami w niezbędnym zakresie”.</w:t>
      </w:r>
    </w:p>
    <w:p w14:paraId="03D026F9" w14:textId="77777777" w:rsidR="00F2407D" w:rsidRPr="000A4E80" w:rsidRDefault="00F2407D" w:rsidP="00F2407D">
      <w:pPr>
        <w:tabs>
          <w:tab w:val="left" w:pos="851"/>
        </w:tabs>
        <w:spacing w:before="120"/>
        <w:ind w:left="567" w:hanging="567"/>
        <w:jc w:val="both"/>
        <w:rPr>
          <w:b/>
          <w:bCs/>
          <w:sz w:val="20"/>
          <w:szCs w:val="20"/>
        </w:rPr>
      </w:pPr>
      <w:r w:rsidRPr="000A4E80">
        <w:rPr>
          <w:b/>
          <w:bCs/>
          <w:sz w:val="20"/>
          <w:szCs w:val="20"/>
        </w:rPr>
        <w:t xml:space="preserve">1.2. Zakres stosowania SSTWIORBT </w:t>
      </w:r>
    </w:p>
    <w:p w14:paraId="6373D41B" w14:textId="77777777" w:rsidR="00F2407D" w:rsidRPr="000A4E80" w:rsidRDefault="00F2407D" w:rsidP="00F2407D">
      <w:pPr>
        <w:jc w:val="both"/>
        <w:rPr>
          <w:sz w:val="20"/>
          <w:szCs w:val="20"/>
        </w:rPr>
      </w:pPr>
      <w:r w:rsidRPr="000A4E80">
        <w:rPr>
          <w:sz w:val="20"/>
          <w:szCs w:val="20"/>
        </w:rPr>
        <w:t xml:space="preserve">SSTWiORB jest stosowana jako dokument przetargowy i kontraktowy przy zlecaniu i realizacji robót wymienionych w pkt. 1.1. </w:t>
      </w:r>
    </w:p>
    <w:p w14:paraId="6D9CEBBE" w14:textId="77777777" w:rsidR="00F2407D" w:rsidRPr="000A4E80" w:rsidRDefault="00F2407D" w:rsidP="00F2407D">
      <w:pPr>
        <w:tabs>
          <w:tab w:val="left" w:pos="851"/>
        </w:tabs>
        <w:spacing w:before="120"/>
        <w:ind w:left="567" w:hanging="567"/>
        <w:jc w:val="both"/>
        <w:rPr>
          <w:sz w:val="20"/>
          <w:szCs w:val="20"/>
        </w:rPr>
      </w:pPr>
      <w:r w:rsidRPr="000A4E80">
        <w:rPr>
          <w:b/>
          <w:bCs/>
          <w:sz w:val="20"/>
          <w:szCs w:val="20"/>
        </w:rPr>
        <w:t xml:space="preserve">1.3. Zakres robót objętych SSTWiORB </w:t>
      </w:r>
    </w:p>
    <w:p w14:paraId="380CD35B" w14:textId="77777777" w:rsidR="00F2407D" w:rsidRPr="000A4E80" w:rsidRDefault="00F2407D" w:rsidP="00F2407D">
      <w:pPr>
        <w:rPr>
          <w:sz w:val="20"/>
          <w:szCs w:val="20"/>
        </w:rPr>
      </w:pPr>
      <w:r w:rsidRPr="000A4E80">
        <w:rPr>
          <w:sz w:val="20"/>
          <w:szCs w:val="20"/>
        </w:rPr>
        <w:t>Ustalenia zawarte w niniejszej specyfikacji dotyczą zasad prowadzenia robót związanych z wykonaniem i odbiorem warstwy podbudowy z betonu asfaltowego wg PN-EN 13108-1 [51] i WT-2 [82] [83] z mieszanki mineralno-asfaltowej dostarczonej od producenta. W przypadku produkcji mieszanki mineralno-asfaltowej przez Wykonawcę dla potrzeb budowy, Wykonawca zobowiązany jest prowadzić zakładową kontrolę produkcji (ZKP) zgodnie z WT-2 [82] [83] wg PN-EN 13108-21 [55].</w:t>
      </w:r>
    </w:p>
    <w:p w14:paraId="5F15234C" w14:textId="77777777" w:rsidR="00F2407D" w:rsidRPr="000A4E80" w:rsidRDefault="00F2407D" w:rsidP="00F2407D">
      <w:pPr>
        <w:rPr>
          <w:sz w:val="20"/>
          <w:szCs w:val="20"/>
        </w:rPr>
      </w:pPr>
      <w:r w:rsidRPr="000A4E80">
        <w:rPr>
          <w:sz w:val="20"/>
          <w:szCs w:val="20"/>
        </w:rPr>
        <w:tab/>
        <w:t>Podbudowę z betonu asfaltowego można wykonywać dla dróg kategorii ruchu od KR1 do KR7 (określenie kategorii ruchu podano w punkcie 1.4.7). Stosowane mieszanki  betonu asfaltowego o wymiarze D podano w tablicy 1.</w:t>
      </w:r>
    </w:p>
    <w:p w14:paraId="48F80143" w14:textId="77777777" w:rsidR="00F2407D" w:rsidRPr="000A4E80" w:rsidRDefault="00F2407D" w:rsidP="00F2407D">
      <w:pPr>
        <w:spacing w:before="60" w:after="60"/>
        <w:rPr>
          <w:i/>
          <w:sz w:val="20"/>
          <w:szCs w:val="20"/>
        </w:rPr>
      </w:pPr>
      <w:r w:rsidRPr="000A4E80">
        <w:rPr>
          <w:sz w:val="20"/>
          <w:szCs w:val="20"/>
        </w:rPr>
        <w:t>Tablica 1. Stosowane mieszanki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0A4E80" w:rsidRPr="000A4E80" w14:paraId="736D01C1" w14:textId="77777777" w:rsidTr="003915F2">
        <w:trPr>
          <w:trHeight w:val="590"/>
        </w:trPr>
        <w:tc>
          <w:tcPr>
            <w:tcW w:w="1276" w:type="dxa"/>
            <w:vAlign w:val="center"/>
          </w:tcPr>
          <w:p w14:paraId="6D553B55" w14:textId="77777777" w:rsidR="00F2407D" w:rsidRPr="000A4E80" w:rsidRDefault="00F2407D" w:rsidP="003915F2">
            <w:pPr>
              <w:spacing w:before="60"/>
              <w:jc w:val="center"/>
              <w:rPr>
                <w:sz w:val="20"/>
                <w:szCs w:val="20"/>
              </w:rPr>
            </w:pPr>
            <w:r w:rsidRPr="000A4E80">
              <w:rPr>
                <w:sz w:val="20"/>
                <w:szCs w:val="20"/>
              </w:rPr>
              <w:t xml:space="preserve">Kategoria </w:t>
            </w:r>
          </w:p>
          <w:p w14:paraId="79D21D78" w14:textId="77777777" w:rsidR="00F2407D" w:rsidRPr="000A4E80" w:rsidRDefault="00F2407D" w:rsidP="003915F2">
            <w:pPr>
              <w:jc w:val="center"/>
              <w:rPr>
                <w:sz w:val="20"/>
                <w:szCs w:val="20"/>
              </w:rPr>
            </w:pPr>
            <w:r w:rsidRPr="000A4E80">
              <w:rPr>
                <w:sz w:val="20"/>
                <w:szCs w:val="20"/>
              </w:rPr>
              <w:t>ruchu</w:t>
            </w:r>
          </w:p>
        </w:tc>
        <w:tc>
          <w:tcPr>
            <w:tcW w:w="6132" w:type="dxa"/>
            <w:vAlign w:val="center"/>
          </w:tcPr>
          <w:p w14:paraId="0CC16C86" w14:textId="77777777" w:rsidR="00F2407D" w:rsidRPr="000A4E80" w:rsidRDefault="00F2407D" w:rsidP="003915F2">
            <w:pPr>
              <w:spacing w:before="60" w:after="60"/>
              <w:jc w:val="center"/>
              <w:rPr>
                <w:sz w:val="20"/>
                <w:szCs w:val="20"/>
              </w:rPr>
            </w:pPr>
            <w:r w:rsidRPr="000A4E80">
              <w:rPr>
                <w:sz w:val="20"/>
                <w:szCs w:val="20"/>
              </w:rPr>
              <w:t>Mieszanki  o wymiarze D</w:t>
            </w:r>
            <w:r w:rsidRPr="000A4E80">
              <w:rPr>
                <w:sz w:val="20"/>
                <w:szCs w:val="20"/>
                <w:vertAlign w:val="superscript"/>
              </w:rPr>
              <w:t>1)</w:t>
            </w:r>
            <w:r w:rsidRPr="000A4E80">
              <w:rPr>
                <w:sz w:val="20"/>
                <w:szCs w:val="20"/>
              </w:rPr>
              <w:t>,  mm</w:t>
            </w:r>
          </w:p>
        </w:tc>
      </w:tr>
      <w:tr w:rsidR="000A4E80" w:rsidRPr="000A4E80" w14:paraId="2100C4F6" w14:textId="77777777" w:rsidTr="003915F2">
        <w:tc>
          <w:tcPr>
            <w:tcW w:w="1276" w:type="dxa"/>
          </w:tcPr>
          <w:p w14:paraId="37E94858" w14:textId="77777777" w:rsidR="00F2407D" w:rsidRPr="000A4E80" w:rsidRDefault="00F2407D" w:rsidP="003915F2">
            <w:pPr>
              <w:spacing w:before="60" w:after="60"/>
              <w:jc w:val="center"/>
              <w:rPr>
                <w:sz w:val="20"/>
                <w:szCs w:val="20"/>
              </w:rPr>
            </w:pPr>
            <w:r w:rsidRPr="000A4E80">
              <w:rPr>
                <w:sz w:val="20"/>
                <w:szCs w:val="20"/>
              </w:rPr>
              <w:t>KR 1-2</w:t>
            </w:r>
          </w:p>
          <w:p w14:paraId="0B891BEF" w14:textId="77777777" w:rsidR="00F2407D" w:rsidRPr="000A4E80" w:rsidRDefault="00F2407D" w:rsidP="003915F2">
            <w:pPr>
              <w:spacing w:before="60" w:after="60"/>
              <w:jc w:val="center"/>
              <w:rPr>
                <w:sz w:val="20"/>
                <w:szCs w:val="20"/>
              </w:rPr>
            </w:pPr>
            <w:r w:rsidRPr="000A4E80">
              <w:rPr>
                <w:sz w:val="20"/>
                <w:szCs w:val="20"/>
              </w:rPr>
              <w:t>KR 3-4</w:t>
            </w:r>
          </w:p>
          <w:p w14:paraId="260149A3" w14:textId="77777777" w:rsidR="00F2407D" w:rsidRPr="000A4E80" w:rsidRDefault="00F2407D" w:rsidP="003915F2">
            <w:pPr>
              <w:spacing w:before="60" w:after="60"/>
              <w:jc w:val="center"/>
              <w:rPr>
                <w:sz w:val="20"/>
                <w:szCs w:val="20"/>
              </w:rPr>
            </w:pPr>
            <w:r w:rsidRPr="000A4E80">
              <w:rPr>
                <w:sz w:val="20"/>
                <w:szCs w:val="20"/>
              </w:rPr>
              <w:t>KR 5-7</w:t>
            </w:r>
          </w:p>
        </w:tc>
        <w:tc>
          <w:tcPr>
            <w:tcW w:w="6132" w:type="dxa"/>
          </w:tcPr>
          <w:p w14:paraId="1A72B355" w14:textId="77777777" w:rsidR="00F2407D" w:rsidRPr="000A4E80" w:rsidRDefault="00F2407D" w:rsidP="003915F2">
            <w:pPr>
              <w:spacing w:before="60" w:after="60"/>
              <w:jc w:val="center"/>
              <w:rPr>
                <w:sz w:val="20"/>
                <w:szCs w:val="20"/>
                <w:lang w:val="en-US"/>
              </w:rPr>
            </w:pPr>
            <w:r w:rsidRPr="000A4E80">
              <w:rPr>
                <w:sz w:val="20"/>
                <w:szCs w:val="20"/>
                <w:lang w:val="en-US"/>
              </w:rPr>
              <w:t>AC16P, AC22P</w:t>
            </w:r>
          </w:p>
          <w:p w14:paraId="3D567170" w14:textId="77777777" w:rsidR="00F2407D" w:rsidRPr="000A4E80" w:rsidRDefault="00F2407D" w:rsidP="003915F2">
            <w:pPr>
              <w:spacing w:before="60" w:after="60"/>
              <w:jc w:val="center"/>
              <w:rPr>
                <w:sz w:val="20"/>
                <w:szCs w:val="20"/>
                <w:lang w:val="en-US"/>
              </w:rPr>
            </w:pPr>
            <w:r w:rsidRPr="000A4E80">
              <w:rPr>
                <w:sz w:val="20"/>
                <w:szCs w:val="20"/>
                <w:lang w:val="en-US"/>
              </w:rPr>
              <w:t xml:space="preserve">AC16P, </w:t>
            </w:r>
            <w:r w:rsidRPr="000A4E80">
              <w:rPr>
                <w:b/>
                <w:bCs/>
                <w:sz w:val="20"/>
                <w:szCs w:val="20"/>
                <w:lang w:val="en-US"/>
              </w:rPr>
              <w:t>AC22P</w:t>
            </w:r>
            <w:r w:rsidRPr="000A4E80">
              <w:rPr>
                <w:sz w:val="20"/>
                <w:szCs w:val="20"/>
                <w:lang w:val="en-US"/>
              </w:rPr>
              <w:t>, AC32P</w:t>
            </w:r>
          </w:p>
          <w:p w14:paraId="384A99F3" w14:textId="77777777" w:rsidR="00F2407D" w:rsidRPr="000A4E80" w:rsidRDefault="00F2407D" w:rsidP="003915F2">
            <w:pPr>
              <w:spacing w:before="60" w:after="60"/>
              <w:jc w:val="center"/>
              <w:rPr>
                <w:sz w:val="20"/>
                <w:szCs w:val="20"/>
                <w:lang w:val="en-US"/>
              </w:rPr>
            </w:pPr>
            <w:r w:rsidRPr="000A4E80">
              <w:rPr>
                <w:sz w:val="20"/>
                <w:szCs w:val="20"/>
                <w:lang w:val="en-US"/>
              </w:rPr>
              <w:t>AC16P, AC22P, AC32P</w:t>
            </w:r>
          </w:p>
        </w:tc>
      </w:tr>
    </w:tbl>
    <w:p w14:paraId="3590E85C" w14:textId="77777777" w:rsidR="00F2407D" w:rsidRPr="000A4E80" w:rsidRDefault="00F2407D" w:rsidP="00F2407D">
      <w:pPr>
        <w:rPr>
          <w:sz w:val="20"/>
          <w:szCs w:val="20"/>
        </w:rPr>
      </w:pPr>
      <w:r w:rsidRPr="000A4E80">
        <w:rPr>
          <w:sz w:val="20"/>
          <w:szCs w:val="20"/>
          <w:vertAlign w:val="superscript"/>
        </w:rPr>
        <w:t>1)</w:t>
      </w:r>
      <w:r w:rsidRPr="000A4E80">
        <w:rPr>
          <w:sz w:val="20"/>
          <w:szCs w:val="20"/>
        </w:rPr>
        <w:t xml:space="preserve"> Podział ze względu na wymiar największego kruszywa w mieszance - patrz punkt 1.4.4.</w:t>
      </w:r>
    </w:p>
    <w:p w14:paraId="132EE6D8" w14:textId="77777777" w:rsidR="00F2407D" w:rsidRPr="000A4E80" w:rsidRDefault="00F2407D" w:rsidP="00F2407D">
      <w:pPr>
        <w:spacing w:before="120"/>
        <w:rPr>
          <w:sz w:val="20"/>
          <w:szCs w:val="20"/>
        </w:rPr>
      </w:pPr>
      <w:r w:rsidRPr="000A4E80">
        <w:rPr>
          <w:sz w:val="20"/>
          <w:szCs w:val="20"/>
        </w:rPr>
        <w:t xml:space="preserve">Uwaga: niniejsza SST nie obejmuje wykonania podbudowy z betonu asfaltowego o wysokim module sztywności.  </w:t>
      </w:r>
    </w:p>
    <w:p w14:paraId="095AA2A5" w14:textId="77777777" w:rsidR="00F2407D" w:rsidRPr="000A4E80" w:rsidRDefault="00F2407D" w:rsidP="00F2407D">
      <w:pPr>
        <w:tabs>
          <w:tab w:val="left" w:pos="851"/>
        </w:tabs>
        <w:spacing w:before="120"/>
        <w:ind w:left="567" w:hanging="567"/>
        <w:jc w:val="both"/>
        <w:rPr>
          <w:b/>
          <w:bCs/>
          <w:sz w:val="20"/>
          <w:szCs w:val="20"/>
        </w:rPr>
      </w:pPr>
      <w:r w:rsidRPr="000A4E80">
        <w:rPr>
          <w:b/>
          <w:bCs/>
          <w:sz w:val="20"/>
          <w:szCs w:val="20"/>
        </w:rPr>
        <w:t xml:space="preserve">1.4. Określenia podstawowe </w:t>
      </w:r>
    </w:p>
    <w:p w14:paraId="751E53ED" w14:textId="77777777" w:rsidR="00F2407D" w:rsidRPr="000A4E80" w:rsidRDefault="00F2407D" w:rsidP="00F2407D">
      <w:pPr>
        <w:pStyle w:val="StylIwony"/>
        <w:spacing w:before="0" w:after="0"/>
        <w:rPr>
          <w:rFonts w:ascii="Times New Roman" w:hAnsi="Times New Roman"/>
          <w:sz w:val="20"/>
        </w:rPr>
      </w:pPr>
      <w:r w:rsidRPr="000A4E80">
        <w:rPr>
          <w:rFonts w:ascii="Times New Roman" w:hAnsi="Times New Roman"/>
          <w:b/>
          <w:sz w:val="20"/>
        </w:rPr>
        <w:t xml:space="preserve">1.4.1. </w:t>
      </w:r>
      <w:r w:rsidRPr="000A4E80">
        <w:rPr>
          <w:rFonts w:ascii="Times New Roman" w:hAnsi="Times New Roman"/>
          <w:sz w:val="20"/>
        </w:rPr>
        <w:t>Nawierzchnia – konstrukcja składająca się z jednej lub kilku warstw służących do przejmowania i rozkładania obciążeń od ruchu pojazdów na podłoże.</w:t>
      </w:r>
    </w:p>
    <w:p w14:paraId="2786AFF3"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1.4.2. </w:t>
      </w:r>
      <w:r w:rsidRPr="000A4E80">
        <w:rPr>
          <w:rFonts w:ascii="Times New Roman" w:hAnsi="Times New Roman"/>
          <w:sz w:val="20"/>
        </w:rPr>
        <w:t>Podbudowa – główny element konstrukcyjny nawierzchni, który może być ułożony w jednej lub kilku warstwach.</w:t>
      </w:r>
    </w:p>
    <w:p w14:paraId="7518B2B3"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1.4.3. </w:t>
      </w:r>
      <w:r w:rsidRPr="000A4E80">
        <w:rPr>
          <w:rFonts w:ascii="Times New Roman" w:hAnsi="Times New Roman"/>
          <w:sz w:val="20"/>
        </w:rPr>
        <w:t>Mieszanka mineralno-asfaltowa (MMA) – mieszanka kruszyw i lepiszcza asfaltowego.</w:t>
      </w:r>
    </w:p>
    <w:p w14:paraId="4F8C6A6C"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1.4.4. </w:t>
      </w:r>
      <w:r w:rsidRPr="000A4E80">
        <w:rPr>
          <w:rFonts w:ascii="Times New Roman" w:hAnsi="Times New Roman"/>
          <w:sz w:val="20"/>
        </w:rPr>
        <w:t>Wymiar mieszanki mineralno-asfaltowej – określenie mieszanki mineralno-asfaltowej ze względu na największy wymiar kruszywa D, np. wymiar 16, 22 lub 32.</w:t>
      </w:r>
    </w:p>
    <w:p w14:paraId="58DB9291"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1.4.5. </w:t>
      </w:r>
      <w:r w:rsidRPr="000A4E80">
        <w:rPr>
          <w:rFonts w:ascii="Times New Roman" w:hAnsi="Times New Roman"/>
          <w:sz w:val="20"/>
        </w:rPr>
        <w:t>Beton asfaltowy – mieszanka mineralno-asfaltowa, w której kruszywo o uziarnieniu ciągłym lub nieciągłym tworzy strukturę wzajemnie klinującą się.</w:t>
      </w:r>
    </w:p>
    <w:p w14:paraId="7A929CA3"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1.4.6. </w:t>
      </w:r>
      <w:r w:rsidRPr="000A4E80">
        <w:rPr>
          <w:rFonts w:ascii="Times New Roman" w:hAnsi="Times New Roman"/>
          <w:sz w:val="20"/>
        </w:rPr>
        <w:t>Uziarnienie – skład ziarnowy kruszywa, wyrażony w procentach masy ziaren przechodzących przez określony zestaw sit.</w:t>
      </w:r>
    </w:p>
    <w:p w14:paraId="659022DB"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1.4.7. </w:t>
      </w:r>
      <w:r w:rsidRPr="000A4E80">
        <w:rPr>
          <w:rFonts w:ascii="Times New Roman" w:hAnsi="Times New Roman"/>
          <w:sz w:val="20"/>
        </w:rPr>
        <w:t>Kategoria ruchu – obciążenie drogi ruchem samochodowym, wyrażone w osiach obliczeniowych (100 kN) wg „Katalogu typowych konstrukcji nawierzchni podatnych i półsztywnych” GDDKiA [84].</w:t>
      </w:r>
    </w:p>
    <w:p w14:paraId="65961F52"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1.4.8. </w:t>
      </w:r>
      <w:r w:rsidRPr="000A4E80">
        <w:rPr>
          <w:rFonts w:ascii="Times New Roman" w:hAnsi="Times New Roman"/>
          <w:sz w:val="20"/>
        </w:rPr>
        <w:t>Wymiar kruszywa – wielkość ziaren kruszywa, określona przez dolny (d) i górny (D) wymiar sita.</w:t>
      </w:r>
    </w:p>
    <w:p w14:paraId="4B3C7EFB"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1.4.9. </w:t>
      </w:r>
      <w:r w:rsidRPr="000A4E80">
        <w:rPr>
          <w:rFonts w:ascii="Times New Roman" w:hAnsi="Times New Roman"/>
          <w:sz w:val="20"/>
        </w:rPr>
        <w:t xml:space="preserve">Kruszywo grube – kruszywo z ziaren o wymiarze: D ≤ </w:t>
      </w:r>
      <w:smartTag w:uri="urn:schemas-microsoft-com:office:smarttags" w:element="metricconverter">
        <w:smartTagPr>
          <w:attr w:name="ProductID" w:val="45 mm"/>
        </w:smartTagPr>
        <w:r w:rsidRPr="000A4E80">
          <w:rPr>
            <w:rFonts w:ascii="Times New Roman" w:hAnsi="Times New Roman"/>
            <w:sz w:val="20"/>
          </w:rPr>
          <w:t>45 mm</w:t>
        </w:r>
      </w:smartTag>
      <w:r w:rsidRPr="000A4E80">
        <w:rPr>
          <w:rFonts w:ascii="Times New Roman" w:hAnsi="Times New Roman"/>
          <w:sz w:val="20"/>
        </w:rPr>
        <w:t xml:space="preserve"> oraz d &gt; </w:t>
      </w:r>
      <w:smartTag w:uri="urn:schemas-microsoft-com:office:smarttags" w:element="metricconverter">
        <w:smartTagPr>
          <w:attr w:name="ProductID" w:val="2 mm"/>
        </w:smartTagPr>
        <w:r w:rsidRPr="000A4E80">
          <w:rPr>
            <w:rFonts w:ascii="Times New Roman" w:hAnsi="Times New Roman"/>
            <w:sz w:val="20"/>
          </w:rPr>
          <w:t>2 mm</w:t>
        </w:r>
      </w:smartTag>
      <w:r w:rsidRPr="000A4E80">
        <w:rPr>
          <w:rFonts w:ascii="Times New Roman" w:hAnsi="Times New Roman"/>
          <w:sz w:val="20"/>
        </w:rPr>
        <w:t>.</w:t>
      </w:r>
    </w:p>
    <w:p w14:paraId="6AE03620"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1.4.10. </w:t>
      </w:r>
      <w:r w:rsidRPr="000A4E80">
        <w:rPr>
          <w:rFonts w:ascii="Times New Roman" w:hAnsi="Times New Roman"/>
          <w:sz w:val="20"/>
        </w:rPr>
        <w:t xml:space="preserve">Kruszywo drobne – kruszywo z ziaren o wymiarze: D ≤ </w:t>
      </w:r>
      <w:smartTag w:uri="urn:schemas-microsoft-com:office:smarttags" w:element="metricconverter">
        <w:smartTagPr>
          <w:attr w:name="ProductID" w:val="2 mm"/>
        </w:smartTagPr>
        <w:r w:rsidRPr="000A4E80">
          <w:rPr>
            <w:rFonts w:ascii="Times New Roman" w:hAnsi="Times New Roman"/>
            <w:sz w:val="20"/>
          </w:rPr>
          <w:t>2 mm</w:t>
        </w:r>
      </w:smartTag>
      <w:r w:rsidRPr="000A4E80">
        <w:rPr>
          <w:rFonts w:ascii="Times New Roman" w:hAnsi="Times New Roman"/>
          <w:sz w:val="20"/>
        </w:rPr>
        <w:t xml:space="preserve">, którego większa część pozostaje na sicie </w:t>
      </w:r>
      <w:smartTag w:uri="urn:schemas-microsoft-com:office:smarttags" w:element="metricconverter">
        <w:smartTagPr>
          <w:attr w:name="ProductID" w:val="0,063 mm"/>
        </w:smartTagPr>
        <w:r w:rsidRPr="000A4E80">
          <w:rPr>
            <w:rFonts w:ascii="Times New Roman" w:hAnsi="Times New Roman"/>
            <w:sz w:val="20"/>
          </w:rPr>
          <w:t>0,063 mm</w:t>
        </w:r>
      </w:smartTag>
      <w:r w:rsidRPr="000A4E80">
        <w:rPr>
          <w:rFonts w:ascii="Times New Roman" w:hAnsi="Times New Roman"/>
          <w:sz w:val="20"/>
        </w:rPr>
        <w:t>.</w:t>
      </w:r>
    </w:p>
    <w:p w14:paraId="36896CC0"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1.4.11. </w:t>
      </w:r>
      <w:r w:rsidRPr="000A4E80">
        <w:rPr>
          <w:rFonts w:ascii="Times New Roman" w:hAnsi="Times New Roman"/>
          <w:sz w:val="20"/>
        </w:rPr>
        <w:t xml:space="preserve">Pył – kruszywo z ziaren przechodzących przez sito </w:t>
      </w:r>
      <w:smartTag w:uri="urn:schemas-microsoft-com:office:smarttags" w:element="metricconverter">
        <w:smartTagPr>
          <w:attr w:name="ProductID" w:val="0,063 mm"/>
        </w:smartTagPr>
        <w:r w:rsidRPr="000A4E80">
          <w:rPr>
            <w:rFonts w:ascii="Times New Roman" w:hAnsi="Times New Roman"/>
            <w:sz w:val="20"/>
          </w:rPr>
          <w:t>0,063 mm</w:t>
        </w:r>
      </w:smartTag>
      <w:r w:rsidRPr="000A4E80">
        <w:rPr>
          <w:rFonts w:ascii="Times New Roman" w:hAnsi="Times New Roman"/>
          <w:sz w:val="20"/>
        </w:rPr>
        <w:t>.</w:t>
      </w:r>
    </w:p>
    <w:p w14:paraId="511DD6CB"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lastRenderedPageBreak/>
        <w:t xml:space="preserve">1.4.12. </w:t>
      </w:r>
      <w:r w:rsidRPr="000A4E80">
        <w:rPr>
          <w:rFonts w:ascii="Times New Roman" w:hAnsi="Times New Roman"/>
          <w:sz w:val="20"/>
        </w:rPr>
        <w:t xml:space="preserve">Wypełniacz – kruszywo, którego większa część przechodzi przez sito </w:t>
      </w:r>
      <w:smartTag w:uri="urn:schemas-microsoft-com:office:smarttags" w:element="metricconverter">
        <w:smartTagPr>
          <w:attr w:name="ProductID" w:val="0,063 mm"/>
        </w:smartTagPr>
        <w:r w:rsidRPr="000A4E80">
          <w:rPr>
            <w:rFonts w:ascii="Times New Roman" w:hAnsi="Times New Roman"/>
            <w:sz w:val="20"/>
          </w:rPr>
          <w:t>0,063 mm</w:t>
        </w:r>
      </w:smartTag>
      <w:r w:rsidRPr="000A4E80">
        <w:rPr>
          <w:rFonts w:ascii="Times New Roman" w:hAnsi="Times New Roman"/>
          <w:sz w:val="20"/>
        </w:rPr>
        <w:t>. (Wypełniacz mieszany – kruszywo, które składa się z wypełniacza pochodzenia mineralnego i wodorotlenku wapnia. Wypełniacz dodany – wypełniacz pochodzenia mineralnego, wyprodukowany oddzielnie).</w:t>
      </w:r>
    </w:p>
    <w:p w14:paraId="00C609CF"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1.4.13.</w:t>
      </w:r>
      <w:r w:rsidRPr="000A4E80">
        <w:rPr>
          <w:rFonts w:ascii="Times New Roman" w:hAnsi="Times New Roman"/>
          <w:sz w:val="20"/>
        </w:rPr>
        <w:t xml:space="preserve"> Granulat asfaltowy – jest to przetworzony destrukt asfaltowy o udokumentowanej jakości jako materiał składowy w produkcji mieszanek mineralno-asfaltowych w technologii na gorąco.</w:t>
      </w:r>
    </w:p>
    <w:p w14:paraId="4872F86E"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1.4.14. </w:t>
      </w:r>
      <w:r w:rsidRPr="000A4E80">
        <w:rPr>
          <w:rFonts w:ascii="Times New Roman" w:hAnsi="Times New Roman"/>
          <w:sz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7DB17092"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1.4.15. </w:t>
      </w:r>
      <w:r w:rsidRPr="000A4E80">
        <w:rPr>
          <w:rFonts w:ascii="Times New Roman" w:hAnsi="Times New Roman"/>
          <w:sz w:val="20"/>
        </w:rPr>
        <w:t>Kationowa emulsja asfaltowa – emulsja, w której emulgator nadaje dodatnie ładunki cząstkom zdyspergowanego asfaltu.</w:t>
      </w:r>
    </w:p>
    <w:p w14:paraId="1B3889D3" w14:textId="77777777" w:rsidR="00F2407D" w:rsidRPr="000A4E80" w:rsidRDefault="00F2407D" w:rsidP="00F2407D">
      <w:pPr>
        <w:spacing w:before="120"/>
        <w:rPr>
          <w:sz w:val="20"/>
          <w:szCs w:val="20"/>
        </w:rPr>
      </w:pPr>
      <w:r w:rsidRPr="000A4E80">
        <w:rPr>
          <w:b/>
          <w:bCs/>
          <w:sz w:val="20"/>
          <w:szCs w:val="20"/>
        </w:rPr>
        <w:t>1.4.16. </w:t>
      </w:r>
      <w:r w:rsidRPr="000A4E80">
        <w:rPr>
          <w:bCs/>
          <w:sz w:val="20"/>
          <w:szCs w:val="20"/>
        </w:rPr>
        <w:t xml:space="preserve">Połączenia technologiczne </w:t>
      </w:r>
      <w:r w:rsidRPr="000A4E80">
        <w:rPr>
          <w:b/>
          <w:bCs/>
          <w:sz w:val="20"/>
          <w:szCs w:val="20"/>
        </w:rPr>
        <w:t xml:space="preserve">– </w:t>
      </w:r>
      <w:r w:rsidRPr="000A4E80">
        <w:rPr>
          <w:sz w:val="20"/>
          <w:szCs w:val="20"/>
        </w:rPr>
        <w:t>połączenia rożnych warstw ze sobą lub tych samych warstw wykonywanych w rożnym czasie niebędących połączeniem międzywarstwowym.</w:t>
      </w:r>
    </w:p>
    <w:p w14:paraId="630C35FF" w14:textId="77777777" w:rsidR="00F2407D" w:rsidRPr="000A4E80" w:rsidRDefault="00F2407D" w:rsidP="00F2407D">
      <w:pPr>
        <w:spacing w:before="120"/>
        <w:rPr>
          <w:sz w:val="20"/>
          <w:szCs w:val="20"/>
        </w:rPr>
      </w:pPr>
      <w:r w:rsidRPr="000A4E80">
        <w:rPr>
          <w:b/>
          <w:bCs/>
          <w:sz w:val="20"/>
          <w:szCs w:val="20"/>
        </w:rPr>
        <w:t>1.4.17. </w:t>
      </w:r>
      <w:r w:rsidRPr="000A4E80">
        <w:rPr>
          <w:bCs/>
          <w:sz w:val="20"/>
          <w:szCs w:val="20"/>
        </w:rPr>
        <w:t>Złącza podłużne i poprzeczne</w:t>
      </w:r>
      <w:r w:rsidRPr="000A4E80">
        <w:rPr>
          <w:b/>
          <w:bCs/>
          <w:sz w:val="20"/>
          <w:szCs w:val="20"/>
        </w:rPr>
        <w:t xml:space="preserve"> </w:t>
      </w:r>
      <w:r w:rsidRPr="000A4E80">
        <w:rPr>
          <w:sz w:val="20"/>
          <w:szCs w:val="20"/>
        </w:rPr>
        <w:t>– połączenia tego samego materiału wbudowywanego w rożnym czasie.</w:t>
      </w:r>
    </w:p>
    <w:p w14:paraId="66806960" w14:textId="77777777" w:rsidR="00F2407D" w:rsidRPr="000A4E80" w:rsidRDefault="00F2407D" w:rsidP="00F2407D">
      <w:pPr>
        <w:spacing w:before="120"/>
        <w:rPr>
          <w:b/>
          <w:sz w:val="20"/>
          <w:szCs w:val="20"/>
        </w:rPr>
      </w:pPr>
      <w:r w:rsidRPr="000A4E80">
        <w:rPr>
          <w:b/>
          <w:bCs/>
          <w:sz w:val="20"/>
          <w:szCs w:val="20"/>
        </w:rPr>
        <w:t>1.4.18. </w:t>
      </w:r>
      <w:r w:rsidRPr="000A4E80">
        <w:rPr>
          <w:bCs/>
          <w:sz w:val="20"/>
          <w:szCs w:val="20"/>
        </w:rPr>
        <w:t xml:space="preserve">Spoiny </w:t>
      </w:r>
      <w:r w:rsidRPr="000A4E80">
        <w:rPr>
          <w:sz w:val="20"/>
          <w:szCs w:val="20"/>
        </w:rPr>
        <w:t>– połączenia rożnych materiałów, np. asfaltu lanego i betonu asfaltowego oraz warstwy asfaltowej z urządzeniami obcymi w nawierzchni lub ją ograniczającymi.</w:t>
      </w:r>
    </w:p>
    <w:p w14:paraId="67577DBC" w14:textId="77777777" w:rsidR="00F2407D" w:rsidRPr="000A4E80" w:rsidRDefault="00F2407D" w:rsidP="00F2407D">
      <w:pPr>
        <w:pStyle w:val="StylIwony"/>
        <w:spacing w:after="0"/>
        <w:rPr>
          <w:rFonts w:ascii="Times New Roman" w:hAnsi="Times New Roman"/>
          <w:sz w:val="20"/>
        </w:rPr>
      </w:pPr>
      <w:r w:rsidRPr="000A4E80">
        <w:rPr>
          <w:rFonts w:ascii="Times New Roman" w:hAnsi="Times New Roman"/>
          <w:b/>
          <w:sz w:val="20"/>
        </w:rPr>
        <w:t xml:space="preserve">1.4.19. </w:t>
      </w:r>
      <w:r w:rsidRPr="000A4E80">
        <w:rPr>
          <w:rFonts w:ascii="Times New Roman" w:hAnsi="Times New Roman"/>
          <w:sz w:val="20"/>
        </w:rPr>
        <w:t>Pozostałe określenia podstawowe są zgodne z obowiązującymi, odpowiednimi polskimi normami i z definicjami podanymi w SST D-M-00.00.00 „Wymagania ogólne” pkt 1.4.</w:t>
      </w:r>
    </w:p>
    <w:p w14:paraId="227F8AC9" w14:textId="77777777" w:rsidR="00F2407D" w:rsidRPr="000A4E80" w:rsidRDefault="00F2407D" w:rsidP="00F2407D">
      <w:pPr>
        <w:pStyle w:val="StylIwony"/>
        <w:rPr>
          <w:rFonts w:ascii="Times New Roman" w:hAnsi="Times New Roman"/>
          <w:sz w:val="20"/>
        </w:rPr>
      </w:pPr>
      <w:r w:rsidRPr="000A4E80">
        <w:rPr>
          <w:rFonts w:ascii="Times New Roman" w:hAnsi="Times New Roman"/>
          <w:b/>
          <w:sz w:val="20"/>
        </w:rPr>
        <w:t xml:space="preserve">1.4.17. </w:t>
      </w:r>
      <w:r w:rsidRPr="000A4E80">
        <w:rPr>
          <w:rFonts w:ascii="Times New Roman" w:hAnsi="Times New Roman"/>
          <w:sz w:val="20"/>
        </w:rPr>
        <w:t>Symbole i skróty dodatkowe</w:t>
      </w:r>
    </w:p>
    <w:tbl>
      <w:tblPr>
        <w:tblW w:w="8868" w:type="dxa"/>
        <w:tblLook w:val="04A0" w:firstRow="1" w:lastRow="0" w:firstColumn="1" w:lastColumn="0" w:noHBand="0" w:noVBand="1"/>
      </w:tblPr>
      <w:tblGrid>
        <w:gridCol w:w="817"/>
        <w:gridCol w:w="8051"/>
      </w:tblGrid>
      <w:tr w:rsidR="000A4E80" w:rsidRPr="000A4E80" w14:paraId="10565A1C" w14:textId="77777777" w:rsidTr="003915F2">
        <w:tc>
          <w:tcPr>
            <w:tcW w:w="817" w:type="dxa"/>
          </w:tcPr>
          <w:p w14:paraId="11FC13AB"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AC_P   </w:t>
            </w:r>
          </w:p>
        </w:tc>
        <w:tc>
          <w:tcPr>
            <w:tcW w:w="8051" w:type="dxa"/>
          </w:tcPr>
          <w:p w14:paraId="0E8B4803"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beton asfaltowy do warstwy podbudowy,</w:t>
            </w:r>
          </w:p>
        </w:tc>
      </w:tr>
      <w:tr w:rsidR="000A4E80" w:rsidRPr="000A4E80" w14:paraId="1EA94BA9" w14:textId="77777777" w:rsidTr="003915F2">
        <w:tc>
          <w:tcPr>
            <w:tcW w:w="817" w:type="dxa"/>
          </w:tcPr>
          <w:p w14:paraId="5BCB8E6E"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PMB   </w:t>
            </w:r>
          </w:p>
        </w:tc>
        <w:tc>
          <w:tcPr>
            <w:tcW w:w="8051" w:type="dxa"/>
          </w:tcPr>
          <w:p w14:paraId="2B23FCE3" w14:textId="77777777" w:rsidR="00F2407D" w:rsidRPr="000A4E80" w:rsidRDefault="00F2407D">
            <w:pPr>
              <w:pStyle w:val="StylIwony"/>
              <w:numPr>
                <w:ilvl w:val="0"/>
                <w:numId w:val="206"/>
              </w:numPr>
              <w:spacing w:before="0" w:after="0"/>
              <w:ind w:left="459"/>
              <w:rPr>
                <w:rFonts w:ascii="Times New Roman" w:hAnsi="Times New Roman"/>
                <w:sz w:val="20"/>
                <w:lang w:val="en-US"/>
              </w:rPr>
            </w:pPr>
            <w:r w:rsidRPr="000A4E80">
              <w:rPr>
                <w:rFonts w:ascii="Times New Roman" w:hAnsi="Times New Roman"/>
                <w:sz w:val="20"/>
                <w:lang w:val="en-US"/>
              </w:rPr>
              <w:t>polimeroasfalt (ang. polymer modified bitumen),</w:t>
            </w:r>
          </w:p>
        </w:tc>
      </w:tr>
      <w:tr w:rsidR="000A4E80" w:rsidRPr="000A4E80" w14:paraId="4BE71C31" w14:textId="77777777" w:rsidTr="003915F2">
        <w:tc>
          <w:tcPr>
            <w:tcW w:w="817" w:type="dxa"/>
          </w:tcPr>
          <w:p w14:paraId="5FC858E7"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MG</w:t>
            </w:r>
          </w:p>
        </w:tc>
        <w:tc>
          <w:tcPr>
            <w:tcW w:w="8051" w:type="dxa"/>
          </w:tcPr>
          <w:p w14:paraId="24076CD6"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asfalt wielorodzajowy (ang. multigrade)</w:t>
            </w:r>
          </w:p>
        </w:tc>
      </w:tr>
      <w:tr w:rsidR="000A4E80" w:rsidRPr="000A4E80" w14:paraId="0F1CCAC5" w14:textId="77777777" w:rsidTr="003915F2">
        <w:tc>
          <w:tcPr>
            <w:tcW w:w="817" w:type="dxa"/>
          </w:tcPr>
          <w:p w14:paraId="7C316474"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D         </w:t>
            </w:r>
          </w:p>
        </w:tc>
        <w:tc>
          <w:tcPr>
            <w:tcW w:w="8051" w:type="dxa"/>
          </w:tcPr>
          <w:p w14:paraId="0DE7C27C"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górny wymiar sita (przy określaniu wielkości ziaren kruszywa),</w:t>
            </w:r>
          </w:p>
        </w:tc>
      </w:tr>
      <w:tr w:rsidR="000A4E80" w:rsidRPr="000A4E80" w14:paraId="20F22E86" w14:textId="77777777" w:rsidTr="003915F2">
        <w:tc>
          <w:tcPr>
            <w:tcW w:w="817" w:type="dxa"/>
          </w:tcPr>
          <w:p w14:paraId="5E9B9220"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d         </w:t>
            </w:r>
          </w:p>
        </w:tc>
        <w:tc>
          <w:tcPr>
            <w:tcW w:w="8051" w:type="dxa"/>
          </w:tcPr>
          <w:p w14:paraId="1141B610"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dolny wymiar sita (przy określaniu wielkości ziaren kruszywa),</w:t>
            </w:r>
          </w:p>
        </w:tc>
      </w:tr>
      <w:tr w:rsidR="000A4E80" w:rsidRPr="000A4E80" w14:paraId="3E377852" w14:textId="77777777" w:rsidTr="003915F2">
        <w:tc>
          <w:tcPr>
            <w:tcW w:w="817" w:type="dxa"/>
          </w:tcPr>
          <w:p w14:paraId="05EF92B1"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C         </w:t>
            </w:r>
          </w:p>
        </w:tc>
        <w:tc>
          <w:tcPr>
            <w:tcW w:w="8051" w:type="dxa"/>
          </w:tcPr>
          <w:p w14:paraId="52DB32C4"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kationowa emulsja asfaltowa,</w:t>
            </w:r>
          </w:p>
        </w:tc>
      </w:tr>
      <w:tr w:rsidR="000A4E80" w:rsidRPr="000A4E80" w14:paraId="215CBC7A" w14:textId="77777777" w:rsidTr="003915F2">
        <w:tc>
          <w:tcPr>
            <w:tcW w:w="817" w:type="dxa"/>
          </w:tcPr>
          <w:p w14:paraId="710FC9F0"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NPD   </w:t>
            </w:r>
          </w:p>
        </w:tc>
        <w:tc>
          <w:tcPr>
            <w:tcW w:w="8051" w:type="dxa"/>
          </w:tcPr>
          <w:p w14:paraId="05C2E876"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właściwość użytkowa nie określana (ang. No Performance Determined; producent może jej nie określać),</w:t>
            </w:r>
          </w:p>
        </w:tc>
      </w:tr>
      <w:tr w:rsidR="000A4E80" w:rsidRPr="000A4E80" w14:paraId="06BD2078" w14:textId="77777777" w:rsidTr="003915F2">
        <w:tc>
          <w:tcPr>
            <w:tcW w:w="817" w:type="dxa"/>
          </w:tcPr>
          <w:p w14:paraId="7DB76457"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TBR    </w:t>
            </w:r>
          </w:p>
        </w:tc>
        <w:tc>
          <w:tcPr>
            <w:tcW w:w="8051" w:type="dxa"/>
          </w:tcPr>
          <w:p w14:paraId="7F915D81"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do zadeklarowania (ang. To Be Reported; producent może dostarczyć odpowiednie informacje, jednak nie jest do tego zobowiązany),</w:t>
            </w:r>
          </w:p>
        </w:tc>
      </w:tr>
      <w:tr w:rsidR="000A4E80" w:rsidRPr="000A4E80" w14:paraId="232F8A50" w14:textId="77777777" w:rsidTr="003915F2">
        <w:tc>
          <w:tcPr>
            <w:tcW w:w="817" w:type="dxa"/>
          </w:tcPr>
          <w:p w14:paraId="20933FC9"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IRI      </w:t>
            </w:r>
          </w:p>
        </w:tc>
        <w:tc>
          <w:tcPr>
            <w:tcW w:w="8051" w:type="dxa"/>
          </w:tcPr>
          <w:p w14:paraId="4C02D198"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międzynarodowy wskaźnik równości (ang. International Roughness Index),</w:t>
            </w:r>
          </w:p>
        </w:tc>
      </w:tr>
      <w:tr w:rsidR="000A4E80" w:rsidRPr="000A4E80" w14:paraId="528C0FD4" w14:textId="77777777" w:rsidTr="003915F2">
        <w:tc>
          <w:tcPr>
            <w:tcW w:w="817" w:type="dxa"/>
          </w:tcPr>
          <w:p w14:paraId="71D9ED96"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 xml:space="preserve">MOP  </w:t>
            </w:r>
          </w:p>
        </w:tc>
        <w:tc>
          <w:tcPr>
            <w:tcW w:w="8051" w:type="dxa"/>
          </w:tcPr>
          <w:p w14:paraId="507C7B1E" w14:textId="77777777" w:rsidR="00F2407D" w:rsidRPr="000A4E80" w:rsidRDefault="00F2407D">
            <w:pPr>
              <w:pStyle w:val="StylIwony"/>
              <w:numPr>
                <w:ilvl w:val="0"/>
                <w:numId w:val="206"/>
              </w:numPr>
              <w:spacing w:before="0" w:after="0"/>
              <w:ind w:left="459"/>
              <w:rPr>
                <w:rFonts w:ascii="Times New Roman" w:hAnsi="Times New Roman"/>
                <w:sz w:val="20"/>
              </w:rPr>
            </w:pPr>
            <w:r w:rsidRPr="000A4E80">
              <w:rPr>
                <w:rFonts w:ascii="Times New Roman" w:hAnsi="Times New Roman"/>
                <w:sz w:val="20"/>
              </w:rPr>
              <w:t>miejsce obsługi podróżnych,</w:t>
            </w:r>
          </w:p>
        </w:tc>
      </w:tr>
      <w:tr w:rsidR="000A4E80" w:rsidRPr="000A4E80" w14:paraId="79EDE030" w14:textId="77777777" w:rsidTr="003915F2">
        <w:tc>
          <w:tcPr>
            <w:tcW w:w="817" w:type="dxa"/>
          </w:tcPr>
          <w:p w14:paraId="6248215D" w14:textId="77777777" w:rsidR="00F2407D" w:rsidRPr="000A4E80" w:rsidRDefault="00F2407D" w:rsidP="003915F2">
            <w:pPr>
              <w:pStyle w:val="StylIwony"/>
              <w:spacing w:before="0" w:after="0"/>
              <w:rPr>
                <w:rFonts w:ascii="Times New Roman" w:hAnsi="Times New Roman"/>
                <w:sz w:val="20"/>
              </w:rPr>
            </w:pPr>
            <w:r w:rsidRPr="000A4E80">
              <w:rPr>
                <w:rFonts w:ascii="Times New Roman" w:hAnsi="Times New Roman"/>
                <w:sz w:val="20"/>
              </w:rPr>
              <w:t>ZKP</w:t>
            </w:r>
          </w:p>
        </w:tc>
        <w:tc>
          <w:tcPr>
            <w:tcW w:w="8051" w:type="dxa"/>
          </w:tcPr>
          <w:p w14:paraId="0434D577" w14:textId="77777777" w:rsidR="00F2407D" w:rsidRPr="000A4E80" w:rsidRDefault="00F2407D">
            <w:pPr>
              <w:pStyle w:val="StylIwony"/>
              <w:numPr>
                <w:ilvl w:val="0"/>
                <w:numId w:val="207"/>
              </w:numPr>
              <w:spacing w:before="0" w:after="0"/>
              <w:ind w:left="459"/>
              <w:rPr>
                <w:rFonts w:ascii="Times New Roman" w:hAnsi="Times New Roman"/>
                <w:sz w:val="20"/>
              </w:rPr>
            </w:pPr>
            <w:r w:rsidRPr="000A4E80">
              <w:rPr>
                <w:rFonts w:ascii="Times New Roman" w:hAnsi="Times New Roman"/>
                <w:sz w:val="20"/>
              </w:rPr>
              <w:t>zakładowa kontrola produkcji</w:t>
            </w:r>
          </w:p>
        </w:tc>
      </w:tr>
    </w:tbl>
    <w:p w14:paraId="35BE86DA" w14:textId="77777777" w:rsidR="00F2407D" w:rsidRPr="000A4E80" w:rsidRDefault="00F2407D" w:rsidP="00F2407D">
      <w:pPr>
        <w:spacing w:before="240"/>
        <w:jc w:val="both"/>
        <w:rPr>
          <w:b/>
          <w:sz w:val="20"/>
          <w:szCs w:val="20"/>
        </w:rPr>
      </w:pPr>
      <w:r w:rsidRPr="000A4E80">
        <w:rPr>
          <w:b/>
          <w:sz w:val="20"/>
          <w:szCs w:val="20"/>
        </w:rPr>
        <w:t xml:space="preserve">2. MATERIAŁY </w:t>
      </w:r>
    </w:p>
    <w:p w14:paraId="694824F2" w14:textId="77777777" w:rsidR="00F2407D" w:rsidRPr="000A4E80" w:rsidRDefault="00F2407D" w:rsidP="00F2407D">
      <w:pPr>
        <w:tabs>
          <w:tab w:val="left" w:pos="2127"/>
        </w:tabs>
        <w:rPr>
          <w:sz w:val="20"/>
          <w:szCs w:val="20"/>
        </w:rPr>
      </w:pPr>
      <w:r w:rsidRPr="000A4E80">
        <w:rPr>
          <w:sz w:val="20"/>
          <w:szCs w:val="20"/>
        </w:rPr>
        <w:t xml:space="preserve">Ogólne wymagania dotyczące materiałów, ich pozyskiwania i składowania, podano w ST D-M-00.00.00 „Wymagania ogólne”, pkt. 2. </w:t>
      </w:r>
    </w:p>
    <w:p w14:paraId="0FBE4A42"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2.1. Ogólne wymagania dotyczące materiałów</w:t>
      </w:r>
    </w:p>
    <w:p w14:paraId="12338080" w14:textId="77777777" w:rsidR="00F2407D" w:rsidRPr="000A4E80" w:rsidRDefault="00F2407D" w:rsidP="00F2407D">
      <w:pPr>
        <w:rPr>
          <w:sz w:val="20"/>
          <w:szCs w:val="20"/>
        </w:rPr>
      </w:pPr>
      <w:r w:rsidRPr="000A4E80">
        <w:rPr>
          <w:sz w:val="20"/>
          <w:szCs w:val="20"/>
        </w:rPr>
        <w:tab/>
      </w:r>
      <w:bookmarkStart w:id="484" w:name="_Hlk110949475"/>
      <w:r w:rsidRPr="000A4E80">
        <w:rPr>
          <w:sz w:val="20"/>
          <w:szCs w:val="20"/>
        </w:rPr>
        <w:t>Ogólne wymagania dotyczące materiałów, ich pozyskiwania i składowania, podano w  SST D-M-00.00.00 „Wymagania ogólne” [1] pkt 2.</w:t>
      </w:r>
    </w:p>
    <w:p w14:paraId="5CD55CA8" w14:textId="77777777" w:rsidR="00F2407D" w:rsidRPr="000A4E80" w:rsidRDefault="00F2407D" w:rsidP="00F2407D">
      <w:pPr>
        <w:ind w:firstLine="709"/>
        <w:rPr>
          <w:sz w:val="20"/>
          <w:szCs w:val="20"/>
        </w:rPr>
      </w:pPr>
      <w:r w:rsidRPr="000A4E80">
        <w:rPr>
          <w:sz w:val="20"/>
          <w:szCs w:val="20"/>
        </w:rPr>
        <w:t>Wykonawca powinien przedstawić Inspektorowi  dokumenty potwierdzające przydatność wszystkich materiałów stosowanych do wykonania warstw asfaltowych. W przypadku zmiany rodzaju i właściwości materiałów należy ponownie wykazać ich przydatność do przewidywanego celu.</w:t>
      </w:r>
    </w:p>
    <w:p w14:paraId="00506EAE" w14:textId="77777777" w:rsidR="00F2407D" w:rsidRPr="000A4E80" w:rsidRDefault="00F2407D" w:rsidP="00F2407D">
      <w:pPr>
        <w:pStyle w:val="StylIwony"/>
        <w:spacing w:before="0" w:after="0"/>
        <w:ind w:firstLine="709"/>
        <w:rPr>
          <w:rFonts w:ascii="Times New Roman" w:hAnsi="Times New Roman"/>
          <w:sz w:val="20"/>
        </w:rPr>
      </w:pPr>
      <w:r w:rsidRPr="000A4E80">
        <w:rPr>
          <w:rFonts w:ascii="Times New Roman" w:hAnsi="Times New Roman"/>
          <w:sz w:val="20"/>
        </w:rPr>
        <w:t>Wbudowywana mieszanka mineralno-asfaltowa może pochodzić z kilku wytwórni pod warunkiem, że jest produkowana z tych samych materiałów (o ustalonej przydatności ) i w oparciu o takie samo badanie typu.</w:t>
      </w:r>
    </w:p>
    <w:bookmarkEnd w:id="484"/>
    <w:p w14:paraId="28B2ADED"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2.2. Materiały stosowane do betonu asfaltowego do warstwy podbudowy</w:t>
      </w:r>
    </w:p>
    <w:p w14:paraId="69C73716" w14:textId="77777777" w:rsidR="00F2407D" w:rsidRPr="000A4E80" w:rsidRDefault="00F2407D" w:rsidP="00F2407D">
      <w:pPr>
        <w:ind w:firstLine="709"/>
        <w:rPr>
          <w:sz w:val="20"/>
          <w:szCs w:val="20"/>
        </w:rPr>
      </w:pPr>
      <w:bookmarkStart w:id="485" w:name="_Hlk110949506"/>
      <w:r w:rsidRPr="000A4E80">
        <w:rPr>
          <w:sz w:val="20"/>
          <w:szCs w:val="20"/>
        </w:rPr>
        <w:t>Rodzaje stosowanych materiałów do betonu asfaltowego do warstwy podbudowy w zależności od kategorii ruchu podano w tablicy 2.</w:t>
      </w:r>
    </w:p>
    <w:bookmarkEnd w:id="485"/>
    <w:p w14:paraId="1A9934FD" w14:textId="77777777" w:rsidR="00F2407D" w:rsidRPr="000A4E80" w:rsidRDefault="00F2407D" w:rsidP="00F2407D">
      <w:pPr>
        <w:spacing w:before="60" w:after="60"/>
        <w:ind w:left="900" w:hanging="900"/>
        <w:rPr>
          <w:sz w:val="20"/>
          <w:szCs w:val="20"/>
        </w:rPr>
      </w:pPr>
      <w:r w:rsidRPr="000A4E80">
        <w:rPr>
          <w:sz w:val="20"/>
          <w:szCs w:val="20"/>
        </w:rPr>
        <w:t xml:space="preserve">Tablica 2. Materiały  do warstwy podbudowy  z betonu asfaltowego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636"/>
        <w:gridCol w:w="851"/>
        <w:gridCol w:w="709"/>
        <w:gridCol w:w="708"/>
        <w:gridCol w:w="851"/>
        <w:gridCol w:w="709"/>
        <w:gridCol w:w="708"/>
        <w:gridCol w:w="599"/>
      </w:tblGrid>
      <w:tr w:rsidR="000A4E80" w:rsidRPr="000A4E80" w14:paraId="7F908E4E" w14:textId="77777777" w:rsidTr="003915F2">
        <w:tc>
          <w:tcPr>
            <w:tcW w:w="2748" w:type="dxa"/>
            <w:vMerge w:val="restart"/>
            <w:vAlign w:val="center"/>
          </w:tcPr>
          <w:p w14:paraId="02929A44" w14:textId="77777777" w:rsidR="00F2407D" w:rsidRPr="000A4E80" w:rsidRDefault="00F2407D" w:rsidP="003915F2">
            <w:pPr>
              <w:spacing w:before="120" w:after="120"/>
              <w:jc w:val="center"/>
              <w:rPr>
                <w:sz w:val="20"/>
                <w:szCs w:val="20"/>
              </w:rPr>
            </w:pPr>
            <w:r w:rsidRPr="000A4E80">
              <w:rPr>
                <w:sz w:val="20"/>
                <w:szCs w:val="20"/>
              </w:rPr>
              <w:t>Materiał</w:t>
            </w:r>
          </w:p>
        </w:tc>
        <w:tc>
          <w:tcPr>
            <w:tcW w:w="5771" w:type="dxa"/>
            <w:gridSpan w:val="8"/>
          </w:tcPr>
          <w:p w14:paraId="4D34D9B3" w14:textId="77777777" w:rsidR="00F2407D" w:rsidRPr="000A4E80" w:rsidRDefault="00F2407D" w:rsidP="003915F2">
            <w:pPr>
              <w:spacing w:before="120" w:after="120"/>
              <w:jc w:val="center"/>
              <w:rPr>
                <w:sz w:val="20"/>
                <w:szCs w:val="20"/>
              </w:rPr>
            </w:pPr>
            <w:r w:rsidRPr="000A4E80">
              <w:rPr>
                <w:sz w:val="20"/>
                <w:szCs w:val="20"/>
              </w:rPr>
              <w:t>Kategoria ruchu</w:t>
            </w:r>
          </w:p>
        </w:tc>
      </w:tr>
      <w:tr w:rsidR="000A4E80" w:rsidRPr="000A4E80" w14:paraId="20EAF03A" w14:textId="77777777" w:rsidTr="003915F2">
        <w:tc>
          <w:tcPr>
            <w:tcW w:w="2748" w:type="dxa"/>
            <w:vMerge/>
          </w:tcPr>
          <w:p w14:paraId="67B034DA" w14:textId="77777777" w:rsidR="00F2407D" w:rsidRPr="000A4E80" w:rsidRDefault="00F2407D" w:rsidP="003915F2">
            <w:pPr>
              <w:spacing w:before="120" w:after="120"/>
              <w:jc w:val="center"/>
              <w:rPr>
                <w:sz w:val="20"/>
                <w:szCs w:val="20"/>
              </w:rPr>
            </w:pPr>
          </w:p>
        </w:tc>
        <w:tc>
          <w:tcPr>
            <w:tcW w:w="1487" w:type="dxa"/>
            <w:gridSpan w:val="2"/>
          </w:tcPr>
          <w:p w14:paraId="6DE88C66" w14:textId="77777777" w:rsidR="00F2407D" w:rsidRPr="000A4E80" w:rsidRDefault="00F2407D" w:rsidP="003915F2">
            <w:pPr>
              <w:spacing w:before="60" w:after="60"/>
              <w:jc w:val="center"/>
              <w:rPr>
                <w:sz w:val="20"/>
                <w:szCs w:val="20"/>
              </w:rPr>
            </w:pPr>
            <w:r w:rsidRPr="000A4E80">
              <w:rPr>
                <w:sz w:val="20"/>
                <w:szCs w:val="20"/>
              </w:rPr>
              <w:t>KR1÷2</w:t>
            </w:r>
          </w:p>
        </w:tc>
        <w:tc>
          <w:tcPr>
            <w:tcW w:w="2268" w:type="dxa"/>
            <w:gridSpan w:val="3"/>
          </w:tcPr>
          <w:p w14:paraId="0D5F12E7" w14:textId="77777777" w:rsidR="00F2407D" w:rsidRPr="000A4E80" w:rsidRDefault="00F2407D" w:rsidP="003915F2">
            <w:pPr>
              <w:spacing w:before="60" w:after="60"/>
              <w:jc w:val="center"/>
              <w:rPr>
                <w:sz w:val="20"/>
                <w:szCs w:val="20"/>
              </w:rPr>
            </w:pPr>
            <w:r w:rsidRPr="000A4E80">
              <w:rPr>
                <w:sz w:val="20"/>
                <w:szCs w:val="20"/>
              </w:rPr>
              <w:t>KR3÷4</w:t>
            </w:r>
          </w:p>
        </w:tc>
        <w:tc>
          <w:tcPr>
            <w:tcW w:w="2016" w:type="dxa"/>
            <w:gridSpan w:val="3"/>
          </w:tcPr>
          <w:p w14:paraId="1364E67C" w14:textId="77777777" w:rsidR="00F2407D" w:rsidRPr="000A4E80" w:rsidRDefault="00F2407D" w:rsidP="003915F2">
            <w:pPr>
              <w:spacing w:before="60" w:after="60"/>
              <w:jc w:val="center"/>
              <w:rPr>
                <w:sz w:val="20"/>
                <w:szCs w:val="20"/>
              </w:rPr>
            </w:pPr>
            <w:r w:rsidRPr="000A4E80">
              <w:rPr>
                <w:sz w:val="20"/>
                <w:szCs w:val="20"/>
              </w:rPr>
              <w:t>KR5÷7</w:t>
            </w:r>
          </w:p>
        </w:tc>
      </w:tr>
      <w:tr w:rsidR="000A4E80" w:rsidRPr="000A4E80" w14:paraId="2AD30A09" w14:textId="77777777" w:rsidTr="003915F2">
        <w:tc>
          <w:tcPr>
            <w:tcW w:w="2748" w:type="dxa"/>
          </w:tcPr>
          <w:p w14:paraId="700E97FD" w14:textId="77777777" w:rsidR="00F2407D" w:rsidRPr="000A4E80" w:rsidRDefault="00F2407D" w:rsidP="003915F2">
            <w:pPr>
              <w:rPr>
                <w:sz w:val="20"/>
                <w:szCs w:val="20"/>
              </w:rPr>
            </w:pPr>
            <w:r w:rsidRPr="000A4E80">
              <w:rPr>
                <w:sz w:val="20"/>
                <w:szCs w:val="20"/>
              </w:rPr>
              <w:t>Mieszanka mineralno-asfaltowa o wymiarze D, [mm]</w:t>
            </w:r>
          </w:p>
        </w:tc>
        <w:tc>
          <w:tcPr>
            <w:tcW w:w="636" w:type="dxa"/>
            <w:vAlign w:val="center"/>
          </w:tcPr>
          <w:p w14:paraId="7AE9CA94" w14:textId="77777777" w:rsidR="00F2407D" w:rsidRPr="000A4E80" w:rsidRDefault="00F2407D" w:rsidP="003915F2">
            <w:pPr>
              <w:jc w:val="center"/>
              <w:rPr>
                <w:sz w:val="20"/>
                <w:szCs w:val="20"/>
              </w:rPr>
            </w:pPr>
            <w:r w:rsidRPr="000A4E80">
              <w:rPr>
                <w:sz w:val="20"/>
                <w:szCs w:val="20"/>
              </w:rPr>
              <w:t>16</w:t>
            </w:r>
          </w:p>
        </w:tc>
        <w:tc>
          <w:tcPr>
            <w:tcW w:w="851" w:type="dxa"/>
            <w:vAlign w:val="center"/>
          </w:tcPr>
          <w:p w14:paraId="760D91C3" w14:textId="77777777" w:rsidR="00F2407D" w:rsidRPr="000A4E80" w:rsidRDefault="00F2407D" w:rsidP="003915F2">
            <w:pPr>
              <w:jc w:val="center"/>
              <w:rPr>
                <w:sz w:val="20"/>
                <w:szCs w:val="20"/>
              </w:rPr>
            </w:pPr>
            <w:r w:rsidRPr="000A4E80">
              <w:rPr>
                <w:sz w:val="20"/>
                <w:szCs w:val="20"/>
              </w:rPr>
              <w:t>22</w:t>
            </w:r>
          </w:p>
        </w:tc>
        <w:tc>
          <w:tcPr>
            <w:tcW w:w="709" w:type="dxa"/>
            <w:vAlign w:val="center"/>
          </w:tcPr>
          <w:p w14:paraId="019DEBBE" w14:textId="77777777" w:rsidR="00F2407D" w:rsidRPr="000A4E80" w:rsidRDefault="00F2407D" w:rsidP="003915F2">
            <w:pPr>
              <w:jc w:val="center"/>
              <w:rPr>
                <w:sz w:val="20"/>
                <w:szCs w:val="20"/>
              </w:rPr>
            </w:pPr>
            <w:r w:rsidRPr="000A4E80">
              <w:rPr>
                <w:sz w:val="20"/>
                <w:szCs w:val="20"/>
              </w:rPr>
              <w:t>16</w:t>
            </w:r>
          </w:p>
        </w:tc>
        <w:tc>
          <w:tcPr>
            <w:tcW w:w="708" w:type="dxa"/>
            <w:vAlign w:val="center"/>
          </w:tcPr>
          <w:p w14:paraId="22697BEB" w14:textId="77777777" w:rsidR="00F2407D" w:rsidRPr="000A4E80" w:rsidRDefault="00F2407D" w:rsidP="003915F2">
            <w:pPr>
              <w:jc w:val="center"/>
              <w:rPr>
                <w:sz w:val="20"/>
                <w:szCs w:val="20"/>
              </w:rPr>
            </w:pPr>
            <w:r w:rsidRPr="000A4E80">
              <w:rPr>
                <w:sz w:val="20"/>
                <w:szCs w:val="20"/>
              </w:rPr>
              <w:t>22</w:t>
            </w:r>
          </w:p>
        </w:tc>
        <w:tc>
          <w:tcPr>
            <w:tcW w:w="851" w:type="dxa"/>
            <w:vAlign w:val="center"/>
          </w:tcPr>
          <w:p w14:paraId="43C39A13" w14:textId="77777777" w:rsidR="00F2407D" w:rsidRPr="000A4E80" w:rsidRDefault="00F2407D" w:rsidP="003915F2">
            <w:pPr>
              <w:jc w:val="center"/>
              <w:rPr>
                <w:sz w:val="20"/>
                <w:szCs w:val="20"/>
              </w:rPr>
            </w:pPr>
            <w:r w:rsidRPr="000A4E80">
              <w:rPr>
                <w:sz w:val="20"/>
                <w:szCs w:val="20"/>
              </w:rPr>
              <w:t>32</w:t>
            </w:r>
          </w:p>
        </w:tc>
        <w:tc>
          <w:tcPr>
            <w:tcW w:w="709" w:type="dxa"/>
            <w:vAlign w:val="center"/>
          </w:tcPr>
          <w:p w14:paraId="41FA969E" w14:textId="77777777" w:rsidR="00F2407D" w:rsidRPr="000A4E80" w:rsidRDefault="00F2407D" w:rsidP="003915F2">
            <w:pPr>
              <w:jc w:val="center"/>
              <w:rPr>
                <w:sz w:val="20"/>
                <w:szCs w:val="20"/>
              </w:rPr>
            </w:pPr>
            <w:r w:rsidRPr="000A4E80">
              <w:rPr>
                <w:sz w:val="20"/>
                <w:szCs w:val="20"/>
              </w:rPr>
              <w:t>16</w:t>
            </w:r>
          </w:p>
        </w:tc>
        <w:tc>
          <w:tcPr>
            <w:tcW w:w="708" w:type="dxa"/>
            <w:vAlign w:val="center"/>
          </w:tcPr>
          <w:p w14:paraId="4571071C" w14:textId="77777777" w:rsidR="00F2407D" w:rsidRPr="000A4E80" w:rsidRDefault="00F2407D" w:rsidP="003915F2">
            <w:pPr>
              <w:jc w:val="center"/>
              <w:rPr>
                <w:sz w:val="20"/>
                <w:szCs w:val="20"/>
              </w:rPr>
            </w:pPr>
            <w:r w:rsidRPr="000A4E80">
              <w:rPr>
                <w:sz w:val="20"/>
                <w:szCs w:val="20"/>
              </w:rPr>
              <w:t>22</w:t>
            </w:r>
          </w:p>
        </w:tc>
        <w:tc>
          <w:tcPr>
            <w:tcW w:w="599" w:type="dxa"/>
            <w:vAlign w:val="center"/>
          </w:tcPr>
          <w:p w14:paraId="1C2AA39A" w14:textId="77777777" w:rsidR="00F2407D" w:rsidRPr="000A4E80" w:rsidRDefault="00F2407D" w:rsidP="003915F2">
            <w:pPr>
              <w:jc w:val="center"/>
              <w:rPr>
                <w:sz w:val="20"/>
                <w:szCs w:val="20"/>
              </w:rPr>
            </w:pPr>
            <w:r w:rsidRPr="000A4E80">
              <w:rPr>
                <w:sz w:val="20"/>
                <w:szCs w:val="20"/>
              </w:rPr>
              <w:t>32</w:t>
            </w:r>
          </w:p>
        </w:tc>
      </w:tr>
      <w:tr w:rsidR="000A4E80" w:rsidRPr="000A4E80" w14:paraId="2FFCAD1D" w14:textId="77777777" w:rsidTr="003915F2">
        <w:tc>
          <w:tcPr>
            <w:tcW w:w="2748" w:type="dxa"/>
          </w:tcPr>
          <w:p w14:paraId="7D34D2DB" w14:textId="77777777" w:rsidR="00F2407D" w:rsidRPr="000A4E80" w:rsidRDefault="00F2407D" w:rsidP="003915F2">
            <w:pPr>
              <w:rPr>
                <w:sz w:val="20"/>
                <w:szCs w:val="20"/>
              </w:rPr>
            </w:pPr>
            <w:r w:rsidRPr="000A4E80">
              <w:rPr>
                <w:sz w:val="20"/>
                <w:szCs w:val="20"/>
              </w:rPr>
              <w:lastRenderedPageBreak/>
              <w:t>Granulat asfaltowy GRA o wymiarze U, [mm]</w:t>
            </w:r>
          </w:p>
        </w:tc>
        <w:tc>
          <w:tcPr>
            <w:tcW w:w="636" w:type="dxa"/>
          </w:tcPr>
          <w:p w14:paraId="6E8A28B9" w14:textId="77777777" w:rsidR="00F2407D" w:rsidRPr="000A4E80" w:rsidRDefault="00F2407D" w:rsidP="003915F2">
            <w:pPr>
              <w:spacing w:before="120" w:after="120"/>
              <w:jc w:val="center"/>
              <w:rPr>
                <w:sz w:val="20"/>
                <w:szCs w:val="20"/>
              </w:rPr>
            </w:pPr>
            <w:r w:rsidRPr="000A4E80">
              <w:rPr>
                <w:sz w:val="20"/>
                <w:szCs w:val="20"/>
              </w:rPr>
              <w:t>22,4</w:t>
            </w:r>
          </w:p>
        </w:tc>
        <w:tc>
          <w:tcPr>
            <w:tcW w:w="851" w:type="dxa"/>
          </w:tcPr>
          <w:p w14:paraId="45492323" w14:textId="77777777" w:rsidR="00F2407D" w:rsidRPr="000A4E80" w:rsidRDefault="00F2407D" w:rsidP="003915F2">
            <w:pPr>
              <w:spacing w:before="120" w:after="120"/>
              <w:jc w:val="center"/>
              <w:rPr>
                <w:sz w:val="20"/>
                <w:szCs w:val="20"/>
              </w:rPr>
            </w:pPr>
            <w:r w:rsidRPr="000A4E80">
              <w:rPr>
                <w:sz w:val="20"/>
                <w:szCs w:val="20"/>
              </w:rPr>
              <w:t>31,5</w:t>
            </w:r>
          </w:p>
        </w:tc>
        <w:tc>
          <w:tcPr>
            <w:tcW w:w="709" w:type="dxa"/>
          </w:tcPr>
          <w:p w14:paraId="21D5DF24" w14:textId="77777777" w:rsidR="00F2407D" w:rsidRPr="000A4E80" w:rsidRDefault="00F2407D" w:rsidP="003915F2">
            <w:pPr>
              <w:spacing w:before="120" w:after="120"/>
              <w:jc w:val="center"/>
              <w:rPr>
                <w:sz w:val="20"/>
                <w:szCs w:val="20"/>
              </w:rPr>
            </w:pPr>
            <w:r w:rsidRPr="000A4E80">
              <w:rPr>
                <w:sz w:val="20"/>
                <w:szCs w:val="20"/>
              </w:rPr>
              <w:t>22,4</w:t>
            </w:r>
          </w:p>
        </w:tc>
        <w:tc>
          <w:tcPr>
            <w:tcW w:w="708" w:type="dxa"/>
          </w:tcPr>
          <w:p w14:paraId="24DE315C" w14:textId="77777777" w:rsidR="00F2407D" w:rsidRPr="000A4E80" w:rsidRDefault="00F2407D" w:rsidP="003915F2">
            <w:pPr>
              <w:spacing w:before="120" w:after="120"/>
              <w:jc w:val="center"/>
              <w:rPr>
                <w:sz w:val="20"/>
                <w:szCs w:val="20"/>
              </w:rPr>
            </w:pPr>
            <w:r w:rsidRPr="000A4E80">
              <w:rPr>
                <w:sz w:val="20"/>
                <w:szCs w:val="20"/>
              </w:rPr>
              <w:t>31,5</w:t>
            </w:r>
          </w:p>
        </w:tc>
        <w:tc>
          <w:tcPr>
            <w:tcW w:w="851" w:type="dxa"/>
          </w:tcPr>
          <w:p w14:paraId="7B18629F" w14:textId="77777777" w:rsidR="00F2407D" w:rsidRPr="000A4E80" w:rsidRDefault="00F2407D" w:rsidP="003915F2">
            <w:pPr>
              <w:spacing w:before="120" w:after="120"/>
              <w:jc w:val="center"/>
              <w:rPr>
                <w:sz w:val="20"/>
                <w:szCs w:val="20"/>
              </w:rPr>
            </w:pPr>
            <w:r w:rsidRPr="000A4E80">
              <w:rPr>
                <w:sz w:val="20"/>
                <w:szCs w:val="20"/>
              </w:rPr>
              <w:t>45</w:t>
            </w:r>
          </w:p>
        </w:tc>
        <w:tc>
          <w:tcPr>
            <w:tcW w:w="709" w:type="dxa"/>
          </w:tcPr>
          <w:p w14:paraId="718C638C" w14:textId="77777777" w:rsidR="00F2407D" w:rsidRPr="000A4E80" w:rsidRDefault="00F2407D" w:rsidP="003915F2">
            <w:pPr>
              <w:spacing w:before="120" w:after="120"/>
              <w:jc w:val="center"/>
              <w:rPr>
                <w:sz w:val="20"/>
                <w:szCs w:val="20"/>
              </w:rPr>
            </w:pPr>
            <w:r w:rsidRPr="000A4E80">
              <w:rPr>
                <w:sz w:val="20"/>
                <w:szCs w:val="20"/>
              </w:rPr>
              <w:t>22,4</w:t>
            </w:r>
          </w:p>
        </w:tc>
        <w:tc>
          <w:tcPr>
            <w:tcW w:w="708" w:type="dxa"/>
          </w:tcPr>
          <w:p w14:paraId="31D3E061" w14:textId="77777777" w:rsidR="00F2407D" w:rsidRPr="000A4E80" w:rsidRDefault="00F2407D" w:rsidP="003915F2">
            <w:pPr>
              <w:spacing w:before="120" w:after="120"/>
              <w:jc w:val="center"/>
              <w:rPr>
                <w:sz w:val="20"/>
                <w:szCs w:val="20"/>
              </w:rPr>
            </w:pPr>
            <w:r w:rsidRPr="000A4E80">
              <w:rPr>
                <w:sz w:val="20"/>
                <w:szCs w:val="20"/>
              </w:rPr>
              <w:t>31,5</w:t>
            </w:r>
          </w:p>
        </w:tc>
        <w:tc>
          <w:tcPr>
            <w:tcW w:w="599" w:type="dxa"/>
          </w:tcPr>
          <w:p w14:paraId="2853C015" w14:textId="77777777" w:rsidR="00F2407D" w:rsidRPr="000A4E80" w:rsidRDefault="00F2407D" w:rsidP="003915F2">
            <w:pPr>
              <w:spacing w:before="120" w:after="120"/>
              <w:jc w:val="center"/>
              <w:rPr>
                <w:sz w:val="20"/>
                <w:szCs w:val="20"/>
              </w:rPr>
            </w:pPr>
            <w:r w:rsidRPr="000A4E80">
              <w:rPr>
                <w:sz w:val="20"/>
                <w:szCs w:val="20"/>
              </w:rPr>
              <w:t>45</w:t>
            </w:r>
          </w:p>
        </w:tc>
      </w:tr>
      <w:tr w:rsidR="000A4E80" w:rsidRPr="000A4E80" w14:paraId="2C8AD61B" w14:textId="77777777" w:rsidTr="003915F2">
        <w:tc>
          <w:tcPr>
            <w:tcW w:w="2748" w:type="dxa"/>
          </w:tcPr>
          <w:p w14:paraId="0B89EFF4" w14:textId="77777777" w:rsidR="00F2407D" w:rsidRPr="000A4E80" w:rsidRDefault="00F2407D" w:rsidP="003915F2">
            <w:pPr>
              <w:rPr>
                <w:sz w:val="20"/>
                <w:szCs w:val="20"/>
              </w:rPr>
            </w:pPr>
            <w:r w:rsidRPr="000A4E80">
              <w:rPr>
                <w:sz w:val="20"/>
                <w:szCs w:val="20"/>
              </w:rPr>
              <w:t>Lepiszcze asfaltowe</w:t>
            </w:r>
          </w:p>
        </w:tc>
        <w:tc>
          <w:tcPr>
            <w:tcW w:w="1487" w:type="dxa"/>
            <w:gridSpan w:val="2"/>
          </w:tcPr>
          <w:p w14:paraId="45C722E1" w14:textId="77777777" w:rsidR="00F2407D" w:rsidRPr="000A4E80" w:rsidRDefault="00F2407D" w:rsidP="003915F2">
            <w:pPr>
              <w:jc w:val="center"/>
              <w:rPr>
                <w:sz w:val="20"/>
                <w:szCs w:val="20"/>
              </w:rPr>
            </w:pPr>
            <w:r w:rsidRPr="000A4E80">
              <w:rPr>
                <w:sz w:val="20"/>
                <w:szCs w:val="20"/>
              </w:rPr>
              <w:t>50/70</w:t>
            </w:r>
          </w:p>
        </w:tc>
        <w:tc>
          <w:tcPr>
            <w:tcW w:w="2268" w:type="dxa"/>
            <w:gridSpan w:val="3"/>
          </w:tcPr>
          <w:p w14:paraId="0391F745" w14:textId="77777777" w:rsidR="00F2407D" w:rsidRPr="000A4E80" w:rsidRDefault="00F2407D" w:rsidP="003915F2">
            <w:pPr>
              <w:rPr>
                <w:sz w:val="20"/>
                <w:szCs w:val="20"/>
              </w:rPr>
            </w:pPr>
            <w:r w:rsidRPr="000A4E80">
              <w:rPr>
                <w:sz w:val="20"/>
                <w:szCs w:val="20"/>
              </w:rPr>
              <w:t>35/50, 50/70</w:t>
            </w:r>
          </w:p>
          <w:p w14:paraId="11C7CA44" w14:textId="77777777" w:rsidR="00F2407D" w:rsidRPr="000A4E80" w:rsidRDefault="00F2407D" w:rsidP="003915F2">
            <w:pPr>
              <w:rPr>
                <w:sz w:val="20"/>
                <w:szCs w:val="20"/>
              </w:rPr>
            </w:pPr>
            <w:r w:rsidRPr="000A4E80">
              <w:rPr>
                <w:sz w:val="20"/>
                <w:szCs w:val="20"/>
              </w:rPr>
              <w:t>PMB 25/55-60</w:t>
            </w:r>
          </w:p>
          <w:p w14:paraId="38A74F05" w14:textId="77777777" w:rsidR="00F2407D" w:rsidRPr="000A4E80" w:rsidRDefault="00F2407D" w:rsidP="003915F2">
            <w:pPr>
              <w:rPr>
                <w:sz w:val="20"/>
                <w:szCs w:val="20"/>
              </w:rPr>
            </w:pPr>
            <w:r w:rsidRPr="000A4E80">
              <w:rPr>
                <w:sz w:val="20"/>
                <w:szCs w:val="20"/>
              </w:rPr>
              <w:t>MG 35/50-57/69</w:t>
            </w:r>
          </w:p>
          <w:p w14:paraId="058F5520" w14:textId="77777777" w:rsidR="00F2407D" w:rsidRPr="000A4E80" w:rsidRDefault="00F2407D" w:rsidP="003915F2">
            <w:pPr>
              <w:rPr>
                <w:sz w:val="20"/>
                <w:szCs w:val="20"/>
              </w:rPr>
            </w:pPr>
            <w:r w:rsidRPr="000A4E80">
              <w:rPr>
                <w:sz w:val="20"/>
                <w:szCs w:val="20"/>
              </w:rPr>
              <w:t>MG 50/70-54/64</w:t>
            </w:r>
          </w:p>
        </w:tc>
        <w:tc>
          <w:tcPr>
            <w:tcW w:w="2016" w:type="dxa"/>
            <w:gridSpan w:val="3"/>
          </w:tcPr>
          <w:p w14:paraId="66C16C16" w14:textId="77777777" w:rsidR="00F2407D" w:rsidRPr="000A4E80" w:rsidRDefault="00F2407D" w:rsidP="003915F2">
            <w:pPr>
              <w:rPr>
                <w:sz w:val="20"/>
                <w:szCs w:val="20"/>
              </w:rPr>
            </w:pPr>
            <w:r w:rsidRPr="000A4E80">
              <w:rPr>
                <w:sz w:val="20"/>
                <w:szCs w:val="20"/>
              </w:rPr>
              <w:t>35/50, 50/70</w:t>
            </w:r>
          </w:p>
          <w:p w14:paraId="255C826D" w14:textId="77777777" w:rsidR="00F2407D" w:rsidRPr="000A4E80" w:rsidRDefault="00F2407D" w:rsidP="003915F2">
            <w:pPr>
              <w:rPr>
                <w:sz w:val="20"/>
                <w:szCs w:val="20"/>
              </w:rPr>
            </w:pPr>
            <w:r w:rsidRPr="000A4E80">
              <w:rPr>
                <w:sz w:val="20"/>
                <w:szCs w:val="20"/>
              </w:rPr>
              <w:t>PMB 25/55-60</w:t>
            </w:r>
          </w:p>
          <w:p w14:paraId="690461CB" w14:textId="77777777" w:rsidR="00F2407D" w:rsidRPr="000A4E80" w:rsidRDefault="00F2407D" w:rsidP="003915F2">
            <w:pPr>
              <w:rPr>
                <w:sz w:val="20"/>
                <w:szCs w:val="20"/>
              </w:rPr>
            </w:pPr>
            <w:r w:rsidRPr="000A4E80">
              <w:rPr>
                <w:sz w:val="20"/>
                <w:szCs w:val="20"/>
              </w:rPr>
              <w:t>PMB 25/55-80</w:t>
            </w:r>
          </w:p>
          <w:p w14:paraId="68288C8C" w14:textId="77777777" w:rsidR="00F2407D" w:rsidRPr="000A4E80" w:rsidRDefault="00F2407D" w:rsidP="003915F2">
            <w:pPr>
              <w:rPr>
                <w:sz w:val="20"/>
                <w:szCs w:val="20"/>
              </w:rPr>
            </w:pPr>
            <w:r w:rsidRPr="000A4E80">
              <w:rPr>
                <w:sz w:val="20"/>
                <w:szCs w:val="20"/>
              </w:rPr>
              <w:t>MG 35/50-57/69</w:t>
            </w:r>
          </w:p>
          <w:p w14:paraId="76A4D4F6" w14:textId="77777777" w:rsidR="00F2407D" w:rsidRPr="000A4E80" w:rsidRDefault="00F2407D" w:rsidP="003915F2">
            <w:pPr>
              <w:rPr>
                <w:sz w:val="20"/>
                <w:szCs w:val="20"/>
              </w:rPr>
            </w:pPr>
            <w:r w:rsidRPr="000A4E80">
              <w:rPr>
                <w:sz w:val="20"/>
                <w:szCs w:val="20"/>
              </w:rPr>
              <w:t>MG 50/70-54/64</w:t>
            </w:r>
          </w:p>
        </w:tc>
      </w:tr>
      <w:tr w:rsidR="000A4E80" w:rsidRPr="000A4E80" w14:paraId="5C649835" w14:textId="77777777" w:rsidTr="003915F2">
        <w:tc>
          <w:tcPr>
            <w:tcW w:w="2748" w:type="dxa"/>
          </w:tcPr>
          <w:p w14:paraId="6544A3A5" w14:textId="77777777" w:rsidR="00F2407D" w:rsidRPr="000A4E80" w:rsidRDefault="00F2407D" w:rsidP="003915F2">
            <w:pPr>
              <w:spacing w:before="120" w:after="120"/>
              <w:rPr>
                <w:sz w:val="20"/>
                <w:szCs w:val="20"/>
              </w:rPr>
            </w:pPr>
            <w:r w:rsidRPr="000A4E80">
              <w:rPr>
                <w:sz w:val="20"/>
                <w:szCs w:val="20"/>
              </w:rPr>
              <w:t>Kruszywa mineralne</w:t>
            </w:r>
          </w:p>
        </w:tc>
        <w:tc>
          <w:tcPr>
            <w:tcW w:w="5771" w:type="dxa"/>
            <w:gridSpan w:val="8"/>
          </w:tcPr>
          <w:p w14:paraId="1546E8FB" w14:textId="77777777" w:rsidR="00F2407D" w:rsidRPr="000A4E80" w:rsidRDefault="00F2407D" w:rsidP="003915F2">
            <w:pPr>
              <w:spacing w:before="120" w:after="120"/>
              <w:jc w:val="center"/>
              <w:rPr>
                <w:sz w:val="20"/>
                <w:szCs w:val="20"/>
              </w:rPr>
            </w:pPr>
            <w:r w:rsidRPr="000A4E80">
              <w:rPr>
                <w:sz w:val="20"/>
                <w:szCs w:val="20"/>
              </w:rPr>
              <w:t>Tabele 4-7 wg WT-1-2014 [81] (tablice 6-10 wg SST)</w:t>
            </w:r>
          </w:p>
        </w:tc>
      </w:tr>
    </w:tbl>
    <w:p w14:paraId="1A301DD8"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2.3. Lepiszcza asfaltowe</w:t>
      </w:r>
    </w:p>
    <w:p w14:paraId="42F5B339" w14:textId="77777777" w:rsidR="00F2407D" w:rsidRPr="000A4E80" w:rsidRDefault="00F2407D" w:rsidP="00F2407D">
      <w:pPr>
        <w:rPr>
          <w:sz w:val="20"/>
          <w:szCs w:val="20"/>
          <w:highlight w:val="yellow"/>
        </w:rPr>
      </w:pPr>
      <w:r w:rsidRPr="000A4E80">
        <w:rPr>
          <w:sz w:val="20"/>
          <w:szCs w:val="20"/>
        </w:rPr>
        <w:tab/>
        <w:t>Należy stosować asfalty drogowe wg PN-EN 12591 [24],  polimeroasfalty wg PN-EN 14023 [66] [66a] lub asfalty wielorodzajowe wg PN-EN 13924-2[65] [65a].</w:t>
      </w:r>
    </w:p>
    <w:p w14:paraId="66E95DAF" w14:textId="77777777" w:rsidR="00F2407D" w:rsidRPr="000A4E80" w:rsidRDefault="00F2407D" w:rsidP="00F2407D">
      <w:pPr>
        <w:ind w:firstLine="708"/>
        <w:rPr>
          <w:sz w:val="20"/>
          <w:szCs w:val="20"/>
        </w:rPr>
      </w:pPr>
      <w:r w:rsidRPr="000A4E80">
        <w:rPr>
          <w:sz w:val="20"/>
          <w:szCs w:val="20"/>
        </w:rPr>
        <w:t xml:space="preserve">Oprócz lepiszcz wymienionych w tablicy 2 można stosować inne lepiszcza nienormowe według aprobat technicznych. </w:t>
      </w:r>
    </w:p>
    <w:p w14:paraId="21BBE375" w14:textId="77777777" w:rsidR="00F2407D" w:rsidRPr="000A4E80" w:rsidRDefault="00F2407D" w:rsidP="00F2407D">
      <w:pPr>
        <w:ind w:firstLine="708"/>
        <w:rPr>
          <w:sz w:val="20"/>
          <w:szCs w:val="20"/>
        </w:rPr>
      </w:pPr>
      <w:r w:rsidRPr="000A4E80">
        <w:rPr>
          <w:sz w:val="20"/>
          <w:szCs w:val="20"/>
        </w:rPr>
        <w:t xml:space="preserve">Asfalty drogowe powinny spełniać wymagania podane w tablicy 3. </w:t>
      </w:r>
    </w:p>
    <w:p w14:paraId="4011D406" w14:textId="77777777" w:rsidR="00F2407D" w:rsidRPr="000A4E80" w:rsidRDefault="00F2407D" w:rsidP="00F2407D">
      <w:pPr>
        <w:ind w:firstLine="708"/>
        <w:rPr>
          <w:sz w:val="20"/>
          <w:szCs w:val="20"/>
        </w:rPr>
      </w:pPr>
      <w:r w:rsidRPr="000A4E80">
        <w:rPr>
          <w:sz w:val="20"/>
          <w:szCs w:val="20"/>
        </w:rPr>
        <w:t>Polimeroasfalty  powinny spełniać wymagania podane  w tablicy 4.</w:t>
      </w:r>
    </w:p>
    <w:p w14:paraId="06FFBFD4" w14:textId="77777777" w:rsidR="00F2407D" w:rsidRPr="000A4E80" w:rsidRDefault="00F2407D" w:rsidP="00F2407D">
      <w:pPr>
        <w:ind w:firstLine="708"/>
        <w:rPr>
          <w:sz w:val="20"/>
          <w:szCs w:val="20"/>
        </w:rPr>
      </w:pPr>
      <w:r w:rsidRPr="000A4E80">
        <w:rPr>
          <w:sz w:val="20"/>
          <w:szCs w:val="20"/>
        </w:rPr>
        <w:t>Asfalty wielorodzajowe powinny spełniać wymagania podane w tablicy 5.</w:t>
      </w:r>
    </w:p>
    <w:p w14:paraId="1C6ECCBC" w14:textId="77777777" w:rsidR="00F2407D" w:rsidRPr="000A4E80" w:rsidRDefault="00F2407D" w:rsidP="00F2407D">
      <w:pPr>
        <w:spacing w:before="120" w:after="120"/>
        <w:rPr>
          <w:sz w:val="20"/>
          <w:szCs w:val="20"/>
        </w:rPr>
      </w:pPr>
      <w:r w:rsidRPr="000A4E80">
        <w:rPr>
          <w:sz w:val="20"/>
          <w:szCs w:val="20"/>
        </w:rPr>
        <w:t xml:space="preserve">Tablica 3. Wymagania wobec asfaltów drogowych wg PN-EN 12591 [24]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2775"/>
        <w:gridCol w:w="30"/>
        <w:gridCol w:w="960"/>
        <w:gridCol w:w="2160"/>
        <w:gridCol w:w="1150"/>
        <w:gridCol w:w="1150"/>
      </w:tblGrid>
      <w:tr w:rsidR="000A4E80" w:rsidRPr="000A4E80" w14:paraId="0EB3FEE5" w14:textId="77777777" w:rsidTr="003915F2">
        <w:tc>
          <w:tcPr>
            <w:tcW w:w="543" w:type="dxa"/>
            <w:vMerge w:val="restart"/>
            <w:vAlign w:val="center"/>
          </w:tcPr>
          <w:p w14:paraId="61B0FBEC" w14:textId="77777777" w:rsidR="00F2407D" w:rsidRPr="000A4E80" w:rsidRDefault="00F2407D" w:rsidP="003915F2">
            <w:pPr>
              <w:jc w:val="center"/>
              <w:rPr>
                <w:sz w:val="20"/>
                <w:szCs w:val="20"/>
              </w:rPr>
            </w:pPr>
            <w:r w:rsidRPr="000A4E80">
              <w:rPr>
                <w:sz w:val="20"/>
                <w:szCs w:val="20"/>
              </w:rPr>
              <w:t>Lp.</w:t>
            </w:r>
          </w:p>
        </w:tc>
        <w:tc>
          <w:tcPr>
            <w:tcW w:w="2775" w:type="dxa"/>
            <w:vMerge w:val="restart"/>
            <w:vAlign w:val="center"/>
          </w:tcPr>
          <w:p w14:paraId="5DBD6C57" w14:textId="77777777" w:rsidR="00F2407D" w:rsidRPr="000A4E80" w:rsidRDefault="00F2407D" w:rsidP="003915F2">
            <w:pPr>
              <w:jc w:val="center"/>
              <w:rPr>
                <w:sz w:val="20"/>
                <w:szCs w:val="20"/>
              </w:rPr>
            </w:pPr>
            <w:r w:rsidRPr="000A4E80">
              <w:rPr>
                <w:sz w:val="20"/>
                <w:szCs w:val="20"/>
              </w:rPr>
              <w:t>Właściwości</w:t>
            </w:r>
          </w:p>
        </w:tc>
        <w:tc>
          <w:tcPr>
            <w:tcW w:w="990" w:type="dxa"/>
            <w:gridSpan w:val="2"/>
            <w:vMerge w:val="restart"/>
            <w:vAlign w:val="center"/>
          </w:tcPr>
          <w:p w14:paraId="46F23D1E" w14:textId="77777777" w:rsidR="00F2407D" w:rsidRPr="000A4E80" w:rsidRDefault="00F2407D" w:rsidP="003915F2">
            <w:pPr>
              <w:jc w:val="center"/>
              <w:rPr>
                <w:sz w:val="20"/>
                <w:szCs w:val="20"/>
              </w:rPr>
            </w:pPr>
            <w:r w:rsidRPr="000A4E80">
              <w:rPr>
                <w:sz w:val="20"/>
                <w:szCs w:val="20"/>
              </w:rPr>
              <w:t>Jed-nostka</w:t>
            </w:r>
          </w:p>
        </w:tc>
        <w:tc>
          <w:tcPr>
            <w:tcW w:w="2160" w:type="dxa"/>
            <w:vMerge w:val="restart"/>
            <w:vAlign w:val="center"/>
          </w:tcPr>
          <w:p w14:paraId="561F76DF" w14:textId="77777777" w:rsidR="00F2407D" w:rsidRPr="000A4E80" w:rsidRDefault="00F2407D" w:rsidP="003915F2">
            <w:pPr>
              <w:jc w:val="center"/>
              <w:rPr>
                <w:sz w:val="20"/>
                <w:szCs w:val="20"/>
              </w:rPr>
            </w:pPr>
            <w:r w:rsidRPr="000A4E80">
              <w:rPr>
                <w:sz w:val="20"/>
                <w:szCs w:val="20"/>
              </w:rPr>
              <w:t>Metoda</w:t>
            </w:r>
          </w:p>
          <w:p w14:paraId="10203416" w14:textId="77777777" w:rsidR="00F2407D" w:rsidRPr="000A4E80" w:rsidRDefault="00F2407D" w:rsidP="003915F2">
            <w:pPr>
              <w:jc w:val="center"/>
              <w:rPr>
                <w:sz w:val="20"/>
                <w:szCs w:val="20"/>
              </w:rPr>
            </w:pPr>
            <w:r w:rsidRPr="000A4E80">
              <w:rPr>
                <w:sz w:val="20"/>
                <w:szCs w:val="20"/>
              </w:rPr>
              <w:t>badania</w:t>
            </w:r>
          </w:p>
        </w:tc>
        <w:tc>
          <w:tcPr>
            <w:tcW w:w="2300" w:type="dxa"/>
            <w:gridSpan w:val="2"/>
          </w:tcPr>
          <w:p w14:paraId="3E7AF91F" w14:textId="77777777" w:rsidR="00F2407D" w:rsidRPr="000A4E80" w:rsidRDefault="00F2407D" w:rsidP="003915F2">
            <w:pPr>
              <w:jc w:val="center"/>
              <w:rPr>
                <w:sz w:val="20"/>
                <w:szCs w:val="20"/>
              </w:rPr>
            </w:pPr>
            <w:r w:rsidRPr="000A4E80">
              <w:rPr>
                <w:sz w:val="20"/>
                <w:szCs w:val="20"/>
              </w:rPr>
              <w:t>Rodzaj asfaltu</w:t>
            </w:r>
          </w:p>
        </w:tc>
      </w:tr>
      <w:tr w:rsidR="000A4E80" w:rsidRPr="000A4E80" w14:paraId="751EE85A" w14:textId="77777777" w:rsidTr="003915F2">
        <w:tc>
          <w:tcPr>
            <w:tcW w:w="543" w:type="dxa"/>
            <w:vMerge/>
          </w:tcPr>
          <w:p w14:paraId="2A46487F" w14:textId="77777777" w:rsidR="00F2407D" w:rsidRPr="000A4E80" w:rsidRDefault="00F2407D" w:rsidP="003915F2">
            <w:pPr>
              <w:jc w:val="center"/>
              <w:rPr>
                <w:sz w:val="20"/>
                <w:szCs w:val="20"/>
              </w:rPr>
            </w:pPr>
          </w:p>
        </w:tc>
        <w:tc>
          <w:tcPr>
            <w:tcW w:w="2775" w:type="dxa"/>
            <w:vMerge/>
          </w:tcPr>
          <w:p w14:paraId="6557F78B" w14:textId="77777777" w:rsidR="00F2407D" w:rsidRPr="000A4E80" w:rsidRDefault="00F2407D" w:rsidP="003915F2">
            <w:pPr>
              <w:jc w:val="center"/>
              <w:rPr>
                <w:sz w:val="20"/>
                <w:szCs w:val="20"/>
              </w:rPr>
            </w:pPr>
          </w:p>
        </w:tc>
        <w:tc>
          <w:tcPr>
            <w:tcW w:w="990" w:type="dxa"/>
            <w:gridSpan w:val="2"/>
            <w:vMerge/>
          </w:tcPr>
          <w:p w14:paraId="7AC06D4E" w14:textId="77777777" w:rsidR="00F2407D" w:rsidRPr="000A4E80" w:rsidRDefault="00F2407D" w:rsidP="003915F2">
            <w:pPr>
              <w:jc w:val="center"/>
              <w:rPr>
                <w:sz w:val="20"/>
                <w:szCs w:val="20"/>
              </w:rPr>
            </w:pPr>
          </w:p>
        </w:tc>
        <w:tc>
          <w:tcPr>
            <w:tcW w:w="2160" w:type="dxa"/>
            <w:vMerge/>
          </w:tcPr>
          <w:p w14:paraId="432E330F" w14:textId="77777777" w:rsidR="00F2407D" w:rsidRPr="000A4E80" w:rsidRDefault="00F2407D" w:rsidP="003915F2">
            <w:pPr>
              <w:jc w:val="center"/>
              <w:rPr>
                <w:sz w:val="20"/>
                <w:szCs w:val="20"/>
              </w:rPr>
            </w:pPr>
          </w:p>
        </w:tc>
        <w:tc>
          <w:tcPr>
            <w:tcW w:w="1150" w:type="dxa"/>
          </w:tcPr>
          <w:p w14:paraId="5E69ABAD" w14:textId="77777777" w:rsidR="00F2407D" w:rsidRPr="000A4E80" w:rsidRDefault="00F2407D" w:rsidP="003915F2">
            <w:pPr>
              <w:jc w:val="center"/>
              <w:rPr>
                <w:sz w:val="20"/>
                <w:szCs w:val="20"/>
              </w:rPr>
            </w:pPr>
            <w:r w:rsidRPr="000A4E80">
              <w:rPr>
                <w:sz w:val="20"/>
                <w:szCs w:val="20"/>
              </w:rPr>
              <w:t>35/50</w:t>
            </w:r>
          </w:p>
        </w:tc>
        <w:tc>
          <w:tcPr>
            <w:tcW w:w="1150" w:type="dxa"/>
          </w:tcPr>
          <w:p w14:paraId="16EBF4E6" w14:textId="77777777" w:rsidR="00F2407D" w:rsidRPr="000A4E80" w:rsidRDefault="00F2407D" w:rsidP="003915F2">
            <w:pPr>
              <w:jc w:val="center"/>
              <w:rPr>
                <w:sz w:val="20"/>
                <w:szCs w:val="20"/>
              </w:rPr>
            </w:pPr>
            <w:r w:rsidRPr="000A4E80">
              <w:rPr>
                <w:sz w:val="20"/>
                <w:szCs w:val="20"/>
              </w:rPr>
              <w:t>50/70</w:t>
            </w:r>
          </w:p>
        </w:tc>
      </w:tr>
      <w:tr w:rsidR="000A4E80" w:rsidRPr="000A4E80" w14:paraId="41CDD133" w14:textId="77777777" w:rsidTr="003915F2">
        <w:tc>
          <w:tcPr>
            <w:tcW w:w="8768" w:type="dxa"/>
            <w:gridSpan w:val="7"/>
          </w:tcPr>
          <w:p w14:paraId="3DC4CBDE" w14:textId="77777777" w:rsidR="00F2407D" w:rsidRPr="000A4E80" w:rsidRDefault="00F2407D" w:rsidP="003915F2">
            <w:pPr>
              <w:jc w:val="center"/>
              <w:rPr>
                <w:sz w:val="20"/>
                <w:szCs w:val="20"/>
              </w:rPr>
            </w:pPr>
            <w:r w:rsidRPr="000A4E80">
              <w:rPr>
                <w:sz w:val="20"/>
                <w:szCs w:val="20"/>
              </w:rPr>
              <w:t>WŁAŚCIWOŚCI   OBLIGATORYJNE</w:t>
            </w:r>
          </w:p>
        </w:tc>
      </w:tr>
      <w:tr w:rsidR="000A4E80" w:rsidRPr="000A4E80" w14:paraId="74A22445" w14:textId="77777777" w:rsidTr="003915F2">
        <w:tc>
          <w:tcPr>
            <w:tcW w:w="543" w:type="dxa"/>
          </w:tcPr>
          <w:p w14:paraId="0FDF6B4B" w14:textId="77777777" w:rsidR="00F2407D" w:rsidRPr="000A4E80" w:rsidRDefault="00F2407D" w:rsidP="003915F2">
            <w:pPr>
              <w:spacing w:before="60" w:after="60"/>
              <w:jc w:val="center"/>
              <w:rPr>
                <w:sz w:val="20"/>
                <w:szCs w:val="20"/>
              </w:rPr>
            </w:pPr>
            <w:r w:rsidRPr="000A4E80">
              <w:rPr>
                <w:sz w:val="20"/>
                <w:szCs w:val="20"/>
              </w:rPr>
              <w:t>1</w:t>
            </w:r>
          </w:p>
        </w:tc>
        <w:tc>
          <w:tcPr>
            <w:tcW w:w="2805" w:type="dxa"/>
            <w:gridSpan w:val="2"/>
          </w:tcPr>
          <w:p w14:paraId="0923E6F4" w14:textId="77777777" w:rsidR="00F2407D" w:rsidRPr="000A4E80" w:rsidRDefault="00F2407D" w:rsidP="003915F2">
            <w:pPr>
              <w:spacing w:before="60" w:after="60"/>
              <w:rPr>
                <w:sz w:val="20"/>
                <w:szCs w:val="20"/>
              </w:rPr>
            </w:pPr>
            <w:r w:rsidRPr="000A4E80">
              <w:rPr>
                <w:sz w:val="20"/>
                <w:szCs w:val="20"/>
              </w:rPr>
              <w:t xml:space="preserve">Penetracja w </w:t>
            </w:r>
            <w:smartTag w:uri="urn:schemas-microsoft-com:office:smarttags" w:element="metricconverter">
              <w:smartTagPr>
                <w:attr w:name="ProductID" w:val="25ﾰC"/>
              </w:smartTagPr>
              <w:r w:rsidRPr="000A4E80">
                <w:rPr>
                  <w:sz w:val="20"/>
                  <w:szCs w:val="20"/>
                </w:rPr>
                <w:t>25°C</w:t>
              </w:r>
            </w:smartTag>
          </w:p>
        </w:tc>
        <w:tc>
          <w:tcPr>
            <w:tcW w:w="960" w:type="dxa"/>
          </w:tcPr>
          <w:p w14:paraId="415FD5CA" w14:textId="77777777" w:rsidR="00F2407D" w:rsidRPr="000A4E80" w:rsidRDefault="00F2407D" w:rsidP="003915F2">
            <w:pPr>
              <w:spacing w:before="60" w:after="60"/>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2160" w:type="dxa"/>
          </w:tcPr>
          <w:p w14:paraId="1499743C" w14:textId="77777777" w:rsidR="00F2407D" w:rsidRPr="000A4E80" w:rsidRDefault="00F2407D" w:rsidP="003915F2">
            <w:pPr>
              <w:spacing w:before="60" w:after="60"/>
              <w:jc w:val="center"/>
              <w:rPr>
                <w:sz w:val="20"/>
                <w:szCs w:val="20"/>
              </w:rPr>
            </w:pPr>
            <w:r w:rsidRPr="000A4E80">
              <w:rPr>
                <w:sz w:val="20"/>
                <w:szCs w:val="20"/>
              </w:rPr>
              <w:t>PN-EN 1426 [21]</w:t>
            </w:r>
          </w:p>
        </w:tc>
        <w:tc>
          <w:tcPr>
            <w:tcW w:w="1150" w:type="dxa"/>
          </w:tcPr>
          <w:p w14:paraId="5E0CF112" w14:textId="77777777" w:rsidR="00F2407D" w:rsidRPr="000A4E80" w:rsidRDefault="00F2407D" w:rsidP="003915F2">
            <w:pPr>
              <w:spacing w:before="60" w:after="60"/>
              <w:jc w:val="center"/>
              <w:rPr>
                <w:sz w:val="20"/>
                <w:szCs w:val="20"/>
              </w:rPr>
            </w:pPr>
            <w:r w:rsidRPr="000A4E80">
              <w:rPr>
                <w:sz w:val="20"/>
                <w:szCs w:val="20"/>
              </w:rPr>
              <w:t>35÷50</w:t>
            </w:r>
          </w:p>
        </w:tc>
        <w:tc>
          <w:tcPr>
            <w:tcW w:w="1150" w:type="dxa"/>
          </w:tcPr>
          <w:p w14:paraId="3189201F" w14:textId="77777777" w:rsidR="00F2407D" w:rsidRPr="000A4E80" w:rsidRDefault="00F2407D" w:rsidP="003915F2">
            <w:pPr>
              <w:spacing w:before="60" w:after="60"/>
              <w:jc w:val="center"/>
              <w:rPr>
                <w:sz w:val="20"/>
                <w:szCs w:val="20"/>
              </w:rPr>
            </w:pPr>
            <w:r w:rsidRPr="000A4E80">
              <w:rPr>
                <w:sz w:val="20"/>
                <w:szCs w:val="20"/>
              </w:rPr>
              <w:t>50÷70</w:t>
            </w:r>
          </w:p>
        </w:tc>
      </w:tr>
      <w:tr w:rsidR="000A4E80" w:rsidRPr="000A4E80" w14:paraId="2D759F24" w14:textId="77777777" w:rsidTr="003915F2">
        <w:tc>
          <w:tcPr>
            <w:tcW w:w="543" w:type="dxa"/>
          </w:tcPr>
          <w:p w14:paraId="0B565132" w14:textId="77777777" w:rsidR="00F2407D" w:rsidRPr="000A4E80" w:rsidRDefault="00F2407D" w:rsidP="003915F2">
            <w:pPr>
              <w:spacing w:before="60" w:after="60"/>
              <w:jc w:val="center"/>
              <w:rPr>
                <w:sz w:val="20"/>
                <w:szCs w:val="20"/>
              </w:rPr>
            </w:pPr>
            <w:r w:rsidRPr="000A4E80">
              <w:rPr>
                <w:sz w:val="20"/>
                <w:szCs w:val="20"/>
              </w:rPr>
              <w:t>2</w:t>
            </w:r>
          </w:p>
        </w:tc>
        <w:tc>
          <w:tcPr>
            <w:tcW w:w="2805" w:type="dxa"/>
            <w:gridSpan w:val="2"/>
          </w:tcPr>
          <w:p w14:paraId="0975B4D2" w14:textId="77777777" w:rsidR="00F2407D" w:rsidRPr="000A4E80" w:rsidRDefault="00F2407D" w:rsidP="003915F2">
            <w:pPr>
              <w:spacing w:before="60" w:after="60"/>
              <w:rPr>
                <w:sz w:val="20"/>
                <w:szCs w:val="20"/>
              </w:rPr>
            </w:pPr>
            <w:r w:rsidRPr="000A4E80">
              <w:rPr>
                <w:sz w:val="20"/>
                <w:szCs w:val="20"/>
              </w:rPr>
              <w:t>Temperatura mięknienia</w:t>
            </w:r>
          </w:p>
        </w:tc>
        <w:tc>
          <w:tcPr>
            <w:tcW w:w="960" w:type="dxa"/>
          </w:tcPr>
          <w:p w14:paraId="03A6A4F9" w14:textId="77777777" w:rsidR="00F2407D" w:rsidRPr="000A4E80" w:rsidRDefault="00F2407D" w:rsidP="003915F2">
            <w:pPr>
              <w:spacing w:before="60" w:after="60"/>
              <w:jc w:val="center"/>
              <w:rPr>
                <w:sz w:val="20"/>
                <w:szCs w:val="20"/>
              </w:rPr>
            </w:pPr>
            <w:r w:rsidRPr="000A4E80">
              <w:rPr>
                <w:sz w:val="20"/>
                <w:szCs w:val="20"/>
              </w:rPr>
              <w:t>°C</w:t>
            </w:r>
          </w:p>
        </w:tc>
        <w:tc>
          <w:tcPr>
            <w:tcW w:w="2160" w:type="dxa"/>
          </w:tcPr>
          <w:p w14:paraId="2B139F47" w14:textId="77777777" w:rsidR="00F2407D" w:rsidRPr="000A4E80" w:rsidRDefault="00F2407D" w:rsidP="003915F2">
            <w:pPr>
              <w:spacing w:before="60" w:after="60"/>
              <w:jc w:val="center"/>
              <w:rPr>
                <w:sz w:val="20"/>
                <w:szCs w:val="20"/>
              </w:rPr>
            </w:pPr>
            <w:r w:rsidRPr="000A4E80">
              <w:rPr>
                <w:sz w:val="20"/>
                <w:szCs w:val="20"/>
              </w:rPr>
              <w:t>PN-EN 1427 [22]</w:t>
            </w:r>
          </w:p>
        </w:tc>
        <w:tc>
          <w:tcPr>
            <w:tcW w:w="1150" w:type="dxa"/>
          </w:tcPr>
          <w:p w14:paraId="2AD230D3" w14:textId="77777777" w:rsidR="00F2407D" w:rsidRPr="000A4E80" w:rsidRDefault="00F2407D" w:rsidP="003915F2">
            <w:pPr>
              <w:spacing w:before="60" w:after="60"/>
              <w:jc w:val="center"/>
              <w:rPr>
                <w:sz w:val="20"/>
                <w:szCs w:val="20"/>
              </w:rPr>
            </w:pPr>
            <w:r w:rsidRPr="000A4E80">
              <w:rPr>
                <w:sz w:val="20"/>
                <w:szCs w:val="20"/>
              </w:rPr>
              <w:t>50÷58</w:t>
            </w:r>
          </w:p>
        </w:tc>
        <w:tc>
          <w:tcPr>
            <w:tcW w:w="1150" w:type="dxa"/>
          </w:tcPr>
          <w:p w14:paraId="5CA7D3CF" w14:textId="77777777" w:rsidR="00F2407D" w:rsidRPr="000A4E80" w:rsidRDefault="00F2407D" w:rsidP="003915F2">
            <w:pPr>
              <w:spacing w:before="60" w:after="60"/>
              <w:jc w:val="center"/>
              <w:rPr>
                <w:sz w:val="20"/>
                <w:szCs w:val="20"/>
              </w:rPr>
            </w:pPr>
            <w:r w:rsidRPr="000A4E80">
              <w:rPr>
                <w:sz w:val="20"/>
                <w:szCs w:val="20"/>
              </w:rPr>
              <w:t>46÷54</w:t>
            </w:r>
          </w:p>
        </w:tc>
      </w:tr>
      <w:tr w:rsidR="000A4E80" w:rsidRPr="000A4E80" w14:paraId="5F1736FC" w14:textId="77777777" w:rsidTr="003915F2">
        <w:tc>
          <w:tcPr>
            <w:tcW w:w="543" w:type="dxa"/>
          </w:tcPr>
          <w:p w14:paraId="1466F3FC" w14:textId="77777777" w:rsidR="00F2407D" w:rsidRPr="000A4E80" w:rsidRDefault="00F2407D" w:rsidP="003915F2">
            <w:pPr>
              <w:jc w:val="center"/>
              <w:rPr>
                <w:sz w:val="20"/>
                <w:szCs w:val="20"/>
              </w:rPr>
            </w:pPr>
            <w:r w:rsidRPr="000A4E80">
              <w:rPr>
                <w:sz w:val="20"/>
                <w:szCs w:val="20"/>
              </w:rPr>
              <w:t>3</w:t>
            </w:r>
          </w:p>
        </w:tc>
        <w:tc>
          <w:tcPr>
            <w:tcW w:w="2805" w:type="dxa"/>
            <w:gridSpan w:val="2"/>
          </w:tcPr>
          <w:p w14:paraId="4CAABE19" w14:textId="77777777" w:rsidR="00F2407D" w:rsidRPr="000A4E80" w:rsidRDefault="00F2407D" w:rsidP="003915F2">
            <w:pPr>
              <w:rPr>
                <w:sz w:val="20"/>
                <w:szCs w:val="20"/>
              </w:rPr>
            </w:pPr>
            <w:r w:rsidRPr="000A4E80">
              <w:rPr>
                <w:sz w:val="20"/>
                <w:szCs w:val="20"/>
              </w:rPr>
              <w:t xml:space="preserve">Temperatura zapłonu, </w:t>
            </w:r>
          </w:p>
          <w:p w14:paraId="4D4B9DB9" w14:textId="77777777" w:rsidR="00F2407D" w:rsidRPr="000A4E80" w:rsidRDefault="00F2407D" w:rsidP="003915F2">
            <w:pPr>
              <w:rPr>
                <w:sz w:val="20"/>
                <w:szCs w:val="20"/>
              </w:rPr>
            </w:pPr>
            <w:r w:rsidRPr="000A4E80">
              <w:rPr>
                <w:sz w:val="20"/>
                <w:szCs w:val="20"/>
              </w:rPr>
              <w:t>nie mniej niż</w:t>
            </w:r>
          </w:p>
        </w:tc>
        <w:tc>
          <w:tcPr>
            <w:tcW w:w="960" w:type="dxa"/>
          </w:tcPr>
          <w:p w14:paraId="68EE9779" w14:textId="77777777" w:rsidR="00F2407D" w:rsidRPr="000A4E80" w:rsidRDefault="00F2407D" w:rsidP="003915F2">
            <w:pPr>
              <w:spacing w:before="120"/>
              <w:jc w:val="center"/>
              <w:rPr>
                <w:sz w:val="20"/>
                <w:szCs w:val="20"/>
              </w:rPr>
            </w:pPr>
            <w:r w:rsidRPr="000A4E80">
              <w:rPr>
                <w:sz w:val="20"/>
                <w:szCs w:val="20"/>
              </w:rPr>
              <w:t>°C</w:t>
            </w:r>
          </w:p>
        </w:tc>
        <w:tc>
          <w:tcPr>
            <w:tcW w:w="2160" w:type="dxa"/>
          </w:tcPr>
          <w:p w14:paraId="2435F1EC" w14:textId="77777777" w:rsidR="00F2407D" w:rsidRPr="000A4E80" w:rsidRDefault="00F2407D" w:rsidP="003915F2">
            <w:pPr>
              <w:spacing w:before="120"/>
              <w:jc w:val="center"/>
              <w:rPr>
                <w:sz w:val="20"/>
                <w:szCs w:val="20"/>
              </w:rPr>
            </w:pPr>
            <w:r w:rsidRPr="000A4E80">
              <w:rPr>
                <w:sz w:val="20"/>
                <w:szCs w:val="20"/>
              </w:rPr>
              <w:t>PN-EN 22592 [69]</w:t>
            </w:r>
          </w:p>
        </w:tc>
        <w:tc>
          <w:tcPr>
            <w:tcW w:w="1150" w:type="dxa"/>
          </w:tcPr>
          <w:p w14:paraId="448EB2F7" w14:textId="77777777" w:rsidR="00F2407D" w:rsidRPr="000A4E80" w:rsidRDefault="00F2407D" w:rsidP="003915F2">
            <w:pPr>
              <w:spacing w:before="120"/>
              <w:jc w:val="center"/>
              <w:rPr>
                <w:sz w:val="20"/>
                <w:szCs w:val="20"/>
              </w:rPr>
            </w:pPr>
            <w:r w:rsidRPr="000A4E80">
              <w:rPr>
                <w:sz w:val="20"/>
                <w:szCs w:val="20"/>
              </w:rPr>
              <w:t>240</w:t>
            </w:r>
          </w:p>
        </w:tc>
        <w:tc>
          <w:tcPr>
            <w:tcW w:w="1150" w:type="dxa"/>
          </w:tcPr>
          <w:p w14:paraId="31748B78" w14:textId="77777777" w:rsidR="00F2407D" w:rsidRPr="000A4E80" w:rsidRDefault="00F2407D" w:rsidP="003915F2">
            <w:pPr>
              <w:spacing w:before="120"/>
              <w:jc w:val="center"/>
              <w:rPr>
                <w:sz w:val="20"/>
                <w:szCs w:val="20"/>
              </w:rPr>
            </w:pPr>
            <w:r w:rsidRPr="000A4E80">
              <w:rPr>
                <w:sz w:val="20"/>
                <w:szCs w:val="20"/>
              </w:rPr>
              <w:t>230</w:t>
            </w:r>
          </w:p>
        </w:tc>
      </w:tr>
      <w:tr w:rsidR="000A4E80" w:rsidRPr="000A4E80" w14:paraId="762F8103" w14:textId="77777777" w:rsidTr="003915F2">
        <w:tc>
          <w:tcPr>
            <w:tcW w:w="543" w:type="dxa"/>
          </w:tcPr>
          <w:p w14:paraId="18A54AD3" w14:textId="77777777" w:rsidR="00F2407D" w:rsidRPr="000A4E80" w:rsidRDefault="00F2407D" w:rsidP="003915F2">
            <w:pPr>
              <w:jc w:val="center"/>
              <w:rPr>
                <w:sz w:val="20"/>
                <w:szCs w:val="20"/>
              </w:rPr>
            </w:pPr>
            <w:r w:rsidRPr="000A4E80">
              <w:rPr>
                <w:sz w:val="20"/>
                <w:szCs w:val="20"/>
              </w:rPr>
              <w:t>4</w:t>
            </w:r>
          </w:p>
        </w:tc>
        <w:tc>
          <w:tcPr>
            <w:tcW w:w="2805" w:type="dxa"/>
            <w:gridSpan w:val="2"/>
          </w:tcPr>
          <w:p w14:paraId="18343C00" w14:textId="77777777" w:rsidR="00F2407D" w:rsidRPr="000A4E80" w:rsidRDefault="00F2407D" w:rsidP="003915F2">
            <w:pPr>
              <w:rPr>
                <w:sz w:val="20"/>
                <w:szCs w:val="20"/>
              </w:rPr>
            </w:pPr>
            <w:r w:rsidRPr="000A4E80">
              <w:rPr>
                <w:sz w:val="20"/>
                <w:szCs w:val="20"/>
              </w:rPr>
              <w:t xml:space="preserve">Zawartość składników rozpuszczalnych, </w:t>
            </w:r>
          </w:p>
          <w:p w14:paraId="26EE7A15" w14:textId="77777777" w:rsidR="00F2407D" w:rsidRPr="000A4E80" w:rsidRDefault="00F2407D" w:rsidP="003915F2">
            <w:pPr>
              <w:rPr>
                <w:sz w:val="20"/>
                <w:szCs w:val="20"/>
              </w:rPr>
            </w:pPr>
            <w:r w:rsidRPr="000A4E80">
              <w:rPr>
                <w:sz w:val="20"/>
                <w:szCs w:val="20"/>
              </w:rPr>
              <w:t>nie mniej niż</w:t>
            </w:r>
          </w:p>
        </w:tc>
        <w:tc>
          <w:tcPr>
            <w:tcW w:w="960" w:type="dxa"/>
          </w:tcPr>
          <w:p w14:paraId="25CE464E" w14:textId="77777777" w:rsidR="00F2407D" w:rsidRPr="000A4E80" w:rsidRDefault="00F2407D" w:rsidP="003915F2">
            <w:pPr>
              <w:jc w:val="center"/>
              <w:rPr>
                <w:sz w:val="20"/>
                <w:szCs w:val="20"/>
              </w:rPr>
            </w:pPr>
          </w:p>
          <w:p w14:paraId="756BED88" w14:textId="77777777" w:rsidR="00F2407D" w:rsidRPr="000A4E80" w:rsidRDefault="00F2407D" w:rsidP="003915F2">
            <w:pPr>
              <w:jc w:val="center"/>
              <w:rPr>
                <w:sz w:val="20"/>
                <w:szCs w:val="20"/>
              </w:rPr>
            </w:pPr>
            <w:r w:rsidRPr="000A4E80">
              <w:rPr>
                <w:sz w:val="20"/>
                <w:szCs w:val="20"/>
              </w:rPr>
              <w:t>% m/m</w:t>
            </w:r>
          </w:p>
        </w:tc>
        <w:tc>
          <w:tcPr>
            <w:tcW w:w="2160" w:type="dxa"/>
          </w:tcPr>
          <w:p w14:paraId="48847A62" w14:textId="77777777" w:rsidR="00F2407D" w:rsidRPr="000A4E80" w:rsidRDefault="00F2407D" w:rsidP="003915F2">
            <w:pPr>
              <w:jc w:val="center"/>
              <w:rPr>
                <w:sz w:val="20"/>
                <w:szCs w:val="20"/>
              </w:rPr>
            </w:pPr>
          </w:p>
          <w:p w14:paraId="1D57E4BC" w14:textId="77777777" w:rsidR="00F2407D" w:rsidRPr="000A4E80" w:rsidRDefault="00F2407D" w:rsidP="003915F2">
            <w:pPr>
              <w:jc w:val="center"/>
              <w:rPr>
                <w:sz w:val="20"/>
                <w:szCs w:val="20"/>
              </w:rPr>
            </w:pPr>
            <w:r w:rsidRPr="000A4E80">
              <w:rPr>
                <w:sz w:val="20"/>
                <w:szCs w:val="20"/>
              </w:rPr>
              <w:t>PN-EN 12592 [25]</w:t>
            </w:r>
          </w:p>
        </w:tc>
        <w:tc>
          <w:tcPr>
            <w:tcW w:w="1150" w:type="dxa"/>
          </w:tcPr>
          <w:p w14:paraId="4FEEBFB0" w14:textId="77777777" w:rsidR="00F2407D" w:rsidRPr="000A4E80" w:rsidRDefault="00F2407D" w:rsidP="003915F2">
            <w:pPr>
              <w:jc w:val="center"/>
              <w:rPr>
                <w:sz w:val="20"/>
                <w:szCs w:val="20"/>
              </w:rPr>
            </w:pPr>
          </w:p>
          <w:p w14:paraId="153C900B" w14:textId="77777777" w:rsidR="00F2407D" w:rsidRPr="000A4E80" w:rsidRDefault="00F2407D" w:rsidP="003915F2">
            <w:pPr>
              <w:jc w:val="center"/>
              <w:rPr>
                <w:sz w:val="20"/>
                <w:szCs w:val="20"/>
              </w:rPr>
            </w:pPr>
            <w:r w:rsidRPr="000A4E80">
              <w:rPr>
                <w:sz w:val="20"/>
                <w:szCs w:val="20"/>
              </w:rPr>
              <w:t>99</w:t>
            </w:r>
          </w:p>
        </w:tc>
        <w:tc>
          <w:tcPr>
            <w:tcW w:w="1150" w:type="dxa"/>
          </w:tcPr>
          <w:p w14:paraId="4F6EA5F3" w14:textId="77777777" w:rsidR="00F2407D" w:rsidRPr="000A4E80" w:rsidRDefault="00F2407D" w:rsidP="003915F2">
            <w:pPr>
              <w:jc w:val="center"/>
              <w:rPr>
                <w:sz w:val="20"/>
                <w:szCs w:val="20"/>
              </w:rPr>
            </w:pPr>
          </w:p>
          <w:p w14:paraId="62E13EB5" w14:textId="77777777" w:rsidR="00F2407D" w:rsidRPr="000A4E80" w:rsidRDefault="00F2407D" w:rsidP="003915F2">
            <w:pPr>
              <w:jc w:val="center"/>
              <w:rPr>
                <w:sz w:val="20"/>
                <w:szCs w:val="20"/>
              </w:rPr>
            </w:pPr>
            <w:r w:rsidRPr="000A4E80">
              <w:rPr>
                <w:sz w:val="20"/>
                <w:szCs w:val="20"/>
              </w:rPr>
              <w:t>99</w:t>
            </w:r>
          </w:p>
        </w:tc>
      </w:tr>
      <w:tr w:rsidR="000A4E80" w:rsidRPr="000A4E80" w14:paraId="6250E8E7" w14:textId="77777777" w:rsidTr="003915F2">
        <w:tc>
          <w:tcPr>
            <w:tcW w:w="543" w:type="dxa"/>
          </w:tcPr>
          <w:p w14:paraId="17755970" w14:textId="77777777" w:rsidR="00F2407D" w:rsidRPr="000A4E80" w:rsidRDefault="00F2407D" w:rsidP="003915F2">
            <w:pPr>
              <w:jc w:val="center"/>
              <w:rPr>
                <w:sz w:val="20"/>
                <w:szCs w:val="20"/>
              </w:rPr>
            </w:pPr>
            <w:r w:rsidRPr="000A4E80">
              <w:rPr>
                <w:sz w:val="20"/>
                <w:szCs w:val="20"/>
              </w:rPr>
              <w:t>5</w:t>
            </w:r>
          </w:p>
        </w:tc>
        <w:tc>
          <w:tcPr>
            <w:tcW w:w="2805" w:type="dxa"/>
            <w:gridSpan w:val="2"/>
          </w:tcPr>
          <w:p w14:paraId="0BF4CF38" w14:textId="77777777" w:rsidR="00F2407D" w:rsidRPr="000A4E80" w:rsidRDefault="00F2407D" w:rsidP="003915F2">
            <w:pPr>
              <w:rPr>
                <w:sz w:val="20"/>
                <w:szCs w:val="20"/>
              </w:rPr>
            </w:pPr>
            <w:r w:rsidRPr="000A4E80">
              <w:rPr>
                <w:sz w:val="20"/>
                <w:szCs w:val="20"/>
              </w:rPr>
              <w:t xml:space="preserve">Zmiana masy po starzeniu (ubytek lub przyrost), </w:t>
            </w:r>
          </w:p>
          <w:p w14:paraId="49BE4D4B" w14:textId="77777777" w:rsidR="00F2407D" w:rsidRPr="000A4E80" w:rsidRDefault="00F2407D" w:rsidP="003915F2">
            <w:pPr>
              <w:rPr>
                <w:sz w:val="20"/>
                <w:szCs w:val="20"/>
              </w:rPr>
            </w:pPr>
            <w:r w:rsidRPr="000A4E80">
              <w:rPr>
                <w:sz w:val="20"/>
                <w:szCs w:val="20"/>
              </w:rPr>
              <w:t>nie więcej niż</w:t>
            </w:r>
          </w:p>
        </w:tc>
        <w:tc>
          <w:tcPr>
            <w:tcW w:w="960" w:type="dxa"/>
          </w:tcPr>
          <w:p w14:paraId="24A807B2" w14:textId="77777777" w:rsidR="00F2407D" w:rsidRPr="000A4E80" w:rsidRDefault="00F2407D" w:rsidP="003915F2">
            <w:pPr>
              <w:jc w:val="center"/>
              <w:rPr>
                <w:sz w:val="20"/>
                <w:szCs w:val="20"/>
              </w:rPr>
            </w:pPr>
          </w:p>
          <w:p w14:paraId="5D3BFC26" w14:textId="77777777" w:rsidR="00F2407D" w:rsidRPr="000A4E80" w:rsidRDefault="00F2407D" w:rsidP="003915F2">
            <w:pPr>
              <w:jc w:val="center"/>
              <w:rPr>
                <w:sz w:val="20"/>
                <w:szCs w:val="20"/>
              </w:rPr>
            </w:pPr>
            <w:r w:rsidRPr="000A4E80">
              <w:rPr>
                <w:sz w:val="20"/>
                <w:szCs w:val="20"/>
              </w:rPr>
              <w:t>% m/m</w:t>
            </w:r>
          </w:p>
        </w:tc>
        <w:tc>
          <w:tcPr>
            <w:tcW w:w="2160" w:type="dxa"/>
          </w:tcPr>
          <w:p w14:paraId="61451864" w14:textId="77777777" w:rsidR="00F2407D" w:rsidRPr="000A4E80" w:rsidRDefault="00F2407D" w:rsidP="003915F2">
            <w:pPr>
              <w:jc w:val="center"/>
              <w:rPr>
                <w:sz w:val="20"/>
                <w:szCs w:val="20"/>
              </w:rPr>
            </w:pPr>
          </w:p>
          <w:p w14:paraId="32C5A552" w14:textId="77777777" w:rsidR="00F2407D" w:rsidRPr="000A4E80" w:rsidRDefault="00F2407D" w:rsidP="003915F2">
            <w:pPr>
              <w:jc w:val="center"/>
              <w:rPr>
                <w:sz w:val="20"/>
                <w:szCs w:val="20"/>
              </w:rPr>
            </w:pPr>
            <w:r w:rsidRPr="000A4E80">
              <w:rPr>
                <w:sz w:val="20"/>
                <w:szCs w:val="20"/>
              </w:rPr>
              <w:t>PN-EN 12607-1 [29]</w:t>
            </w:r>
          </w:p>
        </w:tc>
        <w:tc>
          <w:tcPr>
            <w:tcW w:w="1150" w:type="dxa"/>
          </w:tcPr>
          <w:p w14:paraId="63641154" w14:textId="77777777" w:rsidR="00F2407D" w:rsidRPr="000A4E80" w:rsidRDefault="00F2407D" w:rsidP="003915F2">
            <w:pPr>
              <w:jc w:val="center"/>
              <w:rPr>
                <w:sz w:val="20"/>
                <w:szCs w:val="20"/>
              </w:rPr>
            </w:pPr>
          </w:p>
          <w:p w14:paraId="10F9BBDB" w14:textId="77777777" w:rsidR="00F2407D" w:rsidRPr="000A4E80" w:rsidRDefault="00F2407D" w:rsidP="003915F2">
            <w:pPr>
              <w:jc w:val="center"/>
              <w:rPr>
                <w:sz w:val="20"/>
                <w:szCs w:val="20"/>
              </w:rPr>
            </w:pPr>
            <w:r w:rsidRPr="000A4E80">
              <w:rPr>
                <w:sz w:val="20"/>
                <w:szCs w:val="20"/>
              </w:rPr>
              <w:t>0,5</w:t>
            </w:r>
          </w:p>
        </w:tc>
        <w:tc>
          <w:tcPr>
            <w:tcW w:w="1150" w:type="dxa"/>
          </w:tcPr>
          <w:p w14:paraId="57A86918" w14:textId="77777777" w:rsidR="00F2407D" w:rsidRPr="000A4E80" w:rsidRDefault="00F2407D" w:rsidP="003915F2">
            <w:pPr>
              <w:jc w:val="center"/>
              <w:rPr>
                <w:sz w:val="20"/>
                <w:szCs w:val="20"/>
              </w:rPr>
            </w:pPr>
          </w:p>
          <w:p w14:paraId="72D4A1D2" w14:textId="77777777" w:rsidR="00F2407D" w:rsidRPr="000A4E80" w:rsidRDefault="00F2407D" w:rsidP="003915F2">
            <w:pPr>
              <w:jc w:val="center"/>
              <w:rPr>
                <w:sz w:val="20"/>
                <w:szCs w:val="20"/>
              </w:rPr>
            </w:pPr>
            <w:r w:rsidRPr="000A4E80">
              <w:rPr>
                <w:sz w:val="20"/>
                <w:szCs w:val="20"/>
              </w:rPr>
              <w:t>0,5</w:t>
            </w:r>
          </w:p>
        </w:tc>
      </w:tr>
      <w:tr w:rsidR="000A4E80" w:rsidRPr="000A4E80" w14:paraId="0C2177D1" w14:textId="77777777" w:rsidTr="003915F2">
        <w:tc>
          <w:tcPr>
            <w:tcW w:w="543" w:type="dxa"/>
          </w:tcPr>
          <w:p w14:paraId="5503CA3F" w14:textId="77777777" w:rsidR="00F2407D" w:rsidRPr="000A4E80" w:rsidRDefault="00F2407D" w:rsidP="003915F2">
            <w:pPr>
              <w:jc w:val="center"/>
              <w:rPr>
                <w:sz w:val="20"/>
                <w:szCs w:val="20"/>
              </w:rPr>
            </w:pPr>
            <w:r w:rsidRPr="000A4E80">
              <w:rPr>
                <w:sz w:val="20"/>
                <w:szCs w:val="20"/>
              </w:rPr>
              <w:t>6</w:t>
            </w:r>
          </w:p>
        </w:tc>
        <w:tc>
          <w:tcPr>
            <w:tcW w:w="2805" w:type="dxa"/>
            <w:gridSpan w:val="2"/>
          </w:tcPr>
          <w:p w14:paraId="0D72B50C" w14:textId="77777777" w:rsidR="00F2407D" w:rsidRPr="000A4E80" w:rsidRDefault="00F2407D" w:rsidP="003915F2">
            <w:pPr>
              <w:rPr>
                <w:sz w:val="20"/>
                <w:szCs w:val="20"/>
              </w:rPr>
            </w:pPr>
            <w:r w:rsidRPr="000A4E80">
              <w:rPr>
                <w:sz w:val="20"/>
                <w:szCs w:val="20"/>
              </w:rPr>
              <w:t>Pozostała penetracja po starzeniu, nie mniej niż</w:t>
            </w:r>
          </w:p>
        </w:tc>
        <w:tc>
          <w:tcPr>
            <w:tcW w:w="960" w:type="dxa"/>
          </w:tcPr>
          <w:p w14:paraId="04983EE4" w14:textId="77777777" w:rsidR="00F2407D" w:rsidRPr="000A4E80" w:rsidRDefault="00F2407D" w:rsidP="003915F2">
            <w:pPr>
              <w:spacing w:before="120"/>
              <w:jc w:val="center"/>
              <w:rPr>
                <w:sz w:val="20"/>
                <w:szCs w:val="20"/>
              </w:rPr>
            </w:pPr>
            <w:r w:rsidRPr="000A4E80">
              <w:rPr>
                <w:sz w:val="20"/>
                <w:szCs w:val="20"/>
              </w:rPr>
              <w:t>%</w:t>
            </w:r>
          </w:p>
        </w:tc>
        <w:tc>
          <w:tcPr>
            <w:tcW w:w="2160" w:type="dxa"/>
          </w:tcPr>
          <w:p w14:paraId="5FB166C6" w14:textId="77777777" w:rsidR="00F2407D" w:rsidRPr="000A4E80" w:rsidRDefault="00F2407D" w:rsidP="003915F2">
            <w:pPr>
              <w:spacing w:before="120"/>
              <w:jc w:val="center"/>
              <w:rPr>
                <w:sz w:val="20"/>
                <w:szCs w:val="20"/>
              </w:rPr>
            </w:pPr>
            <w:r w:rsidRPr="000A4E80">
              <w:rPr>
                <w:sz w:val="20"/>
                <w:szCs w:val="20"/>
              </w:rPr>
              <w:t>PN-EN 1426 [21]</w:t>
            </w:r>
          </w:p>
        </w:tc>
        <w:tc>
          <w:tcPr>
            <w:tcW w:w="1150" w:type="dxa"/>
          </w:tcPr>
          <w:p w14:paraId="33C0B1BE" w14:textId="77777777" w:rsidR="00F2407D" w:rsidRPr="000A4E80" w:rsidRDefault="00F2407D" w:rsidP="003915F2">
            <w:pPr>
              <w:spacing w:before="120"/>
              <w:jc w:val="center"/>
              <w:rPr>
                <w:sz w:val="20"/>
                <w:szCs w:val="20"/>
              </w:rPr>
            </w:pPr>
            <w:r w:rsidRPr="000A4E80">
              <w:rPr>
                <w:sz w:val="20"/>
                <w:szCs w:val="20"/>
              </w:rPr>
              <w:t>53</w:t>
            </w:r>
          </w:p>
        </w:tc>
        <w:tc>
          <w:tcPr>
            <w:tcW w:w="1150" w:type="dxa"/>
          </w:tcPr>
          <w:p w14:paraId="026F8A83" w14:textId="77777777" w:rsidR="00F2407D" w:rsidRPr="000A4E80" w:rsidRDefault="00F2407D" w:rsidP="003915F2">
            <w:pPr>
              <w:spacing w:before="120"/>
              <w:jc w:val="center"/>
              <w:rPr>
                <w:sz w:val="20"/>
                <w:szCs w:val="20"/>
              </w:rPr>
            </w:pPr>
            <w:r w:rsidRPr="000A4E80">
              <w:rPr>
                <w:sz w:val="20"/>
                <w:szCs w:val="20"/>
              </w:rPr>
              <w:t>50</w:t>
            </w:r>
          </w:p>
        </w:tc>
      </w:tr>
      <w:tr w:rsidR="000A4E80" w:rsidRPr="000A4E80" w14:paraId="70E7A3CA" w14:textId="77777777" w:rsidTr="003915F2">
        <w:tc>
          <w:tcPr>
            <w:tcW w:w="543" w:type="dxa"/>
          </w:tcPr>
          <w:p w14:paraId="7AFE578E" w14:textId="77777777" w:rsidR="00F2407D" w:rsidRPr="000A4E80" w:rsidRDefault="00F2407D" w:rsidP="003915F2">
            <w:pPr>
              <w:jc w:val="center"/>
              <w:rPr>
                <w:sz w:val="20"/>
                <w:szCs w:val="20"/>
              </w:rPr>
            </w:pPr>
            <w:r w:rsidRPr="000A4E80">
              <w:rPr>
                <w:sz w:val="20"/>
                <w:szCs w:val="20"/>
              </w:rPr>
              <w:t>7</w:t>
            </w:r>
          </w:p>
        </w:tc>
        <w:tc>
          <w:tcPr>
            <w:tcW w:w="2805" w:type="dxa"/>
            <w:gridSpan w:val="2"/>
          </w:tcPr>
          <w:p w14:paraId="0A71D020" w14:textId="77777777" w:rsidR="00F2407D" w:rsidRPr="000A4E80" w:rsidRDefault="00F2407D" w:rsidP="003915F2">
            <w:pPr>
              <w:rPr>
                <w:sz w:val="20"/>
                <w:szCs w:val="20"/>
              </w:rPr>
            </w:pPr>
            <w:r w:rsidRPr="000A4E80">
              <w:rPr>
                <w:sz w:val="20"/>
                <w:szCs w:val="20"/>
              </w:rPr>
              <w:t>Temperatura mięknienia po starzeniu, nie mniej niż</w:t>
            </w:r>
          </w:p>
        </w:tc>
        <w:tc>
          <w:tcPr>
            <w:tcW w:w="960" w:type="dxa"/>
          </w:tcPr>
          <w:p w14:paraId="4B4A1565" w14:textId="77777777" w:rsidR="00F2407D" w:rsidRPr="000A4E80" w:rsidRDefault="00F2407D" w:rsidP="003915F2">
            <w:pPr>
              <w:spacing w:before="120"/>
              <w:jc w:val="center"/>
              <w:rPr>
                <w:sz w:val="20"/>
                <w:szCs w:val="20"/>
              </w:rPr>
            </w:pPr>
            <w:r w:rsidRPr="000A4E80">
              <w:rPr>
                <w:sz w:val="20"/>
                <w:szCs w:val="20"/>
              </w:rPr>
              <w:t>°C</w:t>
            </w:r>
          </w:p>
        </w:tc>
        <w:tc>
          <w:tcPr>
            <w:tcW w:w="2160" w:type="dxa"/>
          </w:tcPr>
          <w:p w14:paraId="74239F40" w14:textId="77777777" w:rsidR="00F2407D" w:rsidRPr="000A4E80" w:rsidRDefault="00F2407D" w:rsidP="003915F2">
            <w:pPr>
              <w:spacing w:before="120"/>
              <w:jc w:val="center"/>
              <w:rPr>
                <w:sz w:val="20"/>
                <w:szCs w:val="20"/>
              </w:rPr>
            </w:pPr>
            <w:r w:rsidRPr="000A4E80">
              <w:rPr>
                <w:sz w:val="20"/>
                <w:szCs w:val="20"/>
              </w:rPr>
              <w:t>PN-EN 1427 [22]</w:t>
            </w:r>
          </w:p>
        </w:tc>
        <w:tc>
          <w:tcPr>
            <w:tcW w:w="1150" w:type="dxa"/>
          </w:tcPr>
          <w:p w14:paraId="15A1591B" w14:textId="77777777" w:rsidR="00F2407D" w:rsidRPr="000A4E80" w:rsidRDefault="00F2407D" w:rsidP="003915F2">
            <w:pPr>
              <w:spacing w:before="120"/>
              <w:jc w:val="center"/>
              <w:rPr>
                <w:sz w:val="20"/>
                <w:szCs w:val="20"/>
              </w:rPr>
            </w:pPr>
            <w:r w:rsidRPr="000A4E80">
              <w:rPr>
                <w:sz w:val="20"/>
                <w:szCs w:val="20"/>
              </w:rPr>
              <w:t>52</w:t>
            </w:r>
          </w:p>
        </w:tc>
        <w:tc>
          <w:tcPr>
            <w:tcW w:w="1150" w:type="dxa"/>
          </w:tcPr>
          <w:p w14:paraId="69E42837" w14:textId="77777777" w:rsidR="00F2407D" w:rsidRPr="000A4E80" w:rsidRDefault="00F2407D" w:rsidP="003915F2">
            <w:pPr>
              <w:spacing w:before="120"/>
              <w:jc w:val="center"/>
              <w:rPr>
                <w:sz w:val="20"/>
                <w:szCs w:val="20"/>
              </w:rPr>
            </w:pPr>
            <w:r w:rsidRPr="000A4E80">
              <w:rPr>
                <w:sz w:val="20"/>
                <w:szCs w:val="20"/>
              </w:rPr>
              <w:t>48</w:t>
            </w:r>
          </w:p>
        </w:tc>
      </w:tr>
      <w:tr w:rsidR="000A4E80" w:rsidRPr="000A4E80" w14:paraId="664C739B" w14:textId="77777777" w:rsidTr="003915F2">
        <w:tc>
          <w:tcPr>
            <w:tcW w:w="543" w:type="dxa"/>
          </w:tcPr>
          <w:p w14:paraId="0183661C" w14:textId="77777777" w:rsidR="00F2407D" w:rsidRPr="000A4E80" w:rsidRDefault="00F2407D" w:rsidP="003915F2">
            <w:pPr>
              <w:jc w:val="center"/>
              <w:rPr>
                <w:sz w:val="20"/>
                <w:szCs w:val="20"/>
              </w:rPr>
            </w:pPr>
            <w:r w:rsidRPr="000A4E80">
              <w:rPr>
                <w:sz w:val="20"/>
                <w:szCs w:val="20"/>
              </w:rPr>
              <w:t>8</w:t>
            </w:r>
          </w:p>
        </w:tc>
        <w:tc>
          <w:tcPr>
            <w:tcW w:w="2805" w:type="dxa"/>
            <w:gridSpan w:val="2"/>
          </w:tcPr>
          <w:p w14:paraId="28F0FF0A" w14:textId="77777777" w:rsidR="00F2407D" w:rsidRPr="000A4E80" w:rsidRDefault="00F2407D" w:rsidP="003915F2">
            <w:pPr>
              <w:rPr>
                <w:sz w:val="20"/>
                <w:szCs w:val="20"/>
              </w:rPr>
            </w:pPr>
            <w:r w:rsidRPr="000A4E80">
              <w:rPr>
                <w:sz w:val="20"/>
                <w:szCs w:val="20"/>
              </w:rPr>
              <w:t>Wzrost temp. mięknienia po starzeniu, nie więcej niż</w:t>
            </w:r>
          </w:p>
        </w:tc>
        <w:tc>
          <w:tcPr>
            <w:tcW w:w="960" w:type="dxa"/>
          </w:tcPr>
          <w:p w14:paraId="4074E552" w14:textId="77777777" w:rsidR="00F2407D" w:rsidRPr="000A4E80" w:rsidRDefault="00F2407D" w:rsidP="003915F2">
            <w:pPr>
              <w:spacing w:before="120"/>
              <w:jc w:val="center"/>
              <w:rPr>
                <w:sz w:val="20"/>
                <w:szCs w:val="20"/>
              </w:rPr>
            </w:pPr>
            <w:r w:rsidRPr="000A4E80">
              <w:rPr>
                <w:sz w:val="20"/>
                <w:szCs w:val="20"/>
              </w:rPr>
              <w:t>°C</w:t>
            </w:r>
          </w:p>
        </w:tc>
        <w:tc>
          <w:tcPr>
            <w:tcW w:w="2160" w:type="dxa"/>
          </w:tcPr>
          <w:p w14:paraId="5F8E5317" w14:textId="77777777" w:rsidR="00F2407D" w:rsidRPr="000A4E80" w:rsidRDefault="00F2407D" w:rsidP="003915F2">
            <w:pPr>
              <w:spacing w:before="120"/>
              <w:jc w:val="center"/>
              <w:rPr>
                <w:sz w:val="20"/>
                <w:szCs w:val="20"/>
              </w:rPr>
            </w:pPr>
            <w:r w:rsidRPr="000A4E80">
              <w:rPr>
                <w:sz w:val="20"/>
                <w:szCs w:val="20"/>
              </w:rPr>
              <w:t>PN-EN 1427 [22]</w:t>
            </w:r>
          </w:p>
        </w:tc>
        <w:tc>
          <w:tcPr>
            <w:tcW w:w="1150" w:type="dxa"/>
          </w:tcPr>
          <w:p w14:paraId="721688D9" w14:textId="77777777" w:rsidR="00F2407D" w:rsidRPr="000A4E80" w:rsidRDefault="00F2407D" w:rsidP="003915F2">
            <w:pPr>
              <w:spacing w:before="120"/>
              <w:jc w:val="center"/>
              <w:rPr>
                <w:sz w:val="20"/>
                <w:szCs w:val="20"/>
              </w:rPr>
            </w:pPr>
            <w:r w:rsidRPr="000A4E80">
              <w:rPr>
                <w:sz w:val="20"/>
                <w:szCs w:val="20"/>
              </w:rPr>
              <w:t>8</w:t>
            </w:r>
          </w:p>
        </w:tc>
        <w:tc>
          <w:tcPr>
            <w:tcW w:w="1150" w:type="dxa"/>
          </w:tcPr>
          <w:p w14:paraId="658CD175" w14:textId="77777777" w:rsidR="00F2407D" w:rsidRPr="000A4E80" w:rsidRDefault="00F2407D" w:rsidP="003915F2">
            <w:pPr>
              <w:spacing w:before="120"/>
              <w:jc w:val="center"/>
              <w:rPr>
                <w:sz w:val="20"/>
                <w:szCs w:val="20"/>
              </w:rPr>
            </w:pPr>
            <w:r w:rsidRPr="000A4E80">
              <w:rPr>
                <w:sz w:val="20"/>
                <w:szCs w:val="20"/>
              </w:rPr>
              <w:t>9</w:t>
            </w:r>
          </w:p>
        </w:tc>
      </w:tr>
      <w:tr w:rsidR="000A4E80" w:rsidRPr="000A4E80" w14:paraId="661B040C" w14:textId="77777777" w:rsidTr="003915F2">
        <w:tc>
          <w:tcPr>
            <w:tcW w:w="8768" w:type="dxa"/>
            <w:gridSpan w:val="7"/>
          </w:tcPr>
          <w:p w14:paraId="1DFBF60D" w14:textId="77777777" w:rsidR="00F2407D" w:rsidRPr="000A4E80" w:rsidRDefault="00F2407D" w:rsidP="003915F2">
            <w:pPr>
              <w:jc w:val="center"/>
              <w:rPr>
                <w:sz w:val="20"/>
                <w:szCs w:val="20"/>
              </w:rPr>
            </w:pPr>
            <w:r w:rsidRPr="000A4E80">
              <w:rPr>
                <w:sz w:val="20"/>
                <w:szCs w:val="20"/>
              </w:rPr>
              <w:t>WŁAŚCIWOŚCI   SPECJALNE   KRAJOWE</w:t>
            </w:r>
          </w:p>
        </w:tc>
      </w:tr>
      <w:tr w:rsidR="000A4E80" w:rsidRPr="000A4E80" w14:paraId="3ED3E8D2" w14:textId="77777777" w:rsidTr="003915F2">
        <w:tc>
          <w:tcPr>
            <w:tcW w:w="543" w:type="dxa"/>
          </w:tcPr>
          <w:p w14:paraId="35772A75" w14:textId="77777777" w:rsidR="00F2407D" w:rsidRPr="000A4E80" w:rsidRDefault="00F2407D" w:rsidP="003915F2">
            <w:pPr>
              <w:jc w:val="center"/>
              <w:rPr>
                <w:sz w:val="20"/>
                <w:szCs w:val="20"/>
              </w:rPr>
            </w:pPr>
            <w:r w:rsidRPr="000A4E80">
              <w:rPr>
                <w:sz w:val="20"/>
                <w:szCs w:val="20"/>
              </w:rPr>
              <w:t>9</w:t>
            </w:r>
          </w:p>
        </w:tc>
        <w:tc>
          <w:tcPr>
            <w:tcW w:w="2805" w:type="dxa"/>
            <w:gridSpan w:val="2"/>
          </w:tcPr>
          <w:p w14:paraId="37A4AC23" w14:textId="77777777" w:rsidR="00F2407D" w:rsidRPr="000A4E80" w:rsidRDefault="00F2407D" w:rsidP="003915F2">
            <w:pPr>
              <w:rPr>
                <w:sz w:val="20"/>
                <w:szCs w:val="20"/>
              </w:rPr>
            </w:pPr>
            <w:r w:rsidRPr="000A4E80">
              <w:rPr>
                <w:sz w:val="20"/>
                <w:szCs w:val="20"/>
              </w:rPr>
              <w:t>Temperatura łamliwości Fraassa, nie więcej niż</w:t>
            </w:r>
          </w:p>
        </w:tc>
        <w:tc>
          <w:tcPr>
            <w:tcW w:w="960" w:type="dxa"/>
          </w:tcPr>
          <w:p w14:paraId="436C8831" w14:textId="77777777" w:rsidR="00F2407D" w:rsidRPr="000A4E80" w:rsidRDefault="00F2407D" w:rsidP="003915F2">
            <w:pPr>
              <w:spacing w:before="120"/>
              <w:jc w:val="center"/>
              <w:rPr>
                <w:sz w:val="20"/>
                <w:szCs w:val="20"/>
              </w:rPr>
            </w:pPr>
            <w:r w:rsidRPr="000A4E80">
              <w:rPr>
                <w:sz w:val="20"/>
                <w:szCs w:val="20"/>
              </w:rPr>
              <w:t>°C</w:t>
            </w:r>
          </w:p>
        </w:tc>
        <w:tc>
          <w:tcPr>
            <w:tcW w:w="2160" w:type="dxa"/>
          </w:tcPr>
          <w:p w14:paraId="35B19299" w14:textId="77777777" w:rsidR="00F2407D" w:rsidRPr="000A4E80" w:rsidRDefault="00F2407D" w:rsidP="003915F2">
            <w:pPr>
              <w:spacing w:before="120"/>
              <w:jc w:val="center"/>
              <w:rPr>
                <w:sz w:val="20"/>
                <w:szCs w:val="20"/>
              </w:rPr>
            </w:pPr>
            <w:r w:rsidRPr="000A4E80">
              <w:rPr>
                <w:sz w:val="20"/>
                <w:szCs w:val="20"/>
              </w:rPr>
              <w:t>PN-EN 12593 [26]</w:t>
            </w:r>
          </w:p>
        </w:tc>
        <w:tc>
          <w:tcPr>
            <w:tcW w:w="1150" w:type="dxa"/>
          </w:tcPr>
          <w:p w14:paraId="7851C667" w14:textId="77777777" w:rsidR="00F2407D" w:rsidRPr="000A4E80" w:rsidRDefault="00F2407D" w:rsidP="003915F2">
            <w:pPr>
              <w:spacing w:before="120"/>
              <w:jc w:val="center"/>
              <w:rPr>
                <w:sz w:val="20"/>
                <w:szCs w:val="20"/>
              </w:rPr>
            </w:pPr>
            <w:r w:rsidRPr="000A4E80">
              <w:rPr>
                <w:sz w:val="20"/>
                <w:szCs w:val="20"/>
              </w:rPr>
              <w:t>-5</w:t>
            </w:r>
          </w:p>
        </w:tc>
        <w:tc>
          <w:tcPr>
            <w:tcW w:w="1150" w:type="dxa"/>
          </w:tcPr>
          <w:p w14:paraId="743560EA" w14:textId="77777777" w:rsidR="00F2407D" w:rsidRPr="000A4E80" w:rsidRDefault="00F2407D" w:rsidP="003915F2">
            <w:pPr>
              <w:spacing w:before="120"/>
              <w:jc w:val="center"/>
              <w:rPr>
                <w:sz w:val="20"/>
                <w:szCs w:val="20"/>
              </w:rPr>
            </w:pPr>
            <w:r w:rsidRPr="000A4E80">
              <w:rPr>
                <w:sz w:val="20"/>
                <w:szCs w:val="20"/>
              </w:rPr>
              <w:t>-8</w:t>
            </w:r>
          </w:p>
        </w:tc>
      </w:tr>
      <w:tr w:rsidR="000A4E80" w:rsidRPr="000A4E80" w14:paraId="4DFBB99A" w14:textId="77777777" w:rsidTr="003915F2">
        <w:tc>
          <w:tcPr>
            <w:tcW w:w="543" w:type="dxa"/>
          </w:tcPr>
          <w:p w14:paraId="629784D9" w14:textId="77777777" w:rsidR="00F2407D" w:rsidRPr="000A4E80" w:rsidRDefault="00F2407D" w:rsidP="003915F2">
            <w:pPr>
              <w:jc w:val="center"/>
              <w:rPr>
                <w:sz w:val="20"/>
                <w:szCs w:val="20"/>
              </w:rPr>
            </w:pPr>
            <w:r w:rsidRPr="000A4E80">
              <w:rPr>
                <w:sz w:val="20"/>
                <w:szCs w:val="20"/>
              </w:rPr>
              <w:t>10</w:t>
            </w:r>
          </w:p>
        </w:tc>
        <w:tc>
          <w:tcPr>
            <w:tcW w:w="2805" w:type="dxa"/>
            <w:gridSpan w:val="2"/>
          </w:tcPr>
          <w:p w14:paraId="69D05A63" w14:textId="77777777" w:rsidR="00F2407D" w:rsidRPr="000A4E80" w:rsidRDefault="00F2407D" w:rsidP="003915F2">
            <w:pPr>
              <w:rPr>
                <w:sz w:val="20"/>
                <w:szCs w:val="20"/>
              </w:rPr>
            </w:pPr>
            <w:r w:rsidRPr="000A4E80">
              <w:rPr>
                <w:sz w:val="20"/>
                <w:szCs w:val="20"/>
              </w:rPr>
              <w:t>Indeks penetracji</w:t>
            </w:r>
          </w:p>
        </w:tc>
        <w:tc>
          <w:tcPr>
            <w:tcW w:w="960" w:type="dxa"/>
          </w:tcPr>
          <w:p w14:paraId="792874D5" w14:textId="77777777" w:rsidR="00F2407D" w:rsidRPr="000A4E80" w:rsidRDefault="00F2407D" w:rsidP="003915F2">
            <w:pPr>
              <w:jc w:val="center"/>
              <w:rPr>
                <w:sz w:val="20"/>
                <w:szCs w:val="20"/>
              </w:rPr>
            </w:pPr>
            <w:r w:rsidRPr="000A4E80">
              <w:rPr>
                <w:sz w:val="20"/>
                <w:szCs w:val="20"/>
              </w:rPr>
              <w:t>-</w:t>
            </w:r>
          </w:p>
        </w:tc>
        <w:tc>
          <w:tcPr>
            <w:tcW w:w="2160" w:type="dxa"/>
          </w:tcPr>
          <w:p w14:paraId="20170CA9" w14:textId="77777777" w:rsidR="00F2407D" w:rsidRPr="000A4E80" w:rsidRDefault="00F2407D" w:rsidP="003915F2">
            <w:pPr>
              <w:rPr>
                <w:sz w:val="20"/>
                <w:szCs w:val="20"/>
              </w:rPr>
            </w:pPr>
            <w:r w:rsidRPr="000A4E80">
              <w:rPr>
                <w:sz w:val="20"/>
                <w:szCs w:val="20"/>
              </w:rPr>
              <w:t>PN-EN 12591[24]</w:t>
            </w:r>
          </w:p>
        </w:tc>
        <w:tc>
          <w:tcPr>
            <w:tcW w:w="1150" w:type="dxa"/>
          </w:tcPr>
          <w:p w14:paraId="2F4D7DD9" w14:textId="77777777" w:rsidR="00F2407D" w:rsidRPr="000A4E80" w:rsidRDefault="00F2407D" w:rsidP="003915F2">
            <w:pPr>
              <w:jc w:val="center"/>
              <w:rPr>
                <w:sz w:val="20"/>
                <w:szCs w:val="20"/>
              </w:rPr>
            </w:pPr>
            <w:r w:rsidRPr="000A4E80">
              <w:rPr>
                <w:sz w:val="20"/>
                <w:szCs w:val="20"/>
              </w:rPr>
              <w:t>Brak wymagań</w:t>
            </w:r>
          </w:p>
        </w:tc>
        <w:tc>
          <w:tcPr>
            <w:tcW w:w="1150" w:type="dxa"/>
          </w:tcPr>
          <w:p w14:paraId="4AE1A820" w14:textId="77777777" w:rsidR="00F2407D" w:rsidRPr="000A4E80" w:rsidRDefault="00F2407D" w:rsidP="003915F2">
            <w:pPr>
              <w:jc w:val="center"/>
              <w:rPr>
                <w:sz w:val="20"/>
                <w:szCs w:val="20"/>
              </w:rPr>
            </w:pPr>
            <w:r w:rsidRPr="000A4E80">
              <w:rPr>
                <w:sz w:val="20"/>
                <w:szCs w:val="20"/>
              </w:rPr>
              <w:t>Brak wymagań</w:t>
            </w:r>
          </w:p>
        </w:tc>
      </w:tr>
      <w:tr w:rsidR="000A4E80" w:rsidRPr="000A4E80" w14:paraId="34888EB6" w14:textId="77777777" w:rsidTr="003915F2">
        <w:tc>
          <w:tcPr>
            <w:tcW w:w="543" w:type="dxa"/>
          </w:tcPr>
          <w:p w14:paraId="4D0C2AF3" w14:textId="77777777" w:rsidR="00F2407D" w:rsidRPr="000A4E80" w:rsidRDefault="00F2407D" w:rsidP="003915F2">
            <w:pPr>
              <w:jc w:val="center"/>
              <w:rPr>
                <w:sz w:val="20"/>
                <w:szCs w:val="20"/>
              </w:rPr>
            </w:pPr>
            <w:r w:rsidRPr="000A4E80">
              <w:rPr>
                <w:sz w:val="20"/>
                <w:szCs w:val="20"/>
              </w:rPr>
              <w:t>11</w:t>
            </w:r>
          </w:p>
        </w:tc>
        <w:tc>
          <w:tcPr>
            <w:tcW w:w="2805" w:type="dxa"/>
            <w:gridSpan w:val="2"/>
          </w:tcPr>
          <w:p w14:paraId="66D89C98" w14:textId="77777777" w:rsidR="00F2407D" w:rsidRPr="000A4E80" w:rsidRDefault="00F2407D" w:rsidP="003915F2">
            <w:pPr>
              <w:rPr>
                <w:sz w:val="20"/>
                <w:szCs w:val="20"/>
              </w:rPr>
            </w:pPr>
            <w:r w:rsidRPr="000A4E80">
              <w:rPr>
                <w:sz w:val="20"/>
                <w:szCs w:val="20"/>
              </w:rPr>
              <w:t>Lepkość dynamiczna w 60°C</w:t>
            </w:r>
          </w:p>
        </w:tc>
        <w:tc>
          <w:tcPr>
            <w:tcW w:w="960" w:type="dxa"/>
          </w:tcPr>
          <w:p w14:paraId="1EFC57C6" w14:textId="77777777" w:rsidR="00F2407D" w:rsidRPr="000A4E80" w:rsidRDefault="00F2407D" w:rsidP="003915F2">
            <w:pPr>
              <w:jc w:val="center"/>
              <w:rPr>
                <w:sz w:val="20"/>
                <w:szCs w:val="20"/>
              </w:rPr>
            </w:pPr>
            <w:r w:rsidRPr="000A4E80">
              <w:rPr>
                <w:sz w:val="20"/>
                <w:szCs w:val="20"/>
              </w:rPr>
              <w:t>Pa∙s</w:t>
            </w:r>
          </w:p>
        </w:tc>
        <w:tc>
          <w:tcPr>
            <w:tcW w:w="2160" w:type="dxa"/>
          </w:tcPr>
          <w:p w14:paraId="51C017A0" w14:textId="77777777" w:rsidR="00F2407D" w:rsidRPr="000A4E80" w:rsidRDefault="00F2407D" w:rsidP="003915F2">
            <w:pPr>
              <w:rPr>
                <w:sz w:val="20"/>
                <w:szCs w:val="20"/>
              </w:rPr>
            </w:pPr>
            <w:r w:rsidRPr="000A4E80">
              <w:rPr>
                <w:sz w:val="20"/>
                <w:szCs w:val="20"/>
              </w:rPr>
              <w:t>PN-EN 12596[28]</w:t>
            </w:r>
          </w:p>
        </w:tc>
        <w:tc>
          <w:tcPr>
            <w:tcW w:w="1150" w:type="dxa"/>
          </w:tcPr>
          <w:p w14:paraId="51574704" w14:textId="77777777" w:rsidR="00F2407D" w:rsidRPr="000A4E80" w:rsidRDefault="00F2407D" w:rsidP="003915F2">
            <w:pPr>
              <w:jc w:val="center"/>
              <w:rPr>
                <w:sz w:val="20"/>
                <w:szCs w:val="20"/>
              </w:rPr>
            </w:pPr>
            <w:r w:rsidRPr="000A4E80">
              <w:rPr>
                <w:sz w:val="20"/>
                <w:szCs w:val="20"/>
              </w:rPr>
              <w:t>Brak wymagań</w:t>
            </w:r>
          </w:p>
        </w:tc>
        <w:tc>
          <w:tcPr>
            <w:tcW w:w="1150" w:type="dxa"/>
          </w:tcPr>
          <w:p w14:paraId="1C4C41E4" w14:textId="77777777" w:rsidR="00F2407D" w:rsidRPr="000A4E80" w:rsidRDefault="00F2407D" w:rsidP="003915F2">
            <w:pPr>
              <w:jc w:val="center"/>
              <w:rPr>
                <w:sz w:val="20"/>
                <w:szCs w:val="20"/>
              </w:rPr>
            </w:pPr>
            <w:r w:rsidRPr="000A4E80">
              <w:rPr>
                <w:sz w:val="20"/>
                <w:szCs w:val="20"/>
              </w:rPr>
              <w:t>Brak wymagań</w:t>
            </w:r>
          </w:p>
        </w:tc>
      </w:tr>
      <w:tr w:rsidR="00F2407D" w:rsidRPr="000A4E80" w14:paraId="6057B718" w14:textId="77777777" w:rsidTr="003915F2">
        <w:tc>
          <w:tcPr>
            <w:tcW w:w="543" w:type="dxa"/>
          </w:tcPr>
          <w:p w14:paraId="75D7AF82" w14:textId="77777777" w:rsidR="00F2407D" w:rsidRPr="000A4E80" w:rsidRDefault="00F2407D" w:rsidP="003915F2">
            <w:pPr>
              <w:jc w:val="center"/>
              <w:rPr>
                <w:sz w:val="20"/>
                <w:szCs w:val="20"/>
              </w:rPr>
            </w:pPr>
            <w:r w:rsidRPr="000A4E80">
              <w:rPr>
                <w:sz w:val="20"/>
                <w:szCs w:val="20"/>
              </w:rPr>
              <w:t>12</w:t>
            </w:r>
          </w:p>
        </w:tc>
        <w:tc>
          <w:tcPr>
            <w:tcW w:w="2805" w:type="dxa"/>
            <w:gridSpan w:val="2"/>
          </w:tcPr>
          <w:p w14:paraId="6E7514CC" w14:textId="77777777" w:rsidR="00F2407D" w:rsidRPr="000A4E80" w:rsidRDefault="00F2407D" w:rsidP="003915F2">
            <w:pPr>
              <w:rPr>
                <w:sz w:val="20"/>
                <w:szCs w:val="20"/>
              </w:rPr>
            </w:pPr>
            <w:r w:rsidRPr="000A4E80">
              <w:rPr>
                <w:sz w:val="20"/>
                <w:szCs w:val="20"/>
              </w:rPr>
              <w:t>Lepkość kinematyczna w 135°C</w:t>
            </w:r>
          </w:p>
        </w:tc>
        <w:tc>
          <w:tcPr>
            <w:tcW w:w="960" w:type="dxa"/>
          </w:tcPr>
          <w:p w14:paraId="1CABB8A4" w14:textId="77777777" w:rsidR="00F2407D" w:rsidRPr="000A4E80" w:rsidRDefault="00F2407D" w:rsidP="003915F2">
            <w:pPr>
              <w:jc w:val="center"/>
              <w:rPr>
                <w:sz w:val="20"/>
                <w:szCs w:val="20"/>
              </w:rPr>
            </w:pPr>
            <w:r w:rsidRPr="000A4E80">
              <w:rPr>
                <w:sz w:val="20"/>
                <w:szCs w:val="20"/>
              </w:rPr>
              <w:t>mm</w:t>
            </w:r>
            <w:r w:rsidRPr="000A4E80">
              <w:rPr>
                <w:sz w:val="20"/>
                <w:szCs w:val="20"/>
                <w:vertAlign w:val="superscript"/>
              </w:rPr>
              <w:t>2</w:t>
            </w:r>
            <w:r w:rsidRPr="000A4E80">
              <w:rPr>
                <w:sz w:val="20"/>
                <w:szCs w:val="20"/>
              </w:rPr>
              <w:t>/s</w:t>
            </w:r>
          </w:p>
        </w:tc>
        <w:tc>
          <w:tcPr>
            <w:tcW w:w="2160" w:type="dxa"/>
          </w:tcPr>
          <w:p w14:paraId="02D74007" w14:textId="77777777" w:rsidR="00F2407D" w:rsidRPr="000A4E80" w:rsidRDefault="00F2407D" w:rsidP="003915F2">
            <w:pPr>
              <w:rPr>
                <w:sz w:val="20"/>
                <w:szCs w:val="20"/>
              </w:rPr>
            </w:pPr>
            <w:r w:rsidRPr="000A4E80">
              <w:rPr>
                <w:sz w:val="20"/>
                <w:szCs w:val="20"/>
              </w:rPr>
              <w:t>PN-EN 12595[27]</w:t>
            </w:r>
          </w:p>
        </w:tc>
        <w:tc>
          <w:tcPr>
            <w:tcW w:w="1150" w:type="dxa"/>
          </w:tcPr>
          <w:p w14:paraId="16BFF4DB" w14:textId="77777777" w:rsidR="00F2407D" w:rsidRPr="000A4E80" w:rsidRDefault="00F2407D" w:rsidP="003915F2">
            <w:pPr>
              <w:jc w:val="center"/>
              <w:rPr>
                <w:sz w:val="20"/>
                <w:szCs w:val="20"/>
              </w:rPr>
            </w:pPr>
            <w:r w:rsidRPr="000A4E80">
              <w:rPr>
                <w:sz w:val="20"/>
                <w:szCs w:val="20"/>
              </w:rPr>
              <w:t>Brak wymagań</w:t>
            </w:r>
          </w:p>
        </w:tc>
        <w:tc>
          <w:tcPr>
            <w:tcW w:w="1150" w:type="dxa"/>
          </w:tcPr>
          <w:p w14:paraId="5D2144C2" w14:textId="77777777" w:rsidR="00F2407D" w:rsidRPr="000A4E80" w:rsidRDefault="00F2407D" w:rsidP="003915F2">
            <w:pPr>
              <w:jc w:val="center"/>
              <w:rPr>
                <w:sz w:val="20"/>
                <w:szCs w:val="20"/>
              </w:rPr>
            </w:pPr>
            <w:r w:rsidRPr="000A4E80">
              <w:rPr>
                <w:sz w:val="20"/>
                <w:szCs w:val="20"/>
              </w:rPr>
              <w:t>Brak wymagań</w:t>
            </w:r>
          </w:p>
        </w:tc>
      </w:tr>
    </w:tbl>
    <w:p w14:paraId="2017EDC9" w14:textId="77777777" w:rsidR="00F2407D" w:rsidRPr="000A4E80" w:rsidRDefault="00F2407D" w:rsidP="00F2407D">
      <w:pPr>
        <w:tabs>
          <w:tab w:val="left" w:pos="851"/>
        </w:tabs>
        <w:spacing w:before="120" w:after="120"/>
        <w:ind w:left="851" w:hanging="851"/>
        <w:rPr>
          <w:sz w:val="20"/>
          <w:szCs w:val="20"/>
        </w:rPr>
      </w:pPr>
    </w:p>
    <w:p w14:paraId="5109F83B" w14:textId="77777777" w:rsidR="00F2407D" w:rsidRPr="000A4E80" w:rsidRDefault="00F2407D" w:rsidP="00F2407D">
      <w:pPr>
        <w:tabs>
          <w:tab w:val="left" w:pos="851"/>
        </w:tabs>
        <w:spacing w:before="120" w:after="120"/>
        <w:ind w:left="851" w:hanging="851"/>
        <w:rPr>
          <w:sz w:val="20"/>
          <w:szCs w:val="20"/>
        </w:rPr>
      </w:pPr>
    </w:p>
    <w:p w14:paraId="0684E2D4" w14:textId="77777777" w:rsidR="00F2407D" w:rsidRPr="000A4E80" w:rsidRDefault="00F2407D" w:rsidP="00F2407D">
      <w:pPr>
        <w:tabs>
          <w:tab w:val="left" w:pos="851"/>
        </w:tabs>
        <w:spacing w:before="120" w:after="120"/>
        <w:ind w:left="851" w:hanging="851"/>
        <w:rPr>
          <w:sz w:val="20"/>
          <w:szCs w:val="20"/>
        </w:rPr>
      </w:pPr>
    </w:p>
    <w:p w14:paraId="32FE8801" w14:textId="77777777" w:rsidR="00F2407D" w:rsidRPr="000A4E80" w:rsidRDefault="00F2407D" w:rsidP="00F2407D">
      <w:pPr>
        <w:tabs>
          <w:tab w:val="left" w:pos="993"/>
        </w:tabs>
        <w:spacing w:before="120" w:after="120"/>
        <w:ind w:left="993" w:hanging="993"/>
        <w:rPr>
          <w:sz w:val="20"/>
          <w:szCs w:val="20"/>
        </w:rPr>
      </w:pPr>
      <w:r w:rsidRPr="000A4E80">
        <w:rPr>
          <w:sz w:val="20"/>
          <w:szCs w:val="20"/>
        </w:rPr>
        <w:t>Tablica 4.</w:t>
      </w:r>
      <w:r w:rsidRPr="000A4E80">
        <w:rPr>
          <w:sz w:val="20"/>
          <w:szCs w:val="20"/>
        </w:rPr>
        <w:tab/>
        <w:t xml:space="preserve">Wymagania wobec asfaltów modyfikowanych polimerami (polimeroasfaltów) wg PN-EN 14023 [66] [66a]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843"/>
        <w:gridCol w:w="1134"/>
        <w:gridCol w:w="850"/>
        <w:gridCol w:w="1276"/>
        <w:gridCol w:w="709"/>
        <w:gridCol w:w="1192"/>
        <w:gridCol w:w="650"/>
      </w:tblGrid>
      <w:tr w:rsidR="000A4E80" w:rsidRPr="000A4E80" w14:paraId="4BFBE416" w14:textId="77777777" w:rsidTr="003915F2">
        <w:tc>
          <w:tcPr>
            <w:tcW w:w="1384" w:type="dxa"/>
            <w:vMerge w:val="restart"/>
            <w:vAlign w:val="center"/>
          </w:tcPr>
          <w:p w14:paraId="69B44F8C" w14:textId="77777777" w:rsidR="00F2407D" w:rsidRPr="000A4E80" w:rsidRDefault="00F2407D" w:rsidP="003915F2">
            <w:pPr>
              <w:jc w:val="center"/>
              <w:rPr>
                <w:sz w:val="20"/>
                <w:szCs w:val="20"/>
              </w:rPr>
            </w:pPr>
            <w:r w:rsidRPr="000A4E80">
              <w:rPr>
                <w:sz w:val="20"/>
                <w:szCs w:val="20"/>
              </w:rPr>
              <w:t>Wymaganie</w:t>
            </w:r>
          </w:p>
          <w:p w14:paraId="455CAF1C" w14:textId="77777777" w:rsidR="00F2407D" w:rsidRPr="000A4E80" w:rsidRDefault="00F2407D" w:rsidP="003915F2">
            <w:pPr>
              <w:jc w:val="center"/>
              <w:rPr>
                <w:sz w:val="20"/>
                <w:szCs w:val="20"/>
              </w:rPr>
            </w:pPr>
            <w:r w:rsidRPr="000A4E80">
              <w:rPr>
                <w:sz w:val="20"/>
                <w:szCs w:val="20"/>
              </w:rPr>
              <w:t>podstawowe</w:t>
            </w:r>
          </w:p>
        </w:tc>
        <w:tc>
          <w:tcPr>
            <w:tcW w:w="1843" w:type="dxa"/>
            <w:vMerge w:val="restart"/>
            <w:vAlign w:val="center"/>
          </w:tcPr>
          <w:p w14:paraId="0FB6ABAD" w14:textId="77777777" w:rsidR="00F2407D" w:rsidRPr="000A4E80" w:rsidRDefault="00F2407D" w:rsidP="003915F2">
            <w:pPr>
              <w:jc w:val="center"/>
              <w:rPr>
                <w:sz w:val="20"/>
                <w:szCs w:val="20"/>
              </w:rPr>
            </w:pPr>
            <w:r w:rsidRPr="000A4E80">
              <w:rPr>
                <w:sz w:val="20"/>
                <w:szCs w:val="20"/>
              </w:rPr>
              <w:t>Właściwość</w:t>
            </w:r>
          </w:p>
        </w:tc>
        <w:tc>
          <w:tcPr>
            <w:tcW w:w="1134" w:type="dxa"/>
            <w:vMerge w:val="restart"/>
            <w:vAlign w:val="center"/>
          </w:tcPr>
          <w:p w14:paraId="6DE4D1E7" w14:textId="77777777" w:rsidR="00F2407D" w:rsidRPr="000A4E80" w:rsidRDefault="00F2407D" w:rsidP="003915F2">
            <w:pPr>
              <w:jc w:val="center"/>
              <w:rPr>
                <w:sz w:val="20"/>
                <w:szCs w:val="20"/>
              </w:rPr>
            </w:pPr>
            <w:r w:rsidRPr="000A4E80">
              <w:rPr>
                <w:sz w:val="20"/>
                <w:szCs w:val="20"/>
              </w:rPr>
              <w:t>Metoda</w:t>
            </w:r>
          </w:p>
          <w:p w14:paraId="7E5584BF" w14:textId="77777777" w:rsidR="00F2407D" w:rsidRPr="000A4E80" w:rsidRDefault="00F2407D" w:rsidP="003915F2">
            <w:pPr>
              <w:jc w:val="center"/>
              <w:rPr>
                <w:sz w:val="20"/>
                <w:szCs w:val="20"/>
              </w:rPr>
            </w:pPr>
            <w:r w:rsidRPr="000A4E80">
              <w:rPr>
                <w:sz w:val="20"/>
                <w:szCs w:val="20"/>
              </w:rPr>
              <w:t>badania</w:t>
            </w:r>
          </w:p>
        </w:tc>
        <w:tc>
          <w:tcPr>
            <w:tcW w:w="850" w:type="dxa"/>
            <w:vMerge w:val="restart"/>
            <w:vAlign w:val="center"/>
          </w:tcPr>
          <w:p w14:paraId="31D2A114" w14:textId="77777777" w:rsidR="00F2407D" w:rsidRPr="000A4E80" w:rsidRDefault="00F2407D" w:rsidP="003915F2">
            <w:pPr>
              <w:jc w:val="center"/>
              <w:rPr>
                <w:sz w:val="20"/>
                <w:szCs w:val="20"/>
              </w:rPr>
            </w:pPr>
            <w:r w:rsidRPr="000A4E80">
              <w:rPr>
                <w:sz w:val="20"/>
                <w:szCs w:val="20"/>
              </w:rPr>
              <w:t>Jed-nostka</w:t>
            </w:r>
          </w:p>
        </w:tc>
        <w:tc>
          <w:tcPr>
            <w:tcW w:w="3827" w:type="dxa"/>
            <w:gridSpan w:val="4"/>
          </w:tcPr>
          <w:p w14:paraId="787A4252" w14:textId="77777777" w:rsidR="00F2407D" w:rsidRPr="000A4E80" w:rsidRDefault="00F2407D" w:rsidP="003915F2">
            <w:pPr>
              <w:jc w:val="center"/>
              <w:rPr>
                <w:sz w:val="20"/>
                <w:szCs w:val="20"/>
              </w:rPr>
            </w:pPr>
            <w:r w:rsidRPr="000A4E80">
              <w:rPr>
                <w:sz w:val="20"/>
                <w:szCs w:val="20"/>
              </w:rPr>
              <w:t>Gatunki asfaltów modyfikowanych</w:t>
            </w:r>
          </w:p>
          <w:p w14:paraId="054F3DA0" w14:textId="77777777" w:rsidR="00F2407D" w:rsidRPr="000A4E80" w:rsidRDefault="00F2407D" w:rsidP="003915F2">
            <w:pPr>
              <w:jc w:val="center"/>
              <w:rPr>
                <w:sz w:val="20"/>
                <w:szCs w:val="20"/>
              </w:rPr>
            </w:pPr>
            <w:r w:rsidRPr="000A4E80">
              <w:rPr>
                <w:sz w:val="20"/>
                <w:szCs w:val="20"/>
              </w:rPr>
              <w:t>polimerami (PMB)</w:t>
            </w:r>
          </w:p>
        </w:tc>
      </w:tr>
      <w:tr w:rsidR="000A4E80" w:rsidRPr="000A4E80" w14:paraId="791E4E16" w14:textId="77777777" w:rsidTr="003915F2">
        <w:tc>
          <w:tcPr>
            <w:tcW w:w="1384" w:type="dxa"/>
            <w:vMerge/>
          </w:tcPr>
          <w:p w14:paraId="196A0C57" w14:textId="77777777" w:rsidR="00F2407D" w:rsidRPr="000A4E80" w:rsidRDefault="00F2407D" w:rsidP="003915F2">
            <w:pPr>
              <w:jc w:val="center"/>
              <w:rPr>
                <w:sz w:val="20"/>
                <w:szCs w:val="20"/>
              </w:rPr>
            </w:pPr>
          </w:p>
        </w:tc>
        <w:tc>
          <w:tcPr>
            <w:tcW w:w="1843" w:type="dxa"/>
            <w:vMerge/>
          </w:tcPr>
          <w:p w14:paraId="1468321C" w14:textId="77777777" w:rsidR="00F2407D" w:rsidRPr="000A4E80" w:rsidRDefault="00F2407D" w:rsidP="003915F2">
            <w:pPr>
              <w:jc w:val="center"/>
              <w:rPr>
                <w:sz w:val="20"/>
                <w:szCs w:val="20"/>
              </w:rPr>
            </w:pPr>
          </w:p>
        </w:tc>
        <w:tc>
          <w:tcPr>
            <w:tcW w:w="1134" w:type="dxa"/>
            <w:vMerge/>
          </w:tcPr>
          <w:p w14:paraId="7C57211A" w14:textId="77777777" w:rsidR="00F2407D" w:rsidRPr="000A4E80" w:rsidRDefault="00F2407D" w:rsidP="003915F2">
            <w:pPr>
              <w:jc w:val="center"/>
              <w:rPr>
                <w:sz w:val="20"/>
                <w:szCs w:val="20"/>
              </w:rPr>
            </w:pPr>
          </w:p>
        </w:tc>
        <w:tc>
          <w:tcPr>
            <w:tcW w:w="850" w:type="dxa"/>
            <w:vMerge/>
          </w:tcPr>
          <w:p w14:paraId="359DE6D8" w14:textId="77777777" w:rsidR="00F2407D" w:rsidRPr="000A4E80" w:rsidRDefault="00F2407D" w:rsidP="003915F2">
            <w:pPr>
              <w:jc w:val="center"/>
              <w:rPr>
                <w:sz w:val="20"/>
                <w:szCs w:val="20"/>
              </w:rPr>
            </w:pPr>
          </w:p>
        </w:tc>
        <w:tc>
          <w:tcPr>
            <w:tcW w:w="1985" w:type="dxa"/>
            <w:gridSpan w:val="2"/>
          </w:tcPr>
          <w:p w14:paraId="05ADC4D0" w14:textId="77777777" w:rsidR="00F2407D" w:rsidRPr="000A4E80" w:rsidRDefault="00F2407D" w:rsidP="003915F2">
            <w:pPr>
              <w:jc w:val="center"/>
              <w:rPr>
                <w:sz w:val="20"/>
                <w:szCs w:val="20"/>
              </w:rPr>
            </w:pPr>
            <w:r w:rsidRPr="000A4E80">
              <w:rPr>
                <w:sz w:val="20"/>
                <w:szCs w:val="20"/>
              </w:rPr>
              <w:t>25/55 – 60</w:t>
            </w:r>
          </w:p>
        </w:tc>
        <w:tc>
          <w:tcPr>
            <w:tcW w:w="1842" w:type="dxa"/>
            <w:gridSpan w:val="2"/>
          </w:tcPr>
          <w:p w14:paraId="766418F4" w14:textId="77777777" w:rsidR="00F2407D" w:rsidRPr="000A4E80" w:rsidRDefault="00F2407D" w:rsidP="003915F2">
            <w:pPr>
              <w:jc w:val="center"/>
              <w:rPr>
                <w:sz w:val="20"/>
                <w:szCs w:val="20"/>
              </w:rPr>
            </w:pPr>
            <w:r w:rsidRPr="000A4E80">
              <w:rPr>
                <w:sz w:val="20"/>
                <w:szCs w:val="20"/>
              </w:rPr>
              <w:t>25/55 – 80</w:t>
            </w:r>
          </w:p>
        </w:tc>
      </w:tr>
      <w:tr w:rsidR="000A4E80" w:rsidRPr="000A4E80" w14:paraId="4CD8E86D" w14:textId="77777777" w:rsidTr="003915F2">
        <w:tc>
          <w:tcPr>
            <w:tcW w:w="1384" w:type="dxa"/>
            <w:vMerge/>
          </w:tcPr>
          <w:p w14:paraId="1AA68F2A" w14:textId="77777777" w:rsidR="00F2407D" w:rsidRPr="000A4E80" w:rsidRDefault="00F2407D" w:rsidP="003915F2">
            <w:pPr>
              <w:jc w:val="center"/>
              <w:rPr>
                <w:sz w:val="20"/>
                <w:szCs w:val="20"/>
              </w:rPr>
            </w:pPr>
          </w:p>
        </w:tc>
        <w:tc>
          <w:tcPr>
            <w:tcW w:w="1843" w:type="dxa"/>
            <w:vMerge/>
          </w:tcPr>
          <w:p w14:paraId="02CF0AC3" w14:textId="77777777" w:rsidR="00F2407D" w:rsidRPr="000A4E80" w:rsidRDefault="00F2407D" w:rsidP="003915F2">
            <w:pPr>
              <w:jc w:val="center"/>
              <w:rPr>
                <w:sz w:val="20"/>
                <w:szCs w:val="20"/>
              </w:rPr>
            </w:pPr>
          </w:p>
        </w:tc>
        <w:tc>
          <w:tcPr>
            <w:tcW w:w="1134" w:type="dxa"/>
            <w:vMerge/>
          </w:tcPr>
          <w:p w14:paraId="5BDC9FC6" w14:textId="77777777" w:rsidR="00F2407D" w:rsidRPr="000A4E80" w:rsidRDefault="00F2407D" w:rsidP="003915F2">
            <w:pPr>
              <w:jc w:val="center"/>
              <w:rPr>
                <w:sz w:val="20"/>
                <w:szCs w:val="20"/>
              </w:rPr>
            </w:pPr>
          </w:p>
        </w:tc>
        <w:tc>
          <w:tcPr>
            <w:tcW w:w="850" w:type="dxa"/>
            <w:vMerge/>
          </w:tcPr>
          <w:p w14:paraId="39EA4CF8" w14:textId="77777777" w:rsidR="00F2407D" w:rsidRPr="000A4E80" w:rsidRDefault="00F2407D" w:rsidP="003915F2">
            <w:pPr>
              <w:jc w:val="center"/>
              <w:rPr>
                <w:sz w:val="20"/>
                <w:szCs w:val="20"/>
              </w:rPr>
            </w:pPr>
          </w:p>
        </w:tc>
        <w:tc>
          <w:tcPr>
            <w:tcW w:w="1276" w:type="dxa"/>
          </w:tcPr>
          <w:p w14:paraId="6C978EFF" w14:textId="77777777" w:rsidR="00F2407D" w:rsidRPr="000A4E80" w:rsidRDefault="00F2407D" w:rsidP="003915F2">
            <w:pPr>
              <w:spacing w:after="60"/>
              <w:jc w:val="center"/>
              <w:rPr>
                <w:sz w:val="20"/>
                <w:szCs w:val="20"/>
              </w:rPr>
            </w:pPr>
            <w:r w:rsidRPr="000A4E80">
              <w:rPr>
                <w:sz w:val="20"/>
                <w:szCs w:val="20"/>
              </w:rPr>
              <w:t>wymaganie</w:t>
            </w:r>
          </w:p>
        </w:tc>
        <w:tc>
          <w:tcPr>
            <w:tcW w:w="709" w:type="dxa"/>
          </w:tcPr>
          <w:p w14:paraId="0D55C2BA" w14:textId="77777777" w:rsidR="00F2407D" w:rsidRPr="000A4E80" w:rsidRDefault="00F2407D" w:rsidP="003915F2">
            <w:pPr>
              <w:jc w:val="center"/>
              <w:rPr>
                <w:sz w:val="20"/>
                <w:szCs w:val="20"/>
              </w:rPr>
            </w:pPr>
            <w:r w:rsidRPr="000A4E80">
              <w:rPr>
                <w:sz w:val="20"/>
                <w:szCs w:val="20"/>
              </w:rPr>
              <w:t>klasa</w:t>
            </w:r>
          </w:p>
        </w:tc>
        <w:tc>
          <w:tcPr>
            <w:tcW w:w="1192" w:type="dxa"/>
          </w:tcPr>
          <w:p w14:paraId="2E1C173D" w14:textId="77777777" w:rsidR="00F2407D" w:rsidRPr="000A4E80" w:rsidRDefault="00F2407D" w:rsidP="003915F2">
            <w:pPr>
              <w:spacing w:after="60"/>
              <w:jc w:val="center"/>
              <w:rPr>
                <w:sz w:val="20"/>
                <w:szCs w:val="20"/>
              </w:rPr>
            </w:pPr>
            <w:r w:rsidRPr="000A4E80">
              <w:rPr>
                <w:sz w:val="20"/>
                <w:szCs w:val="20"/>
              </w:rPr>
              <w:t>Wymaganie</w:t>
            </w:r>
          </w:p>
        </w:tc>
        <w:tc>
          <w:tcPr>
            <w:tcW w:w="650" w:type="dxa"/>
          </w:tcPr>
          <w:p w14:paraId="06B44572" w14:textId="77777777" w:rsidR="00F2407D" w:rsidRPr="000A4E80" w:rsidRDefault="00F2407D" w:rsidP="003915F2">
            <w:pPr>
              <w:jc w:val="center"/>
              <w:rPr>
                <w:sz w:val="20"/>
                <w:szCs w:val="20"/>
              </w:rPr>
            </w:pPr>
            <w:r w:rsidRPr="000A4E80">
              <w:rPr>
                <w:sz w:val="20"/>
                <w:szCs w:val="20"/>
              </w:rPr>
              <w:t>klasa</w:t>
            </w:r>
          </w:p>
        </w:tc>
      </w:tr>
      <w:tr w:rsidR="000A4E80" w:rsidRPr="000A4E80" w14:paraId="2DBD0D4F" w14:textId="77777777" w:rsidTr="003915F2">
        <w:tc>
          <w:tcPr>
            <w:tcW w:w="1384" w:type="dxa"/>
          </w:tcPr>
          <w:p w14:paraId="38597869" w14:textId="77777777" w:rsidR="00F2407D" w:rsidRPr="000A4E80" w:rsidRDefault="00F2407D" w:rsidP="003915F2">
            <w:pPr>
              <w:rPr>
                <w:sz w:val="20"/>
                <w:szCs w:val="20"/>
              </w:rPr>
            </w:pPr>
            <w:r w:rsidRPr="000A4E80">
              <w:rPr>
                <w:sz w:val="20"/>
                <w:szCs w:val="20"/>
              </w:rPr>
              <w:t>Konsystencja w pośrednich temperaturach eksploatacyj-nych</w:t>
            </w:r>
          </w:p>
        </w:tc>
        <w:tc>
          <w:tcPr>
            <w:tcW w:w="1843" w:type="dxa"/>
            <w:vAlign w:val="center"/>
          </w:tcPr>
          <w:p w14:paraId="5B6D33AD" w14:textId="77777777" w:rsidR="00F2407D" w:rsidRPr="000A4E80" w:rsidRDefault="00F2407D" w:rsidP="003915F2">
            <w:pPr>
              <w:rPr>
                <w:sz w:val="20"/>
                <w:szCs w:val="20"/>
              </w:rPr>
            </w:pPr>
            <w:r w:rsidRPr="000A4E80">
              <w:rPr>
                <w:sz w:val="20"/>
                <w:szCs w:val="20"/>
              </w:rPr>
              <w:t xml:space="preserve">Penetracja w </w:t>
            </w:r>
            <w:smartTag w:uri="urn:schemas-microsoft-com:office:smarttags" w:element="metricconverter">
              <w:smartTagPr>
                <w:attr w:name="ProductID" w:val="25ﾰC"/>
              </w:smartTagPr>
              <w:r w:rsidRPr="000A4E80">
                <w:rPr>
                  <w:sz w:val="20"/>
                  <w:szCs w:val="20"/>
                </w:rPr>
                <w:t>25°C</w:t>
              </w:r>
            </w:smartTag>
          </w:p>
        </w:tc>
        <w:tc>
          <w:tcPr>
            <w:tcW w:w="1134" w:type="dxa"/>
            <w:vAlign w:val="center"/>
          </w:tcPr>
          <w:p w14:paraId="07646465" w14:textId="77777777" w:rsidR="00F2407D" w:rsidRPr="000A4E80" w:rsidRDefault="00F2407D" w:rsidP="003915F2">
            <w:pPr>
              <w:tabs>
                <w:tab w:val="left" w:pos="285"/>
              </w:tabs>
              <w:jc w:val="center"/>
              <w:rPr>
                <w:sz w:val="20"/>
                <w:szCs w:val="20"/>
              </w:rPr>
            </w:pPr>
            <w:r w:rsidRPr="000A4E80">
              <w:rPr>
                <w:sz w:val="20"/>
                <w:szCs w:val="20"/>
              </w:rPr>
              <w:t>PN-EN 1426 [21]</w:t>
            </w:r>
          </w:p>
        </w:tc>
        <w:tc>
          <w:tcPr>
            <w:tcW w:w="850" w:type="dxa"/>
            <w:vAlign w:val="center"/>
          </w:tcPr>
          <w:p w14:paraId="316C236D" w14:textId="77777777" w:rsidR="00F2407D" w:rsidRPr="000A4E80" w:rsidRDefault="00F2407D" w:rsidP="003915F2">
            <w:pPr>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1276" w:type="dxa"/>
            <w:vAlign w:val="center"/>
          </w:tcPr>
          <w:p w14:paraId="1C97D0EF" w14:textId="77777777" w:rsidR="00F2407D" w:rsidRPr="000A4E80" w:rsidRDefault="00F2407D" w:rsidP="003915F2">
            <w:pPr>
              <w:jc w:val="center"/>
              <w:rPr>
                <w:sz w:val="20"/>
                <w:szCs w:val="20"/>
              </w:rPr>
            </w:pPr>
            <w:r w:rsidRPr="000A4E80">
              <w:rPr>
                <w:sz w:val="20"/>
                <w:szCs w:val="20"/>
              </w:rPr>
              <w:t>25-55</w:t>
            </w:r>
          </w:p>
        </w:tc>
        <w:tc>
          <w:tcPr>
            <w:tcW w:w="709" w:type="dxa"/>
            <w:tcBorders>
              <w:right w:val="single" w:sz="4" w:space="0" w:color="auto"/>
            </w:tcBorders>
            <w:vAlign w:val="center"/>
          </w:tcPr>
          <w:p w14:paraId="07372D7B" w14:textId="77777777" w:rsidR="00F2407D" w:rsidRPr="000A4E80" w:rsidRDefault="00F2407D" w:rsidP="003915F2">
            <w:pPr>
              <w:jc w:val="center"/>
              <w:rPr>
                <w:sz w:val="20"/>
                <w:szCs w:val="20"/>
              </w:rPr>
            </w:pPr>
            <w:r w:rsidRPr="000A4E80">
              <w:rPr>
                <w:sz w:val="20"/>
                <w:szCs w:val="20"/>
              </w:rPr>
              <w:t>3</w:t>
            </w:r>
          </w:p>
        </w:tc>
        <w:tc>
          <w:tcPr>
            <w:tcW w:w="1192" w:type="dxa"/>
            <w:tcBorders>
              <w:right w:val="single" w:sz="4" w:space="0" w:color="auto"/>
            </w:tcBorders>
            <w:vAlign w:val="center"/>
          </w:tcPr>
          <w:p w14:paraId="6AD87430" w14:textId="77777777" w:rsidR="00F2407D" w:rsidRPr="000A4E80" w:rsidRDefault="00F2407D" w:rsidP="003915F2">
            <w:pPr>
              <w:jc w:val="center"/>
              <w:rPr>
                <w:sz w:val="20"/>
                <w:szCs w:val="20"/>
              </w:rPr>
            </w:pPr>
            <w:r w:rsidRPr="000A4E80">
              <w:rPr>
                <w:sz w:val="20"/>
                <w:szCs w:val="20"/>
              </w:rPr>
              <w:t>25-55</w:t>
            </w:r>
          </w:p>
        </w:tc>
        <w:tc>
          <w:tcPr>
            <w:tcW w:w="650" w:type="dxa"/>
            <w:tcBorders>
              <w:right w:val="single" w:sz="4" w:space="0" w:color="auto"/>
            </w:tcBorders>
            <w:vAlign w:val="center"/>
          </w:tcPr>
          <w:p w14:paraId="0CEE5199" w14:textId="77777777" w:rsidR="00F2407D" w:rsidRPr="000A4E80" w:rsidRDefault="00F2407D" w:rsidP="003915F2">
            <w:pPr>
              <w:jc w:val="center"/>
              <w:rPr>
                <w:sz w:val="20"/>
                <w:szCs w:val="20"/>
              </w:rPr>
            </w:pPr>
            <w:r w:rsidRPr="000A4E80">
              <w:rPr>
                <w:sz w:val="20"/>
                <w:szCs w:val="20"/>
              </w:rPr>
              <w:t>3</w:t>
            </w:r>
          </w:p>
        </w:tc>
      </w:tr>
      <w:tr w:rsidR="000A4E80" w:rsidRPr="000A4E80" w14:paraId="5A161D52" w14:textId="77777777" w:rsidTr="003915F2">
        <w:tc>
          <w:tcPr>
            <w:tcW w:w="1384" w:type="dxa"/>
          </w:tcPr>
          <w:p w14:paraId="48B4686A" w14:textId="77777777" w:rsidR="00F2407D" w:rsidRPr="000A4E80" w:rsidRDefault="00F2407D" w:rsidP="003915F2">
            <w:pPr>
              <w:rPr>
                <w:sz w:val="20"/>
                <w:szCs w:val="20"/>
              </w:rPr>
            </w:pPr>
            <w:r w:rsidRPr="000A4E80">
              <w:rPr>
                <w:sz w:val="20"/>
                <w:szCs w:val="20"/>
              </w:rPr>
              <w:t>Konsystencja  w wysokich  temp. eksplo-atacyjnych</w:t>
            </w:r>
          </w:p>
        </w:tc>
        <w:tc>
          <w:tcPr>
            <w:tcW w:w="1843" w:type="dxa"/>
            <w:vAlign w:val="center"/>
          </w:tcPr>
          <w:p w14:paraId="4C1686BE" w14:textId="77777777" w:rsidR="00F2407D" w:rsidRPr="000A4E80" w:rsidRDefault="00F2407D" w:rsidP="003915F2">
            <w:pPr>
              <w:rPr>
                <w:sz w:val="20"/>
                <w:szCs w:val="20"/>
              </w:rPr>
            </w:pPr>
            <w:r w:rsidRPr="000A4E80">
              <w:rPr>
                <w:sz w:val="20"/>
                <w:szCs w:val="20"/>
              </w:rPr>
              <w:t>Temperatura mięknienia</w:t>
            </w:r>
          </w:p>
        </w:tc>
        <w:tc>
          <w:tcPr>
            <w:tcW w:w="1134" w:type="dxa"/>
            <w:vAlign w:val="center"/>
          </w:tcPr>
          <w:p w14:paraId="173C17DE" w14:textId="77777777" w:rsidR="00F2407D" w:rsidRPr="000A4E80" w:rsidRDefault="00F2407D" w:rsidP="003915F2">
            <w:pPr>
              <w:jc w:val="center"/>
              <w:rPr>
                <w:sz w:val="20"/>
                <w:szCs w:val="20"/>
              </w:rPr>
            </w:pPr>
            <w:r w:rsidRPr="000A4E80">
              <w:rPr>
                <w:sz w:val="20"/>
                <w:szCs w:val="20"/>
              </w:rPr>
              <w:t>PN-EN 1427 [22]</w:t>
            </w:r>
          </w:p>
        </w:tc>
        <w:tc>
          <w:tcPr>
            <w:tcW w:w="850" w:type="dxa"/>
            <w:vAlign w:val="center"/>
          </w:tcPr>
          <w:p w14:paraId="776C6840" w14:textId="77777777" w:rsidR="00F2407D" w:rsidRPr="000A4E80" w:rsidRDefault="00F2407D" w:rsidP="003915F2">
            <w:pPr>
              <w:jc w:val="center"/>
              <w:rPr>
                <w:sz w:val="20"/>
                <w:szCs w:val="20"/>
              </w:rPr>
            </w:pPr>
            <w:r w:rsidRPr="000A4E80">
              <w:rPr>
                <w:sz w:val="20"/>
                <w:szCs w:val="20"/>
              </w:rPr>
              <w:t>°C</w:t>
            </w:r>
          </w:p>
        </w:tc>
        <w:tc>
          <w:tcPr>
            <w:tcW w:w="1276" w:type="dxa"/>
            <w:vAlign w:val="center"/>
          </w:tcPr>
          <w:p w14:paraId="14E85FD4" w14:textId="77777777" w:rsidR="00F2407D" w:rsidRPr="000A4E80" w:rsidRDefault="00F2407D" w:rsidP="003915F2">
            <w:pPr>
              <w:jc w:val="center"/>
              <w:rPr>
                <w:sz w:val="20"/>
                <w:szCs w:val="20"/>
              </w:rPr>
            </w:pPr>
            <w:r w:rsidRPr="000A4E80">
              <w:rPr>
                <w:sz w:val="20"/>
                <w:szCs w:val="20"/>
              </w:rPr>
              <w:t>≥ 60</w:t>
            </w:r>
          </w:p>
        </w:tc>
        <w:tc>
          <w:tcPr>
            <w:tcW w:w="709" w:type="dxa"/>
            <w:tcBorders>
              <w:right w:val="single" w:sz="4" w:space="0" w:color="auto"/>
            </w:tcBorders>
            <w:vAlign w:val="center"/>
          </w:tcPr>
          <w:p w14:paraId="31B1162B" w14:textId="77777777" w:rsidR="00F2407D" w:rsidRPr="000A4E80" w:rsidRDefault="00F2407D" w:rsidP="003915F2">
            <w:pPr>
              <w:jc w:val="center"/>
              <w:rPr>
                <w:sz w:val="20"/>
                <w:szCs w:val="20"/>
              </w:rPr>
            </w:pPr>
            <w:r w:rsidRPr="000A4E80">
              <w:rPr>
                <w:sz w:val="20"/>
                <w:szCs w:val="20"/>
              </w:rPr>
              <w:t>6</w:t>
            </w:r>
          </w:p>
        </w:tc>
        <w:tc>
          <w:tcPr>
            <w:tcW w:w="1192" w:type="dxa"/>
            <w:tcBorders>
              <w:right w:val="single" w:sz="4" w:space="0" w:color="auto"/>
            </w:tcBorders>
            <w:vAlign w:val="center"/>
          </w:tcPr>
          <w:p w14:paraId="71AC3467" w14:textId="77777777" w:rsidR="00F2407D" w:rsidRPr="000A4E80" w:rsidRDefault="00F2407D" w:rsidP="003915F2">
            <w:pPr>
              <w:jc w:val="center"/>
              <w:rPr>
                <w:sz w:val="20"/>
                <w:szCs w:val="20"/>
              </w:rPr>
            </w:pPr>
            <w:r w:rsidRPr="000A4E80">
              <w:rPr>
                <w:sz w:val="20"/>
                <w:szCs w:val="20"/>
              </w:rPr>
              <w:t>≥ 80</w:t>
            </w:r>
          </w:p>
        </w:tc>
        <w:tc>
          <w:tcPr>
            <w:tcW w:w="650" w:type="dxa"/>
            <w:tcBorders>
              <w:right w:val="single" w:sz="4" w:space="0" w:color="auto"/>
            </w:tcBorders>
            <w:vAlign w:val="center"/>
          </w:tcPr>
          <w:p w14:paraId="766349E0" w14:textId="77777777" w:rsidR="00F2407D" w:rsidRPr="000A4E80" w:rsidRDefault="00F2407D" w:rsidP="003915F2">
            <w:pPr>
              <w:jc w:val="center"/>
              <w:rPr>
                <w:sz w:val="20"/>
                <w:szCs w:val="20"/>
              </w:rPr>
            </w:pPr>
            <w:r w:rsidRPr="000A4E80">
              <w:rPr>
                <w:sz w:val="20"/>
                <w:szCs w:val="20"/>
              </w:rPr>
              <w:t>2</w:t>
            </w:r>
          </w:p>
        </w:tc>
      </w:tr>
      <w:tr w:rsidR="000A4E80" w:rsidRPr="000A4E80" w14:paraId="384BBFC0" w14:textId="77777777" w:rsidTr="003915F2">
        <w:tc>
          <w:tcPr>
            <w:tcW w:w="1384" w:type="dxa"/>
            <w:vMerge w:val="restart"/>
            <w:vAlign w:val="center"/>
          </w:tcPr>
          <w:p w14:paraId="1D6FB1E0" w14:textId="77777777" w:rsidR="00F2407D" w:rsidRPr="000A4E80" w:rsidRDefault="00F2407D" w:rsidP="003915F2">
            <w:pPr>
              <w:rPr>
                <w:sz w:val="20"/>
                <w:szCs w:val="20"/>
              </w:rPr>
            </w:pPr>
            <w:r w:rsidRPr="000A4E80">
              <w:rPr>
                <w:sz w:val="20"/>
                <w:szCs w:val="20"/>
              </w:rPr>
              <w:t>Kohezja</w:t>
            </w:r>
          </w:p>
        </w:tc>
        <w:tc>
          <w:tcPr>
            <w:tcW w:w="1843" w:type="dxa"/>
            <w:vAlign w:val="center"/>
          </w:tcPr>
          <w:p w14:paraId="6107A51B" w14:textId="77777777" w:rsidR="00F2407D" w:rsidRPr="000A4E80" w:rsidRDefault="00F2407D" w:rsidP="003915F2">
            <w:pPr>
              <w:rPr>
                <w:sz w:val="20"/>
                <w:szCs w:val="20"/>
              </w:rPr>
            </w:pPr>
            <w:r w:rsidRPr="000A4E80">
              <w:rPr>
                <w:sz w:val="20"/>
                <w:szCs w:val="20"/>
              </w:rPr>
              <w:t>Siła rozciągania (mała prędkość rozciągania)</w:t>
            </w:r>
          </w:p>
        </w:tc>
        <w:tc>
          <w:tcPr>
            <w:tcW w:w="1134" w:type="dxa"/>
            <w:vAlign w:val="center"/>
          </w:tcPr>
          <w:p w14:paraId="7D55E8A1" w14:textId="77777777" w:rsidR="00F2407D" w:rsidRPr="000A4E80" w:rsidRDefault="00F2407D" w:rsidP="003915F2">
            <w:pPr>
              <w:jc w:val="center"/>
              <w:rPr>
                <w:sz w:val="20"/>
                <w:szCs w:val="20"/>
              </w:rPr>
            </w:pPr>
            <w:r w:rsidRPr="000A4E80">
              <w:rPr>
                <w:sz w:val="20"/>
                <w:szCs w:val="20"/>
              </w:rPr>
              <w:t>PN-EN 13589 [62]      PN-EN 13703 [63]</w:t>
            </w:r>
          </w:p>
        </w:tc>
        <w:tc>
          <w:tcPr>
            <w:tcW w:w="850" w:type="dxa"/>
            <w:vAlign w:val="center"/>
          </w:tcPr>
          <w:p w14:paraId="63CA50F0" w14:textId="77777777" w:rsidR="00F2407D" w:rsidRPr="000A4E80" w:rsidRDefault="00F2407D" w:rsidP="003915F2">
            <w:pPr>
              <w:jc w:val="center"/>
              <w:rPr>
                <w:sz w:val="20"/>
                <w:szCs w:val="20"/>
              </w:rPr>
            </w:pPr>
            <w:r w:rsidRPr="000A4E80">
              <w:rPr>
                <w:sz w:val="20"/>
                <w:szCs w:val="20"/>
              </w:rPr>
              <w:t>J/cm</w:t>
            </w:r>
            <w:r w:rsidRPr="000A4E80">
              <w:rPr>
                <w:sz w:val="20"/>
                <w:szCs w:val="20"/>
                <w:vertAlign w:val="superscript"/>
              </w:rPr>
              <w:t>2</w:t>
            </w:r>
          </w:p>
        </w:tc>
        <w:tc>
          <w:tcPr>
            <w:tcW w:w="1276" w:type="dxa"/>
            <w:vAlign w:val="center"/>
          </w:tcPr>
          <w:p w14:paraId="638FE91E" w14:textId="77777777" w:rsidR="00F2407D" w:rsidRPr="000A4E80" w:rsidRDefault="00F2407D" w:rsidP="003915F2">
            <w:pPr>
              <w:jc w:val="center"/>
              <w:rPr>
                <w:sz w:val="20"/>
                <w:szCs w:val="20"/>
              </w:rPr>
            </w:pPr>
            <w:r w:rsidRPr="000A4E80">
              <w:rPr>
                <w:sz w:val="20"/>
                <w:szCs w:val="20"/>
              </w:rPr>
              <w:t xml:space="preserve">≥ 2 w </w:t>
            </w:r>
            <w:smartTag w:uri="urn:schemas-microsoft-com:office:smarttags" w:element="metricconverter">
              <w:smartTagPr>
                <w:attr w:name="ProductID" w:val="10ﾰC"/>
              </w:smartTagPr>
              <w:r w:rsidRPr="000A4E80">
                <w:rPr>
                  <w:sz w:val="20"/>
                  <w:szCs w:val="20"/>
                </w:rPr>
                <w:t>10°C</w:t>
              </w:r>
            </w:smartTag>
          </w:p>
        </w:tc>
        <w:tc>
          <w:tcPr>
            <w:tcW w:w="709" w:type="dxa"/>
            <w:tcBorders>
              <w:right w:val="single" w:sz="4" w:space="0" w:color="auto"/>
            </w:tcBorders>
            <w:vAlign w:val="center"/>
          </w:tcPr>
          <w:p w14:paraId="22EF0D40" w14:textId="77777777" w:rsidR="00F2407D" w:rsidRPr="000A4E80" w:rsidRDefault="00F2407D" w:rsidP="003915F2">
            <w:pPr>
              <w:jc w:val="center"/>
              <w:rPr>
                <w:sz w:val="20"/>
                <w:szCs w:val="20"/>
              </w:rPr>
            </w:pPr>
            <w:r w:rsidRPr="000A4E80">
              <w:rPr>
                <w:sz w:val="20"/>
                <w:szCs w:val="20"/>
              </w:rPr>
              <w:t>6</w:t>
            </w:r>
          </w:p>
        </w:tc>
        <w:tc>
          <w:tcPr>
            <w:tcW w:w="1192" w:type="dxa"/>
            <w:tcBorders>
              <w:right w:val="single" w:sz="4" w:space="0" w:color="auto"/>
            </w:tcBorders>
          </w:tcPr>
          <w:p w14:paraId="47DC1290" w14:textId="77777777" w:rsidR="00F2407D" w:rsidRPr="000A4E80" w:rsidRDefault="00F2407D" w:rsidP="003915F2">
            <w:pPr>
              <w:jc w:val="center"/>
              <w:rPr>
                <w:sz w:val="20"/>
                <w:szCs w:val="20"/>
              </w:rPr>
            </w:pPr>
          </w:p>
          <w:p w14:paraId="60C0EEA2" w14:textId="77777777" w:rsidR="00F2407D" w:rsidRPr="000A4E80" w:rsidRDefault="00F2407D" w:rsidP="003915F2">
            <w:pPr>
              <w:jc w:val="center"/>
              <w:rPr>
                <w:sz w:val="20"/>
                <w:szCs w:val="20"/>
                <w:vertAlign w:val="superscript"/>
              </w:rPr>
            </w:pPr>
            <w:r w:rsidRPr="000A4E80">
              <w:rPr>
                <w:sz w:val="20"/>
                <w:szCs w:val="20"/>
              </w:rPr>
              <w:t>TBR</w:t>
            </w:r>
            <w:r w:rsidRPr="000A4E80">
              <w:rPr>
                <w:sz w:val="20"/>
                <w:szCs w:val="20"/>
                <w:vertAlign w:val="superscript"/>
              </w:rPr>
              <w:t>b</w:t>
            </w:r>
          </w:p>
          <w:p w14:paraId="648FB243" w14:textId="77777777" w:rsidR="00F2407D" w:rsidRPr="000A4E80" w:rsidRDefault="00F2407D" w:rsidP="003915F2">
            <w:pPr>
              <w:jc w:val="center"/>
              <w:rPr>
                <w:sz w:val="20"/>
                <w:szCs w:val="20"/>
              </w:rPr>
            </w:pPr>
            <w:r w:rsidRPr="000A4E80">
              <w:rPr>
                <w:sz w:val="20"/>
                <w:szCs w:val="20"/>
              </w:rPr>
              <w:t>(w 15°C)</w:t>
            </w:r>
          </w:p>
        </w:tc>
        <w:tc>
          <w:tcPr>
            <w:tcW w:w="650" w:type="dxa"/>
            <w:tcBorders>
              <w:right w:val="single" w:sz="4" w:space="0" w:color="auto"/>
            </w:tcBorders>
          </w:tcPr>
          <w:p w14:paraId="77B6A661" w14:textId="77777777" w:rsidR="00F2407D" w:rsidRPr="000A4E80" w:rsidRDefault="00F2407D" w:rsidP="003915F2">
            <w:pPr>
              <w:jc w:val="center"/>
              <w:rPr>
                <w:sz w:val="20"/>
                <w:szCs w:val="20"/>
              </w:rPr>
            </w:pPr>
          </w:p>
          <w:p w14:paraId="3519C29D" w14:textId="77777777" w:rsidR="00F2407D" w:rsidRPr="000A4E80" w:rsidRDefault="00F2407D" w:rsidP="003915F2">
            <w:pPr>
              <w:jc w:val="center"/>
              <w:rPr>
                <w:sz w:val="20"/>
                <w:szCs w:val="20"/>
              </w:rPr>
            </w:pPr>
            <w:r w:rsidRPr="000A4E80">
              <w:rPr>
                <w:sz w:val="20"/>
                <w:szCs w:val="20"/>
              </w:rPr>
              <w:t>-</w:t>
            </w:r>
          </w:p>
        </w:tc>
      </w:tr>
      <w:tr w:rsidR="000A4E80" w:rsidRPr="000A4E80" w14:paraId="7691C744" w14:textId="77777777" w:rsidTr="003915F2">
        <w:tc>
          <w:tcPr>
            <w:tcW w:w="1384" w:type="dxa"/>
            <w:vMerge/>
          </w:tcPr>
          <w:p w14:paraId="4D0803DD" w14:textId="77777777" w:rsidR="00F2407D" w:rsidRPr="000A4E80" w:rsidRDefault="00F2407D" w:rsidP="003915F2">
            <w:pPr>
              <w:rPr>
                <w:sz w:val="20"/>
                <w:szCs w:val="20"/>
              </w:rPr>
            </w:pPr>
          </w:p>
        </w:tc>
        <w:tc>
          <w:tcPr>
            <w:tcW w:w="1843" w:type="dxa"/>
            <w:vAlign w:val="center"/>
          </w:tcPr>
          <w:p w14:paraId="47890A54" w14:textId="77777777" w:rsidR="00F2407D" w:rsidRPr="000A4E80" w:rsidRDefault="00F2407D" w:rsidP="003915F2">
            <w:pPr>
              <w:rPr>
                <w:sz w:val="20"/>
                <w:szCs w:val="20"/>
                <w:highlight w:val="yellow"/>
              </w:rPr>
            </w:pPr>
            <w:r w:rsidRPr="000A4E80">
              <w:rPr>
                <w:sz w:val="20"/>
                <w:szCs w:val="20"/>
              </w:rPr>
              <w:t xml:space="preserve">Rozciąganie bezpośrednie  w </w:t>
            </w:r>
            <w:smartTag w:uri="urn:schemas-microsoft-com:office:smarttags" w:element="metricconverter">
              <w:smartTagPr>
                <w:attr w:name="ProductID" w:val="5ﾰC"/>
              </w:smartTagPr>
              <w:r w:rsidRPr="000A4E80">
                <w:rPr>
                  <w:sz w:val="20"/>
                  <w:szCs w:val="20"/>
                </w:rPr>
                <w:t>5°C</w:t>
              </w:r>
            </w:smartTag>
            <w:r w:rsidRPr="000A4E80">
              <w:rPr>
                <w:sz w:val="20"/>
                <w:szCs w:val="20"/>
              </w:rPr>
              <w:t xml:space="preserve"> (rozciąganie 100 mm/min)</w:t>
            </w:r>
          </w:p>
        </w:tc>
        <w:tc>
          <w:tcPr>
            <w:tcW w:w="1134" w:type="dxa"/>
            <w:vAlign w:val="center"/>
          </w:tcPr>
          <w:p w14:paraId="6F5E1892" w14:textId="77777777" w:rsidR="00F2407D" w:rsidRPr="000A4E80" w:rsidRDefault="00F2407D" w:rsidP="003915F2">
            <w:pPr>
              <w:jc w:val="center"/>
              <w:rPr>
                <w:sz w:val="20"/>
                <w:szCs w:val="20"/>
              </w:rPr>
            </w:pPr>
            <w:r w:rsidRPr="000A4E80">
              <w:rPr>
                <w:sz w:val="20"/>
                <w:szCs w:val="20"/>
              </w:rPr>
              <w:t>PN-EN 13587 [60]      PN-EN 13703 [63]</w:t>
            </w:r>
          </w:p>
        </w:tc>
        <w:tc>
          <w:tcPr>
            <w:tcW w:w="850" w:type="dxa"/>
            <w:vAlign w:val="center"/>
          </w:tcPr>
          <w:p w14:paraId="07E19400" w14:textId="77777777" w:rsidR="00F2407D" w:rsidRPr="000A4E80" w:rsidRDefault="00F2407D" w:rsidP="003915F2">
            <w:pPr>
              <w:jc w:val="center"/>
              <w:rPr>
                <w:sz w:val="20"/>
                <w:szCs w:val="20"/>
              </w:rPr>
            </w:pPr>
            <w:r w:rsidRPr="000A4E80">
              <w:rPr>
                <w:sz w:val="20"/>
                <w:szCs w:val="20"/>
              </w:rPr>
              <w:t>J/cm</w:t>
            </w:r>
            <w:r w:rsidRPr="000A4E80">
              <w:rPr>
                <w:sz w:val="20"/>
                <w:szCs w:val="20"/>
                <w:vertAlign w:val="superscript"/>
              </w:rPr>
              <w:t>2</w:t>
            </w:r>
          </w:p>
        </w:tc>
        <w:tc>
          <w:tcPr>
            <w:tcW w:w="1276" w:type="dxa"/>
            <w:vAlign w:val="center"/>
          </w:tcPr>
          <w:p w14:paraId="73F77A52" w14:textId="77777777" w:rsidR="00F2407D" w:rsidRPr="000A4E80" w:rsidRDefault="00F2407D" w:rsidP="003915F2">
            <w:pPr>
              <w:jc w:val="center"/>
              <w:rPr>
                <w:sz w:val="20"/>
                <w:szCs w:val="20"/>
                <w:vertAlign w:val="superscript"/>
              </w:rPr>
            </w:pPr>
            <w:r w:rsidRPr="000A4E80">
              <w:rPr>
                <w:sz w:val="20"/>
                <w:szCs w:val="20"/>
              </w:rPr>
              <w:t>NPD</w:t>
            </w:r>
            <w:r w:rsidRPr="000A4E80">
              <w:rPr>
                <w:sz w:val="20"/>
                <w:szCs w:val="20"/>
                <w:vertAlign w:val="superscript"/>
              </w:rPr>
              <w:t>a</w:t>
            </w:r>
          </w:p>
        </w:tc>
        <w:tc>
          <w:tcPr>
            <w:tcW w:w="709" w:type="dxa"/>
            <w:tcBorders>
              <w:right w:val="single" w:sz="4" w:space="0" w:color="auto"/>
            </w:tcBorders>
            <w:vAlign w:val="center"/>
          </w:tcPr>
          <w:p w14:paraId="781C9013" w14:textId="77777777" w:rsidR="00F2407D" w:rsidRPr="000A4E80" w:rsidRDefault="00F2407D" w:rsidP="003915F2">
            <w:pPr>
              <w:jc w:val="center"/>
              <w:rPr>
                <w:sz w:val="20"/>
                <w:szCs w:val="20"/>
              </w:rPr>
            </w:pPr>
            <w:r w:rsidRPr="000A4E80">
              <w:rPr>
                <w:sz w:val="20"/>
                <w:szCs w:val="20"/>
              </w:rPr>
              <w:t>0</w:t>
            </w:r>
          </w:p>
        </w:tc>
        <w:tc>
          <w:tcPr>
            <w:tcW w:w="1192" w:type="dxa"/>
            <w:tcBorders>
              <w:right w:val="single" w:sz="4" w:space="0" w:color="auto"/>
            </w:tcBorders>
          </w:tcPr>
          <w:p w14:paraId="7AD02581" w14:textId="77777777" w:rsidR="00F2407D" w:rsidRPr="000A4E80" w:rsidRDefault="00F2407D" w:rsidP="003915F2">
            <w:pPr>
              <w:jc w:val="center"/>
              <w:rPr>
                <w:sz w:val="20"/>
                <w:szCs w:val="20"/>
              </w:rPr>
            </w:pPr>
            <w:r w:rsidRPr="000A4E80">
              <w:rPr>
                <w:sz w:val="20"/>
                <w:szCs w:val="20"/>
              </w:rPr>
              <w:t>-</w:t>
            </w:r>
          </w:p>
        </w:tc>
        <w:tc>
          <w:tcPr>
            <w:tcW w:w="650" w:type="dxa"/>
            <w:tcBorders>
              <w:right w:val="single" w:sz="4" w:space="0" w:color="auto"/>
            </w:tcBorders>
          </w:tcPr>
          <w:p w14:paraId="1E3BC8C4" w14:textId="77777777" w:rsidR="00F2407D" w:rsidRPr="000A4E80" w:rsidRDefault="00F2407D" w:rsidP="003915F2">
            <w:pPr>
              <w:jc w:val="center"/>
              <w:rPr>
                <w:sz w:val="20"/>
                <w:szCs w:val="20"/>
              </w:rPr>
            </w:pPr>
            <w:r w:rsidRPr="000A4E80">
              <w:rPr>
                <w:sz w:val="20"/>
                <w:szCs w:val="20"/>
              </w:rPr>
              <w:t>-</w:t>
            </w:r>
          </w:p>
        </w:tc>
      </w:tr>
      <w:tr w:rsidR="000A4E80" w:rsidRPr="000A4E80" w14:paraId="7E755559" w14:textId="77777777" w:rsidTr="003915F2">
        <w:tc>
          <w:tcPr>
            <w:tcW w:w="1384" w:type="dxa"/>
            <w:vMerge/>
          </w:tcPr>
          <w:p w14:paraId="51966128" w14:textId="77777777" w:rsidR="00F2407D" w:rsidRPr="000A4E80" w:rsidRDefault="00F2407D" w:rsidP="003915F2">
            <w:pPr>
              <w:rPr>
                <w:sz w:val="20"/>
                <w:szCs w:val="20"/>
              </w:rPr>
            </w:pPr>
          </w:p>
        </w:tc>
        <w:tc>
          <w:tcPr>
            <w:tcW w:w="1843" w:type="dxa"/>
            <w:vAlign w:val="center"/>
          </w:tcPr>
          <w:p w14:paraId="111A1347" w14:textId="77777777" w:rsidR="00F2407D" w:rsidRPr="000A4E80" w:rsidRDefault="00F2407D" w:rsidP="003915F2">
            <w:pPr>
              <w:rPr>
                <w:sz w:val="20"/>
                <w:szCs w:val="20"/>
              </w:rPr>
            </w:pPr>
            <w:r w:rsidRPr="000A4E80">
              <w:rPr>
                <w:sz w:val="20"/>
                <w:szCs w:val="20"/>
              </w:rPr>
              <w:t>Wahadło Vialit (metoda uderzenia)</w:t>
            </w:r>
          </w:p>
        </w:tc>
        <w:tc>
          <w:tcPr>
            <w:tcW w:w="1134" w:type="dxa"/>
            <w:vAlign w:val="center"/>
          </w:tcPr>
          <w:p w14:paraId="306232CE" w14:textId="77777777" w:rsidR="00F2407D" w:rsidRPr="000A4E80" w:rsidRDefault="00F2407D" w:rsidP="003915F2">
            <w:pPr>
              <w:jc w:val="center"/>
              <w:rPr>
                <w:sz w:val="20"/>
                <w:szCs w:val="20"/>
              </w:rPr>
            </w:pPr>
            <w:r w:rsidRPr="000A4E80">
              <w:rPr>
                <w:sz w:val="20"/>
                <w:szCs w:val="20"/>
              </w:rPr>
              <w:t>PN-EN 13588 [61]</w:t>
            </w:r>
          </w:p>
        </w:tc>
        <w:tc>
          <w:tcPr>
            <w:tcW w:w="850" w:type="dxa"/>
            <w:vAlign w:val="center"/>
          </w:tcPr>
          <w:p w14:paraId="4243E286" w14:textId="77777777" w:rsidR="00F2407D" w:rsidRPr="000A4E80" w:rsidRDefault="00F2407D" w:rsidP="003915F2">
            <w:pPr>
              <w:jc w:val="center"/>
              <w:rPr>
                <w:sz w:val="20"/>
                <w:szCs w:val="20"/>
              </w:rPr>
            </w:pPr>
            <w:r w:rsidRPr="000A4E80">
              <w:rPr>
                <w:sz w:val="20"/>
                <w:szCs w:val="20"/>
              </w:rPr>
              <w:t>J/cm</w:t>
            </w:r>
            <w:r w:rsidRPr="000A4E80">
              <w:rPr>
                <w:sz w:val="20"/>
                <w:szCs w:val="20"/>
                <w:vertAlign w:val="superscript"/>
              </w:rPr>
              <w:t>2</w:t>
            </w:r>
          </w:p>
        </w:tc>
        <w:tc>
          <w:tcPr>
            <w:tcW w:w="1276" w:type="dxa"/>
            <w:vAlign w:val="center"/>
          </w:tcPr>
          <w:p w14:paraId="415618C7" w14:textId="77777777" w:rsidR="00F2407D" w:rsidRPr="000A4E80" w:rsidRDefault="00F2407D" w:rsidP="003915F2">
            <w:pPr>
              <w:jc w:val="center"/>
              <w:rPr>
                <w:sz w:val="20"/>
                <w:szCs w:val="20"/>
                <w:vertAlign w:val="superscript"/>
              </w:rPr>
            </w:pPr>
            <w:r w:rsidRPr="000A4E80">
              <w:rPr>
                <w:sz w:val="20"/>
                <w:szCs w:val="20"/>
              </w:rPr>
              <w:t>NPD</w:t>
            </w:r>
            <w:r w:rsidRPr="000A4E80">
              <w:rPr>
                <w:sz w:val="20"/>
                <w:szCs w:val="20"/>
                <w:vertAlign w:val="superscript"/>
              </w:rPr>
              <w:t>a</w:t>
            </w:r>
          </w:p>
        </w:tc>
        <w:tc>
          <w:tcPr>
            <w:tcW w:w="709" w:type="dxa"/>
            <w:tcBorders>
              <w:right w:val="single" w:sz="4" w:space="0" w:color="auto"/>
            </w:tcBorders>
            <w:vAlign w:val="center"/>
          </w:tcPr>
          <w:p w14:paraId="1F016BED" w14:textId="77777777" w:rsidR="00F2407D" w:rsidRPr="000A4E80" w:rsidRDefault="00F2407D" w:rsidP="003915F2">
            <w:pPr>
              <w:jc w:val="center"/>
              <w:rPr>
                <w:sz w:val="20"/>
                <w:szCs w:val="20"/>
              </w:rPr>
            </w:pPr>
            <w:r w:rsidRPr="000A4E80">
              <w:rPr>
                <w:sz w:val="20"/>
                <w:szCs w:val="20"/>
              </w:rPr>
              <w:t>0</w:t>
            </w:r>
          </w:p>
        </w:tc>
        <w:tc>
          <w:tcPr>
            <w:tcW w:w="1192" w:type="dxa"/>
            <w:tcBorders>
              <w:right w:val="single" w:sz="4" w:space="0" w:color="auto"/>
            </w:tcBorders>
          </w:tcPr>
          <w:p w14:paraId="14963094" w14:textId="77777777" w:rsidR="00F2407D" w:rsidRPr="000A4E80" w:rsidRDefault="00F2407D" w:rsidP="003915F2">
            <w:pPr>
              <w:jc w:val="center"/>
              <w:rPr>
                <w:sz w:val="20"/>
                <w:szCs w:val="20"/>
              </w:rPr>
            </w:pPr>
            <w:r w:rsidRPr="000A4E80">
              <w:rPr>
                <w:sz w:val="20"/>
                <w:szCs w:val="20"/>
              </w:rPr>
              <w:t>-</w:t>
            </w:r>
          </w:p>
        </w:tc>
        <w:tc>
          <w:tcPr>
            <w:tcW w:w="650" w:type="dxa"/>
            <w:tcBorders>
              <w:right w:val="single" w:sz="4" w:space="0" w:color="auto"/>
            </w:tcBorders>
          </w:tcPr>
          <w:p w14:paraId="60D24A32" w14:textId="77777777" w:rsidR="00F2407D" w:rsidRPr="000A4E80" w:rsidRDefault="00F2407D" w:rsidP="003915F2">
            <w:pPr>
              <w:jc w:val="center"/>
              <w:rPr>
                <w:sz w:val="20"/>
                <w:szCs w:val="20"/>
              </w:rPr>
            </w:pPr>
            <w:r w:rsidRPr="000A4E80">
              <w:rPr>
                <w:sz w:val="20"/>
                <w:szCs w:val="20"/>
              </w:rPr>
              <w:t>-</w:t>
            </w:r>
          </w:p>
        </w:tc>
      </w:tr>
      <w:tr w:rsidR="000A4E80" w:rsidRPr="000A4E80" w14:paraId="335FE481" w14:textId="77777777" w:rsidTr="003915F2">
        <w:tc>
          <w:tcPr>
            <w:tcW w:w="1384" w:type="dxa"/>
            <w:vMerge w:val="restart"/>
          </w:tcPr>
          <w:p w14:paraId="76583AD4" w14:textId="77777777" w:rsidR="00F2407D" w:rsidRPr="000A4E80" w:rsidRDefault="00F2407D" w:rsidP="003915F2">
            <w:pPr>
              <w:rPr>
                <w:sz w:val="20"/>
                <w:szCs w:val="20"/>
              </w:rPr>
            </w:pPr>
            <w:r w:rsidRPr="000A4E80">
              <w:rPr>
                <w:sz w:val="20"/>
                <w:szCs w:val="20"/>
              </w:rPr>
              <w:t>Stałość konsystencji (odporność na starzenie wg PN-EN 12607-1 lub  -3 [29][30]</w:t>
            </w:r>
          </w:p>
        </w:tc>
        <w:tc>
          <w:tcPr>
            <w:tcW w:w="1843" w:type="dxa"/>
            <w:vAlign w:val="center"/>
          </w:tcPr>
          <w:p w14:paraId="31D5CED4" w14:textId="77777777" w:rsidR="00F2407D" w:rsidRPr="000A4E80" w:rsidRDefault="00F2407D" w:rsidP="003915F2">
            <w:pPr>
              <w:rPr>
                <w:sz w:val="20"/>
                <w:szCs w:val="20"/>
              </w:rPr>
            </w:pPr>
            <w:r w:rsidRPr="000A4E80">
              <w:rPr>
                <w:sz w:val="20"/>
                <w:szCs w:val="20"/>
              </w:rPr>
              <w:t>Zmiana masy</w:t>
            </w:r>
          </w:p>
        </w:tc>
        <w:tc>
          <w:tcPr>
            <w:tcW w:w="1134" w:type="dxa"/>
            <w:vAlign w:val="center"/>
          </w:tcPr>
          <w:p w14:paraId="726C5F92" w14:textId="77777777" w:rsidR="00F2407D" w:rsidRPr="000A4E80" w:rsidRDefault="00F2407D" w:rsidP="003915F2">
            <w:pPr>
              <w:jc w:val="center"/>
              <w:rPr>
                <w:sz w:val="20"/>
                <w:szCs w:val="20"/>
              </w:rPr>
            </w:pPr>
            <w:r w:rsidRPr="000A4E80">
              <w:rPr>
                <w:sz w:val="20"/>
                <w:szCs w:val="20"/>
              </w:rPr>
              <w:t>PN-EN 12607-1[29]</w:t>
            </w:r>
          </w:p>
        </w:tc>
        <w:tc>
          <w:tcPr>
            <w:tcW w:w="850" w:type="dxa"/>
            <w:vAlign w:val="center"/>
          </w:tcPr>
          <w:p w14:paraId="429B6BF6" w14:textId="77777777" w:rsidR="00F2407D" w:rsidRPr="000A4E80" w:rsidRDefault="00F2407D" w:rsidP="003915F2">
            <w:pPr>
              <w:jc w:val="center"/>
              <w:rPr>
                <w:sz w:val="20"/>
                <w:szCs w:val="20"/>
              </w:rPr>
            </w:pPr>
            <w:r w:rsidRPr="000A4E80">
              <w:rPr>
                <w:sz w:val="20"/>
                <w:szCs w:val="20"/>
              </w:rPr>
              <w:t>%</w:t>
            </w:r>
          </w:p>
        </w:tc>
        <w:tc>
          <w:tcPr>
            <w:tcW w:w="1276" w:type="dxa"/>
            <w:vAlign w:val="center"/>
          </w:tcPr>
          <w:p w14:paraId="5F898306" w14:textId="77777777" w:rsidR="00F2407D" w:rsidRPr="000A4E80" w:rsidRDefault="00F2407D" w:rsidP="003915F2">
            <w:pPr>
              <w:jc w:val="center"/>
              <w:rPr>
                <w:sz w:val="20"/>
                <w:szCs w:val="20"/>
              </w:rPr>
            </w:pPr>
            <w:r w:rsidRPr="000A4E80">
              <w:rPr>
                <w:sz w:val="20"/>
                <w:szCs w:val="20"/>
              </w:rPr>
              <w:t>≤ 0,5</w:t>
            </w:r>
          </w:p>
        </w:tc>
        <w:tc>
          <w:tcPr>
            <w:tcW w:w="709" w:type="dxa"/>
            <w:tcBorders>
              <w:right w:val="single" w:sz="4" w:space="0" w:color="auto"/>
            </w:tcBorders>
            <w:vAlign w:val="center"/>
          </w:tcPr>
          <w:p w14:paraId="39746209" w14:textId="77777777" w:rsidR="00F2407D" w:rsidRPr="000A4E80" w:rsidRDefault="00F2407D" w:rsidP="003915F2">
            <w:pPr>
              <w:jc w:val="center"/>
              <w:rPr>
                <w:sz w:val="20"/>
                <w:szCs w:val="20"/>
              </w:rPr>
            </w:pPr>
            <w:r w:rsidRPr="000A4E80">
              <w:rPr>
                <w:sz w:val="20"/>
                <w:szCs w:val="20"/>
              </w:rPr>
              <w:t>3</w:t>
            </w:r>
          </w:p>
        </w:tc>
        <w:tc>
          <w:tcPr>
            <w:tcW w:w="1192" w:type="dxa"/>
            <w:tcBorders>
              <w:right w:val="single" w:sz="4" w:space="0" w:color="auto"/>
            </w:tcBorders>
            <w:vAlign w:val="center"/>
          </w:tcPr>
          <w:p w14:paraId="40E1B97A" w14:textId="77777777" w:rsidR="00F2407D" w:rsidRPr="000A4E80" w:rsidRDefault="00F2407D" w:rsidP="003915F2">
            <w:pPr>
              <w:jc w:val="center"/>
              <w:rPr>
                <w:sz w:val="20"/>
                <w:szCs w:val="20"/>
              </w:rPr>
            </w:pPr>
            <w:r w:rsidRPr="000A4E80">
              <w:rPr>
                <w:sz w:val="20"/>
                <w:szCs w:val="20"/>
              </w:rPr>
              <w:t>≤ 0,5</w:t>
            </w:r>
          </w:p>
        </w:tc>
        <w:tc>
          <w:tcPr>
            <w:tcW w:w="650" w:type="dxa"/>
            <w:tcBorders>
              <w:right w:val="single" w:sz="4" w:space="0" w:color="auto"/>
            </w:tcBorders>
            <w:vAlign w:val="center"/>
          </w:tcPr>
          <w:p w14:paraId="2E955EBA" w14:textId="77777777" w:rsidR="00F2407D" w:rsidRPr="000A4E80" w:rsidRDefault="00F2407D" w:rsidP="003915F2">
            <w:pPr>
              <w:jc w:val="center"/>
              <w:rPr>
                <w:sz w:val="20"/>
                <w:szCs w:val="20"/>
              </w:rPr>
            </w:pPr>
            <w:r w:rsidRPr="000A4E80">
              <w:rPr>
                <w:sz w:val="20"/>
                <w:szCs w:val="20"/>
              </w:rPr>
              <w:t>3</w:t>
            </w:r>
          </w:p>
        </w:tc>
      </w:tr>
      <w:tr w:rsidR="000A4E80" w:rsidRPr="000A4E80" w14:paraId="4DBE52DD" w14:textId="77777777" w:rsidTr="003915F2">
        <w:tc>
          <w:tcPr>
            <w:tcW w:w="1384" w:type="dxa"/>
            <w:vMerge/>
          </w:tcPr>
          <w:p w14:paraId="00CE0807" w14:textId="77777777" w:rsidR="00F2407D" w:rsidRPr="000A4E80" w:rsidRDefault="00F2407D" w:rsidP="003915F2">
            <w:pPr>
              <w:rPr>
                <w:sz w:val="20"/>
                <w:szCs w:val="20"/>
              </w:rPr>
            </w:pPr>
          </w:p>
        </w:tc>
        <w:tc>
          <w:tcPr>
            <w:tcW w:w="1843" w:type="dxa"/>
            <w:vAlign w:val="center"/>
          </w:tcPr>
          <w:p w14:paraId="7B169BE1" w14:textId="77777777" w:rsidR="00F2407D" w:rsidRPr="000A4E80" w:rsidRDefault="00F2407D" w:rsidP="003915F2">
            <w:pPr>
              <w:rPr>
                <w:sz w:val="20"/>
                <w:szCs w:val="20"/>
              </w:rPr>
            </w:pPr>
            <w:r w:rsidRPr="000A4E80">
              <w:rPr>
                <w:sz w:val="20"/>
                <w:szCs w:val="20"/>
              </w:rPr>
              <w:t>Pozostała penetracja</w:t>
            </w:r>
          </w:p>
        </w:tc>
        <w:tc>
          <w:tcPr>
            <w:tcW w:w="1134" w:type="dxa"/>
            <w:vAlign w:val="center"/>
          </w:tcPr>
          <w:p w14:paraId="2D66EE71" w14:textId="77777777" w:rsidR="00F2407D" w:rsidRPr="000A4E80" w:rsidRDefault="00F2407D" w:rsidP="003915F2">
            <w:pPr>
              <w:jc w:val="center"/>
              <w:rPr>
                <w:sz w:val="20"/>
                <w:szCs w:val="20"/>
              </w:rPr>
            </w:pPr>
            <w:r w:rsidRPr="000A4E80">
              <w:rPr>
                <w:sz w:val="20"/>
                <w:szCs w:val="20"/>
              </w:rPr>
              <w:t>PN-EN 1426 [21]</w:t>
            </w:r>
          </w:p>
        </w:tc>
        <w:tc>
          <w:tcPr>
            <w:tcW w:w="850" w:type="dxa"/>
            <w:vAlign w:val="center"/>
          </w:tcPr>
          <w:p w14:paraId="60D6330D" w14:textId="77777777" w:rsidR="00F2407D" w:rsidRPr="000A4E80" w:rsidRDefault="00F2407D" w:rsidP="003915F2">
            <w:pPr>
              <w:jc w:val="center"/>
              <w:rPr>
                <w:sz w:val="20"/>
                <w:szCs w:val="20"/>
              </w:rPr>
            </w:pPr>
            <w:r w:rsidRPr="000A4E80">
              <w:rPr>
                <w:sz w:val="20"/>
                <w:szCs w:val="20"/>
              </w:rPr>
              <w:t>%</w:t>
            </w:r>
          </w:p>
        </w:tc>
        <w:tc>
          <w:tcPr>
            <w:tcW w:w="1276" w:type="dxa"/>
            <w:vAlign w:val="center"/>
          </w:tcPr>
          <w:p w14:paraId="147156F0" w14:textId="77777777" w:rsidR="00F2407D" w:rsidRPr="000A4E80" w:rsidRDefault="00F2407D" w:rsidP="003915F2">
            <w:pPr>
              <w:jc w:val="center"/>
              <w:rPr>
                <w:sz w:val="20"/>
                <w:szCs w:val="20"/>
              </w:rPr>
            </w:pPr>
            <w:r w:rsidRPr="000A4E80">
              <w:rPr>
                <w:sz w:val="20"/>
                <w:szCs w:val="20"/>
              </w:rPr>
              <w:t>≥ 60</w:t>
            </w:r>
          </w:p>
        </w:tc>
        <w:tc>
          <w:tcPr>
            <w:tcW w:w="709" w:type="dxa"/>
            <w:tcBorders>
              <w:right w:val="single" w:sz="4" w:space="0" w:color="auto"/>
            </w:tcBorders>
            <w:vAlign w:val="center"/>
          </w:tcPr>
          <w:p w14:paraId="5B20E72A" w14:textId="77777777" w:rsidR="00F2407D" w:rsidRPr="000A4E80" w:rsidRDefault="00F2407D" w:rsidP="003915F2">
            <w:pPr>
              <w:jc w:val="center"/>
              <w:rPr>
                <w:sz w:val="20"/>
                <w:szCs w:val="20"/>
              </w:rPr>
            </w:pPr>
            <w:r w:rsidRPr="000A4E80">
              <w:rPr>
                <w:sz w:val="20"/>
                <w:szCs w:val="20"/>
              </w:rPr>
              <w:t>7</w:t>
            </w:r>
          </w:p>
        </w:tc>
        <w:tc>
          <w:tcPr>
            <w:tcW w:w="1192" w:type="dxa"/>
            <w:tcBorders>
              <w:right w:val="single" w:sz="4" w:space="0" w:color="auto"/>
            </w:tcBorders>
            <w:vAlign w:val="center"/>
          </w:tcPr>
          <w:p w14:paraId="18511605" w14:textId="77777777" w:rsidR="00F2407D" w:rsidRPr="000A4E80" w:rsidRDefault="00F2407D" w:rsidP="003915F2">
            <w:pPr>
              <w:jc w:val="center"/>
              <w:rPr>
                <w:sz w:val="20"/>
                <w:szCs w:val="20"/>
              </w:rPr>
            </w:pPr>
            <w:r w:rsidRPr="000A4E80">
              <w:rPr>
                <w:sz w:val="20"/>
                <w:szCs w:val="20"/>
              </w:rPr>
              <w:t>≥ 60</w:t>
            </w:r>
          </w:p>
        </w:tc>
        <w:tc>
          <w:tcPr>
            <w:tcW w:w="650" w:type="dxa"/>
            <w:tcBorders>
              <w:right w:val="single" w:sz="4" w:space="0" w:color="auto"/>
            </w:tcBorders>
            <w:vAlign w:val="center"/>
          </w:tcPr>
          <w:p w14:paraId="79C67689" w14:textId="77777777" w:rsidR="00F2407D" w:rsidRPr="000A4E80" w:rsidRDefault="00F2407D" w:rsidP="003915F2">
            <w:pPr>
              <w:jc w:val="center"/>
              <w:rPr>
                <w:sz w:val="20"/>
                <w:szCs w:val="20"/>
              </w:rPr>
            </w:pPr>
            <w:r w:rsidRPr="000A4E80">
              <w:rPr>
                <w:sz w:val="20"/>
                <w:szCs w:val="20"/>
              </w:rPr>
              <w:t>7</w:t>
            </w:r>
          </w:p>
        </w:tc>
      </w:tr>
      <w:tr w:rsidR="000A4E80" w:rsidRPr="000A4E80" w14:paraId="46244A07" w14:textId="77777777" w:rsidTr="003915F2">
        <w:tc>
          <w:tcPr>
            <w:tcW w:w="1384" w:type="dxa"/>
            <w:vMerge/>
          </w:tcPr>
          <w:p w14:paraId="197DD41C" w14:textId="77777777" w:rsidR="00F2407D" w:rsidRPr="000A4E80" w:rsidRDefault="00F2407D" w:rsidP="003915F2">
            <w:pPr>
              <w:rPr>
                <w:sz w:val="20"/>
                <w:szCs w:val="20"/>
              </w:rPr>
            </w:pPr>
          </w:p>
        </w:tc>
        <w:tc>
          <w:tcPr>
            <w:tcW w:w="1843" w:type="dxa"/>
            <w:tcBorders>
              <w:top w:val="nil"/>
            </w:tcBorders>
            <w:vAlign w:val="center"/>
          </w:tcPr>
          <w:p w14:paraId="0B3EF843" w14:textId="77777777" w:rsidR="00F2407D" w:rsidRPr="000A4E80" w:rsidRDefault="00F2407D" w:rsidP="003915F2">
            <w:pPr>
              <w:rPr>
                <w:sz w:val="20"/>
                <w:szCs w:val="20"/>
              </w:rPr>
            </w:pPr>
            <w:r w:rsidRPr="000A4E80">
              <w:rPr>
                <w:sz w:val="20"/>
                <w:szCs w:val="20"/>
              </w:rPr>
              <w:t>Wzrost temperatury mięknienia</w:t>
            </w:r>
          </w:p>
        </w:tc>
        <w:tc>
          <w:tcPr>
            <w:tcW w:w="1134" w:type="dxa"/>
            <w:tcBorders>
              <w:top w:val="nil"/>
            </w:tcBorders>
            <w:vAlign w:val="center"/>
          </w:tcPr>
          <w:p w14:paraId="09C6DDC3" w14:textId="77777777" w:rsidR="00F2407D" w:rsidRPr="000A4E80" w:rsidRDefault="00F2407D" w:rsidP="003915F2">
            <w:pPr>
              <w:jc w:val="center"/>
              <w:rPr>
                <w:sz w:val="20"/>
                <w:szCs w:val="20"/>
              </w:rPr>
            </w:pPr>
            <w:r w:rsidRPr="000A4E80">
              <w:rPr>
                <w:sz w:val="20"/>
                <w:szCs w:val="20"/>
              </w:rPr>
              <w:t>PN-EN 1427 [22]</w:t>
            </w:r>
          </w:p>
        </w:tc>
        <w:tc>
          <w:tcPr>
            <w:tcW w:w="850" w:type="dxa"/>
            <w:tcBorders>
              <w:top w:val="nil"/>
            </w:tcBorders>
            <w:vAlign w:val="center"/>
          </w:tcPr>
          <w:p w14:paraId="2D3636E4" w14:textId="77777777" w:rsidR="00F2407D" w:rsidRPr="000A4E80" w:rsidRDefault="00F2407D" w:rsidP="003915F2">
            <w:pPr>
              <w:jc w:val="center"/>
              <w:rPr>
                <w:sz w:val="20"/>
                <w:szCs w:val="20"/>
              </w:rPr>
            </w:pPr>
            <w:r w:rsidRPr="000A4E80">
              <w:rPr>
                <w:sz w:val="20"/>
                <w:szCs w:val="20"/>
              </w:rPr>
              <w:t>°C</w:t>
            </w:r>
          </w:p>
        </w:tc>
        <w:tc>
          <w:tcPr>
            <w:tcW w:w="1276" w:type="dxa"/>
            <w:tcBorders>
              <w:top w:val="nil"/>
            </w:tcBorders>
            <w:vAlign w:val="center"/>
          </w:tcPr>
          <w:p w14:paraId="13E49363" w14:textId="77777777" w:rsidR="00F2407D" w:rsidRPr="000A4E80" w:rsidRDefault="00F2407D" w:rsidP="003915F2">
            <w:pPr>
              <w:jc w:val="center"/>
              <w:rPr>
                <w:sz w:val="20"/>
                <w:szCs w:val="20"/>
              </w:rPr>
            </w:pPr>
            <w:r w:rsidRPr="000A4E80">
              <w:rPr>
                <w:sz w:val="20"/>
                <w:szCs w:val="20"/>
              </w:rPr>
              <w:t>≤ 8</w:t>
            </w:r>
          </w:p>
        </w:tc>
        <w:tc>
          <w:tcPr>
            <w:tcW w:w="709" w:type="dxa"/>
            <w:tcBorders>
              <w:top w:val="nil"/>
              <w:bottom w:val="single" w:sz="4" w:space="0" w:color="auto"/>
              <w:right w:val="single" w:sz="4" w:space="0" w:color="auto"/>
            </w:tcBorders>
            <w:vAlign w:val="center"/>
          </w:tcPr>
          <w:p w14:paraId="42F6E62D" w14:textId="77777777" w:rsidR="00F2407D" w:rsidRPr="000A4E80" w:rsidRDefault="00F2407D" w:rsidP="003915F2">
            <w:pPr>
              <w:jc w:val="center"/>
              <w:rPr>
                <w:sz w:val="20"/>
                <w:szCs w:val="20"/>
              </w:rPr>
            </w:pPr>
            <w:r w:rsidRPr="000A4E80">
              <w:rPr>
                <w:sz w:val="20"/>
                <w:szCs w:val="20"/>
              </w:rPr>
              <w:t>2</w:t>
            </w:r>
          </w:p>
        </w:tc>
        <w:tc>
          <w:tcPr>
            <w:tcW w:w="1192" w:type="dxa"/>
            <w:tcBorders>
              <w:top w:val="nil"/>
              <w:bottom w:val="single" w:sz="4" w:space="0" w:color="auto"/>
              <w:right w:val="single" w:sz="4" w:space="0" w:color="auto"/>
            </w:tcBorders>
            <w:vAlign w:val="center"/>
          </w:tcPr>
          <w:p w14:paraId="14E92271" w14:textId="77777777" w:rsidR="00F2407D" w:rsidRPr="000A4E80" w:rsidRDefault="00F2407D" w:rsidP="003915F2">
            <w:pPr>
              <w:jc w:val="center"/>
              <w:rPr>
                <w:sz w:val="20"/>
                <w:szCs w:val="20"/>
              </w:rPr>
            </w:pPr>
            <w:r w:rsidRPr="000A4E80">
              <w:rPr>
                <w:sz w:val="20"/>
                <w:szCs w:val="20"/>
              </w:rPr>
              <w:t>≤ 8</w:t>
            </w:r>
          </w:p>
        </w:tc>
        <w:tc>
          <w:tcPr>
            <w:tcW w:w="650" w:type="dxa"/>
            <w:tcBorders>
              <w:top w:val="nil"/>
              <w:bottom w:val="single" w:sz="4" w:space="0" w:color="auto"/>
              <w:right w:val="single" w:sz="4" w:space="0" w:color="auto"/>
            </w:tcBorders>
            <w:vAlign w:val="center"/>
          </w:tcPr>
          <w:p w14:paraId="4EDB1793" w14:textId="77777777" w:rsidR="00F2407D" w:rsidRPr="000A4E80" w:rsidRDefault="00F2407D" w:rsidP="003915F2">
            <w:pPr>
              <w:jc w:val="center"/>
              <w:rPr>
                <w:sz w:val="20"/>
                <w:szCs w:val="20"/>
              </w:rPr>
            </w:pPr>
            <w:r w:rsidRPr="000A4E80">
              <w:rPr>
                <w:sz w:val="20"/>
                <w:szCs w:val="20"/>
              </w:rPr>
              <w:t>2</w:t>
            </w:r>
          </w:p>
        </w:tc>
      </w:tr>
      <w:tr w:rsidR="000A4E80" w:rsidRPr="000A4E80" w14:paraId="45CE4694" w14:textId="77777777" w:rsidTr="003915F2">
        <w:trPr>
          <w:trHeight w:val="510"/>
        </w:trPr>
        <w:tc>
          <w:tcPr>
            <w:tcW w:w="1384" w:type="dxa"/>
            <w:tcBorders>
              <w:bottom w:val="single" w:sz="4" w:space="0" w:color="auto"/>
            </w:tcBorders>
            <w:vAlign w:val="center"/>
          </w:tcPr>
          <w:p w14:paraId="7938D065" w14:textId="77777777" w:rsidR="00F2407D" w:rsidRPr="000A4E80" w:rsidRDefault="00F2407D" w:rsidP="003915F2">
            <w:pPr>
              <w:rPr>
                <w:sz w:val="20"/>
                <w:szCs w:val="20"/>
              </w:rPr>
            </w:pPr>
            <w:r w:rsidRPr="000A4E80">
              <w:rPr>
                <w:sz w:val="20"/>
                <w:szCs w:val="20"/>
              </w:rPr>
              <w:t>Inne właściwości</w:t>
            </w:r>
          </w:p>
        </w:tc>
        <w:tc>
          <w:tcPr>
            <w:tcW w:w="1843" w:type="dxa"/>
            <w:tcBorders>
              <w:bottom w:val="single" w:sz="4" w:space="0" w:color="auto"/>
            </w:tcBorders>
            <w:vAlign w:val="center"/>
          </w:tcPr>
          <w:p w14:paraId="139FBB70" w14:textId="77777777" w:rsidR="00F2407D" w:rsidRPr="000A4E80" w:rsidRDefault="00F2407D" w:rsidP="003915F2">
            <w:pPr>
              <w:rPr>
                <w:sz w:val="20"/>
                <w:szCs w:val="20"/>
              </w:rPr>
            </w:pPr>
            <w:r w:rsidRPr="000A4E80">
              <w:rPr>
                <w:sz w:val="20"/>
                <w:szCs w:val="20"/>
              </w:rPr>
              <w:t>Temperatura zapłonu</w:t>
            </w:r>
          </w:p>
        </w:tc>
        <w:tc>
          <w:tcPr>
            <w:tcW w:w="1134" w:type="dxa"/>
            <w:tcBorders>
              <w:bottom w:val="single" w:sz="4" w:space="0" w:color="auto"/>
            </w:tcBorders>
            <w:vAlign w:val="center"/>
          </w:tcPr>
          <w:p w14:paraId="71E67E31" w14:textId="77777777" w:rsidR="00F2407D" w:rsidRPr="000A4E80" w:rsidRDefault="00F2407D" w:rsidP="003915F2">
            <w:pPr>
              <w:jc w:val="center"/>
              <w:rPr>
                <w:sz w:val="20"/>
                <w:szCs w:val="20"/>
              </w:rPr>
            </w:pPr>
            <w:r w:rsidRPr="000A4E80">
              <w:rPr>
                <w:sz w:val="20"/>
                <w:szCs w:val="20"/>
              </w:rPr>
              <w:t>PN-EN ISO 2592 [70]</w:t>
            </w:r>
          </w:p>
        </w:tc>
        <w:tc>
          <w:tcPr>
            <w:tcW w:w="850" w:type="dxa"/>
            <w:tcBorders>
              <w:bottom w:val="single" w:sz="4" w:space="0" w:color="auto"/>
            </w:tcBorders>
            <w:vAlign w:val="center"/>
          </w:tcPr>
          <w:p w14:paraId="32841B15" w14:textId="77777777" w:rsidR="00F2407D" w:rsidRPr="000A4E80" w:rsidRDefault="00F2407D" w:rsidP="003915F2">
            <w:pPr>
              <w:jc w:val="center"/>
              <w:rPr>
                <w:sz w:val="20"/>
                <w:szCs w:val="20"/>
              </w:rPr>
            </w:pPr>
            <w:r w:rsidRPr="000A4E80">
              <w:rPr>
                <w:sz w:val="20"/>
                <w:szCs w:val="20"/>
              </w:rPr>
              <w:t>°C</w:t>
            </w:r>
          </w:p>
        </w:tc>
        <w:tc>
          <w:tcPr>
            <w:tcW w:w="1276" w:type="dxa"/>
            <w:tcBorders>
              <w:bottom w:val="single" w:sz="4" w:space="0" w:color="auto"/>
            </w:tcBorders>
            <w:vAlign w:val="center"/>
          </w:tcPr>
          <w:p w14:paraId="110FC315" w14:textId="77777777" w:rsidR="00F2407D" w:rsidRPr="000A4E80" w:rsidRDefault="00F2407D" w:rsidP="003915F2">
            <w:pPr>
              <w:jc w:val="center"/>
              <w:rPr>
                <w:sz w:val="20"/>
                <w:szCs w:val="20"/>
              </w:rPr>
            </w:pPr>
            <w:r w:rsidRPr="000A4E80">
              <w:rPr>
                <w:sz w:val="20"/>
                <w:szCs w:val="20"/>
              </w:rPr>
              <w:t>≥ 235</w:t>
            </w:r>
          </w:p>
        </w:tc>
        <w:tc>
          <w:tcPr>
            <w:tcW w:w="709" w:type="dxa"/>
            <w:tcBorders>
              <w:top w:val="single" w:sz="4" w:space="0" w:color="auto"/>
              <w:bottom w:val="single" w:sz="4" w:space="0" w:color="auto"/>
              <w:right w:val="single" w:sz="4" w:space="0" w:color="auto"/>
            </w:tcBorders>
            <w:vAlign w:val="center"/>
          </w:tcPr>
          <w:p w14:paraId="24BBB6ED" w14:textId="77777777" w:rsidR="00F2407D" w:rsidRPr="000A4E80" w:rsidRDefault="00F2407D" w:rsidP="003915F2">
            <w:pPr>
              <w:jc w:val="center"/>
              <w:rPr>
                <w:sz w:val="20"/>
                <w:szCs w:val="20"/>
              </w:rPr>
            </w:pPr>
            <w:r w:rsidRPr="000A4E80">
              <w:rPr>
                <w:sz w:val="20"/>
                <w:szCs w:val="20"/>
              </w:rPr>
              <w:t>3</w:t>
            </w:r>
          </w:p>
        </w:tc>
        <w:tc>
          <w:tcPr>
            <w:tcW w:w="1192" w:type="dxa"/>
            <w:tcBorders>
              <w:top w:val="single" w:sz="4" w:space="0" w:color="auto"/>
              <w:bottom w:val="single" w:sz="4" w:space="0" w:color="auto"/>
              <w:right w:val="single" w:sz="4" w:space="0" w:color="auto"/>
            </w:tcBorders>
            <w:vAlign w:val="center"/>
          </w:tcPr>
          <w:p w14:paraId="506561B6" w14:textId="77777777" w:rsidR="00F2407D" w:rsidRPr="000A4E80" w:rsidRDefault="00F2407D" w:rsidP="003915F2">
            <w:pPr>
              <w:jc w:val="center"/>
              <w:rPr>
                <w:sz w:val="20"/>
                <w:szCs w:val="20"/>
              </w:rPr>
            </w:pPr>
            <w:r w:rsidRPr="000A4E80">
              <w:rPr>
                <w:sz w:val="20"/>
                <w:szCs w:val="20"/>
              </w:rPr>
              <w:t>≥ 235</w:t>
            </w:r>
          </w:p>
        </w:tc>
        <w:tc>
          <w:tcPr>
            <w:tcW w:w="650" w:type="dxa"/>
            <w:tcBorders>
              <w:top w:val="single" w:sz="4" w:space="0" w:color="auto"/>
              <w:bottom w:val="single" w:sz="4" w:space="0" w:color="auto"/>
              <w:right w:val="single" w:sz="4" w:space="0" w:color="auto"/>
            </w:tcBorders>
            <w:vAlign w:val="center"/>
          </w:tcPr>
          <w:p w14:paraId="5C62651F" w14:textId="77777777" w:rsidR="00F2407D" w:rsidRPr="000A4E80" w:rsidRDefault="00F2407D" w:rsidP="003915F2">
            <w:pPr>
              <w:jc w:val="center"/>
              <w:rPr>
                <w:sz w:val="20"/>
                <w:szCs w:val="20"/>
              </w:rPr>
            </w:pPr>
            <w:r w:rsidRPr="000A4E80">
              <w:rPr>
                <w:sz w:val="20"/>
                <w:szCs w:val="20"/>
              </w:rPr>
              <w:t>3</w:t>
            </w:r>
          </w:p>
        </w:tc>
      </w:tr>
      <w:tr w:rsidR="000A4E80" w:rsidRPr="000A4E80" w14:paraId="4B7A0158" w14:textId="77777777" w:rsidTr="003915F2">
        <w:trPr>
          <w:trHeight w:val="590"/>
        </w:trPr>
        <w:tc>
          <w:tcPr>
            <w:tcW w:w="1384" w:type="dxa"/>
            <w:vMerge w:val="restart"/>
            <w:vAlign w:val="center"/>
          </w:tcPr>
          <w:p w14:paraId="15768053" w14:textId="77777777" w:rsidR="00F2407D" w:rsidRPr="000A4E80" w:rsidRDefault="00F2407D" w:rsidP="003915F2">
            <w:pPr>
              <w:rPr>
                <w:sz w:val="20"/>
                <w:szCs w:val="20"/>
              </w:rPr>
            </w:pPr>
            <w:r w:rsidRPr="000A4E80">
              <w:rPr>
                <w:sz w:val="20"/>
                <w:szCs w:val="20"/>
              </w:rPr>
              <w:t>Wymagania</w:t>
            </w:r>
          </w:p>
          <w:p w14:paraId="7E259A7C" w14:textId="77777777" w:rsidR="00F2407D" w:rsidRPr="000A4E80" w:rsidRDefault="00F2407D" w:rsidP="003915F2">
            <w:pPr>
              <w:rPr>
                <w:sz w:val="20"/>
                <w:szCs w:val="20"/>
              </w:rPr>
            </w:pPr>
            <w:r w:rsidRPr="000A4E80">
              <w:rPr>
                <w:sz w:val="20"/>
                <w:szCs w:val="20"/>
              </w:rPr>
              <w:t>dodatkowe</w:t>
            </w:r>
          </w:p>
        </w:tc>
        <w:tc>
          <w:tcPr>
            <w:tcW w:w="1843" w:type="dxa"/>
            <w:tcBorders>
              <w:bottom w:val="single" w:sz="4" w:space="0" w:color="auto"/>
            </w:tcBorders>
            <w:vAlign w:val="center"/>
          </w:tcPr>
          <w:p w14:paraId="03A478F1" w14:textId="77777777" w:rsidR="00F2407D" w:rsidRPr="000A4E80" w:rsidRDefault="00F2407D" w:rsidP="003915F2">
            <w:pPr>
              <w:rPr>
                <w:sz w:val="20"/>
                <w:szCs w:val="20"/>
              </w:rPr>
            </w:pPr>
            <w:r w:rsidRPr="000A4E80">
              <w:rPr>
                <w:sz w:val="20"/>
                <w:szCs w:val="20"/>
              </w:rPr>
              <w:t>Temperatura łamliwości</w:t>
            </w:r>
          </w:p>
        </w:tc>
        <w:tc>
          <w:tcPr>
            <w:tcW w:w="1134" w:type="dxa"/>
            <w:tcBorders>
              <w:bottom w:val="single" w:sz="4" w:space="0" w:color="auto"/>
            </w:tcBorders>
            <w:vAlign w:val="center"/>
          </w:tcPr>
          <w:p w14:paraId="57C06C9F" w14:textId="77777777" w:rsidR="00F2407D" w:rsidRPr="000A4E80" w:rsidRDefault="00F2407D" w:rsidP="003915F2">
            <w:pPr>
              <w:jc w:val="center"/>
              <w:rPr>
                <w:sz w:val="20"/>
                <w:szCs w:val="20"/>
              </w:rPr>
            </w:pPr>
            <w:r w:rsidRPr="000A4E80">
              <w:rPr>
                <w:sz w:val="20"/>
                <w:szCs w:val="20"/>
              </w:rPr>
              <w:t>PN-EN 12593 [26]</w:t>
            </w:r>
          </w:p>
        </w:tc>
        <w:tc>
          <w:tcPr>
            <w:tcW w:w="850" w:type="dxa"/>
            <w:tcBorders>
              <w:bottom w:val="single" w:sz="4" w:space="0" w:color="auto"/>
            </w:tcBorders>
            <w:vAlign w:val="center"/>
          </w:tcPr>
          <w:p w14:paraId="0C13FD03" w14:textId="77777777" w:rsidR="00F2407D" w:rsidRPr="000A4E80" w:rsidRDefault="00F2407D" w:rsidP="003915F2">
            <w:pPr>
              <w:jc w:val="center"/>
              <w:rPr>
                <w:sz w:val="20"/>
                <w:szCs w:val="20"/>
              </w:rPr>
            </w:pPr>
            <w:r w:rsidRPr="000A4E80">
              <w:rPr>
                <w:sz w:val="20"/>
                <w:szCs w:val="20"/>
              </w:rPr>
              <w:t>°C</w:t>
            </w:r>
          </w:p>
        </w:tc>
        <w:tc>
          <w:tcPr>
            <w:tcW w:w="1276" w:type="dxa"/>
            <w:tcBorders>
              <w:bottom w:val="single" w:sz="4" w:space="0" w:color="auto"/>
            </w:tcBorders>
            <w:vAlign w:val="center"/>
          </w:tcPr>
          <w:p w14:paraId="75DE091E" w14:textId="77777777" w:rsidR="00F2407D" w:rsidRPr="000A4E80" w:rsidRDefault="00F2407D" w:rsidP="003915F2">
            <w:pPr>
              <w:jc w:val="center"/>
              <w:rPr>
                <w:sz w:val="20"/>
                <w:szCs w:val="20"/>
              </w:rPr>
            </w:pPr>
            <w:r w:rsidRPr="000A4E80">
              <w:rPr>
                <w:sz w:val="20"/>
                <w:szCs w:val="20"/>
              </w:rPr>
              <w:t>≤ -10</w:t>
            </w:r>
          </w:p>
        </w:tc>
        <w:tc>
          <w:tcPr>
            <w:tcW w:w="709" w:type="dxa"/>
            <w:tcBorders>
              <w:bottom w:val="single" w:sz="4" w:space="0" w:color="auto"/>
              <w:right w:val="single" w:sz="4" w:space="0" w:color="auto"/>
            </w:tcBorders>
            <w:vAlign w:val="center"/>
          </w:tcPr>
          <w:p w14:paraId="6210CA78" w14:textId="77777777" w:rsidR="00F2407D" w:rsidRPr="000A4E80" w:rsidRDefault="00F2407D" w:rsidP="003915F2">
            <w:pPr>
              <w:jc w:val="center"/>
              <w:rPr>
                <w:sz w:val="20"/>
                <w:szCs w:val="20"/>
              </w:rPr>
            </w:pPr>
            <w:r w:rsidRPr="000A4E80">
              <w:rPr>
                <w:sz w:val="20"/>
                <w:szCs w:val="20"/>
              </w:rPr>
              <w:t>5</w:t>
            </w:r>
          </w:p>
        </w:tc>
        <w:tc>
          <w:tcPr>
            <w:tcW w:w="1192" w:type="dxa"/>
            <w:tcBorders>
              <w:bottom w:val="single" w:sz="4" w:space="0" w:color="auto"/>
              <w:right w:val="single" w:sz="4" w:space="0" w:color="auto"/>
            </w:tcBorders>
            <w:vAlign w:val="center"/>
          </w:tcPr>
          <w:p w14:paraId="39344020" w14:textId="77777777" w:rsidR="00F2407D" w:rsidRPr="000A4E80" w:rsidRDefault="00F2407D" w:rsidP="003915F2">
            <w:pPr>
              <w:jc w:val="center"/>
              <w:rPr>
                <w:sz w:val="20"/>
                <w:szCs w:val="20"/>
              </w:rPr>
            </w:pPr>
            <w:r w:rsidRPr="000A4E80">
              <w:rPr>
                <w:sz w:val="20"/>
                <w:szCs w:val="20"/>
              </w:rPr>
              <w:t>≤ -15</w:t>
            </w:r>
          </w:p>
        </w:tc>
        <w:tc>
          <w:tcPr>
            <w:tcW w:w="650" w:type="dxa"/>
            <w:tcBorders>
              <w:bottom w:val="single" w:sz="4" w:space="0" w:color="auto"/>
              <w:right w:val="single" w:sz="4" w:space="0" w:color="auto"/>
            </w:tcBorders>
            <w:vAlign w:val="center"/>
          </w:tcPr>
          <w:p w14:paraId="248CDFFF" w14:textId="77777777" w:rsidR="00F2407D" w:rsidRPr="000A4E80" w:rsidRDefault="00F2407D" w:rsidP="003915F2">
            <w:pPr>
              <w:jc w:val="center"/>
              <w:rPr>
                <w:sz w:val="20"/>
                <w:szCs w:val="20"/>
              </w:rPr>
            </w:pPr>
            <w:r w:rsidRPr="000A4E80">
              <w:rPr>
                <w:sz w:val="20"/>
                <w:szCs w:val="20"/>
              </w:rPr>
              <w:t>7</w:t>
            </w:r>
          </w:p>
        </w:tc>
      </w:tr>
      <w:tr w:rsidR="000A4E80" w:rsidRPr="000A4E80" w14:paraId="3A40FC33" w14:textId="77777777" w:rsidTr="003915F2">
        <w:tc>
          <w:tcPr>
            <w:tcW w:w="1384" w:type="dxa"/>
            <w:vMerge/>
          </w:tcPr>
          <w:p w14:paraId="2292604B" w14:textId="77777777" w:rsidR="00F2407D" w:rsidRPr="000A4E80" w:rsidRDefault="00F2407D" w:rsidP="003915F2">
            <w:pPr>
              <w:rPr>
                <w:sz w:val="20"/>
                <w:szCs w:val="20"/>
              </w:rPr>
            </w:pPr>
          </w:p>
        </w:tc>
        <w:tc>
          <w:tcPr>
            <w:tcW w:w="1843" w:type="dxa"/>
            <w:vAlign w:val="center"/>
          </w:tcPr>
          <w:p w14:paraId="6484D01F" w14:textId="77777777" w:rsidR="00F2407D" w:rsidRPr="000A4E80" w:rsidRDefault="00F2407D" w:rsidP="003915F2">
            <w:pPr>
              <w:rPr>
                <w:sz w:val="20"/>
                <w:szCs w:val="20"/>
              </w:rPr>
            </w:pPr>
            <w:r w:rsidRPr="000A4E80">
              <w:rPr>
                <w:sz w:val="20"/>
                <w:szCs w:val="20"/>
              </w:rPr>
              <w:t xml:space="preserve">Nawrót sprężysty w </w:t>
            </w:r>
            <w:smartTag w:uri="urn:schemas-microsoft-com:office:smarttags" w:element="metricconverter">
              <w:smartTagPr>
                <w:attr w:name="ProductID" w:val="25ﾰC"/>
              </w:smartTagPr>
              <w:r w:rsidRPr="000A4E80">
                <w:rPr>
                  <w:sz w:val="20"/>
                  <w:szCs w:val="20"/>
                </w:rPr>
                <w:t>25°C</w:t>
              </w:r>
            </w:smartTag>
          </w:p>
        </w:tc>
        <w:tc>
          <w:tcPr>
            <w:tcW w:w="1134" w:type="dxa"/>
            <w:tcBorders>
              <w:bottom w:val="single" w:sz="4" w:space="0" w:color="auto"/>
            </w:tcBorders>
            <w:vAlign w:val="center"/>
          </w:tcPr>
          <w:p w14:paraId="56311BEA" w14:textId="77777777" w:rsidR="00F2407D" w:rsidRPr="000A4E80" w:rsidRDefault="00F2407D" w:rsidP="003915F2">
            <w:pPr>
              <w:rPr>
                <w:sz w:val="20"/>
                <w:szCs w:val="20"/>
              </w:rPr>
            </w:pPr>
            <w:r w:rsidRPr="000A4E80">
              <w:rPr>
                <w:sz w:val="20"/>
                <w:szCs w:val="20"/>
              </w:rPr>
              <w:t>PN-EN 13398 [58]</w:t>
            </w:r>
          </w:p>
        </w:tc>
        <w:tc>
          <w:tcPr>
            <w:tcW w:w="850" w:type="dxa"/>
            <w:tcBorders>
              <w:bottom w:val="single" w:sz="4" w:space="0" w:color="auto"/>
            </w:tcBorders>
            <w:vAlign w:val="center"/>
          </w:tcPr>
          <w:p w14:paraId="3508B401" w14:textId="77777777" w:rsidR="00F2407D" w:rsidRPr="000A4E80" w:rsidRDefault="00F2407D" w:rsidP="003915F2">
            <w:pPr>
              <w:jc w:val="center"/>
              <w:rPr>
                <w:sz w:val="20"/>
                <w:szCs w:val="20"/>
              </w:rPr>
            </w:pPr>
            <w:r w:rsidRPr="000A4E80">
              <w:rPr>
                <w:sz w:val="20"/>
                <w:szCs w:val="20"/>
              </w:rPr>
              <w:t>%</w:t>
            </w:r>
          </w:p>
        </w:tc>
        <w:tc>
          <w:tcPr>
            <w:tcW w:w="1276" w:type="dxa"/>
            <w:tcBorders>
              <w:bottom w:val="single" w:sz="4" w:space="0" w:color="auto"/>
            </w:tcBorders>
            <w:vAlign w:val="center"/>
          </w:tcPr>
          <w:p w14:paraId="29EE5598" w14:textId="77777777" w:rsidR="00F2407D" w:rsidRPr="000A4E80" w:rsidRDefault="00F2407D" w:rsidP="003915F2">
            <w:pPr>
              <w:jc w:val="center"/>
              <w:rPr>
                <w:sz w:val="20"/>
                <w:szCs w:val="20"/>
              </w:rPr>
            </w:pPr>
            <w:r w:rsidRPr="000A4E80">
              <w:rPr>
                <w:sz w:val="20"/>
                <w:szCs w:val="20"/>
              </w:rPr>
              <w:t>≥ 60</w:t>
            </w:r>
          </w:p>
        </w:tc>
        <w:tc>
          <w:tcPr>
            <w:tcW w:w="709" w:type="dxa"/>
            <w:tcBorders>
              <w:top w:val="nil"/>
            </w:tcBorders>
            <w:vAlign w:val="center"/>
          </w:tcPr>
          <w:p w14:paraId="375669C8" w14:textId="77777777" w:rsidR="00F2407D" w:rsidRPr="000A4E80" w:rsidRDefault="00F2407D" w:rsidP="003915F2">
            <w:pPr>
              <w:jc w:val="center"/>
              <w:rPr>
                <w:sz w:val="20"/>
                <w:szCs w:val="20"/>
              </w:rPr>
            </w:pPr>
            <w:r w:rsidRPr="000A4E80">
              <w:rPr>
                <w:sz w:val="20"/>
                <w:szCs w:val="20"/>
              </w:rPr>
              <w:t>4</w:t>
            </w:r>
          </w:p>
        </w:tc>
        <w:tc>
          <w:tcPr>
            <w:tcW w:w="1192" w:type="dxa"/>
            <w:tcBorders>
              <w:top w:val="nil"/>
            </w:tcBorders>
            <w:vAlign w:val="center"/>
          </w:tcPr>
          <w:p w14:paraId="0924F507" w14:textId="77777777" w:rsidR="00F2407D" w:rsidRPr="000A4E80" w:rsidRDefault="00F2407D" w:rsidP="003915F2">
            <w:pPr>
              <w:jc w:val="center"/>
              <w:rPr>
                <w:sz w:val="20"/>
                <w:szCs w:val="20"/>
              </w:rPr>
            </w:pPr>
            <w:r w:rsidRPr="000A4E80">
              <w:rPr>
                <w:sz w:val="20"/>
                <w:szCs w:val="20"/>
              </w:rPr>
              <w:t>≥ 80</w:t>
            </w:r>
          </w:p>
        </w:tc>
        <w:tc>
          <w:tcPr>
            <w:tcW w:w="650" w:type="dxa"/>
            <w:tcBorders>
              <w:top w:val="nil"/>
            </w:tcBorders>
            <w:vAlign w:val="center"/>
          </w:tcPr>
          <w:p w14:paraId="69D8B913" w14:textId="77777777" w:rsidR="00F2407D" w:rsidRPr="000A4E80" w:rsidRDefault="00F2407D" w:rsidP="003915F2">
            <w:pPr>
              <w:jc w:val="center"/>
              <w:rPr>
                <w:sz w:val="20"/>
                <w:szCs w:val="20"/>
              </w:rPr>
            </w:pPr>
            <w:r w:rsidRPr="000A4E80">
              <w:rPr>
                <w:sz w:val="20"/>
                <w:szCs w:val="20"/>
              </w:rPr>
              <w:t>2</w:t>
            </w:r>
          </w:p>
        </w:tc>
      </w:tr>
      <w:tr w:rsidR="000A4E80" w:rsidRPr="000A4E80" w14:paraId="1C664851" w14:textId="77777777" w:rsidTr="003915F2">
        <w:tc>
          <w:tcPr>
            <w:tcW w:w="1384" w:type="dxa"/>
            <w:vMerge/>
          </w:tcPr>
          <w:p w14:paraId="6A17F263" w14:textId="77777777" w:rsidR="00F2407D" w:rsidRPr="000A4E80" w:rsidRDefault="00F2407D" w:rsidP="003915F2">
            <w:pPr>
              <w:rPr>
                <w:sz w:val="20"/>
                <w:szCs w:val="20"/>
              </w:rPr>
            </w:pPr>
          </w:p>
        </w:tc>
        <w:tc>
          <w:tcPr>
            <w:tcW w:w="1843" w:type="dxa"/>
            <w:vAlign w:val="center"/>
          </w:tcPr>
          <w:p w14:paraId="33BAB335" w14:textId="77777777" w:rsidR="00F2407D" w:rsidRPr="000A4E80" w:rsidRDefault="00F2407D" w:rsidP="003915F2">
            <w:pPr>
              <w:rPr>
                <w:sz w:val="20"/>
                <w:szCs w:val="20"/>
              </w:rPr>
            </w:pPr>
            <w:r w:rsidRPr="000A4E80">
              <w:rPr>
                <w:sz w:val="20"/>
                <w:szCs w:val="20"/>
              </w:rPr>
              <w:t xml:space="preserve">Nawrót sprężysty w </w:t>
            </w:r>
            <w:smartTag w:uri="urn:schemas-microsoft-com:office:smarttags" w:element="metricconverter">
              <w:smartTagPr>
                <w:attr w:name="ProductID" w:val="10ﾰC"/>
              </w:smartTagPr>
              <w:r w:rsidRPr="000A4E80">
                <w:rPr>
                  <w:sz w:val="20"/>
                  <w:szCs w:val="20"/>
                </w:rPr>
                <w:t>10°C</w:t>
              </w:r>
            </w:smartTag>
          </w:p>
        </w:tc>
        <w:tc>
          <w:tcPr>
            <w:tcW w:w="1134" w:type="dxa"/>
            <w:tcBorders>
              <w:top w:val="single" w:sz="4" w:space="0" w:color="auto"/>
            </w:tcBorders>
            <w:vAlign w:val="center"/>
          </w:tcPr>
          <w:p w14:paraId="1C79B9AB" w14:textId="77777777" w:rsidR="00F2407D" w:rsidRPr="000A4E80" w:rsidRDefault="00F2407D" w:rsidP="003915F2">
            <w:pPr>
              <w:jc w:val="center"/>
              <w:rPr>
                <w:sz w:val="20"/>
                <w:szCs w:val="20"/>
              </w:rPr>
            </w:pPr>
          </w:p>
        </w:tc>
        <w:tc>
          <w:tcPr>
            <w:tcW w:w="850" w:type="dxa"/>
            <w:tcBorders>
              <w:top w:val="single" w:sz="4" w:space="0" w:color="auto"/>
            </w:tcBorders>
            <w:vAlign w:val="center"/>
          </w:tcPr>
          <w:p w14:paraId="04D49E8E" w14:textId="77777777" w:rsidR="00F2407D" w:rsidRPr="000A4E80" w:rsidRDefault="00F2407D" w:rsidP="003915F2">
            <w:pPr>
              <w:jc w:val="center"/>
              <w:rPr>
                <w:sz w:val="20"/>
                <w:szCs w:val="20"/>
              </w:rPr>
            </w:pPr>
          </w:p>
        </w:tc>
        <w:tc>
          <w:tcPr>
            <w:tcW w:w="1276" w:type="dxa"/>
            <w:tcBorders>
              <w:top w:val="single" w:sz="4" w:space="0" w:color="auto"/>
            </w:tcBorders>
            <w:vAlign w:val="center"/>
          </w:tcPr>
          <w:p w14:paraId="6BD3615C" w14:textId="77777777" w:rsidR="00F2407D" w:rsidRPr="000A4E80" w:rsidRDefault="00F2407D" w:rsidP="003915F2">
            <w:pPr>
              <w:jc w:val="center"/>
              <w:rPr>
                <w:sz w:val="20"/>
                <w:szCs w:val="20"/>
              </w:rPr>
            </w:pPr>
            <w:r w:rsidRPr="000A4E80">
              <w:rPr>
                <w:sz w:val="20"/>
                <w:szCs w:val="20"/>
              </w:rPr>
              <w:t>NPD</w:t>
            </w:r>
            <w:r w:rsidRPr="000A4E80">
              <w:rPr>
                <w:sz w:val="20"/>
                <w:szCs w:val="20"/>
                <w:vertAlign w:val="superscript"/>
              </w:rPr>
              <w:t>a</w:t>
            </w:r>
          </w:p>
        </w:tc>
        <w:tc>
          <w:tcPr>
            <w:tcW w:w="709" w:type="dxa"/>
            <w:vAlign w:val="center"/>
          </w:tcPr>
          <w:p w14:paraId="274AF3F8" w14:textId="77777777" w:rsidR="00F2407D" w:rsidRPr="000A4E80" w:rsidRDefault="00F2407D" w:rsidP="003915F2">
            <w:pPr>
              <w:jc w:val="center"/>
              <w:rPr>
                <w:sz w:val="20"/>
                <w:szCs w:val="20"/>
              </w:rPr>
            </w:pPr>
            <w:r w:rsidRPr="000A4E80">
              <w:rPr>
                <w:sz w:val="20"/>
                <w:szCs w:val="20"/>
              </w:rPr>
              <w:t>0</w:t>
            </w:r>
          </w:p>
        </w:tc>
        <w:tc>
          <w:tcPr>
            <w:tcW w:w="1192" w:type="dxa"/>
          </w:tcPr>
          <w:p w14:paraId="017E3A27" w14:textId="77777777" w:rsidR="00F2407D" w:rsidRPr="000A4E80" w:rsidRDefault="00F2407D" w:rsidP="003915F2">
            <w:pPr>
              <w:jc w:val="center"/>
              <w:rPr>
                <w:sz w:val="20"/>
                <w:szCs w:val="20"/>
                <w:vertAlign w:val="superscript"/>
              </w:rPr>
            </w:pPr>
            <w:r w:rsidRPr="000A4E80">
              <w:rPr>
                <w:sz w:val="20"/>
                <w:szCs w:val="20"/>
              </w:rPr>
              <w:t>TBR</w:t>
            </w:r>
            <w:r w:rsidRPr="000A4E80">
              <w:rPr>
                <w:sz w:val="20"/>
                <w:szCs w:val="20"/>
                <w:vertAlign w:val="superscript"/>
              </w:rPr>
              <w:t>b</w:t>
            </w:r>
          </w:p>
          <w:p w14:paraId="6289A177" w14:textId="77777777" w:rsidR="00F2407D" w:rsidRPr="000A4E80" w:rsidRDefault="00F2407D" w:rsidP="003915F2">
            <w:pPr>
              <w:jc w:val="center"/>
              <w:rPr>
                <w:sz w:val="20"/>
                <w:szCs w:val="20"/>
              </w:rPr>
            </w:pPr>
          </w:p>
        </w:tc>
        <w:tc>
          <w:tcPr>
            <w:tcW w:w="650" w:type="dxa"/>
          </w:tcPr>
          <w:p w14:paraId="55042E05" w14:textId="77777777" w:rsidR="00F2407D" w:rsidRPr="000A4E80" w:rsidRDefault="00F2407D" w:rsidP="003915F2">
            <w:pPr>
              <w:jc w:val="center"/>
              <w:rPr>
                <w:sz w:val="20"/>
                <w:szCs w:val="20"/>
              </w:rPr>
            </w:pPr>
            <w:r w:rsidRPr="000A4E80">
              <w:rPr>
                <w:sz w:val="20"/>
                <w:szCs w:val="20"/>
              </w:rPr>
              <w:t>1</w:t>
            </w:r>
          </w:p>
        </w:tc>
      </w:tr>
      <w:tr w:rsidR="000A4E80" w:rsidRPr="000A4E80" w14:paraId="2372B31E" w14:textId="77777777" w:rsidTr="003915F2">
        <w:tc>
          <w:tcPr>
            <w:tcW w:w="1384" w:type="dxa"/>
            <w:vMerge/>
          </w:tcPr>
          <w:p w14:paraId="1AF0FE61" w14:textId="77777777" w:rsidR="00F2407D" w:rsidRPr="000A4E80" w:rsidRDefault="00F2407D" w:rsidP="003915F2">
            <w:pPr>
              <w:rPr>
                <w:sz w:val="20"/>
                <w:szCs w:val="20"/>
              </w:rPr>
            </w:pPr>
          </w:p>
        </w:tc>
        <w:tc>
          <w:tcPr>
            <w:tcW w:w="1843" w:type="dxa"/>
            <w:vAlign w:val="center"/>
          </w:tcPr>
          <w:p w14:paraId="2A5B967F" w14:textId="77777777" w:rsidR="00F2407D" w:rsidRPr="000A4E80" w:rsidRDefault="00F2407D" w:rsidP="003915F2">
            <w:pPr>
              <w:rPr>
                <w:sz w:val="20"/>
                <w:szCs w:val="20"/>
              </w:rPr>
            </w:pPr>
            <w:r w:rsidRPr="000A4E80">
              <w:rPr>
                <w:sz w:val="20"/>
                <w:szCs w:val="20"/>
              </w:rPr>
              <w:t>Zakres plastyczności</w:t>
            </w:r>
          </w:p>
        </w:tc>
        <w:tc>
          <w:tcPr>
            <w:tcW w:w="1134" w:type="dxa"/>
            <w:vAlign w:val="center"/>
          </w:tcPr>
          <w:p w14:paraId="16A95603" w14:textId="77777777" w:rsidR="00F2407D" w:rsidRPr="000A4E80" w:rsidRDefault="00F2407D" w:rsidP="003915F2">
            <w:pPr>
              <w:jc w:val="center"/>
              <w:rPr>
                <w:sz w:val="20"/>
                <w:szCs w:val="20"/>
              </w:rPr>
            </w:pPr>
            <w:r w:rsidRPr="000A4E80">
              <w:rPr>
                <w:sz w:val="20"/>
                <w:szCs w:val="20"/>
              </w:rPr>
              <w:t>PN-EN 14023 [66] Punkt 5.1.9</w:t>
            </w:r>
          </w:p>
        </w:tc>
        <w:tc>
          <w:tcPr>
            <w:tcW w:w="850" w:type="dxa"/>
            <w:vAlign w:val="center"/>
          </w:tcPr>
          <w:p w14:paraId="79557CB0" w14:textId="77777777" w:rsidR="00F2407D" w:rsidRPr="000A4E80" w:rsidRDefault="00F2407D" w:rsidP="003915F2">
            <w:pPr>
              <w:jc w:val="center"/>
              <w:rPr>
                <w:sz w:val="20"/>
                <w:szCs w:val="20"/>
              </w:rPr>
            </w:pPr>
            <w:r w:rsidRPr="000A4E80">
              <w:rPr>
                <w:sz w:val="20"/>
                <w:szCs w:val="20"/>
              </w:rPr>
              <w:t>°C</w:t>
            </w:r>
          </w:p>
        </w:tc>
        <w:tc>
          <w:tcPr>
            <w:tcW w:w="1276" w:type="dxa"/>
            <w:vAlign w:val="center"/>
          </w:tcPr>
          <w:p w14:paraId="5F9D76B4" w14:textId="77777777" w:rsidR="00F2407D" w:rsidRPr="000A4E80" w:rsidRDefault="00F2407D" w:rsidP="003915F2">
            <w:pPr>
              <w:jc w:val="center"/>
              <w:rPr>
                <w:sz w:val="20"/>
                <w:szCs w:val="20"/>
                <w:vertAlign w:val="superscript"/>
              </w:rPr>
            </w:pPr>
            <w:r w:rsidRPr="000A4E80">
              <w:rPr>
                <w:sz w:val="20"/>
                <w:szCs w:val="20"/>
              </w:rPr>
              <w:t>NPD</w:t>
            </w:r>
            <w:r w:rsidRPr="000A4E80">
              <w:rPr>
                <w:sz w:val="20"/>
                <w:szCs w:val="20"/>
                <w:vertAlign w:val="superscript"/>
              </w:rPr>
              <w:t>a</w:t>
            </w:r>
          </w:p>
        </w:tc>
        <w:tc>
          <w:tcPr>
            <w:tcW w:w="709" w:type="dxa"/>
            <w:vAlign w:val="center"/>
          </w:tcPr>
          <w:p w14:paraId="36DFC084" w14:textId="77777777" w:rsidR="00F2407D" w:rsidRPr="000A4E80" w:rsidRDefault="00F2407D" w:rsidP="003915F2">
            <w:pPr>
              <w:jc w:val="center"/>
              <w:rPr>
                <w:sz w:val="20"/>
                <w:szCs w:val="20"/>
              </w:rPr>
            </w:pPr>
            <w:r w:rsidRPr="000A4E80">
              <w:rPr>
                <w:sz w:val="20"/>
                <w:szCs w:val="20"/>
              </w:rPr>
              <w:t>0</w:t>
            </w:r>
          </w:p>
        </w:tc>
        <w:tc>
          <w:tcPr>
            <w:tcW w:w="1192" w:type="dxa"/>
          </w:tcPr>
          <w:p w14:paraId="40E95BB9" w14:textId="77777777" w:rsidR="00F2407D" w:rsidRPr="000A4E80" w:rsidRDefault="00F2407D" w:rsidP="003915F2">
            <w:pPr>
              <w:jc w:val="center"/>
              <w:rPr>
                <w:sz w:val="20"/>
                <w:szCs w:val="20"/>
              </w:rPr>
            </w:pPr>
            <w:r w:rsidRPr="000A4E80">
              <w:rPr>
                <w:sz w:val="20"/>
                <w:szCs w:val="20"/>
              </w:rPr>
              <w:t>NPD</w:t>
            </w:r>
            <w:r w:rsidRPr="000A4E80">
              <w:rPr>
                <w:sz w:val="20"/>
                <w:szCs w:val="20"/>
                <w:vertAlign w:val="superscript"/>
              </w:rPr>
              <w:t>a</w:t>
            </w:r>
          </w:p>
        </w:tc>
        <w:tc>
          <w:tcPr>
            <w:tcW w:w="650" w:type="dxa"/>
          </w:tcPr>
          <w:p w14:paraId="5370A4E4" w14:textId="77777777" w:rsidR="00F2407D" w:rsidRPr="000A4E80" w:rsidRDefault="00F2407D" w:rsidP="003915F2">
            <w:pPr>
              <w:jc w:val="center"/>
              <w:rPr>
                <w:sz w:val="20"/>
                <w:szCs w:val="20"/>
              </w:rPr>
            </w:pPr>
            <w:r w:rsidRPr="000A4E80">
              <w:rPr>
                <w:sz w:val="20"/>
                <w:szCs w:val="20"/>
              </w:rPr>
              <w:t>0</w:t>
            </w:r>
          </w:p>
        </w:tc>
      </w:tr>
      <w:tr w:rsidR="000A4E80" w:rsidRPr="000A4E80" w14:paraId="002CA778" w14:textId="77777777" w:rsidTr="003915F2">
        <w:tc>
          <w:tcPr>
            <w:tcW w:w="1384" w:type="dxa"/>
            <w:vMerge/>
          </w:tcPr>
          <w:p w14:paraId="024E5C25" w14:textId="77777777" w:rsidR="00F2407D" w:rsidRPr="000A4E80" w:rsidRDefault="00F2407D" w:rsidP="003915F2">
            <w:pPr>
              <w:rPr>
                <w:sz w:val="20"/>
                <w:szCs w:val="20"/>
              </w:rPr>
            </w:pPr>
          </w:p>
        </w:tc>
        <w:tc>
          <w:tcPr>
            <w:tcW w:w="1843" w:type="dxa"/>
            <w:vAlign w:val="center"/>
          </w:tcPr>
          <w:p w14:paraId="1331AD8B" w14:textId="77777777" w:rsidR="00F2407D" w:rsidRPr="000A4E80" w:rsidRDefault="00F2407D" w:rsidP="003915F2">
            <w:pPr>
              <w:rPr>
                <w:sz w:val="20"/>
                <w:szCs w:val="20"/>
              </w:rPr>
            </w:pPr>
            <w:r w:rsidRPr="000A4E80">
              <w:rPr>
                <w:sz w:val="20"/>
                <w:szCs w:val="20"/>
              </w:rPr>
              <w:t>Stabilność magazynowania. Różnica temperatury mięknienia</w:t>
            </w:r>
          </w:p>
        </w:tc>
        <w:tc>
          <w:tcPr>
            <w:tcW w:w="1134" w:type="dxa"/>
            <w:vAlign w:val="center"/>
          </w:tcPr>
          <w:p w14:paraId="73DB6684" w14:textId="77777777" w:rsidR="00F2407D" w:rsidRPr="000A4E80" w:rsidRDefault="00F2407D" w:rsidP="003915F2">
            <w:pPr>
              <w:jc w:val="center"/>
              <w:rPr>
                <w:sz w:val="20"/>
                <w:szCs w:val="20"/>
              </w:rPr>
            </w:pPr>
            <w:r w:rsidRPr="000A4E80">
              <w:rPr>
                <w:sz w:val="20"/>
                <w:szCs w:val="20"/>
              </w:rPr>
              <w:t>PN-EN 13399 [59]</w:t>
            </w:r>
          </w:p>
          <w:p w14:paraId="42F8CF90" w14:textId="77777777" w:rsidR="00F2407D" w:rsidRPr="000A4E80" w:rsidRDefault="00F2407D" w:rsidP="003915F2">
            <w:pPr>
              <w:jc w:val="center"/>
              <w:rPr>
                <w:sz w:val="20"/>
                <w:szCs w:val="20"/>
              </w:rPr>
            </w:pPr>
            <w:r w:rsidRPr="000A4E80">
              <w:rPr>
                <w:sz w:val="20"/>
                <w:szCs w:val="20"/>
              </w:rPr>
              <w:t>PN-EN 1427 [22]</w:t>
            </w:r>
          </w:p>
        </w:tc>
        <w:tc>
          <w:tcPr>
            <w:tcW w:w="850" w:type="dxa"/>
            <w:vAlign w:val="center"/>
          </w:tcPr>
          <w:p w14:paraId="5E3F99A8" w14:textId="77777777" w:rsidR="00F2407D" w:rsidRPr="000A4E80" w:rsidRDefault="00F2407D" w:rsidP="003915F2">
            <w:pPr>
              <w:jc w:val="center"/>
              <w:rPr>
                <w:sz w:val="20"/>
                <w:szCs w:val="20"/>
              </w:rPr>
            </w:pPr>
            <w:r w:rsidRPr="000A4E80">
              <w:rPr>
                <w:sz w:val="20"/>
                <w:szCs w:val="20"/>
              </w:rPr>
              <w:t>°C</w:t>
            </w:r>
          </w:p>
        </w:tc>
        <w:tc>
          <w:tcPr>
            <w:tcW w:w="1276" w:type="dxa"/>
            <w:vAlign w:val="center"/>
          </w:tcPr>
          <w:p w14:paraId="48F6B3C6" w14:textId="77777777" w:rsidR="00F2407D" w:rsidRPr="000A4E80" w:rsidRDefault="00F2407D" w:rsidP="003915F2">
            <w:pPr>
              <w:jc w:val="center"/>
              <w:rPr>
                <w:sz w:val="20"/>
                <w:szCs w:val="20"/>
              </w:rPr>
            </w:pPr>
            <w:r w:rsidRPr="000A4E80">
              <w:rPr>
                <w:sz w:val="20"/>
                <w:szCs w:val="20"/>
              </w:rPr>
              <w:t>≤ 5</w:t>
            </w:r>
          </w:p>
        </w:tc>
        <w:tc>
          <w:tcPr>
            <w:tcW w:w="709" w:type="dxa"/>
            <w:vAlign w:val="center"/>
          </w:tcPr>
          <w:p w14:paraId="3B5B826E" w14:textId="77777777" w:rsidR="00F2407D" w:rsidRPr="000A4E80" w:rsidRDefault="00F2407D" w:rsidP="003915F2">
            <w:pPr>
              <w:jc w:val="center"/>
              <w:rPr>
                <w:sz w:val="20"/>
                <w:szCs w:val="20"/>
              </w:rPr>
            </w:pPr>
            <w:r w:rsidRPr="000A4E80">
              <w:rPr>
                <w:sz w:val="20"/>
                <w:szCs w:val="20"/>
              </w:rPr>
              <w:t>2</w:t>
            </w:r>
          </w:p>
        </w:tc>
        <w:tc>
          <w:tcPr>
            <w:tcW w:w="1192" w:type="dxa"/>
            <w:vAlign w:val="center"/>
          </w:tcPr>
          <w:p w14:paraId="40A78516" w14:textId="77777777" w:rsidR="00F2407D" w:rsidRPr="000A4E80" w:rsidRDefault="00F2407D" w:rsidP="003915F2">
            <w:pPr>
              <w:jc w:val="center"/>
              <w:rPr>
                <w:sz w:val="20"/>
                <w:szCs w:val="20"/>
              </w:rPr>
            </w:pPr>
            <w:r w:rsidRPr="000A4E80">
              <w:rPr>
                <w:sz w:val="20"/>
                <w:szCs w:val="20"/>
              </w:rPr>
              <w:t>≤ 5</w:t>
            </w:r>
          </w:p>
        </w:tc>
        <w:tc>
          <w:tcPr>
            <w:tcW w:w="650" w:type="dxa"/>
            <w:vAlign w:val="center"/>
          </w:tcPr>
          <w:p w14:paraId="75A96FA3" w14:textId="77777777" w:rsidR="00F2407D" w:rsidRPr="000A4E80" w:rsidRDefault="00F2407D" w:rsidP="003915F2">
            <w:pPr>
              <w:jc w:val="center"/>
              <w:rPr>
                <w:sz w:val="20"/>
                <w:szCs w:val="20"/>
              </w:rPr>
            </w:pPr>
            <w:r w:rsidRPr="000A4E80">
              <w:rPr>
                <w:sz w:val="20"/>
                <w:szCs w:val="20"/>
              </w:rPr>
              <w:t>2</w:t>
            </w:r>
          </w:p>
        </w:tc>
      </w:tr>
      <w:tr w:rsidR="00F2407D" w:rsidRPr="000A4E80" w14:paraId="45C77270" w14:textId="77777777" w:rsidTr="003915F2">
        <w:tc>
          <w:tcPr>
            <w:tcW w:w="1384" w:type="dxa"/>
            <w:vMerge/>
          </w:tcPr>
          <w:p w14:paraId="4C2165C2" w14:textId="77777777" w:rsidR="00F2407D" w:rsidRPr="000A4E80" w:rsidRDefault="00F2407D" w:rsidP="003915F2">
            <w:pPr>
              <w:rPr>
                <w:sz w:val="20"/>
                <w:szCs w:val="20"/>
              </w:rPr>
            </w:pPr>
          </w:p>
        </w:tc>
        <w:tc>
          <w:tcPr>
            <w:tcW w:w="1843" w:type="dxa"/>
            <w:vAlign w:val="center"/>
          </w:tcPr>
          <w:p w14:paraId="3849A20A" w14:textId="77777777" w:rsidR="00F2407D" w:rsidRPr="000A4E80" w:rsidRDefault="00F2407D" w:rsidP="003915F2">
            <w:pPr>
              <w:rPr>
                <w:sz w:val="20"/>
                <w:szCs w:val="20"/>
              </w:rPr>
            </w:pPr>
            <w:r w:rsidRPr="000A4E80">
              <w:rPr>
                <w:sz w:val="20"/>
                <w:szCs w:val="20"/>
              </w:rPr>
              <w:t>Stabilność magazynowania. Różnica penetracji</w:t>
            </w:r>
          </w:p>
        </w:tc>
        <w:tc>
          <w:tcPr>
            <w:tcW w:w="1134" w:type="dxa"/>
            <w:vAlign w:val="center"/>
          </w:tcPr>
          <w:p w14:paraId="7BDA2455" w14:textId="77777777" w:rsidR="00F2407D" w:rsidRPr="000A4E80" w:rsidRDefault="00F2407D" w:rsidP="003915F2">
            <w:pPr>
              <w:jc w:val="center"/>
              <w:rPr>
                <w:sz w:val="20"/>
                <w:szCs w:val="20"/>
              </w:rPr>
            </w:pPr>
            <w:r w:rsidRPr="000A4E80">
              <w:rPr>
                <w:sz w:val="20"/>
                <w:szCs w:val="20"/>
              </w:rPr>
              <w:t>PN-EN 13399 [59]</w:t>
            </w:r>
          </w:p>
          <w:p w14:paraId="7AB0D4C0" w14:textId="77777777" w:rsidR="00F2407D" w:rsidRPr="000A4E80" w:rsidRDefault="00F2407D" w:rsidP="003915F2">
            <w:pPr>
              <w:jc w:val="center"/>
              <w:rPr>
                <w:sz w:val="20"/>
                <w:szCs w:val="20"/>
              </w:rPr>
            </w:pPr>
            <w:r w:rsidRPr="000A4E80">
              <w:rPr>
                <w:sz w:val="20"/>
                <w:szCs w:val="20"/>
              </w:rPr>
              <w:t>PN-EN 1426 [21]</w:t>
            </w:r>
          </w:p>
        </w:tc>
        <w:tc>
          <w:tcPr>
            <w:tcW w:w="850" w:type="dxa"/>
            <w:vAlign w:val="center"/>
          </w:tcPr>
          <w:p w14:paraId="6CDEBDF6" w14:textId="77777777" w:rsidR="00F2407D" w:rsidRPr="000A4E80" w:rsidRDefault="00F2407D" w:rsidP="003915F2">
            <w:pPr>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1276" w:type="dxa"/>
            <w:vAlign w:val="center"/>
          </w:tcPr>
          <w:p w14:paraId="382A7C15" w14:textId="77777777" w:rsidR="00F2407D" w:rsidRPr="000A4E80" w:rsidRDefault="00F2407D" w:rsidP="003915F2">
            <w:pPr>
              <w:jc w:val="center"/>
              <w:rPr>
                <w:sz w:val="20"/>
                <w:szCs w:val="20"/>
              </w:rPr>
            </w:pPr>
            <w:r w:rsidRPr="000A4E80">
              <w:rPr>
                <w:sz w:val="20"/>
                <w:szCs w:val="20"/>
              </w:rPr>
              <w:t>NPD</w:t>
            </w:r>
            <w:r w:rsidRPr="000A4E80">
              <w:rPr>
                <w:sz w:val="20"/>
                <w:szCs w:val="20"/>
                <w:vertAlign w:val="superscript"/>
              </w:rPr>
              <w:t>a</w:t>
            </w:r>
          </w:p>
        </w:tc>
        <w:tc>
          <w:tcPr>
            <w:tcW w:w="709" w:type="dxa"/>
            <w:vAlign w:val="center"/>
          </w:tcPr>
          <w:p w14:paraId="50E6F2E4" w14:textId="77777777" w:rsidR="00F2407D" w:rsidRPr="000A4E80" w:rsidRDefault="00F2407D" w:rsidP="003915F2">
            <w:pPr>
              <w:jc w:val="center"/>
              <w:rPr>
                <w:sz w:val="20"/>
                <w:szCs w:val="20"/>
              </w:rPr>
            </w:pPr>
            <w:r w:rsidRPr="000A4E80">
              <w:rPr>
                <w:sz w:val="20"/>
                <w:szCs w:val="20"/>
              </w:rPr>
              <w:t>0</w:t>
            </w:r>
          </w:p>
        </w:tc>
        <w:tc>
          <w:tcPr>
            <w:tcW w:w="1192" w:type="dxa"/>
            <w:vAlign w:val="center"/>
          </w:tcPr>
          <w:p w14:paraId="4700F6AF" w14:textId="77777777" w:rsidR="00F2407D" w:rsidRPr="000A4E80" w:rsidRDefault="00F2407D" w:rsidP="003915F2">
            <w:pPr>
              <w:jc w:val="center"/>
              <w:rPr>
                <w:sz w:val="20"/>
                <w:szCs w:val="20"/>
              </w:rPr>
            </w:pPr>
            <w:r w:rsidRPr="000A4E80">
              <w:rPr>
                <w:sz w:val="20"/>
                <w:szCs w:val="20"/>
              </w:rPr>
              <w:t>NPD</w:t>
            </w:r>
            <w:r w:rsidRPr="000A4E80">
              <w:rPr>
                <w:sz w:val="20"/>
                <w:szCs w:val="20"/>
                <w:vertAlign w:val="superscript"/>
              </w:rPr>
              <w:t>a</w:t>
            </w:r>
          </w:p>
        </w:tc>
        <w:tc>
          <w:tcPr>
            <w:tcW w:w="650" w:type="dxa"/>
            <w:vAlign w:val="center"/>
          </w:tcPr>
          <w:p w14:paraId="0B0479F5" w14:textId="77777777" w:rsidR="00F2407D" w:rsidRPr="000A4E80" w:rsidRDefault="00F2407D" w:rsidP="003915F2">
            <w:pPr>
              <w:jc w:val="center"/>
              <w:rPr>
                <w:sz w:val="20"/>
                <w:szCs w:val="20"/>
              </w:rPr>
            </w:pPr>
            <w:r w:rsidRPr="000A4E80">
              <w:rPr>
                <w:sz w:val="20"/>
                <w:szCs w:val="20"/>
              </w:rPr>
              <w:t>0</w:t>
            </w:r>
          </w:p>
        </w:tc>
      </w:tr>
    </w:tbl>
    <w:p w14:paraId="0F7E02A4" w14:textId="77777777" w:rsidR="00F2407D" w:rsidRPr="000A4E80" w:rsidRDefault="00F2407D" w:rsidP="00F2407D">
      <w:pPr>
        <w:rPr>
          <w:sz w:val="20"/>
          <w:szCs w:val="20"/>
        </w:rPr>
      </w:pPr>
    </w:p>
    <w:p w14:paraId="7037F9C9" w14:textId="77777777" w:rsidR="00F2407D" w:rsidRPr="000A4E80" w:rsidRDefault="00F2407D" w:rsidP="00F2407D">
      <w:pPr>
        <w:rPr>
          <w:sz w:val="20"/>
          <w:szCs w:val="20"/>
        </w:rPr>
      </w:pP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843"/>
        <w:gridCol w:w="1134"/>
        <w:gridCol w:w="850"/>
        <w:gridCol w:w="1276"/>
        <w:gridCol w:w="709"/>
        <w:gridCol w:w="1192"/>
        <w:gridCol w:w="650"/>
      </w:tblGrid>
      <w:tr w:rsidR="000A4E80" w:rsidRPr="000A4E80" w14:paraId="11804AF8" w14:textId="77777777" w:rsidTr="003915F2">
        <w:tc>
          <w:tcPr>
            <w:tcW w:w="1384" w:type="dxa"/>
            <w:vMerge w:val="restart"/>
            <w:vAlign w:val="center"/>
          </w:tcPr>
          <w:p w14:paraId="2E76744E" w14:textId="77777777" w:rsidR="00F2407D" w:rsidRPr="000A4E80" w:rsidRDefault="00F2407D" w:rsidP="003915F2">
            <w:pPr>
              <w:rPr>
                <w:sz w:val="20"/>
                <w:szCs w:val="20"/>
              </w:rPr>
            </w:pPr>
            <w:r w:rsidRPr="000A4E80">
              <w:rPr>
                <w:sz w:val="20"/>
                <w:szCs w:val="20"/>
              </w:rPr>
              <w:t>Wymagania</w:t>
            </w:r>
          </w:p>
          <w:p w14:paraId="1158978D" w14:textId="77777777" w:rsidR="00F2407D" w:rsidRPr="000A4E80" w:rsidRDefault="00F2407D" w:rsidP="003915F2">
            <w:pPr>
              <w:rPr>
                <w:sz w:val="20"/>
                <w:szCs w:val="20"/>
              </w:rPr>
            </w:pPr>
            <w:r w:rsidRPr="000A4E80">
              <w:rPr>
                <w:sz w:val="20"/>
                <w:szCs w:val="20"/>
              </w:rPr>
              <w:t>dodatkowe</w:t>
            </w:r>
          </w:p>
        </w:tc>
        <w:tc>
          <w:tcPr>
            <w:tcW w:w="1843" w:type="dxa"/>
            <w:vAlign w:val="center"/>
          </w:tcPr>
          <w:p w14:paraId="0EBAAD14" w14:textId="77777777" w:rsidR="00F2407D" w:rsidRPr="000A4E80" w:rsidRDefault="00F2407D" w:rsidP="003915F2">
            <w:pPr>
              <w:rPr>
                <w:sz w:val="20"/>
                <w:szCs w:val="20"/>
              </w:rPr>
            </w:pPr>
            <w:r w:rsidRPr="000A4E80">
              <w:rPr>
                <w:sz w:val="20"/>
                <w:szCs w:val="20"/>
              </w:rPr>
              <w:t>Spadek temperatury mięknienia po starzeniu wg PN-EN 12607 -1 lub -3 [29][30]</w:t>
            </w:r>
          </w:p>
        </w:tc>
        <w:tc>
          <w:tcPr>
            <w:tcW w:w="1134" w:type="dxa"/>
            <w:tcBorders>
              <w:bottom w:val="single" w:sz="4" w:space="0" w:color="auto"/>
            </w:tcBorders>
            <w:vAlign w:val="center"/>
          </w:tcPr>
          <w:p w14:paraId="2A8E9C3A" w14:textId="77777777" w:rsidR="00F2407D" w:rsidRPr="000A4E80" w:rsidRDefault="00F2407D" w:rsidP="003915F2">
            <w:pPr>
              <w:jc w:val="center"/>
              <w:rPr>
                <w:sz w:val="20"/>
                <w:szCs w:val="20"/>
              </w:rPr>
            </w:pPr>
            <w:r w:rsidRPr="000A4E80">
              <w:rPr>
                <w:sz w:val="20"/>
                <w:szCs w:val="20"/>
              </w:rPr>
              <w:t>PN-EN 12607-1 [29]</w:t>
            </w:r>
          </w:p>
          <w:p w14:paraId="3C0C2D3F" w14:textId="77777777" w:rsidR="00F2407D" w:rsidRPr="000A4E80" w:rsidRDefault="00F2407D" w:rsidP="003915F2">
            <w:pPr>
              <w:jc w:val="center"/>
              <w:rPr>
                <w:sz w:val="20"/>
                <w:szCs w:val="20"/>
              </w:rPr>
            </w:pPr>
            <w:r w:rsidRPr="000A4E80">
              <w:rPr>
                <w:sz w:val="20"/>
                <w:szCs w:val="20"/>
              </w:rPr>
              <w:t>PN-EN 1427 [22]</w:t>
            </w:r>
          </w:p>
        </w:tc>
        <w:tc>
          <w:tcPr>
            <w:tcW w:w="850" w:type="dxa"/>
            <w:tcBorders>
              <w:bottom w:val="single" w:sz="4" w:space="0" w:color="auto"/>
            </w:tcBorders>
            <w:vAlign w:val="center"/>
          </w:tcPr>
          <w:p w14:paraId="3A308B00" w14:textId="77777777" w:rsidR="00F2407D" w:rsidRPr="000A4E80" w:rsidRDefault="00F2407D" w:rsidP="003915F2">
            <w:pPr>
              <w:jc w:val="center"/>
              <w:rPr>
                <w:sz w:val="20"/>
                <w:szCs w:val="20"/>
              </w:rPr>
            </w:pPr>
            <w:r w:rsidRPr="000A4E80">
              <w:rPr>
                <w:sz w:val="20"/>
                <w:szCs w:val="20"/>
              </w:rPr>
              <w:t>°C</w:t>
            </w:r>
          </w:p>
        </w:tc>
        <w:tc>
          <w:tcPr>
            <w:tcW w:w="1276" w:type="dxa"/>
            <w:vAlign w:val="center"/>
          </w:tcPr>
          <w:p w14:paraId="735152EB" w14:textId="77777777" w:rsidR="00F2407D" w:rsidRPr="000A4E80" w:rsidRDefault="00F2407D" w:rsidP="003915F2">
            <w:pPr>
              <w:jc w:val="center"/>
              <w:rPr>
                <w:sz w:val="20"/>
                <w:szCs w:val="20"/>
              </w:rPr>
            </w:pPr>
            <w:r w:rsidRPr="000A4E80">
              <w:rPr>
                <w:sz w:val="20"/>
                <w:szCs w:val="20"/>
              </w:rPr>
              <w:t>TBR</w:t>
            </w:r>
            <w:r w:rsidRPr="000A4E80">
              <w:rPr>
                <w:sz w:val="20"/>
                <w:szCs w:val="20"/>
                <w:vertAlign w:val="superscript"/>
              </w:rPr>
              <w:t>b</w:t>
            </w:r>
          </w:p>
        </w:tc>
        <w:tc>
          <w:tcPr>
            <w:tcW w:w="709" w:type="dxa"/>
            <w:vAlign w:val="center"/>
          </w:tcPr>
          <w:p w14:paraId="11E6EBFF" w14:textId="77777777" w:rsidR="00F2407D" w:rsidRPr="000A4E80" w:rsidRDefault="00F2407D" w:rsidP="003915F2">
            <w:pPr>
              <w:jc w:val="center"/>
              <w:rPr>
                <w:sz w:val="20"/>
                <w:szCs w:val="20"/>
              </w:rPr>
            </w:pPr>
            <w:r w:rsidRPr="000A4E80">
              <w:rPr>
                <w:sz w:val="20"/>
                <w:szCs w:val="20"/>
              </w:rPr>
              <w:t>1</w:t>
            </w:r>
          </w:p>
        </w:tc>
        <w:tc>
          <w:tcPr>
            <w:tcW w:w="1192" w:type="dxa"/>
            <w:vAlign w:val="center"/>
          </w:tcPr>
          <w:p w14:paraId="62F85B65" w14:textId="77777777" w:rsidR="00F2407D" w:rsidRPr="000A4E80" w:rsidRDefault="00F2407D" w:rsidP="003915F2">
            <w:pPr>
              <w:jc w:val="center"/>
              <w:rPr>
                <w:sz w:val="20"/>
                <w:szCs w:val="20"/>
              </w:rPr>
            </w:pPr>
            <w:r w:rsidRPr="000A4E80">
              <w:rPr>
                <w:sz w:val="20"/>
                <w:szCs w:val="20"/>
              </w:rPr>
              <w:t>TBR</w:t>
            </w:r>
            <w:r w:rsidRPr="000A4E80">
              <w:rPr>
                <w:sz w:val="20"/>
                <w:szCs w:val="20"/>
                <w:vertAlign w:val="superscript"/>
              </w:rPr>
              <w:t>b</w:t>
            </w:r>
          </w:p>
        </w:tc>
        <w:tc>
          <w:tcPr>
            <w:tcW w:w="650" w:type="dxa"/>
            <w:vAlign w:val="center"/>
          </w:tcPr>
          <w:p w14:paraId="6CD70FA6" w14:textId="77777777" w:rsidR="00F2407D" w:rsidRPr="000A4E80" w:rsidRDefault="00F2407D" w:rsidP="003915F2">
            <w:pPr>
              <w:jc w:val="center"/>
              <w:rPr>
                <w:sz w:val="20"/>
                <w:szCs w:val="20"/>
              </w:rPr>
            </w:pPr>
            <w:r w:rsidRPr="000A4E80">
              <w:rPr>
                <w:sz w:val="20"/>
                <w:szCs w:val="20"/>
              </w:rPr>
              <w:t>1</w:t>
            </w:r>
          </w:p>
        </w:tc>
      </w:tr>
      <w:tr w:rsidR="000A4E80" w:rsidRPr="000A4E80" w14:paraId="259D6A39" w14:textId="77777777" w:rsidTr="003915F2">
        <w:tc>
          <w:tcPr>
            <w:tcW w:w="1384" w:type="dxa"/>
            <w:vMerge/>
          </w:tcPr>
          <w:p w14:paraId="01C8C2B8" w14:textId="77777777" w:rsidR="00F2407D" w:rsidRPr="000A4E80" w:rsidRDefault="00F2407D" w:rsidP="003915F2">
            <w:pPr>
              <w:rPr>
                <w:sz w:val="20"/>
                <w:szCs w:val="20"/>
              </w:rPr>
            </w:pPr>
          </w:p>
        </w:tc>
        <w:tc>
          <w:tcPr>
            <w:tcW w:w="1843" w:type="dxa"/>
            <w:vAlign w:val="center"/>
          </w:tcPr>
          <w:p w14:paraId="0DE2D048" w14:textId="77777777" w:rsidR="00F2407D" w:rsidRPr="000A4E80" w:rsidRDefault="00F2407D" w:rsidP="003915F2">
            <w:pPr>
              <w:rPr>
                <w:sz w:val="20"/>
                <w:szCs w:val="20"/>
              </w:rPr>
            </w:pPr>
            <w:r w:rsidRPr="000A4E80">
              <w:rPr>
                <w:sz w:val="20"/>
                <w:szCs w:val="20"/>
              </w:rPr>
              <w:t xml:space="preserve">Nawrót sprężysty w </w:t>
            </w:r>
            <w:smartTag w:uri="urn:schemas-microsoft-com:office:smarttags" w:element="metricconverter">
              <w:smartTagPr>
                <w:attr w:name="ProductID" w:val="25ﾰC"/>
              </w:smartTagPr>
              <w:r w:rsidRPr="000A4E80">
                <w:rPr>
                  <w:sz w:val="20"/>
                  <w:szCs w:val="20"/>
                </w:rPr>
                <w:t>25°C</w:t>
              </w:r>
            </w:smartTag>
            <w:r w:rsidRPr="000A4E80">
              <w:rPr>
                <w:sz w:val="20"/>
                <w:szCs w:val="20"/>
              </w:rPr>
              <w:t xml:space="preserve"> po starzeniu wg PN-EN 12607-1 lub  -3 [29][30]</w:t>
            </w:r>
          </w:p>
        </w:tc>
        <w:tc>
          <w:tcPr>
            <w:tcW w:w="1134" w:type="dxa"/>
            <w:vMerge w:val="restart"/>
            <w:vAlign w:val="center"/>
          </w:tcPr>
          <w:p w14:paraId="515D1FEB" w14:textId="77777777" w:rsidR="00F2407D" w:rsidRPr="000A4E80" w:rsidRDefault="00F2407D" w:rsidP="003915F2">
            <w:pPr>
              <w:jc w:val="center"/>
              <w:rPr>
                <w:sz w:val="20"/>
                <w:szCs w:val="20"/>
              </w:rPr>
            </w:pPr>
            <w:r w:rsidRPr="000A4E80">
              <w:rPr>
                <w:sz w:val="20"/>
                <w:szCs w:val="20"/>
              </w:rPr>
              <w:t>PN-EN 12607-1 [29]</w:t>
            </w:r>
          </w:p>
          <w:p w14:paraId="7C9E48F8" w14:textId="77777777" w:rsidR="00F2407D" w:rsidRPr="000A4E80" w:rsidRDefault="00F2407D" w:rsidP="003915F2">
            <w:pPr>
              <w:jc w:val="center"/>
              <w:rPr>
                <w:sz w:val="20"/>
                <w:szCs w:val="20"/>
              </w:rPr>
            </w:pPr>
            <w:r w:rsidRPr="000A4E80">
              <w:rPr>
                <w:sz w:val="20"/>
                <w:szCs w:val="20"/>
              </w:rPr>
              <w:t>PN-EN 13398 [58]</w:t>
            </w:r>
          </w:p>
        </w:tc>
        <w:tc>
          <w:tcPr>
            <w:tcW w:w="850" w:type="dxa"/>
            <w:vMerge w:val="restart"/>
            <w:vAlign w:val="center"/>
          </w:tcPr>
          <w:p w14:paraId="5F6240B0" w14:textId="77777777" w:rsidR="00F2407D" w:rsidRPr="000A4E80" w:rsidRDefault="00F2407D" w:rsidP="003915F2">
            <w:pPr>
              <w:jc w:val="center"/>
              <w:rPr>
                <w:sz w:val="20"/>
                <w:szCs w:val="20"/>
              </w:rPr>
            </w:pPr>
            <w:r w:rsidRPr="000A4E80">
              <w:rPr>
                <w:sz w:val="20"/>
                <w:szCs w:val="20"/>
              </w:rPr>
              <w:t>%</w:t>
            </w:r>
          </w:p>
        </w:tc>
        <w:tc>
          <w:tcPr>
            <w:tcW w:w="1276" w:type="dxa"/>
            <w:vAlign w:val="center"/>
          </w:tcPr>
          <w:p w14:paraId="57587DAC" w14:textId="77777777" w:rsidR="00F2407D" w:rsidRPr="000A4E80" w:rsidRDefault="00F2407D" w:rsidP="003915F2">
            <w:pPr>
              <w:jc w:val="center"/>
              <w:rPr>
                <w:sz w:val="20"/>
                <w:szCs w:val="20"/>
              </w:rPr>
            </w:pPr>
            <w:r w:rsidRPr="000A4E80">
              <w:rPr>
                <w:sz w:val="20"/>
                <w:szCs w:val="20"/>
              </w:rPr>
              <w:t>≥ 50</w:t>
            </w:r>
          </w:p>
        </w:tc>
        <w:tc>
          <w:tcPr>
            <w:tcW w:w="709" w:type="dxa"/>
            <w:vAlign w:val="center"/>
          </w:tcPr>
          <w:p w14:paraId="78DA123D" w14:textId="77777777" w:rsidR="00F2407D" w:rsidRPr="000A4E80" w:rsidRDefault="00F2407D" w:rsidP="003915F2">
            <w:pPr>
              <w:jc w:val="center"/>
              <w:rPr>
                <w:sz w:val="20"/>
                <w:szCs w:val="20"/>
              </w:rPr>
            </w:pPr>
            <w:r w:rsidRPr="000A4E80">
              <w:rPr>
                <w:sz w:val="20"/>
                <w:szCs w:val="20"/>
              </w:rPr>
              <w:t>4</w:t>
            </w:r>
          </w:p>
        </w:tc>
        <w:tc>
          <w:tcPr>
            <w:tcW w:w="1192" w:type="dxa"/>
            <w:vAlign w:val="center"/>
          </w:tcPr>
          <w:p w14:paraId="60FA976F" w14:textId="77777777" w:rsidR="00F2407D" w:rsidRPr="000A4E80" w:rsidRDefault="00F2407D" w:rsidP="003915F2">
            <w:pPr>
              <w:jc w:val="center"/>
              <w:rPr>
                <w:sz w:val="20"/>
                <w:szCs w:val="20"/>
              </w:rPr>
            </w:pPr>
            <w:r w:rsidRPr="000A4E80">
              <w:rPr>
                <w:sz w:val="20"/>
                <w:szCs w:val="20"/>
              </w:rPr>
              <w:t>≥ 50</w:t>
            </w:r>
          </w:p>
        </w:tc>
        <w:tc>
          <w:tcPr>
            <w:tcW w:w="650" w:type="dxa"/>
            <w:vAlign w:val="center"/>
          </w:tcPr>
          <w:p w14:paraId="08905F1C" w14:textId="77777777" w:rsidR="00F2407D" w:rsidRPr="000A4E80" w:rsidRDefault="00F2407D" w:rsidP="003915F2">
            <w:pPr>
              <w:jc w:val="center"/>
              <w:rPr>
                <w:sz w:val="20"/>
                <w:szCs w:val="20"/>
              </w:rPr>
            </w:pPr>
            <w:r w:rsidRPr="000A4E80">
              <w:rPr>
                <w:sz w:val="20"/>
                <w:szCs w:val="20"/>
              </w:rPr>
              <w:t>4</w:t>
            </w:r>
          </w:p>
        </w:tc>
      </w:tr>
      <w:tr w:rsidR="000A4E80" w:rsidRPr="000A4E80" w14:paraId="2F54EDCB" w14:textId="77777777" w:rsidTr="003915F2">
        <w:tc>
          <w:tcPr>
            <w:tcW w:w="1384" w:type="dxa"/>
            <w:vMerge/>
          </w:tcPr>
          <w:p w14:paraId="2300D743" w14:textId="77777777" w:rsidR="00F2407D" w:rsidRPr="000A4E80" w:rsidRDefault="00F2407D" w:rsidP="003915F2">
            <w:pPr>
              <w:rPr>
                <w:sz w:val="20"/>
                <w:szCs w:val="20"/>
              </w:rPr>
            </w:pPr>
          </w:p>
        </w:tc>
        <w:tc>
          <w:tcPr>
            <w:tcW w:w="1843" w:type="dxa"/>
            <w:vAlign w:val="center"/>
          </w:tcPr>
          <w:p w14:paraId="724EF4E9" w14:textId="77777777" w:rsidR="00F2407D" w:rsidRPr="000A4E80" w:rsidRDefault="00F2407D" w:rsidP="003915F2">
            <w:pPr>
              <w:rPr>
                <w:sz w:val="20"/>
                <w:szCs w:val="20"/>
              </w:rPr>
            </w:pPr>
            <w:r w:rsidRPr="000A4E80">
              <w:rPr>
                <w:sz w:val="20"/>
                <w:szCs w:val="20"/>
              </w:rPr>
              <w:t xml:space="preserve">Nawrót sprężysty w </w:t>
            </w:r>
            <w:smartTag w:uri="urn:schemas-microsoft-com:office:smarttags" w:element="metricconverter">
              <w:smartTagPr>
                <w:attr w:name="ProductID" w:val="10ﾰC"/>
              </w:smartTagPr>
              <w:r w:rsidRPr="000A4E80">
                <w:rPr>
                  <w:sz w:val="20"/>
                  <w:szCs w:val="20"/>
                </w:rPr>
                <w:t>10°C</w:t>
              </w:r>
            </w:smartTag>
            <w:r w:rsidRPr="000A4E80">
              <w:rPr>
                <w:sz w:val="20"/>
                <w:szCs w:val="20"/>
              </w:rPr>
              <w:t xml:space="preserve"> po starzeniu wg PN-EN 12607-1 lub  -3 [29][30]</w:t>
            </w:r>
          </w:p>
        </w:tc>
        <w:tc>
          <w:tcPr>
            <w:tcW w:w="1134" w:type="dxa"/>
            <w:vMerge/>
            <w:vAlign w:val="center"/>
          </w:tcPr>
          <w:p w14:paraId="5A168B19" w14:textId="77777777" w:rsidR="00F2407D" w:rsidRPr="000A4E80" w:rsidRDefault="00F2407D" w:rsidP="003915F2">
            <w:pPr>
              <w:jc w:val="center"/>
              <w:rPr>
                <w:sz w:val="20"/>
                <w:szCs w:val="20"/>
              </w:rPr>
            </w:pPr>
          </w:p>
        </w:tc>
        <w:tc>
          <w:tcPr>
            <w:tcW w:w="850" w:type="dxa"/>
            <w:vMerge/>
            <w:vAlign w:val="center"/>
          </w:tcPr>
          <w:p w14:paraId="2DE3330C" w14:textId="77777777" w:rsidR="00F2407D" w:rsidRPr="000A4E80" w:rsidRDefault="00F2407D" w:rsidP="003915F2">
            <w:pPr>
              <w:jc w:val="center"/>
              <w:rPr>
                <w:sz w:val="20"/>
                <w:szCs w:val="20"/>
              </w:rPr>
            </w:pPr>
          </w:p>
        </w:tc>
        <w:tc>
          <w:tcPr>
            <w:tcW w:w="1276" w:type="dxa"/>
            <w:vAlign w:val="center"/>
          </w:tcPr>
          <w:p w14:paraId="002A1B98" w14:textId="77777777" w:rsidR="00F2407D" w:rsidRPr="000A4E80" w:rsidRDefault="00F2407D" w:rsidP="003915F2">
            <w:pPr>
              <w:jc w:val="center"/>
              <w:rPr>
                <w:sz w:val="20"/>
                <w:szCs w:val="20"/>
              </w:rPr>
            </w:pPr>
            <w:r w:rsidRPr="000A4E80">
              <w:rPr>
                <w:sz w:val="20"/>
                <w:szCs w:val="20"/>
              </w:rPr>
              <w:t>NPD</w:t>
            </w:r>
            <w:r w:rsidRPr="000A4E80">
              <w:rPr>
                <w:sz w:val="20"/>
                <w:szCs w:val="20"/>
                <w:vertAlign w:val="superscript"/>
              </w:rPr>
              <w:t>a</w:t>
            </w:r>
          </w:p>
        </w:tc>
        <w:tc>
          <w:tcPr>
            <w:tcW w:w="709" w:type="dxa"/>
            <w:vAlign w:val="center"/>
          </w:tcPr>
          <w:p w14:paraId="6A714D97" w14:textId="77777777" w:rsidR="00F2407D" w:rsidRPr="000A4E80" w:rsidRDefault="00F2407D" w:rsidP="003915F2">
            <w:pPr>
              <w:jc w:val="center"/>
              <w:rPr>
                <w:sz w:val="20"/>
                <w:szCs w:val="20"/>
              </w:rPr>
            </w:pPr>
            <w:r w:rsidRPr="000A4E80">
              <w:rPr>
                <w:sz w:val="20"/>
                <w:szCs w:val="20"/>
              </w:rPr>
              <w:t>0</w:t>
            </w:r>
          </w:p>
        </w:tc>
        <w:tc>
          <w:tcPr>
            <w:tcW w:w="1192" w:type="dxa"/>
            <w:vAlign w:val="center"/>
          </w:tcPr>
          <w:p w14:paraId="17BA7C9D" w14:textId="77777777" w:rsidR="00F2407D" w:rsidRPr="000A4E80" w:rsidRDefault="00F2407D" w:rsidP="003915F2">
            <w:pPr>
              <w:jc w:val="center"/>
              <w:rPr>
                <w:sz w:val="20"/>
                <w:szCs w:val="20"/>
              </w:rPr>
            </w:pPr>
            <w:r w:rsidRPr="000A4E80">
              <w:rPr>
                <w:sz w:val="20"/>
                <w:szCs w:val="20"/>
              </w:rPr>
              <w:t>NPD</w:t>
            </w:r>
            <w:r w:rsidRPr="000A4E80">
              <w:rPr>
                <w:sz w:val="20"/>
                <w:szCs w:val="20"/>
                <w:vertAlign w:val="superscript"/>
              </w:rPr>
              <w:t>a</w:t>
            </w:r>
          </w:p>
        </w:tc>
        <w:tc>
          <w:tcPr>
            <w:tcW w:w="650" w:type="dxa"/>
            <w:vAlign w:val="center"/>
          </w:tcPr>
          <w:p w14:paraId="684B6455" w14:textId="77777777" w:rsidR="00F2407D" w:rsidRPr="000A4E80" w:rsidRDefault="00F2407D" w:rsidP="003915F2">
            <w:pPr>
              <w:jc w:val="center"/>
              <w:rPr>
                <w:sz w:val="20"/>
                <w:szCs w:val="20"/>
              </w:rPr>
            </w:pPr>
            <w:r w:rsidRPr="000A4E80">
              <w:rPr>
                <w:sz w:val="20"/>
                <w:szCs w:val="20"/>
              </w:rPr>
              <w:t>0</w:t>
            </w:r>
          </w:p>
        </w:tc>
      </w:tr>
      <w:tr w:rsidR="000A4E80" w:rsidRPr="000A4E80" w14:paraId="37166982" w14:textId="77777777" w:rsidTr="003915F2">
        <w:tc>
          <w:tcPr>
            <w:tcW w:w="9038" w:type="dxa"/>
            <w:gridSpan w:val="8"/>
            <w:tcBorders>
              <w:top w:val="nil"/>
            </w:tcBorders>
          </w:tcPr>
          <w:p w14:paraId="68334136" w14:textId="77777777" w:rsidR="00F2407D" w:rsidRPr="000A4E80" w:rsidRDefault="00F2407D" w:rsidP="003915F2">
            <w:pPr>
              <w:rPr>
                <w:sz w:val="20"/>
                <w:szCs w:val="20"/>
              </w:rPr>
            </w:pPr>
            <w:r w:rsidRPr="000A4E80">
              <w:rPr>
                <w:sz w:val="20"/>
                <w:szCs w:val="20"/>
                <w:vertAlign w:val="superscript"/>
              </w:rPr>
              <w:t>a</w:t>
            </w:r>
            <w:r w:rsidRPr="000A4E80">
              <w:rPr>
                <w:sz w:val="20"/>
                <w:szCs w:val="20"/>
              </w:rPr>
              <w:t xml:space="preserve"> NPD – No Performance Determined (właściwość użytkowa nie określana)</w:t>
            </w:r>
          </w:p>
          <w:p w14:paraId="1159A4DD" w14:textId="77777777" w:rsidR="00F2407D" w:rsidRPr="000A4E80" w:rsidRDefault="00F2407D" w:rsidP="003915F2">
            <w:pPr>
              <w:rPr>
                <w:sz w:val="20"/>
                <w:szCs w:val="20"/>
                <w:vertAlign w:val="superscript"/>
              </w:rPr>
            </w:pPr>
            <w:r w:rsidRPr="000A4E80">
              <w:rPr>
                <w:sz w:val="20"/>
                <w:szCs w:val="20"/>
                <w:vertAlign w:val="superscript"/>
              </w:rPr>
              <w:t>b</w:t>
            </w:r>
            <w:r w:rsidRPr="000A4E80">
              <w:rPr>
                <w:sz w:val="20"/>
                <w:szCs w:val="20"/>
              </w:rPr>
              <w:t xml:space="preserve"> TBR – To Be Reported (do zadeklarowania)</w:t>
            </w:r>
          </w:p>
        </w:tc>
      </w:tr>
    </w:tbl>
    <w:p w14:paraId="71DA750B" w14:textId="77777777" w:rsidR="00F2407D" w:rsidRPr="000A4E80" w:rsidRDefault="00F2407D" w:rsidP="00F2407D">
      <w:pPr>
        <w:spacing w:before="120" w:after="120"/>
        <w:ind w:left="1200" w:hanging="1200"/>
        <w:rPr>
          <w:sz w:val="20"/>
          <w:szCs w:val="20"/>
        </w:rPr>
      </w:pPr>
      <w:r w:rsidRPr="000A4E80">
        <w:rPr>
          <w:sz w:val="20"/>
          <w:szCs w:val="20"/>
        </w:rPr>
        <w:t>Tablica 5. Wymagania wobec asfaltów wielorodzajowych wg PN-EN 13924-2:2014-04/Ap1 i Ap2 [65a]</w:t>
      </w:r>
    </w:p>
    <w:tbl>
      <w:tblPr>
        <w:tblW w:w="88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1649"/>
        <w:gridCol w:w="708"/>
        <w:gridCol w:w="1842"/>
        <w:gridCol w:w="1134"/>
        <w:gridCol w:w="992"/>
        <w:gridCol w:w="992"/>
        <w:gridCol w:w="992"/>
      </w:tblGrid>
      <w:tr w:rsidR="000A4E80" w:rsidRPr="000A4E80" w14:paraId="1E53B3D4" w14:textId="77777777" w:rsidTr="003915F2">
        <w:tc>
          <w:tcPr>
            <w:tcW w:w="588" w:type="dxa"/>
            <w:vMerge w:val="restart"/>
          </w:tcPr>
          <w:p w14:paraId="64C91883" w14:textId="77777777" w:rsidR="00F2407D" w:rsidRPr="000A4E80" w:rsidRDefault="00F2407D" w:rsidP="003915F2">
            <w:pPr>
              <w:spacing w:before="120"/>
              <w:jc w:val="center"/>
              <w:rPr>
                <w:sz w:val="20"/>
                <w:szCs w:val="20"/>
              </w:rPr>
            </w:pPr>
          </w:p>
          <w:p w14:paraId="11BE3AA0" w14:textId="77777777" w:rsidR="00F2407D" w:rsidRPr="000A4E80" w:rsidRDefault="00F2407D" w:rsidP="003915F2">
            <w:pPr>
              <w:spacing w:before="120"/>
              <w:jc w:val="center"/>
              <w:rPr>
                <w:sz w:val="20"/>
                <w:szCs w:val="20"/>
              </w:rPr>
            </w:pPr>
            <w:r w:rsidRPr="000A4E80">
              <w:rPr>
                <w:sz w:val="20"/>
                <w:szCs w:val="20"/>
              </w:rPr>
              <w:t>Lp.</w:t>
            </w:r>
          </w:p>
        </w:tc>
        <w:tc>
          <w:tcPr>
            <w:tcW w:w="1650" w:type="dxa"/>
            <w:vMerge w:val="restart"/>
          </w:tcPr>
          <w:p w14:paraId="49DBC838" w14:textId="77777777" w:rsidR="00F2407D" w:rsidRPr="000A4E80" w:rsidRDefault="00F2407D" w:rsidP="003915F2">
            <w:pPr>
              <w:spacing w:before="120"/>
              <w:jc w:val="center"/>
              <w:rPr>
                <w:sz w:val="20"/>
                <w:szCs w:val="20"/>
              </w:rPr>
            </w:pPr>
          </w:p>
          <w:p w14:paraId="0F9CD9BF" w14:textId="77777777" w:rsidR="00F2407D" w:rsidRPr="000A4E80" w:rsidRDefault="00F2407D" w:rsidP="003915F2">
            <w:pPr>
              <w:spacing w:before="120"/>
              <w:jc w:val="center"/>
              <w:rPr>
                <w:sz w:val="20"/>
                <w:szCs w:val="20"/>
              </w:rPr>
            </w:pPr>
            <w:r w:rsidRPr="000A4E80">
              <w:rPr>
                <w:sz w:val="20"/>
                <w:szCs w:val="20"/>
              </w:rPr>
              <w:t>Właściwości</w:t>
            </w:r>
          </w:p>
        </w:tc>
        <w:tc>
          <w:tcPr>
            <w:tcW w:w="705" w:type="dxa"/>
            <w:vMerge w:val="restart"/>
          </w:tcPr>
          <w:p w14:paraId="0F5A4038" w14:textId="77777777" w:rsidR="00F2407D" w:rsidRPr="000A4E80" w:rsidRDefault="00F2407D" w:rsidP="003915F2">
            <w:pPr>
              <w:spacing w:before="120"/>
              <w:jc w:val="center"/>
              <w:rPr>
                <w:sz w:val="20"/>
                <w:szCs w:val="20"/>
              </w:rPr>
            </w:pPr>
            <w:r w:rsidRPr="000A4E80">
              <w:rPr>
                <w:sz w:val="20"/>
                <w:szCs w:val="20"/>
              </w:rPr>
              <w:t>Jed-nos-tka</w:t>
            </w:r>
          </w:p>
        </w:tc>
        <w:tc>
          <w:tcPr>
            <w:tcW w:w="1843" w:type="dxa"/>
            <w:vMerge w:val="restart"/>
          </w:tcPr>
          <w:p w14:paraId="145E50EE" w14:textId="77777777" w:rsidR="00F2407D" w:rsidRPr="000A4E80" w:rsidRDefault="00F2407D" w:rsidP="003915F2">
            <w:pPr>
              <w:jc w:val="center"/>
              <w:rPr>
                <w:sz w:val="20"/>
                <w:szCs w:val="20"/>
              </w:rPr>
            </w:pPr>
          </w:p>
          <w:p w14:paraId="015370DD" w14:textId="77777777" w:rsidR="00F2407D" w:rsidRPr="000A4E80" w:rsidRDefault="00F2407D" w:rsidP="003915F2">
            <w:pPr>
              <w:jc w:val="center"/>
              <w:rPr>
                <w:sz w:val="20"/>
                <w:szCs w:val="20"/>
              </w:rPr>
            </w:pPr>
            <w:r w:rsidRPr="000A4E80">
              <w:rPr>
                <w:sz w:val="20"/>
                <w:szCs w:val="20"/>
              </w:rPr>
              <w:t>Metoda</w:t>
            </w:r>
          </w:p>
          <w:p w14:paraId="791D7CD0" w14:textId="77777777" w:rsidR="00F2407D" w:rsidRPr="000A4E80" w:rsidRDefault="00F2407D" w:rsidP="003915F2">
            <w:pPr>
              <w:jc w:val="center"/>
              <w:rPr>
                <w:sz w:val="20"/>
                <w:szCs w:val="20"/>
              </w:rPr>
            </w:pPr>
            <w:r w:rsidRPr="000A4E80">
              <w:rPr>
                <w:sz w:val="20"/>
                <w:szCs w:val="20"/>
              </w:rPr>
              <w:t>Badania</w:t>
            </w:r>
          </w:p>
        </w:tc>
        <w:tc>
          <w:tcPr>
            <w:tcW w:w="2126" w:type="dxa"/>
            <w:gridSpan w:val="2"/>
          </w:tcPr>
          <w:p w14:paraId="7B4A300C" w14:textId="77777777" w:rsidR="00F2407D" w:rsidRPr="000A4E80" w:rsidRDefault="00F2407D" w:rsidP="003915F2">
            <w:pPr>
              <w:jc w:val="center"/>
              <w:rPr>
                <w:sz w:val="20"/>
                <w:szCs w:val="20"/>
              </w:rPr>
            </w:pPr>
            <w:r w:rsidRPr="000A4E80">
              <w:rPr>
                <w:sz w:val="20"/>
                <w:szCs w:val="20"/>
              </w:rPr>
              <w:t>asfalt</w:t>
            </w:r>
          </w:p>
          <w:p w14:paraId="682224BB" w14:textId="77777777" w:rsidR="00F2407D" w:rsidRPr="000A4E80" w:rsidRDefault="00F2407D" w:rsidP="003915F2">
            <w:pPr>
              <w:jc w:val="center"/>
              <w:rPr>
                <w:sz w:val="20"/>
                <w:szCs w:val="20"/>
              </w:rPr>
            </w:pPr>
            <w:r w:rsidRPr="000A4E80">
              <w:rPr>
                <w:sz w:val="20"/>
                <w:szCs w:val="20"/>
              </w:rPr>
              <w:t>MG 50/70-54/64</w:t>
            </w:r>
          </w:p>
        </w:tc>
        <w:tc>
          <w:tcPr>
            <w:tcW w:w="1984" w:type="dxa"/>
            <w:gridSpan w:val="2"/>
          </w:tcPr>
          <w:p w14:paraId="00E81B30" w14:textId="77777777" w:rsidR="00F2407D" w:rsidRPr="000A4E80" w:rsidRDefault="00F2407D" w:rsidP="003915F2">
            <w:pPr>
              <w:jc w:val="center"/>
              <w:rPr>
                <w:sz w:val="20"/>
                <w:szCs w:val="20"/>
              </w:rPr>
            </w:pPr>
            <w:r w:rsidRPr="000A4E80">
              <w:rPr>
                <w:sz w:val="20"/>
                <w:szCs w:val="20"/>
              </w:rPr>
              <w:t>asfalt</w:t>
            </w:r>
          </w:p>
          <w:p w14:paraId="6367C093" w14:textId="77777777" w:rsidR="00F2407D" w:rsidRPr="000A4E80" w:rsidRDefault="00F2407D" w:rsidP="003915F2">
            <w:pPr>
              <w:jc w:val="center"/>
              <w:rPr>
                <w:sz w:val="20"/>
                <w:szCs w:val="20"/>
              </w:rPr>
            </w:pPr>
            <w:r w:rsidRPr="000A4E80">
              <w:rPr>
                <w:sz w:val="20"/>
                <w:szCs w:val="20"/>
              </w:rPr>
              <w:t>MG 35/50-57/69</w:t>
            </w:r>
          </w:p>
        </w:tc>
      </w:tr>
      <w:tr w:rsidR="000A4E80" w:rsidRPr="000A4E80" w14:paraId="1B4E4CEC" w14:textId="77777777" w:rsidTr="003915F2">
        <w:tc>
          <w:tcPr>
            <w:tcW w:w="588" w:type="dxa"/>
            <w:vMerge/>
          </w:tcPr>
          <w:p w14:paraId="0C268497" w14:textId="77777777" w:rsidR="00F2407D" w:rsidRPr="000A4E80" w:rsidRDefault="00F2407D" w:rsidP="003915F2">
            <w:pPr>
              <w:jc w:val="center"/>
              <w:rPr>
                <w:sz w:val="20"/>
                <w:szCs w:val="20"/>
              </w:rPr>
            </w:pPr>
          </w:p>
        </w:tc>
        <w:tc>
          <w:tcPr>
            <w:tcW w:w="1650" w:type="dxa"/>
            <w:vMerge/>
          </w:tcPr>
          <w:p w14:paraId="3CB94DA7" w14:textId="77777777" w:rsidR="00F2407D" w:rsidRPr="000A4E80" w:rsidRDefault="00F2407D" w:rsidP="003915F2">
            <w:pPr>
              <w:jc w:val="center"/>
              <w:rPr>
                <w:sz w:val="20"/>
                <w:szCs w:val="20"/>
              </w:rPr>
            </w:pPr>
          </w:p>
        </w:tc>
        <w:tc>
          <w:tcPr>
            <w:tcW w:w="705" w:type="dxa"/>
            <w:vMerge/>
          </w:tcPr>
          <w:p w14:paraId="2BE4CD5F" w14:textId="77777777" w:rsidR="00F2407D" w:rsidRPr="000A4E80" w:rsidRDefault="00F2407D" w:rsidP="003915F2">
            <w:pPr>
              <w:jc w:val="center"/>
              <w:rPr>
                <w:sz w:val="20"/>
                <w:szCs w:val="20"/>
              </w:rPr>
            </w:pPr>
          </w:p>
        </w:tc>
        <w:tc>
          <w:tcPr>
            <w:tcW w:w="1843" w:type="dxa"/>
            <w:vMerge/>
          </w:tcPr>
          <w:p w14:paraId="03A776DA" w14:textId="77777777" w:rsidR="00F2407D" w:rsidRPr="000A4E80" w:rsidRDefault="00F2407D" w:rsidP="003915F2">
            <w:pPr>
              <w:jc w:val="center"/>
              <w:rPr>
                <w:sz w:val="20"/>
                <w:szCs w:val="20"/>
              </w:rPr>
            </w:pPr>
          </w:p>
        </w:tc>
        <w:tc>
          <w:tcPr>
            <w:tcW w:w="1134" w:type="dxa"/>
          </w:tcPr>
          <w:p w14:paraId="4A874BA8" w14:textId="77777777" w:rsidR="00F2407D" w:rsidRPr="000A4E80" w:rsidRDefault="00F2407D" w:rsidP="003915F2">
            <w:pPr>
              <w:jc w:val="center"/>
              <w:rPr>
                <w:sz w:val="20"/>
                <w:szCs w:val="20"/>
              </w:rPr>
            </w:pPr>
            <w:r w:rsidRPr="000A4E80">
              <w:rPr>
                <w:sz w:val="20"/>
                <w:szCs w:val="20"/>
              </w:rPr>
              <w:t>wyma-ganie</w:t>
            </w:r>
          </w:p>
        </w:tc>
        <w:tc>
          <w:tcPr>
            <w:tcW w:w="992" w:type="dxa"/>
          </w:tcPr>
          <w:p w14:paraId="436E4A4B" w14:textId="77777777" w:rsidR="00F2407D" w:rsidRPr="000A4E80" w:rsidRDefault="00F2407D" w:rsidP="003915F2">
            <w:pPr>
              <w:jc w:val="center"/>
              <w:rPr>
                <w:sz w:val="20"/>
                <w:szCs w:val="20"/>
              </w:rPr>
            </w:pPr>
            <w:r w:rsidRPr="000A4E80">
              <w:rPr>
                <w:sz w:val="20"/>
                <w:szCs w:val="20"/>
              </w:rPr>
              <w:t>klasa</w:t>
            </w:r>
          </w:p>
        </w:tc>
        <w:tc>
          <w:tcPr>
            <w:tcW w:w="992" w:type="dxa"/>
          </w:tcPr>
          <w:p w14:paraId="7924E60D" w14:textId="77777777" w:rsidR="00F2407D" w:rsidRPr="000A4E80" w:rsidRDefault="00F2407D" w:rsidP="003915F2">
            <w:pPr>
              <w:jc w:val="center"/>
              <w:rPr>
                <w:sz w:val="20"/>
                <w:szCs w:val="20"/>
              </w:rPr>
            </w:pPr>
            <w:r w:rsidRPr="000A4E80">
              <w:rPr>
                <w:sz w:val="20"/>
                <w:szCs w:val="20"/>
              </w:rPr>
              <w:t>wyma-ganie</w:t>
            </w:r>
          </w:p>
        </w:tc>
        <w:tc>
          <w:tcPr>
            <w:tcW w:w="992" w:type="dxa"/>
          </w:tcPr>
          <w:p w14:paraId="179A7384" w14:textId="77777777" w:rsidR="00F2407D" w:rsidRPr="000A4E80" w:rsidRDefault="00F2407D" w:rsidP="003915F2">
            <w:pPr>
              <w:jc w:val="center"/>
              <w:rPr>
                <w:sz w:val="20"/>
                <w:szCs w:val="20"/>
              </w:rPr>
            </w:pPr>
            <w:r w:rsidRPr="000A4E80">
              <w:rPr>
                <w:sz w:val="20"/>
                <w:szCs w:val="20"/>
              </w:rPr>
              <w:t>klasa</w:t>
            </w:r>
          </w:p>
        </w:tc>
      </w:tr>
      <w:tr w:rsidR="000A4E80" w:rsidRPr="000A4E80" w14:paraId="4233E6F2" w14:textId="77777777" w:rsidTr="003915F2">
        <w:tc>
          <w:tcPr>
            <w:tcW w:w="588" w:type="dxa"/>
          </w:tcPr>
          <w:p w14:paraId="25E9B587" w14:textId="77777777" w:rsidR="00F2407D" w:rsidRPr="000A4E80" w:rsidRDefault="00F2407D" w:rsidP="003915F2">
            <w:pPr>
              <w:jc w:val="center"/>
              <w:rPr>
                <w:sz w:val="20"/>
                <w:szCs w:val="20"/>
              </w:rPr>
            </w:pPr>
            <w:r w:rsidRPr="000A4E80">
              <w:rPr>
                <w:sz w:val="20"/>
                <w:szCs w:val="20"/>
              </w:rPr>
              <w:t>1</w:t>
            </w:r>
          </w:p>
        </w:tc>
        <w:tc>
          <w:tcPr>
            <w:tcW w:w="1647" w:type="dxa"/>
          </w:tcPr>
          <w:p w14:paraId="11E5D3F0" w14:textId="77777777" w:rsidR="00F2407D" w:rsidRPr="000A4E80" w:rsidRDefault="00F2407D" w:rsidP="003915F2">
            <w:pPr>
              <w:rPr>
                <w:sz w:val="20"/>
                <w:szCs w:val="20"/>
              </w:rPr>
            </w:pPr>
            <w:r w:rsidRPr="000A4E80">
              <w:rPr>
                <w:sz w:val="20"/>
                <w:szCs w:val="20"/>
              </w:rPr>
              <w:t xml:space="preserve">Penetracja w </w:t>
            </w:r>
            <w:smartTag w:uri="urn:schemas-microsoft-com:office:smarttags" w:element="metricconverter">
              <w:smartTagPr>
                <w:attr w:name="ProductID" w:val="25ﾰC"/>
              </w:smartTagPr>
              <w:r w:rsidRPr="000A4E80">
                <w:rPr>
                  <w:sz w:val="20"/>
                  <w:szCs w:val="20"/>
                </w:rPr>
                <w:t>25°C</w:t>
              </w:r>
            </w:smartTag>
          </w:p>
        </w:tc>
        <w:tc>
          <w:tcPr>
            <w:tcW w:w="708" w:type="dxa"/>
            <w:vAlign w:val="center"/>
          </w:tcPr>
          <w:p w14:paraId="39005423" w14:textId="77777777" w:rsidR="00F2407D" w:rsidRPr="000A4E80" w:rsidRDefault="00F2407D" w:rsidP="003915F2">
            <w:pPr>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1843" w:type="dxa"/>
            <w:vAlign w:val="center"/>
          </w:tcPr>
          <w:p w14:paraId="5CA89429" w14:textId="77777777" w:rsidR="00F2407D" w:rsidRPr="000A4E80" w:rsidRDefault="00F2407D" w:rsidP="003915F2">
            <w:pPr>
              <w:jc w:val="center"/>
              <w:rPr>
                <w:sz w:val="20"/>
                <w:szCs w:val="20"/>
              </w:rPr>
            </w:pPr>
            <w:r w:rsidRPr="000A4E80">
              <w:rPr>
                <w:sz w:val="20"/>
                <w:szCs w:val="20"/>
              </w:rPr>
              <w:t>PN-EN 1426 [21]</w:t>
            </w:r>
          </w:p>
        </w:tc>
        <w:tc>
          <w:tcPr>
            <w:tcW w:w="1134" w:type="dxa"/>
            <w:vAlign w:val="center"/>
          </w:tcPr>
          <w:p w14:paraId="4A48D3BE" w14:textId="77777777" w:rsidR="00F2407D" w:rsidRPr="000A4E80" w:rsidRDefault="00F2407D" w:rsidP="003915F2">
            <w:pPr>
              <w:jc w:val="center"/>
              <w:rPr>
                <w:sz w:val="20"/>
                <w:szCs w:val="20"/>
              </w:rPr>
            </w:pPr>
            <w:r w:rsidRPr="000A4E80">
              <w:rPr>
                <w:sz w:val="20"/>
                <w:szCs w:val="20"/>
              </w:rPr>
              <w:t>50÷70</w:t>
            </w:r>
          </w:p>
        </w:tc>
        <w:tc>
          <w:tcPr>
            <w:tcW w:w="992" w:type="dxa"/>
          </w:tcPr>
          <w:p w14:paraId="66EFFA9C" w14:textId="77777777" w:rsidR="00F2407D" w:rsidRPr="000A4E80" w:rsidRDefault="00F2407D" w:rsidP="003915F2">
            <w:pPr>
              <w:jc w:val="center"/>
              <w:rPr>
                <w:sz w:val="20"/>
                <w:szCs w:val="20"/>
              </w:rPr>
            </w:pPr>
            <w:r w:rsidRPr="000A4E80">
              <w:rPr>
                <w:sz w:val="20"/>
                <w:szCs w:val="20"/>
              </w:rPr>
              <w:t>4</w:t>
            </w:r>
          </w:p>
        </w:tc>
        <w:tc>
          <w:tcPr>
            <w:tcW w:w="992" w:type="dxa"/>
            <w:vAlign w:val="center"/>
          </w:tcPr>
          <w:p w14:paraId="1F6E23AB" w14:textId="77777777" w:rsidR="00F2407D" w:rsidRPr="000A4E80" w:rsidRDefault="00F2407D" w:rsidP="003915F2">
            <w:pPr>
              <w:spacing w:before="60" w:after="60"/>
              <w:jc w:val="center"/>
              <w:rPr>
                <w:sz w:val="20"/>
                <w:szCs w:val="20"/>
              </w:rPr>
            </w:pPr>
            <w:r w:rsidRPr="000A4E80">
              <w:rPr>
                <w:sz w:val="20"/>
                <w:szCs w:val="20"/>
              </w:rPr>
              <w:t>35÷50</w:t>
            </w:r>
          </w:p>
        </w:tc>
        <w:tc>
          <w:tcPr>
            <w:tcW w:w="992" w:type="dxa"/>
          </w:tcPr>
          <w:p w14:paraId="5F5B074C" w14:textId="77777777" w:rsidR="00F2407D" w:rsidRPr="000A4E80" w:rsidRDefault="00F2407D" w:rsidP="003915F2">
            <w:pPr>
              <w:spacing w:before="60" w:after="60"/>
              <w:jc w:val="center"/>
              <w:rPr>
                <w:sz w:val="20"/>
                <w:szCs w:val="20"/>
              </w:rPr>
            </w:pPr>
            <w:r w:rsidRPr="000A4E80">
              <w:rPr>
                <w:sz w:val="20"/>
                <w:szCs w:val="20"/>
              </w:rPr>
              <w:t>3</w:t>
            </w:r>
          </w:p>
        </w:tc>
      </w:tr>
      <w:tr w:rsidR="000A4E80" w:rsidRPr="000A4E80" w14:paraId="5E50410F" w14:textId="77777777" w:rsidTr="003915F2">
        <w:tc>
          <w:tcPr>
            <w:tcW w:w="588" w:type="dxa"/>
          </w:tcPr>
          <w:p w14:paraId="5C2FA0D0" w14:textId="77777777" w:rsidR="00F2407D" w:rsidRPr="000A4E80" w:rsidRDefault="00F2407D" w:rsidP="003915F2">
            <w:pPr>
              <w:jc w:val="center"/>
              <w:rPr>
                <w:sz w:val="20"/>
                <w:szCs w:val="20"/>
              </w:rPr>
            </w:pPr>
            <w:r w:rsidRPr="000A4E80">
              <w:rPr>
                <w:sz w:val="20"/>
                <w:szCs w:val="20"/>
              </w:rPr>
              <w:t>2</w:t>
            </w:r>
          </w:p>
        </w:tc>
        <w:tc>
          <w:tcPr>
            <w:tcW w:w="1647" w:type="dxa"/>
          </w:tcPr>
          <w:p w14:paraId="2A392FAB" w14:textId="77777777" w:rsidR="00F2407D" w:rsidRPr="000A4E80" w:rsidRDefault="00F2407D" w:rsidP="003915F2">
            <w:pPr>
              <w:rPr>
                <w:sz w:val="20"/>
                <w:szCs w:val="20"/>
              </w:rPr>
            </w:pPr>
            <w:r w:rsidRPr="000A4E80">
              <w:rPr>
                <w:sz w:val="20"/>
                <w:szCs w:val="20"/>
              </w:rPr>
              <w:t>Temperatura mięknienia</w:t>
            </w:r>
          </w:p>
        </w:tc>
        <w:tc>
          <w:tcPr>
            <w:tcW w:w="708" w:type="dxa"/>
            <w:vAlign w:val="center"/>
          </w:tcPr>
          <w:p w14:paraId="6EE6805F" w14:textId="77777777" w:rsidR="00F2407D" w:rsidRPr="000A4E80" w:rsidRDefault="00F2407D" w:rsidP="003915F2">
            <w:pPr>
              <w:jc w:val="center"/>
              <w:rPr>
                <w:sz w:val="20"/>
                <w:szCs w:val="20"/>
              </w:rPr>
            </w:pPr>
            <w:r w:rsidRPr="000A4E80">
              <w:rPr>
                <w:sz w:val="20"/>
                <w:szCs w:val="20"/>
              </w:rPr>
              <w:t>°C</w:t>
            </w:r>
          </w:p>
        </w:tc>
        <w:tc>
          <w:tcPr>
            <w:tcW w:w="1843" w:type="dxa"/>
            <w:vAlign w:val="center"/>
          </w:tcPr>
          <w:p w14:paraId="1BD7A0C5" w14:textId="77777777" w:rsidR="00F2407D" w:rsidRPr="000A4E80" w:rsidRDefault="00F2407D" w:rsidP="003915F2">
            <w:pPr>
              <w:jc w:val="center"/>
              <w:rPr>
                <w:sz w:val="20"/>
                <w:szCs w:val="20"/>
              </w:rPr>
            </w:pPr>
            <w:r w:rsidRPr="000A4E80">
              <w:rPr>
                <w:sz w:val="20"/>
                <w:szCs w:val="20"/>
              </w:rPr>
              <w:t>PN-EN 1427 [22]</w:t>
            </w:r>
          </w:p>
        </w:tc>
        <w:tc>
          <w:tcPr>
            <w:tcW w:w="1134" w:type="dxa"/>
            <w:vAlign w:val="center"/>
          </w:tcPr>
          <w:p w14:paraId="3A3F5A8B" w14:textId="77777777" w:rsidR="00F2407D" w:rsidRPr="000A4E80" w:rsidRDefault="00F2407D" w:rsidP="003915F2">
            <w:pPr>
              <w:jc w:val="center"/>
              <w:rPr>
                <w:sz w:val="20"/>
                <w:szCs w:val="20"/>
              </w:rPr>
            </w:pPr>
            <w:r w:rsidRPr="000A4E80">
              <w:rPr>
                <w:sz w:val="20"/>
                <w:szCs w:val="20"/>
              </w:rPr>
              <w:t>54÷64</w:t>
            </w:r>
          </w:p>
        </w:tc>
        <w:tc>
          <w:tcPr>
            <w:tcW w:w="992" w:type="dxa"/>
          </w:tcPr>
          <w:p w14:paraId="2B814A15" w14:textId="77777777" w:rsidR="00F2407D" w:rsidRPr="000A4E80" w:rsidRDefault="00F2407D" w:rsidP="003915F2">
            <w:pPr>
              <w:jc w:val="center"/>
              <w:rPr>
                <w:sz w:val="20"/>
                <w:szCs w:val="20"/>
              </w:rPr>
            </w:pPr>
            <w:r w:rsidRPr="000A4E80">
              <w:rPr>
                <w:sz w:val="20"/>
                <w:szCs w:val="20"/>
              </w:rPr>
              <w:t>2</w:t>
            </w:r>
          </w:p>
        </w:tc>
        <w:tc>
          <w:tcPr>
            <w:tcW w:w="992" w:type="dxa"/>
            <w:vAlign w:val="center"/>
          </w:tcPr>
          <w:p w14:paraId="1A03DB54" w14:textId="77777777" w:rsidR="00F2407D" w:rsidRPr="000A4E80" w:rsidRDefault="00F2407D" w:rsidP="003915F2">
            <w:pPr>
              <w:spacing w:before="60" w:after="60"/>
              <w:jc w:val="center"/>
              <w:rPr>
                <w:sz w:val="20"/>
                <w:szCs w:val="20"/>
              </w:rPr>
            </w:pPr>
            <w:r w:rsidRPr="000A4E80">
              <w:rPr>
                <w:sz w:val="20"/>
                <w:szCs w:val="20"/>
              </w:rPr>
              <w:t>57÷69</w:t>
            </w:r>
          </w:p>
        </w:tc>
        <w:tc>
          <w:tcPr>
            <w:tcW w:w="992" w:type="dxa"/>
          </w:tcPr>
          <w:p w14:paraId="2101D4DF" w14:textId="77777777" w:rsidR="00F2407D" w:rsidRPr="000A4E80" w:rsidRDefault="00F2407D" w:rsidP="003915F2">
            <w:pPr>
              <w:spacing w:before="60" w:after="60"/>
              <w:jc w:val="center"/>
              <w:rPr>
                <w:sz w:val="20"/>
                <w:szCs w:val="20"/>
              </w:rPr>
            </w:pPr>
            <w:r w:rsidRPr="000A4E80">
              <w:rPr>
                <w:sz w:val="20"/>
                <w:szCs w:val="20"/>
              </w:rPr>
              <w:t>1</w:t>
            </w:r>
          </w:p>
        </w:tc>
      </w:tr>
      <w:tr w:rsidR="000A4E80" w:rsidRPr="000A4E80" w14:paraId="6B4BF19C" w14:textId="77777777" w:rsidTr="003915F2">
        <w:tc>
          <w:tcPr>
            <w:tcW w:w="588" w:type="dxa"/>
          </w:tcPr>
          <w:p w14:paraId="47DCB251" w14:textId="77777777" w:rsidR="00F2407D" w:rsidRPr="000A4E80" w:rsidRDefault="00F2407D" w:rsidP="003915F2">
            <w:pPr>
              <w:jc w:val="center"/>
              <w:rPr>
                <w:sz w:val="20"/>
                <w:szCs w:val="20"/>
              </w:rPr>
            </w:pPr>
            <w:r w:rsidRPr="000A4E80">
              <w:rPr>
                <w:sz w:val="20"/>
                <w:szCs w:val="20"/>
              </w:rPr>
              <w:t>3</w:t>
            </w:r>
          </w:p>
        </w:tc>
        <w:tc>
          <w:tcPr>
            <w:tcW w:w="1647" w:type="dxa"/>
          </w:tcPr>
          <w:p w14:paraId="78B1AD68" w14:textId="77777777" w:rsidR="00F2407D" w:rsidRPr="000A4E80" w:rsidRDefault="00F2407D" w:rsidP="003915F2">
            <w:pPr>
              <w:rPr>
                <w:sz w:val="20"/>
                <w:szCs w:val="20"/>
              </w:rPr>
            </w:pPr>
            <w:r w:rsidRPr="000A4E80">
              <w:rPr>
                <w:sz w:val="20"/>
                <w:szCs w:val="20"/>
              </w:rPr>
              <w:t>Indeks penetracji</w:t>
            </w:r>
          </w:p>
        </w:tc>
        <w:tc>
          <w:tcPr>
            <w:tcW w:w="708" w:type="dxa"/>
            <w:vAlign w:val="center"/>
          </w:tcPr>
          <w:p w14:paraId="535662C5" w14:textId="77777777" w:rsidR="00F2407D" w:rsidRPr="000A4E80" w:rsidRDefault="00F2407D" w:rsidP="003915F2">
            <w:pPr>
              <w:jc w:val="center"/>
              <w:rPr>
                <w:sz w:val="20"/>
                <w:szCs w:val="20"/>
              </w:rPr>
            </w:pPr>
            <w:r w:rsidRPr="000A4E80">
              <w:rPr>
                <w:sz w:val="20"/>
                <w:szCs w:val="20"/>
              </w:rPr>
              <w:t>-</w:t>
            </w:r>
          </w:p>
        </w:tc>
        <w:tc>
          <w:tcPr>
            <w:tcW w:w="1843" w:type="dxa"/>
            <w:vAlign w:val="center"/>
          </w:tcPr>
          <w:p w14:paraId="3418004D" w14:textId="77777777" w:rsidR="00F2407D" w:rsidRPr="000A4E80" w:rsidRDefault="00F2407D" w:rsidP="003915F2">
            <w:pPr>
              <w:jc w:val="center"/>
              <w:rPr>
                <w:sz w:val="20"/>
                <w:szCs w:val="20"/>
              </w:rPr>
            </w:pPr>
            <w:r w:rsidRPr="000A4E80">
              <w:rPr>
                <w:sz w:val="20"/>
                <w:szCs w:val="20"/>
              </w:rPr>
              <w:t>PN-EN 13924-2 [65]</w:t>
            </w:r>
          </w:p>
        </w:tc>
        <w:tc>
          <w:tcPr>
            <w:tcW w:w="1134" w:type="dxa"/>
            <w:vAlign w:val="center"/>
          </w:tcPr>
          <w:p w14:paraId="17D0508F" w14:textId="77777777" w:rsidR="00F2407D" w:rsidRPr="000A4E80" w:rsidRDefault="00F2407D" w:rsidP="003915F2">
            <w:pPr>
              <w:jc w:val="center"/>
              <w:rPr>
                <w:sz w:val="20"/>
                <w:szCs w:val="20"/>
              </w:rPr>
            </w:pPr>
            <w:r w:rsidRPr="000A4E80">
              <w:rPr>
                <w:sz w:val="20"/>
                <w:szCs w:val="20"/>
              </w:rPr>
              <w:t>+0,3 do +2,0</w:t>
            </w:r>
          </w:p>
        </w:tc>
        <w:tc>
          <w:tcPr>
            <w:tcW w:w="992" w:type="dxa"/>
          </w:tcPr>
          <w:p w14:paraId="2DAF3579" w14:textId="77777777" w:rsidR="00F2407D" w:rsidRPr="000A4E80" w:rsidRDefault="00F2407D" w:rsidP="003915F2">
            <w:pPr>
              <w:jc w:val="center"/>
              <w:rPr>
                <w:sz w:val="20"/>
                <w:szCs w:val="20"/>
              </w:rPr>
            </w:pPr>
            <w:r w:rsidRPr="000A4E80">
              <w:rPr>
                <w:sz w:val="20"/>
                <w:szCs w:val="20"/>
              </w:rPr>
              <w:t>3</w:t>
            </w:r>
          </w:p>
        </w:tc>
        <w:tc>
          <w:tcPr>
            <w:tcW w:w="992" w:type="dxa"/>
            <w:vAlign w:val="center"/>
          </w:tcPr>
          <w:p w14:paraId="35A32D49" w14:textId="77777777" w:rsidR="00F2407D" w:rsidRPr="000A4E80" w:rsidRDefault="00F2407D" w:rsidP="003915F2">
            <w:pPr>
              <w:spacing w:before="60" w:after="60"/>
              <w:jc w:val="center"/>
              <w:rPr>
                <w:sz w:val="20"/>
                <w:szCs w:val="20"/>
              </w:rPr>
            </w:pPr>
            <w:r w:rsidRPr="000A4E80">
              <w:rPr>
                <w:sz w:val="20"/>
                <w:szCs w:val="20"/>
              </w:rPr>
              <w:t xml:space="preserve">+0,3 </w:t>
            </w:r>
          </w:p>
          <w:p w14:paraId="500D2A8D" w14:textId="77777777" w:rsidR="00F2407D" w:rsidRPr="000A4E80" w:rsidRDefault="00F2407D" w:rsidP="003915F2">
            <w:pPr>
              <w:spacing w:before="60" w:after="60"/>
              <w:jc w:val="center"/>
              <w:rPr>
                <w:sz w:val="20"/>
                <w:szCs w:val="20"/>
              </w:rPr>
            </w:pPr>
            <w:r w:rsidRPr="000A4E80">
              <w:rPr>
                <w:sz w:val="20"/>
                <w:szCs w:val="20"/>
              </w:rPr>
              <w:t>do +2,0</w:t>
            </w:r>
          </w:p>
        </w:tc>
        <w:tc>
          <w:tcPr>
            <w:tcW w:w="992" w:type="dxa"/>
          </w:tcPr>
          <w:p w14:paraId="242645AE" w14:textId="77777777" w:rsidR="00F2407D" w:rsidRPr="000A4E80" w:rsidRDefault="00F2407D" w:rsidP="003915F2">
            <w:pPr>
              <w:spacing w:before="60" w:after="60"/>
              <w:jc w:val="center"/>
              <w:rPr>
                <w:sz w:val="20"/>
                <w:szCs w:val="20"/>
              </w:rPr>
            </w:pPr>
            <w:r w:rsidRPr="000A4E80">
              <w:rPr>
                <w:sz w:val="20"/>
                <w:szCs w:val="20"/>
              </w:rPr>
              <w:t>3</w:t>
            </w:r>
          </w:p>
        </w:tc>
      </w:tr>
      <w:tr w:rsidR="000A4E80" w:rsidRPr="000A4E80" w14:paraId="79DD1632" w14:textId="77777777" w:rsidTr="003915F2">
        <w:tc>
          <w:tcPr>
            <w:tcW w:w="588" w:type="dxa"/>
          </w:tcPr>
          <w:p w14:paraId="5B80DFDC" w14:textId="77777777" w:rsidR="00F2407D" w:rsidRPr="000A4E80" w:rsidRDefault="00F2407D" w:rsidP="003915F2">
            <w:pPr>
              <w:jc w:val="center"/>
              <w:rPr>
                <w:sz w:val="20"/>
                <w:szCs w:val="20"/>
              </w:rPr>
            </w:pPr>
            <w:r w:rsidRPr="000A4E80">
              <w:rPr>
                <w:sz w:val="20"/>
                <w:szCs w:val="20"/>
              </w:rPr>
              <w:t>4</w:t>
            </w:r>
          </w:p>
        </w:tc>
        <w:tc>
          <w:tcPr>
            <w:tcW w:w="1647" w:type="dxa"/>
          </w:tcPr>
          <w:p w14:paraId="7A18F43A" w14:textId="77777777" w:rsidR="00F2407D" w:rsidRPr="000A4E80" w:rsidRDefault="00F2407D" w:rsidP="003915F2">
            <w:pPr>
              <w:rPr>
                <w:sz w:val="20"/>
                <w:szCs w:val="20"/>
              </w:rPr>
            </w:pPr>
            <w:r w:rsidRPr="000A4E80">
              <w:rPr>
                <w:sz w:val="20"/>
                <w:szCs w:val="20"/>
              </w:rPr>
              <w:t>Temperatura zapłonu,</w:t>
            </w:r>
          </w:p>
        </w:tc>
        <w:tc>
          <w:tcPr>
            <w:tcW w:w="708" w:type="dxa"/>
            <w:vAlign w:val="center"/>
          </w:tcPr>
          <w:p w14:paraId="2A5E5832" w14:textId="77777777" w:rsidR="00F2407D" w:rsidRPr="000A4E80" w:rsidRDefault="00F2407D" w:rsidP="003915F2">
            <w:pPr>
              <w:jc w:val="center"/>
              <w:rPr>
                <w:sz w:val="20"/>
                <w:szCs w:val="20"/>
              </w:rPr>
            </w:pPr>
            <w:r w:rsidRPr="000A4E80">
              <w:rPr>
                <w:sz w:val="20"/>
                <w:szCs w:val="20"/>
              </w:rPr>
              <w:t>°C</w:t>
            </w:r>
          </w:p>
        </w:tc>
        <w:tc>
          <w:tcPr>
            <w:tcW w:w="1843" w:type="dxa"/>
            <w:vAlign w:val="center"/>
          </w:tcPr>
          <w:p w14:paraId="006A4B36" w14:textId="77777777" w:rsidR="00F2407D" w:rsidRPr="000A4E80" w:rsidRDefault="00F2407D" w:rsidP="003915F2">
            <w:pPr>
              <w:jc w:val="center"/>
              <w:rPr>
                <w:sz w:val="20"/>
                <w:szCs w:val="20"/>
              </w:rPr>
            </w:pPr>
            <w:r w:rsidRPr="000A4E80">
              <w:rPr>
                <w:sz w:val="20"/>
                <w:szCs w:val="20"/>
              </w:rPr>
              <w:t>PN-EN ISO 2592 [70]</w:t>
            </w:r>
          </w:p>
        </w:tc>
        <w:tc>
          <w:tcPr>
            <w:tcW w:w="1134" w:type="dxa"/>
            <w:vAlign w:val="center"/>
          </w:tcPr>
          <w:p w14:paraId="08D41051" w14:textId="77777777" w:rsidR="00F2407D" w:rsidRPr="000A4E80" w:rsidRDefault="00F2407D" w:rsidP="003915F2">
            <w:pPr>
              <w:jc w:val="center"/>
              <w:rPr>
                <w:sz w:val="20"/>
                <w:szCs w:val="20"/>
              </w:rPr>
            </w:pPr>
            <w:r w:rsidRPr="000A4E80">
              <w:rPr>
                <w:sz w:val="20"/>
                <w:szCs w:val="20"/>
              </w:rPr>
              <w:t>≥250</w:t>
            </w:r>
          </w:p>
        </w:tc>
        <w:tc>
          <w:tcPr>
            <w:tcW w:w="992" w:type="dxa"/>
          </w:tcPr>
          <w:p w14:paraId="4A82A1A8" w14:textId="77777777" w:rsidR="00F2407D" w:rsidRPr="000A4E80" w:rsidRDefault="00F2407D" w:rsidP="003915F2">
            <w:pPr>
              <w:jc w:val="center"/>
              <w:rPr>
                <w:sz w:val="20"/>
                <w:szCs w:val="20"/>
              </w:rPr>
            </w:pPr>
            <w:r w:rsidRPr="000A4E80">
              <w:rPr>
                <w:sz w:val="20"/>
                <w:szCs w:val="20"/>
              </w:rPr>
              <w:t>4</w:t>
            </w:r>
          </w:p>
        </w:tc>
        <w:tc>
          <w:tcPr>
            <w:tcW w:w="992" w:type="dxa"/>
            <w:vAlign w:val="center"/>
          </w:tcPr>
          <w:p w14:paraId="10809226" w14:textId="77777777" w:rsidR="00F2407D" w:rsidRPr="000A4E80" w:rsidRDefault="00F2407D" w:rsidP="003915F2">
            <w:pPr>
              <w:spacing w:before="60" w:after="60"/>
              <w:jc w:val="center"/>
              <w:rPr>
                <w:sz w:val="20"/>
                <w:szCs w:val="20"/>
              </w:rPr>
            </w:pPr>
            <w:r w:rsidRPr="000A4E80">
              <w:rPr>
                <w:sz w:val="20"/>
                <w:szCs w:val="20"/>
              </w:rPr>
              <w:t>≥250</w:t>
            </w:r>
          </w:p>
        </w:tc>
        <w:tc>
          <w:tcPr>
            <w:tcW w:w="992" w:type="dxa"/>
          </w:tcPr>
          <w:p w14:paraId="2F736B03" w14:textId="77777777" w:rsidR="00F2407D" w:rsidRPr="000A4E80" w:rsidRDefault="00F2407D" w:rsidP="003915F2">
            <w:pPr>
              <w:spacing w:before="60" w:after="60"/>
              <w:jc w:val="center"/>
              <w:rPr>
                <w:sz w:val="20"/>
                <w:szCs w:val="20"/>
              </w:rPr>
            </w:pPr>
            <w:r w:rsidRPr="000A4E80">
              <w:rPr>
                <w:sz w:val="20"/>
                <w:szCs w:val="20"/>
              </w:rPr>
              <w:t>4</w:t>
            </w:r>
          </w:p>
        </w:tc>
      </w:tr>
      <w:tr w:rsidR="000A4E80" w:rsidRPr="000A4E80" w14:paraId="35EE7605" w14:textId="77777777" w:rsidTr="003915F2">
        <w:tc>
          <w:tcPr>
            <w:tcW w:w="588" w:type="dxa"/>
          </w:tcPr>
          <w:p w14:paraId="31A980A3" w14:textId="77777777" w:rsidR="00F2407D" w:rsidRPr="000A4E80" w:rsidRDefault="00F2407D" w:rsidP="003915F2">
            <w:pPr>
              <w:jc w:val="center"/>
              <w:rPr>
                <w:sz w:val="20"/>
                <w:szCs w:val="20"/>
              </w:rPr>
            </w:pPr>
            <w:r w:rsidRPr="000A4E80">
              <w:rPr>
                <w:sz w:val="20"/>
                <w:szCs w:val="20"/>
              </w:rPr>
              <w:t>5</w:t>
            </w:r>
          </w:p>
        </w:tc>
        <w:tc>
          <w:tcPr>
            <w:tcW w:w="1647" w:type="dxa"/>
          </w:tcPr>
          <w:p w14:paraId="4EB8CC73" w14:textId="77777777" w:rsidR="00F2407D" w:rsidRPr="000A4E80" w:rsidRDefault="00F2407D" w:rsidP="003915F2">
            <w:pPr>
              <w:rPr>
                <w:sz w:val="20"/>
                <w:szCs w:val="20"/>
              </w:rPr>
            </w:pPr>
            <w:r w:rsidRPr="000A4E80">
              <w:rPr>
                <w:sz w:val="20"/>
                <w:szCs w:val="20"/>
              </w:rPr>
              <w:t>Rozpuszczalność</w:t>
            </w:r>
          </w:p>
        </w:tc>
        <w:tc>
          <w:tcPr>
            <w:tcW w:w="708" w:type="dxa"/>
            <w:vAlign w:val="center"/>
          </w:tcPr>
          <w:p w14:paraId="22882C73" w14:textId="77777777" w:rsidR="00F2407D" w:rsidRPr="000A4E80" w:rsidRDefault="00F2407D" w:rsidP="003915F2">
            <w:pPr>
              <w:jc w:val="center"/>
              <w:rPr>
                <w:sz w:val="20"/>
                <w:szCs w:val="20"/>
              </w:rPr>
            </w:pPr>
            <w:r w:rsidRPr="000A4E80">
              <w:rPr>
                <w:sz w:val="20"/>
                <w:szCs w:val="20"/>
              </w:rPr>
              <w:t>%</w:t>
            </w:r>
          </w:p>
        </w:tc>
        <w:tc>
          <w:tcPr>
            <w:tcW w:w="1843" w:type="dxa"/>
            <w:vAlign w:val="center"/>
          </w:tcPr>
          <w:p w14:paraId="5D1DF4FE" w14:textId="77777777" w:rsidR="00F2407D" w:rsidRPr="000A4E80" w:rsidRDefault="00F2407D" w:rsidP="003915F2">
            <w:pPr>
              <w:jc w:val="center"/>
              <w:rPr>
                <w:sz w:val="20"/>
                <w:szCs w:val="20"/>
              </w:rPr>
            </w:pPr>
            <w:r w:rsidRPr="000A4E80">
              <w:rPr>
                <w:sz w:val="20"/>
                <w:szCs w:val="20"/>
              </w:rPr>
              <w:t>PN-EN 12592 [25]</w:t>
            </w:r>
          </w:p>
        </w:tc>
        <w:tc>
          <w:tcPr>
            <w:tcW w:w="1134" w:type="dxa"/>
            <w:vAlign w:val="center"/>
          </w:tcPr>
          <w:p w14:paraId="614C9D79" w14:textId="77777777" w:rsidR="00F2407D" w:rsidRPr="000A4E80" w:rsidRDefault="00F2407D" w:rsidP="003915F2">
            <w:pPr>
              <w:jc w:val="center"/>
              <w:rPr>
                <w:sz w:val="20"/>
                <w:szCs w:val="20"/>
              </w:rPr>
            </w:pPr>
            <w:r w:rsidRPr="000A4E80">
              <w:rPr>
                <w:sz w:val="20"/>
                <w:szCs w:val="20"/>
              </w:rPr>
              <w:t>≥99,0</w:t>
            </w:r>
          </w:p>
        </w:tc>
        <w:tc>
          <w:tcPr>
            <w:tcW w:w="992" w:type="dxa"/>
          </w:tcPr>
          <w:p w14:paraId="534205B2" w14:textId="77777777" w:rsidR="00F2407D" w:rsidRPr="000A4E80" w:rsidRDefault="00F2407D" w:rsidP="003915F2">
            <w:pPr>
              <w:jc w:val="center"/>
              <w:rPr>
                <w:sz w:val="20"/>
                <w:szCs w:val="20"/>
              </w:rPr>
            </w:pPr>
            <w:r w:rsidRPr="000A4E80">
              <w:rPr>
                <w:sz w:val="20"/>
                <w:szCs w:val="20"/>
              </w:rPr>
              <w:t>2</w:t>
            </w:r>
          </w:p>
        </w:tc>
        <w:tc>
          <w:tcPr>
            <w:tcW w:w="992" w:type="dxa"/>
            <w:vAlign w:val="center"/>
          </w:tcPr>
          <w:p w14:paraId="26E1563B" w14:textId="77777777" w:rsidR="00F2407D" w:rsidRPr="000A4E80" w:rsidRDefault="00F2407D" w:rsidP="003915F2">
            <w:pPr>
              <w:spacing w:before="60" w:after="60"/>
              <w:jc w:val="center"/>
              <w:rPr>
                <w:sz w:val="20"/>
                <w:szCs w:val="20"/>
              </w:rPr>
            </w:pPr>
            <w:r w:rsidRPr="000A4E80">
              <w:rPr>
                <w:sz w:val="20"/>
                <w:szCs w:val="20"/>
              </w:rPr>
              <w:t>≥99,0</w:t>
            </w:r>
          </w:p>
        </w:tc>
        <w:tc>
          <w:tcPr>
            <w:tcW w:w="992" w:type="dxa"/>
          </w:tcPr>
          <w:p w14:paraId="2DB5E3BC" w14:textId="77777777" w:rsidR="00F2407D" w:rsidRPr="000A4E80" w:rsidRDefault="00F2407D" w:rsidP="003915F2">
            <w:pPr>
              <w:spacing w:before="60" w:after="60"/>
              <w:jc w:val="center"/>
              <w:rPr>
                <w:sz w:val="20"/>
                <w:szCs w:val="20"/>
              </w:rPr>
            </w:pPr>
            <w:r w:rsidRPr="000A4E80">
              <w:rPr>
                <w:sz w:val="20"/>
                <w:szCs w:val="20"/>
              </w:rPr>
              <w:t>2</w:t>
            </w:r>
          </w:p>
        </w:tc>
      </w:tr>
      <w:tr w:rsidR="000A4E80" w:rsidRPr="000A4E80" w14:paraId="5880CDE6" w14:textId="77777777" w:rsidTr="003915F2">
        <w:tc>
          <w:tcPr>
            <w:tcW w:w="588" w:type="dxa"/>
          </w:tcPr>
          <w:p w14:paraId="183265AD" w14:textId="77777777" w:rsidR="00F2407D" w:rsidRPr="000A4E80" w:rsidRDefault="00F2407D" w:rsidP="003915F2">
            <w:pPr>
              <w:jc w:val="center"/>
              <w:rPr>
                <w:sz w:val="20"/>
                <w:szCs w:val="20"/>
              </w:rPr>
            </w:pPr>
            <w:r w:rsidRPr="000A4E80">
              <w:rPr>
                <w:sz w:val="20"/>
                <w:szCs w:val="20"/>
              </w:rPr>
              <w:t>6</w:t>
            </w:r>
          </w:p>
        </w:tc>
        <w:tc>
          <w:tcPr>
            <w:tcW w:w="1647" w:type="dxa"/>
          </w:tcPr>
          <w:p w14:paraId="607358BD" w14:textId="77777777" w:rsidR="00F2407D" w:rsidRPr="000A4E80" w:rsidRDefault="00F2407D" w:rsidP="003915F2">
            <w:pPr>
              <w:rPr>
                <w:sz w:val="20"/>
                <w:szCs w:val="20"/>
              </w:rPr>
            </w:pPr>
            <w:r w:rsidRPr="000A4E80">
              <w:rPr>
                <w:sz w:val="20"/>
                <w:szCs w:val="20"/>
              </w:rPr>
              <w:t>Temperatura łamliwości Fraassa</w:t>
            </w:r>
          </w:p>
        </w:tc>
        <w:tc>
          <w:tcPr>
            <w:tcW w:w="708" w:type="dxa"/>
            <w:vAlign w:val="center"/>
          </w:tcPr>
          <w:p w14:paraId="44204205" w14:textId="77777777" w:rsidR="00F2407D" w:rsidRPr="000A4E80" w:rsidRDefault="00F2407D" w:rsidP="003915F2">
            <w:pPr>
              <w:jc w:val="center"/>
              <w:rPr>
                <w:sz w:val="20"/>
                <w:szCs w:val="20"/>
              </w:rPr>
            </w:pPr>
            <w:r w:rsidRPr="000A4E80">
              <w:rPr>
                <w:sz w:val="20"/>
                <w:szCs w:val="20"/>
              </w:rPr>
              <w:t>°C</w:t>
            </w:r>
          </w:p>
        </w:tc>
        <w:tc>
          <w:tcPr>
            <w:tcW w:w="1843" w:type="dxa"/>
            <w:vAlign w:val="center"/>
          </w:tcPr>
          <w:p w14:paraId="2491A138" w14:textId="77777777" w:rsidR="00F2407D" w:rsidRPr="000A4E80" w:rsidRDefault="00F2407D" w:rsidP="003915F2">
            <w:pPr>
              <w:jc w:val="center"/>
              <w:rPr>
                <w:sz w:val="20"/>
                <w:szCs w:val="20"/>
              </w:rPr>
            </w:pPr>
            <w:r w:rsidRPr="000A4E80">
              <w:rPr>
                <w:sz w:val="20"/>
                <w:szCs w:val="20"/>
              </w:rPr>
              <w:t>PN-EN 12593 [26]</w:t>
            </w:r>
          </w:p>
        </w:tc>
        <w:tc>
          <w:tcPr>
            <w:tcW w:w="1134" w:type="dxa"/>
            <w:vAlign w:val="center"/>
          </w:tcPr>
          <w:p w14:paraId="01E2AE4D" w14:textId="77777777" w:rsidR="00F2407D" w:rsidRPr="000A4E80" w:rsidRDefault="00F2407D" w:rsidP="003915F2">
            <w:pPr>
              <w:jc w:val="center"/>
              <w:rPr>
                <w:sz w:val="20"/>
                <w:szCs w:val="20"/>
              </w:rPr>
            </w:pPr>
            <w:r w:rsidRPr="000A4E80">
              <w:rPr>
                <w:sz w:val="20"/>
                <w:szCs w:val="20"/>
              </w:rPr>
              <w:t>≤-17</w:t>
            </w:r>
          </w:p>
        </w:tc>
        <w:tc>
          <w:tcPr>
            <w:tcW w:w="992" w:type="dxa"/>
          </w:tcPr>
          <w:p w14:paraId="704561FD" w14:textId="77777777" w:rsidR="00F2407D" w:rsidRPr="000A4E80" w:rsidRDefault="00F2407D" w:rsidP="003915F2">
            <w:pPr>
              <w:jc w:val="center"/>
              <w:rPr>
                <w:sz w:val="20"/>
                <w:szCs w:val="20"/>
              </w:rPr>
            </w:pPr>
            <w:r w:rsidRPr="000A4E80">
              <w:rPr>
                <w:sz w:val="20"/>
                <w:szCs w:val="20"/>
              </w:rPr>
              <w:t>5</w:t>
            </w:r>
          </w:p>
        </w:tc>
        <w:tc>
          <w:tcPr>
            <w:tcW w:w="992" w:type="dxa"/>
            <w:vAlign w:val="center"/>
          </w:tcPr>
          <w:p w14:paraId="30CD1296" w14:textId="77777777" w:rsidR="00F2407D" w:rsidRPr="000A4E80" w:rsidRDefault="00F2407D" w:rsidP="003915F2">
            <w:pPr>
              <w:spacing w:before="60" w:after="60"/>
              <w:jc w:val="center"/>
              <w:rPr>
                <w:sz w:val="20"/>
                <w:szCs w:val="20"/>
              </w:rPr>
            </w:pPr>
            <w:r w:rsidRPr="000A4E80">
              <w:rPr>
                <w:sz w:val="20"/>
                <w:szCs w:val="20"/>
              </w:rPr>
              <w:t>≤-15</w:t>
            </w:r>
          </w:p>
        </w:tc>
        <w:tc>
          <w:tcPr>
            <w:tcW w:w="992" w:type="dxa"/>
          </w:tcPr>
          <w:p w14:paraId="464ECFA5" w14:textId="77777777" w:rsidR="00F2407D" w:rsidRPr="000A4E80" w:rsidRDefault="00F2407D" w:rsidP="003915F2">
            <w:pPr>
              <w:spacing w:before="60" w:after="60"/>
              <w:jc w:val="center"/>
              <w:rPr>
                <w:sz w:val="20"/>
                <w:szCs w:val="20"/>
              </w:rPr>
            </w:pPr>
            <w:r w:rsidRPr="000A4E80">
              <w:rPr>
                <w:sz w:val="20"/>
                <w:szCs w:val="20"/>
              </w:rPr>
              <w:t>4</w:t>
            </w:r>
          </w:p>
        </w:tc>
      </w:tr>
      <w:tr w:rsidR="000A4E80" w:rsidRPr="000A4E80" w14:paraId="522F057F" w14:textId="77777777" w:rsidTr="003915F2">
        <w:tc>
          <w:tcPr>
            <w:tcW w:w="588" w:type="dxa"/>
          </w:tcPr>
          <w:p w14:paraId="6067CC0A" w14:textId="77777777" w:rsidR="00F2407D" w:rsidRPr="000A4E80" w:rsidRDefault="00F2407D" w:rsidP="003915F2">
            <w:pPr>
              <w:jc w:val="center"/>
              <w:rPr>
                <w:sz w:val="20"/>
                <w:szCs w:val="20"/>
              </w:rPr>
            </w:pPr>
            <w:r w:rsidRPr="000A4E80">
              <w:rPr>
                <w:sz w:val="20"/>
                <w:szCs w:val="20"/>
              </w:rPr>
              <w:t>7</w:t>
            </w:r>
          </w:p>
        </w:tc>
        <w:tc>
          <w:tcPr>
            <w:tcW w:w="1647" w:type="dxa"/>
          </w:tcPr>
          <w:p w14:paraId="090B9386" w14:textId="77777777" w:rsidR="00F2407D" w:rsidRPr="000A4E80" w:rsidRDefault="00F2407D" w:rsidP="003915F2">
            <w:pPr>
              <w:rPr>
                <w:sz w:val="20"/>
                <w:szCs w:val="20"/>
              </w:rPr>
            </w:pPr>
            <w:r w:rsidRPr="000A4E80">
              <w:rPr>
                <w:sz w:val="20"/>
                <w:szCs w:val="20"/>
              </w:rPr>
              <w:t>Lepkość dynamiczna w 60°C</w:t>
            </w:r>
          </w:p>
        </w:tc>
        <w:tc>
          <w:tcPr>
            <w:tcW w:w="708" w:type="dxa"/>
            <w:vAlign w:val="center"/>
          </w:tcPr>
          <w:p w14:paraId="1C2720C6" w14:textId="77777777" w:rsidR="00F2407D" w:rsidRPr="000A4E80" w:rsidRDefault="00F2407D" w:rsidP="003915F2">
            <w:pPr>
              <w:jc w:val="center"/>
              <w:rPr>
                <w:sz w:val="20"/>
                <w:szCs w:val="20"/>
              </w:rPr>
            </w:pPr>
            <w:r w:rsidRPr="000A4E80">
              <w:rPr>
                <w:sz w:val="20"/>
                <w:szCs w:val="20"/>
              </w:rPr>
              <w:t>Pa∙s</w:t>
            </w:r>
          </w:p>
        </w:tc>
        <w:tc>
          <w:tcPr>
            <w:tcW w:w="1843" w:type="dxa"/>
            <w:vAlign w:val="center"/>
          </w:tcPr>
          <w:p w14:paraId="2420FC09" w14:textId="77777777" w:rsidR="00F2407D" w:rsidRPr="000A4E80" w:rsidRDefault="00F2407D" w:rsidP="003915F2">
            <w:pPr>
              <w:jc w:val="center"/>
              <w:rPr>
                <w:sz w:val="20"/>
                <w:szCs w:val="20"/>
              </w:rPr>
            </w:pPr>
            <w:r w:rsidRPr="000A4E80">
              <w:rPr>
                <w:sz w:val="20"/>
                <w:szCs w:val="20"/>
              </w:rPr>
              <w:t>PN-EN 12596 [28]</w:t>
            </w:r>
          </w:p>
        </w:tc>
        <w:tc>
          <w:tcPr>
            <w:tcW w:w="1134" w:type="dxa"/>
            <w:vAlign w:val="center"/>
          </w:tcPr>
          <w:p w14:paraId="2071B046" w14:textId="77777777" w:rsidR="00F2407D" w:rsidRPr="000A4E80" w:rsidRDefault="00F2407D" w:rsidP="003915F2">
            <w:pPr>
              <w:jc w:val="center"/>
              <w:rPr>
                <w:sz w:val="20"/>
                <w:szCs w:val="20"/>
              </w:rPr>
            </w:pPr>
            <w:r w:rsidRPr="000A4E80">
              <w:rPr>
                <w:sz w:val="20"/>
                <w:szCs w:val="20"/>
              </w:rPr>
              <w:t>≥900</w:t>
            </w:r>
          </w:p>
        </w:tc>
        <w:tc>
          <w:tcPr>
            <w:tcW w:w="992" w:type="dxa"/>
          </w:tcPr>
          <w:p w14:paraId="44844073" w14:textId="77777777" w:rsidR="00F2407D" w:rsidRPr="000A4E80" w:rsidRDefault="00F2407D" w:rsidP="003915F2">
            <w:pPr>
              <w:jc w:val="center"/>
              <w:rPr>
                <w:sz w:val="20"/>
                <w:szCs w:val="20"/>
              </w:rPr>
            </w:pPr>
            <w:r w:rsidRPr="000A4E80">
              <w:rPr>
                <w:sz w:val="20"/>
                <w:szCs w:val="20"/>
              </w:rPr>
              <w:t>4</w:t>
            </w:r>
          </w:p>
        </w:tc>
        <w:tc>
          <w:tcPr>
            <w:tcW w:w="992" w:type="dxa"/>
            <w:vAlign w:val="center"/>
          </w:tcPr>
          <w:p w14:paraId="20A95F82" w14:textId="77777777" w:rsidR="00F2407D" w:rsidRPr="000A4E80" w:rsidRDefault="00F2407D" w:rsidP="003915F2">
            <w:pPr>
              <w:spacing w:before="60" w:after="60"/>
              <w:jc w:val="center"/>
              <w:rPr>
                <w:sz w:val="20"/>
                <w:szCs w:val="20"/>
              </w:rPr>
            </w:pPr>
            <w:r w:rsidRPr="000A4E80">
              <w:rPr>
                <w:sz w:val="20"/>
                <w:szCs w:val="20"/>
              </w:rPr>
              <w:t>≥1500</w:t>
            </w:r>
          </w:p>
        </w:tc>
        <w:tc>
          <w:tcPr>
            <w:tcW w:w="992" w:type="dxa"/>
          </w:tcPr>
          <w:p w14:paraId="1CC1CF00" w14:textId="77777777" w:rsidR="00F2407D" w:rsidRPr="000A4E80" w:rsidRDefault="00F2407D" w:rsidP="003915F2">
            <w:pPr>
              <w:spacing w:before="60" w:after="60"/>
              <w:jc w:val="center"/>
              <w:rPr>
                <w:sz w:val="20"/>
                <w:szCs w:val="20"/>
              </w:rPr>
            </w:pPr>
            <w:r w:rsidRPr="000A4E80">
              <w:rPr>
                <w:sz w:val="20"/>
                <w:szCs w:val="20"/>
              </w:rPr>
              <w:t>5</w:t>
            </w:r>
          </w:p>
        </w:tc>
      </w:tr>
      <w:tr w:rsidR="000A4E80" w:rsidRPr="000A4E80" w14:paraId="0D24BB39" w14:textId="77777777" w:rsidTr="003915F2">
        <w:tc>
          <w:tcPr>
            <w:tcW w:w="588" w:type="dxa"/>
          </w:tcPr>
          <w:p w14:paraId="70F2B273" w14:textId="77777777" w:rsidR="00F2407D" w:rsidRPr="000A4E80" w:rsidRDefault="00F2407D" w:rsidP="003915F2">
            <w:pPr>
              <w:jc w:val="center"/>
              <w:rPr>
                <w:sz w:val="20"/>
                <w:szCs w:val="20"/>
              </w:rPr>
            </w:pPr>
            <w:r w:rsidRPr="000A4E80">
              <w:rPr>
                <w:sz w:val="20"/>
                <w:szCs w:val="20"/>
              </w:rPr>
              <w:t>8</w:t>
            </w:r>
          </w:p>
        </w:tc>
        <w:tc>
          <w:tcPr>
            <w:tcW w:w="1647" w:type="dxa"/>
          </w:tcPr>
          <w:p w14:paraId="29B4D366" w14:textId="77777777" w:rsidR="00F2407D" w:rsidRPr="000A4E80" w:rsidRDefault="00F2407D" w:rsidP="003915F2">
            <w:pPr>
              <w:rPr>
                <w:sz w:val="20"/>
                <w:szCs w:val="20"/>
              </w:rPr>
            </w:pPr>
            <w:r w:rsidRPr="000A4E80">
              <w:rPr>
                <w:sz w:val="20"/>
                <w:szCs w:val="20"/>
              </w:rPr>
              <w:t>Lepkość kinematyczna w 135°C</w:t>
            </w:r>
          </w:p>
        </w:tc>
        <w:tc>
          <w:tcPr>
            <w:tcW w:w="708" w:type="dxa"/>
            <w:vAlign w:val="center"/>
          </w:tcPr>
          <w:p w14:paraId="191EC002" w14:textId="77777777" w:rsidR="00F2407D" w:rsidRPr="000A4E80" w:rsidRDefault="00F2407D" w:rsidP="003915F2">
            <w:pPr>
              <w:jc w:val="center"/>
              <w:rPr>
                <w:sz w:val="20"/>
                <w:szCs w:val="20"/>
              </w:rPr>
            </w:pPr>
            <w:r w:rsidRPr="000A4E80">
              <w:rPr>
                <w:sz w:val="20"/>
                <w:szCs w:val="20"/>
              </w:rPr>
              <w:t>mm</w:t>
            </w:r>
            <w:r w:rsidRPr="000A4E80">
              <w:rPr>
                <w:sz w:val="20"/>
                <w:szCs w:val="20"/>
                <w:vertAlign w:val="superscript"/>
              </w:rPr>
              <w:t>2</w:t>
            </w:r>
            <w:r w:rsidRPr="000A4E80">
              <w:rPr>
                <w:sz w:val="20"/>
                <w:szCs w:val="20"/>
              </w:rPr>
              <w:t>/s</w:t>
            </w:r>
          </w:p>
        </w:tc>
        <w:tc>
          <w:tcPr>
            <w:tcW w:w="1843" w:type="dxa"/>
            <w:vAlign w:val="center"/>
          </w:tcPr>
          <w:p w14:paraId="4BB8B8EF" w14:textId="77777777" w:rsidR="00F2407D" w:rsidRPr="000A4E80" w:rsidRDefault="00F2407D" w:rsidP="003915F2">
            <w:pPr>
              <w:jc w:val="center"/>
              <w:rPr>
                <w:sz w:val="20"/>
                <w:szCs w:val="20"/>
              </w:rPr>
            </w:pPr>
            <w:r w:rsidRPr="000A4E80">
              <w:rPr>
                <w:sz w:val="20"/>
                <w:szCs w:val="20"/>
              </w:rPr>
              <w:t>PN-EN 12595 [27]</w:t>
            </w:r>
          </w:p>
        </w:tc>
        <w:tc>
          <w:tcPr>
            <w:tcW w:w="1134" w:type="dxa"/>
            <w:vAlign w:val="center"/>
          </w:tcPr>
          <w:p w14:paraId="089B891C" w14:textId="77777777" w:rsidR="00F2407D" w:rsidRPr="000A4E80" w:rsidRDefault="00F2407D" w:rsidP="003915F2">
            <w:pPr>
              <w:jc w:val="center"/>
              <w:rPr>
                <w:sz w:val="20"/>
                <w:szCs w:val="20"/>
              </w:rPr>
            </w:pPr>
            <w:r w:rsidRPr="000A4E80">
              <w:rPr>
                <w:sz w:val="20"/>
                <w:szCs w:val="20"/>
              </w:rPr>
              <w:t>Brak wymagań</w:t>
            </w:r>
          </w:p>
        </w:tc>
        <w:tc>
          <w:tcPr>
            <w:tcW w:w="992" w:type="dxa"/>
          </w:tcPr>
          <w:p w14:paraId="51E7BA4F" w14:textId="77777777" w:rsidR="00F2407D" w:rsidRPr="000A4E80" w:rsidRDefault="00F2407D" w:rsidP="003915F2">
            <w:pPr>
              <w:jc w:val="center"/>
              <w:rPr>
                <w:sz w:val="20"/>
                <w:szCs w:val="20"/>
              </w:rPr>
            </w:pPr>
            <w:r w:rsidRPr="000A4E80">
              <w:rPr>
                <w:sz w:val="20"/>
                <w:szCs w:val="20"/>
              </w:rPr>
              <w:t>0</w:t>
            </w:r>
          </w:p>
        </w:tc>
        <w:tc>
          <w:tcPr>
            <w:tcW w:w="992" w:type="dxa"/>
            <w:vAlign w:val="center"/>
          </w:tcPr>
          <w:p w14:paraId="41E338F3" w14:textId="77777777" w:rsidR="00F2407D" w:rsidRPr="000A4E80" w:rsidRDefault="00F2407D" w:rsidP="003915F2">
            <w:pPr>
              <w:spacing w:before="60" w:after="60"/>
              <w:jc w:val="center"/>
              <w:rPr>
                <w:sz w:val="20"/>
                <w:szCs w:val="20"/>
              </w:rPr>
            </w:pPr>
            <w:r w:rsidRPr="000A4E80">
              <w:rPr>
                <w:sz w:val="20"/>
                <w:szCs w:val="20"/>
              </w:rPr>
              <w:t>brak wyma-gań</w:t>
            </w:r>
          </w:p>
        </w:tc>
        <w:tc>
          <w:tcPr>
            <w:tcW w:w="992" w:type="dxa"/>
          </w:tcPr>
          <w:p w14:paraId="450C8A5C" w14:textId="77777777" w:rsidR="00F2407D" w:rsidRPr="000A4E80" w:rsidRDefault="00F2407D" w:rsidP="003915F2">
            <w:pPr>
              <w:spacing w:before="60" w:after="60"/>
              <w:jc w:val="center"/>
              <w:rPr>
                <w:sz w:val="20"/>
                <w:szCs w:val="20"/>
              </w:rPr>
            </w:pPr>
            <w:r w:rsidRPr="000A4E80">
              <w:rPr>
                <w:sz w:val="20"/>
                <w:szCs w:val="20"/>
              </w:rPr>
              <w:t>0</w:t>
            </w:r>
          </w:p>
        </w:tc>
      </w:tr>
      <w:tr w:rsidR="000A4E80" w:rsidRPr="000A4E80" w14:paraId="10777822" w14:textId="77777777" w:rsidTr="003915F2">
        <w:tc>
          <w:tcPr>
            <w:tcW w:w="8896" w:type="dxa"/>
            <w:gridSpan w:val="8"/>
          </w:tcPr>
          <w:p w14:paraId="552F3E57" w14:textId="77777777" w:rsidR="00F2407D" w:rsidRPr="000A4E80" w:rsidRDefault="00F2407D" w:rsidP="003915F2">
            <w:pPr>
              <w:jc w:val="center"/>
              <w:rPr>
                <w:sz w:val="20"/>
                <w:szCs w:val="20"/>
              </w:rPr>
            </w:pPr>
            <w:r w:rsidRPr="000A4E80">
              <w:rPr>
                <w:sz w:val="20"/>
                <w:szCs w:val="20"/>
              </w:rPr>
              <w:t>Właściwości po starzeniu</w:t>
            </w:r>
          </w:p>
        </w:tc>
      </w:tr>
      <w:tr w:rsidR="000A4E80" w:rsidRPr="000A4E80" w14:paraId="2008902F" w14:textId="77777777" w:rsidTr="003915F2">
        <w:tc>
          <w:tcPr>
            <w:tcW w:w="588" w:type="dxa"/>
          </w:tcPr>
          <w:p w14:paraId="524872BD" w14:textId="77777777" w:rsidR="00F2407D" w:rsidRPr="000A4E80" w:rsidRDefault="00F2407D" w:rsidP="003915F2">
            <w:pPr>
              <w:jc w:val="center"/>
              <w:rPr>
                <w:sz w:val="20"/>
                <w:szCs w:val="20"/>
              </w:rPr>
            </w:pPr>
            <w:r w:rsidRPr="000A4E80">
              <w:rPr>
                <w:sz w:val="20"/>
                <w:szCs w:val="20"/>
              </w:rPr>
              <w:t>9</w:t>
            </w:r>
          </w:p>
        </w:tc>
        <w:tc>
          <w:tcPr>
            <w:tcW w:w="1647" w:type="dxa"/>
          </w:tcPr>
          <w:p w14:paraId="406693F4" w14:textId="77777777" w:rsidR="00F2407D" w:rsidRPr="000A4E80" w:rsidRDefault="00F2407D" w:rsidP="003915F2">
            <w:pPr>
              <w:rPr>
                <w:sz w:val="20"/>
                <w:szCs w:val="20"/>
              </w:rPr>
            </w:pPr>
            <w:r w:rsidRPr="000A4E80">
              <w:rPr>
                <w:sz w:val="20"/>
                <w:szCs w:val="20"/>
              </w:rPr>
              <w:t>Pozostała penetracja po starzeniu</w:t>
            </w:r>
          </w:p>
        </w:tc>
        <w:tc>
          <w:tcPr>
            <w:tcW w:w="708" w:type="dxa"/>
            <w:vAlign w:val="center"/>
          </w:tcPr>
          <w:p w14:paraId="3A46C292" w14:textId="77777777" w:rsidR="00F2407D" w:rsidRPr="000A4E80" w:rsidRDefault="00F2407D" w:rsidP="003915F2">
            <w:pPr>
              <w:jc w:val="center"/>
              <w:rPr>
                <w:sz w:val="20"/>
                <w:szCs w:val="20"/>
              </w:rPr>
            </w:pPr>
            <w:r w:rsidRPr="000A4E80">
              <w:rPr>
                <w:sz w:val="20"/>
                <w:szCs w:val="20"/>
              </w:rPr>
              <w:t>%</w:t>
            </w:r>
          </w:p>
        </w:tc>
        <w:tc>
          <w:tcPr>
            <w:tcW w:w="1843" w:type="dxa"/>
            <w:vAlign w:val="center"/>
          </w:tcPr>
          <w:p w14:paraId="47A32717" w14:textId="77777777" w:rsidR="00F2407D" w:rsidRPr="000A4E80" w:rsidRDefault="00F2407D" w:rsidP="003915F2">
            <w:pPr>
              <w:jc w:val="center"/>
              <w:rPr>
                <w:sz w:val="20"/>
                <w:szCs w:val="20"/>
              </w:rPr>
            </w:pPr>
            <w:r w:rsidRPr="000A4E80">
              <w:rPr>
                <w:sz w:val="20"/>
                <w:szCs w:val="20"/>
              </w:rPr>
              <w:t>PN-EN 1426 [21]</w:t>
            </w:r>
          </w:p>
        </w:tc>
        <w:tc>
          <w:tcPr>
            <w:tcW w:w="1134" w:type="dxa"/>
            <w:vAlign w:val="center"/>
          </w:tcPr>
          <w:p w14:paraId="591F8534" w14:textId="77777777" w:rsidR="00F2407D" w:rsidRPr="000A4E80" w:rsidRDefault="00F2407D" w:rsidP="003915F2">
            <w:pPr>
              <w:jc w:val="center"/>
              <w:rPr>
                <w:sz w:val="20"/>
                <w:szCs w:val="20"/>
              </w:rPr>
            </w:pPr>
            <w:r w:rsidRPr="000A4E80">
              <w:rPr>
                <w:sz w:val="20"/>
                <w:szCs w:val="20"/>
              </w:rPr>
              <w:t>≥50</w:t>
            </w:r>
          </w:p>
        </w:tc>
        <w:tc>
          <w:tcPr>
            <w:tcW w:w="992" w:type="dxa"/>
          </w:tcPr>
          <w:p w14:paraId="294612A7" w14:textId="77777777" w:rsidR="00F2407D" w:rsidRPr="000A4E80" w:rsidRDefault="00F2407D" w:rsidP="003915F2">
            <w:pPr>
              <w:jc w:val="center"/>
              <w:rPr>
                <w:sz w:val="20"/>
                <w:szCs w:val="20"/>
              </w:rPr>
            </w:pPr>
          </w:p>
          <w:p w14:paraId="004666B1" w14:textId="77777777" w:rsidR="00F2407D" w:rsidRPr="000A4E80" w:rsidRDefault="00F2407D" w:rsidP="003915F2">
            <w:pPr>
              <w:jc w:val="center"/>
              <w:rPr>
                <w:sz w:val="20"/>
                <w:szCs w:val="20"/>
              </w:rPr>
            </w:pPr>
            <w:r w:rsidRPr="000A4E80">
              <w:rPr>
                <w:sz w:val="20"/>
                <w:szCs w:val="20"/>
              </w:rPr>
              <w:t>2</w:t>
            </w:r>
          </w:p>
        </w:tc>
        <w:tc>
          <w:tcPr>
            <w:tcW w:w="992" w:type="dxa"/>
            <w:vAlign w:val="center"/>
          </w:tcPr>
          <w:p w14:paraId="27DE357F" w14:textId="77777777" w:rsidR="00F2407D" w:rsidRPr="000A4E80" w:rsidRDefault="00F2407D" w:rsidP="003915F2">
            <w:pPr>
              <w:jc w:val="center"/>
              <w:rPr>
                <w:sz w:val="20"/>
                <w:szCs w:val="20"/>
              </w:rPr>
            </w:pPr>
            <w:r w:rsidRPr="000A4E80">
              <w:rPr>
                <w:sz w:val="20"/>
                <w:szCs w:val="20"/>
              </w:rPr>
              <w:t>≥60</w:t>
            </w:r>
          </w:p>
        </w:tc>
        <w:tc>
          <w:tcPr>
            <w:tcW w:w="992" w:type="dxa"/>
          </w:tcPr>
          <w:p w14:paraId="12B70E86" w14:textId="77777777" w:rsidR="00F2407D" w:rsidRPr="000A4E80" w:rsidRDefault="00F2407D" w:rsidP="003915F2">
            <w:pPr>
              <w:jc w:val="center"/>
              <w:rPr>
                <w:sz w:val="20"/>
                <w:szCs w:val="20"/>
              </w:rPr>
            </w:pPr>
          </w:p>
          <w:p w14:paraId="13B4F430" w14:textId="77777777" w:rsidR="00F2407D" w:rsidRPr="000A4E80" w:rsidRDefault="00F2407D" w:rsidP="003915F2">
            <w:pPr>
              <w:jc w:val="center"/>
              <w:rPr>
                <w:sz w:val="20"/>
                <w:szCs w:val="20"/>
              </w:rPr>
            </w:pPr>
            <w:r w:rsidRPr="000A4E80">
              <w:rPr>
                <w:sz w:val="20"/>
                <w:szCs w:val="20"/>
              </w:rPr>
              <w:t>3</w:t>
            </w:r>
          </w:p>
        </w:tc>
      </w:tr>
      <w:tr w:rsidR="000A4E80" w:rsidRPr="000A4E80" w14:paraId="4A8F04E9" w14:textId="77777777" w:rsidTr="003915F2">
        <w:tc>
          <w:tcPr>
            <w:tcW w:w="588" w:type="dxa"/>
          </w:tcPr>
          <w:p w14:paraId="03901E24" w14:textId="77777777" w:rsidR="00F2407D" w:rsidRPr="000A4E80" w:rsidRDefault="00F2407D" w:rsidP="003915F2">
            <w:pPr>
              <w:jc w:val="center"/>
              <w:rPr>
                <w:sz w:val="20"/>
                <w:szCs w:val="20"/>
              </w:rPr>
            </w:pPr>
            <w:r w:rsidRPr="000A4E80">
              <w:rPr>
                <w:sz w:val="20"/>
                <w:szCs w:val="20"/>
              </w:rPr>
              <w:t>10</w:t>
            </w:r>
          </w:p>
        </w:tc>
        <w:tc>
          <w:tcPr>
            <w:tcW w:w="1647" w:type="dxa"/>
          </w:tcPr>
          <w:p w14:paraId="4AE0EDFF" w14:textId="77777777" w:rsidR="00F2407D" w:rsidRPr="000A4E80" w:rsidRDefault="00F2407D" w:rsidP="003915F2">
            <w:pPr>
              <w:rPr>
                <w:sz w:val="20"/>
                <w:szCs w:val="20"/>
              </w:rPr>
            </w:pPr>
            <w:r w:rsidRPr="000A4E80">
              <w:rPr>
                <w:sz w:val="20"/>
                <w:szCs w:val="20"/>
              </w:rPr>
              <w:t>Wzrost temperatury mięknienia po starzeniu</w:t>
            </w:r>
          </w:p>
        </w:tc>
        <w:tc>
          <w:tcPr>
            <w:tcW w:w="708" w:type="dxa"/>
            <w:vAlign w:val="center"/>
          </w:tcPr>
          <w:p w14:paraId="32171BD7" w14:textId="77777777" w:rsidR="00F2407D" w:rsidRPr="000A4E80" w:rsidRDefault="00F2407D" w:rsidP="003915F2">
            <w:pPr>
              <w:jc w:val="center"/>
              <w:rPr>
                <w:sz w:val="20"/>
                <w:szCs w:val="20"/>
              </w:rPr>
            </w:pPr>
            <w:r w:rsidRPr="000A4E80">
              <w:rPr>
                <w:sz w:val="20"/>
                <w:szCs w:val="20"/>
              </w:rPr>
              <w:t>°C</w:t>
            </w:r>
          </w:p>
        </w:tc>
        <w:tc>
          <w:tcPr>
            <w:tcW w:w="1843" w:type="dxa"/>
            <w:vAlign w:val="center"/>
          </w:tcPr>
          <w:p w14:paraId="3B93D688" w14:textId="77777777" w:rsidR="00F2407D" w:rsidRPr="000A4E80" w:rsidRDefault="00F2407D" w:rsidP="003915F2">
            <w:pPr>
              <w:jc w:val="center"/>
              <w:rPr>
                <w:sz w:val="20"/>
                <w:szCs w:val="20"/>
              </w:rPr>
            </w:pPr>
            <w:r w:rsidRPr="000A4E80">
              <w:rPr>
                <w:sz w:val="20"/>
                <w:szCs w:val="20"/>
              </w:rPr>
              <w:t>PN-EN 1427 [22]</w:t>
            </w:r>
          </w:p>
        </w:tc>
        <w:tc>
          <w:tcPr>
            <w:tcW w:w="1134" w:type="dxa"/>
            <w:vAlign w:val="center"/>
          </w:tcPr>
          <w:p w14:paraId="3199E790" w14:textId="77777777" w:rsidR="00F2407D" w:rsidRPr="000A4E80" w:rsidRDefault="00F2407D" w:rsidP="003915F2">
            <w:pPr>
              <w:jc w:val="center"/>
              <w:rPr>
                <w:sz w:val="20"/>
                <w:szCs w:val="20"/>
              </w:rPr>
            </w:pPr>
            <w:r w:rsidRPr="000A4E80">
              <w:rPr>
                <w:sz w:val="20"/>
                <w:szCs w:val="20"/>
              </w:rPr>
              <w:t>≤10</w:t>
            </w:r>
          </w:p>
        </w:tc>
        <w:tc>
          <w:tcPr>
            <w:tcW w:w="992" w:type="dxa"/>
          </w:tcPr>
          <w:p w14:paraId="78555614" w14:textId="77777777" w:rsidR="00F2407D" w:rsidRPr="000A4E80" w:rsidRDefault="00F2407D" w:rsidP="003915F2">
            <w:pPr>
              <w:jc w:val="center"/>
              <w:rPr>
                <w:sz w:val="20"/>
                <w:szCs w:val="20"/>
              </w:rPr>
            </w:pPr>
          </w:p>
          <w:p w14:paraId="7CD42424" w14:textId="77777777" w:rsidR="00F2407D" w:rsidRPr="000A4E80" w:rsidRDefault="00F2407D" w:rsidP="003915F2">
            <w:pPr>
              <w:jc w:val="center"/>
              <w:rPr>
                <w:sz w:val="20"/>
                <w:szCs w:val="20"/>
              </w:rPr>
            </w:pPr>
            <w:r w:rsidRPr="000A4E80">
              <w:rPr>
                <w:sz w:val="20"/>
                <w:szCs w:val="20"/>
              </w:rPr>
              <w:t>3</w:t>
            </w:r>
          </w:p>
        </w:tc>
        <w:tc>
          <w:tcPr>
            <w:tcW w:w="992" w:type="dxa"/>
            <w:vAlign w:val="center"/>
          </w:tcPr>
          <w:p w14:paraId="717B620D" w14:textId="77777777" w:rsidR="00F2407D" w:rsidRPr="000A4E80" w:rsidRDefault="00F2407D" w:rsidP="003915F2">
            <w:pPr>
              <w:jc w:val="center"/>
              <w:rPr>
                <w:sz w:val="20"/>
                <w:szCs w:val="20"/>
              </w:rPr>
            </w:pPr>
            <w:r w:rsidRPr="000A4E80">
              <w:rPr>
                <w:sz w:val="20"/>
                <w:szCs w:val="20"/>
              </w:rPr>
              <w:t>≤10</w:t>
            </w:r>
          </w:p>
        </w:tc>
        <w:tc>
          <w:tcPr>
            <w:tcW w:w="992" w:type="dxa"/>
          </w:tcPr>
          <w:p w14:paraId="256D78FF" w14:textId="77777777" w:rsidR="00F2407D" w:rsidRPr="000A4E80" w:rsidRDefault="00F2407D" w:rsidP="003915F2">
            <w:pPr>
              <w:jc w:val="center"/>
              <w:rPr>
                <w:sz w:val="20"/>
                <w:szCs w:val="20"/>
              </w:rPr>
            </w:pPr>
          </w:p>
          <w:p w14:paraId="73C7943E" w14:textId="77777777" w:rsidR="00F2407D" w:rsidRPr="000A4E80" w:rsidRDefault="00F2407D" w:rsidP="003915F2">
            <w:pPr>
              <w:jc w:val="center"/>
              <w:rPr>
                <w:sz w:val="20"/>
                <w:szCs w:val="20"/>
              </w:rPr>
            </w:pPr>
            <w:r w:rsidRPr="000A4E80">
              <w:rPr>
                <w:sz w:val="20"/>
                <w:szCs w:val="20"/>
              </w:rPr>
              <w:t>3</w:t>
            </w:r>
          </w:p>
        </w:tc>
      </w:tr>
      <w:tr w:rsidR="00F2407D" w:rsidRPr="000A4E80" w14:paraId="78009144" w14:textId="77777777" w:rsidTr="003915F2">
        <w:tc>
          <w:tcPr>
            <w:tcW w:w="588" w:type="dxa"/>
          </w:tcPr>
          <w:p w14:paraId="6BBC382E" w14:textId="77777777" w:rsidR="00F2407D" w:rsidRPr="000A4E80" w:rsidRDefault="00F2407D" w:rsidP="003915F2">
            <w:pPr>
              <w:jc w:val="center"/>
              <w:rPr>
                <w:sz w:val="20"/>
                <w:szCs w:val="20"/>
              </w:rPr>
            </w:pPr>
            <w:r w:rsidRPr="000A4E80">
              <w:rPr>
                <w:sz w:val="20"/>
                <w:szCs w:val="20"/>
              </w:rPr>
              <w:t>11</w:t>
            </w:r>
          </w:p>
        </w:tc>
        <w:tc>
          <w:tcPr>
            <w:tcW w:w="1647" w:type="dxa"/>
          </w:tcPr>
          <w:p w14:paraId="2EC43F3D" w14:textId="77777777" w:rsidR="00F2407D" w:rsidRPr="000A4E80" w:rsidRDefault="00F2407D" w:rsidP="003915F2">
            <w:pPr>
              <w:rPr>
                <w:sz w:val="20"/>
                <w:szCs w:val="20"/>
              </w:rPr>
            </w:pPr>
            <w:r w:rsidRPr="000A4E80">
              <w:rPr>
                <w:sz w:val="20"/>
                <w:szCs w:val="20"/>
              </w:rPr>
              <w:t>Zmiana masy po starzeniu</w:t>
            </w:r>
          </w:p>
        </w:tc>
        <w:tc>
          <w:tcPr>
            <w:tcW w:w="708" w:type="dxa"/>
            <w:vAlign w:val="center"/>
          </w:tcPr>
          <w:p w14:paraId="39BACAD2" w14:textId="77777777" w:rsidR="00F2407D" w:rsidRPr="000A4E80" w:rsidRDefault="00F2407D" w:rsidP="003915F2">
            <w:pPr>
              <w:jc w:val="center"/>
              <w:rPr>
                <w:sz w:val="20"/>
                <w:szCs w:val="20"/>
              </w:rPr>
            </w:pPr>
            <w:r w:rsidRPr="000A4E80">
              <w:rPr>
                <w:sz w:val="20"/>
                <w:szCs w:val="20"/>
              </w:rPr>
              <w:t>%</w:t>
            </w:r>
          </w:p>
        </w:tc>
        <w:tc>
          <w:tcPr>
            <w:tcW w:w="1843" w:type="dxa"/>
            <w:vAlign w:val="center"/>
          </w:tcPr>
          <w:p w14:paraId="4E03B4F4" w14:textId="77777777" w:rsidR="00F2407D" w:rsidRPr="000A4E80" w:rsidRDefault="00F2407D" w:rsidP="003915F2">
            <w:pPr>
              <w:jc w:val="center"/>
              <w:rPr>
                <w:sz w:val="20"/>
                <w:szCs w:val="20"/>
              </w:rPr>
            </w:pPr>
            <w:r w:rsidRPr="000A4E80">
              <w:rPr>
                <w:sz w:val="20"/>
                <w:szCs w:val="20"/>
              </w:rPr>
              <w:t>PN-EN 12607-1[29]</w:t>
            </w:r>
          </w:p>
        </w:tc>
        <w:tc>
          <w:tcPr>
            <w:tcW w:w="1134" w:type="dxa"/>
            <w:vAlign w:val="center"/>
          </w:tcPr>
          <w:p w14:paraId="7F41C63C" w14:textId="77777777" w:rsidR="00F2407D" w:rsidRPr="000A4E80" w:rsidRDefault="00F2407D" w:rsidP="003915F2">
            <w:pPr>
              <w:jc w:val="center"/>
              <w:rPr>
                <w:sz w:val="20"/>
                <w:szCs w:val="20"/>
              </w:rPr>
            </w:pPr>
            <w:r w:rsidRPr="000A4E80">
              <w:rPr>
                <w:sz w:val="20"/>
                <w:szCs w:val="20"/>
              </w:rPr>
              <w:t>&lt;0,5</w:t>
            </w:r>
          </w:p>
        </w:tc>
        <w:tc>
          <w:tcPr>
            <w:tcW w:w="992" w:type="dxa"/>
          </w:tcPr>
          <w:p w14:paraId="195EE495" w14:textId="77777777" w:rsidR="00F2407D" w:rsidRPr="000A4E80" w:rsidRDefault="00F2407D" w:rsidP="003915F2">
            <w:pPr>
              <w:jc w:val="center"/>
              <w:rPr>
                <w:sz w:val="20"/>
                <w:szCs w:val="20"/>
              </w:rPr>
            </w:pPr>
          </w:p>
          <w:p w14:paraId="6873FA79" w14:textId="77777777" w:rsidR="00F2407D" w:rsidRPr="000A4E80" w:rsidRDefault="00F2407D" w:rsidP="003915F2">
            <w:pPr>
              <w:jc w:val="center"/>
              <w:rPr>
                <w:sz w:val="20"/>
                <w:szCs w:val="20"/>
              </w:rPr>
            </w:pPr>
            <w:r w:rsidRPr="000A4E80">
              <w:rPr>
                <w:sz w:val="20"/>
                <w:szCs w:val="20"/>
              </w:rPr>
              <w:t>1</w:t>
            </w:r>
          </w:p>
        </w:tc>
        <w:tc>
          <w:tcPr>
            <w:tcW w:w="992" w:type="dxa"/>
            <w:vAlign w:val="center"/>
          </w:tcPr>
          <w:p w14:paraId="445CE5B3" w14:textId="77777777" w:rsidR="00F2407D" w:rsidRPr="000A4E80" w:rsidRDefault="00F2407D" w:rsidP="003915F2">
            <w:pPr>
              <w:jc w:val="center"/>
              <w:rPr>
                <w:sz w:val="20"/>
                <w:szCs w:val="20"/>
              </w:rPr>
            </w:pPr>
            <w:r w:rsidRPr="000A4E80">
              <w:rPr>
                <w:sz w:val="20"/>
                <w:szCs w:val="20"/>
              </w:rPr>
              <w:t>&lt;0,5</w:t>
            </w:r>
          </w:p>
        </w:tc>
        <w:tc>
          <w:tcPr>
            <w:tcW w:w="992" w:type="dxa"/>
          </w:tcPr>
          <w:p w14:paraId="3AE4D387" w14:textId="77777777" w:rsidR="00F2407D" w:rsidRPr="000A4E80" w:rsidRDefault="00F2407D" w:rsidP="003915F2">
            <w:pPr>
              <w:jc w:val="center"/>
              <w:rPr>
                <w:sz w:val="20"/>
                <w:szCs w:val="20"/>
              </w:rPr>
            </w:pPr>
          </w:p>
          <w:p w14:paraId="7793B12A" w14:textId="77777777" w:rsidR="00F2407D" w:rsidRPr="000A4E80" w:rsidRDefault="00F2407D" w:rsidP="003915F2">
            <w:pPr>
              <w:jc w:val="center"/>
              <w:rPr>
                <w:sz w:val="20"/>
                <w:szCs w:val="20"/>
              </w:rPr>
            </w:pPr>
            <w:r w:rsidRPr="000A4E80">
              <w:rPr>
                <w:sz w:val="20"/>
                <w:szCs w:val="20"/>
              </w:rPr>
              <w:t>1</w:t>
            </w:r>
          </w:p>
        </w:tc>
      </w:tr>
    </w:tbl>
    <w:p w14:paraId="48D1C507" w14:textId="77777777" w:rsidR="00F2407D" w:rsidRPr="000A4E80" w:rsidRDefault="00F2407D" w:rsidP="00F2407D">
      <w:pPr>
        <w:rPr>
          <w:sz w:val="20"/>
          <w:szCs w:val="20"/>
        </w:rPr>
      </w:pPr>
    </w:p>
    <w:p w14:paraId="328089F7" w14:textId="77777777" w:rsidR="00F2407D" w:rsidRPr="000A4E80" w:rsidRDefault="00F2407D" w:rsidP="00F2407D">
      <w:pPr>
        <w:rPr>
          <w:sz w:val="20"/>
          <w:szCs w:val="20"/>
        </w:rPr>
      </w:pPr>
      <w:r w:rsidRPr="000A4E80">
        <w:rPr>
          <w:sz w:val="20"/>
          <w:szCs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0A4E80">
          <w:rPr>
            <w:sz w:val="20"/>
            <w:szCs w:val="20"/>
          </w:rPr>
          <w:t>5°C</w:t>
        </w:r>
      </w:smartTag>
      <w:r w:rsidRPr="000A4E80">
        <w:rPr>
          <w:sz w:val="20"/>
          <w:szCs w:val="20"/>
        </w:rPr>
        <w:t xml:space="preserve"> oraz układ cyrkulacji asfaltu.</w:t>
      </w:r>
    </w:p>
    <w:p w14:paraId="08399C34" w14:textId="77777777" w:rsidR="00F2407D" w:rsidRPr="000A4E80" w:rsidRDefault="00F2407D" w:rsidP="00F2407D">
      <w:pPr>
        <w:rPr>
          <w:sz w:val="20"/>
          <w:szCs w:val="20"/>
        </w:rPr>
      </w:pPr>
      <w:r w:rsidRPr="000A4E80">
        <w:rPr>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0A4E80">
          <w:rPr>
            <w:sz w:val="20"/>
            <w:szCs w:val="20"/>
          </w:rPr>
          <w:t>5°C</w:t>
        </w:r>
      </w:smartTag>
      <w:r w:rsidRPr="000A4E80">
        <w:rPr>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252A37B5" w14:textId="77777777" w:rsidR="00F2407D" w:rsidRPr="000A4E80" w:rsidRDefault="00F2407D" w:rsidP="00F2407D">
      <w:pPr>
        <w:ind w:firstLine="709"/>
        <w:rPr>
          <w:sz w:val="20"/>
          <w:szCs w:val="20"/>
        </w:rPr>
      </w:pPr>
      <w:r w:rsidRPr="000A4E80">
        <w:rPr>
          <w:sz w:val="20"/>
          <w:szCs w:val="20"/>
        </w:rPr>
        <w:t xml:space="preserve">Temperatura lepiszcza asfaltowego w zbiorniku magazynowym (roboczym) nie powinna przekraczać w okresie krótkotrwałym, nie dłuższym niż 5 dni,  poniższych wartości: </w:t>
      </w:r>
    </w:p>
    <w:p w14:paraId="5FA7D2CC" w14:textId="77777777" w:rsidR="00F2407D" w:rsidRPr="000A4E80" w:rsidRDefault="00F2407D">
      <w:pPr>
        <w:numPr>
          <w:ilvl w:val="0"/>
          <w:numId w:val="225"/>
        </w:numPr>
        <w:overflowPunct w:val="0"/>
        <w:autoSpaceDE w:val="0"/>
        <w:autoSpaceDN w:val="0"/>
        <w:adjustRightInd w:val="0"/>
        <w:jc w:val="both"/>
        <w:textAlignment w:val="baseline"/>
        <w:rPr>
          <w:sz w:val="20"/>
          <w:szCs w:val="20"/>
        </w:rPr>
      </w:pPr>
      <w:r w:rsidRPr="000A4E80">
        <w:rPr>
          <w:sz w:val="20"/>
          <w:szCs w:val="20"/>
        </w:rPr>
        <w:t>asfaltu drogowego 35/50: 190°C,</w:t>
      </w:r>
    </w:p>
    <w:p w14:paraId="444ED737" w14:textId="77777777" w:rsidR="00F2407D" w:rsidRPr="000A4E80" w:rsidRDefault="00F2407D">
      <w:pPr>
        <w:numPr>
          <w:ilvl w:val="0"/>
          <w:numId w:val="225"/>
        </w:numPr>
        <w:overflowPunct w:val="0"/>
        <w:autoSpaceDE w:val="0"/>
        <w:autoSpaceDN w:val="0"/>
        <w:adjustRightInd w:val="0"/>
        <w:jc w:val="both"/>
        <w:textAlignment w:val="baseline"/>
        <w:rPr>
          <w:sz w:val="20"/>
          <w:szCs w:val="20"/>
        </w:rPr>
      </w:pPr>
      <w:r w:rsidRPr="000A4E80">
        <w:rPr>
          <w:sz w:val="20"/>
          <w:szCs w:val="20"/>
        </w:rPr>
        <w:t>asfaltu drogowego 50/70: 180°C,</w:t>
      </w:r>
    </w:p>
    <w:p w14:paraId="1FA34388" w14:textId="77777777" w:rsidR="00F2407D" w:rsidRPr="000A4E80" w:rsidRDefault="00F2407D">
      <w:pPr>
        <w:numPr>
          <w:ilvl w:val="0"/>
          <w:numId w:val="225"/>
        </w:numPr>
        <w:overflowPunct w:val="0"/>
        <w:autoSpaceDE w:val="0"/>
        <w:autoSpaceDN w:val="0"/>
        <w:adjustRightInd w:val="0"/>
        <w:jc w:val="both"/>
        <w:textAlignment w:val="baseline"/>
        <w:rPr>
          <w:sz w:val="20"/>
          <w:szCs w:val="20"/>
        </w:rPr>
      </w:pPr>
      <w:r w:rsidRPr="000A4E80">
        <w:rPr>
          <w:sz w:val="20"/>
          <w:szCs w:val="20"/>
        </w:rPr>
        <w:t>polimeroasfaltu: wg wskazań producenta,</w:t>
      </w:r>
    </w:p>
    <w:p w14:paraId="5562771F" w14:textId="77777777" w:rsidR="00F2407D" w:rsidRPr="000A4E80" w:rsidRDefault="00F2407D">
      <w:pPr>
        <w:numPr>
          <w:ilvl w:val="0"/>
          <w:numId w:val="225"/>
        </w:numPr>
        <w:overflowPunct w:val="0"/>
        <w:autoSpaceDE w:val="0"/>
        <w:autoSpaceDN w:val="0"/>
        <w:adjustRightInd w:val="0"/>
        <w:jc w:val="both"/>
        <w:textAlignment w:val="baseline"/>
        <w:rPr>
          <w:sz w:val="20"/>
          <w:szCs w:val="20"/>
        </w:rPr>
      </w:pPr>
      <w:r w:rsidRPr="000A4E80">
        <w:rPr>
          <w:sz w:val="20"/>
          <w:szCs w:val="20"/>
        </w:rPr>
        <w:t>asfaltu drogowego wielorodzajowego: wg wskazań producenta.</w:t>
      </w:r>
    </w:p>
    <w:p w14:paraId="3D80BB60" w14:textId="77777777" w:rsidR="00F2407D" w:rsidRPr="000A4E80" w:rsidRDefault="00F2407D" w:rsidP="00F2407D">
      <w:pPr>
        <w:ind w:firstLine="709"/>
        <w:rPr>
          <w:sz w:val="20"/>
          <w:szCs w:val="20"/>
        </w:rPr>
      </w:pPr>
      <w:r w:rsidRPr="000A4E80">
        <w:rPr>
          <w:sz w:val="20"/>
          <w:szCs w:val="20"/>
        </w:rPr>
        <w:t xml:space="preserve">W celu ograniczenia ilości emisji gazów cieplarnianych oraz obniżenia temperatury mieszania składników i poprawienia urabialności mma dopuszcza się zastosowanie asfaltu spienionego. </w:t>
      </w:r>
    </w:p>
    <w:p w14:paraId="0EA126EC"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2.4. Kruszywo </w:t>
      </w:r>
    </w:p>
    <w:p w14:paraId="575EE56E" w14:textId="77777777" w:rsidR="00F2407D" w:rsidRPr="000A4E80" w:rsidRDefault="00F2407D" w:rsidP="00F2407D">
      <w:pPr>
        <w:rPr>
          <w:sz w:val="20"/>
          <w:szCs w:val="20"/>
        </w:rPr>
      </w:pPr>
      <w:r w:rsidRPr="000A4E80">
        <w:rPr>
          <w:sz w:val="20"/>
          <w:szCs w:val="20"/>
        </w:rPr>
        <w:tab/>
        <w:t xml:space="preserve">Do warstwy podbudowy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6E94818D" w14:textId="77777777" w:rsidR="00F2407D" w:rsidRPr="000A4E80" w:rsidRDefault="00F2407D" w:rsidP="00F2407D">
      <w:pPr>
        <w:ind w:firstLine="709"/>
        <w:rPr>
          <w:sz w:val="20"/>
          <w:szCs w:val="20"/>
        </w:rPr>
      </w:pPr>
      <w:r w:rsidRPr="000A4E80">
        <w:rPr>
          <w:sz w:val="20"/>
          <w:szCs w:val="20"/>
        </w:rPr>
        <w:t>Jeżeli stosowana jest mieszanka kruszywa drobnego niełamanego i łamanego, to należy przyjąć proporcje kruszywa łamanego do niełamanego co najmniej 50/50.</w:t>
      </w:r>
    </w:p>
    <w:p w14:paraId="523B0132" w14:textId="77777777" w:rsidR="00F2407D" w:rsidRPr="000A4E80" w:rsidRDefault="00F2407D" w:rsidP="00F2407D">
      <w:pPr>
        <w:ind w:firstLine="709"/>
        <w:rPr>
          <w:sz w:val="20"/>
          <w:szCs w:val="20"/>
        </w:rPr>
      </w:pPr>
      <w:r w:rsidRPr="000A4E80">
        <w:rPr>
          <w:sz w:val="20"/>
          <w:szCs w:val="20"/>
        </w:rPr>
        <w:t>Kruszywa powinny spełniać wymagania podane w WT-1 Kruszywa 2014 [81],  wg tablic poniżej.</w:t>
      </w:r>
    </w:p>
    <w:p w14:paraId="3CA9C87C" w14:textId="77777777" w:rsidR="00F2407D" w:rsidRPr="000A4E80" w:rsidRDefault="00F2407D" w:rsidP="00F2407D">
      <w:pPr>
        <w:ind w:left="360" w:hanging="360"/>
        <w:rPr>
          <w:sz w:val="20"/>
          <w:szCs w:val="20"/>
        </w:rPr>
      </w:pPr>
      <w:r w:rsidRPr="000A4E80">
        <w:rPr>
          <w:sz w:val="20"/>
          <w:szCs w:val="20"/>
        </w:rPr>
        <w:t>a) Kruszywo grube do podbudowy z betonu asfaltowego powinno spełniać wymagania podane w tablicy 6.</w:t>
      </w:r>
    </w:p>
    <w:p w14:paraId="587D1769" w14:textId="77777777" w:rsidR="00F2407D" w:rsidRPr="000A4E80" w:rsidRDefault="00F2407D" w:rsidP="00F2407D">
      <w:pPr>
        <w:spacing w:before="60" w:after="60"/>
        <w:ind w:left="992" w:hanging="992"/>
        <w:rPr>
          <w:sz w:val="20"/>
          <w:szCs w:val="20"/>
        </w:rPr>
      </w:pPr>
      <w:r w:rsidRPr="000A4E80">
        <w:rPr>
          <w:sz w:val="20"/>
          <w:szCs w:val="20"/>
        </w:rPr>
        <w:t>Tablica 6.</w:t>
      </w:r>
      <w:r w:rsidRPr="000A4E80">
        <w:rPr>
          <w:sz w:val="20"/>
          <w:szCs w:val="20"/>
        </w:rPr>
        <w:tab/>
        <w:t>Wymagane właściwości kruszywa grubego do podbudowy  z betonu asfaltowego</w:t>
      </w:r>
    </w:p>
    <w:tbl>
      <w:tblPr>
        <w:tblW w:w="8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3959"/>
        <w:gridCol w:w="9"/>
        <w:gridCol w:w="1408"/>
        <w:gridCol w:w="10"/>
        <w:gridCol w:w="1408"/>
        <w:gridCol w:w="10"/>
        <w:gridCol w:w="1418"/>
        <w:gridCol w:w="15"/>
      </w:tblGrid>
      <w:tr w:rsidR="000A4E80" w:rsidRPr="000A4E80" w14:paraId="1822F593" w14:textId="77777777" w:rsidTr="003915F2">
        <w:trPr>
          <w:gridAfter w:val="1"/>
          <w:wAfter w:w="15" w:type="dxa"/>
        </w:trPr>
        <w:tc>
          <w:tcPr>
            <w:tcW w:w="567" w:type="dxa"/>
            <w:vMerge w:val="restart"/>
          </w:tcPr>
          <w:p w14:paraId="51F7F33B" w14:textId="77777777" w:rsidR="00F2407D" w:rsidRPr="000A4E80" w:rsidRDefault="00F2407D" w:rsidP="003915F2">
            <w:pPr>
              <w:jc w:val="center"/>
              <w:rPr>
                <w:sz w:val="20"/>
                <w:szCs w:val="20"/>
              </w:rPr>
            </w:pPr>
          </w:p>
          <w:p w14:paraId="303B0157" w14:textId="77777777" w:rsidR="00F2407D" w:rsidRPr="000A4E80" w:rsidRDefault="00F2407D" w:rsidP="003915F2">
            <w:pPr>
              <w:jc w:val="center"/>
              <w:rPr>
                <w:sz w:val="20"/>
                <w:szCs w:val="20"/>
              </w:rPr>
            </w:pPr>
            <w:r w:rsidRPr="000A4E80">
              <w:rPr>
                <w:sz w:val="20"/>
                <w:szCs w:val="20"/>
              </w:rPr>
              <w:t>Lp.</w:t>
            </w:r>
          </w:p>
        </w:tc>
        <w:tc>
          <w:tcPr>
            <w:tcW w:w="3968" w:type="dxa"/>
            <w:gridSpan w:val="2"/>
            <w:vMerge w:val="restart"/>
          </w:tcPr>
          <w:p w14:paraId="62AF3774" w14:textId="77777777" w:rsidR="00F2407D" w:rsidRPr="000A4E80" w:rsidRDefault="00F2407D" w:rsidP="003915F2">
            <w:pPr>
              <w:jc w:val="center"/>
              <w:rPr>
                <w:sz w:val="20"/>
                <w:szCs w:val="20"/>
              </w:rPr>
            </w:pPr>
          </w:p>
          <w:p w14:paraId="76EF369A" w14:textId="77777777" w:rsidR="00F2407D" w:rsidRPr="000A4E80" w:rsidRDefault="00F2407D" w:rsidP="003915F2">
            <w:pPr>
              <w:jc w:val="center"/>
              <w:rPr>
                <w:sz w:val="20"/>
                <w:szCs w:val="20"/>
              </w:rPr>
            </w:pPr>
            <w:r w:rsidRPr="000A4E80">
              <w:rPr>
                <w:sz w:val="20"/>
                <w:szCs w:val="20"/>
              </w:rPr>
              <w:t>Właściwości kruszywa</w:t>
            </w:r>
          </w:p>
        </w:tc>
        <w:tc>
          <w:tcPr>
            <w:tcW w:w="4254" w:type="dxa"/>
            <w:gridSpan w:val="5"/>
          </w:tcPr>
          <w:p w14:paraId="520EAD80" w14:textId="77777777" w:rsidR="00F2407D" w:rsidRPr="000A4E80" w:rsidRDefault="00F2407D" w:rsidP="003915F2">
            <w:pPr>
              <w:jc w:val="center"/>
              <w:rPr>
                <w:sz w:val="20"/>
                <w:szCs w:val="20"/>
              </w:rPr>
            </w:pPr>
            <w:r w:rsidRPr="000A4E80">
              <w:rPr>
                <w:sz w:val="20"/>
                <w:szCs w:val="20"/>
              </w:rPr>
              <w:t>Wymagania w zależności od kategorii ruchu</w:t>
            </w:r>
          </w:p>
        </w:tc>
      </w:tr>
      <w:tr w:rsidR="000A4E80" w:rsidRPr="000A4E80" w14:paraId="14676373" w14:textId="77777777" w:rsidTr="003915F2">
        <w:trPr>
          <w:gridAfter w:val="1"/>
          <w:wAfter w:w="15" w:type="dxa"/>
        </w:trPr>
        <w:tc>
          <w:tcPr>
            <w:tcW w:w="567" w:type="dxa"/>
            <w:vMerge/>
          </w:tcPr>
          <w:p w14:paraId="1033B55D" w14:textId="77777777" w:rsidR="00F2407D" w:rsidRPr="000A4E80" w:rsidRDefault="00F2407D" w:rsidP="003915F2">
            <w:pPr>
              <w:jc w:val="center"/>
              <w:rPr>
                <w:sz w:val="20"/>
                <w:szCs w:val="20"/>
              </w:rPr>
            </w:pPr>
          </w:p>
        </w:tc>
        <w:tc>
          <w:tcPr>
            <w:tcW w:w="3968" w:type="dxa"/>
            <w:gridSpan w:val="2"/>
            <w:vMerge/>
          </w:tcPr>
          <w:p w14:paraId="2AC163AA" w14:textId="77777777" w:rsidR="00F2407D" w:rsidRPr="000A4E80" w:rsidRDefault="00F2407D" w:rsidP="003915F2">
            <w:pPr>
              <w:jc w:val="center"/>
              <w:rPr>
                <w:sz w:val="20"/>
                <w:szCs w:val="20"/>
              </w:rPr>
            </w:pPr>
          </w:p>
        </w:tc>
        <w:tc>
          <w:tcPr>
            <w:tcW w:w="1418" w:type="dxa"/>
            <w:gridSpan w:val="2"/>
          </w:tcPr>
          <w:p w14:paraId="5819310C" w14:textId="77777777" w:rsidR="00F2407D" w:rsidRPr="000A4E80" w:rsidRDefault="00F2407D" w:rsidP="003915F2">
            <w:pPr>
              <w:jc w:val="center"/>
              <w:rPr>
                <w:sz w:val="20"/>
                <w:szCs w:val="20"/>
              </w:rPr>
            </w:pPr>
            <w:r w:rsidRPr="000A4E80">
              <w:rPr>
                <w:sz w:val="20"/>
                <w:szCs w:val="20"/>
              </w:rPr>
              <w:t xml:space="preserve">KR1 </w:t>
            </w:r>
            <w:r w:rsidRPr="000A4E80">
              <w:rPr>
                <w:sz w:val="20"/>
                <w:szCs w:val="20"/>
              </w:rPr>
              <w:sym w:font="Symbol" w:char="F0B8"/>
            </w:r>
            <w:r w:rsidRPr="000A4E80">
              <w:rPr>
                <w:sz w:val="20"/>
                <w:szCs w:val="20"/>
              </w:rPr>
              <w:t xml:space="preserve"> KR2</w:t>
            </w:r>
          </w:p>
        </w:tc>
        <w:tc>
          <w:tcPr>
            <w:tcW w:w="1418" w:type="dxa"/>
            <w:gridSpan w:val="2"/>
          </w:tcPr>
          <w:p w14:paraId="597B6D5A" w14:textId="77777777" w:rsidR="00F2407D" w:rsidRPr="000A4E80" w:rsidRDefault="00F2407D" w:rsidP="003915F2">
            <w:pPr>
              <w:jc w:val="center"/>
              <w:rPr>
                <w:sz w:val="20"/>
                <w:szCs w:val="20"/>
              </w:rPr>
            </w:pPr>
            <w:r w:rsidRPr="000A4E80">
              <w:rPr>
                <w:sz w:val="20"/>
                <w:szCs w:val="20"/>
              </w:rPr>
              <w:t xml:space="preserve">KR3 </w:t>
            </w:r>
            <w:r w:rsidRPr="000A4E80">
              <w:rPr>
                <w:sz w:val="20"/>
                <w:szCs w:val="20"/>
              </w:rPr>
              <w:sym w:font="Symbol" w:char="F0B8"/>
            </w:r>
            <w:r w:rsidRPr="000A4E80">
              <w:rPr>
                <w:sz w:val="20"/>
                <w:szCs w:val="20"/>
              </w:rPr>
              <w:t xml:space="preserve"> KR4</w:t>
            </w:r>
          </w:p>
        </w:tc>
        <w:tc>
          <w:tcPr>
            <w:tcW w:w="1418" w:type="dxa"/>
          </w:tcPr>
          <w:p w14:paraId="6F1F0749" w14:textId="77777777" w:rsidR="00F2407D" w:rsidRPr="000A4E80" w:rsidRDefault="00F2407D" w:rsidP="003915F2">
            <w:pPr>
              <w:jc w:val="center"/>
              <w:rPr>
                <w:sz w:val="20"/>
                <w:szCs w:val="20"/>
              </w:rPr>
            </w:pPr>
            <w:r w:rsidRPr="000A4E80">
              <w:rPr>
                <w:sz w:val="20"/>
                <w:szCs w:val="20"/>
              </w:rPr>
              <w:t xml:space="preserve">KR5 </w:t>
            </w:r>
            <w:r w:rsidRPr="000A4E80">
              <w:rPr>
                <w:sz w:val="20"/>
                <w:szCs w:val="20"/>
              </w:rPr>
              <w:sym w:font="Symbol" w:char="F0B8"/>
            </w:r>
            <w:r w:rsidRPr="000A4E80">
              <w:rPr>
                <w:sz w:val="20"/>
                <w:szCs w:val="20"/>
              </w:rPr>
              <w:t xml:space="preserve"> KR7</w:t>
            </w:r>
          </w:p>
        </w:tc>
      </w:tr>
      <w:tr w:rsidR="000A4E80" w:rsidRPr="000A4E80" w14:paraId="73B47E2C" w14:textId="77777777" w:rsidTr="003915F2">
        <w:trPr>
          <w:gridAfter w:val="1"/>
          <w:wAfter w:w="15" w:type="dxa"/>
        </w:trPr>
        <w:tc>
          <w:tcPr>
            <w:tcW w:w="567" w:type="dxa"/>
          </w:tcPr>
          <w:p w14:paraId="5D5EE3DB" w14:textId="77777777" w:rsidR="00F2407D" w:rsidRPr="000A4E80" w:rsidRDefault="00F2407D" w:rsidP="003915F2">
            <w:pPr>
              <w:rPr>
                <w:sz w:val="20"/>
                <w:szCs w:val="20"/>
              </w:rPr>
            </w:pPr>
            <w:r w:rsidRPr="000A4E80">
              <w:rPr>
                <w:sz w:val="20"/>
                <w:szCs w:val="20"/>
              </w:rPr>
              <w:t>1</w:t>
            </w:r>
          </w:p>
        </w:tc>
        <w:tc>
          <w:tcPr>
            <w:tcW w:w="3959" w:type="dxa"/>
            <w:vAlign w:val="center"/>
          </w:tcPr>
          <w:p w14:paraId="1C58216D" w14:textId="77777777" w:rsidR="00F2407D" w:rsidRPr="000A4E80" w:rsidRDefault="00F2407D" w:rsidP="003915F2">
            <w:pPr>
              <w:rPr>
                <w:b/>
                <w:sz w:val="20"/>
                <w:szCs w:val="20"/>
              </w:rPr>
            </w:pPr>
            <w:r w:rsidRPr="000A4E80">
              <w:rPr>
                <w:sz w:val="20"/>
                <w:szCs w:val="20"/>
              </w:rPr>
              <w:t>Uziarnienie według PN-EN 933-1 [6]; kategoria nie niższa niż:</w:t>
            </w:r>
          </w:p>
        </w:tc>
        <w:tc>
          <w:tcPr>
            <w:tcW w:w="1417" w:type="dxa"/>
            <w:gridSpan w:val="2"/>
            <w:vAlign w:val="center"/>
          </w:tcPr>
          <w:p w14:paraId="7C071668" w14:textId="77777777" w:rsidR="00F2407D" w:rsidRPr="000A4E80" w:rsidRDefault="00F2407D" w:rsidP="003915F2">
            <w:pPr>
              <w:jc w:val="center"/>
              <w:rPr>
                <w:b/>
                <w:sz w:val="20"/>
                <w:szCs w:val="20"/>
                <w:vertAlign w:val="superscript"/>
              </w:rPr>
            </w:pPr>
            <w:r w:rsidRPr="000A4E80">
              <w:rPr>
                <w:sz w:val="20"/>
                <w:szCs w:val="20"/>
              </w:rPr>
              <w:t>G</w:t>
            </w:r>
            <w:r w:rsidRPr="000A4E80">
              <w:rPr>
                <w:sz w:val="20"/>
                <w:szCs w:val="20"/>
                <w:vertAlign w:val="subscript"/>
              </w:rPr>
              <w:t>C</w:t>
            </w:r>
            <w:r w:rsidRPr="000A4E80">
              <w:rPr>
                <w:sz w:val="20"/>
                <w:szCs w:val="20"/>
              </w:rPr>
              <w:t>85/20</w:t>
            </w:r>
          </w:p>
        </w:tc>
        <w:tc>
          <w:tcPr>
            <w:tcW w:w="1418" w:type="dxa"/>
            <w:gridSpan w:val="2"/>
          </w:tcPr>
          <w:p w14:paraId="36F37C62" w14:textId="77777777" w:rsidR="00F2407D" w:rsidRPr="000A4E80" w:rsidRDefault="00F2407D" w:rsidP="003915F2">
            <w:pPr>
              <w:spacing w:before="120"/>
              <w:rPr>
                <w:sz w:val="20"/>
                <w:szCs w:val="20"/>
              </w:rPr>
            </w:pPr>
            <w:r w:rsidRPr="000A4E80">
              <w:rPr>
                <w:sz w:val="20"/>
                <w:szCs w:val="20"/>
              </w:rPr>
              <w:t>G</w:t>
            </w:r>
            <w:r w:rsidRPr="000A4E80">
              <w:rPr>
                <w:sz w:val="20"/>
                <w:szCs w:val="20"/>
                <w:vertAlign w:val="subscript"/>
              </w:rPr>
              <w:t>C</w:t>
            </w:r>
            <w:r w:rsidRPr="000A4E80">
              <w:rPr>
                <w:sz w:val="20"/>
                <w:szCs w:val="20"/>
              </w:rPr>
              <w:t>85/20</w:t>
            </w:r>
          </w:p>
        </w:tc>
        <w:tc>
          <w:tcPr>
            <w:tcW w:w="1428" w:type="dxa"/>
            <w:gridSpan w:val="2"/>
          </w:tcPr>
          <w:p w14:paraId="35F784F5" w14:textId="77777777" w:rsidR="00F2407D" w:rsidRPr="000A4E80" w:rsidRDefault="00F2407D" w:rsidP="003915F2">
            <w:pPr>
              <w:spacing w:before="120"/>
              <w:rPr>
                <w:sz w:val="20"/>
                <w:szCs w:val="20"/>
              </w:rPr>
            </w:pPr>
            <w:r w:rsidRPr="000A4E80">
              <w:rPr>
                <w:sz w:val="20"/>
                <w:szCs w:val="20"/>
              </w:rPr>
              <w:t>G</w:t>
            </w:r>
            <w:r w:rsidRPr="000A4E80">
              <w:rPr>
                <w:sz w:val="20"/>
                <w:szCs w:val="20"/>
                <w:vertAlign w:val="subscript"/>
              </w:rPr>
              <w:t>C</w:t>
            </w:r>
            <w:r w:rsidRPr="000A4E80">
              <w:rPr>
                <w:sz w:val="20"/>
                <w:szCs w:val="20"/>
              </w:rPr>
              <w:t>85/20</w:t>
            </w:r>
          </w:p>
        </w:tc>
      </w:tr>
      <w:tr w:rsidR="000A4E80" w:rsidRPr="000A4E80" w14:paraId="6E6B064A" w14:textId="77777777" w:rsidTr="003915F2">
        <w:trPr>
          <w:gridAfter w:val="1"/>
          <w:wAfter w:w="15" w:type="dxa"/>
        </w:trPr>
        <w:tc>
          <w:tcPr>
            <w:tcW w:w="567" w:type="dxa"/>
          </w:tcPr>
          <w:p w14:paraId="6E594FA6" w14:textId="77777777" w:rsidR="00F2407D" w:rsidRPr="000A4E80" w:rsidRDefault="00F2407D" w:rsidP="003915F2">
            <w:pPr>
              <w:spacing w:before="120"/>
              <w:rPr>
                <w:sz w:val="20"/>
                <w:szCs w:val="20"/>
              </w:rPr>
            </w:pPr>
            <w:r w:rsidRPr="000A4E80">
              <w:rPr>
                <w:sz w:val="20"/>
                <w:szCs w:val="20"/>
              </w:rPr>
              <w:t>2</w:t>
            </w:r>
          </w:p>
        </w:tc>
        <w:tc>
          <w:tcPr>
            <w:tcW w:w="3959" w:type="dxa"/>
            <w:vAlign w:val="center"/>
          </w:tcPr>
          <w:p w14:paraId="73518245" w14:textId="77777777" w:rsidR="00F2407D" w:rsidRPr="000A4E80" w:rsidRDefault="00F2407D" w:rsidP="003915F2">
            <w:pPr>
              <w:rPr>
                <w:b/>
                <w:sz w:val="20"/>
                <w:szCs w:val="20"/>
              </w:rPr>
            </w:pPr>
            <w:r w:rsidRPr="000A4E80">
              <w:rPr>
                <w:sz w:val="20"/>
                <w:szCs w:val="20"/>
              </w:rPr>
              <w:t>Tolerancja uziarnienia; odchylenia nie większe niż według kategorii:</w:t>
            </w:r>
          </w:p>
        </w:tc>
        <w:tc>
          <w:tcPr>
            <w:tcW w:w="1417" w:type="dxa"/>
            <w:gridSpan w:val="2"/>
          </w:tcPr>
          <w:p w14:paraId="18FF91B9" w14:textId="77777777" w:rsidR="00F2407D" w:rsidRPr="000A4E80" w:rsidRDefault="00F2407D" w:rsidP="003915F2">
            <w:pPr>
              <w:jc w:val="center"/>
              <w:rPr>
                <w:sz w:val="20"/>
                <w:szCs w:val="20"/>
                <w:vertAlign w:val="subscript"/>
              </w:rPr>
            </w:pPr>
            <w:r w:rsidRPr="000A4E80">
              <w:rPr>
                <w:sz w:val="20"/>
                <w:szCs w:val="20"/>
              </w:rPr>
              <w:t>G</w:t>
            </w:r>
            <w:r w:rsidRPr="000A4E80">
              <w:rPr>
                <w:sz w:val="20"/>
                <w:szCs w:val="20"/>
                <w:vertAlign w:val="subscript"/>
              </w:rPr>
              <w:t>25/15</w:t>
            </w:r>
          </w:p>
          <w:p w14:paraId="1F86150A" w14:textId="77777777" w:rsidR="00F2407D" w:rsidRPr="000A4E80" w:rsidRDefault="00F2407D" w:rsidP="003915F2">
            <w:pPr>
              <w:jc w:val="center"/>
              <w:rPr>
                <w:sz w:val="20"/>
                <w:szCs w:val="20"/>
                <w:vertAlign w:val="subscript"/>
              </w:rPr>
            </w:pPr>
            <w:r w:rsidRPr="000A4E80">
              <w:rPr>
                <w:sz w:val="20"/>
                <w:szCs w:val="20"/>
              </w:rPr>
              <w:t>G</w:t>
            </w:r>
            <w:r w:rsidRPr="000A4E80">
              <w:rPr>
                <w:sz w:val="20"/>
                <w:szCs w:val="20"/>
                <w:vertAlign w:val="subscript"/>
              </w:rPr>
              <w:t>20/15</w:t>
            </w:r>
          </w:p>
          <w:p w14:paraId="75E1E843" w14:textId="77777777" w:rsidR="00F2407D" w:rsidRPr="000A4E80" w:rsidRDefault="00F2407D" w:rsidP="003915F2">
            <w:pPr>
              <w:jc w:val="center"/>
              <w:rPr>
                <w:b/>
                <w:sz w:val="20"/>
                <w:szCs w:val="20"/>
              </w:rPr>
            </w:pPr>
            <w:r w:rsidRPr="000A4E80">
              <w:rPr>
                <w:sz w:val="20"/>
                <w:szCs w:val="20"/>
              </w:rPr>
              <w:t>G</w:t>
            </w:r>
            <w:r w:rsidRPr="000A4E80">
              <w:rPr>
                <w:sz w:val="20"/>
                <w:szCs w:val="20"/>
                <w:vertAlign w:val="subscript"/>
              </w:rPr>
              <w:t>20/17,5</w:t>
            </w:r>
          </w:p>
        </w:tc>
        <w:tc>
          <w:tcPr>
            <w:tcW w:w="1418" w:type="dxa"/>
            <w:gridSpan w:val="2"/>
          </w:tcPr>
          <w:p w14:paraId="7698450D" w14:textId="77777777" w:rsidR="00F2407D" w:rsidRPr="000A4E80" w:rsidRDefault="00F2407D" w:rsidP="003915F2">
            <w:pPr>
              <w:jc w:val="center"/>
              <w:rPr>
                <w:sz w:val="20"/>
                <w:szCs w:val="20"/>
                <w:vertAlign w:val="subscript"/>
              </w:rPr>
            </w:pPr>
            <w:r w:rsidRPr="000A4E80">
              <w:rPr>
                <w:sz w:val="20"/>
                <w:szCs w:val="20"/>
              </w:rPr>
              <w:t>G</w:t>
            </w:r>
            <w:r w:rsidRPr="000A4E80">
              <w:rPr>
                <w:sz w:val="20"/>
                <w:szCs w:val="20"/>
                <w:vertAlign w:val="subscript"/>
              </w:rPr>
              <w:t>25/15</w:t>
            </w:r>
          </w:p>
          <w:p w14:paraId="4A9E0785" w14:textId="77777777" w:rsidR="00F2407D" w:rsidRPr="000A4E80" w:rsidRDefault="00F2407D" w:rsidP="003915F2">
            <w:pPr>
              <w:jc w:val="center"/>
              <w:rPr>
                <w:sz w:val="20"/>
                <w:szCs w:val="20"/>
                <w:vertAlign w:val="subscript"/>
              </w:rPr>
            </w:pPr>
            <w:r w:rsidRPr="000A4E80">
              <w:rPr>
                <w:sz w:val="20"/>
                <w:szCs w:val="20"/>
              </w:rPr>
              <w:t>G</w:t>
            </w:r>
            <w:r w:rsidRPr="000A4E80">
              <w:rPr>
                <w:sz w:val="20"/>
                <w:szCs w:val="20"/>
                <w:vertAlign w:val="subscript"/>
              </w:rPr>
              <w:t>20/15</w:t>
            </w:r>
          </w:p>
          <w:p w14:paraId="2B9366A3" w14:textId="77777777" w:rsidR="00F2407D" w:rsidRPr="000A4E80" w:rsidRDefault="00F2407D" w:rsidP="003915F2">
            <w:pPr>
              <w:jc w:val="center"/>
              <w:rPr>
                <w:b/>
                <w:sz w:val="20"/>
                <w:szCs w:val="20"/>
              </w:rPr>
            </w:pPr>
            <w:r w:rsidRPr="000A4E80">
              <w:rPr>
                <w:sz w:val="20"/>
                <w:szCs w:val="20"/>
              </w:rPr>
              <w:t>G</w:t>
            </w:r>
            <w:r w:rsidRPr="000A4E80">
              <w:rPr>
                <w:sz w:val="20"/>
                <w:szCs w:val="20"/>
                <w:vertAlign w:val="subscript"/>
              </w:rPr>
              <w:t>20/17,5</w:t>
            </w:r>
          </w:p>
        </w:tc>
        <w:tc>
          <w:tcPr>
            <w:tcW w:w="1428" w:type="dxa"/>
            <w:gridSpan w:val="2"/>
            <w:vAlign w:val="center"/>
          </w:tcPr>
          <w:p w14:paraId="50D55594" w14:textId="77777777" w:rsidR="00F2407D" w:rsidRPr="000A4E80" w:rsidRDefault="00F2407D" w:rsidP="003915F2">
            <w:pPr>
              <w:jc w:val="center"/>
              <w:rPr>
                <w:sz w:val="20"/>
                <w:szCs w:val="20"/>
                <w:vertAlign w:val="subscript"/>
              </w:rPr>
            </w:pPr>
            <w:r w:rsidRPr="000A4E80">
              <w:rPr>
                <w:sz w:val="20"/>
                <w:szCs w:val="20"/>
              </w:rPr>
              <w:t>G</w:t>
            </w:r>
            <w:r w:rsidRPr="000A4E80">
              <w:rPr>
                <w:sz w:val="20"/>
                <w:szCs w:val="20"/>
                <w:vertAlign w:val="subscript"/>
              </w:rPr>
              <w:t>25/15</w:t>
            </w:r>
          </w:p>
          <w:p w14:paraId="2340EADB" w14:textId="77777777" w:rsidR="00F2407D" w:rsidRPr="000A4E80" w:rsidRDefault="00F2407D" w:rsidP="003915F2">
            <w:pPr>
              <w:jc w:val="center"/>
              <w:rPr>
                <w:sz w:val="20"/>
                <w:szCs w:val="20"/>
                <w:vertAlign w:val="subscript"/>
              </w:rPr>
            </w:pPr>
            <w:r w:rsidRPr="000A4E80">
              <w:rPr>
                <w:sz w:val="20"/>
                <w:szCs w:val="20"/>
              </w:rPr>
              <w:t>G</w:t>
            </w:r>
            <w:r w:rsidRPr="000A4E80">
              <w:rPr>
                <w:sz w:val="20"/>
                <w:szCs w:val="20"/>
                <w:vertAlign w:val="subscript"/>
              </w:rPr>
              <w:t>20/15</w:t>
            </w:r>
          </w:p>
          <w:p w14:paraId="0C7E901B" w14:textId="77777777" w:rsidR="00F2407D" w:rsidRPr="000A4E80" w:rsidRDefault="00F2407D" w:rsidP="003915F2">
            <w:pPr>
              <w:jc w:val="center"/>
              <w:rPr>
                <w:b/>
                <w:sz w:val="20"/>
                <w:szCs w:val="20"/>
              </w:rPr>
            </w:pPr>
            <w:r w:rsidRPr="000A4E80">
              <w:rPr>
                <w:sz w:val="20"/>
                <w:szCs w:val="20"/>
              </w:rPr>
              <w:t>G</w:t>
            </w:r>
            <w:r w:rsidRPr="000A4E80">
              <w:rPr>
                <w:sz w:val="20"/>
                <w:szCs w:val="20"/>
                <w:vertAlign w:val="subscript"/>
              </w:rPr>
              <w:t>20/17,5</w:t>
            </w:r>
          </w:p>
        </w:tc>
      </w:tr>
      <w:tr w:rsidR="000A4E80" w:rsidRPr="000A4E80" w14:paraId="69277293" w14:textId="77777777" w:rsidTr="003915F2">
        <w:trPr>
          <w:gridAfter w:val="1"/>
          <w:wAfter w:w="15" w:type="dxa"/>
        </w:trPr>
        <w:tc>
          <w:tcPr>
            <w:tcW w:w="567" w:type="dxa"/>
          </w:tcPr>
          <w:p w14:paraId="1ADD44B7" w14:textId="77777777" w:rsidR="00F2407D" w:rsidRPr="000A4E80" w:rsidRDefault="00F2407D" w:rsidP="003915F2">
            <w:pPr>
              <w:rPr>
                <w:sz w:val="20"/>
                <w:szCs w:val="20"/>
              </w:rPr>
            </w:pPr>
            <w:r w:rsidRPr="000A4E80">
              <w:rPr>
                <w:sz w:val="20"/>
                <w:szCs w:val="20"/>
              </w:rPr>
              <w:t>3</w:t>
            </w:r>
          </w:p>
        </w:tc>
        <w:tc>
          <w:tcPr>
            <w:tcW w:w="3959" w:type="dxa"/>
            <w:vAlign w:val="center"/>
          </w:tcPr>
          <w:p w14:paraId="35A1CF76" w14:textId="77777777" w:rsidR="00F2407D" w:rsidRPr="000A4E80" w:rsidRDefault="00F2407D" w:rsidP="003915F2">
            <w:pPr>
              <w:rPr>
                <w:b/>
                <w:sz w:val="20"/>
                <w:szCs w:val="20"/>
              </w:rPr>
            </w:pPr>
            <w:r w:rsidRPr="000A4E80">
              <w:rPr>
                <w:sz w:val="20"/>
                <w:szCs w:val="20"/>
              </w:rPr>
              <w:t>Zawartość pyłu według PN-EN 933-1 [6]; kategoria nie wyższa niż:</w:t>
            </w:r>
          </w:p>
        </w:tc>
        <w:tc>
          <w:tcPr>
            <w:tcW w:w="1417" w:type="dxa"/>
            <w:gridSpan w:val="2"/>
          </w:tcPr>
          <w:p w14:paraId="1BA0B770" w14:textId="77777777" w:rsidR="00F2407D" w:rsidRPr="000A4E80" w:rsidRDefault="00F2407D" w:rsidP="003915F2">
            <w:pPr>
              <w:spacing w:before="120"/>
              <w:jc w:val="center"/>
              <w:rPr>
                <w:b/>
                <w:sz w:val="20"/>
                <w:szCs w:val="20"/>
              </w:rPr>
            </w:pPr>
            <w:r w:rsidRPr="000A4E80">
              <w:rPr>
                <w:i/>
                <w:sz w:val="20"/>
                <w:szCs w:val="20"/>
              </w:rPr>
              <w:t>f</w:t>
            </w:r>
            <w:r w:rsidRPr="000A4E80">
              <w:rPr>
                <w:sz w:val="20"/>
                <w:szCs w:val="20"/>
                <w:vertAlign w:val="subscript"/>
              </w:rPr>
              <w:t>2</w:t>
            </w:r>
          </w:p>
        </w:tc>
        <w:tc>
          <w:tcPr>
            <w:tcW w:w="1418" w:type="dxa"/>
            <w:gridSpan w:val="2"/>
          </w:tcPr>
          <w:p w14:paraId="7FAA07CB" w14:textId="77777777" w:rsidR="00F2407D" w:rsidRPr="000A4E80" w:rsidRDefault="00F2407D" w:rsidP="003915F2">
            <w:pPr>
              <w:spacing w:before="120"/>
              <w:jc w:val="center"/>
              <w:rPr>
                <w:b/>
                <w:sz w:val="20"/>
                <w:szCs w:val="20"/>
              </w:rPr>
            </w:pPr>
            <w:r w:rsidRPr="000A4E80">
              <w:rPr>
                <w:i/>
                <w:sz w:val="20"/>
                <w:szCs w:val="20"/>
              </w:rPr>
              <w:t>f</w:t>
            </w:r>
            <w:r w:rsidRPr="000A4E80">
              <w:rPr>
                <w:sz w:val="20"/>
                <w:szCs w:val="20"/>
                <w:vertAlign w:val="subscript"/>
              </w:rPr>
              <w:t>2</w:t>
            </w:r>
          </w:p>
        </w:tc>
        <w:tc>
          <w:tcPr>
            <w:tcW w:w="1428" w:type="dxa"/>
            <w:gridSpan w:val="2"/>
            <w:vAlign w:val="center"/>
          </w:tcPr>
          <w:p w14:paraId="38F9FB38" w14:textId="77777777" w:rsidR="00F2407D" w:rsidRPr="000A4E80" w:rsidRDefault="00F2407D" w:rsidP="003915F2">
            <w:pPr>
              <w:jc w:val="center"/>
              <w:rPr>
                <w:b/>
                <w:sz w:val="20"/>
                <w:szCs w:val="20"/>
              </w:rPr>
            </w:pPr>
            <w:r w:rsidRPr="000A4E80">
              <w:rPr>
                <w:i/>
                <w:sz w:val="20"/>
                <w:szCs w:val="20"/>
              </w:rPr>
              <w:t>f</w:t>
            </w:r>
            <w:r w:rsidRPr="000A4E80">
              <w:rPr>
                <w:sz w:val="20"/>
                <w:szCs w:val="20"/>
                <w:vertAlign w:val="subscript"/>
              </w:rPr>
              <w:t>2</w:t>
            </w:r>
          </w:p>
        </w:tc>
      </w:tr>
      <w:tr w:rsidR="000A4E80" w:rsidRPr="000A4E80" w14:paraId="546DB86D" w14:textId="77777777" w:rsidTr="003915F2">
        <w:trPr>
          <w:gridAfter w:val="1"/>
          <w:wAfter w:w="15" w:type="dxa"/>
        </w:trPr>
        <w:tc>
          <w:tcPr>
            <w:tcW w:w="567" w:type="dxa"/>
          </w:tcPr>
          <w:p w14:paraId="29636C70" w14:textId="77777777" w:rsidR="00F2407D" w:rsidRPr="000A4E80" w:rsidRDefault="00F2407D" w:rsidP="003915F2">
            <w:pPr>
              <w:rPr>
                <w:sz w:val="20"/>
                <w:szCs w:val="20"/>
              </w:rPr>
            </w:pPr>
            <w:r w:rsidRPr="000A4E80">
              <w:rPr>
                <w:sz w:val="20"/>
                <w:szCs w:val="20"/>
              </w:rPr>
              <w:t>4</w:t>
            </w:r>
          </w:p>
        </w:tc>
        <w:tc>
          <w:tcPr>
            <w:tcW w:w="3959" w:type="dxa"/>
            <w:vAlign w:val="center"/>
          </w:tcPr>
          <w:p w14:paraId="6643C1E7" w14:textId="77777777" w:rsidR="00F2407D" w:rsidRPr="000A4E80" w:rsidRDefault="00F2407D" w:rsidP="003915F2">
            <w:pPr>
              <w:rPr>
                <w:b/>
                <w:sz w:val="20"/>
                <w:szCs w:val="20"/>
              </w:rPr>
            </w:pPr>
            <w:r w:rsidRPr="000A4E80">
              <w:rPr>
                <w:sz w:val="20"/>
                <w:szCs w:val="20"/>
              </w:rPr>
              <w:t>Kształt kruszywa według PN-EN 933-3 [7] lub według PN-EN 933-4 [8]; kategoria nie wyższa niż:</w:t>
            </w:r>
          </w:p>
        </w:tc>
        <w:tc>
          <w:tcPr>
            <w:tcW w:w="1417" w:type="dxa"/>
            <w:gridSpan w:val="2"/>
          </w:tcPr>
          <w:p w14:paraId="5072A41E" w14:textId="77777777" w:rsidR="00F2407D" w:rsidRPr="000A4E80" w:rsidRDefault="00F2407D" w:rsidP="003915F2">
            <w:pPr>
              <w:jc w:val="center"/>
              <w:rPr>
                <w:i/>
                <w:sz w:val="20"/>
                <w:szCs w:val="20"/>
              </w:rPr>
            </w:pPr>
          </w:p>
          <w:p w14:paraId="590EEDA3" w14:textId="77777777" w:rsidR="00F2407D" w:rsidRPr="000A4E80" w:rsidRDefault="00F2407D" w:rsidP="003915F2">
            <w:pPr>
              <w:jc w:val="center"/>
              <w:rPr>
                <w:b/>
                <w:sz w:val="20"/>
                <w:szCs w:val="20"/>
              </w:rPr>
            </w:pPr>
            <w:r w:rsidRPr="000A4E80">
              <w:rPr>
                <w:i/>
                <w:sz w:val="20"/>
                <w:szCs w:val="20"/>
              </w:rPr>
              <w:t>FI</w:t>
            </w:r>
            <w:r w:rsidRPr="000A4E80">
              <w:rPr>
                <w:i/>
                <w:sz w:val="20"/>
                <w:szCs w:val="20"/>
                <w:vertAlign w:val="subscript"/>
              </w:rPr>
              <w:t>50</w:t>
            </w:r>
            <w:r w:rsidRPr="000A4E80">
              <w:rPr>
                <w:sz w:val="20"/>
                <w:szCs w:val="20"/>
              </w:rPr>
              <w:t xml:space="preserve"> lub </w:t>
            </w:r>
            <w:r w:rsidRPr="000A4E80">
              <w:rPr>
                <w:i/>
                <w:sz w:val="20"/>
                <w:szCs w:val="20"/>
              </w:rPr>
              <w:t>SI</w:t>
            </w:r>
            <w:r w:rsidRPr="000A4E80">
              <w:rPr>
                <w:i/>
                <w:sz w:val="20"/>
                <w:szCs w:val="20"/>
                <w:vertAlign w:val="subscript"/>
              </w:rPr>
              <w:t>50</w:t>
            </w:r>
          </w:p>
        </w:tc>
        <w:tc>
          <w:tcPr>
            <w:tcW w:w="1418" w:type="dxa"/>
            <w:gridSpan w:val="2"/>
          </w:tcPr>
          <w:p w14:paraId="2CBF5EC8" w14:textId="77777777" w:rsidR="00F2407D" w:rsidRPr="000A4E80" w:rsidRDefault="00F2407D" w:rsidP="003915F2">
            <w:pPr>
              <w:jc w:val="center"/>
              <w:rPr>
                <w:i/>
                <w:sz w:val="20"/>
                <w:szCs w:val="20"/>
              </w:rPr>
            </w:pPr>
          </w:p>
          <w:p w14:paraId="44A3ECF5" w14:textId="77777777" w:rsidR="00F2407D" w:rsidRPr="000A4E80" w:rsidRDefault="00F2407D" w:rsidP="003915F2">
            <w:pPr>
              <w:jc w:val="center"/>
              <w:rPr>
                <w:b/>
                <w:sz w:val="20"/>
                <w:szCs w:val="20"/>
              </w:rPr>
            </w:pPr>
            <w:r w:rsidRPr="000A4E80">
              <w:rPr>
                <w:i/>
                <w:sz w:val="20"/>
                <w:szCs w:val="20"/>
              </w:rPr>
              <w:t>FI</w:t>
            </w:r>
            <w:r w:rsidRPr="000A4E80">
              <w:rPr>
                <w:i/>
                <w:sz w:val="20"/>
                <w:szCs w:val="20"/>
                <w:vertAlign w:val="subscript"/>
              </w:rPr>
              <w:t>30</w:t>
            </w:r>
            <w:r w:rsidRPr="000A4E80">
              <w:rPr>
                <w:sz w:val="20"/>
                <w:szCs w:val="20"/>
              </w:rPr>
              <w:t xml:space="preserve"> lub </w:t>
            </w:r>
            <w:r w:rsidRPr="000A4E80">
              <w:rPr>
                <w:i/>
                <w:sz w:val="20"/>
                <w:szCs w:val="20"/>
              </w:rPr>
              <w:t>SI</w:t>
            </w:r>
            <w:r w:rsidRPr="000A4E80">
              <w:rPr>
                <w:i/>
                <w:sz w:val="20"/>
                <w:szCs w:val="20"/>
                <w:vertAlign w:val="subscript"/>
              </w:rPr>
              <w:t>30</w:t>
            </w:r>
          </w:p>
        </w:tc>
        <w:tc>
          <w:tcPr>
            <w:tcW w:w="1428" w:type="dxa"/>
            <w:gridSpan w:val="2"/>
            <w:vAlign w:val="center"/>
          </w:tcPr>
          <w:p w14:paraId="5FC645B9" w14:textId="77777777" w:rsidR="00F2407D" w:rsidRPr="000A4E80" w:rsidRDefault="00F2407D" w:rsidP="003915F2">
            <w:pPr>
              <w:jc w:val="center"/>
              <w:rPr>
                <w:b/>
                <w:sz w:val="20"/>
                <w:szCs w:val="20"/>
              </w:rPr>
            </w:pPr>
            <w:r w:rsidRPr="000A4E80">
              <w:rPr>
                <w:i/>
                <w:sz w:val="20"/>
                <w:szCs w:val="20"/>
              </w:rPr>
              <w:t>FI</w:t>
            </w:r>
            <w:r w:rsidRPr="000A4E80">
              <w:rPr>
                <w:i/>
                <w:sz w:val="20"/>
                <w:szCs w:val="20"/>
                <w:vertAlign w:val="subscript"/>
              </w:rPr>
              <w:t>30</w:t>
            </w:r>
            <w:r w:rsidRPr="000A4E80">
              <w:rPr>
                <w:sz w:val="20"/>
                <w:szCs w:val="20"/>
              </w:rPr>
              <w:t xml:space="preserve"> lub </w:t>
            </w:r>
            <w:r w:rsidRPr="000A4E80">
              <w:rPr>
                <w:i/>
                <w:sz w:val="20"/>
                <w:szCs w:val="20"/>
              </w:rPr>
              <w:t>SI</w:t>
            </w:r>
            <w:r w:rsidRPr="000A4E80">
              <w:rPr>
                <w:i/>
                <w:sz w:val="20"/>
                <w:szCs w:val="20"/>
                <w:vertAlign w:val="subscript"/>
              </w:rPr>
              <w:t>30</w:t>
            </w:r>
          </w:p>
        </w:tc>
      </w:tr>
      <w:tr w:rsidR="000A4E80" w:rsidRPr="000A4E80" w14:paraId="101CD74E" w14:textId="77777777" w:rsidTr="003915F2">
        <w:trPr>
          <w:gridAfter w:val="1"/>
          <w:wAfter w:w="15" w:type="dxa"/>
        </w:trPr>
        <w:tc>
          <w:tcPr>
            <w:tcW w:w="567" w:type="dxa"/>
          </w:tcPr>
          <w:p w14:paraId="10490EDC" w14:textId="77777777" w:rsidR="00F2407D" w:rsidRPr="000A4E80" w:rsidRDefault="00F2407D" w:rsidP="003915F2">
            <w:pPr>
              <w:rPr>
                <w:sz w:val="20"/>
                <w:szCs w:val="20"/>
              </w:rPr>
            </w:pPr>
            <w:r w:rsidRPr="000A4E80">
              <w:rPr>
                <w:sz w:val="20"/>
                <w:szCs w:val="20"/>
              </w:rPr>
              <w:t>5</w:t>
            </w:r>
          </w:p>
        </w:tc>
        <w:tc>
          <w:tcPr>
            <w:tcW w:w="3959" w:type="dxa"/>
            <w:vAlign w:val="center"/>
          </w:tcPr>
          <w:p w14:paraId="5DCBB88E" w14:textId="77777777" w:rsidR="00F2407D" w:rsidRPr="000A4E80" w:rsidRDefault="00F2407D" w:rsidP="003915F2">
            <w:pPr>
              <w:rPr>
                <w:b/>
                <w:sz w:val="20"/>
                <w:szCs w:val="20"/>
              </w:rPr>
            </w:pPr>
            <w:r w:rsidRPr="000A4E80">
              <w:rPr>
                <w:sz w:val="20"/>
                <w:szCs w:val="20"/>
              </w:rPr>
              <w:t>Procentowa zawartość ziaren o powierzchni przekruszonej i łamanej w kruszywie grubym według PN-EN 933-5 [9]; kategoria nie niższa niż:</w:t>
            </w:r>
          </w:p>
        </w:tc>
        <w:tc>
          <w:tcPr>
            <w:tcW w:w="1417" w:type="dxa"/>
            <w:gridSpan w:val="2"/>
          </w:tcPr>
          <w:p w14:paraId="6B7406FC" w14:textId="77777777" w:rsidR="00F2407D" w:rsidRPr="000A4E80" w:rsidRDefault="00F2407D" w:rsidP="003915F2">
            <w:pPr>
              <w:spacing w:before="360"/>
              <w:jc w:val="center"/>
              <w:rPr>
                <w:b/>
                <w:sz w:val="20"/>
                <w:szCs w:val="20"/>
              </w:rPr>
            </w:pPr>
            <w:r w:rsidRPr="000A4E80">
              <w:rPr>
                <w:i/>
                <w:sz w:val="20"/>
                <w:szCs w:val="20"/>
              </w:rPr>
              <w:t>C</w:t>
            </w:r>
            <w:r w:rsidRPr="000A4E80">
              <w:rPr>
                <w:i/>
                <w:sz w:val="20"/>
                <w:szCs w:val="20"/>
                <w:vertAlign w:val="subscript"/>
              </w:rPr>
              <w:t>Deklarowana</w:t>
            </w:r>
          </w:p>
        </w:tc>
        <w:tc>
          <w:tcPr>
            <w:tcW w:w="1418" w:type="dxa"/>
            <w:gridSpan w:val="2"/>
          </w:tcPr>
          <w:p w14:paraId="5D3CE4DC" w14:textId="77777777" w:rsidR="00F2407D" w:rsidRPr="000A4E80" w:rsidRDefault="00F2407D" w:rsidP="003915F2">
            <w:pPr>
              <w:spacing w:before="360"/>
              <w:jc w:val="center"/>
              <w:rPr>
                <w:b/>
                <w:sz w:val="20"/>
                <w:szCs w:val="20"/>
              </w:rPr>
            </w:pPr>
            <w:r w:rsidRPr="000A4E80">
              <w:rPr>
                <w:i/>
                <w:sz w:val="20"/>
                <w:szCs w:val="20"/>
              </w:rPr>
              <w:t>C</w:t>
            </w:r>
            <w:r w:rsidRPr="000A4E80">
              <w:rPr>
                <w:i/>
                <w:sz w:val="20"/>
                <w:szCs w:val="20"/>
                <w:vertAlign w:val="subscript"/>
              </w:rPr>
              <w:t>50</w:t>
            </w:r>
            <w:r w:rsidRPr="000A4E80">
              <w:rPr>
                <w:sz w:val="20"/>
                <w:szCs w:val="20"/>
                <w:vertAlign w:val="subscript"/>
              </w:rPr>
              <w:t>/30</w:t>
            </w:r>
          </w:p>
        </w:tc>
        <w:tc>
          <w:tcPr>
            <w:tcW w:w="1428" w:type="dxa"/>
            <w:gridSpan w:val="2"/>
            <w:vAlign w:val="center"/>
          </w:tcPr>
          <w:p w14:paraId="0424BABF" w14:textId="77777777" w:rsidR="00F2407D" w:rsidRPr="000A4E80" w:rsidRDefault="00F2407D" w:rsidP="003915F2">
            <w:pPr>
              <w:jc w:val="center"/>
              <w:rPr>
                <w:b/>
                <w:sz w:val="20"/>
                <w:szCs w:val="20"/>
              </w:rPr>
            </w:pPr>
            <w:r w:rsidRPr="000A4E80">
              <w:rPr>
                <w:i/>
                <w:sz w:val="20"/>
                <w:szCs w:val="20"/>
              </w:rPr>
              <w:t>C</w:t>
            </w:r>
            <w:r w:rsidRPr="000A4E80">
              <w:rPr>
                <w:i/>
                <w:sz w:val="20"/>
                <w:szCs w:val="20"/>
                <w:vertAlign w:val="subscript"/>
              </w:rPr>
              <w:t>50</w:t>
            </w:r>
            <w:r w:rsidRPr="000A4E80">
              <w:rPr>
                <w:sz w:val="20"/>
                <w:szCs w:val="20"/>
                <w:vertAlign w:val="subscript"/>
              </w:rPr>
              <w:t>/30</w:t>
            </w:r>
          </w:p>
        </w:tc>
      </w:tr>
      <w:tr w:rsidR="000A4E80" w:rsidRPr="000A4E80" w14:paraId="79F88DB8" w14:textId="77777777" w:rsidTr="003915F2">
        <w:tc>
          <w:tcPr>
            <w:tcW w:w="567" w:type="dxa"/>
          </w:tcPr>
          <w:p w14:paraId="3D7C7B5E" w14:textId="77777777" w:rsidR="00F2407D" w:rsidRPr="000A4E80" w:rsidRDefault="00F2407D" w:rsidP="003915F2">
            <w:pPr>
              <w:rPr>
                <w:sz w:val="20"/>
                <w:szCs w:val="20"/>
              </w:rPr>
            </w:pPr>
            <w:r w:rsidRPr="000A4E80">
              <w:rPr>
                <w:sz w:val="20"/>
                <w:szCs w:val="20"/>
              </w:rPr>
              <w:t>6</w:t>
            </w:r>
          </w:p>
        </w:tc>
        <w:tc>
          <w:tcPr>
            <w:tcW w:w="3968" w:type="dxa"/>
            <w:gridSpan w:val="2"/>
            <w:vAlign w:val="center"/>
          </w:tcPr>
          <w:p w14:paraId="6B95892E" w14:textId="77777777" w:rsidR="00F2407D" w:rsidRPr="000A4E80" w:rsidRDefault="00F2407D" w:rsidP="003915F2">
            <w:pPr>
              <w:rPr>
                <w:b/>
                <w:sz w:val="20"/>
                <w:szCs w:val="20"/>
              </w:rPr>
            </w:pPr>
            <w:r w:rsidRPr="000A4E80">
              <w:rPr>
                <w:sz w:val="20"/>
                <w:szCs w:val="20"/>
              </w:rPr>
              <w:t>Odporność kruszywa na rozdrabnianie według normy PN-EN 1097-2 [13], badana na kruszywie o wymiarze 10/14, rozdział 5, kategoria nie wyższa niż:</w:t>
            </w:r>
          </w:p>
        </w:tc>
        <w:tc>
          <w:tcPr>
            <w:tcW w:w="1418" w:type="dxa"/>
            <w:gridSpan w:val="2"/>
          </w:tcPr>
          <w:p w14:paraId="62BCA737" w14:textId="77777777" w:rsidR="00F2407D" w:rsidRPr="000A4E80" w:rsidRDefault="00F2407D" w:rsidP="003915F2">
            <w:pPr>
              <w:jc w:val="center"/>
              <w:rPr>
                <w:i/>
                <w:sz w:val="20"/>
                <w:szCs w:val="20"/>
              </w:rPr>
            </w:pPr>
          </w:p>
          <w:p w14:paraId="7A67CC68" w14:textId="77777777" w:rsidR="00F2407D" w:rsidRPr="000A4E80" w:rsidRDefault="00F2407D" w:rsidP="003915F2">
            <w:pPr>
              <w:jc w:val="center"/>
              <w:rPr>
                <w:i/>
                <w:sz w:val="20"/>
                <w:szCs w:val="20"/>
              </w:rPr>
            </w:pPr>
          </w:p>
          <w:p w14:paraId="7B19B367" w14:textId="77777777" w:rsidR="00F2407D" w:rsidRPr="000A4E80" w:rsidRDefault="00F2407D" w:rsidP="003915F2">
            <w:pPr>
              <w:jc w:val="center"/>
              <w:rPr>
                <w:b/>
                <w:sz w:val="20"/>
                <w:szCs w:val="20"/>
              </w:rPr>
            </w:pPr>
            <w:r w:rsidRPr="000A4E80">
              <w:rPr>
                <w:i/>
                <w:sz w:val="20"/>
                <w:szCs w:val="20"/>
              </w:rPr>
              <w:t>LA</w:t>
            </w:r>
            <w:r w:rsidRPr="000A4E80">
              <w:rPr>
                <w:i/>
                <w:sz w:val="20"/>
                <w:szCs w:val="20"/>
                <w:vertAlign w:val="subscript"/>
              </w:rPr>
              <w:t>50</w:t>
            </w:r>
          </w:p>
        </w:tc>
        <w:tc>
          <w:tcPr>
            <w:tcW w:w="1418" w:type="dxa"/>
            <w:gridSpan w:val="2"/>
          </w:tcPr>
          <w:p w14:paraId="24047FEA" w14:textId="77777777" w:rsidR="00F2407D" w:rsidRPr="000A4E80" w:rsidRDefault="00F2407D" w:rsidP="003915F2">
            <w:pPr>
              <w:jc w:val="center"/>
              <w:rPr>
                <w:i/>
                <w:sz w:val="20"/>
                <w:szCs w:val="20"/>
              </w:rPr>
            </w:pPr>
          </w:p>
          <w:p w14:paraId="5BABF379" w14:textId="77777777" w:rsidR="00F2407D" w:rsidRPr="000A4E80" w:rsidRDefault="00F2407D" w:rsidP="003915F2">
            <w:pPr>
              <w:jc w:val="center"/>
              <w:rPr>
                <w:i/>
                <w:sz w:val="20"/>
                <w:szCs w:val="20"/>
              </w:rPr>
            </w:pPr>
          </w:p>
          <w:p w14:paraId="6EA83D06" w14:textId="77777777" w:rsidR="00F2407D" w:rsidRPr="000A4E80" w:rsidRDefault="00F2407D" w:rsidP="003915F2">
            <w:pPr>
              <w:jc w:val="center"/>
              <w:rPr>
                <w:b/>
                <w:sz w:val="20"/>
                <w:szCs w:val="20"/>
              </w:rPr>
            </w:pPr>
            <w:r w:rsidRPr="000A4E80">
              <w:rPr>
                <w:i/>
                <w:sz w:val="20"/>
                <w:szCs w:val="20"/>
              </w:rPr>
              <w:t>LA</w:t>
            </w:r>
            <w:r w:rsidRPr="000A4E80">
              <w:rPr>
                <w:i/>
                <w:sz w:val="20"/>
                <w:szCs w:val="20"/>
                <w:vertAlign w:val="subscript"/>
              </w:rPr>
              <w:t>40</w:t>
            </w:r>
          </w:p>
        </w:tc>
        <w:tc>
          <w:tcPr>
            <w:tcW w:w="1433" w:type="dxa"/>
            <w:gridSpan w:val="2"/>
          </w:tcPr>
          <w:p w14:paraId="473A07BD" w14:textId="77777777" w:rsidR="00F2407D" w:rsidRPr="000A4E80" w:rsidRDefault="00F2407D" w:rsidP="003915F2">
            <w:pPr>
              <w:jc w:val="center"/>
              <w:rPr>
                <w:i/>
                <w:sz w:val="20"/>
                <w:szCs w:val="20"/>
              </w:rPr>
            </w:pPr>
          </w:p>
          <w:p w14:paraId="1847C18B" w14:textId="77777777" w:rsidR="00F2407D" w:rsidRPr="000A4E80" w:rsidRDefault="00F2407D" w:rsidP="003915F2">
            <w:pPr>
              <w:jc w:val="center"/>
              <w:rPr>
                <w:i/>
                <w:sz w:val="20"/>
                <w:szCs w:val="20"/>
              </w:rPr>
            </w:pPr>
          </w:p>
          <w:p w14:paraId="13D8A9D8" w14:textId="77777777" w:rsidR="00F2407D" w:rsidRPr="000A4E80" w:rsidRDefault="00F2407D" w:rsidP="003915F2">
            <w:pPr>
              <w:jc w:val="center"/>
              <w:rPr>
                <w:b/>
                <w:sz w:val="20"/>
                <w:szCs w:val="20"/>
              </w:rPr>
            </w:pPr>
            <w:r w:rsidRPr="000A4E80">
              <w:rPr>
                <w:i/>
                <w:sz w:val="20"/>
                <w:szCs w:val="20"/>
              </w:rPr>
              <w:t>LA</w:t>
            </w:r>
            <w:r w:rsidRPr="000A4E80">
              <w:rPr>
                <w:sz w:val="20"/>
                <w:szCs w:val="20"/>
                <w:vertAlign w:val="subscript"/>
              </w:rPr>
              <w:t>40</w:t>
            </w:r>
          </w:p>
        </w:tc>
      </w:tr>
      <w:tr w:rsidR="000A4E80" w:rsidRPr="000A4E80" w14:paraId="0A459EC1" w14:textId="77777777" w:rsidTr="003915F2">
        <w:tc>
          <w:tcPr>
            <w:tcW w:w="567" w:type="dxa"/>
          </w:tcPr>
          <w:p w14:paraId="4F61CC45" w14:textId="77777777" w:rsidR="00F2407D" w:rsidRPr="000A4E80" w:rsidRDefault="00F2407D" w:rsidP="003915F2">
            <w:pPr>
              <w:rPr>
                <w:sz w:val="20"/>
                <w:szCs w:val="20"/>
              </w:rPr>
            </w:pPr>
            <w:r w:rsidRPr="000A4E80">
              <w:rPr>
                <w:sz w:val="20"/>
                <w:szCs w:val="20"/>
              </w:rPr>
              <w:t>7</w:t>
            </w:r>
          </w:p>
        </w:tc>
        <w:tc>
          <w:tcPr>
            <w:tcW w:w="3968" w:type="dxa"/>
            <w:gridSpan w:val="2"/>
            <w:vAlign w:val="center"/>
          </w:tcPr>
          <w:p w14:paraId="75E659CA" w14:textId="77777777" w:rsidR="00F2407D" w:rsidRPr="000A4E80" w:rsidRDefault="00F2407D" w:rsidP="003915F2">
            <w:pPr>
              <w:rPr>
                <w:b/>
                <w:sz w:val="20"/>
                <w:szCs w:val="20"/>
              </w:rPr>
            </w:pPr>
            <w:r w:rsidRPr="000A4E80">
              <w:rPr>
                <w:sz w:val="20"/>
                <w:szCs w:val="20"/>
              </w:rPr>
              <w:t>Gęstość ziaren według PN-EN 1097-6 [17], rozdział 7, 8 lub 9:</w:t>
            </w:r>
          </w:p>
        </w:tc>
        <w:tc>
          <w:tcPr>
            <w:tcW w:w="4269" w:type="dxa"/>
            <w:gridSpan w:val="6"/>
            <w:vAlign w:val="center"/>
          </w:tcPr>
          <w:p w14:paraId="210F9BB6" w14:textId="77777777" w:rsidR="00F2407D" w:rsidRPr="000A4E80" w:rsidRDefault="00F2407D" w:rsidP="003915F2">
            <w:pPr>
              <w:spacing w:before="120"/>
              <w:jc w:val="center"/>
              <w:rPr>
                <w:b/>
                <w:sz w:val="20"/>
                <w:szCs w:val="20"/>
              </w:rPr>
            </w:pPr>
            <w:r w:rsidRPr="000A4E80">
              <w:rPr>
                <w:sz w:val="20"/>
                <w:szCs w:val="20"/>
              </w:rPr>
              <w:t>deklarowana przez producenta</w:t>
            </w:r>
          </w:p>
          <w:p w14:paraId="6ED55C5F" w14:textId="77777777" w:rsidR="00F2407D" w:rsidRPr="000A4E80" w:rsidRDefault="00F2407D" w:rsidP="003915F2">
            <w:pPr>
              <w:rPr>
                <w:b/>
                <w:sz w:val="20"/>
                <w:szCs w:val="20"/>
              </w:rPr>
            </w:pPr>
          </w:p>
        </w:tc>
      </w:tr>
      <w:tr w:rsidR="000A4E80" w:rsidRPr="000A4E80" w14:paraId="1B45567A" w14:textId="77777777" w:rsidTr="003915F2">
        <w:tc>
          <w:tcPr>
            <w:tcW w:w="567" w:type="dxa"/>
          </w:tcPr>
          <w:p w14:paraId="2BE7F781" w14:textId="77777777" w:rsidR="00F2407D" w:rsidRPr="000A4E80" w:rsidRDefault="00F2407D" w:rsidP="003915F2">
            <w:pPr>
              <w:rPr>
                <w:sz w:val="20"/>
                <w:szCs w:val="20"/>
              </w:rPr>
            </w:pPr>
            <w:r w:rsidRPr="000A4E80">
              <w:rPr>
                <w:sz w:val="20"/>
                <w:szCs w:val="20"/>
              </w:rPr>
              <w:t>8</w:t>
            </w:r>
          </w:p>
        </w:tc>
        <w:tc>
          <w:tcPr>
            <w:tcW w:w="3968" w:type="dxa"/>
            <w:gridSpan w:val="2"/>
            <w:vAlign w:val="center"/>
          </w:tcPr>
          <w:p w14:paraId="7D0EDBD6" w14:textId="77777777" w:rsidR="00F2407D" w:rsidRPr="000A4E80" w:rsidRDefault="00F2407D" w:rsidP="003915F2">
            <w:pPr>
              <w:rPr>
                <w:b/>
                <w:sz w:val="20"/>
                <w:szCs w:val="20"/>
              </w:rPr>
            </w:pPr>
            <w:r w:rsidRPr="000A4E80">
              <w:rPr>
                <w:sz w:val="20"/>
                <w:szCs w:val="20"/>
              </w:rPr>
              <w:t>Nasiąkliwość według PN-EN 1097-6 [17], rozdział 7, 8 lub 9:</w:t>
            </w:r>
          </w:p>
        </w:tc>
        <w:tc>
          <w:tcPr>
            <w:tcW w:w="4269" w:type="dxa"/>
            <w:gridSpan w:val="6"/>
            <w:vAlign w:val="center"/>
          </w:tcPr>
          <w:p w14:paraId="3E14A7FD" w14:textId="77777777" w:rsidR="00F2407D" w:rsidRPr="000A4E80" w:rsidRDefault="00F2407D" w:rsidP="003915F2">
            <w:pPr>
              <w:spacing w:before="120"/>
              <w:jc w:val="center"/>
              <w:rPr>
                <w:b/>
                <w:sz w:val="20"/>
                <w:szCs w:val="20"/>
              </w:rPr>
            </w:pPr>
            <w:r w:rsidRPr="000A4E80">
              <w:rPr>
                <w:sz w:val="20"/>
                <w:szCs w:val="20"/>
              </w:rPr>
              <w:t>deklarowana przez producenta</w:t>
            </w:r>
          </w:p>
          <w:p w14:paraId="397D6981" w14:textId="77777777" w:rsidR="00F2407D" w:rsidRPr="000A4E80" w:rsidRDefault="00F2407D" w:rsidP="003915F2">
            <w:pPr>
              <w:jc w:val="center"/>
              <w:rPr>
                <w:b/>
                <w:sz w:val="20"/>
                <w:szCs w:val="20"/>
              </w:rPr>
            </w:pPr>
          </w:p>
        </w:tc>
      </w:tr>
      <w:tr w:rsidR="000A4E80" w:rsidRPr="000A4E80" w14:paraId="4E77F15C" w14:textId="77777777" w:rsidTr="003915F2">
        <w:tc>
          <w:tcPr>
            <w:tcW w:w="567" w:type="dxa"/>
          </w:tcPr>
          <w:p w14:paraId="4E134D47" w14:textId="77777777" w:rsidR="00F2407D" w:rsidRPr="000A4E80" w:rsidRDefault="00F2407D" w:rsidP="003915F2">
            <w:pPr>
              <w:rPr>
                <w:sz w:val="20"/>
                <w:szCs w:val="20"/>
              </w:rPr>
            </w:pPr>
            <w:r w:rsidRPr="000A4E80">
              <w:rPr>
                <w:sz w:val="20"/>
                <w:szCs w:val="20"/>
              </w:rPr>
              <w:t>9</w:t>
            </w:r>
          </w:p>
        </w:tc>
        <w:tc>
          <w:tcPr>
            <w:tcW w:w="3968" w:type="dxa"/>
            <w:gridSpan w:val="2"/>
            <w:vAlign w:val="center"/>
          </w:tcPr>
          <w:p w14:paraId="55887728" w14:textId="77777777" w:rsidR="00F2407D" w:rsidRPr="000A4E80" w:rsidRDefault="00F2407D" w:rsidP="003915F2">
            <w:pPr>
              <w:rPr>
                <w:b/>
                <w:sz w:val="20"/>
                <w:szCs w:val="20"/>
              </w:rPr>
            </w:pPr>
            <w:r w:rsidRPr="000A4E80">
              <w:rPr>
                <w:sz w:val="20"/>
                <w:szCs w:val="20"/>
              </w:rPr>
              <w:t>Mrozoodporność według PN-EN 1367-1 [19], badana na kruszywie 8/11, 11/16 lub 8/16; kategoria nie wyższa niż:</w:t>
            </w:r>
          </w:p>
        </w:tc>
        <w:tc>
          <w:tcPr>
            <w:tcW w:w="1418" w:type="dxa"/>
            <w:gridSpan w:val="2"/>
          </w:tcPr>
          <w:p w14:paraId="6F50159E" w14:textId="77777777" w:rsidR="00F2407D" w:rsidRPr="000A4E80" w:rsidRDefault="00F2407D" w:rsidP="003915F2">
            <w:pPr>
              <w:jc w:val="center"/>
              <w:rPr>
                <w:i/>
                <w:sz w:val="20"/>
                <w:szCs w:val="20"/>
              </w:rPr>
            </w:pPr>
          </w:p>
          <w:p w14:paraId="6E5A314D" w14:textId="77777777" w:rsidR="00F2407D" w:rsidRPr="000A4E80" w:rsidRDefault="00F2407D" w:rsidP="003915F2">
            <w:pPr>
              <w:jc w:val="center"/>
              <w:rPr>
                <w:i/>
                <w:sz w:val="20"/>
                <w:szCs w:val="20"/>
                <w:vertAlign w:val="subscript"/>
              </w:rPr>
            </w:pPr>
            <w:r w:rsidRPr="000A4E80">
              <w:rPr>
                <w:i/>
                <w:sz w:val="20"/>
                <w:szCs w:val="20"/>
              </w:rPr>
              <w:t>F</w:t>
            </w:r>
            <w:r w:rsidRPr="000A4E80">
              <w:rPr>
                <w:i/>
                <w:sz w:val="20"/>
                <w:szCs w:val="20"/>
                <w:vertAlign w:val="subscript"/>
              </w:rPr>
              <w:t>4</w:t>
            </w:r>
          </w:p>
        </w:tc>
        <w:tc>
          <w:tcPr>
            <w:tcW w:w="1418" w:type="dxa"/>
            <w:gridSpan w:val="2"/>
          </w:tcPr>
          <w:p w14:paraId="15224E30" w14:textId="77777777" w:rsidR="00F2407D" w:rsidRPr="000A4E80" w:rsidRDefault="00F2407D" w:rsidP="003915F2">
            <w:pPr>
              <w:jc w:val="center"/>
              <w:rPr>
                <w:i/>
                <w:sz w:val="20"/>
                <w:szCs w:val="20"/>
              </w:rPr>
            </w:pPr>
          </w:p>
          <w:p w14:paraId="601E3A9D" w14:textId="77777777" w:rsidR="00F2407D" w:rsidRPr="000A4E80" w:rsidRDefault="00F2407D" w:rsidP="003915F2">
            <w:pPr>
              <w:jc w:val="center"/>
              <w:rPr>
                <w:sz w:val="20"/>
                <w:szCs w:val="20"/>
              </w:rPr>
            </w:pPr>
            <w:r w:rsidRPr="000A4E80">
              <w:rPr>
                <w:i/>
                <w:sz w:val="20"/>
                <w:szCs w:val="20"/>
              </w:rPr>
              <w:t>F</w:t>
            </w:r>
            <w:r w:rsidRPr="000A4E80">
              <w:rPr>
                <w:i/>
                <w:sz w:val="20"/>
                <w:szCs w:val="20"/>
                <w:vertAlign w:val="subscript"/>
              </w:rPr>
              <w:t>4</w:t>
            </w:r>
          </w:p>
        </w:tc>
        <w:tc>
          <w:tcPr>
            <w:tcW w:w="1433" w:type="dxa"/>
            <w:gridSpan w:val="2"/>
          </w:tcPr>
          <w:p w14:paraId="02BB7533" w14:textId="77777777" w:rsidR="00F2407D" w:rsidRPr="000A4E80" w:rsidRDefault="00F2407D" w:rsidP="003915F2">
            <w:pPr>
              <w:jc w:val="center"/>
              <w:rPr>
                <w:i/>
                <w:sz w:val="20"/>
                <w:szCs w:val="20"/>
              </w:rPr>
            </w:pPr>
          </w:p>
          <w:p w14:paraId="6C8BE909" w14:textId="77777777" w:rsidR="00F2407D" w:rsidRPr="000A4E80" w:rsidRDefault="00F2407D" w:rsidP="003915F2">
            <w:pPr>
              <w:jc w:val="center"/>
              <w:rPr>
                <w:sz w:val="20"/>
                <w:szCs w:val="20"/>
              </w:rPr>
            </w:pPr>
            <w:r w:rsidRPr="000A4E80">
              <w:rPr>
                <w:i/>
                <w:sz w:val="20"/>
                <w:szCs w:val="20"/>
              </w:rPr>
              <w:t>F</w:t>
            </w:r>
            <w:r w:rsidRPr="000A4E80">
              <w:rPr>
                <w:i/>
                <w:sz w:val="20"/>
                <w:szCs w:val="20"/>
                <w:vertAlign w:val="subscript"/>
              </w:rPr>
              <w:t>4</w:t>
            </w:r>
          </w:p>
        </w:tc>
      </w:tr>
      <w:tr w:rsidR="000A4E80" w:rsidRPr="000A4E80" w14:paraId="4CA3DC4B" w14:textId="77777777" w:rsidTr="003915F2">
        <w:tc>
          <w:tcPr>
            <w:tcW w:w="567" w:type="dxa"/>
          </w:tcPr>
          <w:p w14:paraId="6A734756" w14:textId="77777777" w:rsidR="00F2407D" w:rsidRPr="000A4E80" w:rsidRDefault="00F2407D" w:rsidP="003915F2">
            <w:pPr>
              <w:rPr>
                <w:sz w:val="20"/>
                <w:szCs w:val="20"/>
              </w:rPr>
            </w:pPr>
            <w:r w:rsidRPr="000A4E80">
              <w:rPr>
                <w:sz w:val="20"/>
                <w:szCs w:val="20"/>
              </w:rPr>
              <w:t>10</w:t>
            </w:r>
          </w:p>
        </w:tc>
        <w:tc>
          <w:tcPr>
            <w:tcW w:w="3968" w:type="dxa"/>
            <w:gridSpan w:val="2"/>
            <w:vAlign w:val="center"/>
          </w:tcPr>
          <w:p w14:paraId="6384A42D" w14:textId="77777777" w:rsidR="00F2407D" w:rsidRPr="000A4E80" w:rsidRDefault="00F2407D" w:rsidP="003915F2">
            <w:pPr>
              <w:rPr>
                <w:b/>
                <w:sz w:val="20"/>
                <w:szCs w:val="20"/>
              </w:rPr>
            </w:pPr>
            <w:r w:rsidRPr="000A4E80">
              <w:rPr>
                <w:sz w:val="20"/>
                <w:szCs w:val="20"/>
              </w:rPr>
              <w:t xml:space="preserve">„Zgorzel słoneczna” bazaltu według </w:t>
            </w:r>
            <w:r w:rsidRPr="000A4E80">
              <w:rPr>
                <w:sz w:val="20"/>
                <w:szCs w:val="20"/>
              </w:rPr>
              <w:br/>
              <w:t>PN-EN 1367-3 [20]; wymagana kategoria:</w:t>
            </w:r>
          </w:p>
        </w:tc>
        <w:tc>
          <w:tcPr>
            <w:tcW w:w="1418" w:type="dxa"/>
            <w:gridSpan w:val="2"/>
          </w:tcPr>
          <w:p w14:paraId="729B4ECD" w14:textId="77777777" w:rsidR="00F2407D" w:rsidRPr="000A4E80" w:rsidRDefault="00F2407D" w:rsidP="003915F2">
            <w:pPr>
              <w:jc w:val="center"/>
              <w:rPr>
                <w:i/>
                <w:sz w:val="20"/>
                <w:szCs w:val="20"/>
              </w:rPr>
            </w:pPr>
          </w:p>
          <w:p w14:paraId="4B2B035C" w14:textId="77777777" w:rsidR="00F2407D" w:rsidRPr="000A4E80" w:rsidRDefault="00F2407D" w:rsidP="003915F2">
            <w:pPr>
              <w:jc w:val="center"/>
              <w:rPr>
                <w:b/>
                <w:sz w:val="20"/>
                <w:szCs w:val="20"/>
              </w:rPr>
            </w:pPr>
            <w:r w:rsidRPr="000A4E80">
              <w:rPr>
                <w:i/>
                <w:sz w:val="20"/>
                <w:szCs w:val="20"/>
              </w:rPr>
              <w:t>SB</w:t>
            </w:r>
            <w:r w:rsidRPr="000A4E80">
              <w:rPr>
                <w:sz w:val="20"/>
                <w:szCs w:val="20"/>
                <w:vertAlign w:val="subscript"/>
              </w:rPr>
              <w:t>LA</w:t>
            </w:r>
          </w:p>
        </w:tc>
        <w:tc>
          <w:tcPr>
            <w:tcW w:w="1418" w:type="dxa"/>
            <w:gridSpan w:val="2"/>
          </w:tcPr>
          <w:p w14:paraId="4C2CC80C" w14:textId="77777777" w:rsidR="00F2407D" w:rsidRPr="000A4E80" w:rsidRDefault="00F2407D" w:rsidP="003915F2">
            <w:pPr>
              <w:jc w:val="center"/>
              <w:rPr>
                <w:i/>
                <w:sz w:val="20"/>
                <w:szCs w:val="20"/>
              </w:rPr>
            </w:pPr>
          </w:p>
          <w:p w14:paraId="6D035637" w14:textId="77777777" w:rsidR="00F2407D" w:rsidRPr="000A4E80" w:rsidRDefault="00F2407D" w:rsidP="003915F2">
            <w:pPr>
              <w:jc w:val="center"/>
              <w:rPr>
                <w:b/>
                <w:sz w:val="20"/>
                <w:szCs w:val="20"/>
              </w:rPr>
            </w:pPr>
            <w:r w:rsidRPr="000A4E80">
              <w:rPr>
                <w:i/>
                <w:sz w:val="20"/>
                <w:szCs w:val="20"/>
              </w:rPr>
              <w:t>SB</w:t>
            </w:r>
            <w:r w:rsidRPr="000A4E80">
              <w:rPr>
                <w:sz w:val="20"/>
                <w:szCs w:val="20"/>
                <w:vertAlign w:val="subscript"/>
              </w:rPr>
              <w:t>LA</w:t>
            </w:r>
          </w:p>
        </w:tc>
        <w:tc>
          <w:tcPr>
            <w:tcW w:w="1433" w:type="dxa"/>
            <w:gridSpan w:val="2"/>
            <w:vAlign w:val="center"/>
          </w:tcPr>
          <w:p w14:paraId="340F5E5D" w14:textId="77777777" w:rsidR="00F2407D" w:rsidRPr="000A4E80" w:rsidRDefault="00F2407D" w:rsidP="003915F2">
            <w:pPr>
              <w:jc w:val="center"/>
              <w:rPr>
                <w:b/>
                <w:sz w:val="20"/>
                <w:szCs w:val="20"/>
              </w:rPr>
            </w:pPr>
            <w:r w:rsidRPr="000A4E80">
              <w:rPr>
                <w:i/>
                <w:sz w:val="20"/>
                <w:szCs w:val="20"/>
              </w:rPr>
              <w:t>SB</w:t>
            </w:r>
            <w:r w:rsidRPr="000A4E80">
              <w:rPr>
                <w:sz w:val="20"/>
                <w:szCs w:val="20"/>
                <w:vertAlign w:val="subscript"/>
              </w:rPr>
              <w:t>LA</w:t>
            </w:r>
          </w:p>
        </w:tc>
      </w:tr>
      <w:tr w:rsidR="000A4E80" w:rsidRPr="000A4E80" w14:paraId="4DBDC705" w14:textId="77777777" w:rsidTr="003915F2">
        <w:tc>
          <w:tcPr>
            <w:tcW w:w="567" w:type="dxa"/>
          </w:tcPr>
          <w:p w14:paraId="4547002A" w14:textId="77777777" w:rsidR="00F2407D" w:rsidRPr="000A4E80" w:rsidRDefault="00F2407D" w:rsidP="003915F2">
            <w:pPr>
              <w:rPr>
                <w:sz w:val="20"/>
                <w:szCs w:val="20"/>
              </w:rPr>
            </w:pPr>
            <w:r w:rsidRPr="000A4E80">
              <w:rPr>
                <w:sz w:val="20"/>
                <w:szCs w:val="20"/>
              </w:rPr>
              <w:t>11</w:t>
            </w:r>
          </w:p>
        </w:tc>
        <w:tc>
          <w:tcPr>
            <w:tcW w:w="3968" w:type="dxa"/>
            <w:gridSpan w:val="2"/>
            <w:vAlign w:val="center"/>
          </w:tcPr>
          <w:p w14:paraId="4FDE19B5" w14:textId="77777777" w:rsidR="00F2407D" w:rsidRPr="000A4E80" w:rsidRDefault="00F2407D" w:rsidP="003915F2">
            <w:pPr>
              <w:rPr>
                <w:b/>
                <w:sz w:val="20"/>
                <w:szCs w:val="20"/>
              </w:rPr>
            </w:pPr>
            <w:r w:rsidRPr="000A4E80">
              <w:rPr>
                <w:sz w:val="20"/>
                <w:szCs w:val="20"/>
              </w:rPr>
              <w:t>Skład chemiczny – uproszczony opis petrograficzny według PN-EN 932-3 [5]</w:t>
            </w:r>
          </w:p>
        </w:tc>
        <w:tc>
          <w:tcPr>
            <w:tcW w:w="4269" w:type="dxa"/>
            <w:gridSpan w:val="6"/>
          </w:tcPr>
          <w:p w14:paraId="168D156A" w14:textId="77777777" w:rsidR="00F2407D" w:rsidRPr="000A4E80" w:rsidRDefault="00F2407D" w:rsidP="003915F2">
            <w:pPr>
              <w:jc w:val="center"/>
              <w:rPr>
                <w:sz w:val="20"/>
                <w:szCs w:val="20"/>
              </w:rPr>
            </w:pPr>
          </w:p>
          <w:p w14:paraId="3D7B431F" w14:textId="77777777" w:rsidR="00F2407D" w:rsidRPr="000A4E80" w:rsidRDefault="00F2407D" w:rsidP="003915F2">
            <w:pPr>
              <w:jc w:val="center"/>
              <w:rPr>
                <w:b/>
                <w:sz w:val="20"/>
                <w:szCs w:val="20"/>
              </w:rPr>
            </w:pPr>
            <w:r w:rsidRPr="000A4E80">
              <w:rPr>
                <w:sz w:val="20"/>
                <w:szCs w:val="20"/>
              </w:rPr>
              <w:t>deklarowany przez producenta</w:t>
            </w:r>
          </w:p>
          <w:p w14:paraId="3CCADE45" w14:textId="77777777" w:rsidR="00F2407D" w:rsidRPr="000A4E80" w:rsidRDefault="00F2407D" w:rsidP="003915F2">
            <w:pPr>
              <w:rPr>
                <w:b/>
                <w:sz w:val="20"/>
                <w:szCs w:val="20"/>
              </w:rPr>
            </w:pPr>
          </w:p>
        </w:tc>
      </w:tr>
      <w:tr w:rsidR="000A4E80" w:rsidRPr="000A4E80" w14:paraId="24C8AF65" w14:textId="77777777" w:rsidTr="003915F2">
        <w:tc>
          <w:tcPr>
            <w:tcW w:w="567" w:type="dxa"/>
          </w:tcPr>
          <w:p w14:paraId="0488EF60" w14:textId="77777777" w:rsidR="00F2407D" w:rsidRPr="000A4E80" w:rsidRDefault="00F2407D" w:rsidP="003915F2">
            <w:pPr>
              <w:rPr>
                <w:sz w:val="20"/>
                <w:szCs w:val="20"/>
              </w:rPr>
            </w:pPr>
            <w:r w:rsidRPr="000A4E80">
              <w:rPr>
                <w:sz w:val="20"/>
                <w:szCs w:val="20"/>
              </w:rPr>
              <w:t>12</w:t>
            </w:r>
          </w:p>
        </w:tc>
        <w:tc>
          <w:tcPr>
            <w:tcW w:w="3968" w:type="dxa"/>
            <w:gridSpan w:val="2"/>
            <w:vAlign w:val="center"/>
          </w:tcPr>
          <w:p w14:paraId="1453E036" w14:textId="77777777" w:rsidR="00F2407D" w:rsidRPr="000A4E80" w:rsidRDefault="00F2407D" w:rsidP="003915F2">
            <w:pPr>
              <w:rPr>
                <w:b/>
                <w:sz w:val="20"/>
                <w:szCs w:val="20"/>
              </w:rPr>
            </w:pPr>
            <w:r w:rsidRPr="000A4E80">
              <w:rPr>
                <w:sz w:val="20"/>
                <w:szCs w:val="20"/>
              </w:rPr>
              <w:t>Grube zanieczyszczenia lekkie według PN-EN 1744-1 [23], p. 14.2; kategoria nie wyższa niż:</w:t>
            </w:r>
          </w:p>
        </w:tc>
        <w:tc>
          <w:tcPr>
            <w:tcW w:w="1418" w:type="dxa"/>
            <w:gridSpan w:val="2"/>
          </w:tcPr>
          <w:p w14:paraId="70CD4324" w14:textId="77777777" w:rsidR="00F2407D" w:rsidRPr="000A4E80" w:rsidRDefault="00F2407D" w:rsidP="003915F2">
            <w:pPr>
              <w:jc w:val="center"/>
              <w:rPr>
                <w:i/>
                <w:sz w:val="20"/>
                <w:szCs w:val="20"/>
              </w:rPr>
            </w:pPr>
          </w:p>
          <w:p w14:paraId="0D95BFE1" w14:textId="77777777" w:rsidR="00F2407D" w:rsidRPr="000A4E80" w:rsidRDefault="00F2407D"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c>
          <w:tcPr>
            <w:tcW w:w="1418" w:type="dxa"/>
            <w:gridSpan w:val="2"/>
          </w:tcPr>
          <w:p w14:paraId="44EEE1B2" w14:textId="77777777" w:rsidR="00F2407D" w:rsidRPr="000A4E80" w:rsidRDefault="00F2407D" w:rsidP="003915F2">
            <w:pPr>
              <w:jc w:val="center"/>
              <w:rPr>
                <w:i/>
                <w:sz w:val="20"/>
                <w:szCs w:val="20"/>
              </w:rPr>
            </w:pPr>
          </w:p>
          <w:p w14:paraId="1B554408" w14:textId="77777777" w:rsidR="00F2407D" w:rsidRPr="000A4E80" w:rsidRDefault="00F2407D"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c>
          <w:tcPr>
            <w:tcW w:w="1433" w:type="dxa"/>
            <w:gridSpan w:val="2"/>
            <w:vAlign w:val="center"/>
          </w:tcPr>
          <w:p w14:paraId="311F9CA2" w14:textId="77777777" w:rsidR="00F2407D" w:rsidRPr="000A4E80" w:rsidRDefault="00F2407D"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r>
      <w:tr w:rsidR="000A4E80" w:rsidRPr="000A4E80" w14:paraId="5EB14073" w14:textId="77777777" w:rsidTr="003915F2">
        <w:tc>
          <w:tcPr>
            <w:tcW w:w="567" w:type="dxa"/>
          </w:tcPr>
          <w:p w14:paraId="41FD868A" w14:textId="77777777" w:rsidR="00F2407D" w:rsidRPr="000A4E80" w:rsidRDefault="00F2407D" w:rsidP="003915F2">
            <w:pPr>
              <w:rPr>
                <w:sz w:val="20"/>
                <w:szCs w:val="20"/>
              </w:rPr>
            </w:pPr>
            <w:r w:rsidRPr="000A4E80">
              <w:rPr>
                <w:sz w:val="20"/>
                <w:szCs w:val="20"/>
              </w:rPr>
              <w:t>13</w:t>
            </w:r>
          </w:p>
        </w:tc>
        <w:tc>
          <w:tcPr>
            <w:tcW w:w="3968" w:type="dxa"/>
            <w:gridSpan w:val="2"/>
            <w:vAlign w:val="center"/>
          </w:tcPr>
          <w:p w14:paraId="361F3599" w14:textId="77777777" w:rsidR="00F2407D" w:rsidRPr="000A4E80" w:rsidRDefault="00F2407D" w:rsidP="003915F2">
            <w:pPr>
              <w:rPr>
                <w:b/>
                <w:sz w:val="20"/>
                <w:szCs w:val="20"/>
              </w:rPr>
            </w:pPr>
            <w:r w:rsidRPr="000A4E80">
              <w:rPr>
                <w:sz w:val="20"/>
                <w:szCs w:val="20"/>
              </w:rPr>
              <w:t>Rozpad krzemianowy żużla wielkopiecowego chłodzonego powie-trzem według PN-EN 1744-1 [23],       p. 19.1:</w:t>
            </w:r>
          </w:p>
        </w:tc>
        <w:tc>
          <w:tcPr>
            <w:tcW w:w="4269" w:type="dxa"/>
            <w:gridSpan w:val="6"/>
            <w:vAlign w:val="center"/>
          </w:tcPr>
          <w:p w14:paraId="665803C6" w14:textId="77777777" w:rsidR="00F2407D" w:rsidRPr="000A4E80" w:rsidRDefault="00F2407D" w:rsidP="003915F2">
            <w:pPr>
              <w:jc w:val="center"/>
              <w:rPr>
                <w:b/>
                <w:sz w:val="20"/>
                <w:szCs w:val="20"/>
              </w:rPr>
            </w:pPr>
            <w:r w:rsidRPr="000A4E80">
              <w:rPr>
                <w:sz w:val="20"/>
                <w:szCs w:val="20"/>
              </w:rPr>
              <w:t>wymagana odporność</w:t>
            </w:r>
          </w:p>
          <w:p w14:paraId="5995B0EC" w14:textId="77777777" w:rsidR="00F2407D" w:rsidRPr="000A4E80" w:rsidRDefault="00F2407D" w:rsidP="003915F2">
            <w:pPr>
              <w:jc w:val="center"/>
              <w:rPr>
                <w:b/>
                <w:sz w:val="20"/>
                <w:szCs w:val="20"/>
              </w:rPr>
            </w:pPr>
          </w:p>
        </w:tc>
      </w:tr>
      <w:tr w:rsidR="000A4E80" w:rsidRPr="000A4E80" w14:paraId="3DF65109" w14:textId="77777777" w:rsidTr="003915F2">
        <w:tc>
          <w:tcPr>
            <w:tcW w:w="567" w:type="dxa"/>
          </w:tcPr>
          <w:p w14:paraId="51025923" w14:textId="77777777" w:rsidR="00F2407D" w:rsidRPr="000A4E80" w:rsidRDefault="00F2407D" w:rsidP="003915F2">
            <w:pPr>
              <w:rPr>
                <w:sz w:val="20"/>
                <w:szCs w:val="20"/>
              </w:rPr>
            </w:pPr>
            <w:r w:rsidRPr="000A4E80">
              <w:rPr>
                <w:sz w:val="20"/>
                <w:szCs w:val="20"/>
              </w:rPr>
              <w:t>14</w:t>
            </w:r>
          </w:p>
        </w:tc>
        <w:tc>
          <w:tcPr>
            <w:tcW w:w="3968" w:type="dxa"/>
            <w:gridSpan w:val="2"/>
            <w:vAlign w:val="center"/>
          </w:tcPr>
          <w:p w14:paraId="622279FD" w14:textId="77777777" w:rsidR="00F2407D" w:rsidRPr="000A4E80" w:rsidRDefault="00F2407D" w:rsidP="003915F2">
            <w:pPr>
              <w:rPr>
                <w:b/>
                <w:sz w:val="20"/>
                <w:szCs w:val="20"/>
              </w:rPr>
            </w:pPr>
            <w:r w:rsidRPr="000A4E80">
              <w:rPr>
                <w:sz w:val="20"/>
                <w:szCs w:val="20"/>
              </w:rPr>
              <w:t>Rozpad żelazowy żużla wielkopiecowego chłodzonego powietrzem według PN-EN 1744-1[23], p. 19.2:</w:t>
            </w:r>
          </w:p>
        </w:tc>
        <w:tc>
          <w:tcPr>
            <w:tcW w:w="4269" w:type="dxa"/>
            <w:gridSpan w:val="6"/>
            <w:vAlign w:val="center"/>
          </w:tcPr>
          <w:p w14:paraId="5FAEDCCA" w14:textId="77777777" w:rsidR="00F2407D" w:rsidRPr="000A4E80" w:rsidRDefault="00F2407D" w:rsidP="003915F2">
            <w:pPr>
              <w:jc w:val="center"/>
              <w:rPr>
                <w:b/>
                <w:sz w:val="20"/>
                <w:szCs w:val="20"/>
              </w:rPr>
            </w:pPr>
            <w:r w:rsidRPr="000A4E80">
              <w:rPr>
                <w:sz w:val="20"/>
                <w:szCs w:val="20"/>
              </w:rPr>
              <w:t>wymagana odporność</w:t>
            </w:r>
          </w:p>
          <w:p w14:paraId="52591137" w14:textId="77777777" w:rsidR="00F2407D" w:rsidRPr="000A4E80" w:rsidRDefault="00F2407D" w:rsidP="003915F2">
            <w:pPr>
              <w:jc w:val="center"/>
              <w:rPr>
                <w:b/>
                <w:sz w:val="20"/>
                <w:szCs w:val="20"/>
              </w:rPr>
            </w:pPr>
          </w:p>
        </w:tc>
      </w:tr>
      <w:tr w:rsidR="00F2407D" w:rsidRPr="000A4E80" w14:paraId="1A1A139E" w14:textId="77777777" w:rsidTr="003915F2">
        <w:tc>
          <w:tcPr>
            <w:tcW w:w="567" w:type="dxa"/>
          </w:tcPr>
          <w:p w14:paraId="2D8F88E2" w14:textId="77777777" w:rsidR="00F2407D" w:rsidRPr="000A4E80" w:rsidRDefault="00F2407D" w:rsidP="003915F2">
            <w:pPr>
              <w:rPr>
                <w:sz w:val="20"/>
                <w:szCs w:val="20"/>
              </w:rPr>
            </w:pPr>
            <w:r w:rsidRPr="000A4E80">
              <w:rPr>
                <w:sz w:val="20"/>
                <w:szCs w:val="20"/>
              </w:rPr>
              <w:t>15</w:t>
            </w:r>
          </w:p>
        </w:tc>
        <w:tc>
          <w:tcPr>
            <w:tcW w:w="3968" w:type="dxa"/>
            <w:gridSpan w:val="2"/>
            <w:vAlign w:val="center"/>
          </w:tcPr>
          <w:p w14:paraId="76830BEF" w14:textId="77777777" w:rsidR="00F2407D" w:rsidRPr="000A4E80" w:rsidRDefault="00F2407D" w:rsidP="003915F2">
            <w:pPr>
              <w:rPr>
                <w:b/>
                <w:sz w:val="20"/>
                <w:szCs w:val="20"/>
              </w:rPr>
            </w:pPr>
            <w:r w:rsidRPr="000A4E80">
              <w:rPr>
                <w:sz w:val="20"/>
                <w:szCs w:val="20"/>
              </w:rPr>
              <w:t>Stałość objętości kruszywa z żużla stalowniczego według PN-EN 1744-1 [23] p. 19.3; kategoria nie wyższa niż:</w:t>
            </w:r>
          </w:p>
        </w:tc>
        <w:tc>
          <w:tcPr>
            <w:tcW w:w="1418" w:type="dxa"/>
            <w:gridSpan w:val="2"/>
          </w:tcPr>
          <w:p w14:paraId="1C6DB4C1" w14:textId="77777777" w:rsidR="00F2407D" w:rsidRPr="000A4E80" w:rsidRDefault="00F2407D" w:rsidP="003915F2">
            <w:pPr>
              <w:jc w:val="center"/>
              <w:rPr>
                <w:i/>
                <w:sz w:val="20"/>
                <w:szCs w:val="20"/>
              </w:rPr>
            </w:pPr>
          </w:p>
          <w:p w14:paraId="37BC1D5D" w14:textId="77777777" w:rsidR="00F2407D" w:rsidRPr="000A4E80" w:rsidRDefault="00F2407D" w:rsidP="003915F2">
            <w:pPr>
              <w:jc w:val="center"/>
              <w:rPr>
                <w:b/>
                <w:sz w:val="20"/>
                <w:szCs w:val="20"/>
              </w:rPr>
            </w:pPr>
            <w:r w:rsidRPr="000A4E80">
              <w:rPr>
                <w:i/>
                <w:sz w:val="20"/>
                <w:szCs w:val="20"/>
              </w:rPr>
              <w:t>V</w:t>
            </w:r>
            <w:r w:rsidRPr="000A4E80">
              <w:rPr>
                <w:sz w:val="20"/>
                <w:szCs w:val="20"/>
                <w:vertAlign w:val="subscript"/>
              </w:rPr>
              <w:t>6,5</w:t>
            </w:r>
          </w:p>
        </w:tc>
        <w:tc>
          <w:tcPr>
            <w:tcW w:w="1418" w:type="dxa"/>
            <w:gridSpan w:val="2"/>
          </w:tcPr>
          <w:p w14:paraId="46BF5D0A" w14:textId="77777777" w:rsidR="00F2407D" w:rsidRPr="000A4E80" w:rsidRDefault="00F2407D" w:rsidP="003915F2">
            <w:pPr>
              <w:jc w:val="center"/>
              <w:rPr>
                <w:i/>
                <w:sz w:val="20"/>
                <w:szCs w:val="20"/>
              </w:rPr>
            </w:pPr>
          </w:p>
          <w:p w14:paraId="366123D2"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6,5</w:t>
            </w:r>
          </w:p>
        </w:tc>
        <w:tc>
          <w:tcPr>
            <w:tcW w:w="1433" w:type="dxa"/>
            <w:gridSpan w:val="2"/>
          </w:tcPr>
          <w:p w14:paraId="47A80B4D" w14:textId="77777777" w:rsidR="00F2407D" w:rsidRPr="000A4E80" w:rsidRDefault="00F2407D" w:rsidP="003915F2">
            <w:pPr>
              <w:jc w:val="center"/>
              <w:rPr>
                <w:i/>
                <w:sz w:val="20"/>
                <w:szCs w:val="20"/>
              </w:rPr>
            </w:pPr>
          </w:p>
          <w:p w14:paraId="14C664EA"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6,5</w:t>
            </w:r>
          </w:p>
        </w:tc>
      </w:tr>
    </w:tbl>
    <w:p w14:paraId="756F471F" w14:textId="77777777" w:rsidR="00F2407D" w:rsidRPr="000A4E80" w:rsidRDefault="00F2407D" w:rsidP="00F2407D">
      <w:pPr>
        <w:rPr>
          <w:sz w:val="20"/>
          <w:szCs w:val="20"/>
        </w:rPr>
      </w:pPr>
    </w:p>
    <w:p w14:paraId="49086F57" w14:textId="77777777" w:rsidR="00F2407D" w:rsidRPr="000A4E80" w:rsidRDefault="00F2407D" w:rsidP="00F2407D">
      <w:pPr>
        <w:shd w:val="clear" w:color="auto" w:fill="FFFFFF"/>
        <w:ind w:left="360" w:hanging="360"/>
        <w:rPr>
          <w:sz w:val="20"/>
          <w:szCs w:val="20"/>
        </w:rPr>
      </w:pPr>
      <w:r w:rsidRPr="000A4E80">
        <w:rPr>
          <w:sz w:val="20"/>
          <w:szCs w:val="20"/>
        </w:rPr>
        <w:t>b) Kruszywo niełamane drobne lub o ciągłym uziarnieniu do D≤8  do podbudowy  z betonu asfaltowego  powinno spełniać wymagania podane w tablicy  7 .</w:t>
      </w:r>
    </w:p>
    <w:p w14:paraId="63A438D7" w14:textId="77777777" w:rsidR="00F2407D" w:rsidRPr="000A4E80" w:rsidRDefault="00F2407D" w:rsidP="00F2407D">
      <w:pPr>
        <w:shd w:val="clear" w:color="auto" w:fill="FFFFFF"/>
        <w:spacing w:before="120" w:after="120"/>
        <w:ind w:left="1321" w:hanging="1321"/>
        <w:rPr>
          <w:sz w:val="20"/>
          <w:szCs w:val="20"/>
        </w:rPr>
      </w:pPr>
      <w:r w:rsidRPr="000A4E80">
        <w:rPr>
          <w:sz w:val="20"/>
          <w:szCs w:val="20"/>
        </w:rPr>
        <w:t>Tablica 7. Wymagane właściwości kruszywa niełamanego drobnego lub o ciągłym uziarnieniu do D≤8  do podbudowy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969"/>
        <w:gridCol w:w="1418"/>
        <w:gridCol w:w="1417"/>
        <w:gridCol w:w="1437"/>
      </w:tblGrid>
      <w:tr w:rsidR="000A4E80" w:rsidRPr="000A4E80" w14:paraId="56EAFE52" w14:textId="77777777" w:rsidTr="003915F2">
        <w:tc>
          <w:tcPr>
            <w:tcW w:w="675" w:type="dxa"/>
            <w:vMerge w:val="restart"/>
          </w:tcPr>
          <w:p w14:paraId="2E2580F3" w14:textId="77777777" w:rsidR="00F2407D" w:rsidRPr="000A4E80" w:rsidRDefault="00F2407D" w:rsidP="003915F2">
            <w:pPr>
              <w:jc w:val="center"/>
              <w:rPr>
                <w:sz w:val="20"/>
                <w:szCs w:val="20"/>
              </w:rPr>
            </w:pPr>
          </w:p>
          <w:p w14:paraId="6FD0B2E1" w14:textId="77777777" w:rsidR="00F2407D" w:rsidRPr="000A4E80" w:rsidRDefault="00F2407D" w:rsidP="003915F2">
            <w:pPr>
              <w:jc w:val="center"/>
              <w:rPr>
                <w:sz w:val="20"/>
                <w:szCs w:val="20"/>
              </w:rPr>
            </w:pPr>
            <w:r w:rsidRPr="000A4E80">
              <w:rPr>
                <w:sz w:val="20"/>
                <w:szCs w:val="20"/>
              </w:rPr>
              <w:t>Lp.</w:t>
            </w:r>
          </w:p>
        </w:tc>
        <w:tc>
          <w:tcPr>
            <w:tcW w:w="3969" w:type="dxa"/>
            <w:vMerge w:val="restart"/>
          </w:tcPr>
          <w:p w14:paraId="346B6251" w14:textId="77777777" w:rsidR="00F2407D" w:rsidRPr="000A4E80" w:rsidRDefault="00F2407D" w:rsidP="003915F2">
            <w:pPr>
              <w:jc w:val="center"/>
              <w:rPr>
                <w:sz w:val="20"/>
                <w:szCs w:val="20"/>
              </w:rPr>
            </w:pPr>
          </w:p>
          <w:p w14:paraId="16A78B94" w14:textId="77777777" w:rsidR="00F2407D" w:rsidRPr="000A4E80" w:rsidRDefault="00F2407D" w:rsidP="003915F2">
            <w:pPr>
              <w:jc w:val="center"/>
              <w:rPr>
                <w:sz w:val="20"/>
                <w:szCs w:val="20"/>
              </w:rPr>
            </w:pPr>
            <w:r w:rsidRPr="000A4E80">
              <w:rPr>
                <w:sz w:val="20"/>
                <w:szCs w:val="20"/>
              </w:rPr>
              <w:t>Właściwości kruszywa</w:t>
            </w:r>
          </w:p>
        </w:tc>
        <w:tc>
          <w:tcPr>
            <w:tcW w:w="4272" w:type="dxa"/>
            <w:gridSpan w:val="3"/>
          </w:tcPr>
          <w:p w14:paraId="34A2718D" w14:textId="77777777" w:rsidR="00F2407D" w:rsidRPr="000A4E80" w:rsidRDefault="00F2407D" w:rsidP="003915F2">
            <w:pPr>
              <w:jc w:val="center"/>
              <w:rPr>
                <w:sz w:val="20"/>
                <w:szCs w:val="20"/>
              </w:rPr>
            </w:pPr>
            <w:r w:rsidRPr="000A4E80">
              <w:rPr>
                <w:sz w:val="20"/>
                <w:szCs w:val="20"/>
              </w:rPr>
              <w:t>Wymagania w zależności od kategorii ruchu</w:t>
            </w:r>
          </w:p>
        </w:tc>
      </w:tr>
      <w:tr w:rsidR="000A4E80" w:rsidRPr="000A4E80" w14:paraId="6BA71182" w14:textId="77777777" w:rsidTr="003915F2">
        <w:tc>
          <w:tcPr>
            <w:tcW w:w="675" w:type="dxa"/>
            <w:vMerge/>
          </w:tcPr>
          <w:p w14:paraId="102B704D" w14:textId="77777777" w:rsidR="00F2407D" w:rsidRPr="000A4E80" w:rsidRDefault="00F2407D" w:rsidP="003915F2">
            <w:pPr>
              <w:jc w:val="center"/>
              <w:rPr>
                <w:sz w:val="20"/>
                <w:szCs w:val="20"/>
              </w:rPr>
            </w:pPr>
          </w:p>
        </w:tc>
        <w:tc>
          <w:tcPr>
            <w:tcW w:w="3969" w:type="dxa"/>
            <w:vMerge/>
          </w:tcPr>
          <w:p w14:paraId="6D7FEBA6" w14:textId="77777777" w:rsidR="00F2407D" w:rsidRPr="000A4E80" w:rsidRDefault="00F2407D" w:rsidP="003915F2">
            <w:pPr>
              <w:jc w:val="center"/>
              <w:rPr>
                <w:sz w:val="20"/>
                <w:szCs w:val="20"/>
              </w:rPr>
            </w:pPr>
          </w:p>
        </w:tc>
        <w:tc>
          <w:tcPr>
            <w:tcW w:w="1418" w:type="dxa"/>
          </w:tcPr>
          <w:p w14:paraId="5F80298D" w14:textId="77777777" w:rsidR="00F2407D" w:rsidRPr="000A4E80" w:rsidRDefault="00F2407D" w:rsidP="003915F2">
            <w:pPr>
              <w:jc w:val="center"/>
              <w:rPr>
                <w:sz w:val="20"/>
                <w:szCs w:val="20"/>
              </w:rPr>
            </w:pPr>
            <w:r w:rsidRPr="000A4E80">
              <w:rPr>
                <w:sz w:val="20"/>
                <w:szCs w:val="20"/>
              </w:rPr>
              <w:t xml:space="preserve">KR1 </w:t>
            </w:r>
            <w:r w:rsidRPr="000A4E80">
              <w:rPr>
                <w:sz w:val="20"/>
                <w:szCs w:val="20"/>
              </w:rPr>
              <w:sym w:font="Symbol" w:char="F0B8"/>
            </w:r>
            <w:r w:rsidRPr="000A4E80">
              <w:rPr>
                <w:sz w:val="20"/>
                <w:szCs w:val="20"/>
              </w:rPr>
              <w:t xml:space="preserve"> KR2</w:t>
            </w:r>
          </w:p>
        </w:tc>
        <w:tc>
          <w:tcPr>
            <w:tcW w:w="1417" w:type="dxa"/>
          </w:tcPr>
          <w:p w14:paraId="52C6F5F1" w14:textId="77777777" w:rsidR="00F2407D" w:rsidRPr="000A4E80" w:rsidRDefault="00F2407D" w:rsidP="003915F2">
            <w:pPr>
              <w:jc w:val="center"/>
              <w:rPr>
                <w:sz w:val="20"/>
                <w:szCs w:val="20"/>
              </w:rPr>
            </w:pPr>
            <w:r w:rsidRPr="000A4E80">
              <w:rPr>
                <w:sz w:val="20"/>
                <w:szCs w:val="20"/>
              </w:rPr>
              <w:t xml:space="preserve">KR3 </w:t>
            </w:r>
            <w:r w:rsidRPr="000A4E80">
              <w:rPr>
                <w:sz w:val="20"/>
                <w:szCs w:val="20"/>
              </w:rPr>
              <w:sym w:font="Symbol" w:char="F0B8"/>
            </w:r>
            <w:r w:rsidRPr="000A4E80">
              <w:rPr>
                <w:sz w:val="20"/>
                <w:szCs w:val="20"/>
              </w:rPr>
              <w:t xml:space="preserve"> KR4</w:t>
            </w:r>
          </w:p>
        </w:tc>
        <w:tc>
          <w:tcPr>
            <w:tcW w:w="1437" w:type="dxa"/>
          </w:tcPr>
          <w:p w14:paraId="35D5F1B9" w14:textId="77777777" w:rsidR="00F2407D" w:rsidRPr="000A4E80" w:rsidRDefault="00F2407D" w:rsidP="003915F2">
            <w:pPr>
              <w:jc w:val="center"/>
              <w:rPr>
                <w:sz w:val="20"/>
                <w:szCs w:val="20"/>
              </w:rPr>
            </w:pPr>
            <w:r w:rsidRPr="000A4E80">
              <w:rPr>
                <w:sz w:val="20"/>
                <w:szCs w:val="20"/>
              </w:rPr>
              <w:t xml:space="preserve">KR5 </w:t>
            </w:r>
            <w:r w:rsidRPr="000A4E80">
              <w:rPr>
                <w:sz w:val="20"/>
                <w:szCs w:val="20"/>
              </w:rPr>
              <w:sym w:font="Symbol" w:char="F0B8"/>
            </w:r>
            <w:r w:rsidRPr="000A4E80">
              <w:rPr>
                <w:sz w:val="20"/>
                <w:szCs w:val="20"/>
              </w:rPr>
              <w:t xml:space="preserve"> KR7</w:t>
            </w:r>
          </w:p>
        </w:tc>
      </w:tr>
      <w:tr w:rsidR="000A4E80" w:rsidRPr="000A4E80" w14:paraId="3946BC57" w14:textId="77777777" w:rsidTr="003915F2">
        <w:tc>
          <w:tcPr>
            <w:tcW w:w="675" w:type="dxa"/>
          </w:tcPr>
          <w:p w14:paraId="03579720" w14:textId="77777777" w:rsidR="00F2407D" w:rsidRPr="000A4E80" w:rsidRDefault="00F2407D" w:rsidP="003915F2">
            <w:pPr>
              <w:jc w:val="center"/>
              <w:rPr>
                <w:sz w:val="20"/>
                <w:szCs w:val="20"/>
              </w:rPr>
            </w:pPr>
            <w:r w:rsidRPr="000A4E80">
              <w:rPr>
                <w:sz w:val="20"/>
                <w:szCs w:val="20"/>
              </w:rPr>
              <w:t>1</w:t>
            </w:r>
          </w:p>
        </w:tc>
        <w:tc>
          <w:tcPr>
            <w:tcW w:w="3969" w:type="dxa"/>
          </w:tcPr>
          <w:p w14:paraId="524D5382" w14:textId="77777777" w:rsidR="00F2407D" w:rsidRPr="000A4E80" w:rsidRDefault="00F2407D" w:rsidP="003915F2">
            <w:pPr>
              <w:rPr>
                <w:sz w:val="20"/>
                <w:szCs w:val="20"/>
              </w:rPr>
            </w:pPr>
            <w:r w:rsidRPr="000A4E80">
              <w:rPr>
                <w:sz w:val="20"/>
                <w:szCs w:val="20"/>
              </w:rPr>
              <w:t>Uziarnienie według PN-EN 933-1[6], wymagana kategoria:</w:t>
            </w:r>
          </w:p>
        </w:tc>
        <w:tc>
          <w:tcPr>
            <w:tcW w:w="2835" w:type="dxa"/>
            <w:gridSpan w:val="2"/>
            <w:vAlign w:val="center"/>
          </w:tcPr>
          <w:p w14:paraId="7B89747F" w14:textId="77777777" w:rsidR="00F2407D" w:rsidRPr="000A4E80" w:rsidRDefault="00F2407D" w:rsidP="003915F2">
            <w:pPr>
              <w:jc w:val="center"/>
              <w:rPr>
                <w:sz w:val="20"/>
                <w:szCs w:val="20"/>
              </w:rPr>
            </w:pPr>
            <w:r w:rsidRPr="000A4E80">
              <w:rPr>
                <w:sz w:val="20"/>
                <w:szCs w:val="20"/>
              </w:rPr>
              <w:t>G</w:t>
            </w:r>
            <w:r w:rsidRPr="000A4E80">
              <w:rPr>
                <w:sz w:val="20"/>
                <w:szCs w:val="20"/>
                <w:vertAlign w:val="subscript"/>
              </w:rPr>
              <w:t>F</w:t>
            </w:r>
            <w:r w:rsidRPr="000A4E80">
              <w:rPr>
                <w:sz w:val="20"/>
                <w:szCs w:val="20"/>
              </w:rPr>
              <w:t>85 lub G</w:t>
            </w:r>
            <w:r w:rsidRPr="000A4E80">
              <w:rPr>
                <w:sz w:val="20"/>
                <w:szCs w:val="20"/>
                <w:vertAlign w:val="subscript"/>
              </w:rPr>
              <w:t>A</w:t>
            </w:r>
            <w:r w:rsidRPr="000A4E80">
              <w:rPr>
                <w:sz w:val="20"/>
                <w:szCs w:val="20"/>
              </w:rPr>
              <w:t>85</w:t>
            </w:r>
          </w:p>
        </w:tc>
        <w:tc>
          <w:tcPr>
            <w:tcW w:w="1437" w:type="dxa"/>
            <w:vAlign w:val="center"/>
          </w:tcPr>
          <w:p w14:paraId="634716E8" w14:textId="77777777" w:rsidR="00F2407D" w:rsidRPr="000A4E80" w:rsidRDefault="00F2407D" w:rsidP="003915F2">
            <w:pPr>
              <w:jc w:val="center"/>
              <w:rPr>
                <w:sz w:val="20"/>
                <w:szCs w:val="20"/>
              </w:rPr>
            </w:pPr>
            <w:r w:rsidRPr="000A4E80">
              <w:rPr>
                <w:sz w:val="20"/>
                <w:szCs w:val="20"/>
              </w:rPr>
              <w:t>G</w:t>
            </w:r>
            <w:r w:rsidRPr="000A4E80">
              <w:rPr>
                <w:sz w:val="20"/>
                <w:szCs w:val="20"/>
                <w:vertAlign w:val="subscript"/>
              </w:rPr>
              <w:t>F</w:t>
            </w:r>
            <w:r w:rsidRPr="000A4E80">
              <w:rPr>
                <w:sz w:val="20"/>
                <w:szCs w:val="20"/>
              </w:rPr>
              <w:t>85</w:t>
            </w:r>
          </w:p>
        </w:tc>
      </w:tr>
      <w:tr w:rsidR="000A4E80" w:rsidRPr="000A4E80" w14:paraId="2F8739B1" w14:textId="77777777" w:rsidTr="003915F2">
        <w:tc>
          <w:tcPr>
            <w:tcW w:w="675" w:type="dxa"/>
          </w:tcPr>
          <w:p w14:paraId="69B42B52" w14:textId="77777777" w:rsidR="00F2407D" w:rsidRPr="000A4E80" w:rsidRDefault="00F2407D" w:rsidP="003915F2">
            <w:pPr>
              <w:jc w:val="center"/>
              <w:rPr>
                <w:sz w:val="20"/>
                <w:szCs w:val="20"/>
              </w:rPr>
            </w:pPr>
            <w:r w:rsidRPr="000A4E80">
              <w:rPr>
                <w:sz w:val="20"/>
                <w:szCs w:val="20"/>
              </w:rPr>
              <w:t>2</w:t>
            </w:r>
          </w:p>
        </w:tc>
        <w:tc>
          <w:tcPr>
            <w:tcW w:w="3969" w:type="dxa"/>
          </w:tcPr>
          <w:p w14:paraId="3FEEE133" w14:textId="77777777" w:rsidR="00F2407D" w:rsidRPr="000A4E80" w:rsidRDefault="00F2407D" w:rsidP="003915F2">
            <w:pPr>
              <w:rPr>
                <w:sz w:val="20"/>
                <w:szCs w:val="20"/>
              </w:rPr>
            </w:pPr>
            <w:r w:rsidRPr="000A4E80">
              <w:rPr>
                <w:sz w:val="20"/>
                <w:szCs w:val="20"/>
              </w:rPr>
              <w:t>Tolerancja uziarnienia; odchylenie nie większe niż, według kategorii:</w:t>
            </w:r>
          </w:p>
        </w:tc>
        <w:tc>
          <w:tcPr>
            <w:tcW w:w="1418" w:type="dxa"/>
          </w:tcPr>
          <w:p w14:paraId="4A423765"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TC</w:t>
            </w:r>
            <w:r w:rsidRPr="000A4E80">
              <w:rPr>
                <w:sz w:val="20"/>
                <w:szCs w:val="20"/>
              </w:rPr>
              <w:t>NR</w:t>
            </w:r>
          </w:p>
        </w:tc>
        <w:tc>
          <w:tcPr>
            <w:tcW w:w="1417" w:type="dxa"/>
            <w:vAlign w:val="center"/>
          </w:tcPr>
          <w:p w14:paraId="6953FDAC" w14:textId="77777777" w:rsidR="00F2407D" w:rsidRPr="000A4E80" w:rsidRDefault="00F2407D" w:rsidP="003915F2">
            <w:pPr>
              <w:jc w:val="center"/>
              <w:rPr>
                <w:sz w:val="20"/>
                <w:szCs w:val="20"/>
              </w:rPr>
            </w:pPr>
            <w:r w:rsidRPr="000A4E80">
              <w:rPr>
                <w:sz w:val="20"/>
                <w:szCs w:val="20"/>
              </w:rPr>
              <w:t>G</w:t>
            </w:r>
            <w:r w:rsidRPr="000A4E80">
              <w:rPr>
                <w:sz w:val="20"/>
                <w:szCs w:val="20"/>
                <w:vertAlign w:val="subscript"/>
              </w:rPr>
              <w:t>TC</w:t>
            </w:r>
            <w:r w:rsidRPr="000A4E80">
              <w:rPr>
                <w:sz w:val="20"/>
                <w:szCs w:val="20"/>
              </w:rPr>
              <w:t>20</w:t>
            </w:r>
          </w:p>
        </w:tc>
        <w:tc>
          <w:tcPr>
            <w:tcW w:w="1437" w:type="dxa"/>
          </w:tcPr>
          <w:p w14:paraId="5637A379"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TC</w:t>
            </w:r>
            <w:r w:rsidRPr="000A4E80">
              <w:rPr>
                <w:sz w:val="20"/>
                <w:szCs w:val="20"/>
              </w:rPr>
              <w:t>20</w:t>
            </w:r>
          </w:p>
        </w:tc>
      </w:tr>
      <w:tr w:rsidR="000A4E80" w:rsidRPr="000A4E80" w14:paraId="14752124" w14:textId="77777777" w:rsidTr="003915F2">
        <w:tc>
          <w:tcPr>
            <w:tcW w:w="675" w:type="dxa"/>
          </w:tcPr>
          <w:p w14:paraId="71BD01E1" w14:textId="77777777" w:rsidR="00F2407D" w:rsidRPr="000A4E80" w:rsidRDefault="00F2407D" w:rsidP="003915F2">
            <w:pPr>
              <w:jc w:val="center"/>
              <w:rPr>
                <w:sz w:val="20"/>
                <w:szCs w:val="20"/>
              </w:rPr>
            </w:pPr>
            <w:r w:rsidRPr="000A4E80">
              <w:rPr>
                <w:sz w:val="20"/>
                <w:szCs w:val="20"/>
              </w:rPr>
              <w:t>3</w:t>
            </w:r>
          </w:p>
        </w:tc>
        <w:tc>
          <w:tcPr>
            <w:tcW w:w="3969" w:type="dxa"/>
          </w:tcPr>
          <w:p w14:paraId="7AFE18FC" w14:textId="77777777" w:rsidR="00F2407D" w:rsidRPr="000A4E80" w:rsidRDefault="00F2407D" w:rsidP="003915F2">
            <w:pPr>
              <w:rPr>
                <w:sz w:val="20"/>
                <w:szCs w:val="20"/>
              </w:rPr>
            </w:pPr>
            <w:r w:rsidRPr="000A4E80">
              <w:rPr>
                <w:sz w:val="20"/>
                <w:szCs w:val="20"/>
              </w:rPr>
              <w:t>Zawartość pyłów według PN-EN 933-1 [6], kategoria nie wyższa niż:</w:t>
            </w:r>
          </w:p>
        </w:tc>
        <w:tc>
          <w:tcPr>
            <w:tcW w:w="4272" w:type="dxa"/>
            <w:gridSpan w:val="3"/>
            <w:vAlign w:val="center"/>
          </w:tcPr>
          <w:p w14:paraId="01116C51" w14:textId="77777777" w:rsidR="00F2407D" w:rsidRPr="000A4E80" w:rsidRDefault="00F2407D" w:rsidP="003915F2">
            <w:pPr>
              <w:jc w:val="center"/>
              <w:rPr>
                <w:sz w:val="20"/>
                <w:szCs w:val="20"/>
              </w:rPr>
            </w:pPr>
            <w:r w:rsidRPr="000A4E80">
              <w:rPr>
                <w:sz w:val="20"/>
                <w:szCs w:val="20"/>
              </w:rPr>
              <w:sym w:font="Symbol" w:char="F0A6"/>
            </w:r>
            <w:r w:rsidRPr="000A4E80">
              <w:rPr>
                <w:sz w:val="20"/>
                <w:szCs w:val="20"/>
                <w:vertAlign w:val="subscript"/>
              </w:rPr>
              <w:t>3</w:t>
            </w:r>
          </w:p>
        </w:tc>
      </w:tr>
      <w:tr w:rsidR="000A4E80" w:rsidRPr="000A4E80" w14:paraId="7180546B" w14:textId="77777777" w:rsidTr="003915F2">
        <w:tc>
          <w:tcPr>
            <w:tcW w:w="675" w:type="dxa"/>
          </w:tcPr>
          <w:p w14:paraId="6C852104" w14:textId="77777777" w:rsidR="00F2407D" w:rsidRPr="000A4E80" w:rsidRDefault="00F2407D" w:rsidP="003915F2">
            <w:pPr>
              <w:jc w:val="center"/>
              <w:rPr>
                <w:sz w:val="20"/>
                <w:szCs w:val="20"/>
              </w:rPr>
            </w:pPr>
            <w:r w:rsidRPr="000A4E80">
              <w:rPr>
                <w:sz w:val="20"/>
                <w:szCs w:val="20"/>
              </w:rPr>
              <w:t>4</w:t>
            </w:r>
          </w:p>
        </w:tc>
        <w:tc>
          <w:tcPr>
            <w:tcW w:w="3969" w:type="dxa"/>
          </w:tcPr>
          <w:p w14:paraId="4A5091F9" w14:textId="77777777" w:rsidR="00F2407D" w:rsidRPr="000A4E80" w:rsidRDefault="00F2407D" w:rsidP="003915F2">
            <w:pPr>
              <w:rPr>
                <w:sz w:val="20"/>
                <w:szCs w:val="20"/>
              </w:rPr>
            </w:pPr>
            <w:r w:rsidRPr="000A4E80">
              <w:rPr>
                <w:sz w:val="20"/>
                <w:szCs w:val="20"/>
              </w:rPr>
              <w:t>Jakość pyłów według PN-EN 933-9 [11]; kategoria nie wyższa niż:</w:t>
            </w:r>
          </w:p>
        </w:tc>
        <w:tc>
          <w:tcPr>
            <w:tcW w:w="4272" w:type="dxa"/>
            <w:gridSpan w:val="3"/>
            <w:vAlign w:val="center"/>
          </w:tcPr>
          <w:p w14:paraId="0FFCD4E7" w14:textId="77777777" w:rsidR="00F2407D" w:rsidRPr="000A4E80" w:rsidRDefault="00F2407D" w:rsidP="003915F2">
            <w:pPr>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5BB1233F" w14:textId="77777777" w:rsidTr="003915F2">
        <w:tc>
          <w:tcPr>
            <w:tcW w:w="675" w:type="dxa"/>
          </w:tcPr>
          <w:p w14:paraId="6333770B" w14:textId="77777777" w:rsidR="00F2407D" w:rsidRPr="000A4E80" w:rsidRDefault="00F2407D" w:rsidP="003915F2">
            <w:pPr>
              <w:jc w:val="center"/>
              <w:rPr>
                <w:sz w:val="20"/>
                <w:szCs w:val="20"/>
              </w:rPr>
            </w:pPr>
            <w:r w:rsidRPr="000A4E80">
              <w:rPr>
                <w:sz w:val="20"/>
                <w:szCs w:val="20"/>
              </w:rPr>
              <w:t>5</w:t>
            </w:r>
          </w:p>
        </w:tc>
        <w:tc>
          <w:tcPr>
            <w:tcW w:w="3969" w:type="dxa"/>
          </w:tcPr>
          <w:p w14:paraId="486AC9AC" w14:textId="77777777" w:rsidR="00F2407D" w:rsidRPr="000A4E80" w:rsidRDefault="00F2407D" w:rsidP="003915F2">
            <w:pPr>
              <w:rPr>
                <w:sz w:val="20"/>
                <w:szCs w:val="20"/>
              </w:rPr>
            </w:pPr>
            <w:r w:rsidRPr="000A4E80">
              <w:rPr>
                <w:sz w:val="20"/>
                <w:szCs w:val="20"/>
              </w:rPr>
              <w:t>Kanciastość kruszywa drobnego według PN-EN 933-6 [10], rozdz. 8, kategoria nie niższa niż:</w:t>
            </w:r>
          </w:p>
        </w:tc>
        <w:tc>
          <w:tcPr>
            <w:tcW w:w="4272" w:type="dxa"/>
            <w:gridSpan w:val="3"/>
            <w:vAlign w:val="center"/>
          </w:tcPr>
          <w:p w14:paraId="43C79BCF" w14:textId="77777777" w:rsidR="00F2407D" w:rsidRPr="000A4E80" w:rsidRDefault="00F2407D" w:rsidP="003915F2">
            <w:pPr>
              <w:jc w:val="center"/>
              <w:rPr>
                <w:sz w:val="20"/>
                <w:szCs w:val="20"/>
              </w:rPr>
            </w:pPr>
            <w:r w:rsidRPr="000A4E80">
              <w:rPr>
                <w:i/>
                <w:sz w:val="20"/>
                <w:szCs w:val="20"/>
              </w:rPr>
              <w:t>E</w:t>
            </w:r>
            <w:r w:rsidRPr="000A4E80">
              <w:rPr>
                <w:sz w:val="20"/>
                <w:szCs w:val="20"/>
                <w:vertAlign w:val="subscript"/>
              </w:rPr>
              <w:t>cs</w:t>
            </w:r>
            <w:r w:rsidRPr="000A4E80">
              <w:rPr>
                <w:sz w:val="20"/>
                <w:szCs w:val="20"/>
              </w:rPr>
              <w:t>Deklarowana</w:t>
            </w:r>
          </w:p>
        </w:tc>
      </w:tr>
      <w:tr w:rsidR="000A4E80" w:rsidRPr="000A4E80" w14:paraId="4147C5BA" w14:textId="77777777" w:rsidTr="003915F2">
        <w:tc>
          <w:tcPr>
            <w:tcW w:w="675" w:type="dxa"/>
          </w:tcPr>
          <w:p w14:paraId="35A219EE" w14:textId="77777777" w:rsidR="00F2407D" w:rsidRPr="000A4E80" w:rsidRDefault="00F2407D" w:rsidP="003915F2">
            <w:pPr>
              <w:jc w:val="center"/>
              <w:rPr>
                <w:sz w:val="20"/>
                <w:szCs w:val="20"/>
              </w:rPr>
            </w:pPr>
            <w:r w:rsidRPr="000A4E80">
              <w:rPr>
                <w:sz w:val="20"/>
                <w:szCs w:val="20"/>
              </w:rPr>
              <w:t>6</w:t>
            </w:r>
          </w:p>
        </w:tc>
        <w:tc>
          <w:tcPr>
            <w:tcW w:w="3969" w:type="dxa"/>
          </w:tcPr>
          <w:p w14:paraId="26C98479" w14:textId="77777777" w:rsidR="00F2407D" w:rsidRPr="000A4E80" w:rsidRDefault="00F2407D" w:rsidP="003915F2">
            <w:pPr>
              <w:rPr>
                <w:sz w:val="20"/>
                <w:szCs w:val="20"/>
              </w:rPr>
            </w:pPr>
            <w:r w:rsidRPr="000A4E80">
              <w:rPr>
                <w:sz w:val="20"/>
                <w:szCs w:val="20"/>
              </w:rPr>
              <w:t>Gęstość ziaren według PN-EN 1097-6 [17], rozdz. 7, 8 lub 9:</w:t>
            </w:r>
          </w:p>
        </w:tc>
        <w:tc>
          <w:tcPr>
            <w:tcW w:w="4272" w:type="dxa"/>
            <w:gridSpan w:val="3"/>
            <w:vAlign w:val="center"/>
          </w:tcPr>
          <w:p w14:paraId="1BEBD49A" w14:textId="77777777" w:rsidR="00F2407D" w:rsidRPr="000A4E80" w:rsidRDefault="00F2407D" w:rsidP="003915F2">
            <w:pPr>
              <w:jc w:val="center"/>
              <w:rPr>
                <w:sz w:val="20"/>
                <w:szCs w:val="20"/>
              </w:rPr>
            </w:pPr>
            <w:r w:rsidRPr="000A4E80">
              <w:rPr>
                <w:sz w:val="20"/>
                <w:szCs w:val="20"/>
              </w:rPr>
              <w:t>deklarowana przez producenta</w:t>
            </w:r>
          </w:p>
        </w:tc>
      </w:tr>
      <w:tr w:rsidR="000A4E80" w:rsidRPr="000A4E80" w14:paraId="1A8CC5B3" w14:textId="77777777" w:rsidTr="003915F2">
        <w:tc>
          <w:tcPr>
            <w:tcW w:w="675" w:type="dxa"/>
          </w:tcPr>
          <w:p w14:paraId="797949BB" w14:textId="77777777" w:rsidR="00F2407D" w:rsidRPr="000A4E80" w:rsidRDefault="00F2407D" w:rsidP="003915F2">
            <w:pPr>
              <w:jc w:val="center"/>
              <w:rPr>
                <w:sz w:val="20"/>
                <w:szCs w:val="20"/>
              </w:rPr>
            </w:pPr>
            <w:r w:rsidRPr="000A4E80">
              <w:rPr>
                <w:sz w:val="20"/>
                <w:szCs w:val="20"/>
              </w:rPr>
              <w:t>7</w:t>
            </w:r>
          </w:p>
        </w:tc>
        <w:tc>
          <w:tcPr>
            <w:tcW w:w="3969" w:type="dxa"/>
          </w:tcPr>
          <w:p w14:paraId="3D0E90FB" w14:textId="77777777" w:rsidR="00F2407D" w:rsidRPr="000A4E80" w:rsidRDefault="00F2407D" w:rsidP="003915F2">
            <w:pPr>
              <w:rPr>
                <w:sz w:val="20"/>
                <w:szCs w:val="20"/>
              </w:rPr>
            </w:pPr>
            <w:r w:rsidRPr="000A4E80">
              <w:rPr>
                <w:sz w:val="20"/>
                <w:szCs w:val="20"/>
              </w:rPr>
              <w:t>Nasiąkliwość według PN-EN 1097-6 [17], rozdz. 7, 8 lub 9</w:t>
            </w:r>
          </w:p>
        </w:tc>
        <w:tc>
          <w:tcPr>
            <w:tcW w:w="4272" w:type="dxa"/>
            <w:gridSpan w:val="3"/>
            <w:vAlign w:val="center"/>
          </w:tcPr>
          <w:p w14:paraId="72DCC55F" w14:textId="77777777" w:rsidR="00F2407D" w:rsidRPr="000A4E80" w:rsidRDefault="00F2407D" w:rsidP="003915F2">
            <w:pPr>
              <w:jc w:val="center"/>
              <w:rPr>
                <w:sz w:val="20"/>
                <w:szCs w:val="20"/>
              </w:rPr>
            </w:pPr>
            <w:r w:rsidRPr="000A4E80">
              <w:rPr>
                <w:sz w:val="20"/>
                <w:szCs w:val="20"/>
              </w:rPr>
              <w:t>deklarowana przez producenta</w:t>
            </w:r>
          </w:p>
        </w:tc>
      </w:tr>
      <w:tr w:rsidR="00F2407D" w:rsidRPr="000A4E80" w14:paraId="6932DD9E" w14:textId="77777777" w:rsidTr="003915F2">
        <w:tc>
          <w:tcPr>
            <w:tcW w:w="675" w:type="dxa"/>
          </w:tcPr>
          <w:p w14:paraId="258924FE" w14:textId="77777777" w:rsidR="00F2407D" w:rsidRPr="000A4E80" w:rsidRDefault="00F2407D" w:rsidP="003915F2">
            <w:pPr>
              <w:jc w:val="center"/>
              <w:rPr>
                <w:sz w:val="20"/>
                <w:szCs w:val="20"/>
              </w:rPr>
            </w:pPr>
            <w:r w:rsidRPr="000A4E80">
              <w:rPr>
                <w:sz w:val="20"/>
                <w:szCs w:val="20"/>
              </w:rPr>
              <w:t>8</w:t>
            </w:r>
          </w:p>
        </w:tc>
        <w:tc>
          <w:tcPr>
            <w:tcW w:w="3969" w:type="dxa"/>
          </w:tcPr>
          <w:p w14:paraId="195CEA42" w14:textId="77777777" w:rsidR="00F2407D" w:rsidRPr="000A4E80" w:rsidRDefault="00F2407D" w:rsidP="003915F2">
            <w:pPr>
              <w:rPr>
                <w:sz w:val="20"/>
                <w:szCs w:val="20"/>
              </w:rPr>
            </w:pPr>
            <w:r w:rsidRPr="000A4E80">
              <w:rPr>
                <w:sz w:val="20"/>
                <w:szCs w:val="20"/>
              </w:rPr>
              <w:t>Grube zanieczyszczenia lekkie, według PN-EN 1744-1 [23], p. 14.2, kategoria nie wyższa niż:</w:t>
            </w:r>
          </w:p>
        </w:tc>
        <w:tc>
          <w:tcPr>
            <w:tcW w:w="4272" w:type="dxa"/>
            <w:gridSpan w:val="3"/>
            <w:vAlign w:val="center"/>
          </w:tcPr>
          <w:p w14:paraId="1C93B27B" w14:textId="77777777" w:rsidR="00F2407D" w:rsidRPr="000A4E80" w:rsidRDefault="00F2407D" w:rsidP="003915F2">
            <w:pPr>
              <w:jc w:val="center"/>
              <w:rPr>
                <w:sz w:val="20"/>
                <w:szCs w:val="20"/>
              </w:rPr>
            </w:pPr>
            <w:r w:rsidRPr="000A4E80">
              <w:rPr>
                <w:i/>
                <w:sz w:val="20"/>
                <w:szCs w:val="20"/>
              </w:rPr>
              <w:t>m</w:t>
            </w:r>
            <w:r w:rsidRPr="000A4E80">
              <w:rPr>
                <w:sz w:val="20"/>
                <w:szCs w:val="20"/>
                <w:vertAlign w:val="subscript"/>
              </w:rPr>
              <w:t>LPC</w:t>
            </w:r>
            <w:r w:rsidRPr="000A4E80">
              <w:rPr>
                <w:sz w:val="20"/>
                <w:szCs w:val="20"/>
              </w:rPr>
              <w:t>0,1</w:t>
            </w:r>
          </w:p>
        </w:tc>
      </w:tr>
    </w:tbl>
    <w:p w14:paraId="5F6CD46F" w14:textId="77777777" w:rsidR="00F2407D" w:rsidRPr="000A4E80" w:rsidRDefault="00F2407D" w:rsidP="00F2407D">
      <w:pPr>
        <w:rPr>
          <w:sz w:val="20"/>
          <w:szCs w:val="20"/>
        </w:rPr>
      </w:pPr>
    </w:p>
    <w:p w14:paraId="6D1E7E96" w14:textId="77777777" w:rsidR="00F2407D" w:rsidRPr="000A4E80" w:rsidRDefault="00F2407D" w:rsidP="00F2407D">
      <w:pPr>
        <w:shd w:val="clear" w:color="auto" w:fill="FFFFFF"/>
        <w:ind w:left="360" w:hanging="360"/>
        <w:rPr>
          <w:sz w:val="20"/>
          <w:szCs w:val="20"/>
        </w:rPr>
      </w:pPr>
      <w:r w:rsidRPr="000A4E80">
        <w:rPr>
          <w:sz w:val="20"/>
          <w:szCs w:val="20"/>
        </w:rPr>
        <w:t>c) Kruszywo łamane drobne lub o ciągłym uziarnieniu do D≤8  do podbudowy  z betonu asfaltowego  powinno spełniać wymagania podane w tablicy  8 .</w:t>
      </w:r>
    </w:p>
    <w:p w14:paraId="45EB3FA5" w14:textId="77777777" w:rsidR="00F2407D" w:rsidRPr="000A4E80" w:rsidRDefault="00F2407D" w:rsidP="00F2407D">
      <w:pPr>
        <w:shd w:val="clear" w:color="auto" w:fill="FFFFFF"/>
        <w:spacing w:before="120" w:after="120"/>
        <w:ind w:left="993" w:hanging="993"/>
        <w:rPr>
          <w:sz w:val="20"/>
          <w:szCs w:val="20"/>
        </w:rPr>
      </w:pPr>
      <w:r w:rsidRPr="000A4E80">
        <w:rPr>
          <w:sz w:val="20"/>
          <w:szCs w:val="20"/>
        </w:rPr>
        <w:t>Tablica 8.</w:t>
      </w:r>
      <w:r w:rsidRPr="000A4E80">
        <w:rPr>
          <w:sz w:val="20"/>
          <w:szCs w:val="20"/>
        </w:rPr>
        <w:tab/>
        <w:t>Wymagane właściwości kruszywa łamanego drobnego lub o ciągłym uziarnieniu do D≤8  do podbudowy  z betonu asfaltowego</w:t>
      </w:r>
    </w:p>
    <w:tbl>
      <w:tblPr>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3"/>
        <w:gridCol w:w="3981"/>
        <w:gridCol w:w="1418"/>
        <w:gridCol w:w="1417"/>
        <w:gridCol w:w="1418"/>
      </w:tblGrid>
      <w:tr w:rsidR="000A4E80" w:rsidRPr="000A4E80" w14:paraId="6A6CB53C" w14:textId="77777777" w:rsidTr="003915F2">
        <w:tc>
          <w:tcPr>
            <w:tcW w:w="663" w:type="dxa"/>
            <w:vMerge w:val="restart"/>
            <w:tcBorders>
              <w:right w:val="nil"/>
            </w:tcBorders>
          </w:tcPr>
          <w:p w14:paraId="6CF58038" w14:textId="77777777" w:rsidR="00F2407D" w:rsidRPr="000A4E80" w:rsidRDefault="00F2407D" w:rsidP="003915F2">
            <w:pPr>
              <w:jc w:val="center"/>
              <w:rPr>
                <w:sz w:val="20"/>
                <w:szCs w:val="20"/>
              </w:rPr>
            </w:pPr>
          </w:p>
          <w:p w14:paraId="2144D809" w14:textId="77777777" w:rsidR="00F2407D" w:rsidRPr="000A4E80" w:rsidRDefault="00F2407D" w:rsidP="003915F2">
            <w:pPr>
              <w:jc w:val="center"/>
              <w:rPr>
                <w:sz w:val="20"/>
                <w:szCs w:val="20"/>
              </w:rPr>
            </w:pPr>
            <w:r w:rsidRPr="000A4E80">
              <w:rPr>
                <w:sz w:val="20"/>
                <w:szCs w:val="20"/>
              </w:rPr>
              <w:t>Lp.</w:t>
            </w:r>
          </w:p>
        </w:tc>
        <w:tc>
          <w:tcPr>
            <w:tcW w:w="3981" w:type="dxa"/>
            <w:vMerge w:val="restart"/>
            <w:tcBorders>
              <w:left w:val="nil"/>
            </w:tcBorders>
          </w:tcPr>
          <w:p w14:paraId="69209620" w14:textId="77777777" w:rsidR="00F2407D" w:rsidRPr="000A4E80" w:rsidRDefault="00F2407D" w:rsidP="003915F2">
            <w:pPr>
              <w:jc w:val="center"/>
              <w:rPr>
                <w:sz w:val="20"/>
                <w:szCs w:val="20"/>
              </w:rPr>
            </w:pPr>
          </w:p>
          <w:p w14:paraId="222C470F" w14:textId="77777777" w:rsidR="00F2407D" w:rsidRPr="000A4E80" w:rsidRDefault="00F2407D" w:rsidP="003915F2">
            <w:pPr>
              <w:jc w:val="center"/>
              <w:rPr>
                <w:sz w:val="20"/>
                <w:szCs w:val="20"/>
              </w:rPr>
            </w:pPr>
            <w:r w:rsidRPr="000A4E80">
              <w:rPr>
                <w:sz w:val="20"/>
                <w:szCs w:val="20"/>
              </w:rPr>
              <w:t>Właściwości kruszywa</w:t>
            </w:r>
          </w:p>
        </w:tc>
        <w:tc>
          <w:tcPr>
            <w:tcW w:w="4253" w:type="dxa"/>
            <w:gridSpan w:val="3"/>
          </w:tcPr>
          <w:p w14:paraId="17AEC07A" w14:textId="77777777" w:rsidR="00F2407D" w:rsidRPr="000A4E80" w:rsidRDefault="00F2407D" w:rsidP="003915F2">
            <w:pPr>
              <w:jc w:val="center"/>
              <w:rPr>
                <w:sz w:val="20"/>
                <w:szCs w:val="20"/>
              </w:rPr>
            </w:pPr>
            <w:r w:rsidRPr="000A4E80">
              <w:rPr>
                <w:sz w:val="20"/>
                <w:szCs w:val="20"/>
              </w:rPr>
              <w:t xml:space="preserve">Wymagania w zależności </w:t>
            </w:r>
          </w:p>
          <w:p w14:paraId="261ABA60" w14:textId="77777777" w:rsidR="00F2407D" w:rsidRPr="000A4E80" w:rsidRDefault="00F2407D" w:rsidP="003915F2">
            <w:pPr>
              <w:jc w:val="center"/>
              <w:rPr>
                <w:sz w:val="20"/>
                <w:szCs w:val="20"/>
              </w:rPr>
            </w:pPr>
            <w:r w:rsidRPr="000A4E80">
              <w:rPr>
                <w:sz w:val="20"/>
                <w:szCs w:val="20"/>
              </w:rPr>
              <w:t>od kategorii ruchu</w:t>
            </w:r>
          </w:p>
        </w:tc>
      </w:tr>
      <w:tr w:rsidR="000A4E80" w:rsidRPr="000A4E80" w14:paraId="39EE9379" w14:textId="77777777" w:rsidTr="003915F2">
        <w:tc>
          <w:tcPr>
            <w:tcW w:w="663" w:type="dxa"/>
            <w:vMerge/>
            <w:tcBorders>
              <w:right w:val="nil"/>
            </w:tcBorders>
          </w:tcPr>
          <w:p w14:paraId="6771C01F" w14:textId="77777777" w:rsidR="00F2407D" w:rsidRPr="000A4E80" w:rsidRDefault="00F2407D" w:rsidP="003915F2">
            <w:pPr>
              <w:jc w:val="center"/>
              <w:rPr>
                <w:sz w:val="20"/>
                <w:szCs w:val="20"/>
              </w:rPr>
            </w:pPr>
          </w:p>
        </w:tc>
        <w:tc>
          <w:tcPr>
            <w:tcW w:w="3981" w:type="dxa"/>
            <w:vMerge/>
            <w:tcBorders>
              <w:left w:val="nil"/>
            </w:tcBorders>
          </w:tcPr>
          <w:p w14:paraId="11E452BC" w14:textId="77777777" w:rsidR="00F2407D" w:rsidRPr="000A4E80" w:rsidRDefault="00F2407D" w:rsidP="003915F2">
            <w:pPr>
              <w:jc w:val="center"/>
              <w:rPr>
                <w:sz w:val="20"/>
                <w:szCs w:val="20"/>
              </w:rPr>
            </w:pPr>
          </w:p>
        </w:tc>
        <w:tc>
          <w:tcPr>
            <w:tcW w:w="1418" w:type="dxa"/>
          </w:tcPr>
          <w:p w14:paraId="7F46B83B" w14:textId="77777777" w:rsidR="00F2407D" w:rsidRPr="000A4E80" w:rsidRDefault="00F2407D" w:rsidP="003915F2">
            <w:pPr>
              <w:jc w:val="center"/>
              <w:rPr>
                <w:sz w:val="20"/>
                <w:szCs w:val="20"/>
              </w:rPr>
            </w:pPr>
            <w:r w:rsidRPr="000A4E80">
              <w:rPr>
                <w:sz w:val="20"/>
                <w:szCs w:val="20"/>
              </w:rPr>
              <w:t xml:space="preserve">KR1 </w:t>
            </w:r>
            <w:r w:rsidRPr="000A4E80">
              <w:rPr>
                <w:sz w:val="20"/>
                <w:szCs w:val="20"/>
              </w:rPr>
              <w:sym w:font="Symbol" w:char="F0B8"/>
            </w:r>
            <w:r w:rsidRPr="000A4E80">
              <w:rPr>
                <w:sz w:val="20"/>
                <w:szCs w:val="20"/>
              </w:rPr>
              <w:t xml:space="preserve"> KR2</w:t>
            </w:r>
          </w:p>
        </w:tc>
        <w:tc>
          <w:tcPr>
            <w:tcW w:w="1417" w:type="dxa"/>
          </w:tcPr>
          <w:p w14:paraId="5716A9A4" w14:textId="77777777" w:rsidR="00F2407D" w:rsidRPr="000A4E80" w:rsidRDefault="00F2407D" w:rsidP="003915F2">
            <w:pPr>
              <w:jc w:val="center"/>
              <w:rPr>
                <w:sz w:val="20"/>
                <w:szCs w:val="20"/>
              </w:rPr>
            </w:pPr>
            <w:r w:rsidRPr="000A4E80">
              <w:rPr>
                <w:sz w:val="20"/>
                <w:szCs w:val="20"/>
              </w:rPr>
              <w:t xml:space="preserve">KR3 </w:t>
            </w:r>
            <w:r w:rsidRPr="000A4E80">
              <w:rPr>
                <w:sz w:val="20"/>
                <w:szCs w:val="20"/>
              </w:rPr>
              <w:sym w:font="Symbol" w:char="F0B8"/>
            </w:r>
            <w:r w:rsidRPr="000A4E80">
              <w:rPr>
                <w:sz w:val="20"/>
                <w:szCs w:val="20"/>
              </w:rPr>
              <w:t xml:space="preserve"> KR4</w:t>
            </w:r>
          </w:p>
        </w:tc>
        <w:tc>
          <w:tcPr>
            <w:tcW w:w="1418" w:type="dxa"/>
          </w:tcPr>
          <w:p w14:paraId="1B76DC4F" w14:textId="77777777" w:rsidR="00F2407D" w:rsidRPr="000A4E80" w:rsidRDefault="00F2407D" w:rsidP="003915F2">
            <w:pPr>
              <w:jc w:val="center"/>
              <w:rPr>
                <w:sz w:val="20"/>
                <w:szCs w:val="20"/>
              </w:rPr>
            </w:pPr>
            <w:r w:rsidRPr="000A4E80">
              <w:rPr>
                <w:sz w:val="20"/>
                <w:szCs w:val="20"/>
              </w:rPr>
              <w:t xml:space="preserve">KR5 </w:t>
            </w:r>
            <w:r w:rsidRPr="000A4E80">
              <w:rPr>
                <w:sz w:val="20"/>
                <w:szCs w:val="20"/>
              </w:rPr>
              <w:sym w:font="Symbol" w:char="F0B8"/>
            </w:r>
            <w:r w:rsidRPr="000A4E80">
              <w:rPr>
                <w:sz w:val="20"/>
                <w:szCs w:val="20"/>
              </w:rPr>
              <w:t xml:space="preserve"> KR7</w:t>
            </w:r>
          </w:p>
        </w:tc>
      </w:tr>
      <w:tr w:rsidR="000A4E80" w:rsidRPr="000A4E80" w14:paraId="1157D5B7" w14:textId="77777777" w:rsidTr="003915F2">
        <w:tc>
          <w:tcPr>
            <w:tcW w:w="663" w:type="dxa"/>
          </w:tcPr>
          <w:p w14:paraId="109C5B75" w14:textId="77777777" w:rsidR="00F2407D" w:rsidRPr="000A4E80" w:rsidRDefault="00F2407D" w:rsidP="003915F2">
            <w:pPr>
              <w:jc w:val="center"/>
              <w:rPr>
                <w:sz w:val="20"/>
                <w:szCs w:val="20"/>
              </w:rPr>
            </w:pPr>
            <w:r w:rsidRPr="000A4E80">
              <w:rPr>
                <w:sz w:val="20"/>
                <w:szCs w:val="20"/>
              </w:rPr>
              <w:t>1</w:t>
            </w:r>
          </w:p>
        </w:tc>
        <w:tc>
          <w:tcPr>
            <w:tcW w:w="3981" w:type="dxa"/>
          </w:tcPr>
          <w:p w14:paraId="596D4A74" w14:textId="77777777" w:rsidR="00F2407D" w:rsidRPr="000A4E80" w:rsidRDefault="00F2407D" w:rsidP="003915F2">
            <w:pPr>
              <w:rPr>
                <w:sz w:val="20"/>
                <w:szCs w:val="20"/>
              </w:rPr>
            </w:pPr>
            <w:r w:rsidRPr="000A4E80">
              <w:rPr>
                <w:sz w:val="20"/>
                <w:szCs w:val="20"/>
              </w:rPr>
              <w:t>Uziarnienie według PN-EN 933-1[6], wymagana kategoria:</w:t>
            </w:r>
          </w:p>
        </w:tc>
        <w:tc>
          <w:tcPr>
            <w:tcW w:w="4253" w:type="dxa"/>
            <w:gridSpan w:val="3"/>
            <w:vAlign w:val="center"/>
          </w:tcPr>
          <w:p w14:paraId="50CE31C3" w14:textId="77777777" w:rsidR="00F2407D" w:rsidRPr="000A4E80" w:rsidRDefault="00F2407D" w:rsidP="003915F2">
            <w:pPr>
              <w:jc w:val="center"/>
              <w:rPr>
                <w:sz w:val="20"/>
                <w:szCs w:val="20"/>
              </w:rPr>
            </w:pPr>
            <w:r w:rsidRPr="000A4E80">
              <w:rPr>
                <w:sz w:val="20"/>
                <w:szCs w:val="20"/>
              </w:rPr>
              <w:t>G</w:t>
            </w:r>
            <w:r w:rsidRPr="000A4E80">
              <w:rPr>
                <w:sz w:val="20"/>
                <w:szCs w:val="20"/>
                <w:vertAlign w:val="subscript"/>
              </w:rPr>
              <w:t>F</w:t>
            </w:r>
            <w:r w:rsidRPr="000A4E80">
              <w:rPr>
                <w:sz w:val="20"/>
                <w:szCs w:val="20"/>
              </w:rPr>
              <w:t>85 lub G</w:t>
            </w:r>
            <w:r w:rsidRPr="000A4E80">
              <w:rPr>
                <w:sz w:val="20"/>
                <w:szCs w:val="20"/>
                <w:vertAlign w:val="subscript"/>
              </w:rPr>
              <w:t>A</w:t>
            </w:r>
            <w:r w:rsidRPr="000A4E80">
              <w:rPr>
                <w:sz w:val="20"/>
                <w:szCs w:val="20"/>
              </w:rPr>
              <w:t>85</w:t>
            </w:r>
          </w:p>
        </w:tc>
      </w:tr>
      <w:tr w:rsidR="000A4E80" w:rsidRPr="000A4E80" w14:paraId="2EC36BB2" w14:textId="77777777" w:rsidTr="003915F2">
        <w:tc>
          <w:tcPr>
            <w:tcW w:w="663" w:type="dxa"/>
          </w:tcPr>
          <w:p w14:paraId="71AE9915" w14:textId="77777777" w:rsidR="00F2407D" w:rsidRPr="000A4E80" w:rsidRDefault="00F2407D" w:rsidP="003915F2">
            <w:pPr>
              <w:jc w:val="center"/>
              <w:rPr>
                <w:sz w:val="20"/>
                <w:szCs w:val="20"/>
              </w:rPr>
            </w:pPr>
            <w:r w:rsidRPr="000A4E80">
              <w:rPr>
                <w:sz w:val="20"/>
                <w:szCs w:val="20"/>
              </w:rPr>
              <w:t>2</w:t>
            </w:r>
          </w:p>
        </w:tc>
        <w:tc>
          <w:tcPr>
            <w:tcW w:w="3981" w:type="dxa"/>
          </w:tcPr>
          <w:p w14:paraId="52339F08" w14:textId="77777777" w:rsidR="00F2407D" w:rsidRPr="000A4E80" w:rsidRDefault="00F2407D" w:rsidP="003915F2">
            <w:pPr>
              <w:rPr>
                <w:sz w:val="20"/>
                <w:szCs w:val="20"/>
              </w:rPr>
            </w:pPr>
            <w:r w:rsidRPr="000A4E80">
              <w:rPr>
                <w:sz w:val="20"/>
                <w:szCs w:val="20"/>
              </w:rPr>
              <w:t>Tolerancja uziarnienia; odchylenie nie większe niż według kategorii:</w:t>
            </w:r>
          </w:p>
        </w:tc>
        <w:tc>
          <w:tcPr>
            <w:tcW w:w="1418" w:type="dxa"/>
          </w:tcPr>
          <w:p w14:paraId="2168DF08"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TC</w:t>
            </w:r>
            <w:r w:rsidRPr="000A4E80">
              <w:rPr>
                <w:sz w:val="20"/>
                <w:szCs w:val="20"/>
              </w:rPr>
              <w:t>NR</w:t>
            </w:r>
          </w:p>
        </w:tc>
        <w:tc>
          <w:tcPr>
            <w:tcW w:w="1417" w:type="dxa"/>
            <w:vAlign w:val="center"/>
          </w:tcPr>
          <w:p w14:paraId="4F4109AD" w14:textId="77777777" w:rsidR="00F2407D" w:rsidRPr="000A4E80" w:rsidRDefault="00F2407D" w:rsidP="003915F2">
            <w:pPr>
              <w:jc w:val="center"/>
              <w:rPr>
                <w:sz w:val="20"/>
                <w:szCs w:val="20"/>
              </w:rPr>
            </w:pPr>
            <w:r w:rsidRPr="000A4E80">
              <w:rPr>
                <w:sz w:val="20"/>
                <w:szCs w:val="20"/>
              </w:rPr>
              <w:t>G</w:t>
            </w:r>
            <w:r w:rsidRPr="000A4E80">
              <w:rPr>
                <w:sz w:val="20"/>
                <w:szCs w:val="20"/>
                <w:vertAlign w:val="subscript"/>
              </w:rPr>
              <w:t>TC</w:t>
            </w:r>
            <w:r w:rsidRPr="000A4E80">
              <w:rPr>
                <w:sz w:val="20"/>
                <w:szCs w:val="20"/>
              </w:rPr>
              <w:t>20</w:t>
            </w:r>
          </w:p>
        </w:tc>
        <w:tc>
          <w:tcPr>
            <w:tcW w:w="1418" w:type="dxa"/>
          </w:tcPr>
          <w:p w14:paraId="0D1D0E8A"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TC</w:t>
            </w:r>
            <w:r w:rsidRPr="000A4E80">
              <w:rPr>
                <w:sz w:val="20"/>
                <w:szCs w:val="20"/>
              </w:rPr>
              <w:t>20</w:t>
            </w:r>
          </w:p>
        </w:tc>
      </w:tr>
      <w:tr w:rsidR="000A4E80" w:rsidRPr="000A4E80" w14:paraId="36A2F563" w14:textId="77777777" w:rsidTr="003915F2">
        <w:tc>
          <w:tcPr>
            <w:tcW w:w="663" w:type="dxa"/>
          </w:tcPr>
          <w:p w14:paraId="1A0761E9" w14:textId="77777777" w:rsidR="00F2407D" w:rsidRPr="000A4E80" w:rsidRDefault="00F2407D" w:rsidP="003915F2">
            <w:pPr>
              <w:jc w:val="center"/>
              <w:rPr>
                <w:sz w:val="20"/>
                <w:szCs w:val="20"/>
              </w:rPr>
            </w:pPr>
            <w:r w:rsidRPr="000A4E80">
              <w:rPr>
                <w:sz w:val="20"/>
                <w:szCs w:val="20"/>
              </w:rPr>
              <w:t>3</w:t>
            </w:r>
          </w:p>
        </w:tc>
        <w:tc>
          <w:tcPr>
            <w:tcW w:w="3981" w:type="dxa"/>
          </w:tcPr>
          <w:p w14:paraId="2843DDBF" w14:textId="77777777" w:rsidR="00F2407D" w:rsidRPr="000A4E80" w:rsidRDefault="00F2407D" w:rsidP="003915F2">
            <w:pPr>
              <w:rPr>
                <w:sz w:val="20"/>
                <w:szCs w:val="20"/>
              </w:rPr>
            </w:pPr>
            <w:r w:rsidRPr="000A4E80">
              <w:rPr>
                <w:sz w:val="20"/>
                <w:szCs w:val="20"/>
              </w:rPr>
              <w:t>Zawartość pyłów według PN-EN 933-1 [6], kategoria nie wyższa niż:</w:t>
            </w:r>
          </w:p>
        </w:tc>
        <w:tc>
          <w:tcPr>
            <w:tcW w:w="4253" w:type="dxa"/>
            <w:gridSpan w:val="3"/>
            <w:vAlign w:val="center"/>
          </w:tcPr>
          <w:p w14:paraId="4E9EA168" w14:textId="77777777" w:rsidR="00F2407D" w:rsidRPr="000A4E80" w:rsidRDefault="00F2407D" w:rsidP="003915F2">
            <w:pPr>
              <w:jc w:val="center"/>
              <w:rPr>
                <w:sz w:val="20"/>
                <w:szCs w:val="20"/>
              </w:rPr>
            </w:pPr>
            <w:r w:rsidRPr="000A4E80">
              <w:rPr>
                <w:sz w:val="20"/>
                <w:szCs w:val="20"/>
              </w:rPr>
              <w:sym w:font="Symbol" w:char="F0A6"/>
            </w:r>
            <w:r w:rsidRPr="000A4E80">
              <w:rPr>
                <w:sz w:val="20"/>
                <w:szCs w:val="20"/>
                <w:vertAlign w:val="subscript"/>
              </w:rPr>
              <w:t>16</w:t>
            </w:r>
          </w:p>
        </w:tc>
      </w:tr>
      <w:tr w:rsidR="000A4E80" w:rsidRPr="000A4E80" w14:paraId="1B6DE3AE" w14:textId="77777777" w:rsidTr="003915F2">
        <w:tc>
          <w:tcPr>
            <w:tcW w:w="663" w:type="dxa"/>
          </w:tcPr>
          <w:p w14:paraId="24ACB24E" w14:textId="77777777" w:rsidR="00F2407D" w:rsidRPr="000A4E80" w:rsidRDefault="00F2407D" w:rsidP="003915F2">
            <w:pPr>
              <w:jc w:val="center"/>
              <w:rPr>
                <w:sz w:val="20"/>
                <w:szCs w:val="20"/>
              </w:rPr>
            </w:pPr>
            <w:r w:rsidRPr="000A4E80">
              <w:rPr>
                <w:sz w:val="20"/>
                <w:szCs w:val="20"/>
              </w:rPr>
              <w:t>4</w:t>
            </w:r>
          </w:p>
        </w:tc>
        <w:tc>
          <w:tcPr>
            <w:tcW w:w="3981" w:type="dxa"/>
          </w:tcPr>
          <w:p w14:paraId="10411DED" w14:textId="77777777" w:rsidR="00F2407D" w:rsidRPr="000A4E80" w:rsidRDefault="00F2407D" w:rsidP="003915F2">
            <w:pPr>
              <w:rPr>
                <w:sz w:val="20"/>
                <w:szCs w:val="20"/>
              </w:rPr>
            </w:pPr>
            <w:r w:rsidRPr="000A4E80">
              <w:rPr>
                <w:sz w:val="20"/>
                <w:szCs w:val="20"/>
              </w:rPr>
              <w:t>Jakość pyłów według PN-EN 933-9 [11]; kategoria nie wyższa niż:</w:t>
            </w:r>
          </w:p>
        </w:tc>
        <w:tc>
          <w:tcPr>
            <w:tcW w:w="4253" w:type="dxa"/>
            <w:gridSpan w:val="3"/>
            <w:vAlign w:val="center"/>
          </w:tcPr>
          <w:p w14:paraId="2D25BA6E" w14:textId="77777777" w:rsidR="00F2407D" w:rsidRPr="000A4E80" w:rsidRDefault="00F2407D" w:rsidP="003915F2">
            <w:pPr>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7DF0F2C4" w14:textId="77777777" w:rsidTr="003915F2">
        <w:tc>
          <w:tcPr>
            <w:tcW w:w="663" w:type="dxa"/>
          </w:tcPr>
          <w:p w14:paraId="61C45C41" w14:textId="77777777" w:rsidR="00F2407D" w:rsidRPr="000A4E80" w:rsidRDefault="00F2407D" w:rsidP="003915F2">
            <w:pPr>
              <w:jc w:val="center"/>
              <w:rPr>
                <w:sz w:val="20"/>
                <w:szCs w:val="20"/>
              </w:rPr>
            </w:pPr>
            <w:r w:rsidRPr="000A4E80">
              <w:rPr>
                <w:sz w:val="20"/>
                <w:szCs w:val="20"/>
              </w:rPr>
              <w:t>5</w:t>
            </w:r>
          </w:p>
        </w:tc>
        <w:tc>
          <w:tcPr>
            <w:tcW w:w="3981" w:type="dxa"/>
          </w:tcPr>
          <w:p w14:paraId="451425D8" w14:textId="77777777" w:rsidR="00F2407D" w:rsidRPr="000A4E80" w:rsidRDefault="00F2407D" w:rsidP="003915F2">
            <w:pPr>
              <w:rPr>
                <w:sz w:val="20"/>
                <w:szCs w:val="20"/>
              </w:rPr>
            </w:pPr>
            <w:r w:rsidRPr="000A4E80">
              <w:rPr>
                <w:sz w:val="20"/>
                <w:szCs w:val="20"/>
              </w:rPr>
              <w:t>Kanciastość kruszywa drobnego według PN-EN 933-6 [10], rozdz. 8, kategoria nie niższa niż:</w:t>
            </w:r>
          </w:p>
        </w:tc>
        <w:tc>
          <w:tcPr>
            <w:tcW w:w="1418" w:type="dxa"/>
            <w:vAlign w:val="center"/>
          </w:tcPr>
          <w:p w14:paraId="30FCAF74" w14:textId="77777777" w:rsidR="00F2407D" w:rsidRPr="000A4E80" w:rsidRDefault="00F2407D" w:rsidP="003915F2">
            <w:pPr>
              <w:jc w:val="center"/>
              <w:rPr>
                <w:i/>
                <w:sz w:val="20"/>
                <w:szCs w:val="20"/>
              </w:rPr>
            </w:pPr>
            <w:r w:rsidRPr="000A4E80">
              <w:rPr>
                <w:i/>
                <w:sz w:val="20"/>
                <w:szCs w:val="20"/>
              </w:rPr>
              <w:t>E</w:t>
            </w:r>
            <w:r w:rsidRPr="000A4E80">
              <w:rPr>
                <w:sz w:val="20"/>
                <w:szCs w:val="20"/>
                <w:vertAlign w:val="subscript"/>
              </w:rPr>
              <w:t>cs</w:t>
            </w:r>
            <w:r w:rsidRPr="000A4E80">
              <w:rPr>
                <w:sz w:val="20"/>
                <w:szCs w:val="20"/>
              </w:rPr>
              <w:t>Deklaro-wana</w:t>
            </w:r>
          </w:p>
        </w:tc>
        <w:tc>
          <w:tcPr>
            <w:tcW w:w="1417" w:type="dxa"/>
            <w:vAlign w:val="center"/>
          </w:tcPr>
          <w:p w14:paraId="68E3C2C4" w14:textId="77777777" w:rsidR="00F2407D" w:rsidRPr="000A4E80" w:rsidRDefault="00F2407D" w:rsidP="003915F2">
            <w:pPr>
              <w:jc w:val="center"/>
              <w:rPr>
                <w:i/>
                <w:sz w:val="20"/>
                <w:szCs w:val="20"/>
                <w:vertAlign w:val="subscript"/>
              </w:rPr>
            </w:pPr>
            <w:r w:rsidRPr="000A4E80">
              <w:rPr>
                <w:i/>
                <w:sz w:val="20"/>
                <w:szCs w:val="20"/>
              </w:rPr>
              <w:t>E</w:t>
            </w:r>
            <w:r w:rsidRPr="000A4E80">
              <w:rPr>
                <w:i/>
                <w:sz w:val="20"/>
                <w:szCs w:val="20"/>
                <w:vertAlign w:val="subscript"/>
              </w:rPr>
              <w:t>CS</w:t>
            </w:r>
            <w:r w:rsidRPr="000A4E80">
              <w:rPr>
                <w:sz w:val="20"/>
                <w:szCs w:val="20"/>
              </w:rPr>
              <w:t>30</w:t>
            </w:r>
          </w:p>
        </w:tc>
        <w:tc>
          <w:tcPr>
            <w:tcW w:w="1418" w:type="dxa"/>
            <w:vAlign w:val="center"/>
          </w:tcPr>
          <w:p w14:paraId="04B3B9F1" w14:textId="77777777" w:rsidR="00F2407D" w:rsidRPr="000A4E80" w:rsidRDefault="00F2407D" w:rsidP="003915F2">
            <w:pPr>
              <w:jc w:val="center"/>
              <w:rPr>
                <w:i/>
                <w:sz w:val="20"/>
                <w:szCs w:val="20"/>
              </w:rPr>
            </w:pPr>
            <w:r w:rsidRPr="000A4E80">
              <w:rPr>
                <w:i/>
                <w:sz w:val="20"/>
                <w:szCs w:val="20"/>
              </w:rPr>
              <w:t>E</w:t>
            </w:r>
            <w:r w:rsidRPr="000A4E80">
              <w:rPr>
                <w:i/>
                <w:sz w:val="20"/>
                <w:szCs w:val="20"/>
                <w:vertAlign w:val="subscript"/>
              </w:rPr>
              <w:t>CS</w:t>
            </w:r>
            <w:r w:rsidRPr="000A4E80">
              <w:rPr>
                <w:sz w:val="20"/>
                <w:szCs w:val="20"/>
              </w:rPr>
              <w:t>30</w:t>
            </w:r>
          </w:p>
        </w:tc>
      </w:tr>
      <w:tr w:rsidR="000A4E80" w:rsidRPr="000A4E80" w14:paraId="1EB53F79" w14:textId="77777777" w:rsidTr="003915F2">
        <w:tc>
          <w:tcPr>
            <w:tcW w:w="663" w:type="dxa"/>
          </w:tcPr>
          <w:p w14:paraId="1F9E4D74" w14:textId="77777777" w:rsidR="00F2407D" w:rsidRPr="000A4E80" w:rsidRDefault="00F2407D" w:rsidP="003915F2">
            <w:pPr>
              <w:jc w:val="center"/>
              <w:rPr>
                <w:sz w:val="20"/>
                <w:szCs w:val="20"/>
              </w:rPr>
            </w:pPr>
            <w:r w:rsidRPr="000A4E80">
              <w:rPr>
                <w:sz w:val="20"/>
                <w:szCs w:val="20"/>
              </w:rPr>
              <w:t>6</w:t>
            </w:r>
          </w:p>
        </w:tc>
        <w:tc>
          <w:tcPr>
            <w:tcW w:w="3981" w:type="dxa"/>
          </w:tcPr>
          <w:p w14:paraId="170E258C" w14:textId="77777777" w:rsidR="00F2407D" w:rsidRPr="000A4E80" w:rsidRDefault="00F2407D" w:rsidP="003915F2">
            <w:pPr>
              <w:rPr>
                <w:sz w:val="20"/>
                <w:szCs w:val="20"/>
              </w:rPr>
            </w:pPr>
            <w:r w:rsidRPr="000A4E80">
              <w:rPr>
                <w:sz w:val="20"/>
                <w:szCs w:val="20"/>
              </w:rPr>
              <w:t>Gęstość ziaren według PN-EN 1097-6 [17], rozdz. 7, 8 lub 9:</w:t>
            </w:r>
          </w:p>
        </w:tc>
        <w:tc>
          <w:tcPr>
            <w:tcW w:w="4253" w:type="dxa"/>
            <w:gridSpan w:val="3"/>
            <w:vAlign w:val="center"/>
          </w:tcPr>
          <w:p w14:paraId="14C32D80" w14:textId="77777777" w:rsidR="00F2407D" w:rsidRPr="000A4E80" w:rsidRDefault="00F2407D" w:rsidP="003915F2">
            <w:pPr>
              <w:jc w:val="center"/>
              <w:rPr>
                <w:sz w:val="20"/>
                <w:szCs w:val="20"/>
              </w:rPr>
            </w:pPr>
            <w:r w:rsidRPr="000A4E80">
              <w:rPr>
                <w:sz w:val="20"/>
                <w:szCs w:val="20"/>
              </w:rPr>
              <w:t>deklarowana przez producenta</w:t>
            </w:r>
          </w:p>
        </w:tc>
      </w:tr>
      <w:tr w:rsidR="000A4E80" w:rsidRPr="000A4E80" w14:paraId="76F684F0" w14:textId="77777777" w:rsidTr="003915F2">
        <w:tc>
          <w:tcPr>
            <w:tcW w:w="663" w:type="dxa"/>
          </w:tcPr>
          <w:p w14:paraId="2A50D2BC" w14:textId="77777777" w:rsidR="00F2407D" w:rsidRPr="000A4E80" w:rsidRDefault="00F2407D" w:rsidP="003915F2">
            <w:pPr>
              <w:jc w:val="center"/>
              <w:rPr>
                <w:sz w:val="20"/>
                <w:szCs w:val="20"/>
              </w:rPr>
            </w:pPr>
            <w:r w:rsidRPr="000A4E80">
              <w:rPr>
                <w:sz w:val="20"/>
                <w:szCs w:val="20"/>
              </w:rPr>
              <w:t>7</w:t>
            </w:r>
          </w:p>
        </w:tc>
        <w:tc>
          <w:tcPr>
            <w:tcW w:w="3981" w:type="dxa"/>
          </w:tcPr>
          <w:p w14:paraId="79B13E99" w14:textId="77777777" w:rsidR="00F2407D" w:rsidRPr="000A4E80" w:rsidRDefault="00F2407D" w:rsidP="003915F2">
            <w:pPr>
              <w:rPr>
                <w:sz w:val="20"/>
                <w:szCs w:val="20"/>
              </w:rPr>
            </w:pPr>
            <w:r w:rsidRPr="000A4E80">
              <w:rPr>
                <w:sz w:val="20"/>
                <w:szCs w:val="20"/>
              </w:rPr>
              <w:t>Nasiąkliwość według PN-EN 1097-6 [17], rozdz. 7, 8 lub 9</w:t>
            </w:r>
          </w:p>
        </w:tc>
        <w:tc>
          <w:tcPr>
            <w:tcW w:w="4253" w:type="dxa"/>
            <w:gridSpan w:val="3"/>
            <w:vAlign w:val="center"/>
          </w:tcPr>
          <w:p w14:paraId="1FBB7EA7" w14:textId="77777777" w:rsidR="00F2407D" w:rsidRPr="000A4E80" w:rsidRDefault="00F2407D" w:rsidP="003915F2">
            <w:pPr>
              <w:jc w:val="center"/>
              <w:rPr>
                <w:sz w:val="20"/>
                <w:szCs w:val="20"/>
              </w:rPr>
            </w:pPr>
            <w:r w:rsidRPr="000A4E80">
              <w:rPr>
                <w:sz w:val="20"/>
                <w:szCs w:val="20"/>
              </w:rPr>
              <w:t>deklarowana przez producenta</w:t>
            </w:r>
          </w:p>
        </w:tc>
      </w:tr>
      <w:tr w:rsidR="00F2407D" w:rsidRPr="000A4E80" w14:paraId="01047B4E" w14:textId="77777777" w:rsidTr="003915F2">
        <w:tc>
          <w:tcPr>
            <w:tcW w:w="663" w:type="dxa"/>
          </w:tcPr>
          <w:p w14:paraId="6A56D4D6" w14:textId="77777777" w:rsidR="00F2407D" w:rsidRPr="000A4E80" w:rsidRDefault="00F2407D" w:rsidP="003915F2">
            <w:pPr>
              <w:jc w:val="center"/>
              <w:rPr>
                <w:sz w:val="20"/>
                <w:szCs w:val="20"/>
              </w:rPr>
            </w:pPr>
            <w:r w:rsidRPr="000A4E80">
              <w:rPr>
                <w:sz w:val="20"/>
                <w:szCs w:val="20"/>
              </w:rPr>
              <w:t>8</w:t>
            </w:r>
          </w:p>
        </w:tc>
        <w:tc>
          <w:tcPr>
            <w:tcW w:w="3981" w:type="dxa"/>
          </w:tcPr>
          <w:p w14:paraId="202FF414" w14:textId="77777777" w:rsidR="00F2407D" w:rsidRPr="000A4E80" w:rsidRDefault="00F2407D" w:rsidP="003915F2">
            <w:pPr>
              <w:rPr>
                <w:sz w:val="20"/>
                <w:szCs w:val="20"/>
              </w:rPr>
            </w:pPr>
            <w:r w:rsidRPr="000A4E80">
              <w:rPr>
                <w:sz w:val="20"/>
                <w:szCs w:val="20"/>
              </w:rPr>
              <w:t>Grube zanieczyszczenia lekkie, według PN-EN 1744-1 [23], p. 14.2, kategoria nie wyższa niż:</w:t>
            </w:r>
          </w:p>
        </w:tc>
        <w:tc>
          <w:tcPr>
            <w:tcW w:w="4253" w:type="dxa"/>
            <w:gridSpan w:val="3"/>
            <w:vAlign w:val="center"/>
          </w:tcPr>
          <w:p w14:paraId="6AB3710A" w14:textId="77777777" w:rsidR="00F2407D" w:rsidRPr="000A4E80" w:rsidRDefault="00F2407D" w:rsidP="003915F2">
            <w:pPr>
              <w:jc w:val="center"/>
              <w:rPr>
                <w:sz w:val="20"/>
                <w:szCs w:val="20"/>
              </w:rPr>
            </w:pPr>
            <w:r w:rsidRPr="000A4E80">
              <w:rPr>
                <w:i/>
                <w:sz w:val="20"/>
                <w:szCs w:val="20"/>
              </w:rPr>
              <w:t>m</w:t>
            </w:r>
            <w:r w:rsidRPr="000A4E80">
              <w:rPr>
                <w:sz w:val="20"/>
                <w:szCs w:val="20"/>
                <w:vertAlign w:val="subscript"/>
              </w:rPr>
              <w:t>LPC</w:t>
            </w:r>
            <w:r w:rsidRPr="000A4E80">
              <w:rPr>
                <w:sz w:val="20"/>
                <w:szCs w:val="20"/>
              </w:rPr>
              <w:t>0,1</w:t>
            </w:r>
          </w:p>
        </w:tc>
      </w:tr>
    </w:tbl>
    <w:p w14:paraId="23FB1DAE" w14:textId="77777777" w:rsidR="00F2407D" w:rsidRPr="000A4E80" w:rsidRDefault="00F2407D" w:rsidP="00F2407D">
      <w:pPr>
        <w:rPr>
          <w:sz w:val="20"/>
          <w:szCs w:val="20"/>
        </w:rPr>
      </w:pPr>
    </w:p>
    <w:p w14:paraId="73AE547B" w14:textId="77777777" w:rsidR="00F2407D" w:rsidRPr="000A4E80" w:rsidRDefault="00F2407D" w:rsidP="00F2407D">
      <w:pPr>
        <w:shd w:val="clear" w:color="auto" w:fill="FFFFFF"/>
        <w:ind w:left="480" w:hanging="480"/>
        <w:rPr>
          <w:sz w:val="20"/>
          <w:szCs w:val="20"/>
        </w:rPr>
      </w:pPr>
      <w:r w:rsidRPr="000A4E80">
        <w:rPr>
          <w:sz w:val="20"/>
          <w:szCs w:val="20"/>
        </w:rPr>
        <w:t>d) Kruszywo o ciągłym uziarnieniu  do podbudowy  z betonu asfaltowego  powinno spełniać wymagania podane w tablicy  9.</w:t>
      </w:r>
    </w:p>
    <w:p w14:paraId="01EBE7D7" w14:textId="77777777" w:rsidR="00F2407D" w:rsidRPr="000A4E80" w:rsidRDefault="00F2407D" w:rsidP="00F2407D">
      <w:pPr>
        <w:spacing w:before="120" w:after="120"/>
        <w:ind w:left="1202" w:hanging="1202"/>
        <w:rPr>
          <w:sz w:val="20"/>
          <w:szCs w:val="20"/>
        </w:rPr>
      </w:pPr>
      <w:r w:rsidRPr="000A4E80">
        <w:rPr>
          <w:sz w:val="20"/>
          <w:szCs w:val="20"/>
        </w:rPr>
        <w:t>Tablica 9. Wymagane właściwości kruszywa o ciągłym uziarnieniu do podbudowy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9"/>
        <w:gridCol w:w="3960"/>
        <w:gridCol w:w="1418"/>
        <w:gridCol w:w="1417"/>
        <w:gridCol w:w="1418"/>
      </w:tblGrid>
      <w:tr w:rsidR="000A4E80" w:rsidRPr="000A4E80" w14:paraId="5367C955" w14:textId="77777777" w:rsidTr="003915F2">
        <w:tc>
          <w:tcPr>
            <w:tcW w:w="567" w:type="dxa"/>
            <w:vMerge w:val="restart"/>
          </w:tcPr>
          <w:p w14:paraId="5229C340" w14:textId="77777777" w:rsidR="00F2407D" w:rsidRPr="000A4E80" w:rsidRDefault="00F2407D" w:rsidP="003915F2">
            <w:pPr>
              <w:jc w:val="center"/>
              <w:rPr>
                <w:sz w:val="20"/>
                <w:szCs w:val="20"/>
              </w:rPr>
            </w:pPr>
          </w:p>
          <w:p w14:paraId="2734452C" w14:textId="77777777" w:rsidR="00F2407D" w:rsidRPr="000A4E80" w:rsidRDefault="00F2407D" w:rsidP="003915F2">
            <w:pPr>
              <w:jc w:val="center"/>
              <w:rPr>
                <w:sz w:val="20"/>
                <w:szCs w:val="20"/>
              </w:rPr>
            </w:pPr>
            <w:r w:rsidRPr="000A4E80">
              <w:rPr>
                <w:sz w:val="20"/>
                <w:szCs w:val="20"/>
              </w:rPr>
              <w:t>Lp.</w:t>
            </w:r>
          </w:p>
        </w:tc>
        <w:tc>
          <w:tcPr>
            <w:tcW w:w="3969" w:type="dxa"/>
            <w:gridSpan w:val="2"/>
            <w:vMerge w:val="restart"/>
          </w:tcPr>
          <w:p w14:paraId="1B4E6814" w14:textId="77777777" w:rsidR="00F2407D" w:rsidRPr="000A4E80" w:rsidRDefault="00F2407D" w:rsidP="003915F2">
            <w:pPr>
              <w:jc w:val="center"/>
              <w:rPr>
                <w:sz w:val="20"/>
                <w:szCs w:val="20"/>
              </w:rPr>
            </w:pPr>
          </w:p>
          <w:p w14:paraId="29FB787F" w14:textId="77777777" w:rsidR="00F2407D" w:rsidRPr="000A4E80" w:rsidRDefault="00F2407D" w:rsidP="003915F2">
            <w:pPr>
              <w:jc w:val="center"/>
              <w:rPr>
                <w:sz w:val="20"/>
                <w:szCs w:val="20"/>
              </w:rPr>
            </w:pPr>
            <w:r w:rsidRPr="000A4E80">
              <w:rPr>
                <w:sz w:val="20"/>
                <w:szCs w:val="20"/>
              </w:rPr>
              <w:t>Właściwości kruszywa</w:t>
            </w:r>
          </w:p>
        </w:tc>
        <w:tc>
          <w:tcPr>
            <w:tcW w:w="4253" w:type="dxa"/>
            <w:gridSpan w:val="3"/>
          </w:tcPr>
          <w:p w14:paraId="2F4A6094" w14:textId="77777777" w:rsidR="00F2407D" w:rsidRPr="000A4E80" w:rsidRDefault="00F2407D" w:rsidP="003915F2">
            <w:pPr>
              <w:jc w:val="center"/>
              <w:rPr>
                <w:sz w:val="20"/>
                <w:szCs w:val="20"/>
              </w:rPr>
            </w:pPr>
            <w:r w:rsidRPr="000A4E80">
              <w:rPr>
                <w:sz w:val="20"/>
                <w:szCs w:val="20"/>
              </w:rPr>
              <w:t>Wymagania w zależności od kategorii ruchu</w:t>
            </w:r>
          </w:p>
        </w:tc>
      </w:tr>
      <w:tr w:rsidR="000A4E80" w:rsidRPr="000A4E80" w14:paraId="57EE57FB" w14:textId="77777777" w:rsidTr="003915F2">
        <w:tc>
          <w:tcPr>
            <w:tcW w:w="567" w:type="dxa"/>
            <w:vMerge/>
          </w:tcPr>
          <w:p w14:paraId="4FA3AB3A" w14:textId="77777777" w:rsidR="00F2407D" w:rsidRPr="000A4E80" w:rsidRDefault="00F2407D" w:rsidP="003915F2">
            <w:pPr>
              <w:jc w:val="center"/>
              <w:rPr>
                <w:sz w:val="20"/>
                <w:szCs w:val="20"/>
              </w:rPr>
            </w:pPr>
          </w:p>
        </w:tc>
        <w:tc>
          <w:tcPr>
            <w:tcW w:w="3969" w:type="dxa"/>
            <w:gridSpan w:val="2"/>
            <w:vMerge/>
          </w:tcPr>
          <w:p w14:paraId="54ECB8BF" w14:textId="77777777" w:rsidR="00F2407D" w:rsidRPr="000A4E80" w:rsidRDefault="00F2407D" w:rsidP="003915F2">
            <w:pPr>
              <w:jc w:val="center"/>
              <w:rPr>
                <w:sz w:val="20"/>
                <w:szCs w:val="20"/>
              </w:rPr>
            </w:pPr>
          </w:p>
        </w:tc>
        <w:tc>
          <w:tcPr>
            <w:tcW w:w="1418" w:type="dxa"/>
          </w:tcPr>
          <w:p w14:paraId="187847B6" w14:textId="77777777" w:rsidR="00F2407D" w:rsidRPr="000A4E80" w:rsidRDefault="00F2407D" w:rsidP="003915F2">
            <w:pPr>
              <w:jc w:val="center"/>
              <w:rPr>
                <w:sz w:val="20"/>
                <w:szCs w:val="20"/>
              </w:rPr>
            </w:pPr>
            <w:r w:rsidRPr="000A4E80">
              <w:rPr>
                <w:sz w:val="20"/>
                <w:szCs w:val="20"/>
              </w:rPr>
              <w:t xml:space="preserve">KR1 </w:t>
            </w:r>
            <w:r w:rsidRPr="000A4E80">
              <w:rPr>
                <w:sz w:val="20"/>
                <w:szCs w:val="20"/>
              </w:rPr>
              <w:sym w:font="Symbol" w:char="F0B8"/>
            </w:r>
            <w:r w:rsidRPr="000A4E80">
              <w:rPr>
                <w:sz w:val="20"/>
                <w:szCs w:val="20"/>
              </w:rPr>
              <w:t xml:space="preserve"> KR2</w:t>
            </w:r>
          </w:p>
        </w:tc>
        <w:tc>
          <w:tcPr>
            <w:tcW w:w="1417" w:type="dxa"/>
          </w:tcPr>
          <w:p w14:paraId="5963E02A" w14:textId="77777777" w:rsidR="00F2407D" w:rsidRPr="000A4E80" w:rsidRDefault="00F2407D" w:rsidP="003915F2">
            <w:pPr>
              <w:jc w:val="center"/>
              <w:rPr>
                <w:sz w:val="20"/>
                <w:szCs w:val="20"/>
              </w:rPr>
            </w:pPr>
            <w:r w:rsidRPr="000A4E80">
              <w:rPr>
                <w:sz w:val="20"/>
                <w:szCs w:val="20"/>
              </w:rPr>
              <w:t xml:space="preserve">KR3 </w:t>
            </w:r>
            <w:r w:rsidRPr="000A4E80">
              <w:rPr>
                <w:sz w:val="20"/>
                <w:szCs w:val="20"/>
              </w:rPr>
              <w:sym w:font="Symbol" w:char="F0B8"/>
            </w:r>
            <w:r w:rsidRPr="000A4E80">
              <w:rPr>
                <w:sz w:val="20"/>
                <w:szCs w:val="20"/>
              </w:rPr>
              <w:t xml:space="preserve"> KR4</w:t>
            </w:r>
          </w:p>
        </w:tc>
        <w:tc>
          <w:tcPr>
            <w:tcW w:w="1418" w:type="dxa"/>
          </w:tcPr>
          <w:p w14:paraId="679B9D4C" w14:textId="77777777" w:rsidR="00F2407D" w:rsidRPr="000A4E80" w:rsidRDefault="00F2407D" w:rsidP="003915F2">
            <w:pPr>
              <w:jc w:val="center"/>
              <w:rPr>
                <w:sz w:val="20"/>
                <w:szCs w:val="20"/>
              </w:rPr>
            </w:pPr>
            <w:r w:rsidRPr="000A4E80">
              <w:rPr>
                <w:sz w:val="20"/>
                <w:szCs w:val="20"/>
              </w:rPr>
              <w:t xml:space="preserve">KR5 </w:t>
            </w:r>
            <w:r w:rsidRPr="000A4E80">
              <w:rPr>
                <w:sz w:val="20"/>
                <w:szCs w:val="20"/>
              </w:rPr>
              <w:sym w:font="Symbol" w:char="F0B8"/>
            </w:r>
            <w:r w:rsidRPr="000A4E80">
              <w:rPr>
                <w:sz w:val="20"/>
                <w:szCs w:val="20"/>
              </w:rPr>
              <w:t xml:space="preserve"> KR7</w:t>
            </w:r>
          </w:p>
        </w:tc>
      </w:tr>
      <w:tr w:rsidR="000A4E80" w:rsidRPr="000A4E80" w14:paraId="1D584DD3" w14:textId="77777777" w:rsidTr="003915F2">
        <w:tc>
          <w:tcPr>
            <w:tcW w:w="576" w:type="dxa"/>
            <w:gridSpan w:val="2"/>
          </w:tcPr>
          <w:p w14:paraId="6DB21D2F" w14:textId="77777777" w:rsidR="00F2407D" w:rsidRPr="000A4E80" w:rsidRDefault="00F2407D" w:rsidP="003915F2">
            <w:pPr>
              <w:jc w:val="right"/>
              <w:rPr>
                <w:sz w:val="20"/>
                <w:szCs w:val="20"/>
              </w:rPr>
            </w:pPr>
            <w:r w:rsidRPr="000A4E80">
              <w:rPr>
                <w:sz w:val="20"/>
                <w:szCs w:val="20"/>
              </w:rPr>
              <w:t>1</w:t>
            </w:r>
          </w:p>
        </w:tc>
        <w:tc>
          <w:tcPr>
            <w:tcW w:w="3960" w:type="dxa"/>
            <w:vAlign w:val="center"/>
          </w:tcPr>
          <w:p w14:paraId="65168E94" w14:textId="77777777" w:rsidR="00F2407D" w:rsidRPr="000A4E80" w:rsidRDefault="00F2407D" w:rsidP="003915F2">
            <w:pPr>
              <w:rPr>
                <w:b/>
                <w:sz w:val="20"/>
                <w:szCs w:val="20"/>
              </w:rPr>
            </w:pPr>
            <w:r w:rsidRPr="000A4E80">
              <w:rPr>
                <w:sz w:val="20"/>
                <w:szCs w:val="20"/>
              </w:rPr>
              <w:t>Uziarnienie według PN-EN 933-1[6]; kategoria nie niższa niż:</w:t>
            </w:r>
          </w:p>
        </w:tc>
        <w:tc>
          <w:tcPr>
            <w:tcW w:w="1418" w:type="dxa"/>
          </w:tcPr>
          <w:p w14:paraId="2D68C35F"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A</w:t>
            </w:r>
            <w:r w:rsidRPr="000A4E80">
              <w:rPr>
                <w:sz w:val="20"/>
                <w:szCs w:val="20"/>
              </w:rPr>
              <w:t>85</w:t>
            </w:r>
          </w:p>
        </w:tc>
        <w:tc>
          <w:tcPr>
            <w:tcW w:w="1417" w:type="dxa"/>
          </w:tcPr>
          <w:p w14:paraId="271BD3CD"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A</w:t>
            </w:r>
            <w:r w:rsidRPr="000A4E80">
              <w:rPr>
                <w:sz w:val="20"/>
                <w:szCs w:val="20"/>
              </w:rPr>
              <w:t>85</w:t>
            </w:r>
          </w:p>
        </w:tc>
        <w:tc>
          <w:tcPr>
            <w:tcW w:w="1418" w:type="dxa"/>
          </w:tcPr>
          <w:p w14:paraId="71993377" w14:textId="77777777" w:rsidR="00F2407D" w:rsidRPr="000A4E80" w:rsidRDefault="00F2407D" w:rsidP="003915F2">
            <w:pPr>
              <w:spacing w:before="120"/>
              <w:jc w:val="center"/>
              <w:rPr>
                <w:sz w:val="20"/>
                <w:szCs w:val="20"/>
              </w:rPr>
            </w:pPr>
            <w:r w:rsidRPr="000A4E80">
              <w:rPr>
                <w:sz w:val="20"/>
                <w:szCs w:val="20"/>
              </w:rPr>
              <w:t>G</w:t>
            </w:r>
            <w:r w:rsidRPr="000A4E80">
              <w:rPr>
                <w:sz w:val="20"/>
                <w:szCs w:val="20"/>
                <w:vertAlign w:val="subscript"/>
              </w:rPr>
              <w:t>A</w:t>
            </w:r>
            <w:r w:rsidRPr="000A4E80">
              <w:rPr>
                <w:sz w:val="20"/>
                <w:szCs w:val="20"/>
              </w:rPr>
              <w:t>85</w:t>
            </w:r>
          </w:p>
        </w:tc>
      </w:tr>
      <w:tr w:rsidR="000A4E80" w:rsidRPr="000A4E80" w14:paraId="0D6AE0F8" w14:textId="77777777" w:rsidTr="003915F2">
        <w:tc>
          <w:tcPr>
            <w:tcW w:w="576" w:type="dxa"/>
            <w:gridSpan w:val="2"/>
          </w:tcPr>
          <w:p w14:paraId="5FAE5937" w14:textId="77777777" w:rsidR="00F2407D" w:rsidRPr="000A4E80" w:rsidRDefault="00F2407D" w:rsidP="003915F2">
            <w:pPr>
              <w:jc w:val="right"/>
              <w:rPr>
                <w:sz w:val="20"/>
                <w:szCs w:val="20"/>
              </w:rPr>
            </w:pPr>
            <w:r w:rsidRPr="000A4E80">
              <w:rPr>
                <w:sz w:val="20"/>
                <w:szCs w:val="20"/>
              </w:rPr>
              <w:t>2</w:t>
            </w:r>
          </w:p>
        </w:tc>
        <w:tc>
          <w:tcPr>
            <w:tcW w:w="3960" w:type="dxa"/>
            <w:vAlign w:val="center"/>
          </w:tcPr>
          <w:p w14:paraId="3EA16A59" w14:textId="77777777" w:rsidR="00F2407D" w:rsidRPr="000A4E80" w:rsidRDefault="00F2407D" w:rsidP="003915F2">
            <w:pPr>
              <w:rPr>
                <w:b/>
                <w:sz w:val="20"/>
                <w:szCs w:val="20"/>
              </w:rPr>
            </w:pPr>
            <w:r w:rsidRPr="000A4E80">
              <w:rPr>
                <w:sz w:val="20"/>
                <w:szCs w:val="20"/>
              </w:rPr>
              <w:t>Zawartość pyłów według PN-EN 933-1 [6]; kategoria nie wyższa niż:</w:t>
            </w:r>
          </w:p>
        </w:tc>
        <w:tc>
          <w:tcPr>
            <w:tcW w:w="1418" w:type="dxa"/>
          </w:tcPr>
          <w:p w14:paraId="5179AA3A" w14:textId="77777777" w:rsidR="00F2407D" w:rsidRPr="000A4E80" w:rsidRDefault="00F2407D" w:rsidP="003915F2">
            <w:pPr>
              <w:spacing w:before="120"/>
              <w:jc w:val="center"/>
              <w:rPr>
                <w:i/>
                <w:sz w:val="20"/>
                <w:szCs w:val="20"/>
              </w:rPr>
            </w:pPr>
            <w:r w:rsidRPr="000A4E80">
              <w:rPr>
                <w:i/>
                <w:sz w:val="20"/>
                <w:szCs w:val="20"/>
              </w:rPr>
              <w:t>f</w:t>
            </w:r>
            <w:r w:rsidRPr="000A4E80">
              <w:rPr>
                <w:sz w:val="20"/>
                <w:szCs w:val="20"/>
                <w:vertAlign w:val="subscript"/>
              </w:rPr>
              <w:t>16</w:t>
            </w:r>
          </w:p>
        </w:tc>
        <w:tc>
          <w:tcPr>
            <w:tcW w:w="1417" w:type="dxa"/>
          </w:tcPr>
          <w:p w14:paraId="4384615D" w14:textId="77777777" w:rsidR="00F2407D" w:rsidRPr="000A4E80" w:rsidRDefault="00F2407D" w:rsidP="003915F2">
            <w:pPr>
              <w:spacing w:before="120"/>
              <w:jc w:val="center"/>
              <w:rPr>
                <w:sz w:val="20"/>
                <w:szCs w:val="20"/>
              </w:rPr>
            </w:pPr>
            <w:r w:rsidRPr="000A4E80">
              <w:rPr>
                <w:i/>
                <w:sz w:val="20"/>
                <w:szCs w:val="20"/>
              </w:rPr>
              <w:t>f</w:t>
            </w:r>
            <w:r w:rsidRPr="000A4E80">
              <w:rPr>
                <w:sz w:val="20"/>
                <w:szCs w:val="20"/>
                <w:vertAlign w:val="subscript"/>
              </w:rPr>
              <w:t>16</w:t>
            </w:r>
          </w:p>
        </w:tc>
        <w:tc>
          <w:tcPr>
            <w:tcW w:w="1418" w:type="dxa"/>
          </w:tcPr>
          <w:p w14:paraId="48981503" w14:textId="77777777" w:rsidR="00F2407D" w:rsidRPr="000A4E80" w:rsidRDefault="00F2407D" w:rsidP="003915F2">
            <w:pPr>
              <w:spacing w:before="120"/>
              <w:jc w:val="center"/>
              <w:rPr>
                <w:sz w:val="20"/>
                <w:szCs w:val="20"/>
              </w:rPr>
            </w:pPr>
            <w:r w:rsidRPr="000A4E80">
              <w:rPr>
                <w:i/>
                <w:sz w:val="20"/>
                <w:szCs w:val="20"/>
              </w:rPr>
              <w:t>f</w:t>
            </w:r>
            <w:r w:rsidRPr="000A4E80">
              <w:rPr>
                <w:sz w:val="20"/>
                <w:szCs w:val="20"/>
                <w:vertAlign w:val="subscript"/>
              </w:rPr>
              <w:t>16</w:t>
            </w:r>
          </w:p>
        </w:tc>
      </w:tr>
      <w:tr w:rsidR="000A4E80" w:rsidRPr="000A4E80" w14:paraId="627C33A8" w14:textId="77777777" w:rsidTr="003915F2">
        <w:tc>
          <w:tcPr>
            <w:tcW w:w="576" w:type="dxa"/>
            <w:gridSpan w:val="2"/>
          </w:tcPr>
          <w:p w14:paraId="58454B81" w14:textId="77777777" w:rsidR="00F2407D" w:rsidRPr="000A4E80" w:rsidRDefault="00F2407D" w:rsidP="003915F2">
            <w:pPr>
              <w:jc w:val="right"/>
              <w:rPr>
                <w:sz w:val="20"/>
                <w:szCs w:val="20"/>
              </w:rPr>
            </w:pPr>
            <w:r w:rsidRPr="000A4E80">
              <w:rPr>
                <w:sz w:val="20"/>
                <w:szCs w:val="20"/>
              </w:rPr>
              <w:t>3</w:t>
            </w:r>
          </w:p>
        </w:tc>
        <w:tc>
          <w:tcPr>
            <w:tcW w:w="3960" w:type="dxa"/>
            <w:vAlign w:val="center"/>
          </w:tcPr>
          <w:p w14:paraId="756E83A7" w14:textId="77777777" w:rsidR="00F2407D" w:rsidRPr="000A4E80" w:rsidRDefault="00F2407D" w:rsidP="003915F2">
            <w:pPr>
              <w:rPr>
                <w:b/>
                <w:sz w:val="20"/>
                <w:szCs w:val="20"/>
              </w:rPr>
            </w:pPr>
            <w:r w:rsidRPr="000A4E80">
              <w:rPr>
                <w:sz w:val="20"/>
                <w:szCs w:val="20"/>
              </w:rPr>
              <w:t>Zawartość pyłów według PN-EN 933-9 [11]; kategoria nie wyższa niż:</w:t>
            </w:r>
          </w:p>
        </w:tc>
        <w:tc>
          <w:tcPr>
            <w:tcW w:w="1418" w:type="dxa"/>
          </w:tcPr>
          <w:p w14:paraId="2BBD9E2C" w14:textId="77777777" w:rsidR="00F2407D" w:rsidRPr="000A4E80" w:rsidRDefault="00F2407D" w:rsidP="003915F2">
            <w:pPr>
              <w:spacing w:before="120"/>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c>
          <w:tcPr>
            <w:tcW w:w="1417" w:type="dxa"/>
          </w:tcPr>
          <w:p w14:paraId="2469C53E" w14:textId="77777777" w:rsidR="00F2407D" w:rsidRPr="000A4E80" w:rsidRDefault="00F2407D" w:rsidP="003915F2">
            <w:pPr>
              <w:spacing w:before="120"/>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c>
          <w:tcPr>
            <w:tcW w:w="1418" w:type="dxa"/>
          </w:tcPr>
          <w:p w14:paraId="08C0AB67" w14:textId="77777777" w:rsidR="00F2407D" w:rsidRPr="000A4E80" w:rsidRDefault="00F2407D" w:rsidP="003915F2">
            <w:pPr>
              <w:spacing w:before="120"/>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47C0300F" w14:textId="77777777" w:rsidTr="003915F2">
        <w:tc>
          <w:tcPr>
            <w:tcW w:w="576" w:type="dxa"/>
            <w:gridSpan w:val="2"/>
          </w:tcPr>
          <w:p w14:paraId="51D6986F" w14:textId="77777777" w:rsidR="00F2407D" w:rsidRPr="000A4E80" w:rsidRDefault="00F2407D" w:rsidP="003915F2">
            <w:pPr>
              <w:jc w:val="right"/>
              <w:rPr>
                <w:sz w:val="20"/>
                <w:szCs w:val="20"/>
              </w:rPr>
            </w:pPr>
            <w:r w:rsidRPr="000A4E80">
              <w:rPr>
                <w:sz w:val="20"/>
                <w:szCs w:val="20"/>
              </w:rPr>
              <w:t>4</w:t>
            </w:r>
          </w:p>
        </w:tc>
        <w:tc>
          <w:tcPr>
            <w:tcW w:w="3960" w:type="dxa"/>
            <w:vAlign w:val="center"/>
          </w:tcPr>
          <w:p w14:paraId="30A2C373" w14:textId="77777777" w:rsidR="00F2407D" w:rsidRPr="000A4E80" w:rsidRDefault="00F2407D" w:rsidP="003915F2">
            <w:pPr>
              <w:rPr>
                <w:b/>
                <w:sz w:val="20"/>
                <w:szCs w:val="20"/>
              </w:rPr>
            </w:pPr>
            <w:r w:rsidRPr="000A4E80">
              <w:rPr>
                <w:sz w:val="20"/>
                <w:szCs w:val="20"/>
              </w:rPr>
              <w:t>Kształt kruszywa według PN-EN 933-3[7] lub według PN-EN 933-4 [8]; kategoria nie wyższa niż:</w:t>
            </w:r>
          </w:p>
        </w:tc>
        <w:tc>
          <w:tcPr>
            <w:tcW w:w="1418" w:type="dxa"/>
          </w:tcPr>
          <w:p w14:paraId="6F30E68B" w14:textId="77777777" w:rsidR="00F2407D" w:rsidRPr="000A4E80" w:rsidRDefault="00F2407D" w:rsidP="003915F2">
            <w:pPr>
              <w:jc w:val="center"/>
              <w:rPr>
                <w:i/>
                <w:sz w:val="20"/>
                <w:szCs w:val="20"/>
              </w:rPr>
            </w:pPr>
          </w:p>
          <w:p w14:paraId="4209658C" w14:textId="77777777" w:rsidR="00F2407D" w:rsidRPr="000A4E80" w:rsidRDefault="00F2407D" w:rsidP="003915F2">
            <w:pPr>
              <w:jc w:val="center"/>
              <w:rPr>
                <w:i/>
                <w:sz w:val="20"/>
                <w:szCs w:val="20"/>
              </w:rPr>
            </w:pPr>
            <w:r w:rsidRPr="000A4E80">
              <w:rPr>
                <w:i/>
                <w:sz w:val="20"/>
                <w:szCs w:val="20"/>
              </w:rPr>
              <w:t>FI</w:t>
            </w:r>
            <w:r w:rsidRPr="000A4E80">
              <w:rPr>
                <w:i/>
                <w:sz w:val="20"/>
                <w:szCs w:val="20"/>
                <w:vertAlign w:val="subscript"/>
              </w:rPr>
              <w:t>50</w:t>
            </w:r>
            <w:r w:rsidRPr="000A4E80">
              <w:rPr>
                <w:sz w:val="20"/>
                <w:szCs w:val="20"/>
              </w:rPr>
              <w:t xml:space="preserve"> lub </w:t>
            </w:r>
            <w:r w:rsidRPr="000A4E80">
              <w:rPr>
                <w:i/>
                <w:sz w:val="20"/>
                <w:szCs w:val="20"/>
              </w:rPr>
              <w:t>SI</w:t>
            </w:r>
            <w:r w:rsidRPr="000A4E80">
              <w:rPr>
                <w:i/>
                <w:sz w:val="20"/>
                <w:szCs w:val="20"/>
                <w:vertAlign w:val="subscript"/>
              </w:rPr>
              <w:t>50</w:t>
            </w:r>
          </w:p>
        </w:tc>
        <w:tc>
          <w:tcPr>
            <w:tcW w:w="1417" w:type="dxa"/>
          </w:tcPr>
          <w:p w14:paraId="7D8979DB" w14:textId="77777777" w:rsidR="00F2407D" w:rsidRPr="000A4E80" w:rsidRDefault="00F2407D" w:rsidP="003915F2">
            <w:pPr>
              <w:jc w:val="center"/>
              <w:rPr>
                <w:i/>
                <w:sz w:val="20"/>
                <w:szCs w:val="20"/>
              </w:rPr>
            </w:pPr>
          </w:p>
          <w:p w14:paraId="1E14CA23" w14:textId="77777777" w:rsidR="00F2407D" w:rsidRPr="000A4E80" w:rsidRDefault="00F2407D" w:rsidP="003915F2">
            <w:pPr>
              <w:jc w:val="center"/>
              <w:rPr>
                <w:b/>
                <w:sz w:val="20"/>
                <w:szCs w:val="20"/>
              </w:rPr>
            </w:pPr>
            <w:r w:rsidRPr="000A4E80">
              <w:rPr>
                <w:i/>
                <w:sz w:val="20"/>
                <w:szCs w:val="20"/>
              </w:rPr>
              <w:t>FI</w:t>
            </w:r>
            <w:r w:rsidRPr="000A4E80">
              <w:rPr>
                <w:i/>
                <w:sz w:val="20"/>
                <w:szCs w:val="20"/>
                <w:vertAlign w:val="subscript"/>
              </w:rPr>
              <w:t>30</w:t>
            </w:r>
            <w:r w:rsidRPr="000A4E80">
              <w:rPr>
                <w:sz w:val="20"/>
                <w:szCs w:val="20"/>
              </w:rPr>
              <w:t xml:space="preserve"> lub </w:t>
            </w:r>
            <w:r w:rsidRPr="000A4E80">
              <w:rPr>
                <w:i/>
                <w:sz w:val="20"/>
                <w:szCs w:val="20"/>
              </w:rPr>
              <w:t>SI</w:t>
            </w:r>
            <w:r w:rsidRPr="000A4E80">
              <w:rPr>
                <w:i/>
                <w:sz w:val="20"/>
                <w:szCs w:val="20"/>
                <w:vertAlign w:val="subscript"/>
              </w:rPr>
              <w:t>30</w:t>
            </w:r>
          </w:p>
        </w:tc>
        <w:tc>
          <w:tcPr>
            <w:tcW w:w="1418" w:type="dxa"/>
            <w:vAlign w:val="center"/>
          </w:tcPr>
          <w:p w14:paraId="1E9B52B2" w14:textId="77777777" w:rsidR="00F2407D" w:rsidRPr="000A4E80" w:rsidRDefault="00F2407D" w:rsidP="003915F2">
            <w:pPr>
              <w:jc w:val="center"/>
              <w:rPr>
                <w:b/>
                <w:sz w:val="20"/>
                <w:szCs w:val="20"/>
              </w:rPr>
            </w:pPr>
            <w:r w:rsidRPr="000A4E80">
              <w:rPr>
                <w:i/>
                <w:sz w:val="20"/>
                <w:szCs w:val="20"/>
              </w:rPr>
              <w:t>FI</w:t>
            </w:r>
            <w:r w:rsidRPr="000A4E80">
              <w:rPr>
                <w:i/>
                <w:sz w:val="20"/>
                <w:szCs w:val="20"/>
                <w:vertAlign w:val="subscript"/>
              </w:rPr>
              <w:t>30</w:t>
            </w:r>
            <w:r w:rsidRPr="000A4E80">
              <w:rPr>
                <w:sz w:val="20"/>
                <w:szCs w:val="20"/>
              </w:rPr>
              <w:t xml:space="preserve"> lub </w:t>
            </w:r>
            <w:r w:rsidRPr="000A4E80">
              <w:rPr>
                <w:i/>
                <w:sz w:val="20"/>
                <w:szCs w:val="20"/>
              </w:rPr>
              <w:t>SI</w:t>
            </w:r>
            <w:r w:rsidRPr="000A4E80">
              <w:rPr>
                <w:i/>
                <w:sz w:val="20"/>
                <w:szCs w:val="20"/>
                <w:vertAlign w:val="subscript"/>
              </w:rPr>
              <w:t>30</w:t>
            </w:r>
          </w:p>
        </w:tc>
      </w:tr>
      <w:tr w:rsidR="000A4E80" w:rsidRPr="000A4E80" w14:paraId="38A28F18" w14:textId="77777777" w:rsidTr="003915F2">
        <w:tc>
          <w:tcPr>
            <w:tcW w:w="576" w:type="dxa"/>
            <w:gridSpan w:val="2"/>
          </w:tcPr>
          <w:p w14:paraId="33008E89" w14:textId="77777777" w:rsidR="00F2407D" w:rsidRPr="000A4E80" w:rsidRDefault="00F2407D" w:rsidP="003915F2">
            <w:pPr>
              <w:jc w:val="right"/>
              <w:rPr>
                <w:sz w:val="20"/>
                <w:szCs w:val="20"/>
              </w:rPr>
            </w:pPr>
            <w:r w:rsidRPr="000A4E80">
              <w:rPr>
                <w:sz w:val="20"/>
                <w:szCs w:val="20"/>
              </w:rPr>
              <w:t>5</w:t>
            </w:r>
          </w:p>
        </w:tc>
        <w:tc>
          <w:tcPr>
            <w:tcW w:w="3960" w:type="dxa"/>
            <w:vAlign w:val="center"/>
          </w:tcPr>
          <w:p w14:paraId="3768E481" w14:textId="77777777" w:rsidR="00F2407D" w:rsidRPr="000A4E80" w:rsidRDefault="00F2407D" w:rsidP="003915F2">
            <w:pPr>
              <w:rPr>
                <w:b/>
                <w:sz w:val="20"/>
                <w:szCs w:val="20"/>
              </w:rPr>
            </w:pPr>
            <w:r w:rsidRPr="000A4E80">
              <w:rPr>
                <w:sz w:val="20"/>
                <w:szCs w:val="20"/>
              </w:rPr>
              <w:t>Procentowa zawartość ziaren o powierzchni przekruszonej i łamanej w kruszywie grubym według PN-EN 933-5 [9]; kategoria nie niższa niż:</w:t>
            </w:r>
          </w:p>
        </w:tc>
        <w:tc>
          <w:tcPr>
            <w:tcW w:w="1418" w:type="dxa"/>
          </w:tcPr>
          <w:p w14:paraId="4E12EE52" w14:textId="77777777" w:rsidR="00F2407D" w:rsidRPr="000A4E80" w:rsidRDefault="00F2407D" w:rsidP="003915F2">
            <w:pPr>
              <w:spacing w:before="120"/>
              <w:rPr>
                <w:sz w:val="20"/>
                <w:szCs w:val="20"/>
              </w:rPr>
            </w:pPr>
          </w:p>
          <w:p w14:paraId="474DA83D" w14:textId="77777777" w:rsidR="00F2407D" w:rsidRPr="000A4E80" w:rsidRDefault="00F2407D" w:rsidP="003915F2">
            <w:pPr>
              <w:spacing w:before="120"/>
              <w:rPr>
                <w:sz w:val="20"/>
                <w:szCs w:val="20"/>
                <w:vertAlign w:val="subscript"/>
              </w:rPr>
            </w:pPr>
            <w:r w:rsidRPr="000A4E80">
              <w:rPr>
                <w:sz w:val="20"/>
                <w:szCs w:val="20"/>
              </w:rPr>
              <w:t>C</w:t>
            </w:r>
            <w:r w:rsidRPr="000A4E80">
              <w:rPr>
                <w:sz w:val="20"/>
                <w:szCs w:val="20"/>
                <w:vertAlign w:val="subscript"/>
              </w:rPr>
              <w:t>Deklarowana</w:t>
            </w:r>
          </w:p>
        </w:tc>
        <w:tc>
          <w:tcPr>
            <w:tcW w:w="1417" w:type="dxa"/>
          </w:tcPr>
          <w:p w14:paraId="093C0DF2" w14:textId="77777777" w:rsidR="00F2407D" w:rsidRPr="000A4E80" w:rsidRDefault="00F2407D" w:rsidP="003915F2">
            <w:pPr>
              <w:spacing w:before="120"/>
              <w:rPr>
                <w:b/>
                <w:sz w:val="20"/>
                <w:szCs w:val="20"/>
              </w:rPr>
            </w:pPr>
          </w:p>
          <w:p w14:paraId="5FEFB1F6" w14:textId="77777777" w:rsidR="00F2407D" w:rsidRPr="000A4E80" w:rsidRDefault="00F2407D" w:rsidP="003915F2">
            <w:pPr>
              <w:spacing w:before="120"/>
              <w:jc w:val="center"/>
              <w:rPr>
                <w:b/>
                <w:sz w:val="20"/>
                <w:szCs w:val="20"/>
              </w:rPr>
            </w:pPr>
            <w:r w:rsidRPr="000A4E80">
              <w:rPr>
                <w:i/>
                <w:sz w:val="20"/>
                <w:szCs w:val="20"/>
              </w:rPr>
              <w:t>C</w:t>
            </w:r>
            <w:r w:rsidRPr="000A4E80">
              <w:rPr>
                <w:i/>
                <w:sz w:val="20"/>
                <w:szCs w:val="20"/>
                <w:vertAlign w:val="subscript"/>
              </w:rPr>
              <w:t>50</w:t>
            </w:r>
            <w:r w:rsidRPr="000A4E80">
              <w:rPr>
                <w:sz w:val="20"/>
                <w:szCs w:val="20"/>
                <w:vertAlign w:val="subscript"/>
              </w:rPr>
              <w:t>/30</w:t>
            </w:r>
          </w:p>
        </w:tc>
        <w:tc>
          <w:tcPr>
            <w:tcW w:w="1418" w:type="dxa"/>
            <w:vAlign w:val="center"/>
          </w:tcPr>
          <w:p w14:paraId="098B1B4A" w14:textId="77777777" w:rsidR="00F2407D" w:rsidRPr="000A4E80" w:rsidRDefault="00F2407D" w:rsidP="003915F2">
            <w:pPr>
              <w:jc w:val="center"/>
              <w:rPr>
                <w:b/>
                <w:sz w:val="20"/>
                <w:szCs w:val="20"/>
              </w:rPr>
            </w:pPr>
            <w:r w:rsidRPr="000A4E80">
              <w:rPr>
                <w:i/>
                <w:sz w:val="20"/>
                <w:szCs w:val="20"/>
              </w:rPr>
              <w:t>C</w:t>
            </w:r>
            <w:r w:rsidRPr="000A4E80">
              <w:rPr>
                <w:i/>
                <w:sz w:val="20"/>
                <w:szCs w:val="20"/>
                <w:vertAlign w:val="subscript"/>
              </w:rPr>
              <w:t>50</w:t>
            </w:r>
            <w:r w:rsidRPr="000A4E80">
              <w:rPr>
                <w:sz w:val="20"/>
                <w:szCs w:val="20"/>
                <w:vertAlign w:val="subscript"/>
              </w:rPr>
              <w:t>/30</w:t>
            </w:r>
          </w:p>
        </w:tc>
      </w:tr>
      <w:tr w:rsidR="000A4E80" w:rsidRPr="000A4E80" w14:paraId="5529F813" w14:textId="77777777" w:rsidTr="003915F2">
        <w:trPr>
          <w:trHeight w:val="1501"/>
        </w:trPr>
        <w:tc>
          <w:tcPr>
            <w:tcW w:w="576" w:type="dxa"/>
            <w:gridSpan w:val="2"/>
          </w:tcPr>
          <w:p w14:paraId="4F5861D0" w14:textId="77777777" w:rsidR="00F2407D" w:rsidRPr="000A4E80" w:rsidRDefault="00F2407D" w:rsidP="003915F2">
            <w:pPr>
              <w:jc w:val="right"/>
              <w:rPr>
                <w:sz w:val="20"/>
                <w:szCs w:val="20"/>
              </w:rPr>
            </w:pPr>
            <w:r w:rsidRPr="000A4E80">
              <w:rPr>
                <w:sz w:val="20"/>
                <w:szCs w:val="20"/>
              </w:rPr>
              <w:t>6</w:t>
            </w:r>
          </w:p>
        </w:tc>
        <w:tc>
          <w:tcPr>
            <w:tcW w:w="3960" w:type="dxa"/>
            <w:vAlign w:val="center"/>
          </w:tcPr>
          <w:p w14:paraId="0CAD3717" w14:textId="77777777" w:rsidR="00F2407D" w:rsidRPr="000A4E80" w:rsidRDefault="00F2407D" w:rsidP="003915F2">
            <w:pPr>
              <w:rPr>
                <w:b/>
                <w:sz w:val="20"/>
                <w:szCs w:val="20"/>
              </w:rPr>
            </w:pPr>
            <w:r w:rsidRPr="000A4E80">
              <w:rPr>
                <w:sz w:val="20"/>
                <w:szCs w:val="20"/>
              </w:rPr>
              <w:t>Odporność kruszywa na rozdrabnianie według normy PN-EN 1097-2 [13], badana na kruszywie o wymiarze 10/14, rozdział 5, kategoria nie wyższa niż:</w:t>
            </w:r>
          </w:p>
        </w:tc>
        <w:tc>
          <w:tcPr>
            <w:tcW w:w="1418" w:type="dxa"/>
          </w:tcPr>
          <w:p w14:paraId="6C272E9E" w14:textId="77777777" w:rsidR="00F2407D" w:rsidRPr="000A4E80" w:rsidRDefault="00F2407D" w:rsidP="003915F2">
            <w:pPr>
              <w:spacing w:before="120"/>
              <w:jc w:val="center"/>
              <w:rPr>
                <w:i/>
                <w:sz w:val="20"/>
                <w:szCs w:val="20"/>
              </w:rPr>
            </w:pPr>
          </w:p>
          <w:p w14:paraId="36344541" w14:textId="77777777" w:rsidR="00F2407D" w:rsidRPr="000A4E80" w:rsidRDefault="00F2407D" w:rsidP="003915F2">
            <w:pPr>
              <w:spacing w:before="120"/>
              <w:jc w:val="center"/>
              <w:rPr>
                <w:i/>
                <w:sz w:val="20"/>
                <w:szCs w:val="20"/>
              </w:rPr>
            </w:pPr>
            <w:r w:rsidRPr="000A4E80">
              <w:rPr>
                <w:i/>
                <w:sz w:val="20"/>
                <w:szCs w:val="20"/>
              </w:rPr>
              <w:t>LA</w:t>
            </w:r>
            <w:r w:rsidRPr="000A4E80">
              <w:rPr>
                <w:i/>
                <w:sz w:val="20"/>
                <w:szCs w:val="20"/>
                <w:vertAlign w:val="subscript"/>
              </w:rPr>
              <w:t>50</w:t>
            </w:r>
          </w:p>
        </w:tc>
        <w:tc>
          <w:tcPr>
            <w:tcW w:w="1417" w:type="dxa"/>
          </w:tcPr>
          <w:p w14:paraId="0E51B126" w14:textId="77777777" w:rsidR="00F2407D" w:rsidRPr="000A4E80" w:rsidRDefault="00F2407D" w:rsidP="003915F2">
            <w:pPr>
              <w:spacing w:before="120"/>
              <w:jc w:val="center"/>
              <w:rPr>
                <w:i/>
                <w:sz w:val="20"/>
                <w:szCs w:val="20"/>
              </w:rPr>
            </w:pPr>
          </w:p>
          <w:p w14:paraId="6F05ACCF" w14:textId="77777777" w:rsidR="00F2407D" w:rsidRPr="000A4E80" w:rsidRDefault="00F2407D" w:rsidP="003915F2">
            <w:pPr>
              <w:spacing w:before="120"/>
              <w:jc w:val="center"/>
              <w:rPr>
                <w:b/>
                <w:sz w:val="20"/>
                <w:szCs w:val="20"/>
              </w:rPr>
            </w:pPr>
            <w:r w:rsidRPr="000A4E80">
              <w:rPr>
                <w:i/>
                <w:sz w:val="20"/>
                <w:szCs w:val="20"/>
              </w:rPr>
              <w:t>LA</w:t>
            </w:r>
            <w:r w:rsidRPr="000A4E80">
              <w:rPr>
                <w:i/>
                <w:sz w:val="20"/>
                <w:szCs w:val="20"/>
                <w:vertAlign w:val="subscript"/>
              </w:rPr>
              <w:t>40</w:t>
            </w:r>
          </w:p>
        </w:tc>
        <w:tc>
          <w:tcPr>
            <w:tcW w:w="1418" w:type="dxa"/>
          </w:tcPr>
          <w:p w14:paraId="47C36F45" w14:textId="77777777" w:rsidR="00F2407D" w:rsidRPr="000A4E80" w:rsidRDefault="00F2407D" w:rsidP="003915F2">
            <w:pPr>
              <w:spacing w:before="120"/>
              <w:jc w:val="center"/>
              <w:rPr>
                <w:i/>
                <w:sz w:val="20"/>
                <w:szCs w:val="20"/>
              </w:rPr>
            </w:pPr>
          </w:p>
          <w:p w14:paraId="2F907D77" w14:textId="77777777" w:rsidR="00F2407D" w:rsidRPr="000A4E80" w:rsidRDefault="00F2407D" w:rsidP="003915F2">
            <w:pPr>
              <w:spacing w:before="120"/>
              <w:jc w:val="center"/>
              <w:rPr>
                <w:b/>
                <w:sz w:val="20"/>
                <w:szCs w:val="20"/>
              </w:rPr>
            </w:pPr>
            <w:r w:rsidRPr="000A4E80">
              <w:rPr>
                <w:i/>
                <w:sz w:val="20"/>
                <w:szCs w:val="20"/>
              </w:rPr>
              <w:t>LA</w:t>
            </w:r>
            <w:r w:rsidRPr="000A4E80">
              <w:rPr>
                <w:sz w:val="20"/>
                <w:szCs w:val="20"/>
                <w:vertAlign w:val="subscript"/>
              </w:rPr>
              <w:t>40</w:t>
            </w:r>
          </w:p>
        </w:tc>
      </w:tr>
      <w:tr w:rsidR="000A4E80" w:rsidRPr="000A4E80" w14:paraId="4459F8D5" w14:textId="77777777" w:rsidTr="003915F2">
        <w:trPr>
          <w:trHeight w:val="696"/>
        </w:trPr>
        <w:tc>
          <w:tcPr>
            <w:tcW w:w="576" w:type="dxa"/>
            <w:gridSpan w:val="2"/>
          </w:tcPr>
          <w:p w14:paraId="461ED36F" w14:textId="77777777" w:rsidR="00F2407D" w:rsidRPr="000A4E80" w:rsidRDefault="00F2407D" w:rsidP="003915F2">
            <w:pPr>
              <w:jc w:val="right"/>
              <w:rPr>
                <w:sz w:val="20"/>
                <w:szCs w:val="20"/>
              </w:rPr>
            </w:pPr>
            <w:r w:rsidRPr="000A4E80">
              <w:rPr>
                <w:sz w:val="20"/>
                <w:szCs w:val="20"/>
              </w:rPr>
              <w:t>7</w:t>
            </w:r>
          </w:p>
        </w:tc>
        <w:tc>
          <w:tcPr>
            <w:tcW w:w="3960" w:type="dxa"/>
          </w:tcPr>
          <w:p w14:paraId="27A21DB2" w14:textId="77777777" w:rsidR="00F2407D" w:rsidRPr="000A4E80" w:rsidRDefault="00F2407D" w:rsidP="003915F2">
            <w:pPr>
              <w:rPr>
                <w:b/>
                <w:sz w:val="20"/>
                <w:szCs w:val="20"/>
              </w:rPr>
            </w:pPr>
            <w:r w:rsidRPr="000A4E80">
              <w:rPr>
                <w:sz w:val="20"/>
                <w:szCs w:val="20"/>
              </w:rPr>
              <w:t>Gęstość ziaren według PN-EN 1097-6 [17], rozdział 7, 8 lub 9:</w:t>
            </w:r>
          </w:p>
        </w:tc>
        <w:tc>
          <w:tcPr>
            <w:tcW w:w="4253" w:type="dxa"/>
            <w:gridSpan w:val="3"/>
            <w:vAlign w:val="center"/>
          </w:tcPr>
          <w:p w14:paraId="1159FD60" w14:textId="77777777" w:rsidR="00F2407D" w:rsidRPr="000A4E80" w:rsidRDefault="00F2407D" w:rsidP="003915F2">
            <w:pPr>
              <w:jc w:val="center"/>
              <w:rPr>
                <w:b/>
                <w:sz w:val="20"/>
                <w:szCs w:val="20"/>
              </w:rPr>
            </w:pPr>
            <w:r w:rsidRPr="000A4E80">
              <w:rPr>
                <w:sz w:val="20"/>
                <w:szCs w:val="20"/>
              </w:rPr>
              <w:t>deklarowana przez producenta</w:t>
            </w:r>
          </w:p>
        </w:tc>
      </w:tr>
      <w:tr w:rsidR="000A4E80" w:rsidRPr="000A4E80" w14:paraId="6B21CC12" w14:textId="77777777" w:rsidTr="003915F2">
        <w:tc>
          <w:tcPr>
            <w:tcW w:w="576" w:type="dxa"/>
            <w:gridSpan w:val="2"/>
          </w:tcPr>
          <w:p w14:paraId="4AABDC9E" w14:textId="77777777" w:rsidR="00F2407D" w:rsidRPr="000A4E80" w:rsidRDefault="00F2407D" w:rsidP="003915F2">
            <w:pPr>
              <w:jc w:val="right"/>
              <w:rPr>
                <w:sz w:val="20"/>
                <w:szCs w:val="20"/>
              </w:rPr>
            </w:pPr>
            <w:r w:rsidRPr="000A4E80">
              <w:rPr>
                <w:sz w:val="20"/>
                <w:szCs w:val="20"/>
              </w:rPr>
              <w:t>8</w:t>
            </w:r>
          </w:p>
        </w:tc>
        <w:tc>
          <w:tcPr>
            <w:tcW w:w="3960" w:type="dxa"/>
          </w:tcPr>
          <w:p w14:paraId="3E3B800D" w14:textId="77777777" w:rsidR="00F2407D" w:rsidRPr="000A4E80" w:rsidRDefault="00F2407D" w:rsidP="003915F2">
            <w:pPr>
              <w:rPr>
                <w:b/>
                <w:sz w:val="20"/>
                <w:szCs w:val="20"/>
              </w:rPr>
            </w:pPr>
            <w:r w:rsidRPr="000A4E80">
              <w:rPr>
                <w:sz w:val="20"/>
                <w:szCs w:val="20"/>
              </w:rPr>
              <w:t>Nasiąkliwość według PN-EN 1097-6 [17], rozdział 7, 8 lub 9:</w:t>
            </w:r>
          </w:p>
        </w:tc>
        <w:tc>
          <w:tcPr>
            <w:tcW w:w="4253" w:type="dxa"/>
            <w:gridSpan w:val="3"/>
            <w:vAlign w:val="center"/>
          </w:tcPr>
          <w:p w14:paraId="0BAC46B9" w14:textId="77777777" w:rsidR="00F2407D" w:rsidRPr="000A4E80" w:rsidRDefault="00F2407D" w:rsidP="003915F2">
            <w:pPr>
              <w:jc w:val="center"/>
              <w:rPr>
                <w:b/>
                <w:sz w:val="20"/>
                <w:szCs w:val="20"/>
              </w:rPr>
            </w:pPr>
            <w:r w:rsidRPr="000A4E80">
              <w:rPr>
                <w:sz w:val="20"/>
                <w:szCs w:val="20"/>
              </w:rPr>
              <w:t>deklarowana przez producenta</w:t>
            </w:r>
          </w:p>
        </w:tc>
      </w:tr>
      <w:tr w:rsidR="000A4E80" w:rsidRPr="000A4E80" w14:paraId="2D169D82" w14:textId="77777777" w:rsidTr="003915F2">
        <w:tc>
          <w:tcPr>
            <w:tcW w:w="576" w:type="dxa"/>
            <w:gridSpan w:val="2"/>
          </w:tcPr>
          <w:p w14:paraId="0A9EB678" w14:textId="77777777" w:rsidR="00F2407D" w:rsidRPr="000A4E80" w:rsidRDefault="00F2407D" w:rsidP="003915F2">
            <w:pPr>
              <w:jc w:val="right"/>
              <w:rPr>
                <w:sz w:val="20"/>
                <w:szCs w:val="20"/>
              </w:rPr>
            </w:pPr>
            <w:r w:rsidRPr="000A4E80">
              <w:rPr>
                <w:sz w:val="20"/>
                <w:szCs w:val="20"/>
              </w:rPr>
              <w:t>9</w:t>
            </w:r>
          </w:p>
        </w:tc>
        <w:tc>
          <w:tcPr>
            <w:tcW w:w="3960" w:type="dxa"/>
          </w:tcPr>
          <w:p w14:paraId="05CACAAD" w14:textId="77777777" w:rsidR="00F2407D" w:rsidRPr="000A4E80" w:rsidRDefault="00F2407D" w:rsidP="003915F2">
            <w:pPr>
              <w:rPr>
                <w:sz w:val="20"/>
                <w:szCs w:val="20"/>
              </w:rPr>
            </w:pPr>
            <w:r w:rsidRPr="000A4E80">
              <w:rPr>
                <w:sz w:val="20"/>
                <w:szCs w:val="20"/>
              </w:rPr>
              <w:t>Gęstość nasypowa wg PN-EN 1097-3 [14]</w:t>
            </w:r>
          </w:p>
        </w:tc>
        <w:tc>
          <w:tcPr>
            <w:tcW w:w="4253" w:type="dxa"/>
            <w:gridSpan w:val="3"/>
            <w:vAlign w:val="center"/>
          </w:tcPr>
          <w:p w14:paraId="4FCE0159" w14:textId="77777777" w:rsidR="00F2407D" w:rsidRPr="000A4E80" w:rsidRDefault="00F2407D" w:rsidP="003915F2">
            <w:pPr>
              <w:jc w:val="center"/>
              <w:rPr>
                <w:b/>
                <w:sz w:val="20"/>
                <w:szCs w:val="20"/>
              </w:rPr>
            </w:pPr>
            <w:r w:rsidRPr="000A4E80">
              <w:rPr>
                <w:sz w:val="20"/>
                <w:szCs w:val="20"/>
              </w:rPr>
              <w:t>deklarowana przez producenta</w:t>
            </w:r>
          </w:p>
        </w:tc>
      </w:tr>
      <w:tr w:rsidR="000A4E80" w:rsidRPr="000A4E80" w14:paraId="2C43E4EB" w14:textId="77777777" w:rsidTr="003915F2">
        <w:tc>
          <w:tcPr>
            <w:tcW w:w="576" w:type="dxa"/>
            <w:gridSpan w:val="2"/>
          </w:tcPr>
          <w:p w14:paraId="57A54676" w14:textId="77777777" w:rsidR="00F2407D" w:rsidRPr="000A4E80" w:rsidRDefault="00F2407D" w:rsidP="003915F2">
            <w:pPr>
              <w:jc w:val="right"/>
              <w:rPr>
                <w:sz w:val="20"/>
                <w:szCs w:val="20"/>
              </w:rPr>
            </w:pPr>
            <w:r w:rsidRPr="000A4E80">
              <w:rPr>
                <w:sz w:val="20"/>
                <w:szCs w:val="20"/>
              </w:rPr>
              <w:t>10</w:t>
            </w:r>
          </w:p>
        </w:tc>
        <w:tc>
          <w:tcPr>
            <w:tcW w:w="3960" w:type="dxa"/>
            <w:vAlign w:val="center"/>
          </w:tcPr>
          <w:p w14:paraId="7A8D0C95" w14:textId="77777777" w:rsidR="00F2407D" w:rsidRPr="000A4E80" w:rsidRDefault="00F2407D" w:rsidP="003915F2">
            <w:pPr>
              <w:rPr>
                <w:b/>
                <w:sz w:val="20"/>
                <w:szCs w:val="20"/>
              </w:rPr>
            </w:pPr>
            <w:r w:rsidRPr="000A4E80">
              <w:rPr>
                <w:sz w:val="20"/>
                <w:szCs w:val="20"/>
              </w:rPr>
              <w:t>Mrozoodporność według PN-EN 1367-1 [19], badana na kruszywie 8/11, 11/16 lub 8/16; kategoria nie wyższa niż:</w:t>
            </w:r>
          </w:p>
        </w:tc>
        <w:tc>
          <w:tcPr>
            <w:tcW w:w="1418" w:type="dxa"/>
          </w:tcPr>
          <w:p w14:paraId="1028A9AA" w14:textId="77777777" w:rsidR="00F2407D" w:rsidRPr="000A4E80" w:rsidRDefault="00F2407D" w:rsidP="003915F2">
            <w:pPr>
              <w:jc w:val="center"/>
              <w:rPr>
                <w:i/>
                <w:sz w:val="20"/>
                <w:szCs w:val="20"/>
              </w:rPr>
            </w:pPr>
          </w:p>
          <w:p w14:paraId="0301AA37" w14:textId="77777777" w:rsidR="00F2407D" w:rsidRPr="000A4E80" w:rsidRDefault="00F2407D" w:rsidP="003915F2">
            <w:pPr>
              <w:jc w:val="center"/>
              <w:rPr>
                <w:i/>
                <w:sz w:val="20"/>
                <w:szCs w:val="20"/>
              </w:rPr>
            </w:pPr>
            <w:r w:rsidRPr="000A4E80">
              <w:rPr>
                <w:i/>
                <w:sz w:val="20"/>
                <w:szCs w:val="20"/>
              </w:rPr>
              <w:t>F</w:t>
            </w:r>
            <w:r w:rsidRPr="000A4E80">
              <w:rPr>
                <w:i/>
                <w:sz w:val="20"/>
                <w:szCs w:val="20"/>
                <w:vertAlign w:val="subscript"/>
              </w:rPr>
              <w:t>4</w:t>
            </w:r>
          </w:p>
        </w:tc>
        <w:tc>
          <w:tcPr>
            <w:tcW w:w="1417" w:type="dxa"/>
          </w:tcPr>
          <w:p w14:paraId="71EBB015" w14:textId="77777777" w:rsidR="00F2407D" w:rsidRPr="000A4E80" w:rsidRDefault="00F2407D" w:rsidP="003915F2">
            <w:pPr>
              <w:jc w:val="center"/>
              <w:rPr>
                <w:i/>
                <w:sz w:val="20"/>
                <w:szCs w:val="20"/>
              </w:rPr>
            </w:pPr>
          </w:p>
          <w:p w14:paraId="79CF06FF" w14:textId="77777777" w:rsidR="00F2407D" w:rsidRPr="000A4E80" w:rsidRDefault="00F2407D" w:rsidP="003915F2">
            <w:pPr>
              <w:jc w:val="center"/>
              <w:rPr>
                <w:sz w:val="20"/>
                <w:szCs w:val="20"/>
              </w:rPr>
            </w:pPr>
            <w:r w:rsidRPr="000A4E80">
              <w:rPr>
                <w:i/>
                <w:sz w:val="20"/>
                <w:szCs w:val="20"/>
              </w:rPr>
              <w:t>F</w:t>
            </w:r>
            <w:r w:rsidRPr="000A4E80">
              <w:rPr>
                <w:i/>
                <w:sz w:val="20"/>
                <w:szCs w:val="20"/>
                <w:vertAlign w:val="subscript"/>
              </w:rPr>
              <w:t>4</w:t>
            </w:r>
          </w:p>
        </w:tc>
        <w:tc>
          <w:tcPr>
            <w:tcW w:w="1418" w:type="dxa"/>
          </w:tcPr>
          <w:p w14:paraId="164C4EAA" w14:textId="77777777" w:rsidR="00F2407D" w:rsidRPr="000A4E80" w:rsidRDefault="00F2407D" w:rsidP="003915F2">
            <w:pPr>
              <w:jc w:val="center"/>
              <w:rPr>
                <w:i/>
                <w:sz w:val="20"/>
                <w:szCs w:val="20"/>
              </w:rPr>
            </w:pPr>
          </w:p>
          <w:p w14:paraId="08728423" w14:textId="77777777" w:rsidR="00F2407D" w:rsidRPr="000A4E80" w:rsidRDefault="00F2407D" w:rsidP="003915F2">
            <w:pPr>
              <w:jc w:val="center"/>
              <w:rPr>
                <w:sz w:val="20"/>
                <w:szCs w:val="20"/>
              </w:rPr>
            </w:pPr>
            <w:r w:rsidRPr="000A4E80">
              <w:rPr>
                <w:i/>
                <w:sz w:val="20"/>
                <w:szCs w:val="20"/>
              </w:rPr>
              <w:t>F</w:t>
            </w:r>
            <w:r w:rsidRPr="000A4E80">
              <w:rPr>
                <w:i/>
                <w:sz w:val="20"/>
                <w:szCs w:val="20"/>
                <w:vertAlign w:val="subscript"/>
              </w:rPr>
              <w:t>4</w:t>
            </w:r>
          </w:p>
        </w:tc>
      </w:tr>
      <w:tr w:rsidR="00F2407D" w:rsidRPr="000A4E80" w14:paraId="66D59EAD" w14:textId="77777777" w:rsidTr="003915F2">
        <w:tc>
          <w:tcPr>
            <w:tcW w:w="576" w:type="dxa"/>
            <w:gridSpan w:val="2"/>
          </w:tcPr>
          <w:p w14:paraId="43B1D9AC" w14:textId="77777777" w:rsidR="00F2407D" w:rsidRPr="000A4E80" w:rsidRDefault="00F2407D" w:rsidP="003915F2">
            <w:pPr>
              <w:jc w:val="right"/>
              <w:rPr>
                <w:sz w:val="20"/>
                <w:szCs w:val="20"/>
              </w:rPr>
            </w:pPr>
            <w:r w:rsidRPr="000A4E80">
              <w:rPr>
                <w:sz w:val="20"/>
                <w:szCs w:val="20"/>
              </w:rPr>
              <w:t>11</w:t>
            </w:r>
          </w:p>
        </w:tc>
        <w:tc>
          <w:tcPr>
            <w:tcW w:w="3960" w:type="dxa"/>
            <w:vAlign w:val="center"/>
          </w:tcPr>
          <w:p w14:paraId="18F86E35" w14:textId="77777777" w:rsidR="00F2407D" w:rsidRPr="000A4E80" w:rsidRDefault="00F2407D" w:rsidP="003915F2">
            <w:pPr>
              <w:rPr>
                <w:b/>
                <w:sz w:val="20"/>
                <w:szCs w:val="20"/>
              </w:rPr>
            </w:pPr>
            <w:r w:rsidRPr="000A4E80">
              <w:rPr>
                <w:sz w:val="20"/>
                <w:szCs w:val="20"/>
              </w:rPr>
              <w:t xml:space="preserve">„Zgorzel słoneczna” bazaltu według </w:t>
            </w:r>
            <w:r w:rsidRPr="000A4E80">
              <w:rPr>
                <w:sz w:val="20"/>
                <w:szCs w:val="20"/>
              </w:rPr>
              <w:br/>
              <w:t>PN-EN 1367-3 [20]; wymagana kategoria:</w:t>
            </w:r>
          </w:p>
        </w:tc>
        <w:tc>
          <w:tcPr>
            <w:tcW w:w="1418" w:type="dxa"/>
          </w:tcPr>
          <w:p w14:paraId="0DA8AF1D" w14:textId="77777777" w:rsidR="00F2407D" w:rsidRPr="000A4E80" w:rsidRDefault="00F2407D" w:rsidP="003915F2">
            <w:pPr>
              <w:jc w:val="center"/>
              <w:rPr>
                <w:i/>
                <w:sz w:val="20"/>
                <w:szCs w:val="20"/>
              </w:rPr>
            </w:pPr>
          </w:p>
          <w:p w14:paraId="1B52A66E" w14:textId="77777777" w:rsidR="00F2407D" w:rsidRPr="000A4E80" w:rsidRDefault="00F2407D" w:rsidP="003915F2">
            <w:pPr>
              <w:jc w:val="center"/>
              <w:rPr>
                <w:i/>
                <w:sz w:val="20"/>
                <w:szCs w:val="20"/>
              </w:rPr>
            </w:pPr>
            <w:r w:rsidRPr="000A4E80">
              <w:rPr>
                <w:i/>
                <w:sz w:val="20"/>
                <w:szCs w:val="20"/>
              </w:rPr>
              <w:t>SB</w:t>
            </w:r>
            <w:r w:rsidRPr="000A4E80">
              <w:rPr>
                <w:sz w:val="20"/>
                <w:szCs w:val="20"/>
                <w:vertAlign w:val="subscript"/>
              </w:rPr>
              <w:t>LA</w:t>
            </w:r>
          </w:p>
        </w:tc>
        <w:tc>
          <w:tcPr>
            <w:tcW w:w="1417" w:type="dxa"/>
          </w:tcPr>
          <w:p w14:paraId="4CC79AF5" w14:textId="77777777" w:rsidR="00F2407D" w:rsidRPr="000A4E80" w:rsidRDefault="00F2407D" w:rsidP="003915F2">
            <w:pPr>
              <w:jc w:val="center"/>
              <w:rPr>
                <w:i/>
                <w:sz w:val="20"/>
                <w:szCs w:val="20"/>
              </w:rPr>
            </w:pPr>
          </w:p>
          <w:p w14:paraId="20909068" w14:textId="77777777" w:rsidR="00F2407D" w:rsidRPr="000A4E80" w:rsidRDefault="00F2407D" w:rsidP="003915F2">
            <w:pPr>
              <w:jc w:val="center"/>
              <w:rPr>
                <w:b/>
                <w:sz w:val="20"/>
                <w:szCs w:val="20"/>
              </w:rPr>
            </w:pPr>
            <w:r w:rsidRPr="000A4E80">
              <w:rPr>
                <w:i/>
                <w:sz w:val="20"/>
                <w:szCs w:val="20"/>
              </w:rPr>
              <w:t>SB</w:t>
            </w:r>
            <w:r w:rsidRPr="000A4E80">
              <w:rPr>
                <w:sz w:val="20"/>
                <w:szCs w:val="20"/>
                <w:vertAlign w:val="subscript"/>
              </w:rPr>
              <w:t>LA</w:t>
            </w:r>
          </w:p>
        </w:tc>
        <w:tc>
          <w:tcPr>
            <w:tcW w:w="1418" w:type="dxa"/>
            <w:vAlign w:val="center"/>
          </w:tcPr>
          <w:p w14:paraId="6500B2BB" w14:textId="77777777" w:rsidR="00F2407D" w:rsidRPr="000A4E80" w:rsidRDefault="00F2407D" w:rsidP="003915F2">
            <w:pPr>
              <w:jc w:val="center"/>
              <w:rPr>
                <w:b/>
                <w:sz w:val="20"/>
                <w:szCs w:val="20"/>
              </w:rPr>
            </w:pPr>
            <w:r w:rsidRPr="000A4E80">
              <w:rPr>
                <w:i/>
                <w:sz w:val="20"/>
                <w:szCs w:val="20"/>
              </w:rPr>
              <w:t>SB</w:t>
            </w:r>
            <w:r w:rsidRPr="000A4E80">
              <w:rPr>
                <w:sz w:val="20"/>
                <w:szCs w:val="20"/>
                <w:vertAlign w:val="subscript"/>
              </w:rPr>
              <w:t>LA</w:t>
            </w:r>
          </w:p>
        </w:tc>
      </w:tr>
    </w:tbl>
    <w:p w14:paraId="2C353E85" w14:textId="77777777" w:rsidR="00F2407D" w:rsidRPr="000A4E80" w:rsidRDefault="00F2407D" w:rsidP="00F2407D">
      <w:pPr>
        <w:rPr>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6"/>
        <w:gridCol w:w="3960"/>
        <w:gridCol w:w="1418"/>
        <w:gridCol w:w="1417"/>
        <w:gridCol w:w="1418"/>
      </w:tblGrid>
      <w:tr w:rsidR="000A4E80" w:rsidRPr="000A4E80" w14:paraId="4C85BFC3" w14:textId="77777777" w:rsidTr="003915F2">
        <w:tc>
          <w:tcPr>
            <w:tcW w:w="576" w:type="dxa"/>
          </w:tcPr>
          <w:p w14:paraId="11AC4ED5" w14:textId="77777777" w:rsidR="00F2407D" w:rsidRPr="000A4E80" w:rsidRDefault="00F2407D" w:rsidP="003915F2">
            <w:pPr>
              <w:jc w:val="right"/>
              <w:rPr>
                <w:sz w:val="20"/>
                <w:szCs w:val="20"/>
              </w:rPr>
            </w:pPr>
            <w:r w:rsidRPr="000A4E80">
              <w:rPr>
                <w:sz w:val="20"/>
                <w:szCs w:val="20"/>
              </w:rPr>
              <w:t>12</w:t>
            </w:r>
          </w:p>
        </w:tc>
        <w:tc>
          <w:tcPr>
            <w:tcW w:w="3960" w:type="dxa"/>
            <w:vAlign w:val="center"/>
          </w:tcPr>
          <w:p w14:paraId="1A59050B" w14:textId="77777777" w:rsidR="00F2407D" w:rsidRPr="000A4E80" w:rsidRDefault="00F2407D" w:rsidP="003915F2">
            <w:pPr>
              <w:rPr>
                <w:sz w:val="20"/>
                <w:szCs w:val="20"/>
              </w:rPr>
            </w:pPr>
            <w:r w:rsidRPr="000A4E80">
              <w:rPr>
                <w:sz w:val="20"/>
                <w:szCs w:val="20"/>
              </w:rPr>
              <w:t>Kanciastość kruszywa drobnego lub kruszywa 0/2 wydzielonego z kruszywa o drobnym uziarnieniu wg PN-EN 933-6 [10], rozdz. 8, kategoria nie niższa niż:</w:t>
            </w:r>
          </w:p>
        </w:tc>
        <w:tc>
          <w:tcPr>
            <w:tcW w:w="1418" w:type="dxa"/>
          </w:tcPr>
          <w:p w14:paraId="64232B4B" w14:textId="77777777" w:rsidR="00F2407D" w:rsidRPr="000A4E80" w:rsidRDefault="00F2407D" w:rsidP="003915F2">
            <w:pPr>
              <w:jc w:val="center"/>
              <w:rPr>
                <w:sz w:val="20"/>
                <w:szCs w:val="20"/>
              </w:rPr>
            </w:pPr>
          </w:p>
          <w:p w14:paraId="3440D435" w14:textId="77777777" w:rsidR="00F2407D" w:rsidRPr="000A4E80" w:rsidRDefault="00F2407D" w:rsidP="003915F2">
            <w:pPr>
              <w:jc w:val="center"/>
              <w:rPr>
                <w:sz w:val="20"/>
                <w:szCs w:val="20"/>
              </w:rPr>
            </w:pPr>
            <w:r w:rsidRPr="000A4E80">
              <w:rPr>
                <w:sz w:val="20"/>
                <w:szCs w:val="20"/>
              </w:rPr>
              <w:t>E</w:t>
            </w:r>
            <w:r w:rsidRPr="000A4E80">
              <w:rPr>
                <w:sz w:val="20"/>
                <w:szCs w:val="20"/>
                <w:vertAlign w:val="subscript"/>
              </w:rPr>
              <w:t>CSDeklarowana</w:t>
            </w:r>
          </w:p>
        </w:tc>
        <w:tc>
          <w:tcPr>
            <w:tcW w:w="1417" w:type="dxa"/>
          </w:tcPr>
          <w:p w14:paraId="3619C7AD" w14:textId="77777777" w:rsidR="00F2407D" w:rsidRPr="000A4E80" w:rsidRDefault="00F2407D" w:rsidP="003915F2">
            <w:pPr>
              <w:jc w:val="center"/>
              <w:rPr>
                <w:sz w:val="20"/>
                <w:szCs w:val="20"/>
              </w:rPr>
            </w:pPr>
          </w:p>
          <w:p w14:paraId="160E0A32" w14:textId="77777777" w:rsidR="00F2407D" w:rsidRPr="000A4E80" w:rsidRDefault="00F2407D" w:rsidP="003915F2">
            <w:pPr>
              <w:jc w:val="center"/>
              <w:rPr>
                <w:sz w:val="20"/>
                <w:szCs w:val="20"/>
              </w:rPr>
            </w:pPr>
            <w:r w:rsidRPr="000A4E80">
              <w:rPr>
                <w:sz w:val="20"/>
                <w:szCs w:val="20"/>
              </w:rPr>
              <w:t>E</w:t>
            </w:r>
            <w:r w:rsidRPr="000A4E80">
              <w:rPr>
                <w:sz w:val="20"/>
                <w:szCs w:val="20"/>
                <w:vertAlign w:val="subscript"/>
              </w:rPr>
              <w:t>CS</w:t>
            </w:r>
            <w:r w:rsidRPr="000A4E80">
              <w:rPr>
                <w:sz w:val="20"/>
                <w:szCs w:val="20"/>
              </w:rPr>
              <w:t>30</w:t>
            </w:r>
          </w:p>
        </w:tc>
        <w:tc>
          <w:tcPr>
            <w:tcW w:w="1418" w:type="dxa"/>
          </w:tcPr>
          <w:p w14:paraId="33A9EB8B" w14:textId="77777777" w:rsidR="00F2407D" w:rsidRPr="000A4E80" w:rsidRDefault="00F2407D" w:rsidP="003915F2">
            <w:pPr>
              <w:jc w:val="center"/>
              <w:rPr>
                <w:sz w:val="20"/>
                <w:szCs w:val="20"/>
              </w:rPr>
            </w:pPr>
          </w:p>
          <w:p w14:paraId="18BE02FF" w14:textId="77777777" w:rsidR="00F2407D" w:rsidRPr="000A4E80" w:rsidRDefault="00F2407D" w:rsidP="003915F2">
            <w:pPr>
              <w:jc w:val="center"/>
              <w:rPr>
                <w:sz w:val="20"/>
                <w:szCs w:val="20"/>
              </w:rPr>
            </w:pPr>
            <w:r w:rsidRPr="000A4E80">
              <w:rPr>
                <w:sz w:val="20"/>
                <w:szCs w:val="20"/>
              </w:rPr>
              <w:t>E</w:t>
            </w:r>
            <w:r w:rsidRPr="000A4E80">
              <w:rPr>
                <w:sz w:val="20"/>
                <w:szCs w:val="20"/>
                <w:vertAlign w:val="subscript"/>
              </w:rPr>
              <w:t>CS</w:t>
            </w:r>
            <w:r w:rsidRPr="000A4E80">
              <w:rPr>
                <w:sz w:val="20"/>
                <w:szCs w:val="20"/>
              </w:rPr>
              <w:t>30</w:t>
            </w:r>
          </w:p>
        </w:tc>
      </w:tr>
      <w:tr w:rsidR="000A4E80" w:rsidRPr="000A4E80" w14:paraId="02319814" w14:textId="77777777" w:rsidTr="003915F2">
        <w:tc>
          <w:tcPr>
            <w:tcW w:w="576" w:type="dxa"/>
          </w:tcPr>
          <w:p w14:paraId="421A6E7C" w14:textId="77777777" w:rsidR="00F2407D" w:rsidRPr="000A4E80" w:rsidRDefault="00F2407D" w:rsidP="003915F2">
            <w:pPr>
              <w:jc w:val="right"/>
              <w:rPr>
                <w:sz w:val="20"/>
                <w:szCs w:val="20"/>
              </w:rPr>
            </w:pPr>
            <w:r w:rsidRPr="000A4E80">
              <w:rPr>
                <w:sz w:val="20"/>
                <w:szCs w:val="20"/>
              </w:rPr>
              <w:t>13</w:t>
            </w:r>
          </w:p>
        </w:tc>
        <w:tc>
          <w:tcPr>
            <w:tcW w:w="3960" w:type="dxa"/>
            <w:vAlign w:val="center"/>
          </w:tcPr>
          <w:p w14:paraId="0B0D724D" w14:textId="77777777" w:rsidR="00F2407D" w:rsidRPr="000A4E80" w:rsidRDefault="00F2407D" w:rsidP="003915F2">
            <w:pPr>
              <w:rPr>
                <w:b/>
                <w:sz w:val="20"/>
                <w:szCs w:val="20"/>
              </w:rPr>
            </w:pPr>
            <w:r w:rsidRPr="000A4E80">
              <w:rPr>
                <w:sz w:val="20"/>
                <w:szCs w:val="20"/>
              </w:rPr>
              <w:t>Skład chemiczny – uproszczony opis petrograficzny według PN-EN 932-3 [5]</w:t>
            </w:r>
          </w:p>
        </w:tc>
        <w:tc>
          <w:tcPr>
            <w:tcW w:w="4253" w:type="dxa"/>
            <w:gridSpan w:val="3"/>
          </w:tcPr>
          <w:p w14:paraId="1DE6B2FD" w14:textId="77777777" w:rsidR="00F2407D" w:rsidRPr="000A4E80" w:rsidRDefault="00F2407D" w:rsidP="003915F2">
            <w:pPr>
              <w:rPr>
                <w:sz w:val="20"/>
                <w:szCs w:val="20"/>
              </w:rPr>
            </w:pPr>
          </w:p>
          <w:p w14:paraId="366D6489" w14:textId="77777777" w:rsidR="00F2407D" w:rsidRPr="000A4E80" w:rsidRDefault="00F2407D" w:rsidP="003915F2">
            <w:pPr>
              <w:jc w:val="center"/>
              <w:rPr>
                <w:b/>
                <w:sz w:val="20"/>
                <w:szCs w:val="20"/>
              </w:rPr>
            </w:pPr>
            <w:r w:rsidRPr="000A4E80">
              <w:rPr>
                <w:sz w:val="20"/>
                <w:szCs w:val="20"/>
              </w:rPr>
              <w:t>deklarowany przez producenta</w:t>
            </w:r>
          </w:p>
          <w:p w14:paraId="1DB6A055" w14:textId="77777777" w:rsidR="00F2407D" w:rsidRPr="000A4E80" w:rsidRDefault="00F2407D" w:rsidP="003915F2">
            <w:pPr>
              <w:rPr>
                <w:b/>
                <w:sz w:val="20"/>
                <w:szCs w:val="20"/>
              </w:rPr>
            </w:pPr>
          </w:p>
        </w:tc>
      </w:tr>
      <w:tr w:rsidR="000A4E80" w:rsidRPr="000A4E80" w14:paraId="02EAB5DA" w14:textId="77777777" w:rsidTr="003915F2">
        <w:tc>
          <w:tcPr>
            <w:tcW w:w="576" w:type="dxa"/>
          </w:tcPr>
          <w:p w14:paraId="43A3D769" w14:textId="77777777" w:rsidR="00F2407D" w:rsidRPr="000A4E80" w:rsidRDefault="00F2407D" w:rsidP="003915F2">
            <w:pPr>
              <w:jc w:val="right"/>
              <w:rPr>
                <w:sz w:val="20"/>
                <w:szCs w:val="20"/>
              </w:rPr>
            </w:pPr>
            <w:r w:rsidRPr="000A4E80">
              <w:rPr>
                <w:sz w:val="20"/>
                <w:szCs w:val="20"/>
              </w:rPr>
              <w:t>14</w:t>
            </w:r>
          </w:p>
        </w:tc>
        <w:tc>
          <w:tcPr>
            <w:tcW w:w="3960" w:type="dxa"/>
            <w:vAlign w:val="center"/>
          </w:tcPr>
          <w:p w14:paraId="7F8BAE0F" w14:textId="77777777" w:rsidR="00F2407D" w:rsidRPr="000A4E80" w:rsidRDefault="00F2407D" w:rsidP="003915F2">
            <w:pPr>
              <w:rPr>
                <w:b/>
                <w:sz w:val="20"/>
                <w:szCs w:val="20"/>
              </w:rPr>
            </w:pPr>
            <w:r w:rsidRPr="000A4E80">
              <w:rPr>
                <w:sz w:val="20"/>
                <w:szCs w:val="20"/>
              </w:rPr>
              <w:t>Grube zanieczyszczenia lekkie według PN-EN 1744-1 [23], p. 14.2; kategoria nie wyższa niż:</w:t>
            </w:r>
          </w:p>
        </w:tc>
        <w:tc>
          <w:tcPr>
            <w:tcW w:w="1418" w:type="dxa"/>
          </w:tcPr>
          <w:p w14:paraId="2CA18144" w14:textId="77777777" w:rsidR="00F2407D" w:rsidRPr="000A4E80" w:rsidRDefault="00F2407D" w:rsidP="003915F2">
            <w:pPr>
              <w:jc w:val="center"/>
              <w:rPr>
                <w:i/>
                <w:sz w:val="20"/>
                <w:szCs w:val="20"/>
              </w:rPr>
            </w:pPr>
          </w:p>
          <w:p w14:paraId="4AE8E572" w14:textId="77777777" w:rsidR="00F2407D" w:rsidRPr="000A4E80" w:rsidRDefault="00F2407D"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c>
          <w:tcPr>
            <w:tcW w:w="1417" w:type="dxa"/>
          </w:tcPr>
          <w:p w14:paraId="63B714CA" w14:textId="77777777" w:rsidR="00F2407D" w:rsidRPr="000A4E80" w:rsidRDefault="00F2407D" w:rsidP="003915F2">
            <w:pPr>
              <w:jc w:val="center"/>
              <w:rPr>
                <w:i/>
                <w:sz w:val="20"/>
                <w:szCs w:val="20"/>
              </w:rPr>
            </w:pPr>
          </w:p>
          <w:p w14:paraId="01A56313" w14:textId="77777777" w:rsidR="00F2407D" w:rsidRPr="000A4E80" w:rsidRDefault="00F2407D"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c>
          <w:tcPr>
            <w:tcW w:w="1418" w:type="dxa"/>
            <w:vAlign w:val="center"/>
          </w:tcPr>
          <w:p w14:paraId="40D693A3" w14:textId="77777777" w:rsidR="00F2407D" w:rsidRPr="000A4E80" w:rsidRDefault="00F2407D"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r>
      <w:tr w:rsidR="000A4E80" w:rsidRPr="000A4E80" w14:paraId="0C88607A" w14:textId="77777777" w:rsidTr="003915F2">
        <w:tc>
          <w:tcPr>
            <w:tcW w:w="576" w:type="dxa"/>
          </w:tcPr>
          <w:p w14:paraId="014F1EC7" w14:textId="77777777" w:rsidR="00F2407D" w:rsidRPr="000A4E80" w:rsidRDefault="00F2407D" w:rsidP="003915F2">
            <w:pPr>
              <w:jc w:val="right"/>
              <w:rPr>
                <w:sz w:val="20"/>
                <w:szCs w:val="20"/>
              </w:rPr>
            </w:pPr>
            <w:r w:rsidRPr="000A4E80">
              <w:rPr>
                <w:sz w:val="20"/>
                <w:szCs w:val="20"/>
              </w:rPr>
              <w:t>15</w:t>
            </w:r>
          </w:p>
        </w:tc>
        <w:tc>
          <w:tcPr>
            <w:tcW w:w="3960" w:type="dxa"/>
            <w:vAlign w:val="center"/>
          </w:tcPr>
          <w:p w14:paraId="535C5CB6" w14:textId="77777777" w:rsidR="00F2407D" w:rsidRPr="000A4E80" w:rsidRDefault="00F2407D" w:rsidP="003915F2">
            <w:pPr>
              <w:rPr>
                <w:b/>
                <w:sz w:val="20"/>
                <w:szCs w:val="20"/>
              </w:rPr>
            </w:pPr>
            <w:r w:rsidRPr="000A4E80">
              <w:rPr>
                <w:sz w:val="20"/>
                <w:szCs w:val="20"/>
              </w:rPr>
              <w:t>Rozpad krzemianowy żużla wielkopie-cowego chłodzonego powietrzem według PN-EN 1744-1[23], p. 19.1:</w:t>
            </w:r>
          </w:p>
        </w:tc>
        <w:tc>
          <w:tcPr>
            <w:tcW w:w="4253" w:type="dxa"/>
            <w:gridSpan w:val="3"/>
            <w:vAlign w:val="center"/>
          </w:tcPr>
          <w:p w14:paraId="195D873C" w14:textId="77777777" w:rsidR="00F2407D" w:rsidRPr="000A4E80" w:rsidRDefault="00F2407D" w:rsidP="003915F2">
            <w:pPr>
              <w:jc w:val="center"/>
              <w:rPr>
                <w:sz w:val="20"/>
                <w:szCs w:val="20"/>
              </w:rPr>
            </w:pPr>
          </w:p>
          <w:p w14:paraId="3419B65B" w14:textId="77777777" w:rsidR="00F2407D" w:rsidRPr="000A4E80" w:rsidRDefault="00F2407D" w:rsidP="003915F2">
            <w:pPr>
              <w:jc w:val="center"/>
              <w:rPr>
                <w:b/>
                <w:sz w:val="20"/>
                <w:szCs w:val="20"/>
              </w:rPr>
            </w:pPr>
            <w:r w:rsidRPr="000A4E80">
              <w:rPr>
                <w:sz w:val="20"/>
                <w:szCs w:val="20"/>
              </w:rPr>
              <w:t>wymagana odporność</w:t>
            </w:r>
          </w:p>
          <w:p w14:paraId="59758551" w14:textId="77777777" w:rsidR="00F2407D" w:rsidRPr="000A4E80" w:rsidRDefault="00F2407D" w:rsidP="003915F2">
            <w:pPr>
              <w:jc w:val="center"/>
              <w:rPr>
                <w:b/>
                <w:sz w:val="20"/>
                <w:szCs w:val="20"/>
              </w:rPr>
            </w:pPr>
          </w:p>
        </w:tc>
      </w:tr>
      <w:tr w:rsidR="000A4E80" w:rsidRPr="000A4E80" w14:paraId="52C0526B" w14:textId="77777777" w:rsidTr="003915F2">
        <w:tc>
          <w:tcPr>
            <w:tcW w:w="576" w:type="dxa"/>
          </w:tcPr>
          <w:p w14:paraId="66E9D8F2" w14:textId="77777777" w:rsidR="00F2407D" w:rsidRPr="000A4E80" w:rsidRDefault="00F2407D" w:rsidP="003915F2">
            <w:pPr>
              <w:jc w:val="right"/>
              <w:rPr>
                <w:sz w:val="20"/>
                <w:szCs w:val="20"/>
              </w:rPr>
            </w:pPr>
            <w:r w:rsidRPr="000A4E80">
              <w:rPr>
                <w:sz w:val="20"/>
                <w:szCs w:val="20"/>
              </w:rPr>
              <w:t>16</w:t>
            </w:r>
          </w:p>
        </w:tc>
        <w:tc>
          <w:tcPr>
            <w:tcW w:w="3960" w:type="dxa"/>
            <w:vAlign w:val="center"/>
          </w:tcPr>
          <w:p w14:paraId="3434B7B2" w14:textId="77777777" w:rsidR="00F2407D" w:rsidRPr="000A4E80" w:rsidRDefault="00F2407D" w:rsidP="003915F2">
            <w:pPr>
              <w:rPr>
                <w:b/>
                <w:sz w:val="20"/>
                <w:szCs w:val="20"/>
              </w:rPr>
            </w:pPr>
            <w:r w:rsidRPr="000A4E80">
              <w:rPr>
                <w:sz w:val="20"/>
                <w:szCs w:val="20"/>
              </w:rPr>
              <w:t>Rozpad żelazowy żużla wielkopie-cowego chłodzonego powietrzem według PN-EN 1744-1 [23], p. 19.2:</w:t>
            </w:r>
          </w:p>
        </w:tc>
        <w:tc>
          <w:tcPr>
            <w:tcW w:w="4253" w:type="dxa"/>
            <w:gridSpan w:val="3"/>
            <w:vAlign w:val="center"/>
          </w:tcPr>
          <w:p w14:paraId="65780433" w14:textId="77777777" w:rsidR="00F2407D" w:rsidRPr="000A4E80" w:rsidRDefault="00F2407D" w:rsidP="003915F2">
            <w:pPr>
              <w:jc w:val="center"/>
              <w:rPr>
                <w:sz w:val="20"/>
                <w:szCs w:val="20"/>
              </w:rPr>
            </w:pPr>
          </w:p>
          <w:p w14:paraId="4845FEE1" w14:textId="77777777" w:rsidR="00F2407D" w:rsidRPr="000A4E80" w:rsidRDefault="00F2407D" w:rsidP="003915F2">
            <w:pPr>
              <w:jc w:val="center"/>
              <w:rPr>
                <w:b/>
                <w:sz w:val="20"/>
                <w:szCs w:val="20"/>
              </w:rPr>
            </w:pPr>
            <w:r w:rsidRPr="000A4E80">
              <w:rPr>
                <w:sz w:val="20"/>
                <w:szCs w:val="20"/>
              </w:rPr>
              <w:t>wymagana odporność</w:t>
            </w:r>
          </w:p>
          <w:p w14:paraId="404FDC39" w14:textId="77777777" w:rsidR="00F2407D" w:rsidRPr="000A4E80" w:rsidRDefault="00F2407D" w:rsidP="003915F2">
            <w:pPr>
              <w:jc w:val="center"/>
              <w:rPr>
                <w:b/>
                <w:sz w:val="20"/>
                <w:szCs w:val="20"/>
              </w:rPr>
            </w:pPr>
          </w:p>
        </w:tc>
      </w:tr>
      <w:tr w:rsidR="00F2407D" w:rsidRPr="000A4E80" w14:paraId="12B1FD7F" w14:textId="77777777" w:rsidTr="003915F2">
        <w:tc>
          <w:tcPr>
            <w:tcW w:w="576" w:type="dxa"/>
          </w:tcPr>
          <w:p w14:paraId="3726B94D" w14:textId="77777777" w:rsidR="00F2407D" w:rsidRPr="000A4E80" w:rsidRDefault="00F2407D" w:rsidP="003915F2">
            <w:pPr>
              <w:jc w:val="right"/>
              <w:rPr>
                <w:sz w:val="20"/>
                <w:szCs w:val="20"/>
              </w:rPr>
            </w:pPr>
            <w:r w:rsidRPr="000A4E80">
              <w:rPr>
                <w:sz w:val="20"/>
                <w:szCs w:val="20"/>
              </w:rPr>
              <w:t>17</w:t>
            </w:r>
          </w:p>
        </w:tc>
        <w:tc>
          <w:tcPr>
            <w:tcW w:w="3960" w:type="dxa"/>
            <w:vAlign w:val="center"/>
          </w:tcPr>
          <w:p w14:paraId="639F7E0F" w14:textId="77777777" w:rsidR="00F2407D" w:rsidRPr="000A4E80" w:rsidRDefault="00F2407D" w:rsidP="003915F2">
            <w:pPr>
              <w:rPr>
                <w:b/>
                <w:sz w:val="20"/>
                <w:szCs w:val="20"/>
              </w:rPr>
            </w:pPr>
            <w:r w:rsidRPr="000A4E80">
              <w:rPr>
                <w:sz w:val="20"/>
                <w:szCs w:val="20"/>
              </w:rPr>
              <w:t>Stałość objętości kruszywa z żużla stalowniczego według PN-EN 1744-1 [23], p. 19.3; kategoria nie wyższa niż:</w:t>
            </w:r>
          </w:p>
        </w:tc>
        <w:tc>
          <w:tcPr>
            <w:tcW w:w="1418" w:type="dxa"/>
          </w:tcPr>
          <w:p w14:paraId="78B40367" w14:textId="77777777" w:rsidR="00F2407D" w:rsidRPr="000A4E80" w:rsidRDefault="00F2407D" w:rsidP="003915F2">
            <w:pPr>
              <w:jc w:val="center"/>
              <w:rPr>
                <w:i/>
                <w:sz w:val="20"/>
                <w:szCs w:val="20"/>
              </w:rPr>
            </w:pPr>
          </w:p>
          <w:p w14:paraId="2CF36D39" w14:textId="77777777" w:rsidR="00F2407D" w:rsidRPr="000A4E80" w:rsidRDefault="00F2407D" w:rsidP="003915F2">
            <w:pPr>
              <w:jc w:val="center"/>
              <w:rPr>
                <w:i/>
                <w:sz w:val="20"/>
                <w:szCs w:val="20"/>
              </w:rPr>
            </w:pPr>
            <w:r w:rsidRPr="000A4E80">
              <w:rPr>
                <w:i/>
                <w:sz w:val="20"/>
                <w:szCs w:val="20"/>
              </w:rPr>
              <w:t>V</w:t>
            </w:r>
            <w:r w:rsidRPr="000A4E80">
              <w:rPr>
                <w:sz w:val="20"/>
                <w:szCs w:val="20"/>
                <w:vertAlign w:val="subscript"/>
              </w:rPr>
              <w:t>6,5</w:t>
            </w:r>
          </w:p>
        </w:tc>
        <w:tc>
          <w:tcPr>
            <w:tcW w:w="1417" w:type="dxa"/>
          </w:tcPr>
          <w:p w14:paraId="11B1DF47" w14:textId="77777777" w:rsidR="00F2407D" w:rsidRPr="000A4E80" w:rsidRDefault="00F2407D" w:rsidP="003915F2">
            <w:pPr>
              <w:jc w:val="center"/>
              <w:rPr>
                <w:i/>
                <w:sz w:val="20"/>
                <w:szCs w:val="20"/>
              </w:rPr>
            </w:pPr>
          </w:p>
          <w:p w14:paraId="6FCF69C7" w14:textId="77777777" w:rsidR="00F2407D" w:rsidRPr="000A4E80" w:rsidRDefault="00F2407D" w:rsidP="003915F2">
            <w:pPr>
              <w:jc w:val="center"/>
              <w:rPr>
                <w:b/>
                <w:sz w:val="20"/>
                <w:szCs w:val="20"/>
              </w:rPr>
            </w:pPr>
            <w:r w:rsidRPr="000A4E80">
              <w:rPr>
                <w:i/>
                <w:sz w:val="20"/>
                <w:szCs w:val="20"/>
              </w:rPr>
              <w:t>V</w:t>
            </w:r>
            <w:r w:rsidRPr="000A4E80">
              <w:rPr>
                <w:sz w:val="20"/>
                <w:szCs w:val="20"/>
                <w:vertAlign w:val="subscript"/>
              </w:rPr>
              <w:t>6,5</w:t>
            </w:r>
          </w:p>
        </w:tc>
        <w:tc>
          <w:tcPr>
            <w:tcW w:w="1418" w:type="dxa"/>
            <w:vAlign w:val="center"/>
          </w:tcPr>
          <w:p w14:paraId="0319DFF9" w14:textId="77777777" w:rsidR="00F2407D" w:rsidRPr="000A4E80" w:rsidRDefault="00F2407D" w:rsidP="003915F2">
            <w:pPr>
              <w:jc w:val="center"/>
              <w:rPr>
                <w:b/>
                <w:sz w:val="20"/>
                <w:szCs w:val="20"/>
              </w:rPr>
            </w:pPr>
            <w:r w:rsidRPr="000A4E80">
              <w:rPr>
                <w:i/>
                <w:sz w:val="20"/>
                <w:szCs w:val="20"/>
              </w:rPr>
              <w:t>V</w:t>
            </w:r>
            <w:r w:rsidRPr="000A4E80">
              <w:rPr>
                <w:sz w:val="20"/>
                <w:szCs w:val="20"/>
                <w:vertAlign w:val="subscript"/>
              </w:rPr>
              <w:t>6,5</w:t>
            </w:r>
          </w:p>
        </w:tc>
      </w:tr>
    </w:tbl>
    <w:p w14:paraId="5156A0CB" w14:textId="77777777" w:rsidR="00F2407D" w:rsidRPr="000A4E80" w:rsidRDefault="00F2407D" w:rsidP="00F2407D">
      <w:pPr>
        <w:rPr>
          <w:sz w:val="20"/>
          <w:szCs w:val="20"/>
        </w:rPr>
      </w:pPr>
    </w:p>
    <w:p w14:paraId="03636A4F" w14:textId="77777777" w:rsidR="00F2407D" w:rsidRPr="000A4E80" w:rsidRDefault="00F2407D" w:rsidP="00F2407D">
      <w:pPr>
        <w:rPr>
          <w:sz w:val="20"/>
          <w:szCs w:val="20"/>
        </w:rPr>
      </w:pPr>
      <w:r w:rsidRPr="000A4E80">
        <w:rPr>
          <w:sz w:val="20"/>
          <w:szCs w:val="20"/>
        </w:rPr>
        <w:t>Uwaga: Dopuszcza się stosowanie kruszywa o ciągłym uziarnieniu jako jeden ze składników mieszanki mineralnej; dla KR3 ÷ KR7 nie dopuszcza się, aby kruszywo o ciągłym uziarnieniu stanowiło 100% zaprojektowanej mieszanki mineralnej.</w:t>
      </w:r>
    </w:p>
    <w:p w14:paraId="17F21505" w14:textId="77777777" w:rsidR="00F2407D" w:rsidRPr="000A4E80" w:rsidRDefault="00F2407D" w:rsidP="00F2407D">
      <w:pPr>
        <w:rPr>
          <w:sz w:val="20"/>
          <w:szCs w:val="20"/>
        </w:rPr>
      </w:pPr>
    </w:p>
    <w:p w14:paraId="3D1D1CC2" w14:textId="77777777" w:rsidR="00F2407D" w:rsidRPr="000A4E80" w:rsidRDefault="00F2407D" w:rsidP="00F2407D">
      <w:pPr>
        <w:widowControl w:val="0"/>
        <w:ind w:left="360" w:right="-57" w:hanging="360"/>
        <w:rPr>
          <w:sz w:val="20"/>
          <w:szCs w:val="20"/>
        </w:rPr>
      </w:pPr>
      <w:r w:rsidRPr="000A4E80">
        <w:rPr>
          <w:sz w:val="20"/>
          <w:szCs w:val="20"/>
        </w:rPr>
        <w:t>e) Do podbudowy z betonu asfaltowego, w zależności od kategorii ruchu,  należy stosować wypełniacz spełniający wymagania podane w tablicy 10.</w:t>
      </w:r>
    </w:p>
    <w:p w14:paraId="20E5244E" w14:textId="77777777" w:rsidR="00F2407D" w:rsidRPr="000A4E80" w:rsidRDefault="00F2407D" w:rsidP="00F2407D">
      <w:pPr>
        <w:spacing w:before="120" w:after="120"/>
        <w:rPr>
          <w:sz w:val="20"/>
          <w:szCs w:val="20"/>
        </w:rPr>
      </w:pPr>
      <w:r w:rsidRPr="000A4E80">
        <w:rPr>
          <w:sz w:val="20"/>
          <w:szCs w:val="20"/>
        </w:rPr>
        <w:t>Tablica 10. Wymagane właściwości wypełniacza*) do podbudowy  z betonu asfaltowego</w:t>
      </w:r>
    </w:p>
    <w:tbl>
      <w:tblPr>
        <w:tblW w:w="90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28"/>
        <w:gridCol w:w="1320"/>
        <w:gridCol w:w="1389"/>
        <w:gridCol w:w="1336"/>
      </w:tblGrid>
      <w:tr w:rsidR="000A4E80" w:rsidRPr="000A4E80" w14:paraId="174C5ADE" w14:textId="77777777" w:rsidTr="003915F2">
        <w:tc>
          <w:tcPr>
            <w:tcW w:w="5028" w:type="dxa"/>
            <w:vMerge w:val="restart"/>
          </w:tcPr>
          <w:p w14:paraId="11AE9869" w14:textId="77777777" w:rsidR="00F2407D" w:rsidRPr="000A4E80" w:rsidRDefault="00F2407D" w:rsidP="003915F2">
            <w:pPr>
              <w:jc w:val="center"/>
              <w:rPr>
                <w:sz w:val="20"/>
                <w:szCs w:val="20"/>
              </w:rPr>
            </w:pPr>
          </w:p>
          <w:p w14:paraId="72199FFA" w14:textId="77777777" w:rsidR="00F2407D" w:rsidRPr="000A4E80" w:rsidRDefault="00F2407D" w:rsidP="003915F2">
            <w:pPr>
              <w:jc w:val="center"/>
              <w:rPr>
                <w:sz w:val="20"/>
                <w:szCs w:val="20"/>
              </w:rPr>
            </w:pPr>
            <w:r w:rsidRPr="000A4E80">
              <w:rPr>
                <w:sz w:val="20"/>
                <w:szCs w:val="20"/>
              </w:rPr>
              <w:t>Właściwości kruszywa</w:t>
            </w:r>
          </w:p>
        </w:tc>
        <w:tc>
          <w:tcPr>
            <w:tcW w:w="4045" w:type="dxa"/>
            <w:gridSpan w:val="3"/>
          </w:tcPr>
          <w:p w14:paraId="5C1B1DA0" w14:textId="77777777" w:rsidR="00F2407D" w:rsidRPr="000A4E80" w:rsidRDefault="00F2407D" w:rsidP="003915F2">
            <w:pPr>
              <w:jc w:val="center"/>
              <w:rPr>
                <w:sz w:val="20"/>
                <w:szCs w:val="20"/>
              </w:rPr>
            </w:pPr>
            <w:r w:rsidRPr="000A4E80">
              <w:rPr>
                <w:sz w:val="20"/>
                <w:szCs w:val="20"/>
              </w:rPr>
              <w:t>Wymagania w zależności od kategorii ruchu</w:t>
            </w:r>
          </w:p>
        </w:tc>
      </w:tr>
      <w:tr w:rsidR="000A4E80" w:rsidRPr="000A4E80" w14:paraId="7F06184A" w14:textId="77777777" w:rsidTr="003915F2">
        <w:tc>
          <w:tcPr>
            <w:tcW w:w="5028" w:type="dxa"/>
            <w:vMerge/>
          </w:tcPr>
          <w:p w14:paraId="6746C505" w14:textId="77777777" w:rsidR="00F2407D" w:rsidRPr="000A4E80" w:rsidRDefault="00F2407D" w:rsidP="003915F2">
            <w:pPr>
              <w:jc w:val="center"/>
              <w:rPr>
                <w:sz w:val="20"/>
                <w:szCs w:val="20"/>
              </w:rPr>
            </w:pPr>
          </w:p>
        </w:tc>
        <w:tc>
          <w:tcPr>
            <w:tcW w:w="1320" w:type="dxa"/>
          </w:tcPr>
          <w:p w14:paraId="210150DF" w14:textId="77777777" w:rsidR="00F2407D" w:rsidRPr="000A4E80" w:rsidRDefault="00F2407D" w:rsidP="003915F2">
            <w:pPr>
              <w:jc w:val="center"/>
              <w:rPr>
                <w:sz w:val="20"/>
                <w:szCs w:val="20"/>
              </w:rPr>
            </w:pPr>
            <w:r w:rsidRPr="000A4E80">
              <w:rPr>
                <w:sz w:val="20"/>
                <w:szCs w:val="20"/>
              </w:rPr>
              <w:t xml:space="preserve">KR1 </w:t>
            </w:r>
            <w:r w:rsidRPr="000A4E80">
              <w:rPr>
                <w:sz w:val="20"/>
                <w:szCs w:val="20"/>
              </w:rPr>
              <w:sym w:font="Symbol" w:char="F0B8"/>
            </w:r>
            <w:r w:rsidRPr="000A4E80">
              <w:rPr>
                <w:sz w:val="20"/>
                <w:szCs w:val="20"/>
              </w:rPr>
              <w:t xml:space="preserve"> KR2</w:t>
            </w:r>
          </w:p>
        </w:tc>
        <w:tc>
          <w:tcPr>
            <w:tcW w:w="1389" w:type="dxa"/>
          </w:tcPr>
          <w:p w14:paraId="4A883EBF" w14:textId="77777777" w:rsidR="00F2407D" w:rsidRPr="000A4E80" w:rsidRDefault="00F2407D" w:rsidP="003915F2">
            <w:pPr>
              <w:jc w:val="center"/>
              <w:rPr>
                <w:sz w:val="20"/>
                <w:szCs w:val="20"/>
              </w:rPr>
            </w:pPr>
            <w:r w:rsidRPr="000A4E80">
              <w:rPr>
                <w:sz w:val="20"/>
                <w:szCs w:val="20"/>
              </w:rPr>
              <w:t xml:space="preserve">KR3 </w:t>
            </w:r>
            <w:r w:rsidRPr="000A4E80">
              <w:rPr>
                <w:sz w:val="20"/>
                <w:szCs w:val="20"/>
              </w:rPr>
              <w:sym w:font="Symbol" w:char="F0B8"/>
            </w:r>
            <w:r w:rsidRPr="000A4E80">
              <w:rPr>
                <w:sz w:val="20"/>
                <w:szCs w:val="20"/>
              </w:rPr>
              <w:t xml:space="preserve"> KR4</w:t>
            </w:r>
          </w:p>
        </w:tc>
        <w:tc>
          <w:tcPr>
            <w:tcW w:w="1336" w:type="dxa"/>
          </w:tcPr>
          <w:p w14:paraId="67DC0704" w14:textId="77777777" w:rsidR="00F2407D" w:rsidRPr="000A4E80" w:rsidRDefault="00F2407D" w:rsidP="003915F2">
            <w:pPr>
              <w:jc w:val="center"/>
              <w:rPr>
                <w:sz w:val="20"/>
                <w:szCs w:val="20"/>
              </w:rPr>
            </w:pPr>
            <w:r w:rsidRPr="000A4E80">
              <w:rPr>
                <w:sz w:val="20"/>
                <w:szCs w:val="20"/>
              </w:rPr>
              <w:t xml:space="preserve">KR5 </w:t>
            </w:r>
            <w:r w:rsidRPr="000A4E80">
              <w:rPr>
                <w:sz w:val="20"/>
                <w:szCs w:val="20"/>
              </w:rPr>
              <w:sym w:font="Symbol" w:char="F0B8"/>
            </w:r>
            <w:r w:rsidRPr="000A4E80">
              <w:rPr>
                <w:sz w:val="20"/>
                <w:szCs w:val="20"/>
              </w:rPr>
              <w:t xml:space="preserve"> KR7</w:t>
            </w:r>
          </w:p>
        </w:tc>
      </w:tr>
      <w:tr w:rsidR="000A4E80" w:rsidRPr="000A4E80" w14:paraId="143A614C" w14:textId="77777777" w:rsidTr="003915F2">
        <w:tc>
          <w:tcPr>
            <w:tcW w:w="5028" w:type="dxa"/>
          </w:tcPr>
          <w:p w14:paraId="27DEC80B" w14:textId="77777777" w:rsidR="00F2407D" w:rsidRPr="000A4E80" w:rsidRDefault="00F2407D" w:rsidP="003915F2">
            <w:pPr>
              <w:spacing w:before="120"/>
              <w:rPr>
                <w:sz w:val="20"/>
                <w:szCs w:val="20"/>
              </w:rPr>
            </w:pPr>
            <w:r w:rsidRPr="000A4E80">
              <w:rPr>
                <w:sz w:val="20"/>
                <w:szCs w:val="20"/>
              </w:rPr>
              <w:t>Uziarnienie według PN-EN 933-10 [12]</w:t>
            </w:r>
          </w:p>
        </w:tc>
        <w:tc>
          <w:tcPr>
            <w:tcW w:w="4045" w:type="dxa"/>
            <w:gridSpan w:val="3"/>
            <w:vAlign w:val="center"/>
          </w:tcPr>
          <w:p w14:paraId="28AD1CE6" w14:textId="77777777" w:rsidR="00F2407D" w:rsidRPr="000A4E80" w:rsidRDefault="00F2407D" w:rsidP="003915F2">
            <w:pPr>
              <w:jc w:val="center"/>
              <w:rPr>
                <w:sz w:val="20"/>
                <w:szCs w:val="20"/>
              </w:rPr>
            </w:pPr>
            <w:r w:rsidRPr="000A4E80">
              <w:rPr>
                <w:sz w:val="20"/>
                <w:szCs w:val="20"/>
              </w:rPr>
              <w:t>zgodnie z tablicą 24 w PN-EN 13043 [50]</w:t>
            </w:r>
          </w:p>
        </w:tc>
      </w:tr>
      <w:tr w:rsidR="000A4E80" w:rsidRPr="000A4E80" w14:paraId="2EBE1A89" w14:textId="77777777" w:rsidTr="003915F2">
        <w:tc>
          <w:tcPr>
            <w:tcW w:w="5028" w:type="dxa"/>
          </w:tcPr>
          <w:p w14:paraId="1EB36DDD" w14:textId="77777777" w:rsidR="00F2407D" w:rsidRPr="000A4E80" w:rsidRDefault="00F2407D" w:rsidP="003915F2">
            <w:pPr>
              <w:rPr>
                <w:sz w:val="20"/>
                <w:szCs w:val="20"/>
              </w:rPr>
            </w:pPr>
            <w:r w:rsidRPr="000A4E80">
              <w:rPr>
                <w:sz w:val="20"/>
                <w:szCs w:val="20"/>
              </w:rPr>
              <w:t>Jakość pyłów według PN-EN 933-9 [11]; kategoria nie wyższa niż:</w:t>
            </w:r>
          </w:p>
        </w:tc>
        <w:tc>
          <w:tcPr>
            <w:tcW w:w="4045" w:type="dxa"/>
            <w:gridSpan w:val="3"/>
            <w:vAlign w:val="center"/>
          </w:tcPr>
          <w:p w14:paraId="648A752D" w14:textId="77777777" w:rsidR="00F2407D" w:rsidRPr="000A4E80" w:rsidRDefault="00F2407D" w:rsidP="003915F2">
            <w:pPr>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017EDD31" w14:textId="77777777" w:rsidTr="003915F2">
        <w:tc>
          <w:tcPr>
            <w:tcW w:w="5028" w:type="dxa"/>
          </w:tcPr>
          <w:p w14:paraId="4E0CD5C8" w14:textId="77777777" w:rsidR="00F2407D" w:rsidRPr="000A4E80" w:rsidRDefault="00F2407D" w:rsidP="003915F2">
            <w:pPr>
              <w:rPr>
                <w:sz w:val="20"/>
                <w:szCs w:val="20"/>
              </w:rPr>
            </w:pPr>
            <w:r w:rsidRPr="000A4E80">
              <w:rPr>
                <w:sz w:val="20"/>
                <w:szCs w:val="20"/>
              </w:rPr>
              <w:t>Zawartość wody według PN-EN 1097-5 [16], nie wyższa niż:</w:t>
            </w:r>
          </w:p>
        </w:tc>
        <w:tc>
          <w:tcPr>
            <w:tcW w:w="4045" w:type="dxa"/>
            <w:gridSpan w:val="3"/>
            <w:vAlign w:val="center"/>
          </w:tcPr>
          <w:p w14:paraId="5D723597" w14:textId="77777777" w:rsidR="00F2407D" w:rsidRPr="000A4E80" w:rsidRDefault="00F2407D" w:rsidP="003915F2">
            <w:pPr>
              <w:jc w:val="center"/>
              <w:rPr>
                <w:sz w:val="20"/>
                <w:szCs w:val="20"/>
              </w:rPr>
            </w:pPr>
            <w:r w:rsidRPr="000A4E80">
              <w:rPr>
                <w:sz w:val="20"/>
                <w:szCs w:val="20"/>
              </w:rPr>
              <w:t>1 % (m/m)</w:t>
            </w:r>
          </w:p>
        </w:tc>
      </w:tr>
      <w:tr w:rsidR="000A4E80" w:rsidRPr="000A4E80" w14:paraId="2E400C41" w14:textId="77777777" w:rsidTr="003915F2">
        <w:tc>
          <w:tcPr>
            <w:tcW w:w="5028" w:type="dxa"/>
          </w:tcPr>
          <w:p w14:paraId="7AF85386" w14:textId="77777777" w:rsidR="00F2407D" w:rsidRPr="000A4E80" w:rsidRDefault="00F2407D" w:rsidP="003915F2">
            <w:pPr>
              <w:spacing w:before="60" w:after="60"/>
              <w:rPr>
                <w:sz w:val="20"/>
                <w:szCs w:val="20"/>
              </w:rPr>
            </w:pPr>
            <w:r w:rsidRPr="000A4E80">
              <w:rPr>
                <w:sz w:val="20"/>
                <w:szCs w:val="20"/>
              </w:rPr>
              <w:t>Gęstość ziaren według PN-EN 1097-7 [18]</w:t>
            </w:r>
          </w:p>
        </w:tc>
        <w:tc>
          <w:tcPr>
            <w:tcW w:w="4045" w:type="dxa"/>
            <w:gridSpan w:val="3"/>
            <w:vAlign w:val="center"/>
          </w:tcPr>
          <w:p w14:paraId="23A93AC3" w14:textId="77777777" w:rsidR="00F2407D" w:rsidRPr="000A4E80" w:rsidRDefault="00F2407D" w:rsidP="003915F2">
            <w:pPr>
              <w:spacing w:before="60" w:after="60"/>
              <w:jc w:val="center"/>
              <w:rPr>
                <w:sz w:val="20"/>
                <w:szCs w:val="20"/>
              </w:rPr>
            </w:pPr>
            <w:r w:rsidRPr="000A4E80">
              <w:rPr>
                <w:sz w:val="20"/>
                <w:szCs w:val="20"/>
              </w:rPr>
              <w:t>deklarowana przez producenta</w:t>
            </w:r>
          </w:p>
        </w:tc>
      </w:tr>
      <w:tr w:rsidR="000A4E80" w:rsidRPr="000A4E80" w14:paraId="0A51C0E6" w14:textId="77777777" w:rsidTr="003915F2">
        <w:tc>
          <w:tcPr>
            <w:tcW w:w="5028" w:type="dxa"/>
          </w:tcPr>
          <w:p w14:paraId="6A22E30A" w14:textId="77777777" w:rsidR="00F2407D" w:rsidRPr="000A4E80" w:rsidRDefault="00F2407D" w:rsidP="003915F2">
            <w:pPr>
              <w:rPr>
                <w:sz w:val="20"/>
                <w:szCs w:val="20"/>
              </w:rPr>
            </w:pPr>
            <w:r w:rsidRPr="000A4E80">
              <w:rPr>
                <w:sz w:val="20"/>
                <w:szCs w:val="20"/>
              </w:rPr>
              <w:t>Wolne przestrzenie w suchym zagęszczonym wypełniaczu według PN-EN 1097-4 [15], wymagana kategoria:</w:t>
            </w:r>
          </w:p>
        </w:tc>
        <w:tc>
          <w:tcPr>
            <w:tcW w:w="4045" w:type="dxa"/>
            <w:gridSpan w:val="3"/>
            <w:vAlign w:val="center"/>
          </w:tcPr>
          <w:p w14:paraId="576CF722" w14:textId="77777777" w:rsidR="00F2407D" w:rsidRPr="000A4E80" w:rsidRDefault="00F2407D" w:rsidP="003915F2">
            <w:pPr>
              <w:jc w:val="center"/>
              <w:rPr>
                <w:sz w:val="20"/>
                <w:szCs w:val="20"/>
              </w:rPr>
            </w:pPr>
            <w:r w:rsidRPr="000A4E80">
              <w:rPr>
                <w:sz w:val="20"/>
                <w:szCs w:val="20"/>
              </w:rPr>
              <w:t>V</w:t>
            </w:r>
            <w:r w:rsidRPr="000A4E80">
              <w:rPr>
                <w:sz w:val="20"/>
                <w:szCs w:val="20"/>
                <w:vertAlign w:val="subscript"/>
              </w:rPr>
              <w:t>28/45</w:t>
            </w:r>
          </w:p>
        </w:tc>
      </w:tr>
      <w:tr w:rsidR="000A4E80" w:rsidRPr="000A4E80" w14:paraId="47DD4AE2" w14:textId="77777777" w:rsidTr="003915F2">
        <w:tc>
          <w:tcPr>
            <w:tcW w:w="5028" w:type="dxa"/>
          </w:tcPr>
          <w:p w14:paraId="7D620075" w14:textId="77777777" w:rsidR="00F2407D" w:rsidRPr="000A4E80" w:rsidRDefault="00F2407D" w:rsidP="003915F2">
            <w:pPr>
              <w:rPr>
                <w:sz w:val="20"/>
                <w:szCs w:val="20"/>
              </w:rPr>
            </w:pPr>
            <w:r w:rsidRPr="000A4E80">
              <w:rPr>
                <w:sz w:val="20"/>
                <w:szCs w:val="20"/>
              </w:rPr>
              <w:t>Przyrost temperatury mięknienia według PN-EN 13179-1 [56], wymagana kategoria:</w:t>
            </w:r>
          </w:p>
        </w:tc>
        <w:tc>
          <w:tcPr>
            <w:tcW w:w="4045" w:type="dxa"/>
            <w:gridSpan w:val="3"/>
            <w:vAlign w:val="center"/>
          </w:tcPr>
          <w:p w14:paraId="33B87E98" w14:textId="77777777" w:rsidR="00F2407D" w:rsidRPr="000A4E80" w:rsidRDefault="00F2407D" w:rsidP="003915F2">
            <w:pPr>
              <w:jc w:val="center"/>
              <w:rPr>
                <w:sz w:val="20"/>
                <w:szCs w:val="20"/>
              </w:rPr>
            </w:pPr>
            <w:r w:rsidRPr="000A4E80">
              <w:rPr>
                <w:sz w:val="20"/>
                <w:szCs w:val="20"/>
              </w:rPr>
              <w:sym w:font="Symbol" w:char="F044"/>
            </w:r>
            <w:r w:rsidRPr="000A4E80">
              <w:rPr>
                <w:sz w:val="20"/>
                <w:szCs w:val="20"/>
                <w:vertAlign w:val="subscript"/>
              </w:rPr>
              <w:t>R&amp;B</w:t>
            </w:r>
            <w:r w:rsidRPr="000A4E80">
              <w:rPr>
                <w:sz w:val="20"/>
                <w:szCs w:val="20"/>
              </w:rPr>
              <w:t>8/25</w:t>
            </w:r>
          </w:p>
        </w:tc>
      </w:tr>
      <w:tr w:rsidR="000A4E80" w:rsidRPr="000A4E80" w14:paraId="034B2AA8" w14:textId="77777777" w:rsidTr="003915F2">
        <w:tc>
          <w:tcPr>
            <w:tcW w:w="5028" w:type="dxa"/>
          </w:tcPr>
          <w:p w14:paraId="0F8EACC0" w14:textId="77777777" w:rsidR="00F2407D" w:rsidRPr="000A4E80" w:rsidRDefault="00F2407D" w:rsidP="003915F2">
            <w:pPr>
              <w:rPr>
                <w:sz w:val="20"/>
                <w:szCs w:val="20"/>
              </w:rPr>
            </w:pPr>
            <w:r w:rsidRPr="000A4E80">
              <w:rPr>
                <w:sz w:val="20"/>
                <w:szCs w:val="20"/>
              </w:rPr>
              <w:t>Rozpuszczalność w wodzie według PN-EN 1744-1 [23], kategoria nie wyższa niż:</w:t>
            </w:r>
          </w:p>
        </w:tc>
        <w:tc>
          <w:tcPr>
            <w:tcW w:w="4045" w:type="dxa"/>
            <w:gridSpan w:val="3"/>
            <w:vAlign w:val="center"/>
          </w:tcPr>
          <w:p w14:paraId="6F8603C2" w14:textId="77777777" w:rsidR="00F2407D" w:rsidRPr="000A4E80" w:rsidRDefault="00F2407D" w:rsidP="003915F2">
            <w:pPr>
              <w:jc w:val="center"/>
              <w:rPr>
                <w:sz w:val="20"/>
                <w:szCs w:val="20"/>
              </w:rPr>
            </w:pPr>
            <w:r w:rsidRPr="000A4E80">
              <w:rPr>
                <w:sz w:val="20"/>
                <w:szCs w:val="20"/>
              </w:rPr>
              <w:t>WS</w:t>
            </w:r>
            <w:r w:rsidRPr="000A4E80">
              <w:rPr>
                <w:sz w:val="20"/>
                <w:szCs w:val="20"/>
                <w:vertAlign w:val="subscript"/>
              </w:rPr>
              <w:t>10</w:t>
            </w:r>
          </w:p>
        </w:tc>
      </w:tr>
      <w:tr w:rsidR="000A4E80" w:rsidRPr="000A4E80" w14:paraId="4C7F25B6" w14:textId="77777777" w:rsidTr="003915F2">
        <w:tc>
          <w:tcPr>
            <w:tcW w:w="5028" w:type="dxa"/>
          </w:tcPr>
          <w:p w14:paraId="75B02833" w14:textId="77777777" w:rsidR="00F2407D" w:rsidRPr="000A4E80" w:rsidRDefault="00F2407D" w:rsidP="003915F2">
            <w:pPr>
              <w:rPr>
                <w:sz w:val="20"/>
                <w:szCs w:val="20"/>
              </w:rPr>
            </w:pPr>
            <w:r w:rsidRPr="000A4E80">
              <w:rPr>
                <w:sz w:val="20"/>
                <w:szCs w:val="20"/>
              </w:rPr>
              <w:t>Zawartość CaCO</w:t>
            </w:r>
            <w:r w:rsidRPr="000A4E80">
              <w:rPr>
                <w:sz w:val="20"/>
                <w:szCs w:val="20"/>
                <w:vertAlign w:val="subscript"/>
              </w:rPr>
              <w:t>3</w:t>
            </w:r>
            <w:r w:rsidRPr="000A4E80">
              <w:rPr>
                <w:sz w:val="20"/>
                <w:szCs w:val="20"/>
              </w:rPr>
              <w:t xml:space="preserve"> w wypełniaczu wapiennym według PN-EN 196-2 [3], kategoria nie niższa niż:</w:t>
            </w:r>
          </w:p>
        </w:tc>
        <w:tc>
          <w:tcPr>
            <w:tcW w:w="4045" w:type="dxa"/>
            <w:gridSpan w:val="3"/>
            <w:vAlign w:val="center"/>
          </w:tcPr>
          <w:p w14:paraId="02031D13" w14:textId="77777777" w:rsidR="00F2407D" w:rsidRPr="000A4E80" w:rsidRDefault="00F2407D" w:rsidP="003915F2">
            <w:pPr>
              <w:jc w:val="center"/>
              <w:rPr>
                <w:sz w:val="20"/>
                <w:szCs w:val="20"/>
              </w:rPr>
            </w:pPr>
            <w:r w:rsidRPr="000A4E80">
              <w:rPr>
                <w:sz w:val="20"/>
                <w:szCs w:val="20"/>
              </w:rPr>
              <w:t>CC</w:t>
            </w:r>
            <w:r w:rsidRPr="000A4E80">
              <w:rPr>
                <w:sz w:val="20"/>
                <w:szCs w:val="20"/>
                <w:vertAlign w:val="subscript"/>
              </w:rPr>
              <w:t>70</w:t>
            </w:r>
          </w:p>
        </w:tc>
      </w:tr>
      <w:tr w:rsidR="000A4E80" w:rsidRPr="000A4E80" w14:paraId="1ABE32FF" w14:textId="77777777" w:rsidTr="003915F2">
        <w:tc>
          <w:tcPr>
            <w:tcW w:w="5028" w:type="dxa"/>
          </w:tcPr>
          <w:p w14:paraId="44D69FB8" w14:textId="77777777" w:rsidR="00F2407D" w:rsidRPr="000A4E80" w:rsidRDefault="00F2407D" w:rsidP="003915F2">
            <w:pPr>
              <w:rPr>
                <w:sz w:val="20"/>
                <w:szCs w:val="20"/>
              </w:rPr>
            </w:pPr>
            <w:r w:rsidRPr="000A4E80">
              <w:rPr>
                <w:sz w:val="20"/>
                <w:szCs w:val="20"/>
              </w:rPr>
              <w:t>Zawartość wodorotlenku wapnia w wypełniaczu mieszanym wg PN-EN 459-2 [4], wymagana kategoria:</w:t>
            </w:r>
          </w:p>
        </w:tc>
        <w:tc>
          <w:tcPr>
            <w:tcW w:w="4045" w:type="dxa"/>
            <w:gridSpan w:val="3"/>
            <w:vAlign w:val="center"/>
          </w:tcPr>
          <w:p w14:paraId="78BA3633" w14:textId="77777777" w:rsidR="00F2407D" w:rsidRPr="000A4E80" w:rsidRDefault="00F2407D" w:rsidP="003915F2">
            <w:pPr>
              <w:jc w:val="center"/>
              <w:rPr>
                <w:sz w:val="20"/>
                <w:szCs w:val="20"/>
              </w:rPr>
            </w:pPr>
            <w:r w:rsidRPr="000A4E80">
              <w:rPr>
                <w:sz w:val="20"/>
                <w:szCs w:val="20"/>
              </w:rPr>
              <w:t>K</w:t>
            </w:r>
            <w:r w:rsidRPr="000A4E80">
              <w:rPr>
                <w:sz w:val="20"/>
                <w:szCs w:val="20"/>
                <w:vertAlign w:val="subscript"/>
              </w:rPr>
              <w:t>a</w:t>
            </w:r>
            <w:r w:rsidRPr="000A4E80">
              <w:rPr>
                <w:sz w:val="20"/>
                <w:szCs w:val="20"/>
              </w:rPr>
              <w:t>Deklarowana</w:t>
            </w:r>
          </w:p>
        </w:tc>
      </w:tr>
      <w:tr w:rsidR="000A4E80" w:rsidRPr="000A4E80" w14:paraId="7DD4408F" w14:textId="77777777" w:rsidTr="003915F2">
        <w:tc>
          <w:tcPr>
            <w:tcW w:w="5028" w:type="dxa"/>
          </w:tcPr>
          <w:p w14:paraId="0DB72CD8" w14:textId="77777777" w:rsidR="00F2407D" w:rsidRPr="000A4E80" w:rsidRDefault="00F2407D" w:rsidP="003915F2">
            <w:pPr>
              <w:rPr>
                <w:sz w:val="20"/>
                <w:szCs w:val="20"/>
              </w:rPr>
            </w:pPr>
            <w:r w:rsidRPr="000A4E80">
              <w:rPr>
                <w:sz w:val="20"/>
                <w:szCs w:val="20"/>
              </w:rPr>
              <w:t>„Liczba asfaltowa” według PN-EN 13179-2 [57], wymagana kategoria:</w:t>
            </w:r>
          </w:p>
        </w:tc>
        <w:tc>
          <w:tcPr>
            <w:tcW w:w="4045" w:type="dxa"/>
            <w:gridSpan w:val="3"/>
            <w:vAlign w:val="center"/>
          </w:tcPr>
          <w:p w14:paraId="47400388" w14:textId="77777777" w:rsidR="00F2407D" w:rsidRPr="000A4E80" w:rsidRDefault="00F2407D" w:rsidP="003915F2">
            <w:pPr>
              <w:jc w:val="center"/>
              <w:rPr>
                <w:sz w:val="20"/>
                <w:szCs w:val="20"/>
              </w:rPr>
            </w:pPr>
            <w:r w:rsidRPr="000A4E80">
              <w:rPr>
                <w:sz w:val="20"/>
                <w:szCs w:val="20"/>
              </w:rPr>
              <w:t>BN</w:t>
            </w:r>
            <w:r w:rsidRPr="000A4E80">
              <w:rPr>
                <w:sz w:val="20"/>
                <w:szCs w:val="20"/>
                <w:vertAlign w:val="subscript"/>
              </w:rPr>
              <w:t>Deklarowana</w:t>
            </w:r>
          </w:p>
        </w:tc>
      </w:tr>
    </w:tbl>
    <w:p w14:paraId="52BDAB14" w14:textId="77777777" w:rsidR="00F2407D" w:rsidRPr="000A4E80" w:rsidRDefault="00F2407D" w:rsidP="00F2407D">
      <w:pPr>
        <w:ind w:left="426" w:hanging="426"/>
        <w:rPr>
          <w:sz w:val="20"/>
          <w:szCs w:val="20"/>
        </w:rPr>
      </w:pPr>
      <w:r w:rsidRPr="000A4E80">
        <w:rPr>
          <w:sz w:val="20"/>
          <w:szCs w:val="20"/>
        </w:rPr>
        <w:t>*)</w:t>
      </w:r>
      <w:r w:rsidRPr="000A4E80">
        <w:rPr>
          <w:sz w:val="20"/>
          <w:szCs w:val="20"/>
        </w:rPr>
        <w:tab/>
        <w:t>Można stosować pyły z odpylania, pod warunkiem spełniania wymagań jak dla wypełniacza zgodnie z pkt.5 PN-EN 13043 [50]. Proporcja pyłów i wypełniacza wapiennego powinna być tak dobrana, aby kategoria zawartości CaCO</w:t>
      </w:r>
      <w:r w:rsidRPr="000A4E80">
        <w:rPr>
          <w:sz w:val="20"/>
          <w:szCs w:val="20"/>
          <w:vertAlign w:val="subscript"/>
        </w:rPr>
        <w:t>3</w:t>
      </w:r>
      <w:r w:rsidRPr="000A4E80">
        <w:rPr>
          <w:sz w:val="20"/>
          <w:szCs w:val="20"/>
        </w:rPr>
        <w:t xml:space="preserve"> w mieszance pyłów i wypełniacza wapiennego była nie niższa niż CC</w:t>
      </w:r>
      <w:r w:rsidRPr="000A4E80">
        <w:rPr>
          <w:sz w:val="20"/>
          <w:szCs w:val="20"/>
          <w:vertAlign w:val="subscript"/>
        </w:rPr>
        <w:t>70</w:t>
      </w:r>
      <w:r w:rsidRPr="000A4E80">
        <w:rPr>
          <w:sz w:val="20"/>
          <w:szCs w:val="20"/>
        </w:rPr>
        <w:t xml:space="preserve">. </w:t>
      </w:r>
    </w:p>
    <w:p w14:paraId="5159054B" w14:textId="77777777" w:rsidR="00F2407D" w:rsidRPr="000A4E80" w:rsidRDefault="00F2407D" w:rsidP="00F2407D">
      <w:pPr>
        <w:rPr>
          <w:sz w:val="20"/>
          <w:szCs w:val="20"/>
        </w:rPr>
      </w:pPr>
    </w:p>
    <w:p w14:paraId="5F2CDEB8" w14:textId="77777777" w:rsidR="00F2407D" w:rsidRPr="000A4E80" w:rsidRDefault="00F2407D" w:rsidP="00F2407D">
      <w:pPr>
        <w:rPr>
          <w:sz w:val="20"/>
          <w:szCs w:val="20"/>
        </w:rPr>
      </w:pPr>
      <w:r w:rsidRPr="000A4E80">
        <w:rPr>
          <w:sz w:val="20"/>
          <w:szCs w:val="20"/>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576915D4"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2.5. Środek adhezyjny</w:t>
      </w:r>
    </w:p>
    <w:p w14:paraId="75774FD0" w14:textId="77777777" w:rsidR="00F2407D" w:rsidRPr="000A4E80" w:rsidRDefault="00F2407D" w:rsidP="00F2407D">
      <w:pPr>
        <w:rPr>
          <w:sz w:val="20"/>
          <w:szCs w:val="20"/>
        </w:rPr>
      </w:pPr>
      <w:r w:rsidRPr="000A4E80">
        <w:rPr>
          <w:sz w:val="20"/>
          <w:szCs w:val="20"/>
        </w:rPr>
        <w:tab/>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[38], metoda C wynosiła co najmniej 80%.</w:t>
      </w:r>
    </w:p>
    <w:p w14:paraId="7D3DCAAE" w14:textId="77777777" w:rsidR="00F2407D" w:rsidRPr="000A4E80" w:rsidRDefault="00F2407D" w:rsidP="00F2407D">
      <w:pPr>
        <w:rPr>
          <w:sz w:val="20"/>
          <w:szCs w:val="20"/>
        </w:rPr>
      </w:pPr>
      <w:r w:rsidRPr="000A4E80">
        <w:rPr>
          <w:sz w:val="20"/>
          <w:szCs w:val="20"/>
        </w:rPr>
        <w:tab/>
        <w:t>Środek adhezyjny powinien odpowiadać wymaganiom określonym przez producenta.</w:t>
      </w:r>
    </w:p>
    <w:p w14:paraId="4695799C" w14:textId="77777777" w:rsidR="00F2407D" w:rsidRPr="000A4E80" w:rsidRDefault="00F2407D" w:rsidP="00F2407D">
      <w:pPr>
        <w:rPr>
          <w:sz w:val="20"/>
          <w:szCs w:val="20"/>
        </w:rPr>
      </w:pPr>
      <w:r w:rsidRPr="000A4E80">
        <w:rPr>
          <w:sz w:val="20"/>
          <w:szCs w:val="20"/>
        </w:rPr>
        <w:tab/>
        <w:t>Składowanie środka adhezyjnego jest dozwolone tylko w oryginalnych opakowaniach, w warunkach określonych przez producenta.</w:t>
      </w:r>
    </w:p>
    <w:p w14:paraId="6F672E02"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2.6. Granulat asfaltowy</w:t>
      </w:r>
    </w:p>
    <w:p w14:paraId="645D08D9" w14:textId="77777777" w:rsidR="00F2407D" w:rsidRPr="000A4E80" w:rsidRDefault="00F2407D" w:rsidP="00F2407D">
      <w:pPr>
        <w:spacing w:after="120"/>
        <w:rPr>
          <w:sz w:val="20"/>
          <w:szCs w:val="20"/>
        </w:rPr>
      </w:pPr>
      <w:r w:rsidRPr="000A4E80">
        <w:rPr>
          <w:b/>
          <w:sz w:val="20"/>
          <w:szCs w:val="20"/>
        </w:rPr>
        <w:t>2.6.1.</w:t>
      </w:r>
      <w:r w:rsidRPr="000A4E80">
        <w:rPr>
          <w:sz w:val="20"/>
          <w:szCs w:val="20"/>
        </w:rPr>
        <w:t xml:space="preserve"> Właściwości granulatu asfaltowego </w:t>
      </w:r>
    </w:p>
    <w:p w14:paraId="60294C10" w14:textId="77777777" w:rsidR="00F2407D" w:rsidRPr="000A4E80" w:rsidRDefault="00F2407D" w:rsidP="00F2407D">
      <w:pPr>
        <w:ind w:firstLine="709"/>
        <w:rPr>
          <w:sz w:val="20"/>
          <w:szCs w:val="20"/>
        </w:rPr>
      </w:pPr>
      <w:r w:rsidRPr="000A4E80">
        <w:rPr>
          <w:sz w:val="20"/>
          <w:szCs w:val="20"/>
        </w:rPr>
        <w:t>Granulat asfaltowy powinien spełniać wymagania podane w tablicy 11.</w:t>
      </w:r>
    </w:p>
    <w:p w14:paraId="2B57FCD9" w14:textId="77777777" w:rsidR="00F2407D" w:rsidRPr="000A4E80" w:rsidRDefault="00F2407D" w:rsidP="00F2407D">
      <w:pPr>
        <w:spacing w:before="120" w:after="120"/>
        <w:rPr>
          <w:sz w:val="20"/>
          <w:szCs w:val="20"/>
        </w:rPr>
      </w:pPr>
      <w:r w:rsidRPr="000A4E80">
        <w:rPr>
          <w:sz w:val="20"/>
          <w:szCs w:val="20"/>
        </w:rPr>
        <w:t>Tablica 11.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8"/>
        <w:gridCol w:w="741"/>
        <w:gridCol w:w="5499"/>
      </w:tblGrid>
      <w:tr w:rsidR="000A4E80" w:rsidRPr="000A4E80" w14:paraId="6632C7AF" w14:textId="77777777" w:rsidTr="003915F2">
        <w:tc>
          <w:tcPr>
            <w:tcW w:w="3369" w:type="dxa"/>
            <w:gridSpan w:val="2"/>
          </w:tcPr>
          <w:p w14:paraId="698BCE0C" w14:textId="77777777" w:rsidR="00F2407D" w:rsidRPr="000A4E80" w:rsidRDefault="00F2407D" w:rsidP="003915F2">
            <w:pPr>
              <w:jc w:val="center"/>
              <w:rPr>
                <w:sz w:val="20"/>
                <w:szCs w:val="20"/>
              </w:rPr>
            </w:pPr>
            <w:r w:rsidRPr="000A4E80">
              <w:rPr>
                <w:sz w:val="20"/>
                <w:szCs w:val="20"/>
              </w:rPr>
              <w:t>Wymagania</w:t>
            </w:r>
          </w:p>
        </w:tc>
        <w:tc>
          <w:tcPr>
            <w:tcW w:w="5499" w:type="dxa"/>
          </w:tcPr>
          <w:p w14:paraId="336C8B8F" w14:textId="77777777" w:rsidR="00F2407D" w:rsidRPr="000A4E80" w:rsidRDefault="00F2407D" w:rsidP="003915F2">
            <w:pPr>
              <w:jc w:val="center"/>
              <w:rPr>
                <w:sz w:val="20"/>
                <w:szCs w:val="20"/>
              </w:rPr>
            </w:pPr>
            <w:r w:rsidRPr="000A4E80">
              <w:rPr>
                <w:sz w:val="20"/>
                <w:szCs w:val="20"/>
              </w:rPr>
              <w:t xml:space="preserve">Podbudowa </w:t>
            </w:r>
          </w:p>
        </w:tc>
      </w:tr>
      <w:tr w:rsidR="000A4E80" w:rsidRPr="000A4E80" w14:paraId="788AAFFA" w14:textId="77777777" w:rsidTr="003915F2">
        <w:tc>
          <w:tcPr>
            <w:tcW w:w="3369" w:type="dxa"/>
            <w:gridSpan w:val="2"/>
          </w:tcPr>
          <w:p w14:paraId="45238381" w14:textId="77777777" w:rsidR="00F2407D" w:rsidRPr="000A4E80" w:rsidRDefault="00F2407D" w:rsidP="003915F2">
            <w:pPr>
              <w:jc w:val="center"/>
              <w:rPr>
                <w:sz w:val="20"/>
                <w:szCs w:val="20"/>
              </w:rPr>
            </w:pPr>
            <w:r w:rsidRPr="000A4E80">
              <w:rPr>
                <w:sz w:val="20"/>
                <w:szCs w:val="20"/>
              </w:rPr>
              <w:t>Zawartość minerałów obcych</w:t>
            </w:r>
          </w:p>
        </w:tc>
        <w:tc>
          <w:tcPr>
            <w:tcW w:w="5499" w:type="dxa"/>
          </w:tcPr>
          <w:p w14:paraId="7E78BA29" w14:textId="77777777" w:rsidR="00F2407D" w:rsidRPr="000A4E80" w:rsidRDefault="00F2407D" w:rsidP="003915F2">
            <w:pPr>
              <w:jc w:val="center"/>
              <w:rPr>
                <w:sz w:val="20"/>
                <w:szCs w:val="20"/>
                <w:vertAlign w:val="subscript"/>
              </w:rPr>
            </w:pPr>
            <w:r w:rsidRPr="000A4E80">
              <w:rPr>
                <w:sz w:val="20"/>
                <w:szCs w:val="20"/>
              </w:rPr>
              <w:t>Kategoria FM</w:t>
            </w:r>
            <w:r w:rsidRPr="000A4E80">
              <w:rPr>
                <w:sz w:val="20"/>
                <w:szCs w:val="20"/>
                <w:vertAlign w:val="subscript"/>
              </w:rPr>
              <w:t>1/01</w:t>
            </w:r>
          </w:p>
        </w:tc>
      </w:tr>
      <w:tr w:rsidR="000A4E80" w:rsidRPr="000A4E80" w14:paraId="33DBB948" w14:textId="77777777" w:rsidTr="003915F2">
        <w:tc>
          <w:tcPr>
            <w:tcW w:w="2628" w:type="dxa"/>
            <w:vMerge w:val="restart"/>
          </w:tcPr>
          <w:p w14:paraId="7B8DF809" w14:textId="77777777" w:rsidR="00F2407D" w:rsidRPr="000A4E80" w:rsidRDefault="00F2407D" w:rsidP="003915F2">
            <w:pPr>
              <w:rPr>
                <w:sz w:val="20"/>
                <w:szCs w:val="20"/>
                <w:vertAlign w:val="superscript"/>
              </w:rPr>
            </w:pPr>
            <w:r w:rsidRPr="000A4E80">
              <w:rPr>
                <w:sz w:val="20"/>
                <w:szCs w:val="20"/>
              </w:rPr>
              <w:t>Właściwości lepiszcza odzyskanego w granulacie asfaltowym</w:t>
            </w:r>
            <w:r w:rsidRPr="000A4E80">
              <w:rPr>
                <w:sz w:val="20"/>
                <w:szCs w:val="20"/>
                <w:vertAlign w:val="superscript"/>
              </w:rPr>
              <w:t>a)</w:t>
            </w:r>
          </w:p>
        </w:tc>
        <w:tc>
          <w:tcPr>
            <w:tcW w:w="741" w:type="dxa"/>
          </w:tcPr>
          <w:p w14:paraId="107178F8" w14:textId="77777777" w:rsidR="00F2407D" w:rsidRPr="000A4E80" w:rsidRDefault="00F2407D" w:rsidP="003915F2">
            <w:pPr>
              <w:jc w:val="center"/>
              <w:rPr>
                <w:sz w:val="20"/>
                <w:szCs w:val="20"/>
              </w:rPr>
            </w:pPr>
            <w:r w:rsidRPr="000A4E80">
              <w:rPr>
                <w:sz w:val="20"/>
                <w:szCs w:val="20"/>
              </w:rPr>
              <w:t>PIK</w:t>
            </w:r>
          </w:p>
        </w:tc>
        <w:tc>
          <w:tcPr>
            <w:tcW w:w="5499" w:type="dxa"/>
          </w:tcPr>
          <w:p w14:paraId="6C3A73C5" w14:textId="77777777" w:rsidR="00F2407D" w:rsidRPr="000A4E80" w:rsidRDefault="00F2407D" w:rsidP="003915F2">
            <w:pPr>
              <w:rPr>
                <w:sz w:val="20"/>
                <w:szCs w:val="20"/>
                <w:vertAlign w:val="subscript"/>
              </w:rPr>
            </w:pPr>
            <w:r w:rsidRPr="000A4E80">
              <w:rPr>
                <w:sz w:val="20"/>
                <w:szCs w:val="20"/>
              </w:rPr>
              <w:t>Kategoria S</w:t>
            </w:r>
            <w:r w:rsidRPr="000A4E80">
              <w:rPr>
                <w:sz w:val="20"/>
                <w:szCs w:val="20"/>
                <w:vertAlign w:val="subscript"/>
              </w:rPr>
              <w:t>70</w:t>
            </w:r>
          </w:p>
          <w:p w14:paraId="197836D1" w14:textId="77777777" w:rsidR="00F2407D" w:rsidRPr="000A4E80" w:rsidRDefault="00F2407D" w:rsidP="003915F2">
            <w:pPr>
              <w:rPr>
                <w:sz w:val="20"/>
                <w:szCs w:val="20"/>
              </w:rPr>
            </w:pPr>
            <w:r w:rsidRPr="000A4E80">
              <w:rPr>
                <w:sz w:val="20"/>
                <w:szCs w:val="20"/>
              </w:rPr>
              <w:t>Wartość średnia temperatury mięknienia nie może być wyższa niż 70°C. Pojedyncze wartości temperatury mięknienia nie mogą przekraczać 77°C</w:t>
            </w:r>
          </w:p>
        </w:tc>
      </w:tr>
      <w:tr w:rsidR="000A4E80" w:rsidRPr="000A4E80" w14:paraId="7758300A" w14:textId="77777777" w:rsidTr="003915F2">
        <w:tc>
          <w:tcPr>
            <w:tcW w:w="2628" w:type="dxa"/>
            <w:vMerge/>
          </w:tcPr>
          <w:p w14:paraId="0F5FD254" w14:textId="77777777" w:rsidR="00F2407D" w:rsidRPr="000A4E80" w:rsidRDefault="00F2407D" w:rsidP="003915F2">
            <w:pPr>
              <w:rPr>
                <w:sz w:val="20"/>
                <w:szCs w:val="20"/>
              </w:rPr>
            </w:pPr>
          </w:p>
        </w:tc>
        <w:tc>
          <w:tcPr>
            <w:tcW w:w="741" w:type="dxa"/>
          </w:tcPr>
          <w:p w14:paraId="6A14ABD1" w14:textId="77777777" w:rsidR="00F2407D" w:rsidRPr="000A4E80" w:rsidRDefault="00F2407D" w:rsidP="003915F2">
            <w:pPr>
              <w:jc w:val="center"/>
              <w:rPr>
                <w:sz w:val="20"/>
                <w:szCs w:val="20"/>
              </w:rPr>
            </w:pPr>
            <w:r w:rsidRPr="000A4E80">
              <w:rPr>
                <w:sz w:val="20"/>
                <w:szCs w:val="20"/>
              </w:rPr>
              <w:t>Pen.</w:t>
            </w:r>
          </w:p>
        </w:tc>
        <w:tc>
          <w:tcPr>
            <w:tcW w:w="5499" w:type="dxa"/>
          </w:tcPr>
          <w:p w14:paraId="36105FD2" w14:textId="77777777" w:rsidR="00F2407D" w:rsidRPr="000A4E80" w:rsidRDefault="00F2407D" w:rsidP="003915F2">
            <w:pPr>
              <w:rPr>
                <w:sz w:val="20"/>
                <w:szCs w:val="20"/>
                <w:vertAlign w:val="subscript"/>
              </w:rPr>
            </w:pPr>
            <w:r w:rsidRPr="000A4E80">
              <w:rPr>
                <w:sz w:val="20"/>
                <w:szCs w:val="20"/>
              </w:rPr>
              <w:t>Kategoria P</w:t>
            </w:r>
            <w:r w:rsidRPr="000A4E80">
              <w:rPr>
                <w:sz w:val="20"/>
                <w:szCs w:val="20"/>
                <w:vertAlign w:val="subscript"/>
              </w:rPr>
              <w:t>15</w:t>
            </w:r>
          </w:p>
          <w:p w14:paraId="2D38CE89" w14:textId="77777777" w:rsidR="00F2407D" w:rsidRPr="000A4E80" w:rsidRDefault="00F2407D" w:rsidP="003915F2">
            <w:pPr>
              <w:rPr>
                <w:sz w:val="20"/>
                <w:szCs w:val="20"/>
              </w:rPr>
            </w:pPr>
            <w:r w:rsidRPr="000A4E80">
              <w:rPr>
                <w:sz w:val="20"/>
                <w:szCs w:val="20"/>
              </w:rPr>
              <w:t>Wartość średnia nie może być mniejsza niż 15×0,1 mm. Pojedyncze wartości penetracji nie mogą być mniejsze niż 10x0,1 mm</w:t>
            </w:r>
          </w:p>
        </w:tc>
      </w:tr>
      <w:tr w:rsidR="000A4E80" w:rsidRPr="000A4E80" w14:paraId="6ED36D09" w14:textId="77777777" w:rsidTr="003915F2">
        <w:tc>
          <w:tcPr>
            <w:tcW w:w="3369" w:type="dxa"/>
            <w:gridSpan w:val="2"/>
          </w:tcPr>
          <w:p w14:paraId="0D37DA69" w14:textId="77777777" w:rsidR="00F2407D" w:rsidRPr="000A4E80" w:rsidRDefault="00F2407D" w:rsidP="003915F2">
            <w:pPr>
              <w:rPr>
                <w:sz w:val="20"/>
                <w:szCs w:val="20"/>
              </w:rPr>
            </w:pPr>
            <w:r w:rsidRPr="000A4E80">
              <w:rPr>
                <w:sz w:val="20"/>
                <w:szCs w:val="20"/>
              </w:rPr>
              <w:t>Jednorodność</w:t>
            </w:r>
          </w:p>
        </w:tc>
        <w:tc>
          <w:tcPr>
            <w:tcW w:w="5499" w:type="dxa"/>
          </w:tcPr>
          <w:p w14:paraId="32C29B7A" w14:textId="77777777" w:rsidR="00F2407D" w:rsidRPr="000A4E80" w:rsidRDefault="00F2407D" w:rsidP="003915F2">
            <w:pPr>
              <w:rPr>
                <w:sz w:val="20"/>
                <w:szCs w:val="20"/>
              </w:rPr>
            </w:pPr>
            <w:r w:rsidRPr="000A4E80">
              <w:rPr>
                <w:sz w:val="20"/>
                <w:szCs w:val="20"/>
              </w:rPr>
              <w:t>Wg tablicy 13</w:t>
            </w:r>
          </w:p>
        </w:tc>
      </w:tr>
      <w:tr w:rsidR="000A4E80" w:rsidRPr="000A4E80" w14:paraId="7DD9EB26" w14:textId="77777777" w:rsidTr="003915F2">
        <w:tc>
          <w:tcPr>
            <w:tcW w:w="8868" w:type="dxa"/>
            <w:gridSpan w:val="3"/>
          </w:tcPr>
          <w:p w14:paraId="400AEAAE" w14:textId="77777777" w:rsidR="00F2407D" w:rsidRPr="000A4E80" w:rsidRDefault="00F2407D" w:rsidP="003915F2">
            <w:pPr>
              <w:ind w:left="227" w:hanging="227"/>
              <w:rPr>
                <w:sz w:val="20"/>
                <w:szCs w:val="20"/>
              </w:rPr>
            </w:pPr>
            <w:r w:rsidRPr="000A4E80">
              <w:rPr>
                <w:sz w:val="20"/>
                <w:szCs w:val="20"/>
              </w:rPr>
              <w:t>a) 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2C1F1E1F" w14:textId="77777777" w:rsidR="00F2407D" w:rsidRPr="000A4E80" w:rsidRDefault="00F2407D" w:rsidP="00F2407D">
      <w:pPr>
        <w:spacing w:before="120"/>
        <w:ind w:firstLine="709"/>
        <w:rPr>
          <w:sz w:val="20"/>
          <w:szCs w:val="20"/>
        </w:rPr>
      </w:pPr>
      <w:r w:rsidRPr="000A4E80">
        <w:rPr>
          <w:sz w:val="20"/>
          <w:szCs w:val="20"/>
        </w:rPr>
        <w:t xml:space="preserve">Zawartość materiałów obcych w granulacie asfaltowym, oznaczona wg PN-EN 12697-42 [48],  powinna spełniać wymagania podane w tablicy 12. </w:t>
      </w:r>
    </w:p>
    <w:p w14:paraId="40D354EB" w14:textId="77777777" w:rsidR="00F2407D" w:rsidRPr="000A4E80" w:rsidRDefault="00F2407D" w:rsidP="00F2407D">
      <w:pPr>
        <w:spacing w:before="120" w:after="120"/>
        <w:rPr>
          <w:sz w:val="20"/>
          <w:szCs w:val="20"/>
        </w:rPr>
      </w:pPr>
      <w:r w:rsidRPr="000A4E80">
        <w:rPr>
          <w:sz w:val="20"/>
          <w:szCs w:val="20"/>
        </w:rPr>
        <w:t>Tablica 12.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504"/>
        <w:gridCol w:w="2504"/>
      </w:tblGrid>
      <w:tr w:rsidR="000A4E80" w:rsidRPr="000A4E80" w14:paraId="0554D950" w14:textId="77777777" w:rsidTr="003915F2">
        <w:tc>
          <w:tcPr>
            <w:tcW w:w="5007" w:type="dxa"/>
            <w:gridSpan w:val="2"/>
          </w:tcPr>
          <w:p w14:paraId="066D840E" w14:textId="77777777" w:rsidR="00F2407D" w:rsidRPr="000A4E80" w:rsidRDefault="00F2407D" w:rsidP="003915F2">
            <w:pPr>
              <w:spacing w:before="60" w:after="60"/>
              <w:jc w:val="center"/>
              <w:rPr>
                <w:sz w:val="20"/>
                <w:szCs w:val="20"/>
                <w:vertAlign w:val="superscript"/>
              </w:rPr>
            </w:pPr>
            <w:r w:rsidRPr="000A4E80">
              <w:rPr>
                <w:sz w:val="20"/>
                <w:szCs w:val="20"/>
              </w:rPr>
              <w:t>Materiały obce</w:t>
            </w:r>
            <w:r w:rsidRPr="000A4E80">
              <w:rPr>
                <w:sz w:val="20"/>
                <w:szCs w:val="20"/>
                <w:vertAlign w:val="superscript"/>
              </w:rPr>
              <w:t>a)</w:t>
            </w:r>
          </w:p>
        </w:tc>
        <w:tc>
          <w:tcPr>
            <w:tcW w:w="2504" w:type="dxa"/>
          </w:tcPr>
          <w:p w14:paraId="326FC7E8" w14:textId="77777777" w:rsidR="00F2407D" w:rsidRPr="000A4E80" w:rsidRDefault="00F2407D" w:rsidP="003915F2">
            <w:pPr>
              <w:spacing w:before="60" w:after="60"/>
              <w:jc w:val="center"/>
              <w:rPr>
                <w:sz w:val="20"/>
                <w:szCs w:val="20"/>
              </w:rPr>
            </w:pPr>
            <w:r w:rsidRPr="000A4E80">
              <w:rPr>
                <w:sz w:val="20"/>
                <w:szCs w:val="20"/>
              </w:rPr>
              <w:t>Kategoria</w:t>
            </w:r>
          </w:p>
        </w:tc>
      </w:tr>
      <w:tr w:rsidR="000A4E80" w:rsidRPr="000A4E80" w14:paraId="0D879BB0" w14:textId="77777777" w:rsidTr="003915F2">
        <w:tc>
          <w:tcPr>
            <w:tcW w:w="2503" w:type="dxa"/>
          </w:tcPr>
          <w:p w14:paraId="23219739" w14:textId="77777777" w:rsidR="00F2407D" w:rsidRPr="000A4E80" w:rsidRDefault="00F2407D" w:rsidP="003915F2">
            <w:pPr>
              <w:jc w:val="center"/>
              <w:rPr>
                <w:sz w:val="20"/>
                <w:szCs w:val="20"/>
              </w:rPr>
            </w:pPr>
            <w:r w:rsidRPr="000A4E80">
              <w:rPr>
                <w:sz w:val="20"/>
                <w:szCs w:val="20"/>
              </w:rPr>
              <w:t>Grupa 1</w:t>
            </w:r>
          </w:p>
          <w:p w14:paraId="5AB33248" w14:textId="77777777" w:rsidR="00F2407D" w:rsidRPr="000A4E80" w:rsidRDefault="00F2407D" w:rsidP="003915F2">
            <w:pPr>
              <w:jc w:val="center"/>
              <w:rPr>
                <w:sz w:val="20"/>
                <w:szCs w:val="20"/>
              </w:rPr>
            </w:pPr>
            <w:r w:rsidRPr="000A4E80">
              <w:rPr>
                <w:sz w:val="20"/>
                <w:szCs w:val="20"/>
              </w:rPr>
              <w:t>[%(m/m)]</w:t>
            </w:r>
          </w:p>
        </w:tc>
        <w:tc>
          <w:tcPr>
            <w:tcW w:w="2504" w:type="dxa"/>
          </w:tcPr>
          <w:p w14:paraId="279CE66C" w14:textId="77777777" w:rsidR="00F2407D" w:rsidRPr="000A4E80" w:rsidRDefault="00F2407D" w:rsidP="003915F2">
            <w:pPr>
              <w:jc w:val="center"/>
              <w:rPr>
                <w:sz w:val="20"/>
                <w:szCs w:val="20"/>
              </w:rPr>
            </w:pPr>
            <w:r w:rsidRPr="000A4E80">
              <w:rPr>
                <w:sz w:val="20"/>
                <w:szCs w:val="20"/>
              </w:rPr>
              <w:t>Grupa 2</w:t>
            </w:r>
          </w:p>
          <w:p w14:paraId="49409726" w14:textId="77777777" w:rsidR="00F2407D" w:rsidRPr="000A4E80" w:rsidRDefault="00F2407D" w:rsidP="003915F2">
            <w:pPr>
              <w:jc w:val="center"/>
              <w:rPr>
                <w:sz w:val="20"/>
                <w:szCs w:val="20"/>
              </w:rPr>
            </w:pPr>
            <w:r w:rsidRPr="000A4E80">
              <w:rPr>
                <w:sz w:val="20"/>
                <w:szCs w:val="20"/>
              </w:rPr>
              <w:t>[%(m/m)]</w:t>
            </w:r>
          </w:p>
        </w:tc>
        <w:tc>
          <w:tcPr>
            <w:tcW w:w="2504" w:type="dxa"/>
          </w:tcPr>
          <w:p w14:paraId="4DF36572" w14:textId="77777777" w:rsidR="00F2407D" w:rsidRPr="000A4E80" w:rsidRDefault="00F2407D" w:rsidP="003915F2">
            <w:pPr>
              <w:spacing w:before="120"/>
              <w:jc w:val="center"/>
              <w:rPr>
                <w:sz w:val="20"/>
                <w:szCs w:val="20"/>
              </w:rPr>
            </w:pPr>
            <w:r w:rsidRPr="000A4E80">
              <w:rPr>
                <w:sz w:val="20"/>
                <w:szCs w:val="20"/>
              </w:rPr>
              <w:t>PM</w:t>
            </w:r>
          </w:p>
        </w:tc>
      </w:tr>
      <w:tr w:rsidR="000A4E80" w:rsidRPr="000A4E80" w14:paraId="69D4F941" w14:textId="77777777" w:rsidTr="003915F2">
        <w:tc>
          <w:tcPr>
            <w:tcW w:w="2503" w:type="dxa"/>
          </w:tcPr>
          <w:p w14:paraId="266C572D" w14:textId="77777777" w:rsidR="00F2407D" w:rsidRPr="000A4E80" w:rsidRDefault="00F2407D" w:rsidP="003915F2">
            <w:pPr>
              <w:spacing w:before="60" w:after="60"/>
              <w:jc w:val="center"/>
              <w:rPr>
                <w:sz w:val="20"/>
                <w:szCs w:val="20"/>
              </w:rPr>
            </w:pPr>
            <w:r w:rsidRPr="000A4E80">
              <w:rPr>
                <w:sz w:val="20"/>
                <w:szCs w:val="20"/>
              </w:rPr>
              <w:t>&lt;1</w:t>
            </w:r>
          </w:p>
        </w:tc>
        <w:tc>
          <w:tcPr>
            <w:tcW w:w="2504" w:type="dxa"/>
          </w:tcPr>
          <w:p w14:paraId="25592195" w14:textId="77777777" w:rsidR="00F2407D" w:rsidRPr="000A4E80" w:rsidRDefault="00F2407D" w:rsidP="003915F2">
            <w:pPr>
              <w:spacing w:before="60" w:after="60"/>
              <w:jc w:val="center"/>
              <w:rPr>
                <w:sz w:val="20"/>
                <w:szCs w:val="20"/>
              </w:rPr>
            </w:pPr>
            <w:r w:rsidRPr="000A4E80">
              <w:rPr>
                <w:sz w:val="20"/>
                <w:szCs w:val="20"/>
              </w:rPr>
              <w:t>&lt;0,1</w:t>
            </w:r>
          </w:p>
        </w:tc>
        <w:tc>
          <w:tcPr>
            <w:tcW w:w="2504" w:type="dxa"/>
          </w:tcPr>
          <w:p w14:paraId="676A0880" w14:textId="77777777" w:rsidR="00F2407D" w:rsidRPr="000A4E80" w:rsidRDefault="00F2407D" w:rsidP="003915F2">
            <w:pPr>
              <w:spacing w:before="60" w:after="60"/>
              <w:jc w:val="center"/>
              <w:rPr>
                <w:sz w:val="20"/>
                <w:szCs w:val="20"/>
              </w:rPr>
            </w:pPr>
            <w:r w:rsidRPr="000A4E80">
              <w:rPr>
                <w:sz w:val="20"/>
                <w:szCs w:val="20"/>
              </w:rPr>
              <w:t>PM</w:t>
            </w:r>
            <w:r w:rsidRPr="000A4E80">
              <w:rPr>
                <w:sz w:val="20"/>
                <w:szCs w:val="20"/>
                <w:vertAlign w:val="subscript"/>
              </w:rPr>
              <w:t>1/0,1</w:t>
            </w:r>
          </w:p>
        </w:tc>
      </w:tr>
      <w:tr w:rsidR="000A4E80" w:rsidRPr="000A4E80" w14:paraId="2703A3A3" w14:textId="77777777" w:rsidTr="003915F2">
        <w:tc>
          <w:tcPr>
            <w:tcW w:w="2503" w:type="dxa"/>
          </w:tcPr>
          <w:p w14:paraId="2A6B1BE4" w14:textId="77777777" w:rsidR="00F2407D" w:rsidRPr="000A4E80" w:rsidRDefault="00F2407D" w:rsidP="003915F2">
            <w:pPr>
              <w:spacing w:before="60" w:after="60"/>
              <w:jc w:val="center"/>
              <w:rPr>
                <w:sz w:val="20"/>
                <w:szCs w:val="20"/>
              </w:rPr>
            </w:pPr>
            <w:r w:rsidRPr="000A4E80">
              <w:rPr>
                <w:sz w:val="20"/>
                <w:szCs w:val="20"/>
              </w:rPr>
              <w:t>&lt;5</w:t>
            </w:r>
          </w:p>
        </w:tc>
        <w:tc>
          <w:tcPr>
            <w:tcW w:w="2504" w:type="dxa"/>
          </w:tcPr>
          <w:p w14:paraId="6A19B52B" w14:textId="77777777" w:rsidR="00F2407D" w:rsidRPr="000A4E80" w:rsidRDefault="00F2407D" w:rsidP="003915F2">
            <w:pPr>
              <w:spacing w:before="60" w:after="60"/>
              <w:jc w:val="center"/>
              <w:rPr>
                <w:sz w:val="20"/>
                <w:szCs w:val="20"/>
              </w:rPr>
            </w:pPr>
            <w:r w:rsidRPr="000A4E80">
              <w:rPr>
                <w:sz w:val="20"/>
                <w:szCs w:val="20"/>
              </w:rPr>
              <w:t>&lt;0,1</w:t>
            </w:r>
          </w:p>
        </w:tc>
        <w:tc>
          <w:tcPr>
            <w:tcW w:w="2504" w:type="dxa"/>
          </w:tcPr>
          <w:p w14:paraId="77482D6D" w14:textId="77777777" w:rsidR="00F2407D" w:rsidRPr="000A4E80" w:rsidRDefault="00F2407D" w:rsidP="003915F2">
            <w:pPr>
              <w:spacing w:before="60" w:after="60"/>
              <w:jc w:val="center"/>
              <w:rPr>
                <w:sz w:val="20"/>
                <w:szCs w:val="20"/>
                <w:vertAlign w:val="subscript"/>
              </w:rPr>
            </w:pPr>
            <w:r w:rsidRPr="000A4E80">
              <w:rPr>
                <w:sz w:val="20"/>
                <w:szCs w:val="20"/>
              </w:rPr>
              <w:t>PM</w:t>
            </w:r>
            <w:r w:rsidRPr="000A4E80">
              <w:rPr>
                <w:sz w:val="20"/>
                <w:szCs w:val="20"/>
                <w:vertAlign w:val="subscript"/>
              </w:rPr>
              <w:t>5/0,1</w:t>
            </w:r>
          </w:p>
        </w:tc>
      </w:tr>
      <w:tr w:rsidR="000A4E80" w:rsidRPr="000A4E80" w14:paraId="18C5C590" w14:textId="77777777" w:rsidTr="003915F2">
        <w:tc>
          <w:tcPr>
            <w:tcW w:w="2503" w:type="dxa"/>
          </w:tcPr>
          <w:p w14:paraId="51A97390" w14:textId="77777777" w:rsidR="00F2407D" w:rsidRPr="000A4E80" w:rsidRDefault="00F2407D" w:rsidP="003915F2">
            <w:pPr>
              <w:spacing w:before="60" w:after="60"/>
              <w:jc w:val="center"/>
              <w:rPr>
                <w:sz w:val="20"/>
                <w:szCs w:val="20"/>
              </w:rPr>
            </w:pPr>
            <w:r w:rsidRPr="000A4E80">
              <w:rPr>
                <w:sz w:val="20"/>
                <w:szCs w:val="20"/>
              </w:rPr>
              <w:t>&gt;5</w:t>
            </w:r>
          </w:p>
        </w:tc>
        <w:tc>
          <w:tcPr>
            <w:tcW w:w="2504" w:type="dxa"/>
          </w:tcPr>
          <w:p w14:paraId="6CC342DC" w14:textId="77777777" w:rsidR="00F2407D" w:rsidRPr="000A4E80" w:rsidRDefault="00F2407D" w:rsidP="003915F2">
            <w:pPr>
              <w:spacing w:before="60" w:after="60"/>
              <w:jc w:val="center"/>
              <w:rPr>
                <w:sz w:val="20"/>
                <w:szCs w:val="20"/>
              </w:rPr>
            </w:pPr>
            <w:r w:rsidRPr="000A4E80">
              <w:rPr>
                <w:sz w:val="20"/>
                <w:szCs w:val="20"/>
              </w:rPr>
              <w:t>&gt;0,1</w:t>
            </w:r>
          </w:p>
        </w:tc>
        <w:tc>
          <w:tcPr>
            <w:tcW w:w="2504" w:type="dxa"/>
          </w:tcPr>
          <w:p w14:paraId="19E8F32D" w14:textId="77777777" w:rsidR="00F2407D" w:rsidRPr="000A4E80" w:rsidRDefault="00F2407D" w:rsidP="003915F2">
            <w:pPr>
              <w:spacing w:before="60" w:after="60"/>
              <w:jc w:val="center"/>
              <w:rPr>
                <w:sz w:val="20"/>
                <w:szCs w:val="20"/>
                <w:vertAlign w:val="subscript"/>
              </w:rPr>
            </w:pPr>
            <w:r w:rsidRPr="000A4E80">
              <w:rPr>
                <w:sz w:val="20"/>
                <w:szCs w:val="20"/>
              </w:rPr>
              <w:t>PM</w:t>
            </w:r>
            <w:r w:rsidRPr="000A4E80">
              <w:rPr>
                <w:sz w:val="20"/>
                <w:szCs w:val="20"/>
                <w:vertAlign w:val="subscript"/>
              </w:rPr>
              <w:t>dec</w:t>
            </w:r>
          </w:p>
        </w:tc>
      </w:tr>
      <w:tr w:rsidR="00F2407D" w:rsidRPr="000A4E80" w14:paraId="01B5C2F5" w14:textId="77777777" w:rsidTr="003915F2">
        <w:tc>
          <w:tcPr>
            <w:tcW w:w="7511" w:type="dxa"/>
            <w:gridSpan w:val="3"/>
          </w:tcPr>
          <w:p w14:paraId="7638F256" w14:textId="77777777" w:rsidR="00F2407D" w:rsidRPr="000A4E80" w:rsidRDefault="00F2407D" w:rsidP="003915F2">
            <w:pPr>
              <w:spacing w:before="60" w:after="60"/>
              <w:rPr>
                <w:sz w:val="20"/>
                <w:szCs w:val="20"/>
              </w:rPr>
            </w:pPr>
            <w:r w:rsidRPr="000A4E80">
              <w:rPr>
                <w:sz w:val="20"/>
                <w:szCs w:val="20"/>
              </w:rPr>
              <w:t>a) materiały obce grupy 1 i 2 zgodnie z pkt.4.1. normy PN-EN 13108-8[53]</w:t>
            </w:r>
          </w:p>
        </w:tc>
      </w:tr>
    </w:tbl>
    <w:p w14:paraId="3504F244" w14:textId="77777777" w:rsidR="00F2407D" w:rsidRPr="000A4E80" w:rsidRDefault="00F2407D" w:rsidP="00F2407D">
      <w:pPr>
        <w:rPr>
          <w:sz w:val="20"/>
          <w:szCs w:val="20"/>
        </w:rPr>
      </w:pPr>
    </w:p>
    <w:p w14:paraId="19CEFC91" w14:textId="77777777" w:rsidR="00F2407D" w:rsidRPr="000A4E80" w:rsidRDefault="00F2407D" w:rsidP="00F2407D">
      <w:pPr>
        <w:ind w:firstLine="709"/>
        <w:rPr>
          <w:sz w:val="20"/>
          <w:szCs w:val="20"/>
        </w:rPr>
      </w:pPr>
      <w:r w:rsidRPr="000A4E80">
        <w:rPr>
          <w:sz w:val="20"/>
          <w:szCs w:val="20"/>
        </w:rPr>
        <w:t xml:space="preserve">Wymiar D kruszywa zawartego w granulacie asfaltowym nie może być większy od wymiaru D mieszanki mineralnej wchodzącej w skład mieszanki mineralno-asfaltowej. </w:t>
      </w:r>
    </w:p>
    <w:p w14:paraId="34BBF356" w14:textId="77777777" w:rsidR="00F2407D" w:rsidRPr="000A4E80" w:rsidRDefault="00F2407D" w:rsidP="00F2407D">
      <w:pPr>
        <w:ind w:firstLine="709"/>
        <w:rPr>
          <w:sz w:val="20"/>
          <w:szCs w:val="20"/>
        </w:rPr>
      </w:pPr>
      <w:r w:rsidRPr="000A4E80">
        <w:rPr>
          <w:sz w:val="20"/>
          <w:szCs w:val="20"/>
        </w:rPr>
        <w:t>Do obliczania temperatury mięknienia mieszaniny lepiszcza z granulatu asfaltowego i dodanego asfaltu należy, zgodnie z PN-EN 13108-1[51], załącznik a,             pkt A.3,  stosować następujące równanie:</w:t>
      </w:r>
    </w:p>
    <w:p w14:paraId="2972E79C" w14:textId="77777777" w:rsidR="00F2407D" w:rsidRPr="000A4E80" w:rsidRDefault="00F2407D" w:rsidP="00F2407D">
      <w:pPr>
        <w:jc w:val="center"/>
        <w:rPr>
          <w:sz w:val="20"/>
          <w:szCs w:val="20"/>
          <w:vertAlign w:val="subscript"/>
        </w:rPr>
      </w:pPr>
      <w:r w:rsidRPr="000A4E80">
        <w:rPr>
          <w:sz w:val="20"/>
          <w:szCs w:val="20"/>
        </w:rPr>
        <w:t>T</w:t>
      </w:r>
      <w:r w:rsidRPr="000A4E80">
        <w:rPr>
          <w:sz w:val="20"/>
          <w:szCs w:val="20"/>
          <w:vertAlign w:val="subscript"/>
        </w:rPr>
        <w:t xml:space="preserve">PiKmix </w:t>
      </w:r>
      <w:r w:rsidRPr="000A4E80">
        <w:rPr>
          <w:sz w:val="20"/>
          <w:szCs w:val="20"/>
        </w:rPr>
        <w:t>= α · T</w:t>
      </w:r>
      <w:r w:rsidRPr="000A4E80">
        <w:rPr>
          <w:sz w:val="20"/>
          <w:szCs w:val="20"/>
          <w:vertAlign w:val="subscript"/>
        </w:rPr>
        <w:t xml:space="preserve">PiK1 </w:t>
      </w:r>
      <w:r w:rsidRPr="000A4E80">
        <w:rPr>
          <w:sz w:val="20"/>
          <w:szCs w:val="20"/>
        </w:rPr>
        <w:t>+b · T</w:t>
      </w:r>
      <w:r w:rsidRPr="000A4E80">
        <w:rPr>
          <w:sz w:val="20"/>
          <w:szCs w:val="20"/>
          <w:vertAlign w:val="subscript"/>
        </w:rPr>
        <w:t>PiK2</w:t>
      </w:r>
    </w:p>
    <w:p w14:paraId="382C1C72" w14:textId="77777777" w:rsidR="00F2407D" w:rsidRPr="000A4E80" w:rsidRDefault="00F2407D" w:rsidP="00F2407D">
      <w:pPr>
        <w:rPr>
          <w:sz w:val="20"/>
          <w:szCs w:val="20"/>
        </w:rPr>
      </w:pPr>
      <w:r w:rsidRPr="000A4E80">
        <w:rPr>
          <w:sz w:val="20"/>
          <w:szCs w:val="20"/>
        </w:rPr>
        <w:t>w którym:</w:t>
      </w:r>
    </w:p>
    <w:p w14:paraId="0F4C13EA" w14:textId="77777777" w:rsidR="00F2407D" w:rsidRPr="000A4E80" w:rsidRDefault="00F2407D" w:rsidP="00F2407D">
      <w:pPr>
        <w:ind w:left="960" w:hanging="960"/>
        <w:rPr>
          <w:sz w:val="20"/>
          <w:szCs w:val="20"/>
        </w:rPr>
      </w:pPr>
      <w:r w:rsidRPr="000A4E80">
        <w:rPr>
          <w:sz w:val="20"/>
          <w:szCs w:val="20"/>
        </w:rPr>
        <w:t>T</w:t>
      </w:r>
      <w:r w:rsidRPr="000A4E80">
        <w:rPr>
          <w:sz w:val="20"/>
          <w:szCs w:val="20"/>
          <w:vertAlign w:val="subscript"/>
        </w:rPr>
        <w:t>PiKmix</w:t>
      </w:r>
      <w:r w:rsidRPr="000A4E80">
        <w:rPr>
          <w:sz w:val="20"/>
          <w:szCs w:val="20"/>
        </w:rPr>
        <w:t xml:space="preserve">  - temperatura mięknienia mieszanki lepiszczy w mieszance mineralno-asfaltowej z dodatkiem granulatu asfaltowego, [°C],</w:t>
      </w:r>
    </w:p>
    <w:p w14:paraId="74A4AAF5" w14:textId="77777777" w:rsidR="00F2407D" w:rsidRPr="000A4E80" w:rsidRDefault="00F2407D" w:rsidP="00F2407D">
      <w:pPr>
        <w:rPr>
          <w:sz w:val="20"/>
          <w:szCs w:val="20"/>
        </w:rPr>
      </w:pPr>
      <w:r w:rsidRPr="000A4E80">
        <w:rPr>
          <w:sz w:val="20"/>
          <w:szCs w:val="20"/>
        </w:rPr>
        <w:t>T</w:t>
      </w:r>
      <w:r w:rsidRPr="000A4E80">
        <w:rPr>
          <w:sz w:val="20"/>
          <w:szCs w:val="20"/>
          <w:vertAlign w:val="subscript"/>
        </w:rPr>
        <w:t xml:space="preserve">PiK1       </w:t>
      </w:r>
      <w:r w:rsidRPr="000A4E80">
        <w:rPr>
          <w:sz w:val="20"/>
          <w:szCs w:val="20"/>
        </w:rPr>
        <w:t>-  temperatura mięknienia lepiszcza odzyskanego z granulatu asfaltowego, [°C],</w:t>
      </w:r>
    </w:p>
    <w:p w14:paraId="6C3F669F" w14:textId="77777777" w:rsidR="00F2407D" w:rsidRPr="000A4E80" w:rsidRDefault="00F2407D" w:rsidP="00F2407D">
      <w:pPr>
        <w:rPr>
          <w:sz w:val="20"/>
          <w:szCs w:val="20"/>
        </w:rPr>
      </w:pPr>
      <w:r w:rsidRPr="000A4E80">
        <w:rPr>
          <w:sz w:val="20"/>
          <w:szCs w:val="20"/>
        </w:rPr>
        <w:t>T</w:t>
      </w:r>
      <w:r w:rsidRPr="000A4E80">
        <w:rPr>
          <w:sz w:val="20"/>
          <w:szCs w:val="20"/>
          <w:vertAlign w:val="subscript"/>
        </w:rPr>
        <w:t xml:space="preserve">PiK2        - </w:t>
      </w:r>
      <w:r w:rsidRPr="000A4E80">
        <w:rPr>
          <w:sz w:val="20"/>
          <w:szCs w:val="20"/>
        </w:rPr>
        <w:t xml:space="preserve"> średnia temperatura mięknienia dodanego lepiszcza asfaltowego [°C],</w:t>
      </w:r>
    </w:p>
    <w:p w14:paraId="5750D813" w14:textId="77777777" w:rsidR="00F2407D" w:rsidRPr="000A4E80" w:rsidRDefault="00F2407D" w:rsidP="00F2407D">
      <w:pPr>
        <w:ind w:left="960" w:hanging="960"/>
        <w:rPr>
          <w:sz w:val="20"/>
          <w:szCs w:val="20"/>
        </w:rPr>
      </w:pPr>
      <w:r w:rsidRPr="000A4E80">
        <w:rPr>
          <w:sz w:val="20"/>
          <w:szCs w:val="20"/>
        </w:rPr>
        <w:t>a i b       - udział masowy: lepiszcza z granulatu asfaltowego (a) i dodanego lepiszcza (b), przy a+b=1</w:t>
      </w:r>
    </w:p>
    <w:p w14:paraId="537E238C" w14:textId="77777777" w:rsidR="00F2407D" w:rsidRPr="000A4E80" w:rsidRDefault="00F2407D" w:rsidP="00F2407D">
      <w:pPr>
        <w:spacing w:before="120" w:after="120"/>
        <w:rPr>
          <w:sz w:val="20"/>
          <w:szCs w:val="20"/>
        </w:rPr>
      </w:pPr>
      <w:r w:rsidRPr="000A4E80">
        <w:rPr>
          <w:b/>
          <w:sz w:val="20"/>
          <w:szCs w:val="20"/>
        </w:rPr>
        <w:t>2.6.2.</w:t>
      </w:r>
      <w:r w:rsidRPr="000A4E80">
        <w:rPr>
          <w:sz w:val="20"/>
          <w:szCs w:val="20"/>
        </w:rPr>
        <w:t xml:space="preserve"> Jednorodność granulatu asfaltowego </w:t>
      </w:r>
    </w:p>
    <w:p w14:paraId="2926991D" w14:textId="77777777" w:rsidR="00F2407D" w:rsidRPr="000A4E80" w:rsidRDefault="00F2407D" w:rsidP="00F2407D">
      <w:pPr>
        <w:ind w:firstLine="709"/>
        <w:rPr>
          <w:sz w:val="20"/>
          <w:szCs w:val="20"/>
        </w:rPr>
      </w:pPr>
      <w:r w:rsidRPr="000A4E80">
        <w:rPr>
          <w:sz w:val="20"/>
          <w:szCs w:val="20"/>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14:paraId="48CCAC8D" w14:textId="77777777" w:rsidR="00F2407D" w:rsidRPr="000A4E80" w:rsidRDefault="00F2407D" w:rsidP="00F2407D">
      <w:pPr>
        <w:ind w:firstLine="709"/>
        <w:rPr>
          <w:sz w:val="20"/>
          <w:szCs w:val="20"/>
        </w:rPr>
      </w:pPr>
      <w:r w:rsidRPr="000A4E80">
        <w:rPr>
          <w:sz w:val="20"/>
          <w:szCs w:val="20"/>
        </w:rPr>
        <w:t xml:space="preserve">Wymagane jest podanie zmierzonej wartości jednorodności rozstępu wyników badań właściwości przeprowadzonych na liczbie próbek </w:t>
      </w:r>
      <w:r w:rsidRPr="000A4E80">
        <w:rPr>
          <w:i/>
          <w:sz w:val="20"/>
          <w:szCs w:val="20"/>
        </w:rPr>
        <w:t>n</w:t>
      </w:r>
      <w:r w:rsidRPr="000A4E80">
        <w:rPr>
          <w:sz w:val="20"/>
          <w:szCs w:val="20"/>
        </w:rPr>
        <w:t xml:space="preserve">, przy czym </w:t>
      </w:r>
      <w:r w:rsidRPr="000A4E80">
        <w:rPr>
          <w:i/>
          <w:sz w:val="20"/>
          <w:szCs w:val="20"/>
        </w:rPr>
        <w:t>n</w:t>
      </w:r>
      <w:r w:rsidRPr="000A4E80">
        <w:rPr>
          <w:sz w:val="20"/>
          <w:szCs w:val="20"/>
        </w:rPr>
        <w:t xml:space="preserve"> powinno wynosić co najmniej 5. Liczbę próbek oblicza się, dzieląc masę materiału wyjściowego podanego w tonach [t], zaokrąglając w górę do pełnej liczby.</w:t>
      </w:r>
    </w:p>
    <w:p w14:paraId="6F046DD8" w14:textId="77777777" w:rsidR="00F2407D" w:rsidRPr="000A4E80" w:rsidRDefault="00F2407D" w:rsidP="00F2407D">
      <w:pPr>
        <w:ind w:firstLine="709"/>
        <w:rPr>
          <w:sz w:val="20"/>
          <w:szCs w:val="20"/>
        </w:rPr>
      </w:pPr>
      <w:r w:rsidRPr="000A4E80">
        <w:rPr>
          <w:sz w:val="20"/>
          <w:szCs w:val="20"/>
        </w:rPr>
        <w:t>Wymagania dotyczące dopuszczalnego rozstępu wyników badań granulatu asfaltowego podano w tablicy 13.</w:t>
      </w:r>
    </w:p>
    <w:p w14:paraId="17F6E265" w14:textId="77777777" w:rsidR="00F2407D" w:rsidRPr="000A4E80" w:rsidRDefault="00F2407D" w:rsidP="00F2407D">
      <w:pPr>
        <w:spacing w:before="120" w:after="120"/>
        <w:rPr>
          <w:sz w:val="20"/>
          <w:szCs w:val="20"/>
        </w:rPr>
      </w:pPr>
      <w:r w:rsidRPr="000A4E80">
        <w:rPr>
          <w:sz w:val="20"/>
          <w:szCs w:val="20"/>
        </w:rPr>
        <w:t>Tablica 13. Dopuszczalny rozstęp wyników badań właściwości</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48"/>
        <w:gridCol w:w="4320"/>
      </w:tblGrid>
      <w:tr w:rsidR="000A4E80" w:rsidRPr="000A4E80" w14:paraId="7F8500F5" w14:textId="77777777" w:rsidTr="003915F2">
        <w:trPr>
          <w:trHeight w:val="1160"/>
        </w:trPr>
        <w:tc>
          <w:tcPr>
            <w:tcW w:w="4548" w:type="dxa"/>
          </w:tcPr>
          <w:p w14:paraId="7557F7F5" w14:textId="77777777" w:rsidR="00F2407D" w:rsidRPr="000A4E80" w:rsidRDefault="00F2407D" w:rsidP="003915F2">
            <w:pPr>
              <w:jc w:val="center"/>
              <w:rPr>
                <w:sz w:val="20"/>
                <w:szCs w:val="20"/>
              </w:rPr>
            </w:pPr>
          </w:p>
          <w:p w14:paraId="4AD065D8" w14:textId="77777777" w:rsidR="00F2407D" w:rsidRPr="000A4E80" w:rsidRDefault="00F2407D" w:rsidP="003915F2">
            <w:pPr>
              <w:jc w:val="center"/>
              <w:rPr>
                <w:sz w:val="20"/>
                <w:szCs w:val="20"/>
              </w:rPr>
            </w:pPr>
          </w:p>
          <w:p w14:paraId="37DFE26A" w14:textId="77777777" w:rsidR="00F2407D" w:rsidRPr="000A4E80" w:rsidRDefault="00F2407D" w:rsidP="003915F2">
            <w:pPr>
              <w:jc w:val="center"/>
              <w:rPr>
                <w:sz w:val="20"/>
                <w:szCs w:val="20"/>
              </w:rPr>
            </w:pPr>
            <w:r w:rsidRPr="000A4E80">
              <w:rPr>
                <w:sz w:val="20"/>
                <w:szCs w:val="20"/>
              </w:rPr>
              <w:t>Właściwość</w:t>
            </w:r>
          </w:p>
        </w:tc>
        <w:tc>
          <w:tcPr>
            <w:tcW w:w="4320" w:type="dxa"/>
          </w:tcPr>
          <w:p w14:paraId="22FDD945" w14:textId="77777777" w:rsidR="00F2407D" w:rsidRPr="000A4E80" w:rsidRDefault="00F2407D" w:rsidP="003915F2">
            <w:pPr>
              <w:rPr>
                <w:sz w:val="20"/>
                <w:szCs w:val="20"/>
              </w:rPr>
            </w:pPr>
            <w:r w:rsidRPr="000A4E80">
              <w:rPr>
                <w:sz w:val="20"/>
                <w:szCs w:val="20"/>
              </w:rPr>
              <w:t>Dopuszczalny rozstęp wyników badań (T</w:t>
            </w:r>
            <w:r w:rsidRPr="000A4E80">
              <w:rPr>
                <w:sz w:val="20"/>
                <w:szCs w:val="20"/>
                <w:vertAlign w:val="subscript"/>
              </w:rPr>
              <w:t>roż</w:t>
            </w:r>
            <w:r w:rsidRPr="000A4E80">
              <w:rPr>
                <w:sz w:val="20"/>
                <w:szCs w:val="20"/>
              </w:rPr>
              <w:t>) partii granulatu asfaltowego do zastosowania w mieszance mineralno-asfaltowej przeznaczonej do warstwy podbudowy</w:t>
            </w:r>
          </w:p>
        </w:tc>
      </w:tr>
      <w:tr w:rsidR="000A4E80" w:rsidRPr="000A4E80" w14:paraId="24EEEBC0" w14:textId="77777777" w:rsidTr="003915F2">
        <w:tc>
          <w:tcPr>
            <w:tcW w:w="4548" w:type="dxa"/>
          </w:tcPr>
          <w:p w14:paraId="2C82AF7D" w14:textId="77777777" w:rsidR="00F2407D" w:rsidRPr="000A4E80" w:rsidRDefault="00F2407D" w:rsidP="003915F2">
            <w:pPr>
              <w:rPr>
                <w:sz w:val="20"/>
                <w:szCs w:val="20"/>
              </w:rPr>
            </w:pPr>
            <w:r w:rsidRPr="000A4E80">
              <w:rPr>
                <w:sz w:val="20"/>
                <w:szCs w:val="20"/>
              </w:rPr>
              <w:t>Temperatura mięknienia lepiszcza odzyskanego, [°C]</w:t>
            </w:r>
          </w:p>
        </w:tc>
        <w:tc>
          <w:tcPr>
            <w:tcW w:w="4320" w:type="dxa"/>
          </w:tcPr>
          <w:p w14:paraId="2C932B3F" w14:textId="77777777" w:rsidR="00F2407D" w:rsidRPr="000A4E80" w:rsidRDefault="00F2407D" w:rsidP="003915F2">
            <w:pPr>
              <w:spacing w:before="120"/>
              <w:jc w:val="center"/>
              <w:rPr>
                <w:sz w:val="20"/>
                <w:szCs w:val="20"/>
              </w:rPr>
            </w:pPr>
            <w:r w:rsidRPr="000A4E80">
              <w:rPr>
                <w:sz w:val="20"/>
                <w:szCs w:val="20"/>
              </w:rPr>
              <w:t>8,0</w:t>
            </w:r>
          </w:p>
        </w:tc>
      </w:tr>
      <w:tr w:rsidR="000A4E80" w:rsidRPr="000A4E80" w14:paraId="6ACB91B5" w14:textId="77777777" w:rsidTr="003915F2">
        <w:tc>
          <w:tcPr>
            <w:tcW w:w="4548" w:type="dxa"/>
          </w:tcPr>
          <w:p w14:paraId="7CD6F2BF" w14:textId="77777777" w:rsidR="00F2407D" w:rsidRPr="000A4E80" w:rsidRDefault="00F2407D" w:rsidP="003915F2">
            <w:pPr>
              <w:spacing w:before="60" w:after="60"/>
              <w:rPr>
                <w:sz w:val="20"/>
                <w:szCs w:val="20"/>
              </w:rPr>
            </w:pPr>
            <w:r w:rsidRPr="000A4E80">
              <w:rPr>
                <w:sz w:val="20"/>
                <w:szCs w:val="20"/>
              </w:rPr>
              <w:t>Zawartość lepiszcza, [%(m/m)]</w:t>
            </w:r>
          </w:p>
        </w:tc>
        <w:tc>
          <w:tcPr>
            <w:tcW w:w="4320" w:type="dxa"/>
          </w:tcPr>
          <w:p w14:paraId="5D2B8CF6" w14:textId="77777777" w:rsidR="00F2407D" w:rsidRPr="000A4E80" w:rsidRDefault="00F2407D" w:rsidP="003915F2">
            <w:pPr>
              <w:spacing w:before="60" w:after="60"/>
              <w:jc w:val="center"/>
              <w:rPr>
                <w:sz w:val="20"/>
                <w:szCs w:val="20"/>
              </w:rPr>
            </w:pPr>
            <w:r w:rsidRPr="000A4E80">
              <w:rPr>
                <w:sz w:val="20"/>
                <w:szCs w:val="20"/>
              </w:rPr>
              <w:t>1,2</w:t>
            </w:r>
          </w:p>
        </w:tc>
      </w:tr>
      <w:tr w:rsidR="000A4E80" w:rsidRPr="000A4E80" w14:paraId="05E6FF53" w14:textId="77777777" w:rsidTr="003915F2">
        <w:tc>
          <w:tcPr>
            <w:tcW w:w="4548" w:type="dxa"/>
          </w:tcPr>
          <w:p w14:paraId="1EA1AC84" w14:textId="77777777" w:rsidR="00F2407D" w:rsidRPr="000A4E80" w:rsidRDefault="00F2407D" w:rsidP="003915F2">
            <w:pPr>
              <w:rPr>
                <w:sz w:val="20"/>
                <w:szCs w:val="20"/>
              </w:rPr>
            </w:pPr>
            <w:r w:rsidRPr="000A4E80">
              <w:rPr>
                <w:sz w:val="20"/>
                <w:szCs w:val="20"/>
              </w:rPr>
              <w:t xml:space="preserve">Kruszywo o uziarnieniu poniżej </w:t>
            </w:r>
            <w:smartTag w:uri="urn:schemas-microsoft-com:office:smarttags" w:element="metricconverter">
              <w:smartTagPr>
                <w:attr w:name="ProductID" w:val="0,063 mm"/>
              </w:smartTagPr>
              <w:r w:rsidRPr="000A4E80">
                <w:rPr>
                  <w:sz w:val="20"/>
                  <w:szCs w:val="20"/>
                </w:rPr>
                <w:t>0,063 mm</w:t>
              </w:r>
            </w:smartTag>
            <w:r w:rsidRPr="000A4E80">
              <w:rPr>
                <w:sz w:val="20"/>
                <w:szCs w:val="20"/>
              </w:rPr>
              <w:t xml:space="preserve"> [%(m/m)]</w:t>
            </w:r>
          </w:p>
        </w:tc>
        <w:tc>
          <w:tcPr>
            <w:tcW w:w="4320" w:type="dxa"/>
          </w:tcPr>
          <w:p w14:paraId="3B63FCD3" w14:textId="77777777" w:rsidR="00F2407D" w:rsidRPr="000A4E80" w:rsidRDefault="00F2407D" w:rsidP="003915F2">
            <w:pPr>
              <w:spacing w:before="120"/>
              <w:jc w:val="center"/>
              <w:rPr>
                <w:sz w:val="20"/>
                <w:szCs w:val="20"/>
              </w:rPr>
            </w:pPr>
            <w:r w:rsidRPr="000A4E80">
              <w:rPr>
                <w:sz w:val="20"/>
                <w:szCs w:val="20"/>
              </w:rPr>
              <w:t>10,0</w:t>
            </w:r>
          </w:p>
        </w:tc>
      </w:tr>
      <w:tr w:rsidR="000A4E80" w:rsidRPr="000A4E80" w14:paraId="277B2412" w14:textId="77777777" w:rsidTr="003915F2">
        <w:tc>
          <w:tcPr>
            <w:tcW w:w="4548" w:type="dxa"/>
          </w:tcPr>
          <w:p w14:paraId="09DDD05F" w14:textId="77777777" w:rsidR="00F2407D" w:rsidRPr="000A4E80" w:rsidRDefault="00F2407D" w:rsidP="003915F2">
            <w:pPr>
              <w:rPr>
                <w:sz w:val="20"/>
                <w:szCs w:val="20"/>
              </w:rPr>
            </w:pPr>
            <w:r w:rsidRPr="000A4E80">
              <w:rPr>
                <w:sz w:val="20"/>
                <w:szCs w:val="20"/>
              </w:rPr>
              <w:t xml:space="preserve">Kruszywo o uziarnieniu od 0,063 do </w:t>
            </w:r>
            <w:smartTag w:uri="urn:schemas-microsoft-com:office:smarttags" w:element="metricconverter">
              <w:smartTagPr>
                <w:attr w:name="ProductID" w:val="2 mm"/>
              </w:smartTagPr>
              <w:r w:rsidRPr="000A4E80">
                <w:rPr>
                  <w:sz w:val="20"/>
                  <w:szCs w:val="20"/>
                </w:rPr>
                <w:t>2 mm</w:t>
              </w:r>
            </w:smartTag>
            <w:r w:rsidRPr="000A4E80">
              <w:rPr>
                <w:sz w:val="20"/>
                <w:szCs w:val="20"/>
              </w:rPr>
              <w:t xml:space="preserve"> [%(m/m)]</w:t>
            </w:r>
          </w:p>
        </w:tc>
        <w:tc>
          <w:tcPr>
            <w:tcW w:w="4320" w:type="dxa"/>
          </w:tcPr>
          <w:p w14:paraId="1D8F8F5A" w14:textId="77777777" w:rsidR="00F2407D" w:rsidRPr="000A4E80" w:rsidRDefault="00F2407D" w:rsidP="003915F2">
            <w:pPr>
              <w:spacing w:before="120"/>
              <w:jc w:val="center"/>
              <w:rPr>
                <w:sz w:val="20"/>
                <w:szCs w:val="20"/>
              </w:rPr>
            </w:pPr>
            <w:r w:rsidRPr="000A4E80">
              <w:rPr>
                <w:sz w:val="20"/>
                <w:szCs w:val="20"/>
              </w:rPr>
              <w:t>16,0</w:t>
            </w:r>
          </w:p>
        </w:tc>
      </w:tr>
      <w:tr w:rsidR="000A4E80" w:rsidRPr="000A4E80" w14:paraId="03E70DE6" w14:textId="77777777" w:rsidTr="003915F2">
        <w:tc>
          <w:tcPr>
            <w:tcW w:w="4548" w:type="dxa"/>
          </w:tcPr>
          <w:p w14:paraId="3A239F1B" w14:textId="77777777" w:rsidR="00F2407D" w:rsidRPr="000A4E80" w:rsidRDefault="00F2407D" w:rsidP="003915F2">
            <w:pPr>
              <w:rPr>
                <w:sz w:val="20"/>
                <w:szCs w:val="20"/>
              </w:rPr>
            </w:pPr>
            <w:r w:rsidRPr="000A4E80">
              <w:rPr>
                <w:sz w:val="20"/>
                <w:szCs w:val="20"/>
              </w:rPr>
              <w:t xml:space="preserve">Kruszywo o uziarnieniu powyżej </w:t>
            </w:r>
            <w:smartTag w:uri="urn:schemas-microsoft-com:office:smarttags" w:element="metricconverter">
              <w:smartTagPr>
                <w:attr w:name="ProductID" w:val="2 mm"/>
              </w:smartTagPr>
              <w:r w:rsidRPr="000A4E80">
                <w:rPr>
                  <w:sz w:val="20"/>
                  <w:szCs w:val="20"/>
                </w:rPr>
                <w:t>2 mm</w:t>
              </w:r>
            </w:smartTag>
            <w:r w:rsidRPr="000A4E80">
              <w:rPr>
                <w:sz w:val="20"/>
                <w:szCs w:val="20"/>
              </w:rPr>
              <w:t xml:space="preserve">  [%(m/m)]</w:t>
            </w:r>
          </w:p>
        </w:tc>
        <w:tc>
          <w:tcPr>
            <w:tcW w:w="4320" w:type="dxa"/>
          </w:tcPr>
          <w:p w14:paraId="039B9D1D" w14:textId="77777777" w:rsidR="00F2407D" w:rsidRPr="000A4E80" w:rsidRDefault="00F2407D" w:rsidP="003915F2">
            <w:pPr>
              <w:spacing w:before="120"/>
              <w:jc w:val="center"/>
              <w:rPr>
                <w:sz w:val="20"/>
                <w:szCs w:val="20"/>
              </w:rPr>
            </w:pPr>
            <w:r w:rsidRPr="000A4E80">
              <w:rPr>
                <w:sz w:val="20"/>
                <w:szCs w:val="20"/>
              </w:rPr>
              <w:t>18,0</w:t>
            </w:r>
          </w:p>
        </w:tc>
      </w:tr>
    </w:tbl>
    <w:p w14:paraId="520CD20C" w14:textId="77777777" w:rsidR="00F2407D" w:rsidRPr="000A4E80" w:rsidRDefault="00F2407D" w:rsidP="00F2407D">
      <w:pPr>
        <w:spacing w:before="120" w:after="120"/>
        <w:rPr>
          <w:sz w:val="20"/>
          <w:szCs w:val="20"/>
        </w:rPr>
      </w:pPr>
      <w:r w:rsidRPr="000A4E80">
        <w:rPr>
          <w:b/>
          <w:sz w:val="20"/>
          <w:szCs w:val="20"/>
        </w:rPr>
        <w:t>2.6.3.</w:t>
      </w:r>
      <w:r w:rsidRPr="000A4E80">
        <w:rPr>
          <w:sz w:val="20"/>
          <w:szCs w:val="20"/>
        </w:rPr>
        <w:t xml:space="preserve"> Deklarowanie właściwości w granulatu asfaltowego </w:t>
      </w:r>
    </w:p>
    <w:p w14:paraId="50E2F79E" w14:textId="77777777" w:rsidR="00F2407D" w:rsidRPr="000A4E80" w:rsidRDefault="00F2407D" w:rsidP="00F2407D">
      <w:pPr>
        <w:ind w:firstLine="709"/>
        <w:rPr>
          <w:sz w:val="20"/>
          <w:szCs w:val="20"/>
        </w:rPr>
      </w:pPr>
      <w:r w:rsidRPr="000A4E80">
        <w:rPr>
          <w:sz w:val="20"/>
          <w:szCs w:val="20"/>
        </w:rPr>
        <w:t>W opisie granulatu asfaltowego producent powinien zadeklarować:</w:t>
      </w:r>
    </w:p>
    <w:p w14:paraId="2E423966" w14:textId="77777777" w:rsidR="00F2407D" w:rsidRPr="000A4E80" w:rsidRDefault="00F2407D">
      <w:pPr>
        <w:numPr>
          <w:ilvl w:val="0"/>
          <w:numId w:val="222"/>
        </w:numPr>
        <w:overflowPunct w:val="0"/>
        <w:autoSpaceDE w:val="0"/>
        <w:autoSpaceDN w:val="0"/>
        <w:adjustRightInd w:val="0"/>
        <w:jc w:val="both"/>
        <w:textAlignment w:val="baseline"/>
        <w:rPr>
          <w:sz w:val="20"/>
          <w:szCs w:val="20"/>
        </w:rPr>
      </w:pPr>
      <w:r w:rsidRPr="000A4E80">
        <w:rPr>
          <w:sz w:val="20"/>
          <w:szCs w:val="20"/>
        </w:rPr>
        <w:t>typ mieszanki lub mieszanek, z których pochodzi granulat (np. AC 16 S, droga DK 10), nie dopuszcza się do stosowania granulatu,  którego pochodzenia nie można udokumentować i zadeklarować,</w:t>
      </w:r>
    </w:p>
    <w:p w14:paraId="3DA0BF18" w14:textId="77777777" w:rsidR="00F2407D" w:rsidRPr="000A4E80" w:rsidRDefault="00F2407D">
      <w:pPr>
        <w:numPr>
          <w:ilvl w:val="0"/>
          <w:numId w:val="222"/>
        </w:numPr>
        <w:overflowPunct w:val="0"/>
        <w:autoSpaceDE w:val="0"/>
        <w:autoSpaceDN w:val="0"/>
        <w:adjustRightInd w:val="0"/>
        <w:jc w:val="both"/>
        <w:textAlignment w:val="baseline"/>
        <w:rPr>
          <w:sz w:val="20"/>
          <w:szCs w:val="20"/>
        </w:rPr>
      </w:pPr>
      <w:r w:rsidRPr="000A4E80">
        <w:rPr>
          <w:sz w:val="20"/>
          <w:szCs w:val="20"/>
        </w:rPr>
        <w:t>rodzaj kruszywa i średnie uziarnienie,</w:t>
      </w:r>
    </w:p>
    <w:p w14:paraId="5ACFC8AB" w14:textId="77777777" w:rsidR="00F2407D" w:rsidRPr="000A4E80" w:rsidRDefault="00F2407D">
      <w:pPr>
        <w:numPr>
          <w:ilvl w:val="0"/>
          <w:numId w:val="222"/>
        </w:numPr>
        <w:overflowPunct w:val="0"/>
        <w:autoSpaceDE w:val="0"/>
        <w:autoSpaceDN w:val="0"/>
        <w:adjustRightInd w:val="0"/>
        <w:jc w:val="both"/>
        <w:textAlignment w:val="baseline"/>
        <w:rPr>
          <w:sz w:val="20"/>
          <w:szCs w:val="20"/>
        </w:rPr>
      </w:pPr>
      <w:r w:rsidRPr="000A4E80">
        <w:rPr>
          <w:sz w:val="20"/>
          <w:szCs w:val="20"/>
        </w:rPr>
        <w:t>typ lepiszcza, średnią zawartość lepiszcza i średnią temperaturę mięknienia lepiszcza odzyskanego,</w:t>
      </w:r>
    </w:p>
    <w:p w14:paraId="705236DD" w14:textId="77777777" w:rsidR="00F2407D" w:rsidRPr="000A4E80" w:rsidRDefault="00F2407D">
      <w:pPr>
        <w:numPr>
          <w:ilvl w:val="0"/>
          <w:numId w:val="222"/>
        </w:numPr>
        <w:overflowPunct w:val="0"/>
        <w:autoSpaceDE w:val="0"/>
        <w:autoSpaceDN w:val="0"/>
        <w:adjustRightInd w:val="0"/>
        <w:jc w:val="both"/>
        <w:textAlignment w:val="baseline"/>
        <w:rPr>
          <w:sz w:val="20"/>
          <w:szCs w:val="20"/>
        </w:rPr>
      </w:pPr>
      <w:r w:rsidRPr="000A4E80">
        <w:rPr>
          <w:sz w:val="20"/>
          <w:szCs w:val="20"/>
        </w:rPr>
        <w:t>maksymalną wielkość kawałków granulatu asfaltowego U GRA D/d.</w:t>
      </w:r>
    </w:p>
    <w:p w14:paraId="1D0FA7F6" w14:textId="77777777" w:rsidR="00F2407D" w:rsidRPr="000A4E80" w:rsidRDefault="00F2407D" w:rsidP="00F2407D">
      <w:pPr>
        <w:ind w:firstLine="709"/>
        <w:rPr>
          <w:sz w:val="20"/>
          <w:szCs w:val="20"/>
        </w:rPr>
      </w:pPr>
      <w:r w:rsidRPr="000A4E80">
        <w:rPr>
          <w:sz w:val="20"/>
          <w:szCs w:val="20"/>
        </w:rPr>
        <w:t xml:space="preserve">Właściwości kruszywa z granulatu asfaltowego powinny spełniać wymagania określone dla kruszywa w danej mieszance mineralno-asfaltowej. </w:t>
      </w:r>
    </w:p>
    <w:p w14:paraId="7CAB3C97" w14:textId="77777777" w:rsidR="00F2407D" w:rsidRPr="000A4E80" w:rsidRDefault="00F2407D" w:rsidP="00F2407D">
      <w:pPr>
        <w:ind w:firstLine="709"/>
        <w:rPr>
          <w:sz w:val="20"/>
          <w:szCs w:val="20"/>
        </w:rPr>
      </w:pPr>
      <w:r w:rsidRPr="000A4E80">
        <w:rPr>
          <w:sz w:val="20"/>
          <w:szCs w:val="20"/>
        </w:rPr>
        <w:t xml:space="preserve">Dopuszcza się deklarowanie właściwości kruszywa mineralnego w granulacie asfaltowym na podstawie udokumentowanego wcześniej zastosowania. </w:t>
      </w:r>
    </w:p>
    <w:p w14:paraId="50405DD9" w14:textId="77777777" w:rsidR="00F2407D" w:rsidRPr="000A4E80" w:rsidRDefault="00F2407D" w:rsidP="00F2407D">
      <w:pPr>
        <w:spacing w:before="120" w:after="120"/>
        <w:rPr>
          <w:sz w:val="20"/>
          <w:szCs w:val="20"/>
        </w:rPr>
      </w:pPr>
      <w:r w:rsidRPr="000A4E80">
        <w:rPr>
          <w:b/>
          <w:sz w:val="20"/>
          <w:szCs w:val="20"/>
        </w:rPr>
        <w:t>2.6.4.</w:t>
      </w:r>
      <w:r w:rsidRPr="000A4E80">
        <w:rPr>
          <w:sz w:val="20"/>
          <w:szCs w:val="20"/>
        </w:rPr>
        <w:t xml:space="preserve"> Warunki stosowania granulatu asfaltowego </w:t>
      </w:r>
    </w:p>
    <w:p w14:paraId="505D2460" w14:textId="77777777" w:rsidR="00F2407D" w:rsidRPr="000A4E80" w:rsidRDefault="00F2407D" w:rsidP="00F2407D">
      <w:pPr>
        <w:ind w:firstLine="709"/>
        <w:rPr>
          <w:sz w:val="20"/>
          <w:szCs w:val="20"/>
        </w:rPr>
      </w:pPr>
      <w:r w:rsidRPr="000A4E80">
        <w:rPr>
          <w:sz w:val="20"/>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204948D9" w14:textId="77777777" w:rsidR="00F2407D" w:rsidRPr="000A4E80" w:rsidRDefault="00F2407D" w:rsidP="00F2407D">
      <w:pPr>
        <w:ind w:firstLine="709"/>
        <w:rPr>
          <w:sz w:val="20"/>
          <w:szCs w:val="20"/>
        </w:rPr>
      </w:pPr>
      <w:r w:rsidRPr="000A4E80">
        <w:rPr>
          <w:sz w:val="20"/>
          <w:szCs w:val="20"/>
        </w:rPr>
        <w:t xml:space="preserve">Granulat dodawany na zimno wymaga wyższego podgrzewania kruszywa zgodnie z tablicą 14. Jeżeli granulat asfaltowy jest wilgotny to należy temperaturę kruszywa jeszcze podnieść o korektę z tablicy 15.  </w:t>
      </w:r>
    </w:p>
    <w:p w14:paraId="367C7BBC" w14:textId="77777777" w:rsidR="00F2407D" w:rsidRPr="000A4E80" w:rsidRDefault="00F2407D" w:rsidP="00F2407D">
      <w:pPr>
        <w:ind w:left="1321" w:hanging="1321"/>
        <w:rPr>
          <w:sz w:val="20"/>
          <w:szCs w:val="20"/>
        </w:rPr>
      </w:pPr>
    </w:p>
    <w:p w14:paraId="60A39909" w14:textId="77777777" w:rsidR="00F2407D" w:rsidRPr="000A4E80" w:rsidRDefault="00F2407D" w:rsidP="00F2407D">
      <w:pPr>
        <w:ind w:left="1321" w:hanging="1321"/>
        <w:rPr>
          <w:sz w:val="20"/>
          <w:szCs w:val="20"/>
        </w:rPr>
      </w:pPr>
    </w:p>
    <w:p w14:paraId="7F32E1E1" w14:textId="77777777" w:rsidR="00F2407D" w:rsidRPr="000A4E80" w:rsidRDefault="00F2407D" w:rsidP="00F2407D">
      <w:pPr>
        <w:ind w:left="1321" w:hanging="1321"/>
        <w:rPr>
          <w:sz w:val="20"/>
          <w:szCs w:val="20"/>
        </w:rPr>
      </w:pPr>
    </w:p>
    <w:p w14:paraId="5E107F5B" w14:textId="77777777" w:rsidR="00F2407D" w:rsidRPr="000A4E80" w:rsidRDefault="00F2407D" w:rsidP="00F2407D">
      <w:pPr>
        <w:ind w:left="1321" w:hanging="1321"/>
        <w:rPr>
          <w:sz w:val="20"/>
          <w:szCs w:val="20"/>
        </w:rPr>
      </w:pPr>
    </w:p>
    <w:p w14:paraId="39F2A166" w14:textId="77777777" w:rsidR="00F2407D" w:rsidRPr="000A4E80" w:rsidRDefault="00F2407D" w:rsidP="00F2407D">
      <w:pPr>
        <w:ind w:left="1321" w:hanging="1321"/>
        <w:rPr>
          <w:sz w:val="20"/>
          <w:szCs w:val="20"/>
        </w:rPr>
      </w:pPr>
    </w:p>
    <w:p w14:paraId="2C2689A4" w14:textId="77777777" w:rsidR="00F2407D" w:rsidRPr="000A4E80" w:rsidRDefault="00F2407D" w:rsidP="00F2407D">
      <w:pPr>
        <w:ind w:left="1321" w:hanging="1321"/>
        <w:rPr>
          <w:sz w:val="20"/>
          <w:szCs w:val="20"/>
        </w:rPr>
      </w:pPr>
    </w:p>
    <w:p w14:paraId="5D7B2C46" w14:textId="77777777" w:rsidR="00F2407D" w:rsidRPr="000A4E80" w:rsidRDefault="00F2407D" w:rsidP="00F2407D">
      <w:pPr>
        <w:ind w:left="1321" w:hanging="1321"/>
        <w:rPr>
          <w:sz w:val="20"/>
          <w:szCs w:val="20"/>
        </w:rPr>
      </w:pPr>
    </w:p>
    <w:p w14:paraId="595E4F25" w14:textId="77777777" w:rsidR="00F2407D" w:rsidRPr="000A4E80" w:rsidRDefault="00F2407D" w:rsidP="00F2407D">
      <w:pPr>
        <w:ind w:left="1321" w:hanging="1321"/>
        <w:rPr>
          <w:sz w:val="20"/>
          <w:szCs w:val="20"/>
        </w:rPr>
      </w:pPr>
    </w:p>
    <w:p w14:paraId="120F36DB" w14:textId="77777777" w:rsidR="00F2407D" w:rsidRPr="000A4E80" w:rsidRDefault="00F2407D" w:rsidP="00F2407D">
      <w:pPr>
        <w:ind w:left="1321" w:hanging="1321"/>
        <w:rPr>
          <w:sz w:val="20"/>
          <w:szCs w:val="20"/>
        </w:rPr>
      </w:pPr>
      <w:r w:rsidRPr="000A4E80">
        <w:rPr>
          <w:sz w:val="20"/>
          <w:szCs w:val="20"/>
        </w:rPr>
        <w:t>Tablica 14. Temperatura kruszywa w zależności od ilości zimnego i suchego granulatu asfaltowego</w:t>
      </w:r>
    </w:p>
    <w:p w14:paraId="6CB81F10" w14:textId="77777777" w:rsidR="00F2407D" w:rsidRPr="000A4E80" w:rsidRDefault="00F2407D" w:rsidP="00F2407D">
      <w:pPr>
        <w:spacing w:after="120"/>
        <w:ind w:left="1321" w:hanging="1202"/>
        <w:rPr>
          <w:sz w:val="20"/>
          <w:szCs w:val="20"/>
        </w:rPr>
      </w:pPr>
      <w:r w:rsidRPr="000A4E80">
        <w:rPr>
          <w:noProof/>
          <w:sz w:val="20"/>
          <w:szCs w:val="20"/>
        </w:rPr>
        <w:drawing>
          <wp:inline distT="0" distB="0" distL="0" distR="0" wp14:anchorId="2AABD4C5" wp14:editId="1D0E5745">
            <wp:extent cx="4676775" cy="30289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6E8C88CB" w14:textId="77777777" w:rsidR="00F2407D" w:rsidRPr="000A4E80" w:rsidRDefault="00F2407D" w:rsidP="00F2407D">
      <w:pPr>
        <w:ind w:firstLine="709"/>
        <w:rPr>
          <w:sz w:val="20"/>
          <w:szCs w:val="20"/>
        </w:rPr>
      </w:pPr>
      <w:r w:rsidRPr="000A4E80">
        <w:rPr>
          <w:sz w:val="20"/>
          <w:szCs w:val="20"/>
        </w:rPr>
        <w:t xml:space="preserve">Należy oznaczyć wilgotność granulatu asfaltowego i skorygować temperaturę produkcji mma zgodnie z tablicą 15 o tyle, aby nie została przekroczona dopuszczalna najwyższa temperatura lepiszcza asfaltowego w zbiorniku magazynowym (roboczym) (patrz pkt 2.3). </w:t>
      </w:r>
    </w:p>
    <w:p w14:paraId="2068C7D0" w14:textId="77777777" w:rsidR="00F2407D" w:rsidRPr="000A4E80" w:rsidRDefault="00F2407D" w:rsidP="00F2407D">
      <w:pPr>
        <w:spacing w:before="120" w:after="120"/>
        <w:ind w:left="1134" w:hanging="1134"/>
        <w:rPr>
          <w:sz w:val="20"/>
          <w:szCs w:val="20"/>
        </w:rPr>
      </w:pPr>
      <w:r w:rsidRPr="000A4E80">
        <w:rPr>
          <w:sz w:val="20"/>
          <w:szCs w:val="20"/>
        </w:rPr>
        <w:t>Tablica15.</w:t>
      </w:r>
      <w:r w:rsidRPr="000A4E80">
        <w:rPr>
          <w:sz w:val="20"/>
          <w:szCs w:val="20"/>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0A4E80" w:rsidRPr="000A4E80" w14:paraId="4B13E063" w14:textId="77777777" w:rsidTr="003915F2">
        <w:tc>
          <w:tcPr>
            <w:tcW w:w="1184" w:type="dxa"/>
            <w:vMerge w:val="restart"/>
          </w:tcPr>
          <w:p w14:paraId="6EC637F9" w14:textId="77777777" w:rsidR="00F2407D" w:rsidRPr="000A4E80" w:rsidRDefault="00F2407D" w:rsidP="003915F2">
            <w:pPr>
              <w:jc w:val="center"/>
              <w:rPr>
                <w:sz w:val="20"/>
                <w:szCs w:val="20"/>
              </w:rPr>
            </w:pPr>
            <w:r w:rsidRPr="000A4E80">
              <w:rPr>
                <w:sz w:val="20"/>
                <w:szCs w:val="20"/>
              </w:rPr>
              <w:t>Udział granulatu asfaltowego M[%]</w:t>
            </w:r>
          </w:p>
        </w:tc>
        <w:tc>
          <w:tcPr>
            <w:tcW w:w="6403" w:type="dxa"/>
            <w:gridSpan w:val="6"/>
          </w:tcPr>
          <w:p w14:paraId="455E3B40" w14:textId="77777777" w:rsidR="00F2407D" w:rsidRPr="000A4E80" w:rsidRDefault="00F2407D" w:rsidP="003915F2">
            <w:pPr>
              <w:jc w:val="center"/>
              <w:rPr>
                <w:sz w:val="20"/>
                <w:szCs w:val="20"/>
              </w:rPr>
            </w:pPr>
            <w:r w:rsidRPr="000A4E80">
              <w:rPr>
                <w:sz w:val="20"/>
                <w:szCs w:val="20"/>
              </w:rPr>
              <w:t>Wilgotność granulatu asfaltowego [%]</w:t>
            </w:r>
          </w:p>
        </w:tc>
      </w:tr>
      <w:tr w:rsidR="000A4E80" w:rsidRPr="000A4E80" w14:paraId="7D10B214" w14:textId="77777777" w:rsidTr="003915F2">
        <w:tc>
          <w:tcPr>
            <w:tcW w:w="1184" w:type="dxa"/>
            <w:vMerge/>
          </w:tcPr>
          <w:p w14:paraId="54942382" w14:textId="77777777" w:rsidR="00F2407D" w:rsidRPr="000A4E80" w:rsidRDefault="00F2407D" w:rsidP="003915F2">
            <w:pPr>
              <w:rPr>
                <w:sz w:val="20"/>
                <w:szCs w:val="20"/>
              </w:rPr>
            </w:pPr>
          </w:p>
        </w:tc>
        <w:tc>
          <w:tcPr>
            <w:tcW w:w="1068" w:type="dxa"/>
          </w:tcPr>
          <w:p w14:paraId="5223217F" w14:textId="77777777" w:rsidR="00F2407D" w:rsidRPr="000A4E80" w:rsidRDefault="00F2407D" w:rsidP="003915F2">
            <w:pPr>
              <w:tabs>
                <w:tab w:val="left" w:pos="810"/>
              </w:tabs>
              <w:jc w:val="center"/>
              <w:rPr>
                <w:sz w:val="20"/>
                <w:szCs w:val="20"/>
              </w:rPr>
            </w:pPr>
            <w:r w:rsidRPr="000A4E80">
              <w:rPr>
                <w:sz w:val="20"/>
                <w:szCs w:val="20"/>
              </w:rPr>
              <w:t>1</w:t>
            </w:r>
          </w:p>
        </w:tc>
        <w:tc>
          <w:tcPr>
            <w:tcW w:w="1067" w:type="dxa"/>
          </w:tcPr>
          <w:p w14:paraId="28C8D4DD" w14:textId="77777777" w:rsidR="00F2407D" w:rsidRPr="000A4E80" w:rsidRDefault="00F2407D" w:rsidP="003915F2">
            <w:pPr>
              <w:jc w:val="center"/>
              <w:rPr>
                <w:sz w:val="20"/>
                <w:szCs w:val="20"/>
              </w:rPr>
            </w:pPr>
            <w:r w:rsidRPr="000A4E80">
              <w:rPr>
                <w:sz w:val="20"/>
                <w:szCs w:val="20"/>
              </w:rPr>
              <w:t>2</w:t>
            </w:r>
          </w:p>
        </w:tc>
        <w:tc>
          <w:tcPr>
            <w:tcW w:w="1067" w:type="dxa"/>
          </w:tcPr>
          <w:p w14:paraId="3B9ADFF4" w14:textId="77777777" w:rsidR="00F2407D" w:rsidRPr="000A4E80" w:rsidRDefault="00F2407D" w:rsidP="003915F2">
            <w:pPr>
              <w:jc w:val="center"/>
              <w:rPr>
                <w:sz w:val="20"/>
                <w:szCs w:val="20"/>
              </w:rPr>
            </w:pPr>
            <w:r w:rsidRPr="000A4E80">
              <w:rPr>
                <w:sz w:val="20"/>
                <w:szCs w:val="20"/>
              </w:rPr>
              <w:t>3</w:t>
            </w:r>
          </w:p>
        </w:tc>
        <w:tc>
          <w:tcPr>
            <w:tcW w:w="1067" w:type="dxa"/>
          </w:tcPr>
          <w:p w14:paraId="3F8E59EC" w14:textId="77777777" w:rsidR="00F2407D" w:rsidRPr="000A4E80" w:rsidRDefault="00F2407D" w:rsidP="003915F2">
            <w:pPr>
              <w:jc w:val="center"/>
              <w:rPr>
                <w:sz w:val="20"/>
                <w:szCs w:val="20"/>
              </w:rPr>
            </w:pPr>
            <w:r w:rsidRPr="000A4E80">
              <w:rPr>
                <w:sz w:val="20"/>
                <w:szCs w:val="20"/>
              </w:rPr>
              <w:t>4</w:t>
            </w:r>
          </w:p>
        </w:tc>
        <w:tc>
          <w:tcPr>
            <w:tcW w:w="1067" w:type="dxa"/>
          </w:tcPr>
          <w:p w14:paraId="531C9B1C" w14:textId="77777777" w:rsidR="00F2407D" w:rsidRPr="000A4E80" w:rsidRDefault="00F2407D" w:rsidP="003915F2">
            <w:pPr>
              <w:jc w:val="center"/>
              <w:rPr>
                <w:sz w:val="20"/>
                <w:szCs w:val="20"/>
              </w:rPr>
            </w:pPr>
            <w:r w:rsidRPr="000A4E80">
              <w:rPr>
                <w:sz w:val="20"/>
                <w:szCs w:val="20"/>
              </w:rPr>
              <w:t>5</w:t>
            </w:r>
          </w:p>
        </w:tc>
        <w:tc>
          <w:tcPr>
            <w:tcW w:w="1067" w:type="dxa"/>
          </w:tcPr>
          <w:p w14:paraId="0B775BFD" w14:textId="77777777" w:rsidR="00F2407D" w:rsidRPr="000A4E80" w:rsidRDefault="00F2407D" w:rsidP="003915F2">
            <w:pPr>
              <w:jc w:val="center"/>
              <w:rPr>
                <w:sz w:val="20"/>
                <w:szCs w:val="20"/>
              </w:rPr>
            </w:pPr>
            <w:r w:rsidRPr="000A4E80">
              <w:rPr>
                <w:sz w:val="20"/>
                <w:szCs w:val="20"/>
              </w:rPr>
              <w:t>6</w:t>
            </w:r>
          </w:p>
        </w:tc>
      </w:tr>
      <w:tr w:rsidR="000A4E80" w:rsidRPr="000A4E80" w14:paraId="027480B0" w14:textId="77777777" w:rsidTr="003915F2">
        <w:tc>
          <w:tcPr>
            <w:tcW w:w="1184" w:type="dxa"/>
            <w:vMerge/>
          </w:tcPr>
          <w:p w14:paraId="048C99D0" w14:textId="77777777" w:rsidR="00F2407D" w:rsidRPr="000A4E80" w:rsidRDefault="00F2407D" w:rsidP="003915F2">
            <w:pPr>
              <w:rPr>
                <w:sz w:val="20"/>
                <w:szCs w:val="20"/>
              </w:rPr>
            </w:pPr>
          </w:p>
        </w:tc>
        <w:tc>
          <w:tcPr>
            <w:tcW w:w="6403" w:type="dxa"/>
            <w:gridSpan w:val="6"/>
          </w:tcPr>
          <w:p w14:paraId="20F56D72" w14:textId="77777777" w:rsidR="00F2407D" w:rsidRPr="000A4E80" w:rsidRDefault="00F2407D" w:rsidP="003915F2">
            <w:pPr>
              <w:spacing w:before="120"/>
              <w:jc w:val="center"/>
              <w:rPr>
                <w:sz w:val="20"/>
                <w:szCs w:val="20"/>
              </w:rPr>
            </w:pPr>
            <w:r w:rsidRPr="000A4E80">
              <w:rPr>
                <w:sz w:val="20"/>
                <w:szCs w:val="20"/>
              </w:rPr>
              <w:t>Korekta temperatury °C</w:t>
            </w:r>
          </w:p>
        </w:tc>
      </w:tr>
      <w:tr w:rsidR="000A4E80" w:rsidRPr="000A4E80" w14:paraId="432C4735" w14:textId="77777777" w:rsidTr="003915F2">
        <w:tc>
          <w:tcPr>
            <w:tcW w:w="1184" w:type="dxa"/>
          </w:tcPr>
          <w:p w14:paraId="4A79A459" w14:textId="77777777" w:rsidR="00F2407D" w:rsidRPr="000A4E80" w:rsidRDefault="00F2407D" w:rsidP="003915F2">
            <w:pPr>
              <w:jc w:val="center"/>
              <w:rPr>
                <w:sz w:val="20"/>
                <w:szCs w:val="20"/>
              </w:rPr>
            </w:pPr>
            <w:r w:rsidRPr="000A4E80">
              <w:rPr>
                <w:sz w:val="20"/>
                <w:szCs w:val="20"/>
              </w:rPr>
              <w:t>10</w:t>
            </w:r>
          </w:p>
        </w:tc>
        <w:tc>
          <w:tcPr>
            <w:tcW w:w="1068" w:type="dxa"/>
          </w:tcPr>
          <w:p w14:paraId="37A2BDF5" w14:textId="77777777" w:rsidR="00F2407D" w:rsidRPr="000A4E80" w:rsidRDefault="00F2407D" w:rsidP="003915F2">
            <w:pPr>
              <w:jc w:val="center"/>
              <w:rPr>
                <w:sz w:val="20"/>
                <w:szCs w:val="20"/>
              </w:rPr>
            </w:pPr>
            <w:r w:rsidRPr="000A4E80">
              <w:rPr>
                <w:sz w:val="20"/>
                <w:szCs w:val="20"/>
              </w:rPr>
              <w:t>4</w:t>
            </w:r>
          </w:p>
        </w:tc>
        <w:tc>
          <w:tcPr>
            <w:tcW w:w="1067" w:type="dxa"/>
          </w:tcPr>
          <w:p w14:paraId="795E1F64" w14:textId="77777777" w:rsidR="00F2407D" w:rsidRPr="000A4E80" w:rsidRDefault="00F2407D" w:rsidP="003915F2">
            <w:pPr>
              <w:jc w:val="center"/>
              <w:rPr>
                <w:sz w:val="20"/>
                <w:szCs w:val="20"/>
              </w:rPr>
            </w:pPr>
            <w:r w:rsidRPr="000A4E80">
              <w:rPr>
                <w:sz w:val="20"/>
                <w:szCs w:val="20"/>
              </w:rPr>
              <w:t>8</w:t>
            </w:r>
          </w:p>
        </w:tc>
        <w:tc>
          <w:tcPr>
            <w:tcW w:w="1067" w:type="dxa"/>
          </w:tcPr>
          <w:p w14:paraId="2AE732CB" w14:textId="77777777" w:rsidR="00F2407D" w:rsidRPr="000A4E80" w:rsidRDefault="00F2407D" w:rsidP="003915F2">
            <w:pPr>
              <w:jc w:val="center"/>
              <w:rPr>
                <w:sz w:val="20"/>
                <w:szCs w:val="20"/>
              </w:rPr>
            </w:pPr>
            <w:r w:rsidRPr="000A4E80">
              <w:rPr>
                <w:sz w:val="20"/>
                <w:szCs w:val="20"/>
              </w:rPr>
              <w:t>12</w:t>
            </w:r>
          </w:p>
        </w:tc>
        <w:tc>
          <w:tcPr>
            <w:tcW w:w="1067" w:type="dxa"/>
          </w:tcPr>
          <w:p w14:paraId="02946C24" w14:textId="77777777" w:rsidR="00F2407D" w:rsidRPr="000A4E80" w:rsidRDefault="00F2407D" w:rsidP="003915F2">
            <w:pPr>
              <w:jc w:val="center"/>
              <w:rPr>
                <w:sz w:val="20"/>
                <w:szCs w:val="20"/>
              </w:rPr>
            </w:pPr>
            <w:r w:rsidRPr="000A4E80">
              <w:rPr>
                <w:sz w:val="20"/>
                <w:szCs w:val="20"/>
              </w:rPr>
              <w:t>16</w:t>
            </w:r>
          </w:p>
        </w:tc>
        <w:tc>
          <w:tcPr>
            <w:tcW w:w="1067" w:type="dxa"/>
          </w:tcPr>
          <w:p w14:paraId="1305651E" w14:textId="77777777" w:rsidR="00F2407D" w:rsidRPr="000A4E80" w:rsidRDefault="00F2407D" w:rsidP="003915F2">
            <w:pPr>
              <w:jc w:val="center"/>
              <w:rPr>
                <w:sz w:val="20"/>
                <w:szCs w:val="20"/>
              </w:rPr>
            </w:pPr>
            <w:r w:rsidRPr="000A4E80">
              <w:rPr>
                <w:sz w:val="20"/>
                <w:szCs w:val="20"/>
              </w:rPr>
              <w:t>20</w:t>
            </w:r>
          </w:p>
        </w:tc>
        <w:tc>
          <w:tcPr>
            <w:tcW w:w="1067" w:type="dxa"/>
          </w:tcPr>
          <w:p w14:paraId="5104E0AE" w14:textId="77777777" w:rsidR="00F2407D" w:rsidRPr="000A4E80" w:rsidRDefault="00F2407D" w:rsidP="003915F2">
            <w:pPr>
              <w:jc w:val="center"/>
              <w:rPr>
                <w:sz w:val="20"/>
                <w:szCs w:val="20"/>
              </w:rPr>
            </w:pPr>
            <w:r w:rsidRPr="000A4E80">
              <w:rPr>
                <w:sz w:val="20"/>
                <w:szCs w:val="20"/>
              </w:rPr>
              <w:t>24</w:t>
            </w:r>
          </w:p>
        </w:tc>
      </w:tr>
      <w:tr w:rsidR="000A4E80" w:rsidRPr="000A4E80" w14:paraId="0B62DC1C" w14:textId="77777777" w:rsidTr="003915F2">
        <w:tc>
          <w:tcPr>
            <w:tcW w:w="1184" w:type="dxa"/>
          </w:tcPr>
          <w:p w14:paraId="14B4877C" w14:textId="77777777" w:rsidR="00F2407D" w:rsidRPr="000A4E80" w:rsidRDefault="00F2407D" w:rsidP="003915F2">
            <w:pPr>
              <w:jc w:val="center"/>
              <w:rPr>
                <w:sz w:val="20"/>
                <w:szCs w:val="20"/>
              </w:rPr>
            </w:pPr>
            <w:r w:rsidRPr="000A4E80">
              <w:rPr>
                <w:sz w:val="20"/>
                <w:szCs w:val="20"/>
              </w:rPr>
              <w:t>15</w:t>
            </w:r>
          </w:p>
        </w:tc>
        <w:tc>
          <w:tcPr>
            <w:tcW w:w="1068" w:type="dxa"/>
          </w:tcPr>
          <w:p w14:paraId="6CBE619B" w14:textId="77777777" w:rsidR="00F2407D" w:rsidRPr="000A4E80" w:rsidRDefault="00F2407D" w:rsidP="003915F2">
            <w:pPr>
              <w:jc w:val="center"/>
              <w:rPr>
                <w:sz w:val="20"/>
                <w:szCs w:val="20"/>
              </w:rPr>
            </w:pPr>
            <w:r w:rsidRPr="000A4E80">
              <w:rPr>
                <w:sz w:val="20"/>
                <w:szCs w:val="20"/>
              </w:rPr>
              <w:t>6</w:t>
            </w:r>
          </w:p>
        </w:tc>
        <w:tc>
          <w:tcPr>
            <w:tcW w:w="1067" w:type="dxa"/>
          </w:tcPr>
          <w:p w14:paraId="5EB37509" w14:textId="77777777" w:rsidR="00F2407D" w:rsidRPr="000A4E80" w:rsidRDefault="00F2407D" w:rsidP="003915F2">
            <w:pPr>
              <w:jc w:val="center"/>
              <w:rPr>
                <w:sz w:val="20"/>
                <w:szCs w:val="20"/>
              </w:rPr>
            </w:pPr>
            <w:r w:rsidRPr="000A4E80">
              <w:rPr>
                <w:sz w:val="20"/>
                <w:szCs w:val="20"/>
              </w:rPr>
              <w:t>12</w:t>
            </w:r>
          </w:p>
        </w:tc>
        <w:tc>
          <w:tcPr>
            <w:tcW w:w="1067" w:type="dxa"/>
          </w:tcPr>
          <w:p w14:paraId="259DD2AE" w14:textId="77777777" w:rsidR="00F2407D" w:rsidRPr="000A4E80" w:rsidRDefault="00F2407D" w:rsidP="003915F2">
            <w:pPr>
              <w:jc w:val="center"/>
              <w:rPr>
                <w:sz w:val="20"/>
                <w:szCs w:val="20"/>
              </w:rPr>
            </w:pPr>
            <w:r w:rsidRPr="000A4E80">
              <w:rPr>
                <w:sz w:val="20"/>
                <w:szCs w:val="20"/>
              </w:rPr>
              <w:t>18</w:t>
            </w:r>
          </w:p>
        </w:tc>
        <w:tc>
          <w:tcPr>
            <w:tcW w:w="1067" w:type="dxa"/>
            <w:shd w:val="clear" w:color="auto" w:fill="auto"/>
          </w:tcPr>
          <w:p w14:paraId="32A83314" w14:textId="77777777" w:rsidR="00F2407D" w:rsidRPr="000A4E80" w:rsidRDefault="00F2407D" w:rsidP="003915F2">
            <w:pPr>
              <w:jc w:val="center"/>
              <w:rPr>
                <w:sz w:val="20"/>
                <w:szCs w:val="20"/>
              </w:rPr>
            </w:pPr>
            <w:r w:rsidRPr="000A4E80">
              <w:rPr>
                <w:sz w:val="20"/>
                <w:szCs w:val="20"/>
              </w:rPr>
              <w:t>24</w:t>
            </w:r>
          </w:p>
        </w:tc>
        <w:tc>
          <w:tcPr>
            <w:tcW w:w="1067" w:type="dxa"/>
            <w:shd w:val="clear" w:color="auto" w:fill="EEECE1"/>
          </w:tcPr>
          <w:p w14:paraId="79BC663F" w14:textId="77777777" w:rsidR="00F2407D" w:rsidRPr="000A4E80" w:rsidRDefault="00F2407D" w:rsidP="003915F2">
            <w:pPr>
              <w:jc w:val="center"/>
              <w:rPr>
                <w:sz w:val="20"/>
                <w:szCs w:val="20"/>
              </w:rPr>
            </w:pPr>
            <w:r w:rsidRPr="000A4E80">
              <w:rPr>
                <w:sz w:val="20"/>
                <w:szCs w:val="20"/>
              </w:rPr>
              <w:t>30</w:t>
            </w:r>
          </w:p>
        </w:tc>
        <w:tc>
          <w:tcPr>
            <w:tcW w:w="1067" w:type="dxa"/>
            <w:shd w:val="clear" w:color="auto" w:fill="EEECE1"/>
          </w:tcPr>
          <w:p w14:paraId="4BAB72E0" w14:textId="77777777" w:rsidR="00F2407D" w:rsidRPr="000A4E80" w:rsidRDefault="00F2407D" w:rsidP="003915F2">
            <w:pPr>
              <w:jc w:val="center"/>
              <w:rPr>
                <w:sz w:val="20"/>
                <w:szCs w:val="20"/>
              </w:rPr>
            </w:pPr>
            <w:r w:rsidRPr="000A4E80">
              <w:rPr>
                <w:sz w:val="20"/>
                <w:szCs w:val="20"/>
              </w:rPr>
              <w:t>36</w:t>
            </w:r>
          </w:p>
        </w:tc>
      </w:tr>
      <w:tr w:rsidR="000A4E80" w:rsidRPr="000A4E80" w14:paraId="6227AD32" w14:textId="77777777" w:rsidTr="003915F2">
        <w:tc>
          <w:tcPr>
            <w:tcW w:w="1184" w:type="dxa"/>
          </w:tcPr>
          <w:p w14:paraId="6AA2E4C1" w14:textId="77777777" w:rsidR="00F2407D" w:rsidRPr="000A4E80" w:rsidRDefault="00F2407D" w:rsidP="003915F2">
            <w:pPr>
              <w:jc w:val="center"/>
              <w:rPr>
                <w:sz w:val="20"/>
                <w:szCs w:val="20"/>
              </w:rPr>
            </w:pPr>
            <w:r w:rsidRPr="000A4E80">
              <w:rPr>
                <w:sz w:val="20"/>
                <w:szCs w:val="20"/>
              </w:rPr>
              <w:t>20</w:t>
            </w:r>
          </w:p>
        </w:tc>
        <w:tc>
          <w:tcPr>
            <w:tcW w:w="1068" w:type="dxa"/>
          </w:tcPr>
          <w:p w14:paraId="062E9E01" w14:textId="77777777" w:rsidR="00F2407D" w:rsidRPr="000A4E80" w:rsidRDefault="00F2407D" w:rsidP="003915F2">
            <w:pPr>
              <w:jc w:val="center"/>
              <w:rPr>
                <w:sz w:val="20"/>
                <w:szCs w:val="20"/>
              </w:rPr>
            </w:pPr>
            <w:r w:rsidRPr="000A4E80">
              <w:rPr>
                <w:sz w:val="20"/>
                <w:szCs w:val="20"/>
              </w:rPr>
              <w:t>8</w:t>
            </w:r>
          </w:p>
        </w:tc>
        <w:tc>
          <w:tcPr>
            <w:tcW w:w="1067" w:type="dxa"/>
          </w:tcPr>
          <w:p w14:paraId="45703054" w14:textId="77777777" w:rsidR="00F2407D" w:rsidRPr="000A4E80" w:rsidRDefault="00F2407D" w:rsidP="003915F2">
            <w:pPr>
              <w:jc w:val="center"/>
              <w:rPr>
                <w:sz w:val="20"/>
                <w:szCs w:val="20"/>
              </w:rPr>
            </w:pPr>
            <w:r w:rsidRPr="000A4E80">
              <w:rPr>
                <w:sz w:val="20"/>
                <w:szCs w:val="20"/>
              </w:rPr>
              <w:t>16</w:t>
            </w:r>
          </w:p>
        </w:tc>
        <w:tc>
          <w:tcPr>
            <w:tcW w:w="1067" w:type="dxa"/>
          </w:tcPr>
          <w:p w14:paraId="7BFAE78B" w14:textId="77777777" w:rsidR="00F2407D" w:rsidRPr="000A4E80" w:rsidRDefault="00F2407D" w:rsidP="003915F2">
            <w:pPr>
              <w:jc w:val="center"/>
              <w:rPr>
                <w:sz w:val="20"/>
                <w:szCs w:val="20"/>
              </w:rPr>
            </w:pPr>
            <w:r w:rsidRPr="000A4E80">
              <w:rPr>
                <w:sz w:val="20"/>
                <w:szCs w:val="20"/>
              </w:rPr>
              <w:t>24</w:t>
            </w:r>
          </w:p>
        </w:tc>
        <w:tc>
          <w:tcPr>
            <w:tcW w:w="1067" w:type="dxa"/>
            <w:shd w:val="clear" w:color="auto" w:fill="EEECE1"/>
          </w:tcPr>
          <w:p w14:paraId="6391C850" w14:textId="77777777" w:rsidR="00F2407D" w:rsidRPr="000A4E80" w:rsidRDefault="00F2407D" w:rsidP="003915F2">
            <w:pPr>
              <w:jc w:val="center"/>
              <w:rPr>
                <w:sz w:val="20"/>
                <w:szCs w:val="20"/>
              </w:rPr>
            </w:pPr>
            <w:r w:rsidRPr="000A4E80">
              <w:rPr>
                <w:sz w:val="20"/>
                <w:szCs w:val="20"/>
              </w:rPr>
              <w:t>32</w:t>
            </w:r>
          </w:p>
        </w:tc>
        <w:tc>
          <w:tcPr>
            <w:tcW w:w="1067" w:type="dxa"/>
            <w:shd w:val="clear" w:color="auto" w:fill="EEECE1"/>
          </w:tcPr>
          <w:p w14:paraId="6ABE98F9" w14:textId="77777777" w:rsidR="00F2407D" w:rsidRPr="000A4E80" w:rsidRDefault="00F2407D" w:rsidP="003915F2">
            <w:pPr>
              <w:jc w:val="center"/>
              <w:rPr>
                <w:sz w:val="20"/>
                <w:szCs w:val="20"/>
              </w:rPr>
            </w:pPr>
            <w:r w:rsidRPr="000A4E80">
              <w:rPr>
                <w:sz w:val="20"/>
                <w:szCs w:val="20"/>
              </w:rPr>
              <w:t>40</w:t>
            </w:r>
          </w:p>
        </w:tc>
        <w:tc>
          <w:tcPr>
            <w:tcW w:w="1067" w:type="dxa"/>
            <w:shd w:val="clear" w:color="auto" w:fill="EEECE1"/>
          </w:tcPr>
          <w:p w14:paraId="2CFF8896" w14:textId="77777777" w:rsidR="00F2407D" w:rsidRPr="000A4E80" w:rsidRDefault="00F2407D" w:rsidP="003915F2">
            <w:pPr>
              <w:jc w:val="center"/>
              <w:rPr>
                <w:sz w:val="20"/>
                <w:szCs w:val="20"/>
              </w:rPr>
            </w:pPr>
            <w:r w:rsidRPr="000A4E80">
              <w:rPr>
                <w:sz w:val="20"/>
                <w:szCs w:val="20"/>
              </w:rPr>
              <w:t>48</w:t>
            </w:r>
          </w:p>
        </w:tc>
      </w:tr>
      <w:tr w:rsidR="000A4E80" w:rsidRPr="000A4E80" w14:paraId="3B2F9AB9" w14:textId="77777777" w:rsidTr="003915F2">
        <w:tc>
          <w:tcPr>
            <w:tcW w:w="1184" w:type="dxa"/>
          </w:tcPr>
          <w:p w14:paraId="272C34AD" w14:textId="77777777" w:rsidR="00F2407D" w:rsidRPr="000A4E80" w:rsidRDefault="00F2407D" w:rsidP="003915F2">
            <w:pPr>
              <w:jc w:val="center"/>
              <w:rPr>
                <w:sz w:val="20"/>
                <w:szCs w:val="20"/>
              </w:rPr>
            </w:pPr>
            <w:r w:rsidRPr="000A4E80">
              <w:rPr>
                <w:sz w:val="20"/>
                <w:szCs w:val="20"/>
              </w:rPr>
              <w:t>25</w:t>
            </w:r>
          </w:p>
        </w:tc>
        <w:tc>
          <w:tcPr>
            <w:tcW w:w="1068" w:type="dxa"/>
          </w:tcPr>
          <w:p w14:paraId="65ED9EB2" w14:textId="77777777" w:rsidR="00F2407D" w:rsidRPr="000A4E80" w:rsidRDefault="00F2407D" w:rsidP="003915F2">
            <w:pPr>
              <w:jc w:val="center"/>
              <w:rPr>
                <w:sz w:val="20"/>
                <w:szCs w:val="20"/>
              </w:rPr>
            </w:pPr>
            <w:r w:rsidRPr="000A4E80">
              <w:rPr>
                <w:sz w:val="20"/>
                <w:szCs w:val="20"/>
              </w:rPr>
              <w:t>10</w:t>
            </w:r>
          </w:p>
        </w:tc>
        <w:tc>
          <w:tcPr>
            <w:tcW w:w="1067" w:type="dxa"/>
          </w:tcPr>
          <w:p w14:paraId="67EE084D" w14:textId="77777777" w:rsidR="00F2407D" w:rsidRPr="000A4E80" w:rsidRDefault="00F2407D" w:rsidP="003915F2">
            <w:pPr>
              <w:jc w:val="center"/>
              <w:rPr>
                <w:sz w:val="20"/>
                <w:szCs w:val="20"/>
              </w:rPr>
            </w:pPr>
            <w:r w:rsidRPr="000A4E80">
              <w:rPr>
                <w:sz w:val="20"/>
                <w:szCs w:val="20"/>
              </w:rPr>
              <w:t>20</w:t>
            </w:r>
          </w:p>
        </w:tc>
        <w:tc>
          <w:tcPr>
            <w:tcW w:w="1067" w:type="dxa"/>
            <w:shd w:val="clear" w:color="auto" w:fill="EEECE1"/>
          </w:tcPr>
          <w:p w14:paraId="31C1528E" w14:textId="77777777" w:rsidR="00F2407D" w:rsidRPr="000A4E80" w:rsidRDefault="00F2407D" w:rsidP="003915F2">
            <w:pPr>
              <w:jc w:val="center"/>
              <w:rPr>
                <w:sz w:val="20"/>
                <w:szCs w:val="20"/>
              </w:rPr>
            </w:pPr>
            <w:r w:rsidRPr="000A4E80">
              <w:rPr>
                <w:sz w:val="20"/>
                <w:szCs w:val="20"/>
              </w:rPr>
              <w:t>30</w:t>
            </w:r>
          </w:p>
        </w:tc>
        <w:tc>
          <w:tcPr>
            <w:tcW w:w="1067" w:type="dxa"/>
            <w:shd w:val="clear" w:color="auto" w:fill="EEECE1"/>
          </w:tcPr>
          <w:p w14:paraId="6088F098" w14:textId="77777777" w:rsidR="00F2407D" w:rsidRPr="000A4E80" w:rsidRDefault="00F2407D" w:rsidP="003915F2">
            <w:pPr>
              <w:jc w:val="center"/>
              <w:rPr>
                <w:sz w:val="20"/>
                <w:szCs w:val="20"/>
              </w:rPr>
            </w:pPr>
            <w:r w:rsidRPr="000A4E80">
              <w:rPr>
                <w:sz w:val="20"/>
                <w:szCs w:val="20"/>
              </w:rPr>
              <w:t>40</w:t>
            </w:r>
          </w:p>
        </w:tc>
        <w:tc>
          <w:tcPr>
            <w:tcW w:w="1067" w:type="dxa"/>
            <w:shd w:val="clear" w:color="auto" w:fill="EEECE1"/>
          </w:tcPr>
          <w:p w14:paraId="0082DD5A" w14:textId="77777777" w:rsidR="00F2407D" w:rsidRPr="000A4E80" w:rsidRDefault="00F2407D" w:rsidP="003915F2">
            <w:pPr>
              <w:jc w:val="center"/>
              <w:rPr>
                <w:sz w:val="20"/>
                <w:szCs w:val="20"/>
              </w:rPr>
            </w:pPr>
            <w:r w:rsidRPr="000A4E80">
              <w:rPr>
                <w:sz w:val="20"/>
                <w:szCs w:val="20"/>
              </w:rPr>
              <w:t>50</w:t>
            </w:r>
          </w:p>
        </w:tc>
        <w:tc>
          <w:tcPr>
            <w:tcW w:w="1067" w:type="dxa"/>
            <w:shd w:val="clear" w:color="auto" w:fill="EEECE1"/>
          </w:tcPr>
          <w:p w14:paraId="377268EA" w14:textId="77777777" w:rsidR="00F2407D" w:rsidRPr="000A4E80" w:rsidRDefault="00F2407D" w:rsidP="003915F2">
            <w:pPr>
              <w:jc w:val="center"/>
              <w:rPr>
                <w:sz w:val="20"/>
                <w:szCs w:val="20"/>
              </w:rPr>
            </w:pPr>
            <w:r w:rsidRPr="000A4E80">
              <w:rPr>
                <w:sz w:val="20"/>
                <w:szCs w:val="20"/>
              </w:rPr>
              <w:t>60</w:t>
            </w:r>
          </w:p>
        </w:tc>
      </w:tr>
      <w:tr w:rsidR="000A4E80" w:rsidRPr="000A4E80" w14:paraId="18887C9A" w14:textId="77777777" w:rsidTr="003915F2">
        <w:tc>
          <w:tcPr>
            <w:tcW w:w="1184" w:type="dxa"/>
          </w:tcPr>
          <w:p w14:paraId="2C4F759D" w14:textId="77777777" w:rsidR="00F2407D" w:rsidRPr="000A4E80" w:rsidRDefault="00F2407D" w:rsidP="003915F2">
            <w:pPr>
              <w:jc w:val="center"/>
              <w:rPr>
                <w:sz w:val="20"/>
                <w:szCs w:val="20"/>
              </w:rPr>
            </w:pPr>
            <w:r w:rsidRPr="000A4E80">
              <w:rPr>
                <w:sz w:val="20"/>
                <w:szCs w:val="20"/>
              </w:rPr>
              <w:t>30</w:t>
            </w:r>
          </w:p>
        </w:tc>
        <w:tc>
          <w:tcPr>
            <w:tcW w:w="1068" w:type="dxa"/>
          </w:tcPr>
          <w:p w14:paraId="7F5FC9AB" w14:textId="77777777" w:rsidR="00F2407D" w:rsidRPr="000A4E80" w:rsidRDefault="00F2407D" w:rsidP="003915F2">
            <w:pPr>
              <w:jc w:val="center"/>
              <w:rPr>
                <w:sz w:val="20"/>
                <w:szCs w:val="20"/>
              </w:rPr>
            </w:pPr>
            <w:r w:rsidRPr="000A4E80">
              <w:rPr>
                <w:sz w:val="20"/>
                <w:szCs w:val="20"/>
              </w:rPr>
              <w:t>12</w:t>
            </w:r>
          </w:p>
        </w:tc>
        <w:tc>
          <w:tcPr>
            <w:tcW w:w="1067" w:type="dxa"/>
          </w:tcPr>
          <w:p w14:paraId="18C8A9D2" w14:textId="77777777" w:rsidR="00F2407D" w:rsidRPr="000A4E80" w:rsidRDefault="00F2407D" w:rsidP="003915F2">
            <w:pPr>
              <w:jc w:val="center"/>
              <w:rPr>
                <w:sz w:val="20"/>
                <w:szCs w:val="20"/>
              </w:rPr>
            </w:pPr>
            <w:r w:rsidRPr="000A4E80">
              <w:rPr>
                <w:sz w:val="20"/>
                <w:szCs w:val="20"/>
              </w:rPr>
              <w:t>24</w:t>
            </w:r>
          </w:p>
        </w:tc>
        <w:tc>
          <w:tcPr>
            <w:tcW w:w="1067" w:type="dxa"/>
            <w:shd w:val="clear" w:color="auto" w:fill="EEECE1"/>
          </w:tcPr>
          <w:p w14:paraId="6527AB23" w14:textId="77777777" w:rsidR="00F2407D" w:rsidRPr="000A4E80" w:rsidRDefault="00F2407D" w:rsidP="003915F2">
            <w:pPr>
              <w:jc w:val="center"/>
              <w:rPr>
                <w:sz w:val="20"/>
                <w:szCs w:val="20"/>
              </w:rPr>
            </w:pPr>
            <w:r w:rsidRPr="000A4E80">
              <w:rPr>
                <w:sz w:val="20"/>
                <w:szCs w:val="20"/>
              </w:rPr>
              <w:t>-</w:t>
            </w:r>
          </w:p>
        </w:tc>
        <w:tc>
          <w:tcPr>
            <w:tcW w:w="1067" w:type="dxa"/>
            <w:shd w:val="clear" w:color="auto" w:fill="EEECE1"/>
          </w:tcPr>
          <w:p w14:paraId="3DDD535A" w14:textId="77777777" w:rsidR="00F2407D" w:rsidRPr="000A4E80" w:rsidRDefault="00F2407D" w:rsidP="003915F2">
            <w:pPr>
              <w:jc w:val="center"/>
              <w:rPr>
                <w:sz w:val="20"/>
                <w:szCs w:val="20"/>
              </w:rPr>
            </w:pPr>
            <w:r w:rsidRPr="000A4E80">
              <w:rPr>
                <w:sz w:val="20"/>
                <w:szCs w:val="20"/>
              </w:rPr>
              <w:t>-</w:t>
            </w:r>
          </w:p>
        </w:tc>
        <w:tc>
          <w:tcPr>
            <w:tcW w:w="1067" w:type="dxa"/>
            <w:shd w:val="clear" w:color="auto" w:fill="EEECE1"/>
          </w:tcPr>
          <w:p w14:paraId="6ED38446" w14:textId="77777777" w:rsidR="00F2407D" w:rsidRPr="000A4E80" w:rsidRDefault="00F2407D" w:rsidP="003915F2">
            <w:pPr>
              <w:jc w:val="center"/>
              <w:rPr>
                <w:sz w:val="20"/>
                <w:szCs w:val="20"/>
              </w:rPr>
            </w:pPr>
            <w:r w:rsidRPr="000A4E80">
              <w:rPr>
                <w:sz w:val="20"/>
                <w:szCs w:val="20"/>
              </w:rPr>
              <w:t>-</w:t>
            </w:r>
          </w:p>
        </w:tc>
        <w:tc>
          <w:tcPr>
            <w:tcW w:w="1067" w:type="dxa"/>
            <w:shd w:val="clear" w:color="auto" w:fill="EEECE1"/>
          </w:tcPr>
          <w:p w14:paraId="438676CD" w14:textId="77777777" w:rsidR="00F2407D" w:rsidRPr="000A4E80" w:rsidRDefault="00F2407D" w:rsidP="003915F2">
            <w:pPr>
              <w:jc w:val="center"/>
              <w:rPr>
                <w:sz w:val="20"/>
                <w:szCs w:val="20"/>
              </w:rPr>
            </w:pPr>
            <w:r w:rsidRPr="000A4E80">
              <w:rPr>
                <w:sz w:val="20"/>
                <w:szCs w:val="20"/>
              </w:rPr>
              <w:t>-</w:t>
            </w:r>
          </w:p>
        </w:tc>
      </w:tr>
    </w:tbl>
    <w:p w14:paraId="4720E986" w14:textId="77777777" w:rsidR="00F2407D" w:rsidRPr="000A4E80" w:rsidRDefault="00F2407D" w:rsidP="00F2407D">
      <w:pPr>
        <w:rPr>
          <w:sz w:val="20"/>
          <w:szCs w:val="20"/>
        </w:rPr>
      </w:pPr>
    </w:p>
    <w:p w14:paraId="54ABA1C1" w14:textId="77777777" w:rsidR="00F2407D" w:rsidRPr="000A4E80" w:rsidRDefault="00F2407D" w:rsidP="00F2407D">
      <w:pPr>
        <w:ind w:firstLine="709"/>
        <w:rPr>
          <w:sz w:val="20"/>
          <w:szCs w:val="20"/>
        </w:rPr>
      </w:pPr>
      <w:r w:rsidRPr="000A4E80">
        <w:rPr>
          <w:sz w:val="20"/>
          <w:szCs w:val="20"/>
        </w:rPr>
        <w:t xml:space="preserve">Szare pola wskazują dodatek granulatu nieekonomiczny i niebezpieczny ze względu na duże ilości pary wodnej powstającej przy odparowaniu wody z wilgotnego granulatu. </w:t>
      </w:r>
    </w:p>
    <w:p w14:paraId="57694E6A" w14:textId="77777777" w:rsidR="00F2407D" w:rsidRPr="000A4E80" w:rsidRDefault="00F2407D" w:rsidP="00F2407D">
      <w:pPr>
        <w:ind w:firstLine="709"/>
        <w:rPr>
          <w:sz w:val="20"/>
          <w:szCs w:val="20"/>
        </w:rPr>
      </w:pPr>
      <w:r w:rsidRPr="000A4E80">
        <w:rPr>
          <w:sz w:val="20"/>
          <w:szCs w:val="20"/>
        </w:rPr>
        <w:t>Dopuszcza się użycie granulatu asfaltowego w metodzie „na zimno”  (bez wstępnego ogrzewania) w ilości do 20% masy mieszanki mineralno-asfaltowej na podstawie wykazania spełnienia wymagań podanych powyżej oraz spełniania właściwości mma.</w:t>
      </w:r>
    </w:p>
    <w:p w14:paraId="7DF22886" w14:textId="77777777" w:rsidR="00F2407D" w:rsidRPr="000A4E80" w:rsidRDefault="00F2407D" w:rsidP="00F2407D">
      <w:pPr>
        <w:rPr>
          <w:sz w:val="20"/>
          <w:szCs w:val="20"/>
        </w:rPr>
      </w:pPr>
      <w:r w:rsidRPr="000A4E80">
        <w:rPr>
          <w:sz w:val="20"/>
          <w:szCs w:val="20"/>
        </w:rPr>
        <w:t>Uwaga: Stosowanie granulatu asfaltowego nie może obniżać właściwości mieszanek mineralno-asfaltowych.</w:t>
      </w:r>
    </w:p>
    <w:p w14:paraId="4E098BB9" w14:textId="77777777" w:rsidR="00F2407D" w:rsidRPr="000A4E80" w:rsidRDefault="00F2407D" w:rsidP="00F2407D">
      <w:pPr>
        <w:ind w:firstLine="709"/>
        <w:rPr>
          <w:sz w:val="20"/>
          <w:szCs w:val="20"/>
        </w:rPr>
      </w:pPr>
      <w:r w:rsidRPr="000A4E80">
        <w:rPr>
          <w:sz w:val="20"/>
          <w:szCs w:val="20"/>
        </w:rPr>
        <w:t>Do produkcji mieszanek mineralno-asfaltowych z zastosowaniem granulatu nie dopuszcza się stosowania środków obniżających lepkość asfaltu.</w:t>
      </w:r>
    </w:p>
    <w:p w14:paraId="5F42198A"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2.7. Materiały do uszczelnienia połączeń technologicznych i krawędzi</w:t>
      </w:r>
    </w:p>
    <w:p w14:paraId="05DA9B1A" w14:textId="77777777" w:rsidR="00F2407D" w:rsidRPr="000A4E80" w:rsidRDefault="00F2407D" w:rsidP="00F2407D">
      <w:pPr>
        <w:rPr>
          <w:sz w:val="20"/>
          <w:szCs w:val="20"/>
        </w:rPr>
      </w:pPr>
      <w:r w:rsidRPr="000A4E80">
        <w:rPr>
          <w:sz w:val="20"/>
          <w:szCs w:val="20"/>
        </w:rPr>
        <w:tab/>
        <w:t xml:space="preserve">Do uszczelnienia połączeń technologicznych (tj. złączy podłużnych i poprzecznych) z tego samego materiału wykonywanego w różnym czasie należy stosować elastyczne taśmy bitumiczne i pasty asfaltowe dobrane wg zasad przedstawionych w tablicy 16 oraz spełniające wymagania, w zależności od rodzaju materiału, wg tablic od 17 do 19. </w:t>
      </w:r>
    </w:p>
    <w:p w14:paraId="2E7CF15D" w14:textId="77777777" w:rsidR="00F2407D" w:rsidRPr="000A4E80" w:rsidRDefault="00F2407D" w:rsidP="00F2407D">
      <w:pPr>
        <w:tabs>
          <w:tab w:val="left" w:pos="1276"/>
        </w:tabs>
        <w:spacing w:before="120" w:after="120"/>
        <w:ind w:left="1276" w:hanging="1276"/>
        <w:rPr>
          <w:sz w:val="20"/>
          <w:szCs w:val="20"/>
        </w:rPr>
      </w:pPr>
      <w:r w:rsidRPr="000A4E80">
        <w:rPr>
          <w:sz w:val="20"/>
          <w:szCs w:val="20"/>
        </w:rPr>
        <w:t>Tablica 16.</w:t>
      </w:r>
      <w:r w:rsidRPr="000A4E80">
        <w:rPr>
          <w:sz w:val="20"/>
          <w:szCs w:val="20"/>
        </w:rPr>
        <w:tab/>
        <w:t>Materiały do złączy podłużnych i porzecznych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0A4E80" w:rsidRPr="000A4E80" w14:paraId="2C479B04" w14:textId="77777777" w:rsidTr="003915F2">
        <w:tc>
          <w:tcPr>
            <w:tcW w:w="1785" w:type="dxa"/>
            <w:vMerge w:val="restart"/>
            <w:vAlign w:val="center"/>
          </w:tcPr>
          <w:p w14:paraId="0A444A1D" w14:textId="77777777" w:rsidR="00F2407D" w:rsidRPr="000A4E80" w:rsidRDefault="00F2407D" w:rsidP="003915F2">
            <w:pPr>
              <w:tabs>
                <w:tab w:val="left" w:pos="1620"/>
              </w:tabs>
              <w:jc w:val="center"/>
              <w:rPr>
                <w:sz w:val="20"/>
                <w:szCs w:val="20"/>
              </w:rPr>
            </w:pPr>
            <w:r w:rsidRPr="000A4E80">
              <w:rPr>
                <w:sz w:val="20"/>
                <w:szCs w:val="20"/>
              </w:rPr>
              <w:t>Rodzaj warstwy</w:t>
            </w:r>
          </w:p>
        </w:tc>
        <w:tc>
          <w:tcPr>
            <w:tcW w:w="3570" w:type="dxa"/>
            <w:gridSpan w:val="2"/>
            <w:vAlign w:val="center"/>
          </w:tcPr>
          <w:p w14:paraId="78DBFF64" w14:textId="77777777" w:rsidR="00F2407D" w:rsidRPr="000A4E80" w:rsidRDefault="00F2407D" w:rsidP="003915F2">
            <w:pPr>
              <w:tabs>
                <w:tab w:val="left" w:pos="1620"/>
              </w:tabs>
              <w:jc w:val="center"/>
              <w:rPr>
                <w:sz w:val="20"/>
                <w:szCs w:val="20"/>
              </w:rPr>
            </w:pPr>
            <w:r w:rsidRPr="000A4E80">
              <w:rPr>
                <w:sz w:val="20"/>
                <w:szCs w:val="20"/>
              </w:rPr>
              <w:t>Złącze podłużne</w:t>
            </w:r>
          </w:p>
        </w:tc>
        <w:tc>
          <w:tcPr>
            <w:tcW w:w="3572" w:type="dxa"/>
            <w:gridSpan w:val="2"/>
            <w:vAlign w:val="center"/>
          </w:tcPr>
          <w:p w14:paraId="2AE19CC2" w14:textId="77777777" w:rsidR="00F2407D" w:rsidRPr="000A4E80" w:rsidRDefault="00F2407D" w:rsidP="003915F2">
            <w:pPr>
              <w:tabs>
                <w:tab w:val="left" w:pos="1620"/>
              </w:tabs>
              <w:jc w:val="center"/>
              <w:rPr>
                <w:sz w:val="20"/>
                <w:szCs w:val="20"/>
              </w:rPr>
            </w:pPr>
            <w:r w:rsidRPr="000A4E80">
              <w:rPr>
                <w:sz w:val="20"/>
                <w:szCs w:val="20"/>
              </w:rPr>
              <w:t>Złącze poprzeczne</w:t>
            </w:r>
          </w:p>
        </w:tc>
      </w:tr>
      <w:tr w:rsidR="000A4E80" w:rsidRPr="000A4E80" w14:paraId="27959D97" w14:textId="77777777" w:rsidTr="003915F2">
        <w:tc>
          <w:tcPr>
            <w:tcW w:w="1785" w:type="dxa"/>
            <w:vMerge/>
            <w:vAlign w:val="center"/>
          </w:tcPr>
          <w:p w14:paraId="5212A871" w14:textId="77777777" w:rsidR="00F2407D" w:rsidRPr="000A4E80" w:rsidRDefault="00F2407D" w:rsidP="003915F2">
            <w:pPr>
              <w:tabs>
                <w:tab w:val="left" w:pos="1620"/>
              </w:tabs>
              <w:jc w:val="center"/>
              <w:rPr>
                <w:sz w:val="20"/>
                <w:szCs w:val="20"/>
              </w:rPr>
            </w:pPr>
          </w:p>
        </w:tc>
        <w:tc>
          <w:tcPr>
            <w:tcW w:w="1785" w:type="dxa"/>
            <w:vAlign w:val="center"/>
          </w:tcPr>
          <w:p w14:paraId="30D4D589" w14:textId="77777777" w:rsidR="00F2407D" w:rsidRPr="000A4E80" w:rsidRDefault="00F2407D" w:rsidP="003915F2">
            <w:pPr>
              <w:tabs>
                <w:tab w:val="left" w:pos="1620"/>
              </w:tabs>
              <w:jc w:val="center"/>
              <w:rPr>
                <w:sz w:val="20"/>
                <w:szCs w:val="20"/>
              </w:rPr>
            </w:pPr>
            <w:r w:rsidRPr="000A4E80">
              <w:rPr>
                <w:sz w:val="20"/>
                <w:szCs w:val="20"/>
              </w:rPr>
              <w:t>Ruch</w:t>
            </w:r>
          </w:p>
        </w:tc>
        <w:tc>
          <w:tcPr>
            <w:tcW w:w="1785" w:type="dxa"/>
            <w:vAlign w:val="center"/>
          </w:tcPr>
          <w:p w14:paraId="7010C47B" w14:textId="77777777" w:rsidR="00F2407D" w:rsidRPr="000A4E80" w:rsidRDefault="00F2407D" w:rsidP="003915F2">
            <w:pPr>
              <w:tabs>
                <w:tab w:val="left" w:pos="1620"/>
              </w:tabs>
              <w:jc w:val="center"/>
              <w:rPr>
                <w:sz w:val="20"/>
                <w:szCs w:val="20"/>
              </w:rPr>
            </w:pPr>
            <w:r w:rsidRPr="000A4E80">
              <w:rPr>
                <w:sz w:val="20"/>
                <w:szCs w:val="20"/>
              </w:rPr>
              <w:t>Rodzaj materiału</w:t>
            </w:r>
          </w:p>
        </w:tc>
        <w:tc>
          <w:tcPr>
            <w:tcW w:w="1786" w:type="dxa"/>
            <w:vAlign w:val="center"/>
          </w:tcPr>
          <w:p w14:paraId="4E4E891C" w14:textId="77777777" w:rsidR="00F2407D" w:rsidRPr="000A4E80" w:rsidRDefault="00F2407D" w:rsidP="003915F2">
            <w:pPr>
              <w:tabs>
                <w:tab w:val="left" w:pos="1620"/>
              </w:tabs>
              <w:jc w:val="center"/>
              <w:rPr>
                <w:sz w:val="20"/>
                <w:szCs w:val="20"/>
              </w:rPr>
            </w:pPr>
            <w:r w:rsidRPr="000A4E80">
              <w:rPr>
                <w:sz w:val="20"/>
                <w:szCs w:val="20"/>
              </w:rPr>
              <w:t>Ruch</w:t>
            </w:r>
          </w:p>
        </w:tc>
        <w:tc>
          <w:tcPr>
            <w:tcW w:w="1786" w:type="dxa"/>
            <w:vAlign w:val="center"/>
          </w:tcPr>
          <w:p w14:paraId="35EEDCB3" w14:textId="77777777" w:rsidR="00F2407D" w:rsidRPr="000A4E80" w:rsidRDefault="00F2407D" w:rsidP="003915F2">
            <w:pPr>
              <w:tabs>
                <w:tab w:val="left" w:pos="1620"/>
              </w:tabs>
              <w:jc w:val="center"/>
              <w:rPr>
                <w:sz w:val="20"/>
                <w:szCs w:val="20"/>
              </w:rPr>
            </w:pPr>
            <w:r w:rsidRPr="000A4E80">
              <w:rPr>
                <w:sz w:val="20"/>
                <w:szCs w:val="20"/>
              </w:rPr>
              <w:t>Rodzaj materiału</w:t>
            </w:r>
          </w:p>
        </w:tc>
      </w:tr>
      <w:tr w:rsidR="000A4E80" w:rsidRPr="000A4E80" w14:paraId="33149FA8" w14:textId="77777777" w:rsidTr="003915F2">
        <w:tc>
          <w:tcPr>
            <w:tcW w:w="1785" w:type="dxa"/>
            <w:vMerge w:val="restart"/>
          </w:tcPr>
          <w:p w14:paraId="31CB662D" w14:textId="77777777" w:rsidR="00F2407D" w:rsidRPr="000A4E80" w:rsidRDefault="00F2407D" w:rsidP="003915F2">
            <w:pPr>
              <w:tabs>
                <w:tab w:val="left" w:pos="1620"/>
              </w:tabs>
              <w:rPr>
                <w:sz w:val="20"/>
                <w:szCs w:val="20"/>
              </w:rPr>
            </w:pPr>
            <w:r w:rsidRPr="000A4E80">
              <w:rPr>
                <w:sz w:val="20"/>
                <w:szCs w:val="20"/>
              </w:rPr>
              <w:t>Podbudowa</w:t>
            </w:r>
          </w:p>
        </w:tc>
        <w:tc>
          <w:tcPr>
            <w:tcW w:w="1785" w:type="dxa"/>
            <w:vMerge w:val="restart"/>
          </w:tcPr>
          <w:p w14:paraId="631B884A" w14:textId="77777777" w:rsidR="00F2407D" w:rsidRPr="000A4E80" w:rsidRDefault="00F2407D" w:rsidP="003915F2">
            <w:pPr>
              <w:tabs>
                <w:tab w:val="left" w:pos="1620"/>
              </w:tabs>
              <w:rPr>
                <w:sz w:val="20"/>
                <w:szCs w:val="20"/>
              </w:rPr>
            </w:pPr>
            <w:r w:rsidRPr="000A4E80">
              <w:rPr>
                <w:sz w:val="20"/>
                <w:szCs w:val="20"/>
              </w:rPr>
              <w:t>KR 1-7</w:t>
            </w:r>
          </w:p>
        </w:tc>
        <w:tc>
          <w:tcPr>
            <w:tcW w:w="1785" w:type="dxa"/>
            <w:vMerge w:val="restart"/>
          </w:tcPr>
          <w:p w14:paraId="324864B6" w14:textId="77777777" w:rsidR="00F2407D" w:rsidRPr="000A4E80" w:rsidRDefault="00F2407D" w:rsidP="003915F2">
            <w:pPr>
              <w:tabs>
                <w:tab w:val="left" w:pos="1620"/>
              </w:tabs>
              <w:rPr>
                <w:sz w:val="20"/>
                <w:szCs w:val="20"/>
              </w:rPr>
            </w:pPr>
            <w:r w:rsidRPr="000A4E80">
              <w:rPr>
                <w:sz w:val="20"/>
                <w:szCs w:val="20"/>
              </w:rPr>
              <w:t>Pasty asfaltowe lub elastyczne taśmy bitumiczne</w:t>
            </w:r>
          </w:p>
        </w:tc>
        <w:tc>
          <w:tcPr>
            <w:tcW w:w="1786" w:type="dxa"/>
          </w:tcPr>
          <w:p w14:paraId="1E4C6E30" w14:textId="77777777" w:rsidR="00F2407D" w:rsidRPr="000A4E80" w:rsidRDefault="00F2407D" w:rsidP="003915F2">
            <w:pPr>
              <w:tabs>
                <w:tab w:val="left" w:pos="1620"/>
              </w:tabs>
              <w:rPr>
                <w:sz w:val="20"/>
                <w:szCs w:val="20"/>
              </w:rPr>
            </w:pPr>
            <w:r w:rsidRPr="000A4E80">
              <w:rPr>
                <w:sz w:val="20"/>
                <w:szCs w:val="20"/>
              </w:rPr>
              <w:t>KR 1-2</w:t>
            </w:r>
          </w:p>
        </w:tc>
        <w:tc>
          <w:tcPr>
            <w:tcW w:w="1786" w:type="dxa"/>
          </w:tcPr>
          <w:p w14:paraId="752BF9A2" w14:textId="77777777" w:rsidR="00F2407D" w:rsidRPr="000A4E80" w:rsidRDefault="00F2407D" w:rsidP="003915F2">
            <w:pPr>
              <w:tabs>
                <w:tab w:val="left" w:pos="1620"/>
              </w:tabs>
              <w:rPr>
                <w:sz w:val="20"/>
                <w:szCs w:val="20"/>
              </w:rPr>
            </w:pPr>
            <w:r w:rsidRPr="000A4E80">
              <w:rPr>
                <w:sz w:val="20"/>
                <w:szCs w:val="20"/>
              </w:rPr>
              <w:t>Pasty asfaltowe lub elastyczne taśmy bitumiczne</w:t>
            </w:r>
          </w:p>
        </w:tc>
      </w:tr>
      <w:tr w:rsidR="000A4E80" w:rsidRPr="000A4E80" w14:paraId="25324B13" w14:textId="77777777" w:rsidTr="003915F2">
        <w:tc>
          <w:tcPr>
            <w:tcW w:w="1785" w:type="dxa"/>
            <w:vMerge/>
          </w:tcPr>
          <w:p w14:paraId="393DC7C6" w14:textId="77777777" w:rsidR="00F2407D" w:rsidRPr="000A4E80" w:rsidRDefault="00F2407D" w:rsidP="003915F2">
            <w:pPr>
              <w:tabs>
                <w:tab w:val="left" w:pos="1620"/>
              </w:tabs>
              <w:rPr>
                <w:sz w:val="20"/>
                <w:szCs w:val="20"/>
              </w:rPr>
            </w:pPr>
          </w:p>
        </w:tc>
        <w:tc>
          <w:tcPr>
            <w:tcW w:w="1785" w:type="dxa"/>
            <w:vMerge/>
          </w:tcPr>
          <w:p w14:paraId="1225C54F" w14:textId="77777777" w:rsidR="00F2407D" w:rsidRPr="000A4E80" w:rsidRDefault="00F2407D" w:rsidP="003915F2">
            <w:pPr>
              <w:tabs>
                <w:tab w:val="left" w:pos="1620"/>
              </w:tabs>
              <w:rPr>
                <w:sz w:val="20"/>
                <w:szCs w:val="20"/>
              </w:rPr>
            </w:pPr>
          </w:p>
        </w:tc>
        <w:tc>
          <w:tcPr>
            <w:tcW w:w="1785" w:type="dxa"/>
            <w:vMerge/>
          </w:tcPr>
          <w:p w14:paraId="4E0F1B06" w14:textId="77777777" w:rsidR="00F2407D" w:rsidRPr="000A4E80" w:rsidRDefault="00F2407D" w:rsidP="003915F2">
            <w:pPr>
              <w:tabs>
                <w:tab w:val="left" w:pos="1620"/>
              </w:tabs>
              <w:rPr>
                <w:sz w:val="20"/>
                <w:szCs w:val="20"/>
              </w:rPr>
            </w:pPr>
          </w:p>
        </w:tc>
        <w:tc>
          <w:tcPr>
            <w:tcW w:w="1786" w:type="dxa"/>
          </w:tcPr>
          <w:p w14:paraId="348C9F47" w14:textId="77777777" w:rsidR="00F2407D" w:rsidRPr="000A4E80" w:rsidRDefault="00F2407D" w:rsidP="003915F2">
            <w:pPr>
              <w:tabs>
                <w:tab w:val="left" w:pos="1620"/>
              </w:tabs>
              <w:rPr>
                <w:sz w:val="20"/>
                <w:szCs w:val="20"/>
              </w:rPr>
            </w:pPr>
            <w:r w:rsidRPr="000A4E80">
              <w:rPr>
                <w:sz w:val="20"/>
                <w:szCs w:val="20"/>
              </w:rPr>
              <w:t>KR 3-7</w:t>
            </w:r>
          </w:p>
        </w:tc>
        <w:tc>
          <w:tcPr>
            <w:tcW w:w="1786" w:type="dxa"/>
          </w:tcPr>
          <w:p w14:paraId="11C7486D" w14:textId="77777777" w:rsidR="00F2407D" w:rsidRPr="000A4E80" w:rsidRDefault="00F2407D" w:rsidP="003915F2">
            <w:pPr>
              <w:tabs>
                <w:tab w:val="left" w:pos="1620"/>
              </w:tabs>
              <w:rPr>
                <w:sz w:val="20"/>
                <w:szCs w:val="20"/>
              </w:rPr>
            </w:pPr>
            <w:r w:rsidRPr="000A4E80">
              <w:rPr>
                <w:sz w:val="20"/>
                <w:szCs w:val="20"/>
              </w:rPr>
              <w:t>Elastyczne taśmy bitumiczne</w:t>
            </w:r>
          </w:p>
        </w:tc>
      </w:tr>
    </w:tbl>
    <w:p w14:paraId="1576EAB3" w14:textId="77777777" w:rsidR="00F2407D" w:rsidRPr="000A4E80" w:rsidRDefault="00F2407D" w:rsidP="00F2407D">
      <w:pPr>
        <w:tabs>
          <w:tab w:val="left" w:pos="1620"/>
        </w:tabs>
        <w:spacing w:before="240" w:after="120"/>
        <w:rPr>
          <w:sz w:val="20"/>
          <w:szCs w:val="20"/>
        </w:rPr>
      </w:pPr>
      <w:r w:rsidRPr="000A4E80">
        <w:rPr>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0A4E80" w:rsidRPr="000A4E80" w14:paraId="0D98B8B3" w14:textId="77777777" w:rsidTr="003915F2">
        <w:tc>
          <w:tcPr>
            <w:tcW w:w="2231" w:type="dxa"/>
            <w:vAlign w:val="center"/>
          </w:tcPr>
          <w:p w14:paraId="0E16A3DB" w14:textId="77777777" w:rsidR="00F2407D" w:rsidRPr="000A4E80" w:rsidRDefault="00F2407D" w:rsidP="003915F2">
            <w:pPr>
              <w:tabs>
                <w:tab w:val="left" w:pos="1620"/>
              </w:tabs>
              <w:spacing w:before="120" w:after="120"/>
              <w:jc w:val="center"/>
              <w:rPr>
                <w:sz w:val="20"/>
                <w:szCs w:val="20"/>
              </w:rPr>
            </w:pPr>
            <w:r w:rsidRPr="000A4E80">
              <w:rPr>
                <w:sz w:val="20"/>
                <w:szCs w:val="20"/>
              </w:rPr>
              <w:t>Właściwość</w:t>
            </w:r>
          </w:p>
        </w:tc>
        <w:tc>
          <w:tcPr>
            <w:tcW w:w="2232" w:type="dxa"/>
            <w:vAlign w:val="center"/>
          </w:tcPr>
          <w:p w14:paraId="1598BF56" w14:textId="77777777" w:rsidR="00F2407D" w:rsidRPr="000A4E80" w:rsidRDefault="00F2407D" w:rsidP="003915F2">
            <w:pPr>
              <w:tabs>
                <w:tab w:val="left" w:pos="1620"/>
              </w:tabs>
              <w:spacing w:before="120" w:after="120"/>
              <w:jc w:val="center"/>
              <w:rPr>
                <w:sz w:val="20"/>
                <w:szCs w:val="20"/>
              </w:rPr>
            </w:pPr>
            <w:r w:rsidRPr="000A4E80">
              <w:rPr>
                <w:sz w:val="20"/>
                <w:szCs w:val="20"/>
              </w:rPr>
              <w:t>Metoda badawcza</w:t>
            </w:r>
          </w:p>
        </w:tc>
        <w:tc>
          <w:tcPr>
            <w:tcW w:w="2232" w:type="dxa"/>
            <w:vAlign w:val="center"/>
          </w:tcPr>
          <w:p w14:paraId="1FF0F141" w14:textId="77777777" w:rsidR="00F2407D" w:rsidRPr="000A4E80" w:rsidRDefault="00F2407D" w:rsidP="003915F2">
            <w:pPr>
              <w:tabs>
                <w:tab w:val="left" w:pos="1620"/>
              </w:tabs>
              <w:spacing w:before="120" w:after="120"/>
              <w:jc w:val="center"/>
              <w:rPr>
                <w:sz w:val="20"/>
                <w:szCs w:val="20"/>
              </w:rPr>
            </w:pPr>
            <w:r w:rsidRPr="000A4E80">
              <w:rPr>
                <w:sz w:val="20"/>
                <w:szCs w:val="20"/>
              </w:rPr>
              <w:t>Dodatkowy opis warunków badania</w:t>
            </w:r>
          </w:p>
        </w:tc>
        <w:tc>
          <w:tcPr>
            <w:tcW w:w="2232" w:type="dxa"/>
            <w:vAlign w:val="center"/>
          </w:tcPr>
          <w:p w14:paraId="79640820" w14:textId="77777777" w:rsidR="00F2407D" w:rsidRPr="000A4E80" w:rsidRDefault="00F2407D" w:rsidP="003915F2">
            <w:pPr>
              <w:tabs>
                <w:tab w:val="left" w:pos="1620"/>
              </w:tabs>
              <w:spacing w:before="120" w:after="120"/>
              <w:jc w:val="center"/>
              <w:rPr>
                <w:sz w:val="20"/>
                <w:szCs w:val="20"/>
              </w:rPr>
            </w:pPr>
            <w:r w:rsidRPr="000A4E80">
              <w:rPr>
                <w:sz w:val="20"/>
                <w:szCs w:val="20"/>
              </w:rPr>
              <w:t>Wymaganie</w:t>
            </w:r>
          </w:p>
        </w:tc>
      </w:tr>
      <w:tr w:rsidR="000A4E80" w:rsidRPr="000A4E80" w14:paraId="07D91D31" w14:textId="77777777" w:rsidTr="003915F2">
        <w:tc>
          <w:tcPr>
            <w:tcW w:w="2231" w:type="dxa"/>
          </w:tcPr>
          <w:p w14:paraId="36F27548" w14:textId="77777777" w:rsidR="00F2407D" w:rsidRPr="000A4E80" w:rsidRDefault="00F2407D" w:rsidP="003915F2">
            <w:pPr>
              <w:tabs>
                <w:tab w:val="left" w:pos="1620"/>
              </w:tabs>
              <w:rPr>
                <w:sz w:val="20"/>
                <w:szCs w:val="20"/>
              </w:rPr>
            </w:pPr>
            <w:r w:rsidRPr="000A4E80">
              <w:rPr>
                <w:sz w:val="20"/>
                <w:szCs w:val="20"/>
              </w:rPr>
              <w:t>Temperatura mięknienia PiK</w:t>
            </w:r>
          </w:p>
        </w:tc>
        <w:tc>
          <w:tcPr>
            <w:tcW w:w="2232" w:type="dxa"/>
          </w:tcPr>
          <w:p w14:paraId="0E8A2539" w14:textId="77777777" w:rsidR="00F2407D" w:rsidRPr="000A4E80" w:rsidRDefault="00F2407D" w:rsidP="003915F2">
            <w:pPr>
              <w:tabs>
                <w:tab w:val="left" w:pos="1620"/>
              </w:tabs>
              <w:rPr>
                <w:sz w:val="20"/>
                <w:szCs w:val="20"/>
              </w:rPr>
            </w:pPr>
            <w:r w:rsidRPr="000A4E80">
              <w:rPr>
                <w:sz w:val="20"/>
                <w:szCs w:val="20"/>
              </w:rPr>
              <w:t>PN-EN 1427 [22]</w:t>
            </w:r>
          </w:p>
        </w:tc>
        <w:tc>
          <w:tcPr>
            <w:tcW w:w="2232" w:type="dxa"/>
          </w:tcPr>
          <w:p w14:paraId="64C2BBEB" w14:textId="77777777" w:rsidR="00F2407D" w:rsidRPr="000A4E80" w:rsidRDefault="00F2407D" w:rsidP="003915F2">
            <w:pPr>
              <w:tabs>
                <w:tab w:val="left" w:pos="1620"/>
              </w:tabs>
              <w:rPr>
                <w:sz w:val="20"/>
                <w:szCs w:val="20"/>
              </w:rPr>
            </w:pPr>
          </w:p>
        </w:tc>
        <w:tc>
          <w:tcPr>
            <w:tcW w:w="2232" w:type="dxa"/>
          </w:tcPr>
          <w:p w14:paraId="1DB019C3" w14:textId="77777777" w:rsidR="00F2407D" w:rsidRPr="000A4E80" w:rsidRDefault="00F2407D" w:rsidP="003915F2">
            <w:pPr>
              <w:tabs>
                <w:tab w:val="left" w:pos="1620"/>
              </w:tabs>
              <w:jc w:val="center"/>
              <w:rPr>
                <w:sz w:val="20"/>
                <w:szCs w:val="20"/>
              </w:rPr>
            </w:pPr>
            <w:r w:rsidRPr="000A4E80">
              <w:rPr>
                <w:sz w:val="20"/>
                <w:szCs w:val="20"/>
              </w:rPr>
              <w:t>≥90°C</w:t>
            </w:r>
          </w:p>
        </w:tc>
      </w:tr>
      <w:tr w:rsidR="000A4E80" w:rsidRPr="000A4E80" w14:paraId="5652329D" w14:textId="77777777" w:rsidTr="003915F2">
        <w:tc>
          <w:tcPr>
            <w:tcW w:w="2231" w:type="dxa"/>
          </w:tcPr>
          <w:p w14:paraId="2F41A1FD" w14:textId="77777777" w:rsidR="00F2407D" w:rsidRPr="000A4E80" w:rsidRDefault="00F2407D" w:rsidP="003915F2">
            <w:pPr>
              <w:tabs>
                <w:tab w:val="left" w:pos="1620"/>
              </w:tabs>
              <w:rPr>
                <w:sz w:val="20"/>
                <w:szCs w:val="20"/>
              </w:rPr>
            </w:pPr>
            <w:r w:rsidRPr="000A4E80">
              <w:rPr>
                <w:sz w:val="20"/>
                <w:szCs w:val="20"/>
              </w:rPr>
              <w:t>Penetracja stożkiem</w:t>
            </w:r>
          </w:p>
        </w:tc>
        <w:tc>
          <w:tcPr>
            <w:tcW w:w="2232" w:type="dxa"/>
          </w:tcPr>
          <w:p w14:paraId="03F041CD" w14:textId="77777777" w:rsidR="00F2407D" w:rsidRPr="000A4E80" w:rsidRDefault="00F2407D" w:rsidP="003915F2">
            <w:pPr>
              <w:tabs>
                <w:tab w:val="left" w:pos="1620"/>
              </w:tabs>
              <w:rPr>
                <w:sz w:val="20"/>
                <w:szCs w:val="20"/>
              </w:rPr>
            </w:pPr>
            <w:r w:rsidRPr="000A4E80">
              <w:rPr>
                <w:sz w:val="20"/>
                <w:szCs w:val="20"/>
              </w:rPr>
              <w:t>PN-EN 13880-2[71]</w:t>
            </w:r>
          </w:p>
        </w:tc>
        <w:tc>
          <w:tcPr>
            <w:tcW w:w="2232" w:type="dxa"/>
          </w:tcPr>
          <w:p w14:paraId="3319159D" w14:textId="77777777" w:rsidR="00F2407D" w:rsidRPr="000A4E80" w:rsidRDefault="00F2407D" w:rsidP="003915F2">
            <w:pPr>
              <w:tabs>
                <w:tab w:val="left" w:pos="1620"/>
              </w:tabs>
              <w:rPr>
                <w:sz w:val="20"/>
                <w:szCs w:val="20"/>
              </w:rPr>
            </w:pPr>
          </w:p>
        </w:tc>
        <w:tc>
          <w:tcPr>
            <w:tcW w:w="2232" w:type="dxa"/>
          </w:tcPr>
          <w:p w14:paraId="645EEE17" w14:textId="77777777" w:rsidR="00F2407D" w:rsidRPr="000A4E80" w:rsidRDefault="00F2407D" w:rsidP="003915F2">
            <w:pPr>
              <w:tabs>
                <w:tab w:val="left" w:pos="1620"/>
              </w:tabs>
              <w:jc w:val="center"/>
              <w:rPr>
                <w:sz w:val="20"/>
                <w:szCs w:val="20"/>
              </w:rPr>
            </w:pPr>
            <w:r w:rsidRPr="000A4E80">
              <w:rPr>
                <w:sz w:val="20"/>
                <w:szCs w:val="20"/>
              </w:rPr>
              <w:t>20 do 50</w:t>
            </w:r>
          </w:p>
          <w:p w14:paraId="28E0E231" w14:textId="77777777" w:rsidR="00F2407D" w:rsidRPr="000A4E80" w:rsidRDefault="00F2407D" w:rsidP="003915F2">
            <w:pPr>
              <w:tabs>
                <w:tab w:val="left" w:pos="1620"/>
              </w:tabs>
              <w:jc w:val="center"/>
              <w:rPr>
                <w:sz w:val="20"/>
                <w:szCs w:val="20"/>
              </w:rPr>
            </w:pPr>
            <w:r w:rsidRPr="000A4E80">
              <w:rPr>
                <w:sz w:val="20"/>
                <w:szCs w:val="20"/>
              </w:rPr>
              <w:t>1/10 mm</w:t>
            </w:r>
          </w:p>
        </w:tc>
      </w:tr>
      <w:tr w:rsidR="000A4E80" w:rsidRPr="000A4E80" w14:paraId="4F252115" w14:textId="77777777" w:rsidTr="003915F2">
        <w:tc>
          <w:tcPr>
            <w:tcW w:w="2231" w:type="dxa"/>
          </w:tcPr>
          <w:p w14:paraId="2A6C8F72" w14:textId="77777777" w:rsidR="00F2407D" w:rsidRPr="000A4E80" w:rsidRDefault="00F2407D" w:rsidP="003915F2">
            <w:pPr>
              <w:tabs>
                <w:tab w:val="left" w:pos="1620"/>
              </w:tabs>
              <w:rPr>
                <w:sz w:val="20"/>
                <w:szCs w:val="20"/>
              </w:rPr>
            </w:pPr>
            <w:r w:rsidRPr="000A4E80">
              <w:rPr>
                <w:sz w:val="20"/>
                <w:szCs w:val="20"/>
              </w:rPr>
              <w:t>Odprężenie sprężyste (odbojność)</w:t>
            </w:r>
          </w:p>
        </w:tc>
        <w:tc>
          <w:tcPr>
            <w:tcW w:w="2232" w:type="dxa"/>
          </w:tcPr>
          <w:p w14:paraId="21C7DD29" w14:textId="77777777" w:rsidR="00F2407D" w:rsidRPr="000A4E80" w:rsidRDefault="00F2407D" w:rsidP="003915F2">
            <w:pPr>
              <w:tabs>
                <w:tab w:val="left" w:pos="1620"/>
              </w:tabs>
              <w:rPr>
                <w:sz w:val="20"/>
                <w:szCs w:val="20"/>
              </w:rPr>
            </w:pPr>
            <w:r w:rsidRPr="000A4E80">
              <w:rPr>
                <w:sz w:val="20"/>
                <w:szCs w:val="20"/>
              </w:rPr>
              <w:t>PN-EN 13880-3[72]</w:t>
            </w:r>
          </w:p>
        </w:tc>
        <w:tc>
          <w:tcPr>
            <w:tcW w:w="2232" w:type="dxa"/>
          </w:tcPr>
          <w:p w14:paraId="0B7C3215" w14:textId="77777777" w:rsidR="00F2407D" w:rsidRPr="000A4E80" w:rsidRDefault="00F2407D" w:rsidP="003915F2">
            <w:pPr>
              <w:tabs>
                <w:tab w:val="left" w:pos="1620"/>
              </w:tabs>
              <w:rPr>
                <w:sz w:val="20"/>
                <w:szCs w:val="20"/>
              </w:rPr>
            </w:pPr>
          </w:p>
        </w:tc>
        <w:tc>
          <w:tcPr>
            <w:tcW w:w="2232" w:type="dxa"/>
          </w:tcPr>
          <w:p w14:paraId="369A0E58" w14:textId="77777777" w:rsidR="00F2407D" w:rsidRPr="000A4E80" w:rsidRDefault="00F2407D" w:rsidP="003915F2">
            <w:pPr>
              <w:tabs>
                <w:tab w:val="left" w:pos="1620"/>
              </w:tabs>
              <w:jc w:val="center"/>
              <w:rPr>
                <w:sz w:val="20"/>
                <w:szCs w:val="20"/>
              </w:rPr>
            </w:pPr>
            <w:r w:rsidRPr="000A4E80">
              <w:rPr>
                <w:sz w:val="20"/>
                <w:szCs w:val="20"/>
              </w:rPr>
              <w:t>10 do 30%</w:t>
            </w:r>
          </w:p>
        </w:tc>
      </w:tr>
      <w:tr w:rsidR="000A4E80" w:rsidRPr="000A4E80" w14:paraId="4BFD878A" w14:textId="77777777" w:rsidTr="003915F2">
        <w:tc>
          <w:tcPr>
            <w:tcW w:w="2231" w:type="dxa"/>
          </w:tcPr>
          <w:p w14:paraId="5E72F7AC" w14:textId="77777777" w:rsidR="00F2407D" w:rsidRPr="000A4E80" w:rsidRDefault="00F2407D" w:rsidP="003915F2">
            <w:pPr>
              <w:tabs>
                <w:tab w:val="left" w:pos="1620"/>
              </w:tabs>
              <w:rPr>
                <w:sz w:val="20"/>
                <w:szCs w:val="20"/>
              </w:rPr>
            </w:pPr>
            <w:r w:rsidRPr="000A4E80">
              <w:rPr>
                <w:sz w:val="20"/>
                <w:szCs w:val="20"/>
              </w:rPr>
              <w:t>Zginanie na zimno</w:t>
            </w:r>
          </w:p>
        </w:tc>
        <w:tc>
          <w:tcPr>
            <w:tcW w:w="2232" w:type="dxa"/>
          </w:tcPr>
          <w:p w14:paraId="7B94618A" w14:textId="77777777" w:rsidR="00F2407D" w:rsidRPr="000A4E80" w:rsidRDefault="00F2407D" w:rsidP="003915F2">
            <w:pPr>
              <w:tabs>
                <w:tab w:val="left" w:pos="1620"/>
              </w:tabs>
              <w:rPr>
                <w:sz w:val="20"/>
                <w:szCs w:val="20"/>
              </w:rPr>
            </w:pPr>
            <w:r w:rsidRPr="000A4E80">
              <w:rPr>
                <w:sz w:val="20"/>
                <w:szCs w:val="20"/>
              </w:rPr>
              <w:t>DIN 52123[76]</w:t>
            </w:r>
          </w:p>
        </w:tc>
        <w:tc>
          <w:tcPr>
            <w:tcW w:w="2232" w:type="dxa"/>
          </w:tcPr>
          <w:p w14:paraId="066EE618" w14:textId="77777777" w:rsidR="00F2407D" w:rsidRPr="000A4E80" w:rsidRDefault="00F2407D" w:rsidP="003915F2">
            <w:pPr>
              <w:rPr>
                <w:sz w:val="20"/>
                <w:szCs w:val="20"/>
              </w:rPr>
            </w:pPr>
            <w:r w:rsidRPr="000A4E80">
              <w:rPr>
                <w:sz w:val="20"/>
                <w:szCs w:val="20"/>
              </w:rPr>
              <w:t xml:space="preserve">test odcinka taśmy o długości 20 cm w temperaturze 0°C </w:t>
            </w:r>
          </w:p>
          <w:p w14:paraId="677DDD0A" w14:textId="77777777" w:rsidR="00F2407D" w:rsidRPr="000A4E80" w:rsidRDefault="00F2407D" w:rsidP="003915F2">
            <w:pPr>
              <w:rPr>
                <w:sz w:val="20"/>
                <w:szCs w:val="20"/>
              </w:rPr>
            </w:pPr>
            <w:r w:rsidRPr="000A4E80">
              <w:rPr>
                <w:sz w:val="20"/>
                <w:szCs w:val="20"/>
              </w:rPr>
              <w:t xml:space="preserve">badanie po 24 godzinnym </w:t>
            </w:r>
          </w:p>
          <w:p w14:paraId="6295BCEB" w14:textId="77777777" w:rsidR="00F2407D" w:rsidRPr="000A4E80" w:rsidRDefault="00F2407D" w:rsidP="003915F2">
            <w:pPr>
              <w:rPr>
                <w:sz w:val="20"/>
                <w:szCs w:val="20"/>
              </w:rPr>
            </w:pPr>
            <w:r w:rsidRPr="000A4E80">
              <w:rPr>
                <w:sz w:val="20"/>
                <w:szCs w:val="20"/>
              </w:rPr>
              <w:t xml:space="preserve">kondycjonowaniu </w:t>
            </w:r>
          </w:p>
          <w:p w14:paraId="257D7FFB" w14:textId="77777777" w:rsidR="00F2407D" w:rsidRPr="000A4E80" w:rsidRDefault="00F2407D" w:rsidP="003915F2">
            <w:pPr>
              <w:tabs>
                <w:tab w:val="left" w:pos="1620"/>
              </w:tabs>
              <w:rPr>
                <w:sz w:val="20"/>
                <w:szCs w:val="20"/>
              </w:rPr>
            </w:pPr>
          </w:p>
        </w:tc>
        <w:tc>
          <w:tcPr>
            <w:tcW w:w="2232" w:type="dxa"/>
          </w:tcPr>
          <w:p w14:paraId="5AA37648" w14:textId="77777777" w:rsidR="00F2407D" w:rsidRPr="000A4E80" w:rsidRDefault="00F2407D" w:rsidP="003915F2">
            <w:pPr>
              <w:tabs>
                <w:tab w:val="left" w:pos="1620"/>
              </w:tabs>
              <w:jc w:val="center"/>
              <w:rPr>
                <w:sz w:val="20"/>
                <w:szCs w:val="20"/>
              </w:rPr>
            </w:pPr>
            <w:r w:rsidRPr="000A4E80">
              <w:rPr>
                <w:sz w:val="20"/>
                <w:szCs w:val="20"/>
              </w:rPr>
              <w:t>Bez pęknięcia</w:t>
            </w:r>
          </w:p>
        </w:tc>
      </w:tr>
      <w:tr w:rsidR="000A4E80" w:rsidRPr="000A4E80" w14:paraId="3ADEAA44" w14:textId="77777777" w:rsidTr="003915F2">
        <w:tc>
          <w:tcPr>
            <w:tcW w:w="2231" w:type="dxa"/>
          </w:tcPr>
          <w:p w14:paraId="58459BBD" w14:textId="77777777" w:rsidR="00F2407D" w:rsidRPr="000A4E80" w:rsidRDefault="00F2407D" w:rsidP="003915F2">
            <w:pPr>
              <w:tabs>
                <w:tab w:val="left" w:pos="1620"/>
              </w:tabs>
              <w:rPr>
                <w:sz w:val="20"/>
                <w:szCs w:val="20"/>
              </w:rPr>
            </w:pPr>
            <w:r w:rsidRPr="000A4E80">
              <w:rPr>
                <w:sz w:val="20"/>
                <w:szCs w:val="20"/>
              </w:rPr>
              <w:t>Możliwość wydłużenia oraz przyczepności taśmy</w:t>
            </w:r>
          </w:p>
        </w:tc>
        <w:tc>
          <w:tcPr>
            <w:tcW w:w="2232" w:type="dxa"/>
          </w:tcPr>
          <w:p w14:paraId="01747D00" w14:textId="77777777" w:rsidR="00F2407D" w:rsidRPr="000A4E80" w:rsidRDefault="00F2407D" w:rsidP="003915F2">
            <w:pPr>
              <w:tabs>
                <w:tab w:val="left" w:pos="1620"/>
              </w:tabs>
              <w:rPr>
                <w:sz w:val="20"/>
                <w:szCs w:val="20"/>
              </w:rPr>
            </w:pPr>
            <w:r w:rsidRPr="000A4E80">
              <w:rPr>
                <w:sz w:val="20"/>
                <w:szCs w:val="20"/>
              </w:rPr>
              <w:t>SNV 671 920</w:t>
            </w:r>
          </w:p>
          <w:p w14:paraId="6CEC2C95" w14:textId="77777777" w:rsidR="00F2407D" w:rsidRPr="000A4E80" w:rsidRDefault="00F2407D" w:rsidP="003915F2">
            <w:pPr>
              <w:tabs>
                <w:tab w:val="left" w:pos="1620"/>
              </w:tabs>
              <w:rPr>
                <w:sz w:val="20"/>
                <w:szCs w:val="20"/>
              </w:rPr>
            </w:pPr>
            <w:r w:rsidRPr="000A4E80">
              <w:rPr>
                <w:sz w:val="20"/>
                <w:szCs w:val="20"/>
              </w:rPr>
              <w:t>(PN-EN 13880-13 [75])</w:t>
            </w:r>
          </w:p>
        </w:tc>
        <w:tc>
          <w:tcPr>
            <w:tcW w:w="2232" w:type="dxa"/>
          </w:tcPr>
          <w:p w14:paraId="3B774A30" w14:textId="77777777" w:rsidR="00F2407D" w:rsidRPr="000A4E80" w:rsidRDefault="00F2407D" w:rsidP="003915F2">
            <w:pPr>
              <w:tabs>
                <w:tab w:val="left" w:pos="1620"/>
              </w:tabs>
              <w:rPr>
                <w:sz w:val="20"/>
                <w:szCs w:val="20"/>
              </w:rPr>
            </w:pPr>
            <w:r w:rsidRPr="000A4E80">
              <w:rPr>
                <w:sz w:val="20"/>
                <w:szCs w:val="20"/>
              </w:rPr>
              <w:t xml:space="preserve">W temperaturze </w:t>
            </w:r>
          </w:p>
          <w:p w14:paraId="6A65F4C4" w14:textId="77777777" w:rsidR="00F2407D" w:rsidRPr="000A4E80" w:rsidRDefault="00F2407D" w:rsidP="003915F2">
            <w:pPr>
              <w:tabs>
                <w:tab w:val="left" w:pos="1620"/>
              </w:tabs>
              <w:rPr>
                <w:sz w:val="20"/>
                <w:szCs w:val="20"/>
              </w:rPr>
            </w:pPr>
            <w:r w:rsidRPr="000A4E80">
              <w:rPr>
                <w:sz w:val="20"/>
                <w:szCs w:val="20"/>
              </w:rPr>
              <w:t>-10°C</w:t>
            </w:r>
          </w:p>
        </w:tc>
        <w:tc>
          <w:tcPr>
            <w:tcW w:w="2232" w:type="dxa"/>
          </w:tcPr>
          <w:p w14:paraId="646C0188" w14:textId="77777777" w:rsidR="00F2407D" w:rsidRPr="000A4E80" w:rsidRDefault="00F2407D" w:rsidP="003915F2">
            <w:pPr>
              <w:tabs>
                <w:tab w:val="left" w:pos="1620"/>
              </w:tabs>
              <w:jc w:val="center"/>
              <w:rPr>
                <w:sz w:val="20"/>
                <w:szCs w:val="20"/>
              </w:rPr>
            </w:pPr>
            <w:r w:rsidRPr="000A4E80">
              <w:rPr>
                <w:sz w:val="20"/>
                <w:szCs w:val="20"/>
              </w:rPr>
              <w:t>≥10%</w:t>
            </w:r>
          </w:p>
          <w:p w14:paraId="1E83A1B0" w14:textId="77777777" w:rsidR="00F2407D" w:rsidRPr="000A4E80" w:rsidRDefault="00F2407D" w:rsidP="003915F2">
            <w:pPr>
              <w:tabs>
                <w:tab w:val="left" w:pos="1620"/>
              </w:tabs>
              <w:jc w:val="center"/>
              <w:rPr>
                <w:sz w:val="20"/>
                <w:szCs w:val="20"/>
              </w:rPr>
            </w:pPr>
            <w:r w:rsidRPr="000A4E80">
              <w:rPr>
                <w:sz w:val="20"/>
                <w:szCs w:val="20"/>
              </w:rPr>
              <w:t>≤1 N/mm</w:t>
            </w:r>
            <w:r w:rsidRPr="000A4E80">
              <w:rPr>
                <w:sz w:val="20"/>
                <w:szCs w:val="20"/>
                <w:vertAlign w:val="superscript"/>
              </w:rPr>
              <w:t>2</w:t>
            </w:r>
          </w:p>
        </w:tc>
      </w:tr>
      <w:tr w:rsidR="000A4E80" w:rsidRPr="000A4E80" w14:paraId="33E2C6B9" w14:textId="77777777" w:rsidTr="003915F2">
        <w:tc>
          <w:tcPr>
            <w:tcW w:w="2231" w:type="dxa"/>
          </w:tcPr>
          <w:p w14:paraId="0B36B791" w14:textId="77777777" w:rsidR="00F2407D" w:rsidRPr="000A4E80" w:rsidRDefault="00F2407D" w:rsidP="003915F2">
            <w:pPr>
              <w:tabs>
                <w:tab w:val="left" w:pos="1620"/>
              </w:tabs>
              <w:rPr>
                <w:sz w:val="20"/>
                <w:szCs w:val="20"/>
              </w:rPr>
            </w:pPr>
            <w:r w:rsidRPr="000A4E80">
              <w:rPr>
                <w:sz w:val="20"/>
                <w:szCs w:val="20"/>
              </w:rPr>
              <w:t>Możliwość wydłużenia oraz przyczepności taśmy po starzeniu termicznym</w:t>
            </w:r>
          </w:p>
        </w:tc>
        <w:tc>
          <w:tcPr>
            <w:tcW w:w="2232" w:type="dxa"/>
          </w:tcPr>
          <w:p w14:paraId="4D2CE661" w14:textId="77777777" w:rsidR="00F2407D" w:rsidRPr="000A4E80" w:rsidRDefault="00F2407D" w:rsidP="003915F2">
            <w:pPr>
              <w:tabs>
                <w:tab w:val="left" w:pos="1620"/>
              </w:tabs>
              <w:rPr>
                <w:sz w:val="20"/>
                <w:szCs w:val="20"/>
              </w:rPr>
            </w:pPr>
            <w:r w:rsidRPr="000A4E80">
              <w:rPr>
                <w:sz w:val="20"/>
                <w:szCs w:val="20"/>
              </w:rPr>
              <w:t>SNV 671 920</w:t>
            </w:r>
          </w:p>
          <w:p w14:paraId="4E8EF3A0" w14:textId="77777777" w:rsidR="00F2407D" w:rsidRPr="000A4E80" w:rsidRDefault="00F2407D" w:rsidP="003915F2">
            <w:pPr>
              <w:tabs>
                <w:tab w:val="left" w:pos="1620"/>
              </w:tabs>
              <w:rPr>
                <w:sz w:val="20"/>
                <w:szCs w:val="20"/>
              </w:rPr>
            </w:pPr>
            <w:r w:rsidRPr="000A4E80">
              <w:rPr>
                <w:sz w:val="20"/>
                <w:szCs w:val="20"/>
              </w:rPr>
              <w:t>(PN-EN 13880-13 [75])</w:t>
            </w:r>
          </w:p>
        </w:tc>
        <w:tc>
          <w:tcPr>
            <w:tcW w:w="2232" w:type="dxa"/>
          </w:tcPr>
          <w:p w14:paraId="5D25198A" w14:textId="77777777" w:rsidR="00F2407D" w:rsidRPr="000A4E80" w:rsidRDefault="00F2407D" w:rsidP="003915F2">
            <w:pPr>
              <w:tabs>
                <w:tab w:val="left" w:pos="1620"/>
              </w:tabs>
              <w:rPr>
                <w:sz w:val="20"/>
                <w:szCs w:val="20"/>
              </w:rPr>
            </w:pPr>
            <w:r w:rsidRPr="000A4E80">
              <w:rPr>
                <w:sz w:val="20"/>
                <w:szCs w:val="20"/>
              </w:rPr>
              <w:t xml:space="preserve">W temperaturze </w:t>
            </w:r>
          </w:p>
          <w:p w14:paraId="7351A9DB" w14:textId="77777777" w:rsidR="00F2407D" w:rsidRPr="000A4E80" w:rsidRDefault="00F2407D" w:rsidP="003915F2">
            <w:pPr>
              <w:tabs>
                <w:tab w:val="left" w:pos="1620"/>
              </w:tabs>
              <w:rPr>
                <w:sz w:val="20"/>
                <w:szCs w:val="20"/>
              </w:rPr>
            </w:pPr>
            <w:r w:rsidRPr="000A4E80">
              <w:rPr>
                <w:sz w:val="20"/>
                <w:szCs w:val="20"/>
              </w:rPr>
              <w:t>-10°C</w:t>
            </w:r>
          </w:p>
        </w:tc>
        <w:tc>
          <w:tcPr>
            <w:tcW w:w="2232" w:type="dxa"/>
          </w:tcPr>
          <w:p w14:paraId="1EEE37E3" w14:textId="77777777" w:rsidR="00F2407D" w:rsidRPr="000A4E80" w:rsidRDefault="00F2407D" w:rsidP="003915F2">
            <w:pPr>
              <w:tabs>
                <w:tab w:val="left" w:pos="1620"/>
              </w:tabs>
              <w:jc w:val="center"/>
              <w:rPr>
                <w:sz w:val="20"/>
                <w:szCs w:val="20"/>
              </w:rPr>
            </w:pPr>
            <w:r w:rsidRPr="000A4E80">
              <w:rPr>
                <w:sz w:val="20"/>
                <w:szCs w:val="20"/>
              </w:rPr>
              <w:t>Należy podać wynik</w:t>
            </w:r>
          </w:p>
        </w:tc>
      </w:tr>
    </w:tbl>
    <w:p w14:paraId="1DEE7715" w14:textId="77777777" w:rsidR="00F2407D" w:rsidRPr="000A4E80" w:rsidRDefault="00F2407D" w:rsidP="00F2407D">
      <w:pPr>
        <w:spacing w:before="240" w:after="120"/>
        <w:rPr>
          <w:sz w:val="20"/>
          <w:szCs w:val="20"/>
        </w:rPr>
      </w:pPr>
      <w:r w:rsidRPr="000A4E80">
        <w:rPr>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A4E80" w:rsidRPr="000A4E80" w14:paraId="5BE7996B" w14:textId="77777777" w:rsidTr="003915F2">
        <w:tc>
          <w:tcPr>
            <w:tcW w:w="2975" w:type="dxa"/>
            <w:vAlign w:val="center"/>
          </w:tcPr>
          <w:p w14:paraId="605B2C3B" w14:textId="77777777" w:rsidR="00F2407D" w:rsidRPr="000A4E80" w:rsidRDefault="00F2407D" w:rsidP="003915F2">
            <w:pPr>
              <w:spacing w:before="120" w:after="120"/>
              <w:jc w:val="center"/>
              <w:rPr>
                <w:sz w:val="20"/>
                <w:szCs w:val="20"/>
              </w:rPr>
            </w:pPr>
            <w:r w:rsidRPr="000A4E80">
              <w:rPr>
                <w:sz w:val="20"/>
                <w:szCs w:val="20"/>
              </w:rPr>
              <w:t>Właściwość</w:t>
            </w:r>
          </w:p>
        </w:tc>
        <w:tc>
          <w:tcPr>
            <w:tcW w:w="2976" w:type="dxa"/>
            <w:vAlign w:val="center"/>
          </w:tcPr>
          <w:p w14:paraId="24BCB7D7" w14:textId="77777777" w:rsidR="00F2407D" w:rsidRPr="000A4E80" w:rsidRDefault="00F2407D" w:rsidP="003915F2">
            <w:pPr>
              <w:spacing w:before="120" w:after="120"/>
              <w:jc w:val="center"/>
              <w:rPr>
                <w:sz w:val="20"/>
                <w:szCs w:val="20"/>
              </w:rPr>
            </w:pPr>
            <w:r w:rsidRPr="000A4E80">
              <w:rPr>
                <w:sz w:val="20"/>
                <w:szCs w:val="20"/>
              </w:rPr>
              <w:t>Metoda badawcza</w:t>
            </w:r>
          </w:p>
        </w:tc>
        <w:tc>
          <w:tcPr>
            <w:tcW w:w="2976" w:type="dxa"/>
            <w:vAlign w:val="center"/>
          </w:tcPr>
          <w:p w14:paraId="76E575DD" w14:textId="77777777" w:rsidR="00F2407D" w:rsidRPr="000A4E80" w:rsidRDefault="00F2407D" w:rsidP="003915F2">
            <w:pPr>
              <w:spacing w:before="120" w:after="120"/>
              <w:jc w:val="center"/>
              <w:rPr>
                <w:sz w:val="20"/>
                <w:szCs w:val="20"/>
              </w:rPr>
            </w:pPr>
            <w:r w:rsidRPr="000A4E80">
              <w:rPr>
                <w:sz w:val="20"/>
                <w:szCs w:val="20"/>
              </w:rPr>
              <w:t>Wymaganie</w:t>
            </w:r>
          </w:p>
        </w:tc>
      </w:tr>
      <w:tr w:rsidR="000A4E80" w:rsidRPr="000A4E80" w14:paraId="2D6D4A44" w14:textId="77777777" w:rsidTr="003915F2">
        <w:tc>
          <w:tcPr>
            <w:tcW w:w="2975" w:type="dxa"/>
          </w:tcPr>
          <w:p w14:paraId="5EF57AB5" w14:textId="77777777" w:rsidR="00F2407D" w:rsidRPr="000A4E80" w:rsidRDefault="00F2407D" w:rsidP="003915F2">
            <w:pPr>
              <w:rPr>
                <w:sz w:val="20"/>
                <w:szCs w:val="20"/>
              </w:rPr>
            </w:pPr>
            <w:r w:rsidRPr="000A4E80">
              <w:rPr>
                <w:sz w:val="20"/>
                <w:szCs w:val="20"/>
              </w:rPr>
              <w:t>Ocena organoleptyczna</w:t>
            </w:r>
          </w:p>
        </w:tc>
        <w:tc>
          <w:tcPr>
            <w:tcW w:w="2976" w:type="dxa"/>
          </w:tcPr>
          <w:p w14:paraId="0A714D9F" w14:textId="77777777" w:rsidR="00F2407D" w:rsidRPr="000A4E80" w:rsidRDefault="00F2407D" w:rsidP="003915F2">
            <w:pPr>
              <w:jc w:val="center"/>
              <w:rPr>
                <w:sz w:val="20"/>
                <w:szCs w:val="20"/>
              </w:rPr>
            </w:pPr>
            <w:r w:rsidRPr="000A4E80">
              <w:rPr>
                <w:sz w:val="20"/>
                <w:szCs w:val="20"/>
              </w:rPr>
              <w:t>PN-EN 1425 [77]</w:t>
            </w:r>
          </w:p>
        </w:tc>
        <w:tc>
          <w:tcPr>
            <w:tcW w:w="2976" w:type="dxa"/>
          </w:tcPr>
          <w:p w14:paraId="37BB7466" w14:textId="77777777" w:rsidR="00F2407D" w:rsidRPr="000A4E80" w:rsidRDefault="00F2407D" w:rsidP="003915F2">
            <w:pPr>
              <w:jc w:val="center"/>
              <w:rPr>
                <w:sz w:val="20"/>
                <w:szCs w:val="20"/>
              </w:rPr>
            </w:pPr>
            <w:r w:rsidRPr="000A4E80">
              <w:rPr>
                <w:sz w:val="20"/>
                <w:szCs w:val="20"/>
              </w:rPr>
              <w:t>Pasta</w:t>
            </w:r>
          </w:p>
        </w:tc>
      </w:tr>
      <w:tr w:rsidR="000A4E80" w:rsidRPr="000A4E80" w14:paraId="1F772E56" w14:textId="77777777" w:rsidTr="003915F2">
        <w:tc>
          <w:tcPr>
            <w:tcW w:w="2975" w:type="dxa"/>
          </w:tcPr>
          <w:p w14:paraId="54C6EB0B" w14:textId="77777777" w:rsidR="00F2407D" w:rsidRPr="000A4E80" w:rsidRDefault="00F2407D" w:rsidP="003915F2">
            <w:pPr>
              <w:rPr>
                <w:sz w:val="20"/>
                <w:szCs w:val="20"/>
              </w:rPr>
            </w:pPr>
            <w:r w:rsidRPr="000A4E80">
              <w:rPr>
                <w:sz w:val="20"/>
                <w:szCs w:val="20"/>
              </w:rPr>
              <w:t>Odporność na spływanie</w:t>
            </w:r>
          </w:p>
        </w:tc>
        <w:tc>
          <w:tcPr>
            <w:tcW w:w="2976" w:type="dxa"/>
          </w:tcPr>
          <w:p w14:paraId="6E33E4C1" w14:textId="77777777" w:rsidR="00F2407D" w:rsidRPr="000A4E80" w:rsidRDefault="00F2407D" w:rsidP="003915F2">
            <w:pPr>
              <w:jc w:val="center"/>
              <w:rPr>
                <w:sz w:val="20"/>
                <w:szCs w:val="20"/>
              </w:rPr>
            </w:pPr>
            <w:r w:rsidRPr="000A4E80">
              <w:rPr>
                <w:sz w:val="20"/>
                <w:szCs w:val="20"/>
              </w:rPr>
              <w:t>PN-EN 13880-5 [73]</w:t>
            </w:r>
          </w:p>
        </w:tc>
        <w:tc>
          <w:tcPr>
            <w:tcW w:w="2976" w:type="dxa"/>
          </w:tcPr>
          <w:p w14:paraId="57DB9F32" w14:textId="77777777" w:rsidR="00F2407D" w:rsidRPr="000A4E80" w:rsidRDefault="00F2407D" w:rsidP="003915F2">
            <w:pPr>
              <w:jc w:val="center"/>
              <w:rPr>
                <w:sz w:val="20"/>
                <w:szCs w:val="20"/>
              </w:rPr>
            </w:pPr>
            <w:r w:rsidRPr="000A4E80">
              <w:rPr>
                <w:sz w:val="20"/>
                <w:szCs w:val="20"/>
              </w:rPr>
              <w:t>Nie spływa</w:t>
            </w:r>
          </w:p>
        </w:tc>
      </w:tr>
      <w:tr w:rsidR="000A4E80" w:rsidRPr="000A4E80" w14:paraId="6327CEB7" w14:textId="77777777" w:rsidTr="003915F2">
        <w:tc>
          <w:tcPr>
            <w:tcW w:w="2975" w:type="dxa"/>
          </w:tcPr>
          <w:p w14:paraId="3A3965AB" w14:textId="77777777" w:rsidR="00F2407D" w:rsidRPr="000A4E80" w:rsidRDefault="00F2407D" w:rsidP="003915F2">
            <w:pPr>
              <w:rPr>
                <w:sz w:val="20"/>
                <w:szCs w:val="20"/>
              </w:rPr>
            </w:pPr>
            <w:r w:rsidRPr="000A4E80">
              <w:rPr>
                <w:sz w:val="20"/>
                <w:szCs w:val="20"/>
              </w:rPr>
              <w:t>Zawartość wody</w:t>
            </w:r>
          </w:p>
        </w:tc>
        <w:tc>
          <w:tcPr>
            <w:tcW w:w="2976" w:type="dxa"/>
          </w:tcPr>
          <w:p w14:paraId="46FE3573" w14:textId="77777777" w:rsidR="00F2407D" w:rsidRPr="000A4E80" w:rsidRDefault="00F2407D" w:rsidP="003915F2">
            <w:pPr>
              <w:jc w:val="center"/>
              <w:rPr>
                <w:sz w:val="20"/>
                <w:szCs w:val="20"/>
              </w:rPr>
            </w:pPr>
            <w:r w:rsidRPr="000A4E80">
              <w:rPr>
                <w:sz w:val="20"/>
                <w:szCs w:val="20"/>
              </w:rPr>
              <w:t>PN-EN 1428 [78]</w:t>
            </w:r>
          </w:p>
        </w:tc>
        <w:tc>
          <w:tcPr>
            <w:tcW w:w="2976" w:type="dxa"/>
          </w:tcPr>
          <w:p w14:paraId="21555EF0" w14:textId="77777777" w:rsidR="00F2407D" w:rsidRPr="000A4E80" w:rsidRDefault="00F2407D" w:rsidP="003915F2">
            <w:pPr>
              <w:jc w:val="center"/>
              <w:rPr>
                <w:sz w:val="20"/>
                <w:szCs w:val="20"/>
              </w:rPr>
            </w:pPr>
            <w:r w:rsidRPr="000A4E80">
              <w:rPr>
                <w:sz w:val="20"/>
                <w:szCs w:val="20"/>
              </w:rPr>
              <w:t>≤50% m/m</w:t>
            </w:r>
          </w:p>
        </w:tc>
      </w:tr>
      <w:tr w:rsidR="000A4E80" w:rsidRPr="000A4E80" w14:paraId="62D42331" w14:textId="77777777" w:rsidTr="003915F2">
        <w:tc>
          <w:tcPr>
            <w:tcW w:w="8927" w:type="dxa"/>
            <w:gridSpan w:val="3"/>
          </w:tcPr>
          <w:p w14:paraId="09321ECC" w14:textId="77777777" w:rsidR="00F2407D" w:rsidRPr="000A4E80" w:rsidRDefault="00F2407D" w:rsidP="003915F2">
            <w:pPr>
              <w:jc w:val="center"/>
              <w:rPr>
                <w:sz w:val="20"/>
                <w:szCs w:val="20"/>
              </w:rPr>
            </w:pPr>
            <w:r w:rsidRPr="000A4E80">
              <w:rPr>
                <w:sz w:val="20"/>
                <w:szCs w:val="20"/>
              </w:rPr>
              <w:t>Właściwości odzyskanego i ustabilizowanego lepiszcza: PN-EN 13074-1 [79] lub PN-EN 13074-2 [80]</w:t>
            </w:r>
          </w:p>
        </w:tc>
      </w:tr>
      <w:tr w:rsidR="000A4E80" w:rsidRPr="000A4E80" w14:paraId="1479E4B4" w14:textId="77777777" w:rsidTr="003915F2">
        <w:tc>
          <w:tcPr>
            <w:tcW w:w="2975" w:type="dxa"/>
          </w:tcPr>
          <w:p w14:paraId="7F56F9A5" w14:textId="77777777" w:rsidR="00F2407D" w:rsidRPr="000A4E80" w:rsidRDefault="00F2407D" w:rsidP="003915F2">
            <w:pPr>
              <w:rPr>
                <w:sz w:val="20"/>
                <w:szCs w:val="20"/>
              </w:rPr>
            </w:pPr>
            <w:r w:rsidRPr="000A4E80">
              <w:rPr>
                <w:sz w:val="20"/>
                <w:szCs w:val="20"/>
              </w:rPr>
              <w:t>Temperatura mięknienia PiK</w:t>
            </w:r>
          </w:p>
        </w:tc>
        <w:tc>
          <w:tcPr>
            <w:tcW w:w="2976" w:type="dxa"/>
          </w:tcPr>
          <w:p w14:paraId="46B42FE5" w14:textId="77777777" w:rsidR="00F2407D" w:rsidRPr="000A4E80" w:rsidRDefault="00F2407D" w:rsidP="003915F2">
            <w:pPr>
              <w:jc w:val="center"/>
              <w:rPr>
                <w:sz w:val="20"/>
                <w:szCs w:val="20"/>
              </w:rPr>
            </w:pPr>
            <w:r w:rsidRPr="000A4E80">
              <w:rPr>
                <w:sz w:val="20"/>
                <w:szCs w:val="20"/>
              </w:rPr>
              <w:t>PN-EN 1427[22]</w:t>
            </w:r>
          </w:p>
        </w:tc>
        <w:tc>
          <w:tcPr>
            <w:tcW w:w="2976" w:type="dxa"/>
          </w:tcPr>
          <w:p w14:paraId="099E2EE6" w14:textId="77777777" w:rsidR="00F2407D" w:rsidRPr="000A4E80" w:rsidRDefault="00F2407D" w:rsidP="003915F2">
            <w:pPr>
              <w:jc w:val="center"/>
              <w:rPr>
                <w:sz w:val="20"/>
                <w:szCs w:val="20"/>
              </w:rPr>
            </w:pPr>
            <w:r w:rsidRPr="000A4E80">
              <w:rPr>
                <w:sz w:val="20"/>
                <w:szCs w:val="20"/>
              </w:rPr>
              <w:t>≥70°C</w:t>
            </w:r>
          </w:p>
        </w:tc>
      </w:tr>
    </w:tbl>
    <w:p w14:paraId="23479B3E" w14:textId="77777777" w:rsidR="00F2407D" w:rsidRPr="000A4E80" w:rsidRDefault="00F2407D" w:rsidP="00F2407D">
      <w:pPr>
        <w:tabs>
          <w:tab w:val="left" w:pos="1134"/>
        </w:tabs>
        <w:spacing w:before="120" w:after="120"/>
        <w:ind w:left="1134" w:hanging="1134"/>
        <w:rPr>
          <w:sz w:val="20"/>
          <w:szCs w:val="20"/>
        </w:rPr>
      </w:pPr>
      <w:r w:rsidRPr="000A4E80">
        <w:rPr>
          <w:sz w:val="20"/>
          <w:szCs w:val="20"/>
        </w:rPr>
        <w:t>Tablica 19.</w:t>
      </w:r>
      <w:r w:rsidRPr="000A4E80">
        <w:rPr>
          <w:sz w:val="20"/>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A4E80" w:rsidRPr="000A4E80" w14:paraId="2A75F7D4" w14:textId="77777777" w:rsidTr="003915F2">
        <w:tc>
          <w:tcPr>
            <w:tcW w:w="2975" w:type="dxa"/>
            <w:vAlign w:val="center"/>
          </w:tcPr>
          <w:p w14:paraId="0D1B68CD" w14:textId="77777777" w:rsidR="00F2407D" w:rsidRPr="000A4E80" w:rsidRDefault="00F2407D" w:rsidP="003915F2">
            <w:pPr>
              <w:spacing w:before="120" w:after="120"/>
              <w:jc w:val="center"/>
              <w:rPr>
                <w:sz w:val="20"/>
                <w:szCs w:val="20"/>
              </w:rPr>
            </w:pPr>
            <w:r w:rsidRPr="000A4E80">
              <w:rPr>
                <w:sz w:val="20"/>
                <w:szCs w:val="20"/>
              </w:rPr>
              <w:t>Właściwość</w:t>
            </w:r>
          </w:p>
        </w:tc>
        <w:tc>
          <w:tcPr>
            <w:tcW w:w="2976" w:type="dxa"/>
            <w:vAlign w:val="center"/>
          </w:tcPr>
          <w:p w14:paraId="6F903AB0" w14:textId="77777777" w:rsidR="00F2407D" w:rsidRPr="000A4E80" w:rsidRDefault="00F2407D" w:rsidP="003915F2">
            <w:pPr>
              <w:spacing w:before="120" w:after="120"/>
              <w:jc w:val="center"/>
              <w:rPr>
                <w:sz w:val="20"/>
                <w:szCs w:val="20"/>
              </w:rPr>
            </w:pPr>
            <w:r w:rsidRPr="000A4E80">
              <w:rPr>
                <w:sz w:val="20"/>
                <w:szCs w:val="20"/>
              </w:rPr>
              <w:t>Metoda badawcza</w:t>
            </w:r>
          </w:p>
        </w:tc>
        <w:tc>
          <w:tcPr>
            <w:tcW w:w="2976" w:type="dxa"/>
            <w:vAlign w:val="center"/>
          </w:tcPr>
          <w:p w14:paraId="0B287750" w14:textId="77777777" w:rsidR="00F2407D" w:rsidRPr="000A4E80" w:rsidRDefault="00F2407D" w:rsidP="003915F2">
            <w:pPr>
              <w:spacing w:before="120" w:after="120"/>
              <w:jc w:val="center"/>
              <w:rPr>
                <w:sz w:val="20"/>
                <w:szCs w:val="20"/>
              </w:rPr>
            </w:pPr>
            <w:r w:rsidRPr="000A4E80">
              <w:rPr>
                <w:sz w:val="20"/>
                <w:szCs w:val="20"/>
              </w:rPr>
              <w:t>Wymaganie</w:t>
            </w:r>
          </w:p>
        </w:tc>
      </w:tr>
      <w:tr w:rsidR="000A4E80" w:rsidRPr="000A4E80" w14:paraId="21A818E1" w14:textId="77777777" w:rsidTr="003915F2">
        <w:tc>
          <w:tcPr>
            <w:tcW w:w="2975" w:type="dxa"/>
          </w:tcPr>
          <w:p w14:paraId="0AB14999" w14:textId="77777777" w:rsidR="00F2407D" w:rsidRPr="000A4E80" w:rsidRDefault="00F2407D" w:rsidP="003915F2">
            <w:pPr>
              <w:rPr>
                <w:sz w:val="20"/>
                <w:szCs w:val="20"/>
              </w:rPr>
            </w:pPr>
            <w:r w:rsidRPr="000A4E80">
              <w:rPr>
                <w:sz w:val="20"/>
                <w:szCs w:val="20"/>
              </w:rPr>
              <w:t>Zachowanie przy temperaturze lejności</w:t>
            </w:r>
          </w:p>
        </w:tc>
        <w:tc>
          <w:tcPr>
            <w:tcW w:w="2976" w:type="dxa"/>
          </w:tcPr>
          <w:p w14:paraId="4E61344B" w14:textId="77777777" w:rsidR="00F2407D" w:rsidRPr="000A4E80" w:rsidRDefault="00F2407D" w:rsidP="003915F2">
            <w:pPr>
              <w:jc w:val="center"/>
              <w:rPr>
                <w:sz w:val="20"/>
                <w:szCs w:val="20"/>
              </w:rPr>
            </w:pPr>
            <w:r w:rsidRPr="000A4E80">
              <w:rPr>
                <w:sz w:val="20"/>
                <w:szCs w:val="20"/>
              </w:rPr>
              <w:t>PN-EN 13880-6 [74]</w:t>
            </w:r>
          </w:p>
        </w:tc>
        <w:tc>
          <w:tcPr>
            <w:tcW w:w="2976" w:type="dxa"/>
          </w:tcPr>
          <w:p w14:paraId="0220068E" w14:textId="77777777" w:rsidR="00F2407D" w:rsidRPr="000A4E80" w:rsidRDefault="00F2407D" w:rsidP="003915F2">
            <w:pPr>
              <w:jc w:val="center"/>
              <w:rPr>
                <w:sz w:val="20"/>
                <w:szCs w:val="20"/>
              </w:rPr>
            </w:pPr>
            <w:r w:rsidRPr="000A4E80">
              <w:rPr>
                <w:sz w:val="20"/>
                <w:szCs w:val="20"/>
              </w:rPr>
              <w:t>Homogeniczny</w:t>
            </w:r>
          </w:p>
        </w:tc>
      </w:tr>
      <w:tr w:rsidR="000A4E80" w:rsidRPr="000A4E80" w14:paraId="13DE897E" w14:textId="77777777" w:rsidTr="003915F2">
        <w:tc>
          <w:tcPr>
            <w:tcW w:w="2975" w:type="dxa"/>
          </w:tcPr>
          <w:p w14:paraId="48CF386C" w14:textId="77777777" w:rsidR="00F2407D" w:rsidRPr="000A4E80" w:rsidRDefault="00F2407D" w:rsidP="003915F2">
            <w:pPr>
              <w:rPr>
                <w:sz w:val="20"/>
                <w:szCs w:val="20"/>
              </w:rPr>
            </w:pPr>
            <w:r w:rsidRPr="000A4E80">
              <w:rPr>
                <w:sz w:val="20"/>
                <w:szCs w:val="20"/>
              </w:rPr>
              <w:t>Temperatura mięknienia PiK</w:t>
            </w:r>
          </w:p>
        </w:tc>
        <w:tc>
          <w:tcPr>
            <w:tcW w:w="2976" w:type="dxa"/>
          </w:tcPr>
          <w:p w14:paraId="50B4590E" w14:textId="77777777" w:rsidR="00F2407D" w:rsidRPr="000A4E80" w:rsidRDefault="00F2407D" w:rsidP="003915F2">
            <w:pPr>
              <w:jc w:val="center"/>
              <w:rPr>
                <w:sz w:val="20"/>
                <w:szCs w:val="20"/>
              </w:rPr>
            </w:pPr>
            <w:r w:rsidRPr="000A4E80">
              <w:rPr>
                <w:sz w:val="20"/>
                <w:szCs w:val="20"/>
              </w:rPr>
              <w:t>PN-EN 1427 [22]</w:t>
            </w:r>
          </w:p>
        </w:tc>
        <w:tc>
          <w:tcPr>
            <w:tcW w:w="2976" w:type="dxa"/>
          </w:tcPr>
          <w:p w14:paraId="31C9556A" w14:textId="77777777" w:rsidR="00F2407D" w:rsidRPr="000A4E80" w:rsidRDefault="00F2407D" w:rsidP="003915F2">
            <w:pPr>
              <w:jc w:val="center"/>
              <w:rPr>
                <w:sz w:val="20"/>
                <w:szCs w:val="20"/>
              </w:rPr>
            </w:pPr>
            <w:r w:rsidRPr="000A4E80">
              <w:rPr>
                <w:sz w:val="20"/>
                <w:szCs w:val="20"/>
              </w:rPr>
              <w:t>≥80°C</w:t>
            </w:r>
          </w:p>
        </w:tc>
      </w:tr>
      <w:tr w:rsidR="000A4E80" w:rsidRPr="000A4E80" w14:paraId="3D82A293" w14:textId="77777777" w:rsidTr="003915F2">
        <w:tc>
          <w:tcPr>
            <w:tcW w:w="2975" w:type="dxa"/>
          </w:tcPr>
          <w:p w14:paraId="5B4D7346" w14:textId="77777777" w:rsidR="00F2407D" w:rsidRPr="000A4E80" w:rsidRDefault="00F2407D" w:rsidP="003915F2">
            <w:pPr>
              <w:rPr>
                <w:sz w:val="20"/>
                <w:szCs w:val="20"/>
              </w:rPr>
            </w:pPr>
            <w:r w:rsidRPr="000A4E80">
              <w:rPr>
                <w:sz w:val="20"/>
                <w:szCs w:val="20"/>
              </w:rPr>
              <w:t>Penetracja stożkiem w 25°C, 5 s, 150 g</w:t>
            </w:r>
          </w:p>
        </w:tc>
        <w:tc>
          <w:tcPr>
            <w:tcW w:w="2976" w:type="dxa"/>
          </w:tcPr>
          <w:p w14:paraId="454C2FBA" w14:textId="77777777" w:rsidR="00F2407D" w:rsidRPr="000A4E80" w:rsidRDefault="00F2407D" w:rsidP="003915F2">
            <w:pPr>
              <w:tabs>
                <w:tab w:val="left" w:pos="300"/>
                <w:tab w:val="center" w:pos="1380"/>
              </w:tabs>
              <w:rPr>
                <w:sz w:val="20"/>
                <w:szCs w:val="20"/>
              </w:rPr>
            </w:pPr>
            <w:r w:rsidRPr="000A4E80">
              <w:rPr>
                <w:sz w:val="20"/>
                <w:szCs w:val="20"/>
              </w:rPr>
              <w:tab/>
            </w:r>
            <w:r w:rsidRPr="000A4E80">
              <w:rPr>
                <w:sz w:val="20"/>
                <w:szCs w:val="20"/>
              </w:rPr>
              <w:tab/>
              <w:t>PN-EN 13880-2 [71]</w:t>
            </w:r>
          </w:p>
        </w:tc>
        <w:tc>
          <w:tcPr>
            <w:tcW w:w="2976" w:type="dxa"/>
          </w:tcPr>
          <w:p w14:paraId="16CFD09C" w14:textId="77777777" w:rsidR="00F2407D" w:rsidRPr="000A4E80" w:rsidRDefault="00F2407D" w:rsidP="003915F2">
            <w:pPr>
              <w:jc w:val="center"/>
              <w:rPr>
                <w:sz w:val="20"/>
                <w:szCs w:val="20"/>
              </w:rPr>
            </w:pPr>
            <w:r w:rsidRPr="000A4E80">
              <w:rPr>
                <w:sz w:val="20"/>
                <w:szCs w:val="20"/>
              </w:rPr>
              <w:t>30 do 60  0,1 mm</w:t>
            </w:r>
          </w:p>
        </w:tc>
      </w:tr>
      <w:tr w:rsidR="000A4E80" w:rsidRPr="000A4E80" w14:paraId="0495F0FA" w14:textId="77777777" w:rsidTr="003915F2">
        <w:tc>
          <w:tcPr>
            <w:tcW w:w="2975" w:type="dxa"/>
          </w:tcPr>
          <w:p w14:paraId="57A3BA31" w14:textId="77777777" w:rsidR="00F2407D" w:rsidRPr="000A4E80" w:rsidRDefault="00F2407D" w:rsidP="003915F2">
            <w:pPr>
              <w:rPr>
                <w:sz w:val="20"/>
                <w:szCs w:val="20"/>
              </w:rPr>
            </w:pPr>
            <w:r w:rsidRPr="000A4E80">
              <w:rPr>
                <w:sz w:val="20"/>
                <w:szCs w:val="20"/>
              </w:rPr>
              <w:t>Odporność na spływanie</w:t>
            </w:r>
          </w:p>
        </w:tc>
        <w:tc>
          <w:tcPr>
            <w:tcW w:w="2976" w:type="dxa"/>
          </w:tcPr>
          <w:p w14:paraId="3F2ACD02" w14:textId="77777777" w:rsidR="00F2407D" w:rsidRPr="000A4E80" w:rsidRDefault="00F2407D" w:rsidP="003915F2">
            <w:pPr>
              <w:jc w:val="center"/>
              <w:rPr>
                <w:sz w:val="20"/>
                <w:szCs w:val="20"/>
              </w:rPr>
            </w:pPr>
            <w:r w:rsidRPr="000A4E80">
              <w:rPr>
                <w:sz w:val="20"/>
                <w:szCs w:val="20"/>
              </w:rPr>
              <w:t>PN-EN 13880-5 [73]</w:t>
            </w:r>
          </w:p>
        </w:tc>
        <w:tc>
          <w:tcPr>
            <w:tcW w:w="2976" w:type="dxa"/>
          </w:tcPr>
          <w:p w14:paraId="68078C15" w14:textId="77777777" w:rsidR="00F2407D" w:rsidRPr="000A4E80" w:rsidRDefault="00F2407D" w:rsidP="003915F2">
            <w:pPr>
              <w:jc w:val="center"/>
              <w:rPr>
                <w:sz w:val="20"/>
                <w:szCs w:val="20"/>
              </w:rPr>
            </w:pPr>
            <w:r w:rsidRPr="000A4E80">
              <w:rPr>
                <w:sz w:val="20"/>
                <w:szCs w:val="20"/>
              </w:rPr>
              <w:t>≤5,0 mm</w:t>
            </w:r>
          </w:p>
        </w:tc>
      </w:tr>
      <w:tr w:rsidR="000A4E80" w:rsidRPr="000A4E80" w14:paraId="034B3693" w14:textId="77777777" w:rsidTr="003915F2">
        <w:tc>
          <w:tcPr>
            <w:tcW w:w="2975" w:type="dxa"/>
          </w:tcPr>
          <w:p w14:paraId="074A5727" w14:textId="77777777" w:rsidR="00F2407D" w:rsidRPr="000A4E80" w:rsidRDefault="00F2407D" w:rsidP="003915F2">
            <w:pPr>
              <w:rPr>
                <w:sz w:val="20"/>
                <w:szCs w:val="20"/>
              </w:rPr>
            </w:pPr>
            <w:r w:rsidRPr="000A4E80">
              <w:rPr>
                <w:sz w:val="20"/>
                <w:szCs w:val="20"/>
              </w:rPr>
              <w:t>Odprężenie sprężyste (odbojność)</w:t>
            </w:r>
          </w:p>
        </w:tc>
        <w:tc>
          <w:tcPr>
            <w:tcW w:w="2976" w:type="dxa"/>
          </w:tcPr>
          <w:p w14:paraId="49FE2CB6" w14:textId="77777777" w:rsidR="00F2407D" w:rsidRPr="000A4E80" w:rsidRDefault="00F2407D" w:rsidP="003915F2">
            <w:pPr>
              <w:jc w:val="center"/>
              <w:rPr>
                <w:sz w:val="20"/>
                <w:szCs w:val="20"/>
              </w:rPr>
            </w:pPr>
            <w:r w:rsidRPr="000A4E80">
              <w:rPr>
                <w:sz w:val="20"/>
                <w:szCs w:val="20"/>
              </w:rPr>
              <w:t>PN-EN 13380-3 [72]</w:t>
            </w:r>
          </w:p>
        </w:tc>
        <w:tc>
          <w:tcPr>
            <w:tcW w:w="2976" w:type="dxa"/>
          </w:tcPr>
          <w:p w14:paraId="37062F24" w14:textId="77777777" w:rsidR="00F2407D" w:rsidRPr="000A4E80" w:rsidRDefault="00F2407D" w:rsidP="003915F2">
            <w:pPr>
              <w:jc w:val="center"/>
              <w:rPr>
                <w:sz w:val="20"/>
                <w:szCs w:val="20"/>
              </w:rPr>
            </w:pPr>
            <w:r w:rsidRPr="000A4E80">
              <w:rPr>
                <w:sz w:val="20"/>
                <w:szCs w:val="20"/>
              </w:rPr>
              <w:t>10-50%</w:t>
            </w:r>
          </w:p>
        </w:tc>
      </w:tr>
      <w:tr w:rsidR="00F2407D" w:rsidRPr="000A4E80" w14:paraId="05E3780B" w14:textId="77777777" w:rsidTr="003915F2">
        <w:tc>
          <w:tcPr>
            <w:tcW w:w="2975" w:type="dxa"/>
          </w:tcPr>
          <w:p w14:paraId="7779453E" w14:textId="77777777" w:rsidR="00F2407D" w:rsidRPr="000A4E80" w:rsidRDefault="00F2407D" w:rsidP="003915F2">
            <w:pPr>
              <w:rPr>
                <w:sz w:val="20"/>
                <w:szCs w:val="20"/>
              </w:rPr>
            </w:pPr>
            <w:r w:rsidRPr="000A4E80">
              <w:rPr>
                <w:sz w:val="20"/>
                <w:szCs w:val="20"/>
              </w:rPr>
              <w:t>Wydłużenie nieciągłe (próba przyczepności ), po 5 h, -10°C</w:t>
            </w:r>
          </w:p>
        </w:tc>
        <w:tc>
          <w:tcPr>
            <w:tcW w:w="2976" w:type="dxa"/>
          </w:tcPr>
          <w:p w14:paraId="0262634D" w14:textId="77777777" w:rsidR="00F2407D" w:rsidRPr="000A4E80" w:rsidRDefault="00F2407D" w:rsidP="003915F2">
            <w:pPr>
              <w:jc w:val="center"/>
              <w:rPr>
                <w:sz w:val="20"/>
                <w:szCs w:val="20"/>
              </w:rPr>
            </w:pPr>
            <w:r w:rsidRPr="000A4E80">
              <w:rPr>
                <w:sz w:val="20"/>
                <w:szCs w:val="20"/>
              </w:rPr>
              <w:t>PN-EN 13880-13 [75]</w:t>
            </w:r>
          </w:p>
        </w:tc>
        <w:tc>
          <w:tcPr>
            <w:tcW w:w="2976" w:type="dxa"/>
          </w:tcPr>
          <w:p w14:paraId="13882A43" w14:textId="77777777" w:rsidR="00F2407D" w:rsidRPr="000A4E80" w:rsidRDefault="00F2407D" w:rsidP="003915F2">
            <w:pPr>
              <w:jc w:val="center"/>
              <w:rPr>
                <w:sz w:val="20"/>
                <w:szCs w:val="20"/>
              </w:rPr>
            </w:pPr>
            <w:r w:rsidRPr="000A4E80">
              <w:rPr>
                <w:sz w:val="20"/>
                <w:szCs w:val="20"/>
              </w:rPr>
              <w:t>≥5 mm</w:t>
            </w:r>
          </w:p>
          <w:p w14:paraId="69CA030A" w14:textId="77777777" w:rsidR="00F2407D" w:rsidRPr="000A4E80" w:rsidRDefault="00F2407D" w:rsidP="003915F2">
            <w:pPr>
              <w:jc w:val="center"/>
              <w:rPr>
                <w:sz w:val="20"/>
                <w:szCs w:val="20"/>
              </w:rPr>
            </w:pPr>
            <w:r w:rsidRPr="000A4E80">
              <w:rPr>
                <w:sz w:val="20"/>
                <w:szCs w:val="20"/>
              </w:rPr>
              <w:t>≤0,75 N/mm</w:t>
            </w:r>
            <w:r w:rsidRPr="000A4E80">
              <w:rPr>
                <w:sz w:val="20"/>
                <w:szCs w:val="20"/>
                <w:vertAlign w:val="superscript"/>
              </w:rPr>
              <w:t>2</w:t>
            </w:r>
          </w:p>
        </w:tc>
      </w:tr>
    </w:tbl>
    <w:p w14:paraId="0280F692" w14:textId="77777777" w:rsidR="00F2407D" w:rsidRPr="000A4E80" w:rsidRDefault="00F2407D" w:rsidP="00F2407D">
      <w:pPr>
        <w:ind w:firstLine="709"/>
        <w:rPr>
          <w:sz w:val="20"/>
          <w:szCs w:val="20"/>
        </w:rPr>
      </w:pPr>
    </w:p>
    <w:p w14:paraId="287FF7D6" w14:textId="77777777" w:rsidR="00F2407D" w:rsidRPr="000A4E80" w:rsidRDefault="00F2407D" w:rsidP="00F2407D">
      <w:pPr>
        <w:ind w:firstLine="709"/>
        <w:rPr>
          <w:sz w:val="20"/>
          <w:szCs w:val="20"/>
        </w:rPr>
      </w:pPr>
      <w:r w:rsidRPr="000A4E80">
        <w:rPr>
          <w:sz w:val="20"/>
          <w:szCs w:val="20"/>
        </w:rPr>
        <w:t>Składowanie materiałów termoplastycznych jest dozwolone tylko w oryginalnych opakowaniach producenta, w warunkach określonych w aprobacie technicznej.</w:t>
      </w:r>
    </w:p>
    <w:p w14:paraId="50539A72" w14:textId="77777777" w:rsidR="00F2407D" w:rsidRPr="000A4E80" w:rsidRDefault="00F2407D" w:rsidP="00F2407D">
      <w:pPr>
        <w:ind w:firstLine="709"/>
        <w:rPr>
          <w:sz w:val="20"/>
          <w:szCs w:val="20"/>
        </w:rPr>
      </w:pPr>
      <w:r w:rsidRPr="000A4E80">
        <w:rPr>
          <w:sz w:val="20"/>
          <w:szCs w:val="20"/>
        </w:rPr>
        <w:t>Do uszczelnienia krawędzi należy stosować asfalt drogowy wg PN-EN 12591 [24], asfalt modyfikowany polimerami wg PN-EN 14023 [66] „metoda na gorąco”. Dopuszcza się inne rodzaje lepiszcza wg norm lub aprobat technicznych.</w:t>
      </w:r>
    </w:p>
    <w:p w14:paraId="3258DFC1"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2.8. Materiały do złączenia warstw konstrukcji</w:t>
      </w:r>
    </w:p>
    <w:p w14:paraId="168CCEE0" w14:textId="77777777" w:rsidR="00F2407D" w:rsidRPr="000A4E80" w:rsidRDefault="00F2407D" w:rsidP="00F2407D">
      <w:pPr>
        <w:tabs>
          <w:tab w:val="left" w:pos="-2694"/>
        </w:tabs>
        <w:rPr>
          <w:sz w:val="20"/>
          <w:szCs w:val="20"/>
        </w:rPr>
      </w:pPr>
      <w:r w:rsidRPr="000A4E80">
        <w:rPr>
          <w:sz w:val="20"/>
          <w:szCs w:val="20"/>
        </w:rPr>
        <w:tab/>
        <w:t>Do złączania warstw konstrukcji podbudowy należy stosować  kationowe emulsje asfaltowe niemodyfikowane lub kationowe emulsje modyfikowane polimerami według aktualnego wydania Załącznika krajowego NA do PN-EN 13808 [64].</w:t>
      </w:r>
    </w:p>
    <w:p w14:paraId="32E92019" w14:textId="77777777" w:rsidR="00F2407D" w:rsidRPr="000A4E80" w:rsidRDefault="00F2407D" w:rsidP="00F2407D">
      <w:pPr>
        <w:ind w:firstLine="709"/>
        <w:rPr>
          <w:sz w:val="20"/>
          <w:szCs w:val="20"/>
        </w:rPr>
      </w:pPr>
      <w:r w:rsidRPr="000A4E80">
        <w:rPr>
          <w:sz w:val="20"/>
          <w:szCs w:val="20"/>
        </w:rPr>
        <w:t xml:space="preserve">Spośród rodzajów emulsji wymienionych w Załączniku krajowym NA [64a] do normy PN-EN 13808 [64], należy stosować emulsje oznaczone kodem ZM. </w:t>
      </w:r>
    </w:p>
    <w:p w14:paraId="348125D1" w14:textId="77777777" w:rsidR="00F2407D" w:rsidRPr="000A4E80" w:rsidRDefault="00F2407D" w:rsidP="00F2407D">
      <w:pPr>
        <w:ind w:firstLine="709"/>
        <w:rPr>
          <w:sz w:val="20"/>
          <w:szCs w:val="20"/>
        </w:rPr>
      </w:pPr>
      <w:r w:rsidRPr="000A4E80">
        <w:rPr>
          <w:sz w:val="20"/>
          <w:szCs w:val="20"/>
        </w:rPr>
        <w:t xml:space="preserve">Właściwości i przeznaczenie emulsji asfaltowych oraz sposób ich składowania opisano w SST D-04.03.01a [2]. </w:t>
      </w:r>
    </w:p>
    <w:p w14:paraId="59948862"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2.9. Dodatki do mieszanki mineralno-asfaltowej </w:t>
      </w:r>
    </w:p>
    <w:p w14:paraId="3241000E" w14:textId="77777777" w:rsidR="00F2407D" w:rsidRPr="000A4E80" w:rsidRDefault="00F2407D" w:rsidP="00F2407D">
      <w:pPr>
        <w:widowControl w:val="0"/>
        <w:ind w:right="-57" w:firstLine="709"/>
        <w:rPr>
          <w:sz w:val="20"/>
          <w:szCs w:val="20"/>
        </w:rPr>
      </w:pPr>
      <w:r w:rsidRPr="000A4E80">
        <w:rPr>
          <w:sz w:val="20"/>
          <w:szCs w:val="20"/>
        </w:rPr>
        <w:t xml:space="preserve">Mogą być stosowane dodatki stabilizujące lub modyfikujące. Pochodzenie, rodzaj i właściwości dodatków powinny być deklarowane. </w:t>
      </w:r>
    </w:p>
    <w:p w14:paraId="02ABD482" w14:textId="77777777" w:rsidR="00F2407D" w:rsidRPr="000A4E80" w:rsidRDefault="00F2407D" w:rsidP="00F2407D">
      <w:pPr>
        <w:widowControl w:val="0"/>
        <w:ind w:right="-57"/>
        <w:rPr>
          <w:sz w:val="20"/>
          <w:szCs w:val="20"/>
        </w:rPr>
      </w:pPr>
      <w:r w:rsidRPr="000A4E80">
        <w:rPr>
          <w:sz w:val="20"/>
          <w:szCs w:val="20"/>
        </w:rPr>
        <w:t>Należy używać tylko materiałów składowych o ustalonej przydatności.</w:t>
      </w:r>
    </w:p>
    <w:p w14:paraId="15043447" w14:textId="77777777" w:rsidR="00F2407D" w:rsidRPr="000A4E80" w:rsidRDefault="00F2407D" w:rsidP="00F2407D">
      <w:pPr>
        <w:widowControl w:val="0"/>
        <w:ind w:right="-57" w:firstLine="709"/>
        <w:rPr>
          <w:sz w:val="20"/>
          <w:szCs w:val="20"/>
        </w:rPr>
      </w:pPr>
      <w:r w:rsidRPr="000A4E80">
        <w:rPr>
          <w:sz w:val="20"/>
          <w:szCs w:val="20"/>
        </w:rPr>
        <w:t xml:space="preserve">Ustalenie przydatności powinno wynikać co najmniej jednego z następujących dokumentów: </w:t>
      </w:r>
    </w:p>
    <w:p w14:paraId="5D565259" w14:textId="77777777" w:rsidR="00F2407D" w:rsidRPr="000A4E80" w:rsidRDefault="00F2407D" w:rsidP="00F2407D">
      <w:pPr>
        <w:widowControl w:val="0"/>
        <w:ind w:right="-57"/>
        <w:rPr>
          <w:sz w:val="20"/>
          <w:szCs w:val="20"/>
        </w:rPr>
      </w:pPr>
      <w:r w:rsidRPr="000A4E80">
        <w:rPr>
          <w:sz w:val="20"/>
          <w:szCs w:val="20"/>
        </w:rPr>
        <w:t>- Normy Europejskiej,</w:t>
      </w:r>
    </w:p>
    <w:p w14:paraId="53A206E8" w14:textId="77777777" w:rsidR="00F2407D" w:rsidRPr="000A4E80" w:rsidRDefault="00F2407D" w:rsidP="00F2407D">
      <w:pPr>
        <w:widowControl w:val="0"/>
        <w:ind w:right="-57"/>
        <w:rPr>
          <w:sz w:val="20"/>
          <w:szCs w:val="20"/>
        </w:rPr>
      </w:pPr>
      <w:r w:rsidRPr="000A4E80">
        <w:rPr>
          <w:sz w:val="20"/>
          <w:szCs w:val="20"/>
        </w:rPr>
        <w:t>- europejskiej aprobaty technicznej,</w:t>
      </w:r>
    </w:p>
    <w:p w14:paraId="09EFE5AD" w14:textId="77777777" w:rsidR="00F2407D" w:rsidRPr="000A4E80" w:rsidRDefault="00F2407D" w:rsidP="00F2407D">
      <w:pPr>
        <w:widowControl w:val="0"/>
        <w:ind w:right="-57"/>
        <w:rPr>
          <w:sz w:val="20"/>
          <w:szCs w:val="20"/>
        </w:rPr>
      </w:pPr>
      <w:r w:rsidRPr="000A4E80">
        <w:rPr>
          <w:sz w:val="20"/>
          <w:szCs w:val="20"/>
        </w:rPr>
        <w:t xml:space="preserve">- specyfikacji materiałowych opartych na potwierdzonych pozytywnych zastosowaniach w nawierzchniach asfaltowych.  </w:t>
      </w:r>
    </w:p>
    <w:p w14:paraId="534AC6D5" w14:textId="77777777" w:rsidR="00F2407D" w:rsidRPr="000A4E80" w:rsidRDefault="00F2407D" w:rsidP="00F2407D">
      <w:pPr>
        <w:widowControl w:val="0"/>
        <w:ind w:right="-57" w:firstLine="709"/>
        <w:rPr>
          <w:sz w:val="20"/>
          <w:szCs w:val="20"/>
        </w:rPr>
      </w:pPr>
      <w:r w:rsidRPr="000A4E80">
        <w:rPr>
          <w:sz w:val="20"/>
          <w:szCs w:val="20"/>
        </w:rPr>
        <w:t>Wykaz należy dostarczyć w celu udowodnienia przydatności. Wykaz może być oparty na badaniach w połączeniu z dowodami w praktyce.</w:t>
      </w:r>
    </w:p>
    <w:p w14:paraId="76BAC0ED" w14:textId="77777777" w:rsidR="00F2407D" w:rsidRPr="000A4E80" w:rsidRDefault="00F2407D" w:rsidP="00F2407D">
      <w:pPr>
        <w:widowControl w:val="0"/>
        <w:ind w:right="-57" w:firstLine="709"/>
        <w:rPr>
          <w:sz w:val="20"/>
          <w:szCs w:val="20"/>
        </w:rPr>
      </w:pPr>
      <w:r w:rsidRPr="000A4E80">
        <w:rPr>
          <w:sz w:val="20"/>
          <w:szCs w:val="20"/>
        </w:rPr>
        <w:t xml:space="preserve">Zaleca się stosowanie do mieszanki mineralno-asfaltowej środka obniżającego temperaturę produkcji i układania.  </w:t>
      </w:r>
    </w:p>
    <w:p w14:paraId="75884559" w14:textId="77777777" w:rsidR="00F2407D" w:rsidRPr="000A4E80" w:rsidRDefault="00F2407D" w:rsidP="00F2407D">
      <w:pPr>
        <w:widowControl w:val="0"/>
        <w:ind w:right="-57" w:firstLine="709"/>
        <w:rPr>
          <w:sz w:val="20"/>
          <w:szCs w:val="20"/>
        </w:rPr>
      </w:pPr>
      <w:r w:rsidRPr="000A4E80">
        <w:rPr>
          <w:sz w:val="20"/>
          <w:szCs w:val="20"/>
        </w:rPr>
        <w:t xml:space="preserve">Do mieszanki mineralno-asfaltowej  może być stosowany dodatek asfaltu naturalnego wg PN-EN 13108-4 [52], załącznik B. </w:t>
      </w:r>
    </w:p>
    <w:p w14:paraId="07D94DEA"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2.10. Skład mieszanki mineralno-asfaltowej </w:t>
      </w:r>
    </w:p>
    <w:p w14:paraId="368EB0BF" w14:textId="77777777" w:rsidR="00F2407D" w:rsidRPr="000A4E80" w:rsidRDefault="00F2407D" w:rsidP="00F2407D">
      <w:pPr>
        <w:ind w:firstLine="709"/>
        <w:rPr>
          <w:sz w:val="20"/>
          <w:szCs w:val="20"/>
        </w:rPr>
      </w:pPr>
      <w:r w:rsidRPr="000A4E80">
        <w:rPr>
          <w:sz w:val="20"/>
          <w:szCs w:val="20"/>
        </w:rPr>
        <w:t xml:space="preserve">Skład mieszanki mineralno-asfaltowej powinien być ustalony na podstawie badań próbek wykonanych zgodnie z normą PN-EN 13108-20 [54], załącznik C oraz normami powiązanymi. </w:t>
      </w:r>
    </w:p>
    <w:p w14:paraId="1B1F65B5" w14:textId="77777777" w:rsidR="00F2407D" w:rsidRPr="000A4E80" w:rsidRDefault="00F2407D" w:rsidP="00F2407D">
      <w:pPr>
        <w:ind w:firstLine="709"/>
        <w:rPr>
          <w:sz w:val="20"/>
          <w:szCs w:val="20"/>
        </w:rPr>
      </w:pPr>
      <w:r w:rsidRPr="000A4E80">
        <w:rPr>
          <w:sz w:val="20"/>
          <w:szCs w:val="20"/>
        </w:rPr>
        <w:t xml:space="preserve">Uziarnienie mieszanki mineralnej oraz minimalna zawartość lepiszcza podane są w tablicy 20. </w:t>
      </w:r>
    </w:p>
    <w:p w14:paraId="1E8D8DD3" w14:textId="77777777" w:rsidR="00F2407D" w:rsidRPr="000A4E80" w:rsidRDefault="00F2407D" w:rsidP="00F2407D">
      <w:pPr>
        <w:ind w:firstLine="709"/>
        <w:rPr>
          <w:sz w:val="20"/>
          <w:szCs w:val="20"/>
        </w:rPr>
      </w:pPr>
      <w:r w:rsidRPr="000A4E80">
        <w:rPr>
          <w:sz w:val="20"/>
          <w:szCs w:val="20"/>
        </w:rPr>
        <w:t>Próbki powinny spełniać wymagania podane w tablicach 21, 22 i 23, w zależności od kategorii ruchu jak i zawartości asfaltu B</w:t>
      </w:r>
      <w:r w:rsidRPr="000A4E80">
        <w:rPr>
          <w:sz w:val="20"/>
          <w:szCs w:val="20"/>
          <w:vertAlign w:val="subscript"/>
        </w:rPr>
        <w:t>min</w:t>
      </w:r>
      <w:r w:rsidRPr="000A4E80">
        <w:rPr>
          <w:sz w:val="20"/>
          <w:szCs w:val="20"/>
        </w:rPr>
        <w:t xml:space="preserve"> i temperatur zagęszczania próbek. </w:t>
      </w:r>
    </w:p>
    <w:p w14:paraId="37868C8D" w14:textId="77777777" w:rsidR="00F2407D" w:rsidRPr="000A4E80" w:rsidRDefault="00F2407D" w:rsidP="00F2407D">
      <w:pPr>
        <w:tabs>
          <w:tab w:val="left" w:pos="1134"/>
        </w:tabs>
        <w:spacing w:before="120" w:after="120"/>
        <w:ind w:left="1134" w:hanging="1134"/>
        <w:rPr>
          <w:sz w:val="20"/>
          <w:szCs w:val="20"/>
        </w:rPr>
      </w:pPr>
      <w:r w:rsidRPr="000A4E80">
        <w:rPr>
          <w:sz w:val="20"/>
          <w:szCs w:val="20"/>
        </w:rPr>
        <w:t>Tablica 20.</w:t>
      </w:r>
      <w:r w:rsidRPr="000A4E80">
        <w:rPr>
          <w:sz w:val="20"/>
          <w:szCs w:val="20"/>
        </w:rPr>
        <w:tab/>
        <w:t xml:space="preserve">Uziarnienie mieszanki mineralnej oraz zawartość lepiszcza do betonu asfaltowego do warstwy podbudowy dla ruchu KR1÷KR7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0"/>
        <w:gridCol w:w="600"/>
        <w:gridCol w:w="700"/>
        <w:gridCol w:w="600"/>
        <w:gridCol w:w="700"/>
        <w:gridCol w:w="600"/>
        <w:gridCol w:w="700"/>
        <w:gridCol w:w="600"/>
        <w:gridCol w:w="700"/>
        <w:gridCol w:w="808"/>
        <w:gridCol w:w="720"/>
      </w:tblGrid>
      <w:tr w:rsidR="000A4E80" w:rsidRPr="000A4E80" w14:paraId="7F5CAF18" w14:textId="77777777" w:rsidTr="003915F2">
        <w:tc>
          <w:tcPr>
            <w:tcW w:w="1900" w:type="dxa"/>
            <w:vMerge w:val="restart"/>
          </w:tcPr>
          <w:p w14:paraId="3FCAE034" w14:textId="77777777" w:rsidR="00F2407D" w:rsidRPr="000A4E80" w:rsidRDefault="00F2407D" w:rsidP="003915F2">
            <w:pPr>
              <w:jc w:val="center"/>
              <w:rPr>
                <w:sz w:val="20"/>
                <w:szCs w:val="20"/>
              </w:rPr>
            </w:pPr>
            <w:r w:rsidRPr="000A4E80">
              <w:rPr>
                <w:sz w:val="20"/>
                <w:szCs w:val="20"/>
              </w:rPr>
              <w:t>Właściwość</w:t>
            </w:r>
          </w:p>
        </w:tc>
        <w:tc>
          <w:tcPr>
            <w:tcW w:w="6728" w:type="dxa"/>
            <w:gridSpan w:val="10"/>
          </w:tcPr>
          <w:p w14:paraId="650802B4" w14:textId="77777777" w:rsidR="00F2407D" w:rsidRPr="000A4E80" w:rsidRDefault="00F2407D" w:rsidP="003915F2">
            <w:pPr>
              <w:jc w:val="center"/>
              <w:rPr>
                <w:sz w:val="20"/>
                <w:szCs w:val="20"/>
              </w:rPr>
            </w:pPr>
            <w:r w:rsidRPr="000A4E80">
              <w:rPr>
                <w:sz w:val="20"/>
                <w:szCs w:val="20"/>
              </w:rPr>
              <w:t>Przesiew,   [% (m/m)]</w:t>
            </w:r>
          </w:p>
        </w:tc>
      </w:tr>
      <w:tr w:rsidR="000A4E80" w:rsidRPr="000A4E80" w14:paraId="347C4764" w14:textId="77777777" w:rsidTr="003915F2">
        <w:tc>
          <w:tcPr>
            <w:tcW w:w="1900" w:type="dxa"/>
            <w:vMerge/>
          </w:tcPr>
          <w:p w14:paraId="21B627A7" w14:textId="77777777" w:rsidR="00F2407D" w:rsidRPr="000A4E80" w:rsidRDefault="00F2407D" w:rsidP="003915F2">
            <w:pPr>
              <w:jc w:val="center"/>
              <w:rPr>
                <w:sz w:val="20"/>
                <w:szCs w:val="20"/>
              </w:rPr>
            </w:pPr>
          </w:p>
        </w:tc>
        <w:tc>
          <w:tcPr>
            <w:tcW w:w="1300" w:type="dxa"/>
            <w:gridSpan w:val="2"/>
          </w:tcPr>
          <w:p w14:paraId="641BF5ED" w14:textId="77777777" w:rsidR="00F2407D" w:rsidRPr="000A4E80" w:rsidRDefault="00F2407D" w:rsidP="003915F2">
            <w:pPr>
              <w:jc w:val="center"/>
              <w:rPr>
                <w:sz w:val="20"/>
                <w:szCs w:val="20"/>
              </w:rPr>
            </w:pPr>
            <w:r w:rsidRPr="000A4E80">
              <w:rPr>
                <w:sz w:val="20"/>
                <w:szCs w:val="20"/>
              </w:rPr>
              <w:t>AC16P</w:t>
            </w:r>
          </w:p>
          <w:p w14:paraId="1FB67126" w14:textId="77777777" w:rsidR="00F2407D" w:rsidRPr="000A4E80" w:rsidRDefault="00F2407D" w:rsidP="003915F2">
            <w:pPr>
              <w:jc w:val="center"/>
              <w:rPr>
                <w:sz w:val="20"/>
                <w:szCs w:val="20"/>
              </w:rPr>
            </w:pPr>
            <w:r w:rsidRPr="000A4E80">
              <w:rPr>
                <w:sz w:val="20"/>
                <w:szCs w:val="20"/>
              </w:rPr>
              <w:t>KR1-KR2</w:t>
            </w:r>
          </w:p>
        </w:tc>
        <w:tc>
          <w:tcPr>
            <w:tcW w:w="1300" w:type="dxa"/>
            <w:gridSpan w:val="2"/>
          </w:tcPr>
          <w:p w14:paraId="351F6F6F" w14:textId="77777777" w:rsidR="00F2407D" w:rsidRPr="000A4E80" w:rsidRDefault="00F2407D" w:rsidP="003915F2">
            <w:pPr>
              <w:jc w:val="center"/>
              <w:rPr>
                <w:sz w:val="20"/>
                <w:szCs w:val="20"/>
              </w:rPr>
            </w:pPr>
            <w:r w:rsidRPr="000A4E80">
              <w:rPr>
                <w:sz w:val="20"/>
                <w:szCs w:val="20"/>
              </w:rPr>
              <w:t>AC22P</w:t>
            </w:r>
          </w:p>
          <w:p w14:paraId="1202CABF" w14:textId="77777777" w:rsidR="00F2407D" w:rsidRPr="000A4E80" w:rsidRDefault="00F2407D" w:rsidP="003915F2">
            <w:pPr>
              <w:jc w:val="center"/>
              <w:rPr>
                <w:sz w:val="20"/>
                <w:szCs w:val="20"/>
              </w:rPr>
            </w:pPr>
            <w:r w:rsidRPr="000A4E80">
              <w:rPr>
                <w:sz w:val="20"/>
                <w:szCs w:val="20"/>
              </w:rPr>
              <w:t>KR1-KR2</w:t>
            </w:r>
          </w:p>
        </w:tc>
        <w:tc>
          <w:tcPr>
            <w:tcW w:w="1300" w:type="dxa"/>
            <w:gridSpan w:val="2"/>
          </w:tcPr>
          <w:p w14:paraId="1028B790" w14:textId="77777777" w:rsidR="00F2407D" w:rsidRPr="000A4E80" w:rsidRDefault="00F2407D" w:rsidP="003915F2">
            <w:pPr>
              <w:jc w:val="center"/>
              <w:rPr>
                <w:sz w:val="20"/>
                <w:szCs w:val="20"/>
              </w:rPr>
            </w:pPr>
            <w:r w:rsidRPr="000A4E80">
              <w:rPr>
                <w:sz w:val="20"/>
                <w:szCs w:val="20"/>
              </w:rPr>
              <w:t>AC16P</w:t>
            </w:r>
          </w:p>
          <w:p w14:paraId="0516CF4E" w14:textId="77777777" w:rsidR="00F2407D" w:rsidRPr="000A4E80" w:rsidRDefault="00F2407D" w:rsidP="003915F2">
            <w:pPr>
              <w:jc w:val="center"/>
              <w:rPr>
                <w:sz w:val="20"/>
                <w:szCs w:val="20"/>
              </w:rPr>
            </w:pPr>
            <w:r w:rsidRPr="000A4E80">
              <w:rPr>
                <w:sz w:val="20"/>
                <w:szCs w:val="20"/>
              </w:rPr>
              <w:t>KR3-KR7</w:t>
            </w:r>
          </w:p>
        </w:tc>
        <w:tc>
          <w:tcPr>
            <w:tcW w:w="1300" w:type="dxa"/>
            <w:gridSpan w:val="2"/>
          </w:tcPr>
          <w:p w14:paraId="571B9B75" w14:textId="77777777" w:rsidR="00F2407D" w:rsidRPr="000A4E80" w:rsidRDefault="00F2407D" w:rsidP="003915F2">
            <w:pPr>
              <w:jc w:val="center"/>
              <w:rPr>
                <w:b/>
                <w:bCs/>
                <w:sz w:val="20"/>
                <w:szCs w:val="20"/>
              </w:rPr>
            </w:pPr>
            <w:r w:rsidRPr="000A4E80">
              <w:rPr>
                <w:b/>
                <w:bCs/>
                <w:sz w:val="20"/>
                <w:szCs w:val="20"/>
              </w:rPr>
              <w:t>AC22P</w:t>
            </w:r>
          </w:p>
          <w:p w14:paraId="5927B337" w14:textId="77777777" w:rsidR="00F2407D" w:rsidRPr="000A4E80" w:rsidRDefault="00F2407D" w:rsidP="003915F2">
            <w:pPr>
              <w:jc w:val="center"/>
              <w:rPr>
                <w:sz w:val="20"/>
                <w:szCs w:val="20"/>
              </w:rPr>
            </w:pPr>
            <w:r w:rsidRPr="000A4E80">
              <w:rPr>
                <w:b/>
                <w:bCs/>
                <w:sz w:val="20"/>
                <w:szCs w:val="20"/>
              </w:rPr>
              <w:t>KR3-KR7</w:t>
            </w:r>
          </w:p>
        </w:tc>
        <w:tc>
          <w:tcPr>
            <w:tcW w:w="1528" w:type="dxa"/>
            <w:gridSpan w:val="2"/>
            <w:shd w:val="clear" w:color="auto" w:fill="auto"/>
          </w:tcPr>
          <w:p w14:paraId="63132B68" w14:textId="77777777" w:rsidR="00F2407D" w:rsidRPr="000A4E80" w:rsidRDefault="00F2407D" w:rsidP="003915F2">
            <w:pPr>
              <w:jc w:val="center"/>
              <w:rPr>
                <w:sz w:val="20"/>
                <w:szCs w:val="20"/>
              </w:rPr>
            </w:pPr>
            <w:r w:rsidRPr="000A4E80">
              <w:rPr>
                <w:sz w:val="20"/>
                <w:szCs w:val="20"/>
              </w:rPr>
              <w:t>AC32P</w:t>
            </w:r>
          </w:p>
          <w:p w14:paraId="71751A3B" w14:textId="77777777" w:rsidR="00F2407D" w:rsidRPr="000A4E80" w:rsidRDefault="00F2407D" w:rsidP="003915F2">
            <w:pPr>
              <w:jc w:val="center"/>
              <w:rPr>
                <w:sz w:val="20"/>
                <w:szCs w:val="20"/>
              </w:rPr>
            </w:pPr>
            <w:r w:rsidRPr="000A4E80">
              <w:rPr>
                <w:sz w:val="20"/>
                <w:szCs w:val="20"/>
              </w:rPr>
              <w:t>KR3-KR-7</w:t>
            </w:r>
          </w:p>
        </w:tc>
      </w:tr>
      <w:tr w:rsidR="000A4E80" w:rsidRPr="000A4E80" w14:paraId="47871B90" w14:textId="77777777" w:rsidTr="003915F2">
        <w:tc>
          <w:tcPr>
            <w:tcW w:w="1900" w:type="dxa"/>
          </w:tcPr>
          <w:p w14:paraId="1ECB87D8" w14:textId="77777777" w:rsidR="00F2407D" w:rsidRPr="000A4E80" w:rsidRDefault="00F2407D" w:rsidP="003915F2">
            <w:pPr>
              <w:jc w:val="center"/>
              <w:rPr>
                <w:sz w:val="20"/>
                <w:szCs w:val="20"/>
              </w:rPr>
            </w:pPr>
            <w:r w:rsidRPr="000A4E80">
              <w:rPr>
                <w:sz w:val="20"/>
                <w:szCs w:val="20"/>
              </w:rPr>
              <w:t>Wymiar sita #, [mm]</w:t>
            </w:r>
          </w:p>
        </w:tc>
        <w:tc>
          <w:tcPr>
            <w:tcW w:w="600" w:type="dxa"/>
          </w:tcPr>
          <w:p w14:paraId="01272C02" w14:textId="77777777" w:rsidR="00F2407D" w:rsidRPr="000A4E80" w:rsidRDefault="00F2407D" w:rsidP="003915F2">
            <w:pPr>
              <w:spacing w:before="120"/>
              <w:jc w:val="center"/>
              <w:rPr>
                <w:sz w:val="20"/>
                <w:szCs w:val="20"/>
              </w:rPr>
            </w:pPr>
            <w:r w:rsidRPr="000A4E80">
              <w:rPr>
                <w:sz w:val="20"/>
                <w:szCs w:val="20"/>
              </w:rPr>
              <w:t>od</w:t>
            </w:r>
          </w:p>
        </w:tc>
        <w:tc>
          <w:tcPr>
            <w:tcW w:w="700" w:type="dxa"/>
          </w:tcPr>
          <w:p w14:paraId="56D00797" w14:textId="77777777" w:rsidR="00F2407D" w:rsidRPr="000A4E80" w:rsidRDefault="00F2407D" w:rsidP="003915F2">
            <w:pPr>
              <w:spacing w:before="120"/>
              <w:jc w:val="center"/>
              <w:rPr>
                <w:sz w:val="20"/>
                <w:szCs w:val="20"/>
              </w:rPr>
            </w:pPr>
            <w:r w:rsidRPr="000A4E80">
              <w:rPr>
                <w:sz w:val="20"/>
                <w:szCs w:val="20"/>
              </w:rPr>
              <w:t>do</w:t>
            </w:r>
          </w:p>
        </w:tc>
        <w:tc>
          <w:tcPr>
            <w:tcW w:w="600" w:type="dxa"/>
          </w:tcPr>
          <w:p w14:paraId="05C014E9" w14:textId="77777777" w:rsidR="00F2407D" w:rsidRPr="000A4E80" w:rsidRDefault="00F2407D" w:rsidP="003915F2">
            <w:pPr>
              <w:spacing w:before="120"/>
              <w:jc w:val="center"/>
              <w:rPr>
                <w:sz w:val="20"/>
                <w:szCs w:val="20"/>
              </w:rPr>
            </w:pPr>
            <w:r w:rsidRPr="000A4E80">
              <w:rPr>
                <w:sz w:val="20"/>
                <w:szCs w:val="20"/>
              </w:rPr>
              <w:t>Od</w:t>
            </w:r>
          </w:p>
        </w:tc>
        <w:tc>
          <w:tcPr>
            <w:tcW w:w="700" w:type="dxa"/>
          </w:tcPr>
          <w:p w14:paraId="34EEE08C" w14:textId="77777777" w:rsidR="00F2407D" w:rsidRPr="000A4E80" w:rsidRDefault="00F2407D" w:rsidP="003915F2">
            <w:pPr>
              <w:spacing w:before="120"/>
              <w:ind w:left="70"/>
              <w:jc w:val="center"/>
              <w:rPr>
                <w:sz w:val="20"/>
                <w:szCs w:val="20"/>
              </w:rPr>
            </w:pPr>
            <w:r w:rsidRPr="000A4E80">
              <w:rPr>
                <w:sz w:val="20"/>
                <w:szCs w:val="20"/>
              </w:rPr>
              <w:t>Do</w:t>
            </w:r>
          </w:p>
        </w:tc>
        <w:tc>
          <w:tcPr>
            <w:tcW w:w="600" w:type="dxa"/>
          </w:tcPr>
          <w:p w14:paraId="4B2933A6" w14:textId="77777777" w:rsidR="00F2407D" w:rsidRPr="000A4E80" w:rsidRDefault="00F2407D" w:rsidP="003915F2">
            <w:pPr>
              <w:spacing w:before="120"/>
              <w:jc w:val="center"/>
              <w:rPr>
                <w:sz w:val="20"/>
                <w:szCs w:val="20"/>
              </w:rPr>
            </w:pPr>
            <w:r w:rsidRPr="000A4E80">
              <w:rPr>
                <w:sz w:val="20"/>
                <w:szCs w:val="20"/>
              </w:rPr>
              <w:t>od</w:t>
            </w:r>
          </w:p>
        </w:tc>
        <w:tc>
          <w:tcPr>
            <w:tcW w:w="700" w:type="dxa"/>
          </w:tcPr>
          <w:p w14:paraId="06AF4A83" w14:textId="77777777" w:rsidR="00F2407D" w:rsidRPr="000A4E80" w:rsidRDefault="00F2407D" w:rsidP="003915F2">
            <w:pPr>
              <w:spacing w:before="120"/>
              <w:jc w:val="center"/>
              <w:rPr>
                <w:sz w:val="20"/>
                <w:szCs w:val="20"/>
              </w:rPr>
            </w:pPr>
            <w:r w:rsidRPr="000A4E80">
              <w:rPr>
                <w:sz w:val="20"/>
                <w:szCs w:val="20"/>
              </w:rPr>
              <w:t>do</w:t>
            </w:r>
          </w:p>
        </w:tc>
        <w:tc>
          <w:tcPr>
            <w:tcW w:w="600" w:type="dxa"/>
          </w:tcPr>
          <w:p w14:paraId="0DCA49F3" w14:textId="77777777" w:rsidR="00F2407D" w:rsidRPr="000A4E80" w:rsidRDefault="00F2407D" w:rsidP="003915F2">
            <w:pPr>
              <w:spacing w:before="120"/>
              <w:jc w:val="center"/>
              <w:rPr>
                <w:sz w:val="20"/>
                <w:szCs w:val="20"/>
              </w:rPr>
            </w:pPr>
            <w:r w:rsidRPr="000A4E80">
              <w:rPr>
                <w:sz w:val="20"/>
                <w:szCs w:val="20"/>
              </w:rPr>
              <w:t>od</w:t>
            </w:r>
          </w:p>
        </w:tc>
        <w:tc>
          <w:tcPr>
            <w:tcW w:w="700" w:type="dxa"/>
          </w:tcPr>
          <w:p w14:paraId="2483B842" w14:textId="77777777" w:rsidR="00F2407D" w:rsidRPr="000A4E80" w:rsidRDefault="00F2407D" w:rsidP="003915F2">
            <w:pPr>
              <w:spacing w:before="120"/>
              <w:jc w:val="center"/>
              <w:rPr>
                <w:sz w:val="20"/>
                <w:szCs w:val="20"/>
              </w:rPr>
            </w:pPr>
            <w:r w:rsidRPr="000A4E80">
              <w:rPr>
                <w:sz w:val="20"/>
                <w:szCs w:val="20"/>
              </w:rPr>
              <w:t>Do</w:t>
            </w:r>
          </w:p>
        </w:tc>
        <w:tc>
          <w:tcPr>
            <w:tcW w:w="808" w:type="dxa"/>
            <w:shd w:val="clear" w:color="auto" w:fill="auto"/>
          </w:tcPr>
          <w:p w14:paraId="6C4092AB" w14:textId="77777777" w:rsidR="00F2407D" w:rsidRPr="000A4E80" w:rsidRDefault="00F2407D" w:rsidP="003915F2">
            <w:pPr>
              <w:spacing w:before="120"/>
              <w:jc w:val="center"/>
              <w:rPr>
                <w:sz w:val="20"/>
                <w:szCs w:val="20"/>
              </w:rPr>
            </w:pPr>
            <w:r w:rsidRPr="000A4E80">
              <w:rPr>
                <w:sz w:val="20"/>
                <w:szCs w:val="20"/>
              </w:rPr>
              <w:t>od</w:t>
            </w:r>
          </w:p>
        </w:tc>
        <w:tc>
          <w:tcPr>
            <w:tcW w:w="720" w:type="dxa"/>
            <w:shd w:val="clear" w:color="auto" w:fill="auto"/>
          </w:tcPr>
          <w:p w14:paraId="04478A09" w14:textId="77777777" w:rsidR="00F2407D" w:rsidRPr="000A4E80" w:rsidRDefault="00F2407D" w:rsidP="003915F2">
            <w:pPr>
              <w:spacing w:before="120"/>
              <w:jc w:val="center"/>
              <w:rPr>
                <w:sz w:val="20"/>
                <w:szCs w:val="20"/>
              </w:rPr>
            </w:pPr>
            <w:r w:rsidRPr="000A4E80">
              <w:rPr>
                <w:sz w:val="20"/>
                <w:szCs w:val="20"/>
              </w:rPr>
              <w:t>do</w:t>
            </w:r>
          </w:p>
        </w:tc>
      </w:tr>
      <w:tr w:rsidR="000A4E80" w:rsidRPr="000A4E80" w14:paraId="4B5D6468" w14:textId="77777777" w:rsidTr="003915F2">
        <w:tc>
          <w:tcPr>
            <w:tcW w:w="1900" w:type="dxa"/>
          </w:tcPr>
          <w:p w14:paraId="2539482B" w14:textId="77777777" w:rsidR="00F2407D" w:rsidRPr="000A4E80" w:rsidRDefault="00F2407D" w:rsidP="003915F2">
            <w:pPr>
              <w:jc w:val="center"/>
              <w:rPr>
                <w:sz w:val="20"/>
                <w:szCs w:val="20"/>
              </w:rPr>
            </w:pPr>
            <w:r w:rsidRPr="000A4E80">
              <w:rPr>
                <w:sz w:val="20"/>
                <w:szCs w:val="20"/>
              </w:rPr>
              <w:t>45</w:t>
            </w:r>
          </w:p>
        </w:tc>
        <w:tc>
          <w:tcPr>
            <w:tcW w:w="600" w:type="dxa"/>
          </w:tcPr>
          <w:p w14:paraId="21925FD5" w14:textId="77777777" w:rsidR="00F2407D" w:rsidRPr="000A4E80" w:rsidRDefault="00F2407D" w:rsidP="003915F2">
            <w:pPr>
              <w:jc w:val="center"/>
              <w:rPr>
                <w:sz w:val="20"/>
                <w:szCs w:val="20"/>
              </w:rPr>
            </w:pPr>
            <w:r w:rsidRPr="000A4E80">
              <w:rPr>
                <w:sz w:val="20"/>
                <w:szCs w:val="20"/>
              </w:rPr>
              <w:t>-</w:t>
            </w:r>
          </w:p>
        </w:tc>
        <w:tc>
          <w:tcPr>
            <w:tcW w:w="700" w:type="dxa"/>
          </w:tcPr>
          <w:p w14:paraId="0773296D" w14:textId="77777777" w:rsidR="00F2407D" w:rsidRPr="000A4E80" w:rsidRDefault="00F2407D" w:rsidP="003915F2">
            <w:pPr>
              <w:jc w:val="center"/>
              <w:rPr>
                <w:sz w:val="20"/>
                <w:szCs w:val="20"/>
              </w:rPr>
            </w:pPr>
            <w:r w:rsidRPr="000A4E80">
              <w:rPr>
                <w:sz w:val="20"/>
                <w:szCs w:val="20"/>
              </w:rPr>
              <w:t>-</w:t>
            </w:r>
          </w:p>
        </w:tc>
        <w:tc>
          <w:tcPr>
            <w:tcW w:w="600" w:type="dxa"/>
          </w:tcPr>
          <w:p w14:paraId="6808F32B" w14:textId="77777777" w:rsidR="00F2407D" w:rsidRPr="000A4E80" w:rsidRDefault="00F2407D" w:rsidP="003915F2">
            <w:pPr>
              <w:jc w:val="center"/>
              <w:rPr>
                <w:sz w:val="20"/>
                <w:szCs w:val="20"/>
              </w:rPr>
            </w:pPr>
            <w:r w:rsidRPr="000A4E80">
              <w:rPr>
                <w:sz w:val="20"/>
                <w:szCs w:val="20"/>
              </w:rPr>
              <w:t>-</w:t>
            </w:r>
          </w:p>
        </w:tc>
        <w:tc>
          <w:tcPr>
            <w:tcW w:w="700" w:type="dxa"/>
          </w:tcPr>
          <w:p w14:paraId="3A6597C8" w14:textId="77777777" w:rsidR="00F2407D" w:rsidRPr="000A4E80" w:rsidRDefault="00F2407D" w:rsidP="003915F2">
            <w:pPr>
              <w:jc w:val="center"/>
              <w:rPr>
                <w:sz w:val="20"/>
                <w:szCs w:val="20"/>
              </w:rPr>
            </w:pPr>
            <w:r w:rsidRPr="000A4E80">
              <w:rPr>
                <w:sz w:val="20"/>
                <w:szCs w:val="20"/>
              </w:rPr>
              <w:t>-</w:t>
            </w:r>
          </w:p>
        </w:tc>
        <w:tc>
          <w:tcPr>
            <w:tcW w:w="600" w:type="dxa"/>
          </w:tcPr>
          <w:p w14:paraId="667CA15B" w14:textId="77777777" w:rsidR="00F2407D" w:rsidRPr="000A4E80" w:rsidRDefault="00F2407D" w:rsidP="003915F2">
            <w:pPr>
              <w:jc w:val="center"/>
              <w:rPr>
                <w:sz w:val="20"/>
                <w:szCs w:val="20"/>
              </w:rPr>
            </w:pPr>
            <w:r w:rsidRPr="000A4E80">
              <w:rPr>
                <w:sz w:val="20"/>
                <w:szCs w:val="20"/>
              </w:rPr>
              <w:t>-</w:t>
            </w:r>
          </w:p>
        </w:tc>
        <w:tc>
          <w:tcPr>
            <w:tcW w:w="700" w:type="dxa"/>
          </w:tcPr>
          <w:p w14:paraId="564707C2" w14:textId="77777777" w:rsidR="00F2407D" w:rsidRPr="000A4E80" w:rsidRDefault="00F2407D" w:rsidP="003915F2">
            <w:pPr>
              <w:jc w:val="center"/>
              <w:rPr>
                <w:sz w:val="20"/>
                <w:szCs w:val="20"/>
              </w:rPr>
            </w:pPr>
            <w:r w:rsidRPr="000A4E80">
              <w:rPr>
                <w:sz w:val="20"/>
                <w:szCs w:val="20"/>
              </w:rPr>
              <w:t>-</w:t>
            </w:r>
          </w:p>
        </w:tc>
        <w:tc>
          <w:tcPr>
            <w:tcW w:w="600" w:type="dxa"/>
          </w:tcPr>
          <w:p w14:paraId="7E01864C" w14:textId="77777777" w:rsidR="00F2407D" w:rsidRPr="000A4E80" w:rsidRDefault="00F2407D" w:rsidP="003915F2">
            <w:pPr>
              <w:jc w:val="center"/>
              <w:rPr>
                <w:sz w:val="20"/>
                <w:szCs w:val="20"/>
              </w:rPr>
            </w:pPr>
            <w:r w:rsidRPr="000A4E80">
              <w:rPr>
                <w:sz w:val="20"/>
                <w:szCs w:val="20"/>
              </w:rPr>
              <w:t>-</w:t>
            </w:r>
          </w:p>
        </w:tc>
        <w:tc>
          <w:tcPr>
            <w:tcW w:w="700" w:type="dxa"/>
          </w:tcPr>
          <w:p w14:paraId="1B8A163C" w14:textId="77777777" w:rsidR="00F2407D" w:rsidRPr="000A4E80" w:rsidRDefault="00F2407D" w:rsidP="003915F2">
            <w:pPr>
              <w:jc w:val="center"/>
              <w:rPr>
                <w:sz w:val="20"/>
                <w:szCs w:val="20"/>
              </w:rPr>
            </w:pPr>
            <w:r w:rsidRPr="000A4E80">
              <w:rPr>
                <w:sz w:val="20"/>
                <w:szCs w:val="20"/>
              </w:rPr>
              <w:t>-</w:t>
            </w:r>
          </w:p>
        </w:tc>
        <w:tc>
          <w:tcPr>
            <w:tcW w:w="808" w:type="dxa"/>
            <w:shd w:val="clear" w:color="auto" w:fill="auto"/>
          </w:tcPr>
          <w:p w14:paraId="1B83C2C2" w14:textId="77777777" w:rsidR="00F2407D" w:rsidRPr="000A4E80" w:rsidRDefault="00F2407D" w:rsidP="003915F2">
            <w:pPr>
              <w:rPr>
                <w:sz w:val="20"/>
                <w:szCs w:val="20"/>
              </w:rPr>
            </w:pPr>
            <w:r w:rsidRPr="000A4E80">
              <w:rPr>
                <w:sz w:val="20"/>
                <w:szCs w:val="20"/>
              </w:rPr>
              <w:t>100</w:t>
            </w:r>
          </w:p>
        </w:tc>
        <w:tc>
          <w:tcPr>
            <w:tcW w:w="720" w:type="dxa"/>
            <w:shd w:val="clear" w:color="auto" w:fill="auto"/>
          </w:tcPr>
          <w:p w14:paraId="28D3407B" w14:textId="77777777" w:rsidR="00F2407D" w:rsidRPr="000A4E80" w:rsidRDefault="00F2407D" w:rsidP="003915F2">
            <w:pPr>
              <w:rPr>
                <w:sz w:val="20"/>
                <w:szCs w:val="20"/>
              </w:rPr>
            </w:pPr>
            <w:r w:rsidRPr="000A4E80">
              <w:rPr>
                <w:sz w:val="20"/>
                <w:szCs w:val="20"/>
              </w:rPr>
              <w:t>-</w:t>
            </w:r>
          </w:p>
        </w:tc>
      </w:tr>
      <w:tr w:rsidR="000A4E80" w:rsidRPr="000A4E80" w14:paraId="125F2A04" w14:textId="77777777" w:rsidTr="003915F2">
        <w:tc>
          <w:tcPr>
            <w:tcW w:w="1900" w:type="dxa"/>
          </w:tcPr>
          <w:p w14:paraId="58E1CCAF" w14:textId="77777777" w:rsidR="00F2407D" w:rsidRPr="000A4E80" w:rsidRDefault="00F2407D" w:rsidP="003915F2">
            <w:pPr>
              <w:jc w:val="center"/>
              <w:rPr>
                <w:sz w:val="20"/>
                <w:szCs w:val="20"/>
              </w:rPr>
            </w:pPr>
            <w:r w:rsidRPr="000A4E80">
              <w:rPr>
                <w:sz w:val="20"/>
                <w:szCs w:val="20"/>
              </w:rPr>
              <w:t>31,5</w:t>
            </w:r>
          </w:p>
        </w:tc>
        <w:tc>
          <w:tcPr>
            <w:tcW w:w="600" w:type="dxa"/>
          </w:tcPr>
          <w:p w14:paraId="69764CC8" w14:textId="77777777" w:rsidR="00F2407D" w:rsidRPr="000A4E80" w:rsidRDefault="00F2407D" w:rsidP="003915F2">
            <w:pPr>
              <w:jc w:val="center"/>
              <w:rPr>
                <w:sz w:val="20"/>
                <w:szCs w:val="20"/>
              </w:rPr>
            </w:pPr>
            <w:r w:rsidRPr="000A4E80">
              <w:rPr>
                <w:sz w:val="20"/>
                <w:szCs w:val="20"/>
              </w:rPr>
              <w:t>-</w:t>
            </w:r>
          </w:p>
        </w:tc>
        <w:tc>
          <w:tcPr>
            <w:tcW w:w="700" w:type="dxa"/>
          </w:tcPr>
          <w:p w14:paraId="7A6C947B" w14:textId="77777777" w:rsidR="00F2407D" w:rsidRPr="000A4E80" w:rsidRDefault="00F2407D" w:rsidP="003915F2">
            <w:pPr>
              <w:jc w:val="center"/>
              <w:rPr>
                <w:sz w:val="20"/>
                <w:szCs w:val="20"/>
              </w:rPr>
            </w:pPr>
            <w:r w:rsidRPr="000A4E80">
              <w:rPr>
                <w:sz w:val="20"/>
                <w:szCs w:val="20"/>
              </w:rPr>
              <w:t>-</w:t>
            </w:r>
          </w:p>
        </w:tc>
        <w:tc>
          <w:tcPr>
            <w:tcW w:w="600" w:type="dxa"/>
          </w:tcPr>
          <w:p w14:paraId="32892E3E" w14:textId="77777777" w:rsidR="00F2407D" w:rsidRPr="000A4E80" w:rsidRDefault="00F2407D" w:rsidP="003915F2">
            <w:pPr>
              <w:jc w:val="center"/>
              <w:rPr>
                <w:sz w:val="20"/>
                <w:szCs w:val="20"/>
              </w:rPr>
            </w:pPr>
            <w:r w:rsidRPr="000A4E80">
              <w:rPr>
                <w:sz w:val="20"/>
                <w:szCs w:val="20"/>
              </w:rPr>
              <w:t>100</w:t>
            </w:r>
          </w:p>
        </w:tc>
        <w:tc>
          <w:tcPr>
            <w:tcW w:w="700" w:type="dxa"/>
          </w:tcPr>
          <w:p w14:paraId="53BFC83B" w14:textId="77777777" w:rsidR="00F2407D" w:rsidRPr="000A4E80" w:rsidRDefault="00F2407D" w:rsidP="003915F2">
            <w:pPr>
              <w:jc w:val="center"/>
              <w:rPr>
                <w:sz w:val="20"/>
                <w:szCs w:val="20"/>
              </w:rPr>
            </w:pPr>
            <w:r w:rsidRPr="000A4E80">
              <w:rPr>
                <w:sz w:val="20"/>
                <w:szCs w:val="20"/>
              </w:rPr>
              <w:t>-</w:t>
            </w:r>
          </w:p>
        </w:tc>
        <w:tc>
          <w:tcPr>
            <w:tcW w:w="600" w:type="dxa"/>
          </w:tcPr>
          <w:p w14:paraId="7F7152C0" w14:textId="77777777" w:rsidR="00F2407D" w:rsidRPr="000A4E80" w:rsidRDefault="00F2407D" w:rsidP="003915F2">
            <w:pPr>
              <w:jc w:val="center"/>
              <w:rPr>
                <w:sz w:val="20"/>
                <w:szCs w:val="20"/>
              </w:rPr>
            </w:pPr>
            <w:r w:rsidRPr="000A4E80">
              <w:rPr>
                <w:sz w:val="20"/>
                <w:szCs w:val="20"/>
              </w:rPr>
              <w:t>-</w:t>
            </w:r>
          </w:p>
        </w:tc>
        <w:tc>
          <w:tcPr>
            <w:tcW w:w="700" w:type="dxa"/>
          </w:tcPr>
          <w:p w14:paraId="39808F5B" w14:textId="77777777" w:rsidR="00F2407D" w:rsidRPr="000A4E80" w:rsidRDefault="00F2407D" w:rsidP="003915F2">
            <w:pPr>
              <w:jc w:val="center"/>
              <w:rPr>
                <w:sz w:val="20"/>
                <w:szCs w:val="20"/>
              </w:rPr>
            </w:pPr>
            <w:r w:rsidRPr="000A4E80">
              <w:rPr>
                <w:sz w:val="20"/>
                <w:szCs w:val="20"/>
              </w:rPr>
              <w:t>-</w:t>
            </w:r>
          </w:p>
        </w:tc>
        <w:tc>
          <w:tcPr>
            <w:tcW w:w="600" w:type="dxa"/>
          </w:tcPr>
          <w:p w14:paraId="1408566D" w14:textId="77777777" w:rsidR="00F2407D" w:rsidRPr="000A4E80" w:rsidRDefault="00F2407D" w:rsidP="003915F2">
            <w:pPr>
              <w:jc w:val="center"/>
              <w:rPr>
                <w:sz w:val="20"/>
                <w:szCs w:val="20"/>
              </w:rPr>
            </w:pPr>
            <w:r w:rsidRPr="000A4E80">
              <w:rPr>
                <w:sz w:val="20"/>
                <w:szCs w:val="20"/>
              </w:rPr>
              <w:t>100</w:t>
            </w:r>
          </w:p>
        </w:tc>
        <w:tc>
          <w:tcPr>
            <w:tcW w:w="700" w:type="dxa"/>
          </w:tcPr>
          <w:p w14:paraId="1EE84833" w14:textId="77777777" w:rsidR="00F2407D" w:rsidRPr="000A4E80" w:rsidRDefault="00F2407D" w:rsidP="003915F2">
            <w:pPr>
              <w:jc w:val="center"/>
              <w:rPr>
                <w:sz w:val="20"/>
                <w:szCs w:val="20"/>
              </w:rPr>
            </w:pPr>
            <w:r w:rsidRPr="000A4E80">
              <w:rPr>
                <w:sz w:val="20"/>
                <w:szCs w:val="20"/>
              </w:rPr>
              <w:t>-</w:t>
            </w:r>
          </w:p>
        </w:tc>
        <w:tc>
          <w:tcPr>
            <w:tcW w:w="808" w:type="dxa"/>
            <w:shd w:val="clear" w:color="auto" w:fill="auto"/>
          </w:tcPr>
          <w:p w14:paraId="502693A2" w14:textId="77777777" w:rsidR="00F2407D" w:rsidRPr="000A4E80" w:rsidRDefault="00F2407D" w:rsidP="003915F2">
            <w:pPr>
              <w:rPr>
                <w:sz w:val="20"/>
                <w:szCs w:val="20"/>
              </w:rPr>
            </w:pPr>
            <w:r w:rsidRPr="000A4E80">
              <w:rPr>
                <w:sz w:val="20"/>
                <w:szCs w:val="20"/>
              </w:rPr>
              <w:t>90</w:t>
            </w:r>
          </w:p>
        </w:tc>
        <w:tc>
          <w:tcPr>
            <w:tcW w:w="720" w:type="dxa"/>
            <w:shd w:val="clear" w:color="auto" w:fill="auto"/>
          </w:tcPr>
          <w:p w14:paraId="72FA9626" w14:textId="77777777" w:rsidR="00F2407D" w:rsidRPr="000A4E80" w:rsidRDefault="00F2407D" w:rsidP="003915F2">
            <w:pPr>
              <w:rPr>
                <w:sz w:val="20"/>
                <w:szCs w:val="20"/>
              </w:rPr>
            </w:pPr>
            <w:r w:rsidRPr="000A4E80">
              <w:rPr>
                <w:sz w:val="20"/>
                <w:szCs w:val="20"/>
              </w:rPr>
              <w:t>100</w:t>
            </w:r>
          </w:p>
        </w:tc>
      </w:tr>
      <w:tr w:rsidR="000A4E80" w:rsidRPr="000A4E80" w14:paraId="44FB196D" w14:textId="77777777" w:rsidTr="003915F2">
        <w:tc>
          <w:tcPr>
            <w:tcW w:w="1900" w:type="dxa"/>
          </w:tcPr>
          <w:p w14:paraId="67DB98D1" w14:textId="77777777" w:rsidR="00F2407D" w:rsidRPr="000A4E80" w:rsidRDefault="00F2407D" w:rsidP="003915F2">
            <w:pPr>
              <w:jc w:val="center"/>
              <w:rPr>
                <w:sz w:val="20"/>
                <w:szCs w:val="20"/>
              </w:rPr>
            </w:pPr>
            <w:r w:rsidRPr="000A4E80">
              <w:rPr>
                <w:sz w:val="20"/>
                <w:szCs w:val="20"/>
              </w:rPr>
              <w:t>22,4</w:t>
            </w:r>
          </w:p>
        </w:tc>
        <w:tc>
          <w:tcPr>
            <w:tcW w:w="600" w:type="dxa"/>
          </w:tcPr>
          <w:p w14:paraId="6E82810F" w14:textId="77777777" w:rsidR="00F2407D" w:rsidRPr="000A4E80" w:rsidRDefault="00F2407D" w:rsidP="003915F2">
            <w:pPr>
              <w:jc w:val="center"/>
              <w:rPr>
                <w:sz w:val="20"/>
                <w:szCs w:val="20"/>
              </w:rPr>
            </w:pPr>
            <w:r w:rsidRPr="000A4E80">
              <w:rPr>
                <w:sz w:val="20"/>
                <w:szCs w:val="20"/>
              </w:rPr>
              <w:t>100</w:t>
            </w:r>
          </w:p>
        </w:tc>
        <w:tc>
          <w:tcPr>
            <w:tcW w:w="700" w:type="dxa"/>
          </w:tcPr>
          <w:p w14:paraId="1F9E1550" w14:textId="77777777" w:rsidR="00F2407D" w:rsidRPr="000A4E80" w:rsidRDefault="00F2407D" w:rsidP="003915F2">
            <w:pPr>
              <w:jc w:val="center"/>
              <w:rPr>
                <w:sz w:val="20"/>
                <w:szCs w:val="20"/>
              </w:rPr>
            </w:pPr>
            <w:r w:rsidRPr="000A4E80">
              <w:rPr>
                <w:sz w:val="20"/>
                <w:szCs w:val="20"/>
              </w:rPr>
              <w:t>-</w:t>
            </w:r>
          </w:p>
        </w:tc>
        <w:tc>
          <w:tcPr>
            <w:tcW w:w="600" w:type="dxa"/>
          </w:tcPr>
          <w:p w14:paraId="0EA45118" w14:textId="77777777" w:rsidR="00F2407D" w:rsidRPr="000A4E80" w:rsidRDefault="00F2407D" w:rsidP="003915F2">
            <w:pPr>
              <w:jc w:val="center"/>
              <w:rPr>
                <w:sz w:val="20"/>
                <w:szCs w:val="20"/>
              </w:rPr>
            </w:pPr>
            <w:r w:rsidRPr="000A4E80">
              <w:rPr>
                <w:sz w:val="20"/>
                <w:szCs w:val="20"/>
              </w:rPr>
              <w:t>90</w:t>
            </w:r>
          </w:p>
        </w:tc>
        <w:tc>
          <w:tcPr>
            <w:tcW w:w="700" w:type="dxa"/>
          </w:tcPr>
          <w:p w14:paraId="50C7AD94" w14:textId="77777777" w:rsidR="00F2407D" w:rsidRPr="000A4E80" w:rsidRDefault="00F2407D" w:rsidP="003915F2">
            <w:pPr>
              <w:jc w:val="center"/>
              <w:rPr>
                <w:sz w:val="20"/>
                <w:szCs w:val="20"/>
              </w:rPr>
            </w:pPr>
            <w:r w:rsidRPr="000A4E80">
              <w:rPr>
                <w:sz w:val="20"/>
                <w:szCs w:val="20"/>
              </w:rPr>
              <w:t>100</w:t>
            </w:r>
          </w:p>
        </w:tc>
        <w:tc>
          <w:tcPr>
            <w:tcW w:w="600" w:type="dxa"/>
          </w:tcPr>
          <w:p w14:paraId="175AF8E2" w14:textId="77777777" w:rsidR="00F2407D" w:rsidRPr="000A4E80" w:rsidRDefault="00F2407D" w:rsidP="003915F2">
            <w:pPr>
              <w:jc w:val="center"/>
              <w:rPr>
                <w:sz w:val="20"/>
                <w:szCs w:val="20"/>
              </w:rPr>
            </w:pPr>
            <w:r w:rsidRPr="000A4E80">
              <w:rPr>
                <w:sz w:val="20"/>
                <w:szCs w:val="20"/>
              </w:rPr>
              <w:t>100</w:t>
            </w:r>
          </w:p>
        </w:tc>
        <w:tc>
          <w:tcPr>
            <w:tcW w:w="700" w:type="dxa"/>
          </w:tcPr>
          <w:p w14:paraId="180AC215" w14:textId="77777777" w:rsidR="00F2407D" w:rsidRPr="000A4E80" w:rsidRDefault="00F2407D" w:rsidP="003915F2">
            <w:pPr>
              <w:jc w:val="center"/>
              <w:rPr>
                <w:sz w:val="20"/>
                <w:szCs w:val="20"/>
              </w:rPr>
            </w:pPr>
            <w:r w:rsidRPr="000A4E80">
              <w:rPr>
                <w:sz w:val="20"/>
                <w:szCs w:val="20"/>
              </w:rPr>
              <w:t>-</w:t>
            </w:r>
          </w:p>
        </w:tc>
        <w:tc>
          <w:tcPr>
            <w:tcW w:w="600" w:type="dxa"/>
          </w:tcPr>
          <w:p w14:paraId="6FC45A25" w14:textId="77777777" w:rsidR="00F2407D" w:rsidRPr="000A4E80" w:rsidRDefault="00F2407D" w:rsidP="003915F2">
            <w:pPr>
              <w:jc w:val="center"/>
              <w:rPr>
                <w:sz w:val="20"/>
                <w:szCs w:val="20"/>
              </w:rPr>
            </w:pPr>
            <w:r w:rsidRPr="000A4E80">
              <w:rPr>
                <w:sz w:val="20"/>
                <w:szCs w:val="20"/>
              </w:rPr>
              <w:t>90</w:t>
            </w:r>
          </w:p>
        </w:tc>
        <w:tc>
          <w:tcPr>
            <w:tcW w:w="700" w:type="dxa"/>
          </w:tcPr>
          <w:p w14:paraId="5AC33853" w14:textId="77777777" w:rsidR="00F2407D" w:rsidRPr="000A4E80" w:rsidRDefault="00F2407D" w:rsidP="003915F2">
            <w:pPr>
              <w:jc w:val="center"/>
              <w:rPr>
                <w:sz w:val="20"/>
                <w:szCs w:val="20"/>
              </w:rPr>
            </w:pPr>
            <w:r w:rsidRPr="000A4E80">
              <w:rPr>
                <w:sz w:val="20"/>
                <w:szCs w:val="20"/>
              </w:rPr>
              <w:t>100</w:t>
            </w:r>
          </w:p>
        </w:tc>
        <w:tc>
          <w:tcPr>
            <w:tcW w:w="808" w:type="dxa"/>
            <w:shd w:val="clear" w:color="auto" w:fill="auto"/>
          </w:tcPr>
          <w:p w14:paraId="0E549DCC" w14:textId="77777777" w:rsidR="00F2407D" w:rsidRPr="000A4E80" w:rsidRDefault="00F2407D" w:rsidP="003915F2">
            <w:pPr>
              <w:rPr>
                <w:sz w:val="20"/>
                <w:szCs w:val="20"/>
              </w:rPr>
            </w:pPr>
            <w:r w:rsidRPr="000A4E80">
              <w:rPr>
                <w:sz w:val="20"/>
                <w:szCs w:val="20"/>
              </w:rPr>
              <w:t>65</w:t>
            </w:r>
          </w:p>
        </w:tc>
        <w:tc>
          <w:tcPr>
            <w:tcW w:w="720" w:type="dxa"/>
            <w:shd w:val="clear" w:color="auto" w:fill="auto"/>
          </w:tcPr>
          <w:p w14:paraId="5F366630" w14:textId="77777777" w:rsidR="00F2407D" w:rsidRPr="000A4E80" w:rsidRDefault="00F2407D" w:rsidP="003915F2">
            <w:pPr>
              <w:rPr>
                <w:sz w:val="20"/>
                <w:szCs w:val="20"/>
              </w:rPr>
            </w:pPr>
            <w:r w:rsidRPr="000A4E80">
              <w:rPr>
                <w:sz w:val="20"/>
                <w:szCs w:val="20"/>
              </w:rPr>
              <w:t>90</w:t>
            </w:r>
          </w:p>
        </w:tc>
      </w:tr>
      <w:tr w:rsidR="000A4E80" w:rsidRPr="000A4E80" w14:paraId="29CFEF8D" w14:textId="77777777" w:rsidTr="003915F2">
        <w:tc>
          <w:tcPr>
            <w:tcW w:w="1900" w:type="dxa"/>
          </w:tcPr>
          <w:p w14:paraId="700B4A34" w14:textId="77777777" w:rsidR="00F2407D" w:rsidRPr="000A4E80" w:rsidRDefault="00F2407D" w:rsidP="003915F2">
            <w:pPr>
              <w:jc w:val="center"/>
              <w:rPr>
                <w:sz w:val="20"/>
                <w:szCs w:val="20"/>
              </w:rPr>
            </w:pPr>
            <w:r w:rsidRPr="000A4E80">
              <w:rPr>
                <w:sz w:val="20"/>
                <w:szCs w:val="20"/>
              </w:rPr>
              <w:t>16</w:t>
            </w:r>
          </w:p>
        </w:tc>
        <w:tc>
          <w:tcPr>
            <w:tcW w:w="600" w:type="dxa"/>
          </w:tcPr>
          <w:p w14:paraId="7C2AA466" w14:textId="77777777" w:rsidR="00F2407D" w:rsidRPr="000A4E80" w:rsidRDefault="00F2407D" w:rsidP="003915F2">
            <w:pPr>
              <w:jc w:val="center"/>
              <w:rPr>
                <w:sz w:val="20"/>
                <w:szCs w:val="20"/>
              </w:rPr>
            </w:pPr>
            <w:r w:rsidRPr="000A4E80">
              <w:rPr>
                <w:sz w:val="20"/>
                <w:szCs w:val="20"/>
              </w:rPr>
              <w:t>90</w:t>
            </w:r>
          </w:p>
        </w:tc>
        <w:tc>
          <w:tcPr>
            <w:tcW w:w="700" w:type="dxa"/>
          </w:tcPr>
          <w:p w14:paraId="0AF1D279" w14:textId="77777777" w:rsidR="00F2407D" w:rsidRPr="000A4E80" w:rsidRDefault="00F2407D" w:rsidP="003915F2">
            <w:pPr>
              <w:jc w:val="center"/>
              <w:rPr>
                <w:sz w:val="20"/>
                <w:szCs w:val="20"/>
              </w:rPr>
            </w:pPr>
            <w:r w:rsidRPr="000A4E80">
              <w:rPr>
                <w:sz w:val="20"/>
                <w:szCs w:val="20"/>
              </w:rPr>
              <w:t>100</w:t>
            </w:r>
          </w:p>
        </w:tc>
        <w:tc>
          <w:tcPr>
            <w:tcW w:w="600" w:type="dxa"/>
          </w:tcPr>
          <w:p w14:paraId="7A241158" w14:textId="77777777" w:rsidR="00F2407D" w:rsidRPr="000A4E80" w:rsidRDefault="00F2407D" w:rsidP="003915F2">
            <w:pPr>
              <w:jc w:val="center"/>
              <w:rPr>
                <w:sz w:val="20"/>
                <w:szCs w:val="20"/>
              </w:rPr>
            </w:pPr>
            <w:r w:rsidRPr="000A4E80">
              <w:rPr>
                <w:sz w:val="20"/>
                <w:szCs w:val="20"/>
              </w:rPr>
              <w:t>65</w:t>
            </w:r>
          </w:p>
        </w:tc>
        <w:tc>
          <w:tcPr>
            <w:tcW w:w="700" w:type="dxa"/>
          </w:tcPr>
          <w:p w14:paraId="54BA4F4F" w14:textId="77777777" w:rsidR="00F2407D" w:rsidRPr="000A4E80" w:rsidRDefault="00F2407D" w:rsidP="003915F2">
            <w:pPr>
              <w:jc w:val="center"/>
              <w:rPr>
                <w:sz w:val="20"/>
                <w:szCs w:val="20"/>
              </w:rPr>
            </w:pPr>
            <w:r w:rsidRPr="000A4E80">
              <w:rPr>
                <w:sz w:val="20"/>
                <w:szCs w:val="20"/>
              </w:rPr>
              <w:t>93</w:t>
            </w:r>
          </w:p>
        </w:tc>
        <w:tc>
          <w:tcPr>
            <w:tcW w:w="600" w:type="dxa"/>
          </w:tcPr>
          <w:p w14:paraId="0A816ABC" w14:textId="77777777" w:rsidR="00F2407D" w:rsidRPr="000A4E80" w:rsidRDefault="00F2407D" w:rsidP="003915F2">
            <w:pPr>
              <w:jc w:val="center"/>
              <w:rPr>
                <w:sz w:val="20"/>
                <w:szCs w:val="20"/>
              </w:rPr>
            </w:pPr>
            <w:r w:rsidRPr="000A4E80">
              <w:rPr>
                <w:sz w:val="20"/>
                <w:szCs w:val="20"/>
              </w:rPr>
              <w:t>90</w:t>
            </w:r>
          </w:p>
        </w:tc>
        <w:tc>
          <w:tcPr>
            <w:tcW w:w="700" w:type="dxa"/>
          </w:tcPr>
          <w:p w14:paraId="21E86A64" w14:textId="77777777" w:rsidR="00F2407D" w:rsidRPr="000A4E80" w:rsidRDefault="00F2407D" w:rsidP="003915F2">
            <w:pPr>
              <w:jc w:val="center"/>
              <w:rPr>
                <w:sz w:val="20"/>
                <w:szCs w:val="20"/>
              </w:rPr>
            </w:pPr>
            <w:r w:rsidRPr="000A4E80">
              <w:rPr>
                <w:sz w:val="20"/>
                <w:szCs w:val="20"/>
              </w:rPr>
              <w:t>100</w:t>
            </w:r>
          </w:p>
        </w:tc>
        <w:tc>
          <w:tcPr>
            <w:tcW w:w="600" w:type="dxa"/>
          </w:tcPr>
          <w:p w14:paraId="6C464BBA" w14:textId="77777777" w:rsidR="00F2407D" w:rsidRPr="000A4E80" w:rsidRDefault="00F2407D" w:rsidP="003915F2">
            <w:pPr>
              <w:jc w:val="center"/>
              <w:rPr>
                <w:sz w:val="20"/>
                <w:szCs w:val="20"/>
              </w:rPr>
            </w:pPr>
            <w:r w:rsidRPr="000A4E80">
              <w:rPr>
                <w:sz w:val="20"/>
                <w:szCs w:val="20"/>
              </w:rPr>
              <w:t>65</w:t>
            </w:r>
          </w:p>
        </w:tc>
        <w:tc>
          <w:tcPr>
            <w:tcW w:w="700" w:type="dxa"/>
          </w:tcPr>
          <w:p w14:paraId="5FD410C2" w14:textId="77777777" w:rsidR="00F2407D" w:rsidRPr="000A4E80" w:rsidRDefault="00F2407D" w:rsidP="003915F2">
            <w:pPr>
              <w:jc w:val="center"/>
              <w:rPr>
                <w:sz w:val="20"/>
                <w:szCs w:val="20"/>
              </w:rPr>
            </w:pPr>
            <w:r w:rsidRPr="000A4E80">
              <w:rPr>
                <w:sz w:val="20"/>
                <w:szCs w:val="20"/>
              </w:rPr>
              <w:t>90</w:t>
            </w:r>
          </w:p>
        </w:tc>
        <w:tc>
          <w:tcPr>
            <w:tcW w:w="808" w:type="dxa"/>
            <w:shd w:val="clear" w:color="auto" w:fill="auto"/>
          </w:tcPr>
          <w:p w14:paraId="6593DBC9" w14:textId="77777777" w:rsidR="00F2407D" w:rsidRPr="000A4E80" w:rsidRDefault="00F2407D" w:rsidP="003915F2">
            <w:pPr>
              <w:rPr>
                <w:sz w:val="20"/>
                <w:szCs w:val="20"/>
              </w:rPr>
            </w:pPr>
            <w:r w:rsidRPr="000A4E80">
              <w:rPr>
                <w:sz w:val="20"/>
                <w:szCs w:val="20"/>
              </w:rPr>
              <w:t>-</w:t>
            </w:r>
          </w:p>
        </w:tc>
        <w:tc>
          <w:tcPr>
            <w:tcW w:w="720" w:type="dxa"/>
            <w:shd w:val="clear" w:color="auto" w:fill="auto"/>
          </w:tcPr>
          <w:p w14:paraId="74638AC7" w14:textId="77777777" w:rsidR="00F2407D" w:rsidRPr="000A4E80" w:rsidRDefault="00F2407D" w:rsidP="003915F2">
            <w:pPr>
              <w:rPr>
                <w:sz w:val="20"/>
                <w:szCs w:val="20"/>
              </w:rPr>
            </w:pPr>
            <w:r w:rsidRPr="000A4E80">
              <w:rPr>
                <w:sz w:val="20"/>
                <w:szCs w:val="20"/>
              </w:rPr>
              <w:t>-</w:t>
            </w:r>
          </w:p>
        </w:tc>
      </w:tr>
      <w:tr w:rsidR="000A4E80" w:rsidRPr="000A4E80" w14:paraId="08BB1DD5" w14:textId="77777777" w:rsidTr="003915F2">
        <w:tc>
          <w:tcPr>
            <w:tcW w:w="1900" w:type="dxa"/>
          </w:tcPr>
          <w:p w14:paraId="2925C66C" w14:textId="77777777" w:rsidR="00F2407D" w:rsidRPr="000A4E80" w:rsidRDefault="00F2407D" w:rsidP="003915F2">
            <w:pPr>
              <w:jc w:val="center"/>
              <w:rPr>
                <w:sz w:val="20"/>
                <w:szCs w:val="20"/>
              </w:rPr>
            </w:pPr>
            <w:r w:rsidRPr="000A4E80">
              <w:rPr>
                <w:sz w:val="20"/>
                <w:szCs w:val="20"/>
              </w:rPr>
              <w:t>11,2</w:t>
            </w:r>
          </w:p>
        </w:tc>
        <w:tc>
          <w:tcPr>
            <w:tcW w:w="600" w:type="dxa"/>
          </w:tcPr>
          <w:p w14:paraId="2939DAAD" w14:textId="77777777" w:rsidR="00F2407D" w:rsidRPr="000A4E80" w:rsidRDefault="00F2407D" w:rsidP="003915F2">
            <w:pPr>
              <w:jc w:val="center"/>
              <w:rPr>
                <w:sz w:val="20"/>
                <w:szCs w:val="20"/>
              </w:rPr>
            </w:pPr>
            <w:r w:rsidRPr="000A4E80">
              <w:rPr>
                <w:sz w:val="20"/>
                <w:szCs w:val="20"/>
              </w:rPr>
              <w:t>70</w:t>
            </w:r>
          </w:p>
        </w:tc>
        <w:tc>
          <w:tcPr>
            <w:tcW w:w="700" w:type="dxa"/>
          </w:tcPr>
          <w:p w14:paraId="2B86F697" w14:textId="77777777" w:rsidR="00F2407D" w:rsidRPr="000A4E80" w:rsidRDefault="00F2407D" w:rsidP="003915F2">
            <w:pPr>
              <w:jc w:val="center"/>
              <w:rPr>
                <w:sz w:val="20"/>
                <w:szCs w:val="20"/>
              </w:rPr>
            </w:pPr>
            <w:r w:rsidRPr="000A4E80">
              <w:rPr>
                <w:sz w:val="20"/>
                <w:szCs w:val="20"/>
              </w:rPr>
              <w:t>92</w:t>
            </w:r>
          </w:p>
        </w:tc>
        <w:tc>
          <w:tcPr>
            <w:tcW w:w="600" w:type="dxa"/>
          </w:tcPr>
          <w:p w14:paraId="73AECD3A" w14:textId="77777777" w:rsidR="00F2407D" w:rsidRPr="000A4E80" w:rsidRDefault="00F2407D" w:rsidP="003915F2">
            <w:pPr>
              <w:jc w:val="center"/>
              <w:rPr>
                <w:sz w:val="20"/>
                <w:szCs w:val="20"/>
              </w:rPr>
            </w:pPr>
            <w:r w:rsidRPr="000A4E80">
              <w:rPr>
                <w:sz w:val="20"/>
                <w:szCs w:val="20"/>
              </w:rPr>
              <w:t>-</w:t>
            </w:r>
          </w:p>
        </w:tc>
        <w:tc>
          <w:tcPr>
            <w:tcW w:w="700" w:type="dxa"/>
          </w:tcPr>
          <w:p w14:paraId="14042A20" w14:textId="77777777" w:rsidR="00F2407D" w:rsidRPr="000A4E80" w:rsidRDefault="00F2407D" w:rsidP="003915F2">
            <w:pPr>
              <w:jc w:val="center"/>
              <w:rPr>
                <w:sz w:val="20"/>
                <w:szCs w:val="20"/>
              </w:rPr>
            </w:pPr>
            <w:r w:rsidRPr="000A4E80">
              <w:rPr>
                <w:sz w:val="20"/>
                <w:szCs w:val="20"/>
              </w:rPr>
              <w:t>-</w:t>
            </w:r>
          </w:p>
        </w:tc>
        <w:tc>
          <w:tcPr>
            <w:tcW w:w="600" w:type="dxa"/>
          </w:tcPr>
          <w:p w14:paraId="7ED0D16E" w14:textId="77777777" w:rsidR="00F2407D" w:rsidRPr="000A4E80" w:rsidRDefault="00F2407D" w:rsidP="003915F2">
            <w:pPr>
              <w:jc w:val="center"/>
              <w:rPr>
                <w:sz w:val="20"/>
                <w:szCs w:val="20"/>
              </w:rPr>
            </w:pPr>
            <w:r w:rsidRPr="000A4E80">
              <w:rPr>
                <w:sz w:val="20"/>
                <w:szCs w:val="20"/>
              </w:rPr>
              <w:t>65</w:t>
            </w:r>
          </w:p>
        </w:tc>
        <w:tc>
          <w:tcPr>
            <w:tcW w:w="700" w:type="dxa"/>
          </w:tcPr>
          <w:p w14:paraId="2BFF77ED" w14:textId="77777777" w:rsidR="00F2407D" w:rsidRPr="000A4E80" w:rsidRDefault="00F2407D" w:rsidP="003915F2">
            <w:pPr>
              <w:jc w:val="center"/>
              <w:rPr>
                <w:sz w:val="20"/>
                <w:szCs w:val="20"/>
              </w:rPr>
            </w:pPr>
            <w:r w:rsidRPr="000A4E80">
              <w:rPr>
                <w:sz w:val="20"/>
                <w:szCs w:val="20"/>
              </w:rPr>
              <w:t>85</w:t>
            </w:r>
          </w:p>
        </w:tc>
        <w:tc>
          <w:tcPr>
            <w:tcW w:w="600" w:type="dxa"/>
          </w:tcPr>
          <w:p w14:paraId="02A88875" w14:textId="77777777" w:rsidR="00F2407D" w:rsidRPr="000A4E80" w:rsidRDefault="00F2407D" w:rsidP="003915F2">
            <w:pPr>
              <w:jc w:val="center"/>
              <w:rPr>
                <w:sz w:val="20"/>
                <w:szCs w:val="20"/>
              </w:rPr>
            </w:pPr>
            <w:r w:rsidRPr="000A4E80">
              <w:rPr>
                <w:sz w:val="20"/>
                <w:szCs w:val="20"/>
              </w:rPr>
              <w:t>-</w:t>
            </w:r>
          </w:p>
        </w:tc>
        <w:tc>
          <w:tcPr>
            <w:tcW w:w="700" w:type="dxa"/>
          </w:tcPr>
          <w:p w14:paraId="16879D50" w14:textId="77777777" w:rsidR="00F2407D" w:rsidRPr="000A4E80" w:rsidRDefault="00F2407D" w:rsidP="003915F2">
            <w:pPr>
              <w:jc w:val="center"/>
              <w:rPr>
                <w:sz w:val="20"/>
                <w:szCs w:val="20"/>
              </w:rPr>
            </w:pPr>
            <w:r w:rsidRPr="000A4E80">
              <w:rPr>
                <w:sz w:val="20"/>
                <w:szCs w:val="20"/>
              </w:rPr>
              <w:t>-</w:t>
            </w:r>
          </w:p>
        </w:tc>
        <w:tc>
          <w:tcPr>
            <w:tcW w:w="808" w:type="dxa"/>
            <w:shd w:val="clear" w:color="auto" w:fill="auto"/>
          </w:tcPr>
          <w:p w14:paraId="6BAAD15E" w14:textId="77777777" w:rsidR="00F2407D" w:rsidRPr="000A4E80" w:rsidRDefault="00F2407D" w:rsidP="003915F2">
            <w:pPr>
              <w:rPr>
                <w:sz w:val="20"/>
                <w:szCs w:val="20"/>
              </w:rPr>
            </w:pPr>
            <w:r w:rsidRPr="000A4E80">
              <w:rPr>
                <w:sz w:val="20"/>
                <w:szCs w:val="20"/>
              </w:rPr>
              <w:t>-</w:t>
            </w:r>
          </w:p>
        </w:tc>
        <w:tc>
          <w:tcPr>
            <w:tcW w:w="720" w:type="dxa"/>
            <w:shd w:val="clear" w:color="auto" w:fill="auto"/>
          </w:tcPr>
          <w:p w14:paraId="132EE2AF" w14:textId="77777777" w:rsidR="00F2407D" w:rsidRPr="000A4E80" w:rsidRDefault="00F2407D" w:rsidP="003915F2">
            <w:pPr>
              <w:rPr>
                <w:sz w:val="20"/>
                <w:szCs w:val="20"/>
              </w:rPr>
            </w:pPr>
            <w:r w:rsidRPr="000A4E80">
              <w:rPr>
                <w:sz w:val="20"/>
                <w:szCs w:val="20"/>
              </w:rPr>
              <w:t>-</w:t>
            </w:r>
          </w:p>
        </w:tc>
      </w:tr>
      <w:tr w:rsidR="000A4E80" w:rsidRPr="000A4E80" w14:paraId="260B983D" w14:textId="77777777" w:rsidTr="003915F2">
        <w:tc>
          <w:tcPr>
            <w:tcW w:w="1900" w:type="dxa"/>
          </w:tcPr>
          <w:p w14:paraId="0D742815" w14:textId="77777777" w:rsidR="00F2407D" w:rsidRPr="000A4E80" w:rsidRDefault="00F2407D" w:rsidP="003915F2">
            <w:pPr>
              <w:jc w:val="center"/>
              <w:rPr>
                <w:sz w:val="20"/>
                <w:szCs w:val="20"/>
              </w:rPr>
            </w:pPr>
            <w:r w:rsidRPr="000A4E80">
              <w:rPr>
                <w:sz w:val="20"/>
                <w:szCs w:val="20"/>
              </w:rPr>
              <w:t>8</w:t>
            </w:r>
          </w:p>
        </w:tc>
        <w:tc>
          <w:tcPr>
            <w:tcW w:w="600" w:type="dxa"/>
          </w:tcPr>
          <w:p w14:paraId="3C326DD8" w14:textId="77777777" w:rsidR="00F2407D" w:rsidRPr="000A4E80" w:rsidRDefault="00F2407D" w:rsidP="003915F2">
            <w:pPr>
              <w:jc w:val="center"/>
              <w:rPr>
                <w:sz w:val="20"/>
                <w:szCs w:val="20"/>
              </w:rPr>
            </w:pPr>
            <w:r w:rsidRPr="000A4E80">
              <w:rPr>
                <w:sz w:val="20"/>
                <w:szCs w:val="20"/>
              </w:rPr>
              <w:t>50</w:t>
            </w:r>
          </w:p>
        </w:tc>
        <w:tc>
          <w:tcPr>
            <w:tcW w:w="700" w:type="dxa"/>
          </w:tcPr>
          <w:p w14:paraId="75ACC47E" w14:textId="77777777" w:rsidR="00F2407D" w:rsidRPr="000A4E80" w:rsidRDefault="00F2407D" w:rsidP="003915F2">
            <w:pPr>
              <w:jc w:val="center"/>
              <w:rPr>
                <w:sz w:val="20"/>
                <w:szCs w:val="20"/>
              </w:rPr>
            </w:pPr>
            <w:r w:rsidRPr="000A4E80">
              <w:rPr>
                <w:sz w:val="20"/>
                <w:szCs w:val="20"/>
              </w:rPr>
              <w:t>85</w:t>
            </w:r>
          </w:p>
        </w:tc>
        <w:tc>
          <w:tcPr>
            <w:tcW w:w="600" w:type="dxa"/>
          </w:tcPr>
          <w:p w14:paraId="7FFB0B7B" w14:textId="77777777" w:rsidR="00F2407D" w:rsidRPr="000A4E80" w:rsidRDefault="00F2407D" w:rsidP="003915F2">
            <w:pPr>
              <w:jc w:val="center"/>
              <w:rPr>
                <w:sz w:val="20"/>
                <w:szCs w:val="20"/>
              </w:rPr>
            </w:pPr>
            <w:r w:rsidRPr="000A4E80">
              <w:rPr>
                <w:sz w:val="20"/>
                <w:szCs w:val="20"/>
              </w:rPr>
              <w:t>42</w:t>
            </w:r>
          </w:p>
        </w:tc>
        <w:tc>
          <w:tcPr>
            <w:tcW w:w="700" w:type="dxa"/>
          </w:tcPr>
          <w:p w14:paraId="5CF47BAC" w14:textId="77777777" w:rsidR="00F2407D" w:rsidRPr="000A4E80" w:rsidRDefault="00F2407D" w:rsidP="003915F2">
            <w:pPr>
              <w:jc w:val="center"/>
              <w:rPr>
                <w:sz w:val="20"/>
                <w:szCs w:val="20"/>
              </w:rPr>
            </w:pPr>
            <w:r w:rsidRPr="000A4E80">
              <w:rPr>
                <w:sz w:val="20"/>
                <w:szCs w:val="20"/>
              </w:rPr>
              <w:t>72</w:t>
            </w:r>
          </w:p>
        </w:tc>
        <w:tc>
          <w:tcPr>
            <w:tcW w:w="600" w:type="dxa"/>
          </w:tcPr>
          <w:p w14:paraId="2A39576B" w14:textId="77777777" w:rsidR="00F2407D" w:rsidRPr="000A4E80" w:rsidRDefault="00F2407D" w:rsidP="003915F2">
            <w:pPr>
              <w:jc w:val="center"/>
              <w:rPr>
                <w:sz w:val="20"/>
                <w:szCs w:val="20"/>
              </w:rPr>
            </w:pPr>
            <w:r w:rsidRPr="000A4E80">
              <w:rPr>
                <w:sz w:val="20"/>
                <w:szCs w:val="20"/>
              </w:rPr>
              <w:t>50</w:t>
            </w:r>
          </w:p>
        </w:tc>
        <w:tc>
          <w:tcPr>
            <w:tcW w:w="700" w:type="dxa"/>
          </w:tcPr>
          <w:p w14:paraId="74DB66DB" w14:textId="77777777" w:rsidR="00F2407D" w:rsidRPr="000A4E80" w:rsidRDefault="00F2407D" w:rsidP="003915F2">
            <w:pPr>
              <w:jc w:val="center"/>
              <w:rPr>
                <w:sz w:val="20"/>
                <w:szCs w:val="20"/>
              </w:rPr>
            </w:pPr>
            <w:r w:rsidRPr="000A4E80">
              <w:rPr>
                <w:sz w:val="20"/>
                <w:szCs w:val="20"/>
              </w:rPr>
              <w:t>76</w:t>
            </w:r>
          </w:p>
        </w:tc>
        <w:tc>
          <w:tcPr>
            <w:tcW w:w="600" w:type="dxa"/>
          </w:tcPr>
          <w:p w14:paraId="2005C83C" w14:textId="77777777" w:rsidR="00F2407D" w:rsidRPr="000A4E80" w:rsidRDefault="00F2407D" w:rsidP="003915F2">
            <w:pPr>
              <w:jc w:val="center"/>
              <w:rPr>
                <w:sz w:val="20"/>
                <w:szCs w:val="20"/>
              </w:rPr>
            </w:pPr>
            <w:r w:rsidRPr="000A4E80">
              <w:rPr>
                <w:sz w:val="20"/>
                <w:szCs w:val="20"/>
              </w:rPr>
              <w:t>42</w:t>
            </w:r>
          </w:p>
        </w:tc>
        <w:tc>
          <w:tcPr>
            <w:tcW w:w="700" w:type="dxa"/>
          </w:tcPr>
          <w:p w14:paraId="18DF7633" w14:textId="77777777" w:rsidR="00F2407D" w:rsidRPr="000A4E80" w:rsidRDefault="00F2407D" w:rsidP="003915F2">
            <w:pPr>
              <w:jc w:val="center"/>
              <w:rPr>
                <w:sz w:val="20"/>
                <w:szCs w:val="20"/>
              </w:rPr>
            </w:pPr>
            <w:r w:rsidRPr="000A4E80">
              <w:rPr>
                <w:sz w:val="20"/>
                <w:szCs w:val="20"/>
              </w:rPr>
              <w:t>68</w:t>
            </w:r>
          </w:p>
        </w:tc>
        <w:tc>
          <w:tcPr>
            <w:tcW w:w="808" w:type="dxa"/>
            <w:shd w:val="clear" w:color="auto" w:fill="auto"/>
          </w:tcPr>
          <w:p w14:paraId="4FC6322E" w14:textId="77777777" w:rsidR="00F2407D" w:rsidRPr="000A4E80" w:rsidRDefault="00F2407D" w:rsidP="003915F2">
            <w:pPr>
              <w:rPr>
                <w:sz w:val="20"/>
                <w:szCs w:val="20"/>
              </w:rPr>
            </w:pPr>
            <w:r w:rsidRPr="000A4E80">
              <w:rPr>
                <w:sz w:val="20"/>
                <w:szCs w:val="20"/>
              </w:rPr>
              <w:t>33</w:t>
            </w:r>
          </w:p>
        </w:tc>
        <w:tc>
          <w:tcPr>
            <w:tcW w:w="720" w:type="dxa"/>
            <w:shd w:val="clear" w:color="auto" w:fill="auto"/>
          </w:tcPr>
          <w:p w14:paraId="017FFCA3" w14:textId="77777777" w:rsidR="00F2407D" w:rsidRPr="000A4E80" w:rsidRDefault="00F2407D" w:rsidP="003915F2">
            <w:pPr>
              <w:rPr>
                <w:sz w:val="20"/>
                <w:szCs w:val="20"/>
              </w:rPr>
            </w:pPr>
            <w:r w:rsidRPr="000A4E80">
              <w:rPr>
                <w:sz w:val="20"/>
                <w:szCs w:val="20"/>
              </w:rPr>
              <w:t>53</w:t>
            </w:r>
          </w:p>
        </w:tc>
      </w:tr>
      <w:tr w:rsidR="000A4E80" w:rsidRPr="000A4E80" w14:paraId="48DC904E" w14:textId="77777777" w:rsidTr="003915F2">
        <w:tc>
          <w:tcPr>
            <w:tcW w:w="1900" w:type="dxa"/>
          </w:tcPr>
          <w:p w14:paraId="25DC1748" w14:textId="77777777" w:rsidR="00F2407D" w:rsidRPr="000A4E80" w:rsidRDefault="00F2407D" w:rsidP="003915F2">
            <w:pPr>
              <w:jc w:val="center"/>
              <w:rPr>
                <w:sz w:val="20"/>
                <w:szCs w:val="20"/>
              </w:rPr>
            </w:pPr>
            <w:r w:rsidRPr="000A4E80">
              <w:rPr>
                <w:sz w:val="20"/>
                <w:szCs w:val="20"/>
              </w:rPr>
              <w:t>2</w:t>
            </w:r>
          </w:p>
        </w:tc>
        <w:tc>
          <w:tcPr>
            <w:tcW w:w="600" w:type="dxa"/>
          </w:tcPr>
          <w:p w14:paraId="0775F033" w14:textId="77777777" w:rsidR="00F2407D" w:rsidRPr="000A4E80" w:rsidRDefault="00F2407D" w:rsidP="003915F2">
            <w:pPr>
              <w:jc w:val="center"/>
              <w:rPr>
                <w:sz w:val="20"/>
                <w:szCs w:val="20"/>
              </w:rPr>
            </w:pPr>
            <w:r w:rsidRPr="000A4E80">
              <w:rPr>
                <w:sz w:val="20"/>
                <w:szCs w:val="20"/>
              </w:rPr>
              <w:t>25</w:t>
            </w:r>
          </w:p>
        </w:tc>
        <w:tc>
          <w:tcPr>
            <w:tcW w:w="700" w:type="dxa"/>
          </w:tcPr>
          <w:p w14:paraId="528C97DA" w14:textId="77777777" w:rsidR="00F2407D" w:rsidRPr="000A4E80" w:rsidRDefault="00F2407D" w:rsidP="003915F2">
            <w:pPr>
              <w:jc w:val="center"/>
              <w:rPr>
                <w:sz w:val="20"/>
                <w:szCs w:val="20"/>
              </w:rPr>
            </w:pPr>
            <w:r w:rsidRPr="000A4E80">
              <w:rPr>
                <w:sz w:val="20"/>
                <w:szCs w:val="20"/>
              </w:rPr>
              <w:t>50</w:t>
            </w:r>
          </w:p>
        </w:tc>
        <w:tc>
          <w:tcPr>
            <w:tcW w:w="600" w:type="dxa"/>
          </w:tcPr>
          <w:p w14:paraId="76AA54AE" w14:textId="77777777" w:rsidR="00F2407D" w:rsidRPr="000A4E80" w:rsidRDefault="00F2407D" w:rsidP="003915F2">
            <w:pPr>
              <w:jc w:val="center"/>
              <w:rPr>
                <w:sz w:val="20"/>
                <w:szCs w:val="20"/>
              </w:rPr>
            </w:pPr>
            <w:r w:rsidRPr="000A4E80">
              <w:rPr>
                <w:sz w:val="20"/>
                <w:szCs w:val="20"/>
              </w:rPr>
              <w:t>15</w:t>
            </w:r>
          </w:p>
        </w:tc>
        <w:tc>
          <w:tcPr>
            <w:tcW w:w="700" w:type="dxa"/>
          </w:tcPr>
          <w:p w14:paraId="7F7F8E7E" w14:textId="77777777" w:rsidR="00F2407D" w:rsidRPr="000A4E80" w:rsidRDefault="00F2407D" w:rsidP="003915F2">
            <w:pPr>
              <w:jc w:val="center"/>
              <w:rPr>
                <w:sz w:val="20"/>
                <w:szCs w:val="20"/>
              </w:rPr>
            </w:pPr>
            <w:r w:rsidRPr="000A4E80">
              <w:rPr>
                <w:sz w:val="20"/>
                <w:szCs w:val="20"/>
              </w:rPr>
              <w:t>45</w:t>
            </w:r>
          </w:p>
        </w:tc>
        <w:tc>
          <w:tcPr>
            <w:tcW w:w="600" w:type="dxa"/>
          </w:tcPr>
          <w:p w14:paraId="5B8A7E91" w14:textId="77777777" w:rsidR="00F2407D" w:rsidRPr="000A4E80" w:rsidRDefault="00F2407D" w:rsidP="003915F2">
            <w:pPr>
              <w:jc w:val="center"/>
              <w:rPr>
                <w:sz w:val="20"/>
                <w:szCs w:val="20"/>
              </w:rPr>
            </w:pPr>
            <w:r w:rsidRPr="000A4E80">
              <w:rPr>
                <w:sz w:val="20"/>
                <w:szCs w:val="20"/>
              </w:rPr>
              <w:t>25</w:t>
            </w:r>
          </w:p>
        </w:tc>
        <w:tc>
          <w:tcPr>
            <w:tcW w:w="700" w:type="dxa"/>
          </w:tcPr>
          <w:p w14:paraId="6B26782F" w14:textId="77777777" w:rsidR="00F2407D" w:rsidRPr="000A4E80" w:rsidRDefault="00F2407D" w:rsidP="003915F2">
            <w:pPr>
              <w:jc w:val="center"/>
              <w:rPr>
                <w:sz w:val="20"/>
                <w:szCs w:val="20"/>
              </w:rPr>
            </w:pPr>
            <w:r w:rsidRPr="000A4E80">
              <w:rPr>
                <w:sz w:val="20"/>
                <w:szCs w:val="20"/>
              </w:rPr>
              <w:t>50</w:t>
            </w:r>
          </w:p>
        </w:tc>
        <w:tc>
          <w:tcPr>
            <w:tcW w:w="600" w:type="dxa"/>
          </w:tcPr>
          <w:p w14:paraId="3DDD986A" w14:textId="77777777" w:rsidR="00F2407D" w:rsidRPr="000A4E80" w:rsidRDefault="00F2407D" w:rsidP="003915F2">
            <w:pPr>
              <w:jc w:val="center"/>
              <w:rPr>
                <w:sz w:val="20"/>
                <w:szCs w:val="20"/>
              </w:rPr>
            </w:pPr>
            <w:r w:rsidRPr="000A4E80">
              <w:rPr>
                <w:sz w:val="20"/>
                <w:szCs w:val="20"/>
              </w:rPr>
              <w:t>15</w:t>
            </w:r>
          </w:p>
        </w:tc>
        <w:tc>
          <w:tcPr>
            <w:tcW w:w="700" w:type="dxa"/>
          </w:tcPr>
          <w:p w14:paraId="792CDF5D" w14:textId="77777777" w:rsidR="00F2407D" w:rsidRPr="000A4E80" w:rsidRDefault="00F2407D" w:rsidP="003915F2">
            <w:pPr>
              <w:jc w:val="center"/>
              <w:rPr>
                <w:sz w:val="20"/>
                <w:szCs w:val="20"/>
              </w:rPr>
            </w:pPr>
            <w:r w:rsidRPr="000A4E80">
              <w:rPr>
                <w:sz w:val="20"/>
                <w:szCs w:val="20"/>
              </w:rPr>
              <w:t>45</w:t>
            </w:r>
          </w:p>
        </w:tc>
        <w:tc>
          <w:tcPr>
            <w:tcW w:w="808" w:type="dxa"/>
            <w:shd w:val="clear" w:color="auto" w:fill="auto"/>
          </w:tcPr>
          <w:p w14:paraId="4981F037" w14:textId="77777777" w:rsidR="00F2407D" w:rsidRPr="000A4E80" w:rsidRDefault="00F2407D" w:rsidP="003915F2">
            <w:pPr>
              <w:rPr>
                <w:sz w:val="20"/>
                <w:szCs w:val="20"/>
              </w:rPr>
            </w:pPr>
            <w:r w:rsidRPr="000A4E80">
              <w:rPr>
                <w:sz w:val="20"/>
                <w:szCs w:val="20"/>
              </w:rPr>
              <w:t>10</w:t>
            </w:r>
          </w:p>
        </w:tc>
        <w:tc>
          <w:tcPr>
            <w:tcW w:w="720" w:type="dxa"/>
            <w:shd w:val="clear" w:color="auto" w:fill="auto"/>
          </w:tcPr>
          <w:p w14:paraId="18E94A85" w14:textId="77777777" w:rsidR="00F2407D" w:rsidRPr="000A4E80" w:rsidRDefault="00F2407D" w:rsidP="003915F2">
            <w:pPr>
              <w:rPr>
                <w:sz w:val="20"/>
                <w:szCs w:val="20"/>
              </w:rPr>
            </w:pPr>
            <w:r w:rsidRPr="000A4E80">
              <w:rPr>
                <w:sz w:val="20"/>
                <w:szCs w:val="20"/>
              </w:rPr>
              <w:t>40</w:t>
            </w:r>
          </w:p>
        </w:tc>
      </w:tr>
      <w:tr w:rsidR="000A4E80" w:rsidRPr="000A4E80" w14:paraId="15B4EBE6" w14:textId="77777777" w:rsidTr="003915F2">
        <w:tc>
          <w:tcPr>
            <w:tcW w:w="1900" w:type="dxa"/>
          </w:tcPr>
          <w:p w14:paraId="5098DED2" w14:textId="77777777" w:rsidR="00F2407D" w:rsidRPr="000A4E80" w:rsidRDefault="00F2407D" w:rsidP="003915F2">
            <w:pPr>
              <w:jc w:val="center"/>
              <w:rPr>
                <w:sz w:val="20"/>
                <w:szCs w:val="20"/>
              </w:rPr>
            </w:pPr>
            <w:r w:rsidRPr="000A4E80">
              <w:rPr>
                <w:sz w:val="20"/>
                <w:szCs w:val="20"/>
              </w:rPr>
              <w:t>0,125</w:t>
            </w:r>
          </w:p>
        </w:tc>
        <w:tc>
          <w:tcPr>
            <w:tcW w:w="600" w:type="dxa"/>
          </w:tcPr>
          <w:p w14:paraId="13A8FA01" w14:textId="77777777" w:rsidR="00F2407D" w:rsidRPr="000A4E80" w:rsidRDefault="00F2407D" w:rsidP="003915F2">
            <w:pPr>
              <w:jc w:val="center"/>
              <w:rPr>
                <w:sz w:val="20"/>
                <w:szCs w:val="20"/>
              </w:rPr>
            </w:pPr>
            <w:r w:rsidRPr="000A4E80">
              <w:rPr>
                <w:sz w:val="20"/>
                <w:szCs w:val="20"/>
              </w:rPr>
              <w:t>5</w:t>
            </w:r>
          </w:p>
        </w:tc>
        <w:tc>
          <w:tcPr>
            <w:tcW w:w="700" w:type="dxa"/>
          </w:tcPr>
          <w:p w14:paraId="548BB86D" w14:textId="77777777" w:rsidR="00F2407D" w:rsidRPr="000A4E80" w:rsidRDefault="00F2407D" w:rsidP="003915F2">
            <w:pPr>
              <w:jc w:val="center"/>
              <w:rPr>
                <w:sz w:val="20"/>
                <w:szCs w:val="20"/>
              </w:rPr>
            </w:pPr>
            <w:r w:rsidRPr="000A4E80">
              <w:rPr>
                <w:sz w:val="20"/>
                <w:szCs w:val="20"/>
              </w:rPr>
              <w:t>13</w:t>
            </w:r>
          </w:p>
        </w:tc>
        <w:tc>
          <w:tcPr>
            <w:tcW w:w="600" w:type="dxa"/>
          </w:tcPr>
          <w:p w14:paraId="0F2F130E" w14:textId="77777777" w:rsidR="00F2407D" w:rsidRPr="000A4E80" w:rsidRDefault="00F2407D" w:rsidP="003915F2">
            <w:pPr>
              <w:jc w:val="center"/>
              <w:rPr>
                <w:sz w:val="20"/>
                <w:szCs w:val="20"/>
              </w:rPr>
            </w:pPr>
            <w:r w:rsidRPr="000A4E80">
              <w:rPr>
                <w:sz w:val="20"/>
                <w:szCs w:val="20"/>
              </w:rPr>
              <w:t>5</w:t>
            </w:r>
          </w:p>
        </w:tc>
        <w:tc>
          <w:tcPr>
            <w:tcW w:w="700" w:type="dxa"/>
          </w:tcPr>
          <w:p w14:paraId="1BFAB151" w14:textId="77777777" w:rsidR="00F2407D" w:rsidRPr="000A4E80" w:rsidRDefault="00F2407D" w:rsidP="003915F2">
            <w:pPr>
              <w:jc w:val="center"/>
              <w:rPr>
                <w:sz w:val="20"/>
                <w:szCs w:val="20"/>
              </w:rPr>
            </w:pPr>
            <w:r w:rsidRPr="000A4E80">
              <w:rPr>
                <w:sz w:val="20"/>
                <w:szCs w:val="20"/>
              </w:rPr>
              <w:t>13</w:t>
            </w:r>
          </w:p>
        </w:tc>
        <w:tc>
          <w:tcPr>
            <w:tcW w:w="600" w:type="dxa"/>
          </w:tcPr>
          <w:p w14:paraId="7B7130DC" w14:textId="77777777" w:rsidR="00F2407D" w:rsidRPr="000A4E80" w:rsidRDefault="00F2407D" w:rsidP="003915F2">
            <w:pPr>
              <w:jc w:val="center"/>
              <w:rPr>
                <w:sz w:val="20"/>
                <w:szCs w:val="20"/>
              </w:rPr>
            </w:pPr>
            <w:r w:rsidRPr="000A4E80">
              <w:rPr>
                <w:sz w:val="20"/>
                <w:szCs w:val="20"/>
              </w:rPr>
              <w:t>5</w:t>
            </w:r>
          </w:p>
        </w:tc>
        <w:tc>
          <w:tcPr>
            <w:tcW w:w="700" w:type="dxa"/>
          </w:tcPr>
          <w:p w14:paraId="406C7037" w14:textId="77777777" w:rsidR="00F2407D" w:rsidRPr="000A4E80" w:rsidRDefault="00F2407D" w:rsidP="003915F2">
            <w:pPr>
              <w:jc w:val="center"/>
              <w:rPr>
                <w:sz w:val="20"/>
                <w:szCs w:val="20"/>
              </w:rPr>
            </w:pPr>
            <w:r w:rsidRPr="000A4E80">
              <w:rPr>
                <w:sz w:val="20"/>
                <w:szCs w:val="20"/>
              </w:rPr>
              <w:t>12</w:t>
            </w:r>
          </w:p>
        </w:tc>
        <w:tc>
          <w:tcPr>
            <w:tcW w:w="600" w:type="dxa"/>
          </w:tcPr>
          <w:p w14:paraId="1B19D768" w14:textId="77777777" w:rsidR="00F2407D" w:rsidRPr="000A4E80" w:rsidRDefault="00F2407D" w:rsidP="003915F2">
            <w:pPr>
              <w:jc w:val="center"/>
              <w:rPr>
                <w:sz w:val="20"/>
                <w:szCs w:val="20"/>
              </w:rPr>
            </w:pPr>
            <w:r w:rsidRPr="000A4E80">
              <w:rPr>
                <w:sz w:val="20"/>
                <w:szCs w:val="20"/>
              </w:rPr>
              <w:t>4</w:t>
            </w:r>
          </w:p>
        </w:tc>
        <w:tc>
          <w:tcPr>
            <w:tcW w:w="700" w:type="dxa"/>
          </w:tcPr>
          <w:p w14:paraId="49697A10" w14:textId="77777777" w:rsidR="00F2407D" w:rsidRPr="000A4E80" w:rsidRDefault="00F2407D" w:rsidP="003915F2">
            <w:pPr>
              <w:jc w:val="center"/>
              <w:rPr>
                <w:sz w:val="20"/>
                <w:szCs w:val="20"/>
              </w:rPr>
            </w:pPr>
            <w:r w:rsidRPr="000A4E80">
              <w:rPr>
                <w:sz w:val="20"/>
                <w:szCs w:val="20"/>
              </w:rPr>
              <w:t>12</w:t>
            </w:r>
          </w:p>
        </w:tc>
        <w:tc>
          <w:tcPr>
            <w:tcW w:w="808" w:type="dxa"/>
            <w:shd w:val="clear" w:color="auto" w:fill="auto"/>
          </w:tcPr>
          <w:p w14:paraId="6E7C8403" w14:textId="77777777" w:rsidR="00F2407D" w:rsidRPr="000A4E80" w:rsidRDefault="00F2407D" w:rsidP="003915F2">
            <w:pPr>
              <w:rPr>
                <w:sz w:val="20"/>
                <w:szCs w:val="20"/>
              </w:rPr>
            </w:pPr>
            <w:r w:rsidRPr="000A4E80">
              <w:rPr>
                <w:sz w:val="20"/>
                <w:szCs w:val="20"/>
              </w:rPr>
              <w:t>4</w:t>
            </w:r>
          </w:p>
        </w:tc>
        <w:tc>
          <w:tcPr>
            <w:tcW w:w="720" w:type="dxa"/>
            <w:shd w:val="clear" w:color="auto" w:fill="auto"/>
          </w:tcPr>
          <w:p w14:paraId="39E15CE1" w14:textId="77777777" w:rsidR="00F2407D" w:rsidRPr="000A4E80" w:rsidRDefault="00F2407D" w:rsidP="003915F2">
            <w:pPr>
              <w:rPr>
                <w:sz w:val="20"/>
                <w:szCs w:val="20"/>
              </w:rPr>
            </w:pPr>
            <w:r w:rsidRPr="000A4E80">
              <w:rPr>
                <w:sz w:val="20"/>
                <w:szCs w:val="20"/>
              </w:rPr>
              <w:t>12</w:t>
            </w:r>
          </w:p>
        </w:tc>
      </w:tr>
      <w:tr w:rsidR="000A4E80" w:rsidRPr="000A4E80" w14:paraId="749C18CE" w14:textId="77777777" w:rsidTr="003915F2">
        <w:tc>
          <w:tcPr>
            <w:tcW w:w="1900" w:type="dxa"/>
          </w:tcPr>
          <w:p w14:paraId="58CA86F5" w14:textId="77777777" w:rsidR="00F2407D" w:rsidRPr="000A4E80" w:rsidRDefault="00F2407D" w:rsidP="003915F2">
            <w:pPr>
              <w:jc w:val="center"/>
              <w:rPr>
                <w:sz w:val="20"/>
                <w:szCs w:val="20"/>
              </w:rPr>
            </w:pPr>
            <w:r w:rsidRPr="000A4E80">
              <w:rPr>
                <w:sz w:val="20"/>
                <w:szCs w:val="20"/>
              </w:rPr>
              <w:t>0,063</w:t>
            </w:r>
          </w:p>
        </w:tc>
        <w:tc>
          <w:tcPr>
            <w:tcW w:w="600" w:type="dxa"/>
          </w:tcPr>
          <w:p w14:paraId="6CA84BE1" w14:textId="77777777" w:rsidR="00F2407D" w:rsidRPr="000A4E80" w:rsidRDefault="00F2407D" w:rsidP="003915F2">
            <w:pPr>
              <w:jc w:val="center"/>
              <w:rPr>
                <w:sz w:val="20"/>
                <w:szCs w:val="20"/>
              </w:rPr>
            </w:pPr>
            <w:r w:rsidRPr="000A4E80">
              <w:rPr>
                <w:sz w:val="20"/>
                <w:szCs w:val="20"/>
              </w:rPr>
              <w:t>4</w:t>
            </w:r>
          </w:p>
        </w:tc>
        <w:tc>
          <w:tcPr>
            <w:tcW w:w="700" w:type="dxa"/>
          </w:tcPr>
          <w:p w14:paraId="0F73DFA4" w14:textId="77777777" w:rsidR="00F2407D" w:rsidRPr="000A4E80" w:rsidRDefault="00F2407D" w:rsidP="003915F2">
            <w:pPr>
              <w:jc w:val="center"/>
              <w:rPr>
                <w:sz w:val="20"/>
                <w:szCs w:val="20"/>
              </w:rPr>
            </w:pPr>
            <w:r w:rsidRPr="000A4E80">
              <w:rPr>
                <w:sz w:val="20"/>
                <w:szCs w:val="20"/>
              </w:rPr>
              <w:t>10</w:t>
            </w:r>
          </w:p>
        </w:tc>
        <w:tc>
          <w:tcPr>
            <w:tcW w:w="600" w:type="dxa"/>
          </w:tcPr>
          <w:p w14:paraId="6B575571" w14:textId="77777777" w:rsidR="00F2407D" w:rsidRPr="000A4E80" w:rsidRDefault="00F2407D" w:rsidP="003915F2">
            <w:pPr>
              <w:jc w:val="center"/>
              <w:rPr>
                <w:sz w:val="20"/>
                <w:szCs w:val="20"/>
              </w:rPr>
            </w:pPr>
            <w:r w:rsidRPr="000A4E80">
              <w:rPr>
                <w:sz w:val="20"/>
                <w:szCs w:val="20"/>
              </w:rPr>
              <w:t>4</w:t>
            </w:r>
          </w:p>
        </w:tc>
        <w:tc>
          <w:tcPr>
            <w:tcW w:w="700" w:type="dxa"/>
          </w:tcPr>
          <w:p w14:paraId="1075B91A" w14:textId="77777777" w:rsidR="00F2407D" w:rsidRPr="000A4E80" w:rsidRDefault="00F2407D" w:rsidP="003915F2">
            <w:pPr>
              <w:jc w:val="center"/>
              <w:rPr>
                <w:sz w:val="20"/>
                <w:szCs w:val="20"/>
              </w:rPr>
            </w:pPr>
            <w:r w:rsidRPr="000A4E80">
              <w:rPr>
                <w:sz w:val="20"/>
                <w:szCs w:val="20"/>
              </w:rPr>
              <w:t>10</w:t>
            </w:r>
          </w:p>
        </w:tc>
        <w:tc>
          <w:tcPr>
            <w:tcW w:w="600" w:type="dxa"/>
          </w:tcPr>
          <w:p w14:paraId="0F4AE766" w14:textId="77777777" w:rsidR="00F2407D" w:rsidRPr="000A4E80" w:rsidRDefault="00F2407D" w:rsidP="003915F2">
            <w:pPr>
              <w:jc w:val="center"/>
              <w:rPr>
                <w:sz w:val="20"/>
                <w:szCs w:val="20"/>
              </w:rPr>
            </w:pPr>
            <w:r w:rsidRPr="000A4E80">
              <w:rPr>
                <w:sz w:val="20"/>
                <w:szCs w:val="20"/>
              </w:rPr>
              <w:t>4,0</w:t>
            </w:r>
          </w:p>
        </w:tc>
        <w:tc>
          <w:tcPr>
            <w:tcW w:w="700" w:type="dxa"/>
          </w:tcPr>
          <w:p w14:paraId="479BFC6F" w14:textId="77777777" w:rsidR="00F2407D" w:rsidRPr="000A4E80" w:rsidRDefault="00F2407D" w:rsidP="003915F2">
            <w:pPr>
              <w:jc w:val="center"/>
              <w:rPr>
                <w:sz w:val="20"/>
                <w:szCs w:val="20"/>
              </w:rPr>
            </w:pPr>
            <w:r w:rsidRPr="000A4E80">
              <w:rPr>
                <w:sz w:val="20"/>
                <w:szCs w:val="20"/>
              </w:rPr>
              <w:t>8</w:t>
            </w:r>
          </w:p>
        </w:tc>
        <w:tc>
          <w:tcPr>
            <w:tcW w:w="600" w:type="dxa"/>
          </w:tcPr>
          <w:p w14:paraId="463019FF" w14:textId="77777777" w:rsidR="00F2407D" w:rsidRPr="000A4E80" w:rsidRDefault="00F2407D" w:rsidP="003915F2">
            <w:pPr>
              <w:jc w:val="center"/>
              <w:rPr>
                <w:sz w:val="20"/>
                <w:szCs w:val="20"/>
              </w:rPr>
            </w:pPr>
            <w:r w:rsidRPr="000A4E80">
              <w:rPr>
                <w:sz w:val="20"/>
                <w:szCs w:val="20"/>
              </w:rPr>
              <w:t>4</w:t>
            </w:r>
          </w:p>
        </w:tc>
        <w:tc>
          <w:tcPr>
            <w:tcW w:w="700" w:type="dxa"/>
          </w:tcPr>
          <w:p w14:paraId="3E622627" w14:textId="77777777" w:rsidR="00F2407D" w:rsidRPr="000A4E80" w:rsidRDefault="00F2407D" w:rsidP="003915F2">
            <w:pPr>
              <w:jc w:val="center"/>
              <w:rPr>
                <w:sz w:val="20"/>
                <w:szCs w:val="20"/>
              </w:rPr>
            </w:pPr>
            <w:r w:rsidRPr="000A4E80">
              <w:rPr>
                <w:sz w:val="20"/>
                <w:szCs w:val="20"/>
              </w:rPr>
              <w:t>8</w:t>
            </w:r>
          </w:p>
        </w:tc>
        <w:tc>
          <w:tcPr>
            <w:tcW w:w="808" w:type="dxa"/>
            <w:shd w:val="clear" w:color="auto" w:fill="auto"/>
          </w:tcPr>
          <w:p w14:paraId="565E69D4" w14:textId="77777777" w:rsidR="00F2407D" w:rsidRPr="000A4E80" w:rsidRDefault="00F2407D" w:rsidP="003915F2">
            <w:pPr>
              <w:rPr>
                <w:sz w:val="20"/>
                <w:szCs w:val="20"/>
              </w:rPr>
            </w:pPr>
            <w:r w:rsidRPr="000A4E80">
              <w:rPr>
                <w:sz w:val="20"/>
                <w:szCs w:val="20"/>
              </w:rPr>
              <w:t>3</w:t>
            </w:r>
          </w:p>
        </w:tc>
        <w:tc>
          <w:tcPr>
            <w:tcW w:w="720" w:type="dxa"/>
            <w:shd w:val="clear" w:color="auto" w:fill="auto"/>
          </w:tcPr>
          <w:p w14:paraId="7F0EC4AD" w14:textId="77777777" w:rsidR="00F2407D" w:rsidRPr="000A4E80" w:rsidRDefault="00F2407D" w:rsidP="003915F2">
            <w:pPr>
              <w:rPr>
                <w:sz w:val="20"/>
                <w:szCs w:val="20"/>
              </w:rPr>
            </w:pPr>
            <w:r w:rsidRPr="000A4E80">
              <w:rPr>
                <w:sz w:val="20"/>
                <w:szCs w:val="20"/>
              </w:rPr>
              <w:t>7</w:t>
            </w:r>
          </w:p>
        </w:tc>
      </w:tr>
      <w:tr w:rsidR="000A4E80" w:rsidRPr="000A4E80" w14:paraId="257705E2" w14:textId="77777777" w:rsidTr="003915F2">
        <w:tc>
          <w:tcPr>
            <w:tcW w:w="1900" w:type="dxa"/>
          </w:tcPr>
          <w:p w14:paraId="23708FB3" w14:textId="77777777" w:rsidR="00F2407D" w:rsidRPr="000A4E80" w:rsidRDefault="00F2407D" w:rsidP="003915F2">
            <w:pPr>
              <w:rPr>
                <w:sz w:val="20"/>
                <w:szCs w:val="20"/>
                <w:vertAlign w:val="superscript"/>
              </w:rPr>
            </w:pPr>
            <w:r w:rsidRPr="000A4E80">
              <w:rPr>
                <w:sz w:val="20"/>
                <w:szCs w:val="20"/>
              </w:rPr>
              <w:t>Zawartość lepiszcza, minimum</w:t>
            </w:r>
            <w:r w:rsidRPr="000A4E80">
              <w:rPr>
                <w:sz w:val="20"/>
                <w:szCs w:val="20"/>
                <w:vertAlign w:val="superscript"/>
              </w:rPr>
              <w:t>*)</w:t>
            </w:r>
          </w:p>
        </w:tc>
        <w:tc>
          <w:tcPr>
            <w:tcW w:w="1300" w:type="dxa"/>
            <w:gridSpan w:val="2"/>
          </w:tcPr>
          <w:p w14:paraId="3045790E" w14:textId="77777777" w:rsidR="00F2407D" w:rsidRPr="000A4E80" w:rsidRDefault="00F2407D" w:rsidP="003915F2">
            <w:pPr>
              <w:spacing w:before="120"/>
              <w:jc w:val="center"/>
              <w:rPr>
                <w:sz w:val="20"/>
                <w:szCs w:val="20"/>
              </w:rPr>
            </w:pPr>
            <w:r w:rsidRPr="000A4E80">
              <w:rPr>
                <w:sz w:val="20"/>
                <w:szCs w:val="20"/>
              </w:rPr>
              <w:t>B</w:t>
            </w:r>
            <w:r w:rsidRPr="000A4E80">
              <w:rPr>
                <w:sz w:val="20"/>
                <w:szCs w:val="20"/>
                <w:vertAlign w:val="subscript"/>
              </w:rPr>
              <w:t>min4,4</w:t>
            </w:r>
          </w:p>
        </w:tc>
        <w:tc>
          <w:tcPr>
            <w:tcW w:w="1300" w:type="dxa"/>
            <w:gridSpan w:val="2"/>
          </w:tcPr>
          <w:p w14:paraId="7441DC4F" w14:textId="77777777" w:rsidR="00F2407D" w:rsidRPr="000A4E80" w:rsidRDefault="00F2407D" w:rsidP="003915F2">
            <w:pPr>
              <w:spacing w:before="120"/>
              <w:jc w:val="center"/>
              <w:rPr>
                <w:sz w:val="20"/>
                <w:szCs w:val="20"/>
              </w:rPr>
            </w:pPr>
            <w:r w:rsidRPr="000A4E80">
              <w:rPr>
                <w:sz w:val="20"/>
                <w:szCs w:val="20"/>
              </w:rPr>
              <w:t>B</w:t>
            </w:r>
            <w:r w:rsidRPr="000A4E80">
              <w:rPr>
                <w:sz w:val="20"/>
                <w:szCs w:val="20"/>
                <w:vertAlign w:val="subscript"/>
              </w:rPr>
              <w:t>min4,2</w:t>
            </w:r>
          </w:p>
        </w:tc>
        <w:tc>
          <w:tcPr>
            <w:tcW w:w="1300" w:type="dxa"/>
            <w:gridSpan w:val="2"/>
          </w:tcPr>
          <w:p w14:paraId="1DADB4D1" w14:textId="77777777" w:rsidR="00F2407D" w:rsidRPr="000A4E80" w:rsidRDefault="00F2407D" w:rsidP="003915F2">
            <w:pPr>
              <w:spacing w:before="120"/>
              <w:jc w:val="center"/>
              <w:rPr>
                <w:sz w:val="20"/>
                <w:szCs w:val="20"/>
              </w:rPr>
            </w:pPr>
            <w:r w:rsidRPr="000A4E80">
              <w:rPr>
                <w:sz w:val="20"/>
                <w:szCs w:val="20"/>
              </w:rPr>
              <w:t>B</w:t>
            </w:r>
            <w:r w:rsidRPr="000A4E80">
              <w:rPr>
                <w:sz w:val="20"/>
                <w:szCs w:val="20"/>
                <w:vertAlign w:val="subscript"/>
              </w:rPr>
              <w:t>min4,2</w:t>
            </w:r>
          </w:p>
        </w:tc>
        <w:tc>
          <w:tcPr>
            <w:tcW w:w="1300" w:type="dxa"/>
            <w:gridSpan w:val="2"/>
          </w:tcPr>
          <w:p w14:paraId="2BFE81FB" w14:textId="77777777" w:rsidR="00F2407D" w:rsidRPr="000A4E80" w:rsidRDefault="00F2407D" w:rsidP="003915F2">
            <w:pPr>
              <w:spacing w:before="120"/>
              <w:jc w:val="center"/>
              <w:rPr>
                <w:sz w:val="20"/>
                <w:szCs w:val="20"/>
              </w:rPr>
            </w:pPr>
            <w:r w:rsidRPr="000A4E80">
              <w:rPr>
                <w:sz w:val="20"/>
                <w:szCs w:val="20"/>
              </w:rPr>
              <w:t>B</w:t>
            </w:r>
            <w:r w:rsidRPr="000A4E80">
              <w:rPr>
                <w:sz w:val="20"/>
                <w:szCs w:val="20"/>
                <w:vertAlign w:val="subscript"/>
              </w:rPr>
              <w:t>min4,0</w:t>
            </w:r>
          </w:p>
        </w:tc>
        <w:tc>
          <w:tcPr>
            <w:tcW w:w="1528" w:type="dxa"/>
            <w:gridSpan w:val="2"/>
            <w:shd w:val="clear" w:color="auto" w:fill="auto"/>
          </w:tcPr>
          <w:p w14:paraId="5DCD3BAB" w14:textId="77777777" w:rsidR="00F2407D" w:rsidRPr="000A4E80" w:rsidRDefault="00F2407D" w:rsidP="003915F2">
            <w:pPr>
              <w:spacing w:before="100" w:beforeAutospacing="1" w:after="240"/>
              <w:jc w:val="center"/>
              <w:rPr>
                <w:sz w:val="20"/>
                <w:szCs w:val="20"/>
              </w:rPr>
            </w:pPr>
            <w:r w:rsidRPr="000A4E80">
              <w:rPr>
                <w:sz w:val="20"/>
                <w:szCs w:val="20"/>
              </w:rPr>
              <w:t>B</w:t>
            </w:r>
            <w:r w:rsidRPr="000A4E80">
              <w:rPr>
                <w:sz w:val="20"/>
                <w:szCs w:val="20"/>
                <w:vertAlign w:val="subscript"/>
              </w:rPr>
              <w:t>min3,8</w:t>
            </w:r>
          </w:p>
        </w:tc>
      </w:tr>
      <w:tr w:rsidR="000A4E80" w:rsidRPr="000A4E80" w14:paraId="6DE4BDD1" w14:textId="77777777" w:rsidTr="003915F2">
        <w:tblPrEx>
          <w:tblCellMar>
            <w:left w:w="70" w:type="dxa"/>
            <w:right w:w="70" w:type="dxa"/>
          </w:tblCellMar>
          <w:tblLook w:val="0000" w:firstRow="0" w:lastRow="0" w:firstColumn="0" w:lastColumn="0" w:noHBand="0" w:noVBand="0"/>
        </w:tblPrEx>
        <w:trPr>
          <w:trHeight w:val="656"/>
        </w:trPr>
        <w:tc>
          <w:tcPr>
            <w:tcW w:w="8628" w:type="dxa"/>
            <w:gridSpan w:val="11"/>
          </w:tcPr>
          <w:p w14:paraId="6229851E" w14:textId="77777777" w:rsidR="00F2407D" w:rsidRPr="000A4E80" w:rsidRDefault="00F2407D" w:rsidP="003915F2">
            <w:pPr>
              <w:tabs>
                <w:tab w:val="left" w:pos="180"/>
              </w:tabs>
              <w:spacing w:before="120" w:after="120"/>
              <w:ind w:left="180" w:hanging="180"/>
              <w:rPr>
                <w:sz w:val="20"/>
                <w:szCs w:val="20"/>
              </w:rPr>
            </w:pPr>
            <w:r w:rsidRPr="000A4E80">
              <w:rPr>
                <w:sz w:val="20"/>
                <w:szCs w:val="20"/>
                <w:vertAlign w:val="superscript"/>
              </w:rPr>
              <w:t>*)</w:t>
            </w:r>
            <w:r w:rsidRPr="000A4E80">
              <w:rPr>
                <w:sz w:val="20"/>
                <w:szCs w:val="20"/>
              </w:rPr>
              <w:tab/>
              <w:t xml:space="preserve">Minimalna zawartość lepiszcza jest określona przy założonej gęstości mieszanki mineralnej </w:t>
            </w:r>
            <w:proofErr w:type="gramStart"/>
            <w:r w:rsidRPr="000A4E80">
              <w:rPr>
                <w:sz w:val="20"/>
                <w:szCs w:val="20"/>
              </w:rPr>
              <w:t>2,650  Mg</w:t>
            </w:r>
            <w:proofErr w:type="gramEnd"/>
            <w:r w:rsidRPr="000A4E80">
              <w:rPr>
                <w:sz w:val="20"/>
                <w:szCs w:val="20"/>
              </w:rPr>
              <w:t>/m</w:t>
            </w:r>
            <w:r w:rsidRPr="000A4E80">
              <w:rPr>
                <w:sz w:val="20"/>
                <w:szCs w:val="20"/>
                <w:vertAlign w:val="superscript"/>
              </w:rPr>
              <w:t>3</w:t>
            </w:r>
            <w:r w:rsidRPr="000A4E80">
              <w:rPr>
                <w:sz w:val="20"/>
                <w:szCs w:val="20"/>
              </w:rPr>
              <w:t>. Jeżeli stosowana mieszanka mineralna ma inną gęstość (</w:t>
            </w:r>
            <w:r w:rsidRPr="000A4E80">
              <w:rPr>
                <w:i/>
                <w:sz w:val="20"/>
                <w:szCs w:val="20"/>
              </w:rPr>
              <w:t>ρ</w:t>
            </w:r>
            <w:r w:rsidRPr="000A4E80">
              <w:rPr>
                <w:sz w:val="20"/>
                <w:szCs w:val="20"/>
                <w:vertAlign w:val="subscript"/>
              </w:rPr>
              <w:t>d</w:t>
            </w:r>
            <w:r w:rsidRPr="000A4E80">
              <w:rPr>
                <w:sz w:val="20"/>
                <w:szCs w:val="20"/>
              </w:rPr>
              <w:t xml:space="preserve">), to do wyznaczenia minimalnej zawartości lepiszcza podaną wartość należy pomnożyć przez współczynnik </w:t>
            </w:r>
            <w:r w:rsidRPr="000A4E80">
              <w:rPr>
                <w:position w:val="-6"/>
                <w:sz w:val="20"/>
                <w:szCs w:val="20"/>
              </w:rPr>
              <w:object w:dxaOrig="240" w:dyaOrig="220" w14:anchorId="6B0C975D">
                <v:shape id="_x0000_i1033" type="#_x0000_t75" style="width:12pt;height:11.25pt" o:ole="">
                  <v:imagedata r:id="rId36" o:title=""/>
                </v:shape>
                <o:OLEObject Type="Embed" ProgID="Equation.3" ShapeID="_x0000_i1033" DrawAspect="Content" ObjectID="_1767776343" r:id="rId37"/>
              </w:object>
            </w:r>
            <w:r w:rsidRPr="000A4E80">
              <w:rPr>
                <w:sz w:val="20"/>
                <w:szCs w:val="20"/>
              </w:rPr>
              <w:t xml:space="preserve"> według równania:  </w:t>
            </w:r>
            <w:r w:rsidRPr="000A4E80">
              <w:rPr>
                <w:position w:val="-30"/>
                <w:sz w:val="20"/>
                <w:szCs w:val="20"/>
              </w:rPr>
              <w:object w:dxaOrig="880" w:dyaOrig="680" w14:anchorId="5D17CC69">
                <v:shape id="_x0000_i1034" type="#_x0000_t75" style="width:44.25pt;height:33.75pt" o:ole="">
                  <v:imagedata r:id="rId38" o:title=""/>
                </v:shape>
                <o:OLEObject Type="Embed" ProgID="Equation.3" ShapeID="_x0000_i1034" DrawAspect="Content" ObjectID="_1767776344" r:id="rId39"/>
              </w:object>
            </w:r>
          </w:p>
        </w:tc>
      </w:tr>
    </w:tbl>
    <w:p w14:paraId="7B52E6AB" w14:textId="77777777" w:rsidR="00F2407D" w:rsidRPr="000A4E80" w:rsidRDefault="00F2407D" w:rsidP="00F2407D">
      <w:pPr>
        <w:pStyle w:val="Nagwek2"/>
        <w:ind w:left="720" w:hanging="720"/>
        <w:rPr>
          <w:rFonts w:ascii="Times New Roman" w:hAnsi="Times New Roman"/>
          <w:sz w:val="20"/>
          <w:szCs w:val="20"/>
        </w:rPr>
      </w:pPr>
      <w:r w:rsidRPr="000A4E80">
        <w:rPr>
          <w:rFonts w:ascii="Times New Roman" w:hAnsi="Times New Roman"/>
          <w:sz w:val="20"/>
          <w:szCs w:val="20"/>
        </w:rPr>
        <w:t>2.11. Właściwości mieszaki mineralno-asfaltowej do wykonania betonu asfaltowego do warstwy podbudowy</w:t>
      </w:r>
    </w:p>
    <w:p w14:paraId="3668361E" w14:textId="77777777" w:rsidR="00F2407D" w:rsidRPr="000A4E80" w:rsidRDefault="00F2407D" w:rsidP="00F2407D">
      <w:pPr>
        <w:ind w:firstLine="709"/>
        <w:rPr>
          <w:sz w:val="20"/>
          <w:szCs w:val="20"/>
        </w:rPr>
      </w:pPr>
      <w:r w:rsidRPr="000A4E80">
        <w:rPr>
          <w:sz w:val="20"/>
          <w:szCs w:val="20"/>
        </w:rPr>
        <w:t xml:space="preserve">Wymagane właściwości mieszanki mineralno-asfaltowej podane są w tablicach  21, 22 i 23. </w:t>
      </w:r>
    </w:p>
    <w:p w14:paraId="56F0EA73" w14:textId="77777777" w:rsidR="00F2407D" w:rsidRPr="000A4E80" w:rsidRDefault="00F2407D" w:rsidP="00F2407D">
      <w:pPr>
        <w:spacing w:before="120" w:after="120"/>
        <w:ind w:left="1134" w:hanging="1134"/>
        <w:rPr>
          <w:sz w:val="20"/>
          <w:szCs w:val="20"/>
        </w:rPr>
      </w:pPr>
      <w:r w:rsidRPr="000A4E80">
        <w:rPr>
          <w:sz w:val="20"/>
          <w:szCs w:val="20"/>
        </w:rPr>
        <w:t>Tablica 21.</w:t>
      </w:r>
      <w:r w:rsidRPr="000A4E80">
        <w:rPr>
          <w:sz w:val="20"/>
          <w:szCs w:val="20"/>
        </w:rPr>
        <w:tab/>
        <w:t>Wymagane właściwości mieszanki mineralno-asfaltowej do warstwy podbudowy, dla ruchu KR1 ÷ KR2</w:t>
      </w:r>
    </w:p>
    <w:tbl>
      <w:tblPr>
        <w:tblW w:w="8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1680"/>
        <w:gridCol w:w="2280"/>
        <w:gridCol w:w="1108"/>
        <w:gridCol w:w="1260"/>
      </w:tblGrid>
      <w:tr w:rsidR="000A4E80" w:rsidRPr="000A4E80" w14:paraId="6BEECDE3" w14:textId="77777777" w:rsidTr="003915F2">
        <w:tc>
          <w:tcPr>
            <w:tcW w:w="2388" w:type="dxa"/>
            <w:vAlign w:val="center"/>
          </w:tcPr>
          <w:p w14:paraId="735F178A" w14:textId="77777777" w:rsidR="00F2407D" w:rsidRPr="000A4E80" w:rsidRDefault="00F2407D" w:rsidP="003915F2">
            <w:pPr>
              <w:jc w:val="center"/>
              <w:rPr>
                <w:sz w:val="20"/>
                <w:szCs w:val="20"/>
              </w:rPr>
            </w:pPr>
            <w:r w:rsidRPr="000A4E80">
              <w:rPr>
                <w:sz w:val="20"/>
                <w:szCs w:val="20"/>
              </w:rPr>
              <w:t>Właściwość</w:t>
            </w:r>
          </w:p>
        </w:tc>
        <w:tc>
          <w:tcPr>
            <w:tcW w:w="1680" w:type="dxa"/>
            <w:vAlign w:val="center"/>
          </w:tcPr>
          <w:p w14:paraId="2216FA34" w14:textId="77777777" w:rsidR="00F2407D" w:rsidRPr="000A4E80" w:rsidRDefault="00F2407D" w:rsidP="003915F2">
            <w:pPr>
              <w:jc w:val="center"/>
              <w:rPr>
                <w:sz w:val="20"/>
                <w:szCs w:val="20"/>
              </w:rPr>
            </w:pPr>
            <w:r w:rsidRPr="000A4E80">
              <w:rPr>
                <w:sz w:val="20"/>
                <w:szCs w:val="20"/>
              </w:rPr>
              <w:t xml:space="preserve">Warunki zagęszczania wg PN-EN </w:t>
            </w:r>
          </w:p>
          <w:p w14:paraId="6689541C" w14:textId="77777777" w:rsidR="00F2407D" w:rsidRPr="000A4E80" w:rsidRDefault="00F2407D" w:rsidP="003915F2">
            <w:pPr>
              <w:jc w:val="center"/>
              <w:rPr>
                <w:sz w:val="20"/>
                <w:szCs w:val="20"/>
              </w:rPr>
            </w:pPr>
            <w:r w:rsidRPr="000A4E80">
              <w:rPr>
                <w:sz w:val="20"/>
                <w:szCs w:val="20"/>
              </w:rPr>
              <w:t>13108-20 [54]</w:t>
            </w:r>
          </w:p>
        </w:tc>
        <w:tc>
          <w:tcPr>
            <w:tcW w:w="2280" w:type="dxa"/>
            <w:vAlign w:val="center"/>
          </w:tcPr>
          <w:p w14:paraId="3D6CB15B" w14:textId="77777777" w:rsidR="00F2407D" w:rsidRPr="000A4E80" w:rsidRDefault="00F2407D" w:rsidP="003915F2">
            <w:pPr>
              <w:jc w:val="center"/>
              <w:rPr>
                <w:sz w:val="20"/>
                <w:szCs w:val="20"/>
              </w:rPr>
            </w:pPr>
            <w:r w:rsidRPr="000A4E80">
              <w:rPr>
                <w:sz w:val="20"/>
                <w:szCs w:val="20"/>
              </w:rPr>
              <w:t>Metoda i warunki badania</w:t>
            </w:r>
          </w:p>
        </w:tc>
        <w:tc>
          <w:tcPr>
            <w:tcW w:w="1108" w:type="dxa"/>
            <w:shd w:val="clear" w:color="auto" w:fill="auto"/>
            <w:vAlign w:val="center"/>
          </w:tcPr>
          <w:p w14:paraId="0DDCBB37" w14:textId="77777777" w:rsidR="00F2407D" w:rsidRPr="000A4E80" w:rsidRDefault="00F2407D" w:rsidP="003915F2">
            <w:pPr>
              <w:jc w:val="center"/>
              <w:rPr>
                <w:sz w:val="20"/>
                <w:szCs w:val="20"/>
              </w:rPr>
            </w:pPr>
            <w:r w:rsidRPr="000A4E80">
              <w:rPr>
                <w:sz w:val="20"/>
                <w:szCs w:val="20"/>
              </w:rPr>
              <w:t>AC16P</w:t>
            </w:r>
          </w:p>
        </w:tc>
        <w:tc>
          <w:tcPr>
            <w:tcW w:w="1260" w:type="dxa"/>
            <w:shd w:val="clear" w:color="auto" w:fill="auto"/>
            <w:vAlign w:val="center"/>
          </w:tcPr>
          <w:p w14:paraId="6806E793" w14:textId="77777777" w:rsidR="00F2407D" w:rsidRPr="000A4E80" w:rsidRDefault="00F2407D" w:rsidP="003915F2">
            <w:pPr>
              <w:jc w:val="center"/>
              <w:rPr>
                <w:sz w:val="20"/>
                <w:szCs w:val="20"/>
              </w:rPr>
            </w:pPr>
            <w:r w:rsidRPr="000A4E80">
              <w:rPr>
                <w:sz w:val="20"/>
                <w:szCs w:val="20"/>
              </w:rPr>
              <w:t>AC22P</w:t>
            </w:r>
          </w:p>
        </w:tc>
      </w:tr>
      <w:tr w:rsidR="000A4E80" w:rsidRPr="000A4E80" w14:paraId="021D611E" w14:textId="77777777" w:rsidTr="003915F2">
        <w:tc>
          <w:tcPr>
            <w:tcW w:w="2388" w:type="dxa"/>
            <w:vAlign w:val="center"/>
          </w:tcPr>
          <w:p w14:paraId="435D755A" w14:textId="77777777" w:rsidR="00F2407D" w:rsidRPr="000A4E80" w:rsidRDefault="00F2407D" w:rsidP="003915F2">
            <w:pPr>
              <w:rPr>
                <w:sz w:val="20"/>
                <w:szCs w:val="20"/>
              </w:rPr>
            </w:pPr>
            <w:r w:rsidRPr="000A4E80">
              <w:rPr>
                <w:sz w:val="20"/>
                <w:szCs w:val="20"/>
              </w:rPr>
              <w:t>Zawartość wolnych przestrzeni</w:t>
            </w:r>
          </w:p>
        </w:tc>
        <w:tc>
          <w:tcPr>
            <w:tcW w:w="1680" w:type="dxa"/>
            <w:vAlign w:val="center"/>
          </w:tcPr>
          <w:p w14:paraId="736BC925" w14:textId="77777777" w:rsidR="00F2407D" w:rsidRPr="000A4E80" w:rsidRDefault="00F2407D" w:rsidP="003915F2">
            <w:pPr>
              <w:jc w:val="center"/>
              <w:rPr>
                <w:sz w:val="20"/>
                <w:szCs w:val="20"/>
              </w:rPr>
            </w:pPr>
            <w:r w:rsidRPr="000A4E80">
              <w:rPr>
                <w:sz w:val="20"/>
                <w:szCs w:val="20"/>
              </w:rPr>
              <w:t>C.1.2,ubijanie, 2×50 uderzeń</w:t>
            </w:r>
          </w:p>
        </w:tc>
        <w:tc>
          <w:tcPr>
            <w:tcW w:w="2280" w:type="dxa"/>
            <w:vAlign w:val="center"/>
          </w:tcPr>
          <w:p w14:paraId="09108D47" w14:textId="77777777" w:rsidR="00F2407D" w:rsidRPr="000A4E80" w:rsidRDefault="00F2407D" w:rsidP="003915F2">
            <w:pPr>
              <w:jc w:val="center"/>
              <w:rPr>
                <w:sz w:val="20"/>
                <w:szCs w:val="20"/>
              </w:rPr>
            </w:pPr>
            <w:r w:rsidRPr="000A4E80">
              <w:rPr>
                <w:sz w:val="20"/>
                <w:szCs w:val="20"/>
              </w:rPr>
              <w:t xml:space="preserve">PN-EN 12697-8 [37], </w:t>
            </w:r>
          </w:p>
          <w:p w14:paraId="5B088195" w14:textId="77777777" w:rsidR="00F2407D" w:rsidRPr="000A4E80" w:rsidRDefault="00F2407D" w:rsidP="003915F2">
            <w:pPr>
              <w:jc w:val="center"/>
              <w:rPr>
                <w:sz w:val="20"/>
                <w:szCs w:val="20"/>
              </w:rPr>
            </w:pPr>
            <w:r w:rsidRPr="000A4E80">
              <w:rPr>
                <w:sz w:val="20"/>
                <w:szCs w:val="20"/>
              </w:rPr>
              <w:t>p. 4</w:t>
            </w:r>
          </w:p>
        </w:tc>
        <w:tc>
          <w:tcPr>
            <w:tcW w:w="1108" w:type="dxa"/>
            <w:shd w:val="clear" w:color="auto" w:fill="auto"/>
            <w:vAlign w:val="center"/>
          </w:tcPr>
          <w:p w14:paraId="70601215"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min 4,0</w:t>
            </w:r>
          </w:p>
          <w:p w14:paraId="30A2B17B"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max  8,0</w:t>
            </w:r>
          </w:p>
        </w:tc>
        <w:tc>
          <w:tcPr>
            <w:tcW w:w="1260" w:type="dxa"/>
            <w:shd w:val="clear" w:color="auto" w:fill="auto"/>
            <w:vAlign w:val="center"/>
          </w:tcPr>
          <w:p w14:paraId="6C7F8D47"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min  4,0</w:t>
            </w:r>
          </w:p>
          <w:p w14:paraId="745BD593"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max  8,0</w:t>
            </w:r>
          </w:p>
        </w:tc>
      </w:tr>
      <w:tr w:rsidR="000A4E80" w:rsidRPr="000A4E80" w14:paraId="5983BD67" w14:textId="77777777" w:rsidTr="003915F2">
        <w:tc>
          <w:tcPr>
            <w:tcW w:w="2388" w:type="dxa"/>
            <w:vAlign w:val="center"/>
          </w:tcPr>
          <w:p w14:paraId="3C2360FD" w14:textId="77777777" w:rsidR="00F2407D" w:rsidRPr="000A4E80" w:rsidRDefault="00F2407D" w:rsidP="003915F2">
            <w:pPr>
              <w:rPr>
                <w:sz w:val="20"/>
                <w:szCs w:val="20"/>
              </w:rPr>
            </w:pPr>
            <w:r w:rsidRPr="000A4E80">
              <w:rPr>
                <w:sz w:val="20"/>
                <w:szCs w:val="20"/>
              </w:rPr>
              <w:t>Wolne przestrzenie wypełnione lepiszczem</w:t>
            </w:r>
          </w:p>
        </w:tc>
        <w:tc>
          <w:tcPr>
            <w:tcW w:w="1680" w:type="dxa"/>
            <w:vAlign w:val="center"/>
          </w:tcPr>
          <w:p w14:paraId="344CA061" w14:textId="77777777" w:rsidR="00F2407D" w:rsidRPr="000A4E80" w:rsidRDefault="00F2407D" w:rsidP="003915F2">
            <w:pPr>
              <w:jc w:val="center"/>
              <w:rPr>
                <w:sz w:val="20"/>
                <w:szCs w:val="20"/>
              </w:rPr>
            </w:pPr>
            <w:r w:rsidRPr="000A4E80">
              <w:rPr>
                <w:sz w:val="20"/>
                <w:szCs w:val="20"/>
              </w:rPr>
              <w:t>C.1.2,ubijanie, 2×50 uderzeń</w:t>
            </w:r>
          </w:p>
        </w:tc>
        <w:tc>
          <w:tcPr>
            <w:tcW w:w="2280" w:type="dxa"/>
            <w:vAlign w:val="center"/>
          </w:tcPr>
          <w:p w14:paraId="7AB18B3E" w14:textId="77777777" w:rsidR="00F2407D" w:rsidRPr="000A4E80" w:rsidRDefault="00F2407D" w:rsidP="003915F2">
            <w:pPr>
              <w:jc w:val="center"/>
              <w:rPr>
                <w:sz w:val="20"/>
                <w:szCs w:val="20"/>
              </w:rPr>
            </w:pPr>
            <w:r w:rsidRPr="000A4E80">
              <w:rPr>
                <w:sz w:val="20"/>
                <w:szCs w:val="20"/>
              </w:rPr>
              <w:t xml:space="preserve">PN-EN 12697-8 [37], </w:t>
            </w:r>
          </w:p>
          <w:p w14:paraId="0837B9D8" w14:textId="77777777" w:rsidR="00F2407D" w:rsidRPr="000A4E80" w:rsidRDefault="00F2407D" w:rsidP="003915F2">
            <w:pPr>
              <w:jc w:val="center"/>
              <w:rPr>
                <w:sz w:val="20"/>
                <w:szCs w:val="20"/>
              </w:rPr>
            </w:pPr>
            <w:r w:rsidRPr="000A4E80">
              <w:rPr>
                <w:sz w:val="20"/>
                <w:szCs w:val="20"/>
              </w:rPr>
              <w:t>p. 5</w:t>
            </w:r>
          </w:p>
        </w:tc>
        <w:tc>
          <w:tcPr>
            <w:tcW w:w="1108" w:type="dxa"/>
            <w:shd w:val="clear" w:color="auto" w:fill="auto"/>
            <w:vAlign w:val="center"/>
          </w:tcPr>
          <w:p w14:paraId="5CE151BC" w14:textId="77777777" w:rsidR="00F2407D" w:rsidRPr="000A4E80" w:rsidRDefault="00F2407D" w:rsidP="003915F2">
            <w:pPr>
              <w:jc w:val="center"/>
              <w:rPr>
                <w:i/>
                <w:sz w:val="20"/>
                <w:szCs w:val="20"/>
                <w:vertAlign w:val="subscript"/>
              </w:rPr>
            </w:pPr>
            <w:r w:rsidRPr="000A4E80">
              <w:rPr>
                <w:i/>
                <w:sz w:val="20"/>
                <w:szCs w:val="20"/>
              </w:rPr>
              <w:t>VFB</w:t>
            </w:r>
            <w:r w:rsidRPr="000A4E80">
              <w:rPr>
                <w:i/>
                <w:sz w:val="20"/>
                <w:szCs w:val="20"/>
                <w:vertAlign w:val="subscript"/>
              </w:rPr>
              <w:t>min 50</w:t>
            </w:r>
          </w:p>
          <w:p w14:paraId="4B0970F6" w14:textId="77777777" w:rsidR="00F2407D" w:rsidRPr="000A4E80" w:rsidRDefault="00F2407D" w:rsidP="003915F2">
            <w:pPr>
              <w:jc w:val="center"/>
              <w:rPr>
                <w:i/>
                <w:sz w:val="20"/>
                <w:szCs w:val="20"/>
                <w:vertAlign w:val="subscript"/>
              </w:rPr>
            </w:pPr>
            <w:r w:rsidRPr="000A4E80">
              <w:rPr>
                <w:i/>
                <w:sz w:val="20"/>
                <w:szCs w:val="20"/>
              </w:rPr>
              <w:t>VFB</w:t>
            </w:r>
            <w:r w:rsidRPr="000A4E80">
              <w:rPr>
                <w:i/>
                <w:sz w:val="20"/>
                <w:szCs w:val="20"/>
                <w:vertAlign w:val="subscript"/>
              </w:rPr>
              <w:t>max 74</w:t>
            </w:r>
          </w:p>
        </w:tc>
        <w:tc>
          <w:tcPr>
            <w:tcW w:w="1260" w:type="dxa"/>
            <w:shd w:val="clear" w:color="auto" w:fill="auto"/>
            <w:vAlign w:val="center"/>
          </w:tcPr>
          <w:p w14:paraId="443F7B23" w14:textId="77777777" w:rsidR="00F2407D" w:rsidRPr="000A4E80" w:rsidRDefault="00F2407D" w:rsidP="003915F2">
            <w:pPr>
              <w:jc w:val="center"/>
              <w:rPr>
                <w:i/>
                <w:sz w:val="20"/>
                <w:szCs w:val="20"/>
                <w:vertAlign w:val="subscript"/>
              </w:rPr>
            </w:pPr>
            <w:r w:rsidRPr="000A4E80">
              <w:rPr>
                <w:i/>
                <w:sz w:val="20"/>
                <w:szCs w:val="20"/>
              </w:rPr>
              <w:t>VFB</w:t>
            </w:r>
            <w:r w:rsidRPr="000A4E80">
              <w:rPr>
                <w:i/>
                <w:sz w:val="20"/>
                <w:szCs w:val="20"/>
                <w:vertAlign w:val="subscript"/>
              </w:rPr>
              <w:t>min 50</w:t>
            </w:r>
          </w:p>
          <w:p w14:paraId="5263CB86" w14:textId="77777777" w:rsidR="00F2407D" w:rsidRPr="000A4E80" w:rsidRDefault="00F2407D" w:rsidP="003915F2">
            <w:pPr>
              <w:jc w:val="center"/>
              <w:rPr>
                <w:sz w:val="20"/>
                <w:szCs w:val="20"/>
              </w:rPr>
            </w:pPr>
            <w:r w:rsidRPr="000A4E80">
              <w:rPr>
                <w:i/>
                <w:sz w:val="20"/>
                <w:szCs w:val="20"/>
              </w:rPr>
              <w:t>VFB</w:t>
            </w:r>
            <w:r w:rsidRPr="000A4E80">
              <w:rPr>
                <w:i/>
                <w:sz w:val="20"/>
                <w:szCs w:val="20"/>
                <w:vertAlign w:val="subscript"/>
              </w:rPr>
              <w:t>max 74</w:t>
            </w:r>
          </w:p>
        </w:tc>
      </w:tr>
      <w:tr w:rsidR="000A4E80" w:rsidRPr="000A4E80" w14:paraId="7B0B11E7" w14:textId="77777777" w:rsidTr="003915F2">
        <w:tc>
          <w:tcPr>
            <w:tcW w:w="2388" w:type="dxa"/>
            <w:vAlign w:val="center"/>
          </w:tcPr>
          <w:p w14:paraId="2E05FD93" w14:textId="77777777" w:rsidR="00F2407D" w:rsidRPr="000A4E80" w:rsidRDefault="00F2407D" w:rsidP="003915F2">
            <w:pPr>
              <w:rPr>
                <w:sz w:val="20"/>
                <w:szCs w:val="20"/>
              </w:rPr>
            </w:pPr>
            <w:r w:rsidRPr="000A4E80">
              <w:rPr>
                <w:sz w:val="20"/>
                <w:szCs w:val="20"/>
              </w:rPr>
              <w:t>Zawartość wolnych przestrzeni w mieszance mineralnej</w:t>
            </w:r>
          </w:p>
        </w:tc>
        <w:tc>
          <w:tcPr>
            <w:tcW w:w="1680" w:type="dxa"/>
            <w:vAlign w:val="center"/>
          </w:tcPr>
          <w:p w14:paraId="36DDAC1F" w14:textId="77777777" w:rsidR="00F2407D" w:rsidRPr="000A4E80" w:rsidRDefault="00F2407D" w:rsidP="003915F2">
            <w:pPr>
              <w:jc w:val="center"/>
              <w:rPr>
                <w:sz w:val="20"/>
                <w:szCs w:val="20"/>
              </w:rPr>
            </w:pPr>
            <w:r w:rsidRPr="000A4E80">
              <w:rPr>
                <w:sz w:val="20"/>
                <w:szCs w:val="20"/>
              </w:rPr>
              <w:t>C.1.2,ubijanie, 2×50 uderzeń</w:t>
            </w:r>
          </w:p>
        </w:tc>
        <w:tc>
          <w:tcPr>
            <w:tcW w:w="2280" w:type="dxa"/>
            <w:vAlign w:val="center"/>
          </w:tcPr>
          <w:p w14:paraId="7120F22E" w14:textId="77777777" w:rsidR="00F2407D" w:rsidRPr="000A4E80" w:rsidRDefault="00F2407D" w:rsidP="003915F2">
            <w:pPr>
              <w:jc w:val="center"/>
              <w:rPr>
                <w:sz w:val="20"/>
                <w:szCs w:val="20"/>
              </w:rPr>
            </w:pPr>
            <w:r w:rsidRPr="000A4E80">
              <w:rPr>
                <w:sz w:val="20"/>
                <w:szCs w:val="20"/>
              </w:rPr>
              <w:t xml:space="preserve">PN-EN 12697-8 [37], </w:t>
            </w:r>
          </w:p>
          <w:p w14:paraId="17F7D582" w14:textId="77777777" w:rsidR="00F2407D" w:rsidRPr="000A4E80" w:rsidRDefault="00F2407D" w:rsidP="003915F2">
            <w:pPr>
              <w:jc w:val="center"/>
              <w:rPr>
                <w:sz w:val="20"/>
                <w:szCs w:val="20"/>
              </w:rPr>
            </w:pPr>
            <w:r w:rsidRPr="000A4E80">
              <w:rPr>
                <w:sz w:val="20"/>
                <w:szCs w:val="20"/>
              </w:rPr>
              <w:t>p. 5</w:t>
            </w:r>
          </w:p>
        </w:tc>
        <w:tc>
          <w:tcPr>
            <w:tcW w:w="1108" w:type="dxa"/>
            <w:shd w:val="clear" w:color="auto" w:fill="auto"/>
            <w:vAlign w:val="center"/>
          </w:tcPr>
          <w:p w14:paraId="19C6AD60" w14:textId="77777777" w:rsidR="00F2407D" w:rsidRPr="000A4E80" w:rsidRDefault="00F2407D" w:rsidP="003915F2">
            <w:pPr>
              <w:jc w:val="center"/>
              <w:rPr>
                <w:i/>
                <w:sz w:val="20"/>
                <w:szCs w:val="20"/>
                <w:vertAlign w:val="subscript"/>
              </w:rPr>
            </w:pPr>
            <w:r w:rsidRPr="000A4E80">
              <w:rPr>
                <w:i/>
                <w:sz w:val="20"/>
                <w:szCs w:val="20"/>
              </w:rPr>
              <w:t>VMA</w:t>
            </w:r>
            <w:r w:rsidRPr="000A4E80">
              <w:rPr>
                <w:i/>
                <w:sz w:val="20"/>
                <w:szCs w:val="20"/>
                <w:vertAlign w:val="subscript"/>
              </w:rPr>
              <w:t>min 14</w:t>
            </w:r>
          </w:p>
        </w:tc>
        <w:tc>
          <w:tcPr>
            <w:tcW w:w="1260" w:type="dxa"/>
            <w:shd w:val="clear" w:color="auto" w:fill="auto"/>
            <w:vAlign w:val="center"/>
          </w:tcPr>
          <w:p w14:paraId="75F60AD9" w14:textId="77777777" w:rsidR="00F2407D" w:rsidRPr="000A4E80" w:rsidRDefault="00F2407D" w:rsidP="003915F2">
            <w:pPr>
              <w:jc w:val="center"/>
              <w:rPr>
                <w:i/>
                <w:sz w:val="20"/>
                <w:szCs w:val="20"/>
              </w:rPr>
            </w:pPr>
            <w:r w:rsidRPr="000A4E80">
              <w:rPr>
                <w:i/>
                <w:sz w:val="20"/>
                <w:szCs w:val="20"/>
              </w:rPr>
              <w:t>VMA</w:t>
            </w:r>
            <w:r w:rsidRPr="000A4E80">
              <w:rPr>
                <w:i/>
                <w:sz w:val="20"/>
                <w:szCs w:val="20"/>
                <w:vertAlign w:val="subscript"/>
              </w:rPr>
              <w:t>min 14</w:t>
            </w:r>
          </w:p>
        </w:tc>
      </w:tr>
      <w:tr w:rsidR="000A4E80" w:rsidRPr="000A4E80" w14:paraId="5B52CF88" w14:textId="77777777" w:rsidTr="003915F2">
        <w:tc>
          <w:tcPr>
            <w:tcW w:w="2388" w:type="dxa"/>
            <w:vAlign w:val="center"/>
          </w:tcPr>
          <w:p w14:paraId="72BABA7C" w14:textId="77777777" w:rsidR="00F2407D" w:rsidRPr="000A4E80" w:rsidRDefault="00F2407D" w:rsidP="003915F2">
            <w:pPr>
              <w:rPr>
                <w:sz w:val="20"/>
                <w:szCs w:val="20"/>
              </w:rPr>
            </w:pPr>
            <w:r w:rsidRPr="000A4E80">
              <w:rPr>
                <w:sz w:val="20"/>
                <w:szCs w:val="20"/>
              </w:rPr>
              <w:t>Wrażliwość na działanie wody</w:t>
            </w:r>
          </w:p>
        </w:tc>
        <w:tc>
          <w:tcPr>
            <w:tcW w:w="1680" w:type="dxa"/>
            <w:vAlign w:val="center"/>
          </w:tcPr>
          <w:p w14:paraId="009112B9" w14:textId="77777777" w:rsidR="00F2407D" w:rsidRPr="000A4E80" w:rsidRDefault="00F2407D" w:rsidP="003915F2">
            <w:pPr>
              <w:jc w:val="center"/>
              <w:rPr>
                <w:sz w:val="20"/>
                <w:szCs w:val="20"/>
              </w:rPr>
            </w:pPr>
            <w:r w:rsidRPr="000A4E80">
              <w:rPr>
                <w:sz w:val="20"/>
                <w:szCs w:val="20"/>
              </w:rPr>
              <w:t>C.1.1,ubijanie, 2×35 uderzeń</w:t>
            </w:r>
          </w:p>
        </w:tc>
        <w:tc>
          <w:tcPr>
            <w:tcW w:w="2280" w:type="dxa"/>
            <w:vAlign w:val="center"/>
          </w:tcPr>
          <w:p w14:paraId="5887F76E" w14:textId="77777777" w:rsidR="00F2407D" w:rsidRPr="000A4E80" w:rsidRDefault="00F2407D" w:rsidP="003915F2">
            <w:pPr>
              <w:jc w:val="center"/>
              <w:rPr>
                <w:sz w:val="20"/>
                <w:szCs w:val="20"/>
                <w:vertAlign w:val="superscript"/>
              </w:rPr>
            </w:pPr>
            <w:r w:rsidRPr="000A4E80">
              <w:rPr>
                <w:sz w:val="20"/>
                <w:szCs w:val="20"/>
              </w:rPr>
              <w:t xml:space="preserve">PN-EN 12697-12 [39], przechowywanie w </w:t>
            </w:r>
            <w:smartTag w:uri="urn:schemas-microsoft-com:office:smarttags" w:element="metricconverter">
              <w:smartTagPr>
                <w:attr w:name="ProductID" w:val="40ﾰC"/>
              </w:smartTagPr>
              <w:r w:rsidRPr="000A4E80">
                <w:rPr>
                  <w:sz w:val="20"/>
                  <w:szCs w:val="20"/>
                </w:rPr>
                <w:t>40°C</w:t>
              </w:r>
            </w:smartTag>
            <w:r w:rsidRPr="000A4E80">
              <w:rPr>
                <w:sz w:val="20"/>
                <w:szCs w:val="20"/>
              </w:rPr>
              <w:t xml:space="preserve"> z jednym cyklem zamrażania, </w:t>
            </w:r>
            <w:r w:rsidRPr="000A4E80">
              <w:rPr>
                <w:sz w:val="20"/>
                <w:szCs w:val="20"/>
                <w:vertAlign w:val="superscript"/>
              </w:rPr>
              <w:t>a)</w:t>
            </w:r>
          </w:p>
          <w:p w14:paraId="732C27F3" w14:textId="77777777" w:rsidR="00F2407D" w:rsidRPr="000A4E80" w:rsidRDefault="00F2407D" w:rsidP="003915F2">
            <w:pPr>
              <w:jc w:val="center"/>
              <w:rPr>
                <w:sz w:val="20"/>
                <w:szCs w:val="20"/>
              </w:rPr>
            </w:pPr>
            <w:r w:rsidRPr="000A4E80">
              <w:rPr>
                <w:sz w:val="20"/>
                <w:szCs w:val="20"/>
              </w:rPr>
              <w:t xml:space="preserve">badanie w </w:t>
            </w:r>
            <w:smartTag w:uri="urn:schemas-microsoft-com:office:smarttags" w:element="metricconverter">
              <w:smartTagPr>
                <w:attr w:name="ProductID" w:val="25ﾰC"/>
              </w:smartTagPr>
              <w:r w:rsidRPr="000A4E80">
                <w:rPr>
                  <w:sz w:val="20"/>
                  <w:szCs w:val="20"/>
                </w:rPr>
                <w:t>25°C</w:t>
              </w:r>
            </w:smartTag>
          </w:p>
        </w:tc>
        <w:tc>
          <w:tcPr>
            <w:tcW w:w="1108" w:type="dxa"/>
            <w:shd w:val="clear" w:color="auto" w:fill="auto"/>
            <w:vAlign w:val="center"/>
          </w:tcPr>
          <w:p w14:paraId="00059DA7" w14:textId="77777777" w:rsidR="00F2407D" w:rsidRPr="000A4E80" w:rsidRDefault="00F2407D" w:rsidP="003915F2">
            <w:pPr>
              <w:jc w:val="center"/>
              <w:rPr>
                <w:sz w:val="20"/>
                <w:szCs w:val="20"/>
                <w:vertAlign w:val="subscript"/>
              </w:rPr>
            </w:pPr>
            <w:r w:rsidRPr="000A4E80">
              <w:rPr>
                <w:i/>
                <w:sz w:val="20"/>
                <w:szCs w:val="20"/>
              </w:rPr>
              <w:t>ITSR</w:t>
            </w:r>
            <w:r w:rsidRPr="000A4E80">
              <w:rPr>
                <w:i/>
                <w:sz w:val="20"/>
                <w:szCs w:val="20"/>
                <w:vertAlign w:val="subscript"/>
              </w:rPr>
              <w:t>70</w:t>
            </w:r>
          </w:p>
        </w:tc>
        <w:tc>
          <w:tcPr>
            <w:tcW w:w="1260" w:type="dxa"/>
            <w:shd w:val="clear" w:color="auto" w:fill="auto"/>
            <w:vAlign w:val="center"/>
          </w:tcPr>
          <w:p w14:paraId="727DB342" w14:textId="77777777" w:rsidR="00F2407D" w:rsidRPr="000A4E80" w:rsidRDefault="00F2407D" w:rsidP="003915F2">
            <w:pPr>
              <w:jc w:val="center"/>
              <w:rPr>
                <w:sz w:val="20"/>
                <w:szCs w:val="20"/>
              </w:rPr>
            </w:pPr>
            <w:r w:rsidRPr="000A4E80">
              <w:rPr>
                <w:i/>
                <w:sz w:val="20"/>
                <w:szCs w:val="20"/>
              </w:rPr>
              <w:t>ITSR</w:t>
            </w:r>
            <w:r w:rsidRPr="000A4E80">
              <w:rPr>
                <w:sz w:val="20"/>
                <w:szCs w:val="20"/>
                <w:vertAlign w:val="subscript"/>
              </w:rPr>
              <w:t>70</w:t>
            </w:r>
          </w:p>
        </w:tc>
      </w:tr>
    </w:tbl>
    <w:p w14:paraId="12F0730B" w14:textId="77777777" w:rsidR="00F2407D" w:rsidRPr="000A4E80" w:rsidRDefault="00F2407D" w:rsidP="00F2407D">
      <w:pPr>
        <w:spacing w:before="120" w:after="120"/>
        <w:ind w:left="142" w:hanging="142"/>
        <w:rPr>
          <w:sz w:val="20"/>
          <w:szCs w:val="20"/>
        </w:rPr>
      </w:pPr>
      <w:r w:rsidRPr="000A4E80">
        <w:rPr>
          <w:sz w:val="20"/>
          <w:szCs w:val="20"/>
          <w:vertAlign w:val="superscript"/>
        </w:rPr>
        <w:t>a)</w:t>
      </w:r>
      <w:r w:rsidRPr="000A4E80">
        <w:rPr>
          <w:sz w:val="20"/>
          <w:szCs w:val="20"/>
        </w:rPr>
        <w:t xml:space="preserve"> Ujednoliconą procedurę badania odporności na działanie wody podano w WT-2 2014 [82] w załączniku 1.</w:t>
      </w:r>
    </w:p>
    <w:p w14:paraId="2D7A3048" w14:textId="77777777" w:rsidR="00F2407D" w:rsidRPr="000A4E80" w:rsidRDefault="00F2407D" w:rsidP="00F2407D">
      <w:pPr>
        <w:tabs>
          <w:tab w:val="left" w:pos="1134"/>
        </w:tabs>
        <w:spacing w:before="120" w:after="120"/>
        <w:ind w:left="1134" w:hanging="1134"/>
        <w:rPr>
          <w:sz w:val="20"/>
          <w:szCs w:val="20"/>
        </w:rPr>
      </w:pPr>
      <w:r w:rsidRPr="000A4E80">
        <w:rPr>
          <w:sz w:val="20"/>
          <w:szCs w:val="20"/>
        </w:rPr>
        <w:t>Tablica 22.</w:t>
      </w:r>
      <w:r w:rsidRPr="000A4E80">
        <w:rPr>
          <w:sz w:val="20"/>
          <w:szCs w:val="20"/>
        </w:rPr>
        <w:tab/>
        <w:t>Wymagane właściwości mieszanki mineralno-asfaltowej do warstwy podbudowy, dla ruchu KR3 ÷ KR4</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8"/>
        <w:gridCol w:w="1680"/>
        <w:gridCol w:w="2520"/>
        <w:gridCol w:w="1320"/>
        <w:gridCol w:w="1320"/>
      </w:tblGrid>
      <w:tr w:rsidR="000A4E80" w:rsidRPr="000A4E80" w14:paraId="072819C2" w14:textId="77777777" w:rsidTr="003915F2">
        <w:tc>
          <w:tcPr>
            <w:tcW w:w="2028" w:type="dxa"/>
            <w:vAlign w:val="center"/>
          </w:tcPr>
          <w:p w14:paraId="439B1857" w14:textId="77777777" w:rsidR="00F2407D" w:rsidRPr="000A4E80" w:rsidRDefault="00F2407D" w:rsidP="003915F2">
            <w:pPr>
              <w:jc w:val="center"/>
              <w:rPr>
                <w:sz w:val="20"/>
                <w:szCs w:val="20"/>
              </w:rPr>
            </w:pPr>
            <w:r w:rsidRPr="000A4E80">
              <w:rPr>
                <w:sz w:val="20"/>
                <w:szCs w:val="20"/>
              </w:rPr>
              <w:t>Właściwość</w:t>
            </w:r>
          </w:p>
        </w:tc>
        <w:tc>
          <w:tcPr>
            <w:tcW w:w="1680" w:type="dxa"/>
            <w:vAlign w:val="center"/>
          </w:tcPr>
          <w:p w14:paraId="3001A7CF" w14:textId="77777777" w:rsidR="00F2407D" w:rsidRPr="000A4E80" w:rsidRDefault="00F2407D" w:rsidP="003915F2">
            <w:pPr>
              <w:jc w:val="center"/>
              <w:rPr>
                <w:sz w:val="20"/>
                <w:szCs w:val="20"/>
              </w:rPr>
            </w:pPr>
            <w:r w:rsidRPr="000A4E80">
              <w:rPr>
                <w:sz w:val="20"/>
                <w:szCs w:val="20"/>
              </w:rPr>
              <w:t xml:space="preserve">Warunki zagęszczania wg PN-EN </w:t>
            </w:r>
          </w:p>
          <w:p w14:paraId="4A8F80BF" w14:textId="77777777" w:rsidR="00F2407D" w:rsidRPr="000A4E80" w:rsidRDefault="00F2407D" w:rsidP="003915F2">
            <w:pPr>
              <w:jc w:val="center"/>
              <w:rPr>
                <w:sz w:val="20"/>
                <w:szCs w:val="20"/>
              </w:rPr>
            </w:pPr>
            <w:r w:rsidRPr="000A4E80">
              <w:rPr>
                <w:sz w:val="20"/>
                <w:szCs w:val="20"/>
              </w:rPr>
              <w:t>13108-20  [54]</w:t>
            </w:r>
          </w:p>
        </w:tc>
        <w:tc>
          <w:tcPr>
            <w:tcW w:w="2520" w:type="dxa"/>
            <w:vAlign w:val="center"/>
          </w:tcPr>
          <w:p w14:paraId="7E4B0356" w14:textId="77777777" w:rsidR="00F2407D" w:rsidRPr="000A4E80" w:rsidRDefault="00F2407D" w:rsidP="003915F2">
            <w:pPr>
              <w:jc w:val="center"/>
              <w:rPr>
                <w:sz w:val="20"/>
                <w:szCs w:val="20"/>
              </w:rPr>
            </w:pPr>
            <w:r w:rsidRPr="000A4E80">
              <w:rPr>
                <w:sz w:val="20"/>
                <w:szCs w:val="20"/>
              </w:rPr>
              <w:t>Metoda i warunki badania</w:t>
            </w:r>
          </w:p>
        </w:tc>
        <w:tc>
          <w:tcPr>
            <w:tcW w:w="1320" w:type="dxa"/>
            <w:vAlign w:val="center"/>
          </w:tcPr>
          <w:p w14:paraId="1ECC0649" w14:textId="77777777" w:rsidR="00F2407D" w:rsidRPr="000A4E80" w:rsidRDefault="00F2407D" w:rsidP="003915F2">
            <w:pPr>
              <w:jc w:val="center"/>
              <w:rPr>
                <w:sz w:val="20"/>
                <w:szCs w:val="20"/>
              </w:rPr>
            </w:pPr>
            <w:r w:rsidRPr="000A4E80">
              <w:rPr>
                <w:sz w:val="20"/>
                <w:szCs w:val="20"/>
              </w:rPr>
              <w:t>AC16P</w:t>
            </w:r>
          </w:p>
        </w:tc>
        <w:tc>
          <w:tcPr>
            <w:tcW w:w="1320" w:type="dxa"/>
            <w:vAlign w:val="center"/>
          </w:tcPr>
          <w:p w14:paraId="1419E4BB" w14:textId="77777777" w:rsidR="00F2407D" w:rsidRPr="000A4E80" w:rsidRDefault="00F2407D" w:rsidP="003915F2">
            <w:pPr>
              <w:jc w:val="center"/>
              <w:rPr>
                <w:sz w:val="20"/>
                <w:szCs w:val="20"/>
              </w:rPr>
            </w:pPr>
            <w:r w:rsidRPr="000A4E80">
              <w:rPr>
                <w:sz w:val="20"/>
                <w:szCs w:val="20"/>
              </w:rPr>
              <w:t>AC22P</w:t>
            </w:r>
          </w:p>
          <w:p w14:paraId="406894FA" w14:textId="77777777" w:rsidR="00F2407D" w:rsidRPr="000A4E80" w:rsidRDefault="00F2407D" w:rsidP="003915F2">
            <w:pPr>
              <w:jc w:val="center"/>
              <w:rPr>
                <w:sz w:val="20"/>
                <w:szCs w:val="20"/>
              </w:rPr>
            </w:pPr>
            <w:r w:rsidRPr="000A4E80">
              <w:rPr>
                <w:sz w:val="20"/>
                <w:szCs w:val="20"/>
              </w:rPr>
              <w:t>AC32P</w:t>
            </w:r>
          </w:p>
        </w:tc>
      </w:tr>
      <w:tr w:rsidR="000A4E80" w:rsidRPr="000A4E80" w14:paraId="025A1387" w14:textId="77777777" w:rsidTr="003915F2">
        <w:tc>
          <w:tcPr>
            <w:tcW w:w="2028" w:type="dxa"/>
            <w:vAlign w:val="center"/>
          </w:tcPr>
          <w:p w14:paraId="2870E046" w14:textId="77777777" w:rsidR="00F2407D" w:rsidRPr="000A4E80" w:rsidRDefault="00F2407D" w:rsidP="003915F2">
            <w:pPr>
              <w:rPr>
                <w:sz w:val="20"/>
                <w:szCs w:val="20"/>
              </w:rPr>
            </w:pPr>
            <w:r w:rsidRPr="000A4E80">
              <w:rPr>
                <w:sz w:val="20"/>
                <w:szCs w:val="20"/>
              </w:rPr>
              <w:t>Zawartość wolnych przestrzeni</w:t>
            </w:r>
          </w:p>
        </w:tc>
        <w:tc>
          <w:tcPr>
            <w:tcW w:w="1680" w:type="dxa"/>
          </w:tcPr>
          <w:p w14:paraId="0D58AB22" w14:textId="77777777" w:rsidR="00F2407D" w:rsidRPr="000A4E80" w:rsidRDefault="00F2407D" w:rsidP="003915F2">
            <w:pPr>
              <w:rPr>
                <w:sz w:val="20"/>
                <w:szCs w:val="20"/>
              </w:rPr>
            </w:pPr>
            <w:r w:rsidRPr="000A4E80">
              <w:rPr>
                <w:sz w:val="20"/>
                <w:szCs w:val="20"/>
              </w:rPr>
              <w:t>C.1.3,ubijanie, 2×75 uderzeń</w:t>
            </w:r>
          </w:p>
        </w:tc>
        <w:tc>
          <w:tcPr>
            <w:tcW w:w="2520" w:type="dxa"/>
          </w:tcPr>
          <w:p w14:paraId="1DA9F8B1" w14:textId="77777777" w:rsidR="00F2407D" w:rsidRPr="000A4E80" w:rsidRDefault="00F2407D" w:rsidP="003915F2">
            <w:pPr>
              <w:jc w:val="center"/>
              <w:rPr>
                <w:sz w:val="20"/>
                <w:szCs w:val="20"/>
              </w:rPr>
            </w:pPr>
            <w:r w:rsidRPr="000A4E80">
              <w:rPr>
                <w:sz w:val="20"/>
                <w:szCs w:val="20"/>
              </w:rPr>
              <w:t xml:space="preserve">PN-EN 12697-8 [37], </w:t>
            </w:r>
          </w:p>
          <w:p w14:paraId="1CB660C4" w14:textId="77777777" w:rsidR="00F2407D" w:rsidRPr="000A4E80" w:rsidRDefault="00F2407D" w:rsidP="003915F2">
            <w:pPr>
              <w:jc w:val="center"/>
              <w:rPr>
                <w:sz w:val="20"/>
                <w:szCs w:val="20"/>
              </w:rPr>
            </w:pPr>
            <w:r w:rsidRPr="000A4E80">
              <w:rPr>
                <w:sz w:val="20"/>
                <w:szCs w:val="20"/>
              </w:rPr>
              <w:t>p. 4</w:t>
            </w:r>
          </w:p>
        </w:tc>
        <w:tc>
          <w:tcPr>
            <w:tcW w:w="1320" w:type="dxa"/>
          </w:tcPr>
          <w:p w14:paraId="1BAAF71A"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min 4,0</w:t>
            </w:r>
          </w:p>
          <w:p w14:paraId="08D66742"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max 7,0</w:t>
            </w:r>
          </w:p>
        </w:tc>
        <w:tc>
          <w:tcPr>
            <w:tcW w:w="1320" w:type="dxa"/>
          </w:tcPr>
          <w:p w14:paraId="2443F50B"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min 4,0</w:t>
            </w:r>
          </w:p>
          <w:p w14:paraId="5E1C64F6"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max 7,0</w:t>
            </w:r>
          </w:p>
        </w:tc>
      </w:tr>
      <w:tr w:rsidR="000A4E80" w:rsidRPr="000A4E80" w14:paraId="1E38883D" w14:textId="77777777" w:rsidTr="003915F2">
        <w:tc>
          <w:tcPr>
            <w:tcW w:w="2028" w:type="dxa"/>
            <w:vAlign w:val="center"/>
          </w:tcPr>
          <w:p w14:paraId="54ABD392" w14:textId="77777777" w:rsidR="00F2407D" w:rsidRPr="000A4E80" w:rsidRDefault="00F2407D" w:rsidP="003915F2">
            <w:pPr>
              <w:rPr>
                <w:sz w:val="20"/>
                <w:szCs w:val="20"/>
              </w:rPr>
            </w:pPr>
            <w:r w:rsidRPr="000A4E80">
              <w:rPr>
                <w:sz w:val="20"/>
                <w:szCs w:val="20"/>
              </w:rPr>
              <w:t xml:space="preserve">Odporność na deformacje trwałe </w:t>
            </w:r>
            <w:r w:rsidRPr="000A4E80">
              <w:rPr>
                <w:sz w:val="20"/>
                <w:szCs w:val="20"/>
                <w:vertAlign w:val="superscript"/>
              </w:rPr>
              <w:t>a)c)</w:t>
            </w:r>
          </w:p>
        </w:tc>
        <w:tc>
          <w:tcPr>
            <w:tcW w:w="1680" w:type="dxa"/>
          </w:tcPr>
          <w:p w14:paraId="5EE0645A" w14:textId="77777777" w:rsidR="00F2407D" w:rsidRPr="000A4E80" w:rsidRDefault="00F2407D" w:rsidP="003915F2">
            <w:pPr>
              <w:jc w:val="center"/>
              <w:rPr>
                <w:sz w:val="20"/>
                <w:szCs w:val="20"/>
              </w:rPr>
            </w:pPr>
          </w:p>
          <w:p w14:paraId="6176B925" w14:textId="77777777" w:rsidR="00F2407D" w:rsidRPr="000A4E80" w:rsidRDefault="00F2407D" w:rsidP="003915F2">
            <w:pPr>
              <w:jc w:val="center"/>
              <w:rPr>
                <w:sz w:val="20"/>
                <w:szCs w:val="20"/>
              </w:rPr>
            </w:pPr>
            <w:r w:rsidRPr="000A4E80">
              <w:rPr>
                <w:sz w:val="20"/>
                <w:szCs w:val="20"/>
              </w:rPr>
              <w:t>C.1.20, wałowanie,</w:t>
            </w:r>
          </w:p>
          <w:p w14:paraId="22A9A23A" w14:textId="77777777" w:rsidR="00F2407D" w:rsidRPr="000A4E80" w:rsidRDefault="00F2407D" w:rsidP="003915F2">
            <w:pPr>
              <w:jc w:val="center"/>
              <w:rPr>
                <w:sz w:val="20"/>
                <w:szCs w:val="20"/>
              </w:rPr>
            </w:pPr>
            <w:r w:rsidRPr="000A4E80">
              <w:rPr>
                <w:sz w:val="20"/>
                <w:szCs w:val="20"/>
              </w:rPr>
              <w:t>P</w:t>
            </w:r>
            <w:r w:rsidRPr="000A4E80">
              <w:rPr>
                <w:sz w:val="20"/>
                <w:szCs w:val="20"/>
                <w:vertAlign w:val="subscript"/>
              </w:rPr>
              <w:t>98</w:t>
            </w:r>
            <w:r w:rsidRPr="000A4E80">
              <w:rPr>
                <w:sz w:val="20"/>
                <w:szCs w:val="20"/>
              </w:rPr>
              <w:t>-P</w:t>
            </w:r>
            <w:r w:rsidRPr="000A4E80">
              <w:rPr>
                <w:sz w:val="20"/>
                <w:szCs w:val="20"/>
                <w:vertAlign w:val="subscript"/>
              </w:rPr>
              <w:t>100</w:t>
            </w:r>
          </w:p>
        </w:tc>
        <w:tc>
          <w:tcPr>
            <w:tcW w:w="2520" w:type="dxa"/>
          </w:tcPr>
          <w:p w14:paraId="60C1401E" w14:textId="77777777" w:rsidR="00F2407D" w:rsidRPr="000A4E80" w:rsidRDefault="00F2407D" w:rsidP="003915F2">
            <w:pPr>
              <w:jc w:val="center"/>
              <w:rPr>
                <w:sz w:val="20"/>
                <w:szCs w:val="20"/>
              </w:rPr>
            </w:pPr>
            <w:r w:rsidRPr="000A4E80">
              <w:rPr>
                <w:sz w:val="20"/>
                <w:szCs w:val="20"/>
              </w:rPr>
              <w:t xml:space="preserve">PN-EN 12697-22 [41], metoda B       </w:t>
            </w:r>
          </w:p>
          <w:p w14:paraId="70C5AFD0" w14:textId="77777777" w:rsidR="00F2407D" w:rsidRPr="000A4E80" w:rsidRDefault="00F2407D" w:rsidP="003915F2">
            <w:pPr>
              <w:jc w:val="center"/>
              <w:rPr>
                <w:sz w:val="20"/>
                <w:szCs w:val="20"/>
              </w:rPr>
            </w:pPr>
            <w:r w:rsidRPr="000A4E80">
              <w:rPr>
                <w:sz w:val="20"/>
                <w:szCs w:val="20"/>
              </w:rPr>
              <w:t xml:space="preserve">w powietrzu, </w:t>
            </w:r>
          </w:p>
          <w:p w14:paraId="6AF6B47F" w14:textId="77777777" w:rsidR="00F2407D" w:rsidRPr="000A4E80" w:rsidRDefault="00F2407D" w:rsidP="003915F2">
            <w:pPr>
              <w:jc w:val="center"/>
              <w:rPr>
                <w:sz w:val="20"/>
                <w:szCs w:val="20"/>
              </w:rPr>
            </w:pPr>
            <w:r w:rsidRPr="000A4E80">
              <w:rPr>
                <w:sz w:val="20"/>
                <w:szCs w:val="20"/>
              </w:rPr>
              <w:t xml:space="preserve">PN-EN 13108-20, </w:t>
            </w:r>
          </w:p>
          <w:p w14:paraId="157768BF" w14:textId="77777777" w:rsidR="00F2407D" w:rsidRPr="000A4E80" w:rsidRDefault="00F2407D" w:rsidP="003915F2">
            <w:pPr>
              <w:jc w:val="center"/>
              <w:rPr>
                <w:sz w:val="20"/>
                <w:szCs w:val="20"/>
              </w:rPr>
            </w:pPr>
            <w:r w:rsidRPr="000A4E80">
              <w:rPr>
                <w:sz w:val="20"/>
                <w:szCs w:val="20"/>
              </w:rPr>
              <w:t xml:space="preserve">D.1.6 [54], </w:t>
            </w:r>
            <w:smartTag w:uri="urn:schemas-microsoft-com:office:smarttags" w:element="metricconverter">
              <w:smartTagPr>
                <w:attr w:name="ProductID" w:val="60ﾰC"/>
              </w:smartTagPr>
              <w:r w:rsidRPr="000A4E80">
                <w:rPr>
                  <w:sz w:val="20"/>
                  <w:szCs w:val="20"/>
                </w:rPr>
                <w:t>60°C</w:t>
              </w:r>
            </w:smartTag>
            <w:r w:rsidRPr="000A4E80">
              <w:rPr>
                <w:sz w:val="20"/>
                <w:szCs w:val="20"/>
              </w:rPr>
              <w:t xml:space="preserve">, </w:t>
            </w:r>
          </w:p>
          <w:p w14:paraId="20FA1D90" w14:textId="77777777" w:rsidR="00F2407D" w:rsidRPr="000A4E80" w:rsidRDefault="00F2407D" w:rsidP="003915F2">
            <w:pPr>
              <w:jc w:val="center"/>
              <w:rPr>
                <w:sz w:val="20"/>
                <w:szCs w:val="20"/>
              </w:rPr>
            </w:pPr>
            <w:r w:rsidRPr="000A4E80">
              <w:rPr>
                <w:sz w:val="20"/>
                <w:szCs w:val="20"/>
              </w:rPr>
              <w:t>10 000 cykli</w:t>
            </w:r>
          </w:p>
        </w:tc>
        <w:tc>
          <w:tcPr>
            <w:tcW w:w="1320" w:type="dxa"/>
            <w:vAlign w:val="center"/>
          </w:tcPr>
          <w:p w14:paraId="364CDD4D" w14:textId="77777777" w:rsidR="00F2407D" w:rsidRPr="000A4E80" w:rsidRDefault="00F2407D" w:rsidP="003915F2">
            <w:pPr>
              <w:rPr>
                <w:sz w:val="20"/>
                <w:szCs w:val="20"/>
                <w:vertAlign w:val="subscript"/>
              </w:rPr>
            </w:pPr>
            <w:r w:rsidRPr="000A4E80">
              <w:rPr>
                <w:i/>
                <w:sz w:val="20"/>
                <w:szCs w:val="20"/>
              </w:rPr>
              <w:t>WTS</w:t>
            </w:r>
            <w:r w:rsidRPr="000A4E80">
              <w:rPr>
                <w:sz w:val="20"/>
                <w:szCs w:val="20"/>
                <w:vertAlign w:val="subscript"/>
              </w:rPr>
              <w:t>AIR,0,30</w:t>
            </w:r>
          </w:p>
          <w:p w14:paraId="3DD2B175" w14:textId="77777777" w:rsidR="00F2407D" w:rsidRPr="000A4E80" w:rsidRDefault="00F2407D" w:rsidP="003915F2">
            <w:pPr>
              <w:rPr>
                <w:sz w:val="20"/>
                <w:szCs w:val="20"/>
                <w:vertAlign w:val="subscript"/>
              </w:rPr>
            </w:pPr>
            <w:r w:rsidRPr="000A4E80">
              <w:rPr>
                <w:i/>
                <w:sz w:val="20"/>
                <w:szCs w:val="20"/>
              </w:rPr>
              <w:t>PRD</w:t>
            </w:r>
            <w:r w:rsidRPr="000A4E80">
              <w:rPr>
                <w:sz w:val="20"/>
                <w:szCs w:val="20"/>
                <w:vertAlign w:val="subscript"/>
              </w:rPr>
              <w:t>AIR 9,0</w:t>
            </w:r>
          </w:p>
        </w:tc>
        <w:tc>
          <w:tcPr>
            <w:tcW w:w="1320" w:type="dxa"/>
            <w:vAlign w:val="center"/>
          </w:tcPr>
          <w:p w14:paraId="56EEB137" w14:textId="77777777" w:rsidR="00F2407D" w:rsidRPr="000A4E80" w:rsidRDefault="00F2407D" w:rsidP="003915F2">
            <w:pPr>
              <w:jc w:val="center"/>
              <w:rPr>
                <w:sz w:val="20"/>
                <w:szCs w:val="20"/>
                <w:vertAlign w:val="subscript"/>
              </w:rPr>
            </w:pPr>
            <w:r w:rsidRPr="000A4E80">
              <w:rPr>
                <w:i/>
                <w:sz w:val="20"/>
                <w:szCs w:val="20"/>
              </w:rPr>
              <w:t>WTS</w:t>
            </w:r>
            <w:r w:rsidRPr="000A4E80">
              <w:rPr>
                <w:sz w:val="20"/>
                <w:szCs w:val="20"/>
                <w:vertAlign w:val="subscript"/>
              </w:rPr>
              <w:t>AIR,0,3</w:t>
            </w:r>
          </w:p>
          <w:p w14:paraId="1E117169" w14:textId="77777777" w:rsidR="00F2407D" w:rsidRPr="000A4E80" w:rsidRDefault="00F2407D" w:rsidP="003915F2">
            <w:pPr>
              <w:jc w:val="center"/>
              <w:rPr>
                <w:sz w:val="20"/>
                <w:szCs w:val="20"/>
              </w:rPr>
            </w:pPr>
            <w:r w:rsidRPr="000A4E80">
              <w:rPr>
                <w:i/>
                <w:sz w:val="20"/>
                <w:szCs w:val="20"/>
              </w:rPr>
              <w:t>PRD</w:t>
            </w:r>
            <w:r w:rsidRPr="000A4E80">
              <w:rPr>
                <w:sz w:val="20"/>
                <w:szCs w:val="20"/>
                <w:vertAlign w:val="subscript"/>
              </w:rPr>
              <w:t>AIR 9,0</w:t>
            </w:r>
          </w:p>
        </w:tc>
      </w:tr>
      <w:tr w:rsidR="000A4E80" w:rsidRPr="000A4E80" w14:paraId="6D3D6F28" w14:textId="77777777" w:rsidTr="003915F2">
        <w:tc>
          <w:tcPr>
            <w:tcW w:w="2028" w:type="dxa"/>
            <w:vAlign w:val="center"/>
          </w:tcPr>
          <w:p w14:paraId="79CF3D63" w14:textId="77777777" w:rsidR="00F2407D" w:rsidRPr="000A4E80" w:rsidRDefault="00F2407D" w:rsidP="003915F2">
            <w:pPr>
              <w:rPr>
                <w:sz w:val="20"/>
                <w:szCs w:val="20"/>
              </w:rPr>
            </w:pPr>
            <w:r w:rsidRPr="000A4E80">
              <w:rPr>
                <w:sz w:val="20"/>
                <w:szCs w:val="20"/>
              </w:rPr>
              <w:t>Wrażliwość na działanie wody</w:t>
            </w:r>
          </w:p>
        </w:tc>
        <w:tc>
          <w:tcPr>
            <w:tcW w:w="1680" w:type="dxa"/>
          </w:tcPr>
          <w:p w14:paraId="1E72E5C5" w14:textId="77777777" w:rsidR="00F2407D" w:rsidRPr="000A4E80" w:rsidRDefault="00F2407D" w:rsidP="003915F2">
            <w:pPr>
              <w:jc w:val="center"/>
              <w:rPr>
                <w:sz w:val="20"/>
                <w:szCs w:val="20"/>
              </w:rPr>
            </w:pPr>
          </w:p>
          <w:p w14:paraId="38E57223" w14:textId="77777777" w:rsidR="00F2407D" w:rsidRPr="000A4E80" w:rsidRDefault="00F2407D" w:rsidP="003915F2">
            <w:pPr>
              <w:jc w:val="center"/>
              <w:rPr>
                <w:sz w:val="20"/>
                <w:szCs w:val="20"/>
              </w:rPr>
            </w:pPr>
            <w:r w:rsidRPr="000A4E80">
              <w:rPr>
                <w:sz w:val="20"/>
                <w:szCs w:val="20"/>
              </w:rPr>
              <w:t>C.1.1,ubijanie, 2×35 uderzeń</w:t>
            </w:r>
          </w:p>
        </w:tc>
        <w:tc>
          <w:tcPr>
            <w:tcW w:w="2520" w:type="dxa"/>
          </w:tcPr>
          <w:p w14:paraId="55586BB3" w14:textId="77777777" w:rsidR="00F2407D" w:rsidRPr="000A4E80" w:rsidRDefault="00F2407D" w:rsidP="003915F2">
            <w:pPr>
              <w:jc w:val="center"/>
              <w:rPr>
                <w:sz w:val="20"/>
                <w:szCs w:val="20"/>
              </w:rPr>
            </w:pPr>
            <w:r w:rsidRPr="000A4E80">
              <w:rPr>
                <w:sz w:val="20"/>
                <w:szCs w:val="20"/>
              </w:rPr>
              <w:t xml:space="preserve">PN-EN 12697-12 [39], przechowywanie w </w:t>
            </w:r>
            <w:smartTag w:uri="urn:schemas-microsoft-com:office:smarttags" w:element="metricconverter">
              <w:smartTagPr>
                <w:attr w:name="ProductID" w:val="40ﾰC"/>
              </w:smartTagPr>
              <w:r w:rsidRPr="000A4E80">
                <w:rPr>
                  <w:sz w:val="20"/>
                  <w:szCs w:val="20"/>
                </w:rPr>
                <w:t>40°C</w:t>
              </w:r>
            </w:smartTag>
            <w:r w:rsidRPr="000A4E80">
              <w:rPr>
                <w:sz w:val="20"/>
                <w:szCs w:val="20"/>
              </w:rPr>
              <w:t xml:space="preserve"> z jednym cyklem zamrażania, </w:t>
            </w:r>
          </w:p>
          <w:p w14:paraId="3C289AB4" w14:textId="77777777" w:rsidR="00F2407D" w:rsidRPr="000A4E80" w:rsidRDefault="00F2407D" w:rsidP="003915F2">
            <w:pPr>
              <w:jc w:val="center"/>
              <w:rPr>
                <w:sz w:val="20"/>
                <w:szCs w:val="20"/>
              </w:rPr>
            </w:pPr>
            <w:r w:rsidRPr="000A4E80">
              <w:rPr>
                <w:sz w:val="20"/>
                <w:szCs w:val="20"/>
              </w:rPr>
              <w:t xml:space="preserve">badanie w </w:t>
            </w:r>
            <w:smartTag w:uri="urn:schemas-microsoft-com:office:smarttags" w:element="metricconverter">
              <w:smartTagPr>
                <w:attr w:name="ProductID" w:val="25ﾰC"/>
              </w:smartTagPr>
              <w:r w:rsidRPr="000A4E80">
                <w:rPr>
                  <w:sz w:val="20"/>
                  <w:szCs w:val="20"/>
                </w:rPr>
                <w:t>25°C</w:t>
              </w:r>
            </w:smartTag>
            <w:r w:rsidRPr="000A4E80">
              <w:rPr>
                <w:sz w:val="20"/>
                <w:szCs w:val="20"/>
              </w:rPr>
              <w:t xml:space="preserve"> </w:t>
            </w:r>
            <w:r w:rsidRPr="000A4E80">
              <w:rPr>
                <w:sz w:val="20"/>
                <w:szCs w:val="20"/>
                <w:vertAlign w:val="superscript"/>
              </w:rPr>
              <w:t>b)</w:t>
            </w:r>
          </w:p>
        </w:tc>
        <w:tc>
          <w:tcPr>
            <w:tcW w:w="1320" w:type="dxa"/>
            <w:vAlign w:val="center"/>
          </w:tcPr>
          <w:p w14:paraId="7CC3BBB6" w14:textId="77777777" w:rsidR="00F2407D" w:rsidRPr="000A4E80" w:rsidRDefault="00F2407D" w:rsidP="003915F2">
            <w:pPr>
              <w:jc w:val="center"/>
              <w:rPr>
                <w:sz w:val="20"/>
                <w:szCs w:val="20"/>
                <w:vertAlign w:val="subscript"/>
              </w:rPr>
            </w:pPr>
            <w:r w:rsidRPr="000A4E80">
              <w:rPr>
                <w:i/>
                <w:sz w:val="20"/>
                <w:szCs w:val="20"/>
              </w:rPr>
              <w:t>ITSR</w:t>
            </w:r>
            <w:r w:rsidRPr="000A4E80">
              <w:rPr>
                <w:i/>
                <w:sz w:val="20"/>
                <w:szCs w:val="20"/>
                <w:vertAlign w:val="subscript"/>
              </w:rPr>
              <w:t>70</w:t>
            </w:r>
          </w:p>
        </w:tc>
        <w:tc>
          <w:tcPr>
            <w:tcW w:w="1320" w:type="dxa"/>
            <w:vAlign w:val="center"/>
          </w:tcPr>
          <w:p w14:paraId="7C052A87" w14:textId="77777777" w:rsidR="00F2407D" w:rsidRPr="000A4E80" w:rsidRDefault="00F2407D" w:rsidP="003915F2">
            <w:pPr>
              <w:jc w:val="center"/>
              <w:rPr>
                <w:sz w:val="20"/>
                <w:szCs w:val="20"/>
                <w:vertAlign w:val="subscript"/>
              </w:rPr>
            </w:pPr>
            <w:r w:rsidRPr="000A4E80">
              <w:rPr>
                <w:i/>
                <w:sz w:val="20"/>
                <w:szCs w:val="20"/>
              </w:rPr>
              <w:t>ITSR</w:t>
            </w:r>
            <w:r w:rsidRPr="000A4E80">
              <w:rPr>
                <w:i/>
                <w:sz w:val="20"/>
                <w:szCs w:val="20"/>
                <w:vertAlign w:val="subscript"/>
              </w:rPr>
              <w:t>70</w:t>
            </w:r>
          </w:p>
        </w:tc>
      </w:tr>
    </w:tbl>
    <w:p w14:paraId="68DE43F2" w14:textId="77777777" w:rsidR="00F2407D" w:rsidRPr="000A4E80" w:rsidRDefault="00F2407D" w:rsidP="00F2407D">
      <w:pPr>
        <w:tabs>
          <w:tab w:val="left" w:pos="227"/>
        </w:tabs>
        <w:ind w:left="227" w:hanging="227"/>
        <w:rPr>
          <w:sz w:val="20"/>
          <w:szCs w:val="20"/>
        </w:rPr>
      </w:pPr>
      <w:r w:rsidRPr="000A4E80">
        <w:rPr>
          <w:sz w:val="20"/>
          <w:szCs w:val="20"/>
        </w:rPr>
        <w:t>a)</w:t>
      </w:r>
      <w:r w:rsidRPr="000A4E80">
        <w:rPr>
          <w:sz w:val="20"/>
          <w:szCs w:val="20"/>
        </w:rPr>
        <w:tab/>
        <w:t xml:space="preserve"> grubość płyty: AC16P, AC22P 60mm, AC32P 80mm,</w:t>
      </w:r>
    </w:p>
    <w:p w14:paraId="31E182D7" w14:textId="77777777" w:rsidR="00F2407D" w:rsidRPr="000A4E80" w:rsidRDefault="00F2407D" w:rsidP="00F2407D">
      <w:pPr>
        <w:tabs>
          <w:tab w:val="left" w:pos="227"/>
        </w:tabs>
        <w:ind w:left="227" w:hanging="227"/>
        <w:rPr>
          <w:sz w:val="20"/>
          <w:szCs w:val="20"/>
        </w:rPr>
      </w:pPr>
      <w:r w:rsidRPr="000A4E80">
        <w:rPr>
          <w:sz w:val="20"/>
          <w:szCs w:val="20"/>
        </w:rPr>
        <w:t>b)</w:t>
      </w:r>
      <w:r w:rsidRPr="000A4E80">
        <w:rPr>
          <w:sz w:val="20"/>
          <w:szCs w:val="20"/>
        </w:rPr>
        <w:tab/>
      </w:r>
      <w:r w:rsidRPr="000A4E80">
        <w:rPr>
          <w:sz w:val="20"/>
          <w:szCs w:val="20"/>
          <w:vertAlign w:val="superscript"/>
        </w:rPr>
        <w:t xml:space="preserve"> </w:t>
      </w:r>
      <w:r w:rsidRPr="000A4E80">
        <w:rPr>
          <w:sz w:val="20"/>
          <w:szCs w:val="20"/>
        </w:rPr>
        <w:t>ujednoliconą procedurę badania odporności na działanie wody podano w WT-2 2014 [82] w załączniku 1,</w:t>
      </w:r>
    </w:p>
    <w:p w14:paraId="33654979" w14:textId="77777777" w:rsidR="00F2407D" w:rsidRPr="000A4E80" w:rsidRDefault="00F2407D" w:rsidP="00F2407D">
      <w:pPr>
        <w:tabs>
          <w:tab w:val="left" w:pos="227"/>
        </w:tabs>
        <w:ind w:left="227" w:hanging="227"/>
        <w:rPr>
          <w:sz w:val="20"/>
          <w:szCs w:val="20"/>
        </w:rPr>
      </w:pPr>
      <w:r w:rsidRPr="000A4E80">
        <w:rPr>
          <w:sz w:val="20"/>
          <w:szCs w:val="20"/>
        </w:rPr>
        <w:t>c)</w:t>
      </w:r>
      <w:r w:rsidRPr="000A4E80">
        <w:rPr>
          <w:sz w:val="20"/>
          <w:szCs w:val="20"/>
        </w:rPr>
        <w:tab/>
        <w:t>procedurę kondycjonowania krótkoterminowego mma przed zagęszczeniem próbek podano w WT-2 2014 [82] w załączniku 2.</w:t>
      </w:r>
    </w:p>
    <w:p w14:paraId="4FC078DA" w14:textId="77777777" w:rsidR="00F2407D" w:rsidRPr="000A4E80" w:rsidRDefault="00F2407D" w:rsidP="00F2407D">
      <w:pPr>
        <w:tabs>
          <w:tab w:val="left" w:pos="993"/>
        </w:tabs>
        <w:spacing w:before="120" w:after="120"/>
        <w:ind w:left="993" w:hanging="1112"/>
        <w:rPr>
          <w:sz w:val="20"/>
          <w:szCs w:val="20"/>
        </w:rPr>
      </w:pPr>
      <w:r w:rsidRPr="000A4E80">
        <w:rPr>
          <w:sz w:val="20"/>
          <w:szCs w:val="20"/>
        </w:rPr>
        <w:t>Tablica 23.</w:t>
      </w:r>
      <w:r w:rsidRPr="000A4E80">
        <w:rPr>
          <w:sz w:val="20"/>
          <w:szCs w:val="20"/>
        </w:rPr>
        <w:tab/>
        <w:t xml:space="preserve">Wymagane właściwości mieszanki mineralno-asfaltowej do warstwy podbudowy, dla ruchu KR5 ÷ KR7 </w:t>
      </w: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701"/>
        <w:gridCol w:w="2835"/>
        <w:gridCol w:w="1701"/>
      </w:tblGrid>
      <w:tr w:rsidR="000A4E80" w:rsidRPr="000A4E80" w14:paraId="74814CC2" w14:textId="77777777" w:rsidTr="003915F2">
        <w:tc>
          <w:tcPr>
            <w:tcW w:w="1951" w:type="dxa"/>
            <w:vAlign w:val="center"/>
          </w:tcPr>
          <w:p w14:paraId="25E9317E" w14:textId="77777777" w:rsidR="00F2407D" w:rsidRPr="000A4E80" w:rsidRDefault="00F2407D" w:rsidP="003915F2">
            <w:pPr>
              <w:jc w:val="center"/>
              <w:rPr>
                <w:sz w:val="20"/>
                <w:szCs w:val="20"/>
              </w:rPr>
            </w:pPr>
            <w:r w:rsidRPr="000A4E80">
              <w:rPr>
                <w:sz w:val="20"/>
                <w:szCs w:val="20"/>
              </w:rPr>
              <w:t>Właściwość</w:t>
            </w:r>
          </w:p>
        </w:tc>
        <w:tc>
          <w:tcPr>
            <w:tcW w:w="1701" w:type="dxa"/>
            <w:vAlign w:val="center"/>
          </w:tcPr>
          <w:p w14:paraId="7E1C70A2" w14:textId="77777777" w:rsidR="00F2407D" w:rsidRPr="000A4E80" w:rsidRDefault="00F2407D" w:rsidP="003915F2">
            <w:pPr>
              <w:jc w:val="center"/>
              <w:rPr>
                <w:sz w:val="20"/>
                <w:szCs w:val="20"/>
              </w:rPr>
            </w:pPr>
            <w:r w:rsidRPr="000A4E80">
              <w:rPr>
                <w:sz w:val="20"/>
                <w:szCs w:val="20"/>
              </w:rPr>
              <w:t xml:space="preserve">Warunki zagęszczania wg PN-EN </w:t>
            </w:r>
          </w:p>
          <w:p w14:paraId="2419EA18" w14:textId="77777777" w:rsidR="00F2407D" w:rsidRPr="000A4E80" w:rsidRDefault="00F2407D" w:rsidP="003915F2">
            <w:pPr>
              <w:jc w:val="center"/>
              <w:rPr>
                <w:sz w:val="20"/>
                <w:szCs w:val="20"/>
              </w:rPr>
            </w:pPr>
            <w:r w:rsidRPr="000A4E80">
              <w:rPr>
                <w:sz w:val="20"/>
                <w:szCs w:val="20"/>
              </w:rPr>
              <w:t>13108-20  [54]</w:t>
            </w:r>
          </w:p>
        </w:tc>
        <w:tc>
          <w:tcPr>
            <w:tcW w:w="2835" w:type="dxa"/>
            <w:vAlign w:val="center"/>
          </w:tcPr>
          <w:p w14:paraId="11365C49" w14:textId="77777777" w:rsidR="00F2407D" w:rsidRPr="000A4E80" w:rsidRDefault="00F2407D" w:rsidP="003915F2">
            <w:pPr>
              <w:jc w:val="center"/>
              <w:rPr>
                <w:sz w:val="20"/>
                <w:szCs w:val="20"/>
              </w:rPr>
            </w:pPr>
            <w:r w:rsidRPr="000A4E80">
              <w:rPr>
                <w:sz w:val="20"/>
                <w:szCs w:val="20"/>
              </w:rPr>
              <w:t>Metoda i warunki badania</w:t>
            </w:r>
          </w:p>
        </w:tc>
        <w:tc>
          <w:tcPr>
            <w:tcW w:w="1701" w:type="dxa"/>
            <w:vAlign w:val="center"/>
          </w:tcPr>
          <w:p w14:paraId="6D7F0D85" w14:textId="77777777" w:rsidR="00F2407D" w:rsidRPr="000A4E80" w:rsidRDefault="00F2407D" w:rsidP="003915F2">
            <w:pPr>
              <w:jc w:val="center"/>
              <w:rPr>
                <w:sz w:val="20"/>
                <w:szCs w:val="20"/>
              </w:rPr>
            </w:pPr>
            <w:r w:rsidRPr="000A4E80">
              <w:rPr>
                <w:sz w:val="20"/>
                <w:szCs w:val="20"/>
              </w:rPr>
              <w:t>AC16P</w:t>
            </w:r>
          </w:p>
          <w:p w14:paraId="3E369F94" w14:textId="77777777" w:rsidR="00F2407D" w:rsidRPr="000A4E80" w:rsidRDefault="00F2407D" w:rsidP="003915F2">
            <w:pPr>
              <w:jc w:val="center"/>
              <w:rPr>
                <w:sz w:val="20"/>
                <w:szCs w:val="20"/>
              </w:rPr>
            </w:pPr>
            <w:r w:rsidRPr="000A4E80">
              <w:rPr>
                <w:sz w:val="20"/>
                <w:szCs w:val="20"/>
              </w:rPr>
              <w:t>AC22P</w:t>
            </w:r>
          </w:p>
          <w:p w14:paraId="5094B8C5" w14:textId="77777777" w:rsidR="00F2407D" w:rsidRPr="000A4E80" w:rsidRDefault="00F2407D" w:rsidP="003915F2">
            <w:pPr>
              <w:jc w:val="center"/>
              <w:rPr>
                <w:sz w:val="20"/>
                <w:szCs w:val="20"/>
              </w:rPr>
            </w:pPr>
            <w:r w:rsidRPr="000A4E80">
              <w:rPr>
                <w:sz w:val="20"/>
                <w:szCs w:val="20"/>
              </w:rPr>
              <w:t>AC32P</w:t>
            </w:r>
          </w:p>
        </w:tc>
      </w:tr>
      <w:tr w:rsidR="000A4E80" w:rsidRPr="000A4E80" w14:paraId="3F38B4CB" w14:textId="77777777" w:rsidTr="003915F2">
        <w:tc>
          <w:tcPr>
            <w:tcW w:w="1951" w:type="dxa"/>
            <w:vAlign w:val="center"/>
          </w:tcPr>
          <w:p w14:paraId="1F6A9D99" w14:textId="77777777" w:rsidR="00F2407D" w:rsidRPr="000A4E80" w:rsidRDefault="00F2407D" w:rsidP="003915F2">
            <w:pPr>
              <w:rPr>
                <w:sz w:val="20"/>
                <w:szCs w:val="20"/>
              </w:rPr>
            </w:pPr>
            <w:r w:rsidRPr="000A4E80">
              <w:rPr>
                <w:sz w:val="20"/>
                <w:szCs w:val="20"/>
              </w:rPr>
              <w:t>Zawartość wolnych przestrzeni</w:t>
            </w:r>
          </w:p>
        </w:tc>
        <w:tc>
          <w:tcPr>
            <w:tcW w:w="1701" w:type="dxa"/>
            <w:vAlign w:val="center"/>
          </w:tcPr>
          <w:p w14:paraId="582CB871" w14:textId="77777777" w:rsidR="00F2407D" w:rsidRPr="000A4E80" w:rsidRDefault="00F2407D" w:rsidP="003915F2">
            <w:pPr>
              <w:jc w:val="center"/>
              <w:rPr>
                <w:sz w:val="20"/>
                <w:szCs w:val="20"/>
              </w:rPr>
            </w:pPr>
            <w:r w:rsidRPr="000A4E80">
              <w:rPr>
                <w:sz w:val="20"/>
                <w:szCs w:val="20"/>
              </w:rPr>
              <w:t>C.1.3,ubijanie, 2×75 uderzeń</w:t>
            </w:r>
          </w:p>
        </w:tc>
        <w:tc>
          <w:tcPr>
            <w:tcW w:w="2835" w:type="dxa"/>
            <w:vAlign w:val="center"/>
          </w:tcPr>
          <w:p w14:paraId="46ACBA4A" w14:textId="77777777" w:rsidR="00F2407D" w:rsidRPr="000A4E80" w:rsidRDefault="00F2407D" w:rsidP="003915F2">
            <w:pPr>
              <w:jc w:val="center"/>
              <w:rPr>
                <w:sz w:val="20"/>
                <w:szCs w:val="20"/>
              </w:rPr>
            </w:pPr>
            <w:r w:rsidRPr="000A4E80">
              <w:rPr>
                <w:sz w:val="20"/>
                <w:szCs w:val="20"/>
              </w:rPr>
              <w:t>PN-EN 12697-8 [37], p. 4</w:t>
            </w:r>
          </w:p>
        </w:tc>
        <w:tc>
          <w:tcPr>
            <w:tcW w:w="1701" w:type="dxa"/>
            <w:vAlign w:val="center"/>
          </w:tcPr>
          <w:p w14:paraId="6B7390A8"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min 4,0</w:t>
            </w:r>
          </w:p>
          <w:p w14:paraId="4B816CD3" w14:textId="77777777" w:rsidR="00F2407D" w:rsidRPr="000A4E80" w:rsidRDefault="00F2407D" w:rsidP="003915F2">
            <w:pPr>
              <w:jc w:val="center"/>
              <w:rPr>
                <w:sz w:val="20"/>
                <w:szCs w:val="20"/>
              </w:rPr>
            </w:pPr>
            <w:r w:rsidRPr="000A4E80">
              <w:rPr>
                <w:i/>
                <w:sz w:val="20"/>
                <w:szCs w:val="20"/>
              </w:rPr>
              <w:t>V</w:t>
            </w:r>
            <w:r w:rsidRPr="000A4E80">
              <w:rPr>
                <w:sz w:val="20"/>
                <w:szCs w:val="20"/>
                <w:vertAlign w:val="subscript"/>
              </w:rPr>
              <w:t>max 7,0</w:t>
            </w:r>
          </w:p>
        </w:tc>
      </w:tr>
      <w:tr w:rsidR="000A4E80" w:rsidRPr="000A4E80" w14:paraId="34A671C4" w14:textId="77777777" w:rsidTr="003915F2">
        <w:tc>
          <w:tcPr>
            <w:tcW w:w="1951" w:type="dxa"/>
            <w:vAlign w:val="center"/>
          </w:tcPr>
          <w:p w14:paraId="7D7C96ED" w14:textId="77777777" w:rsidR="00F2407D" w:rsidRPr="000A4E80" w:rsidRDefault="00F2407D" w:rsidP="003915F2">
            <w:pPr>
              <w:rPr>
                <w:sz w:val="20"/>
                <w:szCs w:val="20"/>
              </w:rPr>
            </w:pPr>
            <w:r w:rsidRPr="000A4E80">
              <w:rPr>
                <w:sz w:val="20"/>
                <w:szCs w:val="20"/>
              </w:rPr>
              <w:t>Odporność na deformacje trwałe </w:t>
            </w:r>
            <w:r w:rsidRPr="000A4E80">
              <w:rPr>
                <w:sz w:val="20"/>
                <w:szCs w:val="20"/>
                <w:vertAlign w:val="superscript"/>
              </w:rPr>
              <w:t>a</w:t>
            </w:r>
            <w:r w:rsidRPr="000A4E80">
              <w:rPr>
                <w:sz w:val="20"/>
                <w:szCs w:val="20"/>
              </w:rPr>
              <w:t>)</w:t>
            </w:r>
            <w:r w:rsidRPr="000A4E80">
              <w:rPr>
                <w:sz w:val="20"/>
                <w:szCs w:val="20"/>
                <w:vertAlign w:val="superscript"/>
              </w:rPr>
              <w:t>c)</w:t>
            </w:r>
          </w:p>
        </w:tc>
        <w:tc>
          <w:tcPr>
            <w:tcW w:w="1701" w:type="dxa"/>
            <w:vAlign w:val="center"/>
          </w:tcPr>
          <w:p w14:paraId="2FB6F15E" w14:textId="77777777" w:rsidR="00F2407D" w:rsidRPr="000A4E80" w:rsidRDefault="00F2407D" w:rsidP="003915F2">
            <w:pPr>
              <w:jc w:val="center"/>
              <w:rPr>
                <w:sz w:val="20"/>
                <w:szCs w:val="20"/>
              </w:rPr>
            </w:pPr>
            <w:r w:rsidRPr="000A4E80">
              <w:rPr>
                <w:sz w:val="20"/>
                <w:szCs w:val="20"/>
              </w:rPr>
              <w:t>C.1.20, wałowanie,</w:t>
            </w:r>
          </w:p>
          <w:p w14:paraId="185672F3" w14:textId="77777777" w:rsidR="00F2407D" w:rsidRPr="000A4E80" w:rsidRDefault="00F2407D" w:rsidP="003915F2">
            <w:pPr>
              <w:jc w:val="center"/>
              <w:rPr>
                <w:sz w:val="20"/>
                <w:szCs w:val="20"/>
              </w:rPr>
            </w:pPr>
            <w:r w:rsidRPr="000A4E80">
              <w:rPr>
                <w:sz w:val="20"/>
                <w:szCs w:val="20"/>
              </w:rPr>
              <w:t>P</w:t>
            </w:r>
            <w:r w:rsidRPr="000A4E80">
              <w:rPr>
                <w:sz w:val="20"/>
                <w:szCs w:val="20"/>
                <w:vertAlign w:val="subscript"/>
              </w:rPr>
              <w:t>98</w:t>
            </w:r>
            <w:r w:rsidRPr="000A4E80">
              <w:rPr>
                <w:sz w:val="20"/>
                <w:szCs w:val="20"/>
              </w:rPr>
              <w:t>-P</w:t>
            </w:r>
            <w:r w:rsidRPr="000A4E80">
              <w:rPr>
                <w:sz w:val="20"/>
                <w:szCs w:val="20"/>
                <w:vertAlign w:val="subscript"/>
              </w:rPr>
              <w:t>100</w:t>
            </w:r>
          </w:p>
        </w:tc>
        <w:tc>
          <w:tcPr>
            <w:tcW w:w="2835" w:type="dxa"/>
            <w:vAlign w:val="center"/>
          </w:tcPr>
          <w:p w14:paraId="478498E9" w14:textId="77777777" w:rsidR="00F2407D" w:rsidRPr="000A4E80" w:rsidRDefault="00F2407D" w:rsidP="003915F2">
            <w:pPr>
              <w:jc w:val="center"/>
              <w:rPr>
                <w:sz w:val="20"/>
                <w:szCs w:val="20"/>
              </w:rPr>
            </w:pPr>
            <w:r w:rsidRPr="000A4E80">
              <w:rPr>
                <w:sz w:val="20"/>
                <w:szCs w:val="20"/>
              </w:rPr>
              <w:t xml:space="preserve">PN-EN 12697-22 [41], metoda B  w powietrzu, </w:t>
            </w:r>
          </w:p>
          <w:p w14:paraId="44EB0B2B" w14:textId="77777777" w:rsidR="00F2407D" w:rsidRPr="000A4E80" w:rsidRDefault="00F2407D" w:rsidP="003915F2">
            <w:pPr>
              <w:jc w:val="center"/>
              <w:rPr>
                <w:sz w:val="20"/>
                <w:szCs w:val="20"/>
              </w:rPr>
            </w:pPr>
            <w:r w:rsidRPr="000A4E80">
              <w:rPr>
                <w:sz w:val="20"/>
                <w:szCs w:val="20"/>
              </w:rPr>
              <w:t xml:space="preserve">PN-EN 13108-20, D.1.6 [54] </w:t>
            </w:r>
            <w:smartTag w:uri="urn:schemas-microsoft-com:office:smarttags" w:element="metricconverter">
              <w:smartTagPr>
                <w:attr w:name="ProductID" w:val="60ﾰC"/>
              </w:smartTagPr>
              <w:r w:rsidRPr="000A4E80">
                <w:rPr>
                  <w:sz w:val="20"/>
                  <w:szCs w:val="20"/>
                </w:rPr>
                <w:t>60°C</w:t>
              </w:r>
            </w:smartTag>
            <w:r w:rsidRPr="000A4E80">
              <w:rPr>
                <w:sz w:val="20"/>
                <w:szCs w:val="20"/>
              </w:rPr>
              <w:t>, 10 000 cykli</w:t>
            </w:r>
          </w:p>
        </w:tc>
        <w:tc>
          <w:tcPr>
            <w:tcW w:w="1701" w:type="dxa"/>
            <w:vAlign w:val="center"/>
          </w:tcPr>
          <w:p w14:paraId="08185960" w14:textId="77777777" w:rsidR="00F2407D" w:rsidRPr="000A4E80" w:rsidRDefault="00F2407D" w:rsidP="003915F2">
            <w:pPr>
              <w:jc w:val="center"/>
              <w:rPr>
                <w:sz w:val="20"/>
                <w:szCs w:val="20"/>
                <w:vertAlign w:val="subscript"/>
              </w:rPr>
            </w:pPr>
            <w:r w:rsidRPr="000A4E80">
              <w:rPr>
                <w:i/>
                <w:sz w:val="20"/>
                <w:szCs w:val="20"/>
              </w:rPr>
              <w:t>WTS</w:t>
            </w:r>
            <w:r w:rsidRPr="000A4E80">
              <w:rPr>
                <w:sz w:val="20"/>
                <w:szCs w:val="20"/>
                <w:vertAlign w:val="subscript"/>
              </w:rPr>
              <w:t>AIR 0,15</w:t>
            </w:r>
          </w:p>
          <w:p w14:paraId="292968CE" w14:textId="77777777" w:rsidR="00F2407D" w:rsidRPr="000A4E80" w:rsidRDefault="00F2407D" w:rsidP="003915F2">
            <w:pPr>
              <w:jc w:val="center"/>
              <w:rPr>
                <w:sz w:val="20"/>
                <w:szCs w:val="20"/>
                <w:vertAlign w:val="subscript"/>
              </w:rPr>
            </w:pPr>
            <w:r w:rsidRPr="000A4E80">
              <w:rPr>
                <w:i/>
                <w:sz w:val="20"/>
                <w:szCs w:val="20"/>
              </w:rPr>
              <w:t>PRD</w:t>
            </w:r>
            <w:r w:rsidRPr="000A4E80">
              <w:rPr>
                <w:sz w:val="20"/>
                <w:szCs w:val="20"/>
                <w:vertAlign w:val="subscript"/>
              </w:rPr>
              <w:t>AIR 7,0</w:t>
            </w:r>
          </w:p>
        </w:tc>
      </w:tr>
      <w:tr w:rsidR="000A4E80" w:rsidRPr="000A4E80" w14:paraId="27FA6ACF" w14:textId="77777777" w:rsidTr="003915F2">
        <w:tc>
          <w:tcPr>
            <w:tcW w:w="1951" w:type="dxa"/>
            <w:vAlign w:val="center"/>
          </w:tcPr>
          <w:p w14:paraId="70673841" w14:textId="77777777" w:rsidR="00F2407D" w:rsidRPr="000A4E80" w:rsidRDefault="00F2407D" w:rsidP="003915F2">
            <w:pPr>
              <w:rPr>
                <w:sz w:val="20"/>
                <w:szCs w:val="20"/>
              </w:rPr>
            </w:pPr>
            <w:r w:rsidRPr="000A4E80">
              <w:rPr>
                <w:sz w:val="20"/>
                <w:szCs w:val="20"/>
              </w:rPr>
              <w:t>Wrażliwość na działanie wody</w:t>
            </w:r>
          </w:p>
        </w:tc>
        <w:tc>
          <w:tcPr>
            <w:tcW w:w="1701" w:type="dxa"/>
            <w:vAlign w:val="center"/>
          </w:tcPr>
          <w:p w14:paraId="42E5FD77" w14:textId="77777777" w:rsidR="00F2407D" w:rsidRPr="000A4E80" w:rsidRDefault="00F2407D" w:rsidP="003915F2">
            <w:pPr>
              <w:jc w:val="center"/>
              <w:rPr>
                <w:sz w:val="20"/>
                <w:szCs w:val="20"/>
              </w:rPr>
            </w:pPr>
            <w:r w:rsidRPr="000A4E80">
              <w:rPr>
                <w:sz w:val="20"/>
                <w:szCs w:val="20"/>
              </w:rPr>
              <w:t>C.1.1,ubijanie, 2×35 uderzeń</w:t>
            </w:r>
          </w:p>
        </w:tc>
        <w:tc>
          <w:tcPr>
            <w:tcW w:w="2835" w:type="dxa"/>
            <w:vAlign w:val="center"/>
          </w:tcPr>
          <w:p w14:paraId="0C398EC8" w14:textId="77777777" w:rsidR="00F2407D" w:rsidRPr="000A4E80" w:rsidRDefault="00F2407D" w:rsidP="003915F2">
            <w:pPr>
              <w:jc w:val="center"/>
              <w:rPr>
                <w:sz w:val="20"/>
                <w:szCs w:val="20"/>
              </w:rPr>
            </w:pPr>
            <w:r w:rsidRPr="000A4E80">
              <w:rPr>
                <w:sz w:val="20"/>
                <w:szCs w:val="20"/>
              </w:rPr>
              <w:t xml:space="preserve">PN-EN 12697-12 [39], przechowywanie w </w:t>
            </w:r>
            <w:smartTag w:uri="urn:schemas-microsoft-com:office:smarttags" w:element="metricconverter">
              <w:smartTagPr>
                <w:attr w:name="ProductID" w:val="40ﾰC"/>
              </w:smartTagPr>
              <w:r w:rsidRPr="000A4E80">
                <w:rPr>
                  <w:sz w:val="20"/>
                  <w:szCs w:val="20"/>
                </w:rPr>
                <w:t>40°C</w:t>
              </w:r>
            </w:smartTag>
            <w:r w:rsidRPr="000A4E80">
              <w:rPr>
                <w:sz w:val="20"/>
                <w:szCs w:val="20"/>
              </w:rPr>
              <w:t xml:space="preserve"> z jednym cyklem zamrażania, </w:t>
            </w:r>
          </w:p>
          <w:p w14:paraId="17274C40" w14:textId="77777777" w:rsidR="00F2407D" w:rsidRPr="000A4E80" w:rsidRDefault="00F2407D" w:rsidP="003915F2">
            <w:pPr>
              <w:jc w:val="center"/>
              <w:rPr>
                <w:sz w:val="20"/>
                <w:szCs w:val="20"/>
              </w:rPr>
            </w:pPr>
            <w:r w:rsidRPr="000A4E80">
              <w:rPr>
                <w:sz w:val="20"/>
                <w:szCs w:val="20"/>
              </w:rPr>
              <w:t xml:space="preserve">badanie w </w:t>
            </w:r>
            <w:smartTag w:uri="urn:schemas-microsoft-com:office:smarttags" w:element="metricconverter">
              <w:smartTagPr>
                <w:attr w:name="ProductID" w:val="25ﾰC"/>
              </w:smartTagPr>
              <w:r w:rsidRPr="000A4E80">
                <w:rPr>
                  <w:sz w:val="20"/>
                  <w:szCs w:val="20"/>
                </w:rPr>
                <w:t>25°C</w:t>
              </w:r>
            </w:smartTag>
            <w:r w:rsidRPr="000A4E80">
              <w:rPr>
                <w:sz w:val="20"/>
                <w:szCs w:val="20"/>
              </w:rPr>
              <w:t xml:space="preserve"> </w:t>
            </w:r>
            <w:r w:rsidRPr="000A4E80">
              <w:rPr>
                <w:sz w:val="20"/>
                <w:szCs w:val="20"/>
                <w:vertAlign w:val="superscript"/>
              </w:rPr>
              <w:t>b)</w:t>
            </w:r>
          </w:p>
        </w:tc>
        <w:tc>
          <w:tcPr>
            <w:tcW w:w="1701" w:type="dxa"/>
            <w:vAlign w:val="center"/>
          </w:tcPr>
          <w:p w14:paraId="59A4F290" w14:textId="77777777" w:rsidR="00F2407D" w:rsidRPr="000A4E80" w:rsidRDefault="00F2407D" w:rsidP="003915F2">
            <w:pPr>
              <w:jc w:val="center"/>
              <w:rPr>
                <w:sz w:val="20"/>
                <w:szCs w:val="20"/>
                <w:vertAlign w:val="subscript"/>
              </w:rPr>
            </w:pPr>
            <w:r w:rsidRPr="000A4E80">
              <w:rPr>
                <w:i/>
                <w:sz w:val="20"/>
                <w:szCs w:val="20"/>
              </w:rPr>
              <w:t>ITSR</w:t>
            </w:r>
            <w:r w:rsidRPr="000A4E80">
              <w:rPr>
                <w:i/>
                <w:sz w:val="20"/>
                <w:szCs w:val="20"/>
                <w:vertAlign w:val="subscript"/>
              </w:rPr>
              <w:t>70</w:t>
            </w:r>
          </w:p>
        </w:tc>
      </w:tr>
    </w:tbl>
    <w:p w14:paraId="4CE061A3" w14:textId="77777777" w:rsidR="00F2407D" w:rsidRPr="000A4E80" w:rsidRDefault="00F2407D" w:rsidP="00F2407D">
      <w:pPr>
        <w:tabs>
          <w:tab w:val="left" w:pos="284"/>
        </w:tabs>
        <w:ind w:left="227" w:hanging="227"/>
        <w:rPr>
          <w:sz w:val="20"/>
          <w:szCs w:val="20"/>
        </w:rPr>
      </w:pPr>
      <w:r w:rsidRPr="000A4E80">
        <w:rPr>
          <w:sz w:val="20"/>
          <w:szCs w:val="20"/>
        </w:rPr>
        <w:t>a)</w:t>
      </w:r>
      <w:r w:rsidRPr="000A4E80">
        <w:rPr>
          <w:sz w:val="20"/>
          <w:szCs w:val="20"/>
        </w:rPr>
        <w:tab/>
        <w:t>grubość płyty: AC16P, AC22P 60mm, AC32P 80mm</w:t>
      </w:r>
    </w:p>
    <w:p w14:paraId="570E8D45" w14:textId="77777777" w:rsidR="00F2407D" w:rsidRPr="000A4E80" w:rsidRDefault="00F2407D" w:rsidP="00F2407D">
      <w:pPr>
        <w:tabs>
          <w:tab w:val="left" w:pos="284"/>
        </w:tabs>
        <w:ind w:left="227" w:hanging="227"/>
        <w:rPr>
          <w:sz w:val="20"/>
          <w:szCs w:val="20"/>
        </w:rPr>
      </w:pPr>
      <w:r w:rsidRPr="000A4E80">
        <w:rPr>
          <w:sz w:val="20"/>
          <w:szCs w:val="20"/>
        </w:rPr>
        <w:t>b)</w:t>
      </w:r>
      <w:r w:rsidRPr="000A4E80">
        <w:rPr>
          <w:sz w:val="20"/>
          <w:szCs w:val="20"/>
        </w:rPr>
        <w:tab/>
        <w:t>ujednoliconą procedurę badania odporności na działanie wody podano w WT-2 2014 [82] w załączniku 1.</w:t>
      </w:r>
    </w:p>
    <w:p w14:paraId="644E6ED9" w14:textId="77777777" w:rsidR="00F2407D" w:rsidRPr="000A4E80" w:rsidRDefault="00F2407D" w:rsidP="00F2407D">
      <w:pPr>
        <w:tabs>
          <w:tab w:val="left" w:pos="284"/>
        </w:tabs>
        <w:ind w:left="227" w:hanging="227"/>
        <w:rPr>
          <w:sz w:val="20"/>
          <w:szCs w:val="20"/>
        </w:rPr>
      </w:pPr>
      <w:r w:rsidRPr="000A4E80">
        <w:rPr>
          <w:sz w:val="20"/>
          <w:szCs w:val="20"/>
        </w:rPr>
        <w:t>c)</w:t>
      </w:r>
      <w:r w:rsidRPr="000A4E80">
        <w:rPr>
          <w:sz w:val="20"/>
          <w:szCs w:val="20"/>
        </w:rPr>
        <w:tab/>
        <w:t xml:space="preserve"> procedurę kondycjonowania krótkoterminowego mma przed zagęszczeniem próbek podano w WT-2 2014 [82] w załączniku 2.</w:t>
      </w:r>
    </w:p>
    <w:p w14:paraId="2FFF726B" w14:textId="77777777" w:rsidR="00F2407D" w:rsidRPr="000A4E80" w:rsidRDefault="00F2407D" w:rsidP="00F2407D">
      <w:pPr>
        <w:spacing w:before="240"/>
        <w:jc w:val="both"/>
        <w:rPr>
          <w:b/>
          <w:sz w:val="20"/>
          <w:szCs w:val="20"/>
        </w:rPr>
      </w:pPr>
      <w:r w:rsidRPr="000A4E80">
        <w:rPr>
          <w:b/>
          <w:sz w:val="20"/>
          <w:szCs w:val="20"/>
        </w:rPr>
        <w:t xml:space="preserve">3. SPRZĘT </w:t>
      </w:r>
    </w:p>
    <w:p w14:paraId="75D548D0"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3.1. Ogólne wymagania dotyczące sprzętu</w:t>
      </w:r>
    </w:p>
    <w:p w14:paraId="12573A84" w14:textId="77777777" w:rsidR="00F2407D" w:rsidRPr="000A4E80" w:rsidRDefault="00F2407D" w:rsidP="00F2407D">
      <w:pPr>
        <w:numPr>
          <w:ilvl w:val="12"/>
          <w:numId w:val="0"/>
        </w:numPr>
        <w:rPr>
          <w:sz w:val="20"/>
          <w:szCs w:val="20"/>
        </w:rPr>
      </w:pPr>
      <w:r w:rsidRPr="000A4E80">
        <w:rPr>
          <w:sz w:val="20"/>
          <w:szCs w:val="20"/>
        </w:rPr>
        <w:tab/>
        <w:t>Ogólne wymagania dotyczące sprzętu podano w OST  D-M-00.00.00 „Wymagania ogólne” [1] pkt 3.</w:t>
      </w:r>
    </w:p>
    <w:p w14:paraId="376CA39C"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3.2. Sprzęt stosowany do wykonania robót</w:t>
      </w:r>
    </w:p>
    <w:p w14:paraId="5DCD605A" w14:textId="77777777" w:rsidR="00F2407D" w:rsidRPr="000A4E80" w:rsidRDefault="00F2407D" w:rsidP="00F2407D">
      <w:pPr>
        <w:rPr>
          <w:sz w:val="20"/>
          <w:szCs w:val="20"/>
        </w:rPr>
      </w:pPr>
      <w:r w:rsidRPr="000A4E80">
        <w:rPr>
          <w:sz w:val="20"/>
          <w:szCs w:val="20"/>
        </w:rPr>
        <w:tab/>
        <w:t>Przy wykonywaniu robót Wykonawca w zależności od potrzeb, powinien wykazać się możliwością korzystania ze sprzętu dostosowanego do przyjętej metody robót, jak:</w:t>
      </w:r>
    </w:p>
    <w:p w14:paraId="2AF63DE1" w14:textId="77777777" w:rsidR="00F2407D" w:rsidRPr="000A4E80" w:rsidRDefault="00F2407D" w:rsidP="00F2407D">
      <w:pPr>
        <w:ind w:left="360" w:hanging="360"/>
        <w:rPr>
          <w:sz w:val="20"/>
          <w:szCs w:val="20"/>
        </w:rPr>
      </w:pPr>
      <w:r w:rsidRPr="000A4E80">
        <w:rPr>
          <w:sz w:val="20"/>
          <w:szCs w:val="20"/>
        </w:rPr>
        <w:t>a) wytwórnia (otaczarka</w:t>
      </w:r>
      <w:r w:rsidRPr="000A4E80">
        <w:rPr>
          <w:b/>
          <w:sz w:val="20"/>
          <w:szCs w:val="20"/>
        </w:rPr>
        <w:t>)</w:t>
      </w:r>
      <w:r w:rsidRPr="000A4E80">
        <w:rPr>
          <w:sz w:val="20"/>
          <w:szCs w:val="20"/>
        </w:rPr>
        <w:t xml:space="preserve"> o mieszaniu cyklicznym lub ciągłym, z automatycznym komputerowym sterowaniem produkcji, do wytwarzania mieszanek mineralno-asfaltowych,  </w:t>
      </w:r>
    </w:p>
    <w:p w14:paraId="43B0AAC4" w14:textId="77777777" w:rsidR="00F2407D" w:rsidRPr="000A4E80" w:rsidRDefault="00F2407D" w:rsidP="00F2407D">
      <w:pPr>
        <w:ind w:left="360"/>
        <w:rPr>
          <w:sz w:val="20"/>
          <w:szCs w:val="20"/>
        </w:rPr>
      </w:pPr>
      <w:r w:rsidRPr="000A4E80">
        <w:rPr>
          <w:sz w:val="20"/>
          <w:szCs w:val="20"/>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p>
    <w:p w14:paraId="6B940CB9" w14:textId="77777777" w:rsidR="00F2407D" w:rsidRPr="000A4E80" w:rsidRDefault="00F2407D" w:rsidP="00F2407D">
      <w:pPr>
        <w:ind w:left="360"/>
        <w:rPr>
          <w:sz w:val="20"/>
          <w:szCs w:val="20"/>
        </w:rPr>
      </w:pPr>
      <w:r w:rsidRPr="000A4E80">
        <w:rPr>
          <w:sz w:val="20"/>
          <w:szCs w:val="20"/>
        </w:rPr>
        <w:t>Wytwórnia powinna być wyposażona w termometry (urządzenia pomiarowe) pozwalające na ciągłe monitorowanie temperatury poszczególnych materiałów, na różnych etapach przygotowywania materiałów, jak i na wyjściu z mieszalnika.</w:t>
      </w:r>
    </w:p>
    <w:p w14:paraId="29B90826"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układarka gąsienicowa, z elektronicznym sterowaniem równości układanej warstwy,</w:t>
      </w:r>
    </w:p>
    <w:p w14:paraId="3A7A65DC"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skrapiarka,</w:t>
      </w:r>
    </w:p>
    <w:p w14:paraId="04A26A6A"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 xml:space="preserve">walce stalowe gładkie, </w:t>
      </w:r>
    </w:p>
    <w:p w14:paraId="65D90E8A"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lekka rozsypywarka kruszywa,</w:t>
      </w:r>
    </w:p>
    <w:p w14:paraId="530FC083"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szczotki mechaniczne i/lub inne urządzenia czyszczące,</w:t>
      </w:r>
    </w:p>
    <w:p w14:paraId="1E594F83"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samochody samowyładowcze z przykryciem brezentowym lub termosami,</w:t>
      </w:r>
    </w:p>
    <w:p w14:paraId="634C19F9" w14:textId="77777777" w:rsidR="00F2407D" w:rsidRPr="000A4E80" w:rsidRDefault="00F2407D">
      <w:pPr>
        <w:numPr>
          <w:ilvl w:val="0"/>
          <w:numId w:val="223"/>
        </w:numPr>
        <w:tabs>
          <w:tab w:val="clear" w:pos="1077"/>
          <w:tab w:val="num" w:pos="360"/>
        </w:tabs>
        <w:overflowPunct w:val="0"/>
        <w:autoSpaceDE w:val="0"/>
        <w:autoSpaceDN w:val="0"/>
        <w:adjustRightInd w:val="0"/>
        <w:ind w:hanging="1363"/>
        <w:jc w:val="both"/>
        <w:textAlignment w:val="baseline"/>
        <w:rPr>
          <w:sz w:val="20"/>
          <w:szCs w:val="20"/>
        </w:rPr>
      </w:pPr>
      <w:r w:rsidRPr="000A4E80">
        <w:rPr>
          <w:sz w:val="20"/>
          <w:szCs w:val="20"/>
        </w:rPr>
        <w:t>sprzęt drobny.</w:t>
      </w:r>
    </w:p>
    <w:p w14:paraId="798D46F0" w14:textId="77777777" w:rsidR="00F2407D" w:rsidRPr="000A4E80" w:rsidRDefault="00F2407D" w:rsidP="00F2407D">
      <w:pPr>
        <w:spacing w:before="240"/>
        <w:jc w:val="both"/>
        <w:rPr>
          <w:b/>
          <w:sz w:val="20"/>
          <w:szCs w:val="20"/>
        </w:rPr>
      </w:pPr>
      <w:r w:rsidRPr="000A4E80">
        <w:rPr>
          <w:b/>
          <w:sz w:val="20"/>
          <w:szCs w:val="20"/>
        </w:rPr>
        <w:t xml:space="preserve">4. TRANSPORT </w:t>
      </w:r>
    </w:p>
    <w:p w14:paraId="3BE74B17"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4.1. Ogólne wymagania dotyczące transportu</w:t>
      </w:r>
    </w:p>
    <w:p w14:paraId="33388C65" w14:textId="77777777" w:rsidR="00F2407D" w:rsidRPr="000A4E80" w:rsidRDefault="00F2407D" w:rsidP="00F2407D">
      <w:pPr>
        <w:numPr>
          <w:ilvl w:val="12"/>
          <w:numId w:val="0"/>
        </w:numPr>
        <w:rPr>
          <w:sz w:val="20"/>
          <w:szCs w:val="20"/>
        </w:rPr>
      </w:pPr>
      <w:r w:rsidRPr="000A4E80">
        <w:rPr>
          <w:sz w:val="20"/>
          <w:szCs w:val="20"/>
        </w:rPr>
        <w:tab/>
        <w:t>Ogólne wymagania dotyczące transportu podano w OST D-M-00.00.00 „Wymagania ogólne” [1] pkt 4.</w:t>
      </w:r>
      <w:r w:rsidRPr="000A4E80">
        <w:rPr>
          <w:sz w:val="20"/>
          <w:szCs w:val="20"/>
        </w:rPr>
        <w:tab/>
      </w:r>
    </w:p>
    <w:p w14:paraId="1B6ECCC5"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4.2. Transport materiałów </w:t>
      </w:r>
    </w:p>
    <w:p w14:paraId="04B25F63" w14:textId="77777777" w:rsidR="00F2407D" w:rsidRPr="000A4E80" w:rsidRDefault="00F2407D" w:rsidP="00F2407D">
      <w:pPr>
        <w:rPr>
          <w:sz w:val="20"/>
          <w:szCs w:val="20"/>
        </w:rPr>
      </w:pPr>
      <w:r w:rsidRPr="000A4E80">
        <w:rPr>
          <w:sz w:val="20"/>
          <w:szCs w:val="20"/>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4A0206D2" w14:textId="77777777" w:rsidR="00F2407D" w:rsidRPr="000A4E80" w:rsidRDefault="00F2407D" w:rsidP="00F2407D">
      <w:pPr>
        <w:ind w:firstLine="709"/>
        <w:rPr>
          <w:sz w:val="20"/>
          <w:szCs w:val="20"/>
        </w:rPr>
      </w:pPr>
      <w:r w:rsidRPr="000A4E80">
        <w:rPr>
          <w:sz w:val="20"/>
          <w:szCs w:val="20"/>
        </w:rPr>
        <w:t xml:space="preserve">Kruszywa można przewozić dowolnymi środkami transportu, w warunkach zabezpieczających je przed zanieczyszczeniem, zmieszaniem z innymi materiałami i nadmiernym zawilgoceniem. </w:t>
      </w:r>
    </w:p>
    <w:p w14:paraId="4ACC866C" w14:textId="77777777" w:rsidR="00F2407D" w:rsidRPr="000A4E80" w:rsidRDefault="00F2407D" w:rsidP="00F2407D">
      <w:pPr>
        <w:ind w:firstLine="709"/>
        <w:rPr>
          <w:sz w:val="20"/>
          <w:szCs w:val="20"/>
        </w:rPr>
      </w:pPr>
      <w:r w:rsidRPr="000A4E80">
        <w:rPr>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234DB8CC" w14:textId="77777777" w:rsidR="00F2407D" w:rsidRPr="000A4E80" w:rsidRDefault="00F2407D" w:rsidP="00F2407D">
      <w:pPr>
        <w:ind w:firstLine="709"/>
        <w:rPr>
          <w:sz w:val="20"/>
          <w:szCs w:val="20"/>
        </w:rPr>
      </w:pPr>
      <w:r w:rsidRPr="000A4E80">
        <w:rPr>
          <w:sz w:val="20"/>
          <w:szCs w:val="20"/>
        </w:rPr>
        <w:t xml:space="preserve">Środek adhezyjny, w opakowaniu producenta, może być przewożony dowolnymi środkami transportu z uwzględnieniem zaleceń producenta. Opakowanie powinno być zabezpieczone tak, aby nie uległo uszkodzeniu. </w:t>
      </w:r>
    </w:p>
    <w:p w14:paraId="77B74299" w14:textId="77777777" w:rsidR="00F2407D" w:rsidRPr="000A4E80" w:rsidRDefault="00F2407D" w:rsidP="00F2407D">
      <w:pPr>
        <w:ind w:firstLine="709"/>
        <w:rPr>
          <w:sz w:val="20"/>
          <w:szCs w:val="20"/>
        </w:rPr>
      </w:pPr>
      <w:r w:rsidRPr="000A4E80">
        <w:rPr>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4C82D547" w14:textId="77777777" w:rsidR="00F2407D" w:rsidRPr="000A4E80" w:rsidRDefault="00F2407D" w:rsidP="00F2407D">
      <w:pPr>
        <w:ind w:firstLine="709"/>
        <w:rPr>
          <w:sz w:val="20"/>
          <w:szCs w:val="20"/>
        </w:rPr>
      </w:pPr>
      <w:r w:rsidRPr="000A4E80">
        <w:rPr>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523CDBA2" w14:textId="77777777" w:rsidR="00F2407D" w:rsidRPr="000A4E80" w:rsidRDefault="00F2407D" w:rsidP="00F2407D">
      <w:pPr>
        <w:ind w:firstLine="709"/>
        <w:rPr>
          <w:sz w:val="20"/>
          <w:szCs w:val="20"/>
        </w:rPr>
      </w:pPr>
      <w:r w:rsidRPr="000A4E80">
        <w:rPr>
          <w:sz w:val="20"/>
          <w:szCs w:val="20"/>
        </w:rPr>
        <w:t xml:space="preserve">Powierzchnie pojemników używanych do transportu mieszanki powinny być czyste, a do zwilżania tych powierzchni można używać tylko środki antyadhezyjne nisewpływające szkodliwie na mieszankę. Zabrania się skrapiania skrzyń olejem napędowym lub innymi środkami ropopochodnymi. </w:t>
      </w:r>
    </w:p>
    <w:p w14:paraId="03C2C3B3" w14:textId="77777777" w:rsidR="00F2407D" w:rsidRPr="000A4E80" w:rsidRDefault="00F2407D" w:rsidP="00F2407D">
      <w:pPr>
        <w:spacing w:before="240"/>
        <w:jc w:val="both"/>
        <w:rPr>
          <w:b/>
          <w:sz w:val="20"/>
          <w:szCs w:val="20"/>
        </w:rPr>
      </w:pPr>
      <w:r w:rsidRPr="000A4E80">
        <w:rPr>
          <w:b/>
          <w:sz w:val="20"/>
          <w:szCs w:val="20"/>
        </w:rPr>
        <w:t xml:space="preserve">5. WYKONANIE ROBÓT </w:t>
      </w:r>
    </w:p>
    <w:p w14:paraId="61DA6871"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5.1. Ogólne zasady wykonania robót</w:t>
      </w:r>
    </w:p>
    <w:p w14:paraId="12E59CA8" w14:textId="77777777" w:rsidR="00F2407D" w:rsidRPr="000A4E80" w:rsidRDefault="00F2407D" w:rsidP="00F2407D">
      <w:pPr>
        <w:numPr>
          <w:ilvl w:val="12"/>
          <w:numId w:val="0"/>
        </w:numPr>
        <w:rPr>
          <w:sz w:val="20"/>
          <w:szCs w:val="20"/>
        </w:rPr>
      </w:pPr>
      <w:r w:rsidRPr="000A4E80">
        <w:rPr>
          <w:sz w:val="20"/>
          <w:szCs w:val="20"/>
        </w:rPr>
        <w:tab/>
        <w:t>Ogólne zasady wykonania robót podano w SST D-M-00.00.00 „Wymagania ogólne” [1] pkt 5.</w:t>
      </w:r>
    </w:p>
    <w:p w14:paraId="0DB79833"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5.2. Projektowanie mieszanki mineralno-asfaltowej</w:t>
      </w:r>
    </w:p>
    <w:p w14:paraId="575694B9" w14:textId="77777777" w:rsidR="00F2407D" w:rsidRPr="000A4E80" w:rsidRDefault="00F2407D" w:rsidP="00F2407D">
      <w:pPr>
        <w:widowControl w:val="0"/>
        <w:ind w:right="-59"/>
        <w:rPr>
          <w:sz w:val="20"/>
          <w:szCs w:val="20"/>
        </w:rPr>
      </w:pPr>
      <w:r w:rsidRPr="000A4E80">
        <w:rPr>
          <w:sz w:val="20"/>
          <w:szCs w:val="20"/>
        </w:rPr>
        <w:tab/>
        <w:t>Przed przystąpieniem do robót Wykonawca dostarczy Inspektorowi i Zamawiającemu do akceptacji projekt składu mieszanki mineralno-asfaltowej (AC16P, AC22P, AC32P.</w:t>
      </w:r>
    </w:p>
    <w:p w14:paraId="2F945FE4" w14:textId="77777777" w:rsidR="00F2407D" w:rsidRPr="000A4E80" w:rsidRDefault="00F2407D" w:rsidP="00F2407D">
      <w:pPr>
        <w:widowControl w:val="0"/>
        <w:ind w:right="-59" w:firstLine="709"/>
        <w:rPr>
          <w:sz w:val="20"/>
          <w:szCs w:val="20"/>
        </w:rPr>
      </w:pPr>
      <w:r w:rsidRPr="000A4E80">
        <w:rPr>
          <w:sz w:val="20"/>
          <w:szCs w:val="20"/>
        </w:rPr>
        <w:t xml:space="preserve">Projekt mieszanki mineralno-asfaltowej powinien określać: </w:t>
      </w:r>
    </w:p>
    <w:p w14:paraId="6A2F69C5" w14:textId="77777777" w:rsidR="00F2407D" w:rsidRPr="000A4E80" w:rsidRDefault="00F2407D">
      <w:pPr>
        <w:widowControl w:val="0"/>
        <w:numPr>
          <w:ilvl w:val="0"/>
          <w:numId w:val="212"/>
        </w:numPr>
        <w:ind w:right="-59"/>
        <w:jc w:val="both"/>
        <w:rPr>
          <w:sz w:val="20"/>
          <w:szCs w:val="20"/>
        </w:rPr>
      </w:pPr>
      <w:r w:rsidRPr="000A4E80">
        <w:rPr>
          <w:sz w:val="20"/>
          <w:szCs w:val="20"/>
        </w:rPr>
        <w:t>źródło wszystkich zastosowanych materiałów,</w:t>
      </w:r>
    </w:p>
    <w:p w14:paraId="37F99065" w14:textId="77777777" w:rsidR="00F2407D" w:rsidRPr="000A4E80" w:rsidRDefault="00F2407D">
      <w:pPr>
        <w:widowControl w:val="0"/>
        <w:numPr>
          <w:ilvl w:val="0"/>
          <w:numId w:val="212"/>
        </w:numPr>
        <w:ind w:right="-59"/>
        <w:jc w:val="both"/>
        <w:rPr>
          <w:sz w:val="20"/>
          <w:szCs w:val="20"/>
        </w:rPr>
      </w:pPr>
      <w:r w:rsidRPr="000A4E80">
        <w:rPr>
          <w:sz w:val="20"/>
          <w:szCs w:val="20"/>
        </w:rPr>
        <w:t>proporcje wszystkich składników mieszanki mineralnej,</w:t>
      </w:r>
    </w:p>
    <w:p w14:paraId="7C2546C2" w14:textId="77777777" w:rsidR="00F2407D" w:rsidRPr="000A4E80" w:rsidRDefault="00F2407D">
      <w:pPr>
        <w:widowControl w:val="0"/>
        <w:numPr>
          <w:ilvl w:val="0"/>
          <w:numId w:val="212"/>
        </w:numPr>
        <w:ind w:right="-59"/>
        <w:jc w:val="both"/>
        <w:rPr>
          <w:sz w:val="20"/>
          <w:szCs w:val="20"/>
        </w:rPr>
      </w:pPr>
      <w:r w:rsidRPr="000A4E80">
        <w:rPr>
          <w:sz w:val="20"/>
          <w:szCs w:val="20"/>
        </w:rPr>
        <w:t>punkty graniczne uziarnienia,</w:t>
      </w:r>
    </w:p>
    <w:p w14:paraId="3D187909" w14:textId="77777777" w:rsidR="00F2407D" w:rsidRPr="000A4E80" w:rsidRDefault="00F2407D">
      <w:pPr>
        <w:widowControl w:val="0"/>
        <w:numPr>
          <w:ilvl w:val="0"/>
          <w:numId w:val="212"/>
        </w:numPr>
        <w:ind w:right="-59"/>
        <w:jc w:val="both"/>
        <w:rPr>
          <w:sz w:val="20"/>
          <w:szCs w:val="20"/>
        </w:rPr>
      </w:pPr>
      <w:r w:rsidRPr="000A4E80">
        <w:rPr>
          <w:sz w:val="20"/>
          <w:szCs w:val="20"/>
        </w:rPr>
        <w:t>wyniki badań przeprowadzonych w celu określenia właściwości mieszanki i porównanie ich z wymaganiami specyfikacji,</w:t>
      </w:r>
    </w:p>
    <w:p w14:paraId="6EE83225" w14:textId="77777777" w:rsidR="00F2407D" w:rsidRPr="000A4E80" w:rsidRDefault="00F2407D">
      <w:pPr>
        <w:widowControl w:val="0"/>
        <w:numPr>
          <w:ilvl w:val="0"/>
          <w:numId w:val="212"/>
        </w:numPr>
        <w:ind w:right="-59"/>
        <w:jc w:val="both"/>
        <w:rPr>
          <w:sz w:val="20"/>
          <w:szCs w:val="20"/>
        </w:rPr>
      </w:pPr>
      <w:r w:rsidRPr="000A4E80">
        <w:rPr>
          <w:sz w:val="20"/>
          <w:szCs w:val="20"/>
        </w:rPr>
        <w:t xml:space="preserve">wyniki badań dotyczących fizycznych właściwości kruszywa, </w:t>
      </w:r>
    </w:p>
    <w:p w14:paraId="5CD8BA83" w14:textId="77777777" w:rsidR="00F2407D" w:rsidRPr="000A4E80" w:rsidRDefault="00F2407D">
      <w:pPr>
        <w:widowControl w:val="0"/>
        <w:numPr>
          <w:ilvl w:val="0"/>
          <w:numId w:val="212"/>
        </w:numPr>
        <w:ind w:right="-59"/>
        <w:jc w:val="both"/>
        <w:rPr>
          <w:sz w:val="20"/>
          <w:szCs w:val="20"/>
        </w:rPr>
      </w:pPr>
      <w:r w:rsidRPr="000A4E80">
        <w:rPr>
          <w:sz w:val="20"/>
          <w:szCs w:val="20"/>
        </w:rPr>
        <w:t xml:space="preserve">temperaturę wytwarzania i układania mieszanki. </w:t>
      </w:r>
    </w:p>
    <w:p w14:paraId="01782436" w14:textId="77777777" w:rsidR="00F2407D" w:rsidRPr="000A4E80" w:rsidRDefault="00F2407D" w:rsidP="00F2407D">
      <w:pPr>
        <w:shd w:val="clear" w:color="auto" w:fill="FFFFFF"/>
        <w:ind w:right="2" w:firstLine="709"/>
        <w:rPr>
          <w:spacing w:val="1"/>
          <w:sz w:val="20"/>
          <w:szCs w:val="20"/>
        </w:rPr>
      </w:pPr>
      <w:r w:rsidRPr="000A4E80">
        <w:rPr>
          <w:spacing w:val="1"/>
          <w:sz w:val="20"/>
          <w:szCs w:val="20"/>
        </w:rPr>
        <w:t xml:space="preserve">W zagęszczaniu próbek laboratoryjnych mieszanek mineralno-asfaltowych należy stosować następujące temperatury mieszanki w zależności stosowanego asfaltu: </w:t>
      </w:r>
    </w:p>
    <w:p w14:paraId="7911DF51" w14:textId="77777777" w:rsidR="00F2407D" w:rsidRPr="000A4E80" w:rsidRDefault="00F2407D">
      <w:pPr>
        <w:numPr>
          <w:ilvl w:val="0"/>
          <w:numId w:val="213"/>
        </w:numPr>
        <w:shd w:val="clear" w:color="auto" w:fill="FFFFFF"/>
        <w:tabs>
          <w:tab w:val="clear" w:pos="454"/>
          <w:tab w:val="num" w:pos="360"/>
        </w:tabs>
        <w:overflowPunct w:val="0"/>
        <w:autoSpaceDE w:val="0"/>
        <w:autoSpaceDN w:val="0"/>
        <w:adjustRightInd w:val="0"/>
        <w:ind w:left="360" w:right="2" w:hanging="303"/>
        <w:jc w:val="both"/>
        <w:textAlignment w:val="baseline"/>
        <w:rPr>
          <w:spacing w:val="1"/>
          <w:sz w:val="20"/>
          <w:szCs w:val="20"/>
        </w:rPr>
      </w:pPr>
      <w:r w:rsidRPr="000A4E80">
        <w:rPr>
          <w:spacing w:val="1"/>
          <w:sz w:val="20"/>
          <w:szCs w:val="20"/>
        </w:rPr>
        <w:t>35/50 i 50/70: 135°C±</w:t>
      </w:r>
      <w:smartTag w:uri="urn:schemas-microsoft-com:office:smarttags" w:element="metricconverter">
        <w:smartTagPr>
          <w:attr w:name="ProductID" w:val="5ﾰC"/>
        </w:smartTagPr>
        <w:r w:rsidRPr="000A4E80">
          <w:rPr>
            <w:spacing w:val="1"/>
            <w:sz w:val="20"/>
            <w:szCs w:val="20"/>
          </w:rPr>
          <w:t>5°C</w:t>
        </w:r>
      </w:smartTag>
      <w:r w:rsidRPr="000A4E80">
        <w:rPr>
          <w:spacing w:val="1"/>
          <w:sz w:val="20"/>
          <w:szCs w:val="20"/>
        </w:rPr>
        <w:t>,</w:t>
      </w:r>
    </w:p>
    <w:p w14:paraId="3DB10D01" w14:textId="77777777" w:rsidR="00F2407D" w:rsidRPr="000A4E80" w:rsidRDefault="00F2407D">
      <w:pPr>
        <w:numPr>
          <w:ilvl w:val="0"/>
          <w:numId w:val="213"/>
        </w:numPr>
        <w:tabs>
          <w:tab w:val="clear" w:pos="454"/>
          <w:tab w:val="num" w:pos="360"/>
        </w:tabs>
        <w:overflowPunct w:val="0"/>
        <w:autoSpaceDE w:val="0"/>
        <w:autoSpaceDN w:val="0"/>
        <w:adjustRightInd w:val="0"/>
        <w:ind w:left="360" w:hanging="303"/>
        <w:textAlignment w:val="baseline"/>
        <w:rPr>
          <w:sz w:val="20"/>
          <w:szCs w:val="20"/>
        </w:rPr>
      </w:pPr>
      <w:r w:rsidRPr="000A4E80">
        <w:rPr>
          <w:sz w:val="20"/>
          <w:szCs w:val="20"/>
        </w:rPr>
        <w:t>MG 50/70-54/64 I MG 35/50-57/69: 140</w:t>
      </w:r>
      <w:r w:rsidRPr="000A4E80">
        <w:rPr>
          <w:spacing w:val="1"/>
          <w:sz w:val="20"/>
          <w:szCs w:val="20"/>
        </w:rPr>
        <w:t>°</w:t>
      </w:r>
      <w:r w:rsidRPr="000A4E80">
        <w:rPr>
          <w:sz w:val="20"/>
          <w:szCs w:val="20"/>
        </w:rPr>
        <w:t>C</w:t>
      </w:r>
      <w:r w:rsidRPr="000A4E80">
        <w:rPr>
          <w:spacing w:val="1"/>
          <w:sz w:val="20"/>
          <w:szCs w:val="20"/>
        </w:rPr>
        <w:t>±</w:t>
      </w:r>
      <w:smartTag w:uri="urn:schemas-microsoft-com:office:smarttags" w:element="metricconverter">
        <w:smartTagPr>
          <w:attr w:name="ProductID" w:val="5ﾰC"/>
        </w:smartTagPr>
        <w:r w:rsidRPr="000A4E80">
          <w:rPr>
            <w:spacing w:val="1"/>
            <w:sz w:val="20"/>
            <w:szCs w:val="20"/>
          </w:rPr>
          <w:t>5°C</w:t>
        </w:r>
      </w:smartTag>
      <w:r w:rsidRPr="000A4E80">
        <w:rPr>
          <w:spacing w:val="1"/>
          <w:sz w:val="20"/>
          <w:szCs w:val="20"/>
        </w:rPr>
        <w:t>,</w:t>
      </w:r>
      <w:r w:rsidRPr="000A4E80">
        <w:rPr>
          <w:sz w:val="20"/>
          <w:szCs w:val="20"/>
        </w:rPr>
        <w:t xml:space="preserve"> </w:t>
      </w:r>
    </w:p>
    <w:p w14:paraId="4C4CB801" w14:textId="77777777" w:rsidR="00F2407D" w:rsidRPr="000A4E80" w:rsidRDefault="00F2407D">
      <w:pPr>
        <w:numPr>
          <w:ilvl w:val="0"/>
          <w:numId w:val="213"/>
        </w:numPr>
        <w:tabs>
          <w:tab w:val="clear" w:pos="454"/>
          <w:tab w:val="num" w:pos="360"/>
        </w:tabs>
        <w:overflowPunct w:val="0"/>
        <w:autoSpaceDE w:val="0"/>
        <w:autoSpaceDN w:val="0"/>
        <w:adjustRightInd w:val="0"/>
        <w:ind w:left="360" w:hanging="303"/>
        <w:textAlignment w:val="baseline"/>
        <w:rPr>
          <w:sz w:val="20"/>
          <w:szCs w:val="20"/>
          <w:lang w:val="en-US"/>
        </w:rPr>
      </w:pPr>
      <w:r w:rsidRPr="000A4E80">
        <w:rPr>
          <w:sz w:val="20"/>
          <w:szCs w:val="20"/>
          <w:lang w:val="en-US"/>
        </w:rPr>
        <w:t>PMB 25/ 55-60, PMB 25/55-80: 145</w:t>
      </w:r>
      <w:r w:rsidRPr="000A4E80">
        <w:rPr>
          <w:spacing w:val="1"/>
          <w:sz w:val="20"/>
          <w:szCs w:val="20"/>
          <w:lang w:val="en-US"/>
        </w:rPr>
        <w:t>°</w:t>
      </w:r>
      <w:r w:rsidRPr="000A4E80">
        <w:rPr>
          <w:sz w:val="20"/>
          <w:szCs w:val="20"/>
          <w:lang w:val="en-US"/>
        </w:rPr>
        <w:t>C</w:t>
      </w:r>
      <w:r w:rsidRPr="000A4E80">
        <w:rPr>
          <w:spacing w:val="1"/>
          <w:sz w:val="20"/>
          <w:szCs w:val="20"/>
          <w:lang w:val="en-US"/>
        </w:rPr>
        <w:t>±</w:t>
      </w:r>
      <w:smartTag w:uri="urn:schemas-microsoft-com:office:smarttags" w:element="metricconverter">
        <w:smartTagPr>
          <w:attr w:name="ProductID" w:val="5ﾰC"/>
        </w:smartTagPr>
        <w:r w:rsidRPr="000A4E80">
          <w:rPr>
            <w:spacing w:val="1"/>
            <w:sz w:val="20"/>
            <w:szCs w:val="20"/>
            <w:lang w:val="en-US"/>
          </w:rPr>
          <w:t>5°C</w:t>
        </w:r>
      </w:smartTag>
      <w:r w:rsidRPr="000A4E80">
        <w:rPr>
          <w:spacing w:val="1"/>
          <w:sz w:val="20"/>
          <w:szCs w:val="20"/>
          <w:lang w:val="en-US"/>
        </w:rPr>
        <w:t xml:space="preserve">. </w:t>
      </w:r>
    </w:p>
    <w:p w14:paraId="363BD3A2" w14:textId="77777777" w:rsidR="00F2407D" w:rsidRPr="000A4E80" w:rsidRDefault="00F2407D" w:rsidP="00F2407D">
      <w:pPr>
        <w:shd w:val="clear" w:color="auto" w:fill="FFFFFF"/>
        <w:ind w:right="2" w:firstLine="709"/>
        <w:rPr>
          <w:spacing w:val="2"/>
          <w:sz w:val="20"/>
          <w:szCs w:val="20"/>
        </w:rPr>
      </w:pPr>
      <w:r w:rsidRPr="000A4E80">
        <w:rPr>
          <w:spacing w:val="1"/>
          <w:sz w:val="20"/>
          <w:szCs w:val="20"/>
        </w:rPr>
        <w:t xml:space="preserve">Recepta powinna być zaprojektowana dla konkretnych materiałów, zaakceptowanych przez Zamawiającego i Inspektora, do wbudowania i przy wykorzystaniu reprezentatywnych próbek tych materiałów.  </w:t>
      </w:r>
    </w:p>
    <w:p w14:paraId="3032BC74" w14:textId="77777777" w:rsidR="00F2407D" w:rsidRPr="000A4E80" w:rsidRDefault="00F2407D" w:rsidP="00F2407D">
      <w:pPr>
        <w:shd w:val="clear" w:color="auto" w:fill="FFFFFF"/>
        <w:ind w:right="2" w:firstLine="709"/>
        <w:rPr>
          <w:spacing w:val="2"/>
          <w:sz w:val="20"/>
          <w:szCs w:val="20"/>
        </w:rPr>
      </w:pPr>
      <w:r w:rsidRPr="000A4E80">
        <w:rPr>
          <w:spacing w:val="2"/>
          <w:sz w:val="20"/>
          <w:szCs w:val="20"/>
        </w:rPr>
        <w:t>Jeżeli mieszanka mineralno-asfaltowa jest dostarczana z kilku wytwórni lub od kilku producentów, to należy zapewnić zgodność typu i wymiaru mieszanki oraz spełnienie wymaganej dokumentacji projektowej.</w:t>
      </w:r>
    </w:p>
    <w:p w14:paraId="25747660" w14:textId="77777777" w:rsidR="00F2407D" w:rsidRPr="000A4E80" w:rsidRDefault="00F2407D" w:rsidP="00F2407D">
      <w:pPr>
        <w:shd w:val="clear" w:color="auto" w:fill="FFFFFF"/>
        <w:ind w:right="2" w:firstLine="709"/>
        <w:rPr>
          <w:spacing w:val="1"/>
          <w:sz w:val="20"/>
          <w:szCs w:val="20"/>
        </w:rPr>
      </w:pPr>
      <w:r w:rsidRPr="000A4E80">
        <w:rPr>
          <w:spacing w:val="2"/>
          <w:sz w:val="20"/>
          <w:szCs w:val="20"/>
        </w:rPr>
        <w:t xml:space="preserve">Każda zmiana składników mieszanki w czasie trwania robót wymaga akceptacji Inspektora </w:t>
      </w:r>
      <w:r w:rsidRPr="000A4E80">
        <w:rPr>
          <w:spacing w:val="1"/>
          <w:sz w:val="20"/>
          <w:szCs w:val="20"/>
        </w:rPr>
        <w:t xml:space="preserve">oraz opracowania nowej recepty i jej zatwierdzenia.  </w:t>
      </w:r>
    </w:p>
    <w:p w14:paraId="7FEDF83E" w14:textId="77777777" w:rsidR="00F2407D" w:rsidRPr="000A4E80" w:rsidRDefault="00F2407D" w:rsidP="00F2407D">
      <w:pPr>
        <w:ind w:firstLine="709"/>
        <w:rPr>
          <w:sz w:val="20"/>
          <w:szCs w:val="20"/>
        </w:rPr>
      </w:pPr>
      <w:r w:rsidRPr="000A4E80">
        <w:rPr>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67596BA4" w14:textId="77777777" w:rsidR="00F2407D" w:rsidRPr="000A4E80" w:rsidRDefault="00F2407D" w:rsidP="00F2407D">
      <w:pPr>
        <w:ind w:firstLine="709"/>
        <w:rPr>
          <w:sz w:val="20"/>
          <w:szCs w:val="20"/>
        </w:rPr>
      </w:pPr>
      <w:r w:rsidRPr="000A4E80">
        <w:rPr>
          <w:sz w:val="20"/>
          <w:szCs w:val="20"/>
        </w:rPr>
        <w:t>Akceptacja recepty przez Zamawiającego może nastąpić na podstawie przedstawionych przez Wykonawcę badań typu i sprawozdania z próby technologicznej. W przypadku kiedy Zamawiający, w celu akceptacji recepty mieszanki mineralno-asfaltowej, zdecyduje się wykonać dodatkowo niezależne badania, Wykonawca dostarczy zgodnie z wymaganiami Zamawiającego próbki wszystkich składników mieszanki.</w:t>
      </w:r>
    </w:p>
    <w:p w14:paraId="6C835C00" w14:textId="77777777" w:rsidR="00F2407D" w:rsidRPr="000A4E80" w:rsidRDefault="00F2407D" w:rsidP="00F2407D">
      <w:pPr>
        <w:ind w:firstLine="709"/>
        <w:rPr>
          <w:sz w:val="20"/>
          <w:szCs w:val="20"/>
        </w:rPr>
      </w:pPr>
      <w:r w:rsidRPr="000A4E80">
        <w:rPr>
          <w:sz w:val="20"/>
          <w:szCs w:val="20"/>
        </w:rPr>
        <w:t>Zaakceptowana recepta stanowi ważną podstawę produkcji.</w:t>
      </w:r>
    </w:p>
    <w:p w14:paraId="066D5BA6"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5.3. Wytwarzanie mieszanki mineralno-asfaltowej</w:t>
      </w:r>
    </w:p>
    <w:p w14:paraId="2C61954B" w14:textId="77777777" w:rsidR="00F2407D" w:rsidRPr="000A4E80" w:rsidRDefault="00F2407D" w:rsidP="00F2407D">
      <w:pPr>
        <w:rPr>
          <w:sz w:val="20"/>
          <w:szCs w:val="20"/>
        </w:rPr>
      </w:pPr>
      <w:r w:rsidRPr="000A4E80">
        <w:rPr>
          <w:sz w:val="20"/>
          <w:szCs w:val="20"/>
        </w:rPr>
        <w:tab/>
        <w:t>Mieszankę mineralno-asfaltową należy wytwarzać na gorąco w otaczarce (zespole maszyn i urządzeń dozowania, podgrzewania i mieszania składników oraz przechowywania gotowej mieszanki). Inspektor dopuści do produkcji tylko otaczarki posiadające certyfikowany system zakładowej kontroli produkcji zgodny z PN</w:t>
      </w:r>
      <w:r w:rsidRPr="000A4E80">
        <w:rPr>
          <w:sz w:val="20"/>
          <w:szCs w:val="20"/>
        </w:rPr>
        <w:noBreakHyphen/>
        <w:t xml:space="preserve">EN 13108-21 [55]. </w:t>
      </w:r>
    </w:p>
    <w:p w14:paraId="36A93B9C" w14:textId="77777777" w:rsidR="00F2407D" w:rsidRPr="000A4E80" w:rsidRDefault="00F2407D" w:rsidP="00F2407D">
      <w:pPr>
        <w:rPr>
          <w:sz w:val="20"/>
          <w:szCs w:val="20"/>
        </w:rPr>
      </w:pPr>
      <w:r w:rsidRPr="000A4E80">
        <w:rPr>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5608F97" w14:textId="77777777" w:rsidR="00F2407D" w:rsidRPr="000A4E80" w:rsidRDefault="00F2407D" w:rsidP="00F2407D">
      <w:pPr>
        <w:rPr>
          <w:sz w:val="20"/>
          <w:szCs w:val="20"/>
        </w:rPr>
      </w:pPr>
      <w:r w:rsidRPr="000A4E80">
        <w:rPr>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0A4E80">
          <w:rPr>
            <w:sz w:val="20"/>
            <w:szCs w:val="20"/>
          </w:rPr>
          <w:t>5°C</w:t>
        </w:r>
      </w:smartTag>
      <w:r w:rsidRPr="000A4E80">
        <w:rPr>
          <w:sz w:val="20"/>
          <w:szCs w:val="20"/>
        </w:rPr>
        <w:t>. Temperatura lepiszcza asfaltowego w zbiorniku magazynowym (roboczym) nie może przekraczać wartości podanych w pkcie 2.2.</w:t>
      </w:r>
    </w:p>
    <w:p w14:paraId="34714502" w14:textId="77777777" w:rsidR="00F2407D" w:rsidRPr="000A4E80" w:rsidRDefault="00F2407D" w:rsidP="00F2407D">
      <w:pPr>
        <w:ind w:firstLine="708"/>
        <w:rPr>
          <w:sz w:val="20"/>
          <w:szCs w:val="20"/>
        </w:rPr>
      </w:pPr>
      <w:r w:rsidRPr="000A4E80">
        <w:rPr>
          <w:sz w:val="20"/>
          <w:szCs w:val="20"/>
        </w:rPr>
        <w:t xml:space="preserve">Kruszywo (ewentualnie z wypełniaczem)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0A4E80">
          <w:rPr>
            <w:sz w:val="20"/>
            <w:szCs w:val="20"/>
          </w:rPr>
          <w:t>30°C</w:t>
        </w:r>
      </w:smartTag>
      <w:r w:rsidRPr="000A4E80">
        <w:rPr>
          <w:sz w:val="20"/>
          <w:szCs w:val="20"/>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78713D8F" w14:textId="77777777" w:rsidR="00F2407D" w:rsidRPr="000A4E80" w:rsidRDefault="00F2407D" w:rsidP="00F2407D">
      <w:pPr>
        <w:spacing w:before="120" w:after="120"/>
        <w:rPr>
          <w:sz w:val="20"/>
          <w:szCs w:val="20"/>
        </w:rPr>
      </w:pPr>
      <w:r w:rsidRPr="000A4E80">
        <w:rPr>
          <w:sz w:val="20"/>
          <w:szCs w:val="20"/>
        </w:rPr>
        <w:t xml:space="preserve">Tablica 24. Najwyższa i najniższa temperatura mieszanki AC </w:t>
      </w:r>
    </w:p>
    <w:tbl>
      <w:tblPr>
        <w:tblW w:w="0" w:type="auto"/>
        <w:tblInd w:w="2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0A4E80" w:rsidRPr="000A4E80" w14:paraId="442E6965" w14:textId="77777777" w:rsidTr="003915F2">
        <w:tc>
          <w:tcPr>
            <w:tcW w:w="2371" w:type="dxa"/>
          </w:tcPr>
          <w:p w14:paraId="2B537D01" w14:textId="77777777" w:rsidR="00F2407D" w:rsidRPr="000A4E80" w:rsidRDefault="00F2407D" w:rsidP="003915F2">
            <w:pPr>
              <w:spacing w:before="60" w:after="60"/>
              <w:jc w:val="center"/>
              <w:rPr>
                <w:sz w:val="20"/>
                <w:szCs w:val="20"/>
              </w:rPr>
            </w:pPr>
            <w:r w:rsidRPr="000A4E80">
              <w:rPr>
                <w:sz w:val="20"/>
                <w:szCs w:val="20"/>
              </w:rPr>
              <w:t>Lepiszcze asfaltowe</w:t>
            </w:r>
          </w:p>
        </w:tc>
        <w:tc>
          <w:tcPr>
            <w:tcW w:w="2590" w:type="dxa"/>
          </w:tcPr>
          <w:p w14:paraId="3CEF5220" w14:textId="77777777" w:rsidR="00F2407D" w:rsidRPr="000A4E80" w:rsidRDefault="00F2407D" w:rsidP="003915F2">
            <w:pPr>
              <w:spacing w:before="60" w:after="60"/>
              <w:jc w:val="center"/>
              <w:rPr>
                <w:sz w:val="20"/>
                <w:szCs w:val="20"/>
              </w:rPr>
            </w:pPr>
            <w:r w:rsidRPr="000A4E80">
              <w:rPr>
                <w:sz w:val="20"/>
                <w:szCs w:val="20"/>
              </w:rPr>
              <w:t>Temperatura mieszanki [°C]</w:t>
            </w:r>
          </w:p>
        </w:tc>
      </w:tr>
      <w:tr w:rsidR="000A4E80" w:rsidRPr="000A4E80" w14:paraId="7AB65412" w14:textId="77777777" w:rsidTr="003915F2">
        <w:tc>
          <w:tcPr>
            <w:tcW w:w="2371" w:type="dxa"/>
          </w:tcPr>
          <w:p w14:paraId="438E2461" w14:textId="77777777" w:rsidR="00F2407D" w:rsidRPr="000A4E80" w:rsidRDefault="00F2407D" w:rsidP="003915F2">
            <w:pPr>
              <w:spacing w:before="60"/>
              <w:rPr>
                <w:b/>
                <w:bCs/>
                <w:sz w:val="20"/>
                <w:szCs w:val="20"/>
                <w:lang w:val="en-US"/>
              </w:rPr>
            </w:pPr>
            <w:r w:rsidRPr="000A4E80">
              <w:rPr>
                <w:b/>
                <w:bCs/>
                <w:sz w:val="20"/>
                <w:szCs w:val="20"/>
                <w:lang w:val="en-US"/>
              </w:rPr>
              <w:t>Asfalt 35/50</w:t>
            </w:r>
          </w:p>
          <w:p w14:paraId="3F166B2A" w14:textId="77777777" w:rsidR="00F2407D" w:rsidRPr="000A4E80" w:rsidRDefault="00F2407D" w:rsidP="003915F2">
            <w:pPr>
              <w:spacing w:before="60"/>
              <w:rPr>
                <w:sz w:val="20"/>
                <w:szCs w:val="20"/>
                <w:lang w:val="en-US"/>
              </w:rPr>
            </w:pPr>
            <w:r w:rsidRPr="000A4E80">
              <w:rPr>
                <w:sz w:val="20"/>
                <w:szCs w:val="20"/>
                <w:lang w:val="en-US"/>
              </w:rPr>
              <w:t>Asfalt 50/70</w:t>
            </w:r>
          </w:p>
          <w:p w14:paraId="5A1A0080" w14:textId="77777777" w:rsidR="00F2407D" w:rsidRPr="000A4E80" w:rsidRDefault="00F2407D" w:rsidP="003915F2">
            <w:pPr>
              <w:spacing w:before="60"/>
              <w:rPr>
                <w:sz w:val="20"/>
                <w:szCs w:val="20"/>
                <w:lang w:val="en-US"/>
              </w:rPr>
            </w:pPr>
            <w:r w:rsidRPr="000A4E80">
              <w:rPr>
                <w:sz w:val="20"/>
                <w:szCs w:val="20"/>
                <w:lang w:val="en-US"/>
              </w:rPr>
              <w:t>PMB 25/55-60</w:t>
            </w:r>
          </w:p>
          <w:p w14:paraId="32920AF6" w14:textId="77777777" w:rsidR="00F2407D" w:rsidRPr="000A4E80" w:rsidRDefault="00F2407D" w:rsidP="003915F2">
            <w:pPr>
              <w:spacing w:before="60"/>
              <w:rPr>
                <w:sz w:val="20"/>
                <w:szCs w:val="20"/>
                <w:lang w:val="en-US"/>
              </w:rPr>
            </w:pPr>
            <w:r w:rsidRPr="000A4E80">
              <w:rPr>
                <w:sz w:val="20"/>
                <w:szCs w:val="20"/>
                <w:lang w:val="en-US"/>
              </w:rPr>
              <w:t>PMB 25/55-80</w:t>
            </w:r>
          </w:p>
          <w:p w14:paraId="27BB5EC1" w14:textId="77777777" w:rsidR="00F2407D" w:rsidRPr="000A4E80" w:rsidRDefault="00F2407D" w:rsidP="003915F2">
            <w:pPr>
              <w:spacing w:before="60"/>
              <w:rPr>
                <w:sz w:val="20"/>
                <w:szCs w:val="20"/>
                <w:lang w:val="en-US"/>
              </w:rPr>
            </w:pPr>
            <w:r w:rsidRPr="000A4E80">
              <w:rPr>
                <w:sz w:val="20"/>
                <w:szCs w:val="20"/>
                <w:lang w:val="en-US"/>
              </w:rPr>
              <w:t>MG 50/70-54/64</w:t>
            </w:r>
          </w:p>
          <w:p w14:paraId="5A2ECE5B" w14:textId="77777777" w:rsidR="00F2407D" w:rsidRPr="000A4E80" w:rsidRDefault="00F2407D" w:rsidP="003915F2">
            <w:pPr>
              <w:spacing w:before="60"/>
              <w:rPr>
                <w:sz w:val="20"/>
                <w:szCs w:val="20"/>
                <w:lang w:val="en-US"/>
              </w:rPr>
            </w:pPr>
            <w:r w:rsidRPr="000A4E80">
              <w:rPr>
                <w:sz w:val="20"/>
                <w:szCs w:val="20"/>
                <w:lang w:val="en-US"/>
              </w:rPr>
              <w:t>MG 35/50-57/69</w:t>
            </w:r>
          </w:p>
        </w:tc>
        <w:tc>
          <w:tcPr>
            <w:tcW w:w="2590" w:type="dxa"/>
          </w:tcPr>
          <w:p w14:paraId="50AF5465" w14:textId="77777777" w:rsidR="00F2407D" w:rsidRPr="000A4E80" w:rsidRDefault="00F2407D" w:rsidP="003915F2">
            <w:pPr>
              <w:spacing w:before="60"/>
              <w:jc w:val="center"/>
              <w:rPr>
                <w:sz w:val="20"/>
                <w:szCs w:val="20"/>
              </w:rPr>
            </w:pPr>
            <w:r w:rsidRPr="000A4E80">
              <w:rPr>
                <w:sz w:val="20"/>
                <w:szCs w:val="20"/>
              </w:rPr>
              <w:t>od 150 do 190</w:t>
            </w:r>
          </w:p>
          <w:p w14:paraId="714590A3" w14:textId="77777777" w:rsidR="00F2407D" w:rsidRPr="000A4E80" w:rsidRDefault="00F2407D" w:rsidP="003915F2">
            <w:pPr>
              <w:spacing w:before="60"/>
              <w:jc w:val="center"/>
              <w:rPr>
                <w:sz w:val="20"/>
                <w:szCs w:val="20"/>
              </w:rPr>
            </w:pPr>
            <w:r w:rsidRPr="000A4E80">
              <w:rPr>
                <w:sz w:val="20"/>
                <w:szCs w:val="20"/>
              </w:rPr>
              <w:t>od 140 do 180</w:t>
            </w:r>
          </w:p>
          <w:p w14:paraId="14CAB747" w14:textId="77777777" w:rsidR="00F2407D" w:rsidRPr="000A4E80" w:rsidRDefault="00F2407D" w:rsidP="003915F2">
            <w:pPr>
              <w:spacing w:before="60"/>
              <w:jc w:val="center"/>
              <w:rPr>
                <w:sz w:val="20"/>
                <w:szCs w:val="20"/>
              </w:rPr>
            </w:pPr>
            <w:r w:rsidRPr="000A4E80">
              <w:rPr>
                <w:sz w:val="20"/>
                <w:szCs w:val="20"/>
              </w:rPr>
              <w:t>wg wskazań producenta</w:t>
            </w:r>
          </w:p>
          <w:p w14:paraId="3FE5CE39" w14:textId="77777777" w:rsidR="00F2407D" w:rsidRPr="000A4E80" w:rsidRDefault="00F2407D" w:rsidP="003915F2">
            <w:pPr>
              <w:spacing w:before="60"/>
              <w:jc w:val="center"/>
              <w:rPr>
                <w:sz w:val="20"/>
                <w:szCs w:val="20"/>
              </w:rPr>
            </w:pPr>
            <w:r w:rsidRPr="000A4E80">
              <w:rPr>
                <w:sz w:val="20"/>
                <w:szCs w:val="20"/>
              </w:rPr>
              <w:t>wg wskazań producenta</w:t>
            </w:r>
          </w:p>
          <w:p w14:paraId="6E2539B8" w14:textId="77777777" w:rsidR="00F2407D" w:rsidRPr="000A4E80" w:rsidRDefault="00F2407D" w:rsidP="003915F2">
            <w:pPr>
              <w:spacing w:before="60"/>
              <w:jc w:val="center"/>
              <w:rPr>
                <w:sz w:val="20"/>
                <w:szCs w:val="20"/>
              </w:rPr>
            </w:pPr>
            <w:r w:rsidRPr="000A4E80">
              <w:rPr>
                <w:sz w:val="20"/>
                <w:szCs w:val="20"/>
              </w:rPr>
              <w:t>wg wskazań producenta</w:t>
            </w:r>
          </w:p>
          <w:p w14:paraId="25243FF5" w14:textId="77777777" w:rsidR="00F2407D" w:rsidRPr="000A4E80" w:rsidRDefault="00F2407D" w:rsidP="003915F2">
            <w:pPr>
              <w:spacing w:before="60"/>
              <w:jc w:val="center"/>
              <w:rPr>
                <w:sz w:val="20"/>
                <w:szCs w:val="20"/>
              </w:rPr>
            </w:pPr>
            <w:r w:rsidRPr="000A4E80">
              <w:rPr>
                <w:sz w:val="20"/>
                <w:szCs w:val="20"/>
              </w:rPr>
              <w:t>wg wskazań producenta</w:t>
            </w:r>
          </w:p>
        </w:tc>
      </w:tr>
    </w:tbl>
    <w:p w14:paraId="3FC42DFA" w14:textId="77777777" w:rsidR="00F2407D" w:rsidRPr="000A4E80" w:rsidRDefault="00F2407D" w:rsidP="00F2407D">
      <w:pPr>
        <w:spacing w:before="120"/>
        <w:ind w:firstLine="709"/>
        <w:rPr>
          <w:sz w:val="20"/>
          <w:szCs w:val="20"/>
        </w:rPr>
      </w:pPr>
      <w:r w:rsidRPr="000A4E80">
        <w:rPr>
          <w:sz w:val="20"/>
          <w:szCs w:val="20"/>
        </w:rPr>
        <w:t>Podana temperatura nie znajduje zastosowania do mieszanek mineralno-asfaltowych, do których jest dodawany dodatek w celu obniżenia temperatury jej wytwarzania i wbudowania lub gdy stosowane lepiszcze asfaltowe zawiera taki środek.</w:t>
      </w:r>
    </w:p>
    <w:p w14:paraId="642497F9" w14:textId="77777777" w:rsidR="00F2407D" w:rsidRPr="000A4E80" w:rsidRDefault="00F2407D" w:rsidP="00F2407D">
      <w:pPr>
        <w:ind w:firstLine="708"/>
        <w:rPr>
          <w:sz w:val="20"/>
          <w:szCs w:val="20"/>
        </w:rPr>
      </w:pPr>
      <w:r w:rsidRPr="000A4E80">
        <w:rPr>
          <w:sz w:val="20"/>
          <w:szCs w:val="20"/>
        </w:rPr>
        <w:t>Sposób i 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14:paraId="6AE72896" w14:textId="77777777" w:rsidR="00F2407D" w:rsidRPr="000A4E80" w:rsidRDefault="00F2407D" w:rsidP="00F2407D">
      <w:pPr>
        <w:rPr>
          <w:sz w:val="20"/>
          <w:szCs w:val="20"/>
        </w:rPr>
      </w:pPr>
      <w:r w:rsidRPr="000A4E80">
        <w:rPr>
          <w:sz w:val="20"/>
          <w:szCs w:val="20"/>
        </w:rPr>
        <w:tab/>
        <w:t>Dopuszcza się dostawy mieszanek mineralno-asfaltowych z kilku wytwórni, pod warunkiem skoordynowania między sobą deklarowanych przydatności mieszanek (m.in.: typ, rodzaj składników, właściwości objętościowe) z zachowaniem dopuszczalnych różnic ich składu:</w:t>
      </w:r>
    </w:p>
    <w:p w14:paraId="410CE95E" w14:textId="77777777" w:rsidR="00F2407D" w:rsidRPr="000A4E80" w:rsidRDefault="00F2407D">
      <w:pPr>
        <w:numPr>
          <w:ilvl w:val="0"/>
          <w:numId w:val="224"/>
        </w:numPr>
        <w:overflowPunct w:val="0"/>
        <w:autoSpaceDE w:val="0"/>
        <w:autoSpaceDN w:val="0"/>
        <w:adjustRightInd w:val="0"/>
        <w:jc w:val="both"/>
        <w:textAlignment w:val="baseline"/>
        <w:rPr>
          <w:sz w:val="20"/>
          <w:szCs w:val="20"/>
        </w:rPr>
      </w:pPr>
      <w:r w:rsidRPr="000A4E80">
        <w:rPr>
          <w:sz w:val="20"/>
          <w:szCs w:val="20"/>
        </w:rPr>
        <w:t>zawartość lepiszcza: 0,3% (m/m),</w:t>
      </w:r>
    </w:p>
    <w:p w14:paraId="2761A420" w14:textId="77777777" w:rsidR="00F2407D" w:rsidRPr="000A4E80" w:rsidRDefault="00F2407D">
      <w:pPr>
        <w:numPr>
          <w:ilvl w:val="0"/>
          <w:numId w:val="224"/>
        </w:numPr>
        <w:overflowPunct w:val="0"/>
        <w:autoSpaceDE w:val="0"/>
        <w:autoSpaceDN w:val="0"/>
        <w:adjustRightInd w:val="0"/>
        <w:jc w:val="both"/>
        <w:textAlignment w:val="baseline"/>
        <w:rPr>
          <w:sz w:val="20"/>
          <w:szCs w:val="20"/>
        </w:rPr>
      </w:pPr>
      <w:r w:rsidRPr="000A4E80">
        <w:rPr>
          <w:sz w:val="20"/>
          <w:szCs w:val="20"/>
        </w:rPr>
        <w:t>zawartość kruszywa drobnego: 3,0% (m/m),</w:t>
      </w:r>
    </w:p>
    <w:p w14:paraId="67E22575" w14:textId="77777777" w:rsidR="00F2407D" w:rsidRPr="000A4E80" w:rsidRDefault="00F2407D">
      <w:pPr>
        <w:numPr>
          <w:ilvl w:val="0"/>
          <w:numId w:val="224"/>
        </w:numPr>
        <w:overflowPunct w:val="0"/>
        <w:autoSpaceDE w:val="0"/>
        <w:autoSpaceDN w:val="0"/>
        <w:adjustRightInd w:val="0"/>
        <w:jc w:val="both"/>
        <w:textAlignment w:val="baseline"/>
        <w:rPr>
          <w:sz w:val="20"/>
          <w:szCs w:val="20"/>
        </w:rPr>
      </w:pPr>
      <w:r w:rsidRPr="000A4E80">
        <w:rPr>
          <w:sz w:val="20"/>
          <w:szCs w:val="20"/>
        </w:rPr>
        <w:t>zawartość wypełniacza: 1,0% (m/m).</w:t>
      </w:r>
    </w:p>
    <w:p w14:paraId="69C3DE6E" w14:textId="77777777" w:rsidR="00F2407D" w:rsidRPr="000A4E80" w:rsidRDefault="00F2407D" w:rsidP="00F2407D">
      <w:pPr>
        <w:ind w:firstLine="709"/>
        <w:rPr>
          <w:sz w:val="20"/>
          <w:szCs w:val="20"/>
        </w:rPr>
      </w:pPr>
      <w:r w:rsidRPr="000A4E80">
        <w:rPr>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1A391581" w14:textId="77777777" w:rsidR="00F2407D" w:rsidRPr="000A4E80" w:rsidRDefault="00F2407D" w:rsidP="00F2407D">
      <w:pPr>
        <w:ind w:firstLine="708"/>
        <w:rPr>
          <w:sz w:val="20"/>
          <w:szCs w:val="20"/>
        </w:rPr>
      </w:pPr>
      <w:r w:rsidRPr="000A4E80">
        <w:rPr>
          <w:sz w:val="20"/>
          <w:szCs w:val="20"/>
        </w:rPr>
        <w:t xml:space="preserve">Produkcja powinna być tak zaplanowana, aby nie dopuścić do zbyt długiego przechowywania mieszanki w silosach; należy wykluczyć możliwość szkodliwych zmian. </w:t>
      </w:r>
    </w:p>
    <w:p w14:paraId="1AFAACCA" w14:textId="77777777" w:rsidR="00F2407D" w:rsidRPr="000A4E80" w:rsidRDefault="00F2407D" w:rsidP="00F2407D">
      <w:pPr>
        <w:ind w:firstLine="708"/>
        <w:rPr>
          <w:sz w:val="20"/>
          <w:szCs w:val="20"/>
        </w:rPr>
      </w:pPr>
      <w:r w:rsidRPr="000A4E80">
        <w:rPr>
          <w:sz w:val="20"/>
          <w:szCs w:val="20"/>
        </w:rPr>
        <w:t>Czas przechowywania – magazynowania mieszanki  MMA powinien uwzględniać możliwości wytwórni (sposób podgrzewania silosów gotowej mieszanki MMA i rodzaj izolacji), warunki atmosferyczne  oraz czas transportu na budowę.</w:t>
      </w:r>
    </w:p>
    <w:p w14:paraId="1DC37A55"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5.4. Przygotowanie podłoża</w:t>
      </w:r>
    </w:p>
    <w:p w14:paraId="6F38C426" w14:textId="77777777" w:rsidR="00F2407D" w:rsidRPr="000A4E80" w:rsidRDefault="00F2407D" w:rsidP="00F2407D">
      <w:pPr>
        <w:rPr>
          <w:sz w:val="20"/>
          <w:szCs w:val="20"/>
        </w:rPr>
      </w:pPr>
      <w:r w:rsidRPr="000A4E80">
        <w:rPr>
          <w:sz w:val="20"/>
          <w:szCs w:val="20"/>
        </w:rPr>
        <w:tab/>
        <w:t>Podłoże (podbudowa z kruszywa niezwiązanego lub związanego) pod warstwę podbudowy z betonu asfaltowego powinno być na całej powierzchni:</w:t>
      </w:r>
    </w:p>
    <w:p w14:paraId="6FC9EBA0" w14:textId="77777777" w:rsidR="00F2407D" w:rsidRPr="000A4E80" w:rsidRDefault="00F2407D">
      <w:pPr>
        <w:numPr>
          <w:ilvl w:val="0"/>
          <w:numId w:val="209"/>
        </w:numPr>
        <w:overflowPunct w:val="0"/>
        <w:autoSpaceDE w:val="0"/>
        <w:autoSpaceDN w:val="0"/>
        <w:adjustRightInd w:val="0"/>
        <w:jc w:val="both"/>
        <w:textAlignment w:val="baseline"/>
        <w:rPr>
          <w:sz w:val="20"/>
          <w:szCs w:val="20"/>
        </w:rPr>
      </w:pPr>
      <w:r w:rsidRPr="000A4E80">
        <w:rPr>
          <w:sz w:val="20"/>
          <w:szCs w:val="20"/>
        </w:rPr>
        <w:t>ustabilizowane i nośne,</w:t>
      </w:r>
    </w:p>
    <w:p w14:paraId="306142DA" w14:textId="77777777" w:rsidR="00F2407D" w:rsidRPr="000A4E80" w:rsidRDefault="00F2407D">
      <w:pPr>
        <w:numPr>
          <w:ilvl w:val="0"/>
          <w:numId w:val="209"/>
        </w:numPr>
        <w:overflowPunct w:val="0"/>
        <w:autoSpaceDE w:val="0"/>
        <w:autoSpaceDN w:val="0"/>
        <w:adjustRightInd w:val="0"/>
        <w:jc w:val="both"/>
        <w:textAlignment w:val="baseline"/>
        <w:rPr>
          <w:sz w:val="20"/>
          <w:szCs w:val="20"/>
        </w:rPr>
      </w:pPr>
      <w:r w:rsidRPr="000A4E80">
        <w:rPr>
          <w:sz w:val="20"/>
          <w:szCs w:val="20"/>
        </w:rPr>
        <w:t>czyste, bez zanieczyszczenia lub pozostałości luźnego kruszywa,</w:t>
      </w:r>
    </w:p>
    <w:p w14:paraId="1E4E6410" w14:textId="77777777" w:rsidR="00F2407D" w:rsidRPr="000A4E80" w:rsidRDefault="00F2407D">
      <w:pPr>
        <w:numPr>
          <w:ilvl w:val="0"/>
          <w:numId w:val="209"/>
        </w:numPr>
        <w:overflowPunct w:val="0"/>
        <w:autoSpaceDE w:val="0"/>
        <w:autoSpaceDN w:val="0"/>
        <w:adjustRightInd w:val="0"/>
        <w:jc w:val="both"/>
        <w:textAlignment w:val="baseline"/>
        <w:rPr>
          <w:sz w:val="20"/>
          <w:szCs w:val="20"/>
        </w:rPr>
      </w:pPr>
      <w:r w:rsidRPr="000A4E80">
        <w:rPr>
          <w:sz w:val="20"/>
          <w:szCs w:val="20"/>
        </w:rPr>
        <w:t>wyprofilowane, równe i bez kolein,</w:t>
      </w:r>
    </w:p>
    <w:p w14:paraId="40617C80" w14:textId="77777777" w:rsidR="00F2407D" w:rsidRPr="000A4E80" w:rsidRDefault="00F2407D">
      <w:pPr>
        <w:numPr>
          <w:ilvl w:val="0"/>
          <w:numId w:val="209"/>
        </w:numPr>
        <w:overflowPunct w:val="0"/>
        <w:autoSpaceDE w:val="0"/>
        <w:autoSpaceDN w:val="0"/>
        <w:adjustRightInd w:val="0"/>
        <w:jc w:val="both"/>
        <w:textAlignment w:val="baseline"/>
        <w:rPr>
          <w:sz w:val="20"/>
          <w:szCs w:val="20"/>
        </w:rPr>
      </w:pPr>
      <w:r w:rsidRPr="000A4E80">
        <w:rPr>
          <w:sz w:val="20"/>
          <w:szCs w:val="20"/>
        </w:rPr>
        <w:t>suche,</w:t>
      </w:r>
    </w:p>
    <w:p w14:paraId="76F2074C" w14:textId="77777777" w:rsidR="00F2407D" w:rsidRPr="000A4E80" w:rsidRDefault="00F2407D">
      <w:pPr>
        <w:numPr>
          <w:ilvl w:val="0"/>
          <w:numId w:val="209"/>
        </w:numPr>
        <w:overflowPunct w:val="0"/>
        <w:autoSpaceDE w:val="0"/>
        <w:autoSpaceDN w:val="0"/>
        <w:adjustRightInd w:val="0"/>
        <w:jc w:val="both"/>
        <w:textAlignment w:val="baseline"/>
        <w:rPr>
          <w:sz w:val="20"/>
          <w:szCs w:val="20"/>
        </w:rPr>
      </w:pPr>
      <w:r w:rsidRPr="000A4E80">
        <w:rPr>
          <w:sz w:val="20"/>
          <w:szCs w:val="20"/>
        </w:rPr>
        <w:t>skropione emulsją asfaltową lub asfaltem zapewniającym powiązanie warstw.</w:t>
      </w:r>
    </w:p>
    <w:p w14:paraId="3E0EF5C8" w14:textId="77777777" w:rsidR="00F2407D" w:rsidRPr="000A4E80" w:rsidRDefault="00F2407D" w:rsidP="00F2407D">
      <w:pPr>
        <w:ind w:firstLine="709"/>
        <w:rPr>
          <w:sz w:val="20"/>
          <w:szCs w:val="20"/>
        </w:rPr>
      </w:pPr>
      <w:r w:rsidRPr="000A4E80">
        <w:rPr>
          <w:sz w:val="20"/>
          <w:szCs w:val="20"/>
        </w:rPr>
        <w:t>Maksymalne nierówności podłoża pod warstwę podbudowy, nie powinny przekraczać wartości podanych w tablicy 25.</w:t>
      </w:r>
    </w:p>
    <w:p w14:paraId="5EF7C735" w14:textId="77777777" w:rsidR="00F2407D" w:rsidRPr="000A4E80" w:rsidRDefault="00F2407D" w:rsidP="00F2407D">
      <w:pPr>
        <w:spacing w:before="120" w:after="120"/>
        <w:ind w:left="1320" w:hanging="1320"/>
        <w:rPr>
          <w:sz w:val="20"/>
          <w:szCs w:val="20"/>
        </w:rPr>
      </w:pPr>
      <w:r w:rsidRPr="000A4E80">
        <w:rPr>
          <w:sz w:val="20"/>
          <w:szCs w:val="20"/>
        </w:rPr>
        <w:t>Tablica 25.</w:t>
      </w:r>
      <w:r w:rsidRPr="000A4E80">
        <w:rPr>
          <w:sz w:val="20"/>
          <w:szCs w:val="20"/>
        </w:rPr>
        <w:tab/>
        <w:t xml:space="preserve">Maksymalne nierówności podłoża pod warstwę podbudowy z betonu asfaltowego (pomiar łatą 4-metrową lub równoważną metodą)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5226"/>
        <w:gridCol w:w="2535"/>
      </w:tblGrid>
      <w:tr w:rsidR="000A4E80" w:rsidRPr="000A4E80" w14:paraId="0990A631" w14:textId="77777777" w:rsidTr="003915F2">
        <w:tc>
          <w:tcPr>
            <w:tcW w:w="1242" w:type="dxa"/>
          </w:tcPr>
          <w:p w14:paraId="62A21604" w14:textId="77777777" w:rsidR="00F2407D" w:rsidRPr="000A4E80" w:rsidRDefault="00F2407D" w:rsidP="003915F2">
            <w:pPr>
              <w:jc w:val="center"/>
              <w:rPr>
                <w:sz w:val="20"/>
                <w:szCs w:val="20"/>
              </w:rPr>
            </w:pPr>
          </w:p>
          <w:p w14:paraId="7F338884" w14:textId="77777777" w:rsidR="00F2407D" w:rsidRPr="000A4E80" w:rsidRDefault="00F2407D" w:rsidP="003915F2">
            <w:pPr>
              <w:jc w:val="center"/>
              <w:rPr>
                <w:sz w:val="20"/>
                <w:szCs w:val="20"/>
              </w:rPr>
            </w:pPr>
            <w:r w:rsidRPr="000A4E80">
              <w:rPr>
                <w:sz w:val="20"/>
                <w:szCs w:val="20"/>
              </w:rPr>
              <w:t>Klasa drogi</w:t>
            </w:r>
          </w:p>
        </w:tc>
        <w:tc>
          <w:tcPr>
            <w:tcW w:w="5226" w:type="dxa"/>
          </w:tcPr>
          <w:p w14:paraId="770933D3" w14:textId="77777777" w:rsidR="00F2407D" w:rsidRPr="000A4E80" w:rsidRDefault="00F2407D" w:rsidP="003915F2">
            <w:pPr>
              <w:jc w:val="center"/>
              <w:rPr>
                <w:sz w:val="20"/>
                <w:szCs w:val="20"/>
              </w:rPr>
            </w:pPr>
          </w:p>
          <w:p w14:paraId="371619DE" w14:textId="77777777" w:rsidR="00F2407D" w:rsidRPr="000A4E80" w:rsidRDefault="00F2407D" w:rsidP="003915F2">
            <w:pPr>
              <w:jc w:val="center"/>
              <w:rPr>
                <w:sz w:val="20"/>
                <w:szCs w:val="20"/>
              </w:rPr>
            </w:pPr>
            <w:r w:rsidRPr="000A4E80">
              <w:rPr>
                <w:sz w:val="20"/>
                <w:szCs w:val="20"/>
              </w:rPr>
              <w:t>Element nawierzchni</w:t>
            </w:r>
          </w:p>
        </w:tc>
        <w:tc>
          <w:tcPr>
            <w:tcW w:w="2535" w:type="dxa"/>
          </w:tcPr>
          <w:p w14:paraId="65EB28FF" w14:textId="77777777" w:rsidR="00F2407D" w:rsidRPr="000A4E80" w:rsidRDefault="00F2407D" w:rsidP="003915F2">
            <w:pPr>
              <w:jc w:val="center"/>
              <w:rPr>
                <w:sz w:val="20"/>
                <w:szCs w:val="20"/>
              </w:rPr>
            </w:pPr>
            <w:r w:rsidRPr="000A4E80">
              <w:rPr>
                <w:sz w:val="20"/>
                <w:szCs w:val="20"/>
              </w:rPr>
              <w:t>Maksymalna nierówność podłoża pod warstwę podbudowy [mm]</w:t>
            </w:r>
          </w:p>
        </w:tc>
      </w:tr>
      <w:tr w:rsidR="000A4E80" w:rsidRPr="000A4E80" w14:paraId="020C686E" w14:textId="77777777" w:rsidTr="003915F2">
        <w:tc>
          <w:tcPr>
            <w:tcW w:w="1242" w:type="dxa"/>
            <w:vMerge w:val="restart"/>
          </w:tcPr>
          <w:p w14:paraId="0D445A54" w14:textId="77777777" w:rsidR="00F2407D" w:rsidRPr="000A4E80" w:rsidRDefault="00F2407D" w:rsidP="003915F2">
            <w:pPr>
              <w:rPr>
                <w:sz w:val="20"/>
                <w:szCs w:val="20"/>
              </w:rPr>
            </w:pPr>
            <w:r w:rsidRPr="000A4E80">
              <w:rPr>
                <w:sz w:val="20"/>
                <w:szCs w:val="20"/>
              </w:rPr>
              <w:t>A, S, GP</w:t>
            </w:r>
          </w:p>
        </w:tc>
        <w:tc>
          <w:tcPr>
            <w:tcW w:w="5226" w:type="dxa"/>
          </w:tcPr>
          <w:p w14:paraId="124A08A8" w14:textId="77777777" w:rsidR="00F2407D" w:rsidRPr="000A4E80" w:rsidRDefault="00F2407D" w:rsidP="003915F2">
            <w:pPr>
              <w:rPr>
                <w:sz w:val="20"/>
                <w:szCs w:val="20"/>
              </w:rPr>
            </w:pPr>
            <w:r w:rsidRPr="000A4E80">
              <w:rPr>
                <w:sz w:val="20"/>
                <w:szCs w:val="20"/>
              </w:rPr>
              <w:t xml:space="preserve">Pasy ruchu zasadnicze, awaryjne, dodatkowe, </w:t>
            </w:r>
          </w:p>
          <w:p w14:paraId="3D3ADB17" w14:textId="77777777" w:rsidR="00F2407D" w:rsidRPr="000A4E80" w:rsidRDefault="00F2407D" w:rsidP="003915F2">
            <w:pPr>
              <w:rPr>
                <w:sz w:val="20"/>
                <w:szCs w:val="20"/>
              </w:rPr>
            </w:pPr>
            <w:r w:rsidRPr="000A4E80">
              <w:rPr>
                <w:sz w:val="20"/>
                <w:szCs w:val="20"/>
              </w:rPr>
              <w:t xml:space="preserve">włączenia i wyłączenia, jezdnie łącznic, </w:t>
            </w:r>
          </w:p>
          <w:p w14:paraId="15F3D4D4" w14:textId="77777777" w:rsidR="00F2407D" w:rsidRPr="000A4E80" w:rsidRDefault="00F2407D" w:rsidP="003915F2">
            <w:pPr>
              <w:rPr>
                <w:sz w:val="20"/>
                <w:szCs w:val="20"/>
              </w:rPr>
            </w:pPr>
            <w:r w:rsidRPr="000A4E80">
              <w:rPr>
                <w:sz w:val="20"/>
                <w:szCs w:val="20"/>
              </w:rPr>
              <w:t xml:space="preserve">utwardzone pobocza </w:t>
            </w:r>
          </w:p>
        </w:tc>
        <w:tc>
          <w:tcPr>
            <w:tcW w:w="2535" w:type="dxa"/>
          </w:tcPr>
          <w:p w14:paraId="463889D4" w14:textId="77777777" w:rsidR="00F2407D" w:rsidRPr="000A4E80" w:rsidRDefault="00F2407D" w:rsidP="003915F2">
            <w:pPr>
              <w:spacing w:before="120"/>
              <w:jc w:val="center"/>
              <w:rPr>
                <w:sz w:val="20"/>
                <w:szCs w:val="20"/>
              </w:rPr>
            </w:pPr>
            <w:r w:rsidRPr="000A4E80">
              <w:rPr>
                <w:sz w:val="20"/>
                <w:szCs w:val="20"/>
              </w:rPr>
              <w:t>12</w:t>
            </w:r>
          </w:p>
        </w:tc>
      </w:tr>
      <w:tr w:rsidR="000A4E80" w:rsidRPr="000A4E80" w14:paraId="5144BB4C" w14:textId="77777777" w:rsidTr="003915F2">
        <w:tc>
          <w:tcPr>
            <w:tcW w:w="1242" w:type="dxa"/>
            <w:vMerge/>
          </w:tcPr>
          <w:p w14:paraId="310EF258" w14:textId="77777777" w:rsidR="00F2407D" w:rsidRPr="000A4E80" w:rsidRDefault="00F2407D" w:rsidP="003915F2">
            <w:pPr>
              <w:jc w:val="center"/>
              <w:rPr>
                <w:sz w:val="20"/>
                <w:szCs w:val="20"/>
              </w:rPr>
            </w:pPr>
          </w:p>
        </w:tc>
        <w:tc>
          <w:tcPr>
            <w:tcW w:w="5226" w:type="dxa"/>
          </w:tcPr>
          <w:p w14:paraId="2573DE28" w14:textId="77777777" w:rsidR="00F2407D" w:rsidRPr="000A4E80" w:rsidRDefault="00F2407D" w:rsidP="003915F2">
            <w:pPr>
              <w:spacing w:before="60" w:after="60"/>
              <w:rPr>
                <w:sz w:val="20"/>
                <w:szCs w:val="20"/>
              </w:rPr>
            </w:pPr>
            <w:r w:rsidRPr="000A4E80">
              <w:rPr>
                <w:sz w:val="20"/>
                <w:szCs w:val="20"/>
              </w:rPr>
              <w:t>Jezdnie MOP</w:t>
            </w:r>
          </w:p>
        </w:tc>
        <w:tc>
          <w:tcPr>
            <w:tcW w:w="2535" w:type="dxa"/>
          </w:tcPr>
          <w:p w14:paraId="691E7A3F" w14:textId="77777777" w:rsidR="00F2407D" w:rsidRPr="000A4E80" w:rsidRDefault="00F2407D" w:rsidP="003915F2">
            <w:pPr>
              <w:spacing w:before="60" w:after="60"/>
              <w:jc w:val="center"/>
              <w:rPr>
                <w:sz w:val="20"/>
                <w:szCs w:val="20"/>
              </w:rPr>
            </w:pPr>
            <w:r w:rsidRPr="000A4E80">
              <w:rPr>
                <w:sz w:val="20"/>
                <w:szCs w:val="20"/>
              </w:rPr>
              <w:t>15</w:t>
            </w:r>
          </w:p>
        </w:tc>
      </w:tr>
      <w:tr w:rsidR="000A4E80" w:rsidRPr="000A4E80" w14:paraId="2891B56E" w14:textId="77777777" w:rsidTr="003915F2">
        <w:tc>
          <w:tcPr>
            <w:tcW w:w="1242" w:type="dxa"/>
          </w:tcPr>
          <w:p w14:paraId="54D2287A" w14:textId="77777777" w:rsidR="00F2407D" w:rsidRPr="000A4E80" w:rsidRDefault="00F2407D" w:rsidP="003915F2">
            <w:pPr>
              <w:rPr>
                <w:sz w:val="20"/>
                <w:szCs w:val="20"/>
              </w:rPr>
            </w:pPr>
            <w:r w:rsidRPr="000A4E80">
              <w:rPr>
                <w:sz w:val="20"/>
                <w:szCs w:val="20"/>
              </w:rPr>
              <w:t>G, Z</w:t>
            </w:r>
          </w:p>
        </w:tc>
        <w:tc>
          <w:tcPr>
            <w:tcW w:w="5226" w:type="dxa"/>
          </w:tcPr>
          <w:p w14:paraId="1D67B04E" w14:textId="77777777" w:rsidR="00F2407D" w:rsidRPr="000A4E80" w:rsidRDefault="00F2407D" w:rsidP="003915F2">
            <w:pPr>
              <w:rPr>
                <w:sz w:val="20"/>
                <w:szCs w:val="20"/>
              </w:rPr>
            </w:pPr>
            <w:r w:rsidRPr="000A4E80">
              <w:rPr>
                <w:sz w:val="20"/>
                <w:szCs w:val="20"/>
              </w:rPr>
              <w:t xml:space="preserve">Pasy ruchu zasadnicze, dodatkowe, włączenia i wyłączenia, postojowe, utwardzone pobocza </w:t>
            </w:r>
          </w:p>
          <w:p w14:paraId="2DE36DF7" w14:textId="77777777" w:rsidR="00F2407D" w:rsidRPr="000A4E80" w:rsidRDefault="00F2407D" w:rsidP="003915F2">
            <w:pPr>
              <w:rPr>
                <w:sz w:val="20"/>
                <w:szCs w:val="20"/>
              </w:rPr>
            </w:pPr>
          </w:p>
        </w:tc>
        <w:tc>
          <w:tcPr>
            <w:tcW w:w="2535" w:type="dxa"/>
          </w:tcPr>
          <w:p w14:paraId="08FE571A" w14:textId="77777777" w:rsidR="00F2407D" w:rsidRPr="000A4E80" w:rsidRDefault="00F2407D" w:rsidP="003915F2">
            <w:pPr>
              <w:jc w:val="center"/>
              <w:rPr>
                <w:sz w:val="20"/>
                <w:szCs w:val="20"/>
              </w:rPr>
            </w:pPr>
          </w:p>
          <w:p w14:paraId="20604708" w14:textId="77777777" w:rsidR="00F2407D" w:rsidRPr="000A4E80" w:rsidRDefault="00F2407D" w:rsidP="003915F2">
            <w:pPr>
              <w:jc w:val="center"/>
              <w:rPr>
                <w:sz w:val="20"/>
                <w:szCs w:val="20"/>
              </w:rPr>
            </w:pPr>
            <w:r w:rsidRPr="000A4E80">
              <w:rPr>
                <w:sz w:val="20"/>
                <w:szCs w:val="20"/>
              </w:rPr>
              <w:t>15</w:t>
            </w:r>
          </w:p>
        </w:tc>
      </w:tr>
      <w:tr w:rsidR="000A4E80" w:rsidRPr="000A4E80" w14:paraId="3BC9931A" w14:textId="77777777" w:rsidTr="003915F2">
        <w:tc>
          <w:tcPr>
            <w:tcW w:w="1242" w:type="dxa"/>
          </w:tcPr>
          <w:p w14:paraId="78EA0749" w14:textId="77777777" w:rsidR="00F2407D" w:rsidRPr="000A4E80" w:rsidRDefault="00F2407D" w:rsidP="003915F2">
            <w:pPr>
              <w:rPr>
                <w:sz w:val="20"/>
                <w:szCs w:val="20"/>
              </w:rPr>
            </w:pPr>
            <w:r w:rsidRPr="000A4E80">
              <w:rPr>
                <w:sz w:val="20"/>
                <w:szCs w:val="20"/>
              </w:rPr>
              <w:t>L, D, place, parkingi</w:t>
            </w:r>
          </w:p>
        </w:tc>
        <w:tc>
          <w:tcPr>
            <w:tcW w:w="5226" w:type="dxa"/>
          </w:tcPr>
          <w:p w14:paraId="452682EA" w14:textId="77777777" w:rsidR="00F2407D" w:rsidRPr="000A4E80" w:rsidRDefault="00F2407D" w:rsidP="003915F2">
            <w:pPr>
              <w:rPr>
                <w:sz w:val="20"/>
                <w:szCs w:val="20"/>
              </w:rPr>
            </w:pPr>
            <w:r w:rsidRPr="000A4E80">
              <w:rPr>
                <w:sz w:val="20"/>
                <w:szCs w:val="20"/>
              </w:rPr>
              <w:t xml:space="preserve">Wszystkie pasy ruchu i powierzchnie przeznaczone do ruchu </w:t>
            </w:r>
          </w:p>
          <w:p w14:paraId="71792D89" w14:textId="77777777" w:rsidR="00F2407D" w:rsidRPr="000A4E80" w:rsidRDefault="00F2407D" w:rsidP="003915F2">
            <w:pPr>
              <w:rPr>
                <w:sz w:val="20"/>
                <w:szCs w:val="20"/>
              </w:rPr>
            </w:pPr>
            <w:r w:rsidRPr="000A4E80">
              <w:rPr>
                <w:sz w:val="20"/>
                <w:szCs w:val="20"/>
              </w:rPr>
              <w:t xml:space="preserve">i postoju pojazdów </w:t>
            </w:r>
          </w:p>
          <w:p w14:paraId="50D4DB80" w14:textId="77777777" w:rsidR="00F2407D" w:rsidRPr="000A4E80" w:rsidRDefault="00F2407D" w:rsidP="003915F2">
            <w:pPr>
              <w:rPr>
                <w:sz w:val="20"/>
                <w:szCs w:val="20"/>
              </w:rPr>
            </w:pPr>
          </w:p>
        </w:tc>
        <w:tc>
          <w:tcPr>
            <w:tcW w:w="2535" w:type="dxa"/>
          </w:tcPr>
          <w:p w14:paraId="10F5ABB9" w14:textId="77777777" w:rsidR="00F2407D" w:rsidRPr="000A4E80" w:rsidRDefault="00F2407D" w:rsidP="003915F2">
            <w:pPr>
              <w:spacing w:before="60" w:after="60"/>
              <w:jc w:val="center"/>
              <w:rPr>
                <w:sz w:val="20"/>
                <w:szCs w:val="20"/>
              </w:rPr>
            </w:pPr>
            <w:r w:rsidRPr="000A4E80">
              <w:rPr>
                <w:sz w:val="20"/>
                <w:szCs w:val="20"/>
              </w:rPr>
              <w:t>18</w:t>
            </w:r>
          </w:p>
        </w:tc>
      </w:tr>
    </w:tbl>
    <w:p w14:paraId="3F1D1D71" w14:textId="77777777" w:rsidR="00F2407D" w:rsidRPr="000A4E80" w:rsidRDefault="00F2407D" w:rsidP="00F2407D">
      <w:pPr>
        <w:spacing w:before="120"/>
        <w:ind w:firstLine="709"/>
        <w:rPr>
          <w:sz w:val="20"/>
          <w:szCs w:val="20"/>
        </w:rPr>
      </w:pPr>
      <w:r w:rsidRPr="000A4E80">
        <w:rPr>
          <w:sz w:val="20"/>
          <w:szCs w:val="20"/>
        </w:rPr>
        <w:t>Jeżeli nierówności  są większe niż dopuszczalne, to należy wyrównać podłoże.</w:t>
      </w:r>
    </w:p>
    <w:p w14:paraId="5AFF5F73" w14:textId="77777777" w:rsidR="00F2407D" w:rsidRPr="000A4E80" w:rsidRDefault="00F2407D" w:rsidP="00F2407D">
      <w:pPr>
        <w:rPr>
          <w:sz w:val="20"/>
          <w:szCs w:val="20"/>
        </w:rPr>
      </w:pPr>
      <w:r w:rsidRPr="000A4E80">
        <w:rPr>
          <w:sz w:val="20"/>
          <w:szCs w:val="20"/>
        </w:rPr>
        <w:tab/>
        <w:t>Rzędne wysokościowe podłoża oraz urządzeń usytuowanych w nawierzchni lub ją ograniczających powinny być zgodne z dokumentacją projektową. Z podłoża powinien być zapewniony odpływ wody.</w:t>
      </w:r>
    </w:p>
    <w:p w14:paraId="11FDB218" w14:textId="77777777" w:rsidR="00F2407D" w:rsidRPr="000A4E80" w:rsidRDefault="00F2407D" w:rsidP="00F2407D">
      <w:pPr>
        <w:rPr>
          <w:sz w:val="20"/>
          <w:szCs w:val="20"/>
        </w:rPr>
      </w:pPr>
      <w:r w:rsidRPr="000A4E80">
        <w:rPr>
          <w:sz w:val="20"/>
          <w:szCs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4CA60B19" w14:textId="77777777" w:rsidR="00F2407D" w:rsidRPr="000A4E80" w:rsidRDefault="00F2407D" w:rsidP="00F2407D">
      <w:pPr>
        <w:rPr>
          <w:sz w:val="20"/>
          <w:szCs w:val="20"/>
        </w:rPr>
      </w:pPr>
      <w:r w:rsidRPr="000A4E80">
        <w:rPr>
          <w:sz w:val="20"/>
          <w:szCs w:val="20"/>
        </w:rPr>
        <w:tab/>
        <w:t>W celu polepszenia połączenia między warstwami technologicznymi nawierzchni powierzchnia podłoża powinna być w ocenie wizualnej chropowata.</w:t>
      </w:r>
    </w:p>
    <w:p w14:paraId="1904A9C2" w14:textId="77777777" w:rsidR="00F2407D" w:rsidRPr="000A4E80" w:rsidRDefault="00F2407D" w:rsidP="00F2407D">
      <w:pPr>
        <w:rPr>
          <w:sz w:val="20"/>
          <w:szCs w:val="20"/>
        </w:rPr>
      </w:pPr>
      <w:r w:rsidRPr="000A4E80">
        <w:rPr>
          <w:sz w:val="20"/>
          <w:szCs w:val="20"/>
        </w:rPr>
        <w:tab/>
        <w:t>Szerokie szczeliny w podłożu należy wypełnić odpowiednim materiałem, np. zalewami drogowymi według PN-EN 14188-1 [67] lub PN-EN 14188-2 [68] albo innymi materiałami według norm lub aprobat technicznych.</w:t>
      </w:r>
    </w:p>
    <w:p w14:paraId="62F12BA0" w14:textId="77777777" w:rsidR="00F2407D" w:rsidRPr="000A4E80" w:rsidRDefault="00F2407D" w:rsidP="00F2407D">
      <w:pPr>
        <w:rPr>
          <w:sz w:val="20"/>
          <w:szCs w:val="20"/>
        </w:rPr>
      </w:pPr>
      <w:r w:rsidRPr="000A4E80">
        <w:rPr>
          <w:sz w:val="20"/>
          <w:szCs w:val="20"/>
        </w:rPr>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59238326" w14:textId="77777777" w:rsidR="00F2407D" w:rsidRPr="000A4E80" w:rsidRDefault="00F2407D" w:rsidP="00F2407D">
      <w:pPr>
        <w:ind w:firstLine="709"/>
        <w:rPr>
          <w:sz w:val="20"/>
          <w:szCs w:val="20"/>
        </w:rPr>
      </w:pPr>
      <w:r w:rsidRPr="000A4E80">
        <w:rPr>
          <w:sz w:val="20"/>
          <w:szCs w:val="20"/>
        </w:rPr>
        <w:t>Przygotowanie podłoża do skropienia emulsją należy wykonać zgodnie z SST D-04.03.01a [2].</w:t>
      </w:r>
    </w:p>
    <w:p w14:paraId="426B2378"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5.5. Próba technologiczna </w:t>
      </w:r>
    </w:p>
    <w:p w14:paraId="233C8431" w14:textId="77777777" w:rsidR="00F2407D" w:rsidRPr="000A4E80" w:rsidRDefault="00F2407D" w:rsidP="00F2407D">
      <w:pPr>
        <w:ind w:firstLine="709"/>
        <w:rPr>
          <w:sz w:val="20"/>
          <w:szCs w:val="20"/>
        </w:rPr>
      </w:pPr>
      <w:r w:rsidRPr="000A4E80">
        <w:rPr>
          <w:sz w:val="20"/>
          <w:szCs w:val="20"/>
        </w:rPr>
        <w:t xml:space="preserve">Wykonawca przed przystąpieniem do produkcji mieszanki jest zobowiązany do przeprowadzenia w obecności Inspektora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63A81E38" w14:textId="77777777" w:rsidR="00F2407D" w:rsidRPr="000A4E80" w:rsidRDefault="00F2407D" w:rsidP="00F2407D">
      <w:pPr>
        <w:rPr>
          <w:sz w:val="20"/>
          <w:szCs w:val="20"/>
        </w:rPr>
      </w:pPr>
      <w:r w:rsidRPr="000A4E80">
        <w:rPr>
          <w:sz w:val="20"/>
          <w:szCs w:val="20"/>
        </w:rPr>
        <w:tab/>
        <w:t>Nie dopuszcza się oceniania dokładności pracy otaczarki oraz prawidłowości składu mieszanki mineralnej na podstawie tzw. suchego zarobu, z uwagi na możliwą segregację kruszywa.</w:t>
      </w:r>
    </w:p>
    <w:p w14:paraId="439C430E" w14:textId="77777777" w:rsidR="00F2407D" w:rsidRPr="000A4E80" w:rsidRDefault="00F2407D" w:rsidP="00F2407D">
      <w:pPr>
        <w:ind w:firstLine="709"/>
        <w:rPr>
          <w:sz w:val="20"/>
          <w:szCs w:val="20"/>
        </w:rPr>
      </w:pPr>
      <w:r w:rsidRPr="000A4E80">
        <w:rPr>
          <w:sz w:val="20"/>
          <w:szCs w:val="20"/>
        </w:rPr>
        <w:t xml:space="preserve">Do próby technologicznej Wykonawca użyje takich materiałów, jakie będą stosowane do wykonania właściwej mieszanki mineralno-asfaltowej. </w:t>
      </w:r>
    </w:p>
    <w:p w14:paraId="5CC53B76" w14:textId="77777777" w:rsidR="00F2407D" w:rsidRPr="000A4E80" w:rsidRDefault="00F2407D" w:rsidP="00F2407D">
      <w:pPr>
        <w:ind w:firstLine="709"/>
        <w:rPr>
          <w:sz w:val="20"/>
          <w:szCs w:val="20"/>
        </w:rPr>
      </w:pPr>
      <w:r w:rsidRPr="000A4E80">
        <w:rPr>
          <w:sz w:val="20"/>
          <w:szCs w:val="20"/>
        </w:rPr>
        <w:t>W czasie wykonywania zarobu próbnego dozowania ilościowe poszczególnych materiałów składowych mieszanki mineralno-asfaltowej powinny być zgodne z ilościami podanymi w przedłożonej przez Wykonawcę i zatwierdzonej przez Zamawiającego recepcie. Sprawdzenie zawartości asfaltu w mieszance określa się wykonując ekstrakcję. Sprawdzenie uziarnienia mieszanki mineralnej wykonuje się poprzez analizę sitową kruszywa.</w:t>
      </w:r>
    </w:p>
    <w:p w14:paraId="158713BB" w14:textId="77777777" w:rsidR="00F2407D" w:rsidRPr="000A4E80" w:rsidRDefault="00F2407D" w:rsidP="00F2407D">
      <w:pPr>
        <w:ind w:firstLine="709"/>
        <w:rPr>
          <w:sz w:val="20"/>
          <w:szCs w:val="20"/>
        </w:rPr>
      </w:pPr>
      <w:r w:rsidRPr="000A4E80">
        <w:rPr>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7A0CBC0E" w14:textId="77777777" w:rsidR="00F2407D" w:rsidRPr="000A4E80" w:rsidRDefault="00F2407D" w:rsidP="00F2407D">
      <w:pPr>
        <w:rPr>
          <w:sz w:val="20"/>
          <w:szCs w:val="20"/>
        </w:rPr>
      </w:pPr>
      <w:r w:rsidRPr="000A4E80">
        <w:rPr>
          <w:sz w:val="20"/>
          <w:szCs w:val="20"/>
        </w:rPr>
        <w:tab/>
        <w:t>Mieszankę wyprodukowaną po ustabilizowaniu się pracy otaczarki należy zgromadzić w silosie lub załadować na samochód. Próbki do badań należy pobierać ze skrzyni samochodu zgodnie z metodą określoną w PN-EN 12697-27 [44].</w:t>
      </w:r>
    </w:p>
    <w:p w14:paraId="55975E18" w14:textId="77777777" w:rsidR="00F2407D" w:rsidRPr="000A4E80" w:rsidRDefault="00F2407D" w:rsidP="00F2407D">
      <w:pPr>
        <w:rPr>
          <w:sz w:val="20"/>
          <w:szCs w:val="20"/>
        </w:rPr>
      </w:pPr>
      <w:r w:rsidRPr="000A4E80">
        <w:rPr>
          <w:sz w:val="20"/>
          <w:szCs w:val="20"/>
        </w:rPr>
        <w:tab/>
        <w:t>Na podstawie uzyskanych wyników Inspektor podejmuje decyzję o wykonaniu odcinka próbnego.</w:t>
      </w:r>
    </w:p>
    <w:p w14:paraId="2B01A60C"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5.6. Odcinek próbny</w:t>
      </w:r>
    </w:p>
    <w:p w14:paraId="794BE057" w14:textId="77777777" w:rsidR="00F2407D" w:rsidRPr="000A4E80" w:rsidRDefault="00F2407D" w:rsidP="00F2407D">
      <w:pPr>
        <w:ind w:firstLine="709"/>
        <w:rPr>
          <w:sz w:val="20"/>
          <w:szCs w:val="20"/>
        </w:rPr>
      </w:pPr>
      <w:r w:rsidRPr="000A4E80">
        <w:rPr>
          <w:sz w:val="20"/>
          <w:szCs w:val="20"/>
        </w:rPr>
        <w:t xml:space="preserve">Zaakceptowanie przez Inspektora wyników badań próbek z próbnego zarobu stanowi podstawę do wykonania przez Wykonawcę odcinka próbnego. Za zgodą Inspektora można połączyć wykonanie próby technologicznej z wykonaniem odcinka próbnego. W takim przypadku zaleca się pobrać próbki mieszanki mineralno-asfaltowej do badań zza rozściełacza, wg pktu 4.3, 4.5, 4.6 PN-EN 12697-27 [44]. </w:t>
      </w:r>
    </w:p>
    <w:p w14:paraId="6EEA5C78" w14:textId="77777777" w:rsidR="00F2407D" w:rsidRPr="000A4E80" w:rsidRDefault="00F2407D" w:rsidP="00F2407D">
      <w:pPr>
        <w:ind w:firstLine="709"/>
        <w:rPr>
          <w:sz w:val="20"/>
          <w:szCs w:val="20"/>
        </w:rPr>
      </w:pPr>
      <w:r w:rsidRPr="000A4E80">
        <w:rPr>
          <w:sz w:val="20"/>
          <w:szCs w:val="20"/>
        </w:rPr>
        <w:t>W przypadku braku innych uzgodnień z Inspektorem, Wykonawca powinien wykonać odcinek próbny co najmniej na trzy dni przed rozpoczęciem robót, w celu:</w:t>
      </w:r>
    </w:p>
    <w:p w14:paraId="2FEA52F8" w14:textId="77777777" w:rsidR="00F2407D" w:rsidRPr="000A4E80" w:rsidRDefault="00F2407D">
      <w:pPr>
        <w:pStyle w:val="Akapitzlist"/>
        <w:widowControl/>
        <w:numPr>
          <w:ilvl w:val="0"/>
          <w:numId w:val="215"/>
        </w:numPr>
        <w:contextualSpacing/>
        <w:jc w:val="both"/>
        <w:rPr>
          <w:sz w:val="20"/>
          <w:lang w:val="pl-PL"/>
        </w:rPr>
      </w:pPr>
      <w:r w:rsidRPr="000A4E80">
        <w:rPr>
          <w:sz w:val="20"/>
          <w:lang w:val="pl-PL"/>
        </w:rPr>
        <w:t>sprawdzenia czy użyty sprzęt jest właściwy,</w:t>
      </w:r>
    </w:p>
    <w:p w14:paraId="4B7DB2CF" w14:textId="77777777" w:rsidR="00F2407D" w:rsidRPr="000A4E80" w:rsidRDefault="00F2407D">
      <w:pPr>
        <w:pStyle w:val="Akapitzlist"/>
        <w:widowControl/>
        <w:numPr>
          <w:ilvl w:val="0"/>
          <w:numId w:val="215"/>
        </w:numPr>
        <w:contextualSpacing/>
        <w:jc w:val="both"/>
        <w:rPr>
          <w:sz w:val="20"/>
          <w:lang w:val="pl-PL"/>
        </w:rPr>
      </w:pPr>
      <w:r w:rsidRPr="000A4E80">
        <w:rPr>
          <w:sz w:val="20"/>
          <w:lang w:val="pl-PL"/>
        </w:rPr>
        <w:t>określenia grubości warstwy mieszanki mineralno-asfaltowej przed zagęszczeniem, koniecznej do uzyskania wymaganej w kontrakcie grubości warstwy,</w:t>
      </w:r>
    </w:p>
    <w:p w14:paraId="30418A50" w14:textId="77777777" w:rsidR="00F2407D" w:rsidRPr="000A4E80" w:rsidRDefault="00F2407D">
      <w:pPr>
        <w:pStyle w:val="Akapitzlist"/>
        <w:widowControl/>
        <w:numPr>
          <w:ilvl w:val="0"/>
          <w:numId w:val="215"/>
        </w:numPr>
        <w:contextualSpacing/>
        <w:jc w:val="both"/>
        <w:rPr>
          <w:sz w:val="20"/>
          <w:lang w:val="pl-PL"/>
        </w:rPr>
      </w:pPr>
      <w:r w:rsidRPr="000A4E80">
        <w:rPr>
          <w:sz w:val="20"/>
          <w:lang w:val="pl-PL"/>
        </w:rPr>
        <w:t>określenia potrzebnej liczby przejść walców dla uzyskania prawidłowego zagęszczenia warstwy.</w:t>
      </w:r>
    </w:p>
    <w:p w14:paraId="5D63F41B" w14:textId="77777777" w:rsidR="00F2407D" w:rsidRPr="000A4E80" w:rsidRDefault="00F2407D" w:rsidP="00F2407D">
      <w:pPr>
        <w:ind w:firstLine="709"/>
        <w:rPr>
          <w:sz w:val="20"/>
          <w:szCs w:val="20"/>
        </w:rPr>
      </w:pPr>
      <w:r w:rsidRPr="000A4E80">
        <w:rPr>
          <w:sz w:val="20"/>
          <w:szCs w:val="20"/>
        </w:rPr>
        <w:t xml:space="preserve">Do takiej próby Wykonawca powinien użyć takich materiałów oraz sprzętu, jaki stosowany będzie do wykonania warstwy nawierzchni. </w:t>
      </w:r>
    </w:p>
    <w:p w14:paraId="5E988FDD" w14:textId="77777777" w:rsidR="00F2407D" w:rsidRPr="000A4E80" w:rsidRDefault="00F2407D" w:rsidP="00F2407D">
      <w:pPr>
        <w:rPr>
          <w:sz w:val="20"/>
          <w:szCs w:val="20"/>
        </w:rPr>
      </w:pPr>
      <w:r w:rsidRPr="000A4E80">
        <w:rPr>
          <w:sz w:val="20"/>
          <w:szCs w:val="20"/>
        </w:rPr>
        <w:tab/>
        <w:t xml:space="preserve">Odcinek próbny powinien być zlokalizowany w miejscu uzgodnionym z Inspektorem. Powierzchnia odcinka próbnego powinna wynosić co najmniej </w:t>
      </w:r>
      <w:smartTag w:uri="urn:schemas-microsoft-com:office:smarttags" w:element="metricconverter">
        <w:smartTagPr>
          <w:attr w:name="ProductID" w:val="500 m2"/>
        </w:smartTagPr>
        <w:r w:rsidRPr="000A4E80">
          <w:rPr>
            <w:sz w:val="20"/>
            <w:szCs w:val="20"/>
          </w:rPr>
          <w:t>500 m</w:t>
        </w:r>
        <w:r w:rsidRPr="000A4E80">
          <w:rPr>
            <w:sz w:val="20"/>
            <w:szCs w:val="20"/>
            <w:vertAlign w:val="superscript"/>
          </w:rPr>
          <w:t>2</w:t>
        </w:r>
      </w:smartTag>
      <w:r w:rsidRPr="000A4E80">
        <w:rPr>
          <w:sz w:val="20"/>
          <w:szCs w:val="20"/>
        </w:rPr>
        <w:t xml:space="preserve">, a długość co najmniej </w:t>
      </w:r>
      <w:smartTag w:uri="urn:schemas-microsoft-com:office:smarttags" w:element="metricconverter">
        <w:smartTagPr>
          <w:attr w:name="ProductID" w:val="50 m"/>
        </w:smartTagPr>
        <w:r w:rsidRPr="000A4E80">
          <w:rPr>
            <w:sz w:val="20"/>
            <w:szCs w:val="20"/>
          </w:rPr>
          <w:t>50 m</w:t>
        </w:r>
      </w:smartTag>
      <w:r w:rsidRPr="000A4E80">
        <w:rPr>
          <w:sz w:val="20"/>
          <w:szCs w:val="20"/>
        </w:rPr>
        <w:t xml:space="preserve"> i powinny być tak dobrane, aby na jego podstawie możliwa była ocena prawidłowości wbudowania i zagęszczenia mieszanki mineralno-asfaltowej.</w:t>
      </w:r>
    </w:p>
    <w:p w14:paraId="1DD40C3F" w14:textId="77777777" w:rsidR="00F2407D" w:rsidRPr="000A4E80" w:rsidRDefault="00F2407D" w:rsidP="00F2407D">
      <w:pPr>
        <w:ind w:firstLine="709"/>
        <w:rPr>
          <w:sz w:val="20"/>
          <w:szCs w:val="20"/>
        </w:rPr>
      </w:pPr>
      <w:r w:rsidRPr="000A4E80">
        <w:rPr>
          <w:sz w:val="20"/>
          <w:szCs w:val="20"/>
        </w:rPr>
        <w:t xml:space="preserve">Grubość układanej warstwy powinna być zgodna z grubością podaną w dokumentacji projektowej. Ilość  próbek (rdzeni) pobrana z odcinka próbnego powinna być uzgodniona z Inspektorem i oceniona pod względem zgodności z </w:t>
      </w:r>
      <w:r w:rsidRPr="000A4E80">
        <w:rPr>
          <w:sz w:val="20"/>
          <w:szCs w:val="20"/>
          <w:shd w:val="clear" w:color="auto" w:fill="FFFFFF"/>
        </w:rPr>
        <w:t>wy</w:t>
      </w:r>
      <w:r w:rsidRPr="000A4E80">
        <w:rPr>
          <w:sz w:val="20"/>
          <w:szCs w:val="20"/>
        </w:rPr>
        <w:t xml:space="preserve">maganiami niniejszej specyfikacji. Należy pobrać minimum w dwóch przekrojach poprzecznych po dwie próbki (rdzenie). </w:t>
      </w:r>
    </w:p>
    <w:p w14:paraId="6AE68322" w14:textId="77777777" w:rsidR="00F2407D" w:rsidRPr="000A4E80" w:rsidRDefault="00F2407D" w:rsidP="00F2407D">
      <w:pPr>
        <w:ind w:firstLine="709"/>
        <w:rPr>
          <w:sz w:val="20"/>
          <w:szCs w:val="20"/>
        </w:rPr>
      </w:pPr>
      <w:r w:rsidRPr="000A4E80">
        <w:rPr>
          <w:sz w:val="20"/>
          <w:szCs w:val="20"/>
        </w:rPr>
        <w:t>Dopuszcza się, aby za zgodą Inspektora, odcinek próbny zlokalizowany był w ciągu zasadniczych prac nawierzchniowych objętych danym kontraktem.</w:t>
      </w:r>
    </w:p>
    <w:p w14:paraId="28419CAC" w14:textId="77777777" w:rsidR="00F2407D" w:rsidRPr="000A4E80" w:rsidRDefault="00F2407D" w:rsidP="00F2407D">
      <w:pPr>
        <w:rPr>
          <w:sz w:val="20"/>
          <w:szCs w:val="20"/>
        </w:rPr>
      </w:pPr>
      <w:r w:rsidRPr="000A4E80">
        <w:rPr>
          <w:sz w:val="20"/>
          <w:szCs w:val="20"/>
        </w:rPr>
        <w:tab/>
        <w:t>Wykonawca może przystąpić do realizacji robót po zaakceptowaniu przez Inspektora technologii wbudowania oraz wyników z odcinka próbnego.</w:t>
      </w:r>
    </w:p>
    <w:p w14:paraId="78244CEB"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5.7. Połączenie międzywarstwowe</w:t>
      </w:r>
    </w:p>
    <w:p w14:paraId="23A7DCCB" w14:textId="77777777" w:rsidR="00F2407D" w:rsidRPr="000A4E80" w:rsidRDefault="00F2407D" w:rsidP="00F2407D">
      <w:pPr>
        <w:rPr>
          <w:sz w:val="20"/>
          <w:szCs w:val="20"/>
        </w:rPr>
      </w:pPr>
      <w:r w:rsidRPr="000A4E80">
        <w:rPr>
          <w:sz w:val="20"/>
          <w:szCs w:val="20"/>
        </w:rPr>
        <w:tab/>
        <w:t>Uzyskanie wymaganej trwałości nawierzchni jest uzależnione od zapewnienia połączenia między warstwami i ich współpracy w przenoszeniu obciążenia nawierzchni ruchem.</w:t>
      </w:r>
    </w:p>
    <w:p w14:paraId="79CE1050" w14:textId="77777777" w:rsidR="00F2407D" w:rsidRPr="000A4E80" w:rsidRDefault="00F2407D" w:rsidP="00F2407D">
      <w:pPr>
        <w:ind w:firstLine="709"/>
        <w:rPr>
          <w:sz w:val="20"/>
          <w:szCs w:val="20"/>
        </w:rPr>
      </w:pPr>
      <w:r w:rsidRPr="000A4E80">
        <w:rPr>
          <w:sz w:val="20"/>
          <w:szCs w:val="20"/>
        </w:rPr>
        <w:t>Podłoże powinno być skropione lepiszczem. Ma to na celu zwiększenie połączenia między warstwami konstrukcyjnymi oraz zabezpieczenie przed wnikaniem i zaleganiem wody między warstwami. Można odstąpić od wykonania skropienia przy rozkładaniu dwóch warstw asfaltowych w jednym cyklu technologicznym (tzw. połączenia gorące na gorące).</w:t>
      </w:r>
    </w:p>
    <w:p w14:paraId="7154D295" w14:textId="77777777" w:rsidR="00F2407D" w:rsidRPr="000A4E80" w:rsidRDefault="00F2407D" w:rsidP="00F2407D">
      <w:pPr>
        <w:rPr>
          <w:sz w:val="20"/>
          <w:szCs w:val="20"/>
        </w:rPr>
      </w:pPr>
      <w:r w:rsidRPr="000A4E80">
        <w:rPr>
          <w:sz w:val="20"/>
          <w:szCs w:val="20"/>
        </w:rPr>
        <w:tab/>
        <w:t>Warunki wykonania połączenia międzywarstwowego oraz kontrola wykonania skropienia zostały przedstawione w SST D-04.03.01a [2].</w:t>
      </w:r>
    </w:p>
    <w:p w14:paraId="5E1F9257"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5.8. Wbudowanie mieszanki mineralno-asfaltowej </w:t>
      </w:r>
    </w:p>
    <w:p w14:paraId="7C3E0951" w14:textId="77777777" w:rsidR="00F2407D" w:rsidRPr="000A4E80" w:rsidRDefault="00F2407D" w:rsidP="00F2407D">
      <w:pPr>
        <w:ind w:firstLine="709"/>
        <w:rPr>
          <w:sz w:val="20"/>
          <w:szCs w:val="20"/>
        </w:rPr>
      </w:pPr>
      <w:r w:rsidRPr="000A4E80">
        <w:rPr>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14:paraId="72F84FF9" w14:textId="77777777" w:rsidR="00F2407D" w:rsidRPr="000A4E80" w:rsidRDefault="00F2407D" w:rsidP="00F2407D">
      <w:pPr>
        <w:ind w:firstLine="709"/>
        <w:rPr>
          <w:sz w:val="20"/>
          <w:szCs w:val="20"/>
        </w:rPr>
      </w:pPr>
      <w:r w:rsidRPr="000A4E80">
        <w:rPr>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3B2104DC" w14:textId="77777777" w:rsidR="00F2407D" w:rsidRPr="000A4E80" w:rsidRDefault="00F2407D" w:rsidP="00F2407D">
      <w:pPr>
        <w:ind w:firstLine="709"/>
        <w:rPr>
          <w:sz w:val="20"/>
          <w:szCs w:val="20"/>
        </w:rPr>
      </w:pPr>
      <w:r w:rsidRPr="000A4E80">
        <w:rPr>
          <w:sz w:val="20"/>
          <w:szCs w:val="20"/>
        </w:rPr>
        <w:t xml:space="preserve">Mieszankę mineralno-asfaltową można wbudowywać na podłożu przygotowanym zgodnie z zapisami w punktach 5.4 i 5.7. </w:t>
      </w:r>
    </w:p>
    <w:p w14:paraId="7CC43A12" w14:textId="77777777" w:rsidR="00F2407D" w:rsidRPr="000A4E80" w:rsidRDefault="00F2407D" w:rsidP="00F2407D">
      <w:pPr>
        <w:ind w:firstLine="709"/>
        <w:rPr>
          <w:sz w:val="20"/>
          <w:szCs w:val="20"/>
        </w:rPr>
      </w:pPr>
      <w:r w:rsidRPr="000A4E80">
        <w:rPr>
          <w:sz w:val="20"/>
          <w:szCs w:val="20"/>
        </w:rPr>
        <w:t>Temperatura podłoża pod rozkładaną warstwę nie może być niższa niż  +</w:t>
      </w:r>
      <w:smartTag w:uri="urn:schemas-microsoft-com:office:smarttags" w:element="metricconverter">
        <w:smartTagPr>
          <w:attr w:name="ProductID" w:val="5ﾰC"/>
        </w:smartTagPr>
        <w:r w:rsidRPr="000A4E80">
          <w:rPr>
            <w:sz w:val="20"/>
            <w:szCs w:val="20"/>
          </w:rPr>
          <w:t>5°C</w:t>
        </w:r>
      </w:smartTag>
      <w:r w:rsidRPr="000A4E80">
        <w:rPr>
          <w:sz w:val="20"/>
          <w:szCs w:val="20"/>
        </w:rPr>
        <w:t>.</w:t>
      </w:r>
    </w:p>
    <w:p w14:paraId="0EF4AFB1" w14:textId="77777777" w:rsidR="00F2407D" w:rsidRPr="000A4E80" w:rsidRDefault="00F2407D" w:rsidP="00F2407D">
      <w:pPr>
        <w:rPr>
          <w:sz w:val="20"/>
          <w:szCs w:val="20"/>
        </w:rPr>
      </w:pPr>
      <w:r w:rsidRPr="000A4E80">
        <w:rPr>
          <w:sz w:val="20"/>
          <w:szCs w:val="20"/>
        </w:rPr>
        <w:tab/>
        <w:t xml:space="preserve">Transport mieszanki mineralno-asfaltowej asfaltowej powinien być zgodny z zaleceniami podanymi w punkcie 4.2. </w:t>
      </w:r>
    </w:p>
    <w:p w14:paraId="5C04C32F" w14:textId="77777777" w:rsidR="00F2407D" w:rsidRPr="000A4E80" w:rsidRDefault="00F2407D" w:rsidP="00F2407D">
      <w:pPr>
        <w:rPr>
          <w:sz w:val="20"/>
          <w:szCs w:val="20"/>
        </w:rPr>
      </w:pPr>
      <w:r w:rsidRPr="000A4E80">
        <w:rPr>
          <w:sz w:val="20"/>
          <w:szCs w:val="20"/>
        </w:rPr>
        <w:t xml:space="preserve">Prace związane z wbudowaniem mieszanki mineralno-asfaltowej należy tak zaplanować, </w:t>
      </w:r>
    </w:p>
    <w:p w14:paraId="3DC0D085" w14:textId="77777777" w:rsidR="00F2407D" w:rsidRPr="000A4E80" w:rsidRDefault="00F2407D" w:rsidP="00F2407D">
      <w:pPr>
        <w:rPr>
          <w:sz w:val="20"/>
          <w:szCs w:val="20"/>
        </w:rPr>
      </w:pPr>
      <w:r w:rsidRPr="000A4E80">
        <w:rPr>
          <w:sz w:val="20"/>
          <w:szCs w:val="20"/>
        </w:rPr>
        <w:t xml:space="preserve">aby: </w:t>
      </w:r>
    </w:p>
    <w:p w14:paraId="290C4E1E" w14:textId="77777777" w:rsidR="00F2407D" w:rsidRPr="000A4E80" w:rsidRDefault="00F2407D">
      <w:pPr>
        <w:numPr>
          <w:ilvl w:val="0"/>
          <w:numId w:val="229"/>
        </w:numPr>
        <w:ind w:left="284" w:hanging="284"/>
        <w:jc w:val="both"/>
        <w:rPr>
          <w:sz w:val="20"/>
          <w:szCs w:val="20"/>
        </w:rPr>
      </w:pPr>
      <w:r w:rsidRPr="000A4E80">
        <w:rPr>
          <w:sz w:val="20"/>
          <w:szCs w:val="20"/>
        </w:rPr>
        <w:t xml:space="preserve">jeżeli to możliwe układanie warstwy odbywało się całą szerokością jezdni (jedną rozkładarką lub dwoma rozkładarkami pracującymi obok siebie z odpowiednim przesunięciem), a w przypadku braku takiej możliwości o dopuszczonym ruchu jednokierunkowym (wahadłowym) szerokością pasa ruchu, </w:t>
      </w:r>
    </w:p>
    <w:p w14:paraId="581D9988" w14:textId="77777777" w:rsidR="00F2407D" w:rsidRPr="000A4E80" w:rsidRDefault="00F2407D">
      <w:pPr>
        <w:numPr>
          <w:ilvl w:val="0"/>
          <w:numId w:val="229"/>
        </w:numPr>
        <w:ind w:left="284" w:hanging="218"/>
        <w:jc w:val="both"/>
        <w:rPr>
          <w:sz w:val="20"/>
          <w:szCs w:val="20"/>
        </w:rPr>
      </w:pPr>
      <w:r w:rsidRPr="000A4E80">
        <w:rPr>
          <w:sz w:val="20"/>
          <w:szCs w:val="20"/>
        </w:rPr>
        <w:t xml:space="preserve">dzienne działki robocze (tj. odcinki nawierzchni na których mieszanka mineralno-asfaltowa jest wbudowywana jednego dnia) powinny być możliwie jak najdłuższe min. 200 m, </w:t>
      </w:r>
    </w:p>
    <w:p w14:paraId="0297DEEF" w14:textId="77777777" w:rsidR="00F2407D" w:rsidRPr="000A4E80" w:rsidRDefault="00F2407D">
      <w:pPr>
        <w:numPr>
          <w:ilvl w:val="0"/>
          <w:numId w:val="229"/>
        </w:numPr>
        <w:ind w:left="284" w:hanging="218"/>
        <w:jc w:val="both"/>
        <w:rPr>
          <w:sz w:val="20"/>
          <w:szCs w:val="20"/>
        </w:rPr>
      </w:pPr>
      <w:r w:rsidRPr="000A4E80">
        <w:rPr>
          <w:sz w:val="20"/>
          <w:szCs w:val="20"/>
        </w:rPr>
        <w:t xml:space="preserve">organizacja dostaw mieszanki powinna zapewnić pracę rozkładarki bez zatrzymań. </w:t>
      </w:r>
    </w:p>
    <w:p w14:paraId="17503937" w14:textId="77777777" w:rsidR="00F2407D" w:rsidRPr="000A4E80" w:rsidRDefault="00F2407D" w:rsidP="00F2407D">
      <w:pPr>
        <w:ind w:firstLine="709"/>
        <w:rPr>
          <w:sz w:val="20"/>
          <w:szCs w:val="20"/>
        </w:rPr>
      </w:pPr>
      <w:r w:rsidRPr="000A4E80">
        <w:rPr>
          <w:sz w:val="20"/>
          <w:szCs w:val="20"/>
        </w:rPr>
        <w:t xml:space="preserve">Mieszankę mineralno-asfaltową asfaltową należy wbudowywać w odpowiednich warunkach atmosferycznych.  Nie wolno wbudowywać betonu asfaltowego  gdy na podłożu tworzy się zamknięty film wodny. </w:t>
      </w:r>
    </w:p>
    <w:p w14:paraId="7BAFA3E8" w14:textId="77777777" w:rsidR="00F2407D" w:rsidRPr="000A4E80" w:rsidRDefault="00F2407D" w:rsidP="00F2407D">
      <w:pPr>
        <w:ind w:firstLine="709"/>
        <w:rPr>
          <w:sz w:val="20"/>
          <w:szCs w:val="20"/>
        </w:rPr>
      </w:pPr>
      <w:r w:rsidRPr="000A4E80">
        <w:rPr>
          <w:sz w:val="20"/>
          <w:szCs w:val="20"/>
        </w:rPr>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opadów atmosferycznych.</w:t>
      </w:r>
    </w:p>
    <w:p w14:paraId="1C300394" w14:textId="77777777" w:rsidR="00F2407D" w:rsidRPr="000A4E80" w:rsidRDefault="00F2407D" w:rsidP="00F2407D">
      <w:pPr>
        <w:rPr>
          <w:sz w:val="20"/>
          <w:szCs w:val="20"/>
        </w:rPr>
      </w:pPr>
      <w:r w:rsidRPr="000A4E80">
        <w:rPr>
          <w:sz w:val="20"/>
          <w:szCs w:val="20"/>
        </w:rPr>
        <w:tab/>
        <w:t>Podczas budowy nawierzchni należy dążyć do ułożenia wszystkich warstw przed sezonem zimowym, aby zapewnić szczelność nawierzchni i jej odporność na działanie wody i mrozu. Jeżeli w wyjątkowym przypadku zachodzi konieczność pozostawienia na zimę warstwy podbudowy, to należy ją powierzchniowo uszczelnić w celu zabezpieczenia przed szkodliwym działaniem wody, mrozu i ewentualnie środków odladzających.</w:t>
      </w:r>
    </w:p>
    <w:p w14:paraId="790607D3" w14:textId="77777777" w:rsidR="00F2407D" w:rsidRPr="000A4E80" w:rsidRDefault="00F2407D" w:rsidP="00F2407D">
      <w:pPr>
        <w:ind w:firstLine="709"/>
        <w:rPr>
          <w:sz w:val="20"/>
          <w:szCs w:val="20"/>
        </w:rPr>
      </w:pPr>
      <w:r w:rsidRPr="000A4E80">
        <w:rPr>
          <w:sz w:val="20"/>
          <w:szCs w:val="20"/>
        </w:rPr>
        <w:t xml:space="preserve">W wypadku stosowania mieszanek mineralno-asfaltowych z dodatkiem obniżającym temperaturę mieszania i wbudowania należy indywidualnie określić wymagane warunki otoczenia. </w:t>
      </w:r>
    </w:p>
    <w:p w14:paraId="7767194B" w14:textId="77777777" w:rsidR="00F2407D" w:rsidRPr="000A4E80" w:rsidRDefault="00F2407D" w:rsidP="00F2407D">
      <w:pPr>
        <w:spacing w:before="120" w:after="120"/>
        <w:ind w:left="1200" w:hanging="1200"/>
        <w:rPr>
          <w:sz w:val="20"/>
          <w:szCs w:val="20"/>
        </w:rPr>
      </w:pPr>
      <w:r w:rsidRPr="000A4E80">
        <w:rPr>
          <w:sz w:val="20"/>
          <w:szCs w:val="20"/>
        </w:rPr>
        <w:t>Tablica 26. Minimalna temperatura otoczenia na wysokości 2 m podczas wykonywania warstw asfaltowych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111"/>
      </w:tblGrid>
      <w:tr w:rsidR="000A4E80" w:rsidRPr="000A4E80" w14:paraId="0B139BB9" w14:textId="77777777" w:rsidTr="003915F2">
        <w:trPr>
          <w:trHeight w:val="562"/>
        </w:trPr>
        <w:tc>
          <w:tcPr>
            <w:tcW w:w="3960" w:type="dxa"/>
            <w:vAlign w:val="center"/>
          </w:tcPr>
          <w:p w14:paraId="494244F6" w14:textId="77777777" w:rsidR="00F2407D" w:rsidRPr="000A4E80" w:rsidRDefault="00F2407D" w:rsidP="003915F2">
            <w:pPr>
              <w:spacing w:before="120" w:after="120"/>
              <w:jc w:val="center"/>
              <w:rPr>
                <w:sz w:val="20"/>
                <w:szCs w:val="20"/>
              </w:rPr>
            </w:pPr>
            <w:r w:rsidRPr="000A4E80">
              <w:rPr>
                <w:sz w:val="20"/>
                <w:szCs w:val="20"/>
              </w:rPr>
              <w:t>Rodzaj robót</w:t>
            </w:r>
          </w:p>
        </w:tc>
        <w:tc>
          <w:tcPr>
            <w:tcW w:w="4111" w:type="dxa"/>
            <w:vAlign w:val="center"/>
          </w:tcPr>
          <w:p w14:paraId="0E5C6ECE" w14:textId="77777777" w:rsidR="00F2407D" w:rsidRPr="000A4E80" w:rsidRDefault="00F2407D" w:rsidP="003915F2">
            <w:pPr>
              <w:spacing w:before="120" w:after="120"/>
              <w:jc w:val="center"/>
              <w:rPr>
                <w:sz w:val="20"/>
                <w:szCs w:val="20"/>
              </w:rPr>
            </w:pPr>
            <w:r w:rsidRPr="000A4E80">
              <w:rPr>
                <w:sz w:val="20"/>
                <w:szCs w:val="20"/>
              </w:rPr>
              <w:t>Minimalna temperatura powietrza  [°C]</w:t>
            </w:r>
          </w:p>
        </w:tc>
      </w:tr>
      <w:tr w:rsidR="000A4E80" w:rsidRPr="000A4E80" w14:paraId="403289AE" w14:textId="77777777" w:rsidTr="003915F2">
        <w:tc>
          <w:tcPr>
            <w:tcW w:w="3960" w:type="dxa"/>
          </w:tcPr>
          <w:p w14:paraId="0A49B53E" w14:textId="77777777" w:rsidR="00F2407D" w:rsidRPr="000A4E80" w:rsidRDefault="00F2407D" w:rsidP="003915F2">
            <w:pPr>
              <w:spacing w:before="40" w:after="40"/>
              <w:rPr>
                <w:sz w:val="20"/>
                <w:szCs w:val="20"/>
              </w:rPr>
            </w:pPr>
            <w:r w:rsidRPr="000A4E80">
              <w:rPr>
                <w:sz w:val="20"/>
                <w:szCs w:val="20"/>
              </w:rPr>
              <w:t>Podbudowa</w:t>
            </w:r>
          </w:p>
        </w:tc>
        <w:tc>
          <w:tcPr>
            <w:tcW w:w="4111" w:type="dxa"/>
          </w:tcPr>
          <w:p w14:paraId="48BAC55E" w14:textId="77777777" w:rsidR="00F2407D" w:rsidRPr="000A4E80" w:rsidRDefault="00F2407D" w:rsidP="003915F2">
            <w:pPr>
              <w:spacing w:before="60" w:after="60"/>
              <w:jc w:val="center"/>
              <w:rPr>
                <w:sz w:val="20"/>
                <w:szCs w:val="20"/>
              </w:rPr>
            </w:pPr>
            <w:r w:rsidRPr="000A4E80">
              <w:rPr>
                <w:sz w:val="20"/>
                <w:szCs w:val="20"/>
              </w:rPr>
              <w:t xml:space="preserve">0°C (-3°C*) </w:t>
            </w:r>
          </w:p>
        </w:tc>
      </w:tr>
    </w:tbl>
    <w:p w14:paraId="6DD8AC94" w14:textId="77777777" w:rsidR="00F2407D" w:rsidRPr="000A4E80" w:rsidRDefault="00F2407D" w:rsidP="00F2407D">
      <w:pPr>
        <w:ind w:left="284" w:hanging="284"/>
        <w:rPr>
          <w:sz w:val="20"/>
          <w:szCs w:val="20"/>
        </w:rPr>
      </w:pPr>
      <w:r w:rsidRPr="000A4E80">
        <w:rPr>
          <w:sz w:val="20"/>
          <w:szCs w:val="20"/>
        </w:rPr>
        <w:t>*) Do decyzji Inspektora, przy czym temperatura podłoża powinna wynosić co najmniej 5°C.</w:t>
      </w:r>
      <w:r w:rsidRPr="000A4E80">
        <w:rPr>
          <w:sz w:val="20"/>
          <w:szCs w:val="20"/>
        </w:rPr>
        <w:tab/>
      </w:r>
    </w:p>
    <w:p w14:paraId="2C6197D6" w14:textId="77777777" w:rsidR="00F2407D" w:rsidRPr="000A4E80" w:rsidRDefault="00F2407D" w:rsidP="00F2407D">
      <w:pPr>
        <w:spacing w:before="120"/>
        <w:ind w:firstLine="709"/>
        <w:rPr>
          <w:sz w:val="20"/>
          <w:szCs w:val="20"/>
        </w:rPr>
      </w:pPr>
      <w:r w:rsidRPr="000A4E80">
        <w:rPr>
          <w:sz w:val="20"/>
          <w:szCs w:val="20"/>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w:t>
      </w:r>
    </w:p>
    <w:p w14:paraId="370AC023" w14:textId="77777777" w:rsidR="00F2407D" w:rsidRPr="000A4E80" w:rsidRDefault="00F2407D" w:rsidP="00F2407D">
      <w:pPr>
        <w:rPr>
          <w:sz w:val="20"/>
          <w:szCs w:val="20"/>
        </w:rPr>
      </w:pPr>
      <w:r w:rsidRPr="000A4E80">
        <w:rPr>
          <w:sz w:val="20"/>
          <w:szCs w:val="20"/>
        </w:rPr>
        <w:tab/>
        <w:t xml:space="preserve">Grubość wykonywanej warstwy powinna być sprawdzana co </w:t>
      </w:r>
      <w:smartTag w:uri="urn:schemas-microsoft-com:office:smarttags" w:element="metricconverter">
        <w:smartTagPr>
          <w:attr w:name="ProductID" w:val="25 m"/>
        </w:smartTagPr>
        <w:r w:rsidRPr="000A4E80">
          <w:rPr>
            <w:sz w:val="20"/>
            <w:szCs w:val="20"/>
          </w:rPr>
          <w:t>25 m</w:t>
        </w:r>
      </w:smartTag>
      <w:r w:rsidRPr="000A4E80">
        <w:rPr>
          <w:sz w:val="20"/>
          <w:szCs w:val="20"/>
        </w:rPr>
        <w:t>, w co najmniej trzech miejscach (w osi i przy brzegach warstwy).</w:t>
      </w:r>
    </w:p>
    <w:p w14:paraId="3279DEED" w14:textId="77777777" w:rsidR="00F2407D" w:rsidRPr="000A4E80" w:rsidRDefault="00F2407D" w:rsidP="00F2407D">
      <w:pPr>
        <w:rPr>
          <w:sz w:val="20"/>
          <w:szCs w:val="20"/>
        </w:rPr>
      </w:pPr>
      <w:r w:rsidRPr="000A4E80">
        <w:rPr>
          <w:sz w:val="20"/>
          <w:szCs w:val="20"/>
        </w:rPr>
        <w:tab/>
        <w:t xml:space="preserve">Warstwy wałowane powinny być równomiernie zagęszczone ciężkimi walcami drogowymi. Do warstw z betonu asfaltowego należy stosować walce drogowe stalowe gładkie z możliwością wibracji, oscylacji lub walce ogumione. </w:t>
      </w:r>
    </w:p>
    <w:p w14:paraId="0869E645" w14:textId="77777777" w:rsidR="00F2407D" w:rsidRPr="000A4E80" w:rsidRDefault="00F2407D" w:rsidP="00F2407D">
      <w:pPr>
        <w:ind w:firstLine="709"/>
        <w:rPr>
          <w:sz w:val="20"/>
          <w:szCs w:val="20"/>
        </w:rPr>
      </w:pPr>
      <w:r w:rsidRPr="000A4E80">
        <w:rPr>
          <w:sz w:val="20"/>
          <w:szCs w:val="20"/>
        </w:rPr>
        <w:t>Po wykonanych warstwach podbudowy i warstwie wiążącej powinien odbywać się wyłącznie ruch pojazdów związanych z układaniem następnej warstwy. W przypadku konieczności dopuszczenia innego ruchu należy zastosować zabiegi zabezpieczające uzyskanie wymaganego połączenia międzywarstwowego.</w:t>
      </w:r>
    </w:p>
    <w:p w14:paraId="61B39312"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5.9. Połączenia technologiczne</w:t>
      </w:r>
    </w:p>
    <w:p w14:paraId="411E079C" w14:textId="77777777" w:rsidR="00F2407D" w:rsidRPr="000A4E80" w:rsidRDefault="00F2407D" w:rsidP="00F2407D">
      <w:pPr>
        <w:ind w:firstLine="709"/>
        <w:rPr>
          <w:sz w:val="20"/>
          <w:szCs w:val="20"/>
        </w:rPr>
      </w:pPr>
      <w:r w:rsidRPr="000A4E80">
        <w:rPr>
          <w:sz w:val="20"/>
          <w:szCs w:val="20"/>
        </w:rPr>
        <w:t>Połączenia technologiczne należy wykonywać jako</w:t>
      </w:r>
    </w:p>
    <w:p w14:paraId="3816BEFE" w14:textId="77777777" w:rsidR="00F2407D" w:rsidRPr="000A4E80" w:rsidRDefault="00F2407D">
      <w:pPr>
        <w:numPr>
          <w:ilvl w:val="0"/>
          <w:numId w:val="228"/>
        </w:numPr>
        <w:overflowPunct w:val="0"/>
        <w:autoSpaceDE w:val="0"/>
        <w:autoSpaceDN w:val="0"/>
        <w:adjustRightInd w:val="0"/>
        <w:jc w:val="both"/>
        <w:textAlignment w:val="baseline"/>
        <w:rPr>
          <w:sz w:val="20"/>
          <w:szCs w:val="20"/>
        </w:rPr>
      </w:pPr>
      <w:r w:rsidRPr="000A4E80">
        <w:rPr>
          <w:sz w:val="20"/>
          <w:szCs w:val="20"/>
        </w:rPr>
        <w:t>złącza podłużne i poprzeczne (wg definicji p. 1.4.17.),</w:t>
      </w:r>
    </w:p>
    <w:p w14:paraId="5BA9EF83" w14:textId="77777777" w:rsidR="00F2407D" w:rsidRPr="000A4E80" w:rsidRDefault="00F2407D" w:rsidP="00F2407D">
      <w:pPr>
        <w:ind w:firstLine="709"/>
        <w:rPr>
          <w:sz w:val="20"/>
          <w:szCs w:val="20"/>
        </w:rPr>
      </w:pPr>
      <w:r w:rsidRPr="000A4E80">
        <w:rPr>
          <w:sz w:val="20"/>
          <w:szCs w:val="20"/>
        </w:rPr>
        <w:t xml:space="preserve">Połączenia technologiczne powinny być jednorodne i szczelne.   </w:t>
      </w:r>
    </w:p>
    <w:p w14:paraId="21565B3E" w14:textId="77777777" w:rsidR="00F2407D" w:rsidRPr="000A4E80" w:rsidRDefault="00F2407D" w:rsidP="00F2407D">
      <w:pPr>
        <w:spacing w:before="120" w:after="120"/>
        <w:rPr>
          <w:sz w:val="20"/>
          <w:szCs w:val="20"/>
        </w:rPr>
      </w:pPr>
      <w:r w:rsidRPr="000A4E80">
        <w:rPr>
          <w:b/>
          <w:sz w:val="20"/>
          <w:szCs w:val="20"/>
        </w:rPr>
        <w:t>5.9.1.</w:t>
      </w:r>
      <w:r w:rsidRPr="000A4E80">
        <w:rPr>
          <w:sz w:val="20"/>
          <w:szCs w:val="20"/>
        </w:rPr>
        <w:t xml:space="preserve"> Wykonanie złączy</w:t>
      </w:r>
    </w:p>
    <w:p w14:paraId="08F72D86" w14:textId="77777777" w:rsidR="00F2407D" w:rsidRPr="000A4E80" w:rsidRDefault="00F2407D" w:rsidP="00F2407D">
      <w:pPr>
        <w:rPr>
          <w:sz w:val="20"/>
          <w:szCs w:val="20"/>
        </w:rPr>
      </w:pPr>
      <w:r w:rsidRPr="000A4E80">
        <w:rPr>
          <w:sz w:val="20"/>
          <w:szCs w:val="20"/>
        </w:rPr>
        <w:t>5.9.1.1. Sposób wykonania złączy - wymagania ogólne</w:t>
      </w:r>
    </w:p>
    <w:p w14:paraId="0D9A128C" w14:textId="77777777" w:rsidR="00F2407D" w:rsidRPr="000A4E80" w:rsidRDefault="00F2407D" w:rsidP="00F2407D">
      <w:pPr>
        <w:ind w:firstLine="709"/>
        <w:rPr>
          <w:sz w:val="20"/>
          <w:szCs w:val="20"/>
        </w:rPr>
      </w:pPr>
      <w:r w:rsidRPr="000A4E80">
        <w:rPr>
          <w:sz w:val="20"/>
          <w:szCs w:val="20"/>
        </w:rPr>
        <w:t>Złącza w warstwach nawierzchni powinny być wykonywane w linii prostej.</w:t>
      </w:r>
    </w:p>
    <w:p w14:paraId="6AC6466B" w14:textId="77777777" w:rsidR="00F2407D" w:rsidRPr="000A4E80" w:rsidRDefault="00F2407D" w:rsidP="00F2407D">
      <w:pPr>
        <w:ind w:firstLine="709"/>
        <w:rPr>
          <w:sz w:val="20"/>
          <w:szCs w:val="20"/>
        </w:rPr>
      </w:pPr>
      <w:r w:rsidRPr="000A4E80">
        <w:rPr>
          <w:sz w:val="20"/>
          <w:szCs w:val="20"/>
        </w:rPr>
        <w:t xml:space="preserve">Złącza podłużnego nie można umiejscawiać w śladach kół.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0A4E80">
          <w:rPr>
            <w:sz w:val="20"/>
            <w:szCs w:val="20"/>
          </w:rPr>
          <w:t>2 m</w:t>
        </w:r>
      </w:smartTag>
      <w:r w:rsidRPr="000A4E80">
        <w:rPr>
          <w:sz w:val="20"/>
          <w:szCs w:val="20"/>
        </w:rPr>
        <w:t xml:space="preserve"> w kierunku podłużnym do osi jezdni.</w:t>
      </w:r>
    </w:p>
    <w:p w14:paraId="5388749A" w14:textId="77777777" w:rsidR="00F2407D" w:rsidRPr="000A4E80" w:rsidRDefault="00F2407D" w:rsidP="00F2407D">
      <w:pPr>
        <w:ind w:firstLine="709"/>
        <w:rPr>
          <w:sz w:val="20"/>
          <w:szCs w:val="20"/>
        </w:rPr>
      </w:pPr>
      <w:r w:rsidRPr="000A4E80">
        <w:rPr>
          <w:sz w:val="20"/>
          <w:szCs w:val="20"/>
        </w:rPr>
        <w:t>Złącza powinny być całkowicie związane, a powierzchnie przylegających warstw powinny być w jednym poziomie.</w:t>
      </w:r>
    </w:p>
    <w:p w14:paraId="34EE09FE" w14:textId="77777777" w:rsidR="00F2407D" w:rsidRPr="000A4E80" w:rsidRDefault="00F2407D" w:rsidP="00F2407D">
      <w:pPr>
        <w:spacing w:before="120" w:after="120"/>
        <w:rPr>
          <w:sz w:val="20"/>
          <w:szCs w:val="20"/>
        </w:rPr>
      </w:pPr>
      <w:r w:rsidRPr="000A4E80">
        <w:rPr>
          <w:sz w:val="20"/>
          <w:szCs w:val="20"/>
        </w:rPr>
        <w:t>5.9.1.2. Technologia rozkładania „gorące przy gorącym”</w:t>
      </w:r>
    </w:p>
    <w:p w14:paraId="2B022B25" w14:textId="77777777" w:rsidR="00F2407D" w:rsidRPr="000A4E80" w:rsidRDefault="00F2407D" w:rsidP="00F2407D">
      <w:pPr>
        <w:ind w:firstLine="709"/>
        <w:rPr>
          <w:sz w:val="20"/>
          <w:szCs w:val="20"/>
        </w:rPr>
      </w:pPr>
      <w:r w:rsidRPr="000A4E80">
        <w:rPr>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0D3DE411" w14:textId="77777777" w:rsidR="00F2407D" w:rsidRPr="000A4E80" w:rsidRDefault="00F2407D" w:rsidP="00F2407D">
      <w:pPr>
        <w:ind w:firstLine="709"/>
        <w:rPr>
          <w:sz w:val="20"/>
          <w:szCs w:val="20"/>
        </w:rPr>
      </w:pPr>
      <w:r w:rsidRPr="000A4E80">
        <w:rPr>
          <w:sz w:val="20"/>
          <w:szCs w:val="20"/>
        </w:rPr>
        <w:t>Walce zagęszczające mieszankę za każdą rozkładarką powinny być o zbliżonych parametrach. Zagęszczanie każdego z pasów należy rozpoczynać od zewnętrznej krawędzi pasa i stopniowo zagęszczać pas w kierunku złącza.</w:t>
      </w:r>
    </w:p>
    <w:p w14:paraId="1A630771" w14:textId="77777777" w:rsidR="00F2407D" w:rsidRPr="000A4E80" w:rsidRDefault="00F2407D" w:rsidP="00F2407D">
      <w:pPr>
        <w:ind w:firstLine="709"/>
        <w:rPr>
          <w:sz w:val="20"/>
          <w:szCs w:val="20"/>
        </w:rPr>
      </w:pPr>
      <w:r w:rsidRPr="000A4E80">
        <w:rPr>
          <w:sz w:val="20"/>
          <w:szCs w:val="20"/>
        </w:rPr>
        <w:t>Przy tej metodzie nie stosuje się dodatkowych materiałów do złączy.</w:t>
      </w:r>
    </w:p>
    <w:p w14:paraId="6421346B" w14:textId="77777777" w:rsidR="00F2407D" w:rsidRPr="000A4E80" w:rsidRDefault="00F2407D" w:rsidP="00F2407D">
      <w:pPr>
        <w:spacing w:before="120" w:after="120"/>
        <w:rPr>
          <w:sz w:val="20"/>
          <w:szCs w:val="20"/>
        </w:rPr>
      </w:pPr>
      <w:r w:rsidRPr="000A4E80">
        <w:rPr>
          <w:sz w:val="20"/>
          <w:szCs w:val="20"/>
        </w:rPr>
        <w:t xml:space="preserve"> 5.9.1.3. Technologia rozkładania „gorące przy zimnym” </w:t>
      </w:r>
    </w:p>
    <w:p w14:paraId="68E4D9D1" w14:textId="77777777" w:rsidR="00F2407D" w:rsidRPr="000A4E80" w:rsidRDefault="00F2407D" w:rsidP="00F2407D">
      <w:pPr>
        <w:ind w:firstLine="709"/>
        <w:rPr>
          <w:sz w:val="20"/>
          <w:szCs w:val="20"/>
        </w:rPr>
      </w:pPr>
      <w:r w:rsidRPr="000A4E80">
        <w:rPr>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2E8504D0" w14:textId="77777777" w:rsidR="00F2407D" w:rsidRPr="000A4E80" w:rsidRDefault="00F2407D" w:rsidP="00F2407D">
      <w:pPr>
        <w:ind w:firstLine="709"/>
        <w:rPr>
          <w:sz w:val="20"/>
          <w:szCs w:val="20"/>
        </w:rPr>
      </w:pPr>
      <w:r w:rsidRPr="000A4E80">
        <w:rPr>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401669E4" w14:textId="77777777" w:rsidR="00F2407D" w:rsidRPr="000A4E80" w:rsidRDefault="00F2407D" w:rsidP="00F2407D">
      <w:pPr>
        <w:ind w:firstLine="709"/>
        <w:rPr>
          <w:sz w:val="20"/>
          <w:szCs w:val="20"/>
        </w:rPr>
      </w:pPr>
      <w:r w:rsidRPr="000A4E80">
        <w:rPr>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przylepną taśmą bitumiczną lub pastą zgodnie z wymaganiami i w ilości podanej w punktach 5.9.1.5.  i 5.9.1.6.</w:t>
      </w:r>
    </w:p>
    <w:p w14:paraId="36E930DC" w14:textId="77777777" w:rsidR="00F2407D" w:rsidRPr="000A4E80" w:rsidRDefault="00F2407D" w:rsidP="00F2407D">
      <w:pPr>
        <w:ind w:firstLine="709"/>
        <w:rPr>
          <w:sz w:val="20"/>
          <w:szCs w:val="20"/>
        </w:rPr>
      </w:pPr>
      <w:r w:rsidRPr="000A4E80">
        <w:rPr>
          <w:sz w:val="20"/>
          <w:szCs w:val="20"/>
        </w:rPr>
        <w:t>Drugi pas powinien być wykonywany z zakładem 2-3 cm licząc od górnej krawędzi złącza, zachodzącym na pas wykonany wcześniej.</w:t>
      </w:r>
    </w:p>
    <w:p w14:paraId="2B044A61" w14:textId="77777777" w:rsidR="00F2407D" w:rsidRPr="000A4E80" w:rsidRDefault="00F2407D" w:rsidP="00F2407D">
      <w:pPr>
        <w:spacing w:before="120" w:after="120"/>
        <w:rPr>
          <w:sz w:val="20"/>
          <w:szCs w:val="20"/>
        </w:rPr>
      </w:pPr>
      <w:r w:rsidRPr="000A4E80">
        <w:rPr>
          <w:sz w:val="20"/>
          <w:szCs w:val="20"/>
        </w:rPr>
        <w:t xml:space="preserve">5.9.1.4. Zakończenie działki roboczej </w:t>
      </w:r>
    </w:p>
    <w:p w14:paraId="5EA638A3" w14:textId="77777777" w:rsidR="00F2407D" w:rsidRPr="000A4E80" w:rsidRDefault="00F2407D" w:rsidP="00F2407D">
      <w:pPr>
        <w:ind w:firstLine="709"/>
        <w:rPr>
          <w:sz w:val="20"/>
          <w:szCs w:val="20"/>
        </w:rPr>
      </w:pPr>
      <w:r w:rsidRPr="000A4E80">
        <w:rPr>
          <w:sz w:val="20"/>
          <w:szCs w:val="20"/>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14:paraId="29D7B768" w14:textId="77777777" w:rsidR="00F2407D" w:rsidRPr="000A4E80" w:rsidRDefault="00F2407D" w:rsidP="00F2407D">
      <w:pPr>
        <w:ind w:firstLine="709"/>
        <w:rPr>
          <w:sz w:val="20"/>
          <w:szCs w:val="20"/>
        </w:rPr>
      </w:pPr>
      <w:r w:rsidRPr="000A4E80">
        <w:rPr>
          <w:sz w:val="20"/>
          <w:szCs w:val="20"/>
        </w:rPr>
        <w:t>Złącza poprzeczne między działkami roboczymi układanych pasów kolejnych warstw technologicznych należy przesunąć względem siebie o co najmniej 3 m w kierunku podłużnym do osi jezdni.</w:t>
      </w:r>
    </w:p>
    <w:p w14:paraId="53A3E3BA" w14:textId="77777777" w:rsidR="00F2407D" w:rsidRPr="000A4E80" w:rsidRDefault="00F2407D" w:rsidP="00F2407D">
      <w:pPr>
        <w:spacing w:before="120" w:after="120"/>
        <w:rPr>
          <w:b/>
          <w:sz w:val="20"/>
          <w:szCs w:val="20"/>
        </w:rPr>
      </w:pPr>
      <w:r w:rsidRPr="000A4E80">
        <w:rPr>
          <w:sz w:val="20"/>
          <w:szCs w:val="20"/>
        </w:rPr>
        <w:t>5.9.1.5.</w:t>
      </w:r>
      <w:r w:rsidRPr="000A4E80">
        <w:rPr>
          <w:b/>
          <w:sz w:val="20"/>
          <w:szCs w:val="20"/>
        </w:rPr>
        <w:t xml:space="preserve"> </w:t>
      </w:r>
      <w:r w:rsidRPr="000A4E80">
        <w:rPr>
          <w:sz w:val="20"/>
          <w:szCs w:val="20"/>
        </w:rPr>
        <w:t>Wymagania wobec wbudowania taśm bitumicznych</w:t>
      </w:r>
    </w:p>
    <w:p w14:paraId="51643355" w14:textId="77777777" w:rsidR="00F2407D" w:rsidRPr="000A4E80" w:rsidRDefault="00F2407D" w:rsidP="00F2407D">
      <w:pPr>
        <w:ind w:firstLine="709"/>
        <w:rPr>
          <w:sz w:val="20"/>
          <w:szCs w:val="20"/>
        </w:rPr>
      </w:pPr>
      <w:r w:rsidRPr="000A4E80">
        <w:rPr>
          <w:sz w:val="20"/>
          <w:szCs w:val="20"/>
        </w:rPr>
        <w:t>Minimalna wysokość taśmy wynosi 4 cm. Grubość taśmy powinna wynosić 10 mm.</w:t>
      </w:r>
    </w:p>
    <w:p w14:paraId="0C1218C7" w14:textId="77777777" w:rsidR="00F2407D" w:rsidRPr="000A4E80" w:rsidRDefault="00F2407D" w:rsidP="00F2407D">
      <w:pPr>
        <w:ind w:firstLine="709"/>
        <w:rPr>
          <w:sz w:val="20"/>
          <w:szCs w:val="20"/>
        </w:rPr>
      </w:pPr>
      <w:r w:rsidRPr="000A4E80">
        <w:rPr>
          <w:sz w:val="20"/>
          <w:szCs w:val="20"/>
        </w:rPr>
        <w:t>Krawędź boczna złącza podłużnego powinna być uformowana zgodnie z opisem w punkcie 5.9.1.3. Krawędź boczna złącza poprzecznego powinna być uformowana w taki sposób i za pomocą urządzeń umożliwiających uzyskanie nieregularnej powierzchni.</w:t>
      </w:r>
    </w:p>
    <w:p w14:paraId="2D4D360D" w14:textId="77777777" w:rsidR="00F2407D" w:rsidRPr="000A4E80" w:rsidRDefault="00F2407D" w:rsidP="00F2407D">
      <w:pPr>
        <w:ind w:firstLine="709"/>
        <w:rPr>
          <w:sz w:val="20"/>
          <w:szCs w:val="20"/>
        </w:rPr>
      </w:pPr>
      <w:r w:rsidRPr="000A4E80">
        <w:rPr>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061F6D90" w14:textId="77777777" w:rsidR="00F2407D" w:rsidRPr="000A4E80" w:rsidRDefault="00F2407D" w:rsidP="00F2407D">
      <w:pPr>
        <w:rPr>
          <w:sz w:val="20"/>
          <w:szCs w:val="20"/>
        </w:rPr>
      </w:pPr>
      <w:r w:rsidRPr="000A4E80">
        <w:rPr>
          <w:sz w:val="20"/>
          <w:szCs w:val="20"/>
        </w:rPr>
        <w:t>taśmy.</w:t>
      </w:r>
    </w:p>
    <w:p w14:paraId="7EBAE2CF" w14:textId="77777777" w:rsidR="00F2407D" w:rsidRPr="000A4E80" w:rsidRDefault="00F2407D" w:rsidP="00F2407D">
      <w:pPr>
        <w:ind w:firstLine="709"/>
        <w:rPr>
          <w:sz w:val="20"/>
          <w:szCs w:val="20"/>
        </w:rPr>
      </w:pPr>
      <w:r w:rsidRPr="000A4E80">
        <w:rPr>
          <w:sz w:val="20"/>
          <w:szCs w:val="20"/>
        </w:rPr>
        <w:t>Taśma bitumiczna powinna być wstępnie przyklejona do zimnej krawędzi złącza pokrywając 2/3 wysokości warstwy licząc od górnej powierzchni.</w:t>
      </w:r>
    </w:p>
    <w:p w14:paraId="629C1390" w14:textId="77777777" w:rsidR="00F2407D" w:rsidRPr="000A4E80" w:rsidRDefault="00F2407D" w:rsidP="00F2407D">
      <w:pPr>
        <w:spacing w:before="120" w:after="120"/>
        <w:rPr>
          <w:b/>
          <w:sz w:val="20"/>
          <w:szCs w:val="20"/>
        </w:rPr>
      </w:pPr>
      <w:r w:rsidRPr="000A4E80">
        <w:rPr>
          <w:sz w:val="20"/>
          <w:szCs w:val="20"/>
        </w:rPr>
        <w:t>5.9.1.6.</w:t>
      </w:r>
      <w:r w:rsidRPr="000A4E80">
        <w:rPr>
          <w:b/>
          <w:sz w:val="20"/>
          <w:szCs w:val="20"/>
        </w:rPr>
        <w:t xml:space="preserve"> </w:t>
      </w:r>
      <w:r w:rsidRPr="000A4E80">
        <w:rPr>
          <w:sz w:val="20"/>
          <w:szCs w:val="20"/>
        </w:rPr>
        <w:t>Wymagania wobec wbudowywania past bitumicznych</w:t>
      </w:r>
    </w:p>
    <w:p w14:paraId="18A7589A" w14:textId="77777777" w:rsidR="00F2407D" w:rsidRPr="000A4E80" w:rsidRDefault="00F2407D" w:rsidP="00F2407D">
      <w:pPr>
        <w:ind w:firstLine="709"/>
        <w:rPr>
          <w:sz w:val="20"/>
          <w:szCs w:val="20"/>
        </w:rPr>
      </w:pPr>
      <w:r w:rsidRPr="000A4E80">
        <w:rPr>
          <w:sz w:val="20"/>
          <w:szCs w:val="20"/>
        </w:rPr>
        <w:t>Przygotowanie krawędzi bocznych jak w przypadku stosowania taśm bitumicznych.</w:t>
      </w:r>
    </w:p>
    <w:p w14:paraId="66FEC4E4" w14:textId="77777777" w:rsidR="00F2407D" w:rsidRPr="000A4E80" w:rsidRDefault="00F2407D" w:rsidP="00F2407D">
      <w:pPr>
        <w:ind w:firstLine="709"/>
        <w:rPr>
          <w:sz w:val="20"/>
          <w:szCs w:val="20"/>
        </w:rPr>
      </w:pPr>
      <w:r w:rsidRPr="000A4E80">
        <w:rPr>
          <w:sz w:val="20"/>
          <w:szCs w:val="20"/>
        </w:rPr>
        <w:t>Pasta powinna być nanoszona mechanicznie z zapewnieniem równomiernego jej rozprowadzenia na bocznej krawędzi w ilości 3 - 4 kg/m</w:t>
      </w:r>
      <w:r w:rsidRPr="000A4E80">
        <w:rPr>
          <w:sz w:val="20"/>
          <w:szCs w:val="20"/>
          <w:vertAlign w:val="superscript"/>
        </w:rPr>
        <w:t>2</w:t>
      </w:r>
      <w:r w:rsidRPr="000A4E80">
        <w:rPr>
          <w:sz w:val="20"/>
          <w:szCs w:val="20"/>
        </w:rPr>
        <w:t xml:space="preserve"> (warstwa o grubości 3 - 4 mm przy gęstości około 1,0 g/cm</w:t>
      </w:r>
      <w:r w:rsidRPr="000A4E80">
        <w:rPr>
          <w:sz w:val="20"/>
          <w:szCs w:val="20"/>
          <w:vertAlign w:val="superscript"/>
        </w:rPr>
        <w:t>3</w:t>
      </w:r>
      <w:r w:rsidRPr="000A4E80">
        <w:rPr>
          <w:sz w:val="20"/>
          <w:szCs w:val="20"/>
        </w:rPr>
        <w:t>).</w:t>
      </w:r>
    </w:p>
    <w:p w14:paraId="56D43A77" w14:textId="77777777" w:rsidR="00F2407D" w:rsidRPr="000A4E80" w:rsidRDefault="00F2407D" w:rsidP="00F2407D">
      <w:pPr>
        <w:ind w:firstLine="709"/>
        <w:rPr>
          <w:sz w:val="20"/>
          <w:szCs w:val="20"/>
        </w:rPr>
      </w:pPr>
      <w:r w:rsidRPr="000A4E80">
        <w:rPr>
          <w:sz w:val="20"/>
          <w:szCs w:val="20"/>
        </w:rPr>
        <w:t>Dopuszcza się ręczne nanoszenie past w miejscach niedostępnych.</w:t>
      </w:r>
    </w:p>
    <w:p w14:paraId="26D3C6B1"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5.10. Krawędzie </w:t>
      </w:r>
    </w:p>
    <w:p w14:paraId="257A3783" w14:textId="77777777" w:rsidR="00F2407D" w:rsidRPr="000A4E80" w:rsidRDefault="00F2407D" w:rsidP="00F2407D">
      <w:pPr>
        <w:ind w:firstLine="709"/>
        <w:rPr>
          <w:sz w:val="20"/>
          <w:szCs w:val="20"/>
        </w:rPr>
      </w:pPr>
      <w:r w:rsidRPr="000A4E80">
        <w:rPr>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5CB073CE" w14:textId="77777777" w:rsidR="00F2407D" w:rsidRPr="000A4E80" w:rsidRDefault="00F2407D" w:rsidP="00F2407D">
      <w:pPr>
        <w:ind w:firstLine="709"/>
        <w:rPr>
          <w:sz w:val="20"/>
          <w:szCs w:val="20"/>
        </w:rPr>
      </w:pPr>
      <w:r w:rsidRPr="000A4E80">
        <w:rPr>
          <w:sz w:val="20"/>
          <w:szCs w:val="20"/>
        </w:rPr>
        <w:t>Jeżeli krawędzie nie zostały uformowane na gorąco krawędzie należy wyfrezować na zimno.</w:t>
      </w:r>
    </w:p>
    <w:p w14:paraId="78579028" w14:textId="77777777" w:rsidR="00F2407D" w:rsidRPr="000A4E80" w:rsidRDefault="00F2407D" w:rsidP="00F2407D">
      <w:pPr>
        <w:ind w:firstLine="709"/>
        <w:rPr>
          <w:sz w:val="20"/>
          <w:szCs w:val="20"/>
        </w:rPr>
      </w:pPr>
      <w:r w:rsidRPr="000A4E80">
        <w:rPr>
          <w:sz w:val="20"/>
          <w:szCs w:val="20"/>
        </w:rPr>
        <w:t>Po wykonaniu nawierzchni asfaltowej o jednostronnym nachyleniu jezdni należy uszczelnić krawędź położoną wyżej (niżej położona krawędź powinna zostać nieuszczelniona).</w:t>
      </w:r>
    </w:p>
    <w:p w14:paraId="52424511" w14:textId="77777777" w:rsidR="00F2407D" w:rsidRPr="000A4E80" w:rsidRDefault="00F2407D" w:rsidP="00F2407D">
      <w:pPr>
        <w:ind w:firstLine="709"/>
        <w:rPr>
          <w:sz w:val="20"/>
          <w:szCs w:val="20"/>
        </w:rPr>
      </w:pPr>
      <w:r w:rsidRPr="000A4E80">
        <w:rPr>
          <w:sz w:val="20"/>
          <w:szCs w:val="20"/>
        </w:rPr>
        <w:t>W przypadku nawierzchni o dwustronnym nachyleniu (przekrój daszkowy) decyzję o potrzebie i sposobie uszczelnienia krawędzi zewnętrznych podejmie Projektant w uzgodnieniu z Inspektorem.</w:t>
      </w:r>
    </w:p>
    <w:p w14:paraId="536084CD" w14:textId="77777777" w:rsidR="00F2407D" w:rsidRPr="000A4E80" w:rsidRDefault="00F2407D" w:rsidP="00F2407D">
      <w:pPr>
        <w:ind w:firstLine="709"/>
        <w:rPr>
          <w:sz w:val="20"/>
          <w:szCs w:val="20"/>
        </w:rPr>
      </w:pPr>
      <w:r w:rsidRPr="000A4E80">
        <w:rPr>
          <w:sz w:val="20"/>
          <w:szCs w:val="20"/>
        </w:rPr>
        <w:t>Krawędzie zewnętrzne oraz powierzchnie odsadzek poziomych należy uszczelnić przez pokrycie gorącym asfaltem w ilości:</w:t>
      </w:r>
    </w:p>
    <w:p w14:paraId="38D38E54" w14:textId="77777777" w:rsidR="00F2407D" w:rsidRPr="000A4E80" w:rsidRDefault="00F2407D">
      <w:pPr>
        <w:numPr>
          <w:ilvl w:val="0"/>
          <w:numId w:val="230"/>
        </w:numPr>
        <w:autoSpaceDE w:val="0"/>
        <w:autoSpaceDN w:val="0"/>
        <w:adjustRightInd w:val="0"/>
        <w:ind w:left="426"/>
        <w:jc w:val="both"/>
        <w:rPr>
          <w:sz w:val="20"/>
          <w:szCs w:val="20"/>
        </w:rPr>
      </w:pPr>
      <w:r w:rsidRPr="000A4E80">
        <w:rPr>
          <w:sz w:val="20"/>
          <w:szCs w:val="20"/>
        </w:rPr>
        <w:t>powierzchnie odsadzek - 1,5 kg/m2,</w:t>
      </w:r>
    </w:p>
    <w:p w14:paraId="27080EE6" w14:textId="77777777" w:rsidR="00F2407D" w:rsidRPr="000A4E80" w:rsidRDefault="00F2407D">
      <w:pPr>
        <w:numPr>
          <w:ilvl w:val="0"/>
          <w:numId w:val="230"/>
        </w:numPr>
        <w:autoSpaceDE w:val="0"/>
        <w:autoSpaceDN w:val="0"/>
        <w:adjustRightInd w:val="0"/>
        <w:ind w:left="426"/>
        <w:jc w:val="both"/>
        <w:rPr>
          <w:sz w:val="20"/>
          <w:szCs w:val="20"/>
        </w:rPr>
      </w:pPr>
      <w:r w:rsidRPr="000A4E80">
        <w:rPr>
          <w:sz w:val="20"/>
          <w:szCs w:val="20"/>
        </w:rPr>
        <w:t>krawędzie zewnętrzne - 4 kg/m2.</w:t>
      </w:r>
    </w:p>
    <w:p w14:paraId="7B3053FC" w14:textId="77777777" w:rsidR="00F2407D" w:rsidRPr="000A4E80" w:rsidRDefault="00F2407D" w:rsidP="00F2407D">
      <w:pPr>
        <w:ind w:firstLine="709"/>
        <w:rPr>
          <w:sz w:val="20"/>
          <w:szCs w:val="20"/>
        </w:rPr>
      </w:pPr>
      <w:r w:rsidRPr="000A4E80">
        <w:rPr>
          <w:sz w:val="20"/>
          <w:szCs w:val="20"/>
        </w:rPr>
        <w:t>Gorący asfalt może być nanoszony w kilku przejściach roboczych. Do uszczelniania krawędzi zewnętrznych należy stosować asfalt drogowy według PN-EN 12591 [24], asfalt modyfikowany polimerami według PN-EN 14023[66], asfalt wielorodzajowy wg PN-EN 13924-2[65], albo inne lepiszcza według norm lub aprobat technicznych. Uszczelnienie krawędzi zewnętrznej należy wykonać gorącym lepiszczem.</w:t>
      </w:r>
    </w:p>
    <w:p w14:paraId="0812E0DD" w14:textId="77777777" w:rsidR="00F2407D" w:rsidRPr="000A4E80" w:rsidRDefault="00F2407D" w:rsidP="00F2407D">
      <w:pPr>
        <w:ind w:firstLine="709"/>
        <w:rPr>
          <w:sz w:val="20"/>
          <w:szCs w:val="20"/>
        </w:rPr>
      </w:pPr>
      <w:r w:rsidRPr="000A4E80">
        <w:rPr>
          <w:sz w:val="20"/>
          <w:szCs w:val="20"/>
        </w:rPr>
        <w:t xml:space="preserve">Lepiszcze powinno być naniesione odpowiednio szybko tak, aby krawędzie nie uległy zabrudzeniu. Niżej położona krawędź (z wyjątkiem strefy zmiany przechyłki) powinna pozostać nieuszczelniona. </w:t>
      </w:r>
    </w:p>
    <w:p w14:paraId="57492A91" w14:textId="77777777" w:rsidR="00F2407D" w:rsidRPr="000A4E80" w:rsidRDefault="00F2407D" w:rsidP="00F2407D">
      <w:pPr>
        <w:ind w:firstLine="709"/>
        <w:rPr>
          <w:sz w:val="20"/>
          <w:szCs w:val="20"/>
        </w:rPr>
      </w:pPr>
      <w:r w:rsidRPr="000A4E80">
        <w:rPr>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0A4E80">
          <w:rPr>
            <w:sz w:val="20"/>
            <w:szCs w:val="20"/>
          </w:rPr>
          <w:t>10 cm</w:t>
        </w:r>
      </w:smartTag>
      <w:r w:rsidRPr="000A4E80">
        <w:rPr>
          <w:sz w:val="20"/>
          <w:szCs w:val="20"/>
        </w:rPr>
        <w:t>.</w:t>
      </w:r>
    </w:p>
    <w:p w14:paraId="2CF2E3EE" w14:textId="77777777" w:rsidR="00F2407D" w:rsidRPr="000A4E80" w:rsidRDefault="00F2407D" w:rsidP="00F2407D">
      <w:pPr>
        <w:spacing w:before="240"/>
        <w:jc w:val="both"/>
        <w:rPr>
          <w:sz w:val="20"/>
          <w:szCs w:val="20"/>
        </w:rPr>
      </w:pPr>
      <w:r w:rsidRPr="000A4E80">
        <w:rPr>
          <w:b/>
          <w:sz w:val="20"/>
          <w:szCs w:val="20"/>
        </w:rPr>
        <w:t>6. KONTROLA JAKOŚCI ROBÓT</w:t>
      </w:r>
    </w:p>
    <w:p w14:paraId="7D1EE079"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6.1. Ogólne zasady kontroli jakości robót</w:t>
      </w:r>
    </w:p>
    <w:p w14:paraId="249678F2" w14:textId="77777777" w:rsidR="00F2407D" w:rsidRPr="000A4E80" w:rsidRDefault="00F2407D" w:rsidP="00F2407D">
      <w:pPr>
        <w:numPr>
          <w:ilvl w:val="12"/>
          <w:numId w:val="0"/>
        </w:numPr>
        <w:rPr>
          <w:sz w:val="20"/>
          <w:szCs w:val="20"/>
        </w:rPr>
      </w:pPr>
      <w:r w:rsidRPr="000A4E80">
        <w:rPr>
          <w:sz w:val="20"/>
          <w:szCs w:val="20"/>
        </w:rPr>
        <w:tab/>
        <w:t>Ogólne zasady kontroli jakości robót podano w SST   D-M-00.00.00 „Wymagania ogólne” [1] pkt 6.</w:t>
      </w:r>
    </w:p>
    <w:p w14:paraId="3BAAA079"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6.2. Badania przed przystąpieniem do robót</w:t>
      </w:r>
    </w:p>
    <w:p w14:paraId="1BDB2384" w14:textId="77777777" w:rsidR="00F2407D" w:rsidRPr="000A4E80" w:rsidRDefault="00F2407D" w:rsidP="00F2407D">
      <w:pPr>
        <w:spacing w:after="120"/>
        <w:rPr>
          <w:sz w:val="20"/>
          <w:szCs w:val="20"/>
        </w:rPr>
      </w:pPr>
      <w:r w:rsidRPr="000A4E80">
        <w:rPr>
          <w:b/>
          <w:sz w:val="20"/>
          <w:szCs w:val="20"/>
        </w:rPr>
        <w:t>6.2.1.</w:t>
      </w:r>
      <w:r w:rsidRPr="000A4E80">
        <w:rPr>
          <w:sz w:val="20"/>
          <w:szCs w:val="20"/>
        </w:rPr>
        <w:t xml:space="preserve"> Dokumenty i wyniki badań materiałów</w:t>
      </w:r>
    </w:p>
    <w:p w14:paraId="40EE4576" w14:textId="77777777" w:rsidR="00F2407D" w:rsidRPr="000A4E80" w:rsidRDefault="00F2407D" w:rsidP="00F2407D">
      <w:pPr>
        <w:numPr>
          <w:ilvl w:val="12"/>
          <w:numId w:val="0"/>
        </w:numPr>
        <w:ind w:firstLine="709"/>
        <w:rPr>
          <w:sz w:val="20"/>
          <w:szCs w:val="20"/>
        </w:rPr>
      </w:pPr>
      <w:r w:rsidRPr="000A4E80">
        <w:rPr>
          <w:sz w:val="20"/>
          <w:szCs w:val="20"/>
        </w:rPr>
        <w:t xml:space="preserve">Przed przystąpieniem do robót Wykonawca powinien: </w:t>
      </w:r>
    </w:p>
    <w:p w14:paraId="0FEB96CA"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C046B78"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ew. wykonać własne badania właściwości materiałów przeznaczonych do wykonania robót, określone przez Inspektora.</w:t>
      </w:r>
    </w:p>
    <w:p w14:paraId="309BBB41" w14:textId="77777777" w:rsidR="00F2407D" w:rsidRPr="000A4E80" w:rsidRDefault="00F2407D" w:rsidP="00F2407D">
      <w:pPr>
        <w:numPr>
          <w:ilvl w:val="12"/>
          <w:numId w:val="0"/>
        </w:numPr>
        <w:rPr>
          <w:sz w:val="20"/>
          <w:szCs w:val="20"/>
        </w:rPr>
      </w:pPr>
      <w:r w:rsidRPr="000A4E80">
        <w:rPr>
          <w:sz w:val="20"/>
          <w:szCs w:val="20"/>
        </w:rPr>
        <w:tab/>
        <w:t>Wszystkie dokumenty oraz wyniki badań Wykonawca przedstawia Inspektorowi do akceptacji.</w:t>
      </w:r>
    </w:p>
    <w:p w14:paraId="616B6C3A" w14:textId="77777777" w:rsidR="00F2407D" w:rsidRPr="000A4E80" w:rsidRDefault="00F2407D" w:rsidP="00F2407D">
      <w:pPr>
        <w:widowControl w:val="0"/>
        <w:ind w:right="-57" w:firstLine="709"/>
        <w:rPr>
          <w:sz w:val="20"/>
          <w:szCs w:val="20"/>
        </w:rPr>
      </w:pPr>
      <w:r w:rsidRPr="000A4E80">
        <w:rPr>
          <w:sz w:val="20"/>
          <w:szCs w:val="20"/>
        </w:rPr>
        <w:t xml:space="preserve">W przypadku zmiany rodzaju i właściwości materiałów budowlanych należy ponownie wykazać ich przydatność do przewidywanego celu.  </w:t>
      </w:r>
    </w:p>
    <w:p w14:paraId="7123CF13" w14:textId="77777777" w:rsidR="00F2407D" w:rsidRPr="000A4E80" w:rsidRDefault="00F2407D" w:rsidP="00F2407D">
      <w:pPr>
        <w:spacing w:before="120" w:after="120"/>
        <w:rPr>
          <w:sz w:val="20"/>
          <w:szCs w:val="20"/>
        </w:rPr>
      </w:pPr>
      <w:r w:rsidRPr="000A4E80">
        <w:rPr>
          <w:b/>
          <w:sz w:val="20"/>
          <w:szCs w:val="20"/>
        </w:rPr>
        <w:t>6.2.2.</w:t>
      </w:r>
      <w:r w:rsidRPr="000A4E80">
        <w:rPr>
          <w:sz w:val="20"/>
          <w:szCs w:val="20"/>
        </w:rPr>
        <w:t xml:space="preserve"> Badanie typu </w:t>
      </w:r>
    </w:p>
    <w:p w14:paraId="05CBFC39" w14:textId="77777777" w:rsidR="00F2407D" w:rsidRPr="000A4E80" w:rsidRDefault="00F2407D" w:rsidP="00F2407D">
      <w:pPr>
        <w:ind w:firstLine="709"/>
        <w:rPr>
          <w:sz w:val="20"/>
          <w:szCs w:val="20"/>
        </w:rPr>
      </w:pPr>
      <w:r w:rsidRPr="000A4E80">
        <w:rPr>
          <w:sz w:val="20"/>
          <w:szCs w:val="20"/>
        </w:rPr>
        <w:t>Przed przystąpieniem do robót, w terminie uzgodnionym z Inspektorem,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7D97D4F8" w14:textId="77777777" w:rsidR="00F2407D" w:rsidRPr="000A4E80" w:rsidRDefault="00F2407D" w:rsidP="00F2407D">
      <w:pPr>
        <w:ind w:firstLine="709"/>
        <w:rPr>
          <w:sz w:val="20"/>
          <w:szCs w:val="20"/>
        </w:rPr>
      </w:pPr>
      <w:r w:rsidRPr="000A4E80">
        <w:rPr>
          <w:sz w:val="20"/>
          <w:szCs w:val="20"/>
        </w:rPr>
        <w:t>Badanie typu powinno zawierać:</w:t>
      </w:r>
    </w:p>
    <w:p w14:paraId="44D22C20" w14:textId="77777777" w:rsidR="00F2407D" w:rsidRPr="000A4E80" w:rsidRDefault="00F2407D" w:rsidP="00F2407D">
      <w:pPr>
        <w:rPr>
          <w:sz w:val="20"/>
          <w:szCs w:val="20"/>
        </w:rPr>
      </w:pPr>
      <w:r w:rsidRPr="000A4E80">
        <w:rPr>
          <w:sz w:val="20"/>
          <w:szCs w:val="20"/>
        </w:rPr>
        <w:t>a) informacje ogólne:</w:t>
      </w:r>
    </w:p>
    <w:p w14:paraId="4DF38F2E"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nazwę i adres producenta mieszanki mineralno-asfaltowej,</w:t>
      </w:r>
    </w:p>
    <w:p w14:paraId="13C8C376"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datę wydania,</w:t>
      </w:r>
    </w:p>
    <w:p w14:paraId="17FF40FD"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nazwę wytwórni produkującej mieszankę mineralno –asfaltową,</w:t>
      </w:r>
    </w:p>
    <w:p w14:paraId="366CE973"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określenie typu mieszanki i kategorii, z którymi jest deklarowana zgodność,</w:t>
      </w:r>
    </w:p>
    <w:p w14:paraId="0B44BBD2"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zestawienie metod przygotowania próbek oraz metod i warunków badania poszczególnych właściwości,</w:t>
      </w:r>
    </w:p>
    <w:p w14:paraId="66E60F00" w14:textId="77777777" w:rsidR="00F2407D" w:rsidRPr="000A4E80" w:rsidRDefault="00F2407D" w:rsidP="00F2407D">
      <w:pPr>
        <w:rPr>
          <w:sz w:val="20"/>
          <w:szCs w:val="20"/>
        </w:rPr>
      </w:pPr>
      <w:r w:rsidRPr="000A4E80">
        <w:rPr>
          <w:sz w:val="20"/>
          <w:szCs w:val="20"/>
        </w:rPr>
        <w:t>b) informacje o składnikach:</w:t>
      </w:r>
    </w:p>
    <w:p w14:paraId="22DA572E"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każdy wymiar kruszywa: źródło i rodzaj</w:t>
      </w:r>
    </w:p>
    <w:p w14:paraId="2D4F53EF"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lepiszcze: typ i rodzaj,</w:t>
      </w:r>
    </w:p>
    <w:p w14:paraId="5753B198"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wypełniacz: źródło i rodzaj,</w:t>
      </w:r>
    </w:p>
    <w:p w14:paraId="40D0EFC8"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dodatki: źródło i rodzaj,</w:t>
      </w:r>
    </w:p>
    <w:p w14:paraId="2A8BA426" w14:textId="77777777" w:rsidR="00F2407D" w:rsidRPr="000A4E80" w:rsidRDefault="00F2407D">
      <w:pPr>
        <w:numPr>
          <w:ilvl w:val="0"/>
          <w:numId w:val="226"/>
        </w:numPr>
        <w:overflowPunct w:val="0"/>
        <w:autoSpaceDE w:val="0"/>
        <w:autoSpaceDN w:val="0"/>
        <w:adjustRightInd w:val="0"/>
        <w:jc w:val="both"/>
        <w:textAlignment w:val="baseline"/>
        <w:rPr>
          <w:sz w:val="20"/>
          <w:szCs w:val="20"/>
        </w:rPr>
      </w:pPr>
      <w:r w:rsidRPr="000A4E80">
        <w:rPr>
          <w:sz w:val="20"/>
          <w:szCs w:val="20"/>
        </w:rPr>
        <w:t>wszystkie składniki: wyniki badań zgodnie z zestawieniem podanym w tablicy 27,</w:t>
      </w:r>
    </w:p>
    <w:p w14:paraId="4A250D23" w14:textId="77777777" w:rsidR="00F2407D" w:rsidRPr="000A4E80" w:rsidRDefault="00F2407D" w:rsidP="00F2407D">
      <w:pPr>
        <w:spacing w:before="120" w:after="120"/>
        <w:rPr>
          <w:sz w:val="20"/>
          <w:szCs w:val="20"/>
        </w:rPr>
      </w:pPr>
      <w:r w:rsidRPr="000A4E80">
        <w:rPr>
          <w:sz w:val="20"/>
          <w:szCs w:val="20"/>
        </w:rPr>
        <w:t>Tablica 27. Rodzaj i liczba badań składników mieszanki mineralno-asfaltowej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920"/>
        <w:gridCol w:w="2760"/>
        <w:gridCol w:w="1878"/>
      </w:tblGrid>
      <w:tr w:rsidR="000A4E80" w:rsidRPr="000A4E80" w14:paraId="5172DEDE" w14:textId="77777777" w:rsidTr="003915F2">
        <w:tc>
          <w:tcPr>
            <w:tcW w:w="2268" w:type="dxa"/>
          </w:tcPr>
          <w:p w14:paraId="0A75CE8F" w14:textId="77777777" w:rsidR="00F2407D" w:rsidRPr="000A4E80" w:rsidRDefault="00F2407D" w:rsidP="003915F2">
            <w:pPr>
              <w:spacing w:before="60" w:after="60"/>
              <w:rPr>
                <w:sz w:val="20"/>
                <w:szCs w:val="20"/>
              </w:rPr>
            </w:pPr>
            <w:r w:rsidRPr="000A4E80">
              <w:rPr>
                <w:sz w:val="20"/>
                <w:szCs w:val="20"/>
              </w:rPr>
              <w:t>Składnik</w:t>
            </w:r>
          </w:p>
        </w:tc>
        <w:tc>
          <w:tcPr>
            <w:tcW w:w="1920" w:type="dxa"/>
          </w:tcPr>
          <w:p w14:paraId="64820B6E" w14:textId="77777777" w:rsidR="00F2407D" w:rsidRPr="000A4E80" w:rsidRDefault="00F2407D" w:rsidP="003915F2">
            <w:pPr>
              <w:spacing w:before="60" w:after="60"/>
              <w:rPr>
                <w:sz w:val="20"/>
                <w:szCs w:val="20"/>
              </w:rPr>
            </w:pPr>
            <w:r w:rsidRPr="000A4E80">
              <w:rPr>
                <w:sz w:val="20"/>
                <w:szCs w:val="20"/>
              </w:rPr>
              <w:t>Właściwość</w:t>
            </w:r>
          </w:p>
        </w:tc>
        <w:tc>
          <w:tcPr>
            <w:tcW w:w="2760" w:type="dxa"/>
          </w:tcPr>
          <w:p w14:paraId="6BFD5FBD" w14:textId="77777777" w:rsidR="00F2407D" w:rsidRPr="000A4E80" w:rsidRDefault="00F2407D" w:rsidP="003915F2">
            <w:pPr>
              <w:spacing w:before="60" w:after="60"/>
              <w:rPr>
                <w:sz w:val="20"/>
                <w:szCs w:val="20"/>
              </w:rPr>
            </w:pPr>
            <w:r w:rsidRPr="000A4E80">
              <w:rPr>
                <w:sz w:val="20"/>
                <w:szCs w:val="20"/>
              </w:rPr>
              <w:t>Metoda badania</w:t>
            </w:r>
          </w:p>
        </w:tc>
        <w:tc>
          <w:tcPr>
            <w:tcW w:w="1878" w:type="dxa"/>
          </w:tcPr>
          <w:p w14:paraId="724EBB43" w14:textId="77777777" w:rsidR="00F2407D" w:rsidRPr="000A4E80" w:rsidRDefault="00F2407D" w:rsidP="003915F2">
            <w:pPr>
              <w:spacing w:before="60" w:after="60"/>
              <w:rPr>
                <w:sz w:val="20"/>
                <w:szCs w:val="20"/>
              </w:rPr>
            </w:pPr>
            <w:r w:rsidRPr="000A4E80">
              <w:rPr>
                <w:sz w:val="20"/>
                <w:szCs w:val="20"/>
              </w:rPr>
              <w:t>Liczba badań</w:t>
            </w:r>
          </w:p>
        </w:tc>
      </w:tr>
      <w:tr w:rsidR="000A4E80" w:rsidRPr="000A4E80" w14:paraId="139062BE" w14:textId="77777777" w:rsidTr="003915F2">
        <w:tc>
          <w:tcPr>
            <w:tcW w:w="2268" w:type="dxa"/>
            <w:vMerge w:val="restart"/>
          </w:tcPr>
          <w:p w14:paraId="3EDCC949" w14:textId="77777777" w:rsidR="00F2407D" w:rsidRPr="000A4E80" w:rsidRDefault="00F2407D" w:rsidP="003915F2">
            <w:pPr>
              <w:rPr>
                <w:sz w:val="20"/>
                <w:szCs w:val="20"/>
              </w:rPr>
            </w:pPr>
            <w:r w:rsidRPr="000A4E80">
              <w:rPr>
                <w:sz w:val="20"/>
                <w:szCs w:val="20"/>
              </w:rPr>
              <w:t>Kruszywo</w:t>
            </w:r>
          </w:p>
          <w:p w14:paraId="3722B8CE" w14:textId="77777777" w:rsidR="00F2407D" w:rsidRPr="000A4E80" w:rsidRDefault="00F2407D" w:rsidP="003915F2">
            <w:pPr>
              <w:rPr>
                <w:sz w:val="20"/>
                <w:szCs w:val="20"/>
              </w:rPr>
            </w:pPr>
            <w:r w:rsidRPr="000A4E80">
              <w:rPr>
                <w:sz w:val="20"/>
                <w:szCs w:val="20"/>
              </w:rPr>
              <w:t>(PN-EN 13043 [50])</w:t>
            </w:r>
          </w:p>
        </w:tc>
        <w:tc>
          <w:tcPr>
            <w:tcW w:w="1920" w:type="dxa"/>
          </w:tcPr>
          <w:p w14:paraId="4A189505" w14:textId="77777777" w:rsidR="00F2407D" w:rsidRPr="000A4E80" w:rsidRDefault="00F2407D" w:rsidP="003915F2">
            <w:pPr>
              <w:rPr>
                <w:sz w:val="20"/>
                <w:szCs w:val="20"/>
              </w:rPr>
            </w:pPr>
            <w:r w:rsidRPr="000A4E80">
              <w:rPr>
                <w:sz w:val="20"/>
                <w:szCs w:val="20"/>
              </w:rPr>
              <w:t>Uziarnienie</w:t>
            </w:r>
          </w:p>
        </w:tc>
        <w:tc>
          <w:tcPr>
            <w:tcW w:w="2760" w:type="dxa"/>
          </w:tcPr>
          <w:p w14:paraId="2C19C705" w14:textId="77777777" w:rsidR="00F2407D" w:rsidRPr="000A4E80" w:rsidRDefault="00F2407D" w:rsidP="003915F2">
            <w:pPr>
              <w:rPr>
                <w:sz w:val="20"/>
                <w:szCs w:val="20"/>
              </w:rPr>
            </w:pPr>
            <w:r w:rsidRPr="000A4E80">
              <w:rPr>
                <w:sz w:val="20"/>
                <w:szCs w:val="20"/>
              </w:rPr>
              <w:t>PN-EN 933-1 [6]</w:t>
            </w:r>
          </w:p>
        </w:tc>
        <w:tc>
          <w:tcPr>
            <w:tcW w:w="1878" w:type="dxa"/>
          </w:tcPr>
          <w:p w14:paraId="73F4DB5D" w14:textId="77777777" w:rsidR="00F2407D" w:rsidRPr="000A4E80" w:rsidRDefault="00F2407D" w:rsidP="003915F2">
            <w:pPr>
              <w:jc w:val="center"/>
              <w:rPr>
                <w:sz w:val="20"/>
                <w:szCs w:val="20"/>
              </w:rPr>
            </w:pPr>
            <w:r w:rsidRPr="000A4E80">
              <w:rPr>
                <w:sz w:val="20"/>
                <w:szCs w:val="20"/>
              </w:rPr>
              <w:t>1 na frakcję</w:t>
            </w:r>
          </w:p>
        </w:tc>
      </w:tr>
      <w:tr w:rsidR="000A4E80" w:rsidRPr="000A4E80" w14:paraId="1302783D" w14:textId="77777777" w:rsidTr="003915F2">
        <w:tc>
          <w:tcPr>
            <w:tcW w:w="2268" w:type="dxa"/>
            <w:vMerge/>
          </w:tcPr>
          <w:p w14:paraId="2528D27D" w14:textId="77777777" w:rsidR="00F2407D" w:rsidRPr="000A4E80" w:rsidRDefault="00F2407D" w:rsidP="003915F2">
            <w:pPr>
              <w:rPr>
                <w:sz w:val="20"/>
                <w:szCs w:val="20"/>
              </w:rPr>
            </w:pPr>
          </w:p>
        </w:tc>
        <w:tc>
          <w:tcPr>
            <w:tcW w:w="1920" w:type="dxa"/>
          </w:tcPr>
          <w:p w14:paraId="2A1FD97B" w14:textId="77777777" w:rsidR="00F2407D" w:rsidRPr="000A4E80" w:rsidRDefault="00F2407D" w:rsidP="003915F2">
            <w:pPr>
              <w:rPr>
                <w:sz w:val="20"/>
                <w:szCs w:val="20"/>
              </w:rPr>
            </w:pPr>
            <w:r w:rsidRPr="000A4E80">
              <w:rPr>
                <w:sz w:val="20"/>
                <w:szCs w:val="20"/>
              </w:rPr>
              <w:t>Gęstość</w:t>
            </w:r>
          </w:p>
        </w:tc>
        <w:tc>
          <w:tcPr>
            <w:tcW w:w="2760" w:type="dxa"/>
          </w:tcPr>
          <w:p w14:paraId="22E715E2" w14:textId="77777777" w:rsidR="00F2407D" w:rsidRPr="000A4E80" w:rsidRDefault="00F2407D" w:rsidP="003915F2">
            <w:pPr>
              <w:rPr>
                <w:sz w:val="20"/>
                <w:szCs w:val="20"/>
              </w:rPr>
            </w:pPr>
            <w:r w:rsidRPr="000A4E80">
              <w:rPr>
                <w:sz w:val="20"/>
                <w:szCs w:val="20"/>
              </w:rPr>
              <w:t>PN-EN 1097-6 [17]</w:t>
            </w:r>
          </w:p>
        </w:tc>
        <w:tc>
          <w:tcPr>
            <w:tcW w:w="1878" w:type="dxa"/>
          </w:tcPr>
          <w:p w14:paraId="163F3C8C" w14:textId="77777777" w:rsidR="00F2407D" w:rsidRPr="000A4E80" w:rsidRDefault="00F2407D" w:rsidP="003915F2">
            <w:pPr>
              <w:jc w:val="center"/>
              <w:rPr>
                <w:sz w:val="20"/>
                <w:szCs w:val="20"/>
              </w:rPr>
            </w:pPr>
            <w:r w:rsidRPr="000A4E80">
              <w:rPr>
                <w:sz w:val="20"/>
                <w:szCs w:val="20"/>
              </w:rPr>
              <w:t>1 na frakcję</w:t>
            </w:r>
          </w:p>
        </w:tc>
      </w:tr>
      <w:tr w:rsidR="000A4E80" w:rsidRPr="000A4E80" w14:paraId="1E1BF5F4" w14:textId="77777777" w:rsidTr="003915F2">
        <w:tc>
          <w:tcPr>
            <w:tcW w:w="2268" w:type="dxa"/>
            <w:vMerge w:val="restart"/>
          </w:tcPr>
          <w:p w14:paraId="60CB8A89" w14:textId="77777777" w:rsidR="00F2407D" w:rsidRPr="000A4E80" w:rsidRDefault="00F2407D" w:rsidP="003915F2">
            <w:pPr>
              <w:rPr>
                <w:sz w:val="20"/>
                <w:szCs w:val="20"/>
              </w:rPr>
            </w:pPr>
            <w:r w:rsidRPr="000A4E80">
              <w:rPr>
                <w:sz w:val="20"/>
                <w:szCs w:val="20"/>
              </w:rPr>
              <w:t xml:space="preserve">Lepiszcze </w:t>
            </w:r>
          </w:p>
          <w:p w14:paraId="7B8E8375" w14:textId="77777777" w:rsidR="00F2407D" w:rsidRPr="000A4E80" w:rsidRDefault="00F2407D" w:rsidP="003915F2">
            <w:pPr>
              <w:rPr>
                <w:sz w:val="20"/>
                <w:szCs w:val="20"/>
              </w:rPr>
            </w:pPr>
            <w:r w:rsidRPr="000A4E80">
              <w:rPr>
                <w:sz w:val="20"/>
                <w:szCs w:val="20"/>
              </w:rPr>
              <w:t>(PN-EN 12591 [24], PN-EN 13924-2[65], PN-EN 14023 [66])</w:t>
            </w:r>
          </w:p>
        </w:tc>
        <w:tc>
          <w:tcPr>
            <w:tcW w:w="1920" w:type="dxa"/>
          </w:tcPr>
          <w:p w14:paraId="2556099B" w14:textId="77777777" w:rsidR="00F2407D" w:rsidRPr="000A4E80" w:rsidRDefault="00F2407D" w:rsidP="003915F2">
            <w:pPr>
              <w:rPr>
                <w:sz w:val="20"/>
                <w:szCs w:val="20"/>
              </w:rPr>
            </w:pPr>
            <w:r w:rsidRPr="000A4E80">
              <w:rPr>
                <w:sz w:val="20"/>
                <w:szCs w:val="20"/>
              </w:rPr>
              <w:t>Penetracja lub temperatura mięknienia</w:t>
            </w:r>
          </w:p>
        </w:tc>
        <w:tc>
          <w:tcPr>
            <w:tcW w:w="2760" w:type="dxa"/>
          </w:tcPr>
          <w:p w14:paraId="70BB3A93" w14:textId="77777777" w:rsidR="00F2407D" w:rsidRPr="000A4E80" w:rsidRDefault="00F2407D" w:rsidP="003915F2">
            <w:pPr>
              <w:rPr>
                <w:sz w:val="20"/>
                <w:szCs w:val="20"/>
              </w:rPr>
            </w:pPr>
            <w:r w:rsidRPr="000A4E80">
              <w:rPr>
                <w:sz w:val="20"/>
                <w:szCs w:val="20"/>
              </w:rPr>
              <w:t>PN-EN 1426 [21] lub</w:t>
            </w:r>
          </w:p>
          <w:p w14:paraId="59C30D3E" w14:textId="77777777" w:rsidR="00F2407D" w:rsidRPr="000A4E80" w:rsidRDefault="00F2407D" w:rsidP="003915F2">
            <w:pPr>
              <w:rPr>
                <w:sz w:val="20"/>
                <w:szCs w:val="20"/>
              </w:rPr>
            </w:pPr>
            <w:r w:rsidRPr="000A4E80">
              <w:rPr>
                <w:sz w:val="20"/>
                <w:szCs w:val="20"/>
              </w:rPr>
              <w:t>PN-EN 1427 [22]</w:t>
            </w:r>
          </w:p>
        </w:tc>
        <w:tc>
          <w:tcPr>
            <w:tcW w:w="1878" w:type="dxa"/>
          </w:tcPr>
          <w:p w14:paraId="2ADFD678" w14:textId="77777777" w:rsidR="00F2407D" w:rsidRPr="000A4E80" w:rsidRDefault="00F2407D" w:rsidP="003915F2">
            <w:pPr>
              <w:jc w:val="center"/>
              <w:rPr>
                <w:sz w:val="20"/>
                <w:szCs w:val="20"/>
              </w:rPr>
            </w:pPr>
          </w:p>
          <w:p w14:paraId="6833965A" w14:textId="77777777" w:rsidR="00F2407D" w:rsidRPr="000A4E80" w:rsidRDefault="00F2407D" w:rsidP="003915F2">
            <w:pPr>
              <w:jc w:val="center"/>
              <w:rPr>
                <w:sz w:val="20"/>
                <w:szCs w:val="20"/>
              </w:rPr>
            </w:pPr>
            <w:r w:rsidRPr="000A4E80">
              <w:rPr>
                <w:sz w:val="20"/>
                <w:szCs w:val="20"/>
              </w:rPr>
              <w:t>1</w:t>
            </w:r>
          </w:p>
        </w:tc>
      </w:tr>
      <w:tr w:rsidR="000A4E80" w:rsidRPr="000A4E80" w14:paraId="0D7AE41D" w14:textId="77777777" w:rsidTr="003915F2">
        <w:tc>
          <w:tcPr>
            <w:tcW w:w="2268" w:type="dxa"/>
            <w:vMerge/>
          </w:tcPr>
          <w:p w14:paraId="31B763C3" w14:textId="77777777" w:rsidR="00F2407D" w:rsidRPr="000A4E80" w:rsidRDefault="00F2407D" w:rsidP="003915F2">
            <w:pPr>
              <w:rPr>
                <w:sz w:val="20"/>
                <w:szCs w:val="20"/>
              </w:rPr>
            </w:pPr>
          </w:p>
        </w:tc>
        <w:tc>
          <w:tcPr>
            <w:tcW w:w="1920" w:type="dxa"/>
          </w:tcPr>
          <w:p w14:paraId="637B0CAD" w14:textId="77777777" w:rsidR="00F2407D" w:rsidRPr="000A4E80" w:rsidRDefault="00F2407D" w:rsidP="003915F2">
            <w:pPr>
              <w:rPr>
                <w:sz w:val="20"/>
                <w:szCs w:val="20"/>
                <w:vertAlign w:val="superscript"/>
              </w:rPr>
            </w:pPr>
            <w:r w:rsidRPr="000A4E80">
              <w:rPr>
                <w:sz w:val="20"/>
                <w:szCs w:val="20"/>
              </w:rPr>
              <w:t>Nawrót sprężysty</w:t>
            </w:r>
            <w:r w:rsidRPr="000A4E80">
              <w:rPr>
                <w:sz w:val="20"/>
                <w:szCs w:val="20"/>
                <w:vertAlign w:val="superscript"/>
              </w:rPr>
              <w:t>*)</w:t>
            </w:r>
          </w:p>
        </w:tc>
        <w:tc>
          <w:tcPr>
            <w:tcW w:w="2760" w:type="dxa"/>
          </w:tcPr>
          <w:p w14:paraId="02A224B7" w14:textId="77777777" w:rsidR="00F2407D" w:rsidRPr="000A4E80" w:rsidRDefault="00F2407D" w:rsidP="003915F2">
            <w:pPr>
              <w:rPr>
                <w:sz w:val="20"/>
                <w:szCs w:val="20"/>
              </w:rPr>
            </w:pPr>
            <w:r w:rsidRPr="000A4E80">
              <w:rPr>
                <w:sz w:val="20"/>
                <w:szCs w:val="20"/>
              </w:rPr>
              <w:t>PN-EN 13398 [58]</w:t>
            </w:r>
          </w:p>
        </w:tc>
        <w:tc>
          <w:tcPr>
            <w:tcW w:w="1878" w:type="dxa"/>
          </w:tcPr>
          <w:p w14:paraId="2167281F" w14:textId="77777777" w:rsidR="00F2407D" w:rsidRPr="000A4E80" w:rsidRDefault="00F2407D" w:rsidP="003915F2">
            <w:pPr>
              <w:spacing w:before="120"/>
              <w:jc w:val="center"/>
              <w:rPr>
                <w:sz w:val="20"/>
                <w:szCs w:val="20"/>
              </w:rPr>
            </w:pPr>
            <w:r w:rsidRPr="000A4E80">
              <w:rPr>
                <w:sz w:val="20"/>
                <w:szCs w:val="20"/>
              </w:rPr>
              <w:t>1</w:t>
            </w:r>
          </w:p>
        </w:tc>
      </w:tr>
      <w:tr w:rsidR="000A4E80" w:rsidRPr="000A4E80" w14:paraId="26E58DEF" w14:textId="77777777" w:rsidTr="003915F2">
        <w:tc>
          <w:tcPr>
            <w:tcW w:w="2268" w:type="dxa"/>
            <w:vMerge w:val="restart"/>
          </w:tcPr>
          <w:p w14:paraId="3E8DF584" w14:textId="77777777" w:rsidR="00F2407D" w:rsidRPr="000A4E80" w:rsidRDefault="00F2407D" w:rsidP="003915F2">
            <w:pPr>
              <w:rPr>
                <w:sz w:val="20"/>
                <w:szCs w:val="20"/>
              </w:rPr>
            </w:pPr>
            <w:r w:rsidRPr="000A4E80">
              <w:rPr>
                <w:sz w:val="20"/>
                <w:szCs w:val="20"/>
              </w:rPr>
              <w:t xml:space="preserve">Wypełniacz </w:t>
            </w:r>
          </w:p>
          <w:p w14:paraId="67109FA5" w14:textId="77777777" w:rsidR="00F2407D" w:rsidRPr="000A4E80" w:rsidRDefault="00F2407D" w:rsidP="003915F2">
            <w:pPr>
              <w:rPr>
                <w:sz w:val="20"/>
                <w:szCs w:val="20"/>
              </w:rPr>
            </w:pPr>
            <w:r w:rsidRPr="000A4E80">
              <w:rPr>
                <w:sz w:val="20"/>
                <w:szCs w:val="20"/>
              </w:rPr>
              <w:t>(PN-EN 13043 [50])</w:t>
            </w:r>
          </w:p>
        </w:tc>
        <w:tc>
          <w:tcPr>
            <w:tcW w:w="1920" w:type="dxa"/>
          </w:tcPr>
          <w:p w14:paraId="03C95CDB" w14:textId="77777777" w:rsidR="00F2407D" w:rsidRPr="000A4E80" w:rsidRDefault="00F2407D" w:rsidP="003915F2">
            <w:pPr>
              <w:rPr>
                <w:sz w:val="20"/>
                <w:szCs w:val="20"/>
              </w:rPr>
            </w:pPr>
            <w:r w:rsidRPr="000A4E80">
              <w:rPr>
                <w:sz w:val="20"/>
                <w:szCs w:val="20"/>
              </w:rPr>
              <w:t>Uziarnienie</w:t>
            </w:r>
          </w:p>
        </w:tc>
        <w:tc>
          <w:tcPr>
            <w:tcW w:w="2760" w:type="dxa"/>
          </w:tcPr>
          <w:p w14:paraId="5EFBDDDA" w14:textId="77777777" w:rsidR="00F2407D" w:rsidRPr="000A4E80" w:rsidRDefault="00F2407D" w:rsidP="003915F2">
            <w:pPr>
              <w:rPr>
                <w:sz w:val="20"/>
                <w:szCs w:val="20"/>
              </w:rPr>
            </w:pPr>
            <w:r w:rsidRPr="000A4E80">
              <w:rPr>
                <w:sz w:val="20"/>
                <w:szCs w:val="20"/>
              </w:rPr>
              <w:t>PN-EN 933-10 [12]</w:t>
            </w:r>
          </w:p>
        </w:tc>
        <w:tc>
          <w:tcPr>
            <w:tcW w:w="1878" w:type="dxa"/>
          </w:tcPr>
          <w:p w14:paraId="7F7AD90C" w14:textId="77777777" w:rsidR="00F2407D" w:rsidRPr="000A4E80" w:rsidRDefault="00F2407D" w:rsidP="003915F2">
            <w:pPr>
              <w:jc w:val="center"/>
              <w:rPr>
                <w:sz w:val="20"/>
                <w:szCs w:val="20"/>
              </w:rPr>
            </w:pPr>
            <w:r w:rsidRPr="000A4E80">
              <w:rPr>
                <w:sz w:val="20"/>
                <w:szCs w:val="20"/>
              </w:rPr>
              <w:t>1</w:t>
            </w:r>
          </w:p>
        </w:tc>
      </w:tr>
      <w:tr w:rsidR="000A4E80" w:rsidRPr="000A4E80" w14:paraId="5070A559" w14:textId="77777777" w:rsidTr="003915F2">
        <w:tc>
          <w:tcPr>
            <w:tcW w:w="2268" w:type="dxa"/>
            <w:vMerge/>
          </w:tcPr>
          <w:p w14:paraId="4F82C4F1" w14:textId="77777777" w:rsidR="00F2407D" w:rsidRPr="000A4E80" w:rsidRDefault="00F2407D" w:rsidP="003915F2">
            <w:pPr>
              <w:rPr>
                <w:sz w:val="20"/>
                <w:szCs w:val="20"/>
              </w:rPr>
            </w:pPr>
          </w:p>
        </w:tc>
        <w:tc>
          <w:tcPr>
            <w:tcW w:w="1920" w:type="dxa"/>
          </w:tcPr>
          <w:p w14:paraId="66CA3774" w14:textId="77777777" w:rsidR="00F2407D" w:rsidRPr="000A4E80" w:rsidRDefault="00F2407D" w:rsidP="003915F2">
            <w:pPr>
              <w:rPr>
                <w:sz w:val="20"/>
                <w:szCs w:val="20"/>
              </w:rPr>
            </w:pPr>
            <w:r w:rsidRPr="000A4E80">
              <w:rPr>
                <w:sz w:val="20"/>
                <w:szCs w:val="20"/>
              </w:rPr>
              <w:t>Gęstość</w:t>
            </w:r>
          </w:p>
        </w:tc>
        <w:tc>
          <w:tcPr>
            <w:tcW w:w="2760" w:type="dxa"/>
          </w:tcPr>
          <w:p w14:paraId="76BE382D" w14:textId="77777777" w:rsidR="00F2407D" w:rsidRPr="000A4E80" w:rsidRDefault="00F2407D" w:rsidP="003915F2">
            <w:pPr>
              <w:rPr>
                <w:sz w:val="20"/>
                <w:szCs w:val="20"/>
              </w:rPr>
            </w:pPr>
            <w:r w:rsidRPr="000A4E80">
              <w:rPr>
                <w:sz w:val="20"/>
                <w:szCs w:val="20"/>
              </w:rPr>
              <w:t>PN-EN 1097-7 [18]</w:t>
            </w:r>
          </w:p>
        </w:tc>
        <w:tc>
          <w:tcPr>
            <w:tcW w:w="1878" w:type="dxa"/>
          </w:tcPr>
          <w:p w14:paraId="7A7E0AC8" w14:textId="77777777" w:rsidR="00F2407D" w:rsidRPr="000A4E80" w:rsidRDefault="00F2407D" w:rsidP="003915F2">
            <w:pPr>
              <w:jc w:val="center"/>
              <w:rPr>
                <w:sz w:val="20"/>
                <w:szCs w:val="20"/>
              </w:rPr>
            </w:pPr>
            <w:r w:rsidRPr="000A4E80">
              <w:rPr>
                <w:sz w:val="20"/>
                <w:szCs w:val="20"/>
              </w:rPr>
              <w:t>1</w:t>
            </w:r>
          </w:p>
        </w:tc>
      </w:tr>
      <w:tr w:rsidR="000A4E80" w:rsidRPr="000A4E80" w14:paraId="436A50F3" w14:textId="77777777" w:rsidTr="003915F2">
        <w:tc>
          <w:tcPr>
            <w:tcW w:w="2268" w:type="dxa"/>
          </w:tcPr>
          <w:p w14:paraId="0C842991" w14:textId="77777777" w:rsidR="00F2407D" w:rsidRPr="000A4E80" w:rsidRDefault="00F2407D" w:rsidP="003915F2">
            <w:pPr>
              <w:rPr>
                <w:sz w:val="20"/>
                <w:szCs w:val="20"/>
              </w:rPr>
            </w:pPr>
            <w:r w:rsidRPr="000A4E80">
              <w:rPr>
                <w:sz w:val="20"/>
                <w:szCs w:val="20"/>
              </w:rPr>
              <w:t>Dodatki</w:t>
            </w:r>
          </w:p>
        </w:tc>
        <w:tc>
          <w:tcPr>
            <w:tcW w:w="1920" w:type="dxa"/>
          </w:tcPr>
          <w:p w14:paraId="453B582C" w14:textId="77777777" w:rsidR="00F2407D" w:rsidRPr="000A4E80" w:rsidRDefault="00F2407D" w:rsidP="003915F2">
            <w:pPr>
              <w:rPr>
                <w:sz w:val="20"/>
                <w:szCs w:val="20"/>
              </w:rPr>
            </w:pPr>
            <w:r w:rsidRPr="000A4E80">
              <w:rPr>
                <w:sz w:val="20"/>
                <w:szCs w:val="20"/>
              </w:rPr>
              <w:t>Typ</w:t>
            </w:r>
          </w:p>
        </w:tc>
        <w:tc>
          <w:tcPr>
            <w:tcW w:w="2760" w:type="dxa"/>
          </w:tcPr>
          <w:p w14:paraId="10B2682E" w14:textId="77777777" w:rsidR="00F2407D" w:rsidRPr="000A4E80" w:rsidRDefault="00F2407D" w:rsidP="003915F2">
            <w:pPr>
              <w:rPr>
                <w:sz w:val="20"/>
                <w:szCs w:val="20"/>
              </w:rPr>
            </w:pPr>
          </w:p>
        </w:tc>
        <w:tc>
          <w:tcPr>
            <w:tcW w:w="1878" w:type="dxa"/>
          </w:tcPr>
          <w:p w14:paraId="2753582C" w14:textId="77777777" w:rsidR="00F2407D" w:rsidRPr="000A4E80" w:rsidRDefault="00F2407D" w:rsidP="003915F2">
            <w:pPr>
              <w:jc w:val="center"/>
              <w:rPr>
                <w:sz w:val="20"/>
                <w:szCs w:val="20"/>
              </w:rPr>
            </w:pPr>
          </w:p>
        </w:tc>
      </w:tr>
      <w:tr w:rsidR="000A4E80" w:rsidRPr="000A4E80" w14:paraId="08621C69" w14:textId="77777777" w:rsidTr="003915F2">
        <w:tc>
          <w:tcPr>
            <w:tcW w:w="2268" w:type="dxa"/>
            <w:vMerge w:val="restart"/>
          </w:tcPr>
          <w:p w14:paraId="60B04042" w14:textId="77777777" w:rsidR="00F2407D" w:rsidRPr="000A4E80" w:rsidRDefault="00F2407D" w:rsidP="003915F2">
            <w:pPr>
              <w:rPr>
                <w:sz w:val="20"/>
                <w:szCs w:val="20"/>
              </w:rPr>
            </w:pPr>
            <w:r w:rsidRPr="000A4E80">
              <w:rPr>
                <w:sz w:val="20"/>
                <w:szCs w:val="20"/>
              </w:rPr>
              <w:t>Granulat asfaltowy**)</w:t>
            </w:r>
          </w:p>
        </w:tc>
        <w:tc>
          <w:tcPr>
            <w:tcW w:w="1920" w:type="dxa"/>
          </w:tcPr>
          <w:p w14:paraId="649E16D7" w14:textId="77777777" w:rsidR="00F2407D" w:rsidRPr="000A4E80" w:rsidRDefault="00F2407D" w:rsidP="003915F2">
            <w:pPr>
              <w:rPr>
                <w:sz w:val="20"/>
                <w:szCs w:val="20"/>
              </w:rPr>
            </w:pPr>
            <w:r w:rsidRPr="000A4E80">
              <w:rPr>
                <w:sz w:val="20"/>
                <w:szCs w:val="20"/>
              </w:rPr>
              <w:t>Uziarnienie</w:t>
            </w:r>
          </w:p>
        </w:tc>
        <w:tc>
          <w:tcPr>
            <w:tcW w:w="2760" w:type="dxa"/>
          </w:tcPr>
          <w:p w14:paraId="1FDF2168" w14:textId="77777777" w:rsidR="00F2407D" w:rsidRPr="000A4E80" w:rsidRDefault="00F2407D" w:rsidP="003915F2">
            <w:pPr>
              <w:rPr>
                <w:sz w:val="20"/>
                <w:szCs w:val="20"/>
              </w:rPr>
            </w:pPr>
            <w:r w:rsidRPr="000A4E80">
              <w:rPr>
                <w:sz w:val="20"/>
                <w:szCs w:val="20"/>
              </w:rPr>
              <w:t>PN-EN 12697-2 [32]</w:t>
            </w:r>
          </w:p>
        </w:tc>
        <w:tc>
          <w:tcPr>
            <w:tcW w:w="1878" w:type="dxa"/>
          </w:tcPr>
          <w:p w14:paraId="4E114A74" w14:textId="77777777" w:rsidR="00F2407D" w:rsidRPr="000A4E80" w:rsidRDefault="00F2407D" w:rsidP="003915F2">
            <w:pPr>
              <w:jc w:val="center"/>
              <w:rPr>
                <w:sz w:val="20"/>
                <w:szCs w:val="20"/>
              </w:rPr>
            </w:pPr>
            <w:r w:rsidRPr="000A4E80">
              <w:rPr>
                <w:sz w:val="20"/>
                <w:szCs w:val="20"/>
              </w:rPr>
              <w:t>1</w:t>
            </w:r>
          </w:p>
        </w:tc>
      </w:tr>
      <w:tr w:rsidR="000A4E80" w:rsidRPr="000A4E80" w14:paraId="596C8D57" w14:textId="77777777" w:rsidTr="003915F2">
        <w:tc>
          <w:tcPr>
            <w:tcW w:w="2268" w:type="dxa"/>
            <w:vMerge/>
          </w:tcPr>
          <w:p w14:paraId="36E89A92" w14:textId="77777777" w:rsidR="00F2407D" w:rsidRPr="000A4E80" w:rsidRDefault="00F2407D" w:rsidP="003915F2">
            <w:pPr>
              <w:rPr>
                <w:sz w:val="20"/>
                <w:szCs w:val="20"/>
              </w:rPr>
            </w:pPr>
          </w:p>
        </w:tc>
        <w:tc>
          <w:tcPr>
            <w:tcW w:w="1920" w:type="dxa"/>
          </w:tcPr>
          <w:p w14:paraId="147EB63F" w14:textId="77777777" w:rsidR="00F2407D" w:rsidRPr="000A4E80" w:rsidRDefault="00F2407D" w:rsidP="003915F2">
            <w:pPr>
              <w:rPr>
                <w:sz w:val="20"/>
                <w:szCs w:val="20"/>
              </w:rPr>
            </w:pPr>
            <w:r w:rsidRPr="000A4E80">
              <w:rPr>
                <w:sz w:val="20"/>
                <w:szCs w:val="20"/>
              </w:rPr>
              <w:t>Zawartość lepiszcza</w:t>
            </w:r>
          </w:p>
        </w:tc>
        <w:tc>
          <w:tcPr>
            <w:tcW w:w="2760" w:type="dxa"/>
          </w:tcPr>
          <w:p w14:paraId="5C22553E" w14:textId="77777777" w:rsidR="00F2407D" w:rsidRPr="000A4E80" w:rsidRDefault="00F2407D" w:rsidP="003915F2">
            <w:pPr>
              <w:spacing w:before="120"/>
              <w:rPr>
                <w:sz w:val="20"/>
                <w:szCs w:val="20"/>
              </w:rPr>
            </w:pPr>
            <w:r w:rsidRPr="000A4E80">
              <w:rPr>
                <w:sz w:val="20"/>
                <w:szCs w:val="20"/>
              </w:rPr>
              <w:t>PN-EN 12697-1 [31]</w:t>
            </w:r>
          </w:p>
        </w:tc>
        <w:tc>
          <w:tcPr>
            <w:tcW w:w="1878" w:type="dxa"/>
          </w:tcPr>
          <w:p w14:paraId="2C2D1ADE" w14:textId="77777777" w:rsidR="00F2407D" w:rsidRPr="000A4E80" w:rsidRDefault="00F2407D" w:rsidP="003915F2">
            <w:pPr>
              <w:spacing w:before="120"/>
              <w:jc w:val="center"/>
              <w:rPr>
                <w:sz w:val="20"/>
                <w:szCs w:val="20"/>
              </w:rPr>
            </w:pPr>
            <w:r w:rsidRPr="000A4E80">
              <w:rPr>
                <w:sz w:val="20"/>
                <w:szCs w:val="20"/>
              </w:rPr>
              <w:t>1</w:t>
            </w:r>
          </w:p>
        </w:tc>
      </w:tr>
      <w:tr w:rsidR="000A4E80" w:rsidRPr="000A4E80" w14:paraId="72288AA7" w14:textId="77777777" w:rsidTr="003915F2">
        <w:tc>
          <w:tcPr>
            <w:tcW w:w="2268" w:type="dxa"/>
            <w:vMerge/>
          </w:tcPr>
          <w:p w14:paraId="34772284" w14:textId="77777777" w:rsidR="00F2407D" w:rsidRPr="000A4E80" w:rsidRDefault="00F2407D" w:rsidP="003915F2">
            <w:pPr>
              <w:rPr>
                <w:sz w:val="20"/>
                <w:szCs w:val="20"/>
              </w:rPr>
            </w:pPr>
          </w:p>
        </w:tc>
        <w:tc>
          <w:tcPr>
            <w:tcW w:w="1920" w:type="dxa"/>
          </w:tcPr>
          <w:p w14:paraId="5973E89C" w14:textId="77777777" w:rsidR="00F2407D" w:rsidRPr="000A4E80" w:rsidRDefault="00F2407D" w:rsidP="003915F2">
            <w:pPr>
              <w:rPr>
                <w:sz w:val="20"/>
                <w:szCs w:val="20"/>
              </w:rPr>
            </w:pPr>
            <w:r w:rsidRPr="000A4E80">
              <w:rPr>
                <w:sz w:val="20"/>
                <w:szCs w:val="20"/>
              </w:rPr>
              <w:t>Penetracja odzyskanego lepiszcza</w:t>
            </w:r>
          </w:p>
        </w:tc>
        <w:tc>
          <w:tcPr>
            <w:tcW w:w="2760" w:type="dxa"/>
          </w:tcPr>
          <w:p w14:paraId="4EAF8D86" w14:textId="77777777" w:rsidR="00F2407D" w:rsidRPr="000A4E80" w:rsidRDefault="00F2407D" w:rsidP="003915F2">
            <w:pPr>
              <w:rPr>
                <w:sz w:val="20"/>
                <w:szCs w:val="20"/>
              </w:rPr>
            </w:pPr>
            <w:r w:rsidRPr="000A4E80">
              <w:rPr>
                <w:sz w:val="20"/>
                <w:szCs w:val="20"/>
              </w:rPr>
              <w:t>PN-EN 12697-3 [33] lub PN-EN 12697-4 [34] oraz PN-EN 1426 [21]</w:t>
            </w:r>
          </w:p>
        </w:tc>
        <w:tc>
          <w:tcPr>
            <w:tcW w:w="1878" w:type="dxa"/>
          </w:tcPr>
          <w:p w14:paraId="3FD53A40" w14:textId="77777777" w:rsidR="00F2407D" w:rsidRPr="000A4E80" w:rsidRDefault="00F2407D" w:rsidP="003915F2">
            <w:pPr>
              <w:jc w:val="center"/>
              <w:rPr>
                <w:sz w:val="20"/>
                <w:szCs w:val="20"/>
              </w:rPr>
            </w:pPr>
            <w:r w:rsidRPr="000A4E80">
              <w:rPr>
                <w:sz w:val="20"/>
                <w:szCs w:val="20"/>
              </w:rPr>
              <w:t>1</w:t>
            </w:r>
          </w:p>
        </w:tc>
      </w:tr>
      <w:tr w:rsidR="000A4E80" w:rsidRPr="000A4E80" w14:paraId="410E2C76" w14:textId="77777777" w:rsidTr="003915F2">
        <w:tc>
          <w:tcPr>
            <w:tcW w:w="2268" w:type="dxa"/>
            <w:vMerge/>
          </w:tcPr>
          <w:p w14:paraId="185C2DF8" w14:textId="77777777" w:rsidR="00F2407D" w:rsidRPr="000A4E80" w:rsidRDefault="00F2407D" w:rsidP="003915F2">
            <w:pPr>
              <w:rPr>
                <w:sz w:val="20"/>
                <w:szCs w:val="20"/>
              </w:rPr>
            </w:pPr>
          </w:p>
        </w:tc>
        <w:tc>
          <w:tcPr>
            <w:tcW w:w="1920" w:type="dxa"/>
          </w:tcPr>
          <w:p w14:paraId="235C3BF7" w14:textId="77777777" w:rsidR="00F2407D" w:rsidRPr="000A4E80" w:rsidRDefault="00F2407D" w:rsidP="003915F2">
            <w:pPr>
              <w:rPr>
                <w:sz w:val="20"/>
                <w:szCs w:val="20"/>
              </w:rPr>
            </w:pPr>
            <w:r w:rsidRPr="000A4E80">
              <w:rPr>
                <w:sz w:val="20"/>
                <w:szCs w:val="20"/>
              </w:rPr>
              <w:t>Temperatura mięknienia lepiszcza</w:t>
            </w:r>
          </w:p>
        </w:tc>
        <w:tc>
          <w:tcPr>
            <w:tcW w:w="2760" w:type="dxa"/>
          </w:tcPr>
          <w:p w14:paraId="24754767" w14:textId="77777777" w:rsidR="00F2407D" w:rsidRPr="000A4E80" w:rsidRDefault="00F2407D" w:rsidP="003915F2">
            <w:pPr>
              <w:rPr>
                <w:sz w:val="20"/>
                <w:szCs w:val="20"/>
              </w:rPr>
            </w:pPr>
            <w:r w:rsidRPr="000A4E80">
              <w:rPr>
                <w:sz w:val="20"/>
                <w:szCs w:val="20"/>
              </w:rPr>
              <w:t>PN-EN 12697-3 [33] lub PN-EN 12697-4 [34] oraz PN-EN 1427 [22]</w:t>
            </w:r>
          </w:p>
        </w:tc>
        <w:tc>
          <w:tcPr>
            <w:tcW w:w="1878" w:type="dxa"/>
          </w:tcPr>
          <w:p w14:paraId="4240F7A2" w14:textId="77777777" w:rsidR="00F2407D" w:rsidRPr="000A4E80" w:rsidRDefault="00F2407D" w:rsidP="003915F2">
            <w:pPr>
              <w:jc w:val="center"/>
              <w:rPr>
                <w:sz w:val="20"/>
                <w:szCs w:val="20"/>
              </w:rPr>
            </w:pPr>
          </w:p>
          <w:p w14:paraId="5168EB0D" w14:textId="77777777" w:rsidR="00F2407D" w:rsidRPr="000A4E80" w:rsidRDefault="00F2407D" w:rsidP="003915F2">
            <w:pPr>
              <w:jc w:val="center"/>
              <w:rPr>
                <w:sz w:val="20"/>
                <w:szCs w:val="20"/>
              </w:rPr>
            </w:pPr>
            <w:r w:rsidRPr="000A4E80">
              <w:rPr>
                <w:sz w:val="20"/>
                <w:szCs w:val="20"/>
              </w:rPr>
              <w:t>1</w:t>
            </w:r>
          </w:p>
        </w:tc>
      </w:tr>
      <w:tr w:rsidR="000A4E80" w:rsidRPr="000A4E80" w14:paraId="10232C46" w14:textId="77777777" w:rsidTr="003915F2">
        <w:tc>
          <w:tcPr>
            <w:tcW w:w="2268" w:type="dxa"/>
            <w:vMerge/>
          </w:tcPr>
          <w:p w14:paraId="57CC836E" w14:textId="77777777" w:rsidR="00F2407D" w:rsidRPr="000A4E80" w:rsidRDefault="00F2407D" w:rsidP="003915F2">
            <w:pPr>
              <w:rPr>
                <w:sz w:val="20"/>
                <w:szCs w:val="20"/>
              </w:rPr>
            </w:pPr>
          </w:p>
        </w:tc>
        <w:tc>
          <w:tcPr>
            <w:tcW w:w="1920" w:type="dxa"/>
          </w:tcPr>
          <w:p w14:paraId="5BDB079F" w14:textId="77777777" w:rsidR="00F2407D" w:rsidRPr="000A4E80" w:rsidRDefault="00F2407D" w:rsidP="003915F2">
            <w:pPr>
              <w:rPr>
                <w:sz w:val="20"/>
                <w:szCs w:val="20"/>
              </w:rPr>
            </w:pPr>
            <w:r w:rsidRPr="000A4E80">
              <w:rPr>
                <w:sz w:val="20"/>
                <w:szCs w:val="20"/>
              </w:rPr>
              <w:t>gęstość</w:t>
            </w:r>
          </w:p>
        </w:tc>
        <w:tc>
          <w:tcPr>
            <w:tcW w:w="2760" w:type="dxa"/>
          </w:tcPr>
          <w:p w14:paraId="7CC057D8" w14:textId="77777777" w:rsidR="00F2407D" w:rsidRPr="000A4E80" w:rsidRDefault="00F2407D" w:rsidP="003915F2">
            <w:pPr>
              <w:rPr>
                <w:sz w:val="20"/>
                <w:szCs w:val="20"/>
              </w:rPr>
            </w:pPr>
            <w:r w:rsidRPr="000A4E80">
              <w:rPr>
                <w:sz w:val="20"/>
                <w:szCs w:val="20"/>
              </w:rPr>
              <w:t>PN-EN 12697-5 [35]</w:t>
            </w:r>
          </w:p>
        </w:tc>
        <w:tc>
          <w:tcPr>
            <w:tcW w:w="1878" w:type="dxa"/>
          </w:tcPr>
          <w:p w14:paraId="79F6E7AF" w14:textId="77777777" w:rsidR="00F2407D" w:rsidRPr="000A4E80" w:rsidRDefault="00F2407D" w:rsidP="003915F2">
            <w:pPr>
              <w:jc w:val="center"/>
              <w:rPr>
                <w:sz w:val="20"/>
                <w:szCs w:val="20"/>
              </w:rPr>
            </w:pPr>
            <w:r w:rsidRPr="000A4E80">
              <w:rPr>
                <w:sz w:val="20"/>
                <w:szCs w:val="20"/>
              </w:rPr>
              <w:t>1</w:t>
            </w:r>
          </w:p>
        </w:tc>
      </w:tr>
    </w:tbl>
    <w:p w14:paraId="30662B1C" w14:textId="77777777" w:rsidR="00F2407D" w:rsidRPr="000A4E80" w:rsidRDefault="00F2407D" w:rsidP="00F2407D">
      <w:pPr>
        <w:tabs>
          <w:tab w:val="left" w:pos="5865"/>
        </w:tabs>
        <w:rPr>
          <w:sz w:val="20"/>
          <w:szCs w:val="20"/>
        </w:rPr>
      </w:pPr>
      <w:r w:rsidRPr="000A4E80">
        <w:rPr>
          <w:sz w:val="20"/>
          <w:szCs w:val="20"/>
        </w:rPr>
        <w:t>*)    dotyczy jedynie lepiszczy wg PN-EN 14023 [66],</w:t>
      </w:r>
      <w:r w:rsidRPr="000A4E80">
        <w:rPr>
          <w:sz w:val="20"/>
          <w:szCs w:val="20"/>
        </w:rPr>
        <w:tab/>
      </w:r>
    </w:p>
    <w:p w14:paraId="5A90950E" w14:textId="77777777" w:rsidR="00F2407D" w:rsidRPr="000A4E80" w:rsidRDefault="00F2407D" w:rsidP="00F2407D">
      <w:pPr>
        <w:ind w:left="480" w:hanging="480"/>
        <w:rPr>
          <w:sz w:val="20"/>
          <w:szCs w:val="20"/>
        </w:rPr>
      </w:pPr>
      <w:r w:rsidRPr="000A4E80">
        <w:rPr>
          <w:sz w:val="20"/>
          <w:szCs w:val="20"/>
        </w:rPr>
        <w:t>**) sprawdzane właściwości powinny być odpowiednie do procentowego dodatku; przy małym procentowym dodatku stosuje się minimum wymagań.</w:t>
      </w:r>
    </w:p>
    <w:p w14:paraId="77B329A7" w14:textId="77777777" w:rsidR="00F2407D" w:rsidRPr="000A4E80" w:rsidRDefault="00F2407D" w:rsidP="00F2407D">
      <w:pPr>
        <w:spacing w:before="120"/>
        <w:rPr>
          <w:sz w:val="20"/>
          <w:szCs w:val="20"/>
        </w:rPr>
      </w:pPr>
      <w:r w:rsidRPr="000A4E80">
        <w:rPr>
          <w:sz w:val="20"/>
          <w:szCs w:val="20"/>
        </w:rPr>
        <w:t>c) informacje o mieszance mineralno-asfaltowej:</w:t>
      </w:r>
    </w:p>
    <w:p w14:paraId="2F51D744" w14:textId="77777777" w:rsidR="00F2407D" w:rsidRPr="000A4E80" w:rsidRDefault="00F2407D">
      <w:pPr>
        <w:numPr>
          <w:ilvl w:val="0"/>
          <w:numId w:val="227"/>
        </w:numPr>
        <w:overflowPunct w:val="0"/>
        <w:autoSpaceDE w:val="0"/>
        <w:autoSpaceDN w:val="0"/>
        <w:adjustRightInd w:val="0"/>
        <w:jc w:val="both"/>
        <w:textAlignment w:val="baseline"/>
        <w:rPr>
          <w:sz w:val="20"/>
          <w:szCs w:val="20"/>
        </w:rPr>
      </w:pPr>
      <w:r w:rsidRPr="000A4E80">
        <w:rPr>
          <w:sz w:val="20"/>
          <w:szCs w:val="20"/>
        </w:rPr>
        <w:t>skład mieszaki podany jako wejściowy (w przypadku walidacji w laboratorium) lub wyjściowy skład (w wypadku walidacji produkcji),</w:t>
      </w:r>
    </w:p>
    <w:p w14:paraId="71BC1F3F" w14:textId="77777777" w:rsidR="00F2407D" w:rsidRPr="000A4E80" w:rsidRDefault="00F2407D">
      <w:pPr>
        <w:numPr>
          <w:ilvl w:val="0"/>
          <w:numId w:val="227"/>
        </w:numPr>
        <w:overflowPunct w:val="0"/>
        <w:autoSpaceDE w:val="0"/>
        <w:autoSpaceDN w:val="0"/>
        <w:adjustRightInd w:val="0"/>
        <w:jc w:val="both"/>
        <w:textAlignment w:val="baseline"/>
        <w:rPr>
          <w:sz w:val="20"/>
          <w:szCs w:val="20"/>
        </w:rPr>
      </w:pPr>
      <w:r w:rsidRPr="000A4E80">
        <w:rPr>
          <w:sz w:val="20"/>
          <w:szCs w:val="20"/>
        </w:rPr>
        <w:t>wyniki badań zgodnie z zestawieniem podanym w tablicy 28.</w:t>
      </w:r>
    </w:p>
    <w:p w14:paraId="5907A208" w14:textId="77777777" w:rsidR="00F2407D" w:rsidRPr="000A4E80" w:rsidRDefault="00F2407D" w:rsidP="00F2407D">
      <w:pPr>
        <w:spacing w:before="120" w:after="120"/>
        <w:rPr>
          <w:sz w:val="20"/>
          <w:szCs w:val="20"/>
        </w:rPr>
      </w:pPr>
      <w:r w:rsidRPr="000A4E80">
        <w:rPr>
          <w:sz w:val="20"/>
          <w:szCs w:val="20"/>
        </w:rPr>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260"/>
        <w:gridCol w:w="1672"/>
      </w:tblGrid>
      <w:tr w:rsidR="000A4E80" w:rsidRPr="000A4E80" w14:paraId="68A17707" w14:textId="77777777" w:rsidTr="003915F2">
        <w:tc>
          <w:tcPr>
            <w:tcW w:w="3936" w:type="dxa"/>
          </w:tcPr>
          <w:p w14:paraId="14DFE759" w14:textId="77777777" w:rsidR="00F2407D" w:rsidRPr="000A4E80" w:rsidRDefault="00F2407D" w:rsidP="003915F2">
            <w:pPr>
              <w:spacing w:before="60" w:after="60"/>
              <w:jc w:val="center"/>
              <w:rPr>
                <w:sz w:val="20"/>
                <w:szCs w:val="20"/>
              </w:rPr>
            </w:pPr>
            <w:r w:rsidRPr="000A4E80">
              <w:rPr>
                <w:sz w:val="20"/>
                <w:szCs w:val="20"/>
              </w:rPr>
              <w:t>Właściwość</w:t>
            </w:r>
          </w:p>
        </w:tc>
        <w:tc>
          <w:tcPr>
            <w:tcW w:w="3260" w:type="dxa"/>
          </w:tcPr>
          <w:p w14:paraId="6CBAFE06" w14:textId="77777777" w:rsidR="00F2407D" w:rsidRPr="000A4E80" w:rsidRDefault="00F2407D" w:rsidP="003915F2">
            <w:pPr>
              <w:spacing w:before="60" w:after="60"/>
              <w:jc w:val="center"/>
              <w:rPr>
                <w:sz w:val="20"/>
                <w:szCs w:val="20"/>
              </w:rPr>
            </w:pPr>
            <w:r w:rsidRPr="000A4E80">
              <w:rPr>
                <w:sz w:val="20"/>
                <w:szCs w:val="20"/>
              </w:rPr>
              <w:t>Metoda badania</w:t>
            </w:r>
          </w:p>
        </w:tc>
        <w:tc>
          <w:tcPr>
            <w:tcW w:w="1672" w:type="dxa"/>
          </w:tcPr>
          <w:p w14:paraId="5CB00AF6" w14:textId="77777777" w:rsidR="00F2407D" w:rsidRPr="000A4E80" w:rsidRDefault="00F2407D" w:rsidP="003915F2">
            <w:pPr>
              <w:spacing w:before="60" w:after="60"/>
              <w:jc w:val="center"/>
              <w:rPr>
                <w:sz w:val="20"/>
                <w:szCs w:val="20"/>
              </w:rPr>
            </w:pPr>
            <w:r w:rsidRPr="000A4E80">
              <w:rPr>
                <w:sz w:val="20"/>
                <w:szCs w:val="20"/>
              </w:rPr>
              <w:t>Liczba badań</w:t>
            </w:r>
          </w:p>
        </w:tc>
      </w:tr>
      <w:tr w:rsidR="000A4E80" w:rsidRPr="000A4E80" w14:paraId="5E407BD5" w14:textId="77777777" w:rsidTr="003915F2">
        <w:tc>
          <w:tcPr>
            <w:tcW w:w="3936" w:type="dxa"/>
          </w:tcPr>
          <w:p w14:paraId="15602475" w14:textId="77777777" w:rsidR="00F2407D" w:rsidRPr="000A4E80" w:rsidRDefault="00F2407D" w:rsidP="003915F2">
            <w:pPr>
              <w:rPr>
                <w:sz w:val="20"/>
                <w:szCs w:val="20"/>
              </w:rPr>
            </w:pPr>
            <w:r w:rsidRPr="000A4E80">
              <w:rPr>
                <w:sz w:val="20"/>
                <w:szCs w:val="20"/>
              </w:rPr>
              <w:t>Zawartość lepiszcza (obowiązkowa)</w:t>
            </w:r>
          </w:p>
        </w:tc>
        <w:tc>
          <w:tcPr>
            <w:tcW w:w="3260" w:type="dxa"/>
          </w:tcPr>
          <w:p w14:paraId="246358F9" w14:textId="77777777" w:rsidR="00F2407D" w:rsidRPr="000A4E80" w:rsidRDefault="00F2407D" w:rsidP="003915F2">
            <w:pPr>
              <w:jc w:val="center"/>
              <w:rPr>
                <w:sz w:val="20"/>
                <w:szCs w:val="20"/>
              </w:rPr>
            </w:pPr>
            <w:r w:rsidRPr="000A4E80">
              <w:rPr>
                <w:sz w:val="20"/>
                <w:szCs w:val="20"/>
              </w:rPr>
              <w:t>PN-EN 12697-1[31]</w:t>
            </w:r>
          </w:p>
          <w:p w14:paraId="12591257" w14:textId="77777777" w:rsidR="00F2407D" w:rsidRPr="000A4E80" w:rsidRDefault="00F2407D" w:rsidP="003915F2">
            <w:pPr>
              <w:jc w:val="center"/>
              <w:rPr>
                <w:sz w:val="20"/>
                <w:szCs w:val="20"/>
              </w:rPr>
            </w:pPr>
            <w:r w:rsidRPr="000A4E80">
              <w:rPr>
                <w:sz w:val="20"/>
                <w:szCs w:val="20"/>
              </w:rPr>
              <w:t>PN-EN 12697-39 [46]</w:t>
            </w:r>
          </w:p>
        </w:tc>
        <w:tc>
          <w:tcPr>
            <w:tcW w:w="1672" w:type="dxa"/>
          </w:tcPr>
          <w:p w14:paraId="7E214AD3" w14:textId="77777777" w:rsidR="00F2407D" w:rsidRPr="000A4E80" w:rsidRDefault="00F2407D" w:rsidP="003915F2">
            <w:pPr>
              <w:spacing w:before="120"/>
              <w:jc w:val="center"/>
              <w:rPr>
                <w:sz w:val="20"/>
                <w:szCs w:val="20"/>
              </w:rPr>
            </w:pPr>
            <w:r w:rsidRPr="000A4E80">
              <w:rPr>
                <w:sz w:val="20"/>
                <w:szCs w:val="20"/>
              </w:rPr>
              <w:t>1</w:t>
            </w:r>
          </w:p>
        </w:tc>
      </w:tr>
      <w:tr w:rsidR="000A4E80" w:rsidRPr="000A4E80" w14:paraId="5BA30082" w14:textId="77777777" w:rsidTr="003915F2">
        <w:tc>
          <w:tcPr>
            <w:tcW w:w="3936" w:type="dxa"/>
          </w:tcPr>
          <w:p w14:paraId="6ADB8BE5" w14:textId="77777777" w:rsidR="00F2407D" w:rsidRPr="000A4E80" w:rsidRDefault="00F2407D" w:rsidP="003915F2">
            <w:pPr>
              <w:spacing w:before="60" w:after="60"/>
              <w:rPr>
                <w:sz w:val="20"/>
                <w:szCs w:val="20"/>
              </w:rPr>
            </w:pPr>
            <w:r w:rsidRPr="000A4E80">
              <w:rPr>
                <w:sz w:val="20"/>
                <w:szCs w:val="20"/>
              </w:rPr>
              <w:t>Uziarnienie (obowiązkowa)</w:t>
            </w:r>
          </w:p>
        </w:tc>
        <w:tc>
          <w:tcPr>
            <w:tcW w:w="3260" w:type="dxa"/>
          </w:tcPr>
          <w:p w14:paraId="0392B127" w14:textId="77777777" w:rsidR="00F2407D" w:rsidRPr="000A4E80" w:rsidRDefault="00F2407D" w:rsidP="003915F2">
            <w:pPr>
              <w:spacing w:before="60" w:after="60"/>
              <w:jc w:val="center"/>
              <w:rPr>
                <w:sz w:val="20"/>
                <w:szCs w:val="20"/>
              </w:rPr>
            </w:pPr>
            <w:r w:rsidRPr="000A4E80">
              <w:rPr>
                <w:sz w:val="20"/>
                <w:szCs w:val="20"/>
              </w:rPr>
              <w:t>PN-EN 12697-2 [32]</w:t>
            </w:r>
          </w:p>
        </w:tc>
        <w:tc>
          <w:tcPr>
            <w:tcW w:w="1672" w:type="dxa"/>
          </w:tcPr>
          <w:p w14:paraId="2DA2DA72" w14:textId="77777777" w:rsidR="00F2407D" w:rsidRPr="000A4E80" w:rsidRDefault="00F2407D" w:rsidP="003915F2">
            <w:pPr>
              <w:spacing w:before="60" w:after="60"/>
              <w:jc w:val="center"/>
              <w:rPr>
                <w:sz w:val="20"/>
                <w:szCs w:val="20"/>
              </w:rPr>
            </w:pPr>
            <w:r w:rsidRPr="000A4E80">
              <w:rPr>
                <w:sz w:val="20"/>
                <w:szCs w:val="20"/>
              </w:rPr>
              <w:t>1</w:t>
            </w:r>
          </w:p>
        </w:tc>
      </w:tr>
      <w:tr w:rsidR="000A4E80" w:rsidRPr="000A4E80" w14:paraId="69DB1DA8" w14:textId="77777777" w:rsidTr="003915F2">
        <w:tc>
          <w:tcPr>
            <w:tcW w:w="3936" w:type="dxa"/>
          </w:tcPr>
          <w:p w14:paraId="175764CE" w14:textId="77777777" w:rsidR="00F2407D" w:rsidRPr="000A4E80" w:rsidRDefault="00F2407D" w:rsidP="003915F2">
            <w:pPr>
              <w:rPr>
                <w:sz w:val="20"/>
                <w:szCs w:val="20"/>
              </w:rPr>
            </w:pPr>
            <w:r w:rsidRPr="000A4E80">
              <w:rPr>
                <w:sz w:val="20"/>
                <w:szCs w:val="20"/>
              </w:rPr>
              <w:t>Zawartość wolnych przestrzeni łącznie z VFB i VMA przy wyma-ganej zawartości wolnych przestrzeni V</w:t>
            </w:r>
            <w:r w:rsidRPr="000A4E80">
              <w:rPr>
                <w:sz w:val="20"/>
                <w:szCs w:val="20"/>
                <w:vertAlign w:val="subscript"/>
              </w:rPr>
              <w:t>max</w:t>
            </w:r>
            <w:r w:rsidRPr="000A4E80">
              <w:rPr>
                <w:sz w:val="20"/>
                <w:szCs w:val="20"/>
              </w:rPr>
              <w:t>≤7% (obowiązkowa)</w:t>
            </w:r>
          </w:p>
        </w:tc>
        <w:tc>
          <w:tcPr>
            <w:tcW w:w="3260" w:type="dxa"/>
          </w:tcPr>
          <w:p w14:paraId="0EC2E3B1" w14:textId="77777777" w:rsidR="00F2407D" w:rsidRPr="000A4E80" w:rsidRDefault="00F2407D" w:rsidP="003915F2">
            <w:pPr>
              <w:rPr>
                <w:sz w:val="20"/>
                <w:szCs w:val="20"/>
              </w:rPr>
            </w:pPr>
            <w:r w:rsidRPr="000A4E80">
              <w:rPr>
                <w:sz w:val="20"/>
                <w:szCs w:val="20"/>
              </w:rPr>
              <w:t>PN-EN 12697-8[37]</w:t>
            </w:r>
          </w:p>
          <w:p w14:paraId="65A5C142" w14:textId="77777777" w:rsidR="00F2407D" w:rsidRPr="000A4E80" w:rsidRDefault="00F2407D" w:rsidP="003915F2">
            <w:pPr>
              <w:rPr>
                <w:sz w:val="20"/>
                <w:szCs w:val="20"/>
              </w:rPr>
            </w:pPr>
            <w:r w:rsidRPr="000A4E80">
              <w:rPr>
                <w:sz w:val="20"/>
                <w:szCs w:val="20"/>
              </w:rPr>
              <w:t>Gęstość objętościowa wg PN-EN 12697-6 [36], metoda B, w stanie nasyconym powierzch-niowo suchym.</w:t>
            </w:r>
          </w:p>
          <w:p w14:paraId="22F3F784" w14:textId="77777777" w:rsidR="00F2407D" w:rsidRPr="000A4E80" w:rsidRDefault="00F2407D" w:rsidP="003915F2">
            <w:pPr>
              <w:rPr>
                <w:sz w:val="20"/>
                <w:szCs w:val="20"/>
              </w:rPr>
            </w:pPr>
            <w:r w:rsidRPr="000A4E80">
              <w:rPr>
                <w:sz w:val="20"/>
                <w:szCs w:val="20"/>
              </w:rPr>
              <w:t>Gęstość wg PN-EN 12697-5 [35], metoda A w wodzie</w:t>
            </w:r>
          </w:p>
        </w:tc>
        <w:tc>
          <w:tcPr>
            <w:tcW w:w="1672" w:type="dxa"/>
          </w:tcPr>
          <w:p w14:paraId="046B4412" w14:textId="77777777" w:rsidR="00F2407D" w:rsidRPr="000A4E80" w:rsidRDefault="00F2407D" w:rsidP="003915F2">
            <w:pPr>
              <w:jc w:val="center"/>
              <w:rPr>
                <w:sz w:val="20"/>
                <w:szCs w:val="20"/>
              </w:rPr>
            </w:pPr>
          </w:p>
          <w:p w14:paraId="221F1419" w14:textId="77777777" w:rsidR="00F2407D" w:rsidRPr="000A4E80" w:rsidRDefault="00F2407D" w:rsidP="003915F2">
            <w:pPr>
              <w:jc w:val="center"/>
              <w:rPr>
                <w:sz w:val="20"/>
                <w:szCs w:val="20"/>
              </w:rPr>
            </w:pPr>
          </w:p>
          <w:p w14:paraId="1D52C758" w14:textId="77777777" w:rsidR="00F2407D" w:rsidRPr="000A4E80" w:rsidRDefault="00F2407D" w:rsidP="003915F2">
            <w:pPr>
              <w:jc w:val="center"/>
              <w:rPr>
                <w:sz w:val="20"/>
                <w:szCs w:val="20"/>
              </w:rPr>
            </w:pPr>
          </w:p>
          <w:p w14:paraId="0BB640A8" w14:textId="77777777" w:rsidR="00F2407D" w:rsidRPr="000A4E80" w:rsidRDefault="00F2407D" w:rsidP="003915F2">
            <w:pPr>
              <w:jc w:val="center"/>
              <w:rPr>
                <w:sz w:val="20"/>
                <w:szCs w:val="20"/>
              </w:rPr>
            </w:pPr>
            <w:r w:rsidRPr="000A4E80">
              <w:rPr>
                <w:sz w:val="20"/>
                <w:szCs w:val="20"/>
              </w:rPr>
              <w:t>1</w:t>
            </w:r>
          </w:p>
        </w:tc>
      </w:tr>
      <w:tr w:rsidR="000A4E80" w:rsidRPr="000A4E80" w14:paraId="3BAE2ECF" w14:textId="77777777" w:rsidTr="003915F2">
        <w:tc>
          <w:tcPr>
            <w:tcW w:w="3936" w:type="dxa"/>
          </w:tcPr>
          <w:p w14:paraId="160DB1D1" w14:textId="77777777" w:rsidR="00F2407D" w:rsidRPr="000A4E80" w:rsidRDefault="00F2407D" w:rsidP="003915F2">
            <w:pPr>
              <w:rPr>
                <w:sz w:val="20"/>
                <w:szCs w:val="20"/>
              </w:rPr>
            </w:pPr>
            <w:r w:rsidRPr="000A4E80">
              <w:rPr>
                <w:sz w:val="20"/>
                <w:szCs w:val="20"/>
              </w:rPr>
              <w:t>Wrażliwość na działanie wody (powiązana funkcjonalnie)</w:t>
            </w:r>
          </w:p>
        </w:tc>
        <w:tc>
          <w:tcPr>
            <w:tcW w:w="3260" w:type="dxa"/>
          </w:tcPr>
          <w:p w14:paraId="266B551A" w14:textId="77777777" w:rsidR="00F2407D" w:rsidRPr="000A4E80" w:rsidRDefault="00F2407D" w:rsidP="003915F2">
            <w:pPr>
              <w:spacing w:before="120"/>
              <w:jc w:val="center"/>
              <w:rPr>
                <w:sz w:val="20"/>
                <w:szCs w:val="20"/>
              </w:rPr>
            </w:pPr>
            <w:r w:rsidRPr="000A4E80">
              <w:rPr>
                <w:sz w:val="20"/>
                <w:szCs w:val="20"/>
              </w:rPr>
              <w:t>PN-EN 12697-12 [39]</w:t>
            </w:r>
          </w:p>
        </w:tc>
        <w:tc>
          <w:tcPr>
            <w:tcW w:w="1672" w:type="dxa"/>
          </w:tcPr>
          <w:p w14:paraId="7EAC866E" w14:textId="77777777" w:rsidR="00F2407D" w:rsidRPr="000A4E80" w:rsidRDefault="00F2407D" w:rsidP="003915F2">
            <w:pPr>
              <w:spacing w:before="120"/>
              <w:jc w:val="center"/>
              <w:rPr>
                <w:sz w:val="20"/>
                <w:szCs w:val="20"/>
              </w:rPr>
            </w:pPr>
            <w:r w:rsidRPr="000A4E80">
              <w:rPr>
                <w:sz w:val="20"/>
                <w:szCs w:val="20"/>
              </w:rPr>
              <w:t>1</w:t>
            </w:r>
          </w:p>
        </w:tc>
      </w:tr>
      <w:tr w:rsidR="000A4E80" w:rsidRPr="000A4E80" w14:paraId="761D3A3C" w14:textId="77777777" w:rsidTr="003915F2">
        <w:tc>
          <w:tcPr>
            <w:tcW w:w="3936" w:type="dxa"/>
          </w:tcPr>
          <w:p w14:paraId="244696FD" w14:textId="77777777" w:rsidR="00F2407D" w:rsidRPr="000A4E80" w:rsidRDefault="00F2407D" w:rsidP="003915F2">
            <w:pPr>
              <w:rPr>
                <w:sz w:val="20"/>
                <w:szCs w:val="20"/>
              </w:rPr>
            </w:pPr>
            <w:r w:rsidRPr="000A4E80">
              <w:rPr>
                <w:sz w:val="20"/>
                <w:szCs w:val="20"/>
              </w:rPr>
              <w:t>Odporność na deformacje trwałe (powiązana funkcjonalnie), dotyczy betonu asfaltowego zaprojekto-wanego do maksymalnego obcią-żenia osi poniżej 130 kN</w:t>
            </w:r>
          </w:p>
        </w:tc>
        <w:tc>
          <w:tcPr>
            <w:tcW w:w="3260" w:type="dxa"/>
          </w:tcPr>
          <w:p w14:paraId="431B2EF1" w14:textId="77777777" w:rsidR="00F2407D" w:rsidRPr="000A4E80" w:rsidRDefault="00F2407D" w:rsidP="003915F2">
            <w:pPr>
              <w:jc w:val="center"/>
              <w:rPr>
                <w:sz w:val="20"/>
                <w:szCs w:val="20"/>
              </w:rPr>
            </w:pPr>
            <w:r w:rsidRPr="000A4E80">
              <w:rPr>
                <w:sz w:val="20"/>
                <w:szCs w:val="20"/>
              </w:rPr>
              <w:t>PN-EN 12697-22 [41]</w:t>
            </w:r>
          </w:p>
          <w:p w14:paraId="04E4B4E3" w14:textId="77777777" w:rsidR="00F2407D" w:rsidRPr="000A4E80" w:rsidRDefault="00F2407D" w:rsidP="003915F2">
            <w:pPr>
              <w:rPr>
                <w:sz w:val="20"/>
                <w:szCs w:val="20"/>
              </w:rPr>
            </w:pPr>
            <w:r w:rsidRPr="000A4E80">
              <w:rPr>
                <w:sz w:val="20"/>
                <w:szCs w:val="20"/>
              </w:rPr>
              <w:t>mały aparat, metoda B w powietrzu, przy wymaganej temperaturze</w:t>
            </w:r>
          </w:p>
        </w:tc>
        <w:tc>
          <w:tcPr>
            <w:tcW w:w="1672" w:type="dxa"/>
          </w:tcPr>
          <w:p w14:paraId="54FC1A11" w14:textId="77777777" w:rsidR="00F2407D" w:rsidRPr="000A4E80" w:rsidRDefault="00F2407D" w:rsidP="003915F2">
            <w:pPr>
              <w:jc w:val="center"/>
              <w:rPr>
                <w:sz w:val="20"/>
                <w:szCs w:val="20"/>
              </w:rPr>
            </w:pPr>
          </w:p>
          <w:p w14:paraId="6680E174" w14:textId="77777777" w:rsidR="00F2407D" w:rsidRPr="000A4E80" w:rsidRDefault="00F2407D" w:rsidP="003915F2">
            <w:pPr>
              <w:jc w:val="center"/>
              <w:rPr>
                <w:sz w:val="20"/>
                <w:szCs w:val="20"/>
              </w:rPr>
            </w:pPr>
          </w:p>
          <w:p w14:paraId="795612D4" w14:textId="77777777" w:rsidR="00F2407D" w:rsidRPr="000A4E80" w:rsidRDefault="00F2407D" w:rsidP="003915F2">
            <w:pPr>
              <w:jc w:val="center"/>
              <w:rPr>
                <w:sz w:val="20"/>
                <w:szCs w:val="20"/>
              </w:rPr>
            </w:pPr>
            <w:r w:rsidRPr="000A4E80">
              <w:rPr>
                <w:sz w:val="20"/>
                <w:szCs w:val="20"/>
              </w:rPr>
              <w:t>1</w:t>
            </w:r>
          </w:p>
        </w:tc>
      </w:tr>
      <w:tr w:rsidR="000A4E80" w:rsidRPr="000A4E80" w14:paraId="4DC8AE31" w14:textId="77777777" w:rsidTr="003915F2">
        <w:tc>
          <w:tcPr>
            <w:tcW w:w="3936" w:type="dxa"/>
          </w:tcPr>
          <w:p w14:paraId="5A500D4D" w14:textId="77777777" w:rsidR="00F2407D" w:rsidRPr="000A4E80" w:rsidRDefault="00F2407D" w:rsidP="003915F2">
            <w:pPr>
              <w:rPr>
                <w:sz w:val="20"/>
                <w:szCs w:val="20"/>
              </w:rPr>
            </w:pPr>
            <w:r w:rsidRPr="000A4E80">
              <w:rPr>
                <w:sz w:val="20"/>
                <w:szCs w:val="20"/>
              </w:rPr>
              <w:t>Sztywność (funkcjonalna)</w:t>
            </w:r>
          </w:p>
        </w:tc>
        <w:tc>
          <w:tcPr>
            <w:tcW w:w="3260" w:type="dxa"/>
          </w:tcPr>
          <w:p w14:paraId="4C1B2667" w14:textId="77777777" w:rsidR="00F2407D" w:rsidRPr="000A4E80" w:rsidRDefault="00F2407D" w:rsidP="003915F2">
            <w:pPr>
              <w:jc w:val="center"/>
              <w:rPr>
                <w:sz w:val="20"/>
                <w:szCs w:val="20"/>
              </w:rPr>
            </w:pPr>
            <w:r w:rsidRPr="000A4E80">
              <w:rPr>
                <w:sz w:val="20"/>
                <w:szCs w:val="20"/>
              </w:rPr>
              <w:t>PN-EN 12697-26 [43]</w:t>
            </w:r>
          </w:p>
        </w:tc>
        <w:tc>
          <w:tcPr>
            <w:tcW w:w="1672" w:type="dxa"/>
          </w:tcPr>
          <w:p w14:paraId="489D18AE" w14:textId="77777777" w:rsidR="00F2407D" w:rsidRPr="000A4E80" w:rsidRDefault="00F2407D" w:rsidP="003915F2">
            <w:pPr>
              <w:jc w:val="center"/>
              <w:rPr>
                <w:sz w:val="20"/>
                <w:szCs w:val="20"/>
              </w:rPr>
            </w:pPr>
            <w:r w:rsidRPr="000A4E80">
              <w:rPr>
                <w:sz w:val="20"/>
                <w:szCs w:val="20"/>
              </w:rPr>
              <w:t>1</w:t>
            </w:r>
          </w:p>
        </w:tc>
      </w:tr>
      <w:tr w:rsidR="000A4E80" w:rsidRPr="000A4E80" w14:paraId="6451EC7A" w14:textId="77777777" w:rsidTr="003915F2">
        <w:tc>
          <w:tcPr>
            <w:tcW w:w="3936" w:type="dxa"/>
          </w:tcPr>
          <w:p w14:paraId="26CF659E" w14:textId="77777777" w:rsidR="00F2407D" w:rsidRPr="000A4E80" w:rsidRDefault="00F2407D" w:rsidP="003915F2">
            <w:pPr>
              <w:rPr>
                <w:sz w:val="20"/>
                <w:szCs w:val="20"/>
              </w:rPr>
            </w:pPr>
            <w:r w:rsidRPr="000A4E80">
              <w:rPr>
                <w:sz w:val="20"/>
                <w:szCs w:val="20"/>
              </w:rPr>
              <w:t xml:space="preserve">Zmęczenie (funkcjonalna) do nawierzchni zaprojektowanych wg kryterium opartym na cztero-punktowym zginaniu </w:t>
            </w:r>
          </w:p>
        </w:tc>
        <w:tc>
          <w:tcPr>
            <w:tcW w:w="3260" w:type="dxa"/>
          </w:tcPr>
          <w:p w14:paraId="7D7A33BD" w14:textId="77777777" w:rsidR="00F2407D" w:rsidRPr="000A4E80" w:rsidRDefault="00F2407D" w:rsidP="003915F2">
            <w:pPr>
              <w:spacing w:before="240"/>
              <w:jc w:val="center"/>
              <w:rPr>
                <w:sz w:val="20"/>
                <w:szCs w:val="20"/>
              </w:rPr>
            </w:pPr>
            <w:r w:rsidRPr="000A4E80">
              <w:rPr>
                <w:sz w:val="20"/>
                <w:szCs w:val="20"/>
              </w:rPr>
              <w:t>PN-EN 12697-24 [42] Załącznik D</w:t>
            </w:r>
          </w:p>
        </w:tc>
        <w:tc>
          <w:tcPr>
            <w:tcW w:w="1672" w:type="dxa"/>
          </w:tcPr>
          <w:p w14:paraId="541FD597" w14:textId="77777777" w:rsidR="00F2407D" w:rsidRPr="000A4E80" w:rsidRDefault="00F2407D" w:rsidP="003915F2">
            <w:pPr>
              <w:jc w:val="center"/>
              <w:rPr>
                <w:sz w:val="20"/>
                <w:szCs w:val="20"/>
              </w:rPr>
            </w:pPr>
            <w:r w:rsidRPr="000A4E80">
              <w:rPr>
                <w:sz w:val="20"/>
                <w:szCs w:val="20"/>
              </w:rPr>
              <w:t>1</w:t>
            </w:r>
          </w:p>
        </w:tc>
      </w:tr>
      <w:tr w:rsidR="000A4E80" w:rsidRPr="000A4E80" w14:paraId="4289BBAC" w14:textId="77777777" w:rsidTr="003915F2">
        <w:tc>
          <w:tcPr>
            <w:tcW w:w="3936" w:type="dxa"/>
          </w:tcPr>
          <w:p w14:paraId="35E9F05E" w14:textId="77777777" w:rsidR="00F2407D" w:rsidRPr="000A4E80" w:rsidRDefault="00F2407D" w:rsidP="003915F2">
            <w:pPr>
              <w:rPr>
                <w:sz w:val="20"/>
                <w:szCs w:val="20"/>
              </w:rPr>
            </w:pPr>
            <w:r w:rsidRPr="000A4E80">
              <w:rPr>
                <w:sz w:val="20"/>
                <w:szCs w:val="20"/>
              </w:rPr>
              <w:t>Odporność na paliwo (powiązana funkcjonalnie)</w:t>
            </w:r>
          </w:p>
        </w:tc>
        <w:tc>
          <w:tcPr>
            <w:tcW w:w="3260" w:type="dxa"/>
          </w:tcPr>
          <w:p w14:paraId="6AB71D23" w14:textId="77777777" w:rsidR="00F2407D" w:rsidRPr="000A4E80" w:rsidRDefault="00F2407D" w:rsidP="003915F2">
            <w:pPr>
              <w:spacing w:before="120"/>
              <w:jc w:val="center"/>
              <w:rPr>
                <w:sz w:val="20"/>
                <w:szCs w:val="20"/>
              </w:rPr>
            </w:pPr>
            <w:r w:rsidRPr="000A4E80">
              <w:rPr>
                <w:sz w:val="20"/>
                <w:szCs w:val="20"/>
              </w:rPr>
              <w:t>PN-EN 12697-43 [49]</w:t>
            </w:r>
          </w:p>
        </w:tc>
        <w:tc>
          <w:tcPr>
            <w:tcW w:w="1672" w:type="dxa"/>
          </w:tcPr>
          <w:p w14:paraId="0DE5C380" w14:textId="77777777" w:rsidR="00F2407D" w:rsidRPr="000A4E80" w:rsidRDefault="00F2407D" w:rsidP="003915F2">
            <w:pPr>
              <w:spacing w:before="120"/>
              <w:jc w:val="center"/>
              <w:rPr>
                <w:sz w:val="20"/>
                <w:szCs w:val="20"/>
              </w:rPr>
            </w:pPr>
            <w:r w:rsidRPr="000A4E80">
              <w:rPr>
                <w:sz w:val="20"/>
                <w:szCs w:val="20"/>
              </w:rPr>
              <w:t>1</w:t>
            </w:r>
          </w:p>
        </w:tc>
      </w:tr>
      <w:tr w:rsidR="000A4E80" w:rsidRPr="000A4E80" w14:paraId="570F3215" w14:textId="77777777" w:rsidTr="003915F2">
        <w:tc>
          <w:tcPr>
            <w:tcW w:w="3936" w:type="dxa"/>
          </w:tcPr>
          <w:p w14:paraId="38F19BD6" w14:textId="77777777" w:rsidR="00F2407D" w:rsidRPr="000A4E80" w:rsidRDefault="00F2407D" w:rsidP="003915F2">
            <w:pPr>
              <w:rPr>
                <w:sz w:val="20"/>
                <w:szCs w:val="20"/>
              </w:rPr>
            </w:pPr>
            <w:r w:rsidRPr="000A4E80">
              <w:rPr>
                <w:sz w:val="20"/>
                <w:szCs w:val="20"/>
              </w:rPr>
              <w:t>Odporność na środki odladzające (powiązana funkcjonalnie)</w:t>
            </w:r>
          </w:p>
        </w:tc>
        <w:tc>
          <w:tcPr>
            <w:tcW w:w="3260" w:type="dxa"/>
          </w:tcPr>
          <w:p w14:paraId="27F43F3B" w14:textId="77777777" w:rsidR="00F2407D" w:rsidRPr="000A4E80" w:rsidRDefault="00F2407D" w:rsidP="003915F2">
            <w:pPr>
              <w:jc w:val="center"/>
              <w:rPr>
                <w:sz w:val="20"/>
                <w:szCs w:val="20"/>
              </w:rPr>
            </w:pPr>
            <w:r w:rsidRPr="000A4E80">
              <w:rPr>
                <w:sz w:val="20"/>
                <w:szCs w:val="20"/>
              </w:rPr>
              <w:t>PN-EN 12697-41 [47]</w:t>
            </w:r>
          </w:p>
        </w:tc>
        <w:tc>
          <w:tcPr>
            <w:tcW w:w="1672" w:type="dxa"/>
          </w:tcPr>
          <w:p w14:paraId="602A6FC8" w14:textId="77777777" w:rsidR="00F2407D" w:rsidRPr="000A4E80" w:rsidRDefault="00F2407D" w:rsidP="003915F2">
            <w:pPr>
              <w:jc w:val="center"/>
              <w:rPr>
                <w:sz w:val="20"/>
                <w:szCs w:val="20"/>
              </w:rPr>
            </w:pPr>
            <w:r w:rsidRPr="000A4E80">
              <w:rPr>
                <w:sz w:val="20"/>
                <w:szCs w:val="20"/>
              </w:rPr>
              <w:t>1</w:t>
            </w:r>
          </w:p>
        </w:tc>
      </w:tr>
    </w:tbl>
    <w:p w14:paraId="7D013514" w14:textId="77777777" w:rsidR="00F2407D" w:rsidRPr="000A4E80" w:rsidRDefault="00F2407D" w:rsidP="00F2407D">
      <w:pPr>
        <w:spacing w:before="120"/>
        <w:ind w:firstLine="709"/>
        <w:rPr>
          <w:sz w:val="20"/>
          <w:szCs w:val="20"/>
        </w:rPr>
      </w:pPr>
      <w:r w:rsidRPr="000A4E80">
        <w:rPr>
          <w:sz w:val="20"/>
          <w:szCs w:val="20"/>
        </w:rPr>
        <w:t xml:space="preserve">Badanie typu należy przeprowadzić zgodnie z PN-EN 13108-20 [54] przy pierwszym wprowadzeniu mieszanek mineralno-asfaltowych do obrotu i powinno być powtórzone w wypadku: </w:t>
      </w:r>
    </w:p>
    <w:p w14:paraId="325E3E39"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upływu trzech lat,</w:t>
      </w:r>
    </w:p>
    <w:p w14:paraId="6485D138"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zmiany złoża kruszywa,</w:t>
      </w:r>
    </w:p>
    <w:p w14:paraId="7CB83A3D"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zmiany rodzaju kruszywa (typu petrograficznego),</w:t>
      </w:r>
    </w:p>
    <w:p w14:paraId="429F41C0"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14:paraId="72AA4BDF"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zmiany gęstości ziaren (średnia ważona) o więcej niż 0,05 Mg/m</w:t>
      </w:r>
      <w:r w:rsidRPr="000A4E80">
        <w:rPr>
          <w:sz w:val="20"/>
          <w:szCs w:val="20"/>
          <w:vertAlign w:val="superscript"/>
        </w:rPr>
        <w:t>3</w:t>
      </w:r>
      <w:r w:rsidRPr="000A4E80">
        <w:rPr>
          <w:sz w:val="20"/>
          <w:szCs w:val="20"/>
        </w:rPr>
        <w:t>,</w:t>
      </w:r>
    </w:p>
    <w:p w14:paraId="0A2DA426"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zmiany rodzaju lepiszcza,</w:t>
      </w:r>
    </w:p>
    <w:p w14:paraId="13FEFC48"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zmiany typu mineralogicznego wypełniacza.</w:t>
      </w:r>
    </w:p>
    <w:p w14:paraId="38210BA8" w14:textId="77777777" w:rsidR="00F2407D" w:rsidRPr="000A4E80" w:rsidRDefault="00F2407D" w:rsidP="00F2407D">
      <w:pPr>
        <w:ind w:firstLine="709"/>
        <w:rPr>
          <w:sz w:val="20"/>
          <w:szCs w:val="20"/>
        </w:rPr>
      </w:pPr>
      <w:r w:rsidRPr="000A4E80">
        <w:rPr>
          <w:sz w:val="20"/>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66C8FA08"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6.3. Badania w czasie robót</w:t>
      </w:r>
    </w:p>
    <w:p w14:paraId="472CE21E" w14:textId="77777777" w:rsidR="00F2407D" w:rsidRPr="000A4E80" w:rsidRDefault="00F2407D" w:rsidP="00F2407D">
      <w:pPr>
        <w:spacing w:after="120"/>
        <w:rPr>
          <w:sz w:val="20"/>
          <w:szCs w:val="20"/>
        </w:rPr>
      </w:pPr>
      <w:r w:rsidRPr="000A4E80">
        <w:rPr>
          <w:b/>
          <w:sz w:val="20"/>
          <w:szCs w:val="20"/>
        </w:rPr>
        <w:t xml:space="preserve">6.3.1. </w:t>
      </w:r>
      <w:r w:rsidRPr="000A4E80">
        <w:rPr>
          <w:sz w:val="20"/>
          <w:szCs w:val="20"/>
        </w:rPr>
        <w:t>Uwagi ogólne</w:t>
      </w:r>
    </w:p>
    <w:p w14:paraId="1FEB713E" w14:textId="77777777" w:rsidR="00F2407D" w:rsidRPr="000A4E80" w:rsidRDefault="00F2407D" w:rsidP="00F2407D">
      <w:pPr>
        <w:rPr>
          <w:sz w:val="20"/>
          <w:szCs w:val="20"/>
        </w:rPr>
      </w:pPr>
      <w:r w:rsidRPr="000A4E80">
        <w:rPr>
          <w:sz w:val="20"/>
          <w:szCs w:val="20"/>
        </w:rPr>
        <w:tab/>
        <w:t>Badania dzielą się na:</w:t>
      </w:r>
    </w:p>
    <w:p w14:paraId="266410EC" w14:textId="77777777" w:rsidR="00F2407D" w:rsidRPr="000A4E80" w:rsidRDefault="00F2407D">
      <w:pPr>
        <w:numPr>
          <w:ilvl w:val="0"/>
          <w:numId w:val="210"/>
        </w:numPr>
        <w:overflowPunct w:val="0"/>
        <w:autoSpaceDE w:val="0"/>
        <w:autoSpaceDN w:val="0"/>
        <w:adjustRightInd w:val="0"/>
        <w:jc w:val="both"/>
        <w:textAlignment w:val="baseline"/>
        <w:rPr>
          <w:sz w:val="20"/>
          <w:szCs w:val="20"/>
        </w:rPr>
      </w:pPr>
      <w:r w:rsidRPr="000A4E80">
        <w:rPr>
          <w:sz w:val="20"/>
          <w:szCs w:val="20"/>
        </w:rPr>
        <w:t>badania Wykonawcy (w ramach własnego nadzoru),</w:t>
      </w:r>
    </w:p>
    <w:p w14:paraId="67E9E674" w14:textId="77777777" w:rsidR="00F2407D" w:rsidRPr="000A4E80" w:rsidRDefault="00F2407D">
      <w:pPr>
        <w:numPr>
          <w:ilvl w:val="0"/>
          <w:numId w:val="210"/>
        </w:numPr>
        <w:overflowPunct w:val="0"/>
        <w:autoSpaceDE w:val="0"/>
        <w:autoSpaceDN w:val="0"/>
        <w:adjustRightInd w:val="0"/>
        <w:jc w:val="both"/>
        <w:textAlignment w:val="baseline"/>
        <w:rPr>
          <w:sz w:val="20"/>
          <w:szCs w:val="20"/>
        </w:rPr>
      </w:pPr>
      <w:r w:rsidRPr="000A4E80">
        <w:rPr>
          <w:sz w:val="20"/>
          <w:szCs w:val="20"/>
        </w:rPr>
        <w:t>badania kontrolne (w ramach nadzoru Zleceniodawcy – Inspektora).</w:t>
      </w:r>
    </w:p>
    <w:p w14:paraId="133ADD3D" w14:textId="77777777" w:rsidR="00F2407D" w:rsidRPr="000A4E80" w:rsidRDefault="00F2407D">
      <w:pPr>
        <w:numPr>
          <w:ilvl w:val="0"/>
          <w:numId w:val="210"/>
        </w:numPr>
        <w:overflowPunct w:val="0"/>
        <w:autoSpaceDE w:val="0"/>
        <w:autoSpaceDN w:val="0"/>
        <w:adjustRightInd w:val="0"/>
        <w:ind w:hanging="37"/>
        <w:jc w:val="both"/>
        <w:textAlignment w:val="baseline"/>
        <w:rPr>
          <w:sz w:val="20"/>
          <w:szCs w:val="20"/>
        </w:rPr>
      </w:pPr>
      <w:r w:rsidRPr="000A4E80">
        <w:rPr>
          <w:sz w:val="20"/>
          <w:szCs w:val="20"/>
        </w:rPr>
        <w:t>dodatkowe,</w:t>
      </w:r>
    </w:p>
    <w:p w14:paraId="5446329E" w14:textId="77777777" w:rsidR="00F2407D" w:rsidRPr="000A4E80" w:rsidRDefault="00F2407D">
      <w:pPr>
        <w:numPr>
          <w:ilvl w:val="0"/>
          <w:numId w:val="210"/>
        </w:numPr>
        <w:overflowPunct w:val="0"/>
        <w:autoSpaceDE w:val="0"/>
        <w:autoSpaceDN w:val="0"/>
        <w:adjustRightInd w:val="0"/>
        <w:ind w:hanging="37"/>
        <w:jc w:val="both"/>
        <w:textAlignment w:val="baseline"/>
        <w:rPr>
          <w:sz w:val="20"/>
          <w:szCs w:val="20"/>
        </w:rPr>
      </w:pPr>
      <w:r w:rsidRPr="000A4E80">
        <w:rPr>
          <w:sz w:val="20"/>
          <w:szCs w:val="20"/>
        </w:rPr>
        <w:t>arbitrażowe.</w:t>
      </w:r>
    </w:p>
    <w:p w14:paraId="2410BFDA" w14:textId="77777777" w:rsidR="00F2407D" w:rsidRPr="000A4E80" w:rsidRDefault="00F2407D" w:rsidP="00F2407D">
      <w:pPr>
        <w:spacing w:before="120" w:after="120"/>
        <w:rPr>
          <w:sz w:val="20"/>
          <w:szCs w:val="20"/>
        </w:rPr>
      </w:pPr>
      <w:r w:rsidRPr="000A4E80">
        <w:rPr>
          <w:b/>
          <w:sz w:val="20"/>
          <w:szCs w:val="20"/>
        </w:rPr>
        <w:t xml:space="preserve">6.4. </w:t>
      </w:r>
      <w:r w:rsidRPr="000A4E80">
        <w:rPr>
          <w:b/>
          <w:bCs/>
          <w:sz w:val="20"/>
          <w:szCs w:val="20"/>
        </w:rPr>
        <w:t>Badania Wykonawcy</w:t>
      </w:r>
    </w:p>
    <w:p w14:paraId="319CC99D" w14:textId="77777777" w:rsidR="00F2407D" w:rsidRPr="000A4E80" w:rsidRDefault="00F2407D" w:rsidP="00F2407D">
      <w:pPr>
        <w:spacing w:after="120"/>
        <w:rPr>
          <w:sz w:val="20"/>
          <w:szCs w:val="20"/>
        </w:rPr>
      </w:pPr>
      <w:r w:rsidRPr="000A4E80">
        <w:rPr>
          <w:b/>
          <w:bCs/>
          <w:sz w:val="20"/>
          <w:szCs w:val="20"/>
        </w:rPr>
        <w:t>6.4.1</w:t>
      </w:r>
      <w:r w:rsidRPr="000A4E80">
        <w:rPr>
          <w:sz w:val="20"/>
          <w:szCs w:val="20"/>
        </w:rPr>
        <w:t xml:space="preserve">. Badania w czasie wytwarzania mieszanki mineralno-asfaltowej </w:t>
      </w:r>
    </w:p>
    <w:p w14:paraId="66EF6772" w14:textId="77777777" w:rsidR="00F2407D" w:rsidRPr="000A4E80" w:rsidRDefault="00F2407D" w:rsidP="00F2407D">
      <w:pPr>
        <w:ind w:firstLine="709"/>
        <w:rPr>
          <w:sz w:val="20"/>
          <w:szCs w:val="20"/>
        </w:rPr>
      </w:pPr>
      <w:r w:rsidRPr="000A4E80">
        <w:rPr>
          <w:sz w:val="20"/>
          <w:szCs w:val="20"/>
        </w:rPr>
        <w:t>Badania Wykonawcy w czasie wytwarzania mieszanki mineralno–asfaltowej powinny być wykonywane w ramach zakładowej kontroli produkcji, zgodnie z normą PN-EN 13108-21 [55].</w:t>
      </w:r>
    </w:p>
    <w:p w14:paraId="09607156" w14:textId="77777777" w:rsidR="00F2407D" w:rsidRPr="000A4E80" w:rsidRDefault="00F2407D" w:rsidP="00F2407D">
      <w:pPr>
        <w:ind w:firstLine="709"/>
        <w:rPr>
          <w:sz w:val="20"/>
          <w:szCs w:val="20"/>
        </w:rPr>
      </w:pPr>
      <w:r w:rsidRPr="000A4E80">
        <w:rPr>
          <w:sz w:val="20"/>
          <w:szCs w:val="20"/>
        </w:rPr>
        <w:t>Zakres badań Wykonawcy w systemie zakładowej kontroli produkcji obejmuje:</w:t>
      </w:r>
    </w:p>
    <w:p w14:paraId="53E89974" w14:textId="77777777" w:rsidR="00F2407D" w:rsidRPr="000A4E80" w:rsidRDefault="00F2407D">
      <w:pPr>
        <w:numPr>
          <w:ilvl w:val="0"/>
          <w:numId w:val="216"/>
        </w:numPr>
        <w:overflowPunct w:val="0"/>
        <w:autoSpaceDE w:val="0"/>
        <w:autoSpaceDN w:val="0"/>
        <w:adjustRightInd w:val="0"/>
        <w:jc w:val="both"/>
        <w:textAlignment w:val="baseline"/>
        <w:rPr>
          <w:sz w:val="20"/>
          <w:szCs w:val="20"/>
        </w:rPr>
      </w:pPr>
      <w:r w:rsidRPr="000A4E80">
        <w:rPr>
          <w:sz w:val="20"/>
          <w:szCs w:val="20"/>
        </w:rPr>
        <w:t xml:space="preserve">badania materiałów wsadowych do mieszanki mineralno-asfaltowej (asfaltów, kruszyw wypełniacza  i dodatków), </w:t>
      </w:r>
    </w:p>
    <w:p w14:paraId="1D53CD3C" w14:textId="77777777" w:rsidR="00F2407D" w:rsidRPr="000A4E80" w:rsidRDefault="00F2407D">
      <w:pPr>
        <w:numPr>
          <w:ilvl w:val="0"/>
          <w:numId w:val="216"/>
        </w:numPr>
        <w:overflowPunct w:val="0"/>
        <w:autoSpaceDE w:val="0"/>
        <w:autoSpaceDN w:val="0"/>
        <w:adjustRightInd w:val="0"/>
        <w:jc w:val="both"/>
        <w:textAlignment w:val="baseline"/>
        <w:rPr>
          <w:sz w:val="20"/>
          <w:szCs w:val="20"/>
        </w:rPr>
      </w:pPr>
      <w:r w:rsidRPr="000A4E80">
        <w:rPr>
          <w:sz w:val="20"/>
          <w:szCs w:val="20"/>
        </w:rPr>
        <w:t>badanie składu i właściwości mieszanki mineralno-asfaltowej.</w:t>
      </w:r>
    </w:p>
    <w:p w14:paraId="32F54553" w14:textId="77777777" w:rsidR="00F2407D" w:rsidRPr="000A4E80" w:rsidRDefault="00F2407D" w:rsidP="00F2407D">
      <w:pPr>
        <w:ind w:firstLine="709"/>
        <w:rPr>
          <w:sz w:val="20"/>
          <w:szCs w:val="20"/>
        </w:rPr>
      </w:pPr>
      <w:r w:rsidRPr="000A4E80">
        <w:rPr>
          <w:sz w:val="20"/>
          <w:szCs w:val="20"/>
        </w:rPr>
        <w:t xml:space="preserve">Częstotliwość oraz zakres badań i pomiarów w czasie wytwarzania mieszanki mineralno-asfaltowej powinno być zgodne z certyfikowanym systemem ZKP. </w:t>
      </w:r>
    </w:p>
    <w:p w14:paraId="0671426B" w14:textId="77777777" w:rsidR="00F2407D" w:rsidRPr="000A4E80" w:rsidRDefault="00F2407D" w:rsidP="00F2407D">
      <w:pPr>
        <w:spacing w:before="120" w:after="120"/>
        <w:rPr>
          <w:sz w:val="20"/>
          <w:szCs w:val="20"/>
        </w:rPr>
      </w:pPr>
      <w:r w:rsidRPr="000A4E80">
        <w:rPr>
          <w:b/>
          <w:bCs/>
          <w:sz w:val="20"/>
          <w:szCs w:val="20"/>
        </w:rPr>
        <w:t>6.4.2.</w:t>
      </w:r>
      <w:r w:rsidRPr="000A4E80">
        <w:rPr>
          <w:sz w:val="20"/>
          <w:szCs w:val="20"/>
        </w:rPr>
        <w:t xml:space="preserve">  Badania w czasie wykonywania warstwy asfaltowej i badania gotowej warstwy</w:t>
      </w:r>
      <w:r w:rsidRPr="000A4E80">
        <w:rPr>
          <w:sz w:val="20"/>
          <w:szCs w:val="20"/>
        </w:rPr>
        <w:tab/>
      </w:r>
    </w:p>
    <w:p w14:paraId="420DBE5D" w14:textId="77777777" w:rsidR="00F2407D" w:rsidRPr="000A4E80" w:rsidRDefault="00F2407D" w:rsidP="00F2407D">
      <w:pPr>
        <w:ind w:firstLine="709"/>
        <w:rPr>
          <w:sz w:val="20"/>
          <w:szCs w:val="20"/>
        </w:rPr>
      </w:pPr>
      <w:r w:rsidRPr="000A4E80">
        <w:rPr>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244CD82B" w14:textId="77777777" w:rsidR="00F2407D" w:rsidRPr="000A4E80" w:rsidRDefault="00F2407D" w:rsidP="00F2407D">
      <w:pPr>
        <w:rPr>
          <w:sz w:val="20"/>
          <w:szCs w:val="20"/>
        </w:rPr>
      </w:pPr>
      <w:r w:rsidRPr="000A4E80">
        <w:rPr>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330DB00E" w14:textId="77777777" w:rsidR="00F2407D" w:rsidRPr="000A4E80" w:rsidRDefault="00F2407D" w:rsidP="00F2407D">
      <w:pPr>
        <w:rPr>
          <w:sz w:val="20"/>
          <w:szCs w:val="20"/>
        </w:rPr>
      </w:pPr>
      <w:r w:rsidRPr="000A4E80">
        <w:rPr>
          <w:sz w:val="20"/>
          <w:szCs w:val="20"/>
        </w:rPr>
        <w:tab/>
        <w:t>Wyniki badań Wykonawcy należy przekazywać Inspektorowi na jego żądanie. Inspektor może zdecydować o dokonaniu odbioru na podstawie badań Wykonawcy. W razie zastrzeżeń Inspektor może przeprowadzić badania kontrolne według pktu 6.5.</w:t>
      </w:r>
    </w:p>
    <w:p w14:paraId="2F27D909" w14:textId="77777777" w:rsidR="00F2407D" w:rsidRPr="000A4E80" w:rsidRDefault="00F2407D" w:rsidP="00F2407D">
      <w:pPr>
        <w:rPr>
          <w:sz w:val="20"/>
          <w:szCs w:val="20"/>
        </w:rPr>
      </w:pPr>
      <w:r w:rsidRPr="000A4E80">
        <w:rPr>
          <w:sz w:val="20"/>
          <w:szCs w:val="20"/>
        </w:rPr>
        <w:tab/>
        <w:t>Zakres i ilość badań Wykonawcy związany z wykonywaniem nawierzchni:</w:t>
      </w:r>
    </w:p>
    <w:p w14:paraId="26BE00D8"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pomiar temperatury powietrza,</w:t>
      </w:r>
    </w:p>
    <w:p w14:paraId="62331863"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pomiar temperatury mieszanki mineralno-asfaltowej podczas wykonywania nawierzchni (wg PN-EN 12697-13 [40]),</w:t>
      </w:r>
    </w:p>
    <w:p w14:paraId="5D3B7776"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ocena wizualna mieszanki mineralno-asfaltowej,</w:t>
      </w:r>
    </w:p>
    <w:p w14:paraId="4D62E07A"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wykaz ilości materiałów lub grubości wykonanej warstwy 1 pkt na działkę roboczą, lecz nie rzadziej niż raz na 1500 m</w:t>
      </w:r>
      <w:r w:rsidRPr="000A4E80">
        <w:rPr>
          <w:sz w:val="20"/>
          <w:szCs w:val="20"/>
          <w:vertAlign w:val="superscript"/>
        </w:rPr>
        <w:t>2</w:t>
      </w:r>
      <w:r w:rsidRPr="000A4E80">
        <w:rPr>
          <w:sz w:val="20"/>
          <w:szCs w:val="20"/>
        </w:rPr>
        <w:t>,</w:t>
      </w:r>
    </w:p>
    <w:p w14:paraId="654A96C3" w14:textId="77777777" w:rsidR="00F2407D" w:rsidRPr="000A4E80" w:rsidRDefault="00F2407D">
      <w:pPr>
        <w:pStyle w:val="Wcicienormalne"/>
        <w:numPr>
          <w:ilvl w:val="0"/>
          <w:numId w:val="211"/>
        </w:numPr>
        <w:jc w:val="both"/>
      </w:pPr>
      <w:r w:rsidRPr="000A4E80">
        <w:t xml:space="preserve">określenie wskaźnika zagęszczenia i zawartości wolnej przestrzeni w warstwie - </w:t>
      </w:r>
      <w:r w:rsidRPr="000A4E80">
        <w:br/>
        <w:t>z każdej odwierconej próbki (1 pkt na działkę roboczą, lecz nie rzadziej niż raz na 1500 m</w:t>
      </w:r>
      <w:r w:rsidRPr="000A4E80">
        <w:rPr>
          <w:vertAlign w:val="superscript"/>
        </w:rPr>
        <w:t>2</w:t>
      </w:r>
      <w:r w:rsidRPr="000A4E80">
        <w:t>),</w:t>
      </w:r>
    </w:p>
    <w:p w14:paraId="7986AD00"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pomiar spadku poprzecznego warstwy asfaltowej (wg. pkt 6.10.3),</w:t>
      </w:r>
    </w:p>
    <w:p w14:paraId="3EA7C3FF"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pomiar równości warstwy asfaltowej (wg pkt. 6.10.4),</w:t>
      </w:r>
    </w:p>
    <w:p w14:paraId="4516F629" w14:textId="77777777" w:rsidR="00F2407D" w:rsidRPr="000A4E80" w:rsidRDefault="00F2407D">
      <w:pPr>
        <w:pStyle w:val="Wcicienormalne"/>
        <w:numPr>
          <w:ilvl w:val="0"/>
          <w:numId w:val="211"/>
        </w:numPr>
        <w:jc w:val="both"/>
      </w:pPr>
      <w:r w:rsidRPr="000A4E80">
        <w:t xml:space="preserve">szczepność międzywarstwowa – </w:t>
      </w:r>
      <w:bookmarkStart w:id="486" w:name="_Hlk92278240"/>
      <w:r w:rsidRPr="000A4E80">
        <w:t>ilość próbek do ustalenia z Inspektorem,</w:t>
      </w:r>
      <w:r w:rsidRPr="000A4E80">
        <w:rPr>
          <w:rStyle w:val="Nagwek2Znak"/>
          <w:rFonts w:ascii="Times New Roman" w:hAnsi="Times New Roman"/>
          <w:sz w:val="20"/>
          <w:szCs w:val="20"/>
        </w:rPr>
        <w:t xml:space="preserve"> </w:t>
      </w:r>
      <w:r w:rsidRPr="000A4E80">
        <w:rPr>
          <w:rStyle w:val="cf01"/>
        </w:rPr>
        <w:t>oraz Inwestorem, ale nie mniej niż 3 badania i nie więcej niż 10 badań dla całej Inwestycji</w:t>
      </w:r>
    </w:p>
    <w:bookmarkEnd w:id="486"/>
    <w:p w14:paraId="1CEE6BA6"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pomiar parametrów geometrycznych poboczy,</w:t>
      </w:r>
    </w:p>
    <w:p w14:paraId="01A4703D"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ocena wizualna jednorodności powierzchni warstwy,</w:t>
      </w:r>
    </w:p>
    <w:p w14:paraId="1C7278BA" w14:textId="77777777" w:rsidR="00F2407D" w:rsidRPr="000A4E80" w:rsidRDefault="00F2407D">
      <w:pPr>
        <w:numPr>
          <w:ilvl w:val="0"/>
          <w:numId w:val="211"/>
        </w:numPr>
        <w:overflowPunct w:val="0"/>
        <w:autoSpaceDE w:val="0"/>
        <w:autoSpaceDN w:val="0"/>
        <w:adjustRightInd w:val="0"/>
        <w:jc w:val="both"/>
        <w:textAlignment w:val="baseline"/>
        <w:rPr>
          <w:sz w:val="20"/>
          <w:szCs w:val="20"/>
        </w:rPr>
      </w:pPr>
      <w:r w:rsidRPr="000A4E80">
        <w:rPr>
          <w:sz w:val="20"/>
          <w:szCs w:val="20"/>
        </w:rPr>
        <w:t>ocena wizualna jakości wykonania połączeń technologicznych.</w:t>
      </w:r>
    </w:p>
    <w:p w14:paraId="6E8E439F"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bCs w:val="0"/>
          <w:sz w:val="20"/>
          <w:szCs w:val="20"/>
        </w:rPr>
        <w:t>6.5.</w:t>
      </w:r>
      <w:r w:rsidRPr="000A4E80">
        <w:rPr>
          <w:rFonts w:ascii="Times New Roman" w:hAnsi="Times New Roman"/>
          <w:b w:val="0"/>
          <w:sz w:val="20"/>
          <w:szCs w:val="20"/>
        </w:rPr>
        <w:t xml:space="preserve">  </w:t>
      </w:r>
      <w:bookmarkStart w:id="487" w:name="_Hlk92110817"/>
      <w:r w:rsidRPr="000A4E80">
        <w:rPr>
          <w:rFonts w:ascii="Times New Roman" w:hAnsi="Times New Roman"/>
          <w:sz w:val="20"/>
          <w:szCs w:val="20"/>
        </w:rPr>
        <w:t>Badania kontrolne Zamawiającego (uznaniowe)</w:t>
      </w:r>
    </w:p>
    <w:p w14:paraId="62C51E1D" w14:textId="77777777" w:rsidR="00F2407D" w:rsidRPr="000A4E80" w:rsidRDefault="00F2407D" w:rsidP="00F2407D">
      <w:pPr>
        <w:spacing w:before="120" w:after="120"/>
        <w:rPr>
          <w:sz w:val="20"/>
          <w:szCs w:val="20"/>
        </w:rPr>
      </w:pPr>
      <w:r w:rsidRPr="000A4E80">
        <w:rPr>
          <w:sz w:val="20"/>
          <w:szCs w:val="20"/>
        </w:rPr>
        <w:tab/>
      </w:r>
      <w:bookmarkStart w:id="488" w:name="_Hlk92110924"/>
      <w:r w:rsidRPr="000A4E80">
        <w:rPr>
          <w:sz w:val="20"/>
          <w:szCs w:val="20"/>
        </w:rPr>
        <w:t>Zamawiający może wykonać</w:t>
      </w:r>
      <w:bookmarkEnd w:id="487"/>
      <w:bookmarkEnd w:id="488"/>
      <w:r w:rsidRPr="000A4E80">
        <w:rPr>
          <w:sz w:val="20"/>
          <w:szCs w:val="20"/>
        </w:rPr>
        <w:t xml:space="preserve"> badania kontrolne które są badaniami Inspektora,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Inspektor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3F211D9F" w14:textId="77777777" w:rsidR="00F2407D" w:rsidRPr="000A4E80" w:rsidRDefault="00F2407D" w:rsidP="00F2407D">
      <w:pPr>
        <w:pStyle w:val="Wcicienormalne"/>
        <w:ind w:left="0" w:firstLine="709"/>
      </w:pPr>
      <w:r w:rsidRPr="000A4E80">
        <w:t xml:space="preserve">Rodzaj i zakres badań kontrolnych Zamawiającego mieszanki mineralno-asfaltowej i wykonanej warstwy jest następujący: </w:t>
      </w:r>
    </w:p>
    <w:p w14:paraId="747A237E" w14:textId="77777777" w:rsidR="00F2407D" w:rsidRPr="000A4E80" w:rsidRDefault="00F2407D">
      <w:pPr>
        <w:numPr>
          <w:ilvl w:val="0"/>
          <w:numId w:val="217"/>
        </w:numPr>
        <w:overflowPunct w:val="0"/>
        <w:autoSpaceDE w:val="0"/>
        <w:autoSpaceDN w:val="0"/>
        <w:adjustRightInd w:val="0"/>
        <w:jc w:val="both"/>
        <w:textAlignment w:val="baseline"/>
        <w:rPr>
          <w:sz w:val="20"/>
          <w:szCs w:val="20"/>
        </w:rPr>
      </w:pPr>
      <w:r w:rsidRPr="000A4E80">
        <w:rPr>
          <w:sz w:val="20"/>
          <w:szCs w:val="20"/>
        </w:rPr>
        <w:t>badania materiałów wsadowych do mieszanki mineralno-asfaltowej (asfaltów, kruszyw, wypełniacza  i dodatków).</w:t>
      </w:r>
    </w:p>
    <w:p w14:paraId="0CB08499" w14:textId="77777777" w:rsidR="00F2407D" w:rsidRPr="000A4E80" w:rsidRDefault="00F2407D" w:rsidP="00F2407D">
      <w:pPr>
        <w:pStyle w:val="Wcicienormalne"/>
        <w:ind w:left="0" w:firstLine="709"/>
      </w:pPr>
      <w:r w:rsidRPr="000A4E80">
        <w:t xml:space="preserve">Mieszanka mineralno-asfaltowa </w:t>
      </w:r>
      <w:r w:rsidRPr="000A4E80">
        <w:rPr>
          <w:vertAlign w:val="superscript"/>
        </w:rPr>
        <w:t>a)</w:t>
      </w:r>
      <w:r w:rsidRPr="000A4E80">
        <w:t>:</w:t>
      </w:r>
    </w:p>
    <w:p w14:paraId="6ADBA3BE" w14:textId="77777777" w:rsidR="00F2407D" w:rsidRPr="000A4E80" w:rsidRDefault="00F2407D">
      <w:pPr>
        <w:pStyle w:val="Wcicienormalne"/>
        <w:numPr>
          <w:ilvl w:val="0"/>
          <w:numId w:val="218"/>
        </w:numPr>
        <w:jc w:val="both"/>
      </w:pPr>
      <w:r w:rsidRPr="000A4E80">
        <w:t>uziarnienie,</w:t>
      </w:r>
    </w:p>
    <w:p w14:paraId="072598C7" w14:textId="77777777" w:rsidR="00F2407D" w:rsidRPr="000A4E80" w:rsidRDefault="00F2407D">
      <w:pPr>
        <w:pStyle w:val="Wcicienormalne"/>
        <w:numPr>
          <w:ilvl w:val="0"/>
          <w:numId w:val="218"/>
        </w:numPr>
        <w:jc w:val="both"/>
      </w:pPr>
      <w:r w:rsidRPr="000A4E80">
        <w:t>zawartość lepiszcza,</w:t>
      </w:r>
    </w:p>
    <w:p w14:paraId="4862BB5F" w14:textId="77777777" w:rsidR="00F2407D" w:rsidRPr="000A4E80" w:rsidRDefault="00F2407D">
      <w:pPr>
        <w:pStyle w:val="Wcicienormalne"/>
        <w:numPr>
          <w:ilvl w:val="0"/>
          <w:numId w:val="218"/>
        </w:numPr>
        <w:jc w:val="both"/>
      </w:pPr>
      <w:r w:rsidRPr="000A4E80">
        <w:t>temperatura mięknienia odzyskanego lepiszcza,</w:t>
      </w:r>
    </w:p>
    <w:p w14:paraId="0EBB0461" w14:textId="77777777" w:rsidR="00F2407D" w:rsidRPr="000A4E80" w:rsidRDefault="00F2407D">
      <w:pPr>
        <w:pStyle w:val="Wcicienormalne"/>
        <w:numPr>
          <w:ilvl w:val="0"/>
          <w:numId w:val="218"/>
        </w:numPr>
        <w:jc w:val="both"/>
      </w:pPr>
      <w:r w:rsidRPr="000A4E80">
        <w:t>gęstość i zawartość wolnych przestrzeni próbki.</w:t>
      </w:r>
    </w:p>
    <w:p w14:paraId="37A3C10D" w14:textId="77777777" w:rsidR="00F2407D" w:rsidRPr="000A4E80" w:rsidRDefault="00F2407D" w:rsidP="00F2407D">
      <w:pPr>
        <w:ind w:firstLine="709"/>
        <w:rPr>
          <w:sz w:val="20"/>
          <w:szCs w:val="20"/>
        </w:rPr>
      </w:pPr>
      <w:r w:rsidRPr="000A4E80">
        <w:rPr>
          <w:sz w:val="20"/>
          <w:szCs w:val="20"/>
        </w:rPr>
        <w:t>Warunki technologiczne wbudowywania mieszanki mineralno-asfaltowej:</w:t>
      </w:r>
    </w:p>
    <w:p w14:paraId="2031D1F6" w14:textId="77777777" w:rsidR="00F2407D" w:rsidRPr="000A4E80" w:rsidRDefault="00F2407D">
      <w:pPr>
        <w:numPr>
          <w:ilvl w:val="0"/>
          <w:numId w:val="219"/>
        </w:numPr>
        <w:overflowPunct w:val="0"/>
        <w:autoSpaceDE w:val="0"/>
        <w:autoSpaceDN w:val="0"/>
        <w:adjustRightInd w:val="0"/>
        <w:jc w:val="both"/>
        <w:textAlignment w:val="baseline"/>
        <w:rPr>
          <w:sz w:val="20"/>
          <w:szCs w:val="20"/>
        </w:rPr>
      </w:pPr>
      <w:r w:rsidRPr="000A4E80">
        <w:rPr>
          <w:sz w:val="20"/>
          <w:szCs w:val="20"/>
        </w:rPr>
        <w:t>pomiar temperatury powietrza podczas pobrania  próby do badań,</w:t>
      </w:r>
    </w:p>
    <w:p w14:paraId="325093B9" w14:textId="77777777" w:rsidR="00F2407D" w:rsidRPr="000A4E80" w:rsidRDefault="00F2407D">
      <w:pPr>
        <w:numPr>
          <w:ilvl w:val="0"/>
          <w:numId w:val="219"/>
        </w:numPr>
        <w:overflowPunct w:val="0"/>
        <w:autoSpaceDE w:val="0"/>
        <w:autoSpaceDN w:val="0"/>
        <w:adjustRightInd w:val="0"/>
        <w:jc w:val="both"/>
        <w:textAlignment w:val="baseline"/>
        <w:rPr>
          <w:sz w:val="20"/>
          <w:szCs w:val="20"/>
        </w:rPr>
      </w:pPr>
      <w:r w:rsidRPr="000A4E80">
        <w:rPr>
          <w:sz w:val="20"/>
          <w:szCs w:val="20"/>
        </w:rPr>
        <w:t>pomiar temperatury mieszanki mineralno-asfaltowej,</w:t>
      </w:r>
    </w:p>
    <w:p w14:paraId="583FF360" w14:textId="77777777" w:rsidR="00F2407D" w:rsidRPr="000A4E80" w:rsidRDefault="00F2407D">
      <w:pPr>
        <w:numPr>
          <w:ilvl w:val="0"/>
          <w:numId w:val="219"/>
        </w:numPr>
        <w:overflowPunct w:val="0"/>
        <w:autoSpaceDE w:val="0"/>
        <w:autoSpaceDN w:val="0"/>
        <w:adjustRightInd w:val="0"/>
        <w:jc w:val="both"/>
        <w:textAlignment w:val="baseline"/>
        <w:rPr>
          <w:sz w:val="20"/>
          <w:szCs w:val="20"/>
        </w:rPr>
      </w:pPr>
      <w:r w:rsidRPr="000A4E80">
        <w:rPr>
          <w:sz w:val="20"/>
          <w:szCs w:val="20"/>
        </w:rPr>
        <w:t>ocena wizualna dostarczonej mieszanki mineralno-asfaltowej.</w:t>
      </w:r>
    </w:p>
    <w:p w14:paraId="28689B8B" w14:textId="77777777" w:rsidR="00F2407D" w:rsidRPr="000A4E80" w:rsidRDefault="00F2407D" w:rsidP="00F2407D">
      <w:pPr>
        <w:ind w:firstLine="709"/>
        <w:rPr>
          <w:sz w:val="20"/>
          <w:szCs w:val="20"/>
        </w:rPr>
      </w:pPr>
      <w:r w:rsidRPr="000A4E80">
        <w:rPr>
          <w:sz w:val="20"/>
          <w:szCs w:val="20"/>
        </w:rPr>
        <w:t>Wykonana warstwa:</w:t>
      </w:r>
    </w:p>
    <w:p w14:paraId="5023EC07" w14:textId="77777777" w:rsidR="00F2407D" w:rsidRPr="000A4E80" w:rsidRDefault="00F2407D">
      <w:pPr>
        <w:pStyle w:val="Wcicienormalne"/>
        <w:numPr>
          <w:ilvl w:val="0"/>
          <w:numId w:val="220"/>
        </w:numPr>
        <w:jc w:val="both"/>
      </w:pPr>
      <w:r w:rsidRPr="000A4E80">
        <w:t>wskaźnik zagęszczenia</w:t>
      </w:r>
    </w:p>
    <w:p w14:paraId="0D229BCB" w14:textId="77777777" w:rsidR="00F2407D" w:rsidRPr="000A4E80" w:rsidRDefault="00F2407D">
      <w:pPr>
        <w:pStyle w:val="Wcicienormalne"/>
        <w:numPr>
          <w:ilvl w:val="0"/>
          <w:numId w:val="220"/>
        </w:numPr>
        <w:jc w:val="both"/>
      </w:pPr>
      <w:r w:rsidRPr="000A4E80">
        <w:t>grubość warstwy lub ilość zużytego materiału,</w:t>
      </w:r>
    </w:p>
    <w:p w14:paraId="03BF66A8" w14:textId="77777777" w:rsidR="00F2407D" w:rsidRPr="000A4E80" w:rsidRDefault="00F2407D">
      <w:pPr>
        <w:pStyle w:val="Wcicienormalne"/>
        <w:numPr>
          <w:ilvl w:val="0"/>
          <w:numId w:val="220"/>
        </w:numPr>
        <w:jc w:val="both"/>
      </w:pPr>
      <w:r w:rsidRPr="000A4E80">
        <w:t>równość podłużna i poprzeczna,</w:t>
      </w:r>
    </w:p>
    <w:p w14:paraId="60D1FF70" w14:textId="77777777" w:rsidR="00F2407D" w:rsidRPr="000A4E80" w:rsidRDefault="00F2407D">
      <w:pPr>
        <w:pStyle w:val="Wcicienormalne"/>
        <w:numPr>
          <w:ilvl w:val="0"/>
          <w:numId w:val="220"/>
        </w:numPr>
        <w:jc w:val="both"/>
      </w:pPr>
      <w:r w:rsidRPr="000A4E80">
        <w:t>spadki poprzeczne,</w:t>
      </w:r>
    </w:p>
    <w:p w14:paraId="734165AB" w14:textId="77777777" w:rsidR="00F2407D" w:rsidRPr="000A4E80" w:rsidRDefault="00F2407D">
      <w:pPr>
        <w:pStyle w:val="Wcicienormalne"/>
        <w:numPr>
          <w:ilvl w:val="0"/>
          <w:numId w:val="220"/>
        </w:numPr>
        <w:jc w:val="both"/>
      </w:pPr>
      <w:r w:rsidRPr="000A4E80">
        <w:t>zawartość wolnych przestrzeni,</w:t>
      </w:r>
    </w:p>
    <w:p w14:paraId="2EE6463C" w14:textId="77777777" w:rsidR="00F2407D" w:rsidRPr="000A4E80" w:rsidRDefault="00F2407D">
      <w:pPr>
        <w:pStyle w:val="Wcicienormalne"/>
        <w:numPr>
          <w:ilvl w:val="0"/>
          <w:numId w:val="220"/>
        </w:numPr>
        <w:jc w:val="both"/>
      </w:pPr>
      <w:r w:rsidRPr="000A4E80">
        <w:t>złącza technologiczne,</w:t>
      </w:r>
    </w:p>
    <w:p w14:paraId="5321420A" w14:textId="77777777" w:rsidR="00F2407D" w:rsidRPr="000A4E80" w:rsidRDefault="00F2407D">
      <w:pPr>
        <w:pStyle w:val="Wcicienormalne"/>
        <w:numPr>
          <w:ilvl w:val="0"/>
          <w:numId w:val="220"/>
        </w:numPr>
        <w:jc w:val="both"/>
      </w:pPr>
      <w:r w:rsidRPr="000A4E80">
        <w:t>szerokość warstwy,</w:t>
      </w:r>
    </w:p>
    <w:p w14:paraId="3DEF5618" w14:textId="77777777" w:rsidR="00F2407D" w:rsidRPr="000A4E80" w:rsidRDefault="00F2407D">
      <w:pPr>
        <w:pStyle w:val="Wcicienormalne"/>
        <w:numPr>
          <w:ilvl w:val="0"/>
          <w:numId w:val="220"/>
        </w:numPr>
        <w:jc w:val="both"/>
      </w:pPr>
      <w:r w:rsidRPr="000A4E80">
        <w:t>rzędne wysokościowe,</w:t>
      </w:r>
    </w:p>
    <w:p w14:paraId="21C6B61B" w14:textId="77777777" w:rsidR="00F2407D" w:rsidRPr="000A4E80" w:rsidRDefault="00F2407D">
      <w:pPr>
        <w:pStyle w:val="Wcicienormalne"/>
        <w:numPr>
          <w:ilvl w:val="0"/>
          <w:numId w:val="220"/>
        </w:numPr>
        <w:jc w:val="both"/>
      </w:pPr>
      <w:r w:rsidRPr="000A4E80">
        <w:t>ukształtowanie osi w planie,</w:t>
      </w:r>
    </w:p>
    <w:p w14:paraId="5F44E60D" w14:textId="77777777" w:rsidR="00F2407D" w:rsidRPr="000A4E80" w:rsidRDefault="00F2407D">
      <w:pPr>
        <w:pStyle w:val="Wcicienormalne"/>
        <w:numPr>
          <w:ilvl w:val="0"/>
          <w:numId w:val="220"/>
        </w:numPr>
        <w:jc w:val="both"/>
      </w:pPr>
      <w:r w:rsidRPr="000A4E80">
        <w:t>ocena wizualna warstwy.</w:t>
      </w:r>
    </w:p>
    <w:p w14:paraId="713A5C0F" w14:textId="77777777" w:rsidR="00F2407D" w:rsidRPr="000A4E80" w:rsidRDefault="00F2407D" w:rsidP="00F2407D">
      <w:pPr>
        <w:keepNext/>
        <w:rPr>
          <w:b/>
          <w:sz w:val="20"/>
          <w:szCs w:val="20"/>
        </w:rPr>
      </w:pPr>
      <w:r w:rsidRPr="000A4E80">
        <w:rPr>
          <w:sz w:val="20"/>
          <w:szCs w:val="20"/>
          <w:vertAlign w:val="superscript"/>
        </w:rPr>
        <w:t>a)</w:t>
      </w:r>
      <w:r w:rsidRPr="000A4E80">
        <w:rPr>
          <w:sz w:val="20"/>
          <w:szCs w:val="20"/>
        </w:rPr>
        <w:t xml:space="preserve">   w razie potrzeby specjalne kruszywa i dodatki.</w:t>
      </w:r>
    </w:p>
    <w:p w14:paraId="66EA9565" w14:textId="77777777" w:rsidR="00F2407D" w:rsidRPr="000A4E80" w:rsidRDefault="00F2407D" w:rsidP="00F2407D">
      <w:pPr>
        <w:keepNext/>
        <w:spacing w:before="120" w:after="120"/>
        <w:rPr>
          <w:b/>
          <w:sz w:val="20"/>
          <w:szCs w:val="20"/>
        </w:rPr>
      </w:pPr>
      <w:r w:rsidRPr="000A4E80">
        <w:rPr>
          <w:b/>
          <w:sz w:val="20"/>
          <w:szCs w:val="20"/>
        </w:rPr>
        <w:t>6.6.</w:t>
      </w:r>
      <w:r w:rsidRPr="000A4E80">
        <w:rPr>
          <w:sz w:val="20"/>
          <w:szCs w:val="20"/>
        </w:rPr>
        <w:t xml:space="preserve"> </w:t>
      </w:r>
      <w:r w:rsidRPr="000A4E80">
        <w:rPr>
          <w:b/>
          <w:sz w:val="20"/>
          <w:szCs w:val="20"/>
        </w:rPr>
        <w:t xml:space="preserve"> </w:t>
      </w:r>
      <w:r w:rsidRPr="000A4E80">
        <w:rPr>
          <w:b/>
          <w:bCs/>
          <w:sz w:val="20"/>
          <w:szCs w:val="20"/>
        </w:rPr>
        <w:t>Badanie materiałów wsadowych</w:t>
      </w:r>
    </w:p>
    <w:p w14:paraId="50723DE6" w14:textId="77777777" w:rsidR="00F2407D" w:rsidRPr="000A4E80" w:rsidRDefault="00F2407D" w:rsidP="00F2407D">
      <w:pPr>
        <w:ind w:firstLine="709"/>
        <w:rPr>
          <w:sz w:val="20"/>
          <w:szCs w:val="20"/>
        </w:rPr>
      </w:pPr>
      <w:r w:rsidRPr="000A4E80">
        <w:rPr>
          <w:sz w:val="20"/>
          <w:szCs w:val="20"/>
        </w:rPr>
        <w:t xml:space="preserve">Właściwości materiałów wsadowych należy oceniać na podstawie badań pobranych próbek w miejscu produkcji  mieszanki mineralno-asfaltowej. </w:t>
      </w:r>
    </w:p>
    <w:p w14:paraId="49BD8436" w14:textId="77777777" w:rsidR="00F2407D" w:rsidRPr="000A4E80" w:rsidRDefault="00F2407D" w:rsidP="00F2407D">
      <w:pPr>
        <w:ind w:firstLine="709"/>
        <w:rPr>
          <w:sz w:val="20"/>
          <w:szCs w:val="20"/>
        </w:rPr>
      </w:pPr>
      <w:r w:rsidRPr="000A4E80">
        <w:rPr>
          <w:sz w:val="20"/>
          <w:szCs w:val="20"/>
        </w:rPr>
        <w:t xml:space="preserve">Do oceny jakości materiałów wsadowych mieszanki mineralno-asfaltowej, za zgodą nadzoru i Zamawiającego mogą posłużyć wyniki badań wykonanych w ramach zakładowej kontroli produkcji. </w:t>
      </w:r>
    </w:p>
    <w:p w14:paraId="0685D56D" w14:textId="77777777" w:rsidR="00F2407D" w:rsidRPr="000A4E80" w:rsidRDefault="00F2407D" w:rsidP="00F2407D">
      <w:pPr>
        <w:spacing w:before="120" w:after="120"/>
        <w:ind w:right="-57"/>
        <w:rPr>
          <w:sz w:val="20"/>
          <w:szCs w:val="20"/>
        </w:rPr>
      </w:pPr>
      <w:r w:rsidRPr="000A4E80">
        <w:rPr>
          <w:b/>
          <w:sz w:val="20"/>
          <w:szCs w:val="20"/>
        </w:rPr>
        <w:t>6.6.1.</w:t>
      </w:r>
      <w:r w:rsidRPr="000A4E80">
        <w:rPr>
          <w:sz w:val="20"/>
          <w:szCs w:val="20"/>
        </w:rPr>
        <w:t xml:space="preserve"> </w:t>
      </w:r>
      <w:r w:rsidRPr="000A4E80">
        <w:rPr>
          <w:b/>
          <w:sz w:val="20"/>
          <w:szCs w:val="20"/>
        </w:rPr>
        <w:t xml:space="preserve"> </w:t>
      </w:r>
      <w:r w:rsidRPr="000A4E80">
        <w:rPr>
          <w:sz w:val="20"/>
          <w:szCs w:val="20"/>
        </w:rPr>
        <w:t>Kruszywa i wypełniacz</w:t>
      </w:r>
    </w:p>
    <w:p w14:paraId="575966DA" w14:textId="77777777" w:rsidR="00F2407D" w:rsidRPr="000A4E80" w:rsidRDefault="00F2407D" w:rsidP="00F2407D">
      <w:pPr>
        <w:ind w:right="-57" w:firstLine="709"/>
        <w:rPr>
          <w:sz w:val="20"/>
          <w:szCs w:val="20"/>
        </w:rPr>
      </w:pPr>
      <w:r w:rsidRPr="000A4E80">
        <w:rPr>
          <w:sz w:val="20"/>
          <w:szCs w:val="20"/>
        </w:rPr>
        <w:t xml:space="preserve">Z kruszywa należy pobrać i zbadać średnie próbki. Wielkość pobranej średniej próbki nie może być mniejsza niż: </w:t>
      </w:r>
    </w:p>
    <w:p w14:paraId="1BCB9223"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wypełniacz</w:t>
      </w:r>
      <w:r w:rsidRPr="000A4E80">
        <w:rPr>
          <w:sz w:val="20"/>
          <w:szCs w:val="20"/>
        </w:rPr>
        <w:tab/>
      </w:r>
      <w:r w:rsidRPr="000A4E80">
        <w:rPr>
          <w:sz w:val="20"/>
          <w:szCs w:val="20"/>
        </w:rPr>
        <w:tab/>
      </w:r>
      <w:r w:rsidRPr="000A4E80">
        <w:rPr>
          <w:sz w:val="20"/>
          <w:szCs w:val="20"/>
        </w:rPr>
        <w:tab/>
      </w:r>
      <w:r w:rsidRPr="000A4E80">
        <w:rPr>
          <w:sz w:val="20"/>
          <w:szCs w:val="20"/>
        </w:rPr>
        <w:tab/>
      </w:r>
      <w:r w:rsidRPr="000A4E80">
        <w:rPr>
          <w:sz w:val="20"/>
          <w:szCs w:val="20"/>
        </w:rPr>
        <w:tab/>
      </w:r>
      <w:smartTag w:uri="urn:schemas-microsoft-com:office:smarttags" w:element="metricconverter">
        <w:smartTagPr>
          <w:attr w:name="ProductID" w:val="2 kg"/>
        </w:smartTagPr>
        <w:r w:rsidRPr="000A4E80">
          <w:rPr>
            <w:sz w:val="20"/>
            <w:szCs w:val="20"/>
          </w:rPr>
          <w:t>2 kg</w:t>
        </w:r>
      </w:smartTag>
      <w:r w:rsidRPr="000A4E80">
        <w:rPr>
          <w:sz w:val="20"/>
          <w:szCs w:val="20"/>
        </w:rPr>
        <w:t>,</w:t>
      </w:r>
    </w:p>
    <w:p w14:paraId="6BB2137E"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 xml:space="preserve">kruszywa o uziarnieniu do </w:t>
      </w:r>
      <w:smartTag w:uri="urn:schemas-microsoft-com:office:smarttags" w:element="metricconverter">
        <w:smartTagPr>
          <w:attr w:name="ProductID" w:val="8 mm"/>
        </w:smartTagPr>
        <w:r w:rsidRPr="000A4E80">
          <w:rPr>
            <w:sz w:val="20"/>
            <w:szCs w:val="20"/>
          </w:rPr>
          <w:t>8 mm</w:t>
        </w:r>
      </w:smartTag>
      <w:r w:rsidRPr="000A4E80">
        <w:rPr>
          <w:sz w:val="20"/>
          <w:szCs w:val="20"/>
        </w:rPr>
        <w:tab/>
      </w:r>
      <w:r w:rsidRPr="000A4E80">
        <w:rPr>
          <w:sz w:val="20"/>
          <w:szCs w:val="20"/>
        </w:rPr>
        <w:tab/>
      </w:r>
      <w:smartTag w:uri="urn:schemas-microsoft-com:office:smarttags" w:element="metricconverter">
        <w:smartTagPr>
          <w:attr w:name="ProductID" w:val="5 kg"/>
        </w:smartTagPr>
        <w:r w:rsidRPr="000A4E80">
          <w:rPr>
            <w:sz w:val="20"/>
            <w:szCs w:val="20"/>
          </w:rPr>
          <w:t>5 kg</w:t>
        </w:r>
      </w:smartTag>
      <w:r w:rsidRPr="000A4E80">
        <w:rPr>
          <w:sz w:val="20"/>
          <w:szCs w:val="20"/>
        </w:rPr>
        <w:t>,</w:t>
      </w:r>
    </w:p>
    <w:p w14:paraId="29A2AD41" w14:textId="77777777" w:rsidR="00F2407D" w:rsidRPr="000A4E80" w:rsidRDefault="00F2407D">
      <w:pPr>
        <w:widowControl w:val="0"/>
        <w:numPr>
          <w:ilvl w:val="0"/>
          <w:numId w:val="214"/>
        </w:numPr>
        <w:tabs>
          <w:tab w:val="left" w:pos="426"/>
        </w:tabs>
        <w:ind w:left="426" w:right="-57" w:hanging="426"/>
        <w:jc w:val="both"/>
        <w:rPr>
          <w:sz w:val="20"/>
          <w:szCs w:val="20"/>
        </w:rPr>
      </w:pPr>
      <w:r w:rsidRPr="000A4E80">
        <w:rPr>
          <w:sz w:val="20"/>
          <w:szCs w:val="20"/>
        </w:rPr>
        <w:t xml:space="preserve">kruszywa o uziarnieniu powyżej </w:t>
      </w:r>
      <w:smartTag w:uri="urn:schemas-microsoft-com:office:smarttags" w:element="metricconverter">
        <w:smartTagPr>
          <w:attr w:name="ProductID" w:val="8 mm"/>
        </w:smartTagPr>
        <w:r w:rsidRPr="000A4E80">
          <w:rPr>
            <w:sz w:val="20"/>
            <w:szCs w:val="20"/>
          </w:rPr>
          <w:t>8 mm</w:t>
        </w:r>
      </w:smartTag>
      <w:r w:rsidRPr="000A4E80">
        <w:rPr>
          <w:sz w:val="20"/>
          <w:szCs w:val="20"/>
        </w:rPr>
        <w:tab/>
        <w:t xml:space="preserve">          </w:t>
      </w:r>
      <w:smartTag w:uri="urn:schemas-microsoft-com:office:smarttags" w:element="metricconverter">
        <w:smartTagPr>
          <w:attr w:name="ProductID" w:val="15 kg"/>
        </w:smartTagPr>
        <w:r w:rsidRPr="000A4E80">
          <w:rPr>
            <w:sz w:val="20"/>
            <w:szCs w:val="20"/>
          </w:rPr>
          <w:t>15 kg</w:t>
        </w:r>
      </w:smartTag>
      <w:r w:rsidRPr="000A4E80">
        <w:rPr>
          <w:sz w:val="20"/>
          <w:szCs w:val="20"/>
        </w:rPr>
        <w:t>.</w:t>
      </w:r>
    </w:p>
    <w:p w14:paraId="60DD606A" w14:textId="77777777" w:rsidR="00F2407D" w:rsidRPr="000A4E80" w:rsidRDefault="00F2407D" w:rsidP="00F2407D">
      <w:pPr>
        <w:widowControl w:val="0"/>
        <w:tabs>
          <w:tab w:val="left" w:pos="426"/>
        </w:tabs>
        <w:ind w:right="-57"/>
        <w:rPr>
          <w:sz w:val="20"/>
          <w:szCs w:val="20"/>
        </w:rPr>
      </w:pPr>
      <w:r w:rsidRPr="000A4E80">
        <w:rPr>
          <w:sz w:val="20"/>
          <w:szCs w:val="20"/>
        </w:rPr>
        <w:tab/>
      </w:r>
      <w:r w:rsidRPr="000A4E80">
        <w:rPr>
          <w:sz w:val="20"/>
          <w:szCs w:val="20"/>
        </w:rPr>
        <w:tab/>
        <w:t>Wypełniacz i kruszywa powinny spełniać wymagania podane w pkcie  2.4.</w:t>
      </w:r>
    </w:p>
    <w:p w14:paraId="27C8BF7D" w14:textId="77777777" w:rsidR="00F2407D" w:rsidRPr="000A4E80" w:rsidRDefault="00F2407D" w:rsidP="00F2407D">
      <w:pPr>
        <w:spacing w:before="120" w:after="120"/>
        <w:ind w:right="-57"/>
        <w:rPr>
          <w:sz w:val="20"/>
          <w:szCs w:val="20"/>
        </w:rPr>
      </w:pPr>
      <w:r w:rsidRPr="000A4E80">
        <w:rPr>
          <w:b/>
          <w:sz w:val="20"/>
          <w:szCs w:val="20"/>
        </w:rPr>
        <w:t>6.6.2.</w:t>
      </w:r>
      <w:r w:rsidRPr="000A4E80">
        <w:rPr>
          <w:sz w:val="20"/>
          <w:szCs w:val="20"/>
        </w:rPr>
        <w:t xml:space="preserve">  Lepiszcze </w:t>
      </w:r>
    </w:p>
    <w:p w14:paraId="5B66F759" w14:textId="77777777" w:rsidR="00F2407D" w:rsidRPr="000A4E80" w:rsidRDefault="00F2407D" w:rsidP="00F2407D">
      <w:pPr>
        <w:ind w:right="-57" w:firstLine="709"/>
        <w:rPr>
          <w:sz w:val="20"/>
          <w:szCs w:val="20"/>
        </w:rPr>
      </w:pPr>
      <w:r w:rsidRPr="000A4E80">
        <w:rPr>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0A4E80">
          <w:rPr>
            <w:sz w:val="20"/>
            <w:szCs w:val="20"/>
          </w:rPr>
          <w:t>2 kg</w:t>
        </w:r>
      </w:smartTag>
      <w:r w:rsidRPr="000A4E80">
        <w:rPr>
          <w:sz w:val="20"/>
          <w:szCs w:val="20"/>
        </w:rPr>
        <w:t>. Z tego jedną próbkę częściową należy poddać badaniom. Ponadto należy  zbadać kolejną próbkę, jeżeli wygląd zewnętrzny (jednolitość, kolor, zapach, zanieczyszczenia) może budzić obawy.</w:t>
      </w:r>
    </w:p>
    <w:p w14:paraId="182C027A" w14:textId="77777777" w:rsidR="00F2407D" w:rsidRPr="000A4E80" w:rsidRDefault="00F2407D" w:rsidP="00F2407D">
      <w:pPr>
        <w:ind w:right="-57" w:firstLine="709"/>
        <w:rPr>
          <w:sz w:val="20"/>
          <w:szCs w:val="20"/>
        </w:rPr>
      </w:pPr>
      <w:r w:rsidRPr="000A4E80">
        <w:rPr>
          <w:sz w:val="20"/>
          <w:szCs w:val="20"/>
        </w:rPr>
        <w:t>Asfalty powinny spełniać wymagania podane w pkcie 2.3.</w:t>
      </w:r>
    </w:p>
    <w:p w14:paraId="6B67C06F" w14:textId="77777777" w:rsidR="00F2407D" w:rsidRPr="000A4E80" w:rsidRDefault="00F2407D" w:rsidP="00F2407D">
      <w:pPr>
        <w:spacing w:before="120" w:after="120"/>
        <w:ind w:right="-57"/>
        <w:rPr>
          <w:b/>
          <w:bCs/>
          <w:sz w:val="20"/>
          <w:szCs w:val="20"/>
        </w:rPr>
      </w:pPr>
      <w:r w:rsidRPr="000A4E80">
        <w:rPr>
          <w:b/>
          <w:sz w:val="20"/>
          <w:szCs w:val="20"/>
        </w:rPr>
        <w:t>6.7.</w:t>
      </w:r>
      <w:r w:rsidRPr="000A4E80">
        <w:rPr>
          <w:sz w:val="20"/>
          <w:szCs w:val="20"/>
        </w:rPr>
        <w:t xml:space="preserve">  </w:t>
      </w:r>
      <w:r w:rsidRPr="000A4E80">
        <w:rPr>
          <w:b/>
          <w:bCs/>
          <w:sz w:val="20"/>
          <w:szCs w:val="20"/>
        </w:rPr>
        <w:t xml:space="preserve">Materiały do uszczelniania połączeń </w:t>
      </w:r>
    </w:p>
    <w:p w14:paraId="064E526C" w14:textId="77777777" w:rsidR="00F2407D" w:rsidRPr="000A4E80" w:rsidRDefault="00F2407D" w:rsidP="00F2407D">
      <w:pPr>
        <w:ind w:right="-57" w:firstLine="709"/>
        <w:rPr>
          <w:sz w:val="20"/>
          <w:szCs w:val="20"/>
        </w:rPr>
      </w:pPr>
      <w:bookmarkStart w:id="489" w:name="_Hlk92184605"/>
      <w:r w:rsidRPr="000A4E80">
        <w:rPr>
          <w:sz w:val="20"/>
          <w:szCs w:val="20"/>
        </w:rPr>
        <w:t xml:space="preserve">W przypadku wątpliwości co do jakości materiałów użytych do uszczelnienia połączeń należy </w:t>
      </w:r>
      <w:bookmarkEnd w:id="489"/>
      <w:r w:rsidRPr="000A4E80">
        <w:rPr>
          <w:sz w:val="20"/>
          <w:szCs w:val="20"/>
        </w:rPr>
        <w:t xml:space="preserve">z lepiszcza lub materiałów termoplastycznych pobrać próbki średnie składające się z 3 próbek częściowych po </w:t>
      </w:r>
      <w:smartTag w:uri="urn:schemas-microsoft-com:office:smarttags" w:element="metricconverter">
        <w:smartTagPr>
          <w:attr w:name="ProductID" w:val="2 kg"/>
        </w:smartTagPr>
        <w:r w:rsidRPr="000A4E80">
          <w:rPr>
            <w:sz w:val="20"/>
            <w:szCs w:val="20"/>
          </w:rPr>
          <w:t>2 kg</w:t>
        </w:r>
      </w:smartTag>
      <w:r w:rsidRPr="000A4E80">
        <w:rPr>
          <w:sz w:val="20"/>
          <w:szCs w:val="20"/>
        </w:rPr>
        <w:t>. Z tego jedną próbkę częściową należy poddać badaniom. Ponadto należy pobrać i zbadać kolejną próbkę, jeżeli zewnętrzny wygląd (jednolitość, kolor, połysk, zapach, zanieczyszczenia) może budzić obawy.</w:t>
      </w:r>
    </w:p>
    <w:p w14:paraId="05BCA286" w14:textId="77777777" w:rsidR="00F2407D" w:rsidRPr="000A4E80" w:rsidRDefault="00F2407D" w:rsidP="00F2407D">
      <w:pPr>
        <w:ind w:right="-57" w:firstLine="709"/>
        <w:rPr>
          <w:sz w:val="20"/>
          <w:szCs w:val="20"/>
        </w:rPr>
      </w:pPr>
      <w:r w:rsidRPr="000A4E80">
        <w:rPr>
          <w:sz w:val="20"/>
          <w:szCs w:val="20"/>
        </w:rPr>
        <w:t>Materiały do uszczelniania połączeń powinny spełniać wymagania podane w pkcie 2.7.</w:t>
      </w:r>
    </w:p>
    <w:p w14:paraId="30B3A561"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 xml:space="preserve">6.8.  Badania mieszanki mineralno-asfaltowej  </w:t>
      </w:r>
    </w:p>
    <w:p w14:paraId="76DC44A4" w14:textId="77777777" w:rsidR="00F2407D" w:rsidRPr="000A4E80" w:rsidRDefault="00F2407D" w:rsidP="00F2407D">
      <w:pPr>
        <w:ind w:firstLine="709"/>
        <w:rPr>
          <w:sz w:val="20"/>
          <w:szCs w:val="20"/>
        </w:rPr>
      </w:pPr>
      <w:r w:rsidRPr="000A4E80">
        <w:rPr>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7B422F93" w14:textId="77777777" w:rsidR="00F2407D" w:rsidRPr="000A4E80" w:rsidRDefault="00F2407D" w:rsidP="00F2407D">
      <w:pPr>
        <w:ind w:firstLine="709"/>
        <w:rPr>
          <w:sz w:val="20"/>
          <w:szCs w:val="20"/>
        </w:rPr>
      </w:pPr>
      <w:r w:rsidRPr="000A4E80">
        <w:rPr>
          <w:sz w:val="20"/>
          <w:szCs w:val="20"/>
        </w:rPr>
        <w:t xml:space="preserve">Do oceny jakości mieszanki mineralno-asfaltowej za zgodą nadzoru i Zamawiającego mogą posłużyć wyniki badań wykonanych w ramach zakładowej kontroli produkcji.  </w:t>
      </w:r>
    </w:p>
    <w:p w14:paraId="35281F1A" w14:textId="77777777" w:rsidR="00F2407D" w:rsidRPr="000A4E80" w:rsidRDefault="00F2407D" w:rsidP="00F2407D">
      <w:pPr>
        <w:ind w:firstLine="709"/>
        <w:rPr>
          <w:sz w:val="20"/>
          <w:szCs w:val="20"/>
        </w:rPr>
      </w:pPr>
      <w:r w:rsidRPr="000A4E80">
        <w:rPr>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5F3DF64B" w14:textId="77777777" w:rsidR="00F2407D" w:rsidRPr="000A4E80" w:rsidRDefault="00F2407D" w:rsidP="00F2407D">
      <w:pPr>
        <w:ind w:firstLine="709"/>
        <w:rPr>
          <w:sz w:val="20"/>
          <w:szCs w:val="20"/>
        </w:rPr>
      </w:pPr>
      <w:r w:rsidRPr="000A4E80">
        <w:rPr>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671E90E2" w14:textId="77777777" w:rsidR="00F2407D" w:rsidRPr="000A4E80" w:rsidRDefault="00F2407D" w:rsidP="00F2407D">
      <w:pPr>
        <w:keepNext/>
        <w:spacing w:before="120" w:after="120"/>
        <w:rPr>
          <w:sz w:val="20"/>
          <w:szCs w:val="20"/>
        </w:rPr>
      </w:pPr>
      <w:r w:rsidRPr="000A4E80">
        <w:rPr>
          <w:b/>
          <w:sz w:val="20"/>
          <w:szCs w:val="20"/>
        </w:rPr>
        <w:t>6.8.1.</w:t>
      </w:r>
      <w:r w:rsidRPr="000A4E80">
        <w:rPr>
          <w:sz w:val="20"/>
          <w:szCs w:val="20"/>
        </w:rPr>
        <w:t xml:space="preserve"> Uziarnienie </w:t>
      </w:r>
    </w:p>
    <w:p w14:paraId="1AA90EB0" w14:textId="77777777" w:rsidR="00F2407D" w:rsidRPr="000A4E80" w:rsidRDefault="00F2407D" w:rsidP="00F2407D">
      <w:pPr>
        <w:ind w:right="-57" w:firstLine="709"/>
        <w:rPr>
          <w:sz w:val="20"/>
          <w:szCs w:val="20"/>
        </w:rPr>
      </w:pPr>
      <w:r w:rsidRPr="000A4E80">
        <w:rPr>
          <w:sz w:val="2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62A52E95" w14:textId="77777777" w:rsidR="00F2407D" w:rsidRPr="000A4E80" w:rsidRDefault="00F2407D" w:rsidP="00F2407D">
      <w:pPr>
        <w:spacing w:before="120" w:after="120"/>
        <w:ind w:left="1321" w:hanging="1321"/>
        <w:rPr>
          <w:sz w:val="20"/>
          <w:szCs w:val="20"/>
        </w:rPr>
      </w:pPr>
      <w:r w:rsidRPr="000A4E80">
        <w:rPr>
          <w:sz w:val="20"/>
          <w:szCs w:val="20"/>
        </w:rPr>
        <w:t xml:space="preserve">Tablica 29. 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68"/>
        <w:gridCol w:w="730"/>
        <w:gridCol w:w="894"/>
        <w:gridCol w:w="852"/>
        <w:gridCol w:w="845"/>
        <w:gridCol w:w="894"/>
        <w:gridCol w:w="648"/>
      </w:tblGrid>
      <w:tr w:rsidR="000A4E80" w:rsidRPr="000A4E80" w14:paraId="38749071" w14:textId="77777777" w:rsidTr="003915F2">
        <w:tc>
          <w:tcPr>
            <w:tcW w:w="3468" w:type="dxa"/>
            <w:vMerge w:val="restart"/>
          </w:tcPr>
          <w:p w14:paraId="75F8F041" w14:textId="77777777" w:rsidR="00F2407D" w:rsidRPr="000A4E80" w:rsidRDefault="00F2407D" w:rsidP="003915F2">
            <w:pPr>
              <w:tabs>
                <w:tab w:val="left" w:pos="1877"/>
              </w:tabs>
              <w:ind w:right="-57"/>
              <w:jc w:val="center"/>
              <w:rPr>
                <w:sz w:val="20"/>
                <w:szCs w:val="20"/>
              </w:rPr>
            </w:pPr>
          </w:p>
          <w:p w14:paraId="6A25DD8E" w14:textId="77777777" w:rsidR="00F2407D" w:rsidRPr="000A4E80" w:rsidRDefault="00F2407D" w:rsidP="003915F2">
            <w:pPr>
              <w:tabs>
                <w:tab w:val="left" w:pos="1877"/>
              </w:tabs>
              <w:ind w:right="-57"/>
              <w:jc w:val="center"/>
              <w:rPr>
                <w:sz w:val="20"/>
                <w:szCs w:val="20"/>
              </w:rPr>
            </w:pPr>
            <w:r w:rsidRPr="000A4E80">
              <w:rPr>
                <w:sz w:val="20"/>
                <w:szCs w:val="20"/>
              </w:rPr>
              <w:t>Kruszywo o wymiarze</w:t>
            </w:r>
          </w:p>
        </w:tc>
        <w:tc>
          <w:tcPr>
            <w:tcW w:w="4863" w:type="dxa"/>
            <w:gridSpan w:val="6"/>
          </w:tcPr>
          <w:p w14:paraId="49B178D0" w14:textId="77777777" w:rsidR="00F2407D" w:rsidRPr="000A4E80" w:rsidRDefault="00F2407D" w:rsidP="003915F2">
            <w:pPr>
              <w:ind w:right="-57"/>
              <w:jc w:val="center"/>
              <w:rPr>
                <w:sz w:val="20"/>
                <w:szCs w:val="20"/>
              </w:rPr>
            </w:pPr>
            <w:r w:rsidRPr="000A4E80">
              <w:rPr>
                <w:sz w:val="20"/>
                <w:szCs w:val="20"/>
              </w:rPr>
              <w:t>Liczba wyników badań</w:t>
            </w:r>
          </w:p>
        </w:tc>
      </w:tr>
      <w:tr w:rsidR="000A4E80" w:rsidRPr="000A4E80" w14:paraId="1C9D6823" w14:textId="77777777" w:rsidTr="003915F2">
        <w:tc>
          <w:tcPr>
            <w:tcW w:w="3468" w:type="dxa"/>
            <w:vMerge/>
          </w:tcPr>
          <w:p w14:paraId="6AD60076" w14:textId="77777777" w:rsidR="00F2407D" w:rsidRPr="000A4E80" w:rsidRDefault="00F2407D" w:rsidP="003915F2">
            <w:pPr>
              <w:tabs>
                <w:tab w:val="left" w:pos="1877"/>
              </w:tabs>
              <w:ind w:right="-57"/>
              <w:rPr>
                <w:sz w:val="20"/>
                <w:szCs w:val="20"/>
              </w:rPr>
            </w:pPr>
          </w:p>
        </w:tc>
        <w:tc>
          <w:tcPr>
            <w:tcW w:w="730" w:type="dxa"/>
          </w:tcPr>
          <w:p w14:paraId="2EDC9EA9" w14:textId="77777777" w:rsidR="00F2407D" w:rsidRPr="000A4E80" w:rsidRDefault="00F2407D" w:rsidP="003915F2">
            <w:pPr>
              <w:ind w:right="-57"/>
              <w:jc w:val="center"/>
              <w:rPr>
                <w:sz w:val="20"/>
                <w:szCs w:val="20"/>
              </w:rPr>
            </w:pPr>
            <w:r w:rsidRPr="000A4E80">
              <w:rPr>
                <w:sz w:val="20"/>
                <w:szCs w:val="20"/>
              </w:rPr>
              <w:t>1</w:t>
            </w:r>
          </w:p>
        </w:tc>
        <w:tc>
          <w:tcPr>
            <w:tcW w:w="894" w:type="dxa"/>
          </w:tcPr>
          <w:p w14:paraId="60BF9388" w14:textId="77777777" w:rsidR="00F2407D" w:rsidRPr="000A4E80" w:rsidRDefault="00F2407D" w:rsidP="003915F2">
            <w:pPr>
              <w:ind w:right="-57"/>
              <w:jc w:val="center"/>
              <w:rPr>
                <w:sz w:val="20"/>
                <w:szCs w:val="20"/>
              </w:rPr>
            </w:pPr>
            <w:r w:rsidRPr="000A4E80">
              <w:rPr>
                <w:sz w:val="20"/>
                <w:szCs w:val="20"/>
              </w:rPr>
              <w:t>2</w:t>
            </w:r>
          </w:p>
        </w:tc>
        <w:tc>
          <w:tcPr>
            <w:tcW w:w="852" w:type="dxa"/>
          </w:tcPr>
          <w:p w14:paraId="308BB5F4" w14:textId="77777777" w:rsidR="00F2407D" w:rsidRPr="000A4E80" w:rsidRDefault="00F2407D" w:rsidP="003915F2">
            <w:pPr>
              <w:ind w:right="-57"/>
              <w:jc w:val="center"/>
              <w:rPr>
                <w:sz w:val="20"/>
                <w:szCs w:val="20"/>
              </w:rPr>
            </w:pPr>
            <w:r w:rsidRPr="000A4E80">
              <w:rPr>
                <w:sz w:val="20"/>
                <w:szCs w:val="20"/>
              </w:rPr>
              <w:t xml:space="preserve">od 3 </w:t>
            </w:r>
          </w:p>
          <w:p w14:paraId="7AD01A8B" w14:textId="77777777" w:rsidR="00F2407D" w:rsidRPr="000A4E80" w:rsidRDefault="00F2407D" w:rsidP="003915F2">
            <w:pPr>
              <w:ind w:right="-57"/>
              <w:jc w:val="center"/>
              <w:rPr>
                <w:sz w:val="20"/>
                <w:szCs w:val="20"/>
              </w:rPr>
            </w:pPr>
            <w:r w:rsidRPr="000A4E80">
              <w:rPr>
                <w:sz w:val="20"/>
                <w:szCs w:val="20"/>
              </w:rPr>
              <w:t>do 4</w:t>
            </w:r>
          </w:p>
        </w:tc>
        <w:tc>
          <w:tcPr>
            <w:tcW w:w="845" w:type="dxa"/>
          </w:tcPr>
          <w:p w14:paraId="1C973C96" w14:textId="77777777" w:rsidR="00F2407D" w:rsidRPr="000A4E80" w:rsidRDefault="00F2407D" w:rsidP="003915F2">
            <w:pPr>
              <w:ind w:right="-57"/>
              <w:jc w:val="center"/>
              <w:rPr>
                <w:sz w:val="20"/>
                <w:szCs w:val="20"/>
              </w:rPr>
            </w:pPr>
            <w:r w:rsidRPr="000A4E80">
              <w:rPr>
                <w:sz w:val="20"/>
                <w:szCs w:val="20"/>
              </w:rPr>
              <w:t xml:space="preserve">od 5 </w:t>
            </w:r>
          </w:p>
          <w:p w14:paraId="70FC0428" w14:textId="77777777" w:rsidR="00F2407D" w:rsidRPr="000A4E80" w:rsidRDefault="00F2407D" w:rsidP="003915F2">
            <w:pPr>
              <w:ind w:right="-57"/>
              <w:jc w:val="center"/>
              <w:rPr>
                <w:sz w:val="20"/>
                <w:szCs w:val="20"/>
              </w:rPr>
            </w:pPr>
            <w:r w:rsidRPr="000A4E80">
              <w:rPr>
                <w:sz w:val="20"/>
                <w:szCs w:val="20"/>
              </w:rPr>
              <w:t>do 8</w:t>
            </w:r>
          </w:p>
        </w:tc>
        <w:tc>
          <w:tcPr>
            <w:tcW w:w="894" w:type="dxa"/>
          </w:tcPr>
          <w:p w14:paraId="0F385F2E" w14:textId="77777777" w:rsidR="00F2407D" w:rsidRPr="000A4E80" w:rsidRDefault="00F2407D" w:rsidP="003915F2">
            <w:pPr>
              <w:ind w:right="-57"/>
              <w:jc w:val="center"/>
              <w:rPr>
                <w:sz w:val="20"/>
                <w:szCs w:val="20"/>
              </w:rPr>
            </w:pPr>
            <w:r w:rsidRPr="000A4E80">
              <w:rPr>
                <w:sz w:val="20"/>
                <w:szCs w:val="20"/>
              </w:rPr>
              <w:t xml:space="preserve">od 9 </w:t>
            </w:r>
          </w:p>
          <w:p w14:paraId="00A829E0" w14:textId="77777777" w:rsidR="00F2407D" w:rsidRPr="000A4E80" w:rsidRDefault="00F2407D" w:rsidP="003915F2">
            <w:pPr>
              <w:ind w:right="-57"/>
              <w:jc w:val="center"/>
              <w:rPr>
                <w:sz w:val="20"/>
                <w:szCs w:val="20"/>
              </w:rPr>
            </w:pPr>
            <w:r w:rsidRPr="000A4E80">
              <w:rPr>
                <w:sz w:val="20"/>
                <w:szCs w:val="20"/>
              </w:rPr>
              <w:t>do 19</w:t>
            </w:r>
          </w:p>
        </w:tc>
        <w:tc>
          <w:tcPr>
            <w:tcW w:w="648" w:type="dxa"/>
          </w:tcPr>
          <w:p w14:paraId="4E5B38C3" w14:textId="77777777" w:rsidR="00F2407D" w:rsidRPr="000A4E80" w:rsidRDefault="00F2407D" w:rsidP="003915F2">
            <w:pPr>
              <w:ind w:right="-57"/>
              <w:jc w:val="center"/>
              <w:rPr>
                <w:sz w:val="20"/>
                <w:szCs w:val="20"/>
              </w:rPr>
            </w:pPr>
            <w:r w:rsidRPr="000A4E80">
              <w:rPr>
                <w:sz w:val="20"/>
                <w:szCs w:val="20"/>
              </w:rPr>
              <w:t>≥20</w:t>
            </w:r>
          </w:p>
        </w:tc>
      </w:tr>
      <w:tr w:rsidR="000A4E80" w:rsidRPr="000A4E80" w14:paraId="2A6F6D36" w14:textId="77777777" w:rsidTr="003915F2">
        <w:tc>
          <w:tcPr>
            <w:tcW w:w="3468" w:type="dxa"/>
          </w:tcPr>
          <w:p w14:paraId="5DB0B6BE" w14:textId="77777777" w:rsidR="00F2407D" w:rsidRPr="000A4E80" w:rsidRDefault="00F2407D" w:rsidP="003915F2">
            <w:pPr>
              <w:tabs>
                <w:tab w:val="left" w:pos="1877"/>
              </w:tabs>
              <w:rPr>
                <w:sz w:val="20"/>
                <w:szCs w:val="20"/>
              </w:rPr>
            </w:pPr>
            <w:r w:rsidRPr="000A4E80">
              <w:rPr>
                <w:sz w:val="20"/>
                <w:szCs w:val="20"/>
              </w:rPr>
              <w:t>&lt;</w:t>
            </w:r>
            <w:smartTag w:uri="urn:schemas-microsoft-com:office:smarttags" w:element="metricconverter">
              <w:smartTagPr>
                <w:attr w:name="ProductID" w:val="0,063 mm"/>
              </w:smartTagPr>
              <w:r w:rsidRPr="000A4E80">
                <w:rPr>
                  <w:sz w:val="20"/>
                  <w:szCs w:val="20"/>
                </w:rPr>
                <w:t>0,063 mm</w:t>
              </w:r>
            </w:smartTag>
            <w:r w:rsidRPr="000A4E80">
              <w:rPr>
                <w:sz w:val="20"/>
                <w:szCs w:val="20"/>
              </w:rPr>
              <w:t xml:space="preserve"> [%(m/m) – </w:t>
            </w:r>
          </w:p>
          <w:p w14:paraId="5F5F816C" w14:textId="77777777" w:rsidR="00F2407D" w:rsidRPr="000A4E80" w:rsidRDefault="00F2407D" w:rsidP="003915F2">
            <w:pPr>
              <w:tabs>
                <w:tab w:val="left" w:pos="1877"/>
              </w:tabs>
              <w:rPr>
                <w:sz w:val="20"/>
                <w:szCs w:val="20"/>
              </w:rPr>
            </w:pPr>
            <w:r w:rsidRPr="000A4E80">
              <w:rPr>
                <w:sz w:val="20"/>
                <w:szCs w:val="20"/>
              </w:rPr>
              <w:t>mieszanki gruboziarniste</w:t>
            </w:r>
          </w:p>
        </w:tc>
        <w:tc>
          <w:tcPr>
            <w:tcW w:w="730" w:type="dxa"/>
          </w:tcPr>
          <w:p w14:paraId="6DF4E360" w14:textId="77777777" w:rsidR="00F2407D" w:rsidRPr="000A4E80" w:rsidRDefault="00F2407D" w:rsidP="003915F2">
            <w:pPr>
              <w:spacing w:before="60" w:after="60"/>
              <w:jc w:val="center"/>
              <w:rPr>
                <w:sz w:val="20"/>
                <w:szCs w:val="20"/>
              </w:rPr>
            </w:pPr>
            <w:r w:rsidRPr="000A4E80">
              <w:rPr>
                <w:sz w:val="20"/>
                <w:szCs w:val="20"/>
              </w:rPr>
              <w:t>±4,0</w:t>
            </w:r>
          </w:p>
        </w:tc>
        <w:tc>
          <w:tcPr>
            <w:tcW w:w="894" w:type="dxa"/>
          </w:tcPr>
          <w:p w14:paraId="66C3BD3A" w14:textId="77777777" w:rsidR="00F2407D" w:rsidRPr="000A4E80" w:rsidRDefault="00F2407D" w:rsidP="003915F2">
            <w:pPr>
              <w:spacing w:before="60" w:after="60"/>
              <w:jc w:val="center"/>
              <w:rPr>
                <w:sz w:val="20"/>
                <w:szCs w:val="20"/>
              </w:rPr>
            </w:pPr>
            <w:r w:rsidRPr="000A4E80">
              <w:rPr>
                <w:sz w:val="20"/>
                <w:szCs w:val="20"/>
              </w:rPr>
              <w:t>±3,6</w:t>
            </w:r>
          </w:p>
        </w:tc>
        <w:tc>
          <w:tcPr>
            <w:tcW w:w="852" w:type="dxa"/>
          </w:tcPr>
          <w:p w14:paraId="7E3F54E0" w14:textId="77777777" w:rsidR="00F2407D" w:rsidRPr="000A4E80" w:rsidRDefault="00F2407D" w:rsidP="003915F2">
            <w:pPr>
              <w:spacing w:before="60" w:after="60"/>
              <w:jc w:val="center"/>
              <w:rPr>
                <w:sz w:val="20"/>
                <w:szCs w:val="20"/>
              </w:rPr>
            </w:pPr>
            <w:r w:rsidRPr="000A4E80">
              <w:rPr>
                <w:sz w:val="20"/>
                <w:szCs w:val="20"/>
              </w:rPr>
              <w:t>±3,2</w:t>
            </w:r>
          </w:p>
        </w:tc>
        <w:tc>
          <w:tcPr>
            <w:tcW w:w="845" w:type="dxa"/>
          </w:tcPr>
          <w:p w14:paraId="5EA80A69" w14:textId="77777777" w:rsidR="00F2407D" w:rsidRPr="000A4E80" w:rsidRDefault="00F2407D" w:rsidP="003915F2">
            <w:pPr>
              <w:spacing w:before="60" w:after="60"/>
              <w:jc w:val="center"/>
              <w:rPr>
                <w:sz w:val="20"/>
                <w:szCs w:val="20"/>
              </w:rPr>
            </w:pPr>
            <w:r w:rsidRPr="000A4E80">
              <w:rPr>
                <w:sz w:val="20"/>
                <w:szCs w:val="20"/>
              </w:rPr>
              <w:t>±2,9</w:t>
            </w:r>
          </w:p>
        </w:tc>
        <w:tc>
          <w:tcPr>
            <w:tcW w:w="894" w:type="dxa"/>
          </w:tcPr>
          <w:p w14:paraId="6FA453DB" w14:textId="77777777" w:rsidR="00F2407D" w:rsidRPr="000A4E80" w:rsidRDefault="00F2407D" w:rsidP="003915F2">
            <w:pPr>
              <w:spacing w:before="60" w:after="60"/>
              <w:jc w:val="center"/>
              <w:rPr>
                <w:sz w:val="20"/>
                <w:szCs w:val="20"/>
              </w:rPr>
            </w:pPr>
            <w:r w:rsidRPr="000A4E80">
              <w:rPr>
                <w:sz w:val="20"/>
                <w:szCs w:val="20"/>
              </w:rPr>
              <w:t>±2,4</w:t>
            </w:r>
          </w:p>
        </w:tc>
        <w:tc>
          <w:tcPr>
            <w:tcW w:w="648" w:type="dxa"/>
          </w:tcPr>
          <w:p w14:paraId="0E31E01D" w14:textId="77777777" w:rsidR="00F2407D" w:rsidRPr="000A4E80" w:rsidRDefault="00F2407D" w:rsidP="003915F2">
            <w:pPr>
              <w:spacing w:before="60" w:after="60"/>
              <w:jc w:val="center"/>
              <w:rPr>
                <w:sz w:val="20"/>
                <w:szCs w:val="20"/>
              </w:rPr>
            </w:pPr>
            <w:r w:rsidRPr="000A4E80">
              <w:rPr>
                <w:sz w:val="20"/>
                <w:szCs w:val="20"/>
              </w:rPr>
              <w:t>±2,0</w:t>
            </w:r>
          </w:p>
        </w:tc>
      </w:tr>
      <w:tr w:rsidR="000A4E80" w:rsidRPr="000A4E80" w14:paraId="1DC5A1C0" w14:textId="77777777" w:rsidTr="003915F2">
        <w:tc>
          <w:tcPr>
            <w:tcW w:w="3468" w:type="dxa"/>
          </w:tcPr>
          <w:p w14:paraId="0FBD7EB2" w14:textId="77777777" w:rsidR="00F2407D" w:rsidRPr="000A4E80" w:rsidRDefault="00F2407D" w:rsidP="003915F2">
            <w:pPr>
              <w:tabs>
                <w:tab w:val="left" w:pos="1877"/>
              </w:tabs>
              <w:rPr>
                <w:sz w:val="20"/>
                <w:szCs w:val="20"/>
              </w:rPr>
            </w:pPr>
            <w:r w:rsidRPr="000A4E80">
              <w:rPr>
                <w:sz w:val="20"/>
                <w:szCs w:val="20"/>
              </w:rPr>
              <w:t>&lt;</w:t>
            </w:r>
            <w:smartTag w:uri="urn:schemas-microsoft-com:office:smarttags" w:element="metricconverter">
              <w:smartTagPr>
                <w:attr w:name="ProductID" w:val="0,063 mm"/>
              </w:smartTagPr>
              <w:r w:rsidRPr="000A4E80">
                <w:rPr>
                  <w:sz w:val="20"/>
                  <w:szCs w:val="20"/>
                </w:rPr>
                <w:t>0,063 mm</w:t>
              </w:r>
            </w:smartTag>
            <w:r w:rsidRPr="000A4E80">
              <w:rPr>
                <w:sz w:val="20"/>
                <w:szCs w:val="20"/>
              </w:rPr>
              <w:t xml:space="preserve"> [%(m/m) – </w:t>
            </w:r>
          </w:p>
          <w:p w14:paraId="73B2307A" w14:textId="77777777" w:rsidR="00F2407D" w:rsidRPr="000A4E80" w:rsidRDefault="00F2407D" w:rsidP="003915F2">
            <w:pPr>
              <w:tabs>
                <w:tab w:val="left" w:pos="1877"/>
              </w:tabs>
              <w:rPr>
                <w:sz w:val="20"/>
                <w:szCs w:val="20"/>
              </w:rPr>
            </w:pPr>
            <w:r w:rsidRPr="000A4E80">
              <w:rPr>
                <w:sz w:val="20"/>
                <w:szCs w:val="20"/>
              </w:rPr>
              <w:t>mieszanki drobnoziarniste</w:t>
            </w:r>
          </w:p>
        </w:tc>
        <w:tc>
          <w:tcPr>
            <w:tcW w:w="730" w:type="dxa"/>
          </w:tcPr>
          <w:p w14:paraId="15FAB2E8" w14:textId="77777777" w:rsidR="00F2407D" w:rsidRPr="000A4E80" w:rsidRDefault="00F2407D" w:rsidP="003915F2">
            <w:pPr>
              <w:spacing w:before="60" w:after="60"/>
              <w:jc w:val="center"/>
              <w:rPr>
                <w:sz w:val="20"/>
                <w:szCs w:val="20"/>
              </w:rPr>
            </w:pPr>
            <w:r w:rsidRPr="000A4E80">
              <w:rPr>
                <w:sz w:val="20"/>
                <w:szCs w:val="20"/>
              </w:rPr>
              <w:t>±3,0</w:t>
            </w:r>
          </w:p>
        </w:tc>
        <w:tc>
          <w:tcPr>
            <w:tcW w:w="894" w:type="dxa"/>
          </w:tcPr>
          <w:p w14:paraId="4DAE280D" w14:textId="77777777" w:rsidR="00F2407D" w:rsidRPr="000A4E80" w:rsidRDefault="00F2407D" w:rsidP="003915F2">
            <w:pPr>
              <w:spacing w:before="60" w:after="60"/>
              <w:jc w:val="center"/>
              <w:rPr>
                <w:sz w:val="20"/>
                <w:szCs w:val="20"/>
              </w:rPr>
            </w:pPr>
            <w:r w:rsidRPr="000A4E80">
              <w:rPr>
                <w:sz w:val="20"/>
                <w:szCs w:val="20"/>
              </w:rPr>
              <w:t>±2,7</w:t>
            </w:r>
          </w:p>
        </w:tc>
        <w:tc>
          <w:tcPr>
            <w:tcW w:w="852" w:type="dxa"/>
          </w:tcPr>
          <w:p w14:paraId="2D435649" w14:textId="77777777" w:rsidR="00F2407D" w:rsidRPr="000A4E80" w:rsidRDefault="00F2407D" w:rsidP="003915F2">
            <w:pPr>
              <w:spacing w:before="60" w:after="60"/>
              <w:jc w:val="center"/>
              <w:rPr>
                <w:sz w:val="20"/>
                <w:szCs w:val="20"/>
              </w:rPr>
            </w:pPr>
            <w:r w:rsidRPr="000A4E80">
              <w:rPr>
                <w:sz w:val="20"/>
                <w:szCs w:val="20"/>
              </w:rPr>
              <w:t>±2,4</w:t>
            </w:r>
          </w:p>
        </w:tc>
        <w:tc>
          <w:tcPr>
            <w:tcW w:w="845" w:type="dxa"/>
          </w:tcPr>
          <w:p w14:paraId="0B520703" w14:textId="77777777" w:rsidR="00F2407D" w:rsidRPr="000A4E80" w:rsidRDefault="00F2407D" w:rsidP="003915F2">
            <w:pPr>
              <w:spacing w:before="60" w:after="60"/>
              <w:jc w:val="center"/>
              <w:rPr>
                <w:sz w:val="20"/>
                <w:szCs w:val="20"/>
              </w:rPr>
            </w:pPr>
            <w:r w:rsidRPr="000A4E80">
              <w:rPr>
                <w:sz w:val="20"/>
                <w:szCs w:val="20"/>
              </w:rPr>
              <w:t>±2,1</w:t>
            </w:r>
          </w:p>
        </w:tc>
        <w:tc>
          <w:tcPr>
            <w:tcW w:w="894" w:type="dxa"/>
          </w:tcPr>
          <w:p w14:paraId="64E3C56B" w14:textId="77777777" w:rsidR="00F2407D" w:rsidRPr="000A4E80" w:rsidRDefault="00F2407D" w:rsidP="003915F2">
            <w:pPr>
              <w:spacing w:before="60" w:after="60"/>
              <w:jc w:val="center"/>
              <w:rPr>
                <w:sz w:val="20"/>
                <w:szCs w:val="20"/>
              </w:rPr>
            </w:pPr>
            <w:r w:rsidRPr="000A4E80">
              <w:rPr>
                <w:sz w:val="20"/>
                <w:szCs w:val="20"/>
              </w:rPr>
              <w:t>±1,8</w:t>
            </w:r>
          </w:p>
        </w:tc>
        <w:tc>
          <w:tcPr>
            <w:tcW w:w="648" w:type="dxa"/>
          </w:tcPr>
          <w:p w14:paraId="11199714" w14:textId="77777777" w:rsidR="00F2407D" w:rsidRPr="000A4E80" w:rsidRDefault="00F2407D" w:rsidP="003915F2">
            <w:pPr>
              <w:spacing w:before="60" w:after="60"/>
              <w:jc w:val="center"/>
              <w:rPr>
                <w:sz w:val="20"/>
                <w:szCs w:val="20"/>
              </w:rPr>
            </w:pPr>
            <w:r w:rsidRPr="000A4E80">
              <w:rPr>
                <w:sz w:val="20"/>
                <w:szCs w:val="20"/>
              </w:rPr>
              <w:t>±1,5</w:t>
            </w:r>
          </w:p>
        </w:tc>
      </w:tr>
      <w:tr w:rsidR="000A4E80" w:rsidRPr="000A4E80" w14:paraId="0F6B8559" w14:textId="77777777" w:rsidTr="003915F2">
        <w:tc>
          <w:tcPr>
            <w:tcW w:w="3468" w:type="dxa"/>
          </w:tcPr>
          <w:p w14:paraId="41DB012A" w14:textId="77777777" w:rsidR="00F2407D" w:rsidRPr="000A4E80" w:rsidRDefault="00F2407D" w:rsidP="003915F2">
            <w:pPr>
              <w:tabs>
                <w:tab w:val="left" w:pos="1877"/>
              </w:tabs>
              <w:rPr>
                <w:sz w:val="20"/>
                <w:szCs w:val="20"/>
              </w:rPr>
            </w:pPr>
            <w:r w:rsidRPr="000A4E80">
              <w:rPr>
                <w:sz w:val="20"/>
                <w:szCs w:val="20"/>
              </w:rPr>
              <w:t>&lt;</w:t>
            </w:r>
            <w:smartTag w:uri="urn:schemas-microsoft-com:office:smarttags" w:element="metricconverter">
              <w:smartTagPr>
                <w:attr w:name="ProductID" w:val="0,125 mm"/>
              </w:smartTagPr>
              <w:r w:rsidRPr="000A4E80">
                <w:rPr>
                  <w:sz w:val="20"/>
                  <w:szCs w:val="20"/>
                </w:rPr>
                <w:t>0,125 mm</w:t>
              </w:r>
            </w:smartTag>
            <w:r w:rsidRPr="000A4E80">
              <w:rPr>
                <w:sz w:val="20"/>
                <w:szCs w:val="20"/>
              </w:rPr>
              <w:t>, [%(m/m)] -  mieszanki gruboziarniste</w:t>
            </w:r>
          </w:p>
        </w:tc>
        <w:tc>
          <w:tcPr>
            <w:tcW w:w="730" w:type="dxa"/>
          </w:tcPr>
          <w:p w14:paraId="09C88DDD" w14:textId="77777777" w:rsidR="00F2407D" w:rsidRPr="000A4E80" w:rsidRDefault="00F2407D" w:rsidP="003915F2">
            <w:pPr>
              <w:spacing w:before="60" w:after="60"/>
              <w:jc w:val="center"/>
              <w:rPr>
                <w:sz w:val="20"/>
                <w:szCs w:val="20"/>
              </w:rPr>
            </w:pPr>
            <w:r w:rsidRPr="000A4E80">
              <w:rPr>
                <w:sz w:val="20"/>
                <w:szCs w:val="20"/>
              </w:rPr>
              <w:t>±5,0</w:t>
            </w:r>
          </w:p>
        </w:tc>
        <w:tc>
          <w:tcPr>
            <w:tcW w:w="894" w:type="dxa"/>
          </w:tcPr>
          <w:p w14:paraId="6DF71672" w14:textId="77777777" w:rsidR="00F2407D" w:rsidRPr="000A4E80" w:rsidRDefault="00F2407D" w:rsidP="003915F2">
            <w:pPr>
              <w:spacing w:before="60" w:after="60"/>
              <w:jc w:val="center"/>
              <w:rPr>
                <w:sz w:val="20"/>
                <w:szCs w:val="20"/>
              </w:rPr>
            </w:pPr>
            <w:r w:rsidRPr="000A4E80">
              <w:rPr>
                <w:sz w:val="20"/>
                <w:szCs w:val="20"/>
              </w:rPr>
              <w:t>±4,4</w:t>
            </w:r>
          </w:p>
        </w:tc>
        <w:tc>
          <w:tcPr>
            <w:tcW w:w="852" w:type="dxa"/>
          </w:tcPr>
          <w:p w14:paraId="3B251856" w14:textId="77777777" w:rsidR="00F2407D" w:rsidRPr="000A4E80" w:rsidRDefault="00F2407D" w:rsidP="003915F2">
            <w:pPr>
              <w:spacing w:before="60" w:after="60"/>
              <w:jc w:val="center"/>
              <w:rPr>
                <w:sz w:val="20"/>
                <w:szCs w:val="20"/>
              </w:rPr>
            </w:pPr>
            <w:r w:rsidRPr="000A4E80">
              <w:rPr>
                <w:sz w:val="20"/>
                <w:szCs w:val="20"/>
              </w:rPr>
              <w:t>±3,9</w:t>
            </w:r>
          </w:p>
        </w:tc>
        <w:tc>
          <w:tcPr>
            <w:tcW w:w="845" w:type="dxa"/>
          </w:tcPr>
          <w:p w14:paraId="19237E13" w14:textId="77777777" w:rsidR="00F2407D" w:rsidRPr="000A4E80" w:rsidRDefault="00F2407D" w:rsidP="003915F2">
            <w:pPr>
              <w:spacing w:before="60" w:after="60"/>
              <w:jc w:val="center"/>
              <w:rPr>
                <w:sz w:val="20"/>
                <w:szCs w:val="20"/>
              </w:rPr>
            </w:pPr>
            <w:r w:rsidRPr="000A4E80">
              <w:rPr>
                <w:sz w:val="20"/>
                <w:szCs w:val="20"/>
              </w:rPr>
              <w:t>±3,4</w:t>
            </w:r>
          </w:p>
        </w:tc>
        <w:tc>
          <w:tcPr>
            <w:tcW w:w="894" w:type="dxa"/>
          </w:tcPr>
          <w:p w14:paraId="01A868C9" w14:textId="77777777" w:rsidR="00F2407D" w:rsidRPr="000A4E80" w:rsidRDefault="00F2407D" w:rsidP="003915F2">
            <w:pPr>
              <w:spacing w:before="60" w:after="60"/>
              <w:jc w:val="center"/>
              <w:rPr>
                <w:sz w:val="20"/>
                <w:szCs w:val="20"/>
              </w:rPr>
            </w:pPr>
            <w:r w:rsidRPr="000A4E80">
              <w:rPr>
                <w:sz w:val="20"/>
                <w:szCs w:val="20"/>
              </w:rPr>
              <w:t>±2,7</w:t>
            </w:r>
          </w:p>
        </w:tc>
        <w:tc>
          <w:tcPr>
            <w:tcW w:w="648" w:type="dxa"/>
          </w:tcPr>
          <w:p w14:paraId="34C89E3E" w14:textId="77777777" w:rsidR="00F2407D" w:rsidRPr="000A4E80" w:rsidRDefault="00F2407D" w:rsidP="003915F2">
            <w:pPr>
              <w:spacing w:before="60" w:after="60"/>
              <w:jc w:val="center"/>
              <w:rPr>
                <w:sz w:val="20"/>
                <w:szCs w:val="20"/>
              </w:rPr>
            </w:pPr>
            <w:r w:rsidRPr="000A4E80">
              <w:rPr>
                <w:sz w:val="20"/>
                <w:szCs w:val="20"/>
              </w:rPr>
              <w:t>±2,0</w:t>
            </w:r>
          </w:p>
        </w:tc>
      </w:tr>
      <w:tr w:rsidR="000A4E80" w:rsidRPr="000A4E80" w14:paraId="5AB0240D" w14:textId="77777777" w:rsidTr="003915F2">
        <w:tc>
          <w:tcPr>
            <w:tcW w:w="3468" w:type="dxa"/>
          </w:tcPr>
          <w:p w14:paraId="2AE757A0" w14:textId="77777777" w:rsidR="00F2407D" w:rsidRPr="000A4E80" w:rsidRDefault="00F2407D" w:rsidP="003915F2">
            <w:pPr>
              <w:tabs>
                <w:tab w:val="left" w:pos="1877"/>
              </w:tabs>
              <w:rPr>
                <w:sz w:val="20"/>
                <w:szCs w:val="20"/>
              </w:rPr>
            </w:pPr>
            <w:r w:rsidRPr="000A4E80">
              <w:rPr>
                <w:sz w:val="20"/>
                <w:szCs w:val="20"/>
              </w:rPr>
              <w:t>&lt;</w:t>
            </w:r>
            <w:smartTag w:uri="urn:schemas-microsoft-com:office:smarttags" w:element="metricconverter">
              <w:smartTagPr>
                <w:attr w:name="ProductID" w:val="0,125 mm"/>
              </w:smartTagPr>
              <w:r w:rsidRPr="000A4E80">
                <w:rPr>
                  <w:sz w:val="20"/>
                  <w:szCs w:val="20"/>
                </w:rPr>
                <w:t>0,125 mm</w:t>
              </w:r>
            </w:smartTag>
            <w:r w:rsidRPr="000A4E80">
              <w:rPr>
                <w:sz w:val="20"/>
                <w:szCs w:val="20"/>
              </w:rPr>
              <w:t>, [%(m/m)] -  mieszanki drobnoziarniste</w:t>
            </w:r>
          </w:p>
        </w:tc>
        <w:tc>
          <w:tcPr>
            <w:tcW w:w="730" w:type="dxa"/>
          </w:tcPr>
          <w:p w14:paraId="08195E5F" w14:textId="77777777" w:rsidR="00F2407D" w:rsidRPr="000A4E80" w:rsidRDefault="00F2407D" w:rsidP="003915F2">
            <w:pPr>
              <w:spacing w:before="60" w:after="60"/>
              <w:jc w:val="center"/>
              <w:rPr>
                <w:sz w:val="20"/>
                <w:szCs w:val="20"/>
              </w:rPr>
            </w:pPr>
            <w:r w:rsidRPr="000A4E80">
              <w:rPr>
                <w:sz w:val="20"/>
                <w:szCs w:val="20"/>
              </w:rPr>
              <w:t>±4,0</w:t>
            </w:r>
          </w:p>
        </w:tc>
        <w:tc>
          <w:tcPr>
            <w:tcW w:w="894" w:type="dxa"/>
          </w:tcPr>
          <w:p w14:paraId="5046180C" w14:textId="77777777" w:rsidR="00F2407D" w:rsidRPr="000A4E80" w:rsidRDefault="00F2407D" w:rsidP="003915F2">
            <w:pPr>
              <w:spacing w:before="60" w:after="60"/>
              <w:jc w:val="center"/>
              <w:rPr>
                <w:sz w:val="20"/>
                <w:szCs w:val="20"/>
              </w:rPr>
            </w:pPr>
            <w:r w:rsidRPr="000A4E80">
              <w:rPr>
                <w:sz w:val="20"/>
                <w:szCs w:val="20"/>
              </w:rPr>
              <w:t>±3,6</w:t>
            </w:r>
          </w:p>
        </w:tc>
        <w:tc>
          <w:tcPr>
            <w:tcW w:w="852" w:type="dxa"/>
          </w:tcPr>
          <w:p w14:paraId="2C156907" w14:textId="77777777" w:rsidR="00F2407D" w:rsidRPr="000A4E80" w:rsidRDefault="00F2407D" w:rsidP="003915F2">
            <w:pPr>
              <w:spacing w:before="60" w:after="60"/>
              <w:jc w:val="center"/>
              <w:rPr>
                <w:sz w:val="20"/>
                <w:szCs w:val="20"/>
              </w:rPr>
            </w:pPr>
            <w:r w:rsidRPr="000A4E80">
              <w:rPr>
                <w:sz w:val="20"/>
                <w:szCs w:val="20"/>
              </w:rPr>
              <w:t>±3,3</w:t>
            </w:r>
          </w:p>
        </w:tc>
        <w:tc>
          <w:tcPr>
            <w:tcW w:w="845" w:type="dxa"/>
          </w:tcPr>
          <w:p w14:paraId="4C6AF979" w14:textId="77777777" w:rsidR="00F2407D" w:rsidRPr="000A4E80" w:rsidRDefault="00F2407D" w:rsidP="003915F2">
            <w:pPr>
              <w:spacing w:before="60" w:after="60"/>
              <w:jc w:val="center"/>
              <w:rPr>
                <w:sz w:val="20"/>
                <w:szCs w:val="20"/>
              </w:rPr>
            </w:pPr>
            <w:r w:rsidRPr="000A4E80">
              <w:rPr>
                <w:sz w:val="20"/>
                <w:szCs w:val="20"/>
              </w:rPr>
              <w:t>±2,9</w:t>
            </w:r>
          </w:p>
        </w:tc>
        <w:tc>
          <w:tcPr>
            <w:tcW w:w="894" w:type="dxa"/>
          </w:tcPr>
          <w:p w14:paraId="3EF17F2F" w14:textId="77777777" w:rsidR="00F2407D" w:rsidRPr="000A4E80" w:rsidRDefault="00F2407D" w:rsidP="003915F2">
            <w:pPr>
              <w:spacing w:before="60" w:after="60"/>
              <w:jc w:val="center"/>
              <w:rPr>
                <w:sz w:val="20"/>
                <w:szCs w:val="20"/>
              </w:rPr>
            </w:pPr>
            <w:r w:rsidRPr="000A4E80">
              <w:rPr>
                <w:sz w:val="20"/>
                <w:szCs w:val="20"/>
              </w:rPr>
              <w:t>±2,5</w:t>
            </w:r>
          </w:p>
        </w:tc>
        <w:tc>
          <w:tcPr>
            <w:tcW w:w="648" w:type="dxa"/>
          </w:tcPr>
          <w:p w14:paraId="51A8FAF3" w14:textId="77777777" w:rsidR="00F2407D" w:rsidRPr="000A4E80" w:rsidRDefault="00F2407D" w:rsidP="003915F2">
            <w:pPr>
              <w:spacing w:before="60" w:after="60"/>
              <w:jc w:val="center"/>
              <w:rPr>
                <w:sz w:val="20"/>
                <w:szCs w:val="20"/>
              </w:rPr>
            </w:pPr>
            <w:r w:rsidRPr="000A4E80">
              <w:rPr>
                <w:sz w:val="20"/>
                <w:szCs w:val="20"/>
              </w:rPr>
              <w:t>±2,0</w:t>
            </w:r>
          </w:p>
        </w:tc>
      </w:tr>
      <w:tr w:rsidR="000A4E80" w:rsidRPr="000A4E80" w14:paraId="0F5EF3D7" w14:textId="77777777" w:rsidTr="003915F2">
        <w:tc>
          <w:tcPr>
            <w:tcW w:w="3468" w:type="dxa"/>
          </w:tcPr>
          <w:p w14:paraId="3263F684" w14:textId="77777777" w:rsidR="00F2407D" w:rsidRPr="000A4E80" w:rsidRDefault="00F2407D" w:rsidP="003915F2">
            <w:pPr>
              <w:tabs>
                <w:tab w:val="left" w:pos="1877"/>
              </w:tabs>
              <w:spacing w:before="60" w:after="60"/>
              <w:rPr>
                <w:sz w:val="20"/>
                <w:szCs w:val="20"/>
              </w:rPr>
            </w:pPr>
            <w:r w:rsidRPr="000A4E80">
              <w:rPr>
                <w:sz w:val="20"/>
                <w:szCs w:val="20"/>
              </w:rPr>
              <w:t xml:space="preserve">Od </w:t>
            </w:r>
            <w:smartTag w:uri="urn:schemas-microsoft-com:office:smarttags" w:element="metricconverter">
              <w:smartTagPr>
                <w:attr w:name="ProductID" w:val="0,063 mm"/>
              </w:smartTagPr>
              <w:r w:rsidRPr="000A4E80">
                <w:rPr>
                  <w:sz w:val="20"/>
                  <w:szCs w:val="20"/>
                </w:rPr>
                <w:t>0,063 mm</w:t>
              </w:r>
            </w:smartTag>
            <w:r w:rsidRPr="000A4E80">
              <w:rPr>
                <w:sz w:val="20"/>
                <w:szCs w:val="20"/>
              </w:rPr>
              <w:t xml:space="preserve"> do </w:t>
            </w:r>
            <w:smartTag w:uri="urn:schemas-microsoft-com:office:smarttags" w:element="metricconverter">
              <w:smartTagPr>
                <w:attr w:name="ProductID" w:val="2 mm"/>
              </w:smartTagPr>
              <w:r w:rsidRPr="000A4E80">
                <w:rPr>
                  <w:sz w:val="20"/>
                  <w:szCs w:val="20"/>
                </w:rPr>
                <w:t>2 mm</w:t>
              </w:r>
            </w:smartTag>
          </w:p>
        </w:tc>
        <w:tc>
          <w:tcPr>
            <w:tcW w:w="730" w:type="dxa"/>
          </w:tcPr>
          <w:p w14:paraId="3FF50018" w14:textId="77777777" w:rsidR="00F2407D" w:rsidRPr="000A4E80" w:rsidRDefault="00F2407D" w:rsidP="003915F2">
            <w:pPr>
              <w:spacing w:before="60" w:after="60"/>
              <w:jc w:val="center"/>
              <w:rPr>
                <w:sz w:val="20"/>
                <w:szCs w:val="20"/>
              </w:rPr>
            </w:pPr>
            <w:r w:rsidRPr="000A4E80">
              <w:rPr>
                <w:sz w:val="20"/>
                <w:szCs w:val="20"/>
              </w:rPr>
              <w:t>±8</w:t>
            </w:r>
          </w:p>
        </w:tc>
        <w:tc>
          <w:tcPr>
            <w:tcW w:w="894" w:type="dxa"/>
          </w:tcPr>
          <w:p w14:paraId="35115FE7" w14:textId="77777777" w:rsidR="00F2407D" w:rsidRPr="000A4E80" w:rsidRDefault="00F2407D" w:rsidP="003915F2">
            <w:pPr>
              <w:spacing w:before="60" w:after="60"/>
              <w:jc w:val="center"/>
              <w:rPr>
                <w:sz w:val="20"/>
                <w:szCs w:val="20"/>
              </w:rPr>
            </w:pPr>
            <w:r w:rsidRPr="000A4E80">
              <w:rPr>
                <w:sz w:val="20"/>
                <w:szCs w:val="20"/>
              </w:rPr>
              <w:t>±6,1</w:t>
            </w:r>
          </w:p>
        </w:tc>
        <w:tc>
          <w:tcPr>
            <w:tcW w:w="852" w:type="dxa"/>
          </w:tcPr>
          <w:p w14:paraId="7698E9D2" w14:textId="77777777" w:rsidR="00F2407D" w:rsidRPr="000A4E80" w:rsidRDefault="00F2407D" w:rsidP="003915F2">
            <w:pPr>
              <w:spacing w:before="60" w:after="60"/>
              <w:jc w:val="center"/>
              <w:rPr>
                <w:sz w:val="20"/>
                <w:szCs w:val="20"/>
              </w:rPr>
            </w:pPr>
            <w:r w:rsidRPr="000A4E80">
              <w:rPr>
                <w:sz w:val="20"/>
                <w:szCs w:val="20"/>
              </w:rPr>
              <w:t>±5,0</w:t>
            </w:r>
          </w:p>
        </w:tc>
        <w:tc>
          <w:tcPr>
            <w:tcW w:w="845" w:type="dxa"/>
          </w:tcPr>
          <w:p w14:paraId="634F1360" w14:textId="77777777" w:rsidR="00F2407D" w:rsidRPr="000A4E80" w:rsidRDefault="00F2407D" w:rsidP="003915F2">
            <w:pPr>
              <w:spacing w:before="60" w:after="60"/>
              <w:jc w:val="center"/>
              <w:rPr>
                <w:sz w:val="20"/>
                <w:szCs w:val="20"/>
              </w:rPr>
            </w:pPr>
            <w:r w:rsidRPr="000A4E80">
              <w:rPr>
                <w:sz w:val="20"/>
                <w:szCs w:val="20"/>
              </w:rPr>
              <w:t>±4,1</w:t>
            </w:r>
          </w:p>
        </w:tc>
        <w:tc>
          <w:tcPr>
            <w:tcW w:w="894" w:type="dxa"/>
          </w:tcPr>
          <w:p w14:paraId="6BA72DE7" w14:textId="77777777" w:rsidR="00F2407D" w:rsidRPr="000A4E80" w:rsidRDefault="00F2407D" w:rsidP="003915F2">
            <w:pPr>
              <w:spacing w:before="60" w:after="60"/>
              <w:jc w:val="center"/>
              <w:rPr>
                <w:sz w:val="20"/>
                <w:szCs w:val="20"/>
              </w:rPr>
            </w:pPr>
            <w:r w:rsidRPr="000A4E80">
              <w:rPr>
                <w:sz w:val="20"/>
                <w:szCs w:val="20"/>
              </w:rPr>
              <w:t>±3,3</w:t>
            </w:r>
          </w:p>
        </w:tc>
        <w:tc>
          <w:tcPr>
            <w:tcW w:w="648" w:type="dxa"/>
          </w:tcPr>
          <w:p w14:paraId="0798E391" w14:textId="77777777" w:rsidR="00F2407D" w:rsidRPr="000A4E80" w:rsidRDefault="00F2407D" w:rsidP="003915F2">
            <w:pPr>
              <w:spacing w:before="60" w:after="60"/>
              <w:jc w:val="center"/>
              <w:rPr>
                <w:sz w:val="20"/>
                <w:szCs w:val="20"/>
              </w:rPr>
            </w:pPr>
            <w:r w:rsidRPr="000A4E80">
              <w:rPr>
                <w:sz w:val="20"/>
                <w:szCs w:val="20"/>
              </w:rPr>
              <w:t>±3,0</w:t>
            </w:r>
          </w:p>
        </w:tc>
      </w:tr>
      <w:tr w:rsidR="000A4E80" w:rsidRPr="000A4E80" w14:paraId="380D0A88" w14:textId="77777777" w:rsidTr="003915F2">
        <w:tc>
          <w:tcPr>
            <w:tcW w:w="3468" w:type="dxa"/>
          </w:tcPr>
          <w:p w14:paraId="48BD417E" w14:textId="77777777" w:rsidR="00F2407D" w:rsidRPr="000A4E80" w:rsidRDefault="00F2407D" w:rsidP="003915F2">
            <w:pPr>
              <w:tabs>
                <w:tab w:val="left" w:pos="1877"/>
              </w:tabs>
              <w:spacing w:before="60" w:after="60"/>
              <w:rPr>
                <w:sz w:val="20"/>
                <w:szCs w:val="20"/>
              </w:rPr>
            </w:pPr>
            <w:r w:rsidRPr="000A4E80">
              <w:rPr>
                <w:sz w:val="20"/>
                <w:szCs w:val="20"/>
              </w:rPr>
              <w:t>&gt;</w:t>
            </w:r>
            <w:smartTag w:uri="urn:schemas-microsoft-com:office:smarttags" w:element="metricconverter">
              <w:smartTagPr>
                <w:attr w:name="ProductID" w:val="2 mm"/>
              </w:smartTagPr>
              <w:r w:rsidRPr="000A4E80">
                <w:rPr>
                  <w:sz w:val="20"/>
                  <w:szCs w:val="20"/>
                </w:rPr>
                <w:t>2 mm</w:t>
              </w:r>
            </w:smartTag>
            <w:r w:rsidRPr="000A4E80">
              <w:rPr>
                <w:sz w:val="20"/>
                <w:szCs w:val="20"/>
              </w:rPr>
              <w:t xml:space="preserve"> </w:t>
            </w:r>
          </w:p>
        </w:tc>
        <w:tc>
          <w:tcPr>
            <w:tcW w:w="730" w:type="dxa"/>
          </w:tcPr>
          <w:p w14:paraId="1F865611" w14:textId="77777777" w:rsidR="00F2407D" w:rsidRPr="000A4E80" w:rsidRDefault="00F2407D" w:rsidP="003915F2">
            <w:pPr>
              <w:spacing w:before="60" w:after="60"/>
              <w:jc w:val="center"/>
              <w:rPr>
                <w:sz w:val="20"/>
                <w:szCs w:val="20"/>
              </w:rPr>
            </w:pPr>
            <w:r w:rsidRPr="000A4E80">
              <w:rPr>
                <w:sz w:val="20"/>
                <w:szCs w:val="20"/>
              </w:rPr>
              <w:t>±8</w:t>
            </w:r>
          </w:p>
        </w:tc>
        <w:tc>
          <w:tcPr>
            <w:tcW w:w="894" w:type="dxa"/>
          </w:tcPr>
          <w:p w14:paraId="7FA0951A" w14:textId="77777777" w:rsidR="00F2407D" w:rsidRPr="000A4E80" w:rsidRDefault="00F2407D" w:rsidP="003915F2">
            <w:pPr>
              <w:spacing w:before="60" w:after="60"/>
              <w:jc w:val="center"/>
              <w:rPr>
                <w:sz w:val="20"/>
                <w:szCs w:val="20"/>
              </w:rPr>
            </w:pPr>
            <w:r w:rsidRPr="000A4E80">
              <w:rPr>
                <w:sz w:val="20"/>
                <w:szCs w:val="20"/>
              </w:rPr>
              <w:t>±6,1</w:t>
            </w:r>
          </w:p>
        </w:tc>
        <w:tc>
          <w:tcPr>
            <w:tcW w:w="852" w:type="dxa"/>
          </w:tcPr>
          <w:p w14:paraId="4E84F8DC" w14:textId="77777777" w:rsidR="00F2407D" w:rsidRPr="000A4E80" w:rsidRDefault="00F2407D" w:rsidP="003915F2">
            <w:pPr>
              <w:spacing w:before="60" w:after="60"/>
              <w:jc w:val="center"/>
              <w:rPr>
                <w:sz w:val="20"/>
                <w:szCs w:val="20"/>
              </w:rPr>
            </w:pPr>
            <w:r w:rsidRPr="000A4E80">
              <w:rPr>
                <w:sz w:val="20"/>
                <w:szCs w:val="20"/>
              </w:rPr>
              <w:t>±5,0</w:t>
            </w:r>
          </w:p>
        </w:tc>
        <w:tc>
          <w:tcPr>
            <w:tcW w:w="845" w:type="dxa"/>
          </w:tcPr>
          <w:p w14:paraId="5E4BF7D9" w14:textId="77777777" w:rsidR="00F2407D" w:rsidRPr="000A4E80" w:rsidRDefault="00F2407D" w:rsidP="003915F2">
            <w:pPr>
              <w:spacing w:before="60" w:after="60"/>
              <w:jc w:val="center"/>
              <w:rPr>
                <w:sz w:val="20"/>
                <w:szCs w:val="20"/>
              </w:rPr>
            </w:pPr>
            <w:r w:rsidRPr="000A4E80">
              <w:rPr>
                <w:sz w:val="20"/>
                <w:szCs w:val="20"/>
              </w:rPr>
              <w:t>±4,1</w:t>
            </w:r>
          </w:p>
        </w:tc>
        <w:tc>
          <w:tcPr>
            <w:tcW w:w="894" w:type="dxa"/>
          </w:tcPr>
          <w:p w14:paraId="23701733" w14:textId="77777777" w:rsidR="00F2407D" w:rsidRPr="000A4E80" w:rsidRDefault="00F2407D" w:rsidP="003915F2">
            <w:pPr>
              <w:spacing w:before="60" w:after="60"/>
              <w:jc w:val="center"/>
              <w:rPr>
                <w:sz w:val="20"/>
                <w:szCs w:val="20"/>
              </w:rPr>
            </w:pPr>
            <w:r w:rsidRPr="000A4E80">
              <w:rPr>
                <w:sz w:val="20"/>
                <w:szCs w:val="20"/>
              </w:rPr>
              <w:t>±3,3</w:t>
            </w:r>
          </w:p>
        </w:tc>
        <w:tc>
          <w:tcPr>
            <w:tcW w:w="648" w:type="dxa"/>
          </w:tcPr>
          <w:p w14:paraId="1E36D16D" w14:textId="77777777" w:rsidR="00F2407D" w:rsidRPr="000A4E80" w:rsidRDefault="00F2407D" w:rsidP="003915F2">
            <w:pPr>
              <w:spacing w:before="60" w:after="60"/>
              <w:jc w:val="center"/>
              <w:rPr>
                <w:sz w:val="20"/>
                <w:szCs w:val="20"/>
              </w:rPr>
            </w:pPr>
            <w:r w:rsidRPr="000A4E80">
              <w:rPr>
                <w:sz w:val="20"/>
                <w:szCs w:val="20"/>
              </w:rPr>
              <w:t>±3,0</w:t>
            </w:r>
          </w:p>
        </w:tc>
      </w:tr>
      <w:tr w:rsidR="000A4E80" w:rsidRPr="000A4E80" w14:paraId="206A14A6" w14:textId="77777777" w:rsidTr="003915F2">
        <w:tc>
          <w:tcPr>
            <w:tcW w:w="3468" w:type="dxa"/>
          </w:tcPr>
          <w:p w14:paraId="6759C544" w14:textId="77777777" w:rsidR="00F2407D" w:rsidRPr="000A4E80" w:rsidRDefault="00F2407D" w:rsidP="003915F2">
            <w:pPr>
              <w:tabs>
                <w:tab w:val="left" w:pos="1877"/>
              </w:tabs>
              <w:ind w:right="-57"/>
              <w:rPr>
                <w:sz w:val="20"/>
                <w:szCs w:val="20"/>
              </w:rPr>
            </w:pPr>
            <w:r w:rsidRPr="000A4E80">
              <w:rPr>
                <w:sz w:val="20"/>
                <w:szCs w:val="20"/>
              </w:rPr>
              <w:t xml:space="preserve">Ziarna grube </w:t>
            </w:r>
          </w:p>
          <w:p w14:paraId="79F1B4F1" w14:textId="77777777" w:rsidR="00F2407D" w:rsidRPr="000A4E80" w:rsidRDefault="00F2407D" w:rsidP="003915F2">
            <w:pPr>
              <w:tabs>
                <w:tab w:val="left" w:pos="1877"/>
              </w:tabs>
              <w:ind w:right="-57"/>
              <w:rPr>
                <w:sz w:val="20"/>
                <w:szCs w:val="20"/>
              </w:rPr>
            </w:pPr>
            <w:r w:rsidRPr="000A4E80">
              <w:rPr>
                <w:sz w:val="20"/>
                <w:szCs w:val="20"/>
              </w:rPr>
              <w:t>(mieszanki drobnoziarniste)</w:t>
            </w:r>
          </w:p>
        </w:tc>
        <w:tc>
          <w:tcPr>
            <w:tcW w:w="730" w:type="dxa"/>
          </w:tcPr>
          <w:p w14:paraId="48B76954" w14:textId="77777777" w:rsidR="00F2407D" w:rsidRPr="000A4E80" w:rsidRDefault="00F2407D" w:rsidP="003915F2">
            <w:pPr>
              <w:ind w:right="-57"/>
              <w:jc w:val="center"/>
              <w:rPr>
                <w:sz w:val="20"/>
                <w:szCs w:val="20"/>
              </w:rPr>
            </w:pPr>
            <w:r w:rsidRPr="000A4E80">
              <w:rPr>
                <w:sz w:val="20"/>
                <w:szCs w:val="20"/>
              </w:rPr>
              <w:t>-8    +5</w:t>
            </w:r>
          </w:p>
        </w:tc>
        <w:tc>
          <w:tcPr>
            <w:tcW w:w="894" w:type="dxa"/>
          </w:tcPr>
          <w:p w14:paraId="3F508505" w14:textId="77777777" w:rsidR="00F2407D" w:rsidRPr="000A4E80" w:rsidRDefault="00F2407D" w:rsidP="003915F2">
            <w:pPr>
              <w:ind w:right="-57"/>
              <w:jc w:val="center"/>
              <w:rPr>
                <w:sz w:val="20"/>
                <w:szCs w:val="20"/>
              </w:rPr>
            </w:pPr>
            <w:r w:rsidRPr="000A4E80">
              <w:rPr>
                <w:sz w:val="20"/>
                <w:szCs w:val="20"/>
              </w:rPr>
              <w:t>-6,7   +4,7</w:t>
            </w:r>
          </w:p>
        </w:tc>
        <w:tc>
          <w:tcPr>
            <w:tcW w:w="852" w:type="dxa"/>
          </w:tcPr>
          <w:p w14:paraId="0F0BF1ED" w14:textId="77777777" w:rsidR="00F2407D" w:rsidRPr="000A4E80" w:rsidRDefault="00F2407D" w:rsidP="003915F2">
            <w:pPr>
              <w:ind w:right="-57"/>
              <w:jc w:val="center"/>
              <w:rPr>
                <w:sz w:val="20"/>
                <w:szCs w:val="20"/>
              </w:rPr>
            </w:pPr>
            <w:r w:rsidRPr="000A4E80">
              <w:rPr>
                <w:sz w:val="20"/>
                <w:szCs w:val="20"/>
              </w:rPr>
              <w:t>-5,8   +4,5</w:t>
            </w:r>
          </w:p>
        </w:tc>
        <w:tc>
          <w:tcPr>
            <w:tcW w:w="845" w:type="dxa"/>
          </w:tcPr>
          <w:p w14:paraId="584CD428" w14:textId="77777777" w:rsidR="00F2407D" w:rsidRPr="000A4E80" w:rsidRDefault="00F2407D" w:rsidP="003915F2">
            <w:pPr>
              <w:ind w:right="-57"/>
              <w:jc w:val="center"/>
              <w:rPr>
                <w:sz w:val="20"/>
                <w:szCs w:val="20"/>
              </w:rPr>
            </w:pPr>
            <w:r w:rsidRPr="000A4E80">
              <w:rPr>
                <w:sz w:val="20"/>
                <w:szCs w:val="20"/>
              </w:rPr>
              <w:t>-5,1   +4,3</w:t>
            </w:r>
          </w:p>
        </w:tc>
        <w:tc>
          <w:tcPr>
            <w:tcW w:w="894" w:type="dxa"/>
          </w:tcPr>
          <w:p w14:paraId="1673F22D" w14:textId="77777777" w:rsidR="00F2407D" w:rsidRPr="000A4E80" w:rsidRDefault="00F2407D" w:rsidP="003915F2">
            <w:pPr>
              <w:ind w:right="-57"/>
              <w:jc w:val="center"/>
              <w:rPr>
                <w:sz w:val="20"/>
                <w:szCs w:val="20"/>
              </w:rPr>
            </w:pPr>
            <w:r w:rsidRPr="000A4E80">
              <w:rPr>
                <w:sz w:val="20"/>
                <w:szCs w:val="20"/>
              </w:rPr>
              <w:t>-4,4   +4,1</w:t>
            </w:r>
          </w:p>
        </w:tc>
        <w:tc>
          <w:tcPr>
            <w:tcW w:w="648" w:type="dxa"/>
          </w:tcPr>
          <w:p w14:paraId="791E748C" w14:textId="77777777" w:rsidR="00F2407D" w:rsidRPr="000A4E80" w:rsidRDefault="00F2407D" w:rsidP="003915F2">
            <w:pPr>
              <w:spacing w:before="120"/>
              <w:ind w:right="-57"/>
              <w:jc w:val="center"/>
              <w:rPr>
                <w:sz w:val="20"/>
                <w:szCs w:val="20"/>
              </w:rPr>
            </w:pPr>
            <w:r w:rsidRPr="000A4E80">
              <w:rPr>
                <w:sz w:val="20"/>
                <w:szCs w:val="20"/>
              </w:rPr>
              <w:t>±4,0</w:t>
            </w:r>
          </w:p>
        </w:tc>
      </w:tr>
      <w:tr w:rsidR="00F2407D" w:rsidRPr="000A4E80" w14:paraId="3DB8F968" w14:textId="77777777" w:rsidTr="003915F2">
        <w:tc>
          <w:tcPr>
            <w:tcW w:w="3468" w:type="dxa"/>
          </w:tcPr>
          <w:p w14:paraId="20A6EC76" w14:textId="77777777" w:rsidR="00F2407D" w:rsidRPr="000A4E80" w:rsidRDefault="00F2407D" w:rsidP="003915F2">
            <w:pPr>
              <w:tabs>
                <w:tab w:val="left" w:pos="1877"/>
              </w:tabs>
              <w:ind w:right="-57"/>
              <w:rPr>
                <w:sz w:val="20"/>
                <w:szCs w:val="20"/>
              </w:rPr>
            </w:pPr>
            <w:r w:rsidRPr="000A4E80">
              <w:rPr>
                <w:sz w:val="20"/>
                <w:szCs w:val="20"/>
              </w:rPr>
              <w:t xml:space="preserve">Ziarna grube </w:t>
            </w:r>
          </w:p>
          <w:p w14:paraId="3ECA41A2" w14:textId="77777777" w:rsidR="00F2407D" w:rsidRPr="000A4E80" w:rsidRDefault="00F2407D" w:rsidP="003915F2">
            <w:pPr>
              <w:tabs>
                <w:tab w:val="left" w:pos="1877"/>
              </w:tabs>
              <w:ind w:right="-57"/>
              <w:rPr>
                <w:sz w:val="20"/>
                <w:szCs w:val="20"/>
              </w:rPr>
            </w:pPr>
            <w:r w:rsidRPr="000A4E80">
              <w:rPr>
                <w:sz w:val="20"/>
                <w:szCs w:val="20"/>
              </w:rPr>
              <w:t>(mieszanki gruboziarniste)</w:t>
            </w:r>
          </w:p>
        </w:tc>
        <w:tc>
          <w:tcPr>
            <w:tcW w:w="730" w:type="dxa"/>
          </w:tcPr>
          <w:p w14:paraId="7044CABA" w14:textId="77777777" w:rsidR="00F2407D" w:rsidRPr="000A4E80" w:rsidRDefault="00F2407D" w:rsidP="003915F2">
            <w:pPr>
              <w:ind w:right="-57"/>
              <w:jc w:val="center"/>
              <w:rPr>
                <w:sz w:val="20"/>
                <w:szCs w:val="20"/>
              </w:rPr>
            </w:pPr>
            <w:r w:rsidRPr="000A4E80">
              <w:rPr>
                <w:sz w:val="20"/>
                <w:szCs w:val="20"/>
              </w:rPr>
              <w:t>-9 +5,0</w:t>
            </w:r>
          </w:p>
        </w:tc>
        <w:tc>
          <w:tcPr>
            <w:tcW w:w="894" w:type="dxa"/>
          </w:tcPr>
          <w:p w14:paraId="1A222A79" w14:textId="77777777" w:rsidR="00F2407D" w:rsidRPr="000A4E80" w:rsidRDefault="00F2407D" w:rsidP="003915F2">
            <w:pPr>
              <w:ind w:right="-57"/>
              <w:jc w:val="center"/>
              <w:rPr>
                <w:sz w:val="20"/>
                <w:szCs w:val="20"/>
              </w:rPr>
            </w:pPr>
            <w:r w:rsidRPr="000A4E80">
              <w:rPr>
                <w:sz w:val="20"/>
                <w:szCs w:val="20"/>
              </w:rPr>
              <w:t>-7,6 +5,0</w:t>
            </w:r>
          </w:p>
        </w:tc>
        <w:tc>
          <w:tcPr>
            <w:tcW w:w="852" w:type="dxa"/>
          </w:tcPr>
          <w:p w14:paraId="2BC422D3" w14:textId="77777777" w:rsidR="00F2407D" w:rsidRPr="000A4E80" w:rsidRDefault="00F2407D" w:rsidP="003915F2">
            <w:pPr>
              <w:ind w:right="-57"/>
              <w:jc w:val="center"/>
              <w:rPr>
                <w:sz w:val="20"/>
                <w:szCs w:val="20"/>
              </w:rPr>
            </w:pPr>
            <w:r w:rsidRPr="000A4E80">
              <w:rPr>
                <w:sz w:val="20"/>
                <w:szCs w:val="20"/>
              </w:rPr>
              <w:t>-6,8 +5,0</w:t>
            </w:r>
          </w:p>
        </w:tc>
        <w:tc>
          <w:tcPr>
            <w:tcW w:w="845" w:type="dxa"/>
          </w:tcPr>
          <w:p w14:paraId="1E78BB57" w14:textId="77777777" w:rsidR="00F2407D" w:rsidRPr="000A4E80" w:rsidRDefault="00F2407D" w:rsidP="003915F2">
            <w:pPr>
              <w:ind w:right="-57"/>
              <w:jc w:val="center"/>
              <w:rPr>
                <w:sz w:val="20"/>
                <w:szCs w:val="20"/>
              </w:rPr>
            </w:pPr>
            <w:r w:rsidRPr="000A4E80">
              <w:rPr>
                <w:sz w:val="20"/>
                <w:szCs w:val="20"/>
              </w:rPr>
              <w:t>-6,1 +5,0</w:t>
            </w:r>
          </w:p>
        </w:tc>
        <w:tc>
          <w:tcPr>
            <w:tcW w:w="894" w:type="dxa"/>
          </w:tcPr>
          <w:p w14:paraId="18B7C569" w14:textId="77777777" w:rsidR="00F2407D" w:rsidRPr="000A4E80" w:rsidRDefault="00F2407D" w:rsidP="003915F2">
            <w:pPr>
              <w:ind w:right="-57"/>
              <w:jc w:val="center"/>
              <w:rPr>
                <w:sz w:val="20"/>
                <w:szCs w:val="20"/>
              </w:rPr>
            </w:pPr>
            <w:r w:rsidRPr="000A4E80">
              <w:rPr>
                <w:sz w:val="20"/>
                <w:szCs w:val="20"/>
              </w:rPr>
              <w:t>-5,5 +5,0</w:t>
            </w:r>
          </w:p>
        </w:tc>
        <w:tc>
          <w:tcPr>
            <w:tcW w:w="648" w:type="dxa"/>
          </w:tcPr>
          <w:p w14:paraId="5D1D0796" w14:textId="77777777" w:rsidR="00F2407D" w:rsidRPr="000A4E80" w:rsidRDefault="00F2407D" w:rsidP="003915F2">
            <w:pPr>
              <w:spacing w:before="120"/>
              <w:ind w:right="-57"/>
              <w:jc w:val="center"/>
              <w:rPr>
                <w:sz w:val="20"/>
                <w:szCs w:val="20"/>
              </w:rPr>
            </w:pPr>
            <w:r w:rsidRPr="000A4E80">
              <w:rPr>
                <w:sz w:val="20"/>
                <w:szCs w:val="20"/>
              </w:rPr>
              <w:t>±5,0</w:t>
            </w:r>
          </w:p>
        </w:tc>
      </w:tr>
    </w:tbl>
    <w:p w14:paraId="7C44E48B" w14:textId="77777777" w:rsidR="00F2407D" w:rsidRPr="000A4E80" w:rsidRDefault="00F2407D" w:rsidP="00F2407D">
      <w:pPr>
        <w:rPr>
          <w:sz w:val="20"/>
          <w:szCs w:val="20"/>
        </w:rPr>
      </w:pPr>
    </w:p>
    <w:p w14:paraId="7A00998F" w14:textId="77777777" w:rsidR="00F2407D" w:rsidRPr="000A4E80" w:rsidRDefault="00F2407D" w:rsidP="00F2407D">
      <w:pPr>
        <w:spacing w:after="120"/>
        <w:rPr>
          <w:sz w:val="20"/>
          <w:szCs w:val="20"/>
        </w:rPr>
      </w:pPr>
      <w:r w:rsidRPr="000A4E80">
        <w:rPr>
          <w:b/>
          <w:sz w:val="20"/>
          <w:szCs w:val="20"/>
        </w:rPr>
        <w:t>6.8.2.</w:t>
      </w:r>
      <w:r w:rsidRPr="000A4E80">
        <w:rPr>
          <w:sz w:val="20"/>
          <w:szCs w:val="20"/>
        </w:rPr>
        <w:t xml:space="preserve">  Zawartość lepiszcza </w:t>
      </w:r>
    </w:p>
    <w:p w14:paraId="041006E7" w14:textId="77777777" w:rsidR="00F2407D" w:rsidRPr="000A4E80" w:rsidRDefault="00F2407D" w:rsidP="00F2407D">
      <w:pPr>
        <w:ind w:right="-57" w:firstLine="709"/>
        <w:rPr>
          <w:sz w:val="20"/>
          <w:szCs w:val="20"/>
        </w:rPr>
      </w:pPr>
      <w:r w:rsidRPr="000A4E80">
        <w:rPr>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75E57A72" w14:textId="77777777" w:rsidR="00F2407D" w:rsidRPr="000A4E80" w:rsidRDefault="00F2407D" w:rsidP="00F2407D">
      <w:pPr>
        <w:spacing w:before="120" w:after="120"/>
        <w:ind w:left="1200" w:right="-57" w:hanging="1200"/>
        <w:rPr>
          <w:sz w:val="20"/>
          <w:szCs w:val="20"/>
        </w:rPr>
      </w:pPr>
      <w:r w:rsidRPr="000A4E80">
        <w:rPr>
          <w:sz w:val="20"/>
          <w:szCs w:val="20"/>
        </w:rPr>
        <w:t>Tablica 30.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2"/>
        <w:gridCol w:w="970"/>
        <w:gridCol w:w="1002"/>
        <w:gridCol w:w="1164"/>
        <w:gridCol w:w="1320"/>
        <w:gridCol w:w="1440"/>
        <w:gridCol w:w="1002"/>
      </w:tblGrid>
      <w:tr w:rsidR="000A4E80" w:rsidRPr="000A4E80" w14:paraId="51C1F344" w14:textId="77777777" w:rsidTr="003915F2">
        <w:tc>
          <w:tcPr>
            <w:tcW w:w="1652" w:type="dxa"/>
            <w:vMerge w:val="restart"/>
          </w:tcPr>
          <w:p w14:paraId="7F975FE5" w14:textId="77777777" w:rsidR="00F2407D" w:rsidRPr="000A4E80" w:rsidRDefault="00F2407D" w:rsidP="003915F2">
            <w:pPr>
              <w:spacing w:before="120"/>
              <w:ind w:right="-57"/>
              <w:jc w:val="center"/>
              <w:rPr>
                <w:sz w:val="20"/>
                <w:szCs w:val="20"/>
              </w:rPr>
            </w:pPr>
            <w:r w:rsidRPr="000A4E80">
              <w:rPr>
                <w:sz w:val="20"/>
                <w:szCs w:val="20"/>
              </w:rPr>
              <w:t>Rodzaj mieszanki</w:t>
            </w:r>
          </w:p>
        </w:tc>
        <w:tc>
          <w:tcPr>
            <w:tcW w:w="6898" w:type="dxa"/>
            <w:gridSpan w:val="6"/>
          </w:tcPr>
          <w:p w14:paraId="6D46D763" w14:textId="77777777" w:rsidR="00F2407D" w:rsidRPr="000A4E80" w:rsidRDefault="00F2407D" w:rsidP="003915F2">
            <w:pPr>
              <w:ind w:right="-57"/>
              <w:jc w:val="center"/>
              <w:rPr>
                <w:sz w:val="20"/>
                <w:szCs w:val="20"/>
              </w:rPr>
            </w:pPr>
            <w:r w:rsidRPr="000A4E80">
              <w:rPr>
                <w:sz w:val="20"/>
                <w:szCs w:val="20"/>
              </w:rPr>
              <w:t>Liczba wyników badań</w:t>
            </w:r>
          </w:p>
        </w:tc>
      </w:tr>
      <w:tr w:rsidR="000A4E80" w:rsidRPr="000A4E80" w14:paraId="7EAB87BA" w14:textId="77777777" w:rsidTr="003915F2">
        <w:tc>
          <w:tcPr>
            <w:tcW w:w="1652" w:type="dxa"/>
            <w:vMerge/>
          </w:tcPr>
          <w:p w14:paraId="189E4CC0" w14:textId="77777777" w:rsidR="00F2407D" w:rsidRPr="000A4E80" w:rsidRDefault="00F2407D" w:rsidP="003915F2">
            <w:pPr>
              <w:ind w:right="-57"/>
              <w:jc w:val="center"/>
              <w:rPr>
                <w:sz w:val="20"/>
                <w:szCs w:val="20"/>
              </w:rPr>
            </w:pPr>
          </w:p>
        </w:tc>
        <w:tc>
          <w:tcPr>
            <w:tcW w:w="970" w:type="dxa"/>
          </w:tcPr>
          <w:p w14:paraId="0BF31B73" w14:textId="77777777" w:rsidR="00F2407D" w:rsidRPr="000A4E80" w:rsidRDefault="00F2407D" w:rsidP="003915F2">
            <w:pPr>
              <w:ind w:right="-57"/>
              <w:jc w:val="center"/>
              <w:rPr>
                <w:sz w:val="20"/>
                <w:szCs w:val="20"/>
              </w:rPr>
            </w:pPr>
            <w:r w:rsidRPr="000A4E80">
              <w:rPr>
                <w:sz w:val="20"/>
                <w:szCs w:val="20"/>
              </w:rPr>
              <w:t>1</w:t>
            </w:r>
          </w:p>
        </w:tc>
        <w:tc>
          <w:tcPr>
            <w:tcW w:w="1002" w:type="dxa"/>
          </w:tcPr>
          <w:p w14:paraId="0870B903" w14:textId="77777777" w:rsidR="00F2407D" w:rsidRPr="000A4E80" w:rsidRDefault="00F2407D" w:rsidP="003915F2">
            <w:pPr>
              <w:ind w:right="-57"/>
              <w:jc w:val="center"/>
              <w:rPr>
                <w:sz w:val="20"/>
                <w:szCs w:val="20"/>
              </w:rPr>
            </w:pPr>
            <w:r w:rsidRPr="000A4E80">
              <w:rPr>
                <w:sz w:val="20"/>
                <w:szCs w:val="20"/>
              </w:rPr>
              <w:t>2</w:t>
            </w:r>
          </w:p>
        </w:tc>
        <w:tc>
          <w:tcPr>
            <w:tcW w:w="1164" w:type="dxa"/>
          </w:tcPr>
          <w:p w14:paraId="67765E56" w14:textId="77777777" w:rsidR="00F2407D" w:rsidRPr="000A4E80" w:rsidRDefault="00F2407D" w:rsidP="003915F2">
            <w:pPr>
              <w:ind w:right="-57"/>
              <w:jc w:val="center"/>
              <w:rPr>
                <w:sz w:val="20"/>
                <w:szCs w:val="20"/>
              </w:rPr>
            </w:pPr>
            <w:r w:rsidRPr="000A4E80">
              <w:rPr>
                <w:sz w:val="20"/>
                <w:szCs w:val="20"/>
              </w:rPr>
              <w:t>od 3 do 4</w:t>
            </w:r>
          </w:p>
        </w:tc>
        <w:tc>
          <w:tcPr>
            <w:tcW w:w="1320" w:type="dxa"/>
          </w:tcPr>
          <w:p w14:paraId="430DF690" w14:textId="77777777" w:rsidR="00F2407D" w:rsidRPr="000A4E80" w:rsidRDefault="00F2407D" w:rsidP="003915F2">
            <w:pPr>
              <w:ind w:right="-57"/>
              <w:jc w:val="center"/>
              <w:rPr>
                <w:sz w:val="20"/>
                <w:szCs w:val="20"/>
                <w:vertAlign w:val="superscript"/>
              </w:rPr>
            </w:pPr>
            <w:r w:rsidRPr="000A4E80">
              <w:rPr>
                <w:sz w:val="20"/>
                <w:szCs w:val="20"/>
              </w:rPr>
              <w:t>od 5 do 8</w:t>
            </w:r>
            <w:r w:rsidRPr="000A4E80">
              <w:rPr>
                <w:sz w:val="20"/>
                <w:szCs w:val="20"/>
                <w:vertAlign w:val="superscript"/>
              </w:rPr>
              <w:t>a)</w:t>
            </w:r>
          </w:p>
        </w:tc>
        <w:tc>
          <w:tcPr>
            <w:tcW w:w="1440" w:type="dxa"/>
          </w:tcPr>
          <w:p w14:paraId="09B8CCAE" w14:textId="77777777" w:rsidR="00F2407D" w:rsidRPr="000A4E80" w:rsidRDefault="00F2407D" w:rsidP="003915F2">
            <w:pPr>
              <w:ind w:right="-57"/>
              <w:jc w:val="center"/>
              <w:rPr>
                <w:sz w:val="20"/>
                <w:szCs w:val="20"/>
                <w:vertAlign w:val="superscript"/>
              </w:rPr>
            </w:pPr>
            <w:r w:rsidRPr="000A4E80">
              <w:rPr>
                <w:sz w:val="20"/>
                <w:szCs w:val="20"/>
              </w:rPr>
              <w:t>od 9 do 19</w:t>
            </w:r>
            <w:r w:rsidRPr="000A4E80">
              <w:rPr>
                <w:sz w:val="20"/>
                <w:szCs w:val="20"/>
                <w:vertAlign w:val="superscript"/>
              </w:rPr>
              <w:t>a)</w:t>
            </w:r>
          </w:p>
        </w:tc>
        <w:tc>
          <w:tcPr>
            <w:tcW w:w="1002" w:type="dxa"/>
          </w:tcPr>
          <w:p w14:paraId="1190E4F0" w14:textId="77777777" w:rsidR="00F2407D" w:rsidRPr="000A4E80" w:rsidRDefault="00F2407D" w:rsidP="003915F2">
            <w:pPr>
              <w:ind w:right="-57"/>
              <w:jc w:val="center"/>
              <w:rPr>
                <w:sz w:val="20"/>
                <w:szCs w:val="20"/>
              </w:rPr>
            </w:pPr>
            <w:r w:rsidRPr="000A4E80">
              <w:rPr>
                <w:sz w:val="20"/>
                <w:szCs w:val="20"/>
              </w:rPr>
              <w:t>≥20</w:t>
            </w:r>
          </w:p>
        </w:tc>
      </w:tr>
      <w:tr w:rsidR="000A4E80" w:rsidRPr="000A4E80" w14:paraId="68DC3B07" w14:textId="77777777" w:rsidTr="003915F2">
        <w:tc>
          <w:tcPr>
            <w:tcW w:w="1652" w:type="dxa"/>
          </w:tcPr>
          <w:p w14:paraId="1582E1C9" w14:textId="77777777" w:rsidR="00F2407D" w:rsidRPr="000A4E80" w:rsidRDefault="00F2407D" w:rsidP="003915F2">
            <w:pPr>
              <w:ind w:right="-57"/>
              <w:jc w:val="center"/>
              <w:rPr>
                <w:sz w:val="20"/>
                <w:szCs w:val="20"/>
              </w:rPr>
            </w:pPr>
            <w:r w:rsidRPr="000A4E80">
              <w:rPr>
                <w:sz w:val="20"/>
                <w:szCs w:val="20"/>
              </w:rPr>
              <w:t>Mieszanki gruboziarniste</w:t>
            </w:r>
          </w:p>
        </w:tc>
        <w:tc>
          <w:tcPr>
            <w:tcW w:w="970" w:type="dxa"/>
          </w:tcPr>
          <w:p w14:paraId="591C8F32" w14:textId="77777777" w:rsidR="00F2407D" w:rsidRPr="000A4E80" w:rsidRDefault="00F2407D" w:rsidP="003915F2">
            <w:pPr>
              <w:spacing w:before="120"/>
              <w:ind w:right="-57"/>
              <w:jc w:val="center"/>
              <w:rPr>
                <w:sz w:val="20"/>
                <w:szCs w:val="20"/>
              </w:rPr>
            </w:pPr>
            <w:r w:rsidRPr="000A4E80">
              <w:rPr>
                <w:sz w:val="20"/>
                <w:szCs w:val="20"/>
              </w:rPr>
              <w:t>±0,6</w:t>
            </w:r>
          </w:p>
        </w:tc>
        <w:tc>
          <w:tcPr>
            <w:tcW w:w="1002" w:type="dxa"/>
          </w:tcPr>
          <w:p w14:paraId="37AE4D54" w14:textId="77777777" w:rsidR="00F2407D" w:rsidRPr="000A4E80" w:rsidRDefault="00F2407D" w:rsidP="003915F2">
            <w:pPr>
              <w:spacing w:before="120"/>
              <w:ind w:right="-57"/>
              <w:jc w:val="center"/>
              <w:rPr>
                <w:sz w:val="20"/>
                <w:szCs w:val="20"/>
              </w:rPr>
            </w:pPr>
            <w:r w:rsidRPr="000A4E80">
              <w:rPr>
                <w:sz w:val="20"/>
                <w:szCs w:val="20"/>
              </w:rPr>
              <w:t>±0,55</w:t>
            </w:r>
          </w:p>
        </w:tc>
        <w:tc>
          <w:tcPr>
            <w:tcW w:w="1164" w:type="dxa"/>
          </w:tcPr>
          <w:p w14:paraId="34D95307" w14:textId="77777777" w:rsidR="00F2407D" w:rsidRPr="000A4E80" w:rsidRDefault="00F2407D" w:rsidP="003915F2">
            <w:pPr>
              <w:spacing w:before="120"/>
              <w:ind w:right="-57"/>
              <w:jc w:val="center"/>
              <w:rPr>
                <w:sz w:val="20"/>
                <w:szCs w:val="20"/>
              </w:rPr>
            </w:pPr>
            <w:r w:rsidRPr="000A4E80">
              <w:rPr>
                <w:sz w:val="20"/>
                <w:szCs w:val="20"/>
              </w:rPr>
              <w:t>±0,50</w:t>
            </w:r>
          </w:p>
        </w:tc>
        <w:tc>
          <w:tcPr>
            <w:tcW w:w="1320" w:type="dxa"/>
          </w:tcPr>
          <w:p w14:paraId="10530046" w14:textId="77777777" w:rsidR="00F2407D" w:rsidRPr="000A4E80" w:rsidRDefault="00F2407D" w:rsidP="003915F2">
            <w:pPr>
              <w:spacing w:before="120"/>
              <w:ind w:right="-57"/>
              <w:jc w:val="center"/>
              <w:rPr>
                <w:sz w:val="20"/>
                <w:szCs w:val="20"/>
              </w:rPr>
            </w:pPr>
            <w:r w:rsidRPr="000A4E80">
              <w:rPr>
                <w:sz w:val="20"/>
                <w:szCs w:val="20"/>
              </w:rPr>
              <w:t>±0,40</w:t>
            </w:r>
          </w:p>
        </w:tc>
        <w:tc>
          <w:tcPr>
            <w:tcW w:w="1440" w:type="dxa"/>
          </w:tcPr>
          <w:p w14:paraId="5B3E30E7" w14:textId="77777777" w:rsidR="00F2407D" w:rsidRPr="000A4E80" w:rsidRDefault="00F2407D" w:rsidP="003915F2">
            <w:pPr>
              <w:spacing w:before="120"/>
              <w:ind w:right="-57"/>
              <w:jc w:val="center"/>
              <w:rPr>
                <w:sz w:val="20"/>
                <w:szCs w:val="20"/>
              </w:rPr>
            </w:pPr>
            <w:r w:rsidRPr="000A4E80">
              <w:rPr>
                <w:sz w:val="20"/>
                <w:szCs w:val="20"/>
              </w:rPr>
              <w:t>±0,35</w:t>
            </w:r>
          </w:p>
        </w:tc>
        <w:tc>
          <w:tcPr>
            <w:tcW w:w="1002" w:type="dxa"/>
          </w:tcPr>
          <w:p w14:paraId="7BE705F3" w14:textId="77777777" w:rsidR="00F2407D" w:rsidRPr="000A4E80" w:rsidRDefault="00F2407D" w:rsidP="003915F2">
            <w:pPr>
              <w:spacing w:before="120"/>
              <w:ind w:right="-57"/>
              <w:jc w:val="center"/>
              <w:rPr>
                <w:sz w:val="20"/>
                <w:szCs w:val="20"/>
              </w:rPr>
            </w:pPr>
            <w:r w:rsidRPr="000A4E80">
              <w:rPr>
                <w:sz w:val="20"/>
                <w:szCs w:val="20"/>
              </w:rPr>
              <w:t>±0,30</w:t>
            </w:r>
          </w:p>
        </w:tc>
      </w:tr>
      <w:tr w:rsidR="000A4E80" w:rsidRPr="000A4E80" w14:paraId="0502164A" w14:textId="77777777" w:rsidTr="003915F2">
        <w:tc>
          <w:tcPr>
            <w:tcW w:w="1652" w:type="dxa"/>
          </w:tcPr>
          <w:p w14:paraId="63D17034" w14:textId="77777777" w:rsidR="00F2407D" w:rsidRPr="000A4E80" w:rsidRDefault="00F2407D" w:rsidP="003915F2">
            <w:pPr>
              <w:ind w:right="-57"/>
              <w:jc w:val="center"/>
              <w:rPr>
                <w:sz w:val="20"/>
                <w:szCs w:val="20"/>
              </w:rPr>
            </w:pPr>
            <w:r w:rsidRPr="000A4E80">
              <w:rPr>
                <w:sz w:val="20"/>
                <w:szCs w:val="20"/>
              </w:rPr>
              <w:t>Mieszanki drobnoziarniste</w:t>
            </w:r>
          </w:p>
        </w:tc>
        <w:tc>
          <w:tcPr>
            <w:tcW w:w="970" w:type="dxa"/>
          </w:tcPr>
          <w:p w14:paraId="74CA73F9" w14:textId="77777777" w:rsidR="00F2407D" w:rsidRPr="000A4E80" w:rsidRDefault="00F2407D" w:rsidP="003915F2">
            <w:pPr>
              <w:spacing w:before="120"/>
              <w:ind w:right="-57"/>
              <w:jc w:val="center"/>
              <w:rPr>
                <w:sz w:val="20"/>
                <w:szCs w:val="20"/>
              </w:rPr>
            </w:pPr>
            <w:r w:rsidRPr="000A4E80">
              <w:rPr>
                <w:sz w:val="20"/>
                <w:szCs w:val="20"/>
              </w:rPr>
              <w:t>±0,5</w:t>
            </w:r>
          </w:p>
        </w:tc>
        <w:tc>
          <w:tcPr>
            <w:tcW w:w="1002" w:type="dxa"/>
          </w:tcPr>
          <w:p w14:paraId="15D005AE" w14:textId="77777777" w:rsidR="00F2407D" w:rsidRPr="000A4E80" w:rsidRDefault="00F2407D" w:rsidP="003915F2">
            <w:pPr>
              <w:spacing w:before="120"/>
              <w:ind w:right="-57"/>
              <w:jc w:val="center"/>
              <w:rPr>
                <w:sz w:val="20"/>
                <w:szCs w:val="20"/>
              </w:rPr>
            </w:pPr>
            <w:r w:rsidRPr="000A4E80">
              <w:rPr>
                <w:sz w:val="20"/>
                <w:szCs w:val="20"/>
              </w:rPr>
              <w:t>±0,45</w:t>
            </w:r>
          </w:p>
        </w:tc>
        <w:tc>
          <w:tcPr>
            <w:tcW w:w="1164" w:type="dxa"/>
          </w:tcPr>
          <w:p w14:paraId="68769F2D" w14:textId="77777777" w:rsidR="00F2407D" w:rsidRPr="000A4E80" w:rsidRDefault="00F2407D" w:rsidP="003915F2">
            <w:pPr>
              <w:spacing w:before="120"/>
              <w:ind w:right="-57"/>
              <w:jc w:val="center"/>
              <w:rPr>
                <w:sz w:val="20"/>
                <w:szCs w:val="20"/>
              </w:rPr>
            </w:pPr>
            <w:r w:rsidRPr="000A4E80">
              <w:rPr>
                <w:sz w:val="20"/>
                <w:szCs w:val="20"/>
              </w:rPr>
              <w:t>±0,40</w:t>
            </w:r>
          </w:p>
        </w:tc>
        <w:tc>
          <w:tcPr>
            <w:tcW w:w="1320" w:type="dxa"/>
          </w:tcPr>
          <w:p w14:paraId="29C57FAE" w14:textId="77777777" w:rsidR="00F2407D" w:rsidRPr="000A4E80" w:rsidRDefault="00F2407D" w:rsidP="003915F2">
            <w:pPr>
              <w:spacing w:before="120"/>
              <w:ind w:right="-57"/>
              <w:jc w:val="center"/>
              <w:rPr>
                <w:sz w:val="20"/>
                <w:szCs w:val="20"/>
              </w:rPr>
            </w:pPr>
            <w:r w:rsidRPr="000A4E80">
              <w:rPr>
                <w:sz w:val="20"/>
                <w:szCs w:val="20"/>
              </w:rPr>
              <w:t>±0,40</w:t>
            </w:r>
          </w:p>
        </w:tc>
        <w:tc>
          <w:tcPr>
            <w:tcW w:w="1440" w:type="dxa"/>
          </w:tcPr>
          <w:p w14:paraId="18BFF321" w14:textId="77777777" w:rsidR="00F2407D" w:rsidRPr="000A4E80" w:rsidRDefault="00F2407D" w:rsidP="003915F2">
            <w:pPr>
              <w:spacing w:before="120"/>
              <w:ind w:right="-57"/>
              <w:jc w:val="center"/>
              <w:rPr>
                <w:sz w:val="20"/>
                <w:szCs w:val="20"/>
              </w:rPr>
            </w:pPr>
            <w:r w:rsidRPr="000A4E80">
              <w:rPr>
                <w:sz w:val="20"/>
                <w:szCs w:val="20"/>
              </w:rPr>
              <w:t>±0,35</w:t>
            </w:r>
          </w:p>
        </w:tc>
        <w:tc>
          <w:tcPr>
            <w:tcW w:w="1002" w:type="dxa"/>
          </w:tcPr>
          <w:p w14:paraId="16DF0651" w14:textId="77777777" w:rsidR="00F2407D" w:rsidRPr="000A4E80" w:rsidRDefault="00F2407D" w:rsidP="003915F2">
            <w:pPr>
              <w:spacing w:before="120"/>
              <w:ind w:right="-57"/>
              <w:jc w:val="center"/>
              <w:rPr>
                <w:sz w:val="20"/>
                <w:szCs w:val="20"/>
              </w:rPr>
            </w:pPr>
            <w:r w:rsidRPr="000A4E80">
              <w:rPr>
                <w:sz w:val="20"/>
                <w:szCs w:val="20"/>
              </w:rPr>
              <w:t>±0,30</w:t>
            </w:r>
          </w:p>
        </w:tc>
      </w:tr>
      <w:tr w:rsidR="00F2407D" w:rsidRPr="000A4E80" w14:paraId="5D31E7E1" w14:textId="77777777" w:rsidTr="003915F2">
        <w:tc>
          <w:tcPr>
            <w:tcW w:w="8550" w:type="dxa"/>
            <w:gridSpan w:val="7"/>
          </w:tcPr>
          <w:p w14:paraId="3C1DC596" w14:textId="77777777" w:rsidR="00F2407D" w:rsidRPr="000A4E80" w:rsidRDefault="00F2407D" w:rsidP="003915F2">
            <w:pPr>
              <w:tabs>
                <w:tab w:val="left" w:pos="284"/>
              </w:tabs>
              <w:ind w:left="284" w:right="-57" w:hanging="218"/>
              <w:rPr>
                <w:sz w:val="20"/>
                <w:szCs w:val="20"/>
              </w:rPr>
            </w:pPr>
            <w:r w:rsidRPr="000A4E80">
              <w:rPr>
                <w:sz w:val="20"/>
                <w:szCs w:val="20"/>
              </w:rPr>
              <w:t>a) 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5E997B27" w14:textId="77777777" w:rsidR="00F2407D" w:rsidRPr="000A4E80" w:rsidRDefault="00F2407D" w:rsidP="00F2407D">
      <w:pPr>
        <w:rPr>
          <w:sz w:val="20"/>
          <w:szCs w:val="20"/>
        </w:rPr>
      </w:pPr>
    </w:p>
    <w:p w14:paraId="41166DE5" w14:textId="77777777" w:rsidR="00F2407D" w:rsidRPr="000A4E80" w:rsidRDefault="00F2407D" w:rsidP="00F2407D">
      <w:pPr>
        <w:spacing w:after="120"/>
        <w:rPr>
          <w:sz w:val="20"/>
          <w:szCs w:val="20"/>
        </w:rPr>
      </w:pPr>
      <w:r w:rsidRPr="000A4E80">
        <w:rPr>
          <w:b/>
          <w:sz w:val="20"/>
          <w:szCs w:val="20"/>
        </w:rPr>
        <w:t>6.8.3.</w:t>
      </w:r>
      <w:r w:rsidRPr="000A4E80">
        <w:rPr>
          <w:sz w:val="20"/>
          <w:szCs w:val="20"/>
        </w:rPr>
        <w:t xml:space="preserve">  Temperatura mięknienia lepiszcza </w:t>
      </w:r>
    </w:p>
    <w:p w14:paraId="1482C528" w14:textId="77777777" w:rsidR="00F2407D" w:rsidRPr="000A4E80" w:rsidRDefault="00F2407D" w:rsidP="00F2407D">
      <w:pPr>
        <w:ind w:firstLine="709"/>
        <w:rPr>
          <w:sz w:val="20"/>
          <w:szCs w:val="20"/>
        </w:rPr>
      </w:pPr>
      <w:r w:rsidRPr="000A4E80">
        <w:rPr>
          <w:sz w:val="20"/>
          <w:szCs w:val="20"/>
        </w:rPr>
        <w:t>Dla asfaltów drogowych zgodnych z PN-EN 12591[24] oraz wielorodzajowych zgodnych z PN-EN 13924-2 [65] [65a],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77D256A3" w14:textId="77777777" w:rsidR="00F2407D" w:rsidRPr="000A4E80" w:rsidRDefault="00F2407D" w:rsidP="00F2407D">
      <w:pPr>
        <w:ind w:firstLine="709"/>
        <w:rPr>
          <w:sz w:val="20"/>
          <w:szCs w:val="20"/>
        </w:rPr>
      </w:pPr>
      <w:r w:rsidRPr="000A4E80">
        <w:rPr>
          <w:sz w:val="20"/>
          <w:szCs w:val="20"/>
        </w:rPr>
        <w:t>Jeżeli w składzie mieszanki mineralno-asfaltowej jest grantulat asfaltowy, to temperatura mięknienia wyekstrahowanego lepiszcza nie może przekroczyć temperatur mięknienia T</w:t>
      </w:r>
      <w:r w:rsidRPr="000A4E80">
        <w:rPr>
          <w:sz w:val="20"/>
          <w:szCs w:val="20"/>
          <w:vertAlign w:val="subscript"/>
        </w:rPr>
        <w:t>R&amp;Bmix</w:t>
      </w:r>
      <w:r w:rsidRPr="000A4E80">
        <w:rPr>
          <w:sz w:val="20"/>
          <w:szCs w:val="20"/>
        </w:rPr>
        <w:t>, podanej w badaniu typu o więcej niż 8°C.</w:t>
      </w:r>
    </w:p>
    <w:p w14:paraId="5B529384" w14:textId="77777777" w:rsidR="00F2407D" w:rsidRPr="000A4E80" w:rsidRDefault="00F2407D" w:rsidP="00F2407D">
      <w:pPr>
        <w:ind w:firstLine="709"/>
        <w:rPr>
          <w:sz w:val="20"/>
          <w:szCs w:val="20"/>
        </w:rPr>
      </w:pPr>
      <w:r w:rsidRPr="000A4E80">
        <w:rPr>
          <w:sz w:val="20"/>
          <w:szCs w:val="20"/>
        </w:rPr>
        <w:t>Temperatura mięknienia polimeroasfaltu wyekstrahowanego z mieszanki mineralno asfaltowej nie powinna przekroczyć wartości dopuszczalnych podanych w tablicy 31</w:t>
      </w:r>
    </w:p>
    <w:p w14:paraId="09F202CD" w14:textId="77777777" w:rsidR="00F2407D" w:rsidRPr="000A4E80" w:rsidRDefault="00F2407D" w:rsidP="00F2407D">
      <w:pPr>
        <w:spacing w:before="120" w:after="120"/>
        <w:ind w:left="1276" w:hanging="1276"/>
        <w:rPr>
          <w:sz w:val="20"/>
          <w:szCs w:val="20"/>
        </w:rPr>
      </w:pPr>
      <w:r w:rsidRPr="000A4E80">
        <w:rPr>
          <w:sz w:val="20"/>
          <w:szCs w:val="20"/>
        </w:rPr>
        <w:t>Tablica 31.</w:t>
      </w:r>
      <w:r w:rsidRPr="000A4E80">
        <w:rPr>
          <w:sz w:val="2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0A4E80" w:rsidRPr="000A4E80" w14:paraId="5A3DEF58" w14:textId="77777777" w:rsidTr="003915F2">
        <w:tc>
          <w:tcPr>
            <w:tcW w:w="3755" w:type="dxa"/>
            <w:vAlign w:val="center"/>
          </w:tcPr>
          <w:p w14:paraId="24622FC4" w14:textId="77777777" w:rsidR="00F2407D" w:rsidRPr="000A4E80" w:rsidRDefault="00F2407D" w:rsidP="003915F2">
            <w:pPr>
              <w:ind w:right="-57"/>
              <w:jc w:val="center"/>
              <w:rPr>
                <w:sz w:val="20"/>
                <w:szCs w:val="20"/>
              </w:rPr>
            </w:pPr>
            <w:r w:rsidRPr="000A4E80">
              <w:rPr>
                <w:sz w:val="20"/>
                <w:szCs w:val="20"/>
              </w:rPr>
              <w:t>Rodzaj lepiszcza</w:t>
            </w:r>
          </w:p>
        </w:tc>
        <w:tc>
          <w:tcPr>
            <w:tcW w:w="3756" w:type="dxa"/>
            <w:vAlign w:val="center"/>
          </w:tcPr>
          <w:p w14:paraId="65CF3C01" w14:textId="77777777" w:rsidR="00F2407D" w:rsidRPr="000A4E80" w:rsidRDefault="00F2407D" w:rsidP="003915F2">
            <w:pPr>
              <w:ind w:right="-57"/>
              <w:jc w:val="center"/>
              <w:rPr>
                <w:sz w:val="20"/>
                <w:szCs w:val="20"/>
              </w:rPr>
            </w:pPr>
            <w:r w:rsidRPr="000A4E80">
              <w:rPr>
                <w:sz w:val="20"/>
                <w:szCs w:val="20"/>
              </w:rPr>
              <w:t>Najwyższa temperatura mięknienia, °C</w:t>
            </w:r>
          </w:p>
        </w:tc>
      </w:tr>
      <w:tr w:rsidR="000A4E80" w:rsidRPr="000A4E80" w14:paraId="2A95C7B7" w14:textId="77777777" w:rsidTr="003915F2">
        <w:tc>
          <w:tcPr>
            <w:tcW w:w="3755" w:type="dxa"/>
          </w:tcPr>
          <w:p w14:paraId="1513DBE9" w14:textId="77777777" w:rsidR="00F2407D" w:rsidRPr="000A4E80" w:rsidRDefault="00F2407D" w:rsidP="003915F2">
            <w:pPr>
              <w:ind w:right="-57"/>
              <w:jc w:val="center"/>
              <w:rPr>
                <w:sz w:val="20"/>
                <w:szCs w:val="20"/>
              </w:rPr>
            </w:pPr>
            <w:r w:rsidRPr="000A4E80">
              <w:rPr>
                <w:sz w:val="20"/>
                <w:szCs w:val="20"/>
              </w:rPr>
              <w:t>PMB-25/55-60</w:t>
            </w:r>
          </w:p>
        </w:tc>
        <w:tc>
          <w:tcPr>
            <w:tcW w:w="3756" w:type="dxa"/>
          </w:tcPr>
          <w:p w14:paraId="35E8446D" w14:textId="77777777" w:rsidR="00F2407D" w:rsidRPr="000A4E80" w:rsidRDefault="00F2407D" w:rsidP="003915F2">
            <w:pPr>
              <w:ind w:right="-57"/>
              <w:jc w:val="center"/>
              <w:rPr>
                <w:sz w:val="20"/>
                <w:szCs w:val="20"/>
              </w:rPr>
            </w:pPr>
            <w:r w:rsidRPr="000A4E80">
              <w:rPr>
                <w:sz w:val="20"/>
                <w:szCs w:val="20"/>
              </w:rPr>
              <w:t>78</w:t>
            </w:r>
          </w:p>
        </w:tc>
      </w:tr>
      <w:tr w:rsidR="000A4E80" w:rsidRPr="000A4E80" w14:paraId="35CE41C4" w14:textId="77777777" w:rsidTr="003915F2">
        <w:tc>
          <w:tcPr>
            <w:tcW w:w="3755" w:type="dxa"/>
          </w:tcPr>
          <w:p w14:paraId="4F1B8136" w14:textId="77777777" w:rsidR="00F2407D" w:rsidRPr="000A4E80" w:rsidRDefault="00F2407D" w:rsidP="003915F2">
            <w:pPr>
              <w:ind w:right="-57"/>
              <w:jc w:val="center"/>
              <w:rPr>
                <w:sz w:val="20"/>
                <w:szCs w:val="20"/>
              </w:rPr>
            </w:pPr>
            <w:r w:rsidRPr="000A4E80">
              <w:rPr>
                <w:sz w:val="20"/>
                <w:szCs w:val="20"/>
              </w:rPr>
              <w:t>PMB 25/55-80</w:t>
            </w:r>
          </w:p>
        </w:tc>
        <w:tc>
          <w:tcPr>
            <w:tcW w:w="3756" w:type="dxa"/>
          </w:tcPr>
          <w:p w14:paraId="6D38C443" w14:textId="77777777" w:rsidR="00F2407D" w:rsidRPr="000A4E80" w:rsidRDefault="00F2407D" w:rsidP="003915F2">
            <w:pPr>
              <w:ind w:right="-57"/>
              <w:jc w:val="center"/>
              <w:rPr>
                <w:sz w:val="20"/>
                <w:szCs w:val="20"/>
              </w:rPr>
            </w:pPr>
            <w:r w:rsidRPr="000A4E80">
              <w:rPr>
                <w:sz w:val="20"/>
                <w:szCs w:val="20"/>
              </w:rPr>
              <w:t>Nie dotyczy</w:t>
            </w:r>
          </w:p>
        </w:tc>
      </w:tr>
    </w:tbl>
    <w:p w14:paraId="44BDC6C2" w14:textId="77777777" w:rsidR="00F2407D" w:rsidRPr="000A4E80" w:rsidRDefault="00F2407D" w:rsidP="00F2407D">
      <w:pPr>
        <w:spacing w:before="120"/>
        <w:ind w:firstLine="709"/>
        <w:rPr>
          <w:sz w:val="20"/>
          <w:szCs w:val="20"/>
        </w:rPr>
      </w:pPr>
      <w:r w:rsidRPr="000A4E80">
        <w:rPr>
          <w:sz w:val="20"/>
          <w:szCs w:val="20"/>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3F7ED00D" w14:textId="77777777" w:rsidR="00F2407D" w:rsidRPr="000A4E80" w:rsidRDefault="00F2407D" w:rsidP="00F2407D">
      <w:pPr>
        <w:rPr>
          <w:sz w:val="20"/>
          <w:szCs w:val="20"/>
        </w:rPr>
      </w:pPr>
      <w:r w:rsidRPr="000A4E80">
        <w:rPr>
          <w:sz w:val="20"/>
          <w:szCs w:val="20"/>
        </w:rPr>
        <w:t>najwyższa dopuszczalna temperatura mięknienia wyekstrahowanego polimeroasfaltu =</w:t>
      </w:r>
    </w:p>
    <w:p w14:paraId="7F0058D0" w14:textId="77777777" w:rsidR="00F2407D" w:rsidRPr="000A4E80" w:rsidRDefault="00F2407D" w:rsidP="00F2407D">
      <w:pPr>
        <w:rPr>
          <w:sz w:val="20"/>
          <w:szCs w:val="20"/>
        </w:rPr>
      </w:pPr>
      <w:r w:rsidRPr="000A4E80">
        <w:rPr>
          <w:sz w:val="20"/>
          <w:szCs w:val="20"/>
        </w:rPr>
        <w:t>temperatura mięknienia zbadanej dostawy na wytwornię + dopuszczalny wg Załącznika</w:t>
      </w:r>
    </w:p>
    <w:p w14:paraId="4B5C1873" w14:textId="77777777" w:rsidR="00F2407D" w:rsidRPr="000A4E80" w:rsidRDefault="00F2407D" w:rsidP="00F2407D">
      <w:pPr>
        <w:ind w:right="-57"/>
        <w:rPr>
          <w:sz w:val="20"/>
          <w:szCs w:val="20"/>
        </w:rPr>
      </w:pPr>
      <w:r w:rsidRPr="000A4E80">
        <w:rPr>
          <w:sz w:val="20"/>
          <w:szCs w:val="20"/>
        </w:rPr>
        <w:t>krajowego NA do PN-EN 14023 [66] [66a] wzrost temperatury mięknienia po starzeniu RTFOT.</w:t>
      </w:r>
    </w:p>
    <w:p w14:paraId="2722DB68" w14:textId="77777777" w:rsidR="00F2407D" w:rsidRPr="000A4E80" w:rsidRDefault="00F2407D" w:rsidP="00F2407D">
      <w:pPr>
        <w:ind w:firstLine="709"/>
        <w:rPr>
          <w:sz w:val="20"/>
          <w:szCs w:val="20"/>
        </w:rPr>
      </w:pPr>
      <w:r w:rsidRPr="000A4E80">
        <w:rPr>
          <w:sz w:val="20"/>
          <w:szCs w:val="20"/>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[58]).</w:t>
      </w:r>
    </w:p>
    <w:p w14:paraId="7F47E045" w14:textId="77777777" w:rsidR="00F2407D" w:rsidRPr="000A4E80" w:rsidRDefault="00F2407D" w:rsidP="00F2407D">
      <w:pPr>
        <w:spacing w:before="120" w:after="120"/>
        <w:ind w:right="-57"/>
        <w:rPr>
          <w:sz w:val="20"/>
          <w:szCs w:val="20"/>
        </w:rPr>
      </w:pPr>
      <w:r w:rsidRPr="000A4E80">
        <w:rPr>
          <w:b/>
          <w:sz w:val="20"/>
          <w:szCs w:val="20"/>
        </w:rPr>
        <w:t>6.8.4.</w:t>
      </w:r>
      <w:r w:rsidRPr="000A4E80">
        <w:rPr>
          <w:sz w:val="20"/>
          <w:szCs w:val="20"/>
        </w:rPr>
        <w:t xml:space="preserve">  Gęstość i zawartość wolnych przestrzeni</w:t>
      </w:r>
    </w:p>
    <w:p w14:paraId="0373BFD1" w14:textId="77777777" w:rsidR="00F2407D" w:rsidRPr="000A4E80" w:rsidRDefault="00F2407D" w:rsidP="00F2407D">
      <w:pPr>
        <w:ind w:right="-57" w:firstLine="709"/>
        <w:rPr>
          <w:sz w:val="20"/>
          <w:szCs w:val="20"/>
        </w:rPr>
      </w:pPr>
      <w:r w:rsidRPr="000A4E80">
        <w:rPr>
          <w:sz w:val="20"/>
          <w:szCs w:val="20"/>
        </w:rPr>
        <w:t>Zawartość wolnych przestrzeni w próbce Marshalla pobranej z mieszanki mineralno-asfaltowej lub wyjątkowo powtórnie rozgrzanej próbki pobranej z nawierzchni nie może wykroczyć poza wartości podane w pkcie 2.11 o więcej niż 2,0% (v/v).</w:t>
      </w:r>
    </w:p>
    <w:p w14:paraId="0A925513" w14:textId="77777777" w:rsidR="00F2407D" w:rsidRPr="000A4E80" w:rsidRDefault="00F2407D" w:rsidP="00F2407D">
      <w:pPr>
        <w:spacing w:before="120" w:after="120"/>
        <w:rPr>
          <w:sz w:val="20"/>
          <w:szCs w:val="20"/>
        </w:rPr>
      </w:pPr>
      <w:r w:rsidRPr="000A4E80">
        <w:rPr>
          <w:b/>
          <w:sz w:val="20"/>
          <w:szCs w:val="20"/>
        </w:rPr>
        <w:t xml:space="preserve">6.9. </w:t>
      </w:r>
      <w:r w:rsidRPr="000A4E80">
        <w:rPr>
          <w:b/>
          <w:bCs/>
          <w:sz w:val="20"/>
          <w:szCs w:val="20"/>
        </w:rPr>
        <w:t>Warunki technologiczne wbudowywania mieszanki mineralno-asfaltowej</w:t>
      </w:r>
      <w:r w:rsidRPr="000A4E80">
        <w:rPr>
          <w:sz w:val="20"/>
          <w:szCs w:val="20"/>
        </w:rPr>
        <w:t xml:space="preserve"> </w:t>
      </w:r>
    </w:p>
    <w:p w14:paraId="2AD66A75" w14:textId="77777777" w:rsidR="00F2407D" w:rsidRPr="000A4E80" w:rsidRDefault="00F2407D" w:rsidP="00F2407D">
      <w:pPr>
        <w:ind w:firstLine="709"/>
        <w:rPr>
          <w:sz w:val="20"/>
          <w:szCs w:val="20"/>
        </w:rPr>
      </w:pPr>
      <w:r w:rsidRPr="000A4E80">
        <w:rPr>
          <w:sz w:val="20"/>
          <w:szCs w:val="20"/>
        </w:rPr>
        <w:t xml:space="preserve">Temperatura powietrza powinna być mierzona przed i w czasie robót; nie powinna być mniejsza niż podano w tablicy 26.  </w:t>
      </w:r>
    </w:p>
    <w:p w14:paraId="7EBED8F3" w14:textId="77777777" w:rsidR="00F2407D" w:rsidRPr="000A4E80" w:rsidRDefault="00F2407D" w:rsidP="00F2407D">
      <w:pPr>
        <w:ind w:firstLine="709"/>
        <w:rPr>
          <w:sz w:val="20"/>
          <w:szCs w:val="20"/>
        </w:rPr>
      </w:pPr>
      <w:r w:rsidRPr="000A4E80">
        <w:rPr>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7A95E94B" w14:textId="77777777" w:rsidR="00F2407D" w:rsidRPr="000A4E80" w:rsidRDefault="00F2407D" w:rsidP="00F2407D">
      <w:pPr>
        <w:numPr>
          <w:ilvl w:val="12"/>
          <w:numId w:val="0"/>
        </w:numPr>
        <w:ind w:firstLine="709"/>
        <w:rPr>
          <w:sz w:val="20"/>
          <w:szCs w:val="20"/>
        </w:rPr>
      </w:pPr>
      <w:r w:rsidRPr="000A4E80">
        <w:rPr>
          <w:sz w:val="20"/>
          <w:szCs w:val="20"/>
        </w:rPr>
        <w:t xml:space="preserve">Pomiar temperatury mieszanki  mineralno-asfaltowej należy wykonać zgodnie z wymaganiami normy PN-EN 12697-13 [40]. </w:t>
      </w:r>
    </w:p>
    <w:p w14:paraId="6423EEBC" w14:textId="77777777" w:rsidR="00F2407D" w:rsidRPr="000A4E80" w:rsidRDefault="00F2407D" w:rsidP="00F2407D">
      <w:pPr>
        <w:ind w:firstLine="709"/>
        <w:rPr>
          <w:b/>
          <w:sz w:val="20"/>
          <w:szCs w:val="20"/>
        </w:rPr>
      </w:pPr>
      <w:r w:rsidRPr="000A4E80">
        <w:rPr>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518A9250"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6.10. Wykonana warstwa</w:t>
      </w:r>
    </w:p>
    <w:p w14:paraId="4C1BF61B" w14:textId="77777777" w:rsidR="00F2407D" w:rsidRPr="000A4E80" w:rsidRDefault="00F2407D" w:rsidP="00F2407D">
      <w:pPr>
        <w:spacing w:after="120"/>
        <w:ind w:right="-57"/>
        <w:rPr>
          <w:sz w:val="20"/>
          <w:szCs w:val="20"/>
        </w:rPr>
      </w:pPr>
      <w:r w:rsidRPr="000A4E80">
        <w:rPr>
          <w:b/>
          <w:sz w:val="20"/>
          <w:szCs w:val="20"/>
        </w:rPr>
        <w:t>6.10.1.</w:t>
      </w:r>
      <w:r w:rsidRPr="000A4E80">
        <w:rPr>
          <w:sz w:val="20"/>
          <w:szCs w:val="20"/>
        </w:rPr>
        <w:t xml:space="preserve"> Wskaźnik zagęszczenia i zawartość wolnych przestrzeni </w:t>
      </w:r>
    </w:p>
    <w:p w14:paraId="67BD4AFD" w14:textId="77777777" w:rsidR="00F2407D" w:rsidRPr="000A4E80" w:rsidRDefault="00F2407D" w:rsidP="00F2407D">
      <w:pPr>
        <w:ind w:firstLine="709"/>
        <w:rPr>
          <w:sz w:val="20"/>
          <w:szCs w:val="20"/>
        </w:rPr>
      </w:pPr>
      <w:r w:rsidRPr="000A4E80">
        <w:rPr>
          <w:sz w:val="20"/>
          <w:szCs w:val="20"/>
        </w:rPr>
        <w:t>Zagęszczenie wykonanej warstwy wyrażone wskaźnikiem zagęszczenia oraz zawartością wolnych przestrzeni nie może przekroczyć wartości dopuszczalnych  podanych w tablicy 32. Dotyczy to każdego pojedynczego oznaczenia danej właściwości.</w:t>
      </w:r>
    </w:p>
    <w:p w14:paraId="63F2BC4D" w14:textId="77777777" w:rsidR="00F2407D" w:rsidRPr="000A4E80" w:rsidRDefault="00F2407D" w:rsidP="00F2407D">
      <w:pPr>
        <w:rPr>
          <w:sz w:val="20"/>
          <w:szCs w:val="20"/>
        </w:rPr>
      </w:pPr>
      <w:r w:rsidRPr="000A4E80">
        <w:rPr>
          <w:sz w:val="20"/>
          <w:szCs w:val="20"/>
        </w:rPr>
        <w:tab/>
        <w:t>Określenie gęstości objętościowej należy wykonywać według PN-EN 12697-6 [36].</w:t>
      </w:r>
    </w:p>
    <w:p w14:paraId="722EC17E" w14:textId="77777777" w:rsidR="00F2407D" w:rsidRPr="000A4E80" w:rsidRDefault="00F2407D" w:rsidP="00F2407D">
      <w:pPr>
        <w:spacing w:before="120" w:after="120"/>
        <w:rPr>
          <w:sz w:val="20"/>
          <w:szCs w:val="20"/>
        </w:rPr>
      </w:pPr>
      <w:r w:rsidRPr="000A4E80">
        <w:rPr>
          <w:sz w:val="20"/>
          <w:szCs w:val="20"/>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9"/>
        <w:gridCol w:w="1589"/>
        <w:gridCol w:w="1469"/>
        <w:gridCol w:w="2131"/>
      </w:tblGrid>
      <w:tr w:rsidR="000A4E80" w:rsidRPr="000A4E80" w14:paraId="5CDF0EB4" w14:textId="77777777" w:rsidTr="003915F2">
        <w:tc>
          <w:tcPr>
            <w:tcW w:w="1589" w:type="dxa"/>
            <w:vAlign w:val="center"/>
          </w:tcPr>
          <w:p w14:paraId="06C1F1B8" w14:textId="77777777" w:rsidR="00F2407D" w:rsidRPr="000A4E80" w:rsidRDefault="00F2407D" w:rsidP="003915F2">
            <w:pPr>
              <w:spacing w:before="120"/>
              <w:jc w:val="center"/>
              <w:rPr>
                <w:sz w:val="20"/>
                <w:szCs w:val="20"/>
              </w:rPr>
            </w:pPr>
            <w:r w:rsidRPr="000A4E80">
              <w:rPr>
                <w:sz w:val="20"/>
                <w:szCs w:val="20"/>
              </w:rPr>
              <w:t>Warstwa</w:t>
            </w:r>
          </w:p>
        </w:tc>
        <w:tc>
          <w:tcPr>
            <w:tcW w:w="1589" w:type="dxa"/>
            <w:vAlign w:val="center"/>
          </w:tcPr>
          <w:p w14:paraId="5962C588" w14:textId="77777777" w:rsidR="00F2407D" w:rsidRPr="000A4E80" w:rsidRDefault="00F2407D" w:rsidP="003915F2">
            <w:pPr>
              <w:jc w:val="center"/>
              <w:rPr>
                <w:sz w:val="20"/>
                <w:szCs w:val="20"/>
              </w:rPr>
            </w:pPr>
          </w:p>
          <w:p w14:paraId="3D40DA42" w14:textId="77777777" w:rsidR="00F2407D" w:rsidRPr="000A4E80" w:rsidRDefault="00F2407D" w:rsidP="003915F2">
            <w:pPr>
              <w:jc w:val="center"/>
              <w:rPr>
                <w:sz w:val="20"/>
                <w:szCs w:val="20"/>
              </w:rPr>
            </w:pPr>
            <w:r w:rsidRPr="000A4E80">
              <w:rPr>
                <w:sz w:val="20"/>
                <w:szCs w:val="20"/>
              </w:rPr>
              <w:t>Typ i wymiar mieszanki</w:t>
            </w:r>
          </w:p>
        </w:tc>
        <w:tc>
          <w:tcPr>
            <w:tcW w:w="1469" w:type="dxa"/>
            <w:vAlign w:val="center"/>
          </w:tcPr>
          <w:p w14:paraId="7C01E65F" w14:textId="77777777" w:rsidR="00F2407D" w:rsidRPr="000A4E80" w:rsidRDefault="00F2407D" w:rsidP="003915F2">
            <w:pPr>
              <w:spacing w:before="120"/>
              <w:jc w:val="center"/>
              <w:rPr>
                <w:sz w:val="20"/>
                <w:szCs w:val="20"/>
              </w:rPr>
            </w:pPr>
            <w:r w:rsidRPr="000A4E80">
              <w:rPr>
                <w:sz w:val="20"/>
                <w:szCs w:val="20"/>
              </w:rPr>
              <w:t>Wskaźnik zagęszczenia</w:t>
            </w:r>
          </w:p>
          <w:p w14:paraId="6FEFC6E4" w14:textId="77777777" w:rsidR="00F2407D" w:rsidRPr="000A4E80" w:rsidRDefault="00F2407D" w:rsidP="003915F2">
            <w:pPr>
              <w:jc w:val="center"/>
              <w:rPr>
                <w:sz w:val="20"/>
                <w:szCs w:val="20"/>
              </w:rPr>
            </w:pPr>
            <w:r w:rsidRPr="000A4E80">
              <w:rPr>
                <w:sz w:val="20"/>
                <w:szCs w:val="20"/>
              </w:rPr>
              <w:t>[%]</w:t>
            </w:r>
          </w:p>
        </w:tc>
        <w:tc>
          <w:tcPr>
            <w:tcW w:w="2131" w:type="dxa"/>
            <w:vAlign w:val="center"/>
          </w:tcPr>
          <w:p w14:paraId="5CAE06BF" w14:textId="77777777" w:rsidR="00F2407D" w:rsidRPr="000A4E80" w:rsidRDefault="00F2407D" w:rsidP="003915F2">
            <w:pPr>
              <w:jc w:val="center"/>
              <w:rPr>
                <w:sz w:val="20"/>
                <w:szCs w:val="20"/>
              </w:rPr>
            </w:pPr>
            <w:r w:rsidRPr="000A4E80">
              <w:rPr>
                <w:sz w:val="20"/>
                <w:szCs w:val="20"/>
              </w:rPr>
              <w:t>Zawartość wolnych przestrzeni w warstwie</w:t>
            </w:r>
          </w:p>
          <w:p w14:paraId="1B45B936" w14:textId="77777777" w:rsidR="00F2407D" w:rsidRPr="000A4E80" w:rsidRDefault="00F2407D" w:rsidP="003915F2">
            <w:pPr>
              <w:jc w:val="center"/>
              <w:rPr>
                <w:sz w:val="20"/>
                <w:szCs w:val="20"/>
              </w:rPr>
            </w:pPr>
            <w:r w:rsidRPr="000A4E80">
              <w:rPr>
                <w:sz w:val="20"/>
                <w:szCs w:val="20"/>
              </w:rPr>
              <w:t>[%(v/v)]</w:t>
            </w:r>
          </w:p>
        </w:tc>
      </w:tr>
      <w:tr w:rsidR="000A4E80" w:rsidRPr="000A4E80" w14:paraId="6A1881D9" w14:textId="77777777" w:rsidTr="003915F2">
        <w:tc>
          <w:tcPr>
            <w:tcW w:w="1589" w:type="dxa"/>
            <w:vMerge w:val="restart"/>
          </w:tcPr>
          <w:p w14:paraId="7443F12B" w14:textId="77777777" w:rsidR="00F2407D" w:rsidRPr="000A4E80" w:rsidRDefault="00F2407D" w:rsidP="003915F2">
            <w:pPr>
              <w:spacing w:before="60" w:after="60"/>
              <w:rPr>
                <w:sz w:val="20"/>
                <w:szCs w:val="20"/>
              </w:rPr>
            </w:pPr>
            <w:r w:rsidRPr="000A4E80">
              <w:rPr>
                <w:sz w:val="20"/>
                <w:szCs w:val="20"/>
              </w:rPr>
              <w:t>Podbudowa</w:t>
            </w:r>
          </w:p>
        </w:tc>
        <w:tc>
          <w:tcPr>
            <w:tcW w:w="1589" w:type="dxa"/>
          </w:tcPr>
          <w:p w14:paraId="6D880065" w14:textId="77777777" w:rsidR="00F2407D" w:rsidRPr="000A4E80" w:rsidRDefault="00F2407D" w:rsidP="003915F2">
            <w:pPr>
              <w:spacing w:before="60" w:after="60"/>
              <w:jc w:val="center"/>
              <w:rPr>
                <w:sz w:val="20"/>
                <w:szCs w:val="20"/>
              </w:rPr>
            </w:pPr>
            <w:r w:rsidRPr="000A4E80">
              <w:rPr>
                <w:sz w:val="20"/>
                <w:szCs w:val="20"/>
              </w:rPr>
              <w:t>AC 16 P, KR1-KR2</w:t>
            </w:r>
          </w:p>
        </w:tc>
        <w:tc>
          <w:tcPr>
            <w:tcW w:w="1469" w:type="dxa"/>
          </w:tcPr>
          <w:p w14:paraId="1584139C" w14:textId="77777777" w:rsidR="00F2407D" w:rsidRPr="000A4E80" w:rsidRDefault="00F2407D" w:rsidP="003915F2">
            <w:pPr>
              <w:spacing w:before="120" w:after="60"/>
              <w:jc w:val="center"/>
              <w:rPr>
                <w:sz w:val="20"/>
                <w:szCs w:val="20"/>
              </w:rPr>
            </w:pPr>
            <w:r w:rsidRPr="000A4E80">
              <w:rPr>
                <w:sz w:val="20"/>
                <w:szCs w:val="20"/>
              </w:rPr>
              <w:t>≥ 98</w:t>
            </w:r>
          </w:p>
        </w:tc>
        <w:tc>
          <w:tcPr>
            <w:tcW w:w="2131" w:type="dxa"/>
          </w:tcPr>
          <w:p w14:paraId="06F11753" w14:textId="77777777" w:rsidR="00F2407D" w:rsidRPr="000A4E80" w:rsidRDefault="00F2407D" w:rsidP="003915F2">
            <w:pPr>
              <w:spacing w:before="120" w:after="60"/>
              <w:jc w:val="center"/>
              <w:rPr>
                <w:sz w:val="20"/>
                <w:szCs w:val="20"/>
              </w:rPr>
            </w:pPr>
            <w:r w:rsidRPr="000A4E80">
              <w:rPr>
                <w:sz w:val="20"/>
                <w:szCs w:val="20"/>
              </w:rPr>
              <w:t>3,0÷9,0</w:t>
            </w:r>
          </w:p>
        </w:tc>
      </w:tr>
      <w:tr w:rsidR="000A4E80" w:rsidRPr="000A4E80" w14:paraId="2EA2A909" w14:textId="77777777" w:rsidTr="003915F2">
        <w:tc>
          <w:tcPr>
            <w:tcW w:w="1589" w:type="dxa"/>
            <w:vMerge/>
          </w:tcPr>
          <w:p w14:paraId="493A5299" w14:textId="77777777" w:rsidR="00F2407D" w:rsidRPr="000A4E80" w:rsidRDefault="00F2407D" w:rsidP="003915F2">
            <w:pPr>
              <w:spacing w:before="60" w:after="60"/>
              <w:rPr>
                <w:sz w:val="20"/>
                <w:szCs w:val="20"/>
              </w:rPr>
            </w:pPr>
          </w:p>
        </w:tc>
        <w:tc>
          <w:tcPr>
            <w:tcW w:w="1589" w:type="dxa"/>
          </w:tcPr>
          <w:p w14:paraId="5D7F9F95" w14:textId="77777777" w:rsidR="00F2407D" w:rsidRPr="000A4E80" w:rsidRDefault="00F2407D" w:rsidP="003915F2">
            <w:pPr>
              <w:spacing w:before="60" w:after="60"/>
              <w:jc w:val="center"/>
              <w:rPr>
                <w:sz w:val="20"/>
                <w:szCs w:val="20"/>
              </w:rPr>
            </w:pPr>
            <w:r w:rsidRPr="000A4E80">
              <w:rPr>
                <w:sz w:val="20"/>
                <w:szCs w:val="20"/>
              </w:rPr>
              <w:t>AC 22 P, KR1-KR2</w:t>
            </w:r>
          </w:p>
        </w:tc>
        <w:tc>
          <w:tcPr>
            <w:tcW w:w="1469" w:type="dxa"/>
          </w:tcPr>
          <w:p w14:paraId="0419F578" w14:textId="77777777" w:rsidR="00F2407D" w:rsidRPr="000A4E80" w:rsidRDefault="00F2407D" w:rsidP="003915F2">
            <w:pPr>
              <w:spacing w:before="120" w:after="60"/>
              <w:jc w:val="center"/>
              <w:rPr>
                <w:sz w:val="20"/>
                <w:szCs w:val="20"/>
              </w:rPr>
            </w:pPr>
            <w:r w:rsidRPr="000A4E80">
              <w:rPr>
                <w:sz w:val="20"/>
                <w:szCs w:val="20"/>
              </w:rPr>
              <w:t>≥ 98</w:t>
            </w:r>
          </w:p>
        </w:tc>
        <w:tc>
          <w:tcPr>
            <w:tcW w:w="2131" w:type="dxa"/>
          </w:tcPr>
          <w:p w14:paraId="72EAA401" w14:textId="77777777" w:rsidR="00F2407D" w:rsidRPr="000A4E80" w:rsidRDefault="00F2407D" w:rsidP="003915F2">
            <w:pPr>
              <w:spacing w:before="120"/>
              <w:jc w:val="center"/>
              <w:rPr>
                <w:sz w:val="20"/>
                <w:szCs w:val="20"/>
              </w:rPr>
            </w:pPr>
            <w:r w:rsidRPr="000A4E80">
              <w:rPr>
                <w:sz w:val="20"/>
                <w:szCs w:val="20"/>
              </w:rPr>
              <w:t>3,0÷9,0</w:t>
            </w:r>
          </w:p>
        </w:tc>
      </w:tr>
      <w:tr w:rsidR="000A4E80" w:rsidRPr="000A4E80" w14:paraId="03BAD882" w14:textId="77777777" w:rsidTr="003915F2">
        <w:tc>
          <w:tcPr>
            <w:tcW w:w="1589" w:type="dxa"/>
            <w:vMerge/>
          </w:tcPr>
          <w:p w14:paraId="313B7CB0" w14:textId="77777777" w:rsidR="00F2407D" w:rsidRPr="000A4E80" w:rsidRDefault="00F2407D" w:rsidP="003915F2">
            <w:pPr>
              <w:spacing w:before="60" w:after="60"/>
              <w:rPr>
                <w:sz w:val="20"/>
                <w:szCs w:val="20"/>
              </w:rPr>
            </w:pPr>
          </w:p>
        </w:tc>
        <w:tc>
          <w:tcPr>
            <w:tcW w:w="1589" w:type="dxa"/>
          </w:tcPr>
          <w:p w14:paraId="522B2B2D" w14:textId="77777777" w:rsidR="00F2407D" w:rsidRPr="000A4E80" w:rsidRDefault="00F2407D" w:rsidP="003915F2">
            <w:pPr>
              <w:spacing w:before="60" w:after="60"/>
              <w:jc w:val="center"/>
              <w:rPr>
                <w:sz w:val="20"/>
                <w:szCs w:val="20"/>
              </w:rPr>
            </w:pPr>
            <w:r w:rsidRPr="000A4E80">
              <w:rPr>
                <w:sz w:val="20"/>
                <w:szCs w:val="20"/>
              </w:rPr>
              <w:t>AC 16 P, KR3-KR7</w:t>
            </w:r>
          </w:p>
        </w:tc>
        <w:tc>
          <w:tcPr>
            <w:tcW w:w="1469" w:type="dxa"/>
          </w:tcPr>
          <w:p w14:paraId="5D2442E0" w14:textId="77777777" w:rsidR="00F2407D" w:rsidRPr="000A4E80" w:rsidRDefault="00F2407D" w:rsidP="003915F2">
            <w:pPr>
              <w:spacing w:before="120" w:after="60"/>
              <w:jc w:val="center"/>
              <w:rPr>
                <w:sz w:val="20"/>
                <w:szCs w:val="20"/>
              </w:rPr>
            </w:pPr>
            <w:r w:rsidRPr="000A4E80">
              <w:rPr>
                <w:sz w:val="20"/>
                <w:szCs w:val="20"/>
              </w:rPr>
              <w:t>≥ 98</w:t>
            </w:r>
          </w:p>
        </w:tc>
        <w:tc>
          <w:tcPr>
            <w:tcW w:w="2131" w:type="dxa"/>
          </w:tcPr>
          <w:p w14:paraId="532669EF" w14:textId="77777777" w:rsidR="00F2407D" w:rsidRPr="000A4E80" w:rsidRDefault="00F2407D" w:rsidP="003915F2">
            <w:pPr>
              <w:spacing w:before="120"/>
              <w:jc w:val="center"/>
              <w:rPr>
                <w:sz w:val="20"/>
                <w:szCs w:val="20"/>
              </w:rPr>
            </w:pPr>
            <w:r w:rsidRPr="000A4E80">
              <w:rPr>
                <w:sz w:val="20"/>
                <w:szCs w:val="20"/>
              </w:rPr>
              <w:t>3,0÷8,0</w:t>
            </w:r>
          </w:p>
        </w:tc>
      </w:tr>
      <w:tr w:rsidR="000A4E80" w:rsidRPr="000A4E80" w14:paraId="307DE45A" w14:textId="77777777" w:rsidTr="003915F2">
        <w:tc>
          <w:tcPr>
            <w:tcW w:w="1589" w:type="dxa"/>
            <w:vMerge/>
          </w:tcPr>
          <w:p w14:paraId="3210AF2C" w14:textId="77777777" w:rsidR="00F2407D" w:rsidRPr="000A4E80" w:rsidRDefault="00F2407D" w:rsidP="003915F2">
            <w:pPr>
              <w:spacing w:before="60" w:after="60"/>
              <w:rPr>
                <w:sz w:val="20"/>
                <w:szCs w:val="20"/>
              </w:rPr>
            </w:pPr>
          </w:p>
        </w:tc>
        <w:tc>
          <w:tcPr>
            <w:tcW w:w="1589" w:type="dxa"/>
          </w:tcPr>
          <w:p w14:paraId="451CEA73" w14:textId="77777777" w:rsidR="00F2407D" w:rsidRPr="000A4E80" w:rsidRDefault="00F2407D" w:rsidP="003915F2">
            <w:pPr>
              <w:spacing w:before="60" w:after="60"/>
              <w:jc w:val="center"/>
              <w:rPr>
                <w:b/>
                <w:bCs/>
                <w:sz w:val="20"/>
                <w:szCs w:val="20"/>
              </w:rPr>
            </w:pPr>
            <w:r w:rsidRPr="000A4E80">
              <w:rPr>
                <w:b/>
                <w:bCs/>
                <w:sz w:val="20"/>
                <w:szCs w:val="20"/>
              </w:rPr>
              <w:t>AC 22 P, KR3-KR7</w:t>
            </w:r>
          </w:p>
        </w:tc>
        <w:tc>
          <w:tcPr>
            <w:tcW w:w="1469" w:type="dxa"/>
          </w:tcPr>
          <w:p w14:paraId="015B11DA" w14:textId="77777777" w:rsidR="00F2407D" w:rsidRPr="000A4E80" w:rsidRDefault="00F2407D" w:rsidP="003915F2">
            <w:pPr>
              <w:spacing w:before="120" w:after="60"/>
              <w:jc w:val="center"/>
              <w:rPr>
                <w:sz w:val="20"/>
                <w:szCs w:val="20"/>
              </w:rPr>
            </w:pPr>
            <w:r w:rsidRPr="000A4E80">
              <w:rPr>
                <w:sz w:val="20"/>
                <w:szCs w:val="20"/>
              </w:rPr>
              <w:t>≥ 98</w:t>
            </w:r>
          </w:p>
        </w:tc>
        <w:tc>
          <w:tcPr>
            <w:tcW w:w="2131" w:type="dxa"/>
          </w:tcPr>
          <w:p w14:paraId="1DC88408" w14:textId="77777777" w:rsidR="00F2407D" w:rsidRPr="000A4E80" w:rsidRDefault="00F2407D" w:rsidP="003915F2">
            <w:pPr>
              <w:spacing w:before="120"/>
              <w:jc w:val="center"/>
              <w:rPr>
                <w:sz w:val="20"/>
                <w:szCs w:val="20"/>
              </w:rPr>
            </w:pPr>
            <w:r w:rsidRPr="000A4E80">
              <w:rPr>
                <w:sz w:val="20"/>
                <w:szCs w:val="20"/>
              </w:rPr>
              <w:t>3,0÷8,0</w:t>
            </w:r>
          </w:p>
        </w:tc>
      </w:tr>
      <w:tr w:rsidR="00F2407D" w:rsidRPr="000A4E80" w14:paraId="5E4F8A39" w14:textId="77777777" w:rsidTr="003915F2">
        <w:tc>
          <w:tcPr>
            <w:tcW w:w="1589" w:type="dxa"/>
            <w:vMerge/>
          </w:tcPr>
          <w:p w14:paraId="68AE0D93" w14:textId="77777777" w:rsidR="00F2407D" w:rsidRPr="000A4E80" w:rsidRDefault="00F2407D" w:rsidP="003915F2">
            <w:pPr>
              <w:spacing w:before="60" w:after="60"/>
              <w:rPr>
                <w:sz w:val="20"/>
                <w:szCs w:val="20"/>
              </w:rPr>
            </w:pPr>
          </w:p>
        </w:tc>
        <w:tc>
          <w:tcPr>
            <w:tcW w:w="1589" w:type="dxa"/>
          </w:tcPr>
          <w:p w14:paraId="784B9D6C" w14:textId="77777777" w:rsidR="00F2407D" w:rsidRPr="000A4E80" w:rsidRDefault="00F2407D" w:rsidP="003915F2">
            <w:pPr>
              <w:spacing w:before="60" w:after="60"/>
              <w:jc w:val="center"/>
              <w:rPr>
                <w:sz w:val="20"/>
                <w:szCs w:val="20"/>
              </w:rPr>
            </w:pPr>
            <w:r w:rsidRPr="000A4E80">
              <w:rPr>
                <w:sz w:val="20"/>
                <w:szCs w:val="20"/>
              </w:rPr>
              <w:t>AC 32 P, KR3-KR7</w:t>
            </w:r>
          </w:p>
        </w:tc>
        <w:tc>
          <w:tcPr>
            <w:tcW w:w="1469" w:type="dxa"/>
          </w:tcPr>
          <w:p w14:paraId="07E338AA" w14:textId="77777777" w:rsidR="00F2407D" w:rsidRPr="000A4E80" w:rsidRDefault="00F2407D" w:rsidP="003915F2">
            <w:pPr>
              <w:spacing w:before="120" w:after="60"/>
              <w:jc w:val="center"/>
              <w:rPr>
                <w:sz w:val="20"/>
                <w:szCs w:val="20"/>
              </w:rPr>
            </w:pPr>
            <w:r w:rsidRPr="000A4E80">
              <w:rPr>
                <w:sz w:val="20"/>
                <w:szCs w:val="20"/>
              </w:rPr>
              <w:t>≥ 98</w:t>
            </w:r>
          </w:p>
        </w:tc>
        <w:tc>
          <w:tcPr>
            <w:tcW w:w="2131" w:type="dxa"/>
          </w:tcPr>
          <w:p w14:paraId="3301921F" w14:textId="77777777" w:rsidR="00F2407D" w:rsidRPr="000A4E80" w:rsidRDefault="00F2407D" w:rsidP="003915F2">
            <w:pPr>
              <w:spacing w:before="120"/>
              <w:jc w:val="center"/>
              <w:rPr>
                <w:sz w:val="20"/>
                <w:szCs w:val="20"/>
              </w:rPr>
            </w:pPr>
            <w:r w:rsidRPr="000A4E80">
              <w:rPr>
                <w:sz w:val="20"/>
                <w:szCs w:val="20"/>
              </w:rPr>
              <w:t>3,0÷8,0</w:t>
            </w:r>
          </w:p>
        </w:tc>
      </w:tr>
    </w:tbl>
    <w:p w14:paraId="2C769A2E" w14:textId="77777777" w:rsidR="00F2407D" w:rsidRPr="000A4E80" w:rsidRDefault="00F2407D" w:rsidP="00F2407D">
      <w:pPr>
        <w:spacing w:after="120"/>
        <w:ind w:right="-57"/>
        <w:rPr>
          <w:sz w:val="20"/>
          <w:szCs w:val="20"/>
        </w:rPr>
      </w:pPr>
    </w:p>
    <w:p w14:paraId="5D0598A5" w14:textId="77777777" w:rsidR="00F2407D" w:rsidRPr="000A4E80" w:rsidRDefault="00F2407D" w:rsidP="00F2407D">
      <w:pPr>
        <w:pStyle w:val="Wcicienormalne"/>
        <w:ind w:left="0"/>
      </w:pPr>
      <w:r w:rsidRPr="000A4E80">
        <w:t>Wskaźnik zagęszczenia i zawartość wolnych przestrzeni  należy badać 1 pkt na działkę roboczą, lecz nie rzadziej niż raz na 1500 m</w:t>
      </w:r>
      <w:r w:rsidRPr="000A4E80">
        <w:rPr>
          <w:vertAlign w:val="superscript"/>
        </w:rPr>
        <w:t xml:space="preserve">2 </w:t>
      </w:r>
      <w:r w:rsidRPr="000A4E80">
        <w:t xml:space="preserve">dla każdej warstwy; w razie potrzeby liczba próbek może zostać zwiększona (np. nawierzchnie dróg w terenie zabudowy, nawierzchnie mostowe). </w:t>
      </w:r>
    </w:p>
    <w:p w14:paraId="3ABDEC26" w14:textId="77777777" w:rsidR="00F2407D" w:rsidRPr="000A4E80" w:rsidRDefault="00F2407D" w:rsidP="00F2407D">
      <w:pPr>
        <w:spacing w:after="120"/>
        <w:ind w:right="-57"/>
        <w:rPr>
          <w:sz w:val="20"/>
          <w:szCs w:val="20"/>
        </w:rPr>
      </w:pPr>
      <w:r w:rsidRPr="000A4E80">
        <w:rPr>
          <w:b/>
          <w:sz w:val="20"/>
          <w:szCs w:val="20"/>
        </w:rPr>
        <w:t xml:space="preserve"> 6.10.2.</w:t>
      </w:r>
      <w:r w:rsidRPr="000A4E80">
        <w:rPr>
          <w:sz w:val="20"/>
          <w:szCs w:val="20"/>
        </w:rPr>
        <w:t xml:space="preserve"> Grubość warstwy </w:t>
      </w:r>
    </w:p>
    <w:p w14:paraId="23195176" w14:textId="77777777" w:rsidR="00F2407D" w:rsidRPr="000A4E80" w:rsidRDefault="00F2407D" w:rsidP="00F2407D">
      <w:pPr>
        <w:ind w:firstLine="709"/>
        <w:rPr>
          <w:sz w:val="20"/>
          <w:szCs w:val="20"/>
        </w:rPr>
      </w:pPr>
      <w:r w:rsidRPr="000A4E80">
        <w:rPr>
          <w:sz w:val="20"/>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[45] mogą odbiegać od projektu o wartości podane w tablicy 33.</w:t>
      </w:r>
    </w:p>
    <w:p w14:paraId="1D56E5AD" w14:textId="77777777" w:rsidR="00F2407D" w:rsidRPr="000A4E80" w:rsidRDefault="00F2407D" w:rsidP="00F2407D">
      <w:pPr>
        <w:spacing w:before="120" w:after="120"/>
        <w:ind w:left="992" w:hanging="992"/>
        <w:rPr>
          <w:sz w:val="20"/>
          <w:szCs w:val="20"/>
        </w:rPr>
      </w:pPr>
      <w:r w:rsidRPr="000A4E80">
        <w:rPr>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2264"/>
        <w:gridCol w:w="2331"/>
      </w:tblGrid>
      <w:tr w:rsidR="000A4E80" w:rsidRPr="000A4E80" w14:paraId="0FDAB181" w14:textId="77777777" w:rsidTr="003915F2">
        <w:tc>
          <w:tcPr>
            <w:tcW w:w="4644" w:type="dxa"/>
            <w:vAlign w:val="center"/>
          </w:tcPr>
          <w:p w14:paraId="29B5CE1A" w14:textId="77777777" w:rsidR="00F2407D" w:rsidRPr="000A4E80" w:rsidRDefault="00F2407D" w:rsidP="003915F2">
            <w:pPr>
              <w:jc w:val="center"/>
              <w:rPr>
                <w:sz w:val="20"/>
                <w:szCs w:val="20"/>
              </w:rPr>
            </w:pPr>
            <w:r w:rsidRPr="000A4E80">
              <w:rPr>
                <w:sz w:val="20"/>
                <w:szCs w:val="20"/>
              </w:rPr>
              <w:t>Warunki oceny</w:t>
            </w:r>
          </w:p>
        </w:tc>
        <w:tc>
          <w:tcPr>
            <w:tcW w:w="2264" w:type="dxa"/>
            <w:vAlign w:val="center"/>
          </w:tcPr>
          <w:p w14:paraId="3EB09463" w14:textId="77777777" w:rsidR="00F2407D" w:rsidRPr="000A4E80" w:rsidRDefault="00F2407D" w:rsidP="003915F2">
            <w:pPr>
              <w:jc w:val="center"/>
              <w:rPr>
                <w:sz w:val="20"/>
                <w:szCs w:val="20"/>
              </w:rPr>
            </w:pPr>
            <w:r w:rsidRPr="000A4E80">
              <w:rPr>
                <w:sz w:val="20"/>
                <w:szCs w:val="20"/>
              </w:rPr>
              <w:t>Pakiet: warstwa ścieralna+wiążąca +podbudowa asfaltowa razem</w:t>
            </w:r>
          </w:p>
        </w:tc>
        <w:tc>
          <w:tcPr>
            <w:tcW w:w="2331" w:type="dxa"/>
            <w:vAlign w:val="center"/>
          </w:tcPr>
          <w:p w14:paraId="173964BF" w14:textId="77777777" w:rsidR="00F2407D" w:rsidRPr="000A4E80" w:rsidRDefault="00F2407D" w:rsidP="003915F2">
            <w:pPr>
              <w:jc w:val="center"/>
              <w:rPr>
                <w:sz w:val="20"/>
                <w:szCs w:val="20"/>
              </w:rPr>
            </w:pPr>
            <w:r w:rsidRPr="000A4E80">
              <w:rPr>
                <w:sz w:val="20"/>
                <w:szCs w:val="20"/>
              </w:rPr>
              <w:t>Warstwa podbudowy</w:t>
            </w:r>
          </w:p>
        </w:tc>
      </w:tr>
      <w:tr w:rsidR="000A4E80" w:rsidRPr="000A4E80" w14:paraId="3A50EA86" w14:textId="77777777" w:rsidTr="003915F2">
        <w:trPr>
          <w:trHeight w:val="608"/>
        </w:trPr>
        <w:tc>
          <w:tcPr>
            <w:tcW w:w="4644" w:type="dxa"/>
          </w:tcPr>
          <w:p w14:paraId="53D86B98" w14:textId="77777777" w:rsidR="00F2407D" w:rsidRPr="000A4E80" w:rsidRDefault="00F2407D" w:rsidP="003915F2">
            <w:pPr>
              <w:ind w:left="426" w:hanging="426"/>
              <w:rPr>
                <w:sz w:val="20"/>
                <w:szCs w:val="20"/>
              </w:rPr>
            </w:pPr>
            <w:r w:rsidRPr="000A4E80">
              <w:rPr>
                <w:sz w:val="20"/>
                <w:szCs w:val="20"/>
              </w:rPr>
              <w:t>Dla wartości średniej grubości wbudowanej warstwy z całego odcinka budowy</w:t>
            </w:r>
          </w:p>
        </w:tc>
        <w:tc>
          <w:tcPr>
            <w:tcW w:w="2264" w:type="dxa"/>
          </w:tcPr>
          <w:p w14:paraId="30A475DE" w14:textId="77777777" w:rsidR="00F2407D" w:rsidRPr="000A4E80" w:rsidRDefault="00F2407D" w:rsidP="003915F2">
            <w:pPr>
              <w:jc w:val="center"/>
              <w:rPr>
                <w:sz w:val="20"/>
                <w:szCs w:val="20"/>
              </w:rPr>
            </w:pPr>
            <w:r w:rsidRPr="000A4E80">
              <w:rPr>
                <w:sz w:val="20"/>
                <w:szCs w:val="20"/>
              </w:rPr>
              <w:t>Nie dopuszcza się zaniżenia grubości</w:t>
            </w:r>
          </w:p>
        </w:tc>
        <w:tc>
          <w:tcPr>
            <w:tcW w:w="2331" w:type="dxa"/>
          </w:tcPr>
          <w:p w14:paraId="304AA2B6" w14:textId="77777777" w:rsidR="00F2407D" w:rsidRPr="000A4E80" w:rsidRDefault="00F2407D" w:rsidP="003915F2">
            <w:pPr>
              <w:jc w:val="center"/>
              <w:rPr>
                <w:sz w:val="20"/>
                <w:szCs w:val="20"/>
              </w:rPr>
            </w:pPr>
            <w:r w:rsidRPr="000A4E80">
              <w:rPr>
                <w:sz w:val="20"/>
                <w:szCs w:val="20"/>
              </w:rPr>
              <w:t>Nie dopuszcza się zaniżenia grubości</w:t>
            </w:r>
          </w:p>
        </w:tc>
      </w:tr>
      <w:tr w:rsidR="000A4E80" w:rsidRPr="000A4E80" w14:paraId="2CB4A4DB" w14:textId="77777777" w:rsidTr="003915F2">
        <w:tc>
          <w:tcPr>
            <w:tcW w:w="4644" w:type="dxa"/>
          </w:tcPr>
          <w:p w14:paraId="4D41D851" w14:textId="77777777" w:rsidR="00F2407D" w:rsidRPr="000A4E80" w:rsidRDefault="00F2407D" w:rsidP="003915F2">
            <w:pPr>
              <w:spacing w:before="60" w:after="60"/>
              <w:rPr>
                <w:sz w:val="20"/>
                <w:szCs w:val="20"/>
              </w:rPr>
            </w:pPr>
            <w:r w:rsidRPr="000A4E80">
              <w:rPr>
                <w:sz w:val="20"/>
                <w:szCs w:val="20"/>
              </w:rPr>
              <w:t>Dla wartości pojedynczych wyników pomiarów grubości wbudowanej warstwy</w:t>
            </w:r>
          </w:p>
        </w:tc>
        <w:tc>
          <w:tcPr>
            <w:tcW w:w="2264" w:type="dxa"/>
          </w:tcPr>
          <w:p w14:paraId="721479C2" w14:textId="77777777" w:rsidR="00F2407D" w:rsidRPr="000A4E80" w:rsidRDefault="00F2407D" w:rsidP="003915F2">
            <w:pPr>
              <w:spacing w:before="60" w:after="60"/>
              <w:jc w:val="center"/>
              <w:rPr>
                <w:sz w:val="20"/>
                <w:szCs w:val="20"/>
              </w:rPr>
            </w:pPr>
            <w:r w:rsidRPr="000A4E80">
              <w:rPr>
                <w:sz w:val="20"/>
                <w:szCs w:val="20"/>
              </w:rPr>
              <w:t>0÷10%, ale nie więcej niż 1,0 cm</w:t>
            </w:r>
          </w:p>
        </w:tc>
        <w:tc>
          <w:tcPr>
            <w:tcW w:w="2331" w:type="dxa"/>
          </w:tcPr>
          <w:p w14:paraId="168FFB9E" w14:textId="77777777" w:rsidR="00F2407D" w:rsidRPr="000A4E80" w:rsidRDefault="00F2407D" w:rsidP="003915F2">
            <w:pPr>
              <w:spacing w:before="60" w:after="60"/>
              <w:jc w:val="center"/>
              <w:rPr>
                <w:sz w:val="20"/>
                <w:szCs w:val="20"/>
              </w:rPr>
            </w:pPr>
            <w:r w:rsidRPr="000A4E80">
              <w:rPr>
                <w:sz w:val="20"/>
                <w:szCs w:val="20"/>
              </w:rPr>
              <w:t>0÷10%</w:t>
            </w:r>
          </w:p>
        </w:tc>
      </w:tr>
    </w:tbl>
    <w:p w14:paraId="292531D6" w14:textId="77777777" w:rsidR="00F2407D" w:rsidRPr="000A4E80" w:rsidRDefault="00F2407D" w:rsidP="00F2407D">
      <w:pPr>
        <w:spacing w:before="120"/>
        <w:ind w:firstLine="709"/>
        <w:rPr>
          <w:sz w:val="20"/>
          <w:szCs w:val="20"/>
        </w:rPr>
      </w:pPr>
      <w:r w:rsidRPr="000A4E80">
        <w:rPr>
          <w:sz w:val="20"/>
          <w:szCs w:val="20"/>
        </w:rPr>
        <w:t>Zwiększone grubości poszczególnych warstw będą zaliczane jako wyrównanie ewentualnych niedoborów niżej leżącej warstwy.</w:t>
      </w:r>
    </w:p>
    <w:p w14:paraId="12F5B523" w14:textId="77777777" w:rsidR="00F2407D" w:rsidRPr="000A4E80" w:rsidRDefault="00F2407D" w:rsidP="00F2407D">
      <w:pPr>
        <w:ind w:firstLine="709"/>
        <w:rPr>
          <w:sz w:val="20"/>
          <w:szCs w:val="20"/>
        </w:rPr>
      </w:pPr>
      <w:r w:rsidRPr="000A4E80">
        <w:rPr>
          <w:sz w:val="20"/>
          <w:szCs w:val="20"/>
        </w:rPr>
        <w:t>Należy sprawdzić zachowanie zasady mówiącej, że grubość warstwy musi być co najmniej dwuipółkrotnie większa od wymiaru D kruszywa danej mieszanki (h ≥ 2,5×D).</w:t>
      </w:r>
    </w:p>
    <w:p w14:paraId="7732C3BF" w14:textId="77777777" w:rsidR="00F2407D" w:rsidRPr="000A4E80" w:rsidRDefault="00F2407D" w:rsidP="00F2407D">
      <w:pPr>
        <w:ind w:firstLine="709"/>
        <w:rPr>
          <w:sz w:val="20"/>
          <w:szCs w:val="20"/>
        </w:rPr>
      </w:pPr>
      <w:r w:rsidRPr="000A4E80">
        <w:rPr>
          <w:sz w:val="20"/>
          <w:szCs w:val="20"/>
        </w:rPr>
        <w:t>W przypadku warstwy podbudowy wykonywanej z mieszanki mineralno-asfaltowej o projektowanej grubości powyżej 14 cm dopuszcza się wykonywanie warstwy w dwóch warstwach technologicznych. Warstwy technologiczne muszą być wykonywane z tej samej mieszanki mineralno-asfaltowej, a grubości tych warstw muszą być zbliżone. Pomiędzy warstwami technologicznymi musi być zachowana czepność międzywarstwowa zgodnie z SST D-04.03.01a [2]. Wszystkie wymagane wartości parametrów warstwy podbudowy wykonanej w jednym cyklu (warstwy technologicznej) muszą spełniać wymagania stawiane warstwie podbudowy.</w:t>
      </w:r>
    </w:p>
    <w:p w14:paraId="718C73E4" w14:textId="77777777" w:rsidR="00F2407D" w:rsidRPr="000A4E80" w:rsidRDefault="00F2407D" w:rsidP="00F2407D">
      <w:pPr>
        <w:keepNext/>
        <w:spacing w:before="120" w:after="120"/>
        <w:rPr>
          <w:sz w:val="20"/>
          <w:szCs w:val="20"/>
        </w:rPr>
      </w:pPr>
      <w:r w:rsidRPr="000A4E80">
        <w:rPr>
          <w:b/>
          <w:sz w:val="20"/>
          <w:szCs w:val="20"/>
        </w:rPr>
        <w:t>6.10.3.</w:t>
      </w:r>
      <w:r w:rsidRPr="000A4E80">
        <w:rPr>
          <w:sz w:val="20"/>
          <w:szCs w:val="20"/>
        </w:rPr>
        <w:t xml:space="preserve"> Spadki poprzeczne</w:t>
      </w:r>
    </w:p>
    <w:p w14:paraId="3446D542" w14:textId="77777777" w:rsidR="00F2407D" w:rsidRPr="000A4E80" w:rsidRDefault="00F2407D" w:rsidP="00F2407D">
      <w:pPr>
        <w:rPr>
          <w:sz w:val="20"/>
          <w:szCs w:val="20"/>
        </w:rPr>
      </w:pPr>
      <w:r w:rsidRPr="000A4E80">
        <w:rPr>
          <w:sz w:val="20"/>
          <w:szCs w:val="20"/>
        </w:rPr>
        <w:tab/>
        <w:t>Spadki poprzeczne nawierzchni należy badać nie rzadziej niż co 20 m oraz w punktach głównych łuków poziomych.</w:t>
      </w:r>
    </w:p>
    <w:p w14:paraId="1C702051" w14:textId="77777777" w:rsidR="00F2407D" w:rsidRPr="000A4E80" w:rsidRDefault="00F2407D" w:rsidP="00F2407D">
      <w:pPr>
        <w:ind w:firstLine="709"/>
        <w:rPr>
          <w:sz w:val="20"/>
          <w:szCs w:val="20"/>
        </w:rPr>
      </w:pPr>
      <w:r w:rsidRPr="000A4E80">
        <w:rPr>
          <w:sz w:val="20"/>
          <w:szCs w:val="20"/>
        </w:rPr>
        <w:t xml:space="preserve">Spadki poprzeczne powinny być zgodne z dokumentacją projektową, z tolerancją       </w:t>
      </w:r>
      <w:r w:rsidRPr="000A4E80">
        <w:rPr>
          <w:sz w:val="20"/>
          <w:szCs w:val="20"/>
        </w:rPr>
        <w:sym w:font="Symbol" w:char="00B1"/>
      </w:r>
      <w:r w:rsidRPr="000A4E80">
        <w:rPr>
          <w:sz w:val="20"/>
          <w:szCs w:val="20"/>
        </w:rPr>
        <w:t xml:space="preserve"> 0,5%.  </w:t>
      </w:r>
    </w:p>
    <w:p w14:paraId="14948704" w14:textId="77777777" w:rsidR="00F2407D" w:rsidRPr="000A4E80" w:rsidRDefault="00F2407D" w:rsidP="00F2407D">
      <w:pPr>
        <w:spacing w:before="120" w:after="120"/>
        <w:rPr>
          <w:sz w:val="20"/>
          <w:szCs w:val="20"/>
        </w:rPr>
      </w:pPr>
      <w:r w:rsidRPr="000A4E80">
        <w:rPr>
          <w:b/>
          <w:sz w:val="20"/>
          <w:szCs w:val="20"/>
        </w:rPr>
        <w:t>6.10.4.</w:t>
      </w:r>
      <w:r w:rsidRPr="000A4E80">
        <w:rPr>
          <w:sz w:val="20"/>
          <w:szCs w:val="20"/>
        </w:rPr>
        <w:t xml:space="preserve"> Równość podłużna i poprzeczna</w:t>
      </w:r>
    </w:p>
    <w:p w14:paraId="210C51C9" w14:textId="77777777" w:rsidR="00F2407D" w:rsidRPr="000A4E80" w:rsidRDefault="00F2407D" w:rsidP="00F2407D">
      <w:pPr>
        <w:rPr>
          <w:sz w:val="20"/>
          <w:szCs w:val="20"/>
        </w:rPr>
      </w:pPr>
      <w:r w:rsidRPr="000A4E80">
        <w:rPr>
          <w:sz w:val="20"/>
          <w:szCs w:val="20"/>
        </w:rPr>
        <w:t>a) Równość podłużna</w:t>
      </w:r>
      <w:r w:rsidRPr="000A4E80">
        <w:rPr>
          <w:sz w:val="20"/>
          <w:szCs w:val="20"/>
        </w:rPr>
        <w:tab/>
      </w:r>
    </w:p>
    <w:p w14:paraId="70AA61BC" w14:textId="77777777" w:rsidR="00F2407D" w:rsidRPr="000A4E80" w:rsidRDefault="00F2407D" w:rsidP="00F2407D">
      <w:pPr>
        <w:ind w:firstLine="709"/>
        <w:rPr>
          <w:sz w:val="20"/>
          <w:szCs w:val="20"/>
        </w:rPr>
      </w:pPr>
      <w:r w:rsidRPr="000A4E80">
        <w:rPr>
          <w:sz w:val="20"/>
          <w:szCs w:val="20"/>
        </w:rPr>
        <w:t>Do oceny równości podłużnej podbudowy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kółek jezdnych urządzenia a mierzoną powierzchnią warstwy [mm].</w:t>
      </w:r>
    </w:p>
    <w:p w14:paraId="537461B5" w14:textId="77777777" w:rsidR="00F2407D" w:rsidRPr="000A4E80" w:rsidRDefault="00F2407D" w:rsidP="00F2407D">
      <w:pPr>
        <w:ind w:firstLine="709"/>
        <w:rPr>
          <w:sz w:val="20"/>
          <w:szCs w:val="20"/>
        </w:rPr>
      </w:pPr>
      <w:r w:rsidRPr="000A4E80">
        <w:rPr>
          <w:sz w:val="20"/>
          <w:szCs w:val="20"/>
        </w:rPr>
        <w:t>W miejscach niedostępnych dla planografu pomiar równości podłużnej warstw nawierzchni należy wykonać w sposób ciągły z użyciem łaty i klina. Długość łaty w pomiarze równości podłużnej powinna wynosić 4 m.</w:t>
      </w:r>
    </w:p>
    <w:p w14:paraId="32D532B3" w14:textId="77777777" w:rsidR="00F2407D" w:rsidRPr="000A4E80" w:rsidRDefault="00F2407D" w:rsidP="00F2407D">
      <w:pPr>
        <w:ind w:firstLine="709"/>
        <w:rPr>
          <w:sz w:val="20"/>
          <w:szCs w:val="20"/>
        </w:rPr>
      </w:pPr>
      <w:r w:rsidRPr="000A4E80">
        <w:rPr>
          <w:sz w:val="20"/>
          <w:szCs w:val="20"/>
        </w:rPr>
        <w:t>Maksymalne wartości odchyleń równości podłużnej dla warstwy oznaczone pomiarem ciągłym równoważnym użyciu łaty i klina np. z wykorzystaniem planografu, łaty i klina określa tablica 34.</w:t>
      </w:r>
    </w:p>
    <w:p w14:paraId="3806BD9E" w14:textId="77777777" w:rsidR="00F2407D" w:rsidRPr="000A4E80" w:rsidRDefault="00F2407D" w:rsidP="00F2407D">
      <w:pPr>
        <w:tabs>
          <w:tab w:val="left" w:pos="1276"/>
        </w:tabs>
        <w:spacing w:before="120" w:after="120"/>
        <w:ind w:left="1276" w:hanging="1276"/>
        <w:rPr>
          <w:sz w:val="20"/>
          <w:szCs w:val="20"/>
        </w:rPr>
      </w:pPr>
      <w:r w:rsidRPr="000A4E80">
        <w:rPr>
          <w:bCs/>
          <w:sz w:val="20"/>
          <w:szCs w:val="20"/>
        </w:rPr>
        <w:t>Tablica 34.</w:t>
      </w:r>
      <w:r w:rsidRPr="000A4E80">
        <w:rPr>
          <w:bCs/>
          <w:sz w:val="20"/>
          <w:szCs w:val="20"/>
        </w:rPr>
        <w:tab/>
        <w:t>Maksymalne wartości odchyleń równości podłużnej dla podbudowy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395"/>
        <w:gridCol w:w="2693"/>
      </w:tblGrid>
      <w:tr w:rsidR="000A4E80" w:rsidRPr="000A4E80" w14:paraId="7F618896" w14:textId="77777777" w:rsidTr="003915F2">
        <w:tc>
          <w:tcPr>
            <w:tcW w:w="1809" w:type="dxa"/>
            <w:vAlign w:val="center"/>
          </w:tcPr>
          <w:p w14:paraId="75A51FE6" w14:textId="77777777" w:rsidR="00F2407D" w:rsidRPr="000A4E80" w:rsidRDefault="00F2407D" w:rsidP="003915F2">
            <w:pPr>
              <w:jc w:val="center"/>
              <w:rPr>
                <w:sz w:val="20"/>
                <w:szCs w:val="20"/>
              </w:rPr>
            </w:pPr>
            <w:r w:rsidRPr="000A4E80">
              <w:rPr>
                <w:sz w:val="20"/>
                <w:szCs w:val="20"/>
              </w:rPr>
              <w:t>Klasa drogi</w:t>
            </w:r>
          </w:p>
        </w:tc>
        <w:tc>
          <w:tcPr>
            <w:tcW w:w="4395" w:type="dxa"/>
            <w:vAlign w:val="center"/>
          </w:tcPr>
          <w:p w14:paraId="5AC5C206" w14:textId="77777777" w:rsidR="00F2407D" w:rsidRPr="000A4E80" w:rsidRDefault="00F2407D" w:rsidP="003915F2">
            <w:pPr>
              <w:jc w:val="center"/>
              <w:rPr>
                <w:sz w:val="20"/>
                <w:szCs w:val="20"/>
              </w:rPr>
            </w:pPr>
            <w:r w:rsidRPr="000A4E80">
              <w:rPr>
                <w:sz w:val="20"/>
                <w:szCs w:val="20"/>
              </w:rPr>
              <w:t>Element nawierzchni</w:t>
            </w:r>
          </w:p>
        </w:tc>
        <w:tc>
          <w:tcPr>
            <w:tcW w:w="2693" w:type="dxa"/>
            <w:vAlign w:val="center"/>
          </w:tcPr>
          <w:p w14:paraId="6FB1499A" w14:textId="77777777" w:rsidR="00F2407D" w:rsidRPr="000A4E80" w:rsidRDefault="00F2407D" w:rsidP="003915F2">
            <w:pPr>
              <w:jc w:val="center"/>
              <w:rPr>
                <w:sz w:val="20"/>
                <w:szCs w:val="20"/>
              </w:rPr>
            </w:pPr>
            <w:r w:rsidRPr="000A4E80">
              <w:rPr>
                <w:sz w:val="20"/>
                <w:szCs w:val="20"/>
              </w:rPr>
              <w:t>Maksymalne wartości odchyleń równości podłużnej warstwy [mm] dla podbudowy</w:t>
            </w:r>
          </w:p>
        </w:tc>
      </w:tr>
      <w:tr w:rsidR="000A4E80" w:rsidRPr="000A4E80" w14:paraId="180B5802" w14:textId="77777777" w:rsidTr="003915F2">
        <w:tc>
          <w:tcPr>
            <w:tcW w:w="1809" w:type="dxa"/>
            <w:vMerge w:val="restart"/>
          </w:tcPr>
          <w:p w14:paraId="5BC1D535" w14:textId="77777777" w:rsidR="00F2407D" w:rsidRPr="000A4E80" w:rsidRDefault="00F2407D" w:rsidP="003915F2">
            <w:pPr>
              <w:rPr>
                <w:sz w:val="20"/>
                <w:szCs w:val="20"/>
              </w:rPr>
            </w:pPr>
            <w:r w:rsidRPr="000A4E80">
              <w:rPr>
                <w:sz w:val="20"/>
                <w:szCs w:val="20"/>
              </w:rPr>
              <w:t>A,S,GP</w:t>
            </w:r>
          </w:p>
        </w:tc>
        <w:tc>
          <w:tcPr>
            <w:tcW w:w="4395" w:type="dxa"/>
          </w:tcPr>
          <w:p w14:paraId="361D2FB1" w14:textId="77777777" w:rsidR="00F2407D" w:rsidRPr="000A4E80" w:rsidRDefault="00F2407D" w:rsidP="003915F2">
            <w:pPr>
              <w:rPr>
                <w:sz w:val="20"/>
                <w:szCs w:val="20"/>
              </w:rPr>
            </w:pPr>
            <w:r w:rsidRPr="000A4E80">
              <w:rPr>
                <w:sz w:val="20"/>
                <w:szCs w:val="20"/>
              </w:rPr>
              <w:t>Pasy ruchu zasadnicze, awaryjne,</w:t>
            </w:r>
          </w:p>
          <w:p w14:paraId="18BB6030" w14:textId="77777777" w:rsidR="00F2407D" w:rsidRPr="000A4E80" w:rsidRDefault="00F2407D" w:rsidP="003915F2">
            <w:pPr>
              <w:rPr>
                <w:sz w:val="20"/>
                <w:szCs w:val="20"/>
              </w:rPr>
            </w:pPr>
            <w:r w:rsidRPr="000A4E80">
              <w:rPr>
                <w:sz w:val="20"/>
                <w:szCs w:val="20"/>
              </w:rPr>
              <w:t>dodatkowe, włączenia i wyłączenia,</w:t>
            </w:r>
          </w:p>
          <w:p w14:paraId="6765BE78" w14:textId="77777777" w:rsidR="00F2407D" w:rsidRPr="000A4E80" w:rsidRDefault="00F2407D" w:rsidP="003915F2">
            <w:pPr>
              <w:rPr>
                <w:sz w:val="20"/>
                <w:szCs w:val="20"/>
              </w:rPr>
            </w:pPr>
            <w:r w:rsidRPr="000A4E80">
              <w:rPr>
                <w:sz w:val="20"/>
                <w:szCs w:val="20"/>
              </w:rPr>
              <w:t>jezdnie łącznic, utwardzone pobocza</w:t>
            </w:r>
          </w:p>
        </w:tc>
        <w:tc>
          <w:tcPr>
            <w:tcW w:w="2693" w:type="dxa"/>
          </w:tcPr>
          <w:p w14:paraId="4548E1CD" w14:textId="77777777" w:rsidR="00F2407D" w:rsidRPr="000A4E80" w:rsidRDefault="00F2407D" w:rsidP="003915F2">
            <w:pPr>
              <w:jc w:val="center"/>
              <w:rPr>
                <w:sz w:val="20"/>
                <w:szCs w:val="20"/>
              </w:rPr>
            </w:pPr>
            <w:r w:rsidRPr="000A4E80">
              <w:rPr>
                <w:sz w:val="20"/>
                <w:szCs w:val="20"/>
              </w:rPr>
              <w:t>9</w:t>
            </w:r>
          </w:p>
        </w:tc>
      </w:tr>
      <w:tr w:rsidR="000A4E80" w:rsidRPr="000A4E80" w14:paraId="615AD5D0" w14:textId="77777777" w:rsidTr="003915F2">
        <w:tc>
          <w:tcPr>
            <w:tcW w:w="1809" w:type="dxa"/>
            <w:vMerge/>
          </w:tcPr>
          <w:p w14:paraId="063BF2BD" w14:textId="77777777" w:rsidR="00F2407D" w:rsidRPr="000A4E80" w:rsidRDefault="00F2407D" w:rsidP="003915F2">
            <w:pPr>
              <w:rPr>
                <w:sz w:val="20"/>
                <w:szCs w:val="20"/>
              </w:rPr>
            </w:pPr>
          </w:p>
        </w:tc>
        <w:tc>
          <w:tcPr>
            <w:tcW w:w="4395" w:type="dxa"/>
          </w:tcPr>
          <w:p w14:paraId="44DBDE01" w14:textId="77777777" w:rsidR="00F2407D" w:rsidRPr="000A4E80" w:rsidRDefault="00F2407D" w:rsidP="003915F2">
            <w:pPr>
              <w:rPr>
                <w:sz w:val="20"/>
                <w:szCs w:val="20"/>
              </w:rPr>
            </w:pPr>
            <w:r w:rsidRPr="000A4E80">
              <w:rPr>
                <w:sz w:val="20"/>
                <w:szCs w:val="20"/>
              </w:rPr>
              <w:t>Jezdnie MOP</w:t>
            </w:r>
          </w:p>
        </w:tc>
        <w:tc>
          <w:tcPr>
            <w:tcW w:w="2693" w:type="dxa"/>
          </w:tcPr>
          <w:p w14:paraId="41E09FAF" w14:textId="77777777" w:rsidR="00F2407D" w:rsidRPr="000A4E80" w:rsidRDefault="00F2407D" w:rsidP="003915F2">
            <w:pPr>
              <w:jc w:val="center"/>
              <w:rPr>
                <w:sz w:val="20"/>
                <w:szCs w:val="20"/>
              </w:rPr>
            </w:pPr>
            <w:r w:rsidRPr="000A4E80">
              <w:rPr>
                <w:sz w:val="20"/>
                <w:szCs w:val="20"/>
              </w:rPr>
              <w:t>12</w:t>
            </w:r>
          </w:p>
        </w:tc>
      </w:tr>
      <w:tr w:rsidR="000A4E80" w:rsidRPr="000A4E80" w14:paraId="71E6D174" w14:textId="77777777" w:rsidTr="003915F2">
        <w:tc>
          <w:tcPr>
            <w:tcW w:w="1809" w:type="dxa"/>
          </w:tcPr>
          <w:p w14:paraId="74C97336" w14:textId="77777777" w:rsidR="00F2407D" w:rsidRPr="000A4E80" w:rsidRDefault="00F2407D" w:rsidP="003915F2">
            <w:pPr>
              <w:rPr>
                <w:sz w:val="20"/>
                <w:szCs w:val="20"/>
              </w:rPr>
            </w:pPr>
            <w:r w:rsidRPr="000A4E80">
              <w:rPr>
                <w:sz w:val="20"/>
                <w:szCs w:val="20"/>
              </w:rPr>
              <w:t>G,Z</w:t>
            </w:r>
          </w:p>
        </w:tc>
        <w:tc>
          <w:tcPr>
            <w:tcW w:w="4395" w:type="dxa"/>
          </w:tcPr>
          <w:p w14:paraId="6F55D8F9" w14:textId="77777777" w:rsidR="00F2407D" w:rsidRPr="000A4E80" w:rsidRDefault="00F2407D" w:rsidP="003915F2">
            <w:pPr>
              <w:rPr>
                <w:sz w:val="20"/>
                <w:szCs w:val="20"/>
              </w:rPr>
            </w:pPr>
            <w:r w:rsidRPr="000A4E80">
              <w:rPr>
                <w:sz w:val="20"/>
                <w:szCs w:val="20"/>
              </w:rPr>
              <w:t>Pasy ruchu zasadnicze, dodatkowe,</w:t>
            </w:r>
          </w:p>
          <w:p w14:paraId="4B71BA1F" w14:textId="77777777" w:rsidR="00F2407D" w:rsidRPr="000A4E80" w:rsidRDefault="00F2407D" w:rsidP="003915F2">
            <w:pPr>
              <w:rPr>
                <w:sz w:val="20"/>
                <w:szCs w:val="20"/>
              </w:rPr>
            </w:pPr>
            <w:r w:rsidRPr="000A4E80">
              <w:rPr>
                <w:sz w:val="20"/>
                <w:szCs w:val="20"/>
              </w:rPr>
              <w:t>włączenia i wyłączenia, postojowe,</w:t>
            </w:r>
          </w:p>
          <w:p w14:paraId="64FE263B" w14:textId="77777777" w:rsidR="00F2407D" w:rsidRPr="000A4E80" w:rsidRDefault="00F2407D" w:rsidP="003915F2">
            <w:pPr>
              <w:rPr>
                <w:sz w:val="20"/>
                <w:szCs w:val="20"/>
              </w:rPr>
            </w:pPr>
            <w:r w:rsidRPr="000A4E80">
              <w:rPr>
                <w:sz w:val="20"/>
                <w:szCs w:val="20"/>
              </w:rPr>
              <w:t>jezdnie łącznic, utwardzone pobocza</w:t>
            </w:r>
          </w:p>
        </w:tc>
        <w:tc>
          <w:tcPr>
            <w:tcW w:w="2693" w:type="dxa"/>
          </w:tcPr>
          <w:p w14:paraId="050D7FA7" w14:textId="77777777" w:rsidR="00F2407D" w:rsidRPr="000A4E80" w:rsidRDefault="00F2407D" w:rsidP="003915F2">
            <w:pPr>
              <w:jc w:val="center"/>
              <w:rPr>
                <w:sz w:val="20"/>
                <w:szCs w:val="20"/>
              </w:rPr>
            </w:pPr>
            <w:r w:rsidRPr="000A4E80">
              <w:rPr>
                <w:sz w:val="20"/>
                <w:szCs w:val="20"/>
              </w:rPr>
              <w:t>12</w:t>
            </w:r>
          </w:p>
        </w:tc>
      </w:tr>
      <w:tr w:rsidR="000A4E80" w:rsidRPr="000A4E80" w14:paraId="02725320" w14:textId="77777777" w:rsidTr="003915F2">
        <w:tc>
          <w:tcPr>
            <w:tcW w:w="1809" w:type="dxa"/>
          </w:tcPr>
          <w:p w14:paraId="3EFE3A4A" w14:textId="77777777" w:rsidR="00F2407D" w:rsidRPr="000A4E80" w:rsidRDefault="00F2407D" w:rsidP="003915F2">
            <w:pPr>
              <w:rPr>
                <w:sz w:val="20"/>
                <w:szCs w:val="20"/>
              </w:rPr>
            </w:pPr>
            <w:r w:rsidRPr="000A4E80">
              <w:rPr>
                <w:sz w:val="20"/>
                <w:szCs w:val="20"/>
              </w:rPr>
              <w:t xml:space="preserve">L,D, place parkingi, </w:t>
            </w:r>
          </w:p>
        </w:tc>
        <w:tc>
          <w:tcPr>
            <w:tcW w:w="4395" w:type="dxa"/>
          </w:tcPr>
          <w:p w14:paraId="3A0EF922" w14:textId="77777777" w:rsidR="00F2407D" w:rsidRPr="000A4E80" w:rsidRDefault="00F2407D" w:rsidP="003915F2">
            <w:pPr>
              <w:rPr>
                <w:sz w:val="20"/>
                <w:szCs w:val="20"/>
              </w:rPr>
            </w:pPr>
            <w:r w:rsidRPr="000A4E80">
              <w:rPr>
                <w:sz w:val="20"/>
                <w:szCs w:val="20"/>
              </w:rPr>
              <w:t>Wszystkie pasy ruchu i powierzchnie przeznaczone do ruchu i postoju pojazdów</w:t>
            </w:r>
          </w:p>
        </w:tc>
        <w:tc>
          <w:tcPr>
            <w:tcW w:w="2693" w:type="dxa"/>
          </w:tcPr>
          <w:p w14:paraId="6B78556E" w14:textId="77777777" w:rsidR="00F2407D" w:rsidRPr="000A4E80" w:rsidRDefault="00F2407D" w:rsidP="003915F2">
            <w:pPr>
              <w:jc w:val="center"/>
              <w:rPr>
                <w:sz w:val="20"/>
                <w:szCs w:val="20"/>
              </w:rPr>
            </w:pPr>
            <w:r w:rsidRPr="000A4E80">
              <w:rPr>
                <w:sz w:val="20"/>
                <w:szCs w:val="20"/>
              </w:rPr>
              <w:t>15</w:t>
            </w:r>
          </w:p>
        </w:tc>
      </w:tr>
    </w:tbl>
    <w:p w14:paraId="76EBB755" w14:textId="77777777" w:rsidR="00F2407D" w:rsidRPr="000A4E80" w:rsidRDefault="00F2407D" w:rsidP="00F2407D">
      <w:pPr>
        <w:spacing w:before="120"/>
        <w:ind w:left="66"/>
        <w:rPr>
          <w:sz w:val="20"/>
          <w:szCs w:val="20"/>
        </w:rPr>
      </w:pPr>
      <w:r w:rsidRPr="000A4E80">
        <w:rPr>
          <w:sz w:val="20"/>
          <w:szCs w:val="20"/>
        </w:rPr>
        <w:t>b) Równość poprzeczna</w:t>
      </w:r>
    </w:p>
    <w:p w14:paraId="4BE52760" w14:textId="77777777" w:rsidR="00F2407D" w:rsidRPr="000A4E80" w:rsidRDefault="00F2407D" w:rsidP="00F2407D">
      <w:pPr>
        <w:ind w:firstLine="709"/>
        <w:rPr>
          <w:sz w:val="20"/>
          <w:szCs w:val="20"/>
        </w:rPr>
      </w:pPr>
      <w:r w:rsidRPr="000A4E80">
        <w:rPr>
          <w:sz w:val="20"/>
          <w:szCs w:val="20"/>
        </w:rPr>
        <w:t xml:space="preserve">Do oceny równości poprzecznej warstw nawierzchni dróg wszystkich klas oraz placów i parkingów należy stosować </w:t>
      </w:r>
      <w:bookmarkStart w:id="490" w:name="_Hlk92107514"/>
      <w:r w:rsidRPr="000A4E80">
        <w:rPr>
          <w:sz w:val="20"/>
          <w:szCs w:val="20"/>
        </w:rPr>
        <w:t xml:space="preserve">po ustaleniu z Inspektorem metodę łaty i klina lub </w:t>
      </w:r>
      <w:bookmarkEnd w:id="490"/>
      <w:r w:rsidRPr="000A4E80">
        <w:rPr>
          <w:sz w:val="20"/>
          <w:szCs w:val="20"/>
        </w:rPr>
        <w:t xml:space="preserve">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t>
      </w:r>
      <w:bookmarkStart w:id="491" w:name="_Hlk92106820"/>
      <w:r w:rsidRPr="000A4E80">
        <w:rPr>
          <w:sz w:val="20"/>
          <w:szCs w:val="20"/>
        </w:rPr>
        <w:t xml:space="preserve">Wartość odchylenia równości poprzecznej </w:t>
      </w:r>
      <w:bookmarkEnd w:id="491"/>
      <w:r w:rsidRPr="000A4E80">
        <w:rPr>
          <w:sz w:val="20"/>
          <w:szCs w:val="20"/>
        </w:rPr>
        <w:t>należy wyznaczać z krokiem przy metodzie profilometrycznej min co 1 m a przy metodzie łaty i klina co 50 m.</w:t>
      </w:r>
    </w:p>
    <w:p w14:paraId="31246338" w14:textId="77777777" w:rsidR="00F2407D" w:rsidRPr="000A4E80" w:rsidRDefault="00F2407D" w:rsidP="00F2407D">
      <w:pPr>
        <w:ind w:firstLine="709"/>
        <w:rPr>
          <w:sz w:val="20"/>
          <w:szCs w:val="20"/>
        </w:rPr>
      </w:pPr>
      <w:bookmarkStart w:id="492" w:name="_Hlk92107597"/>
      <w:r w:rsidRPr="000A4E80">
        <w:rPr>
          <w:sz w:val="20"/>
          <w:szCs w:val="20"/>
        </w:rPr>
        <w:t xml:space="preserve">Przy metodzie pomiaru profilometrycznego </w:t>
      </w:r>
      <w:bookmarkEnd w:id="492"/>
      <w:r w:rsidRPr="000A4E80">
        <w:rPr>
          <w:sz w:val="20"/>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5BFF30E9" w14:textId="77777777" w:rsidR="00F2407D" w:rsidRPr="000A4E80" w:rsidRDefault="00F2407D" w:rsidP="00F2407D">
      <w:pPr>
        <w:ind w:firstLine="709"/>
        <w:rPr>
          <w:sz w:val="20"/>
          <w:szCs w:val="20"/>
        </w:rPr>
      </w:pPr>
      <w:r w:rsidRPr="000A4E80">
        <w:rPr>
          <w:sz w:val="20"/>
          <w:szCs w:val="20"/>
        </w:rPr>
        <w:t>Maksymalne wartości odchyleń równości poprzecznej określa tablica 35.</w:t>
      </w:r>
    </w:p>
    <w:p w14:paraId="6804451E" w14:textId="77777777" w:rsidR="00F2407D" w:rsidRPr="000A4E80" w:rsidRDefault="00F2407D" w:rsidP="00F2407D">
      <w:pPr>
        <w:spacing w:before="120" w:after="120"/>
        <w:rPr>
          <w:sz w:val="20"/>
          <w:szCs w:val="20"/>
        </w:rPr>
      </w:pPr>
      <w:r w:rsidRPr="000A4E80">
        <w:rPr>
          <w:bCs/>
          <w:sz w:val="20"/>
          <w:szCs w:val="20"/>
        </w:rPr>
        <w:t>Tablica 35. Maksymalne wartości odchyleń równości poprzecznej dla podbudowy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395"/>
        <w:gridCol w:w="2693"/>
      </w:tblGrid>
      <w:tr w:rsidR="000A4E80" w:rsidRPr="000A4E80" w14:paraId="69DBCFD9" w14:textId="77777777" w:rsidTr="003915F2">
        <w:tc>
          <w:tcPr>
            <w:tcW w:w="1809" w:type="dxa"/>
            <w:vAlign w:val="center"/>
          </w:tcPr>
          <w:p w14:paraId="06DC6E03" w14:textId="77777777" w:rsidR="00F2407D" w:rsidRPr="000A4E80" w:rsidRDefault="00F2407D" w:rsidP="003915F2">
            <w:pPr>
              <w:jc w:val="center"/>
              <w:rPr>
                <w:sz w:val="20"/>
                <w:szCs w:val="20"/>
              </w:rPr>
            </w:pPr>
            <w:r w:rsidRPr="000A4E80">
              <w:rPr>
                <w:sz w:val="20"/>
                <w:szCs w:val="20"/>
              </w:rPr>
              <w:t>Klasa drogi</w:t>
            </w:r>
          </w:p>
        </w:tc>
        <w:tc>
          <w:tcPr>
            <w:tcW w:w="4395" w:type="dxa"/>
            <w:vAlign w:val="center"/>
          </w:tcPr>
          <w:p w14:paraId="517521F6" w14:textId="77777777" w:rsidR="00F2407D" w:rsidRPr="000A4E80" w:rsidRDefault="00F2407D" w:rsidP="003915F2">
            <w:pPr>
              <w:jc w:val="center"/>
              <w:rPr>
                <w:sz w:val="20"/>
                <w:szCs w:val="20"/>
              </w:rPr>
            </w:pPr>
            <w:r w:rsidRPr="000A4E80">
              <w:rPr>
                <w:sz w:val="20"/>
                <w:szCs w:val="20"/>
              </w:rPr>
              <w:t>Element nawierzchni</w:t>
            </w:r>
          </w:p>
        </w:tc>
        <w:tc>
          <w:tcPr>
            <w:tcW w:w="2693" w:type="dxa"/>
            <w:vAlign w:val="center"/>
          </w:tcPr>
          <w:p w14:paraId="15A4AF0A" w14:textId="77777777" w:rsidR="00F2407D" w:rsidRPr="000A4E80" w:rsidRDefault="00F2407D" w:rsidP="003915F2">
            <w:pPr>
              <w:jc w:val="center"/>
              <w:rPr>
                <w:sz w:val="20"/>
                <w:szCs w:val="20"/>
              </w:rPr>
            </w:pPr>
            <w:r w:rsidRPr="000A4E80">
              <w:rPr>
                <w:sz w:val="20"/>
                <w:szCs w:val="20"/>
              </w:rPr>
              <w:t>Maksymalne wartości odchyleń równości poprzecznej warstwy [mm] dla podbudowy</w:t>
            </w:r>
          </w:p>
        </w:tc>
      </w:tr>
      <w:tr w:rsidR="000A4E80" w:rsidRPr="000A4E80" w14:paraId="5055B50F" w14:textId="77777777" w:rsidTr="003915F2">
        <w:tc>
          <w:tcPr>
            <w:tcW w:w="1809" w:type="dxa"/>
            <w:vMerge w:val="restart"/>
          </w:tcPr>
          <w:p w14:paraId="30C1A108" w14:textId="77777777" w:rsidR="00F2407D" w:rsidRPr="000A4E80" w:rsidRDefault="00F2407D" w:rsidP="003915F2">
            <w:pPr>
              <w:rPr>
                <w:sz w:val="20"/>
                <w:szCs w:val="20"/>
              </w:rPr>
            </w:pPr>
            <w:r w:rsidRPr="000A4E80">
              <w:rPr>
                <w:sz w:val="20"/>
                <w:szCs w:val="20"/>
              </w:rPr>
              <w:t>A,S,GP</w:t>
            </w:r>
          </w:p>
        </w:tc>
        <w:tc>
          <w:tcPr>
            <w:tcW w:w="4395" w:type="dxa"/>
          </w:tcPr>
          <w:p w14:paraId="0F4B8AA6" w14:textId="77777777" w:rsidR="00F2407D" w:rsidRPr="000A4E80" w:rsidRDefault="00F2407D" w:rsidP="003915F2">
            <w:pPr>
              <w:rPr>
                <w:sz w:val="20"/>
                <w:szCs w:val="20"/>
              </w:rPr>
            </w:pPr>
            <w:r w:rsidRPr="000A4E80">
              <w:rPr>
                <w:sz w:val="20"/>
                <w:szCs w:val="20"/>
              </w:rPr>
              <w:t>Pasy ruchu zasadnicze, awaryjne,</w:t>
            </w:r>
          </w:p>
          <w:p w14:paraId="6012B481" w14:textId="77777777" w:rsidR="00F2407D" w:rsidRPr="000A4E80" w:rsidRDefault="00F2407D" w:rsidP="003915F2">
            <w:pPr>
              <w:rPr>
                <w:sz w:val="20"/>
                <w:szCs w:val="20"/>
              </w:rPr>
            </w:pPr>
            <w:r w:rsidRPr="000A4E80">
              <w:rPr>
                <w:sz w:val="20"/>
                <w:szCs w:val="20"/>
              </w:rPr>
              <w:t>dodatkowe, włączenia i wyłączenia,</w:t>
            </w:r>
          </w:p>
          <w:p w14:paraId="48A3AD87" w14:textId="77777777" w:rsidR="00F2407D" w:rsidRPr="000A4E80" w:rsidRDefault="00F2407D" w:rsidP="003915F2">
            <w:pPr>
              <w:rPr>
                <w:sz w:val="20"/>
                <w:szCs w:val="20"/>
              </w:rPr>
            </w:pPr>
            <w:r w:rsidRPr="000A4E80">
              <w:rPr>
                <w:sz w:val="20"/>
                <w:szCs w:val="20"/>
              </w:rPr>
              <w:t>jezdnie łącznic, utwardzone pobocza</w:t>
            </w:r>
          </w:p>
        </w:tc>
        <w:tc>
          <w:tcPr>
            <w:tcW w:w="2693" w:type="dxa"/>
          </w:tcPr>
          <w:p w14:paraId="4A44E6C3" w14:textId="77777777" w:rsidR="00F2407D" w:rsidRPr="000A4E80" w:rsidRDefault="00F2407D" w:rsidP="003915F2">
            <w:pPr>
              <w:jc w:val="center"/>
              <w:rPr>
                <w:sz w:val="20"/>
                <w:szCs w:val="20"/>
              </w:rPr>
            </w:pPr>
            <w:r w:rsidRPr="000A4E80">
              <w:rPr>
                <w:sz w:val="20"/>
                <w:szCs w:val="20"/>
              </w:rPr>
              <w:t>9</w:t>
            </w:r>
          </w:p>
        </w:tc>
      </w:tr>
      <w:tr w:rsidR="000A4E80" w:rsidRPr="000A4E80" w14:paraId="71876A1F" w14:textId="77777777" w:rsidTr="003915F2">
        <w:tc>
          <w:tcPr>
            <w:tcW w:w="1809" w:type="dxa"/>
            <w:vMerge/>
          </w:tcPr>
          <w:p w14:paraId="030FE1B6" w14:textId="77777777" w:rsidR="00F2407D" w:rsidRPr="000A4E80" w:rsidRDefault="00F2407D" w:rsidP="003915F2">
            <w:pPr>
              <w:rPr>
                <w:sz w:val="20"/>
                <w:szCs w:val="20"/>
              </w:rPr>
            </w:pPr>
          </w:p>
        </w:tc>
        <w:tc>
          <w:tcPr>
            <w:tcW w:w="4395" w:type="dxa"/>
          </w:tcPr>
          <w:p w14:paraId="1352ADC1" w14:textId="77777777" w:rsidR="00F2407D" w:rsidRPr="000A4E80" w:rsidRDefault="00F2407D" w:rsidP="003915F2">
            <w:pPr>
              <w:rPr>
                <w:sz w:val="20"/>
                <w:szCs w:val="20"/>
              </w:rPr>
            </w:pPr>
            <w:r w:rsidRPr="000A4E80">
              <w:rPr>
                <w:sz w:val="20"/>
                <w:szCs w:val="20"/>
              </w:rPr>
              <w:t>Jezdnie MOP</w:t>
            </w:r>
          </w:p>
        </w:tc>
        <w:tc>
          <w:tcPr>
            <w:tcW w:w="2693" w:type="dxa"/>
          </w:tcPr>
          <w:p w14:paraId="65E08627" w14:textId="77777777" w:rsidR="00F2407D" w:rsidRPr="000A4E80" w:rsidRDefault="00F2407D" w:rsidP="003915F2">
            <w:pPr>
              <w:jc w:val="center"/>
              <w:rPr>
                <w:sz w:val="20"/>
                <w:szCs w:val="20"/>
              </w:rPr>
            </w:pPr>
            <w:r w:rsidRPr="000A4E80">
              <w:rPr>
                <w:sz w:val="20"/>
                <w:szCs w:val="20"/>
              </w:rPr>
              <w:t>12</w:t>
            </w:r>
          </w:p>
        </w:tc>
      </w:tr>
      <w:tr w:rsidR="000A4E80" w:rsidRPr="000A4E80" w14:paraId="2AF584DE" w14:textId="77777777" w:rsidTr="003915F2">
        <w:tc>
          <w:tcPr>
            <w:tcW w:w="1809" w:type="dxa"/>
          </w:tcPr>
          <w:p w14:paraId="72FF0CF0" w14:textId="77777777" w:rsidR="00F2407D" w:rsidRPr="000A4E80" w:rsidRDefault="00F2407D" w:rsidP="003915F2">
            <w:pPr>
              <w:rPr>
                <w:sz w:val="20"/>
                <w:szCs w:val="20"/>
              </w:rPr>
            </w:pPr>
            <w:r w:rsidRPr="000A4E80">
              <w:rPr>
                <w:sz w:val="20"/>
                <w:szCs w:val="20"/>
              </w:rPr>
              <w:t>G,Z</w:t>
            </w:r>
          </w:p>
        </w:tc>
        <w:tc>
          <w:tcPr>
            <w:tcW w:w="4395" w:type="dxa"/>
          </w:tcPr>
          <w:p w14:paraId="3DA03FC2" w14:textId="77777777" w:rsidR="00F2407D" w:rsidRPr="000A4E80" w:rsidRDefault="00F2407D" w:rsidP="003915F2">
            <w:pPr>
              <w:rPr>
                <w:sz w:val="20"/>
                <w:szCs w:val="20"/>
              </w:rPr>
            </w:pPr>
            <w:r w:rsidRPr="000A4E80">
              <w:rPr>
                <w:sz w:val="20"/>
                <w:szCs w:val="20"/>
              </w:rPr>
              <w:t>Pasy ruchu zasadnicze, dodatkowe,</w:t>
            </w:r>
          </w:p>
          <w:p w14:paraId="47BAD6F5" w14:textId="77777777" w:rsidR="00F2407D" w:rsidRPr="000A4E80" w:rsidRDefault="00F2407D" w:rsidP="003915F2">
            <w:pPr>
              <w:rPr>
                <w:sz w:val="20"/>
                <w:szCs w:val="20"/>
              </w:rPr>
            </w:pPr>
            <w:r w:rsidRPr="000A4E80">
              <w:rPr>
                <w:sz w:val="20"/>
                <w:szCs w:val="20"/>
              </w:rPr>
              <w:t>włączenia i wyłączenia, postojowe,</w:t>
            </w:r>
          </w:p>
          <w:p w14:paraId="65D55AE8" w14:textId="77777777" w:rsidR="00F2407D" w:rsidRPr="000A4E80" w:rsidRDefault="00F2407D" w:rsidP="003915F2">
            <w:pPr>
              <w:rPr>
                <w:sz w:val="20"/>
                <w:szCs w:val="20"/>
              </w:rPr>
            </w:pPr>
            <w:r w:rsidRPr="000A4E80">
              <w:rPr>
                <w:sz w:val="20"/>
                <w:szCs w:val="20"/>
              </w:rPr>
              <w:t>jezdnie łącznic, utwardzone pobocza</w:t>
            </w:r>
          </w:p>
        </w:tc>
        <w:tc>
          <w:tcPr>
            <w:tcW w:w="2693" w:type="dxa"/>
          </w:tcPr>
          <w:p w14:paraId="450D5152" w14:textId="77777777" w:rsidR="00F2407D" w:rsidRPr="000A4E80" w:rsidRDefault="00F2407D" w:rsidP="003915F2">
            <w:pPr>
              <w:jc w:val="center"/>
              <w:rPr>
                <w:sz w:val="20"/>
                <w:szCs w:val="20"/>
              </w:rPr>
            </w:pPr>
            <w:r w:rsidRPr="000A4E80">
              <w:rPr>
                <w:sz w:val="20"/>
                <w:szCs w:val="20"/>
              </w:rPr>
              <w:t>12</w:t>
            </w:r>
          </w:p>
        </w:tc>
      </w:tr>
      <w:tr w:rsidR="00F2407D" w:rsidRPr="000A4E80" w14:paraId="6BFC1434" w14:textId="77777777" w:rsidTr="003915F2">
        <w:tc>
          <w:tcPr>
            <w:tcW w:w="1809" w:type="dxa"/>
          </w:tcPr>
          <w:p w14:paraId="27F6F677" w14:textId="77777777" w:rsidR="00F2407D" w:rsidRPr="000A4E80" w:rsidRDefault="00F2407D" w:rsidP="003915F2">
            <w:pPr>
              <w:rPr>
                <w:sz w:val="20"/>
                <w:szCs w:val="20"/>
              </w:rPr>
            </w:pPr>
            <w:r w:rsidRPr="000A4E80">
              <w:rPr>
                <w:sz w:val="20"/>
                <w:szCs w:val="20"/>
              </w:rPr>
              <w:t xml:space="preserve">L,D, place parkingi, </w:t>
            </w:r>
          </w:p>
        </w:tc>
        <w:tc>
          <w:tcPr>
            <w:tcW w:w="4395" w:type="dxa"/>
          </w:tcPr>
          <w:p w14:paraId="485A0773" w14:textId="77777777" w:rsidR="00F2407D" w:rsidRPr="000A4E80" w:rsidRDefault="00F2407D" w:rsidP="003915F2">
            <w:pPr>
              <w:rPr>
                <w:sz w:val="20"/>
                <w:szCs w:val="20"/>
              </w:rPr>
            </w:pPr>
            <w:r w:rsidRPr="000A4E80">
              <w:rPr>
                <w:sz w:val="20"/>
                <w:szCs w:val="20"/>
              </w:rPr>
              <w:t>Wszystkie pasy ruchu i powierzchnie przeznaczone do ruchu i postoju pojazdów</w:t>
            </w:r>
          </w:p>
        </w:tc>
        <w:tc>
          <w:tcPr>
            <w:tcW w:w="2693" w:type="dxa"/>
          </w:tcPr>
          <w:p w14:paraId="40DCA6E9" w14:textId="77777777" w:rsidR="00F2407D" w:rsidRPr="000A4E80" w:rsidRDefault="00F2407D" w:rsidP="003915F2">
            <w:pPr>
              <w:jc w:val="center"/>
              <w:rPr>
                <w:sz w:val="20"/>
                <w:szCs w:val="20"/>
              </w:rPr>
            </w:pPr>
            <w:r w:rsidRPr="000A4E80">
              <w:rPr>
                <w:sz w:val="20"/>
                <w:szCs w:val="20"/>
              </w:rPr>
              <w:t>15</w:t>
            </w:r>
          </w:p>
        </w:tc>
      </w:tr>
    </w:tbl>
    <w:p w14:paraId="40A00DBF" w14:textId="77777777" w:rsidR="00F2407D" w:rsidRPr="000A4E80" w:rsidRDefault="00F2407D" w:rsidP="00F2407D">
      <w:pPr>
        <w:rPr>
          <w:sz w:val="20"/>
          <w:szCs w:val="20"/>
        </w:rPr>
      </w:pPr>
    </w:p>
    <w:p w14:paraId="573C1FCB" w14:textId="77777777" w:rsidR="00F2407D" w:rsidRPr="000A4E80" w:rsidRDefault="00F2407D" w:rsidP="00F2407D">
      <w:pPr>
        <w:keepNext/>
        <w:rPr>
          <w:sz w:val="20"/>
          <w:szCs w:val="20"/>
        </w:rPr>
      </w:pPr>
      <w:r w:rsidRPr="000A4E80">
        <w:rPr>
          <w:b/>
          <w:sz w:val="20"/>
          <w:szCs w:val="20"/>
        </w:rPr>
        <w:t>6.10.5.</w:t>
      </w:r>
      <w:r w:rsidRPr="000A4E80">
        <w:rPr>
          <w:sz w:val="20"/>
          <w:szCs w:val="20"/>
        </w:rPr>
        <w:t xml:space="preserve"> Złącza technologiczne </w:t>
      </w:r>
    </w:p>
    <w:p w14:paraId="389C8C8F" w14:textId="77777777" w:rsidR="00F2407D" w:rsidRPr="000A4E80" w:rsidRDefault="00F2407D" w:rsidP="00F2407D">
      <w:pPr>
        <w:ind w:firstLine="709"/>
        <w:rPr>
          <w:sz w:val="20"/>
          <w:szCs w:val="20"/>
        </w:rPr>
      </w:pPr>
      <w:r w:rsidRPr="000A4E80">
        <w:rPr>
          <w:sz w:val="20"/>
          <w:szCs w:val="20"/>
        </w:rPr>
        <w:t>Złącza podłużne i poprzeczne, sprawdzone wizualnie, powinny być równe i związane, wykonane w linii prostej, równolegle lub prostopadle do osi drogi. Przylegające warstwy powinny być w jednym poziomie.</w:t>
      </w:r>
    </w:p>
    <w:p w14:paraId="68C90D4F" w14:textId="77777777" w:rsidR="00F2407D" w:rsidRPr="000A4E80" w:rsidRDefault="00F2407D">
      <w:pPr>
        <w:numPr>
          <w:ilvl w:val="2"/>
          <w:numId w:val="233"/>
        </w:numPr>
        <w:overflowPunct w:val="0"/>
        <w:autoSpaceDE w:val="0"/>
        <w:autoSpaceDN w:val="0"/>
        <w:adjustRightInd w:val="0"/>
        <w:jc w:val="both"/>
        <w:textAlignment w:val="baseline"/>
        <w:rPr>
          <w:sz w:val="20"/>
          <w:szCs w:val="20"/>
        </w:rPr>
      </w:pPr>
      <w:r w:rsidRPr="000A4E80">
        <w:rPr>
          <w:sz w:val="20"/>
          <w:szCs w:val="20"/>
        </w:rPr>
        <w:t>Szczepność międzywarstwowa.</w:t>
      </w:r>
    </w:p>
    <w:p w14:paraId="041074DB" w14:textId="77777777" w:rsidR="00F2407D" w:rsidRPr="000A4E80" w:rsidRDefault="00F2407D" w:rsidP="00F2407D">
      <w:pPr>
        <w:ind w:firstLine="709"/>
        <w:rPr>
          <w:sz w:val="20"/>
          <w:szCs w:val="20"/>
        </w:rPr>
      </w:pPr>
      <w:r w:rsidRPr="000A4E80">
        <w:rPr>
          <w:sz w:val="20"/>
          <w:szCs w:val="20"/>
        </w:rPr>
        <w:t xml:space="preserve">Do oceny sczepności międzywarstwowej (powiązania warstw) warstw asfaltowych służy badanie bezpośredniego ścinania, przeprowadzane w aparacie ścinającym na próbkach cylindrycznych o średnicy 150 mm w temperaturze +20°C. Kryteria sczepności międzywarstwowej wg metody Leutnera w warstwach asfaltowych przestawiono w tablicy nr 36. </w:t>
      </w:r>
    </w:p>
    <w:p w14:paraId="065FB148" w14:textId="77777777" w:rsidR="00F2407D" w:rsidRPr="000A4E80" w:rsidRDefault="00F2407D" w:rsidP="00F2407D">
      <w:pPr>
        <w:ind w:firstLine="709"/>
        <w:rPr>
          <w:sz w:val="20"/>
          <w:szCs w:val="20"/>
        </w:rPr>
      </w:pPr>
    </w:p>
    <w:p w14:paraId="2020C1B8" w14:textId="77777777" w:rsidR="00F2407D" w:rsidRPr="000A4E80" w:rsidRDefault="00F2407D" w:rsidP="00F2407D">
      <w:pPr>
        <w:spacing w:after="60"/>
        <w:ind w:firstLine="709"/>
        <w:rPr>
          <w:sz w:val="20"/>
          <w:szCs w:val="20"/>
        </w:rPr>
      </w:pPr>
      <w:r w:rsidRPr="000A4E80">
        <w:rPr>
          <w:sz w:val="20"/>
          <w:szCs w:val="20"/>
        </w:rPr>
        <w:t xml:space="preserve">Tablica 36. Kryteria sczepności międzywarstwowej wg metody Leutnera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6"/>
        <w:gridCol w:w="4447"/>
      </w:tblGrid>
      <w:tr w:rsidR="000A4E80" w:rsidRPr="000A4E80" w14:paraId="282C78A3" w14:textId="77777777" w:rsidTr="003915F2">
        <w:trPr>
          <w:jc w:val="center"/>
        </w:trPr>
        <w:tc>
          <w:tcPr>
            <w:tcW w:w="3316" w:type="dxa"/>
            <w:shd w:val="clear" w:color="auto" w:fill="auto"/>
          </w:tcPr>
          <w:p w14:paraId="23B469EA" w14:textId="77777777" w:rsidR="00F2407D" w:rsidRPr="000A4E80" w:rsidRDefault="00F2407D" w:rsidP="003915F2">
            <w:pPr>
              <w:jc w:val="center"/>
              <w:rPr>
                <w:sz w:val="20"/>
                <w:szCs w:val="20"/>
              </w:rPr>
            </w:pPr>
            <w:r w:rsidRPr="000A4E80">
              <w:rPr>
                <w:sz w:val="20"/>
                <w:szCs w:val="20"/>
              </w:rPr>
              <w:t>Połączenie warstw</w:t>
            </w:r>
          </w:p>
        </w:tc>
        <w:tc>
          <w:tcPr>
            <w:tcW w:w="4447" w:type="dxa"/>
            <w:shd w:val="clear" w:color="auto" w:fill="auto"/>
          </w:tcPr>
          <w:p w14:paraId="5B500714" w14:textId="77777777" w:rsidR="00F2407D" w:rsidRPr="000A4E80" w:rsidRDefault="00F2407D" w:rsidP="003915F2">
            <w:pPr>
              <w:jc w:val="center"/>
              <w:rPr>
                <w:sz w:val="20"/>
                <w:szCs w:val="20"/>
              </w:rPr>
            </w:pPr>
            <w:r w:rsidRPr="000A4E80">
              <w:rPr>
                <w:sz w:val="20"/>
                <w:szCs w:val="20"/>
              </w:rPr>
              <w:t>Kryterium sczepności międzywarstwowej</w:t>
            </w:r>
          </w:p>
        </w:tc>
      </w:tr>
      <w:tr w:rsidR="000A4E80" w:rsidRPr="000A4E80" w14:paraId="1B2F1FB0" w14:textId="77777777" w:rsidTr="003915F2">
        <w:trPr>
          <w:jc w:val="center"/>
        </w:trPr>
        <w:tc>
          <w:tcPr>
            <w:tcW w:w="3316" w:type="dxa"/>
            <w:shd w:val="clear" w:color="auto" w:fill="auto"/>
          </w:tcPr>
          <w:p w14:paraId="4D1CCE0B" w14:textId="77777777" w:rsidR="00F2407D" w:rsidRPr="000A4E80" w:rsidRDefault="00F2407D" w:rsidP="003915F2">
            <w:pPr>
              <w:jc w:val="center"/>
              <w:rPr>
                <w:sz w:val="20"/>
                <w:szCs w:val="20"/>
              </w:rPr>
            </w:pPr>
            <w:r w:rsidRPr="000A4E80">
              <w:rPr>
                <w:sz w:val="20"/>
                <w:szCs w:val="20"/>
              </w:rPr>
              <w:t>Ścieralna-wiążąca</w:t>
            </w:r>
          </w:p>
        </w:tc>
        <w:tc>
          <w:tcPr>
            <w:tcW w:w="4447" w:type="dxa"/>
            <w:shd w:val="clear" w:color="auto" w:fill="auto"/>
          </w:tcPr>
          <w:p w14:paraId="65196B1D" w14:textId="77777777" w:rsidR="00F2407D" w:rsidRPr="000A4E80" w:rsidRDefault="00F2407D" w:rsidP="003915F2">
            <w:pPr>
              <w:jc w:val="center"/>
              <w:rPr>
                <w:sz w:val="20"/>
                <w:szCs w:val="20"/>
              </w:rPr>
            </w:pPr>
            <w:r w:rsidRPr="000A4E80">
              <w:rPr>
                <w:sz w:val="20"/>
                <w:szCs w:val="20"/>
              </w:rPr>
              <w:t>1,0 MPa</w:t>
            </w:r>
          </w:p>
        </w:tc>
      </w:tr>
      <w:tr w:rsidR="000A4E80" w:rsidRPr="000A4E80" w14:paraId="6BBB6934" w14:textId="77777777" w:rsidTr="003915F2">
        <w:trPr>
          <w:jc w:val="center"/>
        </w:trPr>
        <w:tc>
          <w:tcPr>
            <w:tcW w:w="3316" w:type="dxa"/>
            <w:shd w:val="clear" w:color="auto" w:fill="auto"/>
          </w:tcPr>
          <w:p w14:paraId="79DF68D8" w14:textId="77777777" w:rsidR="00F2407D" w:rsidRPr="000A4E80" w:rsidRDefault="00F2407D" w:rsidP="003915F2">
            <w:pPr>
              <w:jc w:val="center"/>
              <w:rPr>
                <w:sz w:val="20"/>
                <w:szCs w:val="20"/>
              </w:rPr>
            </w:pPr>
            <w:r w:rsidRPr="000A4E80">
              <w:rPr>
                <w:sz w:val="20"/>
                <w:szCs w:val="20"/>
              </w:rPr>
              <w:t>Wiążąca-podbudowa</w:t>
            </w:r>
          </w:p>
        </w:tc>
        <w:tc>
          <w:tcPr>
            <w:tcW w:w="4447" w:type="dxa"/>
            <w:shd w:val="clear" w:color="auto" w:fill="auto"/>
          </w:tcPr>
          <w:p w14:paraId="0AC6125E" w14:textId="77777777" w:rsidR="00F2407D" w:rsidRPr="000A4E80" w:rsidRDefault="00F2407D" w:rsidP="003915F2">
            <w:pPr>
              <w:jc w:val="center"/>
              <w:rPr>
                <w:sz w:val="20"/>
                <w:szCs w:val="20"/>
              </w:rPr>
            </w:pPr>
            <w:r w:rsidRPr="000A4E80">
              <w:rPr>
                <w:sz w:val="20"/>
                <w:szCs w:val="20"/>
              </w:rPr>
              <w:t>0,7 MPa</w:t>
            </w:r>
          </w:p>
        </w:tc>
      </w:tr>
      <w:tr w:rsidR="000A4E80" w:rsidRPr="000A4E80" w14:paraId="6CEAD7DC" w14:textId="77777777" w:rsidTr="003915F2">
        <w:trPr>
          <w:jc w:val="center"/>
        </w:trPr>
        <w:tc>
          <w:tcPr>
            <w:tcW w:w="3316" w:type="dxa"/>
            <w:shd w:val="clear" w:color="auto" w:fill="auto"/>
          </w:tcPr>
          <w:p w14:paraId="0FBFCD8E" w14:textId="77777777" w:rsidR="00F2407D" w:rsidRPr="000A4E80" w:rsidRDefault="00F2407D" w:rsidP="003915F2">
            <w:pPr>
              <w:jc w:val="center"/>
              <w:rPr>
                <w:b/>
                <w:sz w:val="20"/>
                <w:szCs w:val="20"/>
              </w:rPr>
            </w:pPr>
            <w:r w:rsidRPr="000A4E80">
              <w:rPr>
                <w:b/>
                <w:sz w:val="20"/>
                <w:szCs w:val="20"/>
              </w:rPr>
              <w:t>Podbudowa-podbudowa</w:t>
            </w:r>
          </w:p>
        </w:tc>
        <w:tc>
          <w:tcPr>
            <w:tcW w:w="4447" w:type="dxa"/>
            <w:shd w:val="clear" w:color="auto" w:fill="auto"/>
          </w:tcPr>
          <w:p w14:paraId="4C3D7629" w14:textId="77777777" w:rsidR="00F2407D" w:rsidRPr="000A4E80" w:rsidRDefault="00F2407D" w:rsidP="003915F2">
            <w:pPr>
              <w:jc w:val="center"/>
              <w:rPr>
                <w:b/>
                <w:sz w:val="20"/>
                <w:szCs w:val="20"/>
              </w:rPr>
            </w:pPr>
            <w:r w:rsidRPr="000A4E80">
              <w:rPr>
                <w:b/>
                <w:sz w:val="20"/>
                <w:szCs w:val="20"/>
              </w:rPr>
              <w:t>0,6 MPa</w:t>
            </w:r>
          </w:p>
        </w:tc>
      </w:tr>
    </w:tbl>
    <w:p w14:paraId="08681261" w14:textId="77777777" w:rsidR="00F2407D" w:rsidRPr="000A4E80" w:rsidRDefault="00F2407D" w:rsidP="00F2407D">
      <w:pPr>
        <w:keepNext/>
        <w:spacing w:before="120" w:after="120"/>
        <w:rPr>
          <w:sz w:val="20"/>
          <w:szCs w:val="20"/>
        </w:rPr>
      </w:pPr>
      <w:r w:rsidRPr="000A4E80">
        <w:rPr>
          <w:b/>
          <w:sz w:val="20"/>
          <w:szCs w:val="20"/>
        </w:rPr>
        <w:t>6.10.7.</w:t>
      </w:r>
      <w:r w:rsidRPr="000A4E80">
        <w:rPr>
          <w:sz w:val="20"/>
          <w:szCs w:val="20"/>
        </w:rPr>
        <w:t xml:space="preserve"> Szerokość warstwy </w:t>
      </w:r>
    </w:p>
    <w:p w14:paraId="1B95C5AB" w14:textId="77777777" w:rsidR="00F2407D" w:rsidRPr="000A4E80" w:rsidRDefault="00F2407D" w:rsidP="00F2407D">
      <w:pPr>
        <w:numPr>
          <w:ilvl w:val="12"/>
          <w:numId w:val="0"/>
        </w:numPr>
        <w:ind w:firstLine="709"/>
        <w:rPr>
          <w:sz w:val="20"/>
          <w:szCs w:val="20"/>
        </w:rPr>
      </w:pPr>
      <w:r w:rsidRPr="000A4E80">
        <w:rPr>
          <w:sz w:val="20"/>
          <w:szCs w:val="20"/>
        </w:rPr>
        <w:t xml:space="preserve">Szerokość warstwy, mierzona 10 razy na </w:t>
      </w:r>
      <w:smartTag w:uri="urn:schemas-microsoft-com:office:smarttags" w:element="metricconverter">
        <w:smartTagPr>
          <w:attr w:name="ProductID" w:val="1 km"/>
        </w:smartTagPr>
        <w:r w:rsidRPr="000A4E80">
          <w:rPr>
            <w:sz w:val="20"/>
            <w:szCs w:val="20"/>
          </w:rPr>
          <w:t>1 km</w:t>
        </w:r>
      </w:smartTag>
      <w:r w:rsidRPr="000A4E80">
        <w:rPr>
          <w:sz w:val="20"/>
          <w:szCs w:val="20"/>
        </w:rPr>
        <w:t xml:space="preserve"> każdej jezdni powinna być zgodna z dokumentacją projektową, z tolerancją  w zakresie od 0 do +</w:t>
      </w:r>
      <w:smartTag w:uri="urn:schemas-microsoft-com:office:smarttags" w:element="metricconverter">
        <w:smartTagPr>
          <w:attr w:name="ProductID" w:val="5 cm"/>
        </w:smartTagPr>
        <w:r w:rsidRPr="000A4E80">
          <w:rPr>
            <w:sz w:val="20"/>
            <w:szCs w:val="20"/>
          </w:rPr>
          <w:t>5 cm</w:t>
        </w:r>
      </w:smartTag>
      <w:r w:rsidRPr="000A4E80">
        <w:rPr>
          <w:sz w:val="20"/>
          <w:szCs w:val="20"/>
        </w:rPr>
        <w:t>, przy czym szerokość warstwy wiążącej powinna być odpowiednio szersza, tak aby stanowiła odsadzkę dla warstwy ścieralnej. W przypadku wyprofilowanej ukośnej krawędzi szerokość należy mierzyć w środku linii skosu.</w:t>
      </w:r>
    </w:p>
    <w:p w14:paraId="5BCCEDF6" w14:textId="77777777" w:rsidR="00F2407D" w:rsidRPr="000A4E80" w:rsidRDefault="00F2407D" w:rsidP="00F2407D">
      <w:pPr>
        <w:keepNext/>
        <w:numPr>
          <w:ilvl w:val="12"/>
          <w:numId w:val="0"/>
        </w:numPr>
        <w:spacing w:before="120" w:after="120"/>
        <w:rPr>
          <w:sz w:val="20"/>
          <w:szCs w:val="20"/>
        </w:rPr>
      </w:pPr>
      <w:r w:rsidRPr="000A4E80">
        <w:rPr>
          <w:b/>
          <w:sz w:val="20"/>
          <w:szCs w:val="20"/>
        </w:rPr>
        <w:t>6.10.8.</w:t>
      </w:r>
      <w:r w:rsidRPr="000A4E80">
        <w:rPr>
          <w:sz w:val="20"/>
          <w:szCs w:val="20"/>
        </w:rPr>
        <w:t xml:space="preserve"> Rzędne wysokościowe </w:t>
      </w:r>
    </w:p>
    <w:p w14:paraId="5FD1E316" w14:textId="77777777" w:rsidR="00F2407D" w:rsidRPr="000A4E80" w:rsidRDefault="00F2407D" w:rsidP="00F2407D">
      <w:pPr>
        <w:ind w:firstLine="709"/>
        <w:rPr>
          <w:sz w:val="20"/>
          <w:szCs w:val="20"/>
        </w:rPr>
      </w:pPr>
      <w:r w:rsidRPr="000A4E80">
        <w:rPr>
          <w:sz w:val="20"/>
          <w:szCs w:val="20"/>
        </w:rPr>
        <w:t xml:space="preserve">Rzędne wysokościowe, mierzone co </w:t>
      </w:r>
      <w:smartTag w:uri="urn:schemas-microsoft-com:office:smarttags" w:element="metricconverter">
        <w:smartTagPr>
          <w:attr w:name="ProductID" w:val="10 m"/>
        </w:smartTagPr>
        <w:r w:rsidRPr="000A4E80">
          <w:rPr>
            <w:sz w:val="20"/>
            <w:szCs w:val="20"/>
          </w:rPr>
          <w:t>10 m</w:t>
        </w:r>
      </w:smartTag>
      <w:r w:rsidRPr="000A4E80">
        <w:rPr>
          <w:sz w:val="20"/>
          <w:szCs w:val="20"/>
        </w:rPr>
        <w:t xml:space="preserve"> na prostych i co </w:t>
      </w:r>
      <w:smartTag w:uri="urn:schemas-microsoft-com:office:smarttags" w:element="metricconverter">
        <w:smartTagPr>
          <w:attr w:name="ProductID" w:val="10 m"/>
        </w:smartTagPr>
        <w:r w:rsidRPr="000A4E80">
          <w:rPr>
            <w:sz w:val="20"/>
            <w:szCs w:val="20"/>
          </w:rPr>
          <w:t>10 m</w:t>
        </w:r>
      </w:smartTag>
      <w:r w:rsidRPr="000A4E80">
        <w:rPr>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0A4E80">
          <w:rPr>
            <w:sz w:val="20"/>
            <w:szCs w:val="20"/>
          </w:rPr>
          <w:t>1 cm</w:t>
        </w:r>
      </w:smartTag>
      <w:r w:rsidRPr="000A4E80">
        <w:rPr>
          <w:sz w:val="20"/>
          <w:szCs w:val="20"/>
        </w:rPr>
        <w:t>, przy czym co najmniej 95% wykonanych pomiarów nie może przekraczać przedziału dopuszczalnych odchyleń.</w:t>
      </w:r>
    </w:p>
    <w:p w14:paraId="1201B257" w14:textId="77777777" w:rsidR="00F2407D" w:rsidRPr="000A4E80" w:rsidRDefault="00F2407D" w:rsidP="00F2407D">
      <w:pPr>
        <w:keepNext/>
        <w:spacing w:before="120" w:after="120"/>
        <w:rPr>
          <w:sz w:val="20"/>
          <w:szCs w:val="20"/>
        </w:rPr>
      </w:pPr>
      <w:r w:rsidRPr="000A4E80">
        <w:rPr>
          <w:b/>
          <w:sz w:val="20"/>
          <w:szCs w:val="20"/>
        </w:rPr>
        <w:t>6.10.9.</w:t>
      </w:r>
      <w:r w:rsidRPr="000A4E80">
        <w:rPr>
          <w:sz w:val="20"/>
          <w:szCs w:val="20"/>
        </w:rPr>
        <w:t xml:space="preserve"> Ukształtowanie osi w planie </w:t>
      </w:r>
    </w:p>
    <w:p w14:paraId="662363EF" w14:textId="77777777" w:rsidR="00F2407D" w:rsidRPr="000A4E80" w:rsidRDefault="00F2407D" w:rsidP="00F2407D">
      <w:pPr>
        <w:ind w:firstLine="709"/>
        <w:rPr>
          <w:sz w:val="20"/>
          <w:szCs w:val="20"/>
        </w:rPr>
      </w:pPr>
      <w:r w:rsidRPr="000A4E80">
        <w:rPr>
          <w:sz w:val="20"/>
          <w:szCs w:val="20"/>
        </w:rPr>
        <w:t xml:space="preserve">Ukształtowanie osi w planie, mierzone co </w:t>
      </w:r>
      <w:smartTag w:uri="urn:schemas-microsoft-com:office:smarttags" w:element="metricconverter">
        <w:smartTagPr>
          <w:attr w:name="ProductID" w:val="100 m"/>
        </w:smartTagPr>
        <w:r w:rsidRPr="000A4E80">
          <w:rPr>
            <w:sz w:val="20"/>
            <w:szCs w:val="20"/>
          </w:rPr>
          <w:t>100 m</w:t>
        </w:r>
      </w:smartTag>
      <w:r w:rsidRPr="000A4E80">
        <w:rPr>
          <w:sz w:val="20"/>
          <w:szCs w:val="20"/>
        </w:rPr>
        <w:t xml:space="preserve">, nie powinno różnić się od dokumentacji projektowej o więcej niż ± </w:t>
      </w:r>
      <w:smartTag w:uri="urn:schemas-microsoft-com:office:smarttags" w:element="metricconverter">
        <w:smartTagPr>
          <w:attr w:name="ProductID" w:val="5 cm"/>
        </w:smartTagPr>
        <w:r w:rsidRPr="000A4E80">
          <w:rPr>
            <w:sz w:val="20"/>
            <w:szCs w:val="20"/>
          </w:rPr>
          <w:t>5 cm</w:t>
        </w:r>
      </w:smartTag>
      <w:r w:rsidRPr="000A4E80">
        <w:rPr>
          <w:sz w:val="20"/>
          <w:szCs w:val="20"/>
        </w:rPr>
        <w:t>.</w:t>
      </w:r>
    </w:p>
    <w:p w14:paraId="76BDA7BB" w14:textId="77777777" w:rsidR="00F2407D" w:rsidRPr="000A4E80" w:rsidRDefault="00F2407D" w:rsidP="00F2407D">
      <w:pPr>
        <w:spacing w:before="120" w:after="120"/>
        <w:rPr>
          <w:sz w:val="20"/>
          <w:szCs w:val="20"/>
        </w:rPr>
      </w:pPr>
      <w:r w:rsidRPr="000A4E80">
        <w:rPr>
          <w:b/>
          <w:sz w:val="20"/>
          <w:szCs w:val="20"/>
        </w:rPr>
        <w:t>6.10.10.</w:t>
      </w:r>
      <w:r w:rsidRPr="000A4E80">
        <w:rPr>
          <w:sz w:val="20"/>
          <w:szCs w:val="20"/>
        </w:rPr>
        <w:t xml:space="preserve"> Ocena wizualna warstwy </w:t>
      </w:r>
    </w:p>
    <w:p w14:paraId="64D89DF4" w14:textId="77777777" w:rsidR="00F2407D" w:rsidRPr="000A4E80" w:rsidRDefault="00F2407D" w:rsidP="00F2407D">
      <w:pPr>
        <w:ind w:firstLine="709"/>
        <w:rPr>
          <w:sz w:val="20"/>
          <w:szCs w:val="20"/>
        </w:rPr>
      </w:pPr>
      <w:r w:rsidRPr="000A4E80">
        <w:rPr>
          <w:sz w:val="20"/>
          <w:szCs w:val="20"/>
        </w:rPr>
        <w:t>Wygląd zewnętrzny warstwy, sprawdzony wizualnie, powinien być jednorodny, bez spękań, deformacji, plam i wykruszeń.</w:t>
      </w:r>
    </w:p>
    <w:p w14:paraId="65307E91"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6.11. Badania kontrolne dodatkowe</w:t>
      </w:r>
    </w:p>
    <w:p w14:paraId="10747438" w14:textId="77777777" w:rsidR="00F2407D" w:rsidRPr="000A4E80" w:rsidRDefault="00F2407D" w:rsidP="00F2407D">
      <w:pPr>
        <w:rPr>
          <w:sz w:val="20"/>
          <w:szCs w:val="20"/>
        </w:rPr>
      </w:pPr>
      <w:r w:rsidRPr="000A4E80">
        <w:rPr>
          <w:sz w:val="20"/>
          <w:szCs w:val="20"/>
        </w:rPr>
        <w:tab/>
        <w:t>W wypadku uznania, że jeden z wyników badań kontrolnych nie jest reprezentatywny dla ocenianego odcinka budowy, Wykonawca ma prawo żądać przeprowadzenia badań kontrolnych dodatkowych.</w:t>
      </w:r>
    </w:p>
    <w:p w14:paraId="5E9B3F44" w14:textId="77777777" w:rsidR="00F2407D" w:rsidRPr="000A4E80" w:rsidRDefault="00F2407D" w:rsidP="00F2407D">
      <w:pPr>
        <w:rPr>
          <w:sz w:val="20"/>
          <w:szCs w:val="20"/>
        </w:rPr>
      </w:pPr>
      <w:r w:rsidRPr="000A4E80">
        <w:rPr>
          <w:sz w:val="20"/>
          <w:szCs w:val="20"/>
        </w:rPr>
        <w:tab/>
        <w:t>Inspektor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04D6F304" w14:textId="77777777" w:rsidR="00F2407D" w:rsidRPr="000A4E80" w:rsidRDefault="00F2407D" w:rsidP="00F2407D">
      <w:pPr>
        <w:rPr>
          <w:sz w:val="20"/>
          <w:szCs w:val="20"/>
        </w:rPr>
      </w:pPr>
      <w:r w:rsidRPr="000A4E80">
        <w:rPr>
          <w:sz w:val="20"/>
          <w:szCs w:val="20"/>
        </w:rPr>
        <w:tab/>
        <w:t>Do odbioru uwzględniane są wyniki badań kontrolnych i badań kontrolnych dodatkowych do wyznaczonych odcinków częściowych.</w:t>
      </w:r>
    </w:p>
    <w:p w14:paraId="453595BA" w14:textId="77777777" w:rsidR="00F2407D" w:rsidRPr="000A4E80" w:rsidRDefault="00F2407D" w:rsidP="00F2407D">
      <w:pPr>
        <w:rPr>
          <w:sz w:val="20"/>
          <w:szCs w:val="20"/>
        </w:rPr>
      </w:pPr>
      <w:r w:rsidRPr="000A4E80">
        <w:rPr>
          <w:sz w:val="20"/>
          <w:szCs w:val="20"/>
        </w:rPr>
        <w:tab/>
        <w:t>Koszty badań kontrolnych dodatkowych zażądanych przez Wykonawcę ponosi Wykonawca.</w:t>
      </w:r>
    </w:p>
    <w:p w14:paraId="33BDE008"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6.12. Badania arbitrażowe</w:t>
      </w:r>
    </w:p>
    <w:p w14:paraId="1648561F" w14:textId="77777777" w:rsidR="00F2407D" w:rsidRPr="000A4E80" w:rsidRDefault="00F2407D" w:rsidP="00F2407D">
      <w:pPr>
        <w:rPr>
          <w:sz w:val="20"/>
          <w:szCs w:val="20"/>
        </w:rPr>
      </w:pPr>
      <w:r w:rsidRPr="000A4E80">
        <w:rPr>
          <w:sz w:val="20"/>
          <w:szCs w:val="20"/>
        </w:rPr>
        <w:tab/>
        <w:t>Badania arbitrażowe są powtórzeniem badań kontrolnych, co do których istnieją uzasadnione wątpliwości ze strony Inspektora lub Wykonawcy (np. na podstawie własnych badań).</w:t>
      </w:r>
    </w:p>
    <w:p w14:paraId="701C941D" w14:textId="77777777" w:rsidR="00F2407D" w:rsidRPr="000A4E80" w:rsidRDefault="00F2407D" w:rsidP="00F2407D">
      <w:pPr>
        <w:rPr>
          <w:sz w:val="20"/>
          <w:szCs w:val="20"/>
        </w:rPr>
      </w:pPr>
      <w:r w:rsidRPr="000A4E80">
        <w:rPr>
          <w:sz w:val="20"/>
          <w:szCs w:val="20"/>
        </w:rPr>
        <w:tab/>
        <w:t>Badania arbitrażowe wykonuje na wniosek strony kontraktu niezależne laboratorium, które nie wykonywało badań kontrolnych.</w:t>
      </w:r>
    </w:p>
    <w:p w14:paraId="136B06DD" w14:textId="77777777" w:rsidR="00F2407D" w:rsidRPr="000A4E80" w:rsidRDefault="00F2407D" w:rsidP="00F2407D">
      <w:pPr>
        <w:rPr>
          <w:sz w:val="20"/>
          <w:szCs w:val="20"/>
        </w:rPr>
      </w:pPr>
      <w:r w:rsidRPr="000A4E80">
        <w:rPr>
          <w:sz w:val="20"/>
          <w:szCs w:val="20"/>
        </w:rPr>
        <w:tab/>
        <w:t>Koszty badań arbitrażowych wraz ze wszystkimi kosztami ubocznymi ponosi strona, na której niekorzyść przemawia wynik badania.</w:t>
      </w:r>
    </w:p>
    <w:p w14:paraId="0BF2F62C" w14:textId="77777777" w:rsidR="00F2407D" w:rsidRPr="000A4E80" w:rsidRDefault="00F2407D" w:rsidP="00F2407D">
      <w:pPr>
        <w:spacing w:before="240"/>
        <w:jc w:val="both"/>
        <w:rPr>
          <w:b/>
          <w:sz w:val="20"/>
          <w:szCs w:val="20"/>
        </w:rPr>
      </w:pPr>
      <w:r w:rsidRPr="000A4E80">
        <w:rPr>
          <w:b/>
          <w:sz w:val="20"/>
          <w:szCs w:val="20"/>
        </w:rPr>
        <w:t xml:space="preserve">7. OBMIAR ROBÓT </w:t>
      </w:r>
    </w:p>
    <w:p w14:paraId="02DABE12"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7.1. Ogólne zasady obmiaru robót</w:t>
      </w:r>
    </w:p>
    <w:p w14:paraId="1CBA61FA" w14:textId="77777777" w:rsidR="00F2407D" w:rsidRPr="000A4E80" w:rsidRDefault="00F2407D" w:rsidP="00F2407D">
      <w:pPr>
        <w:numPr>
          <w:ilvl w:val="12"/>
          <w:numId w:val="0"/>
        </w:numPr>
        <w:rPr>
          <w:sz w:val="20"/>
          <w:szCs w:val="20"/>
        </w:rPr>
      </w:pPr>
      <w:r w:rsidRPr="000A4E80">
        <w:rPr>
          <w:sz w:val="20"/>
          <w:szCs w:val="20"/>
        </w:rPr>
        <w:tab/>
        <w:t>Ogólne zasady obmiaru robót podano w SST  D-M-00.00.00 „Wymagania ogólne” [1] pkt 7.</w:t>
      </w:r>
    </w:p>
    <w:p w14:paraId="354D7875"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7.2. Jednostka obmiarowa</w:t>
      </w:r>
    </w:p>
    <w:p w14:paraId="7812F9AA" w14:textId="77777777" w:rsidR="00F2407D" w:rsidRPr="000A4E80" w:rsidRDefault="00F2407D" w:rsidP="00F2407D">
      <w:pPr>
        <w:rPr>
          <w:sz w:val="20"/>
          <w:szCs w:val="20"/>
        </w:rPr>
      </w:pPr>
      <w:r w:rsidRPr="000A4E80">
        <w:rPr>
          <w:sz w:val="20"/>
          <w:szCs w:val="20"/>
        </w:rPr>
        <w:tab/>
        <w:t>Jednostką obmiarową jest m</w:t>
      </w:r>
      <w:r w:rsidRPr="000A4E80">
        <w:rPr>
          <w:sz w:val="20"/>
          <w:szCs w:val="20"/>
          <w:vertAlign w:val="superscript"/>
        </w:rPr>
        <w:t>2</w:t>
      </w:r>
      <w:r w:rsidRPr="000A4E80">
        <w:rPr>
          <w:sz w:val="20"/>
          <w:szCs w:val="20"/>
        </w:rPr>
        <w:t xml:space="preserve"> (metr kwadratowy) wykonanej warstwy podbudowy z betonu asfaltowego (AC P).</w:t>
      </w:r>
    </w:p>
    <w:p w14:paraId="0B00F4CF" w14:textId="77777777" w:rsidR="00F2407D" w:rsidRPr="000A4E80" w:rsidRDefault="00F2407D" w:rsidP="00F2407D">
      <w:pPr>
        <w:spacing w:before="240"/>
        <w:jc w:val="both"/>
        <w:rPr>
          <w:b/>
          <w:sz w:val="20"/>
          <w:szCs w:val="20"/>
        </w:rPr>
      </w:pPr>
      <w:r w:rsidRPr="000A4E80">
        <w:rPr>
          <w:b/>
          <w:sz w:val="20"/>
          <w:szCs w:val="20"/>
        </w:rPr>
        <w:t xml:space="preserve">8. ODBIÓR ROBÓT </w:t>
      </w:r>
    </w:p>
    <w:p w14:paraId="3EBC5B07" w14:textId="77777777" w:rsidR="00F2407D" w:rsidRPr="000A4E80" w:rsidRDefault="00F2407D" w:rsidP="00F2407D">
      <w:pPr>
        <w:rPr>
          <w:sz w:val="20"/>
          <w:szCs w:val="20"/>
        </w:rPr>
      </w:pPr>
    </w:p>
    <w:p w14:paraId="5AFCED5D" w14:textId="77777777" w:rsidR="00F2407D" w:rsidRPr="000A4E80" w:rsidRDefault="00F2407D" w:rsidP="00F2407D">
      <w:pPr>
        <w:ind w:firstLine="709"/>
        <w:rPr>
          <w:sz w:val="20"/>
          <w:szCs w:val="20"/>
        </w:rPr>
      </w:pPr>
      <w:r w:rsidRPr="000A4E80">
        <w:rPr>
          <w:sz w:val="20"/>
          <w:szCs w:val="20"/>
        </w:rPr>
        <w:t>Ogólne zasady odbioru robót podano w SST  D-M-00.00.00 „Wymagania ogólne” [1], pkt 8.</w:t>
      </w:r>
    </w:p>
    <w:p w14:paraId="342AF01D" w14:textId="77777777" w:rsidR="00F2407D" w:rsidRPr="000A4E80" w:rsidRDefault="00F2407D" w:rsidP="00F2407D">
      <w:pPr>
        <w:numPr>
          <w:ilvl w:val="12"/>
          <w:numId w:val="0"/>
        </w:numPr>
        <w:rPr>
          <w:sz w:val="20"/>
          <w:szCs w:val="20"/>
        </w:rPr>
      </w:pPr>
      <w:r w:rsidRPr="000A4E80">
        <w:rPr>
          <w:sz w:val="20"/>
          <w:szCs w:val="20"/>
        </w:rPr>
        <w:tab/>
        <w:t>Roboty uznaje się za wykonane zgodnie z dokumentacją projektową, ST                  i wymaganiami Inspektora, jeżeli wszystkie pomiary i badania z zachowaniem tolerancji według pktu 6 dały wyniki pozytywne. Jeśli warunki umowy przewidują dokonywanie potrąceń, to Zamawiający może w razie niedotrzymania wartości dopuszczalnych dokonać potrąceń według zasad określonych w Instrukcji DP-T 14 [87]</w:t>
      </w:r>
    </w:p>
    <w:p w14:paraId="6E4A4E84" w14:textId="77777777" w:rsidR="00F2407D" w:rsidRPr="000A4E80" w:rsidRDefault="00F2407D" w:rsidP="00F2407D">
      <w:pPr>
        <w:spacing w:before="240"/>
        <w:jc w:val="both"/>
        <w:rPr>
          <w:b/>
          <w:sz w:val="20"/>
          <w:szCs w:val="20"/>
        </w:rPr>
      </w:pPr>
      <w:r w:rsidRPr="000A4E80">
        <w:rPr>
          <w:b/>
          <w:sz w:val="20"/>
          <w:szCs w:val="20"/>
        </w:rPr>
        <w:t xml:space="preserve">9. PODSTAWA PŁATNOŚCI </w:t>
      </w:r>
    </w:p>
    <w:p w14:paraId="33B310D2"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9.1. Ogólne ustalenia dotyczące podstawy płatności</w:t>
      </w:r>
    </w:p>
    <w:p w14:paraId="77990D4C" w14:textId="77777777" w:rsidR="00F2407D" w:rsidRPr="000A4E80" w:rsidRDefault="00F2407D" w:rsidP="00F2407D">
      <w:pPr>
        <w:numPr>
          <w:ilvl w:val="12"/>
          <w:numId w:val="0"/>
        </w:numPr>
        <w:rPr>
          <w:sz w:val="20"/>
          <w:szCs w:val="20"/>
        </w:rPr>
      </w:pPr>
      <w:r w:rsidRPr="000A4E80">
        <w:rPr>
          <w:sz w:val="20"/>
          <w:szCs w:val="20"/>
        </w:rPr>
        <w:tab/>
        <w:t>Ogólne ustalenia dotyczące podstawy płatności podano w SST D-M-00.00.00 „Wymagania ogólne” [1] pkt 9.</w:t>
      </w:r>
    </w:p>
    <w:p w14:paraId="45A0019D" w14:textId="77777777" w:rsidR="00F2407D" w:rsidRPr="000A4E80" w:rsidRDefault="00F2407D" w:rsidP="00F2407D">
      <w:pPr>
        <w:pStyle w:val="Nagwek2"/>
        <w:numPr>
          <w:ilvl w:val="12"/>
          <w:numId w:val="0"/>
        </w:numPr>
        <w:rPr>
          <w:rFonts w:ascii="Times New Roman" w:hAnsi="Times New Roman"/>
          <w:sz w:val="20"/>
          <w:szCs w:val="20"/>
        </w:rPr>
      </w:pPr>
      <w:r w:rsidRPr="000A4E80">
        <w:rPr>
          <w:rFonts w:ascii="Times New Roman" w:hAnsi="Times New Roman"/>
          <w:sz w:val="20"/>
          <w:szCs w:val="20"/>
        </w:rPr>
        <w:t>9.2. Cena jednostki obmiarowej</w:t>
      </w:r>
    </w:p>
    <w:p w14:paraId="266AB82E" w14:textId="77777777" w:rsidR="00F2407D" w:rsidRPr="000A4E80" w:rsidRDefault="00F2407D" w:rsidP="00F2407D">
      <w:pPr>
        <w:numPr>
          <w:ilvl w:val="12"/>
          <w:numId w:val="0"/>
        </w:numPr>
        <w:rPr>
          <w:sz w:val="20"/>
          <w:szCs w:val="20"/>
        </w:rPr>
      </w:pPr>
      <w:r w:rsidRPr="000A4E80">
        <w:rPr>
          <w:sz w:val="20"/>
          <w:szCs w:val="20"/>
        </w:rPr>
        <w:tab/>
        <w:t xml:space="preserve">Cena wykonania </w:t>
      </w:r>
      <w:smartTag w:uri="urn:schemas-microsoft-com:office:smarttags" w:element="metricconverter">
        <w:smartTagPr>
          <w:attr w:name="ProductID" w:val="1 m2"/>
        </w:smartTagPr>
        <w:r w:rsidRPr="000A4E80">
          <w:rPr>
            <w:sz w:val="20"/>
            <w:szCs w:val="20"/>
          </w:rPr>
          <w:t>1 m</w:t>
        </w:r>
        <w:r w:rsidRPr="000A4E80">
          <w:rPr>
            <w:sz w:val="20"/>
            <w:szCs w:val="20"/>
            <w:vertAlign w:val="superscript"/>
          </w:rPr>
          <w:t>2</w:t>
        </w:r>
      </w:smartTag>
      <w:r w:rsidRPr="000A4E80">
        <w:rPr>
          <w:sz w:val="20"/>
          <w:szCs w:val="20"/>
        </w:rPr>
        <w:t xml:space="preserve"> warstwy podbudowy z betonu asfaltowego (AC P) obejmuje:</w:t>
      </w:r>
    </w:p>
    <w:p w14:paraId="672895E0"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prace pomiarowe i roboty przygotowawcze,</w:t>
      </w:r>
    </w:p>
    <w:p w14:paraId="1B0A9210"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oznakowanie robót,</w:t>
      </w:r>
    </w:p>
    <w:p w14:paraId="7F922190"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oczyszczenie i skropienie podłoża,</w:t>
      </w:r>
    </w:p>
    <w:p w14:paraId="241E8288"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dostarczenie materiałów i sprzętu,</w:t>
      </w:r>
    </w:p>
    <w:p w14:paraId="41826091"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opracowanie recepty laboratoryjnej,</w:t>
      </w:r>
    </w:p>
    <w:p w14:paraId="41BF6741"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wykonanie próby technologicznej i odcinka próbnego,</w:t>
      </w:r>
    </w:p>
    <w:p w14:paraId="66E8F483"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wyprodukowanie mieszanki betonu asfaltowego i jej transport na miejsce wbudowania,</w:t>
      </w:r>
    </w:p>
    <w:p w14:paraId="11F945DF"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posmarowanie lepiszczem lub pokrycie taśmą asfaltową krawędzi urządzeń obcych i krawężników,</w:t>
      </w:r>
    </w:p>
    <w:p w14:paraId="22FA2E4A"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rozłożenie i zagęszczenie mieszanki betonu asfaltowego,</w:t>
      </w:r>
    </w:p>
    <w:p w14:paraId="72CEA226"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obcięcie krawędzi i posmarowanie lepiszczem,</w:t>
      </w:r>
    </w:p>
    <w:p w14:paraId="7C2F80C4"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przeprowadzenie pomiarów i badań  wymaganych w specyfikacji technicznej,</w:t>
      </w:r>
    </w:p>
    <w:p w14:paraId="456BCDDF" w14:textId="77777777" w:rsidR="00F2407D" w:rsidRPr="000A4E80" w:rsidRDefault="00F2407D">
      <w:pPr>
        <w:numPr>
          <w:ilvl w:val="0"/>
          <w:numId w:val="208"/>
        </w:numPr>
        <w:overflowPunct w:val="0"/>
        <w:autoSpaceDE w:val="0"/>
        <w:autoSpaceDN w:val="0"/>
        <w:adjustRightInd w:val="0"/>
        <w:jc w:val="both"/>
        <w:textAlignment w:val="baseline"/>
        <w:rPr>
          <w:b/>
          <w:sz w:val="20"/>
          <w:szCs w:val="20"/>
        </w:rPr>
      </w:pPr>
      <w:r w:rsidRPr="000A4E80">
        <w:rPr>
          <w:sz w:val="20"/>
          <w:szCs w:val="20"/>
        </w:rPr>
        <w:t>odwiezienie sprzętu.</w:t>
      </w:r>
    </w:p>
    <w:p w14:paraId="53C5C8CA"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9.3. Sposób rozliczenia robót tymczasowych i prac towarzyszących</w:t>
      </w:r>
    </w:p>
    <w:p w14:paraId="65B4D2FC" w14:textId="77777777" w:rsidR="00F2407D" w:rsidRPr="000A4E80" w:rsidRDefault="00F2407D" w:rsidP="00F2407D">
      <w:pPr>
        <w:rPr>
          <w:sz w:val="20"/>
          <w:szCs w:val="20"/>
        </w:rPr>
      </w:pPr>
      <w:r w:rsidRPr="000A4E80">
        <w:rPr>
          <w:sz w:val="20"/>
          <w:szCs w:val="20"/>
        </w:rPr>
        <w:tab/>
        <w:t>Cena wykonania robót określonych niniejszą SST obejmuje:</w:t>
      </w:r>
    </w:p>
    <w:p w14:paraId="650EF313"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roboty tymczasowe, które są potrzebne do wykonania robót podstawowych, ale nie są przekazywane Zamawiającemu i są usuwane po wykonaniu robót podstawowych,</w:t>
      </w:r>
    </w:p>
    <w:p w14:paraId="098FFE77" w14:textId="77777777" w:rsidR="00F2407D" w:rsidRPr="000A4E80" w:rsidRDefault="00F2407D">
      <w:pPr>
        <w:numPr>
          <w:ilvl w:val="0"/>
          <w:numId w:val="208"/>
        </w:numPr>
        <w:overflowPunct w:val="0"/>
        <w:autoSpaceDE w:val="0"/>
        <w:autoSpaceDN w:val="0"/>
        <w:adjustRightInd w:val="0"/>
        <w:jc w:val="both"/>
        <w:textAlignment w:val="baseline"/>
        <w:rPr>
          <w:sz w:val="20"/>
          <w:szCs w:val="20"/>
        </w:rPr>
      </w:pPr>
      <w:r w:rsidRPr="000A4E80">
        <w:rPr>
          <w:sz w:val="20"/>
          <w:szCs w:val="20"/>
        </w:rPr>
        <w:t>prace towarzyszące, które są niezbędne do wykonania robót podstawowych, niezaliczane do robót tymczasowych, jak geodezyjne wytyczenie robót itd.</w:t>
      </w:r>
    </w:p>
    <w:p w14:paraId="7421D78B" w14:textId="77777777" w:rsidR="00F2407D" w:rsidRPr="000A4E80" w:rsidRDefault="00F2407D" w:rsidP="00F2407D">
      <w:pPr>
        <w:spacing w:before="240"/>
        <w:jc w:val="both"/>
        <w:rPr>
          <w:b/>
          <w:sz w:val="20"/>
          <w:szCs w:val="20"/>
        </w:rPr>
      </w:pPr>
      <w:r w:rsidRPr="000A4E80">
        <w:rPr>
          <w:b/>
          <w:sz w:val="20"/>
          <w:szCs w:val="20"/>
        </w:rPr>
        <w:t xml:space="preserve">10. PRZEPISY ZWIĄZANE </w:t>
      </w:r>
    </w:p>
    <w:p w14:paraId="5156F82A"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10.1. Szczegółowe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953"/>
        <w:gridCol w:w="6240"/>
      </w:tblGrid>
      <w:tr w:rsidR="000A4E80" w:rsidRPr="000A4E80" w14:paraId="079E1589" w14:textId="77777777" w:rsidTr="003915F2">
        <w:tc>
          <w:tcPr>
            <w:tcW w:w="637" w:type="dxa"/>
          </w:tcPr>
          <w:p w14:paraId="107B4917" w14:textId="77777777" w:rsidR="00F2407D" w:rsidRPr="000A4E80" w:rsidRDefault="00F2407D" w:rsidP="003915F2">
            <w:pPr>
              <w:jc w:val="center"/>
              <w:rPr>
                <w:sz w:val="20"/>
                <w:szCs w:val="20"/>
              </w:rPr>
            </w:pPr>
            <w:r w:rsidRPr="000A4E80">
              <w:rPr>
                <w:sz w:val="20"/>
                <w:szCs w:val="20"/>
              </w:rPr>
              <w:t>1.</w:t>
            </w:r>
          </w:p>
        </w:tc>
        <w:tc>
          <w:tcPr>
            <w:tcW w:w="1953" w:type="dxa"/>
          </w:tcPr>
          <w:p w14:paraId="64AFA50F" w14:textId="77777777" w:rsidR="00F2407D" w:rsidRPr="000A4E80" w:rsidRDefault="00F2407D" w:rsidP="003915F2">
            <w:pPr>
              <w:rPr>
                <w:sz w:val="20"/>
                <w:szCs w:val="20"/>
              </w:rPr>
            </w:pPr>
            <w:r w:rsidRPr="000A4E80">
              <w:rPr>
                <w:sz w:val="20"/>
                <w:szCs w:val="20"/>
              </w:rPr>
              <w:t>D-M-00.00.00</w:t>
            </w:r>
          </w:p>
        </w:tc>
        <w:tc>
          <w:tcPr>
            <w:tcW w:w="6240" w:type="dxa"/>
          </w:tcPr>
          <w:p w14:paraId="415C2902" w14:textId="77777777" w:rsidR="00F2407D" w:rsidRPr="000A4E80" w:rsidRDefault="00F2407D" w:rsidP="003915F2">
            <w:pPr>
              <w:rPr>
                <w:sz w:val="20"/>
                <w:szCs w:val="20"/>
              </w:rPr>
            </w:pPr>
            <w:r w:rsidRPr="000A4E80">
              <w:rPr>
                <w:sz w:val="20"/>
                <w:szCs w:val="20"/>
              </w:rPr>
              <w:t>Wymagania ogólne</w:t>
            </w:r>
          </w:p>
        </w:tc>
      </w:tr>
      <w:tr w:rsidR="000A4E80" w:rsidRPr="000A4E80" w14:paraId="3332FB27" w14:textId="77777777" w:rsidTr="003915F2">
        <w:tc>
          <w:tcPr>
            <w:tcW w:w="637" w:type="dxa"/>
          </w:tcPr>
          <w:p w14:paraId="56ACDA25" w14:textId="77777777" w:rsidR="00F2407D" w:rsidRPr="000A4E80" w:rsidRDefault="00F2407D" w:rsidP="003915F2">
            <w:pPr>
              <w:jc w:val="center"/>
              <w:rPr>
                <w:sz w:val="20"/>
                <w:szCs w:val="20"/>
              </w:rPr>
            </w:pPr>
            <w:r w:rsidRPr="000A4E80">
              <w:rPr>
                <w:sz w:val="20"/>
                <w:szCs w:val="20"/>
              </w:rPr>
              <w:t>2.</w:t>
            </w:r>
          </w:p>
        </w:tc>
        <w:tc>
          <w:tcPr>
            <w:tcW w:w="1953" w:type="dxa"/>
          </w:tcPr>
          <w:p w14:paraId="4039B22E" w14:textId="77777777" w:rsidR="00F2407D" w:rsidRPr="000A4E80" w:rsidRDefault="00F2407D" w:rsidP="003915F2">
            <w:pPr>
              <w:rPr>
                <w:sz w:val="20"/>
                <w:szCs w:val="20"/>
              </w:rPr>
            </w:pPr>
            <w:r w:rsidRPr="000A4E80">
              <w:rPr>
                <w:sz w:val="20"/>
                <w:szCs w:val="20"/>
              </w:rPr>
              <w:t>D-04.03.01a</w:t>
            </w:r>
          </w:p>
        </w:tc>
        <w:tc>
          <w:tcPr>
            <w:tcW w:w="6240" w:type="dxa"/>
          </w:tcPr>
          <w:p w14:paraId="00756868" w14:textId="77777777" w:rsidR="00F2407D" w:rsidRPr="000A4E80" w:rsidRDefault="00F2407D" w:rsidP="003915F2">
            <w:pPr>
              <w:rPr>
                <w:sz w:val="20"/>
                <w:szCs w:val="20"/>
              </w:rPr>
            </w:pPr>
            <w:r w:rsidRPr="000A4E80">
              <w:rPr>
                <w:sz w:val="20"/>
                <w:szCs w:val="20"/>
              </w:rPr>
              <w:t>Połączenie międzywarstwowe nawierzchni drogowej emulsją asfaltową</w:t>
            </w:r>
          </w:p>
        </w:tc>
      </w:tr>
    </w:tbl>
    <w:p w14:paraId="45D9E8CD"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10.2. Normy</w:t>
      </w:r>
    </w:p>
    <w:p w14:paraId="53C4D973" w14:textId="77777777" w:rsidR="00F2407D" w:rsidRPr="000A4E80" w:rsidRDefault="00F2407D" w:rsidP="00F2407D">
      <w:pPr>
        <w:spacing w:after="120"/>
        <w:rPr>
          <w:sz w:val="20"/>
          <w:szCs w:val="20"/>
        </w:rPr>
      </w:pPr>
      <w:r w:rsidRPr="000A4E80">
        <w:rPr>
          <w:sz w:val="20"/>
          <w:szCs w:val="20"/>
        </w:rPr>
        <w:t>(Zestawienie zawiera dodatkowo normy PN-EN związane z badaniami materiałów występujących w niniejszej SST)</w:t>
      </w:r>
    </w:p>
    <w:tbl>
      <w:tblPr>
        <w:tblW w:w="0" w:type="auto"/>
        <w:tblLayout w:type="fixed"/>
        <w:tblLook w:val="01E0" w:firstRow="1" w:lastRow="1" w:firstColumn="1" w:lastColumn="1" w:noHBand="0" w:noVBand="0"/>
      </w:tblPr>
      <w:tblGrid>
        <w:gridCol w:w="675"/>
        <w:gridCol w:w="1985"/>
        <w:gridCol w:w="6237"/>
      </w:tblGrid>
      <w:tr w:rsidR="000A4E80" w:rsidRPr="000A4E80" w14:paraId="1C00E551" w14:textId="77777777" w:rsidTr="003915F2">
        <w:tc>
          <w:tcPr>
            <w:tcW w:w="675" w:type="dxa"/>
          </w:tcPr>
          <w:p w14:paraId="41D6F22F" w14:textId="77777777" w:rsidR="00F2407D" w:rsidRPr="000A4E80" w:rsidRDefault="00F2407D" w:rsidP="003915F2">
            <w:pPr>
              <w:jc w:val="right"/>
              <w:rPr>
                <w:sz w:val="20"/>
                <w:szCs w:val="20"/>
              </w:rPr>
            </w:pPr>
            <w:r w:rsidRPr="000A4E80">
              <w:rPr>
                <w:sz w:val="20"/>
                <w:szCs w:val="20"/>
              </w:rPr>
              <w:t>3.</w:t>
            </w:r>
          </w:p>
        </w:tc>
        <w:tc>
          <w:tcPr>
            <w:tcW w:w="1985" w:type="dxa"/>
          </w:tcPr>
          <w:p w14:paraId="6E15D402" w14:textId="77777777" w:rsidR="00F2407D" w:rsidRPr="000A4E80" w:rsidRDefault="00F2407D" w:rsidP="003915F2">
            <w:pPr>
              <w:rPr>
                <w:sz w:val="20"/>
                <w:szCs w:val="20"/>
              </w:rPr>
            </w:pPr>
            <w:r w:rsidRPr="000A4E80">
              <w:rPr>
                <w:sz w:val="20"/>
                <w:szCs w:val="20"/>
              </w:rPr>
              <w:t>PN-EN 196-2</w:t>
            </w:r>
          </w:p>
        </w:tc>
        <w:tc>
          <w:tcPr>
            <w:tcW w:w="6237" w:type="dxa"/>
          </w:tcPr>
          <w:p w14:paraId="56732FE2" w14:textId="77777777" w:rsidR="00F2407D" w:rsidRPr="000A4E80" w:rsidRDefault="00F2407D" w:rsidP="003915F2">
            <w:pPr>
              <w:rPr>
                <w:sz w:val="20"/>
                <w:szCs w:val="20"/>
              </w:rPr>
            </w:pPr>
            <w:r w:rsidRPr="000A4E80">
              <w:rPr>
                <w:sz w:val="20"/>
                <w:szCs w:val="20"/>
              </w:rPr>
              <w:t>Metody badania cementu - Część 2: Analiza chemiczna cementu</w:t>
            </w:r>
          </w:p>
        </w:tc>
      </w:tr>
      <w:tr w:rsidR="000A4E80" w:rsidRPr="000A4E80" w14:paraId="5A691656" w14:textId="77777777" w:rsidTr="003915F2">
        <w:tc>
          <w:tcPr>
            <w:tcW w:w="675" w:type="dxa"/>
          </w:tcPr>
          <w:p w14:paraId="696A23B3" w14:textId="77777777" w:rsidR="00F2407D" w:rsidRPr="000A4E80" w:rsidRDefault="00F2407D" w:rsidP="003915F2">
            <w:pPr>
              <w:jc w:val="right"/>
              <w:rPr>
                <w:sz w:val="20"/>
                <w:szCs w:val="20"/>
              </w:rPr>
            </w:pPr>
            <w:r w:rsidRPr="000A4E80">
              <w:rPr>
                <w:sz w:val="20"/>
                <w:szCs w:val="20"/>
              </w:rPr>
              <w:t>4.</w:t>
            </w:r>
          </w:p>
        </w:tc>
        <w:tc>
          <w:tcPr>
            <w:tcW w:w="1985" w:type="dxa"/>
          </w:tcPr>
          <w:p w14:paraId="27E86A9D" w14:textId="77777777" w:rsidR="00F2407D" w:rsidRPr="000A4E80" w:rsidRDefault="00F2407D" w:rsidP="003915F2">
            <w:pPr>
              <w:rPr>
                <w:sz w:val="20"/>
                <w:szCs w:val="20"/>
              </w:rPr>
            </w:pPr>
            <w:r w:rsidRPr="000A4E80">
              <w:rPr>
                <w:sz w:val="20"/>
                <w:szCs w:val="20"/>
              </w:rPr>
              <w:t>PN-EN 459-2</w:t>
            </w:r>
          </w:p>
        </w:tc>
        <w:tc>
          <w:tcPr>
            <w:tcW w:w="6237" w:type="dxa"/>
          </w:tcPr>
          <w:p w14:paraId="1A4EC1AF" w14:textId="77777777" w:rsidR="00F2407D" w:rsidRPr="000A4E80" w:rsidRDefault="00F2407D" w:rsidP="003915F2">
            <w:pPr>
              <w:rPr>
                <w:sz w:val="20"/>
                <w:szCs w:val="20"/>
              </w:rPr>
            </w:pPr>
            <w:r w:rsidRPr="000A4E80">
              <w:rPr>
                <w:sz w:val="20"/>
                <w:szCs w:val="20"/>
              </w:rPr>
              <w:t>Wapno budowlane – Część 2: Metody badań</w:t>
            </w:r>
          </w:p>
        </w:tc>
      </w:tr>
      <w:tr w:rsidR="000A4E80" w:rsidRPr="000A4E80" w14:paraId="724AB6D3" w14:textId="77777777" w:rsidTr="003915F2">
        <w:tc>
          <w:tcPr>
            <w:tcW w:w="675" w:type="dxa"/>
          </w:tcPr>
          <w:p w14:paraId="0C8AD130" w14:textId="77777777" w:rsidR="00F2407D" w:rsidRPr="000A4E80" w:rsidRDefault="00F2407D" w:rsidP="003915F2">
            <w:pPr>
              <w:jc w:val="right"/>
              <w:rPr>
                <w:sz w:val="20"/>
                <w:szCs w:val="20"/>
              </w:rPr>
            </w:pPr>
            <w:r w:rsidRPr="000A4E80">
              <w:rPr>
                <w:sz w:val="20"/>
                <w:szCs w:val="20"/>
              </w:rPr>
              <w:t>5.</w:t>
            </w:r>
          </w:p>
        </w:tc>
        <w:tc>
          <w:tcPr>
            <w:tcW w:w="1985" w:type="dxa"/>
          </w:tcPr>
          <w:p w14:paraId="4487E026" w14:textId="77777777" w:rsidR="00F2407D" w:rsidRPr="000A4E80" w:rsidRDefault="00F2407D" w:rsidP="003915F2">
            <w:pPr>
              <w:rPr>
                <w:sz w:val="20"/>
                <w:szCs w:val="20"/>
              </w:rPr>
            </w:pPr>
            <w:r w:rsidRPr="000A4E80">
              <w:rPr>
                <w:sz w:val="20"/>
                <w:szCs w:val="20"/>
              </w:rPr>
              <w:t>PN-EN 932-3</w:t>
            </w:r>
          </w:p>
        </w:tc>
        <w:tc>
          <w:tcPr>
            <w:tcW w:w="6237" w:type="dxa"/>
          </w:tcPr>
          <w:p w14:paraId="2BAEF71C" w14:textId="77777777" w:rsidR="00F2407D" w:rsidRPr="000A4E80" w:rsidRDefault="00F2407D" w:rsidP="003915F2">
            <w:pPr>
              <w:rPr>
                <w:sz w:val="20"/>
                <w:szCs w:val="20"/>
              </w:rPr>
            </w:pPr>
            <w:r w:rsidRPr="000A4E80">
              <w:rPr>
                <w:sz w:val="20"/>
                <w:szCs w:val="20"/>
              </w:rPr>
              <w:t>Badania podstawowych właściwości kruszyw – Procedura i terminologia uproszczonego opisu petrograficznego</w:t>
            </w:r>
          </w:p>
        </w:tc>
      </w:tr>
      <w:tr w:rsidR="000A4E80" w:rsidRPr="000A4E80" w14:paraId="742A1939" w14:textId="77777777" w:rsidTr="003915F2">
        <w:tc>
          <w:tcPr>
            <w:tcW w:w="675" w:type="dxa"/>
          </w:tcPr>
          <w:p w14:paraId="3754ABB2" w14:textId="77777777" w:rsidR="00F2407D" w:rsidRPr="000A4E80" w:rsidRDefault="00F2407D" w:rsidP="003915F2">
            <w:pPr>
              <w:jc w:val="right"/>
              <w:rPr>
                <w:sz w:val="20"/>
                <w:szCs w:val="20"/>
              </w:rPr>
            </w:pPr>
            <w:r w:rsidRPr="000A4E80">
              <w:rPr>
                <w:sz w:val="20"/>
                <w:szCs w:val="20"/>
              </w:rPr>
              <w:t>6.</w:t>
            </w:r>
          </w:p>
        </w:tc>
        <w:tc>
          <w:tcPr>
            <w:tcW w:w="1985" w:type="dxa"/>
          </w:tcPr>
          <w:p w14:paraId="464BACFF" w14:textId="77777777" w:rsidR="00F2407D" w:rsidRPr="000A4E80" w:rsidRDefault="00F2407D" w:rsidP="003915F2">
            <w:pPr>
              <w:rPr>
                <w:sz w:val="20"/>
                <w:szCs w:val="20"/>
              </w:rPr>
            </w:pPr>
            <w:r w:rsidRPr="000A4E80">
              <w:rPr>
                <w:sz w:val="20"/>
                <w:szCs w:val="20"/>
              </w:rPr>
              <w:t>PN-EN 933-1</w:t>
            </w:r>
          </w:p>
        </w:tc>
        <w:tc>
          <w:tcPr>
            <w:tcW w:w="6237" w:type="dxa"/>
          </w:tcPr>
          <w:p w14:paraId="60388A9A" w14:textId="77777777" w:rsidR="00F2407D" w:rsidRPr="000A4E80" w:rsidRDefault="00F2407D" w:rsidP="003915F2">
            <w:pPr>
              <w:rPr>
                <w:sz w:val="20"/>
                <w:szCs w:val="20"/>
              </w:rPr>
            </w:pPr>
            <w:r w:rsidRPr="000A4E80">
              <w:rPr>
                <w:sz w:val="20"/>
                <w:szCs w:val="20"/>
              </w:rPr>
              <w:t>Badania geometrycznych właściwości kruszyw – Część 1: Oznaczanie składu ziarnowego – Metoda przesiewania</w:t>
            </w:r>
          </w:p>
        </w:tc>
      </w:tr>
      <w:tr w:rsidR="000A4E80" w:rsidRPr="000A4E80" w14:paraId="5BCF114A" w14:textId="77777777" w:rsidTr="003915F2">
        <w:tc>
          <w:tcPr>
            <w:tcW w:w="675" w:type="dxa"/>
          </w:tcPr>
          <w:p w14:paraId="0E169366" w14:textId="77777777" w:rsidR="00F2407D" w:rsidRPr="000A4E80" w:rsidRDefault="00F2407D" w:rsidP="003915F2">
            <w:pPr>
              <w:jc w:val="right"/>
              <w:rPr>
                <w:sz w:val="20"/>
                <w:szCs w:val="20"/>
              </w:rPr>
            </w:pPr>
            <w:r w:rsidRPr="000A4E80">
              <w:rPr>
                <w:sz w:val="20"/>
                <w:szCs w:val="20"/>
              </w:rPr>
              <w:t>7.</w:t>
            </w:r>
          </w:p>
        </w:tc>
        <w:tc>
          <w:tcPr>
            <w:tcW w:w="1985" w:type="dxa"/>
          </w:tcPr>
          <w:p w14:paraId="132174EB" w14:textId="77777777" w:rsidR="00F2407D" w:rsidRPr="000A4E80" w:rsidRDefault="00F2407D" w:rsidP="003915F2">
            <w:pPr>
              <w:rPr>
                <w:sz w:val="20"/>
                <w:szCs w:val="20"/>
              </w:rPr>
            </w:pPr>
            <w:r w:rsidRPr="000A4E80">
              <w:rPr>
                <w:sz w:val="20"/>
                <w:szCs w:val="20"/>
              </w:rPr>
              <w:t>PN-EN 933-3</w:t>
            </w:r>
          </w:p>
        </w:tc>
        <w:tc>
          <w:tcPr>
            <w:tcW w:w="6237" w:type="dxa"/>
          </w:tcPr>
          <w:p w14:paraId="058F0C14" w14:textId="77777777" w:rsidR="00F2407D" w:rsidRPr="000A4E80" w:rsidRDefault="00F2407D" w:rsidP="003915F2">
            <w:pPr>
              <w:rPr>
                <w:sz w:val="20"/>
                <w:szCs w:val="20"/>
              </w:rPr>
            </w:pPr>
            <w:r w:rsidRPr="000A4E80">
              <w:rPr>
                <w:sz w:val="20"/>
                <w:szCs w:val="20"/>
              </w:rPr>
              <w:t>Badania geometrycznych właściwości kruszyw – Część 3: Oznaczanie kształtu ziarn za pomocą wskaźnika płaskości</w:t>
            </w:r>
          </w:p>
        </w:tc>
      </w:tr>
      <w:tr w:rsidR="000A4E80" w:rsidRPr="000A4E80" w14:paraId="4B6A645C" w14:textId="77777777" w:rsidTr="003915F2">
        <w:tc>
          <w:tcPr>
            <w:tcW w:w="675" w:type="dxa"/>
          </w:tcPr>
          <w:p w14:paraId="31D71C4D" w14:textId="77777777" w:rsidR="00F2407D" w:rsidRPr="000A4E80" w:rsidRDefault="00F2407D" w:rsidP="003915F2">
            <w:pPr>
              <w:jc w:val="right"/>
              <w:rPr>
                <w:sz w:val="20"/>
                <w:szCs w:val="20"/>
              </w:rPr>
            </w:pPr>
            <w:r w:rsidRPr="000A4E80">
              <w:rPr>
                <w:sz w:val="20"/>
                <w:szCs w:val="20"/>
              </w:rPr>
              <w:t>8.</w:t>
            </w:r>
          </w:p>
        </w:tc>
        <w:tc>
          <w:tcPr>
            <w:tcW w:w="1985" w:type="dxa"/>
          </w:tcPr>
          <w:p w14:paraId="24657657" w14:textId="77777777" w:rsidR="00F2407D" w:rsidRPr="000A4E80" w:rsidRDefault="00F2407D" w:rsidP="003915F2">
            <w:pPr>
              <w:rPr>
                <w:sz w:val="20"/>
                <w:szCs w:val="20"/>
              </w:rPr>
            </w:pPr>
            <w:r w:rsidRPr="000A4E80">
              <w:rPr>
                <w:sz w:val="20"/>
                <w:szCs w:val="20"/>
              </w:rPr>
              <w:t>PN-EN 933-4</w:t>
            </w:r>
          </w:p>
        </w:tc>
        <w:tc>
          <w:tcPr>
            <w:tcW w:w="6237" w:type="dxa"/>
          </w:tcPr>
          <w:p w14:paraId="63799C34" w14:textId="77777777" w:rsidR="00F2407D" w:rsidRPr="000A4E80" w:rsidRDefault="00F2407D" w:rsidP="003915F2">
            <w:pPr>
              <w:rPr>
                <w:sz w:val="20"/>
                <w:szCs w:val="20"/>
              </w:rPr>
            </w:pPr>
            <w:r w:rsidRPr="000A4E80">
              <w:rPr>
                <w:sz w:val="20"/>
                <w:szCs w:val="20"/>
              </w:rPr>
              <w:t>Badania geometrycznych właściwości kruszyw – Część 4: Oznaczanie kształtu ziarn – Wskaźnik kształtu</w:t>
            </w:r>
          </w:p>
        </w:tc>
      </w:tr>
      <w:tr w:rsidR="000A4E80" w:rsidRPr="000A4E80" w14:paraId="3E17DF0B" w14:textId="77777777" w:rsidTr="003915F2">
        <w:tc>
          <w:tcPr>
            <w:tcW w:w="675" w:type="dxa"/>
          </w:tcPr>
          <w:p w14:paraId="4B9905B9" w14:textId="77777777" w:rsidR="00F2407D" w:rsidRPr="000A4E80" w:rsidRDefault="00F2407D" w:rsidP="003915F2">
            <w:pPr>
              <w:jc w:val="right"/>
              <w:rPr>
                <w:sz w:val="20"/>
                <w:szCs w:val="20"/>
              </w:rPr>
            </w:pPr>
            <w:r w:rsidRPr="000A4E80">
              <w:rPr>
                <w:sz w:val="20"/>
                <w:szCs w:val="20"/>
              </w:rPr>
              <w:t>9.</w:t>
            </w:r>
          </w:p>
        </w:tc>
        <w:tc>
          <w:tcPr>
            <w:tcW w:w="1985" w:type="dxa"/>
          </w:tcPr>
          <w:p w14:paraId="487D5E0D" w14:textId="77777777" w:rsidR="00F2407D" w:rsidRPr="000A4E80" w:rsidRDefault="00F2407D" w:rsidP="003915F2">
            <w:pPr>
              <w:rPr>
                <w:sz w:val="20"/>
                <w:szCs w:val="20"/>
              </w:rPr>
            </w:pPr>
            <w:r w:rsidRPr="000A4E80">
              <w:rPr>
                <w:sz w:val="20"/>
                <w:szCs w:val="20"/>
              </w:rPr>
              <w:t>PN-EN 933-5</w:t>
            </w:r>
          </w:p>
        </w:tc>
        <w:tc>
          <w:tcPr>
            <w:tcW w:w="6237" w:type="dxa"/>
          </w:tcPr>
          <w:p w14:paraId="0C8DFC61" w14:textId="77777777" w:rsidR="00F2407D" w:rsidRPr="000A4E80" w:rsidRDefault="00F2407D" w:rsidP="003915F2">
            <w:pPr>
              <w:rPr>
                <w:sz w:val="20"/>
                <w:szCs w:val="20"/>
              </w:rPr>
            </w:pPr>
            <w:r w:rsidRPr="000A4E80">
              <w:rPr>
                <w:sz w:val="20"/>
                <w:szCs w:val="20"/>
              </w:rPr>
              <w:t>Badania geometrycznych właściwości kruszyw – Oznaczanie procentowej zawartości ziarn o powierzchniach powstałych w wyniku przekruszenia lub łamania kruszyw grubych</w:t>
            </w:r>
          </w:p>
        </w:tc>
      </w:tr>
      <w:tr w:rsidR="000A4E80" w:rsidRPr="000A4E80" w14:paraId="351B8110" w14:textId="77777777" w:rsidTr="003915F2">
        <w:tc>
          <w:tcPr>
            <w:tcW w:w="675" w:type="dxa"/>
          </w:tcPr>
          <w:p w14:paraId="34D47F9D" w14:textId="77777777" w:rsidR="00F2407D" w:rsidRPr="000A4E80" w:rsidRDefault="00F2407D" w:rsidP="003915F2">
            <w:pPr>
              <w:jc w:val="right"/>
              <w:rPr>
                <w:sz w:val="20"/>
                <w:szCs w:val="20"/>
              </w:rPr>
            </w:pPr>
            <w:r w:rsidRPr="000A4E80">
              <w:rPr>
                <w:sz w:val="20"/>
                <w:szCs w:val="20"/>
              </w:rPr>
              <w:t>10.</w:t>
            </w:r>
          </w:p>
        </w:tc>
        <w:tc>
          <w:tcPr>
            <w:tcW w:w="1985" w:type="dxa"/>
          </w:tcPr>
          <w:p w14:paraId="573082F9" w14:textId="77777777" w:rsidR="00F2407D" w:rsidRPr="000A4E80" w:rsidRDefault="00F2407D" w:rsidP="003915F2">
            <w:pPr>
              <w:rPr>
                <w:sz w:val="20"/>
                <w:szCs w:val="20"/>
              </w:rPr>
            </w:pPr>
            <w:r w:rsidRPr="000A4E80">
              <w:rPr>
                <w:sz w:val="20"/>
                <w:szCs w:val="20"/>
              </w:rPr>
              <w:t>PN-EN 933-6</w:t>
            </w:r>
          </w:p>
        </w:tc>
        <w:tc>
          <w:tcPr>
            <w:tcW w:w="6237" w:type="dxa"/>
          </w:tcPr>
          <w:p w14:paraId="7B1D7B98" w14:textId="77777777" w:rsidR="00F2407D" w:rsidRPr="000A4E80" w:rsidRDefault="00F2407D" w:rsidP="003915F2">
            <w:pPr>
              <w:rPr>
                <w:sz w:val="20"/>
                <w:szCs w:val="20"/>
              </w:rPr>
            </w:pPr>
            <w:r w:rsidRPr="000A4E80">
              <w:rPr>
                <w:sz w:val="20"/>
                <w:szCs w:val="20"/>
              </w:rPr>
              <w:t>Badania geometrycznych właściwości kruszyw – Część 6: Ocena właściwości powierzchni – Wskaźnik przepływu kruszyw</w:t>
            </w:r>
          </w:p>
        </w:tc>
      </w:tr>
      <w:tr w:rsidR="000A4E80" w:rsidRPr="000A4E80" w14:paraId="5C69378B" w14:textId="77777777" w:rsidTr="003915F2">
        <w:tc>
          <w:tcPr>
            <w:tcW w:w="675" w:type="dxa"/>
          </w:tcPr>
          <w:p w14:paraId="7B330C9D" w14:textId="77777777" w:rsidR="00F2407D" w:rsidRPr="000A4E80" w:rsidRDefault="00F2407D" w:rsidP="003915F2">
            <w:pPr>
              <w:jc w:val="right"/>
              <w:rPr>
                <w:sz w:val="20"/>
                <w:szCs w:val="20"/>
              </w:rPr>
            </w:pPr>
            <w:r w:rsidRPr="000A4E80">
              <w:rPr>
                <w:sz w:val="20"/>
                <w:szCs w:val="20"/>
              </w:rPr>
              <w:t>11.</w:t>
            </w:r>
          </w:p>
        </w:tc>
        <w:tc>
          <w:tcPr>
            <w:tcW w:w="1985" w:type="dxa"/>
          </w:tcPr>
          <w:p w14:paraId="7077E003" w14:textId="77777777" w:rsidR="00F2407D" w:rsidRPr="000A4E80" w:rsidRDefault="00F2407D" w:rsidP="003915F2">
            <w:pPr>
              <w:rPr>
                <w:sz w:val="20"/>
                <w:szCs w:val="20"/>
              </w:rPr>
            </w:pPr>
            <w:r w:rsidRPr="000A4E80">
              <w:rPr>
                <w:sz w:val="20"/>
                <w:szCs w:val="20"/>
              </w:rPr>
              <w:t>PN-EN 933-9</w:t>
            </w:r>
          </w:p>
        </w:tc>
        <w:tc>
          <w:tcPr>
            <w:tcW w:w="6237" w:type="dxa"/>
          </w:tcPr>
          <w:p w14:paraId="41D9D265" w14:textId="77777777" w:rsidR="00F2407D" w:rsidRPr="000A4E80" w:rsidRDefault="00F2407D" w:rsidP="003915F2">
            <w:pPr>
              <w:rPr>
                <w:sz w:val="20"/>
                <w:szCs w:val="20"/>
              </w:rPr>
            </w:pPr>
            <w:r w:rsidRPr="000A4E80">
              <w:rPr>
                <w:sz w:val="20"/>
                <w:szCs w:val="20"/>
              </w:rPr>
              <w:t>Badania geometrycznych właściwości kruszyw – Część 9: Ocena zawartości drobnych cząstek – Badania błękitem metylenowym</w:t>
            </w:r>
          </w:p>
        </w:tc>
      </w:tr>
      <w:tr w:rsidR="000A4E80" w:rsidRPr="000A4E80" w14:paraId="14FF59EF" w14:textId="77777777" w:rsidTr="003915F2">
        <w:tc>
          <w:tcPr>
            <w:tcW w:w="675" w:type="dxa"/>
          </w:tcPr>
          <w:p w14:paraId="4B84BAF1" w14:textId="77777777" w:rsidR="00F2407D" w:rsidRPr="000A4E80" w:rsidRDefault="00F2407D" w:rsidP="003915F2">
            <w:pPr>
              <w:jc w:val="right"/>
              <w:rPr>
                <w:sz w:val="20"/>
                <w:szCs w:val="20"/>
              </w:rPr>
            </w:pPr>
            <w:r w:rsidRPr="000A4E80">
              <w:rPr>
                <w:sz w:val="20"/>
                <w:szCs w:val="20"/>
              </w:rPr>
              <w:t>12.</w:t>
            </w:r>
          </w:p>
        </w:tc>
        <w:tc>
          <w:tcPr>
            <w:tcW w:w="1985" w:type="dxa"/>
          </w:tcPr>
          <w:p w14:paraId="3E049B86" w14:textId="77777777" w:rsidR="00F2407D" w:rsidRPr="000A4E80" w:rsidRDefault="00F2407D" w:rsidP="003915F2">
            <w:pPr>
              <w:rPr>
                <w:sz w:val="20"/>
                <w:szCs w:val="20"/>
              </w:rPr>
            </w:pPr>
            <w:r w:rsidRPr="000A4E80">
              <w:rPr>
                <w:sz w:val="20"/>
                <w:szCs w:val="20"/>
              </w:rPr>
              <w:t>PN-EN 933-10</w:t>
            </w:r>
          </w:p>
        </w:tc>
        <w:tc>
          <w:tcPr>
            <w:tcW w:w="6237" w:type="dxa"/>
          </w:tcPr>
          <w:p w14:paraId="51CF33B4" w14:textId="77777777" w:rsidR="00F2407D" w:rsidRPr="000A4E80" w:rsidRDefault="00F2407D" w:rsidP="003915F2">
            <w:pPr>
              <w:rPr>
                <w:sz w:val="20"/>
                <w:szCs w:val="20"/>
              </w:rPr>
            </w:pPr>
            <w:r w:rsidRPr="000A4E80">
              <w:rPr>
                <w:sz w:val="20"/>
                <w:szCs w:val="20"/>
              </w:rPr>
              <w:t>Badania geometrycznych właściwości kruszyw – Część 10: Ocena zawartości drobnych cząstek – Uziarnienie wypełniaczy (przesiewanie w strumieniu powietrza)</w:t>
            </w:r>
          </w:p>
        </w:tc>
      </w:tr>
      <w:tr w:rsidR="000A4E80" w:rsidRPr="000A4E80" w14:paraId="54775864" w14:textId="77777777" w:rsidTr="003915F2">
        <w:tc>
          <w:tcPr>
            <w:tcW w:w="675" w:type="dxa"/>
          </w:tcPr>
          <w:p w14:paraId="2329DBA0" w14:textId="77777777" w:rsidR="00F2407D" w:rsidRPr="000A4E80" w:rsidRDefault="00F2407D" w:rsidP="003915F2">
            <w:pPr>
              <w:jc w:val="right"/>
              <w:rPr>
                <w:sz w:val="20"/>
                <w:szCs w:val="20"/>
              </w:rPr>
            </w:pPr>
            <w:r w:rsidRPr="000A4E80">
              <w:rPr>
                <w:sz w:val="20"/>
                <w:szCs w:val="20"/>
              </w:rPr>
              <w:t>13.</w:t>
            </w:r>
          </w:p>
        </w:tc>
        <w:tc>
          <w:tcPr>
            <w:tcW w:w="1985" w:type="dxa"/>
          </w:tcPr>
          <w:p w14:paraId="17DB4CA3" w14:textId="77777777" w:rsidR="00F2407D" w:rsidRPr="000A4E80" w:rsidRDefault="00F2407D" w:rsidP="003915F2">
            <w:pPr>
              <w:rPr>
                <w:sz w:val="20"/>
                <w:szCs w:val="20"/>
              </w:rPr>
            </w:pPr>
            <w:r w:rsidRPr="000A4E80">
              <w:rPr>
                <w:sz w:val="20"/>
                <w:szCs w:val="20"/>
              </w:rPr>
              <w:t>PN-EN 1097-2</w:t>
            </w:r>
          </w:p>
        </w:tc>
        <w:tc>
          <w:tcPr>
            <w:tcW w:w="6237" w:type="dxa"/>
          </w:tcPr>
          <w:p w14:paraId="5317D5F1" w14:textId="77777777" w:rsidR="00F2407D" w:rsidRPr="000A4E80" w:rsidRDefault="00F2407D" w:rsidP="003915F2">
            <w:pPr>
              <w:rPr>
                <w:sz w:val="20"/>
                <w:szCs w:val="20"/>
              </w:rPr>
            </w:pPr>
            <w:r w:rsidRPr="000A4E80">
              <w:rPr>
                <w:sz w:val="20"/>
                <w:szCs w:val="20"/>
              </w:rPr>
              <w:t>Badania mechanicznych i fizycznych właściwości kruszyw - Część 2: Metody oznaczania odporności na rozdrabnianie</w:t>
            </w:r>
          </w:p>
        </w:tc>
      </w:tr>
      <w:tr w:rsidR="000A4E80" w:rsidRPr="000A4E80" w14:paraId="38D3BFD7" w14:textId="77777777" w:rsidTr="003915F2">
        <w:tc>
          <w:tcPr>
            <w:tcW w:w="675" w:type="dxa"/>
          </w:tcPr>
          <w:p w14:paraId="0186C601" w14:textId="77777777" w:rsidR="00F2407D" w:rsidRPr="000A4E80" w:rsidRDefault="00F2407D" w:rsidP="003915F2">
            <w:pPr>
              <w:jc w:val="right"/>
              <w:rPr>
                <w:sz w:val="20"/>
                <w:szCs w:val="20"/>
              </w:rPr>
            </w:pPr>
            <w:r w:rsidRPr="000A4E80">
              <w:rPr>
                <w:sz w:val="20"/>
                <w:szCs w:val="20"/>
              </w:rPr>
              <w:t>14.</w:t>
            </w:r>
          </w:p>
        </w:tc>
        <w:tc>
          <w:tcPr>
            <w:tcW w:w="1985" w:type="dxa"/>
          </w:tcPr>
          <w:p w14:paraId="2A66C764" w14:textId="77777777" w:rsidR="00F2407D" w:rsidRPr="000A4E80" w:rsidRDefault="00F2407D" w:rsidP="003915F2">
            <w:pPr>
              <w:rPr>
                <w:sz w:val="20"/>
                <w:szCs w:val="20"/>
              </w:rPr>
            </w:pPr>
            <w:r w:rsidRPr="000A4E80">
              <w:rPr>
                <w:sz w:val="20"/>
                <w:szCs w:val="20"/>
              </w:rPr>
              <w:t>PN-EN 1097-3</w:t>
            </w:r>
          </w:p>
        </w:tc>
        <w:tc>
          <w:tcPr>
            <w:tcW w:w="6237" w:type="dxa"/>
          </w:tcPr>
          <w:p w14:paraId="43FC158E" w14:textId="77777777" w:rsidR="00F2407D" w:rsidRPr="000A4E80" w:rsidRDefault="00F2407D" w:rsidP="003915F2">
            <w:pPr>
              <w:rPr>
                <w:sz w:val="20"/>
                <w:szCs w:val="20"/>
              </w:rPr>
            </w:pPr>
            <w:r w:rsidRPr="000A4E80">
              <w:rPr>
                <w:sz w:val="20"/>
                <w:szCs w:val="20"/>
              </w:rPr>
              <w:t>Badania mechanicznych i fizycznych właściwości kruszyw - Oznaczanie gęstości nasypowej i jamistości</w:t>
            </w:r>
          </w:p>
        </w:tc>
      </w:tr>
      <w:tr w:rsidR="000A4E80" w:rsidRPr="000A4E80" w14:paraId="5189068E" w14:textId="77777777" w:rsidTr="003915F2">
        <w:tc>
          <w:tcPr>
            <w:tcW w:w="675" w:type="dxa"/>
          </w:tcPr>
          <w:p w14:paraId="2E7375C5" w14:textId="77777777" w:rsidR="00F2407D" w:rsidRPr="000A4E80" w:rsidRDefault="00F2407D" w:rsidP="003915F2">
            <w:pPr>
              <w:jc w:val="right"/>
              <w:rPr>
                <w:sz w:val="20"/>
                <w:szCs w:val="20"/>
              </w:rPr>
            </w:pPr>
            <w:r w:rsidRPr="000A4E80">
              <w:rPr>
                <w:sz w:val="20"/>
                <w:szCs w:val="20"/>
              </w:rPr>
              <w:t>15.</w:t>
            </w:r>
          </w:p>
        </w:tc>
        <w:tc>
          <w:tcPr>
            <w:tcW w:w="1985" w:type="dxa"/>
          </w:tcPr>
          <w:p w14:paraId="1E79D82A" w14:textId="77777777" w:rsidR="00F2407D" w:rsidRPr="000A4E80" w:rsidRDefault="00F2407D" w:rsidP="003915F2">
            <w:pPr>
              <w:rPr>
                <w:sz w:val="20"/>
                <w:szCs w:val="20"/>
              </w:rPr>
            </w:pPr>
            <w:r w:rsidRPr="000A4E80">
              <w:rPr>
                <w:sz w:val="20"/>
                <w:szCs w:val="20"/>
              </w:rPr>
              <w:t>PN-EN 1097-4</w:t>
            </w:r>
          </w:p>
        </w:tc>
        <w:tc>
          <w:tcPr>
            <w:tcW w:w="6237" w:type="dxa"/>
          </w:tcPr>
          <w:p w14:paraId="436695AE" w14:textId="77777777" w:rsidR="00F2407D" w:rsidRPr="000A4E80" w:rsidRDefault="00F2407D" w:rsidP="003915F2">
            <w:pPr>
              <w:rPr>
                <w:sz w:val="20"/>
                <w:szCs w:val="20"/>
              </w:rPr>
            </w:pPr>
            <w:r w:rsidRPr="000A4E80">
              <w:rPr>
                <w:sz w:val="20"/>
                <w:szCs w:val="20"/>
              </w:rPr>
              <w:t>Badania mechanicznych i fizycznych właściwości kruszyw – Część 4: Oznaczanie pustych przestrzeni suchego, zagęszczonego wypełniacza</w:t>
            </w:r>
          </w:p>
        </w:tc>
      </w:tr>
      <w:tr w:rsidR="000A4E80" w:rsidRPr="000A4E80" w14:paraId="3F2BE169" w14:textId="77777777" w:rsidTr="003915F2">
        <w:tc>
          <w:tcPr>
            <w:tcW w:w="675" w:type="dxa"/>
          </w:tcPr>
          <w:p w14:paraId="10CD6755" w14:textId="77777777" w:rsidR="00F2407D" w:rsidRPr="000A4E80" w:rsidRDefault="00F2407D" w:rsidP="003915F2">
            <w:pPr>
              <w:jc w:val="right"/>
              <w:rPr>
                <w:sz w:val="20"/>
                <w:szCs w:val="20"/>
              </w:rPr>
            </w:pPr>
            <w:r w:rsidRPr="000A4E80">
              <w:rPr>
                <w:sz w:val="20"/>
                <w:szCs w:val="20"/>
              </w:rPr>
              <w:t>16.</w:t>
            </w:r>
          </w:p>
        </w:tc>
        <w:tc>
          <w:tcPr>
            <w:tcW w:w="1985" w:type="dxa"/>
          </w:tcPr>
          <w:p w14:paraId="3301D104" w14:textId="77777777" w:rsidR="00F2407D" w:rsidRPr="000A4E80" w:rsidRDefault="00F2407D" w:rsidP="003915F2">
            <w:pPr>
              <w:rPr>
                <w:sz w:val="20"/>
                <w:szCs w:val="20"/>
              </w:rPr>
            </w:pPr>
            <w:r w:rsidRPr="000A4E80">
              <w:rPr>
                <w:sz w:val="20"/>
                <w:szCs w:val="20"/>
              </w:rPr>
              <w:t>PN-EN 1097-5</w:t>
            </w:r>
          </w:p>
        </w:tc>
        <w:tc>
          <w:tcPr>
            <w:tcW w:w="6237" w:type="dxa"/>
          </w:tcPr>
          <w:p w14:paraId="67BC5593" w14:textId="77777777" w:rsidR="00F2407D" w:rsidRPr="000A4E80" w:rsidRDefault="00F2407D" w:rsidP="003915F2">
            <w:pPr>
              <w:rPr>
                <w:sz w:val="20"/>
                <w:szCs w:val="20"/>
              </w:rPr>
            </w:pPr>
            <w:r w:rsidRPr="000A4E80">
              <w:rPr>
                <w:sz w:val="20"/>
                <w:szCs w:val="20"/>
              </w:rPr>
              <w:t>Badania mechanicznych i fizycznych właściwości kruszyw – Część 5: Oznaczanie zawartości wody przez suszenie w suszarce z wentylacją</w:t>
            </w:r>
          </w:p>
        </w:tc>
      </w:tr>
      <w:tr w:rsidR="000A4E80" w:rsidRPr="000A4E80" w14:paraId="4A52CED1" w14:textId="77777777" w:rsidTr="003915F2">
        <w:tc>
          <w:tcPr>
            <w:tcW w:w="675" w:type="dxa"/>
          </w:tcPr>
          <w:p w14:paraId="11736066" w14:textId="77777777" w:rsidR="00F2407D" w:rsidRPr="000A4E80" w:rsidRDefault="00F2407D" w:rsidP="003915F2">
            <w:pPr>
              <w:jc w:val="right"/>
              <w:rPr>
                <w:sz w:val="20"/>
                <w:szCs w:val="20"/>
              </w:rPr>
            </w:pPr>
            <w:r w:rsidRPr="000A4E80">
              <w:rPr>
                <w:sz w:val="20"/>
                <w:szCs w:val="20"/>
              </w:rPr>
              <w:t>17.</w:t>
            </w:r>
          </w:p>
        </w:tc>
        <w:tc>
          <w:tcPr>
            <w:tcW w:w="1985" w:type="dxa"/>
          </w:tcPr>
          <w:p w14:paraId="1245E813" w14:textId="77777777" w:rsidR="00F2407D" w:rsidRPr="000A4E80" w:rsidRDefault="00F2407D" w:rsidP="003915F2">
            <w:pPr>
              <w:rPr>
                <w:sz w:val="20"/>
                <w:szCs w:val="20"/>
              </w:rPr>
            </w:pPr>
            <w:r w:rsidRPr="000A4E80">
              <w:rPr>
                <w:sz w:val="20"/>
                <w:szCs w:val="20"/>
              </w:rPr>
              <w:t>PN-EN 1097-6</w:t>
            </w:r>
          </w:p>
        </w:tc>
        <w:tc>
          <w:tcPr>
            <w:tcW w:w="6237" w:type="dxa"/>
          </w:tcPr>
          <w:p w14:paraId="1EE4CB2A" w14:textId="77777777" w:rsidR="00F2407D" w:rsidRPr="000A4E80" w:rsidRDefault="00F2407D" w:rsidP="003915F2">
            <w:pPr>
              <w:rPr>
                <w:sz w:val="20"/>
                <w:szCs w:val="20"/>
              </w:rPr>
            </w:pPr>
            <w:r w:rsidRPr="000A4E80">
              <w:rPr>
                <w:sz w:val="20"/>
                <w:szCs w:val="20"/>
              </w:rPr>
              <w:t>Badania mechanicznych i fizycznych właściwości kruszyw –Część 6: Oznaczanie gęstości ziarn i nasiąkliwości</w:t>
            </w:r>
          </w:p>
        </w:tc>
      </w:tr>
      <w:tr w:rsidR="000A4E80" w:rsidRPr="000A4E80" w14:paraId="34F7A950" w14:textId="77777777" w:rsidTr="003915F2">
        <w:tc>
          <w:tcPr>
            <w:tcW w:w="675" w:type="dxa"/>
          </w:tcPr>
          <w:p w14:paraId="65D5097B" w14:textId="77777777" w:rsidR="00F2407D" w:rsidRPr="000A4E80" w:rsidRDefault="00F2407D" w:rsidP="003915F2">
            <w:pPr>
              <w:jc w:val="right"/>
              <w:rPr>
                <w:sz w:val="20"/>
                <w:szCs w:val="20"/>
              </w:rPr>
            </w:pPr>
            <w:r w:rsidRPr="000A4E80">
              <w:rPr>
                <w:sz w:val="20"/>
                <w:szCs w:val="20"/>
              </w:rPr>
              <w:t>18.</w:t>
            </w:r>
          </w:p>
        </w:tc>
        <w:tc>
          <w:tcPr>
            <w:tcW w:w="1985" w:type="dxa"/>
          </w:tcPr>
          <w:p w14:paraId="38D9A08E" w14:textId="77777777" w:rsidR="00F2407D" w:rsidRPr="000A4E80" w:rsidRDefault="00F2407D" w:rsidP="003915F2">
            <w:pPr>
              <w:rPr>
                <w:sz w:val="20"/>
                <w:szCs w:val="20"/>
              </w:rPr>
            </w:pPr>
            <w:r w:rsidRPr="000A4E80">
              <w:rPr>
                <w:sz w:val="20"/>
                <w:szCs w:val="20"/>
              </w:rPr>
              <w:t>PN-EN 1097-7</w:t>
            </w:r>
          </w:p>
        </w:tc>
        <w:tc>
          <w:tcPr>
            <w:tcW w:w="6237" w:type="dxa"/>
          </w:tcPr>
          <w:p w14:paraId="0FF13E82" w14:textId="77777777" w:rsidR="00F2407D" w:rsidRPr="000A4E80" w:rsidRDefault="00F2407D" w:rsidP="003915F2">
            <w:pPr>
              <w:rPr>
                <w:sz w:val="20"/>
                <w:szCs w:val="20"/>
              </w:rPr>
            </w:pPr>
            <w:r w:rsidRPr="000A4E80">
              <w:rPr>
                <w:sz w:val="20"/>
                <w:szCs w:val="20"/>
              </w:rPr>
              <w:t>Badania mechanicznych i fizycznych właściwości kruszyw – Część 7: Oznaczanie gęstości wypełniacza – Metoda piknometryczna</w:t>
            </w:r>
          </w:p>
        </w:tc>
      </w:tr>
      <w:tr w:rsidR="000A4E80" w:rsidRPr="000A4E80" w14:paraId="69436190" w14:textId="77777777" w:rsidTr="003915F2">
        <w:tc>
          <w:tcPr>
            <w:tcW w:w="675" w:type="dxa"/>
          </w:tcPr>
          <w:p w14:paraId="1C2742B9" w14:textId="77777777" w:rsidR="00F2407D" w:rsidRPr="000A4E80" w:rsidRDefault="00F2407D" w:rsidP="003915F2">
            <w:pPr>
              <w:jc w:val="right"/>
              <w:rPr>
                <w:sz w:val="20"/>
                <w:szCs w:val="20"/>
              </w:rPr>
            </w:pPr>
            <w:r w:rsidRPr="000A4E80">
              <w:rPr>
                <w:sz w:val="20"/>
                <w:szCs w:val="20"/>
              </w:rPr>
              <w:t>19.</w:t>
            </w:r>
          </w:p>
        </w:tc>
        <w:tc>
          <w:tcPr>
            <w:tcW w:w="1985" w:type="dxa"/>
          </w:tcPr>
          <w:p w14:paraId="293772D3" w14:textId="77777777" w:rsidR="00F2407D" w:rsidRPr="000A4E80" w:rsidRDefault="00F2407D" w:rsidP="003915F2">
            <w:pPr>
              <w:rPr>
                <w:sz w:val="20"/>
                <w:szCs w:val="20"/>
              </w:rPr>
            </w:pPr>
            <w:r w:rsidRPr="000A4E80">
              <w:rPr>
                <w:sz w:val="20"/>
                <w:szCs w:val="20"/>
              </w:rPr>
              <w:t>PN-EN 1367-1</w:t>
            </w:r>
          </w:p>
        </w:tc>
        <w:tc>
          <w:tcPr>
            <w:tcW w:w="6237" w:type="dxa"/>
          </w:tcPr>
          <w:p w14:paraId="4F3CC44B" w14:textId="77777777" w:rsidR="00F2407D" w:rsidRPr="000A4E80" w:rsidRDefault="00F2407D" w:rsidP="003915F2">
            <w:pPr>
              <w:rPr>
                <w:sz w:val="20"/>
                <w:szCs w:val="20"/>
              </w:rPr>
            </w:pPr>
            <w:r w:rsidRPr="000A4E80">
              <w:rPr>
                <w:sz w:val="20"/>
                <w:szCs w:val="20"/>
              </w:rPr>
              <w:t>Badania właściwości cieplnych i odporności kruszyw na działanie czynników atmosferycznych – Część 1: Oznaczanie mrozoodporności</w:t>
            </w:r>
          </w:p>
        </w:tc>
      </w:tr>
      <w:tr w:rsidR="000A4E80" w:rsidRPr="000A4E80" w14:paraId="65B6D85B" w14:textId="77777777" w:rsidTr="003915F2">
        <w:tc>
          <w:tcPr>
            <w:tcW w:w="675" w:type="dxa"/>
          </w:tcPr>
          <w:p w14:paraId="5902B5DD" w14:textId="77777777" w:rsidR="00F2407D" w:rsidRPr="000A4E80" w:rsidRDefault="00F2407D" w:rsidP="003915F2">
            <w:pPr>
              <w:jc w:val="right"/>
              <w:rPr>
                <w:sz w:val="20"/>
                <w:szCs w:val="20"/>
              </w:rPr>
            </w:pPr>
            <w:r w:rsidRPr="000A4E80">
              <w:rPr>
                <w:sz w:val="20"/>
                <w:szCs w:val="20"/>
              </w:rPr>
              <w:t>20.</w:t>
            </w:r>
          </w:p>
        </w:tc>
        <w:tc>
          <w:tcPr>
            <w:tcW w:w="1985" w:type="dxa"/>
          </w:tcPr>
          <w:p w14:paraId="5807D658" w14:textId="77777777" w:rsidR="00F2407D" w:rsidRPr="000A4E80" w:rsidRDefault="00F2407D" w:rsidP="003915F2">
            <w:pPr>
              <w:rPr>
                <w:sz w:val="20"/>
                <w:szCs w:val="20"/>
              </w:rPr>
            </w:pPr>
            <w:r w:rsidRPr="000A4E80">
              <w:rPr>
                <w:sz w:val="20"/>
                <w:szCs w:val="20"/>
              </w:rPr>
              <w:t>PN-EN 1367-3</w:t>
            </w:r>
          </w:p>
        </w:tc>
        <w:tc>
          <w:tcPr>
            <w:tcW w:w="6237" w:type="dxa"/>
          </w:tcPr>
          <w:p w14:paraId="3FB6DFDC" w14:textId="77777777" w:rsidR="00F2407D" w:rsidRPr="000A4E80" w:rsidRDefault="00F2407D" w:rsidP="003915F2">
            <w:pPr>
              <w:rPr>
                <w:sz w:val="20"/>
                <w:szCs w:val="20"/>
              </w:rPr>
            </w:pPr>
            <w:r w:rsidRPr="000A4E80">
              <w:rPr>
                <w:sz w:val="20"/>
                <w:szCs w:val="20"/>
              </w:rPr>
              <w:t>Badania właściwości cieplnych i odporności kruszyw na działanie czynników atmosferycznych – Część 3: Badanie bazaltowej zgorzeli słonecznej metodą gotowania</w:t>
            </w:r>
          </w:p>
        </w:tc>
      </w:tr>
      <w:tr w:rsidR="000A4E80" w:rsidRPr="000A4E80" w14:paraId="3A3AD89C" w14:textId="77777777" w:rsidTr="003915F2">
        <w:tc>
          <w:tcPr>
            <w:tcW w:w="675" w:type="dxa"/>
          </w:tcPr>
          <w:p w14:paraId="3297084E" w14:textId="77777777" w:rsidR="00F2407D" w:rsidRPr="000A4E80" w:rsidRDefault="00F2407D" w:rsidP="003915F2">
            <w:pPr>
              <w:jc w:val="right"/>
              <w:rPr>
                <w:sz w:val="20"/>
                <w:szCs w:val="20"/>
              </w:rPr>
            </w:pPr>
            <w:r w:rsidRPr="000A4E80">
              <w:rPr>
                <w:sz w:val="20"/>
                <w:szCs w:val="20"/>
              </w:rPr>
              <w:t>21.</w:t>
            </w:r>
          </w:p>
        </w:tc>
        <w:tc>
          <w:tcPr>
            <w:tcW w:w="1985" w:type="dxa"/>
          </w:tcPr>
          <w:p w14:paraId="67266BBB" w14:textId="77777777" w:rsidR="00F2407D" w:rsidRPr="000A4E80" w:rsidRDefault="00F2407D" w:rsidP="003915F2">
            <w:pPr>
              <w:rPr>
                <w:sz w:val="20"/>
                <w:szCs w:val="20"/>
              </w:rPr>
            </w:pPr>
            <w:r w:rsidRPr="000A4E80">
              <w:rPr>
                <w:sz w:val="20"/>
                <w:szCs w:val="20"/>
              </w:rPr>
              <w:t>PN-EN 1426</w:t>
            </w:r>
          </w:p>
        </w:tc>
        <w:tc>
          <w:tcPr>
            <w:tcW w:w="6237" w:type="dxa"/>
          </w:tcPr>
          <w:p w14:paraId="47FFC524" w14:textId="77777777" w:rsidR="00F2407D" w:rsidRPr="000A4E80" w:rsidRDefault="00F2407D" w:rsidP="003915F2">
            <w:pPr>
              <w:rPr>
                <w:sz w:val="20"/>
                <w:szCs w:val="20"/>
              </w:rPr>
            </w:pPr>
            <w:r w:rsidRPr="000A4E80">
              <w:rPr>
                <w:sz w:val="20"/>
                <w:szCs w:val="20"/>
              </w:rPr>
              <w:t>Asfalty i produkty asfaltowe – Oznaczanie penetracji igłą</w:t>
            </w:r>
          </w:p>
        </w:tc>
      </w:tr>
      <w:tr w:rsidR="000A4E80" w:rsidRPr="000A4E80" w14:paraId="4FC4113A" w14:textId="77777777" w:rsidTr="003915F2">
        <w:tc>
          <w:tcPr>
            <w:tcW w:w="675" w:type="dxa"/>
          </w:tcPr>
          <w:p w14:paraId="7E94AD0A" w14:textId="77777777" w:rsidR="00F2407D" w:rsidRPr="000A4E80" w:rsidRDefault="00F2407D" w:rsidP="003915F2">
            <w:pPr>
              <w:jc w:val="right"/>
              <w:rPr>
                <w:sz w:val="20"/>
                <w:szCs w:val="20"/>
              </w:rPr>
            </w:pPr>
            <w:r w:rsidRPr="000A4E80">
              <w:rPr>
                <w:sz w:val="20"/>
                <w:szCs w:val="20"/>
              </w:rPr>
              <w:t xml:space="preserve">22. </w:t>
            </w:r>
          </w:p>
        </w:tc>
        <w:tc>
          <w:tcPr>
            <w:tcW w:w="1985" w:type="dxa"/>
          </w:tcPr>
          <w:p w14:paraId="28BF46B4" w14:textId="77777777" w:rsidR="00F2407D" w:rsidRPr="000A4E80" w:rsidRDefault="00F2407D" w:rsidP="003915F2">
            <w:pPr>
              <w:rPr>
                <w:sz w:val="20"/>
                <w:szCs w:val="20"/>
              </w:rPr>
            </w:pPr>
            <w:r w:rsidRPr="000A4E80">
              <w:rPr>
                <w:sz w:val="20"/>
                <w:szCs w:val="20"/>
              </w:rPr>
              <w:t>PN-EN 1427</w:t>
            </w:r>
          </w:p>
        </w:tc>
        <w:tc>
          <w:tcPr>
            <w:tcW w:w="6237" w:type="dxa"/>
          </w:tcPr>
          <w:p w14:paraId="4D083AC9" w14:textId="77777777" w:rsidR="00F2407D" w:rsidRPr="000A4E80" w:rsidRDefault="00F2407D" w:rsidP="003915F2">
            <w:pPr>
              <w:rPr>
                <w:sz w:val="20"/>
                <w:szCs w:val="20"/>
              </w:rPr>
            </w:pPr>
            <w:r w:rsidRPr="000A4E80">
              <w:rPr>
                <w:sz w:val="20"/>
                <w:szCs w:val="20"/>
              </w:rPr>
              <w:t>Asfalty i produkty asfaltowe – Oznaczanie temperatury mięknienia – Metoda Pierścień i Kula</w:t>
            </w:r>
          </w:p>
        </w:tc>
      </w:tr>
      <w:tr w:rsidR="000A4E80" w:rsidRPr="000A4E80" w14:paraId="3CA732AC" w14:textId="77777777" w:rsidTr="003915F2">
        <w:tc>
          <w:tcPr>
            <w:tcW w:w="675" w:type="dxa"/>
          </w:tcPr>
          <w:p w14:paraId="2FD5C09A" w14:textId="77777777" w:rsidR="00F2407D" w:rsidRPr="000A4E80" w:rsidRDefault="00F2407D" w:rsidP="003915F2">
            <w:pPr>
              <w:jc w:val="right"/>
              <w:rPr>
                <w:sz w:val="20"/>
                <w:szCs w:val="20"/>
              </w:rPr>
            </w:pPr>
            <w:r w:rsidRPr="000A4E80">
              <w:rPr>
                <w:sz w:val="20"/>
                <w:szCs w:val="20"/>
              </w:rPr>
              <w:t>23.</w:t>
            </w:r>
          </w:p>
        </w:tc>
        <w:tc>
          <w:tcPr>
            <w:tcW w:w="1985" w:type="dxa"/>
          </w:tcPr>
          <w:p w14:paraId="364AA851" w14:textId="77777777" w:rsidR="00F2407D" w:rsidRPr="000A4E80" w:rsidRDefault="00F2407D" w:rsidP="003915F2">
            <w:pPr>
              <w:rPr>
                <w:sz w:val="20"/>
                <w:szCs w:val="20"/>
              </w:rPr>
            </w:pPr>
            <w:r w:rsidRPr="000A4E80">
              <w:rPr>
                <w:sz w:val="20"/>
                <w:szCs w:val="20"/>
              </w:rPr>
              <w:t>PN-EN 1744-1</w:t>
            </w:r>
          </w:p>
        </w:tc>
        <w:tc>
          <w:tcPr>
            <w:tcW w:w="6237" w:type="dxa"/>
          </w:tcPr>
          <w:p w14:paraId="6927F321" w14:textId="77777777" w:rsidR="00F2407D" w:rsidRPr="000A4E80" w:rsidRDefault="00F2407D" w:rsidP="003915F2">
            <w:pPr>
              <w:rPr>
                <w:sz w:val="20"/>
                <w:szCs w:val="20"/>
              </w:rPr>
            </w:pPr>
            <w:r w:rsidRPr="000A4E80">
              <w:rPr>
                <w:sz w:val="20"/>
                <w:szCs w:val="20"/>
              </w:rPr>
              <w:t>Badania chemicznych właściwości kruszyw – Analiza chemiczna</w:t>
            </w:r>
          </w:p>
        </w:tc>
      </w:tr>
      <w:tr w:rsidR="000A4E80" w:rsidRPr="000A4E80" w14:paraId="02D94558" w14:textId="77777777" w:rsidTr="003915F2">
        <w:tc>
          <w:tcPr>
            <w:tcW w:w="675" w:type="dxa"/>
          </w:tcPr>
          <w:p w14:paraId="754FC9B9" w14:textId="77777777" w:rsidR="00F2407D" w:rsidRPr="000A4E80" w:rsidRDefault="00F2407D" w:rsidP="003915F2">
            <w:pPr>
              <w:jc w:val="right"/>
              <w:rPr>
                <w:sz w:val="20"/>
                <w:szCs w:val="20"/>
              </w:rPr>
            </w:pPr>
            <w:r w:rsidRPr="000A4E80">
              <w:rPr>
                <w:sz w:val="20"/>
                <w:szCs w:val="20"/>
              </w:rPr>
              <w:t>24.</w:t>
            </w:r>
          </w:p>
        </w:tc>
        <w:tc>
          <w:tcPr>
            <w:tcW w:w="1985" w:type="dxa"/>
          </w:tcPr>
          <w:p w14:paraId="10FAA4DD" w14:textId="77777777" w:rsidR="00F2407D" w:rsidRPr="000A4E80" w:rsidRDefault="00F2407D" w:rsidP="003915F2">
            <w:pPr>
              <w:rPr>
                <w:sz w:val="20"/>
                <w:szCs w:val="20"/>
              </w:rPr>
            </w:pPr>
            <w:r w:rsidRPr="000A4E80">
              <w:rPr>
                <w:sz w:val="20"/>
                <w:szCs w:val="20"/>
              </w:rPr>
              <w:t>PN-EN 12591</w:t>
            </w:r>
          </w:p>
        </w:tc>
        <w:tc>
          <w:tcPr>
            <w:tcW w:w="6237" w:type="dxa"/>
          </w:tcPr>
          <w:p w14:paraId="7A936010" w14:textId="77777777" w:rsidR="00F2407D" w:rsidRPr="000A4E80" w:rsidRDefault="00F2407D" w:rsidP="003915F2">
            <w:pPr>
              <w:rPr>
                <w:sz w:val="20"/>
                <w:szCs w:val="20"/>
              </w:rPr>
            </w:pPr>
            <w:r w:rsidRPr="000A4E80">
              <w:rPr>
                <w:sz w:val="20"/>
                <w:szCs w:val="20"/>
              </w:rPr>
              <w:t>Asfalty i produkty asfaltowe – Wymagania dla asfaltów drogowych</w:t>
            </w:r>
          </w:p>
        </w:tc>
      </w:tr>
      <w:tr w:rsidR="000A4E80" w:rsidRPr="000A4E80" w14:paraId="4FC59A58" w14:textId="77777777" w:rsidTr="003915F2">
        <w:tc>
          <w:tcPr>
            <w:tcW w:w="675" w:type="dxa"/>
          </w:tcPr>
          <w:p w14:paraId="6445FA70" w14:textId="77777777" w:rsidR="00F2407D" w:rsidRPr="000A4E80" w:rsidRDefault="00F2407D" w:rsidP="003915F2">
            <w:pPr>
              <w:jc w:val="right"/>
              <w:rPr>
                <w:sz w:val="20"/>
                <w:szCs w:val="20"/>
              </w:rPr>
            </w:pPr>
            <w:r w:rsidRPr="000A4E80">
              <w:rPr>
                <w:sz w:val="20"/>
                <w:szCs w:val="20"/>
              </w:rPr>
              <w:t>25.</w:t>
            </w:r>
          </w:p>
        </w:tc>
        <w:tc>
          <w:tcPr>
            <w:tcW w:w="1985" w:type="dxa"/>
          </w:tcPr>
          <w:p w14:paraId="6BA580BD" w14:textId="77777777" w:rsidR="00F2407D" w:rsidRPr="000A4E80" w:rsidRDefault="00F2407D" w:rsidP="003915F2">
            <w:pPr>
              <w:rPr>
                <w:sz w:val="20"/>
                <w:szCs w:val="20"/>
              </w:rPr>
            </w:pPr>
            <w:r w:rsidRPr="000A4E80">
              <w:rPr>
                <w:sz w:val="20"/>
                <w:szCs w:val="20"/>
              </w:rPr>
              <w:t>PN-EN 12592</w:t>
            </w:r>
          </w:p>
        </w:tc>
        <w:tc>
          <w:tcPr>
            <w:tcW w:w="6237" w:type="dxa"/>
          </w:tcPr>
          <w:p w14:paraId="4748D2A3" w14:textId="77777777" w:rsidR="00F2407D" w:rsidRPr="000A4E80" w:rsidRDefault="00F2407D" w:rsidP="003915F2">
            <w:pPr>
              <w:rPr>
                <w:sz w:val="20"/>
                <w:szCs w:val="20"/>
              </w:rPr>
            </w:pPr>
            <w:r w:rsidRPr="000A4E80">
              <w:rPr>
                <w:sz w:val="20"/>
                <w:szCs w:val="20"/>
              </w:rPr>
              <w:t>Asfalty i produkty asfaltowe – Oznaczanie rozpuszczalności</w:t>
            </w:r>
          </w:p>
        </w:tc>
      </w:tr>
      <w:tr w:rsidR="000A4E80" w:rsidRPr="000A4E80" w14:paraId="6CA4AEE1" w14:textId="77777777" w:rsidTr="003915F2">
        <w:tc>
          <w:tcPr>
            <w:tcW w:w="675" w:type="dxa"/>
          </w:tcPr>
          <w:p w14:paraId="6ABF07B8" w14:textId="77777777" w:rsidR="00F2407D" w:rsidRPr="000A4E80" w:rsidRDefault="00F2407D" w:rsidP="003915F2">
            <w:pPr>
              <w:jc w:val="right"/>
              <w:rPr>
                <w:sz w:val="20"/>
                <w:szCs w:val="20"/>
              </w:rPr>
            </w:pPr>
            <w:r w:rsidRPr="000A4E80">
              <w:rPr>
                <w:sz w:val="20"/>
                <w:szCs w:val="20"/>
              </w:rPr>
              <w:t>26.</w:t>
            </w:r>
          </w:p>
        </w:tc>
        <w:tc>
          <w:tcPr>
            <w:tcW w:w="1985" w:type="dxa"/>
          </w:tcPr>
          <w:p w14:paraId="3D98114F" w14:textId="77777777" w:rsidR="00F2407D" w:rsidRPr="000A4E80" w:rsidRDefault="00F2407D" w:rsidP="003915F2">
            <w:pPr>
              <w:rPr>
                <w:sz w:val="20"/>
                <w:szCs w:val="20"/>
              </w:rPr>
            </w:pPr>
            <w:r w:rsidRPr="000A4E80">
              <w:rPr>
                <w:sz w:val="20"/>
                <w:szCs w:val="20"/>
              </w:rPr>
              <w:t>PN-EN 12593</w:t>
            </w:r>
          </w:p>
        </w:tc>
        <w:tc>
          <w:tcPr>
            <w:tcW w:w="6237" w:type="dxa"/>
          </w:tcPr>
          <w:p w14:paraId="0DDCDA05" w14:textId="77777777" w:rsidR="00F2407D" w:rsidRPr="000A4E80" w:rsidRDefault="00F2407D" w:rsidP="003915F2">
            <w:pPr>
              <w:rPr>
                <w:sz w:val="20"/>
                <w:szCs w:val="20"/>
              </w:rPr>
            </w:pPr>
            <w:r w:rsidRPr="000A4E80">
              <w:rPr>
                <w:sz w:val="20"/>
                <w:szCs w:val="20"/>
              </w:rPr>
              <w:t>Asfalty i produkty asfaltowe – Oznaczanie temperatury łamliwości Fraassa</w:t>
            </w:r>
          </w:p>
        </w:tc>
      </w:tr>
      <w:tr w:rsidR="000A4E80" w:rsidRPr="000A4E80" w14:paraId="1518F0F2" w14:textId="77777777" w:rsidTr="003915F2">
        <w:tc>
          <w:tcPr>
            <w:tcW w:w="675" w:type="dxa"/>
          </w:tcPr>
          <w:p w14:paraId="04D5EF5E" w14:textId="77777777" w:rsidR="00F2407D" w:rsidRPr="000A4E80" w:rsidRDefault="00F2407D" w:rsidP="003915F2">
            <w:pPr>
              <w:jc w:val="right"/>
              <w:rPr>
                <w:sz w:val="20"/>
                <w:szCs w:val="20"/>
              </w:rPr>
            </w:pPr>
            <w:r w:rsidRPr="000A4E80">
              <w:rPr>
                <w:sz w:val="20"/>
                <w:szCs w:val="20"/>
              </w:rPr>
              <w:t>27.</w:t>
            </w:r>
          </w:p>
        </w:tc>
        <w:tc>
          <w:tcPr>
            <w:tcW w:w="1985" w:type="dxa"/>
          </w:tcPr>
          <w:p w14:paraId="1E4CA5EB" w14:textId="77777777" w:rsidR="00F2407D" w:rsidRPr="000A4E80" w:rsidRDefault="00F2407D" w:rsidP="003915F2">
            <w:pPr>
              <w:rPr>
                <w:sz w:val="20"/>
                <w:szCs w:val="20"/>
              </w:rPr>
            </w:pPr>
            <w:r w:rsidRPr="000A4E80">
              <w:rPr>
                <w:sz w:val="20"/>
                <w:szCs w:val="20"/>
              </w:rPr>
              <w:t>PN-EN 12595</w:t>
            </w:r>
          </w:p>
        </w:tc>
        <w:tc>
          <w:tcPr>
            <w:tcW w:w="6237" w:type="dxa"/>
          </w:tcPr>
          <w:p w14:paraId="7D85E7C2" w14:textId="77777777" w:rsidR="00F2407D" w:rsidRPr="000A4E80" w:rsidRDefault="00F2407D" w:rsidP="003915F2">
            <w:pPr>
              <w:rPr>
                <w:sz w:val="20"/>
                <w:szCs w:val="20"/>
              </w:rPr>
            </w:pPr>
            <w:r w:rsidRPr="000A4E80">
              <w:rPr>
                <w:sz w:val="20"/>
                <w:szCs w:val="20"/>
              </w:rPr>
              <w:t>Asfalty i lepiszcza asfaltowe - Oznaczanie lepkości kinematycznej</w:t>
            </w:r>
          </w:p>
        </w:tc>
      </w:tr>
      <w:tr w:rsidR="000A4E80" w:rsidRPr="000A4E80" w14:paraId="6109B739" w14:textId="77777777" w:rsidTr="003915F2">
        <w:tc>
          <w:tcPr>
            <w:tcW w:w="675" w:type="dxa"/>
          </w:tcPr>
          <w:p w14:paraId="78E023F1" w14:textId="77777777" w:rsidR="00F2407D" w:rsidRPr="000A4E80" w:rsidRDefault="00F2407D" w:rsidP="003915F2">
            <w:pPr>
              <w:jc w:val="right"/>
              <w:rPr>
                <w:sz w:val="20"/>
                <w:szCs w:val="20"/>
              </w:rPr>
            </w:pPr>
            <w:r w:rsidRPr="000A4E80">
              <w:rPr>
                <w:sz w:val="20"/>
                <w:szCs w:val="20"/>
              </w:rPr>
              <w:t>28.</w:t>
            </w:r>
          </w:p>
        </w:tc>
        <w:tc>
          <w:tcPr>
            <w:tcW w:w="1985" w:type="dxa"/>
          </w:tcPr>
          <w:p w14:paraId="49CFBEF3" w14:textId="77777777" w:rsidR="00F2407D" w:rsidRPr="000A4E80" w:rsidRDefault="00F2407D" w:rsidP="003915F2">
            <w:pPr>
              <w:rPr>
                <w:sz w:val="20"/>
                <w:szCs w:val="20"/>
              </w:rPr>
            </w:pPr>
            <w:r w:rsidRPr="000A4E80">
              <w:rPr>
                <w:sz w:val="20"/>
                <w:szCs w:val="20"/>
              </w:rPr>
              <w:t>PN-EN 12596</w:t>
            </w:r>
          </w:p>
        </w:tc>
        <w:tc>
          <w:tcPr>
            <w:tcW w:w="6237" w:type="dxa"/>
          </w:tcPr>
          <w:p w14:paraId="41DD476B" w14:textId="77777777" w:rsidR="00F2407D" w:rsidRPr="000A4E80" w:rsidRDefault="00F2407D" w:rsidP="003915F2">
            <w:pPr>
              <w:rPr>
                <w:sz w:val="20"/>
                <w:szCs w:val="20"/>
              </w:rPr>
            </w:pPr>
            <w:r w:rsidRPr="000A4E80">
              <w:rPr>
                <w:sz w:val="20"/>
                <w:szCs w:val="20"/>
              </w:rPr>
              <w:t>Asfalty i lepiszcza asfaltowe - Oznaczanie lepkości dynamicznej metodą próżniowej kapilary</w:t>
            </w:r>
          </w:p>
        </w:tc>
      </w:tr>
      <w:tr w:rsidR="00F2407D" w:rsidRPr="000A4E80" w14:paraId="29AA3226" w14:textId="77777777" w:rsidTr="003915F2">
        <w:tc>
          <w:tcPr>
            <w:tcW w:w="675" w:type="dxa"/>
          </w:tcPr>
          <w:p w14:paraId="4CC7005D" w14:textId="77777777" w:rsidR="00F2407D" w:rsidRPr="000A4E80" w:rsidRDefault="00F2407D" w:rsidP="003915F2">
            <w:pPr>
              <w:jc w:val="right"/>
              <w:rPr>
                <w:sz w:val="20"/>
                <w:szCs w:val="20"/>
              </w:rPr>
            </w:pPr>
            <w:r w:rsidRPr="000A4E80">
              <w:rPr>
                <w:sz w:val="20"/>
                <w:szCs w:val="20"/>
              </w:rPr>
              <w:t>29.</w:t>
            </w:r>
          </w:p>
        </w:tc>
        <w:tc>
          <w:tcPr>
            <w:tcW w:w="1985" w:type="dxa"/>
          </w:tcPr>
          <w:p w14:paraId="0965D6E4" w14:textId="77777777" w:rsidR="00F2407D" w:rsidRPr="000A4E80" w:rsidRDefault="00F2407D" w:rsidP="003915F2">
            <w:pPr>
              <w:rPr>
                <w:sz w:val="20"/>
                <w:szCs w:val="20"/>
              </w:rPr>
            </w:pPr>
            <w:r w:rsidRPr="000A4E80">
              <w:rPr>
                <w:sz w:val="20"/>
                <w:szCs w:val="20"/>
              </w:rPr>
              <w:t>PN-EN 12607-1</w:t>
            </w:r>
          </w:p>
        </w:tc>
        <w:tc>
          <w:tcPr>
            <w:tcW w:w="6237" w:type="dxa"/>
          </w:tcPr>
          <w:p w14:paraId="22F199E9" w14:textId="77777777" w:rsidR="00F2407D" w:rsidRPr="000A4E80" w:rsidRDefault="00F2407D" w:rsidP="003915F2">
            <w:pPr>
              <w:rPr>
                <w:sz w:val="20"/>
                <w:szCs w:val="20"/>
              </w:rPr>
            </w:pPr>
            <w:r w:rsidRPr="000A4E80">
              <w:rPr>
                <w:sz w:val="20"/>
                <w:szCs w:val="20"/>
              </w:rPr>
              <w:t xml:space="preserve">Asfalty i produkty asfaltowe – Oznaczanie odporności na twardnienie pod wpływem ciepła i powietrza – Część 1: Metoda RTFOT </w:t>
            </w:r>
          </w:p>
        </w:tc>
      </w:tr>
    </w:tbl>
    <w:p w14:paraId="01529F9E" w14:textId="77777777" w:rsidR="00F2407D" w:rsidRPr="000A4E80" w:rsidRDefault="00F2407D" w:rsidP="00F2407D">
      <w:pPr>
        <w:rPr>
          <w:sz w:val="20"/>
          <w:szCs w:val="20"/>
        </w:rPr>
      </w:pPr>
    </w:p>
    <w:tbl>
      <w:tblPr>
        <w:tblW w:w="0" w:type="auto"/>
        <w:tblLayout w:type="fixed"/>
        <w:tblLook w:val="01E0" w:firstRow="1" w:lastRow="1" w:firstColumn="1" w:lastColumn="1" w:noHBand="0" w:noVBand="0"/>
      </w:tblPr>
      <w:tblGrid>
        <w:gridCol w:w="675"/>
        <w:gridCol w:w="1985"/>
        <w:gridCol w:w="6095"/>
      </w:tblGrid>
      <w:tr w:rsidR="000A4E80" w:rsidRPr="000A4E80" w14:paraId="60107322" w14:textId="77777777" w:rsidTr="003915F2">
        <w:tc>
          <w:tcPr>
            <w:tcW w:w="675" w:type="dxa"/>
          </w:tcPr>
          <w:p w14:paraId="59C232A2" w14:textId="77777777" w:rsidR="00F2407D" w:rsidRPr="000A4E80" w:rsidRDefault="00F2407D" w:rsidP="003915F2">
            <w:pPr>
              <w:jc w:val="right"/>
              <w:rPr>
                <w:sz w:val="20"/>
                <w:szCs w:val="20"/>
              </w:rPr>
            </w:pPr>
            <w:r w:rsidRPr="000A4E80">
              <w:rPr>
                <w:sz w:val="20"/>
                <w:szCs w:val="20"/>
              </w:rPr>
              <w:t>30.</w:t>
            </w:r>
          </w:p>
        </w:tc>
        <w:tc>
          <w:tcPr>
            <w:tcW w:w="1985" w:type="dxa"/>
          </w:tcPr>
          <w:p w14:paraId="0A1D6093" w14:textId="77777777" w:rsidR="00F2407D" w:rsidRPr="000A4E80" w:rsidRDefault="00F2407D" w:rsidP="003915F2">
            <w:pPr>
              <w:rPr>
                <w:sz w:val="20"/>
                <w:szCs w:val="20"/>
                <w:highlight w:val="yellow"/>
              </w:rPr>
            </w:pPr>
            <w:r w:rsidRPr="000A4E80">
              <w:rPr>
                <w:sz w:val="20"/>
                <w:szCs w:val="20"/>
              </w:rPr>
              <w:t>PN-EN 12607-3</w:t>
            </w:r>
          </w:p>
        </w:tc>
        <w:tc>
          <w:tcPr>
            <w:tcW w:w="6095" w:type="dxa"/>
          </w:tcPr>
          <w:p w14:paraId="240E9FAD" w14:textId="77777777" w:rsidR="00F2407D" w:rsidRPr="000A4E80" w:rsidRDefault="00F2407D" w:rsidP="003915F2">
            <w:pPr>
              <w:rPr>
                <w:sz w:val="20"/>
                <w:szCs w:val="20"/>
                <w:highlight w:val="yellow"/>
              </w:rPr>
            </w:pPr>
            <w:r w:rsidRPr="000A4E80">
              <w:rPr>
                <w:sz w:val="20"/>
                <w:szCs w:val="20"/>
              </w:rPr>
              <w:t>Asfalty i produkty asfaltowe – Oznaczanie odporności na twardnienie pod wpływem ciepła i powietrza – Część 3: Metoda RFT</w:t>
            </w:r>
          </w:p>
        </w:tc>
      </w:tr>
      <w:tr w:rsidR="000A4E80" w:rsidRPr="000A4E80" w14:paraId="781D4D64" w14:textId="77777777" w:rsidTr="003915F2">
        <w:tc>
          <w:tcPr>
            <w:tcW w:w="675" w:type="dxa"/>
          </w:tcPr>
          <w:p w14:paraId="721DBD89" w14:textId="77777777" w:rsidR="00F2407D" w:rsidRPr="000A4E80" w:rsidRDefault="00F2407D" w:rsidP="003915F2">
            <w:pPr>
              <w:jc w:val="right"/>
              <w:rPr>
                <w:sz w:val="20"/>
                <w:szCs w:val="20"/>
              </w:rPr>
            </w:pPr>
            <w:r w:rsidRPr="000A4E80">
              <w:rPr>
                <w:sz w:val="20"/>
                <w:szCs w:val="20"/>
              </w:rPr>
              <w:t>31.</w:t>
            </w:r>
          </w:p>
        </w:tc>
        <w:tc>
          <w:tcPr>
            <w:tcW w:w="1985" w:type="dxa"/>
          </w:tcPr>
          <w:p w14:paraId="79FD16F8" w14:textId="77777777" w:rsidR="00F2407D" w:rsidRPr="000A4E80" w:rsidRDefault="00F2407D" w:rsidP="003915F2">
            <w:pPr>
              <w:rPr>
                <w:sz w:val="20"/>
                <w:szCs w:val="20"/>
              </w:rPr>
            </w:pPr>
            <w:r w:rsidRPr="000A4E80">
              <w:rPr>
                <w:sz w:val="20"/>
                <w:szCs w:val="20"/>
              </w:rPr>
              <w:t>PN-EN 12697-1</w:t>
            </w:r>
          </w:p>
        </w:tc>
        <w:tc>
          <w:tcPr>
            <w:tcW w:w="6095" w:type="dxa"/>
          </w:tcPr>
          <w:p w14:paraId="7D671F00"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1: Zawartość lepiszcza rozpuszczalnego</w:t>
            </w:r>
          </w:p>
        </w:tc>
      </w:tr>
      <w:tr w:rsidR="000A4E80" w:rsidRPr="000A4E80" w14:paraId="4DC73C94" w14:textId="77777777" w:rsidTr="003915F2">
        <w:tc>
          <w:tcPr>
            <w:tcW w:w="675" w:type="dxa"/>
          </w:tcPr>
          <w:p w14:paraId="172EE20D" w14:textId="77777777" w:rsidR="00F2407D" w:rsidRPr="000A4E80" w:rsidRDefault="00F2407D" w:rsidP="003915F2">
            <w:pPr>
              <w:jc w:val="right"/>
              <w:rPr>
                <w:sz w:val="20"/>
                <w:szCs w:val="20"/>
              </w:rPr>
            </w:pPr>
            <w:r w:rsidRPr="000A4E80">
              <w:rPr>
                <w:sz w:val="20"/>
                <w:szCs w:val="20"/>
              </w:rPr>
              <w:t>32.</w:t>
            </w:r>
          </w:p>
        </w:tc>
        <w:tc>
          <w:tcPr>
            <w:tcW w:w="1985" w:type="dxa"/>
          </w:tcPr>
          <w:p w14:paraId="7CA2D5C6" w14:textId="77777777" w:rsidR="00F2407D" w:rsidRPr="000A4E80" w:rsidRDefault="00F2407D" w:rsidP="003915F2">
            <w:pPr>
              <w:rPr>
                <w:sz w:val="20"/>
                <w:szCs w:val="20"/>
              </w:rPr>
            </w:pPr>
            <w:r w:rsidRPr="000A4E80">
              <w:rPr>
                <w:sz w:val="20"/>
                <w:szCs w:val="20"/>
              </w:rPr>
              <w:t>PN-EN 12697-2</w:t>
            </w:r>
          </w:p>
        </w:tc>
        <w:tc>
          <w:tcPr>
            <w:tcW w:w="6095" w:type="dxa"/>
          </w:tcPr>
          <w:p w14:paraId="0DF010F5"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2: Oznaczanie składu ziarnowego</w:t>
            </w:r>
          </w:p>
        </w:tc>
      </w:tr>
      <w:tr w:rsidR="000A4E80" w:rsidRPr="000A4E80" w14:paraId="16FCF852" w14:textId="77777777" w:rsidTr="003915F2">
        <w:tc>
          <w:tcPr>
            <w:tcW w:w="675" w:type="dxa"/>
          </w:tcPr>
          <w:p w14:paraId="6F6BCEBB" w14:textId="77777777" w:rsidR="00F2407D" w:rsidRPr="000A4E80" w:rsidRDefault="00F2407D" w:rsidP="003915F2">
            <w:pPr>
              <w:jc w:val="right"/>
              <w:rPr>
                <w:sz w:val="20"/>
                <w:szCs w:val="20"/>
              </w:rPr>
            </w:pPr>
            <w:r w:rsidRPr="000A4E80">
              <w:rPr>
                <w:sz w:val="20"/>
                <w:szCs w:val="20"/>
              </w:rPr>
              <w:t>33.</w:t>
            </w:r>
          </w:p>
        </w:tc>
        <w:tc>
          <w:tcPr>
            <w:tcW w:w="1985" w:type="dxa"/>
          </w:tcPr>
          <w:p w14:paraId="15E6DB64" w14:textId="77777777" w:rsidR="00F2407D" w:rsidRPr="000A4E80" w:rsidRDefault="00F2407D" w:rsidP="003915F2">
            <w:pPr>
              <w:rPr>
                <w:sz w:val="20"/>
                <w:szCs w:val="20"/>
              </w:rPr>
            </w:pPr>
            <w:r w:rsidRPr="000A4E80">
              <w:rPr>
                <w:sz w:val="20"/>
                <w:szCs w:val="20"/>
              </w:rPr>
              <w:t>PN-EN 12697-3</w:t>
            </w:r>
          </w:p>
        </w:tc>
        <w:tc>
          <w:tcPr>
            <w:tcW w:w="6095" w:type="dxa"/>
          </w:tcPr>
          <w:p w14:paraId="547B3DC1"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3: Odzyskiwanie asfaltu: Wyparka obrotowa</w:t>
            </w:r>
          </w:p>
        </w:tc>
      </w:tr>
      <w:tr w:rsidR="000A4E80" w:rsidRPr="000A4E80" w14:paraId="1E00D007" w14:textId="77777777" w:rsidTr="003915F2">
        <w:tc>
          <w:tcPr>
            <w:tcW w:w="675" w:type="dxa"/>
          </w:tcPr>
          <w:p w14:paraId="01CF2827" w14:textId="77777777" w:rsidR="00F2407D" w:rsidRPr="000A4E80" w:rsidRDefault="00F2407D" w:rsidP="003915F2">
            <w:pPr>
              <w:jc w:val="right"/>
              <w:rPr>
                <w:sz w:val="20"/>
                <w:szCs w:val="20"/>
              </w:rPr>
            </w:pPr>
            <w:r w:rsidRPr="000A4E80">
              <w:rPr>
                <w:sz w:val="20"/>
                <w:szCs w:val="20"/>
              </w:rPr>
              <w:t>34.</w:t>
            </w:r>
          </w:p>
        </w:tc>
        <w:tc>
          <w:tcPr>
            <w:tcW w:w="1985" w:type="dxa"/>
          </w:tcPr>
          <w:p w14:paraId="034402CA" w14:textId="77777777" w:rsidR="00F2407D" w:rsidRPr="000A4E80" w:rsidRDefault="00F2407D" w:rsidP="003915F2">
            <w:pPr>
              <w:rPr>
                <w:sz w:val="20"/>
                <w:szCs w:val="20"/>
              </w:rPr>
            </w:pPr>
            <w:r w:rsidRPr="000A4E80">
              <w:rPr>
                <w:sz w:val="20"/>
                <w:szCs w:val="20"/>
              </w:rPr>
              <w:t>PN-EN 12697-4</w:t>
            </w:r>
          </w:p>
        </w:tc>
        <w:tc>
          <w:tcPr>
            <w:tcW w:w="6095" w:type="dxa"/>
          </w:tcPr>
          <w:p w14:paraId="632BAFB6"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4: Odzyskiwanie asfaltu -- Kolumna do destylacji frakcyjnej</w:t>
            </w:r>
          </w:p>
        </w:tc>
      </w:tr>
      <w:tr w:rsidR="000A4E80" w:rsidRPr="000A4E80" w14:paraId="5AC50A63" w14:textId="77777777" w:rsidTr="003915F2">
        <w:tc>
          <w:tcPr>
            <w:tcW w:w="675" w:type="dxa"/>
          </w:tcPr>
          <w:p w14:paraId="2039527E" w14:textId="77777777" w:rsidR="00F2407D" w:rsidRPr="000A4E80" w:rsidRDefault="00F2407D" w:rsidP="003915F2">
            <w:pPr>
              <w:jc w:val="right"/>
              <w:rPr>
                <w:sz w:val="20"/>
                <w:szCs w:val="20"/>
              </w:rPr>
            </w:pPr>
            <w:r w:rsidRPr="000A4E80">
              <w:rPr>
                <w:sz w:val="20"/>
                <w:szCs w:val="20"/>
              </w:rPr>
              <w:t>35.</w:t>
            </w:r>
          </w:p>
        </w:tc>
        <w:tc>
          <w:tcPr>
            <w:tcW w:w="1985" w:type="dxa"/>
          </w:tcPr>
          <w:p w14:paraId="521E7D38" w14:textId="77777777" w:rsidR="00F2407D" w:rsidRPr="000A4E80" w:rsidRDefault="00F2407D" w:rsidP="003915F2">
            <w:pPr>
              <w:rPr>
                <w:sz w:val="20"/>
                <w:szCs w:val="20"/>
              </w:rPr>
            </w:pPr>
            <w:r w:rsidRPr="000A4E80">
              <w:rPr>
                <w:sz w:val="20"/>
                <w:szCs w:val="20"/>
              </w:rPr>
              <w:t>PN-EN 12697-5</w:t>
            </w:r>
          </w:p>
        </w:tc>
        <w:tc>
          <w:tcPr>
            <w:tcW w:w="6095" w:type="dxa"/>
          </w:tcPr>
          <w:p w14:paraId="76B6B830"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5: Oznaczanie gęstości</w:t>
            </w:r>
          </w:p>
        </w:tc>
      </w:tr>
      <w:tr w:rsidR="000A4E80" w:rsidRPr="000A4E80" w14:paraId="2E26E37C" w14:textId="77777777" w:rsidTr="003915F2">
        <w:tc>
          <w:tcPr>
            <w:tcW w:w="675" w:type="dxa"/>
          </w:tcPr>
          <w:p w14:paraId="542C6908" w14:textId="77777777" w:rsidR="00F2407D" w:rsidRPr="000A4E80" w:rsidRDefault="00F2407D" w:rsidP="003915F2">
            <w:pPr>
              <w:jc w:val="right"/>
              <w:rPr>
                <w:sz w:val="20"/>
                <w:szCs w:val="20"/>
              </w:rPr>
            </w:pPr>
            <w:r w:rsidRPr="000A4E80">
              <w:rPr>
                <w:sz w:val="20"/>
                <w:szCs w:val="20"/>
              </w:rPr>
              <w:t>36.</w:t>
            </w:r>
          </w:p>
        </w:tc>
        <w:tc>
          <w:tcPr>
            <w:tcW w:w="1985" w:type="dxa"/>
          </w:tcPr>
          <w:p w14:paraId="46C6356B" w14:textId="77777777" w:rsidR="00F2407D" w:rsidRPr="000A4E80" w:rsidRDefault="00F2407D" w:rsidP="003915F2">
            <w:pPr>
              <w:rPr>
                <w:sz w:val="20"/>
                <w:szCs w:val="20"/>
              </w:rPr>
            </w:pPr>
            <w:r w:rsidRPr="000A4E80">
              <w:rPr>
                <w:sz w:val="20"/>
                <w:szCs w:val="20"/>
              </w:rPr>
              <w:t>PN-EN 12697-6</w:t>
            </w:r>
          </w:p>
        </w:tc>
        <w:tc>
          <w:tcPr>
            <w:tcW w:w="6095" w:type="dxa"/>
          </w:tcPr>
          <w:p w14:paraId="3CFC17B9"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6: Oznaczanie gęstości objętościowej próbek mieszanki mineralno-asfaltowej</w:t>
            </w:r>
          </w:p>
        </w:tc>
      </w:tr>
      <w:tr w:rsidR="000A4E80" w:rsidRPr="000A4E80" w14:paraId="38CCDB78" w14:textId="77777777" w:rsidTr="003915F2">
        <w:tc>
          <w:tcPr>
            <w:tcW w:w="675" w:type="dxa"/>
          </w:tcPr>
          <w:p w14:paraId="24F1C645" w14:textId="77777777" w:rsidR="00F2407D" w:rsidRPr="000A4E80" w:rsidRDefault="00F2407D" w:rsidP="003915F2">
            <w:pPr>
              <w:jc w:val="right"/>
              <w:rPr>
                <w:sz w:val="20"/>
                <w:szCs w:val="20"/>
              </w:rPr>
            </w:pPr>
            <w:r w:rsidRPr="000A4E80">
              <w:rPr>
                <w:sz w:val="20"/>
                <w:szCs w:val="20"/>
              </w:rPr>
              <w:t>37.</w:t>
            </w:r>
          </w:p>
        </w:tc>
        <w:tc>
          <w:tcPr>
            <w:tcW w:w="1985" w:type="dxa"/>
          </w:tcPr>
          <w:p w14:paraId="6A4FFDB6" w14:textId="77777777" w:rsidR="00F2407D" w:rsidRPr="000A4E80" w:rsidRDefault="00F2407D" w:rsidP="003915F2">
            <w:pPr>
              <w:rPr>
                <w:sz w:val="20"/>
                <w:szCs w:val="20"/>
              </w:rPr>
            </w:pPr>
            <w:r w:rsidRPr="000A4E80">
              <w:rPr>
                <w:sz w:val="20"/>
                <w:szCs w:val="20"/>
              </w:rPr>
              <w:t>PN-EN 12697-8</w:t>
            </w:r>
          </w:p>
        </w:tc>
        <w:tc>
          <w:tcPr>
            <w:tcW w:w="6095" w:type="dxa"/>
          </w:tcPr>
          <w:p w14:paraId="19C5153F"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8: Oznaczanie zawartości wolnej przestrzeni</w:t>
            </w:r>
          </w:p>
        </w:tc>
      </w:tr>
      <w:tr w:rsidR="000A4E80" w:rsidRPr="000A4E80" w14:paraId="1862087B" w14:textId="77777777" w:rsidTr="003915F2">
        <w:tc>
          <w:tcPr>
            <w:tcW w:w="675" w:type="dxa"/>
          </w:tcPr>
          <w:p w14:paraId="260C4C4F" w14:textId="77777777" w:rsidR="00F2407D" w:rsidRPr="000A4E80" w:rsidRDefault="00F2407D" w:rsidP="003915F2">
            <w:pPr>
              <w:jc w:val="right"/>
              <w:rPr>
                <w:sz w:val="20"/>
                <w:szCs w:val="20"/>
              </w:rPr>
            </w:pPr>
            <w:r w:rsidRPr="000A4E80">
              <w:rPr>
                <w:sz w:val="20"/>
                <w:szCs w:val="20"/>
              </w:rPr>
              <w:t>38.</w:t>
            </w:r>
          </w:p>
        </w:tc>
        <w:tc>
          <w:tcPr>
            <w:tcW w:w="1985" w:type="dxa"/>
          </w:tcPr>
          <w:p w14:paraId="40D831A4" w14:textId="77777777" w:rsidR="00F2407D" w:rsidRPr="000A4E80" w:rsidRDefault="00F2407D" w:rsidP="003915F2">
            <w:pPr>
              <w:rPr>
                <w:sz w:val="20"/>
                <w:szCs w:val="20"/>
              </w:rPr>
            </w:pPr>
            <w:r w:rsidRPr="000A4E80">
              <w:rPr>
                <w:sz w:val="20"/>
                <w:szCs w:val="20"/>
              </w:rPr>
              <w:t>PN-EN 12697-11</w:t>
            </w:r>
          </w:p>
        </w:tc>
        <w:tc>
          <w:tcPr>
            <w:tcW w:w="6095" w:type="dxa"/>
          </w:tcPr>
          <w:p w14:paraId="40F52A3C"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11: Oznaczanie powinowactwa pomiędzy kruszywem i asfaltem</w:t>
            </w:r>
          </w:p>
        </w:tc>
      </w:tr>
      <w:tr w:rsidR="000A4E80" w:rsidRPr="000A4E80" w14:paraId="60BB2A45" w14:textId="77777777" w:rsidTr="003915F2">
        <w:tc>
          <w:tcPr>
            <w:tcW w:w="675" w:type="dxa"/>
          </w:tcPr>
          <w:p w14:paraId="03EC1182" w14:textId="77777777" w:rsidR="00F2407D" w:rsidRPr="000A4E80" w:rsidRDefault="00F2407D" w:rsidP="003915F2">
            <w:pPr>
              <w:jc w:val="right"/>
              <w:rPr>
                <w:sz w:val="20"/>
                <w:szCs w:val="20"/>
              </w:rPr>
            </w:pPr>
            <w:r w:rsidRPr="000A4E80">
              <w:rPr>
                <w:sz w:val="20"/>
                <w:szCs w:val="20"/>
              </w:rPr>
              <w:t>39.</w:t>
            </w:r>
          </w:p>
        </w:tc>
        <w:tc>
          <w:tcPr>
            <w:tcW w:w="1985" w:type="dxa"/>
          </w:tcPr>
          <w:p w14:paraId="12684BE5" w14:textId="77777777" w:rsidR="00F2407D" w:rsidRPr="000A4E80" w:rsidRDefault="00F2407D" w:rsidP="003915F2">
            <w:pPr>
              <w:rPr>
                <w:sz w:val="20"/>
                <w:szCs w:val="20"/>
              </w:rPr>
            </w:pPr>
            <w:r w:rsidRPr="000A4E80">
              <w:rPr>
                <w:sz w:val="20"/>
                <w:szCs w:val="20"/>
              </w:rPr>
              <w:t>PN-EN 12697-12</w:t>
            </w:r>
          </w:p>
        </w:tc>
        <w:tc>
          <w:tcPr>
            <w:tcW w:w="6095" w:type="dxa"/>
          </w:tcPr>
          <w:p w14:paraId="4634555A"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12: Określanie wrażliwości próbek asfaltowych na wodę</w:t>
            </w:r>
          </w:p>
        </w:tc>
      </w:tr>
      <w:tr w:rsidR="000A4E80" w:rsidRPr="000A4E80" w14:paraId="64EFDC3B" w14:textId="77777777" w:rsidTr="003915F2">
        <w:tc>
          <w:tcPr>
            <w:tcW w:w="675" w:type="dxa"/>
          </w:tcPr>
          <w:p w14:paraId="07518B56" w14:textId="77777777" w:rsidR="00F2407D" w:rsidRPr="000A4E80" w:rsidRDefault="00F2407D" w:rsidP="003915F2">
            <w:pPr>
              <w:jc w:val="right"/>
              <w:rPr>
                <w:sz w:val="20"/>
                <w:szCs w:val="20"/>
              </w:rPr>
            </w:pPr>
            <w:r w:rsidRPr="000A4E80">
              <w:rPr>
                <w:sz w:val="20"/>
                <w:szCs w:val="20"/>
              </w:rPr>
              <w:t>40.</w:t>
            </w:r>
          </w:p>
        </w:tc>
        <w:tc>
          <w:tcPr>
            <w:tcW w:w="1985" w:type="dxa"/>
          </w:tcPr>
          <w:p w14:paraId="5E5B15CB" w14:textId="77777777" w:rsidR="00F2407D" w:rsidRPr="000A4E80" w:rsidRDefault="00F2407D" w:rsidP="003915F2">
            <w:pPr>
              <w:rPr>
                <w:sz w:val="20"/>
                <w:szCs w:val="20"/>
              </w:rPr>
            </w:pPr>
            <w:r w:rsidRPr="000A4E80">
              <w:rPr>
                <w:sz w:val="20"/>
                <w:szCs w:val="20"/>
              </w:rPr>
              <w:t>PN-EN 12697-13</w:t>
            </w:r>
          </w:p>
        </w:tc>
        <w:tc>
          <w:tcPr>
            <w:tcW w:w="6095" w:type="dxa"/>
          </w:tcPr>
          <w:p w14:paraId="675FE562"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13: Pomiar temperatury</w:t>
            </w:r>
          </w:p>
        </w:tc>
      </w:tr>
      <w:tr w:rsidR="000A4E80" w:rsidRPr="000A4E80" w14:paraId="480A675E" w14:textId="77777777" w:rsidTr="003915F2">
        <w:tc>
          <w:tcPr>
            <w:tcW w:w="675" w:type="dxa"/>
          </w:tcPr>
          <w:p w14:paraId="60E0B865" w14:textId="77777777" w:rsidR="00F2407D" w:rsidRPr="000A4E80" w:rsidRDefault="00F2407D" w:rsidP="003915F2">
            <w:pPr>
              <w:jc w:val="right"/>
              <w:rPr>
                <w:sz w:val="20"/>
                <w:szCs w:val="20"/>
              </w:rPr>
            </w:pPr>
            <w:r w:rsidRPr="000A4E80">
              <w:rPr>
                <w:sz w:val="20"/>
                <w:szCs w:val="20"/>
              </w:rPr>
              <w:t>41.</w:t>
            </w:r>
          </w:p>
        </w:tc>
        <w:tc>
          <w:tcPr>
            <w:tcW w:w="1985" w:type="dxa"/>
          </w:tcPr>
          <w:p w14:paraId="280EE94A" w14:textId="77777777" w:rsidR="00F2407D" w:rsidRPr="000A4E80" w:rsidRDefault="00F2407D" w:rsidP="003915F2">
            <w:pPr>
              <w:rPr>
                <w:sz w:val="20"/>
                <w:szCs w:val="20"/>
              </w:rPr>
            </w:pPr>
            <w:r w:rsidRPr="000A4E80">
              <w:rPr>
                <w:sz w:val="20"/>
                <w:szCs w:val="20"/>
              </w:rPr>
              <w:t>PN-EN 12697-22</w:t>
            </w:r>
          </w:p>
        </w:tc>
        <w:tc>
          <w:tcPr>
            <w:tcW w:w="6095" w:type="dxa"/>
          </w:tcPr>
          <w:p w14:paraId="5F187341"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22: Koleinowanie</w:t>
            </w:r>
          </w:p>
        </w:tc>
      </w:tr>
      <w:tr w:rsidR="000A4E80" w:rsidRPr="000A4E80" w14:paraId="1A103450" w14:textId="77777777" w:rsidTr="003915F2">
        <w:tc>
          <w:tcPr>
            <w:tcW w:w="675" w:type="dxa"/>
          </w:tcPr>
          <w:p w14:paraId="522C6A6C" w14:textId="77777777" w:rsidR="00F2407D" w:rsidRPr="000A4E80" w:rsidRDefault="00F2407D" w:rsidP="003915F2">
            <w:pPr>
              <w:jc w:val="right"/>
              <w:rPr>
                <w:sz w:val="20"/>
                <w:szCs w:val="20"/>
              </w:rPr>
            </w:pPr>
            <w:r w:rsidRPr="000A4E80">
              <w:rPr>
                <w:sz w:val="20"/>
                <w:szCs w:val="20"/>
              </w:rPr>
              <w:t>42.</w:t>
            </w:r>
          </w:p>
        </w:tc>
        <w:tc>
          <w:tcPr>
            <w:tcW w:w="1985" w:type="dxa"/>
          </w:tcPr>
          <w:p w14:paraId="0CFB92F2" w14:textId="77777777" w:rsidR="00F2407D" w:rsidRPr="000A4E80" w:rsidRDefault="00F2407D" w:rsidP="003915F2">
            <w:pPr>
              <w:rPr>
                <w:sz w:val="20"/>
                <w:szCs w:val="20"/>
              </w:rPr>
            </w:pPr>
            <w:r w:rsidRPr="000A4E80">
              <w:rPr>
                <w:sz w:val="20"/>
                <w:szCs w:val="20"/>
              </w:rPr>
              <w:t>PN-EN 12697-24</w:t>
            </w:r>
          </w:p>
        </w:tc>
        <w:tc>
          <w:tcPr>
            <w:tcW w:w="6095" w:type="dxa"/>
          </w:tcPr>
          <w:p w14:paraId="2A40FBFF"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24: Odporność na zmęczenie</w:t>
            </w:r>
          </w:p>
        </w:tc>
      </w:tr>
      <w:tr w:rsidR="000A4E80" w:rsidRPr="000A4E80" w14:paraId="31C4DD52" w14:textId="77777777" w:rsidTr="003915F2">
        <w:tc>
          <w:tcPr>
            <w:tcW w:w="675" w:type="dxa"/>
          </w:tcPr>
          <w:p w14:paraId="7AB3B042" w14:textId="77777777" w:rsidR="00F2407D" w:rsidRPr="000A4E80" w:rsidRDefault="00F2407D" w:rsidP="003915F2">
            <w:pPr>
              <w:jc w:val="right"/>
              <w:rPr>
                <w:sz w:val="20"/>
                <w:szCs w:val="20"/>
              </w:rPr>
            </w:pPr>
            <w:r w:rsidRPr="000A4E80">
              <w:rPr>
                <w:sz w:val="20"/>
                <w:szCs w:val="20"/>
              </w:rPr>
              <w:t>43.</w:t>
            </w:r>
          </w:p>
        </w:tc>
        <w:tc>
          <w:tcPr>
            <w:tcW w:w="1985" w:type="dxa"/>
          </w:tcPr>
          <w:p w14:paraId="5A7DD3F4" w14:textId="77777777" w:rsidR="00F2407D" w:rsidRPr="000A4E80" w:rsidRDefault="00F2407D" w:rsidP="003915F2">
            <w:pPr>
              <w:rPr>
                <w:sz w:val="20"/>
                <w:szCs w:val="20"/>
              </w:rPr>
            </w:pPr>
            <w:r w:rsidRPr="000A4E80">
              <w:rPr>
                <w:sz w:val="20"/>
                <w:szCs w:val="20"/>
              </w:rPr>
              <w:t>PN-EN 12697-26</w:t>
            </w:r>
          </w:p>
        </w:tc>
        <w:tc>
          <w:tcPr>
            <w:tcW w:w="6095" w:type="dxa"/>
          </w:tcPr>
          <w:p w14:paraId="28391AC6"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26: Sztywność</w:t>
            </w:r>
          </w:p>
        </w:tc>
      </w:tr>
      <w:tr w:rsidR="000A4E80" w:rsidRPr="000A4E80" w14:paraId="3129E05A" w14:textId="77777777" w:rsidTr="003915F2">
        <w:tc>
          <w:tcPr>
            <w:tcW w:w="675" w:type="dxa"/>
          </w:tcPr>
          <w:p w14:paraId="686B5FE3" w14:textId="77777777" w:rsidR="00F2407D" w:rsidRPr="000A4E80" w:rsidRDefault="00F2407D" w:rsidP="003915F2">
            <w:pPr>
              <w:jc w:val="right"/>
              <w:rPr>
                <w:sz w:val="20"/>
                <w:szCs w:val="20"/>
              </w:rPr>
            </w:pPr>
            <w:r w:rsidRPr="000A4E80">
              <w:rPr>
                <w:sz w:val="20"/>
                <w:szCs w:val="20"/>
              </w:rPr>
              <w:t>44.</w:t>
            </w:r>
          </w:p>
        </w:tc>
        <w:tc>
          <w:tcPr>
            <w:tcW w:w="1985" w:type="dxa"/>
          </w:tcPr>
          <w:p w14:paraId="7A4A8424" w14:textId="77777777" w:rsidR="00F2407D" w:rsidRPr="000A4E80" w:rsidRDefault="00F2407D" w:rsidP="003915F2">
            <w:pPr>
              <w:rPr>
                <w:sz w:val="20"/>
                <w:szCs w:val="20"/>
              </w:rPr>
            </w:pPr>
            <w:r w:rsidRPr="000A4E80">
              <w:rPr>
                <w:sz w:val="20"/>
                <w:szCs w:val="20"/>
              </w:rPr>
              <w:t>PN-EN 12697-27</w:t>
            </w:r>
          </w:p>
        </w:tc>
        <w:tc>
          <w:tcPr>
            <w:tcW w:w="6095" w:type="dxa"/>
          </w:tcPr>
          <w:p w14:paraId="17BC62E0"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27: Pobieranie próbek</w:t>
            </w:r>
          </w:p>
        </w:tc>
      </w:tr>
      <w:tr w:rsidR="00F2407D" w:rsidRPr="000A4E80" w14:paraId="58FDC80E" w14:textId="77777777" w:rsidTr="003915F2">
        <w:tc>
          <w:tcPr>
            <w:tcW w:w="675" w:type="dxa"/>
          </w:tcPr>
          <w:p w14:paraId="2E90A048" w14:textId="77777777" w:rsidR="00F2407D" w:rsidRPr="000A4E80" w:rsidRDefault="00F2407D" w:rsidP="003915F2">
            <w:pPr>
              <w:jc w:val="right"/>
              <w:rPr>
                <w:sz w:val="20"/>
                <w:szCs w:val="20"/>
              </w:rPr>
            </w:pPr>
            <w:r w:rsidRPr="000A4E80">
              <w:rPr>
                <w:sz w:val="20"/>
                <w:szCs w:val="20"/>
              </w:rPr>
              <w:t>45.</w:t>
            </w:r>
          </w:p>
        </w:tc>
        <w:tc>
          <w:tcPr>
            <w:tcW w:w="1985" w:type="dxa"/>
          </w:tcPr>
          <w:p w14:paraId="7D61BDD9" w14:textId="77777777" w:rsidR="00F2407D" w:rsidRPr="000A4E80" w:rsidRDefault="00F2407D" w:rsidP="003915F2">
            <w:pPr>
              <w:rPr>
                <w:sz w:val="20"/>
                <w:szCs w:val="20"/>
              </w:rPr>
            </w:pPr>
            <w:r w:rsidRPr="000A4E80">
              <w:rPr>
                <w:sz w:val="20"/>
                <w:szCs w:val="20"/>
              </w:rPr>
              <w:t>PN-EN 12697-36</w:t>
            </w:r>
          </w:p>
        </w:tc>
        <w:tc>
          <w:tcPr>
            <w:tcW w:w="6095" w:type="dxa"/>
          </w:tcPr>
          <w:p w14:paraId="29BD29EA"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36: Oznaczanie grubości nawierzchni asfaltowych</w:t>
            </w:r>
          </w:p>
        </w:tc>
      </w:tr>
    </w:tbl>
    <w:p w14:paraId="1AF096F5" w14:textId="77777777" w:rsidR="00F2407D" w:rsidRPr="000A4E80" w:rsidRDefault="00F2407D" w:rsidP="00F2407D">
      <w:pPr>
        <w:rPr>
          <w:sz w:val="20"/>
          <w:szCs w:val="20"/>
        </w:rPr>
      </w:pPr>
    </w:p>
    <w:tbl>
      <w:tblPr>
        <w:tblW w:w="0" w:type="auto"/>
        <w:tblLayout w:type="fixed"/>
        <w:tblLook w:val="01E0" w:firstRow="1" w:lastRow="1" w:firstColumn="1" w:lastColumn="1" w:noHBand="0" w:noVBand="0"/>
      </w:tblPr>
      <w:tblGrid>
        <w:gridCol w:w="675"/>
        <w:gridCol w:w="1985"/>
        <w:gridCol w:w="6095"/>
      </w:tblGrid>
      <w:tr w:rsidR="000A4E80" w:rsidRPr="000A4E80" w14:paraId="19EB8EA2" w14:textId="77777777" w:rsidTr="003915F2">
        <w:tc>
          <w:tcPr>
            <w:tcW w:w="675" w:type="dxa"/>
          </w:tcPr>
          <w:p w14:paraId="1ADBEEA0" w14:textId="77777777" w:rsidR="00F2407D" w:rsidRPr="000A4E80" w:rsidRDefault="00F2407D" w:rsidP="003915F2">
            <w:pPr>
              <w:jc w:val="right"/>
              <w:rPr>
                <w:sz w:val="20"/>
                <w:szCs w:val="20"/>
              </w:rPr>
            </w:pPr>
            <w:r w:rsidRPr="000A4E80">
              <w:rPr>
                <w:sz w:val="20"/>
                <w:szCs w:val="20"/>
              </w:rPr>
              <w:t>46.</w:t>
            </w:r>
          </w:p>
        </w:tc>
        <w:tc>
          <w:tcPr>
            <w:tcW w:w="1985" w:type="dxa"/>
          </w:tcPr>
          <w:p w14:paraId="025E3DC1" w14:textId="77777777" w:rsidR="00F2407D" w:rsidRPr="000A4E80" w:rsidRDefault="00F2407D" w:rsidP="003915F2">
            <w:pPr>
              <w:rPr>
                <w:sz w:val="20"/>
                <w:szCs w:val="20"/>
              </w:rPr>
            </w:pPr>
            <w:r w:rsidRPr="000A4E80">
              <w:rPr>
                <w:sz w:val="20"/>
                <w:szCs w:val="20"/>
              </w:rPr>
              <w:t>PN-EN 12697-39</w:t>
            </w:r>
          </w:p>
        </w:tc>
        <w:tc>
          <w:tcPr>
            <w:tcW w:w="6095" w:type="dxa"/>
          </w:tcPr>
          <w:p w14:paraId="7473CF7B"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39: Oznaczanie zawartości lepiszcza metodą spalania</w:t>
            </w:r>
          </w:p>
        </w:tc>
      </w:tr>
      <w:tr w:rsidR="000A4E80" w:rsidRPr="000A4E80" w14:paraId="5E0E16A4" w14:textId="77777777" w:rsidTr="003915F2">
        <w:tc>
          <w:tcPr>
            <w:tcW w:w="675" w:type="dxa"/>
          </w:tcPr>
          <w:p w14:paraId="7CCBAB73" w14:textId="77777777" w:rsidR="00F2407D" w:rsidRPr="000A4E80" w:rsidRDefault="00F2407D" w:rsidP="003915F2">
            <w:pPr>
              <w:jc w:val="right"/>
              <w:rPr>
                <w:sz w:val="20"/>
                <w:szCs w:val="20"/>
              </w:rPr>
            </w:pPr>
            <w:r w:rsidRPr="000A4E80">
              <w:rPr>
                <w:sz w:val="20"/>
                <w:szCs w:val="20"/>
              </w:rPr>
              <w:t>47.</w:t>
            </w:r>
          </w:p>
        </w:tc>
        <w:tc>
          <w:tcPr>
            <w:tcW w:w="1985" w:type="dxa"/>
          </w:tcPr>
          <w:p w14:paraId="2C7D495F" w14:textId="77777777" w:rsidR="00F2407D" w:rsidRPr="000A4E80" w:rsidRDefault="00F2407D" w:rsidP="003915F2">
            <w:pPr>
              <w:rPr>
                <w:sz w:val="20"/>
                <w:szCs w:val="20"/>
              </w:rPr>
            </w:pPr>
            <w:r w:rsidRPr="000A4E80">
              <w:rPr>
                <w:sz w:val="20"/>
                <w:szCs w:val="20"/>
              </w:rPr>
              <w:t>PN-EN 12697-41</w:t>
            </w:r>
          </w:p>
        </w:tc>
        <w:tc>
          <w:tcPr>
            <w:tcW w:w="6095" w:type="dxa"/>
          </w:tcPr>
          <w:p w14:paraId="5D749F3F"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41: Odporność na płyny zapobiegające oblodzeniu</w:t>
            </w:r>
          </w:p>
        </w:tc>
      </w:tr>
      <w:tr w:rsidR="000A4E80" w:rsidRPr="000A4E80" w14:paraId="2A577676" w14:textId="77777777" w:rsidTr="003915F2">
        <w:tc>
          <w:tcPr>
            <w:tcW w:w="675" w:type="dxa"/>
          </w:tcPr>
          <w:p w14:paraId="5D877ADA" w14:textId="77777777" w:rsidR="00F2407D" w:rsidRPr="000A4E80" w:rsidRDefault="00F2407D" w:rsidP="003915F2">
            <w:pPr>
              <w:jc w:val="right"/>
              <w:rPr>
                <w:sz w:val="20"/>
                <w:szCs w:val="20"/>
              </w:rPr>
            </w:pPr>
            <w:r w:rsidRPr="000A4E80">
              <w:rPr>
                <w:sz w:val="20"/>
                <w:szCs w:val="20"/>
              </w:rPr>
              <w:t>48.</w:t>
            </w:r>
          </w:p>
        </w:tc>
        <w:tc>
          <w:tcPr>
            <w:tcW w:w="1985" w:type="dxa"/>
          </w:tcPr>
          <w:p w14:paraId="3180DEE7" w14:textId="77777777" w:rsidR="00F2407D" w:rsidRPr="000A4E80" w:rsidRDefault="00F2407D" w:rsidP="003915F2">
            <w:pPr>
              <w:rPr>
                <w:sz w:val="20"/>
                <w:szCs w:val="20"/>
              </w:rPr>
            </w:pPr>
            <w:r w:rsidRPr="000A4E80">
              <w:rPr>
                <w:sz w:val="20"/>
                <w:szCs w:val="20"/>
              </w:rPr>
              <w:t>PN-EN 12697-42</w:t>
            </w:r>
          </w:p>
        </w:tc>
        <w:tc>
          <w:tcPr>
            <w:tcW w:w="6095" w:type="dxa"/>
          </w:tcPr>
          <w:p w14:paraId="37F4185D"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42: Zawartość części obcych w destrukcie asfaltowym</w:t>
            </w:r>
          </w:p>
        </w:tc>
      </w:tr>
      <w:tr w:rsidR="000A4E80" w:rsidRPr="000A4E80" w14:paraId="0F4F2859" w14:textId="77777777" w:rsidTr="003915F2">
        <w:tc>
          <w:tcPr>
            <w:tcW w:w="675" w:type="dxa"/>
          </w:tcPr>
          <w:p w14:paraId="78685C10" w14:textId="77777777" w:rsidR="00F2407D" w:rsidRPr="000A4E80" w:rsidRDefault="00F2407D" w:rsidP="003915F2">
            <w:pPr>
              <w:jc w:val="right"/>
              <w:rPr>
                <w:sz w:val="20"/>
                <w:szCs w:val="20"/>
              </w:rPr>
            </w:pPr>
            <w:r w:rsidRPr="000A4E80">
              <w:rPr>
                <w:sz w:val="20"/>
                <w:szCs w:val="20"/>
              </w:rPr>
              <w:t>49.</w:t>
            </w:r>
          </w:p>
        </w:tc>
        <w:tc>
          <w:tcPr>
            <w:tcW w:w="1985" w:type="dxa"/>
          </w:tcPr>
          <w:p w14:paraId="56A0D1CA" w14:textId="77777777" w:rsidR="00F2407D" w:rsidRPr="000A4E80" w:rsidRDefault="00F2407D" w:rsidP="003915F2">
            <w:pPr>
              <w:rPr>
                <w:sz w:val="20"/>
                <w:szCs w:val="20"/>
              </w:rPr>
            </w:pPr>
            <w:r w:rsidRPr="000A4E80">
              <w:rPr>
                <w:sz w:val="20"/>
                <w:szCs w:val="20"/>
              </w:rPr>
              <w:t>PN-EN 12697-43</w:t>
            </w:r>
          </w:p>
        </w:tc>
        <w:tc>
          <w:tcPr>
            <w:tcW w:w="6095" w:type="dxa"/>
          </w:tcPr>
          <w:p w14:paraId="729D1583" w14:textId="77777777" w:rsidR="00F2407D" w:rsidRPr="000A4E80" w:rsidRDefault="00F2407D" w:rsidP="003915F2">
            <w:pPr>
              <w:rPr>
                <w:sz w:val="20"/>
                <w:szCs w:val="20"/>
              </w:rPr>
            </w:pPr>
            <w:r w:rsidRPr="000A4E80">
              <w:rPr>
                <w:sz w:val="20"/>
                <w:szCs w:val="20"/>
              </w:rPr>
              <w:t>Mieszanki mineralno-asfaltowe - Metody badań mieszanek mineralno-asfaltowych na gorąco - Część 43: Odporność na paliwo</w:t>
            </w:r>
          </w:p>
        </w:tc>
      </w:tr>
      <w:tr w:rsidR="000A4E80" w:rsidRPr="000A4E80" w14:paraId="2D9EEA52" w14:textId="77777777" w:rsidTr="003915F2">
        <w:tc>
          <w:tcPr>
            <w:tcW w:w="675" w:type="dxa"/>
          </w:tcPr>
          <w:p w14:paraId="6ACB8538" w14:textId="77777777" w:rsidR="00F2407D" w:rsidRPr="000A4E80" w:rsidRDefault="00F2407D" w:rsidP="003915F2">
            <w:pPr>
              <w:jc w:val="right"/>
              <w:rPr>
                <w:sz w:val="20"/>
                <w:szCs w:val="20"/>
              </w:rPr>
            </w:pPr>
            <w:r w:rsidRPr="000A4E80">
              <w:rPr>
                <w:sz w:val="20"/>
                <w:szCs w:val="20"/>
              </w:rPr>
              <w:t>50.</w:t>
            </w:r>
          </w:p>
        </w:tc>
        <w:tc>
          <w:tcPr>
            <w:tcW w:w="1985" w:type="dxa"/>
          </w:tcPr>
          <w:p w14:paraId="1CC2999A" w14:textId="77777777" w:rsidR="00F2407D" w:rsidRPr="000A4E80" w:rsidRDefault="00F2407D" w:rsidP="003915F2">
            <w:pPr>
              <w:rPr>
                <w:sz w:val="20"/>
                <w:szCs w:val="20"/>
              </w:rPr>
            </w:pPr>
            <w:r w:rsidRPr="000A4E80">
              <w:rPr>
                <w:sz w:val="20"/>
                <w:szCs w:val="20"/>
              </w:rPr>
              <w:t>PN-EN 13043</w:t>
            </w:r>
          </w:p>
        </w:tc>
        <w:tc>
          <w:tcPr>
            <w:tcW w:w="6095" w:type="dxa"/>
          </w:tcPr>
          <w:p w14:paraId="708B5DEB" w14:textId="77777777" w:rsidR="00F2407D" w:rsidRPr="000A4E80" w:rsidRDefault="00F2407D" w:rsidP="003915F2">
            <w:pPr>
              <w:rPr>
                <w:sz w:val="20"/>
                <w:szCs w:val="20"/>
              </w:rPr>
            </w:pPr>
            <w:r w:rsidRPr="000A4E80">
              <w:rPr>
                <w:sz w:val="20"/>
                <w:szCs w:val="20"/>
              </w:rPr>
              <w:t>Kruszywa do mieszanek bitumicznych i powierzchniowych utrwaleń stosowanych na drogach, lotniskach i innych powierzchniach przeznaczonych do ruchu</w:t>
            </w:r>
          </w:p>
        </w:tc>
      </w:tr>
      <w:tr w:rsidR="000A4E80" w:rsidRPr="000A4E80" w14:paraId="523DAF86" w14:textId="77777777" w:rsidTr="003915F2">
        <w:tc>
          <w:tcPr>
            <w:tcW w:w="675" w:type="dxa"/>
          </w:tcPr>
          <w:p w14:paraId="44901FA2" w14:textId="77777777" w:rsidR="00F2407D" w:rsidRPr="000A4E80" w:rsidRDefault="00F2407D" w:rsidP="003915F2">
            <w:pPr>
              <w:jc w:val="right"/>
              <w:rPr>
                <w:sz w:val="20"/>
                <w:szCs w:val="20"/>
              </w:rPr>
            </w:pPr>
            <w:r w:rsidRPr="000A4E80">
              <w:rPr>
                <w:sz w:val="20"/>
                <w:szCs w:val="20"/>
              </w:rPr>
              <w:t>51.</w:t>
            </w:r>
          </w:p>
        </w:tc>
        <w:tc>
          <w:tcPr>
            <w:tcW w:w="1985" w:type="dxa"/>
          </w:tcPr>
          <w:p w14:paraId="681A6D81" w14:textId="77777777" w:rsidR="00F2407D" w:rsidRPr="000A4E80" w:rsidRDefault="00F2407D" w:rsidP="003915F2">
            <w:pPr>
              <w:rPr>
                <w:sz w:val="20"/>
                <w:szCs w:val="20"/>
              </w:rPr>
            </w:pPr>
            <w:r w:rsidRPr="000A4E80">
              <w:rPr>
                <w:sz w:val="20"/>
                <w:szCs w:val="20"/>
              </w:rPr>
              <w:t>PN-EN 13108-1</w:t>
            </w:r>
          </w:p>
        </w:tc>
        <w:tc>
          <w:tcPr>
            <w:tcW w:w="6095" w:type="dxa"/>
          </w:tcPr>
          <w:p w14:paraId="58E7DE08" w14:textId="77777777" w:rsidR="00F2407D" w:rsidRPr="000A4E80" w:rsidRDefault="00F2407D" w:rsidP="003915F2">
            <w:pPr>
              <w:rPr>
                <w:sz w:val="20"/>
                <w:szCs w:val="20"/>
              </w:rPr>
            </w:pPr>
            <w:r w:rsidRPr="000A4E80">
              <w:rPr>
                <w:sz w:val="20"/>
                <w:szCs w:val="20"/>
              </w:rPr>
              <w:t>Mieszanki mineralno-asfaltowe – Wymagania – Część 1: Beton asfaltowy</w:t>
            </w:r>
          </w:p>
        </w:tc>
      </w:tr>
      <w:tr w:rsidR="000A4E80" w:rsidRPr="000A4E80" w14:paraId="19F9E8C4" w14:textId="77777777" w:rsidTr="003915F2">
        <w:tc>
          <w:tcPr>
            <w:tcW w:w="675" w:type="dxa"/>
          </w:tcPr>
          <w:p w14:paraId="2383809F" w14:textId="77777777" w:rsidR="00F2407D" w:rsidRPr="000A4E80" w:rsidRDefault="00F2407D" w:rsidP="003915F2">
            <w:pPr>
              <w:jc w:val="right"/>
              <w:rPr>
                <w:sz w:val="20"/>
                <w:szCs w:val="20"/>
              </w:rPr>
            </w:pPr>
            <w:r w:rsidRPr="000A4E80">
              <w:rPr>
                <w:sz w:val="20"/>
                <w:szCs w:val="20"/>
              </w:rPr>
              <w:t>52.</w:t>
            </w:r>
          </w:p>
        </w:tc>
        <w:tc>
          <w:tcPr>
            <w:tcW w:w="1985" w:type="dxa"/>
          </w:tcPr>
          <w:p w14:paraId="06EA1E8B" w14:textId="77777777" w:rsidR="00F2407D" w:rsidRPr="000A4E80" w:rsidRDefault="00F2407D" w:rsidP="003915F2">
            <w:pPr>
              <w:rPr>
                <w:sz w:val="20"/>
                <w:szCs w:val="20"/>
              </w:rPr>
            </w:pPr>
            <w:r w:rsidRPr="000A4E80">
              <w:rPr>
                <w:sz w:val="20"/>
                <w:szCs w:val="20"/>
              </w:rPr>
              <w:t>PN-EN 13108-4</w:t>
            </w:r>
          </w:p>
        </w:tc>
        <w:tc>
          <w:tcPr>
            <w:tcW w:w="6095" w:type="dxa"/>
          </w:tcPr>
          <w:p w14:paraId="5EA2789C" w14:textId="77777777" w:rsidR="00F2407D" w:rsidRPr="000A4E80" w:rsidRDefault="00F2407D" w:rsidP="003915F2">
            <w:pPr>
              <w:rPr>
                <w:sz w:val="20"/>
                <w:szCs w:val="20"/>
              </w:rPr>
            </w:pPr>
            <w:r w:rsidRPr="000A4E80">
              <w:rPr>
                <w:sz w:val="20"/>
                <w:szCs w:val="20"/>
              </w:rPr>
              <w:t>Mieszanki mineralno-asfaltowe - Wymagania - Część 4: Mieszanka HRA</w:t>
            </w:r>
          </w:p>
        </w:tc>
      </w:tr>
      <w:tr w:rsidR="000A4E80" w:rsidRPr="000A4E80" w14:paraId="6375BD3D" w14:textId="77777777" w:rsidTr="003915F2">
        <w:tc>
          <w:tcPr>
            <w:tcW w:w="675" w:type="dxa"/>
          </w:tcPr>
          <w:p w14:paraId="236376DB" w14:textId="77777777" w:rsidR="00F2407D" w:rsidRPr="000A4E80" w:rsidRDefault="00F2407D" w:rsidP="003915F2">
            <w:pPr>
              <w:jc w:val="right"/>
              <w:rPr>
                <w:sz w:val="20"/>
                <w:szCs w:val="20"/>
              </w:rPr>
            </w:pPr>
            <w:r w:rsidRPr="000A4E80">
              <w:rPr>
                <w:sz w:val="20"/>
                <w:szCs w:val="20"/>
              </w:rPr>
              <w:t>53.</w:t>
            </w:r>
          </w:p>
        </w:tc>
        <w:tc>
          <w:tcPr>
            <w:tcW w:w="1985" w:type="dxa"/>
          </w:tcPr>
          <w:p w14:paraId="39D36642" w14:textId="77777777" w:rsidR="00F2407D" w:rsidRPr="000A4E80" w:rsidRDefault="00F2407D" w:rsidP="003915F2">
            <w:pPr>
              <w:rPr>
                <w:sz w:val="20"/>
                <w:szCs w:val="20"/>
              </w:rPr>
            </w:pPr>
            <w:r w:rsidRPr="000A4E80">
              <w:rPr>
                <w:sz w:val="20"/>
                <w:szCs w:val="20"/>
              </w:rPr>
              <w:t>PN-EN 13108-8</w:t>
            </w:r>
          </w:p>
        </w:tc>
        <w:tc>
          <w:tcPr>
            <w:tcW w:w="6095" w:type="dxa"/>
          </w:tcPr>
          <w:p w14:paraId="7E06BC60" w14:textId="77777777" w:rsidR="00F2407D" w:rsidRPr="000A4E80" w:rsidRDefault="00F2407D" w:rsidP="003915F2">
            <w:pPr>
              <w:rPr>
                <w:sz w:val="20"/>
                <w:szCs w:val="20"/>
              </w:rPr>
            </w:pPr>
            <w:r w:rsidRPr="000A4E80">
              <w:rPr>
                <w:sz w:val="20"/>
                <w:szCs w:val="20"/>
              </w:rPr>
              <w:t>Mieszanki mineralno-asfaltowe - Wymagania - Część 8: Destrukt asfaltowy</w:t>
            </w:r>
          </w:p>
        </w:tc>
      </w:tr>
      <w:tr w:rsidR="000A4E80" w:rsidRPr="000A4E80" w14:paraId="5E184AC4" w14:textId="77777777" w:rsidTr="003915F2">
        <w:tc>
          <w:tcPr>
            <w:tcW w:w="675" w:type="dxa"/>
          </w:tcPr>
          <w:p w14:paraId="36E9AB7F" w14:textId="77777777" w:rsidR="00F2407D" w:rsidRPr="000A4E80" w:rsidRDefault="00F2407D" w:rsidP="003915F2">
            <w:pPr>
              <w:jc w:val="right"/>
              <w:rPr>
                <w:sz w:val="20"/>
                <w:szCs w:val="20"/>
              </w:rPr>
            </w:pPr>
            <w:r w:rsidRPr="000A4E80">
              <w:rPr>
                <w:sz w:val="20"/>
                <w:szCs w:val="20"/>
              </w:rPr>
              <w:t>54.</w:t>
            </w:r>
          </w:p>
        </w:tc>
        <w:tc>
          <w:tcPr>
            <w:tcW w:w="1985" w:type="dxa"/>
          </w:tcPr>
          <w:p w14:paraId="3D64F4EA" w14:textId="77777777" w:rsidR="00F2407D" w:rsidRPr="000A4E80" w:rsidRDefault="00F2407D" w:rsidP="003915F2">
            <w:pPr>
              <w:rPr>
                <w:sz w:val="20"/>
                <w:szCs w:val="20"/>
              </w:rPr>
            </w:pPr>
            <w:r w:rsidRPr="000A4E80">
              <w:rPr>
                <w:sz w:val="20"/>
                <w:szCs w:val="20"/>
              </w:rPr>
              <w:t>PN-EN 13108-20</w:t>
            </w:r>
          </w:p>
        </w:tc>
        <w:tc>
          <w:tcPr>
            <w:tcW w:w="6095" w:type="dxa"/>
          </w:tcPr>
          <w:p w14:paraId="65147D50" w14:textId="77777777" w:rsidR="00F2407D" w:rsidRPr="000A4E80" w:rsidRDefault="00F2407D" w:rsidP="003915F2">
            <w:pPr>
              <w:rPr>
                <w:sz w:val="20"/>
                <w:szCs w:val="20"/>
              </w:rPr>
            </w:pPr>
            <w:r w:rsidRPr="000A4E80">
              <w:rPr>
                <w:sz w:val="20"/>
                <w:szCs w:val="20"/>
              </w:rPr>
              <w:t>Mieszanki mineralno-asfaltowe – Wymagania – Część 20: Badanie typu</w:t>
            </w:r>
          </w:p>
        </w:tc>
      </w:tr>
      <w:tr w:rsidR="000A4E80" w:rsidRPr="000A4E80" w14:paraId="0D5067CC" w14:textId="77777777" w:rsidTr="003915F2">
        <w:tc>
          <w:tcPr>
            <w:tcW w:w="675" w:type="dxa"/>
          </w:tcPr>
          <w:p w14:paraId="64F91FD6" w14:textId="77777777" w:rsidR="00F2407D" w:rsidRPr="000A4E80" w:rsidRDefault="00F2407D" w:rsidP="003915F2">
            <w:pPr>
              <w:jc w:val="right"/>
              <w:rPr>
                <w:sz w:val="20"/>
                <w:szCs w:val="20"/>
              </w:rPr>
            </w:pPr>
            <w:r w:rsidRPr="000A4E80">
              <w:rPr>
                <w:sz w:val="20"/>
                <w:szCs w:val="20"/>
              </w:rPr>
              <w:t>55.</w:t>
            </w:r>
          </w:p>
        </w:tc>
        <w:tc>
          <w:tcPr>
            <w:tcW w:w="1985" w:type="dxa"/>
          </w:tcPr>
          <w:p w14:paraId="44473E64" w14:textId="77777777" w:rsidR="00F2407D" w:rsidRPr="000A4E80" w:rsidRDefault="00F2407D" w:rsidP="003915F2">
            <w:pPr>
              <w:rPr>
                <w:sz w:val="20"/>
                <w:szCs w:val="20"/>
              </w:rPr>
            </w:pPr>
            <w:r w:rsidRPr="000A4E80">
              <w:rPr>
                <w:sz w:val="20"/>
                <w:szCs w:val="20"/>
              </w:rPr>
              <w:t>PN-EN 13108-21</w:t>
            </w:r>
          </w:p>
        </w:tc>
        <w:tc>
          <w:tcPr>
            <w:tcW w:w="6095" w:type="dxa"/>
          </w:tcPr>
          <w:p w14:paraId="7C316082" w14:textId="77777777" w:rsidR="00F2407D" w:rsidRPr="000A4E80" w:rsidRDefault="00F2407D" w:rsidP="003915F2">
            <w:pPr>
              <w:rPr>
                <w:sz w:val="20"/>
                <w:szCs w:val="20"/>
              </w:rPr>
            </w:pPr>
            <w:r w:rsidRPr="000A4E80">
              <w:rPr>
                <w:sz w:val="20"/>
                <w:szCs w:val="20"/>
              </w:rPr>
              <w:t>Mieszanki mineralno-asfaltowe - Wymagania - Część 21: Zakładowa kontrola produkcji</w:t>
            </w:r>
          </w:p>
        </w:tc>
      </w:tr>
      <w:tr w:rsidR="000A4E80" w:rsidRPr="000A4E80" w14:paraId="0E230564" w14:textId="77777777" w:rsidTr="003915F2">
        <w:tc>
          <w:tcPr>
            <w:tcW w:w="675" w:type="dxa"/>
          </w:tcPr>
          <w:p w14:paraId="60AAA74B" w14:textId="77777777" w:rsidR="00F2407D" w:rsidRPr="000A4E80" w:rsidRDefault="00F2407D" w:rsidP="003915F2">
            <w:pPr>
              <w:jc w:val="right"/>
              <w:rPr>
                <w:sz w:val="20"/>
                <w:szCs w:val="20"/>
              </w:rPr>
            </w:pPr>
            <w:r w:rsidRPr="000A4E80">
              <w:rPr>
                <w:sz w:val="20"/>
                <w:szCs w:val="20"/>
              </w:rPr>
              <w:t>56.</w:t>
            </w:r>
          </w:p>
        </w:tc>
        <w:tc>
          <w:tcPr>
            <w:tcW w:w="1985" w:type="dxa"/>
          </w:tcPr>
          <w:p w14:paraId="0DE0CC34" w14:textId="77777777" w:rsidR="00F2407D" w:rsidRPr="000A4E80" w:rsidRDefault="00F2407D" w:rsidP="003915F2">
            <w:pPr>
              <w:rPr>
                <w:sz w:val="20"/>
                <w:szCs w:val="20"/>
              </w:rPr>
            </w:pPr>
            <w:r w:rsidRPr="000A4E80">
              <w:rPr>
                <w:sz w:val="20"/>
                <w:szCs w:val="20"/>
              </w:rPr>
              <w:t>PN-EN 13179-1</w:t>
            </w:r>
          </w:p>
        </w:tc>
        <w:tc>
          <w:tcPr>
            <w:tcW w:w="6095" w:type="dxa"/>
          </w:tcPr>
          <w:p w14:paraId="0406A636" w14:textId="77777777" w:rsidR="00F2407D" w:rsidRPr="000A4E80" w:rsidRDefault="00F2407D" w:rsidP="003915F2">
            <w:pPr>
              <w:rPr>
                <w:sz w:val="20"/>
                <w:szCs w:val="20"/>
              </w:rPr>
            </w:pPr>
            <w:r w:rsidRPr="000A4E80">
              <w:rPr>
                <w:sz w:val="20"/>
                <w:szCs w:val="20"/>
              </w:rPr>
              <w:t>Badania kruszyw wypełniających stosowanych do mieszanek bitumicznych – Część 1: Badanie metodą pierścienia delta i kuli</w:t>
            </w:r>
          </w:p>
        </w:tc>
      </w:tr>
      <w:tr w:rsidR="000A4E80" w:rsidRPr="000A4E80" w14:paraId="69DCF0FC" w14:textId="77777777" w:rsidTr="003915F2">
        <w:tc>
          <w:tcPr>
            <w:tcW w:w="675" w:type="dxa"/>
          </w:tcPr>
          <w:p w14:paraId="70928167" w14:textId="77777777" w:rsidR="00F2407D" w:rsidRPr="000A4E80" w:rsidRDefault="00F2407D" w:rsidP="003915F2">
            <w:pPr>
              <w:jc w:val="right"/>
              <w:rPr>
                <w:sz w:val="20"/>
                <w:szCs w:val="20"/>
              </w:rPr>
            </w:pPr>
            <w:r w:rsidRPr="000A4E80">
              <w:rPr>
                <w:sz w:val="20"/>
                <w:szCs w:val="20"/>
              </w:rPr>
              <w:t>57.</w:t>
            </w:r>
          </w:p>
        </w:tc>
        <w:tc>
          <w:tcPr>
            <w:tcW w:w="1985" w:type="dxa"/>
          </w:tcPr>
          <w:p w14:paraId="3F7B2F79" w14:textId="77777777" w:rsidR="00F2407D" w:rsidRPr="000A4E80" w:rsidRDefault="00F2407D" w:rsidP="003915F2">
            <w:pPr>
              <w:rPr>
                <w:sz w:val="20"/>
                <w:szCs w:val="20"/>
              </w:rPr>
            </w:pPr>
            <w:r w:rsidRPr="000A4E80">
              <w:rPr>
                <w:sz w:val="20"/>
                <w:szCs w:val="20"/>
              </w:rPr>
              <w:t>PN-EN 13179-2</w:t>
            </w:r>
          </w:p>
        </w:tc>
        <w:tc>
          <w:tcPr>
            <w:tcW w:w="6095" w:type="dxa"/>
          </w:tcPr>
          <w:p w14:paraId="73D913E3" w14:textId="77777777" w:rsidR="00F2407D" w:rsidRPr="000A4E80" w:rsidRDefault="00F2407D" w:rsidP="003915F2">
            <w:pPr>
              <w:rPr>
                <w:sz w:val="20"/>
                <w:szCs w:val="20"/>
              </w:rPr>
            </w:pPr>
            <w:r w:rsidRPr="000A4E80">
              <w:rPr>
                <w:sz w:val="20"/>
                <w:szCs w:val="20"/>
              </w:rPr>
              <w:t>Badania kruszyw wypełniających stosowanych do mieszanek bitumicznych – Część 2: Liczba bitumiczna</w:t>
            </w:r>
          </w:p>
        </w:tc>
      </w:tr>
      <w:tr w:rsidR="000A4E80" w:rsidRPr="000A4E80" w14:paraId="2096DDE9" w14:textId="77777777" w:rsidTr="003915F2">
        <w:tc>
          <w:tcPr>
            <w:tcW w:w="675" w:type="dxa"/>
          </w:tcPr>
          <w:p w14:paraId="5C15E7C2" w14:textId="77777777" w:rsidR="00F2407D" w:rsidRPr="000A4E80" w:rsidRDefault="00F2407D" w:rsidP="003915F2">
            <w:pPr>
              <w:jc w:val="right"/>
              <w:rPr>
                <w:sz w:val="20"/>
                <w:szCs w:val="20"/>
              </w:rPr>
            </w:pPr>
            <w:r w:rsidRPr="000A4E80">
              <w:rPr>
                <w:sz w:val="20"/>
                <w:szCs w:val="20"/>
              </w:rPr>
              <w:t>58.</w:t>
            </w:r>
          </w:p>
        </w:tc>
        <w:tc>
          <w:tcPr>
            <w:tcW w:w="1985" w:type="dxa"/>
          </w:tcPr>
          <w:p w14:paraId="4F68F31D" w14:textId="77777777" w:rsidR="00F2407D" w:rsidRPr="000A4E80" w:rsidRDefault="00F2407D" w:rsidP="003915F2">
            <w:pPr>
              <w:rPr>
                <w:sz w:val="20"/>
                <w:szCs w:val="20"/>
              </w:rPr>
            </w:pPr>
            <w:r w:rsidRPr="000A4E80">
              <w:rPr>
                <w:sz w:val="20"/>
                <w:szCs w:val="20"/>
              </w:rPr>
              <w:t>PN-EN 13398</w:t>
            </w:r>
          </w:p>
        </w:tc>
        <w:tc>
          <w:tcPr>
            <w:tcW w:w="6095" w:type="dxa"/>
          </w:tcPr>
          <w:p w14:paraId="0843801F" w14:textId="77777777" w:rsidR="00F2407D" w:rsidRPr="000A4E80" w:rsidRDefault="00F2407D" w:rsidP="003915F2">
            <w:pPr>
              <w:rPr>
                <w:sz w:val="20"/>
                <w:szCs w:val="20"/>
              </w:rPr>
            </w:pPr>
            <w:r w:rsidRPr="000A4E80">
              <w:rPr>
                <w:sz w:val="20"/>
                <w:szCs w:val="20"/>
              </w:rPr>
              <w:t>Asfalty i lepiszcza asfaltowe – Oznaczanie nawrotu sprężystego asfaltów modyfikowanych</w:t>
            </w:r>
          </w:p>
        </w:tc>
      </w:tr>
      <w:tr w:rsidR="000A4E80" w:rsidRPr="000A4E80" w14:paraId="64295875" w14:textId="77777777" w:rsidTr="003915F2">
        <w:tc>
          <w:tcPr>
            <w:tcW w:w="675" w:type="dxa"/>
          </w:tcPr>
          <w:p w14:paraId="56CBF368" w14:textId="77777777" w:rsidR="00F2407D" w:rsidRPr="000A4E80" w:rsidRDefault="00F2407D" w:rsidP="003915F2">
            <w:pPr>
              <w:jc w:val="right"/>
              <w:rPr>
                <w:sz w:val="20"/>
                <w:szCs w:val="20"/>
              </w:rPr>
            </w:pPr>
            <w:r w:rsidRPr="000A4E80">
              <w:rPr>
                <w:sz w:val="20"/>
                <w:szCs w:val="20"/>
              </w:rPr>
              <w:t>59.</w:t>
            </w:r>
          </w:p>
        </w:tc>
        <w:tc>
          <w:tcPr>
            <w:tcW w:w="1985" w:type="dxa"/>
          </w:tcPr>
          <w:p w14:paraId="6945CCB9" w14:textId="77777777" w:rsidR="00F2407D" w:rsidRPr="000A4E80" w:rsidRDefault="00F2407D" w:rsidP="003915F2">
            <w:pPr>
              <w:rPr>
                <w:sz w:val="20"/>
                <w:szCs w:val="20"/>
              </w:rPr>
            </w:pPr>
            <w:r w:rsidRPr="000A4E80">
              <w:rPr>
                <w:sz w:val="20"/>
                <w:szCs w:val="20"/>
              </w:rPr>
              <w:t>PN-EN 13399</w:t>
            </w:r>
          </w:p>
        </w:tc>
        <w:tc>
          <w:tcPr>
            <w:tcW w:w="6095" w:type="dxa"/>
          </w:tcPr>
          <w:p w14:paraId="35CBBD49" w14:textId="77777777" w:rsidR="00F2407D" w:rsidRPr="000A4E80" w:rsidRDefault="00F2407D" w:rsidP="003915F2">
            <w:pPr>
              <w:rPr>
                <w:sz w:val="20"/>
                <w:szCs w:val="20"/>
              </w:rPr>
            </w:pPr>
            <w:r w:rsidRPr="000A4E80">
              <w:rPr>
                <w:sz w:val="20"/>
                <w:szCs w:val="20"/>
              </w:rPr>
              <w:t>Asfalty i lepiszcza asfaltowe – Oznaczanie stabilności podczas magazynowania asfaltów modyfikowanych</w:t>
            </w:r>
          </w:p>
        </w:tc>
      </w:tr>
      <w:tr w:rsidR="000A4E80" w:rsidRPr="000A4E80" w14:paraId="01877B58" w14:textId="77777777" w:rsidTr="003915F2">
        <w:tc>
          <w:tcPr>
            <w:tcW w:w="675" w:type="dxa"/>
          </w:tcPr>
          <w:p w14:paraId="21337086" w14:textId="77777777" w:rsidR="00F2407D" w:rsidRPr="000A4E80" w:rsidRDefault="00F2407D" w:rsidP="003915F2">
            <w:pPr>
              <w:jc w:val="right"/>
              <w:rPr>
                <w:sz w:val="20"/>
                <w:szCs w:val="20"/>
              </w:rPr>
            </w:pPr>
            <w:r w:rsidRPr="000A4E80">
              <w:rPr>
                <w:sz w:val="20"/>
                <w:szCs w:val="20"/>
              </w:rPr>
              <w:t>60.</w:t>
            </w:r>
          </w:p>
        </w:tc>
        <w:tc>
          <w:tcPr>
            <w:tcW w:w="1985" w:type="dxa"/>
          </w:tcPr>
          <w:p w14:paraId="4D708D5C" w14:textId="77777777" w:rsidR="00F2407D" w:rsidRPr="000A4E80" w:rsidRDefault="00F2407D" w:rsidP="003915F2">
            <w:pPr>
              <w:rPr>
                <w:sz w:val="20"/>
                <w:szCs w:val="20"/>
              </w:rPr>
            </w:pPr>
            <w:r w:rsidRPr="000A4E80">
              <w:rPr>
                <w:sz w:val="20"/>
                <w:szCs w:val="20"/>
              </w:rPr>
              <w:t>PN-EN 13587</w:t>
            </w:r>
          </w:p>
        </w:tc>
        <w:tc>
          <w:tcPr>
            <w:tcW w:w="6095" w:type="dxa"/>
          </w:tcPr>
          <w:p w14:paraId="71EBE39A" w14:textId="77777777" w:rsidR="00F2407D" w:rsidRPr="000A4E80" w:rsidRDefault="00F2407D" w:rsidP="003915F2">
            <w:pPr>
              <w:rPr>
                <w:sz w:val="20"/>
                <w:szCs w:val="20"/>
              </w:rPr>
            </w:pPr>
            <w:r w:rsidRPr="000A4E80">
              <w:rPr>
                <w:sz w:val="20"/>
                <w:szCs w:val="20"/>
              </w:rPr>
              <w:t>Asfalty i lepiszcza asfaltowe – Oznaczanie właściwości mechanicznych lepiszczy asfaltowych metodą rozciągania</w:t>
            </w:r>
          </w:p>
        </w:tc>
      </w:tr>
      <w:tr w:rsidR="000A4E80" w:rsidRPr="000A4E80" w14:paraId="7BDF7C13" w14:textId="77777777" w:rsidTr="003915F2">
        <w:tc>
          <w:tcPr>
            <w:tcW w:w="675" w:type="dxa"/>
          </w:tcPr>
          <w:p w14:paraId="45937DC4" w14:textId="77777777" w:rsidR="00F2407D" w:rsidRPr="000A4E80" w:rsidRDefault="00F2407D" w:rsidP="003915F2">
            <w:pPr>
              <w:jc w:val="right"/>
              <w:rPr>
                <w:sz w:val="20"/>
                <w:szCs w:val="20"/>
              </w:rPr>
            </w:pPr>
            <w:r w:rsidRPr="000A4E80">
              <w:rPr>
                <w:sz w:val="20"/>
                <w:szCs w:val="20"/>
              </w:rPr>
              <w:t>61.</w:t>
            </w:r>
          </w:p>
        </w:tc>
        <w:tc>
          <w:tcPr>
            <w:tcW w:w="1985" w:type="dxa"/>
          </w:tcPr>
          <w:p w14:paraId="464C94C8" w14:textId="77777777" w:rsidR="00F2407D" w:rsidRPr="000A4E80" w:rsidRDefault="00F2407D" w:rsidP="003915F2">
            <w:pPr>
              <w:rPr>
                <w:sz w:val="20"/>
                <w:szCs w:val="20"/>
              </w:rPr>
            </w:pPr>
            <w:r w:rsidRPr="000A4E80">
              <w:rPr>
                <w:sz w:val="20"/>
                <w:szCs w:val="20"/>
              </w:rPr>
              <w:t>PN-EN 13588</w:t>
            </w:r>
          </w:p>
        </w:tc>
        <w:tc>
          <w:tcPr>
            <w:tcW w:w="6095" w:type="dxa"/>
          </w:tcPr>
          <w:p w14:paraId="02F49407" w14:textId="77777777" w:rsidR="00F2407D" w:rsidRPr="000A4E80" w:rsidRDefault="00F2407D" w:rsidP="003915F2">
            <w:pPr>
              <w:rPr>
                <w:sz w:val="20"/>
                <w:szCs w:val="20"/>
              </w:rPr>
            </w:pPr>
            <w:r w:rsidRPr="000A4E80">
              <w:rPr>
                <w:sz w:val="20"/>
                <w:szCs w:val="20"/>
              </w:rPr>
              <w:t>Asfalty i lepiszcza asfaltowe – Oznaczanie kohezji lepiszczy asfaltowych metodą testu wahadłowego</w:t>
            </w:r>
          </w:p>
        </w:tc>
      </w:tr>
      <w:tr w:rsidR="000A4E80" w:rsidRPr="000A4E80" w14:paraId="192B52FE" w14:textId="77777777" w:rsidTr="003915F2">
        <w:tc>
          <w:tcPr>
            <w:tcW w:w="675" w:type="dxa"/>
          </w:tcPr>
          <w:p w14:paraId="47A7D333" w14:textId="77777777" w:rsidR="00F2407D" w:rsidRPr="000A4E80" w:rsidRDefault="00F2407D" w:rsidP="003915F2">
            <w:pPr>
              <w:jc w:val="right"/>
              <w:rPr>
                <w:sz w:val="20"/>
                <w:szCs w:val="20"/>
              </w:rPr>
            </w:pPr>
            <w:r w:rsidRPr="000A4E80">
              <w:rPr>
                <w:sz w:val="20"/>
                <w:szCs w:val="20"/>
              </w:rPr>
              <w:t>62.</w:t>
            </w:r>
          </w:p>
        </w:tc>
        <w:tc>
          <w:tcPr>
            <w:tcW w:w="1985" w:type="dxa"/>
          </w:tcPr>
          <w:p w14:paraId="0C5E2479" w14:textId="77777777" w:rsidR="00F2407D" w:rsidRPr="000A4E80" w:rsidRDefault="00F2407D" w:rsidP="003915F2">
            <w:pPr>
              <w:rPr>
                <w:sz w:val="20"/>
                <w:szCs w:val="20"/>
              </w:rPr>
            </w:pPr>
            <w:r w:rsidRPr="000A4E80">
              <w:rPr>
                <w:sz w:val="20"/>
                <w:szCs w:val="20"/>
              </w:rPr>
              <w:t>PN-EN 13589</w:t>
            </w:r>
          </w:p>
        </w:tc>
        <w:tc>
          <w:tcPr>
            <w:tcW w:w="6095" w:type="dxa"/>
          </w:tcPr>
          <w:p w14:paraId="12A9DA60" w14:textId="77777777" w:rsidR="00F2407D" w:rsidRPr="000A4E80" w:rsidRDefault="00F2407D" w:rsidP="003915F2">
            <w:pPr>
              <w:rPr>
                <w:sz w:val="20"/>
                <w:szCs w:val="20"/>
              </w:rPr>
            </w:pPr>
            <w:r w:rsidRPr="000A4E80">
              <w:rPr>
                <w:sz w:val="20"/>
                <w:szCs w:val="20"/>
              </w:rPr>
              <w:t>Asfalty i lepiszcza asfaltowe – Oznaczanie siły rozciągania asfaltów modyfikowanych – Metoda z duktylometrem</w:t>
            </w:r>
          </w:p>
        </w:tc>
      </w:tr>
      <w:tr w:rsidR="000A4E80" w:rsidRPr="000A4E80" w14:paraId="6C3E0CB8" w14:textId="77777777" w:rsidTr="003915F2">
        <w:tc>
          <w:tcPr>
            <w:tcW w:w="675" w:type="dxa"/>
          </w:tcPr>
          <w:p w14:paraId="2E1BA401" w14:textId="77777777" w:rsidR="00F2407D" w:rsidRPr="000A4E80" w:rsidRDefault="00F2407D" w:rsidP="003915F2">
            <w:pPr>
              <w:jc w:val="right"/>
              <w:rPr>
                <w:sz w:val="20"/>
                <w:szCs w:val="20"/>
              </w:rPr>
            </w:pPr>
            <w:r w:rsidRPr="000A4E80">
              <w:rPr>
                <w:sz w:val="20"/>
                <w:szCs w:val="20"/>
              </w:rPr>
              <w:t>63.</w:t>
            </w:r>
          </w:p>
        </w:tc>
        <w:tc>
          <w:tcPr>
            <w:tcW w:w="1985" w:type="dxa"/>
          </w:tcPr>
          <w:p w14:paraId="756F8A02" w14:textId="77777777" w:rsidR="00F2407D" w:rsidRPr="000A4E80" w:rsidRDefault="00F2407D" w:rsidP="003915F2">
            <w:pPr>
              <w:rPr>
                <w:sz w:val="20"/>
                <w:szCs w:val="20"/>
              </w:rPr>
            </w:pPr>
            <w:r w:rsidRPr="000A4E80">
              <w:rPr>
                <w:sz w:val="20"/>
                <w:szCs w:val="20"/>
              </w:rPr>
              <w:t>PN-EN 13703</w:t>
            </w:r>
          </w:p>
        </w:tc>
        <w:tc>
          <w:tcPr>
            <w:tcW w:w="6095" w:type="dxa"/>
          </w:tcPr>
          <w:p w14:paraId="530E7226" w14:textId="77777777" w:rsidR="00F2407D" w:rsidRPr="000A4E80" w:rsidRDefault="00F2407D" w:rsidP="003915F2">
            <w:pPr>
              <w:rPr>
                <w:sz w:val="20"/>
                <w:szCs w:val="20"/>
              </w:rPr>
            </w:pPr>
            <w:r w:rsidRPr="000A4E80">
              <w:rPr>
                <w:sz w:val="20"/>
                <w:szCs w:val="20"/>
              </w:rPr>
              <w:t>Asfalty i lepiszcza asfaltowe – Oznaczanie energii odkształcenia</w:t>
            </w:r>
          </w:p>
        </w:tc>
      </w:tr>
      <w:tr w:rsidR="000A4E80" w:rsidRPr="000A4E80" w14:paraId="41EF2ED6" w14:textId="77777777" w:rsidTr="003915F2">
        <w:tc>
          <w:tcPr>
            <w:tcW w:w="675" w:type="dxa"/>
          </w:tcPr>
          <w:p w14:paraId="237AE4C8" w14:textId="77777777" w:rsidR="00F2407D" w:rsidRPr="000A4E80" w:rsidRDefault="00F2407D" w:rsidP="003915F2">
            <w:pPr>
              <w:jc w:val="right"/>
              <w:rPr>
                <w:sz w:val="20"/>
                <w:szCs w:val="20"/>
              </w:rPr>
            </w:pPr>
            <w:r w:rsidRPr="000A4E80">
              <w:rPr>
                <w:sz w:val="20"/>
                <w:szCs w:val="20"/>
              </w:rPr>
              <w:t>64.</w:t>
            </w:r>
          </w:p>
        </w:tc>
        <w:tc>
          <w:tcPr>
            <w:tcW w:w="1985" w:type="dxa"/>
          </w:tcPr>
          <w:p w14:paraId="3CA7A2E6" w14:textId="77777777" w:rsidR="00F2407D" w:rsidRPr="000A4E80" w:rsidRDefault="00F2407D" w:rsidP="003915F2">
            <w:pPr>
              <w:rPr>
                <w:sz w:val="20"/>
                <w:szCs w:val="20"/>
              </w:rPr>
            </w:pPr>
            <w:r w:rsidRPr="000A4E80">
              <w:rPr>
                <w:sz w:val="20"/>
                <w:szCs w:val="20"/>
              </w:rPr>
              <w:t>PN-EN 13808</w:t>
            </w:r>
          </w:p>
        </w:tc>
        <w:tc>
          <w:tcPr>
            <w:tcW w:w="6095" w:type="dxa"/>
          </w:tcPr>
          <w:p w14:paraId="06212E05" w14:textId="77777777" w:rsidR="00F2407D" w:rsidRPr="000A4E80" w:rsidRDefault="00F2407D" w:rsidP="003915F2">
            <w:pPr>
              <w:rPr>
                <w:sz w:val="20"/>
                <w:szCs w:val="20"/>
              </w:rPr>
            </w:pPr>
            <w:r w:rsidRPr="000A4E80">
              <w:rPr>
                <w:sz w:val="20"/>
                <w:szCs w:val="20"/>
              </w:rPr>
              <w:t>Asfalty i lepiszcza asfaltowe – Zasady specyfikacji kationowych emulsji asfaltowych</w:t>
            </w:r>
          </w:p>
        </w:tc>
      </w:tr>
      <w:tr w:rsidR="00F2407D" w:rsidRPr="000A4E80" w14:paraId="6F90733B" w14:textId="77777777" w:rsidTr="003915F2">
        <w:tc>
          <w:tcPr>
            <w:tcW w:w="675" w:type="dxa"/>
          </w:tcPr>
          <w:p w14:paraId="0FE4AA5A" w14:textId="77777777" w:rsidR="00F2407D" w:rsidRPr="000A4E80" w:rsidRDefault="00F2407D" w:rsidP="003915F2">
            <w:pPr>
              <w:jc w:val="right"/>
              <w:rPr>
                <w:sz w:val="20"/>
                <w:szCs w:val="20"/>
              </w:rPr>
            </w:pPr>
            <w:r w:rsidRPr="000A4E80">
              <w:rPr>
                <w:sz w:val="20"/>
                <w:szCs w:val="20"/>
              </w:rPr>
              <w:t>64a.</w:t>
            </w:r>
          </w:p>
        </w:tc>
        <w:tc>
          <w:tcPr>
            <w:tcW w:w="1985" w:type="dxa"/>
          </w:tcPr>
          <w:p w14:paraId="5267F3AB" w14:textId="77777777" w:rsidR="00F2407D" w:rsidRPr="000A4E80" w:rsidRDefault="00F2407D" w:rsidP="003915F2">
            <w:pPr>
              <w:rPr>
                <w:sz w:val="20"/>
                <w:szCs w:val="20"/>
              </w:rPr>
            </w:pPr>
            <w:r w:rsidRPr="000A4E80">
              <w:rPr>
                <w:sz w:val="20"/>
                <w:szCs w:val="20"/>
              </w:rPr>
              <w:t>PN-EN 13808:2013-10/Ap1:2014-07</w:t>
            </w:r>
          </w:p>
        </w:tc>
        <w:tc>
          <w:tcPr>
            <w:tcW w:w="6095" w:type="dxa"/>
          </w:tcPr>
          <w:p w14:paraId="78FBD111" w14:textId="77777777" w:rsidR="00F2407D" w:rsidRPr="000A4E80" w:rsidRDefault="00F2407D" w:rsidP="003915F2">
            <w:pPr>
              <w:rPr>
                <w:sz w:val="20"/>
                <w:szCs w:val="20"/>
              </w:rPr>
            </w:pPr>
            <w:r w:rsidRPr="000A4E80">
              <w:rPr>
                <w:sz w:val="20"/>
                <w:szCs w:val="20"/>
              </w:rPr>
              <w:t>Asfalty i lepiszcza asfaltowe – Zasady specyfikacji kationowych emulsji asfaltowych. Załącznik krajowy NA</w:t>
            </w:r>
          </w:p>
        </w:tc>
      </w:tr>
    </w:tbl>
    <w:p w14:paraId="13A19A98" w14:textId="77777777" w:rsidR="00F2407D" w:rsidRPr="000A4E80" w:rsidRDefault="00F2407D" w:rsidP="00F2407D">
      <w:pPr>
        <w:rPr>
          <w:sz w:val="20"/>
          <w:szCs w:val="20"/>
        </w:rPr>
      </w:pPr>
    </w:p>
    <w:tbl>
      <w:tblPr>
        <w:tblW w:w="0" w:type="auto"/>
        <w:tblLayout w:type="fixed"/>
        <w:tblLook w:val="01E0" w:firstRow="1" w:lastRow="1" w:firstColumn="1" w:lastColumn="1" w:noHBand="0" w:noVBand="0"/>
      </w:tblPr>
      <w:tblGrid>
        <w:gridCol w:w="675"/>
        <w:gridCol w:w="1985"/>
        <w:gridCol w:w="6095"/>
      </w:tblGrid>
      <w:tr w:rsidR="000A4E80" w:rsidRPr="000A4E80" w14:paraId="3959490D" w14:textId="77777777" w:rsidTr="003915F2">
        <w:tc>
          <w:tcPr>
            <w:tcW w:w="675" w:type="dxa"/>
          </w:tcPr>
          <w:p w14:paraId="39B46BF2" w14:textId="77777777" w:rsidR="00F2407D" w:rsidRPr="000A4E80" w:rsidRDefault="00F2407D" w:rsidP="003915F2">
            <w:pPr>
              <w:jc w:val="right"/>
              <w:rPr>
                <w:sz w:val="20"/>
                <w:szCs w:val="20"/>
              </w:rPr>
            </w:pPr>
            <w:r w:rsidRPr="000A4E80">
              <w:rPr>
                <w:sz w:val="20"/>
                <w:szCs w:val="20"/>
              </w:rPr>
              <w:t>65.</w:t>
            </w:r>
          </w:p>
        </w:tc>
        <w:tc>
          <w:tcPr>
            <w:tcW w:w="1985" w:type="dxa"/>
          </w:tcPr>
          <w:p w14:paraId="599DFBA1" w14:textId="77777777" w:rsidR="00F2407D" w:rsidRPr="000A4E80" w:rsidRDefault="00F2407D" w:rsidP="003915F2">
            <w:pPr>
              <w:rPr>
                <w:sz w:val="20"/>
                <w:szCs w:val="20"/>
              </w:rPr>
            </w:pPr>
            <w:r w:rsidRPr="000A4E80">
              <w:rPr>
                <w:sz w:val="20"/>
                <w:szCs w:val="20"/>
              </w:rPr>
              <w:t>PN-EN 13924-2</w:t>
            </w:r>
          </w:p>
        </w:tc>
        <w:tc>
          <w:tcPr>
            <w:tcW w:w="6095" w:type="dxa"/>
          </w:tcPr>
          <w:p w14:paraId="1CCB2BBA" w14:textId="77777777" w:rsidR="00F2407D" w:rsidRPr="000A4E80" w:rsidRDefault="00F2407D" w:rsidP="003915F2">
            <w:pPr>
              <w:rPr>
                <w:sz w:val="20"/>
                <w:szCs w:val="20"/>
              </w:rPr>
            </w:pPr>
            <w:r w:rsidRPr="000A4E80">
              <w:rPr>
                <w:sz w:val="20"/>
                <w:szCs w:val="20"/>
              </w:rPr>
              <w:t xml:space="preserve">Asfalty i lepiszcza asfaltowe - Zasady klasyfikacji asfaltów drogowych specjalnych - Część 2: Asfalty drogowe wielorodzajowe </w:t>
            </w:r>
          </w:p>
        </w:tc>
      </w:tr>
      <w:tr w:rsidR="000A4E80" w:rsidRPr="000A4E80" w14:paraId="68511AD5" w14:textId="77777777" w:rsidTr="003915F2">
        <w:tc>
          <w:tcPr>
            <w:tcW w:w="675" w:type="dxa"/>
          </w:tcPr>
          <w:p w14:paraId="31544054" w14:textId="77777777" w:rsidR="00F2407D" w:rsidRPr="000A4E80" w:rsidRDefault="00F2407D" w:rsidP="003915F2">
            <w:pPr>
              <w:jc w:val="right"/>
              <w:rPr>
                <w:sz w:val="20"/>
                <w:szCs w:val="20"/>
              </w:rPr>
            </w:pPr>
            <w:r w:rsidRPr="000A4E80">
              <w:rPr>
                <w:sz w:val="20"/>
                <w:szCs w:val="20"/>
              </w:rPr>
              <w:t>65a.</w:t>
            </w:r>
          </w:p>
        </w:tc>
        <w:tc>
          <w:tcPr>
            <w:tcW w:w="1985" w:type="dxa"/>
          </w:tcPr>
          <w:p w14:paraId="0834B0BC" w14:textId="77777777" w:rsidR="00F2407D" w:rsidRPr="000A4E80" w:rsidRDefault="00F2407D" w:rsidP="003915F2">
            <w:pPr>
              <w:rPr>
                <w:sz w:val="20"/>
                <w:szCs w:val="20"/>
                <w:lang w:val="en-US"/>
              </w:rPr>
            </w:pPr>
            <w:r w:rsidRPr="000A4E80">
              <w:rPr>
                <w:sz w:val="20"/>
                <w:szCs w:val="20"/>
                <w:lang w:val="en-US"/>
              </w:rPr>
              <w:t>PN-EN 13924-2:</w:t>
            </w:r>
          </w:p>
          <w:p w14:paraId="686CC415" w14:textId="77777777" w:rsidR="00F2407D" w:rsidRPr="000A4E80" w:rsidRDefault="00F2407D" w:rsidP="003915F2">
            <w:pPr>
              <w:rPr>
                <w:sz w:val="20"/>
                <w:szCs w:val="20"/>
                <w:lang w:val="en-US"/>
              </w:rPr>
            </w:pPr>
            <w:r w:rsidRPr="000A4E80">
              <w:rPr>
                <w:sz w:val="20"/>
                <w:szCs w:val="20"/>
                <w:lang w:val="en-US"/>
              </w:rPr>
              <w:t>2014-04/Ap1:</w:t>
            </w:r>
          </w:p>
          <w:p w14:paraId="2FAB44C7" w14:textId="77777777" w:rsidR="00F2407D" w:rsidRPr="000A4E80" w:rsidRDefault="00F2407D" w:rsidP="003915F2">
            <w:pPr>
              <w:rPr>
                <w:sz w:val="20"/>
                <w:szCs w:val="20"/>
                <w:lang w:val="en-US"/>
              </w:rPr>
            </w:pPr>
            <w:r w:rsidRPr="000A4E80">
              <w:rPr>
                <w:sz w:val="20"/>
                <w:szCs w:val="20"/>
                <w:lang w:val="en-US"/>
              </w:rPr>
              <w:t>2014-07 i PN-EN 13924-2:2014-04/Ap2:2015-09E</w:t>
            </w:r>
          </w:p>
        </w:tc>
        <w:tc>
          <w:tcPr>
            <w:tcW w:w="6095" w:type="dxa"/>
          </w:tcPr>
          <w:p w14:paraId="587A5664" w14:textId="77777777" w:rsidR="00F2407D" w:rsidRPr="000A4E80" w:rsidRDefault="00F2407D" w:rsidP="003915F2">
            <w:pPr>
              <w:rPr>
                <w:sz w:val="20"/>
                <w:szCs w:val="20"/>
              </w:rPr>
            </w:pPr>
            <w:r w:rsidRPr="000A4E80">
              <w:rPr>
                <w:sz w:val="20"/>
                <w:szCs w:val="20"/>
              </w:rPr>
              <w:t>Asfalty i lepiszcza asfaltowe - Zasady klasyfikacji asfaltów drogowych specjalnych - Część 2: Asfalty drogowe wielorodzajowe. Załącznik krajowy NA</w:t>
            </w:r>
          </w:p>
        </w:tc>
      </w:tr>
      <w:tr w:rsidR="000A4E80" w:rsidRPr="000A4E80" w14:paraId="5A6DF2A5" w14:textId="77777777" w:rsidTr="003915F2">
        <w:tc>
          <w:tcPr>
            <w:tcW w:w="675" w:type="dxa"/>
          </w:tcPr>
          <w:p w14:paraId="0A7F5BC9" w14:textId="77777777" w:rsidR="00F2407D" w:rsidRPr="000A4E80" w:rsidRDefault="00F2407D" w:rsidP="003915F2">
            <w:pPr>
              <w:jc w:val="right"/>
              <w:rPr>
                <w:sz w:val="20"/>
                <w:szCs w:val="20"/>
              </w:rPr>
            </w:pPr>
            <w:r w:rsidRPr="000A4E80">
              <w:rPr>
                <w:sz w:val="20"/>
                <w:szCs w:val="20"/>
              </w:rPr>
              <w:t>66.</w:t>
            </w:r>
          </w:p>
        </w:tc>
        <w:tc>
          <w:tcPr>
            <w:tcW w:w="1985" w:type="dxa"/>
          </w:tcPr>
          <w:p w14:paraId="52F0F1E7" w14:textId="77777777" w:rsidR="00F2407D" w:rsidRPr="000A4E80" w:rsidRDefault="00F2407D" w:rsidP="003915F2">
            <w:pPr>
              <w:rPr>
                <w:sz w:val="20"/>
                <w:szCs w:val="20"/>
              </w:rPr>
            </w:pPr>
            <w:r w:rsidRPr="000A4E80">
              <w:rPr>
                <w:sz w:val="20"/>
                <w:szCs w:val="20"/>
              </w:rPr>
              <w:t>PN-EN 14023</w:t>
            </w:r>
          </w:p>
        </w:tc>
        <w:tc>
          <w:tcPr>
            <w:tcW w:w="6095" w:type="dxa"/>
          </w:tcPr>
          <w:p w14:paraId="007D1A7E" w14:textId="77777777" w:rsidR="00F2407D" w:rsidRPr="000A4E80" w:rsidRDefault="00F2407D" w:rsidP="003915F2">
            <w:pPr>
              <w:rPr>
                <w:sz w:val="20"/>
                <w:szCs w:val="20"/>
              </w:rPr>
            </w:pPr>
            <w:r w:rsidRPr="000A4E80">
              <w:rPr>
                <w:sz w:val="20"/>
                <w:szCs w:val="20"/>
              </w:rPr>
              <w:t>Asfalty i lepiszcza asfaltowe – Zasady specyfikacji asfaltów modyfikowanych polimerami</w:t>
            </w:r>
          </w:p>
        </w:tc>
      </w:tr>
      <w:tr w:rsidR="000A4E80" w:rsidRPr="000A4E80" w14:paraId="42CDBB02" w14:textId="77777777" w:rsidTr="003915F2">
        <w:tc>
          <w:tcPr>
            <w:tcW w:w="675" w:type="dxa"/>
          </w:tcPr>
          <w:p w14:paraId="4702777D" w14:textId="77777777" w:rsidR="00F2407D" w:rsidRPr="000A4E80" w:rsidRDefault="00F2407D" w:rsidP="003915F2">
            <w:pPr>
              <w:jc w:val="right"/>
              <w:rPr>
                <w:sz w:val="20"/>
                <w:szCs w:val="20"/>
              </w:rPr>
            </w:pPr>
            <w:r w:rsidRPr="000A4E80">
              <w:rPr>
                <w:sz w:val="20"/>
                <w:szCs w:val="20"/>
              </w:rPr>
              <w:t>66a.</w:t>
            </w:r>
          </w:p>
        </w:tc>
        <w:tc>
          <w:tcPr>
            <w:tcW w:w="1985" w:type="dxa"/>
          </w:tcPr>
          <w:p w14:paraId="44AEC9A8" w14:textId="77777777" w:rsidR="00F2407D" w:rsidRPr="000A4E80" w:rsidRDefault="00F2407D" w:rsidP="003915F2">
            <w:pPr>
              <w:rPr>
                <w:sz w:val="20"/>
                <w:szCs w:val="20"/>
              </w:rPr>
            </w:pPr>
            <w:r w:rsidRPr="000A4E80">
              <w:rPr>
                <w:sz w:val="20"/>
                <w:szCs w:val="20"/>
              </w:rPr>
              <w:t>PN-EN 14023:2011/Ap1:</w:t>
            </w:r>
          </w:p>
          <w:p w14:paraId="007B044F" w14:textId="77777777" w:rsidR="00F2407D" w:rsidRPr="000A4E80" w:rsidRDefault="00F2407D" w:rsidP="003915F2">
            <w:pPr>
              <w:rPr>
                <w:sz w:val="20"/>
                <w:szCs w:val="20"/>
                <w:highlight w:val="yellow"/>
              </w:rPr>
            </w:pPr>
            <w:r w:rsidRPr="000A4E80">
              <w:rPr>
                <w:sz w:val="20"/>
                <w:szCs w:val="20"/>
              </w:rPr>
              <w:t>2014-04</w:t>
            </w:r>
          </w:p>
        </w:tc>
        <w:tc>
          <w:tcPr>
            <w:tcW w:w="6095" w:type="dxa"/>
          </w:tcPr>
          <w:p w14:paraId="0A60E8C0" w14:textId="77777777" w:rsidR="00F2407D" w:rsidRPr="000A4E80" w:rsidRDefault="00F2407D" w:rsidP="003915F2">
            <w:pPr>
              <w:rPr>
                <w:sz w:val="20"/>
                <w:szCs w:val="20"/>
              </w:rPr>
            </w:pPr>
            <w:r w:rsidRPr="000A4E80">
              <w:rPr>
                <w:sz w:val="20"/>
                <w:szCs w:val="20"/>
              </w:rPr>
              <w:t>Asfalty i lepiszcza asfaltowe – Zasady klasyfikacji asfaltów modyfikowanych polimerami. Załącznik krajowy NA</w:t>
            </w:r>
          </w:p>
        </w:tc>
      </w:tr>
      <w:tr w:rsidR="000A4E80" w:rsidRPr="000A4E80" w14:paraId="728CDD7D" w14:textId="77777777" w:rsidTr="003915F2">
        <w:tc>
          <w:tcPr>
            <w:tcW w:w="675" w:type="dxa"/>
          </w:tcPr>
          <w:p w14:paraId="698C15FA" w14:textId="77777777" w:rsidR="00F2407D" w:rsidRPr="000A4E80" w:rsidRDefault="00F2407D" w:rsidP="003915F2">
            <w:pPr>
              <w:jc w:val="right"/>
              <w:rPr>
                <w:sz w:val="20"/>
                <w:szCs w:val="20"/>
              </w:rPr>
            </w:pPr>
            <w:r w:rsidRPr="000A4E80">
              <w:rPr>
                <w:sz w:val="20"/>
                <w:szCs w:val="20"/>
              </w:rPr>
              <w:t>67.</w:t>
            </w:r>
          </w:p>
        </w:tc>
        <w:tc>
          <w:tcPr>
            <w:tcW w:w="1985" w:type="dxa"/>
          </w:tcPr>
          <w:p w14:paraId="3E33FCAD" w14:textId="77777777" w:rsidR="00F2407D" w:rsidRPr="000A4E80" w:rsidRDefault="00F2407D" w:rsidP="003915F2">
            <w:pPr>
              <w:rPr>
                <w:sz w:val="20"/>
                <w:szCs w:val="20"/>
              </w:rPr>
            </w:pPr>
            <w:r w:rsidRPr="000A4E80">
              <w:rPr>
                <w:sz w:val="20"/>
                <w:szCs w:val="20"/>
              </w:rPr>
              <w:t>PN-EN 14188-1</w:t>
            </w:r>
          </w:p>
        </w:tc>
        <w:tc>
          <w:tcPr>
            <w:tcW w:w="6095" w:type="dxa"/>
          </w:tcPr>
          <w:p w14:paraId="6B713F0E" w14:textId="77777777" w:rsidR="00F2407D" w:rsidRPr="000A4E80" w:rsidRDefault="00F2407D" w:rsidP="003915F2">
            <w:pPr>
              <w:rPr>
                <w:sz w:val="20"/>
                <w:szCs w:val="20"/>
              </w:rPr>
            </w:pPr>
            <w:r w:rsidRPr="000A4E80">
              <w:rPr>
                <w:sz w:val="20"/>
                <w:szCs w:val="20"/>
              </w:rPr>
              <w:t>Wypełniacze szczelin i zalewy drogowe – Część 1: Wymagania wobec zalew drogowych na gorąco</w:t>
            </w:r>
          </w:p>
        </w:tc>
      </w:tr>
      <w:tr w:rsidR="000A4E80" w:rsidRPr="000A4E80" w14:paraId="473CB27F" w14:textId="77777777" w:rsidTr="003915F2">
        <w:tc>
          <w:tcPr>
            <w:tcW w:w="675" w:type="dxa"/>
          </w:tcPr>
          <w:p w14:paraId="211A09B6" w14:textId="77777777" w:rsidR="00F2407D" w:rsidRPr="000A4E80" w:rsidRDefault="00F2407D" w:rsidP="003915F2">
            <w:pPr>
              <w:jc w:val="right"/>
              <w:rPr>
                <w:sz w:val="20"/>
                <w:szCs w:val="20"/>
              </w:rPr>
            </w:pPr>
            <w:r w:rsidRPr="000A4E80">
              <w:rPr>
                <w:sz w:val="20"/>
                <w:szCs w:val="20"/>
              </w:rPr>
              <w:t>68.</w:t>
            </w:r>
          </w:p>
        </w:tc>
        <w:tc>
          <w:tcPr>
            <w:tcW w:w="1985" w:type="dxa"/>
          </w:tcPr>
          <w:p w14:paraId="7EF343FC" w14:textId="77777777" w:rsidR="00F2407D" w:rsidRPr="000A4E80" w:rsidRDefault="00F2407D" w:rsidP="003915F2">
            <w:pPr>
              <w:rPr>
                <w:sz w:val="20"/>
                <w:szCs w:val="20"/>
              </w:rPr>
            </w:pPr>
            <w:r w:rsidRPr="000A4E80">
              <w:rPr>
                <w:sz w:val="20"/>
                <w:szCs w:val="20"/>
              </w:rPr>
              <w:t>PN-EN 14188-2</w:t>
            </w:r>
          </w:p>
        </w:tc>
        <w:tc>
          <w:tcPr>
            <w:tcW w:w="6095" w:type="dxa"/>
          </w:tcPr>
          <w:p w14:paraId="55841594" w14:textId="77777777" w:rsidR="00F2407D" w:rsidRPr="000A4E80" w:rsidRDefault="00F2407D" w:rsidP="003915F2">
            <w:pPr>
              <w:rPr>
                <w:sz w:val="20"/>
                <w:szCs w:val="20"/>
              </w:rPr>
            </w:pPr>
            <w:r w:rsidRPr="000A4E80">
              <w:rPr>
                <w:sz w:val="20"/>
                <w:szCs w:val="20"/>
              </w:rPr>
              <w:t>Wypełniacze szczelin i zalewy drogowe – Część 2: Wymagania wobec zalew drogowych na zimno</w:t>
            </w:r>
          </w:p>
        </w:tc>
      </w:tr>
      <w:tr w:rsidR="000A4E80" w:rsidRPr="000A4E80" w14:paraId="04823ED3" w14:textId="77777777" w:rsidTr="003915F2">
        <w:tc>
          <w:tcPr>
            <w:tcW w:w="675" w:type="dxa"/>
          </w:tcPr>
          <w:p w14:paraId="7E9882E8" w14:textId="77777777" w:rsidR="00F2407D" w:rsidRPr="000A4E80" w:rsidRDefault="00F2407D" w:rsidP="003915F2">
            <w:pPr>
              <w:jc w:val="right"/>
              <w:rPr>
                <w:sz w:val="20"/>
                <w:szCs w:val="20"/>
              </w:rPr>
            </w:pPr>
            <w:r w:rsidRPr="000A4E80">
              <w:rPr>
                <w:sz w:val="20"/>
                <w:szCs w:val="20"/>
              </w:rPr>
              <w:t>69.</w:t>
            </w:r>
          </w:p>
        </w:tc>
        <w:tc>
          <w:tcPr>
            <w:tcW w:w="1985" w:type="dxa"/>
          </w:tcPr>
          <w:p w14:paraId="3BE2F724" w14:textId="77777777" w:rsidR="00F2407D" w:rsidRPr="000A4E80" w:rsidRDefault="00F2407D" w:rsidP="003915F2">
            <w:pPr>
              <w:rPr>
                <w:sz w:val="20"/>
                <w:szCs w:val="20"/>
              </w:rPr>
            </w:pPr>
            <w:r w:rsidRPr="000A4E80">
              <w:rPr>
                <w:sz w:val="20"/>
                <w:szCs w:val="20"/>
              </w:rPr>
              <w:t>PN-EN 22592</w:t>
            </w:r>
          </w:p>
        </w:tc>
        <w:tc>
          <w:tcPr>
            <w:tcW w:w="6095" w:type="dxa"/>
          </w:tcPr>
          <w:p w14:paraId="0D2FF979" w14:textId="77777777" w:rsidR="00F2407D" w:rsidRPr="000A4E80" w:rsidRDefault="00F2407D" w:rsidP="003915F2">
            <w:pPr>
              <w:rPr>
                <w:sz w:val="20"/>
                <w:szCs w:val="20"/>
              </w:rPr>
            </w:pPr>
            <w:r w:rsidRPr="000A4E80">
              <w:rPr>
                <w:sz w:val="20"/>
                <w:szCs w:val="20"/>
              </w:rPr>
              <w:t>Przetwory naftowe – Oznaczanie temperatury zapłonu i palenia – Pomiar metodą otwartego tygla Clevelanda</w:t>
            </w:r>
          </w:p>
        </w:tc>
      </w:tr>
      <w:tr w:rsidR="000A4E80" w:rsidRPr="000A4E80" w14:paraId="24A35621" w14:textId="77777777" w:rsidTr="003915F2">
        <w:tc>
          <w:tcPr>
            <w:tcW w:w="675" w:type="dxa"/>
          </w:tcPr>
          <w:p w14:paraId="13B0CA0B" w14:textId="77777777" w:rsidR="00F2407D" w:rsidRPr="000A4E80" w:rsidRDefault="00F2407D" w:rsidP="003915F2">
            <w:pPr>
              <w:jc w:val="right"/>
              <w:rPr>
                <w:sz w:val="20"/>
                <w:szCs w:val="20"/>
              </w:rPr>
            </w:pPr>
            <w:r w:rsidRPr="000A4E80">
              <w:rPr>
                <w:sz w:val="20"/>
                <w:szCs w:val="20"/>
              </w:rPr>
              <w:t>70.</w:t>
            </w:r>
          </w:p>
        </w:tc>
        <w:tc>
          <w:tcPr>
            <w:tcW w:w="1985" w:type="dxa"/>
          </w:tcPr>
          <w:p w14:paraId="0043D3FA" w14:textId="77777777" w:rsidR="00F2407D" w:rsidRPr="000A4E80" w:rsidRDefault="00F2407D" w:rsidP="003915F2">
            <w:pPr>
              <w:rPr>
                <w:sz w:val="20"/>
                <w:szCs w:val="20"/>
              </w:rPr>
            </w:pPr>
            <w:r w:rsidRPr="000A4E80">
              <w:rPr>
                <w:sz w:val="20"/>
                <w:szCs w:val="20"/>
              </w:rPr>
              <w:t>PN-EN ISO 2592</w:t>
            </w:r>
          </w:p>
        </w:tc>
        <w:tc>
          <w:tcPr>
            <w:tcW w:w="6095" w:type="dxa"/>
          </w:tcPr>
          <w:p w14:paraId="4527D857" w14:textId="77777777" w:rsidR="00F2407D" w:rsidRPr="000A4E80" w:rsidRDefault="00F2407D" w:rsidP="003915F2">
            <w:pPr>
              <w:rPr>
                <w:sz w:val="20"/>
                <w:szCs w:val="20"/>
              </w:rPr>
            </w:pPr>
            <w:r w:rsidRPr="000A4E80">
              <w:rPr>
                <w:sz w:val="20"/>
                <w:szCs w:val="20"/>
              </w:rPr>
              <w:t>Oznaczanie temperatury zapłonu i palenia – Metoda otwartego tygla Clevelanda</w:t>
            </w:r>
          </w:p>
        </w:tc>
      </w:tr>
      <w:tr w:rsidR="000A4E80" w:rsidRPr="000A4E80" w14:paraId="3D5D4080" w14:textId="77777777" w:rsidTr="003915F2">
        <w:tc>
          <w:tcPr>
            <w:tcW w:w="675" w:type="dxa"/>
          </w:tcPr>
          <w:p w14:paraId="292BEDA8" w14:textId="77777777" w:rsidR="00F2407D" w:rsidRPr="000A4E80" w:rsidRDefault="00F2407D" w:rsidP="003915F2">
            <w:pPr>
              <w:jc w:val="right"/>
              <w:rPr>
                <w:sz w:val="20"/>
                <w:szCs w:val="20"/>
              </w:rPr>
            </w:pPr>
            <w:r w:rsidRPr="000A4E80">
              <w:rPr>
                <w:sz w:val="20"/>
                <w:szCs w:val="20"/>
              </w:rPr>
              <w:t>71.</w:t>
            </w:r>
          </w:p>
        </w:tc>
        <w:tc>
          <w:tcPr>
            <w:tcW w:w="1985" w:type="dxa"/>
          </w:tcPr>
          <w:p w14:paraId="15490C51" w14:textId="77777777" w:rsidR="00F2407D" w:rsidRPr="000A4E80" w:rsidRDefault="00F2407D" w:rsidP="003915F2">
            <w:pPr>
              <w:rPr>
                <w:sz w:val="20"/>
                <w:szCs w:val="20"/>
              </w:rPr>
            </w:pPr>
            <w:r w:rsidRPr="000A4E80">
              <w:rPr>
                <w:sz w:val="20"/>
                <w:szCs w:val="20"/>
              </w:rPr>
              <w:t>PN-EN 13880-2</w:t>
            </w:r>
          </w:p>
        </w:tc>
        <w:tc>
          <w:tcPr>
            <w:tcW w:w="6095" w:type="dxa"/>
          </w:tcPr>
          <w:p w14:paraId="2E6A4170" w14:textId="77777777" w:rsidR="00F2407D" w:rsidRPr="000A4E80" w:rsidRDefault="00F2407D" w:rsidP="003915F2">
            <w:pPr>
              <w:rPr>
                <w:sz w:val="20"/>
                <w:szCs w:val="20"/>
              </w:rPr>
            </w:pPr>
            <w:r w:rsidRPr="000A4E80">
              <w:rPr>
                <w:sz w:val="20"/>
                <w:szCs w:val="20"/>
              </w:rPr>
              <w:t>Zalewy szczelin na gorąco -- Część 2: Metoda badania dla określenia penetracji stożka w temperaturze 25 C</w:t>
            </w:r>
          </w:p>
        </w:tc>
      </w:tr>
      <w:tr w:rsidR="000A4E80" w:rsidRPr="000A4E80" w14:paraId="708F6CC8" w14:textId="77777777" w:rsidTr="003915F2">
        <w:tc>
          <w:tcPr>
            <w:tcW w:w="675" w:type="dxa"/>
          </w:tcPr>
          <w:p w14:paraId="3D804E09" w14:textId="77777777" w:rsidR="00F2407D" w:rsidRPr="000A4E80" w:rsidRDefault="00F2407D" w:rsidP="003915F2">
            <w:pPr>
              <w:jc w:val="right"/>
              <w:rPr>
                <w:sz w:val="20"/>
                <w:szCs w:val="20"/>
              </w:rPr>
            </w:pPr>
            <w:r w:rsidRPr="000A4E80">
              <w:rPr>
                <w:sz w:val="20"/>
                <w:szCs w:val="20"/>
              </w:rPr>
              <w:t>72.</w:t>
            </w:r>
          </w:p>
        </w:tc>
        <w:tc>
          <w:tcPr>
            <w:tcW w:w="1985" w:type="dxa"/>
          </w:tcPr>
          <w:p w14:paraId="7E3E7972" w14:textId="77777777" w:rsidR="00F2407D" w:rsidRPr="000A4E80" w:rsidRDefault="00F2407D" w:rsidP="003915F2">
            <w:pPr>
              <w:rPr>
                <w:sz w:val="20"/>
                <w:szCs w:val="20"/>
              </w:rPr>
            </w:pPr>
            <w:r w:rsidRPr="000A4E80">
              <w:rPr>
                <w:sz w:val="20"/>
                <w:szCs w:val="20"/>
              </w:rPr>
              <w:t>PN-EN 13880-3</w:t>
            </w:r>
          </w:p>
        </w:tc>
        <w:tc>
          <w:tcPr>
            <w:tcW w:w="6095" w:type="dxa"/>
          </w:tcPr>
          <w:p w14:paraId="3DC603E0" w14:textId="77777777" w:rsidR="00F2407D" w:rsidRPr="000A4E80" w:rsidRDefault="00F2407D" w:rsidP="003915F2">
            <w:pPr>
              <w:rPr>
                <w:sz w:val="20"/>
                <w:szCs w:val="20"/>
              </w:rPr>
            </w:pPr>
            <w:r w:rsidRPr="000A4E80">
              <w:rPr>
                <w:sz w:val="20"/>
                <w:szCs w:val="20"/>
              </w:rPr>
              <w:t>Zalewy szczelin na gorąco -- Część 3: Metoda badania określająca penetrację i odprężenie sprężyste (odbojność)</w:t>
            </w:r>
          </w:p>
        </w:tc>
      </w:tr>
      <w:tr w:rsidR="000A4E80" w:rsidRPr="000A4E80" w14:paraId="65912311" w14:textId="77777777" w:rsidTr="003915F2">
        <w:tc>
          <w:tcPr>
            <w:tcW w:w="675" w:type="dxa"/>
          </w:tcPr>
          <w:p w14:paraId="494D2EA4" w14:textId="77777777" w:rsidR="00F2407D" w:rsidRPr="000A4E80" w:rsidRDefault="00F2407D" w:rsidP="003915F2">
            <w:pPr>
              <w:jc w:val="right"/>
              <w:rPr>
                <w:sz w:val="20"/>
                <w:szCs w:val="20"/>
              </w:rPr>
            </w:pPr>
            <w:r w:rsidRPr="000A4E80">
              <w:rPr>
                <w:sz w:val="20"/>
                <w:szCs w:val="20"/>
              </w:rPr>
              <w:t>73.</w:t>
            </w:r>
          </w:p>
        </w:tc>
        <w:tc>
          <w:tcPr>
            <w:tcW w:w="1985" w:type="dxa"/>
          </w:tcPr>
          <w:p w14:paraId="31031854" w14:textId="77777777" w:rsidR="00F2407D" w:rsidRPr="000A4E80" w:rsidRDefault="00F2407D" w:rsidP="003915F2">
            <w:pPr>
              <w:rPr>
                <w:sz w:val="20"/>
                <w:szCs w:val="20"/>
              </w:rPr>
            </w:pPr>
            <w:r w:rsidRPr="000A4E80">
              <w:rPr>
                <w:sz w:val="20"/>
                <w:szCs w:val="20"/>
              </w:rPr>
              <w:t>PN-EN 13880-5</w:t>
            </w:r>
          </w:p>
        </w:tc>
        <w:tc>
          <w:tcPr>
            <w:tcW w:w="6095" w:type="dxa"/>
          </w:tcPr>
          <w:p w14:paraId="5EC924AE" w14:textId="77777777" w:rsidR="00F2407D" w:rsidRPr="000A4E80" w:rsidRDefault="00F2407D" w:rsidP="003915F2">
            <w:pPr>
              <w:rPr>
                <w:sz w:val="20"/>
                <w:szCs w:val="20"/>
              </w:rPr>
            </w:pPr>
            <w:r w:rsidRPr="000A4E80">
              <w:rPr>
                <w:sz w:val="20"/>
                <w:szCs w:val="20"/>
              </w:rPr>
              <w:t>Zalewy szczelin na gorąco -- Część 5: Metody badań do oznaczania odporności na spływanie</w:t>
            </w:r>
          </w:p>
        </w:tc>
      </w:tr>
      <w:tr w:rsidR="000A4E80" w:rsidRPr="000A4E80" w14:paraId="048056D7" w14:textId="77777777" w:rsidTr="003915F2">
        <w:tc>
          <w:tcPr>
            <w:tcW w:w="675" w:type="dxa"/>
          </w:tcPr>
          <w:p w14:paraId="0BFB26AF" w14:textId="77777777" w:rsidR="00F2407D" w:rsidRPr="000A4E80" w:rsidRDefault="00F2407D" w:rsidP="003915F2">
            <w:pPr>
              <w:jc w:val="right"/>
              <w:rPr>
                <w:sz w:val="20"/>
                <w:szCs w:val="20"/>
              </w:rPr>
            </w:pPr>
            <w:r w:rsidRPr="000A4E80">
              <w:rPr>
                <w:sz w:val="20"/>
                <w:szCs w:val="20"/>
              </w:rPr>
              <w:t>74.</w:t>
            </w:r>
          </w:p>
        </w:tc>
        <w:tc>
          <w:tcPr>
            <w:tcW w:w="1985" w:type="dxa"/>
          </w:tcPr>
          <w:p w14:paraId="3D07C371" w14:textId="77777777" w:rsidR="00F2407D" w:rsidRPr="000A4E80" w:rsidRDefault="00F2407D" w:rsidP="003915F2">
            <w:pPr>
              <w:rPr>
                <w:sz w:val="20"/>
                <w:szCs w:val="20"/>
              </w:rPr>
            </w:pPr>
            <w:r w:rsidRPr="000A4E80">
              <w:rPr>
                <w:sz w:val="20"/>
                <w:szCs w:val="20"/>
              </w:rPr>
              <w:t>PN-EN 13880-6</w:t>
            </w:r>
          </w:p>
        </w:tc>
        <w:tc>
          <w:tcPr>
            <w:tcW w:w="6095" w:type="dxa"/>
          </w:tcPr>
          <w:p w14:paraId="6DE1A4E8" w14:textId="77777777" w:rsidR="00F2407D" w:rsidRPr="000A4E80" w:rsidRDefault="00F2407D" w:rsidP="003915F2">
            <w:pPr>
              <w:rPr>
                <w:sz w:val="20"/>
                <w:szCs w:val="20"/>
              </w:rPr>
            </w:pPr>
            <w:r w:rsidRPr="000A4E80">
              <w:rPr>
                <w:sz w:val="20"/>
                <w:szCs w:val="20"/>
              </w:rPr>
              <w:t>Zalewy szczelin na gorąco -- Część 6: Metoda przygotowania próbek do badania</w:t>
            </w:r>
          </w:p>
        </w:tc>
      </w:tr>
      <w:tr w:rsidR="000A4E80" w:rsidRPr="000A4E80" w14:paraId="4FB03E04" w14:textId="77777777" w:rsidTr="003915F2">
        <w:tc>
          <w:tcPr>
            <w:tcW w:w="675" w:type="dxa"/>
          </w:tcPr>
          <w:p w14:paraId="4A9021A3" w14:textId="77777777" w:rsidR="00F2407D" w:rsidRPr="000A4E80" w:rsidRDefault="00F2407D" w:rsidP="003915F2">
            <w:pPr>
              <w:jc w:val="right"/>
              <w:rPr>
                <w:sz w:val="20"/>
                <w:szCs w:val="20"/>
              </w:rPr>
            </w:pPr>
            <w:r w:rsidRPr="000A4E80">
              <w:rPr>
                <w:sz w:val="20"/>
                <w:szCs w:val="20"/>
              </w:rPr>
              <w:t>75.</w:t>
            </w:r>
          </w:p>
        </w:tc>
        <w:tc>
          <w:tcPr>
            <w:tcW w:w="1985" w:type="dxa"/>
          </w:tcPr>
          <w:p w14:paraId="16675883" w14:textId="77777777" w:rsidR="00F2407D" w:rsidRPr="000A4E80" w:rsidRDefault="00F2407D" w:rsidP="003915F2">
            <w:pPr>
              <w:rPr>
                <w:sz w:val="20"/>
                <w:szCs w:val="20"/>
              </w:rPr>
            </w:pPr>
            <w:r w:rsidRPr="000A4E80">
              <w:rPr>
                <w:sz w:val="20"/>
                <w:szCs w:val="20"/>
              </w:rPr>
              <w:t>PN-EN 13880-13</w:t>
            </w:r>
          </w:p>
        </w:tc>
        <w:tc>
          <w:tcPr>
            <w:tcW w:w="6095" w:type="dxa"/>
          </w:tcPr>
          <w:p w14:paraId="15BB5B74" w14:textId="77777777" w:rsidR="00F2407D" w:rsidRPr="000A4E80" w:rsidRDefault="00F2407D" w:rsidP="003915F2">
            <w:pPr>
              <w:rPr>
                <w:sz w:val="20"/>
                <w:szCs w:val="20"/>
              </w:rPr>
            </w:pPr>
            <w:r w:rsidRPr="000A4E80">
              <w:rPr>
                <w:sz w:val="20"/>
                <w:szCs w:val="20"/>
              </w:rPr>
              <w:t>Zalewy szczelin na gorąco -- Część 13: Metoda badania służąca do określenia wydłużenia nieciągłego (próba przyczepności)</w:t>
            </w:r>
          </w:p>
        </w:tc>
      </w:tr>
      <w:tr w:rsidR="000A4E80" w:rsidRPr="000A4E80" w14:paraId="079AF7C9" w14:textId="77777777" w:rsidTr="003915F2">
        <w:tc>
          <w:tcPr>
            <w:tcW w:w="675" w:type="dxa"/>
          </w:tcPr>
          <w:p w14:paraId="3748073B" w14:textId="77777777" w:rsidR="00F2407D" w:rsidRPr="000A4E80" w:rsidRDefault="00F2407D" w:rsidP="003915F2">
            <w:pPr>
              <w:jc w:val="right"/>
              <w:rPr>
                <w:sz w:val="20"/>
                <w:szCs w:val="20"/>
              </w:rPr>
            </w:pPr>
            <w:r w:rsidRPr="000A4E80">
              <w:rPr>
                <w:sz w:val="20"/>
                <w:szCs w:val="20"/>
              </w:rPr>
              <w:t>76.</w:t>
            </w:r>
          </w:p>
        </w:tc>
        <w:tc>
          <w:tcPr>
            <w:tcW w:w="1985" w:type="dxa"/>
          </w:tcPr>
          <w:p w14:paraId="614A2BDD" w14:textId="77777777" w:rsidR="00F2407D" w:rsidRPr="000A4E80" w:rsidRDefault="00F2407D" w:rsidP="003915F2">
            <w:pPr>
              <w:rPr>
                <w:sz w:val="20"/>
                <w:szCs w:val="20"/>
              </w:rPr>
            </w:pPr>
            <w:r w:rsidRPr="000A4E80">
              <w:rPr>
                <w:sz w:val="20"/>
                <w:szCs w:val="20"/>
              </w:rPr>
              <w:t>DIN 52123</w:t>
            </w:r>
          </w:p>
        </w:tc>
        <w:tc>
          <w:tcPr>
            <w:tcW w:w="6095" w:type="dxa"/>
          </w:tcPr>
          <w:p w14:paraId="7581976C" w14:textId="77777777" w:rsidR="00F2407D" w:rsidRPr="000A4E80" w:rsidRDefault="00F2407D" w:rsidP="003915F2">
            <w:pPr>
              <w:pStyle w:val="Nagwek2"/>
              <w:spacing w:before="0" w:after="0"/>
              <w:rPr>
                <w:rFonts w:ascii="Times New Roman" w:hAnsi="Times New Roman"/>
                <w:sz w:val="20"/>
                <w:szCs w:val="20"/>
              </w:rPr>
            </w:pPr>
            <w:r w:rsidRPr="000A4E80">
              <w:rPr>
                <w:rStyle w:val="value"/>
                <w:rFonts w:ascii="Times New Roman" w:hAnsi="Times New Roman"/>
                <w:b w:val="0"/>
                <w:sz w:val="20"/>
                <w:szCs w:val="20"/>
              </w:rPr>
              <w:t>Prüfung von Bitumen- und Polymerbitumenbahnen (Badanie taśm bitumicznych i polimerowo-bitumicznych)</w:t>
            </w:r>
          </w:p>
        </w:tc>
      </w:tr>
      <w:tr w:rsidR="000A4E80" w:rsidRPr="000A4E80" w14:paraId="514209BC" w14:textId="77777777" w:rsidTr="003915F2">
        <w:tc>
          <w:tcPr>
            <w:tcW w:w="675" w:type="dxa"/>
          </w:tcPr>
          <w:p w14:paraId="5F207CB6" w14:textId="77777777" w:rsidR="00F2407D" w:rsidRPr="000A4E80" w:rsidRDefault="00F2407D" w:rsidP="003915F2">
            <w:pPr>
              <w:jc w:val="right"/>
              <w:rPr>
                <w:sz w:val="20"/>
                <w:szCs w:val="20"/>
              </w:rPr>
            </w:pPr>
            <w:r w:rsidRPr="000A4E80">
              <w:rPr>
                <w:sz w:val="20"/>
                <w:szCs w:val="20"/>
              </w:rPr>
              <w:t>77.</w:t>
            </w:r>
          </w:p>
        </w:tc>
        <w:tc>
          <w:tcPr>
            <w:tcW w:w="1985" w:type="dxa"/>
          </w:tcPr>
          <w:p w14:paraId="7C5D2FC6" w14:textId="77777777" w:rsidR="00F2407D" w:rsidRPr="000A4E80" w:rsidRDefault="00F2407D" w:rsidP="003915F2">
            <w:pPr>
              <w:rPr>
                <w:sz w:val="20"/>
                <w:szCs w:val="20"/>
              </w:rPr>
            </w:pPr>
            <w:r w:rsidRPr="000A4E80">
              <w:rPr>
                <w:sz w:val="20"/>
                <w:szCs w:val="20"/>
              </w:rPr>
              <w:t>PN-EN 1425</w:t>
            </w:r>
          </w:p>
        </w:tc>
        <w:tc>
          <w:tcPr>
            <w:tcW w:w="6095" w:type="dxa"/>
          </w:tcPr>
          <w:p w14:paraId="1DFEC115" w14:textId="77777777" w:rsidR="00F2407D" w:rsidRPr="000A4E80" w:rsidRDefault="00F2407D" w:rsidP="003915F2">
            <w:pPr>
              <w:pStyle w:val="Nagwek2"/>
              <w:spacing w:before="0" w:after="0"/>
              <w:rPr>
                <w:rStyle w:val="value"/>
                <w:rFonts w:ascii="Times New Roman" w:hAnsi="Times New Roman"/>
                <w:b w:val="0"/>
                <w:sz w:val="20"/>
                <w:szCs w:val="20"/>
              </w:rPr>
            </w:pPr>
            <w:r w:rsidRPr="000A4E80">
              <w:rPr>
                <w:rFonts w:ascii="Times New Roman" w:hAnsi="Times New Roman"/>
                <w:b w:val="0"/>
                <w:sz w:val="20"/>
                <w:szCs w:val="20"/>
              </w:rPr>
              <w:t>Asfalty i lepiszcza asfaltowe -- Ocena organoleptyczna</w:t>
            </w:r>
          </w:p>
        </w:tc>
      </w:tr>
      <w:tr w:rsidR="000A4E80" w:rsidRPr="000A4E80" w14:paraId="22B2624A" w14:textId="77777777" w:rsidTr="003915F2">
        <w:tc>
          <w:tcPr>
            <w:tcW w:w="675" w:type="dxa"/>
          </w:tcPr>
          <w:p w14:paraId="6D7C5998" w14:textId="77777777" w:rsidR="00F2407D" w:rsidRPr="000A4E80" w:rsidRDefault="00F2407D" w:rsidP="003915F2">
            <w:pPr>
              <w:jc w:val="right"/>
              <w:rPr>
                <w:sz w:val="20"/>
                <w:szCs w:val="20"/>
              </w:rPr>
            </w:pPr>
            <w:r w:rsidRPr="000A4E80">
              <w:rPr>
                <w:sz w:val="20"/>
                <w:szCs w:val="20"/>
              </w:rPr>
              <w:t>78.</w:t>
            </w:r>
          </w:p>
        </w:tc>
        <w:tc>
          <w:tcPr>
            <w:tcW w:w="1985" w:type="dxa"/>
          </w:tcPr>
          <w:p w14:paraId="5686166D" w14:textId="77777777" w:rsidR="00F2407D" w:rsidRPr="000A4E80" w:rsidRDefault="00F2407D" w:rsidP="003915F2">
            <w:pPr>
              <w:rPr>
                <w:sz w:val="20"/>
                <w:szCs w:val="20"/>
              </w:rPr>
            </w:pPr>
            <w:r w:rsidRPr="000A4E80">
              <w:rPr>
                <w:sz w:val="20"/>
                <w:szCs w:val="20"/>
              </w:rPr>
              <w:t>PN-EN 1428</w:t>
            </w:r>
          </w:p>
        </w:tc>
        <w:tc>
          <w:tcPr>
            <w:tcW w:w="6095" w:type="dxa"/>
          </w:tcPr>
          <w:p w14:paraId="71173753" w14:textId="77777777" w:rsidR="00F2407D" w:rsidRPr="000A4E80" w:rsidRDefault="00F2407D" w:rsidP="003915F2">
            <w:pPr>
              <w:rPr>
                <w:b/>
                <w:sz w:val="20"/>
                <w:szCs w:val="20"/>
              </w:rPr>
            </w:pPr>
            <w:r w:rsidRPr="000A4E80">
              <w:rPr>
                <w:sz w:val="20"/>
                <w:szCs w:val="20"/>
              </w:rPr>
              <w:t>Asfalty i lepiszcza asfaltowe -- Oznaczanie zawartości wody w emulsjach asfaltowych -- Metoda destylacji azeotropowej</w:t>
            </w:r>
          </w:p>
        </w:tc>
      </w:tr>
      <w:tr w:rsidR="000A4E80" w:rsidRPr="000A4E80" w14:paraId="42A265BF" w14:textId="77777777" w:rsidTr="003915F2">
        <w:tc>
          <w:tcPr>
            <w:tcW w:w="675" w:type="dxa"/>
          </w:tcPr>
          <w:p w14:paraId="30718388" w14:textId="77777777" w:rsidR="00F2407D" w:rsidRPr="000A4E80" w:rsidRDefault="00F2407D" w:rsidP="003915F2">
            <w:pPr>
              <w:jc w:val="right"/>
              <w:rPr>
                <w:sz w:val="20"/>
                <w:szCs w:val="20"/>
              </w:rPr>
            </w:pPr>
            <w:r w:rsidRPr="000A4E80">
              <w:rPr>
                <w:sz w:val="20"/>
                <w:szCs w:val="20"/>
              </w:rPr>
              <w:t>79.</w:t>
            </w:r>
          </w:p>
        </w:tc>
        <w:tc>
          <w:tcPr>
            <w:tcW w:w="1985" w:type="dxa"/>
          </w:tcPr>
          <w:p w14:paraId="0DCFB94C" w14:textId="77777777" w:rsidR="00F2407D" w:rsidRPr="000A4E80" w:rsidRDefault="00F2407D" w:rsidP="003915F2">
            <w:pPr>
              <w:rPr>
                <w:sz w:val="20"/>
                <w:szCs w:val="20"/>
              </w:rPr>
            </w:pPr>
            <w:r w:rsidRPr="000A4E80">
              <w:rPr>
                <w:sz w:val="20"/>
                <w:szCs w:val="20"/>
              </w:rPr>
              <w:t>PN-EN 13074-1</w:t>
            </w:r>
          </w:p>
        </w:tc>
        <w:tc>
          <w:tcPr>
            <w:tcW w:w="6095" w:type="dxa"/>
          </w:tcPr>
          <w:p w14:paraId="7504579F" w14:textId="77777777" w:rsidR="00F2407D" w:rsidRPr="000A4E80" w:rsidRDefault="00F2407D" w:rsidP="003915F2">
            <w:pPr>
              <w:rPr>
                <w:sz w:val="20"/>
                <w:szCs w:val="20"/>
              </w:rPr>
            </w:pPr>
            <w:r w:rsidRPr="000A4E80">
              <w:rPr>
                <w:sz w:val="20"/>
                <w:szCs w:val="20"/>
              </w:rPr>
              <w:t>Asfalty i lepiszcza asfaltowe -- Odzyskiwanie lepiszcza z emulsji asfaltowych lub asfaltów upłynnionych lub fluksowanych -- Część 1: Odzyskiwanie metodą odparowania</w:t>
            </w:r>
          </w:p>
        </w:tc>
      </w:tr>
      <w:tr w:rsidR="000A4E80" w:rsidRPr="000A4E80" w14:paraId="34B48CB5" w14:textId="77777777" w:rsidTr="003915F2">
        <w:tc>
          <w:tcPr>
            <w:tcW w:w="675" w:type="dxa"/>
          </w:tcPr>
          <w:p w14:paraId="6B263B4F" w14:textId="77777777" w:rsidR="00F2407D" w:rsidRPr="000A4E80" w:rsidRDefault="00F2407D" w:rsidP="003915F2">
            <w:pPr>
              <w:jc w:val="right"/>
              <w:rPr>
                <w:sz w:val="20"/>
                <w:szCs w:val="20"/>
              </w:rPr>
            </w:pPr>
            <w:r w:rsidRPr="000A4E80">
              <w:rPr>
                <w:sz w:val="20"/>
                <w:szCs w:val="20"/>
              </w:rPr>
              <w:t>80.</w:t>
            </w:r>
          </w:p>
        </w:tc>
        <w:tc>
          <w:tcPr>
            <w:tcW w:w="1985" w:type="dxa"/>
          </w:tcPr>
          <w:p w14:paraId="34BE2742" w14:textId="77777777" w:rsidR="00F2407D" w:rsidRPr="000A4E80" w:rsidRDefault="00F2407D" w:rsidP="003915F2">
            <w:pPr>
              <w:rPr>
                <w:sz w:val="20"/>
                <w:szCs w:val="20"/>
              </w:rPr>
            </w:pPr>
            <w:r w:rsidRPr="000A4E80">
              <w:rPr>
                <w:sz w:val="20"/>
                <w:szCs w:val="20"/>
              </w:rPr>
              <w:t>PN-EN 13074-2</w:t>
            </w:r>
          </w:p>
        </w:tc>
        <w:tc>
          <w:tcPr>
            <w:tcW w:w="6095" w:type="dxa"/>
          </w:tcPr>
          <w:p w14:paraId="7DF4D5A1" w14:textId="77777777" w:rsidR="00F2407D" w:rsidRPr="000A4E80" w:rsidRDefault="00F2407D" w:rsidP="003915F2">
            <w:pPr>
              <w:rPr>
                <w:sz w:val="20"/>
                <w:szCs w:val="20"/>
              </w:rPr>
            </w:pPr>
            <w:r w:rsidRPr="000A4E80">
              <w:rPr>
                <w:sz w:val="20"/>
                <w:szCs w:val="20"/>
              </w:rPr>
              <w:t>Asfalty i lepiszcza asfaltowe -- Odzyskiwanie lepiszcza z emulsji asfaltowych lub asfaltów upłynnionych lub fluksowanych -- Część 2: Stabilizacja po odzyskaniu metodą odparowania</w:t>
            </w:r>
          </w:p>
        </w:tc>
      </w:tr>
    </w:tbl>
    <w:p w14:paraId="0D86C21D"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10.3. Wymagania techniczne i katalogi</w:t>
      </w:r>
    </w:p>
    <w:p w14:paraId="05D19B85" w14:textId="77777777" w:rsidR="00F2407D" w:rsidRPr="000A4E80" w:rsidRDefault="00F2407D">
      <w:pPr>
        <w:numPr>
          <w:ilvl w:val="0"/>
          <w:numId w:val="231"/>
        </w:numPr>
        <w:tabs>
          <w:tab w:val="left" w:pos="426"/>
        </w:tabs>
        <w:overflowPunct w:val="0"/>
        <w:autoSpaceDE w:val="0"/>
        <w:autoSpaceDN w:val="0"/>
        <w:adjustRightInd w:val="0"/>
        <w:ind w:left="426"/>
        <w:jc w:val="both"/>
        <w:textAlignment w:val="baseline"/>
        <w:rPr>
          <w:sz w:val="20"/>
          <w:szCs w:val="20"/>
        </w:rPr>
      </w:pPr>
      <w:r w:rsidRPr="000A4E80">
        <w:rPr>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5547EDA5" w14:textId="77777777" w:rsidR="00F2407D" w:rsidRPr="000A4E80" w:rsidRDefault="00F2407D">
      <w:pPr>
        <w:numPr>
          <w:ilvl w:val="0"/>
          <w:numId w:val="231"/>
        </w:numPr>
        <w:tabs>
          <w:tab w:val="left" w:pos="426"/>
        </w:tabs>
        <w:overflowPunct w:val="0"/>
        <w:autoSpaceDE w:val="0"/>
        <w:autoSpaceDN w:val="0"/>
        <w:adjustRightInd w:val="0"/>
        <w:ind w:left="426"/>
        <w:jc w:val="both"/>
        <w:textAlignment w:val="baseline"/>
        <w:rPr>
          <w:sz w:val="20"/>
          <w:szCs w:val="20"/>
        </w:rPr>
      </w:pPr>
      <w:r w:rsidRPr="000A4E80">
        <w:rPr>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4374B2DA" w14:textId="77777777" w:rsidR="00F2407D" w:rsidRPr="000A4E80" w:rsidRDefault="00F2407D">
      <w:pPr>
        <w:numPr>
          <w:ilvl w:val="0"/>
          <w:numId w:val="231"/>
        </w:numPr>
        <w:tabs>
          <w:tab w:val="left" w:pos="426"/>
        </w:tabs>
        <w:overflowPunct w:val="0"/>
        <w:autoSpaceDE w:val="0"/>
        <w:autoSpaceDN w:val="0"/>
        <w:adjustRightInd w:val="0"/>
        <w:ind w:left="426"/>
        <w:jc w:val="both"/>
        <w:textAlignment w:val="baseline"/>
        <w:rPr>
          <w:sz w:val="20"/>
          <w:szCs w:val="20"/>
        </w:rPr>
      </w:pPr>
      <w:r w:rsidRPr="000A4E80">
        <w:rPr>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6EFE1BDA" w14:textId="77777777" w:rsidR="00F2407D" w:rsidRPr="000A4E80" w:rsidRDefault="00F2407D">
      <w:pPr>
        <w:numPr>
          <w:ilvl w:val="0"/>
          <w:numId w:val="231"/>
        </w:numPr>
        <w:tabs>
          <w:tab w:val="left" w:pos="426"/>
        </w:tabs>
        <w:overflowPunct w:val="0"/>
        <w:autoSpaceDE w:val="0"/>
        <w:autoSpaceDN w:val="0"/>
        <w:adjustRightInd w:val="0"/>
        <w:ind w:left="426"/>
        <w:jc w:val="both"/>
        <w:textAlignment w:val="baseline"/>
        <w:rPr>
          <w:sz w:val="20"/>
          <w:szCs w:val="20"/>
        </w:rPr>
      </w:pPr>
      <w:r w:rsidRPr="000A4E80">
        <w:rPr>
          <w:sz w:val="20"/>
          <w:szCs w:val="20"/>
        </w:rPr>
        <w:t>Katalog typowych konstrukcji nawierzchni podatnych i półsztywnych. Załącznik do Zarządzenia nr 31 Generalnego Dyrektora Dróg Krajowych i Autostrad z dnia 16 czerwca 2014 r.</w:t>
      </w:r>
    </w:p>
    <w:p w14:paraId="257F5F0D" w14:textId="77777777" w:rsidR="00F2407D" w:rsidRPr="000A4E80" w:rsidRDefault="00F2407D" w:rsidP="00F2407D">
      <w:pPr>
        <w:pStyle w:val="Nagwek2"/>
        <w:rPr>
          <w:rFonts w:ascii="Times New Roman" w:hAnsi="Times New Roman"/>
          <w:sz w:val="20"/>
          <w:szCs w:val="20"/>
        </w:rPr>
      </w:pPr>
      <w:r w:rsidRPr="000A4E80">
        <w:rPr>
          <w:rFonts w:ascii="Times New Roman" w:hAnsi="Times New Roman"/>
          <w:sz w:val="20"/>
          <w:szCs w:val="20"/>
        </w:rPr>
        <w:t>10.4. Inne dokumenty</w:t>
      </w:r>
    </w:p>
    <w:p w14:paraId="226E3C15" w14:textId="77777777" w:rsidR="00F2407D" w:rsidRPr="000A4E80" w:rsidRDefault="00F2407D">
      <w:pPr>
        <w:numPr>
          <w:ilvl w:val="0"/>
          <w:numId w:val="231"/>
        </w:numPr>
        <w:tabs>
          <w:tab w:val="left" w:pos="426"/>
        </w:tabs>
        <w:overflowPunct w:val="0"/>
        <w:autoSpaceDE w:val="0"/>
        <w:autoSpaceDN w:val="0"/>
        <w:adjustRightInd w:val="0"/>
        <w:ind w:left="426"/>
        <w:jc w:val="both"/>
        <w:textAlignment w:val="baseline"/>
        <w:rPr>
          <w:sz w:val="20"/>
          <w:szCs w:val="20"/>
        </w:rPr>
      </w:pPr>
      <w:r w:rsidRPr="000A4E80">
        <w:rPr>
          <w:sz w:val="20"/>
          <w:szCs w:val="20"/>
        </w:rPr>
        <w:t>Rozporządzenie Ministra Transportu i Gospodarki Morskiej z dnia 2 marca 1999 r. w sprawie warunków technicznych, jakim powinny odpowiadać drogi publiczne i ich usytuowanie (jednolity tekst Dz.U. z 2016, poz. 124)</w:t>
      </w:r>
    </w:p>
    <w:p w14:paraId="7A03BA9B" w14:textId="77777777" w:rsidR="00F2407D" w:rsidRPr="000A4E80" w:rsidRDefault="00F2407D">
      <w:pPr>
        <w:numPr>
          <w:ilvl w:val="0"/>
          <w:numId w:val="231"/>
        </w:numPr>
        <w:tabs>
          <w:tab w:val="left" w:pos="426"/>
        </w:tabs>
        <w:overflowPunct w:val="0"/>
        <w:autoSpaceDE w:val="0"/>
        <w:autoSpaceDN w:val="0"/>
        <w:adjustRightInd w:val="0"/>
        <w:ind w:left="426"/>
        <w:jc w:val="both"/>
        <w:textAlignment w:val="baseline"/>
        <w:rPr>
          <w:sz w:val="20"/>
          <w:szCs w:val="20"/>
        </w:rPr>
      </w:pPr>
      <w:r w:rsidRPr="000A4E80">
        <w:rPr>
          <w:sz w:val="20"/>
          <w:szCs w:val="20"/>
        </w:rPr>
        <w:t>Ustawa z dnia 19 sierpnia 2011 r. o przewozie drogowym towarów niebezpiecznych (Dz.U. nr 227, poz. 1367 z późn. zm.)</w:t>
      </w:r>
    </w:p>
    <w:p w14:paraId="7C1AC95C" w14:textId="77777777" w:rsidR="00F2407D" w:rsidRPr="000A4E80" w:rsidRDefault="00F2407D">
      <w:pPr>
        <w:numPr>
          <w:ilvl w:val="0"/>
          <w:numId w:val="231"/>
        </w:numPr>
        <w:tabs>
          <w:tab w:val="left" w:pos="426"/>
        </w:tabs>
        <w:overflowPunct w:val="0"/>
        <w:autoSpaceDE w:val="0"/>
        <w:autoSpaceDN w:val="0"/>
        <w:adjustRightInd w:val="0"/>
        <w:ind w:left="426" w:hanging="426"/>
        <w:jc w:val="both"/>
        <w:textAlignment w:val="baseline"/>
        <w:rPr>
          <w:sz w:val="20"/>
          <w:szCs w:val="20"/>
        </w:rPr>
      </w:pPr>
      <w:r w:rsidRPr="000A4E80">
        <w:rPr>
          <w:sz w:val="20"/>
          <w:szCs w:val="20"/>
        </w:rPr>
        <w:t xml:space="preserve">Załącznik do zarządzenia Nr 17 Generalnego Dyrektora Dróg Krajowych i Autostrad dnia 21 maja 2020 r. - Instrukcja DP-T 14 Ocena jakości na drogach krajowych </w:t>
      </w:r>
      <w:r w:rsidRPr="000A4E80">
        <w:rPr>
          <w:sz w:val="20"/>
          <w:szCs w:val="20"/>
        </w:rPr>
        <w:br/>
        <w:t>część I - Roboty drogowe.</w:t>
      </w:r>
    </w:p>
    <w:p w14:paraId="683FDB30" w14:textId="77777777" w:rsidR="00F2407D" w:rsidRPr="000A4E80" w:rsidRDefault="00F2407D">
      <w:pPr>
        <w:rPr>
          <w:rStyle w:val="header2"/>
          <w:bCs/>
          <w:kern w:val="32"/>
          <w:sz w:val="20"/>
          <w:szCs w:val="20"/>
        </w:rPr>
      </w:pPr>
      <w:r w:rsidRPr="000A4E80">
        <w:rPr>
          <w:rStyle w:val="header2"/>
          <w:b w:val="0"/>
          <w:sz w:val="20"/>
          <w:szCs w:val="20"/>
        </w:rPr>
        <w:br w:type="page"/>
      </w:r>
    </w:p>
    <w:p w14:paraId="31DEEF4A" w14:textId="56445BF4" w:rsidR="000B5DB2" w:rsidRPr="000A4E80" w:rsidRDefault="000B5DB2" w:rsidP="000B5DB2">
      <w:pPr>
        <w:pStyle w:val="Nagwek1"/>
        <w:ind w:left="1134" w:hanging="1134"/>
        <w:rPr>
          <w:rStyle w:val="header2"/>
          <w:b/>
          <w:sz w:val="20"/>
          <w:szCs w:val="20"/>
        </w:rPr>
      </w:pPr>
      <w:bookmarkStart w:id="493" w:name="_Toc130558102"/>
      <w:r w:rsidRPr="000A4E80">
        <w:rPr>
          <w:rStyle w:val="header2"/>
          <w:b/>
          <w:sz w:val="20"/>
          <w:szCs w:val="20"/>
        </w:rPr>
        <w:t>D.05.03.05a.  NAWIERZCHNIA Z BETONU ASFALTOWEGO. WARSTWA ŚCIERALNA</w:t>
      </w:r>
      <w:bookmarkEnd w:id="493"/>
      <w:r w:rsidRPr="000A4E80">
        <w:rPr>
          <w:rStyle w:val="header2"/>
          <w:b/>
          <w:sz w:val="20"/>
          <w:szCs w:val="20"/>
        </w:rPr>
        <w:t xml:space="preserve"> </w:t>
      </w:r>
      <w:bookmarkEnd w:id="483"/>
    </w:p>
    <w:p w14:paraId="508EC6A5" w14:textId="77777777" w:rsidR="000B5DB2" w:rsidRPr="000A4E80" w:rsidRDefault="000B5DB2" w:rsidP="000B5DB2">
      <w:pPr>
        <w:rPr>
          <w:b/>
          <w:sz w:val="20"/>
          <w:szCs w:val="20"/>
        </w:rPr>
      </w:pPr>
    </w:p>
    <w:p w14:paraId="62EA9438" w14:textId="77777777" w:rsidR="003A5179" w:rsidRPr="000A4E80" w:rsidRDefault="003A5179" w:rsidP="003A5179">
      <w:pPr>
        <w:spacing w:before="240"/>
        <w:jc w:val="both"/>
        <w:rPr>
          <w:b/>
          <w:sz w:val="20"/>
          <w:szCs w:val="20"/>
        </w:rPr>
      </w:pPr>
      <w:r w:rsidRPr="000A4E80">
        <w:rPr>
          <w:b/>
          <w:sz w:val="20"/>
          <w:szCs w:val="20"/>
        </w:rPr>
        <w:t>1. WSTĘP</w:t>
      </w:r>
    </w:p>
    <w:p w14:paraId="5C450554" w14:textId="77777777" w:rsidR="003A5179" w:rsidRPr="000A4E80" w:rsidRDefault="003A5179" w:rsidP="003A5179">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b/>
          <w:spacing w:val="-3"/>
          <w:sz w:val="20"/>
          <w:szCs w:val="20"/>
        </w:rPr>
      </w:pPr>
      <w:r w:rsidRPr="000A4E80">
        <w:rPr>
          <w:b/>
          <w:spacing w:val="-3"/>
          <w:sz w:val="20"/>
          <w:szCs w:val="20"/>
        </w:rPr>
        <w:t>1.1. Przedmiot SSTWiORB</w:t>
      </w:r>
    </w:p>
    <w:p w14:paraId="5A617035" w14:textId="77777777" w:rsidR="000A4E80" w:rsidRPr="000A4E80" w:rsidRDefault="003A5179" w:rsidP="000A4E80">
      <w:pPr>
        <w:rPr>
          <w:b/>
          <w:bCs/>
          <w:spacing w:val="-3"/>
          <w:sz w:val="20"/>
        </w:rPr>
      </w:pPr>
      <w:r w:rsidRPr="000A4E80">
        <w:rPr>
          <w:spacing w:val="-3"/>
          <w:sz w:val="20"/>
          <w:szCs w:val="20"/>
        </w:rPr>
        <w:t xml:space="preserve">Przedmiotem niniejszej szczegółowej specyfikacji technicznej (SST) są wymagania dotyczące wykonania i odbioru robót związanych z wykonaniem warstwy ścieralnej z betonu asfaltowego AC 11S PMB 45/80-55 KR 3-4 na zadaniu </w:t>
      </w:r>
      <w:r w:rsidRPr="000A4E80">
        <w:rPr>
          <w:snapToGrid w:val="0"/>
          <w:sz w:val="20"/>
          <w:szCs w:val="20"/>
        </w:rPr>
        <w:t xml:space="preserve"> </w:t>
      </w:r>
      <w:r w:rsidRPr="000A4E80">
        <w:rPr>
          <w:b/>
          <w:bCs/>
          <w:spacing w:val="-3"/>
          <w:sz w:val="20"/>
          <w:szCs w:val="20"/>
        </w:rPr>
        <w:t>„</w:t>
      </w:r>
      <w:r w:rsidR="000A4E80" w:rsidRPr="000A4E80">
        <w:rPr>
          <w:b/>
          <w:bCs/>
          <w:spacing w:val="-3"/>
          <w:sz w:val="20"/>
        </w:rPr>
        <w:t>„Rozbudowa drogi wojewódzkiej nr 731 polegająca na rozbiórce istniejącego mostu w km 10+414 w miejscowości Piaseczno i budowie nowego obiektu inżynierskiego wraz z dojazdami w niezbędnym zakresie”.</w:t>
      </w:r>
    </w:p>
    <w:p w14:paraId="5EEA5150" w14:textId="671A7A31" w:rsidR="003A5179" w:rsidRPr="000A4E80" w:rsidRDefault="003A5179" w:rsidP="003A5179">
      <w:pPr>
        <w:jc w:val="both"/>
        <w:rPr>
          <w:spacing w:val="-3"/>
          <w:sz w:val="20"/>
          <w:szCs w:val="20"/>
        </w:rPr>
      </w:pPr>
    </w:p>
    <w:p w14:paraId="5E3E562F" w14:textId="77777777" w:rsidR="003A5179" w:rsidRPr="000A4E80" w:rsidRDefault="003A5179" w:rsidP="003A5179">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b/>
          <w:spacing w:val="-3"/>
          <w:sz w:val="20"/>
          <w:szCs w:val="20"/>
        </w:rPr>
      </w:pPr>
      <w:r w:rsidRPr="000A4E80">
        <w:rPr>
          <w:b/>
          <w:spacing w:val="-3"/>
          <w:sz w:val="20"/>
          <w:szCs w:val="20"/>
        </w:rPr>
        <w:t xml:space="preserve">1.2. Zakres stosowania STWiORB </w:t>
      </w:r>
    </w:p>
    <w:p w14:paraId="187D2709" w14:textId="77777777" w:rsidR="003A5179" w:rsidRPr="000A4E80" w:rsidRDefault="003A5179" w:rsidP="003A5179">
      <w:pPr>
        <w:jc w:val="both"/>
        <w:rPr>
          <w:spacing w:val="-3"/>
          <w:sz w:val="20"/>
          <w:szCs w:val="20"/>
        </w:rPr>
      </w:pPr>
      <w:r w:rsidRPr="000A4E80">
        <w:rPr>
          <w:spacing w:val="-3"/>
          <w:sz w:val="20"/>
          <w:szCs w:val="20"/>
        </w:rPr>
        <w:t xml:space="preserve">Specyfikacja Techniczna Wykonania i Odbioru Robót Budowlanych stosowana jest jako dokument przetargowy i kontraktowy przy zlecaniu i realizacji robót wymienionych w punkcie 1.1. </w:t>
      </w:r>
    </w:p>
    <w:p w14:paraId="144F5592" w14:textId="77777777" w:rsidR="003A5179" w:rsidRPr="000A4E80" w:rsidRDefault="003A5179" w:rsidP="003A5179">
      <w:pPr>
        <w:rPr>
          <w:sz w:val="20"/>
          <w:szCs w:val="20"/>
        </w:rPr>
      </w:pPr>
    </w:p>
    <w:p w14:paraId="42927896" w14:textId="77777777" w:rsidR="003A5179" w:rsidRPr="000A4E80" w:rsidRDefault="003A5179" w:rsidP="003A5179">
      <w:pPr>
        <w:pStyle w:val="Nagwek2"/>
        <w:rPr>
          <w:sz w:val="20"/>
          <w:szCs w:val="20"/>
        </w:rPr>
      </w:pPr>
      <w:bookmarkStart w:id="494" w:name="_Toc405615033"/>
      <w:bookmarkStart w:id="495" w:name="_Toc407161181"/>
      <w:r w:rsidRPr="000A4E80">
        <w:rPr>
          <w:sz w:val="20"/>
          <w:szCs w:val="20"/>
        </w:rPr>
        <w:t>1.3. Zakres robót objętych SST</w:t>
      </w:r>
      <w:bookmarkEnd w:id="494"/>
      <w:bookmarkEnd w:id="495"/>
    </w:p>
    <w:p w14:paraId="0828F554" w14:textId="77777777" w:rsidR="003A5179" w:rsidRPr="000A4E80" w:rsidRDefault="003A5179" w:rsidP="003A5179">
      <w:pPr>
        <w:rPr>
          <w:sz w:val="20"/>
          <w:szCs w:val="20"/>
        </w:rPr>
      </w:pPr>
      <w:r w:rsidRPr="000A4E80">
        <w:rPr>
          <w:sz w:val="20"/>
          <w:szCs w:val="20"/>
        </w:rPr>
        <w:tab/>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14:paraId="26583B09" w14:textId="77777777" w:rsidR="003A5179" w:rsidRPr="000A4E80" w:rsidRDefault="003A5179" w:rsidP="003A5179">
      <w:pPr>
        <w:rPr>
          <w:sz w:val="20"/>
          <w:szCs w:val="20"/>
        </w:rPr>
      </w:pPr>
      <w:r w:rsidRPr="000A4E80">
        <w:rPr>
          <w:sz w:val="20"/>
          <w:szCs w:val="20"/>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14:paraId="21DD7F7E" w14:textId="77777777" w:rsidR="003A5179" w:rsidRPr="000A4E80" w:rsidRDefault="003A5179" w:rsidP="003A5179">
      <w:pPr>
        <w:ind w:firstLine="709"/>
        <w:rPr>
          <w:sz w:val="20"/>
          <w:szCs w:val="20"/>
        </w:rPr>
      </w:pPr>
      <w:r w:rsidRPr="000A4E80">
        <w:rPr>
          <w:sz w:val="20"/>
          <w:szCs w:val="20"/>
        </w:rPr>
        <w:t>Stosowane mieszanki  betonu asfaltowego o wymiarze D podano w tablicy 1.</w:t>
      </w:r>
    </w:p>
    <w:p w14:paraId="4970D998" w14:textId="77777777" w:rsidR="003A5179" w:rsidRPr="000A4E80" w:rsidRDefault="003A5179" w:rsidP="003A5179">
      <w:pPr>
        <w:spacing w:before="60" w:after="60"/>
        <w:rPr>
          <w:sz w:val="20"/>
          <w:szCs w:val="20"/>
        </w:rPr>
      </w:pPr>
      <w:r w:rsidRPr="000A4E80">
        <w:rPr>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0A4E80" w:rsidRPr="000A4E80" w14:paraId="1D12DA27" w14:textId="77777777" w:rsidTr="003915F2">
        <w:trPr>
          <w:trHeight w:val="590"/>
        </w:trPr>
        <w:tc>
          <w:tcPr>
            <w:tcW w:w="1276" w:type="dxa"/>
            <w:vAlign w:val="center"/>
          </w:tcPr>
          <w:p w14:paraId="09586760" w14:textId="77777777" w:rsidR="003A5179" w:rsidRPr="000A4E80" w:rsidRDefault="003A5179" w:rsidP="003915F2">
            <w:pPr>
              <w:jc w:val="center"/>
              <w:rPr>
                <w:sz w:val="20"/>
                <w:szCs w:val="20"/>
              </w:rPr>
            </w:pPr>
            <w:r w:rsidRPr="000A4E80">
              <w:rPr>
                <w:sz w:val="20"/>
                <w:szCs w:val="20"/>
              </w:rPr>
              <w:t>Kategoria</w:t>
            </w:r>
          </w:p>
          <w:p w14:paraId="1F828879" w14:textId="77777777" w:rsidR="003A5179" w:rsidRPr="000A4E80" w:rsidRDefault="003A5179" w:rsidP="003915F2">
            <w:pPr>
              <w:jc w:val="center"/>
              <w:rPr>
                <w:sz w:val="20"/>
                <w:szCs w:val="20"/>
              </w:rPr>
            </w:pPr>
            <w:r w:rsidRPr="000A4E80">
              <w:rPr>
                <w:sz w:val="20"/>
                <w:szCs w:val="20"/>
              </w:rPr>
              <w:t>Ruchu</w:t>
            </w:r>
          </w:p>
        </w:tc>
        <w:tc>
          <w:tcPr>
            <w:tcW w:w="6132" w:type="dxa"/>
            <w:vAlign w:val="center"/>
          </w:tcPr>
          <w:p w14:paraId="6DBA3F14" w14:textId="77777777" w:rsidR="003A5179" w:rsidRPr="000A4E80" w:rsidRDefault="003A5179" w:rsidP="003915F2">
            <w:pPr>
              <w:jc w:val="center"/>
              <w:rPr>
                <w:sz w:val="20"/>
                <w:szCs w:val="20"/>
              </w:rPr>
            </w:pPr>
            <w:r w:rsidRPr="000A4E80">
              <w:rPr>
                <w:sz w:val="20"/>
                <w:szCs w:val="20"/>
              </w:rPr>
              <w:t>Mieszanki  o wymiarze D</w:t>
            </w:r>
            <w:r w:rsidRPr="000A4E80">
              <w:rPr>
                <w:sz w:val="20"/>
                <w:szCs w:val="20"/>
                <w:vertAlign w:val="superscript"/>
              </w:rPr>
              <w:t>1)</w:t>
            </w:r>
            <w:r w:rsidRPr="000A4E80">
              <w:rPr>
                <w:sz w:val="20"/>
                <w:szCs w:val="20"/>
              </w:rPr>
              <w:t>,  mm</w:t>
            </w:r>
          </w:p>
        </w:tc>
      </w:tr>
      <w:tr w:rsidR="000A4E80" w:rsidRPr="000A4E80" w14:paraId="0947F5D3" w14:textId="77777777" w:rsidTr="003915F2">
        <w:tc>
          <w:tcPr>
            <w:tcW w:w="1276" w:type="dxa"/>
          </w:tcPr>
          <w:p w14:paraId="7747D59E" w14:textId="77777777" w:rsidR="003A5179" w:rsidRPr="000A4E80" w:rsidRDefault="003A5179" w:rsidP="003915F2">
            <w:pPr>
              <w:spacing w:before="60" w:after="60"/>
              <w:jc w:val="center"/>
              <w:rPr>
                <w:sz w:val="20"/>
                <w:szCs w:val="20"/>
              </w:rPr>
            </w:pPr>
            <w:r w:rsidRPr="000A4E80">
              <w:rPr>
                <w:sz w:val="20"/>
                <w:szCs w:val="20"/>
              </w:rPr>
              <w:t>KR 1-2</w:t>
            </w:r>
          </w:p>
          <w:p w14:paraId="19DB0B3B" w14:textId="77777777" w:rsidR="003A5179" w:rsidRPr="000A4E80" w:rsidRDefault="003A5179" w:rsidP="003915F2">
            <w:pPr>
              <w:spacing w:before="60" w:after="60"/>
              <w:jc w:val="center"/>
              <w:rPr>
                <w:sz w:val="20"/>
                <w:szCs w:val="20"/>
              </w:rPr>
            </w:pPr>
            <w:r w:rsidRPr="000A4E80">
              <w:rPr>
                <w:sz w:val="20"/>
                <w:szCs w:val="20"/>
              </w:rPr>
              <w:t>KR 3-4</w:t>
            </w:r>
          </w:p>
          <w:p w14:paraId="034AA197" w14:textId="77777777" w:rsidR="003A5179" w:rsidRPr="000A4E80" w:rsidRDefault="003A5179" w:rsidP="003915F2">
            <w:pPr>
              <w:spacing w:before="60" w:after="60"/>
              <w:jc w:val="center"/>
              <w:rPr>
                <w:sz w:val="20"/>
                <w:szCs w:val="20"/>
              </w:rPr>
            </w:pPr>
            <w:r w:rsidRPr="000A4E80">
              <w:rPr>
                <w:sz w:val="20"/>
                <w:szCs w:val="20"/>
              </w:rPr>
              <w:t>KR 5-6</w:t>
            </w:r>
          </w:p>
        </w:tc>
        <w:tc>
          <w:tcPr>
            <w:tcW w:w="6132" w:type="dxa"/>
          </w:tcPr>
          <w:p w14:paraId="6125D873" w14:textId="77777777" w:rsidR="003A5179" w:rsidRPr="000A4E80" w:rsidRDefault="003A5179" w:rsidP="003915F2">
            <w:pPr>
              <w:spacing w:before="60" w:after="60"/>
              <w:jc w:val="center"/>
              <w:rPr>
                <w:sz w:val="20"/>
                <w:szCs w:val="20"/>
                <w:lang w:val="en-US"/>
              </w:rPr>
            </w:pPr>
            <w:r w:rsidRPr="000A4E80">
              <w:rPr>
                <w:sz w:val="20"/>
                <w:szCs w:val="20"/>
                <w:lang w:val="en-US"/>
              </w:rPr>
              <w:t>AC5S, AC8S, AC11S</w:t>
            </w:r>
          </w:p>
          <w:p w14:paraId="03ED8F45" w14:textId="77777777" w:rsidR="003A5179" w:rsidRPr="000A4E80" w:rsidRDefault="003A5179" w:rsidP="003915F2">
            <w:pPr>
              <w:spacing w:before="60" w:after="60"/>
              <w:jc w:val="center"/>
              <w:rPr>
                <w:sz w:val="20"/>
                <w:szCs w:val="20"/>
                <w:lang w:val="en-US"/>
              </w:rPr>
            </w:pPr>
            <w:r w:rsidRPr="000A4E80">
              <w:rPr>
                <w:sz w:val="20"/>
                <w:szCs w:val="20"/>
                <w:lang w:val="en-US"/>
              </w:rPr>
              <w:t xml:space="preserve">AC8S, </w:t>
            </w:r>
            <w:r w:rsidRPr="000A4E80">
              <w:rPr>
                <w:b/>
                <w:bCs/>
                <w:sz w:val="20"/>
                <w:szCs w:val="20"/>
                <w:lang w:val="en-US"/>
              </w:rPr>
              <w:t>AC11S</w:t>
            </w:r>
          </w:p>
          <w:p w14:paraId="4B9E0C3A" w14:textId="77777777" w:rsidR="003A5179" w:rsidRPr="000A4E80" w:rsidRDefault="003A5179" w:rsidP="003915F2">
            <w:pPr>
              <w:spacing w:before="60" w:after="60"/>
              <w:jc w:val="center"/>
              <w:rPr>
                <w:sz w:val="20"/>
                <w:szCs w:val="20"/>
                <w:vertAlign w:val="superscript"/>
                <w:lang w:val="en-US"/>
              </w:rPr>
            </w:pPr>
            <w:r w:rsidRPr="000A4E80">
              <w:rPr>
                <w:sz w:val="20"/>
                <w:szCs w:val="20"/>
                <w:lang w:val="en-US"/>
              </w:rPr>
              <w:t xml:space="preserve">AC8S </w:t>
            </w:r>
            <w:r w:rsidRPr="000A4E80">
              <w:rPr>
                <w:sz w:val="20"/>
                <w:szCs w:val="20"/>
                <w:vertAlign w:val="superscript"/>
                <w:lang w:val="en-US"/>
              </w:rPr>
              <w:t>2)</w:t>
            </w:r>
            <w:r w:rsidRPr="000A4E80">
              <w:rPr>
                <w:sz w:val="20"/>
                <w:szCs w:val="20"/>
                <w:lang w:val="en-US"/>
              </w:rPr>
              <w:t xml:space="preserve">, AC11S </w:t>
            </w:r>
            <w:r w:rsidRPr="000A4E80">
              <w:rPr>
                <w:sz w:val="20"/>
                <w:szCs w:val="20"/>
                <w:vertAlign w:val="superscript"/>
                <w:lang w:val="en-US"/>
              </w:rPr>
              <w:t>2)</w:t>
            </w:r>
          </w:p>
        </w:tc>
      </w:tr>
    </w:tbl>
    <w:p w14:paraId="28AE5095" w14:textId="77777777" w:rsidR="003A5179" w:rsidRPr="000A4E80" w:rsidRDefault="003A5179" w:rsidP="003A5179">
      <w:pPr>
        <w:rPr>
          <w:sz w:val="20"/>
          <w:szCs w:val="20"/>
        </w:rPr>
      </w:pPr>
      <w:r w:rsidRPr="000A4E80">
        <w:rPr>
          <w:sz w:val="20"/>
          <w:szCs w:val="20"/>
          <w:vertAlign w:val="superscript"/>
        </w:rPr>
        <w:t xml:space="preserve">1) </w:t>
      </w:r>
      <w:r w:rsidRPr="000A4E80">
        <w:rPr>
          <w:sz w:val="20"/>
          <w:szCs w:val="20"/>
        </w:rPr>
        <w:t>Podział ze względu na wymiar największego kruszywa w mieszance – patrz punkt 1.4.4.</w:t>
      </w:r>
    </w:p>
    <w:p w14:paraId="42562F0F" w14:textId="77777777" w:rsidR="003A5179" w:rsidRPr="000A4E80" w:rsidRDefault="003A5179" w:rsidP="003A5179">
      <w:pPr>
        <w:rPr>
          <w:sz w:val="20"/>
          <w:szCs w:val="20"/>
        </w:rPr>
      </w:pPr>
      <w:r w:rsidRPr="000A4E80">
        <w:rPr>
          <w:sz w:val="20"/>
          <w:szCs w:val="20"/>
          <w:vertAlign w:val="superscript"/>
        </w:rPr>
        <w:t xml:space="preserve">2) </w:t>
      </w:r>
      <w:r w:rsidRPr="000A4E80">
        <w:rPr>
          <w:sz w:val="20"/>
          <w:szCs w:val="20"/>
        </w:rPr>
        <w:t>Dopuszczony do stosowania w terenach górskich.</w:t>
      </w:r>
    </w:p>
    <w:p w14:paraId="7F581E7F" w14:textId="77777777" w:rsidR="003A5179" w:rsidRPr="000A4E80" w:rsidRDefault="003A5179" w:rsidP="003A5179">
      <w:pPr>
        <w:pStyle w:val="Nagwek2"/>
        <w:rPr>
          <w:sz w:val="20"/>
          <w:szCs w:val="20"/>
        </w:rPr>
      </w:pPr>
      <w:r w:rsidRPr="000A4E80">
        <w:rPr>
          <w:sz w:val="20"/>
          <w:szCs w:val="20"/>
        </w:rPr>
        <w:t>1.4. Określenia podstawowe</w:t>
      </w:r>
    </w:p>
    <w:p w14:paraId="7296FC59" w14:textId="77777777" w:rsidR="003A5179" w:rsidRPr="000A4E80" w:rsidRDefault="003A5179" w:rsidP="003A5179">
      <w:pPr>
        <w:pStyle w:val="StylIwony"/>
        <w:spacing w:before="0" w:after="0"/>
        <w:rPr>
          <w:rFonts w:ascii="Times New Roman" w:hAnsi="Times New Roman"/>
          <w:sz w:val="20"/>
        </w:rPr>
      </w:pPr>
      <w:r w:rsidRPr="000A4E80">
        <w:rPr>
          <w:rFonts w:ascii="Times New Roman" w:hAnsi="Times New Roman"/>
          <w:b/>
          <w:sz w:val="20"/>
        </w:rPr>
        <w:t xml:space="preserve">1.4.1. </w:t>
      </w:r>
      <w:r w:rsidRPr="000A4E80">
        <w:rPr>
          <w:rFonts w:ascii="Times New Roman" w:hAnsi="Times New Roman"/>
          <w:sz w:val="20"/>
        </w:rPr>
        <w:t>Nawierzchnia – konstrukcja składająca się z jednej lub kilku warstw służących do przejmowania i rozkładania obciążeń od ruchu pojazdów na podłoże.</w:t>
      </w:r>
    </w:p>
    <w:p w14:paraId="255BD93F"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1.4.2. </w:t>
      </w:r>
      <w:r w:rsidRPr="000A4E80">
        <w:rPr>
          <w:rFonts w:ascii="Times New Roman" w:hAnsi="Times New Roman"/>
          <w:sz w:val="20"/>
        </w:rPr>
        <w:t>Warstwa ścieralna – górna warstwa nawierzchni będąca w bezpośrednim kontakcie z kołami pojazdów.</w:t>
      </w:r>
    </w:p>
    <w:p w14:paraId="4FAA038D"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1.4.3. </w:t>
      </w:r>
      <w:r w:rsidRPr="000A4E80">
        <w:rPr>
          <w:rFonts w:ascii="Times New Roman" w:hAnsi="Times New Roman"/>
          <w:sz w:val="20"/>
        </w:rPr>
        <w:t>Mieszanka mineralno-asfaltowa (MMA) – mieszanka kruszyw i lepiszcza asfaltowego.</w:t>
      </w:r>
    </w:p>
    <w:p w14:paraId="485724DE"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1.4.4. </w:t>
      </w:r>
      <w:r w:rsidRPr="000A4E80">
        <w:rPr>
          <w:rFonts w:ascii="Times New Roman" w:hAnsi="Times New Roman"/>
          <w:sz w:val="20"/>
        </w:rPr>
        <w:t>Wymiar mieszanki mineralno-asfaltowej – określenie mieszanki mineralno-asfaltowej, ze względu na największy wymiar kruszywa D, np. wymiar 5, 8, 11.</w:t>
      </w:r>
    </w:p>
    <w:p w14:paraId="522E4106"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1.4.5. </w:t>
      </w:r>
      <w:r w:rsidRPr="000A4E80">
        <w:rPr>
          <w:rFonts w:ascii="Times New Roman" w:hAnsi="Times New Roman"/>
          <w:sz w:val="20"/>
        </w:rPr>
        <w:t>Beton asfaltowy – mieszanka mineralno-asfaltowa, w której kruszywo o uziarnieniu ciągłym lub nieciągłym tworzy strukturę wzajemnie klinującą się.</w:t>
      </w:r>
    </w:p>
    <w:p w14:paraId="53815DFE"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1.4.6. </w:t>
      </w:r>
      <w:r w:rsidRPr="000A4E80">
        <w:rPr>
          <w:rFonts w:ascii="Times New Roman" w:hAnsi="Times New Roman"/>
          <w:sz w:val="20"/>
        </w:rPr>
        <w:t>Uziarnienie – skład ziarnowy kruszywa, wyrażony w procentach masy ziaren przechodzących przez określony zestaw sit.</w:t>
      </w:r>
    </w:p>
    <w:p w14:paraId="24FFB8CF"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1.4.7. </w:t>
      </w:r>
      <w:r w:rsidRPr="000A4E80">
        <w:rPr>
          <w:rFonts w:ascii="Times New Roman" w:hAnsi="Times New Roman"/>
          <w:sz w:val="20"/>
        </w:rPr>
        <w:t>Kategoria ruchu – obciążenie drogi ruchem samochodowym, wyrażone w osiach obliczeniowych (100 kN) wg „Katalogu typowych konstrukcji nawierzchni podatnych i półsztywnych” GDDKiA [82].</w:t>
      </w:r>
    </w:p>
    <w:p w14:paraId="0161A762"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1.4.8. </w:t>
      </w:r>
      <w:r w:rsidRPr="000A4E80">
        <w:rPr>
          <w:rFonts w:ascii="Times New Roman" w:hAnsi="Times New Roman"/>
          <w:sz w:val="20"/>
        </w:rPr>
        <w:t>Wymiar kruszywa – wielkość ziaren kruszywa, określona przez dolny (d) i górny (D) wymiar sita.</w:t>
      </w:r>
    </w:p>
    <w:p w14:paraId="1A5F0756"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1.4.9. </w:t>
      </w:r>
      <w:r w:rsidRPr="000A4E80">
        <w:rPr>
          <w:rFonts w:ascii="Times New Roman" w:hAnsi="Times New Roman"/>
          <w:sz w:val="20"/>
        </w:rPr>
        <w:t xml:space="preserve">Kruszywo grube – kruszywo z ziaren o wymiarze: D ≤ </w:t>
      </w:r>
      <w:smartTag w:uri="urn:schemas-microsoft-com:office:smarttags" w:element="metricconverter">
        <w:smartTagPr>
          <w:attr w:name="ProductID" w:val="45 mm"/>
        </w:smartTagPr>
        <w:r w:rsidRPr="000A4E80">
          <w:rPr>
            <w:rFonts w:ascii="Times New Roman" w:hAnsi="Times New Roman"/>
            <w:sz w:val="20"/>
          </w:rPr>
          <w:t>45 mm</w:t>
        </w:r>
      </w:smartTag>
      <w:r w:rsidRPr="000A4E80">
        <w:rPr>
          <w:rFonts w:ascii="Times New Roman" w:hAnsi="Times New Roman"/>
          <w:sz w:val="20"/>
        </w:rPr>
        <w:t xml:space="preserve"> oraz d &gt; </w:t>
      </w:r>
      <w:smartTag w:uri="urn:schemas-microsoft-com:office:smarttags" w:element="metricconverter">
        <w:smartTagPr>
          <w:attr w:name="ProductID" w:val="2 mm"/>
        </w:smartTagPr>
        <w:r w:rsidRPr="000A4E80">
          <w:rPr>
            <w:rFonts w:ascii="Times New Roman" w:hAnsi="Times New Roman"/>
            <w:sz w:val="20"/>
          </w:rPr>
          <w:t>2 mm</w:t>
        </w:r>
      </w:smartTag>
      <w:r w:rsidRPr="000A4E80">
        <w:rPr>
          <w:rFonts w:ascii="Times New Roman" w:hAnsi="Times New Roman"/>
          <w:sz w:val="20"/>
        </w:rPr>
        <w:t>.</w:t>
      </w:r>
    </w:p>
    <w:p w14:paraId="4AA93294"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1.4.10. </w:t>
      </w:r>
      <w:r w:rsidRPr="000A4E80">
        <w:rPr>
          <w:rFonts w:ascii="Times New Roman" w:hAnsi="Times New Roman"/>
          <w:sz w:val="20"/>
        </w:rPr>
        <w:t xml:space="preserve">Kruszywo drobne – kruszywo z ziaren o wymiarze: D ≤ </w:t>
      </w:r>
      <w:smartTag w:uri="urn:schemas-microsoft-com:office:smarttags" w:element="metricconverter">
        <w:smartTagPr>
          <w:attr w:name="ProductID" w:val="2 mm"/>
        </w:smartTagPr>
        <w:r w:rsidRPr="000A4E80">
          <w:rPr>
            <w:rFonts w:ascii="Times New Roman" w:hAnsi="Times New Roman"/>
            <w:sz w:val="20"/>
          </w:rPr>
          <w:t>2 mm</w:t>
        </w:r>
      </w:smartTag>
      <w:r w:rsidRPr="000A4E80">
        <w:rPr>
          <w:rFonts w:ascii="Times New Roman" w:hAnsi="Times New Roman"/>
          <w:sz w:val="20"/>
        </w:rPr>
        <w:t xml:space="preserve">, którego większa część pozostaje na sicie </w:t>
      </w:r>
      <w:smartTag w:uri="urn:schemas-microsoft-com:office:smarttags" w:element="metricconverter">
        <w:smartTagPr>
          <w:attr w:name="ProductID" w:val="0,063 mm"/>
        </w:smartTagPr>
        <w:r w:rsidRPr="000A4E80">
          <w:rPr>
            <w:rFonts w:ascii="Times New Roman" w:hAnsi="Times New Roman"/>
            <w:sz w:val="20"/>
          </w:rPr>
          <w:t>0,063 mm</w:t>
        </w:r>
      </w:smartTag>
      <w:r w:rsidRPr="000A4E80">
        <w:rPr>
          <w:rFonts w:ascii="Times New Roman" w:hAnsi="Times New Roman"/>
          <w:sz w:val="20"/>
        </w:rPr>
        <w:t>.</w:t>
      </w:r>
    </w:p>
    <w:p w14:paraId="58062FEB"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1.4.11. </w:t>
      </w:r>
      <w:r w:rsidRPr="000A4E80">
        <w:rPr>
          <w:rFonts w:ascii="Times New Roman" w:hAnsi="Times New Roman"/>
          <w:sz w:val="20"/>
        </w:rPr>
        <w:t xml:space="preserve">Pył – kruszywo z ziaren przechodzących przez sito </w:t>
      </w:r>
      <w:smartTag w:uri="urn:schemas-microsoft-com:office:smarttags" w:element="metricconverter">
        <w:smartTagPr>
          <w:attr w:name="ProductID" w:val="0,063 mm"/>
        </w:smartTagPr>
        <w:r w:rsidRPr="000A4E80">
          <w:rPr>
            <w:rFonts w:ascii="Times New Roman" w:hAnsi="Times New Roman"/>
            <w:sz w:val="20"/>
          </w:rPr>
          <w:t>0,063 mm</w:t>
        </w:r>
      </w:smartTag>
      <w:r w:rsidRPr="000A4E80">
        <w:rPr>
          <w:rFonts w:ascii="Times New Roman" w:hAnsi="Times New Roman"/>
          <w:sz w:val="20"/>
        </w:rPr>
        <w:t>.</w:t>
      </w:r>
    </w:p>
    <w:p w14:paraId="00692BEF"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1.4.12. </w:t>
      </w:r>
      <w:r w:rsidRPr="000A4E80">
        <w:rPr>
          <w:rFonts w:ascii="Times New Roman" w:hAnsi="Times New Roman"/>
          <w:sz w:val="20"/>
        </w:rPr>
        <w:t xml:space="preserve">Wypełniacz – kruszywo, którego większa część przechodzi przez sito </w:t>
      </w:r>
      <w:smartTag w:uri="urn:schemas-microsoft-com:office:smarttags" w:element="metricconverter">
        <w:smartTagPr>
          <w:attr w:name="ProductID" w:val="0,063 mm"/>
        </w:smartTagPr>
        <w:r w:rsidRPr="000A4E80">
          <w:rPr>
            <w:rFonts w:ascii="Times New Roman" w:hAnsi="Times New Roman"/>
            <w:sz w:val="20"/>
          </w:rPr>
          <w:t>0,063 mm</w:t>
        </w:r>
      </w:smartTag>
      <w:r w:rsidRPr="000A4E80">
        <w:rPr>
          <w:rFonts w:ascii="Times New Roman" w:hAnsi="Times New Roman"/>
          <w:sz w:val="20"/>
        </w:rPr>
        <w:t>. (Wypełniacz mieszany – kruszywo, które składa się z wypełniacza pochodzenia mineralnego i wodorotlenku wapnia. Wypełniacz dodany – wypełniacz pochodzenia mineralnego, wyprodukowany oddzielnie).</w:t>
      </w:r>
    </w:p>
    <w:p w14:paraId="5DC70FF8"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1.4.13. </w:t>
      </w:r>
      <w:r w:rsidRPr="000A4E80">
        <w:rPr>
          <w:rFonts w:ascii="Times New Roman" w:hAnsi="Times New Roman"/>
          <w:sz w:val="20"/>
        </w:rPr>
        <w:t>Kationowa emulsja asfaltowa – emulsja, w której emulgator nadaje dodatnie ładunki cząstkom zdyspergowanego asfaltu.</w:t>
      </w:r>
    </w:p>
    <w:p w14:paraId="38BC7403" w14:textId="77777777" w:rsidR="003A5179" w:rsidRPr="000A4E80" w:rsidRDefault="003A5179" w:rsidP="003A5179">
      <w:pPr>
        <w:rPr>
          <w:sz w:val="20"/>
          <w:szCs w:val="20"/>
        </w:rPr>
      </w:pPr>
      <w:r w:rsidRPr="000A4E80">
        <w:rPr>
          <w:b/>
          <w:bCs/>
          <w:sz w:val="20"/>
          <w:szCs w:val="20"/>
        </w:rPr>
        <w:t>1.4.14.</w:t>
      </w:r>
      <w:r w:rsidRPr="000A4E80">
        <w:rPr>
          <w:bCs/>
          <w:sz w:val="20"/>
          <w:szCs w:val="20"/>
        </w:rPr>
        <w:t xml:space="preserve">Połączenia technologiczne </w:t>
      </w:r>
      <w:r w:rsidRPr="000A4E80">
        <w:rPr>
          <w:b/>
          <w:bCs/>
          <w:sz w:val="20"/>
          <w:szCs w:val="20"/>
        </w:rPr>
        <w:t xml:space="preserve">– </w:t>
      </w:r>
      <w:r w:rsidRPr="000A4E80">
        <w:rPr>
          <w:sz w:val="20"/>
          <w:szCs w:val="20"/>
        </w:rPr>
        <w:t>połączenia rożnych warstw ze sobą lub tych samych</w:t>
      </w:r>
    </w:p>
    <w:p w14:paraId="30BB73ED" w14:textId="77777777" w:rsidR="003A5179" w:rsidRPr="000A4E80" w:rsidRDefault="003A5179" w:rsidP="003A5179">
      <w:pPr>
        <w:rPr>
          <w:sz w:val="20"/>
          <w:szCs w:val="20"/>
        </w:rPr>
      </w:pPr>
      <w:r w:rsidRPr="000A4E80">
        <w:rPr>
          <w:sz w:val="20"/>
          <w:szCs w:val="20"/>
        </w:rPr>
        <w:t>warstw wykonywanych w rożnym czasie nie będących połączeniem międzywarstwowym</w:t>
      </w:r>
    </w:p>
    <w:p w14:paraId="225B26F6" w14:textId="77777777" w:rsidR="003A5179" w:rsidRPr="000A4E80" w:rsidRDefault="003A5179" w:rsidP="003A5179">
      <w:pPr>
        <w:rPr>
          <w:sz w:val="20"/>
          <w:szCs w:val="20"/>
        </w:rPr>
      </w:pPr>
      <w:r w:rsidRPr="000A4E80">
        <w:rPr>
          <w:b/>
          <w:bCs/>
          <w:sz w:val="20"/>
          <w:szCs w:val="20"/>
        </w:rPr>
        <w:t>1.4.15.</w:t>
      </w:r>
      <w:r w:rsidRPr="000A4E80">
        <w:rPr>
          <w:bCs/>
          <w:sz w:val="20"/>
          <w:szCs w:val="20"/>
        </w:rPr>
        <w:t>Złącza podłużne i poprzeczne</w:t>
      </w:r>
      <w:r w:rsidRPr="000A4E80">
        <w:rPr>
          <w:b/>
          <w:bCs/>
          <w:sz w:val="20"/>
          <w:szCs w:val="20"/>
        </w:rPr>
        <w:t xml:space="preserve"> </w:t>
      </w:r>
      <w:r w:rsidRPr="000A4E80">
        <w:rPr>
          <w:sz w:val="20"/>
          <w:szCs w:val="20"/>
        </w:rPr>
        <w:t>– połączenia tego samego materiału wbudowywanego</w:t>
      </w:r>
    </w:p>
    <w:p w14:paraId="1DF2795F" w14:textId="77777777" w:rsidR="003A5179" w:rsidRPr="000A4E80" w:rsidRDefault="003A5179" w:rsidP="003A5179">
      <w:pPr>
        <w:rPr>
          <w:sz w:val="20"/>
          <w:szCs w:val="20"/>
        </w:rPr>
      </w:pPr>
      <w:r w:rsidRPr="000A4E80">
        <w:rPr>
          <w:sz w:val="20"/>
          <w:szCs w:val="20"/>
        </w:rPr>
        <w:t>w rożnym czasie</w:t>
      </w:r>
    </w:p>
    <w:p w14:paraId="7A26E85B" w14:textId="77777777" w:rsidR="003A5179" w:rsidRPr="000A4E80" w:rsidRDefault="003A5179" w:rsidP="003A5179">
      <w:pPr>
        <w:rPr>
          <w:b/>
          <w:sz w:val="20"/>
          <w:szCs w:val="20"/>
        </w:rPr>
      </w:pPr>
      <w:r w:rsidRPr="000A4E80">
        <w:rPr>
          <w:b/>
          <w:bCs/>
          <w:sz w:val="20"/>
          <w:szCs w:val="20"/>
        </w:rPr>
        <w:t>1.4.16.</w:t>
      </w:r>
      <w:r w:rsidRPr="000A4E80">
        <w:rPr>
          <w:bCs/>
          <w:sz w:val="20"/>
          <w:szCs w:val="20"/>
        </w:rPr>
        <w:t xml:space="preserve">Spoiny </w:t>
      </w:r>
      <w:r w:rsidRPr="000A4E80">
        <w:rPr>
          <w:sz w:val="20"/>
          <w:szCs w:val="20"/>
        </w:rPr>
        <w:t>– połączenia rożnych materiałów, np. asfaltu lanego i betonu asfaltowego oraz warstwy asfaltowej z urządzeniami obcymi w nawierzchni lub ją ograniczającymi</w:t>
      </w:r>
    </w:p>
    <w:p w14:paraId="41ACE9C3" w14:textId="77777777" w:rsidR="003A5179" w:rsidRPr="000A4E80" w:rsidRDefault="003A5179" w:rsidP="003A5179">
      <w:pPr>
        <w:pStyle w:val="StylIwony"/>
        <w:spacing w:after="0"/>
        <w:rPr>
          <w:rFonts w:ascii="Times New Roman" w:hAnsi="Times New Roman"/>
          <w:sz w:val="20"/>
        </w:rPr>
      </w:pPr>
      <w:r w:rsidRPr="000A4E80">
        <w:rPr>
          <w:rFonts w:ascii="Times New Roman" w:hAnsi="Times New Roman"/>
          <w:b/>
          <w:sz w:val="20"/>
        </w:rPr>
        <w:t xml:space="preserve">1.4.17. </w:t>
      </w:r>
      <w:r w:rsidRPr="000A4E80">
        <w:rPr>
          <w:rFonts w:ascii="Times New Roman" w:hAnsi="Times New Roman"/>
          <w:sz w:val="20"/>
        </w:rPr>
        <w:t>Pozostałe określenia podstawowe są zgodne z obowiązującymi, odpowiednimi polskimi normami i z definicjami podanymi w SST D-M-00.00.00 „Wymagania ogólne” pkt 1.4.</w:t>
      </w:r>
    </w:p>
    <w:p w14:paraId="2190BDAD" w14:textId="77777777" w:rsidR="003A5179" w:rsidRPr="000A4E80" w:rsidRDefault="003A5179" w:rsidP="003A5179">
      <w:pPr>
        <w:pStyle w:val="StylIwony"/>
        <w:rPr>
          <w:rFonts w:ascii="Times New Roman" w:hAnsi="Times New Roman"/>
          <w:sz w:val="20"/>
        </w:rPr>
      </w:pPr>
      <w:r w:rsidRPr="000A4E80">
        <w:rPr>
          <w:rFonts w:ascii="Times New Roman" w:hAnsi="Times New Roman"/>
          <w:b/>
          <w:sz w:val="20"/>
        </w:rPr>
        <w:t xml:space="preserve">1.4.15. </w:t>
      </w:r>
      <w:r w:rsidRPr="000A4E80">
        <w:rPr>
          <w:rFonts w:ascii="Times New Roman" w:hAnsi="Times New Roman"/>
          <w:sz w:val="20"/>
        </w:rPr>
        <w:t>Symbole i skróty dodatkowe</w:t>
      </w:r>
    </w:p>
    <w:tbl>
      <w:tblPr>
        <w:tblW w:w="0" w:type="auto"/>
        <w:tblLook w:val="04A0" w:firstRow="1" w:lastRow="0" w:firstColumn="1" w:lastColumn="0" w:noHBand="0" w:noVBand="1"/>
      </w:tblPr>
      <w:tblGrid>
        <w:gridCol w:w="737"/>
        <w:gridCol w:w="8131"/>
      </w:tblGrid>
      <w:tr w:rsidR="000A4E80" w:rsidRPr="000A4E80" w14:paraId="21C3D239" w14:textId="77777777" w:rsidTr="003915F2">
        <w:tc>
          <w:tcPr>
            <w:tcW w:w="737" w:type="dxa"/>
          </w:tcPr>
          <w:p w14:paraId="48C95589"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AC_S</w:t>
            </w:r>
          </w:p>
        </w:tc>
        <w:tc>
          <w:tcPr>
            <w:tcW w:w="8131" w:type="dxa"/>
          </w:tcPr>
          <w:p w14:paraId="6EE351BE" w14:textId="77777777" w:rsidR="003A5179" w:rsidRPr="000A4E80" w:rsidRDefault="003A5179">
            <w:pPr>
              <w:pStyle w:val="StylIwony"/>
              <w:numPr>
                <w:ilvl w:val="0"/>
                <w:numId w:val="250"/>
              </w:numPr>
              <w:spacing w:before="0" w:after="0"/>
              <w:ind w:left="318" w:hanging="219"/>
              <w:rPr>
                <w:rFonts w:ascii="Times New Roman" w:hAnsi="Times New Roman"/>
                <w:sz w:val="20"/>
              </w:rPr>
            </w:pPr>
            <w:r w:rsidRPr="000A4E80">
              <w:rPr>
                <w:rFonts w:ascii="Times New Roman" w:hAnsi="Times New Roman"/>
                <w:sz w:val="20"/>
              </w:rPr>
              <w:t>beton asfaltowy do warstwy ścieralnej</w:t>
            </w:r>
          </w:p>
        </w:tc>
      </w:tr>
      <w:tr w:rsidR="000A4E80" w:rsidRPr="000A4E80" w14:paraId="141464BF" w14:textId="77777777" w:rsidTr="003915F2">
        <w:tc>
          <w:tcPr>
            <w:tcW w:w="737" w:type="dxa"/>
          </w:tcPr>
          <w:p w14:paraId="70649345"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PMB</w:t>
            </w:r>
          </w:p>
        </w:tc>
        <w:tc>
          <w:tcPr>
            <w:tcW w:w="8131" w:type="dxa"/>
          </w:tcPr>
          <w:p w14:paraId="5D72B19B" w14:textId="77777777" w:rsidR="003A5179" w:rsidRPr="000A4E80" w:rsidRDefault="003A5179">
            <w:pPr>
              <w:pStyle w:val="StylIwony"/>
              <w:numPr>
                <w:ilvl w:val="0"/>
                <w:numId w:val="207"/>
              </w:numPr>
              <w:spacing w:before="0" w:after="0"/>
              <w:ind w:left="318" w:hanging="219"/>
              <w:rPr>
                <w:rFonts w:ascii="Times New Roman" w:hAnsi="Times New Roman"/>
                <w:sz w:val="20"/>
                <w:lang w:val="en-US"/>
              </w:rPr>
            </w:pPr>
            <w:r w:rsidRPr="000A4E80">
              <w:rPr>
                <w:rFonts w:ascii="Times New Roman" w:hAnsi="Times New Roman"/>
                <w:sz w:val="20"/>
                <w:lang w:val="en-US"/>
              </w:rPr>
              <w:t>polimeroasfalt (ang. polymer modified bitumen),</w:t>
            </w:r>
          </w:p>
        </w:tc>
      </w:tr>
      <w:tr w:rsidR="000A4E80" w:rsidRPr="000A4E80" w14:paraId="1F19DB27" w14:textId="77777777" w:rsidTr="003915F2">
        <w:tc>
          <w:tcPr>
            <w:tcW w:w="737" w:type="dxa"/>
          </w:tcPr>
          <w:p w14:paraId="6D69BA44"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MG</w:t>
            </w:r>
          </w:p>
        </w:tc>
        <w:tc>
          <w:tcPr>
            <w:tcW w:w="8131" w:type="dxa"/>
          </w:tcPr>
          <w:p w14:paraId="0C1BBC77"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asfalt wielorodzajowy (ang. multigrade),</w:t>
            </w:r>
          </w:p>
        </w:tc>
      </w:tr>
      <w:tr w:rsidR="000A4E80" w:rsidRPr="000A4E80" w14:paraId="08ADBC94" w14:textId="77777777" w:rsidTr="003915F2">
        <w:tc>
          <w:tcPr>
            <w:tcW w:w="737" w:type="dxa"/>
          </w:tcPr>
          <w:p w14:paraId="3DF92A4E"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D</w:t>
            </w:r>
          </w:p>
        </w:tc>
        <w:tc>
          <w:tcPr>
            <w:tcW w:w="8131" w:type="dxa"/>
          </w:tcPr>
          <w:p w14:paraId="1AD8C296"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górny wymiar sita (przy określaniu wielkości ziaren kruszywa),</w:t>
            </w:r>
          </w:p>
        </w:tc>
      </w:tr>
      <w:tr w:rsidR="000A4E80" w:rsidRPr="000A4E80" w14:paraId="492D6B34" w14:textId="77777777" w:rsidTr="003915F2">
        <w:tc>
          <w:tcPr>
            <w:tcW w:w="737" w:type="dxa"/>
          </w:tcPr>
          <w:p w14:paraId="0C282334"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d</w:t>
            </w:r>
          </w:p>
        </w:tc>
        <w:tc>
          <w:tcPr>
            <w:tcW w:w="8131" w:type="dxa"/>
          </w:tcPr>
          <w:p w14:paraId="7ADB4686"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dolny wymiar sita (przy określaniu wielkości ziaren kruszywa),</w:t>
            </w:r>
          </w:p>
        </w:tc>
      </w:tr>
      <w:tr w:rsidR="000A4E80" w:rsidRPr="000A4E80" w14:paraId="26AAC3FB" w14:textId="77777777" w:rsidTr="003915F2">
        <w:tc>
          <w:tcPr>
            <w:tcW w:w="737" w:type="dxa"/>
          </w:tcPr>
          <w:p w14:paraId="6E7692B6"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C</w:t>
            </w:r>
          </w:p>
        </w:tc>
        <w:tc>
          <w:tcPr>
            <w:tcW w:w="8131" w:type="dxa"/>
          </w:tcPr>
          <w:p w14:paraId="55E754BD"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kationowa emulsja asfaltowa,</w:t>
            </w:r>
          </w:p>
        </w:tc>
      </w:tr>
      <w:tr w:rsidR="000A4E80" w:rsidRPr="000A4E80" w14:paraId="446822D2" w14:textId="77777777" w:rsidTr="003915F2">
        <w:tc>
          <w:tcPr>
            <w:tcW w:w="737" w:type="dxa"/>
          </w:tcPr>
          <w:p w14:paraId="002D4E8D"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NPD</w:t>
            </w:r>
          </w:p>
        </w:tc>
        <w:tc>
          <w:tcPr>
            <w:tcW w:w="8131" w:type="dxa"/>
          </w:tcPr>
          <w:p w14:paraId="652B2CF2"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właściwość użytkowa nie określana (ang. No Performance Determined; producent może jej nie określać),</w:t>
            </w:r>
          </w:p>
        </w:tc>
      </w:tr>
      <w:tr w:rsidR="000A4E80" w:rsidRPr="000A4E80" w14:paraId="0A48D7EA" w14:textId="77777777" w:rsidTr="003915F2">
        <w:tc>
          <w:tcPr>
            <w:tcW w:w="737" w:type="dxa"/>
          </w:tcPr>
          <w:p w14:paraId="6A0CB185"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TBR</w:t>
            </w:r>
          </w:p>
        </w:tc>
        <w:tc>
          <w:tcPr>
            <w:tcW w:w="8131" w:type="dxa"/>
          </w:tcPr>
          <w:p w14:paraId="0403365A"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do zadeklarowania (ang. To Be Reported; producent może dostarczyć odpowiednie informacje, jednak nie jest do tego zobowiązany),</w:t>
            </w:r>
          </w:p>
        </w:tc>
      </w:tr>
      <w:tr w:rsidR="000A4E80" w:rsidRPr="000A4E80" w14:paraId="15B05CD2" w14:textId="77777777" w:rsidTr="003915F2">
        <w:tc>
          <w:tcPr>
            <w:tcW w:w="737" w:type="dxa"/>
          </w:tcPr>
          <w:p w14:paraId="278FEED8"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IRI</w:t>
            </w:r>
          </w:p>
        </w:tc>
        <w:tc>
          <w:tcPr>
            <w:tcW w:w="8131" w:type="dxa"/>
          </w:tcPr>
          <w:p w14:paraId="57CAAF35"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międzynarodowy wskaźnik równości (ang. International Roughness Index),</w:t>
            </w:r>
          </w:p>
        </w:tc>
      </w:tr>
      <w:tr w:rsidR="000A4E80" w:rsidRPr="000A4E80" w14:paraId="01D87EA0" w14:textId="77777777" w:rsidTr="003915F2">
        <w:tc>
          <w:tcPr>
            <w:tcW w:w="737" w:type="dxa"/>
          </w:tcPr>
          <w:p w14:paraId="29E5B297"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MOP</w:t>
            </w:r>
          </w:p>
        </w:tc>
        <w:tc>
          <w:tcPr>
            <w:tcW w:w="8131" w:type="dxa"/>
          </w:tcPr>
          <w:p w14:paraId="6C011D93"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 xml:space="preserve">miejsce obsługi podróżnych. </w:t>
            </w:r>
          </w:p>
        </w:tc>
      </w:tr>
      <w:tr w:rsidR="000A4E80" w:rsidRPr="000A4E80" w14:paraId="5ADD76DB" w14:textId="77777777" w:rsidTr="003915F2">
        <w:tc>
          <w:tcPr>
            <w:tcW w:w="737" w:type="dxa"/>
          </w:tcPr>
          <w:p w14:paraId="697E7B17" w14:textId="77777777" w:rsidR="003A5179" w:rsidRPr="000A4E80" w:rsidRDefault="003A5179" w:rsidP="003915F2">
            <w:pPr>
              <w:pStyle w:val="StylIwony"/>
              <w:spacing w:before="0" w:after="0"/>
              <w:rPr>
                <w:rFonts w:ascii="Times New Roman" w:hAnsi="Times New Roman"/>
                <w:sz w:val="20"/>
              </w:rPr>
            </w:pPr>
            <w:r w:rsidRPr="000A4E80">
              <w:rPr>
                <w:rFonts w:ascii="Times New Roman" w:hAnsi="Times New Roman"/>
                <w:sz w:val="20"/>
              </w:rPr>
              <w:t>ZKP</w:t>
            </w:r>
          </w:p>
        </w:tc>
        <w:tc>
          <w:tcPr>
            <w:tcW w:w="8131" w:type="dxa"/>
          </w:tcPr>
          <w:p w14:paraId="34451FB0" w14:textId="77777777" w:rsidR="003A5179" w:rsidRPr="000A4E80" w:rsidRDefault="003A5179">
            <w:pPr>
              <w:pStyle w:val="StylIwony"/>
              <w:numPr>
                <w:ilvl w:val="0"/>
                <w:numId w:val="207"/>
              </w:numPr>
              <w:spacing w:before="0" w:after="0"/>
              <w:ind w:left="318" w:hanging="219"/>
              <w:rPr>
                <w:rFonts w:ascii="Times New Roman" w:hAnsi="Times New Roman"/>
                <w:sz w:val="20"/>
              </w:rPr>
            </w:pPr>
            <w:r w:rsidRPr="000A4E80">
              <w:rPr>
                <w:rFonts w:ascii="Times New Roman" w:hAnsi="Times New Roman"/>
                <w:sz w:val="20"/>
              </w:rPr>
              <w:t>zakładowa kontrola produkcji</w:t>
            </w:r>
          </w:p>
        </w:tc>
      </w:tr>
    </w:tbl>
    <w:p w14:paraId="7D259A2E" w14:textId="77777777" w:rsidR="003A5179" w:rsidRPr="000A4E80" w:rsidRDefault="003A5179" w:rsidP="003A5179">
      <w:pPr>
        <w:spacing w:before="120"/>
        <w:rPr>
          <w:sz w:val="20"/>
          <w:szCs w:val="20"/>
        </w:rPr>
      </w:pPr>
      <w:r w:rsidRPr="000A4E80">
        <w:rPr>
          <w:b/>
          <w:sz w:val="20"/>
          <w:szCs w:val="20"/>
        </w:rPr>
        <w:t>1.4</w:t>
      </w:r>
      <w:r w:rsidRPr="000A4E80">
        <w:rPr>
          <w:sz w:val="20"/>
          <w:szCs w:val="20"/>
        </w:rPr>
        <w:t>.</w:t>
      </w:r>
      <w:r w:rsidRPr="000A4E80">
        <w:rPr>
          <w:b/>
          <w:sz w:val="20"/>
          <w:szCs w:val="20"/>
        </w:rPr>
        <w:t xml:space="preserve">16. </w:t>
      </w:r>
      <w:r w:rsidRPr="000A4E80">
        <w:rPr>
          <w:sz w:val="20"/>
          <w:szCs w:val="20"/>
        </w:rPr>
        <w:t>Pozostałe określenia podstawowe są zgodne z obowiązującymi, odpowiednimi polskimi normami i z definicjami podanymi w SST D-M-00.00.00 „Wymagania ogólne”[1] pkt 1.4.</w:t>
      </w:r>
    </w:p>
    <w:p w14:paraId="2698C2C2" w14:textId="77777777" w:rsidR="003A5179" w:rsidRPr="000A4E80" w:rsidRDefault="003A5179" w:rsidP="003A5179">
      <w:pPr>
        <w:pStyle w:val="Nagwek2"/>
        <w:rPr>
          <w:sz w:val="20"/>
          <w:szCs w:val="20"/>
        </w:rPr>
      </w:pPr>
      <w:r w:rsidRPr="000A4E80">
        <w:rPr>
          <w:sz w:val="20"/>
          <w:szCs w:val="20"/>
        </w:rPr>
        <w:t>1.5. Ogólne wymagania dotyczące robót</w:t>
      </w:r>
    </w:p>
    <w:p w14:paraId="4D74639E" w14:textId="77777777" w:rsidR="003A5179" w:rsidRPr="000A4E80" w:rsidRDefault="003A5179" w:rsidP="003A5179">
      <w:pPr>
        <w:rPr>
          <w:sz w:val="20"/>
          <w:szCs w:val="20"/>
        </w:rPr>
      </w:pPr>
      <w:r w:rsidRPr="000A4E80">
        <w:rPr>
          <w:sz w:val="20"/>
          <w:szCs w:val="20"/>
        </w:rPr>
        <w:tab/>
        <w:t>Ogólne wymagania dotyczące robót podano w SST D-M-00.00.00 „Wymagania ogólne” [1] pkt 1.5.</w:t>
      </w:r>
    </w:p>
    <w:p w14:paraId="1BBA57D1" w14:textId="6CA33EB8" w:rsidR="005D0C7D" w:rsidRPr="000A4E80" w:rsidRDefault="005D0C7D" w:rsidP="005D0C7D">
      <w:pPr>
        <w:spacing w:before="240"/>
        <w:jc w:val="both"/>
        <w:rPr>
          <w:b/>
          <w:sz w:val="20"/>
          <w:szCs w:val="20"/>
        </w:rPr>
      </w:pPr>
      <w:r w:rsidRPr="000A4E80">
        <w:rPr>
          <w:b/>
          <w:sz w:val="20"/>
          <w:szCs w:val="20"/>
        </w:rPr>
        <w:t>2. MATERIAŁY</w:t>
      </w:r>
    </w:p>
    <w:p w14:paraId="7F4ACB67" w14:textId="78AE5F11" w:rsidR="003A5179" w:rsidRPr="000A4E80" w:rsidRDefault="003A5179" w:rsidP="003A5179">
      <w:pPr>
        <w:pStyle w:val="Nagwek2"/>
        <w:rPr>
          <w:sz w:val="20"/>
          <w:szCs w:val="20"/>
        </w:rPr>
      </w:pPr>
      <w:r w:rsidRPr="000A4E80">
        <w:rPr>
          <w:sz w:val="20"/>
          <w:szCs w:val="20"/>
        </w:rPr>
        <w:t>2.1. Ogólne wymagania dotyczące materiałów</w:t>
      </w:r>
    </w:p>
    <w:p w14:paraId="736A3BE1" w14:textId="77777777" w:rsidR="003A5179" w:rsidRPr="000A4E80" w:rsidRDefault="003A5179" w:rsidP="003A5179">
      <w:pPr>
        <w:rPr>
          <w:sz w:val="20"/>
          <w:szCs w:val="20"/>
        </w:rPr>
      </w:pPr>
      <w:r w:rsidRPr="000A4E80">
        <w:rPr>
          <w:sz w:val="20"/>
          <w:szCs w:val="20"/>
        </w:rPr>
        <w:tab/>
        <w:t>Ogólne wymagania dotyczące materiałów, ich pozyskiwania i składowania, podano w  SST D-M-00.00.00 „Wymagania ogólne” [1] pkt 2.</w:t>
      </w:r>
    </w:p>
    <w:p w14:paraId="4D88248B" w14:textId="77777777" w:rsidR="003A5179" w:rsidRPr="000A4E80" w:rsidRDefault="003A5179" w:rsidP="003A5179">
      <w:pPr>
        <w:ind w:firstLine="709"/>
        <w:rPr>
          <w:sz w:val="20"/>
          <w:szCs w:val="20"/>
        </w:rPr>
      </w:pPr>
      <w:r w:rsidRPr="000A4E80">
        <w:rPr>
          <w:sz w:val="20"/>
          <w:szCs w:val="20"/>
        </w:rPr>
        <w:t>Wykonawca powinien przedstawić Inspektorowi  dokumenty potwierdzające przydatność wszystkich materiałów stosowanych do wykonania warstw asfaltowych. W przypadku zmiany rodzaju i właściwości materiałów należy ponownie wykazać ich przydatność do przewidywanego celu.</w:t>
      </w:r>
    </w:p>
    <w:p w14:paraId="7AEEC16F" w14:textId="77777777" w:rsidR="003A5179" w:rsidRPr="000A4E80" w:rsidRDefault="003A5179" w:rsidP="003A5179">
      <w:pPr>
        <w:pStyle w:val="StylIwony"/>
        <w:spacing w:before="0" w:after="0"/>
        <w:ind w:firstLine="709"/>
        <w:rPr>
          <w:rFonts w:ascii="Times New Roman" w:hAnsi="Times New Roman"/>
          <w:sz w:val="20"/>
        </w:rPr>
      </w:pPr>
      <w:r w:rsidRPr="000A4E80">
        <w:rPr>
          <w:rFonts w:ascii="Times New Roman" w:hAnsi="Times New Roman"/>
          <w:sz w:val="20"/>
        </w:rPr>
        <w:t>Wbudowywana mieszanka mineralno-asfaltowa może pochodzić z kilku wytwórni pod warunkiem, że jest produkowana z tych samych materiałów (o ustalonej przydatności ) i w oparciu o takie samo badanie typu.</w:t>
      </w:r>
    </w:p>
    <w:p w14:paraId="347FB078" w14:textId="77777777" w:rsidR="003A5179" w:rsidRPr="000A4E80" w:rsidRDefault="003A5179" w:rsidP="003A5179">
      <w:pPr>
        <w:pStyle w:val="Nagwek2"/>
        <w:rPr>
          <w:sz w:val="20"/>
          <w:szCs w:val="20"/>
        </w:rPr>
      </w:pPr>
      <w:r w:rsidRPr="000A4E80">
        <w:rPr>
          <w:sz w:val="20"/>
          <w:szCs w:val="20"/>
        </w:rPr>
        <w:t>2.2. Lepiszcza asfaltowe</w:t>
      </w:r>
    </w:p>
    <w:p w14:paraId="21A1A9DD" w14:textId="77777777" w:rsidR="003A5179" w:rsidRPr="000A4E80" w:rsidRDefault="003A5179" w:rsidP="003A5179">
      <w:pPr>
        <w:rPr>
          <w:sz w:val="20"/>
          <w:szCs w:val="20"/>
        </w:rPr>
      </w:pPr>
      <w:r w:rsidRPr="000A4E80">
        <w:rPr>
          <w:sz w:val="20"/>
          <w:szCs w:val="20"/>
        </w:rPr>
        <w:tab/>
        <w:t xml:space="preserve">Należy stosować asfalty drogowe wg PN-EN 12591 [24] lub polimeroasfalty wg PN-EN 14023 [64] [64a] oraz asfalty drogowe wielorodzajowe wg PN-EN 13924-2 [63] [63a]. </w:t>
      </w:r>
    </w:p>
    <w:p w14:paraId="51FE3496" w14:textId="77777777" w:rsidR="003A5179" w:rsidRPr="000A4E80" w:rsidRDefault="003A5179" w:rsidP="003A5179">
      <w:pPr>
        <w:ind w:firstLine="709"/>
        <w:rPr>
          <w:sz w:val="20"/>
          <w:szCs w:val="20"/>
        </w:rPr>
      </w:pPr>
      <w:r w:rsidRPr="000A4E80">
        <w:rPr>
          <w:sz w:val="20"/>
          <w:szCs w:val="20"/>
        </w:rPr>
        <w:t>Rodzaje stosowanych lepiszcz asfaltowych podano w tablicy 2. Oprócz lepiszcz wymienionych w tablicy 2 można stosować inne lepiszcza nienormowe według aprobat technicznych.</w:t>
      </w:r>
    </w:p>
    <w:p w14:paraId="20344C44" w14:textId="77777777" w:rsidR="003A5179" w:rsidRPr="000A4E80" w:rsidRDefault="003A5179" w:rsidP="003A5179">
      <w:pPr>
        <w:spacing w:before="60" w:after="60"/>
        <w:rPr>
          <w:sz w:val="20"/>
          <w:szCs w:val="20"/>
        </w:rPr>
      </w:pPr>
      <w:r w:rsidRPr="000A4E80">
        <w:rPr>
          <w:sz w:val="20"/>
          <w:szCs w:val="20"/>
        </w:rPr>
        <w:t xml:space="preserve">Tablica 2. Zalecane  lepiszcza asfaltowe do warstwy ścieralnej z betonu asfaltowego </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0A4E80" w:rsidRPr="000A4E80" w14:paraId="7EF7158F" w14:textId="77777777" w:rsidTr="003915F2">
        <w:tc>
          <w:tcPr>
            <w:tcW w:w="1548" w:type="dxa"/>
            <w:vMerge w:val="restart"/>
          </w:tcPr>
          <w:p w14:paraId="115E8427" w14:textId="77777777" w:rsidR="003A5179" w:rsidRPr="000A4E80" w:rsidRDefault="003A5179" w:rsidP="003915F2">
            <w:pPr>
              <w:spacing w:before="60"/>
              <w:jc w:val="center"/>
              <w:rPr>
                <w:sz w:val="20"/>
                <w:szCs w:val="20"/>
              </w:rPr>
            </w:pPr>
            <w:r w:rsidRPr="000A4E80">
              <w:rPr>
                <w:sz w:val="20"/>
                <w:szCs w:val="20"/>
              </w:rPr>
              <w:t>Kategoria</w:t>
            </w:r>
          </w:p>
          <w:p w14:paraId="72008F87" w14:textId="77777777" w:rsidR="003A5179" w:rsidRPr="000A4E80" w:rsidRDefault="003A5179" w:rsidP="003915F2">
            <w:pPr>
              <w:spacing w:after="60"/>
              <w:jc w:val="center"/>
              <w:rPr>
                <w:sz w:val="20"/>
                <w:szCs w:val="20"/>
              </w:rPr>
            </w:pPr>
            <w:r w:rsidRPr="000A4E80">
              <w:rPr>
                <w:sz w:val="20"/>
                <w:szCs w:val="20"/>
              </w:rPr>
              <w:t>ruchu</w:t>
            </w:r>
          </w:p>
        </w:tc>
        <w:tc>
          <w:tcPr>
            <w:tcW w:w="2457" w:type="dxa"/>
            <w:vMerge w:val="restart"/>
          </w:tcPr>
          <w:p w14:paraId="1A8F1333" w14:textId="77777777" w:rsidR="003A5179" w:rsidRPr="000A4E80" w:rsidRDefault="003A5179" w:rsidP="003915F2">
            <w:pPr>
              <w:spacing w:before="60"/>
              <w:jc w:val="center"/>
              <w:rPr>
                <w:sz w:val="20"/>
                <w:szCs w:val="20"/>
              </w:rPr>
            </w:pPr>
            <w:r w:rsidRPr="000A4E80">
              <w:rPr>
                <w:sz w:val="20"/>
                <w:szCs w:val="20"/>
              </w:rPr>
              <w:t>Mieszanka</w:t>
            </w:r>
          </w:p>
          <w:p w14:paraId="7DE04764" w14:textId="77777777" w:rsidR="003A5179" w:rsidRPr="000A4E80" w:rsidRDefault="003A5179" w:rsidP="003915F2">
            <w:pPr>
              <w:spacing w:after="60"/>
              <w:jc w:val="center"/>
              <w:rPr>
                <w:sz w:val="20"/>
                <w:szCs w:val="20"/>
              </w:rPr>
            </w:pPr>
            <w:r w:rsidRPr="000A4E80">
              <w:rPr>
                <w:sz w:val="20"/>
                <w:szCs w:val="20"/>
              </w:rPr>
              <w:t>ACS</w:t>
            </w:r>
          </w:p>
        </w:tc>
        <w:tc>
          <w:tcPr>
            <w:tcW w:w="4703" w:type="dxa"/>
            <w:gridSpan w:val="2"/>
          </w:tcPr>
          <w:p w14:paraId="201FCC8E" w14:textId="77777777" w:rsidR="003A5179" w:rsidRPr="000A4E80" w:rsidRDefault="003A5179" w:rsidP="003915F2">
            <w:pPr>
              <w:spacing w:before="60"/>
              <w:jc w:val="center"/>
              <w:rPr>
                <w:sz w:val="20"/>
                <w:szCs w:val="20"/>
              </w:rPr>
            </w:pPr>
            <w:r w:rsidRPr="000A4E80">
              <w:rPr>
                <w:sz w:val="20"/>
                <w:szCs w:val="20"/>
              </w:rPr>
              <w:t xml:space="preserve">Gatunek lepiszcza   </w:t>
            </w:r>
          </w:p>
        </w:tc>
      </w:tr>
      <w:tr w:rsidR="000A4E80" w:rsidRPr="000A4E80" w14:paraId="78877517" w14:textId="77777777" w:rsidTr="003915F2">
        <w:tc>
          <w:tcPr>
            <w:tcW w:w="1548" w:type="dxa"/>
            <w:vMerge/>
          </w:tcPr>
          <w:p w14:paraId="68031512" w14:textId="77777777" w:rsidR="003A5179" w:rsidRPr="000A4E80" w:rsidRDefault="003A5179" w:rsidP="003915F2">
            <w:pPr>
              <w:spacing w:after="60"/>
              <w:jc w:val="center"/>
              <w:rPr>
                <w:sz w:val="20"/>
                <w:szCs w:val="20"/>
              </w:rPr>
            </w:pPr>
          </w:p>
        </w:tc>
        <w:tc>
          <w:tcPr>
            <w:tcW w:w="2457" w:type="dxa"/>
            <w:vMerge/>
          </w:tcPr>
          <w:p w14:paraId="594C32C6" w14:textId="77777777" w:rsidR="003A5179" w:rsidRPr="000A4E80" w:rsidRDefault="003A5179" w:rsidP="003915F2">
            <w:pPr>
              <w:spacing w:after="60"/>
              <w:jc w:val="center"/>
              <w:rPr>
                <w:sz w:val="20"/>
                <w:szCs w:val="20"/>
              </w:rPr>
            </w:pPr>
          </w:p>
        </w:tc>
        <w:tc>
          <w:tcPr>
            <w:tcW w:w="2344" w:type="dxa"/>
          </w:tcPr>
          <w:p w14:paraId="5B44AA99" w14:textId="77777777" w:rsidR="003A5179" w:rsidRPr="000A4E80" w:rsidRDefault="003A5179" w:rsidP="003915F2">
            <w:pPr>
              <w:spacing w:after="60"/>
              <w:jc w:val="center"/>
              <w:rPr>
                <w:sz w:val="20"/>
                <w:szCs w:val="20"/>
              </w:rPr>
            </w:pPr>
            <w:r w:rsidRPr="000A4E80">
              <w:rPr>
                <w:sz w:val="20"/>
                <w:szCs w:val="20"/>
              </w:rPr>
              <w:t>asfalt drogowy</w:t>
            </w:r>
          </w:p>
        </w:tc>
        <w:tc>
          <w:tcPr>
            <w:tcW w:w="2359" w:type="dxa"/>
          </w:tcPr>
          <w:p w14:paraId="74519329" w14:textId="77777777" w:rsidR="003A5179" w:rsidRPr="000A4E80" w:rsidRDefault="003A5179" w:rsidP="003915F2">
            <w:pPr>
              <w:spacing w:after="60"/>
              <w:jc w:val="center"/>
              <w:rPr>
                <w:sz w:val="20"/>
                <w:szCs w:val="20"/>
              </w:rPr>
            </w:pPr>
            <w:r w:rsidRPr="000A4E80">
              <w:rPr>
                <w:sz w:val="20"/>
                <w:szCs w:val="20"/>
              </w:rPr>
              <w:t>polimeroasfalt</w:t>
            </w:r>
          </w:p>
        </w:tc>
      </w:tr>
      <w:tr w:rsidR="000A4E80" w:rsidRPr="000A4E80" w14:paraId="6A07FD35" w14:textId="77777777" w:rsidTr="003915F2">
        <w:tc>
          <w:tcPr>
            <w:tcW w:w="1548" w:type="dxa"/>
          </w:tcPr>
          <w:p w14:paraId="7FA3F474" w14:textId="77777777" w:rsidR="003A5179" w:rsidRPr="000A4E80" w:rsidRDefault="003A5179" w:rsidP="003915F2">
            <w:pPr>
              <w:spacing w:before="180"/>
              <w:jc w:val="center"/>
              <w:rPr>
                <w:sz w:val="20"/>
                <w:szCs w:val="20"/>
              </w:rPr>
            </w:pPr>
            <w:r w:rsidRPr="000A4E80">
              <w:rPr>
                <w:sz w:val="20"/>
                <w:szCs w:val="20"/>
              </w:rPr>
              <w:t>KR1 – KR2</w:t>
            </w:r>
          </w:p>
        </w:tc>
        <w:tc>
          <w:tcPr>
            <w:tcW w:w="2457" w:type="dxa"/>
          </w:tcPr>
          <w:p w14:paraId="4FE60525" w14:textId="77777777" w:rsidR="003A5179" w:rsidRPr="000A4E80" w:rsidRDefault="003A5179" w:rsidP="003915F2">
            <w:pPr>
              <w:spacing w:before="180"/>
              <w:jc w:val="center"/>
              <w:rPr>
                <w:sz w:val="20"/>
                <w:szCs w:val="20"/>
              </w:rPr>
            </w:pPr>
            <w:r w:rsidRPr="000A4E80">
              <w:rPr>
                <w:sz w:val="20"/>
                <w:szCs w:val="20"/>
              </w:rPr>
              <w:t>AC5S, AC8S, AC11S</w:t>
            </w:r>
          </w:p>
        </w:tc>
        <w:tc>
          <w:tcPr>
            <w:tcW w:w="2344" w:type="dxa"/>
          </w:tcPr>
          <w:p w14:paraId="466031C9" w14:textId="77777777" w:rsidR="003A5179" w:rsidRPr="000A4E80" w:rsidRDefault="003A5179" w:rsidP="003915F2">
            <w:pPr>
              <w:spacing w:before="60"/>
              <w:jc w:val="center"/>
              <w:rPr>
                <w:sz w:val="20"/>
                <w:szCs w:val="20"/>
              </w:rPr>
            </w:pPr>
            <w:r w:rsidRPr="000A4E80">
              <w:rPr>
                <w:sz w:val="20"/>
                <w:szCs w:val="20"/>
              </w:rPr>
              <w:t>50/70, 70/100</w:t>
            </w:r>
          </w:p>
          <w:p w14:paraId="7362C196" w14:textId="77777777" w:rsidR="003A5179" w:rsidRPr="000A4E80" w:rsidRDefault="003A5179" w:rsidP="003915F2">
            <w:pPr>
              <w:jc w:val="center"/>
              <w:rPr>
                <w:sz w:val="20"/>
                <w:szCs w:val="20"/>
              </w:rPr>
            </w:pPr>
            <w:r w:rsidRPr="000A4E80">
              <w:rPr>
                <w:sz w:val="20"/>
                <w:szCs w:val="20"/>
              </w:rPr>
              <w:t>MG 50/70-54/64</w:t>
            </w:r>
          </w:p>
        </w:tc>
        <w:tc>
          <w:tcPr>
            <w:tcW w:w="2359" w:type="dxa"/>
          </w:tcPr>
          <w:p w14:paraId="2EA981F7" w14:textId="77777777" w:rsidR="003A5179" w:rsidRPr="000A4E80" w:rsidRDefault="003A5179" w:rsidP="003915F2">
            <w:pPr>
              <w:jc w:val="center"/>
              <w:rPr>
                <w:sz w:val="20"/>
                <w:szCs w:val="20"/>
                <w:vertAlign w:val="superscript"/>
              </w:rPr>
            </w:pPr>
          </w:p>
          <w:p w14:paraId="37EBBEEB" w14:textId="77777777" w:rsidR="003A5179" w:rsidRPr="000A4E80" w:rsidRDefault="003A5179" w:rsidP="003915F2">
            <w:pPr>
              <w:jc w:val="center"/>
              <w:rPr>
                <w:sz w:val="20"/>
                <w:szCs w:val="20"/>
                <w:vertAlign w:val="superscript"/>
              </w:rPr>
            </w:pPr>
            <w:r w:rsidRPr="000A4E80">
              <w:rPr>
                <w:sz w:val="20"/>
                <w:szCs w:val="20"/>
                <w:vertAlign w:val="superscript"/>
              </w:rPr>
              <w:t>-</w:t>
            </w:r>
          </w:p>
        </w:tc>
      </w:tr>
      <w:tr w:rsidR="000A4E80" w:rsidRPr="000A4E80" w14:paraId="0017149E" w14:textId="77777777" w:rsidTr="003915F2">
        <w:tc>
          <w:tcPr>
            <w:tcW w:w="1548" w:type="dxa"/>
          </w:tcPr>
          <w:p w14:paraId="4F89D12A" w14:textId="77777777" w:rsidR="003A5179" w:rsidRPr="000A4E80" w:rsidRDefault="003A5179" w:rsidP="003915F2">
            <w:pPr>
              <w:spacing w:before="180" w:after="60"/>
              <w:jc w:val="center"/>
              <w:rPr>
                <w:sz w:val="20"/>
                <w:szCs w:val="20"/>
              </w:rPr>
            </w:pPr>
            <w:r w:rsidRPr="000A4E80">
              <w:rPr>
                <w:sz w:val="20"/>
                <w:szCs w:val="20"/>
              </w:rPr>
              <w:t>KR3 – KR4</w:t>
            </w:r>
          </w:p>
        </w:tc>
        <w:tc>
          <w:tcPr>
            <w:tcW w:w="2457" w:type="dxa"/>
          </w:tcPr>
          <w:p w14:paraId="752A1C36" w14:textId="77777777" w:rsidR="003A5179" w:rsidRPr="000A4E80" w:rsidRDefault="003A5179" w:rsidP="003915F2">
            <w:pPr>
              <w:spacing w:before="180" w:after="60"/>
              <w:rPr>
                <w:sz w:val="20"/>
                <w:szCs w:val="20"/>
              </w:rPr>
            </w:pPr>
            <w:r w:rsidRPr="000A4E80">
              <w:rPr>
                <w:sz w:val="20"/>
                <w:szCs w:val="20"/>
              </w:rPr>
              <w:t>AC8S, AC11S</w:t>
            </w:r>
          </w:p>
        </w:tc>
        <w:tc>
          <w:tcPr>
            <w:tcW w:w="2344" w:type="dxa"/>
          </w:tcPr>
          <w:p w14:paraId="6B89294B" w14:textId="77777777" w:rsidR="003A5179" w:rsidRPr="000A4E80" w:rsidRDefault="003A5179" w:rsidP="003915F2">
            <w:pPr>
              <w:spacing w:before="60"/>
              <w:jc w:val="center"/>
              <w:rPr>
                <w:sz w:val="20"/>
                <w:szCs w:val="20"/>
              </w:rPr>
            </w:pPr>
            <w:r w:rsidRPr="000A4E80">
              <w:rPr>
                <w:sz w:val="20"/>
                <w:szCs w:val="20"/>
              </w:rPr>
              <w:t xml:space="preserve">   50/70</w:t>
            </w:r>
          </w:p>
          <w:p w14:paraId="08020ED2" w14:textId="77777777" w:rsidR="003A5179" w:rsidRPr="000A4E80" w:rsidRDefault="003A5179" w:rsidP="003915F2">
            <w:pPr>
              <w:spacing w:after="60"/>
              <w:jc w:val="center"/>
              <w:rPr>
                <w:sz w:val="20"/>
                <w:szCs w:val="20"/>
              </w:rPr>
            </w:pPr>
            <w:r w:rsidRPr="000A4E80">
              <w:rPr>
                <w:sz w:val="20"/>
                <w:szCs w:val="20"/>
              </w:rPr>
              <w:t xml:space="preserve">MG 50/70-54/64   </w:t>
            </w:r>
          </w:p>
        </w:tc>
        <w:tc>
          <w:tcPr>
            <w:tcW w:w="2359" w:type="dxa"/>
            <w:tcBorders>
              <w:bottom w:val="nil"/>
            </w:tcBorders>
          </w:tcPr>
          <w:p w14:paraId="51FF4968" w14:textId="77777777" w:rsidR="003A5179" w:rsidRPr="000A4E80" w:rsidRDefault="003A5179" w:rsidP="003915F2">
            <w:pPr>
              <w:spacing w:before="60"/>
              <w:jc w:val="center"/>
              <w:rPr>
                <w:b/>
                <w:bCs/>
                <w:sz w:val="20"/>
                <w:szCs w:val="20"/>
              </w:rPr>
            </w:pPr>
            <w:r w:rsidRPr="000A4E80">
              <w:rPr>
                <w:b/>
                <w:bCs/>
                <w:sz w:val="20"/>
                <w:szCs w:val="20"/>
              </w:rPr>
              <w:t>PMB 45/80-55</w:t>
            </w:r>
          </w:p>
          <w:p w14:paraId="49B000AF" w14:textId="77777777" w:rsidR="003A5179" w:rsidRPr="000A4E80" w:rsidRDefault="003A5179" w:rsidP="003915F2">
            <w:pPr>
              <w:spacing w:after="60"/>
              <w:jc w:val="center"/>
              <w:rPr>
                <w:sz w:val="20"/>
                <w:szCs w:val="20"/>
              </w:rPr>
            </w:pPr>
            <w:r w:rsidRPr="000A4E80">
              <w:rPr>
                <w:sz w:val="20"/>
                <w:szCs w:val="20"/>
              </w:rPr>
              <w:t>PMB 45/80-65</w:t>
            </w:r>
          </w:p>
        </w:tc>
      </w:tr>
      <w:tr w:rsidR="003A5179" w:rsidRPr="000A4E80" w14:paraId="4571F1FA" w14:textId="77777777" w:rsidTr="003915F2">
        <w:trPr>
          <w:trHeight w:val="477"/>
        </w:trPr>
        <w:tc>
          <w:tcPr>
            <w:tcW w:w="1548" w:type="dxa"/>
          </w:tcPr>
          <w:p w14:paraId="107E991D" w14:textId="77777777" w:rsidR="003A5179" w:rsidRPr="000A4E80" w:rsidRDefault="003A5179" w:rsidP="003915F2">
            <w:pPr>
              <w:spacing w:before="60"/>
              <w:jc w:val="center"/>
              <w:rPr>
                <w:sz w:val="20"/>
                <w:szCs w:val="20"/>
              </w:rPr>
            </w:pPr>
          </w:p>
          <w:p w14:paraId="63C4AB5A" w14:textId="77777777" w:rsidR="003A5179" w:rsidRPr="000A4E80" w:rsidRDefault="003A5179" w:rsidP="003915F2">
            <w:pPr>
              <w:spacing w:before="60"/>
              <w:jc w:val="center"/>
              <w:rPr>
                <w:sz w:val="20"/>
                <w:szCs w:val="20"/>
              </w:rPr>
            </w:pPr>
            <w:r w:rsidRPr="000A4E80">
              <w:rPr>
                <w:sz w:val="20"/>
                <w:szCs w:val="20"/>
              </w:rPr>
              <w:t>KR5 – KR6</w:t>
            </w:r>
          </w:p>
        </w:tc>
        <w:tc>
          <w:tcPr>
            <w:tcW w:w="2457" w:type="dxa"/>
          </w:tcPr>
          <w:p w14:paraId="0AEE7D93" w14:textId="77777777" w:rsidR="003A5179" w:rsidRPr="000A4E80" w:rsidRDefault="003A5179" w:rsidP="003915F2">
            <w:pPr>
              <w:spacing w:before="60"/>
              <w:rPr>
                <w:sz w:val="20"/>
                <w:szCs w:val="20"/>
              </w:rPr>
            </w:pPr>
          </w:p>
          <w:p w14:paraId="7A54248D" w14:textId="77777777" w:rsidR="003A5179" w:rsidRPr="000A4E80" w:rsidRDefault="003A5179" w:rsidP="003915F2">
            <w:pPr>
              <w:spacing w:before="60"/>
              <w:rPr>
                <w:sz w:val="20"/>
                <w:szCs w:val="20"/>
              </w:rPr>
            </w:pPr>
            <w:r w:rsidRPr="000A4E80">
              <w:rPr>
                <w:sz w:val="20"/>
                <w:szCs w:val="20"/>
              </w:rPr>
              <w:t>AC8S, AC11S</w:t>
            </w:r>
          </w:p>
        </w:tc>
        <w:tc>
          <w:tcPr>
            <w:tcW w:w="2344" w:type="dxa"/>
          </w:tcPr>
          <w:p w14:paraId="090B1F40" w14:textId="77777777" w:rsidR="003A5179" w:rsidRPr="000A4E80" w:rsidRDefault="003A5179" w:rsidP="003915F2">
            <w:pPr>
              <w:spacing w:before="60"/>
              <w:jc w:val="center"/>
              <w:rPr>
                <w:sz w:val="20"/>
                <w:szCs w:val="20"/>
              </w:rPr>
            </w:pPr>
          </w:p>
          <w:p w14:paraId="0ABA8EA1" w14:textId="77777777" w:rsidR="003A5179" w:rsidRPr="000A4E80" w:rsidRDefault="003A5179" w:rsidP="003915F2">
            <w:pPr>
              <w:spacing w:before="60"/>
              <w:jc w:val="center"/>
              <w:rPr>
                <w:sz w:val="20"/>
                <w:szCs w:val="20"/>
              </w:rPr>
            </w:pPr>
            <w:r w:rsidRPr="000A4E80">
              <w:rPr>
                <w:sz w:val="20"/>
                <w:szCs w:val="20"/>
              </w:rPr>
              <w:t>-</w:t>
            </w:r>
          </w:p>
        </w:tc>
        <w:tc>
          <w:tcPr>
            <w:tcW w:w="2359" w:type="dxa"/>
          </w:tcPr>
          <w:p w14:paraId="31FE68B1" w14:textId="77777777" w:rsidR="003A5179" w:rsidRPr="000A4E80" w:rsidRDefault="003A5179" w:rsidP="003915F2">
            <w:pPr>
              <w:spacing w:before="60"/>
              <w:jc w:val="center"/>
              <w:rPr>
                <w:sz w:val="20"/>
                <w:szCs w:val="20"/>
              </w:rPr>
            </w:pPr>
            <w:r w:rsidRPr="000A4E80">
              <w:rPr>
                <w:sz w:val="20"/>
                <w:szCs w:val="20"/>
              </w:rPr>
              <w:t>PMB 45/80-55</w:t>
            </w:r>
          </w:p>
          <w:p w14:paraId="08031C9B" w14:textId="77777777" w:rsidR="003A5179" w:rsidRPr="000A4E80" w:rsidRDefault="003A5179" w:rsidP="003915F2">
            <w:pPr>
              <w:jc w:val="center"/>
              <w:rPr>
                <w:sz w:val="20"/>
                <w:szCs w:val="20"/>
              </w:rPr>
            </w:pPr>
            <w:r w:rsidRPr="000A4E80">
              <w:rPr>
                <w:sz w:val="20"/>
                <w:szCs w:val="20"/>
              </w:rPr>
              <w:t>PMB 45/80-65</w:t>
            </w:r>
          </w:p>
          <w:p w14:paraId="7A6D12AA" w14:textId="77777777" w:rsidR="003A5179" w:rsidRPr="000A4E80" w:rsidRDefault="003A5179" w:rsidP="003915F2">
            <w:pPr>
              <w:spacing w:after="60"/>
              <w:jc w:val="center"/>
              <w:rPr>
                <w:sz w:val="20"/>
                <w:szCs w:val="20"/>
              </w:rPr>
            </w:pPr>
            <w:r w:rsidRPr="000A4E80">
              <w:rPr>
                <w:sz w:val="20"/>
                <w:szCs w:val="20"/>
              </w:rPr>
              <w:t>PMB 45/80-80</w:t>
            </w:r>
          </w:p>
        </w:tc>
      </w:tr>
    </w:tbl>
    <w:p w14:paraId="3F5CE527" w14:textId="77777777" w:rsidR="003A5179" w:rsidRPr="000A4E80" w:rsidRDefault="003A5179" w:rsidP="003A5179">
      <w:pPr>
        <w:ind w:left="993" w:hanging="993"/>
        <w:rPr>
          <w:sz w:val="20"/>
          <w:szCs w:val="20"/>
        </w:rPr>
      </w:pPr>
    </w:p>
    <w:p w14:paraId="69CFE122" w14:textId="77777777" w:rsidR="003A5179" w:rsidRPr="000A4E80" w:rsidRDefault="003A5179" w:rsidP="003A5179">
      <w:pPr>
        <w:ind w:firstLine="709"/>
        <w:rPr>
          <w:sz w:val="20"/>
          <w:szCs w:val="20"/>
        </w:rPr>
      </w:pPr>
      <w:r w:rsidRPr="000A4E80">
        <w:rPr>
          <w:sz w:val="20"/>
          <w:szCs w:val="20"/>
        </w:rPr>
        <w:t>Asfalty drogowe powinny spełniać wymagania podane w tablicy 3.  Polimeroasfalty  powinny spełniać wymagania podane  w tablicy 4. Asfalt wielorodzajowy powinien spełniać wymagania podane w tablicy 5.</w:t>
      </w:r>
    </w:p>
    <w:p w14:paraId="66FCB8A1" w14:textId="77777777" w:rsidR="003A5179" w:rsidRPr="000A4E80" w:rsidRDefault="003A5179" w:rsidP="003A5179">
      <w:pPr>
        <w:spacing w:before="120" w:after="120"/>
        <w:rPr>
          <w:sz w:val="20"/>
          <w:szCs w:val="20"/>
        </w:rPr>
      </w:pPr>
      <w:r w:rsidRPr="000A4E80">
        <w:rPr>
          <w:sz w:val="20"/>
          <w:szCs w:val="20"/>
        </w:rPr>
        <w:t>Tablica 3. Wymagania wobec asfaltów drogowych wg PN-EN 12591 [24]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255"/>
        <w:gridCol w:w="1114"/>
        <w:gridCol w:w="1795"/>
        <w:gridCol w:w="1150"/>
        <w:gridCol w:w="1150"/>
      </w:tblGrid>
      <w:tr w:rsidR="000A4E80" w:rsidRPr="000A4E80" w14:paraId="29F1C7D0" w14:textId="77777777" w:rsidTr="003915F2">
        <w:tc>
          <w:tcPr>
            <w:tcW w:w="543" w:type="dxa"/>
            <w:vMerge w:val="restart"/>
            <w:vAlign w:val="center"/>
          </w:tcPr>
          <w:p w14:paraId="0843EC2E" w14:textId="77777777" w:rsidR="003A5179" w:rsidRPr="000A4E80" w:rsidRDefault="003A5179" w:rsidP="003915F2">
            <w:pPr>
              <w:jc w:val="center"/>
              <w:rPr>
                <w:sz w:val="20"/>
                <w:szCs w:val="20"/>
              </w:rPr>
            </w:pPr>
            <w:r w:rsidRPr="000A4E80">
              <w:rPr>
                <w:sz w:val="20"/>
                <w:szCs w:val="20"/>
              </w:rPr>
              <w:t>Lp.</w:t>
            </w:r>
          </w:p>
        </w:tc>
        <w:tc>
          <w:tcPr>
            <w:tcW w:w="3255" w:type="dxa"/>
            <w:vMerge w:val="restart"/>
            <w:vAlign w:val="center"/>
          </w:tcPr>
          <w:p w14:paraId="30C86592" w14:textId="77777777" w:rsidR="003A5179" w:rsidRPr="000A4E80" w:rsidRDefault="003A5179" w:rsidP="003915F2">
            <w:pPr>
              <w:jc w:val="center"/>
              <w:rPr>
                <w:sz w:val="20"/>
                <w:szCs w:val="20"/>
              </w:rPr>
            </w:pPr>
            <w:r w:rsidRPr="000A4E80">
              <w:rPr>
                <w:sz w:val="20"/>
                <w:szCs w:val="20"/>
              </w:rPr>
              <w:t>Właściwości</w:t>
            </w:r>
          </w:p>
        </w:tc>
        <w:tc>
          <w:tcPr>
            <w:tcW w:w="1110" w:type="dxa"/>
            <w:vMerge w:val="restart"/>
            <w:vAlign w:val="center"/>
          </w:tcPr>
          <w:p w14:paraId="12ED691C" w14:textId="77777777" w:rsidR="003A5179" w:rsidRPr="000A4E80" w:rsidRDefault="003A5179" w:rsidP="003915F2">
            <w:pPr>
              <w:jc w:val="center"/>
              <w:rPr>
                <w:sz w:val="20"/>
                <w:szCs w:val="20"/>
              </w:rPr>
            </w:pPr>
            <w:r w:rsidRPr="000A4E80">
              <w:rPr>
                <w:sz w:val="20"/>
                <w:szCs w:val="20"/>
              </w:rPr>
              <w:t>Jed-nostka</w:t>
            </w:r>
          </w:p>
        </w:tc>
        <w:tc>
          <w:tcPr>
            <w:tcW w:w="1795" w:type="dxa"/>
            <w:vMerge w:val="restart"/>
            <w:vAlign w:val="center"/>
          </w:tcPr>
          <w:p w14:paraId="38E60D32" w14:textId="77777777" w:rsidR="003A5179" w:rsidRPr="000A4E80" w:rsidRDefault="003A5179" w:rsidP="003915F2">
            <w:pPr>
              <w:jc w:val="center"/>
              <w:rPr>
                <w:sz w:val="20"/>
                <w:szCs w:val="20"/>
              </w:rPr>
            </w:pPr>
            <w:r w:rsidRPr="000A4E80">
              <w:rPr>
                <w:sz w:val="20"/>
                <w:szCs w:val="20"/>
              </w:rPr>
              <w:t>Metoda</w:t>
            </w:r>
          </w:p>
          <w:p w14:paraId="6C950F94" w14:textId="77777777" w:rsidR="003A5179" w:rsidRPr="000A4E80" w:rsidRDefault="003A5179" w:rsidP="003915F2">
            <w:pPr>
              <w:jc w:val="center"/>
              <w:rPr>
                <w:sz w:val="20"/>
                <w:szCs w:val="20"/>
              </w:rPr>
            </w:pPr>
            <w:r w:rsidRPr="000A4E80">
              <w:rPr>
                <w:sz w:val="20"/>
                <w:szCs w:val="20"/>
              </w:rPr>
              <w:t>badania</w:t>
            </w:r>
          </w:p>
        </w:tc>
        <w:tc>
          <w:tcPr>
            <w:tcW w:w="2300" w:type="dxa"/>
            <w:gridSpan w:val="2"/>
          </w:tcPr>
          <w:p w14:paraId="2D83877E" w14:textId="77777777" w:rsidR="003A5179" w:rsidRPr="000A4E80" w:rsidRDefault="003A5179" w:rsidP="003915F2">
            <w:pPr>
              <w:jc w:val="center"/>
              <w:rPr>
                <w:sz w:val="20"/>
                <w:szCs w:val="20"/>
              </w:rPr>
            </w:pPr>
            <w:r w:rsidRPr="000A4E80">
              <w:rPr>
                <w:sz w:val="20"/>
                <w:szCs w:val="20"/>
              </w:rPr>
              <w:t>Rodzaj asfaltu</w:t>
            </w:r>
          </w:p>
        </w:tc>
      </w:tr>
      <w:tr w:rsidR="000A4E80" w:rsidRPr="000A4E80" w14:paraId="0B8ABA0F" w14:textId="77777777" w:rsidTr="003915F2">
        <w:tc>
          <w:tcPr>
            <w:tcW w:w="543" w:type="dxa"/>
            <w:vMerge/>
          </w:tcPr>
          <w:p w14:paraId="3B8B44A3" w14:textId="77777777" w:rsidR="003A5179" w:rsidRPr="000A4E80" w:rsidRDefault="003A5179" w:rsidP="003915F2">
            <w:pPr>
              <w:jc w:val="center"/>
              <w:rPr>
                <w:sz w:val="20"/>
                <w:szCs w:val="20"/>
              </w:rPr>
            </w:pPr>
          </w:p>
        </w:tc>
        <w:tc>
          <w:tcPr>
            <w:tcW w:w="3255" w:type="dxa"/>
            <w:vMerge/>
          </w:tcPr>
          <w:p w14:paraId="68D50564" w14:textId="77777777" w:rsidR="003A5179" w:rsidRPr="000A4E80" w:rsidRDefault="003A5179" w:rsidP="003915F2">
            <w:pPr>
              <w:jc w:val="center"/>
              <w:rPr>
                <w:sz w:val="20"/>
                <w:szCs w:val="20"/>
              </w:rPr>
            </w:pPr>
          </w:p>
        </w:tc>
        <w:tc>
          <w:tcPr>
            <w:tcW w:w="1110" w:type="dxa"/>
            <w:vMerge/>
          </w:tcPr>
          <w:p w14:paraId="4F3CC7E9" w14:textId="77777777" w:rsidR="003A5179" w:rsidRPr="000A4E80" w:rsidRDefault="003A5179" w:rsidP="003915F2">
            <w:pPr>
              <w:jc w:val="center"/>
              <w:rPr>
                <w:sz w:val="20"/>
                <w:szCs w:val="20"/>
              </w:rPr>
            </w:pPr>
          </w:p>
        </w:tc>
        <w:tc>
          <w:tcPr>
            <w:tcW w:w="1795" w:type="dxa"/>
            <w:vMerge/>
          </w:tcPr>
          <w:p w14:paraId="69CE15C6" w14:textId="77777777" w:rsidR="003A5179" w:rsidRPr="000A4E80" w:rsidRDefault="003A5179" w:rsidP="003915F2">
            <w:pPr>
              <w:jc w:val="center"/>
              <w:rPr>
                <w:sz w:val="20"/>
                <w:szCs w:val="20"/>
              </w:rPr>
            </w:pPr>
          </w:p>
        </w:tc>
        <w:tc>
          <w:tcPr>
            <w:tcW w:w="1150" w:type="dxa"/>
          </w:tcPr>
          <w:p w14:paraId="22264EDC" w14:textId="77777777" w:rsidR="003A5179" w:rsidRPr="000A4E80" w:rsidRDefault="003A5179" w:rsidP="003915F2">
            <w:pPr>
              <w:jc w:val="center"/>
              <w:rPr>
                <w:sz w:val="20"/>
                <w:szCs w:val="20"/>
              </w:rPr>
            </w:pPr>
            <w:r w:rsidRPr="000A4E80">
              <w:rPr>
                <w:sz w:val="20"/>
                <w:szCs w:val="20"/>
              </w:rPr>
              <w:t>50/70</w:t>
            </w:r>
          </w:p>
        </w:tc>
        <w:tc>
          <w:tcPr>
            <w:tcW w:w="1150" w:type="dxa"/>
          </w:tcPr>
          <w:p w14:paraId="32AC000D" w14:textId="77777777" w:rsidR="003A5179" w:rsidRPr="000A4E80" w:rsidRDefault="003A5179" w:rsidP="003915F2">
            <w:pPr>
              <w:jc w:val="center"/>
              <w:rPr>
                <w:sz w:val="20"/>
                <w:szCs w:val="20"/>
              </w:rPr>
            </w:pPr>
            <w:r w:rsidRPr="000A4E80">
              <w:rPr>
                <w:sz w:val="20"/>
                <w:szCs w:val="20"/>
              </w:rPr>
              <w:t>70/100</w:t>
            </w:r>
          </w:p>
        </w:tc>
      </w:tr>
      <w:tr w:rsidR="000A4E80" w:rsidRPr="000A4E80" w14:paraId="68554EF1" w14:textId="77777777" w:rsidTr="003915F2">
        <w:tc>
          <w:tcPr>
            <w:tcW w:w="9003" w:type="dxa"/>
            <w:gridSpan w:val="6"/>
          </w:tcPr>
          <w:p w14:paraId="641081ED" w14:textId="77777777" w:rsidR="003A5179" w:rsidRPr="000A4E80" w:rsidRDefault="003A5179" w:rsidP="003915F2">
            <w:pPr>
              <w:jc w:val="center"/>
              <w:rPr>
                <w:sz w:val="20"/>
                <w:szCs w:val="20"/>
              </w:rPr>
            </w:pPr>
            <w:r w:rsidRPr="000A4E80">
              <w:rPr>
                <w:sz w:val="20"/>
                <w:szCs w:val="20"/>
              </w:rPr>
              <w:t>WŁAŚCIWOŚCI   OBLIGATORYJNE</w:t>
            </w:r>
          </w:p>
        </w:tc>
      </w:tr>
      <w:tr w:rsidR="000A4E80" w:rsidRPr="000A4E80" w14:paraId="67776D8F" w14:textId="77777777" w:rsidTr="003915F2">
        <w:tc>
          <w:tcPr>
            <w:tcW w:w="543" w:type="dxa"/>
          </w:tcPr>
          <w:p w14:paraId="2BC25855" w14:textId="77777777" w:rsidR="003A5179" w:rsidRPr="000A4E80" w:rsidRDefault="003A5179" w:rsidP="003915F2">
            <w:pPr>
              <w:spacing w:before="60" w:after="60"/>
              <w:jc w:val="center"/>
              <w:rPr>
                <w:sz w:val="20"/>
                <w:szCs w:val="20"/>
              </w:rPr>
            </w:pPr>
            <w:r w:rsidRPr="000A4E80">
              <w:rPr>
                <w:sz w:val="20"/>
                <w:szCs w:val="20"/>
              </w:rPr>
              <w:t>1</w:t>
            </w:r>
          </w:p>
        </w:tc>
        <w:tc>
          <w:tcPr>
            <w:tcW w:w="3251" w:type="dxa"/>
          </w:tcPr>
          <w:p w14:paraId="59C3741E" w14:textId="77777777" w:rsidR="003A5179" w:rsidRPr="000A4E80" w:rsidRDefault="003A5179" w:rsidP="003915F2">
            <w:pPr>
              <w:spacing w:before="60" w:after="60"/>
              <w:rPr>
                <w:sz w:val="20"/>
                <w:szCs w:val="20"/>
              </w:rPr>
            </w:pPr>
            <w:r w:rsidRPr="000A4E80">
              <w:rPr>
                <w:sz w:val="20"/>
                <w:szCs w:val="20"/>
              </w:rPr>
              <w:t xml:space="preserve">Penetracja w </w:t>
            </w:r>
            <w:smartTag w:uri="urn:schemas-microsoft-com:office:smarttags" w:element="metricconverter">
              <w:smartTagPr>
                <w:attr w:name="ProductID" w:val="25ﾰC"/>
              </w:smartTagPr>
              <w:r w:rsidRPr="000A4E80">
                <w:rPr>
                  <w:sz w:val="20"/>
                  <w:szCs w:val="20"/>
                </w:rPr>
                <w:t>25°C</w:t>
              </w:r>
            </w:smartTag>
          </w:p>
        </w:tc>
        <w:tc>
          <w:tcPr>
            <w:tcW w:w="1114" w:type="dxa"/>
          </w:tcPr>
          <w:p w14:paraId="3A4A886D" w14:textId="77777777" w:rsidR="003A5179" w:rsidRPr="000A4E80" w:rsidRDefault="003A5179" w:rsidP="003915F2">
            <w:pPr>
              <w:spacing w:before="60" w:after="60"/>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1795" w:type="dxa"/>
          </w:tcPr>
          <w:p w14:paraId="58609C28" w14:textId="77777777" w:rsidR="003A5179" w:rsidRPr="000A4E80" w:rsidRDefault="003A5179" w:rsidP="003915F2">
            <w:pPr>
              <w:spacing w:before="60" w:after="60"/>
              <w:jc w:val="center"/>
              <w:rPr>
                <w:sz w:val="20"/>
                <w:szCs w:val="20"/>
              </w:rPr>
            </w:pPr>
            <w:r w:rsidRPr="000A4E80">
              <w:rPr>
                <w:sz w:val="20"/>
                <w:szCs w:val="20"/>
              </w:rPr>
              <w:t>PN-EN 1426 [21]</w:t>
            </w:r>
          </w:p>
        </w:tc>
        <w:tc>
          <w:tcPr>
            <w:tcW w:w="1150" w:type="dxa"/>
          </w:tcPr>
          <w:p w14:paraId="0D538D37" w14:textId="77777777" w:rsidR="003A5179" w:rsidRPr="000A4E80" w:rsidRDefault="003A5179" w:rsidP="003915F2">
            <w:pPr>
              <w:spacing w:before="60" w:after="60"/>
              <w:jc w:val="center"/>
              <w:rPr>
                <w:sz w:val="20"/>
                <w:szCs w:val="20"/>
              </w:rPr>
            </w:pPr>
            <w:r w:rsidRPr="000A4E80">
              <w:rPr>
                <w:sz w:val="20"/>
                <w:szCs w:val="20"/>
              </w:rPr>
              <w:t>50-70</w:t>
            </w:r>
          </w:p>
        </w:tc>
        <w:tc>
          <w:tcPr>
            <w:tcW w:w="1150" w:type="dxa"/>
          </w:tcPr>
          <w:p w14:paraId="595D32EC" w14:textId="77777777" w:rsidR="003A5179" w:rsidRPr="000A4E80" w:rsidRDefault="003A5179" w:rsidP="003915F2">
            <w:pPr>
              <w:spacing w:before="60" w:after="60"/>
              <w:jc w:val="center"/>
              <w:rPr>
                <w:sz w:val="20"/>
                <w:szCs w:val="20"/>
              </w:rPr>
            </w:pPr>
            <w:r w:rsidRPr="000A4E80">
              <w:rPr>
                <w:sz w:val="20"/>
                <w:szCs w:val="20"/>
              </w:rPr>
              <w:t>70-100</w:t>
            </w:r>
          </w:p>
        </w:tc>
      </w:tr>
      <w:tr w:rsidR="000A4E80" w:rsidRPr="000A4E80" w14:paraId="72C47687" w14:textId="77777777" w:rsidTr="003915F2">
        <w:tc>
          <w:tcPr>
            <w:tcW w:w="543" w:type="dxa"/>
          </w:tcPr>
          <w:p w14:paraId="6BB30161" w14:textId="77777777" w:rsidR="003A5179" w:rsidRPr="000A4E80" w:rsidRDefault="003A5179" w:rsidP="003915F2">
            <w:pPr>
              <w:spacing w:before="60" w:after="60"/>
              <w:jc w:val="center"/>
              <w:rPr>
                <w:sz w:val="20"/>
                <w:szCs w:val="20"/>
              </w:rPr>
            </w:pPr>
            <w:r w:rsidRPr="000A4E80">
              <w:rPr>
                <w:sz w:val="20"/>
                <w:szCs w:val="20"/>
              </w:rPr>
              <w:t>2</w:t>
            </w:r>
          </w:p>
        </w:tc>
        <w:tc>
          <w:tcPr>
            <w:tcW w:w="3251" w:type="dxa"/>
          </w:tcPr>
          <w:p w14:paraId="4D48DECC" w14:textId="77777777" w:rsidR="003A5179" w:rsidRPr="000A4E80" w:rsidRDefault="003A5179" w:rsidP="003915F2">
            <w:pPr>
              <w:spacing w:before="60" w:after="60"/>
              <w:rPr>
                <w:sz w:val="20"/>
                <w:szCs w:val="20"/>
              </w:rPr>
            </w:pPr>
            <w:r w:rsidRPr="000A4E80">
              <w:rPr>
                <w:sz w:val="20"/>
                <w:szCs w:val="20"/>
              </w:rPr>
              <w:t>Temperatura mięknienia</w:t>
            </w:r>
          </w:p>
        </w:tc>
        <w:tc>
          <w:tcPr>
            <w:tcW w:w="1114" w:type="dxa"/>
          </w:tcPr>
          <w:p w14:paraId="7F981BFC" w14:textId="77777777" w:rsidR="003A5179" w:rsidRPr="000A4E80" w:rsidRDefault="003A5179" w:rsidP="003915F2">
            <w:pPr>
              <w:spacing w:before="60" w:after="60"/>
              <w:jc w:val="center"/>
              <w:rPr>
                <w:sz w:val="20"/>
                <w:szCs w:val="20"/>
              </w:rPr>
            </w:pPr>
            <w:r w:rsidRPr="000A4E80">
              <w:rPr>
                <w:sz w:val="20"/>
                <w:szCs w:val="20"/>
              </w:rPr>
              <w:t>°C</w:t>
            </w:r>
          </w:p>
        </w:tc>
        <w:tc>
          <w:tcPr>
            <w:tcW w:w="1795" w:type="dxa"/>
          </w:tcPr>
          <w:p w14:paraId="097697A0" w14:textId="77777777" w:rsidR="003A5179" w:rsidRPr="000A4E80" w:rsidRDefault="003A5179" w:rsidP="003915F2">
            <w:pPr>
              <w:spacing w:before="60" w:after="60"/>
              <w:jc w:val="center"/>
              <w:rPr>
                <w:sz w:val="20"/>
                <w:szCs w:val="20"/>
              </w:rPr>
            </w:pPr>
            <w:r w:rsidRPr="000A4E80">
              <w:rPr>
                <w:sz w:val="20"/>
                <w:szCs w:val="20"/>
              </w:rPr>
              <w:t>PN-EN 1427 [22]</w:t>
            </w:r>
          </w:p>
        </w:tc>
        <w:tc>
          <w:tcPr>
            <w:tcW w:w="1150" w:type="dxa"/>
          </w:tcPr>
          <w:p w14:paraId="25A37905" w14:textId="77777777" w:rsidR="003A5179" w:rsidRPr="000A4E80" w:rsidRDefault="003A5179" w:rsidP="003915F2">
            <w:pPr>
              <w:spacing w:before="60" w:after="60"/>
              <w:jc w:val="center"/>
              <w:rPr>
                <w:sz w:val="20"/>
                <w:szCs w:val="20"/>
              </w:rPr>
            </w:pPr>
            <w:r w:rsidRPr="000A4E80">
              <w:rPr>
                <w:sz w:val="20"/>
                <w:szCs w:val="20"/>
              </w:rPr>
              <w:t>46-54</w:t>
            </w:r>
          </w:p>
        </w:tc>
        <w:tc>
          <w:tcPr>
            <w:tcW w:w="1150" w:type="dxa"/>
          </w:tcPr>
          <w:p w14:paraId="0B666885" w14:textId="77777777" w:rsidR="003A5179" w:rsidRPr="000A4E80" w:rsidRDefault="003A5179" w:rsidP="003915F2">
            <w:pPr>
              <w:spacing w:before="60" w:after="60"/>
              <w:jc w:val="center"/>
              <w:rPr>
                <w:sz w:val="20"/>
                <w:szCs w:val="20"/>
              </w:rPr>
            </w:pPr>
            <w:r w:rsidRPr="000A4E80">
              <w:rPr>
                <w:sz w:val="20"/>
                <w:szCs w:val="20"/>
              </w:rPr>
              <w:t>43-51</w:t>
            </w:r>
          </w:p>
        </w:tc>
      </w:tr>
      <w:tr w:rsidR="000A4E80" w:rsidRPr="000A4E80" w14:paraId="2E17121D" w14:textId="77777777" w:rsidTr="003915F2">
        <w:tc>
          <w:tcPr>
            <w:tcW w:w="543" w:type="dxa"/>
          </w:tcPr>
          <w:p w14:paraId="76040C6E" w14:textId="77777777" w:rsidR="003A5179" w:rsidRPr="000A4E80" w:rsidRDefault="003A5179" w:rsidP="003915F2">
            <w:pPr>
              <w:jc w:val="center"/>
              <w:rPr>
                <w:sz w:val="20"/>
                <w:szCs w:val="20"/>
              </w:rPr>
            </w:pPr>
            <w:r w:rsidRPr="000A4E80">
              <w:rPr>
                <w:sz w:val="20"/>
                <w:szCs w:val="20"/>
              </w:rPr>
              <w:t>3</w:t>
            </w:r>
          </w:p>
        </w:tc>
        <w:tc>
          <w:tcPr>
            <w:tcW w:w="3251" w:type="dxa"/>
          </w:tcPr>
          <w:p w14:paraId="145DCDAD" w14:textId="77777777" w:rsidR="003A5179" w:rsidRPr="000A4E80" w:rsidRDefault="003A5179" w:rsidP="003915F2">
            <w:pPr>
              <w:rPr>
                <w:sz w:val="20"/>
                <w:szCs w:val="20"/>
              </w:rPr>
            </w:pPr>
            <w:r w:rsidRPr="000A4E80">
              <w:rPr>
                <w:sz w:val="20"/>
                <w:szCs w:val="20"/>
              </w:rPr>
              <w:t xml:space="preserve">Temperatura zapłonu, </w:t>
            </w:r>
          </w:p>
          <w:p w14:paraId="6DA8271C" w14:textId="77777777" w:rsidR="003A5179" w:rsidRPr="000A4E80" w:rsidRDefault="003A5179" w:rsidP="003915F2">
            <w:pPr>
              <w:rPr>
                <w:sz w:val="20"/>
                <w:szCs w:val="20"/>
              </w:rPr>
            </w:pPr>
            <w:r w:rsidRPr="000A4E80">
              <w:rPr>
                <w:sz w:val="20"/>
                <w:szCs w:val="20"/>
              </w:rPr>
              <w:t>nie mniej niż</w:t>
            </w:r>
          </w:p>
        </w:tc>
        <w:tc>
          <w:tcPr>
            <w:tcW w:w="1114" w:type="dxa"/>
          </w:tcPr>
          <w:p w14:paraId="66F13F07" w14:textId="77777777" w:rsidR="003A5179" w:rsidRPr="000A4E80" w:rsidRDefault="003A5179" w:rsidP="003915F2">
            <w:pPr>
              <w:spacing w:before="120"/>
              <w:jc w:val="center"/>
              <w:rPr>
                <w:sz w:val="20"/>
                <w:szCs w:val="20"/>
              </w:rPr>
            </w:pPr>
            <w:r w:rsidRPr="000A4E80">
              <w:rPr>
                <w:sz w:val="20"/>
                <w:szCs w:val="20"/>
              </w:rPr>
              <w:t>°C</w:t>
            </w:r>
          </w:p>
        </w:tc>
        <w:tc>
          <w:tcPr>
            <w:tcW w:w="1795" w:type="dxa"/>
          </w:tcPr>
          <w:p w14:paraId="500BD213" w14:textId="77777777" w:rsidR="003A5179" w:rsidRPr="000A4E80" w:rsidRDefault="003A5179" w:rsidP="003915F2">
            <w:pPr>
              <w:spacing w:before="120"/>
              <w:jc w:val="center"/>
              <w:rPr>
                <w:sz w:val="20"/>
                <w:szCs w:val="20"/>
              </w:rPr>
            </w:pPr>
            <w:r w:rsidRPr="000A4E80">
              <w:rPr>
                <w:sz w:val="20"/>
                <w:szCs w:val="20"/>
              </w:rPr>
              <w:t>PN-EN 22592 [67]</w:t>
            </w:r>
          </w:p>
        </w:tc>
        <w:tc>
          <w:tcPr>
            <w:tcW w:w="1150" w:type="dxa"/>
          </w:tcPr>
          <w:p w14:paraId="7086F745" w14:textId="77777777" w:rsidR="003A5179" w:rsidRPr="000A4E80" w:rsidRDefault="003A5179" w:rsidP="003915F2">
            <w:pPr>
              <w:spacing w:before="120"/>
              <w:jc w:val="center"/>
              <w:rPr>
                <w:sz w:val="20"/>
                <w:szCs w:val="20"/>
              </w:rPr>
            </w:pPr>
            <w:r w:rsidRPr="000A4E80">
              <w:rPr>
                <w:sz w:val="20"/>
                <w:szCs w:val="20"/>
              </w:rPr>
              <w:t>230</w:t>
            </w:r>
          </w:p>
        </w:tc>
        <w:tc>
          <w:tcPr>
            <w:tcW w:w="1150" w:type="dxa"/>
          </w:tcPr>
          <w:p w14:paraId="04C90024" w14:textId="77777777" w:rsidR="003A5179" w:rsidRPr="000A4E80" w:rsidRDefault="003A5179" w:rsidP="003915F2">
            <w:pPr>
              <w:spacing w:before="120"/>
              <w:jc w:val="center"/>
              <w:rPr>
                <w:sz w:val="20"/>
                <w:szCs w:val="20"/>
              </w:rPr>
            </w:pPr>
            <w:r w:rsidRPr="000A4E80">
              <w:rPr>
                <w:sz w:val="20"/>
                <w:szCs w:val="20"/>
              </w:rPr>
              <w:t>230</w:t>
            </w:r>
          </w:p>
        </w:tc>
      </w:tr>
      <w:tr w:rsidR="000A4E80" w:rsidRPr="000A4E80" w14:paraId="0845DDFC" w14:textId="77777777" w:rsidTr="003915F2">
        <w:tc>
          <w:tcPr>
            <w:tcW w:w="543" w:type="dxa"/>
          </w:tcPr>
          <w:p w14:paraId="461E9C61" w14:textId="77777777" w:rsidR="003A5179" w:rsidRPr="000A4E80" w:rsidRDefault="003A5179" w:rsidP="003915F2">
            <w:pPr>
              <w:jc w:val="center"/>
              <w:rPr>
                <w:sz w:val="20"/>
                <w:szCs w:val="20"/>
              </w:rPr>
            </w:pPr>
            <w:r w:rsidRPr="000A4E80">
              <w:rPr>
                <w:sz w:val="20"/>
                <w:szCs w:val="20"/>
              </w:rPr>
              <w:t>4</w:t>
            </w:r>
          </w:p>
        </w:tc>
        <w:tc>
          <w:tcPr>
            <w:tcW w:w="3251" w:type="dxa"/>
          </w:tcPr>
          <w:p w14:paraId="1F6217C5" w14:textId="77777777" w:rsidR="003A5179" w:rsidRPr="000A4E80" w:rsidRDefault="003A5179" w:rsidP="003915F2">
            <w:pPr>
              <w:rPr>
                <w:sz w:val="20"/>
                <w:szCs w:val="20"/>
              </w:rPr>
            </w:pPr>
            <w:r w:rsidRPr="000A4E80">
              <w:rPr>
                <w:sz w:val="20"/>
                <w:szCs w:val="20"/>
              </w:rPr>
              <w:t xml:space="preserve">Zawartość składników rozpuszczalnych, </w:t>
            </w:r>
          </w:p>
          <w:p w14:paraId="1136B4F0" w14:textId="77777777" w:rsidR="003A5179" w:rsidRPr="000A4E80" w:rsidRDefault="003A5179" w:rsidP="003915F2">
            <w:pPr>
              <w:rPr>
                <w:sz w:val="20"/>
                <w:szCs w:val="20"/>
              </w:rPr>
            </w:pPr>
            <w:r w:rsidRPr="000A4E80">
              <w:rPr>
                <w:sz w:val="20"/>
                <w:szCs w:val="20"/>
              </w:rPr>
              <w:t>nie mniej niż</w:t>
            </w:r>
          </w:p>
        </w:tc>
        <w:tc>
          <w:tcPr>
            <w:tcW w:w="1114" w:type="dxa"/>
          </w:tcPr>
          <w:p w14:paraId="7AC822E4" w14:textId="77777777" w:rsidR="003A5179" w:rsidRPr="000A4E80" w:rsidRDefault="003A5179" w:rsidP="003915F2">
            <w:pPr>
              <w:jc w:val="center"/>
              <w:rPr>
                <w:sz w:val="20"/>
                <w:szCs w:val="20"/>
              </w:rPr>
            </w:pPr>
          </w:p>
          <w:p w14:paraId="6AEF7E82" w14:textId="77777777" w:rsidR="003A5179" w:rsidRPr="000A4E80" w:rsidRDefault="003A5179" w:rsidP="003915F2">
            <w:pPr>
              <w:jc w:val="center"/>
              <w:rPr>
                <w:sz w:val="20"/>
                <w:szCs w:val="20"/>
              </w:rPr>
            </w:pPr>
            <w:r w:rsidRPr="000A4E80">
              <w:rPr>
                <w:sz w:val="20"/>
                <w:szCs w:val="20"/>
              </w:rPr>
              <w:t>% m/m</w:t>
            </w:r>
          </w:p>
        </w:tc>
        <w:tc>
          <w:tcPr>
            <w:tcW w:w="1795" w:type="dxa"/>
          </w:tcPr>
          <w:p w14:paraId="00D540D5" w14:textId="77777777" w:rsidR="003A5179" w:rsidRPr="000A4E80" w:rsidRDefault="003A5179" w:rsidP="003915F2">
            <w:pPr>
              <w:spacing w:before="120"/>
              <w:jc w:val="center"/>
              <w:rPr>
                <w:sz w:val="20"/>
                <w:szCs w:val="20"/>
              </w:rPr>
            </w:pPr>
            <w:r w:rsidRPr="000A4E80">
              <w:rPr>
                <w:sz w:val="20"/>
                <w:szCs w:val="20"/>
              </w:rPr>
              <w:t>PN-EN 12592 [25]</w:t>
            </w:r>
          </w:p>
        </w:tc>
        <w:tc>
          <w:tcPr>
            <w:tcW w:w="1150" w:type="dxa"/>
          </w:tcPr>
          <w:p w14:paraId="1024EBBF" w14:textId="77777777" w:rsidR="003A5179" w:rsidRPr="000A4E80" w:rsidRDefault="003A5179" w:rsidP="003915F2">
            <w:pPr>
              <w:jc w:val="center"/>
              <w:rPr>
                <w:sz w:val="20"/>
                <w:szCs w:val="20"/>
              </w:rPr>
            </w:pPr>
          </w:p>
          <w:p w14:paraId="7374B2FC" w14:textId="77777777" w:rsidR="003A5179" w:rsidRPr="000A4E80" w:rsidRDefault="003A5179" w:rsidP="003915F2">
            <w:pPr>
              <w:jc w:val="center"/>
              <w:rPr>
                <w:sz w:val="20"/>
                <w:szCs w:val="20"/>
              </w:rPr>
            </w:pPr>
            <w:r w:rsidRPr="000A4E80">
              <w:rPr>
                <w:sz w:val="20"/>
                <w:szCs w:val="20"/>
              </w:rPr>
              <w:t>99</w:t>
            </w:r>
          </w:p>
        </w:tc>
        <w:tc>
          <w:tcPr>
            <w:tcW w:w="1150" w:type="dxa"/>
          </w:tcPr>
          <w:p w14:paraId="5F036684" w14:textId="77777777" w:rsidR="003A5179" w:rsidRPr="000A4E80" w:rsidRDefault="003A5179" w:rsidP="003915F2">
            <w:pPr>
              <w:jc w:val="center"/>
              <w:rPr>
                <w:sz w:val="20"/>
                <w:szCs w:val="20"/>
              </w:rPr>
            </w:pPr>
          </w:p>
          <w:p w14:paraId="2080CD04" w14:textId="77777777" w:rsidR="003A5179" w:rsidRPr="000A4E80" w:rsidRDefault="003A5179" w:rsidP="003915F2">
            <w:pPr>
              <w:jc w:val="center"/>
              <w:rPr>
                <w:sz w:val="20"/>
                <w:szCs w:val="20"/>
              </w:rPr>
            </w:pPr>
            <w:r w:rsidRPr="000A4E80">
              <w:rPr>
                <w:sz w:val="20"/>
                <w:szCs w:val="20"/>
              </w:rPr>
              <w:t>99</w:t>
            </w:r>
          </w:p>
        </w:tc>
      </w:tr>
      <w:tr w:rsidR="000A4E80" w:rsidRPr="000A4E80" w14:paraId="625BF877" w14:textId="77777777" w:rsidTr="003915F2">
        <w:tc>
          <w:tcPr>
            <w:tcW w:w="543" w:type="dxa"/>
          </w:tcPr>
          <w:p w14:paraId="7B61C39E" w14:textId="77777777" w:rsidR="003A5179" w:rsidRPr="000A4E80" w:rsidRDefault="003A5179" w:rsidP="003915F2">
            <w:pPr>
              <w:jc w:val="center"/>
              <w:rPr>
                <w:sz w:val="20"/>
                <w:szCs w:val="20"/>
              </w:rPr>
            </w:pPr>
            <w:r w:rsidRPr="000A4E80">
              <w:rPr>
                <w:sz w:val="20"/>
                <w:szCs w:val="20"/>
              </w:rPr>
              <w:t>5</w:t>
            </w:r>
          </w:p>
        </w:tc>
        <w:tc>
          <w:tcPr>
            <w:tcW w:w="3251" w:type="dxa"/>
          </w:tcPr>
          <w:p w14:paraId="709A71A4" w14:textId="77777777" w:rsidR="003A5179" w:rsidRPr="000A4E80" w:rsidRDefault="003A5179" w:rsidP="003915F2">
            <w:pPr>
              <w:rPr>
                <w:sz w:val="20"/>
                <w:szCs w:val="20"/>
              </w:rPr>
            </w:pPr>
            <w:r w:rsidRPr="000A4E80">
              <w:rPr>
                <w:sz w:val="20"/>
                <w:szCs w:val="20"/>
              </w:rPr>
              <w:t xml:space="preserve">Zmiana masy po starzeniu (ubytek lub przyrost), </w:t>
            </w:r>
          </w:p>
          <w:p w14:paraId="70069A7C" w14:textId="77777777" w:rsidR="003A5179" w:rsidRPr="000A4E80" w:rsidRDefault="003A5179" w:rsidP="003915F2">
            <w:pPr>
              <w:rPr>
                <w:sz w:val="20"/>
                <w:szCs w:val="20"/>
              </w:rPr>
            </w:pPr>
            <w:r w:rsidRPr="000A4E80">
              <w:rPr>
                <w:sz w:val="20"/>
                <w:szCs w:val="20"/>
              </w:rPr>
              <w:t>nie więcej niż</w:t>
            </w:r>
          </w:p>
        </w:tc>
        <w:tc>
          <w:tcPr>
            <w:tcW w:w="1114" w:type="dxa"/>
          </w:tcPr>
          <w:p w14:paraId="48617544" w14:textId="77777777" w:rsidR="003A5179" w:rsidRPr="000A4E80" w:rsidRDefault="003A5179" w:rsidP="003915F2">
            <w:pPr>
              <w:jc w:val="center"/>
              <w:rPr>
                <w:sz w:val="20"/>
                <w:szCs w:val="20"/>
              </w:rPr>
            </w:pPr>
          </w:p>
          <w:p w14:paraId="5DDC9309" w14:textId="77777777" w:rsidR="003A5179" w:rsidRPr="000A4E80" w:rsidRDefault="003A5179" w:rsidP="003915F2">
            <w:pPr>
              <w:jc w:val="center"/>
              <w:rPr>
                <w:sz w:val="20"/>
                <w:szCs w:val="20"/>
              </w:rPr>
            </w:pPr>
            <w:r w:rsidRPr="000A4E80">
              <w:rPr>
                <w:sz w:val="20"/>
                <w:szCs w:val="20"/>
              </w:rPr>
              <w:t>% m/m</w:t>
            </w:r>
          </w:p>
        </w:tc>
        <w:tc>
          <w:tcPr>
            <w:tcW w:w="1795" w:type="dxa"/>
          </w:tcPr>
          <w:p w14:paraId="7201983C" w14:textId="77777777" w:rsidR="003A5179" w:rsidRPr="000A4E80" w:rsidRDefault="003A5179" w:rsidP="003915F2">
            <w:pPr>
              <w:spacing w:before="120"/>
              <w:jc w:val="center"/>
              <w:rPr>
                <w:sz w:val="20"/>
                <w:szCs w:val="20"/>
              </w:rPr>
            </w:pPr>
            <w:r w:rsidRPr="000A4E80">
              <w:rPr>
                <w:sz w:val="20"/>
                <w:szCs w:val="20"/>
              </w:rPr>
              <w:t>PN-EN 12607-1 [30]</w:t>
            </w:r>
          </w:p>
        </w:tc>
        <w:tc>
          <w:tcPr>
            <w:tcW w:w="1150" w:type="dxa"/>
          </w:tcPr>
          <w:p w14:paraId="423A1914" w14:textId="77777777" w:rsidR="003A5179" w:rsidRPr="000A4E80" w:rsidRDefault="003A5179" w:rsidP="003915F2">
            <w:pPr>
              <w:jc w:val="center"/>
              <w:rPr>
                <w:sz w:val="20"/>
                <w:szCs w:val="20"/>
              </w:rPr>
            </w:pPr>
          </w:p>
          <w:p w14:paraId="49E0E1AB" w14:textId="77777777" w:rsidR="003A5179" w:rsidRPr="000A4E80" w:rsidRDefault="003A5179" w:rsidP="003915F2">
            <w:pPr>
              <w:jc w:val="center"/>
              <w:rPr>
                <w:sz w:val="20"/>
                <w:szCs w:val="20"/>
              </w:rPr>
            </w:pPr>
            <w:r w:rsidRPr="000A4E80">
              <w:rPr>
                <w:sz w:val="20"/>
                <w:szCs w:val="20"/>
              </w:rPr>
              <w:t>0,5</w:t>
            </w:r>
          </w:p>
        </w:tc>
        <w:tc>
          <w:tcPr>
            <w:tcW w:w="1150" w:type="dxa"/>
          </w:tcPr>
          <w:p w14:paraId="533E28F3" w14:textId="77777777" w:rsidR="003A5179" w:rsidRPr="000A4E80" w:rsidRDefault="003A5179" w:rsidP="003915F2">
            <w:pPr>
              <w:jc w:val="center"/>
              <w:rPr>
                <w:sz w:val="20"/>
                <w:szCs w:val="20"/>
              </w:rPr>
            </w:pPr>
          </w:p>
          <w:p w14:paraId="12B5C53A" w14:textId="77777777" w:rsidR="003A5179" w:rsidRPr="000A4E80" w:rsidRDefault="003A5179" w:rsidP="003915F2">
            <w:pPr>
              <w:jc w:val="center"/>
              <w:rPr>
                <w:sz w:val="20"/>
                <w:szCs w:val="20"/>
              </w:rPr>
            </w:pPr>
            <w:r w:rsidRPr="000A4E80">
              <w:rPr>
                <w:sz w:val="20"/>
                <w:szCs w:val="20"/>
              </w:rPr>
              <w:t>0,8</w:t>
            </w:r>
          </w:p>
        </w:tc>
      </w:tr>
      <w:tr w:rsidR="000A4E80" w:rsidRPr="000A4E80" w14:paraId="6DA4DDE4" w14:textId="77777777" w:rsidTr="003915F2">
        <w:tc>
          <w:tcPr>
            <w:tcW w:w="543" w:type="dxa"/>
          </w:tcPr>
          <w:p w14:paraId="7D57E87C" w14:textId="77777777" w:rsidR="003A5179" w:rsidRPr="000A4E80" w:rsidRDefault="003A5179" w:rsidP="003915F2">
            <w:pPr>
              <w:jc w:val="center"/>
              <w:rPr>
                <w:sz w:val="20"/>
                <w:szCs w:val="20"/>
              </w:rPr>
            </w:pPr>
            <w:r w:rsidRPr="000A4E80">
              <w:rPr>
                <w:sz w:val="20"/>
                <w:szCs w:val="20"/>
              </w:rPr>
              <w:t>6</w:t>
            </w:r>
          </w:p>
        </w:tc>
        <w:tc>
          <w:tcPr>
            <w:tcW w:w="3251" w:type="dxa"/>
          </w:tcPr>
          <w:p w14:paraId="307ED588" w14:textId="77777777" w:rsidR="003A5179" w:rsidRPr="000A4E80" w:rsidRDefault="003A5179" w:rsidP="003915F2">
            <w:pPr>
              <w:rPr>
                <w:sz w:val="20"/>
                <w:szCs w:val="20"/>
              </w:rPr>
            </w:pPr>
            <w:r w:rsidRPr="000A4E80">
              <w:rPr>
                <w:sz w:val="20"/>
                <w:szCs w:val="20"/>
              </w:rPr>
              <w:t>Pozostała penetracja po starzeniu, nie mniej niż</w:t>
            </w:r>
          </w:p>
        </w:tc>
        <w:tc>
          <w:tcPr>
            <w:tcW w:w="1114" w:type="dxa"/>
          </w:tcPr>
          <w:p w14:paraId="0CD29F3F" w14:textId="77777777" w:rsidR="003A5179" w:rsidRPr="000A4E80" w:rsidRDefault="003A5179" w:rsidP="003915F2">
            <w:pPr>
              <w:spacing w:before="120"/>
              <w:jc w:val="center"/>
              <w:rPr>
                <w:sz w:val="20"/>
                <w:szCs w:val="20"/>
              </w:rPr>
            </w:pPr>
            <w:r w:rsidRPr="000A4E80">
              <w:rPr>
                <w:sz w:val="20"/>
                <w:szCs w:val="20"/>
              </w:rPr>
              <w:t>%</w:t>
            </w:r>
          </w:p>
        </w:tc>
        <w:tc>
          <w:tcPr>
            <w:tcW w:w="1795" w:type="dxa"/>
          </w:tcPr>
          <w:p w14:paraId="0733E964" w14:textId="77777777" w:rsidR="003A5179" w:rsidRPr="000A4E80" w:rsidRDefault="003A5179" w:rsidP="003915F2">
            <w:pPr>
              <w:jc w:val="center"/>
              <w:rPr>
                <w:sz w:val="20"/>
                <w:szCs w:val="20"/>
              </w:rPr>
            </w:pPr>
            <w:r w:rsidRPr="000A4E80">
              <w:rPr>
                <w:sz w:val="20"/>
                <w:szCs w:val="20"/>
              </w:rPr>
              <w:t>PN-EN 1426 [21]</w:t>
            </w:r>
          </w:p>
        </w:tc>
        <w:tc>
          <w:tcPr>
            <w:tcW w:w="1150" w:type="dxa"/>
          </w:tcPr>
          <w:p w14:paraId="6D8D48F6" w14:textId="77777777" w:rsidR="003A5179" w:rsidRPr="000A4E80" w:rsidRDefault="003A5179" w:rsidP="003915F2">
            <w:pPr>
              <w:spacing w:before="120"/>
              <w:jc w:val="center"/>
              <w:rPr>
                <w:sz w:val="20"/>
                <w:szCs w:val="20"/>
              </w:rPr>
            </w:pPr>
            <w:r w:rsidRPr="000A4E80">
              <w:rPr>
                <w:sz w:val="20"/>
                <w:szCs w:val="20"/>
              </w:rPr>
              <w:t>50</w:t>
            </w:r>
          </w:p>
        </w:tc>
        <w:tc>
          <w:tcPr>
            <w:tcW w:w="1150" w:type="dxa"/>
          </w:tcPr>
          <w:p w14:paraId="603508F1" w14:textId="77777777" w:rsidR="003A5179" w:rsidRPr="000A4E80" w:rsidRDefault="003A5179" w:rsidP="003915F2">
            <w:pPr>
              <w:spacing w:before="120"/>
              <w:jc w:val="center"/>
              <w:rPr>
                <w:sz w:val="20"/>
                <w:szCs w:val="20"/>
              </w:rPr>
            </w:pPr>
            <w:r w:rsidRPr="000A4E80">
              <w:rPr>
                <w:sz w:val="20"/>
                <w:szCs w:val="20"/>
              </w:rPr>
              <w:t>46</w:t>
            </w:r>
          </w:p>
        </w:tc>
      </w:tr>
      <w:tr w:rsidR="000A4E80" w:rsidRPr="000A4E80" w14:paraId="22F95FF6" w14:textId="77777777" w:rsidTr="003915F2">
        <w:tc>
          <w:tcPr>
            <w:tcW w:w="543" w:type="dxa"/>
          </w:tcPr>
          <w:p w14:paraId="68E15396" w14:textId="77777777" w:rsidR="003A5179" w:rsidRPr="000A4E80" w:rsidRDefault="003A5179" w:rsidP="003915F2">
            <w:pPr>
              <w:jc w:val="center"/>
              <w:rPr>
                <w:sz w:val="20"/>
                <w:szCs w:val="20"/>
              </w:rPr>
            </w:pPr>
            <w:r w:rsidRPr="000A4E80">
              <w:rPr>
                <w:sz w:val="20"/>
                <w:szCs w:val="20"/>
              </w:rPr>
              <w:t>7</w:t>
            </w:r>
          </w:p>
        </w:tc>
        <w:tc>
          <w:tcPr>
            <w:tcW w:w="3251" w:type="dxa"/>
          </w:tcPr>
          <w:p w14:paraId="275080BA" w14:textId="77777777" w:rsidR="003A5179" w:rsidRPr="000A4E80" w:rsidRDefault="003A5179" w:rsidP="003915F2">
            <w:pPr>
              <w:rPr>
                <w:sz w:val="20"/>
                <w:szCs w:val="20"/>
              </w:rPr>
            </w:pPr>
            <w:r w:rsidRPr="000A4E80">
              <w:rPr>
                <w:sz w:val="20"/>
                <w:szCs w:val="20"/>
              </w:rPr>
              <w:t>Temperatura mięknienia po starzeniu, nie mniej niż</w:t>
            </w:r>
          </w:p>
        </w:tc>
        <w:tc>
          <w:tcPr>
            <w:tcW w:w="1114" w:type="dxa"/>
          </w:tcPr>
          <w:p w14:paraId="5667343D" w14:textId="77777777" w:rsidR="003A5179" w:rsidRPr="000A4E80" w:rsidRDefault="003A5179" w:rsidP="003915F2">
            <w:pPr>
              <w:jc w:val="center"/>
              <w:rPr>
                <w:sz w:val="20"/>
                <w:szCs w:val="20"/>
              </w:rPr>
            </w:pPr>
            <w:r w:rsidRPr="000A4E80">
              <w:rPr>
                <w:sz w:val="20"/>
                <w:szCs w:val="20"/>
              </w:rPr>
              <w:t>°C</w:t>
            </w:r>
          </w:p>
        </w:tc>
        <w:tc>
          <w:tcPr>
            <w:tcW w:w="1795" w:type="dxa"/>
          </w:tcPr>
          <w:p w14:paraId="504BEBBD" w14:textId="77777777" w:rsidR="003A5179" w:rsidRPr="000A4E80" w:rsidRDefault="003A5179" w:rsidP="003915F2">
            <w:pPr>
              <w:jc w:val="center"/>
              <w:rPr>
                <w:sz w:val="20"/>
                <w:szCs w:val="20"/>
              </w:rPr>
            </w:pPr>
            <w:r w:rsidRPr="000A4E80">
              <w:rPr>
                <w:sz w:val="20"/>
                <w:szCs w:val="20"/>
              </w:rPr>
              <w:t>PN-EN 1427 [22]</w:t>
            </w:r>
          </w:p>
        </w:tc>
        <w:tc>
          <w:tcPr>
            <w:tcW w:w="1150" w:type="dxa"/>
          </w:tcPr>
          <w:p w14:paraId="0B9F9ADD" w14:textId="77777777" w:rsidR="003A5179" w:rsidRPr="000A4E80" w:rsidRDefault="003A5179" w:rsidP="003915F2">
            <w:pPr>
              <w:spacing w:before="120"/>
              <w:jc w:val="center"/>
              <w:rPr>
                <w:sz w:val="20"/>
                <w:szCs w:val="20"/>
              </w:rPr>
            </w:pPr>
            <w:r w:rsidRPr="000A4E80">
              <w:rPr>
                <w:sz w:val="20"/>
                <w:szCs w:val="20"/>
              </w:rPr>
              <w:t>48</w:t>
            </w:r>
          </w:p>
        </w:tc>
        <w:tc>
          <w:tcPr>
            <w:tcW w:w="1150" w:type="dxa"/>
          </w:tcPr>
          <w:p w14:paraId="0504C4AA" w14:textId="77777777" w:rsidR="003A5179" w:rsidRPr="000A4E80" w:rsidRDefault="003A5179" w:rsidP="003915F2">
            <w:pPr>
              <w:spacing w:before="120"/>
              <w:jc w:val="center"/>
              <w:rPr>
                <w:sz w:val="20"/>
                <w:szCs w:val="20"/>
              </w:rPr>
            </w:pPr>
            <w:r w:rsidRPr="000A4E80">
              <w:rPr>
                <w:sz w:val="20"/>
                <w:szCs w:val="20"/>
              </w:rPr>
              <w:t>45</w:t>
            </w:r>
          </w:p>
        </w:tc>
      </w:tr>
      <w:tr w:rsidR="000A4E80" w:rsidRPr="000A4E80" w14:paraId="6B5F0F81" w14:textId="77777777" w:rsidTr="003915F2">
        <w:tc>
          <w:tcPr>
            <w:tcW w:w="543" w:type="dxa"/>
          </w:tcPr>
          <w:p w14:paraId="53E32EAB" w14:textId="77777777" w:rsidR="003A5179" w:rsidRPr="000A4E80" w:rsidRDefault="003A5179" w:rsidP="003915F2">
            <w:pPr>
              <w:jc w:val="center"/>
              <w:rPr>
                <w:sz w:val="20"/>
                <w:szCs w:val="20"/>
              </w:rPr>
            </w:pPr>
            <w:r w:rsidRPr="000A4E80">
              <w:rPr>
                <w:sz w:val="20"/>
                <w:szCs w:val="20"/>
              </w:rPr>
              <w:t>8</w:t>
            </w:r>
          </w:p>
        </w:tc>
        <w:tc>
          <w:tcPr>
            <w:tcW w:w="3251" w:type="dxa"/>
          </w:tcPr>
          <w:p w14:paraId="4D8228D7" w14:textId="77777777" w:rsidR="003A5179" w:rsidRPr="000A4E80" w:rsidRDefault="003A5179" w:rsidP="003915F2">
            <w:pPr>
              <w:rPr>
                <w:sz w:val="20"/>
                <w:szCs w:val="20"/>
              </w:rPr>
            </w:pPr>
            <w:r w:rsidRPr="000A4E80">
              <w:rPr>
                <w:sz w:val="20"/>
                <w:szCs w:val="20"/>
              </w:rPr>
              <w:t>Wzrost temp. mięknienia po starzeniu, nie więcej niż</w:t>
            </w:r>
          </w:p>
        </w:tc>
        <w:tc>
          <w:tcPr>
            <w:tcW w:w="1114" w:type="dxa"/>
          </w:tcPr>
          <w:p w14:paraId="1565AE54" w14:textId="77777777" w:rsidR="003A5179" w:rsidRPr="000A4E80" w:rsidRDefault="003A5179" w:rsidP="003915F2">
            <w:pPr>
              <w:jc w:val="center"/>
              <w:rPr>
                <w:sz w:val="20"/>
                <w:szCs w:val="20"/>
              </w:rPr>
            </w:pPr>
            <w:r w:rsidRPr="000A4E80">
              <w:rPr>
                <w:sz w:val="20"/>
                <w:szCs w:val="20"/>
              </w:rPr>
              <w:t>°C</w:t>
            </w:r>
          </w:p>
        </w:tc>
        <w:tc>
          <w:tcPr>
            <w:tcW w:w="1795" w:type="dxa"/>
          </w:tcPr>
          <w:p w14:paraId="78DD8768" w14:textId="77777777" w:rsidR="003A5179" w:rsidRPr="000A4E80" w:rsidRDefault="003A5179" w:rsidP="003915F2">
            <w:pPr>
              <w:jc w:val="center"/>
              <w:rPr>
                <w:sz w:val="20"/>
                <w:szCs w:val="20"/>
              </w:rPr>
            </w:pPr>
            <w:r w:rsidRPr="000A4E80">
              <w:rPr>
                <w:sz w:val="20"/>
                <w:szCs w:val="20"/>
              </w:rPr>
              <w:t>PN-EN 1427 [22]</w:t>
            </w:r>
          </w:p>
        </w:tc>
        <w:tc>
          <w:tcPr>
            <w:tcW w:w="1150" w:type="dxa"/>
          </w:tcPr>
          <w:p w14:paraId="65A09824" w14:textId="77777777" w:rsidR="003A5179" w:rsidRPr="000A4E80" w:rsidRDefault="003A5179" w:rsidP="003915F2">
            <w:pPr>
              <w:spacing w:before="120"/>
              <w:jc w:val="center"/>
              <w:rPr>
                <w:sz w:val="20"/>
                <w:szCs w:val="20"/>
              </w:rPr>
            </w:pPr>
            <w:r w:rsidRPr="000A4E80">
              <w:rPr>
                <w:sz w:val="20"/>
                <w:szCs w:val="20"/>
              </w:rPr>
              <w:t>9</w:t>
            </w:r>
          </w:p>
        </w:tc>
        <w:tc>
          <w:tcPr>
            <w:tcW w:w="1150" w:type="dxa"/>
          </w:tcPr>
          <w:p w14:paraId="5CF9848D" w14:textId="77777777" w:rsidR="003A5179" w:rsidRPr="000A4E80" w:rsidRDefault="003A5179" w:rsidP="003915F2">
            <w:pPr>
              <w:spacing w:before="120"/>
              <w:jc w:val="center"/>
              <w:rPr>
                <w:sz w:val="20"/>
                <w:szCs w:val="20"/>
              </w:rPr>
            </w:pPr>
            <w:r w:rsidRPr="000A4E80">
              <w:rPr>
                <w:sz w:val="20"/>
                <w:szCs w:val="20"/>
              </w:rPr>
              <w:t>9</w:t>
            </w:r>
          </w:p>
        </w:tc>
      </w:tr>
      <w:tr w:rsidR="000A4E80" w:rsidRPr="000A4E80" w14:paraId="6BE62B2B" w14:textId="77777777" w:rsidTr="003915F2">
        <w:tc>
          <w:tcPr>
            <w:tcW w:w="9003" w:type="dxa"/>
            <w:gridSpan w:val="6"/>
          </w:tcPr>
          <w:p w14:paraId="38E2B27D" w14:textId="77777777" w:rsidR="003A5179" w:rsidRPr="000A4E80" w:rsidRDefault="003A5179" w:rsidP="003915F2">
            <w:pPr>
              <w:jc w:val="center"/>
              <w:rPr>
                <w:sz w:val="20"/>
                <w:szCs w:val="20"/>
              </w:rPr>
            </w:pPr>
            <w:r w:rsidRPr="000A4E80">
              <w:rPr>
                <w:sz w:val="20"/>
                <w:szCs w:val="20"/>
              </w:rPr>
              <w:t>WŁAŚCIWOŚCI   SPECJALNE   KRAJOWE</w:t>
            </w:r>
          </w:p>
        </w:tc>
      </w:tr>
      <w:tr w:rsidR="000A4E80" w:rsidRPr="000A4E80" w14:paraId="26143FA9" w14:textId="77777777" w:rsidTr="003915F2">
        <w:tc>
          <w:tcPr>
            <w:tcW w:w="543" w:type="dxa"/>
          </w:tcPr>
          <w:p w14:paraId="7812EE94" w14:textId="77777777" w:rsidR="003A5179" w:rsidRPr="000A4E80" w:rsidRDefault="003A5179" w:rsidP="003915F2">
            <w:pPr>
              <w:jc w:val="center"/>
              <w:rPr>
                <w:sz w:val="20"/>
                <w:szCs w:val="20"/>
              </w:rPr>
            </w:pPr>
            <w:r w:rsidRPr="000A4E80">
              <w:rPr>
                <w:sz w:val="20"/>
                <w:szCs w:val="20"/>
              </w:rPr>
              <w:t>9</w:t>
            </w:r>
          </w:p>
        </w:tc>
        <w:tc>
          <w:tcPr>
            <w:tcW w:w="3251" w:type="dxa"/>
          </w:tcPr>
          <w:p w14:paraId="09579B94" w14:textId="77777777" w:rsidR="003A5179" w:rsidRPr="000A4E80" w:rsidRDefault="003A5179" w:rsidP="003915F2">
            <w:pPr>
              <w:rPr>
                <w:sz w:val="20"/>
                <w:szCs w:val="20"/>
              </w:rPr>
            </w:pPr>
            <w:r w:rsidRPr="000A4E80">
              <w:rPr>
                <w:sz w:val="20"/>
                <w:szCs w:val="20"/>
              </w:rPr>
              <w:t>Temperatura łamliwości Fraassa, nie więcej niż</w:t>
            </w:r>
          </w:p>
        </w:tc>
        <w:tc>
          <w:tcPr>
            <w:tcW w:w="1114" w:type="dxa"/>
          </w:tcPr>
          <w:p w14:paraId="00F84154" w14:textId="77777777" w:rsidR="003A5179" w:rsidRPr="000A4E80" w:rsidRDefault="003A5179" w:rsidP="003915F2">
            <w:pPr>
              <w:spacing w:before="120"/>
              <w:jc w:val="center"/>
              <w:rPr>
                <w:sz w:val="20"/>
                <w:szCs w:val="20"/>
              </w:rPr>
            </w:pPr>
            <w:r w:rsidRPr="000A4E80">
              <w:rPr>
                <w:sz w:val="20"/>
                <w:szCs w:val="20"/>
              </w:rPr>
              <w:t>°C</w:t>
            </w:r>
          </w:p>
        </w:tc>
        <w:tc>
          <w:tcPr>
            <w:tcW w:w="1795" w:type="dxa"/>
          </w:tcPr>
          <w:p w14:paraId="4EEEEEB5" w14:textId="77777777" w:rsidR="003A5179" w:rsidRPr="000A4E80" w:rsidRDefault="003A5179" w:rsidP="003915F2">
            <w:pPr>
              <w:spacing w:before="120"/>
              <w:jc w:val="center"/>
              <w:rPr>
                <w:sz w:val="20"/>
                <w:szCs w:val="20"/>
              </w:rPr>
            </w:pPr>
            <w:r w:rsidRPr="000A4E80">
              <w:rPr>
                <w:sz w:val="20"/>
                <w:szCs w:val="20"/>
              </w:rPr>
              <w:t>PN-EN 12593 [26]</w:t>
            </w:r>
          </w:p>
        </w:tc>
        <w:tc>
          <w:tcPr>
            <w:tcW w:w="1150" w:type="dxa"/>
          </w:tcPr>
          <w:p w14:paraId="3F4882A0" w14:textId="77777777" w:rsidR="003A5179" w:rsidRPr="000A4E80" w:rsidRDefault="003A5179" w:rsidP="003915F2">
            <w:pPr>
              <w:spacing w:before="120"/>
              <w:jc w:val="center"/>
              <w:rPr>
                <w:sz w:val="20"/>
                <w:szCs w:val="20"/>
              </w:rPr>
            </w:pPr>
            <w:r w:rsidRPr="000A4E80">
              <w:rPr>
                <w:sz w:val="20"/>
                <w:szCs w:val="20"/>
              </w:rPr>
              <w:t>-8</w:t>
            </w:r>
          </w:p>
        </w:tc>
        <w:tc>
          <w:tcPr>
            <w:tcW w:w="1150" w:type="dxa"/>
          </w:tcPr>
          <w:p w14:paraId="5BC81681" w14:textId="77777777" w:rsidR="003A5179" w:rsidRPr="000A4E80" w:rsidRDefault="003A5179" w:rsidP="003915F2">
            <w:pPr>
              <w:spacing w:before="120"/>
              <w:jc w:val="center"/>
              <w:rPr>
                <w:sz w:val="20"/>
                <w:szCs w:val="20"/>
              </w:rPr>
            </w:pPr>
            <w:r w:rsidRPr="000A4E80">
              <w:rPr>
                <w:sz w:val="20"/>
                <w:szCs w:val="20"/>
              </w:rPr>
              <w:t>-10</w:t>
            </w:r>
          </w:p>
        </w:tc>
      </w:tr>
      <w:tr w:rsidR="000A4E80" w:rsidRPr="000A4E80" w14:paraId="206F48BC" w14:textId="77777777" w:rsidTr="003915F2">
        <w:tc>
          <w:tcPr>
            <w:tcW w:w="543" w:type="dxa"/>
          </w:tcPr>
          <w:p w14:paraId="71DB0657" w14:textId="77777777" w:rsidR="003A5179" w:rsidRPr="000A4E80" w:rsidRDefault="003A5179" w:rsidP="003915F2">
            <w:pPr>
              <w:jc w:val="center"/>
              <w:rPr>
                <w:sz w:val="20"/>
                <w:szCs w:val="20"/>
              </w:rPr>
            </w:pPr>
            <w:r w:rsidRPr="000A4E80">
              <w:rPr>
                <w:sz w:val="20"/>
                <w:szCs w:val="20"/>
              </w:rPr>
              <w:t>10</w:t>
            </w:r>
          </w:p>
        </w:tc>
        <w:tc>
          <w:tcPr>
            <w:tcW w:w="3251" w:type="dxa"/>
          </w:tcPr>
          <w:p w14:paraId="7A8F3089" w14:textId="77777777" w:rsidR="003A5179" w:rsidRPr="000A4E80" w:rsidRDefault="003A5179" w:rsidP="003915F2">
            <w:pPr>
              <w:rPr>
                <w:sz w:val="20"/>
                <w:szCs w:val="20"/>
              </w:rPr>
            </w:pPr>
            <w:r w:rsidRPr="000A4E80">
              <w:rPr>
                <w:sz w:val="20"/>
                <w:szCs w:val="20"/>
              </w:rPr>
              <w:t>Indeks penetracji</w:t>
            </w:r>
          </w:p>
        </w:tc>
        <w:tc>
          <w:tcPr>
            <w:tcW w:w="1114" w:type="dxa"/>
          </w:tcPr>
          <w:p w14:paraId="6245FE90" w14:textId="77777777" w:rsidR="003A5179" w:rsidRPr="000A4E80" w:rsidRDefault="003A5179" w:rsidP="003915F2">
            <w:pPr>
              <w:jc w:val="center"/>
              <w:rPr>
                <w:sz w:val="20"/>
                <w:szCs w:val="20"/>
              </w:rPr>
            </w:pPr>
            <w:r w:rsidRPr="000A4E80">
              <w:rPr>
                <w:sz w:val="20"/>
                <w:szCs w:val="20"/>
              </w:rPr>
              <w:t>-</w:t>
            </w:r>
          </w:p>
        </w:tc>
        <w:tc>
          <w:tcPr>
            <w:tcW w:w="1795" w:type="dxa"/>
          </w:tcPr>
          <w:p w14:paraId="3243D1D3" w14:textId="77777777" w:rsidR="003A5179" w:rsidRPr="000A4E80" w:rsidRDefault="003A5179" w:rsidP="003915F2">
            <w:pPr>
              <w:jc w:val="center"/>
              <w:rPr>
                <w:sz w:val="20"/>
                <w:szCs w:val="20"/>
              </w:rPr>
            </w:pPr>
            <w:r w:rsidRPr="000A4E80">
              <w:rPr>
                <w:sz w:val="20"/>
                <w:szCs w:val="20"/>
              </w:rPr>
              <w:t>PN-EN 12591 [24]</w:t>
            </w:r>
          </w:p>
        </w:tc>
        <w:tc>
          <w:tcPr>
            <w:tcW w:w="1150" w:type="dxa"/>
          </w:tcPr>
          <w:p w14:paraId="6ED55AA0" w14:textId="77777777" w:rsidR="003A5179" w:rsidRPr="000A4E80" w:rsidRDefault="003A5179" w:rsidP="003915F2">
            <w:pPr>
              <w:jc w:val="center"/>
              <w:rPr>
                <w:sz w:val="20"/>
                <w:szCs w:val="20"/>
              </w:rPr>
            </w:pPr>
            <w:r w:rsidRPr="000A4E80">
              <w:rPr>
                <w:sz w:val="20"/>
                <w:szCs w:val="20"/>
              </w:rPr>
              <w:t>Brak wymagań</w:t>
            </w:r>
          </w:p>
        </w:tc>
        <w:tc>
          <w:tcPr>
            <w:tcW w:w="1150" w:type="dxa"/>
          </w:tcPr>
          <w:p w14:paraId="0A029733" w14:textId="77777777" w:rsidR="003A5179" w:rsidRPr="000A4E80" w:rsidRDefault="003A5179" w:rsidP="003915F2">
            <w:pPr>
              <w:jc w:val="center"/>
              <w:rPr>
                <w:sz w:val="20"/>
                <w:szCs w:val="20"/>
              </w:rPr>
            </w:pPr>
            <w:r w:rsidRPr="000A4E80">
              <w:rPr>
                <w:sz w:val="20"/>
                <w:szCs w:val="20"/>
              </w:rPr>
              <w:t>Brak wymagań</w:t>
            </w:r>
          </w:p>
        </w:tc>
      </w:tr>
      <w:tr w:rsidR="000A4E80" w:rsidRPr="000A4E80" w14:paraId="050E8F44" w14:textId="77777777" w:rsidTr="003915F2">
        <w:tc>
          <w:tcPr>
            <w:tcW w:w="543" w:type="dxa"/>
          </w:tcPr>
          <w:p w14:paraId="68461987" w14:textId="77777777" w:rsidR="003A5179" w:rsidRPr="000A4E80" w:rsidRDefault="003A5179" w:rsidP="003915F2">
            <w:pPr>
              <w:jc w:val="center"/>
              <w:rPr>
                <w:sz w:val="20"/>
                <w:szCs w:val="20"/>
              </w:rPr>
            </w:pPr>
            <w:r w:rsidRPr="000A4E80">
              <w:rPr>
                <w:sz w:val="20"/>
                <w:szCs w:val="20"/>
              </w:rPr>
              <w:t>11</w:t>
            </w:r>
          </w:p>
        </w:tc>
        <w:tc>
          <w:tcPr>
            <w:tcW w:w="3251" w:type="dxa"/>
          </w:tcPr>
          <w:p w14:paraId="644E49F3" w14:textId="77777777" w:rsidR="003A5179" w:rsidRPr="000A4E80" w:rsidRDefault="003A5179" w:rsidP="003915F2">
            <w:pPr>
              <w:rPr>
                <w:sz w:val="20"/>
                <w:szCs w:val="20"/>
              </w:rPr>
            </w:pPr>
            <w:r w:rsidRPr="000A4E80">
              <w:rPr>
                <w:sz w:val="20"/>
                <w:szCs w:val="20"/>
              </w:rPr>
              <w:t>Lepkość dynamiczna w 60°C</w:t>
            </w:r>
          </w:p>
        </w:tc>
        <w:tc>
          <w:tcPr>
            <w:tcW w:w="1114" w:type="dxa"/>
          </w:tcPr>
          <w:p w14:paraId="2A77DD6C" w14:textId="77777777" w:rsidR="003A5179" w:rsidRPr="000A4E80" w:rsidRDefault="003A5179" w:rsidP="003915F2">
            <w:pPr>
              <w:jc w:val="center"/>
              <w:rPr>
                <w:sz w:val="20"/>
                <w:szCs w:val="20"/>
              </w:rPr>
            </w:pPr>
            <w:r w:rsidRPr="000A4E80">
              <w:rPr>
                <w:sz w:val="20"/>
                <w:szCs w:val="20"/>
              </w:rPr>
              <w:t>Pa∙s</w:t>
            </w:r>
          </w:p>
        </w:tc>
        <w:tc>
          <w:tcPr>
            <w:tcW w:w="1795" w:type="dxa"/>
          </w:tcPr>
          <w:p w14:paraId="53765286" w14:textId="77777777" w:rsidR="003A5179" w:rsidRPr="000A4E80" w:rsidRDefault="003A5179" w:rsidP="003915F2">
            <w:pPr>
              <w:jc w:val="center"/>
              <w:rPr>
                <w:sz w:val="20"/>
                <w:szCs w:val="20"/>
              </w:rPr>
            </w:pPr>
            <w:r w:rsidRPr="000A4E80">
              <w:rPr>
                <w:sz w:val="20"/>
                <w:szCs w:val="20"/>
              </w:rPr>
              <w:t>PN-EN 12596 [28]</w:t>
            </w:r>
          </w:p>
        </w:tc>
        <w:tc>
          <w:tcPr>
            <w:tcW w:w="1150" w:type="dxa"/>
          </w:tcPr>
          <w:p w14:paraId="7D48B3CB" w14:textId="77777777" w:rsidR="003A5179" w:rsidRPr="000A4E80" w:rsidRDefault="003A5179" w:rsidP="003915F2">
            <w:pPr>
              <w:jc w:val="center"/>
              <w:rPr>
                <w:sz w:val="20"/>
                <w:szCs w:val="20"/>
              </w:rPr>
            </w:pPr>
            <w:r w:rsidRPr="000A4E80">
              <w:rPr>
                <w:sz w:val="20"/>
                <w:szCs w:val="20"/>
              </w:rPr>
              <w:t>Brak wymagań</w:t>
            </w:r>
          </w:p>
        </w:tc>
        <w:tc>
          <w:tcPr>
            <w:tcW w:w="1150" w:type="dxa"/>
          </w:tcPr>
          <w:p w14:paraId="69268022" w14:textId="77777777" w:rsidR="003A5179" w:rsidRPr="000A4E80" w:rsidRDefault="003A5179" w:rsidP="003915F2">
            <w:pPr>
              <w:jc w:val="center"/>
              <w:rPr>
                <w:sz w:val="20"/>
                <w:szCs w:val="20"/>
              </w:rPr>
            </w:pPr>
            <w:r w:rsidRPr="000A4E80">
              <w:rPr>
                <w:sz w:val="20"/>
                <w:szCs w:val="20"/>
              </w:rPr>
              <w:t>Brak wymagań</w:t>
            </w:r>
          </w:p>
        </w:tc>
      </w:tr>
      <w:tr w:rsidR="000A4E80" w:rsidRPr="000A4E80" w14:paraId="6E9EC0A9" w14:textId="77777777" w:rsidTr="003915F2">
        <w:tc>
          <w:tcPr>
            <w:tcW w:w="543" w:type="dxa"/>
          </w:tcPr>
          <w:p w14:paraId="1A9AE14C" w14:textId="77777777" w:rsidR="003A5179" w:rsidRPr="000A4E80" w:rsidRDefault="003A5179" w:rsidP="003915F2">
            <w:pPr>
              <w:jc w:val="center"/>
              <w:rPr>
                <w:sz w:val="20"/>
                <w:szCs w:val="20"/>
              </w:rPr>
            </w:pPr>
            <w:r w:rsidRPr="000A4E80">
              <w:rPr>
                <w:sz w:val="20"/>
                <w:szCs w:val="20"/>
              </w:rPr>
              <w:t>12</w:t>
            </w:r>
          </w:p>
        </w:tc>
        <w:tc>
          <w:tcPr>
            <w:tcW w:w="3251" w:type="dxa"/>
          </w:tcPr>
          <w:p w14:paraId="42C1DFED" w14:textId="77777777" w:rsidR="003A5179" w:rsidRPr="000A4E80" w:rsidRDefault="003A5179" w:rsidP="003915F2">
            <w:pPr>
              <w:rPr>
                <w:sz w:val="20"/>
                <w:szCs w:val="20"/>
              </w:rPr>
            </w:pPr>
            <w:r w:rsidRPr="000A4E80">
              <w:rPr>
                <w:sz w:val="20"/>
                <w:szCs w:val="20"/>
              </w:rPr>
              <w:t>Lepkość kinematyczna w 135°C</w:t>
            </w:r>
          </w:p>
        </w:tc>
        <w:tc>
          <w:tcPr>
            <w:tcW w:w="1114" w:type="dxa"/>
          </w:tcPr>
          <w:p w14:paraId="22B84D3C" w14:textId="77777777" w:rsidR="003A5179" w:rsidRPr="000A4E80" w:rsidRDefault="003A5179" w:rsidP="003915F2">
            <w:pPr>
              <w:jc w:val="center"/>
              <w:rPr>
                <w:sz w:val="20"/>
                <w:szCs w:val="20"/>
              </w:rPr>
            </w:pPr>
            <w:r w:rsidRPr="000A4E80">
              <w:rPr>
                <w:sz w:val="20"/>
                <w:szCs w:val="20"/>
              </w:rPr>
              <w:t>mm</w:t>
            </w:r>
            <w:r w:rsidRPr="000A4E80">
              <w:rPr>
                <w:sz w:val="20"/>
                <w:szCs w:val="20"/>
                <w:vertAlign w:val="superscript"/>
              </w:rPr>
              <w:t>2</w:t>
            </w:r>
            <w:r w:rsidRPr="000A4E80">
              <w:rPr>
                <w:sz w:val="20"/>
                <w:szCs w:val="20"/>
              </w:rPr>
              <w:t>/s</w:t>
            </w:r>
          </w:p>
        </w:tc>
        <w:tc>
          <w:tcPr>
            <w:tcW w:w="1795" w:type="dxa"/>
          </w:tcPr>
          <w:p w14:paraId="1377AAE0" w14:textId="77777777" w:rsidR="003A5179" w:rsidRPr="000A4E80" w:rsidRDefault="003A5179" w:rsidP="003915F2">
            <w:pPr>
              <w:jc w:val="center"/>
              <w:rPr>
                <w:sz w:val="20"/>
                <w:szCs w:val="20"/>
              </w:rPr>
            </w:pPr>
            <w:r w:rsidRPr="000A4E80">
              <w:rPr>
                <w:sz w:val="20"/>
                <w:szCs w:val="20"/>
              </w:rPr>
              <w:t>PN-EN 12595 [27]</w:t>
            </w:r>
          </w:p>
        </w:tc>
        <w:tc>
          <w:tcPr>
            <w:tcW w:w="1150" w:type="dxa"/>
          </w:tcPr>
          <w:p w14:paraId="70E31010" w14:textId="77777777" w:rsidR="003A5179" w:rsidRPr="000A4E80" w:rsidRDefault="003A5179" w:rsidP="003915F2">
            <w:pPr>
              <w:jc w:val="center"/>
              <w:rPr>
                <w:sz w:val="20"/>
                <w:szCs w:val="20"/>
              </w:rPr>
            </w:pPr>
            <w:r w:rsidRPr="000A4E80">
              <w:rPr>
                <w:sz w:val="20"/>
                <w:szCs w:val="20"/>
              </w:rPr>
              <w:t>Brak wymagań</w:t>
            </w:r>
          </w:p>
        </w:tc>
        <w:tc>
          <w:tcPr>
            <w:tcW w:w="1150" w:type="dxa"/>
          </w:tcPr>
          <w:p w14:paraId="51EC3AF6" w14:textId="77777777" w:rsidR="003A5179" w:rsidRPr="000A4E80" w:rsidRDefault="003A5179" w:rsidP="003915F2">
            <w:pPr>
              <w:jc w:val="center"/>
              <w:rPr>
                <w:sz w:val="20"/>
                <w:szCs w:val="20"/>
              </w:rPr>
            </w:pPr>
            <w:r w:rsidRPr="000A4E80">
              <w:rPr>
                <w:sz w:val="20"/>
                <w:szCs w:val="20"/>
              </w:rPr>
              <w:t>Brak wymagań</w:t>
            </w:r>
          </w:p>
        </w:tc>
      </w:tr>
    </w:tbl>
    <w:p w14:paraId="5B5216AB" w14:textId="77777777" w:rsidR="003A5179" w:rsidRPr="000A4E80" w:rsidRDefault="003A5179" w:rsidP="003A5179">
      <w:pPr>
        <w:tabs>
          <w:tab w:val="left" w:pos="993"/>
        </w:tabs>
        <w:spacing w:before="240" w:after="120"/>
        <w:ind w:left="992" w:hanging="992"/>
        <w:rPr>
          <w:sz w:val="20"/>
          <w:szCs w:val="20"/>
        </w:rPr>
      </w:pPr>
      <w:r w:rsidRPr="000A4E80">
        <w:rPr>
          <w:sz w:val="20"/>
          <w:szCs w:val="20"/>
        </w:rPr>
        <w:t>Tablica 4.</w:t>
      </w:r>
      <w:r w:rsidRPr="000A4E80">
        <w:rPr>
          <w:sz w:val="20"/>
          <w:szCs w:val="20"/>
        </w:rPr>
        <w:tab/>
        <w:t>Wymagania wobec asfaltów modyfikowanych polimerami (polimeroasfaltów) wg PN-EN 14023:2011/Ap1:2014-04 [64a]</w:t>
      </w: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0A4E80" w:rsidRPr="000A4E80" w14:paraId="5084FE2F" w14:textId="77777777" w:rsidTr="003915F2">
        <w:tc>
          <w:tcPr>
            <w:tcW w:w="1327" w:type="dxa"/>
            <w:vMerge w:val="restart"/>
            <w:vAlign w:val="center"/>
          </w:tcPr>
          <w:p w14:paraId="773C80F3" w14:textId="77777777" w:rsidR="003A5179" w:rsidRPr="000A4E80" w:rsidRDefault="003A5179" w:rsidP="003915F2">
            <w:pPr>
              <w:jc w:val="center"/>
              <w:rPr>
                <w:sz w:val="20"/>
                <w:szCs w:val="20"/>
              </w:rPr>
            </w:pPr>
            <w:r w:rsidRPr="000A4E80">
              <w:rPr>
                <w:sz w:val="20"/>
                <w:szCs w:val="20"/>
              </w:rPr>
              <w:t>Wymaganie</w:t>
            </w:r>
          </w:p>
          <w:p w14:paraId="672BDA85" w14:textId="77777777" w:rsidR="003A5179" w:rsidRPr="000A4E80" w:rsidRDefault="003A5179" w:rsidP="003915F2">
            <w:pPr>
              <w:jc w:val="center"/>
              <w:rPr>
                <w:sz w:val="20"/>
                <w:szCs w:val="20"/>
              </w:rPr>
            </w:pPr>
            <w:r w:rsidRPr="000A4E80">
              <w:rPr>
                <w:sz w:val="20"/>
                <w:szCs w:val="20"/>
              </w:rPr>
              <w:t>podstawowe</w:t>
            </w:r>
          </w:p>
        </w:tc>
        <w:tc>
          <w:tcPr>
            <w:tcW w:w="1276" w:type="dxa"/>
            <w:vMerge w:val="restart"/>
            <w:vAlign w:val="center"/>
          </w:tcPr>
          <w:p w14:paraId="186AFE0E" w14:textId="77777777" w:rsidR="003A5179" w:rsidRPr="000A4E80" w:rsidRDefault="003A5179" w:rsidP="003915F2">
            <w:pPr>
              <w:jc w:val="center"/>
              <w:rPr>
                <w:sz w:val="20"/>
                <w:szCs w:val="20"/>
              </w:rPr>
            </w:pPr>
            <w:r w:rsidRPr="000A4E80">
              <w:rPr>
                <w:sz w:val="20"/>
                <w:szCs w:val="20"/>
              </w:rPr>
              <w:t>Właściwość</w:t>
            </w:r>
          </w:p>
        </w:tc>
        <w:tc>
          <w:tcPr>
            <w:tcW w:w="850" w:type="dxa"/>
            <w:vMerge w:val="restart"/>
            <w:vAlign w:val="center"/>
          </w:tcPr>
          <w:p w14:paraId="5BA11B7A" w14:textId="77777777" w:rsidR="003A5179" w:rsidRPr="000A4E80" w:rsidRDefault="003A5179" w:rsidP="003915F2">
            <w:pPr>
              <w:jc w:val="center"/>
              <w:rPr>
                <w:sz w:val="20"/>
                <w:szCs w:val="20"/>
              </w:rPr>
            </w:pPr>
            <w:r w:rsidRPr="000A4E80">
              <w:rPr>
                <w:sz w:val="20"/>
                <w:szCs w:val="20"/>
              </w:rPr>
              <w:t>Metoda</w:t>
            </w:r>
          </w:p>
          <w:p w14:paraId="4EA80098" w14:textId="77777777" w:rsidR="003A5179" w:rsidRPr="000A4E80" w:rsidRDefault="003A5179" w:rsidP="003915F2">
            <w:pPr>
              <w:jc w:val="center"/>
              <w:rPr>
                <w:sz w:val="20"/>
                <w:szCs w:val="20"/>
              </w:rPr>
            </w:pPr>
            <w:r w:rsidRPr="000A4E80">
              <w:rPr>
                <w:sz w:val="20"/>
                <w:szCs w:val="20"/>
              </w:rPr>
              <w:t>badania</w:t>
            </w:r>
          </w:p>
        </w:tc>
        <w:tc>
          <w:tcPr>
            <w:tcW w:w="851" w:type="dxa"/>
            <w:vMerge w:val="restart"/>
            <w:vAlign w:val="center"/>
          </w:tcPr>
          <w:p w14:paraId="1E2BA8ED" w14:textId="77777777" w:rsidR="003A5179" w:rsidRPr="000A4E80" w:rsidRDefault="003A5179" w:rsidP="003915F2">
            <w:pPr>
              <w:jc w:val="center"/>
              <w:rPr>
                <w:sz w:val="20"/>
                <w:szCs w:val="20"/>
              </w:rPr>
            </w:pPr>
            <w:r w:rsidRPr="000A4E80">
              <w:rPr>
                <w:sz w:val="20"/>
                <w:szCs w:val="20"/>
              </w:rPr>
              <w:t>Jed-</w:t>
            </w:r>
          </w:p>
          <w:p w14:paraId="0BFC608C" w14:textId="77777777" w:rsidR="003A5179" w:rsidRPr="000A4E80" w:rsidRDefault="003A5179" w:rsidP="003915F2">
            <w:pPr>
              <w:jc w:val="center"/>
              <w:rPr>
                <w:sz w:val="20"/>
                <w:szCs w:val="20"/>
              </w:rPr>
            </w:pPr>
            <w:r w:rsidRPr="000A4E80">
              <w:rPr>
                <w:sz w:val="20"/>
                <w:szCs w:val="20"/>
              </w:rPr>
              <w:t>nostka</w:t>
            </w:r>
          </w:p>
        </w:tc>
        <w:tc>
          <w:tcPr>
            <w:tcW w:w="4678" w:type="dxa"/>
            <w:gridSpan w:val="6"/>
          </w:tcPr>
          <w:p w14:paraId="6C10832B" w14:textId="77777777" w:rsidR="003A5179" w:rsidRPr="000A4E80" w:rsidRDefault="003A5179" w:rsidP="003915F2">
            <w:pPr>
              <w:rPr>
                <w:sz w:val="20"/>
                <w:szCs w:val="20"/>
              </w:rPr>
            </w:pPr>
            <w:r w:rsidRPr="000A4E80">
              <w:rPr>
                <w:sz w:val="20"/>
                <w:szCs w:val="20"/>
              </w:rPr>
              <w:t>Gatunki asfaltów modyfikowanych polimerami (PMB)</w:t>
            </w:r>
          </w:p>
        </w:tc>
      </w:tr>
      <w:tr w:rsidR="000A4E80" w:rsidRPr="000A4E80" w14:paraId="370A8EC1" w14:textId="77777777" w:rsidTr="003915F2">
        <w:tc>
          <w:tcPr>
            <w:tcW w:w="1327" w:type="dxa"/>
            <w:vMerge/>
          </w:tcPr>
          <w:p w14:paraId="19182AC4" w14:textId="77777777" w:rsidR="003A5179" w:rsidRPr="000A4E80" w:rsidRDefault="003A5179" w:rsidP="003915F2">
            <w:pPr>
              <w:jc w:val="center"/>
              <w:rPr>
                <w:sz w:val="20"/>
                <w:szCs w:val="20"/>
              </w:rPr>
            </w:pPr>
          </w:p>
        </w:tc>
        <w:tc>
          <w:tcPr>
            <w:tcW w:w="1276" w:type="dxa"/>
            <w:vMerge/>
          </w:tcPr>
          <w:p w14:paraId="4F2D64F0" w14:textId="77777777" w:rsidR="003A5179" w:rsidRPr="000A4E80" w:rsidRDefault="003A5179" w:rsidP="003915F2">
            <w:pPr>
              <w:jc w:val="center"/>
              <w:rPr>
                <w:sz w:val="20"/>
                <w:szCs w:val="20"/>
              </w:rPr>
            </w:pPr>
          </w:p>
        </w:tc>
        <w:tc>
          <w:tcPr>
            <w:tcW w:w="850" w:type="dxa"/>
            <w:vMerge/>
          </w:tcPr>
          <w:p w14:paraId="1B862CD2" w14:textId="77777777" w:rsidR="003A5179" w:rsidRPr="000A4E80" w:rsidRDefault="003A5179" w:rsidP="003915F2">
            <w:pPr>
              <w:jc w:val="center"/>
              <w:rPr>
                <w:sz w:val="20"/>
                <w:szCs w:val="20"/>
              </w:rPr>
            </w:pPr>
          </w:p>
        </w:tc>
        <w:tc>
          <w:tcPr>
            <w:tcW w:w="851" w:type="dxa"/>
            <w:vMerge/>
          </w:tcPr>
          <w:p w14:paraId="057241C5" w14:textId="77777777" w:rsidR="003A5179" w:rsidRPr="000A4E80" w:rsidRDefault="003A5179" w:rsidP="003915F2">
            <w:pPr>
              <w:jc w:val="center"/>
              <w:rPr>
                <w:sz w:val="20"/>
                <w:szCs w:val="20"/>
              </w:rPr>
            </w:pPr>
          </w:p>
        </w:tc>
        <w:tc>
          <w:tcPr>
            <w:tcW w:w="1559" w:type="dxa"/>
            <w:gridSpan w:val="2"/>
          </w:tcPr>
          <w:p w14:paraId="0B51CF01" w14:textId="77777777" w:rsidR="003A5179" w:rsidRPr="000A4E80" w:rsidRDefault="003A5179" w:rsidP="003915F2">
            <w:pPr>
              <w:jc w:val="center"/>
              <w:rPr>
                <w:sz w:val="20"/>
                <w:szCs w:val="20"/>
              </w:rPr>
            </w:pPr>
            <w:r w:rsidRPr="000A4E80">
              <w:rPr>
                <w:sz w:val="20"/>
                <w:szCs w:val="20"/>
              </w:rPr>
              <w:t>45/80 – 55</w:t>
            </w:r>
          </w:p>
        </w:tc>
        <w:tc>
          <w:tcPr>
            <w:tcW w:w="1559" w:type="dxa"/>
            <w:gridSpan w:val="2"/>
          </w:tcPr>
          <w:p w14:paraId="5C7F01D3" w14:textId="77777777" w:rsidR="003A5179" w:rsidRPr="000A4E80" w:rsidRDefault="003A5179" w:rsidP="003915F2">
            <w:pPr>
              <w:jc w:val="center"/>
              <w:rPr>
                <w:sz w:val="20"/>
                <w:szCs w:val="20"/>
              </w:rPr>
            </w:pPr>
            <w:r w:rsidRPr="000A4E80">
              <w:rPr>
                <w:sz w:val="20"/>
                <w:szCs w:val="20"/>
              </w:rPr>
              <w:t>45/80 – 65</w:t>
            </w:r>
          </w:p>
        </w:tc>
        <w:tc>
          <w:tcPr>
            <w:tcW w:w="1560" w:type="dxa"/>
            <w:gridSpan w:val="2"/>
          </w:tcPr>
          <w:p w14:paraId="0F75D8CB" w14:textId="77777777" w:rsidR="003A5179" w:rsidRPr="000A4E80" w:rsidRDefault="003A5179" w:rsidP="003915F2">
            <w:pPr>
              <w:jc w:val="center"/>
              <w:rPr>
                <w:sz w:val="20"/>
                <w:szCs w:val="20"/>
              </w:rPr>
            </w:pPr>
            <w:r w:rsidRPr="000A4E80">
              <w:rPr>
                <w:sz w:val="20"/>
                <w:szCs w:val="20"/>
              </w:rPr>
              <w:t>45/80 - 80</w:t>
            </w:r>
          </w:p>
        </w:tc>
      </w:tr>
      <w:tr w:rsidR="000A4E80" w:rsidRPr="000A4E80" w14:paraId="719D34BC" w14:textId="77777777" w:rsidTr="003915F2">
        <w:tc>
          <w:tcPr>
            <w:tcW w:w="1327" w:type="dxa"/>
            <w:vMerge/>
          </w:tcPr>
          <w:p w14:paraId="2B1365FF" w14:textId="77777777" w:rsidR="003A5179" w:rsidRPr="000A4E80" w:rsidRDefault="003A5179" w:rsidP="003915F2">
            <w:pPr>
              <w:jc w:val="center"/>
              <w:rPr>
                <w:sz w:val="20"/>
                <w:szCs w:val="20"/>
              </w:rPr>
            </w:pPr>
          </w:p>
        </w:tc>
        <w:tc>
          <w:tcPr>
            <w:tcW w:w="1276" w:type="dxa"/>
            <w:vMerge/>
          </w:tcPr>
          <w:p w14:paraId="223C9FFC" w14:textId="77777777" w:rsidR="003A5179" w:rsidRPr="000A4E80" w:rsidRDefault="003A5179" w:rsidP="003915F2">
            <w:pPr>
              <w:jc w:val="center"/>
              <w:rPr>
                <w:sz w:val="20"/>
                <w:szCs w:val="20"/>
              </w:rPr>
            </w:pPr>
          </w:p>
        </w:tc>
        <w:tc>
          <w:tcPr>
            <w:tcW w:w="850" w:type="dxa"/>
            <w:vMerge/>
          </w:tcPr>
          <w:p w14:paraId="0AD250CE" w14:textId="77777777" w:rsidR="003A5179" w:rsidRPr="000A4E80" w:rsidRDefault="003A5179" w:rsidP="003915F2">
            <w:pPr>
              <w:jc w:val="center"/>
              <w:rPr>
                <w:sz w:val="20"/>
                <w:szCs w:val="20"/>
              </w:rPr>
            </w:pPr>
          </w:p>
        </w:tc>
        <w:tc>
          <w:tcPr>
            <w:tcW w:w="851" w:type="dxa"/>
            <w:vMerge/>
          </w:tcPr>
          <w:p w14:paraId="4172A289" w14:textId="77777777" w:rsidR="003A5179" w:rsidRPr="000A4E80" w:rsidRDefault="003A5179" w:rsidP="003915F2">
            <w:pPr>
              <w:jc w:val="center"/>
              <w:rPr>
                <w:sz w:val="20"/>
                <w:szCs w:val="20"/>
              </w:rPr>
            </w:pPr>
          </w:p>
        </w:tc>
        <w:tc>
          <w:tcPr>
            <w:tcW w:w="850" w:type="dxa"/>
          </w:tcPr>
          <w:p w14:paraId="65D24858" w14:textId="77777777" w:rsidR="003A5179" w:rsidRPr="000A4E80" w:rsidRDefault="003A5179" w:rsidP="003915F2">
            <w:pPr>
              <w:spacing w:after="60"/>
              <w:rPr>
                <w:sz w:val="20"/>
                <w:szCs w:val="20"/>
              </w:rPr>
            </w:pPr>
            <w:r w:rsidRPr="000A4E80">
              <w:rPr>
                <w:sz w:val="20"/>
                <w:szCs w:val="20"/>
              </w:rPr>
              <w:t>wyma-ganie</w:t>
            </w:r>
          </w:p>
        </w:tc>
        <w:tc>
          <w:tcPr>
            <w:tcW w:w="709" w:type="dxa"/>
          </w:tcPr>
          <w:p w14:paraId="4F2E4B5C" w14:textId="77777777" w:rsidR="003A5179" w:rsidRPr="000A4E80" w:rsidRDefault="003A5179" w:rsidP="003915F2">
            <w:pPr>
              <w:rPr>
                <w:sz w:val="20"/>
                <w:szCs w:val="20"/>
              </w:rPr>
            </w:pPr>
            <w:r w:rsidRPr="000A4E80">
              <w:rPr>
                <w:sz w:val="20"/>
                <w:szCs w:val="20"/>
              </w:rPr>
              <w:t>klasa</w:t>
            </w:r>
          </w:p>
        </w:tc>
        <w:tc>
          <w:tcPr>
            <w:tcW w:w="851" w:type="dxa"/>
          </w:tcPr>
          <w:p w14:paraId="3E0DD7C5" w14:textId="77777777" w:rsidR="003A5179" w:rsidRPr="000A4E80" w:rsidRDefault="003A5179" w:rsidP="003915F2">
            <w:pPr>
              <w:rPr>
                <w:sz w:val="20"/>
                <w:szCs w:val="20"/>
              </w:rPr>
            </w:pPr>
            <w:r w:rsidRPr="000A4E80">
              <w:rPr>
                <w:sz w:val="20"/>
                <w:szCs w:val="20"/>
              </w:rPr>
              <w:t>wyma-ganie</w:t>
            </w:r>
          </w:p>
        </w:tc>
        <w:tc>
          <w:tcPr>
            <w:tcW w:w="708" w:type="dxa"/>
          </w:tcPr>
          <w:p w14:paraId="341B881E" w14:textId="77777777" w:rsidR="003A5179" w:rsidRPr="000A4E80" w:rsidRDefault="003A5179" w:rsidP="003915F2">
            <w:pPr>
              <w:rPr>
                <w:sz w:val="20"/>
                <w:szCs w:val="20"/>
              </w:rPr>
            </w:pPr>
            <w:r w:rsidRPr="000A4E80">
              <w:rPr>
                <w:sz w:val="20"/>
                <w:szCs w:val="20"/>
              </w:rPr>
              <w:t>klasa</w:t>
            </w:r>
          </w:p>
        </w:tc>
        <w:tc>
          <w:tcPr>
            <w:tcW w:w="851" w:type="dxa"/>
          </w:tcPr>
          <w:p w14:paraId="1F41C1CA" w14:textId="77777777" w:rsidR="003A5179" w:rsidRPr="000A4E80" w:rsidRDefault="003A5179" w:rsidP="003915F2">
            <w:pPr>
              <w:rPr>
                <w:sz w:val="20"/>
                <w:szCs w:val="20"/>
              </w:rPr>
            </w:pPr>
            <w:r w:rsidRPr="000A4E80">
              <w:rPr>
                <w:sz w:val="20"/>
                <w:szCs w:val="20"/>
              </w:rPr>
              <w:t>wyma-ganie</w:t>
            </w:r>
          </w:p>
        </w:tc>
        <w:tc>
          <w:tcPr>
            <w:tcW w:w="709" w:type="dxa"/>
          </w:tcPr>
          <w:p w14:paraId="38B42286" w14:textId="77777777" w:rsidR="003A5179" w:rsidRPr="000A4E80" w:rsidRDefault="003A5179" w:rsidP="003915F2">
            <w:pPr>
              <w:rPr>
                <w:sz w:val="20"/>
                <w:szCs w:val="20"/>
              </w:rPr>
            </w:pPr>
            <w:r w:rsidRPr="000A4E80">
              <w:rPr>
                <w:sz w:val="20"/>
                <w:szCs w:val="20"/>
              </w:rPr>
              <w:t>klasa</w:t>
            </w:r>
          </w:p>
        </w:tc>
      </w:tr>
      <w:tr w:rsidR="000A4E80" w:rsidRPr="000A4E80" w14:paraId="2A140B35" w14:textId="77777777" w:rsidTr="003915F2">
        <w:tc>
          <w:tcPr>
            <w:tcW w:w="1327" w:type="dxa"/>
          </w:tcPr>
          <w:p w14:paraId="36FD0A22" w14:textId="77777777" w:rsidR="003A5179" w:rsidRPr="000A4E80" w:rsidRDefault="003A5179" w:rsidP="003915F2">
            <w:pPr>
              <w:rPr>
                <w:sz w:val="20"/>
                <w:szCs w:val="20"/>
              </w:rPr>
            </w:pPr>
            <w:r w:rsidRPr="000A4E80">
              <w:rPr>
                <w:sz w:val="20"/>
                <w:szCs w:val="20"/>
              </w:rPr>
              <w:t>Konsystencja w pośrednich temperaturach eksploa-tacyjnych</w:t>
            </w:r>
          </w:p>
        </w:tc>
        <w:tc>
          <w:tcPr>
            <w:tcW w:w="1276" w:type="dxa"/>
            <w:vAlign w:val="center"/>
          </w:tcPr>
          <w:p w14:paraId="247A7B51" w14:textId="77777777" w:rsidR="003A5179" w:rsidRPr="000A4E80" w:rsidRDefault="003A5179" w:rsidP="003915F2">
            <w:pPr>
              <w:rPr>
                <w:sz w:val="20"/>
                <w:szCs w:val="20"/>
              </w:rPr>
            </w:pPr>
            <w:r w:rsidRPr="000A4E80">
              <w:rPr>
                <w:sz w:val="20"/>
                <w:szCs w:val="20"/>
              </w:rPr>
              <w:t xml:space="preserve">Penetracja </w:t>
            </w:r>
          </w:p>
          <w:p w14:paraId="09D9986A" w14:textId="77777777" w:rsidR="003A5179" w:rsidRPr="000A4E80" w:rsidRDefault="003A5179" w:rsidP="003915F2">
            <w:pPr>
              <w:rPr>
                <w:sz w:val="20"/>
                <w:szCs w:val="20"/>
              </w:rPr>
            </w:pPr>
            <w:r w:rsidRPr="000A4E80">
              <w:rPr>
                <w:sz w:val="20"/>
                <w:szCs w:val="20"/>
              </w:rPr>
              <w:t xml:space="preserve">w </w:t>
            </w:r>
            <w:smartTag w:uri="urn:schemas-microsoft-com:office:smarttags" w:element="metricconverter">
              <w:smartTagPr>
                <w:attr w:name="ProductID" w:val="25ﾰC"/>
              </w:smartTagPr>
              <w:r w:rsidRPr="000A4E80">
                <w:rPr>
                  <w:sz w:val="20"/>
                  <w:szCs w:val="20"/>
                </w:rPr>
                <w:t>25°C</w:t>
              </w:r>
            </w:smartTag>
          </w:p>
        </w:tc>
        <w:tc>
          <w:tcPr>
            <w:tcW w:w="850" w:type="dxa"/>
            <w:vAlign w:val="center"/>
          </w:tcPr>
          <w:p w14:paraId="7BB8C0A5" w14:textId="77777777" w:rsidR="003A5179" w:rsidRPr="000A4E80" w:rsidRDefault="003A5179" w:rsidP="003915F2">
            <w:pPr>
              <w:tabs>
                <w:tab w:val="left" w:pos="285"/>
              </w:tabs>
              <w:jc w:val="center"/>
              <w:rPr>
                <w:sz w:val="20"/>
                <w:szCs w:val="20"/>
              </w:rPr>
            </w:pPr>
            <w:r w:rsidRPr="000A4E80">
              <w:rPr>
                <w:sz w:val="20"/>
                <w:szCs w:val="20"/>
              </w:rPr>
              <w:t>PN-EN 1426 [21]</w:t>
            </w:r>
          </w:p>
        </w:tc>
        <w:tc>
          <w:tcPr>
            <w:tcW w:w="851" w:type="dxa"/>
            <w:vAlign w:val="center"/>
          </w:tcPr>
          <w:p w14:paraId="79C3653C" w14:textId="77777777" w:rsidR="003A5179" w:rsidRPr="000A4E80" w:rsidRDefault="003A5179" w:rsidP="003915F2">
            <w:pPr>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850" w:type="dxa"/>
            <w:vAlign w:val="center"/>
          </w:tcPr>
          <w:p w14:paraId="580FB332" w14:textId="77777777" w:rsidR="003A5179" w:rsidRPr="000A4E80" w:rsidRDefault="003A5179" w:rsidP="003915F2">
            <w:pPr>
              <w:jc w:val="center"/>
              <w:rPr>
                <w:sz w:val="20"/>
                <w:szCs w:val="20"/>
              </w:rPr>
            </w:pPr>
            <w:r w:rsidRPr="000A4E80">
              <w:rPr>
                <w:sz w:val="20"/>
                <w:szCs w:val="20"/>
              </w:rPr>
              <w:t>45-80</w:t>
            </w:r>
          </w:p>
        </w:tc>
        <w:tc>
          <w:tcPr>
            <w:tcW w:w="709" w:type="dxa"/>
            <w:vAlign w:val="center"/>
          </w:tcPr>
          <w:p w14:paraId="6D5A5D81" w14:textId="77777777" w:rsidR="003A5179" w:rsidRPr="000A4E80" w:rsidRDefault="003A5179" w:rsidP="003915F2">
            <w:pPr>
              <w:jc w:val="center"/>
              <w:rPr>
                <w:sz w:val="20"/>
                <w:szCs w:val="20"/>
              </w:rPr>
            </w:pPr>
            <w:r w:rsidRPr="000A4E80">
              <w:rPr>
                <w:sz w:val="20"/>
                <w:szCs w:val="20"/>
              </w:rPr>
              <w:t>4</w:t>
            </w:r>
          </w:p>
        </w:tc>
        <w:tc>
          <w:tcPr>
            <w:tcW w:w="851" w:type="dxa"/>
            <w:vAlign w:val="center"/>
          </w:tcPr>
          <w:p w14:paraId="3EC1FD9F" w14:textId="77777777" w:rsidR="003A5179" w:rsidRPr="000A4E80" w:rsidRDefault="003A5179" w:rsidP="003915F2">
            <w:pPr>
              <w:jc w:val="center"/>
              <w:rPr>
                <w:sz w:val="20"/>
                <w:szCs w:val="20"/>
              </w:rPr>
            </w:pPr>
            <w:r w:rsidRPr="000A4E80">
              <w:rPr>
                <w:sz w:val="20"/>
                <w:szCs w:val="20"/>
              </w:rPr>
              <w:t>45-80</w:t>
            </w:r>
          </w:p>
        </w:tc>
        <w:tc>
          <w:tcPr>
            <w:tcW w:w="708" w:type="dxa"/>
            <w:vAlign w:val="center"/>
          </w:tcPr>
          <w:p w14:paraId="332B9BFF" w14:textId="77777777" w:rsidR="003A5179" w:rsidRPr="000A4E80" w:rsidRDefault="003A5179" w:rsidP="003915F2">
            <w:pPr>
              <w:jc w:val="center"/>
              <w:rPr>
                <w:sz w:val="20"/>
                <w:szCs w:val="20"/>
              </w:rPr>
            </w:pPr>
            <w:r w:rsidRPr="000A4E80">
              <w:rPr>
                <w:sz w:val="20"/>
                <w:szCs w:val="20"/>
              </w:rPr>
              <w:t>4</w:t>
            </w:r>
          </w:p>
        </w:tc>
        <w:tc>
          <w:tcPr>
            <w:tcW w:w="851" w:type="dxa"/>
            <w:vAlign w:val="center"/>
          </w:tcPr>
          <w:p w14:paraId="2B0C5A4F" w14:textId="77777777" w:rsidR="003A5179" w:rsidRPr="000A4E80" w:rsidRDefault="003A5179" w:rsidP="003915F2">
            <w:pPr>
              <w:jc w:val="center"/>
              <w:rPr>
                <w:sz w:val="20"/>
                <w:szCs w:val="20"/>
              </w:rPr>
            </w:pPr>
            <w:r w:rsidRPr="000A4E80">
              <w:rPr>
                <w:sz w:val="20"/>
                <w:szCs w:val="20"/>
              </w:rPr>
              <w:t>45-80</w:t>
            </w:r>
          </w:p>
        </w:tc>
        <w:tc>
          <w:tcPr>
            <w:tcW w:w="709" w:type="dxa"/>
            <w:vAlign w:val="center"/>
          </w:tcPr>
          <w:p w14:paraId="13F145EB" w14:textId="77777777" w:rsidR="003A5179" w:rsidRPr="000A4E80" w:rsidRDefault="003A5179" w:rsidP="003915F2">
            <w:pPr>
              <w:jc w:val="center"/>
              <w:rPr>
                <w:sz w:val="20"/>
                <w:szCs w:val="20"/>
              </w:rPr>
            </w:pPr>
            <w:r w:rsidRPr="000A4E80">
              <w:rPr>
                <w:sz w:val="20"/>
                <w:szCs w:val="20"/>
              </w:rPr>
              <w:t>4</w:t>
            </w:r>
          </w:p>
        </w:tc>
      </w:tr>
      <w:tr w:rsidR="000A4E80" w:rsidRPr="000A4E80" w14:paraId="40A122C1" w14:textId="77777777" w:rsidTr="003915F2">
        <w:tc>
          <w:tcPr>
            <w:tcW w:w="1327" w:type="dxa"/>
          </w:tcPr>
          <w:p w14:paraId="5DFECAFE" w14:textId="77777777" w:rsidR="003A5179" w:rsidRPr="000A4E80" w:rsidRDefault="003A5179" w:rsidP="003915F2">
            <w:pPr>
              <w:rPr>
                <w:sz w:val="20"/>
                <w:szCs w:val="20"/>
              </w:rPr>
            </w:pPr>
            <w:r w:rsidRPr="000A4E80">
              <w:rPr>
                <w:sz w:val="20"/>
                <w:szCs w:val="20"/>
              </w:rPr>
              <w:t>Konsystencja  w wysokich  temperatu-  rach eksploa-tacyjnych</w:t>
            </w:r>
          </w:p>
        </w:tc>
        <w:tc>
          <w:tcPr>
            <w:tcW w:w="1276" w:type="dxa"/>
            <w:vAlign w:val="center"/>
          </w:tcPr>
          <w:p w14:paraId="12BE4AD7" w14:textId="77777777" w:rsidR="003A5179" w:rsidRPr="000A4E80" w:rsidRDefault="003A5179" w:rsidP="003915F2">
            <w:pPr>
              <w:rPr>
                <w:sz w:val="20"/>
                <w:szCs w:val="20"/>
              </w:rPr>
            </w:pPr>
            <w:r w:rsidRPr="000A4E80">
              <w:rPr>
                <w:sz w:val="20"/>
                <w:szCs w:val="20"/>
              </w:rPr>
              <w:t>Temperatura mięknienia</w:t>
            </w:r>
          </w:p>
        </w:tc>
        <w:tc>
          <w:tcPr>
            <w:tcW w:w="850" w:type="dxa"/>
            <w:vAlign w:val="center"/>
          </w:tcPr>
          <w:p w14:paraId="2949E868" w14:textId="77777777" w:rsidR="003A5179" w:rsidRPr="000A4E80" w:rsidRDefault="003A5179" w:rsidP="003915F2">
            <w:pPr>
              <w:jc w:val="center"/>
              <w:rPr>
                <w:sz w:val="20"/>
                <w:szCs w:val="20"/>
              </w:rPr>
            </w:pPr>
            <w:r w:rsidRPr="000A4E80">
              <w:rPr>
                <w:sz w:val="20"/>
                <w:szCs w:val="20"/>
              </w:rPr>
              <w:t>PN-EN 1427 [22]</w:t>
            </w:r>
          </w:p>
        </w:tc>
        <w:tc>
          <w:tcPr>
            <w:tcW w:w="851" w:type="dxa"/>
            <w:vAlign w:val="center"/>
          </w:tcPr>
          <w:p w14:paraId="1365B081"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3F310CB8" w14:textId="77777777" w:rsidR="003A5179" w:rsidRPr="000A4E80" w:rsidRDefault="003A5179" w:rsidP="003915F2">
            <w:pPr>
              <w:jc w:val="center"/>
              <w:rPr>
                <w:sz w:val="20"/>
                <w:szCs w:val="20"/>
              </w:rPr>
            </w:pPr>
            <w:r w:rsidRPr="000A4E80">
              <w:rPr>
                <w:sz w:val="20"/>
                <w:szCs w:val="20"/>
              </w:rPr>
              <w:t>≥ 55</w:t>
            </w:r>
          </w:p>
        </w:tc>
        <w:tc>
          <w:tcPr>
            <w:tcW w:w="709" w:type="dxa"/>
            <w:vAlign w:val="center"/>
          </w:tcPr>
          <w:p w14:paraId="57C1D019" w14:textId="77777777" w:rsidR="003A5179" w:rsidRPr="000A4E80" w:rsidRDefault="003A5179" w:rsidP="003915F2">
            <w:pPr>
              <w:jc w:val="center"/>
              <w:rPr>
                <w:sz w:val="20"/>
                <w:szCs w:val="20"/>
              </w:rPr>
            </w:pPr>
            <w:r w:rsidRPr="000A4E80">
              <w:rPr>
                <w:sz w:val="20"/>
                <w:szCs w:val="20"/>
              </w:rPr>
              <w:t>7</w:t>
            </w:r>
          </w:p>
        </w:tc>
        <w:tc>
          <w:tcPr>
            <w:tcW w:w="851" w:type="dxa"/>
            <w:vAlign w:val="center"/>
          </w:tcPr>
          <w:p w14:paraId="41594671" w14:textId="77777777" w:rsidR="003A5179" w:rsidRPr="000A4E80" w:rsidRDefault="003A5179" w:rsidP="003915F2">
            <w:pPr>
              <w:jc w:val="center"/>
              <w:rPr>
                <w:sz w:val="20"/>
                <w:szCs w:val="20"/>
              </w:rPr>
            </w:pPr>
            <w:r w:rsidRPr="000A4E80">
              <w:rPr>
                <w:sz w:val="20"/>
                <w:szCs w:val="20"/>
              </w:rPr>
              <w:t>≥ 65</w:t>
            </w:r>
          </w:p>
        </w:tc>
        <w:tc>
          <w:tcPr>
            <w:tcW w:w="708" w:type="dxa"/>
            <w:vAlign w:val="center"/>
          </w:tcPr>
          <w:p w14:paraId="18F04474" w14:textId="77777777" w:rsidR="003A5179" w:rsidRPr="000A4E80" w:rsidRDefault="003A5179" w:rsidP="003915F2">
            <w:pPr>
              <w:jc w:val="center"/>
              <w:rPr>
                <w:sz w:val="20"/>
                <w:szCs w:val="20"/>
              </w:rPr>
            </w:pPr>
            <w:r w:rsidRPr="000A4E80">
              <w:rPr>
                <w:sz w:val="20"/>
                <w:szCs w:val="20"/>
              </w:rPr>
              <w:t>5</w:t>
            </w:r>
          </w:p>
        </w:tc>
        <w:tc>
          <w:tcPr>
            <w:tcW w:w="851" w:type="dxa"/>
            <w:vAlign w:val="center"/>
          </w:tcPr>
          <w:p w14:paraId="547EE317" w14:textId="77777777" w:rsidR="003A5179" w:rsidRPr="000A4E80" w:rsidRDefault="003A5179" w:rsidP="003915F2">
            <w:pPr>
              <w:jc w:val="center"/>
              <w:rPr>
                <w:sz w:val="20"/>
                <w:szCs w:val="20"/>
              </w:rPr>
            </w:pPr>
            <w:r w:rsidRPr="000A4E80">
              <w:rPr>
                <w:sz w:val="20"/>
                <w:szCs w:val="20"/>
              </w:rPr>
              <w:t>≥ 80</w:t>
            </w:r>
          </w:p>
        </w:tc>
        <w:tc>
          <w:tcPr>
            <w:tcW w:w="709" w:type="dxa"/>
            <w:vAlign w:val="center"/>
          </w:tcPr>
          <w:p w14:paraId="22DAD81A" w14:textId="77777777" w:rsidR="003A5179" w:rsidRPr="000A4E80" w:rsidRDefault="003A5179" w:rsidP="003915F2">
            <w:pPr>
              <w:jc w:val="center"/>
              <w:rPr>
                <w:sz w:val="20"/>
                <w:szCs w:val="20"/>
              </w:rPr>
            </w:pPr>
            <w:r w:rsidRPr="000A4E80">
              <w:rPr>
                <w:sz w:val="20"/>
                <w:szCs w:val="20"/>
              </w:rPr>
              <w:t>2</w:t>
            </w:r>
          </w:p>
        </w:tc>
      </w:tr>
      <w:tr w:rsidR="000A4E80" w:rsidRPr="000A4E80" w14:paraId="4C150D58" w14:textId="77777777" w:rsidTr="003915F2">
        <w:tc>
          <w:tcPr>
            <w:tcW w:w="1327" w:type="dxa"/>
            <w:vMerge w:val="restart"/>
            <w:vAlign w:val="center"/>
          </w:tcPr>
          <w:p w14:paraId="00BF20A1" w14:textId="77777777" w:rsidR="003A5179" w:rsidRPr="000A4E80" w:rsidRDefault="003A5179" w:rsidP="003915F2">
            <w:pPr>
              <w:rPr>
                <w:sz w:val="20"/>
                <w:szCs w:val="20"/>
              </w:rPr>
            </w:pPr>
            <w:r w:rsidRPr="000A4E80">
              <w:rPr>
                <w:sz w:val="20"/>
                <w:szCs w:val="20"/>
              </w:rPr>
              <w:t>Kohezja</w:t>
            </w:r>
          </w:p>
        </w:tc>
        <w:tc>
          <w:tcPr>
            <w:tcW w:w="1276" w:type="dxa"/>
            <w:vAlign w:val="center"/>
          </w:tcPr>
          <w:p w14:paraId="3F538426" w14:textId="77777777" w:rsidR="003A5179" w:rsidRPr="000A4E80" w:rsidRDefault="003A5179" w:rsidP="003915F2">
            <w:pPr>
              <w:rPr>
                <w:sz w:val="20"/>
                <w:szCs w:val="20"/>
              </w:rPr>
            </w:pPr>
            <w:r w:rsidRPr="000A4E80">
              <w:rPr>
                <w:sz w:val="20"/>
                <w:szCs w:val="20"/>
              </w:rPr>
              <w:t>Siła rozciąga-nia (metoda z duktylome-trem, rozciąganie 50 mm/min)</w:t>
            </w:r>
          </w:p>
        </w:tc>
        <w:tc>
          <w:tcPr>
            <w:tcW w:w="850" w:type="dxa"/>
            <w:vAlign w:val="center"/>
          </w:tcPr>
          <w:p w14:paraId="02018079" w14:textId="77777777" w:rsidR="003A5179" w:rsidRPr="000A4E80" w:rsidRDefault="003A5179" w:rsidP="003915F2">
            <w:pPr>
              <w:jc w:val="center"/>
              <w:rPr>
                <w:sz w:val="20"/>
                <w:szCs w:val="20"/>
              </w:rPr>
            </w:pPr>
            <w:r w:rsidRPr="000A4E80">
              <w:rPr>
                <w:sz w:val="20"/>
                <w:szCs w:val="20"/>
              </w:rPr>
              <w:t>PN-EN 13589 [60]      PN-EN 13703 [61]</w:t>
            </w:r>
          </w:p>
        </w:tc>
        <w:tc>
          <w:tcPr>
            <w:tcW w:w="851" w:type="dxa"/>
            <w:vAlign w:val="center"/>
          </w:tcPr>
          <w:p w14:paraId="0EAA58A8" w14:textId="77777777" w:rsidR="003A5179" w:rsidRPr="000A4E80" w:rsidRDefault="003A5179" w:rsidP="003915F2">
            <w:pPr>
              <w:jc w:val="center"/>
              <w:rPr>
                <w:sz w:val="20"/>
                <w:szCs w:val="20"/>
              </w:rPr>
            </w:pPr>
            <w:r w:rsidRPr="000A4E80">
              <w:rPr>
                <w:sz w:val="20"/>
                <w:szCs w:val="20"/>
              </w:rPr>
              <w:t>J/cm</w:t>
            </w:r>
            <w:r w:rsidRPr="000A4E80">
              <w:rPr>
                <w:sz w:val="20"/>
                <w:szCs w:val="20"/>
                <w:vertAlign w:val="superscript"/>
              </w:rPr>
              <w:t>2</w:t>
            </w:r>
          </w:p>
        </w:tc>
        <w:tc>
          <w:tcPr>
            <w:tcW w:w="850" w:type="dxa"/>
            <w:vAlign w:val="center"/>
          </w:tcPr>
          <w:p w14:paraId="3817EF70" w14:textId="77777777" w:rsidR="003A5179" w:rsidRPr="000A4E80" w:rsidRDefault="003A5179" w:rsidP="003915F2">
            <w:pPr>
              <w:jc w:val="center"/>
              <w:rPr>
                <w:sz w:val="20"/>
                <w:szCs w:val="20"/>
              </w:rPr>
            </w:pPr>
            <w:r w:rsidRPr="000A4E80">
              <w:rPr>
                <w:sz w:val="20"/>
                <w:szCs w:val="20"/>
              </w:rPr>
              <w:t>≥ 3</w:t>
            </w:r>
          </w:p>
          <w:p w14:paraId="09497455" w14:textId="77777777" w:rsidR="003A5179" w:rsidRPr="000A4E80" w:rsidRDefault="003A5179" w:rsidP="003915F2">
            <w:pPr>
              <w:jc w:val="center"/>
              <w:rPr>
                <w:sz w:val="20"/>
                <w:szCs w:val="20"/>
              </w:rPr>
            </w:pPr>
            <w:r w:rsidRPr="000A4E80">
              <w:rPr>
                <w:sz w:val="20"/>
                <w:szCs w:val="20"/>
              </w:rPr>
              <w:t xml:space="preserve">w </w:t>
            </w:r>
            <w:smartTag w:uri="urn:schemas-microsoft-com:office:smarttags" w:element="metricconverter">
              <w:smartTagPr>
                <w:attr w:name="ProductID" w:val="5ﾰC"/>
              </w:smartTagPr>
              <w:r w:rsidRPr="000A4E80">
                <w:rPr>
                  <w:sz w:val="20"/>
                  <w:szCs w:val="20"/>
                </w:rPr>
                <w:t>5°C</w:t>
              </w:r>
            </w:smartTag>
          </w:p>
        </w:tc>
        <w:tc>
          <w:tcPr>
            <w:tcW w:w="709" w:type="dxa"/>
            <w:vAlign w:val="center"/>
          </w:tcPr>
          <w:p w14:paraId="62008FC8" w14:textId="77777777" w:rsidR="003A5179" w:rsidRPr="000A4E80" w:rsidRDefault="003A5179" w:rsidP="003915F2">
            <w:pPr>
              <w:jc w:val="center"/>
              <w:rPr>
                <w:sz w:val="20"/>
                <w:szCs w:val="20"/>
              </w:rPr>
            </w:pPr>
            <w:r w:rsidRPr="000A4E80">
              <w:rPr>
                <w:sz w:val="20"/>
                <w:szCs w:val="20"/>
              </w:rPr>
              <w:t>2</w:t>
            </w:r>
          </w:p>
        </w:tc>
        <w:tc>
          <w:tcPr>
            <w:tcW w:w="851" w:type="dxa"/>
            <w:vAlign w:val="center"/>
          </w:tcPr>
          <w:p w14:paraId="4A98E09E" w14:textId="77777777" w:rsidR="003A5179" w:rsidRPr="000A4E80" w:rsidRDefault="003A5179" w:rsidP="003915F2">
            <w:pPr>
              <w:jc w:val="center"/>
              <w:rPr>
                <w:sz w:val="20"/>
                <w:szCs w:val="20"/>
              </w:rPr>
            </w:pPr>
            <w:r w:rsidRPr="000A4E80">
              <w:rPr>
                <w:sz w:val="20"/>
                <w:szCs w:val="20"/>
              </w:rPr>
              <w:t>≥2</w:t>
            </w:r>
          </w:p>
          <w:p w14:paraId="65EDFBFE" w14:textId="77777777" w:rsidR="003A5179" w:rsidRPr="000A4E80" w:rsidRDefault="003A5179" w:rsidP="003915F2">
            <w:pPr>
              <w:jc w:val="center"/>
              <w:rPr>
                <w:sz w:val="20"/>
                <w:szCs w:val="20"/>
              </w:rPr>
            </w:pPr>
            <w:r w:rsidRPr="000A4E80">
              <w:rPr>
                <w:sz w:val="20"/>
                <w:szCs w:val="20"/>
              </w:rPr>
              <w:t xml:space="preserve">w </w:t>
            </w:r>
            <w:smartTag w:uri="urn:schemas-microsoft-com:office:smarttags" w:element="metricconverter">
              <w:smartTagPr>
                <w:attr w:name="ProductID" w:val="10ﾰC"/>
              </w:smartTagPr>
              <w:r w:rsidRPr="000A4E80">
                <w:rPr>
                  <w:sz w:val="20"/>
                  <w:szCs w:val="20"/>
                </w:rPr>
                <w:t>10°C</w:t>
              </w:r>
            </w:smartTag>
          </w:p>
        </w:tc>
        <w:tc>
          <w:tcPr>
            <w:tcW w:w="708" w:type="dxa"/>
            <w:vAlign w:val="center"/>
          </w:tcPr>
          <w:p w14:paraId="75E91D01" w14:textId="77777777" w:rsidR="003A5179" w:rsidRPr="000A4E80" w:rsidRDefault="003A5179" w:rsidP="003915F2">
            <w:pPr>
              <w:jc w:val="center"/>
              <w:rPr>
                <w:sz w:val="20"/>
                <w:szCs w:val="20"/>
              </w:rPr>
            </w:pPr>
            <w:r w:rsidRPr="000A4E80">
              <w:rPr>
                <w:sz w:val="20"/>
                <w:szCs w:val="20"/>
              </w:rPr>
              <w:t>6</w:t>
            </w:r>
          </w:p>
        </w:tc>
        <w:tc>
          <w:tcPr>
            <w:tcW w:w="851" w:type="dxa"/>
            <w:vAlign w:val="center"/>
          </w:tcPr>
          <w:p w14:paraId="0B0AB87C" w14:textId="77777777" w:rsidR="003A5179" w:rsidRPr="000A4E80" w:rsidRDefault="003A5179" w:rsidP="003915F2">
            <w:pPr>
              <w:jc w:val="center"/>
              <w:rPr>
                <w:sz w:val="20"/>
                <w:szCs w:val="20"/>
              </w:rPr>
            </w:pPr>
            <w:r w:rsidRPr="000A4E80">
              <w:rPr>
                <w:sz w:val="20"/>
                <w:szCs w:val="20"/>
              </w:rPr>
              <w:t>TBR</w:t>
            </w:r>
            <w:r w:rsidRPr="000A4E80">
              <w:rPr>
                <w:sz w:val="20"/>
                <w:szCs w:val="20"/>
                <w:vertAlign w:val="superscript"/>
              </w:rPr>
              <w:t>b</w:t>
            </w:r>
          </w:p>
          <w:p w14:paraId="3554301C" w14:textId="77777777" w:rsidR="003A5179" w:rsidRPr="000A4E80" w:rsidRDefault="003A5179" w:rsidP="003915F2">
            <w:pPr>
              <w:jc w:val="center"/>
              <w:rPr>
                <w:sz w:val="20"/>
                <w:szCs w:val="20"/>
              </w:rPr>
            </w:pPr>
            <w:r w:rsidRPr="000A4E80">
              <w:rPr>
                <w:sz w:val="20"/>
                <w:szCs w:val="20"/>
              </w:rPr>
              <w:t>(w 10°C)</w:t>
            </w:r>
          </w:p>
        </w:tc>
        <w:tc>
          <w:tcPr>
            <w:tcW w:w="709" w:type="dxa"/>
            <w:vAlign w:val="center"/>
          </w:tcPr>
          <w:p w14:paraId="79C66B73" w14:textId="77777777" w:rsidR="003A5179" w:rsidRPr="000A4E80" w:rsidRDefault="003A5179" w:rsidP="003915F2">
            <w:pPr>
              <w:jc w:val="center"/>
              <w:rPr>
                <w:sz w:val="20"/>
                <w:szCs w:val="20"/>
              </w:rPr>
            </w:pPr>
            <w:r w:rsidRPr="000A4E80">
              <w:rPr>
                <w:sz w:val="20"/>
                <w:szCs w:val="20"/>
              </w:rPr>
              <w:t>-</w:t>
            </w:r>
          </w:p>
        </w:tc>
      </w:tr>
      <w:tr w:rsidR="000A4E80" w:rsidRPr="000A4E80" w14:paraId="7313CE2A" w14:textId="77777777" w:rsidTr="003915F2">
        <w:tc>
          <w:tcPr>
            <w:tcW w:w="1327" w:type="dxa"/>
            <w:vMerge/>
          </w:tcPr>
          <w:p w14:paraId="5EADB877" w14:textId="77777777" w:rsidR="003A5179" w:rsidRPr="000A4E80" w:rsidRDefault="003A5179" w:rsidP="003915F2">
            <w:pPr>
              <w:rPr>
                <w:sz w:val="20"/>
                <w:szCs w:val="20"/>
              </w:rPr>
            </w:pPr>
          </w:p>
        </w:tc>
        <w:tc>
          <w:tcPr>
            <w:tcW w:w="1276" w:type="dxa"/>
            <w:vAlign w:val="center"/>
          </w:tcPr>
          <w:p w14:paraId="498AA2B8" w14:textId="77777777" w:rsidR="003A5179" w:rsidRPr="000A4E80" w:rsidRDefault="003A5179" w:rsidP="003915F2">
            <w:pPr>
              <w:rPr>
                <w:sz w:val="20"/>
                <w:szCs w:val="20"/>
              </w:rPr>
            </w:pPr>
            <w:r w:rsidRPr="000A4E80">
              <w:rPr>
                <w:sz w:val="20"/>
                <w:szCs w:val="20"/>
              </w:rPr>
              <w:t xml:space="preserve">Rozciąganie bezpośrednie w </w:t>
            </w:r>
            <w:smartTag w:uri="urn:schemas-microsoft-com:office:smarttags" w:element="metricconverter">
              <w:smartTagPr>
                <w:attr w:name="ProductID" w:val="5ﾰC"/>
              </w:smartTagPr>
              <w:r w:rsidRPr="000A4E80">
                <w:rPr>
                  <w:sz w:val="20"/>
                  <w:szCs w:val="20"/>
                </w:rPr>
                <w:t>5°C</w:t>
              </w:r>
            </w:smartTag>
            <w:r w:rsidRPr="000A4E80">
              <w:rPr>
                <w:sz w:val="20"/>
                <w:szCs w:val="20"/>
              </w:rPr>
              <w:t xml:space="preserve"> (rozciąganie 100 mm/min)</w:t>
            </w:r>
          </w:p>
        </w:tc>
        <w:tc>
          <w:tcPr>
            <w:tcW w:w="850" w:type="dxa"/>
            <w:vAlign w:val="center"/>
          </w:tcPr>
          <w:p w14:paraId="66913F7D" w14:textId="77777777" w:rsidR="003A5179" w:rsidRPr="000A4E80" w:rsidRDefault="003A5179" w:rsidP="003915F2">
            <w:pPr>
              <w:jc w:val="center"/>
              <w:rPr>
                <w:sz w:val="20"/>
                <w:szCs w:val="20"/>
              </w:rPr>
            </w:pPr>
            <w:r w:rsidRPr="000A4E80">
              <w:rPr>
                <w:sz w:val="20"/>
                <w:szCs w:val="20"/>
              </w:rPr>
              <w:t>PN-EN 13587 [58]      PN-EN 13703 [61]</w:t>
            </w:r>
          </w:p>
        </w:tc>
        <w:tc>
          <w:tcPr>
            <w:tcW w:w="851" w:type="dxa"/>
            <w:vAlign w:val="center"/>
          </w:tcPr>
          <w:p w14:paraId="6D3D85A9" w14:textId="77777777" w:rsidR="003A5179" w:rsidRPr="000A4E80" w:rsidRDefault="003A5179" w:rsidP="003915F2">
            <w:pPr>
              <w:jc w:val="center"/>
              <w:rPr>
                <w:sz w:val="20"/>
                <w:szCs w:val="20"/>
              </w:rPr>
            </w:pPr>
            <w:r w:rsidRPr="000A4E80">
              <w:rPr>
                <w:sz w:val="20"/>
                <w:szCs w:val="20"/>
              </w:rPr>
              <w:t>J/cm</w:t>
            </w:r>
            <w:r w:rsidRPr="000A4E80">
              <w:rPr>
                <w:sz w:val="20"/>
                <w:szCs w:val="20"/>
                <w:vertAlign w:val="superscript"/>
              </w:rPr>
              <w:t>2</w:t>
            </w:r>
          </w:p>
        </w:tc>
        <w:tc>
          <w:tcPr>
            <w:tcW w:w="850" w:type="dxa"/>
            <w:vAlign w:val="center"/>
          </w:tcPr>
          <w:p w14:paraId="6C3D89C5" w14:textId="77777777" w:rsidR="003A5179" w:rsidRPr="000A4E80" w:rsidRDefault="003A5179" w:rsidP="003915F2">
            <w:pPr>
              <w:jc w:val="center"/>
              <w:rPr>
                <w:sz w:val="20"/>
                <w:szCs w:val="20"/>
                <w:vertAlign w:val="superscript"/>
              </w:rPr>
            </w:pPr>
            <w:r w:rsidRPr="000A4E80">
              <w:rPr>
                <w:sz w:val="20"/>
                <w:szCs w:val="20"/>
              </w:rPr>
              <w:t>NR</w:t>
            </w:r>
            <w:r w:rsidRPr="000A4E80">
              <w:rPr>
                <w:sz w:val="20"/>
                <w:szCs w:val="20"/>
                <w:vertAlign w:val="superscript"/>
              </w:rPr>
              <w:t>a</w:t>
            </w:r>
          </w:p>
        </w:tc>
        <w:tc>
          <w:tcPr>
            <w:tcW w:w="709" w:type="dxa"/>
            <w:vAlign w:val="center"/>
          </w:tcPr>
          <w:p w14:paraId="0FDB41A1"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69718917"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8" w:type="dxa"/>
            <w:vAlign w:val="center"/>
          </w:tcPr>
          <w:p w14:paraId="43A51BC2"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3026CA9A" w14:textId="77777777" w:rsidR="003A5179" w:rsidRPr="000A4E80" w:rsidRDefault="003A5179" w:rsidP="003915F2">
            <w:pPr>
              <w:jc w:val="center"/>
              <w:rPr>
                <w:sz w:val="20"/>
                <w:szCs w:val="20"/>
                <w:vertAlign w:val="superscript"/>
              </w:rPr>
            </w:pPr>
            <w:r w:rsidRPr="000A4E80">
              <w:rPr>
                <w:sz w:val="20"/>
                <w:szCs w:val="20"/>
              </w:rPr>
              <w:t>NR</w:t>
            </w:r>
            <w:r w:rsidRPr="000A4E80">
              <w:rPr>
                <w:sz w:val="20"/>
                <w:szCs w:val="20"/>
                <w:vertAlign w:val="superscript"/>
              </w:rPr>
              <w:t>a</w:t>
            </w:r>
          </w:p>
        </w:tc>
        <w:tc>
          <w:tcPr>
            <w:tcW w:w="709" w:type="dxa"/>
            <w:vAlign w:val="center"/>
          </w:tcPr>
          <w:p w14:paraId="5B3749B7" w14:textId="77777777" w:rsidR="003A5179" w:rsidRPr="000A4E80" w:rsidRDefault="003A5179" w:rsidP="003915F2">
            <w:pPr>
              <w:jc w:val="center"/>
              <w:rPr>
                <w:sz w:val="20"/>
                <w:szCs w:val="20"/>
              </w:rPr>
            </w:pPr>
            <w:r w:rsidRPr="000A4E80">
              <w:rPr>
                <w:sz w:val="20"/>
                <w:szCs w:val="20"/>
              </w:rPr>
              <w:t>0</w:t>
            </w:r>
          </w:p>
        </w:tc>
      </w:tr>
      <w:tr w:rsidR="000A4E80" w:rsidRPr="000A4E80" w14:paraId="41D4D842" w14:textId="77777777" w:rsidTr="003915F2">
        <w:tc>
          <w:tcPr>
            <w:tcW w:w="1327" w:type="dxa"/>
            <w:vMerge/>
          </w:tcPr>
          <w:p w14:paraId="59D9158C" w14:textId="77777777" w:rsidR="003A5179" w:rsidRPr="000A4E80" w:rsidRDefault="003A5179" w:rsidP="003915F2">
            <w:pPr>
              <w:rPr>
                <w:sz w:val="20"/>
                <w:szCs w:val="20"/>
              </w:rPr>
            </w:pPr>
          </w:p>
        </w:tc>
        <w:tc>
          <w:tcPr>
            <w:tcW w:w="1276" w:type="dxa"/>
            <w:vAlign w:val="center"/>
          </w:tcPr>
          <w:p w14:paraId="781C7219" w14:textId="77777777" w:rsidR="003A5179" w:rsidRPr="000A4E80" w:rsidRDefault="003A5179" w:rsidP="003915F2">
            <w:pPr>
              <w:rPr>
                <w:sz w:val="20"/>
                <w:szCs w:val="20"/>
              </w:rPr>
            </w:pPr>
            <w:r w:rsidRPr="000A4E80">
              <w:rPr>
                <w:sz w:val="20"/>
                <w:szCs w:val="20"/>
              </w:rPr>
              <w:t>Wahadło Vialit (meto-da uderzenia)</w:t>
            </w:r>
          </w:p>
        </w:tc>
        <w:tc>
          <w:tcPr>
            <w:tcW w:w="850" w:type="dxa"/>
            <w:vAlign w:val="center"/>
          </w:tcPr>
          <w:p w14:paraId="76522BE7" w14:textId="77777777" w:rsidR="003A5179" w:rsidRPr="000A4E80" w:rsidRDefault="003A5179" w:rsidP="003915F2">
            <w:pPr>
              <w:jc w:val="center"/>
              <w:rPr>
                <w:sz w:val="20"/>
                <w:szCs w:val="20"/>
              </w:rPr>
            </w:pPr>
            <w:r w:rsidRPr="000A4E80">
              <w:rPr>
                <w:sz w:val="20"/>
                <w:szCs w:val="20"/>
              </w:rPr>
              <w:t>PN-EN 13588 [59]</w:t>
            </w:r>
          </w:p>
        </w:tc>
        <w:tc>
          <w:tcPr>
            <w:tcW w:w="851" w:type="dxa"/>
            <w:vAlign w:val="center"/>
          </w:tcPr>
          <w:p w14:paraId="496B42D1" w14:textId="77777777" w:rsidR="003A5179" w:rsidRPr="000A4E80" w:rsidRDefault="003A5179" w:rsidP="003915F2">
            <w:pPr>
              <w:jc w:val="center"/>
              <w:rPr>
                <w:sz w:val="20"/>
                <w:szCs w:val="20"/>
              </w:rPr>
            </w:pPr>
            <w:r w:rsidRPr="000A4E80">
              <w:rPr>
                <w:sz w:val="20"/>
                <w:szCs w:val="20"/>
              </w:rPr>
              <w:t>J/cm</w:t>
            </w:r>
            <w:r w:rsidRPr="000A4E80">
              <w:rPr>
                <w:sz w:val="20"/>
                <w:szCs w:val="20"/>
                <w:vertAlign w:val="superscript"/>
              </w:rPr>
              <w:t>2</w:t>
            </w:r>
          </w:p>
        </w:tc>
        <w:tc>
          <w:tcPr>
            <w:tcW w:w="850" w:type="dxa"/>
            <w:vAlign w:val="center"/>
          </w:tcPr>
          <w:p w14:paraId="32EF162E" w14:textId="77777777" w:rsidR="003A5179" w:rsidRPr="000A4E80" w:rsidRDefault="003A5179" w:rsidP="003915F2">
            <w:pPr>
              <w:jc w:val="center"/>
              <w:rPr>
                <w:sz w:val="20"/>
                <w:szCs w:val="20"/>
                <w:vertAlign w:val="superscript"/>
              </w:rPr>
            </w:pPr>
            <w:r w:rsidRPr="000A4E80">
              <w:rPr>
                <w:sz w:val="20"/>
                <w:szCs w:val="20"/>
              </w:rPr>
              <w:t>NR</w:t>
            </w:r>
            <w:r w:rsidRPr="000A4E80">
              <w:rPr>
                <w:sz w:val="20"/>
                <w:szCs w:val="20"/>
                <w:vertAlign w:val="superscript"/>
              </w:rPr>
              <w:t>a</w:t>
            </w:r>
          </w:p>
        </w:tc>
        <w:tc>
          <w:tcPr>
            <w:tcW w:w="709" w:type="dxa"/>
            <w:vAlign w:val="center"/>
          </w:tcPr>
          <w:p w14:paraId="1932BCC7"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4A80DE82"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8" w:type="dxa"/>
            <w:vAlign w:val="center"/>
          </w:tcPr>
          <w:p w14:paraId="4CE4EE41"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059502F7" w14:textId="77777777" w:rsidR="003A5179" w:rsidRPr="000A4E80" w:rsidRDefault="003A5179" w:rsidP="003915F2">
            <w:pPr>
              <w:jc w:val="center"/>
              <w:rPr>
                <w:sz w:val="20"/>
                <w:szCs w:val="20"/>
                <w:vertAlign w:val="superscript"/>
              </w:rPr>
            </w:pPr>
            <w:r w:rsidRPr="000A4E80">
              <w:rPr>
                <w:sz w:val="20"/>
                <w:szCs w:val="20"/>
              </w:rPr>
              <w:t>NR</w:t>
            </w:r>
            <w:r w:rsidRPr="000A4E80">
              <w:rPr>
                <w:sz w:val="20"/>
                <w:szCs w:val="20"/>
                <w:vertAlign w:val="superscript"/>
              </w:rPr>
              <w:t>a</w:t>
            </w:r>
          </w:p>
        </w:tc>
        <w:tc>
          <w:tcPr>
            <w:tcW w:w="709" w:type="dxa"/>
            <w:vAlign w:val="center"/>
          </w:tcPr>
          <w:p w14:paraId="409F7EEB" w14:textId="77777777" w:rsidR="003A5179" w:rsidRPr="000A4E80" w:rsidRDefault="003A5179" w:rsidP="003915F2">
            <w:pPr>
              <w:jc w:val="center"/>
              <w:rPr>
                <w:sz w:val="20"/>
                <w:szCs w:val="20"/>
              </w:rPr>
            </w:pPr>
            <w:r w:rsidRPr="000A4E80">
              <w:rPr>
                <w:sz w:val="20"/>
                <w:szCs w:val="20"/>
              </w:rPr>
              <w:t>0</w:t>
            </w:r>
          </w:p>
        </w:tc>
      </w:tr>
      <w:tr w:rsidR="000A4E80" w:rsidRPr="000A4E80" w14:paraId="3B3EB9AF" w14:textId="77777777" w:rsidTr="003915F2">
        <w:tc>
          <w:tcPr>
            <w:tcW w:w="1327" w:type="dxa"/>
            <w:vMerge w:val="restart"/>
            <w:vAlign w:val="center"/>
          </w:tcPr>
          <w:p w14:paraId="1D79427B" w14:textId="77777777" w:rsidR="003A5179" w:rsidRPr="000A4E80" w:rsidRDefault="003A5179" w:rsidP="003915F2">
            <w:pPr>
              <w:rPr>
                <w:sz w:val="20"/>
                <w:szCs w:val="20"/>
              </w:rPr>
            </w:pPr>
            <w:r w:rsidRPr="000A4E80">
              <w:rPr>
                <w:sz w:val="20"/>
                <w:szCs w:val="20"/>
              </w:rPr>
              <w:t>Stałość kon-</w:t>
            </w:r>
          </w:p>
          <w:p w14:paraId="4FF82EBE" w14:textId="77777777" w:rsidR="003A5179" w:rsidRPr="000A4E80" w:rsidRDefault="003A5179" w:rsidP="003915F2">
            <w:pPr>
              <w:rPr>
                <w:sz w:val="20"/>
                <w:szCs w:val="20"/>
              </w:rPr>
            </w:pPr>
            <w:r w:rsidRPr="000A4E80">
              <w:rPr>
                <w:sz w:val="20"/>
                <w:szCs w:val="20"/>
              </w:rPr>
              <w:t>systencji (Odporność na starzenie)</w:t>
            </w:r>
          </w:p>
          <w:p w14:paraId="7F26027D" w14:textId="77777777" w:rsidR="003A5179" w:rsidRPr="000A4E80" w:rsidRDefault="003A5179" w:rsidP="003915F2">
            <w:pPr>
              <w:rPr>
                <w:sz w:val="20"/>
                <w:szCs w:val="20"/>
              </w:rPr>
            </w:pPr>
            <w:r w:rsidRPr="000A4E80">
              <w:rPr>
                <w:sz w:val="20"/>
                <w:szCs w:val="20"/>
              </w:rPr>
              <w:t>wg PN-EN 12607-1 [30]</w:t>
            </w:r>
          </w:p>
        </w:tc>
        <w:tc>
          <w:tcPr>
            <w:tcW w:w="1276" w:type="dxa"/>
            <w:vAlign w:val="center"/>
          </w:tcPr>
          <w:p w14:paraId="703A82F2" w14:textId="77777777" w:rsidR="003A5179" w:rsidRPr="000A4E80" w:rsidRDefault="003A5179" w:rsidP="003915F2">
            <w:pPr>
              <w:jc w:val="center"/>
              <w:rPr>
                <w:sz w:val="20"/>
                <w:szCs w:val="20"/>
              </w:rPr>
            </w:pPr>
            <w:r w:rsidRPr="000A4E80">
              <w:rPr>
                <w:sz w:val="20"/>
                <w:szCs w:val="20"/>
              </w:rPr>
              <w:t>Zmiana masy</w:t>
            </w:r>
          </w:p>
        </w:tc>
        <w:tc>
          <w:tcPr>
            <w:tcW w:w="850" w:type="dxa"/>
            <w:vAlign w:val="center"/>
          </w:tcPr>
          <w:p w14:paraId="0FBE82C4" w14:textId="77777777" w:rsidR="003A5179" w:rsidRPr="000A4E80" w:rsidRDefault="003A5179" w:rsidP="003915F2">
            <w:pPr>
              <w:jc w:val="center"/>
              <w:rPr>
                <w:sz w:val="20"/>
                <w:szCs w:val="20"/>
              </w:rPr>
            </w:pPr>
            <w:r w:rsidRPr="000A4E80">
              <w:rPr>
                <w:sz w:val="20"/>
                <w:szCs w:val="20"/>
              </w:rPr>
              <w:t>PN-EN 12607-1[30]</w:t>
            </w:r>
          </w:p>
        </w:tc>
        <w:tc>
          <w:tcPr>
            <w:tcW w:w="851" w:type="dxa"/>
            <w:vAlign w:val="center"/>
          </w:tcPr>
          <w:p w14:paraId="1AAB4EA1" w14:textId="77777777" w:rsidR="003A5179" w:rsidRPr="000A4E80" w:rsidRDefault="003A5179" w:rsidP="003915F2">
            <w:pPr>
              <w:jc w:val="center"/>
              <w:rPr>
                <w:sz w:val="20"/>
                <w:szCs w:val="20"/>
              </w:rPr>
            </w:pPr>
            <w:r w:rsidRPr="000A4E80">
              <w:rPr>
                <w:sz w:val="20"/>
                <w:szCs w:val="20"/>
              </w:rPr>
              <w:t>%</w:t>
            </w:r>
          </w:p>
        </w:tc>
        <w:tc>
          <w:tcPr>
            <w:tcW w:w="850" w:type="dxa"/>
            <w:vAlign w:val="center"/>
          </w:tcPr>
          <w:p w14:paraId="38F43D85" w14:textId="77777777" w:rsidR="003A5179" w:rsidRPr="000A4E80" w:rsidRDefault="003A5179" w:rsidP="003915F2">
            <w:pPr>
              <w:jc w:val="center"/>
              <w:rPr>
                <w:sz w:val="20"/>
                <w:szCs w:val="20"/>
              </w:rPr>
            </w:pPr>
            <w:r w:rsidRPr="000A4E80">
              <w:rPr>
                <w:sz w:val="20"/>
                <w:szCs w:val="20"/>
              </w:rPr>
              <w:t>≤ 0,5</w:t>
            </w:r>
          </w:p>
        </w:tc>
        <w:tc>
          <w:tcPr>
            <w:tcW w:w="709" w:type="dxa"/>
            <w:vAlign w:val="center"/>
          </w:tcPr>
          <w:p w14:paraId="0CE8F8A7" w14:textId="77777777" w:rsidR="003A5179" w:rsidRPr="000A4E80" w:rsidRDefault="003A5179" w:rsidP="003915F2">
            <w:pPr>
              <w:jc w:val="center"/>
              <w:rPr>
                <w:sz w:val="20"/>
                <w:szCs w:val="20"/>
              </w:rPr>
            </w:pPr>
            <w:r w:rsidRPr="000A4E80">
              <w:rPr>
                <w:sz w:val="20"/>
                <w:szCs w:val="20"/>
              </w:rPr>
              <w:t>3</w:t>
            </w:r>
          </w:p>
        </w:tc>
        <w:tc>
          <w:tcPr>
            <w:tcW w:w="851" w:type="dxa"/>
            <w:vAlign w:val="center"/>
          </w:tcPr>
          <w:p w14:paraId="6097D045" w14:textId="77777777" w:rsidR="003A5179" w:rsidRPr="000A4E80" w:rsidRDefault="003A5179" w:rsidP="003915F2">
            <w:pPr>
              <w:jc w:val="center"/>
              <w:rPr>
                <w:sz w:val="20"/>
                <w:szCs w:val="20"/>
              </w:rPr>
            </w:pPr>
            <w:r w:rsidRPr="000A4E80">
              <w:rPr>
                <w:sz w:val="20"/>
                <w:szCs w:val="20"/>
              </w:rPr>
              <w:t>≤ 0,5</w:t>
            </w:r>
          </w:p>
        </w:tc>
        <w:tc>
          <w:tcPr>
            <w:tcW w:w="708" w:type="dxa"/>
            <w:vAlign w:val="center"/>
          </w:tcPr>
          <w:p w14:paraId="3B1DCA59" w14:textId="77777777" w:rsidR="003A5179" w:rsidRPr="000A4E80" w:rsidRDefault="003A5179" w:rsidP="003915F2">
            <w:pPr>
              <w:jc w:val="center"/>
              <w:rPr>
                <w:sz w:val="20"/>
                <w:szCs w:val="20"/>
              </w:rPr>
            </w:pPr>
            <w:r w:rsidRPr="000A4E80">
              <w:rPr>
                <w:sz w:val="20"/>
                <w:szCs w:val="20"/>
              </w:rPr>
              <w:t>3</w:t>
            </w:r>
          </w:p>
        </w:tc>
        <w:tc>
          <w:tcPr>
            <w:tcW w:w="851" w:type="dxa"/>
            <w:vAlign w:val="center"/>
          </w:tcPr>
          <w:p w14:paraId="00E885AA" w14:textId="77777777" w:rsidR="003A5179" w:rsidRPr="000A4E80" w:rsidRDefault="003A5179" w:rsidP="003915F2">
            <w:pPr>
              <w:jc w:val="center"/>
              <w:rPr>
                <w:sz w:val="20"/>
                <w:szCs w:val="20"/>
              </w:rPr>
            </w:pPr>
            <w:r w:rsidRPr="000A4E80">
              <w:rPr>
                <w:sz w:val="20"/>
                <w:szCs w:val="20"/>
              </w:rPr>
              <w:t>≤ 0,5</w:t>
            </w:r>
          </w:p>
        </w:tc>
        <w:tc>
          <w:tcPr>
            <w:tcW w:w="709" w:type="dxa"/>
            <w:vAlign w:val="center"/>
          </w:tcPr>
          <w:p w14:paraId="735C6940" w14:textId="77777777" w:rsidR="003A5179" w:rsidRPr="000A4E80" w:rsidRDefault="003A5179" w:rsidP="003915F2">
            <w:pPr>
              <w:jc w:val="center"/>
              <w:rPr>
                <w:sz w:val="20"/>
                <w:szCs w:val="20"/>
              </w:rPr>
            </w:pPr>
            <w:r w:rsidRPr="000A4E80">
              <w:rPr>
                <w:sz w:val="20"/>
                <w:szCs w:val="20"/>
              </w:rPr>
              <w:t>3</w:t>
            </w:r>
          </w:p>
        </w:tc>
      </w:tr>
      <w:tr w:rsidR="000A4E80" w:rsidRPr="000A4E80" w14:paraId="2E6704D4" w14:textId="77777777" w:rsidTr="003915F2">
        <w:tc>
          <w:tcPr>
            <w:tcW w:w="1327" w:type="dxa"/>
            <w:vMerge/>
          </w:tcPr>
          <w:p w14:paraId="70663022" w14:textId="77777777" w:rsidR="003A5179" w:rsidRPr="000A4E80" w:rsidRDefault="003A5179" w:rsidP="003915F2">
            <w:pPr>
              <w:rPr>
                <w:sz w:val="20"/>
                <w:szCs w:val="20"/>
              </w:rPr>
            </w:pPr>
          </w:p>
        </w:tc>
        <w:tc>
          <w:tcPr>
            <w:tcW w:w="1276" w:type="dxa"/>
            <w:vAlign w:val="center"/>
          </w:tcPr>
          <w:p w14:paraId="1B518615" w14:textId="77777777" w:rsidR="003A5179" w:rsidRPr="000A4E80" w:rsidRDefault="003A5179" w:rsidP="003915F2">
            <w:pPr>
              <w:rPr>
                <w:sz w:val="20"/>
                <w:szCs w:val="20"/>
              </w:rPr>
            </w:pPr>
            <w:r w:rsidRPr="000A4E80">
              <w:rPr>
                <w:sz w:val="20"/>
                <w:szCs w:val="20"/>
              </w:rPr>
              <w:t>Pozostała penetracja</w:t>
            </w:r>
          </w:p>
        </w:tc>
        <w:tc>
          <w:tcPr>
            <w:tcW w:w="850" w:type="dxa"/>
            <w:vAlign w:val="center"/>
          </w:tcPr>
          <w:p w14:paraId="2191A5AD" w14:textId="77777777" w:rsidR="003A5179" w:rsidRPr="000A4E80" w:rsidRDefault="003A5179" w:rsidP="003915F2">
            <w:pPr>
              <w:jc w:val="center"/>
              <w:rPr>
                <w:sz w:val="20"/>
                <w:szCs w:val="20"/>
              </w:rPr>
            </w:pPr>
            <w:r w:rsidRPr="000A4E80">
              <w:rPr>
                <w:sz w:val="20"/>
                <w:szCs w:val="20"/>
              </w:rPr>
              <w:t>PN-EN 1426 [21]</w:t>
            </w:r>
          </w:p>
        </w:tc>
        <w:tc>
          <w:tcPr>
            <w:tcW w:w="851" w:type="dxa"/>
            <w:vAlign w:val="center"/>
          </w:tcPr>
          <w:p w14:paraId="6B8DB3B7" w14:textId="77777777" w:rsidR="003A5179" w:rsidRPr="000A4E80" w:rsidRDefault="003A5179" w:rsidP="003915F2">
            <w:pPr>
              <w:spacing w:before="120"/>
              <w:jc w:val="center"/>
              <w:rPr>
                <w:sz w:val="20"/>
                <w:szCs w:val="20"/>
              </w:rPr>
            </w:pPr>
            <w:r w:rsidRPr="000A4E80">
              <w:rPr>
                <w:sz w:val="20"/>
                <w:szCs w:val="20"/>
              </w:rPr>
              <w:t>%</w:t>
            </w:r>
          </w:p>
        </w:tc>
        <w:tc>
          <w:tcPr>
            <w:tcW w:w="850" w:type="dxa"/>
            <w:vAlign w:val="center"/>
          </w:tcPr>
          <w:p w14:paraId="36345377" w14:textId="77777777" w:rsidR="003A5179" w:rsidRPr="000A4E80" w:rsidRDefault="003A5179" w:rsidP="003915F2">
            <w:pPr>
              <w:spacing w:before="120"/>
              <w:jc w:val="center"/>
              <w:rPr>
                <w:sz w:val="20"/>
                <w:szCs w:val="20"/>
              </w:rPr>
            </w:pPr>
            <w:r w:rsidRPr="000A4E80">
              <w:rPr>
                <w:sz w:val="20"/>
                <w:szCs w:val="20"/>
              </w:rPr>
              <w:t>≥ 60</w:t>
            </w:r>
          </w:p>
        </w:tc>
        <w:tc>
          <w:tcPr>
            <w:tcW w:w="709" w:type="dxa"/>
            <w:vAlign w:val="center"/>
          </w:tcPr>
          <w:p w14:paraId="1072C9EF" w14:textId="77777777" w:rsidR="003A5179" w:rsidRPr="000A4E80" w:rsidRDefault="003A5179" w:rsidP="003915F2">
            <w:pPr>
              <w:spacing w:before="120"/>
              <w:jc w:val="center"/>
              <w:rPr>
                <w:sz w:val="20"/>
                <w:szCs w:val="20"/>
              </w:rPr>
            </w:pPr>
            <w:r w:rsidRPr="000A4E80">
              <w:rPr>
                <w:sz w:val="20"/>
                <w:szCs w:val="20"/>
              </w:rPr>
              <w:t>7</w:t>
            </w:r>
          </w:p>
        </w:tc>
        <w:tc>
          <w:tcPr>
            <w:tcW w:w="851" w:type="dxa"/>
            <w:vAlign w:val="center"/>
          </w:tcPr>
          <w:p w14:paraId="1EB9972A" w14:textId="77777777" w:rsidR="003A5179" w:rsidRPr="000A4E80" w:rsidRDefault="003A5179" w:rsidP="003915F2">
            <w:pPr>
              <w:spacing w:before="120"/>
              <w:jc w:val="center"/>
              <w:rPr>
                <w:sz w:val="20"/>
                <w:szCs w:val="20"/>
              </w:rPr>
            </w:pPr>
            <w:r w:rsidRPr="000A4E80">
              <w:rPr>
                <w:sz w:val="20"/>
                <w:szCs w:val="20"/>
              </w:rPr>
              <w:t>≥ 60</w:t>
            </w:r>
          </w:p>
        </w:tc>
        <w:tc>
          <w:tcPr>
            <w:tcW w:w="708" w:type="dxa"/>
            <w:vAlign w:val="center"/>
          </w:tcPr>
          <w:p w14:paraId="50E8E8B8" w14:textId="77777777" w:rsidR="003A5179" w:rsidRPr="000A4E80" w:rsidRDefault="003A5179" w:rsidP="003915F2">
            <w:pPr>
              <w:spacing w:before="120"/>
              <w:jc w:val="center"/>
              <w:rPr>
                <w:sz w:val="20"/>
                <w:szCs w:val="20"/>
              </w:rPr>
            </w:pPr>
            <w:r w:rsidRPr="000A4E80">
              <w:rPr>
                <w:sz w:val="20"/>
                <w:szCs w:val="20"/>
              </w:rPr>
              <w:t>7</w:t>
            </w:r>
          </w:p>
        </w:tc>
        <w:tc>
          <w:tcPr>
            <w:tcW w:w="851" w:type="dxa"/>
            <w:vAlign w:val="center"/>
          </w:tcPr>
          <w:p w14:paraId="1234B91B" w14:textId="77777777" w:rsidR="003A5179" w:rsidRPr="000A4E80" w:rsidRDefault="003A5179" w:rsidP="003915F2">
            <w:pPr>
              <w:spacing w:before="120"/>
              <w:jc w:val="center"/>
              <w:rPr>
                <w:sz w:val="20"/>
                <w:szCs w:val="20"/>
              </w:rPr>
            </w:pPr>
            <w:r w:rsidRPr="000A4E80">
              <w:rPr>
                <w:sz w:val="20"/>
                <w:szCs w:val="20"/>
              </w:rPr>
              <w:t>≥ 60</w:t>
            </w:r>
          </w:p>
        </w:tc>
        <w:tc>
          <w:tcPr>
            <w:tcW w:w="709" w:type="dxa"/>
            <w:vAlign w:val="center"/>
          </w:tcPr>
          <w:p w14:paraId="0BAE079F" w14:textId="77777777" w:rsidR="003A5179" w:rsidRPr="000A4E80" w:rsidRDefault="003A5179" w:rsidP="003915F2">
            <w:pPr>
              <w:spacing w:before="120"/>
              <w:jc w:val="center"/>
              <w:rPr>
                <w:sz w:val="20"/>
                <w:szCs w:val="20"/>
              </w:rPr>
            </w:pPr>
            <w:r w:rsidRPr="000A4E80">
              <w:rPr>
                <w:sz w:val="20"/>
                <w:szCs w:val="20"/>
              </w:rPr>
              <w:t>7</w:t>
            </w:r>
          </w:p>
        </w:tc>
      </w:tr>
      <w:tr w:rsidR="000A4E80" w:rsidRPr="000A4E80" w14:paraId="461374B0" w14:textId="77777777" w:rsidTr="003915F2">
        <w:tc>
          <w:tcPr>
            <w:tcW w:w="1327" w:type="dxa"/>
            <w:vMerge/>
          </w:tcPr>
          <w:p w14:paraId="4130F6FB" w14:textId="77777777" w:rsidR="003A5179" w:rsidRPr="000A4E80" w:rsidRDefault="003A5179" w:rsidP="003915F2">
            <w:pPr>
              <w:rPr>
                <w:sz w:val="20"/>
                <w:szCs w:val="20"/>
              </w:rPr>
            </w:pPr>
          </w:p>
        </w:tc>
        <w:tc>
          <w:tcPr>
            <w:tcW w:w="1276" w:type="dxa"/>
            <w:vAlign w:val="center"/>
          </w:tcPr>
          <w:p w14:paraId="0E7FDD58" w14:textId="77777777" w:rsidR="003A5179" w:rsidRPr="000A4E80" w:rsidRDefault="003A5179" w:rsidP="003915F2">
            <w:pPr>
              <w:rPr>
                <w:sz w:val="20"/>
                <w:szCs w:val="20"/>
              </w:rPr>
            </w:pPr>
            <w:r w:rsidRPr="000A4E80">
              <w:rPr>
                <w:sz w:val="20"/>
                <w:szCs w:val="20"/>
              </w:rPr>
              <w:t>Wzrost tem-peratury mięknienia</w:t>
            </w:r>
          </w:p>
        </w:tc>
        <w:tc>
          <w:tcPr>
            <w:tcW w:w="850" w:type="dxa"/>
            <w:vAlign w:val="center"/>
          </w:tcPr>
          <w:p w14:paraId="5A5B2A7F" w14:textId="77777777" w:rsidR="003A5179" w:rsidRPr="000A4E80" w:rsidRDefault="003A5179" w:rsidP="003915F2">
            <w:pPr>
              <w:jc w:val="center"/>
              <w:rPr>
                <w:sz w:val="20"/>
                <w:szCs w:val="20"/>
              </w:rPr>
            </w:pPr>
            <w:r w:rsidRPr="000A4E80">
              <w:rPr>
                <w:sz w:val="20"/>
                <w:szCs w:val="20"/>
              </w:rPr>
              <w:t>PN-EN 1427 [22]</w:t>
            </w:r>
          </w:p>
        </w:tc>
        <w:tc>
          <w:tcPr>
            <w:tcW w:w="851" w:type="dxa"/>
            <w:vAlign w:val="center"/>
          </w:tcPr>
          <w:p w14:paraId="767A2672"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4721DB39" w14:textId="77777777" w:rsidR="003A5179" w:rsidRPr="000A4E80" w:rsidRDefault="003A5179" w:rsidP="003915F2">
            <w:pPr>
              <w:jc w:val="center"/>
              <w:rPr>
                <w:sz w:val="20"/>
                <w:szCs w:val="20"/>
              </w:rPr>
            </w:pPr>
            <w:r w:rsidRPr="000A4E80">
              <w:rPr>
                <w:sz w:val="20"/>
                <w:szCs w:val="20"/>
              </w:rPr>
              <w:t>≤ 8</w:t>
            </w:r>
          </w:p>
        </w:tc>
        <w:tc>
          <w:tcPr>
            <w:tcW w:w="709" w:type="dxa"/>
            <w:vAlign w:val="center"/>
          </w:tcPr>
          <w:p w14:paraId="78E404A0" w14:textId="77777777" w:rsidR="003A5179" w:rsidRPr="000A4E80" w:rsidRDefault="003A5179" w:rsidP="003915F2">
            <w:pPr>
              <w:jc w:val="center"/>
              <w:rPr>
                <w:sz w:val="20"/>
                <w:szCs w:val="20"/>
              </w:rPr>
            </w:pPr>
            <w:r w:rsidRPr="000A4E80">
              <w:rPr>
                <w:sz w:val="20"/>
                <w:szCs w:val="20"/>
              </w:rPr>
              <w:t>2</w:t>
            </w:r>
          </w:p>
        </w:tc>
        <w:tc>
          <w:tcPr>
            <w:tcW w:w="851" w:type="dxa"/>
            <w:vAlign w:val="center"/>
          </w:tcPr>
          <w:p w14:paraId="5E92760B" w14:textId="77777777" w:rsidR="003A5179" w:rsidRPr="000A4E80" w:rsidRDefault="003A5179" w:rsidP="003915F2">
            <w:pPr>
              <w:jc w:val="center"/>
              <w:rPr>
                <w:sz w:val="20"/>
                <w:szCs w:val="20"/>
              </w:rPr>
            </w:pPr>
            <w:r w:rsidRPr="000A4E80">
              <w:rPr>
                <w:sz w:val="20"/>
                <w:szCs w:val="20"/>
              </w:rPr>
              <w:t>≤ 8</w:t>
            </w:r>
          </w:p>
        </w:tc>
        <w:tc>
          <w:tcPr>
            <w:tcW w:w="708" w:type="dxa"/>
            <w:vAlign w:val="center"/>
          </w:tcPr>
          <w:p w14:paraId="33C77105" w14:textId="77777777" w:rsidR="003A5179" w:rsidRPr="000A4E80" w:rsidRDefault="003A5179" w:rsidP="003915F2">
            <w:pPr>
              <w:jc w:val="center"/>
              <w:rPr>
                <w:sz w:val="20"/>
                <w:szCs w:val="20"/>
              </w:rPr>
            </w:pPr>
            <w:r w:rsidRPr="000A4E80">
              <w:rPr>
                <w:sz w:val="20"/>
                <w:szCs w:val="20"/>
              </w:rPr>
              <w:t>2</w:t>
            </w:r>
          </w:p>
        </w:tc>
        <w:tc>
          <w:tcPr>
            <w:tcW w:w="851" w:type="dxa"/>
            <w:vAlign w:val="center"/>
          </w:tcPr>
          <w:p w14:paraId="05478B4F" w14:textId="77777777" w:rsidR="003A5179" w:rsidRPr="000A4E80" w:rsidRDefault="003A5179" w:rsidP="003915F2">
            <w:pPr>
              <w:jc w:val="center"/>
              <w:rPr>
                <w:sz w:val="20"/>
                <w:szCs w:val="20"/>
              </w:rPr>
            </w:pPr>
            <w:r w:rsidRPr="000A4E80">
              <w:rPr>
                <w:sz w:val="20"/>
                <w:szCs w:val="20"/>
              </w:rPr>
              <w:t>≤ 8</w:t>
            </w:r>
          </w:p>
        </w:tc>
        <w:tc>
          <w:tcPr>
            <w:tcW w:w="709" w:type="dxa"/>
            <w:vAlign w:val="center"/>
          </w:tcPr>
          <w:p w14:paraId="24B81BE9" w14:textId="77777777" w:rsidR="003A5179" w:rsidRPr="000A4E80" w:rsidRDefault="003A5179" w:rsidP="003915F2">
            <w:pPr>
              <w:jc w:val="center"/>
              <w:rPr>
                <w:sz w:val="20"/>
                <w:szCs w:val="20"/>
              </w:rPr>
            </w:pPr>
            <w:r w:rsidRPr="000A4E80">
              <w:rPr>
                <w:sz w:val="20"/>
                <w:szCs w:val="20"/>
              </w:rPr>
              <w:t>2</w:t>
            </w:r>
          </w:p>
        </w:tc>
      </w:tr>
      <w:tr w:rsidR="000A4E80" w:rsidRPr="000A4E80" w14:paraId="68431678" w14:textId="77777777" w:rsidTr="003915F2">
        <w:tc>
          <w:tcPr>
            <w:tcW w:w="1327" w:type="dxa"/>
            <w:vAlign w:val="center"/>
          </w:tcPr>
          <w:p w14:paraId="737062DE" w14:textId="77777777" w:rsidR="003A5179" w:rsidRPr="000A4E80" w:rsidRDefault="003A5179" w:rsidP="003915F2">
            <w:pPr>
              <w:rPr>
                <w:sz w:val="20"/>
                <w:szCs w:val="20"/>
              </w:rPr>
            </w:pPr>
            <w:r w:rsidRPr="000A4E80">
              <w:rPr>
                <w:sz w:val="20"/>
                <w:szCs w:val="20"/>
              </w:rPr>
              <w:t>Inne właściwości</w:t>
            </w:r>
          </w:p>
        </w:tc>
        <w:tc>
          <w:tcPr>
            <w:tcW w:w="1276" w:type="dxa"/>
            <w:vAlign w:val="center"/>
          </w:tcPr>
          <w:p w14:paraId="398DE42C" w14:textId="77777777" w:rsidR="003A5179" w:rsidRPr="000A4E80" w:rsidRDefault="003A5179" w:rsidP="003915F2">
            <w:pPr>
              <w:rPr>
                <w:sz w:val="20"/>
                <w:szCs w:val="20"/>
              </w:rPr>
            </w:pPr>
            <w:r w:rsidRPr="000A4E80">
              <w:rPr>
                <w:sz w:val="20"/>
                <w:szCs w:val="20"/>
              </w:rPr>
              <w:t>Temperatura zapłonu</w:t>
            </w:r>
          </w:p>
        </w:tc>
        <w:tc>
          <w:tcPr>
            <w:tcW w:w="850" w:type="dxa"/>
            <w:vAlign w:val="center"/>
          </w:tcPr>
          <w:p w14:paraId="137739D7" w14:textId="77777777" w:rsidR="003A5179" w:rsidRPr="000A4E80" w:rsidRDefault="003A5179" w:rsidP="003915F2">
            <w:pPr>
              <w:jc w:val="center"/>
              <w:rPr>
                <w:sz w:val="20"/>
                <w:szCs w:val="20"/>
              </w:rPr>
            </w:pPr>
            <w:r w:rsidRPr="000A4E80">
              <w:rPr>
                <w:sz w:val="20"/>
                <w:szCs w:val="20"/>
              </w:rPr>
              <w:t>PN-EN ISO 2592 [68]</w:t>
            </w:r>
          </w:p>
        </w:tc>
        <w:tc>
          <w:tcPr>
            <w:tcW w:w="851" w:type="dxa"/>
            <w:vAlign w:val="center"/>
          </w:tcPr>
          <w:p w14:paraId="5FF29604"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7871F808" w14:textId="77777777" w:rsidR="003A5179" w:rsidRPr="000A4E80" w:rsidRDefault="003A5179" w:rsidP="003915F2">
            <w:pPr>
              <w:jc w:val="center"/>
              <w:rPr>
                <w:sz w:val="20"/>
                <w:szCs w:val="20"/>
              </w:rPr>
            </w:pPr>
            <w:r w:rsidRPr="000A4E80">
              <w:rPr>
                <w:sz w:val="20"/>
                <w:szCs w:val="20"/>
              </w:rPr>
              <w:t>≥ 235</w:t>
            </w:r>
          </w:p>
        </w:tc>
        <w:tc>
          <w:tcPr>
            <w:tcW w:w="709" w:type="dxa"/>
            <w:vAlign w:val="center"/>
          </w:tcPr>
          <w:p w14:paraId="47455047" w14:textId="77777777" w:rsidR="003A5179" w:rsidRPr="000A4E80" w:rsidRDefault="003A5179" w:rsidP="003915F2">
            <w:pPr>
              <w:jc w:val="center"/>
              <w:rPr>
                <w:sz w:val="20"/>
                <w:szCs w:val="20"/>
              </w:rPr>
            </w:pPr>
            <w:r w:rsidRPr="000A4E80">
              <w:rPr>
                <w:sz w:val="20"/>
                <w:szCs w:val="20"/>
              </w:rPr>
              <w:t>3</w:t>
            </w:r>
          </w:p>
        </w:tc>
        <w:tc>
          <w:tcPr>
            <w:tcW w:w="851" w:type="dxa"/>
            <w:vAlign w:val="center"/>
          </w:tcPr>
          <w:p w14:paraId="492599EC" w14:textId="77777777" w:rsidR="003A5179" w:rsidRPr="000A4E80" w:rsidRDefault="003A5179" w:rsidP="003915F2">
            <w:pPr>
              <w:jc w:val="center"/>
              <w:rPr>
                <w:sz w:val="20"/>
                <w:szCs w:val="20"/>
              </w:rPr>
            </w:pPr>
            <w:r w:rsidRPr="000A4E80">
              <w:rPr>
                <w:sz w:val="20"/>
                <w:szCs w:val="20"/>
              </w:rPr>
              <w:t>≥ 235</w:t>
            </w:r>
          </w:p>
        </w:tc>
        <w:tc>
          <w:tcPr>
            <w:tcW w:w="708" w:type="dxa"/>
            <w:vAlign w:val="center"/>
          </w:tcPr>
          <w:p w14:paraId="428EBC50" w14:textId="77777777" w:rsidR="003A5179" w:rsidRPr="000A4E80" w:rsidRDefault="003A5179" w:rsidP="003915F2">
            <w:pPr>
              <w:jc w:val="center"/>
              <w:rPr>
                <w:sz w:val="20"/>
                <w:szCs w:val="20"/>
              </w:rPr>
            </w:pPr>
            <w:r w:rsidRPr="000A4E80">
              <w:rPr>
                <w:sz w:val="20"/>
                <w:szCs w:val="20"/>
              </w:rPr>
              <w:t>3</w:t>
            </w:r>
          </w:p>
        </w:tc>
        <w:tc>
          <w:tcPr>
            <w:tcW w:w="851" w:type="dxa"/>
            <w:vAlign w:val="center"/>
          </w:tcPr>
          <w:p w14:paraId="78DB3122" w14:textId="77777777" w:rsidR="003A5179" w:rsidRPr="000A4E80" w:rsidRDefault="003A5179" w:rsidP="003915F2">
            <w:pPr>
              <w:jc w:val="center"/>
              <w:rPr>
                <w:sz w:val="20"/>
                <w:szCs w:val="20"/>
              </w:rPr>
            </w:pPr>
            <w:r w:rsidRPr="000A4E80">
              <w:rPr>
                <w:sz w:val="20"/>
                <w:szCs w:val="20"/>
              </w:rPr>
              <w:t>≥ 235</w:t>
            </w:r>
          </w:p>
        </w:tc>
        <w:tc>
          <w:tcPr>
            <w:tcW w:w="709" w:type="dxa"/>
            <w:vAlign w:val="center"/>
          </w:tcPr>
          <w:p w14:paraId="0BF8F105" w14:textId="77777777" w:rsidR="003A5179" w:rsidRPr="000A4E80" w:rsidRDefault="003A5179" w:rsidP="003915F2">
            <w:pPr>
              <w:jc w:val="center"/>
              <w:rPr>
                <w:sz w:val="20"/>
                <w:szCs w:val="20"/>
              </w:rPr>
            </w:pPr>
            <w:r w:rsidRPr="000A4E80">
              <w:rPr>
                <w:sz w:val="20"/>
                <w:szCs w:val="20"/>
              </w:rPr>
              <w:t>3</w:t>
            </w:r>
          </w:p>
        </w:tc>
      </w:tr>
      <w:tr w:rsidR="000A4E80" w:rsidRPr="000A4E80" w14:paraId="2BBEA678" w14:textId="77777777" w:rsidTr="003915F2">
        <w:tc>
          <w:tcPr>
            <w:tcW w:w="1327" w:type="dxa"/>
            <w:vMerge w:val="restart"/>
            <w:vAlign w:val="center"/>
          </w:tcPr>
          <w:p w14:paraId="70C1E8A3" w14:textId="77777777" w:rsidR="003A5179" w:rsidRPr="000A4E80" w:rsidRDefault="003A5179" w:rsidP="003915F2">
            <w:pPr>
              <w:rPr>
                <w:sz w:val="20"/>
                <w:szCs w:val="20"/>
              </w:rPr>
            </w:pPr>
            <w:r w:rsidRPr="000A4E80">
              <w:rPr>
                <w:sz w:val="20"/>
                <w:szCs w:val="20"/>
              </w:rPr>
              <w:t>Wymagania</w:t>
            </w:r>
          </w:p>
          <w:p w14:paraId="5A069665" w14:textId="77777777" w:rsidR="003A5179" w:rsidRPr="000A4E80" w:rsidRDefault="003A5179" w:rsidP="003915F2">
            <w:pPr>
              <w:rPr>
                <w:sz w:val="20"/>
                <w:szCs w:val="20"/>
              </w:rPr>
            </w:pPr>
            <w:r w:rsidRPr="000A4E80">
              <w:rPr>
                <w:sz w:val="20"/>
                <w:szCs w:val="20"/>
              </w:rPr>
              <w:t>Dodatkowe</w:t>
            </w:r>
          </w:p>
        </w:tc>
        <w:tc>
          <w:tcPr>
            <w:tcW w:w="1276" w:type="dxa"/>
            <w:vAlign w:val="center"/>
          </w:tcPr>
          <w:p w14:paraId="49C49129" w14:textId="77777777" w:rsidR="003A5179" w:rsidRPr="000A4E80" w:rsidRDefault="003A5179" w:rsidP="003915F2">
            <w:pPr>
              <w:rPr>
                <w:sz w:val="20"/>
                <w:szCs w:val="20"/>
              </w:rPr>
            </w:pPr>
            <w:r w:rsidRPr="000A4E80">
              <w:rPr>
                <w:sz w:val="20"/>
                <w:szCs w:val="20"/>
              </w:rPr>
              <w:t>Temperatura łamliwości</w:t>
            </w:r>
          </w:p>
        </w:tc>
        <w:tc>
          <w:tcPr>
            <w:tcW w:w="850" w:type="dxa"/>
            <w:tcBorders>
              <w:bottom w:val="single" w:sz="4" w:space="0" w:color="auto"/>
            </w:tcBorders>
            <w:vAlign w:val="center"/>
          </w:tcPr>
          <w:p w14:paraId="15019E06" w14:textId="77777777" w:rsidR="003A5179" w:rsidRPr="000A4E80" w:rsidRDefault="003A5179" w:rsidP="003915F2">
            <w:pPr>
              <w:jc w:val="center"/>
              <w:rPr>
                <w:sz w:val="20"/>
                <w:szCs w:val="20"/>
              </w:rPr>
            </w:pPr>
            <w:r w:rsidRPr="000A4E80">
              <w:rPr>
                <w:sz w:val="20"/>
                <w:szCs w:val="20"/>
              </w:rPr>
              <w:t>PN-EN 12593 [26]</w:t>
            </w:r>
          </w:p>
        </w:tc>
        <w:tc>
          <w:tcPr>
            <w:tcW w:w="851" w:type="dxa"/>
            <w:tcBorders>
              <w:bottom w:val="single" w:sz="4" w:space="0" w:color="auto"/>
            </w:tcBorders>
            <w:vAlign w:val="center"/>
          </w:tcPr>
          <w:p w14:paraId="7A1814A2"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08DC7D7F" w14:textId="77777777" w:rsidR="003A5179" w:rsidRPr="000A4E80" w:rsidRDefault="003A5179" w:rsidP="003915F2">
            <w:pPr>
              <w:jc w:val="center"/>
              <w:rPr>
                <w:sz w:val="20"/>
                <w:szCs w:val="20"/>
              </w:rPr>
            </w:pPr>
            <w:r w:rsidRPr="000A4E80">
              <w:rPr>
                <w:sz w:val="20"/>
                <w:szCs w:val="20"/>
              </w:rPr>
              <w:t>≤ -15</w:t>
            </w:r>
          </w:p>
        </w:tc>
        <w:tc>
          <w:tcPr>
            <w:tcW w:w="709" w:type="dxa"/>
            <w:vAlign w:val="center"/>
          </w:tcPr>
          <w:p w14:paraId="0DC72152" w14:textId="77777777" w:rsidR="003A5179" w:rsidRPr="000A4E80" w:rsidRDefault="003A5179" w:rsidP="003915F2">
            <w:pPr>
              <w:jc w:val="center"/>
              <w:rPr>
                <w:sz w:val="20"/>
                <w:szCs w:val="20"/>
              </w:rPr>
            </w:pPr>
            <w:r w:rsidRPr="000A4E80">
              <w:rPr>
                <w:sz w:val="20"/>
                <w:szCs w:val="20"/>
              </w:rPr>
              <w:t>7</w:t>
            </w:r>
          </w:p>
        </w:tc>
        <w:tc>
          <w:tcPr>
            <w:tcW w:w="851" w:type="dxa"/>
            <w:vAlign w:val="center"/>
          </w:tcPr>
          <w:p w14:paraId="2B55F266" w14:textId="77777777" w:rsidR="003A5179" w:rsidRPr="000A4E80" w:rsidRDefault="003A5179" w:rsidP="003915F2">
            <w:pPr>
              <w:jc w:val="center"/>
              <w:rPr>
                <w:sz w:val="20"/>
                <w:szCs w:val="20"/>
              </w:rPr>
            </w:pPr>
            <w:r w:rsidRPr="000A4E80">
              <w:rPr>
                <w:sz w:val="20"/>
                <w:szCs w:val="20"/>
              </w:rPr>
              <w:t>≤ -15</w:t>
            </w:r>
          </w:p>
        </w:tc>
        <w:tc>
          <w:tcPr>
            <w:tcW w:w="708" w:type="dxa"/>
            <w:vAlign w:val="center"/>
          </w:tcPr>
          <w:p w14:paraId="1B4101F5" w14:textId="77777777" w:rsidR="003A5179" w:rsidRPr="000A4E80" w:rsidRDefault="003A5179" w:rsidP="003915F2">
            <w:pPr>
              <w:jc w:val="center"/>
              <w:rPr>
                <w:sz w:val="20"/>
                <w:szCs w:val="20"/>
              </w:rPr>
            </w:pPr>
            <w:r w:rsidRPr="000A4E80">
              <w:rPr>
                <w:sz w:val="20"/>
                <w:szCs w:val="20"/>
              </w:rPr>
              <w:t>7</w:t>
            </w:r>
          </w:p>
        </w:tc>
        <w:tc>
          <w:tcPr>
            <w:tcW w:w="851" w:type="dxa"/>
            <w:vAlign w:val="center"/>
          </w:tcPr>
          <w:p w14:paraId="27F4D1BF" w14:textId="77777777" w:rsidR="003A5179" w:rsidRPr="000A4E80" w:rsidRDefault="003A5179" w:rsidP="003915F2">
            <w:pPr>
              <w:jc w:val="center"/>
              <w:rPr>
                <w:sz w:val="20"/>
                <w:szCs w:val="20"/>
              </w:rPr>
            </w:pPr>
            <w:r w:rsidRPr="000A4E80">
              <w:rPr>
                <w:sz w:val="20"/>
                <w:szCs w:val="20"/>
              </w:rPr>
              <w:t>≤ -18</w:t>
            </w:r>
          </w:p>
        </w:tc>
        <w:tc>
          <w:tcPr>
            <w:tcW w:w="709" w:type="dxa"/>
            <w:vAlign w:val="center"/>
          </w:tcPr>
          <w:p w14:paraId="761F59A3" w14:textId="77777777" w:rsidR="003A5179" w:rsidRPr="000A4E80" w:rsidRDefault="003A5179" w:rsidP="003915F2">
            <w:pPr>
              <w:jc w:val="center"/>
              <w:rPr>
                <w:sz w:val="20"/>
                <w:szCs w:val="20"/>
              </w:rPr>
            </w:pPr>
            <w:r w:rsidRPr="000A4E80">
              <w:rPr>
                <w:sz w:val="20"/>
                <w:szCs w:val="20"/>
              </w:rPr>
              <w:t>8</w:t>
            </w:r>
          </w:p>
        </w:tc>
      </w:tr>
      <w:tr w:rsidR="000A4E80" w:rsidRPr="000A4E80" w14:paraId="0F2FADBA" w14:textId="77777777" w:rsidTr="003915F2">
        <w:tc>
          <w:tcPr>
            <w:tcW w:w="1327" w:type="dxa"/>
            <w:vMerge/>
          </w:tcPr>
          <w:p w14:paraId="4C0524EE" w14:textId="77777777" w:rsidR="003A5179" w:rsidRPr="000A4E80" w:rsidRDefault="003A5179" w:rsidP="003915F2">
            <w:pPr>
              <w:rPr>
                <w:sz w:val="20"/>
                <w:szCs w:val="20"/>
              </w:rPr>
            </w:pPr>
          </w:p>
        </w:tc>
        <w:tc>
          <w:tcPr>
            <w:tcW w:w="1276" w:type="dxa"/>
            <w:vAlign w:val="center"/>
          </w:tcPr>
          <w:p w14:paraId="7C66A868" w14:textId="77777777" w:rsidR="003A5179" w:rsidRPr="000A4E80" w:rsidRDefault="003A5179" w:rsidP="003915F2">
            <w:pPr>
              <w:rPr>
                <w:sz w:val="20"/>
                <w:szCs w:val="20"/>
              </w:rPr>
            </w:pPr>
            <w:r w:rsidRPr="000A4E80">
              <w:rPr>
                <w:sz w:val="20"/>
                <w:szCs w:val="20"/>
              </w:rPr>
              <w:t xml:space="preserve">Nawrót sprężysty w </w:t>
            </w:r>
            <w:smartTag w:uri="urn:schemas-microsoft-com:office:smarttags" w:element="metricconverter">
              <w:smartTagPr>
                <w:attr w:name="ProductID" w:val="25ﾰC"/>
              </w:smartTagPr>
              <w:r w:rsidRPr="000A4E80">
                <w:rPr>
                  <w:sz w:val="20"/>
                  <w:szCs w:val="20"/>
                </w:rPr>
                <w:t>25°C</w:t>
              </w:r>
            </w:smartTag>
          </w:p>
        </w:tc>
        <w:tc>
          <w:tcPr>
            <w:tcW w:w="850" w:type="dxa"/>
            <w:vMerge w:val="restart"/>
            <w:vAlign w:val="center"/>
          </w:tcPr>
          <w:p w14:paraId="095797D8" w14:textId="77777777" w:rsidR="003A5179" w:rsidRPr="000A4E80" w:rsidRDefault="003A5179" w:rsidP="003915F2">
            <w:pPr>
              <w:jc w:val="center"/>
              <w:rPr>
                <w:sz w:val="20"/>
                <w:szCs w:val="20"/>
              </w:rPr>
            </w:pPr>
            <w:r w:rsidRPr="000A4E80">
              <w:rPr>
                <w:sz w:val="20"/>
                <w:szCs w:val="20"/>
              </w:rPr>
              <w:t>PN-EN 13398</w:t>
            </w:r>
          </w:p>
          <w:p w14:paraId="0068E8E7" w14:textId="77777777" w:rsidR="003A5179" w:rsidRPr="000A4E80" w:rsidRDefault="003A5179" w:rsidP="003915F2">
            <w:pPr>
              <w:jc w:val="center"/>
              <w:rPr>
                <w:sz w:val="20"/>
                <w:szCs w:val="20"/>
              </w:rPr>
            </w:pPr>
            <w:r w:rsidRPr="000A4E80">
              <w:rPr>
                <w:sz w:val="20"/>
                <w:szCs w:val="20"/>
              </w:rPr>
              <w:t>[56]</w:t>
            </w:r>
          </w:p>
        </w:tc>
        <w:tc>
          <w:tcPr>
            <w:tcW w:w="851" w:type="dxa"/>
            <w:vMerge w:val="restart"/>
            <w:vAlign w:val="center"/>
          </w:tcPr>
          <w:p w14:paraId="53BB9892" w14:textId="77777777" w:rsidR="003A5179" w:rsidRPr="000A4E80" w:rsidRDefault="003A5179" w:rsidP="003915F2">
            <w:pPr>
              <w:jc w:val="center"/>
              <w:rPr>
                <w:sz w:val="20"/>
                <w:szCs w:val="20"/>
              </w:rPr>
            </w:pPr>
            <w:r w:rsidRPr="000A4E80">
              <w:rPr>
                <w:sz w:val="20"/>
                <w:szCs w:val="20"/>
              </w:rPr>
              <w:t>%</w:t>
            </w:r>
          </w:p>
        </w:tc>
        <w:tc>
          <w:tcPr>
            <w:tcW w:w="850" w:type="dxa"/>
            <w:vAlign w:val="center"/>
          </w:tcPr>
          <w:p w14:paraId="5ED8EAC9" w14:textId="77777777" w:rsidR="003A5179" w:rsidRPr="000A4E80" w:rsidRDefault="003A5179" w:rsidP="003915F2">
            <w:pPr>
              <w:jc w:val="center"/>
              <w:rPr>
                <w:sz w:val="20"/>
                <w:szCs w:val="20"/>
              </w:rPr>
            </w:pPr>
            <w:r w:rsidRPr="000A4E80">
              <w:rPr>
                <w:sz w:val="20"/>
                <w:szCs w:val="20"/>
              </w:rPr>
              <w:t>≥ 70</w:t>
            </w:r>
          </w:p>
        </w:tc>
        <w:tc>
          <w:tcPr>
            <w:tcW w:w="709" w:type="dxa"/>
            <w:vAlign w:val="center"/>
          </w:tcPr>
          <w:p w14:paraId="42B40FC4" w14:textId="77777777" w:rsidR="003A5179" w:rsidRPr="000A4E80" w:rsidRDefault="003A5179" w:rsidP="003915F2">
            <w:pPr>
              <w:jc w:val="center"/>
              <w:rPr>
                <w:sz w:val="20"/>
                <w:szCs w:val="20"/>
              </w:rPr>
            </w:pPr>
            <w:r w:rsidRPr="000A4E80">
              <w:rPr>
                <w:sz w:val="20"/>
                <w:szCs w:val="20"/>
              </w:rPr>
              <w:t>3</w:t>
            </w:r>
          </w:p>
        </w:tc>
        <w:tc>
          <w:tcPr>
            <w:tcW w:w="851" w:type="dxa"/>
            <w:vAlign w:val="center"/>
          </w:tcPr>
          <w:p w14:paraId="10CD9784" w14:textId="77777777" w:rsidR="003A5179" w:rsidRPr="000A4E80" w:rsidRDefault="003A5179" w:rsidP="003915F2">
            <w:pPr>
              <w:jc w:val="center"/>
              <w:rPr>
                <w:sz w:val="20"/>
                <w:szCs w:val="20"/>
              </w:rPr>
            </w:pPr>
            <w:r w:rsidRPr="000A4E80">
              <w:rPr>
                <w:sz w:val="20"/>
                <w:szCs w:val="20"/>
              </w:rPr>
              <w:t>≥ 80</w:t>
            </w:r>
          </w:p>
        </w:tc>
        <w:tc>
          <w:tcPr>
            <w:tcW w:w="708" w:type="dxa"/>
            <w:vAlign w:val="center"/>
          </w:tcPr>
          <w:p w14:paraId="3A3A571B" w14:textId="77777777" w:rsidR="003A5179" w:rsidRPr="000A4E80" w:rsidRDefault="003A5179" w:rsidP="003915F2">
            <w:pPr>
              <w:jc w:val="center"/>
              <w:rPr>
                <w:sz w:val="20"/>
                <w:szCs w:val="20"/>
              </w:rPr>
            </w:pPr>
            <w:r w:rsidRPr="000A4E80">
              <w:rPr>
                <w:sz w:val="20"/>
                <w:szCs w:val="20"/>
              </w:rPr>
              <w:t>2</w:t>
            </w:r>
          </w:p>
        </w:tc>
        <w:tc>
          <w:tcPr>
            <w:tcW w:w="851" w:type="dxa"/>
            <w:vAlign w:val="center"/>
          </w:tcPr>
          <w:p w14:paraId="6B2C6A77" w14:textId="77777777" w:rsidR="003A5179" w:rsidRPr="000A4E80" w:rsidRDefault="003A5179" w:rsidP="003915F2">
            <w:pPr>
              <w:jc w:val="center"/>
              <w:rPr>
                <w:sz w:val="20"/>
                <w:szCs w:val="20"/>
              </w:rPr>
            </w:pPr>
            <w:r w:rsidRPr="000A4E80">
              <w:rPr>
                <w:sz w:val="20"/>
                <w:szCs w:val="20"/>
              </w:rPr>
              <w:t>≥ 80</w:t>
            </w:r>
          </w:p>
        </w:tc>
        <w:tc>
          <w:tcPr>
            <w:tcW w:w="709" w:type="dxa"/>
            <w:vAlign w:val="center"/>
          </w:tcPr>
          <w:p w14:paraId="21FD5842" w14:textId="77777777" w:rsidR="003A5179" w:rsidRPr="000A4E80" w:rsidRDefault="003A5179" w:rsidP="003915F2">
            <w:pPr>
              <w:jc w:val="center"/>
              <w:rPr>
                <w:sz w:val="20"/>
                <w:szCs w:val="20"/>
              </w:rPr>
            </w:pPr>
            <w:r w:rsidRPr="000A4E80">
              <w:rPr>
                <w:sz w:val="20"/>
                <w:szCs w:val="20"/>
              </w:rPr>
              <w:t>2</w:t>
            </w:r>
          </w:p>
        </w:tc>
      </w:tr>
      <w:tr w:rsidR="000A4E80" w:rsidRPr="000A4E80" w14:paraId="45FD49C5" w14:textId="77777777" w:rsidTr="003915F2">
        <w:tc>
          <w:tcPr>
            <w:tcW w:w="1327" w:type="dxa"/>
            <w:vMerge/>
          </w:tcPr>
          <w:p w14:paraId="33287291" w14:textId="77777777" w:rsidR="003A5179" w:rsidRPr="000A4E80" w:rsidRDefault="003A5179" w:rsidP="003915F2">
            <w:pPr>
              <w:rPr>
                <w:sz w:val="20"/>
                <w:szCs w:val="20"/>
              </w:rPr>
            </w:pPr>
          </w:p>
        </w:tc>
        <w:tc>
          <w:tcPr>
            <w:tcW w:w="1276" w:type="dxa"/>
            <w:vAlign w:val="center"/>
          </w:tcPr>
          <w:p w14:paraId="31BFEEC8" w14:textId="77777777" w:rsidR="003A5179" w:rsidRPr="000A4E80" w:rsidRDefault="003A5179" w:rsidP="003915F2">
            <w:pPr>
              <w:rPr>
                <w:sz w:val="20"/>
                <w:szCs w:val="20"/>
              </w:rPr>
            </w:pPr>
            <w:r w:rsidRPr="000A4E80">
              <w:rPr>
                <w:sz w:val="20"/>
                <w:szCs w:val="20"/>
              </w:rPr>
              <w:t xml:space="preserve">Nawrót sprężysty w </w:t>
            </w:r>
            <w:smartTag w:uri="urn:schemas-microsoft-com:office:smarttags" w:element="metricconverter">
              <w:smartTagPr>
                <w:attr w:name="ProductID" w:val="10ﾰC"/>
              </w:smartTagPr>
              <w:r w:rsidRPr="000A4E80">
                <w:rPr>
                  <w:sz w:val="20"/>
                  <w:szCs w:val="20"/>
                </w:rPr>
                <w:t>10°C</w:t>
              </w:r>
            </w:smartTag>
          </w:p>
        </w:tc>
        <w:tc>
          <w:tcPr>
            <w:tcW w:w="850" w:type="dxa"/>
            <w:vMerge/>
            <w:vAlign w:val="center"/>
          </w:tcPr>
          <w:p w14:paraId="2B383AC9" w14:textId="77777777" w:rsidR="003A5179" w:rsidRPr="000A4E80" w:rsidRDefault="003A5179" w:rsidP="003915F2">
            <w:pPr>
              <w:jc w:val="center"/>
              <w:rPr>
                <w:sz w:val="20"/>
                <w:szCs w:val="20"/>
              </w:rPr>
            </w:pPr>
          </w:p>
        </w:tc>
        <w:tc>
          <w:tcPr>
            <w:tcW w:w="851" w:type="dxa"/>
            <w:vMerge/>
            <w:vAlign w:val="center"/>
          </w:tcPr>
          <w:p w14:paraId="2733F97A" w14:textId="77777777" w:rsidR="003A5179" w:rsidRPr="000A4E80" w:rsidRDefault="003A5179" w:rsidP="003915F2">
            <w:pPr>
              <w:jc w:val="center"/>
              <w:rPr>
                <w:sz w:val="20"/>
                <w:szCs w:val="20"/>
              </w:rPr>
            </w:pPr>
          </w:p>
        </w:tc>
        <w:tc>
          <w:tcPr>
            <w:tcW w:w="850" w:type="dxa"/>
            <w:vAlign w:val="center"/>
          </w:tcPr>
          <w:p w14:paraId="0FF6899A"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9" w:type="dxa"/>
            <w:vAlign w:val="center"/>
          </w:tcPr>
          <w:p w14:paraId="000988FB"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08D8A2DC"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8" w:type="dxa"/>
            <w:vAlign w:val="center"/>
          </w:tcPr>
          <w:p w14:paraId="79EC82B3"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015EFE0B" w14:textId="77777777" w:rsidR="003A5179" w:rsidRPr="000A4E80" w:rsidRDefault="003A5179" w:rsidP="003915F2">
            <w:pPr>
              <w:jc w:val="center"/>
              <w:rPr>
                <w:sz w:val="20"/>
                <w:szCs w:val="20"/>
                <w:vertAlign w:val="superscript"/>
              </w:rPr>
            </w:pPr>
            <w:r w:rsidRPr="000A4E80">
              <w:rPr>
                <w:sz w:val="20"/>
                <w:szCs w:val="20"/>
              </w:rPr>
              <w:t>TBR</w:t>
            </w:r>
            <w:r w:rsidRPr="000A4E80">
              <w:rPr>
                <w:sz w:val="20"/>
                <w:szCs w:val="20"/>
                <w:vertAlign w:val="superscript"/>
              </w:rPr>
              <w:t>b</w:t>
            </w:r>
          </w:p>
        </w:tc>
        <w:tc>
          <w:tcPr>
            <w:tcW w:w="709" w:type="dxa"/>
            <w:vAlign w:val="center"/>
          </w:tcPr>
          <w:p w14:paraId="34449462" w14:textId="77777777" w:rsidR="003A5179" w:rsidRPr="000A4E80" w:rsidRDefault="003A5179" w:rsidP="003915F2">
            <w:pPr>
              <w:jc w:val="center"/>
              <w:rPr>
                <w:sz w:val="20"/>
                <w:szCs w:val="20"/>
              </w:rPr>
            </w:pPr>
            <w:r w:rsidRPr="000A4E80">
              <w:rPr>
                <w:sz w:val="20"/>
                <w:szCs w:val="20"/>
              </w:rPr>
              <w:t>1</w:t>
            </w:r>
          </w:p>
        </w:tc>
      </w:tr>
      <w:tr w:rsidR="000A4E80" w:rsidRPr="000A4E80" w14:paraId="03AC9C19" w14:textId="77777777" w:rsidTr="003915F2">
        <w:tc>
          <w:tcPr>
            <w:tcW w:w="1327" w:type="dxa"/>
            <w:vMerge/>
            <w:vAlign w:val="center"/>
          </w:tcPr>
          <w:p w14:paraId="2103EB90" w14:textId="77777777" w:rsidR="003A5179" w:rsidRPr="000A4E80" w:rsidRDefault="003A5179" w:rsidP="003915F2">
            <w:pPr>
              <w:rPr>
                <w:sz w:val="20"/>
                <w:szCs w:val="20"/>
              </w:rPr>
            </w:pPr>
          </w:p>
        </w:tc>
        <w:tc>
          <w:tcPr>
            <w:tcW w:w="1276" w:type="dxa"/>
            <w:vAlign w:val="center"/>
          </w:tcPr>
          <w:p w14:paraId="2E70BF24" w14:textId="77777777" w:rsidR="003A5179" w:rsidRPr="000A4E80" w:rsidRDefault="003A5179" w:rsidP="003915F2">
            <w:pPr>
              <w:rPr>
                <w:sz w:val="20"/>
                <w:szCs w:val="20"/>
              </w:rPr>
            </w:pPr>
            <w:r w:rsidRPr="000A4E80">
              <w:rPr>
                <w:sz w:val="20"/>
                <w:szCs w:val="20"/>
              </w:rPr>
              <w:t>Zakres plastyczności</w:t>
            </w:r>
          </w:p>
        </w:tc>
        <w:tc>
          <w:tcPr>
            <w:tcW w:w="850" w:type="dxa"/>
            <w:vAlign w:val="center"/>
          </w:tcPr>
          <w:p w14:paraId="36619B06" w14:textId="77777777" w:rsidR="003A5179" w:rsidRPr="000A4E80" w:rsidRDefault="003A5179" w:rsidP="003915F2">
            <w:pPr>
              <w:jc w:val="center"/>
              <w:rPr>
                <w:sz w:val="20"/>
                <w:szCs w:val="20"/>
              </w:rPr>
            </w:pPr>
            <w:r w:rsidRPr="000A4E80">
              <w:rPr>
                <w:sz w:val="20"/>
                <w:szCs w:val="20"/>
              </w:rPr>
              <w:t>PN-EN 14023 [64] Punkt 5.1.9</w:t>
            </w:r>
          </w:p>
        </w:tc>
        <w:tc>
          <w:tcPr>
            <w:tcW w:w="851" w:type="dxa"/>
            <w:vAlign w:val="center"/>
          </w:tcPr>
          <w:p w14:paraId="598511F1"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610E1F71"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9" w:type="dxa"/>
            <w:vAlign w:val="center"/>
          </w:tcPr>
          <w:p w14:paraId="75D92A88"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2741A69C"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8" w:type="dxa"/>
            <w:vAlign w:val="center"/>
          </w:tcPr>
          <w:p w14:paraId="1CA16440"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768F99DA"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9" w:type="dxa"/>
            <w:vAlign w:val="center"/>
          </w:tcPr>
          <w:p w14:paraId="7E0E3FA5" w14:textId="77777777" w:rsidR="003A5179" w:rsidRPr="000A4E80" w:rsidRDefault="003A5179" w:rsidP="003915F2">
            <w:pPr>
              <w:jc w:val="center"/>
              <w:rPr>
                <w:sz w:val="20"/>
                <w:szCs w:val="20"/>
              </w:rPr>
            </w:pPr>
            <w:r w:rsidRPr="000A4E80">
              <w:rPr>
                <w:sz w:val="20"/>
                <w:szCs w:val="20"/>
              </w:rPr>
              <w:t>0</w:t>
            </w:r>
          </w:p>
        </w:tc>
      </w:tr>
      <w:tr w:rsidR="000A4E80" w:rsidRPr="000A4E80" w14:paraId="65C7FC03" w14:textId="77777777" w:rsidTr="003915F2">
        <w:tc>
          <w:tcPr>
            <w:tcW w:w="1327" w:type="dxa"/>
            <w:vMerge/>
          </w:tcPr>
          <w:p w14:paraId="0FED2801" w14:textId="77777777" w:rsidR="003A5179" w:rsidRPr="000A4E80" w:rsidRDefault="003A5179" w:rsidP="003915F2">
            <w:pPr>
              <w:rPr>
                <w:sz w:val="20"/>
                <w:szCs w:val="20"/>
              </w:rPr>
            </w:pPr>
          </w:p>
        </w:tc>
        <w:tc>
          <w:tcPr>
            <w:tcW w:w="1276" w:type="dxa"/>
            <w:vAlign w:val="center"/>
          </w:tcPr>
          <w:p w14:paraId="18245554" w14:textId="77777777" w:rsidR="003A5179" w:rsidRPr="000A4E80" w:rsidRDefault="003A5179" w:rsidP="003915F2">
            <w:pPr>
              <w:rPr>
                <w:sz w:val="20"/>
                <w:szCs w:val="20"/>
              </w:rPr>
            </w:pPr>
            <w:r w:rsidRPr="000A4E80">
              <w:rPr>
                <w:sz w:val="20"/>
                <w:szCs w:val="20"/>
              </w:rPr>
              <w:t>Stabilność magazynowa-nia. Różnica temperatur mięknienia</w:t>
            </w:r>
          </w:p>
        </w:tc>
        <w:tc>
          <w:tcPr>
            <w:tcW w:w="850" w:type="dxa"/>
            <w:vAlign w:val="center"/>
          </w:tcPr>
          <w:p w14:paraId="44EA3C60" w14:textId="77777777" w:rsidR="003A5179" w:rsidRPr="000A4E80" w:rsidRDefault="003A5179" w:rsidP="003915F2">
            <w:pPr>
              <w:jc w:val="center"/>
              <w:rPr>
                <w:sz w:val="20"/>
                <w:szCs w:val="20"/>
              </w:rPr>
            </w:pPr>
            <w:r w:rsidRPr="000A4E80">
              <w:rPr>
                <w:sz w:val="20"/>
                <w:szCs w:val="20"/>
              </w:rPr>
              <w:t>PN-EN 13399 [57]</w:t>
            </w:r>
          </w:p>
          <w:p w14:paraId="691B05F1" w14:textId="77777777" w:rsidR="003A5179" w:rsidRPr="000A4E80" w:rsidRDefault="003A5179" w:rsidP="003915F2">
            <w:pPr>
              <w:jc w:val="center"/>
              <w:rPr>
                <w:sz w:val="20"/>
                <w:szCs w:val="20"/>
              </w:rPr>
            </w:pPr>
            <w:r w:rsidRPr="000A4E80">
              <w:rPr>
                <w:sz w:val="20"/>
                <w:szCs w:val="20"/>
              </w:rPr>
              <w:t>PN-EN 1427 [22]</w:t>
            </w:r>
          </w:p>
        </w:tc>
        <w:tc>
          <w:tcPr>
            <w:tcW w:w="851" w:type="dxa"/>
            <w:vAlign w:val="center"/>
          </w:tcPr>
          <w:p w14:paraId="4CBFCAF0"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74D9319A" w14:textId="77777777" w:rsidR="003A5179" w:rsidRPr="000A4E80" w:rsidRDefault="003A5179" w:rsidP="003915F2">
            <w:pPr>
              <w:jc w:val="center"/>
              <w:rPr>
                <w:sz w:val="20"/>
                <w:szCs w:val="20"/>
              </w:rPr>
            </w:pPr>
            <w:r w:rsidRPr="000A4E80">
              <w:rPr>
                <w:sz w:val="20"/>
                <w:szCs w:val="20"/>
              </w:rPr>
              <w:t>≤ 5</w:t>
            </w:r>
          </w:p>
        </w:tc>
        <w:tc>
          <w:tcPr>
            <w:tcW w:w="709" w:type="dxa"/>
            <w:vAlign w:val="center"/>
          </w:tcPr>
          <w:p w14:paraId="4B50C7AC" w14:textId="77777777" w:rsidR="003A5179" w:rsidRPr="000A4E80" w:rsidRDefault="003A5179" w:rsidP="003915F2">
            <w:pPr>
              <w:jc w:val="center"/>
              <w:rPr>
                <w:sz w:val="20"/>
                <w:szCs w:val="20"/>
              </w:rPr>
            </w:pPr>
            <w:r w:rsidRPr="000A4E80">
              <w:rPr>
                <w:sz w:val="20"/>
                <w:szCs w:val="20"/>
              </w:rPr>
              <w:t>2</w:t>
            </w:r>
          </w:p>
        </w:tc>
        <w:tc>
          <w:tcPr>
            <w:tcW w:w="851" w:type="dxa"/>
            <w:vAlign w:val="center"/>
          </w:tcPr>
          <w:p w14:paraId="7508EC85" w14:textId="77777777" w:rsidR="003A5179" w:rsidRPr="000A4E80" w:rsidRDefault="003A5179" w:rsidP="003915F2">
            <w:pPr>
              <w:jc w:val="center"/>
              <w:rPr>
                <w:sz w:val="20"/>
                <w:szCs w:val="20"/>
              </w:rPr>
            </w:pPr>
            <w:r w:rsidRPr="000A4E80">
              <w:rPr>
                <w:sz w:val="20"/>
                <w:szCs w:val="20"/>
              </w:rPr>
              <w:t>≤ 5</w:t>
            </w:r>
          </w:p>
        </w:tc>
        <w:tc>
          <w:tcPr>
            <w:tcW w:w="708" w:type="dxa"/>
            <w:vAlign w:val="center"/>
          </w:tcPr>
          <w:p w14:paraId="72669EC1" w14:textId="77777777" w:rsidR="003A5179" w:rsidRPr="000A4E80" w:rsidRDefault="003A5179" w:rsidP="003915F2">
            <w:pPr>
              <w:jc w:val="center"/>
              <w:rPr>
                <w:sz w:val="20"/>
                <w:szCs w:val="20"/>
              </w:rPr>
            </w:pPr>
            <w:r w:rsidRPr="000A4E80">
              <w:rPr>
                <w:sz w:val="20"/>
                <w:szCs w:val="20"/>
              </w:rPr>
              <w:t>2</w:t>
            </w:r>
          </w:p>
        </w:tc>
        <w:tc>
          <w:tcPr>
            <w:tcW w:w="851" w:type="dxa"/>
            <w:vAlign w:val="center"/>
          </w:tcPr>
          <w:p w14:paraId="65E53671" w14:textId="77777777" w:rsidR="003A5179" w:rsidRPr="000A4E80" w:rsidRDefault="003A5179" w:rsidP="003915F2">
            <w:pPr>
              <w:jc w:val="center"/>
              <w:rPr>
                <w:sz w:val="20"/>
                <w:szCs w:val="20"/>
              </w:rPr>
            </w:pPr>
            <w:r w:rsidRPr="000A4E80">
              <w:rPr>
                <w:sz w:val="20"/>
                <w:szCs w:val="20"/>
              </w:rPr>
              <w:t>≤ 5</w:t>
            </w:r>
          </w:p>
        </w:tc>
        <w:tc>
          <w:tcPr>
            <w:tcW w:w="709" w:type="dxa"/>
            <w:vAlign w:val="center"/>
          </w:tcPr>
          <w:p w14:paraId="25666F49" w14:textId="77777777" w:rsidR="003A5179" w:rsidRPr="000A4E80" w:rsidRDefault="003A5179" w:rsidP="003915F2">
            <w:pPr>
              <w:jc w:val="center"/>
              <w:rPr>
                <w:sz w:val="20"/>
                <w:szCs w:val="20"/>
              </w:rPr>
            </w:pPr>
            <w:r w:rsidRPr="000A4E80">
              <w:rPr>
                <w:sz w:val="20"/>
                <w:szCs w:val="20"/>
              </w:rPr>
              <w:t>2</w:t>
            </w:r>
          </w:p>
        </w:tc>
      </w:tr>
      <w:tr w:rsidR="003A5179" w:rsidRPr="000A4E80" w14:paraId="3C0E235E" w14:textId="77777777" w:rsidTr="003915F2">
        <w:tc>
          <w:tcPr>
            <w:tcW w:w="1327" w:type="dxa"/>
            <w:vMerge/>
            <w:tcBorders>
              <w:bottom w:val="single" w:sz="4" w:space="0" w:color="auto"/>
            </w:tcBorders>
          </w:tcPr>
          <w:p w14:paraId="441BFDA5" w14:textId="77777777" w:rsidR="003A5179" w:rsidRPr="000A4E80" w:rsidRDefault="003A5179" w:rsidP="003915F2">
            <w:pPr>
              <w:rPr>
                <w:sz w:val="20"/>
                <w:szCs w:val="20"/>
              </w:rPr>
            </w:pPr>
          </w:p>
        </w:tc>
        <w:tc>
          <w:tcPr>
            <w:tcW w:w="1276" w:type="dxa"/>
            <w:vAlign w:val="center"/>
          </w:tcPr>
          <w:p w14:paraId="00DE74C4" w14:textId="77777777" w:rsidR="003A5179" w:rsidRPr="000A4E80" w:rsidRDefault="003A5179" w:rsidP="003915F2">
            <w:pPr>
              <w:rPr>
                <w:sz w:val="20"/>
                <w:szCs w:val="20"/>
              </w:rPr>
            </w:pPr>
            <w:r w:rsidRPr="000A4E80">
              <w:rPr>
                <w:sz w:val="20"/>
                <w:szCs w:val="20"/>
              </w:rPr>
              <w:t>Stabilność magazynowa-nia. Różnica penetracji</w:t>
            </w:r>
          </w:p>
        </w:tc>
        <w:tc>
          <w:tcPr>
            <w:tcW w:w="850" w:type="dxa"/>
            <w:vAlign w:val="center"/>
          </w:tcPr>
          <w:p w14:paraId="7132442A" w14:textId="77777777" w:rsidR="003A5179" w:rsidRPr="000A4E80" w:rsidRDefault="003A5179" w:rsidP="003915F2">
            <w:pPr>
              <w:jc w:val="center"/>
              <w:rPr>
                <w:sz w:val="20"/>
                <w:szCs w:val="20"/>
              </w:rPr>
            </w:pPr>
            <w:r w:rsidRPr="000A4E80">
              <w:rPr>
                <w:sz w:val="20"/>
                <w:szCs w:val="20"/>
              </w:rPr>
              <w:t>PN-EN 13399 [57]</w:t>
            </w:r>
          </w:p>
          <w:p w14:paraId="306DEB9B" w14:textId="77777777" w:rsidR="003A5179" w:rsidRPr="000A4E80" w:rsidRDefault="003A5179" w:rsidP="003915F2">
            <w:pPr>
              <w:jc w:val="center"/>
              <w:rPr>
                <w:sz w:val="20"/>
                <w:szCs w:val="20"/>
              </w:rPr>
            </w:pPr>
            <w:r w:rsidRPr="000A4E80">
              <w:rPr>
                <w:sz w:val="20"/>
                <w:szCs w:val="20"/>
              </w:rPr>
              <w:t>PN-EN 1426 [21]</w:t>
            </w:r>
          </w:p>
        </w:tc>
        <w:tc>
          <w:tcPr>
            <w:tcW w:w="851" w:type="dxa"/>
            <w:vAlign w:val="center"/>
          </w:tcPr>
          <w:p w14:paraId="03F4715A" w14:textId="77777777" w:rsidR="003A5179" w:rsidRPr="000A4E80" w:rsidRDefault="003A5179" w:rsidP="003915F2">
            <w:pPr>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850" w:type="dxa"/>
            <w:vAlign w:val="center"/>
          </w:tcPr>
          <w:p w14:paraId="53AD4D94"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9" w:type="dxa"/>
            <w:vAlign w:val="center"/>
          </w:tcPr>
          <w:p w14:paraId="3A861656"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4513A67A"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8" w:type="dxa"/>
            <w:vAlign w:val="center"/>
          </w:tcPr>
          <w:p w14:paraId="1DE669DE"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2B78316E"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9" w:type="dxa"/>
            <w:vAlign w:val="center"/>
          </w:tcPr>
          <w:p w14:paraId="3D0D2340" w14:textId="77777777" w:rsidR="003A5179" w:rsidRPr="000A4E80" w:rsidRDefault="003A5179" w:rsidP="003915F2">
            <w:pPr>
              <w:jc w:val="center"/>
              <w:rPr>
                <w:sz w:val="20"/>
                <w:szCs w:val="20"/>
              </w:rPr>
            </w:pPr>
            <w:r w:rsidRPr="000A4E80">
              <w:rPr>
                <w:sz w:val="20"/>
                <w:szCs w:val="20"/>
              </w:rPr>
              <w:t>0</w:t>
            </w:r>
          </w:p>
        </w:tc>
      </w:tr>
    </w:tbl>
    <w:p w14:paraId="056FB42E" w14:textId="77777777" w:rsidR="003A5179" w:rsidRPr="000A4E80" w:rsidRDefault="003A5179" w:rsidP="003A5179">
      <w:pPr>
        <w:rPr>
          <w:sz w:val="20"/>
          <w:szCs w:val="20"/>
        </w:rPr>
      </w:pP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0A4E80" w:rsidRPr="000A4E80" w14:paraId="4FD0F1A0" w14:textId="77777777" w:rsidTr="003915F2">
        <w:tc>
          <w:tcPr>
            <w:tcW w:w="1327" w:type="dxa"/>
            <w:vMerge w:val="restart"/>
            <w:tcBorders>
              <w:top w:val="single" w:sz="4" w:space="0" w:color="auto"/>
              <w:left w:val="single" w:sz="4" w:space="0" w:color="auto"/>
              <w:right w:val="single" w:sz="4" w:space="0" w:color="auto"/>
            </w:tcBorders>
            <w:vAlign w:val="center"/>
          </w:tcPr>
          <w:p w14:paraId="295FF2D3" w14:textId="77777777" w:rsidR="003A5179" w:rsidRPr="000A4E80" w:rsidRDefault="003A5179" w:rsidP="003915F2">
            <w:pPr>
              <w:rPr>
                <w:sz w:val="20"/>
                <w:szCs w:val="20"/>
              </w:rPr>
            </w:pPr>
            <w:r w:rsidRPr="000A4E80">
              <w:rPr>
                <w:sz w:val="20"/>
                <w:szCs w:val="20"/>
              </w:rPr>
              <w:t>Wymagania</w:t>
            </w:r>
          </w:p>
          <w:p w14:paraId="60F33F46" w14:textId="77777777" w:rsidR="003A5179" w:rsidRPr="000A4E80" w:rsidRDefault="003A5179" w:rsidP="003915F2">
            <w:pPr>
              <w:rPr>
                <w:sz w:val="20"/>
                <w:szCs w:val="20"/>
              </w:rPr>
            </w:pPr>
            <w:r w:rsidRPr="000A4E80">
              <w:rPr>
                <w:sz w:val="20"/>
                <w:szCs w:val="20"/>
              </w:rPr>
              <w:t>Dodatkowe</w:t>
            </w:r>
          </w:p>
        </w:tc>
        <w:tc>
          <w:tcPr>
            <w:tcW w:w="1276" w:type="dxa"/>
            <w:tcBorders>
              <w:left w:val="single" w:sz="4" w:space="0" w:color="auto"/>
            </w:tcBorders>
            <w:vAlign w:val="center"/>
          </w:tcPr>
          <w:p w14:paraId="6ECF4A3A" w14:textId="77777777" w:rsidR="003A5179" w:rsidRPr="000A4E80" w:rsidRDefault="003A5179" w:rsidP="003915F2">
            <w:pPr>
              <w:rPr>
                <w:sz w:val="20"/>
                <w:szCs w:val="20"/>
              </w:rPr>
            </w:pPr>
            <w:r w:rsidRPr="000A4E80">
              <w:rPr>
                <w:sz w:val="20"/>
                <w:szCs w:val="20"/>
              </w:rPr>
              <w:t>Spadek tem-  peratury mięknienia po starzeniu wg PN-EN 12607</w:t>
            </w:r>
          </w:p>
          <w:p w14:paraId="215F7F32" w14:textId="77777777" w:rsidR="003A5179" w:rsidRPr="000A4E80" w:rsidRDefault="003A5179" w:rsidP="003915F2">
            <w:pPr>
              <w:rPr>
                <w:sz w:val="20"/>
                <w:szCs w:val="20"/>
              </w:rPr>
            </w:pPr>
            <w:r w:rsidRPr="000A4E80">
              <w:rPr>
                <w:sz w:val="20"/>
                <w:szCs w:val="20"/>
              </w:rPr>
              <w:t>-1  [30]</w:t>
            </w:r>
          </w:p>
        </w:tc>
        <w:tc>
          <w:tcPr>
            <w:tcW w:w="850" w:type="dxa"/>
            <w:tcBorders>
              <w:bottom w:val="single" w:sz="4" w:space="0" w:color="auto"/>
            </w:tcBorders>
            <w:vAlign w:val="center"/>
          </w:tcPr>
          <w:p w14:paraId="679F58D5" w14:textId="77777777" w:rsidR="003A5179" w:rsidRPr="000A4E80" w:rsidRDefault="003A5179" w:rsidP="003915F2">
            <w:pPr>
              <w:jc w:val="center"/>
              <w:rPr>
                <w:sz w:val="20"/>
                <w:szCs w:val="20"/>
              </w:rPr>
            </w:pPr>
            <w:r w:rsidRPr="000A4E80">
              <w:rPr>
                <w:sz w:val="20"/>
                <w:szCs w:val="20"/>
              </w:rPr>
              <w:t>PN-EN 12607-1 [29]</w:t>
            </w:r>
          </w:p>
          <w:p w14:paraId="671FE201" w14:textId="77777777" w:rsidR="003A5179" w:rsidRPr="000A4E80" w:rsidRDefault="003A5179" w:rsidP="003915F2">
            <w:pPr>
              <w:jc w:val="center"/>
              <w:rPr>
                <w:sz w:val="20"/>
                <w:szCs w:val="20"/>
              </w:rPr>
            </w:pPr>
            <w:r w:rsidRPr="000A4E80">
              <w:rPr>
                <w:sz w:val="20"/>
                <w:szCs w:val="20"/>
              </w:rPr>
              <w:t>PN-EN 1427 [22]</w:t>
            </w:r>
          </w:p>
        </w:tc>
        <w:tc>
          <w:tcPr>
            <w:tcW w:w="851" w:type="dxa"/>
            <w:tcBorders>
              <w:bottom w:val="single" w:sz="4" w:space="0" w:color="auto"/>
            </w:tcBorders>
            <w:vAlign w:val="center"/>
          </w:tcPr>
          <w:p w14:paraId="4D2E3F84" w14:textId="77777777" w:rsidR="003A5179" w:rsidRPr="000A4E80" w:rsidRDefault="003A5179" w:rsidP="003915F2">
            <w:pPr>
              <w:jc w:val="center"/>
              <w:rPr>
                <w:sz w:val="20"/>
                <w:szCs w:val="20"/>
              </w:rPr>
            </w:pPr>
            <w:r w:rsidRPr="000A4E80">
              <w:rPr>
                <w:sz w:val="20"/>
                <w:szCs w:val="20"/>
              </w:rPr>
              <w:t>°C</w:t>
            </w:r>
          </w:p>
        </w:tc>
        <w:tc>
          <w:tcPr>
            <w:tcW w:w="850" w:type="dxa"/>
            <w:vAlign w:val="center"/>
          </w:tcPr>
          <w:p w14:paraId="02478E2A" w14:textId="77777777" w:rsidR="003A5179" w:rsidRPr="000A4E80" w:rsidRDefault="003A5179" w:rsidP="003915F2">
            <w:pPr>
              <w:jc w:val="center"/>
              <w:rPr>
                <w:sz w:val="20"/>
                <w:szCs w:val="20"/>
              </w:rPr>
            </w:pPr>
            <w:r w:rsidRPr="000A4E80">
              <w:rPr>
                <w:sz w:val="20"/>
                <w:szCs w:val="20"/>
              </w:rPr>
              <w:t>TBR</w:t>
            </w:r>
            <w:r w:rsidRPr="000A4E80">
              <w:rPr>
                <w:sz w:val="20"/>
                <w:szCs w:val="20"/>
                <w:vertAlign w:val="superscript"/>
              </w:rPr>
              <w:t>b</w:t>
            </w:r>
          </w:p>
        </w:tc>
        <w:tc>
          <w:tcPr>
            <w:tcW w:w="709" w:type="dxa"/>
            <w:vAlign w:val="center"/>
          </w:tcPr>
          <w:p w14:paraId="0E258141" w14:textId="77777777" w:rsidR="003A5179" w:rsidRPr="000A4E80" w:rsidRDefault="003A5179" w:rsidP="003915F2">
            <w:pPr>
              <w:jc w:val="center"/>
              <w:rPr>
                <w:sz w:val="20"/>
                <w:szCs w:val="20"/>
              </w:rPr>
            </w:pPr>
            <w:r w:rsidRPr="000A4E80">
              <w:rPr>
                <w:sz w:val="20"/>
                <w:szCs w:val="20"/>
              </w:rPr>
              <w:t>1</w:t>
            </w:r>
          </w:p>
        </w:tc>
        <w:tc>
          <w:tcPr>
            <w:tcW w:w="851" w:type="dxa"/>
            <w:vAlign w:val="center"/>
          </w:tcPr>
          <w:p w14:paraId="4FDC6398" w14:textId="77777777" w:rsidR="003A5179" w:rsidRPr="000A4E80" w:rsidRDefault="003A5179" w:rsidP="003915F2">
            <w:pPr>
              <w:jc w:val="center"/>
              <w:rPr>
                <w:sz w:val="20"/>
                <w:szCs w:val="20"/>
              </w:rPr>
            </w:pPr>
            <w:r w:rsidRPr="000A4E80">
              <w:rPr>
                <w:sz w:val="20"/>
                <w:szCs w:val="20"/>
              </w:rPr>
              <w:t>TBR</w:t>
            </w:r>
            <w:r w:rsidRPr="000A4E80">
              <w:rPr>
                <w:sz w:val="20"/>
                <w:szCs w:val="20"/>
                <w:vertAlign w:val="superscript"/>
              </w:rPr>
              <w:t>b</w:t>
            </w:r>
          </w:p>
        </w:tc>
        <w:tc>
          <w:tcPr>
            <w:tcW w:w="708" w:type="dxa"/>
            <w:vAlign w:val="center"/>
          </w:tcPr>
          <w:p w14:paraId="54E5ABEA" w14:textId="77777777" w:rsidR="003A5179" w:rsidRPr="000A4E80" w:rsidRDefault="003A5179" w:rsidP="003915F2">
            <w:pPr>
              <w:jc w:val="center"/>
              <w:rPr>
                <w:sz w:val="20"/>
                <w:szCs w:val="20"/>
              </w:rPr>
            </w:pPr>
            <w:r w:rsidRPr="000A4E80">
              <w:rPr>
                <w:sz w:val="20"/>
                <w:szCs w:val="20"/>
              </w:rPr>
              <w:t>1</w:t>
            </w:r>
          </w:p>
        </w:tc>
        <w:tc>
          <w:tcPr>
            <w:tcW w:w="851" w:type="dxa"/>
            <w:vAlign w:val="center"/>
          </w:tcPr>
          <w:p w14:paraId="0A0106DA" w14:textId="77777777" w:rsidR="003A5179" w:rsidRPr="000A4E80" w:rsidRDefault="003A5179" w:rsidP="003915F2">
            <w:pPr>
              <w:jc w:val="center"/>
              <w:rPr>
                <w:sz w:val="20"/>
                <w:szCs w:val="20"/>
              </w:rPr>
            </w:pPr>
            <w:r w:rsidRPr="000A4E80">
              <w:rPr>
                <w:sz w:val="20"/>
                <w:szCs w:val="20"/>
              </w:rPr>
              <w:t>TBR</w:t>
            </w:r>
            <w:r w:rsidRPr="000A4E80">
              <w:rPr>
                <w:sz w:val="20"/>
                <w:szCs w:val="20"/>
                <w:vertAlign w:val="superscript"/>
              </w:rPr>
              <w:t>b</w:t>
            </w:r>
          </w:p>
        </w:tc>
        <w:tc>
          <w:tcPr>
            <w:tcW w:w="709" w:type="dxa"/>
            <w:vAlign w:val="center"/>
          </w:tcPr>
          <w:p w14:paraId="6470A0AD" w14:textId="77777777" w:rsidR="003A5179" w:rsidRPr="000A4E80" w:rsidRDefault="003A5179" w:rsidP="003915F2">
            <w:pPr>
              <w:jc w:val="center"/>
              <w:rPr>
                <w:sz w:val="20"/>
                <w:szCs w:val="20"/>
              </w:rPr>
            </w:pPr>
            <w:r w:rsidRPr="000A4E80">
              <w:rPr>
                <w:sz w:val="20"/>
                <w:szCs w:val="20"/>
              </w:rPr>
              <w:t>1</w:t>
            </w:r>
          </w:p>
        </w:tc>
      </w:tr>
      <w:tr w:rsidR="000A4E80" w:rsidRPr="000A4E80" w14:paraId="5EACF523" w14:textId="77777777" w:rsidTr="003915F2">
        <w:tc>
          <w:tcPr>
            <w:tcW w:w="1327" w:type="dxa"/>
            <w:vMerge/>
            <w:tcBorders>
              <w:left w:val="single" w:sz="4" w:space="0" w:color="auto"/>
              <w:right w:val="single" w:sz="4" w:space="0" w:color="auto"/>
            </w:tcBorders>
            <w:vAlign w:val="center"/>
          </w:tcPr>
          <w:p w14:paraId="1DD26CBB" w14:textId="77777777" w:rsidR="003A5179" w:rsidRPr="000A4E80" w:rsidRDefault="003A5179" w:rsidP="003915F2">
            <w:pPr>
              <w:rPr>
                <w:sz w:val="20"/>
                <w:szCs w:val="20"/>
              </w:rPr>
            </w:pPr>
          </w:p>
        </w:tc>
        <w:tc>
          <w:tcPr>
            <w:tcW w:w="1276" w:type="dxa"/>
            <w:tcBorders>
              <w:left w:val="single" w:sz="4" w:space="0" w:color="auto"/>
            </w:tcBorders>
            <w:vAlign w:val="center"/>
          </w:tcPr>
          <w:p w14:paraId="2CA2011A" w14:textId="77777777" w:rsidR="003A5179" w:rsidRPr="000A4E80" w:rsidRDefault="003A5179" w:rsidP="003915F2">
            <w:pPr>
              <w:rPr>
                <w:sz w:val="20"/>
                <w:szCs w:val="20"/>
              </w:rPr>
            </w:pPr>
            <w:r w:rsidRPr="000A4E80">
              <w:rPr>
                <w:sz w:val="20"/>
                <w:szCs w:val="20"/>
              </w:rPr>
              <w:t xml:space="preserve">Nawrót sprę-żysty w </w:t>
            </w:r>
            <w:smartTag w:uri="urn:schemas-microsoft-com:office:smarttags" w:element="metricconverter">
              <w:smartTagPr>
                <w:attr w:name="ProductID" w:val="25ﾰC"/>
              </w:smartTagPr>
              <w:r w:rsidRPr="000A4E80">
                <w:rPr>
                  <w:sz w:val="20"/>
                  <w:szCs w:val="20"/>
                </w:rPr>
                <w:t>25°C</w:t>
              </w:r>
            </w:smartTag>
            <w:r w:rsidRPr="000A4E80">
              <w:rPr>
                <w:sz w:val="20"/>
                <w:szCs w:val="20"/>
              </w:rPr>
              <w:t xml:space="preserve"> po starzeniu wg PN-EN 12607-1 [30]</w:t>
            </w:r>
          </w:p>
        </w:tc>
        <w:tc>
          <w:tcPr>
            <w:tcW w:w="850" w:type="dxa"/>
            <w:vMerge w:val="restart"/>
            <w:vAlign w:val="center"/>
          </w:tcPr>
          <w:p w14:paraId="5E10FAA4" w14:textId="77777777" w:rsidR="003A5179" w:rsidRPr="000A4E80" w:rsidRDefault="003A5179" w:rsidP="003915F2">
            <w:pPr>
              <w:jc w:val="center"/>
              <w:rPr>
                <w:sz w:val="20"/>
                <w:szCs w:val="20"/>
              </w:rPr>
            </w:pPr>
            <w:r w:rsidRPr="000A4E80">
              <w:rPr>
                <w:sz w:val="20"/>
                <w:szCs w:val="20"/>
              </w:rPr>
              <w:t>PN-EN 12607-1 [30]</w:t>
            </w:r>
          </w:p>
          <w:p w14:paraId="4C6C4842" w14:textId="77777777" w:rsidR="003A5179" w:rsidRPr="000A4E80" w:rsidRDefault="003A5179" w:rsidP="003915F2">
            <w:pPr>
              <w:jc w:val="center"/>
              <w:rPr>
                <w:sz w:val="20"/>
                <w:szCs w:val="20"/>
              </w:rPr>
            </w:pPr>
            <w:r w:rsidRPr="000A4E80">
              <w:rPr>
                <w:sz w:val="20"/>
                <w:szCs w:val="20"/>
              </w:rPr>
              <w:t>PN-EN 13398 [56]</w:t>
            </w:r>
          </w:p>
        </w:tc>
        <w:tc>
          <w:tcPr>
            <w:tcW w:w="851" w:type="dxa"/>
            <w:vMerge w:val="restart"/>
            <w:vAlign w:val="center"/>
          </w:tcPr>
          <w:p w14:paraId="711CEE48" w14:textId="77777777" w:rsidR="003A5179" w:rsidRPr="000A4E80" w:rsidRDefault="003A5179" w:rsidP="003915F2">
            <w:pPr>
              <w:jc w:val="center"/>
              <w:rPr>
                <w:sz w:val="20"/>
                <w:szCs w:val="20"/>
              </w:rPr>
            </w:pPr>
            <w:r w:rsidRPr="000A4E80">
              <w:rPr>
                <w:sz w:val="20"/>
                <w:szCs w:val="20"/>
              </w:rPr>
              <w:t>%</w:t>
            </w:r>
          </w:p>
        </w:tc>
        <w:tc>
          <w:tcPr>
            <w:tcW w:w="850" w:type="dxa"/>
            <w:vAlign w:val="center"/>
          </w:tcPr>
          <w:p w14:paraId="7DEE25FB" w14:textId="77777777" w:rsidR="003A5179" w:rsidRPr="000A4E80" w:rsidRDefault="003A5179" w:rsidP="003915F2">
            <w:pPr>
              <w:jc w:val="center"/>
              <w:rPr>
                <w:sz w:val="20"/>
                <w:szCs w:val="20"/>
              </w:rPr>
            </w:pPr>
            <w:r w:rsidRPr="000A4E80">
              <w:rPr>
                <w:sz w:val="20"/>
                <w:szCs w:val="20"/>
              </w:rPr>
              <w:t>≥ 50</w:t>
            </w:r>
          </w:p>
        </w:tc>
        <w:tc>
          <w:tcPr>
            <w:tcW w:w="709" w:type="dxa"/>
            <w:vAlign w:val="center"/>
          </w:tcPr>
          <w:p w14:paraId="343408B1" w14:textId="77777777" w:rsidR="003A5179" w:rsidRPr="000A4E80" w:rsidRDefault="003A5179" w:rsidP="003915F2">
            <w:pPr>
              <w:jc w:val="center"/>
              <w:rPr>
                <w:sz w:val="20"/>
                <w:szCs w:val="20"/>
              </w:rPr>
            </w:pPr>
            <w:r w:rsidRPr="000A4E80">
              <w:rPr>
                <w:sz w:val="20"/>
                <w:szCs w:val="20"/>
              </w:rPr>
              <w:t>4</w:t>
            </w:r>
          </w:p>
        </w:tc>
        <w:tc>
          <w:tcPr>
            <w:tcW w:w="851" w:type="dxa"/>
            <w:vAlign w:val="center"/>
          </w:tcPr>
          <w:p w14:paraId="4B3E478A" w14:textId="77777777" w:rsidR="003A5179" w:rsidRPr="000A4E80" w:rsidRDefault="003A5179" w:rsidP="003915F2">
            <w:pPr>
              <w:jc w:val="center"/>
              <w:rPr>
                <w:sz w:val="20"/>
                <w:szCs w:val="20"/>
              </w:rPr>
            </w:pPr>
            <w:r w:rsidRPr="000A4E80">
              <w:rPr>
                <w:sz w:val="20"/>
                <w:szCs w:val="20"/>
              </w:rPr>
              <w:t>≥ 60</w:t>
            </w:r>
          </w:p>
        </w:tc>
        <w:tc>
          <w:tcPr>
            <w:tcW w:w="708" w:type="dxa"/>
            <w:vAlign w:val="center"/>
          </w:tcPr>
          <w:p w14:paraId="2F4B5FC9" w14:textId="77777777" w:rsidR="003A5179" w:rsidRPr="000A4E80" w:rsidRDefault="003A5179" w:rsidP="003915F2">
            <w:pPr>
              <w:jc w:val="center"/>
              <w:rPr>
                <w:sz w:val="20"/>
                <w:szCs w:val="20"/>
              </w:rPr>
            </w:pPr>
            <w:r w:rsidRPr="000A4E80">
              <w:rPr>
                <w:sz w:val="20"/>
                <w:szCs w:val="20"/>
              </w:rPr>
              <w:t>3</w:t>
            </w:r>
          </w:p>
        </w:tc>
        <w:tc>
          <w:tcPr>
            <w:tcW w:w="851" w:type="dxa"/>
            <w:vAlign w:val="center"/>
          </w:tcPr>
          <w:p w14:paraId="79A67603" w14:textId="77777777" w:rsidR="003A5179" w:rsidRPr="000A4E80" w:rsidRDefault="003A5179" w:rsidP="003915F2">
            <w:pPr>
              <w:jc w:val="center"/>
              <w:rPr>
                <w:sz w:val="20"/>
                <w:szCs w:val="20"/>
              </w:rPr>
            </w:pPr>
            <w:r w:rsidRPr="000A4E80">
              <w:rPr>
                <w:sz w:val="20"/>
                <w:szCs w:val="20"/>
              </w:rPr>
              <w:t>≥ 60</w:t>
            </w:r>
          </w:p>
        </w:tc>
        <w:tc>
          <w:tcPr>
            <w:tcW w:w="709" w:type="dxa"/>
            <w:vAlign w:val="center"/>
          </w:tcPr>
          <w:p w14:paraId="020A42AF" w14:textId="77777777" w:rsidR="003A5179" w:rsidRPr="000A4E80" w:rsidRDefault="003A5179" w:rsidP="003915F2">
            <w:pPr>
              <w:jc w:val="center"/>
              <w:rPr>
                <w:sz w:val="20"/>
                <w:szCs w:val="20"/>
              </w:rPr>
            </w:pPr>
            <w:r w:rsidRPr="000A4E80">
              <w:rPr>
                <w:sz w:val="20"/>
                <w:szCs w:val="20"/>
              </w:rPr>
              <w:t>3</w:t>
            </w:r>
          </w:p>
        </w:tc>
      </w:tr>
      <w:tr w:rsidR="000A4E80" w:rsidRPr="000A4E80" w14:paraId="0F34D11F" w14:textId="77777777" w:rsidTr="003915F2">
        <w:tc>
          <w:tcPr>
            <w:tcW w:w="1327" w:type="dxa"/>
            <w:vMerge/>
            <w:tcBorders>
              <w:left w:val="single" w:sz="4" w:space="0" w:color="auto"/>
              <w:right w:val="single" w:sz="4" w:space="0" w:color="auto"/>
            </w:tcBorders>
            <w:vAlign w:val="center"/>
          </w:tcPr>
          <w:p w14:paraId="2C451716" w14:textId="77777777" w:rsidR="003A5179" w:rsidRPr="000A4E80" w:rsidRDefault="003A5179" w:rsidP="003915F2">
            <w:pPr>
              <w:rPr>
                <w:sz w:val="20"/>
                <w:szCs w:val="20"/>
              </w:rPr>
            </w:pPr>
          </w:p>
        </w:tc>
        <w:tc>
          <w:tcPr>
            <w:tcW w:w="1276" w:type="dxa"/>
            <w:tcBorders>
              <w:left w:val="single" w:sz="4" w:space="0" w:color="auto"/>
            </w:tcBorders>
            <w:vAlign w:val="center"/>
          </w:tcPr>
          <w:p w14:paraId="71936987" w14:textId="77777777" w:rsidR="003A5179" w:rsidRPr="000A4E80" w:rsidRDefault="003A5179" w:rsidP="003915F2">
            <w:pPr>
              <w:rPr>
                <w:sz w:val="20"/>
                <w:szCs w:val="20"/>
              </w:rPr>
            </w:pPr>
            <w:r w:rsidRPr="000A4E80">
              <w:rPr>
                <w:sz w:val="20"/>
                <w:szCs w:val="20"/>
              </w:rPr>
              <w:t xml:space="preserve">Nawrót sprę-żysty w </w:t>
            </w:r>
            <w:smartTag w:uri="urn:schemas-microsoft-com:office:smarttags" w:element="metricconverter">
              <w:smartTagPr>
                <w:attr w:name="ProductID" w:val="10ﾰC"/>
              </w:smartTagPr>
              <w:r w:rsidRPr="000A4E80">
                <w:rPr>
                  <w:sz w:val="20"/>
                  <w:szCs w:val="20"/>
                </w:rPr>
                <w:t>10°C</w:t>
              </w:r>
            </w:smartTag>
            <w:r w:rsidRPr="000A4E80">
              <w:rPr>
                <w:sz w:val="20"/>
                <w:szCs w:val="20"/>
              </w:rPr>
              <w:t xml:space="preserve"> po starzeniu wg PN-EN 12607-1  [30]</w:t>
            </w:r>
          </w:p>
        </w:tc>
        <w:tc>
          <w:tcPr>
            <w:tcW w:w="850" w:type="dxa"/>
            <w:vMerge/>
            <w:vAlign w:val="center"/>
          </w:tcPr>
          <w:p w14:paraId="3F444545" w14:textId="77777777" w:rsidR="003A5179" w:rsidRPr="000A4E80" w:rsidRDefault="003A5179" w:rsidP="003915F2">
            <w:pPr>
              <w:jc w:val="center"/>
              <w:rPr>
                <w:sz w:val="20"/>
                <w:szCs w:val="20"/>
              </w:rPr>
            </w:pPr>
          </w:p>
        </w:tc>
        <w:tc>
          <w:tcPr>
            <w:tcW w:w="851" w:type="dxa"/>
            <w:vMerge/>
            <w:vAlign w:val="center"/>
          </w:tcPr>
          <w:p w14:paraId="39225131" w14:textId="77777777" w:rsidR="003A5179" w:rsidRPr="000A4E80" w:rsidRDefault="003A5179" w:rsidP="003915F2">
            <w:pPr>
              <w:jc w:val="center"/>
              <w:rPr>
                <w:sz w:val="20"/>
                <w:szCs w:val="20"/>
              </w:rPr>
            </w:pPr>
          </w:p>
        </w:tc>
        <w:tc>
          <w:tcPr>
            <w:tcW w:w="850" w:type="dxa"/>
            <w:vAlign w:val="center"/>
          </w:tcPr>
          <w:p w14:paraId="74919891"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9" w:type="dxa"/>
            <w:vAlign w:val="center"/>
          </w:tcPr>
          <w:p w14:paraId="1096F5BB"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0A5DAE93" w14:textId="77777777" w:rsidR="003A5179" w:rsidRPr="000A4E80" w:rsidRDefault="003A5179" w:rsidP="003915F2">
            <w:pPr>
              <w:jc w:val="center"/>
              <w:rPr>
                <w:sz w:val="20"/>
                <w:szCs w:val="20"/>
              </w:rPr>
            </w:pPr>
            <w:r w:rsidRPr="000A4E80">
              <w:rPr>
                <w:sz w:val="20"/>
                <w:szCs w:val="20"/>
              </w:rPr>
              <w:t>NR</w:t>
            </w:r>
            <w:r w:rsidRPr="000A4E80">
              <w:rPr>
                <w:sz w:val="20"/>
                <w:szCs w:val="20"/>
                <w:vertAlign w:val="superscript"/>
              </w:rPr>
              <w:t>a</w:t>
            </w:r>
          </w:p>
        </w:tc>
        <w:tc>
          <w:tcPr>
            <w:tcW w:w="708" w:type="dxa"/>
            <w:vAlign w:val="center"/>
          </w:tcPr>
          <w:p w14:paraId="46FEF440" w14:textId="77777777" w:rsidR="003A5179" w:rsidRPr="000A4E80" w:rsidRDefault="003A5179" w:rsidP="003915F2">
            <w:pPr>
              <w:jc w:val="center"/>
              <w:rPr>
                <w:sz w:val="20"/>
                <w:szCs w:val="20"/>
              </w:rPr>
            </w:pPr>
            <w:r w:rsidRPr="000A4E80">
              <w:rPr>
                <w:sz w:val="20"/>
                <w:szCs w:val="20"/>
              </w:rPr>
              <w:t>0</w:t>
            </w:r>
          </w:p>
        </w:tc>
        <w:tc>
          <w:tcPr>
            <w:tcW w:w="851" w:type="dxa"/>
            <w:vAlign w:val="center"/>
          </w:tcPr>
          <w:p w14:paraId="3DED1397" w14:textId="77777777" w:rsidR="003A5179" w:rsidRPr="000A4E80" w:rsidRDefault="003A5179" w:rsidP="003915F2">
            <w:pPr>
              <w:jc w:val="center"/>
              <w:rPr>
                <w:sz w:val="20"/>
                <w:szCs w:val="20"/>
              </w:rPr>
            </w:pPr>
            <w:r w:rsidRPr="000A4E80">
              <w:rPr>
                <w:sz w:val="20"/>
                <w:szCs w:val="20"/>
              </w:rPr>
              <w:t>TBR</w:t>
            </w:r>
            <w:r w:rsidRPr="000A4E80">
              <w:rPr>
                <w:sz w:val="20"/>
                <w:szCs w:val="20"/>
                <w:vertAlign w:val="superscript"/>
              </w:rPr>
              <w:t>b</w:t>
            </w:r>
          </w:p>
        </w:tc>
        <w:tc>
          <w:tcPr>
            <w:tcW w:w="709" w:type="dxa"/>
            <w:vAlign w:val="center"/>
          </w:tcPr>
          <w:p w14:paraId="4B15679D" w14:textId="77777777" w:rsidR="003A5179" w:rsidRPr="000A4E80" w:rsidRDefault="003A5179" w:rsidP="003915F2">
            <w:pPr>
              <w:jc w:val="center"/>
              <w:rPr>
                <w:sz w:val="20"/>
                <w:szCs w:val="20"/>
              </w:rPr>
            </w:pPr>
            <w:r w:rsidRPr="000A4E80">
              <w:rPr>
                <w:sz w:val="20"/>
                <w:szCs w:val="20"/>
              </w:rPr>
              <w:t>1</w:t>
            </w:r>
          </w:p>
        </w:tc>
      </w:tr>
      <w:tr w:rsidR="003A5179" w:rsidRPr="000A4E80" w14:paraId="51FA253E" w14:textId="77777777" w:rsidTr="003915F2">
        <w:trPr>
          <w:trHeight w:val="558"/>
        </w:trPr>
        <w:tc>
          <w:tcPr>
            <w:tcW w:w="8982" w:type="dxa"/>
            <w:gridSpan w:val="10"/>
          </w:tcPr>
          <w:p w14:paraId="784758FE" w14:textId="77777777" w:rsidR="003A5179" w:rsidRPr="000A4E80" w:rsidRDefault="003A5179" w:rsidP="003915F2">
            <w:pPr>
              <w:rPr>
                <w:sz w:val="20"/>
                <w:szCs w:val="20"/>
                <w:lang w:val="en-US"/>
              </w:rPr>
            </w:pPr>
            <w:r w:rsidRPr="000A4E80">
              <w:rPr>
                <w:sz w:val="20"/>
                <w:szCs w:val="20"/>
                <w:vertAlign w:val="superscript"/>
                <w:lang w:val="en-US"/>
              </w:rPr>
              <w:t>a</w:t>
            </w:r>
            <w:r w:rsidRPr="000A4E80">
              <w:rPr>
                <w:sz w:val="20"/>
                <w:szCs w:val="20"/>
                <w:lang w:val="en-US"/>
              </w:rPr>
              <w:t xml:space="preserve"> NR – No Requirements (brak wymagań)</w:t>
            </w:r>
          </w:p>
          <w:p w14:paraId="642DF418" w14:textId="77777777" w:rsidR="003A5179" w:rsidRPr="000A4E80" w:rsidRDefault="003A5179" w:rsidP="003915F2">
            <w:pPr>
              <w:rPr>
                <w:sz w:val="20"/>
                <w:szCs w:val="20"/>
              </w:rPr>
            </w:pPr>
            <w:r w:rsidRPr="000A4E80">
              <w:rPr>
                <w:sz w:val="20"/>
                <w:szCs w:val="20"/>
                <w:vertAlign w:val="superscript"/>
              </w:rPr>
              <w:t>b</w:t>
            </w:r>
            <w:r w:rsidRPr="000A4E80">
              <w:rPr>
                <w:sz w:val="20"/>
                <w:szCs w:val="20"/>
              </w:rPr>
              <w:t xml:space="preserve"> TBR – To Be Reported (do zadeklarowania)</w:t>
            </w:r>
          </w:p>
        </w:tc>
      </w:tr>
    </w:tbl>
    <w:p w14:paraId="0473A447" w14:textId="77777777" w:rsidR="003A5179" w:rsidRPr="000A4E80" w:rsidRDefault="003A5179" w:rsidP="003A5179">
      <w:pPr>
        <w:ind w:left="993" w:hanging="993"/>
        <w:rPr>
          <w:sz w:val="20"/>
          <w:szCs w:val="20"/>
        </w:rPr>
      </w:pPr>
    </w:p>
    <w:p w14:paraId="6371E8B8" w14:textId="77777777" w:rsidR="003A5179" w:rsidRPr="000A4E80" w:rsidRDefault="003A5179" w:rsidP="003A5179">
      <w:pPr>
        <w:spacing w:before="120" w:after="120"/>
        <w:ind w:left="993" w:hanging="993"/>
        <w:rPr>
          <w:sz w:val="20"/>
          <w:szCs w:val="20"/>
        </w:rPr>
      </w:pPr>
      <w:r w:rsidRPr="000A4E80">
        <w:rPr>
          <w:sz w:val="20"/>
          <w:szCs w:val="20"/>
        </w:rPr>
        <w:t>Tablica 5.</w:t>
      </w:r>
      <w:r w:rsidRPr="000A4E80">
        <w:rPr>
          <w:sz w:val="20"/>
          <w:szCs w:val="20"/>
        </w:rPr>
        <w:tab/>
        <w:t>Wymagania wobec asfaltu MG 50/70-54/64 wg PN-EN 13924-2:2014- 04/Ap1 i Ap2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165"/>
        <w:gridCol w:w="1200"/>
        <w:gridCol w:w="1722"/>
        <w:gridCol w:w="1376"/>
        <w:gridCol w:w="997"/>
      </w:tblGrid>
      <w:tr w:rsidR="000A4E80" w:rsidRPr="000A4E80" w14:paraId="0424BDE6" w14:textId="77777777" w:rsidTr="003915F2">
        <w:tc>
          <w:tcPr>
            <w:tcW w:w="543" w:type="dxa"/>
            <w:vMerge w:val="restart"/>
            <w:vAlign w:val="center"/>
          </w:tcPr>
          <w:p w14:paraId="23F9CC23" w14:textId="77777777" w:rsidR="003A5179" w:rsidRPr="000A4E80" w:rsidRDefault="003A5179" w:rsidP="003915F2">
            <w:pPr>
              <w:spacing w:before="120"/>
              <w:jc w:val="center"/>
              <w:rPr>
                <w:sz w:val="20"/>
                <w:szCs w:val="20"/>
              </w:rPr>
            </w:pPr>
            <w:r w:rsidRPr="000A4E80">
              <w:rPr>
                <w:sz w:val="20"/>
                <w:szCs w:val="20"/>
              </w:rPr>
              <w:t>Lp.</w:t>
            </w:r>
          </w:p>
        </w:tc>
        <w:tc>
          <w:tcPr>
            <w:tcW w:w="3165" w:type="dxa"/>
            <w:vMerge w:val="restart"/>
            <w:vAlign w:val="center"/>
          </w:tcPr>
          <w:p w14:paraId="411926C4" w14:textId="77777777" w:rsidR="003A5179" w:rsidRPr="000A4E80" w:rsidRDefault="003A5179" w:rsidP="003915F2">
            <w:pPr>
              <w:spacing w:before="120"/>
              <w:jc w:val="center"/>
              <w:rPr>
                <w:sz w:val="20"/>
                <w:szCs w:val="20"/>
              </w:rPr>
            </w:pPr>
            <w:r w:rsidRPr="000A4E80">
              <w:rPr>
                <w:sz w:val="20"/>
                <w:szCs w:val="20"/>
              </w:rPr>
              <w:t>Właściwości</w:t>
            </w:r>
          </w:p>
        </w:tc>
        <w:tc>
          <w:tcPr>
            <w:tcW w:w="1200" w:type="dxa"/>
            <w:vMerge w:val="restart"/>
            <w:vAlign w:val="center"/>
          </w:tcPr>
          <w:p w14:paraId="7CF1150D" w14:textId="77777777" w:rsidR="003A5179" w:rsidRPr="000A4E80" w:rsidRDefault="003A5179" w:rsidP="003915F2">
            <w:pPr>
              <w:spacing w:before="120"/>
              <w:jc w:val="center"/>
              <w:rPr>
                <w:sz w:val="20"/>
                <w:szCs w:val="20"/>
              </w:rPr>
            </w:pPr>
            <w:r w:rsidRPr="000A4E80">
              <w:rPr>
                <w:sz w:val="20"/>
                <w:szCs w:val="20"/>
              </w:rPr>
              <w:t>Jednostka</w:t>
            </w:r>
          </w:p>
        </w:tc>
        <w:tc>
          <w:tcPr>
            <w:tcW w:w="1722" w:type="dxa"/>
            <w:vMerge w:val="restart"/>
            <w:vAlign w:val="center"/>
          </w:tcPr>
          <w:p w14:paraId="47C18A7C" w14:textId="77777777" w:rsidR="003A5179" w:rsidRPr="000A4E80" w:rsidRDefault="003A5179" w:rsidP="003915F2">
            <w:pPr>
              <w:jc w:val="center"/>
              <w:rPr>
                <w:sz w:val="20"/>
                <w:szCs w:val="20"/>
              </w:rPr>
            </w:pPr>
            <w:r w:rsidRPr="000A4E80">
              <w:rPr>
                <w:sz w:val="20"/>
                <w:szCs w:val="20"/>
              </w:rPr>
              <w:t>Metoda</w:t>
            </w:r>
          </w:p>
          <w:p w14:paraId="66EA8D23" w14:textId="77777777" w:rsidR="003A5179" w:rsidRPr="000A4E80" w:rsidRDefault="003A5179" w:rsidP="003915F2">
            <w:pPr>
              <w:jc w:val="center"/>
              <w:rPr>
                <w:sz w:val="20"/>
                <w:szCs w:val="20"/>
              </w:rPr>
            </w:pPr>
            <w:r w:rsidRPr="000A4E80">
              <w:rPr>
                <w:sz w:val="20"/>
                <w:szCs w:val="20"/>
              </w:rPr>
              <w:t>badania</w:t>
            </w:r>
          </w:p>
        </w:tc>
        <w:tc>
          <w:tcPr>
            <w:tcW w:w="2373" w:type="dxa"/>
            <w:gridSpan w:val="2"/>
            <w:vAlign w:val="center"/>
          </w:tcPr>
          <w:p w14:paraId="4F356C9A" w14:textId="77777777" w:rsidR="003A5179" w:rsidRPr="000A4E80" w:rsidRDefault="003A5179" w:rsidP="003915F2">
            <w:pPr>
              <w:jc w:val="center"/>
              <w:rPr>
                <w:sz w:val="20"/>
                <w:szCs w:val="20"/>
              </w:rPr>
            </w:pPr>
            <w:r w:rsidRPr="000A4E80">
              <w:rPr>
                <w:sz w:val="20"/>
                <w:szCs w:val="20"/>
              </w:rPr>
              <w:t>asfalt</w:t>
            </w:r>
          </w:p>
          <w:p w14:paraId="4F943792" w14:textId="77777777" w:rsidR="003A5179" w:rsidRPr="000A4E80" w:rsidRDefault="003A5179" w:rsidP="003915F2">
            <w:pPr>
              <w:jc w:val="center"/>
              <w:rPr>
                <w:sz w:val="20"/>
                <w:szCs w:val="20"/>
              </w:rPr>
            </w:pPr>
            <w:r w:rsidRPr="000A4E80">
              <w:rPr>
                <w:sz w:val="20"/>
                <w:szCs w:val="20"/>
              </w:rPr>
              <w:t>MG 50/70-54/64</w:t>
            </w:r>
          </w:p>
        </w:tc>
      </w:tr>
      <w:tr w:rsidR="000A4E80" w:rsidRPr="000A4E80" w14:paraId="3AADA26B" w14:textId="77777777" w:rsidTr="003915F2">
        <w:tc>
          <w:tcPr>
            <w:tcW w:w="543" w:type="dxa"/>
            <w:vMerge/>
            <w:vAlign w:val="center"/>
          </w:tcPr>
          <w:p w14:paraId="1095DC93" w14:textId="77777777" w:rsidR="003A5179" w:rsidRPr="000A4E80" w:rsidRDefault="003A5179" w:rsidP="003915F2">
            <w:pPr>
              <w:jc w:val="center"/>
              <w:rPr>
                <w:sz w:val="20"/>
                <w:szCs w:val="20"/>
              </w:rPr>
            </w:pPr>
          </w:p>
        </w:tc>
        <w:tc>
          <w:tcPr>
            <w:tcW w:w="3165" w:type="dxa"/>
            <w:vMerge/>
            <w:vAlign w:val="center"/>
          </w:tcPr>
          <w:p w14:paraId="603BB9D5" w14:textId="77777777" w:rsidR="003A5179" w:rsidRPr="000A4E80" w:rsidRDefault="003A5179" w:rsidP="003915F2">
            <w:pPr>
              <w:jc w:val="center"/>
              <w:rPr>
                <w:sz w:val="20"/>
                <w:szCs w:val="20"/>
              </w:rPr>
            </w:pPr>
          </w:p>
        </w:tc>
        <w:tc>
          <w:tcPr>
            <w:tcW w:w="1200" w:type="dxa"/>
            <w:vMerge/>
            <w:vAlign w:val="center"/>
          </w:tcPr>
          <w:p w14:paraId="6E5516B0" w14:textId="77777777" w:rsidR="003A5179" w:rsidRPr="000A4E80" w:rsidRDefault="003A5179" w:rsidP="003915F2">
            <w:pPr>
              <w:jc w:val="center"/>
              <w:rPr>
                <w:sz w:val="20"/>
                <w:szCs w:val="20"/>
              </w:rPr>
            </w:pPr>
          </w:p>
        </w:tc>
        <w:tc>
          <w:tcPr>
            <w:tcW w:w="1722" w:type="dxa"/>
            <w:vMerge/>
            <w:vAlign w:val="center"/>
          </w:tcPr>
          <w:p w14:paraId="515456DF" w14:textId="77777777" w:rsidR="003A5179" w:rsidRPr="000A4E80" w:rsidRDefault="003A5179" w:rsidP="003915F2">
            <w:pPr>
              <w:jc w:val="center"/>
              <w:rPr>
                <w:sz w:val="20"/>
                <w:szCs w:val="20"/>
              </w:rPr>
            </w:pPr>
          </w:p>
        </w:tc>
        <w:tc>
          <w:tcPr>
            <w:tcW w:w="1376" w:type="dxa"/>
            <w:vAlign w:val="center"/>
          </w:tcPr>
          <w:p w14:paraId="2B958972" w14:textId="77777777" w:rsidR="003A5179" w:rsidRPr="000A4E80" w:rsidRDefault="003A5179" w:rsidP="003915F2">
            <w:pPr>
              <w:jc w:val="center"/>
              <w:rPr>
                <w:sz w:val="20"/>
                <w:szCs w:val="20"/>
              </w:rPr>
            </w:pPr>
            <w:r w:rsidRPr="000A4E80">
              <w:rPr>
                <w:sz w:val="20"/>
                <w:szCs w:val="20"/>
              </w:rPr>
              <w:t>Wymaganie</w:t>
            </w:r>
          </w:p>
        </w:tc>
        <w:tc>
          <w:tcPr>
            <w:tcW w:w="997" w:type="dxa"/>
            <w:vAlign w:val="center"/>
          </w:tcPr>
          <w:p w14:paraId="22C6AB7D" w14:textId="77777777" w:rsidR="003A5179" w:rsidRPr="000A4E80" w:rsidRDefault="003A5179" w:rsidP="003915F2">
            <w:pPr>
              <w:jc w:val="center"/>
              <w:rPr>
                <w:sz w:val="20"/>
                <w:szCs w:val="20"/>
              </w:rPr>
            </w:pPr>
            <w:r w:rsidRPr="000A4E80">
              <w:rPr>
                <w:sz w:val="20"/>
                <w:szCs w:val="20"/>
              </w:rPr>
              <w:t>Klasa</w:t>
            </w:r>
          </w:p>
        </w:tc>
      </w:tr>
      <w:tr w:rsidR="000A4E80" w:rsidRPr="000A4E80" w14:paraId="5C3CF2F5" w14:textId="77777777" w:rsidTr="003915F2">
        <w:tc>
          <w:tcPr>
            <w:tcW w:w="543" w:type="dxa"/>
          </w:tcPr>
          <w:p w14:paraId="323CABB4" w14:textId="77777777" w:rsidR="003A5179" w:rsidRPr="000A4E80" w:rsidRDefault="003A5179" w:rsidP="003915F2">
            <w:pPr>
              <w:spacing w:before="120"/>
              <w:jc w:val="center"/>
              <w:rPr>
                <w:sz w:val="20"/>
                <w:szCs w:val="20"/>
              </w:rPr>
            </w:pPr>
            <w:r w:rsidRPr="000A4E80">
              <w:rPr>
                <w:sz w:val="20"/>
                <w:szCs w:val="20"/>
              </w:rPr>
              <w:t>1</w:t>
            </w:r>
          </w:p>
        </w:tc>
        <w:tc>
          <w:tcPr>
            <w:tcW w:w="3165" w:type="dxa"/>
          </w:tcPr>
          <w:p w14:paraId="5C93E125" w14:textId="77777777" w:rsidR="003A5179" w:rsidRPr="000A4E80" w:rsidRDefault="003A5179" w:rsidP="003915F2">
            <w:pPr>
              <w:spacing w:before="120"/>
              <w:rPr>
                <w:sz w:val="20"/>
                <w:szCs w:val="20"/>
              </w:rPr>
            </w:pPr>
            <w:r w:rsidRPr="000A4E80">
              <w:rPr>
                <w:sz w:val="20"/>
                <w:szCs w:val="20"/>
              </w:rPr>
              <w:t xml:space="preserve">Penetracja w </w:t>
            </w:r>
            <w:smartTag w:uri="urn:schemas-microsoft-com:office:smarttags" w:element="metricconverter">
              <w:smartTagPr>
                <w:attr w:name="ProductID" w:val="25ﾰC"/>
              </w:smartTagPr>
              <w:r w:rsidRPr="000A4E80">
                <w:rPr>
                  <w:sz w:val="20"/>
                  <w:szCs w:val="20"/>
                </w:rPr>
                <w:t>25°C</w:t>
              </w:r>
            </w:smartTag>
          </w:p>
        </w:tc>
        <w:tc>
          <w:tcPr>
            <w:tcW w:w="1200" w:type="dxa"/>
            <w:vAlign w:val="center"/>
          </w:tcPr>
          <w:p w14:paraId="30313098" w14:textId="77777777" w:rsidR="003A5179" w:rsidRPr="000A4E80" w:rsidRDefault="003A5179" w:rsidP="003915F2">
            <w:pPr>
              <w:jc w:val="center"/>
              <w:rPr>
                <w:sz w:val="20"/>
                <w:szCs w:val="20"/>
              </w:rPr>
            </w:pPr>
            <w:smartTag w:uri="urn:schemas-microsoft-com:office:smarttags" w:element="metricconverter">
              <w:smartTagPr>
                <w:attr w:name="ProductID" w:val="0,1 mm"/>
              </w:smartTagPr>
              <w:r w:rsidRPr="000A4E80">
                <w:rPr>
                  <w:sz w:val="20"/>
                  <w:szCs w:val="20"/>
                </w:rPr>
                <w:t>0,1 mm</w:t>
              </w:r>
            </w:smartTag>
          </w:p>
        </w:tc>
        <w:tc>
          <w:tcPr>
            <w:tcW w:w="1722" w:type="dxa"/>
            <w:vAlign w:val="center"/>
          </w:tcPr>
          <w:p w14:paraId="6A21FD20" w14:textId="77777777" w:rsidR="003A5179" w:rsidRPr="000A4E80" w:rsidRDefault="003A5179" w:rsidP="003915F2">
            <w:pPr>
              <w:jc w:val="center"/>
              <w:rPr>
                <w:sz w:val="20"/>
                <w:szCs w:val="20"/>
              </w:rPr>
            </w:pPr>
            <w:r w:rsidRPr="000A4E80">
              <w:rPr>
                <w:sz w:val="20"/>
                <w:szCs w:val="20"/>
              </w:rPr>
              <w:t>PN-EN 1426 [21]</w:t>
            </w:r>
          </w:p>
        </w:tc>
        <w:tc>
          <w:tcPr>
            <w:tcW w:w="1376" w:type="dxa"/>
            <w:vAlign w:val="center"/>
          </w:tcPr>
          <w:p w14:paraId="34F8A086" w14:textId="77777777" w:rsidR="003A5179" w:rsidRPr="000A4E80" w:rsidRDefault="003A5179" w:rsidP="003915F2">
            <w:pPr>
              <w:jc w:val="center"/>
              <w:rPr>
                <w:sz w:val="20"/>
                <w:szCs w:val="20"/>
              </w:rPr>
            </w:pPr>
            <w:r w:rsidRPr="000A4E80">
              <w:rPr>
                <w:sz w:val="20"/>
                <w:szCs w:val="20"/>
              </w:rPr>
              <w:t>50÷70</w:t>
            </w:r>
          </w:p>
        </w:tc>
        <w:tc>
          <w:tcPr>
            <w:tcW w:w="997" w:type="dxa"/>
          </w:tcPr>
          <w:p w14:paraId="4132FDBC" w14:textId="77777777" w:rsidR="003A5179" w:rsidRPr="000A4E80" w:rsidRDefault="003A5179" w:rsidP="003915F2">
            <w:pPr>
              <w:jc w:val="center"/>
              <w:rPr>
                <w:sz w:val="20"/>
                <w:szCs w:val="20"/>
              </w:rPr>
            </w:pPr>
            <w:r w:rsidRPr="000A4E80">
              <w:rPr>
                <w:sz w:val="20"/>
                <w:szCs w:val="20"/>
              </w:rPr>
              <w:t>4</w:t>
            </w:r>
          </w:p>
        </w:tc>
      </w:tr>
      <w:tr w:rsidR="000A4E80" w:rsidRPr="000A4E80" w14:paraId="595B225B" w14:textId="77777777" w:rsidTr="003915F2">
        <w:tc>
          <w:tcPr>
            <w:tcW w:w="543" w:type="dxa"/>
          </w:tcPr>
          <w:p w14:paraId="29417CCB" w14:textId="77777777" w:rsidR="003A5179" w:rsidRPr="000A4E80" w:rsidRDefault="003A5179" w:rsidP="003915F2">
            <w:pPr>
              <w:spacing w:before="120"/>
              <w:jc w:val="center"/>
              <w:rPr>
                <w:sz w:val="20"/>
                <w:szCs w:val="20"/>
              </w:rPr>
            </w:pPr>
            <w:r w:rsidRPr="000A4E80">
              <w:rPr>
                <w:sz w:val="20"/>
                <w:szCs w:val="20"/>
              </w:rPr>
              <w:t>2</w:t>
            </w:r>
          </w:p>
        </w:tc>
        <w:tc>
          <w:tcPr>
            <w:tcW w:w="3165" w:type="dxa"/>
          </w:tcPr>
          <w:p w14:paraId="505D3EC7" w14:textId="77777777" w:rsidR="003A5179" w:rsidRPr="000A4E80" w:rsidRDefault="003A5179" w:rsidP="003915F2">
            <w:pPr>
              <w:spacing w:before="120"/>
              <w:rPr>
                <w:sz w:val="20"/>
                <w:szCs w:val="20"/>
              </w:rPr>
            </w:pPr>
            <w:r w:rsidRPr="000A4E80">
              <w:rPr>
                <w:sz w:val="20"/>
                <w:szCs w:val="20"/>
              </w:rPr>
              <w:t>Temperatura mięknienia</w:t>
            </w:r>
          </w:p>
        </w:tc>
        <w:tc>
          <w:tcPr>
            <w:tcW w:w="1200" w:type="dxa"/>
            <w:vAlign w:val="center"/>
          </w:tcPr>
          <w:p w14:paraId="243E39A0" w14:textId="77777777" w:rsidR="003A5179" w:rsidRPr="000A4E80" w:rsidRDefault="003A5179" w:rsidP="003915F2">
            <w:pPr>
              <w:jc w:val="center"/>
              <w:rPr>
                <w:sz w:val="20"/>
                <w:szCs w:val="20"/>
              </w:rPr>
            </w:pPr>
            <w:r w:rsidRPr="000A4E80">
              <w:rPr>
                <w:sz w:val="20"/>
                <w:szCs w:val="20"/>
              </w:rPr>
              <w:t>°C</w:t>
            </w:r>
          </w:p>
        </w:tc>
        <w:tc>
          <w:tcPr>
            <w:tcW w:w="1722" w:type="dxa"/>
            <w:vAlign w:val="center"/>
          </w:tcPr>
          <w:p w14:paraId="02358718" w14:textId="77777777" w:rsidR="003A5179" w:rsidRPr="000A4E80" w:rsidRDefault="003A5179" w:rsidP="003915F2">
            <w:pPr>
              <w:jc w:val="center"/>
              <w:rPr>
                <w:sz w:val="20"/>
                <w:szCs w:val="20"/>
              </w:rPr>
            </w:pPr>
            <w:r w:rsidRPr="000A4E80">
              <w:rPr>
                <w:sz w:val="20"/>
                <w:szCs w:val="20"/>
              </w:rPr>
              <w:t>PN-EN 1427 [22]</w:t>
            </w:r>
          </w:p>
        </w:tc>
        <w:tc>
          <w:tcPr>
            <w:tcW w:w="1376" w:type="dxa"/>
            <w:vAlign w:val="center"/>
          </w:tcPr>
          <w:p w14:paraId="5A8C60A2" w14:textId="77777777" w:rsidR="003A5179" w:rsidRPr="000A4E80" w:rsidRDefault="003A5179" w:rsidP="003915F2">
            <w:pPr>
              <w:jc w:val="center"/>
              <w:rPr>
                <w:sz w:val="20"/>
                <w:szCs w:val="20"/>
              </w:rPr>
            </w:pPr>
            <w:r w:rsidRPr="000A4E80">
              <w:rPr>
                <w:sz w:val="20"/>
                <w:szCs w:val="20"/>
              </w:rPr>
              <w:t>54÷64</w:t>
            </w:r>
          </w:p>
        </w:tc>
        <w:tc>
          <w:tcPr>
            <w:tcW w:w="997" w:type="dxa"/>
          </w:tcPr>
          <w:p w14:paraId="56641A8B" w14:textId="77777777" w:rsidR="003A5179" w:rsidRPr="000A4E80" w:rsidRDefault="003A5179" w:rsidP="003915F2">
            <w:pPr>
              <w:jc w:val="center"/>
              <w:rPr>
                <w:sz w:val="20"/>
                <w:szCs w:val="20"/>
              </w:rPr>
            </w:pPr>
            <w:r w:rsidRPr="000A4E80">
              <w:rPr>
                <w:sz w:val="20"/>
                <w:szCs w:val="20"/>
              </w:rPr>
              <w:t>2</w:t>
            </w:r>
          </w:p>
        </w:tc>
      </w:tr>
      <w:tr w:rsidR="000A4E80" w:rsidRPr="000A4E80" w14:paraId="290B9B63" w14:textId="77777777" w:rsidTr="003915F2">
        <w:tc>
          <w:tcPr>
            <w:tcW w:w="543" w:type="dxa"/>
          </w:tcPr>
          <w:p w14:paraId="1841F16D" w14:textId="77777777" w:rsidR="003A5179" w:rsidRPr="000A4E80" w:rsidRDefault="003A5179" w:rsidP="003915F2">
            <w:pPr>
              <w:spacing w:before="120"/>
              <w:jc w:val="center"/>
              <w:rPr>
                <w:sz w:val="20"/>
                <w:szCs w:val="20"/>
              </w:rPr>
            </w:pPr>
            <w:r w:rsidRPr="000A4E80">
              <w:rPr>
                <w:sz w:val="20"/>
                <w:szCs w:val="20"/>
              </w:rPr>
              <w:t>3</w:t>
            </w:r>
          </w:p>
        </w:tc>
        <w:tc>
          <w:tcPr>
            <w:tcW w:w="3165" w:type="dxa"/>
          </w:tcPr>
          <w:p w14:paraId="34D79972" w14:textId="77777777" w:rsidR="003A5179" w:rsidRPr="000A4E80" w:rsidRDefault="003A5179" w:rsidP="003915F2">
            <w:pPr>
              <w:spacing w:before="120"/>
              <w:rPr>
                <w:sz w:val="20"/>
                <w:szCs w:val="20"/>
              </w:rPr>
            </w:pPr>
            <w:r w:rsidRPr="000A4E80">
              <w:rPr>
                <w:sz w:val="20"/>
                <w:szCs w:val="20"/>
              </w:rPr>
              <w:t>Indeks penetracji</w:t>
            </w:r>
          </w:p>
        </w:tc>
        <w:tc>
          <w:tcPr>
            <w:tcW w:w="1200" w:type="dxa"/>
            <w:vAlign w:val="center"/>
          </w:tcPr>
          <w:p w14:paraId="4E2682C1" w14:textId="77777777" w:rsidR="003A5179" w:rsidRPr="000A4E80" w:rsidRDefault="003A5179" w:rsidP="003915F2">
            <w:pPr>
              <w:jc w:val="center"/>
              <w:rPr>
                <w:sz w:val="20"/>
                <w:szCs w:val="20"/>
              </w:rPr>
            </w:pPr>
            <w:r w:rsidRPr="000A4E80">
              <w:rPr>
                <w:sz w:val="20"/>
                <w:szCs w:val="20"/>
              </w:rPr>
              <w:t>-</w:t>
            </w:r>
          </w:p>
        </w:tc>
        <w:tc>
          <w:tcPr>
            <w:tcW w:w="1722" w:type="dxa"/>
            <w:vAlign w:val="center"/>
          </w:tcPr>
          <w:p w14:paraId="367305DF" w14:textId="77777777" w:rsidR="003A5179" w:rsidRPr="000A4E80" w:rsidRDefault="003A5179" w:rsidP="003915F2">
            <w:pPr>
              <w:jc w:val="center"/>
              <w:rPr>
                <w:sz w:val="20"/>
                <w:szCs w:val="20"/>
              </w:rPr>
            </w:pPr>
            <w:r w:rsidRPr="000A4E80">
              <w:rPr>
                <w:sz w:val="20"/>
                <w:szCs w:val="20"/>
              </w:rPr>
              <w:t>PN-EN 13924-2 [63]</w:t>
            </w:r>
          </w:p>
        </w:tc>
        <w:tc>
          <w:tcPr>
            <w:tcW w:w="1376" w:type="dxa"/>
            <w:vAlign w:val="center"/>
          </w:tcPr>
          <w:p w14:paraId="75B51B18" w14:textId="77777777" w:rsidR="003A5179" w:rsidRPr="000A4E80" w:rsidRDefault="003A5179" w:rsidP="003915F2">
            <w:pPr>
              <w:jc w:val="center"/>
              <w:rPr>
                <w:sz w:val="20"/>
                <w:szCs w:val="20"/>
              </w:rPr>
            </w:pPr>
            <w:r w:rsidRPr="000A4E80">
              <w:rPr>
                <w:sz w:val="20"/>
                <w:szCs w:val="20"/>
              </w:rPr>
              <w:t>+0,3 do +2,0</w:t>
            </w:r>
          </w:p>
        </w:tc>
        <w:tc>
          <w:tcPr>
            <w:tcW w:w="997" w:type="dxa"/>
          </w:tcPr>
          <w:p w14:paraId="3FDD54D1" w14:textId="77777777" w:rsidR="003A5179" w:rsidRPr="000A4E80" w:rsidRDefault="003A5179" w:rsidP="003915F2">
            <w:pPr>
              <w:jc w:val="center"/>
              <w:rPr>
                <w:sz w:val="20"/>
                <w:szCs w:val="20"/>
              </w:rPr>
            </w:pPr>
            <w:r w:rsidRPr="000A4E80">
              <w:rPr>
                <w:sz w:val="20"/>
                <w:szCs w:val="20"/>
              </w:rPr>
              <w:t>3</w:t>
            </w:r>
          </w:p>
        </w:tc>
      </w:tr>
      <w:tr w:rsidR="000A4E80" w:rsidRPr="000A4E80" w14:paraId="587B5966" w14:textId="77777777" w:rsidTr="003915F2">
        <w:tc>
          <w:tcPr>
            <w:tcW w:w="543" w:type="dxa"/>
          </w:tcPr>
          <w:p w14:paraId="3D54E70D" w14:textId="77777777" w:rsidR="003A5179" w:rsidRPr="000A4E80" w:rsidRDefault="003A5179" w:rsidP="003915F2">
            <w:pPr>
              <w:spacing w:before="120"/>
              <w:jc w:val="center"/>
              <w:rPr>
                <w:sz w:val="20"/>
                <w:szCs w:val="20"/>
              </w:rPr>
            </w:pPr>
            <w:r w:rsidRPr="000A4E80">
              <w:rPr>
                <w:sz w:val="20"/>
                <w:szCs w:val="20"/>
              </w:rPr>
              <w:t>4</w:t>
            </w:r>
          </w:p>
        </w:tc>
        <w:tc>
          <w:tcPr>
            <w:tcW w:w="3165" w:type="dxa"/>
          </w:tcPr>
          <w:p w14:paraId="7D30BF80" w14:textId="77777777" w:rsidR="003A5179" w:rsidRPr="000A4E80" w:rsidRDefault="003A5179" w:rsidP="003915F2">
            <w:pPr>
              <w:spacing w:before="120"/>
              <w:rPr>
                <w:sz w:val="20"/>
                <w:szCs w:val="20"/>
              </w:rPr>
            </w:pPr>
            <w:r w:rsidRPr="000A4E80">
              <w:rPr>
                <w:sz w:val="20"/>
                <w:szCs w:val="20"/>
              </w:rPr>
              <w:t>Temperatura zapłonu,</w:t>
            </w:r>
          </w:p>
        </w:tc>
        <w:tc>
          <w:tcPr>
            <w:tcW w:w="1200" w:type="dxa"/>
            <w:vAlign w:val="center"/>
          </w:tcPr>
          <w:p w14:paraId="522F9346" w14:textId="77777777" w:rsidR="003A5179" w:rsidRPr="000A4E80" w:rsidRDefault="003A5179" w:rsidP="003915F2">
            <w:pPr>
              <w:jc w:val="center"/>
              <w:rPr>
                <w:sz w:val="20"/>
                <w:szCs w:val="20"/>
              </w:rPr>
            </w:pPr>
            <w:r w:rsidRPr="000A4E80">
              <w:rPr>
                <w:sz w:val="20"/>
                <w:szCs w:val="20"/>
              </w:rPr>
              <w:t>°C</w:t>
            </w:r>
          </w:p>
        </w:tc>
        <w:tc>
          <w:tcPr>
            <w:tcW w:w="1722" w:type="dxa"/>
            <w:vAlign w:val="center"/>
          </w:tcPr>
          <w:p w14:paraId="0631D55A" w14:textId="77777777" w:rsidR="003A5179" w:rsidRPr="000A4E80" w:rsidRDefault="003A5179" w:rsidP="003915F2">
            <w:pPr>
              <w:jc w:val="center"/>
              <w:rPr>
                <w:sz w:val="20"/>
                <w:szCs w:val="20"/>
              </w:rPr>
            </w:pPr>
            <w:r w:rsidRPr="000A4E80">
              <w:rPr>
                <w:sz w:val="20"/>
                <w:szCs w:val="20"/>
              </w:rPr>
              <w:t>PN-EN ISO 2592 [68]</w:t>
            </w:r>
          </w:p>
        </w:tc>
        <w:tc>
          <w:tcPr>
            <w:tcW w:w="1376" w:type="dxa"/>
            <w:vAlign w:val="center"/>
          </w:tcPr>
          <w:p w14:paraId="40D286E8" w14:textId="77777777" w:rsidR="003A5179" w:rsidRPr="000A4E80" w:rsidRDefault="003A5179" w:rsidP="003915F2">
            <w:pPr>
              <w:jc w:val="center"/>
              <w:rPr>
                <w:sz w:val="20"/>
                <w:szCs w:val="20"/>
              </w:rPr>
            </w:pPr>
            <w:r w:rsidRPr="000A4E80">
              <w:rPr>
                <w:sz w:val="20"/>
                <w:szCs w:val="20"/>
              </w:rPr>
              <w:t>≥ 250</w:t>
            </w:r>
          </w:p>
        </w:tc>
        <w:tc>
          <w:tcPr>
            <w:tcW w:w="997" w:type="dxa"/>
          </w:tcPr>
          <w:p w14:paraId="678E485F" w14:textId="77777777" w:rsidR="003A5179" w:rsidRPr="000A4E80" w:rsidRDefault="003A5179" w:rsidP="003915F2">
            <w:pPr>
              <w:jc w:val="center"/>
              <w:rPr>
                <w:sz w:val="20"/>
                <w:szCs w:val="20"/>
              </w:rPr>
            </w:pPr>
            <w:r w:rsidRPr="000A4E80">
              <w:rPr>
                <w:sz w:val="20"/>
                <w:szCs w:val="20"/>
              </w:rPr>
              <w:t>4</w:t>
            </w:r>
          </w:p>
        </w:tc>
      </w:tr>
      <w:tr w:rsidR="000A4E80" w:rsidRPr="000A4E80" w14:paraId="1464EA08" w14:textId="77777777" w:rsidTr="003915F2">
        <w:tc>
          <w:tcPr>
            <w:tcW w:w="543" w:type="dxa"/>
          </w:tcPr>
          <w:p w14:paraId="0F2185AF" w14:textId="77777777" w:rsidR="003A5179" w:rsidRPr="000A4E80" w:rsidRDefault="003A5179" w:rsidP="003915F2">
            <w:pPr>
              <w:spacing w:before="120"/>
              <w:jc w:val="center"/>
              <w:rPr>
                <w:sz w:val="20"/>
                <w:szCs w:val="20"/>
              </w:rPr>
            </w:pPr>
            <w:r w:rsidRPr="000A4E80">
              <w:rPr>
                <w:sz w:val="20"/>
                <w:szCs w:val="20"/>
              </w:rPr>
              <w:t>5</w:t>
            </w:r>
          </w:p>
        </w:tc>
        <w:tc>
          <w:tcPr>
            <w:tcW w:w="3165" w:type="dxa"/>
          </w:tcPr>
          <w:p w14:paraId="14124612" w14:textId="77777777" w:rsidR="003A5179" w:rsidRPr="000A4E80" w:rsidRDefault="003A5179" w:rsidP="003915F2">
            <w:pPr>
              <w:spacing w:before="120"/>
              <w:rPr>
                <w:sz w:val="20"/>
                <w:szCs w:val="20"/>
              </w:rPr>
            </w:pPr>
            <w:r w:rsidRPr="000A4E80">
              <w:rPr>
                <w:sz w:val="20"/>
                <w:szCs w:val="20"/>
              </w:rPr>
              <w:t>Rozpuszczalność</w:t>
            </w:r>
          </w:p>
        </w:tc>
        <w:tc>
          <w:tcPr>
            <w:tcW w:w="1200" w:type="dxa"/>
            <w:vAlign w:val="center"/>
          </w:tcPr>
          <w:p w14:paraId="1C16DC8F" w14:textId="77777777" w:rsidR="003A5179" w:rsidRPr="000A4E80" w:rsidRDefault="003A5179" w:rsidP="003915F2">
            <w:pPr>
              <w:jc w:val="center"/>
              <w:rPr>
                <w:sz w:val="20"/>
                <w:szCs w:val="20"/>
              </w:rPr>
            </w:pPr>
            <w:r w:rsidRPr="000A4E80">
              <w:rPr>
                <w:sz w:val="20"/>
                <w:szCs w:val="20"/>
              </w:rPr>
              <w:t>%</w:t>
            </w:r>
          </w:p>
        </w:tc>
        <w:tc>
          <w:tcPr>
            <w:tcW w:w="1722" w:type="dxa"/>
            <w:vAlign w:val="center"/>
          </w:tcPr>
          <w:p w14:paraId="34182062" w14:textId="77777777" w:rsidR="003A5179" w:rsidRPr="000A4E80" w:rsidRDefault="003A5179" w:rsidP="003915F2">
            <w:pPr>
              <w:jc w:val="center"/>
              <w:rPr>
                <w:sz w:val="20"/>
                <w:szCs w:val="20"/>
              </w:rPr>
            </w:pPr>
            <w:r w:rsidRPr="000A4E80">
              <w:rPr>
                <w:sz w:val="20"/>
                <w:szCs w:val="20"/>
              </w:rPr>
              <w:t>PN-EN 12592 [25]</w:t>
            </w:r>
          </w:p>
        </w:tc>
        <w:tc>
          <w:tcPr>
            <w:tcW w:w="1376" w:type="dxa"/>
            <w:vAlign w:val="center"/>
          </w:tcPr>
          <w:p w14:paraId="1C9F1F8D" w14:textId="77777777" w:rsidR="003A5179" w:rsidRPr="000A4E80" w:rsidRDefault="003A5179" w:rsidP="003915F2">
            <w:pPr>
              <w:jc w:val="center"/>
              <w:rPr>
                <w:sz w:val="20"/>
                <w:szCs w:val="20"/>
              </w:rPr>
            </w:pPr>
            <w:r w:rsidRPr="000A4E80">
              <w:rPr>
                <w:sz w:val="20"/>
                <w:szCs w:val="20"/>
              </w:rPr>
              <w:t>≥ 99,0</w:t>
            </w:r>
          </w:p>
        </w:tc>
        <w:tc>
          <w:tcPr>
            <w:tcW w:w="997" w:type="dxa"/>
          </w:tcPr>
          <w:p w14:paraId="1F8A36CC" w14:textId="77777777" w:rsidR="003A5179" w:rsidRPr="000A4E80" w:rsidRDefault="003A5179" w:rsidP="003915F2">
            <w:pPr>
              <w:jc w:val="center"/>
              <w:rPr>
                <w:sz w:val="20"/>
                <w:szCs w:val="20"/>
              </w:rPr>
            </w:pPr>
            <w:r w:rsidRPr="000A4E80">
              <w:rPr>
                <w:sz w:val="20"/>
                <w:szCs w:val="20"/>
              </w:rPr>
              <w:t>2</w:t>
            </w:r>
          </w:p>
        </w:tc>
      </w:tr>
      <w:tr w:rsidR="000A4E80" w:rsidRPr="000A4E80" w14:paraId="37571178" w14:textId="77777777" w:rsidTr="003915F2">
        <w:tc>
          <w:tcPr>
            <w:tcW w:w="543" w:type="dxa"/>
          </w:tcPr>
          <w:p w14:paraId="7E72F80A" w14:textId="77777777" w:rsidR="003A5179" w:rsidRPr="000A4E80" w:rsidRDefault="003A5179" w:rsidP="003915F2">
            <w:pPr>
              <w:jc w:val="center"/>
              <w:rPr>
                <w:sz w:val="20"/>
                <w:szCs w:val="20"/>
              </w:rPr>
            </w:pPr>
            <w:r w:rsidRPr="000A4E80">
              <w:rPr>
                <w:sz w:val="20"/>
                <w:szCs w:val="20"/>
              </w:rPr>
              <w:t>6</w:t>
            </w:r>
          </w:p>
        </w:tc>
        <w:tc>
          <w:tcPr>
            <w:tcW w:w="3165" w:type="dxa"/>
          </w:tcPr>
          <w:p w14:paraId="1BA28E3F" w14:textId="77777777" w:rsidR="003A5179" w:rsidRPr="000A4E80" w:rsidRDefault="003A5179" w:rsidP="003915F2">
            <w:pPr>
              <w:rPr>
                <w:sz w:val="20"/>
                <w:szCs w:val="20"/>
              </w:rPr>
            </w:pPr>
            <w:r w:rsidRPr="000A4E80">
              <w:rPr>
                <w:sz w:val="20"/>
                <w:szCs w:val="20"/>
              </w:rPr>
              <w:t>Temperatura łamliwości Fraassa</w:t>
            </w:r>
          </w:p>
        </w:tc>
        <w:tc>
          <w:tcPr>
            <w:tcW w:w="1200" w:type="dxa"/>
            <w:vAlign w:val="center"/>
          </w:tcPr>
          <w:p w14:paraId="4637CF0B" w14:textId="77777777" w:rsidR="003A5179" w:rsidRPr="000A4E80" w:rsidRDefault="003A5179" w:rsidP="003915F2">
            <w:pPr>
              <w:jc w:val="center"/>
              <w:rPr>
                <w:sz w:val="20"/>
                <w:szCs w:val="20"/>
              </w:rPr>
            </w:pPr>
            <w:r w:rsidRPr="000A4E80">
              <w:rPr>
                <w:sz w:val="20"/>
                <w:szCs w:val="20"/>
              </w:rPr>
              <w:t>°C</w:t>
            </w:r>
          </w:p>
        </w:tc>
        <w:tc>
          <w:tcPr>
            <w:tcW w:w="1722" w:type="dxa"/>
            <w:vAlign w:val="center"/>
          </w:tcPr>
          <w:p w14:paraId="660EAFC3" w14:textId="77777777" w:rsidR="003A5179" w:rsidRPr="000A4E80" w:rsidRDefault="003A5179" w:rsidP="003915F2">
            <w:pPr>
              <w:jc w:val="center"/>
              <w:rPr>
                <w:sz w:val="20"/>
                <w:szCs w:val="20"/>
              </w:rPr>
            </w:pPr>
            <w:r w:rsidRPr="000A4E80">
              <w:rPr>
                <w:sz w:val="20"/>
                <w:szCs w:val="20"/>
              </w:rPr>
              <w:t>PN-EN 12593 [26]</w:t>
            </w:r>
          </w:p>
        </w:tc>
        <w:tc>
          <w:tcPr>
            <w:tcW w:w="1376" w:type="dxa"/>
            <w:vAlign w:val="center"/>
          </w:tcPr>
          <w:p w14:paraId="5C79B2B7" w14:textId="77777777" w:rsidR="003A5179" w:rsidRPr="000A4E80" w:rsidRDefault="003A5179" w:rsidP="003915F2">
            <w:pPr>
              <w:jc w:val="center"/>
              <w:rPr>
                <w:sz w:val="20"/>
                <w:szCs w:val="20"/>
              </w:rPr>
            </w:pPr>
            <w:r w:rsidRPr="000A4E80">
              <w:rPr>
                <w:sz w:val="20"/>
                <w:szCs w:val="20"/>
              </w:rPr>
              <w:t>≤ -17</w:t>
            </w:r>
          </w:p>
        </w:tc>
        <w:tc>
          <w:tcPr>
            <w:tcW w:w="997" w:type="dxa"/>
          </w:tcPr>
          <w:p w14:paraId="43C9FF61" w14:textId="77777777" w:rsidR="003A5179" w:rsidRPr="000A4E80" w:rsidRDefault="003A5179" w:rsidP="003915F2">
            <w:pPr>
              <w:jc w:val="center"/>
              <w:rPr>
                <w:sz w:val="20"/>
                <w:szCs w:val="20"/>
              </w:rPr>
            </w:pPr>
            <w:r w:rsidRPr="000A4E80">
              <w:rPr>
                <w:sz w:val="20"/>
                <w:szCs w:val="20"/>
              </w:rPr>
              <w:t>5</w:t>
            </w:r>
          </w:p>
        </w:tc>
      </w:tr>
      <w:tr w:rsidR="000A4E80" w:rsidRPr="000A4E80" w14:paraId="0E48451A" w14:textId="77777777" w:rsidTr="003915F2">
        <w:tc>
          <w:tcPr>
            <w:tcW w:w="543" w:type="dxa"/>
          </w:tcPr>
          <w:p w14:paraId="2245EB48" w14:textId="77777777" w:rsidR="003A5179" w:rsidRPr="000A4E80" w:rsidRDefault="003A5179" w:rsidP="003915F2">
            <w:pPr>
              <w:jc w:val="center"/>
              <w:rPr>
                <w:sz w:val="20"/>
                <w:szCs w:val="20"/>
              </w:rPr>
            </w:pPr>
            <w:r w:rsidRPr="000A4E80">
              <w:rPr>
                <w:sz w:val="20"/>
                <w:szCs w:val="20"/>
              </w:rPr>
              <w:t>7</w:t>
            </w:r>
          </w:p>
        </w:tc>
        <w:tc>
          <w:tcPr>
            <w:tcW w:w="3165" w:type="dxa"/>
          </w:tcPr>
          <w:p w14:paraId="6F5FF5F5" w14:textId="77777777" w:rsidR="003A5179" w:rsidRPr="000A4E80" w:rsidRDefault="003A5179" w:rsidP="003915F2">
            <w:pPr>
              <w:rPr>
                <w:sz w:val="20"/>
                <w:szCs w:val="20"/>
              </w:rPr>
            </w:pPr>
            <w:r w:rsidRPr="000A4E80">
              <w:rPr>
                <w:sz w:val="20"/>
                <w:szCs w:val="20"/>
              </w:rPr>
              <w:t>Lepkość dynamiczna w 60°C</w:t>
            </w:r>
          </w:p>
        </w:tc>
        <w:tc>
          <w:tcPr>
            <w:tcW w:w="1200" w:type="dxa"/>
            <w:vAlign w:val="center"/>
          </w:tcPr>
          <w:p w14:paraId="4F6B98D0" w14:textId="77777777" w:rsidR="003A5179" w:rsidRPr="000A4E80" w:rsidRDefault="003A5179" w:rsidP="003915F2">
            <w:pPr>
              <w:jc w:val="center"/>
              <w:rPr>
                <w:sz w:val="20"/>
                <w:szCs w:val="20"/>
              </w:rPr>
            </w:pPr>
            <w:r w:rsidRPr="000A4E80">
              <w:rPr>
                <w:sz w:val="20"/>
                <w:szCs w:val="20"/>
              </w:rPr>
              <w:t>Pa∙s</w:t>
            </w:r>
          </w:p>
        </w:tc>
        <w:tc>
          <w:tcPr>
            <w:tcW w:w="1722" w:type="dxa"/>
            <w:vAlign w:val="center"/>
          </w:tcPr>
          <w:p w14:paraId="6DD2311C" w14:textId="77777777" w:rsidR="003A5179" w:rsidRPr="000A4E80" w:rsidRDefault="003A5179" w:rsidP="003915F2">
            <w:pPr>
              <w:jc w:val="center"/>
              <w:rPr>
                <w:sz w:val="20"/>
                <w:szCs w:val="20"/>
              </w:rPr>
            </w:pPr>
            <w:r w:rsidRPr="000A4E80">
              <w:rPr>
                <w:sz w:val="20"/>
                <w:szCs w:val="20"/>
              </w:rPr>
              <w:t>PN-EN 12596 [28]</w:t>
            </w:r>
          </w:p>
        </w:tc>
        <w:tc>
          <w:tcPr>
            <w:tcW w:w="1376" w:type="dxa"/>
            <w:vAlign w:val="center"/>
          </w:tcPr>
          <w:p w14:paraId="33B2FF4D" w14:textId="77777777" w:rsidR="003A5179" w:rsidRPr="000A4E80" w:rsidRDefault="003A5179" w:rsidP="003915F2">
            <w:pPr>
              <w:jc w:val="center"/>
              <w:rPr>
                <w:sz w:val="20"/>
                <w:szCs w:val="20"/>
              </w:rPr>
            </w:pPr>
            <w:r w:rsidRPr="000A4E80">
              <w:rPr>
                <w:sz w:val="20"/>
                <w:szCs w:val="20"/>
              </w:rPr>
              <w:t>≥ 900</w:t>
            </w:r>
          </w:p>
        </w:tc>
        <w:tc>
          <w:tcPr>
            <w:tcW w:w="997" w:type="dxa"/>
          </w:tcPr>
          <w:p w14:paraId="74F8F7D3" w14:textId="77777777" w:rsidR="003A5179" w:rsidRPr="000A4E80" w:rsidRDefault="003A5179" w:rsidP="003915F2">
            <w:pPr>
              <w:jc w:val="center"/>
              <w:rPr>
                <w:sz w:val="20"/>
                <w:szCs w:val="20"/>
              </w:rPr>
            </w:pPr>
            <w:r w:rsidRPr="000A4E80">
              <w:rPr>
                <w:sz w:val="20"/>
                <w:szCs w:val="20"/>
              </w:rPr>
              <w:t>4</w:t>
            </w:r>
          </w:p>
        </w:tc>
      </w:tr>
      <w:tr w:rsidR="000A4E80" w:rsidRPr="000A4E80" w14:paraId="1B99D62F" w14:textId="77777777" w:rsidTr="003915F2">
        <w:tc>
          <w:tcPr>
            <w:tcW w:w="543" w:type="dxa"/>
          </w:tcPr>
          <w:p w14:paraId="058FBC35" w14:textId="77777777" w:rsidR="003A5179" w:rsidRPr="000A4E80" w:rsidRDefault="003A5179" w:rsidP="003915F2">
            <w:pPr>
              <w:jc w:val="center"/>
              <w:rPr>
                <w:sz w:val="20"/>
                <w:szCs w:val="20"/>
              </w:rPr>
            </w:pPr>
            <w:r w:rsidRPr="000A4E80">
              <w:rPr>
                <w:sz w:val="20"/>
                <w:szCs w:val="20"/>
              </w:rPr>
              <w:t>8</w:t>
            </w:r>
          </w:p>
        </w:tc>
        <w:tc>
          <w:tcPr>
            <w:tcW w:w="3165" w:type="dxa"/>
          </w:tcPr>
          <w:p w14:paraId="7633F4D9" w14:textId="77777777" w:rsidR="003A5179" w:rsidRPr="000A4E80" w:rsidRDefault="003A5179" w:rsidP="003915F2">
            <w:pPr>
              <w:rPr>
                <w:sz w:val="20"/>
                <w:szCs w:val="20"/>
              </w:rPr>
            </w:pPr>
            <w:r w:rsidRPr="000A4E80">
              <w:rPr>
                <w:sz w:val="20"/>
                <w:szCs w:val="20"/>
              </w:rPr>
              <w:t>Lepkość kinematyczna w 135°C</w:t>
            </w:r>
          </w:p>
        </w:tc>
        <w:tc>
          <w:tcPr>
            <w:tcW w:w="1200" w:type="dxa"/>
            <w:vAlign w:val="center"/>
          </w:tcPr>
          <w:p w14:paraId="4245207E" w14:textId="77777777" w:rsidR="003A5179" w:rsidRPr="000A4E80" w:rsidRDefault="003A5179" w:rsidP="003915F2">
            <w:pPr>
              <w:jc w:val="center"/>
              <w:rPr>
                <w:sz w:val="20"/>
                <w:szCs w:val="20"/>
              </w:rPr>
            </w:pPr>
            <w:r w:rsidRPr="000A4E80">
              <w:rPr>
                <w:sz w:val="20"/>
                <w:szCs w:val="20"/>
              </w:rPr>
              <w:t>mm</w:t>
            </w:r>
            <w:r w:rsidRPr="000A4E80">
              <w:rPr>
                <w:sz w:val="20"/>
                <w:szCs w:val="20"/>
                <w:vertAlign w:val="superscript"/>
              </w:rPr>
              <w:t>2</w:t>
            </w:r>
            <w:r w:rsidRPr="000A4E80">
              <w:rPr>
                <w:sz w:val="20"/>
                <w:szCs w:val="20"/>
              </w:rPr>
              <w:t>/s</w:t>
            </w:r>
          </w:p>
        </w:tc>
        <w:tc>
          <w:tcPr>
            <w:tcW w:w="1722" w:type="dxa"/>
            <w:vAlign w:val="center"/>
          </w:tcPr>
          <w:p w14:paraId="70FC5EC2" w14:textId="77777777" w:rsidR="003A5179" w:rsidRPr="000A4E80" w:rsidRDefault="003A5179" w:rsidP="003915F2">
            <w:pPr>
              <w:jc w:val="center"/>
              <w:rPr>
                <w:sz w:val="20"/>
                <w:szCs w:val="20"/>
              </w:rPr>
            </w:pPr>
            <w:r w:rsidRPr="000A4E80">
              <w:rPr>
                <w:sz w:val="20"/>
                <w:szCs w:val="20"/>
              </w:rPr>
              <w:t>PN-EN 12595 [27]</w:t>
            </w:r>
          </w:p>
        </w:tc>
        <w:tc>
          <w:tcPr>
            <w:tcW w:w="1376" w:type="dxa"/>
            <w:vAlign w:val="center"/>
          </w:tcPr>
          <w:p w14:paraId="1CCC2247" w14:textId="77777777" w:rsidR="003A5179" w:rsidRPr="000A4E80" w:rsidRDefault="003A5179" w:rsidP="003915F2">
            <w:pPr>
              <w:jc w:val="center"/>
              <w:rPr>
                <w:sz w:val="20"/>
                <w:szCs w:val="20"/>
              </w:rPr>
            </w:pPr>
            <w:r w:rsidRPr="000A4E80">
              <w:rPr>
                <w:sz w:val="20"/>
                <w:szCs w:val="20"/>
              </w:rPr>
              <w:t>Brak wymagań</w:t>
            </w:r>
          </w:p>
        </w:tc>
        <w:tc>
          <w:tcPr>
            <w:tcW w:w="997" w:type="dxa"/>
          </w:tcPr>
          <w:p w14:paraId="5E4BC38D" w14:textId="77777777" w:rsidR="003A5179" w:rsidRPr="000A4E80" w:rsidRDefault="003A5179" w:rsidP="003915F2">
            <w:pPr>
              <w:jc w:val="center"/>
              <w:rPr>
                <w:sz w:val="20"/>
                <w:szCs w:val="20"/>
              </w:rPr>
            </w:pPr>
            <w:r w:rsidRPr="000A4E80">
              <w:rPr>
                <w:sz w:val="20"/>
                <w:szCs w:val="20"/>
              </w:rPr>
              <w:t>0</w:t>
            </w:r>
          </w:p>
        </w:tc>
      </w:tr>
      <w:tr w:rsidR="000A4E80" w:rsidRPr="000A4E80" w14:paraId="24E01111" w14:textId="77777777" w:rsidTr="003915F2">
        <w:tc>
          <w:tcPr>
            <w:tcW w:w="8006" w:type="dxa"/>
            <w:gridSpan w:val="5"/>
          </w:tcPr>
          <w:p w14:paraId="77BA9A5E" w14:textId="77777777" w:rsidR="003A5179" w:rsidRPr="000A4E80" w:rsidRDefault="003A5179" w:rsidP="003915F2">
            <w:pPr>
              <w:jc w:val="center"/>
              <w:rPr>
                <w:sz w:val="20"/>
                <w:szCs w:val="20"/>
              </w:rPr>
            </w:pPr>
            <w:r w:rsidRPr="000A4E80">
              <w:rPr>
                <w:sz w:val="20"/>
                <w:szCs w:val="20"/>
              </w:rPr>
              <w:t>Właściwości po starzeniu</w:t>
            </w:r>
          </w:p>
        </w:tc>
        <w:tc>
          <w:tcPr>
            <w:tcW w:w="997" w:type="dxa"/>
          </w:tcPr>
          <w:p w14:paraId="4CC10B6C" w14:textId="77777777" w:rsidR="003A5179" w:rsidRPr="000A4E80" w:rsidRDefault="003A5179" w:rsidP="003915F2">
            <w:pPr>
              <w:jc w:val="center"/>
              <w:rPr>
                <w:sz w:val="20"/>
                <w:szCs w:val="20"/>
              </w:rPr>
            </w:pPr>
          </w:p>
        </w:tc>
      </w:tr>
      <w:tr w:rsidR="000A4E80" w:rsidRPr="000A4E80" w14:paraId="46A7C2BD" w14:textId="77777777" w:rsidTr="003915F2">
        <w:tc>
          <w:tcPr>
            <w:tcW w:w="543" w:type="dxa"/>
          </w:tcPr>
          <w:p w14:paraId="42FB830E" w14:textId="77777777" w:rsidR="003A5179" w:rsidRPr="000A4E80" w:rsidRDefault="003A5179" w:rsidP="003915F2">
            <w:pPr>
              <w:jc w:val="center"/>
              <w:rPr>
                <w:sz w:val="20"/>
                <w:szCs w:val="20"/>
              </w:rPr>
            </w:pPr>
            <w:r w:rsidRPr="000A4E80">
              <w:rPr>
                <w:sz w:val="20"/>
                <w:szCs w:val="20"/>
              </w:rPr>
              <w:t>9</w:t>
            </w:r>
          </w:p>
        </w:tc>
        <w:tc>
          <w:tcPr>
            <w:tcW w:w="3165" w:type="dxa"/>
          </w:tcPr>
          <w:p w14:paraId="45DF8DAC" w14:textId="77777777" w:rsidR="003A5179" w:rsidRPr="000A4E80" w:rsidRDefault="003A5179" w:rsidP="003915F2">
            <w:pPr>
              <w:rPr>
                <w:sz w:val="20"/>
                <w:szCs w:val="20"/>
              </w:rPr>
            </w:pPr>
            <w:r w:rsidRPr="000A4E80">
              <w:rPr>
                <w:sz w:val="20"/>
                <w:szCs w:val="20"/>
              </w:rPr>
              <w:t>Pozostała penetracja po starzeniu</w:t>
            </w:r>
          </w:p>
        </w:tc>
        <w:tc>
          <w:tcPr>
            <w:tcW w:w="1200" w:type="dxa"/>
            <w:vAlign w:val="center"/>
          </w:tcPr>
          <w:p w14:paraId="2C4AD44E" w14:textId="77777777" w:rsidR="003A5179" w:rsidRPr="000A4E80" w:rsidRDefault="003A5179" w:rsidP="003915F2">
            <w:pPr>
              <w:jc w:val="center"/>
              <w:rPr>
                <w:sz w:val="20"/>
                <w:szCs w:val="20"/>
              </w:rPr>
            </w:pPr>
            <w:r w:rsidRPr="000A4E80">
              <w:rPr>
                <w:sz w:val="20"/>
                <w:szCs w:val="20"/>
              </w:rPr>
              <w:t>%</w:t>
            </w:r>
          </w:p>
        </w:tc>
        <w:tc>
          <w:tcPr>
            <w:tcW w:w="1722" w:type="dxa"/>
            <w:vAlign w:val="center"/>
          </w:tcPr>
          <w:p w14:paraId="4DBF7F7D" w14:textId="77777777" w:rsidR="003A5179" w:rsidRPr="000A4E80" w:rsidRDefault="003A5179" w:rsidP="003915F2">
            <w:pPr>
              <w:jc w:val="center"/>
              <w:rPr>
                <w:sz w:val="20"/>
                <w:szCs w:val="20"/>
              </w:rPr>
            </w:pPr>
            <w:r w:rsidRPr="000A4E80">
              <w:rPr>
                <w:sz w:val="20"/>
                <w:szCs w:val="20"/>
              </w:rPr>
              <w:t>PN-EN 1426 [21]</w:t>
            </w:r>
          </w:p>
        </w:tc>
        <w:tc>
          <w:tcPr>
            <w:tcW w:w="1376" w:type="dxa"/>
            <w:vAlign w:val="center"/>
          </w:tcPr>
          <w:p w14:paraId="468ABF5E" w14:textId="77777777" w:rsidR="003A5179" w:rsidRPr="000A4E80" w:rsidRDefault="003A5179" w:rsidP="003915F2">
            <w:pPr>
              <w:jc w:val="center"/>
              <w:rPr>
                <w:sz w:val="20"/>
                <w:szCs w:val="20"/>
              </w:rPr>
            </w:pPr>
            <w:r w:rsidRPr="000A4E80">
              <w:rPr>
                <w:sz w:val="20"/>
                <w:szCs w:val="20"/>
              </w:rPr>
              <w:t>≥ 50</w:t>
            </w:r>
          </w:p>
        </w:tc>
        <w:tc>
          <w:tcPr>
            <w:tcW w:w="997" w:type="dxa"/>
          </w:tcPr>
          <w:p w14:paraId="53DC54A3" w14:textId="77777777" w:rsidR="003A5179" w:rsidRPr="000A4E80" w:rsidRDefault="003A5179" w:rsidP="003915F2">
            <w:pPr>
              <w:jc w:val="center"/>
              <w:rPr>
                <w:sz w:val="20"/>
                <w:szCs w:val="20"/>
              </w:rPr>
            </w:pPr>
            <w:r w:rsidRPr="000A4E80">
              <w:rPr>
                <w:sz w:val="20"/>
                <w:szCs w:val="20"/>
              </w:rPr>
              <w:t>2</w:t>
            </w:r>
          </w:p>
        </w:tc>
      </w:tr>
      <w:tr w:rsidR="000A4E80" w:rsidRPr="000A4E80" w14:paraId="26912D17" w14:textId="77777777" w:rsidTr="003915F2">
        <w:tc>
          <w:tcPr>
            <w:tcW w:w="543" w:type="dxa"/>
          </w:tcPr>
          <w:p w14:paraId="2CE6981D" w14:textId="77777777" w:rsidR="003A5179" w:rsidRPr="000A4E80" w:rsidRDefault="003A5179" w:rsidP="003915F2">
            <w:pPr>
              <w:jc w:val="center"/>
              <w:rPr>
                <w:sz w:val="20"/>
                <w:szCs w:val="20"/>
              </w:rPr>
            </w:pPr>
            <w:r w:rsidRPr="000A4E80">
              <w:rPr>
                <w:sz w:val="20"/>
                <w:szCs w:val="20"/>
              </w:rPr>
              <w:t>10</w:t>
            </w:r>
          </w:p>
        </w:tc>
        <w:tc>
          <w:tcPr>
            <w:tcW w:w="3165" w:type="dxa"/>
          </w:tcPr>
          <w:p w14:paraId="25666701" w14:textId="77777777" w:rsidR="003A5179" w:rsidRPr="000A4E80" w:rsidRDefault="003A5179" w:rsidP="003915F2">
            <w:pPr>
              <w:rPr>
                <w:sz w:val="20"/>
                <w:szCs w:val="20"/>
              </w:rPr>
            </w:pPr>
            <w:r w:rsidRPr="000A4E80">
              <w:rPr>
                <w:sz w:val="20"/>
                <w:szCs w:val="20"/>
              </w:rPr>
              <w:t>Wzrost temp. mięknienia po starzeniu</w:t>
            </w:r>
          </w:p>
        </w:tc>
        <w:tc>
          <w:tcPr>
            <w:tcW w:w="1200" w:type="dxa"/>
            <w:vAlign w:val="center"/>
          </w:tcPr>
          <w:p w14:paraId="648A5C5D" w14:textId="77777777" w:rsidR="003A5179" w:rsidRPr="000A4E80" w:rsidRDefault="003A5179" w:rsidP="003915F2">
            <w:pPr>
              <w:jc w:val="center"/>
              <w:rPr>
                <w:sz w:val="20"/>
                <w:szCs w:val="20"/>
              </w:rPr>
            </w:pPr>
            <w:r w:rsidRPr="000A4E80">
              <w:rPr>
                <w:sz w:val="20"/>
                <w:szCs w:val="20"/>
              </w:rPr>
              <w:t>°C</w:t>
            </w:r>
          </w:p>
        </w:tc>
        <w:tc>
          <w:tcPr>
            <w:tcW w:w="1722" w:type="dxa"/>
            <w:vAlign w:val="center"/>
          </w:tcPr>
          <w:p w14:paraId="2B06552C" w14:textId="77777777" w:rsidR="003A5179" w:rsidRPr="000A4E80" w:rsidRDefault="003A5179" w:rsidP="003915F2">
            <w:pPr>
              <w:jc w:val="center"/>
              <w:rPr>
                <w:sz w:val="20"/>
                <w:szCs w:val="20"/>
              </w:rPr>
            </w:pPr>
            <w:r w:rsidRPr="000A4E80">
              <w:rPr>
                <w:sz w:val="20"/>
                <w:szCs w:val="20"/>
              </w:rPr>
              <w:t>PN-EN 1427 [22]</w:t>
            </w:r>
          </w:p>
        </w:tc>
        <w:tc>
          <w:tcPr>
            <w:tcW w:w="1376" w:type="dxa"/>
            <w:vAlign w:val="center"/>
          </w:tcPr>
          <w:p w14:paraId="2CFE365A" w14:textId="77777777" w:rsidR="003A5179" w:rsidRPr="000A4E80" w:rsidRDefault="003A5179" w:rsidP="003915F2">
            <w:pPr>
              <w:jc w:val="center"/>
              <w:rPr>
                <w:sz w:val="20"/>
                <w:szCs w:val="20"/>
              </w:rPr>
            </w:pPr>
            <w:r w:rsidRPr="000A4E80">
              <w:rPr>
                <w:sz w:val="20"/>
                <w:szCs w:val="20"/>
              </w:rPr>
              <w:t>≤ 10</w:t>
            </w:r>
          </w:p>
        </w:tc>
        <w:tc>
          <w:tcPr>
            <w:tcW w:w="997" w:type="dxa"/>
          </w:tcPr>
          <w:p w14:paraId="2F77EB78" w14:textId="77777777" w:rsidR="003A5179" w:rsidRPr="000A4E80" w:rsidRDefault="003A5179" w:rsidP="003915F2">
            <w:pPr>
              <w:jc w:val="center"/>
              <w:rPr>
                <w:sz w:val="20"/>
                <w:szCs w:val="20"/>
              </w:rPr>
            </w:pPr>
            <w:r w:rsidRPr="000A4E80">
              <w:rPr>
                <w:sz w:val="20"/>
                <w:szCs w:val="20"/>
              </w:rPr>
              <w:t>3</w:t>
            </w:r>
          </w:p>
        </w:tc>
      </w:tr>
      <w:tr w:rsidR="003A5179" w:rsidRPr="000A4E80" w14:paraId="1587890D" w14:textId="77777777" w:rsidTr="003915F2">
        <w:tc>
          <w:tcPr>
            <w:tcW w:w="543" w:type="dxa"/>
          </w:tcPr>
          <w:p w14:paraId="2A7BA4AC" w14:textId="77777777" w:rsidR="003A5179" w:rsidRPr="000A4E80" w:rsidRDefault="003A5179" w:rsidP="003915F2">
            <w:pPr>
              <w:spacing w:before="120"/>
              <w:jc w:val="center"/>
              <w:rPr>
                <w:sz w:val="20"/>
                <w:szCs w:val="20"/>
              </w:rPr>
            </w:pPr>
            <w:r w:rsidRPr="000A4E80">
              <w:rPr>
                <w:sz w:val="20"/>
                <w:szCs w:val="20"/>
              </w:rPr>
              <w:t>11</w:t>
            </w:r>
          </w:p>
        </w:tc>
        <w:tc>
          <w:tcPr>
            <w:tcW w:w="3165" w:type="dxa"/>
          </w:tcPr>
          <w:p w14:paraId="646921BD" w14:textId="77777777" w:rsidR="003A5179" w:rsidRPr="000A4E80" w:rsidRDefault="003A5179" w:rsidP="003915F2">
            <w:pPr>
              <w:spacing w:before="120"/>
              <w:rPr>
                <w:sz w:val="20"/>
                <w:szCs w:val="20"/>
              </w:rPr>
            </w:pPr>
            <w:r w:rsidRPr="000A4E80">
              <w:rPr>
                <w:sz w:val="20"/>
                <w:szCs w:val="20"/>
              </w:rPr>
              <w:t>Zmiana masy po starzeniu</w:t>
            </w:r>
          </w:p>
        </w:tc>
        <w:tc>
          <w:tcPr>
            <w:tcW w:w="1200" w:type="dxa"/>
            <w:vAlign w:val="center"/>
          </w:tcPr>
          <w:p w14:paraId="304045E6" w14:textId="77777777" w:rsidR="003A5179" w:rsidRPr="000A4E80" w:rsidRDefault="003A5179" w:rsidP="003915F2">
            <w:pPr>
              <w:jc w:val="center"/>
              <w:rPr>
                <w:sz w:val="20"/>
                <w:szCs w:val="20"/>
              </w:rPr>
            </w:pPr>
            <w:r w:rsidRPr="000A4E80">
              <w:rPr>
                <w:sz w:val="20"/>
                <w:szCs w:val="20"/>
              </w:rPr>
              <w:t>%</w:t>
            </w:r>
          </w:p>
        </w:tc>
        <w:tc>
          <w:tcPr>
            <w:tcW w:w="1722" w:type="dxa"/>
            <w:vAlign w:val="center"/>
          </w:tcPr>
          <w:p w14:paraId="2CC65429" w14:textId="77777777" w:rsidR="003A5179" w:rsidRPr="000A4E80" w:rsidRDefault="003A5179" w:rsidP="003915F2">
            <w:pPr>
              <w:jc w:val="center"/>
              <w:rPr>
                <w:sz w:val="20"/>
                <w:szCs w:val="20"/>
              </w:rPr>
            </w:pPr>
            <w:r w:rsidRPr="000A4E80">
              <w:rPr>
                <w:sz w:val="20"/>
                <w:szCs w:val="20"/>
              </w:rPr>
              <w:t>PN-EN 12607-1[30]</w:t>
            </w:r>
          </w:p>
        </w:tc>
        <w:tc>
          <w:tcPr>
            <w:tcW w:w="1376" w:type="dxa"/>
            <w:vAlign w:val="center"/>
          </w:tcPr>
          <w:p w14:paraId="4F9766EF" w14:textId="77777777" w:rsidR="003A5179" w:rsidRPr="000A4E80" w:rsidRDefault="003A5179" w:rsidP="003915F2">
            <w:pPr>
              <w:jc w:val="center"/>
              <w:rPr>
                <w:sz w:val="20"/>
                <w:szCs w:val="20"/>
              </w:rPr>
            </w:pPr>
            <w:r w:rsidRPr="000A4E80">
              <w:rPr>
                <w:sz w:val="20"/>
                <w:szCs w:val="20"/>
              </w:rPr>
              <w:t>&lt; 0,5</w:t>
            </w:r>
          </w:p>
        </w:tc>
        <w:tc>
          <w:tcPr>
            <w:tcW w:w="997" w:type="dxa"/>
          </w:tcPr>
          <w:p w14:paraId="7E54C7F2" w14:textId="77777777" w:rsidR="003A5179" w:rsidRPr="000A4E80" w:rsidRDefault="003A5179" w:rsidP="003915F2">
            <w:pPr>
              <w:jc w:val="center"/>
              <w:rPr>
                <w:sz w:val="20"/>
                <w:szCs w:val="20"/>
              </w:rPr>
            </w:pPr>
            <w:r w:rsidRPr="000A4E80">
              <w:rPr>
                <w:sz w:val="20"/>
                <w:szCs w:val="20"/>
              </w:rPr>
              <w:t>1</w:t>
            </w:r>
          </w:p>
        </w:tc>
      </w:tr>
    </w:tbl>
    <w:p w14:paraId="0BA16E33" w14:textId="77777777" w:rsidR="003A5179" w:rsidRPr="000A4E80" w:rsidRDefault="003A5179" w:rsidP="003A5179">
      <w:pPr>
        <w:rPr>
          <w:sz w:val="20"/>
          <w:szCs w:val="20"/>
        </w:rPr>
      </w:pPr>
    </w:p>
    <w:p w14:paraId="4B0D5007" w14:textId="77777777" w:rsidR="003A5179" w:rsidRPr="000A4E80" w:rsidRDefault="003A5179" w:rsidP="003A5179">
      <w:pPr>
        <w:ind w:left="993" w:hanging="993"/>
        <w:rPr>
          <w:sz w:val="20"/>
          <w:szCs w:val="20"/>
        </w:rPr>
      </w:pPr>
    </w:p>
    <w:p w14:paraId="58C3EA8B" w14:textId="77777777" w:rsidR="003A5179" w:rsidRPr="000A4E80" w:rsidRDefault="003A5179" w:rsidP="003A5179">
      <w:pPr>
        <w:rPr>
          <w:sz w:val="20"/>
          <w:szCs w:val="20"/>
        </w:rPr>
      </w:pPr>
      <w:r w:rsidRPr="000A4E80">
        <w:rPr>
          <w:sz w:val="20"/>
          <w:szCs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0A4E80">
          <w:rPr>
            <w:sz w:val="20"/>
            <w:szCs w:val="20"/>
          </w:rPr>
          <w:t>5°C</w:t>
        </w:r>
      </w:smartTag>
      <w:r w:rsidRPr="000A4E80">
        <w:rPr>
          <w:sz w:val="20"/>
          <w:szCs w:val="20"/>
        </w:rPr>
        <w:t xml:space="preserve"> oraz układ cyrkulacji asfaltu.</w:t>
      </w:r>
    </w:p>
    <w:p w14:paraId="6F09B3B4" w14:textId="77777777" w:rsidR="003A5179" w:rsidRPr="000A4E80" w:rsidRDefault="003A5179" w:rsidP="003A5179">
      <w:pPr>
        <w:rPr>
          <w:sz w:val="20"/>
          <w:szCs w:val="20"/>
        </w:rPr>
      </w:pPr>
      <w:r w:rsidRPr="000A4E80">
        <w:rPr>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0A4E80">
          <w:rPr>
            <w:sz w:val="20"/>
            <w:szCs w:val="20"/>
          </w:rPr>
          <w:t>5°C</w:t>
        </w:r>
      </w:smartTag>
      <w:r w:rsidRPr="000A4E80">
        <w:rPr>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623FFF18" w14:textId="77777777" w:rsidR="003A5179" w:rsidRPr="000A4E80" w:rsidRDefault="003A5179" w:rsidP="003A5179">
      <w:pPr>
        <w:ind w:firstLine="709"/>
        <w:rPr>
          <w:sz w:val="20"/>
          <w:szCs w:val="20"/>
        </w:rPr>
      </w:pPr>
      <w:r w:rsidRPr="000A4E80">
        <w:rPr>
          <w:sz w:val="20"/>
          <w:szCs w:val="20"/>
        </w:rPr>
        <w:t>Temperatura lepiszcza asfaltowego w zbiorniku magazynowym (roboczym) nie powinna przekraczać w okresie krótkotrwałym, nie dłuższym niż 5 dni,  poniższych wartości:</w:t>
      </w:r>
    </w:p>
    <w:p w14:paraId="4C2A1B8D" w14:textId="77777777" w:rsidR="003A5179" w:rsidRPr="000A4E80" w:rsidRDefault="003A5179">
      <w:pPr>
        <w:numPr>
          <w:ilvl w:val="0"/>
          <w:numId w:val="252"/>
        </w:numPr>
        <w:overflowPunct w:val="0"/>
        <w:autoSpaceDE w:val="0"/>
        <w:autoSpaceDN w:val="0"/>
        <w:adjustRightInd w:val="0"/>
        <w:ind w:left="426"/>
        <w:jc w:val="both"/>
        <w:textAlignment w:val="baseline"/>
        <w:rPr>
          <w:sz w:val="20"/>
          <w:szCs w:val="20"/>
        </w:rPr>
      </w:pPr>
      <w:r w:rsidRPr="000A4E80">
        <w:rPr>
          <w:sz w:val="20"/>
          <w:szCs w:val="20"/>
        </w:rPr>
        <w:t>asfaltu drogowego 50/70 i 70/100: 180°C,</w:t>
      </w:r>
    </w:p>
    <w:p w14:paraId="066FD647" w14:textId="77777777" w:rsidR="003A5179" w:rsidRPr="000A4E80" w:rsidRDefault="003A5179">
      <w:pPr>
        <w:numPr>
          <w:ilvl w:val="0"/>
          <w:numId w:val="252"/>
        </w:numPr>
        <w:overflowPunct w:val="0"/>
        <w:autoSpaceDE w:val="0"/>
        <w:autoSpaceDN w:val="0"/>
        <w:adjustRightInd w:val="0"/>
        <w:ind w:left="426"/>
        <w:jc w:val="both"/>
        <w:textAlignment w:val="baseline"/>
        <w:rPr>
          <w:sz w:val="20"/>
          <w:szCs w:val="20"/>
        </w:rPr>
      </w:pPr>
      <w:r w:rsidRPr="000A4E80">
        <w:rPr>
          <w:sz w:val="20"/>
          <w:szCs w:val="20"/>
        </w:rPr>
        <w:t>polimeroasfaltu: wg wskazań producenta,</w:t>
      </w:r>
    </w:p>
    <w:p w14:paraId="0B7C2468" w14:textId="77777777" w:rsidR="003A5179" w:rsidRPr="000A4E80" w:rsidRDefault="003A5179">
      <w:pPr>
        <w:numPr>
          <w:ilvl w:val="0"/>
          <w:numId w:val="252"/>
        </w:numPr>
        <w:overflowPunct w:val="0"/>
        <w:autoSpaceDE w:val="0"/>
        <w:autoSpaceDN w:val="0"/>
        <w:adjustRightInd w:val="0"/>
        <w:ind w:left="426"/>
        <w:jc w:val="both"/>
        <w:textAlignment w:val="baseline"/>
        <w:rPr>
          <w:sz w:val="20"/>
          <w:szCs w:val="20"/>
        </w:rPr>
      </w:pPr>
      <w:r w:rsidRPr="000A4E80">
        <w:rPr>
          <w:sz w:val="20"/>
          <w:szCs w:val="20"/>
        </w:rPr>
        <w:t>asfaltu drogowego wielorodzajowego: wg wskazań producenta.</w:t>
      </w:r>
    </w:p>
    <w:p w14:paraId="348D6F9E" w14:textId="77777777" w:rsidR="003A5179" w:rsidRPr="000A4E80" w:rsidRDefault="003A5179" w:rsidP="003A5179">
      <w:pPr>
        <w:pStyle w:val="Nagwek2"/>
        <w:rPr>
          <w:sz w:val="20"/>
          <w:szCs w:val="20"/>
        </w:rPr>
      </w:pPr>
      <w:r w:rsidRPr="000A4E80">
        <w:rPr>
          <w:sz w:val="20"/>
          <w:szCs w:val="20"/>
        </w:rPr>
        <w:t xml:space="preserve">2.3. Kruszywo </w:t>
      </w:r>
    </w:p>
    <w:p w14:paraId="30FFBEF7" w14:textId="77777777" w:rsidR="003A5179" w:rsidRPr="000A4E80" w:rsidRDefault="003A5179" w:rsidP="003A5179">
      <w:pPr>
        <w:rPr>
          <w:sz w:val="20"/>
          <w:szCs w:val="20"/>
        </w:rPr>
      </w:pPr>
      <w:r w:rsidRPr="000A4E80">
        <w:rPr>
          <w:sz w:val="20"/>
          <w:szCs w:val="20"/>
        </w:rPr>
        <w:tab/>
        <w:t xml:space="preserve">Do warstwy ścieralnej z betonu asfaltowego należy stosować kruszywo według PN-EN 13043 [49] i WT-1 Kruszywa 2014 [79], obejmujące kruszywo grube, kruszywo drobne  i wypełniacz. </w:t>
      </w:r>
    </w:p>
    <w:p w14:paraId="5E4DD6E8" w14:textId="77777777" w:rsidR="003A5179" w:rsidRPr="000A4E80" w:rsidRDefault="003A5179" w:rsidP="003A5179">
      <w:pPr>
        <w:ind w:firstLine="709"/>
        <w:rPr>
          <w:sz w:val="20"/>
          <w:szCs w:val="20"/>
        </w:rPr>
      </w:pPr>
      <w:r w:rsidRPr="000A4E80">
        <w:rPr>
          <w:sz w:val="20"/>
          <w:szCs w:val="20"/>
        </w:rPr>
        <w:t>W mieszance mineralno-asfaltowej jako kruszywo drobne należy stosować mieszankę kruszywa łamanego i niełamanego dla KR1÷KR2 lub kruszywo łamane w 100% (dla kategorii KR3 do KR6 nie dopuszcza się stosowania kruszywa niełamanego drobnego).</w:t>
      </w:r>
    </w:p>
    <w:p w14:paraId="6B3A5F91" w14:textId="77777777" w:rsidR="003A5179" w:rsidRPr="000A4E80" w:rsidRDefault="003A5179" w:rsidP="003A5179">
      <w:pPr>
        <w:ind w:firstLine="709"/>
        <w:rPr>
          <w:sz w:val="20"/>
          <w:szCs w:val="20"/>
        </w:rPr>
      </w:pPr>
      <w:r w:rsidRPr="000A4E80">
        <w:rPr>
          <w:sz w:val="20"/>
          <w:szCs w:val="20"/>
        </w:rPr>
        <w:t>Jeżeli stosowana jest mieszanka kruszywa drobnego niełamanego i łamanego, to należy przyjąć proporcje kruszywa łamanego do niełamanego co najmniej 50/50.</w:t>
      </w:r>
    </w:p>
    <w:p w14:paraId="39711CFC" w14:textId="77777777" w:rsidR="003A5179" w:rsidRPr="000A4E80" w:rsidRDefault="003A5179" w:rsidP="003A5179">
      <w:pPr>
        <w:ind w:firstLine="709"/>
        <w:rPr>
          <w:sz w:val="20"/>
          <w:szCs w:val="20"/>
        </w:rPr>
      </w:pPr>
      <w:r w:rsidRPr="000A4E80">
        <w:rPr>
          <w:sz w:val="20"/>
          <w:szCs w:val="20"/>
        </w:rPr>
        <w:t xml:space="preserve">Nie dopuszcza się użycia granulatu asfaltowego w warstwie ścieralnej. </w:t>
      </w:r>
    </w:p>
    <w:p w14:paraId="4371CB2F" w14:textId="77777777" w:rsidR="003A5179" w:rsidRPr="000A4E80" w:rsidRDefault="003A5179" w:rsidP="003A5179">
      <w:pPr>
        <w:ind w:firstLine="709"/>
        <w:rPr>
          <w:sz w:val="20"/>
          <w:szCs w:val="20"/>
        </w:rPr>
      </w:pPr>
      <w:r w:rsidRPr="000A4E80">
        <w:rPr>
          <w:sz w:val="20"/>
          <w:szCs w:val="20"/>
        </w:rPr>
        <w:t>Kruszywa powinny spełniać wymagania podane w WT-1 Kruszywa 2014 [79]  wg tablic poniżej.</w:t>
      </w:r>
    </w:p>
    <w:p w14:paraId="7F8CA988" w14:textId="77777777" w:rsidR="003A5179" w:rsidRPr="000A4E80" w:rsidRDefault="003A5179" w:rsidP="003A5179">
      <w:pPr>
        <w:spacing w:before="120" w:after="120"/>
        <w:ind w:left="1200" w:hanging="1200"/>
        <w:rPr>
          <w:sz w:val="20"/>
          <w:szCs w:val="20"/>
        </w:rPr>
      </w:pPr>
      <w:r w:rsidRPr="000A4E80">
        <w:rPr>
          <w:sz w:val="20"/>
          <w:szCs w:val="20"/>
        </w:rPr>
        <w:t>Tablica 6. Wymagane właściwości kruszywa grubego do warstwy ścieralnej z betonu asfaltowego</w:t>
      </w: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gridCol w:w="1418"/>
        <w:gridCol w:w="1552"/>
      </w:tblGrid>
      <w:tr w:rsidR="000A4E80" w:rsidRPr="000A4E80" w14:paraId="1C044D0E" w14:textId="77777777" w:rsidTr="003915F2">
        <w:tc>
          <w:tcPr>
            <w:tcW w:w="546" w:type="dxa"/>
            <w:vAlign w:val="center"/>
          </w:tcPr>
          <w:p w14:paraId="5250AFFB" w14:textId="77777777" w:rsidR="003A5179" w:rsidRPr="000A4E80" w:rsidRDefault="003A5179" w:rsidP="003915F2">
            <w:pPr>
              <w:jc w:val="center"/>
              <w:rPr>
                <w:sz w:val="20"/>
                <w:szCs w:val="20"/>
              </w:rPr>
            </w:pPr>
            <w:r w:rsidRPr="000A4E80">
              <w:rPr>
                <w:sz w:val="20"/>
                <w:szCs w:val="20"/>
              </w:rPr>
              <w:t>Lp.</w:t>
            </w:r>
          </w:p>
        </w:tc>
        <w:tc>
          <w:tcPr>
            <w:tcW w:w="3827" w:type="dxa"/>
            <w:vAlign w:val="center"/>
          </w:tcPr>
          <w:p w14:paraId="7C7C0779" w14:textId="77777777" w:rsidR="003A5179" w:rsidRPr="000A4E80" w:rsidRDefault="003A5179" w:rsidP="003915F2">
            <w:pPr>
              <w:spacing w:before="60" w:after="60"/>
              <w:jc w:val="center"/>
              <w:rPr>
                <w:sz w:val="20"/>
                <w:szCs w:val="20"/>
              </w:rPr>
            </w:pPr>
            <w:r w:rsidRPr="000A4E80">
              <w:rPr>
                <w:sz w:val="20"/>
                <w:szCs w:val="20"/>
              </w:rPr>
              <w:t>Właściwości kruszywa</w:t>
            </w:r>
          </w:p>
        </w:tc>
        <w:tc>
          <w:tcPr>
            <w:tcW w:w="1417" w:type="dxa"/>
            <w:vAlign w:val="center"/>
          </w:tcPr>
          <w:p w14:paraId="3D379E40" w14:textId="77777777" w:rsidR="003A5179" w:rsidRPr="000A4E80" w:rsidRDefault="003A5179" w:rsidP="003915F2">
            <w:pPr>
              <w:spacing w:before="60" w:after="60"/>
              <w:jc w:val="center"/>
              <w:rPr>
                <w:sz w:val="20"/>
                <w:szCs w:val="20"/>
              </w:rPr>
            </w:pPr>
            <w:r w:rsidRPr="000A4E80">
              <w:rPr>
                <w:sz w:val="20"/>
                <w:szCs w:val="20"/>
              </w:rPr>
              <w:t>KR1÷KR2</w:t>
            </w:r>
          </w:p>
        </w:tc>
        <w:tc>
          <w:tcPr>
            <w:tcW w:w="1418" w:type="dxa"/>
            <w:vAlign w:val="center"/>
          </w:tcPr>
          <w:p w14:paraId="19BEC94E" w14:textId="77777777" w:rsidR="003A5179" w:rsidRPr="000A4E80" w:rsidRDefault="003A5179" w:rsidP="003915F2">
            <w:pPr>
              <w:spacing w:before="60" w:after="60"/>
              <w:jc w:val="center"/>
              <w:rPr>
                <w:sz w:val="20"/>
                <w:szCs w:val="20"/>
              </w:rPr>
            </w:pPr>
            <w:r w:rsidRPr="000A4E80">
              <w:rPr>
                <w:sz w:val="20"/>
                <w:szCs w:val="20"/>
              </w:rPr>
              <w:t>KR3÷KR4</w:t>
            </w:r>
          </w:p>
        </w:tc>
        <w:tc>
          <w:tcPr>
            <w:tcW w:w="1552" w:type="dxa"/>
          </w:tcPr>
          <w:p w14:paraId="473D76D3" w14:textId="77777777" w:rsidR="003A5179" w:rsidRPr="000A4E80" w:rsidRDefault="003A5179" w:rsidP="003915F2">
            <w:pPr>
              <w:spacing w:before="60" w:after="60"/>
              <w:jc w:val="center"/>
              <w:rPr>
                <w:sz w:val="20"/>
                <w:szCs w:val="20"/>
              </w:rPr>
            </w:pPr>
            <w:r w:rsidRPr="000A4E80">
              <w:rPr>
                <w:sz w:val="20"/>
                <w:szCs w:val="20"/>
              </w:rPr>
              <w:t>KR5÷KR6</w:t>
            </w:r>
          </w:p>
        </w:tc>
      </w:tr>
      <w:tr w:rsidR="000A4E80" w:rsidRPr="000A4E80" w14:paraId="3511974B" w14:textId="77777777" w:rsidTr="003915F2">
        <w:tc>
          <w:tcPr>
            <w:tcW w:w="546" w:type="dxa"/>
          </w:tcPr>
          <w:p w14:paraId="6C0CC1BD" w14:textId="77777777" w:rsidR="003A5179" w:rsidRPr="000A4E80" w:rsidRDefault="003A5179" w:rsidP="003915F2">
            <w:pPr>
              <w:rPr>
                <w:sz w:val="20"/>
                <w:szCs w:val="20"/>
              </w:rPr>
            </w:pPr>
            <w:r w:rsidRPr="000A4E80">
              <w:rPr>
                <w:sz w:val="20"/>
                <w:szCs w:val="20"/>
              </w:rPr>
              <w:t>1</w:t>
            </w:r>
          </w:p>
        </w:tc>
        <w:tc>
          <w:tcPr>
            <w:tcW w:w="3827" w:type="dxa"/>
            <w:vAlign w:val="center"/>
          </w:tcPr>
          <w:p w14:paraId="40715D95" w14:textId="77777777" w:rsidR="003A5179" w:rsidRPr="000A4E80" w:rsidRDefault="003A5179" w:rsidP="003915F2">
            <w:pPr>
              <w:rPr>
                <w:b/>
                <w:sz w:val="20"/>
                <w:szCs w:val="20"/>
              </w:rPr>
            </w:pPr>
            <w:r w:rsidRPr="000A4E80">
              <w:rPr>
                <w:sz w:val="20"/>
                <w:szCs w:val="20"/>
              </w:rPr>
              <w:t>Uziarnienie według PN-EN 933-1[6]; kategoria nie niższa niż:</w:t>
            </w:r>
          </w:p>
        </w:tc>
        <w:tc>
          <w:tcPr>
            <w:tcW w:w="1417" w:type="dxa"/>
            <w:vAlign w:val="center"/>
          </w:tcPr>
          <w:p w14:paraId="581FE296" w14:textId="77777777" w:rsidR="003A5179" w:rsidRPr="000A4E80" w:rsidRDefault="003A5179" w:rsidP="003915F2">
            <w:pPr>
              <w:jc w:val="center"/>
              <w:rPr>
                <w:b/>
                <w:sz w:val="20"/>
                <w:szCs w:val="20"/>
                <w:vertAlign w:val="superscript"/>
              </w:rPr>
            </w:pPr>
            <w:r w:rsidRPr="000A4E80">
              <w:rPr>
                <w:sz w:val="20"/>
                <w:szCs w:val="20"/>
              </w:rPr>
              <w:t>G</w:t>
            </w:r>
            <w:r w:rsidRPr="000A4E80">
              <w:rPr>
                <w:sz w:val="20"/>
                <w:szCs w:val="20"/>
                <w:vertAlign w:val="subscript"/>
              </w:rPr>
              <w:t>C</w:t>
            </w:r>
            <w:r w:rsidRPr="000A4E80">
              <w:rPr>
                <w:sz w:val="20"/>
                <w:szCs w:val="20"/>
              </w:rPr>
              <w:t>85/20</w:t>
            </w:r>
          </w:p>
        </w:tc>
        <w:tc>
          <w:tcPr>
            <w:tcW w:w="1418" w:type="dxa"/>
            <w:vAlign w:val="center"/>
          </w:tcPr>
          <w:p w14:paraId="5A447CF1" w14:textId="77777777" w:rsidR="003A5179" w:rsidRPr="000A4E80" w:rsidRDefault="003A5179" w:rsidP="003915F2">
            <w:pPr>
              <w:jc w:val="center"/>
              <w:rPr>
                <w:b/>
                <w:sz w:val="20"/>
                <w:szCs w:val="20"/>
                <w:vertAlign w:val="superscript"/>
              </w:rPr>
            </w:pPr>
            <w:r w:rsidRPr="000A4E80">
              <w:rPr>
                <w:sz w:val="20"/>
                <w:szCs w:val="20"/>
              </w:rPr>
              <w:t>G</w:t>
            </w:r>
            <w:r w:rsidRPr="000A4E80">
              <w:rPr>
                <w:sz w:val="20"/>
                <w:szCs w:val="20"/>
                <w:vertAlign w:val="subscript"/>
              </w:rPr>
              <w:t>C</w:t>
            </w:r>
            <w:r w:rsidRPr="000A4E80">
              <w:rPr>
                <w:sz w:val="20"/>
                <w:szCs w:val="20"/>
              </w:rPr>
              <w:t>90/20</w:t>
            </w:r>
          </w:p>
        </w:tc>
        <w:tc>
          <w:tcPr>
            <w:tcW w:w="1552" w:type="dxa"/>
            <w:vAlign w:val="center"/>
          </w:tcPr>
          <w:p w14:paraId="107A0B56" w14:textId="77777777" w:rsidR="003A5179" w:rsidRPr="000A4E80" w:rsidRDefault="003A5179" w:rsidP="003915F2">
            <w:pPr>
              <w:jc w:val="center"/>
              <w:rPr>
                <w:b/>
                <w:sz w:val="20"/>
                <w:szCs w:val="20"/>
                <w:vertAlign w:val="superscript"/>
              </w:rPr>
            </w:pPr>
            <w:r w:rsidRPr="000A4E80">
              <w:rPr>
                <w:sz w:val="20"/>
                <w:szCs w:val="20"/>
              </w:rPr>
              <w:t>G</w:t>
            </w:r>
            <w:r w:rsidRPr="000A4E80">
              <w:rPr>
                <w:sz w:val="20"/>
                <w:szCs w:val="20"/>
                <w:vertAlign w:val="subscript"/>
              </w:rPr>
              <w:t>C</w:t>
            </w:r>
            <w:r w:rsidRPr="000A4E80">
              <w:rPr>
                <w:sz w:val="20"/>
                <w:szCs w:val="20"/>
              </w:rPr>
              <w:t>90/15</w:t>
            </w:r>
          </w:p>
        </w:tc>
      </w:tr>
      <w:tr w:rsidR="000A4E80" w:rsidRPr="000A4E80" w14:paraId="0C8D0249" w14:textId="77777777" w:rsidTr="003915F2">
        <w:tc>
          <w:tcPr>
            <w:tcW w:w="546" w:type="dxa"/>
          </w:tcPr>
          <w:p w14:paraId="7EE5E2CC" w14:textId="77777777" w:rsidR="003A5179" w:rsidRPr="000A4E80" w:rsidRDefault="003A5179" w:rsidP="003915F2">
            <w:pPr>
              <w:rPr>
                <w:sz w:val="20"/>
                <w:szCs w:val="20"/>
              </w:rPr>
            </w:pPr>
            <w:r w:rsidRPr="000A4E80">
              <w:rPr>
                <w:sz w:val="20"/>
                <w:szCs w:val="20"/>
              </w:rPr>
              <w:t>2</w:t>
            </w:r>
          </w:p>
        </w:tc>
        <w:tc>
          <w:tcPr>
            <w:tcW w:w="3827" w:type="dxa"/>
            <w:vAlign w:val="center"/>
          </w:tcPr>
          <w:p w14:paraId="543AA20C" w14:textId="77777777" w:rsidR="003A5179" w:rsidRPr="000A4E80" w:rsidRDefault="003A5179" w:rsidP="003915F2">
            <w:pPr>
              <w:rPr>
                <w:b/>
                <w:sz w:val="20"/>
                <w:szCs w:val="20"/>
              </w:rPr>
            </w:pPr>
            <w:r w:rsidRPr="000A4E80">
              <w:rPr>
                <w:sz w:val="20"/>
                <w:szCs w:val="20"/>
              </w:rPr>
              <w:t>Tolerancja uziarnienia; odchylenia nie większe niż według kategorii:</w:t>
            </w:r>
          </w:p>
        </w:tc>
        <w:tc>
          <w:tcPr>
            <w:tcW w:w="1417" w:type="dxa"/>
          </w:tcPr>
          <w:p w14:paraId="68677C9A" w14:textId="77777777" w:rsidR="003A5179" w:rsidRPr="000A4E80" w:rsidRDefault="003A5179" w:rsidP="003915F2">
            <w:pPr>
              <w:jc w:val="center"/>
              <w:rPr>
                <w:sz w:val="20"/>
                <w:szCs w:val="20"/>
                <w:vertAlign w:val="subscript"/>
              </w:rPr>
            </w:pPr>
            <w:r w:rsidRPr="000A4E80">
              <w:rPr>
                <w:sz w:val="20"/>
                <w:szCs w:val="20"/>
              </w:rPr>
              <w:t>G</w:t>
            </w:r>
            <w:r w:rsidRPr="000A4E80">
              <w:rPr>
                <w:sz w:val="20"/>
                <w:szCs w:val="20"/>
                <w:vertAlign w:val="subscript"/>
              </w:rPr>
              <w:t>25/15</w:t>
            </w:r>
          </w:p>
          <w:p w14:paraId="6523FC68" w14:textId="77777777" w:rsidR="003A5179" w:rsidRPr="000A4E80" w:rsidRDefault="003A5179" w:rsidP="003915F2">
            <w:pPr>
              <w:jc w:val="center"/>
              <w:rPr>
                <w:sz w:val="20"/>
                <w:szCs w:val="20"/>
                <w:vertAlign w:val="subscript"/>
              </w:rPr>
            </w:pPr>
            <w:r w:rsidRPr="000A4E80">
              <w:rPr>
                <w:sz w:val="20"/>
                <w:szCs w:val="20"/>
              </w:rPr>
              <w:t>G</w:t>
            </w:r>
            <w:r w:rsidRPr="000A4E80">
              <w:rPr>
                <w:sz w:val="20"/>
                <w:szCs w:val="20"/>
                <w:vertAlign w:val="subscript"/>
              </w:rPr>
              <w:t>20/15</w:t>
            </w:r>
          </w:p>
          <w:p w14:paraId="3097012B" w14:textId="77777777" w:rsidR="003A5179" w:rsidRPr="000A4E80" w:rsidRDefault="003A5179" w:rsidP="003915F2">
            <w:pPr>
              <w:jc w:val="center"/>
              <w:rPr>
                <w:b/>
                <w:sz w:val="20"/>
                <w:szCs w:val="20"/>
              </w:rPr>
            </w:pPr>
            <w:r w:rsidRPr="000A4E80">
              <w:rPr>
                <w:sz w:val="20"/>
                <w:szCs w:val="20"/>
              </w:rPr>
              <w:t>G</w:t>
            </w:r>
            <w:r w:rsidRPr="000A4E80">
              <w:rPr>
                <w:sz w:val="20"/>
                <w:szCs w:val="20"/>
                <w:vertAlign w:val="subscript"/>
              </w:rPr>
              <w:t>20/17,5</w:t>
            </w:r>
          </w:p>
        </w:tc>
        <w:tc>
          <w:tcPr>
            <w:tcW w:w="1418" w:type="dxa"/>
          </w:tcPr>
          <w:p w14:paraId="2C148ADD" w14:textId="77777777" w:rsidR="003A5179" w:rsidRPr="000A4E80" w:rsidRDefault="003A5179" w:rsidP="003915F2">
            <w:pPr>
              <w:spacing w:before="120"/>
              <w:jc w:val="center"/>
              <w:rPr>
                <w:sz w:val="20"/>
                <w:szCs w:val="20"/>
                <w:vertAlign w:val="subscript"/>
              </w:rPr>
            </w:pPr>
            <w:r w:rsidRPr="000A4E80">
              <w:rPr>
                <w:sz w:val="20"/>
                <w:szCs w:val="20"/>
              </w:rPr>
              <w:t>G</w:t>
            </w:r>
            <w:r w:rsidRPr="000A4E80">
              <w:rPr>
                <w:sz w:val="20"/>
                <w:szCs w:val="20"/>
                <w:vertAlign w:val="subscript"/>
              </w:rPr>
              <w:t>25/15</w:t>
            </w:r>
          </w:p>
          <w:p w14:paraId="2B201BA0" w14:textId="77777777" w:rsidR="003A5179" w:rsidRPr="000A4E80" w:rsidRDefault="003A5179" w:rsidP="003915F2">
            <w:pPr>
              <w:jc w:val="center"/>
              <w:rPr>
                <w:b/>
                <w:sz w:val="20"/>
                <w:szCs w:val="20"/>
              </w:rPr>
            </w:pPr>
            <w:r w:rsidRPr="000A4E80">
              <w:rPr>
                <w:sz w:val="20"/>
                <w:szCs w:val="20"/>
              </w:rPr>
              <w:t>G</w:t>
            </w:r>
            <w:r w:rsidRPr="000A4E80">
              <w:rPr>
                <w:sz w:val="20"/>
                <w:szCs w:val="20"/>
                <w:vertAlign w:val="subscript"/>
              </w:rPr>
              <w:t>20/15</w:t>
            </w:r>
          </w:p>
        </w:tc>
        <w:tc>
          <w:tcPr>
            <w:tcW w:w="1552" w:type="dxa"/>
            <w:vAlign w:val="center"/>
          </w:tcPr>
          <w:p w14:paraId="09D08CB7" w14:textId="77777777" w:rsidR="003A5179" w:rsidRPr="000A4E80" w:rsidRDefault="003A5179" w:rsidP="003915F2">
            <w:pPr>
              <w:jc w:val="center"/>
              <w:rPr>
                <w:sz w:val="20"/>
                <w:szCs w:val="20"/>
                <w:vertAlign w:val="subscript"/>
              </w:rPr>
            </w:pPr>
            <w:r w:rsidRPr="000A4E80">
              <w:rPr>
                <w:sz w:val="20"/>
                <w:szCs w:val="20"/>
              </w:rPr>
              <w:t>G</w:t>
            </w:r>
            <w:r w:rsidRPr="000A4E80">
              <w:rPr>
                <w:sz w:val="20"/>
                <w:szCs w:val="20"/>
                <w:vertAlign w:val="subscript"/>
              </w:rPr>
              <w:t>25/15</w:t>
            </w:r>
          </w:p>
          <w:p w14:paraId="20B2F5D0" w14:textId="77777777" w:rsidR="003A5179" w:rsidRPr="000A4E80" w:rsidRDefault="003A5179" w:rsidP="003915F2">
            <w:pPr>
              <w:jc w:val="center"/>
              <w:rPr>
                <w:b/>
                <w:sz w:val="20"/>
                <w:szCs w:val="20"/>
              </w:rPr>
            </w:pPr>
            <w:r w:rsidRPr="000A4E80">
              <w:rPr>
                <w:sz w:val="20"/>
                <w:szCs w:val="20"/>
              </w:rPr>
              <w:t>G</w:t>
            </w:r>
            <w:r w:rsidRPr="000A4E80">
              <w:rPr>
                <w:sz w:val="20"/>
                <w:szCs w:val="20"/>
                <w:vertAlign w:val="subscript"/>
              </w:rPr>
              <w:t>20/15</w:t>
            </w:r>
          </w:p>
        </w:tc>
      </w:tr>
      <w:tr w:rsidR="000A4E80" w:rsidRPr="000A4E80" w14:paraId="70DA0FCE" w14:textId="77777777" w:rsidTr="003915F2">
        <w:tc>
          <w:tcPr>
            <w:tcW w:w="546" w:type="dxa"/>
          </w:tcPr>
          <w:p w14:paraId="189D5635" w14:textId="77777777" w:rsidR="003A5179" w:rsidRPr="000A4E80" w:rsidRDefault="003A5179" w:rsidP="003915F2">
            <w:pPr>
              <w:rPr>
                <w:sz w:val="20"/>
                <w:szCs w:val="20"/>
              </w:rPr>
            </w:pPr>
            <w:r w:rsidRPr="000A4E80">
              <w:rPr>
                <w:sz w:val="20"/>
                <w:szCs w:val="20"/>
              </w:rPr>
              <w:t>3</w:t>
            </w:r>
          </w:p>
        </w:tc>
        <w:tc>
          <w:tcPr>
            <w:tcW w:w="3827" w:type="dxa"/>
            <w:vAlign w:val="center"/>
          </w:tcPr>
          <w:p w14:paraId="6700DEC2" w14:textId="77777777" w:rsidR="003A5179" w:rsidRPr="000A4E80" w:rsidRDefault="003A5179" w:rsidP="003915F2">
            <w:pPr>
              <w:rPr>
                <w:b/>
                <w:sz w:val="20"/>
                <w:szCs w:val="20"/>
              </w:rPr>
            </w:pPr>
            <w:r w:rsidRPr="000A4E80">
              <w:rPr>
                <w:sz w:val="20"/>
                <w:szCs w:val="20"/>
              </w:rPr>
              <w:t>Zawartość pyłu według PN-EN 933-1[6]; kategoria nie wyższa niż:</w:t>
            </w:r>
          </w:p>
        </w:tc>
        <w:tc>
          <w:tcPr>
            <w:tcW w:w="1417" w:type="dxa"/>
          </w:tcPr>
          <w:p w14:paraId="276E9876" w14:textId="77777777" w:rsidR="003A5179" w:rsidRPr="000A4E80" w:rsidRDefault="003A5179" w:rsidP="003915F2">
            <w:pPr>
              <w:spacing w:before="120"/>
              <w:jc w:val="center"/>
              <w:rPr>
                <w:b/>
                <w:sz w:val="20"/>
                <w:szCs w:val="20"/>
              </w:rPr>
            </w:pPr>
            <w:r w:rsidRPr="000A4E80">
              <w:rPr>
                <w:i/>
                <w:sz w:val="20"/>
                <w:szCs w:val="20"/>
              </w:rPr>
              <w:t>f</w:t>
            </w:r>
            <w:r w:rsidRPr="000A4E80">
              <w:rPr>
                <w:sz w:val="20"/>
                <w:szCs w:val="20"/>
                <w:vertAlign w:val="subscript"/>
              </w:rPr>
              <w:t>2</w:t>
            </w:r>
          </w:p>
        </w:tc>
        <w:tc>
          <w:tcPr>
            <w:tcW w:w="1418" w:type="dxa"/>
          </w:tcPr>
          <w:p w14:paraId="58DBB47E" w14:textId="77777777" w:rsidR="003A5179" w:rsidRPr="000A4E80" w:rsidRDefault="003A5179" w:rsidP="003915F2">
            <w:pPr>
              <w:spacing w:before="120"/>
              <w:jc w:val="center"/>
              <w:rPr>
                <w:b/>
                <w:sz w:val="20"/>
                <w:szCs w:val="20"/>
              </w:rPr>
            </w:pPr>
            <w:r w:rsidRPr="000A4E80">
              <w:rPr>
                <w:i/>
                <w:sz w:val="20"/>
                <w:szCs w:val="20"/>
              </w:rPr>
              <w:t>f</w:t>
            </w:r>
            <w:r w:rsidRPr="000A4E80">
              <w:rPr>
                <w:sz w:val="20"/>
                <w:szCs w:val="20"/>
                <w:vertAlign w:val="subscript"/>
              </w:rPr>
              <w:t>2</w:t>
            </w:r>
          </w:p>
        </w:tc>
        <w:tc>
          <w:tcPr>
            <w:tcW w:w="1552" w:type="dxa"/>
            <w:vAlign w:val="center"/>
          </w:tcPr>
          <w:p w14:paraId="7FA82681" w14:textId="77777777" w:rsidR="003A5179" w:rsidRPr="000A4E80" w:rsidRDefault="003A5179" w:rsidP="003915F2">
            <w:pPr>
              <w:jc w:val="center"/>
              <w:rPr>
                <w:b/>
                <w:sz w:val="20"/>
                <w:szCs w:val="20"/>
              </w:rPr>
            </w:pPr>
            <w:r w:rsidRPr="000A4E80">
              <w:rPr>
                <w:i/>
                <w:sz w:val="20"/>
                <w:szCs w:val="20"/>
              </w:rPr>
              <w:t>f</w:t>
            </w:r>
            <w:r w:rsidRPr="000A4E80">
              <w:rPr>
                <w:sz w:val="20"/>
                <w:szCs w:val="20"/>
                <w:vertAlign w:val="subscript"/>
              </w:rPr>
              <w:t>2</w:t>
            </w:r>
          </w:p>
        </w:tc>
      </w:tr>
      <w:tr w:rsidR="000A4E80" w:rsidRPr="000A4E80" w14:paraId="1911D4FC" w14:textId="77777777" w:rsidTr="003915F2">
        <w:tc>
          <w:tcPr>
            <w:tcW w:w="546" w:type="dxa"/>
          </w:tcPr>
          <w:p w14:paraId="789D563B" w14:textId="77777777" w:rsidR="003A5179" w:rsidRPr="000A4E80" w:rsidRDefault="003A5179" w:rsidP="003915F2">
            <w:pPr>
              <w:rPr>
                <w:sz w:val="20"/>
                <w:szCs w:val="20"/>
              </w:rPr>
            </w:pPr>
            <w:r w:rsidRPr="000A4E80">
              <w:rPr>
                <w:sz w:val="20"/>
                <w:szCs w:val="20"/>
              </w:rPr>
              <w:t>4</w:t>
            </w:r>
          </w:p>
        </w:tc>
        <w:tc>
          <w:tcPr>
            <w:tcW w:w="3827" w:type="dxa"/>
            <w:vAlign w:val="center"/>
          </w:tcPr>
          <w:p w14:paraId="47021423" w14:textId="77777777" w:rsidR="003A5179" w:rsidRPr="000A4E80" w:rsidRDefault="003A5179" w:rsidP="003915F2">
            <w:pPr>
              <w:rPr>
                <w:b/>
                <w:sz w:val="20"/>
                <w:szCs w:val="20"/>
              </w:rPr>
            </w:pPr>
            <w:r w:rsidRPr="000A4E80">
              <w:rPr>
                <w:sz w:val="20"/>
                <w:szCs w:val="20"/>
              </w:rPr>
              <w:t>Kształt kruszywa według PN-EN 933-3 [7] lub według PN-EN 933-4 [8]; kategoria nie wyższa niż:</w:t>
            </w:r>
          </w:p>
        </w:tc>
        <w:tc>
          <w:tcPr>
            <w:tcW w:w="1417" w:type="dxa"/>
          </w:tcPr>
          <w:p w14:paraId="35CB628D" w14:textId="77777777" w:rsidR="003A5179" w:rsidRPr="000A4E80" w:rsidRDefault="003A5179" w:rsidP="003915F2">
            <w:pPr>
              <w:jc w:val="center"/>
              <w:rPr>
                <w:i/>
                <w:sz w:val="20"/>
                <w:szCs w:val="20"/>
              </w:rPr>
            </w:pPr>
          </w:p>
          <w:p w14:paraId="56907AE9" w14:textId="77777777" w:rsidR="003A5179" w:rsidRPr="000A4E80" w:rsidRDefault="003A5179" w:rsidP="003915F2">
            <w:pPr>
              <w:jc w:val="center"/>
              <w:rPr>
                <w:b/>
                <w:sz w:val="20"/>
                <w:szCs w:val="20"/>
              </w:rPr>
            </w:pPr>
            <w:r w:rsidRPr="000A4E80">
              <w:rPr>
                <w:i/>
                <w:sz w:val="20"/>
                <w:szCs w:val="20"/>
              </w:rPr>
              <w:t>FI</w:t>
            </w:r>
            <w:r w:rsidRPr="000A4E80">
              <w:rPr>
                <w:i/>
                <w:sz w:val="20"/>
                <w:szCs w:val="20"/>
                <w:vertAlign w:val="subscript"/>
              </w:rPr>
              <w:t>25</w:t>
            </w:r>
            <w:r w:rsidRPr="000A4E80">
              <w:rPr>
                <w:sz w:val="20"/>
                <w:szCs w:val="20"/>
              </w:rPr>
              <w:t xml:space="preserve"> lub </w:t>
            </w:r>
            <w:r w:rsidRPr="000A4E80">
              <w:rPr>
                <w:i/>
                <w:sz w:val="20"/>
                <w:szCs w:val="20"/>
              </w:rPr>
              <w:t>SI</w:t>
            </w:r>
            <w:r w:rsidRPr="000A4E80">
              <w:rPr>
                <w:i/>
                <w:sz w:val="20"/>
                <w:szCs w:val="20"/>
                <w:vertAlign w:val="subscript"/>
              </w:rPr>
              <w:t>25</w:t>
            </w:r>
          </w:p>
        </w:tc>
        <w:tc>
          <w:tcPr>
            <w:tcW w:w="1418" w:type="dxa"/>
          </w:tcPr>
          <w:p w14:paraId="7FC8259E" w14:textId="77777777" w:rsidR="003A5179" w:rsidRPr="000A4E80" w:rsidRDefault="003A5179" w:rsidP="003915F2">
            <w:pPr>
              <w:jc w:val="center"/>
              <w:rPr>
                <w:i/>
                <w:sz w:val="20"/>
                <w:szCs w:val="20"/>
              </w:rPr>
            </w:pPr>
          </w:p>
          <w:p w14:paraId="3C580A98" w14:textId="77777777" w:rsidR="003A5179" w:rsidRPr="000A4E80" w:rsidRDefault="003A5179" w:rsidP="003915F2">
            <w:pPr>
              <w:jc w:val="center"/>
              <w:rPr>
                <w:b/>
                <w:sz w:val="20"/>
                <w:szCs w:val="20"/>
              </w:rPr>
            </w:pPr>
            <w:r w:rsidRPr="000A4E80">
              <w:rPr>
                <w:i/>
                <w:sz w:val="20"/>
                <w:szCs w:val="20"/>
              </w:rPr>
              <w:t>FI</w:t>
            </w:r>
            <w:r w:rsidRPr="000A4E80">
              <w:rPr>
                <w:i/>
                <w:sz w:val="20"/>
                <w:szCs w:val="20"/>
                <w:vertAlign w:val="subscript"/>
              </w:rPr>
              <w:t>20</w:t>
            </w:r>
            <w:r w:rsidRPr="000A4E80">
              <w:rPr>
                <w:sz w:val="20"/>
                <w:szCs w:val="20"/>
              </w:rPr>
              <w:t xml:space="preserve"> lub </w:t>
            </w:r>
            <w:r w:rsidRPr="000A4E80">
              <w:rPr>
                <w:i/>
                <w:sz w:val="20"/>
                <w:szCs w:val="20"/>
              </w:rPr>
              <w:t>SI</w:t>
            </w:r>
            <w:r w:rsidRPr="000A4E80">
              <w:rPr>
                <w:i/>
                <w:sz w:val="20"/>
                <w:szCs w:val="20"/>
                <w:vertAlign w:val="subscript"/>
              </w:rPr>
              <w:t>20</w:t>
            </w:r>
          </w:p>
        </w:tc>
        <w:tc>
          <w:tcPr>
            <w:tcW w:w="1552" w:type="dxa"/>
            <w:vAlign w:val="center"/>
          </w:tcPr>
          <w:p w14:paraId="189B4E26" w14:textId="77777777" w:rsidR="003A5179" w:rsidRPr="000A4E80" w:rsidRDefault="003A5179" w:rsidP="003915F2">
            <w:pPr>
              <w:jc w:val="center"/>
              <w:rPr>
                <w:b/>
                <w:sz w:val="20"/>
                <w:szCs w:val="20"/>
              </w:rPr>
            </w:pPr>
            <w:r w:rsidRPr="000A4E80">
              <w:rPr>
                <w:i/>
                <w:sz w:val="20"/>
                <w:szCs w:val="20"/>
              </w:rPr>
              <w:t>FI</w:t>
            </w:r>
            <w:r w:rsidRPr="000A4E80">
              <w:rPr>
                <w:i/>
                <w:sz w:val="20"/>
                <w:szCs w:val="20"/>
                <w:vertAlign w:val="subscript"/>
              </w:rPr>
              <w:t>20</w:t>
            </w:r>
            <w:r w:rsidRPr="000A4E80">
              <w:rPr>
                <w:sz w:val="20"/>
                <w:szCs w:val="20"/>
              </w:rPr>
              <w:t xml:space="preserve"> lub </w:t>
            </w:r>
            <w:r w:rsidRPr="000A4E80">
              <w:rPr>
                <w:i/>
                <w:sz w:val="20"/>
                <w:szCs w:val="20"/>
              </w:rPr>
              <w:t>SI</w:t>
            </w:r>
            <w:r w:rsidRPr="000A4E80">
              <w:rPr>
                <w:i/>
                <w:sz w:val="20"/>
                <w:szCs w:val="20"/>
                <w:vertAlign w:val="subscript"/>
              </w:rPr>
              <w:t>20</w:t>
            </w:r>
          </w:p>
        </w:tc>
      </w:tr>
    </w:tbl>
    <w:p w14:paraId="5C247E78" w14:textId="77777777" w:rsidR="003A5179" w:rsidRPr="000A4E80" w:rsidRDefault="003A5179" w:rsidP="003A5179">
      <w:pPr>
        <w:rPr>
          <w:sz w:val="20"/>
          <w:szCs w:val="20"/>
        </w:rPr>
      </w:pP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gridCol w:w="1418"/>
        <w:gridCol w:w="1552"/>
      </w:tblGrid>
      <w:tr w:rsidR="000A4E80" w:rsidRPr="000A4E80" w14:paraId="227CC324" w14:textId="77777777" w:rsidTr="003915F2">
        <w:tc>
          <w:tcPr>
            <w:tcW w:w="546" w:type="dxa"/>
          </w:tcPr>
          <w:p w14:paraId="7F14A0E6" w14:textId="77777777" w:rsidR="003A5179" w:rsidRPr="000A4E80" w:rsidRDefault="003A5179" w:rsidP="003915F2">
            <w:pPr>
              <w:rPr>
                <w:sz w:val="20"/>
                <w:szCs w:val="20"/>
              </w:rPr>
            </w:pPr>
            <w:r w:rsidRPr="000A4E80">
              <w:rPr>
                <w:sz w:val="20"/>
                <w:szCs w:val="20"/>
              </w:rPr>
              <w:t>5</w:t>
            </w:r>
          </w:p>
        </w:tc>
        <w:tc>
          <w:tcPr>
            <w:tcW w:w="3827" w:type="dxa"/>
            <w:vAlign w:val="center"/>
          </w:tcPr>
          <w:p w14:paraId="556D998E" w14:textId="77777777" w:rsidR="003A5179" w:rsidRPr="000A4E80" w:rsidRDefault="003A5179" w:rsidP="003915F2">
            <w:pPr>
              <w:rPr>
                <w:b/>
                <w:sz w:val="20"/>
                <w:szCs w:val="20"/>
              </w:rPr>
            </w:pPr>
            <w:r w:rsidRPr="000A4E80">
              <w:rPr>
                <w:sz w:val="20"/>
                <w:szCs w:val="20"/>
              </w:rPr>
              <w:t>Procentowa zawartość ziaren o powierzchni przekruszonej i łamanej w kruszywie grubym według PN-EN 933-5 [9]; kategoria nie niższa niż:</w:t>
            </w:r>
          </w:p>
        </w:tc>
        <w:tc>
          <w:tcPr>
            <w:tcW w:w="1417" w:type="dxa"/>
            <w:vAlign w:val="center"/>
          </w:tcPr>
          <w:p w14:paraId="68A8BC1E" w14:textId="77777777" w:rsidR="003A5179" w:rsidRPr="000A4E80" w:rsidRDefault="003A5179" w:rsidP="003915F2">
            <w:pPr>
              <w:jc w:val="center"/>
              <w:rPr>
                <w:b/>
                <w:sz w:val="20"/>
                <w:szCs w:val="20"/>
              </w:rPr>
            </w:pPr>
            <w:r w:rsidRPr="000A4E80">
              <w:rPr>
                <w:i/>
                <w:sz w:val="20"/>
                <w:szCs w:val="20"/>
              </w:rPr>
              <w:t xml:space="preserve">C </w:t>
            </w:r>
            <w:r w:rsidRPr="000A4E80">
              <w:rPr>
                <w:i/>
                <w:sz w:val="20"/>
                <w:szCs w:val="20"/>
                <w:vertAlign w:val="subscript"/>
              </w:rPr>
              <w:t>deklarowana</w:t>
            </w:r>
          </w:p>
        </w:tc>
        <w:tc>
          <w:tcPr>
            <w:tcW w:w="1418" w:type="dxa"/>
            <w:vAlign w:val="center"/>
          </w:tcPr>
          <w:p w14:paraId="2C45BB71" w14:textId="77777777" w:rsidR="003A5179" w:rsidRPr="000A4E80" w:rsidRDefault="003A5179" w:rsidP="003915F2">
            <w:pPr>
              <w:jc w:val="center"/>
              <w:rPr>
                <w:b/>
                <w:sz w:val="20"/>
                <w:szCs w:val="20"/>
              </w:rPr>
            </w:pPr>
            <w:r w:rsidRPr="000A4E80">
              <w:rPr>
                <w:i/>
                <w:sz w:val="20"/>
                <w:szCs w:val="20"/>
              </w:rPr>
              <w:t>C</w:t>
            </w:r>
            <w:r w:rsidRPr="000A4E80">
              <w:rPr>
                <w:i/>
                <w:sz w:val="20"/>
                <w:szCs w:val="20"/>
                <w:vertAlign w:val="subscript"/>
              </w:rPr>
              <w:t>95</w:t>
            </w:r>
            <w:r w:rsidRPr="000A4E80">
              <w:rPr>
                <w:sz w:val="20"/>
                <w:szCs w:val="20"/>
                <w:vertAlign w:val="subscript"/>
              </w:rPr>
              <w:t>/1</w:t>
            </w:r>
          </w:p>
        </w:tc>
        <w:tc>
          <w:tcPr>
            <w:tcW w:w="1552" w:type="dxa"/>
            <w:vAlign w:val="center"/>
          </w:tcPr>
          <w:p w14:paraId="0A34B126" w14:textId="77777777" w:rsidR="003A5179" w:rsidRPr="000A4E80" w:rsidRDefault="003A5179" w:rsidP="003915F2">
            <w:pPr>
              <w:jc w:val="center"/>
              <w:rPr>
                <w:b/>
                <w:sz w:val="20"/>
                <w:szCs w:val="20"/>
              </w:rPr>
            </w:pPr>
            <w:r w:rsidRPr="000A4E80">
              <w:rPr>
                <w:i/>
                <w:sz w:val="20"/>
                <w:szCs w:val="20"/>
              </w:rPr>
              <w:t>C</w:t>
            </w:r>
            <w:r w:rsidRPr="000A4E80">
              <w:rPr>
                <w:i/>
                <w:sz w:val="20"/>
                <w:szCs w:val="20"/>
                <w:vertAlign w:val="subscript"/>
              </w:rPr>
              <w:t>95</w:t>
            </w:r>
            <w:r w:rsidRPr="000A4E80">
              <w:rPr>
                <w:sz w:val="20"/>
                <w:szCs w:val="20"/>
                <w:vertAlign w:val="subscript"/>
              </w:rPr>
              <w:t>/1</w:t>
            </w:r>
          </w:p>
        </w:tc>
      </w:tr>
      <w:tr w:rsidR="000A4E80" w:rsidRPr="000A4E80" w14:paraId="7EDFDA89" w14:textId="77777777" w:rsidTr="003915F2">
        <w:tc>
          <w:tcPr>
            <w:tcW w:w="546" w:type="dxa"/>
          </w:tcPr>
          <w:p w14:paraId="275708BB" w14:textId="77777777" w:rsidR="003A5179" w:rsidRPr="000A4E80" w:rsidRDefault="003A5179" w:rsidP="003915F2">
            <w:pPr>
              <w:rPr>
                <w:sz w:val="20"/>
                <w:szCs w:val="20"/>
              </w:rPr>
            </w:pPr>
            <w:r w:rsidRPr="000A4E80">
              <w:rPr>
                <w:sz w:val="20"/>
                <w:szCs w:val="20"/>
              </w:rPr>
              <w:t>6</w:t>
            </w:r>
          </w:p>
        </w:tc>
        <w:tc>
          <w:tcPr>
            <w:tcW w:w="3827" w:type="dxa"/>
            <w:vAlign w:val="center"/>
          </w:tcPr>
          <w:p w14:paraId="50F6C0CE" w14:textId="77777777" w:rsidR="003A5179" w:rsidRPr="000A4E80" w:rsidRDefault="003A5179" w:rsidP="003915F2">
            <w:pPr>
              <w:rPr>
                <w:b/>
                <w:sz w:val="20"/>
                <w:szCs w:val="20"/>
              </w:rPr>
            </w:pPr>
            <w:r w:rsidRPr="000A4E80">
              <w:rPr>
                <w:sz w:val="20"/>
                <w:szCs w:val="20"/>
              </w:rPr>
              <w:t>Odporność kruszywa na rozdrabnianie według normy PN-EN 1097-2 [13], badana na kruszywie o wymiarze 10/14, rozdział 5, kategoria nie wyższa niż:</w:t>
            </w:r>
          </w:p>
        </w:tc>
        <w:tc>
          <w:tcPr>
            <w:tcW w:w="1417" w:type="dxa"/>
          </w:tcPr>
          <w:p w14:paraId="254F74A1" w14:textId="77777777" w:rsidR="003A5179" w:rsidRPr="000A4E80" w:rsidRDefault="003A5179" w:rsidP="003915F2">
            <w:pPr>
              <w:jc w:val="center"/>
              <w:rPr>
                <w:i/>
                <w:sz w:val="20"/>
                <w:szCs w:val="20"/>
              </w:rPr>
            </w:pPr>
          </w:p>
          <w:p w14:paraId="743A1D80" w14:textId="77777777" w:rsidR="003A5179" w:rsidRPr="000A4E80" w:rsidRDefault="003A5179" w:rsidP="003915F2">
            <w:pPr>
              <w:jc w:val="center"/>
              <w:rPr>
                <w:i/>
                <w:sz w:val="20"/>
                <w:szCs w:val="20"/>
              </w:rPr>
            </w:pPr>
          </w:p>
          <w:p w14:paraId="748AAF9B" w14:textId="77777777" w:rsidR="003A5179" w:rsidRPr="000A4E80" w:rsidRDefault="003A5179" w:rsidP="003915F2">
            <w:pPr>
              <w:jc w:val="center"/>
              <w:rPr>
                <w:b/>
                <w:sz w:val="20"/>
                <w:szCs w:val="20"/>
              </w:rPr>
            </w:pPr>
            <w:r w:rsidRPr="000A4E80">
              <w:rPr>
                <w:i/>
                <w:sz w:val="20"/>
                <w:szCs w:val="20"/>
              </w:rPr>
              <w:t>LA</w:t>
            </w:r>
            <w:r w:rsidRPr="000A4E80">
              <w:rPr>
                <w:i/>
                <w:sz w:val="20"/>
                <w:szCs w:val="20"/>
                <w:vertAlign w:val="subscript"/>
              </w:rPr>
              <w:t>30</w:t>
            </w:r>
          </w:p>
        </w:tc>
        <w:tc>
          <w:tcPr>
            <w:tcW w:w="1418" w:type="dxa"/>
          </w:tcPr>
          <w:p w14:paraId="077FD41C" w14:textId="77777777" w:rsidR="003A5179" w:rsidRPr="000A4E80" w:rsidRDefault="003A5179" w:rsidP="003915F2">
            <w:pPr>
              <w:jc w:val="center"/>
              <w:rPr>
                <w:i/>
                <w:sz w:val="20"/>
                <w:szCs w:val="20"/>
              </w:rPr>
            </w:pPr>
          </w:p>
          <w:p w14:paraId="4DF8E0F5" w14:textId="77777777" w:rsidR="003A5179" w:rsidRPr="000A4E80" w:rsidRDefault="003A5179" w:rsidP="003915F2">
            <w:pPr>
              <w:jc w:val="center"/>
              <w:rPr>
                <w:i/>
                <w:sz w:val="20"/>
                <w:szCs w:val="20"/>
              </w:rPr>
            </w:pPr>
          </w:p>
          <w:p w14:paraId="5FDAE5FA" w14:textId="77777777" w:rsidR="003A5179" w:rsidRPr="000A4E80" w:rsidRDefault="003A5179" w:rsidP="003915F2">
            <w:pPr>
              <w:jc w:val="center"/>
              <w:rPr>
                <w:b/>
                <w:sz w:val="20"/>
                <w:szCs w:val="20"/>
              </w:rPr>
            </w:pPr>
            <w:r w:rsidRPr="000A4E80">
              <w:rPr>
                <w:i/>
                <w:sz w:val="20"/>
                <w:szCs w:val="20"/>
              </w:rPr>
              <w:t>LA</w:t>
            </w:r>
            <w:r w:rsidRPr="000A4E80">
              <w:rPr>
                <w:i/>
                <w:sz w:val="20"/>
                <w:szCs w:val="20"/>
                <w:vertAlign w:val="subscript"/>
              </w:rPr>
              <w:t>30</w:t>
            </w:r>
          </w:p>
        </w:tc>
        <w:tc>
          <w:tcPr>
            <w:tcW w:w="1552" w:type="dxa"/>
          </w:tcPr>
          <w:p w14:paraId="6BB592E4" w14:textId="77777777" w:rsidR="003A5179" w:rsidRPr="000A4E80" w:rsidRDefault="003A5179" w:rsidP="003915F2">
            <w:pPr>
              <w:jc w:val="center"/>
              <w:rPr>
                <w:i/>
                <w:sz w:val="20"/>
                <w:szCs w:val="20"/>
              </w:rPr>
            </w:pPr>
          </w:p>
          <w:p w14:paraId="2FD12453" w14:textId="77777777" w:rsidR="003A5179" w:rsidRPr="000A4E80" w:rsidRDefault="003A5179" w:rsidP="003915F2">
            <w:pPr>
              <w:jc w:val="center"/>
              <w:rPr>
                <w:i/>
                <w:sz w:val="20"/>
                <w:szCs w:val="20"/>
              </w:rPr>
            </w:pPr>
          </w:p>
          <w:p w14:paraId="056B426C" w14:textId="77777777" w:rsidR="003A5179" w:rsidRPr="000A4E80" w:rsidRDefault="003A5179" w:rsidP="003915F2">
            <w:pPr>
              <w:jc w:val="center"/>
              <w:rPr>
                <w:b/>
                <w:sz w:val="20"/>
                <w:szCs w:val="20"/>
              </w:rPr>
            </w:pPr>
            <w:r w:rsidRPr="000A4E80">
              <w:rPr>
                <w:i/>
                <w:sz w:val="20"/>
                <w:szCs w:val="20"/>
              </w:rPr>
              <w:t>LA</w:t>
            </w:r>
            <w:r w:rsidRPr="000A4E80">
              <w:rPr>
                <w:sz w:val="20"/>
                <w:szCs w:val="20"/>
                <w:vertAlign w:val="subscript"/>
              </w:rPr>
              <w:t>25</w:t>
            </w:r>
          </w:p>
        </w:tc>
      </w:tr>
      <w:tr w:rsidR="000A4E80" w:rsidRPr="000A4E80" w14:paraId="67E9F52D" w14:textId="77777777" w:rsidTr="003915F2">
        <w:tc>
          <w:tcPr>
            <w:tcW w:w="546" w:type="dxa"/>
          </w:tcPr>
          <w:p w14:paraId="6CCFA789" w14:textId="77777777" w:rsidR="003A5179" w:rsidRPr="000A4E80" w:rsidRDefault="003A5179" w:rsidP="003915F2">
            <w:pPr>
              <w:rPr>
                <w:sz w:val="20"/>
                <w:szCs w:val="20"/>
              </w:rPr>
            </w:pPr>
            <w:r w:rsidRPr="000A4E80">
              <w:rPr>
                <w:sz w:val="20"/>
                <w:szCs w:val="20"/>
              </w:rPr>
              <w:t>7</w:t>
            </w:r>
          </w:p>
        </w:tc>
        <w:tc>
          <w:tcPr>
            <w:tcW w:w="3827" w:type="dxa"/>
            <w:vAlign w:val="center"/>
          </w:tcPr>
          <w:p w14:paraId="755B3704" w14:textId="77777777" w:rsidR="003A5179" w:rsidRPr="000A4E80" w:rsidRDefault="003A5179" w:rsidP="003915F2">
            <w:pPr>
              <w:rPr>
                <w:b/>
                <w:sz w:val="20"/>
                <w:szCs w:val="20"/>
              </w:rPr>
            </w:pPr>
            <w:r w:rsidRPr="000A4E80">
              <w:rPr>
                <w:sz w:val="20"/>
                <w:szCs w:val="20"/>
              </w:rPr>
              <w:t>Odporność na polerowanie kruszyw według PN-EN 1097-8 [18] (dotyczy warstwy ścieralnej), kategoria nie niższa niż:</w:t>
            </w:r>
          </w:p>
        </w:tc>
        <w:tc>
          <w:tcPr>
            <w:tcW w:w="1417" w:type="dxa"/>
          </w:tcPr>
          <w:p w14:paraId="475A8538" w14:textId="77777777" w:rsidR="003A5179" w:rsidRPr="000A4E80" w:rsidRDefault="003A5179" w:rsidP="003915F2">
            <w:pPr>
              <w:jc w:val="center"/>
              <w:rPr>
                <w:i/>
                <w:sz w:val="20"/>
                <w:szCs w:val="20"/>
              </w:rPr>
            </w:pPr>
          </w:p>
          <w:p w14:paraId="76B59D6B" w14:textId="77777777" w:rsidR="003A5179" w:rsidRPr="000A4E80" w:rsidRDefault="003A5179" w:rsidP="003915F2">
            <w:pPr>
              <w:spacing w:before="120"/>
              <w:jc w:val="center"/>
              <w:rPr>
                <w:b/>
                <w:sz w:val="20"/>
                <w:szCs w:val="20"/>
                <w:vertAlign w:val="subscript"/>
              </w:rPr>
            </w:pPr>
            <w:r w:rsidRPr="000A4E80">
              <w:rPr>
                <w:i/>
                <w:sz w:val="20"/>
                <w:szCs w:val="20"/>
              </w:rPr>
              <w:t>PSV</w:t>
            </w:r>
            <w:r w:rsidRPr="000A4E80">
              <w:rPr>
                <w:i/>
                <w:sz w:val="20"/>
                <w:szCs w:val="20"/>
                <w:vertAlign w:val="subscript"/>
              </w:rPr>
              <w:t>44</w:t>
            </w:r>
          </w:p>
        </w:tc>
        <w:tc>
          <w:tcPr>
            <w:tcW w:w="1418" w:type="dxa"/>
          </w:tcPr>
          <w:p w14:paraId="3064F72D" w14:textId="77777777" w:rsidR="003A5179" w:rsidRPr="000A4E80" w:rsidRDefault="003A5179" w:rsidP="003915F2">
            <w:pPr>
              <w:jc w:val="center"/>
              <w:rPr>
                <w:i/>
                <w:sz w:val="20"/>
                <w:szCs w:val="20"/>
              </w:rPr>
            </w:pPr>
          </w:p>
          <w:p w14:paraId="2C6B4301" w14:textId="77777777" w:rsidR="003A5179" w:rsidRPr="000A4E80" w:rsidRDefault="003A5179" w:rsidP="003915F2">
            <w:pPr>
              <w:jc w:val="center"/>
              <w:rPr>
                <w:b/>
                <w:sz w:val="20"/>
                <w:szCs w:val="20"/>
                <w:vertAlign w:val="subscript"/>
              </w:rPr>
            </w:pPr>
            <w:r w:rsidRPr="000A4E80">
              <w:rPr>
                <w:i/>
                <w:sz w:val="20"/>
                <w:szCs w:val="20"/>
              </w:rPr>
              <w:t>PSV</w:t>
            </w:r>
            <w:r w:rsidRPr="000A4E80">
              <w:rPr>
                <w:i/>
                <w:sz w:val="20"/>
                <w:szCs w:val="20"/>
                <w:vertAlign w:val="subscript"/>
              </w:rPr>
              <w:t>Deklarowana, nie mniej niż 48</w:t>
            </w:r>
            <w:r w:rsidRPr="000A4E80">
              <w:rPr>
                <w:i/>
                <w:sz w:val="20"/>
                <w:szCs w:val="20"/>
              </w:rPr>
              <w:t>*)</w:t>
            </w:r>
          </w:p>
        </w:tc>
        <w:tc>
          <w:tcPr>
            <w:tcW w:w="1552" w:type="dxa"/>
            <w:vAlign w:val="center"/>
          </w:tcPr>
          <w:p w14:paraId="29F6460C" w14:textId="77777777" w:rsidR="003A5179" w:rsidRPr="000A4E80" w:rsidRDefault="003A5179" w:rsidP="003915F2">
            <w:pPr>
              <w:jc w:val="center"/>
              <w:rPr>
                <w:b/>
                <w:sz w:val="20"/>
                <w:szCs w:val="20"/>
              </w:rPr>
            </w:pPr>
            <w:r w:rsidRPr="000A4E80">
              <w:rPr>
                <w:i/>
                <w:sz w:val="20"/>
                <w:szCs w:val="20"/>
              </w:rPr>
              <w:t>PSV</w:t>
            </w:r>
            <w:r w:rsidRPr="000A4E80">
              <w:rPr>
                <w:sz w:val="20"/>
                <w:szCs w:val="20"/>
                <w:vertAlign w:val="subscript"/>
              </w:rPr>
              <w:t>50</w:t>
            </w:r>
            <w:r w:rsidRPr="000A4E80">
              <w:rPr>
                <w:sz w:val="20"/>
                <w:szCs w:val="20"/>
              </w:rPr>
              <w:t>*)</w:t>
            </w:r>
          </w:p>
        </w:tc>
      </w:tr>
      <w:tr w:rsidR="000A4E80" w:rsidRPr="000A4E80" w14:paraId="759864EE" w14:textId="77777777" w:rsidTr="003915F2">
        <w:tc>
          <w:tcPr>
            <w:tcW w:w="546" w:type="dxa"/>
          </w:tcPr>
          <w:p w14:paraId="156FAFBE" w14:textId="77777777" w:rsidR="003A5179" w:rsidRPr="000A4E80" w:rsidRDefault="003A5179" w:rsidP="003915F2">
            <w:pPr>
              <w:rPr>
                <w:sz w:val="20"/>
                <w:szCs w:val="20"/>
              </w:rPr>
            </w:pPr>
            <w:r w:rsidRPr="000A4E80">
              <w:rPr>
                <w:sz w:val="20"/>
                <w:szCs w:val="20"/>
              </w:rPr>
              <w:t>8</w:t>
            </w:r>
          </w:p>
        </w:tc>
        <w:tc>
          <w:tcPr>
            <w:tcW w:w="3827" w:type="dxa"/>
          </w:tcPr>
          <w:p w14:paraId="78B5D12E" w14:textId="77777777" w:rsidR="003A5179" w:rsidRPr="000A4E80" w:rsidRDefault="003A5179" w:rsidP="003915F2">
            <w:pPr>
              <w:rPr>
                <w:b/>
                <w:sz w:val="20"/>
                <w:szCs w:val="20"/>
              </w:rPr>
            </w:pPr>
            <w:r w:rsidRPr="000A4E80">
              <w:rPr>
                <w:sz w:val="20"/>
                <w:szCs w:val="20"/>
              </w:rPr>
              <w:t>Gęstość ziaren według PN-EN 1097-6 [16], rozdział 7, 8 lub 9:</w:t>
            </w:r>
          </w:p>
        </w:tc>
        <w:tc>
          <w:tcPr>
            <w:tcW w:w="1417" w:type="dxa"/>
            <w:vAlign w:val="center"/>
          </w:tcPr>
          <w:p w14:paraId="7226C4A6" w14:textId="77777777" w:rsidR="003A5179" w:rsidRPr="000A4E80" w:rsidRDefault="003A5179" w:rsidP="003915F2">
            <w:pPr>
              <w:rPr>
                <w:b/>
                <w:sz w:val="20"/>
                <w:szCs w:val="20"/>
              </w:rPr>
            </w:pPr>
            <w:r w:rsidRPr="000A4E80">
              <w:rPr>
                <w:sz w:val="20"/>
                <w:szCs w:val="20"/>
              </w:rPr>
              <w:t>deklarowa-na przez producenta</w:t>
            </w:r>
          </w:p>
        </w:tc>
        <w:tc>
          <w:tcPr>
            <w:tcW w:w="1418" w:type="dxa"/>
            <w:vAlign w:val="center"/>
          </w:tcPr>
          <w:p w14:paraId="545306B8" w14:textId="77777777" w:rsidR="003A5179" w:rsidRPr="000A4E80" w:rsidRDefault="003A5179" w:rsidP="003915F2">
            <w:pPr>
              <w:rPr>
                <w:b/>
                <w:sz w:val="20"/>
                <w:szCs w:val="20"/>
              </w:rPr>
            </w:pPr>
            <w:r w:rsidRPr="000A4E80">
              <w:rPr>
                <w:sz w:val="20"/>
                <w:szCs w:val="20"/>
              </w:rPr>
              <w:t>deklarowa-na przez producenta</w:t>
            </w:r>
          </w:p>
        </w:tc>
        <w:tc>
          <w:tcPr>
            <w:tcW w:w="1552" w:type="dxa"/>
            <w:vAlign w:val="center"/>
          </w:tcPr>
          <w:p w14:paraId="1035A8C6" w14:textId="77777777" w:rsidR="003A5179" w:rsidRPr="000A4E80" w:rsidRDefault="003A5179" w:rsidP="003915F2">
            <w:pPr>
              <w:rPr>
                <w:b/>
                <w:sz w:val="20"/>
                <w:szCs w:val="20"/>
              </w:rPr>
            </w:pPr>
            <w:r w:rsidRPr="000A4E80">
              <w:rPr>
                <w:sz w:val="20"/>
                <w:szCs w:val="20"/>
              </w:rPr>
              <w:t>deklarowana przez producenta</w:t>
            </w:r>
          </w:p>
        </w:tc>
      </w:tr>
      <w:tr w:rsidR="000A4E80" w:rsidRPr="000A4E80" w14:paraId="410203E0" w14:textId="77777777" w:rsidTr="003915F2">
        <w:tc>
          <w:tcPr>
            <w:tcW w:w="546" w:type="dxa"/>
          </w:tcPr>
          <w:p w14:paraId="7264F6B8" w14:textId="77777777" w:rsidR="003A5179" w:rsidRPr="000A4E80" w:rsidRDefault="003A5179" w:rsidP="003915F2">
            <w:pPr>
              <w:rPr>
                <w:sz w:val="20"/>
                <w:szCs w:val="20"/>
              </w:rPr>
            </w:pPr>
            <w:r w:rsidRPr="000A4E80">
              <w:rPr>
                <w:sz w:val="20"/>
                <w:szCs w:val="20"/>
              </w:rPr>
              <w:t>9</w:t>
            </w:r>
          </w:p>
        </w:tc>
        <w:tc>
          <w:tcPr>
            <w:tcW w:w="3827" w:type="dxa"/>
          </w:tcPr>
          <w:p w14:paraId="2659DF37" w14:textId="77777777" w:rsidR="003A5179" w:rsidRPr="000A4E80" w:rsidRDefault="003A5179" w:rsidP="003915F2">
            <w:pPr>
              <w:rPr>
                <w:b/>
                <w:sz w:val="20"/>
                <w:szCs w:val="20"/>
              </w:rPr>
            </w:pPr>
            <w:r w:rsidRPr="000A4E80">
              <w:rPr>
                <w:sz w:val="20"/>
                <w:szCs w:val="20"/>
              </w:rPr>
              <w:t>Nasiąkliwość według PN-EN 1097-6 [16], rozdział 7, 8 lub 9:</w:t>
            </w:r>
          </w:p>
        </w:tc>
        <w:tc>
          <w:tcPr>
            <w:tcW w:w="1417" w:type="dxa"/>
            <w:vAlign w:val="center"/>
          </w:tcPr>
          <w:p w14:paraId="60D509E2" w14:textId="77777777" w:rsidR="003A5179" w:rsidRPr="000A4E80" w:rsidRDefault="003A5179" w:rsidP="003915F2">
            <w:pPr>
              <w:rPr>
                <w:b/>
                <w:sz w:val="20"/>
                <w:szCs w:val="20"/>
              </w:rPr>
            </w:pPr>
            <w:r w:rsidRPr="000A4E80">
              <w:rPr>
                <w:sz w:val="20"/>
                <w:szCs w:val="20"/>
              </w:rPr>
              <w:t>deklarowa-na przez producenta</w:t>
            </w:r>
          </w:p>
        </w:tc>
        <w:tc>
          <w:tcPr>
            <w:tcW w:w="1418" w:type="dxa"/>
            <w:vAlign w:val="center"/>
          </w:tcPr>
          <w:p w14:paraId="67E91930" w14:textId="77777777" w:rsidR="003A5179" w:rsidRPr="000A4E80" w:rsidRDefault="003A5179" w:rsidP="003915F2">
            <w:pPr>
              <w:rPr>
                <w:b/>
                <w:sz w:val="20"/>
                <w:szCs w:val="20"/>
              </w:rPr>
            </w:pPr>
            <w:r w:rsidRPr="000A4E80">
              <w:rPr>
                <w:sz w:val="20"/>
                <w:szCs w:val="20"/>
              </w:rPr>
              <w:t>deklarowa-na przez producenta</w:t>
            </w:r>
          </w:p>
        </w:tc>
        <w:tc>
          <w:tcPr>
            <w:tcW w:w="1552" w:type="dxa"/>
            <w:vAlign w:val="center"/>
          </w:tcPr>
          <w:p w14:paraId="74782A77" w14:textId="77777777" w:rsidR="003A5179" w:rsidRPr="000A4E80" w:rsidRDefault="003A5179" w:rsidP="003915F2">
            <w:pPr>
              <w:rPr>
                <w:b/>
                <w:sz w:val="20"/>
                <w:szCs w:val="20"/>
              </w:rPr>
            </w:pPr>
            <w:r w:rsidRPr="000A4E80">
              <w:rPr>
                <w:sz w:val="20"/>
                <w:szCs w:val="20"/>
              </w:rPr>
              <w:t>deklarowana przez producenta</w:t>
            </w:r>
          </w:p>
        </w:tc>
      </w:tr>
      <w:tr w:rsidR="000A4E80" w:rsidRPr="000A4E80" w14:paraId="6A26F9A9" w14:textId="77777777" w:rsidTr="003915F2">
        <w:tc>
          <w:tcPr>
            <w:tcW w:w="546" w:type="dxa"/>
          </w:tcPr>
          <w:p w14:paraId="055B90E7" w14:textId="77777777" w:rsidR="003A5179" w:rsidRPr="000A4E80" w:rsidRDefault="003A5179" w:rsidP="003915F2">
            <w:pPr>
              <w:rPr>
                <w:sz w:val="20"/>
                <w:szCs w:val="20"/>
              </w:rPr>
            </w:pPr>
            <w:r w:rsidRPr="000A4E80">
              <w:rPr>
                <w:sz w:val="20"/>
                <w:szCs w:val="20"/>
              </w:rPr>
              <w:t>10</w:t>
            </w:r>
          </w:p>
        </w:tc>
        <w:tc>
          <w:tcPr>
            <w:tcW w:w="3827" w:type="dxa"/>
            <w:vAlign w:val="center"/>
          </w:tcPr>
          <w:p w14:paraId="24D2B04E" w14:textId="77777777" w:rsidR="003A5179" w:rsidRPr="000A4E80" w:rsidRDefault="003A5179" w:rsidP="003915F2">
            <w:pPr>
              <w:rPr>
                <w:b/>
                <w:sz w:val="20"/>
                <w:szCs w:val="20"/>
              </w:rPr>
            </w:pPr>
            <w:r w:rsidRPr="000A4E80">
              <w:rPr>
                <w:sz w:val="20"/>
                <w:szCs w:val="20"/>
              </w:rPr>
              <w:t>Mrozoodporność według PN-EN 1367-6 [20], w 1 % NaCl (dotyczy warstwy ścieralnej); kategoria nie wyższa niż:</w:t>
            </w:r>
          </w:p>
        </w:tc>
        <w:tc>
          <w:tcPr>
            <w:tcW w:w="1417" w:type="dxa"/>
          </w:tcPr>
          <w:p w14:paraId="41C277A1" w14:textId="77777777" w:rsidR="003A5179" w:rsidRPr="000A4E80" w:rsidRDefault="003A5179" w:rsidP="003915F2">
            <w:pPr>
              <w:spacing w:before="120"/>
              <w:jc w:val="center"/>
              <w:rPr>
                <w:sz w:val="20"/>
                <w:szCs w:val="20"/>
              </w:rPr>
            </w:pPr>
          </w:p>
          <w:p w14:paraId="5C74266A" w14:textId="77777777" w:rsidR="003A5179" w:rsidRPr="000A4E80" w:rsidRDefault="003A5179" w:rsidP="003915F2">
            <w:pPr>
              <w:spacing w:before="120"/>
              <w:jc w:val="center"/>
              <w:rPr>
                <w:sz w:val="20"/>
                <w:szCs w:val="20"/>
              </w:rPr>
            </w:pPr>
            <w:r w:rsidRPr="000A4E80">
              <w:rPr>
                <w:sz w:val="20"/>
                <w:szCs w:val="20"/>
              </w:rPr>
              <w:t>10</w:t>
            </w:r>
          </w:p>
        </w:tc>
        <w:tc>
          <w:tcPr>
            <w:tcW w:w="1418" w:type="dxa"/>
          </w:tcPr>
          <w:p w14:paraId="6EF2A2EC" w14:textId="77777777" w:rsidR="003A5179" w:rsidRPr="000A4E80" w:rsidRDefault="003A5179" w:rsidP="003915F2">
            <w:pPr>
              <w:spacing w:before="120"/>
              <w:jc w:val="center"/>
              <w:rPr>
                <w:sz w:val="20"/>
                <w:szCs w:val="20"/>
              </w:rPr>
            </w:pPr>
          </w:p>
          <w:p w14:paraId="6D611F95" w14:textId="77777777" w:rsidR="003A5179" w:rsidRPr="000A4E80" w:rsidRDefault="003A5179" w:rsidP="003915F2">
            <w:pPr>
              <w:spacing w:before="120"/>
              <w:jc w:val="center"/>
              <w:rPr>
                <w:sz w:val="20"/>
                <w:szCs w:val="20"/>
              </w:rPr>
            </w:pPr>
            <w:r w:rsidRPr="000A4E80">
              <w:rPr>
                <w:sz w:val="20"/>
                <w:szCs w:val="20"/>
              </w:rPr>
              <w:t>7</w:t>
            </w:r>
          </w:p>
        </w:tc>
        <w:tc>
          <w:tcPr>
            <w:tcW w:w="1552" w:type="dxa"/>
            <w:vAlign w:val="center"/>
          </w:tcPr>
          <w:p w14:paraId="42058E0A" w14:textId="77777777" w:rsidR="003A5179" w:rsidRPr="000A4E80" w:rsidRDefault="003A5179" w:rsidP="003915F2">
            <w:pPr>
              <w:spacing w:before="120"/>
              <w:jc w:val="center"/>
              <w:rPr>
                <w:sz w:val="20"/>
                <w:szCs w:val="20"/>
              </w:rPr>
            </w:pPr>
            <w:r w:rsidRPr="000A4E80">
              <w:rPr>
                <w:sz w:val="20"/>
                <w:szCs w:val="20"/>
              </w:rPr>
              <w:t>7</w:t>
            </w:r>
          </w:p>
        </w:tc>
      </w:tr>
      <w:tr w:rsidR="000A4E80" w:rsidRPr="000A4E80" w14:paraId="1AAD38D4" w14:textId="77777777" w:rsidTr="003915F2">
        <w:tc>
          <w:tcPr>
            <w:tcW w:w="546" w:type="dxa"/>
          </w:tcPr>
          <w:p w14:paraId="7444B50A" w14:textId="77777777" w:rsidR="003A5179" w:rsidRPr="000A4E80" w:rsidRDefault="003A5179" w:rsidP="003915F2">
            <w:pPr>
              <w:rPr>
                <w:sz w:val="20"/>
                <w:szCs w:val="20"/>
              </w:rPr>
            </w:pPr>
            <w:r w:rsidRPr="000A4E80">
              <w:rPr>
                <w:sz w:val="20"/>
                <w:szCs w:val="20"/>
              </w:rPr>
              <w:t>11</w:t>
            </w:r>
          </w:p>
        </w:tc>
        <w:tc>
          <w:tcPr>
            <w:tcW w:w="3827" w:type="dxa"/>
            <w:vAlign w:val="center"/>
          </w:tcPr>
          <w:p w14:paraId="0AE22903" w14:textId="77777777" w:rsidR="003A5179" w:rsidRPr="000A4E80" w:rsidRDefault="003A5179" w:rsidP="003915F2">
            <w:pPr>
              <w:rPr>
                <w:b/>
                <w:sz w:val="20"/>
                <w:szCs w:val="20"/>
              </w:rPr>
            </w:pPr>
            <w:r w:rsidRPr="000A4E80">
              <w:rPr>
                <w:sz w:val="20"/>
                <w:szCs w:val="20"/>
              </w:rPr>
              <w:t xml:space="preserve">„Zgorzel słoneczna” bazaltu według </w:t>
            </w:r>
            <w:r w:rsidRPr="000A4E80">
              <w:rPr>
                <w:sz w:val="20"/>
                <w:szCs w:val="20"/>
              </w:rPr>
              <w:br/>
              <w:t>PN-EN 1367-3 [19]; wymagana kategoria:</w:t>
            </w:r>
          </w:p>
        </w:tc>
        <w:tc>
          <w:tcPr>
            <w:tcW w:w="1417" w:type="dxa"/>
          </w:tcPr>
          <w:p w14:paraId="214C0C9E" w14:textId="77777777" w:rsidR="003A5179" w:rsidRPr="000A4E80" w:rsidRDefault="003A5179" w:rsidP="003915F2">
            <w:pPr>
              <w:jc w:val="center"/>
              <w:rPr>
                <w:i/>
                <w:sz w:val="20"/>
                <w:szCs w:val="20"/>
              </w:rPr>
            </w:pPr>
          </w:p>
          <w:p w14:paraId="7D8CC989" w14:textId="77777777" w:rsidR="003A5179" w:rsidRPr="000A4E80" w:rsidRDefault="003A5179" w:rsidP="003915F2">
            <w:pPr>
              <w:jc w:val="center"/>
              <w:rPr>
                <w:b/>
                <w:sz w:val="20"/>
                <w:szCs w:val="20"/>
              </w:rPr>
            </w:pPr>
            <w:r w:rsidRPr="000A4E80">
              <w:rPr>
                <w:i/>
                <w:sz w:val="20"/>
                <w:szCs w:val="20"/>
              </w:rPr>
              <w:t>SB</w:t>
            </w:r>
            <w:r w:rsidRPr="000A4E80">
              <w:rPr>
                <w:sz w:val="20"/>
                <w:szCs w:val="20"/>
                <w:vertAlign w:val="subscript"/>
              </w:rPr>
              <w:t>LA</w:t>
            </w:r>
          </w:p>
        </w:tc>
        <w:tc>
          <w:tcPr>
            <w:tcW w:w="1418" w:type="dxa"/>
          </w:tcPr>
          <w:p w14:paraId="1D1C7931" w14:textId="77777777" w:rsidR="003A5179" w:rsidRPr="000A4E80" w:rsidRDefault="003A5179" w:rsidP="003915F2">
            <w:pPr>
              <w:jc w:val="center"/>
              <w:rPr>
                <w:i/>
                <w:sz w:val="20"/>
                <w:szCs w:val="20"/>
              </w:rPr>
            </w:pPr>
          </w:p>
          <w:p w14:paraId="68622058" w14:textId="77777777" w:rsidR="003A5179" w:rsidRPr="000A4E80" w:rsidRDefault="003A5179" w:rsidP="003915F2">
            <w:pPr>
              <w:jc w:val="center"/>
              <w:rPr>
                <w:b/>
                <w:sz w:val="20"/>
                <w:szCs w:val="20"/>
              </w:rPr>
            </w:pPr>
            <w:r w:rsidRPr="000A4E80">
              <w:rPr>
                <w:i/>
                <w:sz w:val="20"/>
                <w:szCs w:val="20"/>
              </w:rPr>
              <w:t>SB</w:t>
            </w:r>
            <w:r w:rsidRPr="000A4E80">
              <w:rPr>
                <w:sz w:val="20"/>
                <w:szCs w:val="20"/>
                <w:vertAlign w:val="subscript"/>
              </w:rPr>
              <w:t>LA</w:t>
            </w:r>
          </w:p>
        </w:tc>
        <w:tc>
          <w:tcPr>
            <w:tcW w:w="1552" w:type="dxa"/>
            <w:vAlign w:val="center"/>
          </w:tcPr>
          <w:p w14:paraId="177FBE1E" w14:textId="77777777" w:rsidR="003A5179" w:rsidRPr="000A4E80" w:rsidRDefault="003A5179" w:rsidP="003915F2">
            <w:pPr>
              <w:jc w:val="center"/>
              <w:rPr>
                <w:b/>
                <w:sz w:val="20"/>
                <w:szCs w:val="20"/>
              </w:rPr>
            </w:pPr>
            <w:r w:rsidRPr="000A4E80">
              <w:rPr>
                <w:i/>
                <w:sz w:val="20"/>
                <w:szCs w:val="20"/>
              </w:rPr>
              <w:t>SB</w:t>
            </w:r>
            <w:r w:rsidRPr="000A4E80">
              <w:rPr>
                <w:sz w:val="20"/>
                <w:szCs w:val="20"/>
                <w:vertAlign w:val="subscript"/>
              </w:rPr>
              <w:t>LA</w:t>
            </w:r>
          </w:p>
        </w:tc>
      </w:tr>
      <w:tr w:rsidR="000A4E80" w:rsidRPr="000A4E80" w14:paraId="6F59070E" w14:textId="77777777" w:rsidTr="003915F2">
        <w:tc>
          <w:tcPr>
            <w:tcW w:w="546" w:type="dxa"/>
          </w:tcPr>
          <w:p w14:paraId="0269CBC6" w14:textId="77777777" w:rsidR="003A5179" w:rsidRPr="000A4E80" w:rsidRDefault="003A5179" w:rsidP="003915F2">
            <w:pPr>
              <w:rPr>
                <w:sz w:val="20"/>
                <w:szCs w:val="20"/>
              </w:rPr>
            </w:pPr>
            <w:r w:rsidRPr="000A4E80">
              <w:rPr>
                <w:sz w:val="20"/>
                <w:szCs w:val="20"/>
              </w:rPr>
              <w:t>12</w:t>
            </w:r>
          </w:p>
        </w:tc>
        <w:tc>
          <w:tcPr>
            <w:tcW w:w="3827" w:type="dxa"/>
            <w:vAlign w:val="center"/>
          </w:tcPr>
          <w:p w14:paraId="2FBB2B98" w14:textId="77777777" w:rsidR="003A5179" w:rsidRPr="000A4E80" w:rsidRDefault="003A5179" w:rsidP="003915F2">
            <w:pPr>
              <w:rPr>
                <w:b/>
                <w:sz w:val="20"/>
                <w:szCs w:val="20"/>
              </w:rPr>
            </w:pPr>
            <w:r w:rsidRPr="000A4E80">
              <w:rPr>
                <w:sz w:val="20"/>
                <w:szCs w:val="20"/>
              </w:rPr>
              <w:t>Skład chemiczny – uproszczony opis petrograficzny według PN-EN 932-3 [5]</w:t>
            </w:r>
          </w:p>
        </w:tc>
        <w:tc>
          <w:tcPr>
            <w:tcW w:w="1417" w:type="dxa"/>
          </w:tcPr>
          <w:p w14:paraId="3A8436B2" w14:textId="77777777" w:rsidR="003A5179" w:rsidRPr="000A4E80" w:rsidRDefault="003A5179" w:rsidP="003915F2">
            <w:pPr>
              <w:rPr>
                <w:b/>
                <w:sz w:val="20"/>
                <w:szCs w:val="20"/>
              </w:rPr>
            </w:pPr>
            <w:r w:rsidRPr="000A4E80">
              <w:rPr>
                <w:sz w:val="20"/>
                <w:szCs w:val="20"/>
              </w:rPr>
              <w:t>deklarowa-ny przez producenta</w:t>
            </w:r>
          </w:p>
        </w:tc>
        <w:tc>
          <w:tcPr>
            <w:tcW w:w="1418" w:type="dxa"/>
          </w:tcPr>
          <w:p w14:paraId="7D331849" w14:textId="77777777" w:rsidR="003A5179" w:rsidRPr="000A4E80" w:rsidRDefault="003A5179" w:rsidP="003915F2">
            <w:pPr>
              <w:rPr>
                <w:b/>
                <w:sz w:val="20"/>
                <w:szCs w:val="20"/>
              </w:rPr>
            </w:pPr>
            <w:r w:rsidRPr="000A4E80">
              <w:rPr>
                <w:sz w:val="20"/>
                <w:szCs w:val="20"/>
              </w:rPr>
              <w:t>deklarowa-ny przez producenta</w:t>
            </w:r>
          </w:p>
        </w:tc>
        <w:tc>
          <w:tcPr>
            <w:tcW w:w="1552" w:type="dxa"/>
            <w:vAlign w:val="center"/>
          </w:tcPr>
          <w:p w14:paraId="2C37AF9E" w14:textId="77777777" w:rsidR="003A5179" w:rsidRPr="000A4E80" w:rsidRDefault="003A5179" w:rsidP="003915F2">
            <w:pPr>
              <w:rPr>
                <w:b/>
                <w:sz w:val="20"/>
                <w:szCs w:val="20"/>
              </w:rPr>
            </w:pPr>
            <w:r w:rsidRPr="000A4E80">
              <w:rPr>
                <w:sz w:val="20"/>
                <w:szCs w:val="20"/>
              </w:rPr>
              <w:t>deklarowany przez producenta</w:t>
            </w:r>
          </w:p>
        </w:tc>
      </w:tr>
      <w:tr w:rsidR="000A4E80" w:rsidRPr="000A4E80" w14:paraId="3EB070DA" w14:textId="77777777" w:rsidTr="003915F2">
        <w:tc>
          <w:tcPr>
            <w:tcW w:w="546" w:type="dxa"/>
          </w:tcPr>
          <w:p w14:paraId="457088F0" w14:textId="77777777" w:rsidR="003A5179" w:rsidRPr="000A4E80" w:rsidRDefault="003A5179" w:rsidP="003915F2">
            <w:pPr>
              <w:rPr>
                <w:sz w:val="20"/>
                <w:szCs w:val="20"/>
              </w:rPr>
            </w:pPr>
            <w:r w:rsidRPr="000A4E80">
              <w:rPr>
                <w:sz w:val="20"/>
                <w:szCs w:val="20"/>
              </w:rPr>
              <w:t>13</w:t>
            </w:r>
          </w:p>
        </w:tc>
        <w:tc>
          <w:tcPr>
            <w:tcW w:w="3827" w:type="dxa"/>
            <w:vAlign w:val="center"/>
          </w:tcPr>
          <w:p w14:paraId="09424BEA" w14:textId="77777777" w:rsidR="003A5179" w:rsidRPr="000A4E80" w:rsidRDefault="003A5179" w:rsidP="003915F2">
            <w:pPr>
              <w:rPr>
                <w:b/>
                <w:sz w:val="20"/>
                <w:szCs w:val="20"/>
              </w:rPr>
            </w:pPr>
            <w:r w:rsidRPr="000A4E80">
              <w:rPr>
                <w:sz w:val="20"/>
                <w:szCs w:val="20"/>
              </w:rPr>
              <w:t>Grube zanieczyszczenia lekkie według PN-EN 1744-1 [23], p.14.2; kategoria nie wyższa niż:</w:t>
            </w:r>
          </w:p>
        </w:tc>
        <w:tc>
          <w:tcPr>
            <w:tcW w:w="1417" w:type="dxa"/>
          </w:tcPr>
          <w:p w14:paraId="4F66F2A0" w14:textId="77777777" w:rsidR="003A5179" w:rsidRPr="000A4E80" w:rsidRDefault="003A5179" w:rsidP="003915F2">
            <w:pPr>
              <w:jc w:val="center"/>
              <w:rPr>
                <w:i/>
                <w:sz w:val="20"/>
                <w:szCs w:val="20"/>
              </w:rPr>
            </w:pPr>
          </w:p>
          <w:p w14:paraId="3B76BAD1" w14:textId="77777777" w:rsidR="003A5179" w:rsidRPr="000A4E80" w:rsidRDefault="003A5179"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c>
          <w:tcPr>
            <w:tcW w:w="1418" w:type="dxa"/>
          </w:tcPr>
          <w:p w14:paraId="54E9C3D5" w14:textId="77777777" w:rsidR="003A5179" w:rsidRPr="000A4E80" w:rsidRDefault="003A5179" w:rsidP="003915F2">
            <w:pPr>
              <w:jc w:val="center"/>
              <w:rPr>
                <w:i/>
                <w:sz w:val="20"/>
                <w:szCs w:val="20"/>
              </w:rPr>
            </w:pPr>
          </w:p>
          <w:p w14:paraId="270AAF67" w14:textId="77777777" w:rsidR="003A5179" w:rsidRPr="000A4E80" w:rsidRDefault="003A5179"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c>
          <w:tcPr>
            <w:tcW w:w="1552" w:type="dxa"/>
            <w:vAlign w:val="center"/>
          </w:tcPr>
          <w:p w14:paraId="5FF7C0E8" w14:textId="77777777" w:rsidR="003A5179" w:rsidRPr="000A4E80" w:rsidRDefault="003A5179" w:rsidP="003915F2">
            <w:pPr>
              <w:jc w:val="center"/>
              <w:rPr>
                <w:b/>
                <w:sz w:val="20"/>
                <w:szCs w:val="20"/>
              </w:rPr>
            </w:pPr>
            <w:r w:rsidRPr="000A4E80">
              <w:rPr>
                <w:i/>
                <w:sz w:val="20"/>
                <w:szCs w:val="20"/>
              </w:rPr>
              <w:t>m</w:t>
            </w:r>
            <w:r w:rsidRPr="000A4E80">
              <w:rPr>
                <w:sz w:val="20"/>
                <w:szCs w:val="20"/>
                <w:vertAlign w:val="subscript"/>
              </w:rPr>
              <w:t>LPC</w:t>
            </w:r>
            <w:r w:rsidRPr="000A4E80">
              <w:rPr>
                <w:sz w:val="20"/>
                <w:szCs w:val="20"/>
              </w:rPr>
              <w:t xml:space="preserve"> 0,1</w:t>
            </w:r>
          </w:p>
        </w:tc>
      </w:tr>
      <w:tr w:rsidR="000A4E80" w:rsidRPr="000A4E80" w14:paraId="63E40FE3" w14:textId="77777777" w:rsidTr="003915F2">
        <w:tc>
          <w:tcPr>
            <w:tcW w:w="546" w:type="dxa"/>
          </w:tcPr>
          <w:p w14:paraId="11E63C9B" w14:textId="77777777" w:rsidR="003A5179" w:rsidRPr="000A4E80" w:rsidRDefault="003A5179" w:rsidP="003915F2">
            <w:pPr>
              <w:rPr>
                <w:sz w:val="20"/>
                <w:szCs w:val="20"/>
              </w:rPr>
            </w:pPr>
            <w:r w:rsidRPr="000A4E80">
              <w:rPr>
                <w:sz w:val="20"/>
                <w:szCs w:val="20"/>
              </w:rPr>
              <w:t>14</w:t>
            </w:r>
          </w:p>
        </w:tc>
        <w:tc>
          <w:tcPr>
            <w:tcW w:w="3827" w:type="dxa"/>
            <w:vAlign w:val="center"/>
          </w:tcPr>
          <w:p w14:paraId="48AFBEE1" w14:textId="77777777" w:rsidR="003A5179" w:rsidRPr="000A4E80" w:rsidRDefault="003A5179" w:rsidP="003915F2">
            <w:pPr>
              <w:rPr>
                <w:b/>
                <w:sz w:val="20"/>
                <w:szCs w:val="20"/>
              </w:rPr>
            </w:pPr>
            <w:r w:rsidRPr="000A4E80">
              <w:rPr>
                <w:sz w:val="20"/>
                <w:szCs w:val="20"/>
              </w:rPr>
              <w:t>Rozpad krzemianowy żużla wielkopiecowego chłodzonego powietrzem według PN-EN 1744-1 [23], p. 19.1:</w:t>
            </w:r>
          </w:p>
        </w:tc>
        <w:tc>
          <w:tcPr>
            <w:tcW w:w="1417" w:type="dxa"/>
            <w:vAlign w:val="center"/>
          </w:tcPr>
          <w:p w14:paraId="193A9CE6" w14:textId="77777777" w:rsidR="003A5179" w:rsidRPr="000A4E80" w:rsidRDefault="003A5179" w:rsidP="003915F2">
            <w:pPr>
              <w:rPr>
                <w:b/>
                <w:sz w:val="20"/>
                <w:szCs w:val="20"/>
              </w:rPr>
            </w:pPr>
            <w:r w:rsidRPr="000A4E80">
              <w:rPr>
                <w:sz w:val="20"/>
                <w:szCs w:val="20"/>
              </w:rPr>
              <w:t>wymagana odporność</w:t>
            </w:r>
          </w:p>
        </w:tc>
        <w:tc>
          <w:tcPr>
            <w:tcW w:w="1418" w:type="dxa"/>
            <w:vAlign w:val="center"/>
          </w:tcPr>
          <w:p w14:paraId="78A1F141" w14:textId="77777777" w:rsidR="003A5179" w:rsidRPr="000A4E80" w:rsidRDefault="003A5179" w:rsidP="003915F2">
            <w:pPr>
              <w:rPr>
                <w:b/>
                <w:sz w:val="20"/>
                <w:szCs w:val="20"/>
              </w:rPr>
            </w:pPr>
            <w:r w:rsidRPr="000A4E80">
              <w:rPr>
                <w:sz w:val="20"/>
                <w:szCs w:val="20"/>
              </w:rPr>
              <w:t>wymagana odporność</w:t>
            </w:r>
          </w:p>
        </w:tc>
        <w:tc>
          <w:tcPr>
            <w:tcW w:w="1552" w:type="dxa"/>
            <w:vAlign w:val="center"/>
          </w:tcPr>
          <w:p w14:paraId="77B13250" w14:textId="77777777" w:rsidR="003A5179" w:rsidRPr="000A4E80" w:rsidRDefault="003A5179" w:rsidP="003915F2">
            <w:pPr>
              <w:rPr>
                <w:b/>
                <w:sz w:val="20"/>
                <w:szCs w:val="20"/>
              </w:rPr>
            </w:pPr>
            <w:r w:rsidRPr="000A4E80">
              <w:rPr>
                <w:sz w:val="20"/>
                <w:szCs w:val="20"/>
              </w:rPr>
              <w:t>wymagana odporność</w:t>
            </w:r>
          </w:p>
        </w:tc>
      </w:tr>
      <w:tr w:rsidR="000A4E80" w:rsidRPr="000A4E80" w14:paraId="18BB7A5E" w14:textId="77777777" w:rsidTr="003915F2">
        <w:tc>
          <w:tcPr>
            <w:tcW w:w="546" w:type="dxa"/>
          </w:tcPr>
          <w:p w14:paraId="3F4255CD" w14:textId="77777777" w:rsidR="003A5179" w:rsidRPr="000A4E80" w:rsidRDefault="003A5179" w:rsidP="003915F2">
            <w:pPr>
              <w:rPr>
                <w:sz w:val="20"/>
                <w:szCs w:val="20"/>
              </w:rPr>
            </w:pPr>
            <w:r w:rsidRPr="000A4E80">
              <w:rPr>
                <w:sz w:val="20"/>
                <w:szCs w:val="20"/>
              </w:rPr>
              <w:t>15</w:t>
            </w:r>
          </w:p>
        </w:tc>
        <w:tc>
          <w:tcPr>
            <w:tcW w:w="3827" w:type="dxa"/>
            <w:vAlign w:val="center"/>
          </w:tcPr>
          <w:p w14:paraId="6EE2673F" w14:textId="77777777" w:rsidR="003A5179" w:rsidRPr="000A4E80" w:rsidRDefault="003A5179" w:rsidP="003915F2">
            <w:pPr>
              <w:rPr>
                <w:b/>
                <w:sz w:val="20"/>
                <w:szCs w:val="20"/>
              </w:rPr>
            </w:pPr>
            <w:r w:rsidRPr="000A4E80">
              <w:rPr>
                <w:sz w:val="20"/>
                <w:szCs w:val="20"/>
              </w:rPr>
              <w:t>Rozpad żelazowy żużla wielkopiecowego chłodzonego powietrzem według PN-EN 1744-1 [23], p. 19.2:</w:t>
            </w:r>
          </w:p>
        </w:tc>
        <w:tc>
          <w:tcPr>
            <w:tcW w:w="1417" w:type="dxa"/>
            <w:vAlign w:val="center"/>
          </w:tcPr>
          <w:p w14:paraId="7E9FCA8D" w14:textId="77777777" w:rsidR="003A5179" w:rsidRPr="000A4E80" w:rsidRDefault="003A5179" w:rsidP="003915F2">
            <w:pPr>
              <w:rPr>
                <w:b/>
                <w:sz w:val="20"/>
                <w:szCs w:val="20"/>
              </w:rPr>
            </w:pPr>
            <w:r w:rsidRPr="000A4E80">
              <w:rPr>
                <w:sz w:val="20"/>
                <w:szCs w:val="20"/>
              </w:rPr>
              <w:t>wymagana odporność</w:t>
            </w:r>
          </w:p>
        </w:tc>
        <w:tc>
          <w:tcPr>
            <w:tcW w:w="1418" w:type="dxa"/>
            <w:vAlign w:val="center"/>
          </w:tcPr>
          <w:p w14:paraId="532A8E5D" w14:textId="77777777" w:rsidR="003A5179" w:rsidRPr="000A4E80" w:rsidRDefault="003A5179" w:rsidP="003915F2">
            <w:pPr>
              <w:rPr>
                <w:b/>
                <w:sz w:val="20"/>
                <w:szCs w:val="20"/>
              </w:rPr>
            </w:pPr>
            <w:r w:rsidRPr="000A4E80">
              <w:rPr>
                <w:sz w:val="20"/>
                <w:szCs w:val="20"/>
              </w:rPr>
              <w:t>wymagana odporność</w:t>
            </w:r>
          </w:p>
        </w:tc>
        <w:tc>
          <w:tcPr>
            <w:tcW w:w="1552" w:type="dxa"/>
            <w:vAlign w:val="center"/>
          </w:tcPr>
          <w:p w14:paraId="22A46B77" w14:textId="77777777" w:rsidR="003A5179" w:rsidRPr="000A4E80" w:rsidRDefault="003A5179" w:rsidP="003915F2">
            <w:pPr>
              <w:rPr>
                <w:b/>
                <w:sz w:val="20"/>
                <w:szCs w:val="20"/>
              </w:rPr>
            </w:pPr>
            <w:r w:rsidRPr="000A4E80">
              <w:rPr>
                <w:sz w:val="20"/>
                <w:szCs w:val="20"/>
              </w:rPr>
              <w:t>wymagana odporność</w:t>
            </w:r>
          </w:p>
        </w:tc>
      </w:tr>
      <w:tr w:rsidR="000A4E80" w:rsidRPr="000A4E80" w14:paraId="45C3289F" w14:textId="77777777" w:rsidTr="003915F2">
        <w:tc>
          <w:tcPr>
            <w:tcW w:w="546" w:type="dxa"/>
          </w:tcPr>
          <w:p w14:paraId="6B521C39" w14:textId="77777777" w:rsidR="003A5179" w:rsidRPr="000A4E80" w:rsidRDefault="003A5179" w:rsidP="003915F2">
            <w:pPr>
              <w:rPr>
                <w:sz w:val="20"/>
                <w:szCs w:val="20"/>
              </w:rPr>
            </w:pPr>
            <w:r w:rsidRPr="000A4E80">
              <w:rPr>
                <w:sz w:val="20"/>
                <w:szCs w:val="20"/>
              </w:rPr>
              <w:t>16</w:t>
            </w:r>
          </w:p>
        </w:tc>
        <w:tc>
          <w:tcPr>
            <w:tcW w:w="3827" w:type="dxa"/>
            <w:vAlign w:val="center"/>
          </w:tcPr>
          <w:p w14:paraId="481199C3" w14:textId="77777777" w:rsidR="003A5179" w:rsidRPr="000A4E80" w:rsidRDefault="003A5179" w:rsidP="003915F2">
            <w:pPr>
              <w:rPr>
                <w:b/>
                <w:sz w:val="20"/>
                <w:szCs w:val="20"/>
              </w:rPr>
            </w:pPr>
            <w:r w:rsidRPr="000A4E80">
              <w:rPr>
                <w:sz w:val="20"/>
                <w:szCs w:val="20"/>
              </w:rPr>
              <w:t>Stałość objętości kruszywa z żużla stalowniczego według PN-EN 1744-1 [23] p. 19.3; kategoria nie wyższa niż:</w:t>
            </w:r>
          </w:p>
        </w:tc>
        <w:tc>
          <w:tcPr>
            <w:tcW w:w="1417" w:type="dxa"/>
          </w:tcPr>
          <w:p w14:paraId="6644ACC6" w14:textId="77777777" w:rsidR="003A5179" w:rsidRPr="000A4E80" w:rsidRDefault="003A5179" w:rsidP="003915F2">
            <w:pPr>
              <w:spacing w:before="60"/>
              <w:jc w:val="center"/>
              <w:rPr>
                <w:i/>
                <w:sz w:val="20"/>
                <w:szCs w:val="20"/>
              </w:rPr>
            </w:pPr>
          </w:p>
          <w:p w14:paraId="73A50716" w14:textId="77777777" w:rsidR="003A5179" w:rsidRPr="000A4E80" w:rsidRDefault="003A5179" w:rsidP="003915F2">
            <w:pPr>
              <w:spacing w:before="60"/>
              <w:jc w:val="center"/>
              <w:rPr>
                <w:b/>
                <w:sz w:val="20"/>
                <w:szCs w:val="20"/>
              </w:rPr>
            </w:pPr>
            <w:r w:rsidRPr="000A4E80">
              <w:rPr>
                <w:i/>
                <w:sz w:val="20"/>
                <w:szCs w:val="20"/>
              </w:rPr>
              <w:t>V</w:t>
            </w:r>
            <w:r w:rsidRPr="000A4E80">
              <w:rPr>
                <w:sz w:val="20"/>
                <w:szCs w:val="20"/>
                <w:vertAlign w:val="subscript"/>
              </w:rPr>
              <w:t>3,5</w:t>
            </w:r>
          </w:p>
        </w:tc>
        <w:tc>
          <w:tcPr>
            <w:tcW w:w="1418" w:type="dxa"/>
          </w:tcPr>
          <w:p w14:paraId="1D0DCB0F" w14:textId="77777777" w:rsidR="003A5179" w:rsidRPr="000A4E80" w:rsidRDefault="003A5179" w:rsidP="003915F2">
            <w:pPr>
              <w:spacing w:before="60"/>
              <w:jc w:val="center"/>
              <w:rPr>
                <w:i/>
                <w:sz w:val="20"/>
                <w:szCs w:val="20"/>
              </w:rPr>
            </w:pPr>
          </w:p>
          <w:p w14:paraId="3533BFDD" w14:textId="77777777" w:rsidR="003A5179" w:rsidRPr="000A4E80" w:rsidRDefault="003A5179" w:rsidP="003915F2">
            <w:pPr>
              <w:spacing w:before="60"/>
              <w:jc w:val="center"/>
              <w:rPr>
                <w:b/>
                <w:sz w:val="20"/>
                <w:szCs w:val="20"/>
              </w:rPr>
            </w:pPr>
            <w:r w:rsidRPr="000A4E80">
              <w:rPr>
                <w:i/>
                <w:sz w:val="20"/>
                <w:szCs w:val="20"/>
              </w:rPr>
              <w:t>V</w:t>
            </w:r>
            <w:r w:rsidRPr="000A4E80">
              <w:rPr>
                <w:sz w:val="20"/>
                <w:szCs w:val="20"/>
                <w:vertAlign w:val="subscript"/>
              </w:rPr>
              <w:t>3,5</w:t>
            </w:r>
          </w:p>
        </w:tc>
        <w:tc>
          <w:tcPr>
            <w:tcW w:w="1552" w:type="dxa"/>
            <w:vAlign w:val="center"/>
          </w:tcPr>
          <w:p w14:paraId="1D544AB8" w14:textId="77777777" w:rsidR="003A5179" w:rsidRPr="000A4E80" w:rsidRDefault="003A5179" w:rsidP="003915F2">
            <w:pPr>
              <w:jc w:val="center"/>
              <w:rPr>
                <w:b/>
                <w:sz w:val="20"/>
                <w:szCs w:val="20"/>
              </w:rPr>
            </w:pPr>
            <w:r w:rsidRPr="000A4E80">
              <w:rPr>
                <w:i/>
                <w:sz w:val="20"/>
                <w:szCs w:val="20"/>
              </w:rPr>
              <w:t>V</w:t>
            </w:r>
            <w:r w:rsidRPr="000A4E80">
              <w:rPr>
                <w:sz w:val="20"/>
                <w:szCs w:val="20"/>
                <w:vertAlign w:val="subscript"/>
              </w:rPr>
              <w:t>3,5</w:t>
            </w:r>
          </w:p>
        </w:tc>
      </w:tr>
    </w:tbl>
    <w:p w14:paraId="6AFA22F1" w14:textId="77777777" w:rsidR="003A5179" w:rsidRPr="000A4E80" w:rsidRDefault="003A5179" w:rsidP="003A5179">
      <w:pPr>
        <w:shd w:val="clear" w:color="auto" w:fill="FFFFFF"/>
        <w:rPr>
          <w:sz w:val="20"/>
          <w:szCs w:val="20"/>
        </w:rPr>
      </w:pPr>
      <w:r w:rsidRPr="000A4E80">
        <w:rPr>
          <w:sz w:val="20"/>
          <w:szCs w:val="20"/>
        </w:rPr>
        <w:t>*) Kruszywa grube, które nie spełniają wymaganej kategorii wobec odporności na polerowanie (</w:t>
      </w:r>
      <w:r w:rsidRPr="000A4E80">
        <w:rPr>
          <w:i/>
          <w:sz w:val="20"/>
          <w:szCs w:val="20"/>
        </w:rPr>
        <w:t>PSV</w:t>
      </w:r>
      <w:r w:rsidRPr="000A4E80">
        <w:rPr>
          <w:sz w:val="20"/>
          <w:szCs w:val="20"/>
        </w:rPr>
        <w:t>), mogą być stosowane, jeśli są używane w mieszance kruszyw (grubych), która obliczeniowo osiąga podaną wartość wymaganej kategorii. Obliczona wartość (</w:t>
      </w:r>
      <w:r w:rsidRPr="000A4E80">
        <w:rPr>
          <w:i/>
          <w:sz w:val="20"/>
          <w:szCs w:val="20"/>
        </w:rPr>
        <w:t>PSV</w:t>
      </w:r>
      <w:r w:rsidRPr="000A4E80">
        <w:rPr>
          <w:sz w:val="20"/>
          <w:szCs w:val="20"/>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0A4E80">
        <w:rPr>
          <w:sz w:val="20"/>
          <w:szCs w:val="20"/>
          <w:vertAlign w:val="subscript"/>
        </w:rPr>
        <w:t>44</w:t>
      </w:r>
      <w:r w:rsidRPr="000A4E80">
        <w:rPr>
          <w:sz w:val="20"/>
          <w:szCs w:val="20"/>
        </w:rPr>
        <w:t xml:space="preserve"> i wyższej.</w:t>
      </w:r>
    </w:p>
    <w:p w14:paraId="191B66D2" w14:textId="77777777" w:rsidR="003A5179" w:rsidRPr="000A4E80" w:rsidRDefault="003A5179" w:rsidP="003A5179">
      <w:pPr>
        <w:shd w:val="clear" w:color="auto" w:fill="FFFFFF"/>
        <w:ind w:firstLine="709"/>
        <w:rPr>
          <w:sz w:val="20"/>
          <w:szCs w:val="20"/>
        </w:rPr>
      </w:pPr>
    </w:p>
    <w:p w14:paraId="4B445616" w14:textId="77777777" w:rsidR="003A5179" w:rsidRPr="000A4E80" w:rsidRDefault="003A5179" w:rsidP="003A5179">
      <w:pPr>
        <w:shd w:val="clear" w:color="auto" w:fill="FFFFFF"/>
        <w:ind w:firstLine="709"/>
        <w:rPr>
          <w:sz w:val="20"/>
          <w:szCs w:val="20"/>
        </w:rPr>
      </w:pPr>
      <w:r w:rsidRPr="000A4E80">
        <w:rPr>
          <w:sz w:val="20"/>
          <w:szCs w:val="20"/>
        </w:rPr>
        <w:t>Kruszywo niełamane drobne lub o ciągłym uziarnieniu do D ≤ 8  do warstwy ścieralnej  z betonu asfaltowego  powinno spełniać wymagania podane w tablicy  7 .</w:t>
      </w:r>
    </w:p>
    <w:p w14:paraId="17A774FE" w14:textId="77777777" w:rsidR="003A5179" w:rsidRPr="000A4E80" w:rsidRDefault="003A5179" w:rsidP="003A5179">
      <w:pPr>
        <w:shd w:val="clear" w:color="auto" w:fill="FFFFFF"/>
        <w:spacing w:before="120" w:after="120"/>
        <w:ind w:left="1320" w:hanging="1320"/>
        <w:rPr>
          <w:sz w:val="20"/>
          <w:szCs w:val="20"/>
        </w:rPr>
      </w:pPr>
      <w:r w:rsidRPr="000A4E80">
        <w:rPr>
          <w:sz w:val="20"/>
          <w:szCs w:val="20"/>
        </w:rPr>
        <w:t>Tablica 7. 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0A4E80" w:rsidRPr="000A4E80" w14:paraId="2F81BB6B" w14:textId="77777777" w:rsidTr="003915F2">
        <w:tc>
          <w:tcPr>
            <w:tcW w:w="675" w:type="dxa"/>
            <w:vMerge w:val="restart"/>
          </w:tcPr>
          <w:p w14:paraId="0E3FF670" w14:textId="77777777" w:rsidR="003A5179" w:rsidRPr="000A4E80" w:rsidRDefault="003A5179" w:rsidP="003915F2">
            <w:pPr>
              <w:rPr>
                <w:sz w:val="20"/>
                <w:szCs w:val="20"/>
              </w:rPr>
            </w:pPr>
          </w:p>
          <w:p w14:paraId="46DDE913" w14:textId="77777777" w:rsidR="003A5179" w:rsidRPr="000A4E80" w:rsidRDefault="003A5179" w:rsidP="003915F2">
            <w:pPr>
              <w:rPr>
                <w:sz w:val="20"/>
                <w:szCs w:val="20"/>
              </w:rPr>
            </w:pPr>
            <w:r w:rsidRPr="000A4E80">
              <w:rPr>
                <w:sz w:val="20"/>
                <w:szCs w:val="20"/>
              </w:rPr>
              <w:t>Lp.</w:t>
            </w:r>
          </w:p>
        </w:tc>
        <w:tc>
          <w:tcPr>
            <w:tcW w:w="5208" w:type="dxa"/>
            <w:vMerge w:val="restart"/>
          </w:tcPr>
          <w:p w14:paraId="4A435532" w14:textId="77777777" w:rsidR="003A5179" w:rsidRPr="000A4E80" w:rsidRDefault="003A5179" w:rsidP="003915F2">
            <w:pPr>
              <w:jc w:val="center"/>
              <w:rPr>
                <w:sz w:val="20"/>
                <w:szCs w:val="20"/>
              </w:rPr>
            </w:pPr>
          </w:p>
          <w:p w14:paraId="14282A18" w14:textId="77777777" w:rsidR="003A5179" w:rsidRPr="000A4E80" w:rsidRDefault="003A5179" w:rsidP="003915F2">
            <w:pPr>
              <w:jc w:val="center"/>
              <w:rPr>
                <w:sz w:val="20"/>
                <w:szCs w:val="20"/>
              </w:rPr>
            </w:pPr>
            <w:r w:rsidRPr="000A4E80">
              <w:rPr>
                <w:sz w:val="20"/>
                <w:szCs w:val="20"/>
              </w:rPr>
              <w:t>Właściwości kruszywa</w:t>
            </w:r>
          </w:p>
        </w:tc>
        <w:tc>
          <w:tcPr>
            <w:tcW w:w="2985" w:type="dxa"/>
          </w:tcPr>
          <w:p w14:paraId="63E3A6C5" w14:textId="77777777" w:rsidR="003A5179" w:rsidRPr="000A4E80" w:rsidRDefault="003A5179" w:rsidP="003915F2">
            <w:pPr>
              <w:jc w:val="center"/>
              <w:rPr>
                <w:sz w:val="20"/>
                <w:szCs w:val="20"/>
              </w:rPr>
            </w:pPr>
            <w:r w:rsidRPr="000A4E80">
              <w:rPr>
                <w:sz w:val="20"/>
                <w:szCs w:val="20"/>
              </w:rPr>
              <w:t>Wymagania w zależności od kategorii ruchu</w:t>
            </w:r>
          </w:p>
        </w:tc>
      </w:tr>
      <w:tr w:rsidR="000A4E80" w:rsidRPr="000A4E80" w14:paraId="0E750A9C" w14:textId="77777777" w:rsidTr="003915F2">
        <w:tc>
          <w:tcPr>
            <w:tcW w:w="675" w:type="dxa"/>
            <w:vMerge/>
          </w:tcPr>
          <w:p w14:paraId="1EFFC846" w14:textId="77777777" w:rsidR="003A5179" w:rsidRPr="000A4E80" w:rsidRDefault="003A5179" w:rsidP="003915F2">
            <w:pPr>
              <w:rPr>
                <w:sz w:val="20"/>
                <w:szCs w:val="20"/>
              </w:rPr>
            </w:pPr>
          </w:p>
        </w:tc>
        <w:tc>
          <w:tcPr>
            <w:tcW w:w="5208" w:type="dxa"/>
            <w:vMerge/>
          </w:tcPr>
          <w:p w14:paraId="55B2D515" w14:textId="77777777" w:rsidR="003A5179" w:rsidRPr="000A4E80" w:rsidRDefault="003A5179" w:rsidP="003915F2">
            <w:pPr>
              <w:rPr>
                <w:sz w:val="20"/>
                <w:szCs w:val="20"/>
              </w:rPr>
            </w:pPr>
          </w:p>
        </w:tc>
        <w:tc>
          <w:tcPr>
            <w:tcW w:w="2985" w:type="dxa"/>
          </w:tcPr>
          <w:p w14:paraId="48A5748C" w14:textId="77777777" w:rsidR="003A5179" w:rsidRPr="000A4E80" w:rsidRDefault="003A5179" w:rsidP="003915F2">
            <w:pPr>
              <w:jc w:val="center"/>
              <w:rPr>
                <w:sz w:val="20"/>
                <w:szCs w:val="20"/>
              </w:rPr>
            </w:pPr>
            <w:r w:rsidRPr="000A4E80">
              <w:rPr>
                <w:sz w:val="20"/>
                <w:szCs w:val="20"/>
              </w:rPr>
              <w:t>KR1÷KR2</w:t>
            </w:r>
          </w:p>
        </w:tc>
      </w:tr>
      <w:tr w:rsidR="000A4E80" w:rsidRPr="000A4E80" w14:paraId="65EC6F06" w14:textId="77777777" w:rsidTr="003915F2">
        <w:tc>
          <w:tcPr>
            <w:tcW w:w="675" w:type="dxa"/>
          </w:tcPr>
          <w:p w14:paraId="3B24BDCA" w14:textId="77777777" w:rsidR="003A5179" w:rsidRPr="000A4E80" w:rsidRDefault="003A5179" w:rsidP="003915F2">
            <w:pPr>
              <w:jc w:val="center"/>
              <w:rPr>
                <w:sz w:val="20"/>
                <w:szCs w:val="20"/>
              </w:rPr>
            </w:pPr>
            <w:r w:rsidRPr="000A4E80">
              <w:rPr>
                <w:sz w:val="20"/>
                <w:szCs w:val="20"/>
              </w:rPr>
              <w:t>1</w:t>
            </w:r>
          </w:p>
        </w:tc>
        <w:tc>
          <w:tcPr>
            <w:tcW w:w="5208" w:type="dxa"/>
          </w:tcPr>
          <w:p w14:paraId="0B91D44A" w14:textId="77777777" w:rsidR="003A5179" w:rsidRPr="000A4E80" w:rsidRDefault="003A5179" w:rsidP="003915F2">
            <w:pPr>
              <w:rPr>
                <w:b/>
                <w:sz w:val="20"/>
                <w:szCs w:val="20"/>
              </w:rPr>
            </w:pPr>
            <w:r w:rsidRPr="000A4E80">
              <w:rPr>
                <w:sz w:val="20"/>
                <w:szCs w:val="20"/>
              </w:rPr>
              <w:t>Uziarnienie według PN-EN 933-1 [6], wymagana kategoria:</w:t>
            </w:r>
          </w:p>
        </w:tc>
        <w:tc>
          <w:tcPr>
            <w:tcW w:w="2985" w:type="dxa"/>
          </w:tcPr>
          <w:p w14:paraId="7489CF8E" w14:textId="77777777" w:rsidR="003A5179" w:rsidRPr="000A4E80" w:rsidRDefault="003A5179" w:rsidP="003915F2">
            <w:pPr>
              <w:spacing w:before="120"/>
              <w:jc w:val="center"/>
              <w:rPr>
                <w:b/>
                <w:sz w:val="20"/>
                <w:szCs w:val="20"/>
              </w:rPr>
            </w:pPr>
            <w:r w:rsidRPr="000A4E80">
              <w:rPr>
                <w:sz w:val="20"/>
                <w:szCs w:val="20"/>
              </w:rPr>
              <w:t>G</w:t>
            </w:r>
            <w:r w:rsidRPr="000A4E80">
              <w:rPr>
                <w:sz w:val="20"/>
                <w:szCs w:val="20"/>
                <w:vertAlign w:val="subscript"/>
              </w:rPr>
              <w:t>F</w:t>
            </w:r>
            <w:r w:rsidRPr="000A4E80">
              <w:rPr>
                <w:sz w:val="20"/>
                <w:szCs w:val="20"/>
              </w:rPr>
              <w:t>85 lub G</w:t>
            </w:r>
            <w:r w:rsidRPr="000A4E80">
              <w:rPr>
                <w:sz w:val="20"/>
                <w:szCs w:val="20"/>
                <w:vertAlign w:val="subscript"/>
              </w:rPr>
              <w:t>A</w:t>
            </w:r>
            <w:r w:rsidRPr="000A4E80">
              <w:rPr>
                <w:sz w:val="20"/>
                <w:szCs w:val="20"/>
              </w:rPr>
              <w:t>85</w:t>
            </w:r>
          </w:p>
        </w:tc>
      </w:tr>
      <w:tr w:rsidR="000A4E80" w:rsidRPr="000A4E80" w14:paraId="20005F16" w14:textId="77777777" w:rsidTr="003915F2">
        <w:tc>
          <w:tcPr>
            <w:tcW w:w="675" w:type="dxa"/>
          </w:tcPr>
          <w:p w14:paraId="3A6C1D82" w14:textId="77777777" w:rsidR="003A5179" w:rsidRPr="000A4E80" w:rsidRDefault="003A5179" w:rsidP="003915F2">
            <w:pPr>
              <w:jc w:val="center"/>
              <w:rPr>
                <w:sz w:val="20"/>
                <w:szCs w:val="20"/>
              </w:rPr>
            </w:pPr>
            <w:r w:rsidRPr="000A4E80">
              <w:rPr>
                <w:sz w:val="20"/>
                <w:szCs w:val="20"/>
              </w:rPr>
              <w:t>2</w:t>
            </w:r>
          </w:p>
        </w:tc>
        <w:tc>
          <w:tcPr>
            <w:tcW w:w="5208" w:type="dxa"/>
          </w:tcPr>
          <w:p w14:paraId="60B4E662" w14:textId="77777777" w:rsidR="003A5179" w:rsidRPr="000A4E80" w:rsidRDefault="003A5179" w:rsidP="003915F2">
            <w:pPr>
              <w:rPr>
                <w:b/>
                <w:sz w:val="20"/>
                <w:szCs w:val="20"/>
              </w:rPr>
            </w:pPr>
            <w:r w:rsidRPr="000A4E80">
              <w:rPr>
                <w:sz w:val="20"/>
                <w:szCs w:val="20"/>
              </w:rPr>
              <w:t>Tolerancja uziarnienia; odchylenie nie większe niż według kategorii:</w:t>
            </w:r>
          </w:p>
        </w:tc>
        <w:tc>
          <w:tcPr>
            <w:tcW w:w="2985" w:type="dxa"/>
          </w:tcPr>
          <w:p w14:paraId="16F7157F" w14:textId="77777777" w:rsidR="003A5179" w:rsidRPr="000A4E80" w:rsidRDefault="003A5179" w:rsidP="003915F2">
            <w:pPr>
              <w:spacing w:before="120"/>
              <w:jc w:val="center"/>
              <w:rPr>
                <w:b/>
                <w:sz w:val="20"/>
                <w:szCs w:val="20"/>
              </w:rPr>
            </w:pPr>
            <w:r w:rsidRPr="000A4E80">
              <w:rPr>
                <w:sz w:val="20"/>
                <w:szCs w:val="20"/>
              </w:rPr>
              <w:t>G</w:t>
            </w:r>
            <w:r w:rsidRPr="000A4E80">
              <w:rPr>
                <w:sz w:val="20"/>
                <w:szCs w:val="20"/>
                <w:vertAlign w:val="subscript"/>
              </w:rPr>
              <w:t>TC</w:t>
            </w:r>
            <w:r w:rsidRPr="000A4E80">
              <w:rPr>
                <w:sz w:val="20"/>
                <w:szCs w:val="20"/>
              </w:rPr>
              <w:t>NR</w:t>
            </w:r>
          </w:p>
        </w:tc>
      </w:tr>
      <w:tr w:rsidR="000A4E80" w:rsidRPr="000A4E80" w14:paraId="5ABED90D" w14:textId="77777777" w:rsidTr="003915F2">
        <w:tc>
          <w:tcPr>
            <w:tcW w:w="675" w:type="dxa"/>
          </w:tcPr>
          <w:p w14:paraId="494CA070" w14:textId="77777777" w:rsidR="003A5179" w:rsidRPr="000A4E80" w:rsidRDefault="003A5179" w:rsidP="003915F2">
            <w:pPr>
              <w:jc w:val="center"/>
              <w:rPr>
                <w:sz w:val="20"/>
                <w:szCs w:val="20"/>
              </w:rPr>
            </w:pPr>
            <w:r w:rsidRPr="000A4E80">
              <w:rPr>
                <w:sz w:val="20"/>
                <w:szCs w:val="20"/>
              </w:rPr>
              <w:t>3</w:t>
            </w:r>
          </w:p>
        </w:tc>
        <w:tc>
          <w:tcPr>
            <w:tcW w:w="5208" w:type="dxa"/>
          </w:tcPr>
          <w:p w14:paraId="1BB3D38A" w14:textId="77777777" w:rsidR="003A5179" w:rsidRPr="000A4E80" w:rsidRDefault="003A5179" w:rsidP="003915F2">
            <w:pPr>
              <w:rPr>
                <w:sz w:val="20"/>
                <w:szCs w:val="20"/>
              </w:rPr>
            </w:pPr>
            <w:r w:rsidRPr="000A4E80">
              <w:rPr>
                <w:sz w:val="20"/>
                <w:szCs w:val="20"/>
              </w:rPr>
              <w:t>Zawartość pyłów według PN-EN 933-1 [6], kategoria nie wyższa niż:</w:t>
            </w:r>
          </w:p>
        </w:tc>
        <w:tc>
          <w:tcPr>
            <w:tcW w:w="2985" w:type="dxa"/>
          </w:tcPr>
          <w:p w14:paraId="5CC7095B" w14:textId="77777777" w:rsidR="003A5179" w:rsidRPr="000A4E80" w:rsidRDefault="003A5179" w:rsidP="003915F2">
            <w:pPr>
              <w:spacing w:before="120"/>
              <w:jc w:val="center"/>
              <w:rPr>
                <w:b/>
                <w:sz w:val="20"/>
                <w:szCs w:val="20"/>
              </w:rPr>
            </w:pPr>
            <w:r w:rsidRPr="000A4E80">
              <w:rPr>
                <w:sz w:val="20"/>
                <w:szCs w:val="20"/>
              </w:rPr>
              <w:sym w:font="Symbol" w:char="F0A6"/>
            </w:r>
            <w:r w:rsidRPr="000A4E80">
              <w:rPr>
                <w:sz w:val="20"/>
                <w:szCs w:val="20"/>
                <w:vertAlign w:val="subscript"/>
              </w:rPr>
              <w:t>3</w:t>
            </w:r>
          </w:p>
        </w:tc>
      </w:tr>
      <w:tr w:rsidR="000A4E80" w:rsidRPr="000A4E80" w14:paraId="35F81A7E" w14:textId="77777777" w:rsidTr="003915F2">
        <w:tc>
          <w:tcPr>
            <w:tcW w:w="675" w:type="dxa"/>
          </w:tcPr>
          <w:p w14:paraId="66999E43" w14:textId="77777777" w:rsidR="003A5179" w:rsidRPr="000A4E80" w:rsidRDefault="003A5179" w:rsidP="003915F2">
            <w:pPr>
              <w:jc w:val="center"/>
              <w:rPr>
                <w:sz w:val="20"/>
                <w:szCs w:val="20"/>
              </w:rPr>
            </w:pPr>
            <w:r w:rsidRPr="000A4E80">
              <w:rPr>
                <w:sz w:val="20"/>
                <w:szCs w:val="20"/>
              </w:rPr>
              <w:t>4</w:t>
            </w:r>
          </w:p>
        </w:tc>
        <w:tc>
          <w:tcPr>
            <w:tcW w:w="5208" w:type="dxa"/>
          </w:tcPr>
          <w:p w14:paraId="2E5968AD" w14:textId="77777777" w:rsidR="003A5179" w:rsidRPr="000A4E80" w:rsidRDefault="003A5179" w:rsidP="003915F2">
            <w:pPr>
              <w:rPr>
                <w:b/>
                <w:sz w:val="20"/>
                <w:szCs w:val="20"/>
              </w:rPr>
            </w:pPr>
            <w:r w:rsidRPr="000A4E80">
              <w:rPr>
                <w:sz w:val="20"/>
                <w:szCs w:val="20"/>
              </w:rPr>
              <w:t>Jakość pyłów według PN-EN 933-9 [11]; kategoria nie wyższa niż:</w:t>
            </w:r>
          </w:p>
        </w:tc>
        <w:tc>
          <w:tcPr>
            <w:tcW w:w="2985" w:type="dxa"/>
          </w:tcPr>
          <w:p w14:paraId="371183BF" w14:textId="77777777" w:rsidR="003A5179" w:rsidRPr="000A4E80" w:rsidRDefault="003A5179" w:rsidP="003915F2">
            <w:pPr>
              <w:spacing w:before="120"/>
              <w:jc w:val="center"/>
              <w:rPr>
                <w:b/>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001360E3" w14:textId="77777777" w:rsidTr="003915F2">
        <w:tc>
          <w:tcPr>
            <w:tcW w:w="675" w:type="dxa"/>
          </w:tcPr>
          <w:p w14:paraId="0A1D2107" w14:textId="77777777" w:rsidR="003A5179" w:rsidRPr="000A4E80" w:rsidRDefault="003A5179" w:rsidP="003915F2">
            <w:pPr>
              <w:jc w:val="center"/>
              <w:rPr>
                <w:sz w:val="20"/>
                <w:szCs w:val="20"/>
              </w:rPr>
            </w:pPr>
            <w:r w:rsidRPr="000A4E80">
              <w:rPr>
                <w:sz w:val="20"/>
                <w:szCs w:val="20"/>
              </w:rPr>
              <w:t>5</w:t>
            </w:r>
          </w:p>
        </w:tc>
        <w:tc>
          <w:tcPr>
            <w:tcW w:w="5208" w:type="dxa"/>
          </w:tcPr>
          <w:p w14:paraId="1A88C770" w14:textId="77777777" w:rsidR="003A5179" w:rsidRPr="000A4E80" w:rsidRDefault="003A5179" w:rsidP="003915F2">
            <w:pPr>
              <w:rPr>
                <w:b/>
                <w:sz w:val="20"/>
                <w:szCs w:val="20"/>
              </w:rPr>
            </w:pPr>
            <w:r w:rsidRPr="000A4E80">
              <w:rPr>
                <w:sz w:val="20"/>
                <w:szCs w:val="20"/>
              </w:rPr>
              <w:t>Kanciastość kruszywa drobnego lub kruszywa 0/2 wydzielonego z kruszywa o ciągłym uziarnieniu według PN-EN 933-6 [10], rozdz. 8, kategoria nie niższa niż:</w:t>
            </w:r>
          </w:p>
        </w:tc>
        <w:tc>
          <w:tcPr>
            <w:tcW w:w="2985" w:type="dxa"/>
          </w:tcPr>
          <w:p w14:paraId="0C57C884" w14:textId="77777777" w:rsidR="003A5179" w:rsidRPr="000A4E80" w:rsidRDefault="003A5179" w:rsidP="003915F2">
            <w:pPr>
              <w:jc w:val="center"/>
              <w:rPr>
                <w:i/>
                <w:sz w:val="20"/>
                <w:szCs w:val="20"/>
              </w:rPr>
            </w:pPr>
          </w:p>
          <w:p w14:paraId="1EB4259B" w14:textId="77777777" w:rsidR="003A5179" w:rsidRPr="000A4E80" w:rsidRDefault="003A5179" w:rsidP="003915F2">
            <w:pPr>
              <w:jc w:val="center"/>
              <w:rPr>
                <w:b/>
                <w:sz w:val="20"/>
                <w:szCs w:val="20"/>
              </w:rPr>
            </w:pPr>
            <w:r w:rsidRPr="000A4E80">
              <w:rPr>
                <w:i/>
                <w:sz w:val="20"/>
                <w:szCs w:val="20"/>
              </w:rPr>
              <w:t>E</w:t>
            </w:r>
            <w:r w:rsidRPr="000A4E80">
              <w:rPr>
                <w:sz w:val="20"/>
                <w:szCs w:val="20"/>
                <w:vertAlign w:val="subscript"/>
              </w:rPr>
              <w:t xml:space="preserve">cs </w:t>
            </w:r>
            <w:r w:rsidRPr="000A4E80">
              <w:rPr>
                <w:sz w:val="20"/>
                <w:szCs w:val="20"/>
              </w:rPr>
              <w:t>Deklarowana</w:t>
            </w:r>
          </w:p>
        </w:tc>
      </w:tr>
      <w:tr w:rsidR="000A4E80" w:rsidRPr="000A4E80" w14:paraId="4C8AFE8A" w14:textId="77777777" w:rsidTr="003915F2">
        <w:tc>
          <w:tcPr>
            <w:tcW w:w="675" w:type="dxa"/>
          </w:tcPr>
          <w:p w14:paraId="02789313" w14:textId="77777777" w:rsidR="003A5179" w:rsidRPr="000A4E80" w:rsidRDefault="003A5179" w:rsidP="003915F2">
            <w:pPr>
              <w:jc w:val="center"/>
              <w:rPr>
                <w:sz w:val="20"/>
                <w:szCs w:val="20"/>
              </w:rPr>
            </w:pPr>
            <w:r w:rsidRPr="000A4E80">
              <w:rPr>
                <w:sz w:val="20"/>
                <w:szCs w:val="20"/>
              </w:rPr>
              <w:t>6</w:t>
            </w:r>
          </w:p>
        </w:tc>
        <w:tc>
          <w:tcPr>
            <w:tcW w:w="5208" w:type="dxa"/>
          </w:tcPr>
          <w:p w14:paraId="66AEF2A1" w14:textId="77777777" w:rsidR="003A5179" w:rsidRPr="000A4E80" w:rsidRDefault="003A5179" w:rsidP="003915F2">
            <w:pPr>
              <w:rPr>
                <w:b/>
                <w:sz w:val="20"/>
                <w:szCs w:val="20"/>
              </w:rPr>
            </w:pPr>
            <w:r w:rsidRPr="000A4E80">
              <w:rPr>
                <w:sz w:val="20"/>
                <w:szCs w:val="20"/>
              </w:rPr>
              <w:t>Gęstość ziaren według PN-EN 1097-6 [16], rozdz. 7, 8 lub 9:</w:t>
            </w:r>
          </w:p>
        </w:tc>
        <w:tc>
          <w:tcPr>
            <w:tcW w:w="2985" w:type="dxa"/>
          </w:tcPr>
          <w:p w14:paraId="609EF0DB" w14:textId="77777777" w:rsidR="003A5179" w:rsidRPr="000A4E80" w:rsidRDefault="003A5179" w:rsidP="003915F2">
            <w:pPr>
              <w:jc w:val="center"/>
              <w:rPr>
                <w:b/>
                <w:sz w:val="20"/>
                <w:szCs w:val="20"/>
              </w:rPr>
            </w:pPr>
            <w:r w:rsidRPr="000A4E80">
              <w:rPr>
                <w:sz w:val="20"/>
                <w:szCs w:val="20"/>
              </w:rPr>
              <w:t>deklarowana przez producenta</w:t>
            </w:r>
          </w:p>
        </w:tc>
      </w:tr>
      <w:tr w:rsidR="000A4E80" w:rsidRPr="000A4E80" w14:paraId="50620708" w14:textId="77777777" w:rsidTr="003915F2">
        <w:tc>
          <w:tcPr>
            <w:tcW w:w="675" w:type="dxa"/>
          </w:tcPr>
          <w:p w14:paraId="0B53CD14" w14:textId="77777777" w:rsidR="003A5179" w:rsidRPr="000A4E80" w:rsidRDefault="003A5179" w:rsidP="003915F2">
            <w:pPr>
              <w:jc w:val="center"/>
              <w:rPr>
                <w:sz w:val="20"/>
                <w:szCs w:val="20"/>
              </w:rPr>
            </w:pPr>
            <w:r w:rsidRPr="000A4E80">
              <w:rPr>
                <w:sz w:val="20"/>
                <w:szCs w:val="20"/>
              </w:rPr>
              <w:t>7</w:t>
            </w:r>
          </w:p>
        </w:tc>
        <w:tc>
          <w:tcPr>
            <w:tcW w:w="5208" w:type="dxa"/>
          </w:tcPr>
          <w:p w14:paraId="28EF1CAF" w14:textId="77777777" w:rsidR="003A5179" w:rsidRPr="000A4E80" w:rsidRDefault="003A5179" w:rsidP="003915F2">
            <w:pPr>
              <w:rPr>
                <w:sz w:val="20"/>
                <w:szCs w:val="20"/>
              </w:rPr>
            </w:pPr>
            <w:r w:rsidRPr="000A4E80">
              <w:rPr>
                <w:sz w:val="20"/>
                <w:szCs w:val="20"/>
              </w:rPr>
              <w:t>Nasiąkliwość według PN-EN 1097-6 [16], rozdz. 7, 8 lub 9</w:t>
            </w:r>
          </w:p>
        </w:tc>
        <w:tc>
          <w:tcPr>
            <w:tcW w:w="2985" w:type="dxa"/>
            <w:vAlign w:val="center"/>
          </w:tcPr>
          <w:p w14:paraId="782C23B0" w14:textId="77777777" w:rsidR="003A5179" w:rsidRPr="000A4E80" w:rsidRDefault="003A5179" w:rsidP="003915F2">
            <w:pPr>
              <w:jc w:val="center"/>
              <w:rPr>
                <w:sz w:val="20"/>
                <w:szCs w:val="20"/>
              </w:rPr>
            </w:pPr>
            <w:r w:rsidRPr="000A4E80">
              <w:rPr>
                <w:sz w:val="20"/>
                <w:szCs w:val="20"/>
              </w:rPr>
              <w:t>deklarowana przez producenta</w:t>
            </w:r>
          </w:p>
        </w:tc>
      </w:tr>
      <w:tr w:rsidR="003A5179" w:rsidRPr="000A4E80" w14:paraId="7D23CEC0" w14:textId="77777777" w:rsidTr="003915F2">
        <w:tc>
          <w:tcPr>
            <w:tcW w:w="675" w:type="dxa"/>
          </w:tcPr>
          <w:p w14:paraId="5BB48D8E" w14:textId="77777777" w:rsidR="003A5179" w:rsidRPr="000A4E80" w:rsidRDefault="003A5179" w:rsidP="003915F2">
            <w:pPr>
              <w:jc w:val="center"/>
              <w:rPr>
                <w:sz w:val="20"/>
                <w:szCs w:val="20"/>
              </w:rPr>
            </w:pPr>
            <w:r w:rsidRPr="000A4E80">
              <w:rPr>
                <w:sz w:val="20"/>
                <w:szCs w:val="20"/>
              </w:rPr>
              <w:t>8</w:t>
            </w:r>
          </w:p>
        </w:tc>
        <w:tc>
          <w:tcPr>
            <w:tcW w:w="5208" w:type="dxa"/>
          </w:tcPr>
          <w:p w14:paraId="38A75DA6" w14:textId="77777777" w:rsidR="003A5179" w:rsidRPr="000A4E80" w:rsidRDefault="003A5179" w:rsidP="003915F2">
            <w:pPr>
              <w:rPr>
                <w:sz w:val="20"/>
                <w:szCs w:val="20"/>
              </w:rPr>
            </w:pPr>
            <w:r w:rsidRPr="000A4E80">
              <w:rPr>
                <w:sz w:val="20"/>
                <w:szCs w:val="20"/>
              </w:rPr>
              <w:t>Grube zanieczyszczenia lekkie, według PN-EN 1744-1 [23] p. 14.2, kategoria nie wyższa niż:</w:t>
            </w:r>
          </w:p>
        </w:tc>
        <w:tc>
          <w:tcPr>
            <w:tcW w:w="2985" w:type="dxa"/>
            <w:vAlign w:val="center"/>
          </w:tcPr>
          <w:p w14:paraId="07C073B6" w14:textId="77777777" w:rsidR="003A5179" w:rsidRPr="000A4E80" w:rsidRDefault="003A5179" w:rsidP="003915F2">
            <w:pPr>
              <w:jc w:val="center"/>
              <w:rPr>
                <w:sz w:val="20"/>
                <w:szCs w:val="20"/>
              </w:rPr>
            </w:pPr>
            <w:r w:rsidRPr="000A4E80">
              <w:rPr>
                <w:i/>
                <w:sz w:val="20"/>
                <w:szCs w:val="20"/>
              </w:rPr>
              <w:t>m</w:t>
            </w:r>
            <w:r w:rsidRPr="000A4E80">
              <w:rPr>
                <w:sz w:val="20"/>
                <w:szCs w:val="20"/>
                <w:vertAlign w:val="subscript"/>
              </w:rPr>
              <w:t>LPC</w:t>
            </w:r>
            <w:r w:rsidRPr="000A4E80">
              <w:rPr>
                <w:sz w:val="20"/>
                <w:szCs w:val="20"/>
              </w:rPr>
              <w:t>0,1</w:t>
            </w:r>
          </w:p>
        </w:tc>
      </w:tr>
    </w:tbl>
    <w:p w14:paraId="61BFA072" w14:textId="77777777" w:rsidR="003A5179" w:rsidRPr="000A4E80" w:rsidRDefault="003A5179" w:rsidP="003A5179">
      <w:pPr>
        <w:shd w:val="clear" w:color="auto" w:fill="FFFFFF"/>
        <w:rPr>
          <w:b/>
          <w:sz w:val="20"/>
          <w:szCs w:val="20"/>
        </w:rPr>
      </w:pPr>
    </w:p>
    <w:p w14:paraId="0F7B29A2" w14:textId="77777777" w:rsidR="003A5179" w:rsidRPr="000A4E80" w:rsidRDefault="003A5179" w:rsidP="003A5179">
      <w:pPr>
        <w:shd w:val="clear" w:color="auto" w:fill="FFFFFF"/>
        <w:ind w:firstLine="709"/>
        <w:rPr>
          <w:sz w:val="20"/>
          <w:szCs w:val="20"/>
        </w:rPr>
      </w:pPr>
      <w:r w:rsidRPr="000A4E80">
        <w:rPr>
          <w:sz w:val="20"/>
          <w:szCs w:val="20"/>
        </w:rPr>
        <w:t>Kruszywo łamane drobne lub o ciągłym uziarnieniu do D≤8  do warstwy ścieralnej  z betonu asfaltowego  powinno spełniać wymagania podane w tablicy  8 .</w:t>
      </w:r>
    </w:p>
    <w:p w14:paraId="02F8D4C4" w14:textId="77777777" w:rsidR="003A5179" w:rsidRPr="000A4E80" w:rsidRDefault="003A5179" w:rsidP="003A5179">
      <w:pPr>
        <w:shd w:val="clear" w:color="auto" w:fill="FFFFFF"/>
        <w:spacing w:before="120" w:after="120"/>
        <w:ind w:left="1321" w:hanging="1321"/>
        <w:rPr>
          <w:sz w:val="20"/>
          <w:szCs w:val="20"/>
        </w:rPr>
      </w:pPr>
      <w:r w:rsidRPr="000A4E80">
        <w:rPr>
          <w:sz w:val="20"/>
          <w:szCs w:val="20"/>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1513"/>
        <w:gridCol w:w="10"/>
        <w:gridCol w:w="1062"/>
        <w:gridCol w:w="7"/>
        <w:gridCol w:w="1069"/>
      </w:tblGrid>
      <w:tr w:rsidR="000A4E80" w:rsidRPr="000A4E80" w14:paraId="00B947B3" w14:textId="77777777" w:rsidTr="003915F2">
        <w:tc>
          <w:tcPr>
            <w:tcW w:w="675" w:type="dxa"/>
            <w:vAlign w:val="center"/>
          </w:tcPr>
          <w:p w14:paraId="1F071D6D" w14:textId="77777777" w:rsidR="003A5179" w:rsidRPr="000A4E80" w:rsidRDefault="003A5179" w:rsidP="003915F2">
            <w:pPr>
              <w:jc w:val="center"/>
              <w:rPr>
                <w:sz w:val="20"/>
                <w:szCs w:val="20"/>
              </w:rPr>
            </w:pPr>
            <w:r w:rsidRPr="000A4E80">
              <w:rPr>
                <w:sz w:val="20"/>
                <w:szCs w:val="20"/>
              </w:rPr>
              <w:t>Lp.</w:t>
            </w:r>
          </w:p>
        </w:tc>
        <w:tc>
          <w:tcPr>
            <w:tcW w:w="4353" w:type="dxa"/>
            <w:vAlign w:val="center"/>
          </w:tcPr>
          <w:p w14:paraId="6F00973E" w14:textId="77777777" w:rsidR="003A5179" w:rsidRPr="000A4E80" w:rsidRDefault="003A5179" w:rsidP="003915F2">
            <w:pPr>
              <w:jc w:val="center"/>
              <w:rPr>
                <w:sz w:val="20"/>
                <w:szCs w:val="20"/>
              </w:rPr>
            </w:pPr>
            <w:r w:rsidRPr="000A4E80">
              <w:rPr>
                <w:sz w:val="20"/>
                <w:szCs w:val="20"/>
              </w:rPr>
              <w:t>Właściwości kruszywa</w:t>
            </w:r>
          </w:p>
        </w:tc>
        <w:tc>
          <w:tcPr>
            <w:tcW w:w="3497" w:type="dxa"/>
            <w:gridSpan w:val="5"/>
            <w:vAlign w:val="center"/>
          </w:tcPr>
          <w:p w14:paraId="04B722A8" w14:textId="77777777" w:rsidR="003A5179" w:rsidRPr="000A4E80" w:rsidRDefault="003A5179" w:rsidP="003915F2">
            <w:pPr>
              <w:jc w:val="center"/>
              <w:rPr>
                <w:sz w:val="20"/>
                <w:szCs w:val="20"/>
              </w:rPr>
            </w:pPr>
            <w:r w:rsidRPr="000A4E80">
              <w:rPr>
                <w:sz w:val="20"/>
                <w:szCs w:val="20"/>
              </w:rPr>
              <w:t>Wymagania w zależności od kategorii ruchu</w:t>
            </w:r>
          </w:p>
        </w:tc>
      </w:tr>
      <w:tr w:rsidR="000A4E80" w:rsidRPr="000A4E80" w14:paraId="10E68176" w14:textId="77777777" w:rsidTr="003915F2">
        <w:tc>
          <w:tcPr>
            <w:tcW w:w="675" w:type="dxa"/>
            <w:vAlign w:val="center"/>
          </w:tcPr>
          <w:p w14:paraId="5F004823" w14:textId="77777777" w:rsidR="003A5179" w:rsidRPr="000A4E80" w:rsidRDefault="003A5179" w:rsidP="003915F2">
            <w:pPr>
              <w:jc w:val="center"/>
              <w:rPr>
                <w:sz w:val="20"/>
                <w:szCs w:val="20"/>
              </w:rPr>
            </w:pPr>
          </w:p>
        </w:tc>
        <w:tc>
          <w:tcPr>
            <w:tcW w:w="4353" w:type="dxa"/>
            <w:vAlign w:val="center"/>
          </w:tcPr>
          <w:p w14:paraId="28DC43B4" w14:textId="77777777" w:rsidR="003A5179" w:rsidRPr="000A4E80" w:rsidRDefault="003A5179" w:rsidP="003915F2">
            <w:pPr>
              <w:jc w:val="center"/>
              <w:rPr>
                <w:sz w:val="20"/>
                <w:szCs w:val="20"/>
              </w:rPr>
            </w:pPr>
          </w:p>
        </w:tc>
        <w:tc>
          <w:tcPr>
            <w:tcW w:w="1359" w:type="dxa"/>
            <w:gridSpan w:val="2"/>
            <w:vAlign w:val="center"/>
          </w:tcPr>
          <w:p w14:paraId="251E1F4B" w14:textId="77777777" w:rsidR="003A5179" w:rsidRPr="000A4E80" w:rsidRDefault="003A5179" w:rsidP="003915F2">
            <w:pPr>
              <w:jc w:val="center"/>
              <w:rPr>
                <w:sz w:val="20"/>
                <w:szCs w:val="20"/>
              </w:rPr>
            </w:pPr>
            <w:r w:rsidRPr="000A4E80">
              <w:rPr>
                <w:sz w:val="20"/>
                <w:szCs w:val="20"/>
              </w:rPr>
              <w:t>KR1</w:t>
            </w:r>
          </w:p>
          <w:p w14:paraId="0FA33DFE" w14:textId="77777777" w:rsidR="003A5179" w:rsidRPr="000A4E80" w:rsidRDefault="003A5179" w:rsidP="003915F2">
            <w:pPr>
              <w:jc w:val="center"/>
              <w:rPr>
                <w:sz w:val="20"/>
                <w:szCs w:val="20"/>
              </w:rPr>
            </w:pPr>
            <w:r w:rsidRPr="000A4E80">
              <w:rPr>
                <w:sz w:val="20"/>
                <w:szCs w:val="20"/>
              </w:rPr>
              <w:t xml:space="preserve"> </w:t>
            </w:r>
            <w:r w:rsidRPr="000A4E80">
              <w:rPr>
                <w:sz w:val="20"/>
                <w:szCs w:val="20"/>
              </w:rPr>
              <w:sym w:font="Symbol" w:char="F0B8"/>
            </w:r>
            <w:r w:rsidRPr="000A4E80">
              <w:rPr>
                <w:sz w:val="20"/>
                <w:szCs w:val="20"/>
              </w:rPr>
              <w:t xml:space="preserve"> KR2</w:t>
            </w:r>
          </w:p>
        </w:tc>
        <w:tc>
          <w:tcPr>
            <w:tcW w:w="1069" w:type="dxa"/>
            <w:gridSpan w:val="2"/>
            <w:vAlign w:val="center"/>
          </w:tcPr>
          <w:p w14:paraId="048DE02A" w14:textId="77777777" w:rsidR="003A5179" w:rsidRPr="000A4E80" w:rsidRDefault="003A5179" w:rsidP="003915F2">
            <w:pPr>
              <w:jc w:val="center"/>
              <w:rPr>
                <w:sz w:val="20"/>
                <w:szCs w:val="20"/>
              </w:rPr>
            </w:pPr>
            <w:r w:rsidRPr="000A4E80">
              <w:rPr>
                <w:sz w:val="20"/>
                <w:szCs w:val="20"/>
              </w:rPr>
              <w:t xml:space="preserve">KR3 </w:t>
            </w:r>
          </w:p>
          <w:p w14:paraId="51DD6926" w14:textId="77777777" w:rsidR="003A5179" w:rsidRPr="000A4E80" w:rsidRDefault="003A5179" w:rsidP="003915F2">
            <w:pPr>
              <w:jc w:val="center"/>
              <w:rPr>
                <w:sz w:val="20"/>
                <w:szCs w:val="20"/>
              </w:rPr>
            </w:pPr>
            <w:r w:rsidRPr="000A4E80">
              <w:rPr>
                <w:sz w:val="20"/>
                <w:szCs w:val="20"/>
              </w:rPr>
              <w:sym w:font="Symbol" w:char="F0B8"/>
            </w:r>
            <w:r w:rsidRPr="000A4E80">
              <w:rPr>
                <w:sz w:val="20"/>
                <w:szCs w:val="20"/>
              </w:rPr>
              <w:t xml:space="preserve"> KR4</w:t>
            </w:r>
          </w:p>
        </w:tc>
        <w:tc>
          <w:tcPr>
            <w:tcW w:w="1069" w:type="dxa"/>
            <w:vAlign w:val="center"/>
          </w:tcPr>
          <w:p w14:paraId="3617B1FE" w14:textId="77777777" w:rsidR="003A5179" w:rsidRPr="000A4E80" w:rsidRDefault="003A5179" w:rsidP="003915F2">
            <w:pPr>
              <w:jc w:val="center"/>
              <w:rPr>
                <w:sz w:val="20"/>
                <w:szCs w:val="20"/>
              </w:rPr>
            </w:pPr>
            <w:r w:rsidRPr="000A4E80">
              <w:rPr>
                <w:sz w:val="20"/>
                <w:szCs w:val="20"/>
              </w:rPr>
              <w:t xml:space="preserve">KR5 </w:t>
            </w:r>
          </w:p>
          <w:p w14:paraId="46143949" w14:textId="77777777" w:rsidR="003A5179" w:rsidRPr="000A4E80" w:rsidRDefault="003A5179" w:rsidP="003915F2">
            <w:pPr>
              <w:jc w:val="center"/>
              <w:rPr>
                <w:sz w:val="20"/>
                <w:szCs w:val="20"/>
              </w:rPr>
            </w:pPr>
            <w:r w:rsidRPr="000A4E80">
              <w:rPr>
                <w:sz w:val="20"/>
                <w:szCs w:val="20"/>
              </w:rPr>
              <w:sym w:font="Symbol" w:char="F0B8"/>
            </w:r>
            <w:r w:rsidRPr="000A4E80">
              <w:rPr>
                <w:sz w:val="20"/>
                <w:szCs w:val="20"/>
              </w:rPr>
              <w:t xml:space="preserve"> KR6</w:t>
            </w:r>
          </w:p>
        </w:tc>
      </w:tr>
      <w:tr w:rsidR="000A4E80" w:rsidRPr="000A4E80" w14:paraId="1CDABB03" w14:textId="77777777" w:rsidTr="003915F2">
        <w:tc>
          <w:tcPr>
            <w:tcW w:w="675" w:type="dxa"/>
          </w:tcPr>
          <w:p w14:paraId="76013A78" w14:textId="77777777" w:rsidR="003A5179" w:rsidRPr="000A4E80" w:rsidRDefault="003A5179" w:rsidP="003915F2">
            <w:pPr>
              <w:jc w:val="center"/>
              <w:rPr>
                <w:sz w:val="20"/>
                <w:szCs w:val="20"/>
              </w:rPr>
            </w:pPr>
            <w:r w:rsidRPr="000A4E80">
              <w:rPr>
                <w:sz w:val="20"/>
                <w:szCs w:val="20"/>
              </w:rPr>
              <w:t>1</w:t>
            </w:r>
          </w:p>
        </w:tc>
        <w:tc>
          <w:tcPr>
            <w:tcW w:w="4353" w:type="dxa"/>
          </w:tcPr>
          <w:p w14:paraId="282D0D0C" w14:textId="77777777" w:rsidR="003A5179" w:rsidRPr="000A4E80" w:rsidRDefault="003A5179" w:rsidP="003915F2">
            <w:pPr>
              <w:rPr>
                <w:sz w:val="20"/>
                <w:szCs w:val="20"/>
              </w:rPr>
            </w:pPr>
            <w:r w:rsidRPr="000A4E80">
              <w:rPr>
                <w:sz w:val="20"/>
                <w:szCs w:val="20"/>
              </w:rPr>
              <w:t>Uziarnienie według PN-EN 933-1 [6], wymagana kategoria:</w:t>
            </w:r>
          </w:p>
        </w:tc>
        <w:tc>
          <w:tcPr>
            <w:tcW w:w="3497" w:type="dxa"/>
            <w:gridSpan w:val="5"/>
            <w:vAlign w:val="center"/>
          </w:tcPr>
          <w:p w14:paraId="635A5E26" w14:textId="77777777" w:rsidR="003A5179" w:rsidRPr="000A4E80" w:rsidRDefault="003A5179" w:rsidP="003915F2">
            <w:pPr>
              <w:jc w:val="center"/>
              <w:rPr>
                <w:sz w:val="20"/>
                <w:szCs w:val="20"/>
              </w:rPr>
            </w:pPr>
            <w:r w:rsidRPr="000A4E80">
              <w:rPr>
                <w:sz w:val="20"/>
                <w:szCs w:val="20"/>
              </w:rPr>
              <w:t>G</w:t>
            </w:r>
            <w:r w:rsidRPr="000A4E80">
              <w:rPr>
                <w:sz w:val="20"/>
                <w:szCs w:val="20"/>
                <w:vertAlign w:val="subscript"/>
              </w:rPr>
              <w:t>F</w:t>
            </w:r>
            <w:r w:rsidRPr="000A4E80">
              <w:rPr>
                <w:sz w:val="20"/>
                <w:szCs w:val="20"/>
              </w:rPr>
              <w:t>85 lub G</w:t>
            </w:r>
            <w:r w:rsidRPr="000A4E80">
              <w:rPr>
                <w:sz w:val="20"/>
                <w:szCs w:val="20"/>
                <w:vertAlign w:val="subscript"/>
              </w:rPr>
              <w:t>A</w:t>
            </w:r>
            <w:r w:rsidRPr="000A4E80">
              <w:rPr>
                <w:sz w:val="20"/>
                <w:szCs w:val="20"/>
              </w:rPr>
              <w:t>85</w:t>
            </w:r>
          </w:p>
        </w:tc>
      </w:tr>
      <w:tr w:rsidR="000A4E80" w:rsidRPr="000A4E80" w14:paraId="0D5F44AB" w14:textId="77777777" w:rsidTr="003915F2">
        <w:tc>
          <w:tcPr>
            <w:tcW w:w="675" w:type="dxa"/>
          </w:tcPr>
          <w:p w14:paraId="0E452873" w14:textId="77777777" w:rsidR="003A5179" w:rsidRPr="000A4E80" w:rsidRDefault="003A5179" w:rsidP="003915F2">
            <w:pPr>
              <w:jc w:val="center"/>
              <w:rPr>
                <w:sz w:val="20"/>
                <w:szCs w:val="20"/>
              </w:rPr>
            </w:pPr>
            <w:r w:rsidRPr="000A4E80">
              <w:rPr>
                <w:sz w:val="20"/>
                <w:szCs w:val="20"/>
              </w:rPr>
              <w:t>2</w:t>
            </w:r>
          </w:p>
        </w:tc>
        <w:tc>
          <w:tcPr>
            <w:tcW w:w="4353" w:type="dxa"/>
          </w:tcPr>
          <w:p w14:paraId="0E2D8CC3" w14:textId="77777777" w:rsidR="003A5179" w:rsidRPr="000A4E80" w:rsidRDefault="003A5179" w:rsidP="003915F2">
            <w:pPr>
              <w:rPr>
                <w:sz w:val="20"/>
                <w:szCs w:val="20"/>
              </w:rPr>
            </w:pPr>
            <w:r w:rsidRPr="000A4E80">
              <w:rPr>
                <w:sz w:val="20"/>
                <w:szCs w:val="20"/>
              </w:rPr>
              <w:t>Tolerancja uziarnienia; odchylenie nie większe niż według kategorii:</w:t>
            </w:r>
          </w:p>
        </w:tc>
        <w:tc>
          <w:tcPr>
            <w:tcW w:w="1359" w:type="dxa"/>
            <w:gridSpan w:val="2"/>
          </w:tcPr>
          <w:p w14:paraId="047DC52C" w14:textId="77777777" w:rsidR="003A5179" w:rsidRPr="000A4E80" w:rsidRDefault="003A5179" w:rsidP="003915F2">
            <w:pPr>
              <w:spacing w:before="180"/>
              <w:jc w:val="center"/>
              <w:rPr>
                <w:sz w:val="20"/>
                <w:szCs w:val="20"/>
              </w:rPr>
            </w:pPr>
            <w:r w:rsidRPr="000A4E80">
              <w:rPr>
                <w:sz w:val="20"/>
                <w:szCs w:val="20"/>
              </w:rPr>
              <w:t>G</w:t>
            </w:r>
            <w:r w:rsidRPr="000A4E80">
              <w:rPr>
                <w:sz w:val="20"/>
                <w:szCs w:val="20"/>
                <w:vertAlign w:val="subscript"/>
              </w:rPr>
              <w:t>TC</w:t>
            </w:r>
            <w:r w:rsidRPr="000A4E80">
              <w:rPr>
                <w:sz w:val="20"/>
                <w:szCs w:val="20"/>
              </w:rPr>
              <w:t>NR</w:t>
            </w:r>
          </w:p>
        </w:tc>
        <w:tc>
          <w:tcPr>
            <w:tcW w:w="1069" w:type="dxa"/>
            <w:gridSpan w:val="2"/>
            <w:vAlign w:val="center"/>
          </w:tcPr>
          <w:p w14:paraId="6801E287" w14:textId="77777777" w:rsidR="003A5179" w:rsidRPr="000A4E80" w:rsidRDefault="003A5179" w:rsidP="003915F2">
            <w:pPr>
              <w:jc w:val="center"/>
              <w:rPr>
                <w:sz w:val="20"/>
                <w:szCs w:val="20"/>
              </w:rPr>
            </w:pPr>
            <w:r w:rsidRPr="000A4E80">
              <w:rPr>
                <w:sz w:val="20"/>
                <w:szCs w:val="20"/>
              </w:rPr>
              <w:t>G</w:t>
            </w:r>
            <w:r w:rsidRPr="000A4E80">
              <w:rPr>
                <w:sz w:val="20"/>
                <w:szCs w:val="20"/>
                <w:vertAlign w:val="subscript"/>
              </w:rPr>
              <w:t>TC</w:t>
            </w:r>
            <w:r w:rsidRPr="000A4E80">
              <w:rPr>
                <w:sz w:val="20"/>
                <w:szCs w:val="20"/>
              </w:rPr>
              <w:t>20</w:t>
            </w:r>
          </w:p>
        </w:tc>
        <w:tc>
          <w:tcPr>
            <w:tcW w:w="1069" w:type="dxa"/>
          </w:tcPr>
          <w:p w14:paraId="2B5C4211" w14:textId="77777777" w:rsidR="003A5179" w:rsidRPr="000A4E80" w:rsidRDefault="003A5179" w:rsidP="003915F2">
            <w:pPr>
              <w:spacing w:before="180"/>
              <w:jc w:val="center"/>
              <w:rPr>
                <w:sz w:val="20"/>
                <w:szCs w:val="20"/>
              </w:rPr>
            </w:pPr>
            <w:r w:rsidRPr="000A4E80">
              <w:rPr>
                <w:sz w:val="20"/>
                <w:szCs w:val="20"/>
              </w:rPr>
              <w:t>G</w:t>
            </w:r>
            <w:r w:rsidRPr="000A4E80">
              <w:rPr>
                <w:sz w:val="20"/>
                <w:szCs w:val="20"/>
                <w:vertAlign w:val="subscript"/>
              </w:rPr>
              <w:t>TC</w:t>
            </w:r>
            <w:r w:rsidRPr="000A4E80">
              <w:rPr>
                <w:sz w:val="20"/>
                <w:szCs w:val="20"/>
              </w:rPr>
              <w:t>20</w:t>
            </w:r>
          </w:p>
        </w:tc>
      </w:tr>
      <w:tr w:rsidR="000A4E80" w:rsidRPr="000A4E80" w14:paraId="5A003C47" w14:textId="77777777" w:rsidTr="003915F2">
        <w:tc>
          <w:tcPr>
            <w:tcW w:w="675" w:type="dxa"/>
          </w:tcPr>
          <w:p w14:paraId="1ADA1A55" w14:textId="77777777" w:rsidR="003A5179" w:rsidRPr="000A4E80" w:rsidRDefault="003A5179" w:rsidP="003915F2">
            <w:pPr>
              <w:jc w:val="center"/>
              <w:rPr>
                <w:sz w:val="20"/>
                <w:szCs w:val="20"/>
              </w:rPr>
            </w:pPr>
            <w:r w:rsidRPr="000A4E80">
              <w:rPr>
                <w:sz w:val="20"/>
                <w:szCs w:val="20"/>
              </w:rPr>
              <w:t>3</w:t>
            </w:r>
          </w:p>
        </w:tc>
        <w:tc>
          <w:tcPr>
            <w:tcW w:w="4353" w:type="dxa"/>
          </w:tcPr>
          <w:p w14:paraId="3C30E9EC" w14:textId="77777777" w:rsidR="003A5179" w:rsidRPr="000A4E80" w:rsidRDefault="003A5179" w:rsidP="003915F2">
            <w:pPr>
              <w:rPr>
                <w:sz w:val="20"/>
                <w:szCs w:val="20"/>
              </w:rPr>
            </w:pPr>
            <w:r w:rsidRPr="000A4E80">
              <w:rPr>
                <w:sz w:val="20"/>
                <w:szCs w:val="20"/>
              </w:rPr>
              <w:t>Zawartość pyłów według PN-EN 933-1 [6], kategoria nie wyższa niż:</w:t>
            </w:r>
          </w:p>
        </w:tc>
        <w:tc>
          <w:tcPr>
            <w:tcW w:w="3497" w:type="dxa"/>
            <w:gridSpan w:val="5"/>
            <w:vAlign w:val="center"/>
          </w:tcPr>
          <w:p w14:paraId="3B8AE1AB" w14:textId="77777777" w:rsidR="003A5179" w:rsidRPr="000A4E80" w:rsidRDefault="003A5179" w:rsidP="003915F2">
            <w:pPr>
              <w:jc w:val="center"/>
              <w:rPr>
                <w:sz w:val="20"/>
                <w:szCs w:val="20"/>
              </w:rPr>
            </w:pPr>
            <w:r w:rsidRPr="000A4E80">
              <w:rPr>
                <w:sz w:val="20"/>
                <w:szCs w:val="20"/>
              </w:rPr>
              <w:sym w:font="Symbol" w:char="F0A6"/>
            </w:r>
            <w:r w:rsidRPr="000A4E80">
              <w:rPr>
                <w:sz w:val="20"/>
                <w:szCs w:val="20"/>
                <w:vertAlign w:val="subscript"/>
              </w:rPr>
              <w:t>16</w:t>
            </w:r>
          </w:p>
        </w:tc>
      </w:tr>
      <w:tr w:rsidR="000A4E80" w:rsidRPr="000A4E80" w14:paraId="70F9E2BB" w14:textId="77777777" w:rsidTr="003915F2">
        <w:tc>
          <w:tcPr>
            <w:tcW w:w="675" w:type="dxa"/>
          </w:tcPr>
          <w:p w14:paraId="561563DB" w14:textId="77777777" w:rsidR="003A5179" w:rsidRPr="000A4E80" w:rsidRDefault="003A5179" w:rsidP="003915F2">
            <w:pPr>
              <w:jc w:val="center"/>
              <w:rPr>
                <w:sz w:val="20"/>
                <w:szCs w:val="20"/>
              </w:rPr>
            </w:pPr>
            <w:r w:rsidRPr="000A4E80">
              <w:rPr>
                <w:sz w:val="20"/>
                <w:szCs w:val="20"/>
              </w:rPr>
              <w:t>4</w:t>
            </w:r>
          </w:p>
        </w:tc>
        <w:tc>
          <w:tcPr>
            <w:tcW w:w="4353" w:type="dxa"/>
          </w:tcPr>
          <w:p w14:paraId="0DA4B043" w14:textId="77777777" w:rsidR="003A5179" w:rsidRPr="000A4E80" w:rsidRDefault="003A5179" w:rsidP="003915F2">
            <w:pPr>
              <w:rPr>
                <w:sz w:val="20"/>
                <w:szCs w:val="20"/>
              </w:rPr>
            </w:pPr>
            <w:r w:rsidRPr="000A4E80">
              <w:rPr>
                <w:sz w:val="20"/>
                <w:szCs w:val="20"/>
              </w:rPr>
              <w:t>Jakość pyłów według PN-EN 933-9 [11]; kategoria nie wyższa niż:</w:t>
            </w:r>
          </w:p>
        </w:tc>
        <w:tc>
          <w:tcPr>
            <w:tcW w:w="3497" w:type="dxa"/>
            <w:gridSpan w:val="5"/>
            <w:vAlign w:val="center"/>
          </w:tcPr>
          <w:p w14:paraId="020ABCCE" w14:textId="77777777" w:rsidR="003A5179" w:rsidRPr="000A4E80" w:rsidRDefault="003A5179" w:rsidP="003915F2">
            <w:pPr>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3E4F8DAA" w14:textId="77777777" w:rsidTr="003915F2">
        <w:tc>
          <w:tcPr>
            <w:tcW w:w="675" w:type="dxa"/>
          </w:tcPr>
          <w:p w14:paraId="3D7C0D1B" w14:textId="77777777" w:rsidR="003A5179" w:rsidRPr="000A4E80" w:rsidRDefault="003A5179" w:rsidP="003915F2">
            <w:pPr>
              <w:jc w:val="center"/>
              <w:rPr>
                <w:sz w:val="20"/>
                <w:szCs w:val="20"/>
              </w:rPr>
            </w:pPr>
            <w:r w:rsidRPr="000A4E80">
              <w:rPr>
                <w:sz w:val="20"/>
                <w:szCs w:val="20"/>
              </w:rPr>
              <w:t>5</w:t>
            </w:r>
          </w:p>
        </w:tc>
        <w:tc>
          <w:tcPr>
            <w:tcW w:w="4353" w:type="dxa"/>
          </w:tcPr>
          <w:p w14:paraId="5B0FA83D" w14:textId="77777777" w:rsidR="003A5179" w:rsidRPr="000A4E80" w:rsidRDefault="003A5179" w:rsidP="003915F2">
            <w:pPr>
              <w:rPr>
                <w:sz w:val="20"/>
                <w:szCs w:val="20"/>
              </w:rPr>
            </w:pPr>
            <w:r w:rsidRPr="000A4E80">
              <w:rPr>
                <w:sz w:val="20"/>
                <w:szCs w:val="20"/>
              </w:rPr>
              <w:t>Kanciastość kruszywa drobnego według PN-EN 933-6 [10], rozdz. 8, kategoria nie niższa niż:</w:t>
            </w:r>
          </w:p>
        </w:tc>
        <w:tc>
          <w:tcPr>
            <w:tcW w:w="1349" w:type="dxa"/>
            <w:vAlign w:val="center"/>
          </w:tcPr>
          <w:p w14:paraId="02B6076D" w14:textId="77777777" w:rsidR="003A5179" w:rsidRPr="000A4E80" w:rsidRDefault="003A5179" w:rsidP="003915F2">
            <w:pPr>
              <w:jc w:val="center"/>
              <w:rPr>
                <w:sz w:val="20"/>
                <w:szCs w:val="20"/>
              </w:rPr>
            </w:pPr>
            <w:r w:rsidRPr="000A4E80">
              <w:rPr>
                <w:i/>
                <w:sz w:val="20"/>
                <w:szCs w:val="20"/>
              </w:rPr>
              <w:t>E</w:t>
            </w:r>
            <w:r w:rsidRPr="000A4E80">
              <w:rPr>
                <w:sz w:val="20"/>
                <w:szCs w:val="20"/>
                <w:vertAlign w:val="subscript"/>
              </w:rPr>
              <w:t>cs</w:t>
            </w:r>
            <w:r w:rsidRPr="000A4E80">
              <w:rPr>
                <w:sz w:val="20"/>
                <w:szCs w:val="20"/>
              </w:rPr>
              <w:t>Deklarowana</w:t>
            </w:r>
          </w:p>
        </w:tc>
        <w:tc>
          <w:tcPr>
            <w:tcW w:w="1072" w:type="dxa"/>
            <w:gridSpan w:val="2"/>
          </w:tcPr>
          <w:p w14:paraId="1C479D38" w14:textId="77777777" w:rsidR="003A5179" w:rsidRPr="000A4E80" w:rsidRDefault="003A5179" w:rsidP="003915F2">
            <w:pPr>
              <w:rPr>
                <w:i/>
                <w:sz w:val="20"/>
                <w:szCs w:val="20"/>
              </w:rPr>
            </w:pPr>
          </w:p>
          <w:p w14:paraId="02671ECE" w14:textId="77777777" w:rsidR="003A5179" w:rsidRPr="000A4E80" w:rsidRDefault="003A5179" w:rsidP="003915F2">
            <w:pPr>
              <w:rPr>
                <w:sz w:val="20"/>
                <w:szCs w:val="20"/>
              </w:rPr>
            </w:pPr>
            <w:r w:rsidRPr="000A4E80">
              <w:rPr>
                <w:i/>
                <w:sz w:val="20"/>
                <w:szCs w:val="20"/>
              </w:rPr>
              <w:t>E</w:t>
            </w:r>
            <w:r w:rsidRPr="000A4E80">
              <w:rPr>
                <w:sz w:val="20"/>
                <w:szCs w:val="20"/>
                <w:vertAlign w:val="subscript"/>
              </w:rPr>
              <w:t>cs</w:t>
            </w:r>
            <w:r w:rsidRPr="000A4E80">
              <w:rPr>
                <w:sz w:val="20"/>
                <w:szCs w:val="20"/>
              </w:rPr>
              <w:t>30</w:t>
            </w:r>
          </w:p>
        </w:tc>
        <w:tc>
          <w:tcPr>
            <w:tcW w:w="1076" w:type="dxa"/>
            <w:gridSpan w:val="2"/>
          </w:tcPr>
          <w:p w14:paraId="49156475" w14:textId="77777777" w:rsidR="003A5179" w:rsidRPr="000A4E80" w:rsidRDefault="003A5179" w:rsidP="003915F2">
            <w:pPr>
              <w:rPr>
                <w:i/>
                <w:sz w:val="20"/>
                <w:szCs w:val="20"/>
              </w:rPr>
            </w:pPr>
          </w:p>
          <w:p w14:paraId="54BBA902" w14:textId="77777777" w:rsidR="003A5179" w:rsidRPr="000A4E80" w:rsidRDefault="003A5179" w:rsidP="003915F2">
            <w:pPr>
              <w:rPr>
                <w:sz w:val="20"/>
                <w:szCs w:val="20"/>
              </w:rPr>
            </w:pPr>
            <w:r w:rsidRPr="000A4E80">
              <w:rPr>
                <w:i/>
                <w:sz w:val="20"/>
                <w:szCs w:val="20"/>
              </w:rPr>
              <w:t>E</w:t>
            </w:r>
            <w:r w:rsidRPr="000A4E80">
              <w:rPr>
                <w:sz w:val="20"/>
                <w:szCs w:val="20"/>
                <w:vertAlign w:val="subscript"/>
              </w:rPr>
              <w:t>cs</w:t>
            </w:r>
            <w:r w:rsidRPr="000A4E80">
              <w:rPr>
                <w:sz w:val="20"/>
                <w:szCs w:val="20"/>
              </w:rPr>
              <w:t>30</w:t>
            </w:r>
          </w:p>
        </w:tc>
      </w:tr>
      <w:tr w:rsidR="000A4E80" w:rsidRPr="000A4E80" w14:paraId="0CA4256A" w14:textId="77777777" w:rsidTr="003915F2">
        <w:tc>
          <w:tcPr>
            <w:tcW w:w="675" w:type="dxa"/>
          </w:tcPr>
          <w:p w14:paraId="0CFA87BB" w14:textId="77777777" w:rsidR="003A5179" w:rsidRPr="000A4E80" w:rsidRDefault="003A5179" w:rsidP="003915F2">
            <w:pPr>
              <w:jc w:val="center"/>
              <w:rPr>
                <w:sz w:val="20"/>
                <w:szCs w:val="20"/>
              </w:rPr>
            </w:pPr>
            <w:r w:rsidRPr="000A4E80">
              <w:rPr>
                <w:sz w:val="20"/>
                <w:szCs w:val="20"/>
              </w:rPr>
              <w:t>6</w:t>
            </w:r>
          </w:p>
        </w:tc>
        <w:tc>
          <w:tcPr>
            <w:tcW w:w="4353" w:type="dxa"/>
          </w:tcPr>
          <w:p w14:paraId="0235C3AA" w14:textId="77777777" w:rsidR="003A5179" w:rsidRPr="000A4E80" w:rsidRDefault="003A5179" w:rsidP="003915F2">
            <w:pPr>
              <w:rPr>
                <w:sz w:val="20"/>
                <w:szCs w:val="20"/>
              </w:rPr>
            </w:pPr>
            <w:r w:rsidRPr="000A4E80">
              <w:rPr>
                <w:sz w:val="20"/>
                <w:szCs w:val="20"/>
              </w:rPr>
              <w:t>Gęstość ziaren według PN-EN 1097-6 [16], rozdz. 7, 8 lub 9:</w:t>
            </w:r>
          </w:p>
        </w:tc>
        <w:tc>
          <w:tcPr>
            <w:tcW w:w="3497" w:type="dxa"/>
            <w:gridSpan w:val="5"/>
            <w:vAlign w:val="center"/>
          </w:tcPr>
          <w:p w14:paraId="63A0031C" w14:textId="77777777" w:rsidR="003A5179" w:rsidRPr="000A4E80" w:rsidRDefault="003A5179" w:rsidP="003915F2">
            <w:pPr>
              <w:jc w:val="center"/>
              <w:rPr>
                <w:sz w:val="20"/>
                <w:szCs w:val="20"/>
              </w:rPr>
            </w:pPr>
            <w:r w:rsidRPr="000A4E80">
              <w:rPr>
                <w:sz w:val="20"/>
                <w:szCs w:val="20"/>
              </w:rPr>
              <w:t>deklarowana przez producenta</w:t>
            </w:r>
          </w:p>
        </w:tc>
      </w:tr>
      <w:tr w:rsidR="000A4E80" w:rsidRPr="000A4E80" w14:paraId="6EEA3347" w14:textId="77777777" w:rsidTr="003915F2">
        <w:tc>
          <w:tcPr>
            <w:tcW w:w="675" w:type="dxa"/>
          </w:tcPr>
          <w:p w14:paraId="103C0EA1" w14:textId="77777777" w:rsidR="003A5179" w:rsidRPr="000A4E80" w:rsidRDefault="003A5179" w:rsidP="003915F2">
            <w:pPr>
              <w:jc w:val="center"/>
              <w:rPr>
                <w:sz w:val="20"/>
                <w:szCs w:val="20"/>
              </w:rPr>
            </w:pPr>
            <w:r w:rsidRPr="000A4E80">
              <w:rPr>
                <w:sz w:val="20"/>
                <w:szCs w:val="20"/>
              </w:rPr>
              <w:t>7</w:t>
            </w:r>
          </w:p>
        </w:tc>
        <w:tc>
          <w:tcPr>
            <w:tcW w:w="4353" w:type="dxa"/>
          </w:tcPr>
          <w:p w14:paraId="6B09F606" w14:textId="77777777" w:rsidR="003A5179" w:rsidRPr="000A4E80" w:rsidRDefault="003A5179" w:rsidP="003915F2">
            <w:pPr>
              <w:rPr>
                <w:sz w:val="20"/>
                <w:szCs w:val="20"/>
              </w:rPr>
            </w:pPr>
            <w:r w:rsidRPr="000A4E80">
              <w:rPr>
                <w:sz w:val="20"/>
                <w:szCs w:val="20"/>
              </w:rPr>
              <w:t>Nasiąkliwość według PN-EN 1097-6 [16], rozdz. 7, 8 lub 9</w:t>
            </w:r>
          </w:p>
        </w:tc>
        <w:tc>
          <w:tcPr>
            <w:tcW w:w="3497" w:type="dxa"/>
            <w:gridSpan w:val="5"/>
            <w:vAlign w:val="center"/>
          </w:tcPr>
          <w:p w14:paraId="78304594" w14:textId="77777777" w:rsidR="003A5179" w:rsidRPr="000A4E80" w:rsidRDefault="003A5179" w:rsidP="003915F2">
            <w:pPr>
              <w:jc w:val="center"/>
              <w:rPr>
                <w:sz w:val="20"/>
                <w:szCs w:val="20"/>
              </w:rPr>
            </w:pPr>
            <w:r w:rsidRPr="000A4E80">
              <w:rPr>
                <w:sz w:val="20"/>
                <w:szCs w:val="20"/>
              </w:rPr>
              <w:t>deklarowana przez producenta</w:t>
            </w:r>
          </w:p>
        </w:tc>
      </w:tr>
      <w:tr w:rsidR="003A5179" w:rsidRPr="000A4E80" w14:paraId="6F76FBD8" w14:textId="77777777" w:rsidTr="003915F2">
        <w:tc>
          <w:tcPr>
            <w:tcW w:w="675" w:type="dxa"/>
          </w:tcPr>
          <w:p w14:paraId="29BE1604" w14:textId="77777777" w:rsidR="003A5179" w:rsidRPr="000A4E80" w:rsidRDefault="003A5179" w:rsidP="003915F2">
            <w:pPr>
              <w:jc w:val="center"/>
              <w:rPr>
                <w:sz w:val="20"/>
                <w:szCs w:val="20"/>
              </w:rPr>
            </w:pPr>
            <w:r w:rsidRPr="000A4E80">
              <w:rPr>
                <w:sz w:val="20"/>
                <w:szCs w:val="20"/>
              </w:rPr>
              <w:t>8</w:t>
            </w:r>
          </w:p>
        </w:tc>
        <w:tc>
          <w:tcPr>
            <w:tcW w:w="4353" w:type="dxa"/>
          </w:tcPr>
          <w:p w14:paraId="7C5F6E97" w14:textId="77777777" w:rsidR="003A5179" w:rsidRPr="000A4E80" w:rsidRDefault="003A5179" w:rsidP="003915F2">
            <w:pPr>
              <w:rPr>
                <w:sz w:val="20"/>
                <w:szCs w:val="20"/>
              </w:rPr>
            </w:pPr>
            <w:r w:rsidRPr="000A4E80">
              <w:rPr>
                <w:sz w:val="20"/>
                <w:szCs w:val="20"/>
              </w:rPr>
              <w:t>Grube zanieczyszczenia lekkie, według PN-EN 1744-1 [23] p. 14.2, kategoria nie wyższa niż:</w:t>
            </w:r>
          </w:p>
        </w:tc>
        <w:tc>
          <w:tcPr>
            <w:tcW w:w="3497" w:type="dxa"/>
            <w:gridSpan w:val="5"/>
            <w:vAlign w:val="center"/>
          </w:tcPr>
          <w:p w14:paraId="7422A092" w14:textId="77777777" w:rsidR="003A5179" w:rsidRPr="000A4E80" w:rsidRDefault="003A5179" w:rsidP="003915F2">
            <w:pPr>
              <w:jc w:val="center"/>
              <w:rPr>
                <w:sz w:val="20"/>
                <w:szCs w:val="20"/>
              </w:rPr>
            </w:pPr>
            <w:r w:rsidRPr="000A4E80">
              <w:rPr>
                <w:i/>
                <w:sz w:val="20"/>
                <w:szCs w:val="20"/>
              </w:rPr>
              <w:t>m</w:t>
            </w:r>
            <w:r w:rsidRPr="000A4E80">
              <w:rPr>
                <w:sz w:val="20"/>
                <w:szCs w:val="20"/>
                <w:vertAlign w:val="subscript"/>
              </w:rPr>
              <w:t>LPC</w:t>
            </w:r>
            <w:r w:rsidRPr="000A4E80">
              <w:rPr>
                <w:sz w:val="20"/>
                <w:szCs w:val="20"/>
              </w:rPr>
              <w:t>0,1</w:t>
            </w:r>
          </w:p>
        </w:tc>
      </w:tr>
    </w:tbl>
    <w:p w14:paraId="42A88295" w14:textId="77777777" w:rsidR="003A5179" w:rsidRPr="000A4E80" w:rsidRDefault="003A5179" w:rsidP="003A5179">
      <w:pPr>
        <w:rPr>
          <w:sz w:val="20"/>
          <w:szCs w:val="20"/>
        </w:rPr>
      </w:pPr>
    </w:p>
    <w:p w14:paraId="55A6645F" w14:textId="77777777" w:rsidR="003A5179" w:rsidRPr="000A4E80" w:rsidRDefault="003A5179" w:rsidP="003A5179">
      <w:pPr>
        <w:widowControl w:val="0"/>
        <w:ind w:right="-57" w:firstLine="709"/>
        <w:rPr>
          <w:sz w:val="20"/>
          <w:szCs w:val="20"/>
        </w:rPr>
      </w:pPr>
      <w:r w:rsidRPr="000A4E80">
        <w:rPr>
          <w:sz w:val="20"/>
          <w:szCs w:val="20"/>
        </w:rPr>
        <w:t>Do warstwy ścieralnej z betonu asfaltowego, w zależności od kategorii ruchu,  należy stosować wypełniacz spełniający wymagania podane w tablicy 9.</w:t>
      </w:r>
    </w:p>
    <w:p w14:paraId="6B656CF9" w14:textId="77777777" w:rsidR="003A5179" w:rsidRPr="000A4E80" w:rsidRDefault="003A5179" w:rsidP="003A5179">
      <w:pPr>
        <w:tabs>
          <w:tab w:val="left" w:pos="1134"/>
        </w:tabs>
        <w:spacing w:before="120" w:after="120"/>
        <w:ind w:left="1134" w:hanging="1134"/>
        <w:rPr>
          <w:sz w:val="20"/>
          <w:szCs w:val="20"/>
        </w:rPr>
      </w:pPr>
      <w:r w:rsidRPr="000A4E80">
        <w:rPr>
          <w:sz w:val="20"/>
          <w:szCs w:val="20"/>
        </w:rPr>
        <w:t>Tablica 9.</w:t>
      </w:r>
      <w:r w:rsidRPr="000A4E80">
        <w:rPr>
          <w:sz w:val="20"/>
          <w:szCs w:val="20"/>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1142"/>
        <w:gridCol w:w="1142"/>
        <w:gridCol w:w="1316"/>
      </w:tblGrid>
      <w:tr w:rsidR="000A4E80" w:rsidRPr="000A4E80" w14:paraId="5A6E33FB" w14:textId="77777777" w:rsidTr="003915F2">
        <w:tc>
          <w:tcPr>
            <w:tcW w:w="708" w:type="dxa"/>
            <w:vMerge w:val="restart"/>
            <w:vAlign w:val="center"/>
          </w:tcPr>
          <w:p w14:paraId="2D126BD8" w14:textId="77777777" w:rsidR="003A5179" w:rsidRPr="000A4E80" w:rsidRDefault="003A5179" w:rsidP="003915F2">
            <w:pPr>
              <w:jc w:val="center"/>
              <w:rPr>
                <w:sz w:val="20"/>
                <w:szCs w:val="20"/>
              </w:rPr>
            </w:pPr>
            <w:r w:rsidRPr="000A4E80">
              <w:rPr>
                <w:sz w:val="20"/>
                <w:szCs w:val="20"/>
              </w:rPr>
              <w:t>Lp.</w:t>
            </w:r>
          </w:p>
        </w:tc>
        <w:tc>
          <w:tcPr>
            <w:tcW w:w="4320" w:type="dxa"/>
            <w:vMerge w:val="restart"/>
            <w:vAlign w:val="center"/>
          </w:tcPr>
          <w:p w14:paraId="36BFF9C9" w14:textId="77777777" w:rsidR="003A5179" w:rsidRPr="000A4E80" w:rsidRDefault="003A5179" w:rsidP="003915F2">
            <w:pPr>
              <w:jc w:val="center"/>
              <w:rPr>
                <w:sz w:val="20"/>
                <w:szCs w:val="20"/>
              </w:rPr>
            </w:pPr>
            <w:r w:rsidRPr="000A4E80">
              <w:rPr>
                <w:sz w:val="20"/>
                <w:szCs w:val="20"/>
              </w:rPr>
              <w:t>Właściwości kruszywa</w:t>
            </w:r>
          </w:p>
        </w:tc>
        <w:tc>
          <w:tcPr>
            <w:tcW w:w="3600" w:type="dxa"/>
            <w:gridSpan w:val="3"/>
            <w:vAlign w:val="center"/>
          </w:tcPr>
          <w:p w14:paraId="7DDE7652" w14:textId="77777777" w:rsidR="003A5179" w:rsidRPr="000A4E80" w:rsidRDefault="003A5179" w:rsidP="003915F2">
            <w:pPr>
              <w:jc w:val="center"/>
              <w:rPr>
                <w:sz w:val="20"/>
                <w:szCs w:val="20"/>
              </w:rPr>
            </w:pPr>
            <w:r w:rsidRPr="000A4E80">
              <w:rPr>
                <w:sz w:val="20"/>
                <w:szCs w:val="20"/>
              </w:rPr>
              <w:t>Wymagania w zależności od kategorii ruchu</w:t>
            </w:r>
          </w:p>
        </w:tc>
      </w:tr>
      <w:tr w:rsidR="000A4E80" w:rsidRPr="000A4E80" w14:paraId="6567ABAB" w14:textId="77777777" w:rsidTr="003915F2">
        <w:tc>
          <w:tcPr>
            <w:tcW w:w="708" w:type="dxa"/>
            <w:vMerge/>
            <w:vAlign w:val="center"/>
          </w:tcPr>
          <w:p w14:paraId="50CCF854" w14:textId="77777777" w:rsidR="003A5179" w:rsidRPr="000A4E80" w:rsidRDefault="003A5179" w:rsidP="003915F2">
            <w:pPr>
              <w:jc w:val="center"/>
              <w:rPr>
                <w:sz w:val="20"/>
                <w:szCs w:val="20"/>
              </w:rPr>
            </w:pPr>
          </w:p>
        </w:tc>
        <w:tc>
          <w:tcPr>
            <w:tcW w:w="4320" w:type="dxa"/>
            <w:vMerge/>
            <w:vAlign w:val="center"/>
          </w:tcPr>
          <w:p w14:paraId="625F87AE" w14:textId="77777777" w:rsidR="003A5179" w:rsidRPr="000A4E80" w:rsidRDefault="003A5179" w:rsidP="003915F2">
            <w:pPr>
              <w:jc w:val="center"/>
              <w:rPr>
                <w:sz w:val="20"/>
                <w:szCs w:val="20"/>
              </w:rPr>
            </w:pPr>
          </w:p>
        </w:tc>
        <w:tc>
          <w:tcPr>
            <w:tcW w:w="1142" w:type="dxa"/>
            <w:vAlign w:val="center"/>
          </w:tcPr>
          <w:p w14:paraId="05E4FDE6" w14:textId="77777777" w:rsidR="003A5179" w:rsidRPr="000A4E80" w:rsidRDefault="003A5179" w:rsidP="003915F2">
            <w:pPr>
              <w:jc w:val="center"/>
              <w:rPr>
                <w:sz w:val="20"/>
                <w:szCs w:val="20"/>
              </w:rPr>
            </w:pPr>
            <w:r w:rsidRPr="000A4E80">
              <w:rPr>
                <w:sz w:val="20"/>
                <w:szCs w:val="20"/>
              </w:rPr>
              <w:t xml:space="preserve">KR1 </w:t>
            </w:r>
            <w:r w:rsidRPr="000A4E80">
              <w:rPr>
                <w:sz w:val="20"/>
                <w:szCs w:val="20"/>
              </w:rPr>
              <w:sym w:font="Symbol" w:char="F0B8"/>
            </w:r>
            <w:r w:rsidRPr="000A4E80">
              <w:rPr>
                <w:sz w:val="20"/>
                <w:szCs w:val="20"/>
              </w:rPr>
              <w:t xml:space="preserve"> KR2</w:t>
            </w:r>
          </w:p>
        </w:tc>
        <w:tc>
          <w:tcPr>
            <w:tcW w:w="1142" w:type="dxa"/>
            <w:vAlign w:val="center"/>
          </w:tcPr>
          <w:p w14:paraId="3CED124F" w14:textId="77777777" w:rsidR="003A5179" w:rsidRPr="000A4E80" w:rsidRDefault="003A5179" w:rsidP="003915F2">
            <w:pPr>
              <w:jc w:val="center"/>
              <w:rPr>
                <w:sz w:val="20"/>
                <w:szCs w:val="20"/>
              </w:rPr>
            </w:pPr>
            <w:r w:rsidRPr="000A4E80">
              <w:rPr>
                <w:sz w:val="20"/>
                <w:szCs w:val="20"/>
              </w:rPr>
              <w:t xml:space="preserve">KR3 </w:t>
            </w:r>
            <w:r w:rsidRPr="000A4E80">
              <w:rPr>
                <w:sz w:val="20"/>
                <w:szCs w:val="20"/>
              </w:rPr>
              <w:sym w:font="Symbol" w:char="F0B8"/>
            </w:r>
            <w:r w:rsidRPr="000A4E80">
              <w:rPr>
                <w:sz w:val="20"/>
                <w:szCs w:val="20"/>
              </w:rPr>
              <w:t xml:space="preserve"> KR4</w:t>
            </w:r>
          </w:p>
        </w:tc>
        <w:tc>
          <w:tcPr>
            <w:tcW w:w="1316" w:type="dxa"/>
            <w:vAlign w:val="center"/>
          </w:tcPr>
          <w:p w14:paraId="6DE42B8D" w14:textId="77777777" w:rsidR="003A5179" w:rsidRPr="000A4E80" w:rsidRDefault="003A5179" w:rsidP="003915F2">
            <w:pPr>
              <w:jc w:val="center"/>
              <w:rPr>
                <w:sz w:val="20"/>
                <w:szCs w:val="20"/>
              </w:rPr>
            </w:pPr>
            <w:r w:rsidRPr="000A4E80">
              <w:rPr>
                <w:sz w:val="20"/>
                <w:szCs w:val="20"/>
              </w:rPr>
              <w:t xml:space="preserve">KR5 </w:t>
            </w:r>
            <w:r w:rsidRPr="000A4E80">
              <w:rPr>
                <w:sz w:val="20"/>
                <w:szCs w:val="20"/>
              </w:rPr>
              <w:sym w:font="Symbol" w:char="F0B8"/>
            </w:r>
            <w:r w:rsidRPr="000A4E80">
              <w:rPr>
                <w:sz w:val="20"/>
                <w:szCs w:val="20"/>
              </w:rPr>
              <w:t xml:space="preserve"> KR6</w:t>
            </w:r>
          </w:p>
        </w:tc>
      </w:tr>
      <w:tr w:rsidR="000A4E80" w:rsidRPr="000A4E80" w14:paraId="7F23D9F4" w14:textId="77777777" w:rsidTr="003915F2">
        <w:tc>
          <w:tcPr>
            <w:tcW w:w="708" w:type="dxa"/>
          </w:tcPr>
          <w:p w14:paraId="5531AB3E" w14:textId="77777777" w:rsidR="003A5179" w:rsidRPr="000A4E80" w:rsidRDefault="003A5179" w:rsidP="003915F2">
            <w:pPr>
              <w:spacing w:before="120"/>
              <w:jc w:val="center"/>
              <w:rPr>
                <w:sz w:val="20"/>
                <w:szCs w:val="20"/>
              </w:rPr>
            </w:pPr>
            <w:r w:rsidRPr="000A4E80">
              <w:rPr>
                <w:sz w:val="20"/>
                <w:szCs w:val="20"/>
              </w:rPr>
              <w:t>1</w:t>
            </w:r>
          </w:p>
        </w:tc>
        <w:tc>
          <w:tcPr>
            <w:tcW w:w="4320" w:type="dxa"/>
          </w:tcPr>
          <w:p w14:paraId="6D83477B" w14:textId="77777777" w:rsidR="003A5179" w:rsidRPr="000A4E80" w:rsidRDefault="003A5179" w:rsidP="003915F2">
            <w:pPr>
              <w:spacing w:before="120"/>
              <w:rPr>
                <w:sz w:val="20"/>
                <w:szCs w:val="20"/>
              </w:rPr>
            </w:pPr>
            <w:r w:rsidRPr="000A4E80">
              <w:rPr>
                <w:sz w:val="20"/>
                <w:szCs w:val="20"/>
              </w:rPr>
              <w:t>Uziarnienie według PN-EN 933-10 [12]</w:t>
            </w:r>
          </w:p>
        </w:tc>
        <w:tc>
          <w:tcPr>
            <w:tcW w:w="3600" w:type="dxa"/>
            <w:gridSpan w:val="3"/>
            <w:vAlign w:val="center"/>
          </w:tcPr>
          <w:p w14:paraId="605A3158" w14:textId="77777777" w:rsidR="003A5179" w:rsidRPr="000A4E80" w:rsidRDefault="003A5179" w:rsidP="003915F2">
            <w:pPr>
              <w:jc w:val="center"/>
              <w:rPr>
                <w:sz w:val="20"/>
                <w:szCs w:val="20"/>
              </w:rPr>
            </w:pPr>
            <w:r w:rsidRPr="000A4E80">
              <w:rPr>
                <w:sz w:val="20"/>
                <w:szCs w:val="20"/>
              </w:rPr>
              <w:t>zgodnie z tablicą 24 w PN-EN 13043 [49]</w:t>
            </w:r>
          </w:p>
        </w:tc>
      </w:tr>
      <w:tr w:rsidR="000A4E80" w:rsidRPr="000A4E80" w14:paraId="17C74C32" w14:textId="77777777" w:rsidTr="003915F2">
        <w:tc>
          <w:tcPr>
            <w:tcW w:w="708" w:type="dxa"/>
          </w:tcPr>
          <w:p w14:paraId="1D6D4F71" w14:textId="77777777" w:rsidR="003A5179" w:rsidRPr="000A4E80" w:rsidRDefault="003A5179" w:rsidP="003915F2">
            <w:pPr>
              <w:jc w:val="center"/>
              <w:rPr>
                <w:sz w:val="20"/>
                <w:szCs w:val="20"/>
              </w:rPr>
            </w:pPr>
            <w:r w:rsidRPr="000A4E80">
              <w:rPr>
                <w:sz w:val="20"/>
                <w:szCs w:val="20"/>
              </w:rPr>
              <w:t>2</w:t>
            </w:r>
          </w:p>
        </w:tc>
        <w:tc>
          <w:tcPr>
            <w:tcW w:w="4320" w:type="dxa"/>
          </w:tcPr>
          <w:p w14:paraId="058D67D0" w14:textId="77777777" w:rsidR="003A5179" w:rsidRPr="000A4E80" w:rsidRDefault="003A5179" w:rsidP="003915F2">
            <w:pPr>
              <w:rPr>
                <w:sz w:val="20"/>
                <w:szCs w:val="20"/>
              </w:rPr>
            </w:pPr>
            <w:r w:rsidRPr="000A4E80">
              <w:rPr>
                <w:sz w:val="20"/>
                <w:szCs w:val="20"/>
              </w:rPr>
              <w:t>Jakość pyłów według PN-EN 933-9 [11]; kategoria nie wyższa niż:</w:t>
            </w:r>
          </w:p>
        </w:tc>
        <w:tc>
          <w:tcPr>
            <w:tcW w:w="3600" w:type="dxa"/>
            <w:gridSpan w:val="3"/>
            <w:vAlign w:val="center"/>
          </w:tcPr>
          <w:p w14:paraId="1CD44E29" w14:textId="77777777" w:rsidR="003A5179" w:rsidRPr="000A4E80" w:rsidRDefault="003A5179" w:rsidP="003915F2">
            <w:pPr>
              <w:jc w:val="center"/>
              <w:rPr>
                <w:sz w:val="20"/>
                <w:szCs w:val="20"/>
              </w:rPr>
            </w:pPr>
            <w:r w:rsidRPr="000A4E80">
              <w:rPr>
                <w:sz w:val="20"/>
                <w:szCs w:val="20"/>
              </w:rPr>
              <w:t>MB</w:t>
            </w:r>
            <w:r w:rsidRPr="000A4E80">
              <w:rPr>
                <w:sz w:val="20"/>
                <w:szCs w:val="20"/>
                <w:vertAlign w:val="subscript"/>
              </w:rPr>
              <w:t>F</w:t>
            </w:r>
            <w:r w:rsidRPr="000A4E80">
              <w:rPr>
                <w:sz w:val="20"/>
                <w:szCs w:val="20"/>
              </w:rPr>
              <w:t>10</w:t>
            </w:r>
          </w:p>
        </w:tc>
      </w:tr>
      <w:tr w:rsidR="000A4E80" w:rsidRPr="000A4E80" w14:paraId="5F083844" w14:textId="77777777" w:rsidTr="003915F2">
        <w:tc>
          <w:tcPr>
            <w:tcW w:w="708" w:type="dxa"/>
          </w:tcPr>
          <w:p w14:paraId="53C2D0B6" w14:textId="77777777" w:rsidR="003A5179" w:rsidRPr="000A4E80" w:rsidRDefault="003A5179" w:rsidP="003915F2">
            <w:pPr>
              <w:jc w:val="center"/>
              <w:rPr>
                <w:sz w:val="20"/>
                <w:szCs w:val="20"/>
              </w:rPr>
            </w:pPr>
            <w:r w:rsidRPr="000A4E80">
              <w:rPr>
                <w:sz w:val="20"/>
                <w:szCs w:val="20"/>
              </w:rPr>
              <w:t>3</w:t>
            </w:r>
          </w:p>
        </w:tc>
        <w:tc>
          <w:tcPr>
            <w:tcW w:w="4320" w:type="dxa"/>
          </w:tcPr>
          <w:p w14:paraId="73CDB8F2" w14:textId="77777777" w:rsidR="003A5179" w:rsidRPr="000A4E80" w:rsidRDefault="003A5179" w:rsidP="003915F2">
            <w:pPr>
              <w:rPr>
                <w:sz w:val="20"/>
                <w:szCs w:val="20"/>
              </w:rPr>
            </w:pPr>
            <w:r w:rsidRPr="000A4E80">
              <w:rPr>
                <w:sz w:val="20"/>
                <w:szCs w:val="20"/>
              </w:rPr>
              <w:t>Zawartość wody według PN-EN 1097-5 [15], nie wyższa niż:</w:t>
            </w:r>
          </w:p>
        </w:tc>
        <w:tc>
          <w:tcPr>
            <w:tcW w:w="3600" w:type="dxa"/>
            <w:gridSpan w:val="3"/>
            <w:vAlign w:val="center"/>
          </w:tcPr>
          <w:p w14:paraId="363D0C28" w14:textId="77777777" w:rsidR="003A5179" w:rsidRPr="000A4E80" w:rsidRDefault="003A5179" w:rsidP="003915F2">
            <w:pPr>
              <w:jc w:val="center"/>
              <w:rPr>
                <w:sz w:val="20"/>
                <w:szCs w:val="20"/>
              </w:rPr>
            </w:pPr>
            <w:r w:rsidRPr="000A4E80">
              <w:rPr>
                <w:sz w:val="20"/>
                <w:szCs w:val="20"/>
              </w:rPr>
              <w:t>1 % (m/m)</w:t>
            </w:r>
          </w:p>
        </w:tc>
      </w:tr>
      <w:tr w:rsidR="000A4E80" w:rsidRPr="000A4E80" w14:paraId="7F250871" w14:textId="77777777" w:rsidTr="003915F2">
        <w:tc>
          <w:tcPr>
            <w:tcW w:w="708" w:type="dxa"/>
          </w:tcPr>
          <w:p w14:paraId="59636B75" w14:textId="77777777" w:rsidR="003A5179" w:rsidRPr="000A4E80" w:rsidRDefault="003A5179" w:rsidP="003915F2">
            <w:pPr>
              <w:jc w:val="center"/>
              <w:rPr>
                <w:sz w:val="20"/>
                <w:szCs w:val="20"/>
              </w:rPr>
            </w:pPr>
            <w:r w:rsidRPr="000A4E80">
              <w:rPr>
                <w:sz w:val="20"/>
                <w:szCs w:val="20"/>
              </w:rPr>
              <w:t>4</w:t>
            </w:r>
          </w:p>
        </w:tc>
        <w:tc>
          <w:tcPr>
            <w:tcW w:w="4320" w:type="dxa"/>
          </w:tcPr>
          <w:p w14:paraId="561E50C7" w14:textId="77777777" w:rsidR="003A5179" w:rsidRPr="000A4E80" w:rsidRDefault="003A5179" w:rsidP="003915F2">
            <w:pPr>
              <w:rPr>
                <w:sz w:val="20"/>
                <w:szCs w:val="20"/>
              </w:rPr>
            </w:pPr>
            <w:r w:rsidRPr="000A4E80">
              <w:rPr>
                <w:sz w:val="20"/>
                <w:szCs w:val="20"/>
              </w:rPr>
              <w:t>Gęstość ziaren według PN-EN 1097-7 [17]</w:t>
            </w:r>
          </w:p>
        </w:tc>
        <w:tc>
          <w:tcPr>
            <w:tcW w:w="3600" w:type="dxa"/>
            <w:gridSpan w:val="3"/>
            <w:vAlign w:val="center"/>
          </w:tcPr>
          <w:p w14:paraId="640DC3FF" w14:textId="77777777" w:rsidR="003A5179" w:rsidRPr="000A4E80" w:rsidRDefault="003A5179" w:rsidP="003915F2">
            <w:pPr>
              <w:jc w:val="center"/>
              <w:rPr>
                <w:sz w:val="20"/>
                <w:szCs w:val="20"/>
              </w:rPr>
            </w:pPr>
            <w:r w:rsidRPr="000A4E80">
              <w:rPr>
                <w:sz w:val="20"/>
                <w:szCs w:val="20"/>
              </w:rPr>
              <w:t>deklarowana przez producenta</w:t>
            </w:r>
          </w:p>
        </w:tc>
      </w:tr>
      <w:tr w:rsidR="000A4E80" w:rsidRPr="000A4E80" w14:paraId="23D65D71" w14:textId="77777777" w:rsidTr="003915F2">
        <w:tc>
          <w:tcPr>
            <w:tcW w:w="708" w:type="dxa"/>
          </w:tcPr>
          <w:p w14:paraId="4AC1CC17" w14:textId="77777777" w:rsidR="003A5179" w:rsidRPr="000A4E80" w:rsidRDefault="003A5179" w:rsidP="003915F2">
            <w:pPr>
              <w:jc w:val="center"/>
              <w:rPr>
                <w:sz w:val="20"/>
                <w:szCs w:val="20"/>
              </w:rPr>
            </w:pPr>
            <w:r w:rsidRPr="000A4E80">
              <w:rPr>
                <w:sz w:val="20"/>
                <w:szCs w:val="20"/>
              </w:rPr>
              <w:t>5</w:t>
            </w:r>
          </w:p>
        </w:tc>
        <w:tc>
          <w:tcPr>
            <w:tcW w:w="4320" w:type="dxa"/>
          </w:tcPr>
          <w:p w14:paraId="07BF5DB5" w14:textId="77777777" w:rsidR="003A5179" w:rsidRPr="000A4E80" w:rsidRDefault="003A5179" w:rsidP="003915F2">
            <w:pPr>
              <w:rPr>
                <w:sz w:val="20"/>
                <w:szCs w:val="20"/>
              </w:rPr>
            </w:pPr>
            <w:r w:rsidRPr="000A4E80">
              <w:rPr>
                <w:sz w:val="20"/>
                <w:szCs w:val="20"/>
              </w:rPr>
              <w:t>Wolne przestrzenie w suchym zagęszczonym wypełniaczu według PN-EN 1097-4 [14], wymagana kategoria:</w:t>
            </w:r>
          </w:p>
        </w:tc>
        <w:tc>
          <w:tcPr>
            <w:tcW w:w="3600" w:type="dxa"/>
            <w:gridSpan w:val="3"/>
            <w:vAlign w:val="center"/>
          </w:tcPr>
          <w:p w14:paraId="537AA9F1" w14:textId="77777777" w:rsidR="003A5179" w:rsidRPr="000A4E80" w:rsidRDefault="003A5179" w:rsidP="003915F2">
            <w:pPr>
              <w:jc w:val="center"/>
              <w:rPr>
                <w:sz w:val="20"/>
                <w:szCs w:val="20"/>
              </w:rPr>
            </w:pPr>
            <w:r w:rsidRPr="000A4E80">
              <w:rPr>
                <w:sz w:val="20"/>
                <w:szCs w:val="20"/>
              </w:rPr>
              <w:t>V</w:t>
            </w:r>
            <w:r w:rsidRPr="000A4E80">
              <w:rPr>
                <w:sz w:val="20"/>
                <w:szCs w:val="20"/>
                <w:vertAlign w:val="subscript"/>
              </w:rPr>
              <w:t>28/45</w:t>
            </w:r>
          </w:p>
        </w:tc>
      </w:tr>
      <w:tr w:rsidR="000A4E80" w:rsidRPr="000A4E80" w14:paraId="1CD09F61" w14:textId="77777777" w:rsidTr="003915F2">
        <w:tc>
          <w:tcPr>
            <w:tcW w:w="708" w:type="dxa"/>
          </w:tcPr>
          <w:p w14:paraId="71CB7830" w14:textId="77777777" w:rsidR="003A5179" w:rsidRPr="000A4E80" w:rsidRDefault="003A5179" w:rsidP="003915F2">
            <w:pPr>
              <w:jc w:val="center"/>
              <w:rPr>
                <w:sz w:val="20"/>
                <w:szCs w:val="20"/>
              </w:rPr>
            </w:pPr>
            <w:r w:rsidRPr="000A4E80">
              <w:rPr>
                <w:sz w:val="20"/>
                <w:szCs w:val="20"/>
              </w:rPr>
              <w:t>6</w:t>
            </w:r>
          </w:p>
        </w:tc>
        <w:tc>
          <w:tcPr>
            <w:tcW w:w="4320" w:type="dxa"/>
          </w:tcPr>
          <w:p w14:paraId="25CEB5DC" w14:textId="77777777" w:rsidR="003A5179" w:rsidRPr="000A4E80" w:rsidRDefault="003A5179" w:rsidP="003915F2">
            <w:pPr>
              <w:rPr>
                <w:sz w:val="20"/>
                <w:szCs w:val="20"/>
              </w:rPr>
            </w:pPr>
            <w:r w:rsidRPr="000A4E80">
              <w:rPr>
                <w:sz w:val="20"/>
                <w:szCs w:val="20"/>
              </w:rPr>
              <w:t>Przyrost temperatury mięknienia według PN-EN 13179-1 [54], wymagana kategoria:</w:t>
            </w:r>
          </w:p>
        </w:tc>
        <w:tc>
          <w:tcPr>
            <w:tcW w:w="3600" w:type="dxa"/>
            <w:gridSpan w:val="3"/>
            <w:vAlign w:val="center"/>
          </w:tcPr>
          <w:p w14:paraId="06238C79" w14:textId="77777777" w:rsidR="003A5179" w:rsidRPr="000A4E80" w:rsidRDefault="003A5179" w:rsidP="003915F2">
            <w:pPr>
              <w:jc w:val="center"/>
              <w:rPr>
                <w:sz w:val="20"/>
                <w:szCs w:val="20"/>
              </w:rPr>
            </w:pPr>
            <w:r w:rsidRPr="000A4E80">
              <w:rPr>
                <w:sz w:val="20"/>
                <w:szCs w:val="20"/>
              </w:rPr>
              <w:sym w:font="Symbol" w:char="F044"/>
            </w:r>
            <w:r w:rsidRPr="000A4E80">
              <w:rPr>
                <w:sz w:val="20"/>
                <w:szCs w:val="20"/>
                <w:vertAlign w:val="subscript"/>
              </w:rPr>
              <w:t>R&amp;B</w:t>
            </w:r>
            <w:r w:rsidRPr="000A4E80">
              <w:rPr>
                <w:sz w:val="20"/>
                <w:szCs w:val="20"/>
              </w:rPr>
              <w:t>8/25</w:t>
            </w:r>
          </w:p>
        </w:tc>
      </w:tr>
      <w:tr w:rsidR="000A4E80" w:rsidRPr="000A4E80" w14:paraId="2E0E1364" w14:textId="77777777" w:rsidTr="003915F2">
        <w:tc>
          <w:tcPr>
            <w:tcW w:w="708" w:type="dxa"/>
          </w:tcPr>
          <w:p w14:paraId="0A7F002B" w14:textId="77777777" w:rsidR="003A5179" w:rsidRPr="000A4E80" w:rsidRDefault="003A5179" w:rsidP="003915F2">
            <w:pPr>
              <w:jc w:val="center"/>
              <w:rPr>
                <w:sz w:val="20"/>
                <w:szCs w:val="20"/>
              </w:rPr>
            </w:pPr>
            <w:r w:rsidRPr="000A4E80">
              <w:rPr>
                <w:sz w:val="20"/>
                <w:szCs w:val="20"/>
              </w:rPr>
              <w:t>7</w:t>
            </w:r>
          </w:p>
        </w:tc>
        <w:tc>
          <w:tcPr>
            <w:tcW w:w="4320" w:type="dxa"/>
          </w:tcPr>
          <w:p w14:paraId="45362060" w14:textId="77777777" w:rsidR="003A5179" w:rsidRPr="000A4E80" w:rsidRDefault="003A5179" w:rsidP="003915F2">
            <w:pPr>
              <w:rPr>
                <w:sz w:val="20"/>
                <w:szCs w:val="20"/>
              </w:rPr>
            </w:pPr>
            <w:r w:rsidRPr="000A4E80">
              <w:rPr>
                <w:sz w:val="20"/>
                <w:szCs w:val="20"/>
              </w:rPr>
              <w:t>Rozpuszczalność w wodzie według PN-EN 1744-1 [23], kategoria nie wyższa niż:</w:t>
            </w:r>
          </w:p>
        </w:tc>
        <w:tc>
          <w:tcPr>
            <w:tcW w:w="3600" w:type="dxa"/>
            <w:gridSpan w:val="3"/>
            <w:vAlign w:val="center"/>
          </w:tcPr>
          <w:p w14:paraId="4884E9E7" w14:textId="77777777" w:rsidR="003A5179" w:rsidRPr="000A4E80" w:rsidRDefault="003A5179" w:rsidP="003915F2">
            <w:pPr>
              <w:jc w:val="center"/>
              <w:rPr>
                <w:sz w:val="20"/>
                <w:szCs w:val="20"/>
              </w:rPr>
            </w:pPr>
            <w:r w:rsidRPr="000A4E80">
              <w:rPr>
                <w:sz w:val="20"/>
                <w:szCs w:val="20"/>
              </w:rPr>
              <w:t>WS</w:t>
            </w:r>
            <w:r w:rsidRPr="000A4E80">
              <w:rPr>
                <w:sz w:val="20"/>
                <w:szCs w:val="20"/>
                <w:vertAlign w:val="subscript"/>
              </w:rPr>
              <w:t>10</w:t>
            </w:r>
          </w:p>
        </w:tc>
      </w:tr>
      <w:tr w:rsidR="000A4E80" w:rsidRPr="000A4E80" w14:paraId="5422ADF5" w14:textId="77777777" w:rsidTr="003915F2">
        <w:tc>
          <w:tcPr>
            <w:tcW w:w="708" w:type="dxa"/>
          </w:tcPr>
          <w:p w14:paraId="6D0AC050" w14:textId="77777777" w:rsidR="003A5179" w:rsidRPr="000A4E80" w:rsidRDefault="003A5179" w:rsidP="003915F2">
            <w:pPr>
              <w:jc w:val="center"/>
              <w:rPr>
                <w:sz w:val="20"/>
                <w:szCs w:val="20"/>
              </w:rPr>
            </w:pPr>
            <w:r w:rsidRPr="000A4E80">
              <w:rPr>
                <w:sz w:val="20"/>
                <w:szCs w:val="20"/>
              </w:rPr>
              <w:t>8</w:t>
            </w:r>
          </w:p>
        </w:tc>
        <w:tc>
          <w:tcPr>
            <w:tcW w:w="4320" w:type="dxa"/>
          </w:tcPr>
          <w:p w14:paraId="5080A6DC" w14:textId="77777777" w:rsidR="003A5179" w:rsidRPr="000A4E80" w:rsidRDefault="003A5179" w:rsidP="003915F2">
            <w:pPr>
              <w:rPr>
                <w:sz w:val="20"/>
                <w:szCs w:val="20"/>
              </w:rPr>
            </w:pPr>
            <w:r w:rsidRPr="000A4E80">
              <w:rPr>
                <w:sz w:val="20"/>
                <w:szCs w:val="20"/>
              </w:rPr>
              <w:t>Zawartość CaCO</w:t>
            </w:r>
            <w:r w:rsidRPr="000A4E80">
              <w:rPr>
                <w:sz w:val="20"/>
                <w:szCs w:val="20"/>
                <w:vertAlign w:val="subscript"/>
              </w:rPr>
              <w:t>3</w:t>
            </w:r>
            <w:r w:rsidRPr="000A4E80">
              <w:rPr>
                <w:sz w:val="20"/>
                <w:szCs w:val="20"/>
              </w:rPr>
              <w:t xml:space="preserve"> w wypełniaczu wapiennym według PN-EN 196-2 [3], kategoria nie niższa niż:</w:t>
            </w:r>
          </w:p>
        </w:tc>
        <w:tc>
          <w:tcPr>
            <w:tcW w:w="3600" w:type="dxa"/>
            <w:gridSpan w:val="3"/>
            <w:vAlign w:val="center"/>
          </w:tcPr>
          <w:p w14:paraId="728E320A" w14:textId="77777777" w:rsidR="003A5179" w:rsidRPr="000A4E80" w:rsidRDefault="003A5179" w:rsidP="003915F2">
            <w:pPr>
              <w:jc w:val="center"/>
              <w:rPr>
                <w:sz w:val="20"/>
                <w:szCs w:val="20"/>
              </w:rPr>
            </w:pPr>
            <w:r w:rsidRPr="000A4E80">
              <w:rPr>
                <w:sz w:val="20"/>
                <w:szCs w:val="20"/>
              </w:rPr>
              <w:t>CC</w:t>
            </w:r>
            <w:r w:rsidRPr="000A4E80">
              <w:rPr>
                <w:sz w:val="20"/>
                <w:szCs w:val="20"/>
                <w:vertAlign w:val="subscript"/>
              </w:rPr>
              <w:t>70</w:t>
            </w:r>
          </w:p>
        </w:tc>
      </w:tr>
      <w:tr w:rsidR="000A4E80" w:rsidRPr="000A4E80" w14:paraId="6BDCF61B" w14:textId="77777777" w:rsidTr="003915F2">
        <w:tc>
          <w:tcPr>
            <w:tcW w:w="708" w:type="dxa"/>
          </w:tcPr>
          <w:p w14:paraId="51786173" w14:textId="77777777" w:rsidR="003A5179" w:rsidRPr="000A4E80" w:rsidRDefault="003A5179" w:rsidP="003915F2">
            <w:pPr>
              <w:jc w:val="center"/>
              <w:rPr>
                <w:sz w:val="20"/>
                <w:szCs w:val="20"/>
              </w:rPr>
            </w:pPr>
            <w:r w:rsidRPr="000A4E80">
              <w:rPr>
                <w:sz w:val="20"/>
                <w:szCs w:val="20"/>
              </w:rPr>
              <w:t>9</w:t>
            </w:r>
          </w:p>
        </w:tc>
        <w:tc>
          <w:tcPr>
            <w:tcW w:w="4320" w:type="dxa"/>
          </w:tcPr>
          <w:p w14:paraId="123F63A1" w14:textId="77777777" w:rsidR="003A5179" w:rsidRPr="000A4E80" w:rsidRDefault="003A5179" w:rsidP="003915F2">
            <w:pPr>
              <w:rPr>
                <w:sz w:val="20"/>
                <w:szCs w:val="20"/>
              </w:rPr>
            </w:pPr>
            <w:r w:rsidRPr="000A4E80">
              <w:rPr>
                <w:sz w:val="20"/>
                <w:szCs w:val="20"/>
              </w:rPr>
              <w:t>Zawartość wodorotlenku wapnia w wypełniaczu mieszanym wg PN-EN 459-2 [4], wymagana kategoria:</w:t>
            </w:r>
          </w:p>
        </w:tc>
        <w:tc>
          <w:tcPr>
            <w:tcW w:w="3600" w:type="dxa"/>
            <w:gridSpan w:val="3"/>
            <w:vAlign w:val="center"/>
          </w:tcPr>
          <w:p w14:paraId="24DDCBB7" w14:textId="77777777" w:rsidR="003A5179" w:rsidRPr="000A4E80" w:rsidRDefault="003A5179" w:rsidP="003915F2">
            <w:pPr>
              <w:jc w:val="center"/>
              <w:rPr>
                <w:sz w:val="20"/>
                <w:szCs w:val="20"/>
              </w:rPr>
            </w:pPr>
            <w:r w:rsidRPr="000A4E80">
              <w:rPr>
                <w:sz w:val="20"/>
                <w:szCs w:val="20"/>
              </w:rPr>
              <w:t>K</w:t>
            </w:r>
            <w:r w:rsidRPr="000A4E80">
              <w:rPr>
                <w:sz w:val="20"/>
                <w:szCs w:val="20"/>
                <w:vertAlign w:val="subscript"/>
              </w:rPr>
              <w:t>a</w:t>
            </w:r>
            <w:r w:rsidRPr="000A4E80">
              <w:rPr>
                <w:sz w:val="20"/>
                <w:szCs w:val="20"/>
              </w:rPr>
              <w:t>20</w:t>
            </w:r>
          </w:p>
        </w:tc>
      </w:tr>
      <w:tr w:rsidR="000A4E80" w:rsidRPr="000A4E80" w14:paraId="4CE546A1" w14:textId="77777777" w:rsidTr="003915F2">
        <w:tc>
          <w:tcPr>
            <w:tcW w:w="708" w:type="dxa"/>
          </w:tcPr>
          <w:p w14:paraId="16DA66B8" w14:textId="77777777" w:rsidR="003A5179" w:rsidRPr="000A4E80" w:rsidRDefault="003A5179" w:rsidP="003915F2">
            <w:pPr>
              <w:jc w:val="center"/>
              <w:rPr>
                <w:sz w:val="20"/>
                <w:szCs w:val="20"/>
              </w:rPr>
            </w:pPr>
            <w:r w:rsidRPr="000A4E80">
              <w:rPr>
                <w:sz w:val="20"/>
                <w:szCs w:val="20"/>
              </w:rPr>
              <w:t>10</w:t>
            </w:r>
          </w:p>
        </w:tc>
        <w:tc>
          <w:tcPr>
            <w:tcW w:w="4320" w:type="dxa"/>
          </w:tcPr>
          <w:p w14:paraId="53A34C87" w14:textId="77777777" w:rsidR="003A5179" w:rsidRPr="000A4E80" w:rsidRDefault="003A5179" w:rsidP="003915F2">
            <w:pPr>
              <w:rPr>
                <w:sz w:val="20"/>
                <w:szCs w:val="20"/>
              </w:rPr>
            </w:pPr>
            <w:r w:rsidRPr="000A4E80">
              <w:rPr>
                <w:sz w:val="20"/>
                <w:szCs w:val="20"/>
              </w:rPr>
              <w:t>„Liczba asfaltowa” według PN-EN 13179-2 [55], wymagana kategoria:</w:t>
            </w:r>
          </w:p>
        </w:tc>
        <w:tc>
          <w:tcPr>
            <w:tcW w:w="3600" w:type="dxa"/>
            <w:gridSpan w:val="3"/>
            <w:vAlign w:val="center"/>
          </w:tcPr>
          <w:p w14:paraId="3ABBACE9" w14:textId="77777777" w:rsidR="003A5179" w:rsidRPr="000A4E80" w:rsidRDefault="003A5179" w:rsidP="003915F2">
            <w:pPr>
              <w:jc w:val="center"/>
              <w:rPr>
                <w:sz w:val="20"/>
                <w:szCs w:val="20"/>
              </w:rPr>
            </w:pPr>
            <w:r w:rsidRPr="000A4E80">
              <w:rPr>
                <w:sz w:val="20"/>
                <w:szCs w:val="20"/>
              </w:rPr>
              <w:t>BN</w:t>
            </w:r>
            <w:r w:rsidRPr="000A4E80">
              <w:rPr>
                <w:sz w:val="20"/>
                <w:szCs w:val="20"/>
                <w:vertAlign w:val="subscript"/>
              </w:rPr>
              <w:t>Deklarowana</w:t>
            </w:r>
          </w:p>
        </w:tc>
      </w:tr>
    </w:tbl>
    <w:p w14:paraId="12D35C1E" w14:textId="77777777" w:rsidR="003A5179" w:rsidRPr="000A4E80" w:rsidRDefault="003A5179" w:rsidP="003A5179">
      <w:pPr>
        <w:rPr>
          <w:sz w:val="20"/>
          <w:szCs w:val="20"/>
        </w:rPr>
      </w:pPr>
      <w:r w:rsidRPr="000A4E80">
        <w:rPr>
          <w:sz w:val="20"/>
          <w:szCs w:val="20"/>
        </w:rPr>
        <w:tab/>
      </w:r>
    </w:p>
    <w:p w14:paraId="5181A544" w14:textId="77777777" w:rsidR="003A5179" w:rsidRPr="000A4E80" w:rsidRDefault="003A5179" w:rsidP="003A5179">
      <w:pPr>
        <w:ind w:firstLine="709"/>
        <w:rPr>
          <w:sz w:val="20"/>
          <w:szCs w:val="20"/>
        </w:rPr>
      </w:pPr>
      <w:r w:rsidRPr="000A4E80">
        <w:rPr>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75AE0EA5" w14:textId="77777777" w:rsidR="003A5179" w:rsidRPr="000A4E80" w:rsidRDefault="003A5179" w:rsidP="003A5179">
      <w:pPr>
        <w:pStyle w:val="Nagwek2"/>
        <w:rPr>
          <w:sz w:val="20"/>
          <w:szCs w:val="20"/>
        </w:rPr>
      </w:pPr>
      <w:r w:rsidRPr="000A4E80">
        <w:rPr>
          <w:sz w:val="20"/>
          <w:szCs w:val="20"/>
        </w:rPr>
        <w:t>2.4. Kruszywo do uszorstnienia</w:t>
      </w:r>
    </w:p>
    <w:p w14:paraId="3174D431" w14:textId="77777777" w:rsidR="003A5179" w:rsidRPr="000A4E80" w:rsidRDefault="003A5179" w:rsidP="003A5179">
      <w:pPr>
        <w:rPr>
          <w:sz w:val="20"/>
          <w:szCs w:val="20"/>
        </w:rPr>
      </w:pPr>
      <w:r w:rsidRPr="000A4E80">
        <w:rPr>
          <w:sz w:val="20"/>
          <w:szCs w:val="20"/>
        </w:rPr>
        <w:t>Nie wymaga się uszorstnienia warstwy ścieralnej z betonu asfaltowego.</w:t>
      </w:r>
    </w:p>
    <w:p w14:paraId="69FD2634" w14:textId="77777777" w:rsidR="003A5179" w:rsidRPr="000A4E80" w:rsidRDefault="003A5179" w:rsidP="003A5179">
      <w:pPr>
        <w:rPr>
          <w:sz w:val="20"/>
          <w:szCs w:val="20"/>
        </w:rPr>
      </w:pPr>
      <w:r w:rsidRPr="000A4E80">
        <w:rPr>
          <w:sz w:val="20"/>
          <w:szCs w:val="20"/>
        </w:rPr>
        <w:tab/>
      </w:r>
    </w:p>
    <w:p w14:paraId="2FAF80E4" w14:textId="77777777" w:rsidR="003A5179" w:rsidRPr="000A4E80" w:rsidRDefault="003A5179" w:rsidP="003A5179">
      <w:pPr>
        <w:rPr>
          <w:b/>
          <w:sz w:val="20"/>
          <w:szCs w:val="20"/>
        </w:rPr>
      </w:pPr>
      <w:r w:rsidRPr="000A4E80">
        <w:rPr>
          <w:b/>
          <w:sz w:val="20"/>
          <w:szCs w:val="20"/>
        </w:rPr>
        <w:t>2.5. Środek adhezyjny</w:t>
      </w:r>
    </w:p>
    <w:p w14:paraId="7AF08929" w14:textId="77777777" w:rsidR="003A5179" w:rsidRPr="000A4E80" w:rsidRDefault="003A5179" w:rsidP="003A5179">
      <w:pPr>
        <w:rPr>
          <w:sz w:val="20"/>
          <w:szCs w:val="20"/>
        </w:rPr>
      </w:pPr>
      <w:r w:rsidRPr="000A4E80">
        <w:rPr>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78CADE08" w14:textId="77777777" w:rsidR="003A5179" w:rsidRPr="000A4E80" w:rsidRDefault="003A5179" w:rsidP="003A5179">
      <w:pPr>
        <w:rPr>
          <w:sz w:val="20"/>
          <w:szCs w:val="20"/>
        </w:rPr>
      </w:pPr>
      <w:r w:rsidRPr="000A4E80">
        <w:rPr>
          <w:sz w:val="20"/>
          <w:szCs w:val="20"/>
        </w:rPr>
        <w:tab/>
        <w:t>Środek adhezyjny powinien odpowiadać wymaganiom określonym przez producenta.</w:t>
      </w:r>
    </w:p>
    <w:p w14:paraId="19B4C7BA" w14:textId="77777777" w:rsidR="003A5179" w:rsidRPr="000A4E80" w:rsidRDefault="003A5179" w:rsidP="003A5179">
      <w:pPr>
        <w:rPr>
          <w:sz w:val="20"/>
          <w:szCs w:val="20"/>
        </w:rPr>
      </w:pPr>
      <w:r w:rsidRPr="000A4E80">
        <w:rPr>
          <w:sz w:val="20"/>
          <w:szCs w:val="20"/>
        </w:rPr>
        <w:tab/>
        <w:t>Składowanie środka adhezyjnego jest dozwolone tylko w oryginalnych opakowaniach, w warunkach określonych przez producenta.</w:t>
      </w:r>
    </w:p>
    <w:p w14:paraId="475EF6EC" w14:textId="77777777" w:rsidR="003A5179" w:rsidRPr="000A4E80" w:rsidRDefault="003A5179" w:rsidP="003A5179">
      <w:pPr>
        <w:pStyle w:val="Nagwek2"/>
        <w:rPr>
          <w:sz w:val="20"/>
          <w:szCs w:val="20"/>
        </w:rPr>
      </w:pPr>
      <w:r w:rsidRPr="000A4E80">
        <w:rPr>
          <w:sz w:val="20"/>
          <w:szCs w:val="20"/>
        </w:rPr>
        <w:t>2.6. Materiały do uszczelnienia połączeń i krawędzi</w:t>
      </w:r>
    </w:p>
    <w:p w14:paraId="21339919" w14:textId="77777777" w:rsidR="003A5179" w:rsidRPr="000A4E80" w:rsidRDefault="003A5179" w:rsidP="003A5179">
      <w:pPr>
        <w:rPr>
          <w:sz w:val="20"/>
          <w:szCs w:val="20"/>
        </w:rPr>
      </w:pPr>
      <w:r w:rsidRPr="000A4E80">
        <w:rPr>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538513FF" w14:textId="77777777" w:rsidR="003A5179" w:rsidRPr="000A4E80" w:rsidRDefault="003A5179" w:rsidP="003A5179">
      <w:pPr>
        <w:tabs>
          <w:tab w:val="left" w:pos="1620"/>
        </w:tabs>
        <w:rPr>
          <w:sz w:val="20"/>
          <w:szCs w:val="20"/>
        </w:rPr>
      </w:pPr>
    </w:p>
    <w:p w14:paraId="335CF527" w14:textId="77777777" w:rsidR="003A5179" w:rsidRPr="000A4E80" w:rsidRDefault="003A5179" w:rsidP="003A5179">
      <w:pPr>
        <w:tabs>
          <w:tab w:val="left" w:pos="1134"/>
        </w:tabs>
        <w:spacing w:before="120" w:after="120"/>
        <w:ind w:left="1134" w:hanging="1134"/>
        <w:rPr>
          <w:sz w:val="20"/>
          <w:szCs w:val="20"/>
        </w:rPr>
      </w:pPr>
      <w:r w:rsidRPr="000A4E80">
        <w:rPr>
          <w:sz w:val="20"/>
          <w:szCs w:val="20"/>
        </w:rPr>
        <w:t>Tablica 10.</w:t>
      </w:r>
      <w:r w:rsidRPr="000A4E80">
        <w:rPr>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0A4E80" w:rsidRPr="000A4E80" w14:paraId="45925AEF" w14:textId="77777777" w:rsidTr="003915F2">
        <w:tc>
          <w:tcPr>
            <w:tcW w:w="1785" w:type="dxa"/>
            <w:vMerge w:val="restart"/>
            <w:vAlign w:val="center"/>
          </w:tcPr>
          <w:p w14:paraId="1035B901" w14:textId="77777777" w:rsidR="003A5179" w:rsidRPr="000A4E80" w:rsidRDefault="003A5179" w:rsidP="003915F2">
            <w:pPr>
              <w:tabs>
                <w:tab w:val="left" w:pos="1620"/>
              </w:tabs>
              <w:jc w:val="center"/>
              <w:rPr>
                <w:sz w:val="20"/>
                <w:szCs w:val="20"/>
              </w:rPr>
            </w:pPr>
            <w:r w:rsidRPr="000A4E80">
              <w:rPr>
                <w:sz w:val="20"/>
                <w:szCs w:val="20"/>
              </w:rPr>
              <w:t>Rodzaj warstwy</w:t>
            </w:r>
          </w:p>
        </w:tc>
        <w:tc>
          <w:tcPr>
            <w:tcW w:w="3570" w:type="dxa"/>
            <w:gridSpan w:val="2"/>
            <w:vAlign w:val="center"/>
          </w:tcPr>
          <w:p w14:paraId="78071B0D" w14:textId="77777777" w:rsidR="003A5179" w:rsidRPr="000A4E80" w:rsidRDefault="003A5179" w:rsidP="003915F2">
            <w:pPr>
              <w:tabs>
                <w:tab w:val="left" w:pos="1620"/>
              </w:tabs>
              <w:jc w:val="center"/>
              <w:rPr>
                <w:sz w:val="20"/>
                <w:szCs w:val="20"/>
              </w:rPr>
            </w:pPr>
            <w:r w:rsidRPr="000A4E80">
              <w:rPr>
                <w:sz w:val="20"/>
                <w:szCs w:val="20"/>
              </w:rPr>
              <w:t>Złącze podłużne</w:t>
            </w:r>
          </w:p>
        </w:tc>
        <w:tc>
          <w:tcPr>
            <w:tcW w:w="3572" w:type="dxa"/>
            <w:gridSpan w:val="2"/>
            <w:vAlign w:val="center"/>
          </w:tcPr>
          <w:p w14:paraId="43A5AAB3" w14:textId="77777777" w:rsidR="003A5179" w:rsidRPr="000A4E80" w:rsidRDefault="003A5179" w:rsidP="003915F2">
            <w:pPr>
              <w:tabs>
                <w:tab w:val="left" w:pos="1620"/>
              </w:tabs>
              <w:jc w:val="center"/>
              <w:rPr>
                <w:sz w:val="20"/>
                <w:szCs w:val="20"/>
              </w:rPr>
            </w:pPr>
            <w:r w:rsidRPr="000A4E80">
              <w:rPr>
                <w:sz w:val="20"/>
                <w:szCs w:val="20"/>
              </w:rPr>
              <w:t>Złącze poprzeczne</w:t>
            </w:r>
          </w:p>
        </w:tc>
      </w:tr>
      <w:tr w:rsidR="000A4E80" w:rsidRPr="000A4E80" w14:paraId="0EFD72B7" w14:textId="77777777" w:rsidTr="003915F2">
        <w:tc>
          <w:tcPr>
            <w:tcW w:w="1785" w:type="dxa"/>
            <w:vMerge/>
            <w:vAlign w:val="center"/>
          </w:tcPr>
          <w:p w14:paraId="1AB76EB9" w14:textId="77777777" w:rsidR="003A5179" w:rsidRPr="000A4E80" w:rsidRDefault="003A5179" w:rsidP="003915F2">
            <w:pPr>
              <w:tabs>
                <w:tab w:val="left" w:pos="1620"/>
              </w:tabs>
              <w:jc w:val="center"/>
              <w:rPr>
                <w:sz w:val="20"/>
                <w:szCs w:val="20"/>
              </w:rPr>
            </w:pPr>
          </w:p>
        </w:tc>
        <w:tc>
          <w:tcPr>
            <w:tcW w:w="1785" w:type="dxa"/>
            <w:vAlign w:val="center"/>
          </w:tcPr>
          <w:p w14:paraId="0A1F7844" w14:textId="77777777" w:rsidR="003A5179" w:rsidRPr="000A4E80" w:rsidRDefault="003A5179" w:rsidP="003915F2">
            <w:pPr>
              <w:tabs>
                <w:tab w:val="left" w:pos="1620"/>
              </w:tabs>
              <w:jc w:val="center"/>
              <w:rPr>
                <w:sz w:val="20"/>
                <w:szCs w:val="20"/>
              </w:rPr>
            </w:pPr>
            <w:r w:rsidRPr="000A4E80">
              <w:rPr>
                <w:sz w:val="20"/>
                <w:szCs w:val="20"/>
              </w:rPr>
              <w:t>Ruch</w:t>
            </w:r>
          </w:p>
        </w:tc>
        <w:tc>
          <w:tcPr>
            <w:tcW w:w="1785" w:type="dxa"/>
            <w:vAlign w:val="center"/>
          </w:tcPr>
          <w:p w14:paraId="74557FFF" w14:textId="77777777" w:rsidR="003A5179" w:rsidRPr="000A4E80" w:rsidRDefault="003A5179" w:rsidP="003915F2">
            <w:pPr>
              <w:tabs>
                <w:tab w:val="left" w:pos="1620"/>
              </w:tabs>
              <w:jc w:val="center"/>
              <w:rPr>
                <w:sz w:val="20"/>
                <w:szCs w:val="20"/>
              </w:rPr>
            </w:pPr>
            <w:r w:rsidRPr="000A4E80">
              <w:rPr>
                <w:sz w:val="20"/>
                <w:szCs w:val="20"/>
              </w:rPr>
              <w:t>Rodzaj materiału</w:t>
            </w:r>
          </w:p>
        </w:tc>
        <w:tc>
          <w:tcPr>
            <w:tcW w:w="1786" w:type="dxa"/>
            <w:vAlign w:val="center"/>
          </w:tcPr>
          <w:p w14:paraId="0F1C5BCA" w14:textId="77777777" w:rsidR="003A5179" w:rsidRPr="000A4E80" w:rsidRDefault="003A5179" w:rsidP="003915F2">
            <w:pPr>
              <w:tabs>
                <w:tab w:val="left" w:pos="1620"/>
              </w:tabs>
              <w:jc w:val="center"/>
              <w:rPr>
                <w:sz w:val="20"/>
                <w:szCs w:val="20"/>
              </w:rPr>
            </w:pPr>
            <w:r w:rsidRPr="000A4E80">
              <w:rPr>
                <w:sz w:val="20"/>
                <w:szCs w:val="20"/>
              </w:rPr>
              <w:t>Ruch</w:t>
            </w:r>
          </w:p>
        </w:tc>
        <w:tc>
          <w:tcPr>
            <w:tcW w:w="1786" w:type="dxa"/>
            <w:vAlign w:val="center"/>
          </w:tcPr>
          <w:p w14:paraId="4DFA1B7D" w14:textId="77777777" w:rsidR="003A5179" w:rsidRPr="000A4E80" w:rsidRDefault="003A5179" w:rsidP="003915F2">
            <w:pPr>
              <w:tabs>
                <w:tab w:val="left" w:pos="1620"/>
              </w:tabs>
              <w:jc w:val="center"/>
              <w:rPr>
                <w:sz w:val="20"/>
                <w:szCs w:val="20"/>
              </w:rPr>
            </w:pPr>
            <w:r w:rsidRPr="000A4E80">
              <w:rPr>
                <w:sz w:val="20"/>
                <w:szCs w:val="20"/>
              </w:rPr>
              <w:t>Rodzaj materiału</w:t>
            </w:r>
          </w:p>
        </w:tc>
      </w:tr>
      <w:tr w:rsidR="000A4E80" w:rsidRPr="000A4E80" w14:paraId="63EAB061" w14:textId="77777777" w:rsidTr="003915F2">
        <w:tc>
          <w:tcPr>
            <w:tcW w:w="1785" w:type="dxa"/>
            <w:vMerge w:val="restart"/>
          </w:tcPr>
          <w:p w14:paraId="2C2683F7" w14:textId="77777777" w:rsidR="003A5179" w:rsidRPr="000A4E80" w:rsidRDefault="003A5179" w:rsidP="003915F2">
            <w:pPr>
              <w:tabs>
                <w:tab w:val="left" w:pos="1620"/>
              </w:tabs>
              <w:rPr>
                <w:sz w:val="20"/>
                <w:szCs w:val="20"/>
              </w:rPr>
            </w:pPr>
            <w:r w:rsidRPr="000A4E80">
              <w:rPr>
                <w:sz w:val="20"/>
                <w:szCs w:val="20"/>
              </w:rPr>
              <w:t>Warstwa ścieralna</w:t>
            </w:r>
          </w:p>
        </w:tc>
        <w:tc>
          <w:tcPr>
            <w:tcW w:w="1785" w:type="dxa"/>
          </w:tcPr>
          <w:p w14:paraId="5CA15805" w14:textId="77777777" w:rsidR="003A5179" w:rsidRPr="000A4E80" w:rsidRDefault="003A5179" w:rsidP="003915F2">
            <w:pPr>
              <w:tabs>
                <w:tab w:val="left" w:pos="1620"/>
              </w:tabs>
              <w:rPr>
                <w:sz w:val="20"/>
                <w:szCs w:val="20"/>
              </w:rPr>
            </w:pPr>
            <w:r w:rsidRPr="000A4E80">
              <w:rPr>
                <w:sz w:val="20"/>
                <w:szCs w:val="20"/>
              </w:rPr>
              <w:t>KR 1-2</w:t>
            </w:r>
          </w:p>
        </w:tc>
        <w:tc>
          <w:tcPr>
            <w:tcW w:w="1785" w:type="dxa"/>
          </w:tcPr>
          <w:p w14:paraId="34BAA7FC" w14:textId="77777777" w:rsidR="003A5179" w:rsidRPr="000A4E80" w:rsidRDefault="003A5179" w:rsidP="003915F2">
            <w:pPr>
              <w:tabs>
                <w:tab w:val="left" w:pos="1620"/>
              </w:tabs>
              <w:rPr>
                <w:sz w:val="20"/>
                <w:szCs w:val="20"/>
              </w:rPr>
            </w:pPr>
            <w:r w:rsidRPr="000A4E80">
              <w:rPr>
                <w:sz w:val="20"/>
                <w:szCs w:val="20"/>
              </w:rPr>
              <w:t>Pasty asfaltowe lub elastyczne taśmy bitumiczne</w:t>
            </w:r>
          </w:p>
        </w:tc>
        <w:tc>
          <w:tcPr>
            <w:tcW w:w="1786" w:type="dxa"/>
          </w:tcPr>
          <w:p w14:paraId="77CB4529" w14:textId="77777777" w:rsidR="003A5179" w:rsidRPr="000A4E80" w:rsidRDefault="003A5179" w:rsidP="003915F2">
            <w:pPr>
              <w:tabs>
                <w:tab w:val="left" w:pos="1620"/>
              </w:tabs>
              <w:rPr>
                <w:sz w:val="20"/>
                <w:szCs w:val="20"/>
              </w:rPr>
            </w:pPr>
            <w:r w:rsidRPr="000A4E80">
              <w:rPr>
                <w:sz w:val="20"/>
                <w:szCs w:val="20"/>
              </w:rPr>
              <w:t>KR 1-2</w:t>
            </w:r>
          </w:p>
        </w:tc>
        <w:tc>
          <w:tcPr>
            <w:tcW w:w="1786" w:type="dxa"/>
          </w:tcPr>
          <w:p w14:paraId="4C293533" w14:textId="77777777" w:rsidR="003A5179" w:rsidRPr="000A4E80" w:rsidRDefault="003A5179" w:rsidP="003915F2">
            <w:pPr>
              <w:tabs>
                <w:tab w:val="left" w:pos="1620"/>
              </w:tabs>
              <w:rPr>
                <w:sz w:val="20"/>
                <w:szCs w:val="20"/>
              </w:rPr>
            </w:pPr>
            <w:r w:rsidRPr="000A4E80">
              <w:rPr>
                <w:sz w:val="20"/>
                <w:szCs w:val="20"/>
              </w:rPr>
              <w:t>Pasty asfaltowe lub elastyczne taśmy bitumiczne</w:t>
            </w:r>
          </w:p>
        </w:tc>
      </w:tr>
      <w:tr w:rsidR="000A4E80" w:rsidRPr="000A4E80" w14:paraId="54DBF988" w14:textId="77777777" w:rsidTr="003915F2">
        <w:tc>
          <w:tcPr>
            <w:tcW w:w="1785" w:type="dxa"/>
            <w:vMerge/>
          </w:tcPr>
          <w:p w14:paraId="3D7D64B0" w14:textId="77777777" w:rsidR="003A5179" w:rsidRPr="000A4E80" w:rsidRDefault="003A5179" w:rsidP="003915F2">
            <w:pPr>
              <w:tabs>
                <w:tab w:val="left" w:pos="1620"/>
              </w:tabs>
              <w:rPr>
                <w:sz w:val="20"/>
                <w:szCs w:val="20"/>
              </w:rPr>
            </w:pPr>
          </w:p>
        </w:tc>
        <w:tc>
          <w:tcPr>
            <w:tcW w:w="1785" w:type="dxa"/>
          </w:tcPr>
          <w:p w14:paraId="0E8C798D" w14:textId="77777777" w:rsidR="003A5179" w:rsidRPr="000A4E80" w:rsidRDefault="003A5179" w:rsidP="003915F2">
            <w:pPr>
              <w:tabs>
                <w:tab w:val="left" w:pos="1620"/>
              </w:tabs>
              <w:rPr>
                <w:sz w:val="20"/>
                <w:szCs w:val="20"/>
              </w:rPr>
            </w:pPr>
            <w:r w:rsidRPr="000A4E80">
              <w:rPr>
                <w:sz w:val="20"/>
                <w:szCs w:val="20"/>
              </w:rPr>
              <w:t>KR 3-6</w:t>
            </w:r>
          </w:p>
        </w:tc>
        <w:tc>
          <w:tcPr>
            <w:tcW w:w="1785" w:type="dxa"/>
          </w:tcPr>
          <w:p w14:paraId="3E1FBFE2" w14:textId="77777777" w:rsidR="003A5179" w:rsidRPr="000A4E80" w:rsidRDefault="003A5179" w:rsidP="003915F2">
            <w:pPr>
              <w:tabs>
                <w:tab w:val="left" w:pos="1620"/>
              </w:tabs>
              <w:rPr>
                <w:sz w:val="20"/>
                <w:szCs w:val="20"/>
              </w:rPr>
            </w:pPr>
            <w:r w:rsidRPr="000A4E80">
              <w:rPr>
                <w:sz w:val="20"/>
                <w:szCs w:val="20"/>
              </w:rPr>
              <w:t>Elastyczne taśmy bitumiczne</w:t>
            </w:r>
          </w:p>
        </w:tc>
        <w:tc>
          <w:tcPr>
            <w:tcW w:w="1786" w:type="dxa"/>
          </w:tcPr>
          <w:p w14:paraId="63111AA4" w14:textId="77777777" w:rsidR="003A5179" w:rsidRPr="000A4E80" w:rsidRDefault="003A5179" w:rsidP="003915F2">
            <w:pPr>
              <w:tabs>
                <w:tab w:val="left" w:pos="1620"/>
              </w:tabs>
              <w:rPr>
                <w:sz w:val="20"/>
                <w:szCs w:val="20"/>
              </w:rPr>
            </w:pPr>
            <w:r w:rsidRPr="000A4E80">
              <w:rPr>
                <w:sz w:val="20"/>
                <w:szCs w:val="20"/>
              </w:rPr>
              <w:t>KR 3-6</w:t>
            </w:r>
          </w:p>
        </w:tc>
        <w:tc>
          <w:tcPr>
            <w:tcW w:w="1786" w:type="dxa"/>
          </w:tcPr>
          <w:p w14:paraId="2237E1BE" w14:textId="77777777" w:rsidR="003A5179" w:rsidRPr="000A4E80" w:rsidRDefault="003A5179" w:rsidP="003915F2">
            <w:pPr>
              <w:tabs>
                <w:tab w:val="left" w:pos="1620"/>
              </w:tabs>
              <w:rPr>
                <w:sz w:val="20"/>
                <w:szCs w:val="20"/>
              </w:rPr>
            </w:pPr>
            <w:r w:rsidRPr="000A4E80">
              <w:rPr>
                <w:sz w:val="20"/>
                <w:szCs w:val="20"/>
              </w:rPr>
              <w:t>Elastyczne taśmy bitumiczne</w:t>
            </w:r>
          </w:p>
        </w:tc>
      </w:tr>
    </w:tbl>
    <w:p w14:paraId="1600C980" w14:textId="77777777" w:rsidR="003A5179" w:rsidRPr="000A4E80" w:rsidRDefault="003A5179" w:rsidP="003A5179">
      <w:pPr>
        <w:tabs>
          <w:tab w:val="left" w:pos="1134"/>
        </w:tabs>
        <w:spacing w:before="240" w:after="120"/>
        <w:ind w:left="1134" w:hanging="1134"/>
        <w:rPr>
          <w:sz w:val="20"/>
          <w:szCs w:val="20"/>
        </w:rPr>
      </w:pPr>
      <w:r w:rsidRPr="000A4E80">
        <w:rPr>
          <w:sz w:val="20"/>
          <w:szCs w:val="20"/>
        </w:rPr>
        <w:t>Tablica 11.</w:t>
      </w:r>
      <w:r w:rsidRPr="000A4E80">
        <w:rPr>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A4E80" w:rsidRPr="000A4E80" w14:paraId="26E90E7D" w14:textId="77777777" w:rsidTr="003915F2">
        <w:tc>
          <w:tcPr>
            <w:tcW w:w="2975" w:type="dxa"/>
            <w:vAlign w:val="center"/>
          </w:tcPr>
          <w:p w14:paraId="373EE6FA" w14:textId="77777777" w:rsidR="003A5179" w:rsidRPr="000A4E80" w:rsidRDefault="003A5179" w:rsidP="003915F2">
            <w:pPr>
              <w:tabs>
                <w:tab w:val="left" w:pos="1620"/>
              </w:tabs>
              <w:spacing w:before="120" w:after="120"/>
              <w:jc w:val="center"/>
              <w:rPr>
                <w:sz w:val="20"/>
                <w:szCs w:val="20"/>
              </w:rPr>
            </w:pPr>
            <w:r w:rsidRPr="000A4E80">
              <w:rPr>
                <w:sz w:val="20"/>
                <w:szCs w:val="20"/>
              </w:rPr>
              <w:t>Rodzaj warstwy</w:t>
            </w:r>
          </w:p>
        </w:tc>
        <w:tc>
          <w:tcPr>
            <w:tcW w:w="2976" w:type="dxa"/>
            <w:vAlign w:val="center"/>
          </w:tcPr>
          <w:p w14:paraId="032FD67F" w14:textId="77777777" w:rsidR="003A5179" w:rsidRPr="000A4E80" w:rsidRDefault="003A5179" w:rsidP="003915F2">
            <w:pPr>
              <w:tabs>
                <w:tab w:val="left" w:pos="1620"/>
              </w:tabs>
              <w:spacing w:before="120" w:after="120"/>
              <w:jc w:val="center"/>
              <w:rPr>
                <w:sz w:val="20"/>
                <w:szCs w:val="20"/>
              </w:rPr>
            </w:pPr>
            <w:r w:rsidRPr="000A4E80">
              <w:rPr>
                <w:sz w:val="20"/>
                <w:szCs w:val="20"/>
              </w:rPr>
              <w:t>Ruch</w:t>
            </w:r>
          </w:p>
        </w:tc>
        <w:tc>
          <w:tcPr>
            <w:tcW w:w="2976" w:type="dxa"/>
            <w:vAlign w:val="center"/>
          </w:tcPr>
          <w:p w14:paraId="5D447929" w14:textId="77777777" w:rsidR="003A5179" w:rsidRPr="000A4E80" w:rsidRDefault="003A5179" w:rsidP="003915F2">
            <w:pPr>
              <w:tabs>
                <w:tab w:val="left" w:pos="1620"/>
              </w:tabs>
              <w:spacing w:before="120" w:after="120"/>
              <w:jc w:val="center"/>
              <w:rPr>
                <w:sz w:val="20"/>
                <w:szCs w:val="20"/>
              </w:rPr>
            </w:pPr>
            <w:r w:rsidRPr="000A4E80">
              <w:rPr>
                <w:sz w:val="20"/>
                <w:szCs w:val="20"/>
              </w:rPr>
              <w:t>Rodzaj materiału</w:t>
            </w:r>
          </w:p>
        </w:tc>
      </w:tr>
      <w:tr w:rsidR="000A4E80" w:rsidRPr="000A4E80" w14:paraId="46E4742A" w14:textId="77777777" w:rsidTr="003915F2">
        <w:tc>
          <w:tcPr>
            <w:tcW w:w="2975" w:type="dxa"/>
            <w:vMerge w:val="restart"/>
          </w:tcPr>
          <w:p w14:paraId="55DD8DCD" w14:textId="77777777" w:rsidR="003A5179" w:rsidRPr="000A4E80" w:rsidRDefault="003A5179" w:rsidP="003915F2">
            <w:pPr>
              <w:tabs>
                <w:tab w:val="left" w:pos="1620"/>
              </w:tabs>
              <w:rPr>
                <w:sz w:val="20"/>
                <w:szCs w:val="20"/>
              </w:rPr>
            </w:pPr>
            <w:r w:rsidRPr="000A4E80">
              <w:rPr>
                <w:sz w:val="20"/>
                <w:szCs w:val="20"/>
              </w:rPr>
              <w:t>Warstwa ścieralna</w:t>
            </w:r>
          </w:p>
        </w:tc>
        <w:tc>
          <w:tcPr>
            <w:tcW w:w="2976" w:type="dxa"/>
          </w:tcPr>
          <w:p w14:paraId="2F95DAC0" w14:textId="77777777" w:rsidR="003A5179" w:rsidRPr="000A4E80" w:rsidRDefault="003A5179" w:rsidP="003915F2">
            <w:pPr>
              <w:tabs>
                <w:tab w:val="left" w:pos="1620"/>
              </w:tabs>
              <w:rPr>
                <w:sz w:val="20"/>
                <w:szCs w:val="20"/>
              </w:rPr>
            </w:pPr>
            <w:r w:rsidRPr="000A4E80">
              <w:rPr>
                <w:sz w:val="20"/>
                <w:szCs w:val="20"/>
              </w:rPr>
              <w:t>KR 1-2</w:t>
            </w:r>
          </w:p>
        </w:tc>
        <w:tc>
          <w:tcPr>
            <w:tcW w:w="2976" w:type="dxa"/>
          </w:tcPr>
          <w:p w14:paraId="22F5B318" w14:textId="77777777" w:rsidR="003A5179" w:rsidRPr="000A4E80" w:rsidRDefault="003A5179" w:rsidP="003915F2">
            <w:pPr>
              <w:tabs>
                <w:tab w:val="left" w:pos="1620"/>
              </w:tabs>
              <w:rPr>
                <w:sz w:val="20"/>
                <w:szCs w:val="20"/>
              </w:rPr>
            </w:pPr>
            <w:r w:rsidRPr="000A4E80">
              <w:rPr>
                <w:sz w:val="20"/>
                <w:szCs w:val="20"/>
              </w:rPr>
              <w:t>Pasta asfaltowa</w:t>
            </w:r>
          </w:p>
        </w:tc>
      </w:tr>
      <w:tr w:rsidR="000A4E80" w:rsidRPr="000A4E80" w14:paraId="71E782E0" w14:textId="77777777" w:rsidTr="003915F2">
        <w:tc>
          <w:tcPr>
            <w:tcW w:w="2975" w:type="dxa"/>
            <w:vMerge/>
          </w:tcPr>
          <w:p w14:paraId="45493DEF" w14:textId="77777777" w:rsidR="003A5179" w:rsidRPr="000A4E80" w:rsidRDefault="003A5179" w:rsidP="003915F2">
            <w:pPr>
              <w:tabs>
                <w:tab w:val="left" w:pos="1620"/>
              </w:tabs>
              <w:rPr>
                <w:sz w:val="20"/>
                <w:szCs w:val="20"/>
              </w:rPr>
            </w:pPr>
          </w:p>
        </w:tc>
        <w:tc>
          <w:tcPr>
            <w:tcW w:w="2976" w:type="dxa"/>
          </w:tcPr>
          <w:p w14:paraId="25D9C906" w14:textId="77777777" w:rsidR="003A5179" w:rsidRPr="000A4E80" w:rsidRDefault="003A5179" w:rsidP="003915F2">
            <w:pPr>
              <w:tabs>
                <w:tab w:val="left" w:pos="1620"/>
              </w:tabs>
              <w:rPr>
                <w:sz w:val="20"/>
                <w:szCs w:val="20"/>
              </w:rPr>
            </w:pPr>
            <w:r w:rsidRPr="000A4E80">
              <w:rPr>
                <w:sz w:val="20"/>
                <w:szCs w:val="20"/>
              </w:rPr>
              <w:t>KR 3-6</w:t>
            </w:r>
          </w:p>
        </w:tc>
        <w:tc>
          <w:tcPr>
            <w:tcW w:w="2976" w:type="dxa"/>
          </w:tcPr>
          <w:p w14:paraId="2F01C4CC" w14:textId="77777777" w:rsidR="003A5179" w:rsidRPr="000A4E80" w:rsidRDefault="003A5179" w:rsidP="003915F2">
            <w:pPr>
              <w:tabs>
                <w:tab w:val="left" w:pos="1620"/>
              </w:tabs>
              <w:rPr>
                <w:sz w:val="20"/>
                <w:szCs w:val="20"/>
              </w:rPr>
            </w:pPr>
            <w:r w:rsidRPr="000A4E80">
              <w:rPr>
                <w:sz w:val="20"/>
                <w:szCs w:val="20"/>
              </w:rPr>
              <w:t>Elastyczna taśma bitumiczna lub zalewa drogowa na gorąco</w:t>
            </w:r>
          </w:p>
        </w:tc>
      </w:tr>
    </w:tbl>
    <w:p w14:paraId="5994B120" w14:textId="77777777" w:rsidR="003A5179" w:rsidRPr="000A4E80" w:rsidRDefault="003A5179" w:rsidP="003A5179">
      <w:pPr>
        <w:tabs>
          <w:tab w:val="left" w:pos="1620"/>
        </w:tabs>
        <w:spacing w:before="240" w:after="120"/>
        <w:rPr>
          <w:sz w:val="20"/>
          <w:szCs w:val="20"/>
        </w:rPr>
      </w:pPr>
      <w:r w:rsidRPr="000A4E80">
        <w:rPr>
          <w:sz w:val="20"/>
          <w:szCs w:val="20"/>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0A4E80" w:rsidRPr="000A4E80" w14:paraId="3C7489C9" w14:textId="77777777" w:rsidTr="003915F2">
        <w:tc>
          <w:tcPr>
            <w:tcW w:w="2660" w:type="dxa"/>
            <w:vAlign w:val="center"/>
          </w:tcPr>
          <w:p w14:paraId="385C0C3D" w14:textId="77777777" w:rsidR="003A5179" w:rsidRPr="000A4E80" w:rsidRDefault="003A5179" w:rsidP="003915F2">
            <w:pPr>
              <w:tabs>
                <w:tab w:val="left" w:pos="1620"/>
              </w:tabs>
              <w:spacing w:before="120" w:after="120"/>
              <w:jc w:val="center"/>
              <w:rPr>
                <w:sz w:val="20"/>
                <w:szCs w:val="20"/>
              </w:rPr>
            </w:pPr>
            <w:r w:rsidRPr="000A4E80">
              <w:rPr>
                <w:sz w:val="20"/>
                <w:szCs w:val="20"/>
              </w:rPr>
              <w:t>Właściwość</w:t>
            </w:r>
          </w:p>
        </w:tc>
        <w:tc>
          <w:tcPr>
            <w:tcW w:w="2268" w:type="dxa"/>
            <w:vAlign w:val="center"/>
          </w:tcPr>
          <w:p w14:paraId="3E4E646A" w14:textId="77777777" w:rsidR="003A5179" w:rsidRPr="000A4E80" w:rsidRDefault="003A5179" w:rsidP="003915F2">
            <w:pPr>
              <w:tabs>
                <w:tab w:val="left" w:pos="1620"/>
              </w:tabs>
              <w:spacing w:before="120" w:after="120"/>
              <w:jc w:val="center"/>
              <w:rPr>
                <w:sz w:val="20"/>
                <w:szCs w:val="20"/>
              </w:rPr>
            </w:pPr>
            <w:r w:rsidRPr="000A4E80">
              <w:rPr>
                <w:sz w:val="20"/>
                <w:szCs w:val="20"/>
              </w:rPr>
              <w:t>Metoda badawcza</w:t>
            </w:r>
          </w:p>
        </w:tc>
        <w:tc>
          <w:tcPr>
            <w:tcW w:w="2126" w:type="dxa"/>
            <w:vAlign w:val="center"/>
          </w:tcPr>
          <w:p w14:paraId="606F11B2" w14:textId="77777777" w:rsidR="003A5179" w:rsidRPr="000A4E80" w:rsidRDefault="003A5179" w:rsidP="003915F2">
            <w:pPr>
              <w:tabs>
                <w:tab w:val="left" w:pos="1620"/>
              </w:tabs>
              <w:spacing w:before="120" w:after="120"/>
              <w:jc w:val="center"/>
              <w:rPr>
                <w:sz w:val="20"/>
                <w:szCs w:val="20"/>
              </w:rPr>
            </w:pPr>
            <w:r w:rsidRPr="000A4E80">
              <w:rPr>
                <w:sz w:val="20"/>
                <w:szCs w:val="20"/>
              </w:rPr>
              <w:t>Dodatkowy opis warunków badania</w:t>
            </w:r>
          </w:p>
        </w:tc>
        <w:tc>
          <w:tcPr>
            <w:tcW w:w="1873" w:type="dxa"/>
            <w:vAlign w:val="center"/>
          </w:tcPr>
          <w:p w14:paraId="2006B5AE" w14:textId="77777777" w:rsidR="003A5179" w:rsidRPr="000A4E80" w:rsidRDefault="003A5179" w:rsidP="003915F2">
            <w:pPr>
              <w:tabs>
                <w:tab w:val="left" w:pos="1620"/>
              </w:tabs>
              <w:spacing w:before="120" w:after="120"/>
              <w:jc w:val="center"/>
              <w:rPr>
                <w:sz w:val="20"/>
                <w:szCs w:val="20"/>
              </w:rPr>
            </w:pPr>
            <w:r w:rsidRPr="000A4E80">
              <w:rPr>
                <w:sz w:val="20"/>
                <w:szCs w:val="20"/>
              </w:rPr>
              <w:t>Wymaganie</w:t>
            </w:r>
          </w:p>
        </w:tc>
      </w:tr>
      <w:tr w:rsidR="000A4E80" w:rsidRPr="000A4E80" w14:paraId="3DB22453" w14:textId="77777777" w:rsidTr="003915F2">
        <w:tc>
          <w:tcPr>
            <w:tcW w:w="2660" w:type="dxa"/>
          </w:tcPr>
          <w:p w14:paraId="5DD6B8FD" w14:textId="77777777" w:rsidR="003A5179" w:rsidRPr="000A4E80" w:rsidRDefault="003A5179" w:rsidP="003915F2">
            <w:pPr>
              <w:tabs>
                <w:tab w:val="left" w:pos="1620"/>
              </w:tabs>
              <w:rPr>
                <w:sz w:val="20"/>
                <w:szCs w:val="20"/>
              </w:rPr>
            </w:pPr>
            <w:r w:rsidRPr="000A4E80">
              <w:rPr>
                <w:sz w:val="20"/>
                <w:szCs w:val="20"/>
              </w:rPr>
              <w:t>Temperatura mięknienia PiK</w:t>
            </w:r>
          </w:p>
        </w:tc>
        <w:tc>
          <w:tcPr>
            <w:tcW w:w="2268" w:type="dxa"/>
          </w:tcPr>
          <w:p w14:paraId="11839B01" w14:textId="77777777" w:rsidR="003A5179" w:rsidRPr="000A4E80" w:rsidRDefault="003A5179" w:rsidP="003915F2">
            <w:pPr>
              <w:tabs>
                <w:tab w:val="left" w:pos="1620"/>
              </w:tabs>
              <w:rPr>
                <w:sz w:val="20"/>
                <w:szCs w:val="20"/>
              </w:rPr>
            </w:pPr>
            <w:r w:rsidRPr="000A4E80">
              <w:rPr>
                <w:sz w:val="20"/>
                <w:szCs w:val="20"/>
              </w:rPr>
              <w:t>PN-EN 1427[22]</w:t>
            </w:r>
          </w:p>
        </w:tc>
        <w:tc>
          <w:tcPr>
            <w:tcW w:w="2126" w:type="dxa"/>
          </w:tcPr>
          <w:p w14:paraId="00DE27B8" w14:textId="77777777" w:rsidR="003A5179" w:rsidRPr="000A4E80" w:rsidRDefault="003A5179" w:rsidP="003915F2">
            <w:pPr>
              <w:tabs>
                <w:tab w:val="left" w:pos="1620"/>
              </w:tabs>
              <w:rPr>
                <w:sz w:val="20"/>
                <w:szCs w:val="20"/>
              </w:rPr>
            </w:pPr>
          </w:p>
        </w:tc>
        <w:tc>
          <w:tcPr>
            <w:tcW w:w="1873" w:type="dxa"/>
          </w:tcPr>
          <w:p w14:paraId="65A673B7" w14:textId="77777777" w:rsidR="003A5179" w:rsidRPr="000A4E80" w:rsidRDefault="003A5179" w:rsidP="003915F2">
            <w:pPr>
              <w:tabs>
                <w:tab w:val="left" w:pos="1620"/>
              </w:tabs>
              <w:jc w:val="center"/>
              <w:rPr>
                <w:sz w:val="20"/>
                <w:szCs w:val="20"/>
              </w:rPr>
            </w:pPr>
            <w:r w:rsidRPr="000A4E80">
              <w:rPr>
                <w:sz w:val="20"/>
                <w:szCs w:val="20"/>
              </w:rPr>
              <w:t>≥90°C</w:t>
            </w:r>
          </w:p>
        </w:tc>
      </w:tr>
      <w:tr w:rsidR="000A4E80" w:rsidRPr="000A4E80" w14:paraId="02EFB190" w14:textId="77777777" w:rsidTr="003915F2">
        <w:tc>
          <w:tcPr>
            <w:tcW w:w="2660" w:type="dxa"/>
          </w:tcPr>
          <w:p w14:paraId="76285838" w14:textId="77777777" w:rsidR="003A5179" w:rsidRPr="000A4E80" w:rsidRDefault="003A5179" w:rsidP="003915F2">
            <w:pPr>
              <w:tabs>
                <w:tab w:val="left" w:pos="1620"/>
              </w:tabs>
              <w:rPr>
                <w:sz w:val="20"/>
                <w:szCs w:val="20"/>
              </w:rPr>
            </w:pPr>
            <w:r w:rsidRPr="000A4E80">
              <w:rPr>
                <w:sz w:val="20"/>
                <w:szCs w:val="20"/>
              </w:rPr>
              <w:t>Penetracja stożkiem</w:t>
            </w:r>
          </w:p>
        </w:tc>
        <w:tc>
          <w:tcPr>
            <w:tcW w:w="2268" w:type="dxa"/>
          </w:tcPr>
          <w:p w14:paraId="04CD54E8" w14:textId="77777777" w:rsidR="003A5179" w:rsidRPr="000A4E80" w:rsidRDefault="003A5179" w:rsidP="003915F2">
            <w:pPr>
              <w:tabs>
                <w:tab w:val="left" w:pos="1620"/>
              </w:tabs>
              <w:rPr>
                <w:sz w:val="20"/>
                <w:szCs w:val="20"/>
              </w:rPr>
            </w:pPr>
            <w:r w:rsidRPr="000A4E80">
              <w:rPr>
                <w:sz w:val="20"/>
                <w:szCs w:val="20"/>
              </w:rPr>
              <w:t>PN-EN 13880-2[69]</w:t>
            </w:r>
          </w:p>
        </w:tc>
        <w:tc>
          <w:tcPr>
            <w:tcW w:w="2126" w:type="dxa"/>
          </w:tcPr>
          <w:p w14:paraId="543F05CC" w14:textId="77777777" w:rsidR="003A5179" w:rsidRPr="000A4E80" w:rsidRDefault="003A5179" w:rsidP="003915F2">
            <w:pPr>
              <w:tabs>
                <w:tab w:val="left" w:pos="1620"/>
              </w:tabs>
              <w:rPr>
                <w:sz w:val="20"/>
                <w:szCs w:val="20"/>
              </w:rPr>
            </w:pPr>
          </w:p>
        </w:tc>
        <w:tc>
          <w:tcPr>
            <w:tcW w:w="1873" w:type="dxa"/>
          </w:tcPr>
          <w:p w14:paraId="10CE41D2" w14:textId="77777777" w:rsidR="003A5179" w:rsidRPr="000A4E80" w:rsidRDefault="003A5179" w:rsidP="003915F2">
            <w:pPr>
              <w:tabs>
                <w:tab w:val="left" w:pos="1620"/>
              </w:tabs>
              <w:jc w:val="center"/>
              <w:rPr>
                <w:sz w:val="20"/>
                <w:szCs w:val="20"/>
              </w:rPr>
            </w:pPr>
            <w:r w:rsidRPr="000A4E80">
              <w:rPr>
                <w:sz w:val="20"/>
                <w:szCs w:val="20"/>
              </w:rPr>
              <w:t>20 do 50</w:t>
            </w:r>
          </w:p>
          <w:p w14:paraId="53BFDF8B" w14:textId="77777777" w:rsidR="003A5179" w:rsidRPr="000A4E80" w:rsidRDefault="003A5179" w:rsidP="003915F2">
            <w:pPr>
              <w:tabs>
                <w:tab w:val="left" w:pos="1620"/>
              </w:tabs>
              <w:jc w:val="center"/>
              <w:rPr>
                <w:sz w:val="20"/>
                <w:szCs w:val="20"/>
              </w:rPr>
            </w:pPr>
            <w:r w:rsidRPr="000A4E80">
              <w:rPr>
                <w:sz w:val="20"/>
                <w:szCs w:val="20"/>
              </w:rPr>
              <w:t>1/10 mm</w:t>
            </w:r>
          </w:p>
        </w:tc>
      </w:tr>
      <w:tr w:rsidR="000A4E80" w:rsidRPr="000A4E80" w14:paraId="11960EC7" w14:textId="77777777" w:rsidTr="003915F2">
        <w:tc>
          <w:tcPr>
            <w:tcW w:w="2660" w:type="dxa"/>
          </w:tcPr>
          <w:p w14:paraId="407BA187" w14:textId="77777777" w:rsidR="003A5179" w:rsidRPr="000A4E80" w:rsidRDefault="003A5179" w:rsidP="003915F2">
            <w:pPr>
              <w:tabs>
                <w:tab w:val="left" w:pos="1620"/>
              </w:tabs>
              <w:rPr>
                <w:sz w:val="20"/>
                <w:szCs w:val="20"/>
              </w:rPr>
            </w:pPr>
            <w:r w:rsidRPr="000A4E80">
              <w:rPr>
                <w:sz w:val="20"/>
                <w:szCs w:val="20"/>
              </w:rPr>
              <w:t>Odprężenie sprężyste (odbojność)</w:t>
            </w:r>
          </w:p>
        </w:tc>
        <w:tc>
          <w:tcPr>
            <w:tcW w:w="2268" w:type="dxa"/>
          </w:tcPr>
          <w:p w14:paraId="61F08512" w14:textId="77777777" w:rsidR="003A5179" w:rsidRPr="000A4E80" w:rsidRDefault="003A5179" w:rsidP="003915F2">
            <w:pPr>
              <w:tabs>
                <w:tab w:val="left" w:pos="1620"/>
              </w:tabs>
              <w:rPr>
                <w:sz w:val="20"/>
                <w:szCs w:val="20"/>
              </w:rPr>
            </w:pPr>
            <w:r w:rsidRPr="000A4E80">
              <w:rPr>
                <w:sz w:val="20"/>
                <w:szCs w:val="20"/>
              </w:rPr>
              <w:t>PN-EN 13880-3[70]</w:t>
            </w:r>
          </w:p>
        </w:tc>
        <w:tc>
          <w:tcPr>
            <w:tcW w:w="2126" w:type="dxa"/>
          </w:tcPr>
          <w:p w14:paraId="632DE9E4" w14:textId="77777777" w:rsidR="003A5179" w:rsidRPr="000A4E80" w:rsidRDefault="003A5179" w:rsidP="003915F2">
            <w:pPr>
              <w:tabs>
                <w:tab w:val="left" w:pos="1620"/>
              </w:tabs>
              <w:rPr>
                <w:sz w:val="20"/>
                <w:szCs w:val="20"/>
              </w:rPr>
            </w:pPr>
          </w:p>
        </w:tc>
        <w:tc>
          <w:tcPr>
            <w:tcW w:w="1873" w:type="dxa"/>
          </w:tcPr>
          <w:p w14:paraId="7372AE4F" w14:textId="77777777" w:rsidR="003A5179" w:rsidRPr="000A4E80" w:rsidRDefault="003A5179" w:rsidP="003915F2">
            <w:pPr>
              <w:tabs>
                <w:tab w:val="left" w:pos="1620"/>
              </w:tabs>
              <w:jc w:val="center"/>
              <w:rPr>
                <w:sz w:val="20"/>
                <w:szCs w:val="20"/>
              </w:rPr>
            </w:pPr>
            <w:r w:rsidRPr="000A4E80">
              <w:rPr>
                <w:sz w:val="20"/>
                <w:szCs w:val="20"/>
              </w:rPr>
              <w:t>10 do 30%</w:t>
            </w:r>
          </w:p>
        </w:tc>
      </w:tr>
      <w:tr w:rsidR="000A4E80" w:rsidRPr="000A4E80" w14:paraId="6042686E" w14:textId="77777777" w:rsidTr="003915F2">
        <w:tc>
          <w:tcPr>
            <w:tcW w:w="2660" w:type="dxa"/>
          </w:tcPr>
          <w:p w14:paraId="44C1A85B" w14:textId="77777777" w:rsidR="003A5179" w:rsidRPr="000A4E80" w:rsidRDefault="003A5179" w:rsidP="003915F2">
            <w:pPr>
              <w:tabs>
                <w:tab w:val="left" w:pos="1620"/>
              </w:tabs>
              <w:rPr>
                <w:sz w:val="20"/>
                <w:szCs w:val="20"/>
              </w:rPr>
            </w:pPr>
            <w:r w:rsidRPr="000A4E80">
              <w:rPr>
                <w:sz w:val="20"/>
                <w:szCs w:val="20"/>
              </w:rPr>
              <w:t>Zginanie na zimno</w:t>
            </w:r>
          </w:p>
        </w:tc>
        <w:tc>
          <w:tcPr>
            <w:tcW w:w="2268" w:type="dxa"/>
          </w:tcPr>
          <w:p w14:paraId="54649083" w14:textId="77777777" w:rsidR="003A5179" w:rsidRPr="000A4E80" w:rsidRDefault="003A5179" w:rsidP="003915F2">
            <w:pPr>
              <w:tabs>
                <w:tab w:val="left" w:pos="1620"/>
              </w:tabs>
              <w:rPr>
                <w:sz w:val="20"/>
                <w:szCs w:val="20"/>
              </w:rPr>
            </w:pPr>
            <w:r w:rsidRPr="000A4E80">
              <w:rPr>
                <w:sz w:val="20"/>
                <w:szCs w:val="20"/>
              </w:rPr>
              <w:t>DIN 52123[74]</w:t>
            </w:r>
          </w:p>
        </w:tc>
        <w:tc>
          <w:tcPr>
            <w:tcW w:w="2126" w:type="dxa"/>
          </w:tcPr>
          <w:p w14:paraId="3108C92F" w14:textId="77777777" w:rsidR="003A5179" w:rsidRPr="000A4E80" w:rsidRDefault="003A5179" w:rsidP="003915F2">
            <w:pPr>
              <w:rPr>
                <w:sz w:val="20"/>
                <w:szCs w:val="20"/>
              </w:rPr>
            </w:pPr>
            <w:r w:rsidRPr="000A4E80">
              <w:rPr>
                <w:sz w:val="20"/>
                <w:szCs w:val="20"/>
              </w:rPr>
              <w:t xml:space="preserve">test odcinka taśmy o długości 20 cm w temperaturze 0 °C </w:t>
            </w:r>
          </w:p>
          <w:p w14:paraId="391AD083" w14:textId="77777777" w:rsidR="003A5179" w:rsidRPr="000A4E80" w:rsidRDefault="003A5179" w:rsidP="003915F2">
            <w:pPr>
              <w:rPr>
                <w:sz w:val="20"/>
                <w:szCs w:val="20"/>
              </w:rPr>
            </w:pPr>
            <w:r w:rsidRPr="000A4E80">
              <w:rPr>
                <w:sz w:val="20"/>
                <w:szCs w:val="20"/>
              </w:rPr>
              <w:t xml:space="preserve">badanie po 24 godzinnym </w:t>
            </w:r>
          </w:p>
          <w:p w14:paraId="54BE1385" w14:textId="77777777" w:rsidR="003A5179" w:rsidRPr="000A4E80" w:rsidRDefault="003A5179" w:rsidP="003915F2">
            <w:pPr>
              <w:rPr>
                <w:sz w:val="20"/>
                <w:szCs w:val="20"/>
              </w:rPr>
            </w:pPr>
            <w:r w:rsidRPr="000A4E80">
              <w:rPr>
                <w:sz w:val="20"/>
                <w:szCs w:val="20"/>
              </w:rPr>
              <w:t xml:space="preserve">kondycjonowaniu </w:t>
            </w:r>
          </w:p>
        </w:tc>
        <w:tc>
          <w:tcPr>
            <w:tcW w:w="1873" w:type="dxa"/>
          </w:tcPr>
          <w:p w14:paraId="1AFFBEAB" w14:textId="77777777" w:rsidR="003A5179" w:rsidRPr="000A4E80" w:rsidRDefault="003A5179" w:rsidP="003915F2">
            <w:pPr>
              <w:tabs>
                <w:tab w:val="left" w:pos="1620"/>
              </w:tabs>
              <w:jc w:val="center"/>
              <w:rPr>
                <w:sz w:val="20"/>
                <w:szCs w:val="20"/>
              </w:rPr>
            </w:pPr>
            <w:r w:rsidRPr="000A4E80">
              <w:rPr>
                <w:sz w:val="20"/>
                <w:szCs w:val="20"/>
              </w:rPr>
              <w:t>Bez pęknięcia</w:t>
            </w:r>
          </w:p>
        </w:tc>
      </w:tr>
      <w:tr w:rsidR="000A4E80" w:rsidRPr="000A4E80" w14:paraId="40CF3486" w14:textId="77777777" w:rsidTr="003915F2">
        <w:tc>
          <w:tcPr>
            <w:tcW w:w="2660" w:type="dxa"/>
          </w:tcPr>
          <w:p w14:paraId="6EAD3AA5" w14:textId="77777777" w:rsidR="003A5179" w:rsidRPr="000A4E80" w:rsidRDefault="003A5179" w:rsidP="003915F2">
            <w:pPr>
              <w:tabs>
                <w:tab w:val="left" w:pos="1620"/>
              </w:tabs>
              <w:rPr>
                <w:sz w:val="20"/>
                <w:szCs w:val="20"/>
              </w:rPr>
            </w:pPr>
            <w:r w:rsidRPr="000A4E80">
              <w:rPr>
                <w:sz w:val="20"/>
                <w:szCs w:val="20"/>
              </w:rPr>
              <w:t>Możliwość wydłużenia oraz przyczepności taśmy</w:t>
            </w:r>
          </w:p>
        </w:tc>
        <w:tc>
          <w:tcPr>
            <w:tcW w:w="2268" w:type="dxa"/>
          </w:tcPr>
          <w:p w14:paraId="06AFC15C" w14:textId="77777777" w:rsidR="003A5179" w:rsidRPr="000A4E80" w:rsidRDefault="003A5179" w:rsidP="003915F2">
            <w:pPr>
              <w:tabs>
                <w:tab w:val="left" w:pos="1620"/>
              </w:tabs>
              <w:rPr>
                <w:sz w:val="20"/>
                <w:szCs w:val="20"/>
              </w:rPr>
            </w:pPr>
            <w:r w:rsidRPr="000A4E80">
              <w:rPr>
                <w:sz w:val="20"/>
                <w:szCs w:val="20"/>
              </w:rPr>
              <w:t>SNV 671 920</w:t>
            </w:r>
          </w:p>
          <w:p w14:paraId="1F998BD0" w14:textId="77777777" w:rsidR="003A5179" w:rsidRPr="000A4E80" w:rsidRDefault="003A5179" w:rsidP="003915F2">
            <w:pPr>
              <w:tabs>
                <w:tab w:val="left" w:pos="1620"/>
              </w:tabs>
              <w:rPr>
                <w:sz w:val="20"/>
                <w:szCs w:val="20"/>
              </w:rPr>
            </w:pPr>
            <w:r w:rsidRPr="000A4E80">
              <w:rPr>
                <w:sz w:val="20"/>
                <w:szCs w:val="20"/>
              </w:rPr>
              <w:t>(PN-EN 13880-13 [73])</w:t>
            </w:r>
          </w:p>
        </w:tc>
        <w:tc>
          <w:tcPr>
            <w:tcW w:w="2126" w:type="dxa"/>
          </w:tcPr>
          <w:p w14:paraId="6095768A" w14:textId="77777777" w:rsidR="003A5179" w:rsidRPr="000A4E80" w:rsidRDefault="003A5179" w:rsidP="003915F2">
            <w:pPr>
              <w:tabs>
                <w:tab w:val="left" w:pos="1620"/>
              </w:tabs>
              <w:rPr>
                <w:sz w:val="20"/>
                <w:szCs w:val="20"/>
              </w:rPr>
            </w:pPr>
            <w:r w:rsidRPr="000A4E80">
              <w:rPr>
                <w:sz w:val="20"/>
                <w:szCs w:val="20"/>
              </w:rPr>
              <w:t xml:space="preserve">W temperaturze </w:t>
            </w:r>
          </w:p>
          <w:p w14:paraId="60F16D03" w14:textId="77777777" w:rsidR="003A5179" w:rsidRPr="000A4E80" w:rsidRDefault="003A5179" w:rsidP="003915F2">
            <w:pPr>
              <w:tabs>
                <w:tab w:val="left" w:pos="1620"/>
              </w:tabs>
              <w:rPr>
                <w:sz w:val="20"/>
                <w:szCs w:val="20"/>
              </w:rPr>
            </w:pPr>
            <w:r w:rsidRPr="000A4E80">
              <w:rPr>
                <w:sz w:val="20"/>
                <w:szCs w:val="20"/>
              </w:rPr>
              <w:t>-10°C</w:t>
            </w:r>
          </w:p>
        </w:tc>
        <w:tc>
          <w:tcPr>
            <w:tcW w:w="1873" w:type="dxa"/>
          </w:tcPr>
          <w:p w14:paraId="28F006F9" w14:textId="77777777" w:rsidR="003A5179" w:rsidRPr="000A4E80" w:rsidRDefault="003A5179" w:rsidP="003915F2">
            <w:pPr>
              <w:tabs>
                <w:tab w:val="left" w:pos="1620"/>
              </w:tabs>
              <w:jc w:val="center"/>
              <w:rPr>
                <w:sz w:val="20"/>
                <w:szCs w:val="20"/>
              </w:rPr>
            </w:pPr>
            <w:r w:rsidRPr="000A4E80">
              <w:rPr>
                <w:sz w:val="20"/>
                <w:szCs w:val="20"/>
              </w:rPr>
              <w:t>≥10%</w:t>
            </w:r>
          </w:p>
          <w:p w14:paraId="1B48541A" w14:textId="77777777" w:rsidR="003A5179" w:rsidRPr="000A4E80" w:rsidRDefault="003A5179" w:rsidP="003915F2">
            <w:pPr>
              <w:tabs>
                <w:tab w:val="left" w:pos="1620"/>
              </w:tabs>
              <w:jc w:val="center"/>
              <w:rPr>
                <w:sz w:val="20"/>
                <w:szCs w:val="20"/>
              </w:rPr>
            </w:pPr>
            <w:r w:rsidRPr="000A4E80">
              <w:rPr>
                <w:sz w:val="20"/>
                <w:szCs w:val="20"/>
              </w:rPr>
              <w:t>≤1 N/mm</w:t>
            </w:r>
            <w:r w:rsidRPr="000A4E80">
              <w:rPr>
                <w:sz w:val="20"/>
                <w:szCs w:val="20"/>
                <w:vertAlign w:val="superscript"/>
              </w:rPr>
              <w:t>2</w:t>
            </w:r>
          </w:p>
        </w:tc>
      </w:tr>
      <w:tr w:rsidR="000A4E80" w:rsidRPr="000A4E80" w14:paraId="1B3970D1" w14:textId="77777777" w:rsidTr="003915F2">
        <w:tc>
          <w:tcPr>
            <w:tcW w:w="2660" w:type="dxa"/>
          </w:tcPr>
          <w:p w14:paraId="681ED2AB" w14:textId="77777777" w:rsidR="003A5179" w:rsidRPr="000A4E80" w:rsidRDefault="003A5179" w:rsidP="003915F2">
            <w:pPr>
              <w:tabs>
                <w:tab w:val="left" w:pos="1620"/>
              </w:tabs>
              <w:rPr>
                <w:sz w:val="20"/>
                <w:szCs w:val="20"/>
              </w:rPr>
            </w:pPr>
            <w:r w:rsidRPr="000A4E80">
              <w:rPr>
                <w:sz w:val="20"/>
                <w:szCs w:val="20"/>
              </w:rPr>
              <w:t>Możliwość wydłużenia oraz przyczepności taśmy po starzeniu termicznym</w:t>
            </w:r>
          </w:p>
        </w:tc>
        <w:tc>
          <w:tcPr>
            <w:tcW w:w="2268" w:type="dxa"/>
          </w:tcPr>
          <w:p w14:paraId="0184C9BC" w14:textId="77777777" w:rsidR="003A5179" w:rsidRPr="000A4E80" w:rsidRDefault="003A5179" w:rsidP="003915F2">
            <w:pPr>
              <w:tabs>
                <w:tab w:val="left" w:pos="1620"/>
              </w:tabs>
              <w:rPr>
                <w:sz w:val="20"/>
                <w:szCs w:val="20"/>
              </w:rPr>
            </w:pPr>
            <w:r w:rsidRPr="000A4E80">
              <w:rPr>
                <w:sz w:val="20"/>
                <w:szCs w:val="20"/>
              </w:rPr>
              <w:t>SNV 671 920</w:t>
            </w:r>
          </w:p>
          <w:p w14:paraId="5E3BDC14" w14:textId="77777777" w:rsidR="003A5179" w:rsidRPr="000A4E80" w:rsidRDefault="003A5179" w:rsidP="003915F2">
            <w:pPr>
              <w:tabs>
                <w:tab w:val="left" w:pos="1620"/>
              </w:tabs>
              <w:rPr>
                <w:sz w:val="20"/>
                <w:szCs w:val="20"/>
              </w:rPr>
            </w:pPr>
            <w:r w:rsidRPr="000A4E80">
              <w:rPr>
                <w:sz w:val="20"/>
                <w:szCs w:val="20"/>
              </w:rPr>
              <w:t>(PN-EN 13880-13 [73])</w:t>
            </w:r>
          </w:p>
        </w:tc>
        <w:tc>
          <w:tcPr>
            <w:tcW w:w="2126" w:type="dxa"/>
          </w:tcPr>
          <w:p w14:paraId="3976E09B" w14:textId="77777777" w:rsidR="003A5179" w:rsidRPr="000A4E80" w:rsidRDefault="003A5179" w:rsidP="003915F2">
            <w:pPr>
              <w:tabs>
                <w:tab w:val="left" w:pos="1620"/>
              </w:tabs>
              <w:rPr>
                <w:sz w:val="20"/>
                <w:szCs w:val="20"/>
              </w:rPr>
            </w:pPr>
            <w:r w:rsidRPr="000A4E80">
              <w:rPr>
                <w:sz w:val="20"/>
                <w:szCs w:val="20"/>
              </w:rPr>
              <w:t xml:space="preserve">W temperaturze </w:t>
            </w:r>
          </w:p>
          <w:p w14:paraId="20936A7C" w14:textId="77777777" w:rsidR="003A5179" w:rsidRPr="000A4E80" w:rsidRDefault="003A5179" w:rsidP="003915F2">
            <w:pPr>
              <w:tabs>
                <w:tab w:val="left" w:pos="1620"/>
              </w:tabs>
              <w:rPr>
                <w:sz w:val="20"/>
                <w:szCs w:val="20"/>
              </w:rPr>
            </w:pPr>
            <w:r w:rsidRPr="000A4E80">
              <w:rPr>
                <w:sz w:val="20"/>
                <w:szCs w:val="20"/>
              </w:rPr>
              <w:t>-10°C</w:t>
            </w:r>
          </w:p>
        </w:tc>
        <w:tc>
          <w:tcPr>
            <w:tcW w:w="1873" w:type="dxa"/>
          </w:tcPr>
          <w:p w14:paraId="5268D829" w14:textId="77777777" w:rsidR="003A5179" w:rsidRPr="000A4E80" w:rsidRDefault="003A5179" w:rsidP="003915F2">
            <w:pPr>
              <w:tabs>
                <w:tab w:val="left" w:pos="1620"/>
              </w:tabs>
              <w:jc w:val="center"/>
              <w:rPr>
                <w:sz w:val="20"/>
                <w:szCs w:val="20"/>
              </w:rPr>
            </w:pPr>
            <w:r w:rsidRPr="000A4E80">
              <w:rPr>
                <w:sz w:val="20"/>
                <w:szCs w:val="20"/>
              </w:rPr>
              <w:t>Należy podać wynik</w:t>
            </w:r>
          </w:p>
        </w:tc>
      </w:tr>
    </w:tbl>
    <w:p w14:paraId="05A9C630" w14:textId="77777777" w:rsidR="003A5179" w:rsidRPr="000A4E80" w:rsidRDefault="003A5179" w:rsidP="003A5179">
      <w:pPr>
        <w:spacing w:before="240" w:after="120"/>
        <w:rPr>
          <w:sz w:val="20"/>
          <w:szCs w:val="20"/>
        </w:rPr>
      </w:pPr>
      <w:r w:rsidRPr="000A4E80">
        <w:rPr>
          <w:sz w:val="20"/>
          <w:szCs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A4E80" w:rsidRPr="000A4E80" w14:paraId="5CFA4B71" w14:textId="77777777" w:rsidTr="003915F2">
        <w:tc>
          <w:tcPr>
            <w:tcW w:w="2975" w:type="dxa"/>
            <w:vAlign w:val="center"/>
          </w:tcPr>
          <w:p w14:paraId="5D24E51F" w14:textId="77777777" w:rsidR="003A5179" w:rsidRPr="000A4E80" w:rsidRDefault="003A5179" w:rsidP="003915F2">
            <w:pPr>
              <w:spacing w:before="120" w:after="120"/>
              <w:jc w:val="center"/>
              <w:rPr>
                <w:sz w:val="20"/>
                <w:szCs w:val="20"/>
              </w:rPr>
            </w:pPr>
            <w:r w:rsidRPr="000A4E80">
              <w:rPr>
                <w:sz w:val="20"/>
                <w:szCs w:val="20"/>
              </w:rPr>
              <w:t>Właściwość</w:t>
            </w:r>
          </w:p>
        </w:tc>
        <w:tc>
          <w:tcPr>
            <w:tcW w:w="2976" w:type="dxa"/>
            <w:vAlign w:val="center"/>
          </w:tcPr>
          <w:p w14:paraId="6B76AD40" w14:textId="77777777" w:rsidR="003A5179" w:rsidRPr="000A4E80" w:rsidRDefault="003A5179" w:rsidP="003915F2">
            <w:pPr>
              <w:spacing w:before="120" w:after="120"/>
              <w:jc w:val="center"/>
              <w:rPr>
                <w:sz w:val="20"/>
                <w:szCs w:val="20"/>
              </w:rPr>
            </w:pPr>
            <w:r w:rsidRPr="000A4E80">
              <w:rPr>
                <w:sz w:val="20"/>
                <w:szCs w:val="20"/>
              </w:rPr>
              <w:t>Metoda badawcza</w:t>
            </w:r>
          </w:p>
        </w:tc>
        <w:tc>
          <w:tcPr>
            <w:tcW w:w="2976" w:type="dxa"/>
            <w:vAlign w:val="center"/>
          </w:tcPr>
          <w:p w14:paraId="42E16C08" w14:textId="77777777" w:rsidR="003A5179" w:rsidRPr="000A4E80" w:rsidRDefault="003A5179" w:rsidP="003915F2">
            <w:pPr>
              <w:spacing w:before="120" w:after="120"/>
              <w:jc w:val="center"/>
              <w:rPr>
                <w:sz w:val="20"/>
                <w:szCs w:val="20"/>
              </w:rPr>
            </w:pPr>
            <w:r w:rsidRPr="000A4E80">
              <w:rPr>
                <w:sz w:val="20"/>
                <w:szCs w:val="20"/>
              </w:rPr>
              <w:t>Wymaganie</w:t>
            </w:r>
          </w:p>
        </w:tc>
      </w:tr>
      <w:tr w:rsidR="000A4E80" w:rsidRPr="000A4E80" w14:paraId="09ECD4EB" w14:textId="77777777" w:rsidTr="003915F2">
        <w:tc>
          <w:tcPr>
            <w:tcW w:w="2975" w:type="dxa"/>
          </w:tcPr>
          <w:p w14:paraId="092D1468" w14:textId="77777777" w:rsidR="003A5179" w:rsidRPr="000A4E80" w:rsidRDefault="003A5179" w:rsidP="003915F2">
            <w:pPr>
              <w:rPr>
                <w:sz w:val="20"/>
                <w:szCs w:val="20"/>
              </w:rPr>
            </w:pPr>
            <w:r w:rsidRPr="000A4E80">
              <w:rPr>
                <w:sz w:val="20"/>
                <w:szCs w:val="20"/>
              </w:rPr>
              <w:t>Ocena organoleptyczna</w:t>
            </w:r>
          </w:p>
        </w:tc>
        <w:tc>
          <w:tcPr>
            <w:tcW w:w="2976" w:type="dxa"/>
          </w:tcPr>
          <w:p w14:paraId="217491E8" w14:textId="77777777" w:rsidR="003A5179" w:rsidRPr="000A4E80" w:rsidRDefault="003A5179" w:rsidP="003915F2">
            <w:pPr>
              <w:jc w:val="center"/>
              <w:rPr>
                <w:sz w:val="20"/>
                <w:szCs w:val="20"/>
              </w:rPr>
            </w:pPr>
            <w:r w:rsidRPr="000A4E80">
              <w:rPr>
                <w:sz w:val="20"/>
                <w:szCs w:val="20"/>
              </w:rPr>
              <w:t>PN-EN 1425[75]</w:t>
            </w:r>
          </w:p>
        </w:tc>
        <w:tc>
          <w:tcPr>
            <w:tcW w:w="2976" w:type="dxa"/>
          </w:tcPr>
          <w:p w14:paraId="100E26A2" w14:textId="77777777" w:rsidR="003A5179" w:rsidRPr="000A4E80" w:rsidRDefault="003A5179" w:rsidP="003915F2">
            <w:pPr>
              <w:jc w:val="center"/>
              <w:rPr>
                <w:sz w:val="20"/>
                <w:szCs w:val="20"/>
              </w:rPr>
            </w:pPr>
            <w:r w:rsidRPr="000A4E80">
              <w:rPr>
                <w:sz w:val="20"/>
                <w:szCs w:val="20"/>
              </w:rPr>
              <w:t>Pasta</w:t>
            </w:r>
          </w:p>
        </w:tc>
      </w:tr>
      <w:tr w:rsidR="000A4E80" w:rsidRPr="000A4E80" w14:paraId="6D4AFD44" w14:textId="77777777" w:rsidTr="003915F2">
        <w:tc>
          <w:tcPr>
            <w:tcW w:w="2975" w:type="dxa"/>
          </w:tcPr>
          <w:p w14:paraId="5DB0FA76" w14:textId="77777777" w:rsidR="003A5179" w:rsidRPr="000A4E80" w:rsidRDefault="003A5179" w:rsidP="003915F2">
            <w:pPr>
              <w:rPr>
                <w:sz w:val="20"/>
                <w:szCs w:val="20"/>
              </w:rPr>
            </w:pPr>
            <w:r w:rsidRPr="000A4E80">
              <w:rPr>
                <w:sz w:val="20"/>
                <w:szCs w:val="20"/>
              </w:rPr>
              <w:t>Odporność na spływanie</w:t>
            </w:r>
          </w:p>
        </w:tc>
        <w:tc>
          <w:tcPr>
            <w:tcW w:w="2976" w:type="dxa"/>
          </w:tcPr>
          <w:p w14:paraId="69855875" w14:textId="77777777" w:rsidR="003A5179" w:rsidRPr="000A4E80" w:rsidRDefault="003A5179" w:rsidP="003915F2">
            <w:pPr>
              <w:jc w:val="center"/>
              <w:rPr>
                <w:sz w:val="20"/>
                <w:szCs w:val="20"/>
              </w:rPr>
            </w:pPr>
            <w:r w:rsidRPr="000A4E80">
              <w:rPr>
                <w:sz w:val="20"/>
                <w:szCs w:val="20"/>
              </w:rPr>
              <w:t>PN-EN 13880-5[71]</w:t>
            </w:r>
          </w:p>
        </w:tc>
        <w:tc>
          <w:tcPr>
            <w:tcW w:w="2976" w:type="dxa"/>
          </w:tcPr>
          <w:p w14:paraId="3B9F674E" w14:textId="77777777" w:rsidR="003A5179" w:rsidRPr="000A4E80" w:rsidRDefault="003A5179" w:rsidP="003915F2">
            <w:pPr>
              <w:jc w:val="center"/>
              <w:rPr>
                <w:sz w:val="20"/>
                <w:szCs w:val="20"/>
              </w:rPr>
            </w:pPr>
            <w:r w:rsidRPr="000A4E80">
              <w:rPr>
                <w:sz w:val="20"/>
                <w:szCs w:val="20"/>
              </w:rPr>
              <w:t>Nie spływa</w:t>
            </w:r>
          </w:p>
        </w:tc>
      </w:tr>
      <w:tr w:rsidR="000A4E80" w:rsidRPr="000A4E80" w14:paraId="1FB622F1" w14:textId="77777777" w:rsidTr="003915F2">
        <w:tc>
          <w:tcPr>
            <w:tcW w:w="2975" w:type="dxa"/>
          </w:tcPr>
          <w:p w14:paraId="70E3030D" w14:textId="77777777" w:rsidR="003A5179" w:rsidRPr="000A4E80" w:rsidRDefault="003A5179" w:rsidP="003915F2">
            <w:pPr>
              <w:rPr>
                <w:sz w:val="20"/>
                <w:szCs w:val="20"/>
              </w:rPr>
            </w:pPr>
            <w:r w:rsidRPr="000A4E80">
              <w:rPr>
                <w:sz w:val="20"/>
                <w:szCs w:val="20"/>
              </w:rPr>
              <w:t>Zawartość wody</w:t>
            </w:r>
          </w:p>
        </w:tc>
        <w:tc>
          <w:tcPr>
            <w:tcW w:w="2976" w:type="dxa"/>
          </w:tcPr>
          <w:p w14:paraId="4FF8F28C" w14:textId="77777777" w:rsidR="003A5179" w:rsidRPr="000A4E80" w:rsidRDefault="003A5179" w:rsidP="003915F2">
            <w:pPr>
              <w:jc w:val="center"/>
              <w:rPr>
                <w:sz w:val="20"/>
                <w:szCs w:val="20"/>
              </w:rPr>
            </w:pPr>
            <w:r w:rsidRPr="000A4E80">
              <w:rPr>
                <w:sz w:val="20"/>
                <w:szCs w:val="20"/>
              </w:rPr>
              <w:t>PN-EN 1428[76]</w:t>
            </w:r>
          </w:p>
        </w:tc>
        <w:tc>
          <w:tcPr>
            <w:tcW w:w="2976" w:type="dxa"/>
          </w:tcPr>
          <w:p w14:paraId="1C7DC332" w14:textId="77777777" w:rsidR="003A5179" w:rsidRPr="000A4E80" w:rsidRDefault="003A5179" w:rsidP="003915F2">
            <w:pPr>
              <w:jc w:val="center"/>
              <w:rPr>
                <w:sz w:val="20"/>
                <w:szCs w:val="20"/>
              </w:rPr>
            </w:pPr>
            <w:r w:rsidRPr="000A4E80">
              <w:rPr>
                <w:sz w:val="20"/>
                <w:szCs w:val="20"/>
              </w:rPr>
              <w:t>≤50% m/m</w:t>
            </w:r>
          </w:p>
        </w:tc>
      </w:tr>
      <w:tr w:rsidR="000A4E80" w:rsidRPr="000A4E80" w14:paraId="79099942" w14:textId="77777777" w:rsidTr="003915F2">
        <w:tc>
          <w:tcPr>
            <w:tcW w:w="8927" w:type="dxa"/>
            <w:gridSpan w:val="3"/>
          </w:tcPr>
          <w:p w14:paraId="29673FDC" w14:textId="77777777" w:rsidR="003A5179" w:rsidRPr="000A4E80" w:rsidRDefault="003A5179" w:rsidP="003915F2">
            <w:pPr>
              <w:jc w:val="center"/>
              <w:rPr>
                <w:sz w:val="20"/>
                <w:szCs w:val="20"/>
              </w:rPr>
            </w:pPr>
            <w:r w:rsidRPr="000A4E80">
              <w:rPr>
                <w:sz w:val="20"/>
                <w:szCs w:val="20"/>
              </w:rPr>
              <w:t>Właściwości odzyskanego i ustabilizowanego lepiszcza: PN-EN 13074-1 lub PN-EN 13074-2</w:t>
            </w:r>
          </w:p>
        </w:tc>
      </w:tr>
      <w:tr w:rsidR="000A4E80" w:rsidRPr="000A4E80" w14:paraId="088D0EC2" w14:textId="77777777" w:rsidTr="003915F2">
        <w:tc>
          <w:tcPr>
            <w:tcW w:w="2975" w:type="dxa"/>
          </w:tcPr>
          <w:p w14:paraId="00497DFA" w14:textId="77777777" w:rsidR="003A5179" w:rsidRPr="000A4E80" w:rsidRDefault="003A5179" w:rsidP="003915F2">
            <w:pPr>
              <w:rPr>
                <w:sz w:val="20"/>
                <w:szCs w:val="20"/>
              </w:rPr>
            </w:pPr>
            <w:r w:rsidRPr="000A4E80">
              <w:rPr>
                <w:sz w:val="20"/>
                <w:szCs w:val="20"/>
              </w:rPr>
              <w:t>Temperatura mięknienia PiK</w:t>
            </w:r>
          </w:p>
        </w:tc>
        <w:tc>
          <w:tcPr>
            <w:tcW w:w="2976" w:type="dxa"/>
          </w:tcPr>
          <w:p w14:paraId="1E72A32F" w14:textId="77777777" w:rsidR="003A5179" w:rsidRPr="000A4E80" w:rsidRDefault="003A5179" w:rsidP="003915F2">
            <w:pPr>
              <w:jc w:val="center"/>
              <w:rPr>
                <w:sz w:val="20"/>
                <w:szCs w:val="20"/>
              </w:rPr>
            </w:pPr>
            <w:r w:rsidRPr="000A4E80">
              <w:rPr>
                <w:sz w:val="20"/>
                <w:szCs w:val="20"/>
              </w:rPr>
              <w:t>PN-EN 1427[22]</w:t>
            </w:r>
          </w:p>
        </w:tc>
        <w:tc>
          <w:tcPr>
            <w:tcW w:w="2976" w:type="dxa"/>
          </w:tcPr>
          <w:p w14:paraId="2EEB00DE" w14:textId="77777777" w:rsidR="003A5179" w:rsidRPr="000A4E80" w:rsidRDefault="003A5179" w:rsidP="003915F2">
            <w:pPr>
              <w:jc w:val="center"/>
              <w:rPr>
                <w:sz w:val="20"/>
                <w:szCs w:val="20"/>
              </w:rPr>
            </w:pPr>
            <w:r w:rsidRPr="000A4E80">
              <w:rPr>
                <w:sz w:val="20"/>
                <w:szCs w:val="20"/>
              </w:rPr>
              <w:t>≥70°C</w:t>
            </w:r>
          </w:p>
        </w:tc>
      </w:tr>
    </w:tbl>
    <w:p w14:paraId="267BCE3E" w14:textId="77777777" w:rsidR="003A5179" w:rsidRPr="000A4E80" w:rsidRDefault="003A5179" w:rsidP="003A5179">
      <w:pPr>
        <w:spacing w:before="240" w:after="120"/>
        <w:ind w:left="1134" w:hanging="1134"/>
        <w:rPr>
          <w:sz w:val="20"/>
          <w:szCs w:val="20"/>
        </w:rPr>
      </w:pPr>
      <w:r w:rsidRPr="000A4E80">
        <w:rPr>
          <w:sz w:val="20"/>
          <w:szCs w:val="20"/>
        </w:rPr>
        <w:t>Tablica 14.</w:t>
      </w:r>
      <w:r w:rsidRPr="000A4E80">
        <w:rPr>
          <w:sz w:val="20"/>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A4E80" w:rsidRPr="000A4E80" w14:paraId="7C7DD81D" w14:textId="77777777" w:rsidTr="003915F2">
        <w:tc>
          <w:tcPr>
            <w:tcW w:w="2975" w:type="dxa"/>
            <w:vAlign w:val="center"/>
          </w:tcPr>
          <w:p w14:paraId="76A3E8FA" w14:textId="77777777" w:rsidR="003A5179" w:rsidRPr="000A4E80" w:rsidRDefault="003A5179" w:rsidP="003915F2">
            <w:pPr>
              <w:spacing w:before="120" w:after="120"/>
              <w:jc w:val="center"/>
              <w:rPr>
                <w:sz w:val="20"/>
                <w:szCs w:val="20"/>
              </w:rPr>
            </w:pPr>
            <w:r w:rsidRPr="000A4E80">
              <w:rPr>
                <w:sz w:val="20"/>
                <w:szCs w:val="20"/>
              </w:rPr>
              <w:t>Właściwość</w:t>
            </w:r>
          </w:p>
        </w:tc>
        <w:tc>
          <w:tcPr>
            <w:tcW w:w="2976" w:type="dxa"/>
            <w:vAlign w:val="center"/>
          </w:tcPr>
          <w:p w14:paraId="092DB177" w14:textId="77777777" w:rsidR="003A5179" w:rsidRPr="000A4E80" w:rsidRDefault="003A5179" w:rsidP="003915F2">
            <w:pPr>
              <w:spacing w:before="120" w:after="120"/>
              <w:jc w:val="center"/>
              <w:rPr>
                <w:sz w:val="20"/>
                <w:szCs w:val="20"/>
              </w:rPr>
            </w:pPr>
            <w:r w:rsidRPr="000A4E80">
              <w:rPr>
                <w:sz w:val="20"/>
                <w:szCs w:val="20"/>
              </w:rPr>
              <w:t>Metoda badawcza</w:t>
            </w:r>
          </w:p>
        </w:tc>
        <w:tc>
          <w:tcPr>
            <w:tcW w:w="2976" w:type="dxa"/>
            <w:vAlign w:val="center"/>
          </w:tcPr>
          <w:p w14:paraId="38FDD269" w14:textId="77777777" w:rsidR="003A5179" w:rsidRPr="000A4E80" w:rsidRDefault="003A5179" w:rsidP="003915F2">
            <w:pPr>
              <w:spacing w:before="120" w:after="120"/>
              <w:jc w:val="center"/>
              <w:rPr>
                <w:sz w:val="20"/>
                <w:szCs w:val="20"/>
              </w:rPr>
            </w:pPr>
            <w:r w:rsidRPr="000A4E80">
              <w:rPr>
                <w:sz w:val="20"/>
                <w:szCs w:val="20"/>
              </w:rPr>
              <w:t>Wymaganie</w:t>
            </w:r>
          </w:p>
        </w:tc>
      </w:tr>
      <w:tr w:rsidR="000A4E80" w:rsidRPr="000A4E80" w14:paraId="3C04BA95" w14:textId="77777777" w:rsidTr="003915F2">
        <w:tc>
          <w:tcPr>
            <w:tcW w:w="2975" w:type="dxa"/>
          </w:tcPr>
          <w:p w14:paraId="02D8C5CD" w14:textId="77777777" w:rsidR="003A5179" w:rsidRPr="000A4E80" w:rsidRDefault="003A5179" w:rsidP="003915F2">
            <w:pPr>
              <w:rPr>
                <w:sz w:val="20"/>
                <w:szCs w:val="20"/>
              </w:rPr>
            </w:pPr>
            <w:r w:rsidRPr="000A4E80">
              <w:rPr>
                <w:sz w:val="20"/>
                <w:szCs w:val="20"/>
              </w:rPr>
              <w:t>Zachowanie przy temperaturze lejności</w:t>
            </w:r>
          </w:p>
        </w:tc>
        <w:tc>
          <w:tcPr>
            <w:tcW w:w="2976" w:type="dxa"/>
          </w:tcPr>
          <w:p w14:paraId="5129074A" w14:textId="77777777" w:rsidR="003A5179" w:rsidRPr="000A4E80" w:rsidRDefault="003A5179" w:rsidP="003915F2">
            <w:pPr>
              <w:jc w:val="center"/>
              <w:rPr>
                <w:sz w:val="20"/>
                <w:szCs w:val="20"/>
              </w:rPr>
            </w:pPr>
            <w:r w:rsidRPr="000A4E80">
              <w:rPr>
                <w:sz w:val="20"/>
                <w:szCs w:val="20"/>
              </w:rPr>
              <w:t>PN-EN 13880-6[72]</w:t>
            </w:r>
          </w:p>
        </w:tc>
        <w:tc>
          <w:tcPr>
            <w:tcW w:w="2976" w:type="dxa"/>
          </w:tcPr>
          <w:p w14:paraId="2E09761B" w14:textId="77777777" w:rsidR="003A5179" w:rsidRPr="000A4E80" w:rsidRDefault="003A5179" w:rsidP="003915F2">
            <w:pPr>
              <w:jc w:val="center"/>
              <w:rPr>
                <w:sz w:val="20"/>
                <w:szCs w:val="20"/>
              </w:rPr>
            </w:pPr>
            <w:r w:rsidRPr="000A4E80">
              <w:rPr>
                <w:sz w:val="20"/>
                <w:szCs w:val="20"/>
              </w:rPr>
              <w:t>Homogeniczny</w:t>
            </w:r>
          </w:p>
        </w:tc>
      </w:tr>
      <w:tr w:rsidR="000A4E80" w:rsidRPr="000A4E80" w14:paraId="40AA0793" w14:textId="77777777" w:rsidTr="003915F2">
        <w:tc>
          <w:tcPr>
            <w:tcW w:w="2975" w:type="dxa"/>
          </w:tcPr>
          <w:p w14:paraId="1C76B8A1" w14:textId="77777777" w:rsidR="003A5179" w:rsidRPr="000A4E80" w:rsidRDefault="003A5179" w:rsidP="003915F2">
            <w:pPr>
              <w:rPr>
                <w:sz w:val="20"/>
                <w:szCs w:val="20"/>
              </w:rPr>
            </w:pPr>
            <w:r w:rsidRPr="000A4E80">
              <w:rPr>
                <w:sz w:val="20"/>
                <w:szCs w:val="20"/>
              </w:rPr>
              <w:t>Temperatura mięknienia PiK</w:t>
            </w:r>
          </w:p>
        </w:tc>
        <w:tc>
          <w:tcPr>
            <w:tcW w:w="2976" w:type="dxa"/>
          </w:tcPr>
          <w:p w14:paraId="1195AB71" w14:textId="77777777" w:rsidR="003A5179" w:rsidRPr="000A4E80" w:rsidRDefault="003A5179" w:rsidP="003915F2">
            <w:pPr>
              <w:jc w:val="center"/>
              <w:rPr>
                <w:sz w:val="20"/>
                <w:szCs w:val="20"/>
              </w:rPr>
            </w:pPr>
            <w:r w:rsidRPr="000A4E80">
              <w:rPr>
                <w:sz w:val="20"/>
                <w:szCs w:val="20"/>
              </w:rPr>
              <w:t>PN-EN 1427[22]</w:t>
            </w:r>
          </w:p>
        </w:tc>
        <w:tc>
          <w:tcPr>
            <w:tcW w:w="2976" w:type="dxa"/>
          </w:tcPr>
          <w:p w14:paraId="35DED54F" w14:textId="77777777" w:rsidR="003A5179" w:rsidRPr="000A4E80" w:rsidRDefault="003A5179" w:rsidP="003915F2">
            <w:pPr>
              <w:jc w:val="center"/>
              <w:rPr>
                <w:sz w:val="20"/>
                <w:szCs w:val="20"/>
              </w:rPr>
            </w:pPr>
            <w:r w:rsidRPr="000A4E80">
              <w:rPr>
                <w:sz w:val="20"/>
                <w:szCs w:val="20"/>
              </w:rPr>
              <w:t>≥80°C</w:t>
            </w:r>
          </w:p>
        </w:tc>
      </w:tr>
      <w:tr w:rsidR="000A4E80" w:rsidRPr="000A4E80" w14:paraId="4CEB4249" w14:textId="77777777" w:rsidTr="003915F2">
        <w:tc>
          <w:tcPr>
            <w:tcW w:w="2975" w:type="dxa"/>
          </w:tcPr>
          <w:p w14:paraId="55F15E01" w14:textId="77777777" w:rsidR="003A5179" w:rsidRPr="000A4E80" w:rsidRDefault="003A5179" w:rsidP="003915F2">
            <w:pPr>
              <w:rPr>
                <w:sz w:val="20"/>
                <w:szCs w:val="20"/>
              </w:rPr>
            </w:pPr>
            <w:r w:rsidRPr="000A4E80">
              <w:rPr>
                <w:sz w:val="20"/>
                <w:szCs w:val="20"/>
              </w:rPr>
              <w:t>Penetracja stożkiem w 25°C, 5 s, 150 g</w:t>
            </w:r>
          </w:p>
        </w:tc>
        <w:tc>
          <w:tcPr>
            <w:tcW w:w="2976" w:type="dxa"/>
          </w:tcPr>
          <w:p w14:paraId="27B030C5" w14:textId="77777777" w:rsidR="003A5179" w:rsidRPr="000A4E80" w:rsidRDefault="003A5179" w:rsidP="003915F2">
            <w:pPr>
              <w:tabs>
                <w:tab w:val="left" w:pos="300"/>
                <w:tab w:val="center" w:pos="1380"/>
              </w:tabs>
              <w:rPr>
                <w:sz w:val="20"/>
                <w:szCs w:val="20"/>
              </w:rPr>
            </w:pPr>
            <w:r w:rsidRPr="000A4E80">
              <w:rPr>
                <w:sz w:val="20"/>
                <w:szCs w:val="20"/>
              </w:rPr>
              <w:tab/>
            </w:r>
            <w:r w:rsidRPr="000A4E80">
              <w:rPr>
                <w:sz w:val="20"/>
                <w:szCs w:val="20"/>
              </w:rPr>
              <w:tab/>
              <w:t>PN-EN 13880-2[69]</w:t>
            </w:r>
          </w:p>
        </w:tc>
        <w:tc>
          <w:tcPr>
            <w:tcW w:w="2976" w:type="dxa"/>
          </w:tcPr>
          <w:p w14:paraId="2D4BB854" w14:textId="77777777" w:rsidR="003A5179" w:rsidRPr="000A4E80" w:rsidRDefault="003A5179" w:rsidP="003915F2">
            <w:pPr>
              <w:jc w:val="center"/>
              <w:rPr>
                <w:sz w:val="20"/>
                <w:szCs w:val="20"/>
              </w:rPr>
            </w:pPr>
            <w:r w:rsidRPr="000A4E80">
              <w:rPr>
                <w:sz w:val="20"/>
                <w:szCs w:val="20"/>
              </w:rPr>
              <w:t>30 do 60  0,1 mm</w:t>
            </w:r>
          </w:p>
        </w:tc>
      </w:tr>
      <w:tr w:rsidR="000A4E80" w:rsidRPr="000A4E80" w14:paraId="3E82D91A" w14:textId="77777777" w:rsidTr="003915F2">
        <w:tc>
          <w:tcPr>
            <w:tcW w:w="2975" w:type="dxa"/>
          </w:tcPr>
          <w:p w14:paraId="785AC734" w14:textId="77777777" w:rsidR="003A5179" w:rsidRPr="000A4E80" w:rsidRDefault="003A5179" w:rsidP="003915F2">
            <w:pPr>
              <w:rPr>
                <w:sz w:val="20"/>
                <w:szCs w:val="20"/>
              </w:rPr>
            </w:pPr>
            <w:r w:rsidRPr="000A4E80">
              <w:rPr>
                <w:sz w:val="20"/>
                <w:szCs w:val="20"/>
              </w:rPr>
              <w:t>Odporność na spływanie</w:t>
            </w:r>
          </w:p>
        </w:tc>
        <w:tc>
          <w:tcPr>
            <w:tcW w:w="2976" w:type="dxa"/>
          </w:tcPr>
          <w:p w14:paraId="4D990A2E" w14:textId="77777777" w:rsidR="003A5179" w:rsidRPr="000A4E80" w:rsidRDefault="003A5179" w:rsidP="003915F2">
            <w:pPr>
              <w:jc w:val="center"/>
              <w:rPr>
                <w:sz w:val="20"/>
                <w:szCs w:val="20"/>
              </w:rPr>
            </w:pPr>
            <w:r w:rsidRPr="000A4E80">
              <w:rPr>
                <w:sz w:val="20"/>
                <w:szCs w:val="20"/>
              </w:rPr>
              <w:t>PN-EN 13880-5[71]</w:t>
            </w:r>
          </w:p>
        </w:tc>
        <w:tc>
          <w:tcPr>
            <w:tcW w:w="2976" w:type="dxa"/>
          </w:tcPr>
          <w:p w14:paraId="03285CF5" w14:textId="77777777" w:rsidR="003A5179" w:rsidRPr="000A4E80" w:rsidRDefault="003A5179" w:rsidP="003915F2">
            <w:pPr>
              <w:jc w:val="center"/>
              <w:rPr>
                <w:sz w:val="20"/>
                <w:szCs w:val="20"/>
              </w:rPr>
            </w:pPr>
            <w:r w:rsidRPr="000A4E80">
              <w:rPr>
                <w:sz w:val="20"/>
                <w:szCs w:val="20"/>
              </w:rPr>
              <w:t>≤5,0 mm</w:t>
            </w:r>
          </w:p>
        </w:tc>
      </w:tr>
      <w:tr w:rsidR="000A4E80" w:rsidRPr="000A4E80" w14:paraId="08BF5478" w14:textId="77777777" w:rsidTr="003915F2">
        <w:tc>
          <w:tcPr>
            <w:tcW w:w="2975" w:type="dxa"/>
          </w:tcPr>
          <w:p w14:paraId="3CCF99D5" w14:textId="77777777" w:rsidR="003A5179" w:rsidRPr="000A4E80" w:rsidRDefault="003A5179" w:rsidP="003915F2">
            <w:pPr>
              <w:rPr>
                <w:sz w:val="20"/>
                <w:szCs w:val="20"/>
              </w:rPr>
            </w:pPr>
            <w:r w:rsidRPr="000A4E80">
              <w:rPr>
                <w:sz w:val="20"/>
                <w:szCs w:val="20"/>
              </w:rPr>
              <w:t>Odprężenie sprężyste (odbojność)</w:t>
            </w:r>
          </w:p>
        </w:tc>
        <w:tc>
          <w:tcPr>
            <w:tcW w:w="2976" w:type="dxa"/>
          </w:tcPr>
          <w:p w14:paraId="034D53A1" w14:textId="77777777" w:rsidR="003A5179" w:rsidRPr="000A4E80" w:rsidRDefault="003A5179" w:rsidP="003915F2">
            <w:pPr>
              <w:jc w:val="center"/>
              <w:rPr>
                <w:sz w:val="20"/>
                <w:szCs w:val="20"/>
              </w:rPr>
            </w:pPr>
            <w:r w:rsidRPr="000A4E80">
              <w:rPr>
                <w:sz w:val="20"/>
                <w:szCs w:val="20"/>
              </w:rPr>
              <w:t>PN-EN 13380-3[70]</w:t>
            </w:r>
          </w:p>
        </w:tc>
        <w:tc>
          <w:tcPr>
            <w:tcW w:w="2976" w:type="dxa"/>
          </w:tcPr>
          <w:p w14:paraId="488DF365" w14:textId="77777777" w:rsidR="003A5179" w:rsidRPr="000A4E80" w:rsidRDefault="003A5179" w:rsidP="003915F2">
            <w:pPr>
              <w:jc w:val="center"/>
              <w:rPr>
                <w:sz w:val="20"/>
                <w:szCs w:val="20"/>
              </w:rPr>
            </w:pPr>
            <w:r w:rsidRPr="000A4E80">
              <w:rPr>
                <w:sz w:val="20"/>
                <w:szCs w:val="20"/>
              </w:rPr>
              <w:t>10-50%</w:t>
            </w:r>
          </w:p>
        </w:tc>
      </w:tr>
      <w:tr w:rsidR="000A4E80" w:rsidRPr="000A4E80" w14:paraId="379EB10D" w14:textId="77777777" w:rsidTr="003915F2">
        <w:tc>
          <w:tcPr>
            <w:tcW w:w="2975" w:type="dxa"/>
          </w:tcPr>
          <w:p w14:paraId="2F1843DB" w14:textId="77777777" w:rsidR="003A5179" w:rsidRPr="000A4E80" w:rsidRDefault="003A5179" w:rsidP="003915F2">
            <w:pPr>
              <w:rPr>
                <w:sz w:val="20"/>
                <w:szCs w:val="20"/>
              </w:rPr>
            </w:pPr>
            <w:r w:rsidRPr="000A4E80">
              <w:rPr>
                <w:sz w:val="20"/>
                <w:szCs w:val="20"/>
              </w:rPr>
              <w:t>Wydłużenie nieciągłe (próba przyczepności ), po 5 h, -10°C</w:t>
            </w:r>
          </w:p>
        </w:tc>
        <w:tc>
          <w:tcPr>
            <w:tcW w:w="2976" w:type="dxa"/>
          </w:tcPr>
          <w:p w14:paraId="50EFEE3E" w14:textId="77777777" w:rsidR="003A5179" w:rsidRPr="000A4E80" w:rsidRDefault="003A5179" w:rsidP="003915F2">
            <w:pPr>
              <w:jc w:val="center"/>
              <w:rPr>
                <w:sz w:val="20"/>
                <w:szCs w:val="20"/>
              </w:rPr>
            </w:pPr>
            <w:r w:rsidRPr="000A4E80">
              <w:rPr>
                <w:sz w:val="20"/>
                <w:szCs w:val="20"/>
              </w:rPr>
              <w:t>PN-EN 13880-13[73]</w:t>
            </w:r>
          </w:p>
        </w:tc>
        <w:tc>
          <w:tcPr>
            <w:tcW w:w="2976" w:type="dxa"/>
          </w:tcPr>
          <w:p w14:paraId="1F939784" w14:textId="77777777" w:rsidR="003A5179" w:rsidRPr="000A4E80" w:rsidRDefault="003A5179" w:rsidP="003915F2">
            <w:pPr>
              <w:jc w:val="center"/>
              <w:rPr>
                <w:sz w:val="20"/>
                <w:szCs w:val="20"/>
              </w:rPr>
            </w:pPr>
            <w:r w:rsidRPr="000A4E80">
              <w:rPr>
                <w:sz w:val="20"/>
                <w:szCs w:val="20"/>
              </w:rPr>
              <w:t>≥5 mm</w:t>
            </w:r>
          </w:p>
          <w:p w14:paraId="7C28785E" w14:textId="77777777" w:rsidR="003A5179" w:rsidRPr="000A4E80" w:rsidRDefault="003A5179" w:rsidP="003915F2">
            <w:pPr>
              <w:jc w:val="center"/>
              <w:rPr>
                <w:sz w:val="20"/>
                <w:szCs w:val="20"/>
              </w:rPr>
            </w:pPr>
            <w:r w:rsidRPr="000A4E80">
              <w:rPr>
                <w:sz w:val="20"/>
                <w:szCs w:val="20"/>
              </w:rPr>
              <w:t>≤0,75 N/mm</w:t>
            </w:r>
            <w:r w:rsidRPr="000A4E80">
              <w:rPr>
                <w:sz w:val="20"/>
                <w:szCs w:val="20"/>
                <w:vertAlign w:val="superscript"/>
              </w:rPr>
              <w:t>2</w:t>
            </w:r>
          </w:p>
        </w:tc>
      </w:tr>
    </w:tbl>
    <w:p w14:paraId="5DFAFFC9" w14:textId="77777777" w:rsidR="003A5179" w:rsidRPr="000A4E80" w:rsidRDefault="003A5179" w:rsidP="003A5179">
      <w:pPr>
        <w:spacing w:before="240" w:after="120"/>
        <w:rPr>
          <w:sz w:val="20"/>
          <w:szCs w:val="20"/>
        </w:rPr>
      </w:pPr>
      <w:r w:rsidRPr="000A4E80">
        <w:rPr>
          <w:sz w:val="20"/>
          <w:szCs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0A4E80" w:rsidRPr="000A4E80" w14:paraId="737BC1C9" w14:textId="77777777" w:rsidTr="003915F2">
        <w:tc>
          <w:tcPr>
            <w:tcW w:w="2943" w:type="dxa"/>
            <w:vAlign w:val="center"/>
          </w:tcPr>
          <w:p w14:paraId="0133A77A" w14:textId="77777777" w:rsidR="003A5179" w:rsidRPr="000A4E80" w:rsidRDefault="003A5179" w:rsidP="003915F2">
            <w:pPr>
              <w:spacing w:before="120" w:after="120"/>
              <w:jc w:val="center"/>
              <w:rPr>
                <w:sz w:val="20"/>
                <w:szCs w:val="20"/>
              </w:rPr>
            </w:pPr>
            <w:r w:rsidRPr="000A4E80">
              <w:rPr>
                <w:sz w:val="20"/>
                <w:szCs w:val="20"/>
              </w:rPr>
              <w:t>Właściwości</w:t>
            </w:r>
          </w:p>
        </w:tc>
        <w:tc>
          <w:tcPr>
            <w:tcW w:w="2977" w:type="dxa"/>
            <w:vAlign w:val="center"/>
          </w:tcPr>
          <w:p w14:paraId="35ACA48D" w14:textId="77777777" w:rsidR="003A5179" w:rsidRPr="000A4E80" w:rsidRDefault="003A5179" w:rsidP="003915F2">
            <w:pPr>
              <w:spacing w:before="120" w:after="120"/>
              <w:jc w:val="center"/>
              <w:rPr>
                <w:sz w:val="20"/>
                <w:szCs w:val="20"/>
              </w:rPr>
            </w:pPr>
            <w:r w:rsidRPr="000A4E80">
              <w:rPr>
                <w:sz w:val="20"/>
                <w:szCs w:val="20"/>
              </w:rPr>
              <w:t>Metoda badawcza</w:t>
            </w:r>
          </w:p>
        </w:tc>
        <w:tc>
          <w:tcPr>
            <w:tcW w:w="2977" w:type="dxa"/>
            <w:vAlign w:val="center"/>
          </w:tcPr>
          <w:p w14:paraId="3B3175AA" w14:textId="77777777" w:rsidR="003A5179" w:rsidRPr="000A4E80" w:rsidRDefault="003A5179" w:rsidP="003915F2">
            <w:pPr>
              <w:spacing w:before="120" w:after="120"/>
              <w:jc w:val="center"/>
              <w:rPr>
                <w:sz w:val="20"/>
                <w:szCs w:val="20"/>
              </w:rPr>
            </w:pPr>
            <w:r w:rsidRPr="000A4E80">
              <w:rPr>
                <w:sz w:val="20"/>
                <w:szCs w:val="20"/>
              </w:rPr>
              <w:t>Wymagania dla typu</w:t>
            </w:r>
          </w:p>
        </w:tc>
      </w:tr>
      <w:tr w:rsidR="000A4E80" w:rsidRPr="000A4E80" w14:paraId="612C8EC0" w14:textId="77777777" w:rsidTr="003915F2">
        <w:tc>
          <w:tcPr>
            <w:tcW w:w="2943" w:type="dxa"/>
          </w:tcPr>
          <w:p w14:paraId="6DC643B6" w14:textId="77777777" w:rsidR="003A5179" w:rsidRPr="000A4E80" w:rsidRDefault="003A5179" w:rsidP="003915F2">
            <w:pPr>
              <w:rPr>
                <w:sz w:val="20"/>
                <w:szCs w:val="20"/>
              </w:rPr>
            </w:pPr>
            <w:r w:rsidRPr="000A4E80">
              <w:rPr>
                <w:sz w:val="20"/>
                <w:szCs w:val="20"/>
              </w:rPr>
              <w:t>PN- EN 14188-1 tablica 2 punkty od 1 do 11.2.8.</w:t>
            </w:r>
          </w:p>
        </w:tc>
        <w:tc>
          <w:tcPr>
            <w:tcW w:w="2977" w:type="dxa"/>
          </w:tcPr>
          <w:p w14:paraId="6A209B85" w14:textId="77777777" w:rsidR="003A5179" w:rsidRPr="000A4E80" w:rsidRDefault="003A5179" w:rsidP="003915F2">
            <w:pPr>
              <w:jc w:val="center"/>
              <w:rPr>
                <w:sz w:val="20"/>
                <w:szCs w:val="20"/>
              </w:rPr>
            </w:pPr>
            <w:r w:rsidRPr="000A4E80">
              <w:rPr>
                <w:sz w:val="20"/>
                <w:szCs w:val="20"/>
              </w:rPr>
              <w:t>PN-EN 14188-1[65]</w:t>
            </w:r>
          </w:p>
        </w:tc>
        <w:tc>
          <w:tcPr>
            <w:tcW w:w="2977" w:type="dxa"/>
          </w:tcPr>
          <w:p w14:paraId="7FFB27A3" w14:textId="77777777" w:rsidR="003A5179" w:rsidRPr="000A4E80" w:rsidRDefault="003A5179" w:rsidP="003915F2">
            <w:pPr>
              <w:jc w:val="center"/>
              <w:rPr>
                <w:sz w:val="20"/>
                <w:szCs w:val="20"/>
              </w:rPr>
            </w:pPr>
            <w:r w:rsidRPr="000A4E80">
              <w:rPr>
                <w:sz w:val="20"/>
                <w:szCs w:val="20"/>
              </w:rPr>
              <w:t>N 1</w:t>
            </w:r>
          </w:p>
        </w:tc>
      </w:tr>
    </w:tbl>
    <w:p w14:paraId="056D4361" w14:textId="77777777" w:rsidR="003A5179" w:rsidRPr="000A4E80" w:rsidRDefault="003A5179" w:rsidP="003A5179">
      <w:pPr>
        <w:spacing w:before="120"/>
        <w:ind w:firstLine="709"/>
        <w:rPr>
          <w:sz w:val="20"/>
          <w:szCs w:val="20"/>
        </w:rPr>
      </w:pPr>
      <w:r w:rsidRPr="000A4E80">
        <w:rPr>
          <w:sz w:val="20"/>
          <w:szCs w:val="20"/>
        </w:rPr>
        <w:t>Składowanie materiałów termoplastycznych jest dozwolone tylko w oryginalnych opakowaniach producenta, w warunkach określonych w aprobacie technicznej.</w:t>
      </w:r>
    </w:p>
    <w:p w14:paraId="4BBE9BBB" w14:textId="77777777" w:rsidR="003A5179" w:rsidRPr="000A4E80" w:rsidRDefault="003A5179" w:rsidP="003A5179">
      <w:pPr>
        <w:ind w:firstLine="709"/>
        <w:rPr>
          <w:sz w:val="20"/>
          <w:szCs w:val="20"/>
        </w:rPr>
      </w:pPr>
      <w:r w:rsidRPr="000A4E80">
        <w:rPr>
          <w:sz w:val="20"/>
          <w:szCs w:val="20"/>
        </w:rPr>
        <w:t>Do uszczelnienia krawędzi należy stosować asfalt drogowy wg PN-EN 12591 [24], asfalt modyfikowany polimerami wg PN-EN 14023 [64] „metoda na gorąco”. Dopuszcza się inne rodzaje lepiszcza wg norm lub aprobat technicznych.</w:t>
      </w:r>
    </w:p>
    <w:p w14:paraId="6A693750" w14:textId="77777777" w:rsidR="003A5179" w:rsidRPr="000A4E80" w:rsidRDefault="003A5179" w:rsidP="003A5179">
      <w:pPr>
        <w:pStyle w:val="Nagwek2"/>
        <w:tabs>
          <w:tab w:val="left" w:pos="7938"/>
        </w:tabs>
        <w:rPr>
          <w:sz w:val="20"/>
          <w:szCs w:val="20"/>
        </w:rPr>
      </w:pPr>
      <w:r w:rsidRPr="000A4E80">
        <w:rPr>
          <w:sz w:val="20"/>
          <w:szCs w:val="20"/>
        </w:rPr>
        <w:t>2.7. Materiały do złączenia warstw konstrukcji</w:t>
      </w:r>
    </w:p>
    <w:p w14:paraId="617BE4DB" w14:textId="77777777" w:rsidR="003A5179" w:rsidRPr="000A4E80" w:rsidRDefault="003A5179" w:rsidP="003A5179">
      <w:pPr>
        <w:tabs>
          <w:tab w:val="left" w:pos="-2694"/>
        </w:tabs>
        <w:rPr>
          <w:sz w:val="20"/>
          <w:szCs w:val="20"/>
        </w:rPr>
      </w:pPr>
      <w:r w:rsidRPr="000A4E80">
        <w:rPr>
          <w:sz w:val="20"/>
          <w:szCs w:val="20"/>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69079BDE" w14:textId="77777777" w:rsidR="003A5179" w:rsidRPr="000A4E80" w:rsidRDefault="003A5179" w:rsidP="003A5179">
      <w:pPr>
        <w:ind w:firstLine="709"/>
        <w:rPr>
          <w:sz w:val="20"/>
          <w:szCs w:val="20"/>
        </w:rPr>
      </w:pPr>
      <w:r w:rsidRPr="000A4E80">
        <w:rPr>
          <w:sz w:val="20"/>
          <w:szCs w:val="20"/>
        </w:rPr>
        <w:t xml:space="preserve">Spośród rodzajów emulsji wymienionych w Załączniku krajowym NA [62a] do normy PN-EN 13808 [62], należy stosować emulsje oznaczone kodem ZM. </w:t>
      </w:r>
    </w:p>
    <w:p w14:paraId="63F38C95" w14:textId="77777777" w:rsidR="003A5179" w:rsidRPr="000A4E80" w:rsidRDefault="003A5179" w:rsidP="003A5179">
      <w:pPr>
        <w:ind w:firstLine="709"/>
        <w:rPr>
          <w:sz w:val="20"/>
          <w:szCs w:val="20"/>
        </w:rPr>
      </w:pPr>
      <w:r w:rsidRPr="000A4E80">
        <w:rPr>
          <w:sz w:val="20"/>
          <w:szCs w:val="20"/>
        </w:rPr>
        <w:t xml:space="preserve">Właściwości i przeznaczenie emulsji asfaltowych oraz sposób ich składowania opisano w SST D-04.03.01a [2]. </w:t>
      </w:r>
    </w:p>
    <w:p w14:paraId="1165106A" w14:textId="77777777" w:rsidR="003A5179" w:rsidRPr="000A4E80" w:rsidRDefault="003A5179" w:rsidP="003A5179">
      <w:pPr>
        <w:pStyle w:val="Nagwek2"/>
        <w:rPr>
          <w:sz w:val="20"/>
          <w:szCs w:val="20"/>
        </w:rPr>
      </w:pPr>
      <w:r w:rsidRPr="000A4E80">
        <w:rPr>
          <w:sz w:val="20"/>
          <w:szCs w:val="20"/>
        </w:rPr>
        <w:t>2.8. Dodatki do mieszanki mineralno-asfaltowej</w:t>
      </w:r>
    </w:p>
    <w:p w14:paraId="6D3375A4" w14:textId="77777777" w:rsidR="003A5179" w:rsidRPr="000A4E80" w:rsidRDefault="003A5179" w:rsidP="003A5179">
      <w:pPr>
        <w:widowControl w:val="0"/>
        <w:ind w:right="-57" w:firstLine="709"/>
        <w:rPr>
          <w:sz w:val="20"/>
          <w:szCs w:val="20"/>
        </w:rPr>
      </w:pPr>
      <w:r w:rsidRPr="000A4E80">
        <w:rPr>
          <w:sz w:val="20"/>
          <w:szCs w:val="20"/>
        </w:rPr>
        <w:t xml:space="preserve">Mogą być stosowane dodatki stabilizujące lub modyfikujące. Pochodzenie, rodzaj i właściwości dodatków powinny być deklarowane. </w:t>
      </w:r>
    </w:p>
    <w:p w14:paraId="6A350B30" w14:textId="77777777" w:rsidR="003A5179" w:rsidRPr="000A4E80" w:rsidRDefault="003A5179" w:rsidP="003A5179">
      <w:pPr>
        <w:widowControl w:val="0"/>
        <w:ind w:right="-57" w:firstLine="709"/>
        <w:rPr>
          <w:sz w:val="20"/>
          <w:szCs w:val="20"/>
        </w:rPr>
      </w:pPr>
      <w:r w:rsidRPr="000A4E80">
        <w:rPr>
          <w:sz w:val="20"/>
          <w:szCs w:val="20"/>
        </w:rPr>
        <w:t>Należy używać tylko materiałów składowych o ustalonej przydatności. Ustalenie przydatności powinno wynikać co najmniej jednego z następujących dokumentów:</w:t>
      </w:r>
    </w:p>
    <w:p w14:paraId="0FFB1EF6" w14:textId="77777777" w:rsidR="003A5179" w:rsidRPr="000A4E80" w:rsidRDefault="003A5179">
      <w:pPr>
        <w:widowControl w:val="0"/>
        <w:numPr>
          <w:ilvl w:val="0"/>
          <w:numId w:val="253"/>
        </w:numPr>
        <w:overflowPunct w:val="0"/>
        <w:autoSpaceDE w:val="0"/>
        <w:autoSpaceDN w:val="0"/>
        <w:adjustRightInd w:val="0"/>
        <w:ind w:left="426" w:right="-57"/>
        <w:jc w:val="both"/>
        <w:textAlignment w:val="baseline"/>
        <w:rPr>
          <w:sz w:val="20"/>
          <w:szCs w:val="20"/>
        </w:rPr>
      </w:pPr>
      <w:r w:rsidRPr="000A4E80">
        <w:rPr>
          <w:sz w:val="20"/>
          <w:szCs w:val="20"/>
        </w:rPr>
        <w:t>Normy Europejskiej,</w:t>
      </w:r>
    </w:p>
    <w:p w14:paraId="2FDF73C6" w14:textId="77777777" w:rsidR="003A5179" w:rsidRPr="000A4E80" w:rsidRDefault="003A5179">
      <w:pPr>
        <w:widowControl w:val="0"/>
        <w:numPr>
          <w:ilvl w:val="0"/>
          <w:numId w:val="253"/>
        </w:numPr>
        <w:overflowPunct w:val="0"/>
        <w:autoSpaceDE w:val="0"/>
        <w:autoSpaceDN w:val="0"/>
        <w:adjustRightInd w:val="0"/>
        <w:ind w:left="426" w:right="-57"/>
        <w:jc w:val="both"/>
        <w:textAlignment w:val="baseline"/>
        <w:rPr>
          <w:sz w:val="20"/>
          <w:szCs w:val="20"/>
        </w:rPr>
      </w:pPr>
      <w:r w:rsidRPr="000A4E80">
        <w:rPr>
          <w:sz w:val="20"/>
          <w:szCs w:val="20"/>
        </w:rPr>
        <w:t>europejskiej aprobaty technicznej,</w:t>
      </w:r>
    </w:p>
    <w:p w14:paraId="2A693372" w14:textId="77777777" w:rsidR="003A5179" w:rsidRPr="000A4E80" w:rsidRDefault="003A5179">
      <w:pPr>
        <w:widowControl w:val="0"/>
        <w:numPr>
          <w:ilvl w:val="0"/>
          <w:numId w:val="253"/>
        </w:numPr>
        <w:overflowPunct w:val="0"/>
        <w:autoSpaceDE w:val="0"/>
        <w:autoSpaceDN w:val="0"/>
        <w:adjustRightInd w:val="0"/>
        <w:ind w:left="426" w:right="-57"/>
        <w:jc w:val="both"/>
        <w:textAlignment w:val="baseline"/>
        <w:rPr>
          <w:sz w:val="20"/>
          <w:szCs w:val="20"/>
        </w:rPr>
      </w:pPr>
      <w:r w:rsidRPr="000A4E80">
        <w:rPr>
          <w:sz w:val="20"/>
          <w:szCs w:val="20"/>
        </w:rPr>
        <w:t>specyfikacji materiałowych opartych na potwierdzonych pozytywnych zastosowaniach w nawierzchniach asfaltowych. Wykaz należy dostarczyć w celu udowodnienia przydatności. Wykaz może być oparty na badaniach w połączeniu z dowodami w praktyce.</w:t>
      </w:r>
    </w:p>
    <w:p w14:paraId="20E75EF4" w14:textId="77777777" w:rsidR="003A5179" w:rsidRPr="000A4E80" w:rsidRDefault="003A5179" w:rsidP="003A5179">
      <w:pPr>
        <w:widowControl w:val="0"/>
        <w:ind w:right="-57" w:firstLine="709"/>
        <w:rPr>
          <w:sz w:val="20"/>
          <w:szCs w:val="20"/>
        </w:rPr>
      </w:pPr>
      <w:r w:rsidRPr="000A4E80">
        <w:rPr>
          <w:sz w:val="20"/>
          <w:szCs w:val="20"/>
        </w:rPr>
        <w:t xml:space="preserve">Zaleca się stosowanie do mieszanki mineralno-asfaltowej środka obniżającego temperaturę produkcji i układania. </w:t>
      </w:r>
    </w:p>
    <w:p w14:paraId="67327581" w14:textId="77777777" w:rsidR="003A5179" w:rsidRPr="000A4E80" w:rsidRDefault="003A5179" w:rsidP="003A5179">
      <w:pPr>
        <w:widowControl w:val="0"/>
        <w:ind w:right="-57" w:firstLine="709"/>
        <w:rPr>
          <w:sz w:val="20"/>
          <w:szCs w:val="20"/>
        </w:rPr>
      </w:pPr>
      <w:r w:rsidRPr="000A4E80">
        <w:rPr>
          <w:sz w:val="20"/>
          <w:szCs w:val="20"/>
        </w:rPr>
        <w:t xml:space="preserve">Do mieszanki mineralno-asfaltowej  może być stosowany dodatek asfaltu naturalnego wg PN-EN 13108-4 [51], załącznik B. </w:t>
      </w:r>
    </w:p>
    <w:p w14:paraId="15D2BEEA" w14:textId="77777777" w:rsidR="003A5179" w:rsidRPr="000A4E80" w:rsidRDefault="003A5179" w:rsidP="003A5179">
      <w:pPr>
        <w:pStyle w:val="Nagwek2"/>
        <w:rPr>
          <w:sz w:val="20"/>
          <w:szCs w:val="20"/>
        </w:rPr>
      </w:pPr>
      <w:r w:rsidRPr="000A4E80">
        <w:rPr>
          <w:sz w:val="20"/>
          <w:szCs w:val="20"/>
        </w:rPr>
        <w:t>2.9. Skład mieszanki mineralno-asfaltowej</w:t>
      </w:r>
    </w:p>
    <w:p w14:paraId="50F2E3CF" w14:textId="77777777" w:rsidR="003A5179" w:rsidRPr="000A4E80" w:rsidRDefault="003A5179" w:rsidP="003A5179">
      <w:pPr>
        <w:ind w:firstLine="709"/>
        <w:rPr>
          <w:sz w:val="20"/>
          <w:szCs w:val="20"/>
        </w:rPr>
      </w:pPr>
      <w:r w:rsidRPr="000A4E80">
        <w:rPr>
          <w:sz w:val="20"/>
          <w:szCs w:val="20"/>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w:t>
      </w:r>
      <w:r w:rsidRPr="000A4E80">
        <w:rPr>
          <w:sz w:val="20"/>
          <w:szCs w:val="20"/>
          <w:vertAlign w:val="subscript"/>
        </w:rPr>
        <w:t>min</w:t>
      </w:r>
      <w:r w:rsidRPr="000A4E80">
        <w:rPr>
          <w:sz w:val="20"/>
          <w:szCs w:val="20"/>
        </w:rPr>
        <w:t xml:space="preserve"> i temperatur zagęszczania próbek.</w:t>
      </w:r>
    </w:p>
    <w:p w14:paraId="111A5D02" w14:textId="77777777" w:rsidR="003A5179" w:rsidRPr="000A4E80" w:rsidRDefault="003A5179" w:rsidP="003A5179">
      <w:pPr>
        <w:ind w:firstLine="709"/>
        <w:rPr>
          <w:sz w:val="20"/>
          <w:szCs w:val="20"/>
        </w:rPr>
      </w:pPr>
      <w:r w:rsidRPr="000A4E80">
        <w:rPr>
          <w:sz w:val="20"/>
          <w:szCs w:val="20"/>
        </w:rPr>
        <w:t>Uziarnienie mieszanki mineralnej oraz minimalna zawartość lepiszcza podane są w tablicach 16 i 17.</w:t>
      </w:r>
    </w:p>
    <w:p w14:paraId="3B6EE347" w14:textId="77777777" w:rsidR="003A5179" w:rsidRPr="000A4E80" w:rsidRDefault="003A5179" w:rsidP="003A5179">
      <w:pPr>
        <w:tabs>
          <w:tab w:val="left" w:pos="1276"/>
        </w:tabs>
        <w:spacing w:before="120" w:after="120"/>
        <w:ind w:left="1276" w:hanging="1276"/>
        <w:rPr>
          <w:sz w:val="20"/>
          <w:szCs w:val="20"/>
        </w:rPr>
      </w:pPr>
      <w:r w:rsidRPr="000A4E80">
        <w:rPr>
          <w:sz w:val="20"/>
          <w:szCs w:val="20"/>
        </w:rPr>
        <w:t>Tablica 16.</w:t>
      </w:r>
      <w:r w:rsidRPr="000A4E80">
        <w:rPr>
          <w:sz w:val="20"/>
          <w:szCs w:val="20"/>
        </w:rPr>
        <w:tab/>
        <w:t xml:space="preserve">Uziarnienie mieszanki mineralnej oraz zawartość lepiszcza do betonu asfaltowego do warstwy ścieralnej dla ruchu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992"/>
        <w:gridCol w:w="850"/>
        <w:gridCol w:w="851"/>
        <w:gridCol w:w="850"/>
        <w:gridCol w:w="851"/>
        <w:gridCol w:w="882"/>
      </w:tblGrid>
      <w:tr w:rsidR="000A4E80" w:rsidRPr="000A4E80" w14:paraId="4E20D02E" w14:textId="77777777" w:rsidTr="003915F2">
        <w:tc>
          <w:tcPr>
            <w:tcW w:w="2235" w:type="dxa"/>
            <w:vMerge w:val="restart"/>
            <w:vAlign w:val="center"/>
          </w:tcPr>
          <w:p w14:paraId="2811F48F" w14:textId="77777777" w:rsidR="003A5179" w:rsidRPr="000A4E80" w:rsidRDefault="003A5179" w:rsidP="003915F2">
            <w:pPr>
              <w:jc w:val="center"/>
              <w:rPr>
                <w:sz w:val="20"/>
                <w:szCs w:val="20"/>
              </w:rPr>
            </w:pPr>
            <w:r w:rsidRPr="000A4E80">
              <w:rPr>
                <w:sz w:val="20"/>
                <w:szCs w:val="20"/>
              </w:rPr>
              <w:t>Właściwość</w:t>
            </w:r>
          </w:p>
        </w:tc>
        <w:tc>
          <w:tcPr>
            <w:tcW w:w="5276" w:type="dxa"/>
            <w:gridSpan w:val="6"/>
          </w:tcPr>
          <w:p w14:paraId="53DFDCA7" w14:textId="77777777" w:rsidR="003A5179" w:rsidRPr="000A4E80" w:rsidRDefault="003A5179" w:rsidP="003915F2">
            <w:pPr>
              <w:jc w:val="center"/>
              <w:rPr>
                <w:sz w:val="20"/>
                <w:szCs w:val="20"/>
              </w:rPr>
            </w:pPr>
            <w:r w:rsidRPr="000A4E80">
              <w:rPr>
                <w:sz w:val="20"/>
                <w:szCs w:val="20"/>
              </w:rPr>
              <w:t>Przesiew,   [% (m/m)]</w:t>
            </w:r>
          </w:p>
        </w:tc>
      </w:tr>
      <w:tr w:rsidR="000A4E80" w:rsidRPr="000A4E80" w14:paraId="25D78FC6" w14:textId="77777777" w:rsidTr="003915F2">
        <w:tc>
          <w:tcPr>
            <w:tcW w:w="2235" w:type="dxa"/>
            <w:vMerge/>
          </w:tcPr>
          <w:p w14:paraId="5BDF428F" w14:textId="77777777" w:rsidR="003A5179" w:rsidRPr="000A4E80" w:rsidRDefault="003A5179" w:rsidP="003915F2">
            <w:pPr>
              <w:jc w:val="center"/>
              <w:rPr>
                <w:sz w:val="20"/>
                <w:szCs w:val="20"/>
              </w:rPr>
            </w:pPr>
          </w:p>
        </w:tc>
        <w:tc>
          <w:tcPr>
            <w:tcW w:w="1842" w:type="dxa"/>
            <w:gridSpan w:val="2"/>
          </w:tcPr>
          <w:p w14:paraId="1F095D97" w14:textId="77777777" w:rsidR="003A5179" w:rsidRPr="000A4E80" w:rsidRDefault="003A5179" w:rsidP="003915F2">
            <w:pPr>
              <w:jc w:val="center"/>
              <w:rPr>
                <w:sz w:val="20"/>
                <w:szCs w:val="20"/>
              </w:rPr>
            </w:pPr>
            <w:r w:rsidRPr="000A4E80">
              <w:rPr>
                <w:sz w:val="20"/>
                <w:szCs w:val="20"/>
              </w:rPr>
              <w:t>AC5S</w:t>
            </w:r>
          </w:p>
        </w:tc>
        <w:tc>
          <w:tcPr>
            <w:tcW w:w="1701" w:type="dxa"/>
            <w:gridSpan w:val="2"/>
          </w:tcPr>
          <w:p w14:paraId="45582413" w14:textId="77777777" w:rsidR="003A5179" w:rsidRPr="000A4E80" w:rsidRDefault="003A5179" w:rsidP="003915F2">
            <w:pPr>
              <w:jc w:val="center"/>
              <w:rPr>
                <w:sz w:val="20"/>
                <w:szCs w:val="20"/>
              </w:rPr>
            </w:pPr>
            <w:r w:rsidRPr="000A4E80">
              <w:rPr>
                <w:sz w:val="20"/>
                <w:szCs w:val="20"/>
              </w:rPr>
              <w:t>AC8S</w:t>
            </w:r>
          </w:p>
        </w:tc>
        <w:tc>
          <w:tcPr>
            <w:tcW w:w="1733" w:type="dxa"/>
            <w:gridSpan w:val="2"/>
          </w:tcPr>
          <w:p w14:paraId="616CCBE9" w14:textId="77777777" w:rsidR="003A5179" w:rsidRPr="000A4E80" w:rsidRDefault="003A5179" w:rsidP="003915F2">
            <w:pPr>
              <w:jc w:val="center"/>
              <w:rPr>
                <w:sz w:val="20"/>
                <w:szCs w:val="20"/>
              </w:rPr>
            </w:pPr>
            <w:r w:rsidRPr="000A4E80">
              <w:rPr>
                <w:sz w:val="20"/>
                <w:szCs w:val="20"/>
              </w:rPr>
              <w:t>AC11S</w:t>
            </w:r>
          </w:p>
        </w:tc>
      </w:tr>
      <w:tr w:rsidR="000A4E80" w:rsidRPr="000A4E80" w14:paraId="67244C40" w14:textId="77777777" w:rsidTr="003915F2">
        <w:tc>
          <w:tcPr>
            <w:tcW w:w="2235" w:type="dxa"/>
          </w:tcPr>
          <w:p w14:paraId="59B36882" w14:textId="77777777" w:rsidR="003A5179" w:rsidRPr="000A4E80" w:rsidRDefault="003A5179" w:rsidP="003915F2">
            <w:pPr>
              <w:jc w:val="center"/>
              <w:rPr>
                <w:sz w:val="20"/>
                <w:szCs w:val="20"/>
              </w:rPr>
            </w:pPr>
            <w:r w:rsidRPr="000A4E80">
              <w:rPr>
                <w:sz w:val="20"/>
                <w:szCs w:val="20"/>
              </w:rPr>
              <w:t>Wymiar sita #, [mm]</w:t>
            </w:r>
          </w:p>
        </w:tc>
        <w:tc>
          <w:tcPr>
            <w:tcW w:w="992" w:type="dxa"/>
          </w:tcPr>
          <w:p w14:paraId="52BD2B4D" w14:textId="77777777" w:rsidR="003A5179" w:rsidRPr="000A4E80" w:rsidRDefault="003A5179" w:rsidP="003915F2">
            <w:pPr>
              <w:jc w:val="center"/>
              <w:rPr>
                <w:sz w:val="20"/>
                <w:szCs w:val="20"/>
              </w:rPr>
            </w:pPr>
            <w:r w:rsidRPr="000A4E80">
              <w:rPr>
                <w:sz w:val="20"/>
                <w:szCs w:val="20"/>
              </w:rPr>
              <w:t>Od</w:t>
            </w:r>
          </w:p>
        </w:tc>
        <w:tc>
          <w:tcPr>
            <w:tcW w:w="850" w:type="dxa"/>
          </w:tcPr>
          <w:p w14:paraId="3E330E47" w14:textId="77777777" w:rsidR="003A5179" w:rsidRPr="000A4E80" w:rsidRDefault="003A5179" w:rsidP="003915F2">
            <w:pPr>
              <w:jc w:val="center"/>
              <w:rPr>
                <w:sz w:val="20"/>
                <w:szCs w:val="20"/>
              </w:rPr>
            </w:pPr>
            <w:r w:rsidRPr="000A4E80">
              <w:rPr>
                <w:sz w:val="20"/>
                <w:szCs w:val="20"/>
              </w:rPr>
              <w:t>Do</w:t>
            </w:r>
          </w:p>
        </w:tc>
        <w:tc>
          <w:tcPr>
            <w:tcW w:w="851" w:type="dxa"/>
          </w:tcPr>
          <w:p w14:paraId="47B78373" w14:textId="77777777" w:rsidR="003A5179" w:rsidRPr="000A4E80" w:rsidRDefault="003A5179" w:rsidP="003915F2">
            <w:pPr>
              <w:jc w:val="center"/>
              <w:rPr>
                <w:sz w:val="20"/>
                <w:szCs w:val="20"/>
              </w:rPr>
            </w:pPr>
            <w:r w:rsidRPr="000A4E80">
              <w:rPr>
                <w:sz w:val="20"/>
                <w:szCs w:val="20"/>
              </w:rPr>
              <w:t>od</w:t>
            </w:r>
          </w:p>
        </w:tc>
        <w:tc>
          <w:tcPr>
            <w:tcW w:w="850" w:type="dxa"/>
          </w:tcPr>
          <w:p w14:paraId="663A9B75" w14:textId="77777777" w:rsidR="003A5179" w:rsidRPr="000A4E80" w:rsidRDefault="003A5179" w:rsidP="003915F2">
            <w:pPr>
              <w:jc w:val="center"/>
              <w:rPr>
                <w:sz w:val="20"/>
                <w:szCs w:val="20"/>
              </w:rPr>
            </w:pPr>
            <w:r w:rsidRPr="000A4E80">
              <w:rPr>
                <w:sz w:val="20"/>
                <w:szCs w:val="20"/>
              </w:rPr>
              <w:t>do</w:t>
            </w:r>
          </w:p>
        </w:tc>
        <w:tc>
          <w:tcPr>
            <w:tcW w:w="851" w:type="dxa"/>
          </w:tcPr>
          <w:p w14:paraId="716AB8AF" w14:textId="77777777" w:rsidR="003A5179" w:rsidRPr="000A4E80" w:rsidRDefault="003A5179" w:rsidP="003915F2">
            <w:pPr>
              <w:jc w:val="center"/>
              <w:rPr>
                <w:sz w:val="20"/>
                <w:szCs w:val="20"/>
              </w:rPr>
            </w:pPr>
            <w:r w:rsidRPr="000A4E80">
              <w:rPr>
                <w:sz w:val="20"/>
                <w:szCs w:val="20"/>
              </w:rPr>
              <w:t>od</w:t>
            </w:r>
          </w:p>
        </w:tc>
        <w:tc>
          <w:tcPr>
            <w:tcW w:w="882" w:type="dxa"/>
          </w:tcPr>
          <w:p w14:paraId="263C01F8" w14:textId="77777777" w:rsidR="003A5179" w:rsidRPr="000A4E80" w:rsidRDefault="003A5179" w:rsidP="003915F2">
            <w:pPr>
              <w:jc w:val="center"/>
              <w:rPr>
                <w:sz w:val="20"/>
                <w:szCs w:val="20"/>
              </w:rPr>
            </w:pPr>
            <w:r w:rsidRPr="000A4E80">
              <w:rPr>
                <w:sz w:val="20"/>
                <w:szCs w:val="20"/>
              </w:rPr>
              <w:t>Do</w:t>
            </w:r>
          </w:p>
        </w:tc>
      </w:tr>
      <w:tr w:rsidR="000A4E80" w:rsidRPr="000A4E80" w14:paraId="260AFC72" w14:textId="77777777" w:rsidTr="003915F2">
        <w:tc>
          <w:tcPr>
            <w:tcW w:w="2235" w:type="dxa"/>
          </w:tcPr>
          <w:p w14:paraId="768E2630" w14:textId="77777777" w:rsidR="003A5179" w:rsidRPr="000A4E80" w:rsidRDefault="003A5179" w:rsidP="003915F2">
            <w:pPr>
              <w:jc w:val="center"/>
              <w:rPr>
                <w:sz w:val="20"/>
                <w:szCs w:val="20"/>
              </w:rPr>
            </w:pPr>
            <w:r w:rsidRPr="000A4E80">
              <w:rPr>
                <w:sz w:val="20"/>
                <w:szCs w:val="20"/>
              </w:rPr>
              <w:t>16</w:t>
            </w:r>
          </w:p>
        </w:tc>
        <w:tc>
          <w:tcPr>
            <w:tcW w:w="992" w:type="dxa"/>
          </w:tcPr>
          <w:p w14:paraId="465BF1B4" w14:textId="77777777" w:rsidR="003A5179" w:rsidRPr="000A4E80" w:rsidRDefault="003A5179" w:rsidP="003915F2">
            <w:pPr>
              <w:jc w:val="center"/>
              <w:rPr>
                <w:sz w:val="20"/>
                <w:szCs w:val="20"/>
              </w:rPr>
            </w:pPr>
            <w:r w:rsidRPr="000A4E80">
              <w:rPr>
                <w:sz w:val="20"/>
                <w:szCs w:val="20"/>
              </w:rPr>
              <w:t>-</w:t>
            </w:r>
          </w:p>
        </w:tc>
        <w:tc>
          <w:tcPr>
            <w:tcW w:w="850" w:type="dxa"/>
          </w:tcPr>
          <w:p w14:paraId="50546061" w14:textId="77777777" w:rsidR="003A5179" w:rsidRPr="000A4E80" w:rsidRDefault="003A5179" w:rsidP="003915F2">
            <w:pPr>
              <w:jc w:val="center"/>
              <w:rPr>
                <w:sz w:val="20"/>
                <w:szCs w:val="20"/>
              </w:rPr>
            </w:pPr>
            <w:r w:rsidRPr="000A4E80">
              <w:rPr>
                <w:sz w:val="20"/>
                <w:szCs w:val="20"/>
              </w:rPr>
              <w:t>-</w:t>
            </w:r>
          </w:p>
        </w:tc>
        <w:tc>
          <w:tcPr>
            <w:tcW w:w="851" w:type="dxa"/>
          </w:tcPr>
          <w:p w14:paraId="500248D9" w14:textId="77777777" w:rsidR="003A5179" w:rsidRPr="000A4E80" w:rsidRDefault="003A5179" w:rsidP="003915F2">
            <w:pPr>
              <w:jc w:val="center"/>
              <w:rPr>
                <w:sz w:val="20"/>
                <w:szCs w:val="20"/>
              </w:rPr>
            </w:pPr>
            <w:r w:rsidRPr="000A4E80">
              <w:rPr>
                <w:sz w:val="20"/>
                <w:szCs w:val="20"/>
              </w:rPr>
              <w:t>-</w:t>
            </w:r>
          </w:p>
        </w:tc>
        <w:tc>
          <w:tcPr>
            <w:tcW w:w="850" w:type="dxa"/>
          </w:tcPr>
          <w:p w14:paraId="02B17DFC" w14:textId="77777777" w:rsidR="003A5179" w:rsidRPr="000A4E80" w:rsidRDefault="003A5179" w:rsidP="003915F2">
            <w:pPr>
              <w:jc w:val="center"/>
              <w:rPr>
                <w:sz w:val="20"/>
                <w:szCs w:val="20"/>
              </w:rPr>
            </w:pPr>
            <w:r w:rsidRPr="000A4E80">
              <w:rPr>
                <w:sz w:val="20"/>
                <w:szCs w:val="20"/>
              </w:rPr>
              <w:t>-</w:t>
            </w:r>
          </w:p>
        </w:tc>
        <w:tc>
          <w:tcPr>
            <w:tcW w:w="851" w:type="dxa"/>
          </w:tcPr>
          <w:p w14:paraId="6E3AD528" w14:textId="77777777" w:rsidR="003A5179" w:rsidRPr="000A4E80" w:rsidRDefault="003A5179" w:rsidP="003915F2">
            <w:pPr>
              <w:jc w:val="center"/>
              <w:rPr>
                <w:sz w:val="20"/>
                <w:szCs w:val="20"/>
              </w:rPr>
            </w:pPr>
            <w:r w:rsidRPr="000A4E80">
              <w:rPr>
                <w:sz w:val="20"/>
                <w:szCs w:val="20"/>
              </w:rPr>
              <w:t>100</w:t>
            </w:r>
          </w:p>
        </w:tc>
        <w:tc>
          <w:tcPr>
            <w:tcW w:w="882" w:type="dxa"/>
          </w:tcPr>
          <w:p w14:paraId="62104A9B" w14:textId="77777777" w:rsidR="003A5179" w:rsidRPr="000A4E80" w:rsidRDefault="003A5179" w:rsidP="003915F2">
            <w:pPr>
              <w:jc w:val="center"/>
              <w:rPr>
                <w:sz w:val="20"/>
                <w:szCs w:val="20"/>
              </w:rPr>
            </w:pPr>
            <w:r w:rsidRPr="000A4E80">
              <w:rPr>
                <w:sz w:val="20"/>
                <w:szCs w:val="20"/>
              </w:rPr>
              <w:t>-</w:t>
            </w:r>
          </w:p>
        </w:tc>
      </w:tr>
      <w:tr w:rsidR="000A4E80" w:rsidRPr="000A4E80" w14:paraId="46510957" w14:textId="77777777" w:rsidTr="003915F2">
        <w:tc>
          <w:tcPr>
            <w:tcW w:w="2235" w:type="dxa"/>
          </w:tcPr>
          <w:p w14:paraId="0E83569E" w14:textId="77777777" w:rsidR="003A5179" w:rsidRPr="000A4E80" w:rsidRDefault="003A5179" w:rsidP="003915F2">
            <w:pPr>
              <w:jc w:val="center"/>
              <w:rPr>
                <w:sz w:val="20"/>
                <w:szCs w:val="20"/>
              </w:rPr>
            </w:pPr>
            <w:r w:rsidRPr="000A4E80">
              <w:rPr>
                <w:sz w:val="20"/>
                <w:szCs w:val="20"/>
              </w:rPr>
              <w:t>11,2</w:t>
            </w:r>
          </w:p>
        </w:tc>
        <w:tc>
          <w:tcPr>
            <w:tcW w:w="992" w:type="dxa"/>
          </w:tcPr>
          <w:p w14:paraId="5F9E9D86" w14:textId="77777777" w:rsidR="003A5179" w:rsidRPr="000A4E80" w:rsidRDefault="003A5179" w:rsidP="003915F2">
            <w:pPr>
              <w:jc w:val="center"/>
              <w:rPr>
                <w:sz w:val="20"/>
                <w:szCs w:val="20"/>
              </w:rPr>
            </w:pPr>
            <w:r w:rsidRPr="000A4E80">
              <w:rPr>
                <w:sz w:val="20"/>
                <w:szCs w:val="20"/>
              </w:rPr>
              <w:t>-</w:t>
            </w:r>
          </w:p>
        </w:tc>
        <w:tc>
          <w:tcPr>
            <w:tcW w:w="850" w:type="dxa"/>
          </w:tcPr>
          <w:p w14:paraId="630E0B5F" w14:textId="77777777" w:rsidR="003A5179" w:rsidRPr="000A4E80" w:rsidRDefault="003A5179" w:rsidP="003915F2">
            <w:pPr>
              <w:jc w:val="center"/>
              <w:rPr>
                <w:sz w:val="20"/>
                <w:szCs w:val="20"/>
              </w:rPr>
            </w:pPr>
            <w:r w:rsidRPr="000A4E80">
              <w:rPr>
                <w:sz w:val="20"/>
                <w:szCs w:val="20"/>
              </w:rPr>
              <w:t>-</w:t>
            </w:r>
          </w:p>
        </w:tc>
        <w:tc>
          <w:tcPr>
            <w:tcW w:w="851" w:type="dxa"/>
          </w:tcPr>
          <w:p w14:paraId="2CD738B8" w14:textId="77777777" w:rsidR="003A5179" w:rsidRPr="000A4E80" w:rsidRDefault="003A5179" w:rsidP="003915F2">
            <w:pPr>
              <w:jc w:val="center"/>
              <w:rPr>
                <w:sz w:val="20"/>
                <w:szCs w:val="20"/>
              </w:rPr>
            </w:pPr>
            <w:r w:rsidRPr="000A4E80">
              <w:rPr>
                <w:sz w:val="20"/>
                <w:szCs w:val="20"/>
              </w:rPr>
              <w:t>100</w:t>
            </w:r>
          </w:p>
        </w:tc>
        <w:tc>
          <w:tcPr>
            <w:tcW w:w="850" w:type="dxa"/>
          </w:tcPr>
          <w:p w14:paraId="57A7B253" w14:textId="77777777" w:rsidR="003A5179" w:rsidRPr="000A4E80" w:rsidRDefault="003A5179" w:rsidP="003915F2">
            <w:pPr>
              <w:jc w:val="center"/>
              <w:rPr>
                <w:sz w:val="20"/>
                <w:szCs w:val="20"/>
              </w:rPr>
            </w:pPr>
            <w:r w:rsidRPr="000A4E80">
              <w:rPr>
                <w:sz w:val="20"/>
                <w:szCs w:val="20"/>
              </w:rPr>
              <w:t>-</w:t>
            </w:r>
          </w:p>
        </w:tc>
        <w:tc>
          <w:tcPr>
            <w:tcW w:w="851" w:type="dxa"/>
          </w:tcPr>
          <w:p w14:paraId="5770FEEE" w14:textId="77777777" w:rsidR="003A5179" w:rsidRPr="000A4E80" w:rsidRDefault="003A5179" w:rsidP="003915F2">
            <w:pPr>
              <w:jc w:val="center"/>
              <w:rPr>
                <w:sz w:val="20"/>
                <w:szCs w:val="20"/>
              </w:rPr>
            </w:pPr>
            <w:r w:rsidRPr="000A4E80">
              <w:rPr>
                <w:sz w:val="20"/>
                <w:szCs w:val="20"/>
              </w:rPr>
              <w:t>90</w:t>
            </w:r>
          </w:p>
        </w:tc>
        <w:tc>
          <w:tcPr>
            <w:tcW w:w="882" w:type="dxa"/>
          </w:tcPr>
          <w:p w14:paraId="24F0D611" w14:textId="77777777" w:rsidR="003A5179" w:rsidRPr="000A4E80" w:rsidRDefault="003A5179" w:rsidP="003915F2">
            <w:pPr>
              <w:jc w:val="center"/>
              <w:rPr>
                <w:sz w:val="20"/>
                <w:szCs w:val="20"/>
              </w:rPr>
            </w:pPr>
            <w:r w:rsidRPr="000A4E80">
              <w:rPr>
                <w:sz w:val="20"/>
                <w:szCs w:val="20"/>
              </w:rPr>
              <w:t>100</w:t>
            </w:r>
          </w:p>
        </w:tc>
      </w:tr>
      <w:tr w:rsidR="000A4E80" w:rsidRPr="000A4E80" w14:paraId="3DAA3AEA" w14:textId="77777777" w:rsidTr="003915F2">
        <w:tc>
          <w:tcPr>
            <w:tcW w:w="2235" w:type="dxa"/>
          </w:tcPr>
          <w:p w14:paraId="2DE02D2B" w14:textId="77777777" w:rsidR="003A5179" w:rsidRPr="000A4E80" w:rsidRDefault="003A5179" w:rsidP="003915F2">
            <w:pPr>
              <w:jc w:val="center"/>
              <w:rPr>
                <w:sz w:val="20"/>
                <w:szCs w:val="20"/>
              </w:rPr>
            </w:pPr>
            <w:r w:rsidRPr="000A4E80">
              <w:rPr>
                <w:sz w:val="20"/>
                <w:szCs w:val="20"/>
              </w:rPr>
              <w:t>8</w:t>
            </w:r>
          </w:p>
        </w:tc>
        <w:tc>
          <w:tcPr>
            <w:tcW w:w="992" w:type="dxa"/>
          </w:tcPr>
          <w:p w14:paraId="0C3186F1" w14:textId="77777777" w:rsidR="003A5179" w:rsidRPr="000A4E80" w:rsidRDefault="003A5179" w:rsidP="003915F2">
            <w:pPr>
              <w:jc w:val="center"/>
              <w:rPr>
                <w:sz w:val="20"/>
                <w:szCs w:val="20"/>
              </w:rPr>
            </w:pPr>
            <w:r w:rsidRPr="000A4E80">
              <w:rPr>
                <w:sz w:val="20"/>
                <w:szCs w:val="20"/>
              </w:rPr>
              <w:t>100</w:t>
            </w:r>
          </w:p>
        </w:tc>
        <w:tc>
          <w:tcPr>
            <w:tcW w:w="850" w:type="dxa"/>
          </w:tcPr>
          <w:p w14:paraId="6312877E" w14:textId="77777777" w:rsidR="003A5179" w:rsidRPr="000A4E80" w:rsidRDefault="003A5179" w:rsidP="003915F2">
            <w:pPr>
              <w:jc w:val="center"/>
              <w:rPr>
                <w:sz w:val="20"/>
                <w:szCs w:val="20"/>
              </w:rPr>
            </w:pPr>
            <w:r w:rsidRPr="000A4E80">
              <w:rPr>
                <w:sz w:val="20"/>
                <w:szCs w:val="20"/>
              </w:rPr>
              <w:t>-</w:t>
            </w:r>
          </w:p>
        </w:tc>
        <w:tc>
          <w:tcPr>
            <w:tcW w:w="851" w:type="dxa"/>
          </w:tcPr>
          <w:p w14:paraId="58E4D29A" w14:textId="77777777" w:rsidR="003A5179" w:rsidRPr="000A4E80" w:rsidRDefault="003A5179" w:rsidP="003915F2">
            <w:pPr>
              <w:jc w:val="center"/>
              <w:rPr>
                <w:sz w:val="20"/>
                <w:szCs w:val="20"/>
              </w:rPr>
            </w:pPr>
            <w:r w:rsidRPr="000A4E80">
              <w:rPr>
                <w:sz w:val="20"/>
                <w:szCs w:val="20"/>
              </w:rPr>
              <w:t>90</w:t>
            </w:r>
          </w:p>
        </w:tc>
        <w:tc>
          <w:tcPr>
            <w:tcW w:w="850" w:type="dxa"/>
          </w:tcPr>
          <w:p w14:paraId="5D703203" w14:textId="77777777" w:rsidR="003A5179" w:rsidRPr="000A4E80" w:rsidRDefault="003A5179" w:rsidP="003915F2">
            <w:pPr>
              <w:jc w:val="center"/>
              <w:rPr>
                <w:sz w:val="20"/>
                <w:szCs w:val="20"/>
              </w:rPr>
            </w:pPr>
            <w:r w:rsidRPr="000A4E80">
              <w:rPr>
                <w:sz w:val="20"/>
                <w:szCs w:val="20"/>
              </w:rPr>
              <w:t>100</w:t>
            </w:r>
          </w:p>
        </w:tc>
        <w:tc>
          <w:tcPr>
            <w:tcW w:w="851" w:type="dxa"/>
          </w:tcPr>
          <w:p w14:paraId="343B95A7" w14:textId="77777777" w:rsidR="003A5179" w:rsidRPr="000A4E80" w:rsidRDefault="003A5179" w:rsidP="003915F2">
            <w:pPr>
              <w:jc w:val="center"/>
              <w:rPr>
                <w:sz w:val="20"/>
                <w:szCs w:val="20"/>
              </w:rPr>
            </w:pPr>
            <w:r w:rsidRPr="000A4E80">
              <w:rPr>
                <w:sz w:val="20"/>
                <w:szCs w:val="20"/>
              </w:rPr>
              <w:t>70</w:t>
            </w:r>
          </w:p>
        </w:tc>
        <w:tc>
          <w:tcPr>
            <w:tcW w:w="882" w:type="dxa"/>
          </w:tcPr>
          <w:p w14:paraId="6CE8E51B" w14:textId="77777777" w:rsidR="003A5179" w:rsidRPr="000A4E80" w:rsidRDefault="003A5179" w:rsidP="003915F2">
            <w:pPr>
              <w:jc w:val="center"/>
              <w:rPr>
                <w:sz w:val="20"/>
                <w:szCs w:val="20"/>
              </w:rPr>
            </w:pPr>
            <w:r w:rsidRPr="000A4E80">
              <w:rPr>
                <w:sz w:val="20"/>
                <w:szCs w:val="20"/>
              </w:rPr>
              <w:t>90</w:t>
            </w:r>
          </w:p>
        </w:tc>
      </w:tr>
      <w:tr w:rsidR="000A4E80" w:rsidRPr="000A4E80" w14:paraId="14280D44" w14:textId="77777777" w:rsidTr="003915F2">
        <w:tc>
          <w:tcPr>
            <w:tcW w:w="2235" w:type="dxa"/>
          </w:tcPr>
          <w:p w14:paraId="46A2F175" w14:textId="77777777" w:rsidR="003A5179" w:rsidRPr="000A4E80" w:rsidRDefault="003A5179" w:rsidP="003915F2">
            <w:pPr>
              <w:jc w:val="center"/>
              <w:rPr>
                <w:sz w:val="20"/>
                <w:szCs w:val="20"/>
              </w:rPr>
            </w:pPr>
            <w:r w:rsidRPr="000A4E80">
              <w:rPr>
                <w:sz w:val="20"/>
                <w:szCs w:val="20"/>
              </w:rPr>
              <w:t>5,6</w:t>
            </w:r>
          </w:p>
        </w:tc>
        <w:tc>
          <w:tcPr>
            <w:tcW w:w="992" w:type="dxa"/>
          </w:tcPr>
          <w:p w14:paraId="7415F629" w14:textId="77777777" w:rsidR="003A5179" w:rsidRPr="000A4E80" w:rsidRDefault="003A5179" w:rsidP="003915F2">
            <w:pPr>
              <w:jc w:val="center"/>
              <w:rPr>
                <w:sz w:val="20"/>
                <w:szCs w:val="20"/>
              </w:rPr>
            </w:pPr>
            <w:r w:rsidRPr="000A4E80">
              <w:rPr>
                <w:sz w:val="20"/>
                <w:szCs w:val="20"/>
              </w:rPr>
              <w:t>90</w:t>
            </w:r>
          </w:p>
        </w:tc>
        <w:tc>
          <w:tcPr>
            <w:tcW w:w="850" w:type="dxa"/>
          </w:tcPr>
          <w:p w14:paraId="099168E0" w14:textId="77777777" w:rsidR="003A5179" w:rsidRPr="000A4E80" w:rsidRDefault="003A5179" w:rsidP="003915F2">
            <w:pPr>
              <w:jc w:val="center"/>
              <w:rPr>
                <w:sz w:val="20"/>
                <w:szCs w:val="20"/>
              </w:rPr>
            </w:pPr>
            <w:r w:rsidRPr="000A4E80">
              <w:rPr>
                <w:sz w:val="20"/>
                <w:szCs w:val="20"/>
              </w:rPr>
              <w:t>100</w:t>
            </w:r>
          </w:p>
        </w:tc>
        <w:tc>
          <w:tcPr>
            <w:tcW w:w="851" w:type="dxa"/>
          </w:tcPr>
          <w:p w14:paraId="2A711518" w14:textId="77777777" w:rsidR="003A5179" w:rsidRPr="000A4E80" w:rsidRDefault="003A5179" w:rsidP="003915F2">
            <w:pPr>
              <w:jc w:val="center"/>
              <w:rPr>
                <w:sz w:val="20"/>
                <w:szCs w:val="20"/>
              </w:rPr>
            </w:pPr>
            <w:r w:rsidRPr="000A4E80">
              <w:rPr>
                <w:sz w:val="20"/>
                <w:szCs w:val="20"/>
              </w:rPr>
              <w:t>70</w:t>
            </w:r>
          </w:p>
        </w:tc>
        <w:tc>
          <w:tcPr>
            <w:tcW w:w="850" w:type="dxa"/>
          </w:tcPr>
          <w:p w14:paraId="4F430AA4" w14:textId="77777777" w:rsidR="003A5179" w:rsidRPr="000A4E80" w:rsidRDefault="003A5179" w:rsidP="003915F2">
            <w:pPr>
              <w:jc w:val="center"/>
              <w:rPr>
                <w:sz w:val="20"/>
                <w:szCs w:val="20"/>
              </w:rPr>
            </w:pPr>
            <w:r w:rsidRPr="000A4E80">
              <w:rPr>
                <w:sz w:val="20"/>
                <w:szCs w:val="20"/>
              </w:rPr>
              <w:t>90</w:t>
            </w:r>
          </w:p>
        </w:tc>
        <w:tc>
          <w:tcPr>
            <w:tcW w:w="851" w:type="dxa"/>
          </w:tcPr>
          <w:p w14:paraId="59FC1602" w14:textId="77777777" w:rsidR="003A5179" w:rsidRPr="000A4E80" w:rsidRDefault="003A5179" w:rsidP="003915F2">
            <w:pPr>
              <w:jc w:val="center"/>
              <w:rPr>
                <w:sz w:val="20"/>
                <w:szCs w:val="20"/>
              </w:rPr>
            </w:pPr>
            <w:r w:rsidRPr="000A4E80">
              <w:rPr>
                <w:sz w:val="20"/>
                <w:szCs w:val="20"/>
              </w:rPr>
              <w:t>-</w:t>
            </w:r>
          </w:p>
        </w:tc>
        <w:tc>
          <w:tcPr>
            <w:tcW w:w="882" w:type="dxa"/>
          </w:tcPr>
          <w:p w14:paraId="36E5422A" w14:textId="77777777" w:rsidR="003A5179" w:rsidRPr="000A4E80" w:rsidRDefault="003A5179" w:rsidP="003915F2">
            <w:pPr>
              <w:jc w:val="center"/>
              <w:rPr>
                <w:sz w:val="20"/>
                <w:szCs w:val="20"/>
              </w:rPr>
            </w:pPr>
            <w:r w:rsidRPr="000A4E80">
              <w:rPr>
                <w:sz w:val="20"/>
                <w:szCs w:val="20"/>
              </w:rPr>
              <w:t>-</w:t>
            </w:r>
          </w:p>
        </w:tc>
      </w:tr>
      <w:tr w:rsidR="000A4E80" w:rsidRPr="000A4E80" w14:paraId="33187601" w14:textId="77777777" w:rsidTr="003915F2">
        <w:tc>
          <w:tcPr>
            <w:tcW w:w="2235" w:type="dxa"/>
          </w:tcPr>
          <w:p w14:paraId="5F91B288" w14:textId="77777777" w:rsidR="003A5179" w:rsidRPr="000A4E80" w:rsidRDefault="003A5179" w:rsidP="003915F2">
            <w:pPr>
              <w:jc w:val="center"/>
              <w:rPr>
                <w:sz w:val="20"/>
                <w:szCs w:val="20"/>
              </w:rPr>
            </w:pPr>
            <w:r w:rsidRPr="000A4E80">
              <w:rPr>
                <w:sz w:val="20"/>
                <w:szCs w:val="20"/>
              </w:rPr>
              <w:t>2</w:t>
            </w:r>
          </w:p>
        </w:tc>
        <w:tc>
          <w:tcPr>
            <w:tcW w:w="992" w:type="dxa"/>
          </w:tcPr>
          <w:p w14:paraId="737AFA86" w14:textId="77777777" w:rsidR="003A5179" w:rsidRPr="000A4E80" w:rsidRDefault="003A5179" w:rsidP="003915F2">
            <w:pPr>
              <w:jc w:val="center"/>
              <w:rPr>
                <w:sz w:val="20"/>
                <w:szCs w:val="20"/>
              </w:rPr>
            </w:pPr>
            <w:r w:rsidRPr="000A4E80">
              <w:rPr>
                <w:sz w:val="20"/>
                <w:szCs w:val="20"/>
              </w:rPr>
              <w:t>40</w:t>
            </w:r>
          </w:p>
        </w:tc>
        <w:tc>
          <w:tcPr>
            <w:tcW w:w="850" w:type="dxa"/>
          </w:tcPr>
          <w:p w14:paraId="4FE9CED4" w14:textId="77777777" w:rsidR="003A5179" w:rsidRPr="000A4E80" w:rsidRDefault="003A5179" w:rsidP="003915F2">
            <w:pPr>
              <w:jc w:val="center"/>
              <w:rPr>
                <w:sz w:val="20"/>
                <w:szCs w:val="20"/>
              </w:rPr>
            </w:pPr>
            <w:r w:rsidRPr="000A4E80">
              <w:rPr>
                <w:sz w:val="20"/>
                <w:szCs w:val="20"/>
              </w:rPr>
              <w:t>65</w:t>
            </w:r>
          </w:p>
        </w:tc>
        <w:tc>
          <w:tcPr>
            <w:tcW w:w="851" w:type="dxa"/>
          </w:tcPr>
          <w:p w14:paraId="57B08770" w14:textId="77777777" w:rsidR="003A5179" w:rsidRPr="000A4E80" w:rsidRDefault="003A5179" w:rsidP="003915F2">
            <w:pPr>
              <w:jc w:val="center"/>
              <w:rPr>
                <w:sz w:val="20"/>
                <w:szCs w:val="20"/>
              </w:rPr>
            </w:pPr>
            <w:r w:rsidRPr="000A4E80">
              <w:rPr>
                <w:sz w:val="20"/>
                <w:szCs w:val="20"/>
              </w:rPr>
              <w:t>45</w:t>
            </w:r>
          </w:p>
        </w:tc>
        <w:tc>
          <w:tcPr>
            <w:tcW w:w="850" w:type="dxa"/>
          </w:tcPr>
          <w:p w14:paraId="2A48A729" w14:textId="77777777" w:rsidR="003A5179" w:rsidRPr="000A4E80" w:rsidRDefault="003A5179" w:rsidP="003915F2">
            <w:pPr>
              <w:jc w:val="center"/>
              <w:rPr>
                <w:sz w:val="20"/>
                <w:szCs w:val="20"/>
              </w:rPr>
            </w:pPr>
            <w:r w:rsidRPr="000A4E80">
              <w:rPr>
                <w:sz w:val="20"/>
                <w:szCs w:val="20"/>
              </w:rPr>
              <w:t>60</w:t>
            </w:r>
          </w:p>
        </w:tc>
        <w:tc>
          <w:tcPr>
            <w:tcW w:w="851" w:type="dxa"/>
          </w:tcPr>
          <w:p w14:paraId="404190B5" w14:textId="77777777" w:rsidR="003A5179" w:rsidRPr="000A4E80" w:rsidRDefault="003A5179" w:rsidP="003915F2">
            <w:pPr>
              <w:jc w:val="center"/>
              <w:rPr>
                <w:sz w:val="20"/>
                <w:szCs w:val="20"/>
              </w:rPr>
            </w:pPr>
            <w:r w:rsidRPr="000A4E80">
              <w:rPr>
                <w:sz w:val="20"/>
                <w:szCs w:val="20"/>
              </w:rPr>
              <w:t>30</w:t>
            </w:r>
          </w:p>
        </w:tc>
        <w:tc>
          <w:tcPr>
            <w:tcW w:w="882" w:type="dxa"/>
          </w:tcPr>
          <w:p w14:paraId="2E594E2A" w14:textId="77777777" w:rsidR="003A5179" w:rsidRPr="000A4E80" w:rsidRDefault="003A5179" w:rsidP="003915F2">
            <w:pPr>
              <w:jc w:val="center"/>
              <w:rPr>
                <w:sz w:val="20"/>
                <w:szCs w:val="20"/>
              </w:rPr>
            </w:pPr>
            <w:r w:rsidRPr="000A4E80">
              <w:rPr>
                <w:sz w:val="20"/>
                <w:szCs w:val="20"/>
              </w:rPr>
              <w:t>55</w:t>
            </w:r>
          </w:p>
        </w:tc>
      </w:tr>
      <w:tr w:rsidR="000A4E80" w:rsidRPr="000A4E80" w14:paraId="12541CC5" w14:textId="77777777" w:rsidTr="003915F2">
        <w:tc>
          <w:tcPr>
            <w:tcW w:w="2235" w:type="dxa"/>
          </w:tcPr>
          <w:p w14:paraId="4C73C88C" w14:textId="77777777" w:rsidR="003A5179" w:rsidRPr="000A4E80" w:rsidRDefault="003A5179" w:rsidP="003915F2">
            <w:pPr>
              <w:jc w:val="center"/>
              <w:rPr>
                <w:sz w:val="20"/>
                <w:szCs w:val="20"/>
              </w:rPr>
            </w:pPr>
            <w:r w:rsidRPr="000A4E80">
              <w:rPr>
                <w:sz w:val="20"/>
                <w:szCs w:val="20"/>
              </w:rPr>
              <w:t>0,125</w:t>
            </w:r>
          </w:p>
        </w:tc>
        <w:tc>
          <w:tcPr>
            <w:tcW w:w="992" w:type="dxa"/>
          </w:tcPr>
          <w:p w14:paraId="10E187F1" w14:textId="77777777" w:rsidR="003A5179" w:rsidRPr="000A4E80" w:rsidRDefault="003A5179" w:rsidP="003915F2">
            <w:pPr>
              <w:jc w:val="center"/>
              <w:rPr>
                <w:sz w:val="20"/>
                <w:szCs w:val="20"/>
              </w:rPr>
            </w:pPr>
            <w:r w:rsidRPr="000A4E80">
              <w:rPr>
                <w:sz w:val="20"/>
                <w:szCs w:val="20"/>
              </w:rPr>
              <w:t>8</w:t>
            </w:r>
          </w:p>
        </w:tc>
        <w:tc>
          <w:tcPr>
            <w:tcW w:w="850" w:type="dxa"/>
          </w:tcPr>
          <w:p w14:paraId="3728DD4D" w14:textId="77777777" w:rsidR="003A5179" w:rsidRPr="000A4E80" w:rsidRDefault="003A5179" w:rsidP="003915F2">
            <w:pPr>
              <w:jc w:val="center"/>
              <w:rPr>
                <w:sz w:val="20"/>
                <w:szCs w:val="20"/>
              </w:rPr>
            </w:pPr>
            <w:r w:rsidRPr="000A4E80">
              <w:rPr>
                <w:sz w:val="20"/>
                <w:szCs w:val="20"/>
              </w:rPr>
              <w:t>22</w:t>
            </w:r>
          </w:p>
        </w:tc>
        <w:tc>
          <w:tcPr>
            <w:tcW w:w="851" w:type="dxa"/>
          </w:tcPr>
          <w:p w14:paraId="35BEA804" w14:textId="77777777" w:rsidR="003A5179" w:rsidRPr="000A4E80" w:rsidRDefault="003A5179" w:rsidP="003915F2">
            <w:pPr>
              <w:jc w:val="center"/>
              <w:rPr>
                <w:sz w:val="20"/>
                <w:szCs w:val="20"/>
              </w:rPr>
            </w:pPr>
            <w:r w:rsidRPr="000A4E80">
              <w:rPr>
                <w:sz w:val="20"/>
                <w:szCs w:val="20"/>
              </w:rPr>
              <w:t>8</w:t>
            </w:r>
          </w:p>
        </w:tc>
        <w:tc>
          <w:tcPr>
            <w:tcW w:w="850" w:type="dxa"/>
          </w:tcPr>
          <w:p w14:paraId="6E408182" w14:textId="77777777" w:rsidR="003A5179" w:rsidRPr="000A4E80" w:rsidRDefault="003A5179" w:rsidP="003915F2">
            <w:pPr>
              <w:jc w:val="center"/>
              <w:rPr>
                <w:sz w:val="20"/>
                <w:szCs w:val="20"/>
              </w:rPr>
            </w:pPr>
            <w:r w:rsidRPr="000A4E80">
              <w:rPr>
                <w:sz w:val="20"/>
                <w:szCs w:val="20"/>
              </w:rPr>
              <w:t>22</w:t>
            </w:r>
          </w:p>
        </w:tc>
        <w:tc>
          <w:tcPr>
            <w:tcW w:w="851" w:type="dxa"/>
          </w:tcPr>
          <w:p w14:paraId="3BB5532F" w14:textId="77777777" w:rsidR="003A5179" w:rsidRPr="000A4E80" w:rsidRDefault="003A5179" w:rsidP="003915F2">
            <w:pPr>
              <w:jc w:val="center"/>
              <w:rPr>
                <w:sz w:val="20"/>
                <w:szCs w:val="20"/>
              </w:rPr>
            </w:pPr>
            <w:r w:rsidRPr="000A4E80">
              <w:rPr>
                <w:sz w:val="20"/>
                <w:szCs w:val="20"/>
              </w:rPr>
              <w:t>8</w:t>
            </w:r>
          </w:p>
        </w:tc>
        <w:tc>
          <w:tcPr>
            <w:tcW w:w="882" w:type="dxa"/>
          </w:tcPr>
          <w:p w14:paraId="36450EC3" w14:textId="77777777" w:rsidR="003A5179" w:rsidRPr="000A4E80" w:rsidRDefault="003A5179" w:rsidP="003915F2">
            <w:pPr>
              <w:jc w:val="center"/>
              <w:rPr>
                <w:sz w:val="20"/>
                <w:szCs w:val="20"/>
              </w:rPr>
            </w:pPr>
            <w:r w:rsidRPr="000A4E80">
              <w:rPr>
                <w:sz w:val="20"/>
                <w:szCs w:val="20"/>
              </w:rPr>
              <w:t>20</w:t>
            </w:r>
          </w:p>
        </w:tc>
      </w:tr>
      <w:tr w:rsidR="000A4E80" w:rsidRPr="000A4E80" w14:paraId="0C1C2FBE" w14:textId="77777777" w:rsidTr="003915F2">
        <w:tc>
          <w:tcPr>
            <w:tcW w:w="2235" w:type="dxa"/>
          </w:tcPr>
          <w:p w14:paraId="3FE06172" w14:textId="77777777" w:rsidR="003A5179" w:rsidRPr="000A4E80" w:rsidRDefault="003A5179" w:rsidP="003915F2">
            <w:pPr>
              <w:jc w:val="center"/>
              <w:rPr>
                <w:sz w:val="20"/>
                <w:szCs w:val="20"/>
              </w:rPr>
            </w:pPr>
            <w:r w:rsidRPr="000A4E80">
              <w:rPr>
                <w:sz w:val="20"/>
                <w:szCs w:val="20"/>
              </w:rPr>
              <w:t>0,063</w:t>
            </w:r>
          </w:p>
        </w:tc>
        <w:tc>
          <w:tcPr>
            <w:tcW w:w="992" w:type="dxa"/>
          </w:tcPr>
          <w:p w14:paraId="1E072EE1" w14:textId="77777777" w:rsidR="003A5179" w:rsidRPr="000A4E80" w:rsidRDefault="003A5179" w:rsidP="003915F2">
            <w:pPr>
              <w:jc w:val="center"/>
              <w:rPr>
                <w:sz w:val="20"/>
                <w:szCs w:val="20"/>
              </w:rPr>
            </w:pPr>
            <w:r w:rsidRPr="000A4E80">
              <w:rPr>
                <w:sz w:val="20"/>
                <w:szCs w:val="20"/>
              </w:rPr>
              <w:t>6</w:t>
            </w:r>
          </w:p>
        </w:tc>
        <w:tc>
          <w:tcPr>
            <w:tcW w:w="850" w:type="dxa"/>
          </w:tcPr>
          <w:p w14:paraId="149E26C3" w14:textId="77777777" w:rsidR="003A5179" w:rsidRPr="000A4E80" w:rsidRDefault="003A5179" w:rsidP="003915F2">
            <w:pPr>
              <w:jc w:val="center"/>
              <w:rPr>
                <w:sz w:val="20"/>
                <w:szCs w:val="20"/>
              </w:rPr>
            </w:pPr>
            <w:r w:rsidRPr="000A4E80">
              <w:rPr>
                <w:sz w:val="20"/>
                <w:szCs w:val="20"/>
              </w:rPr>
              <w:t>14</w:t>
            </w:r>
          </w:p>
        </w:tc>
        <w:tc>
          <w:tcPr>
            <w:tcW w:w="851" w:type="dxa"/>
          </w:tcPr>
          <w:p w14:paraId="1241C316" w14:textId="77777777" w:rsidR="003A5179" w:rsidRPr="000A4E80" w:rsidRDefault="003A5179" w:rsidP="003915F2">
            <w:pPr>
              <w:jc w:val="center"/>
              <w:rPr>
                <w:sz w:val="20"/>
                <w:szCs w:val="20"/>
              </w:rPr>
            </w:pPr>
            <w:r w:rsidRPr="000A4E80">
              <w:rPr>
                <w:sz w:val="20"/>
                <w:szCs w:val="20"/>
              </w:rPr>
              <w:t>6</w:t>
            </w:r>
          </w:p>
        </w:tc>
        <w:tc>
          <w:tcPr>
            <w:tcW w:w="850" w:type="dxa"/>
          </w:tcPr>
          <w:p w14:paraId="7FE5D7F7" w14:textId="77777777" w:rsidR="003A5179" w:rsidRPr="000A4E80" w:rsidRDefault="003A5179" w:rsidP="003915F2">
            <w:pPr>
              <w:jc w:val="center"/>
              <w:rPr>
                <w:sz w:val="20"/>
                <w:szCs w:val="20"/>
              </w:rPr>
            </w:pPr>
            <w:r w:rsidRPr="000A4E80">
              <w:rPr>
                <w:sz w:val="20"/>
                <w:szCs w:val="20"/>
              </w:rPr>
              <w:t>14</w:t>
            </w:r>
          </w:p>
        </w:tc>
        <w:tc>
          <w:tcPr>
            <w:tcW w:w="851" w:type="dxa"/>
          </w:tcPr>
          <w:p w14:paraId="2F9B08AE" w14:textId="77777777" w:rsidR="003A5179" w:rsidRPr="000A4E80" w:rsidRDefault="003A5179" w:rsidP="003915F2">
            <w:pPr>
              <w:jc w:val="center"/>
              <w:rPr>
                <w:sz w:val="20"/>
                <w:szCs w:val="20"/>
              </w:rPr>
            </w:pPr>
            <w:r w:rsidRPr="000A4E80">
              <w:rPr>
                <w:sz w:val="20"/>
                <w:szCs w:val="20"/>
              </w:rPr>
              <w:t>5</w:t>
            </w:r>
          </w:p>
        </w:tc>
        <w:tc>
          <w:tcPr>
            <w:tcW w:w="882" w:type="dxa"/>
          </w:tcPr>
          <w:p w14:paraId="69A8CF0E" w14:textId="77777777" w:rsidR="003A5179" w:rsidRPr="000A4E80" w:rsidRDefault="003A5179" w:rsidP="003915F2">
            <w:pPr>
              <w:jc w:val="center"/>
              <w:rPr>
                <w:sz w:val="20"/>
                <w:szCs w:val="20"/>
              </w:rPr>
            </w:pPr>
            <w:r w:rsidRPr="000A4E80">
              <w:rPr>
                <w:sz w:val="20"/>
                <w:szCs w:val="20"/>
              </w:rPr>
              <w:t>12,0</w:t>
            </w:r>
          </w:p>
        </w:tc>
      </w:tr>
      <w:tr w:rsidR="000A4E80" w:rsidRPr="000A4E80" w14:paraId="3FB23A08" w14:textId="77777777" w:rsidTr="003915F2">
        <w:tc>
          <w:tcPr>
            <w:tcW w:w="2235" w:type="dxa"/>
          </w:tcPr>
          <w:p w14:paraId="306055D4" w14:textId="77777777" w:rsidR="003A5179" w:rsidRPr="000A4E80" w:rsidRDefault="003A5179" w:rsidP="003915F2">
            <w:pPr>
              <w:rPr>
                <w:sz w:val="20"/>
                <w:szCs w:val="20"/>
                <w:vertAlign w:val="superscript"/>
              </w:rPr>
            </w:pPr>
            <w:r w:rsidRPr="000A4E80">
              <w:rPr>
                <w:sz w:val="20"/>
                <w:szCs w:val="20"/>
              </w:rPr>
              <w:t>Zawartość lepiszcza, minimum</w:t>
            </w:r>
            <w:r w:rsidRPr="000A4E80">
              <w:rPr>
                <w:sz w:val="20"/>
                <w:szCs w:val="20"/>
                <w:vertAlign w:val="superscript"/>
              </w:rPr>
              <w:t>*)</w:t>
            </w:r>
          </w:p>
        </w:tc>
        <w:tc>
          <w:tcPr>
            <w:tcW w:w="1842" w:type="dxa"/>
            <w:gridSpan w:val="2"/>
          </w:tcPr>
          <w:p w14:paraId="7AC97CA1" w14:textId="77777777" w:rsidR="003A5179" w:rsidRPr="000A4E80" w:rsidRDefault="003A5179" w:rsidP="003915F2">
            <w:pPr>
              <w:spacing w:before="120"/>
              <w:jc w:val="center"/>
              <w:rPr>
                <w:sz w:val="20"/>
                <w:szCs w:val="20"/>
              </w:rPr>
            </w:pPr>
            <w:r w:rsidRPr="000A4E80">
              <w:rPr>
                <w:sz w:val="20"/>
                <w:szCs w:val="20"/>
              </w:rPr>
              <w:t>B</w:t>
            </w:r>
            <w:r w:rsidRPr="000A4E80">
              <w:rPr>
                <w:sz w:val="20"/>
                <w:szCs w:val="20"/>
                <w:vertAlign w:val="subscript"/>
              </w:rPr>
              <w:t>min6,2</w:t>
            </w:r>
          </w:p>
        </w:tc>
        <w:tc>
          <w:tcPr>
            <w:tcW w:w="1701" w:type="dxa"/>
            <w:gridSpan w:val="2"/>
          </w:tcPr>
          <w:p w14:paraId="1EBF2BCB" w14:textId="77777777" w:rsidR="003A5179" w:rsidRPr="000A4E80" w:rsidRDefault="003A5179" w:rsidP="003915F2">
            <w:pPr>
              <w:spacing w:before="120"/>
              <w:jc w:val="center"/>
              <w:rPr>
                <w:sz w:val="20"/>
                <w:szCs w:val="20"/>
              </w:rPr>
            </w:pPr>
            <w:r w:rsidRPr="000A4E80">
              <w:rPr>
                <w:sz w:val="20"/>
                <w:szCs w:val="20"/>
              </w:rPr>
              <w:t>B</w:t>
            </w:r>
            <w:r w:rsidRPr="000A4E80">
              <w:rPr>
                <w:sz w:val="20"/>
                <w:szCs w:val="20"/>
                <w:vertAlign w:val="subscript"/>
              </w:rPr>
              <w:t>min6,0</w:t>
            </w:r>
          </w:p>
        </w:tc>
        <w:tc>
          <w:tcPr>
            <w:tcW w:w="1733" w:type="dxa"/>
            <w:gridSpan w:val="2"/>
          </w:tcPr>
          <w:p w14:paraId="26FFD59A" w14:textId="77777777" w:rsidR="003A5179" w:rsidRPr="000A4E80" w:rsidRDefault="003A5179" w:rsidP="003915F2">
            <w:pPr>
              <w:spacing w:before="120"/>
              <w:jc w:val="center"/>
              <w:rPr>
                <w:sz w:val="20"/>
                <w:szCs w:val="20"/>
              </w:rPr>
            </w:pPr>
            <w:r w:rsidRPr="000A4E80">
              <w:rPr>
                <w:sz w:val="20"/>
                <w:szCs w:val="20"/>
              </w:rPr>
              <w:t>B</w:t>
            </w:r>
            <w:r w:rsidRPr="000A4E80">
              <w:rPr>
                <w:sz w:val="20"/>
                <w:szCs w:val="20"/>
                <w:vertAlign w:val="subscript"/>
              </w:rPr>
              <w:t xml:space="preserve">min5,8 </w:t>
            </w:r>
          </w:p>
        </w:tc>
      </w:tr>
    </w:tbl>
    <w:p w14:paraId="33690A84" w14:textId="77777777" w:rsidR="003A5179" w:rsidRPr="000A4E80" w:rsidRDefault="003A5179" w:rsidP="003A5179">
      <w:pPr>
        <w:tabs>
          <w:tab w:val="left" w:pos="1134"/>
        </w:tabs>
        <w:spacing w:before="240" w:after="120"/>
        <w:ind w:left="1134" w:hanging="1134"/>
        <w:rPr>
          <w:sz w:val="20"/>
          <w:szCs w:val="20"/>
        </w:rPr>
      </w:pPr>
      <w:r w:rsidRPr="000A4E80">
        <w:rPr>
          <w:sz w:val="20"/>
          <w:szCs w:val="20"/>
        </w:rPr>
        <w:t>Tablica 17.</w:t>
      </w:r>
      <w:r w:rsidRPr="000A4E80">
        <w:rPr>
          <w:sz w:val="20"/>
          <w:szCs w:val="20"/>
        </w:rPr>
        <w:tab/>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591"/>
        <w:gridCol w:w="960"/>
        <w:gridCol w:w="1080"/>
        <w:gridCol w:w="1103"/>
      </w:tblGrid>
      <w:tr w:rsidR="000A4E80" w:rsidRPr="000A4E80" w14:paraId="48307695" w14:textId="77777777" w:rsidTr="003915F2">
        <w:tc>
          <w:tcPr>
            <w:tcW w:w="4077" w:type="dxa"/>
            <w:vMerge w:val="restart"/>
            <w:vAlign w:val="center"/>
          </w:tcPr>
          <w:p w14:paraId="5FC539FA" w14:textId="77777777" w:rsidR="003A5179" w:rsidRPr="000A4E80" w:rsidRDefault="003A5179" w:rsidP="003915F2">
            <w:pPr>
              <w:jc w:val="center"/>
              <w:rPr>
                <w:sz w:val="20"/>
                <w:szCs w:val="20"/>
              </w:rPr>
            </w:pPr>
            <w:r w:rsidRPr="000A4E80">
              <w:rPr>
                <w:sz w:val="20"/>
                <w:szCs w:val="20"/>
              </w:rPr>
              <w:t>Właściwość</w:t>
            </w:r>
          </w:p>
        </w:tc>
        <w:tc>
          <w:tcPr>
            <w:tcW w:w="3734" w:type="dxa"/>
            <w:gridSpan w:val="4"/>
            <w:vAlign w:val="center"/>
          </w:tcPr>
          <w:p w14:paraId="2C4E055C" w14:textId="77777777" w:rsidR="003A5179" w:rsidRPr="000A4E80" w:rsidRDefault="003A5179" w:rsidP="003915F2">
            <w:pPr>
              <w:jc w:val="center"/>
              <w:rPr>
                <w:sz w:val="20"/>
                <w:szCs w:val="20"/>
              </w:rPr>
            </w:pPr>
            <w:r w:rsidRPr="000A4E80">
              <w:rPr>
                <w:sz w:val="20"/>
                <w:szCs w:val="20"/>
              </w:rPr>
              <w:t>Przesiew,   [% (m/m)]</w:t>
            </w:r>
          </w:p>
        </w:tc>
      </w:tr>
      <w:tr w:rsidR="000A4E80" w:rsidRPr="000A4E80" w14:paraId="4E0442D6" w14:textId="77777777" w:rsidTr="003915F2">
        <w:tc>
          <w:tcPr>
            <w:tcW w:w="4077" w:type="dxa"/>
            <w:vMerge/>
            <w:vAlign w:val="center"/>
          </w:tcPr>
          <w:p w14:paraId="06421C02" w14:textId="77777777" w:rsidR="003A5179" w:rsidRPr="000A4E80" w:rsidRDefault="003A5179" w:rsidP="003915F2">
            <w:pPr>
              <w:jc w:val="center"/>
              <w:rPr>
                <w:sz w:val="20"/>
                <w:szCs w:val="20"/>
              </w:rPr>
            </w:pPr>
          </w:p>
        </w:tc>
        <w:tc>
          <w:tcPr>
            <w:tcW w:w="1551" w:type="dxa"/>
            <w:gridSpan w:val="2"/>
            <w:vAlign w:val="center"/>
          </w:tcPr>
          <w:p w14:paraId="31391F17" w14:textId="77777777" w:rsidR="003A5179" w:rsidRPr="000A4E80" w:rsidRDefault="003A5179" w:rsidP="003915F2">
            <w:pPr>
              <w:jc w:val="center"/>
              <w:rPr>
                <w:sz w:val="20"/>
                <w:szCs w:val="20"/>
              </w:rPr>
            </w:pPr>
            <w:r w:rsidRPr="000A4E80">
              <w:rPr>
                <w:sz w:val="20"/>
                <w:szCs w:val="20"/>
              </w:rPr>
              <w:t>AC8S</w:t>
            </w:r>
          </w:p>
        </w:tc>
        <w:tc>
          <w:tcPr>
            <w:tcW w:w="2183" w:type="dxa"/>
            <w:gridSpan w:val="2"/>
            <w:vAlign w:val="center"/>
          </w:tcPr>
          <w:p w14:paraId="776A8F31" w14:textId="77777777" w:rsidR="003A5179" w:rsidRPr="000A4E80" w:rsidRDefault="003A5179" w:rsidP="003915F2">
            <w:pPr>
              <w:jc w:val="center"/>
              <w:rPr>
                <w:b/>
                <w:bCs/>
                <w:sz w:val="20"/>
                <w:szCs w:val="20"/>
              </w:rPr>
            </w:pPr>
            <w:r w:rsidRPr="000A4E80">
              <w:rPr>
                <w:b/>
                <w:bCs/>
                <w:sz w:val="20"/>
                <w:szCs w:val="20"/>
              </w:rPr>
              <w:t>AC11S</w:t>
            </w:r>
          </w:p>
        </w:tc>
      </w:tr>
      <w:tr w:rsidR="000A4E80" w:rsidRPr="000A4E80" w14:paraId="33AAE052" w14:textId="77777777" w:rsidTr="003915F2">
        <w:tc>
          <w:tcPr>
            <w:tcW w:w="4077" w:type="dxa"/>
          </w:tcPr>
          <w:p w14:paraId="1484E549" w14:textId="77777777" w:rsidR="003A5179" w:rsidRPr="000A4E80" w:rsidRDefault="003A5179" w:rsidP="003915F2">
            <w:pPr>
              <w:jc w:val="center"/>
              <w:rPr>
                <w:sz w:val="20"/>
                <w:szCs w:val="20"/>
              </w:rPr>
            </w:pPr>
            <w:r w:rsidRPr="000A4E80">
              <w:rPr>
                <w:sz w:val="20"/>
                <w:szCs w:val="20"/>
              </w:rPr>
              <w:t>Wymiar sita #, [mm]</w:t>
            </w:r>
          </w:p>
        </w:tc>
        <w:tc>
          <w:tcPr>
            <w:tcW w:w="591" w:type="dxa"/>
          </w:tcPr>
          <w:p w14:paraId="495CD751" w14:textId="77777777" w:rsidR="003A5179" w:rsidRPr="000A4E80" w:rsidRDefault="003A5179" w:rsidP="003915F2">
            <w:pPr>
              <w:jc w:val="center"/>
              <w:rPr>
                <w:sz w:val="20"/>
                <w:szCs w:val="20"/>
              </w:rPr>
            </w:pPr>
            <w:r w:rsidRPr="000A4E80">
              <w:rPr>
                <w:sz w:val="20"/>
                <w:szCs w:val="20"/>
              </w:rPr>
              <w:t>od</w:t>
            </w:r>
          </w:p>
        </w:tc>
        <w:tc>
          <w:tcPr>
            <w:tcW w:w="960" w:type="dxa"/>
          </w:tcPr>
          <w:p w14:paraId="09BD284E" w14:textId="77777777" w:rsidR="003A5179" w:rsidRPr="000A4E80" w:rsidRDefault="003A5179" w:rsidP="003915F2">
            <w:pPr>
              <w:jc w:val="center"/>
              <w:rPr>
                <w:sz w:val="20"/>
                <w:szCs w:val="20"/>
              </w:rPr>
            </w:pPr>
            <w:r w:rsidRPr="000A4E80">
              <w:rPr>
                <w:sz w:val="20"/>
                <w:szCs w:val="20"/>
              </w:rPr>
              <w:t>do</w:t>
            </w:r>
          </w:p>
        </w:tc>
        <w:tc>
          <w:tcPr>
            <w:tcW w:w="1080" w:type="dxa"/>
          </w:tcPr>
          <w:p w14:paraId="38BFDEB3" w14:textId="77777777" w:rsidR="003A5179" w:rsidRPr="000A4E80" w:rsidRDefault="003A5179" w:rsidP="003915F2">
            <w:pPr>
              <w:jc w:val="center"/>
              <w:rPr>
                <w:sz w:val="20"/>
                <w:szCs w:val="20"/>
              </w:rPr>
            </w:pPr>
            <w:r w:rsidRPr="000A4E80">
              <w:rPr>
                <w:sz w:val="20"/>
                <w:szCs w:val="20"/>
              </w:rPr>
              <w:t>od</w:t>
            </w:r>
          </w:p>
        </w:tc>
        <w:tc>
          <w:tcPr>
            <w:tcW w:w="1103" w:type="dxa"/>
          </w:tcPr>
          <w:p w14:paraId="33CF52DE" w14:textId="77777777" w:rsidR="003A5179" w:rsidRPr="000A4E80" w:rsidRDefault="003A5179" w:rsidP="003915F2">
            <w:pPr>
              <w:jc w:val="center"/>
              <w:rPr>
                <w:sz w:val="20"/>
                <w:szCs w:val="20"/>
              </w:rPr>
            </w:pPr>
            <w:r w:rsidRPr="000A4E80">
              <w:rPr>
                <w:sz w:val="20"/>
                <w:szCs w:val="20"/>
              </w:rPr>
              <w:t>do</w:t>
            </w:r>
          </w:p>
        </w:tc>
      </w:tr>
      <w:tr w:rsidR="000A4E80" w:rsidRPr="000A4E80" w14:paraId="118A3B5C" w14:textId="77777777" w:rsidTr="003915F2">
        <w:tc>
          <w:tcPr>
            <w:tcW w:w="4077" w:type="dxa"/>
          </w:tcPr>
          <w:p w14:paraId="3D6C832E" w14:textId="77777777" w:rsidR="003A5179" w:rsidRPr="000A4E80" w:rsidRDefault="003A5179" w:rsidP="003915F2">
            <w:pPr>
              <w:jc w:val="center"/>
              <w:rPr>
                <w:sz w:val="20"/>
                <w:szCs w:val="20"/>
              </w:rPr>
            </w:pPr>
            <w:r w:rsidRPr="000A4E80">
              <w:rPr>
                <w:sz w:val="20"/>
                <w:szCs w:val="20"/>
              </w:rPr>
              <w:t>16</w:t>
            </w:r>
          </w:p>
        </w:tc>
        <w:tc>
          <w:tcPr>
            <w:tcW w:w="591" w:type="dxa"/>
          </w:tcPr>
          <w:p w14:paraId="06F149F1" w14:textId="77777777" w:rsidR="003A5179" w:rsidRPr="000A4E80" w:rsidRDefault="003A5179" w:rsidP="003915F2">
            <w:pPr>
              <w:jc w:val="center"/>
              <w:rPr>
                <w:sz w:val="20"/>
                <w:szCs w:val="20"/>
              </w:rPr>
            </w:pPr>
            <w:r w:rsidRPr="000A4E80">
              <w:rPr>
                <w:sz w:val="20"/>
                <w:szCs w:val="20"/>
              </w:rPr>
              <w:t>-</w:t>
            </w:r>
          </w:p>
        </w:tc>
        <w:tc>
          <w:tcPr>
            <w:tcW w:w="960" w:type="dxa"/>
          </w:tcPr>
          <w:p w14:paraId="71AE47F0" w14:textId="77777777" w:rsidR="003A5179" w:rsidRPr="000A4E80" w:rsidRDefault="003A5179" w:rsidP="003915F2">
            <w:pPr>
              <w:jc w:val="center"/>
              <w:rPr>
                <w:sz w:val="20"/>
                <w:szCs w:val="20"/>
              </w:rPr>
            </w:pPr>
            <w:r w:rsidRPr="000A4E80">
              <w:rPr>
                <w:sz w:val="20"/>
                <w:szCs w:val="20"/>
              </w:rPr>
              <w:t>-</w:t>
            </w:r>
          </w:p>
        </w:tc>
        <w:tc>
          <w:tcPr>
            <w:tcW w:w="1080" w:type="dxa"/>
          </w:tcPr>
          <w:p w14:paraId="460AB487" w14:textId="77777777" w:rsidR="003A5179" w:rsidRPr="000A4E80" w:rsidRDefault="003A5179" w:rsidP="003915F2">
            <w:pPr>
              <w:jc w:val="center"/>
              <w:rPr>
                <w:sz w:val="20"/>
                <w:szCs w:val="20"/>
              </w:rPr>
            </w:pPr>
            <w:r w:rsidRPr="000A4E80">
              <w:rPr>
                <w:sz w:val="20"/>
                <w:szCs w:val="20"/>
              </w:rPr>
              <w:t>100</w:t>
            </w:r>
          </w:p>
        </w:tc>
        <w:tc>
          <w:tcPr>
            <w:tcW w:w="1103" w:type="dxa"/>
          </w:tcPr>
          <w:p w14:paraId="23BC8014" w14:textId="77777777" w:rsidR="003A5179" w:rsidRPr="000A4E80" w:rsidRDefault="003A5179" w:rsidP="003915F2">
            <w:pPr>
              <w:jc w:val="center"/>
              <w:rPr>
                <w:sz w:val="20"/>
                <w:szCs w:val="20"/>
              </w:rPr>
            </w:pPr>
            <w:r w:rsidRPr="000A4E80">
              <w:rPr>
                <w:sz w:val="20"/>
                <w:szCs w:val="20"/>
              </w:rPr>
              <w:t>-</w:t>
            </w:r>
          </w:p>
        </w:tc>
      </w:tr>
      <w:tr w:rsidR="000A4E80" w:rsidRPr="000A4E80" w14:paraId="3A94AE90" w14:textId="77777777" w:rsidTr="003915F2">
        <w:tc>
          <w:tcPr>
            <w:tcW w:w="4077" w:type="dxa"/>
          </w:tcPr>
          <w:p w14:paraId="7F1405D2" w14:textId="77777777" w:rsidR="003A5179" w:rsidRPr="000A4E80" w:rsidRDefault="003A5179" w:rsidP="003915F2">
            <w:pPr>
              <w:jc w:val="center"/>
              <w:rPr>
                <w:sz w:val="20"/>
                <w:szCs w:val="20"/>
              </w:rPr>
            </w:pPr>
            <w:r w:rsidRPr="000A4E80">
              <w:rPr>
                <w:sz w:val="20"/>
                <w:szCs w:val="20"/>
              </w:rPr>
              <w:t>11,2</w:t>
            </w:r>
          </w:p>
        </w:tc>
        <w:tc>
          <w:tcPr>
            <w:tcW w:w="591" w:type="dxa"/>
          </w:tcPr>
          <w:p w14:paraId="3E303B7B" w14:textId="77777777" w:rsidR="003A5179" w:rsidRPr="000A4E80" w:rsidRDefault="003A5179" w:rsidP="003915F2">
            <w:pPr>
              <w:jc w:val="center"/>
              <w:rPr>
                <w:sz w:val="20"/>
                <w:szCs w:val="20"/>
              </w:rPr>
            </w:pPr>
            <w:r w:rsidRPr="000A4E80">
              <w:rPr>
                <w:sz w:val="20"/>
                <w:szCs w:val="20"/>
              </w:rPr>
              <w:t>100</w:t>
            </w:r>
          </w:p>
        </w:tc>
        <w:tc>
          <w:tcPr>
            <w:tcW w:w="960" w:type="dxa"/>
          </w:tcPr>
          <w:p w14:paraId="5B66B0A1" w14:textId="77777777" w:rsidR="003A5179" w:rsidRPr="000A4E80" w:rsidRDefault="003A5179" w:rsidP="003915F2">
            <w:pPr>
              <w:jc w:val="center"/>
              <w:rPr>
                <w:sz w:val="20"/>
                <w:szCs w:val="20"/>
              </w:rPr>
            </w:pPr>
            <w:r w:rsidRPr="000A4E80">
              <w:rPr>
                <w:sz w:val="20"/>
                <w:szCs w:val="20"/>
              </w:rPr>
              <w:t>-</w:t>
            </w:r>
          </w:p>
        </w:tc>
        <w:tc>
          <w:tcPr>
            <w:tcW w:w="1080" w:type="dxa"/>
          </w:tcPr>
          <w:p w14:paraId="0D92ED41" w14:textId="77777777" w:rsidR="003A5179" w:rsidRPr="000A4E80" w:rsidRDefault="003A5179" w:rsidP="003915F2">
            <w:pPr>
              <w:jc w:val="center"/>
              <w:rPr>
                <w:sz w:val="20"/>
                <w:szCs w:val="20"/>
              </w:rPr>
            </w:pPr>
            <w:r w:rsidRPr="000A4E80">
              <w:rPr>
                <w:sz w:val="20"/>
                <w:szCs w:val="20"/>
              </w:rPr>
              <w:t>90</w:t>
            </w:r>
          </w:p>
        </w:tc>
        <w:tc>
          <w:tcPr>
            <w:tcW w:w="1103" w:type="dxa"/>
          </w:tcPr>
          <w:p w14:paraId="58A48524" w14:textId="77777777" w:rsidR="003A5179" w:rsidRPr="000A4E80" w:rsidRDefault="003A5179" w:rsidP="003915F2">
            <w:pPr>
              <w:jc w:val="center"/>
              <w:rPr>
                <w:sz w:val="20"/>
                <w:szCs w:val="20"/>
              </w:rPr>
            </w:pPr>
            <w:r w:rsidRPr="000A4E80">
              <w:rPr>
                <w:sz w:val="20"/>
                <w:szCs w:val="20"/>
              </w:rPr>
              <w:t>100</w:t>
            </w:r>
          </w:p>
        </w:tc>
      </w:tr>
      <w:tr w:rsidR="000A4E80" w:rsidRPr="000A4E80" w14:paraId="4D206584" w14:textId="77777777" w:rsidTr="003915F2">
        <w:tc>
          <w:tcPr>
            <w:tcW w:w="4077" w:type="dxa"/>
          </w:tcPr>
          <w:p w14:paraId="74F9A725" w14:textId="77777777" w:rsidR="003A5179" w:rsidRPr="000A4E80" w:rsidRDefault="003A5179" w:rsidP="003915F2">
            <w:pPr>
              <w:jc w:val="center"/>
              <w:rPr>
                <w:sz w:val="20"/>
                <w:szCs w:val="20"/>
              </w:rPr>
            </w:pPr>
            <w:r w:rsidRPr="000A4E80">
              <w:rPr>
                <w:sz w:val="20"/>
                <w:szCs w:val="20"/>
              </w:rPr>
              <w:t>8</w:t>
            </w:r>
          </w:p>
        </w:tc>
        <w:tc>
          <w:tcPr>
            <w:tcW w:w="591" w:type="dxa"/>
          </w:tcPr>
          <w:p w14:paraId="288E38AB" w14:textId="77777777" w:rsidR="003A5179" w:rsidRPr="000A4E80" w:rsidRDefault="003A5179" w:rsidP="003915F2">
            <w:pPr>
              <w:jc w:val="center"/>
              <w:rPr>
                <w:sz w:val="20"/>
                <w:szCs w:val="20"/>
              </w:rPr>
            </w:pPr>
            <w:r w:rsidRPr="000A4E80">
              <w:rPr>
                <w:sz w:val="20"/>
                <w:szCs w:val="20"/>
              </w:rPr>
              <w:t>90</w:t>
            </w:r>
          </w:p>
        </w:tc>
        <w:tc>
          <w:tcPr>
            <w:tcW w:w="960" w:type="dxa"/>
          </w:tcPr>
          <w:p w14:paraId="7320C645" w14:textId="77777777" w:rsidR="003A5179" w:rsidRPr="000A4E80" w:rsidRDefault="003A5179" w:rsidP="003915F2">
            <w:pPr>
              <w:jc w:val="center"/>
              <w:rPr>
                <w:sz w:val="20"/>
                <w:szCs w:val="20"/>
              </w:rPr>
            </w:pPr>
            <w:r w:rsidRPr="000A4E80">
              <w:rPr>
                <w:sz w:val="20"/>
                <w:szCs w:val="20"/>
              </w:rPr>
              <w:t>100</w:t>
            </w:r>
          </w:p>
        </w:tc>
        <w:tc>
          <w:tcPr>
            <w:tcW w:w="1080" w:type="dxa"/>
          </w:tcPr>
          <w:p w14:paraId="4B633037" w14:textId="77777777" w:rsidR="003A5179" w:rsidRPr="000A4E80" w:rsidRDefault="003A5179" w:rsidP="003915F2">
            <w:pPr>
              <w:jc w:val="center"/>
              <w:rPr>
                <w:sz w:val="20"/>
                <w:szCs w:val="20"/>
              </w:rPr>
            </w:pPr>
            <w:r w:rsidRPr="000A4E80">
              <w:rPr>
                <w:sz w:val="20"/>
                <w:szCs w:val="20"/>
              </w:rPr>
              <w:t>60</w:t>
            </w:r>
          </w:p>
        </w:tc>
        <w:tc>
          <w:tcPr>
            <w:tcW w:w="1103" w:type="dxa"/>
          </w:tcPr>
          <w:p w14:paraId="373D7E3B" w14:textId="77777777" w:rsidR="003A5179" w:rsidRPr="000A4E80" w:rsidRDefault="003A5179" w:rsidP="003915F2">
            <w:pPr>
              <w:jc w:val="center"/>
              <w:rPr>
                <w:sz w:val="20"/>
                <w:szCs w:val="20"/>
              </w:rPr>
            </w:pPr>
            <w:r w:rsidRPr="000A4E80">
              <w:rPr>
                <w:sz w:val="20"/>
                <w:szCs w:val="20"/>
              </w:rPr>
              <w:t>90</w:t>
            </w:r>
          </w:p>
        </w:tc>
      </w:tr>
      <w:tr w:rsidR="000A4E80" w:rsidRPr="000A4E80" w14:paraId="620FA979" w14:textId="77777777" w:rsidTr="003915F2">
        <w:tc>
          <w:tcPr>
            <w:tcW w:w="4077" w:type="dxa"/>
          </w:tcPr>
          <w:p w14:paraId="6EE348C0" w14:textId="77777777" w:rsidR="003A5179" w:rsidRPr="000A4E80" w:rsidRDefault="003A5179" w:rsidP="003915F2">
            <w:pPr>
              <w:jc w:val="center"/>
              <w:rPr>
                <w:sz w:val="20"/>
                <w:szCs w:val="20"/>
              </w:rPr>
            </w:pPr>
            <w:r w:rsidRPr="000A4E80">
              <w:rPr>
                <w:sz w:val="20"/>
                <w:szCs w:val="20"/>
              </w:rPr>
              <w:t>5,6</w:t>
            </w:r>
          </w:p>
        </w:tc>
        <w:tc>
          <w:tcPr>
            <w:tcW w:w="591" w:type="dxa"/>
          </w:tcPr>
          <w:p w14:paraId="206AD8C0" w14:textId="77777777" w:rsidR="003A5179" w:rsidRPr="000A4E80" w:rsidRDefault="003A5179" w:rsidP="003915F2">
            <w:pPr>
              <w:jc w:val="center"/>
              <w:rPr>
                <w:sz w:val="20"/>
                <w:szCs w:val="20"/>
              </w:rPr>
            </w:pPr>
            <w:r w:rsidRPr="000A4E80">
              <w:rPr>
                <w:sz w:val="20"/>
                <w:szCs w:val="20"/>
              </w:rPr>
              <w:t>60</w:t>
            </w:r>
          </w:p>
        </w:tc>
        <w:tc>
          <w:tcPr>
            <w:tcW w:w="960" w:type="dxa"/>
          </w:tcPr>
          <w:p w14:paraId="3E09FFEA" w14:textId="77777777" w:rsidR="003A5179" w:rsidRPr="000A4E80" w:rsidRDefault="003A5179" w:rsidP="003915F2">
            <w:pPr>
              <w:jc w:val="center"/>
              <w:rPr>
                <w:sz w:val="20"/>
                <w:szCs w:val="20"/>
              </w:rPr>
            </w:pPr>
            <w:r w:rsidRPr="000A4E80">
              <w:rPr>
                <w:sz w:val="20"/>
                <w:szCs w:val="20"/>
              </w:rPr>
              <w:t>80</w:t>
            </w:r>
          </w:p>
        </w:tc>
        <w:tc>
          <w:tcPr>
            <w:tcW w:w="1080" w:type="dxa"/>
          </w:tcPr>
          <w:p w14:paraId="20AB7666" w14:textId="77777777" w:rsidR="003A5179" w:rsidRPr="000A4E80" w:rsidRDefault="003A5179" w:rsidP="003915F2">
            <w:pPr>
              <w:tabs>
                <w:tab w:val="left" w:pos="285"/>
                <w:tab w:val="center" w:pos="342"/>
              </w:tabs>
              <w:rPr>
                <w:sz w:val="20"/>
                <w:szCs w:val="20"/>
              </w:rPr>
            </w:pPr>
            <w:r w:rsidRPr="000A4E80">
              <w:rPr>
                <w:sz w:val="20"/>
                <w:szCs w:val="20"/>
              </w:rPr>
              <w:tab/>
              <w:t>48</w:t>
            </w:r>
          </w:p>
        </w:tc>
        <w:tc>
          <w:tcPr>
            <w:tcW w:w="1103" w:type="dxa"/>
          </w:tcPr>
          <w:p w14:paraId="6CE9D7FB" w14:textId="77777777" w:rsidR="003A5179" w:rsidRPr="000A4E80" w:rsidRDefault="003A5179" w:rsidP="003915F2">
            <w:pPr>
              <w:jc w:val="center"/>
              <w:rPr>
                <w:sz w:val="20"/>
                <w:szCs w:val="20"/>
              </w:rPr>
            </w:pPr>
            <w:r w:rsidRPr="000A4E80">
              <w:rPr>
                <w:sz w:val="20"/>
                <w:szCs w:val="20"/>
              </w:rPr>
              <w:t>75</w:t>
            </w:r>
          </w:p>
        </w:tc>
      </w:tr>
      <w:tr w:rsidR="000A4E80" w:rsidRPr="000A4E80" w14:paraId="077A1B2E" w14:textId="77777777" w:rsidTr="003915F2">
        <w:tc>
          <w:tcPr>
            <w:tcW w:w="4077" w:type="dxa"/>
          </w:tcPr>
          <w:p w14:paraId="0DE57960" w14:textId="77777777" w:rsidR="003A5179" w:rsidRPr="000A4E80" w:rsidRDefault="003A5179" w:rsidP="003915F2">
            <w:pPr>
              <w:jc w:val="center"/>
              <w:rPr>
                <w:sz w:val="20"/>
                <w:szCs w:val="20"/>
              </w:rPr>
            </w:pPr>
            <w:r w:rsidRPr="000A4E80">
              <w:rPr>
                <w:sz w:val="20"/>
                <w:szCs w:val="20"/>
              </w:rPr>
              <w:t>4,0</w:t>
            </w:r>
          </w:p>
        </w:tc>
        <w:tc>
          <w:tcPr>
            <w:tcW w:w="591" w:type="dxa"/>
          </w:tcPr>
          <w:p w14:paraId="376E195D" w14:textId="77777777" w:rsidR="003A5179" w:rsidRPr="000A4E80" w:rsidRDefault="003A5179" w:rsidP="003915F2">
            <w:pPr>
              <w:jc w:val="center"/>
              <w:rPr>
                <w:sz w:val="20"/>
                <w:szCs w:val="20"/>
              </w:rPr>
            </w:pPr>
            <w:r w:rsidRPr="000A4E80">
              <w:rPr>
                <w:sz w:val="20"/>
                <w:szCs w:val="20"/>
              </w:rPr>
              <w:t>48</w:t>
            </w:r>
          </w:p>
        </w:tc>
        <w:tc>
          <w:tcPr>
            <w:tcW w:w="960" w:type="dxa"/>
          </w:tcPr>
          <w:p w14:paraId="15CFD530" w14:textId="77777777" w:rsidR="003A5179" w:rsidRPr="000A4E80" w:rsidRDefault="003A5179" w:rsidP="003915F2">
            <w:pPr>
              <w:jc w:val="center"/>
              <w:rPr>
                <w:sz w:val="20"/>
                <w:szCs w:val="20"/>
              </w:rPr>
            </w:pPr>
            <w:r w:rsidRPr="000A4E80">
              <w:rPr>
                <w:sz w:val="20"/>
                <w:szCs w:val="20"/>
              </w:rPr>
              <w:t>60</w:t>
            </w:r>
          </w:p>
        </w:tc>
        <w:tc>
          <w:tcPr>
            <w:tcW w:w="1080" w:type="dxa"/>
          </w:tcPr>
          <w:p w14:paraId="61324217" w14:textId="77777777" w:rsidR="003A5179" w:rsidRPr="000A4E80" w:rsidRDefault="003A5179" w:rsidP="003915F2">
            <w:pPr>
              <w:jc w:val="center"/>
              <w:rPr>
                <w:sz w:val="20"/>
                <w:szCs w:val="20"/>
              </w:rPr>
            </w:pPr>
            <w:r w:rsidRPr="000A4E80">
              <w:rPr>
                <w:sz w:val="20"/>
                <w:szCs w:val="20"/>
              </w:rPr>
              <w:t>42</w:t>
            </w:r>
          </w:p>
        </w:tc>
        <w:tc>
          <w:tcPr>
            <w:tcW w:w="1103" w:type="dxa"/>
          </w:tcPr>
          <w:p w14:paraId="601E5A46" w14:textId="77777777" w:rsidR="003A5179" w:rsidRPr="000A4E80" w:rsidRDefault="003A5179" w:rsidP="003915F2">
            <w:pPr>
              <w:jc w:val="center"/>
              <w:rPr>
                <w:sz w:val="20"/>
                <w:szCs w:val="20"/>
              </w:rPr>
            </w:pPr>
            <w:r w:rsidRPr="000A4E80">
              <w:rPr>
                <w:sz w:val="20"/>
                <w:szCs w:val="20"/>
              </w:rPr>
              <w:t>60</w:t>
            </w:r>
          </w:p>
        </w:tc>
      </w:tr>
      <w:tr w:rsidR="000A4E80" w:rsidRPr="000A4E80" w14:paraId="437E64E6" w14:textId="77777777" w:rsidTr="003915F2">
        <w:tc>
          <w:tcPr>
            <w:tcW w:w="4077" w:type="dxa"/>
          </w:tcPr>
          <w:p w14:paraId="72716ED4" w14:textId="77777777" w:rsidR="003A5179" w:rsidRPr="000A4E80" w:rsidRDefault="003A5179" w:rsidP="003915F2">
            <w:pPr>
              <w:jc w:val="center"/>
              <w:rPr>
                <w:sz w:val="20"/>
                <w:szCs w:val="20"/>
              </w:rPr>
            </w:pPr>
            <w:r w:rsidRPr="000A4E80">
              <w:rPr>
                <w:sz w:val="20"/>
                <w:szCs w:val="20"/>
              </w:rPr>
              <w:t>2</w:t>
            </w:r>
          </w:p>
        </w:tc>
        <w:tc>
          <w:tcPr>
            <w:tcW w:w="591" w:type="dxa"/>
          </w:tcPr>
          <w:p w14:paraId="04B5A0EC" w14:textId="77777777" w:rsidR="003A5179" w:rsidRPr="000A4E80" w:rsidRDefault="003A5179" w:rsidP="003915F2">
            <w:pPr>
              <w:jc w:val="center"/>
              <w:rPr>
                <w:sz w:val="20"/>
                <w:szCs w:val="20"/>
              </w:rPr>
            </w:pPr>
            <w:r w:rsidRPr="000A4E80">
              <w:rPr>
                <w:sz w:val="20"/>
                <w:szCs w:val="20"/>
              </w:rPr>
              <w:t>40</w:t>
            </w:r>
          </w:p>
        </w:tc>
        <w:tc>
          <w:tcPr>
            <w:tcW w:w="960" w:type="dxa"/>
          </w:tcPr>
          <w:p w14:paraId="46EB3269" w14:textId="77777777" w:rsidR="003A5179" w:rsidRPr="000A4E80" w:rsidRDefault="003A5179" w:rsidP="003915F2">
            <w:pPr>
              <w:jc w:val="center"/>
              <w:rPr>
                <w:sz w:val="20"/>
                <w:szCs w:val="20"/>
              </w:rPr>
            </w:pPr>
            <w:r w:rsidRPr="000A4E80">
              <w:rPr>
                <w:sz w:val="20"/>
                <w:szCs w:val="20"/>
              </w:rPr>
              <w:t>55</w:t>
            </w:r>
          </w:p>
        </w:tc>
        <w:tc>
          <w:tcPr>
            <w:tcW w:w="1080" w:type="dxa"/>
          </w:tcPr>
          <w:p w14:paraId="47F9B438" w14:textId="77777777" w:rsidR="003A5179" w:rsidRPr="000A4E80" w:rsidRDefault="003A5179" w:rsidP="003915F2">
            <w:pPr>
              <w:jc w:val="center"/>
              <w:rPr>
                <w:sz w:val="20"/>
                <w:szCs w:val="20"/>
              </w:rPr>
            </w:pPr>
            <w:r w:rsidRPr="000A4E80">
              <w:rPr>
                <w:sz w:val="20"/>
                <w:szCs w:val="20"/>
              </w:rPr>
              <w:t>35</w:t>
            </w:r>
          </w:p>
        </w:tc>
        <w:tc>
          <w:tcPr>
            <w:tcW w:w="1103" w:type="dxa"/>
          </w:tcPr>
          <w:p w14:paraId="5183AC86" w14:textId="77777777" w:rsidR="003A5179" w:rsidRPr="000A4E80" w:rsidRDefault="003A5179" w:rsidP="003915F2">
            <w:pPr>
              <w:jc w:val="center"/>
              <w:rPr>
                <w:sz w:val="20"/>
                <w:szCs w:val="20"/>
              </w:rPr>
            </w:pPr>
            <w:r w:rsidRPr="000A4E80">
              <w:rPr>
                <w:sz w:val="20"/>
                <w:szCs w:val="20"/>
              </w:rPr>
              <w:t>50</w:t>
            </w:r>
          </w:p>
        </w:tc>
      </w:tr>
      <w:tr w:rsidR="000A4E80" w:rsidRPr="000A4E80" w14:paraId="2C057D6A" w14:textId="77777777" w:rsidTr="003915F2">
        <w:tc>
          <w:tcPr>
            <w:tcW w:w="4077" w:type="dxa"/>
          </w:tcPr>
          <w:p w14:paraId="62F1ABB0" w14:textId="77777777" w:rsidR="003A5179" w:rsidRPr="000A4E80" w:rsidRDefault="003A5179" w:rsidP="003915F2">
            <w:pPr>
              <w:jc w:val="center"/>
              <w:rPr>
                <w:sz w:val="20"/>
                <w:szCs w:val="20"/>
              </w:rPr>
            </w:pPr>
            <w:r w:rsidRPr="000A4E80">
              <w:rPr>
                <w:sz w:val="20"/>
                <w:szCs w:val="20"/>
              </w:rPr>
              <w:t>0,125</w:t>
            </w:r>
          </w:p>
        </w:tc>
        <w:tc>
          <w:tcPr>
            <w:tcW w:w="591" w:type="dxa"/>
          </w:tcPr>
          <w:p w14:paraId="6C545A7F" w14:textId="77777777" w:rsidR="003A5179" w:rsidRPr="000A4E80" w:rsidRDefault="003A5179" w:rsidP="003915F2">
            <w:pPr>
              <w:jc w:val="center"/>
              <w:rPr>
                <w:sz w:val="20"/>
                <w:szCs w:val="20"/>
              </w:rPr>
            </w:pPr>
            <w:r w:rsidRPr="000A4E80">
              <w:rPr>
                <w:sz w:val="20"/>
                <w:szCs w:val="20"/>
              </w:rPr>
              <w:t>8</w:t>
            </w:r>
          </w:p>
        </w:tc>
        <w:tc>
          <w:tcPr>
            <w:tcW w:w="960" w:type="dxa"/>
          </w:tcPr>
          <w:p w14:paraId="7B20B8FD" w14:textId="77777777" w:rsidR="003A5179" w:rsidRPr="000A4E80" w:rsidRDefault="003A5179" w:rsidP="003915F2">
            <w:pPr>
              <w:jc w:val="center"/>
              <w:rPr>
                <w:sz w:val="20"/>
                <w:szCs w:val="20"/>
              </w:rPr>
            </w:pPr>
            <w:r w:rsidRPr="000A4E80">
              <w:rPr>
                <w:sz w:val="20"/>
                <w:szCs w:val="20"/>
              </w:rPr>
              <w:t>22</w:t>
            </w:r>
          </w:p>
        </w:tc>
        <w:tc>
          <w:tcPr>
            <w:tcW w:w="1080" w:type="dxa"/>
          </w:tcPr>
          <w:p w14:paraId="3165AFAE" w14:textId="77777777" w:rsidR="003A5179" w:rsidRPr="000A4E80" w:rsidRDefault="003A5179" w:rsidP="003915F2">
            <w:pPr>
              <w:jc w:val="center"/>
              <w:rPr>
                <w:sz w:val="20"/>
                <w:szCs w:val="20"/>
              </w:rPr>
            </w:pPr>
            <w:r w:rsidRPr="000A4E80">
              <w:rPr>
                <w:sz w:val="20"/>
                <w:szCs w:val="20"/>
              </w:rPr>
              <w:t>8</w:t>
            </w:r>
          </w:p>
        </w:tc>
        <w:tc>
          <w:tcPr>
            <w:tcW w:w="1103" w:type="dxa"/>
          </w:tcPr>
          <w:p w14:paraId="25118419" w14:textId="77777777" w:rsidR="003A5179" w:rsidRPr="000A4E80" w:rsidRDefault="003A5179" w:rsidP="003915F2">
            <w:pPr>
              <w:jc w:val="center"/>
              <w:rPr>
                <w:sz w:val="20"/>
                <w:szCs w:val="20"/>
              </w:rPr>
            </w:pPr>
            <w:r w:rsidRPr="000A4E80">
              <w:rPr>
                <w:sz w:val="20"/>
                <w:szCs w:val="20"/>
              </w:rPr>
              <w:t>20</w:t>
            </w:r>
          </w:p>
        </w:tc>
      </w:tr>
      <w:tr w:rsidR="000A4E80" w:rsidRPr="000A4E80" w14:paraId="3BB22B52" w14:textId="77777777" w:rsidTr="003915F2">
        <w:tc>
          <w:tcPr>
            <w:tcW w:w="4077" w:type="dxa"/>
          </w:tcPr>
          <w:p w14:paraId="69A9062D" w14:textId="77777777" w:rsidR="003A5179" w:rsidRPr="000A4E80" w:rsidRDefault="003A5179" w:rsidP="003915F2">
            <w:pPr>
              <w:jc w:val="center"/>
              <w:rPr>
                <w:sz w:val="20"/>
                <w:szCs w:val="20"/>
              </w:rPr>
            </w:pPr>
            <w:r w:rsidRPr="000A4E80">
              <w:rPr>
                <w:sz w:val="20"/>
                <w:szCs w:val="20"/>
              </w:rPr>
              <w:t>0,063</w:t>
            </w:r>
          </w:p>
        </w:tc>
        <w:tc>
          <w:tcPr>
            <w:tcW w:w="591" w:type="dxa"/>
          </w:tcPr>
          <w:p w14:paraId="145ECECE" w14:textId="77777777" w:rsidR="003A5179" w:rsidRPr="000A4E80" w:rsidRDefault="003A5179" w:rsidP="003915F2">
            <w:pPr>
              <w:jc w:val="center"/>
              <w:rPr>
                <w:sz w:val="20"/>
                <w:szCs w:val="20"/>
              </w:rPr>
            </w:pPr>
            <w:r w:rsidRPr="000A4E80">
              <w:rPr>
                <w:sz w:val="20"/>
                <w:szCs w:val="20"/>
              </w:rPr>
              <w:t>5</w:t>
            </w:r>
          </w:p>
        </w:tc>
        <w:tc>
          <w:tcPr>
            <w:tcW w:w="960" w:type="dxa"/>
          </w:tcPr>
          <w:p w14:paraId="1430823D" w14:textId="77777777" w:rsidR="003A5179" w:rsidRPr="000A4E80" w:rsidRDefault="003A5179" w:rsidP="003915F2">
            <w:pPr>
              <w:jc w:val="center"/>
              <w:rPr>
                <w:sz w:val="20"/>
                <w:szCs w:val="20"/>
              </w:rPr>
            </w:pPr>
            <w:r w:rsidRPr="000A4E80">
              <w:rPr>
                <w:sz w:val="20"/>
                <w:szCs w:val="20"/>
              </w:rPr>
              <w:t>12,0</w:t>
            </w:r>
          </w:p>
        </w:tc>
        <w:tc>
          <w:tcPr>
            <w:tcW w:w="1080" w:type="dxa"/>
          </w:tcPr>
          <w:p w14:paraId="240129FD" w14:textId="77777777" w:rsidR="003A5179" w:rsidRPr="000A4E80" w:rsidRDefault="003A5179" w:rsidP="003915F2">
            <w:pPr>
              <w:jc w:val="center"/>
              <w:rPr>
                <w:sz w:val="20"/>
                <w:szCs w:val="20"/>
              </w:rPr>
            </w:pPr>
            <w:r w:rsidRPr="000A4E80">
              <w:rPr>
                <w:sz w:val="20"/>
                <w:szCs w:val="20"/>
              </w:rPr>
              <w:t>5</w:t>
            </w:r>
          </w:p>
        </w:tc>
        <w:tc>
          <w:tcPr>
            <w:tcW w:w="1103" w:type="dxa"/>
          </w:tcPr>
          <w:p w14:paraId="5BB4A1DB" w14:textId="77777777" w:rsidR="003A5179" w:rsidRPr="000A4E80" w:rsidRDefault="003A5179" w:rsidP="003915F2">
            <w:pPr>
              <w:jc w:val="center"/>
              <w:rPr>
                <w:sz w:val="20"/>
                <w:szCs w:val="20"/>
              </w:rPr>
            </w:pPr>
            <w:r w:rsidRPr="000A4E80">
              <w:rPr>
                <w:sz w:val="20"/>
                <w:szCs w:val="20"/>
              </w:rPr>
              <w:t>11,0</w:t>
            </w:r>
          </w:p>
        </w:tc>
      </w:tr>
      <w:tr w:rsidR="000A4E80" w:rsidRPr="000A4E80" w14:paraId="5D49235C" w14:textId="77777777" w:rsidTr="003915F2">
        <w:tc>
          <w:tcPr>
            <w:tcW w:w="4077" w:type="dxa"/>
          </w:tcPr>
          <w:p w14:paraId="3D34BDAF" w14:textId="77777777" w:rsidR="003A5179" w:rsidRPr="000A4E80" w:rsidRDefault="003A5179" w:rsidP="003915F2">
            <w:pPr>
              <w:spacing w:before="60" w:after="60"/>
              <w:rPr>
                <w:sz w:val="20"/>
                <w:szCs w:val="20"/>
                <w:vertAlign w:val="superscript"/>
              </w:rPr>
            </w:pPr>
            <w:r w:rsidRPr="000A4E80">
              <w:rPr>
                <w:sz w:val="20"/>
                <w:szCs w:val="20"/>
              </w:rPr>
              <w:t>Zawartość lepiszcza, minimum</w:t>
            </w:r>
            <w:r w:rsidRPr="000A4E80">
              <w:rPr>
                <w:sz w:val="20"/>
                <w:szCs w:val="20"/>
                <w:vertAlign w:val="superscript"/>
              </w:rPr>
              <w:t>*)</w:t>
            </w:r>
          </w:p>
        </w:tc>
        <w:tc>
          <w:tcPr>
            <w:tcW w:w="1551" w:type="dxa"/>
            <w:gridSpan w:val="2"/>
          </w:tcPr>
          <w:p w14:paraId="2B5DB4B2" w14:textId="77777777" w:rsidR="003A5179" w:rsidRPr="000A4E80" w:rsidRDefault="003A5179" w:rsidP="003915F2">
            <w:pPr>
              <w:spacing w:before="60" w:after="60"/>
              <w:jc w:val="center"/>
              <w:rPr>
                <w:sz w:val="20"/>
                <w:szCs w:val="20"/>
              </w:rPr>
            </w:pPr>
            <w:r w:rsidRPr="000A4E80">
              <w:rPr>
                <w:sz w:val="20"/>
                <w:szCs w:val="20"/>
              </w:rPr>
              <w:t>B</w:t>
            </w:r>
            <w:r w:rsidRPr="000A4E80">
              <w:rPr>
                <w:sz w:val="20"/>
                <w:szCs w:val="20"/>
                <w:vertAlign w:val="subscript"/>
              </w:rPr>
              <w:t>min5,8</w:t>
            </w:r>
          </w:p>
        </w:tc>
        <w:tc>
          <w:tcPr>
            <w:tcW w:w="2183" w:type="dxa"/>
            <w:gridSpan w:val="2"/>
          </w:tcPr>
          <w:p w14:paraId="44E9ED80" w14:textId="77777777" w:rsidR="003A5179" w:rsidRPr="000A4E80" w:rsidRDefault="003A5179" w:rsidP="003915F2">
            <w:pPr>
              <w:spacing w:before="60" w:after="60"/>
              <w:jc w:val="center"/>
              <w:rPr>
                <w:sz w:val="20"/>
                <w:szCs w:val="20"/>
              </w:rPr>
            </w:pPr>
            <w:r w:rsidRPr="000A4E80">
              <w:rPr>
                <w:sz w:val="20"/>
                <w:szCs w:val="20"/>
              </w:rPr>
              <w:t>B</w:t>
            </w:r>
            <w:r w:rsidRPr="000A4E80">
              <w:rPr>
                <w:sz w:val="20"/>
                <w:szCs w:val="20"/>
                <w:vertAlign w:val="subscript"/>
              </w:rPr>
              <w:t xml:space="preserve">min5,8 </w:t>
            </w:r>
          </w:p>
        </w:tc>
      </w:tr>
      <w:tr w:rsidR="000A4E80" w:rsidRPr="000A4E80" w14:paraId="32684FC6" w14:textId="77777777" w:rsidTr="003915F2">
        <w:tc>
          <w:tcPr>
            <w:tcW w:w="7811" w:type="dxa"/>
            <w:gridSpan w:val="5"/>
          </w:tcPr>
          <w:p w14:paraId="59DE74C9" w14:textId="77777777" w:rsidR="003A5179" w:rsidRPr="000A4E80" w:rsidRDefault="003A5179" w:rsidP="003915F2">
            <w:pPr>
              <w:tabs>
                <w:tab w:val="left" w:pos="284"/>
              </w:tabs>
              <w:ind w:left="284" w:hanging="284"/>
              <w:rPr>
                <w:sz w:val="20"/>
                <w:szCs w:val="20"/>
              </w:rPr>
            </w:pPr>
            <w:r w:rsidRPr="000A4E80">
              <w:rPr>
                <w:sz w:val="20"/>
                <w:szCs w:val="20"/>
                <w:vertAlign w:val="superscript"/>
              </w:rPr>
              <w:t>*)</w:t>
            </w:r>
            <w:r w:rsidRPr="000A4E80">
              <w:rPr>
                <w:sz w:val="20"/>
                <w:szCs w:val="20"/>
              </w:rPr>
              <w:tab/>
              <w:t>Minimalna zawartość lepiszcza jest określona przy założonej gęstości mieszanki mineralnej 2,650 Mg/m</w:t>
            </w:r>
            <w:r w:rsidRPr="000A4E80">
              <w:rPr>
                <w:sz w:val="20"/>
                <w:szCs w:val="20"/>
                <w:vertAlign w:val="superscript"/>
              </w:rPr>
              <w:t>3</w:t>
            </w:r>
            <w:r w:rsidRPr="000A4E80">
              <w:rPr>
                <w:sz w:val="20"/>
                <w:szCs w:val="20"/>
              </w:rPr>
              <w:t>. Jeżeli stosowana mieszanka mineralna ma inną gęstość (</w:t>
            </w:r>
            <w:r w:rsidRPr="000A4E80">
              <w:rPr>
                <w:i/>
                <w:sz w:val="20"/>
                <w:szCs w:val="20"/>
              </w:rPr>
              <w:t>ρ</w:t>
            </w:r>
            <w:r w:rsidRPr="000A4E80">
              <w:rPr>
                <w:sz w:val="20"/>
                <w:szCs w:val="20"/>
                <w:vertAlign w:val="subscript"/>
              </w:rPr>
              <w:t>d</w:t>
            </w:r>
            <w:r w:rsidRPr="000A4E80">
              <w:rPr>
                <w:sz w:val="20"/>
                <w:szCs w:val="20"/>
              </w:rPr>
              <w:t xml:space="preserve">), to do wyznaczenia minimalnej zawartości lepiszcza podaną wartość należy pomnożyć przez współczynnik </w:t>
            </w:r>
            <w:r w:rsidRPr="000A4E80">
              <w:rPr>
                <w:position w:val="-6"/>
                <w:sz w:val="20"/>
                <w:szCs w:val="20"/>
              </w:rPr>
              <w:object w:dxaOrig="240" w:dyaOrig="220" w14:anchorId="178879EF">
                <v:shape id="_x0000_i1035" type="#_x0000_t75" style="width:12pt;height:11.25pt" o:ole="">
                  <v:imagedata r:id="rId36" o:title=""/>
                </v:shape>
                <o:OLEObject Type="Embed" ProgID="Equation.3" ShapeID="_x0000_i1035" DrawAspect="Content" ObjectID="_1767776345" r:id="rId40"/>
              </w:object>
            </w:r>
            <w:r w:rsidRPr="000A4E80">
              <w:rPr>
                <w:sz w:val="20"/>
                <w:szCs w:val="20"/>
              </w:rPr>
              <w:t xml:space="preserve"> według równania:</w:t>
            </w:r>
          </w:p>
          <w:p w14:paraId="4633203B" w14:textId="77777777" w:rsidR="003A5179" w:rsidRPr="000A4E80" w:rsidRDefault="003A5179" w:rsidP="003915F2">
            <w:pPr>
              <w:jc w:val="center"/>
              <w:rPr>
                <w:sz w:val="20"/>
                <w:szCs w:val="20"/>
              </w:rPr>
            </w:pPr>
            <w:r w:rsidRPr="000A4E80">
              <w:rPr>
                <w:position w:val="-30"/>
                <w:sz w:val="20"/>
                <w:szCs w:val="20"/>
              </w:rPr>
              <w:object w:dxaOrig="880" w:dyaOrig="680" w14:anchorId="69BA7494">
                <v:shape id="_x0000_i1036" type="#_x0000_t75" style="width:44.25pt;height:33.75pt" o:ole="">
                  <v:imagedata r:id="rId38" o:title=""/>
                </v:shape>
                <o:OLEObject Type="Embed" ProgID="Equation.3" ShapeID="_x0000_i1036" DrawAspect="Content" ObjectID="_1767776346" r:id="rId41"/>
              </w:object>
            </w:r>
          </w:p>
        </w:tc>
      </w:tr>
    </w:tbl>
    <w:p w14:paraId="66C93EB0" w14:textId="77777777" w:rsidR="003A5179" w:rsidRPr="000A4E80" w:rsidRDefault="003A5179" w:rsidP="003A5179">
      <w:pPr>
        <w:pStyle w:val="Nagwek2"/>
        <w:rPr>
          <w:sz w:val="20"/>
          <w:szCs w:val="20"/>
        </w:rPr>
      </w:pPr>
      <w:r w:rsidRPr="000A4E80">
        <w:rPr>
          <w:sz w:val="20"/>
          <w:szCs w:val="20"/>
        </w:rPr>
        <w:t>2.10. Właściwości mieszaki mineralno-asfaltowej do wykonania betonu asfaltowego do warstwy ścieralnej</w:t>
      </w:r>
    </w:p>
    <w:p w14:paraId="5176C505" w14:textId="77777777" w:rsidR="003A5179" w:rsidRPr="000A4E80" w:rsidRDefault="003A5179" w:rsidP="003A5179">
      <w:pPr>
        <w:rPr>
          <w:sz w:val="20"/>
          <w:szCs w:val="20"/>
        </w:rPr>
      </w:pPr>
      <w:r w:rsidRPr="000A4E80">
        <w:rPr>
          <w:sz w:val="20"/>
          <w:szCs w:val="20"/>
        </w:rPr>
        <w:tab/>
        <w:t>Wymagane właściwości mieszanki mineralno-asfaltowej podane są w tablicach  18, 19 i 20.</w:t>
      </w:r>
    </w:p>
    <w:p w14:paraId="54713DE9" w14:textId="77777777" w:rsidR="003A5179" w:rsidRPr="000A4E80" w:rsidRDefault="003A5179" w:rsidP="003A5179">
      <w:pPr>
        <w:spacing w:before="120" w:after="120"/>
        <w:ind w:left="1276" w:hanging="1276"/>
        <w:rPr>
          <w:sz w:val="20"/>
          <w:szCs w:val="20"/>
        </w:rPr>
      </w:pPr>
      <w:r w:rsidRPr="000A4E80">
        <w:rPr>
          <w:sz w:val="20"/>
          <w:szCs w:val="20"/>
        </w:rPr>
        <w:t>Tablica 18.</w:t>
      </w:r>
      <w:r w:rsidRPr="000A4E80">
        <w:rPr>
          <w:sz w:val="20"/>
          <w:szCs w:val="20"/>
        </w:rPr>
        <w:tab/>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559"/>
        <w:gridCol w:w="2410"/>
        <w:gridCol w:w="1134"/>
        <w:gridCol w:w="1134"/>
        <w:gridCol w:w="1134"/>
      </w:tblGrid>
      <w:tr w:rsidR="000A4E80" w:rsidRPr="000A4E80" w14:paraId="1A602374" w14:textId="77777777" w:rsidTr="003915F2">
        <w:tc>
          <w:tcPr>
            <w:tcW w:w="1526" w:type="dxa"/>
          </w:tcPr>
          <w:p w14:paraId="1760FF78" w14:textId="77777777" w:rsidR="003A5179" w:rsidRPr="000A4E80" w:rsidRDefault="003A5179" w:rsidP="003915F2">
            <w:pPr>
              <w:jc w:val="center"/>
              <w:rPr>
                <w:sz w:val="20"/>
                <w:szCs w:val="20"/>
              </w:rPr>
            </w:pPr>
          </w:p>
          <w:p w14:paraId="7F3560AD" w14:textId="77777777" w:rsidR="003A5179" w:rsidRPr="000A4E80" w:rsidRDefault="003A5179" w:rsidP="003915F2">
            <w:pPr>
              <w:jc w:val="center"/>
              <w:rPr>
                <w:sz w:val="20"/>
                <w:szCs w:val="20"/>
              </w:rPr>
            </w:pPr>
            <w:r w:rsidRPr="000A4E80">
              <w:rPr>
                <w:sz w:val="20"/>
                <w:szCs w:val="20"/>
              </w:rPr>
              <w:t>Właściwość</w:t>
            </w:r>
          </w:p>
        </w:tc>
        <w:tc>
          <w:tcPr>
            <w:tcW w:w="1559" w:type="dxa"/>
          </w:tcPr>
          <w:p w14:paraId="3DCAD4FE" w14:textId="77777777" w:rsidR="003A5179" w:rsidRPr="000A4E80" w:rsidRDefault="003A5179" w:rsidP="003915F2">
            <w:pPr>
              <w:jc w:val="center"/>
              <w:rPr>
                <w:sz w:val="20"/>
                <w:szCs w:val="20"/>
              </w:rPr>
            </w:pPr>
            <w:r w:rsidRPr="000A4E80">
              <w:rPr>
                <w:sz w:val="20"/>
                <w:szCs w:val="20"/>
              </w:rPr>
              <w:t xml:space="preserve">Warunki zagęszczania wg PN-EN </w:t>
            </w:r>
          </w:p>
          <w:p w14:paraId="2959EFC3" w14:textId="77777777" w:rsidR="003A5179" w:rsidRPr="000A4E80" w:rsidRDefault="003A5179" w:rsidP="003915F2">
            <w:pPr>
              <w:jc w:val="center"/>
              <w:rPr>
                <w:sz w:val="20"/>
                <w:szCs w:val="20"/>
              </w:rPr>
            </w:pPr>
            <w:r w:rsidRPr="000A4E80">
              <w:rPr>
                <w:sz w:val="20"/>
                <w:szCs w:val="20"/>
              </w:rPr>
              <w:t>13108-20 [52]</w:t>
            </w:r>
          </w:p>
        </w:tc>
        <w:tc>
          <w:tcPr>
            <w:tcW w:w="2410" w:type="dxa"/>
          </w:tcPr>
          <w:p w14:paraId="7A4FDD5C" w14:textId="77777777" w:rsidR="003A5179" w:rsidRPr="000A4E80" w:rsidRDefault="003A5179" w:rsidP="003915F2">
            <w:pPr>
              <w:jc w:val="center"/>
              <w:rPr>
                <w:sz w:val="20"/>
                <w:szCs w:val="20"/>
              </w:rPr>
            </w:pPr>
          </w:p>
          <w:p w14:paraId="64EC043C" w14:textId="77777777" w:rsidR="003A5179" w:rsidRPr="000A4E80" w:rsidRDefault="003A5179" w:rsidP="003915F2">
            <w:pPr>
              <w:jc w:val="center"/>
              <w:rPr>
                <w:sz w:val="20"/>
                <w:szCs w:val="20"/>
              </w:rPr>
            </w:pPr>
            <w:r w:rsidRPr="000A4E80">
              <w:rPr>
                <w:sz w:val="20"/>
                <w:szCs w:val="20"/>
              </w:rPr>
              <w:t>Metoda i warunki badania</w:t>
            </w:r>
          </w:p>
        </w:tc>
        <w:tc>
          <w:tcPr>
            <w:tcW w:w="1134" w:type="dxa"/>
            <w:shd w:val="clear" w:color="auto" w:fill="auto"/>
          </w:tcPr>
          <w:p w14:paraId="4D6B6EB4" w14:textId="77777777" w:rsidR="003A5179" w:rsidRPr="000A4E80" w:rsidRDefault="003A5179" w:rsidP="003915F2">
            <w:pPr>
              <w:jc w:val="center"/>
              <w:rPr>
                <w:sz w:val="20"/>
                <w:szCs w:val="20"/>
              </w:rPr>
            </w:pPr>
          </w:p>
          <w:p w14:paraId="2D82C15D" w14:textId="77777777" w:rsidR="003A5179" w:rsidRPr="000A4E80" w:rsidRDefault="003A5179" w:rsidP="003915F2">
            <w:pPr>
              <w:jc w:val="center"/>
              <w:rPr>
                <w:sz w:val="20"/>
                <w:szCs w:val="20"/>
              </w:rPr>
            </w:pPr>
            <w:r w:rsidRPr="000A4E80">
              <w:rPr>
                <w:sz w:val="20"/>
                <w:szCs w:val="20"/>
              </w:rPr>
              <w:t>AC5S</w:t>
            </w:r>
          </w:p>
        </w:tc>
        <w:tc>
          <w:tcPr>
            <w:tcW w:w="1134" w:type="dxa"/>
            <w:shd w:val="clear" w:color="auto" w:fill="auto"/>
          </w:tcPr>
          <w:p w14:paraId="0C40DBB0" w14:textId="77777777" w:rsidR="003A5179" w:rsidRPr="000A4E80" w:rsidRDefault="003A5179" w:rsidP="003915F2">
            <w:pPr>
              <w:jc w:val="center"/>
              <w:rPr>
                <w:sz w:val="20"/>
                <w:szCs w:val="20"/>
              </w:rPr>
            </w:pPr>
          </w:p>
          <w:p w14:paraId="2F38ACAE" w14:textId="77777777" w:rsidR="003A5179" w:rsidRPr="000A4E80" w:rsidRDefault="003A5179" w:rsidP="003915F2">
            <w:pPr>
              <w:jc w:val="center"/>
              <w:rPr>
                <w:sz w:val="20"/>
                <w:szCs w:val="20"/>
              </w:rPr>
            </w:pPr>
            <w:r w:rsidRPr="000A4E80">
              <w:rPr>
                <w:sz w:val="20"/>
                <w:szCs w:val="20"/>
              </w:rPr>
              <w:t>AC8S</w:t>
            </w:r>
          </w:p>
        </w:tc>
        <w:tc>
          <w:tcPr>
            <w:tcW w:w="1134" w:type="dxa"/>
          </w:tcPr>
          <w:p w14:paraId="2C455C77" w14:textId="77777777" w:rsidR="003A5179" w:rsidRPr="000A4E80" w:rsidRDefault="003A5179" w:rsidP="003915F2">
            <w:pPr>
              <w:jc w:val="center"/>
              <w:rPr>
                <w:sz w:val="20"/>
                <w:szCs w:val="20"/>
              </w:rPr>
            </w:pPr>
          </w:p>
          <w:p w14:paraId="7BF8FF1E" w14:textId="77777777" w:rsidR="003A5179" w:rsidRPr="000A4E80" w:rsidRDefault="003A5179" w:rsidP="003915F2">
            <w:pPr>
              <w:jc w:val="center"/>
              <w:rPr>
                <w:sz w:val="20"/>
                <w:szCs w:val="20"/>
              </w:rPr>
            </w:pPr>
            <w:r w:rsidRPr="000A4E80">
              <w:rPr>
                <w:sz w:val="20"/>
                <w:szCs w:val="20"/>
              </w:rPr>
              <w:t>AC11S</w:t>
            </w:r>
          </w:p>
        </w:tc>
      </w:tr>
      <w:tr w:rsidR="000A4E80" w:rsidRPr="000A4E80" w14:paraId="26CB2023" w14:textId="77777777" w:rsidTr="003915F2">
        <w:tc>
          <w:tcPr>
            <w:tcW w:w="1526" w:type="dxa"/>
          </w:tcPr>
          <w:p w14:paraId="753CCEDC" w14:textId="77777777" w:rsidR="003A5179" w:rsidRPr="000A4E80" w:rsidRDefault="003A5179" w:rsidP="003915F2">
            <w:pPr>
              <w:rPr>
                <w:sz w:val="20"/>
                <w:szCs w:val="20"/>
              </w:rPr>
            </w:pPr>
            <w:r w:rsidRPr="000A4E80">
              <w:rPr>
                <w:sz w:val="20"/>
                <w:szCs w:val="20"/>
              </w:rPr>
              <w:t>Zawartość wolnych przestrzeni</w:t>
            </w:r>
          </w:p>
        </w:tc>
        <w:tc>
          <w:tcPr>
            <w:tcW w:w="1559" w:type="dxa"/>
            <w:vAlign w:val="center"/>
          </w:tcPr>
          <w:p w14:paraId="38D8D731" w14:textId="77777777" w:rsidR="003A5179" w:rsidRPr="000A4E80" w:rsidRDefault="003A5179" w:rsidP="003915F2">
            <w:pPr>
              <w:rPr>
                <w:sz w:val="20"/>
                <w:szCs w:val="20"/>
              </w:rPr>
            </w:pPr>
            <w:r w:rsidRPr="000A4E80">
              <w:rPr>
                <w:sz w:val="20"/>
                <w:szCs w:val="20"/>
              </w:rPr>
              <w:t>C.1.2,ubijanie, 2×50 uderzeń</w:t>
            </w:r>
          </w:p>
        </w:tc>
        <w:tc>
          <w:tcPr>
            <w:tcW w:w="2410" w:type="dxa"/>
            <w:vAlign w:val="center"/>
          </w:tcPr>
          <w:p w14:paraId="71C443A5" w14:textId="77777777" w:rsidR="003A5179" w:rsidRPr="000A4E80" w:rsidRDefault="003A5179" w:rsidP="003915F2">
            <w:pPr>
              <w:spacing w:before="120"/>
              <w:jc w:val="center"/>
              <w:rPr>
                <w:sz w:val="20"/>
                <w:szCs w:val="20"/>
              </w:rPr>
            </w:pPr>
            <w:r w:rsidRPr="000A4E80">
              <w:rPr>
                <w:sz w:val="20"/>
                <w:szCs w:val="20"/>
              </w:rPr>
              <w:t xml:space="preserve">PN-EN 12697-8 [35], </w:t>
            </w:r>
          </w:p>
          <w:p w14:paraId="116410C6" w14:textId="77777777" w:rsidR="003A5179" w:rsidRPr="000A4E80" w:rsidRDefault="003A5179" w:rsidP="003915F2">
            <w:pPr>
              <w:jc w:val="center"/>
              <w:rPr>
                <w:sz w:val="20"/>
                <w:szCs w:val="20"/>
              </w:rPr>
            </w:pPr>
            <w:r w:rsidRPr="000A4E80">
              <w:rPr>
                <w:sz w:val="20"/>
                <w:szCs w:val="20"/>
              </w:rPr>
              <w:t>p. 4</w:t>
            </w:r>
          </w:p>
        </w:tc>
        <w:tc>
          <w:tcPr>
            <w:tcW w:w="1134" w:type="dxa"/>
            <w:shd w:val="clear" w:color="auto" w:fill="auto"/>
            <w:vAlign w:val="center"/>
          </w:tcPr>
          <w:p w14:paraId="46E42AE9"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min1,0</w:t>
            </w:r>
          </w:p>
          <w:p w14:paraId="3A4F0237"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max3,0</w:t>
            </w:r>
          </w:p>
        </w:tc>
        <w:tc>
          <w:tcPr>
            <w:tcW w:w="1134" w:type="dxa"/>
            <w:shd w:val="clear" w:color="auto" w:fill="auto"/>
            <w:vAlign w:val="center"/>
          </w:tcPr>
          <w:p w14:paraId="0414BC18"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min1,0</w:t>
            </w:r>
          </w:p>
          <w:p w14:paraId="2A809C78"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max3,0</w:t>
            </w:r>
          </w:p>
        </w:tc>
        <w:tc>
          <w:tcPr>
            <w:tcW w:w="1134" w:type="dxa"/>
            <w:vAlign w:val="center"/>
          </w:tcPr>
          <w:p w14:paraId="22FF6077"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min1,0</w:t>
            </w:r>
          </w:p>
          <w:p w14:paraId="3A2489E6"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max3,0</w:t>
            </w:r>
          </w:p>
        </w:tc>
      </w:tr>
      <w:tr w:rsidR="000A4E80" w:rsidRPr="000A4E80" w14:paraId="74D60A31" w14:textId="77777777" w:rsidTr="003915F2">
        <w:tc>
          <w:tcPr>
            <w:tcW w:w="1526" w:type="dxa"/>
          </w:tcPr>
          <w:p w14:paraId="599CA18D" w14:textId="77777777" w:rsidR="003A5179" w:rsidRPr="000A4E80" w:rsidRDefault="003A5179" w:rsidP="003915F2">
            <w:pPr>
              <w:rPr>
                <w:sz w:val="20"/>
                <w:szCs w:val="20"/>
              </w:rPr>
            </w:pPr>
            <w:r w:rsidRPr="000A4E80">
              <w:rPr>
                <w:sz w:val="20"/>
                <w:szCs w:val="20"/>
              </w:rPr>
              <w:t>Wolne przestrzenie wypełnione lepiszczem</w:t>
            </w:r>
          </w:p>
        </w:tc>
        <w:tc>
          <w:tcPr>
            <w:tcW w:w="1559" w:type="dxa"/>
            <w:vAlign w:val="center"/>
          </w:tcPr>
          <w:p w14:paraId="68EE78F5" w14:textId="77777777" w:rsidR="003A5179" w:rsidRPr="000A4E80" w:rsidRDefault="003A5179" w:rsidP="003915F2">
            <w:pPr>
              <w:rPr>
                <w:sz w:val="20"/>
                <w:szCs w:val="20"/>
              </w:rPr>
            </w:pPr>
            <w:r w:rsidRPr="000A4E80">
              <w:rPr>
                <w:sz w:val="20"/>
                <w:szCs w:val="20"/>
              </w:rPr>
              <w:t>C.1.2,ubijanie, 2×50 uderzeń</w:t>
            </w:r>
          </w:p>
        </w:tc>
        <w:tc>
          <w:tcPr>
            <w:tcW w:w="2410" w:type="dxa"/>
            <w:vAlign w:val="center"/>
          </w:tcPr>
          <w:p w14:paraId="1FA34DEF" w14:textId="77777777" w:rsidR="003A5179" w:rsidRPr="000A4E80" w:rsidRDefault="003A5179" w:rsidP="003915F2">
            <w:pPr>
              <w:spacing w:before="120"/>
              <w:jc w:val="center"/>
              <w:rPr>
                <w:sz w:val="20"/>
                <w:szCs w:val="20"/>
              </w:rPr>
            </w:pPr>
            <w:r w:rsidRPr="000A4E80">
              <w:rPr>
                <w:sz w:val="20"/>
                <w:szCs w:val="20"/>
              </w:rPr>
              <w:t xml:space="preserve">PN-EN 12697-8 [35], </w:t>
            </w:r>
          </w:p>
          <w:p w14:paraId="56F19820" w14:textId="77777777" w:rsidR="003A5179" w:rsidRPr="000A4E80" w:rsidRDefault="003A5179" w:rsidP="003915F2">
            <w:pPr>
              <w:jc w:val="center"/>
              <w:rPr>
                <w:sz w:val="20"/>
                <w:szCs w:val="20"/>
              </w:rPr>
            </w:pPr>
            <w:r w:rsidRPr="000A4E80">
              <w:rPr>
                <w:sz w:val="20"/>
                <w:szCs w:val="20"/>
              </w:rPr>
              <w:t>p. 5</w:t>
            </w:r>
          </w:p>
        </w:tc>
        <w:tc>
          <w:tcPr>
            <w:tcW w:w="1134" w:type="dxa"/>
            <w:shd w:val="clear" w:color="auto" w:fill="auto"/>
            <w:vAlign w:val="center"/>
          </w:tcPr>
          <w:p w14:paraId="0D65D659" w14:textId="77777777" w:rsidR="003A5179" w:rsidRPr="000A4E80" w:rsidRDefault="003A5179" w:rsidP="003915F2">
            <w:pPr>
              <w:jc w:val="center"/>
              <w:rPr>
                <w:i/>
                <w:sz w:val="20"/>
                <w:szCs w:val="20"/>
                <w:vertAlign w:val="subscript"/>
              </w:rPr>
            </w:pPr>
            <w:r w:rsidRPr="000A4E80">
              <w:rPr>
                <w:i/>
                <w:sz w:val="20"/>
                <w:szCs w:val="20"/>
              </w:rPr>
              <w:t>VFB</w:t>
            </w:r>
            <w:r w:rsidRPr="000A4E80">
              <w:rPr>
                <w:i/>
                <w:sz w:val="20"/>
                <w:szCs w:val="20"/>
                <w:vertAlign w:val="subscript"/>
              </w:rPr>
              <w:t>min75</w:t>
            </w:r>
          </w:p>
          <w:p w14:paraId="16DCDC31" w14:textId="77777777" w:rsidR="003A5179" w:rsidRPr="000A4E80" w:rsidRDefault="003A5179" w:rsidP="003915F2">
            <w:pPr>
              <w:jc w:val="center"/>
              <w:rPr>
                <w:i/>
                <w:sz w:val="20"/>
                <w:szCs w:val="20"/>
                <w:vertAlign w:val="subscript"/>
              </w:rPr>
            </w:pPr>
            <w:r w:rsidRPr="000A4E80">
              <w:rPr>
                <w:i/>
                <w:sz w:val="20"/>
                <w:szCs w:val="20"/>
              </w:rPr>
              <w:t>VFB</w:t>
            </w:r>
            <w:r w:rsidRPr="000A4E80">
              <w:rPr>
                <w:i/>
                <w:sz w:val="20"/>
                <w:szCs w:val="20"/>
                <w:vertAlign w:val="subscript"/>
              </w:rPr>
              <w:t>max93</w:t>
            </w:r>
          </w:p>
        </w:tc>
        <w:tc>
          <w:tcPr>
            <w:tcW w:w="1134" w:type="dxa"/>
            <w:shd w:val="clear" w:color="auto" w:fill="auto"/>
            <w:vAlign w:val="center"/>
          </w:tcPr>
          <w:p w14:paraId="31F7FEB2" w14:textId="77777777" w:rsidR="003A5179" w:rsidRPr="000A4E80" w:rsidRDefault="003A5179" w:rsidP="003915F2">
            <w:pPr>
              <w:jc w:val="center"/>
              <w:rPr>
                <w:i/>
                <w:sz w:val="20"/>
                <w:szCs w:val="20"/>
                <w:vertAlign w:val="subscript"/>
              </w:rPr>
            </w:pPr>
            <w:r w:rsidRPr="000A4E80">
              <w:rPr>
                <w:i/>
                <w:sz w:val="20"/>
                <w:szCs w:val="20"/>
              </w:rPr>
              <w:t>VFB</w:t>
            </w:r>
            <w:r w:rsidRPr="000A4E80">
              <w:rPr>
                <w:i/>
                <w:sz w:val="20"/>
                <w:szCs w:val="20"/>
                <w:vertAlign w:val="subscript"/>
              </w:rPr>
              <w:t>min75</w:t>
            </w:r>
          </w:p>
          <w:p w14:paraId="11F2C3AA" w14:textId="77777777" w:rsidR="003A5179" w:rsidRPr="000A4E80" w:rsidRDefault="003A5179" w:rsidP="003915F2">
            <w:pPr>
              <w:jc w:val="center"/>
              <w:rPr>
                <w:sz w:val="20"/>
                <w:szCs w:val="20"/>
              </w:rPr>
            </w:pPr>
            <w:r w:rsidRPr="000A4E80">
              <w:rPr>
                <w:i/>
                <w:sz w:val="20"/>
                <w:szCs w:val="20"/>
              </w:rPr>
              <w:t>VFB</w:t>
            </w:r>
            <w:r w:rsidRPr="000A4E80">
              <w:rPr>
                <w:i/>
                <w:sz w:val="20"/>
                <w:szCs w:val="20"/>
                <w:vertAlign w:val="subscript"/>
              </w:rPr>
              <w:t>max93</w:t>
            </w:r>
          </w:p>
        </w:tc>
        <w:tc>
          <w:tcPr>
            <w:tcW w:w="1134" w:type="dxa"/>
            <w:vAlign w:val="center"/>
          </w:tcPr>
          <w:p w14:paraId="294911CC" w14:textId="77777777" w:rsidR="003A5179" w:rsidRPr="000A4E80" w:rsidRDefault="003A5179" w:rsidP="003915F2">
            <w:pPr>
              <w:jc w:val="center"/>
              <w:rPr>
                <w:i/>
                <w:sz w:val="20"/>
                <w:szCs w:val="20"/>
                <w:vertAlign w:val="subscript"/>
              </w:rPr>
            </w:pPr>
            <w:r w:rsidRPr="000A4E80">
              <w:rPr>
                <w:i/>
                <w:sz w:val="20"/>
                <w:szCs w:val="20"/>
              </w:rPr>
              <w:t>VFB</w:t>
            </w:r>
            <w:r w:rsidRPr="000A4E80">
              <w:rPr>
                <w:i/>
                <w:sz w:val="20"/>
                <w:szCs w:val="20"/>
                <w:vertAlign w:val="subscript"/>
              </w:rPr>
              <w:t>min75</w:t>
            </w:r>
          </w:p>
          <w:p w14:paraId="733C8C0F" w14:textId="77777777" w:rsidR="003A5179" w:rsidRPr="000A4E80" w:rsidRDefault="003A5179" w:rsidP="003915F2">
            <w:pPr>
              <w:jc w:val="center"/>
              <w:rPr>
                <w:sz w:val="20"/>
                <w:szCs w:val="20"/>
              </w:rPr>
            </w:pPr>
            <w:r w:rsidRPr="000A4E80">
              <w:rPr>
                <w:i/>
                <w:sz w:val="20"/>
                <w:szCs w:val="20"/>
              </w:rPr>
              <w:t>VFB</w:t>
            </w:r>
            <w:r w:rsidRPr="000A4E80">
              <w:rPr>
                <w:i/>
                <w:sz w:val="20"/>
                <w:szCs w:val="20"/>
                <w:vertAlign w:val="subscript"/>
              </w:rPr>
              <w:t>max93</w:t>
            </w:r>
          </w:p>
        </w:tc>
      </w:tr>
      <w:tr w:rsidR="000A4E80" w:rsidRPr="000A4E80" w14:paraId="4ABD038F" w14:textId="77777777" w:rsidTr="003915F2">
        <w:tc>
          <w:tcPr>
            <w:tcW w:w="1526" w:type="dxa"/>
          </w:tcPr>
          <w:p w14:paraId="5251E59F" w14:textId="77777777" w:rsidR="003A5179" w:rsidRPr="000A4E80" w:rsidRDefault="003A5179" w:rsidP="003915F2">
            <w:pPr>
              <w:rPr>
                <w:sz w:val="20"/>
                <w:szCs w:val="20"/>
              </w:rPr>
            </w:pPr>
            <w:r w:rsidRPr="000A4E80">
              <w:rPr>
                <w:sz w:val="20"/>
                <w:szCs w:val="20"/>
              </w:rPr>
              <w:t>Zawartość wolnych przestrzeni w mieszance mineralnej</w:t>
            </w:r>
          </w:p>
        </w:tc>
        <w:tc>
          <w:tcPr>
            <w:tcW w:w="1559" w:type="dxa"/>
            <w:vAlign w:val="center"/>
          </w:tcPr>
          <w:p w14:paraId="2AE2ED4A" w14:textId="77777777" w:rsidR="003A5179" w:rsidRPr="000A4E80" w:rsidRDefault="003A5179" w:rsidP="003915F2">
            <w:pPr>
              <w:rPr>
                <w:sz w:val="20"/>
                <w:szCs w:val="20"/>
              </w:rPr>
            </w:pPr>
            <w:r w:rsidRPr="000A4E80">
              <w:rPr>
                <w:sz w:val="20"/>
                <w:szCs w:val="20"/>
              </w:rPr>
              <w:t>C.1.2,ubijanie, 2×50 uderzeń</w:t>
            </w:r>
          </w:p>
        </w:tc>
        <w:tc>
          <w:tcPr>
            <w:tcW w:w="2410" w:type="dxa"/>
            <w:vAlign w:val="center"/>
          </w:tcPr>
          <w:p w14:paraId="5EB5F245" w14:textId="77777777" w:rsidR="003A5179" w:rsidRPr="000A4E80" w:rsidRDefault="003A5179" w:rsidP="003915F2">
            <w:pPr>
              <w:spacing w:before="120"/>
              <w:jc w:val="center"/>
              <w:rPr>
                <w:sz w:val="20"/>
                <w:szCs w:val="20"/>
              </w:rPr>
            </w:pPr>
            <w:r w:rsidRPr="000A4E80">
              <w:rPr>
                <w:sz w:val="20"/>
                <w:szCs w:val="20"/>
              </w:rPr>
              <w:t xml:space="preserve">PN-EN 12697-8 [35], </w:t>
            </w:r>
          </w:p>
          <w:p w14:paraId="051C185D" w14:textId="77777777" w:rsidR="003A5179" w:rsidRPr="000A4E80" w:rsidRDefault="003A5179" w:rsidP="003915F2">
            <w:pPr>
              <w:jc w:val="center"/>
              <w:rPr>
                <w:sz w:val="20"/>
                <w:szCs w:val="20"/>
              </w:rPr>
            </w:pPr>
            <w:r w:rsidRPr="000A4E80">
              <w:rPr>
                <w:sz w:val="20"/>
                <w:szCs w:val="20"/>
              </w:rPr>
              <w:t>p. 5</w:t>
            </w:r>
          </w:p>
        </w:tc>
        <w:tc>
          <w:tcPr>
            <w:tcW w:w="1134" w:type="dxa"/>
            <w:shd w:val="clear" w:color="auto" w:fill="auto"/>
            <w:vAlign w:val="center"/>
          </w:tcPr>
          <w:p w14:paraId="21DF4C5A" w14:textId="77777777" w:rsidR="003A5179" w:rsidRPr="000A4E80" w:rsidRDefault="003A5179" w:rsidP="003915F2">
            <w:pPr>
              <w:jc w:val="center"/>
              <w:rPr>
                <w:i/>
                <w:sz w:val="20"/>
                <w:szCs w:val="20"/>
                <w:vertAlign w:val="subscript"/>
              </w:rPr>
            </w:pPr>
            <w:r w:rsidRPr="000A4E80">
              <w:rPr>
                <w:i/>
                <w:sz w:val="20"/>
                <w:szCs w:val="20"/>
              </w:rPr>
              <w:t>VMA</w:t>
            </w:r>
            <w:r w:rsidRPr="000A4E80">
              <w:rPr>
                <w:i/>
                <w:sz w:val="20"/>
                <w:szCs w:val="20"/>
                <w:vertAlign w:val="subscript"/>
              </w:rPr>
              <w:t>min14</w:t>
            </w:r>
          </w:p>
        </w:tc>
        <w:tc>
          <w:tcPr>
            <w:tcW w:w="1134" w:type="dxa"/>
            <w:shd w:val="clear" w:color="auto" w:fill="auto"/>
            <w:vAlign w:val="center"/>
          </w:tcPr>
          <w:p w14:paraId="0E80E4C0" w14:textId="77777777" w:rsidR="003A5179" w:rsidRPr="000A4E80" w:rsidRDefault="003A5179" w:rsidP="003915F2">
            <w:pPr>
              <w:jc w:val="center"/>
              <w:rPr>
                <w:i/>
                <w:sz w:val="20"/>
                <w:szCs w:val="20"/>
              </w:rPr>
            </w:pPr>
            <w:r w:rsidRPr="000A4E80">
              <w:rPr>
                <w:i/>
                <w:sz w:val="20"/>
                <w:szCs w:val="20"/>
              </w:rPr>
              <w:t>VMA</w:t>
            </w:r>
            <w:r w:rsidRPr="000A4E80">
              <w:rPr>
                <w:i/>
                <w:sz w:val="20"/>
                <w:szCs w:val="20"/>
                <w:vertAlign w:val="subscript"/>
              </w:rPr>
              <w:t>min14</w:t>
            </w:r>
          </w:p>
        </w:tc>
        <w:tc>
          <w:tcPr>
            <w:tcW w:w="1134" w:type="dxa"/>
            <w:vAlign w:val="center"/>
          </w:tcPr>
          <w:p w14:paraId="01D45B3E" w14:textId="77777777" w:rsidR="003A5179" w:rsidRPr="000A4E80" w:rsidRDefault="003A5179" w:rsidP="003915F2">
            <w:pPr>
              <w:jc w:val="center"/>
              <w:rPr>
                <w:i/>
                <w:sz w:val="20"/>
                <w:szCs w:val="20"/>
              </w:rPr>
            </w:pPr>
            <w:r w:rsidRPr="000A4E80">
              <w:rPr>
                <w:i/>
                <w:sz w:val="20"/>
                <w:szCs w:val="20"/>
              </w:rPr>
              <w:t>VMA</w:t>
            </w:r>
            <w:r w:rsidRPr="000A4E80">
              <w:rPr>
                <w:i/>
                <w:sz w:val="20"/>
                <w:szCs w:val="20"/>
                <w:vertAlign w:val="subscript"/>
              </w:rPr>
              <w:t>min14</w:t>
            </w:r>
          </w:p>
        </w:tc>
      </w:tr>
      <w:tr w:rsidR="000A4E80" w:rsidRPr="000A4E80" w14:paraId="07957492" w14:textId="77777777" w:rsidTr="003915F2">
        <w:tc>
          <w:tcPr>
            <w:tcW w:w="1526" w:type="dxa"/>
            <w:vAlign w:val="center"/>
          </w:tcPr>
          <w:p w14:paraId="503E5AF8" w14:textId="77777777" w:rsidR="003A5179" w:rsidRPr="000A4E80" w:rsidRDefault="003A5179" w:rsidP="003915F2">
            <w:pPr>
              <w:rPr>
                <w:sz w:val="20"/>
                <w:szCs w:val="20"/>
                <w:vertAlign w:val="superscript"/>
              </w:rPr>
            </w:pPr>
            <w:r w:rsidRPr="000A4E80">
              <w:rPr>
                <w:sz w:val="20"/>
                <w:szCs w:val="20"/>
              </w:rPr>
              <w:t>Odporność na działanie wody</w:t>
            </w:r>
            <w:r w:rsidRPr="000A4E80">
              <w:rPr>
                <w:sz w:val="20"/>
                <w:szCs w:val="20"/>
                <w:vertAlign w:val="superscript"/>
              </w:rPr>
              <w:t>a)</w:t>
            </w:r>
          </w:p>
        </w:tc>
        <w:tc>
          <w:tcPr>
            <w:tcW w:w="1559" w:type="dxa"/>
            <w:vAlign w:val="center"/>
          </w:tcPr>
          <w:p w14:paraId="0334BAA8" w14:textId="77777777" w:rsidR="003A5179" w:rsidRPr="000A4E80" w:rsidRDefault="003A5179" w:rsidP="003915F2">
            <w:pPr>
              <w:rPr>
                <w:sz w:val="20"/>
                <w:szCs w:val="20"/>
              </w:rPr>
            </w:pPr>
            <w:r w:rsidRPr="000A4E80">
              <w:rPr>
                <w:sz w:val="20"/>
                <w:szCs w:val="20"/>
              </w:rPr>
              <w:t>C.1.1,ubijanie, 2×35 uderzeń</w:t>
            </w:r>
          </w:p>
        </w:tc>
        <w:tc>
          <w:tcPr>
            <w:tcW w:w="2410" w:type="dxa"/>
            <w:vAlign w:val="center"/>
          </w:tcPr>
          <w:p w14:paraId="18E97B5A" w14:textId="77777777" w:rsidR="003A5179" w:rsidRPr="000A4E80" w:rsidRDefault="003A5179" w:rsidP="003915F2">
            <w:pPr>
              <w:jc w:val="center"/>
              <w:rPr>
                <w:sz w:val="20"/>
                <w:szCs w:val="20"/>
              </w:rPr>
            </w:pPr>
            <w:r w:rsidRPr="000A4E80">
              <w:rPr>
                <w:sz w:val="20"/>
                <w:szCs w:val="20"/>
              </w:rPr>
              <w:t xml:space="preserve">PN-EN 12697-12 [37], przechowywanie w </w:t>
            </w:r>
            <w:smartTag w:uri="urn:schemas-microsoft-com:office:smarttags" w:element="metricconverter">
              <w:smartTagPr>
                <w:attr w:name="ProductID" w:val="40ﾰC"/>
              </w:smartTagPr>
              <w:r w:rsidRPr="000A4E80">
                <w:rPr>
                  <w:sz w:val="20"/>
                  <w:szCs w:val="20"/>
                </w:rPr>
                <w:t>40°C</w:t>
              </w:r>
            </w:smartTag>
            <w:r w:rsidRPr="000A4E80">
              <w:rPr>
                <w:sz w:val="20"/>
                <w:szCs w:val="20"/>
              </w:rPr>
              <w:t xml:space="preserve"> z jednym cyklem zamrażania, </w:t>
            </w:r>
          </w:p>
          <w:p w14:paraId="502DE7A4" w14:textId="77777777" w:rsidR="003A5179" w:rsidRPr="000A4E80" w:rsidRDefault="003A5179" w:rsidP="003915F2">
            <w:pPr>
              <w:jc w:val="center"/>
              <w:rPr>
                <w:sz w:val="20"/>
                <w:szCs w:val="20"/>
              </w:rPr>
            </w:pPr>
            <w:r w:rsidRPr="000A4E80">
              <w:rPr>
                <w:sz w:val="20"/>
                <w:szCs w:val="20"/>
              </w:rPr>
              <w:t xml:space="preserve">badanie w </w:t>
            </w:r>
            <w:smartTag w:uri="urn:schemas-microsoft-com:office:smarttags" w:element="metricconverter">
              <w:smartTagPr>
                <w:attr w:name="ProductID" w:val="25ﾰC"/>
              </w:smartTagPr>
              <w:r w:rsidRPr="000A4E80">
                <w:rPr>
                  <w:sz w:val="20"/>
                  <w:szCs w:val="20"/>
                </w:rPr>
                <w:t>25°C</w:t>
              </w:r>
            </w:smartTag>
          </w:p>
        </w:tc>
        <w:tc>
          <w:tcPr>
            <w:tcW w:w="1134" w:type="dxa"/>
            <w:shd w:val="clear" w:color="auto" w:fill="auto"/>
            <w:vAlign w:val="center"/>
          </w:tcPr>
          <w:p w14:paraId="0C1C550D"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c>
          <w:tcPr>
            <w:tcW w:w="1134" w:type="dxa"/>
            <w:shd w:val="clear" w:color="auto" w:fill="auto"/>
            <w:vAlign w:val="center"/>
          </w:tcPr>
          <w:p w14:paraId="35F7785D"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c>
          <w:tcPr>
            <w:tcW w:w="1134" w:type="dxa"/>
            <w:vAlign w:val="center"/>
          </w:tcPr>
          <w:p w14:paraId="71D15ACE"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r>
      <w:tr w:rsidR="000A4E80" w:rsidRPr="000A4E80" w14:paraId="6E4B8124" w14:textId="77777777" w:rsidTr="003915F2">
        <w:tblPrEx>
          <w:tblCellMar>
            <w:left w:w="70" w:type="dxa"/>
            <w:right w:w="70" w:type="dxa"/>
          </w:tblCellMar>
          <w:tblLook w:val="0000" w:firstRow="0" w:lastRow="0" w:firstColumn="0" w:lastColumn="0" w:noHBand="0" w:noVBand="0"/>
        </w:tblPrEx>
        <w:trPr>
          <w:trHeight w:val="309"/>
        </w:trPr>
        <w:tc>
          <w:tcPr>
            <w:tcW w:w="8897" w:type="dxa"/>
            <w:gridSpan w:val="6"/>
          </w:tcPr>
          <w:p w14:paraId="0BA5AF87" w14:textId="77777777" w:rsidR="003A5179" w:rsidRPr="000A4E80" w:rsidRDefault="003A5179" w:rsidP="003915F2">
            <w:pPr>
              <w:tabs>
                <w:tab w:val="left" w:pos="180"/>
              </w:tabs>
              <w:ind w:left="142" w:hanging="142"/>
              <w:rPr>
                <w:sz w:val="20"/>
                <w:szCs w:val="20"/>
              </w:rPr>
            </w:pPr>
            <w:r w:rsidRPr="000A4E80">
              <w:rPr>
                <w:sz w:val="20"/>
                <w:szCs w:val="20"/>
                <w:vertAlign w:val="superscript"/>
              </w:rPr>
              <w:t>a)</w:t>
            </w:r>
            <w:r w:rsidRPr="000A4E80">
              <w:rPr>
                <w:sz w:val="20"/>
                <w:szCs w:val="20"/>
              </w:rPr>
              <w:tab/>
              <w:t>Ujednoliconą procedurę badania odporności na działanie wody podano w WT-2 2014 [80] w załączniku 1</w:t>
            </w:r>
          </w:p>
        </w:tc>
      </w:tr>
    </w:tbl>
    <w:p w14:paraId="61A63DA2" w14:textId="77777777" w:rsidR="003A5179" w:rsidRPr="000A4E80" w:rsidRDefault="003A5179" w:rsidP="003A5179">
      <w:pPr>
        <w:tabs>
          <w:tab w:val="left" w:pos="1440"/>
        </w:tabs>
        <w:spacing w:before="120" w:after="120"/>
        <w:ind w:left="1440" w:hanging="1440"/>
        <w:rPr>
          <w:sz w:val="20"/>
          <w:szCs w:val="20"/>
        </w:rPr>
      </w:pPr>
      <w:r w:rsidRPr="000A4E80">
        <w:rPr>
          <w:sz w:val="20"/>
          <w:szCs w:val="20"/>
        </w:rPr>
        <w:t>Tablica 19. Wymagane właściwości mieszanki mineralno-asfaltowej do warstwy ścieralnej, dla ruchu KR3 ÷ KR4</w:t>
      </w:r>
      <w:r w:rsidRPr="000A4E80">
        <w:rPr>
          <w:i/>
          <w:sz w:val="20"/>
          <w:szCs w:val="20"/>
        </w:rPr>
        <w:t xml:space="preserve"> </w:t>
      </w:r>
    </w:p>
    <w:tbl>
      <w:tblPr>
        <w:tblW w:w="8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571"/>
        <w:gridCol w:w="3008"/>
        <w:gridCol w:w="1134"/>
        <w:gridCol w:w="1175"/>
      </w:tblGrid>
      <w:tr w:rsidR="000A4E80" w:rsidRPr="000A4E80" w14:paraId="7EE36717" w14:textId="77777777" w:rsidTr="003915F2">
        <w:tc>
          <w:tcPr>
            <w:tcW w:w="1908" w:type="dxa"/>
          </w:tcPr>
          <w:p w14:paraId="41975DEC" w14:textId="77777777" w:rsidR="003A5179" w:rsidRPr="000A4E80" w:rsidRDefault="003A5179" w:rsidP="003915F2">
            <w:pPr>
              <w:jc w:val="center"/>
              <w:rPr>
                <w:sz w:val="20"/>
                <w:szCs w:val="20"/>
              </w:rPr>
            </w:pPr>
          </w:p>
          <w:p w14:paraId="66FAFA0D" w14:textId="77777777" w:rsidR="003A5179" w:rsidRPr="000A4E80" w:rsidRDefault="003A5179" w:rsidP="003915F2">
            <w:pPr>
              <w:jc w:val="center"/>
              <w:rPr>
                <w:sz w:val="20"/>
                <w:szCs w:val="20"/>
              </w:rPr>
            </w:pPr>
            <w:r w:rsidRPr="000A4E80">
              <w:rPr>
                <w:sz w:val="20"/>
                <w:szCs w:val="20"/>
              </w:rPr>
              <w:t>Właściwość</w:t>
            </w:r>
          </w:p>
        </w:tc>
        <w:tc>
          <w:tcPr>
            <w:tcW w:w="1571" w:type="dxa"/>
          </w:tcPr>
          <w:p w14:paraId="4557C453" w14:textId="77777777" w:rsidR="003A5179" w:rsidRPr="000A4E80" w:rsidRDefault="003A5179" w:rsidP="003915F2">
            <w:pPr>
              <w:jc w:val="center"/>
              <w:rPr>
                <w:sz w:val="20"/>
                <w:szCs w:val="20"/>
              </w:rPr>
            </w:pPr>
            <w:r w:rsidRPr="000A4E80">
              <w:rPr>
                <w:sz w:val="20"/>
                <w:szCs w:val="20"/>
              </w:rPr>
              <w:t xml:space="preserve">Warunki zagęszczania wg PN-EN </w:t>
            </w:r>
          </w:p>
          <w:p w14:paraId="53138ACE" w14:textId="77777777" w:rsidR="003A5179" w:rsidRPr="000A4E80" w:rsidRDefault="003A5179" w:rsidP="003915F2">
            <w:pPr>
              <w:jc w:val="center"/>
              <w:rPr>
                <w:sz w:val="20"/>
                <w:szCs w:val="20"/>
              </w:rPr>
            </w:pPr>
            <w:r w:rsidRPr="000A4E80">
              <w:rPr>
                <w:sz w:val="20"/>
                <w:szCs w:val="20"/>
              </w:rPr>
              <w:t>13108-20  [52]</w:t>
            </w:r>
          </w:p>
        </w:tc>
        <w:tc>
          <w:tcPr>
            <w:tcW w:w="3008" w:type="dxa"/>
          </w:tcPr>
          <w:p w14:paraId="2FC0D4D5" w14:textId="77777777" w:rsidR="003A5179" w:rsidRPr="000A4E80" w:rsidRDefault="003A5179" w:rsidP="003915F2">
            <w:pPr>
              <w:jc w:val="center"/>
              <w:rPr>
                <w:sz w:val="20"/>
                <w:szCs w:val="20"/>
              </w:rPr>
            </w:pPr>
          </w:p>
          <w:p w14:paraId="13B1BA9C" w14:textId="77777777" w:rsidR="003A5179" w:rsidRPr="000A4E80" w:rsidRDefault="003A5179" w:rsidP="003915F2">
            <w:pPr>
              <w:jc w:val="center"/>
              <w:rPr>
                <w:sz w:val="20"/>
                <w:szCs w:val="20"/>
              </w:rPr>
            </w:pPr>
            <w:r w:rsidRPr="000A4E80">
              <w:rPr>
                <w:sz w:val="20"/>
                <w:szCs w:val="20"/>
              </w:rPr>
              <w:t>Metoda i warunki badania</w:t>
            </w:r>
          </w:p>
        </w:tc>
        <w:tc>
          <w:tcPr>
            <w:tcW w:w="1134" w:type="dxa"/>
          </w:tcPr>
          <w:p w14:paraId="2450B43C" w14:textId="77777777" w:rsidR="003A5179" w:rsidRPr="000A4E80" w:rsidRDefault="003A5179" w:rsidP="003915F2">
            <w:pPr>
              <w:jc w:val="center"/>
              <w:rPr>
                <w:sz w:val="20"/>
                <w:szCs w:val="20"/>
              </w:rPr>
            </w:pPr>
          </w:p>
          <w:p w14:paraId="471F392A" w14:textId="77777777" w:rsidR="003A5179" w:rsidRPr="000A4E80" w:rsidRDefault="003A5179" w:rsidP="003915F2">
            <w:pPr>
              <w:jc w:val="center"/>
              <w:rPr>
                <w:sz w:val="20"/>
                <w:szCs w:val="20"/>
              </w:rPr>
            </w:pPr>
            <w:r w:rsidRPr="000A4E80">
              <w:rPr>
                <w:sz w:val="20"/>
                <w:szCs w:val="20"/>
              </w:rPr>
              <w:t>AC8S</w:t>
            </w:r>
          </w:p>
        </w:tc>
        <w:tc>
          <w:tcPr>
            <w:tcW w:w="1175" w:type="dxa"/>
          </w:tcPr>
          <w:p w14:paraId="13E0D228" w14:textId="77777777" w:rsidR="003A5179" w:rsidRPr="000A4E80" w:rsidRDefault="003A5179" w:rsidP="003915F2">
            <w:pPr>
              <w:jc w:val="center"/>
              <w:rPr>
                <w:sz w:val="20"/>
                <w:szCs w:val="20"/>
              </w:rPr>
            </w:pPr>
          </w:p>
          <w:p w14:paraId="32EB1077" w14:textId="77777777" w:rsidR="003A5179" w:rsidRPr="000A4E80" w:rsidRDefault="003A5179" w:rsidP="003915F2">
            <w:pPr>
              <w:jc w:val="center"/>
              <w:rPr>
                <w:sz w:val="20"/>
                <w:szCs w:val="20"/>
              </w:rPr>
            </w:pPr>
            <w:r w:rsidRPr="000A4E80">
              <w:rPr>
                <w:sz w:val="20"/>
                <w:szCs w:val="20"/>
              </w:rPr>
              <w:t>AC11S</w:t>
            </w:r>
          </w:p>
        </w:tc>
      </w:tr>
      <w:tr w:rsidR="000A4E80" w:rsidRPr="000A4E80" w14:paraId="36E90978" w14:textId="77777777" w:rsidTr="003915F2">
        <w:tc>
          <w:tcPr>
            <w:tcW w:w="1908" w:type="dxa"/>
            <w:vAlign w:val="center"/>
          </w:tcPr>
          <w:p w14:paraId="74F6D098" w14:textId="77777777" w:rsidR="003A5179" w:rsidRPr="000A4E80" w:rsidRDefault="003A5179" w:rsidP="003915F2">
            <w:pPr>
              <w:rPr>
                <w:sz w:val="20"/>
                <w:szCs w:val="20"/>
              </w:rPr>
            </w:pPr>
            <w:r w:rsidRPr="000A4E80">
              <w:rPr>
                <w:sz w:val="20"/>
                <w:szCs w:val="20"/>
              </w:rPr>
              <w:t>Zawartość wolnych przestrzeni</w:t>
            </w:r>
          </w:p>
        </w:tc>
        <w:tc>
          <w:tcPr>
            <w:tcW w:w="1571" w:type="dxa"/>
            <w:vAlign w:val="center"/>
          </w:tcPr>
          <w:p w14:paraId="3BAD3F25" w14:textId="77777777" w:rsidR="003A5179" w:rsidRPr="000A4E80" w:rsidRDefault="003A5179" w:rsidP="003915F2">
            <w:pPr>
              <w:rPr>
                <w:sz w:val="20"/>
                <w:szCs w:val="20"/>
              </w:rPr>
            </w:pPr>
            <w:r w:rsidRPr="000A4E80">
              <w:rPr>
                <w:sz w:val="20"/>
                <w:szCs w:val="20"/>
              </w:rPr>
              <w:t>C.1.2,</w:t>
            </w:r>
          </w:p>
          <w:p w14:paraId="005C45E3" w14:textId="77777777" w:rsidR="003A5179" w:rsidRPr="000A4E80" w:rsidRDefault="003A5179" w:rsidP="003915F2">
            <w:pPr>
              <w:rPr>
                <w:sz w:val="20"/>
                <w:szCs w:val="20"/>
              </w:rPr>
            </w:pPr>
            <w:r w:rsidRPr="000A4E80">
              <w:rPr>
                <w:sz w:val="20"/>
                <w:szCs w:val="20"/>
              </w:rPr>
              <w:t>ubijanie, 2×75 uderzeń</w:t>
            </w:r>
          </w:p>
        </w:tc>
        <w:tc>
          <w:tcPr>
            <w:tcW w:w="3008" w:type="dxa"/>
            <w:vAlign w:val="center"/>
          </w:tcPr>
          <w:p w14:paraId="6EF1C7F7" w14:textId="77777777" w:rsidR="003A5179" w:rsidRPr="000A4E80" w:rsidRDefault="003A5179" w:rsidP="003915F2">
            <w:pPr>
              <w:jc w:val="center"/>
              <w:rPr>
                <w:sz w:val="20"/>
                <w:szCs w:val="20"/>
              </w:rPr>
            </w:pPr>
            <w:r w:rsidRPr="000A4E80">
              <w:rPr>
                <w:sz w:val="20"/>
                <w:szCs w:val="20"/>
              </w:rPr>
              <w:t>PN-EN 12697-8 [35], p. 4</w:t>
            </w:r>
          </w:p>
        </w:tc>
        <w:tc>
          <w:tcPr>
            <w:tcW w:w="1134" w:type="dxa"/>
            <w:vAlign w:val="center"/>
          </w:tcPr>
          <w:p w14:paraId="4C9138E8"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min2,0</w:t>
            </w:r>
          </w:p>
          <w:p w14:paraId="7A40ECFA"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max4</w:t>
            </w:r>
          </w:p>
        </w:tc>
        <w:tc>
          <w:tcPr>
            <w:tcW w:w="1175" w:type="dxa"/>
            <w:vAlign w:val="center"/>
          </w:tcPr>
          <w:p w14:paraId="27D024B7"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min2,0</w:t>
            </w:r>
          </w:p>
          <w:p w14:paraId="771D378D"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max4</w:t>
            </w:r>
          </w:p>
        </w:tc>
      </w:tr>
      <w:tr w:rsidR="000A4E80" w:rsidRPr="000A4E80" w14:paraId="76C48515" w14:textId="77777777" w:rsidTr="003915F2">
        <w:tc>
          <w:tcPr>
            <w:tcW w:w="1908" w:type="dxa"/>
            <w:vAlign w:val="center"/>
          </w:tcPr>
          <w:p w14:paraId="251D1424" w14:textId="77777777" w:rsidR="003A5179" w:rsidRPr="000A4E80" w:rsidRDefault="003A5179" w:rsidP="003915F2">
            <w:pPr>
              <w:rPr>
                <w:sz w:val="20"/>
                <w:szCs w:val="20"/>
                <w:vertAlign w:val="superscript"/>
              </w:rPr>
            </w:pPr>
            <w:r w:rsidRPr="000A4E80">
              <w:rPr>
                <w:sz w:val="20"/>
                <w:szCs w:val="20"/>
              </w:rPr>
              <w:t xml:space="preserve">Odporność na deformacje trwałe </w:t>
            </w:r>
            <w:r w:rsidRPr="000A4E80">
              <w:rPr>
                <w:sz w:val="20"/>
                <w:szCs w:val="20"/>
                <w:vertAlign w:val="superscript"/>
              </w:rPr>
              <w:t>a), c)</w:t>
            </w:r>
          </w:p>
        </w:tc>
        <w:tc>
          <w:tcPr>
            <w:tcW w:w="1571" w:type="dxa"/>
            <w:vAlign w:val="center"/>
          </w:tcPr>
          <w:p w14:paraId="679A70DB" w14:textId="77777777" w:rsidR="003A5179" w:rsidRPr="000A4E80" w:rsidRDefault="003A5179" w:rsidP="003915F2">
            <w:pPr>
              <w:rPr>
                <w:sz w:val="20"/>
                <w:szCs w:val="20"/>
              </w:rPr>
            </w:pPr>
            <w:r w:rsidRPr="000A4E80">
              <w:rPr>
                <w:sz w:val="20"/>
                <w:szCs w:val="20"/>
              </w:rPr>
              <w:t>C.1.20, wałowanie,</w:t>
            </w:r>
          </w:p>
          <w:p w14:paraId="2AE88236" w14:textId="77777777" w:rsidR="003A5179" w:rsidRPr="000A4E80" w:rsidRDefault="003A5179" w:rsidP="003915F2">
            <w:pPr>
              <w:rPr>
                <w:sz w:val="20"/>
                <w:szCs w:val="20"/>
              </w:rPr>
            </w:pPr>
            <w:r w:rsidRPr="000A4E80">
              <w:rPr>
                <w:sz w:val="20"/>
                <w:szCs w:val="20"/>
              </w:rPr>
              <w:t>P</w:t>
            </w:r>
            <w:r w:rsidRPr="000A4E80">
              <w:rPr>
                <w:sz w:val="20"/>
                <w:szCs w:val="20"/>
                <w:vertAlign w:val="subscript"/>
              </w:rPr>
              <w:t>98</w:t>
            </w:r>
            <w:r w:rsidRPr="000A4E80">
              <w:rPr>
                <w:sz w:val="20"/>
                <w:szCs w:val="20"/>
              </w:rPr>
              <w:t>-P</w:t>
            </w:r>
            <w:r w:rsidRPr="000A4E80">
              <w:rPr>
                <w:sz w:val="20"/>
                <w:szCs w:val="20"/>
                <w:vertAlign w:val="subscript"/>
              </w:rPr>
              <w:t>100</w:t>
            </w:r>
          </w:p>
        </w:tc>
        <w:tc>
          <w:tcPr>
            <w:tcW w:w="3008" w:type="dxa"/>
            <w:vAlign w:val="center"/>
          </w:tcPr>
          <w:p w14:paraId="34D826BD" w14:textId="77777777" w:rsidR="003A5179" w:rsidRPr="000A4E80" w:rsidRDefault="003A5179" w:rsidP="003915F2">
            <w:pPr>
              <w:jc w:val="center"/>
              <w:rPr>
                <w:sz w:val="20"/>
                <w:szCs w:val="20"/>
              </w:rPr>
            </w:pPr>
            <w:r w:rsidRPr="000A4E80">
              <w:rPr>
                <w:sz w:val="20"/>
                <w:szCs w:val="20"/>
              </w:rPr>
              <w:t>PN-EN 12697-22[40], metoda B       w powietrzu, PN-EN 13108-20, D.1.6,60°C, 10 000 cykli [52]</w:t>
            </w:r>
          </w:p>
        </w:tc>
        <w:tc>
          <w:tcPr>
            <w:tcW w:w="1134" w:type="dxa"/>
            <w:vAlign w:val="center"/>
          </w:tcPr>
          <w:p w14:paraId="6352E152" w14:textId="77777777" w:rsidR="003A5179" w:rsidRPr="000A4E80" w:rsidRDefault="003A5179" w:rsidP="003915F2">
            <w:pPr>
              <w:rPr>
                <w:sz w:val="20"/>
                <w:szCs w:val="20"/>
                <w:vertAlign w:val="subscript"/>
              </w:rPr>
            </w:pPr>
            <w:r w:rsidRPr="000A4E80">
              <w:rPr>
                <w:i/>
                <w:sz w:val="20"/>
                <w:szCs w:val="20"/>
              </w:rPr>
              <w:t>WTS</w:t>
            </w:r>
            <w:r w:rsidRPr="000A4E80">
              <w:rPr>
                <w:sz w:val="20"/>
                <w:szCs w:val="20"/>
                <w:vertAlign w:val="subscript"/>
              </w:rPr>
              <w:t>AIR 0,15</w:t>
            </w:r>
          </w:p>
          <w:p w14:paraId="7D9AFD9F" w14:textId="77777777" w:rsidR="003A5179" w:rsidRPr="000A4E80" w:rsidRDefault="003A5179" w:rsidP="003915F2">
            <w:pPr>
              <w:rPr>
                <w:sz w:val="20"/>
                <w:szCs w:val="20"/>
                <w:vertAlign w:val="subscript"/>
              </w:rPr>
            </w:pPr>
            <w:r w:rsidRPr="000A4E80">
              <w:rPr>
                <w:i/>
                <w:sz w:val="20"/>
                <w:szCs w:val="20"/>
              </w:rPr>
              <w:t>PRD</w:t>
            </w:r>
            <w:r w:rsidRPr="000A4E80">
              <w:rPr>
                <w:sz w:val="20"/>
                <w:szCs w:val="20"/>
                <w:vertAlign w:val="subscript"/>
              </w:rPr>
              <w:t>AIR9,0</w:t>
            </w:r>
          </w:p>
        </w:tc>
        <w:tc>
          <w:tcPr>
            <w:tcW w:w="1175" w:type="dxa"/>
            <w:vAlign w:val="center"/>
          </w:tcPr>
          <w:p w14:paraId="3E00C01D" w14:textId="77777777" w:rsidR="003A5179" w:rsidRPr="000A4E80" w:rsidRDefault="003A5179" w:rsidP="003915F2">
            <w:pPr>
              <w:jc w:val="center"/>
              <w:rPr>
                <w:sz w:val="20"/>
                <w:szCs w:val="20"/>
                <w:vertAlign w:val="subscript"/>
              </w:rPr>
            </w:pPr>
            <w:r w:rsidRPr="000A4E80">
              <w:rPr>
                <w:i/>
                <w:sz w:val="20"/>
                <w:szCs w:val="20"/>
              </w:rPr>
              <w:t>WTS</w:t>
            </w:r>
            <w:r w:rsidRPr="000A4E80">
              <w:rPr>
                <w:sz w:val="20"/>
                <w:szCs w:val="20"/>
                <w:vertAlign w:val="subscript"/>
              </w:rPr>
              <w:t>AIR 0,15</w:t>
            </w:r>
          </w:p>
          <w:p w14:paraId="3DD6DC0C" w14:textId="77777777" w:rsidR="003A5179" w:rsidRPr="000A4E80" w:rsidRDefault="003A5179" w:rsidP="003915F2">
            <w:pPr>
              <w:jc w:val="center"/>
              <w:rPr>
                <w:sz w:val="20"/>
                <w:szCs w:val="20"/>
              </w:rPr>
            </w:pPr>
            <w:r w:rsidRPr="000A4E80">
              <w:rPr>
                <w:i/>
                <w:sz w:val="20"/>
                <w:szCs w:val="20"/>
              </w:rPr>
              <w:t>PRD</w:t>
            </w:r>
            <w:r w:rsidRPr="000A4E80">
              <w:rPr>
                <w:sz w:val="20"/>
                <w:szCs w:val="20"/>
                <w:vertAlign w:val="subscript"/>
              </w:rPr>
              <w:t>AIR9,0</w:t>
            </w:r>
          </w:p>
        </w:tc>
      </w:tr>
      <w:tr w:rsidR="000A4E80" w:rsidRPr="000A4E80" w14:paraId="17BAAB04" w14:textId="77777777" w:rsidTr="003915F2">
        <w:tc>
          <w:tcPr>
            <w:tcW w:w="1908" w:type="dxa"/>
            <w:vAlign w:val="center"/>
          </w:tcPr>
          <w:p w14:paraId="6C3276D4" w14:textId="77777777" w:rsidR="003A5179" w:rsidRPr="000A4E80" w:rsidRDefault="003A5179" w:rsidP="003915F2">
            <w:pPr>
              <w:rPr>
                <w:sz w:val="20"/>
                <w:szCs w:val="20"/>
              </w:rPr>
            </w:pPr>
            <w:r w:rsidRPr="000A4E80">
              <w:rPr>
                <w:sz w:val="20"/>
                <w:szCs w:val="20"/>
              </w:rPr>
              <w:t>Odporność na działanie wody</w:t>
            </w:r>
          </w:p>
        </w:tc>
        <w:tc>
          <w:tcPr>
            <w:tcW w:w="1571" w:type="dxa"/>
            <w:vAlign w:val="center"/>
          </w:tcPr>
          <w:p w14:paraId="67059B20" w14:textId="77777777" w:rsidR="003A5179" w:rsidRPr="000A4E80" w:rsidRDefault="003A5179" w:rsidP="003915F2">
            <w:pPr>
              <w:rPr>
                <w:sz w:val="20"/>
                <w:szCs w:val="20"/>
              </w:rPr>
            </w:pPr>
            <w:r w:rsidRPr="000A4E80">
              <w:rPr>
                <w:sz w:val="20"/>
                <w:szCs w:val="20"/>
              </w:rPr>
              <w:t>C.1.1,</w:t>
            </w:r>
          </w:p>
          <w:p w14:paraId="5D1CFB0E" w14:textId="77777777" w:rsidR="003A5179" w:rsidRPr="000A4E80" w:rsidRDefault="003A5179" w:rsidP="003915F2">
            <w:pPr>
              <w:rPr>
                <w:sz w:val="20"/>
                <w:szCs w:val="20"/>
              </w:rPr>
            </w:pPr>
            <w:r w:rsidRPr="000A4E80">
              <w:rPr>
                <w:sz w:val="20"/>
                <w:szCs w:val="20"/>
              </w:rPr>
              <w:t>ubijanie, 2×35 uderzeń</w:t>
            </w:r>
          </w:p>
        </w:tc>
        <w:tc>
          <w:tcPr>
            <w:tcW w:w="3008" w:type="dxa"/>
            <w:vAlign w:val="center"/>
          </w:tcPr>
          <w:p w14:paraId="3BD83F86" w14:textId="77777777" w:rsidR="003A5179" w:rsidRPr="000A4E80" w:rsidRDefault="003A5179" w:rsidP="003915F2">
            <w:pPr>
              <w:jc w:val="center"/>
              <w:rPr>
                <w:sz w:val="20"/>
                <w:szCs w:val="20"/>
              </w:rPr>
            </w:pPr>
            <w:r w:rsidRPr="000A4E80">
              <w:rPr>
                <w:sz w:val="20"/>
                <w:szCs w:val="20"/>
              </w:rPr>
              <w:t xml:space="preserve">PN-EN 12697-12 [37], przechowywanie w </w:t>
            </w:r>
            <w:smartTag w:uri="urn:schemas-microsoft-com:office:smarttags" w:element="metricconverter">
              <w:smartTagPr>
                <w:attr w:name="ProductID" w:val="40ﾰC"/>
              </w:smartTagPr>
              <w:r w:rsidRPr="000A4E80">
                <w:rPr>
                  <w:sz w:val="20"/>
                  <w:szCs w:val="20"/>
                </w:rPr>
                <w:t>40°C</w:t>
              </w:r>
            </w:smartTag>
            <w:r w:rsidRPr="000A4E80">
              <w:rPr>
                <w:sz w:val="20"/>
                <w:szCs w:val="20"/>
              </w:rPr>
              <w:t xml:space="preserve"> z jednym cyklem zamrażania, </w:t>
            </w:r>
          </w:p>
          <w:p w14:paraId="7209BFAF" w14:textId="77777777" w:rsidR="003A5179" w:rsidRPr="000A4E80" w:rsidRDefault="003A5179" w:rsidP="003915F2">
            <w:pPr>
              <w:jc w:val="center"/>
              <w:rPr>
                <w:sz w:val="20"/>
                <w:szCs w:val="20"/>
                <w:vertAlign w:val="superscript"/>
              </w:rPr>
            </w:pPr>
            <w:r w:rsidRPr="000A4E80">
              <w:rPr>
                <w:sz w:val="20"/>
                <w:szCs w:val="20"/>
              </w:rPr>
              <w:t xml:space="preserve">badanie w </w:t>
            </w:r>
            <w:smartTag w:uri="urn:schemas-microsoft-com:office:smarttags" w:element="metricconverter">
              <w:smartTagPr>
                <w:attr w:name="ProductID" w:val="25ﾰC"/>
              </w:smartTagPr>
              <w:r w:rsidRPr="000A4E80">
                <w:rPr>
                  <w:sz w:val="20"/>
                  <w:szCs w:val="20"/>
                </w:rPr>
                <w:t>25°C</w:t>
              </w:r>
            </w:smartTag>
            <w:r w:rsidRPr="000A4E80">
              <w:rPr>
                <w:sz w:val="20"/>
                <w:szCs w:val="20"/>
              </w:rPr>
              <w:t xml:space="preserve">  </w:t>
            </w:r>
            <w:r w:rsidRPr="000A4E80">
              <w:rPr>
                <w:sz w:val="20"/>
                <w:szCs w:val="20"/>
                <w:vertAlign w:val="superscript"/>
              </w:rPr>
              <w:t>b)</w:t>
            </w:r>
          </w:p>
        </w:tc>
        <w:tc>
          <w:tcPr>
            <w:tcW w:w="1134" w:type="dxa"/>
            <w:vAlign w:val="center"/>
          </w:tcPr>
          <w:p w14:paraId="7B0B8BC4"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c>
          <w:tcPr>
            <w:tcW w:w="1175" w:type="dxa"/>
            <w:vAlign w:val="center"/>
          </w:tcPr>
          <w:p w14:paraId="04FDCD53"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r>
      <w:tr w:rsidR="003A5179" w:rsidRPr="000A4E80" w14:paraId="09F75BF0" w14:textId="77777777" w:rsidTr="003915F2">
        <w:tblPrEx>
          <w:tblCellMar>
            <w:left w:w="70" w:type="dxa"/>
            <w:right w:w="70" w:type="dxa"/>
          </w:tblCellMar>
          <w:tblLook w:val="0000" w:firstRow="0" w:lastRow="0" w:firstColumn="0" w:lastColumn="0" w:noHBand="0" w:noVBand="0"/>
        </w:tblPrEx>
        <w:trPr>
          <w:trHeight w:val="514"/>
        </w:trPr>
        <w:tc>
          <w:tcPr>
            <w:tcW w:w="8796" w:type="dxa"/>
            <w:gridSpan w:val="5"/>
          </w:tcPr>
          <w:p w14:paraId="6F3F8554" w14:textId="77777777" w:rsidR="003A5179" w:rsidRPr="000A4E80" w:rsidRDefault="003A5179" w:rsidP="003915F2">
            <w:pPr>
              <w:tabs>
                <w:tab w:val="left" w:pos="180"/>
              </w:tabs>
              <w:ind w:left="180" w:hanging="142"/>
              <w:rPr>
                <w:sz w:val="20"/>
                <w:szCs w:val="20"/>
              </w:rPr>
            </w:pPr>
            <w:r w:rsidRPr="000A4E80">
              <w:rPr>
                <w:sz w:val="20"/>
                <w:szCs w:val="20"/>
                <w:vertAlign w:val="superscript"/>
              </w:rPr>
              <w:t>a)</w:t>
            </w:r>
            <w:r w:rsidRPr="000A4E80">
              <w:rPr>
                <w:sz w:val="20"/>
                <w:szCs w:val="20"/>
              </w:rPr>
              <w:tab/>
              <w:t>Grubość plyty: AC8, AC11  40mm</w:t>
            </w:r>
          </w:p>
          <w:p w14:paraId="72EACF4A" w14:textId="77777777" w:rsidR="003A5179" w:rsidRPr="000A4E80" w:rsidRDefault="003A5179" w:rsidP="003915F2">
            <w:pPr>
              <w:tabs>
                <w:tab w:val="left" w:pos="180"/>
              </w:tabs>
              <w:ind w:left="180" w:hanging="142"/>
              <w:rPr>
                <w:sz w:val="20"/>
                <w:szCs w:val="20"/>
              </w:rPr>
            </w:pPr>
            <w:r w:rsidRPr="000A4E80">
              <w:rPr>
                <w:sz w:val="20"/>
                <w:szCs w:val="20"/>
                <w:vertAlign w:val="superscript"/>
              </w:rPr>
              <w:t>b)</w:t>
            </w:r>
            <w:r w:rsidRPr="000A4E80">
              <w:rPr>
                <w:sz w:val="20"/>
                <w:szCs w:val="20"/>
              </w:rPr>
              <w:tab/>
              <w:t>Ujednoliconą procedurę badania odporności na działanie wody podano w WT-2 2014 [80] w załączniku 1</w:t>
            </w:r>
          </w:p>
          <w:p w14:paraId="351F39C0" w14:textId="77777777" w:rsidR="003A5179" w:rsidRPr="000A4E80" w:rsidRDefault="003A5179" w:rsidP="003915F2">
            <w:pPr>
              <w:tabs>
                <w:tab w:val="left" w:pos="180"/>
              </w:tabs>
              <w:ind w:left="180" w:hanging="142"/>
              <w:rPr>
                <w:sz w:val="20"/>
                <w:szCs w:val="20"/>
              </w:rPr>
            </w:pPr>
            <w:r w:rsidRPr="000A4E80">
              <w:rPr>
                <w:sz w:val="20"/>
                <w:szCs w:val="20"/>
                <w:vertAlign w:val="superscript"/>
              </w:rPr>
              <w:t>c)</w:t>
            </w:r>
            <w:r w:rsidRPr="000A4E80">
              <w:rPr>
                <w:sz w:val="20"/>
                <w:szCs w:val="20"/>
              </w:rPr>
              <w:t>Procedurę kondycjonowania krótkoterminowego mma przed zagęszczeniem próbek do badań podano w WT-2 2014 [80] w załączniku 2</w:t>
            </w:r>
          </w:p>
        </w:tc>
      </w:tr>
    </w:tbl>
    <w:p w14:paraId="718EA9DA" w14:textId="77777777" w:rsidR="003A5179" w:rsidRPr="000A4E80" w:rsidRDefault="003A5179" w:rsidP="003A5179">
      <w:pPr>
        <w:tabs>
          <w:tab w:val="left" w:pos="1560"/>
        </w:tabs>
        <w:spacing w:before="120" w:after="120"/>
        <w:ind w:left="1559" w:hanging="1559"/>
        <w:rPr>
          <w:sz w:val="20"/>
          <w:szCs w:val="20"/>
        </w:rPr>
      </w:pPr>
    </w:p>
    <w:p w14:paraId="0916FBB9" w14:textId="77777777" w:rsidR="003A5179" w:rsidRPr="000A4E80" w:rsidRDefault="003A5179" w:rsidP="003A5179">
      <w:pPr>
        <w:tabs>
          <w:tab w:val="left" w:pos="1560"/>
        </w:tabs>
        <w:spacing w:before="120" w:after="120"/>
        <w:ind w:left="1559" w:hanging="1559"/>
        <w:rPr>
          <w:sz w:val="20"/>
          <w:szCs w:val="20"/>
        </w:rPr>
      </w:pPr>
      <w:r w:rsidRPr="000A4E80">
        <w:rPr>
          <w:sz w:val="20"/>
          <w:szCs w:val="20"/>
        </w:rPr>
        <w:t xml:space="preserve">Tablica 20. Wymagane właściwości mieszanki mineralno-asfaltowej do warstwy ścieralnej, dla ruchu KR5 ÷ KR6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1691"/>
        <w:gridCol w:w="3008"/>
        <w:gridCol w:w="1134"/>
        <w:gridCol w:w="1134"/>
      </w:tblGrid>
      <w:tr w:rsidR="000A4E80" w:rsidRPr="000A4E80" w14:paraId="1E60C8FE" w14:textId="77777777" w:rsidTr="003915F2">
        <w:tc>
          <w:tcPr>
            <w:tcW w:w="1788" w:type="dxa"/>
          </w:tcPr>
          <w:p w14:paraId="51C38E7F" w14:textId="77777777" w:rsidR="003A5179" w:rsidRPr="000A4E80" w:rsidRDefault="003A5179" w:rsidP="003915F2">
            <w:pPr>
              <w:jc w:val="center"/>
              <w:rPr>
                <w:sz w:val="20"/>
                <w:szCs w:val="20"/>
              </w:rPr>
            </w:pPr>
          </w:p>
          <w:p w14:paraId="563E7102" w14:textId="77777777" w:rsidR="003A5179" w:rsidRPr="000A4E80" w:rsidRDefault="003A5179" w:rsidP="003915F2">
            <w:pPr>
              <w:jc w:val="center"/>
              <w:rPr>
                <w:sz w:val="20"/>
                <w:szCs w:val="20"/>
              </w:rPr>
            </w:pPr>
            <w:r w:rsidRPr="000A4E80">
              <w:rPr>
                <w:sz w:val="20"/>
                <w:szCs w:val="20"/>
              </w:rPr>
              <w:t>Właściwość</w:t>
            </w:r>
          </w:p>
        </w:tc>
        <w:tc>
          <w:tcPr>
            <w:tcW w:w="1691" w:type="dxa"/>
          </w:tcPr>
          <w:p w14:paraId="34822F85" w14:textId="77777777" w:rsidR="003A5179" w:rsidRPr="000A4E80" w:rsidRDefault="003A5179" w:rsidP="003915F2">
            <w:pPr>
              <w:jc w:val="center"/>
              <w:rPr>
                <w:sz w:val="20"/>
                <w:szCs w:val="20"/>
              </w:rPr>
            </w:pPr>
            <w:r w:rsidRPr="000A4E80">
              <w:rPr>
                <w:sz w:val="20"/>
                <w:szCs w:val="20"/>
              </w:rPr>
              <w:t xml:space="preserve">Warunki zagęszczania wg PN-EN </w:t>
            </w:r>
          </w:p>
          <w:p w14:paraId="0165DA56" w14:textId="77777777" w:rsidR="003A5179" w:rsidRPr="000A4E80" w:rsidRDefault="003A5179" w:rsidP="003915F2">
            <w:pPr>
              <w:jc w:val="center"/>
              <w:rPr>
                <w:sz w:val="20"/>
                <w:szCs w:val="20"/>
              </w:rPr>
            </w:pPr>
            <w:r w:rsidRPr="000A4E80">
              <w:rPr>
                <w:sz w:val="20"/>
                <w:szCs w:val="20"/>
              </w:rPr>
              <w:t>13108-20  [52]</w:t>
            </w:r>
          </w:p>
        </w:tc>
        <w:tc>
          <w:tcPr>
            <w:tcW w:w="3008" w:type="dxa"/>
          </w:tcPr>
          <w:p w14:paraId="3B75C0A0" w14:textId="77777777" w:rsidR="003A5179" w:rsidRPr="000A4E80" w:rsidRDefault="003A5179" w:rsidP="003915F2">
            <w:pPr>
              <w:jc w:val="center"/>
              <w:rPr>
                <w:sz w:val="20"/>
                <w:szCs w:val="20"/>
              </w:rPr>
            </w:pPr>
          </w:p>
          <w:p w14:paraId="2F6B9A7C" w14:textId="77777777" w:rsidR="003A5179" w:rsidRPr="000A4E80" w:rsidRDefault="003A5179" w:rsidP="003915F2">
            <w:pPr>
              <w:jc w:val="center"/>
              <w:rPr>
                <w:sz w:val="20"/>
                <w:szCs w:val="20"/>
              </w:rPr>
            </w:pPr>
            <w:r w:rsidRPr="000A4E80">
              <w:rPr>
                <w:sz w:val="20"/>
                <w:szCs w:val="20"/>
              </w:rPr>
              <w:t>Metoda i warunki badania</w:t>
            </w:r>
          </w:p>
        </w:tc>
        <w:tc>
          <w:tcPr>
            <w:tcW w:w="1134" w:type="dxa"/>
          </w:tcPr>
          <w:p w14:paraId="4E125C9D" w14:textId="77777777" w:rsidR="003A5179" w:rsidRPr="000A4E80" w:rsidRDefault="003A5179" w:rsidP="003915F2">
            <w:pPr>
              <w:jc w:val="center"/>
              <w:rPr>
                <w:sz w:val="20"/>
                <w:szCs w:val="20"/>
              </w:rPr>
            </w:pPr>
          </w:p>
          <w:p w14:paraId="3177DD82" w14:textId="77777777" w:rsidR="003A5179" w:rsidRPr="000A4E80" w:rsidRDefault="003A5179" w:rsidP="003915F2">
            <w:pPr>
              <w:jc w:val="center"/>
              <w:rPr>
                <w:sz w:val="20"/>
                <w:szCs w:val="20"/>
              </w:rPr>
            </w:pPr>
            <w:r w:rsidRPr="000A4E80">
              <w:rPr>
                <w:sz w:val="20"/>
                <w:szCs w:val="20"/>
              </w:rPr>
              <w:t>AC8S</w:t>
            </w:r>
          </w:p>
        </w:tc>
        <w:tc>
          <w:tcPr>
            <w:tcW w:w="1134" w:type="dxa"/>
          </w:tcPr>
          <w:p w14:paraId="5E79A256" w14:textId="77777777" w:rsidR="003A5179" w:rsidRPr="000A4E80" w:rsidRDefault="003A5179" w:rsidP="003915F2">
            <w:pPr>
              <w:jc w:val="center"/>
              <w:rPr>
                <w:sz w:val="20"/>
                <w:szCs w:val="20"/>
              </w:rPr>
            </w:pPr>
          </w:p>
          <w:p w14:paraId="7B559C79" w14:textId="77777777" w:rsidR="003A5179" w:rsidRPr="000A4E80" w:rsidRDefault="003A5179" w:rsidP="003915F2">
            <w:pPr>
              <w:jc w:val="center"/>
              <w:rPr>
                <w:sz w:val="20"/>
                <w:szCs w:val="20"/>
              </w:rPr>
            </w:pPr>
            <w:r w:rsidRPr="000A4E80">
              <w:rPr>
                <w:sz w:val="20"/>
                <w:szCs w:val="20"/>
              </w:rPr>
              <w:t>AC11S</w:t>
            </w:r>
          </w:p>
        </w:tc>
      </w:tr>
      <w:tr w:rsidR="000A4E80" w:rsidRPr="000A4E80" w14:paraId="175650C2" w14:textId="77777777" w:rsidTr="003915F2">
        <w:tc>
          <w:tcPr>
            <w:tcW w:w="1788" w:type="dxa"/>
            <w:vAlign w:val="center"/>
          </w:tcPr>
          <w:p w14:paraId="020B75A5" w14:textId="77777777" w:rsidR="003A5179" w:rsidRPr="000A4E80" w:rsidRDefault="003A5179" w:rsidP="003915F2">
            <w:pPr>
              <w:rPr>
                <w:sz w:val="20"/>
                <w:szCs w:val="20"/>
              </w:rPr>
            </w:pPr>
            <w:r w:rsidRPr="000A4E80">
              <w:rPr>
                <w:sz w:val="20"/>
                <w:szCs w:val="20"/>
              </w:rPr>
              <w:t>Zawartość wolnych przestrzeni</w:t>
            </w:r>
          </w:p>
        </w:tc>
        <w:tc>
          <w:tcPr>
            <w:tcW w:w="1691" w:type="dxa"/>
            <w:vAlign w:val="center"/>
          </w:tcPr>
          <w:p w14:paraId="0CACE55B" w14:textId="77777777" w:rsidR="003A5179" w:rsidRPr="000A4E80" w:rsidRDefault="003A5179" w:rsidP="003915F2">
            <w:pPr>
              <w:rPr>
                <w:sz w:val="20"/>
                <w:szCs w:val="20"/>
              </w:rPr>
            </w:pPr>
            <w:r w:rsidRPr="000A4E80">
              <w:rPr>
                <w:sz w:val="20"/>
                <w:szCs w:val="20"/>
              </w:rPr>
              <w:t>C.1.2,</w:t>
            </w:r>
          </w:p>
          <w:p w14:paraId="5FE78031" w14:textId="77777777" w:rsidR="003A5179" w:rsidRPr="000A4E80" w:rsidRDefault="003A5179" w:rsidP="003915F2">
            <w:pPr>
              <w:rPr>
                <w:sz w:val="20"/>
                <w:szCs w:val="20"/>
              </w:rPr>
            </w:pPr>
            <w:r w:rsidRPr="000A4E80">
              <w:rPr>
                <w:sz w:val="20"/>
                <w:szCs w:val="20"/>
              </w:rPr>
              <w:t xml:space="preserve">ubijanie, </w:t>
            </w:r>
          </w:p>
          <w:p w14:paraId="4F2DC81C" w14:textId="77777777" w:rsidR="003A5179" w:rsidRPr="000A4E80" w:rsidRDefault="003A5179" w:rsidP="003915F2">
            <w:pPr>
              <w:rPr>
                <w:sz w:val="20"/>
                <w:szCs w:val="20"/>
              </w:rPr>
            </w:pPr>
            <w:r w:rsidRPr="000A4E80">
              <w:rPr>
                <w:sz w:val="20"/>
                <w:szCs w:val="20"/>
              </w:rPr>
              <w:t>2×75 uderzeń</w:t>
            </w:r>
          </w:p>
        </w:tc>
        <w:tc>
          <w:tcPr>
            <w:tcW w:w="3008" w:type="dxa"/>
            <w:vAlign w:val="center"/>
          </w:tcPr>
          <w:p w14:paraId="2A62AF71" w14:textId="77777777" w:rsidR="003A5179" w:rsidRPr="000A4E80" w:rsidRDefault="003A5179" w:rsidP="003915F2">
            <w:pPr>
              <w:jc w:val="center"/>
              <w:rPr>
                <w:sz w:val="20"/>
                <w:szCs w:val="20"/>
              </w:rPr>
            </w:pPr>
            <w:r w:rsidRPr="000A4E80">
              <w:rPr>
                <w:sz w:val="20"/>
                <w:szCs w:val="20"/>
              </w:rPr>
              <w:t xml:space="preserve">PN-EN 12697-8 [35], </w:t>
            </w:r>
          </w:p>
          <w:p w14:paraId="26F150A7" w14:textId="77777777" w:rsidR="003A5179" w:rsidRPr="000A4E80" w:rsidRDefault="003A5179" w:rsidP="003915F2">
            <w:pPr>
              <w:jc w:val="center"/>
              <w:rPr>
                <w:sz w:val="20"/>
                <w:szCs w:val="20"/>
              </w:rPr>
            </w:pPr>
            <w:r w:rsidRPr="000A4E80">
              <w:rPr>
                <w:sz w:val="20"/>
                <w:szCs w:val="20"/>
              </w:rPr>
              <w:t>p. 4</w:t>
            </w:r>
          </w:p>
        </w:tc>
        <w:tc>
          <w:tcPr>
            <w:tcW w:w="1134" w:type="dxa"/>
            <w:vAlign w:val="center"/>
          </w:tcPr>
          <w:p w14:paraId="12AFDEE7"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min2,0</w:t>
            </w:r>
          </w:p>
          <w:p w14:paraId="0006FB4B"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max4</w:t>
            </w:r>
          </w:p>
        </w:tc>
        <w:tc>
          <w:tcPr>
            <w:tcW w:w="1134" w:type="dxa"/>
            <w:vAlign w:val="center"/>
          </w:tcPr>
          <w:p w14:paraId="26E328A4"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min2,0</w:t>
            </w:r>
          </w:p>
          <w:p w14:paraId="739ADE7D" w14:textId="77777777" w:rsidR="003A5179" w:rsidRPr="000A4E80" w:rsidRDefault="003A5179" w:rsidP="003915F2">
            <w:pPr>
              <w:jc w:val="center"/>
              <w:rPr>
                <w:sz w:val="20"/>
                <w:szCs w:val="20"/>
              </w:rPr>
            </w:pPr>
            <w:r w:rsidRPr="000A4E80">
              <w:rPr>
                <w:i/>
                <w:sz w:val="20"/>
                <w:szCs w:val="20"/>
              </w:rPr>
              <w:t>V</w:t>
            </w:r>
            <w:r w:rsidRPr="000A4E80">
              <w:rPr>
                <w:sz w:val="20"/>
                <w:szCs w:val="20"/>
                <w:vertAlign w:val="subscript"/>
              </w:rPr>
              <w:t>max4</w:t>
            </w:r>
          </w:p>
        </w:tc>
      </w:tr>
      <w:tr w:rsidR="000A4E80" w:rsidRPr="000A4E80" w14:paraId="664B4AF6" w14:textId="77777777" w:rsidTr="003915F2">
        <w:tc>
          <w:tcPr>
            <w:tcW w:w="1788" w:type="dxa"/>
            <w:vAlign w:val="center"/>
          </w:tcPr>
          <w:p w14:paraId="6564D2F4" w14:textId="77777777" w:rsidR="003A5179" w:rsidRPr="000A4E80" w:rsidRDefault="003A5179" w:rsidP="003915F2">
            <w:pPr>
              <w:rPr>
                <w:sz w:val="20"/>
                <w:szCs w:val="20"/>
                <w:vertAlign w:val="superscript"/>
              </w:rPr>
            </w:pPr>
            <w:r w:rsidRPr="000A4E80">
              <w:rPr>
                <w:sz w:val="20"/>
                <w:szCs w:val="20"/>
              </w:rPr>
              <w:t xml:space="preserve">Odporność na deformacje trwałe </w:t>
            </w:r>
            <w:r w:rsidRPr="000A4E80">
              <w:rPr>
                <w:sz w:val="20"/>
                <w:szCs w:val="20"/>
                <w:vertAlign w:val="superscript"/>
              </w:rPr>
              <w:t>a), c)</w:t>
            </w:r>
          </w:p>
        </w:tc>
        <w:tc>
          <w:tcPr>
            <w:tcW w:w="1691" w:type="dxa"/>
            <w:vAlign w:val="center"/>
          </w:tcPr>
          <w:p w14:paraId="67FDC87C" w14:textId="77777777" w:rsidR="003A5179" w:rsidRPr="000A4E80" w:rsidRDefault="003A5179" w:rsidP="003915F2">
            <w:pPr>
              <w:rPr>
                <w:sz w:val="20"/>
                <w:szCs w:val="20"/>
              </w:rPr>
            </w:pPr>
            <w:r w:rsidRPr="000A4E80">
              <w:rPr>
                <w:sz w:val="20"/>
                <w:szCs w:val="20"/>
              </w:rPr>
              <w:t>C.1.20, wałowanie,</w:t>
            </w:r>
          </w:p>
          <w:p w14:paraId="0E0121D4" w14:textId="77777777" w:rsidR="003A5179" w:rsidRPr="000A4E80" w:rsidRDefault="003A5179" w:rsidP="003915F2">
            <w:pPr>
              <w:rPr>
                <w:sz w:val="20"/>
                <w:szCs w:val="20"/>
              </w:rPr>
            </w:pPr>
            <w:r w:rsidRPr="000A4E80">
              <w:rPr>
                <w:sz w:val="20"/>
                <w:szCs w:val="20"/>
              </w:rPr>
              <w:t>P</w:t>
            </w:r>
            <w:r w:rsidRPr="000A4E80">
              <w:rPr>
                <w:sz w:val="20"/>
                <w:szCs w:val="20"/>
                <w:vertAlign w:val="subscript"/>
              </w:rPr>
              <w:t>98</w:t>
            </w:r>
            <w:r w:rsidRPr="000A4E80">
              <w:rPr>
                <w:sz w:val="20"/>
                <w:szCs w:val="20"/>
              </w:rPr>
              <w:t>-P</w:t>
            </w:r>
            <w:r w:rsidRPr="000A4E80">
              <w:rPr>
                <w:sz w:val="20"/>
                <w:szCs w:val="20"/>
                <w:vertAlign w:val="subscript"/>
              </w:rPr>
              <w:t>100</w:t>
            </w:r>
          </w:p>
        </w:tc>
        <w:tc>
          <w:tcPr>
            <w:tcW w:w="3008" w:type="dxa"/>
            <w:vAlign w:val="center"/>
          </w:tcPr>
          <w:p w14:paraId="5C7B8141" w14:textId="77777777" w:rsidR="003A5179" w:rsidRPr="000A4E80" w:rsidRDefault="003A5179" w:rsidP="003915F2">
            <w:pPr>
              <w:jc w:val="center"/>
              <w:rPr>
                <w:sz w:val="20"/>
                <w:szCs w:val="20"/>
              </w:rPr>
            </w:pPr>
            <w:r w:rsidRPr="000A4E80">
              <w:rPr>
                <w:sz w:val="20"/>
                <w:szCs w:val="20"/>
              </w:rPr>
              <w:t>PN-EN 12697-22 [40], metoda B       w powietrzu, PN-EN 13108-20, D.1.6,60°C, 10 000 cykli [52]</w:t>
            </w:r>
          </w:p>
        </w:tc>
        <w:tc>
          <w:tcPr>
            <w:tcW w:w="1134" w:type="dxa"/>
            <w:vAlign w:val="center"/>
          </w:tcPr>
          <w:p w14:paraId="091A8025" w14:textId="77777777" w:rsidR="003A5179" w:rsidRPr="000A4E80" w:rsidRDefault="003A5179" w:rsidP="003915F2">
            <w:pPr>
              <w:rPr>
                <w:sz w:val="20"/>
                <w:szCs w:val="20"/>
                <w:vertAlign w:val="subscript"/>
              </w:rPr>
            </w:pPr>
            <w:r w:rsidRPr="000A4E80">
              <w:rPr>
                <w:i/>
                <w:sz w:val="20"/>
                <w:szCs w:val="20"/>
              </w:rPr>
              <w:t>WTS</w:t>
            </w:r>
            <w:r w:rsidRPr="000A4E80">
              <w:rPr>
                <w:sz w:val="20"/>
                <w:szCs w:val="20"/>
                <w:vertAlign w:val="subscript"/>
              </w:rPr>
              <w:t>AIR 0,10</w:t>
            </w:r>
          </w:p>
          <w:p w14:paraId="58B2C3A3" w14:textId="77777777" w:rsidR="003A5179" w:rsidRPr="000A4E80" w:rsidRDefault="003A5179" w:rsidP="003915F2">
            <w:pPr>
              <w:rPr>
                <w:sz w:val="20"/>
                <w:szCs w:val="20"/>
                <w:vertAlign w:val="subscript"/>
              </w:rPr>
            </w:pPr>
            <w:r w:rsidRPr="000A4E80">
              <w:rPr>
                <w:i/>
                <w:sz w:val="20"/>
                <w:szCs w:val="20"/>
              </w:rPr>
              <w:t>PRD</w:t>
            </w:r>
            <w:r w:rsidRPr="000A4E80">
              <w:rPr>
                <w:sz w:val="20"/>
                <w:szCs w:val="20"/>
                <w:vertAlign w:val="subscript"/>
              </w:rPr>
              <w:t>AIR7,0</w:t>
            </w:r>
          </w:p>
        </w:tc>
        <w:tc>
          <w:tcPr>
            <w:tcW w:w="1134" w:type="dxa"/>
            <w:vAlign w:val="center"/>
          </w:tcPr>
          <w:p w14:paraId="5D0826E5" w14:textId="77777777" w:rsidR="003A5179" w:rsidRPr="000A4E80" w:rsidRDefault="003A5179" w:rsidP="003915F2">
            <w:pPr>
              <w:jc w:val="center"/>
              <w:rPr>
                <w:sz w:val="20"/>
                <w:szCs w:val="20"/>
                <w:vertAlign w:val="subscript"/>
              </w:rPr>
            </w:pPr>
            <w:r w:rsidRPr="000A4E80">
              <w:rPr>
                <w:i/>
                <w:sz w:val="20"/>
                <w:szCs w:val="20"/>
              </w:rPr>
              <w:t>WTS</w:t>
            </w:r>
            <w:r w:rsidRPr="000A4E80">
              <w:rPr>
                <w:sz w:val="20"/>
                <w:szCs w:val="20"/>
                <w:vertAlign w:val="subscript"/>
              </w:rPr>
              <w:t>AIR 0,10</w:t>
            </w:r>
          </w:p>
          <w:p w14:paraId="1CC90180" w14:textId="77777777" w:rsidR="003A5179" w:rsidRPr="000A4E80" w:rsidRDefault="003A5179" w:rsidP="003915F2">
            <w:pPr>
              <w:jc w:val="center"/>
              <w:rPr>
                <w:sz w:val="20"/>
                <w:szCs w:val="20"/>
              </w:rPr>
            </w:pPr>
            <w:r w:rsidRPr="000A4E80">
              <w:rPr>
                <w:i/>
                <w:sz w:val="20"/>
                <w:szCs w:val="20"/>
              </w:rPr>
              <w:t>PRD</w:t>
            </w:r>
            <w:r w:rsidRPr="000A4E80">
              <w:rPr>
                <w:sz w:val="20"/>
                <w:szCs w:val="20"/>
                <w:vertAlign w:val="subscript"/>
              </w:rPr>
              <w:t>AIR7,0</w:t>
            </w:r>
          </w:p>
        </w:tc>
      </w:tr>
      <w:tr w:rsidR="000A4E80" w:rsidRPr="000A4E80" w14:paraId="7144B92E" w14:textId="77777777" w:rsidTr="003915F2">
        <w:tc>
          <w:tcPr>
            <w:tcW w:w="1788" w:type="dxa"/>
            <w:vAlign w:val="center"/>
          </w:tcPr>
          <w:p w14:paraId="7187B9CC" w14:textId="77777777" w:rsidR="003A5179" w:rsidRPr="000A4E80" w:rsidRDefault="003A5179" w:rsidP="003915F2">
            <w:pPr>
              <w:rPr>
                <w:sz w:val="20"/>
                <w:szCs w:val="20"/>
              </w:rPr>
            </w:pPr>
            <w:r w:rsidRPr="000A4E80">
              <w:rPr>
                <w:sz w:val="20"/>
                <w:szCs w:val="20"/>
              </w:rPr>
              <w:t>Odporność na działanie wody</w:t>
            </w:r>
          </w:p>
        </w:tc>
        <w:tc>
          <w:tcPr>
            <w:tcW w:w="1691" w:type="dxa"/>
            <w:vAlign w:val="center"/>
          </w:tcPr>
          <w:p w14:paraId="7EEFBFAA" w14:textId="77777777" w:rsidR="003A5179" w:rsidRPr="000A4E80" w:rsidRDefault="003A5179" w:rsidP="003915F2">
            <w:pPr>
              <w:rPr>
                <w:sz w:val="20"/>
                <w:szCs w:val="20"/>
              </w:rPr>
            </w:pPr>
            <w:r w:rsidRPr="000A4E80">
              <w:rPr>
                <w:sz w:val="20"/>
                <w:szCs w:val="20"/>
              </w:rPr>
              <w:t>C.1.1,ubijanie, 2×35 uderzeń</w:t>
            </w:r>
          </w:p>
        </w:tc>
        <w:tc>
          <w:tcPr>
            <w:tcW w:w="3008" w:type="dxa"/>
            <w:vAlign w:val="center"/>
          </w:tcPr>
          <w:p w14:paraId="4E98E700" w14:textId="77777777" w:rsidR="003A5179" w:rsidRPr="000A4E80" w:rsidRDefault="003A5179" w:rsidP="003915F2">
            <w:pPr>
              <w:jc w:val="center"/>
              <w:rPr>
                <w:sz w:val="20"/>
                <w:szCs w:val="20"/>
              </w:rPr>
            </w:pPr>
            <w:r w:rsidRPr="000A4E80">
              <w:rPr>
                <w:sz w:val="20"/>
                <w:szCs w:val="20"/>
              </w:rPr>
              <w:t xml:space="preserve">PN-EN 12697-12 [37], przechowywanie w </w:t>
            </w:r>
            <w:smartTag w:uri="urn:schemas-microsoft-com:office:smarttags" w:element="metricconverter">
              <w:smartTagPr>
                <w:attr w:name="ProductID" w:val="40ﾰC"/>
              </w:smartTagPr>
              <w:r w:rsidRPr="000A4E80">
                <w:rPr>
                  <w:sz w:val="20"/>
                  <w:szCs w:val="20"/>
                </w:rPr>
                <w:t>40°C</w:t>
              </w:r>
            </w:smartTag>
            <w:r w:rsidRPr="000A4E80">
              <w:rPr>
                <w:sz w:val="20"/>
                <w:szCs w:val="20"/>
              </w:rPr>
              <w:t xml:space="preserve"> z jednym cyklem zamrażania, </w:t>
            </w:r>
          </w:p>
          <w:p w14:paraId="5AE2C9C8" w14:textId="77777777" w:rsidR="003A5179" w:rsidRPr="000A4E80" w:rsidRDefault="003A5179" w:rsidP="003915F2">
            <w:pPr>
              <w:jc w:val="center"/>
              <w:rPr>
                <w:sz w:val="20"/>
                <w:szCs w:val="20"/>
                <w:vertAlign w:val="superscript"/>
              </w:rPr>
            </w:pPr>
            <w:r w:rsidRPr="000A4E80">
              <w:rPr>
                <w:sz w:val="20"/>
                <w:szCs w:val="20"/>
              </w:rPr>
              <w:t xml:space="preserve">badanie w 25°C </w:t>
            </w:r>
            <w:r w:rsidRPr="000A4E80">
              <w:rPr>
                <w:sz w:val="20"/>
                <w:szCs w:val="20"/>
                <w:vertAlign w:val="superscript"/>
              </w:rPr>
              <w:t>b)</w:t>
            </w:r>
          </w:p>
        </w:tc>
        <w:tc>
          <w:tcPr>
            <w:tcW w:w="1134" w:type="dxa"/>
            <w:vAlign w:val="center"/>
          </w:tcPr>
          <w:p w14:paraId="4963F53E"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c>
          <w:tcPr>
            <w:tcW w:w="1134" w:type="dxa"/>
            <w:vAlign w:val="center"/>
          </w:tcPr>
          <w:p w14:paraId="1AC42178" w14:textId="77777777" w:rsidR="003A5179" w:rsidRPr="000A4E80" w:rsidRDefault="003A5179" w:rsidP="003915F2">
            <w:pPr>
              <w:jc w:val="center"/>
              <w:rPr>
                <w:sz w:val="20"/>
                <w:szCs w:val="20"/>
              </w:rPr>
            </w:pPr>
            <w:r w:rsidRPr="000A4E80">
              <w:rPr>
                <w:i/>
                <w:sz w:val="20"/>
                <w:szCs w:val="20"/>
              </w:rPr>
              <w:t>ITSR</w:t>
            </w:r>
            <w:r w:rsidRPr="000A4E80">
              <w:rPr>
                <w:sz w:val="20"/>
                <w:szCs w:val="20"/>
                <w:vertAlign w:val="subscript"/>
              </w:rPr>
              <w:t>90</w:t>
            </w:r>
          </w:p>
        </w:tc>
      </w:tr>
      <w:tr w:rsidR="000A4E80" w:rsidRPr="000A4E80" w14:paraId="74EEAF77" w14:textId="77777777" w:rsidTr="003915F2">
        <w:tc>
          <w:tcPr>
            <w:tcW w:w="1788" w:type="dxa"/>
            <w:vAlign w:val="center"/>
          </w:tcPr>
          <w:p w14:paraId="74810993" w14:textId="77777777" w:rsidR="003A5179" w:rsidRPr="000A4E80" w:rsidRDefault="003A5179" w:rsidP="003915F2">
            <w:pPr>
              <w:rPr>
                <w:sz w:val="20"/>
                <w:szCs w:val="20"/>
              </w:rPr>
            </w:pPr>
            <w:r w:rsidRPr="000A4E80">
              <w:rPr>
                <w:sz w:val="20"/>
                <w:szCs w:val="20"/>
              </w:rPr>
              <w:t>Współczynnik luminacji</w:t>
            </w:r>
          </w:p>
        </w:tc>
        <w:tc>
          <w:tcPr>
            <w:tcW w:w="1691" w:type="dxa"/>
            <w:vAlign w:val="center"/>
          </w:tcPr>
          <w:p w14:paraId="155953F3" w14:textId="77777777" w:rsidR="003A5179" w:rsidRPr="000A4E80" w:rsidRDefault="003A5179" w:rsidP="003915F2">
            <w:pPr>
              <w:jc w:val="center"/>
              <w:rPr>
                <w:sz w:val="20"/>
                <w:szCs w:val="20"/>
              </w:rPr>
            </w:pPr>
            <w:r w:rsidRPr="000A4E80">
              <w:rPr>
                <w:sz w:val="20"/>
                <w:szCs w:val="20"/>
              </w:rPr>
              <w:t>-</w:t>
            </w:r>
          </w:p>
        </w:tc>
        <w:tc>
          <w:tcPr>
            <w:tcW w:w="3008" w:type="dxa"/>
            <w:vAlign w:val="center"/>
          </w:tcPr>
          <w:p w14:paraId="1EF65B62" w14:textId="77777777" w:rsidR="003A5179" w:rsidRPr="000A4E80" w:rsidRDefault="003A5179" w:rsidP="003915F2">
            <w:pPr>
              <w:jc w:val="center"/>
              <w:rPr>
                <w:sz w:val="20"/>
                <w:szCs w:val="20"/>
              </w:rPr>
            </w:pPr>
            <w:r w:rsidRPr="000A4E80">
              <w:rPr>
                <w:sz w:val="20"/>
                <w:szCs w:val="20"/>
              </w:rPr>
              <w:t>Zgodnie z załącznikiem 4 do WT-2 2014 [80]</w:t>
            </w:r>
          </w:p>
        </w:tc>
        <w:tc>
          <w:tcPr>
            <w:tcW w:w="1134" w:type="dxa"/>
            <w:vAlign w:val="center"/>
          </w:tcPr>
          <w:p w14:paraId="6C1C8ABA" w14:textId="77777777" w:rsidR="003A5179" w:rsidRPr="000A4E80" w:rsidRDefault="003A5179" w:rsidP="003915F2">
            <w:pPr>
              <w:jc w:val="center"/>
              <w:rPr>
                <w:i/>
                <w:sz w:val="20"/>
                <w:szCs w:val="20"/>
                <w:vertAlign w:val="superscript"/>
              </w:rPr>
            </w:pPr>
            <w:r w:rsidRPr="000A4E80">
              <w:rPr>
                <w:i/>
                <w:sz w:val="20"/>
                <w:szCs w:val="20"/>
              </w:rPr>
              <w:t>Q</w:t>
            </w:r>
            <w:r w:rsidRPr="000A4E80">
              <w:rPr>
                <w:i/>
                <w:sz w:val="20"/>
                <w:szCs w:val="20"/>
                <w:vertAlign w:val="subscript"/>
              </w:rPr>
              <w:t>d</w:t>
            </w:r>
            <w:r w:rsidRPr="000A4E80">
              <w:rPr>
                <w:i/>
                <w:sz w:val="20"/>
                <w:szCs w:val="20"/>
              </w:rPr>
              <w:t>≥70</w:t>
            </w:r>
            <w:r w:rsidRPr="000A4E80">
              <w:rPr>
                <w:i/>
                <w:sz w:val="20"/>
                <w:szCs w:val="20"/>
                <w:vertAlign w:val="superscript"/>
              </w:rPr>
              <w:t>d</w:t>
            </w:r>
          </w:p>
          <w:p w14:paraId="1E02F064" w14:textId="77777777" w:rsidR="003A5179" w:rsidRPr="000A4E80" w:rsidRDefault="003A5179" w:rsidP="003915F2">
            <w:pPr>
              <w:jc w:val="center"/>
              <w:rPr>
                <w:i/>
                <w:sz w:val="20"/>
                <w:szCs w:val="20"/>
                <w:vertAlign w:val="superscript"/>
              </w:rPr>
            </w:pPr>
            <w:r w:rsidRPr="000A4E80">
              <w:rPr>
                <w:i/>
                <w:sz w:val="20"/>
                <w:szCs w:val="20"/>
              </w:rPr>
              <w:t>Q</w:t>
            </w:r>
            <w:r w:rsidRPr="000A4E80">
              <w:rPr>
                <w:i/>
                <w:sz w:val="20"/>
                <w:szCs w:val="20"/>
                <w:vertAlign w:val="subscript"/>
              </w:rPr>
              <w:t>d</w:t>
            </w:r>
            <w:r w:rsidRPr="000A4E80">
              <w:rPr>
                <w:i/>
                <w:sz w:val="20"/>
                <w:szCs w:val="20"/>
              </w:rPr>
              <w:t>≥90</w:t>
            </w:r>
            <w:r w:rsidRPr="000A4E80">
              <w:rPr>
                <w:i/>
                <w:sz w:val="20"/>
                <w:szCs w:val="20"/>
                <w:vertAlign w:val="superscript"/>
              </w:rPr>
              <w:t>e</w:t>
            </w:r>
          </w:p>
        </w:tc>
        <w:tc>
          <w:tcPr>
            <w:tcW w:w="1134" w:type="dxa"/>
            <w:vAlign w:val="center"/>
          </w:tcPr>
          <w:p w14:paraId="71CCF8AD" w14:textId="77777777" w:rsidR="003A5179" w:rsidRPr="000A4E80" w:rsidRDefault="003A5179" w:rsidP="003915F2">
            <w:pPr>
              <w:jc w:val="center"/>
              <w:rPr>
                <w:i/>
                <w:sz w:val="20"/>
                <w:szCs w:val="20"/>
                <w:vertAlign w:val="superscript"/>
              </w:rPr>
            </w:pPr>
            <w:r w:rsidRPr="000A4E80">
              <w:rPr>
                <w:i/>
                <w:sz w:val="20"/>
                <w:szCs w:val="20"/>
              </w:rPr>
              <w:t>Q</w:t>
            </w:r>
            <w:r w:rsidRPr="000A4E80">
              <w:rPr>
                <w:i/>
                <w:sz w:val="20"/>
                <w:szCs w:val="20"/>
                <w:vertAlign w:val="subscript"/>
              </w:rPr>
              <w:t>d</w:t>
            </w:r>
            <w:r w:rsidRPr="000A4E80">
              <w:rPr>
                <w:i/>
                <w:sz w:val="20"/>
                <w:szCs w:val="20"/>
              </w:rPr>
              <w:t>≥70</w:t>
            </w:r>
            <w:r w:rsidRPr="000A4E80">
              <w:rPr>
                <w:i/>
                <w:sz w:val="20"/>
                <w:szCs w:val="20"/>
                <w:vertAlign w:val="superscript"/>
              </w:rPr>
              <w:t>d</w:t>
            </w:r>
          </w:p>
          <w:p w14:paraId="5F6D0892" w14:textId="77777777" w:rsidR="003A5179" w:rsidRPr="000A4E80" w:rsidRDefault="003A5179" w:rsidP="003915F2">
            <w:pPr>
              <w:jc w:val="center"/>
              <w:rPr>
                <w:i/>
                <w:sz w:val="20"/>
                <w:szCs w:val="20"/>
              </w:rPr>
            </w:pPr>
            <w:r w:rsidRPr="000A4E80">
              <w:rPr>
                <w:i/>
                <w:sz w:val="20"/>
                <w:szCs w:val="20"/>
              </w:rPr>
              <w:t>Q</w:t>
            </w:r>
            <w:r w:rsidRPr="000A4E80">
              <w:rPr>
                <w:i/>
                <w:sz w:val="20"/>
                <w:szCs w:val="20"/>
                <w:vertAlign w:val="subscript"/>
              </w:rPr>
              <w:t>d</w:t>
            </w:r>
            <w:r w:rsidRPr="000A4E80">
              <w:rPr>
                <w:i/>
                <w:sz w:val="20"/>
                <w:szCs w:val="20"/>
              </w:rPr>
              <w:t>≥90</w:t>
            </w:r>
            <w:r w:rsidRPr="000A4E80">
              <w:rPr>
                <w:i/>
                <w:sz w:val="20"/>
                <w:szCs w:val="20"/>
                <w:vertAlign w:val="superscript"/>
              </w:rPr>
              <w:t>e</w:t>
            </w:r>
          </w:p>
        </w:tc>
      </w:tr>
      <w:tr w:rsidR="000A4E80" w:rsidRPr="000A4E80" w14:paraId="393C88E8" w14:textId="77777777" w:rsidTr="003915F2">
        <w:tblPrEx>
          <w:tblCellMar>
            <w:left w:w="70" w:type="dxa"/>
            <w:right w:w="70" w:type="dxa"/>
          </w:tblCellMar>
          <w:tblLook w:val="0000" w:firstRow="0" w:lastRow="0" w:firstColumn="0" w:lastColumn="0" w:noHBand="0" w:noVBand="0"/>
        </w:tblPrEx>
        <w:trPr>
          <w:trHeight w:val="514"/>
        </w:trPr>
        <w:tc>
          <w:tcPr>
            <w:tcW w:w="8755" w:type="dxa"/>
            <w:gridSpan w:val="5"/>
          </w:tcPr>
          <w:p w14:paraId="03CE4DB0" w14:textId="77777777" w:rsidR="003A5179" w:rsidRPr="000A4E80" w:rsidRDefault="003A5179" w:rsidP="003915F2">
            <w:pPr>
              <w:tabs>
                <w:tab w:val="left" w:pos="180"/>
              </w:tabs>
              <w:ind w:left="180" w:hanging="142"/>
              <w:rPr>
                <w:sz w:val="20"/>
                <w:szCs w:val="20"/>
              </w:rPr>
            </w:pPr>
            <w:r w:rsidRPr="000A4E80">
              <w:rPr>
                <w:sz w:val="20"/>
                <w:szCs w:val="20"/>
                <w:vertAlign w:val="superscript"/>
              </w:rPr>
              <w:t>a)</w:t>
            </w:r>
            <w:r w:rsidRPr="000A4E80">
              <w:rPr>
                <w:sz w:val="20"/>
                <w:szCs w:val="20"/>
              </w:rPr>
              <w:tab/>
              <w:t>Grubość płyty: AC8, AC11  40mm.</w:t>
            </w:r>
          </w:p>
          <w:p w14:paraId="1C870A51" w14:textId="77777777" w:rsidR="003A5179" w:rsidRPr="000A4E80" w:rsidRDefault="003A5179" w:rsidP="003915F2">
            <w:pPr>
              <w:tabs>
                <w:tab w:val="left" w:pos="180"/>
              </w:tabs>
              <w:ind w:left="180" w:hanging="142"/>
              <w:rPr>
                <w:sz w:val="20"/>
                <w:szCs w:val="20"/>
              </w:rPr>
            </w:pPr>
            <w:r w:rsidRPr="000A4E80">
              <w:rPr>
                <w:sz w:val="20"/>
                <w:szCs w:val="20"/>
                <w:vertAlign w:val="superscript"/>
              </w:rPr>
              <w:t>b)</w:t>
            </w:r>
            <w:r w:rsidRPr="000A4E80">
              <w:rPr>
                <w:sz w:val="20"/>
                <w:szCs w:val="20"/>
              </w:rPr>
              <w:tab/>
              <w:t>Ujednoliconą procedurę badania odporności na działanie wody podano w WT-2 2014[80] w załączniku 1.</w:t>
            </w:r>
          </w:p>
          <w:p w14:paraId="03A393CE" w14:textId="77777777" w:rsidR="003A5179" w:rsidRPr="000A4E80" w:rsidRDefault="003A5179" w:rsidP="003915F2">
            <w:pPr>
              <w:tabs>
                <w:tab w:val="left" w:pos="180"/>
              </w:tabs>
              <w:ind w:left="180" w:hanging="142"/>
              <w:rPr>
                <w:sz w:val="20"/>
                <w:szCs w:val="20"/>
              </w:rPr>
            </w:pPr>
            <w:r w:rsidRPr="000A4E80">
              <w:rPr>
                <w:sz w:val="20"/>
                <w:szCs w:val="20"/>
                <w:vertAlign w:val="superscript"/>
              </w:rPr>
              <w:t>c)</w:t>
            </w:r>
            <w:r w:rsidRPr="000A4E80">
              <w:rPr>
                <w:sz w:val="20"/>
                <w:szCs w:val="20"/>
              </w:rPr>
              <w:t>Procedurę kondycjonowania krótkoterminowego mma przed zagęszczeniem próbek do badań podano w WT-2 2014[80] w załączniku 2</w:t>
            </w:r>
          </w:p>
          <w:p w14:paraId="3569F92A" w14:textId="77777777" w:rsidR="003A5179" w:rsidRPr="000A4E80" w:rsidRDefault="003A5179" w:rsidP="003915F2">
            <w:pPr>
              <w:tabs>
                <w:tab w:val="left" w:pos="180"/>
              </w:tabs>
              <w:ind w:left="180" w:hanging="142"/>
              <w:rPr>
                <w:sz w:val="20"/>
                <w:szCs w:val="20"/>
              </w:rPr>
            </w:pPr>
            <w:r w:rsidRPr="000A4E80">
              <w:rPr>
                <w:sz w:val="20"/>
                <w:szCs w:val="20"/>
              </w:rPr>
              <w:t>d)wymaganie dotyczy nawierzchni wykonywanych w terenach otwartych</w:t>
            </w:r>
          </w:p>
          <w:p w14:paraId="3D8883FE" w14:textId="77777777" w:rsidR="003A5179" w:rsidRPr="000A4E80" w:rsidRDefault="003A5179" w:rsidP="003915F2">
            <w:pPr>
              <w:tabs>
                <w:tab w:val="left" w:pos="180"/>
              </w:tabs>
              <w:ind w:left="180" w:hanging="142"/>
              <w:rPr>
                <w:sz w:val="20"/>
                <w:szCs w:val="20"/>
              </w:rPr>
            </w:pPr>
            <w:r w:rsidRPr="000A4E80">
              <w:rPr>
                <w:sz w:val="20"/>
                <w:szCs w:val="20"/>
              </w:rPr>
              <w:t>e)wymaganie dotyczy nawierzchni wykonywanych w tunelach</w:t>
            </w:r>
          </w:p>
        </w:tc>
      </w:tr>
    </w:tbl>
    <w:p w14:paraId="41619871" w14:textId="732B0895" w:rsidR="005D0C7D" w:rsidRPr="000A4E80" w:rsidRDefault="005D0C7D" w:rsidP="003A5179">
      <w:pPr>
        <w:pStyle w:val="Nagwek2"/>
        <w:numPr>
          <w:ilvl w:val="12"/>
          <w:numId w:val="0"/>
        </w:numPr>
        <w:rPr>
          <w:bCs w:val="0"/>
          <w:sz w:val="20"/>
          <w:szCs w:val="20"/>
        </w:rPr>
      </w:pPr>
      <w:r w:rsidRPr="000A4E80">
        <w:rPr>
          <w:bCs w:val="0"/>
          <w:sz w:val="20"/>
          <w:szCs w:val="20"/>
        </w:rPr>
        <w:t>3. SPRZĘT</w:t>
      </w:r>
    </w:p>
    <w:p w14:paraId="23E65A46" w14:textId="0FC9878B" w:rsidR="003A5179" w:rsidRPr="000A4E80" w:rsidRDefault="003A5179" w:rsidP="003A5179">
      <w:pPr>
        <w:pStyle w:val="Nagwek2"/>
        <w:numPr>
          <w:ilvl w:val="12"/>
          <w:numId w:val="0"/>
        </w:numPr>
        <w:rPr>
          <w:sz w:val="20"/>
          <w:szCs w:val="20"/>
        </w:rPr>
      </w:pPr>
      <w:r w:rsidRPr="000A4E80">
        <w:rPr>
          <w:sz w:val="20"/>
          <w:szCs w:val="20"/>
        </w:rPr>
        <w:t>3.1. Ogólne wymagania dotyczące sprzętu</w:t>
      </w:r>
    </w:p>
    <w:p w14:paraId="5721FE41" w14:textId="77777777" w:rsidR="003A5179" w:rsidRPr="000A4E80" w:rsidRDefault="003A5179" w:rsidP="003A5179">
      <w:pPr>
        <w:numPr>
          <w:ilvl w:val="12"/>
          <w:numId w:val="0"/>
        </w:numPr>
        <w:rPr>
          <w:sz w:val="20"/>
          <w:szCs w:val="20"/>
        </w:rPr>
      </w:pPr>
      <w:r w:rsidRPr="000A4E80">
        <w:rPr>
          <w:sz w:val="20"/>
          <w:szCs w:val="20"/>
        </w:rPr>
        <w:tab/>
        <w:t>Ogólne wymagania dotyczące sprzętu podano w SST  D-M-00.00.00 „Wymagania ogólne” [1] pkt 3.</w:t>
      </w:r>
    </w:p>
    <w:p w14:paraId="4E23E0C0" w14:textId="77777777" w:rsidR="003A5179" w:rsidRPr="000A4E80" w:rsidRDefault="003A5179" w:rsidP="003A5179">
      <w:pPr>
        <w:pStyle w:val="Nagwek2"/>
        <w:rPr>
          <w:sz w:val="20"/>
          <w:szCs w:val="20"/>
        </w:rPr>
      </w:pPr>
      <w:r w:rsidRPr="000A4E80">
        <w:rPr>
          <w:sz w:val="20"/>
          <w:szCs w:val="20"/>
        </w:rPr>
        <w:t>3.2. Sprzęt stosowany do wykonania robót</w:t>
      </w:r>
    </w:p>
    <w:p w14:paraId="5171F71F" w14:textId="77777777" w:rsidR="003A5179" w:rsidRPr="000A4E80" w:rsidRDefault="003A5179" w:rsidP="003A5179">
      <w:pPr>
        <w:rPr>
          <w:sz w:val="20"/>
          <w:szCs w:val="20"/>
        </w:rPr>
      </w:pPr>
      <w:r w:rsidRPr="000A4E80">
        <w:rPr>
          <w:sz w:val="20"/>
          <w:szCs w:val="20"/>
        </w:rPr>
        <w:tab/>
        <w:t>Przy wykonywaniu robót Wykonawca w zależności od potrzeb, powinien wykazać się możliwością korzystania ze sprzętu dostosowanego do przyjętej metody robót, jak:</w:t>
      </w:r>
    </w:p>
    <w:p w14:paraId="1C224425"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wytwórnia (otaczarka</w:t>
      </w:r>
      <w:r w:rsidRPr="000A4E80">
        <w:rPr>
          <w:b/>
          <w:sz w:val="20"/>
          <w:szCs w:val="20"/>
        </w:rPr>
        <w:t>)</w:t>
      </w:r>
      <w:r w:rsidRPr="000A4E80">
        <w:rPr>
          <w:sz w:val="20"/>
          <w:szCs w:val="20"/>
        </w:rPr>
        <w:t xml:space="preserve"> o mieszaniu cyklicznym lub ciągłym, z automatycznym komputerowym sterowaniem produkcji, do wytwarzania mieszanek mineralno-asfaltowych,</w:t>
      </w:r>
      <w:r w:rsidRPr="000A4E80">
        <w:rPr>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0A4E80">
        <w:rPr>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14:paraId="699CF7C9"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układarka gąsienicowa, z elektronicznym sterowaniem równości układanej warstwy,</w:t>
      </w:r>
    </w:p>
    <w:p w14:paraId="45DACAA3"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skrapiarka,</w:t>
      </w:r>
    </w:p>
    <w:p w14:paraId="759CA947"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 xml:space="preserve">walce stalowe gładkie, </w:t>
      </w:r>
    </w:p>
    <w:p w14:paraId="1616EF5F"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lekka rozsypywarka kruszywa,</w:t>
      </w:r>
    </w:p>
    <w:p w14:paraId="08E9DC9E"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szczotki mechaniczne i/lub inne urządzenia czyszczące,</w:t>
      </w:r>
    </w:p>
    <w:p w14:paraId="0EC1495B"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samochody samowyładowcze z przykryciem brezentowym lub termosami,</w:t>
      </w:r>
    </w:p>
    <w:p w14:paraId="2827E520" w14:textId="77777777" w:rsidR="003A5179" w:rsidRPr="000A4E80" w:rsidRDefault="003A5179">
      <w:pPr>
        <w:numPr>
          <w:ilvl w:val="0"/>
          <w:numId w:val="257"/>
        </w:numPr>
        <w:overflowPunct w:val="0"/>
        <w:autoSpaceDE w:val="0"/>
        <w:autoSpaceDN w:val="0"/>
        <w:adjustRightInd w:val="0"/>
        <w:ind w:left="360"/>
        <w:jc w:val="both"/>
        <w:textAlignment w:val="baseline"/>
        <w:rPr>
          <w:sz w:val="20"/>
          <w:szCs w:val="20"/>
        </w:rPr>
      </w:pPr>
      <w:r w:rsidRPr="000A4E80">
        <w:rPr>
          <w:sz w:val="20"/>
          <w:szCs w:val="20"/>
        </w:rPr>
        <w:t>sprzęt drobny.</w:t>
      </w:r>
    </w:p>
    <w:p w14:paraId="1D8DD7E4" w14:textId="77777777" w:rsidR="003A5179" w:rsidRPr="000A4E80" w:rsidRDefault="003A5179" w:rsidP="003A5179">
      <w:pPr>
        <w:rPr>
          <w:sz w:val="20"/>
          <w:szCs w:val="20"/>
        </w:rPr>
      </w:pPr>
      <w:r w:rsidRPr="000A4E80">
        <w:rPr>
          <w:sz w:val="20"/>
          <w:szCs w:val="20"/>
        </w:rPr>
        <w:tab/>
        <w:t>Sprzęt powinien odpowiadać wymaganiom określonym w dokumentacji projektowej, ST, instrukcjach producentów lub propozycji Wykonawcy i powinien być zaakceptowany przez Inspektora.</w:t>
      </w:r>
    </w:p>
    <w:p w14:paraId="62174D31" w14:textId="6C9B61F6" w:rsidR="005D0C7D" w:rsidRPr="000A4E80" w:rsidRDefault="005D0C7D" w:rsidP="005D0C7D">
      <w:pPr>
        <w:pStyle w:val="Nagwek2"/>
        <w:numPr>
          <w:ilvl w:val="12"/>
          <w:numId w:val="0"/>
        </w:numPr>
        <w:rPr>
          <w:bCs w:val="0"/>
          <w:sz w:val="20"/>
          <w:szCs w:val="20"/>
        </w:rPr>
      </w:pPr>
      <w:r w:rsidRPr="000A4E80">
        <w:rPr>
          <w:bCs w:val="0"/>
          <w:sz w:val="20"/>
          <w:szCs w:val="20"/>
        </w:rPr>
        <w:t>4.TRANSPORT</w:t>
      </w:r>
    </w:p>
    <w:p w14:paraId="468AA73B" w14:textId="7C657F34" w:rsidR="003A5179" w:rsidRPr="000A4E80" w:rsidRDefault="003A5179" w:rsidP="003A5179">
      <w:pPr>
        <w:pStyle w:val="Nagwek2"/>
        <w:numPr>
          <w:ilvl w:val="12"/>
          <w:numId w:val="0"/>
        </w:numPr>
        <w:rPr>
          <w:sz w:val="20"/>
          <w:szCs w:val="20"/>
        </w:rPr>
      </w:pPr>
      <w:r w:rsidRPr="000A4E80">
        <w:rPr>
          <w:sz w:val="20"/>
          <w:szCs w:val="20"/>
        </w:rPr>
        <w:t>4.1. Ogólne wymagania dotyczące transportu</w:t>
      </w:r>
    </w:p>
    <w:p w14:paraId="503E57C7" w14:textId="77777777" w:rsidR="003A5179" w:rsidRPr="000A4E80" w:rsidRDefault="003A5179" w:rsidP="003A5179">
      <w:pPr>
        <w:numPr>
          <w:ilvl w:val="12"/>
          <w:numId w:val="0"/>
        </w:numPr>
        <w:rPr>
          <w:sz w:val="20"/>
          <w:szCs w:val="20"/>
        </w:rPr>
      </w:pPr>
      <w:r w:rsidRPr="000A4E80">
        <w:rPr>
          <w:sz w:val="20"/>
          <w:szCs w:val="20"/>
        </w:rPr>
        <w:tab/>
        <w:t>Ogólne wymagania dotyczące transportu podano w SST D-M-00.00.00 „Wymagania ogólne” [1] pkt 4.</w:t>
      </w:r>
      <w:r w:rsidRPr="000A4E80">
        <w:rPr>
          <w:sz w:val="20"/>
          <w:szCs w:val="20"/>
        </w:rPr>
        <w:tab/>
      </w:r>
    </w:p>
    <w:p w14:paraId="02BA42DD" w14:textId="77777777" w:rsidR="003A5179" w:rsidRPr="000A4E80" w:rsidRDefault="003A5179" w:rsidP="003A5179">
      <w:pPr>
        <w:pStyle w:val="Nagwek2"/>
        <w:rPr>
          <w:sz w:val="20"/>
          <w:szCs w:val="20"/>
        </w:rPr>
      </w:pPr>
      <w:r w:rsidRPr="000A4E80">
        <w:rPr>
          <w:sz w:val="20"/>
          <w:szCs w:val="20"/>
        </w:rPr>
        <w:t xml:space="preserve">4.2. Transport materiałów </w:t>
      </w:r>
    </w:p>
    <w:p w14:paraId="3EA3DC65" w14:textId="77777777" w:rsidR="003A5179" w:rsidRPr="000A4E80" w:rsidRDefault="003A5179" w:rsidP="003A5179">
      <w:pPr>
        <w:rPr>
          <w:sz w:val="20"/>
          <w:szCs w:val="20"/>
        </w:rPr>
      </w:pPr>
      <w:r w:rsidRPr="000A4E80">
        <w:rPr>
          <w:sz w:val="20"/>
          <w:szCs w:val="20"/>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2F4AECCE" w14:textId="77777777" w:rsidR="003A5179" w:rsidRPr="000A4E80" w:rsidRDefault="003A5179" w:rsidP="003A5179">
      <w:pPr>
        <w:ind w:firstLine="709"/>
        <w:rPr>
          <w:sz w:val="20"/>
          <w:szCs w:val="20"/>
        </w:rPr>
      </w:pPr>
      <w:r w:rsidRPr="000A4E80">
        <w:rPr>
          <w:sz w:val="20"/>
          <w:szCs w:val="20"/>
        </w:rPr>
        <w:t>Kruszywa można przewozić dowolnymi środkami transportu, w warunkach zabezpieczających je przed zanieczyszczeniem, zmieszaniem z innymi materiałami i nadmiernym zawilgoceniem.</w:t>
      </w:r>
    </w:p>
    <w:p w14:paraId="686B6AB5" w14:textId="77777777" w:rsidR="003A5179" w:rsidRPr="000A4E80" w:rsidRDefault="003A5179" w:rsidP="003A5179">
      <w:pPr>
        <w:ind w:firstLine="709"/>
        <w:rPr>
          <w:sz w:val="20"/>
          <w:szCs w:val="20"/>
        </w:rPr>
      </w:pPr>
      <w:r w:rsidRPr="000A4E80">
        <w:rPr>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BE993B7" w14:textId="77777777" w:rsidR="003A5179" w:rsidRPr="000A4E80" w:rsidRDefault="003A5179" w:rsidP="003A5179">
      <w:pPr>
        <w:ind w:firstLine="709"/>
        <w:rPr>
          <w:sz w:val="20"/>
          <w:szCs w:val="20"/>
        </w:rPr>
      </w:pPr>
      <w:r w:rsidRPr="000A4E80">
        <w:rPr>
          <w:sz w:val="20"/>
          <w:szCs w:val="20"/>
        </w:rPr>
        <w:t xml:space="preserve">Środek adhezyjny, w opakowaniu producenta, może być przewożony dowolnymi środkami transportu z uwzględnieniem zaleceń producenta. Opakowanie powinno być zabezpieczone tak, aby nie uległo uszkodzeniu. </w:t>
      </w:r>
    </w:p>
    <w:p w14:paraId="4AD4DE3F" w14:textId="77777777" w:rsidR="003A5179" w:rsidRPr="000A4E80" w:rsidRDefault="003A5179" w:rsidP="003A5179">
      <w:pPr>
        <w:ind w:firstLine="709"/>
        <w:rPr>
          <w:sz w:val="20"/>
          <w:szCs w:val="20"/>
        </w:rPr>
      </w:pPr>
      <w:r w:rsidRPr="000A4E80">
        <w:rPr>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635F0002" w14:textId="77777777" w:rsidR="003A5179" w:rsidRPr="000A4E80" w:rsidRDefault="003A5179" w:rsidP="003A5179">
      <w:pPr>
        <w:ind w:firstLine="709"/>
        <w:rPr>
          <w:sz w:val="20"/>
          <w:szCs w:val="20"/>
        </w:rPr>
      </w:pPr>
      <w:r w:rsidRPr="000A4E80">
        <w:rPr>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4E9046DC" w14:textId="77777777" w:rsidR="003A5179" w:rsidRPr="000A4E80" w:rsidRDefault="003A5179" w:rsidP="003A5179">
      <w:pPr>
        <w:ind w:firstLine="709"/>
        <w:rPr>
          <w:sz w:val="20"/>
          <w:szCs w:val="20"/>
        </w:rPr>
      </w:pPr>
      <w:r w:rsidRPr="000A4E80">
        <w:rPr>
          <w:sz w:val="20"/>
          <w:szCs w:val="20"/>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0D2B2DC4" w14:textId="2D80AFB2" w:rsidR="005D0C7D" w:rsidRPr="000A4E80" w:rsidRDefault="005D0C7D" w:rsidP="005D0C7D">
      <w:pPr>
        <w:pStyle w:val="Nagwek2"/>
        <w:numPr>
          <w:ilvl w:val="12"/>
          <w:numId w:val="0"/>
        </w:numPr>
        <w:rPr>
          <w:bCs w:val="0"/>
          <w:sz w:val="20"/>
          <w:szCs w:val="20"/>
        </w:rPr>
      </w:pPr>
      <w:r w:rsidRPr="000A4E80">
        <w:rPr>
          <w:bCs w:val="0"/>
          <w:sz w:val="20"/>
          <w:szCs w:val="20"/>
        </w:rPr>
        <w:t>5.WYKONANIE ROBÓT</w:t>
      </w:r>
    </w:p>
    <w:p w14:paraId="35372899" w14:textId="200A0478" w:rsidR="003A5179" w:rsidRPr="000A4E80" w:rsidRDefault="003A5179" w:rsidP="003A5179">
      <w:pPr>
        <w:pStyle w:val="Nagwek2"/>
        <w:numPr>
          <w:ilvl w:val="12"/>
          <w:numId w:val="0"/>
        </w:numPr>
        <w:rPr>
          <w:sz w:val="20"/>
          <w:szCs w:val="20"/>
        </w:rPr>
      </w:pPr>
      <w:r w:rsidRPr="000A4E80">
        <w:rPr>
          <w:sz w:val="20"/>
          <w:szCs w:val="20"/>
        </w:rPr>
        <w:t>5.1. Ogólne zasady wykonania robót</w:t>
      </w:r>
    </w:p>
    <w:p w14:paraId="201D4BD4" w14:textId="77777777" w:rsidR="003A5179" w:rsidRPr="000A4E80" w:rsidRDefault="003A5179" w:rsidP="003A5179">
      <w:pPr>
        <w:numPr>
          <w:ilvl w:val="12"/>
          <w:numId w:val="0"/>
        </w:numPr>
        <w:rPr>
          <w:sz w:val="20"/>
          <w:szCs w:val="20"/>
        </w:rPr>
      </w:pPr>
      <w:r w:rsidRPr="000A4E80">
        <w:rPr>
          <w:sz w:val="20"/>
          <w:szCs w:val="20"/>
        </w:rPr>
        <w:tab/>
        <w:t>Ogólne zasady wykonania robót podano w SST D-M-00.00.00 „Wymagania ogólne” [1] pkt 5.</w:t>
      </w:r>
    </w:p>
    <w:p w14:paraId="1EF2BA1E" w14:textId="77777777" w:rsidR="003A5179" w:rsidRPr="000A4E80" w:rsidRDefault="003A5179" w:rsidP="003A5179">
      <w:pPr>
        <w:pStyle w:val="Nagwek2"/>
        <w:rPr>
          <w:sz w:val="20"/>
          <w:szCs w:val="20"/>
        </w:rPr>
      </w:pPr>
      <w:r w:rsidRPr="000A4E80">
        <w:rPr>
          <w:sz w:val="20"/>
          <w:szCs w:val="20"/>
        </w:rPr>
        <w:t>5.2. Projektowanie mieszanki mineralno-asfaltowej</w:t>
      </w:r>
    </w:p>
    <w:p w14:paraId="60DAC9EB" w14:textId="77777777" w:rsidR="003A5179" w:rsidRPr="000A4E80" w:rsidRDefault="003A5179" w:rsidP="003A5179">
      <w:pPr>
        <w:widowControl w:val="0"/>
        <w:ind w:right="-59"/>
        <w:rPr>
          <w:sz w:val="20"/>
          <w:szCs w:val="20"/>
        </w:rPr>
      </w:pPr>
      <w:r w:rsidRPr="000A4E80">
        <w:rPr>
          <w:sz w:val="20"/>
          <w:szCs w:val="20"/>
        </w:rPr>
        <w:tab/>
        <w:t>Przed przystąpieniem do robót Wykonawca dostarczy Zamawiającemu i Inspektorowi do akceptacji projekt składu mieszanki mineralno-asfaltowej (AC5S, AC8S, AC11S).</w:t>
      </w:r>
    </w:p>
    <w:p w14:paraId="44811EFA" w14:textId="77777777" w:rsidR="003A5179" w:rsidRPr="000A4E80" w:rsidRDefault="003A5179" w:rsidP="003A5179">
      <w:pPr>
        <w:widowControl w:val="0"/>
        <w:ind w:right="-59" w:firstLine="709"/>
        <w:rPr>
          <w:sz w:val="20"/>
          <w:szCs w:val="20"/>
        </w:rPr>
      </w:pPr>
      <w:r w:rsidRPr="000A4E80">
        <w:rPr>
          <w:sz w:val="20"/>
          <w:szCs w:val="20"/>
        </w:rPr>
        <w:t xml:space="preserve">Projekt mieszanki mineralno-asfaltowej powinien określać: </w:t>
      </w:r>
    </w:p>
    <w:p w14:paraId="288E3829" w14:textId="77777777" w:rsidR="003A5179" w:rsidRPr="000A4E80" w:rsidRDefault="003A5179">
      <w:pPr>
        <w:widowControl w:val="0"/>
        <w:numPr>
          <w:ilvl w:val="0"/>
          <w:numId w:val="251"/>
        </w:numPr>
        <w:ind w:right="-59"/>
        <w:jc w:val="both"/>
        <w:rPr>
          <w:sz w:val="20"/>
          <w:szCs w:val="20"/>
        </w:rPr>
      </w:pPr>
      <w:r w:rsidRPr="000A4E80">
        <w:rPr>
          <w:sz w:val="20"/>
          <w:szCs w:val="20"/>
        </w:rPr>
        <w:t>źródło wszystkich zastosowanych materiałów,</w:t>
      </w:r>
    </w:p>
    <w:p w14:paraId="730D407A" w14:textId="77777777" w:rsidR="003A5179" w:rsidRPr="000A4E80" w:rsidRDefault="003A5179">
      <w:pPr>
        <w:widowControl w:val="0"/>
        <w:numPr>
          <w:ilvl w:val="0"/>
          <w:numId w:val="251"/>
        </w:numPr>
        <w:ind w:right="-59"/>
        <w:jc w:val="both"/>
        <w:rPr>
          <w:sz w:val="20"/>
          <w:szCs w:val="20"/>
        </w:rPr>
      </w:pPr>
      <w:r w:rsidRPr="000A4E80">
        <w:rPr>
          <w:sz w:val="20"/>
          <w:szCs w:val="20"/>
        </w:rPr>
        <w:t>proporcje wszystkich składników mieszanki mineralnej,</w:t>
      </w:r>
    </w:p>
    <w:p w14:paraId="5E6F8261" w14:textId="77777777" w:rsidR="003A5179" w:rsidRPr="000A4E80" w:rsidRDefault="003A5179">
      <w:pPr>
        <w:widowControl w:val="0"/>
        <w:numPr>
          <w:ilvl w:val="0"/>
          <w:numId w:val="251"/>
        </w:numPr>
        <w:ind w:right="-59"/>
        <w:jc w:val="both"/>
        <w:rPr>
          <w:sz w:val="20"/>
          <w:szCs w:val="20"/>
        </w:rPr>
      </w:pPr>
      <w:r w:rsidRPr="000A4E80">
        <w:rPr>
          <w:sz w:val="20"/>
          <w:szCs w:val="20"/>
        </w:rPr>
        <w:t>punkty graniczne uziarnienia,</w:t>
      </w:r>
    </w:p>
    <w:p w14:paraId="76E99907" w14:textId="77777777" w:rsidR="003A5179" w:rsidRPr="000A4E80" w:rsidRDefault="003A5179">
      <w:pPr>
        <w:widowControl w:val="0"/>
        <w:numPr>
          <w:ilvl w:val="0"/>
          <w:numId w:val="251"/>
        </w:numPr>
        <w:ind w:right="-59"/>
        <w:jc w:val="both"/>
        <w:rPr>
          <w:sz w:val="20"/>
          <w:szCs w:val="20"/>
        </w:rPr>
      </w:pPr>
      <w:r w:rsidRPr="000A4E80">
        <w:rPr>
          <w:sz w:val="20"/>
          <w:szCs w:val="20"/>
        </w:rPr>
        <w:t>wyniki badań przeprowadzonych w celu określenia właściwości mieszanki i porównanie ich z wymaganiami specyfikacji,</w:t>
      </w:r>
    </w:p>
    <w:p w14:paraId="7AA0A0EB" w14:textId="77777777" w:rsidR="003A5179" w:rsidRPr="000A4E80" w:rsidRDefault="003A5179">
      <w:pPr>
        <w:widowControl w:val="0"/>
        <w:numPr>
          <w:ilvl w:val="0"/>
          <w:numId w:val="251"/>
        </w:numPr>
        <w:ind w:right="-59"/>
        <w:jc w:val="both"/>
        <w:rPr>
          <w:sz w:val="20"/>
          <w:szCs w:val="20"/>
        </w:rPr>
      </w:pPr>
      <w:r w:rsidRPr="000A4E80">
        <w:rPr>
          <w:sz w:val="20"/>
          <w:szCs w:val="20"/>
        </w:rPr>
        <w:t xml:space="preserve">wyniki badań dotyczących fizycznych właściwości kruszywa, </w:t>
      </w:r>
    </w:p>
    <w:p w14:paraId="7F4A4F7A" w14:textId="77777777" w:rsidR="003A5179" w:rsidRPr="000A4E80" w:rsidRDefault="003A5179">
      <w:pPr>
        <w:widowControl w:val="0"/>
        <w:numPr>
          <w:ilvl w:val="0"/>
          <w:numId w:val="251"/>
        </w:numPr>
        <w:ind w:right="-59"/>
        <w:jc w:val="both"/>
        <w:rPr>
          <w:sz w:val="20"/>
          <w:szCs w:val="20"/>
        </w:rPr>
      </w:pPr>
      <w:r w:rsidRPr="000A4E80">
        <w:rPr>
          <w:sz w:val="20"/>
          <w:szCs w:val="20"/>
        </w:rPr>
        <w:t xml:space="preserve">temperaturę wytwarzania i układania mieszanki. </w:t>
      </w:r>
    </w:p>
    <w:p w14:paraId="60D8021D" w14:textId="77777777" w:rsidR="003A5179" w:rsidRPr="000A4E80" w:rsidRDefault="003A5179" w:rsidP="003A5179">
      <w:pPr>
        <w:shd w:val="clear" w:color="auto" w:fill="FFFFFF"/>
        <w:ind w:right="2" w:firstLine="709"/>
        <w:rPr>
          <w:spacing w:val="1"/>
          <w:sz w:val="20"/>
          <w:szCs w:val="20"/>
        </w:rPr>
      </w:pPr>
      <w:r w:rsidRPr="000A4E80">
        <w:rPr>
          <w:spacing w:val="1"/>
          <w:sz w:val="20"/>
          <w:szCs w:val="20"/>
        </w:rPr>
        <w:t xml:space="preserve">W zagęszczaniu próbek laboratoryjnych mieszanek mineralno-asfaltowych należy stosować następujące temperatury mieszanki w zależności stosowanego asfaltu: </w:t>
      </w:r>
    </w:p>
    <w:p w14:paraId="59D60A0B" w14:textId="77777777" w:rsidR="003A5179" w:rsidRPr="000A4E80" w:rsidRDefault="003A5179">
      <w:pPr>
        <w:numPr>
          <w:ilvl w:val="0"/>
          <w:numId w:val="213"/>
        </w:numPr>
        <w:shd w:val="clear" w:color="auto" w:fill="FFFFFF"/>
        <w:tabs>
          <w:tab w:val="clear" w:pos="454"/>
          <w:tab w:val="num" w:pos="360"/>
        </w:tabs>
        <w:overflowPunct w:val="0"/>
        <w:autoSpaceDE w:val="0"/>
        <w:autoSpaceDN w:val="0"/>
        <w:adjustRightInd w:val="0"/>
        <w:ind w:left="360" w:right="2" w:hanging="303"/>
        <w:jc w:val="both"/>
        <w:textAlignment w:val="baseline"/>
        <w:rPr>
          <w:spacing w:val="1"/>
          <w:sz w:val="20"/>
          <w:szCs w:val="20"/>
        </w:rPr>
      </w:pPr>
      <w:r w:rsidRPr="000A4E80">
        <w:rPr>
          <w:spacing w:val="1"/>
          <w:sz w:val="20"/>
          <w:szCs w:val="20"/>
        </w:rPr>
        <w:t>50/70 i 70/100: 135°C±</w:t>
      </w:r>
      <w:smartTag w:uri="urn:schemas-microsoft-com:office:smarttags" w:element="metricconverter">
        <w:smartTagPr>
          <w:attr w:name="ProductID" w:val="5ﾰC"/>
        </w:smartTagPr>
        <w:r w:rsidRPr="000A4E80">
          <w:rPr>
            <w:spacing w:val="1"/>
            <w:sz w:val="20"/>
            <w:szCs w:val="20"/>
          </w:rPr>
          <w:t>5°C</w:t>
        </w:r>
      </w:smartTag>
      <w:r w:rsidRPr="000A4E80">
        <w:rPr>
          <w:spacing w:val="1"/>
          <w:sz w:val="20"/>
          <w:szCs w:val="20"/>
        </w:rPr>
        <w:t>,</w:t>
      </w:r>
    </w:p>
    <w:p w14:paraId="034C3D56" w14:textId="77777777" w:rsidR="003A5179" w:rsidRPr="000A4E80" w:rsidRDefault="003A5179">
      <w:pPr>
        <w:numPr>
          <w:ilvl w:val="0"/>
          <w:numId w:val="213"/>
        </w:numPr>
        <w:tabs>
          <w:tab w:val="clear" w:pos="454"/>
          <w:tab w:val="num" w:pos="360"/>
        </w:tabs>
        <w:overflowPunct w:val="0"/>
        <w:autoSpaceDE w:val="0"/>
        <w:autoSpaceDN w:val="0"/>
        <w:adjustRightInd w:val="0"/>
        <w:ind w:left="360" w:hanging="303"/>
        <w:textAlignment w:val="baseline"/>
        <w:rPr>
          <w:sz w:val="20"/>
          <w:szCs w:val="20"/>
        </w:rPr>
      </w:pPr>
      <w:r w:rsidRPr="000A4E80">
        <w:rPr>
          <w:sz w:val="20"/>
          <w:szCs w:val="20"/>
        </w:rPr>
        <w:t>MG 50/70-54/64: 140</w:t>
      </w:r>
      <w:r w:rsidRPr="000A4E80">
        <w:rPr>
          <w:spacing w:val="1"/>
          <w:sz w:val="20"/>
          <w:szCs w:val="20"/>
        </w:rPr>
        <w:t>°</w:t>
      </w:r>
      <w:r w:rsidRPr="000A4E80">
        <w:rPr>
          <w:sz w:val="20"/>
          <w:szCs w:val="20"/>
        </w:rPr>
        <w:t>C</w:t>
      </w:r>
      <w:r w:rsidRPr="000A4E80">
        <w:rPr>
          <w:spacing w:val="1"/>
          <w:sz w:val="20"/>
          <w:szCs w:val="20"/>
        </w:rPr>
        <w:t>±</w:t>
      </w:r>
      <w:smartTag w:uri="urn:schemas-microsoft-com:office:smarttags" w:element="metricconverter">
        <w:smartTagPr>
          <w:attr w:name="ProductID" w:val="5ﾰC"/>
        </w:smartTagPr>
        <w:r w:rsidRPr="000A4E80">
          <w:rPr>
            <w:spacing w:val="1"/>
            <w:sz w:val="20"/>
            <w:szCs w:val="20"/>
          </w:rPr>
          <w:t>5°C</w:t>
        </w:r>
      </w:smartTag>
      <w:r w:rsidRPr="000A4E80">
        <w:rPr>
          <w:spacing w:val="1"/>
          <w:sz w:val="20"/>
          <w:szCs w:val="20"/>
        </w:rPr>
        <w:t>,</w:t>
      </w:r>
      <w:r w:rsidRPr="000A4E80">
        <w:rPr>
          <w:sz w:val="20"/>
          <w:szCs w:val="20"/>
        </w:rPr>
        <w:t xml:space="preserve"> </w:t>
      </w:r>
    </w:p>
    <w:p w14:paraId="1ED9D0F4" w14:textId="77777777" w:rsidR="003A5179" w:rsidRPr="000A4E80" w:rsidRDefault="003A5179">
      <w:pPr>
        <w:numPr>
          <w:ilvl w:val="0"/>
          <w:numId w:val="213"/>
        </w:numPr>
        <w:tabs>
          <w:tab w:val="clear" w:pos="454"/>
          <w:tab w:val="num" w:pos="360"/>
        </w:tabs>
        <w:overflowPunct w:val="0"/>
        <w:autoSpaceDE w:val="0"/>
        <w:autoSpaceDN w:val="0"/>
        <w:adjustRightInd w:val="0"/>
        <w:ind w:left="360" w:hanging="303"/>
        <w:textAlignment w:val="baseline"/>
        <w:rPr>
          <w:sz w:val="20"/>
          <w:szCs w:val="20"/>
          <w:lang w:val="en-US"/>
        </w:rPr>
      </w:pPr>
      <w:r w:rsidRPr="000A4E80">
        <w:rPr>
          <w:sz w:val="20"/>
          <w:szCs w:val="20"/>
          <w:lang w:val="en-US"/>
        </w:rPr>
        <w:t>PMB 45/80 – 55, PMB 45/80-65, PMB 45/80-80: 145</w:t>
      </w:r>
      <w:r w:rsidRPr="000A4E80">
        <w:rPr>
          <w:spacing w:val="1"/>
          <w:sz w:val="20"/>
          <w:szCs w:val="20"/>
          <w:lang w:val="en-US"/>
        </w:rPr>
        <w:t>°</w:t>
      </w:r>
      <w:r w:rsidRPr="000A4E80">
        <w:rPr>
          <w:sz w:val="20"/>
          <w:szCs w:val="20"/>
          <w:lang w:val="en-US"/>
        </w:rPr>
        <w:t>C</w:t>
      </w:r>
      <w:r w:rsidRPr="000A4E80">
        <w:rPr>
          <w:spacing w:val="1"/>
          <w:sz w:val="20"/>
          <w:szCs w:val="20"/>
          <w:lang w:val="en-US"/>
        </w:rPr>
        <w:t>±</w:t>
      </w:r>
      <w:smartTag w:uri="urn:schemas-microsoft-com:office:smarttags" w:element="metricconverter">
        <w:smartTagPr>
          <w:attr w:name="ProductID" w:val="5ﾰC"/>
        </w:smartTagPr>
        <w:r w:rsidRPr="000A4E80">
          <w:rPr>
            <w:spacing w:val="1"/>
            <w:sz w:val="20"/>
            <w:szCs w:val="20"/>
            <w:lang w:val="en-US"/>
          </w:rPr>
          <w:t>5°C</w:t>
        </w:r>
      </w:smartTag>
      <w:r w:rsidRPr="000A4E80">
        <w:rPr>
          <w:spacing w:val="1"/>
          <w:sz w:val="20"/>
          <w:szCs w:val="20"/>
          <w:lang w:val="en-US"/>
        </w:rPr>
        <w:t xml:space="preserve">. </w:t>
      </w:r>
    </w:p>
    <w:p w14:paraId="2531E9C6" w14:textId="77777777" w:rsidR="003A5179" w:rsidRPr="000A4E80" w:rsidRDefault="003A5179" w:rsidP="003A5179">
      <w:pPr>
        <w:shd w:val="clear" w:color="auto" w:fill="FFFFFF"/>
        <w:ind w:right="2" w:firstLine="709"/>
        <w:rPr>
          <w:spacing w:val="2"/>
          <w:sz w:val="20"/>
          <w:szCs w:val="20"/>
        </w:rPr>
      </w:pPr>
      <w:r w:rsidRPr="000A4E80">
        <w:rPr>
          <w:spacing w:val="1"/>
          <w:sz w:val="20"/>
          <w:szCs w:val="20"/>
        </w:rPr>
        <w:t xml:space="preserve">Recepta powinna być zaprojektowana dla konkretnych materiałów, zaakceptowanych przez Zamawiającego i Inspektora, do wbudowania i przy wykorzystaniu reprezentatywnych próbek tych materiałów.  </w:t>
      </w:r>
    </w:p>
    <w:p w14:paraId="06E22634" w14:textId="77777777" w:rsidR="003A5179" w:rsidRPr="000A4E80" w:rsidRDefault="003A5179" w:rsidP="003A5179">
      <w:pPr>
        <w:shd w:val="clear" w:color="auto" w:fill="FFFFFF"/>
        <w:ind w:right="2" w:firstLine="709"/>
        <w:rPr>
          <w:spacing w:val="2"/>
          <w:sz w:val="20"/>
          <w:szCs w:val="20"/>
        </w:rPr>
      </w:pPr>
      <w:r w:rsidRPr="000A4E80">
        <w:rPr>
          <w:spacing w:val="2"/>
          <w:sz w:val="20"/>
          <w:szCs w:val="20"/>
        </w:rPr>
        <w:t>Jeżeli mieszanka mineralno-asfaltowa jest dostarczana z kilku wytwórni lub od kilku producentów, to należy zapewnić zgodność typu i wymiaru mieszanki oraz spełnienie wymaganej dokumentacji projektowej.</w:t>
      </w:r>
    </w:p>
    <w:p w14:paraId="2CE04121" w14:textId="77777777" w:rsidR="003A5179" w:rsidRPr="000A4E80" w:rsidRDefault="003A5179" w:rsidP="003A5179">
      <w:pPr>
        <w:shd w:val="clear" w:color="auto" w:fill="FFFFFF"/>
        <w:ind w:right="2" w:firstLine="709"/>
        <w:rPr>
          <w:spacing w:val="1"/>
          <w:sz w:val="20"/>
          <w:szCs w:val="20"/>
        </w:rPr>
      </w:pPr>
      <w:r w:rsidRPr="000A4E80">
        <w:rPr>
          <w:spacing w:val="2"/>
          <w:sz w:val="20"/>
          <w:szCs w:val="20"/>
        </w:rPr>
        <w:t xml:space="preserve">Każda zmiana składników mieszanki w czasie trwania robót wymaga akceptacji Inspektora </w:t>
      </w:r>
      <w:r w:rsidRPr="000A4E80">
        <w:rPr>
          <w:spacing w:val="1"/>
          <w:sz w:val="20"/>
          <w:szCs w:val="20"/>
        </w:rPr>
        <w:t xml:space="preserve">oraz opracowania nowej recepty i jej zatwierdzenia.  </w:t>
      </w:r>
    </w:p>
    <w:p w14:paraId="322F5738" w14:textId="77777777" w:rsidR="003A5179" w:rsidRPr="000A4E80" w:rsidRDefault="003A5179" w:rsidP="003A5179">
      <w:pPr>
        <w:ind w:firstLine="709"/>
        <w:rPr>
          <w:sz w:val="20"/>
          <w:szCs w:val="20"/>
        </w:rPr>
      </w:pPr>
      <w:r w:rsidRPr="000A4E80">
        <w:rPr>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5D31DD14" w14:textId="77777777" w:rsidR="003A5179" w:rsidRPr="000A4E80" w:rsidRDefault="003A5179" w:rsidP="003A5179">
      <w:pPr>
        <w:ind w:firstLine="709"/>
        <w:rPr>
          <w:sz w:val="20"/>
          <w:szCs w:val="20"/>
        </w:rPr>
      </w:pPr>
      <w:r w:rsidRPr="000A4E80">
        <w:rPr>
          <w:sz w:val="20"/>
          <w:szCs w:val="20"/>
        </w:rPr>
        <w:t>Akceptacja recepty przez Zamawiającego może nastąpić na podstawie przedstawionych przez Wykonawcę badań typu i sprawozdania z próby technologicznej. W przypadku kiedy Zamawiający, w celu akceptacji recepty mieszanki mineralno-asfaltowej, zdecyduje się wykonać dodatkowo niezależne badania, Wykonawca dostarczy zgodnie z wymaganiami Inspektora próbki wszystkich składników mieszanki.</w:t>
      </w:r>
    </w:p>
    <w:p w14:paraId="5CFB2B05" w14:textId="77777777" w:rsidR="003A5179" w:rsidRPr="000A4E80" w:rsidRDefault="003A5179" w:rsidP="003A5179">
      <w:pPr>
        <w:ind w:firstLine="709"/>
        <w:rPr>
          <w:sz w:val="20"/>
          <w:szCs w:val="20"/>
        </w:rPr>
      </w:pPr>
      <w:r w:rsidRPr="000A4E80">
        <w:rPr>
          <w:sz w:val="20"/>
          <w:szCs w:val="20"/>
        </w:rPr>
        <w:t>Zaakceptowana recepta stanowi ważną podstawę produkcji.</w:t>
      </w:r>
    </w:p>
    <w:p w14:paraId="2AAE4818" w14:textId="77777777" w:rsidR="003A5179" w:rsidRPr="000A4E80" w:rsidRDefault="003A5179" w:rsidP="003A5179">
      <w:pPr>
        <w:pStyle w:val="Nagwek2"/>
        <w:rPr>
          <w:sz w:val="20"/>
          <w:szCs w:val="20"/>
        </w:rPr>
      </w:pPr>
      <w:r w:rsidRPr="000A4E80">
        <w:rPr>
          <w:sz w:val="20"/>
          <w:szCs w:val="20"/>
        </w:rPr>
        <w:t>5.3. Wytwarzanie mieszanki mineralno-asfaltowej</w:t>
      </w:r>
    </w:p>
    <w:p w14:paraId="7B107C0F" w14:textId="77777777" w:rsidR="003A5179" w:rsidRPr="000A4E80" w:rsidRDefault="003A5179" w:rsidP="003A5179">
      <w:pPr>
        <w:rPr>
          <w:sz w:val="20"/>
          <w:szCs w:val="20"/>
        </w:rPr>
      </w:pPr>
      <w:r w:rsidRPr="000A4E80">
        <w:rPr>
          <w:sz w:val="20"/>
          <w:szCs w:val="20"/>
        </w:rPr>
        <w:tab/>
        <w:t>Mieszankę mineralno-asfaltową należy wytwarzać na gorąco w otaczarce (zespole maszyn i urządzeń dozowania, podgrzewania i mieszania składników oraz przechowywania gotowej mieszanki). Inspektor dopuści do produkcji tylko otaczarki posiadające certyfikowany system zakładowej kontroli produkcji zgodny z PN</w:t>
      </w:r>
      <w:r w:rsidRPr="000A4E80">
        <w:rPr>
          <w:sz w:val="20"/>
          <w:szCs w:val="20"/>
        </w:rPr>
        <w:noBreakHyphen/>
        <w:t xml:space="preserve">EN 13108-21 [53]. </w:t>
      </w:r>
    </w:p>
    <w:p w14:paraId="42744642" w14:textId="77777777" w:rsidR="003A5179" w:rsidRPr="000A4E80" w:rsidRDefault="003A5179" w:rsidP="003A5179">
      <w:pPr>
        <w:rPr>
          <w:sz w:val="20"/>
          <w:szCs w:val="20"/>
        </w:rPr>
      </w:pPr>
      <w:r w:rsidRPr="000A4E80">
        <w:rPr>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01B820BB" w14:textId="77777777" w:rsidR="003A5179" w:rsidRPr="000A4E80" w:rsidRDefault="003A5179" w:rsidP="003A5179">
      <w:pPr>
        <w:rPr>
          <w:sz w:val="20"/>
          <w:szCs w:val="20"/>
        </w:rPr>
      </w:pPr>
      <w:r w:rsidRPr="000A4E80">
        <w:rPr>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0A4E80">
          <w:rPr>
            <w:sz w:val="20"/>
            <w:szCs w:val="20"/>
          </w:rPr>
          <w:t>5°C</w:t>
        </w:r>
      </w:smartTag>
      <w:r w:rsidRPr="000A4E80">
        <w:rPr>
          <w:sz w:val="20"/>
          <w:szCs w:val="20"/>
        </w:rPr>
        <w:t>. Temperatura lepiszcza asfaltowego w zbiorniku magazynowym (roboczym) nie może przekraczać wartości podanych w pkcie 2.2.</w:t>
      </w:r>
    </w:p>
    <w:p w14:paraId="0FCC55BE" w14:textId="77777777" w:rsidR="003A5179" w:rsidRPr="000A4E80" w:rsidRDefault="003A5179" w:rsidP="003A5179">
      <w:pPr>
        <w:ind w:firstLine="708"/>
        <w:rPr>
          <w:sz w:val="20"/>
          <w:szCs w:val="20"/>
        </w:rPr>
      </w:pPr>
      <w:r w:rsidRPr="000A4E80">
        <w:rPr>
          <w:sz w:val="20"/>
          <w:szCs w:val="20"/>
        </w:rPr>
        <w:t>Kruszywo (ewentualnie z wypełniaczem) powinno być wysuszone i podgrzane tak, aby mieszanka mineralna uzyskała temperaturę właściwą do otoczenia lepiszczem asfaltowym. Temperatura mieszanki mineralnej nie powinna być wyższa o więcej niż 30</w:t>
      </w:r>
      <w:r w:rsidRPr="000A4E80">
        <w:rPr>
          <w:sz w:val="20"/>
          <w:szCs w:val="20"/>
          <w:vertAlign w:val="superscript"/>
        </w:rPr>
        <w:t>o</w:t>
      </w:r>
      <w:r w:rsidRPr="000A4E80">
        <w:rPr>
          <w:sz w:val="20"/>
          <w:szCs w:val="20"/>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2D020928" w14:textId="77777777" w:rsidR="003A5179" w:rsidRPr="000A4E80" w:rsidRDefault="003A5179" w:rsidP="003A5179">
      <w:pPr>
        <w:keepNext/>
        <w:spacing w:before="120" w:after="120"/>
        <w:rPr>
          <w:sz w:val="20"/>
          <w:szCs w:val="20"/>
        </w:rPr>
      </w:pPr>
      <w:r w:rsidRPr="000A4E80">
        <w:rPr>
          <w:sz w:val="20"/>
          <w:szCs w:val="20"/>
        </w:rPr>
        <w:t xml:space="preserve">Tablica 21. Najwyższa i najniższa temperatura mieszanki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0A4E80" w:rsidRPr="000A4E80" w14:paraId="716A4FC5" w14:textId="77777777" w:rsidTr="003915F2">
        <w:tc>
          <w:tcPr>
            <w:tcW w:w="2640" w:type="dxa"/>
          </w:tcPr>
          <w:p w14:paraId="422617AD" w14:textId="77777777" w:rsidR="003A5179" w:rsidRPr="000A4E80" w:rsidRDefault="003A5179" w:rsidP="003915F2">
            <w:pPr>
              <w:spacing w:before="60" w:after="60"/>
              <w:jc w:val="center"/>
              <w:rPr>
                <w:sz w:val="20"/>
                <w:szCs w:val="20"/>
              </w:rPr>
            </w:pPr>
            <w:r w:rsidRPr="000A4E80">
              <w:rPr>
                <w:sz w:val="20"/>
                <w:szCs w:val="20"/>
              </w:rPr>
              <w:t>Lepiszcze asfaltowe</w:t>
            </w:r>
          </w:p>
        </w:tc>
        <w:tc>
          <w:tcPr>
            <w:tcW w:w="3071" w:type="dxa"/>
          </w:tcPr>
          <w:p w14:paraId="4A672103" w14:textId="77777777" w:rsidR="003A5179" w:rsidRPr="000A4E80" w:rsidRDefault="003A5179" w:rsidP="003915F2">
            <w:pPr>
              <w:spacing w:before="60" w:after="60"/>
              <w:jc w:val="center"/>
              <w:rPr>
                <w:sz w:val="20"/>
                <w:szCs w:val="20"/>
              </w:rPr>
            </w:pPr>
            <w:r w:rsidRPr="000A4E80">
              <w:rPr>
                <w:sz w:val="20"/>
                <w:szCs w:val="20"/>
              </w:rPr>
              <w:t>Temperatura mieszanki [°C]</w:t>
            </w:r>
          </w:p>
        </w:tc>
      </w:tr>
      <w:tr w:rsidR="000A4E80" w:rsidRPr="000A4E80" w14:paraId="2FA13145" w14:textId="77777777" w:rsidTr="003915F2">
        <w:tc>
          <w:tcPr>
            <w:tcW w:w="2640" w:type="dxa"/>
          </w:tcPr>
          <w:p w14:paraId="1683370C" w14:textId="77777777" w:rsidR="003A5179" w:rsidRPr="000A4E80" w:rsidRDefault="003A5179" w:rsidP="003915F2">
            <w:pPr>
              <w:spacing w:before="60"/>
              <w:jc w:val="center"/>
              <w:rPr>
                <w:sz w:val="20"/>
                <w:szCs w:val="20"/>
                <w:lang w:val="en-US"/>
              </w:rPr>
            </w:pPr>
            <w:r w:rsidRPr="000A4E80">
              <w:rPr>
                <w:sz w:val="20"/>
                <w:szCs w:val="20"/>
                <w:lang w:val="en-US"/>
              </w:rPr>
              <w:t>Asfalt 50/70</w:t>
            </w:r>
          </w:p>
          <w:p w14:paraId="42E39236" w14:textId="77777777" w:rsidR="003A5179" w:rsidRPr="000A4E80" w:rsidRDefault="003A5179" w:rsidP="003915F2">
            <w:pPr>
              <w:spacing w:before="60"/>
              <w:ind w:firstLine="12"/>
              <w:jc w:val="center"/>
              <w:rPr>
                <w:sz w:val="20"/>
                <w:szCs w:val="20"/>
                <w:lang w:val="en-US"/>
              </w:rPr>
            </w:pPr>
            <w:r w:rsidRPr="000A4E80">
              <w:rPr>
                <w:sz w:val="20"/>
                <w:szCs w:val="20"/>
                <w:lang w:val="en-US"/>
              </w:rPr>
              <w:t>Asfalt 70/100</w:t>
            </w:r>
          </w:p>
          <w:p w14:paraId="2F6D0D11" w14:textId="77777777" w:rsidR="003A5179" w:rsidRPr="000A4E80" w:rsidRDefault="003A5179" w:rsidP="003915F2">
            <w:pPr>
              <w:spacing w:before="60"/>
              <w:jc w:val="center"/>
              <w:rPr>
                <w:b/>
                <w:bCs/>
                <w:sz w:val="20"/>
                <w:szCs w:val="20"/>
                <w:lang w:val="en-US"/>
              </w:rPr>
            </w:pPr>
            <w:r w:rsidRPr="000A4E80">
              <w:rPr>
                <w:b/>
                <w:bCs/>
                <w:sz w:val="20"/>
                <w:szCs w:val="20"/>
                <w:lang w:val="en-US"/>
              </w:rPr>
              <w:t>PMB 45/80-55</w:t>
            </w:r>
          </w:p>
          <w:p w14:paraId="059B0ACA" w14:textId="77777777" w:rsidR="003A5179" w:rsidRPr="000A4E80" w:rsidRDefault="003A5179" w:rsidP="003915F2">
            <w:pPr>
              <w:spacing w:before="60"/>
              <w:jc w:val="center"/>
              <w:rPr>
                <w:sz w:val="20"/>
                <w:szCs w:val="20"/>
                <w:lang w:val="en-US"/>
              </w:rPr>
            </w:pPr>
            <w:r w:rsidRPr="000A4E80">
              <w:rPr>
                <w:sz w:val="20"/>
                <w:szCs w:val="20"/>
                <w:lang w:val="en-US"/>
              </w:rPr>
              <w:t>PMB 45/80-65</w:t>
            </w:r>
          </w:p>
          <w:p w14:paraId="27F9910B" w14:textId="77777777" w:rsidR="003A5179" w:rsidRPr="000A4E80" w:rsidRDefault="003A5179" w:rsidP="003915F2">
            <w:pPr>
              <w:spacing w:before="60"/>
              <w:jc w:val="center"/>
              <w:rPr>
                <w:sz w:val="20"/>
                <w:szCs w:val="20"/>
                <w:lang w:val="en-US"/>
              </w:rPr>
            </w:pPr>
            <w:r w:rsidRPr="000A4E80">
              <w:rPr>
                <w:sz w:val="20"/>
                <w:szCs w:val="20"/>
                <w:lang w:val="en-US"/>
              </w:rPr>
              <w:t>PMB 45/80-80</w:t>
            </w:r>
          </w:p>
          <w:p w14:paraId="2C3E2C89" w14:textId="77777777" w:rsidR="003A5179" w:rsidRPr="000A4E80" w:rsidRDefault="003A5179" w:rsidP="003915F2">
            <w:pPr>
              <w:spacing w:before="60"/>
              <w:jc w:val="center"/>
              <w:rPr>
                <w:sz w:val="20"/>
                <w:szCs w:val="20"/>
                <w:lang w:val="en-US"/>
              </w:rPr>
            </w:pPr>
            <w:r w:rsidRPr="000A4E80">
              <w:rPr>
                <w:sz w:val="20"/>
                <w:szCs w:val="20"/>
                <w:lang w:val="en-US"/>
              </w:rPr>
              <w:t>MG 50/70-54/64</w:t>
            </w:r>
          </w:p>
        </w:tc>
        <w:tc>
          <w:tcPr>
            <w:tcW w:w="3071" w:type="dxa"/>
          </w:tcPr>
          <w:p w14:paraId="683F5FEE" w14:textId="77777777" w:rsidR="003A5179" w:rsidRPr="000A4E80" w:rsidRDefault="003A5179" w:rsidP="003915F2">
            <w:pPr>
              <w:spacing w:before="60"/>
              <w:jc w:val="center"/>
              <w:rPr>
                <w:sz w:val="20"/>
                <w:szCs w:val="20"/>
              </w:rPr>
            </w:pPr>
            <w:r w:rsidRPr="000A4E80">
              <w:rPr>
                <w:sz w:val="20"/>
                <w:szCs w:val="20"/>
              </w:rPr>
              <w:t>od 140 do 180</w:t>
            </w:r>
          </w:p>
          <w:p w14:paraId="62501755" w14:textId="77777777" w:rsidR="003A5179" w:rsidRPr="000A4E80" w:rsidRDefault="003A5179" w:rsidP="003915F2">
            <w:pPr>
              <w:spacing w:before="60"/>
              <w:jc w:val="center"/>
              <w:rPr>
                <w:sz w:val="20"/>
                <w:szCs w:val="20"/>
              </w:rPr>
            </w:pPr>
            <w:r w:rsidRPr="000A4E80">
              <w:rPr>
                <w:sz w:val="20"/>
                <w:szCs w:val="20"/>
              </w:rPr>
              <w:t>od 140 do 180</w:t>
            </w:r>
          </w:p>
          <w:p w14:paraId="359C0AF8" w14:textId="77777777" w:rsidR="003A5179" w:rsidRPr="000A4E80" w:rsidRDefault="003A5179" w:rsidP="003915F2">
            <w:pPr>
              <w:spacing w:before="60"/>
              <w:jc w:val="center"/>
              <w:rPr>
                <w:sz w:val="20"/>
                <w:szCs w:val="20"/>
              </w:rPr>
            </w:pPr>
            <w:r w:rsidRPr="000A4E80">
              <w:rPr>
                <w:sz w:val="20"/>
                <w:szCs w:val="20"/>
              </w:rPr>
              <w:t>wg wskazań producenta</w:t>
            </w:r>
          </w:p>
          <w:p w14:paraId="3E5DA5EF" w14:textId="77777777" w:rsidR="003A5179" w:rsidRPr="000A4E80" w:rsidRDefault="003A5179" w:rsidP="003915F2">
            <w:pPr>
              <w:spacing w:before="60"/>
              <w:jc w:val="center"/>
              <w:rPr>
                <w:sz w:val="20"/>
                <w:szCs w:val="20"/>
              </w:rPr>
            </w:pPr>
            <w:r w:rsidRPr="000A4E80">
              <w:rPr>
                <w:sz w:val="20"/>
                <w:szCs w:val="20"/>
              </w:rPr>
              <w:t>wg wskazań producenta</w:t>
            </w:r>
          </w:p>
          <w:p w14:paraId="29B3937F" w14:textId="77777777" w:rsidR="003A5179" w:rsidRPr="000A4E80" w:rsidRDefault="003A5179" w:rsidP="003915F2">
            <w:pPr>
              <w:spacing w:before="60"/>
              <w:jc w:val="center"/>
              <w:rPr>
                <w:sz w:val="20"/>
                <w:szCs w:val="20"/>
              </w:rPr>
            </w:pPr>
            <w:r w:rsidRPr="000A4E80">
              <w:rPr>
                <w:sz w:val="20"/>
                <w:szCs w:val="20"/>
              </w:rPr>
              <w:t>wg wskazań producenta</w:t>
            </w:r>
          </w:p>
          <w:p w14:paraId="692E4886" w14:textId="77777777" w:rsidR="003A5179" w:rsidRPr="000A4E80" w:rsidRDefault="003A5179" w:rsidP="003915F2">
            <w:pPr>
              <w:spacing w:before="60"/>
              <w:jc w:val="center"/>
              <w:rPr>
                <w:sz w:val="20"/>
                <w:szCs w:val="20"/>
              </w:rPr>
            </w:pPr>
            <w:r w:rsidRPr="000A4E80">
              <w:rPr>
                <w:sz w:val="20"/>
                <w:szCs w:val="20"/>
              </w:rPr>
              <w:t>wg wskazań producenta</w:t>
            </w:r>
          </w:p>
        </w:tc>
      </w:tr>
    </w:tbl>
    <w:p w14:paraId="55EBEFD1" w14:textId="77777777" w:rsidR="003A5179" w:rsidRPr="000A4E80" w:rsidRDefault="003A5179" w:rsidP="003A5179">
      <w:pPr>
        <w:spacing w:before="120"/>
        <w:ind w:firstLine="709"/>
        <w:rPr>
          <w:sz w:val="20"/>
          <w:szCs w:val="20"/>
        </w:rPr>
      </w:pPr>
      <w:r w:rsidRPr="000A4E80">
        <w:rPr>
          <w:sz w:val="20"/>
          <w:szCs w:val="20"/>
        </w:rPr>
        <w:t>Podana temperatura nie znajduje zastosowania do mieszanek mineralno-asfaltowych, do których jest dodawany dodatek w celu obniżenia temperatury jej wytwarzania i wbudowania lub gdy stosowane lepiszcze asfaltowe zawiera taki środek.</w:t>
      </w:r>
    </w:p>
    <w:p w14:paraId="575C1744" w14:textId="77777777" w:rsidR="003A5179" w:rsidRPr="000A4E80" w:rsidRDefault="003A5179" w:rsidP="003A5179">
      <w:pPr>
        <w:rPr>
          <w:sz w:val="20"/>
          <w:szCs w:val="20"/>
        </w:rPr>
      </w:pPr>
      <w:r w:rsidRPr="000A4E80">
        <w:rPr>
          <w:sz w:val="20"/>
          <w:szCs w:val="20"/>
        </w:rPr>
        <w:tab/>
        <w:t>Sposób i czas mieszania składników mieszanki mineralno-asfaltowej powinny zapewnić równomierne otoczenie kruszywa lepiszczem asfaltowym.</w:t>
      </w:r>
    </w:p>
    <w:p w14:paraId="02F56C97" w14:textId="77777777" w:rsidR="003A5179" w:rsidRPr="000A4E80" w:rsidRDefault="003A5179" w:rsidP="003A5179">
      <w:pPr>
        <w:ind w:firstLine="709"/>
        <w:rPr>
          <w:sz w:val="20"/>
          <w:szCs w:val="20"/>
        </w:rPr>
      </w:pPr>
      <w:r w:rsidRPr="000A4E80">
        <w:rPr>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1C538B04" w14:textId="77777777" w:rsidR="003A5179" w:rsidRPr="000A4E80" w:rsidRDefault="003A5179" w:rsidP="003A5179">
      <w:pPr>
        <w:ind w:firstLine="709"/>
        <w:rPr>
          <w:sz w:val="20"/>
          <w:szCs w:val="20"/>
        </w:rPr>
      </w:pPr>
      <w:r w:rsidRPr="000A4E80">
        <w:rPr>
          <w:sz w:val="20"/>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4C08C7BC" w14:textId="77777777" w:rsidR="003A5179" w:rsidRPr="000A4E80" w:rsidRDefault="003A5179" w:rsidP="003A5179">
      <w:pPr>
        <w:ind w:firstLine="709"/>
        <w:rPr>
          <w:sz w:val="20"/>
          <w:szCs w:val="20"/>
        </w:rPr>
      </w:pPr>
      <w:r w:rsidRPr="000A4E80">
        <w:rPr>
          <w:sz w:val="20"/>
          <w:szCs w:val="20"/>
        </w:rPr>
        <w:t xml:space="preserve">Produkcja powinna być tak zaplanowana, aby nie dopuścić do zbyt długiego przechowywania mieszanki w silosach; należy wykluczyć możliwość szkodliwych zmian. </w:t>
      </w:r>
    </w:p>
    <w:p w14:paraId="07E35962" w14:textId="77777777" w:rsidR="003A5179" w:rsidRPr="000A4E80" w:rsidRDefault="003A5179" w:rsidP="003A5179">
      <w:pPr>
        <w:ind w:firstLine="709"/>
        <w:rPr>
          <w:sz w:val="20"/>
          <w:szCs w:val="20"/>
        </w:rPr>
      </w:pPr>
      <w:r w:rsidRPr="000A4E80">
        <w:rPr>
          <w:sz w:val="20"/>
          <w:szCs w:val="20"/>
        </w:rPr>
        <w:t xml:space="preserve">Czas przechowywania – magazynowania mieszanki  MMA powinien uwzględniać możliwości wytwórni (sposób podgrzewania silosów gotowej mieszanki MMA i rodzaj izolacji), warunki atmosferyczne  oraz czas transportu na budowę. </w:t>
      </w:r>
    </w:p>
    <w:p w14:paraId="37E8AF29" w14:textId="77777777" w:rsidR="003A5179" w:rsidRPr="000A4E80" w:rsidRDefault="003A5179" w:rsidP="003A5179">
      <w:pPr>
        <w:pStyle w:val="Nagwek2"/>
        <w:rPr>
          <w:sz w:val="20"/>
          <w:szCs w:val="20"/>
        </w:rPr>
      </w:pPr>
      <w:r w:rsidRPr="000A4E80">
        <w:rPr>
          <w:sz w:val="20"/>
          <w:szCs w:val="20"/>
        </w:rPr>
        <w:t>5.4. Przygotowanie podłoża</w:t>
      </w:r>
    </w:p>
    <w:p w14:paraId="74949853" w14:textId="77777777" w:rsidR="003A5179" w:rsidRPr="000A4E80" w:rsidRDefault="003A5179" w:rsidP="003A5179">
      <w:pPr>
        <w:rPr>
          <w:sz w:val="20"/>
          <w:szCs w:val="20"/>
        </w:rPr>
      </w:pPr>
      <w:r w:rsidRPr="000A4E80">
        <w:rPr>
          <w:sz w:val="20"/>
          <w:szCs w:val="20"/>
        </w:rPr>
        <w:tab/>
        <w:t>Podłoże (warstwa wyrównawcza, warstwa wiążąca lub stara warstwa ścieralna) pod warstwę ścieralną z betonu asfaltowego powinno być na całej powierzchni:</w:t>
      </w:r>
    </w:p>
    <w:p w14:paraId="03A49F98" w14:textId="77777777" w:rsidR="003A5179" w:rsidRPr="000A4E80" w:rsidRDefault="003A5179">
      <w:pPr>
        <w:numPr>
          <w:ilvl w:val="0"/>
          <w:numId w:val="209"/>
        </w:numPr>
        <w:overflowPunct w:val="0"/>
        <w:autoSpaceDE w:val="0"/>
        <w:autoSpaceDN w:val="0"/>
        <w:adjustRightInd w:val="0"/>
        <w:jc w:val="both"/>
        <w:textAlignment w:val="baseline"/>
        <w:rPr>
          <w:sz w:val="20"/>
          <w:szCs w:val="20"/>
        </w:rPr>
      </w:pPr>
      <w:r w:rsidRPr="000A4E80">
        <w:rPr>
          <w:sz w:val="20"/>
          <w:szCs w:val="20"/>
        </w:rPr>
        <w:t>ustabilizowane i nośne,</w:t>
      </w:r>
    </w:p>
    <w:p w14:paraId="5D8B2C03" w14:textId="77777777" w:rsidR="003A5179" w:rsidRPr="000A4E80" w:rsidRDefault="003A5179">
      <w:pPr>
        <w:numPr>
          <w:ilvl w:val="0"/>
          <w:numId w:val="209"/>
        </w:numPr>
        <w:overflowPunct w:val="0"/>
        <w:autoSpaceDE w:val="0"/>
        <w:autoSpaceDN w:val="0"/>
        <w:adjustRightInd w:val="0"/>
        <w:jc w:val="both"/>
        <w:textAlignment w:val="baseline"/>
        <w:rPr>
          <w:sz w:val="20"/>
          <w:szCs w:val="20"/>
        </w:rPr>
      </w:pPr>
      <w:r w:rsidRPr="000A4E80">
        <w:rPr>
          <w:sz w:val="20"/>
          <w:szCs w:val="20"/>
        </w:rPr>
        <w:t>czyste, bez zanieczyszczenia lub pozostałości luźnego kruszywa,</w:t>
      </w:r>
    </w:p>
    <w:p w14:paraId="3F2445DB" w14:textId="77777777" w:rsidR="003A5179" w:rsidRPr="000A4E80" w:rsidRDefault="003A5179">
      <w:pPr>
        <w:numPr>
          <w:ilvl w:val="0"/>
          <w:numId w:val="209"/>
        </w:numPr>
        <w:overflowPunct w:val="0"/>
        <w:autoSpaceDE w:val="0"/>
        <w:autoSpaceDN w:val="0"/>
        <w:adjustRightInd w:val="0"/>
        <w:jc w:val="both"/>
        <w:textAlignment w:val="baseline"/>
        <w:rPr>
          <w:sz w:val="20"/>
          <w:szCs w:val="20"/>
        </w:rPr>
      </w:pPr>
      <w:r w:rsidRPr="000A4E80">
        <w:rPr>
          <w:sz w:val="20"/>
          <w:szCs w:val="20"/>
        </w:rPr>
        <w:t>wyprofilowane, równe i bez kolein,</w:t>
      </w:r>
    </w:p>
    <w:p w14:paraId="6D98C96F" w14:textId="77777777" w:rsidR="003A5179" w:rsidRPr="000A4E80" w:rsidRDefault="003A5179">
      <w:pPr>
        <w:numPr>
          <w:ilvl w:val="0"/>
          <w:numId w:val="209"/>
        </w:numPr>
        <w:overflowPunct w:val="0"/>
        <w:autoSpaceDE w:val="0"/>
        <w:autoSpaceDN w:val="0"/>
        <w:adjustRightInd w:val="0"/>
        <w:jc w:val="both"/>
        <w:textAlignment w:val="baseline"/>
        <w:rPr>
          <w:sz w:val="20"/>
          <w:szCs w:val="20"/>
        </w:rPr>
      </w:pPr>
      <w:r w:rsidRPr="000A4E80">
        <w:rPr>
          <w:sz w:val="20"/>
          <w:szCs w:val="20"/>
        </w:rPr>
        <w:t>suche.</w:t>
      </w:r>
    </w:p>
    <w:p w14:paraId="1974903A" w14:textId="77777777" w:rsidR="003A5179" w:rsidRPr="000A4E80" w:rsidRDefault="003A5179" w:rsidP="003A5179">
      <w:pPr>
        <w:rPr>
          <w:sz w:val="20"/>
          <w:szCs w:val="20"/>
        </w:rPr>
      </w:pPr>
      <w:r w:rsidRPr="000A4E80">
        <w:rPr>
          <w:sz w:val="20"/>
          <w:szCs w:val="20"/>
        </w:rPr>
        <w:tab/>
        <w:t>Rzędne wysokościowe podłoża oraz urządzeń usytuowanych w nawierzchni lub ją ograniczających powinny być zgodne z dokumentacją projektową. Z podłoża powinien być zapewniony odpływ wody.</w:t>
      </w:r>
    </w:p>
    <w:p w14:paraId="27CDBFF0" w14:textId="77777777" w:rsidR="003A5179" w:rsidRPr="000A4E80" w:rsidRDefault="003A5179" w:rsidP="003A5179">
      <w:pPr>
        <w:rPr>
          <w:sz w:val="20"/>
          <w:szCs w:val="20"/>
        </w:rPr>
      </w:pPr>
      <w:r w:rsidRPr="000A4E80">
        <w:rPr>
          <w:sz w:val="20"/>
          <w:szCs w:val="20"/>
        </w:rPr>
        <w:tab/>
        <w:t>Oznakowanie poziome na warstwie podłoża należy usunąć.</w:t>
      </w:r>
    </w:p>
    <w:p w14:paraId="1B491CE0" w14:textId="77777777" w:rsidR="003A5179" w:rsidRPr="000A4E80" w:rsidRDefault="003A5179" w:rsidP="003A5179">
      <w:pPr>
        <w:rPr>
          <w:sz w:val="20"/>
          <w:szCs w:val="20"/>
        </w:rPr>
      </w:pPr>
      <w:r w:rsidRPr="000A4E80">
        <w:rPr>
          <w:sz w:val="20"/>
          <w:szCs w:val="20"/>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5EE58A2D" w14:textId="77777777" w:rsidR="003A5179" w:rsidRPr="000A4E80" w:rsidRDefault="003A5179" w:rsidP="003A5179">
      <w:pPr>
        <w:spacing w:before="240" w:after="120"/>
        <w:rPr>
          <w:sz w:val="20"/>
          <w:szCs w:val="20"/>
        </w:rPr>
      </w:pPr>
      <w:r w:rsidRPr="000A4E80">
        <w:rPr>
          <w:sz w:val="20"/>
          <w:szCs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0A4E80" w:rsidRPr="000A4E80" w14:paraId="22A98166" w14:textId="77777777" w:rsidTr="003915F2">
        <w:tc>
          <w:tcPr>
            <w:tcW w:w="2093" w:type="dxa"/>
            <w:vAlign w:val="center"/>
          </w:tcPr>
          <w:p w14:paraId="26F2C128" w14:textId="77777777" w:rsidR="003A5179" w:rsidRPr="000A4E80" w:rsidRDefault="003A5179" w:rsidP="003915F2">
            <w:pPr>
              <w:jc w:val="center"/>
              <w:rPr>
                <w:sz w:val="20"/>
                <w:szCs w:val="20"/>
              </w:rPr>
            </w:pPr>
            <w:r w:rsidRPr="000A4E80">
              <w:rPr>
                <w:sz w:val="20"/>
                <w:szCs w:val="20"/>
              </w:rPr>
              <w:t>Klasa drogi</w:t>
            </w:r>
          </w:p>
        </w:tc>
        <w:tc>
          <w:tcPr>
            <w:tcW w:w="3858" w:type="dxa"/>
            <w:vAlign w:val="center"/>
          </w:tcPr>
          <w:p w14:paraId="49E8E915" w14:textId="77777777" w:rsidR="003A5179" w:rsidRPr="000A4E80" w:rsidRDefault="003A5179" w:rsidP="003915F2">
            <w:pPr>
              <w:jc w:val="center"/>
              <w:rPr>
                <w:sz w:val="20"/>
                <w:szCs w:val="20"/>
              </w:rPr>
            </w:pPr>
            <w:r w:rsidRPr="000A4E80">
              <w:rPr>
                <w:sz w:val="20"/>
                <w:szCs w:val="20"/>
              </w:rPr>
              <w:t>Element nawierzchni</w:t>
            </w:r>
          </w:p>
        </w:tc>
        <w:tc>
          <w:tcPr>
            <w:tcW w:w="2976" w:type="dxa"/>
            <w:vAlign w:val="center"/>
          </w:tcPr>
          <w:p w14:paraId="0742A466" w14:textId="77777777" w:rsidR="003A5179" w:rsidRPr="000A4E80" w:rsidRDefault="003A5179" w:rsidP="003915F2">
            <w:pPr>
              <w:jc w:val="center"/>
              <w:rPr>
                <w:sz w:val="20"/>
                <w:szCs w:val="20"/>
              </w:rPr>
            </w:pPr>
            <w:r w:rsidRPr="000A4E80">
              <w:rPr>
                <w:sz w:val="20"/>
                <w:szCs w:val="20"/>
              </w:rPr>
              <w:t>Dopuszczalne wartości odchyleń równości podłużnej i poprzecznej pod warstwę ścieralną [mm]</w:t>
            </w:r>
          </w:p>
        </w:tc>
      </w:tr>
      <w:tr w:rsidR="000A4E80" w:rsidRPr="000A4E80" w14:paraId="57149BE2" w14:textId="77777777" w:rsidTr="003915F2">
        <w:tc>
          <w:tcPr>
            <w:tcW w:w="2093" w:type="dxa"/>
            <w:vMerge w:val="restart"/>
          </w:tcPr>
          <w:p w14:paraId="5BD5DD33" w14:textId="77777777" w:rsidR="003A5179" w:rsidRPr="000A4E80" w:rsidRDefault="003A5179" w:rsidP="003915F2">
            <w:pPr>
              <w:rPr>
                <w:sz w:val="20"/>
                <w:szCs w:val="20"/>
              </w:rPr>
            </w:pPr>
            <w:r w:rsidRPr="000A4E80">
              <w:rPr>
                <w:sz w:val="20"/>
                <w:szCs w:val="20"/>
              </w:rPr>
              <w:t>A, S, GP</w:t>
            </w:r>
          </w:p>
        </w:tc>
        <w:tc>
          <w:tcPr>
            <w:tcW w:w="3858" w:type="dxa"/>
          </w:tcPr>
          <w:p w14:paraId="3693E1BE" w14:textId="77777777" w:rsidR="003A5179" w:rsidRPr="000A4E80" w:rsidRDefault="003A5179" w:rsidP="003915F2">
            <w:pPr>
              <w:rPr>
                <w:sz w:val="20"/>
                <w:szCs w:val="20"/>
              </w:rPr>
            </w:pPr>
            <w:r w:rsidRPr="000A4E80">
              <w:rPr>
                <w:sz w:val="20"/>
                <w:szCs w:val="20"/>
              </w:rPr>
              <w:t xml:space="preserve">Pasy ruchu zasadnicze, awaryjne, dodatkowe, </w:t>
            </w:r>
          </w:p>
          <w:p w14:paraId="6248054C" w14:textId="77777777" w:rsidR="003A5179" w:rsidRPr="000A4E80" w:rsidRDefault="003A5179" w:rsidP="003915F2">
            <w:pPr>
              <w:rPr>
                <w:sz w:val="20"/>
                <w:szCs w:val="20"/>
              </w:rPr>
            </w:pPr>
            <w:r w:rsidRPr="000A4E80">
              <w:rPr>
                <w:sz w:val="20"/>
                <w:szCs w:val="20"/>
              </w:rPr>
              <w:t xml:space="preserve">włączenia i wyłączenia, jezdnie łącznic, </w:t>
            </w:r>
          </w:p>
          <w:p w14:paraId="00001532" w14:textId="77777777" w:rsidR="003A5179" w:rsidRPr="000A4E80" w:rsidRDefault="003A5179" w:rsidP="003915F2">
            <w:pPr>
              <w:rPr>
                <w:sz w:val="20"/>
                <w:szCs w:val="20"/>
              </w:rPr>
            </w:pPr>
            <w:r w:rsidRPr="000A4E80">
              <w:rPr>
                <w:sz w:val="20"/>
                <w:szCs w:val="20"/>
              </w:rPr>
              <w:t xml:space="preserve">utwardzone pobocza </w:t>
            </w:r>
          </w:p>
        </w:tc>
        <w:tc>
          <w:tcPr>
            <w:tcW w:w="2976" w:type="dxa"/>
          </w:tcPr>
          <w:p w14:paraId="1E39D7D0" w14:textId="77777777" w:rsidR="003A5179" w:rsidRPr="000A4E80" w:rsidRDefault="003A5179" w:rsidP="003915F2">
            <w:pPr>
              <w:rPr>
                <w:sz w:val="20"/>
                <w:szCs w:val="20"/>
              </w:rPr>
            </w:pPr>
          </w:p>
          <w:p w14:paraId="2C190654" w14:textId="77777777" w:rsidR="003A5179" w:rsidRPr="000A4E80" w:rsidRDefault="003A5179" w:rsidP="003915F2">
            <w:pPr>
              <w:jc w:val="center"/>
              <w:rPr>
                <w:sz w:val="20"/>
                <w:szCs w:val="20"/>
              </w:rPr>
            </w:pPr>
            <w:r w:rsidRPr="000A4E80">
              <w:rPr>
                <w:sz w:val="20"/>
                <w:szCs w:val="20"/>
              </w:rPr>
              <w:t>6</w:t>
            </w:r>
          </w:p>
        </w:tc>
      </w:tr>
      <w:tr w:rsidR="000A4E80" w:rsidRPr="000A4E80" w14:paraId="2A0470D1" w14:textId="77777777" w:rsidTr="003915F2">
        <w:tc>
          <w:tcPr>
            <w:tcW w:w="2093" w:type="dxa"/>
            <w:vMerge/>
          </w:tcPr>
          <w:p w14:paraId="4CACFEFF" w14:textId="77777777" w:rsidR="003A5179" w:rsidRPr="000A4E80" w:rsidRDefault="003A5179" w:rsidP="003915F2">
            <w:pPr>
              <w:rPr>
                <w:sz w:val="20"/>
                <w:szCs w:val="20"/>
              </w:rPr>
            </w:pPr>
          </w:p>
        </w:tc>
        <w:tc>
          <w:tcPr>
            <w:tcW w:w="3858" w:type="dxa"/>
          </w:tcPr>
          <w:p w14:paraId="23BF6AEF" w14:textId="77777777" w:rsidR="003A5179" w:rsidRPr="000A4E80" w:rsidRDefault="003A5179" w:rsidP="003915F2">
            <w:pPr>
              <w:rPr>
                <w:sz w:val="20"/>
                <w:szCs w:val="20"/>
              </w:rPr>
            </w:pPr>
            <w:r w:rsidRPr="000A4E80">
              <w:rPr>
                <w:sz w:val="20"/>
                <w:szCs w:val="20"/>
              </w:rPr>
              <w:t>Jezdnie MOP</w:t>
            </w:r>
          </w:p>
        </w:tc>
        <w:tc>
          <w:tcPr>
            <w:tcW w:w="2976" w:type="dxa"/>
          </w:tcPr>
          <w:p w14:paraId="017614B1" w14:textId="77777777" w:rsidR="003A5179" w:rsidRPr="000A4E80" w:rsidRDefault="003A5179" w:rsidP="003915F2">
            <w:pPr>
              <w:jc w:val="center"/>
              <w:rPr>
                <w:sz w:val="20"/>
                <w:szCs w:val="20"/>
              </w:rPr>
            </w:pPr>
            <w:r w:rsidRPr="000A4E80">
              <w:rPr>
                <w:sz w:val="20"/>
                <w:szCs w:val="20"/>
              </w:rPr>
              <w:t>9</w:t>
            </w:r>
          </w:p>
        </w:tc>
      </w:tr>
      <w:tr w:rsidR="000A4E80" w:rsidRPr="000A4E80" w14:paraId="51A71EF2" w14:textId="77777777" w:rsidTr="003915F2">
        <w:tc>
          <w:tcPr>
            <w:tcW w:w="2093" w:type="dxa"/>
          </w:tcPr>
          <w:p w14:paraId="0768C358" w14:textId="77777777" w:rsidR="003A5179" w:rsidRPr="000A4E80" w:rsidRDefault="003A5179" w:rsidP="003915F2">
            <w:pPr>
              <w:rPr>
                <w:sz w:val="20"/>
                <w:szCs w:val="20"/>
              </w:rPr>
            </w:pPr>
            <w:r w:rsidRPr="000A4E80">
              <w:rPr>
                <w:sz w:val="20"/>
                <w:szCs w:val="20"/>
              </w:rPr>
              <w:t>G, Z</w:t>
            </w:r>
          </w:p>
        </w:tc>
        <w:tc>
          <w:tcPr>
            <w:tcW w:w="3858" w:type="dxa"/>
          </w:tcPr>
          <w:p w14:paraId="591AB589" w14:textId="77777777" w:rsidR="003A5179" w:rsidRPr="000A4E80" w:rsidRDefault="003A5179" w:rsidP="003915F2">
            <w:pPr>
              <w:rPr>
                <w:sz w:val="20"/>
                <w:szCs w:val="20"/>
              </w:rPr>
            </w:pPr>
            <w:r w:rsidRPr="000A4E80">
              <w:rPr>
                <w:sz w:val="20"/>
                <w:szCs w:val="20"/>
              </w:rPr>
              <w:t xml:space="preserve">Pasy ruchu zasadnicze, </w:t>
            </w:r>
          </w:p>
          <w:p w14:paraId="70B3318E" w14:textId="77777777" w:rsidR="003A5179" w:rsidRPr="000A4E80" w:rsidRDefault="003A5179" w:rsidP="003915F2">
            <w:pPr>
              <w:rPr>
                <w:sz w:val="20"/>
                <w:szCs w:val="20"/>
              </w:rPr>
            </w:pPr>
            <w:r w:rsidRPr="000A4E80">
              <w:rPr>
                <w:sz w:val="20"/>
                <w:szCs w:val="20"/>
              </w:rPr>
              <w:t xml:space="preserve">dodatkowe, włączenia </w:t>
            </w:r>
          </w:p>
          <w:p w14:paraId="25810295" w14:textId="77777777" w:rsidR="003A5179" w:rsidRPr="000A4E80" w:rsidRDefault="003A5179" w:rsidP="003915F2">
            <w:pPr>
              <w:rPr>
                <w:sz w:val="20"/>
                <w:szCs w:val="20"/>
              </w:rPr>
            </w:pPr>
            <w:r w:rsidRPr="000A4E80">
              <w:rPr>
                <w:sz w:val="20"/>
                <w:szCs w:val="20"/>
              </w:rPr>
              <w:t xml:space="preserve">i wyłączenia, postojowe, </w:t>
            </w:r>
          </w:p>
          <w:p w14:paraId="614CDA7B" w14:textId="77777777" w:rsidR="003A5179" w:rsidRPr="000A4E80" w:rsidRDefault="003A5179" w:rsidP="003915F2">
            <w:pPr>
              <w:rPr>
                <w:sz w:val="20"/>
                <w:szCs w:val="20"/>
              </w:rPr>
            </w:pPr>
            <w:r w:rsidRPr="000A4E80">
              <w:rPr>
                <w:sz w:val="20"/>
                <w:szCs w:val="20"/>
              </w:rPr>
              <w:t xml:space="preserve">utwardzone pobocza </w:t>
            </w:r>
          </w:p>
          <w:p w14:paraId="5C667E0B" w14:textId="77777777" w:rsidR="003A5179" w:rsidRPr="000A4E80" w:rsidRDefault="003A5179" w:rsidP="003915F2">
            <w:pPr>
              <w:rPr>
                <w:sz w:val="20"/>
                <w:szCs w:val="20"/>
              </w:rPr>
            </w:pPr>
          </w:p>
        </w:tc>
        <w:tc>
          <w:tcPr>
            <w:tcW w:w="2976" w:type="dxa"/>
          </w:tcPr>
          <w:p w14:paraId="62FE5245" w14:textId="77777777" w:rsidR="003A5179" w:rsidRPr="000A4E80" w:rsidRDefault="003A5179" w:rsidP="003915F2">
            <w:pPr>
              <w:jc w:val="center"/>
              <w:rPr>
                <w:sz w:val="20"/>
                <w:szCs w:val="20"/>
              </w:rPr>
            </w:pPr>
            <w:r w:rsidRPr="000A4E80">
              <w:rPr>
                <w:sz w:val="20"/>
                <w:szCs w:val="20"/>
              </w:rPr>
              <w:t>9</w:t>
            </w:r>
          </w:p>
        </w:tc>
      </w:tr>
      <w:tr w:rsidR="003A5179" w:rsidRPr="000A4E80" w14:paraId="333C7EFA" w14:textId="77777777" w:rsidTr="003915F2">
        <w:tc>
          <w:tcPr>
            <w:tcW w:w="2093" w:type="dxa"/>
          </w:tcPr>
          <w:p w14:paraId="135B09C0" w14:textId="77777777" w:rsidR="003A5179" w:rsidRPr="000A4E80" w:rsidRDefault="003A5179" w:rsidP="003915F2">
            <w:pPr>
              <w:rPr>
                <w:sz w:val="20"/>
                <w:szCs w:val="20"/>
              </w:rPr>
            </w:pPr>
            <w:r w:rsidRPr="000A4E80">
              <w:rPr>
                <w:sz w:val="20"/>
                <w:szCs w:val="20"/>
              </w:rPr>
              <w:t>L, D, place, parkingi</w:t>
            </w:r>
          </w:p>
        </w:tc>
        <w:tc>
          <w:tcPr>
            <w:tcW w:w="3858" w:type="dxa"/>
          </w:tcPr>
          <w:p w14:paraId="2691CA71" w14:textId="77777777" w:rsidR="003A5179" w:rsidRPr="000A4E80" w:rsidRDefault="003A5179" w:rsidP="003915F2">
            <w:pPr>
              <w:rPr>
                <w:sz w:val="20"/>
                <w:szCs w:val="20"/>
              </w:rPr>
            </w:pPr>
            <w:r w:rsidRPr="000A4E80">
              <w:rPr>
                <w:sz w:val="20"/>
                <w:szCs w:val="20"/>
              </w:rPr>
              <w:t xml:space="preserve">Wszystkie pasy ruchu </w:t>
            </w:r>
          </w:p>
          <w:p w14:paraId="421013AA" w14:textId="77777777" w:rsidR="003A5179" w:rsidRPr="000A4E80" w:rsidRDefault="003A5179" w:rsidP="003915F2">
            <w:pPr>
              <w:rPr>
                <w:sz w:val="20"/>
                <w:szCs w:val="20"/>
              </w:rPr>
            </w:pPr>
            <w:r w:rsidRPr="000A4E80">
              <w:rPr>
                <w:sz w:val="20"/>
                <w:szCs w:val="20"/>
              </w:rPr>
              <w:t xml:space="preserve">i powierzchnie </w:t>
            </w:r>
          </w:p>
          <w:p w14:paraId="7DCF2696" w14:textId="77777777" w:rsidR="003A5179" w:rsidRPr="000A4E80" w:rsidRDefault="003A5179" w:rsidP="003915F2">
            <w:pPr>
              <w:rPr>
                <w:sz w:val="20"/>
                <w:szCs w:val="20"/>
              </w:rPr>
            </w:pPr>
            <w:r w:rsidRPr="000A4E80">
              <w:rPr>
                <w:sz w:val="20"/>
                <w:szCs w:val="20"/>
              </w:rPr>
              <w:t xml:space="preserve">przeznaczone do ruchu </w:t>
            </w:r>
          </w:p>
          <w:p w14:paraId="0F0853CA" w14:textId="77777777" w:rsidR="003A5179" w:rsidRPr="000A4E80" w:rsidRDefault="003A5179" w:rsidP="003915F2">
            <w:pPr>
              <w:rPr>
                <w:sz w:val="20"/>
                <w:szCs w:val="20"/>
              </w:rPr>
            </w:pPr>
            <w:r w:rsidRPr="000A4E80">
              <w:rPr>
                <w:sz w:val="20"/>
                <w:szCs w:val="20"/>
              </w:rPr>
              <w:t xml:space="preserve">i postoju pojazdów </w:t>
            </w:r>
          </w:p>
          <w:p w14:paraId="4D831345" w14:textId="77777777" w:rsidR="003A5179" w:rsidRPr="000A4E80" w:rsidRDefault="003A5179" w:rsidP="003915F2">
            <w:pPr>
              <w:rPr>
                <w:sz w:val="20"/>
                <w:szCs w:val="20"/>
              </w:rPr>
            </w:pPr>
          </w:p>
        </w:tc>
        <w:tc>
          <w:tcPr>
            <w:tcW w:w="2976" w:type="dxa"/>
          </w:tcPr>
          <w:p w14:paraId="38872252" w14:textId="77777777" w:rsidR="003A5179" w:rsidRPr="000A4E80" w:rsidRDefault="003A5179" w:rsidP="003915F2">
            <w:pPr>
              <w:jc w:val="center"/>
              <w:rPr>
                <w:sz w:val="20"/>
                <w:szCs w:val="20"/>
              </w:rPr>
            </w:pPr>
            <w:r w:rsidRPr="000A4E80">
              <w:rPr>
                <w:sz w:val="20"/>
                <w:szCs w:val="20"/>
              </w:rPr>
              <w:t>12</w:t>
            </w:r>
          </w:p>
        </w:tc>
      </w:tr>
    </w:tbl>
    <w:p w14:paraId="32E018D5" w14:textId="77777777" w:rsidR="003A5179" w:rsidRPr="000A4E80" w:rsidRDefault="003A5179" w:rsidP="003A5179">
      <w:pPr>
        <w:rPr>
          <w:rFonts w:ascii="Arial" w:hAnsi="Arial" w:cs="Arial"/>
          <w:sz w:val="20"/>
          <w:szCs w:val="20"/>
        </w:rPr>
      </w:pPr>
    </w:p>
    <w:p w14:paraId="5A257F51" w14:textId="77777777" w:rsidR="003A5179" w:rsidRPr="000A4E80" w:rsidRDefault="003A5179" w:rsidP="003A5179">
      <w:pPr>
        <w:rPr>
          <w:sz w:val="20"/>
          <w:szCs w:val="20"/>
        </w:rPr>
      </w:pPr>
      <w:r w:rsidRPr="000A4E80">
        <w:rPr>
          <w:sz w:val="20"/>
          <w:szCs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6B921B64" w14:textId="77777777" w:rsidR="003A5179" w:rsidRPr="000A4E80" w:rsidRDefault="003A5179" w:rsidP="003A5179">
      <w:pPr>
        <w:rPr>
          <w:sz w:val="20"/>
          <w:szCs w:val="20"/>
        </w:rPr>
      </w:pPr>
      <w:r w:rsidRPr="000A4E80">
        <w:rPr>
          <w:sz w:val="20"/>
          <w:szCs w:val="20"/>
        </w:rPr>
        <w:tab/>
        <w:t>W celu polepszenia połączenia między warstwami technologicznymi nawierzchni powierzchnia podłoża powinna być w ocenie wizualnej chropowata.</w:t>
      </w:r>
    </w:p>
    <w:p w14:paraId="5F31CAC8" w14:textId="77777777" w:rsidR="003A5179" w:rsidRPr="000A4E80" w:rsidRDefault="003A5179" w:rsidP="003A5179">
      <w:pPr>
        <w:rPr>
          <w:sz w:val="20"/>
          <w:szCs w:val="20"/>
        </w:rPr>
      </w:pPr>
      <w:r w:rsidRPr="000A4E80">
        <w:rPr>
          <w:sz w:val="20"/>
          <w:szCs w:val="20"/>
        </w:rPr>
        <w:tab/>
        <w:t>Szerokie szczeliny w podłożu należy wypełnić odpowiednim materiałem, np. zalewami drogowymi według PN-EN 14188-1 [65] lub PN-EN 14188-2 [66] albo innymi materiałami według norm lub aprobat technicznych.</w:t>
      </w:r>
    </w:p>
    <w:p w14:paraId="143D3373" w14:textId="77777777" w:rsidR="003A5179" w:rsidRPr="000A4E80" w:rsidRDefault="003A5179" w:rsidP="003A5179">
      <w:pPr>
        <w:rPr>
          <w:sz w:val="20"/>
          <w:szCs w:val="20"/>
        </w:rPr>
      </w:pPr>
      <w:r w:rsidRPr="000A4E80">
        <w:rPr>
          <w:sz w:val="20"/>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0AEB7F9F" w14:textId="77777777" w:rsidR="003A5179" w:rsidRPr="000A4E80" w:rsidRDefault="003A5179" w:rsidP="003A5179">
      <w:pPr>
        <w:ind w:firstLine="709"/>
        <w:rPr>
          <w:sz w:val="20"/>
          <w:szCs w:val="20"/>
        </w:rPr>
      </w:pPr>
      <w:r w:rsidRPr="000A4E80">
        <w:rPr>
          <w:sz w:val="20"/>
          <w:szCs w:val="20"/>
        </w:rPr>
        <w:t>Przygotowanie podłoża do skropienia emulsją należy wykonać zgodnie z SST D-04.03.01a [2].</w:t>
      </w:r>
    </w:p>
    <w:p w14:paraId="078BBD20" w14:textId="77777777" w:rsidR="003A5179" w:rsidRPr="000A4E80" w:rsidRDefault="003A5179" w:rsidP="003A5179">
      <w:pPr>
        <w:pStyle w:val="Nagwek2"/>
        <w:rPr>
          <w:sz w:val="20"/>
          <w:szCs w:val="20"/>
        </w:rPr>
      </w:pPr>
      <w:r w:rsidRPr="000A4E80">
        <w:rPr>
          <w:sz w:val="20"/>
          <w:szCs w:val="20"/>
        </w:rPr>
        <w:t>5.5. Próba technologiczna</w:t>
      </w:r>
    </w:p>
    <w:p w14:paraId="16E3173F" w14:textId="77777777" w:rsidR="003A5179" w:rsidRPr="000A4E80" w:rsidRDefault="003A5179" w:rsidP="003A5179">
      <w:pPr>
        <w:rPr>
          <w:sz w:val="20"/>
          <w:szCs w:val="20"/>
        </w:rPr>
      </w:pPr>
      <w:r w:rsidRPr="000A4E80">
        <w:rPr>
          <w:sz w:val="20"/>
          <w:szCs w:val="20"/>
        </w:rPr>
        <w:tab/>
        <w:t xml:space="preserve">Wykonawca przed przystąpieniem do produkcji mieszanki jest zobowiązany do przeprowadzenia w obecności Inspektora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20FF7C38" w14:textId="77777777" w:rsidR="003A5179" w:rsidRPr="000A4E80" w:rsidRDefault="003A5179" w:rsidP="003A5179">
      <w:pPr>
        <w:rPr>
          <w:sz w:val="20"/>
          <w:szCs w:val="20"/>
        </w:rPr>
      </w:pPr>
      <w:r w:rsidRPr="000A4E80">
        <w:rPr>
          <w:sz w:val="20"/>
          <w:szCs w:val="20"/>
        </w:rPr>
        <w:tab/>
        <w:t>Nie dopuszcza się oceniania dokładności pracy otaczarki oraz prawidłowości składu mieszanki mineralnej na podstawie tzw. suchego zarobu, z uwagi na możliwą segregację kruszywa.</w:t>
      </w:r>
    </w:p>
    <w:p w14:paraId="044D29E5" w14:textId="77777777" w:rsidR="003A5179" w:rsidRPr="000A4E80" w:rsidRDefault="003A5179" w:rsidP="003A5179">
      <w:pPr>
        <w:ind w:firstLine="709"/>
        <w:rPr>
          <w:sz w:val="20"/>
          <w:szCs w:val="20"/>
        </w:rPr>
      </w:pPr>
      <w:r w:rsidRPr="000A4E80">
        <w:rPr>
          <w:sz w:val="20"/>
          <w:szCs w:val="20"/>
        </w:rPr>
        <w:t xml:space="preserve">Do próby technologicznej Wykonawca użyje takich materiałów, jakie będą stosowane do wykonania właściwej mieszanki mineralno-asfaltowej. </w:t>
      </w:r>
    </w:p>
    <w:p w14:paraId="1F4CD67D" w14:textId="77777777" w:rsidR="003A5179" w:rsidRPr="000A4E80" w:rsidRDefault="003A5179" w:rsidP="003A5179">
      <w:pPr>
        <w:ind w:firstLine="709"/>
        <w:rPr>
          <w:sz w:val="20"/>
          <w:szCs w:val="20"/>
        </w:rPr>
      </w:pPr>
      <w:r w:rsidRPr="000A4E80">
        <w:rPr>
          <w:sz w:val="20"/>
          <w:szCs w:val="20"/>
        </w:rPr>
        <w:t>W czasie wykonywania zarobu próbnego dozowania ilościowe poszczególnych materiałów składowych mieszanki mineralno-asfaltowej powinny być zgodne z ilościami podanymi w przedłożonej przez Wykonawcę i zatwierdzonej przez Zamawiającego recepcie. Sprawdzenie zawartości asfaltu w mieszance określa się wykonując ekstrakcję. Sprawdzenie uziarnienia mieszanki mineralnej wykonuje się poprzez analizę sitową kruszywa.</w:t>
      </w:r>
    </w:p>
    <w:p w14:paraId="61CD37E6" w14:textId="77777777" w:rsidR="003A5179" w:rsidRPr="000A4E80" w:rsidRDefault="003A5179" w:rsidP="003A5179">
      <w:pPr>
        <w:ind w:firstLine="709"/>
        <w:rPr>
          <w:sz w:val="20"/>
          <w:szCs w:val="20"/>
        </w:rPr>
      </w:pPr>
      <w:r w:rsidRPr="000A4E80">
        <w:rPr>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18E65F21" w14:textId="77777777" w:rsidR="003A5179" w:rsidRPr="000A4E80" w:rsidRDefault="003A5179" w:rsidP="003A5179">
      <w:pPr>
        <w:rPr>
          <w:sz w:val="20"/>
          <w:szCs w:val="20"/>
        </w:rPr>
      </w:pPr>
      <w:r w:rsidRPr="000A4E80">
        <w:rPr>
          <w:sz w:val="20"/>
          <w:szCs w:val="20"/>
        </w:rPr>
        <w:tab/>
        <w:t>Mieszankę wyprodukowaną po ustabilizowaniu się pracy otaczarki należy zgromadzić w silosie lub załadować na samochód. Próbki do badań należy pobierać ze skrzyni samochodu zgodnie z metodą określoną w PN-EN 12697-27 [43].</w:t>
      </w:r>
    </w:p>
    <w:p w14:paraId="58DC3008" w14:textId="77777777" w:rsidR="003A5179" w:rsidRPr="000A4E80" w:rsidRDefault="003A5179" w:rsidP="003A5179">
      <w:pPr>
        <w:rPr>
          <w:sz w:val="20"/>
          <w:szCs w:val="20"/>
        </w:rPr>
      </w:pPr>
      <w:r w:rsidRPr="000A4E80">
        <w:rPr>
          <w:sz w:val="20"/>
          <w:szCs w:val="20"/>
        </w:rPr>
        <w:tab/>
        <w:t>Na podstawie uzyskanych wyników Inspektor podejmuje decyzję o wykonaniu odcinka próbnego.</w:t>
      </w:r>
    </w:p>
    <w:p w14:paraId="122B81D8" w14:textId="77777777" w:rsidR="003A5179" w:rsidRPr="000A4E80" w:rsidRDefault="003A5179" w:rsidP="003A5179">
      <w:pPr>
        <w:pStyle w:val="Nagwek2"/>
        <w:rPr>
          <w:sz w:val="20"/>
          <w:szCs w:val="20"/>
        </w:rPr>
      </w:pPr>
      <w:r w:rsidRPr="000A4E80">
        <w:rPr>
          <w:sz w:val="20"/>
          <w:szCs w:val="20"/>
        </w:rPr>
        <w:t>5.6. Odcinek próbny</w:t>
      </w:r>
    </w:p>
    <w:p w14:paraId="2A20F444" w14:textId="77777777" w:rsidR="003A5179" w:rsidRPr="000A4E80" w:rsidRDefault="003A5179" w:rsidP="003A5179">
      <w:pPr>
        <w:ind w:firstLine="709"/>
        <w:rPr>
          <w:sz w:val="20"/>
          <w:szCs w:val="20"/>
        </w:rPr>
      </w:pPr>
      <w:r w:rsidRPr="000A4E80">
        <w:rPr>
          <w:sz w:val="20"/>
          <w:szCs w:val="20"/>
        </w:rPr>
        <w:t xml:space="preserve">Zaakceptowanie przez Inspektora wyników badań próbek z próbnego zarobu stanowi podstawę do wykonania przez Wykonawcę odcinka próbnego. Za zgodą Inspektora można połączyć wykonanie próby technologicznej z wykonaniem odcinka próbnego. W takim przypadku zaleca się pobrać próbki mieszanki mineralno-asfaltowej do badań zza rozściełacza, wg pktu 4.3, 4.5, 4.6 PN-EN12697-27 [43]. </w:t>
      </w:r>
    </w:p>
    <w:p w14:paraId="4D47A267" w14:textId="77777777" w:rsidR="003A5179" w:rsidRPr="000A4E80" w:rsidRDefault="003A5179" w:rsidP="003A5179">
      <w:pPr>
        <w:ind w:firstLine="709"/>
        <w:rPr>
          <w:sz w:val="20"/>
          <w:szCs w:val="20"/>
        </w:rPr>
      </w:pPr>
      <w:r w:rsidRPr="000A4E80">
        <w:rPr>
          <w:sz w:val="20"/>
          <w:szCs w:val="20"/>
        </w:rPr>
        <w:t>W przypadku braku innych uzgodnień z Inspektorem, Wykonawca powinien wykonać odcinek próbny co najmniej na trzy dni przed rozpoczęciem robót, w celu:</w:t>
      </w:r>
    </w:p>
    <w:p w14:paraId="502E311E" w14:textId="77777777" w:rsidR="003A5179" w:rsidRPr="000A4E80" w:rsidRDefault="003A5179">
      <w:pPr>
        <w:pStyle w:val="Akapitzlist"/>
        <w:widowControl/>
        <w:numPr>
          <w:ilvl w:val="0"/>
          <w:numId w:val="215"/>
        </w:numPr>
        <w:contextualSpacing/>
        <w:jc w:val="both"/>
        <w:rPr>
          <w:sz w:val="20"/>
          <w:lang w:val="pl-PL"/>
        </w:rPr>
      </w:pPr>
      <w:r w:rsidRPr="000A4E80">
        <w:rPr>
          <w:sz w:val="20"/>
          <w:lang w:val="pl-PL"/>
        </w:rPr>
        <w:t>sprawdzenia czy użyty sprzęt jest właściwy,</w:t>
      </w:r>
    </w:p>
    <w:p w14:paraId="171F34BA" w14:textId="77777777" w:rsidR="003A5179" w:rsidRPr="000A4E80" w:rsidRDefault="003A5179">
      <w:pPr>
        <w:pStyle w:val="Akapitzlist"/>
        <w:widowControl/>
        <w:numPr>
          <w:ilvl w:val="0"/>
          <w:numId w:val="215"/>
        </w:numPr>
        <w:contextualSpacing/>
        <w:jc w:val="both"/>
        <w:rPr>
          <w:sz w:val="20"/>
          <w:lang w:val="pl-PL"/>
        </w:rPr>
      </w:pPr>
      <w:r w:rsidRPr="000A4E80">
        <w:rPr>
          <w:sz w:val="20"/>
          <w:lang w:val="pl-PL"/>
        </w:rPr>
        <w:t>określenia grubości warstwy mieszanki mineralno-asfaltowej przed zagęszczeniem, koniecznej do uzyskania wymaganej w kontrakcie grubości warstwy,</w:t>
      </w:r>
    </w:p>
    <w:p w14:paraId="23367B78" w14:textId="77777777" w:rsidR="003A5179" w:rsidRPr="000A4E80" w:rsidRDefault="003A5179">
      <w:pPr>
        <w:pStyle w:val="Akapitzlist"/>
        <w:widowControl/>
        <w:numPr>
          <w:ilvl w:val="0"/>
          <w:numId w:val="215"/>
        </w:numPr>
        <w:contextualSpacing/>
        <w:jc w:val="both"/>
        <w:rPr>
          <w:sz w:val="20"/>
          <w:lang w:val="pl-PL"/>
        </w:rPr>
      </w:pPr>
      <w:r w:rsidRPr="000A4E80">
        <w:rPr>
          <w:sz w:val="20"/>
          <w:lang w:val="pl-PL"/>
        </w:rPr>
        <w:t>określenia potrzebnej liczby przejść walców dla uzyskania prawidłowego zagęszczenia warstwy.</w:t>
      </w:r>
    </w:p>
    <w:p w14:paraId="7C2B7166" w14:textId="77777777" w:rsidR="003A5179" w:rsidRPr="000A4E80" w:rsidRDefault="003A5179" w:rsidP="003A5179">
      <w:pPr>
        <w:ind w:firstLine="709"/>
        <w:rPr>
          <w:sz w:val="20"/>
          <w:szCs w:val="20"/>
        </w:rPr>
      </w:pPr>
      <w:r w:rsidRPr="000A4E80">
        <w:rPr>
          <w:sz w:val="20"/>
          <w:szCs w:val="20"/>
        </w:rPr>
        <w:t xml:space="preserve">Do takiej próby Wykonawca powinien użyć takich materiałów oraz sprzętu, jaki stosowany będzie do wykonania warstwy nawierzchni. </w:t>
      </w:r>
    </w:p>
    <w:p w14:paraId="29AA48D9" w14:textId="77777777" w:rsidR="003A5179" w:rsidRPr="000A4E80" w:rsidRDefault="003A5179" w:rsidP="003A5179">
      <w:pPr>
        <w:rPr>
          <w:sz w:val="20"/>
          <w:szCs w:val="20"/>
        </w:rPr>
      </w:pPr>
      <w:r w:rsidRPr="000A4E80">
        <w:rPr>
          <w:sz w:val="20"/>
          <w:szCs w:val="20"/>
        </w:rPr>
        <w:tab/>
        <w:t xml:space="preserve">Odcinek próbny powinien być zlokalizowany w miejscu uzgodnionym z Inspektorem. Powierzchnia odcinka próbnego powinna wynosić co najmniej </w:t>
      </w:r>
      <w:smartTag w:uri="urn:schemas-microsoft-com:office:smarttags" w:element="metricconverter">
        <w:smartTagPr>
          <w:attr w:name="ProductID" w:val="500 m2"/>
        </w:smartTagPr>
        <w:r w:rsidRPr="000A4E80">
          <w:rPr>
            <w:sz w:val="20"/>
            <w:szCs w:val="20"/>
          </w:rPr>
          <w:t>500 m</w:t>
        </w:r>
        <w:r w:rsidRPr="000A4E80">
          <w:rPr>
            <w:sz w:val="20"/>
            <w:szCs w:val="20"/>
            <w:vertAlign w:val="superscript"/>
          </w:rPr>
          <w:t>2</w:t>
        </w:r>
      </w:smartTag>
      <w:r w:rsidRPr="000A4E80">
        <w:rPr>
          <w:sz w:val="20"/>
          <w:szCs w:val="20"/>
        </w:rPr>
        <w:t xml:space="preserve">, a długość co najmniej </w:t>
      </w:r>
      <w:smartTag w:uri="urn:schemas-microsoft-com:office:smarttags" w:element="metricconverter">
        <w:smartTagPr>
          <w:attr w:name="ProductID" w:val="50 m"/>
        </w:smartTagPr>
        <w:r w:rsidRPr="000A4E80">
          <w:rPr>
            <w:sz w:val="20"/>
            <w:szCs w:val="20"/>
          </w:rPr>
          <w:t>50 m</w:t>
        </w:r>
      </w:smartTag>
      <w:r w:rsidRPr="000A4E80">
        <w:rPr>
          <w:sz w:val="20"/>
          <w:szCs w:val="20"/>
        </w:rPr>
        <w:t xml:space="preserve"> i powinny być tak dobrane, aby na jego podstawie możliwa była ocena prawidłowości wbudowania i zagęszczenia mieszanki mineralno-asfaltowej.</w:t>
      </w:r>
    </w:p>
    <w:p w14:paraId="04B96ACD" w14:textId="77777777" w:rsidR="003A5179" w:rsidRPr="000A4E80" w:rsidRDefault="003A5179" w:rsidP="003A5179">
      <w:pPr>
        <w:ind w:firstLine="709"/>
        <w:rPr>
          <w:sz w:val="20"/>
          <w:szCs w:val="20"/>
        </w:rPr>
      </w:pPr>
      <w:r w:rsidRPr="000A4E80">
        <w:rPr>
          <w:sz w:val="20"/>
          <w:szCs w:val="20"/>
        </w:rPr>
        <w:t xml:space="preserve">Grubość układanej warstwy powinna być zgodna z grubością podaną w dokumentacji projektowej. Ilość  próbek (rdzeni) pobrana z odcinka próbnego powinna być uzgodniona z Inspektorem i oceniona pod względem zgodności z </w:t>
      </w:r>
      <w:r w:rsidRPr="000A4E80">
        <w:rPr>
          <w:sz w:val="20"/>
          <w:szCs w:val="20"/>
          <w:shd w:val="clear" w:color="auto" w:fill="FFFFFF"/>
        </w:rPr>
        <w:t>wy</w:t>
      </w:r>
      <w:r w:rsidRPr="000A4E80">
        <w:rPr>
          <w:sz w:val="20"/>
          <w:szCs w:val="20"/>
        </w:rPr>
        <w:t xml:space="preserve">maganiami niniejszej specyfikacji. Należy pobrać minimum w dwóch przekrojach poprzecznych po dwie próbki (rdzenie). </w:t>
      </w:r>
    </w:p>
    <w:p w14:paraId="5842F644" w14:textId="77777777" w:rsidR="003A5179" w:rsidRPr="000A4E80" w:rsidRDefault="003A5179" w:rsidP="003A5179">
      <w:pPr>
        <w:ind w:firstLine="709"/>
        <w:rPr>
          <w:sz w:val="20"/>
          <w:szCs w:val="20"/>
        </w:rPr>
      </w:pPr>
      <w:r w:rsidRPr="000A4E80">
        <w:rPr>
          <w:sz w:val="20"/>
          <w:szCs w:val="20"/>
        </w:rPr>
        <w:t>Dopuszcza się, aby za zgodą Inspektora, odcinek próbny zlokalizowany był w ciągu zasadniczych prac nawierzchniowych objętych danym kontraktem.</w:t>
      </w:r>
    </w:p>
    <w:p w14:paraId="1BEE6699" w14:textId="77777777" w:rsidR="003A5179" w:rsidRPr="000A4E80" w:rsidRDefault="003A5179" w:rsidP="003A5179">
      <w:pPr>
        <w:rPr>
          <w:sz w:val="20"/>
          <w:szCs w:val="20"/>
        </w:rPr>
      </w:pPr>
      <w:r w:rsidRPr="000A4E80">
        <w:rPr>
          <w:sz w:val="20"/>
          <w:szCs w:val="20"/>
        </w:rPr>
        <w:tab/>
        <w:t>Wykonawca może przystąpić do realizacji robót po zaakceptowaniu przez Inspektora technologii wbudowania oraz wyników z odcinka próbnego.</w:t>
      </w:r>
    </w:p>
    <w:p w14:paraId="23E2B188" w14:textId="77777777" w:rsidR="003A5179" w:rsidRPr="000A4E80" w:rsidRDefault="003A5179" w:rsidP="003A5179">
      <w:pPr>
        <w:pStyle w:val="Nagwek2"/>
        <w:rPr>
          <w:sz w:val="20"/>
          <w:szCs w:val="20"/>
        </w:rPr>
      </w:pPr>
      <w:r w:rsidRPr="000A4E80">
        <w:rPr>
          <w:sz w:val="20"/>
          <w:szCs w:val="20"/>
        </w:rPr>
        <w:t>5.7. Połączenie międzywarstwowe</w:t>
      </w:r>
    </w:p>
    <w:p w14:paraId="4AC17FDA" w14:textId="77777777" w:rsidR="003A5179" w:rsidRPr="000A4E80" w:rsidRDefault="003A5179" w:rsidP="003A5179">
      <w:pPr>
        <w:rPr>
          <w:sz w:val="20"/>
          <w:szCs w:val="20"/>
        </w:rPr>
      </w:pPr>
      <w:r w:rsidRPr="000A4E80">
        <w:rPr>
          <w:sz w:val="20"/>
          <w:szCs w:val="20"/>
        </w:rPr>
        <w:tab/>
        <w:t>Uzyskanie wymaganej trwałości nawierzchni jest uzależnione od zapewnienia połączenia między warstwami i ich współpracy w przenoszeniu obciążenia nawierzchni ruchem.</w:t>
      </w:r>
    </w:p>
    <w:p w14:paraId="7C52B90A" w14:textId="77777777" w:rsidR="003A5179" w:rsidRPr="000A4E80" w:rsidRDefault="003A5179" w:rsidP="003A5179">
      <w:pPr>
        <w:rPr>
          <w:sz w:val="20"/>
          <w:szCs w:val="20"/>
        </w:rPr>
      </w:pPr>
      <w:r w:rsidRPr="000A4E80">
        <w:rPr>
          <w:sz w:val="20"/>
          <w:szCs w:val="20"/>
        </w:rPr>
        <w:tab/>
        <w:t>Podłoże powinno być skropione lepiszczem. Ma to na celu zwiększenie połączenia między warstwami konstrukcyjnymi oraz zabezpieczenie przed wnikaniem i zaleganiem wody między warstwami.</w:t>
      </w:r>
    </w:p>
    <w:p w14:paraId="0C91B596" w14:textId="77777777" w:rsidR="003A5179" w:rsidRPr="000A4E80" w:rsidRDefault="003A5179" w:rsidP="003A5179">
      <w:pPr>
        <w:ind w:firstLine="397"/>
        <w:rPr>
          <w:sz w:val="20"/>
          <w:szCs w:val="20"/>
        </w:rPr>
      </w:pPr>
      <w:r w:rsidRPr="000A4E80">
        <w:rPr>
          <w:sz w:val="20"/>
          <w:szCs w:val="20"/>
        </w:rPr>
        <w:t>Można odstąpić od wykonania skropienia przy rozkładaniu dwóch warstw asfaltowych w jednym cyklu technologicznym (tzw. połączenia gorące na gorące)</w:t>
      </w:r>
    </w:p>
    <w:p w14:paraId="4CF00632" w14:textId="77777777" w:rsidR="003A5179" w:rsidRPr="000A4E80" w:rsidRDefault="003A5179" w:rsidP="003A5179">
      <w:pPr>
        <w:rPr>
          <w:sz w:val="20"/>
          <w:szCs w:val="20"/>
        </w:rPr>
      </w:pPr>
      <w:r w:rsidRPr="000A4E80">
        <w:rPr>
          <w:sz w:val="20"/>
          <w:szCs w:val="20"/>
        </w:rPr>
        <w:tab/>
        <w:t>Warunki wykonania połączenia międzywarstwowego oraz kontrola wykonania skropienia zostały przedstawione w SST D-04.03.01a [2].</w:t>
      </w:r>
    </w:p>
    <w:p w14:paraId="2F2A89AD" w14:textId="77777777" w:rsidR="003A5179" w:rsidRPr="000A4E80" w:rsidRDefault="003A5179" w:rsidP="003A5179">
      <w:pPr>
        <w:pStyle w:val="Nagwek2"/>
        <w:rPr>
          <w:sz w:val="20"/>
          <w:szCs w:val="20"/>
        </w:rPr>
      </w:pPr>
      <w:r w:rsidRPr="000A4E80">
        <w:rPr>
          <w:sz w:val="20"/>
          <w:szCs w:val="20"/>
        </w:rPr>
        <w:t>5.8. Wbudowanie mieszanki mineralno-asfaltowej</w:t>
      </w:r>
    </w:p>
    <w:p w14:paraId="0DF07FB4" w14:textId="77777777" w:rsidR="003A5179" w:rsidRPr="000A4E80" w:rsidRDefault="003A5179" w:rsidP="003A5179">
      <w:pPr>
        <w:ind w:firstLine="709"/>
        <w:rPr>
          <w:sz w:val="20"/>
          <w:szCs w:val="20"/>
        </w:rPr>
      </w:pPr>
      <w:r w:rsidRPr="000A4E80">
        <w:rPr>
          <w:sz w:val="20"/>
          <w:szCs w:val="20"/>
        </w:rPr>
        <w:t>Przy doborze rodzaju mieszanki mineralno-asfaltowej do układu warstw konstrukcyjnych należy zachować zasadę mówiącą, że grubość warstwy musi być co najmniej dwuipółkrotnie większa od wymiaru D kruszywa danej mieszanki (h ≥ 2,5×D).</w:t>
      </w:r>
    </w:p>
    <w:p w14:paraId="5E5FC54D" w14:textId="77777777" w:rsidR="003A5179" w:rsidRPr="000A4E80" w:rsidRDefault="003A5179" w:rsidP="003A5179">
      <w:pPr>
        <w:ind w:firstLine="709"/>
        <w:rPr>
          <w:sz w:val="20"/>
          <w:szCs w:val="20"/>
        </w:rPr>
      </w:pPr>
      <w:r w:rsidRPr="000A4E80">
        <w:rPr>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1B20FB8F" w14:textId="77777777" w:rsidR="003A5179" w:rsidRPr="000A4E80" w:rsidRDefault="003A5179" w:rsidP="003A5179">
      <w:pPr>
        <w:rPr>
          <w:sz w:val="20"/>
          <w:szCs w:val="20"/>
        </w:rPr>
      </w:pPr>
      <w:r w:rsidRPr="000A4E80">
        <w:rPr>
          <w:sz w:val="20"/>
          <w:szCs w:val="20"/>
        </w:rPr>
        <w:tab/>
        <w:t>Mieszankę mineralno-asfaltową można wbudowywać na podłożu przygotowanym zgodnie z zapisami w punktach 5.4 i 5.7.</w:t>
      </w:r>
    </w:p>
    <w:p w14:paraId="5B5F5598" w14:textId="77777777" w:rsidR="003A5179" w:rsidRPr="000A4E80" w:rsidRDefault="003A5179" w:rsidP="003A5179">
      <w:pPr>
        <w:rPr>
          <w:sz w:val="20"/>
          <w:szCs w:val="20"/>
        </w:rPr>
      </w:pPr>
      <w:r w:rsidRPr="000A4E80">
        <w:rPr>
          <w:sz w:val="20"/>
          <w:szCs w:val="20"/>
        </w:rPr>
        <w:tab/>
        <w:t xml:space="preserve">Transport mieszanki mineralno-asfaltowej asfaltowej powinien być zgodny z zaleceniami podanymi w punkcie 4.2. </w:t>
      </w:r>
    </w:p>
    <w:p w14:paraId="73638E58" w14:textId="77777777" w:rsidR="003A5179" w:rsidRPr="000A4E80" w:rsidRDefault="003A5179" w:rsidP="003A5179">
      <w:pPr>
        <w:ind w:firstLine="709"/>
        <w:rPr>
          <w:sz w:val="20"/>
          <w:szCs w:val="20"/>
        </w:rPr>
      </w:pPr>
      <w:r w:rsidRPr="000A4E80">
        <w:rPr>
          <w:sz w:val="20"/>
          <w:szCs w:val="20"/>
        </w:rPr>
        <w:t xml:space="preserve">Prace związane z wbudowaniem mieszanki mineralno-asfaltowej należy tak zaplanować, aby: </w:t>
      </w:r>
    </w:p>
    <w:p w14:paraId="4D58B5E9" w14:textId="77777777" w:rsidR="003A5179" w:rsidRPr="000A4E80" w:rsidRDefault="003A5179">
      <w:pPr>
        <w:numPr>
          <w:ilvl w:val="0"/>
          <w:numId w:val="258"/>
        </w:numPr>
        <w:ind w:left="284" w:hanging="218"/>
        <w:jc w:val="both"/>
        <w:rPr>
          <w:sz w:val="20"/>
          <w:szCs w:val="20"/>
        </w:rPr>
      </w:pPr>
      <w:r w:rsidRPr="000A4E80">
        <w:rPr>
          <w:sz w:val="20"/>
          <w:szCs w:val="20"/>
        </w:rPr>
        <w:t xml:space="preserve">jeżeli to możliwe układanie warstwy odbywało się całą szerokością jezdni (jedną rozkładarką lub dwoma rozkładarkami pracującymi obok siebie z odpowiednim przesunięciem), a w przypadku braku takiej możliwości o dopuszczonym ruchu jednokierunkowym (wahadłowym) szerokością pasa ruchu, </w:t>
      </w:r>
    </w:p>
    <w:p w14:paraId="5F4793DE" w14:textId="77777777" w:rsidR="003A5179" w:rsidRPr="000A4E80" w:rsidRDefault="003A5179">
      <w:pPr>
        <w:numPr>
          <w:ilvl w:val="0"/>
          <w:numId w:val="258"/>
        </w:numPr>
        <w:ind w:left="284" w:hanging="218"/>
        <w:jc w:val="both"/>
        <w:rPr>
          <w:sz w:val="20"/>
          <w:szCs w:val="20"/>
        </w:rPr>
      </w:pPr>
      <w:r w:rsidRPr="000A4E80">
        <w:rPr>
          <w:sz w:val="20"/>
          <w:szCs w:val="20"/>
        </w:rPr>
        <w:t xml:space="preserve">dzienne działki robocze (tj. odcinki nawierzchni na których mieszanka mineralno-asfaltowa jest wbudowywana jednego dnia) powinny być możliwie jak najdłuższe min. 200 m, </w:t>
      </w:r>
    </w:p>
    <w:p w14:paraId="58009EE3" w14:textId="77777777" w:rsidR="003A5179" w:rsidRPr="000A4E80" w:rsidRDefault="003A5179">
      <w:pPr>
        <w:numPr>
          <w:ilvl w:val="0"/>
          <w:numId w:val="258"/>
        </w:numPr>
        <w:ind w:left="284" w:hanging="218"/>
        <w:jc w:val="both"/>
        <w:rPr>
          <w:sz w:val="20"/>
          <w:szCs w:val="20"/>
        </w:rPr>
      </w:pPr>
      <w:r w:rsidRPr="000A4E80">
        <w:rPr>
          <w:sz w:val="20"/>
          <w:szCs w:val="20"/>
        </w:rPr>
        <w:t xml:space="preserve">organizacja dostaw mieszanki powinna zapewnić pracę rozkładarki bez zatrzymań. </w:t>
      </w:r>
    </w:p>
    <w:p w14:paraId="2ADC523E" w14:textId="77777777" w:rsidR="003A5179" w:rsidRPr="000A4E80" w:rsidRDefault="003A5179" w:rsidP="003A5179">
      <w:pPr>
        <w:rPr>
          <w:sz w:val="20"/>
          <w:szCs w:val="20"/>
        </w:rPr>
      </w:pPr>
      <w:r w:rsidRPr="000A4E80">
        <w:rPr>
          <w:sz w:val="20"/>
          <w:szCs w:val="20"/>
        </w:rPr>
        <w:tab/>
        <w:t>Mieszankę mineralno-asfaltową asfaltową należy wbudowywać w odpowiednich warunkach atmosferycznych. Nie wolno wbudowywać betonu asfaltowego gdy na podłożu tworzy się zamknięty film wodny.</w:t>
      </w:r>
    </w:p>
    <w:p w14:paraId="614BDDF4" w14:textId="77777777" w:rsidR="003A5179" w:rsidRPr="000A4E80" w:rsidRDefault="003A5179" w:rsidP="003A5179">
      <w:pPr>
        <w:rPr>
          <w:sz w:val="20"/>
          <w:szCs w:val="20"/>
        </w:rPr>
      </w:pPr>
      <w:r w:rsidRPr="000A4E80">
        <w:rPr>
          <w:sz w:val="20"/>
          <w:szCs w:val="20"/>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14:paraId="368EB3C8" w14:textId="77777777" w:rsidR="003A5179" w:rsidRPr="000A4E80" w:rsidRDefault="003A5179" w:rsidP="003A5179">
      <w:pPr>
        <w:ind w:firstLine="709"/>
        <w:rPr>
          <w:sz w:val="20"/>
          <w:szCs w:val="20"/>
        </w:rPr>
      </w:pPr>
      <w:r w:rsidRPr="000A4E80">
        <w:rPr>
          <w:sz w:val="20"/>
          <w:szCs w:val="20"/>
        </w:rPr>
        <w:t>Podczas budowy nawierzchni należy dążyć do ułożenia wszystkich warstw przed sezonem zimowym, aby zapewnić szczelność nawierzchni i jej odporność na działanie wody i mrozu.</w:t>
      </w:r>
      <w:r w:rsidRPr="000A4E80">
        <w:rPr>
          <w:sz w:val="20"/>
          <w:szCs w:val="20"/>
        </w:rPr>
        <w:tab/>
      </w:r>
    </w:p>
    <w:p w14:paraId="1B93C6D7" w14:textId="77777777" w:rsidR="003A5179" w:rsidRPr="000A4E80" w:rsidRDefault="003A5179" w:rsidP="003A5179">
      <w:pPr>
        <w:ind w:firstLine="709"/>
        <w:rPr>
          <w:sz w:val="20"/>
          <w:szCs w:val="20"/>
        </w:rPr>
      </w:pPr>
      <w:r w:rsidRPr="000A4E80">
        <w:rPr>
          <w:sz w:val="20"/>
          <w:szCs w:val="20"/>
        </w:rPr>
        <w:t xml:space="preserve">W wypadku stosowania mieszanek mineralno-asfaltowych z dodatkiem obniżającym temperaturę mieszania i wbudowania należy indywidualnie określić wymagane warunki otoczenia. </w:t>
      </w:r>
    </w:p>
    <w:p w14:paraId="0F3FEF04" w14:textId="77777777" w:rsidR="003A5179" w:rsidRPr="000A4E80" w:rsidRDefault="003A5179" w:rsidP="003A5179">
      <w:pPr>
        <w:tabs>
          <w:tab w:val="left" w:pos="1560"/>
        </w:tabs>
        <w:spacing w:before="120" w:after="120"/>
        <w:ind w:left="1200" w:hanging="1200"/>
        <w:rPr>
          <w:sz w:val="20"/>
          <w:szCs w:val="20"/>
        </w:rPr>
      </w:pPr>
      <w:r w:rsidRPr="000A4E80">
        <w:rPr>
          <w:sz w:val="20"/>
          <w:szCs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0A4E80" w:rsidRPr="000A4E80" w14:paraId="05797D81" w14:textId="77777777" w:rsidTr="003915F2">
        <w:trPr>
          <w:trHeight w:val="562"/>
        </w:trPr>
        <w:tc>
          <w:tcPr>
            <w:tcW w:w="3840" w:type="dxa"/>
            <w:vAlign w:val="center"/>
          </w:tcPr>
          <w:p w14:paraId="22C115D1" w14:textId="77777777" w:rsidR="003A5179" w:rsidRPr="000A4E80" w:rsidRDefault="003A5179" w:rsidP="003915F2">
            <w:pPr>
              <w:jc w:val="center"/>
              <w:rPr>
                <w:sz w:val="20"/>
                <w:szCs w:val="20"/>
              </w:rPr>
            </w:pPr>
            <w:r w:rsidRPr="000A4E80">
              <w:rPr>
                <w:sz w:val="20"/>
                <w:szCs w:val="20"/>
              </w:rPr>
              <w:t>Rodzaj robót</w:t>
            </w:r>
          </w:p>
        </w:tc>
        <w:tc>
          <w:tcPr>
            <w:tcW w:w="4111" w:type="dxa"/>
            <w:vAlign w:val="center"/>
          </w:tcPr>
          <w:p w14:paraId="646EB097" w14:textId="77777777" w:rsidR="003A5179" w:rsidRPr="000A4E80" w:rsidRDefault="003A5179" w:rsidP="003915F2">
            <w:pPr>
              <w:jc w:val="center"/>
              <w:rPr>
                <w:sz w:val="20"/>
                <w:szCs w:val="20"/>
              </w:rPr>
            </w:pPr>
            <w:r w:rsidRPr="000A4E80">
              <w:rPr>
                <w:sz w:val="20"/>
                <w:szCs w:val="20"/>
              </w:rPr>
              <w:t>Minimalna temperatura powietrza  [°C]</w:t>
            </w:r>
          </w:p>
        </w:tc>
      </w:tr>
      <w:tr w:rsidR="000A4E80" w:rsidRPr="000A4E80" w14:paraId="517003F8" w14:textId="77777777" w:rsidTr="003915F2">
        <w:tc>
          <w:tcPr>
            <w:tcW w:w="3840" w:type="dxa"/>
          </w:tcPr>
          <w:p w14:paraId="20D07FE1" w14:textId="77777777" w:rsidR="003A5179" w:rsidRPr="000A4E80" w:rsidRDefault="003A5179" w:rsidP="003915F2">
            <w:pPr>
              <w:spacing w:before="40" w:after="40"/>
              <w:rPr>
                <w:sz w:val="20"/>
                <w:szCs w:val="20"/>
              </w:rPr>
            </w:pPr>
            <w:r w:rsidRPr="000A4E80">
              <w:rPr>
                <w:sz w:val="20"/>
                <w:szCs w:val="20"/>
              </w:rPr>
              <w:t xml:space="preserve">Warstwa ścieralna o grubości ≥ </w:t>
            </w:r>
            <w:smartTag w:uri="urn:schemas-microsoft-com:office:smarttags" w:element="metricconverter">
              <w:smartTagPr>
                <w:attr w:name="ProductID" w:val="3 cm"/>
              </w:smartTagPr>
              <w:r w:rsidRPr="000A4E80">
                <w:rPr>
                  <w:sz w:val="20"/>
                  <w:szCs w:val="20"/>
                </w:rPr>
                <w:t>3 cm</w:t>
              </w:r>
            </w:smartTag>
          </w:p>
        </w:tc>
        <w:tc>
          <w:tcPr>
            <w:tcW w:w="4111" w:type="dxa"/>
          </w:tcPr>
          <w:p w14:paraId="79C68F2F" w14:textId="77777777" w:rsidR="003A5179" w:rsidRPr="000A4E80" w:rsidRDefault="003A5179" w:rsidP="003915F2">
            <w:pPr>
              <w:spacing w:before="40" w:after="40"/>
              <w:jc w:val="center"/>
              <w:rPr>
                <w:sz w:val="20"/>
                <w:szCs w:val="20"/>
              </w:rPr>
            </w:pPr>
            <w:r w:rsidRPr="000A4E80">
              <w:rPr>
                <w:sz w:val="20"/>
                <w:szCs w:val="20"/>
              </w:rPr>
              <w:t>+5</w:t>
            </w:r>
          </w:p>
        </w:tc>
      </w:tr>
      <w:tr w:rsidR="000A4E80" w:rsidRPr="000A4E80" w14:paraId="3D77E44A" w14:textId="77777777" w:rsidTr="003915F2">
        <w:tc>
          <w:tcPr>
            <w:tcW w:w="3840" w:type="dxa"/>
          </w:tcPr>
          <w:p w14:paraId="515531B6" w14:textId="77777777" w:rsidR="003A5179" w:rsidRPr="000A4E80" w:rsidRDefault="003A5179" w:rsidP="003915F2">
            <w:pPr>
              <w:spacing w:before="40" w:after="40"/>
              <w:rPr>
                <w:sz w:val="20"/>
                <w:szCs w:val="20"/>
              </w:rPr>
            </w:pPr>
            <w:r w:rsidRPr="000A4E80">
              <w:rPr>
                <w:sz w:val="20"/>
                <w:szCs w:val="20"/>
              </w:rPr>
              <w:t xml:space="preserve">Warstwa ścieralna o grubości &lt; </w:t>
            </w:r>
            <w:smartTag w:uri="urn:schemas-microsoft-com:office:smarttags" w:element="metricconverter">
              <w:smartTagPr>
                <w:attr w:name="ProductID" w:val="3 cm"/>
              </w:smartTagPr>
              <w:r w:rsidRPr="000A4E80">
                <w:rPr>
                  <w:sz w:val="20"/>
                  <w:szCs w:val="20"/>
                </w:rPr>
                <w:t>3 cm</w:t>
              </w:r>
            </w:smartTag>
          </w:p>
        </w:tc>
        <w:tc>
          <w:tcPr>
            <w:tcW w:w="4111" w:type="dxa"/>
          </w:tcPr>
          <w:p w14:paraId="4C60ED2E" w14:textId="77777777" w:rsidR="003A5179" w:rsidRPr="000A4E80" w:rsidRDefault="003A5179" w:rsidP="003915F2">
            <w:pPr>
              <w:spacing w:before="40" w:after="40"/>
              <w:jc w:val="center"/>
              <w:rPr>
                <w:sz w:val="20"/>
                <w:szCs w:val="20"/>
              </w:rPr>
            </w:pPr>
            <w:r w:rsidRPr="000A4E80">
              <w:rPr>
                <w:sz w:val="20"/>
                <w:szCs w:val="20"/>
              </w:rPr>
              <w:t>+10</w:t>
            </w:r>
          </w:p>
        </w:tc>
      </w:tr>
      <w:tr w:rsidR="000A4E80" w:rsidRPr="000A4E80" w14:paraId="1FCEDBD4" w14:textId="77777777" w:rsidTr="003915F2">
        <w:tc>
          <w:tcPr>
            <w:tcW w:w="3840" w:type="dxa"/>
          </w:tcPr>
          <w:p w14:paraId="3B7DB7E9" w14:textId="77777777" w:rsidR="003A5179" w:rsidRPr="000A4E80" w:rsidRDefault="003A5179" w:rsidP="003915F2">
            <w:pPr>
              <w:spacing w:before="40" w:after="40"/>
              <w:rPr>
                <w:sz w:val="20"/>
                <w:szCs w:val="20"/>
              </w:rPr>
            </w:pPr>
            <w:r w:rsidRPr="000A4E80">
              <w:rPr>
                <w:sz w:val="20"/>
                <w:szCs w:val="20"/>
              </w:rPr>
              <w:t>Nawierzchnia typu kompaktowego</w:t>
            </w:r>
          </w:p>
        </w:tc>
        <w:tc>
          <w:tcPr>
            <w:tcW w:w="4111" w:type="dxa"/>
          </w:tcPr>
          <w:p w14:paraId="610534FE" w14:textId="77777777" w:rsidR="003A5179" w:rsidRPr="000A4E80" w:rsidRDefault="003A5179" w:rsidP="003915F2">
            <w:pPr>
              <w:spacing w:before="40" w:after="40"/>
              <w:jc w:val="center"/>
              <w:rPr>
                <w:sz w:val="20"/>
                <w:szCs w:val="20"/>
              </w:rPr>
            </w:pPr>
            <w:r w:rsidRPr="000A4E80">
              <w:rPr>
                <w:sz w:val="20"/>
                <w:szCs w:val="20"/>
              </w:rPr>
              <w:t>0</w:t>
            </w:r>
          </w:p>
        </w:tc>
      </w:tr>
    </w:tbl>
    <w:p w14:paraId="5DD4088A" w14:textId="77777777" w:rsidR="003A5179" w:rsidRPr="000A4E80" w:rsidRDefault="003A5179" w:rsidP="003A5179">
      <w:pPr>
        <w:spacing w:before="240"/>
        <w:ind w:firstLine="709"/>
        <w:rPr>
          <w:sz w:val="20"/>
          <w:szCs w:val="20"/>
        </w:rPr>
      </w:pPr>
      <w:r w:rsidRPr="000A4E80">
        <w:rPr>
          <w:sz w:val="20"/>
          <w:szCs w:val="20"/>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2A587CA3" w14:textId="77777777" w:rsidR="003A5179" w:rsidRPr="000A4E80" w:rsidRDefault="003A5179" w:rsidP="003A5179">
      <w:pPr>
        <w:ind w:firstLine="709"/>
        <w:rPr>
          <w:sz w:val="20"/>
          <w:szCs w:val="20"/>
        </w:rPr>
      </w:pPr>
      <w:r w:rsidRPr="000A4E80">
        <w:rPr>
          <w:sz w:val="20"/>
          <w:szCs w:val="20"/>
        </w:rPr>
        <w:t>W miejscach niedostępnych dla sprzętu dopuszcza się wbudowywanie ręczne.</w:t>
      </w:r>
    </w:p>
    <w:p w14:paraId="1FB23F46" w14:textId="77777777" w:rsidR="003A5179" w:rsidRPr="000A4E80" w:rsidRDefault="003A5179" w:rsidP="003A5179">
      <w:pPr>
        <w:rPr>
          <w:sz w:val="20"/>
          <w:szCs w:val="20"/>
        </w:rPr>
      </w:pPr>
      <w:r w:rsidRPr="000A4E80">
        <w:rPr>
          <w:sz w:val="20"/>
          <w:szCs w:val="20"/>
        </w:rPr>
        <w:tab/>
        <w:t xml:space="preserve">Grubość wykonywanej warstwy powinna być sprawdzana co </w:t>
      </w:r>
      <w:smartTag w:uri="urn:schemas-microsoft-com:office:smarttags" w:element="metricconverter">
        <w:smartTagPr>
          <w:attr w:name="ProductID" w:val="25 m"/>
        </w:smartTagPr>
        <w:r w:rsidRPr="000A4E80">
          <w:rPr>
            <w:sz w:val="20"/>
            <w:szCs w:val="20"/>
          </w:rPr>
          <w:t>25 m</w:t>
        </w:r>
      </w:smartTag>
      <w:r w:rsidRPr="000A4E80">
        <w:rPr>
          <w:sz w:val="20"/>
          <w:szCs w:val="20"/>
        </w:rPr>
        <w:t>, w co najmniej trzech miejscach (w osi i przy brzegach warstwy).</w:t>
      </w:r>
    </w:p>
    <w:p w14:paraId="143233E7" w14:textId="77777777" w:rsidR="003A5179" w:rsidRPr="000A4E80" w:rsidRDefault="003A5179" w:rsidP="003A5179">
      <w:pPr>
        <w:rPr>
          <w:sz w:val="20"/>
          <w:szCs w:val="20"/>
        </w:rPr>
      </w:pPr>
      <w:r w:rsidRPr="000A4E80">
        <w:rPr>
          <w:sz w:val="20"/>
          <w:szCs w:val="20"/>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64FDE5BB" w14:textId="77777777" w:rsidR="003A5179" w:rsidRPr="000A4E80" w:rsidRDefault="003A5179" w:rsidP="003A5179">
      <w:pPr>
        <w:ind w:firstLine="709"/>
        <w:rPr>
          <w:sz w:val="20"/>
          <w:szCs w:val="20"/>
        </w:rPr>
      </w:pPr>
      <w:r w:rsidRPr="000A4E80">
        <w:rPr>
          <w:sz w:val="20"/>
          <w:szCs w:val="20"/>
        </w:rPr>
        <w:t>Przy wykonywaniu nawierzchni dróg o kategorii KR6, do warstwy ścieralnej wymagane jest:</w:t>
      </w:r>
    </w:p>
    <w:p w14:paraId="7B631557" w14:textId="77777777" w:rsidR="003A5179" w:rsidRPr="000A4E80" w:rsidRDefault="003A5179">
      <w:pPr>
        <w:numPr>
          <w:ilvl w:val="0"/>
          <w:numId w:val="259"/>
        </w:numPr>
        <w:overflowPunct w:val="0"/>
        <w:autoSpaceDE w:val="0"/>
        <w:autoSpaceDN w:val="0"/>
        <w:adjustRightInd w:val="0"/>
        <w:ind w:left="284" w:hanging="218"/>
        <w:jc w:val="both"/>
        <w:textAlignment w:val="baseline"/>
        <w:rPr>
          <w:sz w:val="20"/>
          <w:szCs w:val="20"/>
        </w:rPr>
      </w:pPr>
      <w:r w:rsidRPr="000A4E80">
        <w:rPr>
          <w:sz w:val="20"/>
          <w:szCs w:val="20"/>
        </w:rPr>
        <w:t>stosowanie podajników mieszanki mineralno-asfaltowej do zasilania kosza rozkładarki z środków transportu,</w:t>
      </w:r>
    </w:p>
    <w:p w14:paraId="2336A5B7" w14:textId="77777777" w:rsidR="003A5179" w:rsidRPr="000A4E80" w:rsidRDefault="003A5179">
      <w:pPr>
        <w:numPr>
          <w:ilvl w:val="0"/>
          <w:numId w:val="259"/>
        </w:numPr>
        <w:overflowPunct w:val="0"/>
        <w:autoSpaceDE w:val="0"/>
        <w:autoSpaceDN w:val="0"/>
        <w:adjustRightInd w:val="0"/>
        <w:ind w:left="284" w:hanging="218"/>
        <w:jc w:val="both"/>
        <w:textAlignment w:val="baseline"/>
        <w:rPr>
          <w:sz w:val="20"/>
          <w:szCs w:val="20"/>
        </w:rPr>
      </w:pPr>
      <w:r w:rsidRPr="000A4E80">
        <w:rPr>
          <w:sz w:val="20"/>
          <w:szCs w:val="20"/>
        </w:rPr>
        <w:t>stosowanie rozkładarek wyposażonych w łatę o długości min. 10 m z co najmniej 3 czujnikami.</w:t>
      </w:r>
    </w:p>
    <w:p w14:paraId="028021BF" w14:textId="77777777" w:rsidR="003A5179" w:rsidRPr="000A4E80" w:rsidRDefault="003A5179" w:rsidP="003A5179">
      <w:pPr>
        <w:pStyle w:val="Nagwek2"/>
        <w:rPr>
          <w:sz w:val="20"/>
          <w:szCs w:val="20"/>
        </w:rPr>
      </w:pPr>
      <w:r w:rsidRPr="000A4E80">
        <w:rPr>
          <w:sz w:val="20"/>
          <w:szCs w:val="20"/>
        </w:rPr>
        <w:t>5.9. Połączenia technologiczne</w:t>
      </w:r>
    </w:p>
    <w:p w14:paraId="089B3BB6" w14:textId="77777777" w:rsidR="003A5179" w:rsidRPr="000A4E80" w:rsidRDefault="003A5179" w:rsidP="003A5179">
      <w:pPr>
        <w:ind w:firstLine="709"/>
        <w:rPr>
          <w:sz w:val="20"/>
          <w:szCs w:val="20"/>
        </w:rPr>
      </w:pPr>
      <w:r w:rsidRPr="000A4E80">
        <w:rPr>
          <w:sz w:val="20"/>
          <w:szCs w:val="20"/>
        </w:rPr>
        <w:t>Połączenia technologiczne należy wykonywać jako:</w:t>
      </w:r>
    </w:p>
    <w:p w14:paraId="464E65BF" w14:textId="77777777" w:rsidR="003A5179" w:rsidRPr="000A4E80" w:rsidRDefault="003A5179">
      <w:pPr>
        <w:numPr>
          <w:ilvl w:val="0"/>
          <w:numId w:val="228"/>
        </w:numPr>
        <w:overflowPunct w:val="0"/>
        <w:autoSpaceDE w:val="0"/>
        <w:autoSpaceDN w:val="0"/>
        <w:adjustRightInd w:val="0"/>
        <w:jc w:val="both"/>
        <w:textAlignment w:val="baseline"/>
        <w:rPr>
          <w:sz w:val="20"/>
          <w:szCs w:val="20"/>
        </w:rPr>
      </w:pPr>
      <w:r w:rsidRPr="000A4E80">
        <w:rPr>
          <w:sz w:val="20"/>
          <w:szCs w:val="20"/>
        </w:rPr>
        <w:t>złącza podłużne i poprzeczne (wg definicji punkt 1.4.15.),</w:t>
      </w:r>
    </w:p>
    <w:p w14:paraId="48A23CCC" w14:textId="77777777" w:rsidR="003A5179" w:rsidRPr="000A4E80" w:rsidRDefault="003A5179">
      <w:pPr>
        <w:numPr>
          <w:ilvl w:val="0"/>
          <w:numId w:val="228"/>
        </w:numPr>
        <w:overflowPunct w:val="0"/>
        <w:autoSpaceDE w:val="0"/>
        <w:autoSpaceDN w:val="0"/>
        <w:adjustRightInd w:val="0"/>
        <w:jc w:val="both"/>
        <w:textAlignment w:val="baseline"/>
        <w:rPr>
          <w:sz w:val="20"/>
          <w:szCs w:val="20"/>
        </w:rPr>
      </w:pPr>
      <w:r w:rsidRPr="000A4E80">
        <w:rPr>
          <w:sz w:val="20"/>
          <w:szCs w:val="20"/>
        </w:rPr>
        <w:t>spoiny (wg definicji punkt 1.4.16.).</w:t>
      </w:r>
    </w:p>
    <w:p w14:paraId="130348A9" w14:textId="77777777" w:rsidR="003A5179" w:rsidRPr="000A4E80" w:rsidRDefault="003A5179" w:rsidP="003A5179">
      <w:pPr>
        <w:ind w:firstLine="709"/>
        <w:rPr>
          <w:sz w:val="20"/>
          <w:szCs w:val="20"/>
        </w:rPr>
      </w:pPr>
      <w:r w:rsidRPr="000A4E80">
        <w:rPr>
          <w:sz w:val="20"/>
          <w:szCs w:val="20"/>
        </w:rPr>
        <w:t xml:space="preserve">Połączenia technologiczne powinny być jednorodne i szczelne.   </w:t>
      </w:r>
    </w:p>
    <w:p w14:paraId="00073A1D" w14:textId="77777777" w:rsidR="003A5179" w:rsidRPr="000A4E80" w:rsidRDefault="003A5179" w:rsidP="003A5179">
      <w:pPr>
        <w:keepNext/>
        <w:spacing w:before="120" w:after="120"/>
        <w:rPr>
          <w:sz w:val="20"/>
          <w:szCs w:val="20"/>
        </w:rPr>
      </w:pPr>
      <w:r w:rsidRPr="000A4E80">
        <w:rPr>
          <w:b/>
          <w:sz w:val="20"/>
          <w:szCs w:val="20"/>
        </w:rPr>
        <w:t>5.9.1.</w:t>
      </w:r>
      <w:r w:rsidRPr="000A4E80">
        <w:rPr>
          <w:sz w:val="20"/>
          <w:szCs w:val="20"/>
        </w:rPr>
        <w:t xml:space="preserve"> Wykonanie złączy</w:t>
      </w:r>
    </w:p>
    <w:p w14:paraId="304D1F49" w14:textId="77777777" w:rsidR="003A5179" w:rsidRPr="000A4E80" w:rsidRDefault="003A5179" w:rsidP="003A5179">
      <w:pPr>
        <w:keepNext/>
        <w:spacing w:after="120"/>
        <w:rPr>
          <w:sz w:val="20"/>
          <w:szCs w:val="20"/>
        </w:rPr>
      </w:pPr>
      <w:r w:rsidRPr="000A4E80">
        <w:rPr>
          <w:sz w:val="20"/>
          <w:szCs w:val="20"/>
        </w:rPr>
        <w:t>5.9.1.1. Sposób wykonania złączy-wymagania ogólne</w:t>
      </w:r>
    </w:p>
    <w:p w14:paraId="19B60891" w14:textId="77777777" w:rsidR="003A5179" w:rsidRPr="000A4E80" w:rsidRDefault="003A5179" w:rsidP="003A5179">
      <w:pPr>
        <w:ind w:firstLine="709"/>
        <w:rPr>
          <w:sz w:val="20"/>
          <w:szCs w:val="20"/>
        </w:rPr>
      </w:pPr>
      <w:r w:rsidRPr="000A4E80">
        <w:rPr>
          <w:sz w:val="20"/>
          <w:szCs w:val="20"/>
        </w:rPr>
        <w:t>Złącza w warstwach nawierzchni powinny być wykonywane w linii prostej.</w:t>
      </w:r>
    </w:p>
    <w:p w14:paraId="77736A01" w14:textId="77777777" w:rsidR="003A5179" w:rsidRPr="000A4E80" w:rsidRDefault="003A5179" w:rsidP="003A5179">
      <w:pPr>
        <w:ind w:firstLine="709"/>
        <w:rPr>
          <w:sz w:val="20"/>
          <w:szCs w:val="20"/>
        </w:rPr>
      </w:pPr>
      <w:r w:rsidRPr="000A4E80">
        <w:rPr>
          <w:sz w:val="20"/>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0A4E80">
          <w:rPr>
            <w:sz w:val="20"/>
            <w:szCs w:val="20"/>
          </w:rPr>
          <w:t>2 m</w:t>
        </w:r>
      </w:smartTag>
      <w:r w:rsidRPr="000A4E80">
        <w:rPr>
          <w:sz w:val="20"/>
          <w:szCs w:val="20"/>
        </w:rPr>
        <w:t xml:space="preserve"> w kierunku podłużnym do osi jezdni.</w:t>
      </w:r>
    </w:p>
    <w:p w14:paraId="21B6A592" w14:textId="77777777" w:rsidR="003A5179" w:rsidRPr="000A4E80" w:rsidRDefault="003A5179" w:rsidP="003A5179">
      <w:pPr>
        <w:ind w:firstLine="709"/>
        <w:rPr>
          <w:sz w:val="20"/>
          <w:szCs w:val="20"/>
        </w:rPr>
      </w:pPr>
      <w:r w:rsidRPr="000A4E80">
        <w:rPr>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0A4E80">
          <w:rPr>
            <w:sz w:val="20"/>
            <w:szCs w:val="20"/>
          </w:rPr>
          <w:t>0,5 m</w:t>
        </w:r>
      </w:smartTag>
      <w:r w:rsidRPr="000A4E80">
        <w:rPr>
          <w:sz w:val="20"/>
          <w:szCs w:val="20"/>
        </w:rPr>
        <w:t xml:space="preserve">. Krawędzie poprzeczne łączonych warstw wiążącej i ścieralnej nawierzchni drogowej powinny być odcięte piłą. </w:t>
      </w:r>
    </w:p>
    <w:p w14:paraId="76FA9998" w14:textId="77777777" w:rsidR="003A5179" w:rsidRPr="000A4E80" w:rsidRDefault="003A5179" w:rsidP="003A5179">
      <w:pPr>
        <w:ind w:firstLine="709"/>
        <w:rPr>
          <w:sz w:val="20"/>
          <w:szCs w:val="20"/>
        </w:rPr>
      </w:pPr>
      <w:r w:rsidRPr="000A4E80">
        <w:rPr>
          <w:sz w:val="20"/>
          <w:szCs w:val="20"/>
        </w:rPr>
        <w:t>Złącza powinny być całkowicie związane, a powierzchnie przylegających warstw powinny być w jednym poziomie.</w:t>
      </w:r>
    </w:p>
    <w:p w14:paraId="06E347F8" w14:textId="77777777" w:rsidR="003A5179" w:rsidRPr="000A4E80" w:rsidRDefault="003A5179" w:rsidP="003A5179">
      <w:pPr>
        <w:spacing w:before="120" w:after="120"/>
        <w:rPr>
          <w:sz w:val="20"/>
          <w:szCs w:val="20"/>
        </w:rPr>
      </w:pPr>
      <w:r w:rsidRPr="000A4E80">
        <w:rPr>
          <w:sz w:val="20"/>
          <w:szCs w:val="20"/>
        </w:rPr>
        <w:t>5.9.1.2. Technologia rozkładania „gorące przy gorącym”</w:t>
      </w:r>
    </w:p>
    <w:p w14:paraId="584CB05C" w14:textId="77777777" w:rsidR="003A5179" w:rsidRPr="000A4E80" w:rsidRDefault="003A5179" w:rsidP="003A5179">
      <w:pPr>
        <w:ind w:firstLine="709"/>
        <w:rPr>
          <w:sz w:val="20"/>
          <w:szCs w:val="20"/>
        </w:rPr>
      </w:pPr>
      <w:r w:rsidRPr="000A4E80">
        <w:rPr>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1116AD44" w14:textId="77777777" w:rsidR="003A5179" w:rsidRPr="000A4E80" w:rsidRDefault="003A5179" w:rsidP="003A5179">
      <w:pPr>
        <w:rPr>
          <w:sz w:val="20"/>
          <w:szCs w:val="20"/>
        </w:rPr>
      </w:pPr>
      <w:r w:rsidRPr="000A4E80">
        <w:rPr>
          <w:sz w:val="20"/>
          <w:szCs w:val="20"/>
        </w:rPr>
        <w:t>Walce zagęszczające mieszankę za każdą rozkładarką powinny być o zbliżonych parametrach. Zagęszczanie każdego z pasów należy rozpoczynać od zewnętrznej krawędzi pasa i stopniowo zagęszczać pas w kierunku złącza.</w:t>
      </w:r>
    </w:p>
    <w:p w14:paraId="2E01B623" w14:textId="77777777" w:rsidR="003A5179" w:rsidRPr="000A4E80" w:rsidRDefault="003A5179" w:rsidP="003A5179">
      <w:pPr>
        <w:ind w:firstLine="709"/>
        <w:rPr>
          <w:sz w:val="20"/>
          <w:szCs w:val="20"/>
        </w:rPr>
      </w:pPr>
      <w:r w:rsidRPr="000A4E80">
        <w:rPr>
          <w:sz w:val="20"/>
          <w:szCs w:val="20"/>
        </w:rPr>
        <w:t>Przy tej metodzie nie stosuje się dodatkowych materiałów do złączy.</w:t>
      </w:r>
    </w:p>
    <w:p w14:paraId="12B52B8B" w14:textId="77777777" w:rsidR="003A5179" w:rsidRPr="000A4E80" w:rsidRDefault="003A5179" w:rsidP="003A5179">
      <w:pPr>
        <w:spacing w:before="120" w:after="120"/>
        <w:rPr>
          <w:sz w:val="20"/>
          <w:szCs w:val="20"/>
        </w:rPr>
      </w:pPr>
      <w:r w:rsidRPr="000A4E80">
        <w:rPr>
          <w:sz w:val="20"/>
          <w:szCs w:val="20"/>
        </w:rPr>
        <w:t xml:space="preserve"> 5.9.1.3. Technologia rozkładania „gorące przy zimnym” </w:t>
      </w:r>
    </w:p>
    <w:p w14:paraId="4B542A45" w14:textId="77777777" w:rsidR="003A5179" w:rsidRPr="000A4E80" w:rsidRDefault="003A5179" w:rsidP="003A5179">
      <w:pPr>
        <w:ind w:firstLine="709"/>
        <w:rPr>
          <w:sz w:val="20"/>
          <w:szCs w:val="20"/>
        </w:rPr>
      </w:pPr>
      <w:r w:rsidRPr="000A4E80">
        <w:rPr>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76E66A6F" w14:textId="77777777" w:rsidR="003A5179" w:rsidRPr="000A4E80" w:rsidRDefault="003A5179" w:rsidP="003A5179">
      <w:pPr>
        <w:ind w:firstLine="709"/>
        <w:rPr>
          <w:sz w:val="20"/>
          <w:szCs w:val="20"/>
        </w:rPr>
      </w:pPr>
      <w:r w:rsidRPr="000A4E80">
        <w:rPr>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008E2E92" w14:textId="77777777" w:rsidR="003A5179" w:rsidRPr="000A4E80" w:rsidRDefault="003A5179" w:rsidP="003A5179">
      <w:pPr>
        <w:ind w:firstLine="709"/>
        <w:rPr>
          <w:sz w:val="20"/>
          <w:szCs w:val="20"/>
        </w:rPr>
      </w:pPr>
      <w:r w:rsidRPr="000A4E80">
        <w:rPr>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699D4F75" w14:textId="77777777" w:rsidR="003A5179" w:rsidRPr="000A4E80" w:rsidRDefault="003A5179" w:rsidP="003A5179">
      <w:pPr>
        <w:ind w:firstLine="709"/>
        <w:rPr>
          <w:sz w:val="20"/>
          <w:szCs w:val="20"/>
        </w:rPr>
      </w:pPr>
      <w:r w:rsidRPr="000A4E80">
        <w:rPr>
          <w:sz w:val="20"/>
          <w:szCs w:val="20"/>
        </w:rPr>
        <w:t>Drugi pas powinien być wykonywany z zakładem 2-3 cm licząc od górnej krawędzi złącza, zachodzącym na pas wykonany wcześniej.</w:t>
      </w:r>
    </w:p>
    <w:p w14:paraId="52FE3317" w14:textId="77777777" w:rsidR="003A5179" w:rsidRPr="000A4E80" w:rsidRDefault="003A5179" w:rsidP="003A5179">
      <w:pPr>
        <w:keepNext/>
        <w:spacing w:before="120" w:after="120"/>
        <w:rPr>
          <w:sz w:val="20"/>
          <w:szCs w:val="20"/>
        </w:rPr>
      </w:pPr>
      <w:r w:rsidRPr="000A4E80">
        <w:rPr>
          <w:sz w:val="20"/>
          <w:szCs w:val="20"/>
        </w:rPr>
        <w:t xml:space="preserve">5.9.1.4. Zakończenie działki roboczej </w:t>
      </w:r>
    </w:p>
    <w:p w14:paraId="7CFADAC2" w14:textId="77777777" w:rsidR="003A5179" w:rsidRPr="000A4E80" w:rsidRDefault="003A5179" w:rsidP="003A5179">
      <w:pPr>
        <w:ind w:firstLine="709"/>
        <w:rPr>
          <w:sz w:val="20"/>
          <w:szCs w:val="20"/>
        </w:rPr>
      </w:pPr>
      <w:r w:rsidRPr="000A4E80">
        <w:rPr>
          <w:sz w:val="20"/>
          <w:szCs w:val="20"/>
        </w:rPr>
        <w:t>Zakończenie działki roboczej należy wykonać w sposób i przy pomocy urządzeń zapewniających uzyskanie nieregularnej powierzchni spoiny (przy pomocy wstawianej</w:t>
      </w:r>
    </w:p>
    <w:p w14:paraId="3EA749C6" w14:textId="77777777" w:rsidR="003A5179" w:rsidRPr="000A4E80" w:rsidRDefault="003A5179" w:rsidP="003A5179">
      <w:pPr>
        <w:rPr>
          <w:sz w:val="20"/>
          <w:szCs w:val="20"/>
        </w:rPr>
      </w:pPr>
      <w:r w:rsidRPr="000A4E80">
        <w:rPr>
          <w:sz w:val="20"/>
          <w:szCs w:val="20"/>
        </w:rPr>
        <w:t>kantówki lub frezarki). Zakończenie działki roboczej należy wykonać prostopadle do osi drogi.</w:t>
      </w:r>
    </w:p>
    <w:p w14:paraId="32C6102A" w14:textId="77777777" w:rsidR="003A5179" w:rsidRPr="000A4E80" w:rsidRDefault="003A5179" w:rsidP="003A5179">
      <w:pPr>
        <w:ind w:firstLine="709"/>
        <w:rPr>
          <w:sz w:val="20"/>
          <w:szCs w:val="20"/>
        </w:rPr>
      </w:pPr>
      <w:r w:rsidRPr="000A4E80">
        <w:rPr>
          <w:sz w:val="20"/>
          <w:szCs w:val="20"/>
        </w:rPr>
        <w:t>Krawędź działki roboczej jest równocześnie krawędzią poprzeczną złącza.</w:t>
      </w:r>
    </w:p>
    <w:p w14:paraId="7366EFED" w14:textId="77777777" w:rsidR="003A5179" w:rsidRPr="000A4E80" w:rsidRDefault="003A5179" w:rsidP="003A5179">
      <w:pPr>
        <w:ind w:firstLine="709"/>
        <w:rPr>
          <w:sz w:val="20"/>
          <w:szCs w:val="20"/>
        </w:rPr>
      </w:pPr>
      <w:r w:rsidRPr="000A4E80">
        <w:rPr>
          <w:sz w:val="20"/>
          <w:szCs w:val="20"/>
        </w:rPr>
        <w:t>Złącza poprzeczne między działkami roboczymi układanych pasów kolejnych warstw technologicznych należy przesunąć względem siebie o co najmniej 3m w kierunku podłużnym do osi jezdni.</w:t>
      </w:r>
    </w:p>
    <w:p w14:paraId="4F0F3AAD" w14:textId="77777777" w:rsidR="003A5179" w:rsidRPr="000A4E80" w:rsidRDefault="003A5179" w:rsidP="003A5179">
      <w:pPr>
        <w:spacing w:before="120" w:after="120"/>
        <w:rPr>
          <w:b/>
          <w:sz w:val="20"/>
          <w:szCs w:val="20"/>
        </w:rPr>
      </w:pPr>
      <w:r w:rsidRPr="000A4E80">
        <w:rPr>
          <w:sz w:val="20"/>
          <w:szCs w:val="20"/>
        </w:rPr>
        <w:t>5.9.1.5.</w:t>
      </w:r>
      <w:r w:rsidRPr="000A4E80">
        <w:rPr>
          <w:b/>
          <w:sz w:val="20"/>
          <w:szCs w:val="20"/>
        </w:rPr>
        <w:t xml:space="preserve"> </w:t>
      </w:r>
      <w:r w:rsidRPr="000A4E80">
        <w:rPr>
          <w:sz w:val="20"/>
          <w:szCs w:val="20"/>
        </w:rPr>
        <w:t>Wymagania wobec wbudowania taśm bitumicznych</w:t>
      </w:r>
    </w:p>
    <w:p w14:paraId="164AE820" w14:textId="77777777" w:rsidR="003A5179" w:rsidRPr="000A4E80" w:rsidRDefault="003A5179" w:rsidP="003A5179">
      <w:pPr>
        <w:ind w:firstLine="709"/>
        <w:rPr>
          <w:sz w:val="20"/>
          <w:szCs w:val="20"/>
        </w:rPr>
      </w:pPr>
      <w:r w:rsidRPr="000A4E80">
        <w:rPr>
          <w:sz w:val="20"/>
          <w:szCs w:val="20"/>
        </w:rPr>
        <w:t>Minimalna wysokość taśmy wynosi 4 cm.</w:t>
      </w:r>
    </w:p>
    <w:p w14:paraId="52B7CEF8" w14:textId="77777777" w:rsidR="003A5179" w:rsidRPr="000A4E80" w:rsidRDefault="003A5179" w:rsidP="003A5179">
      <w:pPr>
        <w:ind w:firstLine="709"/>
        <w:rPr>
          <w:sz w:val="20"/>
          <w:szCs w:val="20"/>
        </w:rPr>
      </w:pPr>
      <w:r w:rsidRPr="000A4E80">
        <w:rPr>
          <w:sz w:val="20"/>
          <w:szCs w:val="20"/>
        </w:rPr>
        <w:t>Grubość taśmy powinna wynosić 10 mm.</w:t>
      </w:r>
    </w:p>
    <w:p w14:paraId="708BD489" w14:textId="77777777" w:rsidR="003A5179" w:rsidRPr="000A4E80" w:rsidRDefault="003A5179" w:rsidP="003A5179">
      <w:pPr>
        <w:ind w:firstLine="709"/>
        <w:rPr>
          <w:sz w:val="20"/>
          <w:szCs w:val="20"/>
        </w:rPr>
      </w:pPr>
      <w:r w:rsidRPr="000A4E80">
        <w:rPr>
          <w:sz w:val="20"/>
          <w:szCs w:val="20"/>
        </w:rPr>
        <w:t>Krawędź boczna złącza podłużnego powinna być uformowana za pomocą rolki dociskowej lub poprzez obcięcie nożem talerzowym.</w:t>
      </w:r>
    </w:p>
    <w:p w14:paraId="3F6580CF" w14:textId="77777777" w:rsidR="003A5179" w:rsidRPr="000A4E80" w:rsidRDefault="003A5179" w:rsidP="003A5179">
      <w:pPr>
        <w:ind w:firstLine="709"/>
        <w:rPr>
          <w:sz w:val="20"/>
          <w:szCs w:val="20"/>
        </w:rPr>
      </w:pPr>
      <w:r w:rsidRPr="000A4E80">
        <w:rPr>
          <w:sz w:val="20"/>
          <w:szCs w:val="20"/>
        </w:rPr>
        <w:t>Krawędź boczna złącza poprzecznego powinna być uformowana w taki sposób i za</w:t>
      </w:r>
    </w:p>
    <w:p w14:paraId="340B548D" w14:textId="77777777" w:rsidR="003A5179" w:rsidRPr="000A4E80" w:rsidRDefault="003A5179" w:rsidP="003A5179">
      <w:pPr>
        <w:rPr>
          <w:sz w:val="20"/>
          <w:szCs w:val="20"/>
        </w:rPr>
      </w:pPr>
      <w:r w:rsidRPr="000A4E80">
        <w:rPr>
          <w:sz w:val="20"/>
          <w:szCs w:val="20"/>
        </w:rPr>
        <w:t>pomocą urządzeń umożliwiających uzyskanie nieregularnej powierzchni.</w:t>
      </w:r>
    </w:p>
    <w:p w14:paraId="31B76669" w14:textId="77777777" w:rsidR="003A5179" w:rsidRPr="000A4E80" w:rsidRDefault="003A5179" w:rsidP="003A5179">
      <w:pPr>
        <w:ind w:firstLine="709"/>
        <w:rPr>
          <w:sz w:val="20"/>
          <w:szCs w:val="20"/>
        </w:rPr>
      </w:pPr>
      <w:r w:rsidRPr="000A4E80">
        <w:rPr>
          <w:sz w:val="20"/>
          <w:szCs w:val="20"/>
        </w:rPr>
        <w:t>Powierzchnie krawędzi do których klejona będzie taśma, powinny być czyste i suche.</w:t>
      </w:r>
    </w:p>
    <w:p w14:paraId="63E0A508" w14:textId="77777777" w:rsidR="003A5179" w:rsidRPr="000A4E80" w:rsidRDefault="003A5179" w:rsidP="003A5179">
      <w:pPr>
        <w:ind w:firstLine="709"/>
        <w:rPr>
          <w:sz w:val="20"/>
          <w:szCs w:val="20"/>
        </w:rPr>
      </w:pPr>
      <w:r w:rsidRPr="000A4E80">
        <w:rPr>
          <w:sz w:val="20"/>
          <w:szCs w:val="20"/>
        </w:rPr>
        <w:t>Przed przyklejeniem taśmy w metodzie „gorące przy zimnym”, krawędzie „zimnej” warstwy na całkowitej grubości, należy zagruntować zgodnie z zaleceniami producenta</w:t>
      </w:r>
    </w:p>
    <w:p w14:paraId="3C280A69" w14:textId="77777777" w:rsidR="003A5179" w:rsidRPr="000A4E80" w:rsidRDefault="003A5179" w:rsidP="003A5179">
      <w:pPr>
        <w:rPr>
          <w:sz w:val="20"/>
          <w:szCs w:val="20"/>
        </w:rPr>
      </w:pPr>
      <w:r w:rsidRPr="000A4E80">
        <w:rPr>
          <w:sz w:val="20"/>
          <w:szCs w:val="20"/>
        </w:rPr>
        <w:t>taśmy. Taśma bitumiczna powinna być wstępnie przyklejona do zimnej krawędzi złącza na całej jego wysokości oraz wystawać ponad powierzchnię warstwy do 5 mm lub wg zaleceń producenta.</w:t>
      </w:r>
    </w:p>
    <w:p w14:paraId="67242433" w14:textId="77777777" w:rsidR="003A5179" w:rsidRPr="000A4E80" w:rsidRDefault="003A5179" w:rsidP="003A5179">
      <w:pPr>
        <w:spacing w:before="120" w:after="120"/>
        <w:rPr>
          <w:b/>
          <w:sz w:val="20"/>
          <w:szCs w:val="20"/>
        </w:rPr>
      </w:pPr>
      <w:r w:rsidRPr="000A4E80">
        <w:rPr>
          <w:sz w:val="20"/>
          <w:szCs w:val="20"/>
        </w:rPr>
        <w:t>5.9.1.6.</w:t>
      </w:r>
      <w:r w:rsidRPr="000A4E80">
        <w:rPr>
          <w:b/>
          <w:sz w:val="20"/>
          <w:szCs w:val="20"/>
        </w:rPr>
        <w:t xml:space="preserve"> </w:t>
      </w:r>
      <w:r w:rsidRPr="000A4E80">
        <w:rPr>
          <w:sz w:val="20"/>
          <w:szCs w:val="20"/>
        </w:rPr>
        <w:t>Wymagania wobec wbudowywania past bitumicznych</w:t>
      </w:r>
    </w:p>
    <w:p w14:paraId="708DB25C" w14:textId="77777777" w:rsidR="003A5179" w:rsidRPr="000A4E80" w:rsidRDefault="003A5179" w:rsidP="003A5179">
      <w:pPr>
        <w:ind w:firstLine="709"/>
        <w:rPr>
          <w:sz w:val="20"/>
          <w:szCs w:val="20"/>
        </w:rPr>
      </w:pPr>
      <w:r w:rsidRPr="000A4E80">
        <w:rPr>
          <w:sz w:val="20"/>
          <w:szCs w:val="20"/>
        </w:rPr>
        <w:t>Przygotowanie krawędzi bocznych jak w przypadku stosowania taśm bitumicznych.</w:t>
      </w:r>
    </w:p>
    <w:p w14:paraId="07005A9A" w14:textId="77777777" w:rsidR="003A5179" w:rsidRPr="000A4E80" w:rsidRDefault="003A5179" w:rsidP="003A5179">
      <w:pPr>
        <w:ind w:firstLine="709"/>
        <w:rPr>
          <w:sz w:val="20"/>
          <w:szCs w:val="20"/>
        </w:rPr>
      </w:pPr>
      <w:r w:rsidRPr="000A4E80">
        <w:rPr>
          <w:sz w:val="20"/>
          <w:szCs w:val="20"/>
        </w:rPr>
        <w:t>Pasta powinna być nanoszona mechanicznie z zapewnieniem równomiernego jej</w:t>
      </w:r>
    </w:p>
    <w:p w14:paraId="33A07E11" w14:textId="77777777" w:rsidR="003A5179" w:rsidRPr="000A4E80" w:rsidRDefault="003A5179" w:rsidP="003A5179">
      <w:pPr>
        <w:rPr>
          <w:sz w:val="20"/>
          <w:szCs w:val="20"/>
        </w:rPr>
      </w:pPr>
      <w:r w:rsidRPr="000A4E80">
        <w:rPr>
          <w:sz w:val="20"/>
          <w:szCs w:val="20"/>
        </w:rPr>
        <w:t>rozprowadzenia na bocznej krawędzi w ilości 3 - 4 kg/m</w:t>
      </w:r>
      <w:r w:rsidRPr="000A4E80">
        <w:rPr>
          <w:sz w:val="20"/>
          <w:szCs w:val="20"/>
          <w:vertAlign w:val="superscript"/>
        </w:rPr>
        <w:t>2</w:t>
      </w:r>
      <w:r w:rsidRPr="000A4E80">
        <w:rPr>
          <w:sz w:val="20"/>
          <w:szCs w:val="20"/>
        </w:rPr>
        <w:t xml:space="preserve"> (warstwa o grubości 3 - 4 mm przy gęstości około 1,0 g/cm</w:t>
      </w:r>
      <w:r w:rsidRPr="000A4E80">
        <w:rPr>
          <w:sz w:val="20"/>
          <w:szCs w:val="20"/>
          <w:vertAlign w:val="superscript"/>
        </w:rPr>
        <w:t>3</w:t>
      </w:r>
      <w:r w:rsidRPr="000A4E80">
        <w:rPr>
          <w:sz w:val="20"/>
          <w:szCs w:val="20"/>
        </w:rPr>
        <w:t>).</w:t>
      </w:r>
    </w:p>
    <w:p w14:paraId="2F112DE4" w14:textId="77777777" w:rsidR="003A5179" w:rsidRPr="000A4E80" w:rsidRDefault="003A5179" w:rsidP="003A5179">
      <w:pPr>
        <w:ind w:firstLine="709"/>
        <w:rPr>
          <w:sz w:val="20"/>
          <w:szCs w:val="20"/>
        </w:rPr>
      </w:pPr>
      <w:r w:rsidRPr="000A4E80">
        <w:rPr>
          <w:sz w:val="20"/>
          <w:szCs w:val="20"/>
        </w:rPr>
        <w:t>Dopuszcza się ręczne nanoszenie past w miejscach niedostępnych.</w:t>
      </w:r>
    </w:p>
    <w:p w14:paraId="411A43E4" w14:textId="77777777" w:rsidR="003A5179" w:rsidRPr="000A4E80" w:rsidRDefault="003A5179" w:rsidP="003A5179">
      <w:pPr>
        <w:spacing w:before="120" w:after="120"/>
        <w:rPr>
          <w:sz w:val="20"/>
          <w:szCs w:val="20"/>
        </w:rPr>
      </w:pPr>
      <w:r w:rsidRPr="000A4E80">
        <w:rPr>
          <w:b/>
          <w:sz w:val="20"/>
          <w:szCs w:val="20"/>
        </w:rPr>
        <w:t>5.9.2.</w:t>
      </w:r>
      <w:r w:rsidRPr="000A4E80">
        <w:rPr>
          <w:sz w:val="20"/>
          <w:szCs w:val="20"/>
        </w:rPr>
        <w:t xml:space="preserve"> Wykonanie spoin  </w:t>
      </w:r>
    </w:p>
    <w:p w14:paraId="27AB6748" w14:textId="77777777" w:rsidR="003A5179" w:rsidRPr="000A4E80" w:rsidRDefault="003A5179" w:rsidP="003A5179">
      <w:pPr>
        <w:ind w:firstLine="709"/>
        <w:rPr>
          <w:sz w:val="20"/>
          <w:szCs w:val="20"/>
        </w:rPr>
      </w:pPr>
      <w:r w:rsidRPr="000A4E80">
        <w:rPr>
          <w:sz w:val="20"/>
          <w:szCs w:val="20"/>
        </w:rPr>
        <w:t>Spoiny należy wykonywać w wypadku połączeń warstwy z urządzeniami w nawierzchni lub ją ograniczającymi.</w:t>
      </w:r>
    </w:p>
    <w:p w14:paraId="75A60CBF" w14:textId="77777777" w:rsidR="003A5179" w:rsidRPr="000A4E80" w:rsidRDefault="003A5179" w:rsidP="003A5179">
      <w:pPr>
        <w:ind w:firstLine="709"/>
        <w:rPr>
          <w:sz w:val="20"/>
          <w:szCs w:val="20"/>
        </w:rPr>
      </w:pPr>
      <w:r w:rsidRPr="000A4E80">
        <w:rPr>
          <w:sz w:val="20"/>
          <w:szCs w:val="20"/>
        </w:rPr>
        <w:t xml:space="preserve">Spoiny należy wykonywać z materiałów termoplastycznych (taśmy, pasty, zalewy drogowe na gorąco) zgodnych z pktem 2.6. </w:t>
      </w:r>
    </w:p>
    <w:p w14:paraId="7E43E22F" w14:textId="77777777" w:rsidR="003A5179" w:rsidRPr="000A4E80" w:rsidRDefault="003A5179" w:rsidP="003A5179">
      <w:pPr>
        <w:ind w:firstLine="709"/>
        <w:rPr>
          <w:sz w:val="20"/>
          <w:szCs w:val="20"/>
        </w:rPr>
      </w:pPr>
      <w:r w:rsidRPr="000A4E80">
        <w:rPr>
          <w:sz w:val="20"/>
          <w:szCs w:val="20"/>
        </w:rPr>
        <w:t>Grubość elastycznej taśmy uszczelniającej w spoinach w warstwie ścieralnej powinna wynosić nie mniej niż 10 mm.</w:t>
      </w:r>
    </w:p>
    <w:p w14:paraId="0D492D5F" w14:textId="77777777" w:rsidR="003A5179" w:rsidRPr="000A4E80" w:rsidRDefault="003A5179" w:rsidP="003A5179">
      <w:pPr>
        <w:ind w:firstLine="709"/>
        <w:rPr>
          <w:sz w:val="20"/>
          <w:szCs w:val="20"/>
        </w:rPr>
      </w:pPr>
      <w:r w:rsidRPr="000A4E80">
        <w:rPr>
          <w:sz w:val="20"/>
          <w:szCs w:val="20"/>
        </w:rPr>
        <w:t>Pasta powinna być nanoszona mechanicznie z zapewnieniem równomiernego jej rozprowadzenia na bocznej krawędzi w ilości 3 - 4 kg/m</w:t>
      </w:r>
      <w:r w:rsidRPr="000A4E80">
        <w:rPr>
          <w:sz w:val="20"/>
          <w:szCs w:val="20"/>
          <w:vertAlign w:val="superscript"/>
        </w:rPr>
        <w:t>2</w:t>
      </w:r>
      <w:r w:rsidRPr="000A4E80">
        <w:rPr>
          <w:sz w:val="20"/>
          <w:szCs w:val="20"/>
        </w:rPr>
        <w:t xml:space="preserve"> (warstwa o grubości 3 - 4 mm przy gęstości około 1,0 g/cm</w:t>
      </w:r>
      <w:r w:rsidRPr="000A4E80">
        <w:rPr>
          <w:sz w:val="20"/>
          <w:szCs w:val="20"/>
          <w:vertAlign w:val="superscript"/>
        </w:rPr>
        <w:t>3</w:t>
      </w:r>
      <w:r w:rsidRPr="000A4E80">
        <w:rPr>
          <w:sz w:val="20"/>
          <w:szCs w:val="20"/>
        </w:rPr>
        <w:t>).</w:t>
      </w:r>
    </w:p>
    <w:p w14:paraId="4B5E5892" w14:textId="77777777" w:rsidR="003A5179" w:rsidRPr="000A4E80" w:rsidRDefault="003A5179" w:rsidP="003A5179">
      <w:pPr>
        <w:ind w:firstLine="709"/>
        <w:rPr>
          <w:sz w:val="20"/>
          <w:szCs w:val="20"/>
        </w:rPr>
      </w:pPr>
      <w:r w:rsidRPr="000A4E80">
        <w:rPr>
          <w:sz w:val="20"/>
          <w:szCs w:val="20"/>
        </w:rPr>
        <w:t>Zalewy drogowe na gorąco należy stosować zgodnie z zaleceniami producenta, przy czym szerokość naciętej spoiny powinna wynosić ok. 10 mm.</w:t>
      </w:r>
    </w:p>
    <w:p w14:paraId="7D78C8AE" w14:textId="77777777" w:rsidR="003A5179" w:rsidRPr="000A4E80" w:rsidRDefault="003A5179" w:rsidP="003A5179">
      <w:pPr>
        <w:pStyle w:val="Nagwek2"/>
        <w:rPr>
          <w:sz w:val="20"/>
          <w:szCs w:val="20"/>
        </w:rPr>
      </w:pPr>
      <w:r w:rsidRPr="000A4E80">
        <w:rPr>
          <w:sz w:val="20"/>
          <w:szCs w:val="20"/>
        </w:rPr>
        <w:t xml:space="preserve">5.10. Krawędzie </w:t>
      </w:r>
    </w:p>
    <w:p w14:paraId="1DB7ADC7" w14:textId="77777777" w:rsidR="003A5179" w:rsidRPr="000A4E80" w:rsidRDefault="003A5179" w:rsidP="003A5179">
      <w:pPr>
        <w:ind w:firstLine="709"/>
        <w:rPr>
          <w:sz w:val="20"/>
          <w:szCs w:val="20"/>
        </w:rPr>
      </w:pPr>
      <w:r w:rsidRPr="000A4E80">
        <w:rPr>
          <w:sz w:val="20"/>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2A927ACB" w14:textId="77777777" w:rsidR="003A5179" w:rsidRPr="000A4E80" w:rsidRDefault="003A5179" w:rsidP="003A5179">
      <w:pPr>
        <w:ind w:firstLine="709"/>
        <w:rPr>
          <w:sz w:val="20"/>
          <w:szCs w:val="20"/>
        </w:rPr>
      </w:pPr>
      <w:r w:rsidRPr="000A4E80">
        <w:rPr>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507D8CDF" w14:textId="77777777" w:rsidR="003A5179" w:rsidRPr="000A4E80" w:rsidRDefault="003A5179" w:rsidP="003A5179">
      <w:pPr>
        <w:ind w:firstLine="709"/>
        <w:rPr>
          <w:sz w:val="20"/>
          <w:szCs w:val="20"/>
        </w:rPr>
      </w:pPr>
      <w:r w:rsidRPr="000A4E80">
        <w:rPr>
          <w:sz w:val="20"/>
          <w:szCs w:val="20"/>
        </w:rPr>
        <w:t>Jeżeli krawędzie nie zostały uformowane na gorąco krawędzie należy wyfrezować je na zimno.</w:t>
      </w:r>
    </w:p>
    <w:p w14:paraId="7B9219A8" w14:textId="77777777" w:rsidR="003A5179" w:rsidRPr="000A4E80" w:rsidRDefault="003A5179" w:rsidP="003A5179">
      <w:pPr>
        <w:ind w:firstLine="709"/>
        <w:rPr>
          <w:sz w:val="20"/>
          <w:szCs w:val="20"/>
        </w:rPr>
      </w:pPr>
      <w:r w:rsidRPr="000A4E80">
        <w:rPr>
          <w:sz w:val="20"/>
          <w:szCs w:val="20"/>
        </w:rPr>
        <w:t>Po wykonaniu nawierzchni asfaltowej o jednostronnym nachyleniu jezdni należy uszczelnić krawędź położoną wyżej (niżej położona krawędź powinna zostać nieuszczelniona).</w:t>
      </w:r>
    </w:p>
    <w:p w14:paraId="2EEF2949" w14:textId="77777777" w:rsidR="003A5179" w:rsidRPr="000A4E80" w:rsidRDefault="003A5179" w:rsidP="003A5179">
      <w:pPr>
        <w:ind w:firstLine="709"/>
        <w:rPr>
          <w:sz w:val="20"/>
          <w:szCs w:val="20"/>
        </w:rPr>
      </w:pPr>
      <w:r w:rsidRPr="000A4E80">
        <w:rPr>
          <w:sz w:val="20"/>
          <w:szCs w:val="20"/>
        </w:rPr>
        <w:t>W przypadku nawierzchni o dwustronnym nachyleniu (przekrój daszkowy) decyzję o potrzebie i sposobie uszczelnienia krawędzi zewnętrznych podejmie Projektant w uzgodnieniu z Inspektorem.</w:t>
      </w:r>
    </w:p>
    <w:p w14:paraId="280F94B0" w14:textId="77777777" w:rsidR="003A5179" w:rsidRPr="000A4E80" w:rsidRDefault="003A5179" w:rsidP="003A5179">
      <w:pPr>
        <w:ind w:firstLine="709"/>
        <w:rPr>
          <w:sz w:val="20"/>
          <w:szCs w:val="20"/>
        </w:rPr>
      </w:pPr>
      <w:r w:rsidRPr="000A4E80">
        <w:rPr>
          <w:sz w:val="20"/>
          <w:szCs w:val="20"/>
        </w:rPr>
        <w:t>Krawędzie zewnętrzne oraz powierzchnie odsadzek poziomych należy uszczelnić przez pokrycie gorącym asfaltem w ilości:</w:t>
      </w:r>
    </w:p>
    <w:p w14:paraId="78C7DC21" w14:textId="77777777" w:rsidR="003A5179" w:rsidRPr="000A4E80" w:rsidRDefault="003A5179">
      <w:pPr>
        <w:numPr>
          <w:ilvl w:val="0"/>
          <w:numId w:val="260"/>
        </w:numPr>
        <w:autoSpaceDE w:val="0"/>
        <w:autoSpaceDN w:val="0"/>
        <w:adjustRightInd w:val="0"/>
        <w:ind w:left="426"/>
        <w:jc w:val="both"/>
        <w:rPr>
          <w:sz w:val="20"/>
          <w:szCs w:val="20"/>
        </w:rPr>
      </w:pPr>
      <w:r w:rsidRPr="000A4E80">
        <w:rPr>
          <w:sz w:val="20"/>
          <w:szCs w:val="20"/>
        </w:rPr>
        <w:t>powierzchnie odsadzek - 1,5 kg/m</w:t>
      </w:r>
      <w:r w:rsidRPr="000A4E80">
        <w:rPr>
          <w:sz w:val="20"/>
          <w:szCs w:val="20"/>
          <w:vertAlign w:val="superscript"/>
        </w:rPr>
        <w:t>2</w:t>
      </w:r>
      <w:r w:rsidRPr="000A4E80">
        <w:rPr>
          <w:sz w:val="20"/>
          <w:szCs w:val="20"/>
        </w:rPr>
        <w:t>,</w:t>
      </w:r>
    </w:p>
    <w:p w14:paraId="2654E709" w14:textId="77777777" w:rsidR="003A5179" w:rsidRPr="000A4E80" w:rsidRDefault="003A5179">
      <w:pPr>
        <w:numPr>
          <w:ilvl w:val="0"/>
          <w:numId w:val="260"/>
        </w:numPr>
        <w:autoSpaceDE w:val="0"/>
        <w:autoSpaceDN w:val="0"/>
        <w:adjustRightInd w:val="0"/>
        <w:ind w:left="426"/>
        <w:jc w:val="both"/>
        <w:rPr>
          <w:sz w:val="20"/>
          <w:szCs w:val="20"/>
        </w:rPr>
      </w:pPr>
      <w:r w:rsidRPr="000A4E80">
        <w:rPr>
          <w:sz w:val="20"/>
          <w:szCs w:val="20"/>
        </w:rPr>
        <w:t>krawędzie zewnętrzne - 4 kg/m</w:t>
      </w:r>
      <w:r w:rsidRPr="000A4E80">
        <w:rPr>
          <w:sz w:val="20"/>
          <w:szCs w:val="20"/>
          <w:vertAlign w:val="superscript"/>
        </w:rPr>
        <w:t>2</w:t>
      </w:r>
      <w:r w:rsidRPr="000A4E80">
        <w:rPr>
          <w:sz w:val="20"/>
          <w:szCs w:val="20"/>
        </w:rPr>
        <w:t>.</w:t>
      </w:r>
    </w:p>
    <w:p w14:paraId="2230004A" w14:textId="77777777" w:rsidR="003A5179" w:rsidRPr="000A4E80" w:rsidRDefault="003A5179" w:rsidP="003A5179">
      <w:pPr>
        <w:ind w:firstLine="709"/>
        <w:rPr>
          <w:sz w:val="20"/>
          <w:szCs w:val="20"/>
        </w:rPr>
      </w:pPr>
      <w:r w:rsidRPr="000A4E80">
        <w:rPr>
          <w:sz w:val="20"/>
          <w:szCs w:val="20"/>
        </w:rPr>
        <w:t>Gorący asfalt może być nanoszony w kilku przejściach roboczych.</w:t>
      </w:r>
    </w:p>
    <w:p w14:paraId="2687DD51" w14:textId="77777777" w:rsidR="003A5179" w:rsidRPr="000A4E80" w:rsidRDefault="003A5179" w:rsidP="003A5179">
      <w:pPr>
        <w:ind w:firstLine="709"/>
        <w:rPr>
          <w:sz w:val="20"/>
          <w:szCs w:val="20"/>
        </w:rPr>
      </w:pPr>
      <w:r w:rsidRPr="000A4E80">
        <w:rPr>
          <w:sz w:val="20"/>
          <w:szCs w:val="20"/>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45423C60" w14:textId="77777777" w:rsidR="003A5179" w:rsidRPr="000A4E80" w:rsidRDefault="003A5179" w:rsidP="003A5179">
      <w:pPr>
        <w:ind w:firstLine="709"/>
        <w:rPr>
          <w:sz w:val="20"/>
          <w:szCs w:val="20"/>
        </w:rPr>
      </w:pPr>
      <w:r w:rsidRPr="000A4E80">
        <w:rPr>
          <w:sz w:val="20"/>
          <w:szCs w:val="20"/>
        </w:rPr>
        <w:t xml:space="preserve">Lepiszcze powinno być naniesione odpowiednio szybko tak, aby krawędzie nie uległy zabrudzeniu. Niżej położona krawędź (z wyjątkiem strefy zmiany przechyłki) powinna pozostać nieuszczelniona. </w:t>
      </w:r>
    </w:p>
    <w:p w14:paraId="19130173" w14:textId="77777777" w:rsidR="003A5179" w:rsidRPr="000A4E80" w:rsidRDefault="003A5179" w:rsidP="003A5179">
      <w:pPr>
        <w:ind w:firstLine="709"/>
        <w:rPr>
          <w:sz w:val="20"/>
          <w:szCs w:val="20"/>
        </w:rPr>
      </w:pPr>
      <w:r w:rsidRPr="000A4E80">
        <w:rPr>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0A4E80">
          <w:rPr>
            <w:sz w:val="20"/>
            <w:szCs w:val="20"/>
          </w:rPr>
          <w:t>10 cm</w:t>
        </w:r>
      </w:smartTag>
      <w:r w:rsidRPr="000A4E80">
        <w:rPr>
          <w:sz w:val="20"/>
          <w:szCs w:val="20"/>
        </w:rPr>
        <w:t>.</w:t>
      </w:r>
    </w:p>
    <w:p w14:paraId="092B52B3" w14:textId="77777777" w:rsidR="003A5179" w:rsidRPr="000A4E80" w:rsidRDefault="003A5179" w:rsidP="003A5179">
      <w:pPr>
        <w:pStyle w:val="Nagwek2"/>
        <w:rPr>
          <w:sz w:val="20"/>
          <w:szCs w:val="20"/>
        </w:rPr>
      </w:pPr>
      <w:r w:rsidRPr="000A4E80">
        <w:rPr>
          <w:sz w:val="20"/>
          <w:szCs w:val="20"/>
        </w:rPr>
        <w:t>5.11. Wykończenie warstwy ścieralnej</w:t>
      </w:r>
    </w:p>
    <w:p w14:paraId="5E106029" w14:textId="77777777" w:rsidR="003A5179" w:rsidRPr="000A4E80" w:rsidRDefault="003A5179" w:rsidP="003A5179">
      <w:pPr>
        <w:rPr>
          <w:sz w:val="20"/>
          <w:szCs w:val="20"/>
        </w:rPr>
      </w:pPr>
      <w:r w:rsidRPr="000A4E80">
        <w:rPr>
          <w:sz w:val="20"/>
          <w:szCs w:val="20"/>
        </w:rPr>
        <w:tab/>
        <w:t>Warstwa ścieralna powinna mieć jednorodną teksturę i strukturę dostosowaną do przeznaczenia, np. ze względu na właściwości przeciwpoślizgowe, hałas toczenia kół lub względy estetyczne.</w:t>
      </w:r>
    </w:p>
    <w:p w14:paraId="3545FB82" w14:textId="77777777" w:rsidR="003A5179" w:rsidRPr="000A4E80" w:rsidRDefault="003A5179" w:rsidP="003A5179">
      <w:pPr>
        <w:ind w:firstLine="709"/>
        <w:rPr>
          <w:sz w:val="20"/>
          <w:szCs w:val="20"/>
        </w:rPr>
      </w:pPr>
      <w:r w:rsidRPr="000A4E80">
        <w:rPr>
          <w:sz w:val="20"/>
          <w:szCs w:val="20"/>
        </w:rPr>
        <w:t>Nie wymaga się uszorstnienia warstwy ścieralnej z betonu asfaltowego.</w:t>
      </w:r>
    </w:p>
    <w:p w14:paraId="58CE724E" w14:textId="77777777" w:rsidR="003A5179" w:rsidRPr="000A4E80" w:rsidRDefault="003A5179" w:rsidP="003A5179">
      <w:pPr>
        <w:pStyle w:val="Nagwek2"/>
        <w:rPr>
          <w:sz w:val="20"/>
          <w:szCs w:val="20"/>
        </w:rPr>
      </w:pPr>
      <w:r w:rsidRPr="000A4E80">
        <w:rPr>
          <w:sz w:val="20"/>
          <w:szCs w:val="20"/>
        </w:rPr>
        <w:t>5.12. Jasność nawierzchni</w:t>
      </w:r>
    </w:p>
    <w:p w14:paraId="03041080" w14:textId="77777777" w:rsidR="003A5179" w:rsidRPr="000A4E80" w:rsidRDefault="003A5179" w:rsidP="003A5179">
      <w:pPr>
        <w:ind w:firstLine="709"/>
        <w:rPr>
          <w:sz w:val="20"/>
          <w:szCs w:val="20"/>
        </w:rPr>
      </w:pPr>
      <w:r w:rsidRPr="000A4E80">
        <w:rPr>
          <w:sz w:val="20"/>
          <w:szCs w:val="20"/>
        </w:rPr>
        <w:t>Powierzchnią wymagającą rozjaśnienia warstwy ścieralnej jest nawierzchnia KR5-6 na obiektach inżynierskich w ciągu głównym dróg krajowych i nawierzchnia w tunelach.</w:t>
      </w:r>
    </w:p>
    <w:p w14:paraId="4DF9C322" w14:textId="77777777" w:rsidR="003A5179" w:rsidRPr="000A4E80" w:rsidRDefault="003A5179" w:rsidP="003A5179">
      <w:pPr>
        <w:ind w:firstLine="709"/>
        <w:rPr>
          <w:sz w:val="20"/>
          <w:szCs w:val="20"/>
        </w:rPr>
      </w:pPr>
      <w:r w:rsidRPr="000A4E80">
        <w:rPr>
          <w:sz w:val="20"/>
          <w:szCs w:val="20"/>
        </w:rPr>
        <w:t>Rozjaśnienie do żądanego poziomu luminancji można uzyskać przez dodanie jasnego kruszywa grubego lub jasnego kruszywa drobnego lub kombinacji drobnych i grubych kruszyw jasnych do warstwy  ścieralnej.</w:t>
      </w:r>
    </w:p>
    <w:p w14:paraId="01BFD7E2" w14:textId="77777777" w:rsidR="003A5179" w:rsidRPr="000A4E80" w:rsidRDefault="003A5179" w:rsidP="003A5179">
      <w:pPr>
        <w:ind w:firstLine="709"/>
        <w:rPr>
          <w:sz w:val="20"/>
          <w:szCs w:val="20"/>
        </w:rPr>
      </w:pPr>
      <w:r w:rsidRPr="000A4E80">
        <w:rPr>
          <w:sz w:val="20"/>
          <w:szCs w:val="20"/>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14:paraId="50D81F49" w14:textId="611BE596" w:rsidR="005D0C7D" w:rsidRPr="000A4E80" w:rsidRDefault="005D0C7D" w:rsidP="005D0C7D">
      <w:pPr>
        <w:pStyle w:val="Nagwek2"/>
        <w:numPr>
          <w:ilvl w:val="12"/>
          <w:numId w:val="0"/>
        </w:numPr>
        <w:rPr>
          <w:bCs w:val="0"/>
          <w:sz w:val="20"/>
          <w:szCs w:val="20"/>
        </w:rPr>
      </w:pPr>
      <w:r w:rsidRPr="000A4E80">
        <w:rPr>
          <w:bCs w:val="0"/>
          <w:sz w:val="20"/>
          <w:szCs w:val="20"/>
        </w:rPr>
        <w:t>6.KONTROLA JAKOŚCI ROBÓT</w:t>
      </w:r>
    </w:p>
    <w:p w14:paraId="4EDD3C37" w14:textId="3CE11A1A" w:rsidR="003A5179" w:rsidRPr="000A4E80" w:rsidRDefault="003A5179" w:rsidP="003A5179">
      <w:pPr>
        <w:pStyle w:val="Nagwek2"/>
        <w:numPr>
          <w:ilvl w:val="12"/>
          <w:numId w:val="0"/>
        </w:numPr>
        <w:rPr>
          <w:sz w:val="20"/>
          <w:szCs w:val="20"/>
        </w:rPr>
      </w:pPr>
      <w:r w:rsidRPr="000A4E80">
        <w:rPr>
          <w:sz w:val="20"/>
          <w:szCs w:val="20"/>
        </w:rPr>
        <w:t>6.1. Ogólne zasady kontroli jakości robót</w:t>
      </w:r>
    </w:p>
    <w:p w14:paraId="185BECBD" w14:textId="77777777" w:rsidR="003A5179" w:rsidRPr="000A4E80" w:rsidRDefault="003A5179" w:rsidP="003A5179">
      <w:pPr>
        <w:numPr>
          <w:ilvl w:val="12"/>
          <w:numId w:val="0"/>
        </w:numPr>
        <w:rPr>
          <w:sz w:val="20"/>
          <w:szCs w:val="20"/>
        </w:rPr>
      </w:pPr>
      <w:r w:rsidRPr="000A4E80">
        <w:rPr>
          <w:sz w:val="20"/>
          <w:szCs w:val="20"/>
        </w:rPr>
        <w:tab/>
        <w:t>Ogólne zasady kontroli jakości robót podano w SST   D-M-00.00.00 „Wymagania ogólne” [1] pkt 6.</w:t>
      </w:r>
    </w:p>
    <w:p w14:paraId="1995D193" w14:textId="77777777" w:rsidR="003A5179" w:rsidRPr="000A4E80" w:rsidRDefault="003A5179" w:rsidP="003A5179">
      <w:pPr>
        <w:pStyle w:val="Nagwek2"/>
        <w:numPr>
          <w:ilvl w:val="12"/>
          <w:numId w:val="0"/>
        </w:numPr>
        <w:rPr>
          <w:sz w:val="20"/>
          <w:szCs w:val="20"/>
        </w:rPr>
      </w:pPr>
      <w:r w:rsidRPr="000A4E80">
        <w:rPr>
          <w:sz w:val="20"/>
          <w:szCs w:val="20"/>
        </w:rPr>
        <w:t>6.2. Badania przed przystąpieniem do robót</w:t>
      </w:r>
    </w:p>
    <w:p w14:paraId="2395AFBF" w14:textId="77777777" w:rsidR="003A5179" w:rsidRPr="000A4E80" w:rsidRDefault="003A5179" w:rsidP="003A5179">
      <w:pPr>
        <w:rPr>
          <w:sz w:val="20"/>
          <w:szCs w:val="20"/>
        </w:rPr>
      </w:pPr>
      <w:r w:rsidRPr="000A4E80">
        <w:rPr>
          <w:sz w:val="20"/>
          <w:szCs w:val="20"/>
        </w:rPr>
        <w:tab/>
        <w:t>Przed przystąpieniem do robót Wykonawca powinien:</w:t>
      </w:r>
    </w:p>
    <w:p w14:paraId="408406D5"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406E80E"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ew. wykonać własne badania właściwości materiałów przeznaczonych do wykonania robót, określone przez Inspektora.</w:t>
      </w:r>
    </w:p>
    <w:p w14:paraId="38013049" w14:textId="77777777" w:rsidR="003A5179" w:rsidRPr="000A4E80" w:rsidRDefault="003A5179" w:rsidP="003A5179">
      <w:pPr>
        <w:numPr>
          <w:ilvl w:val="12"/>
          <w:numId w:val="0"/>
        </w:numPr>
        <w:rPr>
          <w:sz w:val="20"/>
          <w:szCs w:val="20"/>
        </w:rPr>
      </w:pPr>
      <w:r w:rsidRPr="000A4E80">
        <w:rPr>
          <w:sz w:val="20"/>
          <w:szCs w:val="20"/>
        </w:rPr>
        <w:tab/>
        <w:t>Wszystkie dokumenty oraz wyniki badań Wykonawca przedstawia Inspektorowi do akceptacji.</w:t>
      </w:r>
    </w:p>
    <w:p w14:paraId="20A63A23" w14:textId="77777777" w:rsidR="003A5179" w:rsidRPr="000A4E80" w:rsidRDefault="003A5179" w:rsidP="003A5179">
      <w:pPr>
        <w:spacing w:before="120" w:after="120"/>
        <w:rPr>
          <w:sz w:val="20"/>
          <w:szCs w:val="20"/>
        </w:rPr>
      </w:pPr>
      <w:r w:rsidRPr="000A4E80">
        <w:rPr>
          <w:b/>
          <w:sz w:val="20"/>
          <w:szCs w:val="20"/>
        </w:rPr>
        <w:t>6.2.1.</w:t>
      </w:r>
      <w:r w:rsidRPr="000A4E80">
        <w:rPr>
          <w:sz w:val="20"/>
          <w:szCs w:val="20"/>
        </w:rPr>
        <w:t xml:space="preserve"> Badanie typu </w:t>
      </w:r>
    </w:p>
    <w:p w14:paraId="24110D7C" w14:textId="77777777" w:rsidR="003A5179" w:rsidRPr="000A4E80" w:rsidRDefault="003A5179" w:rsidP="003A5179">
      <w:pPr>
        <w:ind w:firstLine="709"/>
        <w:rPr>
          <w:sz w:val="20"/>
          <w:szCs w:val="20"/>
        </w:rPr>
      </w:pPr>
      <w:r w:rsidRPr="000A4E80">
        <w:rPr>
          <w:sz w:val="20"/>
          <w:szCs w:val="20"/>
        </w:rPr>
        <w:t>Przed przystąpieniem do robót, w terminie uzgodnionym z Inspektorem,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3D3F0D70" w14:textId="77777777" w:rsidR="003A5179" w:rsidRPr="000A4E80" w:rsidRDefault="003A5179" w:rsidP="003A5179">
      <w:pPr>
        <w:ind w:firstLine="709"/>
        <w:rPr>
          <w:sz w:val="20"/>
          <w:szCs w:val="20"/>
        </w:rPr>
      </w:pPr>
      <w:r w:rsidRPr="000A4E80">
        <w:rPr>
          <w:sz w:val="20"/>
          <w:szCs w:val="20"/>
        </w:rPr>
        <w:t>Badanie typu powinno zawierać:</w:t>
      </w:r>
    </w:p>
    <w:p w14:paraId="36F34ECA" w14:textId="77777777" w:rsidR="003A5179" w:rsidRPr="000A4E80" w:rsidRDefault="003A5179">
      <w:pPr>
        <w:numPr>
          <w:ilvl w:val="0"/>
          <w:numId w:val="262"/>
        </w:numPr>
        <w:overflowPunct w:val="0"/>
        <w:autoSpaceDE w:val="0"/>
        <w:autoSpaceDN w:val="0"/>
        <w:adjustRightInd w:val="0"/>
        <w:ind w:left="426"/>
        <w:jc w:val="both"/>
        <w:textAlignment w:val="baseline"/>
        <w:rPr>
          <w:sz w:val="20"/>
          <w:szCs w:val="20"/>
        </w:rPr>
      </w:pPr>
      <w:r w:rsidRPr="000A4E80">
        <w:rPr>
          <w:sz w:val="20"/>
          <w:szCs w:val="20"/>
        </w:rPr>
        <w:t>informacje ogólne:</w:t>
      </w:r>
    </w:p>
    <w:p w14:paraId="2F2271B4" w14:textId="77777777" w:rsidR="003A5179" w:rsidRPr="000A4E80" w:rsidRDefault="003A5179">
      <w:pPr>
        <w:numPr>
          <w:ilvl w:val="0"/>
          <w:numId w:val="254"/>
        </w:numPr>
        <w:overflowPunct w:val="0"/>
        <w:autoSpaceDE w:val="0"/>
        <w:autoSpaceDN w:val="0"/>
        <w:adjustRightInd w:val="0"/>
        <w:jc w:val="both"/>
        <w:textAlignment w:val="baseline"/>
        <w:rPr>
          <w:sz w:val="20"/>
          <w:szCs w:val="20"/>
        </w:rPr>
      </w:pPr>
      <w:r w:rsidRPr="000A4E80">
        <w:rPr>
          <w:sz w:val="20"/>
          <w:szCs w:val="20"/>
        </w:rPr>
        <w:t>nazwę i adres producenta mieszanki mineralno-asfaltowej,</w:t>
      </w:r>
    </w:p>
    <w:p w14:paraId="5770C375" w14:textId="77777777" w:rsidR="003A5179" w:rsidRPr="000A4E80" w:rsidRDefault="003A5179">
      <w:pPr>
        <w:numPr>
          <w:ilvl w:val="0"/>
          <w:numId w:val="254"/>
        </w:numPr>
        <w:overflowPunct w:val="0"/>
        <w:autoSpaceDE w:val="0"/>
        <w:autoSpaceDN w:val="0"/>
        <w:adjustRightInd w:val="0"/>
        <w:jc w:val="both"/>
        <w:textAlignment w:val="baseline"/>
        <w:rPr>
          <w:sz w:val="20"/>
          <w:szCs w:val="20"/>
        </w:rPr>
      </w:pPr>
      <w:r w:rsidRPr="000A4E80">
        <w:rPr>
          <w:sz w:val="20"/>
          <w:szCs w:val="20"/>
        </w:rPr>
        <w:t>datę wydania,</w:t>
      </w:r>
    </w:p>
    <w:p w14:paraId="1C073AC5" w14:textId="77777777" w:rsidR="003A5179" w:rsidRPr="000A4E80" w:rsidRDefault="003A5179">
      <w:pPr>
        <w:numPr>
          <w:ilvl w:val="0"/>
          <w:numId w:val="254"/>
        </w:numPr>
        <w:overflowPunct w:val="0"/>
        <w:autoSpaceDE w:val="0"/>
        <w:autoSpaceDN w:val="0"/>
        <w:adjustRightInd w:val="0"/>
        <w:jc w:val="both"/>
        <w:textAlignment w:val="baseline"/>
        <w:rPr>
          <w:sz w:val="20"/>
          <w:szCs w:val="20"/>
        </w:rPr>
      </w:pPr>
      <w:r w:rsidRPr="000A4E80">
        <w:rPr>
          <w:sz w:val="20"/>
          <w:szCs w:val="20"/>
        </w:rPr>
        <w:t>nazwę wytwórni produkującej mieszankę mineralno –asfaltową,</w:t>
      </w:r>
    </w:p>
    <w:p w14:paraId="5C66542F" w14:textId="77777777" w:rsidR="003A5179" w:rsidRPr="000A4E80" w:rsidRDefault="003A5179">
      <w:pPr>
        <w:numPr>
          <w:ilvl w:val="0"/>
          <w:numId w:val="254"/>
        </w:numPr>
        <w:overflowPunct w:val="0"/>
        <w:autoSpaceDE w:val="0"/>
        <w:autoSpaceDN w:val="0"/>
        <w:adjustRightInd w:val="0"/>
        <w:jc w:val="both"/>
        <w:textAlignment w:val="baseline"/>
        <w:rPr>
          <w:sz w:val="20"/>
          <w:szCs w:val="20"/>
        </w:rPr>
      </w:pPr>
      <w:r w:rsidRPr="000A4E80">
        <w:rPr>
          <w:sz w:val="20"/>
          <w:szCs w:val="20"/>
        </w:rPr>
        <w:t>określenie typu mieszanki i kategorii, z którymi jest deklarowana zgodność,</w:t>
      </w:r>
    </w:p>
    <w:p w14:paraId="5CB866E4" w14:textId="77777777" w:rsidR="003A5179" w:rsidRPr="000A4E80" w:rsidRDefault="003A5179">
      <w:pPr>
        <w:numPr>
          <w:ilvl w:val="0"/>
          <w:numId w:val="254"/>
        </w:numPr>
        <w:overflowPunct w:val="0"/>
        <w:autoSpaceDE w:val="0"/>
        <w:autoSpaceDN w:val="0"/>
        <w:adjustRightInd w:val="0"/>
        <w:jc w:val="both"/>
        <w:textAlignment w:val="baseline"/>
        <w:rPr>
          <w:sz w:val="20"/>
          <w:szCs w:val="20"/>
        </w:rPr>
      </w:pPr>
      <w:r w:rsidRPr="000A4E80">
        <w:rPr>
          <w:sz w:val="20"/>
          <w:szCs w:val="20"/>
        </w:rPr>
        <w:t>zestawienie metod przygotowania próbek oraz metod i warunków badania poszczególnych właściwości.</w:t>
      </w:r>
    </w:p>
    <w:p w14:paraId="29500E2C" w14:textId="77777777" w:rsidR="003A5179" w:rsidRPr="000A4E80" w:rsidRDefault="003A5179">
      <w:pPr>
        <w:numPr>
          <w:ilvl w:val="0"/>
          <w:numId w:val="262"/>
        </w:numPr>
        <w:overflowPunct w:val="0"/>
        <w:autoSpaceDE w:val="0"/>
        <w:autoSpaceDN w:val="0"/>
        <w:adjustRightInd w:val="0"/>
        <w:ind w:left="426"/>
        <w:jc w:val="both"/>
        <w:textAlignment w:val="baseline"/>
        <w:rPr>
          <w:sz w:val="20"/>
          <w:szCs w:val="20"/>
        </w:rPr>
      </w:pPr>
      <w:r w:rsidRPr="000A4E80">
        <w:rPr>
          <w:sz w:val="20"/>
          <w:szCs w:val="20"/>
        </w:rPr>
        <w:t>informacje o składnikach:</w:t>
      </w:r>
    </w:p>
    <w:p w14:paraId="7F3C838D" w14:textId="77777777" w:rsidR="003A5179" w:rsidRPr="000A4E80" w:rsidRDefault="003A5179">
      <w:pPr>
        <w:numPr>
          <w:ilvl w:val="0"/>
          <w:numId w:val="255"/>
        </w:numPr>
        <w:overflowPunct w:val="0"/>
        <w:autoSpaceDE w:val="0"/>
        <w:autoSpaceDN w:val="0"/>
        <w:adjustRightInd w:val="0"/>
        <w:jc w:val="both"/>
        <w:textAlignment w:val="baseline"/>
        <w:rPr>
          <w:sz w:val="20"/>
          <w:szCs w:val="20"/>
        </w:rPr>
      </w:pPr>
      <w:r w:rsidRPr="000A4E80">
        <w:rPr>
          <w:sz w:val="20"/>
          <w:szCs w:val="20"/>
        </w:rPr>
        <w:t>każdy wymiar kruszywa: źródło i rodzaj,</w:t>
      </w:r>
    </w:p>
    <w:p w14:paraId="4F8FA2B2" w14:textId="77777777" w:rsidR="003A5179" w:rsidRPr="000A4E80" w:rsidRDefault="003A5179">
      <w:pPr>
        <w:numPr>
          <w:ilvl w:val="0"/>
          <w:numId w:val="255"/>
        </w:numPr>
        <w:overflowPunct w:val="0"/>
        <w:autoSpaceDE w:val="0"/>
        <w:autoSpaceDN w:val="0"/>
        <w:adjustRightInd w:val="0"/>
        <w:jc w:val="both"/>
        <w:textAlignment w:val="baseline"/>
        <w:rPr>
          <w:sz w:val="20"/>
          <w:szCs w:val="20"/>
        </w:rPr>
      </w:pPr>
      <w:r w:rsidRPr="000A4E80">
        <w:rPr>
          <w:sz w:val="20"/>
          <w:szCs w:val="20"/>
        </w:rPr>
        <w:t>lepiszcze: typ i rodzaj,</w:t>
      </w:r>
    </w:p>
    <w:p w14:paraId="546164D9" w14:textId="77777777" w:rsidR="003A5179" w:rsidRPr="000A4E80" w:rsidRDefault="003A5179">
      <w:pPr>
        <w:numPr>
          <w:ilvl w:val="0"/>
          <w:numId w:val="255"/>
        </w:numPr>
        <w:overflowPunct w:val="0"/>
        <w:autoSpaceDE w:val="0"/>
        <w:autoSpaceDN w:val="0"/>
        <w:adjustRightInd w:val="0"/>
        <w:jc w:val="both"/>
        <w:textAlignment w:val="baseline"/>
        <w:rPr>
          <w:sz w:val="20"/>
          <w:szCs w:val="20"/>
        </w:rPr>
      </w:pPr>
      <w:r w:rsidRPr="000A4E80">
        <w:rPr>
          <w:sz w:val="20"/>
          <w:szCs w:val="20"/>
        </w:rPr>
        <w:t>wypełniacz: źródło i rodzaj,</w:t>
      </w:r>
    </w:p>
    <w:p w14:paraId="3766BF09" w14:textId="77777777" w:rsidR="003A5179" w:rsidRPr="000A4E80" w:rsidRDefault="003A5179">
      <w:pPr>
        <w:numPr>
          <w:ilvl w:val="0"/>
          <w:numId w:val="255"/>
        </w:numPr>
        <w:overflowPunct w:val="0"/>
        <w:autoSpaceDE w:val="0"/>
        <w:autoSpaceDN w:val="0"/>
        <w:adjustRightInd w:val="0"/>
        <w:jc w:val="both"/>
        <w:textAlignment w:val="baseline"/>
        <w:rPr>
          <w:sz w:val="20"/>
          <w:szCs w:val="20"/>
        </w:rPr>
      </w:pPr>
      <w:r w:rsidRPr="000A4E80">
        <w:rPr>
          <w:sz w:val="20"/>
          <w:szCs w:val="20"/>
        </w:rPr>
        <w:t>dodatki: źródło i rodzaj,</w:t>
      </w:r>
    </w:p>
    <w:p w14:paraId="7BBB8CD0" w14:textId="77777777" w:rsidR="003A5179" w:rsidRPr="000A4E80" w:rsidRDefault="003A5179">
      <w:pPr>
        <w:numPr>
          <w:ilvl w:val="0"/>
          <w:numId w:val="255"/>
        </w:numPr>
        <w:overflowPunct w:val="0"/>
        <w:autoSpaceDE w:val="0"/>
        <w:autoSpaceDN w:val="0"/>
        <w:adjustRightInd w:val="0"/>
        <w:jc w:val="both"/>
        <w:textAlignment w:val="baseline"/>
        <w:rPr>
          <w:sz w:val="20"/>
          <w:szCs w:val="20"/>
        </w:rPr>
      </w:pPr>
      <w:r w:rsidRPr="000A4E80">
        <w:rPr>
          <w:sz w:val="20"/>
          <w:szCs w:val="20"/>
        </w:rPr>
        <w:t>wszystkie składniki: wyniki badań zgodnie z zestawieniem podanym w tablicy 24.</w:t>
      </w:r>
    </w:p>
    <w:p w14:paraId="651611E1" w14:textId="77777777" w:rsidR="003A5179" w:rsidRPr="000A4E80" w:rsidRDefault="003A5179" w:rsidP="003A5179">
      <w:pPr>
        <w:spacing w:before="120" w:after="120"/>
        <w:rPr>
          <w:sz w:val="20"/>
          <w:szCs w:val="20"/>
        </w:rPr>
      </w:pPr>
      <w:r w:rsidRPr="000A4E80">
        <w:rPr>
          <w:sz w:val="20"/>
          <w:szCs w:val="20"/>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0A4E80" w:rsidRPr="000A4E80" w14:paraId="66DC0C90" w14:textId="77777777" w:rsidTr="003915F2">
        <w:tc>
          <w:tcPr>
            <w:tcW w:w="2748" w:type="dxa"/>
          </w:tcPr>
          <w:p w14:paraId="1AB8CA92" w14:textId="77777777" w:rsidR="003A5179" w:rsidRPr="000A4E80" w:rsidRDefault="003A5179" w:rsidP="003915F2">
            <w:pPr>
              <w:spacing w:before="120"/>
              <w:jc w:val="center"/>
              <w:rPr>
                <w:sz w:val="20"/>
                <w:szCs w:val="20"/>
              </w:rPr>
            </w:pPr>
            <w:r w:rsidRPr="000A4E80">
              <w:rPr>
                <w:sz w:val="20"/>
                <w:szCs w:val="20"/>
              </w:rPr>
              <w:t>Składnik</w:t>
            </w:r>
          </w:p>
        </w:tc>
        <w:tc>
          <w:tcPr>
            <w:tcW w:w="2276" w:type="dxa"/>
          </w:tcPr>
          <w:p w14:paraId="3E3FF0BF" w14:textId="77777777" w:rsidR="003A5179" w:rsidRPr="000A4E80" w:rsidRDefault="003A5179" w:rsidP="003915F2">
            <w:pPr>
              <w:spacing w:before="120"/>
              <w:jc w:val="center"/>
              <w:rPr>
                <w:sz w:val="20"/>
                <w:szCs w:val="20"/>
              </w:rPr>
            </w:pPr>
            <w:r w:rsidRPr="000A4E80">
              <w:rPr>
                <w:sz w:val="20"/>
                <w:szCs w:val="20"/>
              </w:rPr>
              <w:t>Właściwość</w:t>
            </w:r>
          </w:p>
        </w:tc>
        <w:tc>
          <w:tcPr>
            <w:tcW w:w="2337" w:type="dxa"/>
          </w:tcPr>
          <w:p w14:paraId="3603A196" w14:textId="77777777" w:rsidR="003A5179" w:rsidRPr="000A4E80" w:rsidRDefault="003A5179" w:rsidP="003915F2">
            <w:pPr>
              <w:spacing w:before="120"/>
              <w:jc w:val="center"/>
              <w:rPr>
                <w:sz w:val="20"/>
                <w:szCs w:val="20"/>
              </w:rPr>
            </w:pPr>
            <w:r w:rsidRPr="000A4E80">
              <w:rPr>
                <w:sz w:val="20"/>
                <w:szCs w:val="20"/>
              </w:rPr>
              <w:t>Metoda badania</w:t>
            </w:r>
          </w:p>
        </w:tc>
        <w:tc>
          <w:tcPr>
            <w:tcW w:w="1387" w:type="dxa"/>
          </w:tcPr>
          <w:p w14:paraId="445AB4EF" w14:textId="77777777" w:rsidR="003A5179" w:rsidRPr="000A4E80" w:rsidRDefault="003A5179" w:rsidP="003915F2">
            <w:pPr>
              <w:jc w:val="center"/>
              <w:rPr>
                <w:sz w:val="20"/>
                <w:szCs w:val="20"/>
              </w:rPr>
            </w:pPr>
            <w:r w:rsidRPr="000A4E80">
              <w:rPr>
                <w:sz w:val="20"/>
                <w:szCs w:val="20"/>
              </w:rPr>
              <w:t>Liczba badań</w:t>
            </w:r>
          </w:p>
        </w:tc>
      </w:tr>
      <w:tr w:rsidR="000A4E80" w:rsidRPr="000A4E80" w14:paraId="234A7265" w14:textId="77777777" w:rsidTr="003915F2">
        <w:tc>
          <w:tcPr>
            <w:tcW w:w="2748" w:type="dxa"/>
            <w:vMerge w:val="restart"/>
          </w:tcPr>
          <w:p w14:paraId="22DAE50E" w14:textId="77777777" w:rsidR="003A5179" w:rsidRPr="000A4E80" w:rsidRDefault="003A5179" w:rsidP="003915F2">
            <w:pPr>
              <w:rPr>
                <w:sz w:val="20"/>
                <w:szCs w:val="20"/>
              </w:rPr>
            </w:pPr>
            <w:r w:rsidRPr="000A4E80">
              <w:rPr>
                <w:sz w:val="20"/>
                <w:szCs w:val="20"/>
              </w:rPr>
              <w:t>Kruszywo</w:t>
            </w:r>
          </w:p>
          <w:p w14:paraId="4291FD69" w14:textId="77777777" w:rsidR="003A5179" w:rsidRPr="000A4E80" w:rsidRDefault="003A5179" w:rsidP="003915F2">
            <w:pPr>
              <w:rPr>
                <w:sz w:val="20"/>
                <w:szCs w:val="20"/>
              </w:rPr>
            </w:pPr>
            <w:r w:rsidRPr="000A4E80">
              <w:rPr>
                <w:sz w:val="20"/>
                <w:szCs w:val="20"/>
              </w:rPr>
              <w:t>(PN-EN 13043 [49])</w:t>
            </w:r>
          </w:p>
        </w:tc>
        <w:tc>
          <w:tcPr>
            <w:tcW w:w="2276" w:type="dxa"/>
          </w:tcPr>
          <w:p w14:paraId="75B38F3D" w14:textId="77777777" w:rsidR="003A5179" w:rsidRPr="000A4E80" w:rsidRDefault="003A5179" w:rsidP="003915F2">
            <w:pPr>
              <w:spacing w:before="60" w:after="60"/>
              <w:rPr>
                <w:sz w:val="20"/>
                <w:szCs w:val="20"/>
              </w:rPr>
            </w:pPr>
            <w:r w:rsidRPr="000A4E80">
              <w:rPr>
                <w:sz w:val="20"/>
                <w:szCs w:val="20"/>
              </w:rPr>
              <w:t>Uziarnienie</w:t>
            </w:r>
          </w:p>
        </w:tc>
        <w:tc>
          <w:tcPr>
            <w:tcW w:w="2337" w:type="dxa"/>
          </w:tcPr>
          <w:p w14:paraId="048B1F29" w14:textId="77777777" w:rsidR="003A5179" w:rsidRPr="000A4E80" w:rsidRDefault="003A5179" w:rsidP="003915F2">
            <w:pPr>
              <w:spacing w:before="60" w:after="60"/>
              <w:jc w:val="center"/>
              <w:rPr>
                <w:sz w:val="20"/>
                <w:szCs w:val="20"/>
              </w:rPr>
            </w:pPr>
            <w:r w:rsidRPr="000A4E80">
              <w:rPr>
                <w:sz w:val="20"/>
                <w:szCs w:val="20"/>
              </w:rPr>
              <w:t>PN-EN 933-1 [6]</w:t>
            </w:r>
          </w:p>
        </w:tc>
        <w:tc>
          <w:tcPr>
            <w:tcW w:w="1387" w:type="dxa"/>
          </w:tcPr>
          <w:p w14:paraId="68370F14" w14:textId="77777777" w:rsidR="003A5179" w:rsidRPr="000A4E80" w:rsidRDefault="003A5179" w:rsidP="003915F2">
            <w:pPr>
              <w:spacing w:before="60" w:after="60"/>
              <w:jc w:val="center"/>
              <w:rPr>
                <w:sz w:val="20"/>
                <w:szCs w:val="20"/>
              </w:rPr>
            </w:pPr>
            <w:r w:rsidRPr="000A4E80">
              <w:rPr>
                <w:sz w:val="20"/>
                <w:szCs w:val="20"/>
              </w:rPr>
              <w:t>1 na frakcję</w:t>
            </w:r>
          </w:p>
        </w:tc>
      </w:tr>
      <w:tr w:rsidR="000A4E80" w:rsidRPr="000A4E80" w14:paraId="3281CB31" w14:textId="77777777" w:rsidTr="003915F2">
        <w:tc>
          <w:tcPr>
            <w:tcW w:w="2748" w:type="dxa"/>
            <w:vMerge/>
          </w:tcPr>
          <w:p w14:paraId="7A135764" w14:textId="77777777" w:rsidR="003A5179" w:rsidRPr="000A4E80" w:rsidRDefault="003A5179" w:rsidP="003915F2">
            <w:pPr>
              <w:rPr>
                <w:sz w:val="20"/>
                <w:szCs w:val="20"/>
              </w:rPr>
            </w:pPr>
          </w:p>
        </w:tc>
        <w:tc>
          <w:tcPr>
            <w:tcW w:w="2276" w:type="dxa"/>
          </w:tcPr>
          <w:p w14:paraId="530C9B33" w14:textId="77777777" w:rsidR="003A5179" w:rsidRPr="000A4E80" w:rsidRDefault="003A5179" w:rsidP="003915F2">
            <w:pPr>
              <w:spacing w:before="60" w:after="60"/>
              <w:rPr>
                <w:sz w:val="20"/>
                <w:szCs w:val="20"/>
              </w:rPr>
            </w:pPr>
            <w:r w:rsidRPr="000A4E80">
              <w:rPr>
                <w:sz w:val="20"/>
                <w:szCs w:val="20"/>
              </w:rPr>
              <w:t>Gęstość</w:t>
            </w:r>
          </w:p>
        </w:tc>
        <w:tc>
          <w:tcPr>
            <w:tcW w:w="2337" w:type="dxa"/>
          </w:tcPr>
          <w:p w14:paraId="25AAE7BE" w14:textId="77777777" w:rsidR="003A5179" w:rsidRPr="000A4E80" w:rsidRDefault="003A5179" w:rsidP="003915F2">
            <w:pPr>
              <w:spacing w:before="60" w:after="60"/>
              <w:jc w:val="center"/>
              <w:rPr>
                <w:sz w:val="20"/>
                <w:szCs w:val="20"/>
              </w:rPr>
            </w:pPr>
            <w:r w:rsidRPr="000A4E80">
              <w:rPr>
                <w:sz w:val="20"/>
                <w:szCs w:val="20"/>
              </w:rPr>
              <w:t>PN-EN 1097-6 [16]</w:t>
            </w:r>
          </w:p>
        </w:tc>
        <w:tc>
          <w:tcPr>
            <w:tcW w:w="1387" w:type="dxa"/>
          </w:tcPr>
          <w:p w14:paraId="2889334D" w14:textId="77777777" w:rsidR="003A5179" w:rsidRPr="000A4E80" w:rsidRDefault="003A5179" w:rsidP="003915F2">
            <w:pPr>
              <w:spacing w:before="60" w:after="60"/>
              <w:jc w:val="center"/>
              <w:rPr>
                <w:sz w:val="20"/>
                <w:szCs w:val="20"/>
              </w:rPr>
            </w:pPr>
            <w:r w:rsidRPr="000A4E80">
              <w:rPr>
                <w:sz w:val="20"/>
                <w:szCs w:val="20"/>
              </w:rPr>
              <w:t>1 na frakcję</w:t>
            </w:r>
          </w:p>
        </w:tc>
      </w:tr>
      <w:tr w:rsidR="000A4E80" w:rsidRPr="000A4E80" w14:paraId="03273562" w14:textId="77777777" w:rsidTr="003915F2">
        <w:tc>
          <w:tcPr>
            <w:tcW w:w="2748" w:type="dxa"/>
            <w:vMerge w:val="restart"/>
          </w:tcPr>
          <w:p w14:paraId="385CF5D0" w14:textId="77777777" w:rsidR="003A5179" w:rsidRPr="000A4E80" w:rsidRDefault="003A5179" w:rsidP="003915F2">
            <w:pPr>
              <w:rPr>
                <w:sz w:val="20"/>
                <w:szCs w:val="20"/>
              </w:rPr>
            </w:pPr>
            <w:r w:rsidRPr="000A4E80">
              <w:rPr>
                <w:sz w:val="20"/>
                <w:szCs w:val="20"/>
              </w:rPr>
              <w:t>Lepiszcze (PN-EN 12591 [24], PN-EN 13924-2 [63], PN-EN 14023 [64])</w:t>
            </w:r>
          </w:p>
        </w:tc>
        <w:tc>
          <w:tcPr>
            <w:tcW w:w="2276" w:type="dxa"/>
          </w:tcPr>
          <w:p w14:paraId="614EEC53" w14:textId="77777777" w:rsidR="003A5179" w:rsidRPr="000A4E80" w:rsidRDefault="003A5179" w:rsidP="003915F2">
            <w:pPr>
              <w:rPr>
                <w:sz w:val="20"/>
                <w:szCs w:val="20"/>
              </w:rPr>
            </w:pPr>
            <w:r w:rsidRPr="000A4E80">
              <w:rPr>
                <w:sz w:val="20"/>
                <w:szCs w:val="20"/>
              </w:rPr>
              <w:t>Penetracja lub tem-peratura mięknienia</w:t>
            </w:r>
          </w:p>
        </w:tc>
        <w:tc>
          <w:tcPr>
            <w:tcW w:w="2337" w:type="dxa"/>
          </w:tcPr>
          <w:p w14:paraId="2BCD1C19" w14:textId="77777777" w:rsidR="003A5179" w:rsidRPr="000A4E80" w:rsidRDefault="003A5179" w:rsidP="003915F2">
            <w:pPr>
              <w:jc w:val="center"/>
              <w:rPr>
                <w:sz w:val="20"/>
                <w:szCs w:val="20"/>
              </w:rPr>
            </w:pPr>
            <w:r w:rsidRPr="000A4E80">
              <w:rPr>
                <w:sz w:val="20"/>
                <w:szCs w:val="20"/>
              </w:rPr>
              <w:t>PN-EN 1426 [21] lub</w:t>
            </w:r>
          </w:p>
          <w:p w14:paraId="76BBACCB" w14:textId="77777777" w:rsidR="003A5179" w:rsidRPr="000A4E80" w:rsidRDefault="003A5179" w:rsidP="003915F2">
            <w:pPr>
              <w:jc w:val="center"/>
              <w:rPr>
                <w:sz w:val="20"/>
                <w:szCs w:val="20"/>
              </w:rPr>
            </w:pPr>
            <w:r w:rsidRPr="000A4E80">
              <w:rPr>
                <w:sz w:val="20"/>
                <w:szCs w:val="20"/>
              </w:rPr>
              <w:t>PN-EN 1427 [22]</w:t>
            </w:r>
          </w:p>
        </w:tc>
        <w:tc>
          <w:tcPr>
            <w:tcW w:w="1387" w:type="dxa"/>
          </w:tcPr>
          <w:p w14:paraId="18E0CD0D" w14:textId="77777777" w:rsidR="003A5179" w:rsidRPr="000A4E80" w:rsidRDefault="003A5179" w:rsidP="003915F2">
            <w:pPr>
              <w:jc w:val="center"/>
              <w:rPr>
                <w:sz w:val="20"/>
                <w:szCs w:val="20"/>
              </w:rPr>
            </w:pPr>
            <w:r w:rsidRPr="000A4E80">
              <w:rPr>
                <w:sz w:val="20"/>
                <w:szCs w:val="20"/>
              </w:rPr>
              <w:t>1</w:t>
            </w:r>
          </w:p>
        </w:tc>
      </w:tr>
      <w:tr w:rsidR="000A4E80" w:rsidRPr="000A4E80" w14:paraId="1FD883D5" w14:textId="77777777" w:rsidTr="003915F2">
        <w:tc>
          <w:tcPr>
            <w:tcW w:w="2748" w:type="dxa"/>
            <w:vMerge/>
          </w:tcPr>
          <w:p w14:paraId="123792EC" w14:textId="77777777" w:rsidR="003A5179" w:rsidRPr="000A4E80" w:rsidRDefault="003A5179" w:rsidP="003915F2">
            <w:pPr>
              <w:rPr>
                <w:sz w:val="20"/>
                <w:szCs w:val="20"/>
              </w:rPr>
            </w:pPr>
          </w:p>
        </w:tc>
        <w:tc>
          <w:tcPr>
            <w:tcW w:w="2276" w:type="dxa"/>
          </w:tcPr>
          <w:p w14:paraId="790C228D" w14:textId="77777777" w:rsidR="003A5179" w:rsidRPr="000A4E80" w:rsidRDefault="003A5179" w:rsidP="003915F2">
            <w:pPr>
              <w:spacing w:before="60" w:after="60"/>
              <w:rPr>
                <w:sz w:val="20"/>
                <w:szCs w:val="20"/>
                <w:vertAlign w:val="superscript"/>
              </w:rPr>
            </w:pPr>
            <w:r w:rsidRPr="000A4E80">
              <w:rPr>
                <w:sz w:val="20"/>
                <w:szCs w:val="20"/>
              </w:rPr>
              <w:t>Nawrót sprężysty</w:t>
            </w:r>
            <w:r w:rsidRPr="000A4E80">
              <w:rPr>
                <w:sz w:val="20"/>
                <w:szCs w:val="20"/>
                <w:vertAlign w:val="superscript"/>
              </w:rPr>
              <w:t>*)</w:t>
            </w:r>
          </w:p>
        </w:tc>
        <w:tc>
          <w:tcPr>
            <w:tcW w:w="2337" w:type="dxa"/>
          </w:tcPr>
          <w:p w14:paraId="6196829E" w14:textId="77777777" w:rsidR="003A5179" w:rsidRPr="000A4E80" w:rsidRDefault="003A5179" w:rsidP="003915F2">
            <w:pPr>
              <w:spacing w:before="60" w:after="60"/>
              <w:jc w:val="center"/>
              <w:rPr>
                <w:sz w:val="20"/>
                <w:szCs w:val="20"/>
              </w:rPr>
            </w:pPr>
            <w:r w:rsidRPr="000A4E80">
              <w:rPr>
                <w:sz w:val="20"/>
                <w:szCs w:val="20"/>
              </w:rPr>
              <w:t>PN-EN 13398 [56]</w:t>
            </w:r>
          </w:p>
        </w:tc>
        <w:tc>
          <w:tcPr>
            <w:tcW w:w="1387" w:type="dxa"/>
          </w:tcPr>
          <w:p w14:paraId="661DC9ED" w14:textId="77777777" w:rsidR="003A5179" w:rsidRPr="000A4E80" w:rsidRDefault="003A5179" w:rsidP="003915F2">
            <w:pPr>
              <w:spacing w:before="60" w:after="60"/>
              <w:jc w:val="center"/>
              <w:rPr>
                <w:sz w:val="20"/>
                <w:szCs w:val="20"/>
              </w:rPr>
            </w:pPr>
            <w:r w:rsidRPr="000A4E80">
              <w:rPr>
                <w:sz w:val="20"/>
                <w:szCs w:val="20"/>
              </w:rPr>
              <w:t>1</w:t>
            </w:r>
          </w:p>
        </w:tc>
      </w:tr>
      <w:tr w:rsidR="000A4E80" w:rsidRPr="000A4E80" w14:paraId="4FA2F53B" w14:textId="77777777" w:rsidTr="003915F2">
        <w:tc>
          <w:tcPr>
            <w:tcW w:w="2748" w:type="dxa"/>
            <w:vMerge w:val="restart"/>
          </w:tcPr>
          <w:p w14:paraId="50464A16" w14:textId="77777777" w:rsidR="003A5179" w:rsidRPr="000A4E80" w:rsidRDefault="003A5179" w:rsidP="003915F2">
            <w:pPr>
              <w:rPr>
                <w:sz w:val="20"/>
                <w:szCs w:val="20"/>
              </w:rPr>
            </w:pPr>
            <w:r w:rsidRPr="000A4E80">
              <w:rPr>
                <w:sz w:val="20"/>
                <w:szCs w:val="20"/>
              </w:rPr>
              <w:t xml:space="preserve">Wypełniacz </w:t>
            </w:r>
          </w:p>
          <w:p w14:paraId="33950150" w14:textId="77777777" w:rsidR="003A5179" w:rsidRPr="000A4E80" w:rsidRDefault="003A5179" w:rsidP="003915F2">
            <w:pPr>
              <w:rPr>
                <w:sz w:val="20"/>
                <w:szCs w:val="20"/>
              </w:rPr>
            </w:pPr>
            <w:r w:rsidRPr="000A4E80">
              <w:rPr>
                <w:sz w:val="20"/>
                <w:szCs w:val="20"/>
              </w:rPr>
              <w:t>(PN-EN 13043[49])</w:t>
            </w:r>
          </w:p>
        </w:tc>
        <w:tc>
          <w:tcPr>
            <w:tcW w:w="2276" w:type="dxa"/>
          </w:tcPr>
          <w:p w14:paraId="7660334D" w14:textId="77777777" w:rsidR="003A5179" w:rsidRPr="000A4E80" w:rsidRDefault="003A5179" w:rsidP="003915F2">
            <w:pPr>
              <w:spacing w:before="60" w:after="60"/>
              <w:rPr>
                <w:sz w:val="20"/>
                <w:szCs w:val="20"/>
              </w:rPr>
            </w:pPr>
            <w:r w:rsidRPr="000A4E80">
              <w:rPr>
                <w:sz w:val="20"/>
                <w:szCs w:val="20"/>
              </w:rPr>
              <w:t>Uziarnienie</w:t>
            </w:r>
          </w:p>
        </w:tc>
        <w:tc>
          <w:tcPr>
            <w:tcW w:w="2337" w:type="dxa"/>
          </w:tcPr>
          <w:p w14:paraId="639CF79F" w14:textId="77777777" w:rsidR="003A5179" w:rsidRPr="000A4E80" w:rsidRDefault="003A5179" w:rsidP="003915F2">
            <w:pPr>
              <w:spacing w:before="60" w:after="60"/>
              <w:jc w:val="center"/>
              <w:rPr>
                <w:sz w:val="20"/>
                <w:szCs w:val="20"/>
              </w:rPr>
            </w:pPr>
            <w:r w:rsidRPr="000A4E80">
              <w:rPr>
                <w:sz w:val="20"/>
                <w:szCs w:val="20"/>
              </w:rPr>
              <w:t>PN-EN 933-10 [12]</w:t>
            </w:r>
          </w:p>
        </w:tc>
        <w:tc>
          <w:tcPr>
            <w:tcW w:w="1387" w:type="dxa"/>
          </w:tcPr>
          <w:p w14:paraId="17D48946" w14:textId="77777777" w:rsidR="003A5179" w:rsidRPr="000A4E80" w:rsidRDefault="003A5179" w:rsidP="003915F2">
            <w:pPr>
              <w:spacing w:before="60" w:after="60"/>
              <w:jc w:val="center"/>
              <w:rPr>
                <w:sz w:val="20"/>
                <w:szCs w:val="20"/>
              </w:rPr>
            </w:pPr>
            <w:r w:rsidRPr="000A4E80">
              <w:rPr>
                <w:sz w:val="20"/>
                <w:szCs w:val="20"/>
              </w:rPr>
              <w:t>1</w:t>
            </w:r>
          </w:p>
        </w:tc>
      </w:tr>
      <w:tr w:rsidR="000A4E80" w:rsidRPr="000A4E80" w14:paraId="43E7A2A1" w14:textId="77777777" w:rsidTr="003915F2">
        <w:tc>
          <w:tcPr>
            <w:tcW w:w="2748" w:type="dxa"/>
            <w:vMerge/>
          </w:tcPr>
          <w:p w14:paraId="39A6B81E" w14:textId="77777777" w:rsidR="003A5179" w:rsidRPr="000A4E80" w:rsidRDefault="003A5179" w:rsidP="003915F2">
            <w:pPr>
              <w:rPr>
                <w:sz w:val="20"/>
                <w:szCs w:val="20"/>
              </w:rPr>
            </w:pPr>
          </w:p>
        </w:tc>
        <w:tc>
          <w:tcPr>
            <w:tcW w:w="2276" w:type="dxa"/>
          </w:tcPr>
          <w:p w14:paraId="4BF22F04" w14:textId="77777777" w:rsidR="003A5179" w:rsidRPr="000A4E80" w:rsidRDefault="003A5179" w:rsidP="003915F2">
            <w:pPr>
              <w:spacing w:before="60" w:after="60"/>
              <w:rPr>
                <w:sz w:val="20"/>
                <w:szCs w:val="20"/>
              </w:rPr>
            </w:pPr>
            <w:r w:rsidRPr="000A4E80">
              <w:rPr>
                <w:sz w:val="20"/>
                <w:szCs w:val="20"/>
              </w:rPr>
              <w:t>Gęstość</w:t>
            </w:r>
          </w:p>
        </w:tc>
        <w:tc>
          <w:tcPr>
            <w:tcW w:w="2337" w:type="dxa"/>
          </w:tcPr>
          <w:p w14:paraId="2502774F" w14:textId="77777777" w:rsidR="003A5179" w:rsidRPr="000A4E80" w:rsidRDefault="003A5179" w:rsidP="003915F2">
            <w:pPr>
              <w:spacing w:before="60" w:after="60"/>
              <w:jc w:val="center"/>
              <w:rPr>
                <w:sz w:val="20"/>
                <w:szCs w:val="20"/>
              </w:rPr>
            </w:pPr>
            <w:r w:rsidRPr="000A4E80">
              <w:rPr>
                <w:sz w:val="20"/>
                <w:szCs w:val="20"/>
              </w:rPr>
              <w:t>PN-EN 1097-7 [17]</w:t>
            </w:r>
          </w:p>
        </w:tc>
        <w:tc>
          <w:tcPr>
            <w:tcW w:w="1387" w:type="dxa"/>
          </w:tcPr>
          <w:p w14:paraId="6AA7D6C8" w14:textId="77777777" w:rsidR="003A5179" w:rsidRPr="000A4E80" w:rsidRDefault="003A5179" w:rsidP="003915F2">
            <w:pPr>
              <w:spacing w:before="60" w:after="60"/>
              <w:jc w:val="center"/>
              <w:rPr>
                <w:sz w:val="20"/>
                <w:szCs w:val="20"/>
              </w:rPr>
            </w:pPr>
            <w:r w:rsidRPr="000A4E80">
              <w:rPr>
                <w:sz w:val="20"/>
                <w:szCs w:val="20"/>
              </w:rPr>
              <w:t>1</w:t>
            </w:r>
          </w:p>
        </w:tc>
      </w:tr>
      <w:tr w:rsidR="000A4E80" w:rsidRPr="000A4E80" w14:paraId="2ED73DF0" w14:textId="77777777" w:rsidTr="003915F2">
        <w:tc>
          <w:tcPr>
            <w:tcW w:w="2748" w:type="dxa"/>
          </w:tcPr>
          <w:p w14:paraId="2856CA83" w14:textId="77777777" w:rsidR="003A5179" w:rsidRPr="000A4E80" w:rsidRDefault="003A5179" w:rsidP="003915F2">
            <w:pPr>
              <w:rPr>
                <w:sz w:val="20"/>
                <w:szCs w:val="20"/>
              </w:rPr>
            </w:pPr>
            <w:r w:rsidRPr="000A4E80">
              <w:rPr>
                <w:sz w:val="20"/>
                <w:szCs w:val="20"/>
              </w:rPr>
              <w:t>Dodatki</w:t>
            </w:r>
          </w:p>
        </w:tc>
        <w:tc>
          <w:tcPr>
            <w:tcW w:w="2276" w:type="dxa"/>
          </w:tcPr>
          <w:p w14:paraId="24A3DD22" w14:textId="77777777" w:rsidR="003A5179" w:rsidRPr="000A4E80" w:rsidRDefault="003A5179" w:rsidP="003915F2">
            <w:pPr>
              <w:spacing w:before="60" w:after="60"/>
              <w:rPr>
                <w:sz w:val="20"/>
                <w:szCs w:val="20"/>
              </w:rPr>
            </w:pPr>
            <w:r w:rsidRPr="000A4E80">
              <w:rPr>
                <w:sz w:val="20"/>
                <w:szCs w:val="20"/>
              </w:rPr>
              <w:t>Typ</w:t>
            </w:r>
          </w:p>
        </w:tc>
        <w:tc>
          <w:tcPr>
            <w:tcW w:w="2337" w:type="dxa"/>
          </w:tcPr>
          <w:p w14:paraId="3D671727" w14:textId="77777777" w:rsidR="003A5179" w:rsidRPr="000A4E80" w:rsidRDefault="003A5179" w:rsidP="003915F2">
            <w:pPr>
              <w:spacing w:before="60" w:after="60"/>
              <w:rPr>
                <w:sz w:val="20"/>
                <w:szCs w:val="20"/>
              </w:rPr>
            </w:pPr>
          </w:p>
        </w:tc>
        <w:tc>
          <w:tcPr>
            <w:tcW w:w="1387" w:type="dxa"/>
          </w:tcPr>
          <w:p w14:paraId="36EFF6AE" w14:textId="77777777" w:rsidR="003A5179" w:rsidRPr="000A4E80" w:rsidRDefault="003A5179" w:rsidP="003915F2">
            <w:pPr>
              <w:spacing w:before="60" w:after="60"/>
              <w:jc w:val="center"/>
              <w:rPr>
                <w:sz w:val="20"/>
                <w:szCs w:val="20"/>
              </w:rPr>
            </w:pPr>
          </w:p>
        </w:tc>
      </w:tr>
    </w:tbl>
    <w:p w14:paraId="126FFA08" w14:textId="77777777" w:rsidR="003A5179" w:rsidRPr="000A4E80" w:rsidRDefault="003A5179" w:rsidP="003A5179">
      <w:pPr>
        <w:rPr>
          <w:sz w:val="20"/>
          <w:szCs w:val="20"/>
        </w:rPr>
      </w:pPr>
      <w:r w:rsidRPr="000A4E80">
        <w:rPr>
          <w:sz w:val="20"/>
          <w:szCs w:val="20"/>
          <w:vertAlign w:val="superscript"/>
        </w:rPr>
        <w:t>*)</w:t>
      </w:r>
      <w:r w:rsidRPr="000A4E80">
        <w:rPr>
          <w:sz w:val="20"/>
          <w:szCs w:val="20"/>
        </w:rPr>
        <w:t xml:space="preserve"> dotyczy jedynie lepiszczy wg PN-EN 14023[64]</w:t>
      </w:r>
    </w:p>
    <w:p w14:paraId="6CD7B036" w14:textId="77777777" w:rsidR="003A5179" w:rsidRPr="000A4E80" w:rsidRDefault="003A5179">
      <w:pPr>
        <w:numPr>
          <w:ilvl w:val="0"/>
          <w:numId w:val="262"/>
        </w:numPr>
        <w:overflowPunct w:val="0"/>
        <w:autoSpaceDE w:val="0"/>
        <w:autoSpaceDN w:val="0"/>
        <w:adjustRightInd w:val="0"/>
        <w:spacing w:before="120"/>
        <w:ind w:left="425" w:hanging="357"/>
        <w:jc w:val="both"/>
        <w:textAlignment w:val="baseline"/>
        <w:rPr>
          <w:sz w:val="20"/>
          <w:szCs w:val="20"/>
        </w:rPr>
      </w:pPr>
      <w:r w:rsidRPr="000A4E80">
        <w:rPr>
          <w:sz w:val="20"/>
          <w:szCs w:val="20"/>
        </w:rPr>
        <w:t>informacje o mieszance mineralno-asfaltowej:</w:t>
      </w:r>
    </w:p>
    <w:p w14:paraId="2990075F" w14:textId="77777777" w:rsidR="003A5179" w:rsidRPr="000A4E80" w:rsidRDefault="003A5179">
      <w:pPr>
        <w:numPr>
          <w:ilvl w:val="0"/>
          <w:numId w:val="256"/>
        </w:numPr>
        <w:overflowPunct w:val="0"/>
        <w:autoSpaceDE w:val="0"/>
        <w:autoSpaceDN w:val="0"/>
        <w:adjustRightInd w:val="0"/>
        <w:jc w:val="both"/>
        <w:textAlignment w:val="baseline"/>
        <w:rPr>
          <w:sz w:val="20"/>
          <w:szCs w:val="20"/>
        </w:rPr>
      </w:pPr>
      <w:r w:rsidRPr="000A4E80">
        <w:rPr>
          <w:sz w:val="20"/>
          <w:szCs w:val="20"/>
        </w:rPr>
        <w:t>skład mieszaki podany jako wejściowy (w przypadku walidacji w laboratorium) lub wyjściowy skład (w wypadku walidacji produkcji),</w:t>
      </w:r>
    </w:p>
    <w:p w14:paraId="157795D1" w14:textId="77777777" w:rsidR="003A5179" w:rsidRPr="000A4E80" w:rsidRDefault="003A5179">
      <w:pPr>
        <w:numPr>
          <w:ilvl w:val="0"/>
          <w:numId w:val="256"/>
        </w:numPr>
        <w:overflowPunct w:val="0"/>
        <w:autoSpaceDE w:val="0"/>
        <w:autoSpaceDN w:val="0"/>
        <w:adjustRightInd w:val="0"/>
        <w:jc w:val="both"/>
        <w:textAlignment w:val="baseline"/>
        <w:rPr>
          <w:sz w:val="20"/>
          <w:szCs w:val="20"/>
        </w:rPr>
      </w:pPr>
      <w:r w:rsidRPr="000A4E80">
        <w:rPr>
          <w:sz w:val="20"/>
          <w:szCs w:val="20"/>
        </w:rPr>
        <w:t>wyniki badań zgodnie z zestawieniem podanym w tablicy 25.</w:t>
      </w:r>
    </w:p>
    <w:p w14:paraId="27BB1F49" w14:textId="77777777" w:rsidR="003A5179" w:rsidRPr="000A4E80" w:rsidRDefault="003A5179" w:rsidP="003A5179">
      <w:pPr>
        <w:spacing w:before="240" w:after="120"/>
        <w:rPr>
          <w:sz w:val="20"/>
          <w:szCs w:val="20"/>
        </w:rPr>
      </w:pPr>
      <w:r w:rsidRPr="000A4E80">
        <w:rPr>
          <w:sz w:val="20"/>
          <w:szCs w:val="20"/>
        </w:rPr>
        <w:t>Tablica 25.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0A4E80" w:rsidRPr="000A4E80" w14:paraId="0F422DD0" w14:textId="77777777" w:rsidTr="003915F2">
        <w:tc>
          <w:tcPr>
            <w:tcW w:w="3828" w:type="dxa"/>
          </w:tcPr>
          <w:p w14:paraId="50ABFB60" w14:textId="77777777" w:rsidR="003A5179" w:rsidRPr="000A4E80" w:rsidRDefault="003A5179" w:rsidP="003915F2">
            <w:pPr>
              <w:spacing w:before="60" w:after="60"/>
              <w:jc w:val="center"/>
              <w:rPr>
                <w:sz w:val="20"/>
                <w:szCs w:val="20"/>
              </w:rPr>
            </w:pPr>
            <w:r w:rsidRPr="000A4E80">
              <w:rPr>
                <w:sz w:val="20"/>
                <w:szCs w:val="20"/>
              </w:rPr>
              <w:t>Właściwość</w:t>
            </w:r>
          </w:p>
        </w:tc>
        <w:tc>
          <w:tcPr>
            <w:tcW w:w="3360" w:type="dxa"/>
          </w:tcPr>
          <w:p w14:paraId="70D77321" w14:textId="77777777" w:rsidR="003A5179" w:rsidRPr="000A4E80" w:rsidRDefault="003A5179" w:rsidP="003915F2">
            <w:pPr>
              <w:spacing w:before="60" w:after="60"/>
              <w:jc w:val="center"/>
              <w:rPr>
                <w:sz w:val="20"/>
                <w:szCs w:val="20"/>
              </w:rPr>
            </w:pPr>
            <w:r w:rsidRPr="000A4E80">
              <w:rPr>
                <w:sz w:val="20"/>
                <w:szCs w:val="20"/>
              </w:rPr>
              <w:t>Metoda badania</w:t>
            </w:r>
          </w:p>
        </w:tc>
        <w:tc>
          <w:tcPr>
            <w:tcW w:w="1680" w:type="dxa"/>
          </w:tcPr>
          <w:p w14:paraId="1468B05A" w14:textId="77777777" w:rsidR="003A5179" w:rsidRPr="000A4E80" w:rsidRDefault="003A5179" w:rsidP="003915F2">
            <w:pPr>
              <w:spacing w:before="60" w:after="60"/>
              <w:jc w:val="center"/>
              <w:rPr>
                <w:sz w:val="20"/>
                <w:szCs w:val="20"/>
              </w:rPr>
            </w:pPr>
            <w:r w:rsidRPr="000A4E80">
              <w:rPr>
                <w:sz w:val="20"/>
                <w:szCs w:val="20"/>
              </w:rPr>
              <w:t>Liczba badań</w:t>
            </w:r>
          </w:p>
        </w:tc>
      </w:tr>
      <w:tr w:rsidR="000A4E80" w:rsidRPr="000A4E80" w14:paraId="7E160899" w14:textId="77777777" w:rsidTr="003915F2">
        <w:tc>
          <w:tcPr>
            <w:tcW w:w="3828" w:type="dxa"/>
          </w:tcPr>
          <w:p w14:paraId="78E4321E" w14:textId="77777777" w:rsidR="003A5179" w:rsidRPr="000A4E80" w:rsidRDefault="003A5179" w:rsidP="003915F2">
            <w:pPr>
              <w:spacing w:before="120"/>
              <w:rPr>
                <w:sz w:val="20"/>
                <w:szCs w:val="20"/>
              </w:rPr>
            </w:pPr>
            <w:r w:rsidRPr="000A4E80">
              <w:rPr>
                <w:sz w:val="20"/>
                <w:szCs w:val="20"/>
              </w:rPr>
              <w:t>Zawartość lepiszcza (obowiązkowa)</w:t>
            </w:r>
          </w:p>
        </w:tc>
        <w:tc>
          <w:tcPr>
            <w:tcW w:w="3360" w:type="dxa"/>
          </w:tcPr>
          <w:p w14:paraId="65639385" w14:textId="77777777" w:rsidR="003A5179" w:rsidRPr="000A4E80" w:rsidRDefault="003A5179" w:rsidP="003915F2">
            <w:pPr>
              <w:jc w:val="center"/>
              <w:rPr>
                <w:sz w:val="20"/>
                <w:szCs w:val="20"/>
              </w:rPr>
            </w:pPr>
            <w:r w:rsidRPr="000A4E80">
              <w:rPr>
                <w:sz w:val="20"/>
                <w:szCs w:val="20"/>
              </w:rPr>
              <w:t>PN-EN 12697-1[31]</w:t>
            </w:r>
          </w:p>
          <w:p w14:paraId="381F4170" w14:textId="77777777" w:rsidR="003A5179" w:rsidRPr="000A4E80" w:rsidRDefault="003A5179" w:rsidP="003915F2">
            <w:pPr>
              <w:jc w:val="center"/>
              <w:rPr>
                <w:sz w:val="20"/>
                <w:szCs w:val="20"/>
              </w:rPr>
            </w:pPr>
            <w:r w:rsidRPr="000A4E80">
              <w:rPr>
                <w:sz w:val="20"/>
                <w:szCs w:val="20"/>
              </w:rPr>
              <w:t>PN-EN 12697-39[45]</w:t>
            </w:r>
          </w:p>
        </w:tc>
        <w:tc>
          <w:tcPr>
            <w:tcW w:w="1680" w:type="dxa"/>
          </w:tcPr>
          <w:p w14:paraId="221E43A6" w14:textId="77777777" w:rsidR="003A5179" w:rsidRPr="000A4E80" w:rsidRDefault="003A5179" w:rsidP="003915F2">
            <w:pPr>
              <w:spacing w:before="120"/>
              <w:jc w:val="center"/>
              <w:rPr>
                <w:sz w:val="20"/>
                <w:szCs w:val="20"/>
              </w:rPr>
            </w:pPr>
            <w:r w:rsidRPr="000A4E80">
              <w:rPr>
                <w:sz w:val="20"/>
                <w:szCs w:val="20"/>
              </w:rPr>
              <w:t>1</w:t>
            </w:r>
          </w:p>
        </w:tc>
      </w:tr>
      <w:tr w:rsidR="000A4E80" w:rsidRPr="000A4E80" w14:paraId="2CBE48D7" w14:textId="77777777" w:rsidTr="003915F2">
        <w:tc>
          <w:tcPr>
            <w:tcW w:w="3828" w:type="dxa"/>
          </w:tcPr>
          <w:p w14:paraId="2E54D8DC" w14:textId="77777777" w:rsidR="003A5179" w:rsidRPr="000A4E80" w:rsidRDefault="003A5179" w:rsidP="003915F2">
            <w:pPr>
              <w:spacing w:before="60" w:after="60"/>
              <w:rPr>
                <w:sz w:val="20"/>
                <w:szCs w:val="20"/>
              </w:rPr>
            </w:pPr>
            <w:r w:rsidRPr="000A4E80">
              <w:rPr>
                <w:sz w:val="20"/>
                <w:szCs w:val="20"/>
              </w:rPr>
              <w:t>Uziarnienie (obowiązkowa)</w:t>
            </w:r>
          </w:p>
        </w:tc>
        <w:tc>
          <w:tcPr>
            <w:tcW w:w="3360" w:type="dxa"/>
          </w:tcPr>
          <w:p w14:paraId="08102C65" w14:textId="77777777" w:rsidR="003A5179" w:rsidRPr="000A4E80" w:rsidRDefault="003A5179" w:rsidP="003915F2">
            <w:pPr>
              <w:spacing w:before="60" w:after="60"/>
              <w:jc w:val="center"/>
              <w:rPr>
                <w:sz w:val="20"/>
                <w:szCs w:val="20"/>
              </w:rPr>
            </w:pPr>
            <w:r w:rsidRPr="000A4E80">
              <w:rPr>
                <w:sz w:val="20"/>
                <w:szCs w:val="20"/>
              </w:rPr>
              <w:t>PN-EN 12697-2 [32]</w:t>
            </w:r>
          </w:p>
        </w:tc>
        <w:tc>
          <w:tcPr>
            <w:tcW w:w="1680" w:type="dxa"/>
          </w:tcPr>
          <w:p w14:paraId="6F83C234" w14:textId="77777777" w:rsidR="003A5179" w:rsidRPr="000A4E80" w:rsidRDefault="003A5179" w:rsidP="003915F2">
            <w:pPr>
              <w:spacing w:before="60" w:after="60"/>
              <w:jc w:val="center"/>
              <w:rPr>
                <w:sz w:val="20"/>
                <w:szCs w:val="20"/>
              </w:rPr>
            </w:pPr>
            <w:r w:rsidRPr="000A4E80">
              <w:rPr>
                <w:sz w:val="20"/>
                <w:szCs w:val="20"/>
              </w:rPr>
              <w:t>1</w:t>
            </w:r>
          </w:p>
        </w:tc>
      </w:tr>
      <w:tr w:rsidR="000A4E80" w:rsidRPr="000A4E80" w14:paraId="49E54507" w14:textId="77777777" w:rsidTr="003915F2">
        <w:tc>
          <w:tcPr>
            <w:tcW w:w="3828" w:type="dxa"/>
          </w:tcPr>
          <w:p w14:paraId="1AFD3500" w14:textId="77777777" w:rsidR="003A5179" w:rsidRPr="000A4E80" w:rsidRDefault="003A5179" w:rsidP="003915F2">
            <w:pPr>
              <w:rPr>
                <w:sz w:val="20"/>
                <w:szCs w:val="20"/>
              </w:rPr>
            </w:pPr>
            <w:r w:rsidRPr="000A4E80">
              <w:rPr>
                <w:sz w:val="20"/>
                <w:szCs w:val="20"/>
              </w:rPr>
              <w:t>Zawartość wolnych przestrzeni łącznie z VFB i VMA przy wymaganej zawartości wolnych przestrzeni V</w:t>
            </w:r>
            <w:r w:rsidRPr="000A4E80">
              <w:rPr>
                <w:sz w:val="20"/>
                <w:szCs w:val="20"/>
                <w:vertAlign w:val="subscript"/>
              </w:rPr>
              <w:t>max</w:t>
            </w:r>
            <w:r w:rsidRPr="000A4E80">
              <w:rPr>
                <w:sz w:val="20"/>
                <w:szCs w:val="20"/>
              </w:rPr>
              <w:t>≤7% (obowiązkowa)</w:t>
            </w:r>
          </w:p>
        </w:tc>
        <w:tc>
          <w:tcPr>
            <w:tcW w:w="3360" w:type="dxa"/>
          </w:tcPr>
          <w:p w14:paraId="7EE7131E" w14:textId="77777777" w:rsidR="003A5179" w:rsidRPr="000A4E80" w:rsidRDefault="003A5179" w:rsidP="003915F2">
            <w:pPr>
              <w:jc w:val="center"/>
              <w:rPr>
                <w:sz w:val="20"/>
                <w:szCs w:val="20"/>
              </w:rPr>
            </w:pPr>
            <w:r w:rsidRPr="000A4E80">
              <w:rPr>
                <w:sz w:val="20"/>
                <w:szCs w:val="20"/>
              </w:rPr>
              <w:t>PN-EN 12697-8 [35]</w:t>
            </w:r>
          </w:p>
          <w:p w14:paraId="01D5691A" w14:textId="77777777" w:rsidR="003A5179" w:rsidRPr="000A4E80" w:rsidRDefault="003A5179" w:rsidP="003915F2">
            <w:pPr>
              <w:rPr>
                <w:sz w:val="20"/>
                <w:szCs w:val="20"/>
              </w:rPr>
            </w:pPr>
            <w:r w:rsidRPr="000A4E80">
              <w:rPr>
                <w:sz w:val="20"/>
                <w:szCs w:val="20"/>
              </w:rPr>
              <w:t>Gęstość objętościowa wg PN-EN 12697-6 [34], metoda B, w stanie nasyconym powierz-chniowo suchym. Gęstość wg PN-EN 12697-5 [33], metoda A w wodzie</w:t>
            </w:r>
          </w:p>
        </w:tc>
        <w:tc>
          <w:tcPr>
            <w:tcW w:w="1680" w:type="dxa"/>
          </w:tcPr>
          <w:p w14:paraId="732DC004" w14:textId="77777777" w:rsidR="003A5179" w:rsidRPr="000A4E80" w:rsidRDefault="003A5179" w:rsidP="003915F2">
            <w:pPr>
              <w:jc w:val="center"/>
              <w:rPr>
                <w:sz w:val="20"/>
                <w:szCs w:val="20"/>
              </w:rPr>
            </w:pPr>
          </w:p>
          <w:p w14:paraId="3D2C54CA" w14:textId="77777777" w:rsidR="003A5179" w:rsidRPr="000A4E80" w:rsidRDefault="003A5179" w:rsidP="003915F2">
            <w:pPr>
              <w:jc w:val="center"/>
              <w:rPr>
                <w:sz w:val="20"/>
                <w:szCs w:val="20"/>
              </w:rPr>
            </w:pPr>
          </w:p>
          <w:p w14:paraId="68BD932F" w14:textId="77777777" w:rsidR="003A5179" w:rsidRPr="000A4E80" w:rsidRDefault="003A5179" w:rsidP="003915F2">
            <w:pPr>
              <w:jc w:val="center"/>
              <w:rPr>
                <w:sz w:val="20"/>
                <w:szCs w:val="20"/>
              </w:rPr>
            </w:pPr>
          </w:p>
          <w:p w14:paraId="4BC46F0E" w14:textId="77777777" w:rsidR="003A5179" w:rsidRPr="000A4E80" w:rsidRDefault="003A5179" w:rsidP="003915F2">
            <w:pPr>
              <w:jc w:val="center"/>
              <w:rPr>
                <w:sz w:val="20"/>
                <w:szCs w:val="20"/>
              </w:rPr>
            </w:pPr>
            <w:r w:rsidRPr="000A4E80">
              <w:rPr>
                <w:sz w:val="20"/>
                <w:szCs w:val="20"/>
              </w:rPr>
              <w:t>1</w:t>
            </w:r>
          </w:p>
        </w:tc>
      </w:tr>
      <w:tr w:rsidR="000A4E80" w:rsidRPr="000A4E80" w14:paraId="503D87A1" w14:textId="77777777" w:rsidTr="003915F2">
        <w:tc>
          <w:tcPr>
            <w:tcW w:w="3828" w:type="dxa"/>
          </w:tcPr>
          <w:p w14:paraId="7B95E851" w14:textId="77777777" w:rsidR="003A5179" w:rsidRPr="000A4E80" w:rsidRDefault="003A5179" w:rsidP="003915F2">
            <w:pPr>
              <w:rPr>
                <w:sz w:val="20"/>
                <w:szCs w:val="20"/>
              </w:rPr>
            </w:pPr>
            <w:r w:rsidRPr="000A4E80">
              <w:rPr>
                <w:sz w:val="20"/>
                <w:szCs w:val="20"/>
              </w:rPr>
              <w:t>Wrażliwość na działanie wody (powiązana funkcjonalnie)</w:t>
            </w:r>
          </w:p>
        </w:tc>
        <w:tc>
          <w:tcPr>
            <w:tcW w:w="3360" w:type="dxa"/>
          </w:tcPr>
          <w:p w14:paraId="40FE7645" w14:textId="77777777" w:rsidR="003A5179" w:rsidRPr="000A4E80" w:rsidRDefault="003A5179" w:rsidP="003915F2">
            <w:pPr>
              <w:spacing w:before="120"/>
              <w:jc w:val="center"/>
              <w:rPr>
                <w:sz w:val="20"/>
                <w:szCs w:val="20"/>
              </w:rPr>
            </w:pPr>
            <w:r w:rsidRPr="000A4E80">
              <w:rPr>
                <w:sz w:val="20"/>
                <w:szCs w:val="20"/>
              </w:rPr>
              <w:t>PN-EN 12697-12 [37]</w:t>
            </w:r>
          </w:p>
        </w:tc>
        <w:tc>
          <w:tcPr>
            <w:tcW w:w="1680" w:type="dxa"/>
          </w:tcPr>
          <w:p w14:paraId="7D0BFEDE" w14:textId="77777777" w:rsidR="003A5179" w:rsidRPr="000A4E80" w:rsidRDefault="003A5179" w:rsidP="003915F2">
            <w:pPr>
              <w:spacing w:before="120"/>
              <w:jc w:val="center"/>
              <w:rPr>
                <w:sz w:val="20"/>
                <w:szCs w:val="20"/>
              </w:rPr>
            </w:pPr>
            <w:r w:rsidRPr="000A4E80">
              <w:rPr>
                <w:sz w:val="20"/>
                <w:szCs w:val="20"/>
              </w:rPr>
              <w:t>1</w:t>
            </w:r>
          </w:p>
        </w:tc>
      </w:tr>
      <w:tr w:rsidR="000A4E80" w:rsidRPr="000A4E80" w14:paraId="2833D710" w14:textId="77777777" w:rsidTr="003915F2">
        <w:tc>
          <w:tcPr>
            <w:tcW w:w="3828" w:type="dxa"/>
          </w:tcPr>
          <w:p w14:paraId="6389046D" w14:textId="77777777" w:rsidR="003A5179" w:rsidRPr="000A4E80" w:rsidRDefault="003A5179" w:rsidP="003915F2">
            <w:pPr>
              <w:rPr>
                <w:sz w:val="20"/>
                <w:szCs w:val="20"/>
              </w:rPr>
            </w:pPr>
            <w:r w:rsidRPr="000A4E80">
              <w:rPr>
                <w:sz w:val="20"/>
                <w:szCs w:val="20"/>
              </w:rPr>
              <w:t>Odporność na deformacje trwałe (powiązana funkcjonalnie), dotyczy betonu asfaltowego zaprojektowa-nego do maksymalnego obciążenia osi poniżej 130 kN</w:t>
            </w:r>
          </w:p>
        </w:tc>
        <w:tc>
          <w:tcPr>
            <w:tcW w:w="3360" w:type="dxa"/>
          </w:tcPr>
          <w:p w14:paraId="1A7BBABE" w14:textId="77777777" w:rsidR="003A5179" w:rsidRPr="000A4E80" w:rsidRDefault="003A5179" w:rsidP="003915F2">
            <w:pPr>
              <w:jc w:val="center"/>
              <w:rPr>
                <w:sz w:val="20"/>
                <w:szCs w:val="20"/>
              </w:rPr>
            </w:pPr>
            <w:r w:rsidRPr="000A4E80">
              <w:rPr>
                <w:sz w:val="20"/>
                <w:szCs w:val="20"/>
              </w:rPr>
              <w:t>PN-EN 12697-22 [39]</w:t>
            </w:r>
          </w:p>
          <w:p w14:paraId="17B7C924" w14:textId="77777777" w:rsidR="003A5179" w:rsidRPr="000A4E80" w:rsidRDefault="003A5179" w:rsidP="003915F2">
            <w:pPr>
              <w:rPr>
                <w:sz w:val="20"/>
                <w:szCs w:val="20"/>
              </w:rPr>
            </w:pPr>
            <w:r w:rsidRPr="000A4E80">
              <w:rPr>
                <w:sz w:val="20"/>
                <w:szCs w:val="20"/>
              </w:rPr>
              <w:t>mały aparat, metoda B w powietrzu, przy wymaganej temperaturze</w:t>
            </w:r>
          </w:p>
        </w:tc>
        <w:tc>
          <w:tcPr>
            <w:tcW w:w="1680" w:type="dxa"/>
          </w:tcPr>
          <w:p w14:paraId="00AC33D0" w14:textId="77777777" w:rsidR="003A5179" w:rsidRPr="000A4E80" w:rsidRDefault="003A5179" w:rsidP="003915F2">
            <w:pPr>
              <w:jc w:val="center"/>
              <w:rPr>
                <w:sz w:val="20"/>
                <w:szCs w:val="20"/>
              </w:rPr>
            </w:pPr>
          </w:p>
          <w:p w14:paraId="694C5BD9" w14:textId="77777777" w:rsidR="003A5179" w:rsidRPr="000A4E80" w:rsidRDefault="003A5179" w:rsidP="003915F2">
            <w:pPr>
              <w:jc w:val="center"/>
              <w:rPr>
                <w:sz w:val="20"/>
                <w:szCs w:val="20"/>
              </w:rPr>
            </w:pPr>
          </w:p>
          <w:p w14:paraId="316C70E5" w14:textId="77777777" w:rsidR="003A5179" w:rsidRPr="000A4E80" w:rsidRDefault="003A5179" w:rsidP="003915F2">
            <w:pPr>
              <w:jc w:val="center"/>
              <w:rPr>
                <w:sz w:val="20"/>
                <w:szCs w:val="20"/>
              </w:rPr>
            </w:pPr>
            <w:r w:rsidRPr="000A4E80">
              <w:rPr>
                <w:sz w:val="20"/>
                <w:szCs w:val="20"/>
              </w:rPr>
              <w:t>1</w:t>
            </w:r>
          </w:p>
        </w:tc>
      </w:tr>
      <w:tr w:rsidR="000A4E80" w:rsidRPr="000A4E80" w14:paraId="157DC1C0" w14:textId="77777777" w:rsidTr="003915F2">
        <w:tc>
          <w:tcPr>
            <w:tcW w:w="3828" w:type="dxa"/>
          </w:tcPr>
          <w:p w14:paraId="67CE3A6E" w14:textId="77777777" w:rsidR="003A5179" w:rsidRPr="000A4E80" w:rsidRDefault="003A5179" w:rsidP="003915F2">
            <w:pPr>
              <w:spacing w:before="60" w:after="60"/>
              <w:rPr>
                <w:sz w:val="20"/>
                <w:szCs w:val="20"/>
              </w:rPr>
            </w:pPr>
            <w:r w:rsidRPr="000A4E80">
              <w:rPr>
                <w:sz w:val="20"/>
                <w:szCs w:val="20"/>
              </w:rPr>
              <w:t>Sztywność (funkcjonalna)</w:t>
            </w:r>
          </w:p>
        </w:tc>
        <w:tc>
          <w:tcPr>
            <w:tcW w:w="3360" w:type="dxa"/>
          </w:tcPr>
          <w:p w14:paraId="6DA481F3" w14:textId="77777777" w:rsidR="003A5179" w:rsidRPr="000A4E80" w:rsidRDefault="003A5179" w:rsidP="003915F2">
            <w:pPr>
              <w:spacing w:before="60" w:after="60"/>
              <w:rPr>
                <w:sz w:val="20"/>
                <w:szCs w:val="20"/>
              </w:rPr>
            </w:pPr>
            <w:r w:rsidRPr="000A4E80">
              <w:rPr>
                <w:sz w:val="20"/>
                <w:szCs w:val="20"/>
              </w:rPr>
              <w:t>PN-EN 12697-26 [42]</w:t>
            </w:r>
          </w:p>
        </w:tc>
        <w:tc>
          <w:tcPr>
            <w:tcW w:w="1680" w:type="dxa"/>
          </w:tcPr>
          <w:p w14:paraId="5B1A2802" w14:textId="77777777" w:rsidR="003A5179" w:rsidRPr="000A4E80" w:rsidRDefault="003A5179" w:rsidP="003915F2">
            <w:pPr>
              <w:spacing w:before="60" w:after="60"/>
              <w:jc w:val="center"/>
              <w:rPr>
                <w:sz w:val="20"/>
                <w:szCs w:val="20"/>
              </w:rPr>
            </w:pPr>
            <w:r w:rsidRPr="000A4E80">
              <w:rPr>
                <w:sz w:val="20"/>
                <w:szCs w:val="20"/>
              </w:rPr>
              <w:t>1</w:t>
            </w:r>
          </w:p>
        </w:tc>
      </w:tr>
      <w:tr w:rsidR="000A4E80" w:rsidRPr="000A4E80" w14:paraId="3506EBD2" w14:textId="77777777" w:rsidTr="003915F2">
        <w:tc>
          <w:tcPr>
            <w:tcW w:w="3828" w:type="dxa"/>
          </w:tcPr>
          <w:p w14:paraId="147EA13E" w14:textId="77777777" w:rsidR="003A5179" w:rsidRPr="000A4E80" w:rsidRDefault="003A5179" w:rsidP="003915F2">
            <w:pPr>
              <w:rPr>
                <w:sz w:val="20"/>
                <w:szCs w:val="20"/>
              </w:rPr>
            </w:pPr>
            <w:r w:rsidRPr="000A4E80">
              <w:rPr>
                <w:sz w:val="20"/>
                <w:szCs w:val="20"/>
              </w:rPr>
              <w:t xml:space="preserve">Zmęczenie (funkcjonalna) do nawierzchni zaprojektowanych wg kryterium opartym na czteropunktowym zginaniu </w:t>
            </w:r>
          </w:p>
        </w:tc>
        <w:tc>
          <w:tcPr>
            <w:tcW w:w="3360" w:type="dxa"/>
          </w:tcPr>
          <w:p w14:paraId="58FC8DBB" w14:textId="77777777" w:rsidR="003A5179" w:rsidRPr="000A4E80" w:rsidRDefault="003A5179" w:rsidP="003915F2">
            <w:pPr>
              <w:jc w:val="center"/>
              <w:rPr>
                <w:sz w:val="20"/>
                <w:szCs w:val="20"/>
              </w:rPr>
            </w:pPr>
          </w:p>
          <w:p w14:paraId="6BD62057" w14:textId="77777777" w:rsidR="003A5179" w:rsidRPr="000A4E80" w:rsidRDefault="003A5179" w:rsidP="003915F2">
            <w:pPr>
              <w:jc w:val="center"/>
              <w:rPr>
                <w:sz w:val="20"/>
                <w:szCs w:val="20"/>
              </w:rPr>
            </w:pPr>
            <w:r w:rsidRPr="000A4E80">
              <w:rPr>
                <w:sz w:val="20"/>
                <w:szCs w:val="20"/>
              </w:rPr>
              <w:t>PN-EN 12697-24 [41], załącznik D</w:t>
            </w:r>
          </w:p>
        </w:tc>
        <w:tc>
          <w:tcPr>
            <w:tcW w:w="1680" w:type="dxa"/>
          </w:tcPr>
          <w:p w14:paraId="10A3888B" w14:textId="77777777" w:rsidR="003A5179" w:rsidRPr="000A4E80" w:rsidRDefault="003A5179" w:rsidP="003915F2">
            <w:pPr>
              <w:jc w:val="center"/>
              <w:rPr>
                <w:sz w:val="20"/>
                <w:szCs w:val="20"/>
              </w:rPr>
            </w:pPr>
          </w:p>
          <w:p w14:paraId="6CB9F55D" w14:textId="77777777" w:rsidR="003A5179" w:rsidRPr="000A4E80" w:rsidRDefault="003A5179" w:rsidP="003915F2">
            <w:pPr>
              <w:jc w:val="center"/>
              <w:rPr>
                <w:sz w:val="20"/>
                <w:szCs w:val="20"/>
              </w:rPr>
            </w:pPr>
            <w:r w:rsidRPr="000A4E80">
              <w:rPr>
                <w:sz w:val="20"/>
                <w:szCs w:val="20"/>
              </w:rPr>
              <w:t>1</w:t>
            </w:r>
          </w:p>
        </w:tc>
      </w:tr>
      <w:tr w:rsidR="000A4E80" w:rsidRPr="000A4E80" w14:paraId="49536C31" w14:textId="77777777" w:rsidTr="003915F2">
        <w:tc>
          <w:tcPr>
            <w:tcW w:w="3828" w:type="dxa"/>
          </w:tcPr>
          <w:p w14:paraId="659194A7" w14:textId="77777777" w:rsidR="003A5179" w:rsidRPr="000A4E80" w:rsidRDefault="003A5179" w:rsidP="003915F2">
            <w:pPr>
              <w:rPr>
                <w:sz w:val="20"/>
                <w:szCs w:val="20"/>
              </w:rPr>
            </w:pPr>
            <w:r w:rsidRPr="000A4E80">
              <w:rPr>
                <w:sz w:val="20"/>
                <w:szCs w:val="20"/>
              </w:rPr>
              <w:t>Odporność na paliwo (powiązana funkcjonalnie)</w:t>
            </w:r>
          </w:p>
        </w:tc>
        <w:tc>
          <w:tcPr>
            <w:tcW w:w="3360" w:type="dxa"/>
          </w:tcPr>
          <w:p w14:paraId="1D00C1CE" w14:textId="77777777" w:rsidR="003A5179" w:rsidRPr="000A4E80" w:rsidRDefault="003A5179" w:rsidP="003915F2">
            <w:pPr>
              <w:spacing w:before="120"/>
              <w:jc w:val="center"/>
              <w:rPr>
                <w:sz w:val="20"/>
                <w:szCs w:val="20"/>
              </w:rPr>
            </w:pPr>
            <w:r w:rsidRPr="000A4E80">
              <w:rPr>
                <w:sz w:val="20"/>
                <w:szCs w:val="20"/>
              </w:rPr>
              <w:t>PN-EN 12697-43 [47]</w:t>
            </w:r>
          </w:p>
        </w:tc>
        <w:tc>
          <w:tcPr>
            <w:tcW w:w="1680" w:type="dxa"/>
          </w:tcPr>
          <w:p w14:paraId="4117CE55" w14:textId="77777777" w:rsidR="003A5179" w:rsidRPr="000A4E80" w:rsidRDefault="003A5179" w:rsidP="003915F2">
            <w:pPr>
              <w:spacing w:before="120"/>
              <w:jc w:val="center"/>
              <w:rPr>
                <w:sz w:val="20"/>
                <w:szCs w:val="20"/>
              </w:rPr>
            </w:pPr>
            <w:r w:rsidRPr="000A4E80">
              <w:rPr>
                <w:sz w:val="20"/>
                <w:szCs w:val="20"/>
              </w:rPr>
              <w:t>1</w:t>
            </w:r>
          </w:p>
        </w:tc>
      </w:tr>
      <w:tr w:rsidR="003A5179" w:rsidRPr="000A4E80" w14:paraId="12C83556" w14:textId="77777777" w:rsidTr="003915F2">
        <w:tc>
          <w:tcPr>
            <w:tcW w:w="3828" w:type="dxa"/>
          </w:tcPr>
          <w:p w14:paraId="206A816C" w14:textId="77777777" w:rsidR="003A5179" w:rsidRPr="000A4E80" w:rsidRDefault="003A5179" w:rsidP="003915F2">
            <w:pPr>
              <w:rPr>
                <w:sz w:val="20"/>
                <w:szCs w:val="20"/>
              </w:rPr>
            </w:pPr>
            <w:r w:rsidRPr="000A4E80">
              <w:rPr>
                <w:sz w:val="20"/>
                <w:szCs w:val="20"/>
              </w:rPr>
              <w:t>Odporność na środki odladzające (powiązana funkcjonalnie)</w:t>
            </w:r>
          </w:p>
        </w:tc>
        <w:tc>
          <w:tcPr>
            <w:tcW w:w="3360" w:type="dxa"/>
          </w:tcPr>
          <w:p w14:paraId="30F3DC1C" w14:textId="77777777" w:rsidR="003A5179" w:rsidRPr="000A4E80" w:rsidRDefault="003A5179" w:rsidP="003915F2">
            <w:pPr>
              <w:spacing w:before="120"/>
              <w:jc w:val="center"/>
              <w:rPr>
                <w:sz w:val="20"/>
                <w:szCs w:val="20"/>
              </w:rPr>
            </w:pPr>
            <w:r w:rsidRPr="000A4E80">
              <w:rPr>
                <w:sz w:val="20"/>
                <w:szCs w:val="20"/>
              </w:rPr>
              <w:t>PN-EN 12697-41 [46]</w:t>
            </w:r>
          </w:p>
        </w:tc>
        <w:tc>
          <w:tcPr>
            <w:tcW w:w="1680" w:type="dxa"/>
          </w:tcPr>
          <w:p w14:paraId="164FE9C7" w14:textId="77777777" w:rsidR="003A5179" w:rsidRPr="000A4E80" w:rsidRDefault="003A5179" w:rsidP="003915F2">
            <w:pPr>
              <w:spacing w:before="120"/>
              <w:jc w:val="center"/>
              <w:rPr>
                <w:sz w:val="20"/>
                <w:szCs w:val="20"/>
              </w:rPr>
            </w:pPr>
            <w:r w:rsidRPr="000A4E80">
              <w:rPr>
                <w:sz w:val="20"/>
                <w:szCs w:val="20"/>
              </w:rPr>
              <w:t>1</w:t>
            </w:r>
          </w:p>
        </w:tc>
      </w:tr>
    </w:tbl>
    <w:p w14:paraId="25B2E701" w14:textId="77777777" w:rsidR="003A5179" w:rsidRPr="000A4E80" w:rsidRDefault="003A5179" w:rsidP="003A5179">
      <w:pPr>
        <w:rPr>
          <w:sz w:val="20"/>
          <w:szCs w:val="20"/>
          <w:highlight w:val="yellow"/>
        </w:rPr>
      </w:pPr>
    </w:p>
    <w:p w14:paraId="5B54E522" w14:textId="77777777" w:rsidR="003A5179" w:rsidRPr="000A4E80" w:rsidRDefault="003A5179" w:rsidP="003A5179">
      <w:pPr>
        <w:ind w:firstLine="709"/>
        <w:rPr>
          <w:sz w:val="20"/>
          <w:szCs w:val="20"/>
        </w:rPr>
      </w:pPr>
      <w:r w:rsidRPr="000A4E80">
        <w:rPr>
          <w:sz w:val="20"/>
          <w:szCs w:val="20"/>
        </w:rPr>
        <w:t>Badanie typu należy przeprowadzić zgodnie z PN-EN 13108-20 [52] przy pierwszym wprowadzeniu mieszanek mineralno-asfaltowych do obrotu i powinno być powtórzone w wypadku:</w:t>
      </w:r>
    </w:p>
    <w:p w14:paraId="62E72609"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zmiany złoża kruszywa,</w:t>
      </w:r>
    </w:p>
    <w:p w14:paraId="58AB1B8F"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zmiany rodzaju kruszywa (typu petrograficznego),</w:t>
      </w:r>
    </w:p>
    <w:p w14:paraId="374D1331"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14:paraId="22E61B44"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zmiany gęstości ziaren (średnia ważona) o więcej niż 0,05 Mg/m</w:t>
      </w:r>
      <w:r w:rsidRPr="000A4E80">
        <w:rPr>
          <w:sz w:val="20"/>
          <w:szCs w:val="20"/>
          <w:vertAlign w:val="superscript"/>
        </w:rPr>
        <w:t>3</w:t>
      </w:r>
      <w:r w:rsidRPr="000A4E80">
        <w:rPr>
          <w:sz w:val="20"/>
          <w:szCs w:val="20"/>
        </w:rPr>
        <w:t>,</w:t>
      </w:r>
    </w:p>
    <w:p w14:paraId="70B0B8B9"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zmiany rodzaju lepiszcza,</w:t>
      </w:r>
    </w:p>
    <w:p w14:paraId="46AB73D0"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zmiany typu mineralogicznego wypełniacza.</w:t>
      </w:r>
    </w:p>
    <w:p w14:paraId="3A86CDE7" w14:textId="77777777" w:rsidR="003A5179" w:rsidRPr="000A4E80" w:rsidRDefault="003A5179" w:rsidP="003A5179">
      <w:pPr>
        <w:ind w:firstLine="709"/>
        <w:rPr>
          <w:sz w:val="20"/>
          <w:szCs w:val="20"/>
        </w:rPr>
      </w:pPr>
      <w:r w:rsidRPr="000A4E80">
        <w:rPr>
          <w:sz w:val="20"/>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6095DA80" w14:textId="77777777" w:rsidR="003A5179" w:rsidRPr="000A4E80" w:rsidRDefault="003A5179" w:rsidP="003A5179">
      <w:pPr>
        <w:pStyle w:val="Nagwek2"/>
        <w:numPr>
          <w:ilvl w:val="12"/>
          <w:numId w:val="0"/>
        </w:numPr>
        <w:rPr>
          <w:sz w:val="20"/>
          <w:szCs w:val="20"/>
        </w:rPr>
      </w:pPr>
      <w:r w:rsidRPr="000A4E80">
        <w:rPr>
          <w:sz w:val="20"/>
          <w:szCs w:val="20"/>
        </w:rPr>
        <w:t>6.3. Badania w czasie robót</w:t>
      </w:r>
    </w:p>
    <w:p w14:paraId="6FEC5A8E" w14:textId="77777777" w:rsidR="003A5179" w:rsidRPr="000A4E80" w:rsidRDefault="003A5179" w:rsidP="003A5179">
      <w:pPr>
        <w:rPr>
          <w:sz w:val="20"/>
          <w:szCs w:val="20"/>
        </w:rPr>
      </w:pPr>
      <w:r w:rsidRPr="000A4E80">
        <w:rPr>
          <w:sz w:val="20"/>
          <w:szCs w:val="20"/>
        </w:rPr>
        <w:tab/>
        <w:t>Badania dzielą się na:</w:t>
      </w:r>
    </w:p>
    <w:p w14:paraId="595AF5AA" w14:textId="77777777" w:rsidR="003A5179" w:rsidRPr="000A4E80" w:rsidRDefault="003A5179">
      <w:pPr>
        <w:numPr>
          <w:ilvl w:val="0"/>
          <w:numId w:val="210"/>
        </w:numPr>
        <w:overflowPunct w:val="0"/>
        <w:autoSpaceDE w:val="0"/>
        <w:autoSpaceDN w:val="0"/>
        <w:adjustRightInd w:val="0"/>
        <w:jc w:val="both"/>
        <w:textAlignment w:val="baseline"/>
        <w:rPr>
          <w:sz w:val="20"/>
          <w:szCs w:val="20"/>
        </w:rPr>
      </w:pPr>
      <w:r w:rsidRPr="000A4E80">
        <w:rPr>
          <w:sz w:val="20"/>
          <w:szCs w:val="20"/>
        </w:rPr>
        <w:t>badania Wykonawcy (w ramach własnego nadzoru),</w:t>
      </w:r>
    </w:p>
    <w:p w14:paraId="118F732C" w14:textId="77777777" w:rsidR="003A5179" w:rsidRPr="000A4E80" w:rsidRDefault="003A5179">
      <w:pPr>
        <w:numPr>
          <w:ilvl w:val="0"/>
          <w:numId w:val="210"/>
        </w:numPr>
        <w:overflowPunct w:val="0"/>
        <w:autoSpaceDE w:val="0"/>
        <w:autoSpaceDN w:val="0"/>
        <w:adjustRightInd w:val="0"/>
        <w:jc w:val="both"/>
        <w:textAlignment w:val="baseline"/>
        <w:rPr>
          <w:sz w:val="20"/>
          <w:szCs w:val="20"/>
        </w:rPr>
      </w:pPr>
      <w:r w:rsidRPr="000A4E80">
        <w:rPr>
          <w:sz w:val="20"/>
          <w:szCs w:val="20"/>
        </w:rPr>
        <w:t>badania kontrolne (w ramach nadzoru zleceniodawcy – Inspektora):</w:t>
      </w:r>
    </w:p>
    <w:p w14:paraId="47420E7D" w14:textId="77777777" w:rsidR="003A5179" w:rsidRPr="000A4E80" w:rsidRDefault="003A5179">
      <w:pPr>
        <w:numPr>
          <w:ilvl w:val="0"/>
          <w:numId w:val="210"/>
        </w:numPr>
        <w:overflowPunct w:val="0"/>
        <w:autoSpaceDE w:val="0"/>
        <w:autoSpaceDN w:val="0"/>
        <w:adjustRightInd w:val="0"/>
        <w:ind w:hanging="37"/>
        <w:jc w:val="both"/>
        <w:textAlignment w:val="baseline"/>
        <w:rPr>
          <w:sz w:val="20"/>
          <w:szCs w:val="20"/>
        </w:rPr>
      </w:pPr>
      <w:r w:rsidRPr="000A4E80">
        <w:rPr>
          <w:sz w:val="20"/>
          <w:szCs w:val="20"/>
        </w:rPr>
        <w:t>dodatkowe,</w:t>
      </w:r>
    </w:p>
    <w:p w14:paraId="4C32B165" w14:textId="77777777" w:rsidR="003A5179" w:rsidRPr="000A4E80" w:rsidRDefault="003A5179">
      <w:pPr>
        <w:numPr>
          <w:ilvl w:val="0"/>
          <w:numId w:val="210"/>
        </w:numPr>
        <w:overflowPunct w:val="0"/>
        <w:autoSpaceDE w:val="0"/>
        <w:autoSpaceDN w:val="0"/>
        <w:adjustRightInd w:val="0"/>
        <w:ind w:hanging="37"/>
        <w:jc w:val="both"/>
        <w:textAlignment w:val="baseline"/>
        <w:rPr>
          <w:sz w:val="20"/>
          <w:szCs w:val="20"/>
        </w:rPr>
      </w:pPr>
      <w:r w:rsidRPr="000A4E80">
        <w:rPr>
          <w:sz w:val="20"/>
          <w:szCs w:val="20"/>
        </w:rPr>
        <w:t>arbitrażowe.</w:t>
      </w:r>
    </w:p>
    <w:p w14:paraId="4FCC3D51" w14:textId="77777777" w:rsidR="003A5179" w:rsidRPr="000A4E80" w:rsidRDefault="003A5179" w:rsidP="003A5179">
      <w:pPr>
        <w:pStyle w:val="Nagwek2"/>
        <w:rPr>
          <w:sz w:val="20"/>
          <w:szCs w:val="20"/>
        </w:rPr>
      </w:pPr>
      <w:r w:rsidRPr="000A4E80">
        <w:rPr>
          <w:sz w:val="20"/>
          <w:szCs w:val="20"/>
        </w:rPr>
        <w:t>6.4. Badania Wykonawcy</w:t>
      </w:r>
    </w:p>
    <w:p w14:paraId="69592D28" w14:textId="77777777" w:rsidR="003A5179" w:rsidRPr="000A4E80" w:rsidRDefault="003A5179" w:rsidP="003A5179">
      <w:pPr>
        <w:spacing w:after="120"/>
        <w:rPr>
          <w:sz w:val="20"/>
          <w:szCs w:val="20"/>
        </w:rPr>
      </w:pPr>
      <w:r w:rsidRPr="000A4E80">
        <w:rPr>
          <w:b/>
          <w:sz w:val="20"/>
          <w:szCs w:val="20"/>
        </w:rPr>
        <w:t>6.4.1.</w:t>
      </w:r>
      <w:r w:rsidRPr="000A4E80">
        <w:rPr>
          <w:sz w:val="20"/>
          <w:szCs w:val="20"/>
        </w:rPr>
        <w:t xml:space="preserve"> Badania w czasie wytwarzania mieszanki mineralno-asfaltowej </w:t>
      </w:r>
    </w:p>
    <w:p w14:paraId="1D26447B" w14:textId="77777777" w:rsidR="003A5179" w:rsidRPr="000A4E80" w:rsidRDefault="003A5179" w:rsidP="003A5179">
      <w:pPr>
        <w:ind w:firstLine="709"/>
        <w:rPr>
          <w:sz w:val="20"/>
          <w:szCs w:val="20"/>
        </w:rPr>
      </w:pPr>
      <w:r w:rsidRPr="000A4E80">
        <w:rPr>
          <w:sz w:val="20"/>
          <w:szCs w:val="20"/>
        </w:rPr>
        <w:t>Badania Wykonawcy w czasie wytwarzania mieszanki mineralno–asfaltowej powinny być wykonywane w ramach zakładowej kontroli produkcji, zgodnie z normą PN-EN 13108-21 [53].</w:t>
      </w:r>
    </w:p>
    <w:p w14:paraId="601DDA34" w14:textId="77777777" w:rsidR="003A5179" w:rsidRPr="000A4E80" w:rsidRDefault="003A5179" w:rsidP="003A5179">
      <w:pPr>
        <w:ind w:firstLine="709"/>
        <w:rPr>
          <w:sz w:val="20"/>
          <w:szCs w:val="20"/>
        </w:rPr>
      </w:pPr>
      <w:r w:rsidRPr="000A4E80">
        <w:rPr>
          <w:sz w:val="20"/>
          <w:szCs w:val="20"/>
        </w:rPr>
        <w:t>Zakres badań Wykonawcy w systemie zakładowej kontroli produkcji obejmuje:</w:t>
      </w:r>
    </w:p>
    <w:p w14:paraId="7448ED94" w14:textId="77777777" w:rsidR="003A5179" w:rsidRPr="000A4E80" w:rsidRDefault="003A5179">
      <w:pPr>
        <w:numPr>
          <w:ilvl w:val="0"/>
          <w:numId w:val="216"/>
        </w:numPr>
        <w:overflowPunct w:val="0"/>
        <w:autoSpaceDE w:val="0"/>
        <w:autoSpaceDN w:val="0"/>
        <w:adjustRightInd w:val="0"/>
        <w:jc w:val="both"/>
        <w:textAlignment w:val="baseline"/>
        <w:rPr>
          <w:sz w:val="20"/>
          <w:szCs w:val="20"/>
        </w:rPr>
      </w:pPr>
      <w:r w:rsidRPr="000A4E80">
        <w:rPr>
          <w:sz w:val="20"/>
          <w:szCs w:val="20"/>
        </w:rPr>
        <w:t xml:space="preserve">badania materiałów wsadowych do mieszanki mineralno-asfaltowej (asfaltów, kruszyw wypełniacza  i dodatków), </w:t>
      </w:r>
    </w:p>
    <w:p w14:paraId="2CCF4E2A" w14:textId="77777777" w:rsidR="003A5179" w:rsidRPr="000A4E80" w:rsidRDefault="003A5179">
      <w:pPr>
        <w:numPr>
          <w:ilvl w:val="0"/>
          <w:numId w:val="216"/>
        </w:numPr>
        <w:overflowPunct w:val="0"/>
        <w:autoSpaceDE w:val="0"/>
        <w:autoSpaceDN w:val="0"/>
        <w:adjustRightInd w:val="0"/>
        <w:jc w:val="both"/>
        <w:textAlignment w:val="baseline"/>
        <w:rPr>
          <w:sz w:val="20"/>
          <w:szCs w:val="20"/>
        </w:rPr>
      </w:pPr>
      <w:r w:rsidRPr="000A4E80">
        <w:rPr>
          <w:sz w:val="20"/>
          <w:szCs w:val="20"/>
        </w:rPr>
        <w:t>badanie składu i właściwości mieszanki mineralno-asfaltowej.</w:t>
      </w:r>
    </w:p>
    <w:p w14:paraId="27F65D6D" w14:textId="77777777" w:rsidR="003A5179" w:rsidRPr="000A4E80" w:rsidRDefault="003A5179" w:rsidP="003A5179">
      <w:pPr>
        <w:ind w:firstLine="709"/>
        <w:rPr>
          <w:sz w:val="20"/>
          <w:szCs w:val="20"/>
        </w:rPr>
      </w:pPr>
      <w:r w:rsidRPr="000A4E80">
        <w:rPr>
          <w:sz w:val="20"/>
          <w:szCs w:val="20"/>
        </w:rPr>
        <w:t xml:space="preserve">Częstotliwość oraz zakres badań i pomiarów w czasie wytwarzania mieszanki mineralno-asfaltowej powinno być zgodne z certyfikowanym systemem ZKP. </w:t>
      </w:r>
    </w:p>
    <w:p w14:paraId="316AF2F8" w14:textId="77777777" w:rsidR="003A5179" w:rsidRPr="000A4E80" w:rsidRDefault="003A5179" w:rsidP="003A5179">
      <w:pPr>
        <w:spacing w:before="120" w:after="120"/>
        <w:rPr>
          <w:sz w:val="20"/>
          <w:szCs w:val="20"/>
        </w:rPr>
      </w:pPr>
      <w:r w:rsidRPr="000A4E80">
        <w:rPr>
          <w:b/>
          <w:sz w:val="20"/>
          <w:szCs w:val="20"/>
        </w:rPr>
        <w:t>6.4.2.</w:t>
      </w:r>
      <w:r w:rsidRPr="000A4E80">
        <w:rPr>
          <w:sz w:val="20"/>
          <w:szCs w:val="20"/>
        </w:rPr>
        <w:t xml:space="preserve"> Badania w czasie wykonywania warstwy asfaltowej i badania gotowej warstwy</w:t>
      </w:r>
      <w:r w:rsidRPr="000A4E80">
        <w:rPr>
          <w:sz w:val="20"/>
          <w:szCs w:val="20"/>
        </w:rPr>
        <w:tab/>
      </w:r>
    </w:p>
    <w:p w14:paraId="6EF7DBCC" w14:textId="77777777" w:rsidR="003A5179" w:rsidRPr="000A4E80" w:rsidRDefault="003A5179" w:rsidP="003A5179">
      <w:pPr>
        <w:ind w:firstLine="709"/>
        <w:rPr>
          <w:sz w:val="20"/>
          <w:szCs w:val="20"/>
        </w:rPr>
      </w:pPr>
      <w:r w:rsidRPr="000A4E80">
        <w:rPr>
          <w:sz w:val="20"/>
          <w:szCs w:val="20"/>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35B81ACB" w14:textId="77777777" w:rsidR="003A5179" w:rsidRPr="000A4E80" w:rsidRDefault="003A5179" w:rsidP="003A5179">
      <w:pPr>
        <w:rPr>
          <w:sz w:val="20"/>
          <w:szCs w:val="20"/>
        </w:rPr>
      </w:pPr>
      <w:r w:rsidRPr="000A4E80">
        <w:rPr>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72E8B6FC" w14:textId="77777777" w:rsidR="003A5179" w:rsidRPr="000A4E80" w:rsidRDefault="003A5179" w:rsidP="003A5179">
      <w:pPr>
        <w:rPr>
          <w:sz w:val="20"/>
          <w:szCs w:val="20"/>
        </w:rPr>
      </w:pPr>
      <w:r w:rsidRPr="000A4E80">
        <w:rPr>
          <w:sz w:val="20"/>
          <w:szCs w:val="20"/>
        </w:rPr>
        <w:tab/>
        <w:t>Wyniki badań Wykonawcy należy przekazywać Inspektorowi na jego żądanie. Inspektor może zdecydować o dokonaniu odbioru na podstawie badań Wykonawcy. W razie zastrzeżeń Inspektor może przeprowadzić badania kontrolne według pktu 6.5.</w:t>
      </w:r>
    </w:p>
    <w:p w14:paraId="64C0C832" w14:textId="77777777" w:rsidR="003A5179" w:rsidRPr="000A4E80" w:rsidRDefault="003A5179" w:rsidP="003A5179">
      <w:pPr>
        <w:rPr>
          <w:sz w:val="20"/>
          <w:szCs w:val="20"/>
        </w:rPr>
      </w:pPr>
      <w:r w:rsidRPr="000A4E80">
        <w:rPr>
          <w:sz w:val="20"/>
          <w:szCs w:val="20"/>
        </w:rPr>
        <w:tab/>
        <w:t>Zakres i ilość badań Wykonawcy związany z wykonywaniem nawierzchni:</w:t>
      </w:r>
    </w:p>
    <w:p w14:paraId="52CD20AC"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pomiar temperatury powietrza,</w:t>
      </w:r>
    </w:p>
    <w:p w14:paraId="226B3FA7"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pomiar temperatury mieszanki mineralno-asfaltowej podczas wykonywania nawierzchni (wg PN-EN 12697-13 [38]),</w:t>
      </w:r>
    </w:p>
    <w:p w14:paraId="0775A2FE"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ocena wizualna mieszanki mineralno-asfaltowej,</w:t>
      </w:r>
    </w:p>
    <w:p w14:paraId="46FA9C07"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ocena wizualna posypki,</w:t>
      </w:r>
    </w:p>
    <w:p w14:paraId="17408366"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wykaz ilości materiałów lub grubości wykonanej warstwy 1 pkt na działkę roboczą, lecz nie rzadziej niż raz na 1500 m</w:t>
      </w:r>
      <w:r w:rsidRPr="000A4E80">
        <w:rPr>
          <w:sz w:val="20"/>
          <w:szCs w:val="20"/>
          <w:vertAlign w:val="superscript"/>
        </w:rPr>
        <w:t>2</w:t>
      </w:r>
      <w:r w:rsidRPr="000A4E80">
        <w:rPr>
          <w:sz w:val="20"/>
          <w:szCs w:val="20"/>
        </w:rPr>
        <w:t xml:space="preserve"> ,</w:t>
      </w:r>
    </w:p>
    <w:p w14:paraId="20FDA524" w14:textId="77777777" w:rsidR="003A5179" w:rsidRPr="000A4E80" w:rsidRDefault="003A5179">
      <w:pPr>
        <w:pStyle w:val="Wcicienormalne"/>
        <w:numPr>
          <w:ilvl w:val="0"/>
          <w:numId w:val="211"/>
        </w:numPr>
        <w:jc w:val="both"/>
      </w:pPr>
      <w:r w:rsidRPr="000A4E80">
        <w:t xml:space="preserve">określenie wskaźnika zagęszczenia i zawartości wolnej przestrzeni w warstwie - </w:t>
      </w:r>
      <w:r w:rsidRPr="000A4E80">
        <w:br/>
        <w:t>z każdej odwierconej próbki (1 pkt na działkę roboczą, lecz nie rzadziej niż raz na 1500 m</w:t>
      </w:r>
      <w:r w:rsidRPr="000A4E80">
        <w:rPr>
          <w:vertAlign w:val="superscript"/>
        </w:rPr>
        <w:t>2</w:t>
      </w:r>
      <w:r w:rsidRPr="000A4E80">
        <w:t>),</w:t>
      </w:r>
    </w:p>
    <w:p w14:paraId="3DB51BB0"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pomiar spadku poprzecznego warstwy asfaltowej (wg. pktu 6.10.3),</w:t>
      </w:r>
    </w:p>
    <w:p w14:paraId="67F3FEF5"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pomiar równości warstwy asfaltowej (wg pktu 6.10.4),</w:t>
      </w:r>
    </w:p>
    <w:p w14:paraId="1688FCE9"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pomiar właściwości przeciwpoślizgowych warstwy ścieralnej (wg. pktu. 6.10.11),</w:t>
      </w:r>
    </w:p>
    <w:p w14:paraId="205B2C72" w14:textId="77777777" w:rsidR="003A5179" w:rsidRPr="000A4E80" w:rsidRDefault="003A5179">
      <w:pPr>
        <w:pStyle w:val="Wcicienormalne"/>
        <w:numPr>
          <w:ilvl w:val="0"/>
          <w:numId w:val="211"/>
        </w:numPr>
        <w:jc w:val="both"/>
      </w:pPr>
      <w:r w:rsidRPr="000A4E80">
        <w:t>szczepność międzywarstwowa –  ilość próbek do ustalenia z Inspektorem,</w:t>
      </w:r>
      <w:r w:rsidRPr="000A4E80">
        <w:rPr>
          <w:rStyle w:val="Nagwek2Znak"/>
          <w:sz w:val="20"/>
          <w:szCs w:val="20"/>
        </w:rPr>
        <w:t xml:space="preserve"> </w:t>
      </w:r>
      <w:r w:rsidRPr="000A4E80">
        <w:rPr>
          <w:rStyle w:val="cf01"/>
          <w:sz w:val="20"/>
          <w:szCs w:val="20"/>
        </w:rPr>
        <w:t>oraz Inwestorem, ale nie mniej niż 3 badania i nie więcej niż 10 badań dla całej Inwestycji</w:t>
      </w:r>
      <w:r w:rsidRPr="000A4E80">
        <w:t>,</w:t>
      </w:r>
    </w:p>
    <w:p w14:paraId="64C4D4EC"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pomiar parametrów geometrycznych poboczy,</w:t>
      </w:r>
    </w:p>
    <w:p w14:paraId="6E2954D2"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ocena wizualna jednorodności powierzchni warstwy,</w:t>
      </w:r>
    </w:p>
    <w:p w14:paraId="42A7FC7E" w14:textId="77777777" w:rsidR="003A5179" w:rsidRPr="000A4E80" w:rsidRDefault="003A5179">
      <w:pPr>
        <w:numPr>
          <w:ilvl w:val="0"/>
          <w:numId w:val="211"/>
        </w:numPr>
        <w:overflowPunct w:val="0"/>
        <w:autoSpaceDE w:val="0"/>
        <w:autoSpaceDN w:val="0"/>
        <w:adjustRightInd w:val="0"/>
        <w:jc w:val="both"/>
        <w:textAlignment w:val="baseline"/>
        <w:rPr>
          <w:sz w:val="20"/>
          <w:szCs w:val="20"/>
        </w:rPr>
      </w:pPr>
      <w:r w:rsidRPr="000A4E80">
        <w:rPr>
          <w:sz w:val="20"/>
          <w:szCs w:val="20"/>
        </w:rPr>
        <w:t>ocena wizualna jakości wykonania połączeń technologicznych.</w:t>
      </w:r>
    </w:p>
    <w:p w14:paraId="418E3F85" w14:textId="77777777" w:rsidR="003A5179" w:rsidRPr="000A4E80" w:rsidRDefault="003A5179" w:rsidP="003A5179">
      <w:pPr>
        <w:pStyle w:val="Nagwek2"/>
        <w:rPr>
          <w:sz w:val="20"/>
          <w:szCs w:val="20"/>
        </w:rPr>
      </w:pPr>
      <w:r w:rsidRPr="000A4E80">
        <w:rPr>
          <w:sz w:val="20"/>
          <w:szCs w:val="20"/>
        </w:rPr>
        <w:t>6.5. Badania kontrolne Zamawiającego (uznaniowe)</w:t>
      </w:r>
    </w:p>
    <w:p w14:paraId="0927B1AE" w14:textId="77777777" w:rsidR="003A5179" w:rsidRPr="000A4E80" w:rsidRDefault="003A5179" w:rsidP="003A5179">
      <w:pPr>
        <w:pStyle w:val="Nagwek2"/>
        <w:rPr>
          <w:sz w:val="20"/>
          <w:szCs w:val="20"/>
        </w:rPr>
      </w:pPr>
      <w:r w:rsidRPr="000A4E80">
        <w:rPr>
          <w:sz w:val="20"/>
          <w:szCs w:val="20"/>
        </w:rPr>
        <w:tab/>
      </w:r>
      <w:r w:rsidRPr="000A4E80">
        <w:rPr>
          <w:b w:val="0"/>
          <w:bCs w:val="0"/>
          <w:sz w:val="20"/>
          <w:szCs w:val="20"/>
        </w:rPr>
        <w:t>Zamawiający może wykonać</w:t>
      </w:r>
      <w:r w:rsidRPr="000A4E80">
        <w:rPr>
          <w:sz w:val="20"/>
          <w:szCs w:val="20"/>
        </w:rPr>
        <w:t xml:space="preserve"> </w:t>
      </w:r>
      <w:r w:rsidRPr="000A4E80">
        <w:rPr>
          <w:b w:val="0"/>
          <w:bCs w:val="0"/>
          <w:sz w:val="20"/>
          <w:szCs w:val="20"/>
        </w:rPr>
        <w:t>badania kontrolne które są badaniami Inspektora, ich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Inspektor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52D803F3" w14:textId="77777777" w:rsidR="003A5179" w:rsidRPr="000A4E80" w:rsidRDefault="003A5179" w:rsidP="003A5179">
      <w:pPr>
        <w:pStyle w:val="Wcicienormalne"/>
        <w:ind w:left="0" w:firstLine="709"/>
      </w:pPr>
      <w:r w:rsidRPr="000A4E80">
        <w:t xml:space="preserve">Rodzaj i zakres badań kontrolnych Zamawiającego mieszanki mineralno-asfaltowej i wykonanej warstwy jest następujący: </w:t>
      </w:r>
    </w:p>
    <w:p w14:paraId="441C73C5" w14:textId="77777777" w:rsidR="003A5179" w:rsidRPr="000A4E80" w:rsidRDefault="003A5179">
      <w:pPr>
        <w:numPr>
          <w:ilvl w:val="0"/>
          <w:numId w:val="217"/>
        </w:numPr>
        <w:overflowPunct w:val="0"/>
        <w:autoSpaceDE w:val="0"/>
        <w:autoSpaceDN w:val="0"/>
        <w:adjustRightInd w:val="0"/>
        <w:jc w:val="both"/>
        <w:textAlignment w:val="baseline"/>
        <w:rPr>
          <w:sz w:val="20"/>
          <w:szCs w:val="20"/>
        </w:rPr>
      </w:pPr>
      <w:r w:rsidRPr="000A4E80">
        <w:rPr>
          <w:sz w:val="20"/>
          <w:szCs w:val="20"/>
        </w:rPr>
        <w:t>badania materiałów wsadowych do mieszanki mineralno-asfaltowej (asfaltów, kruszyw, wypełniacza  i dodatków).</w:t>
      </w:r>
    </w:p>
    <w:p w14:paraId="12921506" w14:textId="77777777" w:rsidR="003A5179" w:rsidRPr="000A4E80" w:rsidRDefault="003A5179" w:rsidP="003A5179">
      <w:pPr>
        <w:pStyle w:val="Wcicienormalne"/>
        <w:ind w:left="0"/>
      </w:pPr>
      <w:r w:rsidRPr="000A4E80">
        <w:t>Mieszanka mineralno-asfaltowa:</w:t>
      </w:r>
    </w:p>
    <w:p w14:paraId="093D5376" w14:textId="77777777" w:rsidR="003A5179" w:rsidRPr="000A4E80" w:rsidRDefault="003A5179">
      <w:pPr>
        <w:pStyle w:val="Wcicienormalne"/>
        <w:numPr>
          <w:ilvl w:val="0"/>
          <w:numId w:val="218"/>
        </w:numPr>
        <w:jc w:val="both"/>
      </w:pPr>
      <w:r w:rsidRPr="000A4E80">
        <w:t>uziarnienie,</w:t>
      </w:r>
    </w:p>
    <w:p w14:paraId="10B785E6" w14:textId="77777777" w:rsidR="003A5179" w:rsidRPr="000A4E80" w:rsidRDefault="003A5179">
      <w:pPr>
        <w:pStyle w:val="Wcicienormalne"/>
        <w:numPr>
          <w:ilvl w:val="0"/>
          <w:numId w:val="218"/>
        </w:numPr>
        <w:jc w:val="both"/>
      </w:pPr>
      <w:r w:rsidRPr="000A4E80">
        <w:t>zawartość lepiszcza,</w:t>
      </w:r>
    </w:p>
    <w:p w14:paraId="6B988C96" w14:textId="77777777" w:rsidR="003A5179" w:rsidRPr="000A4E80" w:rsidRDefault="003A5179">
      <w:pPr>
        <w:pStyle w:val="Wcicienormalne"/>
        <w:numPr>
          <w:ilvl w:val="0"/>
          <w:numId w:val="218"/>
        </w:numPr>
        <w:jc w:val="both"/>
      </w:pPr>
      <w:r w:rsidRPr="000A4E80">
        <w:t>temperatura mięknienia odzyskanego lepiszcza,</w:t>
      </w:r>
    </w:p>
    <w:p w14:paraId="565653FF" w14:textId="77777777" w:rsidR="003A5179" w:rsidRPr="000A4E80" w:rsidRDefault="003A5179">
      <w:pPr>
        <w:pStyle w:val="Wcicienormalne"/>
        <w:numPr>
          <w:ilvl w:val="0"/>
          <w:numId w:val="218"/>
        </w:numPr>
        <w:jc w:val="both"/>
      </w:pPr>
      <w:r w:rsidRPr="000A4E80">
        <w:t>gęstość i zawartość wolnych przestrzeni próbki.</w:t>
      </w:r>
    </w:p>
    <w:p w14:paraId="48E14111" w14:textId="77777777" w:rsidR="003A5179" w:rsidRPr="000A4E80" w:rsidRDefault="003A5179" w:rsidP="003A5179">
      <w:pPr>
        <w:rPr>
          <w:sz w:val="20"/>
          <w:szCs w:val="20"/>
        </w:rPr>
      </w:pPr>
      <w:r w:rsidRPr="000A4E80">
        <w:rPr>
          <w:sz w:val="20"/>
          <w:szCs w:val="20"/>
        </w:rPr>
        <w:t>Warunki technologiczne wbudowywania mieszanki mineralno-asfaltowej:</w:t>
      </w:r>
    </w:p>
    <w:p w14:paraId="048A0471" w14:textId="77777777" w:rsidR="003A5179" w:rsidRPr="000A4E80" w:rsidRDefault="003A5179">
      <w:pPr>
        <w:numPr>
          <w:ilvl w:val="0"/>
          <w:numId w:val="219"/>
        </w:numPr>
        <w:overflowPunct w:val="0"/>
        <w:autoSpaceDE w:val="0"/>
        <w:autoSpaceDN w:val="0"/>
        <w:adjustRightInd w:val="0"/>
        <w:jc w:val="both"/>
        <w:textAlignment w:val="baseline"/>
        <w:rPr>
          <w:sz w:val="20"/>
          <w:szCs w:val="20"/>
        </w:rPr>
      </w:pPr>
      <w:r w:rsidRPr="000A4E80">
        <w:rPr>
          <w:sz w:val="20"/>
          <w:szCs w:val="20"/>
        </w:rPr>
        <w:t>pomiar temperatury powietrza podczas pobrania  próby do badań,</w:t>
      </w:r>
    </w:p>
    <w:p w14:paraId="3DD91FAB" w14:textId="77777777" w:rsidR="003A5179" w:rsidRPr="000A4E80" w:rsidRDefault="003A5179">
      <w:pPr>
        <w:numPr>
          <w:ilvl w:val="0"/>
          <w:numId w:val="219"/>
        </w:numPr>
        <w:overflowPunct w:val="0"/>
        <w:autoSpaceDE w:val="0"/>
        <w:autoSpaceDN w:val="0"/>
        <w:adjustRightInd w:val="0"/>
        <w:jc w:val="both"/>
        <w:textAlignment w:val="baseline"/>
        <w:rPr>
          <w:sz w:val="20"/>
          <w:szCs w:val="20"/>
        </w:rPr>
      </w:pPr>
      <w:r w:rsidRPr="000A4E80">
        <w:rPr>
          <w:sz w:val="20"/>
          <w:szCs w:val="20"/>
        </w:rPr>
        <w:t>pomiar temperatury mieszanki mineralno-asfaltowej,</w:t>
      </w:r>
    </w:p>
    <w:p w14:paraId="4DA0BAF0" w14:textId="77777777" w:rsidR="003A5179" w:rsidRPr="000A4E80" w:rsidRDefault="003A5179">
      <w:pPr>
        <w:numPr>
          <w:ilvl w:val="0"/>
          <w:numId w:val="219"/>
        </w:numPr>
        <w:overflowPunct w:val="0"/>
        <w:autoSpaceDE w:val="0"/>
        <w:autoSpaceDN w:val="0"/>
        <w:adjustRightInd w:val="0"/>
        <w:jc w:val="both"/>
        <w:textAlignment w:val="baseline"/>
        <w:rPr>
          <w:sz w:val="20"/>
          <w:szCs w:val="20"/>
        </w:rPr>
      </w:pPr>
      <w:r w:rsidRPr="000A4E80">
        <w:rPr>
          <w:sz w:val="20"/>
          <w:szCs w:val="20"/>
        </w:rPr>
        <w:t>ocena wizualna dostarczonej mieszanki mineralno-asfaltowej.</w:t>
      </w:r>
    </w:p>
    <w:p w14:paraId="2A305E88" w14:textId="77777777" w:rsidR="003A5179" w:rsidRPr="000A4E80" w:rsidRDefault="003A5179" w:rsidP="003A5179">
      <w:pPr>
        <w:rPr>
          <w:sz w:val="20"/>
          <w:szCs w:val="20"/>
        </w:rPr>
      </w:pPr>
      <w:r w:rsidRPr="000A4E80">
        <w:rPr>
          <w:sz w:val="20"/>
          <w:szCs w:val="20"/>
        </w:rPr>
        <w:t>Wykonana warstwa:</w:t>
      </w:r>
    </w:p>
    <w:p w14:paraId="1CA75CFA" w14:textId="77777777" w:rsidR="003A5179" w:rsidRPr="000A4E80" w:rsidRDefault="003A5179">
      <w:pPr>
        <w:pStyle w:val="Wcicienormalne"/>
        <w:numPr>
          <w:ilvl w:val="0"/>
          <w:numId w:val="220"/>
        </w:numPr>
        <w:jc w:val="both"/>
      </w:pPr>
      <w:r w:rsidRPr="000A4E80">
        <w:t>wskaźnik zagęszczenia</w:t>
      </w:r>
    </w:p>
    <w:p w14:paraId="5BA6A6EE" w14:textId="77777777" w:rsidR="003A5179" w:rsidRPr="000A4E80" w:rsidRDefault="003A5179">
      <w:pPr>
        <w:pStyle w:val="Wcicienormalne"/>
        <w:numPr>
          <w:ilvl w:val="0"/>
          <w:numId w:val="220"/>
        </w:numPr>
        <w:jc w:val="both"/>
      </w:pPr>
      <w:r w:rsidRPr="000A4E80">
        <w:t>grubość warstwy lub ilość zużytego materiału,</w:t>
      </w:r>
    </w:p>
    <w:p w14:paraId="235ED693" w14:textId="77777777" w:rsidR="003A5179" w:rsidRPr="000A4E80" w:rsidRDefault="003A5179">
      <w:pPr>
        <w:pStyle w:val="Wcicienormalne"/>
        <w:numPr>
          <w:ilvl w:val="0"/>
          <w:numId w:val="220"/>
        </w:numPr>
        <w:jc w:val="both"/>
      </w:pPr>
      <w:r w:rsidRPr="000A4E80">
        <w:t>równość podłużna i poprzeczna,</w:t>
      </w:r>
    </w:p>
    <w:p w14:paraId="085A7E47" w14:textId="77777777" w:rsidR="003A5179" w:rsidRPr="000A4E80" w:rsidRDefault="003A5179">
      <w:pPr>
        <w:pStyle w:val="Wcicienormalne"/>
        <w:numPr>
          <w:ilvl w:val="0"/>
          <w:numId w:val="220"/>
        </w:numPr>
        <w:jc w:val="both"/>
      </w:pPr>
      <w:r w:rsidRPr="000A4E80">
        <w:t>spadki poprzeczne,</w:t>
      </w:r>
    </w:p>
    <w:p w14:paraId="12AB181A" w14:textId="77777777" w:rsidR="003A5179" w:rsidRPr="000A4E80" w:rsidRDefault="003A5179">
      <w:pPr>
        <w:pStyle w:val="Wcicienormalne"/>
        <w:numPr>
          <w:ilvl w:val="0"/>
          <w:numId w:val="220"/>
        </w:numPr>
        <w:jc w:val="both"/>
      </w:pPr>
      <w:r w:rsidRPr="000A4E80">
        <w:t>zawartość wolnych przestrzeni,</w:t>
      </w:r>
    </w:p>
    <w:p w14:paraId="48C85AA9" w14:textId="77777777" w:rsidR="003A5179" w:rsidRPr="000A4E80" w:rsidRDefault="003A5179">
      <w:pPr>
        <w:pStyle w:val="Wcicienormalne"/>
        <w:numPr>
          <w:ilvl w:val="0"/>
          <w:numId w:val="220"/>
        </w:numPr>
        <w:jc w:val="both"/>
      </w:pPr>
      <w:r w:rsidRPr="000A4E80">
        <w:t>złącza technologiczne,</w:t>
      </w:r>
    </w:p>
    <w:p w14:paraId="494AEE98" w14:textId="77777777" w:rsidR="003A5179" w:rsidRPr="000A4E80" w:rsidRDefault="003A5179">
      <w:pPr>
        <w:pStyle w:val="Wcicienormalne"/>
        <w:numPr>
          <w:ilvl w:val="0"/>
          <w:numId w:val="220"/>
        </w:numPr>
        <w:jc w:val="both"/>
      </w:pPr>
      <w:r w:rsidRPr="000A4E80">
        <w:t>szerokość warstwy,</w:t>
      </w:r>
    </w:p>
    <w:p w14:paraId="5AB017F5" w14:textId="77777777" w:rsidR="003A5179" w:rsidRPr="000A4E80" w:rsidRDefault="003A5179">
      <w:pPr>
        <w:pStyle w:val="Wcicienormalne"/>
        <w:numPr>
          <w:ilvl w:val="0"/>
          <w:numId w:val="220"/>
        </w:numPr>
        <w:jc w:val="both"/>
      </w:pPr>
      <w:r w:rsidRPr="000A4E80">
        <w:t>rzędne wysokościowe,</w:t>
      </w:r>
    </w:p>
    <w:p w14:paraId="3093EA92" w14:textId="77777777" w:rsidR="003A5179" w:rsidRPr="000A4E80" w:rsidRDefault="003A5179">
      <w:pPr>
        <w:pStyle w:val="Wcicienormalne"/>
        <w:numPr>
          <w:ilvl w:val="0"/>
          <w:numId w:val="220"/>
        </w:numPr>
        <w:jc w:val="both"/>
      </w:pPr>
      <w:r w:rsidRPr="000A4E80">
        <w:t>ukształtowanie osi w planie,</w:t>
      </w:r>
    </w:p>
    <w:p w14:paraId="359AB157" w14:textId="77777777" w:rsidR="003A5179" w:rsidRPr="000A4E80" w:rsidRDefault="003A5179">
      <w:pPr>
        <w:pStyle w:val="Wcicienormalne"/>
        <w:numPr>
          <w:ilvl w:val="0"/>
          <w:numId w:val="220"/>
        </w:numPr>
        <w:jc w:val="both"/>
      </w:pPr>
      <w:r w:rsidRPr="000A4E80">
        <w:t>ocena wizualna warstwy,</w:t>
      </w:r>
    </w:p>
    <w:p w14:paraId="0A922954" w14:textId="77777777" w:rsidR="003A5179" w:rsidRPr="000A4E80" w:rsidRDefault="003A5179">
      <w:pPr>
        <w:pStyle w:val="Wcicienormalne"/>
        <w:numPr>
          <w:ilvl w:val="0"/>
          <w:numId w:val="220"/>
        </w:numPr>
        <w:jc w:val="both"/>
      </w:pPr>
      <w:r w:rsidRPr="000A4E80">
        <w:t>właściwości przeciwpoślizgowe warstwy ścieralnej.</w:t>
      </w:r>
    </w:p>
    <w:p w14:paraId="24484360" w14:textId="77777777" w:rsidR="003A5179" w:rsidRPr="000A4E80" w:rsidRDefault="003A5179" w:rsidP="003A5179">
      <w:pPr>
        <w:keepNext/>
        <w:spacing w:before="120" w:after="120"/>
        <w:rPr>
          <w:b/>
          <w:sz w:val="20"/>
          <w:szCs w:val="20"/>
        </w:rPr>
      </w:pPr>
      <w:r w:rsidRPr="000A4E80">
        <w:rPr>
          <w:b/>
          <w:sz w:val="20"/>
          <w:szCs w:val="20"/>
        </w:rPr>
        <w:t xml:space="preserve">6.6. </w:t>
      </w:r>
      <w:r w:rsidRPr="000A4E80">
        <w:rPr>
          <w:b/>
          <w:bCs/>
          <w:sz w:val="20"/>
          <w:szCs w:val="20"/>
        </w:rPr>
        <w:t>Badanie materiałów wsadowych</w:t>
      </w:r>
    </w:p>
    <w:p w14:paraId="034D74C6" w14:textId="77777777" w:rsidR="003A5179" w:rsidRPr="000A4E80" w:rsidRDefault="003A5179" w:rsidP="003A5179">
      <w:pPr>
        <w:ind w:firstLine="709"/>
        <w:rPr>
          <w:sz w:val="20"/>
          <w:szCs w:val="20"/>
        </w:rPr>
      </w:pPr>
      <w:r w:rsidRPr="000A4E80">
        <w:rPr>
          <w:sz w:val="20"/>
          <w:szCs w:val="20"/>
        </w:rPr>
        <w:t xml:space="preserve">Właściwości materiałów wsadowych należy oceniać na podstawie badań pobranych próbek w miejscu produkcji  mieszanki mineralno-asfaltowej. </w:t>
      </w:r>
    </w:p>
    <w:p w14:paraId="4D857A90" w14:textId="77777777" w:rsidR="003A5179" w:rsidRPr="000A4E80" w:rsidRDefault="003A5179" w:rsidP="003A5179">
      <w:pPr>
        <w:ind w:firstLine="709"/>
        <w:rPr>
          <w:sz w:val="20"/>
          <w:szCs w:val="20"/>
        </w:rPr>
      </w:pPr>
      <w:r w:rsidRPr="000A4E80">
        <w:rPr>
          <w:sz w:val="20"/>
          <w:szCs w:val="20"/>
        </w:rPr>
        <w:t xml:space="preserve">Do oceny jakości materiałów wsadowych mieszanki mineralno-asfaltowej, za zgodą nadzoru i Zamawiającego mogą posłużyć wyniki badań wykonanych w ramach zakładowej kontroli produkcji. </w:t>
      </w:r>
    </w:p>
    <w:p w14:paraId="14BBCDB8" w14:textId="77777777" w:rsidR="003A5179" w:rsidRPr="000A4E80" w:rsidRDefault="003A5179" w:rsidP="003A5179">
      <w:pPr>
        <w:spacing w:before="120" w:after="120"/>
        <w:ind w:right="-57"/>
        <w:rPr>
          <w:sz w:val="20"/>
          <w:szCs w:val="20"/>
        </w:rPr>
      </w:pPr>
      <w:r w:rsidRPr="000A4E80">
        <w:rPr>
          <w:b/>
          <w:bCs/>
          <w:sz w:val="20"/>
          <w:szCs w:val="20"/>
        </w:rPr>
        <w:t>6.6.1.</w:t>
      </w:r>
      <w:r w:rsidRPr="000A4E80">
        <w:rPr>
          <w:b/>
          <w:sz w:val="20"/>
          <w:szCs w:val="20"/>
        </w:rPr>
        <w:t xml:space="preserve"> </w:t>
      </w:r>
      <w:r w:rsidRPr="000A4E80">
        <w:rPr>
          <w:sz w:val="20"/>
          <w:szCs w:val="20"/>
        </w:rPr>
        <w:t>Kruszywa i wypełniacz</w:t>
      </w:r>
    </w:p>
    <w:p w14:paraId="03CFC970" w14:textId="77777777" w:rsidR="003A5179" w:rsidRPr="000A4E80" w:rsidRDefault="003A5179" w:rsidP="003A5179">
      <w:pPr>
        <w:ind w:right="-57" w:firstLine="709"/>
        <w:rPr>
          <w:sz w:val="20"/>
          <w:szCs w:val="20"/>
        </w:rPr>
      </w:pPr>
      <w:r w:rsidRPr="000A4E80">
        <w:rPr>
          <w:sz w:val="20"/>
          <w:szCs w:val="20"/>
        </w:rPr>
        <w:t xml:space="preserve">Z kruszywa należy pobrać i zbadać średnie próbki. Wielkość pobranej średniej próbki nie może być mniejsza niż: </w:t>
      </w:r>
    </w:p>
    <w:p w14:paraId="556F8D00"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wypełniacz</w:t>
      </w:r>
      <w:r w:rsidRPr="000A4E80">
        <w:rPr>
          <w:sz w:val="20"/>
          <w:szCs w:val="20"/>
        </w:rPr>
        <w:tab/>
      </w:r>
      <w:r w:rsidRPr="000A4E80">
        <w:rPr>
          <w:sz w:val="20"/>
          <w:szCs w:val="20"/>
        </w:rPr>
        <w:tab/>
      </w:r>
      <w:r w:rsidRPr="000A4E80">
        <w:rPr>
          <w:sz w:val="20"/>
          <w:szCs w:val="20"/>
        </w:rPr>
        <w:tab/>
      </w:r>
      <w:r w:rsidRPr="000A4E80">
        <w:rPr>
          <w:sz w:val="20"/>
          <w:szCs w:val="20"/>
        </w:rPr>
        <w:tab/>
      </w:r>
      <w:r w:rsidRPr="000A4E80">
        <w:rPr>
          <w:sz w:val="20"/>
          <w:szCs w:val="20"/>
        </w:rPr>
        <w:tab/>
      </w:r>
      <w:smartTag w:uri="urn:schemas-microsoft-com:office:smarttags" w:element="metricconverter">
        <w:smartTagPr>
          <w:attr w:name="ProductID" w:val="2 kg"/>
        </w:smartTagPr>
        <w:r w:rsidRPr="000A4E80">
          <w:rPr>
            <w:sz w:val="20"/>
            <w:szCs w:val="20"/>
          </w:rPr>
          <w:t>2 kg</w:t>
        </w:r>
      </w:smartTag>
      <w:r w:rsidRPr="000A4E80">
        <w:rPr>
          <w:sz w:val="20"/>
          <w:szCs w:val="20"/>
        </w:rPr>
        <w:t>,</w:t>
      </w:r>
    </w:p>
    <w:p w14:paraId="3381257F"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 xml:space="preserve">kruszywa o uziarnieniu do </w:t>
      </w:r>
      <w:smartTag w:uri="urn:schemas-microsoft-com:office:smarttags" w:element="metricconverter">
        <w:smartTagPr>
          <w:attr w:name="ProductID" w:val="8 mm"/>
        </w:smartTagPr>
        <w:r w:rsidRPr="000A4E80">
          <w:rPr>
            <w:sz w:val="20"/>
            <w:szCs w:val="20"/>
          </w:rPr>
          <w:t>8 mm</w:t>
        </w:r>
      </w:smartTag>
      <w:r w:rsidRPr="000A4E80">
        <w:rPr>
          <w:sz w:val="20"/>
          <w:szCs w:val="20"/>
        </w:rPr>
        <w:tab/>
      </w:r>
      <w:r w:rsidRPr="000A4E80">
        <w:rPr>
          <w:sz w:val="20"/>
          <w:szCs w:val="20"/>
        </w:rPr>
        <w:tab/>
      </w:r>
      <w:smartTag w:uri="urn:schemas-microsoft-com:office:smarttags" w:element="metricconverter">
        <w:smartTagPr>
          <w:attr w:name="ProductID" w:val="5 kg"/>
        </w:smartTagPr>
        <w:r w:rsidRPr="000A4E80">
          <w:rPr>
            <w:sz w:val="20"/>
            <w:szCs w:val="20"/>
          </w:rPr>
          <w:t>5 kg</w:t>
        </w:r>
      </w:smartTag>
      <w:r w:rsidRPr="000A4E80">
        <w:rPr>
          <w:sz w:val="20"/>
          <w:szCs w:val="20"/>
        </w:rPr>
        <w:t>,</w:t>
      </w:r>
    </w:p>
    <w:p w14:paraId="7C885392" w14:textId="77777777" w:rsidR="003A5179" w:rsidRPr="000A4E80" w:rsidRDefault="003A5179">
      <w:pPr>
        <w:widowControl w:val="0"/>
        <w:numPr>
          <w:ilvl w:val="0"/>
          <w:numId w:val="214"/>
        </w:numPr>
        <w:tabs>
          <w:tab w:val="left" w:pos="426"/>
        </w:tabs>
        <w:ind w:left="426" w:right="-57" w:hanging="426"/>
        <w:jc w:val="both"/>
        <w:rPr>
          <w:sz w:val="20"/>
          <w:szCs w:val="20"/>
        </w:rPr>
      </w:pPr>
      <w:r w:rsidRPr="000A4E80">
        <w:rPr>
          <w:sz w:val="20"/>
          <w:szCs w:val="20"/>
        </w:rPr>
        <w:t xml:space="preserve">kruszywa o uziarnieniu powyżej </w:t>
      </w:r>
      <w:smartTag w:uri="urn:schemas-microsoft-com:office:smarttags" w:element="metricconverter">
        <w:smartTagPr>
          <w:attr w:name="ProductID" w:val="8 mm"/>
        </w:smartTagPr>
        <w:r w:rsidRPr="000A4E80">
          <w:rPr>
            <w:sz w:val="20"/>
            <w:szCs w:val="20"/>
          </w:rPr>
          <w:t>8 mm</w:t>
        </w:r>
      </w:smartTag>
      <w:r w:rsidRPr="000A4E80">
        <w:rPr>
          <w:sz w:val="20"/>
          <w:szCs w:val="20"/>
        </w:rPr>
        <w:tab/>
      </w:r>
      <w:r w:rsidRPr="000A4E80">
        <w:rPr>
          <w:sz w:val="20"/>
          <w:szCs w:val="20"/>
        </w:rPr>
        <w:tab/>
      </w:r>
      <w:smartTag w:uri="urn:schemas-microsoft-com:office:smarttags" w:element="metricconverter">
        <w:smartTagPr>
          <w:attr w:name="ProductID" w:val="15 kg"/>
        </w:smartTagPr>
        <w:r w:rsidRPr="000A4E80">
          <w:rPr>
            <w:sz w:val="20"/>
            <w:szCs w:val="20"/>
          </w:rPr>
          <w:t>15 kg</w:t>
        </w:r>
      </w:smartTag>
      <w:r w:rsidRPr="000A4E80">
        <w:rPr>
          <w:sz w:val="20"/>
          <w:szCs w:val="20"/>
        </w:rPr>
        <w:t>.</w:t>
      </w:r>
    </w:p>
    <w:p w14:paraId="14FB1176" w14:textId="77777777" w:rsidR="003A5179" w:rsidRPr="000A4E80" w:rsidRDefault="003A5179" w:rsidP="003A5179">
      <w:pPr>
        <w:widowControl w:val="0"/>
        <w:tabs>
          <w:tab w:val="left" w:pos="426"/>
        </w:tabs>
        <w:ind w:right="-57"/>
        <w:rPr>
          <w:sz w:val="20"/>
          <w:szCs w:val="20"/>
        </w:rPr>
      </w:pPr>
      <w:r w:rsidRPr="000A4E80">
        <w:rPr>
          <w:sz w:val="20"/>
          <w:szCs w:val="20"/>
        </w:rPr>
        <w:tab/>
      </w:r>
      <w:r w:rsidRPr="000A4E80">
        <w:rPr>
          <w:sz w:val="20"/>
          <w:szCs w:val="20"/>
        </w:rPr>
        <w:tab/>
        <w:t>Wypełniacz i kruszywa powinny spełniać wymagania podane w pkcie  2.3. i 2.4.</w:t>
      </w:r>
    </w:p>
    <w:p w14:paraId="7ED9946F" w14:textId="77777777" w:rsidR="003A5179" w:rsidRPr="000A4E80" w:rsidRDefault="003A5179" w:rsidP="003A5179">
      <w:pPr>
        <w:spacing w:before="120" w:after="120"/>
        <w:ind w:right="-57"/>
        <w:rPr>
          <w:sz w:val="20"/>
          <w:szCs w:val="20"/>
        </w:rPr>
      </w:pPr>
      <w:r w:rsidRPr="000A4E80">
        <w:rPr>
          <w:b/>
          <w:bCs/>
          <w:sz w:val="20"/>
          <w:szCs w:val="20"/>
        </w:rPr>
        <w:t>6.6.2.</w:t>
      </w:r>
      <w:r w:rsidRPr="000A4E80">
        <w:rPr>
          <w:sz w:val="20"/>
          <w:szCs w:val="20"/>
        </w:rPr>
        <w:t xml:space="preserve"> Lepiszcze </w:t>
      </w:r>
    </w:p>
    <w:p w14:paraId="7C206BD8" w14:textId="77777777" w:rsidR="003A5179" w:rsidRPr="000A4E80" w:rsidRDefault="003A5179" w:rsidP="003A5179">
      <w:pPr>
        <w:ind w:right="-57" w:firstLine="709"/>
        <w:rPr>
          <w:sz w:val="20"/>
          <w:szCs w:val="20"/>
        </w:rPr>
      </w:pPr>
      <w:r w:rsidRPr="000A4E80">
        <w:rPr>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0A4E80">
          <w:rPr>
            <w:sz w:val="20"/>
            <w:szCs w:val="20"/>
          </w:rPr>
          <w:t>2 kg</w:t>
        </w:r>
      </w:smartTag>
      <w:r w:rsidRPr="000A4E80">
        <w:rPr>
          <w:sz w:val="20"/>
          <w:szCs w:val="20"/>
        </w:rPr>
        <w:t>. Z tego jedną próbkę częściową należy poddać badaniom. Ponadto należy  zbadać kolejną próbkę, jeżeli wygląd zewnętrzny (jednolitość, kolor, zapach, zanieczyszczenia) może budzić obawy.</w:t>
      </w:r>
    </w:p>
    <w:p w14:paraId="02D631B0" w14:textId="77777777" w:rsidR="003A5179" w:rsidRPr="000A4E80" w:rsidRDefault="003A5179" w:rsidP="003A5179">
      <w:pPr>
        <w:ind w:right="-57" w:firstLine="709"/>
        <w:rPr>
          <w:sz w:val="20"/>
          <w:szCs w:val="20"/>
        </w:rPr>
      </w:pPr>
      <w:r w:rsidRPr="000A4E80">
        <w:rPr>
          <w:sz w:val="20"/>
          <w:szCs w:val="20"/>
        </w:rPr>
        <w:t>Asfalty powinny spełniać wymagania podane w pkcie 2.2.</w:t>
      </w:r>
    </w:p>
    <w:p w14:paraId="6E3CD5EC" w14:textId="77777777" w:rsidR="003A5179" w:rsidRPr="000A4E80" w:rsidRDefault="003A5179" w:rsidP="003A5179">
      <w:pPr>
        <w:spacing w:before="120" w:after="120"/>
        <w:ind w:right="-57"/>
        <w:rPr>
          <w:sz w:val="20"/>
          <w:szCs w:val="20"/>
        </w:rPr>
      </w:pPr>
      <w:r w:rsidRPr="000A4E80">
        <w:rPr>
          <w:b/>
          <w:bCs/>
          <w:sz w:val="20"/>
          <w:szCs w:val="20"/>
        </w:rPr>
        <w:t>6.7.</w:t>
      </w:r>
      <w:r w:rsidRPr="000A4E80">
        <w:rPr>
          <w:sz w:val="20"/>
          <w:szCs w:val="20"/>
        </w:rPr>
        <w:t xml:space="preserve"> </w:t>
      </w:r>
      <w:r w:rsidRPr="000A4E80">
        <w:rPr>
          <w:b/>
          <w:bCs/>
          <w:sz w:val="20"/>
          <w:szCs w:val="20"/>
        </w:rPr>
        <w:t>Materiały do uszczelniania połączeń</w:t>
      </w:r>
      <w:r w:rsidRPr="000A4E80">
        <w:rPr>
          <w:sz w:val="20"/>
          <w:szCs w:val="20"/>
        </w:rPr>
        <w:t xml:space="preserve"> </w:t>
      </w:r>
    </w:p>
    <w:p w14:paraId="2EE7A64A" w14:textId="77777777" w:rsidR="003A5179" w:rsidRPr="000A4E80" w:rsidRDefault="003A5179" w:rsidP="003A5179">
      <w:pPr>
        <w:ind w:right="-57" w:firstLine="709"/>
        <w:rPr>
          <w:sz w:val="20"/>
          <w:szCs w:val="20"/>
        </w:rPr>
      </w:pPr>
      <w:r w:rsidRPr="000A4E80">
        <w:rPr>
          <w:sz w:val="20"/>
          <w:szCs w:val="20"/>
        </w:rPr>
        <w:t xml:space="preserve">W przypadku wątpliwości co do jakości materiałów użytych do uszczelnienia połączeń należy z lepiszcza lub materiałów termoplastycznych pobrać próbki średnie składające się z 3 próbek częściowych po </w:t>
      </w:r>
      <w:smartTag w:uri="urn:schemas-microsoft-com:office:smarttags" w:element="metricconverter">
        <w:smartTagPr>
          <w:attr w:name="ProductID" w:val="2 kg"/>
        </w:smartTagPr>
        <w:r w:rsidRPr="000A4E80">
          <w:rPr>
            <w:sz w:val="20"/>
            <w:szCs w:val="20"/>
          </w:rPr>
          <w:t>2 kg</w:t>
        </w:r>
      </w:smartTag>
      <w:r w:rsidRPr="000A4E80">
        <w:rPr>
          <w:sz w:val="20"/>
          <w:szCs w:val="20"/>
        </w:rPr>
        <w:t>. Z tego jedną próbkę częściową należy poddać badaniom. Ponadto należy pobrać i zbadać kolejną próbkę, jeżeli zewnętrzny wygląd (jednolitość, kolor, połysk, zapach, zanieczyszczenia) może budzić obawy.</w:t>
      </w:r>
    </w:p>
    <w:p w14:paraId="07E3307D" w14:textId="77777777" w:rsidR="003A5179" w:rsidRPr="000A4E80" w:rsidRDefault="003A5179" w:rsidP="003A5179">
      <w:pPr>
        <w:ind w:right="-57" w:firstLine="709"/>
        <w:rPr>
          <w:sz w:val="20"/>
          <w:szCs w:val="20"/>
        </w:rPr>
      </w:pPr>
      <w:r w:rsidRPr="000A4E80">
        <w:rPr>
          <w:sz w:val="20"/>
          <w:szCs w:val="20"/>
        </w:rPr>
        <w:t>Materiały do uszczelniania połączeń powinny spełniać wymagania podane w pkcie 2.6.</w:t>
      </w:r>
    </w:p>
    <w:p w14:paraId="31C7E974" w14:textId="77777777" w:rsidR="003A5179" w:rsidRPr="000A4E80" w:rsidRDefault="003A5179" w:rsidP="003A5179">
      <w:pPr>
        <w:keepNext/>
        <w:spacing w:before="120" w:after="120"/>
        <w:ind w:right="-57"/>
        <w:rPr>
          <w:sz w:val="20"/>
          <w:szCs w:val="20"/>
        </w:rPr>
      </w:pPr>
      <w:r w:rsidRPr="000A4E80">
        <w:rPr>
          <w:b/>
          <w:sz w:val="20"/>
          <w:szCs w:val="20"/>
        </w:rPr>
        <w:t>6.8.</w:t>
      </w:r>
      <w:r w:rsidRPr="000A4E80">
        <w:rPr>
          <w:sz w:val="20"/>
          <w:szCs w:val="20"/>
        </w:rPr>
        <w:t xml:space="preserve"> </w:t>
      </w:r>
      <w:r w:rsidRPr="000A4E80">
        <w:rPr>
          <w:b/>
          <w:bCs/>
          <w:sz w:val="20"/>
          <w:szCs w:val="20"/>
        </w:rPr>
        <w:t>Badania mieszanki mineralno-asfaltowej</w:t>
      </w:r>
      <w:r w:rsidRPr="000A4E80">
        <w:rPr>
          <w:sz w:val="20"/>
          <w:szCs w:val="20"/>
        </w:rPr>
        <w:t xml:space="preserve">  </w:t>
      </w:r>
    </w:p>
    <w:p w14:paraId="5D53C9E6" w14:textId="77777777" w:rsidR="003A5179" w:rsidRPr="000A4E80" w:rsidRDefault="003A5179" w:rsidP="003A5179">
      <w:pPr>
        <w:ind w:firstLine="709"/>
        <w:rPr>
          <w:sz w:val="20"/>
          <w:szCs w:val="20"/>
        </w:rPr>
      </w:pPr>
      <w:r w:rsidRPr="000A4E80">
        <w:rPr>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727576AF" w14:textId="77777777" w:rsidR="003A5179" w:rsidRPr="000A4E80" w:rsidRDefault="003A5179" w:rsidP="003A5179">
      <w:pPr>
        <w:ind w:firstLine="709"/>
        <w:rPr>
          <w:sz w:val="20"/>
          <w:szCs w:val="20"/>
        </w:rPr>
      </w:pPr>
      <w:r w:rsidRPr="000A4E80">
        <w:rPr>
          <w:sz w:val="20"/>
          <w:szCs w:val="20"/>
        </w:rPr>
        <w:t xml:space="preserve">Do oceny jakości mieszanki mineralno-asfaltowej za zgodą nadzoru i Zamawiającego mogą posłużyć wyniki badań wykonanych w ramach zakładowej kontroli produkcji.  </w:t>
      </w:r>
    </w:p>
    <w:p w14:paraId="1F571AA0" w14:textId="77777777" w:rsidR="003A5179" w:rsidRPr="000A4E80" w:rsidRDefault="003A5179" w:rsidP="003A5179">
      <w:pPr>
        <w:ind w:firstLine="709"/>
        <w:rPr>
          <w:sz w:val="20"/>
          <w:szCs w:val="20"/>
        </w:rPr>
      </w:pPr>
      <w:r w:rsidRPr="000A4E80">
        <w:rPr>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6BA53A1F" w14:textId="77777777" w:rsidR="003A5179" w:rsidRPr="000A4E80" w:rsidRDefault="003A5179" w:rsidP="003A5179">
      <w:pPr>
        <w:ind w:firstLine="709"/>
        <w:rPr>
          <w:sz w:val="20"/>
          <w:szCs w:val="20"/>
        </w:rPr>
      </w:pPr>
      <w:r w:rsidRPr="000A4E80">
        <w:rPr>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3CB3BAD6" w14:textId="77777777" w:rsidR="003A5179" w:rsidRPr="000A4E80" w:rsidRDefault="003A5179" w:rsidP="003A5179">
      <w:pPr>
        <w:keepNext/>
        <w:spacing w:before="120" w:after="120"/>
        <w:rPr>
          <w:sz w:val="20"/>
          <w:szCs w:val="20"/>
        </w:rPr>
      </w:pPr>
      <w:r w:rsidRPr="000A4E80">
        <w:rPr>
          <w:b/>
          <w:bCs/>
          <w:sz w:val="20"/>
          <w:szCs w:val="20"/>
        </w:rPr>
        <w:t>6.8.1.</w:t>
      </w:r>
      <w:r w:rsidRPr="000A4E80">
        <w:rPr>
          <w:sz w:val="20"/>
          <w:szCs w:val="20"/>
        </w:rPr>
        <w:t xml:space="preserve"> Uziarnienie </w:t>
      </w:r>
    </w:p>
    <w:p w14:paraId="56137C15" w14:textId="77777777" w:rsidR="003A5179" w:rsidRPr="000A4E80" w:rsidRDefault="003A5179" w:rsidP="003A5179">
      <w:pPr>
        <w:ind w:right="-57" w:firstLine="709"/>
        <w:rPr>
          <w:sz w:val="20"/>
          <w:szCs w:val="20"/>
        </w:rPr>
      </w:pPr>
      <w:r w:rsidRPr="000A4E80">
        <w:rPr>
          <w:sz w:val="20"/>
          <w:szCs w:val="20"/>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14:paraId="448C1163" w14:textId="77777777" w:rsidR="003A5179" w:rsidRPr="000A4E80" w:rsidRDefault="003A5179" w:rsidP="003A5179">
      <w:pPr>
        <w:spacing w:before="120" w:after="120"/>
        <w:ind w:left="1134" w:hanging="1134"/>
        <w:rPr>
          <w:sz w:val="20"/>
          <w:szCs w:val="20"/>
        </w:rPr>
      </w:pPr>
      <w:r w:rsidRPr="000A4E80">
        <w:rPr>
          <w:sz w:val="20"/>
          <w:szCs w:val="20"/>
        </w:rPr>
        <w:t>Tablica 26.</w:t>
      </w:r>
      <w:r w:rsidRPr="000A4E80">
        <w:rPr>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730"/>
        <w:gridCol w:w="894"/>
        <w:gridCol w:w="1016"/>
        <w:gridCol w:w="960"/>
        <w:gridCol w:w="894"/>
        <w:gridCol w:w="906"/>
      </w:tblGrid>
      <w:tr w:rsidR="000A4E80" w:rsidRPr="000A4E80" w14:paraId="65E969E4" w14:textId="77777777" w:rsidTr="003915F2">
        <w:tc>
          <w:tcPr>
            <w:tcW w:w="2988" w:type="dxa"/>
            <w:vMerge w:val="restart"/>
          </w:tcPr>
          <w:p w14:paraId="4C83E20C" w14:textId="77777777" w:rsidR="003A5179" w:rsidRPr="000A4E80" w:rsidRDefault="003A5179" w:rsidP="003915F2">
            <w:pPr>
              <w:tabs>
                <w:tab w:val="left" w:pos="1877"/>
              </w:tabs>
              <w:ind w:right="-57"/>
              <w:jc w:val="center"/>
              <w:rPr>
                <w:sz w:val="20"/>
                <w:szCs w:val="20"/>
              </w:rPr>
            </w:pPr>
          </w:p>
          <w:p w14:paraId="7A83D374" w14:textId="77777777" w:rsidR="003A5179" w:rsidRPr="000A4E80" w:rsidRDefault="003A5179" w:rsidP="003915F2">
            <w:pPr>
              <w:tabs>
                <w:tab w:val="left" w:pos="1877"/>
              </w:tabs>
              <w:ind w:right="-57"/>
              <w:jc w:val="center"/>
              <w:rPr>
                <w:sz w:val="20"/>
                <w:szCs w:val="20"/>
              </w:rPr>
            </w:pPr>
            <w:r w:rsidRPr="000A4E80">
              <w:rPr>
                <w:sz w:val="20"/>
                <w:szCs w:val="20"/>
              </w:rPr>
              <w:t>Kruszywo o wymiarze</w:t>
            </w:r>
          </w:p>
        </w:tc>
        <w:tc>
          <w:tcPr>
            <w:tcW w:w="5400" w:type="dxa"/>
            <w:gridSpan w:val="6"/>
          </w:tcPr>
          <w:p w14:paraId="2E53F4F7" w14:textId="77777777" w:rsidR="003A5179" w:rsidRPr="000A4E80" w:rsidRDefault="003A5179" w:rsidP="003915F2">
            <w:pPr>
              <w:ind w:right="-57"/>
              <w:jc w:val="center"/>
              <w:rPr>
                <w:sz w:val="20"/>
                <w:szCs w:val="20"/>
              </w:rPr>
            </w:pPr>
            <w:r w:rsidRPr="000A4E80">
              <w:rPr>
                <w:sz w:val="20"/>
                <w:szCs w:val="20"/>
              </w:rPr>
              <w:t>Liczba wyników badań</w:t>
            </w:r>
          </w:p>
        </w:tc>
      </w:tr>
      <w:tr w:rsidR="000A4E80" w:rsidRPr="000A4E80" w14:paraId="1F64BA92" w14:textId="77777777" w:rsidTr="003915F2">
        <w:tc>
          <w:tcPr>
            <w:tcW w:w="2988" w:type="dxa"/>
            <w:vMerge/>
          </w:tcPr>
          <w:p w14:paraId="46903894" w14:textId="77777777" w:rsidR="003A5179" w:rsidRPr="000A4E80" w:rsidRDefault="003A5179" w:rsidP="003915F2">
            <w:pPr>
              <w:tabs>
                <w:tab w:val="left" w:pos="1877"/>
              </w:tabs>
              <w:ind w:right="-57"/>
              <w:rPr>
                <w:sz w:val="20"/>
                <w:szCs w:val="20"/>
              </w:rPr>
            </w:pPr>
          </w:p>
        </w:tc>
        <w:tc>
          <w:tcPr>
            <w:tcW w:w="730" w:type="dxa"/>
          </w:tcPr>
          <w:p w14:paraId="25D75D0F" w14:textId="77777777" w:rsidR="003A5179" w:rsidRPr="000A4E80" w:rsidRDefault="003A5179" w:rsidP="003915F2">
            <w:pPr>
              <w:spacing w:before="120"/>
              <w:jc w:val="center"/>
              <w:rPr>
                <w:sz w:val="20"/>
                <w:szCs w:val="20"/>
              </w:rPr>
            </w:pPr>
            <w:r w:rsidRPr="000A4E80">
              <w:rPr>
                <w:sz w:val="20"/>
                <w:szCs w:val="20"/>
              </w:rPr>
              <w:t>1</w:t>
            </w:r>
          </w:p>
        </w:tc>
        <w:tc>
          <w:tcPr>
            <w:tcW w:w="894" w:type="dxa"/>
          </w:tcPr>
          <w:p w14:paraId="5219D360" w14:textId="77777777" w:rsidR="003A5179" w:rsidRPr="000A4E80" w:rsidRDefault="003A5179" w:rsidP="003915F2">
            <w:pPr>
              <w:spacing w:before="120"/>
              <w:jc w:val="center"/>
              <w:rPr>
                <w:sz w:val="20"/>
                <w:szCs w:val="20"/>
              </w:rPr>
            </w:pPr>
            <w:r w:rsidRPr="000A4E80">
              <w:rPr>
                <w:sz w:val="20"/>
                <w:szCs w:val="20"/>
              </w:rPr>
              <w:t>2</w:t>
            </w:r>
          </w:p>
        </w:tc>
        <w:tc>
          <w:tcPr>
            <w:tcW w:w="1016" w:type="dxa"/>
          </w:tcPr>
          <w:p w14:paraId="43CEFC4A" w14:textId="77777777" w:rsidR="003A5179" w:rsidRPr="000A4E80" w:rsidRDefault="003A5179" w:rsidP="003915F2">
            <w:pPr>
              <w:ind w:right="-57"/>
              <w:jc w:val="center"/>
              <w:rPr>
                <w:sz w:val="20"/>
                <w:szCs w:val="20"/>
              </w:rPr>
            </w:pPr>
            <w:r w:rsidRPr="000A4E80">
              <w:rPr>
                <w:sz w:val="20"/>
                <w:szCs w:val="20"/>
              </w:rPr>
              <w:t>od 3</w:t>
            </w:r>
          </w:p>
          <w:p w14:paraId="76B18ABB" w14:textId="77777777" w:rsidR="003A5179" w:rsidRPr="000A4E80" w:rsidRDefault="003A5179" w:rsidP="003915F2">
            <w:pPr>
              <w:ind w:right="-57"/>
              <w:jc w:val="center"/>
              <w:rPr>
                <w:sz w:val="20"/>
                <w:szCs w:val="20"/>
              </w:rPr>
            </w:pPr>
            <w:r w:rsidRPr="000A4E80">
              <w:rPr>
                <w:sz w:val="20"/>
                <w:szCs w:val="20"/>
              </w:rPr>
              <w:t>do 4</w:t>
            </w:r>
          </w:p>
        </w:tc>
        <w:tc>
          <w:tcPr>
            <w:tcW w:w="960" w:type="dxa"/>
          </w:tcPr>
          <w:p w14:paraId="14241EB3" w14:textId="77777777" w:rsidR="003A5179" w:rsidRPr="000A4E80" w:rsidRDefault="003A5179" w:rsidP="003915F2">
            <w:pPr>
              <w:ind w:right="-57"/>
              <w:jc w:val="center"/>
              <w:rPr>
                <w:sz w:val="20"/>
                <w:szCs w:val="20"/>
              </w:rPr>
            </w:pPr>
            <w:r w:rsidRPr="000A4E80">
              <w:rPr>
                <w:sz w:val="20"/>
                <w:szCs w:val="20"/>
              </w:rPr>
              <w:t xml:space="preserve">od 5 </w:t>
            </w:r>
          </w:p>
          <w:p w14:paraId="48BA68C2" w14:textId="77777777" w:rsidR="003A5179" w:rsidRPr="000A4E80" w:rsidRDefault="003A5179" w:rsidP="003915F2">
            <w:pPr>
              <w:ind w:right="-57"/>
              <w:jc w:val="center"/>
              <w:rPr>
                <w:sz w:val="20"/>
                <w:szCs w:val="20"/>
              </w:rPr>
            </w:pPr>
            <w:r w:rsidRPr="000A4E80">
              <w:rPr>
                <w:sz w:val="20"/>
                <w:szCs w:val="20"/>
              </w:rPr>
              <w:t>do 8</w:t>
            </w:r>
          </w:p>
        </w:tc>
        <w:tc>
          <w:tcPr>
            <w:tcW w:w="894" w:type="dxa"/>
          </w:tcPr>
          <w:p w14:paraId="3251A901" w14:textId="77777777" w:rsidR="003A5179" w:rsidRPr="000A4E80" w:rsidRDefault="003A5179" w:rsidP="003915F2">
            <w:pPr>
              <w:ind w:right="-57"/>
              <w:jc w:val="center"/>
              <w:rPr>
                <w:sz w:val="20"/>
                <w:szCs w:val="20"/>
              </w:rPr>
            </w:pPr>
            <w:r w:rsidRPr="000A4E80">
              <w:rPr>
                <w:sz w:val="20"/>
                <w:szCs w:val="20"/>
              </w:rPr>
              <w:t xml:space="preserve">od 9 </w:t>
            </w:r>
          </w:p>
          <w:p w14:paraId="01CD4CA1" w14:textId="77777777" w:rsidR="003A5179" w:rsidRPr="000A4E80" w:rsidRDefault="003A5179" w:rsidP="003915F2">
            <w:pPr>
              <w:ind w:right="-57"/>
              <w:jc w:val="center"/>
              <w:rPr>
                <w:sz w:val="20"/>
                <w:szCs w:val="20"/>
              </w:rPr>
            </w:pPr>
            <w:r w:rsidRPr="000A4E80">
              <w:rPr>
                <w:sz w:val="20"/>
                <w:szCs w:val="20"/>
              </w:rPr>
              <w:t>do 19</w:t>
            </w:r>
          </w:p>
        </w:tc>
        <w:tc>
          <w:tcPr>
            <w:tcW w:w="906" w:type="dxa"/>
          </w:tcPr>
          <w:p w14:paraId="3C0177FB" w14:textId="77777777" w:rsidR="003A5179" w:rsidRPr="000A4E80" w:rsidRDefault="003A5179" w:rsidP="003915F2">
            <w:pPr>
              <w:spacing w:before="120"/>
              <w:jc w:val="center"/>
              <w:rPr>
                <w:sz w:val="20"/>
                <w:szCs w:val="20"/>
              </w:rPr>
            </w:pPr>
            <w:r w:rsidRPr="000A4E80">
              <w:rPr>
                <w:sz w:val="20"/>
                <w:szCs w:val="20"/>
              </w:rPr>
              <w:t>≥20</w:t>
            </w:r>
          </w:p>
        </w:tc>
      </w:tr>
      <w:tr w:rsidR="000A4E80" w:rsidRPr="000A4E80" w14:paraId="305BB084" w14:textId="77777777" w:rsidTr="003915F2">
        <w:tc>
          <w:tcPr>
            <w:tcW w:w="2988" w:type="dxa"/>
          </w:tcPr>
          <w:p w14:paraId="76562A1C" w14:textId="77777777" w:rsidR="003A5179" w:rsidRPr="000A4E80" w:rsidRDefault="003A5179" w:rsidP="003915F2">
            <w:pPr>
              <w:tabs>
                <w:tab w:val="left" w:pos="1877"/>
              </w:tabs>
              <w:spacing w:before="60" w:after="60"/>
              <w:rPr>
                <w:sz w:val="20"/>
                <w:szCs w:val="20"/>
              </w:rPr>
            </w:pPr>
            <w:r w:rsidRPr="000A4E80">
              <w:rPr>
                <w:sz w:val="20"/>
                <w:szCs w:val="20"/>
              </w:rPr>
              <w:t>&lt;</w:t>
            </w:r>
            <w:smartTag w:uri="urn:schemas-microsoft-com:office:smarttags" w:element="metricconverter">
              <w:smartTagPr>
                <w:attr w:name="ProductID" w:val="0,063 mm"/>
              </w:smartTagPr>
              <w:r w:rsidRPr="000A4E80">
                <w:rPr>
                  <w:sz w:val="20"/>
                  <w:szCs w:val="20"/>
                </w:rPr>
                <w:t>0,063 mm</w:t>
              </w:r>
            </w:smartTag>
            <w:r w:rsidRPr="000A4E80">
              <w:rPr>
                <w:sz w:val="20"/>
                <w:szCs w:val="20"/>
              </w:rPr>
              <w:t>, [%(m/m)], mieszanki gruboziarniste</w:t>
            </w:r>
          </w:p>
        </w:tc>
        <w:tc>
          <w:tcPr>
            <w:tcW w:w="730" w:type="dxa"/>
          </w:tcPr>
          <w:p w14:paraId="629A616A" w14:textId="77777777" w:rsidR="003A5179" w:rsidRPr="000A4E80" w:rsidRDefault="003A5179" w:rsidP="003915F2">
            <w:pPr>
              <w:spacing w:before="180" w:after="60"/>
              <w:jc w:val="center"/>
              <w:rPr>
                <w:sz w:val="20"/>
                <w:szCs w:val="20"/>
              </w:rPr>
            </w:pPr>
            <w:r w:rsidRPr="000A4E80">
              <w:rPr>
                <w:sz w:val="20"/>
                <w:szCs w:val="20"/>
              </w:rPr>
              <w:t>±4,0</w:t>
            </w:r>
          </w:p>
        </w:tc>
        <w:tc>
          <w:tcPr>
            <w:tcW w:w="894" w:type="dxa"/>
          </w:tcPr>
          <w:p w14:paraId="5798196A" w14:textId="77777777" w:rsidR="003A5179" w:rsidRPr="000A4E80" w:rsidRDefault="003A5179" w:rsidP="003915F2">
            <w:pPr>
              <w:spacing w:before="180" w:after="60"/>
              <w:jc w:val="center"/>
              <w:rPr>
                <w:sz w:val="20"/>
                <w:szCs w:val="20"/>
              </w:rPr>
            </w:pPr>
            <w:r w:rsidRPr="000A4E80">
              <w:rPr>
                <w:sz w:val="20"/>
                <w:szCs w:val="20"/>
              </w:rPr>
              <w:t>±3,6</w:t>
            </w:r>
          </w:p>
        </w:tc>
        <w:tc>
          <w:tcPr>
            <w:tcW w:w="1016" w:type="dxa"/>
          </w:tcPr>
          <w:p w14:paraId="0113E5A8" w14:textId="77777777" w:rsidR="003A5179" w:rsidRPr="000A4E80" w:rsidRDefault="003A5179" w:rsidP="003915F2">
            <w:pPr>
              <w:spacing w:before="180" w:after="60"/>
              <w:jc w:val="center"/>
              <w:rPr>
                <w:sz w:val="20"/>
                <w:szCs w:val="20"/>
              </w:rPr>
            </w:pPr>
            <w:r w:rsidRPr="000A4E80">
              <w:rPr>
                <w:sz w:val="20"/>
                <w:szCs w:val="20"/>
              </w:rPr>
              <w:t>±3,2</w:t>
            </w:r>
          </w:p>
        </w:tc>
        <w:tc>
          <w:tcPr>
            <w:tcW w:w="960" w:type="dxa"/>
          </w:tcPr>
          <w:p w14:paraId="735E11F4" w14:textId="77777777" w:rsidR="003A5179" w:rsidRPr="000A4E80" w:rsidRDefault="003A5179" w:rsidP="003915F2">
            <w:pPr>
              <w:spacing w:before="180" w:after="60"/>
              <w:jc w:val="center"/>
              <w:rPr>
                <w:sz w:val="20"/>
                <w:szCs w:val="20"/>
              </w:rPr>
            </w:pPr>
            <w:r w:rsidRPr="000A4E80">
              <w:rPr>
                <w:sz w:val="20"/>
                <w:szCs w:val="20"/>
              </w:rPr>
              <w:t>±2,9</w:t>
            </w:r>
          </w:p>
        </w:tc>
        <w:tc>
          <w:tcPr>
            <w:tcW w:w="894" w:type="dxa"/>
          </w:tcPr>
          <w:p w14:paraId="7AE3B91F" w14:textId="77777777" w:rsidR="003A5179" w:rsidRPr="000A4E80" w:rsidRDefault="003A5179" w:rsidP="003915F2">
            <w:pPr>
              <w:spacing w:before="180" w:after="60"/>
              <w:jc w:val="center"/>
              <w:rPr>
                <w:sz w:val="20"/>
                <w:szCs w:val="20"/>
              </w:rPr>
            </w:pPr>
            <w:r w:rsidRPr="000A4E80">
              <w:rPr>
                <w:sz w:val="20"/>
                <w:szCs w:val="20"/>
              </w:rPr>
              <w:t>±2,4</w:t>
            </w:r>
          </w:p>
        </w:tc>
        <w:tc>
          <w:tcPr>
            <w:tcW w:w="906" w:type="dxa"/>
          </w:tcPr>
          <w:p w14:paraId="0D41CCD5" w14:textId="77777777" w:rsidR="003A5179" w:rsidRPr="000A4E80" w:rsidRDefault="003A5179" w:rsidP="003915F2">
            <w:pPr>
              <w:spacing w:before="180" w:after="60"/>
              <w:jc w:val="center"/>
              <w:rPr>
                <w:sz w:val="20"/>
                <w:szCs w:val="20"/>
              </w:rPr>
            </w:pPr>
            <w:r w:rsidRPr="000A4E80">
              <w:rPr>
                <w:sz w:val="20"/>
                <w:szCs w:val="20"/>
              </w:rPr>
              <w:t>±2,0</w:t>
            </w:r>
          </w:p>
        </w:tc>
      </w:tr>
      <w:tr w:rsidR="000A4E80" w:rsidRPr="000A4E80" w14:paraId="19BF8043" w14:textId="77777777" w:rsidTr="003915F2">
        <w:tc>
          <w:tcPr>
            <w:tcW w:w="2988" w:type="dxa"/>
          </w:tcPr>
          <w:p w14:paraId="488F8714" w14:textId="77777777" w:rsidR="003A5179" w:rsidRPr="000A4E80" w:rsidRDefault="003A5179" w:rsidP="003915F2">
            <w:pPr>
              <w:tabs>
                <w:tab w:val="left" w:pos="1877"/>
              </w:tabs>
              <w:spacing w:before="60" w:after="60"/>
              <w:rPr>
                <w:sz w:val="20"/>
                <w:szCs w:val="20"/>
              </w:rPr>
            </w:pPr>
            <w:r w:rsidRPr="000A4E80">
              <w:rPr>
                <w:sz w:val="20"/>
                <w:szCs w:val="20"/>
              </w:rPr>
              <w:t>&lt;</w:t>
            </w:r>
            <w:smartTag w:uri="urn:schemas-microsoft-com:office:smarttags" w:element="metricconverter">
              <w:smartTagPr>
                <w:attr w:name="ProductID" w:val="0,063 mm"/>
              </w:smartTagPr>
              <w:r w:rsidRPr="000A4E80">
                <w:rPr>
                  <w:sz w:val="20"/>
                  <w:szCs w:val="20"/>
                </w:rPr>
                <w:t>0,063 mm</w:t>
              </w:r>
            </w:smartTag>
            <w:r w:rsidRPr="000A4E80">
              <w:rPr>
                <w:sz w:val="20"/>
                <w:szCs w:val="20"/>
              </w:rPr>
              <w:t>, [%(m/m)], mieszanki drobnoziarniste</w:t>
            </w:r>
          </w:p>
        </w:tc>
        <w:tc>
          <w:tcPr>
            <w:tcW w:w="730" w:type="dxa"/>
          </w:tcPr>
          <w:p w14:paraId="453DDCE9" w14:textId="77777777" w:rsidR="003A5179" w:rsidRPr="000A4E80" w:rsidRDefault="003A5179" w:rsidP="003915F2">
            <w:pPr>
              <w:spacing w:before="180" w:after="60"/>
              <w:jc w:val="center"/>
              <w:rPr>
                <w:sz w:val="20"/>
                <w:szCs w:val="20"/>
              </w:rPr>
            </w:pPr>
            <w:r w:rsidRPr="000A4E80">
              <w:rPr>
                <w:sz w:val="20"/>
                <w:szCs w:val="20"/>
              </w:rPr>
              <w:t>±3,0</w:t>
            </w:r>
          </w:p>
        </w:tc>
        <w:tc>
          <w:tcPr>
            <w:tcW w:w="894" w:type="dxa"/>
          </w:tcPr>
          <w:p w14:paraId="7150BDE5" w14:textId="77777777" w:rsidR="003A5179" w:rsidRPr="000A4E80" w:rsidRDefault="003A5179" w:rsidP="003915F2">
            <w:pPr>
              <w:spacing w:before="180" w:after="60"/>
              <w:jc w:val="center"/>
              <w:rPr>
                <w:sz w:val="20"/>
                <w:szCs w:val="20"/>
              </w:rPr>
            </w:pPr>
            <w:r w:rsidRPr="000A4E80">
              <w:rPr>
                <w:sz w:val="20"/>
                <w:szCs w:val="20"/>
              </w:rPr>
              <w:t>±2,7</w:t>
            </w:r>
          </w:p>
        </w:tc>
        <w:tc>
          <w:tcPr>
            <w:tcW w:w="1016" w:type="dxa"/>
          </w:tcPr>
          <w:p w14:paraId="4191DF92" w14:textId="77777777" w:rsidR="003A5179" w:rsidRPr="000A4E80" w:rsidRDefault="003A5179" w:rsidP="003915F2">
            <w:pPr>
              <w:spacing w:before="180" w:after="60"/>
              <w:jc w:val="center"/>
              <w:rPr>
                <w:sz w:val="20"/>
                <w:szCs w:val="20"/>
              </w:rPr>
            </w:pPr>
            <w:r w:rsidRPr="000A4E80">
              <w:rPr>
                <w:sz w:val="20"/>
                <w:szCs w:val="20"/>
              </w:rPr>
              <w:t>±2,4</w:t>
            </w:r>
          </w:p>
        </w:tc>
        <w:tc>
          <w:tcPr>
            <w:tcW w:w="960" w:type="dxa"/>
          </w:tcPr>
          <w:p w14:paraId="143AB4BD" w14:textId="77777777" w:rsidR="003A5179" w:rsidRPr="000A4E80" w:rsidRDefault="003A5179" w:rsidP="003915F2">
            <w:pPr>
              <w:spacing w:before="180" w:after="60"/>
              <w:jc w:val="center"/>
              <w:rPr>
                <w:sz w:val="20"/>
                <w:szCs w:val="20"/>
              </w:rPr>
            </w:pPr>
            <w:r w:rsidRPr="000A4E80">
              <w:rPr>
                <w:sz w:val="20"/>
                <w:szCs w:val="20"/>
              </w:rPr>
              <w:t>±2,1</w:t>
            </w:r>
          </w:p>
        </w:tc>
        <w:tc>
          <w:tcPr>
            <w:tcW w:w="894" w:type="dxa"/>
          </w:tcPr>
          <w:p w14:paraId="2B348231" w14:textId="77777777" w:rsidR="003A5179" w:rsidRPr="000A4E80" w:rsidRDefault="003A5179" w:rsidP="003915F2">
            <w:pPr>
              <w:spacing w:before="180" w:after="60"/>
              <w:jc w:val="center"/>
              <w:rPr>
                <w:sz w:val="20"/>
                <w:szCs w:val="20"/>
              </w:rPr>
            </w:pPr>
            <w:r w:rsidRPr="000A4E80">
              <w:rPr>
                <w:sz w:val="20"/>
                <w:szCs w:val="20"/>
              </w:rPr>
              <w:t>±1,8</w:t>
            </w:r>
          </w:p>
        </w:tc>
        <w:tc>
          <w:tcPr>
            <w:tcW w:w="906" w:type="dxa"/>
          </w:tcPr>
          <w:p w14:paraId="187348E0" w14:textId="77777777" w:rsidR="003A5179" w:rsidRPr="000A4E80" w:rsidRDefault="003A5179" w:rsidP="003915F2">
            <w:pPr>
              <w:spacing w:before="180" w:after="60"/>
              <w:jc w:val="center"/>
              <w:rPr>
                <w:sz w:val="20"/>
                <w:szCs w:val="20"/>
              </w:rPr>
            </w:pPr>
            <w:r w:rsidRPr="000A4E80">
              <w:rPr>
                <w:sz w:val="20"/>
                <w:szCs w:val="20"/>
              </w:rPr>
              <w:t>±1,5</w:t>
            </w:r>
          </w:p>
        </w:tc>
      </w:tr>
      <w:tr w:rsidR="000A4E80" w:rsidRPr="000A4E80" w14:paraId="070CA72B" w14:textId="77777777" w:rsidTr="003915F2">
        <w:tc>
          <w:tcPr>
            <w:tcW w:w="2988" w:type="dxa"/>
          </w:tcPr>
          <w:p w14:paraId="62A8375F" w14:textId="77777777" w:rsidR="003A5179" w:rsidRPr="000A4E80" w:rsidRDefault="003A5179" w:rsidP="003915F2">
            <w:pPr>
              <w:tabs>
                <w:tab w:val="left" w:pos="1877"/>
              </w:tabs>
              <w:spacing w:before="60" w:after="60"/>
              <w:rPr>
                <w:sz w:val="20"/>
                <w:szCs w:val="20"/>
              </w:rPr>
            </w:pPr>
            <w:r w:rsidRPr="000A4E80">
              <w:rPr>
                <w:sz w:val="20"/>
                <w:szCs w:val="20"/>
              </w:rPr>
              <w:t>&lt;</w:t>
            </w:r>
            <w:smartTag w:uri="urn:schemas-microsoft-com:office:smarttags" w:element="metricconverter">
              <w:smartTagPr>
                <w:attr w:name="ProductID" w:val="0,125 mm"/>
              </w:smartTagPr>
              <w:r w:rsidRPr="000A4E80">
                <w:rPr>
                  <w:sz w:val="20"/>
                  <w:szCs w:val="20"/>
                </w:rPr>
                <w:t>0,125 mm</w:t>
              </w:r>
            </w:smartTag>
            <w:r w:rsidRPr="000A4E80">
              <w:rPr>
                <w:sz w:val="20"/>
                <w:szCs w:val="20"/>
              </w:rPr>
              <w:t>, [%(m/m)], mieszanki gruboziarniste</w:t>
            </w:r>
          </w:p>
        </w:tc>
        <w:tc>
          <w:tcPr>
            <w:tcW w:w="730" w:type="dxa"/>
          </w:tcPr>
          <w:p w14:paraId="6A6117B8" w14:textId="77777777" w:rsidR="003A5179" w:rsidRPr="000A4E80" w:rsidRDefault="003A5179" w:rsidP="003915F2">
            <w:pPr>
              <w:spacing w:before="180" w:after="60"/>
              <w:jc w:val="center"/>
              <w:rPr>
                <w:sz w:val="20"/>
                <w:szCs w:val="20"/>
              </w:rPr>
            </w:pPr>
            <w:r w:rsidRPr="000A4E80">
              <w:rPr>
                <w:sz w:val="20"/>
                <w:szCs w:val="20"/>
              </w:rPr>
              <w:t>±5,0</w:t>
            </w:r>
          </w:p>
        </w:tc>
        <w:tc>
          <w:tcPr>
            <w:tcW w:w="894" w:type="dxa"/>
          </w:tcPr>
          <w:p w14:paraId="29D7D060" w14:textId="77777777" w:rsidR="003A5179" w:rsidRPr="000A4E80" w:rsidRDefault="003A5179" w:rsidP="003915F2">
            <w:pPr>
              <w:spacing w:before="180" w:after="60"/>
              <w:jc w:val="center"/>
              <w:rPr>
                <w:sz w:val="20"/>
                <w:szCs w:val="20"/>
              </w:rPr>
            </w:pPr>
            <w:r w:rsidRPr="000A4E80">
              <w:rPr>
                <w:sz w:val="20"/>
                <w:szCs w:val="20"/>
              </w:rPr>
              <w:t>±4,4</w:t>
            </w:r>
          </w:p>
        </w:tc>
        <w:tc>
          <w:tcPr>
            <w:tcW w:w="1016" w:type="dxa"/>
          </w:tcPr>
          <w:p w14:paraId="5761C73E" w14:textId="77777777" w:rsidR="003A5179" w:rsidRPr="000A4E80" w:rsidRDefault="003A5179" w:rsidP="003915F2">
            <w:pPr>
              <w:spacing w:before="180" w:after="60"/>
              <w:jc w:val="center"/>
              <w:rPr>
                <w:sz w:val="20"/>
                <w:szCs w:val="20"/>
              </w:rPr>
            </w:pPr>
            <w:r w:rsidRPr="000A4E80">
              <w:rPr>
                <w:sz w:val="20"/>
                <w:szCs w:val="20"/>
              </w:rPr>
              <w:t>±3,9</w:t>
            </w:r>
          </w:p>
        </w:tc>
        <w:tc>
          <w:tcPr>
            <w:tcW w:w="960" w:type="dxa"/>
          </w:tcPr>
          <w:p w14:paraId="5D258397" w14:textId="77777777" w:rsidR="003A5179" w:rsidRPr="000A4E80" w:rsidRDefault="003A5179" w:rsidP="003915F2">
            <w:pPr>
              <w:spacing w:before="180" w:after="60"/>
              <w:jc w:val="center"/>
              <w:rPr>
                <w:sz w:val="20"/>
                <w:szCs w:val="20"/>
              </w:rPr>
            </w:pPr>
            <w:r w:rsidRPr="000A4E80">
              <w:rPr>
                <w:sz w:val="20"/>
                <w:szCs w:val="20"/>
              </w:rPr>
              <w:t>±3,4</w:t>
            </w:r>
          </w:p>
        </w:tc>
        <w:tc>
          <w:tcPr>
            <w:tcW w:w="894" w:type="dxa"/>
          </w:tcPr>
          <w:p w14:paraId="0336318B" w14:textId="77777777" w:rsidR="003A5179" w:rsidRPr="000A4E80" w:rsidRDefault="003A5179" w:rsidP="003915F2">
            <w:pPr>
              <w:spacing w:before="180" w:after="60"/>
              <w:jc w:val="center"/>
              <w:rPr>
                <w:sz w:val="20"/>
                <w:szCs w:val="20"/>
              </w:rPr>
            </w:pPr>
            <w:r w:rsidRPr="000A4E80">
              <w:rPr>
                <w:sz w:val="20"/>
                <w:szCs w:val="20"/>
              </w:rPr>
              <w:t>±2,7</w:t>
            </w:r>
          </w:p>
        </w:tc>
        <w:tc>
          <w:tcPr>
            <w:tcW w:w="906" w:type="dxa"/>
          </w:tcPr>
          <w:p w14:paraId="5117545F" w14:textId="77777777" w:rsidR="003A5179" w:rsidRPr="000A4E80" w:rsidRDefault="003A5179" w:rsidP="003915F2">
            <w:pPr>
              <w:spacing w:before="180" w:after="60"/>
              <w:jc w:val="center"/>
              <w:rPr>
                <w:sz w:val="20"/>
                <w:szCs w:val="20"/>
              </w:rPr>
            </w:pPr>
            <w:r w:rsidRPr="000A4E80">
              <w:rPr>
                <w:sz w:val="20"/>
                <w:szCs w:val="20"/>
              </w:rPr>
              <w:t>±2,0</w:t>
            </w:r>
          </w:p>
        </w:tc>
      </w:tr>
      <w:tr w:rsidR="000A4E80" w:rsidRPr="000A4E80" w14:paraId="5857A5D9" w14:textId="77777777" w:rsidTr="003915F2">
        <w:tc>
          <w:tcPr>
            <w:tcW w:w="2988" w:type="dxa"/>
          </w:tcPr>
          <w:p w14:paraId="0B75E142" w14:textId="77777777" w:rsidR="003A5179" w:rsidRPr="000A4E80" w:rsidRDefault="003A5179" w:rsidP="003915F2">
            <w:pPr>
              <w:tabs>
                <w:tab w:val="left" w:pos="1877"/>
              </w:tabs>
              <w:spacing w:before="60" w:after="60"/>
              <w:rPr>
                <w:sz w:val="20"/>
                <w:szCs w:val="20"/>
              </w:rPr>
            </w:pPr>
            <w:r w:rsidRPr="000A4E80">
              <w:rPr>
                <w:sz w:val="20"/>
                <w:szCs w:val="20"/>
              </w:rPr>
              <w:t>&lt;</w:t>
            </w:r>
            <w:smartTag w:uri="urn:schemas-microsoft-com:office:smarttags" w:element="metricconverter">
              <w:smartTagPr>
                <w:attr w:name="ProductID" w:val="0,125 mm"/>
              </w:smartTagPr>
              <w:r w:rsidRPr="000A4E80">
                <w:rPr>
                  <w:sz w:val="20"/>
                  <w:szCs w:val="20"/>
                </w:rPr>
                <w:t>0,125 mm</w:t>
              </w:r>
            </w:smartTag>
            <w:r w:rsidRPr="000A4E80">
              <w:rPr>
                <w:sz w:val="20"/>
                <w:szCs w:val="20"/>
              </w:rPr>
              <w:t>, [%(m/m)], mieszanki drobnoziarniste</w:t>
            </w:r>
          </w:p>
        </w:tc>
        <w:tc>
          <w:tcPr>
            <w:tcW w:w="730" w:type="dxa"/>
          </w:tcPr>
          <w:p w14:paraId="444F6323" w14:textId="77777777" w:rsidR="003A5179" w:rsidRPr="000A4E80" w:rsidRDefault="003A5179" w:rsidP="003915F2">
            <w:pPr>
              <w:spacing w:before="180" w:after="60"/>
              <w:jc w:val="center"/>
              <w:rPr>
                <w:sz w:val="20"/>
                <w:szCs w:val="20"/>
              </w:rPr>
            </w:pPr>
            <w:r w:rsidRPr="000A4E80">
              <w:rPr>
                <w:sz w:val="20"/>
                <w:szCs w:val="20"/>
              </w:rPr>
              <w:t>±4,0</w:t>
            </w:r>
          </w:p>
        </w:tc>
        <w:tc>
          <w:tcPr>
            <w:tcW w:w="894" w:type="dxa"/>
          </w:tcPr>
          <w:p w14:paraId="349B1E77" w14:textId="77777777" w:rsidR="003A5179" w:rsidRPr="000A4E80" w:rsidRDefault="003A5179" w:rsidP="003915F2">
            <w:pPr>
              <w:spacing w:before="180" w:after="60"/>
              <w:jc w:val="center"/>
              <w:rPr>
                <w:sz w:val="20"/>
                <w:szCs w:val="20"/>
              </w:rPr>
            </w:pPr>
            <w:r w:rsidRPr="000A4E80">
              <w:rPr>
                <w:sz w:val="20"/>
                <w:szCs w:val="20"/>
              </w:rPr>
              <w:t>±3,6</w:t>
            </w:r>
          </w:p>
        </w:tc>
        <w:tc>
          <w:tcPr>
            <w:tcW w:w="1016" w:type="dxa"/>
          </w:tcPr>
          <w:p w14:paraId="3DEC9286" w14:textId="77777777" w:rsidR="003A5179" w:rsidRPr="000A4E80" w:rsidRDefault="003A5179" w:rsidP="003915F2">
            <w:pPr>
              <w:spacing w:before="180" w:after="60"/>
              <w:jc w:val="center"/>
              <w:rPr>
                <w:sz w:val="20"/>
                <w:szCs w:val="20"/>
              </w:rPr>
            </w:pPr>
            <w:r w:rsidRPr="000A4E80">
              <w:rPr>
                <w:sz w:val="20"/>
                <w:szCs w:val="20"/>
              </w:rPr>
              <w:t>±3,3</w:t>
            </w:r>
          </w:p>
        </w:tc>
        <w:tc>
          <w:tcPr>
            <w:tcW w:w="960" w:type="dxa"/>
          </w:tcPr>
          <w:p w14:paraId="37BDE99C" w14:textId="77777777" w:rsidR="003A5179" w:rsidRPr="000A4E80" w:rsidRDefault="003A5179" w:rsidP="003915F2">
            <w:pPr>
              <w:spacing w:before="180" w:after="60"/>
              <w:jc w:val="center"/>
              <w:rPr>
                <w:sz w:val="20"/>
                <w:szCs w:val="20"/>
              </w:rPr>
            </w:pPr>
            <w:r w:rsidRPr="000A4E80">
              <w:rPr>
                <w:sz w:val="20"/>
                <w:szCs w:val="20"/>
              </w:rPr>
              <w:t>±2,9</w:t>
            </w:r>
          </w:p>
        </w:tc>
        <w:tc>
          <w:tcPr>
            <w:tcW w:w="894" w:type="dxa"/>
          </w:tcPr>
          <w:p w14:paraId="0BB7D1BA" w14:textId="77777777" w:rsidR="003A5179" w:rsidRPr="000A4E80" w:rsidRDefault="003A5179" w:rsidP="003915F2">
            <w:pPr>
              <w:spacing w:before="180" w:after="60"/>
              <w:jc w:val="center"/>
              <w:rPr>
                <w:sz w:val="20"/>
                <w:szCs w:val="20"/>
              </w:rPr>
            </w:pPr>
            <w:r w:rsidRPr="000A4E80">
              <w:rPr>
                <w:sz w:val="20"/>
                <w:szCs w:val="20"/>
              </w:rPr>
              <w:t>±2,5</w:t>
            </w:r>
          </w:p>
        </w:tc>
        <w:tc>
          <w:tcPr>
            <w:tcW w:w="906" w:type="dxa"/>
          </w:tcPr>
          <w:p w14:paraId="25F58E0F" w14:textId="77777777" w:rsidR="003A5179" w:rsidRPr="000A4E80" w:rsidRDefault="003A5179" w:rsidP="003915F2">
            <w:pPr>
              <w:spacing w:before="180" w:after="60"/>
              <w:jc w:val="center"/>
              <w:rPr>
                <w:sz w:val="20"/>
                <w:szCs w:val="20"/>
              </w:rPr>
            </w:pPr>
            <w:r w:rsidRPr="000A4E80">
              <w:rPr>
                <w:sz w:val="20"/>
                <w:szCs w:val="20"/>
              </w:rPr>
              <w:t>±2,0</w:t>
            </w:r>
          </w:p>
        </w:tc>
      </w:tr>
      <w:tr w:rsidR="000A4E80" w:rsidRPr="000A4E80" w14:paraId="62175770" w14:textId="77777777" w:rsidTr="003915F2">
        <w:tc>
          <w:tcPr>
            <w:tcW w:w="2988" w:type="dxa"/>
          </w:tcPr>
          <w:p w14:paraId="35824BDA" w14:textId="77777777" w:rsidR="003A5179" w:rsidRPr="000A4E80" w:rsidRDefault="003A5179" w:rsidP="003915F2">
            <w:pPr>
              <w:tabs>
                <w:tab w:val="left" w:pos="1877"/>
              </w:tabs>
              <w:spacing w:before="60" w:after="60"/>
              <w:rPr>
                <w:sz w:val="20"/>
                <w:szCs w:val="20"/>
              </w:rPr>
            </w:pPr>
            <w:r w:rsidRPr="000A4E80">
              <w:rPr>
                <w:sz w:val="20"/>
                <w:szCs w:val="20"/>
              </w:rPr>
              <w:t xml:space="preserve">Od </w:t>
            </w:r>
            <w:smartTag w:uri="urn:schemas-microsoft-com:office:smarttags" w:element="metricconverter">
              <w:smartTagPr>
                <w:attr w:name="ProductID" w:val="0,063 mm"/>
              </w:smartTagPr>
              <w:r w:rsidRPr="000A4E80">
                <w:rPr>
                  <w:sz w:val="20"/>
                  <w:szCs w:val="20"/>
                </w:rPr>
                <w:t>0,063 mm</w:t>
              </w:r>
            </w:smartTag>
            <w:r w:rsidRPr="000A4E80">
              <w:rPr>
                <w:sz w:val="20"/>
                <w:szCs w:val="20"/>
              </w:rPr>
              <w:t xml:space="preserve"> do </w:t>
            </w:r>
            <w:smartTag w:uri="urn:schemas-microsoft-com:office:smarttags" w:element="metricconverter">
              <w:smartTagPr>
                <w:attr w:name="ProductID" w:val="2 mm"/>
              </w:smartTagPr>
              <w:r w:rsidRPr="000A4E80">
                <w:rPr>
                  <w:sz w:val="20"/>
                  <w:szCs w:val="20"/>
                </w:rPr>
                <w:t>2 mm</w:t>
              </w:r>
            </w:smartTag>
          </w:p>
        </w:tc>
        <w:tc>
          <w:tcPr>
            <w:tcW w:w="730" w:type="dxa"/>
          </w:tcPr>
          <w:p w14:paraId="62A4B1C0" w14:textId="77777777" w:rsidR="003A5179" w:rsidRPr="000A4E80" w:rsidRDefault="003A5179" w:rsidP="003915F2">
            <w:pPr>
              <w:spacing w:before="60" w:after="60"/>
              <w:jc w:val="center"/>
              <w:rPr>
                <w:sz w:val="20"/>
                <w:szCs w:val="20"/>
              </w:rPr>
            </w:pPr>
            <w:r w:rsidRPr="000A4E80">
              <w:rPr>
                <w:sz w:val="20"/>
                <w:szCs w:val="20"/>
              </w:rPr>
              <w:t>±8</w:t>
            </w:r>
          </w:p>
        </w:tc>
        <w:tc>
          <w:tcPr>
            <w:tcW w:w="894" w:type="dxa"/>
          </w:tcPr>
          <w:p w14:paraId="6343FE7F" w14:textId="77777777" w:rsidR="003A5179" w:rsidRPr="000A4E80" w:rsidRDefault="003A5179" w:rsidP="003915F2">
            <w:pPr>
              <w:spacing w:before="60" w:after="60"/>
              <w:jc w:val="center"/>
              <w:rPr>
                <w:sz w:val="20"/>
                <w:szCs w:val="20"/>
              </w:rPr>
            </w:pPr>
            <w:r w:rsidRPr="000A4E80">
              <w:rPr>
                <w:sz w:val="20"/>
                <w:szCs w:val="20"/>
              </w:rPr>
              <w:t>±6,1</w:t>
            </w:r>
          </w:p>
        </w:tc>
        <w:tc>
          <w:tcPr>
            <w:tcW w:w="1016" w:type="dxa"/>
          </w:tcPr>
          <w:p w14:paraId="42872F9E" w14:textId="77777777" w:rsidR="003A5179" w:rsidRPr="000A4E80" w:rsidRDefault="003A5179" w:rsidP="003915F2">
            <w:pPr>
              <w:spacing w:before="60" w:after="60"/>
              <w:jc w:val="center"/>
              <w:rPr>
                <w:sz w:val="20"/>
                <w:szCs w:val="20"/>
              </w:rPr>
            </w:pPr>
            <w:r w:rsidRPr="000A4E80">
              <w:rPr>
                <w:sz w:val="20"/>
                <w:szCs w:val="20"/>
              </w:rPr>
              <w:t>±5,0</w:t>
            </w:r>
          </w:p>
        </w:tc>
        <w:tc>
          <w:tcPr>
            <w:tcW w:w="960" w:type="dxa"/>
          </w:tcPr>
          <w:p w14:paraId="573AA64D" w14:textId="77777777" w:rsidR="003A5179" w:rsidRPr="000A4E80" w:rsidRDefault="003A5179" w:rsidP="003915F2">
            <w:pPr>
              <w:spacing w:before="60" w:after="60"/>
              <w:jc w:val="center"/>
              <w:rPr>
                <w:sz w:val="20"/>
                <w:szCs w:val="20"/>
              </w:rPr>
            </w:pPr>
            <w:r w:rsidRPr="000A4E80">
              <w:rPr>
                <w:sz w:val="20"/>
                <w:szCs w:val="20"/>
              </w:rPr>
              <w:t>±4,1</w:t>
            </w:r>
          </w:p>
        </w:tc>
        <w:tc>
          <w:tcPr>
            <w:tcW w:w="894" w:type="dxa"/>
          </w:tcPr>
          <w:p w14:paraId="000AB304" w14:textId="77777777" w:rsidR="003A5179" w:rsidRPr="000A4E80" w:rsidRDefault="003A5179" w:rsidP="003915F2">
            <w:pPr>
              <w:spacing w:before="60" w:after="60"/>
              <w:jc w:val="center"/>
              <w:rPr>
                <w:sz w:val="20"/>
                <w:szCs w:val="20"/>
              </w:rPr>
            </w:pPr>
            <w:r w:rsidRPr="000A4E80">
              <w:rPr>
                <w:sz w:val="20"/>
                <w:szCs w:val="20"/>
              </w:rPr>
              <w:t>±3,3</w:t>
            </w:r>
          </w:p>
        </w:tc>
        <w:tc>
          <w:tcPr>
            <w:tcW w:w="906" w:type="dxa"/>
          </w:tcPr>
          <w:p w14:paraId="3582482B" w14:textId="77777777" w:rsidR="003A5179" w:rsidRPr="000A4E80" w:rsidRDefault="003A5179" w:rsidP="003915F2">
            <w:pPr>
              <w:spacing w:before="60" w:after="60"/>
              <w:jc w:val="center"/>
              <w:rPr>
                <w:sz w:val="20"/>
                <w:szCs w:val="20"/>
              </w:rPr>
            </w:pPr>
            <w:r w:rsidRPr="000A4E80">
              <w:rPr>
                <w:sz w:val="20"/>
                <w:szCs w:val="20"/>
              </w:rPr>
              <w:t>±3,0</w:t>
            </w:r>
          </w:p>
        </w:tc>
      </w:tr>
      <w:tr w:rsidR="000A4E80" w:rsidRPr="000A4E80" w14:paraId="1BA92941" w14:textId="77777777" w:rsidTr="003915F2">
        <w:tc>
          <w:tcPr>
            <w:tcW w:w="2988" w:type="dxa"/>
          </w:tcPr>
          <w:p w14:paraId="3482458B" w14:textId="77777777" w:rsidR="003A5179" w:rsidRPr="000A4E80" w:rsidRDefault="003A5179" w:rsidP="003915F2">
            <w:pPr>
              <w:tabs>
                <w:tab w:val="left" w:pos="1877"/>
              </w:tabs>
              <w:spacing w:before="60" w:after="60"/>
              <w:rPr>
                <w:sz w:val="20"/>
                <w:szCs w:val="20"/>
              </w:rPr>
            </w:pPr>
            <w:r w:rsidRPr="000A4E80">
              <w:rPr>
                <w:sz w:val="20"/>
                <w:szCs w:val="20"/>
              </w:rPr>
              <w:t>&gt;</w:t>
            </w:r>
            <w:smartTag w:uri="urn:schemas-microsoft-com:office:smarttags" w:element="metricconverter">
              <w:smartTagPr>
                <w:attr w:name="ProductID" w:val="2 mm"/>
              </w:smartTagPr>
              <w:r w:rsidRPr="000A4E80">
                <w:rPr>
                  <w:sz w:val="20"/>
                  <w:szCs w:val="20"/>
                </w:rPr>
                <w:t>2 mm</w:t>
              </w:r>
            </w:smartTag>
            <w:r w:rsidRPr="000A4E80">
              <w:rPr>
                <w:sz w:val="20"/>
                <w:szCs w:val="20"/>
              </w:rPr>
              <w:t xml:space="preserve"> </w:t>
            </w:r>
          </w:p>
        </w:tc>
        <w:tc>
          <w:tcPr>
            <w:tcW w:w="730" w:type="dxa"/>
          </w:tcPr>
          <w:p w14:paraId="04B2C7E2" w14:textId="77777777" w:rsidR="003A5179" w:rsidRPr="000A4E80" w:rsidRDefault="003A5179" w:rsidP="003915F2">
            <w:pPr>
              <w:spacing w:before="60" w:after="60"/>
              <w:jc w:val="center"/>
              <w:rPr>
                <w:sz w:val="20"/>
                <w:szCs w:val="20"/>
              </w:rPr>
            </w:pPr>
            <w:r w:rsidRPr="000A4E80">
              <w:rPr>
                <w:sz w:val="20"/>
                <w:szCs w:val="20"/>
              </w:rPr>
              <w:t>±8</w:t>
            </w:r>
          </w:p>
        </w:tc>
        <w:tc>
          <w:tcPr>
            <w:tcW w:w="894" w:type="dxa"/>
          </w:tcPr>
          <w:p w14:paraId="59AAC92B" w14:textId="77777777" w:rsidR="003A5179" w:rsidRPr="000A4E80" w:rsidRDefault="003A5179" w:rsidP="003915F2">
            <w:pPr>
              <w:spacing w:before="60" w:after="60"/>
              <w:jc w:val="center"/>
              <w:rPr>
                <w:sz w:val="20"/>
                <w:szCs w:val="20"/>
              </w:rPr>
            </w:pPr>
            <w:r w:rsidRPr="000A4E80">
              <w:rPr>
                <w:sz w:val="20"/>
                <w:szCs w:val="20"/>
              </w:rPr>
              <w:t>±6,1</w:t>
            </w:r>
          </w:p>
        </w:tc>
        <w:tc>
          <w:tcPr>
            <w:tcW w:w="1016" w:type="dxa"/>
          </w:tcPr>
          <w:p w14:paraId="07F46CF0" w14:textId="77777777" w:rsidR="003A5179" w:rsidRPr="000A4E80" w:rsidRDefault="003A5179" w:rsidP="003915F2">
            <w:pPr>
              <w:spacing w:before="60" w:after="60"/>
              <w:jc w:val="center"/>
              <w:rPr>
                <w:sz w:val="20"/>
                <w:szCs w:val="20"/>
              </w:rPr>
            </w:pPr>
            <w:r w:rsidRPr="000A4E80">
              <w:rPr>
                <w:sz w:val="20"/>
                <w:szCs w:val="20"/>
              </w:rPr>
              <w:t>±5,0</w:t>
            </w:r>
          </w:p>
        </w:tc>
        <w:tc>
          <w:tcPr>
            <w:tcW w:w="960" w:type="dxa"/>
          </w:tcPr>
          <w:p w14:paraId="4703DF65" w14:textId="77777777" w:rsidR="003A5179" w:rsidRPr="000A4E80" w:rsidRDefault="003A5179" w:rsidP="003915F2">
            <w:pPr>
              <w:spacing w:before="60" w:after="60"/>
              <w:jc w:val="center"/>
              <w:rPr>
                <w:sz w:val="20"/>
                <w:szCs w:val="20"/>
              </w:rPr>
            </w:pPr>
            <w:r w:rsidRPr="000A4E80">
              <w:rPr>
                <w:sz w:val="20"/>
                <w:szCs w:val="20"/>
              </w:rPr>
              <w:t>±4,1</w:t>
            </w:r>
          </w:p>
        </w:tc>
        <w:tc>
          <w:tcPr>
            <w:tcW w:w="894" w:type="dxa"/>
          </w:tcPr>
          <w:p w14:paraId="7A9E05F9" w14:textId="77777777" w:rsidR="003A5179" w:rsidRPr="000A4E80" w:rsidRDefault="003A5179" w:rsidP="003915F2">
            <w:pPr>
              <w:spacing w:before="60" w:after="60"/>
              <w:jc w:val="center"/>
              <w:rPr>
                <w:sz w:val="20"/>
                <w:szCs w:val="20"/>
              </w:rPr>
            </w:pPr>
            <w:r w:rsidRPr="000A4E80">
              <w:rPr>
                <w:sz w:val="20"/>
                <w:szCs w:val="20"/>
              </w:rPr>
              <w:t>±3,3</w:t>
            </w:r>
          </w:p>
        </w:tc>
        <w:tc>
          <w:tcPr>
            <w:tcW w:w="906" w:type="dxa"/>
          </w:tcPr>
          <w:p w14:paraId="1B580AF5" w14:textId="77777777" w:rsidR="003A5179" w:rsidRPr="000A4E80" w:rsidRDefault="003A5179" w:rsidP="003915F2">
            <w:pPr>
              <w:spacing w:before="60" w:after="60"/>
              <w:jc w:val="center"/>
              <w:rPr>
                <w:sz w:val="20"/>
                <w:szCs w:val="20"/>
              </w:rPr>
            </w:pPr>
            <w:r w:rsidRPr="000A4E80">
              <w:rPr>
                <w:sz w:val="20"/>
                <w:szCs w:val="20"/>
              </w:rPr>
              <w:t>±3,0</w:t>
            </w:r>
          </w:p>
        </w:tc>
      </w:tr>
      <w:tr w:rsidR="000A4E80" w:rsidRPr="000A4E80" w14:paraId="1981BCC2" w14:textId="77777777" w:rsidTr="003915F2">
        <w:tc>
          <w:tcPr>
            <w:tcW w:w="2988" w:type="dxa"/>
          </w:tcPr>
          <w:p w14:paraId="43A06AB2" w14:textId="77777777" w:rsidR="003A5179" w:rsidRPr="000A4E80" w:rsidRDefault="003A5179" w:rsidP="003915F2">
            <w:pPr>
              <w:tabs>
                <w:tab w:val="left" w:pos="1877"/>
              </w:tabs>
              <w:ind w:right="-57"/>
              <w:rPr>
                <w:sz w:val="20"/>
                <w:szCs w:val="20"/>
              </w:rPr>
            </w:pPr>
            <w:r w:rsidRPr="000A4E80">
              <w:rPr>
                <w:sz w:val="20"/>
                <w:szCs w:val="20"/>
              </w:rPr>
              <w:t xml:space="preserve">Ziarna grube </w:t>
            </w:r>
          </w:p>
          <w:p w14:paraId="7C29FE76" w14:textId="77777777" w:rsidR="003A5179" w:rsidRPr="000A4E80" w:rsidRDefault="003A5179" w:rsidP="003915F2">
            <w:pPr>
              <w:tabs>
                <w:tab w:val="left" w:pos="1877"/>
              </w:tabs>
              <w:ind w:right="-57"/>
              <w:rPr>
                <w:sz w:val="20"/>
                <w:szCs w:val="20"/>
              </w:rPr>
            </w:pPr>
            <w:r w:rsidRPr="000A4E80">
              <w:rPr>
                <w:sz w:val="20"/>
                <w:szCs w:val="20"/>
              </w:rPr>
              <w:t>(mieszanki drobnoziarniste)</w:t>
            </w:r>
          </w:p>
        </w:tc>
        <w:tc>
          <w:tcPr>
            <w:tcW w:w="730" w:type="dxa"/>
          </w:tcPr>
          <w:p w14:paraId="7213DFDD" w14:textId="77777777" w:rsidR="003A5179" w:rsidRPr="000A4E80" w:rsidRDefault="003A5179" w:rsidP="003915F2">
            <w:pPr>
              <w:ind w:right="-57"/>
              <w:jc w:val="center"/>
              <w:rPr>
                <w:sz w:val="20"/>
                <w:szCs w:val="20"/>
              </w:rPr>
            </w:pPr>
            <w:r w:rsidRPr="000A4E80">
              <w:rPr>
                <w:sz w:val="20"/>
                <w:szCs w:val="20"/>
              </w:rPr>
              <w:t>-8    +5</w:t>
            </w:r>
          </w:p>
        </w:tc>
        <w:tc>
          <w:tcPr>
            <w:tcW w:w="894" w:type="dxa"/>
          </w:tcPr>
          <w:p w14:paraId="7F8009CE" w14:textId="77777777" w:rsidR="003A5179" w:rsidRPr="000A4E80" w:rsidRDefault="003A5179" w:rsidP="003915F2">
            <w:pPr>
              <w:ind w:right="-57"/>
              <w:jc w:val="center"/>
              <w:rPr>
                <w:sz w:val="20"/>
                <w:szCs w:val="20"/>
              </w:rPr>
            </w:pPr>
            <w:r w:rsidRPr="000A4E80">
              <w:rPr>
                <w:sz w:val="20"/>
                <w:szCs w:val="20"/>
              </w:rPr>
              <w:t>-6,7   +4,7</w:t>
            </w:r>
          </w:p>
        </w:tc>
        <w:tc>
          <w:tcPr>
            <w:tcW w:w="1016" w:type="dxa"/>
          </w:tcPr>
          <w:p w14:paraId="6E053305" w14:textId="77777777" w:rsidR="003A5179" w:rsidRPr="000A4E80" w:rsidRDefault="003A5179" w:rsidP="003915F2">
            <w:pPr>
              <w:ind w:right="-57"/>
              <w:jc w:val="center"/>
              <w:rPr>
                <w:sz w:val="20"/>
                <w:szCs w:val="20"/>
              </w:rPr>
            </w:pPr>
            <w:r w:rsidRPr="000A4E80">
              <w:rPr>
                <w:sz w:val="20"/>
                <w:szCs w:val="20"/>
              </w:rPr>
              <w:t>-5,8   +4,5</w:t>
            </w:r>
          </w:p>
        </w:tc>
        <w:tc>
          <w:tcPr>
            <w:tcW w:w="960" w:type="dxa"/>
          </w:tcPr>
          <w:p w14:paraId="58834B83" w14:textId="77777777" w:rsidR="003A5179" w:rsidRPr="000A4E80" w:rsidRDefault="003A5179" w:rsidP="003915F2">
            <w:pPr>
              <w:ind w:right="-57"/>
              <w:jc w:val="center"/>
              <w:rPr>
                <w:sz w:val="20"/>
                <w:szCs w:val="20"/>
              </w:rPr>
            </w:pPr>
            <w:r w:rsidRPr="000A4E80">
              <w:rPr>
                <w:sz w:val="20"/>
                <w:szCs w:val="20"/>
              </w:rPr>
              <w:t>-5,1   +4,3</w:t>
            </w:r>
          </w:p>
        </w:tc>
        <w:tc>
          <w:tcPr>
            <w:tcW w:w="894" w:type="dxa"/>
          </w:tcPr>
          <w:p w14:paraId="3FF4D4CE" w14:textId="77777777" w:rsidR="003A5179" w:rsidRPr="000A4E80" w:rsidRDefault="003A5179" w:rsidP="003915F2">
            <w:pPr>
              <w:ind w:right="-57"/>
              <w:jc w:val="center"/>
              <w:rPr>
                <w:sz w:val="20"/>
                <w:szCs w:val="20"/>
              </w:rPr>
            </w:pPr>
            <w:r w:rsidRPr="000A4E80">
              <w:rPr>
                <w:sz w:val="20"/>
                <w:szCs w:val="20"/>
              </w:rPr>
              <w:t>-4,4   +4,1</w:t>
            </w:r>
          </w:p>
        </w:tc>
        <w:tc>
          <w:tcPr>
            <w:tcW w:w="906" w:type="dxa"/>
          </w:tcPr>
          <w:p w14:paraId="2E94B21D" w14:textId="77777777" w:rsidR="003A5179" w:rsidRPr="000A4E80" w:rsidRDefault="003A5179" w:rsidP="003915F2">
            <w:pPr>
              <w:spacing w:before="120"/>
              <w:ind w:right="-57"/>
              <w:jc w:val="center"/>
              <w:rPr>
                <w:sz w:val="20"/>
                <w:szCs w:val="20"/>
              </w:rPr>
            </w:pPr>
            <w:r w:rsidRPr="000A4E80">
              <w:rPr>
                <w:sz w:val="20"/>
                <w:szCs w:val="20"/>
              </w:rPr>
              <w:t>±4,0</w:t>
            </w:r>
          </w:p>
        </w:tc>
      </w:tr>
      <w:tr w:rsidR="000A4E80" w:rsidRPr="000A4E80" w14:paraId="063EB2BC" w14:textId="77777777" w:rsidTr="003915F2">
        <w:tc>
          <w:tcPr>
            <w:tcW w:w="2988" w:type="dxa"/>
          </w:tcPr>
          <w:p w14:paraId="21331720" w14:textId="77777777" w:rsidR="003A5179" w:rsidRPr="000A4E80" w:rsidRDefault="003A5179" w:rsidP="003915F2">
            <w:pPr>
              <w:tabs>
                <w:tab w:val="left" w:pos="1877"/>
              </w:tabs>
              <w:ind w:right="-57"/>
              <w:rPr>
                <w:sz w:val="20"/>
                <w:szCs w:val="20"/>
              </w:rPr>
            </w:pPr>
            <w:r w:rsidRPr="000A4E80">
              <w:rPr>
                <w:sz w:val="20"/>
                <w:szCs w:val="20"/>
              </w:rPr>
              <w:t xml:space="preserve">Ziarna grube </w:t>
            </w:r>
          </w:p>
          <w:p w14:paraId="400AE664" w14:textId="77777777" w:rsidR="003A5179" w:rsidRPr="000A4E80" w:rsidRDefault="003A5179" w:rsidP="003915F2">
            <w:pPr>
              <w:tabs>
                <w:tab w:val="left" w:pos="1877"/>
              </w:tabs>
              <w:ind w:right="-57"/>
              <w:rPr>
                <w:sz w:val="20"/>
                <w:szCs w:val="20"/>
              </w:rPr>
            </w:pPr>
            <w:r w:rsidRPr="000A4E80">
              <w:rPr>
                <w:sz w:val="20"/>
                <w:szCs w:val="20"/>
              </w:rPr>
              <w:t>(mieszanki gruboziarniste)</w:t>
            </w:r>
          </w:p>
        </w:tc>
        <w:tc>
          <w:tcPr>
            <w:tcW w:w="730" w:type="dxa"/>
          </w:tcPr>
          <w:p w14:paraId="7D3553E8" w14:textId="77777777" w:rsidR="003A5179" w:rsidRPr="000A4E80" w:rsidRDefault="003A5179" w:rsidP="003915F2">
            <w:pPr>
              <w:ind w:right="-57"/>
              <w:jc w:val="center"/>
              <w:rPr>
                <w:sz w:val="20"/>
                <w:szCs w:val="20"/>
              </w:rPr>
            </w:pPr>
            <w:r w:rsidRPr="000A4E80">
              <w:rPr>
                <w:sz w:val="20"/>
                <w:szCs w:val="20"/>
              </w:rPr>
              <w:t>-9 +5,0</w:t>
            </w:r>
          </w:p>
        </w:tc>
        <w:tc>
          <w:tcPr>
            <w:tcW w:w="894" w:type="dxa"/>
          </w:tcPr>
          <w:p w14:paraId="01E0D35C" w14:textId="77777777" w:rsidR="003A5179" w:rsidRPr="000A4E80" w:rsidRDefault="003A5179" w:rsidP="003915F2">
            <w:pPr>
              <w:ind w:right="-57"/>
              <w:jc w:val="center"/>
              <w:rPr>
                <w:sz w:val="20"/>
                <w:szCs w:val="20"/>
              </w:rPr>
            </w:pPr>
            <w:r w:rsidRPr="000A4E80">
              <w:rPr>
                <w:sz w:val="20"/>
                <w:szCs w:val="20"/>
              </w:rPr>
              <w:t>-7,6 +5,0</w:t>
            </w:r>
          </w:p>
        </w:tc>
        <w:tc>
          <w:tcPr>
            <w:tcW w:w="1016" w:type="dxa"/>
          </w:tcPr>
          <w:p w14:paraId="29192F70" w14:textId="77777777" w:rsidR="003A5179" w:rsidRPr="000A4E80" w:rsidRDefault="003A5179" w:rsidP="003915F2">
            <w:pPr>
              <w:ind w:right="-57"/>
              <w:jc w:val="center"/>
              <w:rPr>
                <w:sz w:val="20"/>
                <w:szCs w:val="20"/>
              </w:rPr>
            </w:pPr>
            <w:r w:rsidRPr="000A4E80">
              <w:rPr>
                <w:sz w:val="20"/>
                <w:szCs w:val="20"/>
              </w:rPr>
              <w:t>-6,8 +5,0</w:t>
            </w:r>
          </w:p>
        </w:tc>
        <w:tc>
          <w:tcPr>
            <w:tcW w:w="960" w:type="dxa"/>
          </w:tcPr>
          <w:p w14:paraId="463DAC50" w14:textId="77777777" w:rsidR="003A5179" w:rsidRPr="000A4E80" w:rsidRDefault="003A5179" w:rsidP="003915F2">
            <w:pPr>
              <w:ind w:right="-57"/>
              <w:jc w:val="center"/>
              <w:rPr>
                <w:sz w:val="20"/>
                <w:szCs w:val="20"/>
              </w:rPr>
            </w:pPr>
            <w:r w:rsidRPr="000A4E80">
              <w:rPr>
                <w:sz w:val="20"/>
                <w:szCs w:val="20"/>
              </w:rPr>
              <w:t>-6,1 +5,0</w:t>
            </w:r>
          </w:p>
        </w:tc>
        <w:tc>
          <w:tcPr>
            <w:tcW w:w="894" w:type="dxa"/>
          </w:tcPr>
          <w:p w14:paraId="470854A0" w14:textId="77777777" w:rsidR="003A5179" w:rsidRPr="000A4E80" w:rsidRDefault="003A5179" w:rsidP="003915F2">
            <w:pPr>
              <w:ind w:right="-57"/>
              <w:jc w:val="center"/>
              <w:rPr>
                <w:sz w:val="20"/>
                <w:szCs w:val="20"/>
              </w:rPr>
            </w:pPr>
            <w:r w:rsidRPr="000A4E80">
              <w:rPr>
                <w:sz w:val="20"/>
                <w:szCs w:val="20"/>
              </w:rPr>
              <w:t>-5,5 +5,0</w:t>
            </w:r>
          </w:p>
        </w:tc>
        <w:tc>
          <w:tcPr>
            <w:tcW w:w="906" w:type="dxa"/>
          </w:tcPr>
          <w:p w14:paraId="25A3569E" w14:textId="77777777" w:rsidR="003A5179" w:rsidRPr="000A4E80" w:rsidRDefault="003A5179" w:rsidP="003915F2">
            <w:pPr>
              <w:spacing w:before="120"/>
              <w:ind w:right="-57"/>
              <w:jc w:val="center"/>
              <w:rPr>
                <w:sz w:val="20"/>
                <w:szCs w:val="20"/>
              </w:rPr>
            </w:pPr>
            <w:r w:rsidRPr="000A4E80">
              <w:rPr>
                <w:sz w:val="20"/>
                <w:szCs w:val="20"/>
              </w:rPr>
              <w:t>±5,0</w:t>
            </w:r>
          </w:p>
        </w:tc>
      </w:tr>
    </w:tbl>
    <w:p w14:paraId="2E5B86C7" w14:textId="77777777" w:rsidR="003A5179" w:rsidRPr="000A4E80" w:rsidRDefault="003A5179" w:rsidP="003A5179">
      <w:pPr>
        <w:spacing w:before="120"/>
        <w:ind w:firstLine="709"/>
        <w:rPr>
          <w:sz w:val="20"/>
          <w:szCs w:val="20"/>
        </w:rPr>
      </w:pPr>
      <w:r w:rsidRPr="000A4E80">
        <w:rPr>
          <w:sz w:val="20"/>
          <w:szCs w:val="20"/>
        </w:rPr>
        <w:t>Jeżeli w składzie mieszanki mineralno-asfaltowej określono dodatki kruszywa o szczególnych właściwościach, np. kruszywo rozjaśniające lub odporne na polerowanie, to dopuszczalna odchyłka zawartości tego kruszywa wynosi:</w:t>
      </w:r>
    </w:p>
    <w:p w14:paraId="084E47C7" w14:textId="77777777" w:rsidR="003A5179" w:rsidRPr="000A4E80" w:rsidRDefault="003A5179" w:rsidP="003A5179">
      <w:pPr>
        <w:rPr>
          <w:sz w:val="20"/>
          <w:szCs w:val="20"/>
        </w:rPr>
      </w:pPr>
      <w:r w:rsidRPr="000A4E80">
        <w:rPr>
          <w:sz w:val="20"/>
          <w:szCs w:val="20"/>
        </w:rPr>
        <w:t>-  ± 20% w wypadku kruszywa grubego,</w:t>
      </w:r>
    </w:p>
    <w:p w14:paraId="3E245BB5" w14:textId="77777777" w:rsidR="003A5179" w:rsidRPr="000A4E80" w:rsidRDefault="003A5179" w:rsidP="003A5179">
      <w:pPr>
        <w:rPr>
          <w:sz w:val="20"/>
          <w:szCs w:val="20"/>
        </w:rPr>
      </w:pPr>
      <w:r w:rsidRPr="000A4E80">
        <w:rPr>
          <w:sz w:val="20"/>
          <w:szCs w:val="20"/>
        </w:rPr>
        <w:t>-  ±30% w wypadku kruszywa drobnego.</w:t>
      </w:r>
    </w:p>
    <w:p w14:paraId="13DF145C" w14:textId="77777777" w:rsidR="003A5179" w:rsidRPr="000A4E80" w:rsidRDefault="003A5179" w:rsidP="003A5179">
      <w:pPr>
        <w:spacing w:before="120" w:after="120"/>
        <w:rPr>
          <w:sz w:val="20"/>
          <w:szCs w:val="20"/>
        </w:rPr>
      </w:pPr>
      <w:r w:rsidRPr="000A4E80">
        <w:rPr>
          <w:b/>
          <w:bCs/>
          <w:sz w:val="20"/>
          <w:szCs w:val="20"/>
        </w:rPr>
        <w:t>6.8.2.</w:t>
      </w:r>
      <w:r w:rsidRPr="000A4E80">
        <w:rPr>
          <w:sz w:val="20"/>
          <w:szCs w:val="20"/>
        </w:rPr>
        <w:t xml:space="preserve"> Zawartość lepiszcza </w:t>
      </w:r>
    </w:p>
    <w:p w14:paraId="701CCC95" w14:textId="77777777" w:rsidR="003A5179" w:rsidRPr="000A4E80" w:rsidRDefault="003A5179" w:rsidP="003A5179">
      <w:pPr>
        <w:ind w:right="-57" w:firstLine="709"/>
        <w:rPr>
          <w:sz w:val="20"/>
          <w:szCs w:val="20"/>
        </w:rPr>
      </w:pPr>
      <w:r w:rsidRPr="000A4E80">
        <w:rPr>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14:paraId="1BE1750E" w14:textId="77777777" w:rsidR="003A5179" w:rsidRPr="000A4E80" w:rsidRDefault="003A5179" w:rsidP="003A5179">
      <w:pPr>
        <w:spacing w:before="120" w:after="120"/>
        <w:ind w:left="1200" w:right="-57" w:hanging="1200"/>
        <w:rPr>
          <w:sz w:val="20"/>
          <w:szCs w:val="20"/>
        </w:rPr>
      </w:pPr>
      <w:r w:rsidRPr="000A4E80">
        <w:rPr>
          <w:sz w:val="20"/>
          <w:szCs w:val="20"/>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0A4E80" w:rsidRPr="000A4E80" w14:paraId="3FBA65D1" w14:textId="77777777" w:rsidTr="003915F2">
        <w:tc>
          <w:tcPr>
            <w:tcW w:w="2148" w:type="dxa"/>
            <w:vMerge w:val="restart"/>
            <w:vAlign w:val="center"/>
          </w:tcPr>
          <w:p w14:paraId="3354568E" w14:textId="77777777" w:rsidR="003A5179" w:rsidRPr="000A4E80" w:rsidRDefault="003A5179" w:rsidP="003915F2">
            <w:pPr>
              <w:spacing w:before="120"/>
              <w:ind w:right="-57"/>
              <w:jc w:val="center"/>
              <w:rPr>
                <w:sz w:val="20"/>
                <w:szCs w:val="20"/>
              </w:rPr>
            </w:pPr>
            <w:r w:rsidRPr="000A4E80">
              <w:rPr>
                <w:sz w:val="20"/>
                <w:szCs w:val="20"/>
              </w:rPr>
              <w:t>Rodzaj mieszanki</w:t>
            </w:r>
          </w:p>
        </w:tc>
        <w:tc>
          <w:tcPr>
            <w:tcW w:w="6720" w:type="dxa"/>
            <w:gridSpan w:val="6"/>
          </w:tcPr>
          <w:p w14:paraId="45894F77" w14:textId="77777777" w:rsidR="003A5179" w:rsidRPr="000A4E80" w:rsidRDefault="003A5179" w:rsidP="003915F2">
            <w:pPr>
              <w:ind w:right="-57"/>
              <w:jc w:val="center"/>
              <w:rPr>
                <w:sz w:val="20"/>
                <w:szCs w:val="20"/>
              </w:rPr>
            </w:pPr>
            <w:r w:rsidRPr="000A4E80">
              <w:rPr>
                <w:sz w:val="20"/>
                <w:szCs w:val="20"/>
              </w:rPr>
              <w:t>Liczba wyników badań</w:t>
            </w:r>
          </w:p>
        </w:tc>
      </w:tr>
      <w:tr w:rsidR="000A4E80" w:rsidRPr="000A4E80" w14:paraId="69D5EFBB" w14:textId="77777777" w:rsidTr="003915F2">
        <w:tc>
          <w:tcPr>
            <w:tcW w:w="2148" w:type="dxa"/>
            <w:vMerge/>
          </w:tcPr>
          <w:p w14:paraId="6CE0D7BE" w14:textId="77777777" w:rsidR="003A5179" w:rsidRPr="000A4E80" w:rsidRDefault="003A5179" w:rsidP="003915F2">
            <w:pPr>
              <w:ind w:right="-57"/>
              <w:jc w:val="center"/>
              <w:rPr>
                <w:sz w:val="20"/>
                <w:szCs w:val="20"/>
              </w:rPr>
            </w:pPr>
          </w:p>
        </w:tc>
        <w:tc>
          <w:tcPr>
            <w:tcW w:w="960" w:type="dxa"/>
            <w:vAlign w:val="center"/>
          </w:tcPr>
          <w:p w14:paraId="08C1858B" w14:textId="77777777" w:rsidR="003A5179" w:rsidRPr="000A4E80" w:rsidRDefault="003A5179" w:rsidP="003915F2">
            <w:pPr>
              <w:spacing w:before="120"/>
              <w:jc w:val="center"/>
              <w:rPr>
                <w:sz w:val="20"/>
                <w:szCs w:val="20"/>
              </w:rPr>
            </w:pPr>
            <w:r w:rsidRPr="000A4E80">
              <w:rPr>
                <w:sz w:val="20"/>
                <w:szCs w:val="20"/>
              </w:rPr>
              <w:t>1</w:t>
            </w:r>
          </w:p>
        </w:tc>
        <w:tc>
          <w:tcPr>
            <w:tcW w:w="1002" w:type="dxa"/>
            <w:vAlign w:val="center"/>
          </w:tcPr>
          <w:p w14:paraId="032CE02B" w14:textId="77777777" w:rsidR="003A5179" w:rsidRPr="000A4E80" w:rsidRDefault="003A5179" w:rsidP="003915F2">
            <w:pPr>
              <w:spacing w:before="120"/>
              <w:jc w:val="center"/>
              <w:rPr>
                <w:sz w:val="20"/>
                <w:szCs w:val="20"/>
              </w:rPr>
            </w:pPr>
            <w:r w:rsidRPr="000A4E80">
              <w:rPr>
                <w:sz w:val="20"/>
                <w:szCs w:val="20"/>
              </w:rPr>
              <w:t>2</w:t>
            </w:r>
          </w:p>
        </w:tc>
        <w:tc>
          <w:tcPr>
            <w:tcW w:w="1158" w:type="dxa"/>
            <w:vAlign w:val="center"/>
          </w:tcPr>
          <w:p w14:paraId="6BA08DB6" w14:textId="77777777" w:rsidR="003A5179" w:rsidRPr="000A4E80" w:rsidRDefault="003A5179" w:rsidP="003915F2">
            <w:pPr>
              <w:spacing w:before="120"/>
              <w:jc w:val="center"/>
              <w:rPr>
                <w:sz w:val="20"/>
                <w:szCs w:val="20"/>
              </w:rPr>
            </w:pPr>
            <w:r w:rsidRPr="000A4E80">
              <w:rPr>
                <w:sz w:val="20"/>
                <w:szCs w:val="20"/>
              </w:rPr>
              <w:t>Od 3 do 4</w:t>
            </w:r>
          </w:p>
        </w:tc>
        <w:tc>
          <w:tcPr>
            <w:tcW w:w="1058" w:type="dxa"/>
            <w:vAlign w:val="center"/>
          </w:tcPr>
          <w:p w14:paraId="096972E3" w14:textId="77777777" w:rsidR="003A5179" w:rsidRPr="000A4E80" w:rsidRDefault="003A5179" w:rsidP="003915F2">
            <w:pPr>
              <w:ind w:right="-57"/>
              <w:jc w:val="center"/>
              <w:rPr>
                <w:sz w:val="20"/>
                <w:szCs w:val="20"/>
              </w:rPr>
            </w:pPr>
            <w:r w:rsidRPr="000A4E80">
              <w:rPr>
                <w:sz w:val="20"/>
                <w:szCs w:val="20"/>
              </w:rPr>
              <w:t>Od 5</w:t>
            </w:r>
          </w:p>
          <w:p w14:paraId="2D692AEF" w14:textId="77777777" w:rsidR="003A5179" w:rsidRPr="000A4E80" w:rsidRDefault="003A5179" w:rsidP="003915F2">
            <w:pPr>
              <w:ind w:right="-57"/>
              <w:jc w:val="center"/>
              <w:rPr>
                <w:sz w:val="20"/>
                <w:szCs w:val="20"/>
                <w:vertAlign w:val="superscript"/>
              </w:rPr>
            </w:pPr>
            <w:r w:rsidRPr="000A4E80">
              <w:rPr>
                <w:sz w:val="20"/>
                <w:szCs w:val="20"/>
              </w:rPr>
              <w:t>do 8</w:t>
            </w:r>
            <w:r w:rsidRPr="000A4E80">
              <w:rPr>
                <w:sz w:val="20"/>
                <w:szCs w:val="20"/>
                <w:vertAlign w:val="superscript"/>
              </w:rPr>
              <w:t>a)</w:t>
            </w:r>
          </w:p>
        </w:tc>
        <w:tc>
          <w:tcPr>
            <w:tcW w:w="1178" w:type="dxa"/>
            <w:vAlign w:val="center"/>
          </w:tcPr>
          <w:p w14:paraId="36A0DCB4" w14:textId="77777777" w:rsidR="003A5179" w:rsidRPr="000A4E80" w:rsidRDefault="003A5179" w:rsidP="003915F2">
            <w:pPr>
              <w:ind w:right="-57"/>
              <w:jc w:val="center"/>
              <w:rPr>
                <w:sz w:val="20"/>
                <w:szCs w:val="20"/>
              </w:rPr>
            </w:pPr>
            <w:r w:rsidRPr="000A4E80">
              <w:rPr>
                <w:sz w:val="20"/>
                <w:szCs w:val="20"/>
              </w:rPr>
              <w:t>Od 9</w:t>
            </w:r>
          </w:p>
          <w:p w14:paraId="543FC2FA" w14:textId="77777777" w:rsidR="003A5179" w:rsidRPr="000A4E80" w:rsidRDefault="003A5179" w:rsidP="003915F2">
            <w:pPr>
              <w:ind w:right="-57"/>
              <w:jc w:val="center"/>
              <w:rPr>
                <w:sz w:val="20"/>
                <w:szCs w:val="20"/>
                <w:vertAlign w:val="superscript"/>
              </w:rPr>
            </w:pPr>
            <w:r w:rsidRPr="000A4E80">
              <w:rPr>
                <w:sz w:val="20"/>
                <w:szCs w:val="20"/>
              </w:rPr>
              <w:t>do 19</w:t>
            </w:r>
            <w:r w:rsidRPr="000A4E80">
              <w:rPr>
                <w:sz w:val="20"/>
                <w:szCs w:val="20"/>
                <w:vertAlign w:val="superscript"/>
              </w:rPr>
              <w:t>a)</w:t>
            </w:r>
          </w:p>
        </w:tc>
        <w:tc>
          <w:tcPr>
            <w:tcW w:w="1364" w:type="dxa"/>
            <w:vAlign w:val="center"/>
          </w:tcPr>
          <w:p w14:paraId="2D27C5A4" w14:textId="77777777" w:rsidR="003A5179" w:rsidRPr="000A4E80" w:rsidRDefault="003A5179" w:rsidP="003915F2">
            <w:pPr>
              <w:spacing w:before="120"/>
              <w:jc w:val="center"/>
              <w:rPr>
                <w:sz w:val="20"/>
                <w:szCs w:val="20"/>
              </w:rPr>
            </w:pPr>
            <w:r w:rsidRPr="000A4E80">
              <w:rPr>
                <w:sz w:val="20"/>
                <w:szCs w:val="20"/>
              </w:rPr>
              <w:t>≥20</w:t>
            </w:r>
          </w:p>
        </w:tc>
      </w:tr>
      <w:tr w:rsidR="000A4E80" w:rsidRPr="000A4E80" w14:paraId="4D5D1D58" w14:textId="77777777" w:rsidTr="003915F2">
        <w:tc>
          <w:tcPr>
            <w:tcW w:w="2148" w:type="dxa"/>
          </w:tcPr>
          <w:p w14:paraId="4F5AB9E4" w14:textId="77777777" w:rsidR="003A5179" w:rsidRPr="000A4E80" w:rsidRDefault="003A5179" w:rsidP="003915F2">
            <w:pPr>
              <w:ind w:right="-57"/>
              <w:jc w:val="center"/>
              <w:rPr>
                <w:sz w:val="20"/>
                <w:szCs w:val="20"/>
              </w:rPr>
            </w:pPr>
            <w:r w:rsidRPr="000A4E80">
              <w:rPr>
                <w:sz w:val="20"/>
                <w:szCs w:val="20"/>
              </w:rPr>
              <w:t>Mieszanki gruboziarniste</w:t>
            </w:r>
          </w:p>
        </w:tc>
        <w:tc>
          <w:tcPr>
            <w:tcW w:w="960" w:type="dxa"/>
          </w:tcPr>
          <w:p w14:paraId="669A3B50" w14:textId="77777777" w:rsidR="003A5179" w:rsidRPr="000A4E80" w:rsidRDefault="003A5179" w:rsidP="003915F2">
            <w:pPr>
              <w:ind w:right="-57"/>
              <w:jc w:val="center"/>
              <w:rPr>
                <w:sz w:val="20"/>
                <w:szCs w:val="20"/>
              </w:rPr>
            </w:pPr>
            <w:r w:rsidRPr="000A4E80">
              <w:rPr>
                <w:sz w:val="20"/>
                <w:szCs w:val="20"/>
              </w:rPr>
              <w:t>±0,6</w:t>
            </w:r>
          </w:p>
        </w:tc>
        <w:tc>
          <w:tcPr>
            <w:tcW w:w="1002" w:type="dxa"/>
          </w:tcPr>
          <w:p w14:paraId="45E263F3" w14:textId="77777777" w:rsidR="003A5179" w:rsidRPr="000A4E80" w:rsidRDefault="003A5179" w:rsidP="003915F2">
            <w:pPr>
              <w:ind w:right="-57"/>
              <w:jc w:val="center"/>
              <w:rPr>
                <w:sz w:val="20"/>
                <w:szCs w:val="20"/>
              </w:rPr>
            </w:pPr>
            <w:r w:rsidRPr="000A4E80">
              <w:rPr>
                <w:sz w:val="20"/>
                <w:szCs w:val="20"/>
              </w:rPr>
              <w:t>±0,55</w:t>
            </w:r>
          </w:p>
        </w:tc>
        <w:tc>
          <w:tcPr>
            <w:tcW w:w="1158" w:type="dxa"/>
          </w:tcPr>
          <w:p w14:paraId="19212CBC" w14:textId="77777777" w:rsidR="003A5179" w:rsidRPr="000A4E80" w:rsidRDefault="003A5179" w:rsidP="003915F2">
            <w:pPr>
              <w:ind w:right="-57"/>
              <w:jc w:val="center"/>
              <w:rPr>
                <w:sz w:val="20"/>
                <w:szCs w:val="20"/>
              </w:rPr>
            </w:pPr>
            <w:r w:rsidRPr="000A4E80">
              <w:rPr>
                <w:sz w:val="20"/>
                <w:szCs w:val="20"/>
              </w:rPr>
              <w:t>±0,50</w:t>
            </w:r>
          </w:p>
        </w:tc>
        <w:tc>
          <w:tcPr>
            <w:tcW w:w="1058" w:type="dxa"/>
          </w:tcPr>
          <w:p w14:paraId="28BDD867" w14:textId="77777777" w:rsidR="003A5179" w:rsidRPr="000A4E80" w:rsidRDefault="003A5179" w:rsidP="003915F2">
            <w:pPr>
              <w:ind w:right="-57"/>
              <w:jc w:val="center"/>
              <w:rPr>
                <w:sz w:val="20"/>
                <w:szCs w:val="20"/>
              </w:rPr>
            </w:pPr>
            <w:r w:rsidRPr="000A4E80">
              <w:rPr>
                <w:sz w:val="20"/>
                <w:szCs w:val="20"/>
              </w:rPr>
              <w:t>±0,40</w:t>
            </w:r>
          </w:p>
        </w:tc>
        <w:tc>
          <w:tcPr>
            <w:tcW w:w="1178" w:type="dxa"/>
          </w:tcPr>
          <w:p w14:paraId="1623B26D" w14:textId="77777777" w:rsidR="003A5179" w:rsidRPr="000A4E80" w:rsidRDefault="003A5179" w:rsidP="003915F2">
            <w:pPr>
              <w:ind w:right="-57"/>
              <w:jc w:val="center"/>
              <w:rPr>
                <w:sz w:val="20"/>
                <w:szCs w:val="20"/>
              </w:rPr>
            </w:pPr>
            <w:r w:rsidRPr="000A4E80">
              <w:rPr>
                <w:sz w:val="20"/>
                <w:szCs w:val="20"/>
              </w:rPr>
              <w:t>±0,35</w:t>
            </w:r>
          </w:p>
        </w:tc>
        <w:tc>
          <w:tcPr>
            <w:tcW w:w="1364" w:type="dxa"/>
          </w:tcPr>
          <w:p w14:paraId="7280AC41" w14:textId="77777777" w:rsidR="003A5179" w:rsidRPr="000A4E80" w:rsidRDefault="003A5179" w:rsidP="003915F2">
            <w:pPr>
              <w:ind w:right="-57"/>
              <w:jc w:val="center"/>
              <w:rPr>
                <w:sz w:val="20"/>
                <w:szCs w:val="20"/>
              </w:rPr>
            </w:pPr>
            <w:r w:rsidRPr="000A4E80">
              <w:rPr>
                <w:sz w:val="20"/>
                <w:szCs w:val="20"/>
              </w:rPr>
              <w:t>±0,30</w:t>
            </w:r>
          </w:p>
        </w:tc>
      </w:tr>
      <w:tr w:rsidR="000A4E80" w:rsidRPr="000A4E80" w14:paraId="4EE8E1FB" w14:textId="77777777" w:rsidTr="003915F2">
        <w:tc>
          <w:tcPr>
            <w:tcW w:w="2148" w:type="dxa"/>
          </w:tcPr>
          <w:p w14:paraId="083B89D2" w14:textId="77777777" w:rsidR="003A5179" w:rsidRPr="000A4E80" w:rsidRDefault="003A5179" w:rsidP="003915F2">
            <w:pPr>
              <w:ind w:right="-57"/>
              <w:jc w:val="center"/>
              <w:rPr>
                <w:sz w:val="20"/>
                <w:szCs w:val="20"/>
              </w:rPr>
            </w:pPr>
            <w:r w:rsidRPr="000A4E80">
              <w:rPr>
                <w:sz w:val="20"/>
                <w:szCs w:val="20"/>
              </w:rPr>
              <w:t>Mieszanki drobnoziarniste</w:t>
            </w:r>
          </w:p>
        </w:tc>
        <w:tc>
          <w:tcPr>
            <w:tcW w:w="960" w:type="dxa"/>
          </w:tcPr>
          <w:p w14:paraId="6F22F063" w14:textId="77777777" w:rsidR="003A5179" w:rsidRPr="000A4E80" w:rsidRDefault="003A5179" w:rsidP="003915F2">
            <w:pPr>
              <w:ind w:right="-57"/>
              <w:jc w:val="center"/>
              <w:rPr>
                <w:sz w:val="20"/>
                <w:szCs w:val="20"/>
              </w:rPr>
            </w:pPr>
            <w:r w:rsidRPr="000A4E80">
              <w:rPr>
                <w:sz w:val="20"/>
                <w:szCs w:val="20"/>
              </w:rPr>
              <w:t>±0,5</w:t>
            </w:r>
          </w:p>
        </w:tc>
        <w:tc>
          <w:tcPr>
            <w:tcW w:w="1002" w:type="dxa"/>
          </w:tcPr>
          <w:p w14:paraId="2A6D0186" w14:textId="77777777" w:rsidR="003A5179" w:rsidRPr="000A4E80" w:rsidRDefault="003A5179" w:rsidP="003915F2">
            <w:pPr>
              <w:ind w:right="-57"/>
              <w:jc w:val="center"/>
              <w:rPr>
                <w:sz w:val="20"/>
                <w:szCs w:val="20"/>
              </w:rPr>
            </w:pPr>
            <w:r w:rsidRPr="000A4E80">
              <w:rPr>
                <w:sz w:val="20"/>
                <w:szCs w:val="20"/>
              </w:rPr>
              <w:t>±0,45</w:t>
            </w:r>
          </w:p>
        </w:tc>
        <w:tc>
          <w:tcPr>
            <w:tcW w:w="1158" w:type="dxa"/>
          </w:tcPr>
          <w:p w14:paraId="32E03963" w14:textId="77777777" w:rsidR="003A5179" w:rsidRPr="000A4E80" w:rsidRDefault="003A5179" w:rsidP="003915F2">
            <w:pPr>
              <w:ind w:right="-57"/>
              <w:jc w:val="center"/>
              <w:rPr>
                <w:sz w:val="20"/>
                <w:szCs w:val="20"/>
              </w:rPr>
            </w:pPr>
            <w:r w:rsidRPr="000A4E80">
              <w:rPr>
                <w:sz w:val="20"/>
                <w:szCs w:val="20"/>
              </w:rPr>
              <w:t>±0,40</w:t>
            </w:r>
          </w:p>
        </w:tc>
        <w:tc>
          <w:tcPr>
            <w:tcW w:w="1058" w:type="dxa"/>
          </w:tcPr>
          <w:p w14:paraId="5F065E49" w14:textId="77777777" w:rsidR="003A5179" w:rsidRPr="000A4E80" w:rsidRDefault="003A5179" w:rsidP="003915F2">
            <w:pPr>
              <w:ind w:right="-57"/>
              <w:jc w:val="center"/>
              <w:rPr>
                <w:sz w:val="20"/>
                <w:szCs w:val="20"/>
              </w:rPr>
            </w:pPr>
            <w:r w:rsidRPr="000A4E80">
              <w:rPr>
                <w:sz w:val="20"/>
                <w:szCs w:val="20"/>
              </w:rPr>
              <w:t>±0,40</w:t>
            </w:r>
          </w:p>
        </w:tc>
        <w:tc>
          <w:tcPr>
            <w:tcW w:w="1178" w:type="dxa"/>
          </w:tcPr>
          <w:p w14:paraId="125BEFC3" w14:textId="77777777" w:rsidR="003A5179" w:rsidRPr="000A4E80" w:rsidRDefault="003A5179" w:rsidP="003915F2">
            <w:pPr>
              <w:ind w:right="-57"/>
              <w:jc w:val="center"/>
              <w:rPr>
                <w:sz w:val="20"/>
                <w:szCs w:val="20"/>
              </w:rPr>
            </w:pPr>
            <w:r w:rsidRPr="000A4E80">
              <w:rPr>
                <w:sz w:val="20"/>
                <w:szCs w:val="20"/>
              </w:rPr>
              <w:t>±0,35</w:t>
            </w:r>
          </w:p>
        </w:tc>
        <w:tc>
          <w:tcPr>
            <w:tcW w:w="1364" w:type="dxa"/>
          </w:tcPr>
          <w:p w14:paraId="6C09CC20" w14:textId="77777777" w:rsidR="003A5179" w:rsidRPr="000A4E80" w:rsidRDefault="003A5179" w:rsidP="003915F2">
            <w:pPr>
              <w:ind w:right="-57"/>
              <w:jc w:val="center"/>
              <w:rPr>
                <w:sz w:val="20"/>
                <w:szCs w:val="20"/>
              </w:rPr>
            </w:pPr>
            <w:r w:rsidRPr="000A4E80">
              <w:rPr>
                <w:sz w:val="20"/>
                <w:szCs w:val="20"/>
              </w:rPr>
              <w:t>±0,30</w:t>
            </w:r>
          </w:p>
        </w:tc>
      </w:tr>
      <w:tr w:rsidR="000A4E80" w:rsidRPr="000A4E80" w14:paraId="3F94B2BA" w14:textId="77777777" w:rsidTr="003915F2">
        <w:tc>
          <w:tcPr>
            <w:tcW w:w="8868" w:type="dxa"/>
            <w:gridSpan w:val="7"/>
          </w:tcPr>
          <w:p w14:paraId="57324BD9" w14:textId="77777777" w:rsidR="003A5179" w:rsidRPr="000A4E80" w:rsidRDefault="003A5179">
            <w:pPr>
              <w:numPr>
                <w:ilvl w:val="0"/>
                <w:numId w:val="221"/>
              </w:numPr>
              <w:tabs>
                <w:tab w:val="left" w:pos="426"/>
              </w:tabs>
              <w:ind w:left="426" w:right="-57"/>
              <w:jc w:val="both"/>
              <w:rPr>
                <w:sz w:val="20"/>
                <w:szCs w:val="20"/>
              </w:rPr>
            </w:pPr>
            <w:r w:rsidRPr="000A4E80">
              <w:rPr>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46995CD1" w14:textId="77777777" w:rsidR="003A5179" w:rsidRPr="000A4E80" w:rsidRDefault="003A5179" w:rsidP="003A5179">
      <w:pPr>
        <w:spacing w:before="120" w:after="120"/>
        <w:rPr>
          <w:sz w:val="20"/>
          <w:szCs w:val="20"/>
        </w:rPr>
      </w:pPr>
      <w:r w:rsidRPr="000A4E80">
        <w:rPr>
          <w:b/>
          <w:bCs/>
          <w:sz w:val="20"/>
          <w:szCs w:val="20"/>
        </w:rPr>
        <w:t>6.8.3.</w:t>
      </w:r>
      <w:r w:rsidRPr="000A4E80">
        <w:rPr>
          <w:sz w:val="20"/>
          <w:szCs w:val="20"/>
        </w:rPr>
        <w:t xml:space="preserve"> Temperatura mięknienia i nawrót sprężysty lepiszcza odzyskanego </w:t>
      </w:r>
    </w:p>
    <w:p w14:paraId="048A9033" w14:textId="77777777" w:rsidR="003A5179" w:rsidRPr="000A4E80" w:rsidRDefault="003A5179" w:rsidP="003A5179">
      <w:pPr>
        <w:ind w:firstLine="709"/>
        <w:rPr>
          <w:sz w:val="20"/>
          <w:szCs w:val="20"/>
        </w:rPr>
      </w:pPr>
      <w:r w:rsidRPr="000A4E80">
        <w:rPr>
          <w:sz w:val="20"/>
          <w:szCs w:val="20"/>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52CAB8F0" w14:textId="77777777" w:rsidR="003A5179" w:rsidRPr="000A4E80" w:rsidRDefault="003A5179" w:rsidP="003A5179">
      <w:pPr>
        <w:ind w:firstLine="709"/>
        <w:rPr>
          <w:sz w:val="20"/>
          <w:szCs w:val="20"/>
        </w:rPr>
      </w:pPr>
      <w:r w:rsidRPr="000A4E80">
        <w:rPr>
          <w:sz w:val="20"/>
          <w:szCs w:val="20"/>
        </w:rPr>
        <w:t>Temperatura mięknienia polimeroasfaltu wyekstrahowanego z mieszanki mineralno asfaltowej nie powinna przekroczyć wartości dopuszczalnych podanych w tablicy 28.</w:t>
      </w:r>
    </w:p>
    <w:p w14:paraId="4625A2CF" w14:textId="77777777" w:rsidR="003A5179" w:rsidRPr="000A4E80" w:rsidRDefault="003A5179" w:rsidP="003A5179">
      <w:pPr>
        <w:spacing w:before="120" w:after="120"/>
        <w:ind w:left="1276" w:hanging="1276"/>
        <w:rPr>
          <w:sz w:val="20"/>
          <w:szCs w:val="20"/>
        </w:rPr>
      </w:pPr>
      <w:r w:rsidRPr="000A4E80">
        <w:rPr>
          <w:sz w:val="20"/>
          <w:szCs w:val="20"/>
        </w:rPr>
        <w:t>Tablica 28.</w:t>
      </w:r>
      <w:r w:rsidRPr="000A4E80">
        <w:rPr>
          <w:sz w:val="2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0A4E80" w:rsidRPr="000A4E80" w14:paraId="33FDFFE9" w14:textId="77777777" w:rsidTr="003915F2">
        <w:tc>
          <w:tcPr>
            <w:tcW w:w="3755" w:type="dxa"/>
            <w:vAlign w:val="center"/>
          </w:tcPr>
          <w:p w14:paraId="2CE3ADF3" w14:textId="77777777" w:rsidR="003A5179" w:rsidRPr="000A4E80" w:rsidRDefault="003A5179" w:rsidP="003915F2">
            <w:pPr>
              <w:spacing w:before="60" w:after="60"/>
              <w:ind w:right="57"/>
              <w:jc w:val="center"/>
              <w:rPr>
                <w:sz w:val="20"/>
                <w:szCs w:val="20"/>
              </w:rPr>
            </w:pPr>
            <w:r w:rsidRPr="000A4E80">
              <w:rPr>
                <w:sz w:val="20"/>
                <w:szCs w:val="20"/>
              </w:rPr>
              <w:t>Rodzaj lepiszcza</w:t>
            </w:r>
          </w:p>
        </w:tc>
        <w:tc>
          <w:tcPr>
            <w:tcW w:w="3756" w:type="dxa"/>
            <w:vAlign w:val="center"/>
          </w:tcPr>
          <w:p w14:paraId="35951972" w14:textId="77777777" w:rsidR="003A5179" w:rsidRPr="000A4E80" w:rsidRDefault="003A5179" w:rsidP="003915F2">
            <w:pPr>
              <w:spacing w:before="60" w:after="60"/>
              <w:ind w:right="57"/>
              <w:jc w:val="center"/>
              <w:rPr>
                <w:sz w:val="20"/>
                <w:szCs w:val="20"/>
              </w:rPr>
            </w:pPr>
            <w:r w:rsidRPr="000A4E80">
              <w:rPr>
                <w:sz w:val="20"/>
                <w:szCs w:val="20"/>
              </w:rPr>
              <w:t>Najwyższa temperatura mięknienia, °C</w:t>
            </w:r>
          </w:p>
        </w:tc>
      </w:tr>
      <w:tr w:rsidR="000A4E80" w:rsidRPr="000A4E80" w14:paraId="1BBEED1D" w14:textId="77777777" w:rsidTr="003915F2">
        <w:tc>
          <w:tcPr>
            <w:tcW w:w="3755" w:type="dxa"/>
          </w:tcPr>
          <w:p w14:paraId="324F4ACA" w14:textId="77777777" w:rsidR="003A5179" w:rsidRPr="000A4E80" w:rsidRDefault="003A5179" w:rsidP="003915F2">
            <w:pPr>
              <w:spacing w:before="60" w:after="60"/>
              <w:ind w:right="57"/>
              <w:jc w:val="center"/>
              <w:rPr>
                <w:sz w:val="20"/>
                <w:szCs w:val="20"/>
              </w:rPr>
            </w:pPr>
            <w:r w:rsidRPr="000A4E80">
              <w:rPr>
                <w:sz w:val="20"/>
                <w:szCs w:val="20"/>
              </w:rPr>
              <w:t>PMB-45/80-55</w:t>
            </w:r>
          </w:p>
        </w:tc>
        <w:tc>
          <w:tcPr>
            <w:tcW w:w="3756" w:type="dxa"/>
          </w:tcPr>
          <w:p w14:paraId="26F4E341" w14:textId="77777777" w:rsidR="003A5179" w:rsidRPr="000A4E80" w:rsidRDefault="003A5179" w:rsidP="003915F2">
            <w:pPr>
              <w:spacing w:before="60" w:after="60"/>
              <w:ind w:right="57"/>
              <w:jc w:val="center"/>
              <w:rPr>
                <w:sz w:val="20"/>
                <w:szCs w:val="20"/>
              </w:rPr>
            </w:pPr>
            <w:r w:rsidRPr="000A4E80">
              <w:rPr>
                <w:sz w:val="20"/>
                <w:szCs w:val="20"/>
              </w:rPr>
              <w:t>73</w:t>
            </w:r>
          </w:p>
        </w:tc>
      </w:tr>
      <w:tr w:rsidR="000A4E80" w:rsidRPr="000A4E80" w14:paraId="4227B9A3" w14:textId="77777777" w:rsidTr="003915F2">
        <w:tc>
          <w:tcPr>
            <w:tcW w:w="3755" w:type="dxa"/>
          </w:tcPr>
          <w:p w14:paraId="069B235E" w14:textId="77777777" w:rsidR="003A5179" w:rsidRPr="000A4E80" w:rsidRDefault="003A5179" w:rsidP="003915F2">
            <w:pPr>
              <w:spacing w:before="60" w:after="60"/>
              <w:ind w:right="57"/>
              <w:jc w:val="center"/>
              <w:rPr>
                <w:sz w:val="20"/>
                <w:szCs w:val="20"/>
              </w:rPr>
            </w:pPr>
            <w:r w:rsidRPr="000A4E80">
              <w:rPr>
                <w:sz w:val="20"/>
                <w:szCs w:val="20"/>
              </w:rPr>
              <w:t>PMB 45/80-65</w:t>
            </w:r>
          </w:p>
        </w:tc>
        <w:tc>
          <w:tcPr>
            <w:tcW w:w="3756" w:type="dxa"/>
          </w:tcPr>
          <w:p w14:paraId="08A8789C" w14:textId="77777777" w:rsidR="003A5179" w:rsidRPr="000A4E80" w:rsidRDefault="003A5179" w:rsidP="003915F2">
            <w:pPr>
              <w:spacing w:before="60" w:after="60"/>
              <w:ind w:right="57"/>
              <w:jc w:val="center"/>
              <w:rPr>
                <w:sz w:val="20"/>
                <w:szCs w:val="20"/>
              </w:rPr>
            </w:pPr>
            <w:r w:rsidRPr="000A4E80">
              <w:rPr>
                <w:sz w:val="20"/>
                <w:szCs w:val="20"/>
              </w:rPr>
              <w:t>83</w:t>
            </w:r>
          </w:p>
        </w:tc>
      </w:tr>
      <w:tr w:rsidR="000A4E80" w:rsidRPr="000A4E80" w14:paraId="1C6BACD8" w14:textId="77777777" w:rsidTr="003915F2">
        <w:tc>
          <w:tcPr>
            <w:tcW w:w="3755" w:type="dxa"/>
          </w:tcPr>
          <w:p w14:paraId="09096834" w14:textId="77777777" w:rsidR="003A5179" w:rsidRPr="000A4E80" w:rsidRDefault="003A5179" w:rsidP="003915F2">
            <w:pPr>
              <w:spacing w:before="60" w:after="60"/>
              <w:ind w:right="57"/>
              <w:jc w:val="center"/>
              <w:rPr>
                <w:sz w:val="20"/>
                <w:szCs w:val="20"/>
              </w:rPr>
            </w:pPr>
            <w:r w:rsidRPr="000A4E80">
              <w:rPr>
                <w:sz w:val="20"/>
                <w:szCs w:val="20"/>
              </w:rPr>
              <w:t>PMB 45/80-80</w:t>
            </w:r>
          </w:p>
        </w:tc>
        <w:tc>
          <w:tcPr>
            <w:tcW w:w="3756" w:type="dxa"/>
          </w:tcPr>
          <w:p w14:paraId="48EF3907" w14:textId="77777777" w:rsidR="003A5179" w:rsidRPr="000A4E80" w:rsidRDefault="003A5179" w:rsidP="003915F2">
            <w:pPr>
              <w:spacing w:before="60" w:after="60"/>
              <w:ind w:right="57"/>
              <w:jc w:val="center"/>
              <w:rPr>
                <w:sz w:val="20"/>
                <w:szCs w:val="20"/>
              </w:rPr>
            </w:pPr>
            <w:r w:rsidRPr="000A4E80">
              <w:rPr>
                <w:sz w:val="20"/>
                <w:szCs w:val="20"/>
              </w:rPr>
              <w:t>Nie dotyczy</w:t>
            </w:r>
          </w:p>
        </w:tc>
      </w:tr>
    </w:tbl>
    <w:p w14:paraId="69D29223" w14:textId="77777777" w:rsidR="003A5179" w:rsidRPr="000A4E80" w:rsidRDefault="003A5179" w:rsidP="003A5179">
      <w:pPr>
        <w:spacing w:before="240"/>
        <w:ind w:firstLine="709"/>
        <w:rPr>
          <w:sz w:val="20"/>
          <w:szCs w:val="20"/>
        </w:rPr>
      </w:pPr>
      <w:r w:rsidRPr="000A4E80">
        <w:rPr>
          <w:sz w:val="20"/>
          <w:szCs w:val="20"/>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4E3D4758" w14:textId="77777777" w:rsidR="003A5179" w:rsidRPr="000A4E80" w:rsidRDefault="003A5179" w:rsidP="003A5179">
      <w:pPr>
        <w:ind w:firstLine="709"/>
        <w:rPr>
          <w:sz w:val="20"/>
          <w:szCs w:val="20"/>
        </w:rPr>
      </w:pPr>
      <w:r w:rsidRPr="000A4E80">
        <w:rPr>
          <w:sz w:val="20"/>
          <w:szCs w:val="20"/>
        </w:rPr>
        <w:t>Najwyższa dopuszczalna temperatura mięknienia wyekstrahowanego polimeroasfaltu = temperatura mięknienia zbadanej dostawy na wytwórnię + dopuszczalny wg Załącznika krajowego NA do PN-EN 14023 [64a] wzrost temperatury mięknienia po starzeniu RTFOT.</w:t>
      </w:r>
    </w:p>
    <w:p w14:paraId="1FE6D3C3" w14:textId="77777777" w:rsidR="003A5179" w:rsidRPr="000A4E80" w:rsidRDefault="003A5179" w:rsidP="003A5179">
      <w:pPr>
        <w:ind w:firstLine="709"/>
        <w:rPr>
          <w:sz w:val="20"/>
          <w:szCs w:val="20"/>
        </w:rPr>
      </w:pPr>
      <w:r w:rsidRPr="000A4E80">
        <w:rPr>
          <w:sz w:val="20"/>
          <w:szCs w:val="20"/>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14:paraId="75569CAE" w14:textId="77777777" w:rsidR="003A5179" w:rsidRPr="000A4E80" w:rsidRDefault="003A5179" w:rsidP="003A5179">
      <w:pPr>
        <w:keepNext/>
        <w:spacing w:before="120" w:after="120"/>
        <w:ind w:right="-57"/>
        <w:rPr>
          <w:sz w:val="20"/>
          <w:szCs w:val="20"/>
        </w:rPr>
      </w:pPr>
      <w:r w:rsidRPr="000A4E80">
        <w:rPr>
          <w:b/>
          <w:bCs/>
          <w:sz w:val="20"/>
          <w:szCs w:val="20"/>
        </w:rPr>
        <w:t>6.8.4.</w:t>
      </w:r>
      <w:r w:rsidRPr="000A4E80">
        <w:rPr>
          <w:sz w:val="20"/>
          <w:szCs w:val="20"/>
        </w:rPr>
        <w:t xml:space="preserve"> Gęstość i zawartość wolnych przestrzeni</w:t>
      </w:r>
    </w:p>
    <w:p w14:paraId="16C5ABEF" w14:textId="77777777" w:rsidR="003A5179" w:rsidRPr="000A4E80" w:rsidRDefault="003A5179" w:rsidP="003A5179">
      <w:pPr>
        <w:ind w:right="-57" w:firstLine="709"/>
        <w:rPr>
          <w:sz w:val="20"/>
          <w:szCs w:val="20"/>
        </w:rPr>
      </w:pPr>
      <w:r w:rsidRPr="000A4E80">
        <w:rPr>
          <w:sz w:val="20"/>
          <w:szCs w:val="20"/>
        </w:rPr>
        <w:t>Zawartość wolnych przestrzeni w próbce Marshalla pobranej z mieszanki mineralno-asfaltowej lub wyjątkowo powtórnie rozgrzanej próbki pobranej z nawierzchni nie może wykroczyć poza wartości podane w pkcie 2.10 o więcej niż 1,5% (v/v).</w:t>
      </w:r>
    </w:p>
    <w:p w14:paraId="3861B8E1" w14:textId="77777777" w:rsidR="003A5179" w:rsidRPr="000A4E80" w:rsidRDefault="003A5179" w:rsidP="003A5179">
      <w:pPr>
        <w:spacing w:before="120" w:after="120"/>
        <w:rPr>
          <w:b/>
          <w:bCs/>
          <w:sz w:val="20"/>
          <w:szCs w:val="20"/>
        </w:rPr>
      </w:pPr>
      <w:r w:rsidRPr="000A4E80">
        <w:rPr>
          <w:b/>
          <w:sz w:val="20"/>
          <w:szCs w:val="20"/>
        </w:rPr>
        <w:t xml:space="preserve">6.9. </w:t>
      </w:r>
      <w:r w:rsidRPr="000A4E80">
        <w:rPr>
          <w:b/>
          <w:bCs/>
          <w:sz w:val="20"/>
          <w:szCs w:val="20"/>
        </w:rPr>
        <w:t xml:space="preserve">Warunki technologiczne wbudowywania mieszanki mineralno-asfaltowej </w:t>
      </w:r>
    </w:p>
    <w:p w14:paraId="17FE6D67" w14:textId="77777777" w:rsidR="003A5179" w:rsidRPr="000A4E80" w:rsidRDefault="003A5179" w:rsidP="003A5179">
      <w:pPr>
        <w:ind w:firstLine="709"/>
        <w:rPr>
          <w:sz w:val="20"/>
          <w:szCs w:val="20"/>
        </w:rPr>
      </w:pPr>
      <w:r w:rsidRPr="000A4E80">
        <w:rPr>
          <w:sz w:val="20"/>
          <w:szCs w:val="20"/>
        </w:rPr>
        <w:t xml:space="preserve">Temperatura powietrza powinna być mierzona przed i w czasie robót; nie powinna być mniejsza niż podano w tablicy 23.  </w:t>
      </w:r>
    </w:p>
    <w:p w14:paraId="16B7BDD8" w14:textId="77777777" w:rsidR="003A5179" w:rsidRPr="000A4E80" w:rsidRDefault="003A5179" w:rsidP="003A5179">
      <w:pPr>
        <w:ind w:firstLine="709"/>
        <w:rPr>
          <w:sz w:val="20"/>
          <w:szCs w:val="20"/>
        </w:rPr>
      </w:pPr>
      <w:r w:rsidRPr="000A4E80">
        <w:rPr>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21FACE81" w14:textId="77777777" w:rsidR="003A5179" w:rsidRPr="000A4E80" w:rsidRDefault="003A5179" w:rsidP="003A5179">
      <w:pPr>
        <w:numPr>
          <w:ilvl w:val="12"/>
          <w:numId w:val="0"/>
        </w:numPr>
        <w:ind w:firstLine="709"/>
        <w:rPr>
          <w:sz w:val="20"/>
          <w:szCs w:val="20"/>
        </w:rPr>
      </w:pPr>
      <w:r w:rsidRPr="000A4E80">
        <w:rPr>
          <w:sz w:val="20"/>
          <w:szCs w:val="20"/>
        </w:rPr>
        <w:t xml:space="preserve">Pomiar temperatury mieszanki  mineralno-asfaltowej należy wykonać zgodnie z wymaganiami normy PN-EN 12697-13 [38]. </w:t>
      </w:r>
    </w:p>
    <w:p w14:paraId="2DD0E5D5" w14:textId="77777777" w:rsidR="003A5179" w:rsidRPr="000A4E80" w:rsidRDefault="003A5179" w:rsidP="003A5179">
      <w:pPr>
        <w:ind w:firstLine="709"/>
        <w:rPr>
          <w:b/>
          <w:sz w:val="20"/>
          <w:szCs w:val="20"/>
        </w:rPr>
      </w:pPr>
      <w:r w:rsidRPr="000A4E80">
        <w:rPr>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420DF458" w14:textId="77777777" w:rsidR="003A5179" w:rsidRPr="000A4E80" w:rsidRDefault="003A5179" w:rsidP="003A5179">
      <w:pPr>
        <w:spacing w:before="120" w:after="120"/>
        <w:rPr>
          <w:sz w:val="20"/>
          <w:szCs w:val="20"/>
        </w:rPr>
      </w:pPr>
      <w:r w:rsidRPr="000A4E80">
        <w:rPr>
          <w:b/>
          <w:sz w:val="20"/>
          <w:szCs w:val="20"/>
        </w:rPr>
        <w:t>6.10.</w:t>
      </w:r>
      <w:r w:rsidRPr="000A4E80">
        <w:rPr>
          <w:sz w:val="20"/>
          <w:szCs w:val="20"/>
        </w:rPr>
        <w:t xml:space="preserve"> </w:t>
      </w:r>
      <w:r w:rsidRPr="000A4E80">
        <w:rPr>
          <w:b/>
          <w:bCs/>
          <w:sz w:val="20"/>
          <w:szCs w:val="20"/>
        </w:rPr>
        <w:t>Wykonana warstwa</w:t>
      </w:r>
    </w:p>
    <w:p w14:paraId="2C63B740" w14:textId="77777777" w:rsidR="003A5179" w:rsidRPr="000A4E80" w:rsidRDefault="003A5179" w:rsidP="003A5179">
      <w:pPr>
        <w:spacing w:after="120"/>
        <w:ind w:right="-57"/>
        <w:rPr>
          <w:sz w:val="20"/>
          <w:szCs w:val="20"/>
        </w:rPr>
      </w:pPr>
      <w:r w:rsidRPr="000A4E80">
        <w:rPr>
          <w:b/>
          <w:bCs/>
          <w:sz w:val="20"/>
          <w:szCs w:val="20"/>
        </w:rPr>
        <w:t>6.10.1.</w:t>
      </w:r>
      <w:r w:rsidRPr="000A4E80">
        <w:rPr>
          <w:sz w:val="20"/>
          <w:szCs w:val="20"/>
        </w:rPr>
        <w:t xml:space="preserve"> Wskaźnik zagęszczenia i zawartość wolnych przestrzeni </w:t>
      </w:r>
    </w:p>
    <w:p w14:paraId="0879DF94" w14:textId="77777777" w:rsidR="003A5179" w:rsidRPr="000A4E80" w:rsidRDefault="003A5179" w:rsidP="003A5179">
      <w:pPr>
        <w:ind w:firstLine="709"/>
        <w:rPr>
          <w:sz w:val="20"/>
          <w:szCs w:val="20"/>
        </w:rPr>
      </w:pPr>
      <w:r w:rsidRPr="000A4E80">
        <w:rPr>
          <w:sz w:val="20"/>
          <w:szCs w:val="20"/>
        </w:rPr>
        <w:t>Zagęszczenie wykonanej warstwy wyrażone wskaźnikiem zagęszczenia oraz zawartością wolnych przestrzeni nie może przekroczyć wartości dopuszczalnych  podanych w tablicy 29. Dotyczy to każdego pojedynczego oznaczenia danej właściwości.</w:t>
      </w:r>
    </w:p>
    <w:p w14:paraId="4682F5A0" w14:textId="77777777" w:rsidR="003A5179" w:rsidRPr="000A4E80" w:rsidRDefault="003A5179" w:rsidP="003A5179">
      <w:pPr>
        <w:rPr>
          <w:sz w:val="20"/>
          <w:szCs w:val="20"/>
        </w:rPr>
      </w:pPr>
      <w:r w:rsidRPr="000A4E80">
        <w:rPr>
          <w:sz w:val="20"/>
          <w:szCs w:val="20"/>
        </w:rPr>
        <w:tab/>
        <w:t>Określenie gęstości objętościowej należy wykonywać według PN-EN 12697-6 [34].</w:t>
      </w:r>
    </w:p>
    <w:p w14:paraId="2915D232" w14:textId="77777777" w:rsidR="003A5179" w:rsidRPr="000A4E80" w:rsidRDefault="003A5179" w:rsidP="003A5179">
      <w:pPr>
        <w:spacing w:before="120" w:after="120"/>
        <w:rPr>
          <w:sz w:val="20"/>
          <w:szCs w:val="20"/>
        </w:rPr>
      </w:pPr>
      <w:r w:rsidRPr="000A4E80">
        <w:rPr>
          <w:sz w:val="20"/>
          <w:szCs w:val="20"/>
        </w:rPr>
        <w:t xml:space="preserve">Tablica 29.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0A4E80" w:rsidRPr="000A4E80" w14:paraId="0897288C" w14:textId="77777777" w:rsidTr="003915F2">
        <w:tc>
          <w:tcPr>
            <w:tcW w:w="2748" w:type="dxa"/>
          </w:tcPr>
          <w:p w14:paraId="452D7E30" w14:textId="77777777" w:rsidR="003A5179" w:rsidRPr="000A4E80" w:rsidRDefault="003A5179" w:rsidP="003915F2">
            <w:pPr>
              <w:jc w:val="center"/>
              <w:rPr>
                <w:sz w:val="20"/>
                <w:szCs w:val="20"/>
              </w:rPr>
            </w:pPr>
          </w:p>
          <w:p w14:paraId="7D4ECFD9" w14:textId="77777777" w:rsidR="003A5179" w:rsidRPr="000A4E80" w:rsidRDefault="003A5179" w:rsidP="003915F2">
            <w:pPr>
              <w:jc w:val="center"/>
              <w:rPr>
                <w:sz w:val="20"/>
                <w:szCs w:val="20"/>
              </w:rPr>
            </w:pPr>
            <w:r w:rsidRPr="000A4E80">
              <w:rPr>
                <w:sz w:val="20"/>
                <w:szCs w:val="20"/>
              </w:rPr>
              <w:t>Typ i wymiar mieszanki</w:t>
            </w:r>
          </w:p>
        </w:tc>
        <w:tc>
          <w:tcPr>
            <w:tcW w:w="1680" w:type="dxa"/>
          </w:tcPr>
          <w:p w14:paraId="5388C4EC" w14:textId="77777777" w:rsidR="003A5179" w:rsidRPr="000A4E80" w:rsidRDefault="003A5179" w:rsidP="003915F2">
            <w:pPr>
              <w:spacing w:before="120"/>
              <w:jc w:val="center"/>
              <w:rPr>
                <w:sz w:val="20"/>
                <w:szCs w:val="20"/>
              </w:rPr>
            </w:pPr>
            <w:r w:rsidRPr="000A4E80">
              <w:rPr>
                <w:sz w:val="20"/>
                <w:szCs w:val="20"/>
              </w:rPr>
              <w:t>Wskaźnik zagęszczenia</w:t>
            </w:r>
          </w:p>
          <w:p w14:paraId="40F76CC6" w14:textId="77777777" w:rsidR="003A5179" w:rsidRPr="000A4E80" w:rsidRDefault="003A5179" w:rsidP="003915F2">
            <w:pPr>
              <w:ind w:left="87"/>
              <w:jc w:val="center"/>
              <w:rPr>
                <w:sz w:val="20"/>
                <w:szCs w:val="20"/>
              </w:rPr>
            </w:pPr>
            <w:r w:rsidRPr="000A4E80">
              <w:rPr>
                <w:sz w:val="20"/>
                <w:szCs w:val="20"/>
              </w:rPr>
              <w:t>[%]</w:t>
            </w:r>
          </w:p>
        </w:tc>
        <w:tc>
          <w:tcPr>
            <w:tcW w:w="2400" w:type="dxa"/>
          </w:tcPr>
          <w:p w14:paraId="6F14B601" w14:textId="77777777" w:rsidR="003A5179" w:rsidRPr="000A4E80" w:rsidRDefault="003A5179" w:rsidP="003915F2">
            <w:pPr>
              <w:jc w:val="center"/>
              <w:rPr>
                <w:sz w:val="20"/>
                <w:szCs w:val="20"/>
              </w:rPr>
            </w:pPr>
            <w:r w:rsidRPr="000A4E80">
              <w:rPr>
                <w:sz w:val="20"/>
                <w:szCs w:val="20"/>
              </w:rPr>
              <w:t>Zawartość wolnych przestrzeni w warstwie  [%(v/v)]</w:t>
            </w:r>
          </w:p>
        </w:tc>
      </w:tr>
      <w:tr w:rsidR="000A4E80" w:rsidRPr="000A4E80" w14:paraId="475B4C46" w14:textId="77777777" w:rsidTr="003915F2">
        <w:tc>
          <w:tcPr>
            <w:tcW w:w="2748" w:type="dxa"/>
          </w:tcPr>
          <w:p w14:paraId="29FB30CB" w14:textId="77777777" w:rsidR="003A5179" w:rsidRPr="000A4E80" w:rsidRDefault="003A5179" w:rsidP="003915F2">
            <w:pPr>
              <w:spacing w:before="40" w:after="40"/>
              <w:rPr>
                <w:sz w:val="20"/>
                <w:szCs w:val="20"/>
              </w:rPr>
            </w:pPr>
            <w:r w:rsidRPr="000A4E80">
              <w:rPr>
                <w:sz w:val="20"/>
                <w:szCs w:val="20"/>
              </w:rPr>
              <w:t>AC5S,     KR1-KR2</w:t>
            </w:r>
          </w:p>
        </w:tc>
        <w:tc>
          <w:tcPr>
            <w:tcW w:w="1680" w:type="dxa"/>
          </w:tcPr>
          <w:p w14:paraId="248B9C7C"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1AFF187E" w14:textId="77777777" w:rsidR="003A5179" w:rsidRPr="000A4E80" w:rsidRDefault="003A5179" w:rsidP="003915F2">
            <w:pPr>
              <w:spacing w:before="40" w:after="40"/>
              <w:jc w:val="center"/>
              <w:rPr>
                <w:sz w:val="20"/>
                <w:szCs w:val="20"/>
              </w:rPr>
            </w:pPr>
            <w:r w:rsidRPr="000A4E80">
              <w:rPr>
                <w:sz w:val="20"/>
                <w:szCs w:val="20"/>
              </w:rPr>
              <w:t>1,0 ÷ 5,0</w:t>
            </w:r>
          </w:p>
        </w:tc>
      </w:tr>
      <w:tr w:rsidR="000A4E80" w:rsidRPr="000A4E80" w14:paraId="0FC83027" w14:textId="77777777" w:rsidTr="003915F2">
        <w:tc>
          <w:tcPr>
            <w:tcW w:w="2748" w:type="dxa"/>
          </w:tcPr>
          <w:p w14:paraId="148A039B" w14:textId="77777777" w:rsidR="003A5179" w:rsidRPr="000A4E80" w:rsidRDefault="003A5179" w:rsidP="003915F2">
            <w:pPr>
              <w:spacing w:before="40" w:after="40"/>
              <w:rPr>
                <w:sz w:val="20"/>
                <w:szCs w:val="20"/>
              </w:rPr>
            </w:pPr>
            <w:r w:rsidRPr="000A4E80">
              <w:rPr>
                <w:sz w:val="20"/>
                <w:szCs w:val="20"/>
              </w:rPr>
              <w:t>AC8S,     KR1-KR2</w:t>
            </w:r>
          </w:p>
        </w:tc>
        <w:tc>
          <w:tcPr>
            <w:tcW w:w="1680" w:type="dxa"/>
          </w:tcPr>
          <w:p w14:paraId="0DB9138C"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102FAB38" w14:textId="77777777" w:rsidR="003A5179" w:rsidRPr="000A4E80" w:rsidRDefault="003A5179" w:rsidP="003915F2">
            <w:pPr>
              <w:spacing w:before="40" w:after="40"/>
              <w:jc w:val="center"/>
              <w:rPr>
                <w:sz w:val="20"/>
                <w:szCs w:val="20"/>
              </w:rPr>
            </w:pPr>
            <w:r w:rsidRPr="000A4E80">
              <w:rPr>
                <w:sz w:val="20"/>
                <w:szCs w:val="20"/>
              </w:rPr>
              <w:t>1,0 ÷ 4,5</w:t>
            </w:r>
          </w:p>
        </w:tc>
      </w:tr>
      <w:tr w:rsidR="000A4E80" w:rsidRPr="000A4E80" w14:paraId="362CAE4E" w14:textId="77777777" w:rsidTr="003915F2">
        <w:tc>
          <w:tcPr>
            <w:tcW w:w="2748" w:type="dxa"/>
          </w:tcPr>
          <w:p w14:paraId="0DEC1379" w14:textId="77777777" w:rsidR="003A5179" w:rsidRPr="000A4E80" w:rsidRDefault="003A5179" w:rsidP="003915F2">
            <w:pPr>
              <w:spacing w:before="40" w:after="40"/>
              <w:rPr>
                <w:sz w:val="20"/>
                <w:szCs w:val="20"/>
              </w:rPr>
            </w:pPr>
            <w:r w:rsidRPr="000A4E80">
              <w:rPr>
                <w:sz w:val="20"/>
                <w:szCs w:val="20"/>
              </w:rPr>
              <w:t>AC11S,   KR1-KR2</w:t>
            </w:r>
          </w:p>
        </w:tc>
        <w:tc>
          <w:tcPr>
            <w:tcW w:w="1680" w:type="dxa"/>
          </w:tcPr>
          <w:p w14:paraId="34B3D17D"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71787BA7" w14:textId="77777777" w:rsidR="003A5179" w:rsidRPr="000A4E80" w:rsidRDefault="003A5179" w:rsidP="003915F2">
            <w:pPr>
              <w:spacing w:before="40" w:after="40"/>
              <w:jc w:val="center"/>
              <w:rPr>
                <w:sz w:val="20"/>
                <w:szCs w:val="20"/>
              </w:rPr>
            </w:pPr>
            <w:r w:rsidRPr="000A4E80">
              <w:rPr>
                <w:sz w:val="20"/>
                <w:szCs w:val="20"/>
              </w:rPr>
              <w:t>1,0 ÷ 4,5</w:t>
            </w:r>
          </w:p>
        </w:tc>
      </w:tr>
      <w:tr w:rsidR="000A4E80" w:rsidRPr="000A4E80" w14:paraId="548AEAB5" w14:textId="77777777" w:rsidTr="003915F2">
        <w:tc>
          <w:tcPr>
            <w:tcW w:w="2748" w:type="dxa"/>
          </w:tcPr>
          <w:p w14:paraId="6B27AAE5" w14:textId="77777777" w:rsidR="003A5179" w:rsidRPr="000A4E80" w:rsidRDefault="003A5179" w:rsidP="003915F2">
            <w:pPr>
              <w:spacing w:before="40" w:after="40"/>
              <w:rPr>
                <w:sz w:val="20"/>
                <w:szCs w:val="20"/>
              </w:rPr>
            </w:pPr>
            <w:r w:rsidRPr="000A4E80">
              <w:rPr>
                <w:sz w:val="20"/>
                <w:szCs w:val="20"/>
              </w:rPr>
              <w:t>AC8S,     KR3-KR4</w:t>
            </w:r>
          </w:p>
        </w:tc>
        <w:tc>
          <w:tcPr>
            <w:tcW w:w="1680" w:type="dxa"/>
          </w:tcPr>
          <w:p w14:paraId="6BD3F4BF"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3D613068" w14:textId="77777777" w:rsidR="003A5179" w:rsidRPr="000A4E80" w:rsidRDefault="003A5179" w:rsidP="003915F2">
            <w:pPr>
              <w:spacing w:before="40" w:after="40"/>
              <w:jc w:val="center"/>
              <w:rPr>
                <w:sz w:val="20"/>
                <w:szCs w:val="20"/>
              </w:rPr>
            </w:pPr>
            <w:r w:rsidRPr="000A4E80">
              <w:rPr>
                <w:sz w:val="20"/>
                <w:szCs w:val="20"/>
              </w:rPr>
              <w:t>2,0÷5,0</w:t>
            </w:r>
          </w:p>
        </w:tc>
      </w:tr>
      <w:tr w:rsidR="000A4E80" w:rsidRPr="000A4E80" w14:paraId="060D3B11" w14:textId="77777777" w:rsidTr="003915F2">
        <w:tc>
          <w:tcPr>
            <w:tcW w:w="2748" w:type="dxa"/>
          </w:tcPr>
          <w:p w14:paraId="705B154A" w14:textId="77777777" w:rsidR="003A5179" w:rsidRPr="000A4E80" w:rsidRDefault="003A5179" w:rsidP="003915F2">
            <w:pPr>
              <w:spacing w:before="40" w:after="40"/>
              <w:rPr>
                <w:b/>
                <w:bCs/>
                <w:sz w:val="20"/>
                <w:szCs w:val="20"/>
              </w:rPr>
            </w:pPr>
            <w:r w:rsidRPr="000A4E80">
              <w:rPr>
                <w:b/>
                <w:bCs/>
                <w:sz w:val="20"/>
                <w:szCs w:val="20"/>
              </w:rPr>
              <w:t>AC11S,   KR3-KR4</w:t>
            </w:r>
          </w:p>
        </w:tc>
        <w:tc>
          <w:tcPr>
            <w:tcW w:w="1680" w:type="dxa"/>
          </w:tcPr>
          <w:p w14:paraId="714CBB87"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27C32FCB" w14:textId="77777777" w:rsidR="003A5179" w:rsidRPr="000A4E80" w:rsidRDefault="003A5179" w:rsidP="003915F2">
            <w:pPr>
              <w:spacing w:before="40" w:after="40"/>
              <w:jc w:val="center"/>
              <w:rPr>
                <w:sz w:val="20"/>
                <w:szCs w:val="20"/>
              </w:rPr>
            </w:pPr>
            <w:r w:rsidRPr="000A4E80">
              <w:rPr>
                <w:sz w:val="20"/>
                <w:szCs w:val="20"/>
              </w:rPr>
              <w:t>2,0÷5,0</w:t>
            </w:r>
          </w:p>
        </w:tc>
      </w:tr>
      <w:tr w:rsidR="000A4E80" w:rsidRPr="000A4E80" w14:paraId="2A1283C7" w14:textId="77777777" w:rsidTr="003915F2">
        <w:tc>
          <w:tcPr>
            <w:tcW w:w="2748" w:type="dxa"/>
          </w:tcPr>
          <w:p w14:paraId="449FB71E" w14:textId="77777777" w:rsidR="003A5179" w:rsidRPr="000A4E80" w:rsidRDefault="003A5179" w:rsidP="003915F2">
            <w:pPr>
              <w:spacing w:before="40" w:after="40"/>
              <w:rPr>
                <w:sz w:val="20"/>
                <w:szCs w:val="20"/>
              </w:rPr>
            </w:pPr>
            <w:r w:rsidRPr="000A4E80">
              <w:rPr>
                <w:sz w:val="20"/>
                <w:szCs w:val="20"/>
              </w:rPr>
              <w:t>AC8S,     KR5-KR6</w:t>
            </w:r>
          </w:p>
        </w:tc>
        <w:tc>
          <w:tcPr>
            <w:tcW w:w="1680" w:type="dxa"/>
          </w:tcPr>
          <w:p w14:paraId="3E40DFBA"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59D3B6A3" w14:textId="77777777" w:rsidR="003A5179" w:rsidRPr="000A4E80" w:rsidRDefault="003A5179" w:rsidP="003915F2">
            <w:pPr>
              <w:spacing w:before="40" w:after="40"/>
              <w:jc w:val="center"/>
              <w:rPr>
                <w:sz w:val="20"/>
                <w:szCs w:val="20"/>
              </w:rPr>
            </w:pPr>
            <w:r w:rsidRPr="000A4E80">
              <w:rPr>
                <w:sz w:val="20"/>
                <w:szCs w:val="20"/>
              </w:rPr>
              <w:t>2,0÷5,0</w:t>
            </w:r>
          </w:p>
        </w:tc>
      </w:tr>
      <w:tr w:rsidR="000A4E80" w:rsidRPr="000A4E80" w14:paraId="765A5E6A" w14:textId="77777777" w:rsidTr="003915F2">
        <w:tc>
          <w:tcPr>
            <w:tcW w:w="2748" w:type="dxa"/>
          </w:tcPr>
          <w:p w14:paraId="235626BC" w14:textId="77777777" w:rsidR="003A5179" w:rsidRPr="000A4E80" w:rsidRDefault="003A5179" w:rsidP="003915F2">
            <w:pPr>
              <w:spacing w:before="40" w:after="40"/>
              <w:rPr>
                <w:sz w:val="20"/>
                <w:szCs w:val="20"/>
              </w:rPr>
            </w:pPr>
            <w:r w:rsidRPr="000A4E80">
              <w:rPr>
                <w:sz w:val="20"/>
                <w:szCs w:val="20"/>
              </w:rPr>
              <w:t>AC11S,   KR5-KR6</w:t>
            </w:r>
          </w:p>
        </w:tc>
        <w:tc>
          <w:tcPr>
            <w:tcW w:w="1680" w:type="dxa"/>
          </w:tcPr>
          <w:p w14:paraId="3B18D20A" w14:textId="77777777" w:rsidR="003A5179" w:rsidRPr="000A4E80" w:rsidRDefault="003A5179" w:rsidP="003915F2">
            <w:pPr>
              <w:spacing w:before="40" w:after="40"/>
              <w:jc w:val="center"/>
              <w:rPr>
                <w:sz w:val="20"/>
                <w:szCs w:val="20"/>
              </w:rPr>
            </w:pPr>
            <w:r w:rsidRPr="000A4E80">
              <w:rPr>
                <w:sz w:val="20"/>
                <w:szCs w:val="20"/>
              </w:rPr>
              <w:t>≥ 98</w:t>
            </w:r>
          </w:p>
        </w:tc>
        <w:tc>
          <w:tcPr>
            <w:tcW w:w="2400" w:type="dxa"/>
          </w:tcPr>
          <w:p w14:paraId="423E9802" w14:textId="77777777" w:rsidR="003A5179" w:rsidRPr="000A4E80" w:rsidRDefault="003A5179" w:rsidP="003915F2">
            <w:pPr>
              <w:spacing w:before="40" w:after="40"/>
              <w:jc w:val="center"/>
              <w:rPr>
                <w:sz w:val="20"/>
                <w:szCs w:val="20"/>
              </w:rPr>
            </w:pPr>
            <w:r w:rsidRPr="000A4E80">
              <w:rPr>
                <w:sz w:val="20"/>
                <w:szCs w:val="20"/>
              </w:rPr>
              <w:t>2,0÷5,0</w:t>
            </w:r>
          </w:p>
        </w:tc>
      </w:tr>
    </w:tbl>
    <w:p w14:paraId="03E4F29C" w14:textId="77777777" w:rsidR="003A5179" w:rsidRPr="000A4E80" w:rsidRDefault="003A5179" w:rsidP="003A5179">
      <w:pPr>
        <w:spacing w:before="120" w:after="120"/>
        <w:ind w:firstLine="709"/>
        <w:rPr>
          <w:sz w:val="20"/>
          <w:szCs w:val="20"/>
        </w:rPr>
      </w:pPr>
      <w:r w:rsidRPr="000A4E80">
        <w:rPr>
          <w:sz w:val="20"/>
          <w:szCs w:val="20"/>
        </w:rPr>
        <w:t>Wskaźnik zagęszczenia i zawartość wolnych przestrzeni  należy badać 1 pkt na działkę roboczą, lecz nie rzadziej niż raz na 1500 m</w:t>
      </w:r>
      <w:r w:rsidRPr="000A4E80">
        <w:rPr>
          <w:sz w:val="20"/>
          <w:szCs w:val="20"/>
          <w:vertAlign w:val="superscript"/>
        </w:rPr>
        <w:t xml:space="preserve">2 </w:t>
      </w:r>
      <w:r w:rsidRPr="000A4E80">
        <w:rPr>
          <w:sz w:val="20"/>
          <w:szCs w:val="20"/>
        </w:rPr>
        <w:t xml:space="preserve"> dla każdej warstwy; w razie potrzeby liczba próbek może zostać zwiększona (np. nawierzchnie mostowe).</w:t>
      </w:r>
    </w:p>
    <w:p w14:paraId="013C05F2" w14:textId="77777777" w:rsidR="003A5179" w:rsidRPr="000A4E80" w:rsidRDefault="003A5179" w:rsidP="003A5179">
      <w:pPr>
        <w:keepNext/>
        <w:spacing w:after="120"/>
        <w:ind w:right="-57"/>
        <w:rPr>
          <w:sz w:val="20"/>
          <w:szCs w:val="20"/>
        </w:rPr>
      </w:pPr>
      <w:r w:rsidRPr="000A4E80">
        <w:rPr>
          <w:sz w:val="20"/>
          <w:szCs w:val="20"/>
        </w:rPr>
        <w:t xml:space="preserve"> </w:t>
      </w:r>
      <w:r w:rsidRPr="000A4E80">
        <w:rPr>
          <w:b/>
          <w:bCs/>
          <w:sz w:val="20"/>
          <w:szCs w:val="20"/>
        </w:rPr>
        <w:t>6.10.2.</w:t>
      </w:r>
      <w:r w:rsidRPr="000A4E80">
        <w:rPr>
          <w:sz w:val="20"/>
          <w:szCs w:val="20"/>
        </w:rPr>
        <w:t xml:space="preserve"> Grubość warstwy   </w:t>
      </w:r>
    </w:p>
    <w:p w14:paraId="76BCBC06" w14:textId="77777777" w:rsidR="003A5179" w:rsidRPr="000A4E80" w:rsidRDefault="003A5179" w:rsidP="003A5179">
      <w:pPr>
        <w:ind w:firstLine="709"/>
        <w:rPr>
          <w:sz w:val="20"/>
          <w:szCs w:val="20"/>
        </w:rPr>
      </w:pPr>
      <w:r w:rsidRPr="000A4E80">
        <w:rPr>
          <w:sz w:val="20"/>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41862B57" w14:textId="77777777" w:rsidR="003A5179" w:rsidRPr="000A4E80" w:rsidRDefault="003A5179" w:rsidP="003A5179">
      <w:pPr>
        <w:spacing w:before="120" w:after="120"/>
        <w:ind w:left="992" w:hanging="992"/>
        <w:rPr>
          <w:sz w:val="20"/>
          <w:szCs w:val="20"/>
        </w:rPr>
      </w:pPr>
      <w:r w:rsidRPr="000A4E80">
        <w:rPr>
          <w:sz w:val="20"/>
          <w:szCs w:val="20"/>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0A4E80" w:rsidRPr="000A4E80" w14:paraId="5A8E5973" w14:textId="77777777" w:rsidTr="003915F2">
        <w:tc>
          <w:tcPr>
            <w:tcW w:w="4931" w:type="dxa"/>
            <w:vAlign w:val="center"/>
          </w:tcPr>
          <w:p w14:paraId="5339830B" w14:textId="77777777" w:rsidR="003A5179" w:rsidRPr="000A4E80" w:rsidRDefault="003A5179" w:rsidP="003915F2">
            <w:pPr>
              <w:jc w:val="center"/>
              <w:rPr>
                <w:sz w:val="20"/>
                <w:szCs w:val="20"/>
              </w:rPr>
            </w:pPr>
            <w:r w:rsidRPr="000A4E80">
              <w:rPr>
                <w:sz w:val="20"/>
                <w:szCs w:val="20"/>
              </w:rPr>
              <w:t>Warunki oceny</w:t>
            </w:r>
          </w:p>
        </w:tc>
        <w:tc>
          <w:tcPr>
            <w:tcW w:w="1977" w:type="dxa"/>
            <w:vAlign w:val="center"/>
          </w:tcPr>
          <w:p w14:paraId="6065200D" w14:textId="77777777" w:rsidR="003A5179" w:rsidRPr="000A4E80" w:rsidRDefault="003A5179" w:rsidP="003915F2">
            <w:pPr>
              <w:jc w:val="center"/>
              <w:rPr>
                <w:sz w:val="20"/>
                <w:szCs w:val="20"/>
              </w:rPr>
            </w:pPr>
            <w:r w:rsidRPr="000A4E80">
              <w:rPr>
                <w:sz w:val="20"/>
                <w:szCs w:val="20"/>
              </w:rPr>
              <w:t>Pakiet: warstwa ścieralna+wiążąca +podbudowa asfaltowa razem</w:t>
            </w:r>
          </w:p>
        </w:tc>
        <w:tc>
          <w:tcPr>
            <w:tcW w:w="2331" w:type="dxa"/>
            <w:vAlign w:val="center"/>
          </w:tcPr>
          <w:p w14:paraId="228B7182" w14:textId="77777777" w:rsidR="003A5179" w:rsidRPr="000A4E80" w:rsidRDefault="003A5179" w:rsidP="003915F2">
            <w:pPr>
              <w:jc w:val="center"/>
              <w:rPr>
                <w:sz w:val="20"/>
                <w:szCs w:val="20"/>
              </w:rPr>
            </w:pPr>
            <w:r w:rsidRPr="000A4E80">
              <w:rPr>
                <w:sz w:val="20"/>
                <w:szCs w:val="20"/>
              </w:rPr>
              <w:t>Warstwa ścieralna</w:t>
            </w:r>
          </w:p>
        </w:tc>
      </w:tr>
      <w:tr w:rsidR="000A4E80" w:rsidRPr="000A4E80" w14:paraId="40667624" w14:textId="77777777" w:rsidTr="003915F2">
        <w:trPr>
          <w:trHeight w:val="892"/>
        </w:trPr>
        <w:tc>
          <w:tcPr>
            <w:tcW w:w="4931" w:type="dxa"/>
            <w:tcBorders>
              <w:bottom w:val="nil"/>
            </w:tcBorders>
          </w:tcPr>
          <w:p w14:paraId="220A66B9" w14:textId="77777777" w:rsidR="003A5179" w:rsidRPr="000A4E80" w:rsidRDefault="003A5179" w:rsidP="003915F2">
            <w:pPr>
              <w:rPr>
                <w:sz w:val="20"/>
                <w:szCs w:val="20"/>
              </w:rPr>
            </w:pPr>
            <w:r w:rsidRPr="000A4E80">
              <w:rPr>
                <w:sz w:val="20"/>
                <w:szCs w:val="20"/>
              </w:rPr>
              <w:t>Dla wartości średniej grubości wbudowanej warstwy z całego odcinka budowy</w:t>
            </w:r>
          </w:p>
        </w:tc>
        <w:tc>
          <w:tcPr>
            <w:tcW w:w="1977" w:type="dxa"/>
            <w:tcBorders>
              <w:bottom w:val="nil"/>
            </w:tcBorders>
          </w:tcPr>
          <w:p w14:paraId="041387CD" w14:textId="77777777" w:rsidR="003A5179" w:rsidRPr="000A4E80" w:rsidRDefault="003A5179" w:rsidP="003915F2">
            <w:pPr>
              <w:jc w:val="center"/>
              <w:rPr>
                <w:sz w:val="20"/>
                <w:szCs w:val="20"/>
              </w:rPr>
            </w:pPr>
            <w:r w:rsidRPr="000A4E80">
              <w:rPr>
                <w:sz w:val="20"/>
                <w:szCs w:val="20"/>
              </w:rPr>
              <w:t>Nie dopuszcza się zaniżenia grubości</w:t>
            </w:r>
          </w:p>
        </w:tc>
        <w:tc>
          <w:tcPr>
            <w:tcW w:w="2331" w:type="dxa"/>
            <w:tcBorders>
              <w:bottom w:val="single" w:sz="4" w:space="0" w:color="auto"/>
            </w:tcBorders>
          </w:tcPr>
          <w:p w14:paraId="7C4D669C" w14:textId="77777777" w:rsidR="003A5179" w:rsidRPr="000A4E80" w:rsidRDefault="003A5179" w:rsidP="003915F2">
            <w:pPr>
              <w:jc w:val="center"/>
              <w:rPr>
                <w:sz w:val="20"/>
                <w:szCs w:val="20"/>
              </w:rPr>
            </w:pPr>
            <w:r w:rsidRPr="000A4E80">
              <w:rPr>
                <w:sz w:val="20"/>
                <w:szCs w:val="20"/>
              </w:rPr>
              <w:t>Nie dopuszcza się zaniżenia grubości</w:t>
            </w:r>
          </w:p>
        </w:tc>
      </w:tr>
      <w:tr w:rsidR="000A4E80" w:rsidRPr="000A4E80" w14:paraId="39828E5E" w14:textId="77777777" w:rsidTr="003915F2">
        <w:tc>
          <w:tcPr>
            <w:tcW w:w="4931" w:type="dxa"/>
          </w:tcPr>
          <w:p w14:paraId="35CF2C81" w14:textId="77777777" w:rsidR="003A5179" w:rsidRPr="000A4E80" w:rsidRDefault="003A5179" w:rsidP="003915F2">
            <w:pPr>
              <w:spacing w:before="60" w:after="60"/>
              <w:rPr>
                <w:sz w:val="20"/>
                <w:szCs w:val="20"/>
              </w:rPr>
            </w:pPr>
            <w:r w:rsidRPr="000A4E80">
              <w:rPr>
                <w:sz w:val="20"/>
                <w:szCs w:val="20"/>
              </w:rPr>
              <w:t>Dla wartości pojedynczych wyników pomiarów grubości wbudowanej warstwy</w:t>
            </w:r>
          </w:p>
        </w:tc>
        <w:tc>
          <w:tcPr>
            <w:tcW w:w="1977" w:type="dxa"/>
          </w:tcPr>
          <w:p w14:paraId="67EB1A24" w14:textId="77777777" w:rsidR="003A5179" w:rsidRPr="000A4E80" w:rsidRDefault="003A5179" w:rsidP="003915F2">
            <w:pPr>
              <w:spacing w:before="60" w:after="60"/>
              <w:jc w:val="center"/>
              <w:rPr>
                <w:sz w:val="20"/>
                <w:szCs w:val="20"/>
              </w:rPr>
            </w:pPr>
            <w:r w:rsidRPr="000A4E80">
              <w:rPr>
                <w:sz w:val="20"/>
                <w:szCs w:val="20"/>
              </w:rPr>
              <w:t>0÷10%, ale nie więcej niż 1,0 cm</w:t>
            </w:r>
          </w:p>
        </w:tc>
        <w:tc>
          <w:tcPr>
            <w:tcW w:w="2331" w:type="dxa"/>
            <w:tcBorders>
              <w:bottom w:val="single" w:sz="4" w:space="0" w:color="auto"/>
            </w:tcBorders>
          </w:tcPr>
          <w:p w14:paraId="4156C9A5" w14:textId="77777777" w:rsidR="003A5179" w:rsidRPr="000A4E80" w:rsidRDefault="003A5179" w:rsidP="003915F2">
            <w:pPr>
              <w:spacing w:before="60" w:after="60"/>
              <w:jc w:val="center"/>
              <w:rPr>
                <w:sz w:val="20"/>
                <w:szCs w:val="20"/>
              </w:rPr>
            </w:pPr>
            <w:r w:rsidRPr="000A4E80">
              <w:rPr>
                <w:sz w:val="20"/>
                <w:szCs w:val="20"/>
              </w:rPr>
              <w:t>0÷5%</w:t>
            </w:r>
          </w:p>
        </w:tc>
      </w:tr>
    </w:tbl>
    <w:p w14:paraId="609C744D" w14:textId="77777777" w:rsidR="003A5179" w:rsidRPr="000A4E80" w:rsidRDefault="003A5179" w:rsidP="003A5179">
      <w:pPr>
        <w:spacing w:before="120"/>
        <w:ind w:firstLine="709"/>
        <w:rPr>
          <w:sz w:val="20"/>
          <w:szCs w:val="20"/>
        </w:rPr>
      </w:pPr>
      <w:r w:rsidRPr="000A4E80">
        <w:rPr>
          <w:sz w:val="20"/>
          <w:szCs w:val="20"/>
        </w:rPr>
        <w:t>Należy sprawdzić zachowanie zasady mówiącej, że grubość warstwy musi być co najmniej dwuipółkrotnie większa od wymiaru D kruszywa danej mieszanki (h ≥ 2,5×D).</w:t>
      </w:r>
    </w:p>
    <w:p w14:paraId="6D26AB1A" w14:textId="77777777" w:rsidR="003A5179" w:rsidRPr="000A4E80" w:rsidRDefault="003A5179" w:rsidP="003A5179">
      <w:pPr>
        <w:ind w:firstLine="709"/>
        <w:rPr>
          <w:sz w:val="20"/>
          <w:szCs w:val="20"/>
        </w:rPr>
      </w:pPr>
      <w:r w:rsidRPr="000A4E80">
        <w:rPr>
          <w:sz w:val="20"/>
          <w:szCs w:val="20"/>
        </w:rPr>
        <w:t>Zwiększone grubości poszczególnych warstw będą zaliczane jako wyrównanie ewentualnych niedoborów niżej leżącej warstwy.</w:t>
      </w:r>
    </w:p>
    <w:p w14:paraId="7F7EEB51" w14:textId="77777777" w:rsidR="003A5179" w:rsidRPr="000A4E80" w:rsidRDefault="003A5179" w:rsidP="003A5179">
      <w:pPr>
        <w:spacing w:before="120" w:after="120"/>
        <w:rPr>
          <w:sz w:val="20"/>
          <w:szCs w:val="20"/>
        </w:rPr>
      </w:pPr>
      <w:r w:rsidRPr="000A4E80">
        <w:rPr>
          <w:b/>
          <w:bCs/>
          <w:sz w:val="20"/>
          <w:szCs w:val="20"/>
        </w:rPr>
        <w:t>6.10.3.</w:t>
      </w:r>
      <w:r w:rsidRPr="000A4E80">
        <w:rPr>
          <w:sz w:val="20"/>
          <w:szCs w:val="20"/>
        </w:rPr>
        <w:t xml:space="preserve"> Spadki poprzeczne</w:t>
      </w:r>
    </w:p>
    <w:p w14:paraId="431691C4" w14:textId="77777777" w:rsidR="003A5179" w:rsidRPr="000A4E80" w:rsidRDefault="003A5179" w:rsidP="003A5179">
      <w:pPr>
        <w:rPr>
          <w:sz w:val="20"/>
          <w:szCs w:val="20"/>
        </w:rPr>
      </w:pPr>
      <w:r w:rsidRPr="000A4E80">
        <w:rPr>
          <w:sz w:val="20"/>
          <w:szCs w:val="20"/>
        </w:rPr>
        <w:tab/>
        <w:t>Spadki poprzeczne nawierzchni należy badać nie rzadziej niż co 20 m oraz w punktach głównych łuków poziomych.</w:t>
      </w:r>
    </w:p>
    <w:p w14:paraId="53E2D21C" w14:textId="77777777" w:rsidR="003A5179" w:rsidRPr="000A4E80" w:rsidRDefault="003A5179" w:rsidP="003A5179">
      <w:pPr>
        <w:ind w:firstLine="709"/>
        <w:rPr>
          <w:sz w:val="20"/>
          <w:szCs w:val="20"/>
        </w:rPr>
      </w:pPr>
      <w:r w:rsidRPr="000A4E80">
        <w:rPr>
          <w:sz w:val="20"/>
          <w:szCs w:val="20"/>
        </w:rPr>
        <w:t xml:space="preserve">Spadki poprzeczne powinny być zgodne z dokumentacją projektową, z tolerancją       </w:t>
      </w:r>
      <w:r w:rsidRPr="000A4E80">
        <w:rPr>
          <w:sz w:val="20"/>
          <w:szCs w:val="20"/>
        </w:rPr>
        <w:sym w:font="Symbol" w:char="00B1"/>
      </w:r>
      <w:r w:rsidRPr="000A4E80">
        <w:rPr>
          <w:sz w:val="20"/>
          <w:szCs w:val="20"/>
        </w:rPr>
        <w:t xml:space="preserve"> 0,5%. </w:t>
      </w:r>
    </w:p>
    <w:p w14:paraId="3FA36812" w14:textId="77777777" w:rsidR="003A5179" w:rsidRPr="000A4E80" w:rsidRDefault="003A5179" w:rsidP="003A5179">
      <w:pPr>
        <w:spacing w:before="120" w:after="120"/>
        <w:rPr>
          <w:sz w:val="20"/>
          <w:szCs w:val="20"/>
        </w:rPr>
      </w:pPr>
      <w:r w:rsidRPr="000A4E80">
        <w:rPr>
          <w:b/>
          <w:bCs/>
          <w:sz w:val="20"/>
          <w:szCs w:val="20"/>
        </w:rPr>
        <w:t>6.10.4.</w:t>
      </w:r>
      <w:r w:rsidRPr="000A4E80">
        <w:rPr>
          <w:sz w:val="20"/>
          <w:szCs w:val="20"/>
        </w:rPr>
        <w:t xml:space="preserve"> Równość </w:t>
      </w:r>
    </w:p>
    <w:p w14:paraId="7ADC4397" w14:textId="77777777" w:rsidR="003A5179" w:rsidRPr="000A4E80" w:rsidRDefault="003A5179" w:rsidP="003A5179">
      <w:pPr>
        <w:spacing w:after="120"/>
        <w:rPr>
          <w:sz w:val="20"/>
          <w:szCs w:val="20"/>
        </w:rPr>
      </w:pPr>
      <w:r w:rsidRPr="000A4E80">
        <w:rPr>
          <w:sz w:val="20"/>
          <w:szCs w:val="20"/>
        </w:rPr>
        <w:t>a) Równość podłużna</w:t>
      </w:r>
    </w:p>
    <w:p w14:paraId="6F19FBE0" w14:textId="77777777" w:rsidR="003A5179" w:rsidRPr="000A4E80" w:rsidRDefault="003A5179" w:rsidP="003A5179">
      <w:pPr>
        <w:ind w:firstLine="709"/>
        <w:rPr>
          <w:sz w:val="20"/>
          <w:szCs w:val="20"/>
        </w:rPr>
      </w:pPr>
      <w:r w:rsidRPr="000A4E80">
        <w:rPr>
          <w:sz w:val="20"/>
          <w:szCs w:val="20"/>
        </w:rPr>
        <w:t>W pomiarach równości podłużnej warstw konstrukcji nawierzchni należy stosować metody:</w:t>
      </w:r>
    </w:p>
    <w:p w14:paraId="52E0C2AD" w14:textId="77777777" w:rsidR="003A5179" w:rsidRPr="000A4E80" w:rsidRDefault="003A5179">
      <w:pPr>
        <w:numPr>
          <w:ilvl w:val="0"/>
          <w:numId w:val="261"/>
        </w:numPr>
        <w:autoSpaceDE w:val="0"/>
        <w:autoSpaceDN w:val="0"/>
        <w:adjustRightInd w:val="0"/>
        <w:ind w:left="284" w:hanging="218"/>
        <w:jc w:val="both"/>
        <w:rPr>
          <w:sz w:val="20"/>
          <w:szCs w:val="20"/>
        </w:rPr>
      </w:pPr>
      <w:r w:rsidRPr="000A4E80">
        <w:rPr>
          <w:sz w:val="20"/>
          <w:szCs w:val="20"/>
        </w:rPr>
        <w:t>profilometryczną bazującą na wskaźnikach równości IRI,</w:t>
      </w:r>
    </w:p>
    <w:p w14:paraId="13993BE5" w14:textId="77777777" w:rsidR="003A5179" w:rsidRPr="000A4E80" w:rsidRDefault="003A5179">
      <w:pPr>
        <w:numPr>
          <w:ilvl w:val="0"/>
          <w:numId w:val="261"/>
        </w:numPr>
        <w:autoSpaceDE w:val="0"/>
        <w:autoSpaceDN w:val="0"/>
        <w:adjustRightInd w:val="0"/>
        <w:ind w:left="284" w:hanging="218"/>
        <w:jc w:val="both"/>
        <w:rPr>
          <w:sz w:val="20"/>
          <w:szCs w:val="20"/>
        </w:rPr>
      </w:pPr>
      <w:r w:rsidRPr="000A4E80">
        <w:rPr>
          <w:sz w:val="20"/>
          <w:szCs w:val="20"/>
        </w:rPr>
        <w:t>pomiaru ciągłego równoważną użyciu łaty i klina np. z wykorzystaniem planografu (w miejscach niedostępnych dla planografu pomiar z użyciem łaty i klina). Długość łaty w pomiarze równości podłużnej powinna wynosić 4 m.</w:t>
      </w:r>
    </w:p>
    <w:p w14:paraId="789B79E2" w14:textId="77777777" w:rsidR="003A5179" w:rsidRPr="000A4E80" w:rsidRDefault="003A5179" w:rsidP="003A5179">
      <w:pPr>
        <w:ind w:firstLine="709"/>
        <w:rPr>
          <w:sz w:val="20"/>
          <w:szCs w:val="20"/>
        </w:rPr>
      </w:pPr>
      <w:r w:rsidRPr="000A4E80">
        <w:rPr>
          <w:sz w:val="20"/>
          <w:szCs w:val="20"/>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7F9FCE0E" w14:textId="77777777" w:rsidR="003A5179" w:rsidRPr="000A4E80" w:rsidRDefault="003A5179" w:rsidP="003A5179">
      <w:pPr>
        <w:ind w:firstLine="709"/>
        <w:rPr>
          <w:sz w:val="20"/>
          <w:szCs w:val="20"/>
        </w:rPr>
      </w:pPr>
      <w:r w:rsidRPr="000A4E80">
        <w:rPr>
          <w:sz w:val="20"/>
          <w:szCs w:val="20"/>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30B0F223" w14:textId="77777777" w:rsidR="003A5179" w:rsidRPr="000A4E80" w:rsidRDefault="003A5179" w:rsidP="003A5179">
      <w:pPr>
        <w:ind w:firstLine="709"/>
        <w:rPr>
          <w:sz w:val="20"/>
          <w:szCs w:val="20"/>
        </w:rPr>
      </w:pPr>
      <w:r w:rsidRPr="000A4E80">
        <w:rPr>
          <w:sz w:val="20"/>
          <w:szCs w:val="20"/>
        </w:rPr>
        <w:t>Do oceny równości podłużnej</w:t>
      </w:r>
      <w:r w:rsidRPr="000A4E80">
        <w:rPr>
          <w:rFonts w:eastAsia="TimesNewRoman"/>
          <w:sz w:val="20"/>
          <w:szCs w:val="20"/>
        </w:rPr>
        <w:t xml:space="preserve"> </w:t>
      </w:r>
      <w:r w:rsidRPr="000A4E80">
        <w:rPr>
          <w:sz w:val="20"/>
          <w:szCs w:val="20"/>
        </w:rPr>
        <w:t>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0F45F6B8" w14:textId="77777777" w:rsidR="003A5179" w:rsidRPr="000A4E80" w:rsidRDefault="003A5179" w:rsidP="003A5179">
      <w:pPr>
        <w:ind w:firstLine="709"/>
        <w:rPr>
          <w:sz w:val="20"/>
          <w:szCs w:val="20"/>
        </w:rPr>
      </w:pPr>
      <w:r w:rsidRPr="000A4E80">
        <w:rPr>
          <w:sz w:val="20"/>
          <w:szCs w:val="20"/>
        </w:rPr>
        <w:t>W miejscach niedostępnych dla planografu pomiar równości podłużnej warstw nawierzchni należy wykonać w sposób ciągły z użyciem łaty i klina.</w:t>
      </w:r>
    </w:p>
    <w:p w14:paraId="0A16A7B2" w14:textId="77777777" w:rsidR="003A5179" w:rsidRPr="000A4E80" w:rsidRDefault="003A5179" w:rsidP="003A5179">
      <w:pPr>
        <w:ind w:firstLine="709"/>
        <w:rPr>
          <w:sz w:val="20"/>
          <w:szCs w:val="20"/>
        </w:rPr>
      </w:pPr>
      <w:r w:rsidRPr="000A4E80">
        <w:rPr>
          <w:sz w:val="20"/>
          <w:szCs w:val="20"/>
        </w:rPr>
        <w:t>Wymagana równość podłużna jest określona przez dopuszczalną wartość średnią</w:t>
      </w:r>
    </w:p>
    <w:p w14:paraId="222C09A5" w14:textId="77777777" w:rsidR="003A5179" w:rsidRPr="000A4E80" w:rsidRDefault="003A5179" w:rsidP="003A5179">
      <w:pPr>
        <w:rPr>
          <w:sz w:val="20"/>
          <w:szCs w:val="20"/>
        </w:rPr>
      </w:pPr>
      <w:r w:rsidRPr="000A4E80">
        <w:rPr>
          <w:sz w:val="20"/>
          <w:szCs w:val="20"/>
        </w:rPr>
        <w:t>wyników pomiaru IRI</w:t>
      </w:r>
      <w:r w:rsidRPr="000A4E80">
        <w:rPr>
          <w:sz w:val="20"/>
          <w:szCs w:val="20"/>
          <w:vertAlign w:val="subscript"/>
        </w:rPr>
        <w:t>śr</w:t>
      </w:r>
      <w:r w:rsidRPr="000A4E80">
        <w:rPr>
          <w:sz w:val="20"/>
          <w:szCs w:val="20"/>
        </w:rPr>
        <w:t xml:space="preserve"> oraz dopuszczalną wartość maksymalną pojedynczego pomiaru</w:t>
      </w:r>
    </w:p>
    <w:p w14:paraId="0E7AB857" w14:textId="77777777" w:rsidR="003A5179" w:rsidRPr="000A4E80" w:rsidRDefault="003A5179" w:rsidP="003A5179">
      <w:pPr>
        <w:rPr>
          <w:sz w:val="20"/>
          <w:szCs w:val="20"/>
        </w:rPr>
      </w:pPr>
      <w:r w:rsidRPr="000A4E80">
        <w:rPr>
          <w:sz w:val="20"/>
          <w:szCs w:val="20"/>
        </w:rPr>
        <w:t>IRI</w:t>
      </w:r>
      <w:r w:rsidRPr="000A4E80">
        <w:rPr>
          <w:sz w:val="20"/>
          <w:szCs w:val="20"/>
          <w:vertAlign w:val="subscript"/>
        </w:rPr>
        <w:t>max</w:t>
      </w:r>
      <w:r w:rsidRPr="000A4E80">
        <w:rPr>
          <w:sz w:val="20"/>
          <w:szCs w:val="20"/>
        </w:rPr>
        <w:t>, których nie można przekroczyć na długości ocenianego odcinka nawierzchni.</w:t>
      </w:r>
    </w:p>
    <w:p w14:paraId="14FE9A54" w14:textId="77777777" w:rsidR="003A5179" w:rsidRPr="000A4E80" w:rsidRDefault="003A5179" w:rsidP="003A5179">
      <w:pPr>
        <w:rPr>
          <w:sz w:val="20"/>
          <w:szCs w:val="20"/>
        </w:rPr>
      </w:pPr>
      <w:r w:rsidRPr="000A4E80">
        <w:rPr>
          <w:sz w:val="20"/>
          <w:szCs w:val="20"/>
        </w:rPr>
        <w:t>Maksymalne wartości dla warstwy ścieralnej oznaczone metodą profilometryczną określa</w:t>
      </w:r>
    </w:p>
    <w:p w14:paraId="06734F40" w14:textId="77777777" w:rsidR="003A5179" w:rsidRPr="000A4E80" w:rsidRDefault="003A5179" w:rsidP="003A5179">
      <w:pPr>
        <w:rPr>
          <w:sz w:val="20"/>
          <w:szCs w:val="20"/>
        </w:rPr>
      </w:pPr>
      <w:r w:rsidRPr="000A4E80">
        <w:rPr>
          <w:sz w:val="20"/>
          <w:szCs w:val="20"/>
        </w:rPr>
        <w:t>tablica 31.</w:t>
      </w:r>
    </w:p>
    <w:p w14:paraId="10B40FB6" w14:textId="77777777" w:rsidR="003A5179" w:rsidRPr="000A4E80" w:rsidRDefault="003A5179" w:rsidP="003A5179">
      <w:pPr>
        <w:spacing w:before="120" w:after="120"/>
        <w:ind w:left="1134" w:hanging="1134"/>
        <w:rPr>
          <w:sz w:val="20"/>
          <w:szCs w:val="20"/>
        </w:rPr>
      </w:pPr>
      <w:r w:rsidRPr="000A4E80">
        <w:rPr>
          <w:sz w:val="20"/>
          <w:szCs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937"/>
        <w:gridCol w:w="2232"/>
        <w:gridCol w:w="2232"/>
      </w:tblGrid>
      <w:tr w:rsidR="000A4E80" w:rsidRPr="000A4E80" w14:paraId="6966321B" w14:textId="77777777" w:rsidTr="003915F2">
        <w:tc>
          <w:tcPr>
            <w:tcW w:w="1526" w:type="dxa"/>
            <w:vMerge w:val="restart"/>
            <w:vAlign w:val="center"/>
          </w:tcPr>
          <w:p w14:paraId="66CB7B34" w14:textId="77777777" w:rsidR="003A5179" w:rsidRPr="000A4E80" w:rsidRDefault="003A5179" w:rsidP="003915F2">
            <w:pPr>
              <w:jc w:val="center"/>
              <w:rPr>
                <w:sz w:val="20"/>
                <w:szCs w:val="20"/>
              </w:rPr>
            </w:pPr>
            <w:r w:rsidRPr="000A4E80">
              <w:rPr>
                <w:sz w:val="20"/>
                <w:szCs w:val="20"/>
              </w:rPr>
              <w:t>Klasa drogi</w:t>
            </w:r>
          </w:p>
        </w:tc>
        <w:tc>
          <w:tcPr>
            <w:tcW w:w="2937" w:type="dxa"/>
            <w:vMerge w:val="restart"/>
            <w:vAlign w:val="center"/>
          </w:tcPr>
          <w:p w14:paraId="27425BAD" w14:textId="77777777" w:rsidR="003A5179" w:rsidRPr="000A4E80" w:rsidRDefault="003A5179" w:rsidP="003915F2">
            <w:pPr>
              <w:jc w:val="center"/>
              <w:rPr>
                <w:sz w:val="20"/>
                <w:szCs w:val="20"/>
              </w:rPr>
            </w:pPr>
            <w:r w:rsidRPr="000A4E80">
              <w:rPr>
                <w:sz w:val="20"/>
                <w:szCs w:val="20"/>
              </w:rPr>
              <w:t>Element nawierzchni</w:t>
            </w:r>
          </w:p>
        </w:tc>
        <w:tc>
          <w:tcPr>
            <w:tcW w:w="4464" w:type="dxa"/>
            <w:gridSpan w:val="2"/>
            <w:vAlign w:val="center"/>
          </w:tcPr>
          <w:p w14:paraId="37C3B0E6" w14:textId="77777777" w:rsidR="003A5179" w:rsidRPr="000A4E80" w:rsidRDefault="003A5179" w:rsidP="003915F2">
            <w:pPr>
              <w:jc w:val="center"/>
              <w:rPr>
                <w:sz w:val="20"/>
                <w:szCs w:val="20"/>
              </w:rPr>
            </w:pPr>
            <w:r w:rsidRPr="000A4E80">
              <w:rPr>
                <w:sz w:val="20"/>
                <w:szCs w:val="20"/>
              </w:rPr>
              <w:t>Maksymalne wartości wskaźników dla zadanego zakresu długości odcinka drogi [mm/m]</w:t>
            </w:r>
          </w:p>
        </w:tc>
      </w:tr>
      <w:tr w:rsidR="000A4E80" w:rsidRPr="000A4E80" w14:paraId="6F355A98" w14:textId="77777777" w:rsidTr="003915F2">
        <w:tc>
          <w:tcPr>
            <w:tcW w:w="1526" w:type="dxa"/>
            <w:vMerge/>
            <w:vAlign w:val="center"/>
          </w:tcPr>
          <w:p w14:paraId="109D2BC0" w14:textId="77777777" w:rsidR="003A5179" w:rsidRPr="000A4E80" w:rsidRDefault="003A5179" w:rsidP="003915F2">
            <w:pPr>
              <w:jc w:val="center"/>
              <w:rPr>
                <w:sz w:val="20"/>
                <w:szCs w:val="20"/>
              </w:rPr>
            </w:pPr>
          </w:p>
        </w:tc>
        <w:tc>
          <w:tcPr>
            <w:tcW w:w="2937" w:type="dxa"/>
            <w:vMerge/>
            <w:vAlign w:val="center"/>
          </w:tcPr>
          <w:p w14:paraId="78A4147A" w14:textId="77777777" w:rsidR="003A5179" w:rsidRPr="000A4E80" w:rsidRDefault="003A5179" w:rsidP="003915F2">
            <w:pPr>
              <w:jc w:val="center"/>
              <w:rPr>
                <w:sz w:val="20"/>
                <w:szCs w:val="20"/>
              </w:rPr>
            </w:pPr>
          </w:p>
        </w:tc>
        <w:tc>
          <w:tcPr>
            <w:tcW w:w="2232" w:type="dxa"/>
            <w:vAlign w:val="center"/>
          </w:tcPr>
          <w:p w14:paraId="49B28135" w14:textId="77777777" w:rsidR="003A5179" w:rsidRPr="000A4E80" w:rsidRDefault="003A5179" w:rsidP="003915F2">
            <w:pPr>
              <w:jc w:val="center"/>
              <w:rPr>
                <w:sz w:val="20"/>
                <w:szCs w:val="20"/>
              </w:rPr>
            </w:pPr>
            <w:r w:rsidRPr="000A4E80">
              <w:rPr>
                <w:rFonts w:ascii="Verdana" w:hAnsi="Verdana" w:cs="Verdana"/>
                <w:sz w:val="20"/>
                <w:szCs w:val="20"/>
              </w:rPr>
              <w:t>IRIśr*</w:t>
            </w:r>
          </w:p>
        </w:tc>
        <w:tc>
          <w:tcPr>
            <w:tcW w:w="2232" w:type="dxa"/>
            <w:vAlign w:val="center"/>
          </w:tcPr>
          <w:p w14:paraId="6013B5E1" w14:textId="77777777" w:rsidR="003A5179" w:rsidRPr="000A4E80" w:rsidRDefault="003A5179" w:rsidP="003915F2">
            <w:pPr>
              <w:jc w:val="center"/>
              <w:rPr>
                <w:sz w:val="20"/>
                <w:szCs w:val="20"/>
              </w:rPr>
            </w:pPr>
            <w:r w:rsidRPr="000A4E80">
              <w:rPr>
                <w:rFonts w:ascii="Verdana" w:hAnsi="Verdana" w:cs="Verdana"/>
                <w:sz w:val="20"/>
                <w:szCs w:val="20"/>
              </w:rPr>
              <w:t>IRImax</w:t>
            </w:r>
          </w:p>
        </w:tc>
      </w:tr>
      <w:tr w:rsidR="000A4E80" w:rsidRPr="000A4E80" w14:paraId="1A600099" w14:textId="77777777" w:rsidTr="003915F2">
        <w:tc>
          <w:tcPr>
            <w:tcW w:w="1526" w:type="dxa"/>
            <w:vMerge w:val="restart"/>
          </w:tcPr>
          <w:p w14:paraId="6CE15B99" w14:textId="77777777" w:rsidR="003A5179" w:rsidRPr="000A4E80" w:rsidRDefault="003A5179" w:rsidP="003915F2">
            <w:pPr>
              <w:rPr>
                <w:sz w:val="20"/>
                <w:szCs w:val="20"/>
              </w:rPr>
            </w:pPr>
            <w:r w:rsidRPr="000A4E80">
              <w:rPr>
                <w:sz w:val="20"/>
                <w:szCs w:val="20"/>
              </w:rPr>
              <w:t>A,S, GP</w:t>
            </w:r>
          </w:p>
        </w:tc>
        <w:tc>
          <w:tcPr>
            <w:tcW w:w="2937" w:type="dxa"/>
          </w:tcPr>
          <w:p w14:paraId="1C83E975" w14:textId="77777777" w:rsidR="003A5179" w:rsidRPr="000A4E80" w:rsidRDefault="003A5179" w:rsidP="003915F2">
            <w:pPr>
              <w:rPr>
                <w:sz w:val="20"/>
                <w:szCs w:val="20"/>
              </w:rPr>
            </w:pPr>
            <w:r w:rsidRPr="000A4E80">
              <w:rPr>
                <w:sz w:val="20"/>
                <w:szCs w:val="20"/>
              </w:rPr>
              <w:t>Pasy ruchu zasadnicze, awaryjne,</w:t>
            </w:r>
          </w:p>
          <w:p w14:paraId="0B9FDE23" w14:textId="77777777" w:rsidR="003A5179" w:rsidRPr="000A4E80" w:rsidRDefault="003A5179" w:rsidP="003915F2">
            <w:pPr>
              <w:rPr>
                <w:sz w:val="20"/>
                <w:szCs w:val="20"/>
              </w:rPr>
            </w:pPr>
            <w:r w:rsidRPr="000A4E80">
              <w:rPr>
                <w:sz w:val="20"/>
                <w:szCs w:val="20"/>
              </w:rPr>
              <w:t>dodatkowe, włączenia i wyłączenia,</w:t>
            </w:r>
          </w:p>
          <w:p w14:paraId="0F1993C6" w14:textId="77777777" w:rsidR="003A5179" w:rsidRPr="000A4E80" w:rsidRDefault="003A5179" w:rsidP="003915F2">
            <w:pPr>
              <w:rPr>
                <w:sz w:val="20"/>
                <w:szCs w:val="20"/>
              </w:rPr>
            </w:pPr>
            <w:r w:rsidRPr="000A4E80">
              <w:rPr>
                <w:sz w:val="20"/>
                <w:szCs w:val="20"/>
              </w:rPr>
              <w:t>jezdnie łącznic, utwardzone pobocza</w:t>
            </w:r>
          </w:p>
        </w:tc>
        <w:tc>
          <w:tcPr>
            <w:tcW w:w="2232" w:type="dxa"/>
          </w:tcPr>
          <w:p w14:paraId="6346C91A" w14:textId="77777777" w:rsidR="003A5179" w:rsidRPr="000A4E80" w:rsidRDefault="003A5179" w:rsidP="003915F2">
            <w:pPr>
              <w:jc w:val="center"/>
              <w:rPr>
                <w:sz w:val="20"/>
                <w:szCs w:val="20"/>
              </w:rPr>
            </w:pPr>
            <w:r w:rsidRPr="000A4E80">
              <w:rPr>
                <w:sz w:val="20"/>
                <w:szCs w:val="20"/>
              </w:rPr>
              <w:t>1,3</w:t>
            </w:r>
          </w:p>
        </w:tc>
        <w:tc>
          <w:tcPr>
            <w:tcW w:w="2232" w:type="dxa"/>
          </w:tcPr>
          <w:p w14:paraId="2D9DD0CC" w14:textId="77777777" w:rsidR="003A5179" w:rsidRPr="000A4E80" w:rsidRDefault="003A5179" w:rsidP="003915F2">
            <w:pPr>
              <w:jc w:val="center"/>
              <w:rPr>
                <w:sz w:val="20"/>
                <w:szCs w:val="20"/>
              </w:rPr>
            </w:pPr>
            <w:r w:rsidRPr="000A4E80">
              <w:rPr>
                <w:sz w:val="20"/>
                <w:szCs w:val="20"/>
              </w:rPr>
              <w:t>2,4</w:t>
            </w:r>
          </w:p>
        </w:tc>
      </w:tr>
      <w:tr w:rsidR="000A4E80" w:rsidRPr="000A4E80" w14:paraId="2E734710" w14:textId="77777777" w:rsidTr="003915F2">
        <w:tc>
          <w:tcPr>
            <w:tcW w:w="1526" w:type="dxa"/>
            <w:vMerge/>
          </w:tcPr>
          <w:p w14:paraId="7003A2EE" w14:textId="77777777" w:rsidR="003A5179" w:rsidRPr="000A4E80" w:rsidRDefault="003A5179" w:rsidP="003915F2">
            <w:pPr>
              <w:rPr>
                <w:sz w:val="20"/>
                <w:szCs w:val="20"/>
              </w:rPr>
            </w:pPr>
          </w:p>
        </w:tc>
        <w:tc>
          <w:tcPr>
            <w:tcW w:w="2937" w:type="dxa"/>
          </w:tcPr>
          <w:p w14:paraId="568E6AE3" w14:textId="77777777" w:rsidR="003A5179" w:rsidRPr="000A4E80" w:rsidRDefault="003A5179" w:rsidP="003915F2">
            <w:pPr>
              <w:rPr>
                <w:sz w:val="20"/>
                <w:szCs w:val="20"/>
              </w:rPr>
            </w:pPr>
            <w:r w:rsidRPr="000A4E80">
              <w:rPr>
                <w:sz w:val="20"/>
                <w:szCs w:val="20"/>
              </w:rPr>
              <w:t>Jezdnie MOP</w:t>
            </w:r>
          </w:p>
        </w:tc>
        <w:tc>
          <w:tcPr>
            <w:tcW w:w="2232" w:type="dxa"/>
          </w:tcPr>
          <w:p w14:paraId="30A76BFE" w14:textId="77777777" w:rsidR="003A5179" w:rsidRPr="000A4E80" w:rsidRDefault="003A5179" w:rsidP="003915F2">
            <w:pPr>
              <w:jc w:val="center"/>
              <w:rPr>
                <w:sz w:val="20"/>
                <w:szCs w:val="20"/>
              </w:rPr>
            </w:pPr>
            <w:r w:rsidRPr="000A4E80">
              <w:rPr>
                <w:sz w:val="20"/>
                <w:szCs w:val="20"/>
              </w:rPr>
              <w:t>1,5</w:t>
            </w:r>
          </w:p>
        </w:tc>
        <w:tc>
          <w:tcPr>
            <w:tcW w:w="2232" w:type="dxa"/>
          </w:tcPr>
          <w:p w14:paraId="21E6CDD6" w14:textId="77777777" w:rsidR="003A5179" w:rsidRPr="000A4E80" w:rsidRDefault="003A5179" w:rsidP="003915F2">
            <w:pPr>
              <w:jc w:val="center"/>
              <w:rPr>
                <w:sz w:val="20"/>
                <w:szCs w:val="20"/>
              </w:rPr>
            </w:pPr>
            <w:r w:rsidRPr="000A4E80">
              <w:rPr>
                <w:sz w:val="20"/>
                <w:szCs w:val="20"/>
              </w:rPr>
              <w:t>2,7</w:t>
            </w:r>
          </w:p>
        </w:tc>
      </w:tr>
      <w:tr w:rsidR="000A4E80" w:rsidRPr="000A4E80" w14:paraId="66D144EC" w14:textId="77777777" w:rsidTr="003915F2">
        <w:tc>
          <w:tcPr>
            <w:tcW w:w="1526" w:type="dxa"/>
          </w:tcPr>
          <w:p w14:paraId="1779ECC2" w14:textId="77777777" w:rsidR="003A5179" w:rsidRPr="000A4E80" w:rsidRDefault="003A5179" w:rsidP="003915F2">
            <w:pPr>
              <w:rPr>
                <w:sz w:val="20"/>
                <w:szCs w:val="20"/>
              </w:rPr>
            </w:pPr>
            <w:r w:rsidRPr="000A4E80">
              <w:rPr>
                <w:sz w:val="20"/>
                <w:szCs w:val="20"/>
              </w:rPr>
              <w:t>G</w:t>
            </w:r>
          </w:p>
        </w:tc>
        <w:tc>
          <w:tcPr>
            <w:tcW w:w="2937" w:type="dxa"/>
          </w:tcPr>
          <w:p w14:paraId="3B7C8DF1" w14:textId="77777777" w:rsidR="003A5179" w:rsidRPr="000A4E80" w:rsidRDefault="003A5179" w:rsidP="003915F2">
            <w:pPr>
              <w:rPr>
                <w:sz w:val="20"/>
                <w:szCs w:val="20"/>
              </w:rPr>
            </w:pPr>
            <w:r w:rsidRPr="000A4E80">
              <w:rPr>
                <w:sz w:val="20"/>
                <w:szCs w:val="20"/>
              </w:rPr>
              <w:t>Pasy ruchu zasadnicze, dodatkowe,</w:t>
            </w:r>
          </w:p>
          <w:p w14:paraId="345E2A9F" w14:textId="77777777" w:rsidR="003A5179" w:rsidRPr="000A4E80" w:rsidRDefault="003A5179" w:rsidP="003915F2">
            <w:pPr>
              <w:rPr>
                <w:sz w:val="20"/>
                <w:szCs w:val="20"/>
              </w:rPr>
            </w:pPr>
            <w:r w:rsidRPr="000A4E80">
              <w:rPr>
                <w:sz w:val="20"/>
                <w:szCs w:val="20"/>
              </w:rPr>
              <w:t>włączenia i wyłączenia, postojowe,</w:t>
            </w:r>
          </w:p>
          <w:p w14:paraId="1B95E7F6" w14:textId="77777777" w:rsidR="003A5179" w:rsidRPr="000A4E80" w:rsidRDefault="003A5179" w:rsidP="003915F2">
            <w:pPr>
              <w:rPr>
                <w:sz w:val="20"/>
                <w:szCs w:val="20"/>
              </w:rPr>
            </w:pPr>
            <w:r w:rsidRPr="000A4E80">
              <w:rPr>
                <w:sz w:val="20"/>
                <w:szCs w:val="20"/>
              </w:rPr>
              <w:t>jezdnie łącznic, utwardzone pobocza</w:t>
            </w:r>
          </w:p>
        </w:tc>
        <w:tc>
          <w:tcPr>
            <w:tcW w:w="2232" w:type="dxa"/>
          </w:tcPr>
          <w:p w14:paraId="60F085CF" w14:textId="77777777" w:rsidR="003A5179" w:rsidRPr="000A4E80" w:rsidRDefault="003A5179" w:rsidP="003915F2">
            <w:pPr>
              <w:jc w:val="center"/>
              <w:rPr>
                <w:sz w:val="20"/>
                <w:szCs w:val="20"/>
              </w:rPr>
            </w:pPr>
            <w:r w:rsidRPr="000A4E80">
              <w:rPr>
                <w:sz w:val="20"/>
                <w:szCs w:val="20"/>
              </w:rPr>
              <w:t>1,7</w:t>
            </w:r>
          </w:p>
        </w:tc>
        <w:tc>
          <w:tcPr>
            <w:tcW w:w="2232" w:type="dxa"/>
          </w:tcPr>
          <w:p w14:paraId="064A2DF2" w14:textId="77777777" w:rsidR="003A5179" w:rsidRPr="000A4E80" w:rsidRDefault="003A5179" w:rsidP="003915F2">
            <w:pPr>
              <w:jc w:val="center"/>
              <w:rPr>
                <w:sz w:val="20"/>
                <w:szCs w:val="20"/>
              </w:rPr>
            </w:pPr>
            <w:r w:rsidRPr="000A4E80">
              <w:rPr>
                <w:sz w:val="20"/>
                <w:szCs w:val="20"/>
              </w:rPr>
              <w:t>3,4</w:t>
            </w:r>
          </w:p>
        </w:tc>
      </w:tr>
      <w:tr w:rsidR="000A4E80" w:rsidRPr="000A4E80" w14:paraId="0706D4E7" w14:textId="77777777" w:rsidTr="003915F2">
        <w:tc>
          <w:tcPr>
            <w:tcW w:w="8927" w:type="dxa"/>
            <w:gridSpan w:val="4"/>
          </w:tcPr>
          <w:p w14:paraId="054E11CA" w14:textId="77777777" w:rsidR="003A5179" w:rsidRPr="000A4E80" w:rsidRDefault="003A5179" w:rsidP="003915F2">
            <w:pPr>
              <w:rPr>
                <w:sz w:val="20"/>
                <w:szCs w:val="20"/>
              </w:rPr>
            </w:pPr>
            <w:r w:rsidRPr="000A4E80">
              <w:rPr>
                <w:sz w:val="20"/>
                <w:szCs w:val="20"/>
              </w:rPr>
              <w:t>* w przypadku:</w:t>
            </w:r>
          </w:p>
          <w:p w14:paraId="1F0D361F" w14:textId="77777777" w:rsidR="003A5179" w:rsidRPr="000A4E80" w:rsidRDefault="003A5179" w:rsidP="003915F2">
            <w:pPr>
              <w:rPr>
                <w:sz w:val="20"/>
                <w:szCs w:val="20"/>
              </w:rPr>
            </w:pPr>
            <w:r w:rsidRPr="000A4E80">
              <w:rPr>
                <w:sz w:val="20"/>
                <w:szCs w:val="20"/>
              </w:rPr>
              <w:t>− odbioru odcinków warstwy nawierzchni o całkowitej długości mniejszej niż 500 m,</w:t>
            </w:r>
          </w:p>
          <w:p w14:paraId="58E1FE87" w14:textId="77777777" w:rsidR="003A5179" w:rsidRPr="000A4E80" w:rsidRDefault="003A5179" w:rsidP="003915F2">
            <w:pPr>
              <w:ind w:left="142" w:hanging="142"/>
              <w:rPr>
                <w:sz w:val="20"/>
                <w:szCs w:val="20"/>
              </w:rPr>
            </w:pPr>
            <w:r w:rsidRPr="000A4E80">
              <w:rPr>
                <w:sz w:val="20"/>
                <w:szCs w:val="20"/>
              </w:rPr>
              <w:t>− odbioru robót polegających na ułożeniu na istniejącej nawierzchni jedynie warstwy ścieralnej (niezależnie od długości odcinka robot),</w:t>
            </w:r>
          </w:p>
          <w:p w14:paraId="70EE74E1" w14:textId="77777777" w:rsidR="003A5179" w:rsidRPr="000A4E80" w:rsidRDefault="003A5179" w:rsidP="003915F2">
            <w:pPr>
              <w:rPr>
                <w:sz w:val="20"/>
                <w:szCs w:val="20"/>
              </w:rPr>
            </w:pPr>
            <w:r w:rsidRPr="000A4E80">
              <w:rPr>
                <w:sz w:val="20"/>
                <w:szCs w:val="20"/>
              </w:rPr>
              <w:t>dopuszczalną wartość IRIśr wg tablicy należy zwiększyć o 0,2 mm/m.</w:t>
            </w:r>
          </w:p>
        </w:tc>
      </w:tr>
    </w:tbl>
    <w:p w14:paraId="2C224A75" w14:textId="77777777" w:rsidR="003A5179" w:rsidRPr="000A4E80" w:rsidRDefault="003A5179" w:rsidP="003A5179">
      <w:pPr>
        <w:spacing w:before="120"/>
        <w:ind w:firstLine="709"/>
        <w:rPr>
          <w:sz w:val="20"/>
          <w:szCs w:val="20"/>
        </w:rPr>
      </w:pPr>
      <w:r w:rsidRPr="000A4E80">
        <w:rPr>
          <w:sz w:val="20"/>
          <w:szCs w:val="20"/>
        </w:rPr>
        <w:t>Maksymalne wartości odchyleń równości podłużnej dla warstwy oznaczone pomiarem ciągłym równoważnym użyciu łaty i klina np. z wykorzystaniem planografu, łaty i klina określa tablica 32.</w:t>
      </w:r>
    </w:p>
    <w:p w14:paraId="3A8F283F" w14:textId="77777777" w:rsidR="003A5179" w:rsidRPr="000A4E80" w:rsidRDefault="003A5179" w:rsidP="003A5179">
      <w:pPr>
        <w:tabs>
          <w:tab w:val="left" w:pos="1134"/>
        </w:tabs>
        <w:spacing w:before="120" w:after="120"/>
        <w:ind w:left="1134" w:hanging="1134"/>
        <w:rPr>
          <w:sz w:val="20"/>
          <w:szCs w:val="20"/>
        </w:rPr>
      </w:pPr>
      <w:r w:rsidRPr="000A4E80">
        <w:rPr>
          <w:bCs/>
          <w:sz w:val="20"/>
          <w:szCs w:val="20"/>
        </w:rPr>
        <w:t>Tablica 32.</w:t>
      </w:r>
      <w:r w:rsidRPr="000A4E80">
        <w:rPr>
          <w:bCs/>
          <w:sz w:val="20"/>
          <w:szCs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0A4E80" w:rsidRPr="000A4E80" w14:paraId="552F072B" w14:textId="77777777" w:rsidTr="003915F2">
        <w:tc>
          <w:tcPr>
            <w:tcW w:w="1809" w:type="dxa"/>
            <w:vAlign w:val="center"/>
          </w:tcPr>
          <w:p w14:paraId="2107C624" w14:textId="77777777" w:rsidR="003A5179" w:rsidRPr="000A4E80" w:rsidRDefault="003A5179" w:rsidP="003915F2">
            <w:pPr>
              <w:jc w:val="center"/>
              <w:rPr>
                <w:sz w:val="20"/>
                <w:szCs w:val="20"/>
              </w:rPr>
            </w:pPr>
            <w:r w:rsidRPr="000A4E80">
              <w:rPr>
                <w:sz w:val="20"/>
                <w:szCs w:val="20"/>
              </w:rPr>
              <w:t>Klasa drogi</w:t>
            </w:r>
          </w:p>
        </w:tc>
        <w:tc>
          <w:tcPr>
            <w:tcW w:w="4142" w:type="dxa"/>
            <w:vAlign w:val="center"/>
          </w:tcPr>
          <w:p w14:paraId="424910F8" w14:textId="77777777" w:rsidR="003A5179" w:rsidRPr="000A4E80" w:rsidRDefault="003A5179" w:rsidP="003915F2">
            <w:pPr>
              <w:jc w:val="center"/>
              <w:rPr>
                <w:sz w:val="20"/>
                <w:szCs w:val="20"/>
              </w:rPr>
            </w:pPr>
            <w:r w:rsidRPr="000A4E80">
              <w:rPr>
                <w:sz w:val="20"/>
                <w:szCs w:val="20"/>
              </w:rPr>
              <w:t>Element nawierzchni</w:t>
            </w:r>
          </w:p>
        </w:tc>
        <w:tc>
          <w:tcPr>
            <w:tcW w:w="2976" w:type="dxa"/>
            <w:vAlign w:val="center"/>
          </w:tcPr>
          <w:p w14:paraId="081CD549" w14:textId="77777777" w:rsidR="003A5179" w:rsidRPr="000A4E80" w:rsidRDefault="003A5179" w:rsidP="003915F2">
            <w:pPr>
              <w:jc w:val="center"/>
              <w:rPr>
                <w:sz w:val="20"/>
                <w:szCs w:val="20"/>
              </w:rPr>
            </w:pPr>
            <w:r w:rsidRPr="000A4E80">
              <w:rPr>
                <w:sz w:val="20"/>
                <w:szCs w:val="20"/>
              </w:rPr>
              <w:t>Maksymalne wartości odchyleń równości podłużnej warstwy [mm] dla warstwy ścieralnej</w:t>
            </w:r>
          </w:p>
        </w:tc>
      </w:tr>
      <w:tr w:rsidR="000A4E80" w:rsidRPr="000A4E80" w14:paraId="6F4E79A0" w14:textId="77777777" w:rsidTr="003915F2">
        <w:tc>
          <w:tcPr>
            <w:tcW w:w="1809" w:type="dxa"/>
            <w:vMerge w:val="restart"/>
          </w:tcPr>
          <w:p w14:paraId="0832D890" w14:textId="77777777" w:rsidR="003A5179" w:rsidRPr="000A4E80" w:rsidRDefault="003A5179" w:rsidP="003915F2">
            <w:pPr>
              <w:rPr>
                <w:sz w:val="20"/>
                <w:szCs w:val="20"/>
              </w:rPr>
            </w:pPr>
            <w:r w:rsidRPr="000A4E80">
              <w:rPr>
                <w:sz w:val="20"/>
                <w:szCs w:val="20"/>
              </w:rPr>
              <w:t>A,S,GP</w:t>
            </w:r>
          </w:p>
        </w:tc>
        <w:tc>
          <w:tcPr>
            <w:tcW w:w="4142" w:type="dxa"/>
          </w:tcPr>
          <w:p w14:paraId="21AABAEC" w14:textId="77777777" w:rsidR="003A5179" w:rsidRPr="000A4E80" w:rsidRDefault="003A5179" w:rsidP="003915F2">
            <w:pPr>
              <w:rPr>
                <w:sz w:val="20"/>
                <w:szCs w:val="20"/>
              </w:rPr>
            </w:pPr>
            <w:r w:rsidRPr="000A4E80">
              <w:rPr>
                <w:sz w:val="20"/>
                <w:szCs w:val="20"/>
              </w:rPr>
              <w:t>Pasy ruchu zasadnicze, awaryjne,</w:t>
            </w:r>
          </w:p>
          <w:p w14:paraId="2DD1A276" w14:textId="77777777" w:rsidR="003A5179" w:rsidRPr="000A4E80" w:rsidRDefault="003A5179" w:rsidP="003915F2">
            <w:pPr>
              <w:rPr>
                <w:sz w:val="20"/>
                <w:szCs w:val="20"/>
              </w:rPr>
            </w:pPr>
            <w:r w:rsidRPr="000A4E80">
              <w:rPr>
                <w:sz w:val="20"/>
                <w:szCs w:val="20"/>
              </w:rPr>
              <w:t>dodatkowe, włączenia i wyłączenia,</w:t>
            </w:r>
          </w:p>
          <w:p w14:paraId="5E526195" w14:textId="77777777" w:rsidR="003A5179" w:rsidRPr="000A4E80" w:rsidRDefault="003A5179" w:rsidP="003915F2">
            <w:pPr>
              <w:rPr>
                <w:sz w:val="20"/>
                <w:szCs w:val="20"/>
              </w:rPr>
            </w:pPr>
            <w:r w:rsidRPr="000A4E80">
              <w:rPr>
                <w:sz w:val="20"/>
                <w:szCs w:val="20"/>
              </w:rPr>
              <w:t>jezdnie łącznic, utwardzone pobocza</w:t>
            </w:r>
          </w:p>
        </w:tc>
        <w:tc>
          <w:tcPr>
            <w:tcW w:w="2976" w:type="dxa"/>
          </w:tcPr>
          <w:p w14:paraId="19766D5E" w14:textId="77777777" w:rsidR="003A5179" w:rsidRPr="000A4E80" w:rsidRDefault="003A5179" w:rsidP="003915F2">
            <w:pPr>
              <w:jc w:val="center"/>
              <w:rPr>
                <w:sz w:val="20"/>
                <w:szCs w:val="20"/>
              </w:rPr>
            </w:pPr>
            <w:r w:rsidRPr="000A4E80">
              <w:rPr>
                <w:sz w:val="20"/>
                <w:szCs w:val="20"/>
              </w:rPr>
              <w:t>-</w:t>
            </w:r>
          </w:p>
        </w:tc>
      </w:tr>
      <w:tr w:rsidR="000A4E80" w:rsidRPr="000A4E80" w14:paraId="0E29E380" w14:textId="77777777" w:rsidTr="003915F2">
        <w:tc>
          <w:tcPr>
            <w:tcW w:w="1809" w:type="dxa"/>
            <w:vMerge/>
          </w:tcPr>
          <w:p w14:paraId="309CDE18" w14:textId="77777777" w:rsidR="003A5179" w:rsidRPr="000A4E80" w:rsidRDefault="003A5179" w:rsidP="003915F2">
            <w:pPr>
              <w:rPr>
                <w:sz w:val="20"/>
                <w:szCs w:val="20"/>
              </w:rPr>
            </w:pPr>
          </w:p>
        </w:tc>
        <w:tc>
          <w:tcPr>
            <w:tcW w:w="4142" w:type="dxa"/>
          </w:tcPr>
          <w:p w14:paraId="0D011903" w14:textId="77777777" w:rsidR="003A5179" w:rsidRPr="000A4E80" w:rsidRDefault="003A5179" w:rsidP="003915F2">
            <w:pPr>
              <w:rPr>
                <w:sz w:val="20"/>
                <w:szCs w:val="20"/>
              </w:rPr>
            </w:pPr>
            <w:r w:rsidRPr="000A4E80">
              <w:rPr>
                <w:sz w:val="20"/>
                <w:szCs w:val="20"/>
              </w:rPr>
              <w:t>Jezdnie MOP</w:t>
            </w:r>
          </w:p>
        </w:tc>
        <w:tc>
          <w:tcPr>
            <w:tcW w:w="2976" w:type="dxa"/>
          </w:tcPr>
          <w:p w14:paraId="7E2936D7" w14:textId="77777777" w:rsidR="003A5179" w:rsidRPr="000A4E80" w:rsidRDefault="003A5179" w:rsidP="003915F2">
            <w:pPr>
              <w:jc w:val="center"/>
              <w:rPr>
                <w:sz w:val="20"/>
                <w:szCs w:val="20"/>
              </w:rPr>
            </w:pPr>
            <w:r w:rsidRPr="000A4E80">
              <w:rPr>
                <w:sz w:val="20"/>
                <w:szCs w:val="20"/>
              </w:rPr>
              <w:t>-</w:t>
            </w:r>
          </w:p>
        </w:tc>
      </w:tr>
      <w:tr w:rsidR="000A4E80" w:rsidRPr="000A4E80" w14:paraId="5E21541D" w14:textId="77777777" w:rsidTr="003915F2">
        <w:tc>
          <w:tcPr>
            <w:tcW w:w="1809" w:type="dxa"/>
          </w:tcPr>
          <w:p w14:paraId="78094FAE" w14:textId="77777777" w:rsidR="003A5179" w:rsidRPr="000A4E80" w:rsidRDefault="003A5179" w:rsidP="003915F2">
            <w:pPr>
              <w:rPr>
                <w:sz w:val="20"/>
                <w:szCs w:val="20"/>
              </w:rPr>
            </w:pPr>
            <w:r w:rsidRPr="000A4E80">
              <w:rPr>
                <w:sz w:val="20"/>
                <w:szCs w:val="20"/>
              </w:rPr>
              <w:t>G,Z</w:t>
            </w:r>
          </w:p>
        </w:tc>
        <w:tc>
          <w:tcPr>
            <w:tcW w:w="4142" w:type="dxa"/>
          </w:tcPr>
          <w:p w14:paraId="1842D088" w14:textId="77777777" w:rsidR="003A5179" w:rsidRPr="000A4E80" w:rsidRDefault="003A5179" w:rsidP="003915F2">
            <w:pPr>
              <w:rPr>
                <w:sz w:val="20"/>
                <w:szCs w:val="20"/>
              </w:rPr>
            </w:pPr>
            <w:r w:rsidRPr="000A4E80">
              <w:rPr>
                <w:sz w:val="20"/>
                <w:szCs w:val="20"/>
              </w:rPr>
              <w:t>Pasy ruchu zasadnicze, dodatkowe,</w:t>
            </w:r>
          </w:p>
          <w:p w14:paraId="5646B0DF" w14:textId="77777777" w:rsidR="003A5179" w:rsidRPr="000A4E80" w:rsidRDefault="003A5179" w:rsidP="003915F2">
            <w:pPr>
              <w:rPr>
                <w:sz w:val="20"/>
                <w:szCs w:val="20"/>
              </w:rPr>
            </w:pPr>
            <w:r w:rsidRPr="000A4E80">
              <w:rPr>
                <w:sz w:val="20"/>
                <w:szCs w:val="20"/>
              </w:rPr>
              <w:t>włączenia i wyłączenia, postojowe,</w:t>
            </w:r>
          </w:p>
          <w:p w14:paraId="70FC2F14" w14:textId="77777777" w:rsidR="003A5179" w:rsidRPr="000A4E80" w:rsidRDefault="003A5179" w:rsidP="003915F2">
            <w:pPr>
              <w:rPr>
                <w:sz w:val="20"/>
                <w:szCs w:val="20"/>
              </w:rPr>
            </w:pPr>
            <w:r w:rsidRPr="000A4E80">
              <w:rPr>
                <w:sz w:val="20"/>
                <w:szCs w:val="20"/>
              </w:rPr>
              <w:t>jezdnie łącznic, utwardzone pobocza</w:t>
            </w:r>
          </w:p>
        </w:tc>
        <w:tc>
          <w:tcPr>
            <w:tcW w:w="2976" w:type="dxa"/>
          </w:tcPr>
          <w:p w14:paraId="15A70AD4" w14:textId="77777777" w:rsidR="003A5179" w:rsidRPr="000A4E80" w:rsidRDefault="003A5179" w:rsidP="003915F2">
            <w:pPr>
              <w:jc w:val="center"/>
              <w:rPr>
                <w:sz w:val="20"/>
                <w:szCs w:val="20"/>
              </w:rPr>
            </w:pPr>
            <w:r w:rsidRPr="000A4E80">
              <w:rPr>
                <w:sz w:val="20"/>
                <w:szCs w:val="20"/>
              </w:rPr>
              <w:t>6</w:t>
            </w:r>
          </w:p>
          <w:p w14:paraId="44572488" w14:textId="77777777" w:rsidR="003A5179" w:rsidRPr="000A4E80" w:rsidRDefault="003A5179" w:rsidP="003915F2">
            <w:pPr>
              <w:jc w:val="center"/>
              <w:rPr>
                <w:sz w:val="20"/>
                <w:szCs w:val="20"/>
              </w:rPr>
            </w:pPr>
            <w:r w:rsidRPr="000A4E80">
              <w:rPr>
                <w:sz w:val="20"/>
                <w:szCs w:val="20"/>
              </w:rPr>
              <w:t>(dotyczy jedynie klasy Z)</w:t>
            </w:r>
          </w:p>
        </w:tc>
      </w:tr>
      <w:tr w:rsidR="003A5179" w:rsidRPr="000A4E80" w14:paraId="7E9F091D" w14:textId="77777777" w:rsidTr="003915F2">
        <w:tc>
          <w:tcPr>
            <w:tcW w:w="1809" w:type="dxa"/>
          </w:tcPr>
          <w:p w14:paraId="3FA4CD27" w14:textId="77777777" w:rsidR="003A5179" w:rsidRPr="000A4E80" w:rsidRDefault="003A5179" w:rsidP="003915F2">
            <w:pPr>
              <w:rPr>
                <w:sz w:val="20"/>
                <w:szCs w:val="20"/>
              </w:rPr>
            </w:pPr>
            <w:r w:rsidRPr="000A4E80">
              <w:rPr>
                <w:sz w:val="20"/>
                <w:szCs w:val="20"/>
              </w:rPr>
              <w:t xml:space="preserve">L,D, place parkingi, </w:t>
            </w:r>
          </w:p>
        </w:tc>
        <w:tc>
          <w:tcPr>
            <w:tcW w:w="4142" w:type="dxa"/>
          </w:tcPr>
          <w:p w14:paraId="305F2B3C" w14:textId="77777777" w:rsidR="003A5179" w:rsidRPr="000A4E80" w:rsidRDefault="003A5179" w:rsidP="003915F2">
            <w:pPr>
              <w:rPr>
                <w:sz w:val="20"/>
                <w:szCs w:val="20"/>
              </w:rPr>
            </w:pPr>
            <w:r w:rsidRPr="000A4E80">
              <w:rPr>
                <w:sz w:val="20"/>
                <w:szCs w:val="20"/>
              </w:rPr>
              <w:t>Wszystkie pasy ruchu i powierzchnie przeznaczone do ruchu i postoju pojazdów</w:t>
            </w:r>
          </w:p>
        </w:tc>
        <w:tc>
          <w:tcPr>
            <w:tcW w:w="2976" w:type="dxa"/>
          </w:tcPr>
          <w:p w14:paraId="4E0A5D03" w14:textId="77777777" w:rsidR="003A5179" w:rsidRPr="000A4E80" w:rsidRDefault="003A5179" w:rsidP="003915F2">
            <w:pPr>
              <w:jc w:val="center"/>
              <w:rPr>
                <w:sz w:val="20"/>
                <w:szCs w:val="20"/>
              </w:rPr>
            </w:pPr>
            <w:r w:rsidRPr="000A4E80">
              <w:rPr>
                <w:sz w:val="20"/>
                <w:szCs w:val="20"/>
              </w:rPr>
              <w:t>9</w:t>
            </w:r>
          </w:p>
        </w:tc>
      </w:tr>
    </w:tbl>
    <w:p w14:paraId="362D9340" w14:textId="77777777" w:rsidR="003A5179" w:rsidRPr="000A4E80" w:rsidRDefault="003A5179" w:rsidP="003A5179">
      <w:pPr>
        <w:rPr>
          <w:rFonts w:ascii="Verdana" w:hAnsi="Verdana" w:cs="Verdana"/>
          <w:sz w:val="20"/>
          <w:szCs w:val="20"/>
        </w:rPr>
      </w:pPr>
    </w:p>
    <w:p w14:paraId="0D76BF84" w14:textId="77777777" w:rsidR="003A5179" w:rsidRPr="000A4E80" w:rsidRDefault="003A5179" w:rsidP="003A5179">
      <w:pPr>
        <w:rPr>
          <w:sz w:val="20"/>
          <w:szCs w:val="20"/>
        </w:rPr>
      </w:pPr>
      <w:r w:rsidRPr="000A4E80">
        <w:rPr>
          <w:sz w:val="20"/>
          <w:szCs w:val="20"/>
        </w:rPr>
        <w:t>b) Równość poprzeczna</w:t>
      </w:r>
    </w:p>
    <w:p w14:paraId="1F9DE673" w14:textId="77777777" w:rsidR="003A5179" w:rsidRPr="000A4E80" w:rsidRDefault="003A5179" w:rsidP="003A5179">
      <w:pPr>
        <w:ind w:firstLine="709"/>
        <w:rPr>
          <w:sz w:val="20"/>
          <w:szCs w:val="20"/>
        </w:rPr>
      </w:pPr>
      <w:r w:rsidRPr="000A4E80">
        <w:rPr>
          <w:sz w:val="20"/>
          <w:szCs w:val="20"/>
        </w:rPr>
        <w:t xml:space="preserve">Do oceny równości poprzecznej warstw nawierzchni dróg wszystkich klas oraz placów i parkingów należy po ustaleniu z Inspektorem metodę łaty i klina lub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t>
      </w:r>
    </w:p>
    <w:p w14:paraId="079E85CC" w14:textId="77777777" w:rsidR="003A5179" w:rsidRPr="000A4E80" w:rsidRDefault="003A5179" w:rsidP="003A5179">
      <w:pPr>
        <w:ind w:firstLine="709"/>
        <w:rPr>
          <w:sz w:val="20"/>
          <w:szCs w:val="20"/>
        </w:rPr>
      </w:pPr>
      <w:r w:rsidRPr="000A4E80">
        <w:rPr>
          <w:sz w:val="20"/>
          <w:szCs w:val="20"/>
        </w:rPr>
        <w:t xml:space="preserve">Wartość odchylenia równości poprzecznej </w:t>
      </w:r>
      <w:bookmarkStart w:id="496" w:name="_Hlk92107565"/>
      <w:r w:rsidRPr="000A4E80">
        <w:rPr>
          <w:sz w:val="20"/>
          <w:szCs w:val="20"/>
        </w:rPr>
        <w:t>należy wyznaczać z krokiem przy metodzie profilometrycznej min co 1 m a przy metodzie łaty i klina co 50 m.</w:t>
      </w:r>
      <w:bookmarkEnd w:id="496"/>
    </w:p>
    <w:p w14:paraId="677FA98A" w14:textId="77777777" w:rsidR="003A5179" w:rsidRPr="000A4E80" w:rsidRDefault="003A5179" w:rsidP="003A5179">
      <w:pPr>
        <w:ind w:firstLine="709"/>
        <w:rPr>
          <w:sz w:val="20"/>
          <w:szCs w:val="20"/>
        </w:rPr>
      </w:pPr>
      <w:r w:rsidRPr="000A4E80">
        <w:rPr>
          <w:sz w:val="20"/>
          <w:szCs w:val="20"/>
        </w:rPr>
        <w:t>Przy metodzie pomiaru profilometrycznego miejscach niedostępnych dla profilografu pomiar równości poprzecznej warstw nawierzchni należy wykonać z użyciem łaty i klina. Długość łaty w pomiarze równości poprzecznej powinna wynosić 2 m. Pomiar powinien być wykonywany nie rzadziej niż co 5 m. Maksymalne wartości odchyleń równości poprzecznej określa tablica 33.</w:t>
      </w:r>
    </w:p>
    <w:p w14:paraId="27980972" w14:textId="77777777" w:rsidR="003A5179" w:rsidRPr="000A4E80" w:rsidRDefault="003A5179" w:rsidP="003A5179">
      <w:pPr>
        <w:spacing w:before="120" w:after="120"/>
        <w:rPr>
          <w:sz w:val="20"/>
          <w:szCs w:val="20"/>
        </w:rPr>
      </w:pPr>
      <w:r w:rsidRPr="000A4E80">
        <w:rPr>
          <w:bCs/>
          <w:sz w:val="20"/>
          <w:szCs w:val="20"/>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0A4E80" w:rsidRPr="000A4E80" w14:paraId="5E14A533" w14:textId="77777777" w:rsidTr="003915F2">
        <w:tc>
          <w:tcPr>
            <w:tcW w:w="1809" w:type="dxa"/>
            <w:vAlign w:val="center"/>
          </w:tcPr>
          <w:p w14:paraId="0EAF2CFD" w14:textId="77777777" w:rsidR="003A5179" w:rsidRPr="000A4E80" w:rsidRDefault="003A5179" w:rsidP="003915F2">
            <w:pPr>
              <w:jc w:val="center"/>
              <w:rPr>
                <w:sz w:val="20"/>
                <w:szCs w:val="20"/>
              </w:rPr>
            </w:pPr>
            <w:r w:rsidRPr="000A4E80">
              <w:rPr>
                <w:sz w:val="20"/>
                <w:szCs w:val="20"/>
              </w:rPr>
              <w:t>Klasa drogi</w:t>
            </w:r>
          </w:p>
        </w:tc>
        <w:tc>
          <w:tcPr>
            <w:tcW w:w="4142" w:type="dxa"/>
            <w:vAlign w:val="center"/>
          </w:tcPr>
          <w:p w14:paraId="715D9FD4" w14:textId="77777777" w:rsidR="003A5179" w:rsidRPr="000A4E80" w:rsidRDefault="003A5179" w:rsidP="003915F2">
            <w:pPr>
              <w:jc w:val="center"/>
              <w:rPr>
                <w:sz w:val="20"/>
                <w:szCs w:val="20"/>
              </w:rPr>
            </w:pPr>
            <w:r w:rsidRPr="000A4E80">
              <w:rPr>
                <w:sz w:val="20"/>
                <w:szCs w:val="20"/>
              </w:rPr>
              <w:t>Element nawierzchni</w:t>
            </w:r>
          </w:p>
        </w:tc>
        <w:tc>
          <w:tcPr>
            <w:tcW w:w="2976" w:type="dxa"/>
            <w:vAlign w:val="center"/>
          </w:tcPr>
          <w:p w14:paraId="2FC97184" w14:textId="77777777" w:rsidR="003A5179" w:rsidRPr="000A4E80" w:rsidRDefault="003A5179" w:rsidP="003915F2">
            <w:pPr>
              <w:jc w:val="center"/>
              <w:rPr>
                <w:sz w:val="20"/>
                <w:szCs w:val="20"/>
              </w:rPr>
            </w:pPr>
            <w:r w:rsidRPr="000A4E80">
              <w:rPr>
                <w:sz w:val="20"/>
                <w:szCs w:val="20"/>
              </w:rPr>
              <w:t>Maksymalne wartości odchyleń równości poprzecznej warstwy [mm] dla warstwy ścieralnej</w:t>
            </w:r>
          </w:p>
        </w:tc>
      </w:tr>
      <w:tr w:rsidR="000A4E80" w:rsidRPr="000A4E80" w14:paraId="32F3F64D" w14:textId="77777777" w:rsidTr="003915F2">
        <w:tc>
          <w:tcPr>
            <w:tcW w:w="1809" w:type="dxa"/>
            <w:vMerge w:val="restart"/>
          </w:tcPr>
          <w:p w14:paraId="591283F8" w14:textId="77777777" w:rsidR="003A5179" w:rsidRPr="000A4E80" w:rsidRDefault="003A5179" w:rsidP="003915F2">
            <w:pPr>
              <w:rPr>
                <w:sz w:val="20"/>
                <w:szCs w:val="20"/>
              </w:rPr>
            </w:pPr>
            <w:r w:rsidRPr="000A4E80">
              <w:rPr>
                <w:sz w:val="20"/>
                <w:szCs w:val="20"/>
              </w:rPr>
              <w:t>A,S,GP</w:t>
            </w:r>
          </w:p>
        </w:tc>
        <w:tc>
          <w:tcPr>
            <w:tcW w:w="4142" w:type="dxa"/>
          </w:tcPr>
          <w:p w14:paraId="365DB742" w14:textId="77777777" w:rsidR="003A5179" w:rsidRPr="000A4E80" w:rsidRDefault="003A5179" w:rsidP="003915F2">
            <w:pPr>
              <w:rPr>
                <w:sz w:val="20"/>
                <w:szCs w:val="20"/>
              </w:rPr>
            </w:pPr>
            <w:r w:rsidRPr="000A4E80">
              <w:rPr>
                <w:sz w:val="20"/>
                <w:szCs w:val="20"/>
              </w:rPr>
              <w:t>Pasy ruchu zasadnicze, awaryjne,</w:t>
            </w:r>
          </w:p>
          <w:p w14:paraId="444C239C" w14:textId="77777777" w:rsidR="003A5179" w:rsidRPr="000A4E80" w:rsidRDefault="003A5179" w:rsidP="003915F2">
            <w:pPr>
              <w:rPr>
                <w:sz w:val="20"/>
                <w:szCs w:val="20"/>
              </w:rPr>
            </w:pPr>
            <w:r w:rsidRPr="000A4E80">
              <w:rPr>
                <w:sz w:val="20"/>
                <w:szCs w:val="20"/>
              </w:rPr>
              <w:t>dodatkowe, włączenia i wyłączenia,</w:t>
            </w:r>
          </w:p>
          <w:p w14:paraId="37FF0033" w14:textId="77777777" w:rsidR="003A5179" w:rsidRPr="000A4E80" w:rsidRDefault="003A5179" w:rsidP="003915F2">
            <w:pPr>
              <w:rPr>
                <w:sz w:val="20"/>
                <w:szCs w:val="20"/>
              </w:rPr>
            </w:pPr>
            <w:r w:rsidRPr="000A4E80">
              <w:rPr>
                <w:sz w:val="20"/>
                <w:szCs w:val="20"/>
              </w:rPr>
              <w:t>jezdnie łącznic, utwardzone pobocza</w:t>
            </w:r>
          </w:p>
        </w:tc>
        <w:tc>
          <w:tcPr>
            <w:tcW w:w="2976" w:type="dxa"/>
          </w:tcPr>
          <w:p w14:paraId="4CB766EA" w14:textId="77777777" w:rsidR="003A5179" w:rsidRPr="000A4E80" w:rsidRDefault="003A5179" w:rsidP="003915F2">
            <w:pPr>
              <w:jc w:val="center"/>
              <w:rPr>
                <w:sz w:val="20"/>
                <w:szCs w:val="20"/>
              </w:rPr>
            </w:pPr>
            <w:r w:rsidRPr="000A4E80">
              <w:rPr>
                <w:sz w:val="20"/>
                <w:szCs w:val="20"/>
              </w:rPr>
              <w:t>4</w:t>
            </w:r>
          </w:p>
        </w:tc>
      </w:tr>
      <w:tr w:rsidR="000A4E80" w:rsidRPr="000A4E80" w14:paraId="60E52C4F" w14:textId="77777777" w:rsidTr="003915F2">
        <w:tc>
          <w:tcPr>
            <w:tcW w:w="1809" w:type="dxa"/>
            <w:vMerge/>
          </w:tcPr>
          <w:p w14:paraId="543CB2E6" w14:textId="77777777" w:rsidR="003A5179" w:rsidRPr="000A4E80" w:rsidRDefault="003A5179" w:rsidP="003915F2">
            <w:pPr>
              <w:rPr>
                <w:sz w:val="20"/>
                <w:szCs w:val="20"/>
              </w:rPr>
            </w:pPr>
          </w:p>
        </w:tc>
        <w:tc>
          <w:tcPr>
            <w:tcW w:w="4142" w:type="dxa"/>
          </w:tcPr>
          <w:p w14:paraId="37A813F9" w14:textId="77777777" w:rsidR="003A5179" w:rsidRPr="000A4E80" w:rsidRDefault="003A5179" w:rsidP="003915F2">
            <w:pPr>
              <w:rPr>
                <w:sz w:val="20"/>
                <w:szCs w:val="20"/>
              </w:rPr>
            </w:pPr>
            <w:r w:rsidRPr="000A4E80">
              <w:rPr>
                <w:sz w:val="20"/>
                <w:szCs w:val="20"/>
              </w:rPr>
              <w:t>Jezdnie MOP</w:t>
            </w:r>
          </w:p>
        </w:tc>
        <w:tc>
          <w:tcPr>
            <w:tcW w:w="2976" w:type="dxa"/>
          </w:tcPr>
          <w:p w14:paraId="4612F8F2" w14:textId="77777777" w:rsidR="003A5179" w:rsidRPr="000A4E80" w:rsidRDefault="003A5179" w:rsidP="003915F2">
            <w:pPr>
              <w:jc w:val="center"/>
              <w:rPr>
                <w:sz w:val="20"/>
                <w:szCs w:val="20"/>
              </w:rPr>
            </w:pPr>
            <w:r w:rsidRPr="000A4E80">
              <w:rPr>
                <w:sz w:val="20"/>
                <w:szCs w:val="20"/>
              </w:rPr>
              <w:t>6</w:t>
            </w:r>
          </w:p>
        </w:tc>
      </w:tr>
      <w:tr w:rsidR="000A4E80" w:rsidRPr="000A4E80" w14:paraId="02F084A3" w14:textId="77777777" w:rsidTr="003915F2">
        <w:tc>
          <w:tcPr>
            <w:tcW w:w="1809" w:type="dxa"/>
          </w:tcPr>
          <w:p w14:paraId="52E1CF14" w14:textId="77777777" w:rsidR="003A5179" w:rsidRPr="000A4E80" w:rsidRDefault="003A5179" w:rsidP="003915F2">
            <w:pPr>
              <w:rPr>
                <w:sz w:val="20"/>
                <w:szCs w:val="20"/>
              </w:rPr>
            </w:pPr>
            <w:r w:rsidRPr="000A4E80">
              <w:rPr>
                <w:sz w:val="20"/>
                <w:szCs w:val="20"/>
              </w:rPr>
              <w:t>G,Z</w:t>
            </w:r>
          </w:p>
        </w:tc>
        <w:tc>
          <w:tcPr>
            <w:tcW w:w="4142" w:type="dxa"/>
          </w:tcPr>
          <w:p w14:paraId="3BD22030" w14:textId="77777777" w:rsidR="003A5179" w:rsidRPr="000A4E80" w:rsidRDefault="003A5179" w:rsidP="003915F2">
            <w:pPr>
              <w:rPr>
                <w:sz w:val="20"/>
                <w:szCs w:val="20"/>
              </w:rPr>
            </w:pPr>
            <w:r w:rsidRPr="000A4E80">
              <w:rPr>
                <w:sz w:val="20"/>
                <w:szCs w:val="20"/>
              </w:rPr>
              <w:t>Pasy ruchu zasadnicze, dodatkowe,</w:t>
            </w:r>
          </w:p>
          <w:p w14:paraId="072996D3" w14:textId="77777777" w:rsidR="003A5179" w:rsidRPr="000A4E80" w:rsidRDefault="003A5179" w:rsidP="003915F2">
            <w:pPr>
              <w:rPr>
                <w:sz w:val="20"/>
                <w:szCs w:val="20"/>
              </w:rPr>
            </w:pPr>
            <w:r w:rsidRPr="000A4E80">
              <w:rPr>
                <w:sz w:val="20"/>
                <w:szCs w:val="20"/>
              </w:rPr>
              <w:t>włączenia i wyłączenia, postojowe,</w:t>
            </w:r>
          </w:p>
          <w:p w14:paraId="618BD7C5" w14:textId="77777777" w:rsidR="003A5179" w:rsidRPr="000A4E80" w:rsidRDefault="003A5179" w:rsidP="003915F2">
            <w:pPr>
              <w:rPr>
                <w:sz w:val="20"/>
                <w:szCs w:val="20"/>
              </w:rPr>
            </w:pPr>
            <w:r w:rsidRPr="000A4E80">
              <w:rPr>
                <w:sz w:val="20"/>
                <w:szCs w:val="20"/>
              </w:rPr>
              <w:t>jezdnie łącznic, utwardzone pobocza</w:t>
            </w:r>
          </w:p>
        </w:tc>
        <w:tc>
          <w:tcPr>
            <w:tcW w:w="2976" w:type="dxa"/>
          </w:tcPr>
          <w:p w14:paraId="4CE18678" w14:textId="77777777" w:rsidR="003A5179" w:rsidRPr="000A4E80" w:rsidRDefault="003A5179" w:rsidP="003915F2">
            <w:pPr>
              <w:jc w:val="center"/>
              <w:rPr>
                <w:sz w:val="20"/>
                <w:szCs w:val="20"/>
              </w:rPr>
            </w:pPr>
            <w:r w:rsidRPr="000A4E80">
              <w:rPr>
                <w:sz w:val="20"/>
                <w:szCs w:val="20"/>
              </w:rPr>
              <w:t>6</w:t>
            </w:r>
          </w:p>
        </w:tc>
      </w:tr>
      <w:tr w:rsidR="003A5179" w:rsidRPr="000A4E80" w14:paraId="46713385" w14:textId="77777777" w:rsidTr="003915F2">
        <w:tc>
          <w:tcPr>
            <w:tcW w:w="1809" w:type="dxa"/>
          </w:tcPr>
          <w:p w14:paraId="601D08ED" w14:textId="77777777" w:rsidR="003A5179" w:rsidRPr="000A4E80" w:rsidRDefault="003A5179" w:rsidP="003915F2">
            <w:pPr>
              <w:rPr>
                <w:sz w:val="20"/>
                <w:szCs w:val="20"/>
              </w:rPr>
            </w:pPr>
            <w:r w:rsidRPr="000A4E80">
              <w:rPr>
                <w:sz w:val="20"/>
                <w:szCs w:val="20"/>
              </w:rPr>
              <w:t xml:space="preserve">L,D, place parkingi, </w:t>
            </w:r>
          </w:p>
        </w:tc>
        <w:tc>
          <w:tcPr>
            <w:tcW w:w="4142" w:type="dxa"/>
          </w:tcPr>
          <w:p w14:paraId="54EC5047" w14:textId="77777777" w:rsidR="003A5179" w:rsidRPr="000A4E80" w:rsidRDefault="003A5179" w:rsidP="003915F2">
            <w:pPr>
              <w:rPr>
                <w:sz w:val="20"/>
                <w:szCs w:val="20"/>
              </w:rPr>
            </w:pPr>
            <w:r w:rsidRPr="000A4E80">
              <w:rPr>
                <w:sz w:val="20"/>
                <w:szCs w:val="20"/>
              </w:rPr>
              <w:t>Wszystkie pasy ruchu i powierzchnie przeznaczone do ruchu i postoju pojazdów</w:t>
            </w:r>
          </w:p>
        </w:tc>
        <w:tc>
          <w:tcPr>
            <w:tcW w:w="2976" w:type="dxa"/>
          </w:tcPr>
          <w:p w14:paraId="08D09F05" w14:textId="77777777" w:rsidR="003A5179" w:rsidRPr="000A4E80" w:rsidRDefault="003A5179" w:rsidP="003915F2">
            <w:pPr>
              <w:jc w:val="center"/>
              <w:rPr>
                <w:sz w:val="20"/>
                <w:szCs w:val="20"/>
              </w:rPr>
            </w:pPr>
            <w:r w:rsidRPr="000A4E80">
              <w:rPr>
                <w:sz w:val="20"/>
                <w:szCs w:val="20"/>
              </w:rPr>
              <w:t>9</w:t>
            </w:r>
          </w:p>
        </w:tc>
      </w:tr>
    </w:tbl>
    <w:p w14:paraId="7FD251B3" w14:textId="77777777" w:rsidR="003A5179" w:rsidRPr="000A4E80" w:rsidRDefault="003A5179" w:rsidP="003A5179">
      <w:pPr>
        <w:rPr>
          <w:rFonts w:ascii="Verdana" w:hAnsi="Verdana" w:cs="Verdana"/>
          <w:sz w:val="20"/>
          <w:szCs w:val="20"/>
        </w:rPr>
      </w:pPr>
    </w:p>
    <w:p w14:paraId="42953ECE" w14:textId="77777777" w:rsidR="003A5179" w:rsidRPr="000A4E80" w:rsidRDefault="003A5179" w:rsidP="003A5179">
      <w:pPr>
        <w:rPr>
          <w:sz w:val="20"/>
          <w:szCs w:val="20"/>
        </w:rPr>
      </w:pPr>
      <w:r w:rsidRPr="000A4E80">
        <w:rPr>
          <w:b/>
          <w:bCs/>
          <w:sz w:val="20"/>
          <w:szCs w:val="20"/>
        </w:rPr>
        <w:t>6.10.5.</w:t>
      </w:r>
      <w:r w:rsidRPr="000A4E80">
        <w:rPr>
          <w:sz w:val="20"/>
          <w:szCs w:val="20"/>
        </w:rPr>
        <w:t xml:space="preserve"> Złącza technologiczne </w:t>
      </w:r>
    </w:p>
    <w:p w14:paraId="72974B8F" w14:textId="77777777" w:rsidR="003A5179" w:rsidRPr="000A4E80" w:rsidRDefault="003A5179" w:rsidP="003A5179">
      <w:pPr>
        <w:ind w:firstLine="709"/>
        <w:rPr>
          <w:sz w:val="20"/>
          <w:szCs w:val="20"/>
        </w:rPr>
      </w:pPr>
      <w:r w:rsidRPr="000A4E80">
        <w:rPr>
          <w:sz w:val="20"/>
          <w:szCs w:val="20"/>
        </w:rPr>
        <w:t>Złącza podłużne i poprzeczne, sprawdzone wizualnie, powinny być równe i związane, wykonane w linii prostej, równolegle lub prostopadle do osi drogi. Przylegające warstwy powinny być w jednym poziomie.</w:t>
      </w:r>
    </w:p>
    <w:p w14:paraId="313AAE47" w14:textId="77777777" w:rsidR="003A5179" w:rsidRPr="000A4E80" w:rsidRDefault="003A5179">
      <w:pPr>
        <w:numPr>
          <w:ilvl w:val="2"/>
          <w:numId w:val="264"/>
        </w:numPr>
        <w:overflowPunct w:val="0"/>
        <w:autoSpaceDE w:val="0"/>
        <w:autoSpaceDN w:val="0"/>
        <w:adjustRightInd w:val="0"/>
        <w:ind w:left="284" w:hanging="284"/>
        <w:jc w:val="both"/>
        <w:textAlignment w:val="baseline"/>
        <w:rPr>
          <w:sz w:val="20"/>
          <w:szCs w:val="20"/>
        </w:rPr>
      </w:pPr>
      <w:r w:rsidRPr="000A4E80">
        <w:rPr>
          <w:sz w:val="20"/>
          <w:szCs w:val="20"/>
        </w:rPr>
        <w:t>Szczepność międzywarstwowa.</w:t>
      </w:r>
    </w:p>
    <w:p w14:paraId="333CA10D" w14:textId="77777777" w:rsidR="003A5179" w:rsidRPr="000A4E80" w:rsidRDefault="003A5179" w:rsidP="003A5179">
      <w:pPr>
        <w:ind w:firstLine="709"/>
        <w:rPr>
          <w:sz w:val="20"/>
          <w:szCs w:val="20"/>
        </w:rPr>
      </w:pPr>
      <w:r w:rsidRPr="000A4E80">
        <w:rPr>
          <w:sz w:val="20"/>
          <w:szCs w:val="20"/>
        </w:rPr>
        <w:t xml:space="preserve">Do oceny sczepności międzywarstwowej (powiązania warstw) warstw asfaltowych służy badanie bezpośredniego ścinania, przeprowadzane w aparacie ścinającym na próbkach cylindrycznych o średnicy 150 mm w temperaturze +20°C. Kryteria sczepności międzywarstwowej wg metody Leutnera w warstwach asfaltowych przestawiono w tablicy nr 34. </w:t>
      </w:r>
    </w:p>
    <w:p w14:paraId="37FB3F99" w14:textId="77777777" w:rsidR="003A5179" w:rsidRPr="000A4E80" w:rsidRDefault="003A5179" w:rsidP="003A5179">
      <w:pPr>
        <w:spacing w:after="60"/>
        <w:ind w:firstLine="709"/>
        <w:rPr>
          <w:sz w:val="20"/>
          <w:szCs w:val="20"/>
        </w:rPr>
      </w:pPr>
      <w:r w:rsidRPr="000A4E80">
        <w:rPr>
          <w:sz w:val="20"/>
          <w:szCs w:val="20"/>
        </w:rPr>
        <w:t xml:space="preserve">Tablica 34. Kryteria sczepności międzywarstwowej wg metody Leutnera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4678"/>
      </w:tblGrid>
      <w:tr w:rsidR="000A4E80" w:rsidRPr="000A4E80" w14:paraId="6A988071" w14:textId="77777777" w:rsidTr="003915F2">
        <w:trPr>
          <w:jc w:val="center"/>
        </w:trPr>
        <w:tc>
          <w:tcPr>
            <w:tcW w:w="3085" w:type="dxa"/>
            <w:shd w:val="clear" w:color="auto" w:fill="auto"/>
          </w:tcPr>
          <w:p w14:paraId="3CC39C2F" w14:textId="77777777" w:rsidR="003A5179" w:rsidRPr="000A4E80" w:rsidRDefault="003A5179" w:rsidP="003915F2">
            <w:pPr>
              <w:jc w:val="center"/>
              <w:rPr>
                <w:sz w:val="20"/>
                <w:szCs w:val="20"/>
              </w:rPr>
            </w:pPr>
            <w:r w:rsidRPr="000A4E80">
              <w:rPr>
                <w:sz w:val="20"/>
                <w:szCs w:val="20"/>
              </w:rPr>
              <w:t>Połączenie warstw</w:t>
            </w:r>
          </w:p>
        </w:tc>
        <w:tc>
          <w:tcPr>
            <w:tcW w:w="4678" w:type="dxa"/>
            <w:shd w:val="clear" w:color="auto" w:fill="auto"/>
          </w:tcPr>
          <w:p w14:paraId="374B9B7B" w14:textId="77777777" w:rsidR="003A5179" w:rsidRPr="000A4E80" w:rsidRDefault="003A5179" w:rsidP="003915F2">
            <w:pPr>
              <w:jc w:val="center"/>
              <w:rPr>
                <w:sz w:val="20"/>
                <w:szCs w:val="20"/>
              </w:rPr>
            </w:pPr>
            <w:r w:rsidRPr="000A4E80">
              <w:rPr>
                <w:sz w:val="20"/>
                <w:szCs w:val="20"/>
              </w:rPr>
              <w:t>Kryterium sczepności międzywarstwowej</w:t>
            </w:r>
          </w:p>
        </w:tc>
      </w:tr>
      <w:tr w:rsidR="000A4E80" w:rsidRPr="000A4E80" w14:paraId="552A62D7" w14:textId="77777777" w:rsidTr="003915F2">
        <w:trPr>
          <w:jc w:val="center"/>
        </w:trPr>
        <w:tc>
          <w:tcPr>
            <w:tcW w:w="3085" w:type="dxa"/>
            <w:shd w:val="clear" w:color="auto" w:fill="auto"/>
          </w:tcPr>
          <w:p w14:paraId="7784692E" w14:textId="77777777" w:rsidR="003A5179" w:rsidRPr="000A4E80" w:rsidRDefault="003A5179" w:rsidP="003915F2">
            <w:pPr>
              <w:jc w:val="center"/>
              <w:rPr>
                <w:b/>
                <w:sz w:val="20"/>
                <w:szCs w:val="20"/>
              </w:rPr>
            </w:pPr>
            <w:r w:rsidRPr="000A4E80">
              <w:rPr>
                <w:b/>
                <w:sz w:val="20"/>
                <w:szCs w:val="20"/>
              </w:rPr>
              <w:t>Ścieralna-wiążąca</w:t>
            </w:r>
          </w:p>
        </w:tc>
        <w:tc>
          <w:tcPr>
            <w:tcW w:w="4678" w:type="dxa"/>
            <w:shd w:val="clear" w:color="auto" w:fill="auto"/>
          </w:tcPr>
          <w:p w14:paraId="2DC40CC3" w14:textId="77777777" w:rsidR="003A5179" w:rsidRPr="000A4E80" w:rsidRDefault="003A5179" w:rsidP="003915F2">
            <w:pPr>
              <w:jc w:val="center"/>
              <w:rPr>
                <w:b/>
                <w:sz w:val="20"/>
                <w:szCs w:val="20"/>
              </w:rPr>
            </w:pPr>
            <w:r w:rsidRPr="000A4E80">
              <w:rPr>
                <w:b/>
                <w:sz w:val="20"/>
                <w:szCs w:val="20"/>
              </w:rPr>
              <w:t>1,0 MPa</w:t>
            </w:r>
          </w:p>
        </w:tc>
      </w:tr>
      <w:tr w:rsidR="000A4E80" w:rsidRPr="000A4E80" w14:paraId="7EC9D4F5" w14:textId="77777777" w:rsidTr="003915F2">
        <w:trPr>
          <w:jc w:val="center"/>
        </w:trPr>
        <w:tc>
          <w:tcPr>
            <w:tcW w:w="3085" w:type="dxa"/>
            <w:shd w:val="clear" w:color="auto" w:fill="auto"/>
          </w:tcPr>
          <w:p w14:paraId="561EAF51" w14:textId="77777777" w:rsidR="003A5179" w:rsidRPr="000A4E80" w:rsidRDefault="003A5179" w:rsidP="003915F2">
            <w:pPr>
              <w:jc w:val="center"/>
              <w:rPr>
                <w:sz w:val="20"/>
                <w:szCs w:val="20"/>
              </w:rPr>
            </w:pPr>
            <w:r w:rsidRPr="000A4E80">
              <w:rPr>
                <w:sz w:val="20"/>
                <w:szCs w:val="20"/>
              </w:rPr>
              <w:t>Wiążąca-podbudowa</w:t>
            </w:r>
          </w:p>
        </w:tc>
        <w:tc>
          <w:tcPr>
            <w:tcW w:w="4678" w:type="dxa"/>
            <w:shd w:val="clear" w:color="auto" w:fill="auto"/>
          </w:tcPr>
          <w:p w14:paraId="72388EC3" w14:textId="77777777" w:rsidR="003A5179" w:rsidRPr="000A4E80" w:rsidRDefault="003A5179" w:rsidP="003915F2">
            <w:pPr>
              <w:jc w:val="center"/>
              <w:rPr>
                <w:sz w:val="20"/>
                <w:szCs w:val="20"/>
              </w:rPr>
            </w:pPr>
            <w:r w:rsidRPr="000A4E80">
              <w:rPr>
                <w:sz w:val="20"/>
                <w:szCs w:val="20"/>
              </w:rPr>
              <w:t>0,7 MPa</w:t>
            </w:r>
          </w:p>
        </w:tc>
      </w:tr>
      <w:tr w:rsidR="000A4E80" w:rsidRPr="000A4E80" w14:paraId="050C527D" w14:textId="77777777" w:rsidTr="003915F2">
        <w:trPr>
          <w:jc w:val="center"/>
        </w:trPr>
        <w:tc>
          <w:tcPr>
            <w:tcW w:w="3085" w:type="dxa"/>
            <w:shd w:val="clear" w:color="auto" w:fill="auto"/>
          </w:tcPr>
          <w:p w14:paraId="1FFBC09A" w14:textId="77777777" w:rsidR="003A5179" w:rsidRPr="000A4E80" w:rsidRDefault="003A5179" w:rsidP="003915F2">
            <w:pPr>
              <w:jc w:val="center"/>
              <w:rPr>
                <w:sz w:val="20"/>
                <w:szCs w:val="20"/>
              </w:rPr>
            </w:pPr>
            <w:r w:rsidRPr="000A4E80">
              <w:rPr>
                <w:sz w:val="20"/>
                <w:szCs w:val="20"/>
              </w:rPr>
              <w:t>Podbudowa-podbudowa</w:t>
            </w:r>
          </w:p>
        </w:tc>
        <w:tc>
          <w:tcPr>
            <w:tcW w:w="4678" w:type="dxa"/>
            <w:shd w:val="clear" w:color="auto" w:fill="auto"/>
          </w:tcPr>
          <w:p w14:paraId="1818A8B1" w14:textId="77777777" w:rsidR="003A5179" w:rsidRPr="000A4E80" w:rsidRDefault="003A5179" w:rsidP="003915F2">
            <w:pPr>
              <w:jc w:val="center"/>
              <w:rPr>
                <w:sz w:val="20"/>
                <w:szCs w:val="20"/>
              </w:rPr>
            </w:pPr>
            <w:r w:rsidRPr="000A4E80">
              <w:rPr>
                <w:sz w:val="20"/>
                <w:szCs w:val="20"/>
              </w:rPr>
              <w:t>0,6 MPa</w:t>
            </w:r>
          </w:p>
        </w:tc>
      </w:tr>
    </w:tbl>
    <w:p w14:paraId="44C54420" w14:textId="77777777" w:rsidR="003A5179" w:rsidRPr="000A4E80" w:rsidRDefault="003A5179" w:rsidP="003A5179">
      <w:pPr>
        <w:spacing w:before="120" w:after="120"/>
        <w:rPr>
          <w:sz w:val="20"/>
          <w:szCs w:val="20"/>
        </w:rPr>
      </w:pPr>
      <w:r w:rsidRPr="000A4E80">
        <w:rPr>
          <w:b/>
          <w:bCs/>
          <w:sz w:val="20"/>
          <w:szCs w:val="20"/>
        </w:rPr>
        <w:t>6.10.7.</w:t>
      </w:r>
      <w:r w:rsidRPr="000A4E80">
        <w:rPr>
          <w:sz w:val="20"/>
          <w:szCs w:val="20"/>
        </w:rPr>
        <w:t xml:space="preserve"> Szerokość warstwy </w:t>
      </w:r>
    </w:p>
    <w:p w14:paraId="5ED35ABC" w14:textId="77777777" w:rsidR="003A5179" w:rsidRPr="000A4E80" w:rsidRDefault="003A5179" w:rsidP="003A5179">
      <w:pPr>
        <w:numPr>
          <w:ilvl w:val="12"/>
          <w:numId w:val="0"/>
        </w:numPr>
        <w:ind w:firstLine="709"/>
        <w:rPr>
          <w:sz w:val="20"/>
          <w:szCs w:val="20"/>
        </w:rPr>
      </w:pPr>
      <w:r w:rsidRPr="000A4E80">
        <w:rPr>
          <w:sz w:val="20"/>
          <w:szCs w:val="20"/>
        </w:rPr>
        <w:t xml:space="preserve">Szerokość warstwy, mierzona 10 razy na </w:t>
      </w:r>
      <w:smartTag w:uri="urn:schemas-microsoft-com:office:smarttags" w:element="metricconverter">
        <w:smartTagPr>
          <w:attr w:name="ProductID" w:val="1 km"/>
        </w:smartTagPr>
        <w:r w:rsidRPr="000A4E80">
          <w:rPr>
            <w:sz w:val="20"/>
            <w:szCs w:val="20"/>
          </w:rPr>
          <w:t>1 km</w:t>
        </w:r>
      </w:smartTag>
      <w:r w:rsidRPr="000A4E80">
        <w:rPr>
          <w:sz w:val="20"/>
          <w:szCs w:val="20"/>
        </w:rPr>
        <w:t xml:space="preserve"> każdej jezdni powinna być zgodna z dokumentacją projektową, z tolerancją  w zakresie od 0 do +</w:t>
      </w:r>
      <w:smartTag w:uri="urn:schemas-microsoft-com:office:smarttags" w:element="metricconverter">
        <w:smartTagPr>
          <w:attr w:name="ProductID" w:val="5 cm"/>
        </w:smartTagPr>
        <w:r w:rsidRPr="000A4E80">
          <w:rPr>
            <w:sz w:val="20"/>
            <w:szCs w:val="20"/>
          </w:rPr>
          <w:t>5 cm</w:t>
        </w:r>
      </w:smartTag>
      <w:r w:rsidRPr="000A4E80">
        <w:rPr>
          <w:sz w:val="20"/>
          <w:szCs w:val="20"/>
        </w:rPr>
        <w:t>, przy czym szerokość warstwy wiążącej powinna być odpowiednio szersza, tak aby stanowiła odsadzkę dla warstwy ścieralnej. W przypadku wyprofilowanej ukośnej krawędzi szerokość należy mierzyć w środku linii skosu.</w:t>
      </w:r>
    </w:p>
    <w:p w14:paraId="6D4CD9B4" w14:textId="77777777" w:rsidR="003A5179" w:rsidRPr="000A4E80" w:rsidRDefault="003A5179" w:rsidP="003A5179">
      <w:pPr>
        <w:numPr>
          <w:ilvl w:val="12"/>
          <w:numId w:val="0"/>
        </w:numPr>
        <w:spacing w:before="120" w:after="120"/>
        <w:rPr>
          <w:sz w:val="20"/>
          <w:szCs w:val="20"/>
        </w:rPr>
      </w:pPr>
      <w:r w:rsidRPr="000A4E80">
        <w:rPr>
          <w:b/>
          <w:bCs/>
          <w:sz w:val="20"/>
          <w:szCs w:val="20"/>
        </w:rPr>
        <w:t>6.10.8.</w:t>
      </w:r>
      <w:r w:rsidRPr="000A4E80">
        <w:rPr>
          <w:sz w:val="20"/>
          <w:szCs w:val="20"/>
        </w:rPr>
        <w:t xml:space="preserve"> Rzędne wysokościowe </w:t>
      </w:r>
    </w:p>
    <w:p w14:paraId="3848AE73" w14:textId="77777777" w:rsidR="003A5179" w:rsidRPr="000A4E80" w:rsidRDefault="003A5179" w:rsidP="003A5179">
      <w:pPr>
        <w:ind w:firstLine="709"/>
        <w:rPr>
          <w:sz w:val="20"/>
          <w:szCs w:val="20"/>
        </w:rPr>
      </w:pPr>
      <w:r w:rsidRPr="000A4E80">
        <w:rPr>
          <w:sz w:val="20"/>
          <w:szCs w:val="20"/>
        </w:rPr>
        <w:t xml:space="preserve">Rzędne wysokościowe, mierzone co </w:t>
      </w:r>
      <w:smartTag w:uri="urn:schemas-microsoft-com:office:smarttags" w:element="metricconverter">
        <w:smartTagPr>
          <w:attr w:name="ProductID" w:val="10 m"/>
        </w:smartTagPr>
        <w:r w:rsidRPr="000A4E80">
          <w:rPr>
            <w:sz w:val="20"/>
            <w:szCs w:val="20"/>
          </w:rPr>
          <w:t>10 m</w:t>
        </w:r>
      </w:smartTag>
      <w:r w:rsidRPr="000A4E80">
        <w:rPr>
          <w:sz w:val="20"/>
          <w:szCs w:val="20"/>
        </w:rPr>
        <w:t xml:space="preserve"> na prostych i co </w:t>
      </w:r>
      <w:smartTag w:uri="urn:schemas-microsoft-com:office:smarttags" w:element="metricconverter">
        <w:smartTagPr>
          <w:attr w:name="ProductID" w:val="10 m"/>
        </w:smartTagPr>
        <w:r w:rsidRPr="000A4E80">
          <w:rPr>
            <w:sz w:val="20"/>
            <w:szCs w:val="20"/>
          </w:rPr>
          <w:t>10 m</w:t>
        </w:r>
      </w:smartTag>
      <w:r w:rsidRPr="000A4E80">
        <w:rPr>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0A4E80">
          <w:rPr>
            <w:sz w:val="20"/>
            <w:szCs w:val="20"/>
          </w:rPr>
          <w:t>1 cm</w:t>
        </w:r>
      </w:smartTag>
      <w:r w:rsidRPr="000A4E80">
        <w:rPr>
          <w:sz w:val="20"/>
          <w:szCs w:val="20"/>
        </w:rPr>
        <w:t>, przy czym co najmniej 95% wykonanych pomiarów nie może przekraczać przedziału dopuszczalnych odchyleń.</w:t>
      </w:r>
    </w:p>
    <w:p w14:paraId="57594685" w14:textId="77777777" w:rsidR="003A5179" w:rsidRPr="000A4E80" w:rsidRDefault="003A5179" w:rsidP="003A5179">
      <w:pPr>
        <w:spacing w:before="120" w:after="120"/>
        <w:rPr>
          <w:sz w:val="20"/>
          <w:szCs w:val="20"/>
        </w:rPr>
      </w:pPr>
      <w:r w:rsidRPr="000A4E80">
        <w:rPr>
          <w:b/>
          <w:bCs/>
          <w:sz w:val="20"/>
          <w:szCs w:val="20"/>
        </w:rPr>
        <w:t>6.10.9.</w:t>
      </w:r>
      <w:r w:rsidRPr="000A4E80">
        <w:rPr>
          <w:sz w:val="20"/>
          <w:szCs w:val="20"/>
        </w:rPr>
        <w:t xml:space="preserve"> Ukształtowanie osi w planie </w:t>
      </w:r>
    </w:p>
    <w:p w14:paraId="16F346DE" w14:textId="77777777" w:rsidR="003A5179" w:rsidRPr="000A4E80" w:rsidRDefault="003A5179" w:rsidP="003A5179">
      <w:pPr>
        <w:ind w:firstLine="709"/>
        <w:rPr>
          <w:sz w:val="20"/>
          <w:szCs w:val="20"/>
        </w:rPr>
      </w:pPr>
      <w:r w:rsidRPr="000A4E80">
        <w:rPr>
          <w:sz w:val="20"/>
          <w:szCs w:val="20"/>
        </w:rPr>
        <w:t xml:space="preserve">Ukształtowanie osi w planie, mierzone co </w:t>
      </w:r>
      <w:smartTag w:uri="urn:schemas-microsoft-com:office:smarttags" w:element="metricconverter">
        <w:smartTagPr>
          <w:attr w:name="ProductID" w:val="100 m"/>
        </w:smartTagPr>
        <w:r w:rsidRPr="000A4E80">
          <w:rPr>
            <w:sz w:val="20"/>
            <w:szCs w:val="20"/>
          </w:rPr>
          <w:t>100 m</w:t>
        </w:r>
      </w:smartTag>
      <w:r w:rsidRPr="000A4E80">
        <w:rPr>
          <w:sz w:val="20"/>
          <w:szCs w:val="20"/>
        </w:rPr>
        <w:t xml:space="preserve">, nie powinno różnić się od dokumentacji projektowej o więcej niż ± </w:t>
      </w:r>
      <w:smartTag w:uri="urn:schemas-microsoft-com:office:smarttags" w:element="metricconverter">
        <w:smartTagPr>
          <w:attr w:name="ProductID" w:val="5 cm"/>
        </w:smartTagPr>
        <w:r w:rsidRPr="000A4E80">
          <w:rPr>
            <w:sz w:val="20"/>
            <w:szCs w:val="20"/>
          </w:rPr>
          <w:t>5 cm</w:t>
        </w:r>
      </w:smartTag>
      <w:r w:rsidRPr="000A4E80">
        <w:rPr>
          <w:sz w:val="20"/>
          <w:szCs w:val="20"/>
        </w:rPr>
        <w:t>.</w:t>
      </w:r>
    </w:p>
    <w:p w14:paraId="0DF2715E" w14:textId="77777777" w:rsidR="003A5179" w:rsidRPr="000A4E80" w:rsidRDefault="003A5179" w:rsidP="003A5179">
      <w:pPr>
        <w:spacing w:before="120" w:after="120"/>
        <w:rPr>
          <w:sz w:val="20"/>
          <w:szCs w:val="20"/>
        </w:rPr>
      </w:pPr>
      <w:r w:rsidRPr="000A4E80">
        <w:rPr>
          <w:b/>
          <w:bCs/>
          <w:sz w:val="20"/>
          <w:szCs w:val="20"/>
        </w:rPr>
        <w:t>6.10.10.</w:t>
      </w:r>
      <w:r w:rsidRPr="000A4E80">
        <w:rPr>
          <w:sz w:val="20"/>
          <w:szCs w:val="20"/>
        </w:rPr>
        <w:t xml:space="preserve"> Ocena wizualna warstwy </w:t>
      </w:r>
    </w:p>
    <w:p w14:paraId="28F3D7E6" w14:textId="77777777" w:rsidR="003A5179" w:rsidRPr="000A4E80" w:rsidRDefault="003A5179" w:rsidP="003A5179">
      <w:pPr>
        <w:ind w:firstLine="709"/>
        <w:rPr>
          <w:sz w:val="20"/>
          <w:szCs w:val="20"/>
        </w:rPr>
      </w:pPr>
      <w:r w:rsidRPr="000A4E80">
        <w:rPr>
          <w:sz w:val="20"/>
          <w:szCs w:val="20"/>
        </w:rPr>
        <w:t>Wygląd zewnętrzny warstwy, sprawdzony wizualnie, powinien być jednorodny, bez spękań, deformacji, plam i wykruszeń.</w:t>
      </w:r>
    </w:p>
    <w:p w14:paraId="2DAE679A" w14:textId="77777777" w:rsidR="003A5179" w:rsidRPr="000A4E80" w:rsidRDefault="003A5179" w:rsidP="003A5179">
      <w:pPr>
        <w:keepNext/>
        <w:spacing w:before="120" w:after="120"/>
        <w:rPr>
          <w:sz w:val="20"/>
          <w:szCs w:val="20"/>
        </w:rPr>
      </w:pPr>
      <w:r w:rsidRPr="000A4E80">
        <w:rPr>
          <w:b/>
          <w:bCs/>
          <w:sz w:val="20"/>
          <w:szCs w:val="20"/>
        </w:rPr>
        <w:t>6.10.11.</w:t>
      </w:r>
      <w:r w:rsidRPr="000A4E80">
        <w:rPr>
          <w:sz w:val="20"/>
          <w:szCs w:val="20"/>
        </w:rPr>
        <w:t xml:space="preserve"> Właściwości przeciwpoślizgowe warstwy ścieralnej </w:t>
      </w:r>
    </w:p>
    <w:p w14:paraId="16C938A5" w14:textId="77777777" w:rsidR="003A5179" w:rsidRPr="000A4E80" w:rsidRDefault="003A5179" w:rsidP="003A5179">
      <w:pPr>
        <w:rPr>
          <w:sz w:val="20"/>
          <w:szCs w:val="20"/>
        </w:rPr>
      </w:pPr>
      <w:r w:rsidRPr="000A4E80">
        <w:rPr>
          <w:sz w:val="20"/>
          <w:szCs w:val="20"/>
        </w:rPr>
        <w:tab/>
        <w:t xml:space="preserve">Przy ocenie właściwości przeciwpoślizgowych nawierzchni drogi klasy G i dróg wyższych klas powinien być określony współczynnik tarcia na mokrej nawierzchni przy całkowitym poślizgu opony testowej. </w:t>
      </w:r>
    </w:p>
    <w:p w14:paraId="408EC02C" w14:textId="77777777" w:rsidR="003A5179" w:rsidRPr="000A4E80" w:rsidRDefault="003A5179" w:rsidP="003A5179">
      <w:pPr>
        <w:rPr>
          <w:sz w:val="20"/>
          <w:szCs w:val="20"/>
        </w:rPr>
      </w:pPr>
      <w:r w:rsidRPr="000A4E80">
        <w:rPr>
          <w:sz w:val="20"/>
          <w:szCs w:val="20"/>
        </w:rPr>
        <w:tab/>
        <w:t xml:space="preserve">Pomiar wykonuje się przy temperaturze otoczenia od 5 do </w:t>
      </w:r>
      <w:smartTag w:uri="urn:schemas-microsoft-com:office:smarttags" w:element="metricconverter">
        <w:smartTagPr>
          <w:attr w:name="ProductID" w:val="30ﾰC"/>
        </w:smartTagPr>
        <w:r w:rsidRPr="000A4E80">
          <w:rPr>
            <w:sz w:val="20"/>
            <w:szCs w:val="20"/>
          </w:rPr>
          <w:t>30°C</w:t>
        </w:r>
      </w:smartTag>
      <w:r w:rsidRPr="000A4E80">
        <w:rPr>
          <w:sz w:val="20"/>
          <w:szCs w:val="20"/>
        </w:rPr>
        <w:t xml:space="preserve">, nie rzadziej niż co </w:t>
      </w:r>
      <w:smartTag w:uri="urn:schemas-microsoft-com:office:smarttags" w:element="metricconverter">
        <w:smartTagPr>
          <w:attr w:name="ProductID" w:val="50 m"/>
        </w:smartTagPr>
        <w:r w:rsidRPr="000A4E80">
          <w:rPr>
            <w:sz w:val="20"/>
            <w:szCs w:val="20"/>
          </w:rPr>
          <w:t>50 m</w:t>
        </w:r>
      </w:smartTag>
      <w:r w:rsidRPr="000A4E80">
        <w:rPr>
          <w:sz w:val="20"/>
          <w:szCs w:val="20"/>
        </w:rPr>
        <w:t xml:space="preserve"> na nawierzchni zwilżanej wodą w ilości 0,5 l/m</w:t>
      </w:r>
      <w:r w:rsidRPr="000A4E80">
        <w:rPr>
          <w:sz w:val="20"/>
          <w:szCs w:val="20"/>
          <w:vertAlign w:val="superscript"/>
        </w:rPr>
        <w:t>2</w:t>
      </w:r>
      <w:r w:rsidRPr="000A4E80">
        <w:rPr>
          <w:sz w:val="20"/>
          <w:szCs w:val="20"/>
        </w:rPr>
        <w:t>, a wynik pomiaru powinien być przeliczany na wartość przy 100% poślizgu opony testowej rowkowanej (ribbed type)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Uzyskane wartości współczynnika tarcia należy rejestrować z dokładnością do trzech miejsc po przecinku</w:t>
      </w:r>
    </w:p>
    <w:p w14:paraId="3F6F3499" w14:textId="77777777" w:rsidR="003A5179" w:rsidRPr="000A4E80" w:rsidRDefault="003A5179" w:rsidP="003A5179">
      <w:pPr>
        <w:ind w:firstLine="709"/>
        <w:rPr>
          <w:sz w:val="20"/>
          <w:szCs w:val="20"/>
        </w:rPr>
      </w:pPr>
      <w:r w:rsidRPr="000A4E80">
        <w:rPr>
          <w:sz w:val="20"/>
          <w:szCs w:val="20"/>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2841988A" w14:textId="77777777" w:rsidR="003A5179" w:rsidRPr="000A4E80" w:rsidRDefault="003A5179" w:rsidP="003A5179">
      <w:pPr>
        <w:rPr>
          <w:sz w:val="20"/>
          <w:szCs w:val="20"/>
        </w:rPr>
      </w:pPr>
      <w:r w:rsidRPr="000A4E80">
        <w:rPr>
          <w:sz w:val="20"/>
          <w:szCs w:val="20"/>
        </w:rPr>
        <w:tab/>
        <w:t>Dopuszczalne wartości miarodajnego współczynnika tarcia nawierzchni są określone w tablicy 35.</w:t>
      </w:r>
    </w:p>
    <w:p w14:paraId="7785C07E" w14:textId="77777777" w:rsidR="003A5179" w:rsidRPr="000A4E80" w:rsidRDefault="003A5179" w:rsidP="003A5179">
      <w:pPr>
        <w:spacing w:before="120" w:after="120"/>
        <w:rPr>
          <w:sz w:val="20"/>
          <w:szCs w:val="20"/>
        </w:rPr>
      </w:pPr>
      <w:r w:rsidRPr="000A4E80">
        <w:rPr>
          <w:sz w:val="20"/>
          <w:szCs w:val="20"/>
        </w:rPr>
        <w:t>Tablica 35. Wymagane minimalne wartości miarodajne współczynnika tarcia</w:t>
      </w:r>
    </w:p>
    <w:tbl>
      <w:tblPr>
        <w:tblW w:w="0" w:type="auto"/>
        <w:tblInd w:w="9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2186"/>
        <w:gridCol w:w="1785"/>
        <w:gridCol w:w="1786"/>
      </w:tblGrid>
      <w:tr w:rsidR="000A4E80" w:rsidRPr="000A4E80" w14:paraId="21808105" w14:textId="77777777" w:rsidTr="003915F2">
        <w:tc>
          <w:tcPr>
            <w:tcW w:w="1384" w:type="dxa"/>
            <w:vMerge w:val="restart"/>
            <w:vAlign w:val="center"/>
          </w:tcPr>
          <w:p w14:paraId="6136A439" w14:textId="77777777" w:rsidR="003A5179" w:rsidRPr="000A4E80" w:rsidRDefault="003A5179" w:rsidP="003915F2">
            <w:pPr>
              <w:jc w:val="center"/>
              <w:rPr>
                <w:sz w:val="20"/>
                <w:szCs w:val="20"/>
              </w:rPr>
            </w:pPr>
            <w:r w:rsidRPr="000A4E80">
              <w:rPr>
                <w:sz w:val="20"/>
                <w:szCs w:val="20"/>
              </w:rPr>
              <w:t>Klasa drogi</w:t>
            </w:r>
          </w:p>
        </w:tc>
        <w:tc>
          <w:tcPr>
            <w:tcW w:w="2186" w:type="dxa"/>
            <w:vMerge w:val="restart"/>
            <w:vAlign w:val="center"/>
          </w:tcPr>
          <w:p w14:paraId="084701B1" w14:textId="77777777" w:rsidR="003A5179" w:rsidRPr="000A4E80" w:rsidRDefault="003A5179" w:rsidP="003915F2">
            <w:pPr>
              <w:jc w:val="center"/>
              <w:rPr>
                <w:sz w:val="20"/>
                <w:szCs w:val="20"/>
              </w:rPr>
            </w:pPr>
            <w:r w:rsidRPr="000A4E80">
              <w:rPr>
                <w:sz w:val="20"/>
                <w:szCs w:val="20"/>
              </w:rPr>
              <w:t>Element nawierzchni</w:t>
            </w:r>
          </w:p>
        </w:tc>
        <w:tc>
          <w:tcPr>
            <w:tcW w:w="3571" w:type="dxa"/>
            <w:gridSpan w:val="2"/>
            <w:vAlign w:val="center"/>
          </w:tcPr>
          <w:p w14:paraId="271894C1" w14:textId="77777777" w:rsidR="003A5179" w:rsidRPr="000A4E80" w:rsidRDefault="003A5179" w:rsidP="003915F2">
            <w:pPr>
              <w:jc w:val="center"/>
              <w:rPr>
                <w:sz w:val="20"/>
                <w:szCs w:val="20"/>
              </w:rPr>
            </w:pPr>
            <w:r w:rsidRPr="000A4E80">
              <w:rPr>
                <w:sz w:val="20"/>
                <w:szCs w:val="20"/>
              </w:rPr>
              <w:t>Minimalna wartość miarodajnego</w:t>
            </w:r>
          </w:p>
          <w:p w14:paraId="750F8574" w14:textId="77777777" w:rsidR="003A5179" w:rsidRPr="000A4E80" w:rsidRDefault="003A5179" w:rsidP="003915F2">
            <w:pPr>
              <w:jc w:val="center"/>
              <w:rPr>
                <w:sz w:val="20"/>
                <w:szCs w:val="20"/>
              </w:rPr>
            </w:pPr>
            <w:r w:rsidRPr="000A4E80">
              <w:rPr>
                <w:sz w:val="20"/>
                <w:szCs w:val="20"/>
              </w:rPr>
              <w:t>współczynnika tarcia przy prędkości</w:t>
            </w:r>
          </w:p>
          <w:p w14:paraId="6F7FAF12" w14:textId="77777777" w:rsidR="003A5179" w:rsidRPr="000A4E80" w:rsidRDefault="003A5179" w:rsidP="003915F2">
            <w:pPr>
              <w:jc w:val="center"/>
              <w:rPr>
                <w:sz w:val="20"/>
                <w:szCs w:val="20"/>
              </w:rPr>
            </w:pPr>
            <w:r w:rsidRPr="000A4E80">
              <w:rPr>
                <w:sz w:val="20"/>
                <w:szCs w:val="20"/>
              </w:rPr>
              <w:t>zablokowanej opony względem nawierzchni</w:t>
            </w:r>
          </w:p>
          <w:p w14:paraId="106C302A" w14:textId="77777777" w:rsidR="003A5179" w:rsidRPr="000A4E80" w:rsidRDefault="003A5179" w:rsidP="003915F2">
            <w:pPr>
              <w:jc w:val="center"/>
              <w:rPr>
                <w:sz w:val="20"/>
                <w:szCs w:val="20"/>
              </w:rPr>
            </w:pPr>
          </w:p>
        </w:tc>
      </w:tr>
      <w:tr w:rsidR="000A4E80" w:rsidRPr="000A4E80" w14:paraId="33D44E39" w14:textId="77777777" w:rsidTr="003915F2">
        <w:tc>
          <w:tcPr>
            <w:tcW w:w="1384" w:type="dxa"/>
            <w:vMerge/>
            <w:vAlign w:val="center"/>
          </w:tcPr>
          <w:p w14:paraId="59E25469" w14:textId="77777777" w:rsidR="003A5179" w:rsidRPr="000A4E80" w:rsidRDefault="003A5179" w:rsidP="003915F2">
            <w:pPr>
              <w:jc w:val="center"/>
              <w:rPr>
                <w:sz w:val="20"/>
                <w:szCs w:val="20"/>
              </w:rPr>
            </w:pPr>
          </w:p>
        </w:tc>
        <w:tc>
          <w:tcPr>
            <w:tcW w:w="2186" w:type="dxa"/>
            <w:vMerge/>
            <w:vAlign w:val="center"/>
          </w:tcPr>
          <w:p w14:paraId="5ACD37CE" w14:textId="77777777" w:rsidR="003A5179" w:rsidRPr="000A4E80" w:rsidRDefault="003A5179" w:rsidP="003915F2">
            <w:pPr>
              <w:jc w:val="center"/>
              <w:rPr>
                <w:sz w:val="20"/>
                <w:szCs w:val="20"/>
              </w:rPr>
            </w:pPr>
          </w:p>
        </w:tc>
        <w:tc>
          <w:tcPr>
            <w:tcW w:w="1785" w:type="dxa"/>
            <w:vAlign w:val="center"/>
          </w:tcPr>
          <w:p w14:paraId="0DE2B6C0" w14:textId="77777777" w:rsidR="003A5179" w:rsidRPr="000A4E80" w:rsidRDefault="003A5179" w:rsidP="003915F2">
            <w:pPr>
              <w:jc w:val="center"/>
              <w:rPr>
                <w:sz w:val="20"/>
                <w:szCs w:val="20"/>
              </w:rPr>
            </w:pPr>
            <w:r w:rsidRPr="000A4E80">
              <w:rPr>
                <w:sz w:val="20"/>
                <w:szCs w:val="20"/>
              </w:rPr>
              <w:t>30 km/h</w:t>
            </w:r>
          </w:p>
        </w:tc>
        <w:tc>
          <w:tcPr>
            <w:tcW w:w="1786" w:type="dxa"/>
            <w:vAlign w:val="center"/>
          </w:tcPr>
          <w:p w14:paraId="4D89A037" w14:textId="77777777" w:rsidR="003A5179" w:rsidRPr="000A4E80" w:rsidRDefault="003A5179" w:rsidP="003915F2">
            <w:pPr>
              <w:jc w:val="center"/>
              <w:rPr>
                <w:sz w:val="20"/>
                <w:szCs w:val="20"/>
              </w:rPr>
            </w:pPr>
            <w:r w:rsidRPr="000A4E80">
              <w:rPr>
                <w:sz w:val="20"/>
                <w:szCs w:val="20"/>
              </w:rPr>
              <w:t>60 km/h</w:t>
            </w:r>
          </w:p>
        </w:tc>
      </w:tr>
      <w:tr w:rsidR="000A4E80" w:rsidRPr="000A4E80" w14:paraId="03FDFF73" w14:textId="77777777" w:rsidTr="003915F2">
        <w:tc>
          <w:tcPr>
            <w:tcW w:w="1384" w:type="dxa"/>
            <w:vMerge w:val="restart"/>
          </w:tcPr>
          <w:p w14:paraId="72C9BE4A" w14:textId="77777777" w:rsidR="003A5179" w:rsidRPr="000A4E80" w:rsidRDefault="003A5179" w:rsidP="003915F2">
            <w:pPr>
              <w:rPr>
                <w:sz w:val="20"/>
                <w:szCs w:val="20"/>
              </w:rPr>
            </w:pPr>
            <w:r w:rsidRPr="000A4E80">
              <w:rPr>
                <w:sz w:val="20"/>
                <w:szCs w:val="20"/>
              </w:rPr>
              <w:t>A,S</w:t>
            </w:r>
          </w:p>
        </w:tc>
        <w:tc>
          <w:tcPr>
            <w:tcW w:w="2186" w:type="dxa"/>
          </w:tcPr>
          <w:p w14:paraId="40961811" w14:textId="77777777" w:rsidR="003A5179" w:rsidRPr="000A4E80" w:rsidRDefault="003A5179" w:rsidP="003915F2">
            <w:pPr>
              <w:rPr>
                <w:sz w:val="20"/>
                <w:szCs w:val="20"/>
              </w:rPr>
            </w:pPr>
            <w:r w:rsidRPr="000A4E80">
              <w:rPr>
                <w:sz w:val="20"/>
                <w:szCs w:val="20"/>
              </w:rPr>
              <w:t>Pasy ruchu zasadnicze, dodatkowe, awaryjne</w:t>
            </w:r>
          </w:p>
        </w:tc>
        <w:tc>
          <w:tcPr>
            <w:tcW w:w="1785" w:type="dxa"/>
          </w:tcPr>
          <w:p w14:paraId="59260F54" w14:textId="77777777" w:rsidR="003A5179" w:rsidRPr="000A4E80" w:rsidRDefault="003A5179" w:rsidP="003915F2">
            <w:pPr>
              <w:jc w:val="center"/>
              <w:rPr>
                <w:sz w:val="20"/>
                <w:szCs w:val="20"/>
                <w:vertAlign w:val="superscript"/>
              </w:rPr>
            </w:pPr>
            <w:r w:rsidRPr="000A4E80">
              <w:rPr>
                <w:sz w:val="20"/>
                <w:szCs w:val="20"/>
              </w:rPr>
              <w:t>0,48**</w:t>
            </w:r>
          </w:p>
        </w:tc>
        <w:tc>
          <w:tcPr>
            <w:tcW w:w="1786" w:type="dxa"/>
          </w:tcPr>
          <w:p w14:paraId="2426EA7A" w14:textId="77777777" w:rsidR="003A5179" w:rsidRPr="000A4E80" w:rsidRDefault="003A5179" w:rsidP="003915F2">
            <w:pPr>
              <w:jc w:val="center"/>
              <w:rPr>
                <w:sz w:val="20"/>
                <w:szCs w:val="20"/>
              </w:rPr>
            </w:pPr>
            <w:r w:rsidRPr="000A4E80">
              <w:rPr>
                <w:sz w:val="20"/>
                <w:szCs w:val="20"/>
              </w:rPr>
              <w:t>0,44</w:t>
            </w:r>
          </w:p>
        </w:tc>
      </w:tr>
      <w:tr w:rsidR="000A4E80" w:rsidRPr="000A4E80" w14:paraId="1B537ACF" w14:textId="77777777" w:rsidTr="003915F2">
        <w:tc>
          <w:tcPr>
            <w:tcW w:w="1384" w:type="dxa"/>
            <w:vMerge/>
          </w:tcPr>
          <w:p w14:paraId="423D89F0" w14:textId="77777777" w:rsidR="003A5179" w:rsidRPr="000A4E80" w:rsidRDefault="003A5179" w:rsidP="003915F2">
            <w:pPr>
              <w:rPr>
                <w:sz w:val="20"/>
                <w:szCs w:val="20"/>
              </w:rPr>
            </w:pPr>
          </w:p>
        </w:tc>
        <w:tc>
          <w:tcPr>
            <w:tcW w:w="2186" w:type="dxa"/>
          </w:tcPr>
          <w:p w14:paraId="4DE187A4" w14:textId="77777777" w:rsidR="003A5179" w:rsidRPr="000A4E80" w:rsidRDefault="003A5179" w:rsidP="003915F2">
            <w:pPr>
              <w:rPr>
                <w:sz w:val="20"/>
                <w:szCs w:val="20"/>
              </w:rPr>
            </w:pPr>
            <w:r w:rsidRPr="000A4E80">
              <w:rPr>
                <w:sz w:val="20"/>
                <w:szCs w:val="20"/>
              </w:rPr>
              <w:t>Pasy włączenia i wyłączenia, jezdnie łącznic</w:t>
            </w:r>
          </w:p>
        </w:tc>
        <w:tc>
          <w:tcPr>
            <w:tcW w:w="1785" w:type="dxa"/>
          </w:tcPr>
          <w:p w14:paraId="601D750B" w14:textId="77777777" w:rsidR="003A5179" w:rsidRPr="000A4E80" w:rsidRDefault="003A5179" w:rsidP="003915F2">
            <w:pPr>
              <w:jc w:val="center"/>
              <w:rPr>
                <w:sz w:val="20"/>
                <w:szCs w:val="20"/>
              </w:rPr>
            </w:pPr>
            <w:r w:rsidRPr="000A4E80">
              <w:rPr>
                <w:sz w:val="20"/>
                <w:szCs w:val="20"/>
              </w:rPr>
              <w:t>0,50**</w:t>
            </w:r>
          </w:p>
        </w:tc>
        <w:tc>
          <w:tcPr>
            <w:tcW w:w="1786" w:type="dxa"/>
          </w:tcPr>
          <w:p w14:paraId="6520185C" w14:textId="77777777" w:rsidR="003A5179" w:rsidRPr="000A4E80" w:rsidRDefault="003A5179" w:rsidP="003915F2">
            <w:pPr>
              <w:jc w:val="center"/>
              <w:rPr>
                <w:sz w:val="20"/>
                <w:szCs w:val="20"/>
              </w:rPr>
            </w:pPr>
            <w:r w:rsidRPr="000A4E80">
              <w:rPr>
                <w:sz w:val="20"/>
                <w:szCs w:val="20"/>
              </w:rPr>
              <w:t>0,46</w:t>
            </w:r>
          </w:p>
        </w:tc>
      </w:tr>
      <w:tr w:rsidR="000A4E80" w:rsidRPr="000A4E80" w14:paraId="57CF816C" w14:textId="77777777" w:rsidTr="003915F2">
        <w:tc>
          <w:tcPr>
            <w:tcW w:w="1384" w:type="dxa"/>
          </w:tcPr>
          <w:p w14:paraId="6C9B1490" w14:textId="77777777" w:rsidR="003A5179" w:rsidRPr="000A4E80" w:rsidRDefault="003A5179" w:rsidP="003915F2">
            <w:pPr>
              <w:rPr>
                <w:sz w:val="20"/>
                <w:szCs w:val="20"/>
              </w:rPr>
            </w:pPr>
            <w:r w:rsidRPr="000A4E80">
              <w:rPr>
                <w:sz w:val="20"/>
                <w:szCs w:val="20"/>
              </w:rPr>
              <w:t>GP,G</w:t>
            </w:r>
          </w:p>
        </w:tc>
        <w:tc>
          <w:tcPr>
            <w:tcW w:w="2186" w:type="dxa"/>
          </w:tcPr>
          <w:p w14:paraId="1470CF74" w14:textId="77777777" w:rsidR="003A5179" w:rsidRPr="000A4E80" w:rsidRDefault="003A5179" w:rsidP="003915F2">
            <w:pPr>
              <w:rPr>
                <w:sz w:val="20"/>
                <w:szCs w:val="20"/>
              </w:rPr>
            </w:pPr>
            <w:r w:rsidRPr="000A4E80">
              <w:rPr>
                <w:sz w:val="20"/>
                <w:szCs w:val="20"/>
              </w:rPr>
              <w:t>Pasy ruchu, pasy dodatkowe, jezdnie łącznic, utwardzone pobocza</w:t>
            </w:r>
          </w:p>
        </w:tc>
        <w:tc>
          <w:tcPr>
            <w:tcW w:w="1785" w:type="dxa"/>
          </w:tcPr>
          <w:p w14:paraId="46D3416C" w14:textId="77777777" w:rsidR="003A5179" w:rsidRPr="000A4E80" w:rsidRDefault="003A5179" w:rsidP="003915F2">
            <w:pPr>
              <w:jc w:val="center"/>
              <w:rPr>
                <w:sz w:val="20"/>
                <w:szCs w:val="20"/>
              </w:rPr>
            </w:pPr>
            <w:r w:rsidRPr="000A4E80">
              <w:rPr>
                <w:sz w:val="20"/>
                <w:szCs w:val="20"/>
              </w:rPr>
              <w:t>0,46**</w:t>
            </w:r>
          </w:p>
        </w:tc>
        <w:tc>
          <w:tcPr>
            <w:tcW w:w="1786" w:type="dxa"/>
          </w:tcPr>
          <w:p w14:paraId="3181B37D" w14:textId="77777777" w:rsidR="003A5179" w:rsidRPr="000A4E80" w:rsidRDefault="003A5179" w:rsidP="003915F2">
            <w:pPr>
              <w:jc w:val="center"/>
              <w:rPr>
                <w:sz w:val="20"/>
                <w:szCs w:val="20"/>
              </w:rPr>
            </w:pPr>
            <w:r w:rsidRPr="000A4E80">
              <w:rPr>
                <w:sz w:val="20"/>
                <w:szCs w:val="20"/>
              </w:rPr>
              <w:t>0,37</w:t>
            </w:r>
          </w:p>
        </w:tc>
      </w:tr>
      <w:tr w:rsidR="003A5179" w:rsidRPr="000A4E80" w14:paraId="2B796645" w14:textId="77777777" w:rsidTr="003915F2">
        <w:tc>
          <w:tcPr>
            <w:tcW w:w="7141" w:type="dxa"/>
            <w:gridSpan w:val="4"/>
          </w:tcPr>
          <w:p w14:paraId="4EA50338" w14:textId="77777777" w:rsidR="003A5179" w:rsidRPr="000A4E80" w:rsidRDefault="003A5179" w:rsidP="003915F2">
            <w:pPr>
              <w:ind w:left="284" w:hanging="284"/>
              <w:rPr>
                <w:sz w:val="20"/>
                <w:szCs w:val="20"/>
              </w:rPr>
            </w:pPr>
            <w:r w:rsidRPr="000A4E80">
              <w:rPr>
                <w:sz w:val="20"/>
                <w:szCs w:val="20"/>
              </w:rPr>
              <w:t>**  wartość wymagania dla odcinków nawierzchni, na których nie można wykonać pomiarów z prędkością 60 km/h</w:t>
            </w:r>
          </w:p>
        </w:tc>
      </w:tr>
    </w:tbl>
    <w:p w14:paraId="6B552042" w14:textId="77777777" w:rsidR="003A5179" w:rsidRPr="000A4E80" w:rsidRDefault="003A5179" w:rsidP="003A5179">
      <w:pPr>
        <w:rPr>
          <w:sz w:val="20"/>
          <w:szCs w:val="20"/>
        </w:rPr>
      </w:pPr>
    </w:p>
    <w:p w14:paraId="3BC370D9" w14:textId="77777777" w:rsidR="003A5179" w:rsidRPr="000A4E80" w:rsidRDefault="003A5179" w:rsidP="003A5179">
      <w:pPr>
        <w:rPr>
          <w:sz w:val="20"/>
          <w:szCs w:val="20"/>
        </w:rPr>
      </w:pPr>
      <w:r w:rsidRPr="000A4E80">
        <w:rPr>
          <w:b/>
          <w:bCs/>
          <w:sz w:val="20"/>
          <w:szCs w:val="20"/>
        </w:rPr>
        <w:t>6.10.12</w:t>
      </w:r>
      <w:r w:rsidRPr="000A4E80">
        <w:rPr>
          <w:sz w:val="20"/>
          <w:szCs w:val="20"/>
        </w:rPr>
        <w:t>. Jasność nawierzchni</w:t>
      </w:r>
    </w:p>
    <w:p w14:paraId="53CD0BD3" w14:textId="77777777" w:rsidR="003A5179" w:rsidRPr="000A4E80" w:rsidRDefault="003A5179" w:rsidP="003A5179">
      <w:pPr>
        <w:ind w:firstLine="709"/>
        <w:rPr>
          <w:sz w:val="20"/>
          <w:szCs w:val="20"/>
        </w:rPr>
      </w:pPr>
      <w:r w:rsidRPr="000A4E80">
        <w:rPr>
          <w:sz w:val="20"/>
          <w:szCs w:val="20"/>
        </w:rPr>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0A4E80">
        <w:rPr>
          <w:sz w:val="20"/>
          <w:szCs w:val="20"/>
          <w:vertAlign w:val="superscript"/>
        </w:rPr>
        <w:t>2</w:t>
      </w:r>
      <w:r w:rsidRPr="000A4E80">
        <w:rPr>
          <w:sz w:val="20"/>
          <w:szCs w:val="20"/>
        </w:rPr>
        <w:t>∙lux) – dotyczy zastosowań na powierzchniach określonych w niniejszym punkcie.</w:t>
      </w:r>
    </w:p>
    <w:p w14:paraId="7C4B7311" w14:textId="77777777" w:rsidR="003A5179" w:rsidRPr="000A4E80" w:rsidRDefault="003A5179" w:rsidP="003A5179">
      <w:pPr>
        <w:ind w:firstLine="709"/>
        <w:rPr>
          <w:sz w:val="20"/>
          <w:szCs w:val="20"/>
        </w:rPr>
      </w:pPr>
      <w:r w:rsidRPr="000A4E80">
        <w:rPr>
          <w:sz w:val="20"/>
          <w:szCs w:val="20"/>
        </w:rPr>
        <w:t>Pomiar współczynnika luminancji należy wykonać wg załącznika 4 z WT-2 2014 -część I.</w:t>
      </w:r>
    </w:p>
    <w:p w14:paraId="758A5613" w14:textId="77777777" w:rsidR="003A5179" w:rsidRPr="000A4E80" w:rsidRDefault="003A5179" w:rsidP="003A5179">
      <w:pPr>
        <w:spacing w:before="120" w:after="120"/>
        <w:rPr>
          <w:b/>
          <w:sz w:val="20"/>
          <w:szCs w:val="20"/>
        </w:rPr>
      </w:pPr>
      <w:r w:rsidRPr="000A4E80">
        <w:rPr>
          <w:b/>
          <w:sz w:val="20"/>
          <w:szCs w:val="20"/>
        </w:rPr>
        <w:t>6.11. Badania kontrolne dodatkowe</w:t>
      </w:r>
    </w:p>
    <w:p w14:paraId="5714FD54" w14:textId="77777777" w:rsidR="003A5179" w:rsidRPr="000A4E80" w:rsidRDefault="003A5179" w:rsidP="003A5179">
      <w:pPr>
        <w:rPr>
          <w:sz w:val="20"/>
          <w:szCs w:val="20"/>
        </w:rPr>
      </w:pPr>
      <w:r w:rsidRPr="000A4E80">
        <w:rPr>
          <w:sz w:val="20"/>
          <w:szCs w:val="20"/>
        </w:rPr>
        <w:tab/>
        <w:t>W wypadku uznania, że jeden z wyników badań kontrolnych nie jest reprezentatywny dla ocenianego odcinka budowy, Wykonawca ma prawo żądać przeprowadzenia badań kontrolnych dodatkowych.</w:t>
      </w:r>
    </w:p>
    <w:p w14:paraId="5B47650B" w14:textId="77777777" w:rsidR="003A5179" w:rsidRPr="000A4E80" w:rsidRDefault="003A5179" w:rsidP="003A5179">
      <w:pPr>
        <w:rPr>
          <w:sz w:val="20"/>
          <w:szCs w:val="20"/>
        </w:rPr>
      </w:pPr>
      <w:r w:rsidRPr="000A4E80">
        <w:rPr>
          <w:sz w:val="20"/>
          <w:szCs w:val="20"/>
        </w:rPr>
        <w:tab/>
        <w:t>Inspektor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5CFC358E" w14:textId="77777777" w:rsidR="003A5179" w:rsidRPr="000A4E80" w:rsidRDefault="003A5179" w:rsidP="003A5179">
      <w:pPr>
        <w:rPr>
          <w:sz w:val="20"/>
          <w:szCs w:val="20"/>
        </w:rPr>
      </w:pPr>
      <w:r w:rsidRPr="000A4E80">
        <w:rPr>
          <w:sz w:val="20"/>
          <w:szCs w:val="20"/>
        </w:rPr>
        <w:tab/>
        <w:t>Do odbioru uwzględniane są wyniki badań kontrolnych i badań kontrolnych dodatkowych do wyznaczonych odcinków częściowych.</w:t>
      </w:r>
    </w:p>
    <w:p w14:paraId="529F6B44" w14:textId="77777777" w:rsidR="003A5179" w:rsidRPr="000A4E80" w:rsidRDefault="003A5179" w:rsidP="003A5179">
      <w:pPr>
        <w:rPr>
          <w:sz w:val="20"/>
          <w:szCs w:val="20"/>
        </w:rPr>
      </w:pPr>
      <w:r w:rsidRPr="000A4E80">
        <w:rPr>
          <w:sz w:val="20"/>
          <w:szCs w:val="20"/>
        </w:rPr>
        <w:tab/>
        <w:t>Koszty badań kontrolnych dodatkowych zażądanych przez Wykonawcę ponosi Wykonawca.</w:t>
      </w:r>
    </w:p>
    <w:p w14:paraId="48E2F202" w14:textId="77777777" w:rsidR="003A5179" w:rsidRPr="000A4E80" w:rsidRDefault="003A5179" w:rsidP="003A5179">
      <w:pPr>
        <w:keepNext/>
        <w:spacing w:before="120" w:after="120"/>
        <w:rPr>
          <w:b/>
          <w:sz w:val="20"/>
          <w:szCs w:val="20"/>
        </w:rPr>
      </w:pPr>
      <w:r w:rsidRPr="000A4E80">
        <w:rPr>
          <w:b/>
          <w:sz w:val="20"/>
          <w:szCs w:val="20"/>
        </w:rPr>
        <w:t>6.12. Badania arbitrażowe</w:t>
      </w:r>
    </w:p>
    <w:p w14:paraId="456B1C8E" w14:textId="77777777" w:rsidR="003A5179" w:rsidRPr="000A4E80" w:rsidRDefault="003A5179" w:rsidP="003A5179">
      <w:pPr>
        <w:rPr>
          <w:sz w:val="20"/>
          <w:szCs w:val="20"/>
        </w:rPr>
      </w:pPr>
      <w:r w:rsidRPr="000A4E80">
        <w:rPr>
          <w:sz w:val="20"/>
          <w:szCs w:val="20"/>
        </w:rPr>
        <w:tab/>
        <w:t>Badania arbitrażowe są powtórzeniem badań kontrolnych, co do których istnieją uzasadnione wątpliwości ze strony Inspektora lub Wykonawcy (np. na podstawie własnych badań).</w:t>
      </w:r>
    </w:p>
    <w:p w14:paraId="393347A8" w14:textId="77777777" w:rsidR="003A5179" w:rsidRPr="000A4E80" w:rsidRDefault="003A5179" w:rsidP="003A5179">
      <w:pPr>
        <w:rPr>
          <w:sz w:val="20"/>
          <w:szCs w:val="20"/>
        </w:rPr>
      </w:pPr>
      <w:r w:rsidRPr="000A4E80">
        <w:rPr>
          <w:sz w:val="20"/>
          <w:szCs w:val="20"/>
        </w:rPr>
        <w:tab/>
        <w:t>Badania arbitrażowe wykonuje na wniosek strony kontraktu niezależne laboratorium, które nie wykonywało badań kontrolnych.</w:t>
      </w:r>
    </w:p>
    <w:p w14:paraId="7F50CA39" w14:textId="77777777" w:rsidR="003A5179" w:rsidRPr="000A4E80" w:rsidRDefault="003A5179" w:rsidP="003A5179">
      <w:pPr>
        <w:rPr>
          <w:sz w:val="20"/>
          <w:szCs w:val="20"/>
        </w:rPr>
      </w:pPr>
      <w:r w:rsidRPr="000A4E80">
        <w:rPr>
          <w:sz w:val="20"/>
          <w:szCs w:val="20"/>
        </w:rPr>
        <w:tab/>
        <w:t>Koszty badań arbitrażowych wraz ze wszystkimi kosztami ubocznymi ponosi strona, na której niekorzyść przemawia wynik badania.</w:t>
      </w:r>
    </w:p>
    <w:p w14:paraId="359AF8EE" w14:textId="0944847D" w:rsidR="005D0C7D" w:rsidRPr="000A4E80" w:rsidRDefault="005D0C7D" w:rsidP="005D0C7D">
      <w:pPr>
        <w:pStyle w:val="Nagwek2"/>
        <w:numPr>
          <w:ilvl w:val="12"/>
          <w:numId w:val="0"/>
        </w:numPr>
        <w:rPr>
          <w:bCs w:val="0"/>
          <w:sz w:val="20"/>
          <w:szCs w:val="20"/>
        </w:rPr>
      </w:pPr>
      <w:r w:rsidRPr="000A4E80">
        <w:rPr>
          <w:bCs w:val="0"/>
          <w:sz w:val="20"/>
          <w:szCs w:val="20"/>
        </w:rPr>
        <w:t>7. OBMIAR ROBÓT</w:t>
      </w:r>
    </w:p>
    <w:p w14:paraId="778DC71D" w14:textId="06438E07" w:rsidR="003A5179" w:rsidRPr="000A4E80" w:rsidRDefault="003A5179" w:rsidP="003A5179">
      <w:pPr>
        <w:pStyle w:val="Nagwek2"/>
        <w:numPr>
          <w:ilvl w:val="12"/>
          <w:numId w:val="0"/>
        </w:numPr>
        <w:rPr>
          <w:sz w:val="20"/>
          <w:szCs w:val="20"/>
        </w:rPr>
      </w:pPr>
      <w:r w:rsidRPr="000A4E80">
        <w:rPr>
          <w:sz w:val="20"/>
          <w:szCs w:val="20"/>
        </w:rPr>
        <w:t>7.1. Ogólne zasady obmiaru robót</w:t>
      </w:r>
    </w:p>
    <w:p w14:paraId="151C9847" w14:textId="77777777" w:rsidR="003A5179" w:rsidRPr="000A4E80" w:rsidRDefault="003A5179" w:rsidP="003A5179">
      <w:pPr>
        <w:numPr>
          <w:ilvl w:val="12"/>
          <w:numId w:val="0"/>
        </w:numPr>
        <w:rPr>
          <w:sz w:val="20"/>
          <w:szCs w:val="20"/>
        </w:rPr>
      </w:pPr>
      <w:r w:rsidRPr="000A4E80">
        <w:rPr>
          <w:sz w:val="20"/>
          <w:szCs w:val="20"/>
        </w:rPr>
        <w:tab/>
        <w:t>Ogólne zasady obmiaru robót podano w SST  D-M-00.00.00 „Wymagania ogólne” [1] pkt 7.</w:t>
      </w:r>
    </w:p>
    <w:p w14:paraId="050A8F46" w14:textId="77777777" w:rsidR="003A5179" w:rsidRPr="000A4E80" w:rsidRDefault="003A5179" w:rsidP="003A5179">
      <w:pPr>
        <w:pStyle w:val="Nagwek2"/>
        <w:numPr>
          <w:ilvl w:val="12"/>
          <w:numId w:val="0"/>
        </w:numPr>
        <w:rPr>
          <w:sz w:val="20"/>
          <w:szCs w:val="20"/>
        </w:rPr>
      </w:pPr>
      <w:r w:rsidRPr="000A4E80">
        <w:rPr>
          <w:sz w:val="20"/>
          <w:szCs w:val="20"/>
        </w:rPr>
        <w:t>7.2. Jednostka obmiarowa</w:t>
      </w:r>
    </w:p>
    <w:p w14:paraId="01271BBE" w14:textId="77777777" w:rsidR="003A5179" w:rsidRPr="000A4E80" w:rsidRDefault="003A5179" w:rsidP="003A5179">
      <w:pPr>
        <w:rPr>
          <w:sz w:val="20"/>
          <w:szCs w:val="20"/>
        </w:rPr>
      </w:pPr>
      <w:r w:rsidRPr="000A4E80">
        <w:rPr>
          <w:sz w:val="20"/>
          <w:szCs w:val="20"/>
        </w:rPr>
        <w:tab/>
        <w:t>Jednostką obmiarową jest m</w:t>
      </w:r>
      <w:r w:rsidRPr="000A4E80">
        <w:rPr>
          <w:sz w:val="20"/>
          <w:szCs w:val="20"/>
          <w:vertAlign w:val="superscript"/>
        </w:rPr>
        <w:t>2</w:t>
      </w:r>
      <w:r w:rsidRPr="000A4E80">
        <w:rPr>
          <w:sz w:val="20"/>
          <w:szCs w:val="20"/>
        </w:rPr>
        <w:t xml:space="preserve"> (metr kwadratowy) wykonanej warstwy ścieralnej z betonu asfaltowego (AC).</w:t>
      </w:r>
    </w:p>
    <w:p w14:paraId="1B37A26C" w14:textId="7256D1F2" w:rsidR="00331581" w:rsidRPr="000A4E80" w:rsidRDefault="00331581" w:rsidP="00331581">
      <w:pPr>
        <w:pStyle w:val="Nagwek2"/>
        <w:numPr>
          <w:ilvl w:val="12"/>
          <w:numId w:val="0"/>
        </w:numPr>
        <w:rPr>
          <w:bCs w:val="0"/>
          <w:sz w:val="20"/>
          <w:szCs w:val="20"/>
        </w:rPr>
      </w:pPr>
      <w:bookmarkStart w:id="497" w:name="_Toc28954699"/>
      <w:r w:rsidRPr="000A4E80">
        <w:rPr>
          <w:bCs w:val="0"/>
          <w:sz w:val="20"/>
          <w:szCs w:val="20"/>
        </w:rPr>
        <w:t>8.ODBIÓR ROBÓT</w:t>
      </w:r>
    </w:p>
    <w:bookmarkEnd w:id="497"/>
    <w:p w14:paraId="012EEFF4" w14:textId="77777777" w:rsidR="003A5179" w:rsidRPr="000A4E80" w:rsidRDefault="003A5179" w:rsidP="003A5179">
      <w:pPr>
        <w:numPr>
          <w:ilvl w:val="12"/>
          <w:numId w:val="0"/>
        </w:numPr>
        <w:rPr>
          <w:sz w:val="20"/>
          <w:szCs w:val="20"/>
        </w:rPr>
      </w:pPr>
      <w:r w:rsidRPr="000A4E80">
        <w:rPr>
          <w:sz w:val="20"/>
          <w:szCs w:val="20"/>
        </w:rPr>
        <w:tab/>
        <w:t>Ogólne zasady odbioru robót podano w SST  D-M-00.00.00 „Wymagania ogólne” [1] pkt 8.</w:t>
      </w:r>
    </w:p>
    <w:p w14:paraId="00B81480" w14:textId="77777777" w:rsidR="003A5179" w:rsidRPr="000A4E80" w:rsidRDefault="003A5179" w:rsidP="003A5179">
      <w:pPr>
        <w:numPr>
          <w:ilvl w:val="12"/>
          <w:numId w:val="0"/>
        </w:numPr>
        <w:rPr>
          <w:sz w:val="20"/>
          <w:szCs w:val="20"/>
        </w:rPr>
      </w:pPr>
      <w:r w:rsidRPr="000A4E80">
        <w:rPr>
          <w:sz w:val="20"/>
          <w:szCs w:val="20"/>
        </w:rPr>
        <w:tab/>
        <w:t>Roboty uznaje się za wykonane zgodnie z dokumentacją projektową, ST                  i wymaganiami Inspektora, jeżeli wszystkie pomiary i badania z zachowaniem tolerancji według pktu 6 dały wyniki pozytywne. Jeśli warunki umowy przewidują dokonywanie potrąceń, to Zamawiający może w razie niedotrzymania wartości dopuszczalnych dokonać potrąceń według zasad określonych w Instrukcji DP-T 14 [85]</w:t>
      </w:r>
    </w:p>
    <w:p w14:paraId="30F71019" w14:textId="77777777" w:rsidR="003A5179" w:rsidRPr="000A4E80" w:rsidRDefault="003A5179" w:rsidP="003A5179">
      <w:pPr>
        <w:numPr>
          <w:ilvl w:val="12"/>
          <w:numId w:val="0"/>
        </w:numPr>
        <w:rPr>
          <w:sz w:val="20"/>
          <w:szCs w:val="20"/>
        </w:rPr>
      </w:pPr>
    </w:p>
    <w:p w14:paraId="0C44B39D" w14:textId="186D52DC" w:rsidR="00331581" w:rsidRPr="000A4E80" w:rsidRDefault="00331581" w:rsidP="00331581">
      <w:pPr>
        <w:pStyle w:val="Nagwek2"/>
        <w:numPr>
          <w:ilvl w:val="12"/>
          <w:numId w:val="0"/>
        </w:numPr>
        <w:rPr>
          <w:bCs w:val="0"/>
          <w:sz w:val="20"/>
          <w:szCs w:val="20"/>
        </w:rPr>
      </w:pPr>
      <w:r w:rsidRPr="000A4E80">
        <w:rPr>
          <w:bCs w:val="0"/>
          <w:sz w:val="20"/>
          <w:szCs w:val="20"/>
        </w:rPr>
        <w:t>9.PODSTAWA PŁATNOŚCI</w:t>
      </w:r>
    </w:p>
    <w:p w14:paraId="2FD94D3C" w14:textId="07C12B6D" w:rsidR="003A5179" w:rsidRPr="000A4E80" w:rsidRDefault="003A5179" w:rsidP="003A5179">
      <w:pPr>
        <w:pStyle w:val="Nagwek2"/>
        <w:numPr>
          <w:ilvl w:val="12"/>
          <w:numId w:val="0"/>
        </w:numPr>
        <w:rPr>
          <w:sz w:val="20"/>
          <w:szCs w:val="20"/>
        </w:rPr>
      </w:pPr>
      <w:r w:rsidRPr="000A4E80">
        <w:rPr>
          <w:sz w:val="20"/>
          <w:szCs w:val="20"/>
        </w:rPr>
        <w:t>9.1. Ogólne ustalenia dotyczące podstawy płatności</w:t>
      </w:r>
    </w:p>
    <w:p w14:paraId="3E74D432" w14:textId="77777777" w:rsidR="003A5179" w:rsidRPr="000A4E80" w:rsidRDefault="003A5179" w:rsidP="003A5179">
      <w:pPr>
        <w:numPr>
          <w:ilvl w:val="12"/>
          <w:numId w:val="0"/>
        </w:numPr>
        <w:rPr>
          <w:sz w:val="20"/>
          <w:szCs w:val="20"/>
        </w:rPr>
      </w:pPr>
      <w:r w:rsidRPr="000A4E80">
        <w:rPr>
          <w:sz w:val="20"/>
          <w:szCs w:val="20"/>
        </w:rPr>
        <w:tab/>
        <w:t>Ogólne ustalenia dotyczące podstawy płatności podano w SST D-M-00.00.00 „Wymagania ogólne” [1] pkt 9.</w:t>
      </w:r>
    </w:p>
    <w:p w14:paraId="22FD58BF" w14:textId="77777777" w:rsidR="003A5179" w:rsidRPr="000A4E80" w:rsidRDefault="003A5179" w:rsidP="003A5179">
      <w:pPr>
        <w:pStyle w:val="Nagwek2"/>
        <w:numPr>
          <w:ilvl w:val="12"/>
          <w:numId w:val="0"/>
        </w:numPr>
        <w:rPr>
          <w:sz w:val="20"/>
          <w:szCs w:val="20"/>
        </w:rPr>
      </w:pPr>
      <w:r w:rsidRPr="000A4E80">
        <w:rPr>
          <w:sz w:val="20"/>
          <w:szCs w:val="20"/>
        </w:rPr>
        <w:t>9.2. Cena jednostki obmiarowej</w:t>
      </w:r>
    </w:p>
    <w:p w14:paraId="6C42599F" w14:textId="77777777" w:rsidR="003A5179" w:rsidRPr="000A4E80" w:rsidRDefault="003A5179" w:rsidP="003A5179">
      <w:pPr>
        <w:numPr>
          <w:ilvl w:val="12"/>
          <w:numId w:val="0"/>
        </w:numPr>
        <w:ind w:firstLine="709"/>
        <w:rPr>
          <w:sz w:val="20"/>
          <w:szCs w:val="20"/>
        </w:rPr>
      </w:pPr>
      <w:r w:rsidRPr="000A4E80">
        <w:rPr>
          <w:sz w:val="20"/>
          <w:szCs w:val="20"/>
        </w:rPr>
        <w:t xml:space="preserve">Cena wykonania </w:t>
      </w:r>
      <w:smartTag w:uri="urn:schemas-microsoft-com:office:smarttags" w:element="metricconverter">
        <w:smartTagPr>
          <w:attr w:name="ProductID" w:val="1 m2"/>
        </w:smartTagPr>
        <w:r w:rsidRPr="000A4E80">
          <w:rPr>
            <w:sz w:val="20"/>
            <w:szCs w:val="20"/>
          </w:rPr>
          <w:t>1 m</w:t>
        </w:r>
        <w:r w:rsidRPr="000A4E80">
          <w:rPr>
            <w:sz w:val="20"/>
            <w:szCs w:val="20"/>
            <w:vertAlign w:val="superscript"/>
          </w:rPr>
          <w:t>2</w:t>
        </w:r>
      </w:smartTag>
      <w:r w:rsidRPr="000A4E80">
        <w:rPr>
          <w:sz w:val="20"/>
          <w:szCs w:val="20"/>
        </w:rPr>
        <w:t xml:space="preserve"> warstwy ścieralnej z betonu asfaltowego (AC) obejmuje:</w:t>
      </w:r>
    </w:p>
    <w:p w14:paraId="4875187B"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 xml:space="preserve">prace pomiarowe i roboty przygotowawcze, </w:t>
      </w:r>
    </w:p>
    <w:p w14:paraId="4F38F9EE"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oznakowanie robót,</w:t>
      </w:r>
    </w:p>
    <w:p w14:paraId="57D8F1BB"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oczyszczenie i skropienie podłoża,</w:t>
      </w:r>
    </w:p>
    <w:p w14:paraId="38BE7DB5"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dostarczenie materiałów i sprzętu,</w:t>
      </w:r>
    </w:p>
    <w:p w14:paraId="7EE95C5F"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opracowanie recepty laboratoryjnej,</w:t>
      </w:r>
    </w:p>
    <w:p w14:paraId="59899DA0"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wykonanie próby technologicznej i odcinka próbnego,</w:t>
      </w:r>
    </w:p>
    <w:p w14:paraId="0F70D95F"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wyprodukowanie mieszanki betonu asfaltowego i jej transport na miejsce wbudowania,</w:t>
      </w:r>
    </w:p>
    <w:p w14:paraId="774FC79B"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posmarowanie lepiszczem lub pokrycie taśmą asfaltową krawędzi urządzeń obcych i krawężników,</w:t>
      </w:r>
    </w:p>
    <w:p w14:paraId="4AA98B0E"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rozłożenie i zagęszczenie mieszanki betonu asfaltowego,</w:t>
      </w:r>
    </w:p>
    <w:p w14:paraId="65487AC4"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obcięcie krawędzi i posmarowanie lepiszczem,</w:t>
      </w:r>
    </w:p>
    <w:p w14:paraId="289A9383"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przeprowadzenie pomiarów i badań  wymaganych w specyfikacji technicznej,</w:t>
      </w:r>
    </w:p>
    <w:p w14:paraId="4D19C80E" w14:textId="77777777" w:rsidR="003A5179" w:rsidRPr="000A4E80" w:rsidRDefault="003A5179">
      <w:pPr>
        <w:numPr>
          <w:ilvl w:val="0"/>
          <w:numId w:val="249"/>
        </w:numPr>
        <w:overflowPunct w:val="0"/>
        <w:autoSpaceDE w:val="0"/>
        <w:autoSpaceDN w:val="0"/>
        <w:adjustRightInd w:val="0"/>
        <w:jc w:val="both"/>
        <w:textAlignment w:val="baseline"/>
        <w:rPr>
          <w:b/>
          <w:sz w:val="20"/>
          <w:szCs w:val="20"/>
        </w:rPr>
      </w:pPr>
      <w:r w:rsidRPr="000A4E80">
        <w:rPr>
          <w:sz w:val="20"/>
          <w:szCs w:val="20"/>
        </w:rPr>
        <w:t>odwiezienie sprzętu.</w:t>
      </w:r>
    </w:p>
    <w:p w14:paraId="711C9527" w14:textId="77777777" w:rsidR="003A5179" w:rsidRPr="000A4E80" w:rsidRDefault="003A5179" w:rsidP="003A5179">
      <w:pPr>
        <w:pStyle w:val="Nagwek2"/>
        <w:rPr>
          <w:sz w:val="20"/>
          <w:szCs w:val="20"/>
        </w:rPr>
      </w:pPr>
      <w:r w:rsidRPr="000A4E80">
        <w:rPr>
          <w:sz w:val="20"/>
          <w:szCs w:val="20"/>
        </w:rPr>
        <w:t>9.3. Sposób rozliczenia robót tymczasowych i prac towarzyszących</w:t>
      </w:r>
    </w:p>
    <w:p w14:paraId="7092F1BA" w14:textId="77777777" w:rsidR="003A5179" w:rsidRPr="000A4E80" w:rsidRDefault="003A5179" w:rsidP="003A5179">
      <w:pPr>
        <w:rPr>
          <w:sz w:val="20"/>
          <w:szCs w:val="20"/>
        </w:rPr>
      </w:pPr>
      <w:r w:rsidRPr="000A4E80">
        <w:rPr>
          <w:sz w:val="20"/>
          <w:szCs w:val="20"/>
        </w:rPr>
        <w:tab/>
        <w:t>Cena wykonania robót określonych niniejszą SST obejmuje:</w:t>
      </w:r>
    </w:p>
    <w:p w14:paraId="50505073"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roboty tymczasowe, które są potrzebne do wykonania robót podstawowych, ale nie są przekazywane Zamawiającemu i są usuwane po wykonaniu robót podstawowych,</w:t>
      </w:r>
    </w:p>
    <w:p w14:paraId="342B2A90" w14:textId="77777777" w:rsidR="003A5179" w:rsidRPr="000A4E80" w:rsidRDefault="003A5179">
      <w:pPr>
        <w:numPr>
          <w:ilvl w:val="0"/>
          <w:numId w:val="249"/>
        </w:numPr>
        <w:overflowPunct w:val="0"/>
        <w:autoSpaceDE w:val="0"/>
        <w:autoSpaceDN w:val="0"/>
        <w:adjustRightInd w:val="0"/>
        <w:jc w:val="both"/>
        <w:textAlignment w:val="baseline"/>
        <w:rPr>
          <w:sz w:val="20"/>
          <w:szCs w:val="20"/>
        </w:rPr>
      </w:pPr>
      <w:r w:rsidRPr="000A4E80">
        <w:rPr>
          <w:sz w:val="20"/>
          <w:szCs w:val="20"/>
        </w:rPr>
        <w:t>prace towarzyszące, które są niezbędne do wykonania robót podstawowych, niezaliczane do robót tymczasowych, jak geodezyjne wytyczenie robót itd.</w:t>
      </w:r>
    </w:p>
    <w:p w14:paraId="00675F3B" w14:textId="4269C92D" w:rsidR="00331581" w:rsidRPr="000A4E80" w:rsidRDefault="00331581" w:rsidP="00331581">
      <w:pPr>
        <w:pStyle w:val="Nagwek2"/>
        <w:numPr>
          <w:ilvl w:val="12"/>
          <w:numId w:val="0"/>
        </w:numPr>
        <w:rPr>
          <w:bCs w:val="0"/>
          <w:sz w:val="20"/>
          <w:szCs w:val="20"/>
        </w:rPr>
      </w:pPr>
      <w:r w:rsidRPr="000A4E80">
        <w:rPr>
          <w:bCs w:val="0"/>
          <w:sz w:val="20"/>
          <w:szCs w:val="20"/>
        </w:rPr>
        <w:t>10. PRZEPISY ZWIĄZANE</w:t>
      </w:r>
    </w:p>
    <w:p w14:paraId="3B8408B6" w14:textId="35107746" w:rsidR="003A5179" w:rsidRPr="000A4E80" w:rsidRDefault="003A5179" w:rsidP="003A5179">
      <w:pPr>
        <w:pStyle w:val="Nagwek2"/>
        <w:rPr>
          <w:sz w:val="20"/>
          <w:szCs w:val="20"/>
        </w:rPr>
      </w:pPr>
      <w:r w:rsidRPr="000A4E80">
        <w:rPr>
          <w:sz w:val="20"/>
          <w:szCs w:val="20"/>
        </w:rPr>
        <w:t>10.1. Szczegółowe  specyfikacje techniczne (SST)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0A4E80" w:rsidRPr="000A4E80" w14:paraId="0455EF13" w14:textId="77777777" w:rsidTr="003915F2">
        <w:tc>
          <w:tcPr>
            <w:tcW w:w="670" w:type="dxa"/>
          </w:tcPr>
          <w:p w14:paraId="534F1525" w14:textId="77777777" w:rsidR="003A5179" w:rsidRPr="000A4E80" w:rsidRDefault="003A5179" w:rsidP="003915F2">
            <w:pPr>
              <w:jc w:val="center"/>
              <w:rPr>
                <w:sz w:val="20"/>
                <w:szCs w:val="20"/>
              </w:rPr>
            </w:pPr>
            <w:r w:rsidRPr="000A4E80">
              <w:rPr>
                <w:sz w:val="20"/>
                <w:szCs w:val="20"/>
              </w:rPr>
              <w:t>1.</w:t>
            </w:r>
          </w:p>
        </w:tc>
        <w:tc>
          <w:tcPr>
            <w:tcW w:w="1701" w:type="dxa"/>
          </w:tcPr>
          <w:p w14:paraId="1BEAFCEB" w14:textId="77777777" w:rsidR="003A5179" w:rsidRPr="000A4E80" w:rsidRDefault="003A5179" w:rsidP="003915F2">
            <w:pPr>
              <w:rPr>
                <w:sz w:val="20"/>
                <w:szCs w:val="20"/>
              </w:rPr>
            </w:pPr>
            <w:r w:rsidRPr="000A4E80">
              <w:rPr>
                <w:sz w:val="20"/>
                <w:szCs w:val="20"/>
              </w:rPr>
              <w:t xml:space="preserve"> D-M-00.00.00</w:t>
            </w:r>
          </w:p>
        </w:tc>
        <w:tc>
          <w:tcPr>
            <w:tcW w:w="6492" w:type="dxa"/>
          </w:tcPr>
          <w:p w14:paraId="20F579FF" w14:textId="77777777" w:rsidR="003A5179" w:rsidRPr="000A4E80" w:rsidRDefault="003A5179" w:rsidP="003915F2">
            <w:pPr>
              <w:rPr>
                <w:sz w:val="20"/>
                <w:szCs w:val="20"/>
              </w:rPr>
            </w:pPr>
            <w:r w:rsidRPr="000A4E80">
              <w:rPr>
                <w:sz w:val="20"/>
                <w:szCs w:val="20"/>
              </w:rPr>
              <w:t>Wymagania ogólne</w:t>
            </w:r>
          </w:p>
        </w:tc>
      </w:tr>
      <w:tr w:rsidR="000A4E80" w:rsidRPr="000A4E80" w14:paraId="652D11C9" w14:textId="77777777" w:rsidTr="003915F2">
        <w:tc>
          <w:tcPr>
            <w:tcW w:w="670" w:type="dxa"/>
          </w:tcPr>
          <w:p w14:paraId="6FC171A8" w14:textId="77777777" w:rsidR="003A5179" w:rsidRPr="000A4E80" w:rsidRDefault="003A5179" w:rsidP="003915F2">
            <w:pPr>
              <w:jc w:val="center"/>
              <w:rPr>
                <w:sz w:val="20"/>
                <w:szCs w:val="20"/>
              </w:rPr>
            </w:pPr>
            <w:r w:rsidRPr="000A4E80">
              <w:rPr>
                <w:sz w:val="20"/>
                <w:szCs w:val="20"/>
              </w:rPr>
              <w:t>2.</w:t>
            </w:r>
          </w:p>
        </w:tc>
        <w:tc>
          <w:tcPr>
            <w:tcW w:w="1701" w:type="dxa"/>
          </w:tcPr>
          <w:p w14:paraId="6B323E5A" w14:textId="77777777" w:rsidR="003A5179" w:rsidRPr="000A4E80" w:rsidRDefault="003A5179" w:rsidP="003915F2">
            <w:pPr>
              <w:rPr>
                <w:sz w:val="20"/>
                <w:szCs w:val="20"/>
              </w:rPr>
            </w:pPr>
            <w:r w:rsidRPr="000A4E80">
              <w:rPr>
                <w:sz w:val="20"/>
                <w:szCs w:val="20"/>
              </w:rPr>
              <w:t>D-04.03.01a</w:t>
            </w:r>
          </w:p>
        </w:tc>
        <w:tc>
          <w:tcPr>
            <w:tcW w:w="6492" w:type="dxa"/>
          </w:tcPr>
          <w:p w14:paraId="018EFA83" w14:textId="77777777" w:rsidR="003A5179" w:rsidRPr="000A4E80" w:rsidRDefault="003A5179" w:rsidP="003915F2">
            <w:pPr>
              <w:rPr>
                <w:sz w:val="20"/>
                <w:szCs w:val="20"/>
              </w:rPr>
            </w:pPr>
            <w:r w:rsidRPr="000A4E80">
              <w:rPr>
                <w:sz w:val="20"/>
                <w:szCs w:val="20"/>
              </w:rPr>
              <w:t>Połączenie międzywarstwowe nawierzchni drogowej emulsją asfaltową</w:t>
            </w:r>
          </w:p>
        </w:tc>
      </w:tr>
    </w:tbl>
    <w:p w14:paraId="0D102D95" w14:textId="77777777" w:rsidR="003A5179" w:rsidRPr="000A4E80" w:rsidRDefault="003A5179" w:rsidP="003A5179">
      <w:pPr>
        <w:pStyle w:val="Nagwek2"/>
        <w:rPr>
          <w:sz w:val="20"/>
          <w:szCs w:val="20"/>
        </w:rPr>
      </w:pPr>
      <w:r w:rsidRPr="000A4E80">
        <w:rPr>
          <w:sz w:val="20"/>
          <w:szCs w:val="20"/>
        </w:rPr>
        <w:t>10.2. Normy</w:t>
      </w:r>
    </w:p>
    <w:p w14:paraId="40B158BD" w14:textId="77777777" w:rsidR="003A5179" w:rsidRPr="000A4E80" w:rsidRDefault="003A5179" w:rsidP="003A5179">
      <w:pPr>
        <w:spacing w:after="120"/>
        <w:rPr>
          <w:sz w:val="20"/>
          <w:szCs w:val="20"/>
        </w:rPr>
      </w:pPr>
      <w:r w:rsidRPr="000A4E80">
        <w:rPr>
          <w:sz w:val="20"/>
          <w:szCs w:val="20"/>
        </w:rPr>
        <w:t>(Zestawienie zawiera dodatkowo normy PN-EN związane z badaniami materiałów występujących w niniejszej SST)</w:t>
      </w:r>
    </w:p>
    <w:tbl>
      <w:tblPr>
        <w:tblW w:w="8897" w:type="dxa"/>
        <w:tblLayout w:type="fixed"/>
        <w:tblLook w:val="01E0" w:firstRow="1" w:lastRow="1" w:firstColumn="1" w:lastColumn="1" w:noHBand="0" w:noVBand="0"/>
      </w:tblPr>
      <w:tblGrid>
        <w:gridCol w:w="708"/>
        <w:gridCol w:w="2280"/>
        <w:gridCol w:w="5909"/>
      </w:tblGrid>
      <w:tr w:rsidR="000A4E80" w:rsidRPr="000A4E80" w14:paraId="7FEA3491" w14:textId="77777777" w:rsidTr="003915F2">
        <w:tc>
          <w:tcPr>
            <w:tcW w:w="708" w:type="dxa"/>
          </w:tcPr>
          <w:p w14:paraId="6EA6198F" w14:textId="77777777" w:rsidR="003A5179" w:rsidRPr="000A4E80" w:rsidRDefault="003A5179" w:rsidP="003915F2">
            <w:pPr>
              <w:jc w:val="center"/>
              <w:rPr>
                <w:sz w:val="20"/>
                <w:szCs w:val="20"/>
              </w:rPr>
            </w:pPr>
            <w:r w:rsidRPr="000A4E80">
              <w:rPr>
                <w:sz w:val="20"/>
                <w:szCs w:val="20"/>
              </w:rPr>
              <w:t>3.</w:t>
            </w:r>
          </w:p>
        </w:tc>
        <w:tc>
          <w:tcPr>
            <w:tcW w:w="2280" w:type="dxa"/>
          </w:tcPr>
          <w:p w14:paraId="752F670D" w14:textId="77777777" w:rsidR="003A5179" w:rsidRPr="000A4E80" w:rsidRDefault="003A5179" w:rsidP="003915F2">
            <w:pPr>
              <w:rPr>
                <w:sz w:val="20"/>
                <w:szCs w:val="20"/>
              </w:rPr>
            </w:pPr>
            <w:r w:rsidRPr="000A4E80">
              <w:rPr>
                <w:sz w:val="20"/>
                <w:szCs w:val="20"/>
              </w:rPr>
              <w:t>PN-EN 196-2</w:t>
            </w:r>
          </w:p>
        </w:tc>
        <w:tc>
          <w:tcPr>
            <w:tcW w:w="5909" w:type="dxa"/>
          </w:tcPr>
          <w:p w14:paraId="36915157" w14:textId="77777777" w:rsidR="003A5179" w:rsidRPr="000A4E80" w:rsidRDefault="003A5179" w:rsidP="003915F2">
            <w:pPr>
              <w:rPr>
                <w:sz w:val="20"/>
                <w:szCs w:val="20"/>
              </w:rPr>
            </w:pPr>
            <w:r w:rsidRPr="000A4E80">
              <w:rPr>
                <w:sz w:val="20"/>
                <w:szCs w:val="20"/>
              </w:rPr>
              <w:t>Metody badania cementu – Część 2: Analiza chemiczna cementu</w:t>
            </w:r>
          </w:p>
        </w:tc>
      </w:tr>
      <w:tr w:rsidR="000A4E80" w:rsidRPr="000A4E80" w14:paraId="0711B849" w14:textId="77777777" w:rsidTr="003915F2">
        <w:tc>
          <w:tcPr>
            <w:tcW w:w="708" w:type="dxa"/>
          </w:tcPr>
          <w:p w14:paraId="56EFA732" w14:textId="77777777" w:rsidR="003A5179" w:rsidRPr="000A4E80" w:rsidRDefault="003A5179" w:rsidP="003915F2">
            <w:pPr>
              <w:jc w:val="center"/>
              <w:rPr>
                <w:sz w:val="20"/>
                <w:szCs w:val="20"/>
              </w:rPr>
            </w:pPr>
            <w:r w:rsidRPr="000A4E80">
              <w:rPr>
                <w:sz w:val="20"/>
                <w:szCs w:val="20"/>
              </w:rPr>
              <w:t>4.</w:t>
            </w:r>
          </w:p>
        </w:tc>
        <w:tc>
          <w:tcPr>
            <w:tcW w:w="2280" w:type="dxa"/>
          </w:tcPr>
          <w:p w14:paraId="42EE0134" w14:textId="77777777" w:rsidR="003A5179" w:rsidRPr="000A4E80" w:rsidRDefault="003A5179" w:rsidP="003915F2">
            <w:pPr>
              <w:rPr>
                <w:sz w:val="20"/>
                <w:szCs w:val="20"/>
              </w:rPr>
            </w:pPr>
            <w:r w:rsidRPr="000A4E80">
              <w:rPr>
                <w:sz w:val="20"/>
                <w:szCs w:val="20"/>
              </w:rPr>
              <w:t>PN-EN 459-2</w:t>
            </w:r>
          </w:p>
        </w:tc>
        <w:tc>
          <w:tcPr>
            <w:tcW w:w="5909" w:type="dxa"/>
          </w:tcPr>
          <w:p w14:paraId="3FB11224" w14:textId="77777777" w:rsidR="003A5179" w:rsidRPr="000A4E80" w:rsidRDefault="003A5179" w:rsidP="003915F2">
            <w:pPr>
              <w:rPr>
                <w:sz w:val="20"/>
                <w:szCs w:val="20"/>
              </w:rPr>
            </w:pPr>
            <w:r w:rsidRPr="000A4E80">
              <w:rPr>
                <w:sz w:val="20"/>
                <w:szCs w:val="20"/>
              </w:rPr>
              <w:t>Wapno budowlane – Część 2: Metody badań</w:t>
            </w:r>
          </w:p>
        </w:tc>
      </w:tr>
      <w:tr w:rsidR="000A4E80" w:rsidRPr="000A4E80" w14:paraId="69151FA2" w14:textId="77777777" w:rsidTr="003915F2">
        <w:tc>
          <w:tcPr>
            <w:tcW w:w="708" w:type="dxa"/>
          </w:tcPr>
          <w:p w14:paraId="4DD78DC1" w14:textId="77777777" w:rsidR="003A5179" w:rsidRPr="000A4E80" w:rsidRDefault="003A5179" w:rsidP="003915F2">
            <w:pPr>
              <w:jc w:val="center"/>
              <w:rPr>
                <w:sz w:val="20"/>
                <w:szCs w:val="20"/>
              </w:rPr>
            </w:pPr>
            <w:r w:rsidRPr="000A4E80">
              <w:rPr>
                <w:sz w:val="20"/>
                <w:szCs w:val="20"/>
              </w:rPr>
              <w:t>5.</w:t>
            </w:r>
          </w:p>
        </w:tc>
        <w:tc>
          <w:tcPr>
            <w:tcW w:w="2280" w:type="dxa"/>
          </w:tcPr>
          <w:p w14:paraId="6165F8A8" w14:textId="77777777" w:rsidR="003A5179" w:rsidRPr="000A4E80" w:rsidRDefault="003A5179" w:rsidP="003915F2">
            <w:pPr>
              <w:rPr>
                <w:sz w:val="20"/>
                <w:szCs w:val="20"/>
              </w:rPr>
            </w:pPr>
            <w:r w:rsidRPr="000A4E80">
              <w:rPr>
                <w:sz w:val="20"/>
                <w:szCs w:val="20"/>
              </w:rPr>
              <w:t>PN-EN 932-3</w:t>
            </w:r>
          </w:p>
        </w:tc>
        <w:tc>
          <w:tcPr>
            <w:tcW w:w="5909" w:type="dxa"/>
          </w:tcPr>
          <w:p w14:paraId="2001332E" w14:textId="77777777" w:rsidR="003A5179" w:rsidRPr="000A4E80" w:rsidRDefault="003A5179" w:rsidP="003915F2">
            <w:pPr>
              <w:rPr>
                <w:sz w:val="20"/>
                <w:szCs w:val="20"/>
              </w:rPr>
            </w:pPr>
            <w:r w:rsidRPr="000A4E80">
              <w:rPr>
                <w:sz w:val="20"/>
                <w:szCs w:val="20"/>
              </w:rPr>
              <w:t>Badania podstawowych właściwości kruszyw – Procedura i terminologia uproszczonego opisu petrograficznego</w:t>
            </w:r>
          </w:p>
        </w:tc>
      </w:tr>
      <w:tr w:rsidR="000A4E80" w:rsidRPr="000A4E80" w14:paraId="0FE4211A" w14:textId="77777777" w:rsidTr="003915F2">
        <w:tc>
          <w:tcPr>
            <w:tcW w:w="708" w:type="dxa"/>
          </w:tcPr>
          <w:p w14:paraId="6A6B8555" w14:textId="77777777" w:rsidR="003A5179" w:rsidRPr="000A4E80" w:rsidRDefault="003A5179" w:rsidP="003915F2">
            <w:pPr>
              <w:jc w:val="center"/>
              <w:rPr>
                <w:sz w:val="20"/>
                <w:szCs w:val="20"/>
              </w:rPr>
            </w:pPr>
            <w:r w:rsidRPr="000A4E80">
              <w:rPr>
                <w:sz w:val="20"/>
                <w:szCs w:val="20"/>
              </w:rPr>
              <w:t>6.</w:t>
            </w:r>
          </w:p>
        </w:tc>
        <w:tc>
          <w:tcPr>
            <w:tcW w:w="2280" w:type="dxa"/>
          </w:tcPr>
          <w:p w14:paraId="39E6F4E8" w14:textId="77777777" w:rsidR="003A5179" w:rsidRPr="000A4E80" w:rsidRDefault="003A5179" w:rsidP="003915F2">
            <w:pPr>
              <w:rPr>
                <w:sz w:val="20"/>
                <w:szCs w:val="20"/>
              </w:rPr>
            </w:pPr>
            <w:r w:rsidRPr="000A4E80">
              <w:rPr>
                <w:sz w:val="20"/>
                <w:szCs w:val="20"/>
              </w:rPr>
              <w:t>PN-EN 933-1</w:t>
            </w:r>
          </w:p>
        </w:tc>
        <w:tc>
          <w:tcPr>
            <w:tcW w:w="5909" w:type="dxa"/>
          </w:tcPr>
          <w:p w14:paraId="6C4E38C0" w14:textId="77777777" w:rsidR="003A5179" w:rsidRPr="000A4E80" w:rsidRDefault="003A5179" w:rsidP="003915F2">
            <w:pPr>
              <w:rPr>
                <w:sz w:val="20"/>
                <w:szCs w:val="20"/>
              </w:rPr>
            </w:pPr>
            <w:r w:rsidRPr="000A4E80">
              <w:rPr>
                <w:sz w:val="20"/>
                <w:szCs w:val="20"/>
              </w:rPr>
              <w:t>Badania geometrycznych właściwości kruszyw – Część 1: Oznaczanie składu ziarnowego – Metoda przesiewania</w:t>
            </w:r>
          </w:p>
        </w:tc>
      </w:tr>
      <w:tr w:rsidR="000A4E80" w:rsidRPr="000A4E80" w14:paraId="13CD94AE" w14:textId="77777777" w:rsidTr="003915F2">
        <w:tc>
          <w:tcPr>
            <w:tcW w:w="708" w:type="dxa"/>
          </w:tcPr>
          <w:p w14:paraId="3DD6A5F5" w14:textId="77777777" w:rsidR="003A5179" w:rsidRPr="000A4E80" w:rsidRDefault="003A5179" w:rsidP="003915F2">
            <w:pPr>
              <w:jc w:val="center"/>
              <w:rPr>
                <w:sz w:val="20"/>
                <w:szCs w:val="20"/>
              </w:rPr>
            </w:pPr>
            <w:r w:rsidRPr="000A4E80">
              <w:rPr>
                <w:sz w:val="20"/>
                <w:szCs w:val="20"/>
              </w:rPr>
              <w:t>7.</w:t>
            </w:r>
          </w:p>
        </w:tc>
        <w:tc>
          <w:tcPr>
            <w:tcW w:w="2280" w:type="dxa"/>
          </w:tcPr>
          <w:p w14:paraId="6EA974BA" w14:textId="77777777" w:rsidR="003A5179" w:rsidRPr="000A4E80" w:rsidRDefault="003A5179" w:rsidP="003915F2">
            <w:pPr>
              <w:rPr>
                <w:sz w:val="20"/>
                <w:szCs w:val="20"/>
              </w:rPr>
            </w:pPr>
            <w:r w:rsidRPr="000A4E80">
              <w:rPr>
                <w:sz w:val="20"/>
                <w:szCs w:val="20"/>
              </w:rPr>
              <w:t>PN-EN 933-3</w:t>
            </w:r>
          </w:p>
        </w:tc>
        <w:tc>
          <w:tcPr>
            <w:tcW w:w="5909" w:type="dxa"/>
          </w:tcPr>
          <w:p w14:paraId="75F003C5" w14:textId="77777777" w:rsidR="003A5179" w:rsidRPr="000A4E80" w:rsidRDefault="003A5179" w:rsidP="003915F2">
            <w:pPr>
              <w:rPr>
                <w:sz w:val="20"/>
                <w:szCs w:val="20"/>
              </w:rPr>
            </w:pPr>
            <w:r w:rsidRPr="000A4E80">
              <w:rPr>
                <w:sz w:val="20"/>
                <w:szCs w:val="20"/>
              </w:rPr>
              <w:t>Badania geometrycznych właściwości kruszyw – Część 3: Oznaczanie kształtu ziarn za pomocą wskaźnika płaskości</w:t>
            </w:r>
          </w:p>
        </w:tc>
      </w:tr>
      <w:tr w:rsidR="000A4E80" w:rsidRPr="000A4E80" w14:paraId="2FD602F5" w14:textId="77777777" w:rsidTr="003915F2">
        <w:tc>
          <w:tcPr>
            <w:tcW w:w="708" w:type="dxa"/>
          </w:tcPr>
          <w:p w14:paraId="50CD9148" w14:textId="77777777" w:rsidR="003A5179" w:rsidRPr="000A4E80" w:rsidRDefault="003A5179" w:rsidP="003915F2">
            <w:pPr>
              <w:jc w:val="center"/>
              <w:rPr>
                <w:sz w:val="20"/>
                <w:szCs w:val="20"/>
              </w:rPr>
            </w:pPr>
            <w:r w:rsidRPr="000A4E80">
              <w:rPr>
                <w:sz w:val="20"/>
                <w:szCs w:val="20"/>
              </w:rPr>
              <w:t>8.</w:t>
            </w:r>
          </w:p>
        </w:tc>
        <w:tc>
          <w:tcPr>
            <w:tcW w:w="2280" w:type="dxa"/>
          </w:tcPr>
          <w:p w14:paraId="794B483A" w14:textId="77777777" w:rsidR="003A5179" w:rsidRPr="000A4E80" w:rsidRDefault="003A5179" w:rsidP="003915F2">
            <w:pPr>
              <w:rPr>
                <w:sz w:val="20"/>
                <w:szCs w:val="20"/>
              </w:rPr>
            </w:pPr>
            <w:r w:rsidRPr="000A4E80">
              <w:rPr>
                <w:sz w:val="20"/>
                <w:szCs w:val="20"/>
              </w:rPr>
              <w:t>PN-EN 933-4</w:t>
            </w:r>
          </w:p>
        </w:tc>
        <w:tc>
          <w:tcPr>
            <w:tcW w:w="5909" w:type="dxa"/>
          </w:tcPr>
          <w:p w14:paraId="581EC770" w14:textId="77777777" w:rsidR="003A5179" w:rsidRPr="000A4E80" w:rsidRDefault="003A5179" w:rsidP="003915F2">
            <w:pPr>
              <w:rPr>
                <w:sz w:val="20"/>
                <w:szCs w:val="20"/>
              </w:rPr>
            </w:pPr>
            <w:r w:rsidRPr="000A4E80">
              <w:rPr>
                <w:sz w:val="20"/>
                <w:szCs w:val="20"/>
              </w:rPr>
              <w:t>Badania geometrycznych właściwości kruszyw – Część 4: Oznaczanie kształtu ziarn – Wskaźnik kształtu</w:t>
            </w:r>
          </w:p>
        </w:tc>
      </w:tr>
      <w:tr w:rsidR="000A4E80" w:rsidRPr="000A4E80" w14:paraId="449D2672" w14:textId="77777777" w:rsidTr="003915F2">
        <w:tc>
          <w:tcPr>
            <w:tcW w:w="708" w:type="dxa"/>
          </w:tcPr>
          <w:p w14:paraId="403C40BA" w14:textId="77777777" w:rsidR="003A5179" w:rsidRPr="000A4E80" w:rsidRDefault="003A5179" w:rsidP="003915F2">
            <w:pPr>
              <w:jc w:val="center"/>
              <w:rPr>
                <w:sz w:val="20"/>
                <w:szCs w:val="20"/>
              </w:rPr>
            </w:pPr>
            <w:r w:rsidRPr="000A4E80">
              <w:rPr>
                <w:sz w:val="20"/>
                <w:szCs w:val="20"/>
              </w:rPr>
              <w:t>9.</w:t>
            </w:r>
          </w:p>
        </w:tc>
        <w:tc>
          <w:tcPr>
            <w:tcW w:w="2280" w:type="dxa"/>
          </w:tcPr>
          <w:p w14:paraId="628C0399" w14:textId="77777777" w:rsidR="003A5179" w:rsidRPr="000A4E80" w:rsidRDefault="003A5179" w:rsidP="003915F2">
            <w:pPr>
              <w:rPr>
                <w:sz w:val="20"/>
                <w:szCs w:val="20"/>
              </w:rPr>
            </w:pPr>
            <w:r w:rsidRPr="000A4E80">
              <w:rPr>
                <w:sz w:val="20"/>
                <w:szCs w:val="20"/>
              </w:rPr>
              <w:t>PN-EN 933-5</w:t>
            </w:r>
          </w:p>
        </w:tc>
        <w:tc>
          <w:tcPr>
            <w:tcW w:w="5909" w:type="dxa"/>
          </w:tcPr>
          <w:p w14:paraId="3072F13B" w14:textId="77777777" w:rsidR="003A5179" w:rsidRPr="000A4E80" w:rsidRDefault="003A5179" w:rsidP="003915F2">
            <w:pPr>
              <w:rPr>
                <w:sz w:val="20"/>
                <w:szCs w:val="20"/>
              </w:rPr>
            </w:pPr>
            <w:r w:rsidRPr="000A4E80">
              <w:rPr>
                <w:sz w:val="20"/>
                <w:szCs w:val="20"/>
              </w:rPr>
              <w:t>Badania geometrycznych właściwości kruszyw – Oznaczanie procentowej zawartości ziarn o powierzchniach powstałych w wyniku przekruszenia lub łamania kruszyw grubych</w:t>
            </w:r>
          </w:p>
        </w:tc>
      </w:tr>
      <w:tr w:rsidR="000A4E80" w:rsidRPr="000A4E80" w14:paraId="28B6C882" w14:textId="77777777" w:rsidTr="003915F2">
        <w:tc>
          <w:tcPr>
            <w:tcW w:w="708" w:type="dxa"/>
          </w:tcPr>
          <w:p w14:paraId="5BD8BE3A" w14:textId="77777777" w:rsidR="003A5179" w:rsidRPr="000A4E80" w:rsidRDefault="003A5179" w:rsidP="003915F2">
            <w:pPr>
              <w:jc w:val="center"/>
              <w:rPr>
                <w:sz w:val="20"/>
                <w:szCs w:val="20"/>
              </w:rPr>
            </w:pPr>
            <w:r w:rsidRPr="000A4E80">
              <w:rPr>
                <w:sz w:val="20"/>
                <w:szCs w:val="20"/>
              </w:rPr>
              <w:t>10.</w:t>
            </w:r>
          </w:p>
        </w:tc>
        <w:tc>
          <w:tcPr>
            <w:tcW w:w="2280" w:type="dxa"/>
          </w:tcPr>
          <w:p w14:paraId="2506969B" w14:textId="77777777" w:rsidR="003A5179" w:rsidRPr="000A4E80" w:rsidRDefault="003A5179" w:rsidP="003915F2">
            <w:pPr>
              <w:rPr>
                <w:sz w:val="20"/>
                <w:szCs w:val="20"/>
              </w:rPr>
            </w:pPr>
            <w:r w:rsidRPr="000A4E80">
              <w:rPr>
                <w:sz w:val="20"/>
                <w:szCs w:val="20"/>
              </w:rPr>
              <w:t>PN-EN 933-6</w:t>
            </w:r>
          </w:p>
        </w:tc>
        <w:tc>
          <w:tcPr>
            <w:tcW w:w="5909" w:type="dxa"/>
          </w:tcPr>
          <w:p w14:paraId="08CC827E" w14:textId="77777777" w:rsidR="003A5179" w:rsidRPr="000A4E80" w:rsidRDefault="003A5179" w:rsidP="003915F2">
            <w:pPr>
              <w:rPr>
                <w:sz w:val="20"/>
                <w:szCs w:val="20"/>
              </w:rPr>
            </w:pPr>
            <w:r w:rsidRPr="000A4E80">
              <w:rPr>
                <w:sz w:val="20"/>
                <w:szCs w:val="20"/>
              </w:rPr>
              <w:t>Badania geometrycznych właściwości kruszyw – Część 6: Ocena właściwości powierzchni – Wskaźnik przepływu kruszyw</w:t>
            </w:r>
          </w:p>
        </w:tc>
      </w:tr>
      <w:tr w:rsidR="000A4E80" w:rsidRPr="000A4E80" w14:paraId="1E6A8ABE" w14:textId="77777777" w:rsidTr="003915F2">
        <w:tc>
          <w:tcPr>
            <w:tcW w:w="708" w:type="dxa"/>
          </w:tcPr>
          <w:p w14:paraId="0736E791" w14:textId="77777777" w:rsidR="003A5179" w:rsidRPr="000A4E80" w:rsidRDefault="003A5179" w:rsidP="003915F2">
            <w:pPr>
              <w:jc w:val="center"/>
              <w:rPr>
                <w:sz w:val="20"/>
                <w:szCs w:val="20"/>
              </w:rPr>
            </w:pPr>
            <w:r w:rsidRPr="000A4E80">
              <w:rPr>
                <w:sz w:val="20"/>
                <w:szCs w:val="20"/>
              </w:rPr>
              <w:t>11.</w:t>
            </w:r>
          </w:p>
        </w:tc>
        <w:tc>
          <w:tcPr>
            <w:tcW w:w="2280" w:type="dxa"/>
          </w:tcPr>
          <w:p w14:paraId="605E4BF6" w14:textId="77777777" w:rsidR="003A5179" w:rsidRPr="000A4E80" w:rsidRDefault="003A5179" w:rsidP="003915F2">
            <w:pPr>
              <w:rPr>
                <w:sz w:val="20"/>
                <w:szCs w:val="20"/>
              </w:rPr>
            </w:pPr>
            <w:r w:rsidRPr="000A4E80">
              <w:rPr>
                <w:sz w:val="20"/>
                <w:szCs w:val="20"/>
              </w:rPr>
              <w:t>PN-EN 933-9</w:t>
            </w:r>
          </w:p>
        </w:tc>
        <w:tc>
          <w:tcPr>
            <w:tcW w:w="5909" w:type="dxa"/>
          </w:tcPr>
          <w:p w14:paraId="1C95159B" w14:textId="77777777" w:rsidR="003A5179" w:rsidRPr="000A4E80" w:rsidRDefault="003A5179" w:rsidP="003915F2">
            <w:pPr>
              <w:rPr>
                <w:sz w:val="20"/>
                <w:szCs w:val="20"/>
              </w:rPr>
            </w:pPr>
            <w:r w:rsidRPr="000A4E80">
              <w:rPr>
                <w:sz w:val="20"/>
                <w:szCs w:val="20"/>
              </w:rPr>
              <w:t>Badania geometrycznych właściwości kruszyw – Część 9: Ocena zawartości drobnych cząstek – Badania błękitem metylenowym</w:t>
            </w:r>
          </w:p>
        </w:tc>
      </w:tr>
      <w:tr w:rsidR="000A4E80" w:rsidRPr="000A4E80" w14:paraId="047B31BF" w14:textId="77777777" w:rsidTr="003915F2">
        <w:tc>
          <w:tcPr>
            <w:tcW w:w="708" w:type="dxa"/>
          </w:tcPr>
          <w:p w14:paraId="78594DAC" w14:textId="77777777" w:rsidR="003A5179" w:rsidRPr="000A4E80" w:rsidRDefault="003A5179" w:rsidP="003915F2">
            <w:pPr>
              <w:jc w:val="center"/>
              <w:rPr>
                <w:sz w:val="20"/>
                <w:szCs w:val="20"/>
              </w:rPr>
            </w:pPr>
            <w:r w:rsidRPr="000A4E80">
              <w:rPr>
                <w:sz w:val="20"/>
                <w:szCs w:val="20"/>
              </w:rPr>
              <w:t>12.</w:t>
            </w:r>
          </w:p>
        </w:tc>
        <w:tc>
          <w:tcPr>
            <w:tcW w:w="2280" w:type="dxa"/>
          </w:tcPr>
          <w:p w14:paraId="1505B799" w14:textId="77777777" w:rsidR="003A5179" w:rsidRPr="000A4E80" w:rsidRDefault="003A5179" w:rsidP="003915F2">
            <w:pPr>
              <w:rPr>
                <w:sz w:val="20"/>
                <w:szCs w:val="20"/>
              </w:rPr>
            </w:pPr>
            <w:r w:rsidRPr="000A4E80">
              <w:rPr>
                <w:sz w:val="20"/>
                <w:szCs w:val="20"/>
              </w:rPr>
              <w:t>PN-EN 933-10</w:t>
            </w:r>
          </w:p>
        </w:tc>
        <w:tc>
          <w:tcPr>
            <w:tcW w:w="5909" w:type="dxa"/>
          </w:tcPr>
          <w:p w14:paraId="176122A7" w14:textId="77777777" w:rsidR="003A5179" w:rsidRPr="000A4E80" w:rsidRDefault="003A5179" w:rsidP="003915F2">
            <w:pPr>
              <w:rPr>
                <w:sz w:val="20"/>
                <w:szCs w:val="20"/>
              </w:rPr>
            </w:pPr>
            <w:r w:rsidRPr="000A4E80">
              <w:rPr>
                <w:sz w:val="20"/>
                <w:szCs w:val="20"/>
              </w:rPr>
              <w:t>Badania geometrycznych właściwości kruszyw – Część 10: Ocena zawartości drobnych cząstek – Uziarnienie wypełniaczy (przesiewanie w strumieniu powietrza)</w:t>
            </w:r>
          </w:p>
        </w:tc>
      </w:tr>
      <w:tr w:rsidR="000A4E80" w:rsidRPr="000A4E80" w14:paraId="1736F2A9" w14:textId="77777777" w:rsidTr="003915F2">
        <w:tc>
          <w:tcPr>
            <w:tcW w:w="708" w:type="dxa"/>
          </w:tcPr>
          <w:p w14:paraId="05300E09" w14:textId="77777777" w:rsidR="003A5179" w:rsidRPr="000A4E80" w:rsidRDefault="003A5179" w:rsidP="003915F2">
            <w:pPr>
              <w:jc w:val="center"/>
              <w:rPr>
                <w:sz w:val="20"/>
                <w:szCs w:val="20"/>
              </w:rPr>
            </w:pPr>
            <w:r w:rsidRPr="000A4E80">
              <w:rPr>
                <w:sz w:val="20"/>
                <w:szCs w:val="20"/>
              </w:rPr>
              <w:t>13.</w:t>
            </w:r>
          </w:p>
        </w:tc>
        <w:tc>
          <w:tcPr>
            <w:tcW w:w="2280" w:type="dxa"/>
          </w:tcPr>
          <w:p w14:paraId="1F9711BD" w14:textId="77777777" w:rsidR="003A5179" w:rsidRPr="000A4E80" w:rsidRDefault="003A5179" w:rsidP="003915F2">
            <w:pPr>
              <w:rPr>
                <w:sz w:val="20"/>
                <w:szCs w:val="20"/>
              </w:rPr>
            </w:pPr>
            <w:r w:rsidRPr="000A4E80">
              <w:rPr>
                <w:sz w:val="20"/>
                <w:szCs w:val="20"/>
              </w:rPr>
              <w:t>PN-EN 1097-2</w:t>
            </w:r>
          </w:p>
        </w:tc>
        <w:tc>
          <w:tcPr>
            <w:tcW w:w="5909" w:type="dxa"/>
          </w:tcPr>
          <w:p w14:paraId="0190486B" w14:textId="77777777" w:rsidR="003A5179" w:rsidRPr="000A4E80" w:rsidRDefault="003A5179" w:rsidP="003915F2">
            <w:pPr>
              <w:rPr>
                <w:sz w:val="20"/>
                <w:szCs w:val="20"/>
              </w:rPr>
            </w:pPr>
            <w:r w:rsidRPr="000A4E80">
              <w:rPr>
                <w:sz w:val="20"/>
                <w:szCs w:val="20"/>
              </w:rPr>
              <w:t>Badania mechanicznych i fizycznych właściwości kruszyw – Część 2: Metody oznaczania odporności na rozdrabnianie</w:t>
            </w:r>
          </w:p>
        </w:tc>
      </w:tr>
      <w:tr w:rsidR="000A4E80" w:rsidRPr="000A4E80" w14:paraId="4ADDB82A" w14:textId="77777777" w:rsidTr="003915F2">
        <w:tc>
          <w:tcPr>
            <w:tcW w:w="708" w:type="dxa"/>
          </w:tcPr>
          <w:p w14:paraId="3208034E" w14:textId="77777777" w:rsidR="003A5179" w:rsidRPr="000A4E80" w:rsidRDefault="003A5179" w:rsidP="003915F2">
            <w:pPr>
              <w:jc w:val="center"/>
              <w:rPr>
                <w:sz w:val="20"/>
                <w:szCs w:val="20"/>
              </w:rPr>
            </w:pPr>
            <w:r w:rsidRPr="000A4E80">
              <w:rPr>
                <w:sz w:val="20"/>
                <w:szCs w:val="20"/>
              </w:rPr>
              <w:t>14.</w:t>
            </w:r>
          </w:p>
        </w:tc>
        <w:tc>
          <w:tcPr>
            <w:tcW w:w="2280" w:type="dxa"/>
          </w:tcPr>
          <w:p w14:paraId="7873985E" w14:textId="77777777" w:rsidR="003A5179" w:rsidRPr="000A4E80" w:rsidRDefault="003A5179" w:rsidP="003915F2">
            <w:pPr>
              <w:rPr>
                <w:sz w:val="20"/>
                <w:szCs w:val="20"/>
              </w:rPr>
            </w:pPr>
            <w:r w:rsidRPr="000A4E80">
              <w:rPr>
                <w:sz w:val="20"/>
                <w:szCs w:val="20"/>
              </w:rPr>
              <w:t>PN-EN 1097-4</w:t>
            </w:r>
          </w:p>
        </w:tc>
        <w:tc>
          <w:tcPr>
            <w:tcW w:w="5909" w:type="dxa"/>
          </w:tcPr>
          <w:p w14:paraId="05A94C38" w14:textId="77777777" w:rsidR="003A5179" w:rsidRPr="000A4E80" w:rsidRDefault="003A5179" w:rsidP="003915F2">
            <w:pPr>
              <w:rPr>
                <w:sz w:val="20"/>
                <w:szCs w:val="20"/>
              </w:rPr>
            </w:pPr>
            <w:r w:rsidRPr="000A4E80">
              <w:rPr>
                <w:sz w:val="20"/>
                <w:szCs w:val="20"/>
              </w:rPr>
              <w:t>Badania mechanicznych i fizycznych właściwości kruszyw – Część 4: Oznaczanie pustych przestrzeni suchego, zagęszczonego wypełniacza</w:t>
            </w:r>
          </w:p>
        </w:tc>
      </w:tr>
      <w:tr w:rsidR="000A4E80" w:rsidRPr="000A4E80" w14:paraId="065E668C" w14:textId="77777777" w:rsidTr="003915F2">
        <w:tc>
          <w:tcPr>
            <w:tcW w:w="708" w:type="dxa"/>
          </w:tcPr>
          <w:p w14:paraId="36EF0976" w14:textId="77777777" w:rsidR="003A5179" w:rsidRPr="000A4E80" w:rsidRDefault="003A5179" w:rsidP="003915F2">
            <w:pPr>
              <w:jc w:val="center"/>
              <w:rPr>
                <w:sz w:val="20"/>
                <w:szCs w:val="20"/>
              </w:rPr>
            </w:pPr>
            <w:r w:rsidRPr="000A4E80">
              <w:rPr>
                <w:sz w:val="20"/>
                <w:szCs w:val="20"/>
              </w:rPr>
              <w:t>15.</w:t>
            </w:r>
          </w:p>
        </w:tc>
        <w:tc>
          <w:tcPr>
            <w:tcW w:w="2280" w:type="dxa"/>
          </w:tcPr>
          <w:p w14:paraId="0B4AC46B" w14:textId="77777777" w:rsidR="003A5179" w:rsidRPr="000A4E80" w:rsidRDefault="003A5179" w:rsidP="003915F2">
            <w:pPr>
              <w:rPr>
                <w:sz w:val="20"/>
                <w:szCs w:val="20"/>
              </w:rPr>
            </w:pPr>
            <w:r w:rsidRPr="000A4E80">
              <w:rPr>
                <w:sz w:val="20"/>
                <w:szCs w:val="20"/>
              </w:rPr>
              <w:t>PN-EN 1097-5</w:t>
            </w:r>
          </w:p>
        </w:tc>
        <w:tc>
          <w:tcPr>
            <w:tcW w:w="5909" w:type="dxa"/>
          </w:tcPr>
          <w:p w14:paraId="4E5DFA76" w14:textId="77777777" w:rsidR="003A5179" w:rsidRPr="000A4E80" w:rsidRDefault="003A5179" w:rsidP="003915F2">
            <w:pPr>
              <w:rPr>
                <w:sz w:val="20"/>
                <w:szCs w:val="20"/>
              </w:rPr>
            </w:pPr>
            <w:r w:rsidRPr="000A4E80">
              <w:rPr>
                <w:sz w:val="20"/>
                <w:szCs w:val="20"/>
              </w:rPr>
              <w:t>Badania mechanicznych i fizycznych właściwości kruszyw – Część 5: Oznaczanie zawartości wody przez suszenie w suszarce z wentylacją</w:t>
            </w:r>
          </w:p>
        </w:tc>
      </w:tr>
      <w:tr w:rsidR="000A4E80" w:rsidRPr="000A4E80" w14:paraId="0A42FBA5" w14:textId="77777777" w:rsidTr="003915F2">
        <w:tc>
          <w:tcPr>
            <w:tcW w:w="708" w:type="dxa"/>
          </w:tcPr>
          <w:p w14:paraId="6E90CEFD" w14:textId="77777777" w:rsidR="003A5179" w:rsidRPr="000A4E80" w:rsidRDefault="003A5179" w:rsidP="003915F2">
            <w:pPr>
              <w:jc w:val="center"/>
              <w:rPr>
                <w:sz w:val="20"/>
                <w:szCs w:val="20"/>
              </w:rPr>
            </w:pPr>
            <w:r w:rsidRPr="000A4E80">
              <w:rPr>
                <w:sz w:val="20"/>
                <w:szCs w:val="20"/>
              </w:rPr>
              <w:t>16.</w:t>
            </w:r>
          </w:p>
        </w:tc>
        <w:tc>
          <w:tcPr>
            <w:tcW w:w="2280" w:type="dxa"/>
          </w:tcPr>
          <w:p w14:paraId="4461C0B6" w14:textId="77777777" w:rsidR="003A5179" w:rsidRPr="000A4E80" w:rsidRDefault="003A5179" w:rsidP="003915F2">
            <w:pPr>
              <w:rPr>
                <w:sz w:val="20"/>
                <w:szCs w:val="20"/>
              </w:rPr>
            </w:pPr>
            <w:r w:rsidRPr="000A4E80">
              <w:rPr>
                <w:sz w:val="20"/>
                <w:szCs w:val="20"/>
              </w:rPr>
              <w:t>PN-EN 1097-6</w:t>
            </w:r>
          </w:p>
        </w:tc>
        <w:tc>
          <w:tcPr>
            <w:tcW w:w="5909" w:type="dxa"/>
          </w:tcPr>
          <w:p w14:paraId="752AE93F" w14:textId="77777777" w:rsidR="003A5179" w:rsidRPr="000A4E80" w:rsidRDefault="003A5179" w:rsidP="003915F2">
            <w:pPr>
              <w:rPr>
                <w:sz w:val="20"/>
                <w:szCs w:val="20"/>
              </w:rPr>
            </w:pPr>
            <w:r w:rsidRPr="000A4E80">
              <w:rPr>
                <w:sz w:val="20"/>
                <w:szCs w:val="20"/>
              </w:rPr>
              <w:t>Badania mechanicznych i fizycznych właściwości kruszyw – Część 6: Oznaczanie gęstości ziarn i nasiąkliwości</w:t>
            </w:r>
          </w:p>
        </w:tc>
      </w:tr>
      <w:tr w:rsidR="000A4E80" w:rsidRPr="000A4E80" w14:paraId="582C3FA0" w14:textId="77777777" w:rsidTr="003915F2">
        <w:tc>
          <w:tcPr>
            <w:tcW w:w="708" w:type="dxa"/>
          </w:tcPr>
          <w:p w14:paraId="46BC8FD4" w14:textId="77777777" w:rsidR="003A5179" w:rsidRPr="000A4E80" w:rsidRDefault="003A5179" w:rsidP="003915F2">
            <w:pPr>
              <w:jc w:val="center"/>
              <w:rPr>
                <w:sz w:val="20"/>
                <w:szCs w:val="20"/>
              </w:rPr>
            </w:pPr>
            <w:r w:rsidRPr="000A4E80">
              <w:rPr>
                <w:sz w:val="20"/>
                <w:szCs w:val="20"/>
              </w:rPr>
              <w:t>17.</w:t>
            </w:r>
          </w:p>
        </w:tc>
        <w:tc>
          <w:tcPr>
            <w:tcW w:w="2280" w:type="dxa"/>
          </w:tcPr>
          <w:p w14:paraId="4AE69C45" w14:textId="77777777" w:rsidR="003A5179" w:rsidRPr="000A4E80" w:rsidRDefault="003A5179" w:rsidP="003915F2">
            <w:pPr>
              <w:rPr>
                <w:sz w:val="20"/>
                <w:szCs w:val="20"/>
              </w:rPr>
            </w:pPr>
            <w:r w:rsidRPr="000A4E80">
              <w:rPr>
                <w:sz w:val="20"/>
                <w:szCs w:val="20"/>
              </w:rPr>
              <w:t>PN-EN 1097-7</w:t>
            </w:r>
          </w:p>
        </w:tc>
        <w:tc>
          <w:tcPr>
            <w:tcW w:w="5909" w:type="dxa"/>
          </w:tcPr>
          <w:p w14:paraId="0C05DE42" w14:textId="77777777" w:rsidR="003A5179" w:rsidRPr="000A4E80" w:rsidRDefault="003A5179" w:rsidP="003915F2">
            <w:pPr>
              <w:rPr>
                <w:sz w:val="20"/>
                <w:szCs w:val="20"/>
              </w:rPr>
            </w:pPr>
            <w:r w:rsidRPr="000A4E80">
              <w:rPr>
                <w:sz w:val="20"/>
                <w:szCs w:val="20"/>
              </w:rPr>
              <w:t>Badania mechanicznych i fizycznych właściwości kruszyw – Część 7: Oznaczanie gęstości wypełniacza – Metoda piknometryczna</w:t>
            </w:r>
          </w:p>
        </w:tc>
      </w:tr>
      <w:tr w:rsidR="000A4E80" w:rsidRPr="000A4E80" w14:paraId="71E48C19" w14:textId="77777777" w:rsidTr="003915F2">
        <w:tc>
          <w:tcPr>
            <w:tcW w:w="708" w:type="dxa"/>
          </w:tcPr>
          <w:p w14:paraId="3491B910" w14:textId="77777777" w:rsidR="003A5179" w:rsidRPr="000A4E80" w:rsidRDefault="003A5179" w:rsidP="003915F2">
            <w:pPr>
              <w:jc w:val="center"/>
              <w:rPr>
                <w:sz w:val="20"/>
                <w:szCs w:val="20"/>
              </w:rPr>
            </w:pPr>
            <w:r w:rsidRPr="000A4E80">
              <w:rPr>
                <w:sz w:val="20"/>
                <w:szCs w:val="20"/>
              </w:rPr>
              <w:t>18.</w:t>
            </w:r>
          </w:p>
        </w:tc>
        <w:tc>
          <w:tcPr>
            <w:tcW w:w="2280" w:type="dxa"/>
          </w:tcPr>
          <w:p w14:paraId="55756FC8" w14:textId="77777777" w:rsidR="003A5179" w:rsidRPr="000A4E80" w:rsidRDefault="003A5179" w:rsidP="003915F2">
            <w:pPr>
              <w:rPr>
                <w:sz w:val="20"/>
                <w:szCs w:val="20"/>
              </w:rPr>
            </w:pPr>
            <w:r w:rsidRPr="000A4E80">
              <w:rPr>
                <w:sz w:val="20"/>
                <w:szCs w:val="20"/>
              </w:rPr>
              <w:t>PN-EN 1097-8</w:t>
            </w:r>
          </w:p>
        </w:tc>
        <w:tc>
          <w:tcPr>
            <w:tcW w:w="5909" w:type="dxa"/>
          </w:tcPr>
          <w:p w14:paraId="154E24C0" w14:textId="77777777" w:rsidR="003A5179" w:rsidRPr="000A4E80" w:rsidRDefault="003A5179" w:rsidP="003915F2">
            <w:pPr>
              <w:rPr>
                <w:sz w:val="20"/>
                <w:szCs w:val="20"/>
              </w:rPr>
            </w:pPr>
            <w:r w:rsidRPr="000A4E80">
              <w:rPr>
                <w:sz w:val="20"/>
                <w:szCs w:val="20"/>
              </w:rPr>
              <w:t>Badania mechanicznych i fizycznych właściwości kruszyw – Część 8: Oznaczanie polerowalności kamienia</w:t>
            </w:r>
          </w:p>
        </w:tc>
      </w:tr>
      <w:tr w:rsidR="000A4E80" w:rsidRPr="000A4E80" w14:paraId="4FD7BC68" w14:textId="77777777" w:rsidTr="003915F2">
        <w:tc>
          <w:tcPr>
            <w:tcW w:w="708" w:type="dxa"/>
          </w:tcPr>
          <w:p w14:paraId="67DF9DAE" w14:textId="77777777" w:rsidR="003A5179" w:rsidRPr="000A4E80" w:rsidRDefault="003A5179" w:rsidP="003915F2">
            <w:pPr>
              <w:jc w:val="center"/>
              <w:rPr>
                <w:sz w:val="20"/>
                <w:szCs w:val="20"/>
              </w:rPr>
            </w:pPr>
            <w:r w:rsidRPr="000A4E80">
              <w:rPr>
                <w:sz w:val="20"/>
                <w:szCs w:val="20"/>
              </w:rPr>
              <w:t>19.</w:t>
            </w:r>
          </w:p>
        </w:tc>
        <w:tc>
          <w:tcPr>
            <w:tcW w:w="2280" w:type="dxa"/>
          </w:tcPr>
          <w:p w14:paraId="08B10D22" w14:textId="77777777" w:rsidR="003A5179" w:rsidRPr="000A4E80" w:rsidRDefault="003A5179" w:rsidP="003915F2">
            <w:pPr>
              <w:rPr>
                <w:sz w:val="20"/>
                <w:szCs w:val="20"/>
              </w:rPr>
            </w:pPr>
            <w:r w:rsidRPr="000A4E80">
              <w:rPr>
                <w:sz w:val="20"/>
                <w:szCs w:val="20"/>
              </w:rPr>
              <w:t>PN-EN 1367-3</w:t>
            </w:r>
          </w:p>
        </w:tc>
        <w:tc>
          <w:tcPr>
            <w:tcW w:w="5909" w:type="dxa"/>
          </w:tcPr>
          <w:p w14:paraId="0B517A91" w14:textId="77777777" w:rsidR="003A5179" w:rsidRPr="000A4E80" w:rsidRDefault="003A5179" w:rsidP="003915F2">
            <w:pPr>
              <w:rPr>
                <w:sz w:val="20"/>
                <w:szCs w:val="20"/>
              </w:rPr>
            </w:pPr>
            <w:r w:rsidRPr="000A4E80">
              <w:rPr>
                <w:sz w:val="20"/>
                <w:szCs w:val="20"/>
              </w:rPr>
              <w:t>Badania właściwości cieplnych i odporności kruszyw na działanie czynników atmosferycznych – Część 3: Badanie bazaltowej zgorzeli słonecznej metodą gotowania</w:t>
            </w:r>
          </w:p>
        </w:tc>
      </w:tr>
      <w:tr w:rsidR="000A4E80" w:rsidRPr="000A4E80" w14:paraId="12BDCF17" w14:textId="77777777" w:rsidTr="003915F2">
        <w:tc>
          <w:tcPr>
            <w:tcW w:w="708" w:type="dxa"/>
          </w:tcPr>
          <w:p w14:paraId="2263B04F" w14:textId="77777777" w:rsidR="003A5179" w:rsidRPr="000A4E80" w:rsidRDefault="003A5179" w:rsidP="003915F2">
            <w:pPr>
              <w:jc w:val="center"/>
              <w:rPr>
                <w:sz w:val="20"/>
                <w:szCs w:val="20"/>
              </w:rPr>
            </w:pPr>
            <w:r w:rsidRPr="000A4E80">
              <w:rPr>
                <w:sz w:val="20"/>
                <w:szCs w:val="20"/>
              </w:rPr>
              <w:t>20.</w:t>
            </w:r>
          </w:p>
        </w:tc>
        <w:tc>
          <w:tcPr>
            <w:tcW w:w="2280" w:type="dxa"/>
          </w:tcPr>
          <w:p w14:paraId="656F87F6" w14:textId="77777777" w:rsidR="003A5179" w:rsidRPr="000A4E80" w:rsidRDefault="003A5179" w:rsidP="003915F2">
            <w:pPr>
              <w:rPr>
                <w:sz w:val="20"/>
                <w:szCs w:val="20"/>
              </w:rPr>
            </w:pPr>
            <w:r w:rsidRPr="000A4E80">
              <w:rPr>
                <w:sz w:val="20"/>
                <w:szCs w:val="20"/>
              </w:rPr>
              <w:t>PN-EN 1367-6</w:t>
            </w:r>
          </w:p>
        </w:tc>
        <w:tc>
          <w:tcPr>
            <w:tcW w:w="5909" w:type="dxa"/>
          </w:tcPr>
          <w:p w14:paraId="02BFCA3A" w14:textId="77777777" w:rsidR="003A5179" w:rsidRPr="000A4E80" w:rsidRDefault="003A5179" w:rsidP="003915F2">
            <w:pPr>
              <w:rPr>
                <w:sz w:val="20"/>
                <w:szCs w:val="20"/>
              </w:rPr>
            </w:pPr>
            <w:r w:rsidRPr="000A4E80">
              <w:rPr>
                <w:sz w:val="20"/>
                <w:szCs w:val="20"/>
              </w:rPr>
              <w:t>Badania właściwości cieplnych i odporności kruszyw na działanie czynników atmosferycznych - Część 6: Mrozoodporność w obecności soli</w:t>
            </w:r>
          </w:p>
        </w:tc>
      </w:tr>
      <w:tr w:rsidR="000A4E80" w:rsidRPr="000A4E80" w14:paraId="31B69F7F" w14:textId="77777777" w:rsidTr="003915F2">
        <w:tc>
          <w:tcPr>
            <w:tcW w:w="708" w:type="dxa"/>
          </w:tcPr>
          <w:p w14:paraId="16BE6BCB" w14:textId="77777777" w:rsidR="003A5179" w:rsidRPr="000A4E80" w:rsidRDefault="003A5179" w:rsidP="003915F2">
            <w:pPr>
              <w:jc w:val="center"/>
              <w:rPr>
                <w:sz w:val="20"/>
                <w:szCs w:val="20"/>
              </w:rPr>
            </w:pPr>
            <w:r w:rsidRPr="000A4E80">
              <w:rPr>
                <w:sz w:val="20"/>
                <w:szCs w:val="20"/>
              </w:rPr>
              <w:t>21.</w:t>
            </w:r>
          </w:p>
        </w:tc>
        <w:tc>
          <w:tcPr>
            <w:tcW w:w="2280" w:type="dxa"/>
          </w:tcPr>
          <w:p w14:paraId="223A0B56" w14:textId="77777777" w:rsidR="003A5179" w:rsidRPr="000A4E80" w:rsidRDefault="003A5179" w:rsidP="003915F2">
            <w:pPr>
              <w:rPr>
                <w:sz w:val="20"/>
                <w:szCs w:val="20"/>
              </w:rPr>
            </w:pPr>
            <w:r w:rsidRPr="000A4E80">
              <w:rPr>
                <w:sz w:val="20"/>
                <w:szCs w:val="20"/>
              </w:rPr>
              <w:t>PN-EN 1426</w:t>
            </w:r>
          </w:p>
        </w:tc>
        <w:tc>
          <w:tcPr>
            <w:tcW w:w="5909" w:type="dxa"/>
          </w:tcPr>
          <w:p w14:paraId="27D1ABC0" w14:textId="77777777" w:rsidR="003A5179" w:rsidRPr="000A4E80" w:rsidRDefault="003A5179" w:rsidP="003915F2">
            <w:pPr>
              <w:rPr>
                <w:sz w:val="20"/>
                <w:szCs w:val="20"/>
              </w:rPr>
            </w:pPr>
            <w:r w:rsidRPr="000A4E80">
              <w:rPr>
                <w:sz w:val="20"/>
                <w:szCs w:val="20"/>
              </w:rPr>
              <w:t>Asfalty i produkty asfaltowe – Oznaczanie penetracji igłą</w:t>
            </w:r>
          </w:p>
        </w:tc>
      </w:tr>
      <w:tr w:rsidR="000A4E80" w:rsidRPr="000A4E80" w14:paraId="44D786D8" w14:textId="77777777" w:rsidTr="003915F2">
        <w:tc>
          <w:tcPr>
            <w:tcW w:w="708" w:type="dxa"/>
          </w:tcPr>
          <w:p w14:paraId="46118E33" w14:textId="77777777" w:rsidR="003A5179" w:rsidRPr="000A4E80" w:rsidRDefault="003A5179" w:rsidP="003915F2">
            <w:pPr>
              <w:jc w:val="center"/>
              <w:rPr>
                <w:sz w:val="20"/>
                <w:szCs w:val="20"/>
              </w:rPr>
            </w:pPr>
            <w:r w:rsidRPr="000A4E80">
              <w:rPr>
                <w:sz w:val="20"/>
                <w:szCs w:val="20"/>
              </w:rPr>
              <w:t>22.</w:t>
            </w:r>
          </w:p>
        </w:tc>
        <w:tc>
          <w:tcPr>
            <w:tcW w:w="2280" w:type="dxa"/>
          </w:tcPr>
          <w:p w14:paraId="2A8903CF" w14:textId="77777777" w:rsidR="003A5179" w:rsidRPr="000A4E80" w:rsidRDefault="003A5179" w:rsidP="003915F2">
            <w:pPr>
              <w:rPr>
                <w:sz w:val="20"/>
                <w:szCs w:val="20"/>
              </w:rPr>
            </w:pPr>
            <w:r w:rsidRPr="000A4E80">
              <w:rPr>
                <w:sz w:val="20"/>
                <w:szCs w:val="20"/>
              </w:rPr>
              <w:t>PN-EN 1427</w:t>
            </w:r>
          </w:p>
        </w:tc>
        <w:tc>
          <w:tcPr>
            <w:tcW w:w="5909" w:type="dxa"/>
          </w:tcPr>
          <w:p w14:paraId="6563E866" w14:textId="77777777" w:rsidR="003A5179" w:rsidRPr="000A4E80" w:rsidRDefault="003A5179" w:rsidP="003915F2">
            <w:pPr>
              <w:rPr>
                <w:sz w:val="20"/>
                <w:szCs w:val="20"/>
              </w:rPr>
            </w:pPr>
            <w:r w:rsidRPr="000A4E80">
              <w:rPr>
                <w:sz w:val="20"/>
                <w:szCs w:val="20"/>
              </w:rPr>
              <w:t>Asfalty i produkty asfaltowe – Oznaczanie temperatury mięknienia – Metoda Pierścień i Kula</w:t>
            </w:r>
          </w:p>
        </w:tc>
      </w:tr>
      <w:tr w:rsidR="000A4E80" w:rsidRPr="000A4E80" w14:paraId="6FAE834A" w14:textId="77777777" w:rsidTr="003915F2">
        <w:tc>
          <w:tcPr>
            <w:tcW w:w="708" w:type="dxa"/>
          </w:tcPr>
          <w:p w14:paraId="1B5CD4A1" w14:textId="77777777" w:rsidR="003A5179" w:rsidRPr="000A4E80" w:rsidRDefault="003A5179" w:rsidP="003915F2">
            <w:pPr>
              <w:jc w:val="center"/>
              <w:rPr>
                <w:sz w:val="20"/>
                <w:szCs w:val="20"/>
              </w:rPr>
            </w:pPr>
            <w:r w:rsidRPr="000A4E80">
              <w:rPr>
                <w:sz w:val="20"/>
                <w:szCs w:val="20"/>
              </w:rPr>
              <w:t>23.</w:t>
            </w:r>
          </w:p>
        </w:tc>
        <w:tc>
          <w:tcPr>
            <w:tcW w:w="2280" w:type="dxa"/>
          </w:tcPr>
          <w:p w14:paraId="5355D4E4" w14:textId="77777777" w:rsidR="003A5179" w:rsidRPr="000A4E80" w:rsidRDefault="003A5179" w:rsidP="003915F2">
            <w:pPr>
              <w:rPr>
                <w:sz w:val="20"/>
                <w:szCs w:val="20"/>
              </w:rPr>
            </w:pPr>
            <w:r w:rsidRPr="000A4E80">
              <w:rPr>
                <w:sz w:val="20"/>
                <w:szCs w:val="20"/>
              </w:rPr>
              <w:t>PN-EN 1744-1</w:t>
            </w:r>
          </w:p>
        </w:tc>
        <w:tc>
          <w:tcPr>
            <w:tcW w:w="5909" w:type="dxa"/>
          </w:tcPr>
          <w:p w14:paraId="1ED515B5" w14:textId="77777777" w:rsidR="003A5179" w:rsidRPr="000A4E80" w:rsidRDefault="003A5179" w:rsidP="003915F2">
            <w:pPr>
              <w:rPr>
                <w:sz w:val="20"/>
                <w:szCs w:val="20"/>
              </w:rPr>
            </w:pPr>
            <w:r w:rsidRPr="000A4E80">
              <w:rPr>
                <w:sz w:val="20"/>
                <w:szCs w:val="20"/>
              </w:rPr>
              <w:t>Badania chemicznych właściwości kruszyw – Analiza chemiczna</w:t>
            </w:r>
          </w:p>
        </w:tc>
      </w:tr>
      <w:tr w:rsidR="003A5179" w:rsidRPr="000A4E80" w14:paraId="4DF472ED" w14:textId="77777777" w:rsidTr="003915F2">
        <w:tc>
          <w:tcPr>
            <w:tcW w:w="708" w:type="dxa"/>
          </w:tcPr>
          <w:p w14:paraId="14EF931D" w14:textId="77777777" w:rsidR="003A5179" w:rsidRPr="000A4E80" w:rsidRDefault="003A5179" w:rsidP="003915F2">
            <w:pPr>
              <w:jc w:val="center"/>
              <w:rPr>
                <w:sz w:val="20"/>
                <w:szCs w:val="20"/>
              </w:rPr>
            </w:pPr>
            <w:r w:rsidRPr="000A4E80">
              <w:rPr>
                <w:sz w:val="20"/>
                <w:szCs w:val="20"/>
              </w:rPr>
              <w:t>24.</w:t>
            </w:r>
          </w:p>
        </w:tc>
        <w:tc>
          <w:tcPr>
            <w:tcW w:w="2280" w:type="dxa"/>
          </w:tcPr>
          <w:p w14:paraId="45EB824C" w14:textId="77777777" w:rsidR="003A5179" w:rsidRPr="000A4E80" w:rsidRDefault="003A5179" w:rsidP="003915F2">
            <w:pPr>
              <w:rPr>
                <w:sz w:val="20"/>
                <w:szCs w:val="20"/>
              </w:rPr>
            </w:pPr>
            <w:r w:rsidRPr="000A4E80">
              <w:rPr>
                <w:sz w:val="20"/>
                <w:szCs w:val="20"/>
              </w:rPr>
              <w:t>PN-EN 12591</w:t>
            </w:r>
          </w:p>
        </w:tc>
        <w:tc>
          <w:tcPr>
            <w:tcW w:w="5909" w:type="dxa"/>
          </w:tcPr>
          <w:p w14:paraId="76F27160" w14:textId="77777777" w:rsidR="003A5179" w:rsidRPr="000A4E80" w:rsidRDefault="003A5179" w:rsidP="003915F2">
            <w:pPr>
              <w:rPr>
                <w:sz w:val="20"/>
                <w:szCs w:val="20"/>
              </w:rPr>
            </w:pPr>
            <w:r w:rsidRPr="000A4E80">
              <w:rPr>
                <w:sz w:val="20"/>
                <w:szCs w:val="20"/>
              </w:rPr>
              <w:t>Asfalty i produkty asfaltowe – Wymagania dla asfaltów drogowych</w:t>
            </w:r>
          </w:p>
        </w:tc>
      </w:tr>
    </w:tbl>
    <w:p w14:paraId="35E9BC19" w14:textId="77777777" w:rsidR="003A5179" w:rsidRPr="000A4E80" w:rsidRDefault="003A5179" w:rsidP="003A5179">
      <w:pPr>
        <w:rPr>
          <w:sz w:val="20"/>
          <w:szCs w:val="20"/>
        </w:rPr>
      </w:pPr>
    </w:p>
    <w:tbl>
      <w:tblPr>
        <w:tblW w:w="8897" w:type="dxa"/>
        <w:tblLayout w:type="fixed"/>
        <w:tblLook w:val="01E0" w:firstRow="1" w:lastRow="1" w:firstColumn="1" w:lastColumn="1" w:noHBand="0" w:noVBand="0"/>
      </w:tblPr>
      <w:tblGrid>
        <w:gridCol w:w="708"/>
        <w:gridCol w:w="2280"/>
        <w:gridCol w:w="5909"/>
      </w:tblGrid>
      <w:tr w:rsidR="000A4E80" w:rsidRPr="000A4E80" w14:paraId="125D2D56" w14:textId="77777777" w:rsidTr="003915F2">
        <w:tc>
          <w:tcPr>
            <w:tcW w:w="708" w:type="dxa"/>
          </w:tcPr>
          <w:p w14:paraId="62E1E84B" w14:textId="77777777" w:rsidR="003A5179" w:rsidRPr="000A4E80" w:rsidRDefault="003A5179" w:rsidP="003915F2">
            <w:pPr>
              <w:jc w:val="center"/>
              <w:rPr>
                <w:sz w:val="20"/>
                <w:szCs w:val="20"/>
              </w:rPr>
            </w:pPr>
            <w:r w:rsidRPr="000A4E80">
              <w:rPr>
                <w:sz w:val="20"/>
                <w:szCs w:val="20"/>
              </w:rPr>
              <w:t>25.</w:t>
            </w:r>
          </w:p>
        </w:tc>
        <w:tc>
          <w:tcPr>
            <w:tcW w:w="2280" w:type="dxa"/>
          </w:tcPr>
          <w:p w14:paraId="0F995D97" w14:textId="77777777" w:rsidR="003A5179" w:rsidRPr="000A4E80" w:rsidRDefault="003A5179" w:rsidP="003915F2">
            <w:pPr>
              <w:rPr>
                <w:sz w:val="20"/>
                <w:szCs w:val="20"/>
              </w:rPr>
            </w:pPr>
            <w:r w:rsidRPr="000A4E80">
              <w:rPr>
                <w:sz w:val="20"/>
                <w:szCs w:val="20"/>
              </w:rPr>
              <w:t>PN-EN 12592</w:t>
            </w:r>
          </w:p>
        </w:tc>
        <w:tc>
          <w:tcPr>
            <w:tcW w:w="5909" w:type="dxa"/>
          </w:tcPr>
          <w:p w14:paraId="09A82341" w14:textId="77777777" w:rsidR="003A5179" w:rsidRPr="000A4E80" w:rsidRDefault="003A5179" w:rsidP="003915F2">
            <w:pPr>
              <w:rPr>
                <w:sz w:val="20"/>
                <w:szCs w:val="20"/>
              </w:rPr>
            </w:pPr>
            <w:r w:rsidRPr="000A4E80">
              <w:rPr>
                <w:sz w:val="20"/>
                <w:szCs w:val="20"/>
              </w:rPr>
              <w:t>Asfalty i produkty asfaltowe – Oznaczanie rozpuszczalności</w:t>
            </w:r>
          </w:p>
        </w:tc>
      </w:tr>
      <w:tr w:rsidR="000A4E80" w:rsidRPr="000A4E80" w14:paraId="1FDE2E4F" w14:textId="77777777" w:rsidTr="003915F2">
        <w:tc>
          <w:tcPr>
            <w:tcW w:w="708" w:type="dxa"/>
          </w:tcPr>
          <w:p w14:paraId="1BA102FA" w14:textId="77777777" w:rsidR="003A5179" w:rsidRPr="000A4E80" w:rsidRDefault="003A5179" w:rsidP="003915F2">
            <w:pPr>
              <w:jc w:val="center"/>
              <w:rPr>
                <w:sz w:val="20"/>
                <w:szCs w:val="20"/>
              </w:rPr>
            </w:pPr>
            <w:r w:rsidRPr="000A4E80">
              <w:rPr>
                <w:sz w:val="20"/>
                <w:szCs w:val="20"/>
              </w:rPr>
              <w:t>26.</w:t>
            </w:r>
          </w:p>
        </w:tc>
        <w:tc>
          <w:tcPr>
            <w:tcW w:w="2280" w:type="dxa"/>
          </w:tcPr>
          <w:p w14:paraId="0AFBF648" w14:textId="77777777" w:rsidR="003A5179" w:rsidRPr="000A4E80" w:rsidRDefault="003A5179" w:rsidP="003915F2">
            <w:pPr>
              <w:rPr>
                <w:sz w:val="20"/>
                <w:szCs w:val="20"/>
              </w:rPr>
            </w:pPr>
            <w:r w:rsidRPr="000A4E80">
              <w:rPr>
                <w:sz w:val="20"/>
                <w:szCs w:val="20"/>
              </w:rPr>
              <w:t>PN-EN 12593</w:t>
            </w:r>
          </w:p>
        </w:tc>
        <w:tc>
          <w:tcPr>
            <w:tcW w:w="5909" w:type="dxa"/>
          </w:tcPr>
          <w:p w14:paraId="7F23EA3D" w14:textId="77777777" w:rsidR="003A5179" w:rsidRPr="000A4E80" w:rsidRDefault="003A5179" w:rsidP="003915F2">
            <w:pPr>
              <w:rPr>
                <w:sz w:val="20"/>
                <w:szCs w:val="20"/>
              </w:rPr>
            </w:pPr>
            <w:r w:rsidRPr="000A4E80">
              <w:rPr>
                <w:sz w:val="20"/>
                <w:szCs w:val="20"/>
              </w:rPr>
              <w:t>Asfalty i produkty asfaltowe – Oznaczanie temperatury łamliwości Fraassa</w:t>
            </w:r>
          </w:p>
        </w:tc>
      </w:tr>
      <w:tr w:rsidR="000A4E80" w:rsidRPr="000A4E80" w14:paraId="7A268903" w14:textId="77777777" w:rsidTr="003915F2">
        <w:tc>
          <w:tcPr>
            <w:tcW w:w="708" w:type="dxa"/>
          </w:tcPr>
          <w:p w14:paraId="29A341D3" w14:textId="77777777" w:rsidR="003A5179" w:rsidRPr="000A4E80" w:rsidRDefault="003A5179" w:rsidP="003915F2">
            <w:pPr>
              <w:jc w:val="center"/>
              <w:rPr>
                <w:sz w:val="20"/>
                <w:szCs w:val="20"/>
              </w:rPr>
            </w:pPr>
            <w:r w:rsidRPr="000A4E80">
              <w:rPr>
                <w:sz w:val="20"/>
                <w:szCs w:val="20"/>
              </w:rPr>
              <w:t>27.</w:t>
            </w:r>
          </w:p>
        </w:tc>
        <w:tc>
          <w:tcPr>
            <w:tcW w:w="2280" w:type="dxa"/>
          </w:tcPr>
          <w:p w14:paraId="77210D2C" w14:textId="77777777" w:rsidR="003A5179" w:rsidRPr="000A4E80" w:rsidRDefault="003A5179" w:rsidP="003915F2">
            <w:pPr>
              <w:rPr>
                <w:sz w:val="20"/>
                <w:szCs w:val="20"/>
              </w:rPr>
            </w:pPr>
            <w:r w:rsidRPr="000A4E80">
              <w:rPr>
                <w:sz w:val="20"/>
                <w:szCs w:val="20"/>
              </w:rPr>
              <w:t>PN-EN 12595</w:t>
            </w:r>
          </w:p>
        </w:tc>
        <w:tc>
          <w:tcPr>
            <w:tcW w:w="5909" w:type="dxa"/>
          </w:tcPr>
          <w:p w14:paraId="4A0342CD" w14:textId="77777777" w:rsidR="003A5179" w:rsidRPr="000A4E80" w:rsidRDefault="003A5179" w:rsidP="003915F2">
            <w:pPr>
              <w:rPr>
                <w:sz w:val="20"/>
                <w:szCs w:val="20"/>
              </w:rPr>
            </w:pPr>
            <w:r w:rsidRPr="000A4E80">
              <w:rPr>
                <w:sz w:val="20"/>
                <w:szCs w:val="20"/>
              </w:rPr>
              <w:t>Asfalty i lepiszcza asfaltowe - Oznaczanie lepkości kinematycznej</w:t>
            </w:r>
          </w:p>
        </w:tc>
      </w:tr>
      <w:tr w:rsidR="000A4E80" w:rsidRPr="000A4E80" w14:paraId="4728DBB5" w14:textId="77777777" w:rsidTr="003915F2">
        <w:tc>
          <w:tcPr>
            <w:tcW w:w="708" w:type="dxa"/>
          </w:tcPr>
          <w:p w14:paraId="3363306D" w14:textId="77777777" w:rsidR="003A5179" w:rsidRPr="000A4E80" w:rsidRDefault="003A5179" w:rsidP="003915F2">
            <w:pPr>
              <w:jc w:val="center"/>
              <w:rPr>
                <w:sz w:val="20"/>
                <w:szCs w:val="20"/>
              </w:rPr>
            </w:pPr>
            <w:r w:rsidRPr="000A4E80">
              <w:rPr>
                <w:sz w:val="20"/>
                <w:szCs w:val="20"/>
              </w:rPr>
              <w:t>28.</w:t>
            </w:r>
          </w:p>
        </w:tc>
        <w:tc>
          <w:tcPr>
            <w:tcW w:w="2280" w:type="dxa"/>
          </w:tcPr>
          <w:p w14:paraId="7F4594A5" w14:textId="77777777" w:rsidR="003A5179" w:rsidRPr="000A4E80" w:rsidRDefault="003A5179" w:rsidP="003915F2">
            <w:pPr>
              <w:rPr>
                <w:sz w:val="20"/>
                <w:szCs w:val="20"/>
              </w:rPr>
            </w:pPr>
            <w:r w:rsidRPr="000A4E80">
              <w:rPr>
                <w:sz w:val="20"/>
                <w:szCs w:val="20"/>
              </w:rPr>
              <w:t>PN-EN 12596</w:t>
            </w:r>
          </w:p>
        </w:tc>
        <w:tc>
          <w:tcPr>
            <w:tcW w:w="5909" w:type="dxa"/>
          </w:tcPr>
          <w:p w14:paraId="2B646FFC" w14:textId="77777777" w:rsidR="003A5179" w:rsidRPr="000A4E80" w:rsidRDefault="003A5179" w:rsidP="003915F2">
            <w:pPr>
              <w:rPr>
                <w:sz w:val="20"/>
                <w:szCs w:val="20"/>
              </w:rPr>
            </w:pPr>
            <w:r w:rsidRPr="000A4E80">
              <w:rPr>
                <w:sz w:val="20"/>
                <w:szCs w:val="20"/>
              </w:rPr>
              <w:t>Asfalty i lepiszcza asfaltowe - Oznaczanie lepkości dynamicznej metodą próżniowej kapilary</w:t>
            </w:r>
          </w:p>
        </w:tc>
      </w:tr>
      <w:tr w:rsidR="000A4E80" w:rsidRPr="000A4E80" w14:paraId="11F032AF" w14:textId="77777777" w:rsidTr="003915F2">
        <w:tc>
          <w:tcPr>
            <w:tcW w:w="708" w:type="dxa"/>
          </w:tcPr>
          <w:p w14:paraId="05817B56" w14:textId="77777777" w:rsidR="003A5179" w:rsidRPr="000A4E80" w:rsidRDefault="003A5179" w:rsidP="003915F2">
            <w:pPr>
              <w:jc w:val="center"/>
              <w:rPr>
                <w:sz w:val="20"/>
                <w:szCs w:val="20"/>
              </w:rPr>
            </w:pPr>
            <w:r w:rsidRPr="000A4E80">
              <w:rPr>
                <w:sz w:val="20"/>
                <w:szCs w:val="20"/>
              </w:rPr>
              <w:t>29.</w:t>
            </w:r>
          </w:p>
        </w:tc>
        <w:tc>
          <w:tcPr>
            <w:tcW w:w="2280" w:type="dxa"/>
          </w:tcPr>
          <w:p w14:paraId="536537C8" w14:textId="77777777" w:rsidR="003A5179" w:rsidRPr="000A4E80" w:rsidRDefault="003A5179" w:rsidP="003915F2">
            <w:pPr>
              <w:rPr>
                <w:sz w:val="20"/>
                <w:szCs w:val="20"/>
              </w:rPr>
            </w:pPr>
            <w:r w:rsidRPr="000A4E80">
              <w:rPr>
                <w:sz w:val="20"/>
                <w:szCs w:val="20"/>
              </w:rPr>
              <w:t>PN-EN 12606-1</w:t>
            </w:r>
          </w:p>
        </w:tc>
        <w:tc>
          <w:tcPr>
            <w:tcW w:w="5909" w:type="dxa"/>
          </w:tcPr>
          <w:p w14:paraId="6D19CD91" w14:textId="77777777" w:rsidR="003A5179" w:rsidRPr="000A4E80" w:rsidRDefault="003A5179" w:rsidP="003915F2">
            <w:pPr>
              <w:rPr>
                <w:sz w:val="20"/>
                <w:szCs w:val="20"/>
              </w:rPr>
            </w:pPr>
            <w:r w:rsidRPr="000A4E80">
              <w:rPr>
                <w:sz w:val="20"/>
                <w:szCs w:val="20"/>
              </w:rPr>
              <w:t>Asfalty i lepiszcza asfaltowe – Oznaczanie zawartości parafiny – Część 1: Metoda destylacji</w:t>
            </w:r>
          </w:p>
        </w:tc>
      </w:tr>
      <w:tr w:rsidR="000A4E80" w:rsidRPr="000A4E80" w14:paraId="082D0AC4" w14:textId="77777777" w:rsidTr="003915F2">
        <w:tc>
          <w:tcPr>
            <w:tcW w:w="708" w:type="dxa"/>
          </w:tcPr>
          <w:p w14:paraId="46D5128E" w14:textId="77777777" w:rsidR="003A5179" w:rsidRPr="000A4E80" w:rsidRDefault="003A5179" w:rsidP="003915F2">
            <w:pPr>
              <w:jc w:val="center"/>
              <w:rPr>
                <w:sz w:val="20"/>
                <w:szCs w:val="20"/>
              </w:rPr>
            </w:pPr>
            <w:r w:rsidRPr="000A4E80">
              <w:rPr>
                <w:sz w:val="20"/>
                <w:szCs w:val="20"/>
              </w:rPr>
              <w:t>30.</w:t>
            </w:r>
          </w:p>
        </w:tc>
        <w:tc>
          <w:tcPr>
            <w:tcW w:w="2280" w:type="dxa"/>
          </w:tcPr>
          <w:p w14:paraId="7735A727" w14:textId="77777777" w:rsidR="003A5179" w:rsidRPr="000A4E80" w:rsidRDefault="003A5179" w:rsidP="003915F2">
            <w:pPr>
              <w:rPr>
                <w:sz w:val="20"/>
                <w:szCs w:val="20"/>
              </w:rPr>
            </w:pPr>
            <w:r w:rsidRPr="000A4E80">
              <w:rPr>
                <w:sz w:val="20"/>
                <w:szCs w:val="20"/>
              </w:rPr>
              <w:t>PN-EN 12607-1</w:t>
            </w:r>
          </w:p>
        </w:tc>
        <w:tc>
          <w:tcPr>
            <w:tcW w:w="5909" w:type="dxa"/>
          </w:tcPr>
          <w:p w14:paraId="605A6DA4" w14:textId="77777777" w:rsidR="003A5179" w:rsidRPr="000A4E80" w:rsidRDefault="003A5179" w:rsidP="003915F2">
            <w:pPr>
              <w:rPr>
                <w:sz w:val="20"/>
                <w:szCs w:val="20"/>
              </w:rPr>
            </w:pPr>
            <w:r w:rsidRPr="000A4E80">
              <w:rPr>
                <w:sz w:val="20"/>
                <w:szCs w:val="20"/>
              </w:rPr>
              <w:t>Asfalty i lepiszcza asfaltowe – Oznaczanie odporności na starzenie pod wpływem ciepła i powietrza – Część 1: Metoda RTFOT</w:t>
            </w:r>
          </w:p>
        </w:tc>
      </w:tr>
      <w:tr w:rsidR="000A4E80" w:rsidRPr="000A4E80" w14:paraId="75FC6474" w14:textId="77777777" w:rsidTr="003915F2">
        <w:tc>
          <w:tcPr>
            <w:tcW w:w="708" w:type="dxa"/>
          </w:tcPr>
          <w:p w14:paraId="4302C10B" w14:textId="77777777" w:rsidR="003A5179" w:rsidRPr="000A4E80" w:rsidRDefault="003A5179" w:rsidP="003915F2">
            <w:pPr>
              <w:jc w:val="center"/>
              <w:rPr>
                <w:sz w:val="20"/>
                <w:szCs w:val="20"/>
              </w:rPr>
            </w:pPr>
            <w:r w:rsidRPr="000A4E80">
              <w:rPr>
                <w:sz w:val="20"/>
                <w:szCs w:val="20"/>
              </w:rPr>
              <w:t>31.</w:t>
            </w:r>
          </w:p>
        </w:tc>
        <w:tc>
          <w:tcPr>
            <w:tcW w:w="2280" w:type="dxa"/>
          </w:tcPr>
          <w:p w14:paraId="5BB4938B" w14:textId="77777777" w:rsidR="003A5179" w:rsidRPr="000A4E80" w:rsidRDefault="003A5179" w:rsidP="003915F2">
            <w:pPr>
              <w:rPr>
                <w:sz w:val="20"/>
                <w:szCs w:val="20"/>
              </w:rPr>
            </w:pPr>
            <w:r w:rsidRPr="000A4E80">
              <w:rPr>
                <w:sz w:val="20"/>
                <w:szCs w:val="20"/>
              </w:rPr>
              <w:t>PN-EN 12697-1</w:t>
            </w:r>
          </w:p>
        </w:tc>
        <w:tc>
          <w:tcPr>
            <w:tcW w:w="5909" w:type="dxa"/>
          </w:tcPr>
          <w:p w14:paraId="398D1F73"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1: Zawartość lepiszcza rozpuszczalnego</w:t>
            </w:r>
          </w:p>
        </w:tc>
      </w:tr>
      <w:tr w:rsidR="000A4E80" w:rsidRPr="000A4E80" w14:paraId="450805DD" w14:textId="77777777" w:rsidTr="003915F2">
        <w:tc>
          <w:tcPr>
            <w:tcW w:w="708" w:type="dxa"/>
          </w:tcPr>
          <w:p w14:paraId="6EA6A2A2" w14:textId="77777777" w:rsidR="003A5179" w:rsidRPr="000A4E80" w:rsidRDefault="003A5179" w:rsidP="003915F2">
            <w:pPr>
              <w:jc w:val="center"/>
              <w:rPr>
                <w:sz w:val="20"/>
                <w:szCs w:val="20"/>
              </w:rPr>
            </w:pPr>
            <w:r w:rsidRPr="000A4E80">
              <w:rPr>
                <w:sz w:val="20"/>
                <w:szCs w:val="20"/>
              </w:rPr>
              <w:t>32.</w:t>
            </w:r>
          </w:p>
        </w:tc>
        <w:tc>
          <w:tcPr>
            <w:tcW w:w="2280" w:type="dxa"/>
          </w:tcPr>
          <w:p w14:paraId="09BA21A8" w14:textId="77777777" w:rsidR="003A5179" w:rsidRPr="000A4E80" w:rsidRDefault="003A5179" w:rsidP="003915F2">
            <w:pPr>
              <w:rPr>
                <w:sz w:val="20"/>
                <w:szCs w:val="20"/>
              </w:rPr>
            </w:pPr>
            <w:r w:rsidRPr="000A4E80">
              <w:rPr>
                <w:sz w:val="20"/>
                <w:szCs w:val="20"/>
              </w:rPr>
              <w:t>PN-EN 12697-2</w:t>
            </w:r>
          </w:p>
        </w:tc>
        <w:tc>
          <w:tcPr>
            <w:tcW w:w="5909" w:type="dxa"/>
          </w:tcPr>
          <w:p w14:paraId="44A9E6CC"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2: Oznaczanie składu ziarnowego</w:t>
            </w:r>
          </w:p>
        </w:tc>
      </w:tr>
      <w:tr w:rsidR="000A4E80" w:rsidRPr="000A4E80" w14:paraId="4F2DE6C1" w14:textId="77777777" w:rsidTr="003915F2">
        <w:tc>
          <w:tcPr>
            <w:tcW w:w="708" w:type="dxa"/>
          </w:tcPr>
          <w:p w14:paraId="5FD5BC62" w14:textId="77777777" w:rsidR="003A5179" w:rsidRPr="000A4E80" w:rsidRDefault="003A5179" w:rsidP="003915F2">
            <w:pPr>
              <w:jc w:val="center"/>
              <w:rPr>
                <w:sz w:val="20"/>
                <w:szCs w:val="20"/>
              </w:rPr>
            </w:pPr>
            <w:r w:rsidRPr="000A4E80">
              <w:rPr>
                <w:sz w:val="20"/>
                <w:szCs w:val="20"/>
              </w:rPr>
              <w:t>33.</w:t>
            </w:r>
          </w:p>
        </w:tc>
        <w:tc>
          <w:tcPr>
            <w:tcW w:w="2280" w:type="dxa"/>
          </w:tcPr>
          <w:p w14:paraId="25A8F849" w14:textId="77777777" w:rsidR="003A5179" w:rsidRPr="000A4E80" w:rsidRDefault="003A5179" w:rsidP="003915F2">
            <w:pPr>
              <w:rPr>
                <w:sz w:val="20"/>
                <w:szCs w:val="20"/>
              </w:rPr>
            </w:pPr>
            <w:r w:rsidRPr="000A4E80">
              <w:rPr>
                <w:sz w:val="20"/>
                <w:szCs w:val="20"/>
              </w:rPr>
              <w:t>PN-EN 12697-5</w:t>
            </w:r>
          </w:p>
        </w:tc>
        <w:tc>
          <w:tcPr>
            <w:tcW w:w="5909" w:type="dxa"/>
          </w:tcPr>
          <w:p w14:paraId="5E49C596"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5: Oznaczanie gęstości</w:t>
            </w:r>
          </w:p>
        </w:tc>
      </w:tr>
      <w:tr w:rsidR="000A4E80" w:rsidRPr="000A4E80" w14:paraId="0721B81B" w14:textId="77777777" w:rsidTr="003915F2">
        <w:tc>
          <w:tcPr>
            <w:tcW w:w="708" w:type="dxa"/>
          </w:tcPr>
          <w:p w14:paraId="2EFA5D18" w14:textId="77777777" w:rsidR="003A5179" w:rsidRPr="000A4E80" w:rsidRDefault="003A5179" w:rsidP="003915F2">
            <w:pPr>
              <w:jc w:val="center"/>
              <w:rPr>
                <w:sz w:val="20"/>
                <w:szCs w:val="20"/>
              </w:rPr>
            </w:pPr>
            <w:r w:rsidRPr="000A4E80">
              <w:rPr>
                <w:sz w:val="20"/>
                <w:szCs w:val="20"/>
              </w:rPr>
              <w:t>34.</w:t>
            </w:r>
          </w:p>
        </w:tc>
        <w:tc>
          <w:tcPr>
            <w:tcW w:w="2280" w:type="dxa"/>
          </w:tcPr>
          <w:p w14:paraId="55D23989" w14:textId="77777777" w:rsidR="003A5179" w:rsidRPr="000A4E80" w:rsidRDefault="003A5179" w:rsidP="003915F2">
            <w:pPr>
              <w:rPr>
                <w:sz w:val="20"/>
                <w:szCs w:val="20"/>
              </w:rPr>
            </w:pPr>
            <w:r w:rsidRPr="000A4E80">
              <w:rPr>
                <w:sz w:val="20"/>
                <w:szCs w:val="20"/>
              </w:rPr>
              <w:t>PN-EN 12697-6</w:t>
            </w:r>
          </w:p>
        </w:tc>
        <w:tc>
          <w:tcPr>
            <w:tcW w:w="5909" w:type="dxa"/>
          </w:tcPr>
          <w:p w14:paraId="7CF6121C"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6: Oznaczanie gęstości objętościowej próbek mieszanki mineralno-asfaltowej</w:t>
            </w:r>
          </w:p>
        </w:tc>
      </w:tr>
      <w:tr w:rsidR="000A4E80" w:rsidRPr="000A4E80" w14:paraId="4E726572" w14:textId="77777777" w:rsidTr="003915F2">
        <w:tc>
          <w:tcPr>
            <w:tcW w:w="708" w:type="dxa"/>
          </w:tcPr>
          <w:p w14:paraId="33A0A812" w14:textId="77777777" w:rsidR="003A5179" w:rsidRPr="000A4E80" w:rsidRDefault="003A5179" w:rsidP="003915F2">
            <w:pPr>
              <w:jc w:val="center"/>
              <w:rPr>
                <w:sz w:val="20"/>
                <w:szCs w:val="20"/>
              </w:rPr>
            </w:pPr>
            <w:r w:rsidRPr="000A4E80">
              <w:rPr>
                <w:sz w:val="20"/>
                <w:szCs w:val="20"/>
              </w:rPr>
              <w:t>35.</w:t>
            </w:r>
          </w:p>
        </w:tc>
        <w:tc>
          <w:tcPr>
            <w:tcW w:w="2280" w:type="dxa"/>
          </w:tcPr>
          <w:p w14:paraId="355C8039" w14:textId="77777777" w:rsidR="003A5179" w:rsidRPr="000A4E80" w:rsidRDefault="003A5179" w:rsidP="003915F2">
            <w:pPr>
              <w:rPr>
                <w:sz w:val="20"/>
                <w:szCs w:val="20"/>
              </w:rPr>
            </w:pPr>
            <w:r w:rsidRPr="000A4E80">
              <w:rPr>
                <w:sz w:val="20"/>
                <w:szCs w:val="20"/>
              </w:rPr>
              <w:t>PN-EN 12697-8</w:t>
            </w:r>
          </w:p>
        </w:tc>
        <w:tc>
          <w:tcPr>
            <w:tcW w:w="5909" w:type="dxa"/>
          </w:tcPr>
          <w:p w14:paraId="38AFE1B3"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8: Oznaczanie zawartości wolnej przestrzeni</w:t>
            </w:r>
          </w:p>
        </w:tc>
      </w:tr>
      <w:tr w:rsidR="000A4E80" w:rsidRPr="000A4E80" w14:paraId="28036C2C" w14:textId="77777777" w:rsidTr="003915F2">
        <w:tc>
          <w:tcPr>
            <w:tcW w:w="708" w:type="dxa"/>
          </w:tcPr>
          <w:p w14:paraId="15AAA2F4" w14:textId="77777777" w:rsidR="003A5179" w:rsidRPr="000A4E80" w:rsidRDefault="003A5179" w:rsidP="003915F2">
            <w:pPr>
              <w:jc w:val="center"/>
              <w:rPr>
                <w:sz w:val="20"/>
                <w:szCs w:val="20"/>
              </w:rPr>
            </w:pPr>
            <w:r w:rsidRPr="000A4E80">
              <w:rPr>
                <w:sz w:val="20"/>
                <w:szCs w:val="20"/>
              </w:rPr>
              <w:t>36.</w:t>
            </w:r>
          </w:p>
        </w:tc>
        <w:tc>
          <w:tcPr>
            <w:tcW w:w="2280" w:type="dxa"/>
          </w:tcPr>
          <w:p w14:paraId="4E3A2AA1" w14:textId="77777777" w:rsidR="003A5179" w:rsidRPr="000A4E80" w:rsidRDefault="003A5179" w:rsidP="003915F2">
            <w:pPr>
              <w:rPr>
                <w:sz w:val="20"/>
                <w:szCs w:val="20"/>
              </w:rPr>
            </w:pPr>
            <w:r w:rsidRPr="000A4E80">
              <w:rPr>
                <w:sz w:val="20"/>
                <w:szCs w:val="20"/>
              </w:rPr>
              <w:t>PN-EN 12697-11</w:t>
            </w:r>
          </w:p>
        </w:tc>
        <w:tc>
          <w:tcPr>
            <w:tcW w:w="5909" w:type="dxa"/>
          </w:tcPr>
          <w:p w14:paraId="288240FA" w14:textId="77777777" w:rsidR="003A5179" w:rsidRPr="000A4E80" w:rsidRDefault="003A5179" w:rsidP="003915F2">
            <w:pPr>
              <w:rPr>
                <w:sz w:val="20"/>
                <w:szCs w:val="20"/>
              </w:rPr>
            </w:pPr>
            <w:r w:rsidRPr="000A4E80">
              <w:rPr>
                <w:sz w:val="20"/>
                <w:szCs w:val="20"/>
              </w:rPr>
              <w:t>Mieszanki mineralno-asfaltowe – Metody badania mieszanek mineralno-asfaltowych na gorąco – Część 11: Oznaczanie powinowactwa pomiędzy kruszywem i asfaltem</w:t>
            </w:r>
          </w:p>
        </w:tc>
      </w:tr>
      <w:tr w:rsidR="000A4E80" w:rsidRPr="000A4E80" w14:paraId="6017B2F8" w14:textId="77777777" w:rsidTr="003915F2">
        <w:tc>
          <w:tcPr>
            <w:tcW w:w="708" w:type="dxa"/>
          </w:tcPr>
          <w:p w14:paraId="2659940D" w14:textId="77777777" w:rsidR="003A5179" w:rsidRPr="000A4E80" w:rsidRDefault="003A5179" w:rsidP="003915F2">
            <w:pPr>
              <w:jc w:val="center"/>
              <w:rPr>
                <w:sz w:val="20"/>
                <w:szCs w:val="20"/>
              </w:rPr>
            </w:pPr>
            <w:r w:rsidRPr="000A4E80">
              <w:rPr>
                <w:sz w:val="20"/>
                <w:szCs w:val="20"/>
              </w:rPr>
              <w:t>37.</w:t>
            </w:r>
          </w:p>
        </w:tc>
        <w:tc>
          <w:tcPr>
            <w:tcW w:w="2280" w:type="dxa"/>
          </w:tcPr>
          <w:p w14:paraId="559175D0" w14:textId="77777777" w:rsidR="003A5179" w:rsidRPr="000A4E80" w:rsidRDefault="003A5179" w:rsidP="003915F2">
            <w:pPr>
              <w:rPr>
                <w:sz w:val="20"/>
                <w:szCs w:val="20"/>
              </w:rPr>
            </w:pPr>
            <w:r w:rsidRPr="000A4E80">
              <w:rPr>
                <w:sz w:val="20"/>
                <w:szCs w:val="20"/>
              </w:rPr>
              <w:t>PN-EN 12697-12</w:t>
            </w:r>
          </w:p>
        </w:tc>
        <w:tc>
          <w:tcPr>
            <w:tcW w:w="5909" w:type="dxa"/>
          </w:tcPr>
          <w:p w14:paraId="48618427" w14:textId="77777777" w:rsidR="003A5179" w:rsidRPr="000A4E80" w:rsidRDefault="003A5179" w:rsidP="003915F2">
            <w:pPr>
              <w:rPr>
                <w:sz w:val="20"/>
                <w:szCs w:val="20"/>
              </w:rPr>
            </w:pPr>
            <w:r w:rsidRPr="000A4E80">
              <w:rPr>
                <w:sz w:val="20"/>
                <w:szCs w:val="20"/>
              </w:rPr>
              <w:t>Mieszanki mineralno-asfaltowe – Metody badania mieszanek mineralno-asfaltowych na gorąco – Część 12: Określanie wrażliwości próbek asfaltowych na wodę</w:t>
            </w:r>
          </w:p>
        </w:tc>
      </w:tr>
      <w:tr w:rsidR="000A4E80" w:rsidRPr="000A4E80" w14:paraId="035F2F2C" w14:textId="77777777" w:rsidTr="003915F2">
        <w:tc>
          <w:tcPr>
            <w:tcW w:w="708" w:type="dxa"/>
          </w:tcPr>
          <w:p w14:paraId="0839B607" w14:textId="77777777" w:rsidR="003A5179" w:rsidRPr="000A4E80" w:rsidRDefault="003A5179" w:rsidP="003915F2">
            <w:pPr>
              <w:jc w:val="center"/>
              <w:rPr>
                <w:sz w:val="20"/>
                <w:szCs w:val="20"/>
              </w:rPr>
            </w:pPr>
            <w:r w:rsidRPr="000A4E80">
              <w:rPr>
                <w:sz w:val="20"/>
                <w:szCs w:val="20"/>
              </w:rPr>
              <w:t>38.</w:t>
            </w:r>
          </w:p>
        </w:tc>
        <w:tc>
          <w:tcPr>
            <w:tcW w:w="2280" w:type="dxa"/>
          </w:tcPr>
          <w:p w14:paraId="2908ED88" w14:textId="77777777" w:rsidR="003A5179" w:rsidRPr="000A4E80" w:rsidRDefault="003A5179" w:rsidP="003915F2">
            <w:pPr>
              <w:rPr>
                <w:sz w:val="20"/>
                <w:szCs w:val="20"/>
              </w:rPr>
            </w:pPr>
            <w:r w:rsidRPr="000A4E80">
              <w:rPr>
                <w:sz w:val="20"/>
                <w:szCs w:val="20"/>
              </w:rPr>
              <w:t>PN-EN 12697-13</w:t>
            </w:r>
          </w:p>
        </w:tc>
        <w:tc>
          <w:tcPr>
            <w:tcW w:w="5909" w:type="dxa"/>
          </w:tcPr>
          <w:p w14:paraId="568D3CB7"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13: Pomiar temperatury</w:t>
            </w:r>
          </w:p>
        </w:tc>
      </w:tr>
      <w:tr w:rsidR="000A4E80" w:rsidRPr="000A4E80" w14:paraId="3C7AE673" w14:textId="77777777" w:rsidTr="003915F2">
        <w:tc>
          <w:tcPr>
            <w:tcW w:w="708" w:type="dxa"/>
          </w:tcPr>
          <w:p w14:paraId="75A153AB" w14:textId="77777777" w:rsidR="003A5179" w:rsidRPr="000A4E80" w:rsidRDefault="003A5179" w:rsidP="003915F2">
            <w:pPr>
              <w:jc w:val="center"/>
              <w:rPr>
                <w:sz w:val="20"/>
                <w:szCs w:val="20"/>
              </w:rPr>
            </w:pPr>
            <w:r w:rsidRPr="000A4E80">
              <w:rPr>
                <w:sz w:val="20"/>
                <w:szCs w:val="20"/>
              </w:rPr>
              <w:t>39.</w:t>
            </w:r>
          </w:p>
        </w:tc>
        <w:tc>
          <w:tcPr>
            <w:tcW w:w="2280" w:type="dxa"/>
          </w:tcPr>
          <w:p w14:paraId="4913B929" w14:textId="77777777" w:rsidR="003A5179" w:rsidRPr="000A4E80" w:rsidRDefault="003A5179" w:rsidP="003915F2">
            <w:pPr>
              <w:rPr>
                <w:sz w:val="20"/>
                <w:szCs w:val="20"/>
              </w:rPr>
            </w:pPr>
            <w:r w:rsidRPr="000A4E80">
              <w:rPr>
                <w:sz w:val="20"/>
                <w:szCs w:val="20"/>
              </w:rPr>
              <w:t>PN-EN 12697-22</w:t>
            </w:r>
          </w:p>
        </w:tc>
        <w:tc>
          <w:tcPr>
            <w:tcW w:w="5909" w:type="dxa"/>
          </w:tcPr>
          <w:p w14:paraId="14B3456B"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22: Koleinowanie</w:t>
            </w:r>
          </w:p>
        </w:tc>
      </w:tr>
      <w:tr w:rsidR="003A5179" w:rsidRPr="000A4E80" w14:paraId="454E97F9" w14:textId="77777777" w:rsidTr="003915F2">
        <w:tc>
          <w:tcPr>
            <w:tcW w:w="708" w:type="dxa"/>
          </w:tcPr>
          <w:p w14:paraId="51E795AE" w14:textId="77777777" w:rsidR="003A5179" w:rsidRPr="000A4E80" w:rsidRDefault="003A5179" w:rsidP="003915F2">
            <w:pPr>
              <w:jc w:val="center"/>
              <w:rPr>
                <w:sz w:val="20"/>
                <w:szCs w:val="20"/>
              </w:rPr>
            </w:pPr>
            <w:r w:rsidRPr="000A4E80">
              <w:rPr>
                <w:sz w:val="20"/>
                <w:szCs w:val="20"/>
              </w:rPr>
              <w:t>40.</w:t>
            </w:r>
          </w:p>
        </w:tc>
        <w:tc>
          <w:tcPr>
            <w:tcW w:w="2280" w:type="dxa"/>
          </w:tcPr>
          <w:p w14:paraId="3C660E20" w14:textId="77777777" w:rsidR="003A5179" w:rsidRPr="000A4E80" w:rsidRDefault="003A5179" w:rsidP="003915F2">
            <w:pPr>
              <w:rPr>
                <w:sz w:val="20"/>
                <w:szCs w:val="20"/>
              </w:rPr>
            </w:pPr>
            <w:r w:rsidRPr="000A4E80">
              <w:rPr>
                <w:sz w:val="20"/>
                <w:szCs w:val="20"/>
              </w:rPr>
              <w:t>PN-EN 12697-22</w:t>
            </w:r>
          </w:p>
        </w:tc>
        <w:tc>
          <w:tcPr>
            <w:tcW w:w="5909" w:type="dxa"/>
          </w:tcPr>
          <w:p w14:paraId="3238BA44"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22: Koleinowanie</w:t>
            </w:r>
          </w:p>
        </w:tc>
      </w:tr>
    </w:tbl>
    <w:p w14:paraId="7328FA0E" w14:textId="77777777" w:rsidR="003A5179" w:rsidRPr="000A4E80" w:rsidRDefault="003A5179" w:rsidP="003A5179">
      <w:pPr>
        <w:rPr>
          <w:sz w:val="20"/>
          <w:szCs w:val="20"/>
        </w:rPr>
      </w:pPr>
    </w:p>
    <w:p w14:paraId="060DD9AF" w14:textId="77777777" w:rsidR="003A5179" w:rsidRPr="000A4E80" w:rsidRDefault="003A5179" w:rsidP="003A5179">
      <w:pPr>
        <w:rPr>
          <w:sz w:val="20"/>
          <w:szCs w:val="20"/>
        </w:rPr>
      </w:pPr>
    </w:p>
    <w:tbl>
      <w:tblPr>
        <w:tblW w:w="8897" w:type="dxa"/>
        <w:tblLayout w:type="fixed"/>
        <w:tblLook w:val="01E0" w:firstRow="1" w:lastRow="1" w:firstColumn="1" w:lastColumn="1" w:noHBand="0" w:noVBand="0"/>
      </w:tblPr>
      <w:tblGrid>
        <w:gridCol w:w="708"/>
        <w:gridCol w:w="2280"/>
        <w:gridCol w:w="5909"/>
      </w:tblGrid>
      <w:tr w:rsidR="000A4E80" w:rsidRPr="000A4E80" w14:paraId="13F67867" w14:textId="77777777" w:rsidTr="003915F2">
        <w:tc>
          <w:tcPr>
            <w:tcW w:w="708" w:type="dxa"/>
          </w:tcPr>
          <w:p w14:paraId="5C64C5F2" w14:textId="77777777" w:rsidR="003A5179" w:rsidRPr="000A4E80" w:rsidRDefault="003A5179" w:rsidP="003915F2">
            <w:pPr>
              <w:jc w:val="center"/>
              <w:rPr>
                <w:sz w:val="20"/>
                <w:szCs w:val="20"/>
              </w:rPr>
            </w:pPr>
            <w:r w:rsidRPr="000A4E80">
              <w:rPr>
                <w:sz w:val="20"/>
                <w:szCs w:val="20"/>
              </w:rPr>
              <w:t>41.</w:t>
            </w:r>
          </w:p>
        </w:tc>
        <w:tc>
          <w:tcPr>
            <w:tcW w:w="2280" w:type="dxa"/>
          </w:tcPr>
          <w:p w14:paraId="210AB7AC" w14:textId="77777777" w:rsidR="003A5179" w:rsidRPr="000A4E80" w:rsidRDefault="003A5179" w:rsidP="003915F2">
            <w:pPr>
              <w:rPr>
                <w:sz w:val="20"/>
                <w:szCs w:val="20"/>
              </w:rPr>
            </w:pPr>
            <w:r w:rsidRPr="000A4E80">
              <w:rPr>
                <w:sz w:val="20"/>
                <w:szCs w:val="20"/>
              </w:rPr>
              <w:t>PN-EN 12697-24</w:t>
            </w:r>
          </w:p>
        </w:tc>
        <w:tc>
          <w:tcPr>
            <w:tcW w:w="5909" w:type="dxa"/>
          </w:tcPr>
          <w:p w14:paraId="33350465"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24: Odporność na zmęczenie</w:t>
            </w:r>
          </w:p>
        </w:tc>
      </w:tr>
      <w:tr w:rsidR="000A4E80" w:rsidRPr="000A4E80" w14:paraId="60CAFB37" w14:textId="77777777" w:rsidTr="003915F2">
        <w:tc>
          <w:tcPr>
            <w:tcW w:w="708" w:type="dxa"/>
          </w:tcPr>
          <w:p w14:paraId="7175B57F" w14:textId="77777777" w:rsidR="003A5179" w:rsidRPr="000A4E80" w:rsidRDefault="003A5179" w:rsidP="003915F2">
            <w:pPr>
              <w:jc w:val="center"/>
              <w:rPr>
                <w:sz w:val="20"/>
                <w:szCs w:val="20"/>
              </w:rPr>
            </w:pPr>
            <w:r w:rsidRPr="000A4E80">
              <w:rPr>
                <w:sz w:val="20"/>
                <w:szCs w:val="20"/>
              </w:rPr>
              <w:t>42.</w:t>
            </w:r>
          </w:p>
        </w:tc>
        <w:tc>
          <w:tcPr>
            <w:tcW w:w="2280" w:type="dxa"/>
          </w:tcPr>
          <w:p w14:paraId="4BC0BE2D" w14:textId="77777777" w:rsidR="003A5179" w:rsidRPr="000A4E80" w:rsidRDefault="003A5179" w:rsidP="003915F2">
            <w:pPr>
              <w:rPr>
                <w:sz w:val="20"/>
                <w:szCs w:val="20"/>
              </w:rPr>
            </w:pPr>
            <w:r w:rsidRPr="000A4E80">
              <w:rPr>
                <w:sz w:val="20"/>
                <w:szCs w:val="20"/>
              </w:rPr>
              <w:t>PN-EN 12697-26</w:t>
            </w:r>
          </w:p>
        </w:tc>
        <w:tc>
          <w:tcPr>
            <w:tcW w:w="5909" w:type="dxa"/>
          </w:tcPr>
          <w:p w14:paraId="3C4C93B3"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26: Sztywność</w:t>
            </w:r>
          </w:p>
        </w:tc>
      </w:tr>
      <w:tr w:rsidR="000A4E80" w:rsidRPr="000A4E80" w14:paraId="1129108B" w14:textId="77777777" w:rsidTr="003915F2">
        <w:tc>
          <w:tcPr>
            <w:tcW w:w="708" w:type="dxa"/>
          </w:tcPr>
          <w:p w14:paraId="661447DE" w14:textId="77777777" w:rsidR="003A5179" w:rsidRPr="000A4E80" w:rsidRDefault="003A5179" w:rsidP="003915F2">
            <w:pPr>
              <w:jc w:val="center"/>
              <w:rPr>
                <w:sz w:val="20"/>
                <w:szCs w:val="20"/>
              </w:rPr>
            </w:pPr>
            <w:r w:rsidRPr="000A4E80">
              <w:rPr>
                <w:sz w:val="20"/>
                <w:szCs w:val="20"/>
              </w:rPr>
              <w:t>43.</w:t>
            </w:r>
          </w:p>
        </w:tc>
        <w:tc>
          <w:tcPr>
            <w:tcW w:w="2280" w:type="dxa"/>
          </w:tcPr>
          <w:p w14:paraId="3315F627" w14:textId="77777777" w:rsidR="003A5179" w:rsidRPr="000A4E80" w:rsidRDefault="003A5179" w:rsidP="003915F2">
            <w:pPr>
              <w:rPr>
                <w:sz w:val="20"/>
                <w:szCs w:val="20"/>
              </w:rPr>
            </w:pPr>
            <w:r w:rsidRPr="000A4E80">
              <w:rPr>
                <w:sz w:val="20"/>
                <w:szCs w:val="20"/>
              </w:rPr>
              <w:t>PN-EN 12697-27</w:t>
            </w:r>
          </w:p>
        </w:tc>
        <w:tc>
          <w:tcPr>
            <w:tcW w:w="5909" w:type="dxa"/>
          </w:tcPr>
          <w:p w14:paraId="6C90FC39"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27: Pobieranie próbek</w:t>
            </w:r>
          </w:p>
        </w:tc>
      </w:tr>
      <w:tr w:rsidR="000A4E80" w:rsidRPr="000A4E80" w14:paraId="27EE9FB4" w14:textId="77777777" w:rsidTr="003915F2">
        <w:tc>
          <w:tcPr>
            <w:tcW w:w="708" w:type="dxa"/>
          </w:tcPr>
          <w:p w14:paraId="6F6C6575" w14:textId="77777777" w:rsidR="003A5179" w:rsidRPr="000A4E80" w:rsidRDefault="003A5179" w:rsidP="003915F2">
            <w:pPr>
              <w:jc w:val="center"/>
              <w:rPr>
                <w:sz w:val="20"/>
                <w:szCs w:val="20"/>
              </w:rPr>
            </w:pPr>
            <w:r w:rsidRPr="000A4E80">
              <w:rPr>
                <w:sz w:val="20"/>
                <w:szCs w:val="20"/>
              </w:rPr>
              <w:t>44.</w:t>
            </w:r>
          </w:p>
        </w:tc>
        <w:tc>
          <w:tcPr>
            <w:tcW w:w="2280" w:type="dxa"/>
          </w:tcPr>
          <w:p w14:paraId="2C7D25DA" w14:textId="77777777" w:rsidR="003A5179" w:rsidRPr="000A4E80" w:rsidRDefault="003A5179" w:rsidP="003915F2">
            <w:pPr>
              <w:rPr>
                <w:sz w:val="20"/>
                <w:szCs w:val="20"/>
              </w:rPr>
            </w:pPr>
            <w:r w:rsidRPr="000A4E80">
              <w:rPr>
                <w:sz w:val="20"/>
                <w:szCs w:val="20"/>
              </w:rPr>
              <w:t>PN-EN 12697-36</w:t>
            </w:r>
          </w:p>
        </w:tc>
        <w:tc>
          <w:tcPr>
            <w:tcW w:w="5909" w:type="dxa"/>
          </w:tcPr>
          <w:p w14:paraId="5821E8D9"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36: Oznaczanie grubości nawierzchni asfaltowych</w:t>
            </w:r>
          </w:p>
        </w:tc>
      </w:tr>
      <w:tr w:rsidR="000A4E80" w:rsidRPr="000A4E80" w14:paraId="224B57CE" w14:textId="77777777" w:rsidTr="003915F2">
        <w:tc>
          <w:tcPr>
            <w:tcW w:w="708" w:type="dxa"/>
          </w:tcPr>
          <w:p w14:paraId="08719230" w14:textId="77777777" w:rsidR="003A5179" w:rsidRPr="000A4E80" w:rsidRDefault="003A5179" w:rsidP="003915F2">
            <w:pPr>
              <w:jc w:val="center"/>
              <w:rPr>
                <w:sz w:val="20"/>
                <w:szCs w:val="20"/>
              </w:rPr>
            </w:pPr>
            <w:r w:rsidRPr="000A4E80">
              <w:rPr>
                <w:sz w:val="20"/>
                <w:szCs w:val="20"/>
              </w:rPr>
              <w:t>45.</w:t>
            </w:r>
          </w:p>
        </w:tc>
        <w:tc>
          <w:tcPr>
            <w:tcW w:w="2280" w:type="dxa"/>
          </w:tcPr>
          <w:p w14:paraId="0801EE18" w14:textId="77777777" w:rsidR="003A5179" w:rsidRPr="000A4E80" w:rsidRDefault="003A5179" w:rsidP="003915F2">
            <w:pPr>
              <w:rPr>
                <w:sz w:val="20"/>
                <w:szCs w:val="20"/>
              </w:rPr>
            </w:pPr>
            <w:r w:rsidRPr="000A4E80">
              <w:rPr>
                <w:sz w:val="20"/>
                <w:szCs w:val="20"/>
              </w:rPr>
              <w:t>PN-EN 12697-39</w:t>
            </w:r>
          </w:p>
        </w:tc>
        <w:tc>
          <w:tcPr>
            <w:tcW w:w="5909" w:type="dxa"/>
          </w:tcPr>
          <w:p w14:paraId="4D17BA1A"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39: Oznaczanie zawartości lepiszcza metodą spalania</w:t>
            </w:r>
          </w:p>
        </w:tc>
      </w:tr>
      <w:tr w:rsidR="000A4E80" w:rsidRPr="000A4E80" w14:paraId="53CF3B66" w14:textId="77777777" w:rsidTr="003915F2">
        <w:tc>
          <w:tcPr>
            <w:tcW w:w="708" w:type="dxa"/>
          </w:tcPr>
          <w:p w14:paraId="3F7443F1" w14:textId="77777777" w:rsidR="003A5179" w:rsidRPr="000A4E80" w:rsidRDefault="003A5179" w:rsidP="003915F2">
            <w:pPr>
              <w:jc w:val="center"/>
              <w:rPr>
                <w:sz w:val="20"/>
                <w:szCs w:val="20"/>
              </w:rPr>
            </w:pPr>
            <w:r w:rsidRPr="000A4E80">
              <w:rPr>
                <w:sz w:val="20"/>
                <w:szCs w:val="20"/>
              </w:rPr>
              <w:t>46.</w:t>
            </w:r>
          </w:p>
        </w:tc>
        <w:tc>
          <w:tcPr>
            <w:tcW w:w="2280" w:type="dxa"/>
          </w:tcPr>
          <w:p w14:paraId="6A5F40AD" w14:textId="77777777" w:rsidR="003A5179" w:rsidRPr="000A4E80" w:rsidRDefault="003A5179" w:rsidP="003915F2">
            <w:pPr>
              <w:rPr>
                <w:sz w:val="20"/>
                <w:szCs w:val="20"/>
              </w:rPr>
            </w:pPr>
            <w:r w:rsidRPr="000A4E80">
              <w:rPr>
                <w:sz w:val="20"/>
                <w:szCs w:val="20"/>
              </w:rPr>
              <w:t>PN-EN 12697-41</w:t>
            </w:r>
          </w:p>
        </w:tc>
        <w:tc>
          <w:tcPr>
            <w:tcW w:w="5909" w:type="dxa"/>
          </w:tcPr>
          <w:p w14:paraId="63411BAA"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41: Odporność na płyny zapobiegające oblodzeniu</w:t>
            </w:r>
          </w:p>
        </w:tc>
      </w:tr>
      <w:tr w:rsidR="000A4E80" w:rsidRPr="000A4E80" w14:paraId="6CF193D1" w14:textId="77777777" w:rsidTr="003915F2">
        <w:tc>
          <w:tcPr>
            <w:tcW w:w="708" w:type="dxa"/>
          </w:tcPr>
          <w:p w14:paraId="50268E72" w14:textId="77777777" w:rsidR="003A5179" w:rsidRPr="000A4E80" w:rsidRDefault="003A5179" w:rsidP="003915F2">
            <w:pPr>
              <w:jc w:val="center"/>
              <w:rPr>
                <w:sz w:val="20"/>
                <w:szCs w:val="20"/>
              </w:rPr>
            </w:pPr>
            <w:r w:rsidRPr="000A4E80">
              <w:rPr>
                <w:sz w:val="20"/>
                <w:szCs w:val="20"/>
              </w:rPr>
              <w:t>47.</w:t>
            </w:r>
          </w:p>
        </w:tc>
        <w:tc>
          <w:tcPr>
            <w:tcW w:w="2280" w:type="dxa"/>
          </w:tcPr>
          <w:p w14:paraId="723395CF" w14:textId="77777777" w:rsidR="003A5179" w:rsidRPr="000A4E80" w:rsidRDefault="003A5179" w:rsidP="003915F2">
            <w:pPr>
              <w:rPr>
                <w:sz w:val="20"/>
                <w:szCs w:val="20"/>
              </w:rPr>
            </w:pPr>
            <w:r w:rsidRPr="000A4E80">
              <w:rPr>
                <w:sz w:val="20"/>
                <w:szCs w:val="20"/>
              </w:rPr>
              <w:t>PN-EN 12697-43</w:t>
            </w:r>
          </w:p>
        </w:tc>
        <w:tc>
          <w:tcPr>
            <w:tcW w:w="5909" w:type="dxa"/>
          </w:tcPr>
          <w:p w14:paraId="400723B4" w14:textId="77777777" w:rsidR="003A5179" w:rsidRPr="000A4E80" w:rsidRDefault="003A5179" w:rsidP="003915F2">
            <w:pPr>
              <w:rPr>
                <w:sz w:val="20"/>
                <w:szCs w:val="20"/>
              </w:rPr>
            </w:pPr>
            <w:r w:rsidRPr="000A4E80">
              <w:rPr>
                <w:sz w:val="20"/>
                <w:szCs w:val="20"/>
              </w:rPr>
              <w:t>Mieszanki mineralno-asfaltowe - Metody badań mieszanek mineralno-asfaltowych na gorąco - Część 43: Odporność na paliwo</w:t>
            </w:r>
          </w:p>
        </w:tc>
      </w:tr>
      <w:tr w:rsidR="000A4E80" w:rsidRPr="000A4E80" w14:paraId="59FC68E1" w14:textId="77777777" w:rsidTr="003915F2">
        <w:tc>
          <w:tcPr>
            <w:tcW w:w="708" w:type="dxa"/>
          </w:tcPr>
          <w:p w14:paraId="0AC0BA8E" w14:textId="77777777" w:rsidR="003A5179" w:rsidRPr="000A4E80" w:rsidRDefault="003A5179" w:rsidP="003915F2">
            <w:pPr>
              <w:jc w:val="center"/>
              <w:rPr>
                <w:sz w:val="20"/>
                <w:szCs w:val="20"/>
              </w:rPr>
            </w:pPr>
            <w:r w:rsidRPr="000A4E80">
              <w:rPr>
                <w:sz w:val="20"/>
                <w:szCs w:val="20"/>
              </w:rPr>
              <w:t>48.</w:t>
            </w:r>
          </w:p>
        </w:tc>
        <w:tc>
          <w:tcPr>
            <w:tcW w:w="2280" w:type="dxa"/>
          </w:tcPr>
          <w:p w14:paraId="1EC1965B" w14:textId="77777777" w:rsidR="003A5179" w:rsidRPr="000A4E80" w:rsidRDefault="003A5179" w:rsidP="003915F2">
            <w:pPr>
              <w:rPr>
                <w:sz w:val="20"/>
                <w:szCs w:val="20"/>
              </w:rPr>
            </w:pPr>
            <w:r w:rsidRPr="000A4E80">
              <w:rPr>
                <w:sz w:val="20"/>
                <w:szCs w:val="20"/>
              </w:rPr>
              <w:t>PN-EN 12846-1</w:t>
            </w:r>
          </w:p>
        </w:tc>
        <w:tc>
          <w:tcPr>
            <w:tcW w:w="5909" w:type="dxa"/>
          </w:tcPr>
          <w:p w14:paraId="03B1E074" w14:textId="77777777" w:rsidR="003A5179" w:rsidRPr="000A4E80" w:rsidRDefault="003A5179" w:rsidP="003915F2">
            <w:pPr>
              <w:rPr>
                <w:sz w:val="20"/>
                <w:szCs w:val="20"/>
              </w:rPr>
            </w:pPr>
            <w:r w:rsidRPr="000A4E80">
              <w:rPr>
                <w:sz w:val="20"/>
                <w:szCs w:val="20"/>
              </w:rPr>
              <w:t>Asfalty i lepiszcza asfaltowe - Oznaczanie czasu wypływu lepkościomierzem wypływowym - Część 1: Emulsje asfaltowe</w:t>
            </w:r>
          </w:p>
        </w:tc>
      </w:tr>
      <w:tr w:rsidR="000A4E80" w:rsidRPr="000A4E80" w14:paraId="16B3E21D" w14:textId="77777777" w:rsidTr="003915F2">
        <w:tc>
          <w:tcPr>
            <w:tcW w:w="708" w:type="dxa"/>
          </w:tcPr>
          <w:p w14:paraId="4350560E" w14:textId="77777777" w:rsidR="003A5179" w:rsidRPr="000A4E80" w:rsidRDefault="003A5179" w:rsidP="003915F2">
            <w:pPr>
              <w:jc w:val="center"/>
              <w:rPr>
                <w:sz w:val="20"/>
                <w:szCs w:val="20"/>
              </w:rPr>
            </w:pPr>
            <w:r w:rsidRPr="000A4E80">
              <w:rPr>
                <w:sz w:val="20"/>
                <w:szCs w:val="20"/>
              </w:rPr>
              <w:t>49.</w:t>
            </w:r>
          </w:p>
        </w:tc>
        <w:tc>
          <w:tcPr>
            <w:tcW w:w="2280" w:type="dxa"/>
          </w:tcPr>
          <w:p w14:paraId="7C023A83" w14:textId="77777777" w:rsidR="003A5179" w:rsidRPr="000A4E80" w:rsidRDefault="003A5179" w:rsidP="003915F2">
            <w:pPr>
              <w:rPr>
                <w:sz w:val="20"/>
                <w:szCs w:val="20"/>
              </w:rPr>
            </w:pPr>
            <w:r w:rsidRPr="000A4E80">
              <w:rPr>
                <w:sz w:val="20"/>
                <w:szCs w:val="20"/>
              </w:rPr>
              <w:t>PN-EN 13043</w:t>
            </w:r>
          </w:p>
        </w:tc>
        <w:tc>
          <w:tcPr>
            <w:tcW w:w="5909" w:type="dxa"/>
          </w:tcPr>
          <w:p w14:paraId="7C8BB536" w14:textId="77777777" w:rsidR="003A5179" w:rsidRPr="000A4E80" w:rsidRDefault="003A5179" w:rsidP="003915F2">
            <w:pPr>
              <w:rPr>
                <w:sz w:val="20"/>
                <w:szCs w:val="20"/>
              </w:rPr>
            </w:pPr>
            <w:r w:rsidRPr="000A4E80">
              <w:rPr>
                <w:sz w:val="20"/>
                <w:szCs w:val="20"/>
              </w:rPr>
              <w:t>Kruszywa do mieszanek bitumicznych i powierzchniowych utrwaleń stosowanych na drogach, lotniskach i innych powierzchniach przeznaczonych do ruchu</w:t>
            </w:r>
          </w:p>
        </w:tc>
      </w:tr>
      <w:tr w:rsidR="000A4E80" w:rsidRPr="000A4E80" w14:paraId="71D97219" w14:textId="77777777" w:rsidTr="003915F2">
        <w:tc>
          <w:tcPr>
            <w:tcW w:w="708" w:type="dxa"/>
          </w:tcPr>
          <w:p w14:paraId="0DF63201" w14:textId="77777777" w:rsidR="003A5179" w:rsidRPr="000A4E80" w:rsidRDefault="003A5179" w:rsidP="003915F2">
            <w:pPr>
              <w:jc w:val="center"/>
              <w:rPr>
                <w:sz w:val="20"/>
                <w:szCs w:val="20"/>
              </w:rPr>
            </w:pPr>
            <w:r w:rsidRPr="000A4E80">
              <w:rPr>
                <w:sz w:val="20"/>
                <w:szCs w:val="20"/>
              </w:rPr>
              <w:t>50.</w:t>
            </w:r>
          </w:p>
        </w:tc>
        <w:tc>
          <w:tcPr>
            <w:tcW w:w="2280" w:type="dxa"/>
          </w:tcPr>
          <w:p w14:paraId="38E8FE12" w14:textId="77777777" w:rsidR="003A5179" w:rsidRPr="000A4E80" w:rsidRDefault="003A5179" w:rsidP="003915F2">
            <w:pPr>
              <w:rPr>
                <w:sz w:val="20"/>
                <w:szCs w:val="20"/>
              </w:rPr>
            </w:pPr>
            <w:r w:rsidRPr="000A4E80">
              <w:rPr>
                <w:sz w:val="20"/>
                <w:szCs w:val="20"/>
              </w:rPr>
              <w:t>PN-EN 13108-1</w:t>
            </w:r>
          </w:p>
        </w:tc>
        <w:tc>
          <w:tcPr>
            <w:tcW w:w="5909" w:type="dxa"/>
          </w:tcPr>
          <w:p w14:paraId="5D67CABC" w14:textId="77777777" w:rsidR="003A5179" w:rsidRPr="000A4E80" w:rsidRDefault="003A5179" w:rsidP="003915F2">
            <w:pPr>
              <w:rPr>
                <w:sz w:val="20"/>
                <w:szCs w:val="20"/>
              </w:rPr>
            </w:pPr>
            <w:r w:rsidRPr="000A4E80">
              <w:rPr>
                <w:sz w:val="20"/>
                <w:szCs w:val="20"/>
              </w:rPr>
              <w:t>Mieszanki mineralno-asfaltowe – Wymagania – Część 1: Beton asfaltowy</w:t>
            </w:r>
          </w:p>
        </w:tc>
      </w:tr>
      <w:tr w:rsidR="000A4E80" w:rsidRPr="000A4E80" w14:paraId="496EB63D" w14:textId="77777777" w:rsidTr="003915F2">
        <w:tc>
          <w:tcPr>
            <w:tcW w:w="708" w:type="dxa"/>
          </w:tcPr>
          <w:p w14:paraId="3DFB2730" w14:textId="77777777" w:rsidR="003A5179" w:rsidRPr="000A4E80" w:rsidRDefault="003A5179" w:rsidP="003915F2">
            <w:pPr>
              <w:jc w:val="center"/>
              <w:rPr>
                <w:sz w:val="20"/>
                <w:szCs w:val="20"/>
              </w:rPr>
            </w:pPr>
            <w:r w:rsidRPr="000A4E80">
              <w:rPr>
                <w:sz w:val="20"/>
                <w:szCs w:val="20"/>
              </w:rPr>
              <w:t>51.</w:t>
            </w:r>
          </w:p>
        </w:tc>
        <w:tc>
          <w:tcPr>
            <w:tcW w:w="2280" w:type="dxa"/>
          </w:tcPr>
          <w:p w14:paraId="671B2AE3" w14:textId="77777777" w:rsidR="003A5179" w:rsidRPr="000A4E80" w:rsidRDefault="003A5179" w:rsidP="003915F2">
            <w:pPr>
              <w:rPr>
                <w:sz w:val="20"/>
                <w:szCs w:val="20"/>
              </w:rPr>
            </w:pPr>
            <w:r w:rsidRPr="000A4E80">
              <w:rPr>
                <w:sz w:val="20"/>
                <w:szCs w:val="20"/>
              </w:rPr>
              <w:t>PN-EN 13108-4</w:t>
            </w:r>
          </w:p>
        </w:tc>
        <w:tc>
          <w:tcPr>
            <w:tcW w:w="5909" w:type="dxa"/>
          </w:tcPr>
          <w:p w14:paraId="18492720" w14:textId="77777777" w:rsidR="003A5179" w:rsidRPr="000A4E80" w:rsidRDefault="003A5179" w:rsidP="003915F2">
            <w:pPr>
              <w:rPr>
                <w:sz w:val="20"/>
                <w:szCs w:val="20"/>
              </w:rPr>
            </w:pPr>
            <w:r w:rsidRPr="000A4E80">
              <w:rPr>
                <w:sz w:val="20"/>
                <w:szCs w:val="20"/>
              </w:rPr>
              <w:t>Mieszanki mineralno-asfaltowe - Wymagania - Część 4: Mieszanka HRA</w:t>
            </w:r>
          </w:p>
        </w:tc>
      </w:tr>
      <w:tr w:rsidR="000A4E80" w:rsidRPr="000A4E80" w14:paraId="0C25EDB5" w14:textId="77777777" w:rsidTr="003915F2">
        <w:tc>
          <w:tcPr>
            <w:tcW w:w="708" w:type="dxa"/>
          </w:tcPr>
          <w:p w14:paraId="3752242B" w14:textId="77777777" w:rsidR="003A5179" w:rsidRPr="000A4E80" w:rsidRDefault="003A5179" w:rsidP="003915F2">
            <w:pPr>
              <w:jc w:val="center"/>
              <w:rPr>
                <w:sz w:val="20"/>
                <w:szCs w:val="20"/>
              </w:rPr>
            </w:pPr>
            <w:r w:rsidRPr="000A4E80">
              <w:rPr>
                <w:sz w:val="20"/>
                <w:szCs w:val="20"/>
              </w:rPr>
              <w:t>52.</w:t>
            </w:r>
          </w:p>
        </w:tc>
        <w:tc>
          <w:tcPr>
            <w:tcW w:w="2280" w:type="dxa"/>
          </w:tcPr>
          <w:p w14:paraId="65424F93" w14:textId="77777777" w:rsidR="003A5179" w:rsidRPr="000A4E80" w:rsidRDefault="003A5179" w:rsidP="003915F2">
            <w:pPr>
              <w:rPr>
                <w:sz w:val="20"/>
                <w:szCs w:val="20"/>
              </w:rPr>
            </w:pPr>
            <w:r w:rsidRPr="000A4E80">
              <w:rPr>
                <w:sz w:val="20"/>
                <w:szCs w:val="20"/>
              </w:rPr>
              <w:t>PN-EN 13108-20</w:t>
            </w:r>
          </w:p>
        </w:tc>
        <w:tc>
          <w:tcPr>
            <w:tcW w:w="5909" w:type="dxa"/>
          </w:tcPr>
          <w:p w14:paraId="3BF39EF5" w14:textId="77777777" w:rsidR="003A5179" w:rsidRPr="000A4E80" w:rsidRDefault="003A5179" w:rsidP="003915F2">
            <w:pPr>
              <w:rPr>
                <w:sz w:val="20"/>
                <w:szCs w:val="20"/>
              </w:rPr>
            </w:pPr>
            <w:r w:rsidRPr="000A4E80">
              <w:rPr>
                <w:sz w:val="20"/>
                <w:szCs w:val="20"/>
              </w:rPr>
              <w:t>Mieszanki mineralno-asfaltowe – Wymagania – Część 20: Badanie typu</w:t>
            </w:r>
          </w:p>
        </w:tc>
      </w:tr>
      <w:tr w:rsidR="000A4E80" w:rsidRPr="000A4E80" w14:paraId="2FFD1A07" w14:textId="77777777" w:rsidTr="003915F2">
        <w:tc>
          <w:tcPr>
            <w:tcW w:w="708" w:type="dxa"/>
          </w:tcPr>
          <w:p w14:paraId="261CDDEC" w14:textId="77777777" w:rsidR="003A5179" w:rsidRPr="000A4E80" w:rsidRDefault="003A5179" w:rsidP="003915F2">
            <w:pPr>
              <w:jc w:val="center"/>
              <w:rPr>
                <w:sz w:val="20"/>
                <w:szCs w:val="20"/>
              </w:rPr>
            </w:pPr>
            <w:r w:rsidRPr="000A4E80">
              <w:rPr>
                <w:sz w:val="20"/>
                <w:szCs w:val="20"/>
              </w:rPr>
              <w:t>53.</w:t>
            </w:r>
          </w:p>
        </w:tc>
        <w:tc>
          <w:tcPr>
            <w:tcW w:w="2280" w:type="dxa"/>
          </w:tcPr>
          <w:p w14:paraId="3C7A5DCF" w14:textId="77777777" w:rsidR="003A5179" w:rsidRPr="000A4E80" w:rsidRDefault="003A5179" w:rsidP="003915F2">
            <w:pPr>
              <w:rPr>
                <w:sz w:val="20"/>
                <w:szCs w:val="20"/>
              </w:rPr>
            </w:pPr>
            <w:r w:rsidRPr="000A4E80">
              <w:rPr>
                <w:sz w:val="20"/>
                <w:szCs w:val="20"/>
              </w:rPr>
              <w:t>PN-EN 13108-21</w:t>
            </w:r>
          </w:p>
        </w:tc>
        <w:tc>
          <w:tcPr>
            <w:tcW w:w="5909" w:type="dxa"/>
          </w:tcPr>
          <w:p w14:paraId="3D6D9515" w14:textId="77777777" w:rsidR="003A5179" w:rsidRPr="000A4E80" w:rsidRDefault="003A5179" w:rsidP="003915F2">
            <w:pPr>
              <w:rPr>
                <w:sz w:val="20"/>
                <w:szCs w:val="20"/>
              </w:rPr>
            </w:pPr>
            <w:r w:rsidRPr="000A4E80">
              <w:rPr>
                <w:sz w:val="20"/>
                <w:szCs w:val="20"/>
              </w:rPr>
              <w:t>Mieszanki mineralno-asfaltowe - Wymagania - Część 21: Zakładowa kontrola produkcji</w:t>
            </w:r>
          </w:p>
        </w:tc>
      </w:tr>
      <w:tr w:rsidR="000A4E80" w:rsidRPr="000A4E80" w14:paraId="7703BEEE" w14:textId="77777777" w:rsidTr="003915F2">
        <w:tc>
          <w:tcPr>
            <w:tcW w:w="708" w:type="dxa"/>
          </w:tcPr>
          <w:p w14:paraId="1BDC3864" w14:textId="77777777" w:rsidR="003A5179" w:rsidRPr="000A4E80" w:rsidRDefault="003A5179" w:rsidP="003915F2">
            <w:pPr>
              <w:jc w:val="center"/>
              <w:rPr>
                <w:sz w:val="20"/>
                <w:szCs w:val="20"/>
              </w:rPr>
            </w:pPr>
            <w:r w:rsidRPr="000A4E80">
              <w:rPr>
                <w:sz w:val="20"/>
                <w:szCs w:val="20"/>
              </w:rPr>
              <w:t>54.</w:t>
            </w:r>
          </w:p>
        </w:tc>
        <w:tc>
          <w:tcPr>
            <w:tcW w:w="2280" w:type="dxa"/>
          </w:tcPr>
          <w:p w14:paraId="6A6C107E" w14:textId="77777777" w:rsidR="003A5179" w:rsidRPr="000A4E80" w:rsidRDefault="003A5179" w:rsidP="003915F2">
            <w:pPr>
              <w:rPr>
                <w:sz w:val="20"/>
                <w:szCs w:val="20"/>
              </w:rPr>
            </w:pPr>
            <w:r w:rsidRPr="000A4E80">
              <w:rPr>
                <w:sz w:val="20"/>
                <w:szCs w:val="20"/>
              </w:rPr>
              <w:t>PN-EN 13179-1</w:t>
            </w:r>
          </w:p>
        </w:tc>
        <w:tc>
          <w:tcPr>
            <w:tcW w:w="5909" w:type="dxa"/>
          </w:tcPr>
          <w:p w14:paraId="4EC1AC81" w14:textId="77777777" w:rsidR="003A5179" w:rsidRPr="000A4E80" w:rsidRDefault="003A5179" w:rsidP="003915F2">
            <w:pPr>
              <w:rPr>
                <w:sz w:val="20"/>
                <w:szCs w:val="20"/>
              </w:rPr>
            </w:pPr>
            <w:r w:rsidRPr="000A4E80">
              <w:rPr>
                <w:sz w:val="20"/>
                <w:szCs w:val="20"/>
              </w:rPr>
              <w:t>Badania kruszyw wypełniających stosowanych do mieszanek bitumicznych – Część 1: Badanie metodą pierścienia delta i kuli</w:t>
            </w:r>
          </w:p>
        </w:tc>
      </w:tr>
      <w:tr w:rsidR="000A4E80" w:rsidRPr="000A4E80" w14:paraId="52243D47" w14:textId="77777777" w:rsidTr="003915F2">
        <w:tc>
          <w:tcPr>
            <w:tcW w:w="708" w:type="dxa"/>
          </w:tcPr>
          <w:p w14:paraId="65C0AA24" w14:textId="77777777" w:rsidR="003A5179" w:rsidRPr="000A4E80" w:rsidRDefault="003A5179" w:rsidP="003915F2">
            <w:pPr>
              <w:jc w:val="center"/>
              <w:rPr>
                <w:sz w:val="20"/>
                <w:szCs w:val="20"/>
              </w:rPr>
            </w:pPr>
            <w:r w:rsidRPr="000A4E80">
              <w:rPr>
                <w:sz w:val="20"/>
                <w:szCs w:val="20"/>
              </w:rPr>
              <w:t>55.</w:t>
            </w:r>
          </w:p>
        </w:tc>
        <w:tc>
          <w:tcPr>
            <w:tcW w:w="2280" w:type="dxa"/>
          </w:tcPr>
          <w:p w14:paraId="2B4C26AF" w14:textId="77777777" w:rsidR="003A5179" w:rsidRPr="000A4E80" w:rsidRDefault="003A5179" w:rsidP="003915F2">
            <w:pPr>
              <w:rPr>
                <w:sz w:val="20"/>
                <w:szCs w:val="20"/>
              </w:rPr>
            </w:pPr>
            <w:r w:rsidRPr="000A4E80">
              <w:rPr>
                <w:sz w:val="20"/>
                <w:szCs w:val="20"/>
              </w:rPr>
              <w:t>PN-EN 13179-2</w:t>
            </w:r>
          </w:p>
        </w:tc>
        <w:tc>
          <w:tcPr>
            <w:tcW w:w="5909" w:type="dxa"/>
          </w:tcPr>
          <w:p w14:paraId="2374C7DD" w14:textId="77777777" w:rsidR="003A5179" w:rsidRPr="000A4E80" w:rsidRDefault="003A5179" w:rsidP="003915F2">
            <w:pPr>
              <w:rPr>
                <w:sz w:val="20"/>
                <w:szCs w:val="20"/>
              </w:rPr>
            </w:pPr>
            <w:r w:rsidRPr="000A4E80">
              <w:rPr>
                <w:sz w:val="20"/>
                <w:szCs w:val="20"/>
              </w:rPr>
              <w:t>Badania kruszyw wypełniających stosowanych do mieszanek bitumicznych – Część 2: Liczba bitumiczna</w:t>
            </w:r>
          </w:p>
        </w:tc>
      </w:tr>
      <w:tr w:rsidR="000A4E80" w:rsidRPr="000A4E80" w14:paraId="35EF5D0B" w14:textId="77777777" w:rsidTr="003915F2">
        <w:tc>
          <w:tcPr>
            <w:tcW w:w="708" w:type="dxa"/>
          </w:tcPr>
          <w:p w14:paraId="534FBE62" w14:textId="77777777" w:rsidR="003A5179" w:rsidRPr="000A4E80" w:rsidRDefault="003A5179" w:rsidP="003915F2">
            <w:pPr>
              <w:jc w:val="center"/>
              <w:rPr>
                <w:sz w:val="20"/>
                <w:szCs w:val="20"/>
              </w:rPr>
            </w:pPr>
            <w:r w:rsidRPr="000A4E80">
              <w:rPr>
                <w:sz w:val="20"/>
                <w:szCs w:val="20"/>
              </w:rPr>
              <w:t>56.</w:t>
            </w:r>
          </w:p>
        </w:tc>
        <w:tc>
          <w:tcPr>
            <w:tcW w:w="2280" w:type="dxa"/>
          </w:tcPr>
          <w:p w14:paraId="35479D87" w14:textId="77777777" w:rsidR="003A5179" w:rsidRPr="000A4E80" w:rsidRDefault="003A5179" w:rsidP="003915F2">
            <w:pPr>
              <w:rPr>
                <w:sz w:val="20"/>
                <w:szCs w:val="20"/>
              </w:rPr>
            </w:pPr>
            <w:r w:rsidRPr="000A4E80">
              <w:rPr>
                <w:sz w:val="20"/>
                <w:szCs w:val="20"/>
              </w:rPr>
              <w:t>PN-EN 13398</w:t>
            </w:r>
          </w:p>
        </w:tc>
        <w:tc>
          <w:tcPr>
            <w:tcW w:w="5909" w:type="dxa"/>
          </w:tcPr>
          <w:p w14:paraId="17731B6A" w14:textId="77777777" w:rsidR="003A5179" w:rsidRPr="000A4E80" w:rsidRDefault="003A5179" w:rsidP="003915F2">
            <w:pPr>
              <w:rPr>
                <w:sz w:val="20"/>
                <w:szCs w:val="20"/>
              </w:rPr>
            </w:pPr>
            <w:r w:rsidRPr="000A4E80">
              <w:rPr>
                <w:sz w:val="20"/>
                <w:szCs w:val="20"/>
              </w:rPr>
              <w:t>Asfalty i lepiszcza asfaltowe – Oznaczanie nawrotu sprężystego asfaltów modyfikowanych</w:t>
            </w:r>
          </w:p>
        </w:tc>
      </w:tr>
      <w:tr w:rsidR="000A4E80" w:rsidRPr="000A4E80" w14:paraId="794DF751" w14:textId="77777777" w:rsidTr="003915F2">
        <w:tc>
          <w:tcPr>
            <w:tcW w:w="708" w:type="dxa"/>
          </w:tcPr>
          <w:p w14:paraId="3AD136EE" w14:textId="77777777" w:rsidR="003A5179" w:rsidRPr="000A4E80" w:rsidRDefault="003A5179" w:rsidP="003915F2">
            <w:pPr>
              <w:jc w:val="center"/>
              <w:rPr>
                <w:sz w:val="20"/>
                <w:szCs w:val="20"/>
              </w:rPr>
            </w:pPr>
            <w:r w:rsidRPr="000A4E80">
              <w:rPr>
                <w:sz w:val="20"/>
                <w:szCs w:val="20"/>
              </w:rPr>
              <w:t>57.</w:t>
            </w:r>
          </w:p>
        </w:tc>
        <w:tc>
          <w:tcPr>
            <w:tcW w:w="2280" w:type="dxa"/>
          </w:tcPr>
          <w:p w14:paraId="07350A54" w14:textId="77777777" w:rsidR="003A5179" w:rsidRPr="000A4E80" w:rsidRDefault="003A5179" w:rsidP="003915F2">
            <w:pPr>
              <w:rPr>
                <w:sz w:val="20"/>
                <w:szCs w:val="20"/>
              </w:rPr>
            </w:pPr>
            <w:r w:rsidRPr="000A4E80">
              <w:rPr>
                <w:sz w:val="20"/>
                <w:szCs w:val="20"/>
              </w:rPr>
              <w:t>PN-EN 13399</w:t>
            </w:r>
          </w:p>
        </w:tc>
        <w:tc>
          <w:tcPr>
            <w:tcW w:w="5909" w:type="dxa"/>
          </w:tcPr>
          <w:p w14:paraId="18D9DF08" w14:textId="77777777" w:rsidR="003A5179" w:rsidRPr="000A4E80" w:rsidRDefault="003A5179" w:rsidP="003915F2">
            <w:pPr>
              <w:rPr>
                <w:sz w:val="20"/>
                <w:szCs w:val="20"/>
              </w:rPr>
            </w:pPr>
            <w:r w:rsidRPr="000A4E80">
              <w:rPr>
                <w:sz w:val="20"/>
                <w:szCs w:val="20"/>
              </w:rPr>
              <w:t xml:space="preserve">Asfalty i lepiszcza asfaltowe – Oznaczanie stabilności podczas magazynowania asfaltów modyfikowanych </w:t>
            </w:r>
          </w:p>
        </w:tc>
      </w:tr>
      <w:tr w:rsidR="003A5179" w:rsidRPr="000A4E80" w14:paraId="5FF2C056" w14:textId="77777777" w:rsidTr="003915F2">
        <w:tc>
          <w:tcPr>
            <w:tcW w:w="708" w:type="dxa"/>
          </w:tcPr>
          <w:p w14:paraId="3F15CE38" w14:textId="77777777" w:rsidR="003A5179" w:rsidRPr="000A4E80" w:rsidRDefault="003A5179" w:rsidP="003915F2">
            <w:pPr>
              <w:jc w:val="center"/>
              <w:rPr>
                <w:sz w:val="20"/>
                <w:szCs w:val="20"/>
              </w:rPr>
            </w:pPr>
            <w:r w:rsidRPr="000A4E80">
              <w:rPr>
                <w:sz w:val="20"/>
                <w:szCs w:val="20"/>
              </w:rPr>
              <w:t>58.</w:t>
            </w:r>
          </w:p>
        </w:tc>
        <w:tc>
          <w:tcPr>
            <w:tcW w:w="2280" w:type="dxa"/>
          </w:tcPr>
          <w:p w14:paraId="4295147C" w14:textId="77777777" w:rsidR="003A5179" w:rsidRPr="000A4E80" w:rsidRDefault="003A5179" w:rsidP="003915F2">
            <w:pPr>
              <w:rPr>
                <w:sz w:val="20"/>
                <w:szCs w:val="20"/>
              </w:rPr>
            </w:pPr>
            <w:r w:rsidRPr="000A4E80">
              <w:rPr>
                <w:sz w:val="20"/>
                <w:szCs w:val="20"/>
              </w:rPr>
              <w:t>PN-EN 13587</w:t>
            </w:r>
          </w:p>
        </w:tc>
        <w:tc>
          <w:tcPr>
            <w:tcW w:w="5909" w:type="dxa"/>
          </w:tcPr>
          <w:p w14:paraId="6C3FA03A" w14:textId="77777777" w:rsidR="003A5179" w:rsidRPr="000A4E80" w:rsidRDefault="003A5179" w:rsidP="003915F2">
            <w:pPr>
              <w:rPr>
                <w:sz w:val="20"/>
                <w:szCs w:val="20"/>
              </w:rPr>
            </w:pPr>
            <w:r w:rsidRPr="000A4E80">
              <w:rPr>
                <w:sz w:val="20"/>
                <w:szCs w:val="20"/>
              </w:rPr>
              <w:t>Asfalty i lepiszcza asfaltowe – Oznaczanie właściwości mechanicznych lepiszczy asfaltowych metodą rozciągania</w:t>
            </w:r>
          </w:p>
        </w:tc>
      </w:tr>
    </w:tbl>
    <w:p w14:paraId="7EC99967" w14:textId="77777777" w:rsidR="003A5179" w:rsidRPr="000A4E80" w:rsidRDefault="003A5179" w:rsidP="003A5179">
      <w:pPr>
        <w:rPr>
          <w:sz w:val="20"/>
          <w:szCs w:val="20"/>
        </w:rPr>
      </w:pPr>
    </w:p>
    <w:tbl>
      <w:tblPr>
        <w:tblW w:w="8897" w:type="dxa"/>
        <w:tblLayout w:type="fixed"/>
        <w:tblLook w:val="01E0" w:firstRow="1" w:lastRow="1" w:firstColumn="1" w:lastColumn="1" w:noHBand="0" w:noVBand="0"/>
      </w:tblPr>
      <w:tblGrid>
        <w:gridCol w:w="708"/>
        <w:gridCol w:w="2280"/>
        <w:gridCol w:w="5909"/>
      </w:tblGrid>
      <w:tr w:rsidR="000A4E80" w:rsidRPr="000A4E80" w14:paraId="22C4E153" w14:textId="77777777" w:rsidTr="003915F2">
        <w:tc>
          <w:tcPr>
            <w:tcW w:w="708" w:type="dxa"/>
          </w:tcPr>
          <w:p w14:paraId="170EEF6B" w14:textId="77777777" w:rsidR="003A5179" w:rsidRPr="000A4E80" w:rsidRDefault="003A5179" w:rsidP="003915F2">
            <w:pPr>
              <w:jc w:val="center"/>
              <w:rPr>
                <w:sz w:val="20"/>
                <w:szCs w:val="20"/>
              </w:rPr>
            </w:pPr>
            <w:r w:rsidRPr="000A4E80">
              <w:rPr>
                <w:sz w:val="20"/>
                <w:szCs w:val="20"/>
              </w:rPr>
              <w:t>59.</w:t>
            </w:r>
          </w:p>
        </w:tc>
        <w:tc>
          <w:tcPr>
            <w:tcW w:w="2280" w:type="dxa"/>
          </w:tcPr>
          <w:p w14:paraId="33039E09" w14:textId="77777777" w:rsidR="003A5179" w:rsidRPr="000A4E80" w:rsidRDefault="003A5179" w:rsidP="003915F2">
            <w:pPr>
              <w:rPr>
                <w:sz w:val="20"/>
                <w:szCs w:val="20"/>
              </w:rPr>
            </w:pPr>
            <w:r w:rsidRPr="000A4E80">
              <w:rPr>
                <w:sz w:val="20"/>
                <w:szCs w:val="20"/>
              </w:rPr>
              <w:t>PN-EN 13588</w:t>
            </w:r>
          </w:p>
        </w:tc>
        <w:tc>
          <w:tcPr>
            <w:tcW w:w="5909" w:type="dxa"/>
          </w:tcPr>
          <w:p w14:paraId="2CD281A8" w14:textId="77777777" w:rsidR="003A5179" w:rsidRPr="000A4E80" w:rsidRDefault="003A5179" w:rsidP="003915F2">
            <w:pPr>
              <w:rPr>
                <w:sz w:val="20"/>
                <w:szCs w:val="20"/>
              </w:rPr>
            </w:pPr>
            <w:r w:rsidRPr="000A4E80">
              <w:rPr>
                <w:sz w:val="20"/>
                <w:szCs w:val="20"/>
              </w:rPr>
              <w:t>Asfalty i lepiszcza asfaltowe – Oznaczanie kohezji lepiszczy asfaltowych metodą testu wahadłowego</w:t>
            </w:r>
          </w:p>
        </w:tc>
      </w:tr>
      <w:tr w:rsidR="000A4E80" w:rsidRPr="000A4E80" w14:paraId="2CC75615" w14:textId="77777777" w:rsidTr="003915F2">
        <w:tc>
          <w:tcPr>
            <w:tcW w:w="708" w:type="dxa"/>
          </w:tcPr>
          <w:p w14:paraId="7604F814" w14:textId="77777777" w:rsidR="003A5179" w:rsidRPr="000A4E80" w:rsidRDefault="003A5179" w:rsidP="003915F2">
            <w:pPr>
              <w:jc w:val="center"/>
              <w:rPr>
                <w:sz w:val="20"/>
                <w:szCs w:val="20"/>
              </w:rPr>
            </w:pPr>
            <w:r w:rsidRPr="000A4E80">
              <w:rPr>
                <w:sz w:val="20"/>
                <w:szCs w:val="20"/>
              </w:rPr>
              <w:t>60.</w:t>
            </w:r>
          </w:p>
        </w:tc>
        <w:tc>
          <w:tcPr>
            <w:tcW w:w="2280" w:type="dxa"/>
          </w:tcPr>
          <w:p w14:paraId="37AE09AF" w14:textId="77777777" w:rsidR="003A5179" w:rsidRPr="000A4E80" w:rsidRDefault="003A5179" w:rsidP="003915F2">
            <w:pPr>
              <w:rPr>
                <w:sz w:val="20"/>
                <w:szCs w:val="20"/>
              </w:rPr>
            </w:pPr>
            <w:r w:rsidRPr="000A4E80">
              <w:rPr>
                <w:sz w:val="20"/>
                <w:szCs w:val="20"/>
              </w:rPr>
              <w:t>PN-EN 13589</w:t>
            </w:r>
          </w:p>
        </w:tc>
        <w:tc>
          <w:tcPr>
            <w:tcW w:w="5909" w:type="dxa"/>
          </w:tcPr>
          <w:p w14:paraId="2AB64023" w14:textId="77777777" w:rsidR="003A5179" w:rsidRPr="000A4E80" w:rsidRDefault="003A5179" w:rsidP="003915F2">
            <w:pPr>
              <w:rPr>
                <w:sz w:val="20"/>
                <w:szCs w:val="20"/>
              </w:rPr>
            </w:pPr>
            <w:r w:rsidRPr="000A4E80">
              <w:rPr>
                <w:sz w:val="20"/>
                <w:szCs w:val="20"/>
              </w:rPr>
              <w:t>Asfalty i lepiszcza asfaltowe – Oznaczanie siły rozciągania asfaltów modyfikowanych – Metoda z duktylometrem</w:t>
            </w:r>
          </w:p>
        </w:tc>
      </w:tr>
      <w:tr w:rsidR="000A4E80" w:rsidRPr="000A4E80" w14:paraId="31B8F974" w14:textId="77777777" w:rsidTr="003915F2">
        <w:tc>
          <w:tcPr>
            <w:tcW w:w="708" w:type="dxa"/>
          </w:tcPr>
          <w:p w14:paraId="763E3586" w14:textId="77777777" w:rsidR="003A5179" w:rsidRPr="000A4E80" w:rsidRDefault="003A5179" w:rsidP="003915F2">
            <w:pPr>
              <w:jc w:val="center"/>
              <w:rPr>
                <w:sz w:val="20"/>
                <w:szCs w:val="20"/>
              </w:rPr>
            </w:pPr>
            <w:r w:rsidRPr="000A4E80">
              <w:rPr>
                <w:sz w:val="20"/>
                <w:szCs w:val="20"/>
              </w:rPr>
              <w:t>61.</w:t>
            </w:r>
          </w:p>
        </w:tc>
        <w:tc>
          <w:tcPr>
            <w:tcW w:w="2280" w:type="dxa"/>
          </w:tcPr>
          <w:p w14:paraId="4B9843F9" w14:textId="77777777" w:rsidR="003A5179" w:rsidRPr="000A4E80" w:rsidRDefault="003A5179" w:rsidP="003915F2">
            <w:pPr>
              <w:rPr>
                <w:sz w:val="20"/>
                <w:szCs w:val="20"/>
              </w:rPr>
            </w:pPr>
            <w:r w:rsidRPr="000A4E80">
              <w:rPr>
                <w:sz w:val="20"/>
                <w:szCs w:val="20"/>
              </w:rPr>
              <w:t>PN-EN 13703</w:t>
            </w:r>
          </w:p>
        </w:tc>
        <w:tc>
          <w:tcPr>
            <w:tcW w:w="5909" w:type="dxa"/>
          </w:tcPr>
          <w:p w14:paraId="2B748FAF" w14:textId="77777777" w:rsidR="003A5179" w:rsidRPr="000A4E80" w:rsidRDefault="003A5179" w:rsidP="003915F2">
            <w:pPr>
              <w:rPr>
                <w:sz w:val="20"/>
                <w:szCs w:val="20"/>
              </w:rPr>
            </w:pPr>
            <w:r w:rsidRPr="000A4E80">
              <w:rPr>
                <w:sz w:val="20"/>
                <w:szCs w:val="20"/>
              </w:rPr>
              <w:t>Asfalty i lepiszcza asfaltowe – Oznaczanie energii odkształcenia</w:t>
            </w:r>
          </w:p>
        </w:tc>
      </w:tr>
      <w:tr w:rsidR="000A4E80" w:rsidRPr="000A4E80" w14:paraId="2185A667" w14:textId="77777777" w:rsidTr="003915F2">
        <w:tc>
          <w:tcPr>
            <w:tcW w:w="708" w:type="dxa"/>
          </w:tcPr>
          <w:p w14:paraId="2046988E" w14:textId="77777777" w:rsidR="003A5179" w:rsidRPr="000A4E80" w:rsidRDefault="003A5179" w:rsidP="003915F2">
            <w:pPr>
              <w:jc w:val="center"/>
              <w:rPr>
                <w:sz w:val="20"/>
                <w:szCs w:val="20"/>
              </w:rPr>
            </w:pPr>
            <w:r w:rsidRPr="000A4E80">
              <w:rPr>
                <w:sz w:val="20"/>
                <w:szCs w:val="20"/>
              </w:rPr>
              <w:t>62.</w:t>
            </w:r>
          </w:p>
        </w:tc>
        <w:tc>
          <w:tcPr>
            <w:tcW w:w="2280" w:type="dxa"/>
          </w:tcPr>
          <w:p w14:paraId="4F574904" w14:textId="77777777" w:rsidR="003A5179" w:rsidRPr="000A4E80" w:rsidRDefault="003A5179" w:rsidP="003915F2">
            <w:pPr>
              <w:rPr>
                <w:sz w:val="20"/>
                <w:szCs w:val="20"/>
              </w:rPr>
            </w:pPr>
            <w:r w:rsidRPr="000A4E80">
              <w:rPr>
                <w:sz w:val="20"/>
                <w:szCs w:val="20"/>
              </w:rPr>
              <w:t>PN-EN 13808</w:t>
            </w:r>
          </w:p>
        </w:tc>
        <w:tc>
          <w:tcPr>
            <w:tcW w:w="5909" w:type="dxa"/>
          </w:tcPr>
          <w:p w14:paraId="6298F897" w14:textId="77777777" w:rsidR="003A5179" w:rsidRPr="000A4E80" w:rsidRDefault="003A5179" w:rsidP="003915F2">
            <w:pPr>
              <w:rPr>
                <w:sz w:val="20"/>
                <w:szCs w:val="20"/>
              </w:rPr>
            </w:pPr>
            <w:r w:rsidRPr="000A4E80">
              <w:rPr>
                <w:sz w:val="20"/>
                <w:szCs w:val="20"/>
              </w:rPr>
              <w:t>Asfalty i lepiszcza asfaltowe – Zasady specyfikacji kationowych emulsji asfaltowych</w:t>
            </w:r>
          </w:p>
        </w:tc>
      </w:tr>
      <w:tr w:rsidR="000A4E80" w:rsidRPr="000A4E80" w14:paraId="6AE3F223" w14:textId="77777777" w:rsidTr="003915F2">
        <w:tc>
          <w:tcPr>
            <w:tcW w:w="708" w:type="dxa"/>
          </w:tcPr>
          <w:p w14:paraId="1F4D8653" w14:textId="77777777" w:rsidR="003A5179" w:rsidRPr="000A4E80" w:rsidRDefault="003A5179" w:rsidP="003915F2">
            <w:pPr>
              <w:jc w:val="center"/>
              <w:rPr>
                <w:sz w:val="20"/>
                <w:szCs w:val="20"/>
              </w:rPr>
            </w:pPr>
            <w:r w:rsidRPr="000A4E80">
              <w:rPr>
                <w:sz w:val="20"/>
                <w:szCs w:val="20"/>
              </w:rPr>
              <w:t>62a.</w:t>
            </w:r>
          </w:p>
        </w:tc>
        <w:tc>
          <w:tcPr>
            <w:tcW w:w="2280" w:type="dxa"/>
          </w:tcPr>
          <w:p w14:paraId="7C26EDDF" w14:textId="77777777" w:rsidR="003A5179" w:rsidRPr="000A4E80" w:rsidRDefault="003A5179" w:rsidP="003915F2">
            <w:pPr>
              <w:rPr>
                <w:sz w:val="20"/>
                <w:szCs w:val="20"/>
              </w:rPr>
            </w:pPr>
            <w:r w:rsidRPr="000A4E80">
              <w:rPr>
                <w:sz w:val="20"/>
                <w:szCs w:val="20"/>
              </w:rPr>
              <w:t>PN-EN 13808:2013-10/Ap1:2014-07</w:t>
            </w:r>
          </w:p>
        </w:tc>
        <w:tc>
          <w:tcPr>
            <w:tcW w:w="5909" w:type="dxa"/>
          </w:tcPr>
          <w:p w14:paraId="7C808E67" w14:textId="77777777" w:rsidR="003A5179" w:rsidRPr="000A4E80" w:rsidRDefault="003A5179" w:rsidP="003915F2">
            <w:pPr>
              <w:rPr>
                <w:sz w:val="20"/>
                <w:szCs w:val="20"/>
              </w:rPr>
            </w:pPr>
            <w:r w:rsidRPr="000A4E80">
              <w:rPr>
                <w:sz w:val="20"/>
                <w:szCs w:val="20"/>
              </w:rPr>
              <w:t>Asfalty i lepiszcza asfaltowe – Zasady specyfikacji kationowych emulsji asfaltowych. Załącznik krajowy NA</w:t>
            </w:r>
          </w:p>
        </w:tc>
      </w:tr>
      <w:tr w:rsidR="000A4E80" w:rsidRPr="000A4E80" w14:paraId="4457DCA9" w14:textId="77777777" w:rsidTr="003915F2">
        <w:tc>
          <w:tcPr>
            <w:tcW w:w="708" w:type="dxa"/>
          </w:tcPr>
          <w:p w14:paraId="45CD1822" w14:textId="77777777" w:rsidR="003A5179" w:rsidRPr="000A4E80" w:rsidRDefault="003A5179" w:rsidP="003915F2">
            <w:pPr>
              <w:jc w:val="center"/>
              <w:rPr>
                <w:sz w:val="20"/>
                <w:szCs w:val="20"/>
              </w:rPr>
            </w:pPr>
            <w:r w:rsidRPr="000A4E80">
              <w:rPr>
                <w:sz w:val="20"/>
                <w:szCs w:val="20"/>
              </w:rPr>
              <w:t>63.</w:t>
            </w:r>
          </w:p>
        </w:tc>
        <w:tc>
          <w:tcPr>
            <w:tcW w:w="2280" w:type="dxa"/>
          </w:tcPr>
          <w:p w14:paraId="6823AE16" w14:textId="77777777" w:rsidR="003A5179" w:rsidRPr="000A4E80" w:rsidRDefault="003A5179" w:rsidP="003915F2">
            <w:pPr>
              <w:rPr>
                <w:sz w:val="20"/>
                <w:szCs w:val="20"/>
              </w:rPr>
            </w:pPr>
            <w:r w:rsidRPr="000A4E80">
              <w:rPr>
                <w:sz w:val="20"/>
                <w:szCs w:val="20"/>
              </w:rPr>
              <w:t>PN-EN 13924-2</w:t>
            </w:r>
          </w:p>
        </w:tc>
        <w:tc>
          <w:tcPr>
            <w:tcW w:w="5909" w:type="dxa"/>
          </w:tcPr>
          <w:p w14:paraId="3BDA64C0" w14:textId="77777777" w:rsidR="003A5179" w:rsidRPr="000A4E80" w:rsidRDefault="003A5179" w:rsidP="003915F2">
            <w:pPr>
              <w:rPr>
                <w:sz w:val="20"/>
                <w:szCs w:val="20"/>
              </w:rPr>
            </w:pPr>
            <w:r w:rsidRPr="000A4E80">
              <w:rPr>
                <w:sz w:val="20"/>
                <w:szCs w:val="20"/>
              </w:rPr>
              <w:t xml:space="preserve">Asfalty i lepiszcza asfaltowe - Zasady klasyfikacji asfaltów drogowych specjalnych - Część 2: Asfalty drogowe wielorodzajowe </w:t>
            </w:r>
          </w:p>
        </w:tc>
      </w:tr>
      <w:tr w:rsidR="000A4E80" w:rsidRPr="000A4E80" w14:paraId="144622EF" w14:textId="77777777" w:rsidTr="003915F2">
        <w:tc>
          <w:tcPr>
            <w:tcW w:w="708" w:type="dxa"/>
          </w:tcPr>
          <w:p w14:paraId="79B92119" w14:textId="77777777" w:rsidR="003A5179" w:rsidRPr="000A4E80" w:rsidRDefault="003A5179" w:rsidP="003915F2">
            <w:pPr>
              <w:jc w:val="center"/>
              <w:rPr>
                <w:sz w:val="20"/>
                <w:szCs w:val="20"/>
              </w:rPr>
            </w:pPr>
            <w:r w:rsidRPr="000A4E80">
              <w:rPr>
                <w:sz w:val="20"/>
                <w:szCs w:val="20"/>
              </w:rPr>
              <w:t>63a</w:t>
            </w:r>
          </w:p>
        </w:tc>
        <w:tc>
          <w:tcPr>
            <w:tcW w:w="2280" w:type="dxa"/>
          </w:tcPr>
          <w:p w14:paraId="4E37B6E4" w14:textId="77777777" w:rsidR="003A5179" w:rsidRPr="000A4E80" w:rsidRDefault="003A5179" w:rsidP="003915F2">
            <w:pPr>
              <w:rPr>
                <w:sz w:val="20"/>
                <w:szCs w:val="20"/>
                <w:lang w:val="en-US"/>
              </w:rPr>
            </w:pPr>
            <w:r w:rsidRPr="000A4E80">
              <w:rPr>
                <w:sz w:val="20"/>
                <w:szCs w:val="20"/>
                <w:lang w:val="en-US"/>
              </w:rPr>
              <w:t>PN-EN 13924-2:</w:t>
            </w:r>
          </w:p>
          <w:p w14:paraId="4A701794" w14:textId="77777777" w:rsidR="003A5179" w:rsidRPr="000A4E80" w:rsidRDefault="003A5179" w:rsidP="003915F2">
            <w:pPr>
              <w:rPr>
                <w:sz w:val="20"/>
                <w:szCs w:val="20"/>
                <w:lang w:val="en-US"/>
              </w:rPr>
            </w:pPr>
            <w:r w:rsidRPr="000A4E80">
              <w:rPr>
                <w:sz w:val="20"/>
                <w:szCs w:val="20"/>
                <w:lang w:val="en-US"/>
              </w:rPr>
              <w:t>2014-04/Ap1:</w:t>
            </w:r>
          </w:p>
          <w:p w14:paraId="49455EEF" w14:textId="77777777" w:rsidR="003A5179" w:rsidRPr="000A4E80" w:rsidRDefault="003A5179" w:rsidP="003915F2">
            <w:pPr>
              <w:rPr>
                <w:sz w:val="20"/>
                <w:szCs w:val="20"/>
                <w:lang w:val="en-US"/>
              </w:rPr>
            </w:pPr>
            <w:r w:rsidRPr="000A4E80">
              <w:rPr>
                <w:sz w:val="20"/>
                <w:szCs w:val="20"/>
                <w:lang w:val="en-US"/>
              </w:rPr>
              <w:t>2014-07 i PN-EN 13924-2:2014-04/Ap2:2015-09E</w:t>
            </w:r>
          </w:p>
        </w:tc>
        <w:tc>
          <w:tcPr>
            <w:tcW w:w="5909" w:type="dxa"/>
          </w:tcPr>
          <w:p w14:paraId="0557CC52" w14:textId="77777777" w:rsidR="003A5179" w:rsidRPr="000A4E80" w:rsidRDefault="003A5179" w:rsidP="003915F2">
            <w:pPr>
              <w:rPr>
                <w:sz w:val="20"/>
                <w:szCs w:val="20"/>
              </w:rPr>
            </w:pPr>
            <w:r w:rsidRPr="000A4E80">
              <w:rPr>
                <w:sz w:val="20"/>
                <w:szCs w:val="20"/>
              </w:rPr>
              <w:t>Asfalty i lepiszcza asfaltowe - Zasady klasyfikacji asfaltów drogowych specjalnych - Część 2: Asfalty drogowe wielorodzajowe. Załącznik krajowy NA</w:t>
            </w:r>
          </w:p>
        </w:tc>
      </w:tr>
      <w:tr w:rsidR="000A4E80" w:rsidRPr="000A4E80" w14:paraId="6345D1D0" w14:textId="77777777" w:rsidTr="003915F2">
        <w:tc>
          <w:tcPr>
            <w:tcW w:w="708" w:type="dxa"/>
          </w:tcPr>
          <w:p w14:paraId="61B6E6B1" w14:textId="77777777" w:rsidR="003A5179" w:rsidRPr="000A4E80" w:rsidRDefault="003A5179" w:rsidP="003915F2">
            <w:pPr>
              <w:jc w:val="center"/>
              <w:rPr>
                <w:sz w:val="20"/>
                <w:szCs w:val="20"/>
              </w:rPr>
            </w:pPr>
            <w:r w:rsidRPr="000A4E80">
              <w:rPr>
                <w:sz w:val="20"/>
                <w:szCs w:val="20"/>
              </w:rPr>
              <w:t>64.</w:t>
            </w:r>
          </w:p>
        </w:tc>
        <w:tc>
          <w:tcPr>
            <w:tcW w:w="2280" w:type="dxa"/>
          </w:tcPr>
          <w:p w14:paraId="40BCF329" w14:textId="77777777" w:rsidR="003A5179" w:rsidRPr="000A4E80" w:rsidRDefault="003A5179" w:rsidP="003915F2">
            <w:pPr>
              <w:tabs>
                <w:tab w:val="right" w:pos="2064"/>
              </w:tabs>
              <w:rPr>
                <w:sz w:val="20"/>
                <w:szCs w:val="20"/>
              </w:rPr>
            </w:pPr>
            <w:r w:rsidRPr="000A4E80">
              <w:rPr>
                <w:sz w:val="20"/>
                <w:szCs w:val="20"/>
              </w:rPr>
              <w:t>PN-EN 14023</w:t>
            </w:r>
            <w:r w:rsidRPr="000A4E80">
              <w:rPr>
                <w:sz w:val="20"/>
                <w:szCs w:val="20"/>
              </w:rPr>
              <w:tab/>
            </w:r>
          </w:p>
        </w:tc>
        <w:tc>
          <w:tcPr>
            <w:tcW w:w="5909" w:type="dxa"/>
          </w:tcPr>
          <w:p w14:paraId="2BC94416" w14:textId="77777777" w:rsidR="003A5179" w:rsidRPr="000A4E80" w:rsidRDefault="003A5179" w:rsidP="003915F2">
            <w:pPr>
              <w:rPr>
                <w:sz w:val="20"/>
                <w:szCs w:val="20"/>
              </w:rPr>
            </w:pPr>
            <w:r w:rsidRPr="000A4E80">
              <w:rPr>
                <w:sz w:val="20"/>
                <w:szCs w:val="20"/>
              </w:rPr>
              <w:t>Asfalty i lepiszcza asfaltowe – Zasady specyfikacji asfaltów modyfikowanych polimerami</w:t>
            </w:r>
          </w:p>
        </w:tc>
      </w:tr>
      <w:tr w:rsidR="000A4E80" w:rsidRPr="000A4E80" w14:paraId="7209F426" w14:textId="77777777" w:rsidTr="003915F2">
        <w:tc>
          <w:tcPr>
            <w:tcW w:w="708" w:type="dxa"/>
          </w:tcPr>
          <w:p w14:paraId="088EFFE4" w14:textId="77777777" w:rsidR="003A5179" w:rsidRPr="000A4E80" w:rsidRDefault="003A5179" w:rsidP="003915F2">
            <w:pPr>
              <w:jc w:val="center"/>
              <w:rPr>
                <w:sz w:val="20"/>
                <w:szCs w:val="20"/>
              </w:rPr>
            </w:pPr>
            <w:r w:rsidRPr="000A4E80">
              <w:rPr>
                <w:sz w:val="20"/>
                <w:szCs w:val="20"/>
              </w:rPr>
              <w:t>64a.</w:t>
            </w:r>
          </w:p>
        </w:tc>
        <w:tc>
          <w:tcPr>
            <w:tcW w:w="2280" w:type="dxa"/>
          </w:tcPr>
          <w:p w14:paraId="70FB93CF" w14:textId="77777777" w:rsidR="003A5179" w:rsidRPr="000A4E80" w:rsidRDefault="003A5179" w:rsidP="003915F2">
            <w:pPr>
              <w:rPr>
                <w:sz w:val="20"/>
                <w:szCs w:val="20"/>
              </w:rPr>
            </w:pPr>
            <w:r w:rsidRPr="000A4E80">
              <w:rPr>
                <w:sz w:val="20"/>
                <w:szCs w:val="20"/>
              </w:rPr>
              <w:t>PN-EN 14023:2011/Ap1:</w:t>
            </w:r>
          </w:p>
          <w:p w14:paraId="7E625F10" w14:textId="77777777" w:rsidR="003A5179" w:rsidRPr="000A4E80" w:rsidRDefault="003A5179" w:rsidP="003915F2">
            <w:pPr>
              <w:rPr>
                <w:sz w:val="20"/>
                <w:szCs w:val="20"/>
              </w:rPr>
            </w:pPr>
            <w:r w:rsidRPr="000A4E80">
              <w:rPr>
                <w:sz w:val="20"/>
                <w:szCs w:val="20"/>
              </w:rPr>
              <w:t>2014-04</w:t>
            </w:r>
          </w:p>
        </w:tc>
        <w:tc>
          <w:tcPr>
            <w:tcW w:w="5909" w:type="dxa"/>
          </w:tcPr>
          <w:p w14:paraId="1EE5D430" w14:textId="77777777" w:rsidR="003A5179" w:rsidRPr="000A4E80" w:rsidRDefault="003A5179" w:rsidP="003915F2">
            <w:pPr>
              <w:rPr>
                <w:sz w:val="20"/>
                <w:szCs w:val="20"/>
              </w:rPr>
            </w:pPr>
            <w:r w:rsidRPr="000A4E80">
              <w:rPr>
                <w:sz w:val="20"/>
                <w:szCs w:val="20"/>
              </w:rPr>
              <w:t>Asfalty i lepiszcza asfaltowe – Zasady klasyfikacji asfaltów modyfikowanych polimerami. Załącznik krajowy NA</w:t>
            </w:r>
          </w:p>
        </w:tc>
      </w:tr>
      <w:tr w:rsidR="000A4E80" w:rsidRPr="000A4E80" w14:paraId="1B9FE417" w14:textId="77777777" w:rsidTr="003915F2">
        <w:tc>
          <w:tcPr>
            <w:tcW w:w="708" w:type="dxa"/>
          </w:tcPr>
          <w:p w14:paraId="02E85749" w14:textId="77777777" w:rsidR="003A5179" w:rsidRPr="000A4E80" w:rsidRDefault="003A5179" w:rsidP="003915F2">
            <w:pPr>
              <w:jc w:val="center"/>
              <w:rPr>
                <w:sz w:val="20"/>
                <w:szCs w:val="20"/>
              </w:rPr>
            </w:pPr>
            <w:r w:rsidRPr="000A4E80">
              <w:rPr>
                <w:sz w:val="20"/>
                <w:szCs w:val="20"/>
              </w:rPr>
              <w:t>65.</w:t>
            </w:r>
          </w:p>
        </w:tc>
        <w:tc>
          <w:tcPr>
            <w:tcW w:w="2280" w:type="dxa"/>
          </w:tcPr>
          <w:p w14:paraId="26693A34" w14:textId="77777777" w:rsidR="003A5179" w:rsidRPr="000A4E80" w:rsidRDefault="003A5179" w:rsidP="003915F2">
            <w:pPr>
              <w:rPr>
                <w:sz w:val="20"/>
                <w:szCs w:val="20"/>
              </w:rPr>
            </w:pPr>
            <w:r w:rsidRPr="000A4E80">
              <w:rPr>
                <w:sz w:val="20"/>
                <w:szCs w:val="20"/>
              </w:rPr>
              <w:t>PN-EN 14188-1</w:t>
            </w:r>
          </w:p>
        </w:tc>
        <w:tc>
          <w:tcPr>
            <w:tcW w:w="5909" w:type="dxa"/>
          </w:tcPr>
          <w:p w14:paraId="2DEA9697" w14:textId="77777777" w:rsidR="003A5179" w:rsidRPr="000A4E80" w:rsidRDefault="003A5179" w:rsidP="003915F2">
            <w:pPr>
              <w:rPr>
                <w:sz w:val="20"/>
                <w:szCs w:val="20"/>
              </w:rPr>
            </w:pPr>
            <w:r w:rsidRPr="000A4E80">
              <w:rPr>
                <w:sz w:val="20"/>
                <w:szCs w:val="20"/>
              </w:rPr>
              <w:t>Wypełniacze szczelin i zalewy drogowe – Część 1: Wymagania wobec zalew drogowych na gorąco</w:t>
            </w:r>
          </w:p>
        </w:tc>
      </w:tr>
      <w:tr w:rsidR="000A4E80" w:rsidRPr="000A4E80" w14:paraId="0B769B8C" w14:textId="77777777" w:rsidTr="003915F2">
        <w:tc>
          <w:tcPr>
            <w:tcW w:w="708" w:type="dxa"/>
          </w:tcPr>
          <w:p w14:paraId="5FFE19E6" w14:textId="77777777" w:rsidR="003A5179" w:rsidRPr="000A4E80" w:rsidRDefault="003A5179" w:rsidP="003915F2">
            <w:pPr>
              <w:jc w:val="center"/>
              <w:rPr>
                <w:sz w:val="20"/>
                <w:szCs w:val="20"/>
              </w:rPr>
            </w:pPr>
            <w:r w:rsidRPr="000A4E80">
              <w:rPr>
                <w:sz w:val="20"/>
                <w:szCs w:val="20"/>
              </w:rPr>
              <w:t>66.</w:t>
            </w:r>
          </w:p>
        </w:tc>
        <w:tc>
          <w:tcPr>
            <w:tcW w:w="2280" w:type="dxa"/>
          </w:tcPr>
          <w:p w14:paraId="32347AB3" w14:textId="77777777" w:rsidR="003A5179" w:rsidRPr="000A4E80" w:rsidRDefault="003A5179" w:rsidP="003915F2">
            <w:pPr>
              <w:rPr>
                <w:sz w:val="20"/>
                <w:szCs w:val="20"/>
              </w:rPr>
            </w:pPr>
            <w:r w:rsidRPr="000A4E80">
              <w:rPr>
                <w:sz w:val="20"/>
                <w:szCs w:val="20"/>
              </w:rPr>
              <w:t>PN-EN 14188-2</w:t>
            </w:r>
          </w:p>
        </w:tc>
        <w:tc>
          <w:tcPr>
            <w:tcW w:w="5909" w:type="dxa"/>
          </w:tcPr>
          <w:p w14:paraId="2253FF51" w14:textId="77777777" w:rsidR="003A5179" w:rsidRPr="000A4E80" w:rsidRDefault="003A5179" w:rsidP="003915F2">
            <w:pPr>
              <w:rPr>
                <w:sz w:val="20"/>
                <w:szCs w:val="20"/>
              </w:rPr>
            </w:pPr>
            <w:r w:rsidRPr="000A4E80">
              <w:rPr>
                <w:sz w:val="20"/>
                <w:szCs w:val="20"/>
              </w:rPr>
              <w:t>Wypełniacze szczelin i zalewy drogowe – Część 2: Wymagania wobec zalew drogowych na zimno</w:t>
            </w:r>
          </w:p>
        </w:tc>
      </w:tr>
      <w:tr w:rsidR="000A4E80" w:rsidRPr="000A4E80" w14:paraId="1F9381F8" w14:textId="77777777" w:rsidTr="003915F2">
        <w:tc>
          <w:tcPr>
            <w:tcW w:w="708" w:type="dxa"/>
          </w:tcPr>
          <w:p w14:paraId="603A0A85" w14:textId="77777777" w:rsidR="003A5179" w:rsidRPr="000A4E80" w:rsidRDefault="003A5179" w:rsidP="003915F2">
            <w:pPr>
              <w:jc w:val="center"/>
              <w:rPr>
                <w:sz w:val="20"/>
                <w:szCs w:val="20"/>
              </w:rPr>
            </w:pPr>
            <w:r w:rsidRPr="000A4E80">
              <w:rPr>
                <w:sz w:val="20"/>
                <w:szCs w:val="20"/>
              </w:rPr>
              <w:t>67.</w:t>
            </w:r>
          </w:p>
        </w:tc>
        <w:tc>
          <w:tcPr>
            <w:tcW w:w="2280" w:type="dxa"/>
          </w:tcPr>
          <w:p w14:paraId="2DB28727" w14:textId="77777777" w:rsidR="003A5179" w:rsidRPr="000A4E80" w:rsidRDefault="003A5179" w:rsidP="003915F2">
            <w:pPr>
              <w:rPr>
                <w:sz w:val="20"/>
                <w:szCs w:val="20"/>
              </w:rPr>
            </w:pPr>
            <w:r w:rsidRPr="000A4E80">
              <w:rPr>
                <w:sz w:val="20"/>
                <w:szCs w:val="20"/>
              </w:rPr>
              <w:t>PN-EN 22592</w:t>
            </w:r>
          </w:p>
        </w:tc>
        <w:tc>
          <w:tcPr>
            <w:tcW w:w="5909" w:type="dxa"/>
          </w:tcPr>
          <w:p w14:paraId="34F7C028" w14:textId="77777777" w:rsidR="003A5179" w:rsidRPr="000A4E80" w:rsidRDefault="003A5179" w:rsidP="003915F2">
            <w:pPr>
              <w:rPr>
                <w:sz w:val="20"/>
                <w:szCs w:val="20"/>
              </w:rPr>
            </w:pPr>
            <w:r w:rsidRPr="000A4E80">
              <w:rPr>
                <w:sz w:val="20"/>
                <w:szCs w:val="20"/>
              </w:rPr>
              <w:t>Przetwory naftowe – Oznaczanie temperatury zapłonu i palenia – Pomiar metodą otwartego tygla Clevelanda</w:t>
            </w:r>
          </w:p>
        </w:tc>
      </w:tr>
      <w:tr w:rsidR="000A4E80" w:rsidRPr="000A4E80" w14:paraId="2FAC21AB" w14:textId="77777777" w:rsidTr="003915F2">
        <w:tc>
          <w:tcPr>
            <w:tcW w:w="708" w:type="dxa"/>
          </w:tcPr>
          <w:p w14:paraId="78EDCCD9" w14:textId="77777777" w:rsidR="003A5179" w:rsidRPr="000A4E80" w:rsidRDefault="003A5179" w:rsidP="003915F2">
            <w:pPr>
              <w:jc w:val="center"/>
              <w:rPr>
                <w:sz w:val="20"/>
                <w:szCs w:val="20"/>
              </w:rPr>
            </w:pPr>
            <w:r w:rsidRPr="000A4E80">
              <w:rPr>
                <w:sz w:val="20"/>
                <w:szCs w:val="20"/>
              </w:rPr>
              <w:t>68.</w:t>
            </w:r>
          </w:p>
        </w:tc>
        <w:tc>
          <w:tcPr>
            <w:tcW w:w="2280" w:type="dxa"/>
          </w:tcPr>
          <w:p w14:paraId="55D8A528" w14:textId="77777777" w:rsidR="003A5179" w:rsidRPr="000A4E80" w:rsidRDefault="003A5179" w:rsidP="003915F2">
            <w:pPr>
              <w:rPr>
                <w:sz w:val="20"/>
                <w:szCs w:val="20"/>
              </w:rPr>
            </w:pPr>
            <w:r w:rsidRPr="000A4E80">
              <w:rPr>
                <w:sz w:val="20"/>
                <w:szCs w:val="20"/>
              </w:rPr>
              <w:t>PN-EN ISO 2592</w:t>
            </w:r>
          </w:p>
        </w:tc>
        <w:tc>
          <w:tcPr>
            <w:tcW w:w="5909" w:type="dxa"/>
          </w:tcPr>
          <w:p w14:paraId="7344C0FA" w14:textId="77777777" w:rsidR="003A5179" w:rsidRPr="000A4E80" w:rsidRDefault="003A5179" w:rsidP="003915F2">
            <w:pPr>
              <w:rPr>
                <w:sz w:val="20"/>
                <w:szCs w:val="20"/>
              </w:rPr>
            </w:pPr>
            <w:r w:rsidRPr="000A4E80">
              <w:rPr>
                <w:sz w:val="20"/>
                <w:szCs w:val="20"/>
              </w:rPr>
              <w:t>Oznaczanie temperatury zapłonu i palenia – Metoda otwartego tygla Clevelanda</w:t>
            </w:r>
          </w:p>
        </w:tc>
      </w:tr>
      <w:tr w:rsidR="000A4E80" w:rsidRPr="000A4E80" w14:paraId="6F5F4094" w14:textId="77777777" w:rsidTr="003915F2">
        <w:tc>
          <w:tcPr>
            <w:tcW w:w="708" w:type="dxa"/>
          </w:tcPr>
          <w:p w14:paraId="799477DB" w14:textId="77777777" w:rsidR="003A5179" w:rsidRPr="000A4E80" w:rsidRDefault="003A5179" w:rsidP="003915F2">
            <w:pPr>
              <w:jc w:val="center"/>
              <w:rPr>
                <w:sz w:val="20"/>
                <w:szCs w:val="20"/>
              </w:rPr>
            </w:pPr>
            <w:r w:rsidRPr="000A4E80">
              <w:rPr>
                <w:sz w:val="20"/>
                <w:szCs w:val="20"/>
              </w:rPr>
              <w:t>69.</w:t>
            </w:r>
          </w:p>
        </w:tc>
        <w:tc>
          <w:tcPr>
            <w:tcW w:w="2280" w:type="dxa"/>
          </w:tcPr>
          <w:p w14:paraId="4FC70B7D" w14:textId="77777777" w:rsidR="003A5179" w:rsidRPr="000A4E80" w:rsidRDefault="003A5179" w:rsidP="003915F2">
            <w:pPr>
              <w:rPr>
                <w:sz w:val="20"/>
                <w:szCs w:val="20"/>
              </w:rPr>
            </w:pPr>
            <w:r w:rsidRPr="000A4E80">
              <w:rPr>
                <w:sz w:val="20"/>
                <w:szCs w:val="20"/>
              </w:rPr>
              <w:t>PN-EN 13880-2</w:t>
            </w:r>
          </w:p>
        </w:tc>
        <w:tc>
          <w:tcPr>
            <w:tcW w:w="5909" w:type="dxa"/>
          </w:tcPr>
          <w:p w14:paraId="221088DD" w14:textId="77777777" w:rsidR="003A5179" w:rsidRPr="000A4E80" w:rsidRDefault="003A5179" w:rsidP="003915F2">
            <w:pPr>
              <w:rPr>
                <w:sz w:val="20"/>
                <w:szCs w:val="20"/>
              </w:rPr>
            </w:pPr>
            <w:r w:rsidRPr="000A4E80">
              <w:rPr>
                <w:sz w:val="20"/>
                <w:szCs w:val="20"/>
              </w:rPr>
              <w:t>Zalewy szczelin na gorąco -- Część 2: Metoda badania dla określenia penetracji stożka w temperaturze 25 C</w:t>
            </w:r>
          </w:p>
        </w:tc>
      </w:tr>
      <w:tr w:rsidR="000A4E80" w:rsidRPr="000A4E80" w14:paraId="08A2E45F" w14:textId="77777777" w:rsidTr="003915F2">
        <w:tc>
          <w:tcPr>
            <w:tcW w:w="708" w:type="dxa"/>
          </w:tcPr>
          <w:p w14:paraId="343D53BE" w14:textId="77777777" w:rsidR="003A5179" w:rsidRPr="000A4E80" w:rsidRDefault="003A5179" w:rsidP="003915F2">
            <w:pPr>
              <w:jc w:val="center"/>
              <w:rPr>
                <w:sz w:val="20"/>
                <w:szCs w:val="20"/>
              </w:rPr>
            </w:pPr>
            <w:r w:rsidRPr="000A4E80">
              <w:rPr>
                <w:sz w:val="20"/>
                <w:szCs w:val="20"/>
              </w:rPr>
              <w:t>70.</w:t>
            </w:r>
          </w:p>
        </w:tc>
        <w:tc>
          <w:tcPr>
            <w:tcW w:w="2280" w:type="dxa"/>
          </w:tcPr>
          <w:p w14:paraId="2FC2821B" w14:textId="77777777" w:rsidR="003A5179" w:rsidRPr="000A4E80" w:rsidRDefault="003A5179" w:rsidP="003915F2">
            <w:pPr>
              <w:rPr>
                <w:sz w:val="20"/>
                <w:szCs w:val="20"/>
              </w:rPr>
            </w:pPr>
            <w:r w:rsidRPr="000A4E80">
              <w:rPr>
                <w:sz w:val="20"/>
                <w:szCs w:val="20"/>
              </w:rPr>
              <w:t>PN-EN 13880-3</w:t>
            </w:r>
          </w:p>
        </w:tc>
        <w:tc>
          <w:tcPr>
            <w:tcW w:w="5909" w:type="dxa"/>
          </w:tcPr>
          <w:p w14:paraId="540616BB" w14:textId="77777777" w:rsidR="003A5179" w:rsidRPr="000A4E80" w:rsidRDefault="003A5179" w:rsidP="003915F2">
            <w:pPr>
              <w:rPr>
                <w:sz w:val="20"/>
                <w:szCs w:val="20"/>
              </w:rPr>
            </w:pPr>
            <w:r w:rsidRPr="000A4E80">
              <w:rPr>
                <w:sz w:val="20"/>
                <w:szCs w:val="20"/>
              </w:rPr>
              <w:t>Zalewy szczelin na gorąco -- Część 3: Metoda badania określająca penetrację i odprężenie sprężyste (odbojność)</w:t>
            </w:r>
          </w:p>
        </w:tc>
      </w:tr>
      <w:tr w:rsidR="000A4E80" w:rsidRPr="000A4E80" w14:paraId="2792EFB1" w14:textId="77777777" w:rsidTr="003915F2">
        <w:tc>
          <w:tcPr>
            <w:tcW w:w="708" w:type="dxa"/>
          </w:tcPr>
          <w:p w14:paraId="6C1FBB38" w14:textId="77777777" w:rsidR="003A5179" w:rsidRPr="000A4E80" w:rsidRDefault="003A5179" w:rsidP="003915F2">
            <w:pPr>
              <w:jc w:val="center"/>
              <w:rPr>
                <w:sz w:val="20"/>
                <w:szCs w:val="20"/>
              </w:rPr>
            </w:pPr>
            <w:r w:rsidRPr="000A4E80">
              <w:rPr>
                <w:sz w:val="20"/>
                <w:szCs w:val="20"/>
              </w:rPr>
              <w:t>71.</w:t>
            </w:r>
          </w:p>
        </w:tc>
        <w:tc>
          <w:tcPr>
            <w:tcW w:w="2280" w:type="dxa"/>
          </w:tcPr>
          <w:p w14:paraId="185E41B7" w14:textId="77777777" w:rsidR="003A5179" w:rsidRPr="000A4E80" w:rsidRDefault="003A5179" w:rsidP="003915F2">
            <w:pPr>
              <w:rPr>
                <w:sz w:val="20"/>
                <w:szCs w:val="20"/>
              </w:rPr>
            </w:pPr>
            <w:r w:rsidRPr="000A4E80">
              <w:rPr>
                <w:sz w:val="20"/>
                <w:szCs w:val="20"/>
              </w:rPr>
              <w:t>PN-EN 13880-5</w:t>
            </w:r>
          </w:p>
        </w:tc>
        <w:tc>
          <w:tcPr>
            <w:tcW w:w="5909" w:type="dxa"/>
          </w:tcPr>
          <w:p w14:paraId="730BD262" w14:textId="77777777" w:rsidR="003A5179" w:rsidRPr="000A4E80" w:rsidRDefault="003A5179" w:rsidP="003915F2">
            <w:pPr>
              <w:rPr>
                <w:sz w:val="20"/>
                <w:szCs w:val="20"/>
              </w:rPr>
            </w:pPr>
            <w:r w:rsidRPr="000A4E80">
              <w:rPr>
                <w:sz w:val="20"/>
                <w:szCs w:val="20"/>
              </w:rPr>
              <w:t>Zalewy szczelin na gorąco -- Część 5: Metody badań do oznaczania odporności na spływanie</w:t>
            </w:r>
          </w:p>
        </w:tc>
      </w:tr>
      <w:tr w:rsidR="000A4E80" w:rsidRPr="000A4E80" w14:paraId="03C28F11" w14:textId="77777777" w:rsidTr="003915F2">
        <w:tc>
          <w:tcPr>
            <w:tcW w:w="708" w:type="dxa"/>
          </w:tcPr>
          <w:p w14:paraId="4B0216F7" w14:textId="77777777" w:rsidR="003A5179" w:rsidRPr="000A4E80" w:rsidRDefault="003A5179" w:rsidP="003915F2">
            <w:pPr>
              <w:jc w:val="center"/>
              <w:rPr>
                <w:sz w:val="20"/>
                <w:szCs w:val="20"/>
              </w:rPr>
            </w:pPr>
            <w:r w:rsidRPr="000A4E80">
              <w:rPr>
                <w:sz w:val="20"/>
                <w:szCs w:val="20"/>
              </w:rPr>
              <w:t>72.</w:t>
            </w:r>
          </w:p>
        </w:tc>
        <w:tc>
          <w:tcPr>
            <w:tcW w:w="2280" w:type="dxa"/>
          </w:tcPr>
          <w:p w14:paraId="2A37EE61" w14:textId="77777777" w:rsidR="003A5179" w:rsidRPr="000A4E80" w:rsidRDefault="003A5179" w:rsidP="003915F2">
            <w:pPr>
              <w:rPr>
                <w:sz w:val="20"/>
                <w:szCs w:val="20"/>
              </w:rPr>
            </w:pPr>
            <w:r w:rsidRPr="000A4E80">
              <w:rPr>
                <w:sz w:val="20"/>
                <w:szCs w:val="20"/>
              </w:rPr>
              <w:t>PN-EN 13880-6</w:t>
            </w:r>
          </w:p>
        </w:tc>
        <w:tc>
          <w:tcPr>
            <w:tcW w:w="5909" w:type="dxa"/>
          </w:tcPr>
          <w:p w14:paraId="3EC0C140" w14:textId="77777777" w:rsidR="003A5179" w:rsidRPr="000A4E80" w:rsidRDefault="003A5179" w:rsidP="003915F2">
            <w:pPr>
              <w:rPr>
                <w:sz w:val="20"/>
                <w:szCs w:val="20"/>
              </w:rPr>
            </w:pPr>
            <w:r w:rsidRPr="000A4E80">
              <w:rPr>
                <w:sz w:val="20"/>
                <w:szCs w:val="20"/>
              </w:rPr>
              <w:t>Zalewy szczelin na gorąco -- Część 6: Metoda przygotowania próbek do badania</w:t>
            </w:r>
          </w:p>
        </w:tc>
      </w:tr>
      <w:tr w:rsidR="000A4E80" w:rsidRPr="000A4E80" w14:paraId="45E08059" w14:textId="77777777" w:rsidTr="003915F2">
        <w:tc>
          <w:tcPr>
            <w:tcW w:w="708" w:type="dxa"/>
          </w:tcPr>
          <w:p w14:paraId="59F73858" w14:textId="77777777" w:rsidR="003A5179" w:rsidRPr="000A4E80" w:rsidRDefault="003A5179" w:rsidP="003915F2">
            <w:pPr>
              <w:jc w:val="center"/>
              <w:rPr>
                <w:sz w:val="20"/>
                <w:szCs w:val="20"/>
              </w:rPr>
            </w:pPr>
            <w:r w:rsidRPr="000A4E80">
              <w:rPr>
                <w:sz w:val="20"/>
                <w:szCs w:val="20"/>
              </w:rPr>
              <w:t>73.</w:t>
            </w:r>
          </w:p>
        </w:tc>
        <w:tc>
          <w:tcPr>
            <w:tcW w:w="2280" w:type="dxa"/>
          </w:tcPr>
          <w:p w14:paraId="7C397882" w14:textId="77777777" w:rsidR="003A5179" w:rsidRPr="000A4E80" w:rsidRDefault="003A5179" w:rsidP="003915F2">
            <w:pPr>
              <w:rPr>
                <w:sz w:val="20"/>
                <w:szCs w:val="20"/>
              </w:rPr>
            </w:pPr>
            <w:r w:rsidRPr="000A4E80">
              <w:rPr>
                <w:sz w:val="20"/>
                <w:szCs w:val="20"/>
              </w:rPr>
              <w:t>PN-EN 13880-13</w:t>
            </w:r>
          </w:p>
        </w:tc>
        <w:tc>
          <w:tcPr>
            <w:tcW w:w="5909" w:type="dxa"/>
          </w:tcPr>
          <w:p w14:paraId="43D10CAF" w14:textId="77777777" w:rsidR="003A5179" w:rsidRPr="000A4E80" w:rsidRDefault="003A5179" w:rsidP="003915F2">
            <w:pPr>
              <w:rPr>
                <w:sz w:val="20"/>
                <w:szCs w:val="20"/>
              </w:rPr>
            </w:pPr>
            <w:r w:rsidRPr="000A4E80">
              <w:rPr>
                <w:sz w:val="20"/>
                <w:szCs w:val="20"/>
              </w:rPr>
              <w:t>Zalewy szczelin na gorąco -- Część 13: Metoda badania służąca do określenia wydłużenia nieciągłego (próba przyczepności)</w:t>
            </w:r>
          </w:p>
        </w:tc>
      </w:tr>
      <w:tr w:rsidR="000A4E80" w:rsidRPr="000A4E80" w14:paraId="65A10BC7" w14:textId="77777777" w:rsidTr="003915F2">
        <w:trPr>
          <w:trHeight w:val="555"/>
        </w:trPr>
        <w:tc>
          <w:tcPr>
            <w:tcW w:w="708" w:type="dxa"/>
          </w:tcPr>
          <w:p w14:paraId="50A8A9F4" w14:textId="77777777" w:rsidR="003A5179" w:rsidRPr="000A4E80" w:rsidRDefault="003A5179" w:rsidP="003915F2">
            <w:pPr>
              <w:jc w:val="center"/>
              <w:rPr>
                <w:sz w:val="20"/>
                <w:szCs w:val="20"/>
              </w:rPr>
            </w:pPr>
            <w:r w:rsidRPr="000A4E80">
              <w:rPr>
                <w:sz w:val="20"/>
                <w:szCs w:val="20"/>
              </w:rPr>
              <w:t>74.</w:t>
            </w:r>
          </w:p>
        </w:tc>
        <w:tc>
          <w:tcPr>
            <w:tcW w:w="2280" w:type="dxa"/>
          </w:tcPr>
          <w:p w14:paraId="718CC463" w14:textId="77777777" w:rsidR="003A5179" w:rsidRPr="000A4E80" w:rsidRDefault="003A5179" w:rsidP="003915F2">
            <w:pPr>
              <w:rPr>
                <w:sz w:val="20"/>
                <w:szCs w:val="20"/>
              </w:rPr>
            </w:pPr>
            <w:r w:rsidRPr="000A4E80">
              <w:rPr>
                <w:sz w:val="20"/>
                <w:szCs w:val="20"/>
              </w:rPr>
              <w:t>DIN 52123</w:t>
            </w:r>
          </w:p>
        </w:tc>
        <w:tc>
          <w:tcPr>
            <w:tcW w:w="5909" w:type="dxa"/>
          </w:tcPr>
          <w:p w14:paraId="4057067F" w14:textId="77777777" w:rsidR="003A5179" w:rsidRPr="000A4E80" w:rsidRDefault="003A5179" w:rsidP="003915F2">
            <w:pPr>
              <w:pStyle w:val="Nagwek2"/>
              <w:spacing w:before="0" w:after="0"/>
              <w:rPr>
                <w:sz w:val="20"/>
                <w:szCs w:val="20"/>
              </w:rPr>
            </w:pPr>
            <w:r w:rsidRPr="000A4E80">
              <w:rPr>
                <w:rStyle w:val="value"/>
                <w:b w:val="0"/>
                <w:sz w:val="20"/>
                <w:szCs w:val="20"/>
              </w:rPr>
              <w:t>Prüfung von Bitumen- und Polymerbitumenbahnen (Badanie taśm bitumicznych i polimerowo-bitumicznych)</w:t>
            </w:r>
          </w:p>
        </w:tc>
      </w:tr>
      <w:tr w:rsidR="003A5179" w:rsidRPr="000A4E80" w14:paraId="5F53B301" w14:textId="77777777" w:rsidTr="003915F2">
        <w:tc>
          <w:tcPr>
            <w:tcW w:w="708" w:type="dxa"/>
          </w:tcPr>
          <w:p w14:paraId="6E4DC2BB" w14:textId="77777777" w:rsidR="003A5179" w:rsidRPr="000A4E80" w:rsidRDefault="003A5179" w:rsidP="003915F2">
            <w:pPr>
              <w:jc w:val="center"/>
              <w:rPr>
                <w:sz w:val="20"/>
                <w:szCs w:val="20"/>
              </w:rPr>
            </w:pPr>
            <w:r w:rsidRPr="000A4E80">
              <w:rPr>
                <w:sz w:val="20"/>
                <w:szCs w:val="20"/>
              </w:rPr>
              <w:t>75.</w:t>
            </w:r>
          </w:p>
        </w:tc>
        <w:tc>
          <w:tcPr>
            <w:tcW w:w="2280" w:type="dxa"/>
          </w:tcPr>
          <w:p w14:paraId="38348049" w14:textId="77777777" w:rsidR="003A5179" w:rsidRPr="000A4E80" w:rsidRDefault="003A5179" w:rsidP="003915F2">
            <w:pPr>
              <w:rPr>
                <w:sz w:val="20"/>
                <w:szCs w:val="20"/>
              </w:rPr>
            </w:pPr>
            <w:r w:rsidRPr="000A4E80">
              <w:rPr>
                <w:sz w:val="20"/>
                <w:szCs w:val="20"/>
              </w:rPr>
              <w:t>PN-EN 1425</w:t>
            </w:r>
          </w:p>
        </w:tc>
        <w:tc>
          <w:tcPr>
            <w:tcW w:w="5909" w:type="dxa"/>
          </w:tcPr>
          <w:p w14:paraId="512A5034" w14:textId="77777777" w:rsidR="003A5179" w:rsidRPr="000A4E80" w:rsidRDefault="003A5179" w:rsidP="003915F2">
            <w:pPr>
              <w:pStyle w:val="Nagwek2"/>
              <w:spacing w:before="0" w:after="0"/>
              <w:rPr>
                <w:rStyle w:val="value"/>
                <w:b w:val="0"/>
                <w:sz w:val="20"/>
                <w:szCs w:val="20"/>
              </w:rPr>
            </w:pPr>
            <w:r w:rsidRPr="000A4E80">
              <w:rPr>
                <w:b w:val="0"/>
                <w:sz w:val="20"/>
                <w:szCs w:val="20"/>
              </w:rPr>
              <w:t>Asfalty i lepiszcza asfaltowe -- Ocena organoleptyczna</w:t>
            </w:r>
          </w:p>
        </w:tc>
      </w:tr>
    </w:tbl>
    <w:p w14:paraId="29071E95" w14:textId="77777777" w:rsidR="003A5179" w:rsidRPr="000A4E80" w:rsidRDefault="003A5179" w:rsidP="003A5179">
      <w:pPr>
        <w:rPr>
          <w:sz w:val="20"/>
          <w:szCs w:val="20"/>
        </w:rPr>
      </w:pPr>
    </w:p>
    <w:p w14:paraId="112CFF37" w14:textId="77777777" w:rsidR="003A5179" w:rsidRPr="000A4E80" w:rsidRDefault="003A5179" w:rsidP="003A5179">
      <w:pPr>
        <w:rPr>
          <w:sz w:val="20"/>
          <w:szCs w:val="20"/>
        </w:rPr>
      </w:pPr>
    </w:p>
    <w:tbl>
      <w:tblPr>
        <w:tblW w:w="8897" w:type="dxa"/>
        <w:tblLayout w:type="fixed"/>
        <w:tblLook w:val="01E0" w:firstRow="1" w:lastRow="1" w:firstColumn="1" w:lastColumn="1" w:noHBand="0" w:noVBand="0"/>
      </w:tblPr>
      <w:tblGrid>
        <w:gridCol w:w="708"/>
        <w:gridCol w:w="2280"/>
        <w:gridCol w:w="5909"/>
      </w:tblGrid>
      <w:tr w:rsidR="000A4E80" w:rsidRPr="000A4E80" w14:paraId="58215AF4" w14:textId="77777777" w:rsidTr="003915F2">
        <w:tc>
          <w:tcPr>
            <w:tcW w:w="708" w:type="dxa"/>
          </w:tcPr>
          <w:p w14:paraId="0647A698" w14:textId="77777777" w:rsidR="003A5179" w:rsidRPr="000A4E80" w:rsidRDefault="003A5179" w:rsidP="003915F2">
            <w:pPr>
              <w:jc w:val="center"/>
              <w:rPr>
                <w:sz w:val="20"/>
                <w:szCs w:val="20"/>
              </w:rPr>
            </w:pPr>
            <w:r w:rsidRPr="000A4E80">
              <w:rPr>
                <w:sz w:val="20"/>
                <w:szCs w:val="20"/>
              </w:rPr>
              <w:t>76.</w:t>
            </w:r>
          </w:p>
        </w:tc>
        <w:tc>
          <w:tcPr>
            <w:tcW w:w="2280" w:type="dxa"/>
          </w:tcPr>
          <w:p w14:paraId="05CEBEE2" w14:textId="77777777" w:rsidR="003A5179" w:rsidRPr="000A4E80" w:rsidRDefault="003A5179" w:rsidP="003915F2">
            <w:pPr>
              <w:rPr>
                <w:sz w:val="20"/>
                <w:szCs w:val="20"/>
              </w:rPr>
            </w:pPr>
            <w:r w:rsidRPr="000A4E80">
              <w:rPr>
                <w:sz w:val="20"/>
                <w:szCs w:val="20"/>
              </w:rPr>
              <w:t>PN-EN 1428</w:t>
            </w:r>
          </w:p>
        </w:tc>
        <w:tc>
          <w:tcPr>
            <w:tcW w:w="5909" w:type="dxa"/>
          </w:tcPr>
          <w:p w14:paraId="677D9747" w14:textId="77777777" w:rsidR="003A5179" w:rsidRPr="000A4E80" w:rsidRDefault="003A5179" w:rsidP="003915F2">
            <w:pPr>
              <w:rPr>
                <w:b/>
                <w:sz w:val="20"/>
                <w:szCs w:val="20"/>
              </w:rPr>
            </w:pPr>
            <w:r w:rsidRPr="000A4E80">
              <w:rPr>
                <w:sz w:val="20"/>
                <w:szCs w:val="20"/>
              </w:rPr>
              <w:t>Asfalty i lepiszcza asfaltowe -- Oznaczanie zawartości wody w emulsjach asfaltowych -- Metoda destylacji azeotropowej</w:t>
            </w:r>
          </w:p>
        </w:tc>
      </w:tr>
      <w:tr w:rsidR="000A4E80" w:rsidRPr="000A4E80" w14:paraId="60F0ED65" w14:textId="77777777" w:rsidTr="003915F2">
        <w:tc>
          <w:tcPr>
            <w:tcW w:w="708" w:type="dxa"/>
          </w:tcPr>
          <w:p w14:paraId="12AB2C84" w14:textId="77777777" w:rsidR="003A5179" w:rsidRPr="000A4E80" w:rsidRDefault="003A5179" w:rsidP="003915F2">
            <w:pPr>
              <w:jc w:val="center"/>
              <w:rPr>
                <w:sz w:val="20"/>
                <w:szCs w:val="20"/>
              </w:rPr>
            </w:pPr>
            <w:r w:rsidRPr="000A4E80">
              <w:rPr>
                <w:sz w:val="20"/>
                <w:szCs w:val="20"/>
              </w:rPr>
              <w:t xml:space="preserve">77. </w:t>
            </w:r>
          </w:p>
        </w:tc>
        <w:tc>
          <w:tcPr>
            <w:tcW w:w="2280" w:type="dxa"/>
          </w:tcPr>
          <w:p w14:paraId="4BD790AE" w14:textId="77777777" w:rsidR="003A5179" w:rsidRPr="000A4E80" w:rsidRDefault="003A5179" w:rsidP="003915F2">
            <w:pPr>
              <w:rPr>
                <w:sz w:val="20"/>
                <w:szCs w:val="20"/>
              </w:rPr>
            </w:pPr>
            <w:r w:rsidRPr="000A4E80">
              <w:rPr>
                <w:sz w:val="20"/>
                <w:szCs w:val="20"/>
              </w:rPr>
              <w:t>PN-EN 13074-1</w:t>
            </w:r>
          </w:p>
        </w:tc>
        <w:tc>
          <w:tcPr>
            <w:tcW w:w="5909" w:type="dxa"/>
          </w:tcPr>
          <w:p w14:paraId="27D63D0D" w14:textId="77777777" w:rsidR="003A5179" w:rsidRPr="000A4E80" w:rsidRDefault="003A5179" w:rsidP="003915F2">
            <w:pPr>
              <w:rPr>
                <w:sz w:val="20"/>
                <w:szCs w:val="20"/>
              </w:rPr>
            </w:pPr>
            <w:r w:rsidRPr="000A4E80">
              <w:rPr>
                <w:sz w:val="20"/>
                <w:szCs w:val="20"/>
              </w:rPr>
              <w:t>Asfalty i lepiszcza asfaltowe -- Odzyskiwanie lepiszcza z emulsji asfaltowych lub asfaltów upłynnionych lub fluksowanych -- Część 1: Odzyskiwanie metodą odparowania</w:t>
            </w:r>
          </w:p>
        </w:tc>
      </w:tr>
      <w:tr w:rsidR="000A4E80" w:rsidRPr="000A4E80" w14:paraId="5F5E061D" w14:textId="77777777" w:rsidTr="003915F2">
        <w:tc>
          <w:tcPr>
            <w:tcW w:w="708" w:type="dxa"/>
          </w:tcPr>
          <w:p w14:paraId="15D01515" w14:textId="77777777" w:rsidR="003A5179" w:rsidRPr="000A4E80" w:rsidRDefault="003A5179" w:rsidP="003915F2">
            <w:pPr>
              <w:jc w:val="center"/>
              <w:rPr>
                <w:sz w:val="20"/>
                <w:szCs w:val="20"/>
              </w:rPr>
            </w:pPr>
            <w:r w:rsidRPr="000A4E80">
              <w:rPr>
                <w:sz w:val="20"/>
                <w:szCs w:val="20"/>
              </w:rPr>
              <w:t>78.</w:t>
            </w:r>
          </w:p>
        </w:tc>
        <w:tc>
          <w:tcPr>
            <w:tcW w:w="2280" w:type="dxa"/>
          </w:tcPr>
          <w:p w14:paraId="6AC594DA" w14:textId="77777777" w:rsidR="003A5179" w:rsidRPr="000A4E80" w:rsidRDefault="003A5179" w:rsidP="003915F2">
            <w:pPr>
              <w:rPr>
                <w:sz w:val="20"/>
                <w:szCs w:val="20"/>
              </w:rPr>
            </w:pPr>
            <w:r w:rsidRPr="000A4E80">
              <w:rPr>
                <w:sz w:val="20"/>
                <w:szCs w:val="20"/>
              </w:rPr>
              <w:t>PN-EN 13074-2</w:t>
            </w:r>
          </w:p>
        </w:tc>
        <w:tc>
          <w:tcPr>
            <w:tcW w:w="5909" w:type="dxa"/>
          </w:tcPr>
          <w:p w14:paraId="38EC6150" w14:textId="77777777" w:rsidR="003A5179" w:rsidRPr="000A4E80" w:rsidRDefault="003A5179" w:rsidP="003915F2">
            <w:pPr>
              <w:rPr>
                <w:sz w:val="20"/>
                <w:szCs w:val="20"/>
              </w:rPr>
            </w:pPr>
            <w:r w:rsidRPr="000A4E80">
              <w:rPr>
                <w:sz w:val="20"/>
                <w:szCs w:val="20"/>
              </w:rPr>
              <w:t>Asfalty i lepiszcza asfaltowe -- Odzyskiwanie lepiszcza z emulsji asfaltowych lub asfaltów upłynnionych lub fluksowanych -- Część 2: Stabilizacja po odzyskaniu metodą odparowania</w:t>
            </w:r>
          </w:p>
        </w:tc>
      </w:tr>
    </w:tbl>
    <w:p w14:paraId="351D6E63" w14:textId="77777777" w:rsidR="003A5179" w:rsidRPr="000A4E80" w:rsidRDefault="003A5179" w:rsidP="003A5179">
      <w:pPr>
        <w:pStyle w:val="Nagwek2"/>
        <w:rPr>
          <w:sz w:val="20"/>
          <w:szCs w:val="20"/>
        </w:rPr>
      </w:pPr>
      <w:r w:rsidRPr="000A4E80">
        <w:rPr>
          <w:sz w:val="20"/>
          <w:szCs w:val="20"/>
        </w:rPr>
        <w:t>10.3. Wymagania techniczne i katalogi</w:t>
      </w:r>
    </w:p>
    <w:p w14:paraId="45209C5D" w14:textId="77777777" w:rsidR="003A5179" w:rsidRPr="000A4E80" w:rsidRDefault="003A5179">
      <w:pPr>
        <w:numPr>
          <w:ilvl w:val="0"/>
          <w:numId w:val="263"/>
        </w:numPr>
        <w:tabs>
          <w:tab w:val="left" w:pos="426"/>
        </w:tabs>
        <w:overflowPunct w:val="0"/>
        <w:autoSpaceDE w:val="0"/>
        <w:autoSpaceDN w:val="0"/>
        <w:adjustRightInd w:val="0"/>
        <w:ind w:left="426" w:hanging="66"/>
        <w:jc w:val="both"/>
        <w:textAlignment w:val="baseline"/>
        <w:rPr>
          <w:sz w:val="20"/>
          <w:szCs w:val="20"/>
        </w:rPr>
      </w:pPr>
      <w:r w:rsidRPr="000A4E80">
        <w:rPr>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0F1B71CE" w14:textId="77777777" w:rsidR="003A5179" w:rsidRPr="000A4E80" w:rsidRDefault="003A5179">
      <w:pPr>
        <w:numPr>
          <w:ilvl w:val="0"/>
          <w:numId w:val="263"/>
        </w:numPr>
        <w:tabs>
          <w:tab w:val="left" w:pos="426"/>
        </w:tabs>
        <w:overflowPunct w:val="0"/>
        <w:autoSpaceDE w:val="0"/>
        <w:autoSpaceDN w:val="0"/>
        <w:adjustRightInd w:val="0"/>
        <w:ind w:left="426" w:hanging="66"/>
        <w:jc w:val="both"/>
        <w:textAlignment w:val="baseline"/>
        <w:rPr>
          <w:sz w:val="20"/>
          <w:szCs w:val="20"/>
        </w:rPr>
      </w:pPr>
      <w:r w:rsidRPr="000A4E80">
        <w:rPr>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2AE9B365" w14:textId="77777777" w:rsidR="003A5179" w:rsidRPr="000A4E80" w:rsidRDefault="003A5179">
      <w:pPr>
        <w:numPr>
          <w:ilvl w:val="0"/>
          <w:numId w:val="263"/>
        </w:numPr>
        <w:tabs>
          <w:tab w:val="left" w:pos="426"/>
        </w:tabs>
        <w:overflowPunct w:val="0"/>
        <w:autoSpaceDE w:val="0"/>
        <w:autoSpaceDN w:val="0"/>
        <w:adjustRightInd w:val="0"/>
        <w:ind w:left="426" w:hanging="66"/>
        <w:jc w:val="both"/>
        <w:textAlignment w:val="baseline"/>
        <w:rPr>
          <w:sz w:val="20"/>
          <w:szCs w:val="20"/>
        </w:rPr>
      </w:pPr>
      <w:r w:rsidRPr="000A4E80">
        <w:rPr>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6293EF13" w14:textId="77777777" w:rsidR="003A5179" w:rsidRPr="000A4E80" w:rsidRDefault="003A5179">
      <w:pPr>
        <w:numPr>
          <w:ilvl w:val="0"/>
          <w:numId w:val="263"/>
        </w:numPr>
        <w:tabs>
          <w:tab w:val="left" w:pos="426"/>
          <w:tab w:val="left" w:pos="567"/>
        </w:tabs>
        <w:overflowPunct w:val="0"/>
        <w:autoSpaceDE w:val="0"/>
        <w:autoSpaceDN w:val="0"/>
        <w:adjustRightInd w:val="0"/>
        <w:ind w:left="426" w:hanging="66"/>
        <w:jc w:val="both"/>
        <w:textAlignment w:val="baseline"/>
        <w:rPr>
          <w:sz w:val="20"/>
          <w:szCs w:val="20"/>
        </w:rPr>
      </w:pPr>
      <w:r w:rsidRPr="000A4E80">
        <w:rPr>
          <w:sz w:val="20"/>
          <w:szCs w:val="20"/>
        </w:rPr>
        <w:t>Katalog typowych konstrukcji nawierzchni podatnych i półsztywnych. Załącznik do Zarządzenia nr 31 Generalnego Dyrektora Dróg Krajowych i Autostrad z dnia 16 czerwca 2014 r.</w:t>
      </w:r>
    </w:p>
    <w:p w14:paraId="60478D62" w14:textId="77777777" w:rsidR="003A5179" w:rsidRPr="000A4E80" w:rsidRDefault="003A5179" w:rsidP="003A5179">
      <w:pPr>
        <w:pStyle w:val="Nagwek2"/>
        <w:rPr>
          <w:sz w:val="20"/>
          <w:szCs w:val="20"/>
        </w:rPr>
      </w:pPr>
      <w:r w:rsidRPr="000A4E80">
        <w:rPr>
          <w:sz w:val="20"/>
          <w:szCs w:val="20"/>
        </w:rPr>
        <w:t>10.4. Inne dokumenty</w:t>
      </w:r>
    </w:p>
    <w:p w14:paraId="3407CE81" w14:textId="77777777" w:rsidR="003A5179" w:rsidRPr="000A4E80" w:rsidRDefault="003A5179">
      <w:pPr>
        <w:numPr>
          <w:ilvl w:val="0"/>
          <w:numId w:val="263"/>
        </w:numPr>
        <w:tabs>
          <w:tab w:val="left" w:pos="426"/>
          <w:tab w:val="left" w:pos="567"/>
        </w:tabs>
        <w:overflowPunct w:val="0"/>
        <w:autoSpaceDE w:val="0"/>
        <w:autoSpaceDN w:val="0"/>
        <w:adjustRightInd w:val="0"/>
        <w:ind w:left="426" w:hanging="66"/>
        <w:jc w:val="both"/>
        <w:textAlignment w:val="baseline"/>
        <w:rPr>
          <w:sz w:val="20"/>
          <w:szCs w:val="20"/>
        </w:rPr>
      </w:pPr>
      <w:r w:rsidRPr="000A4E80">
        <w:rPr>
          <w:sz w:val="20"/>
          <w:szCs w:val="20"/>
        </w:rPr>
        <w:t>Rozporządzenie Ministra Transportu i Gospodarki Morskiej z dnia 1 sierpnia 2019 r. zmieniające rozporządzenie w sprawie warunków technicznych, jakim powinny odpowiadać drogi publiczne i ich usytuowanie (jednolity tekst Dz.U. z 2016, poz. 124)</w:t>
      </w:r>
    </w:p>
    <w:p w14:paraId="2A8A05E7" w14:textId="77777777" w:rsidR="003A5179" w:rsidRPr="000A4E80" w:rsidRDefault="003A5179">
      <w:pPr>
        <w:numPr>
          <w:ilvl w:val="0"/>
          <w:numId w:val="263"/>
        </w:numPr>
        <w:tabs>
          <w:tab w:val="left" w:pos="426"/>
          <w:tab w:val="left" w:pos="567"/>
        </w:tabs>
        <w:overflowPunct w:val="0"/>
        <w:autoSpaceDE w:val="0"/>
        <w:autoSpaceDN w:val="0"/>
        <w:adjustRightInd w:val="0"/>
        <w:ind w:left="426" w:hanging="66"/>
        <w:jc w:val="both"/>
        <w:textAlignment w:val="baseline"/>
        <w:rPr>
          <w:sz w:val="20"/>
          <w:szCs w:val="20"/>
        </w:rPr>
      </w:pPr>
      <w:r w:rsidRPr="000A4E80">
        <w:rPr>
          <w:sz w:val="20"/>
          <w:szCs w:val="20"/>
        </w:rPr>
        <w:t>Ustawa z dnia 19 sierpnia 2011 r. o przewozie drogowym towarów niebezpiecznych (Dz.U. nr 227, poz. 1367 z późn. zm.)</w:t>
      </w:r>
    </w:p>
    <w:p w14:paraId="0C113CFF" w14:textId="77777777" w:rsidR="003A5179" w:rsidRPr="000A4E80" w:rsidRDefault="003A5179">
      <w:pPr>
        <w:numPr>
          <w:ilvl w:val="0"/>
          <w:numId w:val="263"/>
        </w:numPr>
        <w:tabs>
          <w:tab w:val="left" w:pos="426"/>
        </w:tabs>
        <w:overflowPunct w:val="0"/>
        <w:autoSpaceDE w:val="0"/>
        <w:autoSpaceDN w:val="0"/>
        <w:adjustRightInd w:val="0"/>
        <w:ind w:left="426" w:hanging="66"/>
        <w:jc w:val="both"/>
        <w:textAlignment w:val="baseline"/>
        <w:rPr>
          <w:sz w:val="20"/>
          <w:szCs w:val="20"/>
        </w:rPr>
      </w:pPr>
      <w:r w:rsidRPr="000A4E80">
        <w:rPr>
          <w:sz w:val="20"/>
          <w:szCs w:val="20"/>
        </w:rPr>
        <w:t xml:space="preserve">Załącznik do zarządzenia Nr 17 Generalnego Dyrektora Dróg Krajowych i Autostrad dnia 21 maja 2020 r. - Instrukcja DP-T 14 Ocena jakości na drogach krajowych </w:t>
      </w:r>
      <w:r w:rsidRPr="000A4E80">
        <w:rPr>
          <w:sz w:val="20"/>
          <w:szCs w:val="20"/>
        </w:rPr>
        <w:br/>
        <w:t>część I - Roboty drogowe.</w:t>
      </w:r>
    </w:p>
    <w:p w14:paraId="3DF86EDA" w14:textId="77777777" w:rsidR="000B5DB2" w:rsidRPr="000A4E80" w:rsidRDefault="000B5DB2" w:rsidP="000B5DB2">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TekstpodstawowywcityZnak"/>
          <w:sz w:val="20"/>
          <w:szCs w:val="20"/>
        </w:rPr>
      </w:pPr>
    </w:p>
    <w:p w14:paraId="18ACB930" w14:textId="77777777" w:rsidR="000B5DB2" w:rsidRPr="007D4548" w:rsidRDefault="000B5DB2">
      <w:pPr>
        <w:rPr>
          <w:rStyle w:val="TekstpodstawowywcityZnak"/>
          <w:bCs/>
          <w:kern w:val="32"/>
          <w:sz w:val="20"/>
          <w:szCs w:val="20"/>
        </w:rPr>
      </w:pPr>
      <w:r w:rsidRPr="007D4548">
        <w:rPr>
          <w:rStyle w:val="TekstpodstawowywcityZnak"/>
          <w:b/>
          <w:sz w:val="20"/>
          <w:szCs w:val="20"/>
        </w:rPr>
        <w:br w:type="page"/>
      </w:r>
    </w:p>
    <w:p w14:paraId="1BA3AAF8" w14:textId="1289AE8E" w:rsidR="0008374C" w:rsidRPr="007D4548" w:rsidRDefault="0008374C" w:rsidP="0008374C">
      <w:pPr>
        <w:pStyle w:val="Nagwek1"/>
        <w:ind w:left="1134" w:hanging="1134"/>
        <w:rPr>
          <w:snapToGrid w:val="0"/>
          <w:szCs w:val="20"/>
        </w:rPr>
      </w:pPr>
      <w:bookmarkStart w:id="498" w:name="_Toc130558103"/>
      <w:bookmarkStart w:id="499" w:name="_Toc405828760"/>
      <w:bookmarkStart w:id="500" w:name="_Toc57270542"/>
      <w:r w:rsidRPr="007D4548">
        <w:rPr>
          <w:rStyle w:val="header3"/>
          <w:b/>
          <w:sz w:val="20"/>
          <w:szCs w:val="20"/>
        </w:rPr>
        <w:t>D.05.03.05b. NAWIERZCHNIA Z BETONU ASFALTOWEGO. WARSTWA WIĄŻĄCA I WYRÓWNAWCZA</w:t>
      </w:r>
      <w:bookmarkEnd w:id="498"/>
      <w:r w:rsidRPr="007D4548">
        <w:rPr>
          <w:rStyle w:val="header3"/>
          <w:b/>
          <w:sz w:val="20"/>
          <w:szCs w:val="20"/>
        </w:rPr>
        <w:t xml:space="preserve"> </w:t>
      </w:r>
      <w:bookmarkEnd w:id="499"/>
      <w:bookmarkEnd w:id="500"/>
    </w:p>
    <w:p w14:paraId="70E2A915" w14:textId="77777777" w:rsidR="0008374C" w:rsidRPr="007D4548" w:rsidRDefault="0008374C" w:rsidP="0008374C">
      <w:pPr>
        <w:rPr>
          <w:b/>
          <w:sz w:val="20"/>
          <w:szCs w:val="20"/>
        </w:rPr>
      </w:pPr>
    </w:p>
    <w:p w14:paraId="441457E3" w14:textId="77777777" w:rsidR="003A5179" w:rsidRPr="007D4548" w:rsidRDefault="003A5179" w:rsidP="003915F2">
      <w:pPr>
        <w:spacing w:before="240"/>
        <w:jc w:val="both"/>
        <w:rPr>
          <w:b/>
          <w:sz w:val="20"/>
          <w:szCs w:val="20"/>
        </w:rPr>
      </w:pPr>
      <w:r w:rsidRPr="007D4548">
        <w:rPr>
          <w:b/>
          <w:sz w:val="20"/>
          <w:szCs w:val="20"/>
        </w:rPr>
        <w:t>1. WSTĘP</w:t>
      </w:r>
    </w:p>
    <w:p w14:paraId="5B7C703C" w14:textId="77777777" w:rsidR="003A5179" w:rsidRPr="007D4548" w:rsidRDefault="003A5179" w:rsidP="003915F2">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b/>
          <w:spacing w:val="-3"/>
          <w:sz w:val="20"/>
          <w:szCs w:val="20"/>
        </w:rPr>
      </w:pPr>
      <w:bookmarkStart w:id="501" w:name="_Hlk79590813"/>
      <w:r w:rsidRPr="007D4548">
        <w:rPr>
          <w:b/>
          <w:spacing w:val="-3"/>
          <w:sz w:val="20"/>
          <w:szCs w:val="20"/>
        </w:rPr>
        <w:t>1.1. Przedmiot SSTWiORB</w:t>
      </w:r>
    </w:p>
    <w:bookmarkEnd w:id="501"/>
    <w:p w14:paraId="317C8214" w14:textId="53B78F43" w:rsidR="000A4E80" w:rsidRPr="007D4548" w:rsidRDefault="003A5179" w:rsidP="000A4E80">
      <w:pPr>
        <w:rPr>
          <w:b/>
          <w:bCs/>
          <w:spacing w:val="-3"/>
          <w:sz w:val="20"/>
        </w:rPr>
      </w:pPr>
      <w:r w:rsidRPr="007D4548">
        <w:rPr>
          <w:spacing w:val="-3"/>
          <w:sz w:val="20"/>
          <w:szCs w:val="20"/>
        </w:rPr>
        <w:t xml:space="preserve">Przedmiotem niniejszej szczegółowej specyfikacji technicznej (SST) są wymagania dotyczące wykonania i odbioru robót związanych z wykonaniem warstwy wiążącej i wyrównawczej z betonu asfaltowego AC </w:t>
      </w:r>
      <w:r w:rsidR="000A4E80" w:rsidRPr="007D4548">
        <w:rPr>
          <w:spacing w:val="-3"/>
          <w:sz w:val="20"/>
          <w:szCs w:val="20"/>
        </w:rPr>
        <w:t>22</w:t>
      </w:r>
      <w:r w:rsidRPr="007D4548">
        <w:rPr>
          <w:spacing w:val="-3"/>
          <w:sz w:val="20"/>
          <w:szCs w:val="20"/>
        </w:rPr>
        <w:t xml:space="preserve"> W PMB 25/55-60 KR 3-4 na zadaniu </w:t>
      </w:r>
      <w:r w:rsidRPr="007D4548">
        <w:rPr>
          <w:snapToGrid w:val="0"/>
          <w:sz w:val="20"/>
          <w:szCs w:val="20"/>
        </w:rPr>
        <w:t xml:space="preserve"> </w:t>
      </w:r>
      <w:r w:rsidR="000A4E80" w:rsidRPr="007D4548">
        <w:rPr>
          <w:b/>
          <w:bCs/>
          <w:spacing w:val="-3"/>
          <w:sz w:val="20"/>
        </w:rPr>
        <w:t>„Rozbudowa drogi wojewódzkiej nr 731 polegająca na rozbiórce istniejącego mostu w km 10+414 w miejscowości Piaseczno i budowie nowego obiektu inżynierskiego wraz z dojazdami w niezbędnym zakresie”.</w:t>
      </w:r>
    </w:p>
    <w:p w14:paraId="4FEAA6A8" w14:textId="1096FA4E" w:rsidR="003A5179" w:rsidRPr="007D4548" w:rsidRDefault="003A5179" w:rsidP="003915F2">
      <w:pPr>
        <w:jc w:val="both"/>
        <w:rPr>
          <w:spacing w:val="-3"/>
          <w:sz w:val="20"/>
          <w:szCs w:val="20"/>
        </w:rPr>
      </w:pPr>
    </w:p>
    <w:p w14:paraId="78085458" w14:textId="77777777" w:rsidR="003A5179" w:rsidRPr="007D4548" w:rsidRDefault="003A5179" w:rsidP="003915F2">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b/>
          <w:spacing w:val="-3"/>
          <w:sz w:val="20"/>
          <w:szCs w:val="20"/>
        </w:rPr>
      </w:pPr>
      <w:r w:rsidRPr="007D4548">
        <w:rPr>
          <w:b/>
          <w:spacing w:val="-3"/>
          <w:sz w:val="20"/>
          <w:szCs w:val="20"/>
        </w:rPr>
        <w:t xml:space="preserve">1.2. Zakres stosowania STWiORB </w:t>
      </w:r>
    </w:p>
    <w:p w14:paraId="7298A196" w14:textId="77777777" w:rsidR="003A5179" w:rsidRPr="007D4548" w:rsidRDefault="003A5179" w:rsidP="003915F2">
      <w:pPr>
        <w:jc w:val="both"/>
        <w:rPr>
          <w:spacing w:val="-3"/>
          <w:sz w:val="20"/>
          <w:szCs w:val="20"/>
        </w:rPr>
      </w:pPr>
      <w:r w:rsidRPr="007D4548">
        <w:rPr>
          <w:spacing w:val="-3"/>
          <w:sz w:val="20"/>
          <w:szCs w:val="20"/>
        </w:rPr>
        <w:t xml:space="preserve">Specyfikacja Techniczna Wykonania i Odbioru Robót Budowlanych stosowana jest jako dokument przetargowy i kontraktowy przy zlecaniu i realizacji robót wymienionych w punkcie 1.1. </w:t>
      </w:r>
    </w:p>
    <w:p w14:paraId="647BEDCD" w14:textId="77777777" w:rsidR="003A5179" w:rsidRPr="007D4548" w:rsidRDefault="003A5179" w:rsidP="003915F2">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jc w:val="both"/>
        <w:rPr>
          <w:spacing w:val="-3"/>
          <w:sz w:val="20"/>
          <w:szCs w:val="20"/>
        </w:rPr>
      </w:pPr>
      <w:r w:rsidRPr="007D4548">
        <w:rPr>
          <w:b/>
          <w:spacing w:val="-3"/>
          <w:sz w:val="20"/>
          <w:szCs w:val="20"/>
        </w:rPr>
        <w:t xml:space="preserve">1.3. Zakres Robót objętych STWiORB </w:t>
      </w:r>
    </w:p>
    <w:p w14:paraId="015ECA7C" w14:textId="77777777" w:rsidR="003A5179" w:rsidRPr="007D4548" w:rsidRDefault="003A5179" w:rsidP="003915F2">
      <w:pPr>
        <w:jc w:val="both"/>
        <w:rPr>
          <w:spacing w:val="-3"/>
          <w:sz w:val="20"/>
          <w:szCs w:val="20"/>
        </w:rPr>
      </w:pPr>
      <w:r w:rsidRPr="007D4548">
        <w:rPr>
          <w:spacing w:val="-3"/>
          <w:sz w:val="20"/>
          <w:szCs w:val="20"/>
        </w:rPr>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14:paraId="2C8AB7F0" w14:textId="77777777" w:rsidR="003A5179" w:rsidRPr="007D4548" w:rsidRDefault="003A5179" w:rsidP="003915F2">
      <w:pPr>
        <w:jc w:val="both"/>
        <w:rPr>
          <w:spacing w:val="-3"/>
          <w:sz w:val="20"/>
          <w:szCs w:val="20"/>
        </w:rPr>
      </w:pPr>
      <w:r w:rsidRPr="007D4548">
        <w:rPr>
          <w:spacing w:val="-3"/>
          <w:sz w:val="20"/>
          <w:szCs w:val="20"/>
        </w:rPr>
        <w:tab/>
        <w:t>Warstwę wiążącą i wyrównawczą z betonu asfaltowego można wykonywać dla dróg kategorii ruchu od KR1 do KR7 (określenie kategorii ruchu podano w punkcie 1.4.8). Stosowane mieszanki  betonu asfaltowego o wymiarze D (patrz pkt 1.4.5.) podano w tablicy 1.</w:t>
      </w:r>
    </w:p>
    <w:p w14:paraId="60BF3134" w14:textId="77777777" w:rsidR="003A5179" w:rsidRPr="007D4548" w:rsidRDefault="003A5179" w:rsidP="003915F2">
      <w:pPr>
        <w:spacing w:before="60" w:after="60"/>
        <w:rPr>
          <w:sz w:val="20"/>
          <w:szCs w:val="20"/>
        </w:rPr>
      </w:pPr>
      <w:r w:rsidRPr="007D4548">
        <w:rPr>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7D4548" w:rsidRPr="007D4548" w14:paraId="7EA9E57D" w14:textId="77777777" w:rsidTr="003915F2">
        <w:trPr>
          <w:trHeight w:val="710"/>
        </w:trPr>
        <w:tc>
          <w:tcPr>
            <w:tcW w:w="1276" w:type="dxa"/>
            <w:vAlign w:val="center"/>
          </w:tcPr>
          <w:p w14:paraId="21CF7404" w14:textId="77777777" w:rsidR="003A5179" w:rsidRPr="007D4548" w:rsidRDefault="003A5179" w:rsidP="003915F2">
            <w:pPr>
              <w:spacing w:before="60"/>
              <w:jc w:val="center"/>
              <w:rPr>
                <w:sz w:val="20"/>
                <w:szCs w:val="20"/>
              </w:rPr>
            </w:pPr>
            <w:r w:rsidRPr="007D4548">
              <w:rPr>
                <w:sz w:val="20"/>
                <w:szCs w:val="20"/>
              </w:rPr>
              <w:t>Kategoria</w:t>
            </w:r>
          </w:p>
          <w:p w14:paraId="2EA290A0" w14:textId="77777777" w:rsidR="003A5179" w:rsidRPr="007D4548" w:rsidRDefault="003A5179" w:rsidP="003915F2">
            <w:pPr>
              <w:spacing w:after="60"/>
              <w:jc w:val="center"/>
              <w:rPr>
                <w:sz w:val="20"/>
                <w:szCs w:val="20"/>
              </w:rPr>
            </w:pPr>
            <w:r w:rsidRPr="007D4548">
              <w:rPr>
                <w:sz w:val="20"/>
                <w:szCs w:val="20"/>
              </w:rPr>
              <w:t>ruchu</w:t>
            </w:r>
          </w:p>
        </w:tc>
        <w:tc>
          <w:tcPr>
            <w:tcW w:w="6132" w:type="dxa"/>
            <w:vAlign w:val="center"/>
          </w:tcPr>
          <w:p w14:paraId="2D93156E" w14:textId="77777777" w:rsidR="003A5179" w:rsidRPr="007D4548" w:rsidRDefault="003A5179" w:rsidP="003915F2">
            <w:pPr>
              <w:spacing w:before="60" w:after="60"/>
              <w:jc w:val="center"/>
              <w:rPr>
                <w:sz w:val="20"/>
                <w:szCs w:val="20"/>
              </w:rPr>
            </w:pPr>
            <w:r w:rsidRPr="007D4548">
              <w:rPr>
                <w:sz w:val="20"/>
                <w:szCs w:val="20"/>
              </w:rPr>
              <w:t>Mieszanki  o wymiarze D</w:t>
            </w:r>
            <w:r w:rsidRPr="007D4548">
              <w:rPr>
                <w:sz w:val="20"/>
                <w:szCs w:val="20"/>
                <w:vertAlign w:val="superscript"/>
              </w:rPr>
              <w:t>1)</w:t>
            </w:r>
            <w:r w:rsidRPr="007D4548">
              <w:rPr>
                <w:sz w:val="20"/>
                <w:szCs w:val="20"/>
              </w:rPr>
              <w:t>,  mm</w:t>
            </w:r>
          </w:p>
        </w:tc>
      </w:tr>
      <w:tr w:rsidR="007D4548" w:rsidRPr="007D4548" w14:paraId="79CBE8F7" w14:textId="77777777" w:rsidTr="003915F2">
        <w:tc>
          <w:tcPr>
            <w:tcW w:w="1276" w:type="dxa"/>
          </w:tcPr>
          <w:p w14:paraId="56D5E605" w14:textId="77777777" w:rsidR="003A5179" w:rsidRPr="007D4548" w:rsidRDefault="003A5179" w:rsidP="003915F2">
            <w:pPr>
              <w:spacing w:before="60" w:after="60"/>
              <w:jc w:val="center"/>
              <w:rPr>
                <w:sz w:val="20"/>
                <w:szCs w:val="20"/>
              </w:rPr>
            </w:pPr>
            <w:r w:rsidRPr="007D4548">
              <w:rPr>
                <w:sz w:val="20"/>
                <w:szCs w:val="20"/>
              </w:rPr>
              <w:t>KR 1-2</w:t>
            </w:r>
          </w:p>
          <w:p w14:paraId="66E62029" w14:textId="77777777" w:rsidR="003A5179" w:rsidRPr="007D4548" w:rsidRDefault="003A5179" w:rsidP="003915F2">
            <w:pPr>
              <w:spacing w:before="60" w:after="60"/>
              <w:jc w:val="center"/>
              <w:rPr>
                <w:sz w:val="20"/>
                <w:szCs w:val="20"/>
              </w:rPr>
            </w:pPr>
            <w:r w:rsidRPr="007D4548">
              <w:rPr>
                <w:sz w:val="20"/>
                <w:szCs w:val="20"/>
              </w:rPr>
              <w:t>KR 3-4</w:t>
            </w:r>
          </w:p>
          <w:p w14:paraId="256CB6A3" w14:textId="77777777" w:rsidR="003A5179" w:rsidRPr="007D4548" w:rsidRDefault="003A5179" w:rsidP="003915F2">
            <w:pPr>
              <w:spacing w:before="60" w:after="60"/>
              <w:jc w:val="center"/>
              <w:rPr>
                <w:sz w:val="20"/>
                <w:szCs w:val="20"/>
              </w:rPr>
            </w:pPr>
            <w:r w:rsidRPr="007D4548">
              <w:rPr>
                <w:sz w:val="20"/>
                <w:szCs w:val="20"/>
              </w:rPr>
              <w:t>KR 5-7</w:t>
            </w:r>
          </w:p>
        </w:tc>
        <w:tc>
          <w:tcPr>
            <w:tcW w:w="6132" w:type="dxa"/>
          </w:tcPr>
          <w:p w14:paraId="56A75AB6" w14:textId="77777777" w:rsidR="003A5179" w:rsidRPr="007D4548" w:rsidRDefault="003A5179" w:rsidP="003915F2">
            <w:pPr>
              <w:spacing w:before="60" w:after="60"/>
              <w:jc w:val="center"/>
              <w:rPr>
                <w:sz w:val="20"/>
                <w:szCs w:val="20"/>
              </w:rPr>
            </w:pPr>
            <w:r w:rsidRPr="007D4548">
              <w:rPr>
                <w:sz w:val="20"/>
                <w:szCs w:val="20"/>
              </w:rPr>
              <w:t>AC11W , AC16W</w:t>
            </w:r>
          </w:p>
          <w:p w14:paraId="6D4FED9A" w14:textId="77777777" w:rsidR="003A5179" w:rsidRPr="007D4548" w:rsidRDefault="003A5179" w:rsidP="003915F2">
            <w:pPr>
              <w:spacing w:before="60" w:after="60"/>
              <w:jc w:val="center"/>
              <w:rPr>
                <w:sz w:val="20"/>
                <w:szCs w:val="20"/>
              </w:rPr>
            </w:pPr>
            <w:r w:rsidRPr="007D4548">
              <w:rPr>
                <w:sz w:val="20"/>
                <w:szCs w:val="20"/>
              </w:rPr>
              <w:t xml:space="preserve">AC16W, </w:t>
            </w:r>
            <w:r w:rsidRPr="007D4548">
              <w:rPr>
                <w:b/>
                <w:bCs/>
                <w:sz w:val="20"/>
                <w:szCs w:val="20"/>
              </w:rPr>
              <w:t>AC22W</w:t>
            </w:r>
          </w:p>
          <w:p w14:paraId="2E5B25F5" w14:textId="77777777" w:rsidR="003A5179" w:rsidRPr="007D4548" w:rsidRDefault="003A5179" w:rsidP="003915F2">
            <w:pPr>
              <w:spacing w:before="60" w:after="60"/>
              <w:jc w:val="center"/>
              <w:rPr>
                <w:sz w:val="20"/>
                <w:szCs w:val="20"/>
              </w:rPr>
            </w:pPr>
            <w:r w:rsidRPr="007D4548">
              <w:rPr>
                <w:sz w:val="20"/>
                <w:szCs w:val="20"/>
              </w:rPr>
              <w:t>AC16W, AC22W</w:t>
            </w:r>
          </w:p>
        </w:tc>
      </w:tr>
    </w:tbl>
    <w:p w14:paraId="1EB53814" w14:textId="77777777" w:rsidR="003A5179" w:rsidRPr="007D4548" w:rsidRDefault="003A5179" w:rsidP="003915F2">
      <w:pPr>
        <w:tabs>
          <w:tab w:val="left" w:pos="142"/>
        </w:tabs>
        <w:ind w:left="142" w:hanging="142"/>
        <w:rPr>
          <w:sz w:val="20"/>
          <w:szCs w:val="20"/>
        </w:rPr>
      </w:pPr>
      <w:r w:rsidRPr="007D4548">
        <w:rPr>
          <w:sz w:val="20"/>
          <w:szCs w:val="20"/>
          <w:vertAlign w:val="superscript"/>
        </w:rPr>
        <w:t>1)</w:t>
      </w:r>
      <w:r w:rsidRPr="007D4548">
        <w:rPr>
          <w:sz w:val="20"/>
          <w:szCs w:val="20"/>
          <w:vertAlign w:val="superscript"/>
        </w:rPr>
        <w:tab/>
      </w:r>
      <w:r w:rsidRPr="007D4548">
        <w:rPr>
          <w:sz w:val="20"/>
          <w:szCs w:val="20"/>
        </w:rPr>
        <w:t>Podział ze względu na wymiar największego kruszywa w mieszance.</w:t>
      </w:r>
    </w:p>
    <w:p w14:paraId="293523EB" w14:textId="77777777" w:rsidR="003A5179" w:rsidRPr="007D4548" w:rsidRDefault="003A5179" w:rsidP="003915F2">
      <w:pPr>
        <w:spacing w:before="120"/>
        <w:rPr>
          <w:sz w:val="20"/>
          <w:szCs w:val="20"/>
        </w:rPr>
      </w:pPr>
      <w:r w:rsidRPr="007D4548">
        <w:rPr>
          <w:b/>
          <w:sz w:val="20"/>
          <w:szCs w:val="20"/>
        </w:rPr>
        <w:t>Uwaga:</w:t>
      </w:r>
      <w:r w:rsidRPr="007D4548">
        <w:rPr>
          <w:sz w:val="20"/>
          <w:szCs w:val="20"/>
        </w:rPr>
        <w:t xml:space="preserve"> niniejsza SST nie obejmuje wykonania warstw nawierzchni z betonu asfaltowego o wysokim module sztywności.  </w:t>
      </w:r>
    </w:p>
    <w:p w14:paraId="76AFC13D" w14:textId="77777777" w:rsidR="003A5179" w:rsidRPr="007D4548" w:rsidRDefault="003A5179" w:rsidP="003915F2">
      <w:pPr>
        <w:jc w:val="both"/>
        <w:rPr>
          <w:spacing w:val="-3"/>
          <w:sz w:val="20"/>
          <w:szCs w:val="20"/>
        </w:rPr>
      </w:pPr>
    </w:p>
    <w:p w14:paraId="4F953D51"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1.4. Określenia podstawowe</w:t>
      </w:r>
    </w:p>
    <w:p w14:paraId="2B5E2584"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b/>
          <w:sz w:val="20"/>
        </w:rPr>
        <w:t xml:space="preserve">1.4.1. </w:t>
      </w:r>
      <w:r w:rsidRPr="007D4548">
        <w:rPr>
          <w:rFonts w:ascii="Times New Roman" w:hAnsi="Times New Roman"/>
          <w:sz w:val="20"/>
        </w:rPr>
        <w:t>Nawierzchnia – konstrukcja składająca się z jednej lub kilku warstw służących do przejmowania i rozkładania obciążeń od ruchu pojazdów na podłoże.</w:t>
      </w:r>
    </w:p>
    <w:p w14:paraId="55D211AB"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1.4.2. </w:t>
      </w:r>
      <w:r w:rsidRPr="007D4548">
        <w:rPr>
          <w:rFonts w:ascii="Times New Roman" w:hAnsi="Times New Roman"/>
          <w:sz w:val="20"/>
        </w:rPr>
        <w:t>Warstwa wiążąca – warstwa nawierzchni między warstwą ścieralną a podbudową.</w:t>
      </w:r>
    </w:p>
    <w:p w14:paraId="76FCA95B"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1.4.3. </w:t>
      </w:r>
      <w:r w:rsidRPr="007D4548">
        <w:rPr>
          <w:rFonts w:ascii="Times New Roman" w:hAnsi="Times New Roman"/>
          <w:sz w:val="20"/>
        </w:rPr>
        <w:t>Warstwa wyrównawcza – warstwa o zmiennej grubości, ułożona na istniejącej warstwie w celu uzyskania odpowiedniego profilu potrzebnego do ułożenia kolejnej warstwy.</w:t>
      </w:r>
    </w:p>
    <w:p w14:paraId="55F9F8E6"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1.4.4. </w:t>
      </w:r>
      <w:r w:rsidRPr="007D4548">
        <w:rPr>
          <w:rFonts w:ascii="Times New Roman" w:hAnsi="Times New Roman"/>
          <w:sz w:val="20"/>
        </w:rPr>
        <w:t>Mieszanka mineralno-asfaltowa (MMA) – mieszanka kruszyw i lepiszcza asfaltowego.</w:t>
      </w:r>
    </w:p>
    <w:p w14:paraId="71CE7EAC"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1.4.5. </w:t>
      </w:r>
      <w:r w:rsidRPr="007D4548">
        <w:rPr>
          <w:rFonts w:ascii="Times New Roman" w:hAnsi="Times New Roman"/>
          <w:sz w:val="20"/>
        </w:rPr>
        <w:t>Wymiar mieszanki mineralno-asfaltowej – określenie mieszanki mineralno-asfaltowej, ze względu na największy wymiar kruszywa D, np. wymiar 11, 16, 22.</w:t>
      </w:r>
    </w:p>
    <w:p w14:paraId="19DE74A3"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1.4.6. </w:t>
      </w:r>
      <w:r w:rsidRPr="007D4548">
        <w:rPr>
          <w:rFonts w:ascii="Times New Roman" w:hAnsi="Times New Roman"/>
          <w:sz w:val="20"/>
        </w:rPr>
        <w:t>Beton asfaltowy – mieszanka mineralno-asfaltowa, w której kruszywo o uziarnieniu ciągłym lub nieciągłym tworzy strukturę wzajemnie klinującą się.</w:t>
      </w:r>
    </w:p>
    <w:p w14:paraId="062D5747"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1.4.7. </w:t>
      </w:r>
      <w:r w:rsidRPr="007D4548">
        <w:rPr>
          <w:rFonts w:ascii="Times New Roman" w:hAnsi="Times New Roman"/>
          <w:sz w:val="20"/>
        </w:rPr>
        <w:t>Uziarnienie – skład ziarnowy kruszywa, wyrażony w procentach masy ziaren przechodzących przez określony zestaw sit.</w:t>
      </w:r>
    </w:p>
    <w:p w14:paraId="1479EBE7"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1.4.8. </w:t>
      </w:r>
      <w:r w:rsidRPr="007D4548">
        <w:rPr>
          <w:rFonts w:ascii="Times New Roman" w:hAnsi="Times New Roman"/>
          <w:sz w:val="20"/>
        </w:rPr>
        <w:t>Kategoria ruchu – obciążenie drogi ruchem samochodowym, wyrażone w osiach obliczeniowych (100 kN) wg „Katalogu typowych konstrukcji nawierzchni podatnych i półsztywnych” GDDKiA [84].</w:t>
      </w:r>
    </w:p>
    <w:p w14:paraId="245BBDBC"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1.4.9. </w:t>
      </w:r>
      <w:r w:rsidRPr="007D4548">
        <w:rPr>
          <w:rFonts w:ascii="Times New Roman" w:hAnsi="Times New Roman"/>
          <w:sz w:val="20"/>
        </w:rPr>
        <w:t>Wymiar kruszywa – wielkość ziaren kruszywa, określona przez dolny (d) i górny (D) wymiar sita.</w:t>
      </w:r>
    </w:p>
    <w:p w14:paraId="6E8A8D57"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1.4.10. </w:t>
      </w:r>
      <w:r w:rsidRPr="007D4548">
        <w:rPr>
          <w:rFonts w:ascii="Times New Roman" w:hAnsi="Times New Roman"/>
          <w:sz w:val="20"/>
        </w:rPr>
        <w:t xml:space="preserve">Kruszywo grube – kruszywo z ziaren o wymiarze: D ≤ </w:t>
      </w:r>
      <w:smartTag w:uri="urn:schemas-microsoft-com:office:smarttags" w:element="metricconverter">
        <w:smartTagPr>
          <w:attr w:name="ProductID" w:val="45 mm"/>
        </w:smartTagPr>
        <w:r w:rsidRPr="007D4548">
          <w:rPr>
            <w:rFonts w:ascii="Times New Roman" w:hAnsi="Times New Roman"/>
            <w:sz w:val="20"/>
          </w:rPr>
          <w:t>45 mm</w:t>
        </w:r>
      </w:smartTag>
      <w:r w:rsidRPr="007D4548">
        <w:rPr>
          <w:rFonts w:ascii="Times New Roman" w:hAnsi="Times New Roman"/>
          <w:sz w:val="20"/>
        </w:rPr>
        <w:t xml:space="preserve"> oraz d &gt; </w:t>
      </w:r>
      <w:smartTag w:uri="urn:schemas-microsoft-com:office:smarttags" w:element="metricconverter">
        <w:smartTagPr>
          <w:attr w:name="ProductID" w:val="2 mm"/>
        </w:smartTagPr>
        <w:r w:rsidRPr="007D4548">
          <w:rPr>
            <w:rFonts w:ascii="Times New Roman" w:hAnsi="Times New Roman"/>
            <w:sz w:val="20"/>
          </w:rPr>
          <w:t>2 mm</w:t>
        </w:r>
      </w:smartTag>
      <w:r w:rsidRPr="007D4548">
        <w:rPr>
          <w:rFonts w:ascii="Times New Roman" w:hAnsi="Times New Roman"/>
          <w:sz w:val="20"/>
        </w:rPr>
        <w:t>.</w:t>
      </w:r>
    </w:p>
    <w:p w14:paraId="545D3DB6"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1.4.11. </w:t>
      </w:r>
      <w:r w:rsidRPr="007D4548">
        <w:rPr>
          <w:rFonts w:ascii="Times New Roman" w:hAnsi="Times New Roman"/>
          <w:sz w:val="20"/>
        </w:rPr>
        <w:t xml:space="preserve">Kruszywo drobne – kruszywo z ziaren o wymiarze: D ≤ </w:t>
      </w:r>
      <w:smartTag w:uri="urn:schemas-microsoft-com:office:smarttags" w:element="metricconverter">
        <w:smartTagPr>
          <w:attr w:name="ProductID" w:val="2 mm"/>
        </w:smartTagPr>
        <w:r w:rsidRPr="007D4548">
          <w:rPr>
            <w:rFonts w:ascii="Times New Roman" w:hAnsi="Times New Roman"/>
            <w:sz w:val="20"/>
          </w:rPr>
          <w:t>2 mm</w:t>
        </w:r>
      </w:smartTag>
      <w:r w:rsidRPr="007D4548">
        <w:rPr>
          <w:rFonts w:ascii="Times New Roman" w:hAnsi="Times New Roman"/>
          <w:sz w:val="20"/>
        </w:rPr>
        <w:t xml:space="preserve">, którego większa część pozostaje na sicie </w:t>
      </w:r>
      <w:smartTag w:uri="urn:schemas-microsoft-com:office:smarttags" w:element="metricconverter">
        <w:smartTagPr>
          <w:attr w:name="ProductID" w:val="0,063 mm"/>
        </w:smartTagPr>
        <w:r w:rsidRPr="007D4548">
          <w:rPr>
            <w:rFonts w:ascii="Times New Roman" w:hAnsi="Times New Roman"/>
            <w:sz w:val="20"/>
          </w:rPr>
          <w:t>0,063 mm</w:t>
        </w:r>
      </w:smartTag>
      <w:r w:rsidRPr="007D4548">
        <w:rPr>
          <w:rFonts w:ascii="Times New Roman" w:hAnsi="Times New Roman"/>
          <w:sz w:val="20"/>
        </w:rPr>
        <w:t>.</w:t>
      </w:r>
    </w:p>
    <w:p w14:paraId="181559BE"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1.4.12. </w:t>
      </w:r>
      <w:r w:rsidRPr="007D4548">
        <w:rPr>
          <w:rFonts w:ascii="Times New Roman" w:hAnsi="Times New Roman"/>
          <w:sz w:val="20"/>
        </w:rPr>
        <w:t xml:space="preserve">Pył – kruszywo z ziaren przechodzących przez sito </w:t>
      </w:r>
      <w:smartTag w:uri="urn:schemas-microsoft-com:office:smarttags" w:element="metricconverter">
        <w:smartTagPr>
          <w:attr w:name="ProductID" w:val="0,063 mm"/>
        </w:smartTagPr>
        <w:r w:rsidRPr="007D4548">
          <w:rPr>
            <w:rFonts w:ascii="Times New Roman" w:hAnsi="Times New Roman"/>
            <w:sz w:val="20"/>
          </w:rPr>
          <w:t>0,063 mm</w:t>
        </w:r>
      </w:smartTag>
      <w:r w:rsidRPr="007D4548">
        <w:rPr>
          <w:rFonts w:ascii="Times New Roman" w:hAnsi="Times New Roman"/>
          <w:sz w:val="20"/>
        </w:rPr>
        <w:t>.</w:t>
      </w:r>
    </w:p>
    <w:p w14:paraId="062093B6"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1.4.13. </w:t>
      </w:r>
      <w:r w:rsidRPr="007D4548">
        <w:rPr>
          <w:rFonts w:ascii="Times New Roman" w:hAnsi="Times New Roman"/>
          <w:sz w:val="20"/>
        </w:rPr>
        <w:t xml:space="preserve">Wypełniacz – kruszywo, którego większa część przechodzi przez sito </w:t>
      </w:r>
      <w:smartTag w:uri="urn:schemas-microsoft-com:office:smarttags" w:element="metricconverter">
        <w:smartTagPr>
          <w:attr w:name="ProductID" w:val="0,063 mm"/>
        </w:smartTagPr>
        <w:r w:rsidRPr="007D4548">
          <w:rPr>
            <w:rFonts w:ascii="Times New Roman" w:hAnsi="Times New Roman"/>
            <w:sz w:val="20"/>
          </w:rPr>
          <w:t>0,063 mm</w:t>
        </w:r>
      </w:smartTag>
      <w:r w:rsidRPr="007D4548">
        <w:rPr>
          <w:rFonts w:ascii="Times New Roman" w:hAnsi="Times New Roman"/>
          <w:sz w:val="20"/>
        </w:rPr>
        <w:t>. (Wypełniacz mieszany – kruszywo, które składa się z wypełniacza pochodzenia mineralnego i wodorotlenku wapnia. Wypełniacz dodany – wypełniacz pochodzenia mineralnego, wyprodukowany oddzielnie).</w:t>
      </w:r>
    </w:p>
    <w:p w14:paraId="2ACF5DBF"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1.4.14.</w:t>
      </w:r>
      <w:r w:rsidRPr="007D4548">
        <w:rPr>
          <w:rFonts w:ascii="Times New Roman" w:hAnsi="Times New Roman"/>
          <w:sz w:val="20"/>
        </w:rPr>
        <w:t xml:space="preserve"> Granulat asfaltowy – jest to przetworzony destrukt asfaltowy o udokumentowanej jakości jako materiał składowy w produkcji mieszanek mineralno-asfaltowych w technologii na gorąco.</w:t>
      </w:r>
    </w:p>
    <w:p w14:paraId="704C3DCD"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1.4.15. </w:t>
      </w:r>
      <w:r w:rsidRPr="007D4548">
        <w:rPr>
          <w:rFonts w:ascii="Times New Roman" w:hAnsi="Times New Roman"/>
          <w:sz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37EBE460" w14:textId="77777777" w:rsidR="003A5179" w:rsidRPr="007D4548" w:rsidRDefault="003A5179" w:rsidP="003915F2">
      <w:pPr>
        <w:rPr>
          <w:sz w:val="20"/>
          <w:szCs w:val="20"/>
        </w:rPr>
      </w:pPr>
      <w:r w:rsidRPr="007D4548">
        <w:rPr>
          <w:b/>
          <w:sz w:val="20"/>
          <w:szCs w:val="20"/>
        </w:rPr>
        <w:t xml:space="preserve">1.4.16. </w:t>
      </w:r>
      <w:r w:rsidRPr="007D4548">
        <w:rPr>
          <w:sz w:val="20"/>
          <w:szCs w:val="20"/>
        </w:rPr>
        <w:t>Kationowa emulsja asfaltowa – emulsja, w której emulgator nadaje dodatnie ładunki cząstkom zdyspergowanego asfaltu.</w:t>
      </w:r>
    </w:p>
    <w:p w14:paraId="6FA4F6F0" w14:textId="77777777" w:rsidR="003A5179" w:rsidRPr="007D4548" w:rsidRDefault="003A5179" w:rsidP="003915F2">
      <w:pPr>
        <w:rPr>
          <w:sz w:val="20"/>
          <w:szCs w:val="20"/>
        </w:rPr>
      </w:pPr>
      <w:r w:rsidRPr="007D4548">
        <w:rPr>
          <w:b/>
          <w:bCs/>
          <w:sz w:val="20"/>
          <w:szCs w:val="20"/>
        </w:rPr>
        <w:t>1.4.17.</w:t>
      </w:r>
      <w:r w:rsidRPr="007D4548">
        <w:rPr>
          <w:bCs/>
          <w:sz w:val="20"/>
          <w:szCs w:val="20"/>
        </w:rPr>
        <w:t xml:space="preserve">Połączenia technologiczne </w:t>
      </w:r>
      <w:r w:rsidRPr="007D4548">
        <w:rPr>
          <w:b/>
          <w:bCs/>
          <w:sz w:val="20"/>
          <w:szCs w:val="20"/>
        </w:rPr>
        <w:t xml:space="preserve">– </w:t>
      </w:r>
      <w:r w:rsidRPr="007D4548">
        <w:rPr>
          <w:sz w:val="20"/>
          <w:szCs w:val="20"/>
        </w:rPr>
        <w:t>połączenia rożnych warstw ze sobą lub tych samych</w:t>
      </w:r>
    </w:p>
    <w:p w14:paraId="26A23AA4" w14:textId="77777777" w:rsidR="003A5179" w:rsidRPr="007D4548" w:rsidRDefault="003A5179" w:rsidP="003915F2">
      <w:pPr>
        <w:rPr>
          <w:sz w:val="20"/>
          <w:szCs w:val="20"/>
        </w:rPr>
      </w:pPr>
      <w:r w:rsidRPr="007D4548">
        <w:rPr>
          <w:sz w:val="20"/>
          <w:szCs w:val="20"/>
        </w:rPr>
        <w:t>warstw wykonywanych w rożnym czasie nie będących połączeniem międzywarstwowym</w:t>
      </w:r>
    </w:p>
    <w:p w14:paraId="38B07D52" w14:textId="77777777" w:rsidR="003A5179" w:rsidRPr="007D4548" w:rsidRDefault="003A5179" w:rsidP="003915F2">
      <w:pPr>
        <w:rPr>
          <w:sz w:val="20"/>
          <w:szCs w:val="20"/>
        </w:rPr>
      </w:pPr>
      <w:r w:rsidRPr="007D4548">
        <w:rPr>
          <w:b/>
          <w:bCs/>
          <w:sz w:val="20"/>
          <w:szCs w:val="20"/>
        </w:rPr>
        <w:t>1.4.18.</w:t>
      </w:r>
      <w:r w:rsidRPr="007D4548">
        <w:rPr>
          <w:bCs/>
          <w:sz w:val="20"/>
          <w:szCs w:val="20"/>
        </w:rPr>
        <w:t>Złącza podłużne i poprzeczne</w:t>
      </w:r>
      <w:r w:rsidRPr="007D4548">
        <w:rPr>
          <w:b/>
          <w:bCs/>
          <w:sz w:val="20"/>
          <w:szCs w:val="20"/>
        </w:rPr>
        <w:t xml:space="preserve"> </w:t>
      </w:r>
      <w:r w:rsidRPr="007D4548">
        <w:rPr>
          <w:sz w:val="20"/>
          <w:szCs w:val="20"/>
        </w:rPr>
        <w:t>– połączenia tego samego materiału wbudowywanego</w:t>
      </w:r>
    </w:p>
    <w:p w14:paraId="65C48129" w14:textId="77777777" w:rsidR="003A5179" w:rsidRPr="007D4548" w:rsidRDefault="003A5179" w:rsidP="003915F2">
      <w:pPr>
        <w:rPr>
          <w:sz w:val="20"/>
          <w:szCs w:val="20"/>
        </w:rPr>
      </w:pPr>
      <w:r w:rsidRPr="007D4548">
        <w:rPr>
          <w:sz w:val="20"/>
          <w:szCs w:val="20"/>
        </w:rPr>
        <w:t>w rożnym czasie</w:t>
      </w:r>
    </w:p>
    <w:p w14:paraId="3E9C01F3" w14:textId="77777777" w:rsidR="003A5179" w:rsidRPr="007D4548" w:rsidRDefault="003A5179" w:rsidP="003915F2">
      <w:pPr>
        <w:rPr>
          <w:b/>
          <w:sz w:val="20"/>
          <w:szCs w:val="20"/>
        </w:rPr>
      </w:pPr>
      <w:r w:rsidRPr="007D4548">
        <w:rPr>
          <w:b/>
          <w:bCs/>
          <w:sz w:val="20"/>
          <w:szCs w:val="20"/>
        </w:rPr>
        <w:t>1.4.19.</w:t>
      </w:r>
      <w:r w:rsidRPr="007D4548">
        <w:rPr>
          <w:bCs/>
          <w:sz w:val="20"/>
          <w:szCs w:val="20"/>
        </w:rPr>
        <w:t xml:space="preserve">Spoiny </w:t>
      </w:r>
      <w:r w:rsidRPr="007D4548">
        <w:rPr>
          <w:sz w:val="20"/>
          <w:szCs w:val="20"/>
        </w:rPr>
        <w:t>– połączenia rożnych materiałów, np. asfaltu lanego i betonu asfaltowego oraz warstwy asfaltowej z urządzeniami obcymi w nawierzchni lub ją ograniczającymi</w:t>
      </w:r>
    </w:p>
    <w:p w14:paraId="02038B04" w14:textId="77777777" w:rsidR="003A5179" w:rsidRPr="007D4548" w:rsidRDefault="003A5179" w:rsidP="003915F2">
      <w:pPr>
        <w:pStyle w:val="StylIwony"/>
        <w:spacing w:after="0"/>
        <w:rPr>
          <w:rFonts w:ascii="Times New Roman" w:hAnsi="Times New Roman"/>
          <w:sz w:val="20"/>
        </w:rPr>
      </w:pPr>
      <w:r w:rsidRPr="007D4548">
        <w:rPr>
          <w:rFonts w:ascii="Times New Roman" w:hAnsi="Times New Roman"/>
          <w:b/>
          <w:sz w:val="20"/>
        </w:rPr>
        <w:t xml:space="preserve">1.4.20. </w:t>
      </w:r>
      <w:r w:rsidRPr="007D4548">
        <w:rPr>
          <w:rFonts w:ascii="Times New Roman" w:hAnsi="Times New Roman"/>
          <w:sz w:val="20"/>
        </w:rPr>
        <w:t>Pozostałe określenia podstawowe są zgodne z obowiązującymi, odpowiednimi polskimi normami i z definicjami podanymi w SST D-M-00.00.00 „Wymagania ogólne” pkt 1.4.</w:t>
      </w:r>
    </w:p>
    <w:p w14:paraId="5CF8D3B8" w14:textId="77777777" w:rsidR="003A5179" w:rsidRPr="007D4548" w:rsidRDefault="003A5179" w:rsidP="003915F2">
      <w:pPr>
        <w:pStyle w:val="StylIwony"/>
        <w:rPr>
          <w:rFonts w:ascii="Times New Roman" w:hAnsi="Times New Roman"/>
          <w:sz w:val="20"/>
        </w:rPr>
      </w:pPr>
      <w:r w:rsidRPr="007D4548">
        <w:rPr>
          <w:rFonts w:ascii="Times New Roman" w:hAnsi="Times New Roman"/>
          <w:b/>
          <w:sz w:val="20"/>
        </w:rPr>
        <w:t xml:space="preserve">1.4.18. </w:t>
      </w:r>
      <w:r w:rsidRPr="007D4548">
        <w:rPr>
          <w:rFonts w:ascii="Times New Roman" w:hAnsi="Times New Roman"/>
          <w:sz w:val="20"/>
        </w:rPr>
        <w:t>Symbole i skróty dodatkowe</w:t>
      </w:r>
    </w:p>
    <w:tbl>
      <w:tblPr>
        <w:tblW w:w="0" w:type="auto"/>
        <w:tblLook w:val="04A0" w:firstRow="1" w:lastRow="0" w:firstColumn="1" w:lastColumn="0" w:noHBand="0" w:noVBand="1"/>
      </w:tblPr>
      <w:tblGrid>
        <w:gridCol w:w="817"/>
        <w:gridCol w:w="8186"/>
      </w:tblGrid>
      <w:tr w:rsidR="007D4548" w:rsidRPr="007D4548" w14:paraId="1DF834A3" w14:textId="77777777" w:rsidTr="003915F2">
        <w:tc>
          <w:tcPr>
            <w:tcW w:w="817" w:type="dxa"/>
          </w:tcPr>
          <w:p w14:paraId="50DF2DAF"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AC_W</w:t>
            </w:r>
          </w:p>
        </w:tc>
        <w:tc>
          <w:tcPr>
            <w:tcW w:w="8186" w:type="dxa"/>
          </w:tcPr>
          <w:p w14:paraId="1CE87C60" w14:textId="77777777" w:rsidR="003A5179" w:rsidRPr="007D4548" w:rsidRDefault="003A5179" w:rsidP="003915F2">
            <w:pPr>
              <w:pStyle w:val="StylIwony"/>
              <w:spacing w:before="0" w:after="0"/>
              <w:ind w:left="176" w:hanging="142"/>
              <w:rPr>
                <w:rFonts w:ascii="Times New Roman" w:hAnsi="Times New Roman"/>
                <w:sz w:val="20"/>
              </w:rPr>
            </w:pPr>
            <w:r w:rsidRPr="007D4548">
              <w:rPr>
                <w:rFonts w:ascii="Times New Roman" w:hAnsi="Times New Roman"/>
                <w:sz w:val="20"/>
              </w:rPr>
              <w:t>- beton asfaltowy do warstwy wiążącej i wyrównawczej,</w:t>
            </w:r>
          </w:p>
        </w:tc>
      </w:tr>
      <w:tr w:rsidR="007D4548" w:rsidRPr="007D4548" w14:paraId="73C6A8D5" w14:textId="77777777" w:rsidTr="003915F2">
        <w:tc>
          <w:tcPr>
            <w:tcW w:w="817" w:type="dxa"/>
          </w:tcPr>
          <w:p w14:paraId="560808D0"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PMB</w:t>
            </w:r>
          </w:p>
        </w:tc>
        <w:tc>
          <w:tcPr>
            <w:tcW w:w="8186" w:type="dxa"/>
          </w:tcPr>
          <w:p w14:paraId="0D46E4DD" w14:textId="77777777" w:rsidR="003A5179" w:rsidRPr="007D4548" w:rsidRDefault="003A5179" w:rsidP="003915F2">
            <w:pPr>
              <w:pStyle w:val="StylIwony"/>
              <w:tabs>
                <w:tab w:val="left" w:pos="567"/>
                <w:tab w:val="left" w:pos="709"/>
              </w:tabs>
              <w:spacing w:before="0" w:after="0"/>
              <w:rPr>
                <w:rFonts w:ascii="Times New Roman" w:hAnsi="Times New Roman"/>
                <w:sz w:val="20"/>
                <w:lang w:val="en-US"/>
              </w:rPr>
            </w:pPr>
            <w:r w:rsidRPr="007D4548">
              <w:rPr>
                <w:rFonts w:ascii="Times New Roman" w:hAnsi="Times New Roman"/>
                <w:sz w:val="20"/>
                <w:lang w:val="en-US"/>
              </w:rPr>
              <w:t>- polimeroasfalt (ang. polymer modified bitumen),</w:t>
            </w:r>
          </w:p>
        </w:tc>
      </w:tr>
      <w:tr w:rsidR="007D4548" w:rsidRPr="007D4548" w14:paraId="15838899" w14:textId="77777777" w:rsidTr="003915F2">
        <w:tc>
          <w:tcPr>
            <w:tcW w:w="817" w:type="dxa"/>
          </w:tcPr>
          <w:p w14:paraId="2747D636"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MG</w:t>
            </w:r>
          </w:p>
        </w:tc>
        <w:tc>
          <w:tcPr>
            <w:tcW w:w="8186" w:type="dxa"/>
          </w:tcPr>
          <w:p w14:paraId="09F19F93" w14:textId="77777777" w:rsidR="003A5179" w:rsidRPr="007D4548" w:rsidRDefault="003A5179" w:rsidP="003915F2">
            <w:pPr>
              <w:pStyle w:val="StylIwony"/>
              <w:tabs>
                <w:tab w:val="left" w:pos="176"/>
              </w:tabs>
              <w:spacing w:before="0" w:after="0"/>
              <w:ind w:left="176" w:hanging="142"/>
              <w:rPr>
                <w:rFonts w:ascii="Times New Roman" w:hAnsi="Times New Roman"/>
                <w:sz w:val="20"/>
              </w:rPr>
            </w:pPr>
            <w:r w:rsidRPr="007D4548">
              <w:rPr>
                <w:rFonts w:ascii="Times New Roman" w:hAnsi="Times New Roman"/>
                <w:sz w:val="20"/>
              </w:rPr>
              <w:t>- asfalt wielorodzajowy (ang. multigrade),</w:t>
            </w:r>
          </w:p>
        </w:tc>
      </w:tr>
      <w:tr w:rsidR="007D4548" w:rsidRPr="007D4548" w14:paraId="202A45FE" w14:textId="77777777" w:rsidTr="003915F2">
        <w:tc>
          <w:tcPr>
            <w:tcW w:w="817" w:type="dxa"/>
          </w:tcPr>
          <w:p w14:paraId="721BFFEA"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D</w:t>
            </w:r>
          </w:p>
        </w:tc>
        <w:tc>
          <w:tcPr>
            <w:tcW w:w="8186" w:type="dxa"/>
          </w:tcPr>
          <w:p w14:paraId="3735A5E6" w14:textId="77777777" w:rsidR="003A5179" w:rsidRPr="007D4548" w:rsidRDefault="003A5179" w:rsidP="003915F2">
            <w:pPr>
              <w:pStyle w:val="StylIwony"/>
              <w:tabs>
                <w:tab w:val="left" w:pos="176"/>
              </w:tabs>
              <w:spacing w:before="0" w:after="0"/>
              <w:ind w:left="176" w:hanging="142"/>
              <w:rPr>
                <w:rFonts w:ascii="Times New Roman" w:hAnsi="Times New Roman"/>
                <w:sz w:val="20"/>
              </w:rPr>
            </w:pPr>
            <w:r w:rsidRPr="007D4548">
              <w:rPr>
                <w:rFonts w:ascii="Times New Roman" w:hAnsi="Times New Roman"/>
                <w:sz w:val="20"/>
              </w:rPr>
              <w:t>- górny wymiar sita (przy określaniu wielkości ziaren kruszywa),</w:t>
            </w:r>
          </w:p>
        </w:tc>
      </w:tr>
      <w:tr w:rsidR="007D4548" w:rsidRPr="007D4548" w14:paraId="0E6D794F" w14:textId="77777777" w:rsidTr="003915F2">
        <w:tc>
          <w:tcPr>
            <w:tcW w:w="817" w:type="dxa"/>
          </w:tcPr>
          <w:p w14:paraId="10CBE829"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D</w:t>
            </w:r>
          </w:p>
        </w:tc>
        <w:tc>
          <w:tcPr>
            <w:tcW w:w="8186" w:type="dxa"/>
          </w:tcPr>
          <w:p w14:paraId="799619EC" w14:textId="77777777" w:rsidR="003A5179" w:rsidRPr="007D4548" w:rsidRDefault="003A5179" w:rsidP="003915F2">
            <w:pPr>
              <w:pStyle w:val="StylIwony"/>
              <w:spacing w:before="0" w:after="0"/>
              <w:ind w:left="176" w:hanging="142"/>
              <w:rPr>
                <w:rFonts w:ascii="Times New Roman" w:hAnsi="Times New Roman"/>
                <w:sz w:val="20"/>
              </w:rPr>
            </w:pPr>
            <w:r w:rsidRPr="007D4548">
              <w:rPr>
                <w:rFonts w:ascii="Times New Roman" w:hAnsi="Times New Roman"/>
                <w:sz w:val="20"/>
              </w:rPr>
              <w:t>- dolny wymiar sita (przy określaniu wielkości ziaren kruszywa),</w:t>
            </w:r>
          </w:p>
        </w:tc>
      </w:tr>
      <w:tr w:rsidR="007D4548" w:rsidRPr="007D4548" w14:paraId="34429B86" w14:textId="77777777" w:rsidTr="003915F2">
        <w:tc>
          <w:tcPr>
            <w:tcW w:w="817" w:type="dxa"/>
          </w:tcPr>
          <w:p w14:paraId="18D387DF"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C</w:t>
            </w:r>
          </w:p>
        </w:tc>
        <w:tc>
          <w:tcPr>
            <w:tcW w:w="8186" w:type="dxa"/>
          </w:tcPr>
          <w:p w14:paraId="06102406" w14:textId="77777777" w:rsidR="003A5179" w:rsidRPr="007D4548" w:rsidRDefault="003A5179" w:rsidP="003915F2">
            <w:pPr>
              <w:pStyle w:val="StylIwony"/>
              <w:spacing w:before="0" w:after="0"/>
              <w:ind w:left="176" w:hanging="142"/>
              <w:rPr>
                <w:rFonts w:ascii="Times New Roman" w:hAnsi="Times New Roman"/>
                <w:sz w:val="20"/>
              </w:rPr>
            </w:pPr>
            <w:r w:rsidRPr="007D4548">
              <w:rPr>
                <w:rFonts w:ascii="Times New Roman" w:hAnsi="Times New Roman"/>
                <w:sz w:val="20"/>
              </w:rPr>
              <w:t>- kationowa emulsja asfaltowa,</w:t>
            </w:r>
          </w:p>
        </w:tc>
      </w:tr>
      <w:tr w:rsidR="007D4548" w:rsidRPr="007D4548" w14:paraId="567A0EE3" w14:textId="77777777" w:rsidTr="003915F2">
        <w:tc>
          <w:tcPr>
            <w:tcW w:w="817" w:type="dxa"/>
          </w:tcPr>
          <w:p w14:paraId="7A5536FF"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NPD</w:t>
            </w:r>
          </w:p>
        </w:tc>
        <w:tc>
          <w:tcPr>
            <w:tcW w:w="8186" w:type="dxa"/>
          </w:tcPr>
          <w:p w14:paraId="322BD43E" w14:textId="77777777" w:rsidR="003A5179" w:rsidRPr="007D4548" w:rsidRDefault="003A5179" w:rsidP="003915F2">
            <w:pPr>
              <w:pStyle w:val="StylIwony"/>
              <w:spacing w:before="0" w:after="0"/>
              <w:ind w:left="176" w:hanging="142"/>
              <w:rPr>
                <w:rFonts w:ascii="Times New Roman" w:hAnsi="Times New Roman"/>
                <w:sz w:val="20"/>
              </w:rPr>
            </w:pPr>
            <w:r w:rsidRPr="007D4548">
              <w:rPr>
                <w:rFonts w:ascii="Times New Roman" w:hAnsi="Times New Roman"/>
                <w:sz w:val="20"/>
              </w:rPr>
              <w:t>- właściwość użytkowa nie określana (ang. No Performance Determined; producent może jej nie określać),</w:t>
            </w:r>
          </w:p>
        </w:tc>
      </w:tr>
      <w:tr w:rsidR="007D4548" w:rsidRPr="007D4548" w14:paraId="3565287A" w14:textId="77777777" w:rsidTr="003915F2">
        <w:tc>
          <w:tcPr>
            <w:tcW w:w="817" w:type="dxa"/>
          </w:tcPr>
          <w:p w14:paraId="2399F56E"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TBR</w:t>
            </w:r>
          </w:p>
        </w:tc>
        <w:tc>
          <w:tcPr>
            <w:tcW w:w="8186" w:type="dxa"/>
          </w:tcPr>
          <w:p w14:paraId="64694411" w14:textId="77777777" w:rsidR="003A5179" w:rsidRPr="007D4548" w:rsidRDefault="003A5179" w:rsidP="003915F2">
            <w:pPr>
              <w:pStyle w:val="StylIwony"/>
              <w:spacing w:before="0" w:after="0"/>
              <w:ind w:left="176" w:hanging="142"/>
              <w:rPr>
                <w:rFonts w:ascii="Times New Roman" w:hAnsi="Times New Roman"/>
                <w:sz w:val="20"/>
              </w:rPr>
            </w:pPr>
            <w:r w:rsidRPr="007D4548">
              <w:rPr>
                <w:rFonts w:ascii="Times New Roman" w:hAnsi="Times New Roman"/>
                <w:sz w:val="20"/>
              </w:rPr>
              <w:t>- do zadeklarowania (ang. To Be Reported; producent może dostarczyć odpowiednie informacje, jednak nie jest do tego zobowiązany),</w:t>
            </w:r>
          </w:p>
        </w:tc>
      </w:tr>
      <w:tr w:rsidR="007D4548" w:rsidRPr="007D4548" w14:paraId="7B4E54CF" w14:textId="77777777" w:rsidTr="003915F2">
        <w:tc>
          <w:tcPr>
            <w:tcW w:w="817" w:type="dxa"/>
          </w:tcPr>
          <w:p w14:paraId="04CEA42B"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MOP</w:t>
            </w:r>
          </w:p>
        </w:tc>
        <w:tc>
          <w:tcPr>
            <w:tcW w:w="8186" w:type="dxa"/>
          </w:tcPr>
          <w:p w14:paraId="067CC2EB" w14:textId="77777777" w:rsidR="003A5179" w:rsidRPr="007D4548" w:rsidRDefault="003A5179" w:rsidP="003915F2">
            <w:pPr>
              <w:pStyle w:val="StylIwony"/>
              <w:spacing w:before="0" w:after="0"/>
              <w:ind w:left="176" w:hanging="142"/>
              <w:rPr>
                <w:rFonts w:ascii="Times New Roman" w:hAnsi="Times New Roman"/>
                <w:sz w:val="20"/>
              </w:rPr>
            </w:pPr>
            <w:r w:rsidRPr="007D4548">
              <w:rPr>
                <w:rFonts w:ascii="Times New Roman" w:hAnsi="Times New Roman"/>
                <w:sz w:val="20"/>
              </w:rPr>
              <w:t>- miejsce obsługi podróżnych,</w:t>
            </w:r>
          </w:p>
        </w:tc>
      </w:tr>
      <w:tr w:rsidR="007D4548" w:rsidRPr="007D4548" w14:paraId="068EB073" w14:textId="77777777" w:rsidTr="003915F2">
        <w:tc>
          <w:tcPr>
            <w:tcW w:w="817" w:type="dxa"/>
          </w:tcPr>
          <w:p w14:paraId="0718862F"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ZKP</w:t>
            </w:r>
          </w:p>
        </w:tc>
        <w:tc>
          <w:tcPr>
            <w:tcW w:w="8186" w:type="dxa"/>
          </w:tcPr>
          <w:p w14:paraId="52E06BA6"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sz w:val="20"/>
              </w:rPr>
              <w:t>- zakładowa kontrola produkcji.</w:t>
            </w:r>
          </w:p>
        </w:tc>
      </w:tr>
    </w:tbl>
    <w:p w14:paraId="2B13E9E5"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1.5. Ogólne wymagania dotyczące robót</w:t>
      </w:r>
    </w:p>
    <w:p w14:paraId="3600BFEC" w14:textId="77777777" w:rsidR="003A5179" w:rsidRPr="007D4548" w:rsidRDefault="003A5179" w:rsidP="003915F2">
      <w:pPr>
        <w:pStyle w:val="StylIwony"/>
        <w:spacing w:before="0" w:after="0"/>
        <w:rPr>
          <w:rFonts w:ascii="Times New Roman" w:hAnsi="Times New Roman"/>
          <w:sz w:val="20"/>
        </w:rPr>
      </w:pPr>
      <w:r w:rsidRPr="007D4548">
        <w:rPr>
          <w:rFonts w:ascii="Times New Roman" w:hAnsi="Times New Roman"/>
          <w:b/>
          <w:sz w:val="20"/>
        </w:rPr>
        <w:tab/>
      </w:r>
      <w:r w:rsidRPr="007D4548">
        <w:rPr>
          <w:rFonts w:ascii="Times New Roman" w:hAnsi="Times New Roman"/>
          <w:sz w:val="20"/>
        </w:rPr>
        <w:t>Ogólne wymagania dotyczące robót podano w SST D-M-00.00.00 „Wymagania ogólne” [1] pkt 1.5.</w:t>
      </w:r>
    </w:p>
    <w:p w14:paraId="55CF9062"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 MATERIAŁY</w:t>
      </w:r>
    </w:p>
    <w:p w14:paraId="16E2DCAA"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2.1. Ogólne wymagania dotyczące materiałów</w:t>
      </w:r>
    </w:p>
    <w:p w14:paraId="1838302A" w14:textId="77777777" w:rsidR="003A5179" w:rsidRPr="007D4548" w:rsidRDefault="003A5179" w:rsidP="003915F2">
      <w:pPr>
        <w:rPr>
          <w:sz w:val="20"/>
          <w:szCs w:val="20"/>
        </w:rPr>
      </w:pPr>
      <w:r w:rsidRPr="007D4548">
        <w:rPr>
          <w:sz w:val="20"/>
          <w:szCs w:val="20"/>
        </w:rPr>
        <w:tab/>
        <w:t>Ogólne wymagania dotyczące materiałów, ich pozyskiwania i składowania, podano w  SST D-M-00.00.00 „Wymagania ogólne” [1] pkt 2.</w:t>
      </w:r>
    </w:p>
    <w:p w14:paraId="3E9C7CE5" w14:textId="77777777" w:rsidR="003A5179" w:rsidRPr="007D4548" w:rsidRDefault="003A5179" w:rsidP="003915F2">
      <w:pPr>
        <w:pStyle w:val="StylIwony"/>
        <w:spacing w:before="0" w:after="0"/>
        <w:ind w:firstLine="709"/>
        <w:rPr>
          <w:rFonts w:ascii="Times New Roman" w:hAnsi="Times New Roman"/>
          <w:sz w:val="20"/>
        </w:rPr>
      </w:pPr>
      <w:r w:rsidRPr="007D4548">
        <w:rPr>
          <w:rFonts w:ascii="Times New Roman" w:hAnsi="Times New Roman"/>
          <w:sz w:val="20"/>
        </w:rPr>
        <w:t>Wykonawca powinien przedstawić Inspektorowi  dokumenty potwierdzające przydatność wszystkich materiałów stosowanych do wykonania warstw asfaltowych. W przypadku zmiany rodzaju i właściwości materiałów należy ponownie wykazać ich przydatność do przewidywanego celu.</w:t>
      </w:r>
    </w:p>
    <w:p w14:paraId="14703B87" w14:textId="77777777" w:rsidR="003A5179" w:rsidRPr="007D4548" w:rsidRDefault="003A5179" w:rsidP="003915F2">
      <w:pPr>
        <w:pStyle w:val="StylIwony"/>
        <w:spacing w:before="0" w:after="0"/>
        <w:ind w:firstLine="709"/>
        <w:rPr>
          <w:rFonts w:ascii="Times New Roman" w:hAnsi="Times New Roman"/>
          <w:sz w:val="20"/>
        </w:rPr>
      </w:pPr>
      <w:r w:rsidRPr="007D4548">
        <w:rPr>
          <w:rFonts w:ascii="Times New Roman" w:hAnsi="Times New Roman"/>
          <w:sz w:val="20"/>
        </w:rPr>
        <w:t>Wbudowywana mieszanka mineralno-asfaltowa może pochodzić z kilku wytwórni pod warunkiem, że jest produkowana z tych samych materiałów (o ustalonej przydatności ) i w oparciu o takie samo badanie typu.</w:t>
      </w:r>
    </w:p>
    <w:p w14:paraId="30A877D2"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2.2. Materiały stosowane do betonu asfaltowego do warstwy wyrównawczej i wiążącej</w:t>
      </w:r>
    </w:p>
    <w:p w14:paraId="4A097B98" w14:textId="77777777" w:rsidR="003A5179" w:rsidRPr="007D4548" w:rsidRDefault="003A5179" w:rsidP="003915F2">
      <w:pPr>
        <w:ind w:firstLine="709"/>
        <w:rPr>
          <w:sz w:val="20"/>
          <w:szCs w:val="20"/>
        </w:rPr>
      </w:pPr>
      <w:r w:rsidRPr="007D4548">
        <w:rPr>
          <w:sz w:val="20"/>
          <w:szCs w:val="20"/>
        </w:rPr>
        <w:t xml:space="preserve">Rodzaje stosowanych materiałów do betonu asfaltowego do warstwy wyrównawczej i wiążącej w zależności od kategorii ruchu podano w tablicy 2. </w:t>
      </w:r>
    </w:p>
    <w:p w14:paraId="68D75AEC" w14:textId="77777777" w:rsidR="003A5179" w:rsidRPr="007D4548" w:rsidRDefault="003A5179" w:rsidP="003915F2">
      <w:pPr>
        <w:spacing w:before="60" w:after="60"/>
        <w:ind w:left="900" w:hanging="900"/>
        <w:rPr>
          <w:sz w:val="20"/>
          <w:szCs w:val="20"/>
        </w:rPr>
      </w:pPr>
      <w:r w:rsidRPr="007D4548">
        <w:rPr>
          <w:sz w:val="20"/>
          <w:szCs w:val="20"/>
        </w:rPr>
        <w:t>Tablica 2. Materiały  do warstwy wiążącej i wyrównawczej z betonu asfaltowego</w:t>
      </w:r>
    </w:p>
    <w:p w14:paraId="28C7EE5F" w14:textId="77777777" w:rsidR="003A5179" w:rsidRPr="007D4548" w:rsidRDefault="003A5179" w:rsidP="003915F2">
      <w:pPr>
        <w:ind w:left="993" w:hanging="993"/>
        <w:rPr>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942"/>
        <w:gridCol w:w="942"/>
        <w:gridCol w:w="942"/>
        <w:gridCol w:w="942"/>
        <w:gridCol w:w="942"/>
        <w:gridCol w:w="942"/>
      </w:tblGrid>
      <w:tr w:rsidR="003B0F4D" w:rsidRPr="007D4548" w14:paraId="0BCCB074" w14:textId="77777777" w:rsidTr="003915F2">
        <w:tc>
          <w:tcPr>
            <w:tcW w:w="3000" w:type="dxa"/>
            <w:vMerge w:val="restart"/>
          </w:tcPr>
          <w:p w14:paraId="191075CD" w14:textId="77777777" w:rsidR="003A5179" w:rsidRPr="007D4548" w:rsidRDefault="003A5179" w:rsidP="003915F2">
            <w:pPr>
              <w:jc w:val="center"/>
              <w:rPr>
                <w:sz w:val="20"/>
                <w:szCs w:val="20"/>
              </w:rPr>
            </w:pPr>
            <w:r w:rsidRPr="007D4548">
              <w:rPr>
                <w:sz w:val="20"/>
                <w:szCs w:val="20"/>
              </w:rPr>
              <w:t>Materiał</w:t>
            </w:r>
          </w:p>
        </w:tc>
        <w:tc>
          <w:tcPr>
            <w:tcW w:w="5652" w:type="dxa"/>
            <w:gridSpan w:val="6"/>
          </w:tcPr>
          <w:p w14:paraId="2783F14C" w14:textId="77777777" w:rsidR="003A5179" w:rsidRPr="007D4548" w:rsidRDefault="003A5179" w:rsidP="003915F2">
            <w:pPr>
              <w:jc w:val="center"/>
              <w:rPr>
                <w:sz w:val="20"/>
                <w:szCs w:val="20"/>
              </w:rPr>
            </w:pPr>
            <w:r w:rsidRPr="007D4548">
              <w:rPr>
                <w:sz w:val="20"/>
                <w:szCs w:val="20"/>
              </w:rPr>
              <w:t>Kategoria ruchu</w:t>
            </w:r>
          </w:p>
        </w:tc>
      </w:tr>
      <w:tr w:rsidR="003B0F4D" w:rsidRPr="007D4548" w14:paraId="592D24EF" w14:textId="77777777" w:rsidTr="003915F2">
        <w:tc>
          <w:tcPr>
            <w:tcW w:w="3000" w:type="dxa"/>
            <w:vMerge/>
          </w:tcPr>
          <w:p w14:paraId="4699FC53" w14:textId="77777777" w:rsidR="003A5179" w:rsidRPr="007D4548" w:rsidRDefault="003A5179" w:rsidP="003915F2">
            <w:pPr>
              <w:rPr>
                <w:sz w:val="20"/>
                <w:szCs w:val="20"/>
              </w:rPr>
            </w:pPr>
          </w:p>
        </w:tc>
        <w:tc>
          <w:tcPr>
            <w:tcW w:w="1884" w:type="dxa"/>
            <w:gridSpan w:val="2"/>
          </w:tcPr>
          <w:p w14:paraId="1C71E01C" w14:textId="77777777" w:rsidR="003A5179" w:rsidRPr="007D4548" w:rsidRDefault="003A5179" w:rsidP="003915F2">
            <w:pPr>
              <w:jc w:val="center"/>
              <w:rPr>
                <w:sz w:val="20"/>
                <w:szCs w:val="20"/>
              </w:rPr>
            </w:pPr>
            <w:r w:rsidRPr="007D4548">
              <w:rPr>
                <w:sz w:val="20"/>
                <w:szCs w:val="20"/>
              </w:rPr>
              <w:t>KR1 ÷ KR2</w:t>
            </w:r>
          </w:p>
        </w:tc>
        <w:tc>
          <w:tcPr>
            <w:tcW w:w="1884" w:type="dxa"/>
            <w:gridSpan w:val="2"/>
          </w:tcPr>
          <w:p w14:paraId="57AF517C" w14:textId="77777777" w:rsidR="003A5179" w:rsidRPr="007D4548" w:rsidRDefault="003A5179" w:rsidP="003915F2">
            <w:pPr>
              <w:jc w:val="center"/>
              <w:rPr>
                <w:sz w:val="20"/>
                <w:szCs w:val="20"/>
              </w:rPr>
            </w:pPr>
            <w:r w:rsidRPr="007D4548">
              <w:rPr>
                <w:sz w:val="20"/>
                <w:szCs w:val="20"/>
              </w:rPr>
              <w:t>KR3 ÷ KR4</w:t>
            </w:r>
          </w:p>
        </w:tc>
        <w:tc>
          <w:tcPr>
            <w:tcW w:w="1884" w:type="dxa"/>
            <w:gridSpan w:val="2"/>
          </w:tcPr>
          <w:p w14:paraId="7BD5EE8A" w14:textId="77777777" w:rsidR="003A5179" w:rsidRPr="007D4548" w:rsidRDefault="003A5179" w:rsidP="003915F2">
            <w:pPr>
              <w:jc w:val="center"/>
              <w:rPr>
                <w:sz w:val="20"/>
                <w:szCs w:val="20"/>
              </w:rPr>
            </w:pPr>
            <w:r w:rsidRPr="007D4548">
              <w:rPr>
                <w:sz w:val="20"/>
                <w:szCs w:val="20"/>
              </w:rPr>
              <w:t>KR5 ÷ KR7</w:t>
            </w:r>
          </w:p>
        </w:tc>
      </w:tr>
      <w:tr w:rsidR="003B0F4D" w:rsidRPr="007D4548" w14:paraId="07C9AA71" w14:textId="77777777" w:rsidTr="003915F2">
        <w:tc>
          <w:tcPr>
            <w:tcW w:w="3000" w:type="dxa"/>
          </w:tcPr>
          <w:p w14:paraId="33EEC7F5" w14:textId="77777777" w:rsidR="003A5179" w:rsidRPr="007D4548" w:rsidRDefault="003A5179" w:rsidP="003915F2">
            <w:pPr>
              <w:rPr>
                <w:sz w:val="20"/>
                <w:szCs w:val="20"/>
              </w:rPr>
            </w:pPr>
            <w:r w:rsidRPr="007D4548">
              <w:rPr>
                <w:sz w:val="20"/>
                <w:szCs w:val="20"/>
              </w:rPr>
              <w:t>Mieszanka mineralno-asfaltowa o wymiarze D, [mm]</w:t>
            </w:r>
          </w:p>
        </w:tc>
        <w:tc>
          <w:tcPr>
            <w:tcW w:w="942" w:type="dxa"/>
          </w:tcPr>
          <w:p w14:paraId="6A79C164" w14:textId="77777777" w:rsidR="003A5179" w:rsidRPr="007D4548" w:rsidRDefault="003A5179" w:rsidP="003915F2">
            <w:pPr>
              <w:jc w:val="center"/>
              <w:rPr>
                <w:sz w:val="20"/>
                <w:szCs w:val="20"/>
              </w:rPr>
            </w:pPr>
          </w:p>
          <w:p w14:paraId="5BFD0CCB" w14:textId="77777777" w:rsidR="003A5179" w:rsidRPr="007D4548" w:rsidRDefault="003A5179" w:rsidP="003915F2">
            <w:pPr>
              <w:jc w:val="center"/>
              <w:rPr>
                <w:sz w:val="20"/>
                <w:szCs w:val="20"/>
                <w:vertAlign w:val="superscript"/>
              </w:rPr>
            </w:pPr>
            <w:r w:rsidRPr="007D4548">
              <w:rPr>
                <w:sz w:val="20"/>
                <w:szCs w:val="20"/>
              </w:rPr>
              <w:t>11</w:t>
            </w:r>
            <w:r w:rsidRPr="007D4548">
              <w:rPr>
                <w:sz w:val="20"/>
                <w:szCs w:val="20"/>
                <w:vertAlign w:val="superscript"/>
              </w:rPr>
              <w:t>a)</w:t>
            </w:r>
          </w:p>
        </w:tc>
        <w:tc>
          <w:tcPr>
            <w:tcW w:w="942" w:type="dxa"/>
          </w:tcPr>
          <w:p w14:paraId="15E09E11" w14:textId="77777777" w:rsidR="003A5179" w:rsidRPr="007D4548" w:rsidRDefault="003A5179" w:rsidP="003915F2">
            <w:pPr>
              <w:jc w:val="center"/>
              <w:rPr>
                <w:sz w:val="20"/>
                <w:szCs w:val="20"/>
              </w:rPr>
            </w:pPr>
          </w:p>
          <w:p w14:paraId="651CAF3E" w14:textId="77777777" w:rsidR="003A5179" w:rsidRPr="007D4548" w:rsidRDefault="003A5179" w:rsidP="003915F2">
            <w:pPr>
              <w:jc w:val="center"/>
              <w:rPr>
                <w:sz w:val="20"/>
                <w:szCs w:val="20"/>
              </w:rPr>
            </w:pPr>
            <w:r w:rsidRPr="007D4548">
              <w:rPr>
                <w:sz w:val="20"/>
                <w:szCs w:val="20"/>
              </w:rPr>
              <w:t>16</w:t>
            </w:r>
          </w:p>
        </w:tc>
        <w:tc>
          <w:tcPr>
            <w:tcW w:w="942" w:type="dxa"/>
          </w:tcPr>
          <w:p w14:paraId="187BB8CA" w14:textId="77777777" w:rsidR="003A5179" w:rsidRPr="007D4548" w:rsidRDefault="003A5179" w:rsidP="003915F2">
            <w:pPr>
              <w:jc w:val="center"/>
              <w:rPr>
                <w:sz w:val="20"/>
                <w:szCs w:val="20"/>
              </w:rPr>
            </w:pPr>
          </w:p>
          <w:p w14:paraId="5D6CDA00" w14:textId="77777777" w:rsidR="003A5179" w:rsidRPr="007D4548" w:rsidRDefault="003A5179" w:rsidP="003915F2">
            <w:pPr>
              <w:jc w:val="center"/>
              <w:rPr>
                <w:sz w:val="20"/>
                <w:szCs w:val="20"/>
              </w:rPr>
            </w:pPr>
            <w:r w:rsidRPr="007D4548">
              <w:rPr>
                <w:sz w:val="20"/>
                <w:szCs w:val="20"/>
              </w:rPr>
              <w:t>16</w:t>
            </w:r>
          </w:p>
        </w:tc>
        <w:tc>
          <w:tcPr>
            <w:tcW w:w="942" w:type="dxa"/>
          </w:tcPr>
          <w:p w14:paraId="33F409D1" w14:textId="77777777" w:rsidR="003A5179" w:rsidRPr="007D4548" w:rsidRDefault="003A5179" w:rsidP="003915F2">
            <w:pPr>
              <w:jc w:val="center"/>
              <w:rPr>
                <w:sz w:val="20"/>
                <w:szCs w:val="20"/>
              </w:rPr>
            </w:pPr>
          </w:p>
          <w:p w14:paraId="34296C45" w14:textId="77777777" w:rsidR="003A5179" w:rsidRPr="007D4548" w:rsidRDefault="003A5179" w:rsidP="003915F2">
            <w:pPr>
              <w:jc w:val="center"/>
              <w:rPr>
                <w:sz w:val="20"/>
                <w:szCs w:val="20"/>
              </w:rPr>
            </w:pPr>
            <w:r w:rsidRPr="007D4548">
              <w:rPr>
                <w:sz w:val="20"/>
                <w:szCs w:val="20"/>
              </w:rPr>
              <w:t>22</w:t>
            </w:r>
          </w:p>
        </w:tc>
        <w:tc>
          <w:tcPr>
            <w:tcW w:w="942" w:type="dxa"/>
          </w:tcPr>
          <w:p w14:paraId="342B68A3" w14:textId="77777777" w:rsidR="003A5179" w:rsidRPr="007D4548" w:rsidRDefault="003A5179" w:rsidP="003915F2">
            <w:pPr>
              <w:jc w:val="center"/>
              <w:rPr>
                <w:sz w:val="20"/>
                <w:szCs w:val="20"/>
              </w:rPr>
            </w:pPr>
          </w:p>
          <w:p w14:paraId="0059F954" w14:textId="77777777" w:rsidR="003A5179" w:rsidRPr="007D4548" w:rsidRDefault="003A5179" w:rsidP="003915F2">
            <w:pPr>
              <w:jc w:val="center"/>
              <w:rPr>
                <w:sz w:val="20"/>
                <w:szCs w:val="20"/>
              </w:rPr>
            </w:pPr>
            <w:r w:rsidRPr="007D4548">
              <w:rPr>
                <w:sz w:val="20"/>
                <w:szCs w:val="20"/>
              </w:rPr>
              <w:t>16</w:t>
            </w:r>
          </w:p>
        </w:tc>
        <w:tc>
          <w:tcPr>
            <w:tcW w:w="942" w:type="dxa"/>
          </w:tcPr>
          <w:p w14:paraId="16BEC344" w14:textId="77777777" w:rsidR="003A5179" w:rsidRPr="007D4548" w:rsidRDefault="003A5179" w:rsidP="003915F2">
            <w:pPr>
              <w:jc w:val="center"/>
              <w:rPr>
                <w:sz w:val="20"/>
                <w:szCs w:val="20"/>
              </w:rPr>
            </w:pPr>
          </w:p>
          <w:p w14:paraId="2F55C094" w14:textId="77777777" w:rsidR="003A5179" w:rsidRPr="007D4548" w:rsidRDefault="003A5179" w:rsidP="003915F2">
            <w:pPr>
              <w:jc w:val="center"/>
              <w:rPr>
                <w:sz w:val="20"/>
                <w:szCs w:val="20"/>
              </w:rPr>
            </w:pPr>
            <w:r w:rsidRPr="007D4548">
              <w:rPr>
                <w:sz w:val="20"/>
                <w:szCs w:val="20"/>
              </w:rPr>
              <w:t>22</w:t>
            </w:r>
          </w:p>
        </w:tc>
      </w:tr>
      <w:tr w:rsidR="003B0F4D" w:rsidRPr="007D4548" w14:paraId="35A9529C" w14:textId="77777777" w:rsidTr="003915F2">
        <w:tc>
          <w:tcPr>
            <w:tcW w:w="3000" w:type="dxa"/>
          </w:tcPr>
          <w:p w14:paraId="5E9C7156" w14:textId="77777777" w:rsidR="003A5179" w:rsidRPr="007D4548" w:rsidRDefault="003A5179" w:rsidP="003915F2">
            <w:pPr>
              <w:rPr>
                <w:sz w:val="20"/>
                <w:szCs w:val="20"/>
              </w:rPr>
            </w:pPr>
            <w:r w:rsidRPr="007D4548">
              <w:rPr>
                <w:sz w:val="20"/>
                <w:szCs w:val="20"/>
              </w:rPr>
              <w:t>Granulat asfaltowy o wymiarze U, [mm]</w:t>
            </w:r>
          </w:p>
        </w:tc>
        <w:tc>
          <w:tcPr>
            <w:tcW w:w="942" w:type="dxa"/>
          </w:tcPr>
          <w:p w14:paraId="32B4EA9A" w14:textId="77777777" w:rsidR="003A5179" w:rsidRPr="007D4548" w:rsidRDefault="003A5179" w:rsidP="003915F2">
            <w:pPr>
              <w:jc w:val="center"/>
              <w:rPr>
                <w:sz w:val="20"/>
                <w:szCs w:val="20"/>
              </w:rPr>
            </w:pPr>
          </w:p>
          <w:p w14:paraId="6198E12C" w14:textId="77777777" w:rsidR="003A5179" w:rsidRPr="007D4548" w:rsidRDefault="003A5179" w:rsidP="003915F2">
            <w:pPr>
              <w:jc w:val="center"/>
              <w:rPr>
                <w:sz w:val="20"/>
                <w:szCs w:val="20"/>
                <w:vertAlign w:val="superscript"/>
              </w:rPr>
            </w:pPr>
            <w:r w:rsidRPr="007D4548">
              <w:rPr>
                <w:sz w:val="20"/>
                <w:szCs w:val="20"/>
              </w:rPr>
              <w:t>16</w:t>
            </w:r>
            <w:r w:rsidRPr="007D4548">
              <w:rPr>
                <w:sz w:val="20"/>
                <w:szCs w:val="20"/>
                <w:vertAlign w:val="superscript"/>
              </w:rPr>
              <w:t>a)</w:t>
            </w:r>
          </w:p>
        </w:tc>
        <w:tc>
          <w:tcPr>
            <w:tcW w:w="942" w:type="dxa"/>
          </w:tcPr>
          <w:p w14:paraId="41033CE9" w14:textId="77777777" w:rsidR="003A5179" w:rsidRPr="007D4548" w:rsidRDefault="003A5179" w:rsidP="003915F2">
            <w:pPr>
              <w:jc w:val="center"/>
              <w:rPr>
                <w:sz w:val="20"/>
                <w:szCs w:val="20"/>
              </w:rPr>
            </w:pPr>
          </w:p>
          <w:p w14:paraId="34448E03" w14:textId="77777777" w:rsidR="003A5179" w:rsidRPr="007D4548" w:rsidRDefault="003A5179" w:rsidP="003915F2">
            <w:pPr>
              <w:jc w:val="center"/>
              <w:rPr>
                <w:sz w:val="20"/>
                <w:szCs w:val="20"/>
              </w:rPr>
            </w:pPr>
            <w:r w:rsidRPr="007D4548">
              <w:rPr>
                <w:sz w:val="20"/>
                <w:szCs w:val="20"/>
              </w:rPr>
              <w:t>22,4</w:t>
            </w:r>
          </w:p>
        </w:tc>
        <w:tc>
          <w:tcPr>
            <w:tcW w:w="942" w:type="dxa"/>
          </w:tcPr>
          <w:p w14:paraId="4508DAFD" w14:textId="77777777" w:rsidR="003A5179" w:rsidRPr="007D4548" w:rsidRDefault="003A5179" w:rsidP="003915F2">
            <w:pPr>
              <w:jc w:val="center"/>
              <w:rPr>
                <w:sz w:val="20"/>
                <w:szCs w:val="20"/>
              </w:rPr>
            </w:pPr>
          </w:p>
          <w:p w14:paraId="7FC5E3D6" w14:textId="77777777" w:rsidR="003A5179" w:rsidRPr="007D4548" w:rsidRDefault="003A5179" w:rsidP="003915F2">
            <w:pPr>
              <w:jc w:val="center"/>
              <w:rPr>
                <w:sz w:val="20"/>
                <w:szCs w:val="20"/>
              </w:rPr>
            </w:pPr>
            <w:r w:rsidRPr="007D4548">
              <w:rPr>
                <w:sz w:val="20"/>
                <w:szCs w:val="20"/>
              </w:rPr>
              <w:t>22,4</w:t>
            </w:r>
          </w:p>
        </w:tc>
        <w:tc>
          <w:tcPr>
            <w:tcW w:w="942" w:type="dxa"/>
          </w:tcPr>
          <w:p w14:paraId="65C29754" w14:textId="77777777" w:rsidR="003A5179" w:rsidRPr="007D4548" w:rsidRDefault="003A5179" w:rsidP="003915F2">
            <w:pPr>
              <w:jc w:val="center"/>
              <w:rPr>
                <w:sz w:val="20"/>
                <w:szCs w:val="20"/>
              </w:rPr>
            </w:pPr>
          </w:p>
          <w:p w14:paraId="753464D4" w14:textId="77777777" w:rsidR="003A5179" w:rsidRPr="007D4548" w:rsidRDefault="003A5179" w:rsidP="003915F2">
            <w:pPr>
              <w:jc w:val="center"/>
              <w:rPr>
                <w:sz w:val="20"/>
                <w:szCs w:val="20"/>
              </w:rPr>
            </w:pPr>
            <w:r w:rsidRPr="007D4548">
              <w:rPr>
                <w:sz w:val="20"/>
                <w:szCs w:val="20"/>
              </w:rPr>
              <w:t>31,5</w:t>
            </w:r>
          </w:p>
        </w:tc>
        <w:tc>
          <w:tcPr>
            <w:tcW w:w="942" w:type="dxa"/>
          </w:tcPr>
          <w:p w14:paraId="760D07C2" w14:textId="77777777" w:rsidR="003A5179" w:rsidRPr="007D4548" w:rsidRDefault="003A5179" w:rsidP="003915F2">
            <w:pPr>
              <w:jc w:val="center"/>
              <w:rPr>
                <w:sz w:val="20"/>
                <w:szCs w:val="20"/>
              </w:rPr>
            </w:pPr>
          </w:p>
          <w:p w14:paraId="6CEF894C" w14:textId="77777777" w:rsidR="003A5179" w:rsidRPr="007D4548" w:rsidRDefault="003A5179" w:rsidP="003915F2">
            <w:pPr>
              <w:jc w:val="center"/>
              <w:rPr>
                <w:sz w:val="20"/>
                <w:szCs w:val="20"/>
              </w:rPr>
            </w:pPr>
            <w:r w:rsidRPr="007D4548">
              <w:rPr>
                <w:sz w:val="20"/>
                <w:szCs w:val="20"/>
              </w:rPr>
              <w:t>22,4</w:t>
            </w:r>
          </w:p>
        </w:tc>
        <w:tc>
          <w:tcPr>
            <w:tcW w:w="942" w:type="dxa"/>
          </w:tcPr>
          <w:p w14:paraId="3C731123" w14:textId="77777777" w:rsidR="003A5179" w:rsidRPr="007D4548" w:rsidRDefault="003A5179" w:rsidP="003915F2">
            <w:pPr>
              <w:jc w:val="center"/>
              <w:rPr>
                <w:sz w:val="20"/>
                <w:szCs w:val="20"/>
              </w:rPr>
            </w:pPr>
          </w:p>
          <w:p w14:paraId="25652E2E" w14:textId="77777777" w:rsidR="003A5179" w:rsidRPr="007D4548" w:rsidRDefault="003A5179" w:rsidP="003915F2">
            <w:pPr>
              <w:jc w:val="center"/>
              <w:rPr>
                <w:sz w:val="20"/>
                <w:szCs w:val="20"/>
              </w:rPr>
            </w:pPr>
            <w:r w:rsidRPr="007D4548">
              <w:rPr>
                <w:sz w:val="20"/>
                <w:szCs w:val="20"/>
              </w:rPr>
              <w:t>31,5</w:t>
            </w:r>
          </w:p>
        </w:tc>
      </w:tr>
      <w:tr w:rsidR="003B0F4D" w:rsidRPr="007D4548" w14:paraId="4A5C94DA" w14:textId="77777777" w:rsidTr="003915F2">
        <w:tc>
          <w:tcPr>
            <w:tcW w:w="3000" w:type="dxa"/>
          </w:tcPr>
          <w:p w14:paraId="3BD2F17B" w14:textId="77777777" w:rsidR="003A5179" w:rsidRPr="007D4548" w:rsidRDefault="003A5179" w:rsidP="003915F2">
            <w:pPr>
              <w:rPr>
                <w:sz w:val="20"/>
                <w:szCs w:val="20"/>
              </w:rPr>
            </w:pPr>
            <w:r w:rsidRPr="007D4548">
              <w:rPr>
                <w:sz w:val="20"/>
                <w:szCs w:val="20"/>
              </w:rPr>
              <w:t>Lepiszcze asfaltowe</w:t>
            </w:r>
          </w:p>
        </w:tc>
        <w:tc>
          <w:tcPr>
            <w:tcW w:w="1884" w:type="dxa"/>
            <w:gridSpan w:val="2"/>
          </w:tcPr>
          <w:p w14:paraId="2686C81D" w14:textId="77777777" w:rsidR="003A5179" w:rsidRPr="007D4548" w:rsidRDefault="003A5179" w:rsidP="003915F2">
            <w:pPr>
              <w:jc w:val="center"/>
              <w:rPr>
                <w:sz w:val="20"/>
                <w:szCs w:val="20"/>
              </w:rPr>
            </w:pPr>
            <w:r w:rsidRPr="007D4548">
              <w:rPr>
                <w:sz w:val="20"/>
                <w:szCs w:val="20"/>
              </w:rPr>
              <w:t>50/70</w:t>
            </w:r>
          </w:p>
          <w:p w14:paraId="1BB7BE81" w14:textId="77777777" w:rsidR="003A5179" w:rsidRPr="007D4548" w:rsidRDefault="003A5179" w:rsidP="003915F2">
            <w:pPr>
              <w:jc w:val="center"/>
              <w:rPr>
                <w:sz w:val="20"/>
                <w:szCs w:val="20"/>
              </w:rPr>
            </w:pPr>
            <w:r w:rsidRPr="007D4548">
              <w:rPr>
                <w:sz w:val="20"/>
                <w:szCs w:val="20"/>
              </w:rPr>
              <w:t>MG 50/70-54/64</w:t>
            </w:r>
          </w:p>
        </w:tc>
        <w:tc>
          <w:tcPr>
            <w:tcW w:w="1884" w:type="dxa"/>
            <w:gridSpan w:val="2"/>
          </w:tcPr>
          <w:p w14:paraId="731416A7" w14:textId="77777777" w:rsidR="003A5179" w:rsidRPr="007D4548" w:rsidRDefault="003A5179" w:rsidP="003915F2">
            <w:pPr>
              <w:jc w:val="center"/>
              <w:rPr>
                <w:sz w:val="20"/>
                <w:szCs w:val="20"/>
              </w:rPr>
            </w:pPr>
            <w:r w:rsidRPr="007D4548">
              <w:rPr>
                <w:sz w:val="20"/>
                <w:szCs w:val="20"/>
              </w:rPr>
              <w:t>35/50, 50,70</w:t>
            </w:r>
          </w:p>
          <w:p w14:paraId="64B602EC" w14:textId="77777777" w:rsidR="003A5179" w:rsidRPr="007D4548" w:rsidRDefault="003A5179" w:rsidP="003915F2">
            <w:pPr>
              <w:jc w:val="center"/>
              <w:rPr>
                <w:sz w:val="20"/>
                <w:szCs w:val="20"/>
              </w:rPr>
            </w:pPr>
            <w:r w:rsidRPr="007D4548">
              <w:rPr>
                <w:sz w:val="20"/>
                <w:szCs w:val="20"/>
              </w:rPr>
              <w:t>PMB 25/55-60</w:t>
            </w:r>
          </w:p>
          <w:p w14:paraId="359AF41F" w14:textId="77777777" w:rsidR="003A5179" w:rsidRPr="007D4548" w:rsidRDefault="003A5179" w:rsidP="003915F2">
            <w:pPr>
              <w:jc w:val="center"/>
              <w:rPr>
                <w:sz w:val="20"/>
                <w:szCs w:val="20"/>
              </w:rPr>
            </w:pPr>
            <w:r w:rsidRPr="007D4548">
              <w:rPr>
                <w:sz w:val="20"/>
                <w:szCs w:val="20"/>
              </w:rPr>
              <w:t>MG 50/70-54/64</w:t>
            </w:r>
          </w:p>
          <w:p w14:paraId="149421AE" w14:textId="77777777" w:rsidR="003A5179" w:rsidRPr="007D4548" w:rsidRDefault="003A5179" w:rsidP="003915F2">
            <w:pPr>
              <w:jc w:val="center"/>
              <w:rPr>
                <w:sz w:val="20"/>
                <w:szCs w:val="20"/>
              </w:rPr>
            </w:pPr>
            <w:r w:rsidRPr="007D4548">
              <w:rPr>
                <w:sz w:val="20"/>
                <w:szCs w:val="20"/>
              </w:rPr>
              <w:t>MG 35/50-57/69</w:t>
            </w:r>
          </w:p>
        </w:tc>
        <w:tc>
          <w:tcPr>
            <w:tcW w:w="1884" w:type="dxa"/>
            <w:gridSpan w:val="2"/>
          </w:tcPr>
          <w:p w14:paraId="11DCD094" w14:textId="77777777" w:rsidR="003A5179" w:rsidRPr="007D4548" w:rsidRDefault="003A5179" w:rsidP="003915F2">
            <w:pPr>
              <w:jc w:val="center"/>
              <w:rPr>
                <w:sz w:val="20"/>
                <w:szCs w:val="20"/>
              </w:rPr>
            </w:pPr>
            <w:r w:rsidRPr="007D4548">
              <w:rPr>
                <w:sz w:val="20"/>
                <w:szCs w:val="20"/>
              </w:rPr>
              <w:t>35/50</w:t>
            </w:r>
          </w:p>
          <w:p w14:paraId="5F3A725D" w14:textId="77777777" w:rsidR="003A5179" w:rsidRPr="007D4548" w:rsidRDefault="003A5179" w:rsidP="003915F2">
            <w:pPr>
              <w:jc w:val="center"/>
              <w:rPr>
                <w:sz w:val="20"/>
                <w:szCs w:val="20"/>
              </w:rPr>
            </w:pPr>
            <w:r w:rsidRPr="007D4548">
              <w:rPr>
                <w:sz w:val="20"/>
                <w:szCs w:val="20"/>
              </w:rPr>
              <w:t>PMB 25/55-60</w:t>
            </w:r>
          </w:p>
          <w:p w14:paraId="60424741" w14:textId="77777777" w:rsidR="003A5179" w:rsidRPr="007D4548" w:rsidRDefault="003A5179" w:rsidP="003915F2">
            <w:pPr>
              <w:jc w:val="center"/>
              <w:rPr>
                <w:sz w:val="20"/>
                <w:szCs w:val="20"/>
              </w:rPr>
            </w:pPr>
            <w:r w:rsidRPr="007D4548">
              <w:rPr>
                <w:sz w:val="20"/>
                <w:szCs w:val="20"/>
              </w:rPr>
              <w:t>PMB 25/55-80</w:t>
            </w:r>
          </w:p>
          <w:p w14:paraId="69B470E9" w14:textId="77777777" w:rsidR="003A5179" w:rsidRPr="007D4548" w:rsidRDefault="003A5179" w:rsidP="003915F2">
            <w:pPr>
              <w:jc w:val="center"/>
              <w:rPr>
                <w:sz w:val="20"/>
                <w:szCs w:val="20"/>
              </w:rPr>
            </w:pPr>
            <w:r w:rsidRPr="007D4548">
              <w:rPr>
                <w:sz w:val="20"/>
                <w:szCs w:val="20"/>
              </w:rPr>
              <w:t>MG 35/50-57/69</w:t>
            </w:r>
          </w:p>
        </w:tc>
      </w:tr>
      <w:tr w:rsidR="003B0F4D" w:rsidRPr="007D4548" w14:paraId="67F7B99D" w14:textId="77777777" w:rsidTr="003915F2">
        <w:tc>
          <w:tcPr>
            <w:tcW w:w="3000" w:type="dxa"/>
          </w:tcPr>
          <w:p w14:paraId="5CC752D9" w14:textId="77777777" w:rsidR="003A5179" w:rsidRPr="007D4548" w:rsidRDefault="003A5179" w:rsidP="003915F2">
            <w:pPr>
              <w:rPr>
                <w:sz w:val="20"/>
                <w:szCs w:val="20"/>
              </w:rPr>
            </w:pPr>
            <w:r w:rsidRPr="007D4548">
              <w:rPr>
                <w:sz w:val="20"/>
                <w:szCs w:val="20"/>
              </w:rPr>
              <w:t>Kruszywa mineralne</w:t>
            </w:r>
          </w:p>
        </w:tc>
        <w:tc>
          <w:tcPr>
            <w:tcW w:w="5652" w:type="dxa"/>
            <w:gridSpan w:val="6"/>
          </w:tcPr>
          <w:p w14:paraId="65C23EFF" w14:textId="77777777" w:rsidR="003A5179" w:rsidRPr="007D4548" w:rsidRDefault="003A5179" w:rsidP="003915F2">
            <w:pPr>
              <w:jc w:val="center"/>
              <w:rPr>
                <w:sz w:val="20"/>
                <w:szCs w:val="20"/>
              </w:rPr>
            </w:pPr>
            <w:r w:rsidRPr="007D4548">
              <w:rPr>
                <w:sz w:val="20"/>
                <w:szCs w:val="20"/>
              </w:rPr>
              <w:t>Tabele  8, 9,10,11 wg WT-1 2014 [81] (tablice 6-9 wg SST)</w:t>
            </w:r>
          </w:p>
        </w:tc>
      </w:tr>
      <w:tr w:rsidR="003B0F4D" w:rsidRPr="007D4548" w14:paraId="6F57C362" w14:textId="77777777" w:rsidTr="003915F2">
        <w:tc>
          <w:tcPr>
            <w:tcW w:w="8652" w:type="dxa"/>
            <w:gridSpan w:val="7"/>
          </w:tcPr>
          <w:p w14:paraId="2598BB57" w14:textId="77777777" w:rsidR="003A5179" w:rsidRPr="007D4548" w:rsidRDefault="003A5179">
            <w:pPr>
              <w:numPr>
                <w:ilvl w:val="0"/>
                <w:numId w:val="245"/>
              </w:numPr>
              <w:overflowPunct w:val="0"/>
              <w:autoSpaceDE w:val="0"/>
              <w:autoSpaceDN w:val="0"/>
              <w:adjustRightInd w:val="0"/>
              <w:ind w:left="459"/>
              <w:jc w:val="both"/>
              <w:textAlignment w:val="baseline"/>
              <w:rPr>
                <w:sz w:val="20"/>
                <w:szCs w:val="20"/>
              </w:rPr>
            </w:pPr>
            <w:r w:rsidRPr="007D4548">
              <w:rPr>
                <w:sz w:val="20"/>
                <w:szCs w:val="20"/>
              </w:rPr>
              <w:t>Dopuszcza się AC11 do warstwy wyrównawczej dróg KR1 do KR4 przy spełnieniu wymagań tablicy 21</w:t>
            </w:r>
          </w:p>
        </w:tc>
      </w:tr>
    </w:tbl>
    <w:p w14:paraId="14EF6B15"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2.3. Lepiszcza asfaltowe</w:t>
      </w:r>
    </w:p>
    <w:p w14:paraId="3FEBCE6F" w14:textId="77777777" w:rsidR="003A5179" w:rsidRPr="007D4548" w:rsidRDefault="003A5179" w:rsidP="003915F2">
      <w:pPr>
        <w:rPr>
          <w:sz w:val="20"/>
          <w:szCs w:val="20"/>
        </w:rPr>
      </w:pPr>
      <w:r w:rsidRPr="007D4548">
        <w:rPr>
          <w:sz w:val="20"/>
          <w:szCs w:val="20"/>
        </w:rPr>
        <w:tab/>
        <w:t>Należy stosować asfalty drogowe wg PN-EN 12591 [23],  polimeroasfalty wg PN-EN 14023 [66] [66a] lub asfalty wielorodzajowe wg   PN-EN 13924-2 [65] [65a].</w:t>
      </w:r>
    </w:p>
    <w:p w14:paraId="545B4EF1" w14:textId="77777777" w:rsidR="003A5179" w:rsidRPr="007D4548" w:rsidRDefault="003A5179" w:rsidP="003915F2">
      <w:pPr>
        <w:ind w:firstLine="708"/>
        <w:rPr>
          <w:sz w:val="20"/>
          <w:szCs w:val="20"/>
        </w:rPr>
      </w:pPr>
      <w:r w:rsidRPr="007D4548">
        <w:rPr>
          <w:sz w:val="20"/>
          <w:szCs w:val="20"/>
        </w:rPr>
        <w:t xml:space="preserve"> Oprócz lepiszcz wymienionych w tablicy 2 można stosować inne lepiszcza nienormowe według aprobat technicznych. </w:t>
      </w:r>
    </w:p>
    <w:p w14:paraId="4DF04C7D" w14:textId="77777777" w:rsidR="003A5179" w:rsidRPr="007D4548" w:rsidRDefault="003A5179" w:rsidP="003915F2">
      <w:pPr>
        <w:ind w:firstLine="708"/>
        <w:rPr>
          <w:sz w:val="20"/>
          <w:szCs w:val="20"/>
        </w:rPr>
      </w:pPr>
      <w:r w:rsidRPr="007D4548">
        <w:rPr>
          <w:sz w:val="20"/>
          <w:szCs w:val="20"/>
        </w:rPr>
        <w:t xml:space="preserve">Asfalty drogowe powinny spełniać wymagania podane w tablicy 3. </w:t>
      </w:r>
    </w:p>
    <w:p w14:paraId="16B3488E" w14:textId="77777777" w:rsidR="003A5179" w:rsidRPr="007D4548" w:rsidRDefault="003A5179" w:rsidP="003915F2">
      <w:pPr>
        <w:ind w:firstLine="708"/>
        <w:rPr>
          <w:sz w:val="20"/>
          <w:szCs w:val="20"/>
        </w:rPr>
      </w:pPr>
      <w:r w:rsidRPr="007D4548">
        <w:rPr>
          <w:sz w:val="20"/>
          <w:szCs w:val="20"/>
        </w:rPr>
        <w:t>Polimeroasfalty  powinny spełniać wymagania podane  w tablicy 4.</w:t>
      </w:r>
    </w:p>
    <w:p w14:paraId="76F32DB3" w14:textId="77777777" w:rsidR="003A5179" w:rsidRPr="007D4548" w:rsidRDefault="003A5179" w:rsidP="003915F2">
      <w:pPr>
        <w:ind w:firstLine="708"/>
        <w:rPr>
          <w:sz w:val="20"/>
          <w:szCs w:val="20"/>
        </w:rPr>
      </w:pPr>
      <w:r w:rsidRPr="007D4548">
        <w:rPr>
          <w:sz w:val="20"/>
          <w:szCs w:val="20"/>
        </w:rPr>
        <w:t>Asfalty wielorodzajowe powinny spełniać wymagania podane w tablicy 5.</w:t>
      </w:r>
    </w:p>
    <w:p w14:paraId="6A2D1C1E" w14:textId="77777777" w:rsidR="003A5179" w:rsidRPr="007D4548" w:rsidRDefault="003A5179" w:rsidP="003915F2">
      <w:pPr>
        <w:spacing w:before="120" w:after="120"/>
        <w:rPr>
          <w:sz w:val="20"/>
          <w:szCs w:val="20"/>
        </w:rPr>
      </w:pPr>
      <w:r w:rsidRPr="007D4548">
        <w:rPr>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325"/>
        <w:gridCol w:w="68"/>
        <w:gridCol w:w="850"/>
        <w:gridCol w:w="1917"/>
        <w:gridCol w:w="1150"/>
        <w:gridCol w:w="1150"/>
      </w:tblGrid>
      <w:tr w:rsidR="003B0F4D" w:rsidRPr="007D4548" w14:paraId="06A0C8C8" w14:textId="77777777" w:rsidTr="003915F2">
        <w:tc>
          <w:tcPr>
            <w:tcW w:w="543" w:type="dxa"/>
            <w:vMerge w:val="restart"/>
            <w:vAlign w:val="center"/>
          </w:tcPr>
          <w:p w14:paraId="5F9CA0E9" w14:textId="77777777" w:rsidR="003A5179" w:rsidRPr="007D4548" w:rsidRDefault="003A5179" w:rsidP="003915F2">
            <w:pPr>
              <w:jc w:val="center"/>
              <w:rPr>
                <w:sz w:val="20"/>
                <w:szCs w:val="20"/>
              </w:rPr>
            </w:pPr>
            <w:r w:rsidRPr="007D4548">
              <w:rPr>
                <w:sz w:val="20"/>
                <w:szCs w:val="20"/>
              </w:rPr>
              <w:t>Lp.</w:t>
            </w:r>
          </w:p>
        </w:tc>
        <w:tc>
          <w:tcPr>
            <w:tcW w:w="3393" w:type="dxa"/>
            <w:gridSpan w:val="2"/>
            <w:vMerge w:val="restart"/>
            <w:vAlign w:val="center"/>
          </w:tcPr>
          <w:p w14:paraId="16D5E7B5" w14:textId="77777777" w:rsidR="003A5179" w:rsidRPr="007D4548" w:rsidRDefault="003A5179" w:rsidP="003915F2">
            <w:pPr>
              <w:jc w:val="center"/>
              <w:rPr>
                <w:sz w:val="20"/>
                <w:szCs w:val="20"/>
              </w:rPr>
            </w:pPr>
            <w:r w:rsidRPr="007D4548">
              <w:rPr>
                <w:sz w:val="20"/>
                <w:szCs w:val="20"/>
              </w:rPr>
              <w:t>Właściwości</w:t>
            </w:r>
          </w:p>
        </w:tc>
        <w:tc>
          <w:tcPr>
            <w:tcW w:w="850" w:type="dxa"/>
            <w:vMerge w:val="restart"/>
            <w:vAlign w:val="center"/>
          </w:tcPr>
          <w:p w14:paraId="2726D529" w14:textId="77777777" w:rsidR="003A5179" w:rsidRPr="007D4548" w:rsidRDefault="003A5179" w:rsidP="003915F2">
            <w:pPr>
              <w:jc w:val="center"/>
              <w:rPr>
                <w:sz w:val="20"/>
                <w:szCs w:val="20"/>
              </w:rPr>
            </w:pPr>
            <w:r w:rsidRPr="007D4548">
              <w:rPr>
                <w:sz w:val="20"/>
                <w:szCs w:val="20"/>
              </w:rPr>
              <w:t>Jed-nostka</w:t>
            </w:r>
          </w:p>
        </w:tc>
        <w:tc>
          <w:tcPr>
            <w:tcW w:w="1917" w:type="dxa"/>
            <w:vMerge w:val="restart"/>
            <w:vAlign w:val="center"/>
          </w:tcPr>
          <w:p w14:paraId="17CC4789" w14:textId="77777777" w:rsidR="003A5179" w:rsidRPr="007D4548" w:rsidRDefault="003A5179" w:rsidP="003915F2">
            <w:pPr>
              <w:jc w:val="center"/>
              <w:rPr>
                <w:sz w:val="20"/>
                <w:szCs w:val="20"/>
              </w:rPr>
            </w:pPr>
            <w:r w:rsidRPr="007D4548">
              <w:rPr>
                <w:sz w:val="20"/>
                <w:szCs w:val="20"/>
              </w:rPr>
              <w:t>Metoda</w:t>
            </w:r>
          </w:p>
          <w:p w14:paraId="12E10ABE" w14:textId="77777777" w:rsidR="003A5179" w:rsidRPr="007D4548" w:rsidRDefault="003A5179" w:rsidP="003915F2">
            <w:pPr>
              <w:jc w:val="center"/>
              <w:rPr>
                <w:sz w:val="20"/>
                <w:szCs w:val="20"/>
              </w:rPr>
            </w:pPr>
            <w:r w:rsidRPr="007D4548">
              <w:rPr>
                <w:sz w:val="20"/>
                <w:szCs w:val="20"/>
              </w:rPr>
              <w:t>badania</w:t>
            </w:r>
          </w:p>
        </w:tc>
        <w:tc>
          <w:tcPr>
            <w:tcW w:w="2300" w:type="dxa"/>
            <w:gridSpan w:val="2"/>
          </w:tcPr>
          <w:p w14:paraId="5E65E8CC" w14:textId="77777777" w:rsidR="003A5179" w:rsidRPr="007D4548" w:rsidRDefault="003A5179" w:rsidP="003915F2">
            <w:pPr>
              <w:jc w:val="center"/>
              <w:rPr>
                <w:sz w:val="20"/>
                <w:szCs w:val="20"/>
              </w:rPr>
            </w:pPr>
            <w:r w:rsidRPr="007D4548">
              <w:rPr>
                <w:sz w:val="20"/>
                <w:szCs w:val="20"/>
              </w:rPr>
              <w:t>Rodzaj asfaltu</w:t>
            </w:r>
          </w:p>
        </w:tc>
      </w:tr>
      <w:tr w:rsidR="003B0F4D" w:rsidRPr="007D4548" w14:paraId="6AC5565E" w14:textId="77777777" w:rsidTr="003915F2">
        <w:tc>
          <w:tcPr>
            <w:tcW w:w="543" w:type="dxa"/>
            <w:vMerge/>
          </w:tcPr>
          <w:p w14:paraId="61435EFF" w14:textId="77777777" w:rsidR="003A5179" w:rsidRPr="007D4548" w:rsidRDefault="003A5179" w:rsidP="003915F2">
            <w:pPr>
              <w:jc w:val="center"/>
              <w:rPr>
                <w:sz w:val="20"/>
                <w:szCs w:val="20"/>
              </w:rPr>
            </w:pPr>
          </w:p>
        </w:tc>
        <w:tc>
          <w:tcPr>
            <w:tcW w:w="3393" w:type="dxa"/>
            <w:gridSpan w:val="2"/>
            <w:vMerge/>
          </w:tcPr>
          <w:p w14:paraId="70A03B45" w14:textId="77777777" w:rsidR="003A5179" w:rsidRPr="007D4548" w:rsidRDefault="003A5179" w:rsidP="003915F2">
            <w:pPr>
              <w:jc w:val="center"/>
              <w:rPr>
                <w:sz w:val="20"/>
                <w:szCs w:val="20"/>
              </w:rPr>
            </w:pPr>
          </w:p>
        </w:tc>
        <w:tc>
          <w:tcPr>
            <w:tcW w:w="850" w:type="dxa"/>
            <w:vMerge/>
          </w:tcPr>
          <w:p w14:paraId="4E0EAFB7" w14:textId="77777777" w:rsidR="003A5179" w:rsidRPr="007D4548" w:rsidRDefault="003A5179" w:rsidP="003915F2">
            <w:pPr>
              <w:jc w:val="center"/>
              <w:rPr>
                <w:sz w:val="20"/>
                <w:szCs w:val="20"/>
              </w:rPr>
            </w:pPr>
          </w:p>
        </w:tc>
        <w:tc>
          <w:tcPr>
            <w:tcW w:w="1917" w:type="dxa"/>
            <w:vMerge/>
          </w:tcPr>
          <w:p w14:paraId="2477DDD1" w14:textId="77777777" w:rsidR="003A5179" w:rsidRPr="007D4548" w:rsidRDefault="003A5179" w:rsidP="003915F2">
            <w:pPr>
              <w:jc w:val="center"/>
              <w:rPr>
                <w:sz w:val="20"/>
                <w:szCs w:val="20"/>
              </w:rPr>
            </w:pPr>
          </w:p>
        </w:tc>
        <w:tc>
          <w:tcPr>
            <w:tcW w:w="1150" w:type="dxa"/>
          </w:tcPr>
          <w:p w14:paraId="258568B4" w14:textId="77777777" w:rsidR="003A5179" w:rsidRPr="007D4548" w:rsidRDefault="003A5179" w:rsidP="003915F2">
            <w:pPr>
              <w:jc w:val="center"/>
              <w:rPr>
                <w:sz w:val="20"/>
                <w:szCs w:val="20"/>
              </w:rPr>
            </w:pPr>
            <w:r w:rsidRPr="007D4548">
              <w:rPr>
                <w:sz w:val="20"/>
                <w:szCs w:val="20"/>
              </w:rPr>
              <w:t>35/50</w:t>
            </w:r>
          </w:p>
        </w:tc>
        <w:tc>
          <w:tcPr>
            <w:tcW w:w="1150" w:type="dxa"/>
          </w:tcPr>
          <w:p w14:paraId="0A0E89B3" w14:textId="77777777" w:rsidR="003A5179" w:rsidRPr="007D4548" w:rsidRDefault="003A5179" w:rsidP="003915F2">
            <w:pPr>
              <w:jc w:val="center"/>
              <w:rPr>
                <w:sz w:val="20"/>
                <w:szCs w:val="20"/>
              </w:rPr>
            </w:pPr>
            <w:r w:rsidRPr="007D4548">
              <w:rPr>
                <w:sz w:val="20"/>
                <w:szCs w:val="20"/>
              </w:rPr>
              <w:t>50/70</w:t>
            </w:r>
          </w:p>
        </w:tc>
      </w:tr>
      <w:tr w:rsidR="003B0F4D" w:rsidRPr="007D4548" w14:paraId="239C0C62" w14:textId="77777777" w:rsidTr="003915F2">
        <w:tc>
          <w:tcPr>
            <w:tcW w:w="9003" w:type="dxa"/>
            <w:gridSpan w:val="7"/>
          </w:tcPr>
          <w:p w14:paraId="2F8F32C9" w14:textId="77777777" w:rsidR="003A5179" w:rsidRPr="007D4548" w:rsidRDefault="003A5179" w:rsidP="003915F2">
            <w:pPr>
              <w:jc w:val="center"/>
              <w:rPr>
                <w:sz w:val="20"/>
                <w:szCs w:val="20"/>
              </w:rPr>
            </w:pPr>
            <w:r w:rsidRPr="007D4548">
              <w:rPr>
                <w:sz w:val="20"/>
                <w:szCs w:val="20"/>
              </w:rPr>
              <w:t>WŁAŚCIWOŚCI   OBLIGATORYJNE</w:t>
            </w:r>
          </w:p>
        </w:tc>
      </w:tr>
      <w:tr w:rsidR="003B0F4D" w:rsidRPr="007D4548" w14:paraId="28224886" w14:textId="77777777" w:rsidTr="003915F2">
        <w:tc>
          <w:tcPr>
            <w:tcW w:w="543" w:type="dxa"/>
          </w:tcPr>
          <w:p w14:paraId="3493CA64" w14:textId="77777777" w:rsidR="003A5179" w:rsidRPr="007D4548" w:rsidRDefault="003A5179" w:rsidP="003915F2">
            <w:pPr>
              <w:jc w:val="center"/>
              <w:rPr>
                <w:sz w:val="20"/>
                <w:szCs w:val="20"/>
              </w:rPr>
            </w:pPr>
            <w:r w:rsidRPr="007D4548">
              <w:rPr>
                <w:sz w:val="20"/>
                <w:szCs w:val="20"/>
              </w:rPr>
              <w:t>1</w:t>
            </w:r>
          </w:p>
        </w:tc>
        <w:tc>
          <w:tcPr>
            <w:tcW w:w="3393" w:type="dxa"/>
            <w:gridSpan w:val="2"/>
          </w:tcPr>
          <w:p w14:paraId="24C84069" w14:textId="77777777" w:rsidR="003A5179" w:rsidRPr="007D4548" w:rsidRDefault="003A5179" w:rsidP="003915F2">
            <w:pPr>
              <w:rPr>
                <w:sz w:val="20"/>
                <w:szCs w:val="20"/>
              </w:rPr>
            </w:pPr>
            <w:r w:rsidRPr="007D4548">
              <w:rPr>
                <w:sz w:val="20"/>
                <w:szCs w:val="20"/>
              </w:rPr>
              <w:t xml:space="preserve">Penetracja w </w:t>
            </w:r>
            <w:smartTag w:uri="urn:schemas-microsoft-com:office:smarttags" w:element="metricconverter">
              <w:smartTagPr>
                <w:attr w:name="ProductID" w:val="25ﾰC"/>
              </w:smartTagPr>
              <w:r w:rsidRPr="007D4548">
                <w:rPr>
                  <w:sz w:val="20"/>
                  <w:szCs w:val="20"/>
                </w:rPr>
                <w:t>25°C</w:t>
              </w:r>
            </w:smartTag>
          </w:p>
        </w:tc>
        <w:tc>
          <w:tcPr>
            <w:tcW w:w="850" w:type="dxa"/>
          </w:tcPr>
          <w:p w14:paraId="315BCD11" w14:textId="77777777" w:rsidR="003A5179" w:rsidRPr="007D4548" w:rsidRDefault="003A5179" w:rsidP="003915F2">
            <w:pPr>
              <w:jc w:val="center"/>
              <w:rPr>
                <w:sz w:val="20"/>
                <w:szCs w:val="20"/>
              </w:rPr>
            </w:pPr>
            <w:smartTag w:uri="urn:schemas-microsoft-com:office:smarttags" w:element="metricconverter">
              <w:smartTagPr>
                <w:attr w:name="ProductID" w:val="0,1 mm"/>
              </w:smartTagPr>
              <w:r w:rsidRPr="007D4548">
                <w:rPr>
                  <w:sz w:val="20"/>
                  <w:szCs w:val="20"/>
                </w:rPr>
                <w:t>0,1 mm</w:t>
              </w:r>
            </w:smartTag>
          </w:p>
        </w:tc>
        <w:tc>
          <w:tcPr>
            <w:tcW w:w="1917" w:type="dxa"/>
          </w:tcPr>
          <w:p w14:paraId="29D6E59C" w14:textId="77777777" w:rsidR="003A5179" w:rsidRPr="007D4548" w:rsidRDefault="003A5179" w:rsidP="003915F2">
            <w:pPr>
              <w:jc w:val="center"/>
              <w:rPr>
                <w:sz w:val="20"/>
                <w:szCs w:val="20"/>
              </w:rPr>
            </w:pPr>
            <w:r w:rsidRPr="007D4548">
              <w:rPr>
                <w:sz w:val="20"/>
                <w:szCs w:val="20"/>
              </w:rPr>
              <w:t>PN-EN 1426 [20]</w:t>
            </w:r>
          </w:p>
        </w:tc>
        <w:tc>
          <w:tcPr>
            <w:tcW w:w="1150" w:type="dxa"/>
          </w:tcPr>
          <w:p w14:paraId="343362BF" w14:textId="77777777" w:rsidR="003A5179" w:rsidRPr="007D4548" w:rsidRDefault="003A5179" w:rsidP="003915F2">
            <w:pPr>
              <w:jc w:val="center"/>
              <w:rPr>
                <w:sz w:val="20"/>
                <w:szCs w:val="20"/>
              </w:rPr>
            </w:pPr>
            <w:r w:rsidRPr="007D4548">
              <w:rPr>
                <w:sz w:val="20"/>
                <w:szCs w:val="20"/>
              </w:rPr>
              <w:t>35÷50</w:t>
            </w:r>
          </w:p>
        </w:tc>
        <w:tc>
          <w:tcPr>
            <w:tcW w:w="1150" w:type="dxa"/>
          </w:tcPr>
          <w:p w14:paraId="32600165" w14:textId="77777777" w:rsidR="003A5179" w:rsidRPr="007D4548" w:rsidRDefault="003A5179" w:rsidP="003915F2">
            <w:pPr>
              <w:jc w:val="center"/>
              <w:rPr>
                <w:sz w:val="20"/>
                <w:szCs w:val="20"/>
              </w:rPr>
            </w:pPr>
            <w:r w:rsidRPr="007D4548">
              <w:rPr>
                <w:sz w:val="20"/>
                <w:szCs w:val="20"/>
              </w:rPr>
              <w:t>50÷70</w:t>
            </w:r>
          </w:p>
        </w:tc>
      </w:tr>
      <w:tr w:rsidR="003B0F4D" w:rsidRPr="007D4548" w14:paraId="3B7C282B" w14:textId="77777777" w:rsidTr="003915F2">
        <w:tc>
          <w:tcPr>
            <w:tcW w:w="543" w:type="dxa"/>
          </w:tcPr>
          <w:p w14:paraId="4645056F" w14:textId="77777777" w:rsidR="003A5179" w:rsidRPr="007D4548" w:rsidRDefault="003A5179" w:rsidP="003915F2">
            <w:pPr>
              <w:jc w:val="center"/>
              <w:rPr>
                <w:sz w:val="20"/>
                <w:szCs w:val="20"/>
              </w:rPr>
            </w:pPr>
            <w:r w:rsidRPr="007D4548">
              <w:rPr>
                <w:sz w:val="20"/>
                <w:szCs w:val="20"/>
              </w:rPr>
              <w:t>2</w:t>
            </w:r>
          </w:p>
        </w:tc>
        <w:tc>
          <w:tcPr>
            <w:tcW w:w="3393" w:type="dxa"/>
            <w:gridSpan w:val="2"/>
          </w:tcPr>
          <w:p w14:paraId="60EE5B79" w14:textId="77777777" w:rsidR="003A5179" w:rsidRPr="007D4548" w:rsidRDefault="003A5179" w:rsidP="003915F2">
            <w:pPr>
              <w:rPr>
                <w:sz w:val="20"/>
                <w:szCs w:val="20"/>
              </w:rPr>
            </w:pPr>
            <w:r w:rsidRPr="007D4548">
              <w:rPr>
                <w:sz w:val="20"/>
                <w:szCs w:val="20"/>
              </w:rPr>
              <w:t>Temperatura mięknienia</w:t>
            </w:r>
          </w:p>
        </w:tc>
        <w:tc>
          <w:tcPr>
            <w:tcW w:w="850" w:type="dxa"/>
          </w:tcPr>
          <w:p w14:paraId="33381D3B" w14:textId="77777777" w:rsidR="003A5179" w:rsidRPr="007D4548" w:rsidRDefault="003A5179" w:rsidP="003915F2">
            <w:pPr>
              <w:jc w:val="center"/>
              <w:rPr>
                <w:sz w:val="20"/>
                <w:szCs w:val="20"/>
              </w:rPr>
            </w:pPr>
            <w:r w:rsidRPr="007D4548">
              <w:rPr>
                <w:sz w:val="20"/>
                <w:szCs w:val="20"/>
              </w:rPr>
              <w:t>°C</w:t>
            </w:r>
          </w:p>
        </w:tc>
        <w:tc>
          <w:tcPr>
            <w:tcW w:w="1917" w:type="dxa"/>
          </w:tcPr>
          <w:p w14:paraId="0AC625F8" w14:textId="77777777" w:rsidR="003A5179" w:rsidRPr="007D4548" w:rsidRDefault="003A5179" w:rsidP="003915F2">
            <w:pPr>
              <w:jc w:val="center"/>
              <w:rPr>
                <w:sz w:val="20"/>
                <w:szCs w:val="20"/>
              </w:rPr>
            </w:pPr>
            <w:r w:rsidRPr="007D4548">
              <w:rPr>
                <w:sz w:val="20"/>
                <w:szCs w:val="20"/>
              </w:rPr>
              <w:t>PN-EN 1427 [21]</w:t>
            </w:r>
          </w:p>
        </w:tc>
        <w:tc>
          <w:tcPr>
            <w:tcW w:w="1150" w:type="dxa"/>
          </w:tcPr>
          <w:p w14:paraId="6EAB6425" w14:textId="77777777" w:rsidR="003A5179" w:rsidRPr="007D4548" w:rsidRDefault="003A5179" w:rsidP="003915F2">
            <w:pPr>
              <w:jc w:val="center"/>
              <w:rPr>
                <w:sz w:val="20"/>
                <w:szCs w:val="20"/>
              </w:rPr>
            </w:pPr>
            <w:r w:rsidRPr="007D4548">
              <w:rPr>
                <w:sz w:val="20"/>
                <w:szCs w:val="20"/>
              </w:rPr>
              <w:t>50÷58</w:t>
            </w:r>
          </w:p>
        </w:tc>
        <w:tc>
          <w:tcPr>
            <w:tcW w:w="1150" w:type="dxa"/>
          </w:tcPr>
          <w:p w14:paraId="402DE377" w14:textId="77777777" w:rsidR="003A5179" w:rsidRPr="007D4548" w:rsidRDefault="003A5179" w:rsidP="003915F2">
            <w:pPr>
              <w:jc w:val="center"/>
              <w:rPr>
                <w:sz w:val="20"/>
                <w:szCs w:val="20"/>
              </w:rPr>
            </w:pPr>
            <w:r w:rsidRPr="007D4548">
              <w:rPr>
                <w:sz w:val="20"/>
                <w:szCs w:val="20"/>
              </w:rPr>
              <w:t>46÷54</w:t>
            </w:r>
          </w:p>
        </w:tc>
      </w:tr>
      <w:tr w:rsidR="003B0F4D" w:rsidRPr="007D4548" w14:paraId="2BABE808" w14:textId="77777777" w:rsidTr="003915F2">
        <w:tc>
          <w:tcPr>
            <w:tcW w:w="543" w:type="dxa"/>
          </w:tcPr>
          <w:p w14:paraId="251DCE97" w14:textId="77777777" w:rsidR="003A5179" w:rsidRPr="007D4548" w:rsidRDefault="003A5179" w:rsidP="003915F2">
            <w:pPr>
              <w:jc w:val="center"/>
              <w:rPr>
                <w:sz w:val="20"/>
                <w:szCs w:val="20"/>
              </w:rPr>
            </w:pPr>
            <w:r w:rsidRPr="007D4548">
              <w:rPr>
                <w:sz w:val="20"/>
                <w:szCs w:val="20"/>
              </w:rPr>
              <w:t>3</w:t>
            </w:r>
          </w:p>
        </w:tc>
        <w:tc>
          <w:tcPr>
            <w:tcW w:w="3393" w:type="dxa"/>
            <w:gridSpan w:val="2"/>
          </w:tcPr>
          <w:p w14:paraId="038B4FF3" w14:textId="77777777" w:rsidR="003A5179" w:rsidRPr="007D4548" w:rsidRDefault="003A5179" w:rsidP="003915F2">
            <w:pPr>
              <w:rPr>
                <w:sz w:val="20"/>
                <w:szCs w:val="20"/>
              </w:rPr>
            </w:pPr>
            <w:r w:rsidRPr="007D4548">
              <w:rPr>
                <w:sz w:val="20"/>
                <w:szCs w:val="20"/>
              </w:rPr>
              <w:t xml:space="preserve">Temperatura zapłonu, </w:t>
            </w:r>
          </w:p>
          <w:p w14:paraId="1286CFA2" w14:textId="77777777" w:rsidR="003A5179" w:rsidRPr="007D4548" w:rsidRDefault="003A5179" w:rsidP="003915F2">
            <w:pPr>
              <w:rPr>
                <w:sz w:val="20"/>
                <w:szCs w:val="20"/>
              </w:rPr>
            </w:pPr>
            <w:r w:rsidRPr="007D4548">
              <w:rPr>
                <w:sz w:val="20"/>
                <w:szCs w:val="20"/>
              </w:rPr>
              <w:t>nie mniej niż</w:t>
            </w:r>
          </w:p>
        </w:tc>
        <w:tc>
          <w:tcPr>
            <w:tcW w:w="850" w:type="dxa"/>
          </w:tcPr>
          <w:p w14:paraId="58D82FB9" w14:textId="77777777" w:rsidR="003A5179" w:rsidRPr="007D4548" w:rsidRDefault="003A5179" w:rsidP="003915F2">
            <w:pPr>
              <w:jc w:val="center"/>
              <w:rPr>
                <w:sz w:val="20"/>
                <w:szCs w:val="20"/>
              </w:rPr>
            </w:pPr>
            <w:r w:rsidRPr="007D4548">
              <w:rPr>
                <w:sz w:val="20"/>
                <w:szCs w:val="20"/>
              </w:rPr>
              <w:t>°C</w:t>
            </w:r>
          </w:p>
        </w:tc>
        <w:tc>
          <w:tcPr>
            <w:tcW w:w="1917" w:type="dxa"/>
          </w:tcPr>
          <w:p w14:paraId="78ABBD0C" w14:textId="77777777" w:rsidR="003A5179" w:rsidRPr="007D4548" w:rsidRDefault="003A5179" w:rsidP="003915F2">
            <w:pPr>
              <w:jc w:val="center"/>
              <w:rPr>
                <w:sz w:val="20"/>
                <w:szCs w:val="20"/>
              </w:rPr>
            </w:pPr>
            <w:r w:rsidRPr="007D4548">
              <w:rPr>
                <w:sz w:val="20"/>
                <w:szCs w:val="20"/>
              </w:rPr>
              <w:t>PN-EN 22592 [69]</w:t>
            </w:r>
          </w:p>
        </w:tc>
        <w:tc>
          <w:tcPr>
            <w:tcW w:w="1150" w:type="dxa"/>
          </w:tcPr>
          <w:p w14:paraId="6F806453" w14:textId="77777777" w:rsidR="003A5179" w:rsidRPr="007D4548" w:rsidRDefault="003A5179" w:rsidP="003915F2">
            <w:pPr>
              <w:jc w:val="center"/>
              <w:rPr>
                <w:sz w:val="20"/>
                <w:szCs w:val="20"/>
              </w:rPr>
            </w:pPr>
            <w:r w:rsidRPr="007D4548">
              <w:rPr>
                <w:sz w:val="20"/>
                <w:szCs w:val="20"/>
              </w:rPr>
              <w:t>240</w:t>
            </w:r>
          </w:p>
        </w:tc>
        <w:tc>
          <w:tcPr>
            <w:tcW w:w="1150" w:type="dxa"/>
          </w:tcPr>
          <w:p w14:paraId="2B95C4CE" w14:textId="77777777" w:rsidR="003A5179" w:rsidRPr="007D4548" w:rsidRDefault="003A5179" w:rsidP="003915F2">
            <w:pPr>
              <w:jc w:val="center"/>
              <w:rPr>
                <w:sz w:val="20"/>
                <w:szCs w:val="20"/>
              </w:rPr>
            </w:pPr>
            <w:r w:rsidRPr="007D4548">
              <w:rPr>
                <w:sz w:val="20"/>
                <w:szCs w:val="20"/>
              </w:rPr>
              <w:t>230</w:t>
            </w:r>
          </w:p>
        </w:tc>
      </w:tr>
      <w:tr w:rsidR="003B0F4D" w:rsidRPr="007D4548" w14:paraId="616BD09A" w14:textId="77777777" w:rsidTr="003915F2">
        <w:tc>
          <w:tcPr>
            <w:tcW w:w="543" w:type="dxa"/>
          </w:tcPr>
          <w:p w14:paraId="7CF14289" w14:textId="77777777" w:rsidR="003A5179" w:rsidRPr="007D4548" w:rsidRDefault="003A5179" w:rsidP="003915F2">
            <w:pPr>
              <w:jc w:val="center"/>
              <w:rPr>
                <w:sz w:val="20"/>
                <w:szCs w:val="20"/>
              </w:rPr>
            </w:pPr>
            <w:r w:rsidRPr="007D4548">
              <w:rPr>
                <w:sz w:val="20"/>
                <w:szCs w:val="20"/>
              </w:rPr>
              <w:t>4</w:t>
            </w:r>
          </w:p>
        </w:tc>
        <w:tc>
          <w:tcPr>
            <w:tcW w:w="3393" w:type="dxa"/>
            <w:gridSpan w:val="2"/>
          </w:tcPr>
          <w:p w14:paraId="4E92747C" w14:textId="77777777" w:rsidR="003A5179" w:rsidRPr="007D4548" w:rsidRDefault="003A5179" w:rsidP="003915F2">
            <w:pPr>
              <w:rPr>
                <w:sz w:val="20"/>
                <w:szCs w:val="20"/>
              </w:rPr>
            </w:pPr>
            <w:r w:rsidRPr="007D4548">
              <w:rPr>
                <w:sz w:val="20"/>
                <w:szCs w:val="20"/>
              </w:rPr>
              <w:t>Zawartość składników rozpusz-czalnych, nie mniej niż</w:t>
            </w:r>
          </w:p>
        </w:tc>
        <w:tc>
          <w:tcPr>
            <w:tcW w:w="850" w:type="dxa"/>
          </w:tcPr>
          <w:p w14:paraId="638B967B" w14:textId="77777777" w:rsidR="003A5179" w:rsidRPr="007D4548" w:rsidRDefault="003A5179" w:rsidP="003915F2">
            <w:pPr>
              <w:jc w:val="center"/>
              <w:rPr>
                <w:sz w:val="20"/>
                <w:szCs w:val="20"/>
              </w:rPr>
            </w:pPr>
            <w:r w:rsidRPr="007D4548">
              <w:rPr>
                <w:sz w:val="20"/>
                <w:szCs w:val="20"/>
              </w:rPr>
              <w:t>% m/m</w:t>
            </w:r>
          </w:p>
        </w:tc>
        <w:tc>
          <w:tcPr>
            <w:tcW w:w="1917" w:type="dxa"/>
          </w:tcPr>
          <w:p w14:paraId="7D18D9ED" w14:textId="77777777" w:rsidR="003A5179" w:rsidRPr="007D4548" w:rsidRDefault="003A5179" w:rsidP="003915F2">
            <w:pPr>
              <w:jc w:val="center"/>
              <w:rPr>
                <w:sz w:val="20"/>
                <w:szCs w:val="20"/>
              </w:rPr>
            </w:pPr>
            <w:r w:rsidRPr="007D4548">
              <w:rPr>
                <w:sz w:val="20"/>
                <w:szCs w:val="20"/>
              </w:rPr>
              <w:t>PN-EN 12592 [24]</w:t>
            </w:r>
          </w:p>
        </w:tc>
        <w:tc>
          <w:tcPr>
            <w:tcW w:w="1150" w:type="dxa"/>
          </w:tcPr>
          <w:p w14:paraId="3D6D52DB" w14:textId="77777777" w:rsidR="003A5179" w:rsidRPr="007D4548" w:rsidRDefault="003A5179" w:rsidP="003915F2">
            <w:pPr>
              <w:jc w:val="center"/>
              <w:rPr>
                <w:sz w:val="20"/>
                <w:szCs w:val="20"/>
              </w:rPr>
            </w:pPr>
            <w:r w:rsidRPr="007D4548">
              <w:rPr>
                <w:sz w:val="20"/>
                <w:szCs w:val="20"/>
              </w:rPr>
              <w:t>99</w:t>
            </w:r>
          </w:p>
        </w:tc>
        <w:tc>
          <w:tcPr>
            <w:tcW w:w="1150" w:type="dxa"/>
          </w:tcPr>
          <w:p w14:paraId="26107BD8" w14:textId="77777777" w:rsidR="003A5179" w:rsidRPr="007D4548" w:rsidRDefault="003A5179" w:rsidP="003915F2">
            <w:pPr>
              <w:jc w:val="center"/>
              <w:rPr>
                <w:sz w:val="20"/>
                <w:szCs w:val="20"/>
              </w:rPr>
            </w:pPr>
            <w:r w:rsidRPr="007D4548">
              <w:rPr>
                <w:sz w:val="20"/>
                <w:szCs w:val="20"/>
              </w:rPr>
              <w:t>99</w:t>
            </w:r>
          </w:p>
        </w:tc>
      </w:tr>
      <w:tr w:rsidR="003B0F4D" w:rsidRPr="007D4548" w14:paraId="0BDCB99F" w14:textId="77777777" w:rsidTr="003915F2">
        <w:tc>
          <w:tcPr>
            <w:tcW w:w="543" w:type="dxa"/>
          </w:tcPr>
          <w:p w14:paraId="002E9A90" w14:textId="77777777" w:rsidR="003A5179" w:rsidRPr="007D4548" w:rsidRDefault="003A5179" w:rsidP="003915F2">
            <w:pPr>
              <w:jc w:val="center"/>
              <w:rPr>
                <w:sz w:val="20"/>
                <w:szCs w:val="20"/>
              </w:rPr>
            </w:pPr>
            <w:r w:rsidRPr="007D4548">
              <w:rPr>
                <w:sz w:val="20"/>
                <w:szCs w:val="20"/>
              </w:rPr>
              <w:t>5</w:t>
            </w:r>
          </w:p>
        </w:tc>
        <w:tc>
          <w:tcPr>
            <w:tcW w:w="3393" w:type="dxa"/>
            <w:gridSpan w:val="2"/>
          </w:tcPr>
          <w:p w14:paraId="16EC2808" w14:textId="77777777" w:rsidR="003A5179" w:rsidRPr="007D4548" w:rsidRDefault="003A5179" w:rsidP="003915F2">
            <w:pPr>
              <w:rPr>
                <w:sz w:val="20"/>
                <w:szCs w:val="20"/>
              </w:rPr>
            </w:pPr>
            <w:r w:rsidRPr="007D4548">
              <w:rPr>
                <w:sz w:val="20"/>
                <w:szCs w:val="20"/>
              </w:rPr>
              <w:t xml:space="preserve">Zmiana masy po starzeniu (ubytek lub przyrost), </w:t>
            </w:r>
          </w:p>
          <w:p w14:paraId="7CC88AB4" w14:textId="77777777" w:rsidR="003A5179" w:rsidRPr="007D4548" w:rsidRDefault="003A5179" w:rsidP="003915F2">
            <w:pPr>
              <w:rPr>
                <w:sz w:val="20"/>
                <w:szCs w:val="20"/>
              </w:rPr>
            </w:pPr>
            <w:r w:rsidRPr="007D4548">
              <w:rPr>
                <w:sz w:val="20"/>
                <w:szCs w:val="20"/>
              </w:rPr>
              <w:t>nie więcej niż</w:t>
            </w:r>
          </w:p>
        </w:tc>
        <w:tc>
          <w:tcPr>
            <w:tcW w:w="850" w:type="dxa"/>
          </w:tcPr>
          <w:p w14:paraId="347E14C2" w14:textId="77777777" w:rsidR="003A5179" w:rsidRPr="007D4548" w:rsidRDefault="003A5179" w:rsidP="003915F2">
            <w:pPr>
              <w:jc w:val="center"/>
              <w:rPr>
                <w:sz w:val="20"/>
                <w:szCs w:val="20"/>
              </w:rPr>
            </w:pPr>
          </w:p>
          <w:p w14:paraId="63EF1BC9" w14:textId="77777777" w:rsidR="003A5179" w:rsidRPr="007D4548" w:rsidRDefault="003A5179" w:rsidP="003915F2">
            <w:pPr>
              <w:jc w:val="center"/>
              <w:rPr>
                <w:sz w:val="20"/>
                <w:szCs w:val="20"/>
              </w:rPr>
            </w:pPr>
            <w:r w:rsidRPr="007D4548">
              <w:rPr>
                <w:sz w:val="20"/>
                <w:szCs w:val="20"/>
              </w:rPr>
              <w:t>% m/m</w:t>
            </w:r>
          </w:p>
        </w:tc>
        <w:tc>
          <w:tcPr>
            <w:tcW w:w="1917" w:type="dxa"/>
          </w:tcPr>
          <w:p w14:paraId="6709C888" w14:textId="77777777" w:rsidR="003A5179" w:rsidRPr="007D4548" w:rsidRDefault="003A5179" w:rsidP="003915F2">
            <w:pPr>
              <w:spacing w:before="120"/>
              <w:jc w:val="center"/>
              <w:rPr>
                <w:sz w:val="20"/>
                <w:szCs w:val="20"/>
              </w:rPr>
            </w:pPr>
            <w:r w:rsidRPr="007D4548">
              <w:rPr>
                <w:sz w:val="20"/>
                <w:szCs w:val="20"/>
              </w:rPr>
              <w:t>PN-EN 12607-1 [29]</w:t>
            </w:r>
          </w:p>
        </w:tc>
        <w:tc>
          <w:tcPr>
            <w:tcW w:w="1150" w:type="dxa"/>
          </w:tcPr>
          <w:p w14:paraId="7D5EF36D" w14:textId="77777777" w:rsidR="003A5179" w:rsidRPr="007D4548" w:rsidRDefault="003A5179" w:rsidP="003915F2">
            <w:pPr>
              <w:jc w:val="center"/>
              <w:rPr>
                <w:sz w:val="20"/>
                <w:szCs w:val="20"/>
              </w:rPr>
            </w:pPr>
          </w:p>
          <w:p w14:paraId="3EAD9DA0" w14:textId="77777777" w:rsidR="003A5179" w:rsidRPr="007D4548" w:rsidRDefault="003A5179" w:rsidP="003915F2">
            <w:pPr>
              <w:jc w:val="center"/>
              <w:rPr>
                <w:sz w:val="20"/>
                <w:szCs w:val="20"/>
              </w:rPr>
            </w:pPr>
            <w:r w:rsidRPr="007D4548">
              <w:rPr>
                <w:sz w:val="20"/>
                <w:szCs w:val="20"/>
              </w:rPr>
              <w:t>0,5</w:t>
            </w:r>
          </w:p>
        </w:tc>
        <w:tc>
          <w:tcPr>
            <w:tcW w:w="1150" w:type="dxa"/>
          </w:tcPr>
          <w:p w14:paraId="2584D4E0" w14:textId="77777777" w:rsidR="003A5179" w:rsidRPr="007D4548" w:rsidRDefault="003A5179" w:rsidP="003915F2">
            <w:pPr>
              <w:jc w:val="center"/>
              <w:rPr>
                <w:sz w:val="20"/>
                <w:szCs w:val="20"/>
              </w:rPr>
            </w:pPr>
          </w:p>
          <w:p w14:paraId="73E74F5E" w14:textId="77777777" w:rsidR="003A5179" w:rsidRPr="007D4548" w:rsidRDefault="003A5179" w:rsidP="003915F2">
            <w:pPr>
              <w:jc w:val="center"/>
              <w:rPr>
                <w:sz w:val="20"/>
                <w:szCs w:val="20"/>
              </w:rPr>
            </w:pPr>
            <w:r w:rsidRPr="007D4548">
              <w:rPr>
                <w:sz w:val="20"/>
                <w:szCs w:val="20"/>
              </w:rPr>
              <w:t>0,5</w:t>
            </w:r>
          </w:p>
        </w:tc>
      </w:tr>
      <w:tr w:rsidR="003B0F4D" w:rsidRPr="007D4548" w14:paraId="50F54042" w14:textId="77777777" w:rsidTr="003915F2">
        <w:tc>
          <w:tcPr>
            <w:tcW w:w="543" w:type="dxa"/>
          </w:tcPr>
          <w:p w14:paraId="2DC9AE9A" w14:textId="77777777" w:rsidR="003A5179" w:rsidRPr="007D4548" w:rsidRDefault="003A5179" w:rsidP="003915F2">
            <w:pPr>
              <w:jc w:val="center"/>
              <w:rPr>
                <w:sz w:val="20"/>
                <w:szCs w:val="20"/>
              </w:rPr>
            </w:pPr>
            <w:r w:rsidRPr="007D4548">
              <w:rPr>
                <w:sz w:val="20"/>
                <w:szCs w:val="20"/>
              </w:rPr>
              <w:t>6</w:t>
            </w:r>
          </w:p>
        </w:tc>
        <w:tc>
          <w:tcPr>
            <w:tcW w:w="3393" w:type="dxa"/>
            <w:gridSpan w:val="2"/>
          </w:tcPr>
          <w:p w14:paraId="2D3C195F" w14:textId="77777777" w:rsidR="003A5179" w:rsidRPr="007D4548" w:rsidRDefault="003A5179" w:rsidP="003915F2">
            <w:pPr>
              <w:rPr>
                <w:sz w:val="20"/>
                <w:szCs w:val="20"/>
              </w:rPr>
            </w:pPr>
            <w:r w:rsidRPr="007D4548">
              <w:rPr>
                <w:sz w:val="20"/>
                <w:szCs w:val="20"/>
              </w:rPr>
              <w:t>Pozostała penetracja po starzeniu, nie mniej niż</w:t>
            </w:r>
          </w:p>
        </w:tc>
        <w:tc>
          <w:tcPr>
            <w:tcW w:w="850" w:type="dxa"/>
          </w:tcPr>
          <w:p w14:paraId="75A619AA" w14:textId="77777777" w:rsidR="003A5179" w:rsidRPr="007D4548" w:rsidRDefault="003A5179" w:rsidP="003915F2">
            <w:pPr>
              <w:jc w:val="center"/>
              <w:rPr>
                <w:sz w:val="20"/>
                <w:szCs w:val="20"/>
              </w:rPr>
            </w:pPr>
            <w:r w:rsidRPr="007D4548">
              <w:rPr>
                <w:sz w:val="20"/>
                <w:szCs w:val="20"/>
              </w:rPr>
              <w:t>%</w:t>
            </w:r>
          </w:p>
        </w:tc>
        <w:tc>
          <w:tcPr>
            <w:tcW w:w="1917" w:type="dxa"/>
          </w:tcPr>
          <w:p w14:paraId="00338BE4" w14:textId="77777777" w:rsidR="003A5179" w:rsidRPr="007D4548" w:rsidRDefault="003A5179" w:rsidP="003915F2">
            <w:pPr>
              <w:jc w:val="center"/>
              <w:rPr>
                <w:sz w:val="20"/>
                <w:szCs w:val="20"/>
              </w:rPr>
            </w:pPr>
            <w:r w:rsidRPr="007D4548">
              <w:rPr>
                <w:sz w:val="20"/>
                <w:szCs w:val="20"/>
              </w:rPr>
              <w:t>PN-EN 1426 [20]</w:t>
            </w:r>
          </w:p>
        </w:tc>
        <w:tc>
          <w:tcPr>
            <w:tcW w:w="1150" w:type="dxa"/>
          </w:tcPr>
          <w:p w14:paraId="548A6A7E" w14:textId="77777777" w:rsidR="003A5179" w:rsidRPr="007D4548" w:rsidRDefault="003A5179" w:rsidP="003915F2">
            <w:pPr>
              <w:jc w:val="center"/>
              <w:rPr>
                <w:sz w:val="20"/>
                <w:szCs w:val="20"/>
              </w:rPr>
            </w:pPr>
            <w:r w:rsidRPr="007D4548">
              <w:rPr>
                <w:sz w:val="20"/>
                <w:szCs w:val="20"/>
              </w:rPr>
              <w:t>53</w:t>
            </w:r>
          </w:p>
        </w:tc>
        <w:tc>
          <w:tcPr>
            <w:tcW w:w="1150" w:type="dxa"/>
          </w:tcPr>
          <w:p w14:paraId="5D24343F" w14:textId="77777777" w:rsidR="003A5179" w:rsidRPr="007D4548" w:rsidRDefault="003A5179" w:rsidP="003915F2">
            <w:pPr>
              <w:jc w:val="center"/>
              <w:rPr>
                <w:sz w:val="20"/>
                <w:szCs w:val="20"/>
              </w:rPr>
            </w:pPr>
            <w:r w:rsidRPr="007D4548">
              <w:rPr>
                <w:sz w:val="20"/>
                <w:szCs w:val="20"/>
              </w:rPr>
              <w:t>50</w:t>
            </w:r>
          </w:p>
        </w:tc>
      </w:tr>
      <w:tr w:rsidR="003B0F4D" w:rsidRPr="007D4548" w14:paraId="716D5009" w14:textId="77777777" w:rsidTr="003915F2">
        <w:tc>
          <w:tcPr>
            <w:tcW w:w="543" w:type="dxa"/>
          </w:tcPr>
          <w:p w14:paraId="6BAF08FA" w14:textId="77777777" w:rsidR="003A5179" w:rsidRPr="007D4548" w:rsidRDefault="003A5179" w:rsidP="003915F2">
            <w:pPr>
              <w:jc w:val="center"/>
              <w:rPr>
                <w:sz w:val="20"/>
                <w:szCs w:val="20"/>
              </w:rPr>
            </w:pPr>
            <w:r w:rsidRPr="007D4548">
              <w:rPr>
                <w:sz w:val="20"/>
                <w:szCs w:val="20"/>
              </w:rPr>
              <w:t>7</w:t>
            </w:r>
          </w:p>
        </w:tc>
        <w:tc>
          <w:tcPr>
            <w:tcW w:w="3393" w:type="dxa"/>
            <w:gridSpan w:val="2"/>
          </w:tcPr>
          <w:p w14:paraId="34F85954" w14:textId="77777777" w:rsidR="003A5179" w:rsidRPr="007D4548" w:rsidRDefault="003A5179" w:rsidP="003915F2">
            <w:pPr>
              <w:rPr>
                <w:sz w:val="20"/>
                <w:szCs w:val="20"/>
              </w:rPr>
            </w:pPr>
            <w:r w:rsidRPr="007D4548">
              <w:rPr>
                <w:sz w:val="20"/>
                <w:szCs w:val="20"/>
              </w:rPr>
              <w:t>Temperatura mięknienia po starzeniu, nie mniej niż</w:t>
            </w:r>
          </w:p>
        </w:tc>
        <w:tc>
          <w:tcPr>
            <w:tcW w:w="850" w:type="dxa"/>
          </w:tcPr>
          <w:p w14:paraId="3687C4C2" w14:textId="77777777" w:rsidR="003A5179" w:rsidRPr="007D4548" w:rsidRDefault="003A5179" w:rsidP="003915F2">
            <w:pPr>
              <w:jc w:val="center"/>
              <w:rPr>
                <w:sz w:val="20"/>
                <w:szCs w:val="20"/>
              </w:rPr>
            </w:pPr>
            <w:r w:rsidRPr="007D4548">
              <w:rPr>
                <w:sz w:val="20"/>
                <w:szCs w:val="20"/>
              </w:rPr>
              <w:t>°C</w:t>
            </w:r>
          </w:p>
        </w:tc>
        <w:tc>
          <w:tcPr>
            <w:tcW w:w="1917" w:type="dxa"/>
          </w:tcPr>
          <w:p w14:paraId="119406C5" w14:textId="77777777" w:rsidR="003A5179" w:rsidRPr="007D4548" w:rsidRDefault="003A5179" w:rsidP="003915F2">
            <w:pPr>
              <w:jc w:val="center"/>
              <w:rPr>
                <w:sz w:val="20"/>
                <w:szCs w:val="20"/>
              </w:rPr>
            </w:pPr>
            <w:r w:rsidRPr="007D4548">
              <w:rPr>
                <w:sz w:val="20"/>
                <w:szCs w:val="20"/>
              </w:rPr>
              <w:t>PN-EN 1427 [21]</w:t>
            </w:r>
          </w:p>
        </w:tc>
        <w:tc>
          <w:tcPr>
            <w:tcW w:w="1150" w:type="dxa"/>
          </w:tcPr>
          <w:p w14:paraId="76D46132" w14:textId="77777777" w:rsidR="003A5179" w:rsidRPr="007D4548" w:rsidRDefault="003A5179" w:rsidP="003915F2">
            <w:pPr>
              <w:jc w:val="center"/>
              <w:rPr>
                <w:sz w:val="20"/>
                <w:szCs w:val="20"/>
              </w:rPr>
            </w:pPr>
            <w:r w:rsidRPr="007D4548">
              <w:rPr>
                <w:sz w:val="20"/>
                <w:szCs w:val="20"/>
              </w:rPr>
              <w:t>52</w:t>
            </w:r>
          </w:p>
        </w:tc>
        <w:tc>
          <w:tcPr>
            <w:tcW w:w="1150" w:type="dxa"/>
          </w:tcPr>
          <w:p w14:paraId="4CA1ACC1" w14:textId="77777777" w:rsidR="003A5179" w:rsidRPr="007D4548" w:rsidRDefault="003A5179" w:rsidP="003915F2">
            <w:pPr>
              <w:jc w:val="center"/>
              <w:rPr>
                <w:sz w:val="20"/>
                <w:szCs w:val="20"/>
              </w:rPr>
            </w:pPr>
            <w:r w:rsidRPr="007D4548">
              <w:rPr>
                <w:sz w:val="20"/>
                <w:szCs w:val="20"/>
              </w:rPr>
              <w:t>48</w:t>
            </w:r>
          </w:p>
        </w:tc>
      </w:tr>
      <w:tr w:rsidR="003B0F4D" w:rsidRPr="007D4548" w14:paraId="5C017937" w14:textId="77777777" w:rsidTr="003915F2">
        <w:tc>
          <w:tcPr>
            <w:tcW w:w="543" w:type="dxa"/>
          </w:tcPr>
          <w:p w14:paraId="09A46701" w14:textId="77777777" w:rsidR="003A5179" w:rsidRPr="007D4548" w:rsidRDefault="003A5179" w:rsidP="003915F2">
            <w:pPr>
              <w:jc w:val="center"/>
              <w:rPr>
                <w:sz w:val="20"/>
                <w:szCs w:val="20"/>
              </w:rPr>
            </w:pPr>
            <w:r w:rsidRPr="007D4548">
              <w:rPr>
                <w:sz w:val="20"/>
                <w:szCs w:val="20"/>
              </w:rPr>
              <w:t>8</w:t>
            </w:r>
          </w:p>
        </w:tc>
        <w:tc>
          <w:tcPr>
            <w:tcW w:w="3393" w:type="dxa"/>
            <w:gridSpan w:val="2"/>
          </w:tcPr>
          <w:p w14:paraId="03103D0D" w14:textId="77777777" w:rsidR="003A5179" w:rsidRPr="007D4548" w:rsidRDefault="003A5179" w:rsidP="003915F2">
            <w:pPr>
              <w:rPr>
                <w:sz w:val="20"/>
                <w:szCs w:val="20"/>
              </w:rPr>
            </w:pPr>
            <w:r w:rsidRPr="007D4548">
              <w:rPr>
                <w:sz w:val="20"/>
                <w:szCs w:val="20"/>
              </w:rPr>
              <w:t>Wzrost temp. mięknienia po starzeniu, nie więcej niż</w:t>
            </w:r>
          </w:p>
        </w:tc>
        <w:tc>
          <w:tcPr>
            <w:tcW w:w="850" w:type="dxa"/>
          </w:tcPr>
          <w:p w14:paraId="2102CB3B" w14:textId="77777777" w:rsidR="003A5179" w:rsidRPr="007D4548" w:rsidRDefault="003A5179" w:rsidP="003915F2">
            <w:pPr>
              <w:jc w:val="center"/>
              <w:rPr>
                <w:sz w:val="20"/>
                <w:szCs w:val="20"/>
              </w:rPr>
            </w:pPr>
            <w:r w:rsidRPr="007D4548">
              <w:rPr>
                <w:sz w:val="20"/>
                <w:szCs w:val="20"/>
              </w:rPr>
              <w:t>°C</w:t>
            </w:r>
          </w:p>
        </w:tc>
        <w:tc>
          <w:tcPr>
            <w:tcW w:w="1917" w:type="dxa"/>
          </w:tcPr>
          <w:p w14:paraId="033B500F" w14:textId="77777777" w:rsidR="003A5179" w:rsidRPr="007D4548" w:rsidRDefault="003A5179" w:rsidP="003915F2">
            <w:pPr>
              <w:jc w:val="center"/>
              <w:rPr>
                <w:sz w:val="20"/>
                <w:szCs w:val="20"/>
              </w:rPr>
            </w:pPr>
            <w:r w:rsidRPr="007D4548">
              <w:rPr>
                <w:sz w:val="20"/>
                <w:szCs w:val="20"/>
              </w:rPr>
              <w:t>PN-EN 1427 [21]</w:t>
            </w:r>
          </w:p>
        </w:tc>
        <w:tc>
          <w:tcPr>
            <w:tcW w:w="1150" w:type="dxa"/>
          </w:tcPr>
          <w:p w14:paraId="157B0DB8" w14:textId="77777777" w:rsidR="003A5179" w:rsidRPr="007D4548" w:rsidRDefault="003A5179" w:rsidP="003915F2">
            <w:pPr>
              <w:jc w:val="center"/>
              <w:rPr>
                <w:sz w:val="20"/>
                <w:szCs w:val="20"/>
              </w:rPr>
            </w:pPr>
            <w:r w:rsidRPr="007D4548">
              <w:rPr>
                <w:sz w:val="20"/>
                <w:szCs w:val="20"/>
              </w:rPr>
              <w:t>8</w:t>
            </w:r>
          </w:p>
        </w:tc>
        <w:tc>
          <w:tcPr>
            <w:tcW w:w="1150" w:type="dxa"/>
          </w:tcPr>
          <w:p w14:paraId="2CC9FD27" w14:textId="77777777" w:rsidR="003A5179" w:rsidRPr="007D4548" w:rsidRDefault="003A5179" w:rsidP="003915F2">
            <w:pPr>
              <w:jc w:val="center"/>
              <w:rPr>
                <w:sz w:val="20"/>
                <w:szCs w:val="20"/>
              </w:rPr>
            </w:pPr>
            <w:r w:rsidRPr="007D4548">
              <w:rPr>
                <w:sz w:val="20"/>
                <w:szCs w:val="20"/>
              </w:rPr>
              <w:t>9</w:t>
            </w:r>
          </w:p>
        </w:tc>
      </w:tr>
      <w:tr w:rsidR="003B0F4D" w:rsidRPr="007D4548" w14:paraId="2CF92EC2" w14:textId="77777777" w:rsidTr="003915F2">
        <w:tc>
          <w:tcPr>
            <w:tcW w:w="9003" w:type="dxa"/>
            <w:gridSpan w:val="7"/>
          </w:tcPr>
          <w:p w14:paraId="3F9407BA" w14:textId="77777777" w:rsidR="003A5179" w:rsidRPr="007D4548" w:rsidRDefault="003A5179" w:rsidP="003915F2">
            <w:pPr>
              <w:jc w:val="center"/>
              <w:rPr>
                <w:sz w:val="20"/>
                <w:szCs w:val="20"/>
              </w:rPr>
            </w:pPr>
            <w:r w:rsidRPr="007D4548">
              <w:rPr>
                <w:sz w:val="20"/>
                <w:szCs w:val="20"/>
              </w:rPr>
              <w:t>WŁAŚCIWOŚCI   SPECJALNE   KRAJOWE</w:t>
            </w:r>
          </w:p>
        </w:tc>
      </w:tr>
      <w:tr w:rsidR="003B0F4D" w:rsidRPr="007D4548" w14:paraId="3F4CFA3E" w14:textId="77777777" w:rsidTr="003915F2">
        <w:tc>
          <w:tcPr>
            <w:tcW w:w="543" w:type="dxa"/>
          </w:tcPr>
          <w:p w14:paraId="6E838730" w14:textId="77777777" w:rsidR="003A5179" w:rsidRPr="007D4548" w:rsidRDefault="003A5179" w:rsidP="003915F2">
            <w:pPr>
              <w:jc w:val="center"/>
              <w:rPr>
                <w:sz w:val="20"/>
                <w:szCs w:val="20"/>
              </w:rPr>
            </w:pPr>
            <w:r w:rsidRPr="007D4548">
              <w:rPr>
                <w:sz w:val="20"/>
                <w:szCs w:val="20"/>
              </w:rPr>
              <w:t>9</w:t>
            </w:r>
          </w:p>
        </w:tc>
        <w:tc>
          <w:tcPr>
            <w:tcW w:w="3325" w:type="dxa"/>
          </w:tcPr>
          <w:p w14:paraId="46E63DEA" w14:textId="77777777" w:rsidR="003A5179" w:rsidRPr="007D4548" w:rsidRDefault="003A5179" w:rsidP="003915F2">
            <w:pPr>
              <w:rPr>
                <w:sz w:val="20"/>
                <w:szCs w:val="20"/>
              </w:rPr>
            </w:pPr>
            <w:r w:rsidRPr="007D4548">
              <w:rPr>
                <w:sz w:val="20"/>
                <w:szCs w:val="20"/>
              </w:rPr>
              <w:t>Temperatura łamliwości Fraassa, nie więcej niż</w:t>
            </w:r>
          </w:p>
        </w:tc>
        <w:tc>
          <w:tcPr>
            <w:tcW w:w="918" w:type="dxa"/>
            <w:gridSpan w:val="2"/>
          </w:tcPr>
          <w:p w14:paraId="09E20F0E" w14:textId="77777777" w:rsidR="003A5179" w:rsidRPr="007D4548" w:rsidRDefault="003A5179" w:rsidP="003915F2">
            <w:pPr>
              <w:jc w:val="center"/>
              <w:rPr>
                <w:sz w:val="20"/>
                <w:szCs w:val="20"/>
              </w:rPr>
            </w:pPr>
            <w:r w:rsidRPr="007D4548">
              <w:rPr>
                <w:sz w:val="20"/>
                <w:szCs w:val="20"/>
              </w:rPr>
              <w:t>°C</w:t>
            </w:r>
          </w:p>
        </w:tc>
        <w:tc>
          <w:tcPr>
            <w:tcW w:w="1917" w:type="dxa"/>
          </w:tcPr>
          <w:p w14:paraId="406845C8" w14:textId="77777777" w:rsidR="003A5179" w:rsidRPr="007D4548" w:rsidRDefault="003A5179" w:rsidP="003915F2">
            <w:pPr>
              <w:jc w:val="center"/>
              <w:rPr>
                <w:sz w:val="20"/>
                <w:szCs w:val="20"/>
              </w:rPr>
            </w:pPr>
            <w:r w:rsidRPr="007D4548">
              <w:rPr>
                <w:sz w:val="20"/>
                <w:szCs w:val="20"/>
              </w:rPr>
              <w:t>PN-EN 12593 [25]</w:t>
            </w:r>
          </w:p>
        </w:tc>
        <w:tc>
          <w:tcPr>
            <w:tcW w:w="1150" w:type="dxa"/>
          </w:tcPr>
          <w:p w14:paraId="7B49DE3F" w14:textId="77777777" w:rsidR="003A5179" w:rsidRPr="007D4548" w:rsidRDefault="003A5179" w:rsidP="003915F2">
            <w:pPr>
              <w:jc w:val="center"/>
              <w:rPr>
                <w:sz w:val="20"/>
                <w:szCs w:val="20"/>
              </w:rPr>
            </w:pPr>
            <w:r w:rsidRPr="007D4548">
              <w:rPr>
                <w:sz w:val="20"/>
                <w:szCs w:val="20"/>
              </w:rPr>
              <w:t>-5</w:t>
            </w:r>
          </w:p>
        </w:tc>
        <w:tc>
          <w:tcPr>
            <w:tcW w:w="1150" w:type="dxa"/>
          </w:tcPr>
          <w:p w14:paraId="5BE019DC" w14:textId="77777777" w:rsidR="003A5179" w:rsidRPr="007D4548" w:rsidRDefault="003A5179" w:rsidP="003915F2">
            <w:pPr>
              <w:jc w:val="center"/>
              <w:rPr>
                <w:sz w:val="20"/>
                <w:szCs w:val="20"/>
              </w:rPr>
            </w:pPr>
            <w:r w:rsidRPr="007D4548">
              <w:rPr>
                <w:sz w:val="20"/>
                <w:szCs w:val="20"/>
              </w:rPr>
              <w:t>-8</w:t>
            </w:r>
          </w:p>
        </w:tc>
      </w:tr>
      <w:tr w:rsidR="003B0F4D" w:rsidRPr="007D4548" w14:paraId="1EE6A827" w14:textId="77777777" w:rsidTr="003915F2">
        <w:tc>
          <w:tcPr>
            <w:tcW w:w="543" w:type="dxa"/>
          </w:tcPr>
          <w:p w14:paraId="0728F6E4" w14:textId="77777777" w:rsidR="003A5179" w:rsidRPr="007D4548" w:rsidRDefault="003A5179" w:rsidP="003915F2">
            <w:pPr>
              <w:spacing w:before="120"/>
              <w:jc w:val="center"/>
              <w:rPr>
                <w:sz w:val="20"/>
                <w:szCs w:val="20"/>
              </w:rPr>
            </w:pPr>
            <w:r w:rsidRPr="007D4548">
              <w:rPr>
                <w:sz w:val="20"/>
                <w:szCs w:val="20"/>
              </w:rPr>
              <w:t>10</w:t>
            </w:r>
          </w:p>
        </w:tc>
        <w:tc>
          <w:tcPr>
            <w:tcW w:w="3325" w:type="dxa"/>
          </w:tcPr>
          <w:p w14:paraId="49943E8D" w14:textId="77777777" w:rsidR="003A5179" w:rsidRPr="007D4548" w:rsidRDefault="003A5179" w:rsidP="003915F2">
            <w:pPr>
              <w:spacing w:before="120"/>
              <w:rPr>
                <w:sz w:val="20"/>
                <w:szCs w:val="20"/>
              </w:rPr>
            </w:pPr>
            <w:r w:rsidRPr="007D4548">
              <w:rPr>
                <w:sz w:val="20"/>
                <w:szCs w:val="20"/>
              </w:rPr>
              <w:t>Indeks penetracji</w:t>
            </w:r>
          </w:p>
        </w:tc>
        <w:tc>
          <w:tcPr>
            <w:tcW w:w="918" w:type="dxa"/>
            <w:gridSpan w:val="2"/>
          </w:tcPr>
          <w:p w14:paraId="57308A20" w14:textId="77777777" w:rsidR="003A5179" w:rsidRPr="007D4548" w:rsidRDefault="003A5179" w:rsidP="003915F2">
            <w:pPr>
              <w:spacing w:before="120"/>
              <w:jc w:val="center"/>
              <w:rPr>
                <w:sz w:val="20"/>
                <w:szCs w:val="20"/>
              </w:rPr>
            </w:pPr>
            <w:r w:rsidRPr="007D4548">
              <w:rPr>
                <w:sz w:val="20"/>
                <w:szCs w:val="20"/>
              </w:rPr>
              <w:t>-</w:t>
            </w:r>
          </w:p>
        </w:tc>
        <w:tc>
          <w:tcPr>
            <w:tcW w:w="1917" w:type="dxa"/>
          </w:tcPr>
          <w:p w14:paraId="7C2FE4D5" w14:textId="77777777" w:rsidR="003A5179" w:rsidRPr="007D4548" w:rsidRDefault="003A5179" w:rsidP="003915F2">
            <w:pPr>
              <w:spacing w:before="120"/>
              <w:rPr>
                <w:sz w:val="20"/>
                <w:szCs w:val="20"/>
              </w:rPr>
            </w:pPr>
            <w:r w:rsidRPr="007D4548">
              <w:rPr>
                <w:sz w:val="20"/>
                <w:szCs w:val="20"/>
              </w:rPr>
              <w:t>PN-EN 12591[23]</w:t>
            </w:r>
          </w:p>
        </w:tc>
        <w:tc>
          <w:tcPr>
            <w:tcW w:w="1150" w:type="dxa"/>
          </w:tcPr>
          <w:p w14:paraId="546ABF35" w14:textId="77777777" w:rsidR="003A5179" w:rsidRPr="007D4548" w:rsidRDefault="003A5179" w:rsidP="003915F2">
            <w:pPr>
              <w:jc w:val="center"/>
              <w:rPr>
                <w:sz w:val="20"/>
                <w:szCs w:val="20"/>
              </w:rPr>
            </w:pPr>
            <w:r w:rsidRPr="007D4548">
              <w:rPr>
                <w:sz w:val="20"/>
                <w:szCs w:val="20"/>
              </w:rPr>
              <w:t>Brak wymagań</w:t>
            </w:r>
          </w:p>
        </w:tc>
        <w:tc>
          <w:tcPr>
            <w:tcW w:w="1150" w:type="dxa"/>
          </w:tcPr>
          <w:p w14:paraId="1E36299A" w14:textId="77777777" w:rsidR="003A5179" w:rsidRPr="007D4548" w:rsidRDefault="003A5179" w:rsidP="003915F2">
            <w:pPr>
              <w:jc w:val="center"/>
              <w:rPr>
                <w:sz w:val="20"/>
                <w:szCs w:val="20"/>
              </w:rPr>
            </w:pPr>
            <w:r w:rsidRPr="007D4548">
              <w:rPr>
                <w:sz w:val="20"/>
                <w:szCs w:val="20"/>
              </w:rPr>
              <w:t>Brak wymagań</w:t>
            </w:r>
          </w:p>
        </w:tc>
      </w:tr>
      <w:tr w:rsidR="003B0F4D" w:rsidRPr="007D4548" w14:paraId="5D9425A6" w14:textId="77777777" w:rsidTr="003915F2">
        <w:tc>
          <w:tcPr>
            <w:tcW w:w="543" w:type="dxa"/>
          </w:tcPr>
          <w:p w14:paraId="11CDA448" w14:textId="77777777" w:rsidR="003A5179" w:rsidRPr="007D4548" w:rsidRDefault="003A5179" w:rsidP="003915F2">
            <w:pPr>
              <w:spacing w:before="120"/>
              <w:jc w:val="center"/>
              <w:rPr>
                <w:sz w:val="20"/>
                <w:szCs w:val="20"/>
              </w:rPr>
            </w:pPr>
            <w:r w:rsidRPr="007D4548">
              <w:rPr>
                <w:sz w:val="20"/>
                <w:szCs w:val="20"/>
              </w:rPr>
              <w:t>11</w:t>
            </w:r>
          </w:p>
        </w:tc>
        <w:tc>
          <w:tcPr>
            <w:tcW w:w="3325" w:type="dxa"/>
          </w:tcPr>
          <w:p w14:paraId="192415E8" w14:textId="77777777" w:rsidR="003A5179" w:rsidRPr="007D4548" w:rsidRDefault="003A5179" w:rsidP="003915F2">
            <w:pPr>
              <w:spacing w:before="120"/>
              <w:rPr>
                <w:sz w:val="20"/>
                <w:szCs w:val="20"/>
              </w:rPr>
            </w:pPr>
            <w:r w:rsidRPr="007D4548">
              <w:rPr>
                <w:sz w:val="20"/>
                <w:szCs w:val="20"/>
              </w:rPr>
              <w:t>Lepkość dynamiczna w 60°C</w:t>
            </w:r>
          </w:p>
        </w:tc>
        <w:tc>
          <w:tcPr>
            <w:tcW w:w="918" w:type="dxa"/>
            <w:gridSpan w:val="2"/>
          </w:tcPr>
          <w:p w14:paraId="18691E28" w14:textId="77777777" w:rsidR="003A5179" w:rsidRPr="007D4548" w:rsidRDefault="003A5179" w:rsidP="003915F2">
            <w:pPr>
              <w:spacing w:before="120"/>
              <w:jc w:val="center"/>
              <w:rPr>
                <w:sz w:val="20"/>
                <w:szCs w:val="20"/>
              </w:rPr>
            </w:pPr>
            <w:r w:rsidRPr="007D4548">
              <w:rPr>
                <w:sz w:val="20"/>
                <w:szCs w:val="20"/>
              </w:rPr>
              <w:t>Pa∙s</w:t>
            </w:r>
          </w:p>
        </w:tc>
        <w:tc>
          <w:tcPr>
            <w:tcW w:w="1917" w:type="dxa"/>
          </w:tcPr>
          <w:p w14:paraId="13B692D7" w14:textId="77777777" w:rsidR="003A5179" w:rsidRPr="007D4548" w:rsidRDefault="003A5179" w:rsidP="003915F2">
            <w:pPr>
              <w:spacing w:before="120"/>
              <w:rPr>
                <w:sz w:val="20"/>
                <w:szCs w:val="20"/>
              </w:rPr>
            </w:pPr>
            <w:r w:rsidRPr="007D4548">
              <w:rPr>
                <w:sz w:val="20"/>
                <w:szCs w:val="20"/>
              </w:rPr>
              <w:t>PN-EN 12596[27]</w:t>
            </w:r>
          </w:p>
        </w:tc>
        <w:tc>
          <w:tcPr>
            <w:tcW w:w="1150" w:type="dxa"/>
          </w:tcPr>
          <w:p w14:paraId="5E2BFF52" w14:textId="77777777" w:rsidR="003A5179" w:rsidRPr="007D4548" w:rsidRDefault="003A5179" w:rsidP="003915F2">
            <w:pPr>
              <w:jc w:val="center"/>
              <w:rPr>
                <w:sz w:val="20"/>
                <w:szCs w:val="20"/>
              </w:rPr>
            </w:pPr>
            <w:r w:rsidRPr="007D4548">
              <w:rPr>
                <w:sz w:val="20"/>
                <w:szCs w:val="20"/>
              </w:rPr>
              <w:t>Brak wymagań</w:t>
            </w:r>
          </w:p>
        </w:tc>
        <w:tc>
          <w:tcPr>
            <w:tcW w:w="1150" w:type="dxa"/>
          </w:tcPr>
          <w:p w14:paraId="58EED5FD" w14:textId="77777777" w:rsidR="003A5179" w:rsidRPr="007D4548" w:rsidRDefault="003A5179" w:rsidP="003915F2">
            <w:pPr>
              <w:jc w:val="center"/>
              <w:rPr>
                <w:sz w:val="20"/>
                <w:szCs w:val="20"/>
              </w:rPr>
            </w:pPr>
            <w:r w:rsidRPr="007D4548">
              <w:rPr>
                <w:sz w:val="20"/>
                <w:szCs w:val="20"/>
              </w:rPr>
              <w:t>Brak wymagań</w:t>
            </w:r>
          </w:p>
        </w:tc>
      </w:tr>
      <w:tr w:rsidR="003A5179" w:rsidRPr="007D4548" w14:paraId="632A8C3B" w14:textId="77777777" w:rsidTr="003915F2">
        <w:tc>
          <w:tcPr>
            <w:tcW w:w="543" w:type="dxa"/>
          </w:tcPr>
          <w:p w14:paraId="177529DF" w14:textId="77777777" w:rsidR="003A5179" w:rsidRPr="007D4548" w:rsidRDefault="003A5179" w:rsidP="003915F2">
            <w:pPr>
              <w:spacing w:before="120"/>
              <w:jc w:val="center"/>
              <w:rPr>
                <w:sz w:val="20"/>
                <w:szCs w:val="20"/>
              </w:rPr>
            </w:pPr>
            <w:r w:rsidRPr="007D4548">
              <w:rPr>
                <w:sz w:val="20"/>
                <w:szCs w:val="20"/>
              </w:rPr>
              <w:t>12</w:t>
            </w:r>
          </w:p>
        </w:tc>
        <w:tc>
          <w:tcPr>
            <w:tcW w:w="3325" w:type="dxa"/>
          </w:tcPr>
          <w:p w14:paraId="04D41E51" w14:textId="77777777" w:rsidR="003A5179" w:rsidRPr="007D4548" w:rsidRDefault="003A5179" w:rsidP="003915F2">
            <w:pPr>
              <w:spacing w:before="120"/>
              <w:rPr>
                <w:sz w:val="20"/>
                <w:szCs w:val="20"/>
              </w:rPr>
            </w:pPr>
            <w:r w:rsidRPr="007D4548">
              <w:rPr>
                <w:sz w:val="20"/>
                <w:szCs w:val="20"/>
              </w:rPr>
              <w:t>Lepkość kinematyczna w 135°C</w:t>
            </w:r>
          </w:p>
        </w:tc>
        <w:tc>
          <w:tcPr>
            <w:tcW w:w="918" w:type="dxa"/>
            <w:gridSpan w:val="2"/>
          </w:tcPr>
          <w:p w14:paraId="589BB5C8" w14:textId="77777777" w:rsidR="003A5179" w:rsidRPr="007D4548" w:rsidRDefault="003A5179" w:rsidP="003915F2">
            <w:pPr>
              <w:spacing w:before="120"/>
              <w:jc w:val="center"/>
              <w:rPr>
                <w:sz w:val="20"/>
                <w:szCs w:val="20"/>
              </w:rPr>
            </w:pPr>
            <w:r w:rsidRPr="007D4548">
              <w:rPr>
                <w:sz w:val="20"/>
                <w:szCs w:val="20"/>
              </w:rPr>
              <w:t>mm</w:t>
            </w:r>
            <w:r w:rsidRPr="007D4548">
              <w:rPr>
                <w:sz w:val="20"/>
                <w:szCs w:val="20"/>
                <w:vertAlign w:val="superscript"/>
              </w:rPr>
              <w:t>2</w:t>
            </w:r>
            <w:r w:rsidRPr="007D4548">
              <w:rPr>
                <w:sz w:val="20"/>
                <w:szCs w:val="20"/>
              </w:rPr>
              <w:t>/s</w:t>
            </w:r>
          </w:p>
        </w:tc>
        <w:tc>
          <w:tcPr>
            <w:tcW w:w="1917" w:type="dxa"/>
          </w:tcPr>
          <w:p w14:paraId="6899A7E0" w14:textId="77777777" w:rsidR="003A5179" w:rsidRPr="007D4548" w:rsidRDefault="003A5179" w:rsidP="003915F2">
            <w:pPr>
              <w:spacing w:before="120"/>
              <w:rPr>
                <w:sz w:val="20"/>
                <w:szCs w:val="20"/>
              </w:rPr>
            </w:pPr>
            <w:r w:rsidRPr="007D4548">
              <w:rPr>
                <w:sz w:val="20"/>
                <w:szCs w:val="20"/>
              </w:rPr>
              <w:t>PN-EN 12595[26]</w:t>
            </w:r>
          </w:p>
        </w:tc>
        <w:tc>
          <w:tcPr>
            <w:tcW w:w="1150" w:type="dxa"/>
          </w:tcPr>
          <w:p w14:paraId="69CA1DA1" w14:textId="77777777" w:rsidR="003A5179" w:rsidRPr="007D4548" w:rsidRDefault="003A5179" w:rsidP="003915F2">
            <w:pPr>
              <w:jc w:val="center"/>
              <w:rPr>
                <w:sz w:val="20"/>
                <w:szCs w:val="20"/>
              </w:rPr>
            </w:pPr>
            <w:r w:rsidRPr="007D4548">
              <w:rPr>
                <w:sz w:val="20"/>
                <w:szCs w:val="20"/>
              </w:rPr>
              <w:t>Brak wymagań</w:t>
            </w:r>
          </w:p>
        </w:tc>
        <w:tc>
          <w:tcPr>
            <w:tcW w:w="1150" w:type="dxa"/>
          </w:tcPr>
          <w:p w14:paraId="09DFA0DA" w14:textId="77777777" w:rsidR="003A5179" w:rsidRPr="007D4548" w:rsidRDefault="003A5179" w:rsidP="003915F2">
            <w:pPr>
              <w:jc w:val="center"/>
              <w:rPr>
                <w:sz w:val="20"/>
                <w:szCs w:val="20"/>
              </w:rPr>
            </w:pPr>
            <w:r w:rsidRPr="007D4548">
              <w:rPr>
                <w:sz w:val="20"/>
                <w:szCs w:val="20"/>
              </w:rPr>
              <w:t>Brak wymagań</w:t>
            </w:r>
          </w:p>
        </w:tc>
      </w:tr>
    </w:tbl>
    <w:p w14:paraId="7252A6BF" w14:textId="77777777" w:rsidR="003A5179" w:rsidRPr="007D4548" w:rsidRDefault="003A5179" w:rsidP="003915F2">
      <w:pPr>
        <w:rPr>
          <w:sz w:val="20"/>
          <w:szCs w:val="20"/>
        </w:rPr>
      </w:pPr>
    </w:p>
    <w:p w14:paraId="67D3DC21" w14:textId="77777777" w:rsidR="003A5179" w:rsidRPr="007D4548" w:rsidRDefault="003A5179" w:rsidP="003915F2">
      <w:pPr>
        <w:tabs>
          <w:tab w:val="left" w:pos="1200"/>
        </w:tabs>
        <w:ind w:left="1202" w:hanging="1202"/>
        <w:rPr>
          <w:sz w:val="20"/>
          <w:szCs w:val="20"/>
        </w:rPr>
      </w:pPr>
      <w:r w:rsidRPr="007D4548">
        <w:rPr>
          <w:sz w:val="20"/>
          <w:szCs w:val="20"/>
        </w:rPr>
        <w:t>Tablica 4. Wymagania wobec asfaltów modyfikowanych polimerami (polimeroasfaltów) wg PN-EN 14023 [66] [66a]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920"/>
        <w:gridCol w:w="1440"/>
        <w:gridCol w:w="756"/>
        <w:gridCol w:w="993"/>
        <w:gridCol w:w="708"/>
        <w:gridCol w:w="851"/>
        <w:gridCol w:w="850"/>
      </w:tblGrid>
      <w:tr w:rsidR="007D4548" w:rsidRPr="007D4548" w14:paraId="4914B03B" w14:textId="77777777" w:rsidTr="003915F2">
        <w:tc>
          <w:tcPr>
            <w:tcW w:w="1548" w:type="dxa"/>
            <w:vMerge w:val="restart"/>
            <w:vAlign w:val="center"/>
          </w:tcPr>
          <w:p w14:paraId="45B0C9CF" w14:textId="77777777" w:rsidR="003A5179" w:rsidRPr="007D4548" w:rsidRDefault="003A5179" w:rsidP="003915F2">
            <w:pPr>
              <w:jc w:val="center"/>
              <w:rPr>
                <w:sz w:val="20"/>
                <w:szCs w:val="20"/>
              </w:rPr>
            </w:pPr>
            <w:r w:rsidRPr="007D4548">
              <w:rPr>
                <w:sz w:val="20"/>
                <w:szCs w:val="20"/>
              </w:rPr>
              <w:t>Wymaganie</w:t>
            </w:r>
          </w:p>
          <w:p w14:paraId="2A3AF2A7" w14:textId="77777777" w:rsidR="003A5179" w:rsidRPr="007D4548" w:rsidRDefault="003A5179" w:rsidP="003915F2">
            <w:pPr>
              <w:jc w:val="center"/>
              <w:rPr>
                <w:sz w:val="20"/>
                <w:szCs w:val="20"/>
              </w:rPr>
            </w:pPr>
            <w:r w:rsidRPr="007D4548">
              <w:rPr>
                <w:sz w:val="20"/>
                <w:szCs w:val="20"/>
              </w:rPr>
              <w:t>podstawowe</w:t>
            </w:r>
          </w:p>
        </w:tc>
        <w:tc>
          <w:tcPr>
            <w:tcW w:w="1920" w:type="dxa"/>
            <w:vMerge w:val="restart"/>
            <w:vAlign w:val="center"/>
          </w:tcPr>
          <w:p w14:paraId="327BAC16" w14:textId="77777777" w:rsidR="003A5179" w:rsidRPr="007D4548" w:rsidRDefault="003A5179" w:rsidP="003915F2">
            <w:pPr>
              <w:jc w:val="center"/>
              <w:rPr>
                <w:sz w:val="20"/>
                <w:szCs w:val="20"/>
              </w:rPr>
            </w:pPr>
            <w:r w:rsidRPr="007D4548">
              <w:rPr>
                <w:sz w:val="20"/>
                <w:szCs w:val="20"/>
              </w:rPr>
              <w:t>Właściwość</w:t>
            </w:r>
          </w:p>
        </w:tc>
        <w:tc>
          <w:tcPr>
            <w:tcW w:w="1440" w:type="dxa"/>
            <w:vMerge w:val="restart"/>
            <w:vAlign w:val="center"/>
          </w:tcPr>
          <w:p w14:paraId="4D85A367" w14:textId="77777777" w:rsidR="003A5179" w:rsidRPr="007D4548" w:rsidRDefault="003A5179" w:rsidP="003915F2">
            <w:pPr>
              <w:jc w:val="center"/>
              <w:rPr>
                <w:sz w:val="20"/>
                <w:szCs w:val="20"/>
              </w:rPr>
            </w:pPr>
            <w:r w:rsidRPr="007D4548">
              <w:rPr>
                <w:sz w:val="20"/>
                <w:szCs w:val="20"/>
              </w:rPr>
              <w:t>Metoda</w:t>
            </w:r>
          </w:p>
          <w:p w14:paraId="1ADA9756" w14:textId="77777777" w:rsidR="003A5179" w:rsidRPr="007D4548" w:rsidRDefault="003A5179" w:rsidP="003915F2">
            <w:pPr>
              <w:jc w:val="center"/>
              <w:rPr>
                <w:sz w:val="20"/>
                <w:szCs w:val="20"/>
              </w:rPr>
            </w:pPr>
            <w:r w:rsidRPr="007D4548">
              <w:rPr>
                <w:sz w:val="20"/>
                <w:szCs w:val="20"/>
              </w:rPr>
              <w:t>badania</w:t>
            </w:r>
          </w:p>
        </w:tc>
        <w:tc>
          <w:tcPr>
            <w:tcW w:w="756" w:type="dxa"/>
            <w:vMerge w:val="restart"/>
            <w:vAlign w:val="center"/>
          </w:tcPr>
          <w:p w14:paraId="4EEC8DD1" w14:textId="77777777" w:rsidR="003A5179" w:rsidRPr="007D4548" w:rsidRDefault="003A5179" w:rsidP="003915F2">
            <w:pPr>
              <w:jc w:val="center"/>
              <w:rPr>
                <w:sz w:val="20"/>
                <w:szCs w:val="20"/>
              </w:rPr>
            </w:pPr>
            <w:r w:rsidRPr="007D4548">
              <w:rPr>
                <w:sz w:val="20"/>
                <w:szCs w:val="20"/>
              </w:rPr>
              <w:t>Jed-nostka</w:t>
            </w:r>
          </w:p>
        </w:tc>
        <w:tc>
          <w:tcPr>
            <w:tcW w:w="3402" w:type="dxa"/>
            <w:gridSpan w:val="4"/>
          </w:tcPr>
          <w:p w14:paraId="64096104" w14:textId="77777777" w:rsidR="003A5179" w:rsidRPr="007D4548" w:rsidRDefault="003A5179" w:rsidP="003915F2">
            <w:pPr>
              <w:jc w:val="center"/>
              <w:rPr>
                <w:sz w:val="20"/>
                <w:szCs w:val="20"/>
              </w:rPr>
            </w:pPr>
            <w:r w:rsidRPr="007D4548">
              <w:rPr>
                <w:sz w:val="20"/>
                <w:szCs w:val="20"/>
              </w:rPr>
              <w:t>Gatunki asfaltów modyfikowanych</w:t>
            </w:r>
          </w:p>
          <w:p w14:paraId="56DBCB57" w14:textId="77777777" w:rsidR="003A5179" w:rsidRPr="007D4548" w:rsidRDefault="003A5179" w:rsidP="003915F2">
            <w:pPr>
              <w:jc w:val="center"/>
              <w:rPr>
                <w:sz w:val="20"/>
                <w:szCs w:val="20"/>
              </w:rPr>
            </w:pPr>
            <w:r w:rsidRPr="007D4548">
              <w:rPr>
                <w:sz w:val="20"/>
                <w:szCs w:val="20"/>
              </w:rPr>
              <w:t>polimerami (PMB)</w:t>
            </w:r>
          </w:p>
        </w:tc>
      </w:tr>
      <w:tr w:rsidR="007D4548" w:rsidRPr="007D4548" w14:paraId="134D6281" w14:textId="77777777" w:rsidTr="003915F2">
        <w:tc>
          <w:tcPr>
            <w:tcW w:w="1548" w:type="dxa"/>
            <w:vMerge/>
          </w:tcPr>
          <w:p w14:paraId="39B9A94A" w14:textId="77777777" w:rsidR="003A5179" w:rsidRPr="007D4548" w:rsidRDefault="003A5179" w:rsidP="003915F2">
            <w:pPr>
              <w:jc w:val="center"/>
              <w:rPr>
                <w:sz w:val="20"/>
                <w:szCs w:val="20"/>
              </w:rPr>
            </w:pPr>
          </w:p>
        </w:tc>
        <w:tc>
          <w:tcPr>
            <w:tcW w:w="1920" w:type="dxa"/>
            <w:vMerge/>
          </w:tcPr>
          <w:p w14:paraId="22A05E44" w14:textId="77777777" w:rsidR="003A5179" w:rsidRPr="007D4548" w:rsidRDefault="003A5179" w:rsidP="003915F2">
            <w:pPr>
              <w:jc w:val="center"/>
              <w:rPr>
                <w:sz w:val="20"/>
                <w:szCs w:val="20"/>
              </w:rPr>
            </w:pPr>
          </w:p>
        </w:tc>
        <w:tc>
          <w:tcPr>
            <w:tcW w:w="1440" w:type="dxa"/>
            <w:vMerge/>
          </w:tcPr>
          <w:p w14:paraId="7D4D1D22" w14:textId="77777777" w:rsidR="003A5179" w:rsidRPr="007D4548" w:rsidRDefault="003A5179" w:rsidP="003915F2">
            <w:pPr>
              <w:jc w:val="center"/>
              <w:rPr>
                <w:sz w:val="20"/>
                <w:szCs w:val="20"/>
              </w:rPr>
            </w:pPr>
          </w:p>
        </w:tc>
        <w:tc>
          <w:tcPr>
            <w:tcW w:w="756" w:type="dxa"/>
            <w:vMerge/>
          </w:tcPr>
          <w:p w14:paraId="126397AB" w14:textId="77777777" w:rsidR="003A5179" w:rsidRPr="007D4548" w:rsidRDefault="003A5179" w:rsidP="003915F2">
            <w:pPr>
              <w:jc w:val="center"/>
              <w:rPr>
                <w:sz w:val="20"/>
                <w:szCs w:val="20"/>
              </w:rPr>
            </w:pPr>
          </w:p>
        </w:tc>
        <w:tc>
          <w:tcPr>
            <w:tcW w:w="1701" w:type="dxa"/>
            <w:gridSpan w:val="2"/>
          </w:tcPr>
          <w:p w14:paraId="11BE2768" w14:textId="77777777" w:rsidR="003A5179" w:rsidRPr="007D4548" w:rsidRDefault="003A5179" w:rsidP="003915F2">
            <w:pPr>
              <w:jc w:val="center"/>
              <w:rPr>
                <w:sz w:val="20"/>
                <w:szCs w:val="20"/>
              </w:rPr>
            </w:pPr>
            <w:r w:rsidRPr="007D4548">
              <w:rPr>
                <w:sz w:val="20"/>
                <w:szCs w:val="20"/>
              </w:rPr>
              <w:t>25/55 – 60</w:t>
            </w:r>
          </w:p>
        </w:tc>
        <w:tc>
          <w:tcPr>
            <w:tcW w:w="1701" w:type="dxa"/>
            <w:gridSpan w:val="2"/>
          </w:tcPr>
          <w:p w14:paraId="46FA81AB" w14:textId="77777777" w:rsidR="003A5179" w:rsidRPr="007D4548" w:rsidRDefault="003A5179" w:rsidP="003915F2">
            <w:pPr>
              <w:jc w:val="center"/>
              <w:rPr>
                <w:sz w:val="20"/>
                <w:szCs w:val="20"/>
              </w:rPr>
            </w:pPr>
            <w:r w:rsidRPr="007D4548">
              <w:rPr>
                <w:sz w:val="20"/>
                <w:szCs w:val="20"/>
              </w:rPr>
              <w:t>25/55 – 80</w:t>
            </w:r>
          </w:p>
        </w:tc>
      </w:tr>
      <w:tr w:rsidR="007D4548" w:rsidRPr="007D4548" w14:paraId="53CEDC01" w14:textId="77777777" w:rsidTr="003915F2">
        <w:tc>
          <w:tcPr>
            <w:tcW w:w="1548" w:type="dxa"/>
            <w:vMerge/>
          </w:tcPr>
          <w:p w14:paraId="1AC89920" w14:textId="77777777" w:rsidR="003A5179" w:rsidRPr="007D4548" w:rsidRDefault="003A5179" w:rsidP="003915F2">
            <w:pPr>
              <w:jc w:val="center"/>
              <w:rPr>
                <w:sz w:val="20"/>
                <w:szCs w:val="20"/>
              </w:rPr>
            </w:pPr>
          </w:p>
        </w:tc>
        <w:tc>
          <w:tcPr>
            <w:tcW w:w="1920" w:type="dxa"/>
            <w:vMerge/>
          </w:tcPr>
          <w:p w14:paraId="1CA72530" w14:textId="77777777" w:rsidR="003A5179" w:rsidRPr="007D4548" w:rsidRDefault="003A5179" w:rsidP="003915F2">
            <w:pPr>
              <w:jc w:val="center"/>
              <w:rPr>
                <w:sz w:val="20"/>
                <w:szCs w:val="20"/>
              </w:rPr>
            </w:pPr>
          </w:p>
        </w:tc>
        <w:tc>
          <w:tcPr>
            <w:tcW w:w="1440" w:type="dxa"/>
            <w:vMerge/>
          </w:tcPr>
          <w:p w14:paraId="534A5DA1" w14:textId="77777777" w:rsidR="003A5179" w:rsidRPr="007D4548" w:rsidRDefault="003A5179" w:rsidP="003915F2">
            <w:pPr>
              <w:jc w:val="center"/>
              <w:rPr>
                <w:sz w:val="20"/>
                <w:szCs w:val="20"/>
              </w:rPr>
            </w:pPr>
          </w:p>
        </w:tc>
        <w:tc>
          <w:tcPr>
            <w:tcW w:w="756" w:type="dxa"/>
            <w:vMerge/>
          </w:tcPr>
          <w:p w14:paraId="66F6D65B" w14:textId="77777777" w:rsidR="003A5179" w:rsidRPr="007D4548" w:rsidRDefault="003A5179" w:rsidP="003915F2">
            <w:pPr>
              <w:jc w:val="center"/>
              <w:rPr>
                <w:sz w:val="20"/>
                <w:szCs w:val="20"/>
              </w:rPr>
            </w:pPr>
          </w:p>
        </w:tc>
        <w:tc>
          <w:tcPr>
            <w:tcW w:w="993" w:type="dxa"/>
          </w:tcPr>
          <w:p w14:paraId="268A5E57" w14:textId="77777777" w:rsidR="003A5179" w:rsidRPr="007D4548" w:rsidRDefault="003A5179" w:rsidP="003915F2">
            <w:pPr>
              <w:jc w:val="center"/>
              <w:rPr>
                <w:sz w:val="20"/>
                <w:szCs w:val="20"/>
              </w:rPr>
            </w:pPr>
            <w:r w:rsidRPr="007D4548">
              <w:rPr>
                <w:sz w:val="20"/>
                <w:szCs w:val="20"/>
              </w:rPr>
              <w:t>wyma-ganie</w:t>
            </w:r>
          </w:p>
        </w:tc>
        <w:tc>
          <w:tcPr>
            <w:tcW w:w="708" w:type="dxa"/>
          </w:tcPr>
          <w:p w14:paraId="2551FE0F" w14:textId="77777777" w:rsidR="003A5179" w:rsidRPr="007D4548" w:rsidRDefault="003A5179" w:rsidP="003915F2">
            <w:pPr>
              <w:spacing w:before="120"/>
              <w:jc w:val="center"/>
              <w:rPr>
                <w:sz w:val="20"/>
                <w:szCs w:val="20"/>
              </w:rPr>
            </w:pPr>
            <w:r w:rsidRPr="007D4548">
              <w:rPr>
                <w:sz w:val="20"/>
                <w:szCs w:val="20"/>
              </w:rPr>
              <w:t>klasa</w:t>
            </w:r>
          </w:p>
        </w:tc>
        <w:tc>
          <w:tcPr>
            <w:tcW w:w="851" w:type="dxa"/>
          </w:tcPr>
          <w:p w14:paraId="558C3FBE" w14:textId="77777777" w:rsidR="003A5179" w:rsidRPr="007D4548" w:rsidRDefault="003A5179" w:rsidP="003915F2">
            <w:pPr>
              <w:jc w:val="center"/>
              <w:rPr>
                <w:sz w:val="20"/>
                <w:szCs w:val="20"/>
              </w:rPr>
            </w:pPr>
            <w:r w:rsidRPr="007D4548">
              <w:rPr>
                <w:sz w:val="20"/>
                <w:szCs w:val="20"/>
              </w:rPr>
              <w:t>wyma-ganie</w:t>
            </w:r>
          </w:p>
        </w:tc>
        <w:tc>
          <w:tcPr>
            <w:tcW w:w="850" w:type="dxa"/>
          </w:tcPr>
          <w:p w14:paraId="00764201" w14:textId="77777777" w:rsidR="003A5179" w:rsidRPr="007D4548" w:rsidRDefault="003A5179" w:rsidP="003915F2">
            <w:pPr>
              <w:spacing w:before="120"/>
              <w:jc w:val="center"/>
              <w:rPr>
                <w:sz w:val="20"/>
                <w:szCs w:val="20"/>
              </w:rPr>
            </w:pPr>
            <w:r w:rsidRPr="007D4548">
              <w:rPr>
                <w:sz w:val="20"/>
                <w:szCs w:val="20"/>
              </w:rPr>
              <w:t>klasa</w:t>
            </w:r>
          </w:p>
        </w:tc>
      </w:tr>
      <w:tr w:rsidR="007D4548" w:rsidRPr="007D4548" w14:paraId="48977FC2" w14:textId="77777777" w:rsidTr="003915F2">
        <w:tc>
          <w:tcPr>
            <w:tcW w:w="1548" w:type="dxa"/>
          </w:tcPr>
          <w:p w14:paraId="41DB02AF" w14:textId="77777777" w:rsidR="003A5179" w:rsidRPr="007D4548" w:rsidRDefault="003A5179" w:rsidP="003915F2">
            <w:pPr>
              <w:rPr>
                <w:sz w:val="20"/>
                <w:szCs w:val="20"/>
              </w:rPr>
            </w:pPr>
            <w:r w:rsidRPr="007D4548">
              <w:rPr>
                <w:sz w:val="20"/>
                <w:szCs w:val="20"/>
              </w:rPr>
              <w:t>Konsystencja w pośrednich tempe-raturach eksploa-tacyjnych</w:t>
            </w:r>
          </w:p>
        </w:tc>
        <w:tc>
          <w:tcPr>
            <w:tcW w:w="1920" w:type="dxa"/>
            <w:vAlign w:val="center"/>
          </w:tcPr>
          <w:p w14:paraId="0A02BD3B" w14:textId="77777777" w:rsidR="003A5179" w:rsidRPr="007D4548" w:rsidRDefault="003A5179" w:rsidP="003915F2">
            <w:pPr>
              <w:rPr>
                <w:sz w:val="20"/>
                <w:szCs w:val="20"/>
              </w:rPr>
            </w:pPr>
            <w:r w:rsidRPr="007D4548">
              <w:rPr>
                <w:sz w:val="20"/>
                <w:szCs w:val="20"/>
              </w:rPr>
              <w:t xml:space="preserve">Penetracja </w:t>
            </w:r>
          </w:p>
          <w:p w14:paraId="2622491E" w14:textId="77777777" w:rsidR="003A5179" w:rsidRPr="007D4548" w:rsidRDefault="003A5179" w:rsidP="003915F2">
            <w:pPr>
              <w:rPr>
                <w:sz w:val="20"/>
                <w:szCs w:val="20"/>
              </w:rPr>
            </w:pPr>
            <w:r w:rsidRPr="007D4548">
              <w:rPr>
                <w:sz w:val="20"/>
                <w:szCs w:val="20"/>
              </w:rPr>
              <w:t xml:space="preserve">w </w:t>
            </w:r>
            <w:smartTag w:uri="urn:schemas-microsoft-com:office:smarttags" w:element="metricconverter">
              <w:smartTagPr>
                <w:attr w:name="ProductID" w:val="25ﾰC"/>
              </w:smartTagPr>
              <w:r w:rsidRPr="007D4548">
                <w:rPr>
                  <w:sz w:val="20"/>
                  <w:szCs w:val="20"/>
                </w:rPr>
                <w:t>25°C</w:t>
              </w:r>
            </w:smartTag>
          </w:p>
        </w:tc>
        <w:tc>
          <w:tcPr>
            <w:tcW w:w="1440" w:type="dxa"/>
            <w:vAlign w:val="center"/>
          </w:tcPr>
          <w:p w14:paraId="0C5BBEB8" w14:textId="77777777" w:rsidR="003A5179" w:rsidRPr="007D4548" w:rsidRDefault="003A5179" w:rsidP="003915F2">
            <w:pPr>
              <w:tabs>
                <w:tab w:val="left" w:pos="285"/>
              </w:tabs>
              <w:jc w:val="center"/>
              <w:rPr>
                <w:sz w:val="20"/>
                <w:szCs w:val="20"/>
              </w:rPr>
            </w:pPr>
            <w:r w:rsidRPr="007D4548">
              <w:rPr>
                <w:sz w:val="20"/>
                <w:szCs w:val="20"/>
              </w:rPr>
              <w:t>PN-EN 1426 [20]</w:t>
            </w:r>
          </w:p>
        </w:tc>
        <w:tc>
          <w:tcPr>
            <w:tcW w:w="756" w:type="dxa"/>
            <w:vAlign w:val="center"/>
          </w:tcPr>
          <w:p w14:paraId="36B062E0" w14:textId="77777777" w:rsidR="003A5179" w:rsidRPr="007D4548" w:rsidRDefault="003A5179" w:rsidP="003915F2">
            <w:pPr>
              <w:jc w:val="center"/>
              <w:rPr>
                <w:sz w:val="20"/>
                <w:szCs w:val="20"/>
              </w:rPr>
            </w:pPr>
            <w:smartTag w:uri="urn:schemas-microsoft-com:office:smarttags" w:element="metricconverter">
              <w:smartTagPr>
                <w:attr w:name="ProductID" w:val="0,1 mm"/>
              </w:smartTagPr>
              <w:r w:rsidRPr="007D4548">
                <w:rPr>
                  <w:sz w:val="20"/>
                  <w:szCs w:val="20"/>
                </w:rPr>
                <w:t>0,1 mm</w:t>
              </w:r>
            </w:smartTag>
          </w:p>
        </w:tc>
        <w:tc>
          <w:tcPr>
            <w:tcW w:w="993" w:type="dxa"/>
            <w:vAlign w:val="center"/>
          </w:tcPr>
          <w:p w14:paraId="27CDF089" w14:textId="77777777" w:rsidR="003A5179" w:rsidRPr="007D4548" w:rsidRDefault="003A5179" w:rsidP="003915F2">
            <w:pPr>
              <w:jc w:val="center"/>
              <w:rPr>
                <w:sz w:val="20"/>
                <w:szCs w:val="20"/>
              </w:rPr>
            </w:pPr>
            <w:r w:rsidRPr="007D4548">
              <w:rPr>
                <w:sz w:val="20"/>
                <w:szCs w:val="20"/>
              </w:rPr>
              <w:t>25-55</w:t>
            </w:r>
          </w:p>
        </w:tc>
        <w:tc>
          <w:tcPr>
            <w:tcW w:w="708" w:type="dxa"/>
            <w:tcBorders>
              <w:right w:val="single" w:sz="4" w:space="0" w:color="auto"/>
            </w:tcBorders>
            <w:vAlign w:val="center"/>
          </w:tcPr>
          <w:p w14:paraId="22918459" w14:textId="77777777" w:rsidR="003A5179" w:rsidRPr="007D4548" w:rsidRDefault="003A5179" w:rsidP="003915F2">
            <w:pPr>
              <w:jc w:val="center"/>
              <w:rPr>
                <w:sz w:val="20"/>
                <w:szCs w:val="20"/>
              </w:rPr>
            </w:pPr>
            <w:r w:rsidRPr="007D4548">
              <w:rPr>
                <w:sz w:val="20"/>
                <w:szCs w:val="20"/>
              </w:rPr>
              <w:t>3</w:t>
            </w:r>
          </w:p>
        </w:tc>
        <w:tc>
          <w:tcPr>
            <w:tcW w:w="851" w:type="dxa"/>
            <w:tcBorders>
              <w:right w:val="single" w:sz="4" w:space="0" w:color="auto"/>
            </w:tcBorders>
            <w:vAlign w:val="center"/>
          </w:tcPr>
          <w:p w14:paraId="438F163C" w14:textId="77777777" w:rsidR="003A5179" w:rsidRPr="007D4548" w:rsidRDefault="003A5179" w:rsidP="003915F2">
            <w:pPr>
              <w:jc w:val="center"/>
              <w:rPr>
                <w:sz w:val="20"/>
                <w:szCs w:val="20"/>
              </w:rPr>
            </w:pPr>
            <w:r w:rsidRPr="007D4548">
              <w:rPr>
                <w:sz w:val="20"/>
                <w:szCs w:val="20"/>
              </w:rPr>
              <w:t>25-55</w:t>
            </w:r>
          </w:p>
        </w:tc>
        <w:tc>
          <w:tcPr>
            <w:tcW w:w="850" w:type="dxa"/>
            <w:tcBorders>
              <w:right w:val="single" w:sz="4" w:space="0" w:color="auto"/>
            </w:tcBorders>
            <w:vAlign w:val="center"/>
          </w:tcPr>
          <w:p w14:paraId="6354D5B6" w14:textId="77777777" w:rsidR="003A5179" w:rsidRPr="007D4548" w:rsidRDefault="003A5179" w:rsidP="003915F2">
            <w:pPr>
              <w:jc w:val="center"/>
              <w:rPr>
                <w:sz w:val="20"/>
                <w:szCs w:val="20"/>
              </w:rPr>
            </w:pPr>
            <w:r w:rsidRPr="007D4548">
              <w:rPr>
                <w:sz w:val="20"/>
                <w:szCs w:val="20"/>
              </w:rPr>
              <w:t>3</w:t>
            </w:r>
          </w:p>
        </w:tc>
      </w:tr>
      <w:tr w:rsidR="007D4548" w:rsidRPr="007D4548" w14:paraId="24950D0F" w14:textId="77777777" w:rsidTr="003915F2">
        <w:tc>
          <w:tcPr>
            <w:tcW w:w="1548" w:type="dxa"/>
          </w:tcPr>
          <w:p w14:paraId="770D0ABE" w14:textId="77777777" w:rsidR="003A5179" w:rsidRPr="007D4548" w:rsidRDefault="003A5179" w:rsidP="003915F2">
            <w:pPr>
              <w:rPr>
                <w:sz w:val="20"/>
                <w:szCs w:val="20"/>
              </w:rPr>
            </w:pPr>
            <w:r w:rsidRPr="007D4548">
              <w:rPr>
                <w:sz w:val="20"/>
                <w:szCs w:val="20"/>
              </w:rPr>
              <w:t>Konsystencja  w wysokich  temperaturach eksploatacyjnych</w:t>
            </w:r>
          </w:p>
        </w:tc>
        <w:tc>
          <w:tcPr>
            <w:tcW w:w="1920" w:type="dxa"/>
            <w:vAlign w:val="center"/>
          </w:tcPr>
          <w:p w14:paraId="4A620FFC" w14:textId="77777777" w:rsidR="003A5179" w:rsidRPr="007D4548" w:rsidRDefault="003A5179" w:rsidP="003915F2">
            <w:pPr>
              <w:rPr>
                <w:sz w:val="20"/>
                <w:szCs w:val="20"/>
              </w:rPr>
            </w:pPr>
            <w:r w:rsidRPr="007D4548">
              <w:rPr>
                <w:sz w:val="20"/>
                <w:szCs w:val="20"/>
              </w:rPr>
              <w:t>Temperatura  mięknienia</w:t>
            </w:r>
          </w:p>
        </w:tc>
        <w:tc>
          <w:tcPr>
            <w:tcW w:w="1440" w:type="dxa"/>
            <w:vAlign w:val="center"/>
          </w:tcPr>
          <w:p w14:paraId="2F0C2538" w14:textId="77777777" w:rsidR="003A5179" w:rsidRPr="007D4548" w:rsidRDefault="003A5179" w:rsidP="003915F2">
            <w:pPr>
              <w:jc w:val="center"/>
              <w:rPr>
                <w:sz w:val="20"/>
                <w:szCs w:val="20"/>
              </w:rPr>
            </w:pPr>
            <w:r w:rsidRPr="007D4548">
              <w:rPr>
                <w:sz w:val="20"/>
                <w:szCs w:val="20"/>
              </w:rPr>
              <w:t>PN-EN 1427 [21]</w:t>
            </w:r>
          </w:p>
        </w:tc>
        <w:tc>
          <w:tcPr>
            <w:tcW w:w="756" w:type="dxa"/>
            <w:vAlign w:val="center"/>
          </w:tcPr>
          <w:p w14:paraId="7FFC93AE" w14:textId="77777777" w:rsidR="003A5179" w:rsidRPr="007D4548" w:rsidRDefault="003A5179" w:rsidP="003915F2">
            <w:pPr>
              <w:jc w:val="center"/>
              <w:rPr>
                <w:sz w:val="20"/>
                <w:szCs w:val="20"/>
              </w:rPr>
            </w:pPr>
            <w:r w:rsidRPr="007D4548">
              <w:rPr>
                <w:sz w:val="20"/>
                <w:szCs w:val="20"/>
              </w:rPr>
              <w:t>°C</w:t>
            </w:r>
          </w:p>
        </w:tc>
        <w:tc>
          <w:tcPr>
            <w:tcW w:w="993" w:type="dxa"/>
            <w:vAlign w:val="center"/>
          </w:tcPr>
          <w:p w14:paraId="17BA7F36" w14:textId="77777777" w:rsidR="003A5179" w:rsidRPr="007D4548" w:rsidRDefault="003A5179" w:rsidP="003915F2">
            <w:pPr>
              <w:jc w:val="center"/>
              <w:rPr>
                <w:sz w:val="20"/>
                <w:szCs w:val="20"/>
              </w:rPr>
            </w:pPr>
            <w:r w:rsidRPr="007D4548">
              <w:rPr>
                <w:sz w:val="20"/>
                <w:szCs w:val="20"/>
              </w:rPr>
              <w:t>≥ 60</w:t>
            </w:r>
          </w:p>
        </w:tc>
        <w:tc>
          <w:tcPr>
            <w:tcW w:w="708" w:type="dxa"/>
            <w:tcBorders>
              <w:right w:val="single" w:sz="4" w:space="0" w:color="auto"/>
            </w:tcBorders>
            <w:vAlign w:val="center"/>
          </w:tcPr>
          <w:p w14:paraId="68AEFDFA" w14:textId="77777777" w:rsidR="003A5179" w:rsidRPr="007D4548" w:rsidRDefault="003A5179" w:rsidP="003915F2">
            <w:pPr>
              <w:jc w:val="center"/>
              <w:rPr>
                <w:sz w:val="20"/>
                <w:szCs w:val="20"/>
              </w:rPr>
            </w:pPr>
            <w:r w:rsidRPr="007D4548">
              <w:rPr>
                <w:sz w:val="20"/>
                <w:szCs w:val="20"/>
              </w:rPr>
              <w:t>6</w:t>
            </w:r>
          </w:p>
        </w:tc>
        <w:tc>
          <w:tcPr>
            <w:tcW w:w="851" w:type="dxa"/>
            <w:tcBorders>
              <w:right w:val="single" w:sz="4" w:space="0" w:color="auto"/>
            </w:tcBorders>
            <w:vAlign w:val="center"/>
          </w:tcPr>
          <w:p w14:paraId="1C5244FA" w14:textId="77777777" w:rsidR="003A5179" w:rsidRPr="007D4548" w:rsidRDefault="003A5179" w:rsidP="003915F2">
            <w:pPr>
              <w:jc w:val="center"/>
              <w:rPr>
                <w:sz w:val="20"/>
                <w:szCs w:val="20"/>
              </w:rPr>
            </w:pPr>
            <w:r w:rsidRPr="007D4548">
              <w:rPr>
                <w:sz w:val="20"/>
                <w:szCs w:val="20"/>
              </w:rPr>
              <w:t>≥ 80</w:t>
            </w:r>
          </w:p>
        </w:tc>
        <w:tc>
          <w:tcPr>
            <w:tcW w:w="850" w:type="dxa"/>
            <w:tcBorders>
              <w:right w:val="single" w:sz="4" w:space="0" w:color="auto"/>
            </w:tcBorders>
            <w:vAlign w:val="center"/>
          </w:tcPr>
          <w:p w14:paraId="1B2CE68A" w14:textId="77777777" w:rsidR="003A5179" w:rsidRPr="007D4548" w:rsidRDefault="003A5179" w:rsidP="003915F2">
            <w:pPr>
              <w:jc w:val="center"/>
              <w:rPr>
                <w:sz w:val="20"/>
                <w:szCs w:val="20"/>
              </w:rPr>
            </w:pPr>
            <w:r w:rsidRPr="007D4548">
              <w:rPr>
                <w:sz w:val="20"/>
                <w:szCs w:val="20"/>
              </w:rPr>
              <w:t>2</w:t>
            </w:r>
          </w:p>
        </w:tc>
      </w:tr>
      <w:tr w:rsidR="007D4548" w:rsidRPr="007D4548" w14:paraId="12CBD66B" w14:textId="77777777" w:rsidTr="003915F2">
        <w:tc>
          <w:tcPr>
            <w:tcW w:w="1548" w:type="dxa"/>
            <w:vMerge w:val="restart"/>
            <w:vAlign w:val="center"/>
          </w:tcPr>
          <w:p w14:paraId="0522B286" w14:textId="77777777" w:rsidR="003A5179" w:rsidRPr="007D4548" w:rsidRDefault="003A5179" w:rsidP="003915F2">
            <w:pPr>
              <w:rPr>
                <w:sz w:val="20"/>
                <w:szCs w:val="20"/>
              </w:rPr>
            </w:pPr>
            <w:r w:rsidRPr="007D4548">
              <w:rPr>
                <w:sz w:val="20"/>
                <w:szCs w:val="20"/>
              </w:rPr>
              <w:t>Kohezja</w:t>
            </w:r>
          </w:p>
        </w:tc>
        <w:tc>
          <w:tcPr>
            <w:tcW w:w="1920" w:type="dxa"/>
            <w:vAlign w:val="center"/>
          </w:tcPr>
          <w:p w14:paraId="1F276964" w14:textId="77777777" w:rsidR="003A5179" w:rsidRPr="007D4548" w:rsidRDefault="003A5179" w:rsidP="003915F2">
            <w:pPr>
              <w:rPr>
                <w:sz w:val="20"/>
                <w:szCs w:val="20"/>
              </w:rPr>
            </w:pPr>
            <w:r w:rsidRPr="007D4548">
              <w:rPr>
                <w:sz w:val="20"/>
                <w:szCs w:val="20"/>
              </w:rPr>
              <w:t>Siła rozciągania (mała prędkość rozciągania)</w:t>
            </w:r>
          </w:p>
        </w:tc>
        <w:tc>
          <w:tcPr>
            <w:tcW w:w="1440" w:type="dxa"/>
            <w:vAlign w:val="center"/>
          </w:tcPr>
          <w:p w14:paraId="4602E956" w14:textId="77777777" w:rsidR="003A5179" w:rsidRPr="007D4548" w:rsidRDefault="003A5179" w:rsidP="003915F2">
            <w:pPr>
              <w:jc w:val="center"/>
              <w:rPr>
                <w:sz w:val="20"/>
                <w:szCs w:val="20"/>
              </w:rPr>
            </w:pPr>
            <w:r w:rsidRPr="007D4548">
              <w:rPr>
                <w:sz w:val="20"/>
                <w:szCs w:val="20"/>
              </w:rPr>
              <w:t>PN-EN 13589 [62]      PN-EN 13703 [63]</w:t>
            </w:r>
          </w:p>
        </w:tc>
        <w:tc>
          <w:tcPr>
            <w:tcW w:w="756" w:type="dxa"/>
            <w:vAlign w:val="center"/>
          </w:tcPr>
          <w:p w14:paraId="78BE5112" w14:textId="77777777" w:rsidR="003A5179" w:rsidRPr="007D4548" w:rsidRDefault="003A5179" w:rsidP="003915F2">
            <w:pPr>
              <w:jc w:val="center"/>
              <w:rPr>
                <w:sz w:val="20"/>
                <w:szCs w:val="20"/>
              </w:rPr>
            </w:pPr>
            <w:r w:rsidRPr="007D4548">
              <w:rPr>
                <w:sz w:val="20"/>
                <w:szCs w:val="20"/>
              </w:rPr>
              <w:t>J/cm</w:t>
            </w:r>
            <w:r w:rsidRPr="007D4548">
              <w:rPr>
                <w:sz w:val="20"/>
                <w:szCs w:val="20"/>
                <w:vertAlign w:val="superscript"/>
              </w:rPr>
              <w:t>2</w:t>
            </w:r>
          </w:p>
        </w:tc>
        <w:tc>
          <w:tcPr>
            <w:tcW w:w="993" w:type="dxa"/>
            <w:vAlign w:val="center"/>
          </w:tcPr>
          <w:p w14:paraId="38390EA9" w14:textId="77777777" w:rsidR="003A5179" w:rsidRPr="007D4548" w:rsidRDefault="003A5179" w:rsidP="003915F2">
            <w:pPr>
              <w:jc w:val="center"/>
              <w:rPr>
                <w:sz w:val="20"/>
                <w:szCs w:val="20"/>
              </w:rPr>
            </w:pPr>
            <w:r w:rsidRPr="007D4548">
              <w:rPr>
                <w:sz w:val="20"/>
                <w:szCs w:val="20"/>
              </w:rPr>
              <w:t xml:space="preserve">≥ 2 w </w:t>
            </w:r>
            <w:smartTag w:uri="urn:schemas-microsoft-com:office:smarttags" w:element="metricconverter">
              <w:smartTagPr>
                <w:attr w:name="ProductID" w:val="10ﾰC"/>
              </w:smartTagPr>
              <w:r w:rsidRPr="007D4548">
                <w:rPr>
                  <w:sz w:val="20"/>
                  <w:szCs w:val="20"/>
                </w:rPr>
                <w:t>10°C</w:t>
              </w:r>
            </w:smartTag>
          </w:p>
        </w:tc>
        <w:tc>
          <w:tcPr>
            <w:tcW w:w="708" w:type="dxa"/>
            <w:tcBorders>
              <w:right w:val="single" w:sz="4" w:space="0" w:color="auto"/>
            </w:tcBorders>
            <w:vAlign w:val="center"/>
          </w:tcPr>
          <w:p w14:paraId="7FF42B41" w14:textId="77777777" w:rsidR="003A5179" w:rsidRPr="007D4548" w:rsidRDefault="003A5179" w:rsidP="003915F2">
            <w:pPr>
              <w:jc w:val="center"/>
              <w:rPr>
                <w:sz w:val="20"/>
                <w:szCs w:val="20"/>
              </w:rPr>
            </w:pPr>
            <w:r w:rsidRPr="007D4548">
              <w:rPr>
                <w:sz w:val="20"/>
                <w:szCs w:val="20"/>
              </w:rPr>
              <w:t>6</w:t>
            </w:r>
          </w:p>
        </w:tc>
        <w:tc>
          <w:tcPr>
            <w:tcW w:w="851" w:type="dxa"/>
            <w:tcBorders>
              <w:right w:val="single" w:sz="4" w:space="0" w:color="auto"/>
            </w:tcBorders>
          </w:tcPr>
          <w:p w14:paraId="552C4FDA" w14:textId="77777777" w:rsidR="003A5179" w:rsidRPr="007D4548" w:rsidRDefault="003A5179" w:rsidP="003915F2">
            <w:pPr>
              <w:jc w:val="center"/>
              <w:rPr>
                <w:sz w:val="20"/>
                <w:szCs w:val="20"/>
              </w:rPr>
            </w:pPr>
          </w:p>
          <w:p w14:paraId="20004620" w14:textId="77777777" w:rsidR="003A5179" w:rsidRPr="007D4548" w:rsidRDefault="003A5179" w:rsidP="003915F2">
            <w:pPr>
              <w:jc w:val="center"/>
              <w:rPr>
                <w:sz w:val="20"/>
                <w:szCs w:val="20"/>
                <w:vertAlign w:val="superscript"/>
              </w:rPr>
            </w:pPr>
            <w:r w:rsidRPr="007D4548">
              <w:rPr>
                <w:sz w:val="20"/>
                <w:szCs w:val="20"/>
              </w:rPr>
              <w:t>TBR</w:t>
            </w:r>
            <w:r w:rsidRPr="007D4548">
              <w:rPr>
                <w:sz w:val="20"/>
                <w:szCs w:val="20"/>
                <w:vertAlign w:val="superscript"/>
              </w:rPr>
              <w:t>b</w:t>
            </w:r>
          </w:p>
          <w:p w14:paraId="458EEAA1" w14:textId="77777777" w:rsidR="003A5179" w:rsidRPr="007D4548" w:rsidRDefault="003A5179" w:rsidP="003915F2">
            <w:pPr>
              <w:jc w:val="center"/>
              <w:rPr>
                <w:sz w:val="20"/>
                <w:szCs w:val="20"/>
              </w:rPr>
            </w:pPr>
            <w:r w:rsidRPr="007D4548">
              <w:rPr>
                <w:sz w:val="20"/>
                <w:szCs w:val="20"/>
              </w:rPr>
              <w:t>(w 15°C)</w:t>
            </w:r>
          </w:p>
        </w:tc>
        <w:tc>
          <w:tcPr>
            <w:tcW w:w="850" w:type="dxa"/>
            <w:tcBorders>
              <w:right w:val="single" w:sz="4" w:space="0" w:color="auto"/>
            </w:tcBorders>
          </w:tcPr>
          <w:p w14:paraId="16CBF463" w14:textId="77777777" w:rsidR="003A5179" w:rsidRPr="007D4548" w:rsidRDefault="003A5179" w:rsidP="003915F2">
            <w:pPr>
              <w:jc w:val="center"/>
              <w:rPr>
                <w:sz w:val="20"/>
                <w:szCs w:val="20"/>
              </w:rPr>
            </w:pPr>
          </w:p>
          <w:p w14:paraId="296B41E6" w14:textId="77777777" w:rsidR="003A5179" w:rsidRPr="007D4548" w:rsidRDefault="003A5179" w:rsidP="003915F2">
            <w:pPr>
              <w:jc w:val="center"/>
              <w:rPr>
                <w:sz w:val="20"/>
                <w:szCs w:val="20"/>
              </w:rPr>
            </w:pPr>
            <w:r w:rsidRPr="007D4548">
              <w:rPr>
                <w:sz w:val="20"/>
                <w:szCs w:val="20"/>
              </w:rPr>
              <w:t>-</w:t>
            </w:r>
          </w:p>
        </w:tc>
      </w:tr>
      <w:tr w:rsidR="007D4548" w:rsidRPr="007D4548" w14:paraId="645AAF72" w14:textId="77777777" w:rsidTr="003915F2">
        <w:tc>
          <w:tcPr>
            <w:tcW w:w="1548" w:type="dxa"/>
            <w:vMerge/>
          </w:tcPr>
          <w:p w14:paraId="30ED93C0" w14:textId="77777777" w:rsidR="003A5179" w:rsidRPr="007D4548" w:rsidRDefault="003A5179" w:rsidP="003915F2">
            <w:pPr>
              <w:rPr>
                <w:sz w:val="20"/>
                <w:szCs w:val="20"/>
              </w:rPr>
            </w:pPr>
          </w:p>
        </w:tc>
        <w:tc>
          <w:tcPr>
            <w:tcW w:w="1920" w:type="dxa"/>
            <w:vAlign w:val="center"/>
          </w:tcPr>
          <w:p w14:paraId="2549EE2A" w14:textId="77777777" w:rsidR="003A5179" w:rsidRPr="007D4548" w:rsidRDefault="003A5179" w:rsidP="003915F2">
            <w:pPr>
              <w:rPr>
                <w:sz w:val="20"/>
                <w:szCs w:val="20"/>
              </w:rPr>
            </w:pPr>
            <w:r w:rsidRPr="007D4548">
              <w:rPr>
                <w:sz w:val="20"/>
                <w:szCs w:val="20"/>
              </w:rPr>
              <w:t xml:space="preserve">Rozciąganie bezpośrednie  w </w:t>
            </w:r>
            <w:smartTag w:uri="urn:schemas-microsoft-com:office:smarttags" w:element="metricconverter">
              <w:smartTagPr>
                <w:attr w:name="ProductID" w:val="5ﾰC"/>
              </w:smartTagPr>
              <w:r w:rsidRPr="007D4548">
                <w:rPr>
                  <w:sz w:val="20"/>
                  <w:szCs w:val="20"/>
                </w:rPr>
                <w:t>5°C</w:t>
              </w:r>
            </w:smartTag>
            <w:r w:rsidRPr="007D4548">
              <w:rPr>
                <w:sz w:val="20"/>
                <w:szCs w:val="20"/>
              </w:rPr>
              <w:t xml:space="preserve"> (rozciąganie 100 mm/min)</w:t>
            </w:r>
          </w:p>
        </w:tc>
        <w:tc>
          <w:tcPr>
            <w:tcW w:w="1440" w:type="dxa"/>
            <w:vAlign w:val="center"/>
          </w:tcPr>
          <w:p w14:paraId="20428AB1" w14:textId="77777777" w:rsidR="003A5179" w:rsidRPr="007D4548" w:rsidRDefault="003A5179" w:rsidP="003915F2">
            <w:pPr>
              <w:jc w:val="center"/>
              <w:rPr>
                <w:sz w:val="20"/>
                <w:szCs w:val="20"/>
              </w:rPr>
            </w:pPr>
            <w:r w:rsidRPr="007D4548">
              <w:rPr>
                <w:sz w:val="20"/>
                <w:szCs w:val="20"/>
              </w:rPr>
              <w:t>PN-EN 13587 [60]      PN-EN 13703 [63]</w:t>
            </w:r>
          </w:p>
        </w:tc>
        <w:tc>
          <w:tcPr>
            <w:tcW w:w="756" w:type="dxa"/>
            <w:vAlign w:val="center"/>
          </w:tcPr>
          <w:p w14:paraId="33CF5C14" w14:textId="77777777" w:rsidR="003A5179" w:rsidRPr="007D4548" w:rsidRDefault="003A5179" w:rsidP="003915F2">
            <w:pPr>
              <w:jc w:val="center"/>
              <w:rPr>
                <w:sz w:val="20"/>
                <w:szCs w:val="20"/>
              </w:rPr>
            </w:pPr>
            <w:r w:rsidRPr="007D4548">
              <w:rPr>
                <w:sz w:val="20"/>
                <w:szCs w:val="20"/>
              </w:rPr>
              <w:t>J/cm</w:t>
            </w:r>
            <w:r w:rsidRPr="007D4548">
              <w:rPr>
                <w:sz w:val="20"/>
                <w:szCs w:val="20"/>
                <w:vertAlign w:val="superscript"/>
              </w:rPr>
              <w:t>2</w:t>
            </w:r>
          </w:p>
        </w:tc>
        <w:tc>
          <w:tcPr>
            <w:tcW w:w="993" w:type="dxa"/>
            <w:vAlign w:val="center"/>
          </w:tcPr>
          <w:p w14:paraId="350C3273" w14:textId="77777777" w:rsidR="003A5179" w:rsidRPr="007D4548" w:rsidRDefault="003A5179" w:rsidP="003915F2">
            <w:pPr>
              <w:jc w:val="center"/>
              <w:rPr>
                <w:sz w:val="20"/>
                <w:szCs w:val="20"/>
                <w:vertAlign w:val="superscript"/>
              </w:rPr>
            </w:pPr>
            <w:r w:rsidRPr="007D4548">
              <w:rPr>
                <w:sz w:val="20"/>
                <w:szCs w:val="20"/>
              </w:rPr>
              <w:t>NPD</w:t>
            </w:r>
            <w:r w:rsidRPr="007D4548">
              <w:rPr>
                <w:sz w:val="20"/>
                <w:szCs w:val="20"/>
                <w:vertAlign w:val="superscript"/>
              </w:rPr>
              <w:t>a</w:t>
            </w:r>
          </w:p>
        </w:tc>
        <w:tc>
          <w:tcPr>
            <w:tcW w:w="708" w:type="dxa"/>
            <w:tcBorders>
              <w:right w:val="single" w:sz="4" w:space="0" w:color="auto"/>
            </w:tcBorders>
            <w:vAlign w:val="center"/>
          </w:tcPr>
          <w:p w14:paraId="2FF82EAF" w14:textId="77777777" w:rsidR="003A5179" w:rsidRPr="007D4548" w:rsidRDefault="003A5179" w:rsidP="003915F2">
            <w:pPr>
              <w:jc w:val="center"/>
              <w:rPr>
                <w:sz w:val="20"/>
                <w:szCs w:val="20"/>
              </w:rPr>
            </w:pPr>
            <w:r w:rsidRPr="007D4548">
              <w:rPr>
                <w:sz w:val="20"/>
                <w:szCs w:val="20"/>
              </w:rPr>
              <w:t>0</w:t>
            </w:r>
          </w:p>
        </w:tc>
        <w:tc>
          <w:tcPr>
            <w:tcW w:w="851" w:type="dxa"/>
            <w:tcBorders>
              <w:right w:val="single" w:sz="4" w:space="0" w:color="auto"/>
            </w:tcBorders>
          </w:tcPr>
          <w:p w14:paraId="5F23BF4C" w14:textId="77777777" w:rsidR="003A5179" w:rsidRPr="007D4548" w:rsidRDefault="003A5179" w:rsidP="003915F2">
            <w:pPr>
              <w:jc w:val="center"/>
              <w:rPr>
                <w:sz w:val="20"/>
                <w:szCs w:val="20"/>
              </w:rPr>
            </w:pPr>
          </w:p>
          <w:p w14:paraId="796EAAA3" w14:textId="77777777" w:rsidR="003A5179" w:rsidRPr="007D4548" w:rsidRDefault="003A5179" w:rsidP="003915F2">
            <w:pPr>
              <w:jc w:val="center"/>
              <w:rPr>
                <w:sz w:val="20"/>
                <w:szCs w:val="20"/>
              </w:rPr>
            </w:pPr>
            <w:r w:rsidRPr="007D4548">
              <w:rPr>
                <w:sz w:val="20"/>
                <w:szCs w:val="20"/>
              </w:rPr>
              <w:t>-</w:t>
            </w:r>
          </w:p>
        </w:tc>
        <w:tc>
          <w:tcPr>
            <w:tcW w:w="850" w:type="dxa"/>
            <w:tcBorders>
              <w:right w:val="single" w:sz="4" w:space="0" w:color="auto"/>
            </w:tcBorders>
          </w:tcPr>
          <w:p w14:paraId="25951BDD" w14:textId="77777777" w:rsidR="003A5179" w:rsidRPr="007D4548" w:rsidRDefault="003A5179" w:rsidP="003915F2">
            <w:pPr>
              <w:spacing w:before="120"/>
              <w:jc w:val="center"/>
              <w:rPr>
                <w:sz w:val="20"/>
                <w:szCs w:val="20"/>
              </w:rPr>
            </w:pPr>
            <w:r w:rsidRPr="007D4548">
              <w:rPr>
                <w:sz w:val="20"/>
                <w:szCs w:val="20"/>
              </w:rPr>
              <w:t>-</w:t>
            </w:r>
          </w:p>
        </w:tc>
      </w:tr>
      <w:tr w:rsidR="007D4548" w:rsidRPr="007D4548" w14:paraId="57BC2912" w14:textId="77777777" w:rsidTr="003915F2">
        <w:tc>
          <w:tcPr>
            <w:tcW w:w="1548" w:type="dxa"/>
            <w:vMerge/>
          </w:tcPr>
          <w:p w14:paraId="0609912B" w14:textId="77777777" w:rsidR="003A5179" w:rsidRPr="007D4548" w:rsidRDefault="003A5179" w:rsidP="003915F2">
            <w:pPr>
              <w:rPr>
                <w:sz w:val="20"/>
                <w:szCs w:val="20"/>
              </w:rPr>
            </w:pPr>
          </w:p>
        </w:tc>
        <w:tc>
          <w:tcPr>
            <w:tcW w:w="1920" w:type="dxa"/>
            <w:vAlign w:val="center"/>
          </w:tcPr>
          <w:p w14:paraId="3812CF8D" w14:textId="77777777" w:rsidR="003A5179" w:rsidRPr="007D4548" w:rsidRDefault="003A5179" w:rsidP="003915F2">
            <w:pPr>
              <w:rPr>
                <w:sz w:val="20"/>
                <w:szCs w:val="20"/>
              </w:rPr>
            </w:pPr>
            <w:r w:rsidRPr="007D4548">
              <w:rPr>
                <w:sz w:val="20"/>
                <w:szCs w:val="20"/>
              </w:rPr>
              <w:t>Wahadło Vialit (metoda uderzenia)</w:t>
            </w:r>
          </w:p>
        </w:tc>
        <w:tc>
          <w:tcPr>
            <w:tcW w:w="1440" w:type="dxa"/>
            <w:vAlign w:val="center"/>
          </w:tcPr>
          <w:p w14:paraId="44B11F27" w14:textId="77777777" w:rsidR="003A5179" w:rsidRPr="007D4548" w:rsidRDefault="003A5179" w:rsidP="003915F2">
            <w:pPr>
              <w:jc w:val="center"/>
              <w:rPr>
                <w:sz w:val="20"/>
                <w:szCs w:val="20"/>
              </w:rPr>
            </w:pPr>
            <w:r w:rsidRPr="007D4548">
              <w:rPr>
                <w:sz w:val="20"/>
                <w:szCs w:val="20"/>
              </w:rPr>
              <w:t>PN-EN 13588 [61]</w:t>
            </w:r>
          </w:p>
        </w:tc>
        <w:tc>
          <w:tcPr>
            <w:tcW w:w="756" w:type="dxa"/>
            <w:vAlign w:val="center"/>
          </w:tcPr>
          <w:p w14:paraId="5A04E738" w14:textId="77777777" w:rsidR="003A5179" w:rsidRPr="007D4548" w:rsidRDefault="003A5179" w:rsidP="003915F2">
            <w:pPr>
              <w:jc w:val="center"/>
              <w:rPr>
                <w:sz w:val="20"/>
                <w:szCs w:val="20"/>
              </w:rPr>
            </w:pPr>
            <w:r w:rsidRPr="007D4548">
              <w:rPr>
                <w:sz w:val="20"/>
                <w:szCs w:val="20"/>
              </w:rPr>
              <w:t>J/cm</w:t>
            </w:r>
            <w:r w:rsidRPr="007D4548">
              <w:rPr>
                <w:sz w:val="20"/>
                <w:szCs w:val="20"/>
                <w:vertAlign w:val="superscript"/>
              </w:rPr>
              <w:t>2</w:t>
            </w:r>
          </w:p>
        </w:tc>
        <w:tc>
          <w:tcPr>
            <w:tcW w:w="993" w:type="dxa"/>
            <w:vAlign w:val="center"/>
          </w:tcPr>
          <w:p w14:paraId="09273733" w14:textId="77777777" w:rsidR="003A5179" w:rsidRPr="007D4548" w:rsidRDefault="003A5179" w:rsidP="003915F2">
            <w:pPr>
              <w:jc w:val="center"/>
              <w:rPr>
                <w:sz w:val="20"/>
                <w:szCs w:val="20"/>
                <w:vertAlign w:val="superscript"/>
              </w:rPr>
            </w:pPr>
            <w:r w:rsidRPr="007D4548">
              <w:rPr>
                <w:sz w:val="20"/>
                <w:szCs w:val="20"/>
              </w:rPr>
              <w:t>NPD</w:t>
            </w:r>
            <w:r w:rsidRPr="007D4548">
              <w:rPr>
                <w:sz w:val="20"/>
                <w:szCs w:val="20"/>
                <w:vertAlign w:val="superscript"/>
              </w:rPr>
              <w:t>a</w:t>
            </w:r>
          </w:p>
        </w:tc>
        <w:tc>
          <w:tcPr>
            <w:tcW w:w="708" w:type="dxa"/>
            <w:tcBorders>
              <w:right w:val="single" w:sz="4" w:space="0" w:color="auto"/>
            </w:tcBorders>
            <w:vAlign w:val="center"/>
          </w:tcPr>
          <w:p w14:paraId="407D4990" w14:textId="77777777" w:rsidR="003A5179" w:rsidRPr="007D4548" w:rsidRDefault="003A5179" w:rsidP="003915F2">
            <w:pPr>
              <w:jc w:val="center"/>
              <w:rPr>
                <w:sz w:val="20"/>
                <w:szCs w:val="20"/>
              </w:rPr>
            </w:pPr>
            <w:r w:rsidRPr="007D4548">
              <w:rPr>
                <w:sz w:val="20"/>
                <w:szCs w:val="20"/>
              </w:rPr>
              <w:t>0</w:t>
            </w:r>
          </w:p>
        </w:tc>
        <w:tc>
          <w:tcPr>
            <w:tcW w:w="851" w:type="dxa"/>
            <w:tcBorders>
              <w:right w:val="single" w:sz="4" w:space="0" w:color="auto"/>
            </w:tcBorders>
          </w:tcPr>
          <w:p w14:paraId="217BEF55" w14:textId="77777777" w:rsidR="003A5179" w:rsidRPr="007D4548" w:rsidRDefault="003A5179" w:rsidP="003915F2">
            <w:pPr>
              <w:jc w:val="center"/>
              <w:rPr>
                <w:sz w:val="20"/>
                <w:szCs w:val="20"/>
              </w:rPr>
            </w:pPr>
            <w:r w:rsidRPr="007D4548">
              <w:rPr>
                <w:sz w:val="20"/>
                <w:szCs w:val="20"/>
              </w:rPr>
              <w:t>-</w:t>
            </w:r>
          </w:p>
        </w:tc>
        <w:tc>
          <w:tcPr>
            <w:tcW w:w="850" w:type="dxa"/>
            <w:tcBorders>
              <w:right w:val="single" w:sz="4" w:space="0" w:color="auto"/>
            </w:tcBorders>
          </w:tcPr>
          <w:p w14:paraId="2A995770" w14:textId="77777777" w:rsidR="003A5179" w:rsidRPr="007D4548" w:rsidRDefault="003A5179" w:rsidP="003915F2">
            <w:pPr>
              <w:jc w:val="center"/>
              <w:rPr>
                <w:sz w:val="20"/>
                <w:szCs w:val="20"/>
              </w:rPr>
            </w:pPr>
            <w:r w:rsidRPr="007D4548">
              <w:rPr>
                <w:sz w:val="20"/>
                <w:szCs w:val="20"/>
              </w:rPr>
              <w:t>-</w:t>
            </w:r>
          </w:p>
        </w:tc>
      </w:tr>
      <w:tr w:rsidR="007D4548" w:rsidRPr="007D4548" w14:paraId="30EF0B4B" w14:textId="77777777" w:rsidTr="003915F2">
        <w:tc>
          <w:tcPr>
            <w:tcW w:w="1548" w:type="dxa"/>
            <w:vMerge w:val="restart"/>
          </w:tcPr>
          <w:p w14:paraId="68807905" w14:textId="77777777" w:rsidR="003A5179" w:rsidRPr="007D4548" w:rsidRDefault="003A5179" w:rsidP="003915F2">
            <w:pPr>
              <w:rPr>
                <w:sz w:val="20"/>
                <w:szCs w:val="20"/>
              </w:rPr>
            </w:pPr>
            <w:r w:rsidRPr="007D4548">
              <w:rPr>
                <w:sz w:val="20"/>
                <w:szCs w:val="20"/>
              </w:rPr>
              <w:t xml:space="preserve">Stałość konsystencji (Odporność </w:t>
            </w:r>
          </w:p>
          <w:p w14:paraId="23AF9AB9" w14:textId="77777777" w:rsidR="003A5179" w:rsidRPr="007D4548" w:rsidRDefault="003A5179" w:rsidP="003915F2">
            <w:pPr>
              <w:rPr>
                <w:sz w:val="20"/>
                <w:szCs w:val="20"/>
              </w:rPr>
            </w:pPr>
            <w:r w:rsidRPr="007D4548">
              <w:rPr>
                <w:sz w:val="20"/>
                <w:szCs w:val="20"/>
              </w:rPr>
              <w:t>na starzenie wg PN-EN 12607-1 lub  -3 [29] [30]</w:t>
            </w:r>
          </w:p>
        </w:tc>
        <w:tc>
          <w:tcPr>
            <w:tcW w:w="1920" w:type="dxa"/>
            <w:vAlign w:val="center"/>
          </w:tcPr>
          <w:p w14:paraId="22CF5FE2" w14:textId="77777777" w:rsidR="003A5179" w:rsidRPr="007D4548" w:rsidRDefault="003A5179" w:rsidP="003915F2">
            <w:pPr>
              <w:rPr>
                <w:sz w:val="20"/>
                <w:szCs w:val="20"/>
              </w:rPr>
            </w:pPr>
            <w:r w:rsidRPr="007D4548">
              <w:rPr>
                <w:sz w:val="20"/>
                <w:szCs w:val="20"/>
              </w:rPr>
              <w:t>Zmiana masy</w:t>
            </w:r>
          </w:p>
        </w:tc>
        <w:tc>
          <w:tcPr>
            <w:tcW w:w="1440" w:type="dxa"/>
            <w:vAlign w:val="center"/>
          </w:tcPr>
          <w:p w14:paraId="089E2F2E" w14:textId="77777777" w:rsidR="003A5179" w:rsidRPr="007D4548" w:rsidRDefault="003A5179" w:rsidP="003915F2">
            <w:pPr>
              <w:jc w:val="center"/>
              <w:rPr>
                <w:sz w:val="20"/>
                <w:szCs w:val="20"/>
              </w:rPr>
            </w:pPr>
            <w:r w:rsidRPr="007D4548">
              <w:rPr>
                <w:sz w:val="20"/>
                <w:szCs w:val="20"/>
              </w:rPr>
              <w:t>PN-EN 12607-1[29]</w:t>
            </w:r>
          </w:p>
        </w:tc>
        <w:tc>
          <w:tcPr>
            <w:tcW w:w="756" w:type="dxa"/>
            <w:vAlign w:val="center"/>
          </w:tcPr>
          <w:p w14:paraId="3784B587" w14:textId="77777777" w:rsidR="003A5179" w:rsidRPr="007D4548" w:rsidRDefault="003A5179" w:rsidP="003915F2">
            <w:pPr>
              <w:jc w:val="center"/>
              <w:rPr>
                <w:sz w:val="20"/>
                <w:szCs w:val="20"/>
              </w:rPr>
            </w:pPr>
            <w:r w:rsidRPr="007D4548">
              <w:rPr>
                <w:sz w:val="20"/>
                <w:szCs w:val="20"/>
              </w:rPr>
              <w:t>%</w:t>
            </w:r>
          </w:p>
        </w:tc>
        <w:tc>
          <w:tcPr>
            <w:tcW w:w="993" w:type="dxa"/>
            <w:vAlign w:val="center"/>
          </w:tcPr>
          <w:p w14:paraId="7934D042" w14:textId="77777777" w:rsidR="003A5179" w:rsidRPr="007D4548" w:rsidRDefault="003A5179" w:rsidP="003915F2">
            <w:pPr>
              <w:jc w:val="center"/>
              <w:rPr>
                <w:sz w:val="20"/>
                <w:szCs w:val="20"/>
              </w:rPr>
            </w:pPr>
            <w:r w:rsidRPr="007D4548">
              <w:rPr>
                <w:sz w:val="20"/>
                <w:szCs w:val="20"/>
              </w:rPr>
              <w:t>≤ 0,5</w:t>
            </w:r>
          </w:p>
        </w:tc>
        <w:tc>
          <w:tcPr>
            <w:tcW w:w="708" w:type="dxa"/>
            <w:tcBorders>
              <w:right w:val="single" w:sz="4" w:space="0" w:color="auto"/>
            </w:tcBorders>
            <w:vAlign w:val="center"/>
          </w:tcPr>
          <w:p w14:paraId="7A267A78" w14:textId="77777777" w:rsidR="003A5179" w:rsidRPr="007D4548" w:rsidRDefault="003A5179" w:rsidP="003915F2">
            <w:pPr>
              <w:jc w:val="center"/>
              <w:rPr>
                <w:sz w:val="20"/>
                <w:szCs w:val="20"/>
              </w:rPr>
            </w:pPr>
            <w:r w:rsidRPr="007D4548">
              <w:rPr>
                <w:sz w:val="20"/>
                <w:szCs w:val="20"/>
              </w:rPr>
              <w:t>3</w:t>
            </w:r>
          </w:p>
        </w:tc>
        <w:tc>
          <w:tcPr>
            <w:tcW w:w="851" w:type="dxa"/>
            <w:tcBorders>
              <w:right w:val="single" w:sz="4" w:space="0" w:color="auto"/>
            </w:tcBorders>
            <w:vAlign w:val="center"/>
          </w:tcPr>
          <w:p w14:paraId="31354F98" w14:textId="77777777" w:rsidR="003A5179" w:rsidRPr="007D4548" w:rsidRDefault="003A5179" w:rsidP="003915F2">
            <w:pPr>
              <w:jc w:val="center"/>
              <w:rPr>
                <w:sz w:val="20"/>
                <w:szCs w:val="20"/>
              </w:rPr>
            </w:pPr>
            <w:r w:rsidRPr="007D4548">
              <w:rPr>
                <w:sz w:val="20"/>
                <w:szCs w:val="20"/>
              </w:rPr>
              <w:t>≤ 0,5</w:t>
            </w:r>
          </w:p>
        </w:tc>
        <w:tc>
          <w:tcPr>
            <w:tcW w:w="850" w:type="dxa"/>
            <w:tcBorders>
              <w:right w:val="single" w:sz="4" w:space="0" w:color="auto"/>
            </w:tcBorders>
            <w:vAlign w:val="center"/>
          </w:tcPr>
          <w:p w14:paraId="653B59C0" w14:textId="77777777" w:rsidR="003A5179" w:rsidRPr="007D4548" w:rsidRDefault="003A5179" w:rsidP="003915F2">
            <w:pPr>
              <w:jc w:val="center"/>
              <w:rPr>
                <w:sz w:val="20"/>
                <w:szCs w:val="20"/>
              </w:rPr>
            </w:pPr>
            <w:r w:rsidRPr="007D4548">
              <w:rPr>
                <w:sz w:val="20"/>
                <w:szCs w:val="20"/>
              </w:rPr>
              <w:t>3</w:t>
            </w:r>
          </w:p>
        </w:tc>
      </w:tr>
      <w:tr w:rsidR="007D4548" w:rsidRPr="007D4548" w14:paraId="77E96E9A" w14:textId="77777777" w:rsidTr="003915F2">
        <w:tc>
          <w:tcPr>
            <w:tcW w:w="1548" w:type="dxa"/>
            <w:vMerge/>
          </w:tcPr>
          <w:p w14:paraId="5D910F57" w14:textId="77777777" w:rsidR="003A5179" w:rsidRPr="007D4548" w:rsidRDefault="003A5179" w:rsidP="003915F2">
            <w:pPr>
              <w:rPr>
                <w:sz w:val="20"/>
                <w:szCs w:val="20"/>
              </w:rPr>
            </w:pPr>
          </w:p>
        </w:tc>
        <w:tc>
          <w:tcPr>
            <w:tcW w:w="1920" w:type="dxa"/>
            <w:vAlign w:val="center"/>
          </w:tcPr>
          <w:p w14:paraId="2106674E" w14:textId="77777777" w:rsidR="003A5179" w:rsidRPr="007D4548" w:rsidRDefault="003A5179" w:rsidP="003915F2">
            <w:pPr>
              <w:rPr>
                <w:sz w:val="20"/>
                <w:szCs w:val="20"/>
              </w:rPr>
            </w:pPr>
            <w:r w:rsidRPr="007D4548">
              <w:rPr>
                <w:sz w:val="20"/>
                <w:szCs w:val="20"/>
              </w:rPr>
              <w:t>Pozostała penetracja</w:t>
            </w:r>
          </w:p>
        </w:tc>
        <w:tc>
          <w:tcPr>
            <w:tcW w:w="1440" w:type="dxa"/>
            <w:vAlign w:val="center"/>
          </w:tcPr>
          <w:p w14:paraId="0DB5E7FE" w14:textId="77777777" w:rsidR="003A5179" w:rsidRPr="007D4548" w:rsidRDefault="003A5179" w:rsidP="003915F2">
            <w:pPr>
              <w:jc w:val="center"/>
              <w:rPr>
                <w:sz w:val="20"/>
                <w:szCs w:val="20"/>
              </w:rPr>
            </w:pPr>
            <w:r w:rsidRPr="007D4548">
              <w:rPr>
                <w:sz w:val="20"/>
                <w:szCs w:val="20"/>
              </w:rPr>
              <w:t>PN-EN 1426 [20]</w:t>
            </w:r>
          </w:p>
        </w:tc>
        <w:tc>
          <w:tcPr>
            <w:tcW w:w="756" w:type="dxa"/>
            <w:vAlign w:val="center"/>
          </w:tcPr>
          <w:p w14:paraId="1691A7C9" w14:textId="77777777" w:rsidR="003A5179" w:rsidRPr="007D4548" w:rsidRDefault="003A5179" w:rsidP="003915F2">
            <w:pPr>
              <w:jc w:val="center"/>
              <w:rPr>
                <w:sz w:val="20"/>
                <w:szCs w:val="20"/>
              </w:rPr>
            </w:pPr>
            <w:r w:rsidRPr="007D4548">
              <w:rPr>
                <w:sz w:val="20"/>
                <w:szCs w:val="20"/>
              </w:rPr>
              <w:t>%</w:t>
            </w:r>
          </w:p>
        </w:tc>
        <w:tc>
          <w:tcPr>
            <w:tcW w:w="993" w:type="dxa"/>
            <w:vAlign w:val="center"/>
          </w:tcPr>
          <w:p w14:paraId="6CDE7972" w14:textId="77777777" w:rsidR="003A5179" w:rsidRPr="007D4548" w:rsidRDefault="003A5179" w:rsidP="003915F2">
            <w:pPr>
              <w:jc w:val="center"/>
              <w:rPr>
                <w:sz w:val="20"/>
                <w:szCs w:val="20"/>
              </w:rPr>
            </w:pPr>
            <w:r w:rsidRPr="007D4548">
              <w:rPr>
                <w:sz w:val="20"/>
                <w:szCs w:val="20"/>
              </w:rPr>
              <w:t>≥ 60</w:t>
            </w:r>
          </w:p>
        </w:tc>
        <w:tc>
          <w:tcPr>
            <w:tcW w:w="708" w:type="dxa"/>
            <w:tcBorders>
              <w:right w:val="single" w:sz="4" w:space="0" w:color="auto"/>
            </w:tcBorders>
            <w:vAlign w:val="center"/>
          </w:tcPr>
          <w:p w14:paraId="2DE609CB" w14:textId="77777777" w:rsidR="003A5179" w:rsidRPr="007D4548" w:rsidRDefault="003A5179" w:rsidP="003915F2">
            <w:pPr>
              <w:jc w:val="center"/>
              <w:rPr>
                <w:sz w:val="20"/>
                <w:szCs w:val="20"/>
              </w:rPr>
            </w:pPr>
            <w:r w:rsidRPr="007D4548">
              <w:rPr>
                <w:sz w:val="20"/>
                <w:szCs w:val="20"/>
              </w:rPr>
              <w:t>7</w:t>
            </w:r>
          </w:p>
        </w:tc>
        <w:tc>
          <w:tcPr>
            <w:tcW w:w="851" w:type="dxa"/>
            <w:tcBorders>
              <w:right w:val="single" w:sz="4" w:space="0" w:color="auto"/>
            </w:tcBorders>
            <w:vAlign w:val="center"/>
          </w:tcPr>
          <w:p w14:paraId="6D12827E" w14:textId="77777777" w:rsidR="003A5179" w:rsidRPr="007D4548" w:rsidRDefault="003A5179" w:rsidP="003915F2">
            <w:pPr>
              <w:jc w:val="center"/>
              <w:rPr>
                <w:sz w:val="20"/>
                <w:szCs w:val="20"/>
              </w:rPr>
            </w:pPr>
            <w:r w:rsidRPr="007D4548">
              <w:rPr>
                <w:sz w:val="20"/>
                <w:szCs w:val="20"/>
              </w:rPr>
              <w:t>≥ 60</w:t>
            </w:r>
          </w:p>
        </w:tc>
        <w:tc>
          <w:tcPr>
            <w:tcW w:w="850" w:type="dxa"/>
            <w:tcBorders>
              <w:right w:val="single" w:sz="4" w:space="0" w:color="auto"/>
            </w:tcBorders>
            <w:vAlign w:val="center"/>
          </w:tcPr>
          <w:p w14:paraId="7A24FC21" w14:textId="77777777" w:rsidR="003A5179" w:rsidRPr="007D4548" w:rsidRDefault="003A5179" w:rsidP="003915F2">
            <w:pPr>
              <w:jc w:val="center"/>
              <w:rPr>
                <w:sz w:val="20"/>
                <w:szCs w:val="20"/>
              </w:rPr>
            </w:pPr>
            <w:r w:rsidRPr="007D4548">
              <w:rPr>
                <w:sz w:val="20"/>
                <w:szCs w:val="20"/>
              </w:rPr>
              <w:t>7</w:t>
            </w:r>
          </w:p>
        </w:tc>
      </w:tr>
      <w:tr w:rsidR="007D4548" w:rsidRPr="007D4548" w14:paraId="18BF9171" w14:textId="77777777" w:rsidTr="003915F2">
        <w:tc>
          <w:tcPr>
            <w:tcW w:w="1548" w:type="dxa"/>
            <w:vMerge/>
          </w:tcPr>
          <w:p w14:paraId="51450A72" w14:textId="77777777" w:rsidR="003A5179" w:rsidRPr="007D4548" w:rsidRDefault="003A5179" w:rsidP="003915F2">
            <w:pPr>
              <w:rPr>
                <w:sz w:val="20"/>
                <w:szCs w:val="20"/>
              </w:rPr>
            </w:pPr>
          </w:p>
        </w:tc>
        <w:tc>
          <w:tcPr>
            <w:tcW w:w="1920" w:type="dxa"/>
            <w:tcBorders>
              <w:top w:val="nil"/>
            </w:tcBorders>
            <w:vAlign w:val="center"/>
          </w:tcPr>
          <w:p w14:paraId="60AEA508" w14:textId="77777777" w:rsidR="003A5179" w:rsidRPr="007D4548" w:rsidRDefault="003A5179" w:rsidP="003915F2">
            <w:pPr>
              <w:rPr>
                <w:sz w:val="20"/>
                <w:szCs w:val="20"/>
              </w:rPr>
            </w:pPr>
            <w:r w:rsidRPr="007D4548">
              <w:rPr>
                <w:sz w:val="20"/>
                <w:szCs w:val="20"/>
              </w:rPr>
              <w:t>Wzrost temperatury mięknienia</w:t>
            </w:r>
          </w:p>
        </w:tc>
        <w:tc>
          <w:tcPr>
            <w:tcW w:w="1440" w:type="dxa"/>
            <w:tcBorders>
              <w:top w:val="nil"/>
            </w:tcBorders>
            <w:vAlign w:val="center"/>
          </w:tcPr>
          <w:p w14:paraId="26FE1A25" w14:textId="77777777" w:rsidR="003A5179" w:rsidRPr="007D4548" w:rsidRDefault="003A5179" w:rsidP="003915F2">
            <w:pPr>
              <w:jc w:val="center"/>
              <w:rPr>
                <w:sz w:val="20"/>
                <w:szCs w:val="20"/>
              </w:rPr>
            </w:pPr>
            <w:r w:rsidRPr="007D4548">
              <w:rPr>
                <w:sz w:val="20"/>
                <w:szCs w:val="20"/>
              </w:rPr>
              <w:t>PN-EN 1427 [21]</w:t>
            </w:r>
          </w:p>
        </w:tc>
        <w:tc>
          <w:tcPr>
            <w:tcW w:w="756" w:type="dxa"/>
            <w:tcBorders>
              <w:top w:val="nil"/>
            </w:tcBorders>
            <w:vAlign w:val="center"/>
          </w:tcPr>
          <w:p w14:paraId="7D3DC90A" w14:textId="77777777" w:rsidR="003A5179" w:rsidRPr="007D4548" w:rsidRDefault="003A5179" w:rsidP="003915F2">
            <w:pPr>
              <w:jc w:val="center"/>
              <w:rPr>
                <w:sz w:val="20"/>
                <w:szCs w:val="20"/>
              </w:rPr>
            </w:pPr>
            <w:r w:rsidRPr="007D4548">
              <w:rPr>
                <w:sz w:val="20"/>
                <w:szCs w:val="20"/>
              </w:rPr>
              <w:t>°C</w:t>
            </w:r>
          </w:p>
        </w:tc>
        <w:tc>
          <w:tcPr>
            <w:tcW w:w="993" w:type="dxa"/>
            <w:tcBorders>
              <w:top w:val="nil"/>
            </w:tcBorders>
            <w:vAlign w:val="center"/>
          </w:tcPr>
          <w:p w14:paraId="46568F66" w14:textId="77777777" w:rsidR="003A5179" w:rsidRPr="007D4548" w:rsidRDefault="003A5179" w:rsidP="003915F2">
            <w:pPr>
              <w:jc w:val="center"/>
              <w:rPr>
                <w:sz w:val="20"/>
                <w:szCs w:val="20"/>
              </w:rPr>
            </w:pPr>
            <w:r w:rsidRPr="007D4548">
              <w:rPr>
                <w:sz w:val="20"/>
                <w:szCs w:val="20"/>
              </w:rPr>
              <w:t>≤ 8</w:t>
            </w:r>
          </w:p>
        </w:tc>
        <w:tc>
          <w:tcPr>
            <w:tcW w:w="708" w:type="dxa"/>
            <w:tcBorders>
              <w:top w:val="nil"/>
              <w:bottom w:val="single" w:sz="4" w:space="0" w:color="auto"/>
              <w:right w:val="single" w:sz="4" w:space="0" w:color="auto"/>
            </w:tcBorders>
            <w:vAlign w:val="center"/>
          </w:tcPr>
          <w:p w14:paraId="01C8252F" w14:textId="77777777" w:rsidR="003A5179" w:rsidRPr="007D4548" w:rsidRDefault="003A5179" w:rsidP="003915F2">
            <w:pPr>
              <w:jc w:val="center"/>
              <w:rPr>
                <w:sz w:val="20"/>
                <w:szCs w:val="20"/>
              </w:rPr>
            </w:pPr>
            <w:r w:rsidRPr="007D4548">
              <w:rPr>
                <w:sz w:val="20"/>
                <w:szCs w:val="20"/>
              </w:rPr>
              <w:t>2</w:t>
            </w:r>
          </w:p>
        </w:tc>
        <w:tc>
          <w:tcPr>
            <w:tcW w:w="851" w:type="dxa"/>
            <w:tcBorders>
              <w:top w:val="nil"/>
              <w:bottom w:val="single" w:sz="4" w:space="0" w:color="auto"/>
              <w:right w:val="single" w:sz="4" w:space="0" w:color="auto"/>
            </w:tcBorders>
            <w:vAlign w:val="center"/>
          </w:tcPr>
          <w:p w14:paraId="7647297A" w14:textId="77777777" w:rsidR="003A5179" w:rsidRPr="007D4548" w:rsidRDefault="003A5179" w:rsidP="003915F2">
            <w:pPr>
              <w:jc w:val="center"/>
              <w:rPr>
                <w:sz w:val="20"/>
                <w:szCs w:val="20"/>
              </w:rPr>
            </w:pPr>
            <w:r w:rsidRPr="007D4548">
              <w:rPr>
                <w:sz w:val="20"/>
                <w:szCs w:val="20"/>
              </w:rPr>
              <w:t>≤ 8</w:t>
            </w:r>
          </w:p>
        </w:tc>
        <w:tc>
          <w:tcPr>
            <w:tcW w:w="850" w:type="dxa"/>
            <w:tcBorders>
              <w:top w:val="nil"/>
              <w:bottom w:val="single" w:sz="4" w:space="0" w:color="auto"/>
              <w:right w:val="single" w:sz="4" w:space="0" w:color="auto"/>
            </w:tcBorders>
            <w:vAlign w:val="center"/>
          </w:tcPr>
          <w:p w14:paraId="230F3060" w14:textId="77777777" w:rsidR="003A5179" w:rsidRPr="007D4548" w:rsidRDefault="003A5179" w:rsidP="003915F2">
            <w:pPr>
              <w:jc w:val="center"/>
              <w:rPr>
                <w:sz w:val="20"/>
                <w:szCs w:val="20"/>
              </w:rPr>
            </w:pPr>
            <w:r w:rsidRPr="007D4548">
              <w:rPr>
                <w:sz w:val="20"/>
                <w:szCs w:val="20"/>
              </w:rPr>
              <w:t>2</w:t>
            </w:r>
          </w:p>
        </w:tc>
      </w:tr>
      <w:tr w:rsidR="007D4548" w:rsidRPr="007D4548" w14:paraId="381EFEE0" w14:textId="77777777" w:rsidTr="003915F2">
        <w:trPr>
          <w:trHeight w:val="510"/>
        </w:trPr>
        <w:tc>
          <w:tcPr>
            <w:tcW w:w="1548" w:type="dxa"/>
            <w:tcBorders>
              <w:bottom w:val="single" w:sz="4" w:space="0" w:color="auto"/>
            </w:tcBorders>
            <w:vAlign w:val="center"/>
          </w:tcPr>
          <w:p w14:paraId="083B693B" w14:textId="77777777" w:rsidR="003A5179" w:rsidRPr="007D4548" w:rsidRDefault="003A5179" w:rsidP="003915F2">
            <w:pPr>
              <w:rPr>
                <w:sz w:val="20"/>
                <w:szCs w:val="20"/>
              </w:rPr>
            </w:pPr>
            <w:r w:rsidRPr="007D4548">
              <w:rPr>
                <w:sz w:val="20"/>
                <w:szCs w:val="20"/>
              </w:rPr>
              <w:t>Inne właściwości</w:t>
            </w:r>
          </w:p>
        </w:tc>
        <w:tc>
          <w:tcPr>
            <w:tcW w:w="1920" w:type="dxa"/>
            <w:tcBorders>
              <w:bottom w:val="single" w:sz="4" w:space="0" w:color="auto"/>
            </w:tcBorders>
            <w:vAlign w:val="center"/>
          </w:tcPr>
          <w:p w14:paraId="6A40B35B" w14:textId="77777777" w:rsidR="003A5179" w:rsidRPr="007D4548" w:rsidRDefault="003A5179" w:rsidP="003915F2">
            <w:pPr>
              <w:rPr>
                <w:sz w:val="20"/>
                <w:szCs w:val="20"/>
              </w:rPr>
            </w:pPr>
            <w:r w:rsidRPr="007D4548">
              <w:rPr>
                <w:sz w:val="20"/>
                <w:szCs w:val="20"/>
              </w:rPr>
              <w:t>Temperatura zapłonu</w:t>
            </w:r>
          </w:p>
        </w:tc>
        <w:tc>
          <w:tcPr>
            <w:tcW w:w="1440" w:type="dxa"/>
            <w:tcBorders>
              <w:bottom w:val="single" w:sz="4" w:space="0" w:color="auto"/>
            </w:tcBorders>
            <w:vAlign w:val="center"/>
          </w:tcPr>
          <w:p w14:paraId="4F2D895E" w14:textId="77777777" w:rsidR="003A5179" w:rsidRPr="007D4548" w:rsidRDefault="003A5179" w:rsidP="003915F2">
            <w:pPr>
              <w:jc w:val="center"/>
              <w:rPr>
                <w:sz w:val="20"/>
                <w:szCs w:val="20"/>
              </w:rPr>
            </w:pPr>
            <w:r w:rsidRPr="007D4548">
              <w:rPr>
                <w:sz w:val="20"/>
                <w:szCs w:val="20"/>
              </w:rPr>
              <w:t>PN-EN ISO 2592 [70]</w:t>
            </w:r>
          </w:p>
        </w:tc>
        <w:tc>
          <w:tcPr>
            <w:tcW w:w="756" w:type="dxa"/>
            <w:tcBorders>
              <w:bottom w:val="single" w:sz="4" w:space="0" w:color="auto"/>
            </w:tcBorders>
            <w:vAlign w:val="center"/>
          </w:tcPr>
          <w:p w14:paraId="20FBB6CA" w14:textId="77777777" w:rsidR="003A5179" w:rsidRPr="007D4548" w:rsidRDefault="003A5179" w:rsidP="003915F2">
            <w:pPr>
              <w:jc w:val="center"/>
              <w:rPr>
                <w:sz w:val="20"/>
                <w:szCs w:val="20"/>
              </w:rPr>
            </w:pPr>
            <w:r w:rsidRPr="007D4548">
              <w:rPr>
                <w:sz w:val="20"/>
                <w:szCs w:val="20"/>
              </w:rPr>
              <w:t>°C</w:t>
            </w:r>
          </w:p>
        </w:tc>
        <w:tc>
          <w:tcPr>
            <w:tcW w:w="993" w:type="dxa"/>
            <w:tcBorders>
              <w:bottom w:val="single" w:sz="4" w:space="0" w:color="auto"/>
            </w:tcBorders>
            <w:vAlign w:val="center"/>
          </w:tcPr>
          <w:p w14:paraId="73A01C7A" w14:textId="77777777" w:rsidR="003A5179" w:rsidRPr="007D4548" w:rsidRDefault="003A5179" w:rsidP="003915F2">
            <w:pPr>
              <w:jc w:val="center"/>
              <w:rPr>
                <w:sz w:val="20"/>
                <w:szCs w:val="20"/>
              </w:rPr>
            </w:pPr>
            <w:r w:rsidRPr="007D4548">
              <w:rPr>
                <w:sz w:val="20"/>
                <w:szCs w:val="20"/>
              </w:rPr>
              <w:t>≥ 235</w:t>
            </w:r>
          </w:p>
        </w:tc>
        <w:tc>
          <w:tcPr>
            <w:tcW w:w="708" w:type="dxa"/>
            <w:tcBorders>
              <w:top w:val="single" w:sz="4" w:space="0" w:color="auto"/>
              <w:bottom w:val="single" w:sz="4" w:space="0" w:color="auto"/>
              <w:right w:val="single" w:sz="4" w:space="0" w:color="auto"/>
            </w:tcBorders>
            <w:vAlign w:val="center"/>
          </w:tcPr>
          <w:p w14:paraId="60715DE5" w14:textId="77777777" w:rsidR="003A5179" w:rsidRPr="007D4548" w:rsidRDefault="003A5179" w:rsidP="003915F2">
            <w:pPr>
              <w:jc w:val="center"/>
              <w:rPr>
                <w:sz w:val="20"/>
                <w:szCs w:val="20"/>
              </w:rPr>
            </w:pPr>
            <w:r w:rsidRPr="007D4548">
              <w:rPr>
                <w:sz w:val="20"/>
                <w:szCs w:val="20"/>
              </w:rPr>
              <w:t>3</w:t>
            </w:r>
          </w:p>
        </w:tc>
        <w:tc>
          <w:tcPr>
            <w:tcW w:w="851" w:type="dxa"/>
            <w:tcBorders>
              <w:top w:val="single" w:sz="4" w:space="0" w:color="auto"/>
              <w:bottom w:val="single" w:sz="4" w:space="0" w:color="auto"/>
              <w:right w:val="single" w:sz="4" w:space="0" w:color="auto"/>
            </w:tcBorders>
            <w:vAlign w:val="center"/>
          </w:tcPr>
          <w:p w14:paraId="782BF17B" w14:textId="77777777" w:rsidR="003A5179" w:rsidRPr="007D4548" w:rsidRDefault="003A5179" w:rsidP="003915F2">
            <w:pPr>
              <w:jc w:val="center"/>
              <w:rPr>
                <w:sz w:val="20"/>
                <w:szCs w:val="20"/>
              </w:rPr>
            </w:pPr>
            <w:r w:rsidRPr="007D4548">
              <w:rPr>
                <w:sz w:val="20"/>
                <w:szCs w:val="20"/>
              </w:rPr>
              <w:t>≥ 235</w:t>
            </w:r>
          </w:p>
        </w:tc>
        <w:tc>
          <w:tcPr>
            <w:tcW w:w="850" w:type="dxa"/>
            <w:tcBorders>
              <w:top w:val="single" w:sz="4" w:space="0" w:color="auto"/>
              <w:bottom w:val="single" w:sz="4" w:space="0" w:color="auto"/>
              <w:right w:val="single" w:sz="4" w:space="0" w:color="auto"/>
            </w:tcBorders>
            <w:vAlign w:val="center"/>
          </w:tcPr>
          <w:p w14:paraId="48DBECFA" w14:textId="77777777" w:rsidR="003A5179" w:rsidRPr="007D4548" w:rsidRDefault="003A5179" w:rsidP="003915F2">
            <w:pPr>
              <w:jc w:val="center"/>
              <w:rPr>
                <w:sz w:val="20"/>
                <w:szCs w:val="20"/>
              </w:rPr>
            </w:pPr>
            <w:r w:rsidRPr="007D4548">
              <w:rPr>
                <w:sz w:val="20"/>
                <w:szCs w:val="20"/>
              </w:rPr>
              <w:t>3</w:t>
            </w:r>
          </w:p>
        </w:tc>
      </w:tr>
      <w:tr w:rsidR="007D4548" w:rsidRPr="007D4548" w14:paraId="0E187CA3" w14:textId="77777777" w:rsidTr="003915F2">
        <w:trPr>
          <w:trHeight w:val="590"/>
        </w:trPr>
        <w:tc>
          <w:tcPr>
            <w:tcW w:w="1548" w:type="dxa"/>
            <w:vMerge w:val="restart"/>
            <w:vAlign w:val="center"/>
          </w:tcPr>
          <w:p w14:paraId="182498DD" w14:textId="77777777" w:rsidR="003A5179" w:rsidRPr="007D4548" w:rsidRDefault="003A5179" w:rsidP="003915F2">
            <w:pPr>
              <w:rPr>
                <w:sz w:val="20"/>
                <w:szCs w:val="20"/>
              </w:rPr>
            </w:pPr>
            <w:r w:rsidRPr="007D4548">
              <w:rPr>
                <w:sz w:val="20"/>
                <w:szCs w:val="20"/>
              </w:rPr>
              <w:t>Wymagania</w:t>
            </w:r>
          </w:p>
          <w:p w14:paraId="4F0926AF" w14:textId="77777777" w:rsidR="003A5179" w:rsidRPr="007D4548" w:rsidRDefault="003A5179" w:rsidP="003915F2">
            <w:pPr>
              <w:rPr>
                <w:sz w:val="20"/>
                <w:szCs w:val="20"/>
              </w:rPr>
            </w:pPr>
            <w:r w:rsidRPr="007D4548">
              <w:rPr>
                <w:sz w:val="20"/>
                <w:szCs w:val="20"/>
              </w:rPr>
              <w:t>Dodatkowe</w:t>
            </w:r>
          </w:p>
        </w:tc>
        <w:tc>
          <w:tcPr>
            <w:tcW w:w="1920" w:type="dxa"/>
            <w:tcBorders>
              <w:bottom w:val="single" w:sz="4" w:space="0" w:color="auto"/>
            </w:tcBorders>
            <w:vAlign w:val="center"/>
          </w:tcPr>
          <w:p w14:paraId="2D1DDD98" w14:textId="77777777" w:rsidR="003A5179" w:rsidRPr="007D4548" w:rsidRDefault="003A5179" w:rsidP="003915F2">
            <w:pPr>
              <w:rPr>
                <w:sz w:val="20"/>
                <w:szCs w:val="20"/>
              </w:rPr>
            </w:pPr>
            <w:r w:rsidRPr="007D4548">
              <w:rPr>
                <w:sz w:val="20"/>
                <w:szCs w:val="20"/>
              </w:rPr>
              <w:t>Temperatura łamliwości</w:t>
            </w:r>
          </w:p>
        </w:tc>
        <w:tc>
          <w:tcPr>
            <w:tcW w:w="1440" w:type="dxa"/>
            <w:tcBorders>
              <w:bottom w:val="single" w:sz="4" w:space="0" w:color="auto"/>
            </w:tcBorders>
            <w:vAlign w:val="center"/>
          </w:tcPr>
          <w:p w14:paraId="6DCAD7C6" w14:textId="77777777" w:rsidR="003A5179" w:rsidRPr="007D4548" w:rsidRDefault="003A5179" w:rsidP="003915F2">
            <w:pPr>
              <w:jc w:val="center"/>
              <w:rPr>
                <w:sz w:val="20"/>
                <w:szCs w:val="20"/>
              </w:rPr>
            </w:pPr>
            <w:r w:rsidRPr="007D4548">
              <w:rPr>
                <w:sz w:val="20"/>
                <w:szCs w:val="20"/>
              </w:rPr>
              <w:t>PN-EN 12593 [25]</w:t>
            </w:r>
          </w:p>
        </w:tc>
        <w:tc>
          <w:tcPr>
            <w:tcW w:w="756" w:type="dxa"/>
            <w:tcBorders>
              <w:bottom w:val="single" w:sz="4" w:space="0" w:color="auto"/>
            </w:tcBorders>
            <w:vAlign w:val="center"/>
          </w:tcPr>
          <w:p w14:paraId="19C4B2AE" w14:textId="77777777" w:rsidR="003A5179" w:rsidRPr="007D4548" w:rsidRDefault="003A5179" w:rsidP="003915F2">
            <w:pPr>
              <w:jc w:val="center"/>
              <w:rPr>
                <w:sz w:val="20"/>
                <w:szCs w:val="20"/>
              </w:rPr>
            </w:pPr>
            <w:r w:rsidRPr="007D4548">
              <w:rPr>
                <w:sz w:val="20"/>
                <w:szCs w:val="20"/>
              </w:rPr>
              <w:t>°C</w:t>
            </w:r>
          </w:p>
        </w:tc>
        <w:tc>
          <w:tcPr>
            <w:tcW w:w="993" w:type="dxa"/>
            <w:tcBorders>
              <w:bottom w:val="single" w:sz="4" w:space="0" w:color="auto"/>
            </w:tcBorders>
            <w:vAlign w:val="center"/>
          </w:tcPr>
          <w:p w14:paraId="2A07787B" w14:textId="77777777" w:rsidR="003A5179" w:rsidRPr="007D4548" w:rsidRDefault="003A5179" w:rsidP="003915F2">
            <w:pPr>
              <w:jc w:val="center"/>
              <w:rPr>
                <w:sz w:val="20"/>
                <w:szCs w:val="20"/>
              </w:rPr>
            </w:pPr>
            <w:r w:rsidRPr="007D4548">
              <w:rPr>
                <w:sz w:val="20"/>
                <w:szCs w:val="20"/>
              </w:rPr>
              <w:t>≤ -10</w:t>
            </w:r>
          </w:p>
        </w:tc>
        <w:tc>
          <w:tcPr>
            <w:tcW w:w="708" w:type="dxa"/>
            <w:tcBorders>
              <w:bottom w:val="single" w:sz="4" w:space="0" w:color="auto"/>
              <w:right w:val="single" w:sz="4" w:space="0" w:color="auto"/>
            </w:tcBorders>
            <w:vAlign w:val="center"/>
          </w:tcPr>
          <w:p w14:paraId="7BA5D428" w14:textId="77777777" w:rsidR="003A5179" w:rsidRPr="007D4548" w:rsidRDefault="003A5179" w:rsidP="003915F2">
            <w:pPr>
              <w:jc w:val="center"/>
              <w:rPr>
                <w:sz w:val="20"/>
                <w:szCs w:val="20"/>
              </w:rPr>
            </w:pPr>
            <w:r w:rsidRPr="007D4548">
              <w:rPr>
                <w:sz w:val="20"/>
                <w:szCs w:val="20"/>
              </w:rPr>
              <w:t>5</w:t>
            </w:r>
          </w:p>
        </w:tc>
        <w:tc>
          <w:tcPr>
            <w:tcW w:w="851" w:type="dxa"/>
            <w:tcBorders>
              <w:bottom w:val="single" w:sz="4" w:space="0" w:color="auto"/>
              <w:right w:val="single" w:sz="4" w:space="0" w:color="auto"/>
            </w:tcBorders>
            <w:vAlign w:val="center"/>
          </w:tcPr>
          <w:p w14:paraId="23C8FBB1" w14:textId="77777777" w:rsidR="003A5179" w:rsidRPr="007D4548" w:rsidRDefault="003A5179" w:rsidP="003915F2">
            <w:pPr>
              <w:jc w:val="center"/>
              <w:rPr>
                <w:sz w:val="20"/>
                <w:szCs w:val="20"/>
              </w:rPr>
            </w:pPr>
            <w:r w:rsidRPr="007D4548">
              <w:rPr>
                <w:sz w:val="20"/>
                <w:szCs w:val="20"/>
              </w:rPr>
              <w:t>≤ -15</w:t>
            </w:r>
          </w:p>
        </w:tc>
        <w:tc>
          <w:tcPr>
            <w:tcW w:w="850" w:type="dxa"/>
            <w:tcBorders>
              <w:bottom w:val="single" w:sz="4" w:space="0" w:color="auto"/>
              <w:right w:val="single" w:sz="4" w:space="0" w:color="auto"/>
            </w:tcBorders>
            <w:vAlign w:val="center"/>
          </w:tcPr>
          <w:p w14:paraId="706C8433" w14:textId="77777777" w:rsidR="003A5179" w:rsidRPr="007D4548" w:rsidRDefault="003A5179" w:rsidP="003915F2">
            <w:pPr>
              <w:jc w:val="center"/>
              <w:rPr>
                <w:sz w:val="20"/>
                <w:szCs w:val="20"/>
              </w:rPr>
            </w:pPr>
            <w:r w:rsidRPr="007D4548">
              <w:rPr>
                <w:sz w:val="20"/>
                <w:szCs w:val="20"/>
              </w:rPr>
              <w:t>7</w:t>
            </w:r>
          </w:p>
        </w:tc>
      </w:tr>
      <w:tr w:rsidR="007D4548" w:rsidRPr="007D4548" w14:paraId="632069B4" w14:textId="77777777" w:rsidTr="003915F2">
        <w:tc>
          <w:tcPr>
            <w:tcW w:w="1548" w:type="dxa"/>
            <w:vMerge/>
          </w:tcPr>
          <w:p w14:paraId="5C72201A" w14:textId="77777777" w:rsidR="003A5179" w:rsidRPr="007D4548" w:rsidRDefault="003A5179" w:rsidP="003915F2">
            <w:pPr>
              <w:rPr>
                <w:sz w:val="20"/>
                <w:szCs w:val="20"/>
              </w:rPr>
            </w:pPr>
          </w:p>
        </w:tc>
        <w:tc>
          <w:tcPr>
            <w:tcW w:w="1920" w:type="dxa"/>
            <w:vAlign w:val="center"/>
          </w:tcPr>
          <w:p w14:paraId="214669B4" w14:textId="77777777" w:rsidR="003A5179" w:rsidRPr="007D4548" w:rsidRDefault="003A5179" w:rsidP="003915F2">
            <w:pPr>
              <w:rPr>
                <w:sz w:val="20"/>
                <w:szCs w:val="20"/>
              </w:rPr>
            </w:pPr>
            <w:r w:rsidRPr="007D4548">
              <w:rPr>
                <w:sz w:val="20"/>
                <w:szCs w:val="20"/>
              </w:rPr>
              <w:t xml:space="preserve">Nawrót sprężysty w </w:t>
            </w:r>
            <w:smartTag w:uri="urn:schemas-microsoft-com:office:smarttags" w:element="metricconverter">
              <w:smartTagPr>
                <w:attr w:name="ProductID" w:val="25ﾰC"/>
              </w:smartTagPr>
              <w:r w:rsidRPr="007D4548">
                <w:rPr>
                  <w:sz w:val="20"/>
                  <w:szCs w:val="20"/>
                </w:rPr>
                <w:t>25°C</w:t>
              </w:r>
            </w:smartTag>
          </w:p>
        </w:tc>
        <w:tc>
          <w:tcPr>
            <w:tcW w:w="1440" w:type="dxa"/>
            <w:tcBorders>
              <w:bottom w:val="single" w:sz="4" w:space="0" w:color="auto"/>
            </w:tcBorders>
            <w:vAlign w:val="center"/>
          </w:tcPr>
          <w:p w14:paraId="2551D338" w14:textId="77777777" w:rsidR="003A5179" w:rsidRPr="007D4548" w:rsidRDefault="003A5179" w:rsidP="003915F2">
            <w:pPr>
              <w:rPr>
                <w:sz w:val="20"/>
                <w:szCs w:val="20"/>
              </w:rPr>
            </w:pPr>
            <w:r w:rsidRPr="007D4548">
              <w:rPr>
                <w:sz w:val="20"/>
                <w:szCs w:val="20"/>
              </w:rPr>
              <w:t>PN-EN 13398 [58]</w:t>
            </w:r>
          </w:p>
        </w:tc>
        <w:tc>
          <w:tcPr>
            <w:tcW w:w="756" w:type="dxa"/>
            <w:tcBorders>
              <w:bottom w:val="single" w:sz="4" w:space="0" w:color="auto"/>
            </w:tcBorders>
            <w:vAlign w:val="center"/>
          </w:tcPr>
          <w:p w14:paraId="4F20C0FE" w14:textId="77777777" w:rsidR="003A5179" w:rsidRPr="007D4548" w:rsidRDefault="003A5179" w:rsidP="003915F2">
            <w:pPr>
              <w:jc w:val="center"/>
              <w:rPr>
                <w:sz w:val="20"/>
                <w:szCs w:val="20"/>
              </w:rPr>
            </w:pPr>
            <w:r w:rsidRPr="007D4548">
              <w:rPr>
                <w:sz w:val="20"/>
                <w:szCs w:val="20"/>
              </w:rPr>
              <w:t>%</w:t>
            </w:r>
          </w:p>
        </w:tc>
        <w:tc>
          <w:tcPr>
            <w:tcW w:w="993" w:type="dxa"/>
            <w:tcBorders>
              <w:bottom w:val="single" w:sz="4" w:space="0" w:color="auto"/>
            </w:tcBorders>
            <w:vAlign w:val="center"/>
          </w:tcPr>
          <w:p w14:paraId="3698AC36" w14:textId="77777777" w:rsidR="003A5179" w:rsidRPr="007D4548" w:rsidRDefault="003A5179" w:rsidP="003915F2">
            <w:pPr>
              <w:jc w:val="center"/>
              <w:rPr>
                <w:sz w:val="20"/>
                <w:szCs w:val="20"/>
              </w:rPr>
            </w:pPr>
            <w:r w:rsidRPr="007D4548">
              <w:rPr>
                <w:sz w:val="20"/>
                <w:szCs w:val="20"/>
              </w:rPr>
              <w:t>≥ 60</w:t>
            </w:r>
          </w:p>
        </w:tc>
        <w:tc>
          <w:tcPr>
            <w:tcW w:w="708" w:type="dxa"/>
            <w:tcBorders>
              <w:top w:val="nil"/>
            </w:tcBorders>
            <w:vAlign w:val="center"/>
          </w:tcPr>
          <w:p w14:paraId="1A136897" w14:textId="77777777" w:rsidR="003A5179" w:rsidRPr="007D4548" w:rsidRDefault="003A5179" w:rsidP="003915F2">
            <w:pPr>
              <w:jc w:val="center"/>
              <w:rPr>
                <w:sz w:val="20"/>
                <w:szCs w:val="20"/>
              </w:rPr>
            </w:pPr>
            <w:r w:rsidRPr="007D4548">
              <w:rPr>
                <w:sz w:val="20"/>
                <w:szCs w:val="20"/>
              </w:rPr>
              <w:t>4</w:t>
            </w:r>
          </w:p>
        </w:tc>
        <w:tc>
          <w:tcPr>
            <w:tcW w:w="851" w:type="dxa"/>
            <w:tcBorders>
              <w:top w:val="nil"/>
            </w:tcBorders>
            <w:vAlign w:val="center"/>
          </w:tcPr>
          <w:p w14:paraId="75A01B94" w14:textId="77777777" w:rsidR="003A5179" w:rsidRPr="007D4548" w:rsidRDefault="003A5179" w:rsidP="003915F2">
            <w:pPr>
              <w:jc w:val="center"/>
              <w:rPr>
                <w:sz w:val="20"/>
                <w:szCs w:val="20"/>
              </w:rPr>
            </w:pPr>
            <w:r w:rsidRPr="007D4548">
              <w:rPr>
                <w:sz w:val="20"/>
                <w:szCs w:val="20"/>
              </w:rPr>
              <w:t>≥ 80</w:t>
            </w:r>
          </w:p>
        </w:tc>
        <w:tc>
          <w:tcPr>
            <w:tcW w:w="850" w:type="dxa"/>
            <w:tcBorders>
              <w:top w:val="nil"/>
            </w:tcBorders>
            <w:vAlign w:val="center"/>
          </w:tcPr>
          <w:p w14:paraId="1A4EFBD9" w14:textId="77777777" w:rsidR="003A5179" w:rsidRPr="007D4548" w:rsidRDefault="003A5179" w:rsidP="003915F2">
            <w:pPr>
              <w:jc w:val="center"/>
              <w:rPr>
                <w:sz w:val="20"/>
                <w:szCs w:val="20"/>
              </w:rPr>
            </w:pPr>
            <w:r w:rsidRPr="007D4548">
              <w:rPr>
                <w:sz w:val="20"/>
                <w:szCs w:val="20"/>
              </w:rPr>
              <w:t>2</w:t>
            </w:r>
          </w:p>
        </w:tc>
      </w:tr>
      <w:tr w:rsidR="007D4548" w:rsidRPr="007D4548" w14:paraId="43753483" w14:textId="77777777" w:rsidTr="003915F2">
        <w:tc>
          <w:tcPr>
            <w:tcW w:w="1548" w:type="dxa"/>
            <w:vMerge/>
          </w:tcPr>
          <w:p w14:paraId="6D840F3B" w14:textId="77777777" w:rsidR="003A5179" w:rsidRPr="007D4548" w:rsidRDefault="003A5179" w:rsidP="003915F2">
            <w:pPr>
              <w:rPr>
                <w:sz w:val="20"/>
                <w:szCs w:val="20"/>
              </w:rPr>
            </w:pPr>
          </w:p>
        </w:tc>
        <w:tc>
          <w:tcPr>
            <w:tcW w:w="1920" w:type="dxa"/>
            <w:vAlign w:val="center"/>
          </w:tcPr>
          <w:p w14:paraId="7E493966" w14:textId="77777777" w:rsidR="003A5179" w:rsidRPr="007D4548" w:rsidRDefault="003A5179" w:rsidP="003915F2">
            <w:pPr>
              <w:rPr>
                <w:sz w:val="20"/>
                <w:szCs w:val="20"/>
              </w:rPr>
            </w:pPr>
            <w:r w:rsidRPr="007D4548">
              <w:rPr>
                <w:sz w:val="20"/>
                <w:szCs w:val="20"/>
              </w:rPr>
              <w:t xml:space="preserve">Nawrót sprężysty w </w:t>
            </w:r>
            <w:smartTag w:uri="urn:schemas-microsoft-com:office:smarttags" w:element="metricconverter">
              <w:smartTagPr>
                <w:attr w:name="ProductID" w:val="150C"/>
              </w:smartTagPr>
              <w:r w:rsidRPr="007D4548">
                <w:rPr>
                  <w:sz w:val="20"/>
                  <w:szCs w:val="20"/>
                </w:rPr>
                <w:t>10°C</w:t>
              </w:r>
            </w:smartTag>
          </w:p>
        </w:tc>
        <w:tc>
          <w:tcPr>
            <w:tcW w:w="1440" w:type="dxa"/>
            <w:tcBorders>
              <w:top w:val="single" w:sz="4" w:space="0" w:color="auto"/>
            </w:tcBorders>
            <w:vAlign w:val="center"/>
          </w:tcPr>
          <w:p w14:paraId="5A2BFEB5" w14:textId="77777777" w:rsidR="003A5179" w:rsidRPr="007D4548" w:rsidRDefault="003A5179" w:rsidP="003915F2">
            <w:pPr>
              <w:jc w:val="center"/>
              <w:rPr>
                <w:sz w:val="20"/>
                <w:szCs w:val="20"/>
              </w:rPr>
            </w:pPr>
          </w:p>
        </w:tc>
        <w:tc>
          <w:tcPr>
            <w:tcW w:w="756" w:type="dxa"/>
            <w:tcBorders>
              <w:top w:val="single" w:sz="4" w:space="0" w:color="auto"/>
            </w:tcBorders>
            <w:vAlign w:val="center"/>
          </w:tcPr>
          <w:p w14:paraId="64D73AF2" w14:textId="77777777" w:rsidR="003A5179" w:rsidRPr="007D4548" w:rsidRDefault="003A5179" w:rsidP="003915F2">
            <w:pPr>
              <w:jc w:val="center"/>
              <w:rPr>
                <w:sz w:val="20"/>
                <w:szCs w:val="20"/>
              </w:rPr>
            </w:pPr>
          </w:p>
        </w:tc>
        <w:tc>
          <w:tcPr>
            <w:tcW w:w="993" w:type="dxa"/>
            <w:tcBorders>
              <w:top w:val="single" w:sz="4" w:space="0" w:color="auto"/>
            </w:tcBorders>
            <w:vAlign w:val="center"/>
          </w:tcPr>
          <w:p w14:paraId="2FFD43E9" w14:textId="77777777" w:rsidR="003A5179" w:rsidRPr="007D4548" w:rsidRDefault="003A5179" w:rsidP="003915F2">
            <w:pPr>
              <w:jc w:val="center"/>
              <w:rPr>
                <w:sz w:val="20"/>
                <w:szCs w:val="20"/>
              </w:rPr>
            </w:pPr>
            <w:r w:rsidRPr="007D4548">
              <w:rPr>
                <w:sz w:val="20"/>
                <w:szCs w:val="20"/>
              </w:rPr>
              <w:t>NPD</w:t>
            </w:r>
            <w:r w:rsidRPr="007D4548">
              <w:rPr>
                <w:sz w:val="20"/>
                <w:szCs w:val="20"/>
                <w:vertAlign w:val="superscript"/>
              </w:rPr>
              <w:t>a</w:t>
            </w:r>
          </w:p>
        </w:tc>
        <w:tc>
          <w:tcPr>
            <w:tcW w:w="708" w:type="dxa"/>
            <w:vAlign w:val="center"/>
          </w:tcPr>
          <w:p w14:paraId="22230E00" w14:textId="77777777" w:rsidR="003A5179" w:rsidRPr="007D4548" w:rsidRDefault="003A5179" w:rsidP="003915F2">
            <w:pPr>
              <w:jc w:val="center"/>
              <w:rPr>
                <w:sz w:val="20"/>
                <w:szCs w:val="20"/>
              </w:rPr>
            </w:pPr>
            <w:r w:rsidRPr="007D4548">
              <w:rPr>
                <w:sz w:val="20"/>
                <w:szCs w:val="20"/>
              </w:rPr>
              <w:t>0</w:t>
            </w:r>
          </w:p>
        </w:tc>
        <w:tc>
          <w:tcPr>
            <w:tcW w:w="851" w:type="dxa"/>
          </w:tcPr>
          <w:p w14:paraId="35DCCD00" w14:textId="77777777" w:rsidR="003A5179" w:rsidRPr="007D4548" w:rsidRDefault="003A5179" w:rsidP="003915F2">
            <w:pPr>
              <w:jc w:val="center"/>
              <w:rPr>
                <w:sz w:val="20"/>
                <w:szCs w:val="20"/>
                <w:vertAlign w:val="superscript"/>
              </w:rPr>
            </w:pPr>
            <w:r w:rsidRPr="007D4548">
              <w:rPr>
                <w:sz w:val="20"/>
                <w:szCs w:val="20"/>
              </w:rPr>
              <w:t>TBR</w:t>
            </w:r>
            <w:r w:rsidRPr="007D4548">
              <w:rPr>
                <w:sz w:val="20"/>
                <w:szCs w:val="20"/>
                <w:vertAlign w:val="superscript"/>
              </w:rPr>
              <w:t>b</w:t>
            </w:r>
          </w:p>
          <w:p w14:paraId="72B138E9" w14:textId="77777777" w:rsidR="003A5179" w:rsidRPr="007D4548" w:rsidRDefault="003A5179" w:rsidP="003915F2">
            <w:pPr>
              <w:jc w:val="center"/>
              <w:rPr>
                <w:sz w:val="20"/>
                <w:szCs w:val="20"/>
              </w:rPr>
            </w:pPr>
          </w:p>
        </w:tc>
        <w:tc>
          <w:tcPr>
            <w:tcW w:w="850" w:type="dxa"/>
          </w:tcPr>
          <w:p w14:paraId="13E14087" w14:textId="77777777" w:rsidR="003A5179" w:rsidRPr="007D4548" w:rsidRDefault="003A5179" w:rsidP="003915F2">
            <w:pPr>
              <w:jc w:val="center"/>
              <w:rPr>
                <w:sz w:val="20"/>
                <w:szCs w:val="20"/>
              </w:rPr>
            </w:pPr>
            <w:r w:rsidRPr="007D4548">
              <w:rPr>
                <w:sz w:val="20"/>
                <w:szCs w:val="20"/>
              </w:rPr>
              <w:t>1</w:t>
            </w:r>
          </w:p>
        </w:tc>
      </w:tr>
      <w:tr w:rsidR="007D4548" w:rsidRPr="007D4548" w14:paraId="3D0A7621" w14:textId="77777777" w:rsidTr="003915F2">
        <w:tc>
          <w:tcPr>
            <w:tcW w:w="1548" w:type="dxa"/>
            <w:vMerge/>
          </w:tcPr>
          <w:p w14:paraId="026C6BA5" w14:textId="77777777" w:rsidR="003A5179" w:rsidRPr="007D4548" w:rsidRDefault="003A5179" w:rsidP="003915F2">
            <w:pPr>
              <w:rPr>
                <w:sz w:val="20"/>
                <w:szCs w:val="20"/>
              </w:rPr>
            </w:pPr>
          </w:p>
        </w:tc>
        <w:tc>
          <w:tcPr>
            <w:tcW w:w="1920" w:type="dxa"/>
            <w:vAlign w:val="center"/>
          </w:tcPr>
          <w:p w14:paraId="146A5B8E" w14:textId="77777777" w:rsidR="003A5179" w:rsidRPr="007D4548" w:rsidRDefault="003A5179" w:rsidP="003915F2">
            <w:pPr>
              <w:rPr>
                <w:sz w:val="20"/>
                <w:szCs w:val="20"/>
              </w:rPr>
            </w:pPr>
            <w:r w:rsidRPr="007D4548">
              <w:rPr>
                <w:sz w:val="20"/>
                <w:szCs w:val="20"/>
              </w:rPr>
              <w:t>Zakres plastyczności</w:t>
            </w:r>
          </w:p>
        </w:tc>
        <w:tc>
          <w:tcPr>
            <w:tcW w:w="1440" w:type="dxa"/>
            <w:vAlign w:val="center"/>
          </w:tcPr>
          <w:p w14:paraId="4F471C6C" w14:textId="77777777" w:rsidR="003A5179" w:rsidRPr="007D4548" w:rsidRDefault="003A5179" w:rsidP="003915F2">
            <w:pPr>
              <w:jc w:val="center"/>
              <w:rPr>
                <w:sz w:val="20"/>
                <w:szCs w:val="20"/>
              </w:rPr>
            </w:pPr>
            <w:r w:rsidRPr="007D4548">
              <w:rPr>
                <w:sz w:val="20"/>
                <w:szCs w:val="20"/>
              </w:rPr>
              <w:t>PN-EN 14023 [66] Punkt 5.1.9</w:t>
            </w:r>
          </w:p>
        </w:tc>
        <w:tc>
          <w:tcPr>
            <w:tcW w:w="756" w:type="dxa"/>
            <w:vAlign w:val="center"/>
          </w:tcPr>
          <w:p w14:paraId="761A30CD" w14:textId="77777777" w:rsidR="003A5179" w:rsidRPr="007D4548" w:rsidRDefault="003A5179" w:rsidP="003915F2">
            <w:pPr>
              <w:jc w:val="center"/>
              <w:rPr>
                <w:sz w:val="20"/>
                <w:szCs w:val="20"/>
              </w:rPr>
            </w:pPr>
            <w:r w:rsidRPr="007D4548">
              <w:rPr>
                <w:sz w:val="20"/>
                <w:szCs w:val="20"/>
              </w:rPr>
              <w:t>°C</w:t>
            </w:r>
          </w:p>
        </w:tc>
        <w:tc>
          <w:tcPr>
            <w:tcW w:w="993" w:type="dxa"/>
            <w:vAlign w:val="center"/>
          </w:tcPr>
          <w:p w14:paraId="65CF12F2" w14:textId="77777777" w:rsidR="003A5179" w:rsidRPr="007D4548" w:rsidRDefault="003A5179" w:rsidP="003915F2">
            <w:pPr>
              <w:jc w:val="center"/>
              <w:rPr>
                <w:sz w:val="20"/>
                <w:szCs w:val="20"/>
                <w:vertAlign w:val="superscript"/>
              </w:rPr>
            </w:pPr>
            <w:r w:rsidRPr="007D4548">
              <w:rPr>
                <w:sz w:val="20"/>
                <w:szCs w:val="20"/>
              </w:rPr>
              <w:t>NPD</w:t>
            </w:r>
            <w:r w:rsidRPr="007D4548">
              <w:rPr>
                <w:sz w:val="20"/>
                <w:szCs w:val="20"/>
                <w:vertAlign w:val="superscript"/>
              </w:rPr>
              <w:t>a</w:t>
            </w:r>
          </w:p>
        </w:tc>
        <w:tc>
          <w:tcPr>
            <w:tcW w:w="708" w:type="dxa"/>
            <w:vAlign w:val="center"/>
          </w:tcPr>
          <w:p w14:paraId="5416AC19" w14:textId="77777777" w:rsidR="003A5179" w:rsidRPr="007D4548" w:rsidRDefault="003A5179" w:rsidP="003915F2">
            <w:pPr>
              <w:jc w:val="center"/>
              <w:rPr>
                <w:sz w:val="20"/>
                <w:szCs w:val="20"/>
              </w:rPr>
            </w:pPr>
            <w:r w:rsidRPr="007D4548">
              <w:rPr>
                <w:sz w:val="20"/>
                <w:szCs w:val="20"/>
              </w:rPr>
              <w:t>0</w:t>
            </w:r>
          </w:p>
        </w:tc>
        <w:tc>
          <w:tcPr>
            <w:tcW w:w="851" w:type="dxa"/>
          </w:tcPr>
          <w:p w14:paraId="04D5214A" w14:textId="77777777" w:rsidR="003A5179" w:rsidRPr="007D4548" w:rsidRDefault="003A5179" w:rsidP="003915F2">
            <w:pPr>
              <w:jc w:val="center"/>
              <w:rPr>
                <w:sz w:val="20"/>
                <w:szCs w:val="20"/>
              </w:rPr>
            </w:pPr>
            <w:r w:rsidRPr="007D4548">
              <w:rPr>
                <w:sz w:val="20"/>
                <w:szCs w:val="20"/>
              </w:rPr>
              <w:t>NPD</w:t>
            </w:r>
            <w:r w:rsidRPr="007D4548">
              <w:rPr>
                <w:sz w:val="20"/>
                <w:szCs w:val="20"/>
                <w:vertAlign w:val="superscript"/>
              </w:rPr>
              <w:t>a</w:t>
            </w:r>
          </w:p>
        </w:tc>
        <w:tc>
          <w:tcPr>
            <w:tcW w:w="850" w:type="dxa"/>
          </w:tcPr>
          <w:p w14:paraId="7F6ABE10" w14:textId="77777777" w:rsidR="003A5179" w:rsidRPr="007D4548" w:rsidRDefault="003A5179" w:rsidP="003915F2">
            <w:pPr>
              <w:jc w:val="center"/>
              <w:rPr>
                <w:sz w:val="20"/>
                <w:szCs w:val="20"/>
              </w:rPr>
            </w:pPr>
            <w:r w:rsidRPr="007D4548">
              <w:rPr>
                <w:sz w:val="20"/>
                <w:szCs w:val="20"/>
              </w:rPr>
              <w:t>0</w:t>
            </w:r>
          </w:p>
        </w:tc>
      </w:tr>
      <w:tr w:rsidR="007D4548" w:rsidRPr="007D4548" w14:paraId="3C9CED42" w14:textId="77777777" w:rsidTr="003915F2">
        <w:tc>
          <w:tcPr>
            <w:tcW w:w="1548" w:type="dxa"/>
            <w:vMerge/>
          </w:tcPr>
          <w:p w14:paraId="5562B5D1" w14:textId="77777777" w:rsidR="003A5179" w:rsidRPr="007D4548" w:rsidRDefault="003A5179" w:rsidP="003915F2">
            <w:pPr>
              <w:rPr>
                <w:sz w:val="20"/>
                <w:szCs w:val="20"/>
              </w:rPr>
            </w:pPr>
          </w:p>
        </w:tc>
        <w:tc>
          <w:tcPr>
            <w:tcW w:w="1920" w:type="dxa"/>
            <w:vAlign w:val="center"/>
          </w:tcPr>
          <w:p w14:paraId="46E5E6FF" w14:textId="77777777" w:rsidR="003A5179" w:rsidRPr="007D4548" w:rsidRDefault="003A5179" w:rsidP="003915F2">
            <w:pPr>
              <w:rPr>
                <w:sz w:val="20"/>
                <w:szCs w:val="20"/>
              </w:rPr>
            </w:pPr>
            <w:r w:rsidRPr="007D4548">
              <w:rPr>
                <w:sz w:val="20"/>
                <w:szCs w:val="20"/>
              </w:rPr>
              <w:t>Stabilność magazyno-wania. Różnica tempe-ratur mięknienia</w:t>
            </w:r>
          </w:p>
        </w:tc>
        <w:tc>
          <w:tcPr>
            <w:tcW w:w="1440" w:type="dxa"/>
            <w:vAlign w:val="center"/>
          </w:tcPr>
          <w:p w14:paraId="7CDB96D4" w14:textId="77777777" w:rsidR="003A5179" w:rsidRPr="007D4548" w:rsidRDefault="003A5179" w:rsidP="003915F2">
            <w:pPr>
              <w:jc w:val="center"/>
              <w:rPr>
                <w:sz w:val="20"/>
                <w:szCs w:val="20"/>
              </w:rPr>
            </w:pPr>
            <w:r w:rsidRPr="007D4548">
              <w:rPr>
                <w:sz w:val="20"/>
                <w:szCs w:val="20"/>
              </w:rPr>
              <w:t>PN-EN 13399 [59]</w:t>
            </w:r>
          </w:p>
          <w:p w14:paraId="0F364D30" w14:textId="77777777" w:rsidR="003A5179" w:rsidRPr="007D4548" w:rsidRDefault="003A5179" w:rsidP="003915F2">
            <w:pPr>
              <w:jc w:val="center"/>
              <w:rPr>
                <w:sz w:val="20"/>
                <w:szCs w:val="20"/>
              </w:rPr>
            </w:pPr>
            <w:r w:rsidRPr="007D4548">
              <w:rPr>
                <w:sz w:val="20"/>
                <w:szCs w:val="20"/>
              </w:rPr>
              <w:t>PN-EN 1427 [21]</w:t>
            </w:r>
          </w:p>
        </w:tc>
        <w:tc>
          <w:tcPr>
            <w:tcW w:w="756" w:type="dxa"/>
            <w:vAlign w:val="center"/>
          </w:tcPr>
          <w:p w14:paraId="313BDBD1" w14:textId="77777777" w:rsidR="003A5179" w:rsidRPr="007D4548" w:rsidRDefault="003A5179" w:rsidP="003915F2">
            <w:pPr>
              <w:jc w:val="center"/>
              <w:rPr>
                <w:sz w:val="20"/>
                <w:szCs w:val="20"/>
              </w:rPr>
            </w:pPr>
            <w:r w:rsidRPr="007D4548">
              <w:rPr>
                <w:sz w:val="20"/>
                <w:szCs w:val="20"/>
              </w:rPr>
              <w:t>°C</w:t>
            </w:r>
          </w:p>
        </w:tc>
        <w:tc>
          <w:tcPr>
            <w:tcW w:w="993" w:type="dxa"/>
            <w:vAlign w:val="center"/>
          </w:tcPr>
          <w:p w14:paraId="606CAF4D" w14:textId="77777777" w:rsidR="003A5179" w:rsidRPr="007D4548" w:rsidRDefault="003A5179" w:rsidP="003915F2">
            <w:pPr>
              <w:jc w:val="center"/>
              <w:rPr>
                <w:sz w:val="20"/>
                <w:szCs w:val="20"/>
              </w:rPr>
            </w:pPr>
            <w:r w:rsidRPr="007D4548">
              <w:rPr>
                <w:sz w:val="20"/>
                <w:szCs w:val="20"/>
              </w:rPr>
              <w:t>≤ 5</w:t>
            </w:r>
          </w:p>
        </w:tc>
        <w:tc>
          <w:tcPr>
            <w:tcW w:w="708" w:type="dxa"/>
            <w:vAlign w:val="center"/>
          </w:tcPr>
          <w:p w14:paraId="448DF6A9" w14:textId="77777777" w:rsidR="003A5179" w:rsidRPr="007D4548" w:rsidRDefault="003A5179" w:rsidP="003915F2">
            <w:pPr>
              <w:jc w:val="center"/>
              <w:rPr>
                <w:sz w:val="20"/>
                <w:szCs w:val="20"/>
              </w:rPr>
            </w:pPr>
            <w:r w:rsidRPr="007D4548">
              <w:rPr>
                <w:sz w:val="20"/>
                <w:szCs w:val="20"/>
              </w:rPr>
              <w:t>2</w:t>
            </w:r>
          </w:p>
        </w:tc>
        <w:tc>
          <w:tcPr>
            <w:tcW w:w="851" w:type="dxa"/>
            <w:vAlign w:val="center"/>
          </w:tcPr>
          <w:p w14:paraId="153C9B7F" w14:textId="77777777" w:rsidR="003A5179" w:rsidRPr="007D4548" w:rsidRDefault="003A5179" w:rsidP="003915F2">
            <w:pPr>
              <w:jc w:val="center"/>
              <w:rPr>
                <w:sz w:val="20"/>
                <w:szCs w:val="20"/>
              </w:rPr>
            </w:pPr>
            <w:r w:rsidRPr="007D4548">
              <w:rPr>
                <w:sz w:val="20"/>
                <w:szCs w:val="20"/>
              </w:rPr>
              <w:t>≤ 5</w:t>
            </w:r>
          </w:p>
        </w:tc>
        <w:tc>
          <w:tcPr>
            <w:tcW w:w="850" w:type="dxa"/>
            <w:vAlign w:val="center"/>
          </w:tcPr>
          <w:p w14:paraId="51261267" w14:textId="77777777" w:rsidR="003A5179" w:rsidRPr="007D4548" w:rsidRDefault="003A5179" w:rsidP="003915F2">
            <w:pPr>
              <w:jc w:val="center"/>
              <w:rPr>
                <w:sz w:val="20"/>
                <w:szCs w:val="20"/>
              </w:rPr>
            </w:pPr>
            <w:r w:rsidRPr="007D4548">
              <w:rPr>
                <w:sz w:val="20"/>
                <w:szCs w:val="20"/>
              </w:rPr>
              <w:t>2</w:t>
            </w:r>
          </w:p>
        </w:tc>
      </w:tr>
      <w:tr w:rsidR="007D4548" w:rsidRPr="007D4548" w14:paraId="55473C09" w14:textId="77777777" w:rsidTr="003915F2">
        <w:tc>
          <w:tcPr>
            <w:tcW w:w="1548" w:type="dxa"/>
            <w:vMerge/>
          </w:tcPr>
          <w:p w14:paraId="6B46CFC5" w14:textId="77777777" w:rsidR="003A5179" w:rsidRPr="007D4548" w:rsidRDefault="003A5179" w:rsidP="003915F2">
            <w:pPr>
              <w:rPr>
                <w:sz w:val="20"/>
                <w:szCs w:val="20"/>
              </w:rPr>
            </w:pPr>
          </w:p>
        </w:tc>
        <w:tc>
          <w:tcPr>
            <w:tcW w:w="1920" w:type="dxa"/>
            <w:vAlign w:val="center"/>
          </w:tcPr>
          <w:p w14:paraId="169DADC2" w14:textId="77777777" w:rsidR="003A5179" w:rsidRPr="007D4548" w:rsidRDefault="003A5179" w:rsidP="003915F2">
            <w:pPr>
              <w:rPr>
                <w:sz w:val="20"/>
                <w:szCs w:val="20"/>
              </w:rPr>
            </w:pPr>
            <w:r w:rsidRPr="007D4548">
              <w:rPr>
                <w:sz w:val="20"/>
                <w:szCs w:val="20"/>
              </w:rPr>
              <w:t>Stabilność magazynowania. Różnica penetracji</w:t>
            </w:r>
          </w:p>
        </w:tc>
        <w:tc>
          <w:tcPr>
            <w:tcW w:w="1440" w:type="dxa"/>
            <w:vAlign w:val="center"/>
          </w:tcPr>
          <w:p w14:paraId="3A1FA240" w14:textId="77777777" w:rsidR="003A5179" w:rsidRPr="007D4548" w:rsidRDefault="003A5179" w:rsidP="003915F2">
            <w:pPr>
              <w:jc w:val="center"/>
              <w:rPr>
                <w:sz w:val="20"/>
                <w:szCs w:val="20"/>
              </w:rPr>
            </w:pPr>
            <w:r w:rsidRPr="007D4548">
              <w:rPr>
                <w:sz w:val="20"/>
                <w:szCs w:val="20"/>
              </w:rPr>
              <w:t>PN-EN 13399 [59]</w:t>
            </w:r>
          </w:p>
          <w:p w14:paraId="6AA0429F" w14:textId="77777777" w:rsidR="003A5179" w:rsidRPr="007D4548" w:rsidRDefault="003A5179" w:rsidP="003915F2">
            <w:pPr>
              <w:jc w:val="center"/>
              <w:rPr>
                <w:sz w:val="20"/>
                <w:szCs w:val="20"/>
              </w:rPr>
            </w:pPr>
            <w:r w:rsidRPr="007D4548">
              <w:rPr>
                <w:sz w:val="20"/>
                <w:szCs w:val="20"/>
              </w:rPr>
              <w:t>PN-EN 1426 [20]</w:t>
            </w:r>
          </w:p>
        </w:tc>
        <w:tc>
          <w:tcPr>
            <w:tcW w:w="756" w:type="dxa"/>
            <w:vAlign w:val="center"/>
          </w:tcPr>
          <w:p w14:paraId="2128B1A5" w14:textId="77777777" w:rsidR="003A5179" w:rsidRPr="007D4548" w:rsidRDefault="003A5179" w:rsidP="003915F2">
            <w:pPr>
              <w:jc w:val="center"/>
              <w:rPr>
                <w:sz w:val="20"/>
                <w:szCs w:val="20"/>
              </w:rPr>
            </w:pPr>
            <w:smartTag w:uri="urn:schemas-microsoft-com:office:smarttags" w:element="metricconverter">
              <w:smartTagPr>
                <w:attr w:name="ProductID" w:val="0,1 mm"/>
              </w:smartTagPr>
              <w:r w:rsidRPr="007D4548">
                <w:rPr>
                  <w:sz w:val="20"/>
                  <w:szCs w:val="20"/>
                </w:rPr>
                <w:t>0,1 mm</w:t>
              </w:r>
            </w:smartTag>
          </w:p>
        </w:tc>
        <w:tc>
          <w:tcPr>
            <w:tcW w:w="993" w:type="dxa"/>
            <w:vAlign w:val="center"/>
          </w:tcPr>
          <w:p w14:paraId="3133BF4A" w14:textId="77777777" w:rsidR="003A5179" w:rsidRPr="007D4548" w:rsidRDefault="003A5179" w:rsidP="003915F2">
            <w:pPr>
              <w:jc w:val="center"/>
              <w:rPr>
                <w:sz w:val="20"/>
                <w:szCs w:val="20"/>
              </w:rPr>
            </w:pPr>
            <w:r w:rsidRPr="007D4548">
              <w:rPr>
                <w:sz w:val="20"/>
                <w:szCs w:val="20"/>
              </w:rPr>
              <w:t>NPD</w:t>
            </w:r>
            <w:r w:rsidRPr="007D4548">
              <w:rPr>
                <w:sz w:val="20"/>
                <w:szCs w:val="20"/>
                <w:vertAlign w:val="superscript"/>
              </w:rPr>
              <w:t>a</w:t>
            </w:r>
          </w:p>
        </w:tc>
        <w:tc>
          <w:tcPr>
            <w:tcW w:w="708" w:type="dxa"/>
            <w:vAlign w:val="center"/>
          </w:tcPr>
          <w:p w14:paraId="293E4423" w14:textId="77777777" w:rsidR="003A5179" w:rsidRPr="007D4548" w:rsidRDefault="003A5179" w:rsidP="003915F2">
            <w:pPr>
              <w:jc w:val="center"/>
              <w:rPr>
                <w:sz w:val="20"/>
                <w:szCs w:val="20"/>
              </w:rPr>
            </w:pPr>
            <w:r w:rsidRPr="007D4548">
              <w:rPr>
                <w:sz w:val="20"/>
                <w:szCs w:val="20"/>
              </w:rPr>
              <w:t>0</w:t>
            </w:r>
          </w:p>
        </w:tc>
        <w:tc>
          <w:tcPr>
            <w:tcW w:w="851" w:type="dxa"/>
            <w:vAlign w:val="center"/>
          </w:tcPr>
          <w:p w14:paraId="54C8CCC7" w14:textId="77777777" w:rsidR="003A5179" w:rsidRPr="007D4548" w:rsidRDefault="003A5179" w:rsidP="003915F2">
            <w:pPr>
              <w:jc w:val="center"/>
              <w:rPr>
                <w:sz w:val="20"/>
                <w:szCs w:val="20"/>
              </w:rPr>
            </w:pPr>
            <w:r w:rsidRPr="007D4548">
              <w:rPr>
                <w:sz w:val="20"/>
                <w:szCs w:val="20"/>
              </w:rPr>
              <w:t>NPD</w:t>
            </w:r>
            <w:r w:rsidRPr="007D4548">
              <w:rPr>
                <w:sz w:val="20"/>
                <w:szCs w:val="20"/>
                <w:vertAlign w:val="superscript"/>
              </w:rPr>
              <w:t>a</w:t>
            </w:r>
          </w:p>
        </w:tc>
        <w:tc>
          <w:tcPr>
            <w:tcW w:w="850" w:type="dxa"/>
            <w:vAlign w:val="center"/>
          </w:tcPr>
          <w:p w14:paraId="3664D4DF" w14:textId="77777777" w:rsidR="003A5179" w:rsidRPr="007D4548" w:rsidRDefault="003A5179" w:rsidP="003915F2">
            <w:pPr>
              <w:jc w:val="center"/>
              <w:rPr>
                <w:sz w:val="20"/>
                <w:szCs w:val="20"/>
              </w:rPr>
            </w:pPr>
            <w:r w:rsidRPr="007D4548">
              <w:rPr>
                <w:sz w:val="20"/>
                <w:szCs w:val="20"/>
              </w:rPr>
              <w:t>0</w:t>
            </w:r>
          </w:p>
        </w:tc>
      </w:tr>
      <w:tr w:rsidR="007D4548" w:rsidRPr="007D4548" w14:paraId="6FCB7D91" w14:textId="77777777" w:rsidTr="003915F2">
        <w:tc>
          <w:tcPr>
            <w:tcW w:w="1548" w:type="dxa"/>
            <w:vMerge/>
          </w:tcPr>
          <w:p w14:paraId="28D71AFC" w14:textId="77777777" w:rsidR="003A5179" w:rsidRPr="007D4548" w:rsidRDefault="003A5179" w:rsidP="003915F2">
            <w:pPr>
              <w:rPr>
                <w:sz w:val="20"/>
                <w:szCs w:val="20"/>
              </w:rPr>
            </w:pPr>
          </w:p>
        </w:tc>
        <w:tc>
          <w:tcPr>
            <w:tcW w:w="1920" w:type="dxa"/>
            <w:vAlign w:val="center"/>
          </w:tcPr>
          <w:p w14:paraId="5F32F6BC" w14:textId="77777777" w:rsidR="003A5179" w:rsidRPr="007D4548" w:rsidRDefault="003A5179" w:rsidP="003915F2">
            <w:pPr>
              <w:rPr>
                <w:sz w:val="20"/>
                <w:szCs w:val="20"/>
              </w:rPr>
            </w:pPr>
            <w:r w:rsidRPr="007D4548">
              <w:rPr>
                <w:sz w:val="20"/>
                <w:szCs w:val="20"/>
              </w:rPr>
              <w:t>Spadek temperatury mięknienia po sta-rzeniu wg PN-EN 12607-1lub-3 [29] [30]</w:t>
            </w:r>
          </w:p>
        </w:tc>
        <w:tc>
          <w:tcPr>
            <w:tcW w:w="1440" w:type="dxa"/>
            <w:tcBorders>
              <w:bottom w:val="single" w:sz="4" w:space="0" w:color="auto"/>
            </w:tcBorders>
            <w:vAlign w:val="center"/>
          </w:tcPr>
          <w:p w14:paraId="4130652F" w14:textId="77777777" w:rsidR="003A5179" w:rsidRPr="007D4548" w:rsidRDefault="003A5179" w:rsidP="003915F2">
            <w:pPr>
              <w:jc w:val="center"/>
              <w:rPr>
                <w:sz w:val="20"/>
                <w:szCs w:val="20"/>
              </w:rPr>
            </w:pPr>
            <w:r w:rsidRPr="007D4548">
              <w:rPr>
                <w:sz w:val="20"/>
                <w:szCs w:val="20"/>
              </w:rPr>
              <w:t>PN-EN 12607-1 [29]</w:t>
            </w:r>
          </w:p>
          <w:p w14:paraId="78A6A293" w14:textId="77777777" w:rsidR="003A5179" w:rsidRPr="007D4548" w:rsidRDefault="003A5179" w:rsidP="003915F2">
            <w:pPr>
              <w:jc w:val="center"/>
              <w:rPr>
                <w:sz w:val="20"/>
                <w:szCs w:val="20"/>
              </w:rPr>
            </w:pPr>
            <w:r w:rsidRPr="007D4548">
              <w:rPr>
                <w:sz w:val="20"/>
                <w:szCs w:val="20"/>
              </w:rPr>
              <w:t>PN-EN 1427 [21]</w:t>
            </w:r>
          </w:p>
        </w:tc>
        <w:tc>
          <w:tcPr>
            <w:tcW w:w="756" w:type="dxa"/>
            <w:tcBorders>
              <w:bottom w:val="single" w:sz="4" w:space="0" w:color="auto"/>
            </w:tcBorders>
            <w:vAlign w:val="center"/>
          </w:tcPr>
          <w:p w14:paraId="2BB7CDD3" w14:textId="77777777" w:rsidR="003A5179" w:rsidRPr="007D4548" w:rsidRDefault="003A5179" w:rsidP="003915F2">
            <w:pPr>
              <w:jc w:val="center"/>
              <w:rPr>
                <w:sz w:val="20"/>
                <w:szCs w:val="20"/>
              </w:rPr>
            </w:pPr>
            <w:r w:rsidRPr="007D4548">
              <w:rPr>
                <w:sz w:val="20"/>
                <w:szCs w:val="20"/>
              </w:rPr>
              <w:t>°C</w:t>
            </w:r>
          </w:p>
        </w:tc>
        <w:tc>
          <w:tcPr>
            <w:tcW w:w="993" w:type="dxa"/>
            <w:vAlign w:val="center"/>
          </w:tcPr>
          <w:p w14:paraId="455FEB33" w14:textId="77777777" w:rsidR="003A5179" w:rsidRPr="007D4548" w:rsidRDefault="003A5179" w:rsidP="003915F2">
            <w:pPr>
              <w:jc w:val="center"/>
              <w:rPr>
                <w:sz w:val="20"/>
                <w:szCs w:val="20"/>
              </w:rPr>
            </w:pPr>
            <w:r w:rsidRPr="007D4548">
              <w:rPr>
                <w:sz w:val="20"/>
                <w:szCs w:val="20"/>
              </w:rPr>
              <w:t>TBR</w:t>
            </w:r>
            <w:r w:rsidRPr="007D4548">
              <w:rPr>
                <w:sz w:val="20"/>
                <w:szCs w:val="20"/>
                <w:vertAlign w:val="superscript"/>
              </w:rPr>
              <w:t>b</w:t>
            </w:r>
          </w:p>
        </w:tc>
        <w:tc>
          <w:tcPr>
            <w:tcW w:w="708" w:type="dxa"/>
            <w:vAlign w:val="center"/>
          </w:tcPr>
          <w:p w14:paraId="0BCECB50" w14:textId="77777777" w:rsidR="003A5179" w:rsidRPr="007D4548" w:rsidRDefault="003A5179" w:rsidP="003915F2">
            <w:pPr>
              <w:jc w:val="center"/>
              <w:rPr>
                <w:sz w:val="20"/>
                <w:szCs w:val="20"/>
              </w:rPr>
            </w:pPr>
            <w:r w:rsidRPr="007D4548">
              <w:rPr>
                <w:sz w:val="20"/>
                <w:szCs w:val="20"/>
              </w:rPr>
              <w:t>1</w:t>
            </w:r>
          </w:p>
        </w:tc>
        <w:tc>
          <w:tcPr>
            <w:tcW w:w="851" w:type="dxa"/>
            <w:vAlign w:val="center"/>
          </w:tcPr>
          <w:p w14:paraId="175A6FFE" w14:textId="77777777" w:rsidR="003A5179" w:rsidRPr="007D4548" w:rsidRDefault="003A5179" w:rsidP="003915F2">
            <w:pPr>
              <w:jc w:val="center"/>
              <w:rPr>
                <w:sz w:val="20"/>
                <w:szCs w:val="20"/>
              </w:rPr>
            </w:pPr>
            <w:r w:rsidRPr="007D4548">
              <w:rPr>
                <w:sz w:val="20"/>
                <w:szCs w:val="20"/>
              </w:rPr>
              <w:t>TBR</w:t>
            </w:r>
            <w:r w:rsidRPr="007D4548">
              <w:rPr>
                <w:sz w:val="20"/>
                <w:szCs w:val="20"/>
                <w:vertAlign w:val="superscript"/>
              </w:rPr>
              <w:t>b</w:t>
            </w:r>
          </w:p>
        </w:tc>
        <w:tc>
          <w:tcPr>
            <w:tcW w:w="850" w:type="dxa"/>
            <w:vAlign w:val="center"/>
          </w:tcPr>
          <w:p w14:paraId="03871208" w14:textId="77777777" w:rsidR="003A5179" w:rsidRPr="007D4548" w:rsidRDefault="003A5179" w:rsidP="003915F2">
            <w:pPr>
              <w:jc w:val="center"/>
              <w:rPr>
                <w:sz w:val="20"/>
                <w:szCs w:val="20"/>
              </w:rPr>
            </w:pPr>
            <w:r w:rsidRPr="007D4548">
              <w:rPr>
                <w:sz w:val="20"/>
                <w:szCs w:val="20"/>
              </w:rPr>
              <w:t>1</w:t>
            </w:r>
          </w:p>
        </w:tc>
      </w:tr>
      <w:tr w:rsidR="007D4548" w:rsidRPr="007D4548" w14:paraId="68E91E69" w14:textId="77777777" w:rsidTr="003915F2">
        <w:tc>
          <w:tcPr>
            <w:tcW w:w="1548" w:type="dxa"/>
            <w:vMerge/>
          </w:tcPr>
          <w:p w14:paraId="6C9D1A82" w14:textId="77777777" w:rsidR="003A5179" w:rsidRPr="007D4548" w:rsidRDefault="003A5179" w:rsidP="003915F2">
            <w:pPr>
              <w:rPr>
                <w:sz w:val="20"/>
                <w:szCs w:val="20"/>
              </w:rPr>
            </w:pPr>
          </w:p>
        </w:tc>
        <w:tc>
          <w:tcPr>
            <w:tcW w:w="1920" w:type="dxa"/>
            <w:vAlign w:val="center"/>
          </w:tcPr>
          <w:p w14:paraId="620EF0B9" w14:textId="77777777" w:rsidR="003A5179" w:rsidRPr="007D4548" w:rsidRDefault="003A5179" w:rsidP="003915F2">
            <w:pPr>
              <w:rPr>
                <w:sz w:val="20"/>
                <w:szCs w:val="20"/>
              </w:rPr>
            </w:pPr>
            <w:r w:rsidRPr="007D4548">
              <w:rPr>
                <w:sz w:val="20"/>
                <w:szCs w:val="20"/>
              </w:rPr>
              <w:t xml:space="preserve">Nawrót sprężysty w </w:t>
            </w:r>
            <w:smartTag w:uri="urn:schemas-microsoft-com:office:smarttags" w:element="metricconverter">
              <w:smartTagPr>
                <w:attr w:name="ProductID" w:val="25ﾰC"/>
              </w:smartTagPr>
              <w:r w:rsidRPr="007D4548">
                <w:rPr>
                  <w:sz w:val="20"/>
                  <w:szCs w:val="20"/>
                </w:rPr>
                <w:t>25°C</w:t>
              </w:r>
            </w:smartTag>
            <w:r w:rsidRPr="007D4548">
              <w:rPr>
                <w:sz w:val="20"/>
                <w:szCs w:val="20"/>
              </w:rPr>
              <w:t xml:space="preserve"> po starzeniu wg PN-EN 12607-1 lub  </w:t>
            </w:r>
          </w:p>
          <w:p w14:paraId="7235E104" w14:textId="77777777" w:rsidR="003A5179" w:rsidRPr="007D4548" w:rsidRDefault="003A5179" w:rsidP="003915F2">
            <w:pPr>
              <w:rPr>
                <w:sz w:val="20"/>
                <w:szCs w:val="20"/>
              </w:rPr>
            </w:pPr>
            <w:r w:rsidRPr="007D4548">
              <w:rPr>
                <w:sz w:val="20"/>
                <w:szCs w:val="20"/>
              </w:rPr>
              <w:t xml:space="preserve"> -3 [29] [30]</w:t>
            </w:r>
          </w:p>
        </w:tc>
        <w:tc>
          <w:tcPr>
            <w:tcW w:w="1440" w:type="dxa"/>
            <w:vMerge w:val="restart"/>
            <w:vAlign w:val="center"/>
          </w:tcPr>
          <w:p w14:paraId="1806414E" w14:textId="77777777" w:rsidR="003A5179" w:rsidRPr="007D4548" w:rsidRDefault="003A5179" w:rsidP="003915F2">
            <w:pPr>
              <w:jc w:val="center"/>
              <w:rPr>
                <w:sz w:val="20"/>
                <w:szCs w:val="20"/>
              </w:rPr>
            </w:pPr>
            <w:r w:rsidRPr="007D4548">
              <w:rPr>
                <w:sz w:val="20"/>
                <w:szCs w:val="20"/>
              </w:rPr>
              <w:t>PN-EN 12607-1 [29]</w:t>
            </w:r>
          </w:p>
          <w:p w14:paraId="430401B6" w14:textId="77777777" w:rsidR="003A5179" w:rsidRPr="007D4548" w:rsidRDefault="003A5179" w:rsidP="003915F2">
            <w:pPr>
              <w:jc w:val="center"/>
              <w:rPr>
                <w:sz w:val="20"/>
                <w:szCs w:val="20"/>
              </w:rPr>
            </w:pPr>
            <w:r w:rsidRPr="007D4548">
              <w:rPr>
                <w:sz w:val="20"/>
                <w:szCs w:val="20"/>
              </w:rPr>
              <w:t>PN-EN 13398 [58]</w:t>
            </w:r>
          </w:p>
        </w:tc>
        <w:tc>
          <w:tcPr>
            <w:tcW w:w="756" w:type="dxa"/>
            <w:vMerge w:val="restart"/>
            <w:vAlign w:val="center"/>
          </w:tcPr>
          <w:p w14:paraId="0BC27BB0" w14:textId="77777777" w:rsidR="003A5179" w:rsidRPr="007D4548" w:rsidRDefault="003A5179" w:rsidP="003915F2">
            <w:pPr>
              <w:jc w:val="center"/>
              <w:rPr>
                <w:sz w:val="20"/>
                <w:szCs w:val="20"/>
              </w:rPr>
            </w:pPr>
            <w:r w:rsidRPr="007D4548">
              <w:rPr>
                <w:sz w:val="20"/>
                <w:szCs w:val="20"/>
              </w:rPr>
              <w:t>%</w:t>
            </w:r>
          </w:p>
        </w:tc>
        <w:tc>
          <w:tcPr>
            <w:tcW w:w="993" w:type="dxa"/>
            <w:vAlign w:val="center"/>
          </w:tcPr>
          <w:p w14:paraId="3F0FB6E0" w14:textId="77777777" w:rsidR="003A5179" w:rsidRPr="007D4548" w:rsidRDefault="003A5179" w:rsidP="003915F2">
            <w:pPr>
              <w:jc w:val="center"/>
              <w:rPr>
                <w:sz w:val="20"/>
                <w:szCs w:val="20"/>
              </w:rPr>
            </w:pPr>
            <w:r w:rsidRPr="007D4548">
              <w:rPr>
                <w:sz w:val="20"/>
                <w:szCs w:val="20"/>
              </w:rPr>
              <w:t>≥ 50</w:t>
            </w:r>
          </w:p>
        </w:tc>
        <w:tc>
          <w:tcPr>
            <w:tcW w:w="708" w:type="dxa"/>
            <w:vAlign w:val="center"/>
          </w:tcPr>
          <w:p w14:paraId="58E78218" w14:textId="77777777" w:rsidR="003A5179" w:rsidRPr="007D4548" w:rsidRDefault="003A5179" w:rsidP="003915F2">
            <w:pPr>
              <w:jc w:val="center"/>
              <w:rPr>
                <w:sz w:val="20"/>
                <w:szCs w:val="20"/>
              </w:rPr>
            </w:pPr>
            <w:r w:rsidRPr="007D4548">
              <w:rPr>
                <w:sz w:val="20"/>
                <w:szCs w:val="20"/>
              </w:rPr>
              <w:t>4</w:t>
            </w:r>
          </w:p>
        </w:tc>
        <w:tc>
          <w:tcPr>
            <w:tcW w:w="851" w:type="dxa"/>
            <w:vAlign w:val="center"/>
          </w:tcPr>
          <w:p w14:paraId="4476C0F0" w14:textId="77777777" w:rsidR="003A5179" w:rsidRPr="007D4548" w:rsidRDefault="003A5179" w:rsidP="003915F2">
            <w:pPr>
              <w:jc w:val="center"/>
              <w:rPr>
                <w:sz w:val="20"/>
                <w:szCs w:val="20"/>
              </w:rPr>
            </w:pPr>
            <w:r w:rsidRPr="007D4548">
              <w:rPr>
                <w:sz w:val="20"/>
                <w:szCs w:val="20"/>
              </w:rPr>
              <w:t>≥ 50</w:t>
            </w:r>
          </w:p>
        </w:tc>
        <w:tc>
          <w:tcPr>
            <w:tcW w:w="850" w:type="dxa"/>
            <w:vAlign w:val="center"/>
          </w:tcPr>
          <w:p w14:paraId="1AD49872" w14:textId="77777777" w:rsidR="003A5179" w:rsidRPr="007D4548" w:rsidRDefault="003A5179" w:rsidP="003915F2">
            <w:pPr>
              <w:jc w:val="center"/>
              <w:rPr>
                <w:sz w:val="20"/>
                <w:szCs w:val="20"/>
              </w:rPr>
            </w:pPr>
            <w:r w:rsidRPr="007D4548">
              <w:rPr>
                <w:sz w:val="20"/>
                <w:szCs w:val="20"/>
              </w:rPr>
              <w:t>4</w:t>
            </w:r>
          </w:p>
        </w:tc>
      </w:tr>
      <w:tr w:rsidR="007D4548" w:rsidRPr="007D4548" w14:paraId="30DA53C1" w14:textId="77777777" w:rsidTr="003915F2">
        <w:tc>
          <w:tcPr>
            <w:tcW w:w="1548" w:type="dxa"/>
            <w:vMerge/>
          </w:tcPr>
          <w:p w14:paraId="5240898B" w14:textId="77777777" w:rsidR="003A5179" w:rsidRPr="007D4548" w:rsidRDefault="003A5179" w:rsidP="003915F2">
            <w:pPr>
              <w:rPr>
                <w:sz w:val="20"/>
                <w:szCs w:val="20"/>
              </w:rPr>
            </w:pPr>
          </w:p>
        </w:tc>
        <w:tc>
          <w:tcPr>
            <w:tcW w:w="1920" w:type="dxa"/>
            <w:vAlign w:val="center"/>
          </w:tcPr>
          <w:p w14:paraId="10E98CD0" w14:textId="77777777" w:rsidR="003A5179" w:rsidRPr="007D4548" w:rsidRDefault="003A5179" w:rsidP="003915F2">
            <w:pPr>
              <w:rPr>
                <w:sz w:val="20"/>
                <w:szCs w:val="20"/>
              </w:rPr>
            </w:pPr>
            <w:r w:rsidRPr="007D4548">
              <w:rPr>
                <w:sz w:val="20"/>
                <w:szCs w:val="20"/>
              </w:rPr>
              <w:t xml:space="preserve">Nawrót sprężysty w </w:t>
            </w:r>
            <w:smartTag w:uri="urn:schemas-microsoft-com:office:smarttags" w:element="metricconverter">
              <w:smartTagPr>
                <w:attr w:name="ProductID" w:val="10ﾰC"/>
              </w:smartTagPr>
              <w:r w:rsidRPr="007D4548">
                <w:rPr>
                  <w:sz w:val="20"/>
                  <w:szCs w:val="20"/>
                </w:rPr>
                <w:t>10°C</w:t>
              </w:r>
            </w:smartTag>
            <w:r w:rsidRPr="007D4548">
              <w:rPr>
                <w:sz w:val="20"/>
                <w:szCs w:val="20"/>
              </w:rPr>
              <w:t xml:space="preserve"> po starzeniu wg PN-EN 12607-1 lub  </w:t>
            </w:r>
          </w:p>
          <w:p w14:paraId="6ACBCFF1" w14:textId="77777777" w:rsidR="003A5179" w:rsidRPr="007D4548" w:rsidRDefault="003A5179" w:rsidP="003915F2">
            <w:pPr>
              <w:rPr>
                <w:sz w:val="20"/>
                <w:szCs w:val="20"/>
              </w:rPr>
            </w:pPr>
            <w:r w:rsidRPr="007D4548">
              <w:rPr>
                <w:sz w:val="20"/>
                <w:szCs w:val="20"/>
              </w:rPr>
              <w:t xml:space="preserve"> -3 [29] [30]</w:t>
            </w:r>
          </w:p>
        </w:tc>
        <w:tc>
          <w:tcPr>
            <w:tcW w:w="1440" w:type="dxa"/>
            <w:vMerge/>
            <w:vAlign w:val="center"/>
          </w:tcPr>
          <w:p w14:paraId="27F53C39" w14:textId="77777777" w:rsidR="003A5179" w:rsidRPr="007D4548" w:rsidRDefault="003A5179" w:rsidP="003915F2">
            <w:pPr>
              <w:jc w:val="center"/>
              <w:rPr>
                <w:sz w:val="20"/>
                <w:szCs w:val="20"/>
              </w:rPr>
            </w:pPr>
          </w:p>
        </w:tc>
        <w:tc>
          <w:tcPr>
            <w:tcW w:w="756" w:type="dxa"/>
            <w:vMerge/>
            <w:vAlign w:val="center"/>
          </w:tcPr>
          <w:p w14:paraId="0614314D" w14:textId="77777777" w:rsidR="003A5179" w:rsidRPr="007D4548" w:rsidRDefault="003A5179" w:rsidP="003915F2">
            <w:pPr>
              <w:jc w:val="center"/>
              <w:rPr>
                <w:sz w:val="20"/>
                <w:szCs w:val="20"/>
              </w:rPr>
            </w:pPr>
          </w:p>
        </w:tc>
        <w:tc>
          <w:tcPr>
            <w:tcW w:w="993" w:type="dxa"/>
            <w:vAlign w:val="center"/>
          </w:tcPr>
          <w:p w14:paraId="4FB3FB3D" w14:textId="77777777" w:rsidR="003A5179" w:rsidRPr="007D4548" w:rsidRDefault="003A5179" w:rsidP="003915F2">
            <w:pPr>
              <w:jc w:val="center"/>
              <w:rPr>
                <w:sz w:val="20"/>
                <w:szCs w:val="20"/>
              </w:rPr>
            </w:pPr>
            <w:r w:rsidRPr="007D4548">
              <w:rPr>
                <w:sz w:val="20"/>
                <w:szCs w:val="20"/>
              </w:rPr>
              <w:t>NPD</w:t>
            </w:r>
            <w:r w:rsidRPr="007D4548">
              <w:rPr>
                <w:sz w:val="20"/>
                <w:szCs w:val="20"/>
                <w:vertAlign w:val="superscript"/>
              </w:rPr>
              <w:t>a</w:t>
            </w:r>
          </w:p>
        </w:tc>
        <w:tc>
          <w:tcPr>
            <w:tcW w:w="708" w:type="dxa"/>
            <w:vAlign w:val="center"/>
          </w:tcPr>
          <w:p w14:paraId="46BA29B4" w14:textId="77777777" w:rsidR="003A5179" w:rsidRPr="007D4548" w:rsidRDefault="003A5179" w:rsidP="003915F2">
            <w:pPr>
              <w:jc w:val="center"/>
              <w:rPr>
                <w:sz w:val="20"/>
                <w:szCs w:val="20"/>
              </w:rPr>
            </w:pPr>
            <w:r w:rsidRPr="007D4548">
              <w:rPr>
                <w:sz w:val="20"/>
                <w:szCs w:val="20"/>
              </w:rPr>
              <w:t>0</w:t>
            </w:r>
          </w:p>
        </w:tc>
        <w:tc>
          <w:tcPr>
            <w:tcW w:w="851" w:type="dxa"/>
            <w:tcBorders>
              <w:bottom w:val="single" w:sz="4" w:space="0" w:color="auto"/>
            </w:tcBorders>
            <w:vAlign w:val="center"/>
          </w:tcPr>
          <w:p w14:paraId="6EDEB05C" w14:textId="77777777" w:rsidR="003A5179" w:rsidRPr="007D4548" w:rsidRDefault="003A5179" w:rsidP="003915F2">
            <w:pPr>
              <w:jc w:val="center"/>
              <w:rPr>
                <w:sz w:val="20"/>
                <w:szCs w:val="20"/>
              </w:rPr>
            </w:pPr>
            <w:r w:rsidRPr="007D4548">
              <w:rPr>
                <w:sz w:val="20"/>
                <w:szCs w:val="20"/>
              </w:rPr>
              <w:t>NPD</w:t>
            </w:r>
            <w:r w:rsidRPr="007D4548">
              <w:rPr>
                <w:sz w:val="20"/>
                <w:szCs w:val="20"/>
                <w:vertAlign w:val="superscript"/>
              </w:rPr>
              <w:t>a</w:t>
            </w:r>
          </w:p>
        </w:tc>
        <w:tc>
          <w:tcPr>
            <w:tcW w:w="850" w:type="dxa"/>
            <w:tcBorders>
              <w:bottom w:val="single" w:sz="4" w:space="0" w:color="auto"/>
            </w:tcBorders>
            <w:vAlign w:val="center"/>
          </w:tcPr>
          <w:p w14:paraId="7020AEAF" w14:textId="77777777" w:rsidR="003A5179" w:rsidRPr="007D4548" w:rsidRDefault="003A5179" w:rsidP="003915F2">
            <w:pPr>
              <w:jc w:val="center"/>
              <w:rPr>
                <w:sz w:val="20"/>
                <w:szCs w:val="20"/>
              </w:rPr>
            </w:pPr>
            <w:r w:rsidRPr="007D4548">
              <w:rPr>
                <w:sz w:val="20"/>
                <w:szCs w:val="20"/>
              </w:rPr>
              <w:t>0</w:t>
            </w:r>
          </w:p>
        </w:tc>
      </w:tr>
      <w:tr w:rsidR="003A5179" w:rsidRPr="007D4548" w14:paraId="4328AC98" w14:textId="77777777" w:rsidTr="003915F2">
        <w:tc>
          <w:tcPr>
            <w:tcW w:w="7365" w:type="dxa"/>
            <w:gridSpan w:val="6"/>
            <w:tcBorders>
              <w:top w:val="nil"/>
              <w:right w:val="nil"/>
            </w:tcBorders>
          </w:tcPr>
          <w:p w14:paraId="42CBE768" w14:textId="77777777" w:rsidR="003A5179" w:rsidRPr="007D4548" w:rsidRDefault="003A5179" w:rsidP="003915F2">
            <w:pPr>
              <w:rPr>
                <w:sz w:val="20"/>
                <w:szCs w:val="20"/>
              </w:rPr>
            </w:pPr>
            <w:r w:rsidRPr="007D4548">
              <w:rPr>
                <w:sz w:val="20"/>
                <w:szCs w:val="20"/>
                <w:vertAlign w:val="superscript"/>
              </w:rPr>
              <w:t>a</w:t>
            </w:r>
            <w:r w:rsidRPr="007D4548">
              <w:rPr>
                <w:sz w:val="20"/>
                <w:szCs w:val="20"/>
              </w:rPr>
              <w:t xml:space="preserve"> NPD – No Performance Determined (właściwość użytkowa nie określana)</w:t>
            </w:r>
          </w:p>
          <w:p w14:paraId="237967E2" w14:textId="77777777" w:rsidR="003A5179" w:rsidRPr="007D4548" w:rsidRDefault="003A5179" w:rsidP="003915F2">
            <w:pPr>
              <w:rPr>
                <w:sz w:val="20"/>
                <w:szCs w:val="20"/>
              </w:rPr>
            </w:pPr>
            <w:r w:rsidRPr="007D4548">
              <w:rPr>
                <w:sz w:val="20"/>
                <w:szCs w:val="20"/>
                <w:vertAlign w:val="superscript"/>
              </w:rPr>
              <w:t>b</w:t>
            </w:r>
            <w:r w:rsidRPr="007D4548">
              <w:rPr>
                <w:sz w:val="20"/>
                <w:szCs w:val="20"/>
              </w:rPr>
              <w:t xml:space="preserve"> TBR – To Be Reported (do zadeklarowania)</w:t>
            </w:r>
          </w:p>
        </w:tc>
        <w:tc>
          <w:tcPr>
            <w:tcW w:w="851" w:type="dxa"/>
            <w:tcBorders>
              <w:top w:val="single" w:sz="4" w:space="0" w:color="auto"/>
              <w:left w:val="nil"/>
              <w:right w:val="nil"/>
            </w:tcBorders>
          </w:tcPr>
          <w:p w14:paraId="0393208C" w14:textId="77777777" w:rsidR="003A5179" w:rsidRPr="007D4548" w:rsidRDefault="003A5179" w:rsidP="003915F2">
            <w:pPr>
              <w:rPr>
                <w:sz w:val="20"/>
                <w:szCs w:val="20"/>
                <w:vertAlign w:val="superscript"/>
              </w:rPr>
            </w:pPr>
          </w:p>
        </w:tc>
        <w:tc>
          <w:tcPr>
            <w:tcW w:w="850" w:type="dxa"/>
            <w:tcBorders>
              <w:top w:val="single" w:sz="4" w:space="0" w:color="auto"/>
              <w:left w:val="nil"/>
            </w:tcBorders>
          </w:tcPr>
          <w:p w14:paraId="3E544D5D" w14:textId="77777777" w:rsidR="003A5179" w:rsidRPr="007D4548" w:rsidRDefault="003A5179" w:rsidP="003915F2">
            <w:pPr>
              <w:rPr>
                <w:sz w:val="20"/>
                <w:szCs w:val="20"/>
                <w:vertAlign w:val="superscript"/>
              </w:rPr>
            </w:pPr>
          </w:p>
        </w:tc>
      </w:tr>
    </w:tbl>
    <w:p w14:paraId="0A722BD2" w14:textId="77777777" w:rsidR="003A5179" w:rsidRPr="007D4548" w:rsidRDefault="003A5179" w:rsidP="003915F2">
      <w:pPr>
        <w:spacing w:after="120"/>
        <w:ind w:left="1202" w:hanging="1202"/>
        <w:rPr>
          <w:sz w:val="20"/>
          <w:szCs w:val="20"/>
          <w:highlight w:val="yellow"/>
        </w:rPr>
      </w:pPr>
    </w:p>
    <w:p w14:paraId="5907E0A5" w14:textId="77777777" w:rsidR="003A5179" w:rsidRPr="007D4548" w:rsidRDefault="003A5179" w:rsidP="003915F2">
      <w:pPr>
        <w:spacing w:after="120"/>
        <w:ind w:left="1202" w:hanging="1202"/>
        <w:rPr>
          <w:sz w:val="20"/>
          <w:szCs w:val="20"/>
        </w:rPr>
      </w:pPr>
      <w:r w:rsidRPr="007D4548">
        <w:rPr>
          <w:sz w:val="20"/>
          <w:szCs w:val="20"/>
        </w:rPr>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2"/>
        <w:gridCol w:w="1566"/>
        <w:gridCol w:w="27"/>
        <w:gridCol w:w="827"/>
        <w:gridCol w:w="1842"/>
        <w:gridCol w:w="1133"/>
        <w:gridCol w:w="992"/>
        <w:gridCol w:w="992"/>
        <w:gridCol w:w="992"/>
      </w:tblGrid>
      <w:tr w:rsidR="007D4548" w:rsidRPr="007D4548" w14:paraId="558B8C7A" w14:textId="77777777" w:rsidTr="003915F2">
        <w:tc>
          <w:tcPr>
            <w:tcW w:w="663" w:type="dxa"/>
            <w:vMerge w:val="restart"/>
          </w:tcPr>
          <w:p w14:paraId="1E41ED1D" w14:textId="77777777" w:rsidR="003A5179" w:rsidRPr="007D4548" w:rsidRDefault="003A5179" w:rsidP="003915F2">
            <w:pPr>
              <w:spacing w:before="120"/>
              <w:jc w:val="center"/>
              <w:rPr>
                <w:sz w:val="20"/>
                <w:szCs w:val="20"/>
              </w:rPr>
            </w:pPr>
          </w:p>
          <w:p w14:paraId="62323CD6" w14:textId="77777777" w:rsidR="003A5179" w:rsidRPr="007D4548" w:rsidRDefault="003A5179" w:rsidP="003915F2">
            <w:pPr>
              <w:spacing w:before="120"/>
              <w:jc w:val="center"/>
              <w:rPr>
                <w:sz w:val="20"/>
                <w:szCs w:val="20"/>
              </w:rPr>
            </w:pPr>
            <w:r w:rsidRPr="007D4548">
              <w:rPr>
                <w:sz w:val="20"/>
                <w:szCs w:val="20"/>
              </w:rPr>
              <w:t>Lp.</w:t>
            </w:r>
          </w:p>
        </w:tc>
        <w:tc>
          <w:tcPr>
            <w:tcW w:w="1590" w:type="dxa"/>
            <w:gridSpan w:val="2"/>
            <w:vMerge w:val="restart"/>
          </w:tcPr>
          <w:p w14:paraId="3C54CCA3" w14:textId="77777777" w:rsidR="003A5179" w:rsidRPr="007D4548" w:rsidRDefault="003A5179" w:rsidP="003915F2">
            <w:pPr>
              <w:spacing w:before="120"/>
              <w:jc w:val="center"/>
              <w:rPr>
                <w:sz w:val="20"/>
                <w:szCs w:val="20"/>
              </w:rPr>
            </w:pPr>
          </w:p>
          <w:p w14:paraId="1C3B5C76" w14:textId="77777777" w:rsidR="003A5179" w:rsidRPr="007D4548" w:rsidRDefault="003A5179" w:rsidP="003915F2">
            <w:pPr>
              <w:spacing w:before="120"/>
              <w:jc w:val="center"/>
              <w:rPr>
                <w:sz w:val="20"/>
                <w:szCs w:val="20"/>
              </w:rPr>
            </w:pPr>
            <w:r w:rsidRPr="007D4548">
              <w:rPr>
                <w:sz w:val="20"/>
                <w:szCs w:val="20"/>
              </w:rPr>
              <w:t>Właściwości</w:t>
            </w:r>
          </w:p>
        </w:tc>
        <w:tc>
          <w:tcPr>
            <w:tcW w:w="827" w:type="dxa"/>
            <w:vMerge w:val="restart"/>
          </w:tcPr>
          <w:p w14:paraId="2C56ED24" w14:textId="77777777" w:rsidR="003A5179" w:rsidRPr="007D4548" w:rsidRDefault="003A5179" w:rsidP="003915F2">
            <w:pPr>
              <w:spacing w:before="120"/>
              <w:jc w:val="center"/>
              <w:rPr>
                <w:sz w:val="20"/>
                <w:szCs w:val="20"/>
              </w:rPr>
            </w:pPr>
            <w:r w:rsidRPr="007D4548">
              <w:rPr>
                <w:sz w:val="20"/>
                <w:szCs w:val="20"/>
              </w:rPr>
              <w:t>Jed-nos-tka</w:t>
            </w:r>
          </w:p>
        </w:tc>
        <w:tc>
          <w:tcPr>
            <w:tcW w:w="1843" w:type="dxa"/>
            <w:vMerge w:val="restart"/>
          </w:tcPr>
          <w:p w14:paraId="1DD4427D" w14:textId="77777777" w:rsidR="003A5179" w:rsidRPr="007D4548" w:rsidRDefault="003A5179" w:rsidP="003915F2">
            <w:pPr>
              <w:jc w:val="center"/>
              <w:rPr>
                <w:sz w:val="20"/>
                <w:szCs w:val="20"/>
              </w:rPr>
            </w:pPr>
          </w:p>
          <w:p w14:paraId="73078907" w14:textId="77777777" w:rsidR="003A5179" w:rsidRPr="007D4548" w:rsidRDefault="003A5179" w:rsidP="003915F2">
            <w:pPr>
              <w:jc w:val="center"/>
              <w:rPr>
                <w:sz w:val="20"/>
                <w:szCs w:val="20"/>
              </w:rPr>
            </w:pPr>
            <w:r w:rsidRPr="007D4548">
              <w:rPr>
                <w:sz w:val="20"/>
                <w:szCs w:val="20"/>
              </w:rPr>
              <w:t>Metoda</w:t>
            </w:r>
          </w:p>
          <w:p w14:paraId="0320C6A9" w14:textId="77777777" w:rsidR="003A5179" w:rsidRPr="007D4548" w:rsidRDefault="003A5179" w:rsidP="003915F2">
            <w:pPr>
              <w:jc w:val="center"/>
              <w:rPr>
                <w:sz w:val="20"/>
                <w:szCs w:val="20"/>
              </w:rPr>
            </w:pPr>
            <w:r w:rsidRPr="007D4548">
              <w:rPr>
                <w:sz w:val="20"/>
                <w:szCs w:val="20"/>
              </w:rPr>
              <w:t>badania</w:t>
            </w:r>
          </w:p>
        </w:tc>
        <w:tc>
          <w:tcPr>
            <w:tcW w:w="2126" w:type="dxa"/>
            <w:gridSpan w:val="2"/>
          </w:tcPr>
          <w:p w14:paraId="1B71F147" w14:textId="77777777" w:rsidR="003A5179" w:rsidRPr="007D4548" w:rsidRDefault="003A5179" w:rsidP="003915F2">
            <w:pPr>
              <w:jc w:val="center"/>
              <w:rPr>
                <w:sz w:val="20"/>
                <w:szCs w:val="20"/>
              </w:rPr>
            </w:pPr>
            <w:r w:rsidRPr="007D4548">
              <w:rPr>
                <w:sz w:val="20"/>
                <w:szCs w:val="20"/>
              </w:rPr>
              <w:t>asfalt</w:t>
            </w:r>
          </w:p>
          <w:p w14:paraId="7D41E6E4" w14:textId="77777777" w:rsidR="003A5179" w:rsidRPr="007D4548" w:rsidRDefault="003A5179" w:rsidP="003915F2">
            <w:pPr>
              <w:jc w:val="center"/>
              <w:rPr>
                <w:sz w:val="20"/>
                <w:szCs w:val="20"/>
              </w:rPr>
            </w:pPr>
            <w:r w:rsidRPr="007D4548">
              <w:rPr>
                <w:sz w:val="20"/>
                <w:szCs w:val="20"/>
              </w:rPr>
              <w:t>MG 50/70-54/64</w:t>
            </w:r>
          </w:p>
        </w:tc>
        <w:tc>
          <w:tcPr>
            <w:tcW w:w="1984" w:type="dxa"/>
            <w:gridSpan w:val="2"/>
          </w:tcPr>
          <w:p w14:paraId="6443AF37" w14:textId="77777777" w:rsidR="003A5179" w:rsidRPr="007D4548" w:rsidRDefault="003A5179" w:rsidP="003915F2">
            <w:pPr>
              <w:jc w:val="center"/>
              <w:rPr>
                <w:sz w:val="20"/>
                <w:szCs w:val="20"/>
              </w:rPr>
            </w:pPr>
            <w:r w:rsidRPr="007D4548">
              <w:rPr>
                <w:sz w:val="20"/>
                <w:szCs w:val="20"/>
              </w:rPr>
              <w:t>asfalt</w:t>
            </w:r>
          </w:p>
          <w:p w14:paraId="13A5AA86" w14:textId="77777777" w:rsidR="003A5179" w:rsidRPr="007D4548" w:rsidRDefault="003A5179" w:rsidP="003915F2">
            <w:pPr>
              <w:jc w:val="center"/>
              <w:rPr>
                <w:sz w:val="20"/>
                <w:szCs w:val="20"/>
              </w:rPr>
            </w:pPr>
            <w:r w:rsidRPr="007D4548">
              <w:rPr>
                <w:sz w:val="20"/>
                <w:szCs w:val="20"/>
              </w:rPr>
              <w:t>MG 35/50-57/69</w:t>
            </w:r>
          </w:p>
        </w:tc>
      </w:tr>
      <w:tr w:rsidR="007D4548" w:rsidRPr="007D4548" w14:paraId="5915091F" w14:textId="77777777" w:rsidTr="003915F2">
        <w:tc>
          <w:tcPr>
            <w:tcW w:w="663" w:type="dxa"/>
            <w:vMerge/>
          </w:tcPr>
          <w:p w14:paraId="65990E31" w14:textId="77777777" w:rsidR="003A5179" w:rsidRPr="007D4548" w:rsidRDefault="003A5179" w:rsidP="003915F2">
            <w:pPr>
              <w:jc w:val="center"/>
              <w:rPr>
                <w:sz w:val="20"/>
                <w:szCs w:val="20"/>
              </w:rPr>
            </w:pPr>
          </w:p>
        </w:tc>
        <w:tc>
          <w:tcPr>
            <w:tcW w:w="1590" w:type="dxa"/>
            <w:gridSpan w:val="2"/>
            <w:vMerge/>
          </w:tcPr>
          <w:p w14:paraId="3BC260E4" w14:textId="77777777" w:rsidR="003A5179" w:rsidRPr="007D4548" w:rsidRDefault="003A5179" w:rsidP="003915F2">
            <w:pPr>
              <w:jc w:val="center"/>
              <w:rPr>
                <w:sz w:val="20"/>
                <w:szCs w:val="20"/>
              </w:rPr>
            </w:pPr>
          </w:p>
        </w:tc>
        <w:tc>
          <w:tcPr>
            <w:tcW w:w="827" w:type="dxa"/>
            <w:vMerge/>
          </w:tcPr>
          <w:p w14:paraId="2B0BE4AB" w14:textId="77777777" w:rsidR="003A5179" w:rsidRPr="007D4548" w:rsidRDefault="003A5179" w:rsidP="003915F2">
            <w:pPr>
              <w:jc w:val="center"/>
              <w:rPr>
                <w:sz w:val="20"/>
                <w:szCs w:val="20"/>
              </w:rPr>
            </w:pPr>
          </w:p>
        </w:tc>
        <w:tc>
          <w:tcPr>
            <w:tcW w:w="1843" w:type="dxa"/>
            <w:vMerge/>
          </w:tcPr>
          <w:p w14:paraId="025045CC" w14:textId="77777777" w:rsidR="003A5179" w:rsidRPr="007D4548" w:rsidRDefault="003A5179" w:rsidP="003915F2">
            <w:pPr>
              <w:jc w:val="center"/>
              <w:rPr>
                <w:sz w:val="20"/>
                <w:szCs w:val="20"/>
              </w:rPr>
            </w:pPr>
          </w:p>
        </w:tc>
        <w:tc>
          <w:tcPr>
            <w:tcW w:w="1134" w:type="dxa"/>
          </w:tcPr>
          <w:p w14:paraId="5C925622" w14:textId="77777777" w:rsidR="003A5179" w:rsidRPr="007D4548" w:rsidRDefault="003A5179" w:rsidP="003915F2">
            <w:pPr>
              <w:jc w:val="center"/>
              <w:rPr>
                <w:sz w:val="20"/>
                <w:szCs w:val="20"/>
              </w:rPr>
            </w:pPr>
            <w:r w:rsidRPr="007D4548">
              <w:rPr>
                <w:sz w:val="20"/>
                <w:szCs w:val="20"/>
              </w:rPr>
              <w:t>Wyma-ganie</w:t>
            </w:r>
          </w:p>
        </w:tc>
        <w:tc>
          <w:tcPr>
            <w:tcW w:w="992" w:type="dxa"/>
          </w:tcPr>
          <w:p w14:paraId="74FF4AF0" w14:textId="77777777" w:rsidR="003A5179" w:rsidRPr="007D4548" w:rsidRDefault="003A5179" w:rsidP="003915F2">
            <w:pPr>
              <w:jc w:val="center"/>
              <w:rPr>
                <w:sz w:val="20"/>
                <w:szCs w:val="20"/>
              </w:rPr>
            </w:pPr>
            <w:r w:rsidRPr="007D4548">
              <w:rPr>
                <w:sz w:val="20"/>
                <w:szCs w:val="20"/>
              </w:rPr>
              <w:t>klasa</w:t>
            </w:r>
          </w:p>
        </w:tc>
        <w:tc>
          <w:tcPr>
            <w:tcW w:w="992" w:type="dxa"/>
          </w:tcPr>
          <w:p w14:paraId="00EAE24F" w14:textId="77777777" w:rsidR="003A5179" w:rsidRPr="007D4548" w:rsidRDefault="003A5179" w:rsidP="003915F2">
            <w:pPr>
              <w:jc w:val="center"/>
              <w:rPr>
                <w:sz w:val="20"/>
                <w:szCs w:val="20"/>
              </w:rPr>
            </w:pPr>
            <w:r w:rsidRPr="007D4548">
              <w:rPr>
                <w:sz w:val="20"/>
                <w:szCs w:val="20"/>
              </w:rPr>
              <w:t>Wyma-ganie</w:t>
            </w:r>
          </w:p>
        </w:tc>
        <w:tc>
          <w:tcPr>
            <w:tcW w:w="992" w:type="dxa"/>
          </w:tcPr>
          <w:p w14:paraId="4DF8B3C2" w14:textId="77777777" w:rsidR="003A5179" w:rsidRPr="007D4548" w:rsidRDefault="003A5179" w:rsidP="003915F2">
            <w:pPr>
              <w:jc w:val="center"/>
              <w:rPr>
                <w:sz w:val="20"/>
                <w:szCs w:val="20"/>
              </w:rPr>
            </w:pPr>
            <w:r w:rsidRPr="007D4548">
              <w:rPr>
                <w:sz w:val="20"/>
                <w:szCs w:val="20"/>
              </w:rPr>
              <w:t>klasa</w:t>
            </w:r>
          </w:p>
        </w:tc>
      </w:tr>
      <w:tr w:rsidR="007D4548" w:rsidRPr="007D4548" w14:paraId="629E9219" w14:textId="77777777" w:rsidTr="003915F2">
        <w:tc>
          <w:tcPr>
            <w:tcW w:w="663" w:type="dxa"/>
          </w:tcPr>
          <w:p w14:paraId="170BC1EE" w14:textId="77777777" w:rsidR="003A5179" w:rsidRPr="007D4548" w:rsidRDefault="003A5179" w:rsidP="003915F2">
            <w:pPr>
              <w:jc w:val="center"/>
              <w:rPr>
                <w:sz w:val="20"/>
                <w:szCs w:val="20"/>
              </w:rPr>
            </w:pPr>
            <w:r w:rsidRPr="007D4548">
              <w:rPr>
                <w:sz w:val="20"/>
                <w:szCs w:val="20"/>
              </w:rPr>
              <w:t>1</w:t>
            </w:r>
          </w:p>
        </w:tc>
        <w:tc>
          <w:tcPr>
            <w:tcW w:w="1594" w:type="dxa"/>
            <w:gridSpan w:val="2"/>
          </w:tcPr>
          <w:p w14:paraId="391B8EDE" w14:textId="77777777" w:rsidR="003A5179" w:rsidRPr="007D4548" w:rsidRDefault="003A5179" w:rsidP="003915F2">
            <w:pPr>
              <w:rPr>
                <w:sz w:val="20"/>
                <w:szCs w:val="20"/>
              </w:rPr>
            </w:pPr>
            <w:r w:rsidRPr="007D4548">
              <w:rPr>
                <w:sz w:val="20"/>
                <w:szCs w:val="20"/>
              </w:rPr>
              <w:t xml:space="preserve">Penetracja w </w:t>
            </w:r>
            <w:smartTag w:uri="urn:schemas-microsoft-com:office:smarttags" w:element="metricconverter">
              <w:smartTagPr>
                <w:attr w:name="ProductID" w:val="25ﾰC"/>
              </w:smartTagPr>
              <w:r w:rsidRPr="007D4548">
                <w:rPr>
                  <w:sz w:val="20"/>
                  <w:szCs w:val="20"/>
                </w:rPr>
                <w:t>25°C</w:t>
              </w:r>
            </w:smartTag>
          </w:p>
        </w:tc>
        <w:tc>
          <w:tcPr>
            <w:tcW w:w="823" w:type="dxa"/>
            <w:vAlign w:val="center"/>
          </w:tcPr>
          <w:p w14:paraId="7144B875" w14:textId="77777777" w:rsidR="003A5179" w:rsidRPr="007D4548" w:rsidRDefault="003A5179" w:rsidP="003915F2">
            <w:pPr>
              <w:jc w:val="center"/>
              <w:rPr>
                <w:sz w:val="20"/>
                <w:szCs w:val="20"/>
              </w:rPr>
            </w:pPr>
            <w:smartTag w:uri="urn:schemas-microsoft-com:office:smarttags" w:element="metricconverter">
              <w:smartTagPr>
                <w:attr w:name="ProductID" w:val="0,1 mm"/>
              </w:smartTagPr>
              <w:r w:rsidRPr="007D4548">
                <w:rPr>
                  <w:sz w:val="20"/>
                  <w:szCs w:val="20"/>
                </w:rPr>
                <w:t>0,1 mm</w:t>
              </w:r>
            </w:smartTag>
          </w:p>
        </w:tc>
        <w:tc>
          <w:tcPr>
            <w:tcW w:w="1843" w:type="dxa"/>
            <w:vAlign w:val="center"/>
          </w:tcPr>
          <w:p w14:paraId="74654A3A" w14:textId="77777777" w:rsidR="003A5179" w:rsidRPr="007D4548" w:rsidRDefault="003A5179" w:rsidP="003915F2">
            <w:pPr>
              <w:jc w:val="center"/>
              <w:rPr>
                <w:sz w:val="20"/>
                <w:szCs w:val="20"/>
              </w:rPr>
            </w:pPr>
            <w:r w:rsidRPr="007D4548">
              <w:rPr>
                <w:sz w:val="20"/>
                <w:szCs w:val="20"/>
              </w:rPr>
              <w:t>PN-EN 1426 [20]</w:t>
            </w:r>
          </w:p>
        </w:tc>
        <w:tc>
          <w:tcPr>
            <w:tcW w:w="1134" w:type="dxa"/>
            <w:vAlign w:val="center"/>
          </w:tcPr>
          <w:p w14:paraId="6CDD784C" w14:textId="77777777" w:rsidR="003A5179" w:rsidRPr="007D4548" w:rsidRDefault="003A5179" w:rsidP="003915F2">
            <w:pPr>
              <w:jc w:val="center"/>
              <w:rPr>
                <w:sz w:val="20"/>
                <w:szCs w:val="20"/>
              </w:rPr>
            </w:pPr>
            <w:r w:rsidRPr="007D4548">
              <w:rPr>
                <w:sz w:val="20"/>
                <w:szCs w:val="20"/>
              </w:rPr>
              <w:t>50÷70</w:t>
            </w:r>
          </w:p>
        </w:tc>
        <w:tc>
          <w:tcPr>
            <w:tcW w:w="992" w:type="dxa"/>
          </w:tcPr>
          <w:p w14:paraId="075CE4BD" w14:textId="77777777" w:rsidR="003A5179" w:rsidRPr="007D4548" w:rsidRDefault="003A5179" w:rsidP="003915F2">
            <w:pPr>
              <w:spacing w:before="120"/>
              <w:jc w:val="center"/>
              <w:rPr>
                <w:sz w:val="20"/>
                <w:szCs w:val="20"/>
              </w:rPr>
            </w:pPr>
            <w:r w:rsidRPr="007D4548">
              <w:rPr>
                <w:sz w:val="20"/>
                <w:szCs w:val="20"/>
              </w:rPr>
              <w:t>4</w:t>
            </w:r>
          </w:p>
        </w:tc>
        <w:tc>
          <w:tcPr>
            <w:tcW w:w="992" w:type="dxa"/>
            <w:vAlign w:val="center"/>
          </w:tcPr>
          <w:p w14:paraId="11BFD425" w14:textId="77777777" w:rsidR="003A5179" w:rsidRPr="007D4548" w:rsidRDefault="003A5179" w:rsidP="003915F2">
            <w:pPr>
              <w:spacing w:before="60" w:after="60"/>
              <w:jc w:val="center"/>
              <w:rPr>
                <w:sz w:val="20"/>
                <w:szCs w:val="20"/>
              </w:rPr>
            </w:pPr>
            <w:r w:rsidRPr="007D4548">
              <w:rPr>
                <w:sz w:val="20"/>
                <w:szCs w:val="20"/>
              </w:rPr>
              <w:t>35÷50</w:t>
            </w:r>
          </w:p>
        </w:tc>
        <w:tc>
          <w:tcPr>
            <w:tcW w:w="992" w:type="dxa"/>
          </w:tcPr>
          <w:p w14:paraId="073A4CBD" w14:textId="77777777" w:rsidR="003A5179" w:rsidRPr="007D4548" w:rsidRDefault="003A5179" w:rsidP="003915F2">
            <w:pPr>
              <w:spacing w:before="60" w:after="60"/>
              <w:jc w:val="center"/>
              <w:rPr>
                <w:sz w:val="20"/>
                <w:szCs w:val="20"/>
              </w:rPr>
            </w:pPr>
            <w:r w:rsidRPr="007D4548">
              <w:rPr>
                <w:sz w:val="20"/>
                <w:szCs w:val="20"/>
              </w:rPr>
              <w:t>3</w:t>
            </w:r>
          </w:p>
        </w:tc>
      </w:tr>
      <w:tr w:rsidR="007D4548" w:rsidRPr="007D4548" w14:paraId="63F3FA0D" w14:textId="77777777" w:rsidTr="003915F2">
        <w:tc>
          <w:tcPr>
            <w:tcW w:w="663" w:type="dxa"/>
          </w:tcPr>
          <w:p w14:paraId="7857C60F" w14:textId="77777777" w:rsidR="003A5179" w:rsidRPr="007D4548" w:rsidRDefault="003A5179" w:rsidP="003915F2">
            <w:pPr>
              <w:jc w:val="center"/>
              <w:rPr>
                <w:sz w:val="20"/>
                <w:szCs w:val="20"/>
              </w:rPr>
            </w:pPr>
            <w:r w:rsidRPr="007D4548">
              <w:rPr>
                <w:sz w:val="20"/>
                <w:szCs w:val="20"/>
              </w:rPr>
              <w:t>2</w:t>
            </w:r>
          </w:p>
        </w:tc>
        <w:tc>
          <w:tcPr>
            <w:tcW w:w="1594" w:type="dxa"/>
            <w:gridSpan w:val="2"/>
          </w:tcPr>
          <w:p w14:paraId="5A562CC0" w14:textId="77777777" w:rsidR="003A5179" w:rsidRPr="007D4548" w:rsidRDefault="003A5179" w:rsidP="003915F2">
            <w:pPr>
              <w:rPr>
                <w:sz w:val="20"/>
                <w:szCs w:val="20"/>
              </w:rPr>
            </w:pPr>
            <w:r w:rsidRPr="007D4548">
              <w:rPr>
                <w:sz w:val="20"/>
                <w:szCs w:val="20"/>
              </w:rPr>
              <w:t>Temperatura mięknienia</w:t>
            </w:r>
          </w:p>
        </w:tc>
        <w:tc>
          <w:tcPr>
            <w:tcW w:w="823" w:type="dxa"/>
            <w:vAlign w:val="center"/>
          </w:tcPr>
          <w:p w14:paraId="36FFB2F8" w14:textId="77777777" w:rsidR="003A5179" w:rsidRPr="007D4548" w:rsidRDefault="003A5179" w:rsidP="003915F2">
            <w:pPr>
              <w:jc w:val="center"/>
              <w:rPr>
                <w:sz w:val="20"/>
                <w:szCs w:val="20"/>
              </w:rPr>
            </w:pPr>
            <w:r w:rsidRPr="007D4548">
              <w:rPr>
                <w:sz w:val="20"/>
                <w:szCs w:val="20"/>
              </w:rPr>
              <w:t>°C</w:t>
            </w:r>
          </w:p>
        </w:tc>
        <w:tc>
          <w:tcPr>
            <w:tcW w:w="1843" w:type="dxa"/>
            <w:vAlign w:val="center"/>
          </w:tcPr>
          <w:p w14:paraId="0A81992E" w14:textId="77777777" w:rsidR="003A5179" w:rsidRPr="007D4548" w:rsidRDefault="003A5179" w:rsidP="003915F2">
            <w:pPr>
              <w:jc w:val="center"/>
              <w:rPr>
                <w:sz w:val="20"/>
                <w:szCs w:val="20"/>
              </w:rPr>
            </w:pPr>
            <w:r w:rsidRPr="007D4548">
              <w:rPr>
                <w:sz w:val="20"/>
                <w:szCs w:val="20"/>
              </w:rPr>
              <w:t>PN-EN 1427 [21]</w:t>
            </w:r>
          </w:p>
        </w:tc>
        <w:tc>
          <w:tcPr>
            <w:tcW w:w="1134" w:type="dxa"/>
            <w:vAlign w:val="center"/>
          </w:tcPr>
          <w:p w14:paraId="28DE3F52" w14:textId="77777777" w:rsidR="003A5179" w:rsidRPr="007D4548" w:rsidRDefault="003A5179" w:rsidP="003915F2">
            <w:pPr>
              <w:jc w:val="center"/>
              <w:rPr>
                <w:sz w:val="20"/>
                <w:szCs w:val="20"/>
              </w:rPr>
            </w:pPr>
            <w:r w:rsidRPr="007D4548">
              <w:rPr>
                <w:sz w:val="20"/>
                <w:szCs w:val="20"/>
              </w:rPr>
              <w:t>54÷64</w:t>
            </w:r>
          </w:p>
        </w:tc>
        <w:tc>
          <w:tcPr>
            <w:tcW w:w="992" w:type="dxa"/>
          </w:tcPr>
          <w:p w14:paraId="712FFCCF" w14:textId="77777777" w:rsidR="003A5179" w:rsidRPr="007D4548" w:rsidRDefault="003A5179" w:rsidP="003915F2">
            <w:pPr>
              <w:spacing w:before="120"/>
              <w:jc w:val="center"/>
              <w:rPr>
                <w:sz w:val="20"/>
                <w:szCs w:val="20"/>
              </w:rPr>
            </w:pPr>
            <w:r w:rsidRPr="007D4548">
              <w:rPr>
                <w:sz w:val="20"/>
                <w:szCs w:val="20"/>
              </w:rPr>
              <w:t>2</w:t>
            </w:r>
          </w:p>
        </w:tc>
        <w:tc>
          <w:tcPr>
            <w:tcW w:w="992" w:type="dxa"/>
            <w:vAlign w:val="center"/>
          </w:tcPr>
          <w:p w14:paraId="5902911A" w14:textId="77777777" w:rsidR="003A5179" w:rsidRPr="007D4548" w:rsidRDefault="003A5179" w:rsidP="003915F2">
            <w:pPr>
              <w:spacing w:before="60" w:after="60"/>
              <w:jc w:val="center"/>
              <w:rPr>
                <w:sz w:val="20"/>
                <w:szCs w:val="20"/>
              </w:rPr>
            </w:pPr>
            <w:r w:rsidRPr="007D4548">
              <w:rPr>
                <w:sz w:val="20"/>
                <w:szCs w:val="20"/>
              </w:rPr>
              <w:t>57÷69</w:t>
            </w:r>
          </w:p>
        </w:tc>
        <w:tc>
          <w:tcPr>
            <w:tcW w:w="992" w:type="dxa"/>
          </w:tcPr>
          <w:p w14:paraId="52856EAE" w14:textId="77777777" w:rsidR="003A5179" w:rsidRPr="007D4548" w:rsidRDefault="003A5179" w:rsidP="003915F2">
            <w:pPr>
              <w:spacing w:before="60" w:after="60"/>
              <w:jc w:val="center"/>
              <w:rPr>
                <w:sz w:val="20"/>
                <w:szCs w:val="20"/>
              </w:rPr>
            </w:pPr>
            <w:r w:rsidRPr="007D4548">
              <w:rPr>
                <w:sz w:val="20"/>
                <w:szCs w:val="20"/>
              </w:rPr>
              <w:t>1</w:t>
            </w:r>
          </w:p>
        </w:tc>
      </w:tr>
      <w:tr w:rsidR="007D4548" w:rsidRPr="007D4548" w14:paraId="2D7BF126" w14:textId="77777777" w:rsidTr="003915F2">
        <w:tc>
          <w:tcPr>
            <w:tcW w:w="663" w:type="dxa"/>
          </w:tcPr>
          <w:p w14:paraId="21CCB3B2" w14:textId="77777777" w:rsidR="003A5179" w:rsidRPr="007D4548" w:rsidRDefault="003A5179" w:rsidP="003915F2">
            <w:pPr>
              <w:jc w:val="center"/>
              <w:rPr>
                <w:sz w:val="20"/>
                <w:szCs w:val="20"/>
              </w:rPr>
            </w:pPr>
            <w:r w:rsidRPr="007D4548">
              <w:rPr>
                <w:sz w:val="20"/>
                <w:szCs w:val="20"/>
              </w:rPr>
              <w:t>3</w:t>
            </w:r>
          </w:p>
        </w:tc>
        <w:tc>
          <w:tcPr>
            <w:tcW w:w="1594" w:type="dxa"/>
            <w:gridSpan w:val="2"/>
          </w:tcPr>
          <w:p w14:paraId="45166784" w14:textId="77777777" w:rsidR="003A5179" w:rsidRPr="007D4548" w:rsidRDefault="003A5179" w:rsidP="003915F2">
            <w:pPr>
              <w:rPr>
                <w:sz w:val="20"/>
                <w:szCs w:val="20"/>
              </w:rPr>
            </w:pPr>
            <w:r w:rsidRPr="007D4548">
              <w:rPr>
                <w:sz w:val="20"/>
                <w:szCs w:val="20"/>
              </w:rPr>
              <w:t>Indeks penetracji</w:t>
            </w:r>
          </w:p>
        </w:tc>
        <w:tc>
          <w:tcPr>
            <w:tcW w:w="823" w:type="dxa"/>
            <w:vAlign w:val="center"/>
          </w:tcPr>
          <w:p w14:paraId="078E011B" w14:textId="77777777" w:rsidR="003A5179" w:rsidRPr="007D4548" w:rsidRDefault="003A5179" w:rsidP="003915F2">
            <w:pPr>
              <w:jc w:val="center"/>
              <w:rPr>
                <w:sz w:val="20"/>
                <w:szCs w:val="20"/>
              </w:rPr>
            </w:pPr>
            <w:r w:rsidRPr="007D4548">
              <w:rPr>
                <w:sz w:val="20"/>
                <w:szCs w:val="20"/>
              </w:rPr>
              <w:t>-</w:t>
            </w:r>
          </w:p>
        </w:tc>
        <w:tc>
          <w:tcPr>
            <w:tcW w:w="1843" w:type="dxa"/>
            <w:vAlign w:val="center"/>
          </w:tcPr>
          <w:p w14:paraId="6DCD2D97" w14:textId="77777777" w:rsidR="003A5179" w:rsidRPr="007D4548" w:rsidRDefault="003A5179" w:rsidP="003915F2">
            <w:pPr>
              <w:jc w:val="center"/>
              <w:rPr>
                <w:sz w:val="20"/>
                <w:szCs w:val="20"/>
              </w:rPr>
            </w:pPr>
            <w:r w:rsidRPr="007D4548">
              <w:rPr>
                <w:sz w:val="20"/>
                <w:szCs w:val="20"/>
              </w:rPr>
              <w:t>PN-EN 13924-2 [65]</w:t>
            </w:r>
          </w:p>
        </w:tc>
        <w:tc>
          <w:tcPr>
            <w:tcW w:w="1134" w:type="dxa"/>
            <w:vAlign w:val="center"/>
          </w:tcPr>
          <w:p w14:paraId="735AF050" w14:textId="77777777" w:rsidR="003A5179" w:rsidRPr="007D4548" w:rsidRDefault="003A5179" w:rsidP="003915F2">
            <w:pPr>
              <w:jc w:val="center"/>
              <w:rPr>
                <w:sz w:val="20"/>
                <w:szCs w:val="20"/>
              </w:rPr>
            </w:pPr>
            <w:r w:rsidRPr="007D4548">
              <w:rPr>
                <w:sz w:val="20"/>
                <w:szCs w:val="20"/>
              </w:rPr>
              <w:t>+0,3 do +2,0</w:t>
            </w:r>
          </w:p>
        </w:tc>
        <w:tc>
          <w:tcPr>
            <w:tcW w:w="992" w:type="dxa"/>
          </w:tcPr>
          <w:p w14:paraId="02C23403" w14:textId="77777777" w:rsidR="003A5179" w:rsidRPr="007D4548" w:rsidRDefault="003A5179" w:rsidP="003915F2">
            <w:pPr>
              <w:spacing w:before="120"/>
              <w:jc w:val="center"/>
              <w:rPr>
                <w:sz w:val="20"/>
                <w:szCs w:val="20"/>
              </w:rPr>
            </w:pPr>
            <w:r w:rsidRPr="007D4548">
              <w:rPr>
                <w:sz w:val="20"/>
                <w:szCs w:val="20"/>
              </w:rPr>
              <w:t>3</w:t>
            </w:r>
          </w:p>
        </w:tc>
        <w:tc>
          <w:tcPr>
            <w:tcW w:w="992" w:type="dxa"/>
            <w:vAlign w:val="center"/>
          </w:tcPr>
          <w:p w14:paraId="6F520FCF" w14:textId="77777777" w:rsidR="003A5179" w:rsidRPr="007D4548" w:rsidRDefault="003A5179" w:rsidP="003915F2">
            <w:pPr>
              <w:spacing w:before="60" w:after="60"/>
              <w:jc w:val="center"/>
              <w:rPr>
                <w:sz w:val="20"/>
                <w:szCs w:val="20"/>
              </w:rPr>
            </w:pPr>
            <w:r w:rsidRPr="007D4548">
              <w:rPr>
                <w:sz w:val="20"/>
                <w:szCs w:val="20"/>
              </w:rPr>
              <w:t>+0,3 do +2,0</w:t>
            </w:r>
          </w:p>
        </w:tc>
        <w:tc>
          <w:tcPr>
            <w:tcW w:w="992" w:type="dxa"/>
          </w:tcPr>
          <w:p w14:paraId="3A35654C" w14:textId="77777777" w:rsidR="003A5179" w:rsidRPr="007D4548" w:rsidRDefault="003A5179" w:rsidP="003915F2">
            <w:pPr>
              <w:spacing w:before="120"/>
              <w:jc w:val="center"/>
              <w:rPr>
                <w:sz w:val="20"/>
                <w:szCs w:val="20"/>
              </w:rPr>
            </w:pPr>
            <w:r w:rsidRPr="007D4548">
              <w:rPr>
                <w:sz w:val="20"/>
                <w:szCs w:val="20"/>
              </w:rPr>
              <w:t>3</w:t>
            </w:r>
          </w:p>
        </w:tc>
      </w:tr>
      <w:tr w:rsidR="007D4548" w:rsidRPr="007D4548" w14:paraId="177D773F" w14:textId="77777777" w:rsidTr="003915F2">
        <w:tc>
          <w:tcPr>
            <w:tcW w:w="663" w:type="dxa"/>
          </w:tcPr>
          <w:p w14:paraId="06DEFECC" w14:textId="77777777" w:rsidR="003A5179" w:rsidRPr="007D4548" w:rsidRDefault="003A5179" w:rsidP="003915F2">
            <w:pPr>
              <w:jc w:val="center"/>
              <w:rPr>
                <w:sz w:val="20"/>
                <w:szCs w:val="20"/>
              </w:rPr>
            </w:pPr>
            <w:r w:rsidRPr="007D4548">
              <w:rPr>
                <w:sz w:val="20"/>
                <w:szCs w:val="20"/>
              </w:rPr>
              <w:t>4</w:t>
            </w:r>
          </w:p>
        </w:tc>
        <w:tc>
          <w:tcPr>
            <w:tcW w:w="1594" w:type="dxa"/>
            <w:gridSpan w:val="2"/>
          </w:tcPr>
          <w:p w14:paraId="33E1903B" w14:textId="77777777" w:rsidR="003A5179" w:rsidRPr="007D4548" w:rsidRDefault="003A5179" w:rsidP="003915F2">
            <w:pPr>
              <w:rPr>
                <w:sz w:val="20"/>
                <w:szCs w:val="20"/>
              </w:rPr>
            </w:pPr>
            <w:r w:rsidRPr="007D4548">
              <w:rPr>
                <w:sz w:val="20"/>
                <w:szCs w:val="20"/>
              </w:rPr>
              <w:t>Temperatura zapłonu</w:t>
            </w:r>
          </w:p>
        </w:tc>
        <w:tc>
          <w:tcPr>
            <w:tcW w:w="823" w:type="dxa"/>
            <w:vAlign w:val="center"/>
          </w:tcPr>
          <w:p w14:paraId="6F670325" w14:textId="77777777" w:rsidR="003A5179" w:rsidRPr="007D4548" w:rsidRDefault="003A5179" w:rsidP="003915F2">
            <w:pPr>
              <w:jc w:val="center"/>
              <w:rPr>
                <w:sz w:val="20"/>
                <w:szCs w:val="20"/>
              </w:rPr>
            </w:pPr>
            <w:r w:rsidRPr="007D4548">
              <w:rPr>
                <w:sz w:val="20"/>
                <w:szCs w:val="20"/>
              </w:rPr>
              <w:t>°C</w:t>
            </w:r>
          </w:p>
        </w:tc>
        <w:tc>
          <w:tcPr>
            <w:tcW w:w="1843" w:type="dxa"/>
            <w:vAlign w:val="center"/>
          </w:tcPr>
          <w:p w14:paraId="5DF088DE" w14:textId="77777777" w:rsidR="003A5179" w:rsidRPr="007D4548" w:rsidRDefault="003A5179" w:rsidP="003915F2">
            <w:pPr>
              <w:jc w:val="center"/>
              <w:rPr>
                <w:sz w:val="20"/>
                <w:szCs w:val="20"/>
              </w:rPr>
            </w:pPr>
            <w:r w:rsidRPr="007D4548">
              <w:rPr>
                <w:sz w:val="20"/>
                <w:szCs w:val="20"/>
              </w:rPr>
              <w:t>PN-EN ISO 2592 [70]</w:t>
            </w:r>
          </w:p>
        </w:tc>
        <w:tc>
          <w:tcPr>
            <w:tcW w:w="1134" w:type="dxa"/>
            <w:vAlign w:val="center"/>
          </w:tcPr>
          <w:p w14:paraId="6FBF922C" w14:textId="77777777" w:rsidR="003A5179" w:rsidRPr="007D4548" w:rsidRDefault="003A5179" w:rsidP="003915F2">
            <w:pPr>
              <w:jc w:val="center"/>
              <w:rPr>
                <w:sz w:val="20"/>
                <w:szCs w:val="20"/>
              </w:rPr>
            </w:pPr>
            <w:r w:rsidRPr="007D4548">
              <w:rPr>
                <w:sz w:val="20"/>
                <w:szCs w:val="20"/>
              </w:rPr>
              <w:t>≥250</w:t>
            </w:r>
          </w:p>
        </w:tc>
        <w:tc>
          <w:tcPr>
            <w:tcW w:w="992" w:type="dxa"/>
          </w:tcPr>
          <w:p w14:paraId="2357A6E9" w14:textId="77777777" w:rsidR="003A5179" w:rsidRPr="007D4548" w:rsidRDefault="003A5179" w:rsidP="003915F2">
            <w:pPr>
              <w:spacing w:before="120"/>
              <w:jc w:val="center"/>
              <w:rPr>
                <w:sz w:val="20"/>
                <w:szCs w:val="20"/>
              </w:rPr>
            </w:pPr>
            <w:r w:rsidRPr="007D4548">
              <w:rPr>
                <w:sz w:val="20"/>
                <w:szCs w:val="20"/>
              </w:rPr>
              <w:t>4</w:t>
            </w:r>
          </w:p>
        </w:tc>
        <w:tc>
          <w:tcPr>
            <w:tcW w:w="992" w:type="dxa"/>
            <w:vAlign w:val="center"/>
          </w:tcPr>
          <w:p w14:paraId="74AAF51C" w14:textId="77777777" w:rsidR="003A5179" w:rsidRPr="007D4548" w:rsidRDefault="003A5179" w:rsidP="003915F2">
            <w:pPr>
              <w:spacing w:before="60" w:after="60"/>
              <w:jc w:val="center"/>
              <w:rPr>
                <w:sz w:val="20"/>
                <w:szCs w:val="20"/>
              </w:rPr>
            </w:pPr>
            <w:r w:rsidRPr="007D4548">
              <w:rPr>
                <w:sz w:val="20"/>
                <w:szCs w:val="20"/>
              </w:rPr>
              <w:t>≥250</w:t>
            </w:r>
          </w:p>
        </w:tc>
        <w:tc>
          <w:tcPr>
            <w:tcW w:w="992" w:type="dxa"/>
          </w:tcPr>
          <w:p w14:paraId="5D8A236A" w14:textId="77777777" w:rsidR="003A5179" w:rsidRPr="007D4548" w:rsidRDefault="003A5179" w:rsidP="003915F2">
            <w:pPr>
              <w:spacing w:before="120"/>
              <w:jc w:val="center"/>
              <w:rPr>
                <w:sz w:val="20"/>
                <w:szCs w:val="20"/>
              </w:rPr>
            </w:pPr>
            <w:r w:rsidRPr="007D4548">
              <w:rPr>
                <w:sz w:val="20"/>
                <w:szCs w:val="20"/>
              </w:rPr>
              <w:t>4</w:t>
            </w:r>
          </w:p>
        </w:tc>
      </w:tr>
      <w:tr w:rsidR="007D4548" w:rsidRPr="007D4548" w14:paraId="225B71BF" w14:textId="77777777" w:rsidTr="003915F2">
        <w:tc>
          <w:tcPr>
            <w:tcW w:w="663" w:type="dxa"/>
          </w:tcPr>
          <w:p w14:paraId="43546847" w14:textId="77777777" w:rsidR="003A5179" w:rsidRPr="007D4548" w:rsidRDefault="003A5179" w:rsidP="003915F2">
            <w:pPr>
              <w:jc w:val="center"/>
              <w:rPr>
                <w:sz w:val="20"/>
                <w:szCs w:val="20"/>
              </w:rPr>
            </w:pPr>
            <w:r w:rsidRPr="007D4548">
              <w:rPr>
                <w:sz w:val="20"/>
                <w:szCs w:val="20"/>
              </w:rPr>
              <w:t>5</w:t>
            </w:r>
          </w:p>
        </w:tc>
        <w:tc>
          <w:tcPr>
            <w:tcW w:w="1594" w:type="dxa"/>
            <w:gridSpan w:val="2"/>
          </w:tcPr>
          <w:p w14:paraId="18315512" w14:textId="77777777" w:rsidR="003A5179" w:rsidRPr="007D4548" w:rsidRDefault="003A5179" w:rsidP="003915F2">
            <w:pPr>
              <w:rPr>
                <w:sz w:val="20"/>
                <w:szCs w:val="20"/>
              </w:rPr>
            </w:pPr>
            <w:r w:rsidRPr="007D4548">
              <w:rPr>
                <w:sz w:val="20"/>
                <w:szCs w:val="20"/>
              </w:rPr>
              <w:t>Rozpuszczal-ność</w:t>
            </w:r>
          </w:p>
        </w:tc>
        <w:tc>
          <w:tcPr>
            <w:tcW w:w="823" w:type="dxa"/>
            <w:vAlign w:val="center"/>
          </w:tcPr>
          <w:p w14:paraId="37994EE2" w14:textId="77777777" w:rsidR="003A5179" w:rsidRPr="007D4548" w:rsidRDefault="003A5179" w:rsidP="003915F2">
            <w:pPr>
              <w:jc w:val="center"/>
              <w:rPr>
                <w:sz w:val="20"/>
                <w:szCs w:val="20"/>
              </w:rPr>
            </w:pPr>
            <w:r w:rsidRPr="007D4548">
              <w:rPr>
                <w:sz w:val="20"/>
                <w:szCs w:val="20"/>
              </w:rPr>
              <w:t>%</w:t>
            </w:r>
          </w:p>
        </w:tc>
        <w:tc>
          <w:tcPr>
            <w:tcW w:w="1843" w:type="dxa"/>
            <w:vAlign w:val="center"/>
          </w:tcPr>
          <w:p w14:paraId="0F74088D" w14:textId="77777777" w:rsidR="003A5179" w:rsidRPr="007D4548" w:rsidRDefault="003A5179" w:rsidP="003915F2">
            <w:pPr>
              <w:jc w:val="center"/>
              <w:rPr>
                <w:sz w:val="20"/>
                <w:szCs w:val="20"/>
              </w:rPr>
            </w:pPr>
            <w:r w:rsidRPr="007D4548">
              <w:rPr>
                <w:sz w:val="20"/>
                <w:szCs w:val="20"/>
              </w:rPr>
              <w:t>PN-EN 12592 [24]</w:t>
            </w:r>
          </w:p>
        </w:tc>
        <w:tc>
          <w:tcPr>
            <w:tcW w:w="1134" w:type="dxa"/>
            <w:vAlign w:val="center"/>
          </w:tcPr>
          <w:p w14:paraId="7178B188" w14:textId="77777777" w:rsidR="003A5179" w:rsidRPr="007D4548" w:rsidRDefault="003A5179" w:rsidP="003915F2">
            <w:pPr>
              <w:jc w:val="center"/>
              <w:rPr>
                <w:sz w:val="20"/>
                <w:szCs w:val="20"/>
              </w:rPr>
            </w:pPr>
            <w:r w:rsidRPr="007D4548">
              <w:rPr>
                <w:sz w:val="20"/>
                <w:szCs w:val="20"/>
              </w:rPr>
              <w:t>≥99,0</w:t>
            </w:r>
          </w:p>
        </w:tc>
        <w:tc>
          <w:tcPr>
            <w:tcW w:w="992" w:type="dxa"/>
          </w:tcPr>
          <w:p w14:paraId="3E3FA3F8" w14:textId="77777777" w:rsidR="003A5179" w:rsidRPr="007D4548" w:rsidRDefault="003A5179" w:rsidP="003915F2">
            <w:pPr>
              <w:spacing w:before="120"/>
              <w:jc w:val="center"/>
              <w:rPr>
                <w:sz w:val="20"/>
                <w:szCs w:val="20"/>
              </w:rPr>
            </w:pPr>
            <w:r w:rsidRPr="007D4548">
              <w:rPr>
                <w:sz w:val="20"/>
                <w:szCs w:val="20"/>
              </w:rPr>
              <w:t>2</w:t>
            </w:r>
          </w:p>
        </w:tc>
        <w:tc>
          <w:tcPr>
            <w:tcW w:w="992" w:type="dxa"/>
            <w:vAlign w:val="center"/>
          </w:tcPr>
          <w:p w14:paraId="2A823AC9" w14:textId="77777777" w:rsidR="003A5179" w:rsidRPr="007D4548" w:rsidRDefault="003A5179" w:rsidP="003915F2">
            <w:pPr>
              <w:spacing w:before="60" w:after="60"/>
              <w:jc w:val="center"/>
              <w:rPr>
                <w:sz w:val="20"/>
                <w:szCs w:val="20"/>
              </w:rPr>
            </w:pPr>
            <w:r w:rsidRPr="007D4548">
              <w:rPr>
                <w:sz w:val="20"/>
                <w:szCs w:val="20"/>
              </w:rPr>
              <w:t>≥99,0</w:t>
            </w:r>
          </w:p>
        </w:tc>
        <w:tc>
          <w:tcPr>
            <w:tcW w:w="992" w:type="dxa"/>
          </w:tcPr>
          <w:p w14:paraId="6115F4C1" w14:textId="77777777" w:rsidR="003A5179" w:rsidRPr="007D4548" w:rsidRDefault="003A5179" w:rsidP="003915F2">
            <w:pPr>
              <w:spacing w:before="120"/>
              <w:jc w:val="center"/>
              <w:rPr>
                <w:sz w:val="20"/>
                <w:szCs w:val="20"/>
              </w:rPr>
            </w:pPr>
            <w:r w:rsidRPr="007D4548">
              <w:rPr>
                <w:sz w:val="20"/>
                <w:szCs w:val="20"/>
              </w:rPr>
              <w:t>2</w:t>
            </w:r>
          </w:p>
        </w:tc>
      </w:tr>
      <w:tr w:rsidR="007D4548" w:rsidRPr="007D4548" w14:paraId="14E35260" w14:textId="77777777" w:rsidTr="003915F2">
        <w:tc>
          <w:tcPr>
            <w:tcW w:w="663" w:type="dxa"/>
          </w:tcPr>
          <w:p w14:paraId="292779DD" w14:textId="77777777" w:rsidR="003A5179" w:rsidRPr="007D4548" w:rsidRDefault="003A5179" w:rsidP="003915F2">
            <w:pPr>
              <w:jc w:val="center"/>
              <w:rPr>
                <w:sz w:val="20"/>
                <w:szCs w:val="20"/>
              </w:rPr>
            </w:pPr>
            <w:r w:rsidRPr="007D4548">
              <w:rPr>
                <w:sz w:val="20"/>
                <w:szCs w:val="20"/>
              </w:rPr>
              <w:t>6</w:t>
            </w:r>
          </w:p>
        </w:tc>
        <w:tc>
          <w:tcPr>
            <w:tcW w:w="1594" w:type="dxa"/>
            <w:gridSpan w:val="2"/>
          </w:tcPr>
          <w:p w14:paraId="6A7AE614" w14:textId="77777777" w:rsidR="003A5179" w:rsidRPr="007D4548" w:rsidRDefault="003A5179" w:rsidP="003915F2">
            <w:pPr>
              <w:rPr>
                <w:sz w:val="20"/>
                <w:szCs w:val="20"/>
              </w:rPr>
            </w:pPr>
            <w:r w:rsidRPr="007D4548">
              <w:rPr>
                <w:sz w:val="20"/>
                <w:szCs w:val="20"/>
              </w:rPr>
              <w:t>Temperatura łamliwości Fraassa</w:t>
            </w:r>
          </w:p>
        </w:tc>
        <w:tc>
          <w:tcPr>
            <w:tcW w:w="823" w:type="dxa"/>
            <w:vAlign w:val="center"/>
          </w:tcPr>
          <w:p w14:paraId="07D98275" w14:textId="77777777" w:rsidR="003A5179" w:rsidRPr="007D4548" w:rsidRDefault="003A5179" w:rsidP="003915F2">
            <w:pPr>
              <w:jc w:val="center"/>
              <w:rPr>
                <w:sz w:val="20"/>
                <w:szCs w:val="20"/>
              </w:rPr>
            </w:pPr>
            <w:r w:rsidRPr="007D4548">
              <w:rPr>
                <w:sz w:val="20"/>
                <w:szCs w:val="20"/>
              </w:rPr>
              <w:t>°C</w:t>
            </w:r>
          </w:p>
        </w:tc>
        <w:tc>
          <w:tcPr>
            <w:tcW w:w="1843" w:type="dxa"/>
            <w:vAlign w:val="center"/>
          </w:tcPr>
          <w:p w14:paraId="3E6E7947" w14:textId="77777777" w:rsidR="003A5179" w:rsidRPr="007D4548" w:rsidRDefault="003A5179" w:rsidP="003915F2">
            <w:pPr>
              <w:jc w:val="center"/>
              <w:rPr>
                <w:sz w:val="20"/>
                <w:szCs w:val="20"/>
              </w:rPr>
            </w:pPr>
            <w:r w:rsidRPr="007D4548">
              <w:rPr>
                <w:sz w:val="20"/>
                <w:szCs w:val="20"/>
              </w:rPr>
              <w:t>PN-EN 12593 [25]</w:t>
            </w:r>
          </w:p>
        </w:tc>
        <w:tc>
          <w:tcPr>
            <w:tcW w:w="1134" w:type="dxa"/>
            <w:vAlign w:val="center"/>
          </w:tcPr>
          <w:p w14:paraId="2F2F6A2B" w14:textId="77777777" w:rsidR="003A5179" w:rsidRPr="007D4548" w:rsidRDefault="003A5179" w:rsidP="003915F2">
            <w:pPr>
              <w:jc w:val="center"/>
              <w:rPr>
                <w:sz w:val="20"/>
                <w:szCs w:val="20"/>
              </w:rPr>
            </w:pPr>
            <w:r w:rsidRPr="007D4548">
              <w:rPr>
                <w:sz w:val="20"/>
                <w:szCs w:val="20"/>
              </w:rPr>
              <w:t>≤-17</w:t>
            </w:r>
          </w:p>
        </w:tc>
        <w:tc>
          <w:tcPr>
            <w:tcW w:w="992" w:type="dxa"/>
          </w:tcPr>
          <w:p w14:paraId="4908B123" w14:textId="77777777" w:rsidR="003A5179" w:rsidRPr="007D4548" w:rsidRDefault="003A5179" w:rsidP="003915F2">
            <w:pPr>
              <w:jc w:val="center"/>
              <w:rPr>
                <w:sz w:val="20"/>
                <w:szCs w:val="20"/>
              </w:rPr>
            </w:pPr>
          </w:p>
          <w:p w14:paraId="6D806A6C" w14:textId="77777777" w:rsidR="003A5179" w:rsidRPr="007D4548" w:rsidRDefault="003A5179" w:rsidP="003915F2">
            <w:pPr>
              <w:jc w:val="center"/>
              <w:rPr>
                <w:sz w:val="20"/>
                <w:szCs w:val="20"/>
              </w:rPr>
            </w:pPr>
            <w:r w:rsidRPr="007D4548">
              <w:rPr>
                <w:sz w:val="20"/>
                <w:szCs w:val="20"/>
              </w:rPr>
              <w:t>5</w:t>
            </w:r>
          </w:p>
        </w:tc>
        <w:tc>
          <w:tcPr>
            <w:tcW w:w="992" w:type="dxa"/>
            <w:vAlign w:val="center"/>
          </w:tcPr>
          <w:p w14:paraId="727FA1D9" w14:textId="77777777" w:rsidR="003A5179" w:rsidRPr="007D4548" w:rsidRDefault="003A5179" w:rsidP="003915F2">
            <w:pPr>
              <w:spacing w:before="60" w:after="60"/>
              <w:jc w:val="center"/>
              <w:rPr>
                <w:sz w:val="20"/>
                <w:szCs w:val="20"/>
              </w:rPr>
            </w:pPr>
            <w:r w:rsidRPr="007D4548">
              <w:rPr>
                <w:sz w:val="20"/>
                <w:szCs w:val="20"/>
              </w:rPr>
              <w:t>≤-15</w:t>
            </w:r>
          </w:p>
        </w:tc>
        <w:tc>
          <w:tcPr>
            <w:tcW w:w="992" w:type="dxa"/>
          </w:tcPr>
          <w:p w14:paraId="25710256" w14:textId="77777777" w:rsidR="003A5179" w:rsidRPr="007D4548" w:rsidRDefault="003A5179" w:rsidP="003915F2">
            <w:pPr>
              <w:jc w:val="center"/>
              <w:rPr>
                <w:sz w:val="20"/>
                <w:szCs w:val="20"/>
              </w:rPr>
            </w:pPr>
          </w:p>
          <w:p w14:paraId="7B73647F" w14:textId="77777777" w:rsidR="003A5179" w:rsidRPr="007D4548" w:rsidRDefault="003A5179" w:rsidP="003915F2">
            <w:pPr>
              <w:jc w:val="center"/>
              <w:rPr>
                <w:sz w:val="20"/>
                <w:szCs w:val="20"/>
              </w:rPr>
            </w:pPr>
            <w:r w:rsidRPr="007D4548">
              <w:rPr>
                <w:sz w:val="20"/>
                <w:szCs w:val="20"/>
              </w:rPr>
              <w:t>4</w:t>
            </w:r>
          </w:p>
        </w:tc>
      </w:tr>
      <w:tr w:rsidR="007D4548" w:rsidRPr="007D4548" w14:paraId="4CEE2F56" w14:textId="77777777" w:rsidTr="003915F2">
        <w:tc>
          <w:tcPr>
            <w:tcW w:w="663" w:type="dxa"/>
          </w:tcPr>
          <w:p w14:paraId="6FDBF8A0" w14:textId="77777777" w:rsidR="003A5179" w:rsidRPr="007D4548" w:rsidRDefault="003A5179" w:rsidP="003915F2">
            <w:pPr>
              <w:jc w:val="center"/>
              <w:rPr>
                <w:sz w:val="20"/>
                <w:szCs w:val="20"/>
              </w:rPr>
            </w:pPr>
            <w:r w:rsidRPr="007D4548">
              <w:rPr>
                <w:sz w:val="20"/>
                <w:szCs w:val="20"/>
              </w:rPr>
              <w:t>7</w:t>
            </w:r>
          </w:p>
        </w:tc>
        <w:tc>
          <w:tcPr>
            <w:tcW w:w="1594" w:type="dxa"/>
            <w:gridSpan w:val="2"/>
          </w:tcPr>
          <w:p w14:paraId="64DE0477" w14:textId="77777777" w:rsidR="003A5179" w:rsidRPr="007D4548" w:rsidRDefault="003A5179" w:rsidP="003915F2">
            <w:pPr>
              <w:rPr>
                <w:sz w:val="20"/>
                <w:szCs w:val="20"/>
              </w:rPr>
            </w:pPr>
            <w:r w:rsidRPr="007D4548">
              <w:rPr>
                <w:sz w:val="20"/>
                <w:szCs w:val="20"/>
              </w:rPr>
              <w:t>Lepkość dynamiczna w 60°C</w:t>
            </w:r>
          </w:p>
        </w:tc>
        <w:tc>
          <w:tcPr>
            <w:tcW w:w="823" w:type="dxa"/>
            <w:vAlign w:val="center"/>
          </w:tcPr>
          <w:p w14:paraId="345E2A43" w14:textId="77777777" w:rsidR="003A5179" w:rsidRPr="007D4548" w:rsidRDefault="003A5179" w:rsidP="003915F2">
            <w:pPr>
              <w:jc w:val="center"/>
              <w:rPr>
                <w:sz w:val="20"/>
                <w:szCs w:val="20"/>
              </w:rPr>
            </w:pPr>
            <w:r w:rsidRPr="007D4548">
              <w:rPr>
                <w:sz w:val="20"/>
                <w:szCs w:val="20"/>
              </w:rPr>
              <w:t>Pa∙s</w:t>
            </w:r>
          </w:p>
        </w:tc>
        <w:tc>
          <w:tcPr>
            <w:tcW w:w="1843" w:type="dxa"/>
            <w:vAlign w:val="center"/>
          </w:tcPr>
          <w:p w14:paraId="1B882ECC" w14:textId="77777777" w:rsidR="003A5179" w:rsidRPr="007D4548" w:rsidRDefault="003A5179" w:rsidP="003915F2">
            <w:pPr>
              <w:jc w:val="center"/>
              <w:rPr>
                <w:sz w:val="20"/>
                <w:szCs w:val="20"/>
              </w:rPr>
            </w:pPr>
            <w:r w:rsidRPr="007D4548">
              <w:rPr>
                <w:sz w:val="20"/>
                <w:szCs w:val="20"/>
              </w:rPr>
              <w:t>PN-EN 12596 [27]</w:t>
            </w:r>
          </w:p>
        </w:tc>
        <w:tc>
          <w:tcPr>
            <w:tcW w:w="1134" w:type="dxa"/>
            <w:vAlign w:val="center"/>
          </w:tcPr>
          <w:p w14:paraId="52781582" w14:textId="77777777" w:rsidR="003A5179" w:rsidRPr="007D4548" w:rsidRDefault="003A5179" w:rsidP="003915F2">
            <w:pPr>
              <w:jc w:val="center"/>
              <w:rPr>
                <w:sz w:val="20"/>
                <w:szCs w:val="20"/>
              </w:rPr>
            </w:pPr>
            <w:r w:rsidRPr="007D4548">
              <w:rPr>
                <w:sz w:val="20"/>
                <w:szCs w:val="20"/>
              </w:rPr>
              <w:t>≥900</w:t>
            </w:r>
          </w:p>
        </w:tc>
        <w:tc>
          <w:tcPr>
            <w:tcW w:w="992" w:type="dxa"/>
          </w:tcPr>
          <w:p w14:paraId="63DE0E6A" w14:textId="77777777" w:rsidR="003A5179" w:rsidRPr="007D4548" w:rsidRDefault="003A5179" w:rsidP="003915F2">
            <w:pPr>
              <w:jc w:val="center"/>
              <w:rPr>
                <w:sz w:val="20"/>
                <w:szCs w:val="20"/>
              </w:rPr>
            </w:pPr>
          </w:p>
          <w:p w14:paraId="58DBF1D1" w14:textId="77777777" w:rsidR="003A5179" w:rsidRPr="007D4548" w:rsidRDefault="003A5179" w:rsidP="003915F2">
            <w:pPr>
              <w:jc w:val="center"/>
              <w:rPr>
                <w:sz w:val="20"/>
                <w:szCs w:val="20"/>
              </w:rPr>
            </w:pPr>
            <w:r w:rsidRPr="007D4548">
              <w:rPr>
                <w:sz w:val="20"/>
                <w:szCs w:val="20"/>
              </w:rPr>
              <w:t>4</w:t>
            </w:r>
          </w:p>
        </w:tc>
        <w:tc>
          <w:tcPr>
            <w:tcW w:w="992" w:type="dxa"/>
            <w:vAlign w:val="center"/>
          </w:tcPr>
          <w:p w14:paraId="08D8BBB1" w14:textId="77777777" w:rsidR="003A5179" w:rsidRPr="007D4548" w:rsidRDefault="003A5179" w:rsidP="003915F2">
            <w:pPr>
              <w:spacing w:before="60" w:after="60"/>
              <w:jc w:val="center"/>
              <w:rPr>
                <w:sz w:val="20"/>
                <w:szCs w:val="20"/>
              </w:rPr>
            </w:pPr>
            <w:r w:rsidRPr="007D4548">
              <w:rPr>
                <w:sz w:val="20"/>
                <w:szCs w:val="20"/>
              </w:rPr>
              <w:t>≥1500</w:t>
            </w:r>
          </w:p>
        </w:tc>
        <w:tc>
          <w:tcPr>
            <w:tcW w:w="992" w:type="dxa"/>
          </w:tcPr>
          <w:p w14:paraId="7DA523D4" w14:textId="77777777" w:rsidR="003A5179" w:rsidRPr="007D4548" w:rsidRDefault="003A5179" w:rsidP="003915F2">
            <w:pPr>
              <w:jc w:val="center"/>
              <w:rPr>
                <w:sz w:val="20"/>
                <w:szCs w:val="20"/>
              </w:rPr>
            </w:pPr>
          </w:p>
          <w:p w14:paraId="435C7480" w14:textId="77777777" w:rsidR="003A5179" w:rsidRPr="007D4548" w:rsidRDefault="003A5179" w:rsidP="003915F2">
            <w:pPr>
              <w:jc w:val="center"/>
              <w:rPr>
                <w:sz w:val="20"/>
                <w:szCs w:val="20"/>
              </w:rPr>
            </w:pPr>
            <w:r w:rsidRPr="007D4548">
              <w:rPr>
                <w:sz w:val="20"/>
                <w:szCs w:val="20"/>
              </w:rPr>
              <w:t>5</w:t>
            </w:r>
          </w:p>
        </w:tc>
      </w:tr>
      <w:tr w:rsidR="007D4548" w:rsidRPr="007D4548" w14:paraId="57CF5F81" w14:textId="77777777" w:rsidTr="003915F2">
        <w:tc>
          <w:tcPr>
            <w:tcW w:w="663" w:type="dxa"/>
          </w:tcPr>
          <w:p w14:paraId="689AD21A" w14:textId="77777777" w:rsidR="003A5179" w:rsidRPr="007D4548" w:rsidRDefault="003A5179" w:rsidP="003915F2">
            <w:pPr>
              <w:jc w:val="center"/>
              <w:rPr>
                <w:sz w:val="20"/>
                <w:szCs w:val="20"/>
              </w:rPr>
            </w:pPr>
            <w:r w:rsidRPr="007D4548">
              <w:rPr>
                <w:sz w:val="20"/>
                <w:szCs w:val="20"/>
              </w:rPr>
              <w:t>8</w:t>
            </w:r>
          </w:p>
        </w:tc>
        <w:tc>
          <w:tcPr>
            <w:tcW w:w="1594" w:type="dxa"/>
            <w:gridSpan w:val="2"/>
          </w:tcPr>
          <w:p w14:paraId="167B23D0" w14:textId="77777777" w:rsidR="003A5179" w:rsidRPr="007D4548" w:rsidRDefault="003A5179" w:rsidP="003915F2">
            <w:pPr>
              <w:rPr>
                <w:sz w:val="20"/>
                <w:szCs w:val="20"/>
              </w:rPr>
            </w:pPr>
            <w:r w:rsidRPr="007D4548">
              <w:rPr>
                <w:sz w:val="20"/>
                <w:szCs w:val="20"/>
              </w:rPr>
              <w:t>Lepkość kinematyczna w 135°C</w:t>
            </w:r>
          </w:p>
        </w:tc>
        <w:tc>
          <w:tcPr>
            <w:tcW w:w="823" w:type="dxa"/>
            <w:vAlign w:val="center"/>
          </w:tcPr>
          <w:p w14:paraId="0D19996A" w14:textId="77777777" w:rsidR="003A5179" w:rsidRPr="007D4548" w:rsidRDefault="003A5179" w:rsidP="003915F2">
            <w:pPr>
              <w:jc w:val="center"/>
              <w:rPr>
                <w:sz w:val="20"/>
                <w:szCs w:val="20"/>
              </w:rPr>
            </w:pPr>
            <w:r w:rsidRPr="007D4548">
              <w:rPr>
                <w:sz w:val="20"/>
                <w:szCs w:val="20"/>
              </w:rPr>
              <w:t>mm</w:t>
            </w:r>
            <w:r w:rsidRPr="007D4548">
              <w:rPr>
                <w:sz w:val="20"/>
                <w:szCs w:val="20"/>
                <w:vertAlign w:val="superscript"/>
              </w:rPr>
              <w:t>2</w:t>
            </w:r>
            <w:r w:rsidRPr="007D4548">
              <w:rPr>
                <w:sz w:val="20"/>
                <w:szCs w:val="20"/>
              </w:rPr>
              <w:t>/s</w:t>
            </w:r>
          </w:p>
        </w:tc>
        <w:tc>
          <w:tcPr>
            <w:tcW w:w="1843" w:type="dxa"/>
            <w:vAlign w:val="center"/>
          </w:tcPr>
          <w:p w14:paraId="2A1F297D" w14:textId="77777777" w:rsidR="003A5179" w:rsidRPr="007D4548" w:rsidRDefault="003A5179" w:rsidP="003915F2">
            <w:pPr>
              <w:jc w:val="center"/>
              <w:rPr>
                <w:sz w:val="20"/>
                <w:szCs w:val="20"/>
              </w:rPr>
            </w:pPr>
            <w:r w:rsidRPr="007D4548">
              <w:rPr>
                <w:sz w:val="20"/>
                <w:szCs w:val="20"/>
              </w:rPr>
              <w:t>PN-EN 12595 [26]</w:t>
            </w:r>
          </w:p>
        </w:tc>
        <w:tc>
          <w:tcPr>
            <w:tcW w:w="1134" w:type="dxa"/>
            <w:vAlign w:val="center"/>
          </w:tcPr>
          <w:p w14:paraId="088759CF" w14:textId="77777777" w:rsidR="003A5179" w:rsidRPr="007D4548" w:rsidRDefault="003A5179" w:rsidP="003915F2">
            <w:pPr>
              <w:jc w:val="center"/>
              <w:rPr>
                <w:sz w:val="20"/>
                <w:szCs w:val="20"/>
              </w:rPr>
            </w:pPr>
            <w:r w:rsidRPr="007D4548">
              <w:rPr>
                <w:sz w:val="20"/>
                <w:szCs w:val="20"/>
              </w:rPr>
              <w:t>Brak wyma-gań</w:t>
            </w:r>
          </w:p>
        </w:tc>
        <w:tc>
          <w:tcPr>
            <w:tcW w:w="992" w:type="dxa"/>
          </w:tcPr>
          <w:p w14:paraId="4B8D12EB" w14:textId="77777777" w:rsidR="003A5179" w:rsidRPr="007D4548" w:rsidRDefault="003A5179" w:rsidP="003915F2">
            <w:pPr>
              <w:jc w:val="center"/>
              <w:rPr>
                <w:sz w:val="20"/>
                <w:szCs w:val="20"/>
              </w:rPr>
            </w:pPr>
          </w:p>
          <w:p w14:paraId="7E1BAE77" w14:textId="77777777" w:rsidR="003A5179" w:rsidRPr="007D4548" w:rsidRDefault="003A5179" w:rsidP="003915F2">
            <w:pPr>
              <w:jc w:val="center"/>
              <w:rPr>
                <w:sz w:val="20"/>
                <w:szCs w:val="20"/>
              </w:rPr>
            </w:pPr>
            <w:r w:rsidRPr="007D4548">
              <w:rPr>
                <w:sz w:val="20"/>
                <w:szCs w:val="20"/>
              </w:rPr>
              <w:t>0</w:t>
            </w:r>
          </w:p>
        </w:tc>
        <w:tc>
          <w:tcPr>
            <w:tcW w:w="992" w:type="dxa"/>
            <w:vAlign w:val="center"/>
          </w:tcPr>
          <w:p w14:paraId="0700F70E" w14:textId="77777777" w:rsidR="003A5179" w:rsidRPr="007D4548" w:rsidRDefault="003A5179" w:rsidP="003915F2">
            <w:pPr>
              <w:spacing w:before="60" w:after="60"/>
              <w:jc w:val="center"/>
              <w:rPr>
                <w:sz w:val="20"/>
                <w:szCs w:val="20"/>
              </w:rPr>
            </w:pPr>
            <w:r w:rsidRPr="007D4548">
              <w:rPr>
                <w:sz w:val="20"/>
                <w:szCs w:val="20"/>
              </w:rPr>
              <w:t>brak wyma-gań</w:t>
            </w:r>
          </w:p>
        </w:tc>
        <w:tc>
          <w:tcPr>
            <w:tcW w:w="992" w:type="dxa"/>
          </w:tcPr>
          <w:p w14:paraId="4B12963F" w14:textId="77777777" w:rsidR="003A5179" w:rsidRPr="007D4548" w:rsidRDefault="003A5179" w:rsidP="003915F2">
            <w:pPr>
              <w:spacing w:before="60" w:after="60"/>
              <w:jc w:val="center"/>
              <w:rPr>
                <w:sz w:val="20"/>
                <w:szCs w:val="20"/>
              </w:rPr>
            </w:pPr>
          </w:p>
          <w:p w14:paraId="231AD7A3" w14:textId="77777777" w:rsidR="003A5179" w:rsidRPr="007D4548" w:rsidRDefault="003A5179" w:rsidP="003915F2">
            <w:pPr>
              <w:spacing w:before="60" w:after="60"/>
              <w:jc w:val="center"/>
              <w:rPr>
                <w:sz w:val="20"/>
                <w:szCs w:val="20"/>
              </w:rPr>
            </w:pPr>
            <w:r w:rsidRPr="007D4548">
              <w:rPr>
                <w:sz w:val="20"/>
                <w:szCs w:val="20"/>
              </w:rPr>
              <w:t>0</w:t>
            </w:r>
          </w:p>
        </w:tc>
      </w:tr>
      <w:tr w:rsidR="007D4548" w:rsidRPr="007D4548" w14:paraId="2C24CF96" w14:textId="77777777" w:rsidTr="003915F2">
        <w:tc>
          <w:tcPr>
            <w:tcW w:w="9033" w:type="dxa"/>
            <w:gridSpan w:val="9"/>
          </w:tcPr>
          <w:p w14:paraId="498FC928" w14:textId="77777777" w:rsidR="003A5179" w:rsidRPr="007D4548" w:rsidRDefault="003A5179" w:rsidP="003915F2">
            <w:pPr>
              <w:jc w:val="center"/>
              <w:rPr>
                <w:sz w:val="20"/>
                <w:szCs w:val="20"/>
              </w:rPr>
            </w:pPr>
            <w:r w:rsidRPr="007D4548">
              <w:rPr>
                <w:sz w:val="20"/>
                <w:szCs w:val="20"/>
              </w:rPr>
              <w:t>Właściwości po starzeniu</w:t>
            </w:r>
          </w:p>
        </w:tc>
      </w:tr>
      <w:tr w:rsidR="007D4548" w:rsidRPr="007D4548" w14:paraId="67010284" w14:textId="77777777" w:rsidTr="003915F2">
        <w:tc>
          <w:tcPr>
            <w:tcW w:w="663" w:type="dxa"/>
          </w:tcPr>
          <w:p w14:paraId="1B3C6EFB" w14:textId="77777777" w:rsidR="003A5179" w:rsidRPr="007D4548" w:rsidRDefault="003A5179" w:rsidP="003915F2">
            <w:pPr>
              <w:jc w:val="center"/>
              <w:rPr>
                <w:sz w:val="20"/>
                <w:szCs w:val="20"/>
              </w:rPr>
            </w:pPr>
            <w:r w:rsidRPr="007D4548">
              <w:rPr>
                <w:sz w:val="20"/>
                <w:szCs w:val="20"/>
              </w:rPr>
              <w:t>9</w:t>
            </w:r>
          </w:p>
        </w:tc>
        <w:tc>
          <w:tcPr>
            <w:tcW w:w="1567" w:type="dxa"/>
          </w:tcPr>
          <w:p w14:paraId="787A6394" w14:textId="77777777" w:rsidR="003A5179" w:rsidRPr="007D4548" w:rsidRDefault="003A5179" w:rsidP="003915F2">
            <w:pPr>
              <w:rPr>
                <w:sz w:val="20"/>
                <w:szCs w:val="20"/>
              </w:rPr>
            </w:pPr>
            <w:r w:rsidRPr="007D4548">
              <w:rPr>
                <w:sz w:val="20"/>
                <w:szCs w:val="20"/>
              </w:rPr>
              <w:t>Pozostała penetracja po starzeniu</w:t>
            </w:r>
          </w:p>
        </w:tc>
        <w:tc>
          <w:tcPr>
            <w:tcW w:w="850" w:type="dxa"/>
            <w:gridSpan w:val="2"/>
            <w:vAlign w:val="center"/>
          </w:tcPr>
          <w:p w14:paraId="0A4B2126" w14:textId="77777777" w:rsidR="003A5179" w:rsidRPr="007D4548" w:rsidRDefault="003A5179" w:rsidP="003915F2">
            <w:pPr>
              <w:jc w:val="center"/>
              <w:rPr>
                <w:sz w:val="20"/>
                <w:szCs w:val="20"/>
              </w:rPr>
            </w:pPr>
            <w:r w:rsidRPr="007D4548">
              <w:rPr>
                <w:sz w:val="20"/>
                <w:szCs w:val="20"/>
              </w:rPr>
              <w:t>%</w:t>
            </w:r>
          </w:p>
        </w:tc>
        <w:tc>
          <w:tcPr>
            <w:tcW w:w="1843" w:type="dxa"/>
            <w:vAlign w:val="center"/>
          </w:tcPr>
          <w:p w14:paraId="7F43765C" w14:textId="77777777" w:rsidR="003A5179" w:rsidRPr="007D4548" w:rsidRDefault="003A5179" w:rsidP="003915F2">
            <w:pPr>
              <w:jc w:val="center"/>
              <w:rPr>
                <w:sz w:val="20"/>
                <w:szCs w:val="20"/>
              </w:rPr>
            </w:pPr>
            <w:r w:rsidRPr="007D4548">
              <w:rPr>
                <w:sz w:val="20"/>
                <w:szCs w:val="20"/>
              </w:rPr>
              <w:t>PN-EN 1426 [20]</w:t>
            </w:r>
          </w:p>
        </w:tc>
        <w:tc>
          <w:tcPr>
            <w:tcW w:w="1134" w:type="dxa"/>
            <w:vAlign w:val="center"/>
          </w:tcPr>
          <w:p w14:paraId="5A20932B" w14:textId="77777777" w:rsidR="003A5179" w:rsidRPr="007D4548" w:rsidRDefault="003A5179" w:rsidP="003915F2">
            <w:pPr>
              <w:jc w:val="center"/>
              <w:rPr>
                <w:sz w:val="20"/>
                <w:szCs w:val="20"/>
              </w:rPr>
            </w:pPr>
            <w:r w:rsidRPr="007D4548">
              <w:rPr>
                <w:sz w:val="20"/>
                <w:szCs w:val="20"/>
              </w:rPr>
              <w:t>≥50</w:t>
            </w:r>
          </w:p>
        </w:tc>
        <w:tc>
          <w:tcPr>
            <w:tcW w:w="992" w:type="dxa"/>
          </w:tcPr>
          <w:p w14:paraId="2EBABA41" w14:textId="77777777" w:rsidR="003A5179" w:rsidRPr="007D4548" w:rsidRDefault="003A5179" w:rsidP="003915F2">
            <w:pPr>
              <w:jc w:val="center"/>
              <w:rPr>
                <w:sz w:val="20"/>
                <w:szCs w:val="20"/>
              </w:rPr>
            </w:pPr>
          </w:p>
          <w:p w14:paraId="4C881D17" w14:textId="77777777" w:rsidR="003A5179" w:rsidRPr="007D4548" w:rsidRDefault="003A5179" w:rsidP="003915F2">
            <w:pPr>
              <w:jc w:val="center"/>
              <w:rPr>
                <w:sz w:val="20"/>
                <w:szCs w:val="20"/>
              </w:rPr>
            </w:pPr>
            <w:r w:rsidRPr="007D4548">
              <w:rPr>
                <w:sz w:val="20"/>
                <w:szCs w:val="20"/>
              </w:rPr>
              <w:t>2</w:t>
            </w:r>
          </w:p>
        </w:tc>
        <w:tc>
          <w:tcPr>
            <w:tcW w:w="992" w:type="dxa"/>
            <w:vAlign w:val="center"/>
          </w:tcPr>
          <w:p w14:paraId="1CD0CE27" w14:textId="77777777" w:rsidR="003A5179" w:rsidRPr="007D4548" w:rsidRDefault="003A5179" w:rsidP="003915F2">
            <w:pPr>
              <w:jc w:val="center"/>
              <w:rPr>
                <w:sz w:val="20"/>
                <w:szCs w:val="20"/>
              </w:rPr>
            </w:pPr>
            <w:r w:rsidRPr="007D4548">
              <w:rPr>
                <w:sz w:val="20"/>
                <w:szCs w:val="20"/>
              </w:rPr>
              <w:t>≥60</w:t>
            </w:r>
          </w:p>
        </w:tc>
        <w:tc>
          <w:tcPr>
            <w:tcW w:w="992" w:type="dxa"/>
          </w:tcPr>
          <w:p w14:paraId="11817CFF" w14:textId="77777777" w:rsidR="003A5179" w:rsidRPr="007D4548" w:rsidRDefault="003A5179" w:rsidP="003915F2">
            <w:pPr>
              <w:jc w:val="center"/>
              <w:rPr>
                <w:sz w:val="20"/>
                <w:szCs w:val="20"/>
              </w:rPr>
            </w:pPr>
          </w:p>
          <w:p w14:paraId="2FA4F969" w14:textId="77777777" w:rsidR="003A5179" w:rsidRPr="007D4548" w:rsidRDefault="003A5179" w:rsidP="003915F2">
            <w:pPr>
              <w:jc w:val="center"/>
              <w:rPr>
                <w:sz w:val="20"/>
                <w:szCs w:val="20"/>
              </w:rPr>
            </w:pPr>
            <w:r w:rsidRPr="007D4548">
              <w:rPr>
                <w:sz w:val="20"/>
                <w:szCs w:val="20"/>
              </w:rPr>
              <w:t>3</w:t>
            </w:r>
          </w:p>
        </w:tc>
      </w:tr>
      <w:tr w:rsidR="007D4548" w:rsidRPr="007D4548" w14:paraId="44DDBD37" w14:textId="77777777" w:rsidTr="003915F2">
        <w:tc>
          <w:tcPr>
            <w:tcW w:w="663" w:type="dxa"/>
          </w:tcPr>
          <w:p w14:paraId="2CCA65D6" w14:textId="77777777" w:rsidR="003A5179" w:rsidRPr="007D4548" w:rsidRDefault="003A5179" w:rsidP="003915F2">
            <w:pPr>
              <w:jc w:val="center"/>
              <w:rPr>
                <w:sz w:val="20"/>
                <w:szCs w:val="20"/>
              </w:rPr>
            </w:pPr>
            <w:r w:rsidRPr="007D4548">
              <w:rPr>
                <w:sz w:val="20"/>
                <w:szCs w:val="20"/>
              </w:rPr>
              <w:t>10</w:t>
            </w:r>
          </w:p>
        </w:tc>
        <w:tc>
          <w:tcPr>
            <w:tcW w:w="1567" w:type="dxa"/>
          </w:tcPr>
          <w:p w14:paraId="6BB17B16" w14:textId="77777777" w:rsidR="003A5179" w:rsidRPr="007D4548" w:rsidRDefault="003A5179" w:rsidP="003915F2">
            <w:pPr>
              <w:rPr>
                <w:sz w:val="20"/>
                <w:szCs w:val="20"/>
              </w:rPr>
            </w:pPr>
            <w:r w:rsidRPr="007D4548">
              <w:rPr>
                <w:sz w:val="20"/>
                <w:szCs w:val="20"/>
              </w:rPr>
              <w:t>Wzrost temp. mięknienia po starzeniu</w:t>
            </w:r>
          </w:p>
        </w:tc>
        <w:tc>
          <w:tcPr>
            <w:tcW w:w="850" w:type="dxa"/>
            <w:gridSpan w:val="2"/>
            <w:vAlign w:val="center"/>
          </w:tcPr>
          <w:p w14:paraId="12CBEB9D" w14:textId="77777777" w:rsidR="003A5179" w:rsidRPr="007D4548" w:rsidRDefault="003A5179" w:rsidP="003915F2">
            <w:pPr>
              <w:jc w:val="center"/>
              <w:rPr>
                <w:sz w:val="20"/>
                <w:szCs w:val="20"/>
              </w:rPr>
            </w:pPr>
            <w:r w:rsidRPr="007D4548">
              <w:rPr>
                <w:sz w:val="20"/>
                <w:szCs w:val="20"/>
              </w:rPr>
              <w:t>°C</w:t>
            </w:r>
          </w:p>
        </w:tc>
        <w:tc>
          <w:tcPr>
            <w:tcW w:w="1843" w:type="dxa"/>
            <w:vAlign w:val="center"/>
          </w:tcPr>
          <w:p w14:paraId="341A99D0" w14:textId="77777777" w:rsidR="003A5179" w:rsidRPr="007D4548" w:rsidRDefault="003A5179" w:rsidP="003915F2">
            <w:pPr>
              <w:jc w:val="center"/>
              <w:rPr>
                <w:sz w:val="20"/>
                <w:szCs w:val="20"/>
              </w:rPr>
            </w:pPr>
            <w:r w:rsidRPr="007D4548">
              <w:rPr>
                <w:sz w:val="20"/>
                <w:szCs w:val="20"/>
              </w:rPr>
              <w:t>PN-EN 1427 [21]</w:t>
            </w:r>
          </w:p>
        </w:tc>
        <w:tc>
          <w:tcPr>
            <w:tcW w:w="1134" w:type="dxa"/>
            <w:vAlign w:val="center"/>
          </w:tcPr>
          <w:p w14:paraId="7B8B87BE" w14:textId="77777777" w:rsidR="003A5179" w:rsidRPr="007D4548" w:rsidRDefault="003A5179" w:rsidP="003915F2">
            <w:pPr>
              <w:jc w:val="center"/>
              <w:rPr>
                <w:sz w:val="20"/>
                <w:szCs w:val="20"/>
              </w:rPr>
            </w:pPr>
            <w:r w:rsidRPr="007D4548">
              <w:rPr>
                <w:sz w:val="20"/>
                <w:szCs w:val="20"/>
              </w:rPr>
              <w:t>≤10</w:t>
            </w:r>
          </w:p>
        </w:tc>
        <w:tc>
          <w:tcPr>
            <w:tcW w:w="992" w:type="dxa"/>
          </w:tcPr>
          <w:p w14:paraId="32E3734B" w14:textId="77777777" w:rsidR="003A5179" w:rsidRPr="007D4548" w:rsidRDefault="003A5179" w:rsidP="003915F2">
            <w:pPr>
              <w:jc w:val="center"/>
              <w:rPr>
                <w:sz w:val="20"/>
                <w:szCs w:val="20"/>
              </w:rPr>
            </w:pPr>
          </w:p>
          <w:p w14:paraId="5ACAD40B" w14:textId="77777777" w:rsidR="003A5179" w:rsidRPr="007D4548" w:rsidRDefault="003A5179" w:rsidP="003915F2">
            <w:pPr>
              <w:jc w:val="center"/>
              <w:rPr>
                <w:sz w:val="20"/>
                <w:szCs w:val="20"/>
              </w:rPr>
            </w:pPr>
            <w:r w:rsidRPr="007D4548">
              <w:rPr>
                <w:sz w:val="20"/>
                <w:szCs w:val="20"/>
              </w:rPr>
              <w:t>3</w:t>
            </w:r>
          </w:p>
        </w:tc>
        <w:tc>
          <w:tcPr>
            <w:tcW w:w="992" w:type="dxa"/>
            <w:vAlign w:val="center"/>
          </w:tcPr>
          <w:p w14:paraId="323594FF" w14:textId="77777777" w:rsidR="003A5179" w:rsidRPr="007D4548" w:rsidRDefault="003A5179" w:rsidP="003915F2">
            <w:pPr>
              <w:jc w:val="center"/>
              <w:rPr>
                <w:sz w:val="20"/>
                <w:szCs w:val="20"/>
              </w:rPr>
            </w:pPr>
            <w:r w:rsidRPr="007D4548">
              <w:rPr>
                <w:sz w:val="20"/>
                <w:szCs w:val="20"/>
              </w:rPr>
              <w:t>≤10</w:t>
            </w:r>
          </w:p>
        </w:tc>
        <w:tc>
          <w:tcPr>
            <w:tcW w:w="992" w:type="dxa"/>
          </w:tcPr>
          <w:p w14:paraId="4CA1BCCC" w14:textId="77777777" w:rsidR="003A5179" w:rsidRPr="007D4548" w:rsidRDefault="003A5179" w:rsidP="003915F2">
            <w:pPr>
              <w:jc w:val="center"/>
              <w:rPr>
                <w:sz w:val="20"/>
                <w:szCs w:val="20"/>
              </w:rPr>
            </w:pPr>
          </w:p>
          <w:p w14:paraId="73D4C6DB" w14:textId="77777777" w:rsidR="003A5179" w:rsidRPr="007D4548" w:rsidRDefault="003A5179" w:rsidP="003915F2">
            <w:pPr>
              <w:jc w:val="center"/>
              <w:rPr>
                <w:sz w:val="20"/>
                <w:szCs w:val="20"/>
              </w:rPr>
            </w:pPr>
            <w:r w:rsidRPr="007D4548">
              <w:rPr>
                <w:sz w:val="20"/>
                <w:szCs w:val="20"/>
              </w:rPr>
              <w:t>3</w:t>
            </w:r>
          </w:p>
        </w:tc>
      </w:tr>
      <w:tr w:rsidR="003A5179" w:rsidRPr="007D4548" w14:paraId="480D7C86" w14:textId="77777777" w:rsidTr="003915F2">
        <w:tc>
          <w:tcPr>
            <w:tcW w:w="663" w:type="dxa"/>
          </w:tcPr>
          <w:p w14:paraId="09B0B1FD" w14:textId="77777777" w:rsidR="003A5179" w:rsidRPr="007D4548" w:rsidRDefault="003A5179" w:rsidP="003915F2">
            <w:pPr>
              <w:jc w:val="center"/>
              <w:rPr>
                <w:sz w:val="20"/>
                <w:szCs w:val="20"/>
              </w:rPr>
            </w:pPr>
            <w:r w:rsidRPr="007D4548">
              <w:rPr>
                <w:sz w:val="20"/>
                <w:szCs w:val="20"/>
              </w:rPr>
              <w:t>11</w:t>
            </w:r>
          </w:p>
        </w:tc>
        <w:tc>
          <w:tcPr>
            <w:tcW w:w="1567" w:type="dxa"/>
          </w:tcPr>
          <w:p w14:paraId="5AA8E391" w14:textId="77777777" w:rsidR="003A5179" w:rsidRPr="007D4548" w:rsidRDefault="003A5179" w:rsidP="003915F2">
            <w:pPr>
              <w:rPr>
                <w:sz w:val="20"/>
                <w:szCs w:val="20"/>
              </w:rPr>
            </w:pPr>
            <w:r w:rsidRPr="007D4548">
              <w:rPr>
                <w:sz w:val="20"/>
                <w:szCs w:val="20"/>
              </w:rPr>
              <w:t>Zmiana masy po starzeniu</w:t>
            </w:r>
          </w:p>
        </w:tc>
        <w:tc>
          <w:tcPr>
            <w:tcW w:w="850" w:type="dxa"/>
            <w:gridSpan w:val="2"/>
            <w:vAlign w:val="center"/>
          </w:tcPr>
          <w:p w14:paraId="1C2F1568" w14:textId="77777777" w:rsidR="003A5179" w:rsidRPr="007D4548" w:rsidRDefault="003A5179" w:rsidP="003915F2">
            <w:pPr>
              <w:jc w:val="center"/>
              <w:rPr>
                <w:sz w:val="20"/>
                <w:szCs w:val="20"/>
              </w:rPr>
            </w:pPr>
            <w:r w:rsidRPr="007D4548">
              <w:rPr>
                <w:sz w:val="20"/>
                <w:szCs w:val="20"/>
              </w:rPr>
              <w:t>%</w:t>
            </w:r>
          </w:p>
        </w:tc>
        <w:tc>
          <w:tcPr>
            <w:tcW w:w="1843" w:type="dxa"/>
            <w:vAlign w:val="center"/>
          </w:tcPr>
          <w:p w14:paraId="5555078E" w14:textId="77777777" w:rsidR="003A5179" w:rsidRPr="007D4548" w:rsidRDefault="003A5179" w:rsidP="003915F2">
            <w:pPr>
              <w:jc w:val="center"/>
              <w:rPr>
                <w:sz w:val="20"/>
                <w:szCs w:val="20"/>
              </w:rPr>
            </w:pPr>
            <w:r w:rsidRPr="007D4548">
              <w:rPr>
                <w:sz w:val="20"/>
                <w:szCs w:val="20"/>
              </w:rPr>
              <w:t>PN-EN 12607-1 [29]</w:t>
            </w:r>
          </w:p>
        </w:tc>
        <w:tc>
          <w:tcPr>
            <w:tcW w:w="1134" w:type="dxa"/>
            <w:vAlign w:val="center"/>
          </w:tcPr>
          <w:p w14:paraId="3A0FA515" w14:textId="77777777" w:rsidR="003A5179" w:rsidRPr="007D4548" w:rsidRDefault="003A5179" w:rsidP="003915F2">
            <w:pPr>
              <w:jc w:val="center"/>
              <w:rPr>
                <w:sz w:val="20"/>
                <w:szCs w:val="20"/>
              </w:rPr>
            </w:pPr>
            <w:r w:rsidRPr="007D4548">
              <w:rPr>
                <w:sz w:val="20"/>
                <w:szCs w:val="20"/>
              </w:rPr>
              <w:t>&lt;0,5</w:t>
            </w:r>
          </w:p>
        </w:tc>
        <w:tc>
          <w:tcPr>
            <w:tcW w:w="992" w:type="dxa"/>
          </w:tcPr>
          <w:p w14:paraId="053CEFF3" w14:textId="77777777" w:rsidR="003A5179" w:rsidRPr="007D4548" w:rsidRDefault="003A5179" w:rsidP="003915F2">
            <w:pPr>
              <w:spacing w:before="120"/>
              <w:jc w:val="center"/>
              <w:rPr>
                <w:sz w:val="20"/>
                <w:szCs w:val="20"/>
              </w:rPr>
            </w:pPr>
            <w:r w:rsidRPr="007D4548">
              <w:rPr>
                <w:sz w:val="20"/>
                <w:szCs w:val="20"/>
              </w:rPr>
              <w:t>1</w:t>
            </w:r>
          </w:p>
        </w:tc>
        <w:tc>
          <w:tcPr>
            <w:tcW w:w="992" w:type="dxa"/>
            <w:vAlign w:val="center"/>
          </w:tcPr>
          <w:p w14:paraId="0DCDDE2D" w14:textId="77777777" w:rsidR="003A5179" w:rsidRPr="007D4548" w:rsidRDefault="003A5179" w:rsidP="003915F2">
            <w:pPr>
              <w:jc w:val="center"/>
              <w:rPr>
                <w:sz w:val="20"/>
                <w:szCs w:val="20"/>
              </w:rPr>
            </w:pPr>
            <w:r w:rsidRPr="007D4548">
              <w:rPr>
                <w:sz w:val="20"/>
                <w:szCs w:val="20"/>
              </w:rPr>
              <w:t>&lt;0,5</w:t>
            </w:r>
          </w:p>
        </w:tc>
        <w:tc>
          <w:tcPr>
            <w:tcW w:w="992" w:type="dxa"/>
          </w:tcPr>
          <w:p w14:paraId="2DD10DDC" w14:textId="77777777" w:rsidR="003A5179" w:rsidRPr="007D4548" w:rsidRDefault="003A5179" w:rsidP="003915F2">
            <w:pPr>
              <w:spacing w:before="120"/>
              <w:jc w:val="center"/>
              <w:rPr>
                <w:sz w:val="20"/>
                <w:szCs w:val="20"/>
              </w:rPr>
            </w:pPr>
            <w:r w:rsidRPr="007D4548">
              <w:rPr>
                <w:sz w:val="20"/>
                <w:szCs w:val="20"/>
              </w:rPr>
              <w:t>1</w:t>
            </w:r>
          </w:p>
        </w:tc>
      </w:tr>
    </w:tbl>
    <w:p w14:paraId="486F0515" w14:textId="77777777" w:rsidR="003A5179" w:rsidRPr="007D4548" w:rsidRDefault="003A5179" w:rsidP="003915F2">
      <w:pPr>
        <w:rPr>
          <w:sz w:val="20"/>
          <w:szCs w:val="20"/>
        </w:rPr>
      </w:pPr>
    </w:p>
    <w:p w14:paraId="6622DFC0" w14:textId="77777777" w:rsidR="003A5179" w:rsidRPr="007D4548" w:rsidRDefault="003A5179" w:rsidP="003915F2">
      <w:pPr>
        <w:ind w:firstLine="709"/>
        <w:rPr>
          <w:sz w:val="20"/>
          <w:szCs w:val="20"/>
        </w:rPr>
      </w:pPr>
      <w:r w:rsidRPr="007D4548">
        <w:rPr>
          <w:sz w:val="20"/>
          <w:szCs w:val="20"/>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7D4548">
          <w:rPr>
            <w:sz w:val="20"/>
            <w:szCs w:val="20"/>
          </w:rPr>
          <w:t>5°C</w:t>
        </w:r>
      </w:smartTag>
      <w:r w:rsidRPr="007D4548">
        <w:rPr>
          <w:sz w:val="20"/>
          <w:szCs w:val="20"/>
        </w:rPr>
        <w:t xml:space="preserve"> oraz układ cyrkulacji asfaltu. </w:t>
      </w:r>
    </w:p>
    <w:p w14:paraId="62EEC2E2" w14:textId="77777777" w:rsidR="003A5179" w:rsidRPr="007D4548" w:rsidRDefault="003A5179" w:rsidP="003915F2">
      <w:pPr>
        <w:rPr>
          <w:sz w:val="20"/>
          <w:szCs w:val="20"/>
        </w:rPr>
      </w:pPr>
      <w:r w:rsidRPr="007D4548">
        <w:rPr>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7D4548">
          <w:rPr>
            <w:sz w:val="20"/>
            <w:szCs w:val="20"/>
          </w:rPr>
          <w:t>5°C</w:t>
        </w:r>
      </w:smartTag>
      <w:r w:rsidRPr="007D4548">
        <w:rPr>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7CB734C9" w14:textId="77777777" w:rsidR="003A5179" w:rsidRPr="007D4548" w:rsidRDefault="003A5179" w:rsidP="003915F2">
      <w:pPr>
        <w:ind w:firstLine="709"/>
        <w:rPr>
          <w:sz w:val="20"/>
          <w:szCs w:val="20"/>
        </w:rPr>
      </w:pPr>
      <w:r w:rsidRPr="007D4548">
        <w:rPr>
          <w:sz w:val="20"/>
          <w:szCs w:val="20"/>
        </w:rPr>
        <w:t xml:space="preserve">Temperatura lepiszcza asfaltowego w zbiorniku magazynowym (roboczym) nie powinna przekraczać w okresie krótkotrwałym, nie dłuższym niż 5 dni,  poniższych wartości: </w:t>
      </w:r>
    </w:p>
    <w:p w14:paraId="1B70F750" w14:textId="77777777" w:rsidR="003A5179" w:rsidRPr="007D4548" w:rsidRDefault="003A5179">
      <w:pPr>
        <w:numPr>
          <w:ilvl w:val="0"/>
          <w:numId w:val="234"/>
        </w:numPr>
        <w:overflowPunct w:val="0"/>
        <w:autoSpaceDE w:val="0"/>
        <w:autoSpaceDN w:val="0"/>
        <w:adjustRightInd w:val="0"/>
        <w:jc w:val="both"/>
        <w:textAlignment w:val="baseline"/>
        <w:rPr>
          <w:sz w:val="20"/>
          <w:szCs w:val="20"/>
        </w:rPr>
      </w:pPr>
      <w:r w:rsidRPr="007D4548">
        <w:rPr>
          <w:sz w:val="20"/>
          <w:szCs w:val="20"/>
        </w:rPr>
        <w:t>asfaltu drogowego 35/50: 190°C,</w:t>
      </w:r>
    </w:p>
    <w:p w14:paraId="57CC67F1" w14:textId="77777777" w:rsidR="003A5179" w:rsidRPr="007D4548" w:rsidRDefault="003A5179">
      <w:pPr>
        <w:numPr>
          <w:ilvl w:val="0"/>
          <w:numId w:val="234"/>
        </w:numPr>
        <w:overflowPunct w:val="0"/>
        <w:autoSpaceDE w:val="0"/>
        <w:autoSpaceDN w:val="0"/>
        <w:adjustRightInd w:val="0"/>
        <w:jc w:val="both"/>
        <w:textAlignment w:val="baseline"/>
        <w:rPr>
          <w:sz w:val="20"/>
          <w:szCs w:val="20"/>
        </w:rPr>
      </w:pPr>
      <w:r w:rsidRPr="007D4548">
        <w:rPr>
          <w:sz w:val="20"/>
          <w:szCs w:val="20"/>
        </w:rPr>
        <w:t>asfaltu drogowego 50/70: 180°C,</w:t>
      </w:r>
    </w:p>
    <w:p w14:paraId="57BC6503" w14:textId="77777777" w:rsidR="003A5179" w:rsidRPr="007D4548" w:rsidRDefault="003A5179">
      <w:pPr>
        <w:numPr>
          <w:ilvl w:val="0"/>
          <w:numId w:val="234"/>
        </w:numPr>
        <w:overflowPunct w:val="0"/>
        <w:autoSpaceDE w:val="0"/>
        <w:autoSpaceDN w:val="0"/>
        <w:adjustRightInd w:val="0"/>
        <w:jc w:val="both"/>
        <w:textAlignment w:val="baseline"/>
        <w:rPr>
          <w:sz w:val="20"/>
          <w:szCs w:val="20"/>
        </w:rPr>
      </w:pPr>
      <w:r w:rsidRPr="007D4548">
        <w:rPr>
          <w:sz w:val="20"/>
          <w:szCs w:val="20"/>
        </w:rPr>
        <w:t xml:space="preserve"> polimeroasfaltu: wg wskazań producenta,</w:t>
      </w:r>
    </w:p>
    <w:p w14:paraId="717C0379" w14:textId="77777777" w:rsidR="003A5179" w:rsidRPr="007D4548" w:rsidRDefault="003A5179">
      <w:pPr>
        <w:numPr>
          <w:ilvl w:val="0"/>
          <w:numId w:val="234"/>
        </w:numPr>
        <w:overflowPunct w:val="0"/>
        <w:autoSpaceDE w:val="0"/>
        <w:autoSpaceDN w:val="0"/>
        <w:adjustRightInd w:val="0"/>
        <w:jc w:val="both"/>
        <w:textAlignment w:val="baseline"/>
        <w:rPr>
          <w:sz w:val="20"/>
          <w:szCs w:val="20"/>
        </w:rPr>
      </w:pPr>
      <w:r w:rsidRPr="007D4548">
        <w:rPr>
          <w:sz w:val="20"/>
          <w:szCs w:val="20"/>
        </w:rPr>
        <w:t>asfaltu drogowego wielorodzajowego: wg wskazań producenta.</w:t>
      </w:r>
    </w:p>
    <w:p w14:paraId="3D9E1B90" w14:textId="77777777" w:rsidR="003A5179" w:rsidRPr="007D4548" w:rsidRDefault="003A5179" w:rsidP="003915F2">
      <w:pPr>
        <w:ind w:firstLine="709"/>
        <w:rPr>
          <w:sz w:val="20"/>
          <w:szCs w:val="20"/>
        </w:rPr>
      </w:pPr>
      <w:r w:rsidRPr="007D4548">
        <w:rPr>
          <w:sz w:val="20"/>
          <w:szCs w:val="20"/>
        </w:rPr>
        <w:t>W celu ograniczenia ilości emisji gazów cieplarnianych oraz obniżenia temperatury mieszania składników i poprawienia urabialności mieszanki mineralno-asfaltowej dopuszcza się zastosowanie asfaltu spienionego.</w:t>
      </w:r>
    </w:p>
    <w:p w14:paraId="75943EA6"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 xml:space="preserve">2.4. Kruszywo </w:t>
      </w:r>
    </w:p>
    <w:p w14:paraId="53345041" w14:textId="77777777" w:rsidR="003A5179" w:rsidRPr="007D4548" w:rsidRDefault="003A5179" w:rsidP="003915F2">
      <w:pPr>
        <w:rPr>
          <w:sz w:val="20"/>
          <w:szCs w:val="20"/>
        </w:rPr>
      </w:pPr>
      <w:r w:rsidRPr="007D4548">
        <w:rPr>
          <w:sz w:val="20"/>
          <w:szCs w:val="20"/>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18F7A176" w14:textId="77777777" w:rsidR="003A5179" w:rsidRPr="007D4548" w:rsidRDefault="003A5179" w:rsidP="003915F2">
      <w:pPr>
        <w:ind w:firstLine="709"/>
        <w:rPr>
          <w:sz w:val="20"/>
          <w:szCs w:val="20"/>
        </w:rPr>
      </w:pPr>
      <w:r w:rsidRPr="007D4548">
        <w:rPr>
          <w:sz w:val="20"/>
          <w:szCs w:val="20"/>
        </w:rPr>
        <w:t>Jeżeli stosowana jest mieszanka kruszywa drobnego niełamanego i łamanego, to należy przyjąć proporcje kruszywa łamanego do niełamanego co najmniej 50/50.</w:t>
      </w:r>
    </w:p>
    <w:p w14:paraId="6EF9E928" w14:textId="77777777" w:rsidR="003A5179" w:rsidRPr="007D4548" w:rsidRDefault="003A5179" w:rsidP="003915F2">
      <w:pPr>
        <w:ind w:firstLine="709"/>
        <w:rPr>
          <w:sz w:val="20"/>
          <w:szCs w:val="20"/>
        </w:rPr>
      </w:pPr>
      <w:r w:rsidRPr="007D4548">
        <w:rPr>
          <w:sz w:val="20"/>
          <w:szCs w:val="20"/>
        </w:rPr>
        <w:t xml:space="preserve">Wymagania dla kruszyw według WT-1 Kruszywa 2014 [81]  są podane w tablicach poniżej. </w:t>
      </w:r>
    </w:p>
    <w:p w14:paraId="047293B4" w14:textId="77777777" w:rsidR="003A5179" w:rsidRPr="007D4548" w:rsidRDefault="003A5179" w:rsidP="003915F2">
      <w:pPr>
        <w:ind w:left="240" w:hanging="240"/>
        <w:rPr>
          <w:sz w:val="20"/>
          <w:szCs w:val="20"/>
        </w:rPr>
      </w:pPr>
      <w:r w:rsidRPr="007D4548">
        <w:rPr>
          <w:sz w:val="20"/>
          <w:szCs w:val="20"/>
        </w:rPr>
        <w:t>a) Kruszywo grube do warstwy wiążącej i wyrównawczej z betonu asfaltowego powinno spełniać wymagania podane w tablicy 6.</w:t>
      </w:r>
    </w:p>
    <w:p w14:paraId="3A9910B8" w14:textId="77777777" w:rsidR="003A5179" w:rsidRPr="007D4548" w:rsidRDefault="003A5179" w:rsidP="003915F2">
      <w:pPr>
        <w:spacing w:before="120" w:after="120"/>
        <w:ind w:left="1134" w:hanging="1134"/>
        <w:rPr>
          <w:sz w:val="20"/>
          <w:szCs w:val="20"/>
        </w:rPr>
      </w:pPr>
      <w:r w:rsidRPr="007D4548">
        <w:rPr>
          <w:sz w:val="20"/>
          <w:szCs w:val="20"/>
        </w:rPr>
        <w:t>Tablica 6.</w:t>
      </w:r>
      <w:r w:rsidRPr="007D4548">
        <w:rPr>
          <w:sz w:val="20"/>
          <w:szCs w:val="20"/>
        </w:rPr>
        <w:tab/>
        <w:t>Wymagane właściwości kruszywa grubego do warstwy wiążącej i wyrównawczej  z betonu asfaltowego</w:t>
      </w:r>
    </w:p>
    <w:tbl>
      <w:tblPr>
        <w:tblW w:w="935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0"/>
        <w:gridCol w:w="3960"/>
        <w:gridCol w:w="1800"/>
        <w:gridCol w:w="19"/>
        <w:gridCol w:w="1275"/>
        <w:gridCol w:w="236"/>
        <w:gridCol w:w="1226"/>
        <w:gridCol w:w="236"/>
      </w:tblGrid>
      <w:tr w:rsidR="007D4548" w:rsidRPr="007D4548" w14:paraId="2A65A639" w14:textId="77777777" w:rsidTr="003915F2">
        <w:trPr>
          <w:gridAfter w:val="1"/>
          <w:wAfter w:w="236" w:type="dxa"/>
        </w:trPr>
        <w:tc>
          <w:tcPr>
            <w:tcW w:w="600" w:type="dxa"/>
            <w:vAlign w:val="center"/>
          </w:tcPr>
          <w:p w14:paraId="1D2342C1" w14:textId="77777777" w:rsidR="003A5179" w:rsidRPr="007D4548" w:rsidRDefault="003A5179" w:rsidP="003915F2">
            <w:pPr>
              <w:spacing w:before="60" w:after="60"/>
              <w:ind w:left="-1418" w:right="252"/>
              <w:rPr>
                <w:sz w:val="20"/>
                <w:szCs w:val="20"/>
              </w:rPr>
            </w:pPr>
            <w:r w:rsidRPr="007D4548">
              <w:rPr>
                <w:sz w:val="20"/>
                <w:szCs w:val="20"/>
              </w:rPr>
              <w:t>Lp.</w:t>
            </w:r>
          </w:p>
        </w:tc>
        <w:tc>
          <w:tcPr>
            <w:tcW w:w="3960" w:type="dxa"/>
            <w:vAlign w:val="center"/>
          </w:tcPr>
          <w:p w14:paraId="6CC4ACC5" w14:textId="77777777" w:rsidR="003A5179" w:rsidRPr="007D4548" w:rsidRDefault="003A5179" w:rsidP="003915F2">
            <w:pPr>
              <w:spacing w:before="60" w:after="60"/>
              <w:jc w:val="center"/>
              <w:rPr>
                <w:sz w:val="20"/>
                <w:szCs w:val="20"/>
              </w:rPr>
            </w:pPr>
            <w:r w:rsidRPr="007D4548">
              <w:rPr>
                <w:sz w:val="20"/>
                <w:szCs w:val="20"/>
              </w:rPr>
              <w:t>Właściwości kruszywa</w:t>
            </w:r>
          </w:p>
        </w:tc>
        <w:tc>
          <w:tcPr>
            <w:tcW w:w="1819" w:type="dxa"/>
            <w:gridSpan w:val="2"/>
          </w:tcPr>
          <w:p w14:paraId="5024E66B" w14:textId="77777777" w:rsidR="003A5179" w:rsidRPr="007D4548" w:rsidRDefault="003A5179" w:rsidP="003915F2">
            <w:pPr>
              <w:spacing w:before="60" w:after="60"/>
              <w:jc w:val="center"/>
              <w:rPr>
                <w:sz w:val="20"/>
                <w:szCs w:val="20"/>
              </w:rPr>
            </w:pPr>
            <w:r w:rsidRPr="007D4548">
              <w:rPr>
                <w:sz w:val="20"/>
                <w:szCs w:val="20"/>
              </w:rPr>
              <w:t>KR1÷KR2</w:t>
            </w:r>
          </w:p>
        </w:tc>
        <w:tc>
          <w:tcPr>
            <w:tcW w:w="1275" w:type="dxa"/>
          </w:tcPr>
          <w:p w14:paraId="32A88398" w14:textId="77777777" w:rsidR="003A5179" w:rsidRPr="007D4548" w:rsidRDefault="003A5179" w:rsidP="003915F2">
            <w:pPr>
              <w:spacing w:before="60" w:after="60"/>
              <w:jc w:val="center"/>
              <w:rPr>
                <w:sz w:val="20"/>
                <w:szCs w:val="20"/>
              </w:rPr>
            </w:pPr>
            <w:r w:rsidRPr="007D4548">
              <w:rPr>
                <w:sz w:val="20"/>
                <w:szCs w:val="20"/>
              </w:rPr>
              <w:t>KR3÷KR4</w:t>
            </w:r>
          </w:p>
        </w:tc>
        <w:tc>
          <w:tcPr>
            <w:tcW w:w="1462" w:type="dxa"/>
            <w:gridSpan w:val="2"/>
          </w:tcPr>
          <w:p w14:paraId="05CD2734" w14:textId="77777777" w:rsidR="003A5179" w:rsidRPr="007D4548" w:rsidRDefault="003A5179" w:rsidP="003915F2">
            <w:pPr>
              <w:spacing w:before="60" w:after="60"/>
              <w:ind w:right="12"/>
              <w:jc w:val="center"/>
              <w:rPr>
                <w:sz w:val="20"/>
                <w:szCs w:val="20"/>
              </w:rPr>
            </w:pPr>
            <w:r w:rsidRPr="007D4548">
              <w:rPr>
                <w:sz w:val="20"/>
                <w:szCs w:val="20"/>
              </w:rPr>
              <w:t>KR5÷KR7</w:t>
            </w:r>
          </w:p>
        </w:tc>
      </w:tr>
      <w:tr w:rsidR="007D4548" w:rsidRPr="007D4548" w14:paraId="1DCB6BF1" w14:textId="77777777" w:rsidTr="003915F2">
        <w:trPr>
          <w:gridAfter w:val="1"/>
          <w:wAfter w:w="236" w:type="dxa"/>
        </w:trPr>
        <w:tc>
          <w:tcPr>
            <w:tcW w:w="600" w:type="dxa"/>
          </w:tcPr>
          <w:p w14:paraId="18A69241" w14:textId="77777777" w:rsidR="003A5179" w:rsidRPr="007D4548" w:rsidRDefault="003A5179" w:rsidP="003915F2">
            <w:pPr>
              <w:jc w:val="center"/>
              <w:rPr>
                <w:sz w:val="20"/>
                <w:szCs w:val="20"/>
              </w:rPr>
            </w:pPr>
            <w:r w:rsidRPr="007D4548">
              <w:rPr>
                <w:sz w:val="20"/>
                <w:szCs w:val="20"/>
              </w:rPr>
              <w:t>1</w:t>
            </w:r>
          </w:p>
        </w:tc>
        <w:tc>
          <w:tcPr>
            <w:tcW w:w="3960" w:type="dxa"/>
            <w:vAlign w:val="center"/>
          </w:tcPr>
          <w:p w14:paraId="49458E45" w14:textId="77777777" w:rsidR="003A5179" w:rsidRPr="007D4548" w:rsidRDefault="003A5179" w:rsidP="003915F2">
            <w:pPr>
              <w:rPr>
                <w:b/>
                <w:sz w:val="20"/>
                <w:szCs w:val="20"/>
              </w:rPr>
            </w:pPr>
            <w:r w:rsidRPr="007D4548">
              <w:rPr>
                <w:sz w:val="20"/>
                <w:szCs w:val="20"/>
              </w:rPr>
              <w:t>Uziarnienie według PN-EN 933-1[6]; kategoria nie niższa niż:</w:t>
            </w:r>
          </w:p>
        </w:tc>
        <w:tc>
          <w:tcPr>
            <w:tcW w:w="1819" w:type="dxa"/>
            <w:gridSpan w:val="2"/>
            <w:vAlign w:val="center"/>
          </w:tcPr>
          <w:p w14:paraId="0C6FD1EC" w14:textId="77777777" w:rsidR="003A5179" w:rsidRPr="007D4548" w:rsidRDefault="003A5179" w:rsidP="003915F2">
            <w:pPr>
              <w:jc w:val="center"/>
              <w:rPr>
                <w:b/>
                <w:sz w:val="20"/>
                <w:szCs w:val="20"/>
                <w:vertAlign w:val="superscript"/>
              </w:rPr>
            </w:pPr>
            <w:r w:rsidRPr="007D4548">
              <w:rPr>
                <w:sz w:val="20"/>
                <w:szCs w:val="20"/>
              </w:rPr>
              <w:t>G</w:t>
            </w:r>
            <w:r w:rsidRPr="007D4548">
              <w:rPr>
                <w:sz w:val="20"/>
                <w:szCs w:val="20"/>
                <w:vertAlign w:val="subscript"/>
              </w:rPr>
              <w:t>C</w:t>
            </w:r>
            <w:r w:rsidRPr="007D4548">
              <w:rPr>
                <w:sz w:val="20"/>
                <w:szCs w:val="20"/>
              </w:rPr>
              <w:t>85/20</w:t>
            </w:r>
          </w:p>
        </w:tc>
        <w:tc>
          <w:tcPr>
            <w:tcW w:w="1275" w:type="dxa"/>
            <w:vAlign w:val="center"/>
          </w:tcPr>
          <w:p w14:paraId="38D510F1" w14:textId="77777777" w:rsidR="003A5179" w:rsidRPr="007D4548" w:rsidRDefault="003A5179" w:rsidP="003915F2">
            <w:pPr>
              <w:jc w:val="center"/>
              <w:rPr>
                <w:b/>
                <w:sz w:val="20"/>
                <w:szCs w:val="20"/>
                <w:vertAlign w:val="superscript"/>
              </w:rPr>
            </w:pPr>
            <w:r w:rsidRPr="007D4548">
              <w:rPr>
                <w:sz w:val="20"/>
                <w:szCs w:val="20"/>
              </w:rPr>
              <w:t>G</w:t>
            </w:r>
            <w:r w:rsidRPr="007D4548">
              <w:rPr>
                <w:sz w:val="20"/>
                <w:szCs w:val="20"/>
                <w:vertAlign w:val="subscript"/>
              </w:rPr>
              <w:t>C</w:t>
            </w:r>
            <w:r w:rsidRPr="007D4548">
              <w:rPr>
                <w:sz w:val="20"/>
                <w:szCs w:val="20"/>
              </w:rPr>
              <w:t>90/20</w:t>
            </w:r>
          </w:p>
        </w:tc>
        <w:tc>
          <w:tcPr>
            <w:tcW w:w="1462" w:type="dxa"/>
            <w:gridSpan w:val="2"/>
            <w:vAlign w:val="center"/>
          </w:tcPr>
          <w:p w14:paraId="60F7CEF5" w14:textId="77777777" w:rsidR="003A5179" w:rsidRPr="007D4548" w:rsidRDefault="003A5179" w:rsidP="003915F2">
            <w:pPr>
              <w:jc w:val="center"/>
              <w:rPr>
                <w:b/>
                <w:sz w:val="20"/>
                <w:szCs w:val="20"/>
                <w:vertAlign w:val="superscript"/>
              </w:rPr>
            </w:pPr>
            <w:r w:rsidRPr="007D4548">
              <w:rPr>
                <w:sz w:val="20"/>
                <w:szCs w:val="20"/>
              </w:rPr>
              <w:t>G</w:t>
            </w:r>
            <w:r w:rsidRPr="007D4548">
              <w:rPr>
                <w:sz w:val="20"/>
                <w:szCs w:val="20"/>
                <w:vertAlign w:val="subscript"/>
              </w:rPr>
              <w:t>C</w:t>
            </w:r>
            <w:r w:rsidRPr="007D4548">
              <w:rPr>
                <w:sz w:val="20"/>
                <w:szCs w:val="20"/>
              </w:rPr>
              <w:t>90/20</w:t>
            </w:r>
          </w:p>
        </w:tc>
      </w:tr>
      <w:tr w:rsidR="007D4548" w:rsidRPr="007D4548" w14:paraId="78CDA6E3" w14:textId="77777777" w:rsidTr="003915F2">
        <w:trPr>
          <w:gridAfter w:val="1"/>
          <w:wAfter w:w="236" w:type="dxa"/>
        </w:trPr>
        <w:tc>
          <w:tcPr>
            <w:tcW w:w="600" w:type="dxa"/>
          </w:tcPr>
          <w:p w14:paraId="1FF8B559" w14:textId="77777777" w:rsidR="003A5179" w:rsidRPr="007D4548" w:rsidRDefault="003A5179" w:rsidP="003915F2">
            <w:pPr>
              <w:spacing w:before="120"/>
              <w:jc w:val="center"/>
              <w:rPr>
                <w:sz w:val="20"/>
                <w:szCs w:val="20"/>
              </w:rPr>
            </w:pPr>
            <w:r w:rsidRPr="007D4548">
              <w:rPr>
                <w:sz w:val="20"/>
                <w:szCs w:val="20"/>
              </w:rPr>
              <w:t>2</w:t>
            </w:r>
          </w:p>
        </w:tc>
        <w:tc>
          <w:tcPr>
            <w:tcW w:w="3960" w:type="dxa"/>
            <w:vAlign w:val="center"/>
          </w:tcPr>
          <w:p w14:paraId="2351E509" w14:textId="77777777" w:rsidR="003A5179" w:rsidRPr="007D4548" w:rsidRDefault="003A5179" w:rsidP="003915F2">
            <w:pPr>
              <w:rPr>
                <w:b/>
                <w:sz w:val="20"/>
                <w:szCs w:val="20"/>
              </w:rPr>
            </w:pPr>
            <w:r w:rsidRPr="007D4548">
              <w:rPr>
                <w:sz w:val="20"/>
                <w:szCs w:val="20"/>
              </w:rPr>
              <w:t>Tolerancja uziarnienia; odchylenia nie większe niż według kategorii:</w:t>
            </w:r>
          </w:p>
        </w:tc>
        <w:tc>
          <w:tcPr>
            <w:tcW w:w="1819" w:type="dxa"/>
            <w:gridSpan w:val="2"/>
          </w:tcPr>
          <w:p w14:paraId="17CC4B9C" w14:textId="77777777" w:rsidR="003A5179" w:rsidRPr="007D4548" w:rsidRDefault="003A5179" w:rsidP="003915F2">
            <w:pPr>
              <w:jc w:val="center"/>
              <w:rPr>
                <w:sz w:val="20"/>
                <w:szCs w:val="20"/>
                <w:vertAlign w:val="subscript"/>
              </w:rPr>
            </w:pPr>
            <w:r w:rsidRPr="007D4548">
              <w:rPr>
                <w:sz w:val="20"/>
                <w:szCs w:val="20"/>
              </w:rPr>
              <w:t>G</w:t>
            </w:r>
            <w:r w:rsidRPr="007D4548">
              <w:rPr>
                <w:sz w:val="20"/>
                <w:szCs w:val="20"/>
                <w:vertAlign w:val="subscript"/>
              </w:rPr>
              <w:t>25/15</w:t>
            </w:r>
          </w:p>
          <w:p w14:paraId="137D6223" w14:textId="77777777" w:rsidR="003A5179" w:rsidRPr="007D4548" w:rsidRDefault="003A5179" w:rsidP="003915F2">
            <w:pPr>
              <w:jc w:val="center"/>
              <w:rPr>
                <w:sz w:val="20"/>
                <w:szCs w:val="20"/>
                <w:vertAlign w:val="subscript"/>
              </w:rPr>
            </w:pPr>
            <w:r w:rsidRPr="007D4548">
              <w:rPr>
                <w:sz w:val="20"/>
                <w:szCs w:val="20"/>
              </w:rPr>
              <w:t>G</w:t>
            </w:r>
            <w:r w:rsidRPr="007D4548">
              <w:rPr>
                <w:sz w:val="20"/>
                <w:szCs w:val="20"/>
                <w:vertAlign w:val="subscript"/>
              </w:rPr>
              <w:t>20/15</w:t>
            </w:r>
          </w:p>
          <w:p w14:paraId="4C2A909C" w14:textId="77777777" w:rsidR="003A5179" w:rsidRPr="007D4548" w:rsidRDefault="003A5179" w:rsidP="003915F2">
            <w:pPr>
              <w:jc w:val="center"/>
              <w:rPr>
                <w:b/>
                <w:sz w:val="20"/>
                <w:szCs w:val="20"/>
              </w:rPr>
            </w:pPr>
            <w:r w:rsidRPr="007D4548">
              <w:rPr>
                <w:sz w:val="20"/>
                <w:szCs w:val="20"/>
              </w:rPr>
              <w:t>G</w:t>
            </w:r>
            <w:r w:rsidRPr="007D4548">
              <w:rPr>
                <w:sz w:val="20"/>
                <w:szCs w:val="20"/>
                <w:vertAlign w:val="subscript"/>
              </w:rPr>
              <w:t>20/17,5</w:t>
            </w:r>
          </w:p>
        </w:tc>
        <w:tc>
          <w:tcPr>
            <w:tcW w:w="1275" w:type="dxa"/>
          </w:tcPr>
          <w:p w14:paraId="17FA9DD8" w14:textId="77777777" w:rsidR="003A5179" w:rsidRPr="007D4548" w:rsidRDefault="003A5179" w:rsidP="003915F2">
            <w:pPr>
              <w:jc w:val="center"/>
              <w:rPr>
                <w:sz w:val="20"/>
                <w:szCs w:val="20"/>
                <w:vertAlign w:val="subscript"/>
              </w:rPr>
            </w:pPr>
            <w:r w:rsidRPr="007D4548">
              <w:rPr>
                <w:sz w:val="20"/>
                <w:szCs w:val="20"/>
              </w:rPr>
              <w:t>G</w:t>
            </w:r>
            <w:r w:rsidRPr="007D4548">
              <w:rPr>
                <w:sz w:val="20"/>
                <w:szCs w:val="20"/>
                <w:vertAlign w:val="subscript"/>
              </w:rPr>
              <w:t>25/15</w:t>
            </w:r>
          </w:p>
          <w:p w14:paraId="048633E6" w14:textId="77777777" w:rsidR="003A5179" w:rsidRPr="007D4548" w:rsidRDefault="003A5179" w:rsidP="003915F2">
            <w:pPr>
              <w:jc w:val="center"/>
              <w:rPr>
                <w:sz w:val="20"/>
                <w:szCs w:val="20"/>
                <w:vertAlign w:val="subscript"/>
              </w:rPr>
            </w:pPr>
            <w:r w:rsidRPr="007D4548">
              <w:rPr>
                <w:sz w:val="20"/>
                <w:szCs w:val="20"/>
              </w:rPr>
              <w:t>G</w:t>
            </w:r>
            <w:r w:rsidRPr="007D4548">
              <w:rPr>
                <w:sz w:val="20"/>
                <w:szCs w:val="20"/>
                <w:vertAlign w:val="subscript"/>
              </w:rPr>
              <w:t>20/15</w:t>
            </w:r>
          </w:p>
          <w:p w14:paraId="2B81BC86" w14:textId="77777777" w:rsidR="003A5179" w:rsidRPr="007D4548" w:rsidRDefault="003A5179" w:rsidP="003915F2">
            <w:pPr>
              <w:jc w:val="center"/>
              <w:rPr>
                <w:b/>
                <w:sz w:val="20"/>
                <w:szCs w:val="20"/>
              </w:rPr>
            </w:pPr>
            <w:r w:rsidRPr="007D4548">
              <w:rPr>
                <w:sz w:val="20"/>
                <w:szCs w:val="20"/>
              </w:rPr>
              <w:t>G</w:t>
            </w:r>
            <w:r w:rsidRPr="007D4548">
              <w:rPr>
                <w:sz w:val="20"/>
                <w:szCs w:val="20"/>
                <w:vertAlign w:val="subscript"/>
              </w:rPr>
              <w:t>20/17,5</w:t>
            </w:r>
          </w:p>
        </w:tc>
        <w:tc>
          <w:tcPr>
            <w:tcW w:w="1462" w:type="dxa"/>
            <w:gridSpan w:val="2"/>
            <w:vAlign w:val="center"/>
          </w:tcPr>
          <w:p w14:paraId="2B2A1C79" w14:textId="77777777" w:rsidR="003A5179" w:rsidRPr="007D4548" w:rsidRDefault="003A5179" w:rsidP="003915F2">
            <w:pPr>
              <w:jc w:val="center"/>
              <w:rPr>
                <w:sz w:val="20"/>
                <w:szCs w:val="20"/>
                <w:vertAlign w:val="subscript"/>
              </w:rPr>
            </w:pPr>
            <w:r w:rsidRPr="007D4548">
              <w:rPr>
                <w:sz w:val="20"/>
                <w:szCs w:val="20"/>
              </w:rPr>
              <w:t>G</w:t>
            </w:r>
            <w:r w:rsidRPr="007D4548">
              <w:rPr>
                <w:sz w:val="20"/>
                <w:szCs w:val="20"/>
                <w:vertAlign w:val="subscript"/>
              </w:rPr>
              <w:t>25/15</w:t>
            </w:r>
          </w:p>
          <w:p w14:paraId="099325DA" w14:textId="77777777" w:rsidR="003A5179" w:rsidRPr="007D4548" w:rsidRDefault="003A5179" w:rsidP="003915F2">
            <w:pPr>
              <w:jc w:val="center"/>
              <w:rPr>
                <w:sz w:val="20"/>
                <w:szCs w:val="20"/>
                <w:vertAlign w:val="subscript"/>
              </w:rPr>
            </w:pPr>
            <w:r w:rsidRPr="007D4548">
              <w:rPr>
                <w:sz w:val="20"/>
                <w:szCs w:val="20"/>
              </w:rPr>
              <w:t>G</w:t>
            </w:r>
            <w:r w:rsidRPr="007D4548">
              <w:rPr>
                <w:sz w:val="20"/>
                <w:szCs w:val="20"/>
                <w:vertAlign w:val="subscript"/>
              </w:rPr>
              <w:t>20/15</w:t>
            </w:r>
          </w:p>
          <w:p w14:paraId="6D1FD224" w14:textId="77777777" w:rsidR="003A5179" w:rsidRPr="007D4548" w:rsidRDefault="003A5179" w:rsidP="003915F2">
            <w:pPr>
              <w:jc w:val="center"/>
              <w:rPr>
                <w:b/>
                <w:sz w:val="20"/>
                <w:szCs w:val="20"/>
              </w:rPr>
            </w:pPr>
            <w:r w:rsidRPr="007D4548">
              <w:rPr>
                <w:sz w:val="20"/>
                <w:szCs w:val="20"/>
              </w:rPr>
              <w:t>G</w:t>
            </w:r>
            <w:r w:rsidRPr="007D4548">
              <w:rPr>
                <w:sz w:val="20"/>
                <w:szCs w:val="20"/>
                <w:vertAlign w:val="subscript"/>
              </w:rPr>
              <w:t>20/17,5</w:t>
            </w:r>
          </w:p>
        </w:tc>
      </w:tr>
      <w:tr w:rsidR="007D4548" w:rsidRPr="007D4548" w14:paraId="593B8308" w14:textId="77777777" w:rsidTr="003915F2">
        <w:trPr>
          <w:gridAfter w:val="1"/>
          <w:wAfter w:w="236" w:type="dxa"/>
        </w:trPr>
        <w:tc>
          <w:tcPr>
            <w:tcW w:w="600" w:type="dxa"/>
          </w:tcPr>
          <w:p w14:paraId="04883D64" w14:textId="77777777" w:rsidR="003A5179" w:rsidRPr="007D4548" w:rsidRDefault="003A5179" w:rsidP="003915F2">
            <w:pPr>
              <w:jc w:val="center"/>
              <w:rPr>
                <w:sz w:val="20"/>
                <w:szCs w:val="20"/>
              </w:rPr>
            </w:pPr>
            <w:r w:rsidRPr="007D4548">
              <w:rPr>
                <w:sz w:val="20"/>
                <w:szCs w:val="20"/>
              </w:rPr>
              <w:t>3</w:t>
            </w:r>
          </w:p>
        </w:tc>
        <w:tc>
          <w:tcPr>
            <w:tcW w:w="3960" w:type="dxa"/>
            <w:vAlign w:val="center"/>
          </w:tcPr>
          <w:p w14:paraId="79A7E098" w14:textId="77777777" w:rsidR="003A5179" w:rsidRPr="007D4548" w:rsidRDefault="003A5179" w:rsidP="003915F2">
            <w:pPr>
              <w:rPr>
                <w:b/>
                <w:sz w:val="20"/>
                <w:szCs w:val="20"/>
              </w:rPr>
            </w:pPr>
            <w:r w:rsidRPr="007D4548">
              <w:rPr>
                <w:sz w:val="20"/>
                <w:szCs w:val="20"/>
              </w:rPr>
              <w:t>Zawartość pyłu według PN-EN 933-1 [6]; kategoria nie wyższa niż:</w:t>
            </w:r>
          </w:p>
        </w:tc>
        <w:tc>
          <w:tcPr>
            <w:tcW w:w="1819" w:type="dxa"/>
            <w:gridSpan w:val="2"/>
          </w:tcPr>
          <w:p w14:paraId="38601B0F" w14:textId="77777777" w:rsidR="003A5179" w:rsidRPr="007D4548" w:rsidRDefault="003A5179" w:rsidP="003915F2">
            <w:pPr>
              <w:spacing w:before="120"/>
              <w:jc w:val="center"/>
              <w:rPr>
                <w:b/>
                <w:sz w:val="20"/>
                <w:szCs w:val="20"/>
              </w:rPr>
            </w:pPr>
            <w:r w:rsidRPr="007D4548">
              <w:rPr>
                <w:i/>
                <w:sz w:val="20"/>
                <w:szCs w:val="20"/>
              </w:rPr>
              <w:t>f</w:t>
            </w:r>
            <w:r w:rsidRPr="007D4548">
              <w:rPr>
                <w:sz w:val="20"/>
                <w:szCs w:val="20"/>
                <w:vertAlign w:val="subscript"/>
              </w:rPr>
              <w:t>2</w:t>
            </w:r>
          </w:p>
        </w:tc>
        <w:tc>
          <w:tcPr>
            <w:tcW w:w="1275" w:type="dxa"/>
          </w:tcPr>
          <w:p w14:paraId="59FAE165" w14:textId="77777777" w:rsidR="003A5179" w:rsidRPr="007D4548" w:rsidRDefault="003A5179" w:rsidP="003915F2">
            <w:pPr>
              <w:spacing w:before="120"/>
              <w:jc w:val="center"/>
              <w:rPr>
                <w:b/>
                <w:sz w:val="20"/>
                <w:szCs w:val="20"/>
              </w:rPr>
            </w:pPr>
            <w:r w:rsidRPr="007D4548">
              <w:rPr>
                <w:i/>
                <w:sz w:val="20"/>
                <w:szCs w:val="20"/>
              </w:rPr>
              <w:t>f</w:t>
            </w:r>
            <w:r w:rsidRPr="007D4548">
              <w:rPr>
                <w:sz w:val="20"/>
                <w:szCs w:val="20"/>
                <w:vertAlign w:val="subscript"/>
              </w:rPr>
              <w:t>2</w:t>
            </w:r>
          </w:p>
        </w:tc>
        <w:tc>
          <w:tcPr>
            <w:tcW w:w="1462" w:type="dxa"/>
            <w:gridSpan w:val="2"/>
            <w:vAlign w:val="center"/>
          </w:tcPr>
          <w:p w14:paraId="08A5BC75" w14:textId="77777777" w:rsidR="003A5179" w:rsidRPr="007D4548" w:rsidRDefault="003A5179" w:rsidP="003915F2">
            <w:pPr>
              <w:jc w:val="center"/>
              <w:rPr>
                <w:b/>
                <w:sz w:val="20"/>
                <w:szCs w:val="20"/>
              </w:rPr>
            </w:pPr>
            <w:r w:rsidRPr="007D4548">
              <w:rPr>
                <w:i/>
                <w:sz w:val="20"/>
                <w:szCs w:val="20"/>
              </w:rPr>
              <w:t>f</w:t>
            </w:r>
            <w:r w:rsidRPr="007D4548">
              <w:rPr>
                <w:sz w:val="20"/>
                <w:szCs w:val="20"/>
                <w:vertAlign w:val="subscript"/>
              </w:rPr>
              <w:t>2</w:t>
            </w:r>
          </w:p>
        </w:tc>
      </w:tr>
      <w:tr w:rsidR="007D4548" w:rsidRPr="007D4548" w14:paraId="2F2CB591" w14:textId="77777777" w:rsidTr="003915F2">
        <w:trPr>
          <w:gridAfter w:val="1"/>
          <w:wAfter w:w="236" w:type="dxa"/>
        </w:trPr>
        <w:tc>
          <w:tcPr>
            <w:tcW w:w="600" w:type="dxa"/>
          </w:tcPr>
          <w:p w14:paraId="5B1EC264" w14:textId="77777777" w:rsidR="003A5179" w:rsidRPr="007D4548" w:rsidRDefault="003A5179" w:rsidP="003915F2">
            <w:pPr>
              <w:jc w:val="center"/>
              <w:rPr>
                <w:sz w:val="20"/>
                <w:szCs w:val="20"/>
              </w:rPr>
            </w:pPr>
            <w:r w:rsidRPr="007D4548">
              <w:rPr>
                <w:sz w:val="20"/>
                <w:szCs w:val="20"/>
              </w:rPr>
              <w:t>4</w:t>
            </w:r>
          </w:p>
        </w:tc>
        <w:tc>
          <w:tcPr>
            <w:tcW w:w="3960" w:type="dxa"/>
            <w:vAlign w:val="center"/>
          </w:tcPr>
          <w:p w14:paraId="4614532A" w14:textId="77777777" w:rsidR="003A5179" w:rsidRPr="007D4548" w:rsidRDefault="003A5179" w:rsidP="003915F2">
            <w:pPr>
              <w:rPr>
                <w:b/>
                <w:sz w:val="20"/>
                <w:szCs w:val="20"/>
              </w:rPr>
            </w:pPr>
            <w:r w:rsidRPr="007D4548">
              <w:rPr>
                <w:sz w:val="20"/>
                <w:szCs w:val="20"/>
              </w:rPr>
              <w:t>Kształt kruszywa według PN-EN 933-3 [7] lub według PN-EN 933-4 [8]; kategoria nie wyższa niż:</w:t>
            </w:r>
          </w:p>
        </w:tc>
        <w:tc>
          <w:tcPr>
            <w:tcW w:w="1819" w:type="dxa"/>
            <w:gridSpan w:val="2"/>
            <w:vAlign w:val="center"/>
          </w:tcPr>
          <w:p w14:paraId="14C74E1F" w14:textId="77777777" w:rsidR="003A5179" w:rsidRPr="007D4548" w:rsidRDefault="003A5179" w:rsidP="003915F2">
            <w:pPr>
              <w:jc w:val="center"/>
              <w:rPr>
                <w:b/>
                <w:sz w:val="20"/>
                <w:szCs w:val="20"/>
              </w:rPr>
            </w:pPr>
            <w:r w:rsidRPr="007D4548">
              <w:rPr>
                <w:i/>
                <w:sz w:val="20"/>
                <w:szCs w:val="20"/>
              </w:rPr>
              <w:t>FI</w:t>
            </w:r>
            <w:r w:rsidRPr="007D4548">
              <w:rPr>
                <w:i/>
                <w:sz w:val="20"/>
                <w:szCs w:val="20"/>
                <w:vertAlign w:val="subscript"/>
              </w:rPr>
              <w:t>35</w:t>
            </w:r>
            <w:r w:rsidRPr="007D4548">
              <w:rPr>
                <w:sz w:val="20"/>
                <w:szCs w:val="20"/>
              </w:rPr>
              <w:t xml:space="preserve"> lub </w:t>
            </w:r>
            <w:r w:rsidRPr="007D4548">
              <w:rPr>
                <w:i/>
                <w:sz w:val="20"/>
                <w:szCs w:val="20"/>
              </w:rPr>
              <w:t>SI</w:t>
            </w:r>
            <w:r w:rsidRPr="007D4548">
              <w:rPr>
                <w:i/>
                <w:sz w:val="20"/>
                <w:szCs w:val="20"/>
                <w:vertAlign w:val="subscript"/>
              </w:rPr>
              <w:t>35</w:t>
            </w:r>
          </w:p>
        </w:tc>
        <w:tc>
          <w:tcPr>
            <w:tcW w:w="1275" w:type="dxa"/>
            <w:vAlign w:val="center"/>
          </w:tcPr>
          <w:p w14:paraId="3D0CC943" w14:textId="77777777" w:rsidR="003A5179" w:rsidRPr="007D4548" w:rsidRDefault="003A5179" w:rsidP="003915F2">
            <w:pPr>
              <w:jc w:val="center"/>
              <w:rPr>
                <w:b/>
                <w:sz w:val="20"/>
                <w:szCs w:val="20"/>
              </w:rPr>
            </w:pPr>
            <w:r w:rsidRPr="007D4548">
              <w:rPr>
                <w:i/>
                <w:sz w:val="20"/>
                <w:szCs w:val="20"/>
              </w:rPr>
              <w:t>FI</w:t>
            </w:r>
            <w:r w:rsidRPr="007D4548">
              <w:rPr>
                <w:i/>
                <w:sz w:val="20"/>
                <w:szCs w:val="20"/>
                <w:vertAlign w:val="subscript"/>
              </w:rPr>
              <w:t>25</w:t>
            </w:r>
            <w:r w:rsidRPr="007D4548">
              <w:rPr>
                <w:sz w:val="20"/>
                <w:szCs w:val="20"/>
              </w:rPr>
              <w:t xml:space="preserve"> lub </w:t>
            </w:r>
            <w:r w:rsidRPr="007D4548">
              <w:rPr>
                <w:i/>
                <w:sz w:val="20"/>
                <w:szCs w:val="20"/>
              </w:rPr>
              <w:t>SI</w:t>
            </w:r>
            <w:r w:rsidRPr="007D4548">
              <w:rPr>
                <w:i/>
                <w:sz w:val="20"/>
                <w:szCs w:val="20"/>
                <w:vertAlign w:val="subscript"/>
              </w:rPr>
              <w:t>25</w:t>
            </w:r>
          </w:p>
        </w:tc>
        <w:tc>
          <w:tcPr>
            <w:tcW w:w="1462" w:type="dxa"/>
            <w:gridSpan w:val="2"/>
            <w:vAlign w:val="center"/>
          </w:tcPr>
          <w:p w14:paraId="2E91EC8D" w14:textId="77777777" w:rsidR="003A5179" w:rsidRPr="007D4548" w:rsidRDefault="003A5179" w:rsidP="003915F2">
            <w:pPr>
              <w:jc w:val="center"/>
              <w:rPr>
                <w:b/>
                <w:sz w:val="20"/>
                <w:szCs w:val="20"/>
              </w:rPr>
            </w:pPr>
            <w:r w:rsidRPr="007D4548">
              <w:rPr>
                <w:i/>
                <w:sz w:val="20"/>
                <w:szCs w:val="20"/>
              </w:rPr>
              <w:t>FI</w:t>
            </w:r>
            <w:r w:rsidRPr="007D4548">
              <w:rPr>
                <w:i/>
                <w:sz w:val="20"/>
                <w:szCs w:val="20"/>
                <w:vertAlign w:val="subscript"/>
              </w:rPr>
              <w:t>25</w:t>
            </w:r>
            <w:r w:rsidRPr="007D4548">
              <w:rPr>
                <w:sz w:val="20"/>
                <w:szCs w:val="20"/>
              </w:rPr>
              <w:t xml:space="preserve"> lub </w:t>
            </w:r>
            <w:r w:rsidRPr="007D4548">
              <w:rPr>
                <w:i/>
                <w:sz w:val="20"/>
                <w:szCs w:val="20"/>
              </w:rPr>
              <w:t>SI</w:t>
            </w:r>
            <w:r w:rsidRPr="007D4548">
              <w:rPr>
                <w:i/>
                <w:sz w:val="20"/>
                <w:szCs w:val="20"/>
                <w:vertAlign w:val="subscript"/>
              </w:rPr>
              <w:t>25</w:t>
            </w:r>
          </w:p>
        </w:tc>
      </w:tr>
      <w:tr w:rsidR="007D4548" w:rsidRPr="007D4548" w14:paraId="599EE5B8" w14:textId="77777777" w:rsidTr="003915F2">
        <w:trPr>
          <w:gridAfter w:val="1"/>
          <w:wAfter w:w="236" w:type="dxa"/>
        </w:trPr>
        <w:tc>
          <w:tcPr>
            <w:tcW w:w="600" w:type="dxa"/>
          </w:tcPr>
          <w:p w14:paraId="613E3512" w14:textId="77777777" w:rsidR="003A5179" w:rsidRPr="007D4548" w:rsidRDefault="003A5179" w:rsidP="003915F2">
            <w:pPr>
              <w:jc w:val="center"/>
              <w:rPr>
                <w:sz w:val="20"/>
                <w:szCs w:val="20"/>
              </w:rPr>
            </w:pPr>
            <w:r w:rsidRPr="007D4548">
              <w:rPr>
                <w:sz w:val="20"/>
                <w:szCs w:val="20"/>
              </w:rPr>
              <w:t>5</w:t>
            </w:r>
          </w:p>
        </w:tc>
        <w:tc>
          <w:tcPr>
            <w:tcW w:w="3960" w:type="dxa"/>
            <w:vAlign w:val="center"/>
          </w:tcPr>
          <w:p w14:paraId="2A86D2A0" w14:textId="77777777" w:rsidR="003A5179" w:rsidRPr="007D4548" w:rsidRDefault="003A5179" w:rsidP="003915F2">
            <w:pPr>
              <w:rPr>
                <w:b/>
                <w:sz w:val="20"/>
                <w:szCs w:val="20"/>
              </w:rPr>
            </w:pPr>
            <w:r w:rsidRPr="007D4548">
              <w:rPr>
                <w:sz w:val="20"/>
                <w:szCs w:val="20"/>
              </w:rPr>
              <w:t>Procentowa zawartość ziaren o powierzchni przekruszonej i łamanej w kruszywie grubym według PN-EN 933-5 [9]; kategoria nie niższa niż:</w:t>
            </w:r>
          </w:p>
        </w:tc>
        <w:tc>
          <w:tcPr>
            <w:tcW w:w="1819" w:type="dxa"/>
            <w:gridSpan w:val="2"/>
            <w:vAlign w:val="center"/>
          </w:tcPr>
          <w:p w14:paraId="114B0ADC" w14:textId="77777777" w:rsidR="003A5179" w:rsidRPr="007D4548" w:rsidRDefault="003A5179" w:rsidP="003915F2">
            <w:pPr>
              <w:jc w:val="center"/>
              <w:rPr>
                <w:b/>
                <w:sz w:val="20"/>
                <w:szCs w:val="20"/>
              </w:rPr>
            </w:pPr>
            <w:r w:rsidRPr="007D4548">
              <w:rPr>
                <w:i/>
                <w:sz w:val="20"/>
                <w:szCs w:val="20"/>
              </w:rPr>
              <w:t>C</w:t>
            </w:r>
            <w:r w:rsidRPr="007D4548">
              <w:rPr>
                <w:i/>
                <w:sz w:val="20"/>
                <w:szCs w:val="20"/>
                <w:vertAlign w:val="subscript"/>
              </w:rPr>
              <w:t>deklarowana</w:t>
            </w:r>
          </w:p>
        </w:tc>
        <w:tc>
          <w:tcPr>
            <w:tcW w:w="1275" w:type="dxa"/>
            <w:vAlign w:val="center"/>
          </w:tcPr>
          <w:p w14:paraId="06EC5F62" w14:textId="77777777" w:rsidR="003A5179" w:rsidRPr="007D4548" w:rsidRDefault="003A5179" w:rsidP="003915F2">
            <w:pPr>
              <w:jc w:val="center"/>
              <w:rPr>
                <w:b/>
                <w:sz w:val="20"/>
                <w:szCs w:val="20"/>
              </w:rPr>
            </w:pPr>
            <w:r w:rsidRPr="007D4548">
              <w:rPr>
                <w:i/>
                <w:sz w:val="20"/>
                <w:szCs w:val="20"/>
              </w:rPr>
              <w:t>C</w:t>
            </w:r>
            <w:r w:rsidRPr="007D4548">
              <w:rPr>
                <w:i/>
                <w:sz w:val="20"/>
                <w:szCs w:val="20"/>
                <w:vertAlign w:val="subscript"/>
              </w:rPr>
              <w:t>50</w:t>
            </w:r>
            <w:r w:rsidRPr="007D4548">
              <w:rPr>
                <w:sz w:val="20"/>
                <w:szCs w:val="20"/>
                <w:vertAlign w:val="subscript"/>
              </w:rPr>
              <w:t>/10</w:t>
            </w:r>
          </w:p>
        </w:tc>
        <w:tc>
          <w:tcPr>
            <w:tcW w:w="1462" w:type="dxa"/>
            <w:gridSpan w:val="2"/>
            <w:vAlign w:val="center"/>
          </w:tcPr>
          <w:p w14:paraId="3513F4B0" w14:textId="77777777" w:rsidR="003A5179" w:rsidRPr="007D4548" w:rsidRDefault="003A5179" w:rsidP="003915F2">
            <w:pPr>
              <w:jc w:val="center"/>
              <w:rPr>
                <w:b/>
                <w:sz w:val="20"/>
                <w:szCs w:val="20"/>
              </w:rPr>
            </w:pPr>
            <w:r w:rsidRPr="007D4548">
              <w:rPr>
                <w:i/>
                <w:sz w:val="20"/>
                <w:szCs w:val="20"/>
              </w:rPr>
              <w:t>C</w:t>
            </w:r>
            <w:r w:rsidRPr="007D4548">
              <w:rPr>
                <w:i/>
                <w:sz w:val="20"/>
                <w:szCs w:val="20"/>
                <w:vertAlign w:val="subscript"/>
              </w:rPr>
              <w:t>50</w:t>
            </w:r>
            <w:r w:rsidRPr="007D4548">
              <w:rPr>
                <w:sz w:val="20"/>
                <w:szCs w:val="20"/>
                <w:vertAlign w:val="subscript"/>
              </w:rPr>
              <w:t>/10</w:t>
            </w:r>
          </w:p>
        </w:tc>
      </w:tr>
      <w:tr w:rsidR="007D4548" w:rsidRPr="007D4548" w14:paraId="453C2D2A" w14:textId="77777777" w:rsidTr="003915F2">
        <w:trPr>
          <w:gridAfter w:val="1"/>
          <w:wAfter w:w="236" w:type="dxa"/>
        </w:trPr>
        <w:tc>
          <w:tcPr>
            <w:tcW w:w="600" w:type="dxa"/>
          </w:tcPr>
          <w:p w14:paraId="3FDF9F42" w14:textId="77777777" w:rsidR="003A5179" w:rsidRPr="007D4548" w:rsidRDefault="003A5179" w:rsidP="003915F2">
            <w:pPr>
              <w:jc w:val="center"/>
              <w:rPr>
                <w:sz w:val="20"/>
                <w:szCs w:val="20"/>
              </w:rPr>
            </w:pPr>
            <w:r w:rsidRPr="007D4548">
              <w:rPr>
                <w:sz w:val="20"/>
                <w:szCs w:val="20"/>
              </w:rPr>
              <w:t>6</w:t>
            </w:r>
          </w:p>
        </w:tc>
        <w:tc>
          <w:tcPr>
            <w:tcW w:w="3960" w:type="dxa"/>
            <w:vAlign w:val="center"/>
          </w:tcPr>
          <w:p w14:paraId="00ED7189" w14:textId="77777777" w:rsidR="003A5179" w:rsidRPr="007D4548" w:rsidRDefault="003A5179" w:rsidP="003915F2">
            <w:pPr>
              <w:rPr>
                <w:b/>
                <w:sz w:val="20"/>
                <w:szCs w:val="20"/>
              </w:rPr>
            </w:pPr>
            <w:r w:rsidRPr="007D4548">
              <w:rPr>
                <w:sz w:val="20"/>
                <w:szCs w:val="20"/>
              </w:rPr>
              <w:t>Odporność kruszywa na rozdrabnianie według normy PN-EN 1097-2[13], badana na kruszywie o wymiarze 10/14, rozdział 5, kategoria nie wyższa niż:</w:t>
            </w:r>
          </w:p>
        </w:tc>
        <w:tc>
          <w:tcPr>
            <w:tcW w:w="1819" w:type="dxa"/>
            <w:gridSpan w:val="2"/>
            <w:vAlign w:val="center"/>
          </w:tcPr>
          <w:p w14:paraId="30293DFB" w14:textId="77777777" w:rsidR="003A5179" w:rsidRPr="007D4548" w:rsidRDefault="003A5179" w:rsidP="003915F2">
            <w:pPr>
              <w:jc w:val="center"/>
              <w:rPr>
                <w:b/>
                <w:sz w:val="20"/>
                <w:szCs w:val="20"/>
              </w:rPr>
            </w:pPr>
            <w:r w:rsidRPr="007D4548">
              <w:rPr>
                <w:i/>
                <w:sz w:val="20"/>
                <w:szCs w:val="20"/>
              </w:rPr>
              <w:t>LA</w:t>
            </w:r>
            <w:r w:rsidRPr="007D4548">
              <w:rPr>
                <w:i/>
                <w:sz w:val="20"/>
                <w:szCs w:val="20"/>
                <w:vertAlign w:val="subscript"/>
              </w:rPr>
              <w:t>40</w:t>
            </w:r>
          </w:p>
        </w:tc>
        <w:tc>
          <w:tcPr>
            <w:tcW w:w="1275" w:type="dxa"/>
            <w:vAlign w:val="center"/>
          </w:tcPr>
          <w:p w14:paraId="393B9C47" w14:textId="77777777" w:rsidR="003A5179" w:rsidRPr="007D4548" w:rsidRDefault="003A5179" w:rsidP="003915F2">
            <w:pPr>
              <w:jc w:val="center"/>
              <w:rPr>
                <w:b/>
                <w:sz w:val="20"/>
                <w:szCs w:val="20"/>
              </w:rPr>
            </w:pPr>
            <w:r w:rsidRPr="007D4548">
              <w:rPr>
                <w:i/>
                <w:sz w:val="20"/>
                <w:szCs w:val="20"/>
              </w:rPr>
              <w:t>LA</w:t>
            </w:r>
            <w:r w:rsidRPr="007D4548">
              <w:rPr>
                <w:i/>
                <w:sz w:val="20"/>
                <w:szCs w:val="20"/>
                <w:vertAlign w:val="subscript"/>
              </w:rPr>
              <w:t>30</w:t>
            </w:r>
          </w:p>
        </w:tc>
        <w:tc>
          <w:tcPr>
            <w:tcW w:w="1462" w:type="dxa"/>
            <w:gridSpan w:val="2"/>
            <w:vAlign w:val="center"/>
          </w:tcPr>
          <w:p w14:paraId="3EE729D2" w14:textId="77777777" w:rsidR="003A5179" w:rsidRPr="007D4548" w:rsidRDefault="003A5179" w:rsidP="003915F2">
            <w:pPr>
              <w:jc w:val="center"/>
              <w:rPr>
                <w:b/>
                <w:sz w:val="20"/>
                <w:szCs w:val="20"/>
              </w:rPr>
            </w:pPr>
            <w:r w:rsidRPr="007D4548">
              <w:rPr>
                <w:i/>
                <w:sz w:val="20"/>
                <w:szCs w:val="20"/>
              </w:rPr>
              <w:t>LA</w:t>
            </w:r>
            <w:r w:rsidRPr="007D4548">
              <w:rPr>
                <w:sz w:val="20"/>
                <w:szCs w:val="20"/>
                <w:vertAlign w:val="subscript"/>
              </w:rPr>
              <w:t>30</w:t>
            </w:r>
          </w:p>
        </w:tc>
      </w:tr>
      <w:tr w:rsidR="007D4548" w:rsidRPr="007D4548" w14:paraId="59DC718A" w14:textId="77777777" w:rsidTr="003915F2">
        <w:tc>
          <w:tcPr>
            <w:tcW w:w="600" w:type="dxa"/>
          </w:tcPr>
          <w:p w14:paraId="309D6FDD" w14:textId="77777777" w:rsidR="003A5179" w:rsidRPr="007D4548" w:rsidRDefault="003A5179" w:rsidP="003915F2">
            <w:pPr>
              <w:spacing w:before="120"/>
              <w:jc w:val="center"/>
              <w:rPr>
                <w:sz w:val="20"/>
                <w:szCs w:val="20"/>
              </w:rPr>
            </w:pPr>
            <w:r w:rsidRPr="007D4548">
              <w:rPr>
                <w:sz w:val="20"/>
                <w:szCs w:val="20"/>
              </w:rPr>
              <w:t>7</w:t>
            </w:r>
          </w:p>
        </w:tc>
        <w:tc>
          <w:tcPr>
            <w:tcW w:w="3960" w:type="dxa"/>
            <w:vAlign w:val="center"/>
          </w:tcPr>
          <w:p w14:paraId="22D92F54" w14:textId="77777777" w:rsidR="003A5179" w:rsidRPr="007D4548" w:rsidRDefault="003A5179" w:rsidP="003915F2">
            <w:pPr>
              <w:rPr>
                <w:b/>
                <w:sz w:val="20"/>
                <w:szCs w:val="20"/>
              </w:rPr>
            </w:pPr>
            <w:r w:rsidRPr="007D4548">
              <w:rPr>
                <w:sz w:val="20"/>
                <w:szCs w:val="20"/>
              </w:rPr>
              <w:t>Gęstość ziaren według PN-EN 1097-6 [16], rozdział 7, 8 lub 9:</w:t>
            </w:r>
          </w:p>
        </w:tc>
        <w:tc>
          <w:tcPr>
            <w:tcW w:w="1800" w:type="dxa"/>
            <w:vAlign w:val="center"/>
          </w:tcPr>
          <w:p w14:paraId="00F96C48" w14:textId="77777777" w:rsidR="003A5179" w:rsidRPr="007D4548" w:rsidRDefault="003A5179" w:rsidP="003915F2">
            <w:pPr>
              <w:jc w:val="center"/>
              <w:rPr>
                <w:b/>
                <w:sz w:val="20"/>
                <w:szCs w:val="20"/>
              </w:rPr>
            </w:pPr>
            <w:r w:rsidRPr="007D4548">
              <w:rPr>
                <w:sz w:val="20"/>
                <w:szCs w:val="20"/>
              </w:rPr>
              <w:t>deklarowana przez producenta</w:t>
            </w:r>
          </w:p>
        </w:tc>
        <w:tc>
          <w:tcPr>
            <w:tcW w:w="1530" w:type="dxa"/>
            <w:gridSpan w:val="3"/>
            <w:vAlign w:val="center"/>
          </w:tcPr>
          <w:p w14:paraId="7BBBB38F" w14:textId="77777777" w:rsidR="003A5179" w:rsidRPr="007D4548" w:rsidRDefault="003A5179" w:rsidP="003915F2">
            <w:pPr>
              <w:jc w:val="center"/>
              <w:rPr>
                <w:b/>
                <w:sz w:val="20"/>
                <w:szCs w:val="20"/>
              </w:rPr>
            </w:pPr>
            <w:r w:rsidRPr="007D4548">
              <w:rPr>
                <w:sz w:val="20"/>
                <w:szCs w:val="20"/>
              </w:rPr>
              <w:t>deklarowana przez producenta</w:t>
            </w:r>
          </w:p>
        </w:tc>
        <w:tc>
          <w:tcPr>
            <w:tcW w:w="1462" w:type="dxa"/>
            <w:gridSpan w:val="2"/>
            <w:vAlign w:val="center"/>
          </w:tcPr>
          <w:p w14:paraId="6AE477FF" w14:textId="77777777" w:rsidR="003A5179" w:rsidRPr="007D4548" w:rsidRDefault="003A5179" w:rsidP="003915F2">
            <w:pPr>
              <w:jc w:val="center"/>
              <w:rPr>
                <w:b/>
                <w:sz w:val="20"/>
                <w:szCs w:val="20"/>
              </w:rPr>
            </w:pPr>
            <w:r w:rsidRPr="007D4548">
              <w:rPr>
                <w:sz w:val="20"/>
                <w:szCs w:val="20"/>
              </w:rPr>
              <w:t>deklarowana przez producenta</w:t>
            </w:r>
          </w:p>
        </w:tc>
      </w:tr>
      <w:tr w:rsidR="007D4548" w:rsidRPr="007D4548" w14:paraId="6A37B8EF" w14:textId="77777777" w:rsidTr="003915F2">
        <w:tc>
          <w:tcPr>
            <w:tcW w:w="600" w:type="dxa"/>
          </w:tcPr>
          <w:p w14:paraId="78FC975E" w14:textId="77777777" w:rsidR="003A5179" w:rsidRPr="007D4548" w:rsidRDefault="003A5179" w:rsidP="003915F2">
            <w:pPr>
              <w:spacing w:before="120"/>
              <w:jc w:val="center"/>
              <w:rPr>
                <w:sz w:val="20"/>
                <w:szCs w:val="20"/>
              </w:rPr>
            </w:pPr>
            <w:r w:rsidRPr="007D4548">
              <w:rPr>
                <w:sz w:val="20"/>
                <w:szCs w:val="20"/>
              </w:rPr>
              <w:t>8</w:t>
            </w:r>
          </w:p>
        </w:tc>
        <w:tc>
          <w:tcPr>
            <w:tcW w:w="3960" w:type="dxa"/>
            <w:vAlign w:val="center"/>
          </w:tcPr>
          <w:p w14:paraId="0D47E1FE" w14:textId="77777777" w:rsidR="003A5179" w:rsidRPr="007D4548" w:rsidRDefault="003A5179" w:rsidP="003915F2">
            <w:pPr>
              <w:rPr>
                <w:b/>
                <w:sz w:val="20"/>
                <w:szCs w:val="20"/>
              </w:rPr>
            </w:pPr>
            <w:r w:rsidRPr="007D4548">
              <w:rPr>
                <w:sz w:val="20"/>
                <w:szCs w:val="20"/>
              </w:rPr>
              <w:t>Nasiąkliwość według PN-EN 1097-6 [16], rozdział 7, 8 lub 9:</w:t>
            </w:r>
          </w:p>
        </w:tc>
        <w:tc>
          <w:tcPr>
            <w:tcW w:w="1800" w:type="dxa"/>
            <w:vAlign w:val="center"/>
          </w:tcPr>
          <w:p w14:paraId="19B59608" w14:textId="77777777" w:rsidR="003A5179" w:rsidRPr="007D4548" w:rsidRDefault="003A5179" w:rsidP="003915F2">
            <w:pPr>
              <w:jc w:val="center"/>
              <w:rPr>
                <w:b/>
                <w:sz w:val="20"/>
                <w:szCs w:val="20"/>
              </w:rPr>
            </w:pPr>
            <w:r w:rsidRPr="007D4548">
              <w:rPr>
                <w:sz w:val="20"/>
                <w:szCs w:val="20"/>
              </w:rPr>
              <w:t>deklarowana przez producenta</w:t>
            </w:r>
          </w:p>
        </w:tc>
        <w:tc>
          <w:tcPr>
            <w:tcW w:w="1530" w:type="dxa"/>
            <w:gridSpan w:val="3"/>
            <w:vAlign w:val="center"/>
          </w:tcPr>
          <w:p w14:paraId="664972B1" w14:textId="77777777" w:rsidR="003A5179" w:rsidRPr="007D4548" w:rsidRDefault="003A5179" w:rsidP="003915F2">
            <w:pPr>
              <w:jc w:val="center"/>
              <w:rPr>
                <w:b/>
                <w:sz w:val="20"/>
                <w:szCs w:val="20"/>
              </w:rPr>
            </w:pPr>
            <w:r w:rsidRPr="007D4548">
              <w:rPr>
                <w:sz w:val="20"/>
                <w:szCs w:val="20"/>
              </w:rPr>
              <w:t>deklarowana przez producenta</w:t>
            </w:r>
          </w:p>
        </w:tc>
        <w:tc>
          <w:tcPr>
            <w:tcW w:w="1462" w:type="dxa"/>
            <w:gridSpan w:val="2"/>
            <w:vAlign w:val="center"/>
          </w:tcPr>
          <w:p w14:paraId="2AC1DC93" w14:textId="77777777" w:rsidR="003A5179" w:rsidRPr="007D4548" w:rsidRDefault="003A5179" w:rsidP="003915F2">
            <w:pPr>
              <w:jc w:val="center"/>
              <w:rPr>
                <w:b/>
                <w:sz w:val="20"/>
                <w:szCs w:val="20"/>
              </w:rPr>
            </w:pPr>
            <w:r w:rsidRPr="007D4548">
              <w:rPr>
                <w:sz w:val="20"/>
                <w:szCs w:val="20"/>
              </w:rPr>
              <w:t>deklarowana przez producenta</w:t>
            </w:r>
          </w:p>
        </w:tc>
      </w:tr>
      <w:tr w:rsidR="007D4548" w:rsidRPr="007D4548" w14:paraId="3BE06793" w14:textId="77777777" w:rsidTr="003915F2">
        <w:tc>
          <w:tcPr>
            <w:tcW w:w="600" w:type="dxa"/>
          </w:tcPr>
          <w:p w14:paraId="76BE983D" w14:textId="77777777" w:rsidR="003A5179" w:rsidRPr="007D4548" w:rsidRDefault="003A5179" w:rsidP="003915F2">
            <w:pPr>
              <w:jc w:val="center"/>
              <w:rPr>
                <w:sz w:val="20"/>
                <w:szCs w:val="20"/>
              </w:rPr>
            </w:pPr>
            <w:r w:rsidRPr="007D4548">
              <w:rPr>
                <w:sz w:val="20"/>
                <w:szCs w:val="20"/>
              </w:rPr>
              <w:t>9</w:t>
            </w:r>
          </w:p>
        </w:tc>
        <w:tc>
          <w:tcPr>
            <w:tcW w:w="3960" w:type="dxa"/>
            <w:vAlign w:val="center"/>
          </w:tcPr>
          <w:p w14:paraId="08E36030" w14:textId="77777777" w:rsidR="003A5179" w:rsidRPr="007D4548" w:rsidRDefault="003A5179" w:rsidP="003915F2">
            <w:pPr>
              <w:rPr>
                <w:b/>
                <w:sz w:val="20"/>
                <w:szCs w:val="20"/>
              </w:rPr>
            </w:pPr>
            <w:r w:rsidRPr="007D4548">
              <w:rPr>
                <w:sz w:val="20"/>
                <w:szCs w:val="20"/>
              </w:rPr>
              <w:t>Mrozoodporność według PN-EN 1367-1 [18], badana na kruszywie 8/11, 11/16 lub 8/16; kategoria nie wyższa niż:</w:t>
            </w:r>
          </w:p>
        </w:tc>
        <w:tc>
          <w:tcPr>
            <w:tcW w:w="1800" w:type="dxa"/>
          </w:tcPr>
          <w:p w14:paraId="15EDC704" w14:textId="77777777" w:rsidR="003A5179" w:rsidRPr="007D4548" w:rsidRDefault="003A5179" w:rsidP="003915F2">
            <w:pPr>
              <w:jc w:val="center"/>
              <w:rPr>
                <w:i/>
                <w:sz w:val="20"/>
                <w:szCs w:val="20"/>
              </w:rPr>
            </w:pPr>
          </w:p>
          <w:p w14:paraId="5DF8930F" w14:textId="77777777" w:rsidR="003A5179" w:rsidRPr="007D4548" w:rsidRDefault="003A5179" w:rsidP="003915F2">
            <w:pPr>
              <w:jc w:val="center"/>
              <w:rPr>
                <w:i/>
                <w:sz w:val="20"/>
                <w:szCs w:val="20"/>
                <w:vertAlign w:val="subscript"/>
              </w:rPr>
            </w:pPr>
            <w:r w:rsidRPr="007D4548">
              <w:rPr>
                <w:i/>
                <w:sz w:val="20"/>
                <w:szCs w:val="20"/>
              </w:rPr>
              <w:t>F</w:t>
            </w:r>
            <w:r w:rsidRPr="007D4548">
              <w:rPr>
                <w:i/>
                <w:sz w:val="20"/>
                <w:szCs w:val="20"/>
                <w:vertAlign w:val="subscript"/>
              </w:rPr>
              <w:t>2</w:t>
            </w:r>
          </w:p>
        </w:tc>
        <w:tc>
          <w:tcPr>
            <w:tcW w:w="1530" w:type="dxa"/>
            <w:gridSpan w:val="3"/>
          </w:tcPr>
          <w:p w14:paraId="242E7F8A" w14:textId="77777777" w:rsidR="003A5179" w:rsidRPr="007D4548" w:rsidRDefault="003A5179" w:rsidP="003915F2">
            <w:pPr>
              <w:jc w:val="center"/>
              <w:rPr>
                <w:i/>
                <w:sz w:val="20"/>
                <w:szCs w:val="20"/>
              </w:rPr>
            </w:pPr>
          </w:p>
          <w:p w14:paraId="26DFA9DA" w14:textId="77777777" w:rsidR="003A5179" w:rsidRPr="007D4548" w:rsidRDefault="003A5179" w:rsidP="003915F2">
            <w:pPr>
              <w:jc w:val="center"/>
              <w:rPr>
                <w:sz w:val="20"/>
                <w:szCs w:val="20"/>
              </w:rPr>
            </w:pPr>
            <w:r w:rsidRPr="007D4548">
              <w:rPr>
                <w:i/>
                <w:sz w:val="20"/>
                <w:szCs w:val="20"/>
              </w:rPr>
              <w:t>F</w:t>
            </w:r>
            <w:r w:rsidRPr="007D4548">
              <w:rPr>
                <w:i/>
                <w:sz w:val="20"/>
                <w:szCs w:val="20"/>
                <w:vertAlign w:val="subscript"/>
              </w:rPr>
              <w:t>2</w:t>
            </w:r>
          </w:p>
        </w:tc>
        <w:tc>
          <w:tcPr>
            <w:tcW w:w="1462" w:type="dxa"/>
            <w:gridSpan w:val="2"/>
          </w:tcPr>
          <w:p w14:paraId="6D83C611" w14:textId="77777777" w:rsidR="003A5179" w:rsidRPr="007D4548" w:rsidRDefault="003A5179" w:rsidP="003915F2">
            <w:pPr>
              <w:jc w:val="center"/>
              <w:rPr>
                <w:i/>
                <w:sz w:val="20"/>
                <w:szCs w:val="20"/>
              </w:rPr>
            </w:pPr>
          </w:p>
          <w:p w14:paraId="73526B04" w14:textId="77777777" w:rsidR="003A5179" w:rsidRPr="007D4548" w:rsidRDefault="003A5179" w:rsidP="003915F2">
            <w:pPr>
              <w:jc w:val="center"/>
              <w:rPr>
                <w:sz w:val="20"/>
                <w:szCs w:val="20"/>
              </w:rPr>
            </w:pPr>
            <w:r w:rsidRPr="007D4548">
              <w:rPr>
                <w:i/>
                <w:sz w:val="20"/>
                <w:szCs w:val="20"/>
              </w:rPr>
              <w:t>F</w:t>
            </w:r>
            <w:r w:rsidRPr="007D4548">
              <w:rPr>
                <w:i/>
                <w:sz w:val="20"/>
                <w:szCs w:val="20"/>
                <w:vertAlign w:val="subscript"/>
              </w:rPr>
              <w:t>2</w:t>
            </w:r>
          </w:p>
        </w:tc>
      </w:tr>
      <w:tr w:rsidR="007D4548" w:rsidRPr="007D4548" w14:paraId="5EBF6919" w14:textId="77777777" w:rsidTr="003915F2">
        <w:tc>
          <w:tcPr>
            <w:tcW w:w="600" w:type="dxa"/>
          </w:tcPr>
          <w:p w14:paraId="2AF23444" w14:textId="77777777" w:rsidR="003A5179" w:rsidRPr="007D4548" w:rsidRDefault="003A5179" w:rsidP="003915F2">
            <w:pPr>
              <w:jc w:val="center"/>
              <w:rPr>
                <w:sz w:val="20"/>
                <w:szCs w:val="20"/>
              </w:rPr>
            </w:pPr>
            <w:r w:rsidRPr="007D4548">
              <w:rPr>
                <w:sz w:val="20"/>
                <w:szCs w:val="20"/>
              </w:rPr>
              <w:t>10</w:t>
            </w:r>
          </w:p>
        </w:tc>
        <w:tc>
          <w:tcPr>
            <w:tcW w:w="3960" w:type="dxa"/>
            <w:vAlign w:val="center"/>
          </w:tcPr>
          <w:p w14:paraId="28CBE195" w14:textId="77777777" w:rsidR="003A5179" w:rsidRPr="007D4548" w:rsidRDefault="003A5179" w:rsidP="003915F2">
            <w:pPr>
              <w:rPr>
                <w:b/>
                <w:sz w:val="20"/>
                <w:szCs w:val="20"/>
              </w:rPr>
            </w:pPr>
            <w:r w:rsidRPr="007D4548">
              <w:rPr>
                <w:sz w:val="20"/>
                <w:szCs w:val="20"/>
              </w:rPr>
              <w:t xml:space="preserve">„Zgorzel słoneczna” bazaltu według </w:t>
            </w:r>
            <w:r w:rsidRPr="007D4548">
              <w:rPr>
                <w:sz w:val="20"/>
                <w:szCs w:val="20"/>
              </w:rPr>
              <w:br/>
              <w:t>PN-EN 1367-3 [19]; wymagana kategoria:</w:t>
            </w:r>
          </w:p>
        </w:tc>
        <w:tc>
          <w:tcPr>
            <w:tcW w:w="1800" w:type="dxa"/>
          </w:tcPr>
          <w:p w14:paraId="3099D28B" w14:textId="77777777" w:rsidR="003A5179" w:rsidRPr="007D4548" w:rsidRDefault="003A5179" w:rsidP="003915F2">
            <w:pPr>
              <w:jc w:val="center"/>
              <w:rPr>
                <w:i/>
                <w:sz w:val="20"/>
                <w:szCs w:val="20"/>
              </w:rPr>
            </w:pPr>
          </w:p>
          <w:p w14:paraId="182EE7EE" w14:textId="77777777" w:rsidR="003A5179" w:rsidRPr="007D4548" w:rsidRDefault="003A5179" w:rsidP="003915F2">
            <w:pPr>
              <w:jc w:val="center"/>
              <w:rPr>
                <w:b/>
                <w:sz w:val="20"/>
                <w:szCs w:val="20"/>
              </w:rPr>
            </w:pPr>
            <w:r w:rsidRPr="007D4548">
              <w:rPr>
                <w:i/>
                <w:sz w:val="20"/>
                <w:szCs w:val="20"/>
              </w:rPr>
              <w:t>SB</w:t>
            </w:r>
            <w:r w:rsidRPr="007D4548">
              <w:rPr>
                <w:sz w:val="20"/>
                <w:szCs w:val="20"/>
                <w:vertAlign w:val="subscript"/>
              </w:rPr>
              <w:t>LA</w:t>
            </w:r>
          </w:p>
        </w:tc>
        <w:tc>
          <w:tcPr>
            <w:tcW w:w="1530" w:type="dxa"/>
            <w:gridSpan w:val="3"/>
          </w:tcPr>
          <w:p w14:paraId="5A84493C" w14:textId="77777777" w:rsidR="003A5179" w:rsidRPr="007D4548" w:rsidRDefault="003A5179" w:rsidP="003915F2">
            <w:pPr>
              <w:jc w:val="center"/>
              <w:rPr>
                <w:i/>
                <w:sz w:val="20"/>
                <w:szCs w:val="20"/>
              </w:rPr>
            </w:pPr>
          </w:p>
          <w:p w14:paraId="1FFA7058" w14:textId="77777777" w:rsidR="003A5179" w:rsidRPr="007D4548" w:rsidRDefault="003A5179" w:rsidP="003915F2">
            <w:pPr>
              <w:jc w:val="center"/>
              <w:rPr>
                <w:b/>
                <w:sz w:val="20"/>
                <w:szCs w:val="20"/>
              </w:rPr>
            </w:pPr>
            <w:r w:rsidRPr="007D4548">
              <w:rPr>
                <w:i/>
                <w:sz w:val="20"/>
                <w:szCs w:val="20"/>
              </w:rPr>
              <w:t>SB</w:t>
            </w:r>
            <w:r w:rsidRPr="007D4548">
              <w:rPr>
                <w:sz w:val="20"/>
                <w:szCs w:val="20"/>
                <w:vertAlign w:val="subscript"/>
              </w:rPr>
              <w:t>LA</w:t>
            </w:r>
          </w:p>
        </w:tc>
        <w:tc>
          <w:tcPr>
            <w:tcW w:w="1462" w:type="dxa"/>
            <w:gridSpan w:val="2"/>
            <w:vAlign w:val="center"/>
          </w:tcPr>
          <w:p w14:paraId="65B4A8DF" w14:textId="77777777" w:rsidR="003A5179" w:rsidRPr="007D4548" w:rsidRDefault="003A5179" w:rsidP="003915F2">
            <w:pPr>
              <w:jc w:val="center"/>
              <w:rPr>
                <w:b/>
                <w:sz w:val="20"/>
                <w:szCs w:val="20"/>
              </w:rPr>
            </w:pPr>
            <w:r w:rsidRPr="007D4548">
              <w:rPr>
                <w:i/>
                <w:sz w:val="20"/>
                <w:szCs w:val="20"/>
              </w:rPr>
              <w:t>SB</w:t>
            </w:r>
            <w:r w:rsidRPr="007D4548">
              <w:rPr>
                <w:sz w:val="20"/>
                <w:szCs w:val="20"/>
                <w:vertAlign w:val="subscript"/>
              </w:rPr>
              <w:t>LA</w:t>
            </w:r>
          </w:p>
        </w:tc>
      </w:tr>
      <w:tr w:rsidR="007D4548" w:rsidRPr="007D4548" w14:paraId="36A2AE10" w14:textId="77777777" w:rsidTr="003915F2">
        <w:tc>
          <w:tcPr>
            <w:tcW w:w="600" w:type="dxa"/>
          </w:tcPr>
          <w:p w14:paraId="702FC81C" w14:textId="77777777" w:rsidR="003A5179" w:rsidRPr="007D4548" w:rsidRDefault="003A5179" w:rsidP="003915F2">
            <w:pPr>
              <w:jc w:val="center"/>
              <w:rPr>
                <w:sz w:val="20"/>
                <w:szCs w:val="20"/>
              </w:rPr>
            </w:pPr>
            <w:r w:rsidRPr="007D4548">
              <w:rPr>
                <w:sz w:val="20"/>
                <w:szCs w:val="20"/>
              </w:rPr>
              <w:t>11</w:t>
            </w:r>
          </w:p>
        </w:tc>
        <w:tc>
          <w:tcPr>
            <w:tcW w:w="3960" w:type="dxa"/>
            <w:vAlign w:val="center"/>
          </w:tcPr>
          <w:p w14:paraId="741CC6D1" w14:textId="77777777" w:rsidR="003A5179" w:rsidRPr="007D4548" w:rsidRDefault="003A5179" w:rsidP="003915F2">
            <w:pPr>
              <w:rPr>
                <w:b/>
                <w:sz w:val="20"/>
                <w:szCs w:val="20"/>
              </w:rPr>
            </w:pPr>
            <w:r w:rsidRPr="007D4548">
              <w:rPr>
                <w:sz w:val="20"/>
                <w:szCs w:val="20"/>
              </w:rPr>
              <w:t>Skład chemiczny – uproszczony opis petrograficzny według PN-EN 932-3 [5]</w:t>
            </w:r>
          </w:p>
        </w:tc>
        <w:tc>
          <w:tcPr>
            <w:tcW w:w="1800" w:type="dxa"/>
          </w:tcPr>
          <w:p w14:paraId="0F042874" w14:textId="77777777" w:rsidR="003A5179" w:rsidRPr="007D4548" w:rsidRDefault="003A5179" w:rsidP="003915F2">
            <w:pPr>
              <w:jc w:val="center"/>
              <w:rPr>
                <w:b/>
                <w:sz w:val="20"/>
                <w:szCs w:val="20"/>
              </w:rPr>
            </w:pPr>
            <w:r w:rsidRPr="007D4548">
              <w:rPr>
                <w:sz w:val="20"/>
                <w:szCs w:val="20"/>
              </w:rPr>
              <w:t>deklarowany przez producenta</w:t>
            </w:r>
          </w:p>
        </w:tc>
        <w:tc>
          <w:tcPr>
            <w:tcW w:w="1530" w:type="dxa"/>
            <w:gridSpan w:val="3"/>
          </w:tcPr>
          <w:p w14:paraId="2D90AC9A" w14:textId="77777777" w:rsidR="003A5179" w:rsidRPr="007D4548" w:rsidRDefault="003A5179" w:rsidP="003915F2">
            <w:pPr>
              <w:jc w:val="center"/>
              <w:rPr>
                <w:b/>
                <w:sz w:val="20"/>
                <w:szCs w:val="20"/>
              </w:rPr>
            </w:pPr>
            <w:r w:rsidRPr="007D4548">
              <w:rPr>
                <w:sz w:val="20"/>
                <w:szCs w:val="20"/>
              </w:rPr>
              <w:t>deklarowany przez producenta</w:t>
            </w:r>
          </w:p>
        </w:tc>
        <w:tc>
          <w:tcPr>
            <w:tcW w:w="1462" w:type="dxa"/>
            <w:gridSpan w:val="2"/>
            <w:vAlign w:val="center"/>
          </w:tcPr>
          <w:p w14:paraId="223A6E35" w14:textId="77777777" w:rsidR="003A5179" w:rsidRPr="007D4548" w:rsidRDefault="003A5179" w:rsidP="003915F2">
            <w:pPr>
              <w:jc w:val="center"/>
              <w:rPr>
                <w:b/>
                <w:sz w:val="20"/>
                <w:szCs w:val="20"/>
              </w:rPr>
            </w:pPr>
            <w:r w:rsidRPr="007D4548">
              <w:rPr>
                <w:sz w:val="20"/>
                <w:szCs w:val="20"/>
              </w:rPr>
              <w:t>deklarowany przez producenta</w:t>
            </w:r>
          </w:p>
        </w:tc>
      </w:tr>
      <w:tr w:rsidR="007D4548" w:rsidRPr="007D4548" w14:paraId="6F0861DC" w14:textId="77777777" w:rsidTr="003915F2">
        <w:tc>
          <w:tcPr>
            <w:tcW w:w="600" w:type="dxa"/>
          </w:tcPr>
          <w:p w14:paraId="19FC683E" w14:textId="77777777" w:rsidR="003A5179" w:rsidRPr="007D4548" w:rsidRDefault="003A5179" w:rsidP="003915F2">
            <w:pPr>
              <w:jc w:val="center"/>
              <w:rPr>
                <w:sz w:val="20"/>
                <w:szCs w:val="20"/>
              </w:rPr>
            </w:pPr>
            <w:r w:rsidRPr="007D4548">
              <w:rPr>
                <w:sz w:val="20"/>
                <w:szCs w:val="20"/>
              </w:rPr>
              <w:t>12</w:t>
            </w:r>
          </w:p>
        </w:tc>
        <w:tc>
          <w:tcPr>
            <w:tcW w:w="3960" w:type="dxa"/>
            <w:vAlign w:val="center"/>
          </w:tcPr>
          <w:p w14:paraId="0337D07E" w14:textId="77777777" w:rsidR="003A5179" w:rsidRPr="007D4548" w:rsidRDefault="003A5179" w:rsidP="003915F2">
            <w:pPr>
              <w:rPr>
                <w:b/>
                <w:sz w:val="20"/>
                <w:szCs w:val="20"/>
              </w:rPr>
            </w:pPr>
            <w:r w:rsidRPr="007D4548">
              <w:rPr>
                <w:sz w:val="20"/>
                <w:szCs w:val="20"/>
              </w:rPr>
              <w:t>Grube zanieczyszczenia lekkie według PN-EN 1744-1 [22], p. 14.2; kategoria nie wyższa niż:</w:t>
            </w:r>
          </w:p>
        </w:tc>
        <w:tc>
          <w:tcPr>
            <w:tcW w:w="1800" w:type="dxa"/>
          </w:tcPr>
          <w:p w14:paraId="0F462D92" w14:textId="77777777" w:rsidR="003A5179" w:rsidRPr="007D4548" w:rsidRDefault="003A5179" w:rsidP="003915F2">
            <w:pPr>
              <w:jc w:val="center"/>
              <w:rPr>
                <w:i/>
                <w:sz w:val="20"/>
                <w:szCs w:val="20"/>
              </w:rPr>
            </w:pPr>
          </w:p>
          <w:p w14:paraId="124EEB92" w14:textId="77777777" w:rsidR="003A5179" w:rsidRPr="007D4548" w:rsidRDefault="003A5179" w:rsidP="003915F2">
            <w:pPr>
              <w:jc w:val="center"/>
              <w:rPr>
                <w:b/>
                <w:sz w:val="20"/>
                <w:szCs w:val="20"/>
              </w:rPr>
            </w:pPr>
            <w:r w:rsidRPr="007D4548">
              <w:rPr>
                <w:i/>
                <w:sz w:val="20"/>
                <w:szCs w:val="20"/>
              </w:rPr>
              <w:t>m</w:t>
            </w:r>
            <w:r w:rsidRPr="007D4548">
              <w:rPr>
                <w:sz w:val="20"/>
                <w:szCs w:val="20"/>
                <w:vertAlign w:val="subscript"/>
              </w:rPr>
              <w:t>LPC</w:t>
            </w:r>
            <w:r w:rsidRPr="007D4548">
              <w:rPr>
                <w:sz w:val="20"/>
                <w:szCs w:val="20"/>
              </w:rPr>
              <w:t xml:space="preserve"> 0,1</w:t>
            </w:r>
          </w:p>
        </w:tc>
        <w:tc>
          <w:tcPr>
            <w:tcW w:w="1530" w:type="dxa"/>
            <w:gridSpan w:val="3"/>
          </w:tcPr>
          <w:p w14:paraId="78B00CFD" w14:textId="77777777" w:rsidR="003A5179" w:rsidRPr="007D4548" w:rsidRDefault="003A5179" w:rsidP="003915F2">
            <w:pPr>
              <w:jc w:val="center"/>
              <w:rPr>
                <w:i/>
                <w:sz w:val="20"/>
                <w:szCs w:val="20"/>
              </w:rPr>
            </w:pPr>
          </w:p>
          <w:p w14:paraId="14EF34A8" w14:textId="77777777" w:rsidR="003A5179" w:rsidRPr="007D4548" w:rsidRDefault="003A5179" w:rsidP="003915F2">
            <w:pPr>
              <w:jc w:val="center"/>
              <w:rPr>
                <w:b/>
                <w:sz w:val="20"/>
                <w:szCs w:val="20"/>
              </w:rPr>
            </w:pPr>
            <w:r w:rsidRPr="007D4548">
              <w:rPr>
                <w:i/>
                <w:sz w:val="20"/>
                <w:szCs w:val="20"/>
              </w:rPr>
              <w:t>m</w:t>
            </w:r>
            <w:r w:rsidRPr="007D4548">
              <w:rPr>
                <w:sz w:val="20"/>
                <w:szCs w:val="20"/>
                <w:vertAlign w:val="subscript"/>
              </w:rPr>
              <w:t>LPC</w:t>
            </w:r>
            <w:r w:rsidRPr="007D4548">
              <w:rPr>
                <w:sz w:val="20"/>
                <w:szCs w:val="20"/>
              </w:rPr>
              <w:t xml:space="preserve"> 0,1</w:t>
            </w:r>
          </w:p>
        </w:tc>
        <w:tc>
          <w:tcPr>
            <w:tcW w:w="1462" w:type="dxa"/>
            <w:gridSpan w:val="2"/>
            <w:vAlign w:val="center"/>
          </w:tcPr>
          <w:p w14:paraId="37C3D67E" w14:textId="77777777" w:rsidR="003A5179" w:rsidRPr="007D4548" w:rsidRDefault="003A5179" w:rsidP="003915F2">
            <w:pPr>
              <w:jc w:val="center"/>
              <w:rPr>
                <w:b/>
                <w:sz w:val="20"/>
                <w:szCs w:val="20"/>
              </w:rPr>
            </w:pPr>
            <w:r w:rsidRPr="007D4548">
              <w:rPr>
                <w:i/>
                <w:sz w:val="20"/>
                <w:szCs w:val="20"/>
              </w:rPr>
              <w:t>m</w:t>
            </w:r>
            <w:r w:rsidRPr="007D4548">
              <w:rPr>
                <w:sz w:val="20"/>
                <w:szCs w:val="20"/>
                <w:vertAlign w:val="subscript"/>
              </w:rPr>
              <w:t>LPC</w:t>
            </w:r>
            <w:r w:rsidRPr="007D4548">
              <w:rPr>
                <w:sz w:val="20"/>
                <w:szCs w:val="20"/>
              </w:rPr>
              <w:t xml:space="preserve"> 0,1</w:t>
            </w:r>
          </w:p>
        </w:tc>
      </w:tr>
      <w:tr w:rsidR="007D4548" w:rsidRPr="007D4548" w14:paraId="4EF65EFC" w14:textId="77777777" w:rsidTr="003915F2">
        <w:tc>
          <w:tcPr>
            <w:tcW w:w="600" w:type="dxa"/>
          </w:tcPr>
          <w:p w14:paraId="2F9F16B4" w14:textId="77777777" w:rsidR="003A5179" w:rsidRPr="007D4548" w:rsidRDefault="003A5179" w:rsidP="003915F2">
            <w:pPr>
              <w:jc w:val="center"/>
              <w:rPr>
                <w:sz w:val="20"/>
                <w:szCs w:val="20"/>
              </w:rPr>
            </w:pPr>
            <w:r w:rsidRPr="007D4548">
              <w:rPr>
                <w:sz w:val="20"/>
                <w:szCs w:val="20"/>
              </w:rPr>
              <w:t>13</w:t>
            </w:r>
          </w:p>
        </w:tc>
        <w:tc>
          <w:tcPr>
            <w:tcW w:w="3960" w:type="dxa"/>
            <w:vAlign w:val="center"/>
          </w:tcPr>
          <w:p w14:paraId="0536D2E2" w14:textId="77777777" w:rsidR="003A5179" w:rsidRPr="007D4548" w:rsidRDefault="003A5179" w:rsidP="003915F2">
            <w:pPr>
              <w:rPr>
                <w:b/>
                <w:sz w:val="20"/>
                <w:szCs w:val="20"/>
              </w:rPr>
            </w:pPr>
            <w:r w:rsidRPr="007D4548">
              <w:rPr>
                <w:sz w:val="20"/>
                <w:szCs w:val="20"/>
              </w:rPr>
              <w:t>Rozpad krzemianowy żużla wielko-piecowego chłodzonego powietrzem według PN-EN 1744-1 [22], p. 19.1:</w:t>
            </w:r>
          </w:p>
        </w:tc>
        <w:tc>
          <w:tcPr>
            <w:tcW w:w="1800" w:type="dxa"/>
            <w:vAlign w:val="center"/>
          </w:tcPr>
          <w:p w14:paraId="2344D343" w14:textId="77777777" w:rsidR="003A5179" w:rsidRPr="007D4548" w:rsidRDefault="003A5179" w:rsidP="003915F2">
            <w:pPr>
              <w:jc w:val="center"/>
              <w:rPr>
                <w:b/>
                <w:sz w:val="20"/>
                <w:szCs w:val="20"/>
              </w:rPr>
            </w:pPr>
            <w:r w:rsidRPr="007D4548">
              <w:rPr>
                <w:sz w:val="20"/>
                <w:szCs w:val="20"/>
              </w:rPr>
              <w:t>wymagana odporność</w:t>
            </w:r>
          </w:p>
        </w:tc>
        <w:tc>
          <w:tcPr>
            <w:tcW w:w="1530" w:type="dxa"/>
            <w:gridSpan w:val="3"/>
            <w:vAlign w:val="center"/>
          </w:tcPr>
          <w:p w14:paraId="22697CCB" w14:textId="77777777" w:rsidR="003A5179" w:rsidRPr="007D4548" w:rsidRDefault="003A5179" w:rsidP="003915F2">
            <w:pPr>
              <w:jc w:val="center"/>
              <w:rPr>
                <w:b/>
                <w:sz w:val="20"/>
                <w:szCs w:val="20"/>
              </w:rPr>
            </w:pPr>
            <w:r w:rsidRPr="007D4548">
              <w:rPr>
                <w:sz w:val="20"/>
                <w:szCs w:val="20"/>
              </w:rPr>
              <w:t>wymagana odporność</w:t>
            </w:r>
          </w:p>
        </w:tc>
        <w:tc>
          <w:tcPr>
            <w:tcW w:w="1462" w:type="dxa"/>
            <w:gridSpan w:val="2"/>
            <w:vAlign w:val="center"/>
          </w:tcPr>
          <w:p w14:paraId="43E54E37" w14:textId="77777777" w:rsidR="003A5179" w:rsidRPr="007D4548" w:rsidRDefault="003A5179" w:rsidP="003915F2">
            <w:pPr>
              <w:jc w:val="center"/>
              <w:rPr>
                <w:b/>
                <w:sz w:val="20"/>
                <w:szCs w:val="20"/>
              </w:rPr>
            </w:pPr>
            <w:r w:rsidRPr="007D4548">
              <w:rPr>
                <w:sz w:val="20"/>
                <w:szCs w:val="20"/>
              </w:rPr>
              <w:t>wymagana odporność</w:t>
            </w:r>
          </w:p>
        </w:tc>
      </w:tr>
      <w:tr w:rsidR="007D4548" w:rsidRPr="007D4548" w14:paraId="4F2BC32C" w14:textId="77777777" w:rsidTr="003915F2">
        <w:tc>
          <w:tcPr>
            <w:tcW w:w="600" w:type="dxa"/>
          </w:tcPr>
          <w:p w14:paraId="5CA6BC91" w14:textId="77777777" w:rsidR="003A5179" w:rsidRPr="007D4548" w:rsidRDefault="003A5179" w:rsidP="003915F2">
            <w:pPr>
              <w:jc w:val="center"/>
              <w:rPr>
                <w:sz w:val="20"/>
                <w:szCs w:val="20"/>
              </w:rPr>
            </w:pPr>
            <w:r w:rsidRPr="007D4548">
              <w:rPr>
                <w:sz w:val="20"/>
                <w:szCs w:val="20"/>
              </w:rPr>
              <w:t>14</w:t>
            </w:r>
          </w:p>
        </w:tc>
        <w:tc>
          <w:tcPr>
            <w:tcW w:w="3960" w:type="dxa"/>
            <w:vAlign w:val="center"/>
          </w:tcPr>
          <w:p w14:paraId="039CEA69" w14:textId="77777777" w:rsidR="003A5179" w:rsidRPr="007D4548" w:rsidRDefault="003A5179" w:rsidP="003915F2">
            <w:pPr>
              <w:rPr>
                <w:b/>
                <w:sz w:val="20"/>
                <w:szCs w:val="20"/>
              </w:rPr>
            </w:pPr>
            <w:r w:rsidRPr="007D4548">
              <w:rPr>
                <w:sz w:val="20"/>
                <w:szCs w:val="20"/>
              </w:rPr>
              <w:t>Rozpad żelazowy żużla wielko-piecowego chłodzonego powietrzem według PN-EN 1744-1[22], p. 19.2:</w:t>
            </w:r>
          </w:p>
        </w:tc>
        <w:tc>
          <w:tcPr>
            <w:tcW w:w="1800" w:type="dxa"/>
            <w:vAlign w:val="center"/>
          </w:tcPr>
          <w:p w14:paraId="35D9688E" w14:textId="77777777" w:rsidR="003A5179" w:rsidRPr="007D4548" w:rsidRDefault="003A5179" w:rsidP="003915F2">
            <w:pPr>
              <w:jc w:val="center"/>
              <w:rPr>
                <w:b/>
                <w:sz w:val="20"/>
                <w:szCs w:val="20"/>
              </w:rPr>
            </w:pPr>
            <w:r w:rsidRPr="007D4548">
              <w:rPr>
                <w:sz w:val="20"/>
                <w:szCs w:val="20"/>
              </w:rPr>
              <w:t>wymagana odporność</w:t>
            </w:r>
          </w:p>
        </w:tc>
        <w:tc>
          <w:tcPr>
            <w:tcW w:w="1530" w:type="dxa"/>
            <w:gridSpan w:val="3"/>
            <w:vAlign w:val="center"/>
          </w:tcPr>
          <w:p w14:paraId="708CE214" w14:textId="77777777" w:rsidR="003A5179" w:rsidRPr="007D4548" w:rsidRDefault="003A5179" w:rsidP="003915F2">
            <w:pPr>
              <w:jc w:val="center"/>
              <w:rPr>
                <w:b/>
                <w:sz w:val="20"/>
                <w:szCs w:val="20"/>
              </w:rPr>
            </w:pPr>
            <w:r w:rsidRPr="007D4548">
              <w:rPr>
                <w:sz w:val="20"/>
                <w:szCs w:val="20"/>
              </w:rPr>
              <w:t>wymagana odporność</w:t>
            </w:r>
          </w:p>
        </w:tc>
        <w:tc>
          <w:tcPr>
            <w:tcW w:w="1462" w:type="dxa"/>
            <w:gridSpan w:val="2"/>
            <w:vAlign w:val="center"/>
          </w:tcPr>
          <w:p w14:paraId="67CA18F1" w14:textId="77777777" w:rsidR="003A5179" w:rsidRPr="007D4548" w:rsidRDefault="003A5179" w:rsidP="003915F2">
            <w:pPr>
              <w:jc w:val="center"/>
              <w:rPr>
                <w:b/>
                <w:sz w:val="20"/>
                <w:szCs w:val="20"/>
              </w:rPr>
            </w:pPr>
            <w:r w:rsidRPr="007D4548">
              <w:rPr>
                <w:sz w:val="20"/>
                <w:szCs w:val="20"/>
              </w:rPr>
              <w:t>wymagana odporność</w:t>
            </w:r>
          </w:p>
        </w:tc>
      </w:tr>
      <w:tr w:rsidR="003A5179" w:rsidRPr="007D4548" w14:paraId="4A117871" w14:textId="77777777" w:rsidTr="003915F2">
        <w:tc>
          <w:tcPr>
            <w:tcW w:w="600" w:type="dxa"/>
          </w:tcPr>
          <w:p w14:paraId="5CEB3EDB" w14:textId="77777777" w:rsidR="003A5179" w:rsidRPr="007D4548" w:rsidRDefault="003A5179" w:rsidP="003915F2">
            <w:pPr>
              <w:jc w:val="center"/>
              <w:rPr>
                <w:sz w:val="20"/>
                <w:szCs w:val="20"/>
              </w:rPr>
            </w:pPr>
            <w:r w:rsidRPr="007D4548">
              <w:rPr>
                <w:sz w:val="20"/>
                <w:szCs w:val="20"/>
              </w:rPr>
              <w:t>15</w:t>
            </w:r>
          </w:p>
        </w:tc>
        <w:tc>
          <w:tcPr>
            <w:tcW w:w="3960" w:type="dxa"/>
            <w:vAlign w:val="center"/>
          </w:tcPr>
          <w:p w14:paraId="47D74986" w14:textId="77777777" w:rsidR="003A5179" w:rsidRPr="007D4548" w:rsidRDefault="003A5179" w:rsidP="003915F2">
            <w:pPr>
              <w:rPr>
                <w:b/>
                <w:sz w:val="20"/>
                <w:szCs w:val="20"/>
              </w:rPr>
            </w:pPr>
            <w:r w:rsidRPr="007D4548">
              <w:rPr>
                <w:sz w:val="20"/>
                <w:szCs w:val="20"/>
              </w:rPr>
              <w:t>Stałość objętości kruszywa z żużla stalowniczego według PN-EN 1744-1 [22], p. 19.3; kategoria nie wyższa niż:</w:t>
            </w:r>
          </w:p>
        </w:tc>
        <w:tc>
          <w:tcPr>
            <w:tcW w:w="1800" w:type="dxa"/>
          </w:tcPr>
          <w:p w14:paraId="292C7E16" w14:textId="77777777" w:rsidR="003A5179" w:rsidRPr="007D4548" w:rsidRDefault="003A5179" w:rsidP="003915F2">
            <w:pPr>
              <w:jc w:val="center"/>
              <w:rPr>
                <w:i/>
                <w:sz w:val="20"/>
                <w:szCs w:val="20"/>
              </w:rPr>
            </w:pPr>
          </w:p>
          <w:p w14:paraId="2AEDD4C1" w14:textId="77777777" w:rsidR="003A5179" w:rsidRPr="007D4548" w:rsidRDefault="003A5179" w:rsidP="003915F2">
            <w:pPr>
              <w:jc w:val="center"/>
              <w:rPr>
                <w:b/>
                <w:sz w:val="20"/>
                <w:szCs w:val="20"/>
              </w:rPr>
            </w:pPr>
            <w:r w:rsidRPr="007D4548">
              <w:rPr>
                <w:i/>
                <w:sz w:val="20"/>
                <w:szCs w:val="20"/>
              </w:rPr>
              <w:t>V</w:t>
            </w:r>
            <w:r w:rsidRPr="007D4548">
              <w:rPr>
                <w:sz w:val="20"/>
                <w:szCs w:val="20"/>
                <w:vertAlign w:val="subscript"/>
              </w:rPr>
              <w:t>3,5</w:t>
            </w:r>
          </w:p>
        </w:tc>
        <w:tc>
          <w:tcPr>
            <w:tcW w:w="1530" w:type="dxa"/>
            <w:gridSpan w:val="3"/>
          </w:tcPr>
          <w:p w14:paraId="0107C3E3" w14:textId="77777777" w:rsidR="003A5179" w:rsidRPr="007D4548" w:rsidRDefault="003A5179" w:rsidP="003915F2">
            <w:pPr>
              <w:jc w:val="center"/>
              <w:rPr>
                <w:i/>
                <w:sz w:val="20"/>
                <w:szCs w:val="20"/>
              </w:rPr>
            </w:pPr>
          </w:p>
          <w:p w14:paraId="21F291CA" w14:textId="77777777" w:rsidR="003A5179" w:rsidRPr="007D4548" w:rsidRDefault="003A5179" w:rsidP="003915F2">
            <w:pPr>
              <w:jc w:val="center"/>
              <w:rPr>
                <w:b/>
                <w:sz w:val="20"/>
                <w:szCs w:val="20"/>
              </w:rPr>
            </w:pPr>
            <w:r w:rsidRPr="007D4548">
              <w:rPr>
                <w:i/>
                <w:sz w:val="20"/>
                <w:szCs w:val="20"/>
              </w:rPr>
              <w:t>V</w:t>
            </w:r>
            <w:r w:rsidRPr="007D4548">
              <w:rPr>
                <w:sz w:val="20"/>
                <w:szCs w:val="20"/>
                <w:vertAlign w:val="subscript"/>
              </w:rPr>
              <w:t>3,5</w:t>
            </w:r>
          </w:p>
        </w:tc>
        <w:tc>
          <w:tcPr>
            <w:tcW w:w="1462" w:type="dxa"/>
            <w:gridSpan w:val="2"/>
            <w:vAlign w:val="center"/>
          </w:tcPr>
          <w:p w14:paraId="71CFC04F" w14:textId="77777777" w:rsidR="003A5179" w:rsidRPr="007D4548" w:rsidRDefault="003A5179" w:rsidP="003915F2">
            <w:pPr>
              <w:jc w:val="center"/>
              <w:rPr>
                <w:b/>
                <w:sz w:val="20"/>
                <w:szCs w:val="20"/>
              </w:rPr>
            </w:pPr>
            <w:r w:rsidRPr="007D4548">
              <w:rPr>
                <w:i/>
                <w:sz w:val="20"/>
                <w:szCs w:val="20"/>
              </w:rPr>
              <w:t>V</w:t>
            </w:r>
            <w:r w:rsidRPr="007D4548">
              <w:rPr>
                <w:sz w:val="20"/>
                <w:szCs w:val="20"/>
                <w:vertAlign w:val="subscript"/>
              </w:rPr>
              <w:t>3,5</w:t>
            </w:r>
          </w:p>
        </w:tc>
      </w:tr>
    </w:tbl>
    <w:p w14:paraId="1B467247" w14:textId="77777777" w:rsidR="003A5179" w:rsidRPr="007D4548" w:rsidRDefault="003A5179" w:rsidP="003915F2">
      <w:pPr>
        <w:rPr>
          <w:sz w:val="20"/>
          <w:szCs w:val="20"/>
        </w:rPr>
      </w:pPr>
    </w:p>
    <w:p w14:paraId="789ABE7E" w14:textId="77777777" w:rsidR="003A5179" w:rsidRPr="007D4548" w:rsidRDefault="003A5179" w:rsidP="003915F2">
      <w:pPr>
        <w:shd w:val="clear" w:color="auto" w:fill="FFFFFF"/>
        <w:ind w:left="360" w:right="-213" w:hanging="360"/>
        <w:rPr>
          <w:sz w:val="20"/>
          <w:szCs w:val="20"/>
        </w:rPr>
      </w:pPr>
      <w:r w:rsidRPr="007D4548">
        <w:rPr>
          <w:sz w:val="20"/>
          <w:szCs w:val="20"/>
        </w:rPr>
        <w:t xml:space="preserve">b) kruszywo niełamane drobne lub o ciągłym uziarnieniu do D≤8  do warstwy wiążącej i wyrównawczej  z betonu asfaltowego  powinno spełniać wymagania podane w tablicy  7. </w:t>
      </w:r>
    </w:p>
    <w:p w14:paraId="638AEA85" w14:textId="77777777" w:rsidR="003A5179" w:rsidRPr="007D4548" w:rsidRDefault="003A5179" w:rsidP="003915F2">
      <w:pPr>
        <w:shd w:val="clear" w:color="auto" w:fill="FFFFFF"/>
        <w:spacing w:before="120" w:after="120"/>
        <w:ind w:left="1200" w:hanging="1200"/>
        <w:rPr>
          <w:sz w:val="20"/>
          <w:szCs w:val="20"/>
        </w:rPr>
      </w:pPr>
      <w:r w:rsidRPr="007D4548">
        <w:rPr>
          <w:sz w:val="20"/>
          <w:szCs w:val="20"/>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897"/>
        <w:gridCol w:w="1293"/>
        <w:gridCol w:w="1062"/>
        <w:gridCol w:w="7"/>
        <w:gridCol w:w="1069"/>
      </w:tblGrid>
      <w:tr w:rsidR="007D4548" w:rsidRPr="007D4548" w14:paraId="5C151274" w14:textId="77777777" w:rsidTr="003915F2">
        <w:tc>
          <w:tcPr>
            <w:tcW w:w="675" w:type="dxa"/>
            <w:vMerge w:val="restart"/>
          </w:tcPr>
          <w:p w14:paraId="6353EF2B" w14:textId="77777777" w:rsidR="003A5179" w:rsidRPr="007D4548" w:rsidRDefault="003A5179" w:rsidP="003915F2">
            <w:pPr>
              <w:jc w:val="center"/>
              <w:rPr>
                <w:sz w:val="20"/>
                <w:szCs w:val="20"/>
              </w:rPr>
            </w:pPr>
          </w:p>
          <w:p w14:paraId="260B3251" w14:textId="77777777" w:rsidR="003A5179" w:rsidRPr="007D4548" w:rsidRDefault="003A5179" w:rsidP="003915F2">
            <w:pPr>
              <w:jc w:val="center"/>
              <w:rPr>
                <w:sz w:val="20"/>
                <w:szCs w:val="20"/>
              </w:rPr>
            </w:pPr>
            <w:r w:rsidRPr="007D4548">
              <w:rPr>
                <w:sz w:val="20"/>
                <w:szCs w:val="20"/>
              </w:rPr>
              <w:t>Lp.</w:t>
            </w:r>
          </w:p>
        </w:tc>
        <w:tc>
          <w:tcPr>
            <w:tcW w:w="4897" w:type="dxa"/>
            <w:vMerge w:val="restart"/>
          </w:tcPr>
          <w:p w14:paraId="16962445" w14:textId="77777777" w:rsidR="003A5179" w:rsidRPr="007D4548" w:rsidRDefault="003A5179" w:rsidP="003915F2">
            <w:pPr>
              <w:jc w:val="center"/>
              <w:rPr>
                <w:sz w:val="20"/>
                <w:szCs w:val="20"/>
              </w:rPr>
            </w:pPr>
          </w:p>
          <w:p w14:paraId="18FA328D" w14:textId="77777777" w:rsidR="003A5179" w:rsidRPr="007D4548" w:rsidRDefault="003A5179" w:rsidP="003915F2">
            <w:pPr>
              <w:jc w:val="center"/>
              <w:rPr>
                <w:sz w:val="20"/>
                <w:szCs w:val="20"/>
              </w:rPr>
            </w:pPr>
            <w:r w:rsidRPr="007D4548">
              <w:rPr>
                <w:sz w:val="20"/>
                <w:szCs w:val="20"/>
              </w:rPr>
              <w:t>Właściwości kruszywa</w:t>
            </w:r>
          </w:p>
        </w:tc>
        <w:tc>
          <w:tcPr>
            <w:tcW w:w="3431" w:type="dxa"/>
            <w:gridSpan w:val="4"/>
          </w:tcPr>
          <w:p w14:paraId="517209A3" w14:textId="77777777" w:rsidR="003A5179" w:rsidRPr="007D4548" w:rsidRDefault="003A5179" w:rsidP="003915F2">
            <w:pPr>
              <w:jc w:val="center"/>
              <w:rPr>
                <w:sz w:val="20"/>
                <w:szCs w:val="20"/>
              </w:rPr>
            </w:pPr>
            <w:r w:rsidRPr="007D4548">
              <w:rPr>
                <w:sz w:val="20"/>
                <w:szCs w:val="20"/>
              </w:rPr>
              <w:t xml:space="preserve">Wymagania w zależności </w:t>
            </w:r>
          </w:p>
          <w:p w14:paraId="1EE897D2" w14:textId="77777777" w:rsidR="003A5179" w:rsidRPr="007D4548" w:rsidRDefault="003A5179" w:rsidP="003915F2">
            <w:pPr>
              <w:jc w:val="center"/>
              <w:rPr>
                <w:sz w:val="20"/>
                <w:szCs w:val="20"/>
              </w:rPr>
            </w:pPr>
            <w:r w:rsidRPr="007D4548">
              <w:rPr>
                <w:sz w:val="20"/>
                <w:szCs w:val="20"/>
              </w:rPr>
              <w:t>od kategorii ruchu</w:t>
            </w:r>
          </w:p>
        </w:tc>
      </w:tr>
      <w:tr w:rsidR="007D4548" w:rsidRPr="007D4548" w14:paraId="73D9097B" w14:textId="77777777" w:rsidTr="003915F2">
        <w:tc>
          <w:tcPr>
            <w:tcW w:w="675" w:type="dxa"/>
            <w:vMerge/>
          </w:tcPr>
          <w:p w14:paraId="2F71CAB4" w14:textId="77777777" w:rsidR="003A5179" w:rsidRPr="007D4548" w:rsidRDefault="003A5179" w:rsidP="003915F2">
            <w:pPr>
              <w:jc w:val="center"/>
              <w:rPr>
                <w:sz w:val="20"/>
                <w:szCs w:val="20"/>
              </w:rPr>
            </w:pPr>
          </w:p>
        </w:tc>
        <w:tc>
          <w:tcPr>
            <w:tcW w:w="4897" w:type="dxa"/>
            <w:vMerge/>
          </w:tcPr>
          <w:p w14:paraId="3B7A17B5" w14:textId="77777777" w:rsidR="003A5179" w:rsidRPr="007D4548" w:rsidRDefault="003A5179" w:rsidP="003915F2">
            <w:pPr>
              <w:jc w:val="center"/>
              <w:rPr>
                <w:sz w:val="20"/>
                <w:szCs w:val="20"/>
              </w:rPr>
            </w:pPr>
          </w:p>
        </w:tc>
        <w:tc>
          <w:tcPr>
            <w:tcW w:w="1293" w:type="dxa"/>
          </w:tcPr>
          <w:p w14:paraId="55EC5D0F" w14:textId="77777777" w:rsidR="003A5179" w:rsidRPr="007D4548" w:rsidRDefault="003A5179" w:rsidP="003915F2">
            <w:pPr>
              <w:jc w:val="center"/>
              <w:rPr>
                <w:sz w:val="20"/>
                <w:szCs w:val="20"/>
              </w:rPr>
            </w:pPr>
            <w:r w:rsidRPr="007D4548">
              <w:rPr>
                <w:sz w:val="20"/>
                <w:szCs w:val="20"/>
              </w:rPr>
              <w:t xml:space="preserve">KR1 </w:t>
            </w:r>
            <w:r w:rsidRPr="007D4548">
              <w:rPr>
                <w:sz w:val="20"/>
                <w:szCs w:val="20"/>
              </w:rPr>
              <w:sym w:font="Symbol" w:char="F0B8"/>
            </w:r>
            <w:r w:rsidRPr="007D4548">
              <w:rPr>
                <w:sz w:val="20"/>
                <w:szCs w:val="20"/>
              </w:rPr>
              <w:t xml:space="preserve"> KR2</w:t>
            </w:r>
          </w:p>
        </w:tc>
        <w:tc>
          <w:tcPr>
            <w:tcW w:w="1069" w:type="dxa"/>
            <w:gridSpan w:val="2"/>
          </w:tcPr>
          <w:p w14:paraId="67BAEE46" w14:textId="77777777" w:rsidR="003A5179" w:rsidRPr="007D4548" w:rsidRDefault="003A5179" w:rsidP="003915F2">
            <w:pPr>
              <w:jc w:val="center"/>
              <w:rPr>
                <w:sz w:val="20"/>
                <w:szCs w:val="20"/>
              </w:rPr>
            </w:pPr>
            <w:r w:rsidRPr="007D4548">
              <w:rPr>
                <w:sz w:val="20"/>
                <w:szCs w:val="20"/>
              </w:rPr>
              <w:t xml:space="preserve">KR3 </w:t>
            </w:r>
            <w:r w:rsidRPr="007D4548">
              <w:rPr>
                <w:sz w:val="20"/>
                <w:szCs w:val="20"/>
              </w:rPr>
              <w:sym w:font="Symbol" w:char="F0B8"/>
            </w:r>
            <w:r w:rsidRPr="007D4548">
              <w:rPr>
                <w:sz w:val="20"/>
                <w:szCs w:val="20"/>
              </w:rPr>
              <w:t xml:space="preserve"> KR4</w:t>
            </w:r>
          </w:p>
        </w:tc>
        <w:tc>
          <w:tcPr>
            <w:tcW w:w="1069" w:type="dxa"/>
          </w:tcPr>
          <w:p w14:paraId="0953EDDE" w14:textId="77777777" w:rsidR="003A5179" w:rsidRPr="007D4548" w:rsidRDefault="003A5179" w:rsidP="003915F2">
            <w:pPr>
              <w:jc w:val="center"/>
              <w:rPr>
                <w:sz w:val="20"/>
                <w:szCs w:val="20"/>
              </w:rPr>
            </w:pPr>
            <w:r w:rsidRPr="007D4548">
              <w:rPr>
                <w:sz w:val="20"/>
                <w:szCs w:val="20"/>
              </w:rPr>
              <w:t xml:space="preserve">KR5 </w:t>
            </w:r>
            <w:r w:rsidRPr="007D4548">
              <w:rPr>
                <w:sz w:val="20"/>
                <w:szCs w:val="20"/>
              </w:rPr>
              <w:sym w:font="Symbol" w:char="F0B8"/>
            </w:r>
            <w:r w:rsidRPr="007D4548">
              <w:rPr>
                <w:sz w:val="20"/>
                <w:szCs w:val="20"/>
              </w:rPr>
              <w:t xml:space="preserve"> KR7</w:t>
            </w:r>
          </w:p>
        </w:tc>
      </w:tr>
      <w:tr w:rsidR="007D4548" w:rsidRPr="007D4548" w14:paraId="70E5A73F" w14:textId="77777777" w:rsidTr="003915F2">
        <w:tc>
          <w:tcPr>
            <w:tcW w:w="675" w:type="dxa"/>
          </w:tcPr>
          <w:p w14:paraId="684D977C" w14:textId="77777777" w:rsidR="003A5179" w:rsidRPr="007D4548" w:rsidRDefault="003A5179" w:rsidP="003915F2">
            <w:pPr>
              <w:rPr>
                <w:sz w:val="20"/>
                <w:szCs w:val="20"/>
              </w:rPr>
            </w:pPr>
            <w:r w:rsidRPr="007D4548">
              <w:rPr>
                <w:sz w:val="20"/>
                <w:szCs w:val="20"/>
              </w:rPr>
              <w:t>1</w:t>
            </w:r>
          </w:p>
        </w:tc>
        <w:tc>
          <w:tcPr>
            <w:tcW w:w="4897" w:type="dxa"/>
          </w:tcPr>
          <w:p w14:paraId="03B96E28" w14:textId="77777777" w:rsidR="003A5179" w:rsidRPr="007D4548" w:rsidRDefault="003A5179" w:rsidP="003915F2">
            <w:pPr>
              <w:rPr>
                <w:sz w:val="20"/>
                <w:szCs w:val="20"/>
              </w:rPr>
            </w:pPr>
            <w:r w:rsidRPr="007D4548">
              <w:rPr>
                <w:sz w:val="20"/>
                <w:szCs w:val="20"/>
              </w:rPr>
              <w:t>Uziarnienie według PN-EN 933-1 [6], wymagana kategoria:</w:t>
            </w:r>
          </w:p>
        </w:tc>
        <w:tc>
          <w:tcPr>
            <w:tcW w:w="2355" w:type="dxa"/>
            <w:gridSpan w:val="2"/>
            <w:vAlign w:val="center"/>
          </w:tcPr>
          <w:p w14:paraId="7BC39C8A"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F</w:t>
            </w:r>
            <w:r w:rsidRPr="007D4548">
              <w:rPr>
                <w:sz w:val="20"/>
                <w:szCs w:val="20"/>
              </w:rPr>
              <w:t>85 lub G</w:t>
            </w:r>
            <w:r w:rsidRPr="007D4548">
              <w:rPr>
                <w:sz w:val="20"/>
                <w:szCs w:val="20"/>
                <w:vertAlign w:val="subscript"/>
              </w:rPr>
              <w:t>A</w:t>
            </w:r>
            <w:r w:rsidRPr="007D4548">
              <w:rPr>
                <w:sz w:val="20"/>
                <w:szCs w:val="20"/>
              </w:rPr>
              <w:t>85</w:t>
            </w:r>
          </w:p>
        </w:tc>
        <w:tc>
          <w:tcPr>
            <w:tcW w:w="1076" w:type="dxa"/>
            <w:gridSpan w:val="2"/>
            <w:vAlign w:val="center"/>
          </w:tcPr>
          <w:p w14:paraId="1A595A30"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F</w:t>
            </w:r>
            <w:r w:rsidRPr="007D4548">
              <w:rPr>
                <w:sz w:val="20"/>
                <w:szCs w:val="20"/>
              </w:rPr>
              <w:t>85</w:t>
            </w:r>
          </w:p>
        </w:tc>
      </w:tr>
      <w:tr w:rsidR="007D4548" w:rsidRPr="007D4548" w14:paraId="6C1A86C4" w14:textId="77777777" w:rsidTr="003915F2">
        <w:tc>
          <w:tcPr>
            <w:tcW w:w="675" w:type="dxa"/>
          </w:tcPr>
          <w:p w14:paraId="354E047D" w14:textId="77777777" w:rsidR="003A5179" w:rsidRPr="007D4548" w:rsidRDefault="003A5179" w:rsidP="003915F2">
            <w:pPr>
              <w:rPr>
                <w:sz w:val="20"/>
                <w:szCs w:val="20"/>
              </w:rPr>
            </w:pPr>
            <w:r w:rsidRPr="007D4548">
              <w:rPr>
                <w:sz w:val="20"/>
                <w:szCs w:val="20"/>
              </w:rPr>
              <w:t>2</w:t>
            </w:r>
          </w:p>
        </w:tc>
        <w:tc>
          <w:tcPr>
            <w:tcW w:w="4897" w:type="dxa"/>
          </w:tcPr>
          <w:p w14:paraId="0D0EF8C5" w14:textId="77777777" w:rsidR="003A5179" w:rsidRPr="007D4548" w:rsidRDefault="003A5179" w:rsidP="003915F2">
            <w:pPr>
              <w:rPr>
                <w:sz w:val="20"/>
                <w:szCs w:val="20"/>
              </w:rPr>
            </w:pPr>
            <w:r w:rsidRPr="007D4548">
              <w:rPr>
                <w:sz w:val="20"/>
                <w:szCs w:val="20"/>
              </w:rPr>
              <w:t>Tolerancja uziarnienia; odchylenie nie większe niż według kategorii:</w:t>
            </w:r>
          </w:p>
        </w:tc>
        <w:tc>
          <w:tcPr>
            <w:tcW w:w="1293" w:type="dxa"/>
          </w:tcPr>
          <w:p w14:paraId="126A4A60"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TC</w:t>
            </w:r>
            <w:r w:rsidRPr="007D4548">
              <w:rPr>
                <w:sz w:val="20"/>
                <w:szCs w:val="20"/>
              </w:rPr>
              <w:t>NR</w:t>
            </w:r>
          </w:p>
        </w:tc>
        <w:tc>
          <w:tcPr>
            <w:tcW w:w="1069" w:type="dxa"/>
            <w:gridSpan w:val="2"/>
            <w:vAlign w:val="center"/>
          </w:tcPr>
          <w:p w14:paraId="12B4102E"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TC</w:t>
            </w:r>
            <w:r w:rsidRPr="007D4548">
              <w:rPr>
                <w:sz w:val="20"/>
                <w:szCs w:val="20"/>
              </w:rPr>
              <w:t>20</w:t>
            </w:r>
          </w:p>
        </w:tc>
        <w:tc>
          <w:tcPr>
            <w:tcW w:w="1069" w:type="dxa"/>
          </w:tcPr>
          <w:p w14:paraId="20DD7D3E"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TC</w:t>
            </w:r>
            <w:r w:rsidRPr="007D4548">
              <w:rPr>
                <w:sz w:val="20"/>
                <w:szCs w:val="20"/>
              </w:rPr>
              <w:t>20</w:t>
            </w:r>
          </w:p>
        </w:tc>
      </w:tr>
      <w:tr w:rsidR="007D4548" w:rsidRPr="007D4548" w14:paraId="3844EDEF" w14:textId="77777777" w:rsidTr="003915F2">
        <w:tc>
          <w:tcPr>
            <w:tcW w:w="675" w:type="dxa"/>
          </w:tcPr>
          <w:p w14:paraId="50B105D6" w14:textId="77777777" w:rsidR="003A5179" w:rsidRPr="007D4548" w:rsidRDefault="003A5179" w:rsidP="003915F2">
            <w:pPr>
              <w:rPr>
                <w:sz w:val="20"/>
                <w:szCs w:val="20"/>
              </w:rPr>
            </w:pPr>
            <w:r w:rsidRPr="007D4548">
              <w:rPr>
                <w:sz w:val="20"/>
                <w:szCs w:val="20"/>
              </w:rPr>
              <w:t>3</w:t>
            </w:r>
          </w:p>
        </w:tc>
        <w:tc>
          <w:tcPr>
            <w:tcW w:w="4897" w:type="dxa"/>
          </w:tcPr>
          <w:p w14:paraId="3239CDAB" w14:textId="77777777" w:rsidR="003A5179" w:rsidRPr="007D4548" w:rsidRDefault="003A5179" w:rsidP="003915F2">
            <w:pPr>
              <w:rPr>
                <w:sz w:val="20"/>
                <w:szCs w:val="20"/>
              </w:rPr>
            </w:pPr>
            <w:r w:rsidRPr="007D4548">
              <w:rPr>
                <w:sz w:val="20"/>
                <w:szCs w:val="20"/>
              </w:rPr>
              <w:t>Zawartość pyłów według PN-EN 933-1 [6], kategoria nie wyższa niż:</w:t>
            </w:r>
          </w:p>
        </w:tc>
        <w:tc>
          <w:tcPr>
            <w:tcW w:w="3431" w:type="dxa"/>
            <w:gridSpan w:val="4"/>
            <w:vAlign w:val="center"/>
          </w:tcPr>
          <w:p w14:paraId="6E93D450" w14:textId="77777777" w:rsidR="003A5179" w:rsidRPr="007D4548" w:rsidRDefault="003A5179" w:rsidP="003915F2">
            <w:pPr>
              <w:jc w:val="center"/>
              <w:rPr>
                <w:sz w:val="20"/>
                <w:szCs w:val="20"/>
              </w:rPr>
            </w:pPr>
            <w:r w:rsidRPr="007D4548">
              <w:rPr>
                <w:sz w:val="20"/>
                <w:szCs w:val="20"/>
              </w:rPr>
              <w:sym w:font="Symbol" w:char="F0A6"/>
            </w:r>
            <w:r w:rsidRPr="007D4548">
              <w:rPr>
                <w:sz w:val="20"/>
                <w:szCs w:val="20"/>
                <w:vertAlign w:val="subscript"/>
              </w:rPr>
              <w:t>3</w:t>
            </w:r>
          </w:p>
        </w:tc>
      </w:tr>
      <w:tr w:rsidR="007D4548" w:rsidRPr="007D4548" w14:paraId="53DFF637" w14:textId="77777777" w:rsidTr="003915F2">
        <w:tc>
          <w:tcPr>
            <w:tcW w:w="675" w:type="dxa"/>
          </w:tcPr>
          <w:p w14:paraId="4768C0D1" w14:textId="77777777" w:rsidR="003A5179" w:rsidRPr="007D4548" w:rsidRDefault="003A5179" w:rsidP="003915F2">
            <w:pPr>
              <w:rPr>
                <w:sz w:val="20"/>
                <w:szCs w:val="20"/>
              </w:rPr>
            </w:pPr>
            <w:r w:rsidRPr="007D4548">
              <w:rPr>
                <w:sz w:val="20"/>
                <w:szCs w:val="20"/>
              </w:rPr>
              <w:t>4</w:t>
            </w:r>
          </w:p>
        </w:tc>
        <w:tc>
          <w:tcPr>
            <w:tcW w:w="4897" w:type="dxa"/>
          </w:tcPr>
          <w:p w14:paraId="18B9E759" w14:textId="77777777" w:rsidR="003A5179" w:rsidRPr="007D4548" w:rsidRDefault="003A5179" w:rsidP="003915F2">
            <w:pPr>
              <w:rPr>
                <w:sz w:val="20"/>
                <w:szCs w:val="20"/>
              </w:rPr>
            </w:pPr>
            <w:r w:rsidRPr="007D4548">
              <w:rPr>
                <w:sz w:val="20"/>
                <w:szCs w:val="20"/>
              </w:rPr>
              <w:t>Jakość pyłów według PN-EN 933-9 [11]; kategoria nie wyższa niż:</w:t>
            </w:r>
          </w:p>
        </w:tc>
        <w:tc>
          <w:tcPr>
            <w:tcW w:w="3431" w:type="dxa"/>
            <w:gridSpan w:val="4"/>
            <w:vAlign w:val="center"/>
          </w:tcPr>
          <w:p w14:paraId="2EECF782" w14:textId="77777777" w:rsidR="003A5179" w:rsidRPr="007D4548" w:rsidRDefault="003A5179" w:rsidP="003915F2">
            <w:pPr>
              <w:jc w:val="center"/>
              <w:rPr>
                <w:sz w:val="20"/>
                <w:szCs w:val="20"/>
              </w:rPr>
            </w:pPr>
            <w:r w:rsidRPr="007D4548">
              <w:rPr>
                <w:sz w:val="20"/>
                <w:szCs w:val="20"/>
              </w:rPr>
              <w:t>MB</w:t>
            </w:r>
            <w:r w:rsidRPr="007D4548">
              <w:rPr>
                <w:sz w:val="20"/>
                <w:szCs w:val="20"/>
                <w:vertAlign w:val="subscript"/>
              </w:rPr>
              <w:t>F</w:t>
            </w:r>
            <w:r w:rsidRPr="007D4548">
              <w:rPr>
                <w:sz w:val="20"/>
                <w:szCs w:val="20"/>
              </w:rPr>
              <w:t>10</w:t>
            </w:r>
          </w:p>
        </w:tc>
      </w:tr>
      <w:tr w:rsidR="007D4548" w:rsidRPr="007D4548" w14:paraId="74960545" w14:textId="77777777" w:rsidTr="003915F2">
        <w:tc>
          <w:tcPr>
            <w:tcW w:w="675" w:type="dxa"/>
          </w:tcPr>
          <w:p w14:paraId="51F57A77" w14:textId="77777777" w:rsidR="003A5179" w:rsidRPr="007D4548" w:rsidRDefault="003A5179" w:rsidP="003915F2">
            <w:pPr>
              <w:rPr>
                <w:sz w:val="20"/>
                <w:szCs w:val="20"/>
              </w:rPr>
            </w:pPr>
            <w:r w:rsidRPr="007D4548">
              <w:rPr>
                <w:sz w:val="20"/>
                <w:szCs w:val="20"/>
              </w:rPr>
              <w:t>5</w:t>
            </w:r>
          </w:p>
        </w:tc>
        <w:tc>
          <w:tcPr>
            <w:tcW w:w="4897" w:type="dxa"/>
          </w:tcPr>
          <w:p w14:paraId="516802F1" w14:textId="77777777" w:rsidR="003A5179" w:rsidRPr="007D4548" w:rsidRDefault="003A5179" w:rsidP="003915F2">
            <w:pPr>
              <w:rPr>
                <w:sz w:val="20"/>
                <w:szCs w:val="20"/>
              </w:rPr>
            </w:pPr>
            <w:r w:rsidRPr="007D4548">
              <w:rPr>
                <w:sz w:val="20"/>
                <w:szCs w:val="20"/>
              </w:rPr>
              <w:t>Kanciastość kruszywa drobnego według PN-EN 933-6 [10], rozdz. 8, kategoria nie niższa niż:</w:t>
            </w:r>
          </w:p>
        </w:tc>
        <w:tc>
          <w:tcPr>
            <w:tcW w:w="3431" w:type="dxa"/>
            <w:gridSpan w:val="4"/>
            <w:vAlign w:val="center"/>
          </w:tcPr>
          <w:p w14:paraId="1E45BDFB" w14:textId="77777777" w:rsidR="003A5179" w:rsidRPr="007D4548" w:rsidRDefault="003A5179" w:rsidP="003915F2">
            <w:pPr>
              <w:jc w:val="center"/>
              <w:rPr>
                <w:sz w:val="20"/>
                <w:szCs w:val="20"/>
              </w:rPr>
            </w:pPr>
            <w:r w:rsidRPr="007D4548">
              <w:rPr>
                <w:i/>
                <w:sz w:val="20"/>
                <w:szCs w:val="20"/>
              </w:rPr>
              <w:t>E</w:t>
            </w:r>
            <w:r w:rsidRPr="007D4548">
              <w:rPr>
                <w:sz w:val="20"/>
                <w:szCs w:val="20"/>
                <w:vertAlign w:val="subscript"/>
              </w:rPr>
              <w:t>csDeklarowana</w:t>
            </w:r>
          </w:p>
        </w:tc>
      </w:tr>
      <w:tr w:rsidR="007D4548" w:rsidRPr="007D4548" w14:paraId="7980F0C1" w14:textId="77777777" w:rsidTr="003915F2">
        <w:tc>
          <w:tcPr>
            <w:tcW w:w="675" w:type="dxa"/>
          </w:tcPr>
          <w:p w14:paraId="3A552606" w14:textId="77777777" w:rsidR="003A5179" w:rsidRPr="007D4548" w:rsidRDefault="003A5179" w:rsidP="003915F2">
            <w:pPr>
              <w:rPr>
                <w:sz w:val="20"/>
                <w:szCs w:val="20"/>
              </w:rPr>
            </w:pPr>
            <w:r w:rsidRPr="007D4548">
              <w:rPr>
                <w:sz w:val="20"/>
                <w:szCs w:val="20"/>
              </w:rPr>
              <w:t>6</w:t>
            </w:r>
          </w:p>
        </w:tc>
        <w:tc>
          <w:tcPr>
            <w:tcW w:w="4897" w:type="dxa"/>
          </w:tcPr>
          <w:p w14:paraId="6FA074B1" w14:textId="77777777" w:rsidR="003A5179" w:rsidRPr="007D4548" w:rsidRDefault="003A5179" w:rsidP="003915F2">
            <w:pPr>
              <w:rPr>
                <w:sz w:val="20"/>
                <w:szCs w:val="20"/>
              </w:rPr>
            </w:pPr>
            <w:r w:rsidRPr="007D4548">
              <w:rPr>
                <w:sz w:val="20"/>
                <w:szCs w:val="20"/>
              </w:rPr>
              <w:t>Gęstość ziaren według PN-EN 1097-6 [16], rozdz. 7, 8 lub 9:</w:t>
            </w:r>
          </w:p>
        </w:tc>
        <w:tc>
          <w:tcPr>
            <w:tcW w:w="3431" w:type="dxa"/>
            <w:gridSpan w:val="4"/>
            <w:vAlign w:val="center"/>
          </w:tcPr>
          <w:p w14:paraId="79A99332" w14:textId="77777777" w:rsidR="003A5179" w:rsidRPr="007D4548" w:rsidRDefault="003A5179" w:rsidP="003915F2">
            <w:pPr>
              <w:jc w:val="center"/>
              <w:rPr>
                <w:sz w:val="20"/>
                <w:szCs w:val="20"/>
              </w:rPr>
            </w:pPr>
            <w:r w:rsidRPr="007D4548">
              <w:rPr>
                <w:sz w:val="20"/>
                <w:szCs w:val="20"/>
              </w:rPr>
              <w:t>deklarowana przez producenta</w:t>
            </w:r>
          </w:p>
        </w:tc>
      </w:tr>
      <w:tr w:rsidR="007D4548" w:rsidRPr="007D4548" w14:paraId="3AAAFC9F" w14:textId="77777777" w:rsidTr="003915F2">
        <w:tc>
          <w:tcPr>
            <w:tcW w:w="675" w:type="dxa"/>
          </w:tcPr>
          <w:p w14:paraId="62A1053C" w14:textId="77777777" w:rsidR="003A5179" w:rsidRPr="007D4548" w:rsidRDefault="003A5179" w:rsidP="003915F2">
            <w:pPr>
              <w:rPr>
                <w:sz w:val="20"/>
                <w:szCs w:val="20"/>
              </w:rPr>
            </w:pPr>
            <w:r w:rsidRPr="007D4548">
              <w:rPr>
                <w:sz w:val="20"/>
                <w:szCs w:val="20"/>
              </w:rPr>
              <w:t>7</w:t>
            </w:r>
          </w:p>
        </w:tc>
        <w:tc>
          <w:tcPr>
            <w:tcW w:w="4897" w:type="dxa"/>
          </w:tcPr>
          <w:p w14:paraId="5652C901" w14:textId="77777777" w:rsidR="003A5179" w:rsidRPr="007D4548" w:rsidRDefault="003A5179" w:rsidP="003915F2">
            <w:pPr>
              <w:rPr>
                <w:sz w:val="20"/>
                <w:szCs w:val="20"/>
              </w:rPr>
            </w:pPr>
            <w:r w:rsidRPr="007D4548">
              <w:rPr>
                <w:sz w:val="20"/>
                <w:szCs w:val="20"/>
              </w:rPr>
              <w:t>Nasiąkliwość według PN-EN 1097-6 [16], rozdz. 7, 8 lub 9</w:t>
            </w:r>
          </w:p>
        </w:tc>
        <w:tc>
          <w:tcPr>
            <w:tcW w:w="3431" w:type="dxa"/>
            <w:gridSpan w:val="4"/>
            <w:vAlign w:val="center"/>
          </w:tcPr>
          <w:p w14:paraId="40F60F05" w14:textId="77777777" w:rsidR="003A5179" w:rsidRPr="007D4548" w:rsidRDefault="003A5179" w:rsidP="003915F2">
            <w:pPr>
              <w:jc w:val="center"/>
              <w:rPr>
                <w:sz w:val="20"/>
                <w:szCs w:val="20"/>
              </w:rPr>
            </w:pPr>
            <w:r w:rsidRPr="007D4548">
              <w:rPr>
                <w:sz w:val="20"/>
                <w:szCs w:val="20"/>
              </w:rPr>
              <w:t>deklarowana przez producenta</w:t>
            </w:r>
          </w:p>
        </w:tc>
      </w:tr>
      <w:tr w:rsidR="003A5179" w:rsidRPr="007D4548" w14:paraId="769D32E3" w14:textId="77777777" w:rsidTr="003915F2">
        <w:tc>
          <w:tcPr>
            <w:tcW w:w="675" w:type="dxa"/>
          </w:tcPr>
          <w:p w14:paraId="4CAA3661" w14:textId="77777777" w:rsidR="003A5179" w:rsidRPr="007D4548" w:rsidRDefault="003A5179" w:rsidP="003915F2">
            <w:pPr>
              <w:rPr>
                <w:sz w:val="20"/>
                <w:szCs w:val="20"/>
              </w:rPr>
            </w:pPr>
            <w:r w:rsidRPr="007D4548">
              <w:rPr>
                <w:sz w:val="20"/>
                <w:szCs w:val="20"/>
              </w:rPr>
              <w:t>8</w:t>
            </w:r>
          </w:p>
        </w:tc>
        <w:tc>
          <w:tcPr>
            <w:tcW w:w="4897" w:type="dxa"/>
          </w:tcPr>
          <w:p w14:paraId="38F5002E" w14:textId="77777777" w:rsidR="003A5179" w:rsidRPr="007D4548" w:rsidRDefault="003A5179" w:rsidP="003915F2">
            <w:pPr>
              <w:rPr>
                <w:sz w:val="20"/>
                <w:szCs w:val="20"/>
              </w:rPr>
            </w:pPr>
            <w:r w:rsidRPr="007D4548">
              <w:rPr>
                <w:sz w:val="20"/>
                <w:szCs w:val="20"/>
              </w:rPr>
              <w:t>Grube zanieczyszczenia lekkie, według PN-EN 1744-1 [22], p. 14.2, kategoria nie wyższa niż:</w:t>
            </w:r>
          </w:p>
        </w:tc>
        <w:tc>
          <w:tcPr>
            <w:tcW w:w="3431" w:type="dxa"/>
            <w:gridSpan w:val="4"/>
            <w:vAlign w:val="center"/>
          </w:tcPr>
          <w:p w14:paraId="2A14AF7E" w14:textId="77777777" w:rsidR="003A5179" w:rsidRPr="007D4548" w:rsidRDefault="003A5179" w:rsidP="003915F2">
            <w:pPr>
              <w:jc w:val="center"/>
              <w:rPr>
                <w:sz w:val="20"/>
                <w:szCs w:val="20"/>
              </w:rPr>
            </w:pPr>
            <w:r w:rsidRPr="007D4548">
              <w:rPr>
                <w:i/>
                <w:sz w:val="20"/>
                <w:szCs w:val="20"/>
              </w:rPr>
              <w:t>m</w:t>
            </w:r>
            <w:r w:rsidRPr="007D4548">
              <w:rPr>
                <w:sz w:val="20"/>
                <w:szCs w:val="20"/>
                <w:vertAlign w:val="subscript"/>
              </w:rPr>
              <w:t>LPC</w:t>
            </w:r>
            <w:r w:rsidRPr="007D4548">
              <w:rPr>
                <w:sz w:val="20"/>
                <w:szCs w:val="20"/>
              </w:rPr>
              <w:t>0,1</w:t>
            </w:r>
          </w:p>
        </w:tc>
      </w:tr>
    </w:tbl>
    <w:p w14:paraId="07B61E90" w14:textId="77777777" w:rsidR="003A5179" w:rsidRPr="007D4548" w:rsidRDefault="003A5179" w:rsidP="003915F2">
      <w:pPr>
        <w:rPr>
          <w:sz w:val="20"/>
          <w:szCs w:val="20"/>
        </w:rPr>
      </w:pPr>
    </w:p>
    <w:p w14:paraId="70BF2398" w14:textId="77777777" w:rsidR="003A5179" w:rsidRPr="007D4548" w:rsidRDefault="003A5179" w:rsidP="003915F2">
      <w:pPr>
        <w:shd w:val="clear" w:color="auto" w:fill="FFFFFF"/>
        <w:ind w:left="360" w:right="-213" w:hanging="360"/>
        <w:rPr>
          <w:sz w:val="20"/>
          <w:szCs w:val="20"/>
        </w:rPr>
      </w:pPr>
      <w:r w:rsidRPr="007D4548">
        <w:rPr>
          <w:sz w:val="20"/>
          <w:szCs w:val="20"/>
        </w:rPr>
        <w:t xml:space="preserve">c) kruszywo łamane drobne lub o ciągłym uziarnieniu do D≤8  do warstwy wiążącej i wyrównawczej  z betonu asfaltowego  powinno spełniać wymagania podane w tablicy  8. </w:t>
      </w:r>
    </w:p>
    <w:p w14:paraId="6FC581A4" w14:textId="77777777" w:rsidR="003A5179" w:rsidRPr="007D4548" w:rsidRDefault="003A5179" w:rsidP="003915F2">
      <w:pPr>
        <w:shd w:val="clear" w:color="auto" w:fill="FFFFFF"/>
        <w:rPr>
          <w:b/>
          <w:sz w:val="20"/>
          <w:szCs w:val="20"/>
        </w:rPr>
      </w:pPr>
    </w:p>
    <w:p w14:paraId="070B6180" w14:textId="77777777" w:rsidR="003A5179" w:rsidRPr="007D4548" w:rsidRDefault="003A5179" w:rsidP="003915F2">
      <w:pPr>
        <w:shd w:val="clear" w:color="auto" w:fill="FFFFFF"/>
        <w:spacing w:after="120"/>
        <w:ind w:left="993" w:hanging="993"/>
        <w:rPr>
          <w:sz w:val="20"/>
          <w:szCs w:val="20"/>
        </w:rPr>
      </w:pPr>
      <w:r w:rsidRPr="007D4548">
        <w:rPr>
          <w:sz w:val="20"/>
          <w:szCs w:val="20"/>
        </w:rPr>
        <w:t>Tablica 8.</w:t>
      </w:r>
      <w:r w:rsidRPr="007D4548">
        <w:rPr>
          <w:sz w:val="20"/>
          <w:szCs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953"/>
        <w:gridCol w:w="1284"/>
        <w:gridCol w:w="865"/>
        <w:gridCol w:w="1069"/>
      </w:tblGrid>
      <w:tr w:rsidR="007D4548" w:rsidRPr="007D4548" w14:paraId="419F1911" w14:textId="77777777" w:rsidTr="003915F2">
        <w:tc>
          <w:tcPr>
            <w:tcW w:w="675" w:type="dxa"/>
            <w:vMerge w:val="restart"/>
          </w:tcPr>
          <w:p w14:paraId="5AA814C9" w14:textId="77777777" w:rsidR="003A5179" w:rsidRPr="007D4548" w:rsidRDefault="003A5179" w:rsidP="003915F2">
            <w:pPr>
              <w:jc w:val="center"/>
              <w:rPr>
                <w:sz w:val="20"/>
                <w:szCs w:val="20"/>
              </w:rPr>
            </w:pPr>
          </w:p>
          <w:p w14:paraId="7D324014" w14:textId="77777777" w:rsidR="003A5179" w:rsidRPr="007D4548" w:rsidRDefault="003A5179" w:rsidP="003915F2">
            <w:pPr>
              <w:jc w:val="center"/>
              <w:rPr>
                <w:sz w:val="20"/>
                <w:szCs w:val="20"/>
              </w:rPr>
            </w:pPr>
            <w:r w:rsidRPr="007D4548">
              <w:rPr>
                <w:sz w:val="20"/>
                <w:szCs w:val="20"/>
              </w:rPr>
              <w:t>Lp.</w:t>
            </w:r>
          </w:p>
        </w:tc>
        <w:tc>
          <w:tcPr>
            <w:tcW w:w="4953" w:type="dxa"/>
            <w:vMerge w:val="restart"/>
          </w:tcPr>
          <w:p w14:paraId="0BD13009" w14:textId="77777777" w:rsidR="003A5179" w:rsidRPr="007D4548" w:rsidRDefault="003A5179" w:rsidP="003915F2">
            <w:pPr>
              <w:jc w:val="center"/>
              <w:rPr>
                <w:sz w:val="20"/>
                <w:szCs w:val="20"/>
              </w:rPr>
            </w:pPr>
          </w:p>
          <w:p w14:paraId="732C8AFB" w14:textId="77777777" w:rsidR="003A5179" w:rsidRPr="007D4548" w:rsidRDefault="003A5179" w:rsidP="003915F2">
            <w:pPr>
              <w:jc w:val="center"/>
              <w:rPr>
                <w:sz w:val="20"/>
                <w:szCs w:val="20"/>
              </w:rPr>
            </w:pPr>
            <w:r w:rsidRPr="007D4548">
              <w:rPr>
                <w:sz w:val="20"/>
                <w:szCs w:val="20"/>
              </w:rPr>
              <w:t>Właściwości kruszywa</w:t>
            </w:r>
          </w:p>
        </w:tc>
        <w:tc>
          <w:tcPr>
            <w:tcW w:w="3218" w:type="dxa"/>
            <w:gridSpan w:val="3"/>
          </w:tcPr>
          <w:p w14:paraId="0EDCA47D" w14:textId="77777777" w:rsidR="003A5179" w:rsidRPr="007D4548" w:rsidRDefault="003A5179" w:rsidP="003915F2">
            <w:pPr>
              <w:jc w:val="center"/>
              <w:rPr>
                <w:sz w:val="20"/>
                <w:szCs w:val="20"/>
              </w:rPr>
            </w:pPr>
            <w:r w:rsidRPr="007D4548">
              <w:rPr>
                <w:sz w:val="20"/>
                <w:szCs w:val="20"/>
              </w:rPr>
              <w:t>Wymagania w zależności od kategorii ruchu</w:t>
            </w:r>
          </w:p>
        </w:tc>
      </w:tr>
      <w:tr w:rsidR="007D4548" w:rsidRPr="007D4548" w14:paraId="7A9FEE48" w14:textId="77777777" w:rsidTr="003915F2">
        <w:tc>
          <w:tcPr>
            <w:tcW w:w="675" w:type="dxa"/>
            <w:vMerge/>
          </w:tcPr>
          <w:p w14:paraId="0F9169DC" w14:textId="77777777" w:rsidR="003A5179" w:rsidRPr="007D4548" w:rsidRDefault="003A5179" w:rsidP="003915F2">
            <w:pPr>
              <w:jc w:val="center"/>
              <w:rPr>
                <w:sz w:val="20"/>
                <w:szCs w:val="20"/>
              </w:rPr>
            </w:pPr>
          </w:p>
        </w:tc>
        <w:tc>
          <w:tcPr>
            <w:tcW w:w="4953" w:type="dxa"/>
            <w:vMerge/>
          </w:tcPr>
          <w:p w14:paraId="5896D7BD" w14:textId="77777777" w:rsidR="003A5179" w:rsidRPr="007D4548" w:rsidRDefault="003A5179" w:rsidP="003915F2">
            <w:pPr>
              <w:jc w:val="center"/>
              <w:rPr>
                <w:sz w:val="20"/>
                <w:szCs w:val="20"/>
              </w:rPr>
            </w:pPr>
          </w:p>
        </w:tc>
        <w:tc>
          <w:tcPr>
            <w:tcW w:w="1284" w:type="dxa"/>
          </w:tcPr>
          <w:p w14:paraId="2DDF5E0E" w14:textId="77777777" w:rsidR="003A5179" w:rsidRPr="007D4548" w:rsidRDefault="003A5179" w:rsidP="003915F2">
            <w:pPr>
              <w:jc w:val="center"/>
              <w:rPr>
                <w:sz w:val="20"/>
                <w:szCs w:val="20"/>
              </w:rPr>
            </w:pPr>
            <w:r w:rsidRPr="007D4548">
              <w:rPr>
                <w:sz w:val="20"/>
                <w:szCs w:val="20"/>
              </w:rPr>
              <w:t xml:space="preserve">KR1 </w:t>
            </w:r>
            <w:r w:rsidRPr="007D4548">
              <w:rPr>
                <w:sz w:val="20"/>
                <w:szCs w:val="20"/>
              </w:rPr>
              <w:sym w:font="Symbol" w:char="F0B8"/>
            </w:r>
            <w:r w:rsidRPr="007D4548">
              <w:rPr>
                <w:sz w:val="20"/>
                <w:szCs w:val="20"/>
              </w:rPr>
              <w:t xml:space="preserve"> KR2</w:t>
            </w:r>
          </w:p>
        </w:tc>
        <w:tc>
          <w:tcPr>
            <w:tcW w:w="865" w:type="dxa"/>
          </w:tcPr>
          <w:p w14:paraId="6D28043E" w14:textId="77777777" w:rsidR="003A5179" w:rsidRPr="007D4548" w:rsidRDefault="003A5179" w:rsidP="003915F2">
            <w:pPr>
              <w:jc w:val="center"/>
              <w:rPr>
                <w:sz w:val="20"/>
                <w:szCs w:val="20"/>
              </w:rPr>
            </w:pPr>
            <w:r w:rsidRPr="007D4548">
              <w:rPr>
                <w:sz w:val="20"/>
                <w:szCs w:val="20"/>
              </w:rPr>
              <w:t xml:space="preserve">KR3 </w:t>
            </w:r>
            <w:r w:rsidRPr="007D4548">
              <w:rPr>
                <w:sz w:val="20"/>
                <w:szCs w:val="20"/>
              </w:rPr>
              <w:sym w:font="Symbol" w:char="F0B8"/>
            </w:r>
            <w:r w:rsidRPr="007D4548">
              <w:rPr>
                <w:sz w:val="20"/>
                <w:szCs w:val="20"/>
              </w:rPr>
              <w:t xml:space="preserve"> KR4</w:t>
            </w:r>
          </w:p>
        </w:tc>
        <w:tc>
          <w:tcPr>
            <w:tcW w:w="1069" w:type="dxa"/>
          </w:tcPr>
          <w:p w14:paraId="3337B177" w14:textId="77777777" w:rsidR="003A5179" w:rsidRPr="007D4548" w:rsidRDefault="003A5179" w:rsidP="003915F2">
            <w:pPr>
              <w:jc w:val="center"/>
              <w:rPr>
                <w:sz w:val="20"/>
                <w:szCs w:val="20"/>
              </w:rPr>
            </w:pPr>
            <w:r w:rsidRPr="007D4548">
              <w:rPr>
                <w:sz w:val="20"/>
                <w:szCs w:val="20"/>
              </w:rPr>
              <w:t xml:space="preserve">KR5 </w:t>
            </w:r>
            <w:r w:rsidRPr="007D4548">
              <w:rPr>
                <w:sz w:val="20"/>
                <w:szCs w:val="20"/>
              </w:rPr>
              <w:sym w:font="Symbol" w:char="F0B8"/>
            </w:r>
            <w:r w:rsidRPr="007D4548">
              <w:rPr>
                <w:sz w:val="20"/>
                <w:szCs w:val="20"/>
              </w:rPr>
              <w:t xml:space="preserve"> KR7</w:t>
            </w:r>
          </w:p>
        </w:tc>
      </w:tr>
      <w:tr w:rsidR="007D4548" w:rsidRPr="007D4548" w14:paraId="6F8E5F47" w14:textId="77777777" w:rsidTr="003915F2">
        <w:tc>
          <w:tcPr>
            <w:tcW w:w="675" w:type="dxa"/>
          </w:tcPr>
          <w:p w14:paraId="64852801" w14:textId="77777777" w:rsidR="003A5179" w:rsidRPr="007D4548" w:rsidRDefault="003A5179" w:rsidP="003915F2">
            <w:pPr>
              <w:jc w:val="center"/>
              <w:rPr>
                <w:sz w:val="20"/>
                <w:szCs w:val="20"/>
              </w:rPr>
            </w:pPr>
            <w:r w:rsidRPr="007D4548">
              <w:rPr>
                <w:sz w:val="20"/>
                <w:szCs w:val="20"/>
              </w:rPr>
              <w:t>1</w:t>
            </w:r>
          </w:p>
        </w:tc>
        <w:tc>
          <w:tcPr>
            <w:tcW w:w="4953" w:type="dxa"/>
          </w:tcPr>
          <w:p w14:paraId="635CA546" w14:textId="77777777" w:rsidR="003A5179" w:rsidRPr="007D4548" w:rsidRDefault="003A5179" w:rsidP="003915F2">
            <w:pPr>
              <w:rPr>
                <w:sz w:val="20"/>
                <w:szCs w:val="20"/>
              </w:rPr>
            </w:pPr>
            <w:r w:rsidRPr="007D4548">
              <w:rPr>
                <w:sz w:val="20"/>
                <w:szCs w:val="20"/>
              </w:rPr>
              <w:t>Uziarnienie według PN-EN 933-1 [6], wymagana kategoria:</w:t>
            </w:r>
          </w:p>
        </w:tc>
        <w:tc>
          <w:tcPr>
            <w:tcW w:w="3218" w:type="dxa"/>
            <w:gridSpan w:val="3"/>
            <w:vAlign w:val="center"/>
          </w:tcPr>
          <w:p w14:paraId="743D5262"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F</w:t>
            </w:r>
            <w:r w:rsidRPr="007D4548">
              <w:rPr>
                <w:sz w:val="20"/>
                <w:szCs w:val="20"/>
              </w:rPr>
              <w:t>85 lub G</w:t>
            </w:r>
            <w:r w:rsidRPr="007D4548">
              <w:rPr>
                <w:sz w:val="20"/>
                <w:szCs w:val="20"/>
                <w:vertAlign w:val="subscript"/>
              </w:rPr>
              <w:t>A</w:t>
            </w:r>
            <w:r w:rsidRPr="007D4548">
              <w:rPr>
                <w:sz w:val="20"/>
                <w:szCs w:val="20"/>
              </w:rPr>
              <w:t>85</w:t>
            </w:r>
          </w:p>
        </w:tc>
      </w:tr>
      <w:tr w:rsidR="007D4548" w:rsidRPr="007D4548" w14:paraId="600FB0F5" w14:textId="77777777" w:rsidTr="003915F2">
        <w:tc>
          <w:tcPr>
            <w:tcW w:w="675" w:type="dxa"/>
          </w:tcPr>
          <w:p w14:paraId="43EA135D" w14:textId="77777777" w:rsidR="003A5179" w:rsidRPr="007D4548" w:rsidRDefault="003A5179" w:rsidP="003915F2">
            <w:pPr>
              <w:jc w:val="center"/>
              <w:rPr>
                <w:sz w:val="20"/>
                <w:szCs w:val="20"/>
              </w:rPr>
            </w:pPr>
            <w:r w:rsidRPr="007D4548">
              <w:rPr>
                <w:sz w:val="20"/>
                <w:szCs w:val="20"/>
              </w:rPr>
              <w:t>2</w:t>
            </w:r>
          </w:p>
        </w:tc>
        <w:tc>
          <w:tcPr>
            <w:tcW w:w="4953" w:type="dxa"/>
          </w:tcPr>
          <w:p w14:paraId="05F5B845" w14:textId="77777777" w:rsidR="003A5179" w:rsidRPr="007D4548" w:rsidRDefault="003A5179" w:rsidP="003915F2">
            <w:pPr>
              <w:rPr>
                <w:sz w:val="20"/>
                <w:szCs w:val="20"/>
              </w:rPr>
            </w:pPr>
            <w:r w:rsidRPr="007D4548">
              <w:rPr>
                <w:sz w:val="20"/>
                <w:szCs w:val="20"/>
              </w:rPr>
              <w:t>Tolerancja uziarnienia; odchylenie nie większe niż według kategorii:</w:t>
            </w:r>
          </w:p>
        </w:tc>
        <w:tc>
          <w:tcPr>
            <w:tcW w:w="1284" w:type="dxa"/>
          </w:tcPr>
          <w:p w14:paraId="3EAAEE9B" w14:textId="77777777" w:rsidR="003A5179" w:rsidRPr="007D4548" w:rsidRDefault="003A5179" w:rsidP="003915F2">
            <w:pPr>
              <w:spacing w:before="120"/>
              <w:jc w:val="center"/>
              <w:rPr>
                <w:sz w:val="20"/>
                <w:szCs w:val="20"/>
              </w:rPr>
            </w:pPr>
            <w:r w:rsidRPr="007D4548">
              <w:rPr>
                <w:sz w:val="20"/>
                <w:szCs w:val="20"/>
              </w:rPr>
              <w:t>G</w:t>
            </w:r>
            <w:r w:rsidRPr="007D4548">
              <w:rPr>
                <w:sz w:val="20"/>
                <w:szCs w:val="20"/>
                <w:vertAlign w:val="subscript"/>
              </w:rPr>
              <w:t>TC</w:t>
            </w:r>
            <w:r w:rsidRPr="007D4548">
              <w:rPr>
                <w:sz w:val="20"/>
                <w:szCs w:val="20"/>
              </w:rPr>
              <w:t>NR</w:t>
            </w:r>
          </w:p>
        </w:tc>
        <w:tc>
          <w:tcPr>
            <w:tcW w:w="865" w:type="dxa"/>
            <w:vAlign w:val="center"/>
          </w:tcPr>
          <w:p w14:paraId="3E908B59" w14:textId="77777777" w:rsidR="003A5179" w:rsidRPr="007D4548" w:rsidRDefault="003A5179" w:rsidP="003915F2">
            <w:pPr>
              <w:jc w:val="center"/>
              <w:rPr>
                <w:sz w:val="20"/>
                <w:szCs w:val="20"/>
              </w:rPr>
            </w:pPr>
            <w:r w:rsidRPr="007D4548">
              <w:rPr>
                <w:sz w:val="20"/>
                <w:szCs w:val="20"/>
              </w:rPr>
              <w:t>G</w:t>
            </w:r>
            <w:r w:rsidRPr="007D4548">
              <w:rPr>
                <w:sz w:val="20"/>
                <w:szCs w:val="20"/>
                <w:vertAlign w:val="subscript"/>
              </w:rPr>
              <w:t>TC</w:t>
            </w:r>
            <w:r w:rsidRPr="007D4548">
              <w:rPr>
                <w:sz w:val="20"/>
                <w:szCs w:val="20"/>
              </w:rPr>
              <w:t>20</w:t>
            </w:r>
          </w:p>
        </w:tc>
        <w:tc>
          <w:tcPr>
            <w:tcW w:w="1069" w:type="dxa"/>
          </w:tcPr>
          <w:p w14:paraId="4A3EA368" w14:textId="77777777" w:rsidR="003A5179" w:rsidRPr="007D4548" w:rsidRDefault="003A5179" w:rsidP="003915F2">
            <w:pPr>
              <w:spacing w:before="120"/>
              <w:jc w:val="center"/>
              <w:rPr>
                <w:sz w:val="20"/>
                <w:szCs w:val="20"/>
              </w:rPr>
            </w:pPr>
            <w:r w:rsidRPr="007D4548">
              <w:rPr>
                <w:sz w:val="20"/>
                <w:szCs w:val="20"/>
              </w:rPr>
              <w:t>G</w:t>
            </w:r>
            <w:r w:rsidRPr="007D4548">
              <w:rPr>
                <w:sz w:val="20"/>
                <w:szCs w:val="20"/>
                <w:vertAlign w:val="subscript"/>
              </w:rPr>
              <w:t>TC</w:t>
            </w:r>
            <w:r w:rsidRPr="007D4548">
              <w:rPr>
                <w:sz w:val="20"/>
                <w:szCs w:val="20"/>
              </w:rPr>
              <w:t>20</w:t>
            </w:r>
          </w:p>
        </w:tc>
      </w:tr>
      <w:tr w:rsidR="007D4548" w:rsidRPr="007D4548" w14:paraId="7739686D" w14:textId="77777777" w:rsidTr="003915F2">
        <w:tc>
          <w:tcPr>
            <w:tcW w:w="675" w:type="dxa"/>
          </w:tcPr>
          <w:p w14:paraId="5504A196" w14:textId="77777777" w:rsidR="003A5179" w:rsidRPr="007D4548" w:rsidRDefault="003A5179" w:rsidP="003915F2">
            <w:pPr>
              <w:jc w:val="center"/>
              <w:rPr>
                <w:sz w:val="20"/>
                <w:szCs w:val="20"/>
              </w:rPr>
            </w:pPr>
            <w:r w:rsidRPr="007D4548">
              <w:rPr>
                <w:sz w:val="20"/>
                <w:szCs w:val="20"/>
              </w:rPr>
              <w:t>3</w:t>
            </w:r>
          </w:p>
        </w:tc>
        <w:tc>
          <w:tcPr>
            <w:tcW w:w="4953" w:type="dxa"/>
          </w:tcPr>
          <w:p w14:paraId="2DB7D7A0" w14:textId="77777777" w:rsidR="003A5179" w:rsidRPr="007D4548" w:rsidRDefault="003A5179" w:rsidP="003915F2">
            <w:pPr>
              <w:rPr>
                <w:sz w:val="20"/>
                <w:szCs w:val="20"/>
              </w:rPr>
            </w:pPr>
            <w:r w:rsidRPr="007D4548">
              <w:rPr>
                <w:sz w:val="20"/>
                <w:szCs w:val="20"/>
              </w:rPr>
              <w:t>Zawartość pyłów według PN-EN 933-1 [6], kategoria nie wyższa niż:</w:t>
            </w:r>
          </w:p>
        </w:tc>
        <w:tc>
          <w:tcPr>
            <w:tcW w:w="3218" w:type="dxa"/>
            <w:gridSpan w:val="3"/>
            <w:vAlign w:val="center"/>
          </w:tcPr>
          <w:p w14:paraId="00D7F0B1" w14:textId="77777777" w:rsidR="003A5179" w:rsidRPr="007D4548" w:rsidRDefault="003A5179" w:rsidP="003915F2">
            <w:pPr>
              <w:jc w:val="center"/>
              <w:rPr>
                <w:sz w:val="20"/>
                <w:szCs w:val="20"/>
              </w:rPr>
            </w:pPr>
            <w:r w:rsidRPr="007D4548">
              <w:rPr>
                <w:sz w:val="20"/>
                <w:szCs w:val="20"/>
              </w:rPr>
              <w:sym w:font="Symbol" w:char="F0A6"/>
            </w:r>
            <w:r w:rsidRPr="007D4548">
              <w:rPr>
                <w:sz w:val="20"/>
                <w:szCs w:val="20"/>
                <w:vertAlign w:val="subscript"/>
              </w:rPr>
              <w:t>16</w:t>
            </w:r>
          </w:p>
        </w:tc>
      </w:tr>
      <w:tr w:rsidR="007D4548" w:rsidRPr="007D4548" w14:paraId="3332298E" w14:textId="77777777" w:rsidTr="003915F2">
        <w:tc>
          <w:tcPr>
            <w:tcW w:w="675" w:type="dxa"/>
          </w:tcPr>
          <w:p w14:paraId="70680B4B" w14:textId="77777777" w:rsidR="003A5179" w:rsidRPr="007D4548" w:rsidRDefault="003A5179" w:rsidP="003915F2">
            <w:pPr>
              <w:jc w:val="center"/>
              <w:rPr>
                <w:sz w:val="20"/>
                <w:szCs w:val="20"/>
              </w:rPr>
            </w:pPr>
            <w:r w:rsidRPr="007D4548">
              <w:rPr>
                <w:sz w:val="20"/>
                <w:szCs w:val="20"/>
              </w:rPr>
              <w:t>4</w:t>
            </w:r>
          </w:p>
        </w:tc>
        <w:tc>
          <w:tcPr>
            <w:tcW w:w="4953" w:type="dxa"/>
          </w:tcPr>
          <w:p w14:paraId="62861EA0" w14:textId="77777777" w:rsidR="003A5179" w:rsidRPr="007D4548" w:rsidRDefault="003A5179" w:rsidP="003915F2">
            <w:pPr>
              <w:rPr>
                <w:sz w:val="20"/>
                <w:szCs w:val="20"/>
              </w:rPr>
            </w:pPr>
            <w:r w:rsidRPr="007D4548">
              <w:rPr>
                <w:sz w:val="20"/>
                <w:szCs w:val="20"/>
              </w:rPr>
              <w:t>Jakość pyłów według PN-EN 933-9 [11]; kategoria nie wyższa niż:</w:t>
            </w:r>
          </w:p>
        </w:tc>
        <w:tc>
          <w:tcPr>
            <w:tcW w:w="3218" w:type="dxa"/>
            <w:gridSpan w:val="3"/>
            <w:vAlign w:val="center"/>
          </w:tcPr>
          <w:p w14:paraId="4E51CCFF" w14:textId="77777777" w:rsidR="003A5179" w:rsidRPr="007D4548" w:rsidRDefault="003A5179" w:rsidP="003915F2">
            <w:pPr>
              <w:jc w:val="center"/>
              <w:rPr>
                <w:sz w:val="20"/>
                <w:szCs w:val="20"/>
              </w:rPr>
            </w:pPr>
            <w:r w:rsidRPr="007D4548">
              <w:rPr>
                <w:sz w:val="20"/>
                <w:szCs w:val="20"/>
              </w:rPr>
              <w:t>MB</w:t>
            </w:r>
            <w:r w:rsidRPr="007D4548">
              <w:rPr>
                <w:sz w:val="20"/>
                <w:szCs w:val="20"/>
                <w:vertAlign w:val="subscript"/>
              </w:rPr>
              <w:t>F</w:t>
            </w:r>
            <w:r w:rsidRPr="007D4548">
              <w:rPr>
                <w:sz w:val="20"/>
                <w:szCs w:val="20"/>
              </w:rPr>
              <w:t>10</w:t>
            </w:r>
          </w:p>
        </w:tc>
      </w:tr>
      <w:tr w:rsidR="007D4548" w:rsidRPr="007D4548" w14:paraId="03153A24" w14:textId="77777777" w:rsidTr="003915F2">
        <w:tc>
          <w:tcPr>
            <w:tcW w:w="675" w:type="dxa"/>
          </w:tcPr>
          <w:p w14:paraId="2670FB0A" w14:textId="77777777" w:rsidR="003A5179" w:rsidRPr="007D4548" w:rsidRDefault="003A5179" w:rsidP="003915F2">
            <w:pPr>
              <w:jc w:val="center"/>
              <w:rPr>
                <w:sz w:val="20"/>
                <w:szCs w:val="20"/>
              </w:rPr>
            </w:pPr>
            <w:r w:rsidRPr="007D4548">
              <w:rPr>
                <w:sz w:val="20"/>
                <w:szCs w:val="20"/>
              </w:rPr>
              <w:t>5</w:t>
            </w:r>
          </w:p>
        </w:tc>
        <w:tc>
          <w:tcPr>
            <w:tcW w:w="4953" w:type="dxa"/>
          </w:tcPr>
          <w:p w14:paraId="575B68ED" w14:textId="77777777" w:rsidR="003A5179" w:rsidRPr="007D4548" w:rsidRDefault="003A5179" w:rsidP="003915F2">
            <w:pPr>
              <w:rPr>
                <w:sz w:val="20"/>
                <w:szCs w:val="20"/>
              </w:rPr>
            </w:pPr>
            <w:r w:rsidRPr="007D4548">
              <w:rPr>
                <w:sz w:val="20"/>
                <w:szCs w:val="20"/>
              </w:rPr>
              <w:t>Kanciastość kruszywa drobnego według PN-EN 933-6 [10], rozdz. 8, kategoria nie niższa niż:</w:t>
            </w:r>
          </w:p>
        </w:tc>
        <w:tc>
          <w:tcPr>
            <w:tcW w:w="1284" w:type="dxa"/>
            <w:vAlign w:val="center"/>
          </w:tcPr>
          <w:p w14:paraId="68D53213" w14:textId="77777777" w:rsidR="003A5179" w:rsidRPr="007D4548" w:rsidRDefault="003A5179" w:rsidP="003915F2">
            <w:pPr>
              <w:jc w:val="center"/>
              <w:rPr>
                <w:sz w:val="20"/>
                <w:szCs w:val="20"/>
              </w:rPr>
            </w:pPr>
            <w:r w:rsidRPr="007D4548">
              <w:rPr>
                <w:sz w:val="20"/>
                <w:szCs w:val="20"/>
              </w:rPr>
              <w:t>E</w:t>
            </w:r>
            <w:r w:rsidRPr="007D4548">
              <w:rPr>
                <w:sz w:val="20"/>
                <w:szCs w:val="20"/>
                <w:vertAlign w:val="subscript"/>
              </w:rPr>
              <w:t>cs</w:t>
            </w:r>
            <w:r w:rsidRPr="007D4548">
              <w:rPr>
                <w:sz w:val="20"/>
                <w:szCs w:val="20"/>
              </w:rPr>
              <w:t>Dekla-rowana</w:t>
            </w:r>
          </w:p>
        </w:tc>
        <w:tc>
          <w:tcPr>
            <w:tcW w:w="865" w:type="dxa"/>
            <w:vAlign w:val="center"/>
          </w:tcPr>
          <w:p w14:paraId="55EEE4E8" w14:textId="77777777" w:rsidR="003A5179" w:rsidRPr="007D4548" w:rsidRDefault="003A5179" w:rsidP="003915F2">
            <w:pPr>
              <w:jc w:val="center"/>
              <w:rPr>
                <w:sz w:val="20"/>
                <w:szCs w:val="20"/>
                <w:vertAlign w:val="subscript"/>
              </w:rPr>
            </w:pPr>
            <w:r w:rsidRPr="007D4548">
              <w:rPr>
                <w:sz w:val="20"/>
                <w:szCs w:val="20"/>
              </w:rPr>
              <w:t>E</w:t>
            </w:r>
            <w:r w:rsidRPr="007D4548">
              <w:rPr>
                <w:sz w:val="20"/>
                <w:szCs w:val="20"/>
                <w:vertAlign w:val="subscript"/>
              </w:rPr>
              <w:t>CS</w:t>
            </w:r>
            <w:r w:rsidRPr="007D4548">
              <w:rPr>
                <w:sz w:val="20"/>
                <w:szCs w:val="20"/>
              </w:rPr>
              <w:t>30</w:t>
            </w:r>
          </w:p>
        </w:tc>
        <w:tc>
          <w:tcPr>
            <w:tcW w:w="1069" w:type="dxa"/>
            <w:vAlign w:val="center"/>
          </w:tcPr>
          <w:p w14:paraId="48D08899" w14:textId="77777777" w:rsidR="003A5179" w:rsidRPr="007D4548" w:rsidRDefault="003A5179" w:rsidP="003915F2">
            <w:pPr>
              <w:jc w:val="center"/>
              <w:rPr>
                <w:sz w:val="20"/>
                <w:szCs w:val="20"/>
              </w:rPr>
            </w:pPr>
            <w:r w:rsidRPr="007D4548">
              <w:rPr>
                <w:sz w:val="20"/>
                <w:szCs w:val="20"/>
              </w:rPr>
              <w:t>E</w:t>
            </w:r>
            <w:r w:rsidRPr="007D4548">
              <w:rPr>
                <w:sz w:val="20"/>
                <w:szCs w:val="20"/>
                <w:vertAlign w:val="subscript"/>
              </w:rPr>
              <w:t>CS</w:t>
            </w:r>
            <w:r w:rsidRPr="007D4548">
              <w:rPr>
                <w:sz w:val="20"/>
                <w:szCs w:val="20"/>
              </w:rPr>
              <w:t>30</w:t>
            </w:r>
          </w:p>
        </w:tc>
      </w:tr>
      <w:tr w:rsidR="007D4548" w:rsidRPr="007D4548" w14:paraId="257F4016" w14:textId="77777777" w:rsidTr="003915F2">
        <w:tc>
          <w:tcPr>
            <w:tcW w:w="675" w:type="dxa"/>
          </w:tcPr>
          <w:p w14:paraId="60642169" w14:textId="77777777" w:rsidR="003A5179" w:rsidRPr="007D4548" w:rsidRDefault="003A5179" w:rsidP="003915F2">
            <w:pPr>
              <w:jc w:val="center"/>
              <w:rPr>
                <w:sz w:val="20"/>
                <w:szCs w:val="20"/>
              </w:rPr>
            </w:pPr>
            <w:r w:rsidRPr="007D4548">
              <w:rPr>
                <w:sz w:val="20"/>
                <w:szCs w:val="20"/>
              </w:rPr>
              <w:t>6</w:t>
            </w:r>
          </w:p>
        </w:tc>
        <w:tc>
          <w:tcPr>
            <w:tcW w:w="4953" w:type="dxa"/>
          </w:tcPr>
          <w:p w14:paraId="7C62AB09" w14:textId="77777777" w:rsidR="003A5179" w:rsidRPr="007D4548" w:rsidRDefault="003A5179" w:rsidP="003915F2">
            <w:pPr>
              <w:rPr>
                <w:sz w:val="20"/>
                <w:szCs w:val="20"/>
              </w:rPr>
            </w:pPr>
            <w:r w:rsidRPr="007D4548">
              <w:rPr>
                <w:sz w:val="20"/>
                <w:szCs w:val="20"/>
              </w:rPr>
              <w:t>Gęstość ziaren według PN-EN 1097-6 [16], rozdz. 7, 8 lub 9:</w:t>
            </w:r>
          </w:p>
        </w:tc>
        <w:tc>
          <w:tcPr>
            <w:tcW w:w="3218" w:type="dxa"/>
            <w:gridSpan w:val="3"/>
            <w:vAlign w:val="center"/>
          </w:tcPr>
          <w:p w14:paraId="70486CB5" w14:textId="77777777" w:rsidR="003A5179" w:rsidRPr="007D4548" w:rsidRDefault="003A5179" w:rsidP="003915F2">
            <w:pPr>
              <w:jc w:val="center"/>
              <w:rPr>
                <w:sz w:val="20"/>
                <w:szCs w:val="20"/>
              </w:rPr>
            </w:pPr>
            <w:r w:rsidRPr="007D4548">
              <w:rPr>
                <w:sz w:val="20"/>
                <w:szCs w:val="20"/>
              </w:rPr>
              <w:t>deklarowana przez producenta</w:t>
            </w:r>
          </w:p>
        </w:tc>
      </w:tr>
      <w:tr w:rsidR="007D4548" w:rsidRPr="007D4548" w14:paraId="4E014FBA" w14:textId="77777777" w:rsidTr="003915F2">
        <w:tc>
          <w:tcPr>
            <w:tcW w:w="675" w:type="dxa"/>
          </w:tcPr>
          <w:p w14:paraId="1DCA47DD" w14:textId="77777777" w:rsidR="003A5179" w:rsidRPr="007D4548" w:rsidRDefault="003A5179" w:rsidP="003915F2">
            <w:pPr>
              <w:jc w:val="center"/>
              <w:rPr>
                <w:sz w:val="20"/>
                <w:szCs w:val="20"/>
              </w:rPr>
            </w:pPr>
            <w:r w:rsidRPr="007D4548">
              <w:rPr>
                <w:sz w:val="20"/>
                <w:szCs w:val="20"/>
              </w:rPr>
              <w:t>7</w:t>
            </w:r>
          </w:p>
        </w:tc>
        <w:tc>
          <w:tcPr>
            <w:tcW w:w="4953" w:type="dxa"/>
          </w:tcPr>
          <w:p w14:paraId="7433A1C7" w14:textId="77777777" w:rsidR="003A5179" w:rsidRPr="007D4548" w:rsidRDefault="003A5179" w:rsidP="003915F2">
            <w:pPr>
              <w:rPr>
                <w:sz w:val="20"/>
                <w:szCs w:val="20"/>
              </w:rPr>
            </w:pPr>
            <w:r w:rsidRPr="007D4548">
              <w:rPr>
                <w:sz w:val="20"/>
                <w:szCs w:val="20"/>
              </w:rPr>
              <w:t>Nasiąkliwość według PN-EN 1097-6 [16], rozdz. 7, 8 lub 9</w:t>
            </w:r>
          </w:p>
        </w:tc>
        <w:tc>
          <w:tcPr>
            <w:tcW w:w="3218" w:type="dxa"/>
            <w:gridSpan w:val="3"/>
            <w:vAlign w:val="center"/>
          </w:tcPr>
          <w:p w14:paraId="7BD24DD8" w14:textId="77777777" w:rsidR="003A5179" w:rsidRPr="007D4548" w:rsidRDefault="003A5179" w:rsidP="003915F2">
            <w:pPr>
              <w:jc w:val="center"/>
              <w:rPr>
                <w:sz w:val="20"/>
                <w:szCs w:val="20"/>
              </w:rPr>
            </w:pPr>
            <w:r w:rsidRPr="007D4548">
              <w:rPr>
                <w:sz w:val="20"/>
                <w:szCs w:val="20"/>
              </w:rPr>
              <w:t>deklarowana przez producenta</w:t>
            </w:r>
          </w:p>
        </w:tc>
      </w:tr>
      <w:tr w:rsidR="003A5179" w:rsidRPr="007D4548" w14:paraId="09E63936" w14:textId="77777777" w:rsidTr="003915F2">
        <w:tc>
          <w:tcPr>
            <w:tcW w:w="675" w:type="dxa"/>
          </w:tcPr>
          <w:p w14:paraId="235C80F1" w14:textId="77777777" w:rsidR="003A5179" w:rsidRPr="007D4548" w:rsidRDefault="003A5179" w:rsidP="003915F2">
            <w:pPr>
              <w:jc w:val="center"/>
              <w:rPr>
                <w:sz w:val="20"/>
                <w:szCs w:val="20"/>
              </w:rPr>
            </w:pPr>
            <w:r w:rsidRPr="007D4548">
              <w:rPr>
                <w:sz w:val="20"/>
                <w:szCs w:val="20"/>
              </w:rPr>
              <w:t>8</w:t>
            </w:r>
          </w:p>
        </w:tc>
        <w:tc>
          <w:tcPr>
            <w:tcW w:w="4953" w:type="dxa"/>
          </w:tcPr>
          <w:p w14:paraId="2ECB6662" w14:textId="77777777" w:rsidR="003A5179" w:rsidRPr="007D4548" w:rsidRDefault="003A5179" w:rsidP="003915F2">
            <w:pPr>
              <w:rPr>
                <w:sz w:val="20"/>
                <w:szCs w:val="20"/>
              </w:rPr>
            </w:pPr>
            <w:r w:rsidRPr="007D4548">
              <w:rPr>
                <w:sz w:val="20"/>
                <w:szCs w:val="20"/>
              </w:rPr>
              <w:t>Grube zanieczyszczenia lekkie, według PN-EN 1744-1 [22], p. 14.2, kategoria nie wyższa niż:</w:t>
            </w:r>
          </w:p>
        </w:tc>
        <w:tc>
          <w:tcPr>
            <w:tcW w:w="3218" w:type="dxa"/>
            <w:gridSpan w:val="3"/>
            <w:vAlign w:val="center"/>
          </w:tcPr>
          <w:p w14:paraId="4C23865B" w14:textId="77777777" w:rsidR="003A5179" w:rsidRPr="007D4548" w:rsidRDefault="003A5179" w:rsidP="003915F2">
            <w:pPr>
              <w:jc w:val="center"/>
              <w:rPr>
                <w:sz w:val="20"/>
                <w:szCs w:val="20"/>
              </w:rPr>
            </w:pPr>
            <w:r w:rsidRPr="007D4548">
              <w:rPr>
                <w:i/>
                <w:sz w:val="20"/>
                <w:szCs w:val="20"/>
              </w:rPr>
              <w:t>m</w:t>
            </w:r>
            <w:r w:rsidRPr="007D4548">
              <w:rPr>
                <w:sz w:val="20"/>
                <w:szCs w:val="20"/>
                <w:vertAlign w:val="subscript"/>
              </w:rPr>
              <w:t>LPC</w:t>
            </w:r>
            <w:r w:rsidRPr="007D4548">
              <w:rPr>
                <w:sz w:val="20"/>
                <w:szCs w:val="20"/>
              </w:rPr>
              <w:t>0,1</w:t>
            </w:r>
          </w:p>
        </w:tc>
      </w:tr>
    </w:tbl>
    <w:p w14:paraId="602D9286" w14:textId="77777777" w:rsidR="003A5179" w:rsidRPr="007D4548" w:rsidRDefault="003A5179" w:rsidP="003915F2">
      <w:pPr>
        <w:rPr>
          <w:sz w:val="20"/>
          <w:szCs w:val="20"/>
        </w:rPr>
      </w:pPr>
    </w:p>
    <w:p w14:paraId="4F5B0A93" w14:textId="77777777" w:rsidR="003A5179" w:rsidRPr="007D4548" w:rsidRDefault="003A5179" w:rsidP="003915F2">
      <w:pPr>
        <w:widowControl w:val="0"/>
        <w:ind w:left="360" w:right="-57" w:hanging="360"/>
        <w:rPr>
          <w:sz w:val="20"/>
          <w:szCs w:val="20"/>
        </w:rPr>
      </w:pPr>
      <w:r w:rsidRPr="007D4548">
        <w:rPr>
          <w:sz w:val="20"/>
          <w:szCs w:val="20"/>
        </w:rPr>
        <w:t>d)  do warstwy wiążącej i wyrównawczej z betonu asfaltowego, w zależności od kategorii ruchu,  należy stosować wypełniacz spełniający wymagania podane w tablicy 9.</w:t>
      </w:r>
    </w:p>
    <w:p w14:paraId="72B198D1" w14:textId="77777777" w:rsidR="003A5179" w:rsidRPr="007D4548" w:rsidRDefault="003A5179" w:rsidP="003915F2">
      <w:pPr>
        <w:spacing w:after="120"/>
        <w:ind w:left="1202" w:hanging="1202"/>
        <w:rPr>
          <w:b/>
          <w:sz w:val="20"/>
          <w:szCs w:val="20"/>
          <w:highlight w:val="yellow"/>
        </w:rPr>
      </w:pPr>
    </w:p>
    <w:p w14:paraId="22408DF4" w14:textId="77777777" w:rsidR="003A5179" w:rsidRPr="007D4548" w:rsidRDefault="003A5179" w:rsidP="003915F2">
      <w:pPr>
        <w:spacing w:after="120"/>
        <w:ind w:left="1202" w:hanging="1202"/>
        <w:rPr>
          <w:sz w:val="20"/>
          <w:szCs w:val="20"/>
        </w:rPr>
      </w:pPr>
      <w:r w:rsidRPr="007D4548">
        <w:rPr>
          <w:sz w:val="20"/>
          <w:szCs w:val="20"/>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08"/>
        <w:gridCol w:w="1336"/>
        <w:gridCol w:w="1336"/>
        <w:gridCol w:w="1336"/>
      </w:tblGrid>
      <w:tr w:rsidR="007D4548" w:rsidRPr="007D4548" w14:paraId="359B1486" w14:textId="77777777" w:rsidTr="003915F2">
        <w:tc>
          <w:tcPr>
            <w:tcW w:w="4908" w:type="dxa"/>
            <w:vMerge w:val="restart"/>
          </w:tcPr>
          <w:p w14:paraId="21927F37" w14:textId="77777777" w:rsidR="003A5179" w:rsidRPr="007D4548" w:rsidRDefault="003A5179" w:rsidP="003915F2">
            <w:pPr>
              <w:jc w:val="center"/>
              <w:rPr>
                <w:sz w:val="20"/>
                <w:szCs w:val="20"/>
              </w:rPr>
            </w:pPr>
          </w:p>
          <w:p w14:paraId="0C2735F4" w14:textId="77777777" w:rsidR="003A5179" w:rsidRPr="007D4548" w:rsidRDefault="003A5179" w:rsidP="003915F2">
            <w:pPr>
              <w:jc w:val="center"/>
              <w:rPr>
                <w:sz w:val="20"/>
                <w:szCs w:val="20"/>
              </w:rPr>
            </w:pPr>
            <w:r w:rsidRPr="007D4548">
              <w:rPr>
                <w:sz w:val="20"/>
                <w:szCs w:val="20"/>
              </w:rPr>
              <w:t>Właściwości kruszywa</w:t>
            </w:r>
          </w:p>
        </w:tc>
        <w:tc>
          <w:tcPr>
            <w:tcW w:w="4008" w:type="dxa"/>
            <w:gridSpan w:val="3"/>
          </w:tcPr>
          <w:p w14:paraId="574D845E" w14:textId="77777777" w:rsidR="003A5179" w:rsidRPr="007D4548" w:rsidRDefault="003A5179" w:rsidP="003915F2">
            <w:pPr>
              <w:jc w:val="center"/>
              <w:rPr>
                <w:sz w:val="20"/>
                <w:szCs w:val="20"/>
              </w:rPr>
            </w:pPr>
            <w:r w:rsidRPr="007D4548">
              <w:rPr>
                <w:sz w:val="20"/>
                <w:szCs w:val="20"/>
              </w:rPr>
              <w:t xml:space="preserve">Wymagania w zależności </w:t>
            </w:r>
          </w:p>
          <w:p w14:paraId="53DBE2DD" w14:textId="77777777" w:rsidR="003A5179" w:rsidRPr="007D4548" w:rsidRDefault="003A5179" w:rsidP="003915F2">
            <w:pPr>
              <w:jc w:val="center"/>
              <w:rPr>
                <w:sz w:val="20"/>
                <w:szCs w:val="20"/>
              </w:rPr>
            </w:pPr>
            <w:r w:rsidRPr="007D4548">
              <w:rPr>
                <w:sz w:val="20"/>
                <w:szCs w:val="20"/>
              </w:rPr>
              <w:t>od kategorii ruchu</w:t>
            </w:r>
          </w:p>
        </w:tc>
      </w:tr>
      <w:tr w:rsidR="007D4548" w:rsidRPr="007D4548" w14:paraId="5DC399A2" w14:textId="77777777" w:rsidTr="003915F2">
        <w:tc>
          <w:tcPr>
            <w:tcW w:w="4908" w:type="dxa"/>
            <w:vMerge/>
          </w:tcPr>
          <w:p w14:paraId="196F2329" w14:textId="77777777" w:rsidR="003A5179" w:rsidRPr="007D4548" w:rsidRDefault="003A5179" w:rsidP="003915F2">
            <w:pPr>
              <w:jc w:val="center"/>
              <w:rPr>
                <w:sz w:val="20"/>
                <w:szCs w:val="20"/>
              </w:rPr>
            </w:pPr>
          </w:p>
        </w:tc>
        <w:tc>
          <w:tcPr>
            <w:tcW w:w="1336" w:type="dxa"/>
          </w:tcPr>
          <w:p w14:paraId="57A4A480" w14:textId="77777777" w:rsidR="003A5179" w:rsidRPr="007D4548" w:rsidRDefault="003A5179" w:rsidP="003915F2">
            <w:pPr>
              <w:jc w:val="center"/>
              <w:rPr>
                <w:sz w:val="20"/>
                <w:szCs w:val="20"/>
              </w:rPr>
            </w:pPr>
            <w:r w:rsidRPr="007D4548">
              <w:rPr>
                <w:sz w:val="20"/>
                <w:szCs w:val="20"/>
              </w:rPr>
              <w:t xml:space="preserve">KR1 </w:t>
            </w:r>
            <w:r w:rsidRPr="007D4548">
              <w:rPr>
                <w:sz w:val="20"/>
                <w:szCs w:val="20"/>
              </w:rPr>
              <w:sym w:font="Symbol" w:char="F0B8"/>
            </w:r>
            <w:r w:rsidRPr="007D4548">
              <w:rPr>
                <w:sz w:val="20"/>
                <w:szCs w:val="20"/>
              </w:rPr>
              <w:t xml:space="preserve"> KR2</w:t>
            </w:r>
          </w:p>
        </w:tc>
        <w:tc>
          <w:tcPr>
            <w:tcW w:w="1336" w:type="dxa"/>
          </w:tcPr>
          <w:p w14:paraId="62479CB6" w14:textId="77777777" w:rsidR="003A5179" w:rsidRPr="007D4548" w:rsidRDefault="003A5179" w:rsidP="003915F2">
            <w:pPr>
              <w:jc w:val="center"/>
              <w:rPr>
                <w:sz w:val="20"/>
                <w:szCs w:val="20"/>
              </w:rPr>
            </w:pPr>
            <w:r w:rsidRPr="007D4548">
              <w:rPr>
                <w:sz w:val="20"/>
                <w:szCs w:val="20"/>
              </w:rPr>
              <w:t xml:space="preserve">KR3 </w:t>
            </w:r>
            <w:r w:rsidRPr="007D4548">
              <w:rPr>
                <w:sz w:val="20"/>
                <w:szCs w:val="20"/>
              </w:rPr>
              <w:sym w:font="Symbol" w:char="F0B8"/>
            </w:r>
            <w:r w:rsidRPr="007D4548">
              <w:rPr>
                <w:sz w:val="20"/>
                <w:szCs w:val="20"/>
              </w:rPr>
              <w:t xml:space="preserve"> KR4</w:t>
            </w:r>
          </w:p>
        </w:tc>
        <w:tc>
          <w:tcPr>
            <w:tcW w:w="1336" w:type="dxa"/>
          </w:tcPr>
          <w:p w14:paraId="7053E6A1" w14:textId="77777777" w:rsidR="003A5179" w:rsidRPr="007D4548" w:rsidRDefault="003A5179" w:rsidP="003915F2">
            <w:pPr>
              <w:jc w:val="center"/>
              <w:rPr>
                <w:sz w:val="20"/>
                <w:szCs w:val="20"/>
              </w:rPr>
            </w:pPr>
            <w:r w:rsidRPr="007D4548">
              <w:rPr>
                <w:sz w:val="20"/>
                <w:szCs w:val="20"/>
              </w:rPr>
              <w:t xml:space="preserve">KR5 </w:t>
            </w:r>
            <w:r w:rsidRPr="007D4548">
              <w:rPr>
                <w:sz w:val="20"/>
                <w:szCs w:val="20"/>
              </w:rPr>
              <w:sym w:font="Symbol" w:char="F0B8"/>
            </w:r>
            <w:r w:rsidRPr="007D4548">
              <w:rPr>
                <w:sz w:val="20"/>
                <w:szCs w:val="20"/>
              </w:rPr>
              <w:t xml:space="preserve"> KR7</w:t>
            </w:r>
          </w:p>
        </w:tc>
      </w:tr>
      <w:tr w:rsidR="007D4548" w:rsidRPr="007D4548" w14:paraId="6F0B5DEB" w14:textId="77777777" w:rsidTr="003915F2">
        <w:tc>
          <w:tcPr>
            <w:tcW w:w="4908" w:type="dxa"/>
          </w:tcPr>
          <w:p w14:paraId="33E9D277" w14:textId="77777777" w:rsidR="003A5179" w:rsidRPr="007D4548" w:rsidRDefault="003A5179" w:rsidP="003915F2">
            <w:pPr>
              <w:spacing w:before="120"/>
              <w:rPr>
                <w:sz w:val="20"/>
                <w:szCs w:val="20"/>
              </w:rPr>
            </w:pPr>
            <w:r w:rsidRPr="007D4548">
              <w:rPr>
                <w:sz w:val="20"/>
                <w:szCs w:val="20"/>
              </w:rPr>
              <w:t>Uziarnienie według PN-EN 933-10 [12]</w:t>
            </w:r>
          </w:p>
        </w:tc>
        <w:tc>
          <w:tcPr>
            <w:tcW w:w="4008" w:type="dxa"/>
            <w:gridSpan w:val="3"/>
            <w:vAlign w:val="center"/>
          </w:tcPr>
          <w:p w14:paraId="2C3BE750" w14:textId="77777777" w:rsidR="003A5179" w:rsidRPr="007D4548" w:rsidRDefault="003A5179" w:rsidP="003915F2">
            <w:pPr>
              <w:jc w:val="center"/>
              <w:rPr>
                <w:sz w:val="20"/>
                <w:szCs w:val="20"/>
              </w:rPr>
            </w:pPr>
            <w:r w:rsidRPr="007D4548">
              <w:rPr>
                <w:sz w:val="20"/>
                <w:szCs w:val="20"/>
              </w:rPr>
              <w:t xml:space="preserve">zgodnie z tablicą 24 </w:t>
            </w:r>
          </w:p>
          <w:p w14:paraId="1125B7DD" w14:textId="77777777" w:rsidR="003A5179" w:rsidRPr="007D4548" w:rsidRDefault="003A5179" w:rsidP="003915F2">
            <w:pPr>
              <w:jc w:val="center"/>
              <w:rPr>
                <w:sz w:val="20"/>
                <w:szCs w:val="20"/>
              </w:rPr>
            </w:pPr>
            <w:r w:rsidRPr="007D4548">
              <w:rPr>
                <w:sz w:val="20"/>
                <w:szCs w:val="20"/>
              </w:rPr>
              <w:t>wg PN-EN 13043 [50]</w:t>
            </w:r>
          </w:p>
        </w:tc>
      </w:tr>
      <w:tr w:rsidR="007D4548" w:rsidRPr="007D4548" w14:paraId="315DB1B7" w14:textId="77777777" w:rsidTr="003915F2">
        <w:tc>
          <w:tcPr>
            <w:tcW w:w="4908" w:type="dxa"/>
          </w:tcPr>
          <w:p w14:paraId="221EE8E6" w14:textId="77777777" w:rsidR="003A5179" w:rsidRPr="007D4548" w:rsidRDefault="003A5179" w:rsidP="003915F2">
            <w:pPr>
              <w:rPr>
                <w:sz w:val="20"/>
                <w:szCs w:val="20"/>
              </w:rPr>
            </w:pPr>
            <w:r w:rsidRPr="007D4548">
              <w:rPr>
                <w:sz w:val="20"/>
                <w:szCs w:val="20"/>
              </w:rPr>
              <w:t>Jakość pyłów według PN-EN 933-9 [11]; kategoria nie wyższa niż:</w:t>
            </w:r>
          </w:p>
        </w:tc>
        <w:tc>
          <w:tcPr>
            <w:tcW w:w="4008" w:type="dxa"/>
            <w:gridSpan w:val="3"/>
            <w:vAlign w:val="center"/>
          </w:tcPr>
          <w:p w14:paraId="16D98205" w14:textId="77777777" w:rsidR="003A5179" w:rsidRPr="007D4548" w:rsidRDefault="003A5179" w:rsidP="003915F2">
            <w:pPr>
              <w:jc w:val="center"/>
              <w:rPr>
                <w:sz w:val="20"/>
                <w:szCs w:val="20"/>
              </w:rPr>
            </w:pPr>
            <w:r w:rsidRPr="007D4548">
              <w:rPr>
                <w:sz w:val="20"/>
                <w:szCs w:val="20"/>
              </w:rPr>
              <w:t>MB</w:t>
            </w:r>
            <w:r w:rsidRPr="007D4548">
              <w:rPr>
                <w:sz w:val="20"/>
                <w:szCs w:val="20"/>
                <w:vertAlign w:val="subscript"/>
              </w:rPr>
              <w:t>F</w:t>
            </w:r>
            <w:r w:rsidRPr="007D4548">
              <w:rPr>
                <w:sz w:val="20"/>
                <w:szCs w:val="20"/>
              </w:rPr>
              <w:t>10</w:t>
            </w:r>
          </w:p>
        </w:tc>
      </w:tr>
      <w:tr w:rsidR="007D4548" w:rsidRPr="007D4548" w14:paraId="17CBB208" w14:textId="77777777" w:rsidTr="003915F2">
        <w:tc>
          <w:tcPr>
            <w:tcW w:w="4908" w:type="dxa"/>
          </w:tcPr>
          <w:p w14:paraId="72778049" w14:textId="77777777" w:rsidR="003A5179" w:rsidRPr="007D4548" w:rsidRDefault="003A5179" w:rsidP="003915F2">
            <w:pPr>
              <w:rPr>
                <w:sz w:val="20"/>
                <w:szCs w:val="20"/>
              </w:rPr>
            </w:pPr>
            <w:r w:rsidRPr="007D4548">
              <w:rPr>
                <w:sz w:val="20"/>
                <w:szCs w:val="20"/>
              </w:rPr>
              <w:t>Zawartość wody według PN-EN 1097-5 [15], nie wyższa niż:</w:t>
            </w:r>
          </w:p>
        </w:tc>
        <w:tc>
          <w:tcPr>
            <w:tcW w:w="4008" w:type="dxa"/>
            <w:gridSpan w:val="3"/>
            <w:vAlign w:val="center"/>
          </w:tcPr>
          <w:p w14:paraId="6D81634F" w14:textId="77777777" w:rsidR="003A5179" w:rsidRPr="007D4548" w:rsidRDefault="003A5179" w:rsidP="003915F2">
            <w:pPr>
              <w:jc w:val="center"/>
              <w:rPr>
                <w:sz w:val="20"/>
                <w:szCs w:val="20"/>
              </w:rPr>
            </w:pPr>
            <w:r w:rsidRPr="007D4548">
              <w:rPr>
                <w:sz w:val="20"/>
                <w:szCs w:val="20"/>
              </w:rPr>
              <w:t>1 % (m/m)</w:t>
            </w:r>
          </w:p>
        </w:tc>
      </w:tr>
      <w:tr w:rsidR="007D4548" w:rsidRPr="007D4548" w14:paraId="32CB97B9" w14:textId="77777777" w:rsidTr="003915F2">
        <w:tc>
          <w:tcPr>
            <w:tcW w:w="4908" w:type="dxa"/>
          </w:tcPr>
          <w:p w14:paraId="7C7998C5" w14:textId="77777777" w:rsidR="003A5179" w:rsidRPr="007D4548" w:rsidRDefault="003A5179" w:rsidP="003915F2">
            <w:pPr>
              <w:spacing w:before="60" w:after="60"/>
              <w:rPr>
                <w:sz w:val="20"/>
                <w:szCs w:val="20"/>
              </w:rPr>
            </w:pPr>
            <w:r w:rsidRPr="007D4548">
              <w:rPr>
                <w:sz w:val="20"/>
                <w:szCs w:val="20"/>
              </w:rPr>
              <w:t>Gęstość ziaren według PN-EN 1097-6 [16]</w:t>
            </w:r>
          </w:p>
        </w:tc>
        <w:tc>
          <w:tcPr>
            <w:tcW w:w="4008" w:type="dxa"/>
            <w:gridSpan w:val="3"/>
            <w:vAlign w:val="center"/>
          </w:tcPr>
          <w:p w14:paraId="5FE6C2CA" w14:textId="77777777" w:rsidR="003A5179" w:rsidRPr="007D4548" w:rsidRDefault="003A5179" w:rsidP="003915F2">
            <w:pPr>
              <w:spacing w:before="60" w:after="60"/>
              <w:jc w:val="center"/>
              <w:rPr>
                <w:sz w:val="20"/>
                <w:szCs w:val="20"/>
              </w:rPr>
            </w:pPr>
            <w:r w:rsidRPr="007D4548">
              <w:rPr>
                <w:sz w:val="20"/>
                <w:szCs w:val="20"/>
              </w:rPr>
              <w:t>deklarowana przez producenta</w:t>
            </w:r>
          </w:p>
        </w:tc>
      </w:tr>
      <w:tr w:rsidR="007D4548" w:rsidRPr="007D4548" w14:paraId="17E07DA9" w14:textId="77777777" w:rsidTr="003915F2">
        <w:tc>
          <w:tcPr>
            <w:tcW w:w="4908" w:type="dxa"/>
          </w:tcPr>
          <w:p w14:paraId="478873F7" w14:textId="77777777" w:rsidR="003A5179" w:rsidRPr="007D4548" w:rsidRDefault="003A5179" w:rsidP="003915F2">
            <w:pPr>
              <w:rPr>
                <w:sz w:val="20"/>
                <w:szCs w:val="20"/>
              </w:rPr>
            </w:pPr>
            <w:r w:rsidRPr="007D4548">
              <w:rPr>
                <w:sz w:val="20"/>
                <w:szCs w:val="20"/>
              </w:rPr>
              <w:t>Wolne przestrzenie w suchym, zagęszczonym wypełniaczu według PN-EN 1097-4 [14], wymagana kategoria:</w:t>
            </w:r>
          </w:p>
        </w:tc>
        <w:tc>
          <w:tcPr>
            <w:tcW w:w="4008" w:type="dxa"/>
            <w:gridSpan w:val="3"/>
            <w:vAlign w:val="center"/>
          </w:tcPr>
          <w:p w14:paraId="58D5A9D0" w14:textId="77777777" w:rsidR="003A5179" w:rsidRPr="007D4548" w:rsidRDefault="003A5179" w:rsidP="003915F2">
            <w:pPr>
              <w:jc w:val="center"/>
              <w:rPr>
                <w:sz w:val="20"/>
                <w:szCs w:val="20"/>
              </w:rPr>
            </w:pPr>
            <w:r w:rsidRPr="007D4548">
              <w:rPr>
                <w:sz w:val="20"/>
                <w:szCs w:val="20"/>
              </w:rPr>
              <w:t>V</w:t>
            </w:r>
            <w:r w:rsidRPr="007D4548">
              <w:rPr>
                <w:sz w:val="20"/>
                <w:szCs w:val="20"/>
                <w:vertAlign w:val="subscript"/>
              </w:rPr>
              <w:t>28/45</w:t>
            </w:r>
          </w:p>
        </w:tc>
      </w:tr>
      <w:tr w:rsidR="007D4548" w:rsidRPr="007D4548" w14:paraId="77314BB8" w14:textId="77777777" w:rsidTr="003915F2">
        <w:tc>
          <w:tcPr>
            <w:tcW w:w="4908" w:type="dxa"/>
          </w:tcPr>
          <w:p w14:paraId="1A4181DB" w14:textId="77777777" w:rsidR="003A5179" w:rsidRPr="007D4548" w:rsidRDefault="003A5179" w:rsidP="003915F2">
            <w:pPr>
              <w:rPr>
                <w:sz w:val="20"/>
                <w:szCs w:val="20"/>
              </w:rPr>
            </w:pPr>
            <w:r w:rsidRPr="007D4548">
              <w:rPr>
                <w:sz w:val="20"/>
                <w:szCs w:val="20"/>
              </w:rPr>
              <w:t>Przyrost temperatury mięknienia według PN-EN 13179-1 [56], wymagana kategoria:</w:t>
            </w:r>
          </w:p>
        </w:tc>
        <w:tc>
          <w:tcPr>
            <w:tcW w:w="4008" w:type="dxa"/>
            <w:gridSpan w:val="3"/>
            <w:vAlign w:val="center"/>
          </w:tcPr>
          <w:p w14:paraId="5E1F70A5" w14:textId="77777777" w:rsidR="003A5179" w:rsidRPr="007D4548" w:rsidRDefault="003A5179" w:rsidP="003915F2">
            <w:pPr>
              <w:jc w:val="center"/>
              <w:rPr>
                <w:sz w:val="20"/>
                <w:szCs w:val="20"/>
              </w:rPr>
            </w:pPr>
            <w:r w:rsidRPr="007D4548">
              <w:rPr>
                <w:sz w:val="20"/>
                <w:szCs w:val="20"/>
              </w:rPr>
              <w:sym w:font="Symbol" w:char="F044"/>
            </w:r>
            <w:r w:rsidRPr="007D4548">
              <w:rPr>
                <w:sz w:val="20"/>
                <w:szCs w:val="20"/>
                <w:vertAlign w:val="subscript"/>
              </w:rPr>
              <w:t>R&amp;B</w:t>
            </w:r>
            <w:r w:rsidRPr="007D4548">
              <w:rPr>
                <w:sz w:val="20"/>
                <w:szCs w:val="20"/>
              </w:rPr>
              <w:t>8/25</w:t>
            </w:r>
          </w:p>
        </w:tc>
      </w:tr>
      <w:tr w:rsidR="007D4548" w:rsidRPr="007D4548" w14:paraId="42890400" w14:textId="77777777" w:rsidTr="003915F2">
        <w:tc>
          <w:tcPr>
            <w:tcW w:w="4908" w:type="dxa"/>
          </w:tcPr>
          <w:p w14:paraId="3932D39F" w14:textId="77777777" w:rsidR="003A5179" w:rsidRPr="007D4548" w:rsidRDefault="003A5179" w:rsidP="003915F2">
            <w:pPr>
              <w:rPr>
                <w:sz w:val="20"/>
                <w:szCs w:val="20"/>
              </w:rPr>
            </w:pPr>
            <w:r w:rsidRPr="007D4548">
              <w:rPr>
                <w:sz w:val="20"/>
                <w:szCs w:val="20"/>
              </w:rPr>
              <w:t>Rozpuszczalność w wodzie według PN-EN 1744-1 [22], kategoria nie wyższa niż:</w:t>
            </w:r>
          </w:p>
        </w:tc>
        <w:tc>
          <w:tcPr>
            <w:tcW w:w="4008" w:type="dxa"/>
            <w:gridSpan w:val="3"/>
            <w:vAlign w:val="center"/>
          </w:tcPr>
          <w:p w14:paraId="6DED4550" w14:textId="77777777" w:rsidR="003A5179" w:rsidRPr="007D4548" w:rsidRDefault="003A5179" w:rsidP="003915F2">
            <w:pPr>
              <w:jc w:val="center"/>
              <w:rPr>
                <w:sz w:val="20"/>
                <w:szCs w:val="20"/>
              </w:rPr>
            </w:pPr>
            <w:r w:rsidRPr="007D4548">
              <w:rPr>
                <w:sz w:val="20"/>
                <w:szCs w:val="20"/>
              </w:rPr>
              <w:t>WS</w:t>
            </w:r>
            <w:r w:rsidRPr="007D4548">
              <w:rPr>
                <w:sz w:val="20"/>
                <w:szCs w:val="20"/>
                <w:vertAlign w:val="subscript"/>
              </w:rPr>
              <w:t>10</w:t>
            </w:r>
          </w:p>
        </w:tc>
      </w:tr>
      <w:tr w:rsidR="007D4548" w:rsidRPr="007D4548" w14:paraId="40C18AEE" w14:textId="77777777" w:rsidTr="003915F2">
        <w:tc>
          <w:tcPr>
            <w:tcW w:w="4908" w:type="dxa"/>
          </w:tcPr>
          <w:p w14:paraId="1D6B4A3F" w14:textId="77777777" w:rsidR="003A5179" w:rsidRPr="007D4548" w:rsidRDefault="003A5179" w:rsidP="003915F2">
            <w:pPr>
              <w:rPr>
                <w:sz w:val="20"/>
                <w:szCs w:val="20"/>
              </w:rPr>
            </w:pPr>
            <w:r w:rsidRPr="007D4548">
              <w:rPr>
                <w:sz w:val="20"/>
                <w:szCs w:val="20"/>
              </w:rPr>
              <w:t>Zawartość CaCO</w:t>
            </w:r>
            <w:r w:rsidRPr="007D4548">
              <w:rPr>
                <w:sz w:val="20"/>
                <w:szCs w:val="20"/>
                <w:vertAlign w:val="subscript"/>
              </w:rPr>
              <w:t>3</w:t>
            </w:r>
            <w:r w:rsidRPr="007D4548">
              <w:rPr>
                <w:sz w:val="20"/>
                <w:szCs w:val="20"/>
              </w:rPr>
              <w:t xml:space="preserve"> w wypełniaczu wapiennym według PN-EN 196-2 [3], kategoria nie niższa niż:</w:t>
            </w:r>
          </w:p>
        </w:tc>
        <w:tc>
          <w:tcPr>
            <w:tcW w:w="4008" w:type="dxa"/>
            <w:gridSpan w:val="3"/>
            <w:vAlign w:val="center"/>
          </w:tcPr>
          <w:p w14:paraId="380C08FC" w14:textId="77777777" w:rsidR="003A5179" w:rsidRPr="007D4548" w:rsidRDefault="003A5179" w:rsidP="003915F2">
            <w:pPr>
              <w:jc w:val="center"/>
              <w:rPr>
                <w:sz w:val="20"/>
                <w:szCs w:val="20"/>
              </w:rPr>
            </w:pPr>
            <w:r w:rsidRPr="007D4548">
              <w:rPr>
                <w:sz w:val="20"/>
                <w:szCs w:val="20"/>
              </w:rPr>
              <w:t>CC</w:t>
            </w:r>
            <w:r w:rsidRPr="007D4548">
              <w:rPr>
                <w:sz w:val="20"/>
                <w:szCs w:val="20"/>
                <w:vertAlign w:val="subscript"/>
              </w:rPr>
              <w:t>70</w:t>
            </w:r>
          </w:p>
        </w:tc>
      </w:tr>
      <w:tr w:rsidR="007D4548" w:rsidRPr="007D4548" w14:paraId="52D25D8A" w14:textId="77777777" w:rsidTr="003915F2">
        <w:tc>
          <w:tcPr>
            <w:tcW w:w="4908" w:type="dxa"/>
          </w:tcPr>
          <w:p w14:paraId="5BFBAF11" w14:textId="77777777" w:rsidR="003A5179" w:rsidRPr="007D4548" w:rsidRDefault="003A5179" w:rsidP="003915F2">
            <w:pPr>
              <w:rPr>
                <w:sz w:val="20"/>
                <w:szCs w:val="20"/>
              </w:rPr>
            </w:pPr>
            <w:r w:rsidRPr="007D4548">
              <w:rPr>
                <w:sz w:val="20"/>
                <w:szCs w:val="20"/>
              </w:rPr>
              <w:t>Zawartość wodorotlenku wapnia w wypełniaczu mieszanym wg PN-EN 459-2 [4], wymagana kategoria:</w:t>
            </w:r>
          </w:p>
        </w:tc>
        <w:tc>
          <w:tcPr>
            <w:tcW w:w="4008" w:type="dxa"/>
            <w:gridSpan w:val="3"/>
            <w:vAlign w:val="center"/>
          </w:tcPr>
          <w:p w14:paraId="6177FA83" w14:textId="77777777" w:rsidR="003A5179" w:rsidRPr="007D4548" w:rsidRDefault="003A5179" w:rsidP="003915F2">
            <w:pPr>
              <w:jc w:val="center"/>
              <w:rPr>
                <w:sz w:val="20"/>
                <w:szCs w:val="20"/>
              </w:rPr>
            </w:pPr>
            <w:r w:rsidRPr="007D4548">
              <w:rPr>
                <w:sz w:val="20"/>
                <w:szCs w:val="20"/>
              </w:rPr>
              <w:t>K</w:t>
            </w:r>
            <w:r w:rsidRPr="007D4548">
              <w:rPr>
                <w:sz w:val="20"/>
                <w:szCs w:val="20"/>
                <w:vertAlign w:val="subscript"/>
              </w:rPr>
              <w:t>a</w:t>
            </w:r>
            <w:r w:rsidRPr="007D4548">
              <w:rPr>
                <w:sz w:val="20"/>
                <w:szCs w:val="20"/>
              </w:rPr>
              <w:t>Deklarowana</w:t>
            </w:r>
          </w:p>
        </w:tc>
      </w:tr>
      <w:tr w:rsidR="007D4548" w:rsidRPr="007D4548" w14:paraId="7F880A57" w14:textId="77777777" w:rsidTr="003915F2">
        <w:tc>
          <w:tcPr>
            <w:tcW w:w="4908" w:type="dxa"/>
          </w:tcPr>
          <w:p w14:paraId="6B5B4AD3" w14:textId="77777777" w:rsidR="003A5179" w:rsidRPr="007D4548" w:rsidRDefault="003A5179" w:rsidP="003915F2">
            <w:pPr>
              <w:rPr>
                <w:sz w:val="20"/>
                <w:szCs w:val="20"/>
              </w:rPr>
            </w:pPr>
            <w:r w:rsidRPr="007D4548">
              <w:rPr>
                <w:sz w:val="20"/>
                <w:szCs w:val="20"/>
              </w:rPr>
              <w:t>„Liczba asfaltowa” według PN-EN 13179-2 [57], wymagana kategoria:</w:t>
            </w:r>
          </w:p>
        </w:tc>
        <w:tc>
          <w:tcPr>
            <w:tcW w:w="4008" w:type="dxa"/>
            <w:gridSpan w:val="3"/>
            <w:vAlign w:val="center"/>
          </w:tcPr>
          <w:p w14:paraId="28527CBC" w14:textId="77777777" w:rsidR="003A5179" w:rsidRPr="007D4548" w:rsidRDefault="003A5179" w:rsidP="003915F2">
            <w:pPr>
              <w:jc w:val="center"/>
              <w:rPr>
                <w:sz w:val="20"/>
                <w:szCs w:val="20"/>
              </w:rPr>
            </w:pPr>
            <w:r w:rsidRPr="007D4548">
              <w:rPr>
                <w:sz w:val="20"/>
                <w:szCs w:val="20"/>
              </w:rPr>
              <w:t>BN</w:t>
            </w:r>
            <w:r w:rsidRPr="007D4548">
              <w:rPr>
                <w:sz w:val="20"/>
                <w:szCs w:val="20"/>
                <w:vertAlign w:val="subscript"/>
              </w:rPr>
              <w:t>Deklarowana</w:t>
            </w:r>
          </w:p>
        </w:tc>
      </w:tr>
    </w:tbl>
    <w:p w14:paraId="2101A7D7" w14:textId="77777777" w:rsidR="003A5179" w:rsidRPr="007D4548" w:rsidRDefault="003A5179" w:rsidP="003915F2">
      <w:pPr>
        <w:rPr>
          <w:sz w:val="20"/>
          <w:szCs w:val="20"/>
        </w:rPr>
      </w:pPr>
      <w:r w:rsidRPr="007D4548">
        <w:rPr>
          <w:sz w:val="20"/>
          <w:szCs w:val="20"/>
        </w:rPr>
        <w:t>*) Można stosować pyły z odpylania, pod warunkiem spełniania wymagań jak dla wypełniacza zgodnie z pktem 5 PN-EN 13043 [50]. Proporcja pyłów i wypełniacza wapiennego powinna być tak dobrana, aby kategoria zawartości CaCO</w:t>
      </w:r>
      <w:r w:rsidRPr="007D4548">
        <w:rPr>
          <w:sz w:val="20"/>
          <w:szCs w:val="20"/>
          <w:vertAlign w:val="subscript"/>
        </w:rPr>
        <w:t>3</w:t>
      </w:r>
      <w:r w:rsidRPr="007D4548">
        <w:rPr>
          <w:sz w:val="20"/>
          <w:szCs w:val="20"/>
        </w:rPr>
        <w:t xml:space="preserve"> w mieszance pyłów i wypełniacza wapiennego nie była niższa niż CC</w:t>
      </w:r>
      <w:r w:rsidRPr="007D4548">
        <w:rPr>
          <w:sz w:val="20"/>
          <w:szCs w:val="20"/>
          <w:vertAlign w:val="subscript"/>
        </w:rPr>
        <w:t>70</w:t>
      </w:r>
      <w:r w:rsidRPr="007D4548">
        <w:rPr>
          <w:sz w:val="20"/>
          <w:szCs w:val="20"/>
        </w:rPr>
        <w:t xml:space="preserve">. </w:t>
      </w:r>
    </w:p>
    <w:p w14:paraId="57909CE0" w14:textId="77777777" w:rsidR="003A5179" w:rsidRPr="007D4548" w:rsidRDefault="003A5179" w:rsidP="003915F2">
      <w:pPr>
        <w:rPr>
          <w:sz w:val="20"/>
          <w:szCs w:val="20"/>
        </w:rPr>
      </w:pPr>
      <w:r w:rsidRPr="007D4548">
        <w:rPr>
          <w:sz w:val="20"/>
          <w:szCs w:val="20"/>
        </w:rPr>
        <w:tab/>
      </w:r>
    </w:p>
    <w:p w14:paraId="61DF18F0" w14:textId="77777777" w:rsidR="003A5179" w:rsidRPr="007D4548" w:rsidRDefault="003A5179" w:rsidP="003915F2">
      <w:pPr>
        <w:ind w:firstLine="709"/>
        <w:rPr>
          <w:sz w:val="20"/>
          <w:szCs w:val="20"/>
        </w:rPr>
      </w:pPr>
      <w:r w:rsidRPr="007D4548">
        <w:rPr>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46CC87AD"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 xml:space="preserve">2.5. Środek adhezyjny </w:t>
      </w:r>
    </w:p>
    <w:p w14:paraId="2F7DE58B" w14:textId="77777777" w:rsidR="003A5179" w:rsidRPr="007D4548" w:rsidRDefault="003A5179" w:rsidP="003915F2">
      <w:pPr>
        <w:rPr>
          <w:sz w:val="20"/>
          <w:szCs w:val="20"/>
        </w:rPr>
      </w:pPr>
      <w:r w:rsidRPr="007D4548">
        <w:rPr>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14:paraId="0BDBDC57" w14:textId="77777777" w:rsidR="003A5179" w:rsidRPr="007D4548" w:rsidRDefault="003A5179" w:rsidP="003915F2">
      <w:pPr>
        <w:rPr>
          <w:sz w:val="20"/>
          <w:szCs w:val="20"/>
        </w:rPr>
      </w:pPr>
      <w:r w:rsidRPr="007D4548">
        <w:rPr>
          <w:sz w:val="20"/>
          <w:szCs w:val="20"/>
        </w:rPr>
        <w:tab/>
        <w:t>Składowanie środka adhezyjnego jest dozwolone tylko w oryginalnych opakowaniach producenta.</w:t>
      </w:r>
    </w:p>
    <w:p w14:paraId="0CA0BD17" w14:textId="77777777" w:rsidR="003A5179" w:rsidRPr="007D4548" w:rsidRDefault="003A5179" w:rsidP="003915F2">
      <w:pPr>
        <w:rPr>
          <w:b/>
          <w:sz w:val="20"/>
          <w:szCs w:val="20"/>
        </w:rPr>
      </w:pPr>
    </w:p>
    <w:p w14:paraId="0D82D9C6"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2.6. Granulat asfaltowy</w:t>
      </w:r>
    </w:p>
    <w:p w14:paraId="6FE9402B" w14:textId="77777777" w:rsidR="003A5179" w:rsidRPr="007D4548" w:rsidRDefault="003A5179" w:rsidP="003915F2">
      <w:pPr>
        <w:spacing w:after="120"/>
        <w:rPr>
          <w:sz w:val="20"/>
          <w:szCs w:val="20"/>
        </w:rPr>
      </w:pPr>
      <w:r w:rsidRPr="007D4548">
        <w:rPr>
          <w:b/>
          <w:sz w:val="20"/>
          <w:szCs w:val="20"/>
        </w:rPr>
        <w:t>2.6.1.</w:t>
      </w:r>
      <w:r w:rsidRPr="007D4548">
        <w:rPr>
          <w:sz w:val="20"/>
          <w:szCs w:val="20"/>
        </w:rPr>
        <w:t xml:space="preserve"> Właściwości granulatu asfaltowego</w:t>
      </w:r>
    </w:p>
    <w:p w14:paraId="624F9726" w14:textId="77777777" w:rsidR="003A5179" w:rsidRPr="007D4548" w:rsidRDefault="003A5179" w:rsidP="003915F2">
      <w:pPr>
        <w:ind w:firstLine="709"/>
        <w:rPr>
          <w:sz w:val="20"/>
          <w:szCs w:val="20"/>
        </w:rPr>
      </w:pPr>
      <w:r w:rsidRPr="007D4548">
        <w:rPr>
          <w:sz w:val="20"/>
          <w:szCs w:val="20"/>
        </w:rPr>
        <w:t xml:space="preserve">Granulat asfaltowy powinien spełniać wymagania podane w tablicy 10. </w:t>
      </w:r>
    </w:p>
    <w:p w14:paraId="22666B71" w14:textId="77777777" w:rsidR="003A5179" w:rsidRPr="007D4548" w:rsidRDefault="003A5179" w:rsidP="003915F2">
      <w:pPr>
        <w:spacing w:before="120" w:after="120"/>
        <w:rPr>
          <w:sz w:val="20"/>
          <w:szCs w:val="20"/>
        </w:rPr>
      </w:pPr>
      <w:r w:rsidRPr="007D4548">
        <w:rPr>
          <w:sz w:val="20"/>
          <w:szCs w:val="20"/>
        </w:rPr>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08"/>
        <w:gridCol w:w="756"/>
        <w:gridCol w:w="5604"/>
      </w:tblGrid>
      <w:tr w:rsidR="007D4548" w:rsidRPr="007D4548" w14:paraId="2B7131CD" w14:textId="77777777" w:rsidTr="003915F2">
        <w:tc>
          <w:tcPr>
            <w:tcW w:w="3264" w:type="dxa"/>
            <w:gridSpan w:val="2"/>
          </w:tcPr>
          <w:p w14:paraId="4E349156" w14:textId="77777777" w:rsidR="003A5179" w:rsidRPr="007D4548" w:rsidRDefault="003A5179" w:rsidP="003915F2">
            <w:pPr>
              <w:spacing w:before="60" w:after="60"/>
              <w:jc w:val="center"/>
              <w:rPr>
                <w:sz w:val="20"/>
                <w:szCs w:val="20"/>
              </w:rPr>
            </w:pPr>
            <w:r w:rsidRPr="007D4548">
              <w:rPr>
                <w:sz w:val="20"/>
                <w:szCs w:val="20"/>
              </w:rPr>
              <w:t>Wymagania</w:t>
            </w:r>
          </w:p>
        </w:tc>
        <w:tc>
          <w:tcPr>
            <w:tcW w:w="5604" w:type="dxa"/>
          </w:tcPr>
          <w:p w14:paraId="51B86E6D" w14:textId="77777777" w:rsidR="003A5179" w:rsidRPr="007D4548" w:rsidRDefault="003A5179" w:rsidP="003915F2">
            <w:pPr>
              <w:spacing w:before="60" w:after="60"/>
              <w:ind w:right="-108"/>
              <w:jc w:val="center"/>
              <w:rPr>
                <w:sz w:val="20"/>
                <w:szCs w:val="20"/>
              </w:rPr>
            </w:pPr>
            <w:r w:rsidRPr="007D4548">
              <w:rPr>
                <w:sz w:val="20"/>
                <w:szCs w:val="20"/>
              </w:rPr>
              <w:t>Warstwa wiążąca</w:t>
            </w:r>
          </w:p>
        </w:tc>
      </w:tr>
      <w:tr w:rsidR="007D4548" w:rsidRPr="007D4548" w14:paraId="5022283E" w14:textId="77777777" w:rsidTr="003915F2">
        <w:tc>
          <w:tcPr>
            <w:tcW w:w="3264" w:type="dxa"/>
            <w:gridSpan w:val="2"/>
          </w:tcPr>
          <w:p w14:paraId="30905606" w14:textId="77777777" w:rsidR="003A5179" w:rsidRPr="007D4548" w:rsidRDefault="003A5179" w:rsidP="003915F2">
            <w:pPr>
              <w:spacing w:before="60" w:after="60"/>
              <w:jc w:val="center"/>
              <w:rPr>
                <w:sz w:val="20"/>
                <w:szCs w:val="20"/>
              </w:rPr>
            </w:pPr>
            <w:r w:rsidRPr="007D4548">
              <w:rPr>
                <w:sz w:val="20"/>
                <w:szCs w:val="20"/>
              </w:rPr>
              <w:t>Zawartość minerałów obcych</w:t>
            </w:r>
          </w:p>
        </w:tc>
        <w:tc>
          <w:tcPr>
            <w:tcW w:w="5604" w:type="dxa"/>
          </w:tcPr>
          <w:p w14:paraId="2C40E1C6" w14:textId="77777777" w:rsidR="003A5179" w:rsidRPr="007D4548" w:rsidRDefault="003A5179" w:rsidP="003915F2">
            <w:pPr>
              <w:spacing w:before="60" w:after="60"/>
              <w:jc w:val="center"/>
              <w:rPr>
                <w:sz w:val="20"/>
                <w:szCs w:val="20"/>
                <w:vertAlign w:val="subscript"/>
              </w:rPr>
            </w:pPr>
            <w:r w:rsidRPr="007D4548">
              <w:rPr>
                <w:sz w:val="20"/>
                <w:szCs w:val="20"/>
              </w:rPr>
              <w:t>Kategoria FM</w:t>
            </w:r>
            <w:r w:rsidRPr="007D4548">
              <w:rPr>
                <w:sz w:val="20"/>
                <w:szCs w:val="20"/>
                <w:vertAlign w:val="subscript"/>
              </w:rPr>
              <w:t>1/01</w:t>
            </w:r>
          </w:p>
        </w:tc>
      </w:tr>
      <w:tr w:rsidR="007D4548" w:rsidRPr="007D4548" w14:paraId="7F99EC80" w14:textId="77777777" w:rsidTr="003915F2">
        <w:tc>
          <w:tcPr>
            <w:tcW w:w="2508" w:type="dxa"/>
            <w:vMerge w:val="restart"/>
          </w:tcPr>
          <w:p w14:paraId="496EBF05" w14:textId="77777777" w:rsidR="003A5179" w:rsidRPr="007D4548" w:rsidRDefault="003A5179" w:rsidP="003915F2">
            <w:pPr>
              <w:rPr>
                <w:sz w:val="20"/>
                <w:szCs w:val="20"/>
                <w:vertAlign w:val="superscript"/>
              </w:rPr>
            </w:pPr>
            <w:r w:rsidRPr="007D4548">
              <w:rPr>
                <w:sz w:val="20"/>
                <w:szCs w:val="20"/>
              </w:rPr>
              <w:t>Właściwości lepiszcza odzyskanego w granu-lacie asfaltowym</w:t>
            </w:r>
            <w:r w:rsidRPr="007D4548">
              <w:rPr>
                <w:sz w:val="20"/>
                <w:szCs w:val="20"/>
                <w:vertAlign w:val="superscript"/>
              </w:rPr>
              <w:t>a)</w:t>
            </w:r>
          </w:p>
        </w:tc>
        <w:tc>
          <w:tcPr>
            <w:tcW w:w="756" w:type="dxa"/>
          </w:tcPr>
          <w:p w14:paraId="38A2FD41" w14:textId="77777777" w:rsidR="003A5179" w:rsidRPr="007D4548" w:rsidRDefault="003A5179" w:rsidP="003915F2">
            <w:pPr>
              <w:jc w:val="center"/>
              <w:rPr>
                <w:sz w:val="20"/>
                <w:szCs w:val="20"/>
              </w:rPr>
            </w:pPr>
            <w:r w:rsidRPr="007D4548">
              <w:rPr>
                <w:sz w:val="20"/>
                <w:szCs w:val="20"/>
              </w:rPr>
              <w:t>PIK</w:t>
            </w:r>
          </w:p>
        </w:tc>
        <w:tc>
          <w:tcPr>
            <w:tcW w:w="5604" w:type="dxa"/>
          </w:tcPr>
          <w:p w14:paraId="5FDA89AB" w14:textId="77777777" w:rsidR="003A5179" w:rsidRPr="007D4548" w:rsidRDefault="003A5179" w:rsidP="003915F2">
            <w:pPr>
              <w:rPr>
                <w:sz w:val="20"/>
                <w:szCs w:val="20"/>
                <w:vertAlign w:val="subscript"/>
              </w:rPr>
            </w:pPr>
            <w:r w:rsidRPr="007D4548">
              <w:rPr>
                <w:sz w:val="20"/>
                <w:szCs w:val="20"/>
              </w:rPr>
              <w:t>Kategoria S</w:t>
            </w:r>
            <w:r w:rsidRPr="007D4548">
              <w:rPr>
                <w:sz w:val="20"/>
                <w:szCs w:val="20"/>
                <w:vertAlign w:val="subscript"/>
              </w:rPr>
              <w:t>70</w:t>
            </w:r>
          </w:p>
          <w:p w14:paraId="5DE043E7" w14:textId="77777777" w:rsidR="003A5179" w:rsidRPr="007D4548" w:rsidRDefault="003A5179" w:rsidP="003915F2">
            <w:pPr>
              <w:rPr>
                <w:sz w:val="20"/>
                <w:szCs w:val="20"/>
              </w:rPr>
            </w:pPr>
            <w:r w:rsidRPr="007D4548">
              <w:rPr>
                <w:sz w:val="20"/>
                <w:szCs w:val="20"/>
              </w:rPr>
              <w:t>Wartość średnia temperatury mięknienia nie może być wyższa niż 70°C. Pojedyncze wartości temperatury mięknienia nie mogą przekraczać 77°C</w:t>
            </w:r>
          </w:p>
        </w:tc>
      </w:tr>
      <w:tr w:rsidR="007D4548" w:rsidRPr="007D4548" w14:paraId="0654E8AB" w14:textId="77777777" w:rsidTr="003915F2">
        <w:tc>
          <w:tcPr>
            <w:tcW w:w="2508" w:type="dxa"/>
            <w:vMerge/>
          </w:tcPr>
          <w:p w14:paraId="4F12E6CE" w14:textId="77777777" w:rsidR="003A5179" w:rsidRPr="007D4548" w:rsidRDefault="003A5179" w:rsidP="003915F2">
            <w:pPr>
              <w:rPr>
                <w:sz w:val="20"/>
                <w:szCs w:val="20"/>
              </w:rPr>
            </w:pPr>
          </w:p>
        </w:tc>
        <w:tc>
          <w:tcPr>
            <w:tcW w:w="756" w:type="dxa"/>
          </w:tcPr>
          <w:p w14:paraId="232D53DD" w14:textId="77777777" w:rsidR="003A5179" w:rsidRPr="007D4548" w:rsidRDefault="003A5179" w:rsidP="003915F2">
            <w:pPr>
              <w:jc w:val="center"/>
              <w:rPr>
                <w:sz w:val="20"/>
                <w:szCs w:val="20"/>
              </w:rPr>
            </w:pPr>
            <w:r w:rsidRPr="007D4548">
              <w:rPr>
                <w:sz w:val="20"/>
                <w:szCs w:val="20"/>
              </w:rPr>
              <w:t>Pen.</w:t>
            </w:r>
          </w:p>
        </w:tc>
        <w:tc>
          <w:tcPr>
            <w:tcW w:w="5604" w:type="dxa"/>
          </w:tcPr>
          <w:p w14:paraId="1CF715C3" w14:textId="77777777" w:rsidR="003A5179" w:rsidRPr="007D4548" w:rsidRDefault="003A5179" w:rsidP="003915F2">
            <w:pPr>
              <w:rPr>
                <w:sz w:val="20"/>
                <w:szCs w:val="20"/>
                <w:vertAlign w:val="subscript"/>
              </w:rPr>
            </w:pPr>
            <w:r w:rsidRPr="007D4548">
              <w:rPr>
                <w:sz w:val="20"/>
                <w:szCs w:val="20"/>
              </w:rPr>
              <w:t>Kategoria P</w:t>
            </w:r>
            <w:r w:rsidRPr="007D4548">
              <w:rPr>
                <w:sz w:val="20"/>
                <w:szCs w:val="20"/>
                <w:vertAlign w:val="subscript"/>
              </w:rPr>
              <w:t>15</w:t>
            </w:r>
          </w:p>
          <w:p w14:paraId="4E0A9076" w14:textId="77777777" w:rsidR="003A5179" w:rsidRPr="007D4548" w:rsidRDefault="003A5179" w:rsidP="003915F2">
            <w:pPr>
              <w:rPr>
                <w:sz w:val="20"/>
                <w:szCs w:val="20"/>
              </w:rPr>
            </w:pPr>
            <w:r w:rsidRPr="007D4548">
              <w:rPr>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7D4548">
                <w:rPr>
                  <w:sz w:val="20"/>
                  <w:szCs w:val="20"/>
                </w:rPr>
                <w:t>0,1 mm</w:t>
              </w:r>
            </w:smartTag>
          </w:p>
        </w:tc>
      </w:tr>
      <w:tr w:rsidR="007D4548" w:rsidRPr="007D4548" w14:paraId="16D09A54" w14:textId="77777777" w:rsidTr="003915F2">
        <w:tc>
          <w:tcPr>
            <w:tcW w:w="3264" w:type="dxa"/>
            <w:gridSpan w:val="2"/>
          </w:tcPr>
          <w:p w14:paraId="026EADE2" w14:textId="77777777" w:rsidR="003A5179" w:rsidRPr="007D4548" w:rsidRDefault="003A5179" w:rsidP="003915F2">
            <w:pPr>
              <w:spacing w:before="60" w:after="60"/>
              <w:rPr>
                <w:sz w:val="20"/>
                <w:szCs w:val="20"/>
              </w:rPr>
            </w:pPr>
            <w:r w:rsidRPr="007D4548">
              <w:rPr>
                <w:sz w:val="20"/>
                <w:szCs w:val="20"/>
              </w:rPr>
              <w:t>Jednorodność</w:t>
            </w:r>
          </w:p>
        </w:tc>
        <w:tc>
          <w:tcPr>
            <w:tcW w:w="5604" w:type="dxa"/>
          </w:tcPr>
          <w:p w14:paraId="6B116EB2" w14:textId="77777777" w:rsidR="003A5179" w:rsidRPr="007D4548" w:rsidRDefault="003A5179" w:rsidP="003915F2">
            <w:pPr>
              <w:spacing w:before="60" w:after="60"/>
              <w:rPr>
                <w:sz w:val="20"/>
                <w:szCs w:val="20"/>
              </w:rPr>
            </w:pPr>
            <w:r w:rsidRPr="007D4548">
              <w:rPr>
                <w:sz w:val="20"/>
                <w:szCs w:val="20"/>
              </w:rPr>
              <w:t>Wg tablicy 12</w:t>
            </w:r>
          </w:p>
        </w:tc>
      </w:tr>
      <w:tr w:rsidR="007D4548" w:rsidRPr="007D4548" w14:paraId="099BA3F2" w14:textId="77777777" w:rsidTr="003915F2">
        <w:tc>
          <w:tcPr>
            <w:tcW w:w="8868" w:type="dxa"/>
            <w:gridSpan w:val="3"/>
          </w:tcPr>
          <w:p w14:paraId="5BBD5611" w14:textId="77777777" w:rsidR="003A5179" w:rsidRPr="007D4548" w:rsidRDefault="003A5179" w:rsidP="003915F2">
            <w:pPr>
              <w:ind w:left="284" w:hanging="284"/>
              <w:rPr>
                <w:sz w:val="20"/>
                <w:szCs w:val="20"/>
              </w:rPr>
            </w:pPr>
            <w:r w:rsidRPr="007D4548">
              <w:rPr>
                <w:sz w:val="20"/>
                <w:szCs w:val="20"/>
              </w:rPr>
              <w:t xml:space="preserve">a) </w:t>
            </w:r>
            <w:r w:rsidRPr="007D4548">
              <w:rPr>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32ED1F41" w14:textId="77777777" w:rsidR="003A5179" w:rsidRPr="007D4548" w:rsidRDefault="003A5179" w:rsidP="003915F2">
      <w:pPr>
        <w:spacing w:before="120"/>
        <w:ind w:firstLine="709"/>
        <w:rPr>
          <w:sz w:val="20"/>
          <w:szCs w:val="20"/>
        </w:rPr>
      </w:pPr>
      <w:r w:rsidRPr="007D4548">
        <w:rPr>
          <w:sz w:val="20"/>
          <w:szCs w:val="20"/>
        </w:rPr>
        <w:t>Zawartość materiałów obcych w granulacie asfaltowym, oznaczona wg PN-EN 12697-42 [48],  powinna spełniać wymagania podane w tablicy 11.</w:t>
      </w:r>
    </w:p>
    <w:p w14:paraId="4DD4DE20" w14:textId="77777777" w:rsidR="003A5179" w:rsidRPr="007D4548" w:rsidRDefault="003A5179" w:rsidP="003915F2">
      <w:pPr>
        <w:spacing w:before="120" w:after="120"/>
        <w:rPr>
          <w:sz w:val="20"/>
          <w:szCs w:val="20"/>
        </w:rPr>
      </w:pPr>
      <w:r w:rsidRPr="007D4548">
        <w:rPr>
          <w:sz w:val="20"/>
          <w:szCs w:val="20"/>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7D4548" w:rsidRPr="007D4548" w14:paraId="453779F4" w14:textId="77777777" w:rsidTr="003915F2">
        <w:tc>
          <w:tcPr>
            <w:tcW w:w="5148" w:type="dxa"/>
            <w:gridSpan w:val="2"/>
          </w:tcPr>
          <w:p w14:paraId="7A5A3F79" w14:textId="77777777" w:rsidR="003A5179" w:rsidRPr="007D4548" w:rsidRDefault="003A5179" w:rsidP="003915F2">
            <w:pPr>
              <w:jc w:val="center"/>
              <w:rPr>
                <w:sz w:val="20"/>
                <w:szCs w:val="20"/>
                <w:vertAlign w:val="superscript"/>
              </w:rPr>
            </w:pPr>
            <w:r w:rsidRPr="007D4548">
              <w:rPr>
                <w:sz w:val="20"/>
                <w:szCs w:val="20"/>
              </w:rPr>
              <w:t>Materiały obce</w:t>
            </w:r>
            <w:r w:rsidRPr="007D4548">
              <w:rPr>
                <w:sz w:val="20"/>
                <w:szCs w:val="20"/>
                <w:vertAlign w:val="superscript"/>
              </w:rPr>
              <w:t>a)</w:t>
            </w:r>
          </w:p>
        </w:tc>
        <w:tc>
          <w:tcPr>
            <w:tcW w:w="2740" w:type="dxa"/>
          </w:tcPr>
          <w:p w14:paraId="7341FA97" w14:textId="77777777" w:rsidR="003A5179" w:rsidRPr="007D4548" w:rsidRDefault="003A5179" w:rsidP="003915F2">
            <w:pPr>
              <w:jc w:val="center"/>
              <w:rPr>
                <w:sz w:val="20"/>
                <w:szCs w:val="20"/>
              </w:rPr>
            </w:pPr>
            <w:r w:rsidRPr="007D4548">
              <w:rPr>
                <w:sz w:val="20"/>
                <w:szCs w:val="20"/>
              </w:rPr>
              <w:t>Kategoria</w:t>
            </w:r>
          </w:p>
        </w:tc>
      </w:tr>
      <w:tr w:rsidR="007D4548" w:rsidRPr="007D4548" w14:paraId="40F8663C" w14:textId="77777777" w:rsidTr="003915F2">
        <w:tc>
          <w:tcPr>
            <w:tcW w:w="2503" w:type="dxa"/>
          </w:tcPr>
          <w:p w14:paraId="7C4E4C4B" w14:textId="77777777" w:rsidR="003A5179" w:rsidRPr="007D4548" w:rsidRDefault="003A5179" w:rsidP="003915F2">
            <w:pPr>
              <w:jc w:val="center"/>
              <w:rPr>
                <w:sz w:val="20"/>
                <w:szCs w:val="20"/>
              </w:rPr>
            </w:pPr>
            <w:r w:rsidRPr="007D4548">
              <w:rPr>
                <w:sz w:val="20"/>
                <w:szCs w:val="20"/>
              </w:rPr>
              <w:t>Grupa 1</w:t>
            </w:r>
          </w:p>
          <w:p w14:paraId="62D1E476" w14:textId="77777777" w:rsidR="003A5179" w:rsidRPr="007D4548" w:rsidRDefault="003A5179" w:rsidP="003915F2">
            <w:pPr>
              <w:jc w:val="center"/>
              <w:rPr>
                <w:sz w:val="20"/>
                <w:szCs w:val="20"/>
              </w:rPr>
            </w:pPr>
            <w:r w:rsidRPr="007D4548">
              <w:rPr>
                <w:sz w:val="20"/>
                <w:szCs w:val="20"/>
              </w:rPr>
              <w:t>[%(m/m)]</w:t>
            </w:r>
          </w:p>
        </w:tc>
        <w:tc>
          <w:tcPr>
            <w:tcW w:w="2645" w:type="dxa"/>
          </w:tcPr>
          <w:p w14:paraId="29366F97" w14:textId="77777777" w:rsidR="003A5179" w:rsidRPr="007D4548" w:rsidRDefault="003A5179" w:rsidP="003915F2">
            <w:pPr>
              <w:jc w:val="center"/>
              <w:rPr>
                <w:sz w:val="20"/>
                <w:szCs w:val="20"/>
              </w:rPr>
            </w:pPr>
            <w:r w:rsidRPr="007D4548">
              <w:rPr>
                <w:sz w:val="20"/>
                <w:szCs w:val="20"/>
              </w:rPr>
              <w:t>Grupa 2</w:t>
            </w:r>
          </w:p>
          <w:p w14:paraId="2863BCD6" w14:textId="77777777" w:rsidR="003A5179" w:rsidRPr="007D4548" w:rsidRDefault="003A5179" w:rsidP="003915F2">
            <w:pPr>
              <w:jc w:val="center"/>
              <w:rPr>
                <w:sz w:val="20"/>
                <w:szCs w:val="20"/>
              </w:rPr>
            </w:pPr>
            <w:r w:rsidRPr="007D4548">
              <w:rPr>
                <w:sz w:val="20"/>
                <w:szCs w:val="20"/>
              </w:rPr>
              <w:t>[%(m/m)]</w:t>
            </w:r>
          </w:p>
        </w:tc>
        <w:tc>
          <w:tcPr>
            <w:tcW w:w="2740" w:type="dxa"/>
            <w:vAlign w:val="center"/>
          </w:tcPr>
          <w:p w14:paraId="15503470" w14:textId="77777777" w:rsidR="003A5179" w:rsidRPr="007D4548" w:rsidRDefault="003A5179" w:rsidP="003915F2">
            <w:pPr>
              <w:jc w:val="center"/>
              <w:rPr>
                <w:sz w:val="20"/>
                <w:szCs w:val="20"/>
              </w:rPr>
            </w:pPr>
            <w:r w:rsidRPr="007D4548">
              <w:rPr>
                <w:sz w:val="20"/>
                <w:szCs w:val="20"/>
              </w:rPr>
              <w:t>PM</w:t>
            </w:r>
          </w:p>
        </w:tc>
      </w:tr>
      <w:tr w:rsidR="007D4548" w:rsidRPr="007D4548" w14:paraId="3CEFDBE0" w14:textId="77777777" w:rsidTr="003915F2">
        <w:tc>
          <w:tcPr>
            <w:tcW w:w="2503" w:type="dxa"/>
          </w:tcPr>
          <w:p w14:paraId="1476D275" w14:textId="77777777" w:rsidR="003A5179" w:rsidRPr="007D4548" w:rsidRDefault="003A5179" w:rsidP="003915F2">
            <w:pPr>
              <w:jc w:val="center"/>
              <w:rPr>
                <w:sz w:val="20"/>
                <w:szCs w:val="20"/>
              </w:rPr>
            </w:pPr>
            <w:r w:rsidRPr="007D4548">
              <w:rPr>
                <w:sz w:val="20"/>
                <w:szCs w:val="20"/>
              </w:rPr>
              <w:t>&lt;1</w:t>
            </w:r>
          </w:p>
        </w:tc>
        <w:tc>
          <w:tcPr>
            <w:tcW w:w="2645" w:type="dxa"/>
          </w:tcPr>
          <w:p w14:paraId="2D7490FF" w14:textId="77777777" w:rsidR="003A5179" w:rsidRPr="007D4548" w:rsidRDefault="003A5179" w:rsidP="003915F2">
            <w:pPr>
              <w:jc w:val="center"/>
              <w:rPr>
                <w:sz w:val="20"/>
                <w:szCs w:val="20"/>
              </w:rPr>
            </w:pPr>
            <w:r w:rsidRPr="007D4548">
              <w:rPr>
                <w:sz w:val="20"/>
                <w:szCs w:val="20"/>
              </w:rPr>
              <w:t>&lt;0,1</w:t>
            </w:r>
          </w:p>
        </w:tc>
        <w:tc>
          <w:tcPr>
            <w:tcW w:w="2740" w:type="dxa"/>
          </w:tcPr>
          <w:p w14:paraId="6BEB4CD8" w14:textId="77777777" w:rsidR="003A5179" w:rsidRPr="007D4548" w:rsidRDefault="003A5179" w:rsidP="003915F2">
            <w:pPr>
              <w:jc w:val="center"/>
              <w:rPr>
                <w:sz w:val="20"/>
                <w:szCs w:val="20"/>
              </w:rPr>
            </w:pPr>
            <w:r w:rsidRPr="007D4548">
              <w:rPr>
                <w:sz w:val="20"/>
                <w:szCs w:val="20"/>
              </w:rPr>
              <w:t>PM</w:t>
            </w:r>
            <w:r w:rsidRPr="007D4548">
              <w:rPr>
                <w:sz w:val="20"/>
                <w:szCs w:val="20"/>
                <w:vertAlign w:val="subscript"/>
              </w:rPr>
              <w:t>1/0,1</w:t>
            </w:r>
          </w:p>
        </w:tc>
      </w:tr>
      <w:tr w:rsidR="007D4548" w:rsidRPr="007D4548" w14:paraId="15616477" w14:textId="77777777" w:rsidTr="003915F2">
        <w:tc>
          <w:tcPr>
            <w:tcW w:w="2503" w:type="dxa"/>
          </w:tcPr>
          <w:p w14:paraId="58D2FF4F" w14:textId="77777777" w:rsidR="003A5179" w:rsidRPr="007D4548" w:rsidRDefault="003A5179" w:rsidP="003915F2">
            <w:pPr>
              <w:jc w:val="center"/>
              <w:rPr>
                <w:sz w:val="20"/>
                <w:szCs w:val="20"/>
              </w:rPr>
            </w:pPr>
            <w:r w:rsidRPr="007D4548">
              <w:rPr>
                <w:sz w:val="20"/>
                <w:szCs w:val="20"/>
              </w:rPr>
              <w:t>&lt;5</w:t>
            </w:r>
          </w:p>
        </w:tc>
        <w:tc>
          <w:tcPr>
            <w:tcW w:w="2645" w:type="dxa"/>
          </w:tcPr>
          <w:p w14:paraId="319958DC" w14:textId="77777777" w:rsidR="003A5179" w:rsidRPr="007D4548" w:rsidRDefault="003A5179" w:rsidP="003915F2">
            <w:pPr>
              <w:jc w:val="center"/>
              <w:rPr>
                <w:sz w:val="20"/>
                <w:szCs w:val="20"/>
              </w:rPr>
            </w:pPr>
            <w:r w:rsidRPr="007D4548">
              <w:rPr>
                <w:sz w:val="20"/>
                <w:szCs w:val="20"/>
              </w:rPr>
              <w:t>&lt;0,1</w:t>
            </w:r>
          </w:p>
        </w:tc>
        <w:tc>
          <w:tcPr>
            <w:tcW w:w="2740" w:type="dxa"/>
          </w:tcPr>
          <w:p w14:paraId="62F2BD9F" w14:textId="77777777" w:rsidR="003A5179" w:rsidRPr="007D4548" w:rsidRDefault="003A5179" w:rsidP="003915F2">
            <w:pPr>
              <w:jc w:val="center"/>
              <w:rPr>
                <w:sz w:val="20"/>
                <w:szCs w:val="20"/>
                <w:vertAlign w:val="subscript"/>
              </w:rPr>
            </w:pPr>
            <w:r w:rsidRPr="007D4548">
              <w:rPr>
                <w:sz w:val="20"/>
                <w:szCs w:val="20"/>
              </w:rPr>
              <w:t>PM</w:t>
            </w:r>
            <w:r w:rsidRPr="007D4548">
              <w:rPr>
                <w:sz w:val="20"/>
                <w:szCs w:val="20"/>
                <w:vertAlign w:val="subscript"/>
              </w:rPr>
              <w:t>5/0,1</w:t>
            </w:r>
          </w:p>
        </w:tc>
      </w:tr>
      <w:tr w:rsidR="007D4548" w:rsidRPr="007D4548" w14:paraId="191F9BB1" w14:textId="77777777" w:rsidTr="003915F2">
        <w:tc>
          <w:tcPr>
            <w:tcW w:w="2503" w:type="dxa"/>
          </w:tcPr>
          <w:p w14:paraId="5457EBB1" w14:textId="77777777" w:rsidR="003A5179" w:rsidRPr="007D4548" w:rsidRDefault="003A5179" w:rsidP="003915F2">
            <w:pPr>
              <w:jc w:val="center"/>
              <w:rPr>
                <w:sz w:val="20"/>
                <w:szCs w:val="20"/>
              </w:rPr>
            </w:pPr>
            <w:r w:rsidRPr="007D4548">
              <w:rPr>
                <w:sz w:val="20"/>
                <w:szCs w:val="20"/>
              </w:rPr>
              <w:t>&gt;5</w:t>
            </w:r>
          </w:p>
        </w:tc>
        <w:tc>
          <w:tcPr>
            <w:tcW w:w="2645" w:type="dxa"/>
          </w:tcPr>
          <w:p w14:paraId="4BF9C38F" w14:textId="77777777" w:rsidR="003A5179" w:rsidRPr="007D4548" w:rsidRDefault="003A5179" w:rsidP="003915F2">
            <w:pPr>
              <w:jc w:val="center"/>
              <w:rPr>
                <w:sz w:val="20"/>
                <w:szCs w:val="20"/>
              </w:rPr>
            </w:pPr>
            <w:r w:rsidRPr="007D4548">
              <w:rPr>
                <w:sz w:val="20"/>
                <w:szCs w:val="20"/>
              </w:rPr>
              <w:t>&gt;0,1</w:t>
            </w:r>
          </w:p>
        </w:tc>
        <w:tc>
          <w:tcPr>
            <w:tcW w:w="2740" w:type="dxa"/>
          </w:tcPr>
          <w:p w14:paraId="47D0321F" w14:textId="77777777" w:rsidR="003A5179" w:rsidRPr="007D4548" w:rsidRDefault="003A5179" w:rsidP="003915F2">
            <w:pPr>
              <w:jc w:val="center"/>
              <w:rPr>
                <w:sz w:val="20"/>
                <w:szCs w:val="20"/>
                <w:vertAlign w:val="subscript"/>
              </w:rPr>
            </w:pPr>
            <w:r w:rsidRPr="007D4548">
              <w:rPr>
                <w:sz w:val="20"/>
                <w:szCs w:val="20"/>
              </w:rPr>
              <w:t>PM</w:t>
            </w:r>
            <w:r w:rsidRPr="007D4548">
              <w:rPr>
                <w:sz w:val="20"/>
                <w:szCs w:val="20"/>
                <w:vertAlign w:val="subscript"/>
              </w:rPr>
              <w:t>dec</w:t>
            </w:r>
          </w:p>
        </w:tc>
      </w:tr>
      <w:tr w:rsidR="003A5179" w:rsidRPr="007D4548" w14:paraId="00B279DD" w14:textId="77777777" w:rsidTr="003915F2">
        <w:tc>
          <w:tcPr>
            <w:tcW w:w="7888" w:type="dxa"/>
            <w:gridSpan w:val="3"/>
          </w:tcPr>
          <w:p w14:paraId="6CA49344" w14:textId="77777777" w:rsidR="003A5179" w:rsidRPr="007D4548" w:rsidRDefault="003A5179" w:rsidP="003915F2">
            <w:pPr>
              <w:rPr>
                <w:sz w:val="20"/>
                <w:szCs w:val="20"/>
              </w:rPr>
            </w:pPr>
            <w:r w:rsidRPr="007D4548">
              <w:rPr>
                <w:sz w:val="20"/>
                <w:szCs w:val="20"/>
              </w:rPr>
              <w:t>a) materiały obce grupy 1 i 2 zgodnie z pktem 4.1 normy PN-EN 13108-8 [53]</w:t>
            </w:r>
          </w:p>
        </w:tc>
      </w:tr>
    </w:tbl>
    <w:p w14:paraId="59F9C4F6" w14:textId="77777777" w:rsidR="003A5179" w:rsidRPr="007D4548" w:rsidRDefault="003A5179" w:rsidP="003915F2">
      <w:pPr>
        <w:rPr>
          <w:sz w:val="20"/>
          <w:szCs w:val="20"/>
        </w:rPr>
      </w:pPr>
    </w:p>
    <w:p w14:paraId="5E05FB9D" w14:textId="77777777" w:rsidR="003A5179" w:rsidRPr="007D4548" w:rsidRDefault="003A5179" w:rsidP="003915F2">
      <w:pPr>
        <w:ind w:firstLine="709"/>
        <w:rPr>
          <w:sz w:val="20"/>
          <w:szCs w:val="20"/>
        </w:rPr>
      </w:pPr>
      <w:r w:rsidRPr="007D4548">
        <w:rPr>
          <w:sz w:val="20"/>
          <w:szCs w:val="20"/>
        </w:rPr>
        <w:t>Wymiar D kruszywa zawartego w granulacie asfaltowym nie może być większy od  wymiaru D mieszanki mineralnej wchodzącej w skład mieszanki mineralno-asfaltowej.</w:t>
      </w:r>
    </w:p>
    <w:p w14:paraId="2692B112" w14:textId="77777777" w:rsidR="003A5179" w:rsidRPr="007D4548" w:rsidRDefault="003A5179" w:rsidP="003915F2">
      <w:pPr>
        <w:ind w:firstLine="709"/>
        <w:rPr>
          <w:sz w:val="20"/>
          <w:szCs w:val="20"/>
        </w:rPr>
      </w:pPr>
      <w:r w:rsidRPr="007D4548">
        <w:rPr>
          <w:sz w:val="20"/>
          <w:szCs w:val="20"/>
        </w:rPr>
        <w:t>Do obliczania temperatury mięknienia mieszaniny lepiszcza z granulatu asfaltowego i dodanego asfaltu należy, zgodnie z PN-EN 13108-1 [51], załącznik a,            pkt A.3,  stosować następujące równanie:</w:t>
      </w:r>
    </w:p>
    <w:p w14:paraId="649FBCC1" w14:textId="77777777" w:rsidR="003A5179" w:rsidRPr="007D4548" w:rsidRDefault="003A5179" w:rsidP="003915F2">
      <w:pPr>
        <w:jc w:val="center"/>
        <w:rPr>
          <w:sz w:val="20"/>
          <w:szCs w:val="20"/>
          <w:vertAlign w:val="subscript"/>
        </w:rPr>
      </w:pPr>
      <w:r w:rsidRPr="007D4548">
        <w:rPr>
          <w:sz w:val="20"/>
          <w:szCs w:val="20"/>
        </w:rPr>
        <w:t>T</w:t>
      </w:r>
      <w:r w:rsidRPr="007D4548">
        <w:rPr>
          <w:sz w:val="20"/>
          <w:szCs w:val="20"/>
          <w:vertAlign w:val="subscript"/>
        </w:rPr>
        <w:t xml:space="preserve">PiKmix </w:t>
      </w:r>
      <w:r w:rsidRPr="007D4548">
        <w:rPr>
          <w:sz w:val="20"/>
          <w:szCs w:val="20"/>
        </w:rPr>
        <w:t>= α · T</w:t>
      </w:r>
      <w:r w:rsidRPr="007D4548">
        <w:rPr>
          <w:sz w:val="20"/>
          <w:szCs w:val="20"/>
          <w:vertAlign w:val="subscript"/>
        </w:rPr>
        <w:t xml:space="preserve">PiK1 </w:t>
      </w:r>
      <w:r w:rsidRPr="007D4548">
        <w:rPr>
          <w:sz w:val="20"/>
          <w:szCs w:val="20"/>
        </w:rPr>
        <w:t>+b · T</w:t>
      </w:r>
      <w:r w:rsidRPr="007D4548">
        <w:rPr>
          <w:sz w:val="20"/>
          <w:szCs w:val="20"/>
          <w:vertAlign w:val="subscript"/>
        </w:rPr>
        <w:t>PiK2</w:t>
      </w:r>
    </w:p>
    <w:p w14:paraId="5F192150" w14:textId="77777777" w:rsidR="003A5179" w:rsidRPr="007D4548" w:rsidRDefault="003A5179" w:rsidP="003915F2">
      <w:pPr>
        <w:rPr>
          <w:sz w:val="20"/>
          <w:szCs w:val="20"/>
        </w:rPr>
      </w:pPr>
      <w:r w:rsidRPr="007D4548">
        <w:rPr>
          <w:sz w:val="20"/>
          <w:szCs w:val="20"/>
        </w:rPr>
        <w:t>w którym:</w:t>
      </w:r>
    </w:p>
    <w:p w14:paraId="621FD4CD" w14:textId="77777777" w:rsidR="003A5179" w:rsidRPr="007D4548" w:rsidRDefault="003A5179" w:rsidP="003915F2">
      <w:pPr>
        <w:ind w:left="960" w:hanging="960"/>
        <w:rPr>
          <w:sz w:val="20"/>
          <w:szCs w:val="20"/>
        </w:rPr>
      </w:pPr>
      <w:r w:rsidRPr="007D4548">
        <w:rPr>
          <w:sz w:val="20"/>
          <w:szCs w:val="20"/>
        </w:rPr>
        <w:t>T</w:t>
      </w:r>
      <w:r w:rsidRPr="007D4548">
        <w:rPr>
          <w:sz w:val="20"/>
          <w:szCs w:val="20"/>
          <w:vertAlign w:val="subscript"/>
        </w:rPr>
        <w:t>PiKmix</w:t>
      </w:r>
      <w:r w:rsidRPr="007D4548">
        <w:rPr>
          <w:sz w:val="20"/>
          <w:szCs w:val="20"/>
        </w:rPr>
        <w:t xml:space="preserve"> – temperatura mięknienia mieszanki lepiszczy w mieszance mineralno-asfaltowej z dodatkiem granulatu asfaltowego, [°C],</w:t>
      </w:r>
    </w:p>
    <w:p w14:paraId="7A339509" w14:textId="77777777" w:rsidR="003A5179" w:rsidRPr="007D4548" w:rsidRDefault="003A5179" w:rsidP="003915F2">
      <w:pPr>
        <w:rPr>
          <w:sz w:val="20"/>
          <w:szCs w:val="20"/>
        </w:rPr>
      </w:pPr>
      <w:r w:rsidRPr="007D4548">
        <w:rPr>
          <w:sz w:val="20"/>
          <w:szCs w:val="20"/>
        </w:rPr>
        <w:t>T</w:t>
      </w:r>
      <w:r w:rsidRPr="007D4548">
        <w:rPr>
          <w:sz w:val="20"/>
          <w:szCs w:val="20"/>
          <w:vertAlign w:val="subscript"/>
        </w:rPr>
        <w:t xml:space="preserve">PiK1    </w:t>
      </w:r>
      <w:r w:rsidRPr="007D4548">
        <w:rPr>
          <w:sz w:val="20"/>
          <w:szCs w:val="20"/>
        </w:rPr>
        <w:t xml:space="preserve"> –  temperatura mięknienia lepiszcza odzyskanego z granulatu asfaltowego, [°C],</w:t>
      </w:r>
    </w:p>
    <w:p w14:paraId="27E96EEF" w14:textId="77777777" w:rsidR="003A5179" w:rsidRPr="007D4548" w:rsidRDefault="003A5179" w:rsidP="003915F2">
      <w:pPr>
        <w:rPr>
          <w:sz w:val="20"/>
          <w:szCs w:val="20"/>
        </w:rPr>
      </w:pPr>
      <w:r w:rsidRPr="007D4548">
        <w:rPr>
          <w:sz w:val="20"/>
          <w:szCs w:val="20"/>
        </w:rPr>
        <w:t>T</w:t>
      </w:r>
      <w:r w:rsidRPr="007D4548">
        <w:rPr>
          <w:sz w:val="20"/>
          <w:szCs w:val="20"/>
          <w:vertAlign w:val="subscript"/>
        </w:rPr>
        <w:t xml:space="preserve">PiK2     </w:t>
      </w:r>
      <w:r w:rsidRPr="007D4548">
        <w:rPr>
          <w:sz w:val="20"/>
          <w:szCs w:val="20"/>
        </w:rPr>
        <w:t>–  średnia temperatura mięknienia dodanego lepiszcza asfaltowego [°C],</w:t>
      </w:r>
    </w:p>
    <w:p w14:paraId="4151999F" w14:textId="77777777" w:rsidR="003A5179" w:rsidRPr="007D4548" w:rsidRDefault="003A5179" w:rsidP="003915F2">
      <w:pPr>
        <w:ind w:left="960" w:hanging="960"/>
        <w:rPr>
          <w:sz w:val="20"/>
          <w:szCs w:val="20"/>
        </w:rPr>
      </w:pPr>
      <w:r w:rsidRPr="007D4548">
        <w:rPr>
          <w:sz w:val="20"/>
          <w:szCs w:val="20"/>
        </w:rPr>
        <w:t>a i b   – udział masowy: lepiszcza z granulatu asfaltowego (a) i dodanego lepiszcza (b), przy a+b=1</w:t>
      </w:r>
    </w:p>
    <w:p w14:paraId="727F3795" w14:textId="77777777" w:rsidR="003A5179" w:rsidRPr="007D4548" w:rsidRDefault="003A5179" w:rsidP="003915F2">
      <w:pPr>
        <w:spacing w:after="120"/>
        <w:rPr>
          <w:sz w:val="20"/>
          <w:szCs w:val="20"/>
        </w:rPr>
      </w:pPr>
      <w:r w:rsidRPr="007D4548">
        <w:rPr>
          <w:b/>
          <w:sz w:val="20"/>
          <w:szCs w:val="20"/>
        </w:rPr>
        <w:t>2.6.2.</w:t>
      </w:r>
      <w:r w:rsidRPr="007D4548">
        <w:rPr>
          <w:sz w:val="20"/>
          <w:szCs w:val="20"/>
        </w:rPr>
        <w:t xml:space="preserve"> Jednorodność granulatu asfaltowego </w:t>
      </w:r>
    </w:p>
    <w:p w14:paraId="158452A2" w14:textId="77777777" w:rsidR="003A5179" w:rsidRPr="007D4548" w:rsidRDefault="003A5179" w:rsidP="003915F2">
      <w:pPr>
        <w:ind w:firstLine="709"/>
        <w:rPr>
          <w:sz w:val="20"/>
          <w:szCs w:val="20"/>
        </w:rPr>
      </w:pPr>
      <w:r w:rsidRPr="007D4548">
        <w:rPr>
          <w:sz w:val="20"/>
          <w:szCs w:val="20"/>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14:paraId="1062BBF0" w14:textId="77777777" w:rsidR="003A5179" w:rsidRPr="007D4548" w:rsidRDefault="003A5179" w:rsidP="003915F2">
      <w:pPr>
        <w:ind w:firstLine="709"/>
        <w:rPr>
          <w:sz w:val="20"/>
          <w:szCs w:val="20"/>
        </w:rPr>
      </w:pPr>
      <w:r w:rsidRPr="007D4548">
        <w:rPr>
          <w:sz w:val="20"/>
          <w:szCs w:val="20"/>
        </w:rPr>
        <w:t xml:space="preserve">Wymagane jest podanie zmierzonej wartości jednorodności rozstępu wyników badań właściwości przeprowadzonych na liczbie próbek </w:t>
      </w:r>
      <w:r w:rsidRPr="007D4548">
        <w:rPr>
          <w:i/>
          <w:sz w:val="20"/>
          <w:szCs w:val="20"/>
        </w:rPr>
        <w:t>n</w:t>
      </w:r>
      <w:r w:rsidRPr="007D4548">
        <w:rPr>
          <w:sz w:val="20"/>
          <w:szCs w:val="20"/>
        </w:rPr>
        <w:t xml:space="preserve">, przy czym </w:t>
      </w:r>
      <w:r w:rsidRPr="007D4548">
        <w:rPr>
          <w:i/>
          <w:sz w:val="20"/>
          <w:szCs w:val="20"/>
        </w:rPr>
        <w:t>n</w:t>
      </w:r>
      <w:r w:rsidRPr="007D4548">
        <w:rPr>
          <w:sz w:val="20"/>
          <w:szCs w:val="20"/>
        </w:rPr>
        <w:t xml:space="preserve"> powinno wynosić co najmniej 5. Liczbę próbek oblicza się, dzieląc masę materiału wyjściowego podanego w tonach [t], zaokrąglając w górę do pełnej liczby.</w:t>
      </w:r>
    </w:p>
    <w:p w14:paraId="36D0AAAC" w14:textId="77777777" w:rsidR="003A5179" w:rsidRPr="007D4548" w:rsidRDefault="003A5179" w:rsidP="003915F2">
      <w:pPr>
        <w:ind w:firstLine="709"/>
        <w:rPr>
          <w:sz w:val="20"/>
          <w:szCs w:val="20"/>
        </w:rPr>
      </w:pPr>
      <w:r w:rsidRPr="007D4548">
        <w:rPr>
          <w:sz w:val="20"/>
          <w:szCs w:val="20"/>
        </w:rPr>
        <w:t xml:space="preserve">Wymagania dotyczące dopuszczalnego rozstępu wyników badań granulatu asfaltowego podano w tablicy 12. </w:t>
      </w:r>
    </w:p>
    <w:p w14:paraId="7E306312" w14:textId="77777777" w:rsidR="003A5179" w:rsidRPr="007D4548" w:rsidRDefault="003A5179" w:rsidP="003915F2">
      <w:pPr>
        <w:spacing w:before="120" w:after="120"/>
        <w:rPr>
          <w:sz w:val="20"/>
          <w:szCs w:val="20"/>
        </w:rPr>
      </w:pPr>
      <w:r w:rsidRPr="007D4548">
        <w:rPr>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82"/>
        <w:gridCol w:w="3286"/>
      </w:tblGrid>
      <w:tr w:rsidR="007D4548" w:rsidRPr="007D4548" w14:paraId="73CA4CA6" w14:textId="77777777" w:rsidTr="003915F2">
        <w:trPr>
          <w:trHeight w:val="1160"/>
        </w:trPr>
        <w:tc>
          <w:tcPr>
            <w:tcW w:w="5582" w:type="dxa"/>
          </w:tcPr>
          <w:p w14:paraId="21559A88" w14:textId="77777777" w:rsidR="003A5179" w:rsidRPr="007D4548" w:rsidRDefault="003A5179" w:rsidP="003915F2">
            <w:pPr>
              <w:jc w:val="center"/>
              <w:rPr>
                <w:sz w:val="20"/>
                <w:szCs w:val="20"/>
              </w:rPr>
            </w:pPr>
          </w:p>
          <w:p w14:paraId="6C1629F2" w14:textId="77777777" w:rsidR="003A5179" w:rsidRPr="007D4548" w:rsidRDefault="003A5179" w:rsidP="003915F2">
            <w:pPr>
              <w:jc w:val="center"/>
              <w:rPr>
                <w:sz w:val="20"/>
                <w:szCs w:val="20"/>
              </w:rPr>
            </w:pPr>
          </w:p>
          <w:p w14:paraId="29542140" w14:textId="77777777" w:rsidR="003A5179" w:rsidRPr="007D4548" w:rsidRDefault="003A5179" w:rsidP="003915F2">
            <w:pPr>
              <w:jc w:val="center"/>
              <w:rPr>
                <w:sz w:val="20"/>
                <w:szCs w:val="20"/>
              </w:rPr>
            </w:pPr>
            <w:r w:rsidRPr="007D4548">
              <w:rPr>
                <w:sz w:val="20"/>
                <w:szCs w:val="20"/>
              </w:rPr>
              <w:t>Właściwość</w:t>
            </w:r>
          </w:p>
        </w:tc>
        <w:tc>
          <w:tcPr>
            <w:tcW w:w="3286" w:type="dxa"/>
          </w:tcPr>
          <w:p w14:paraId="1B8C634D" w14:textId="77777777" w:rsidR="003A5179" w:rsidRPr="007D4548" w:rsidRDefault="003A5179" w:rsidP="003915F2">
            <w:pPr>
              <w:jc w:val="center"/>
              <w:rPr>
                <w:sz w:val="20"/>
                <w:szCs w:val="20"/>
              </w:rPr>
            </w:pPr>
            <w:r w:rsidRPr="007D4548">
              <w:rPr>
                <w:sz w:val="20"/>
                <w:szCs w:val="20"/>
              </w:rPr>
              <w:t>Dopuszczalny rozstęp wyników badań (T</w:t>
            </w:r>
            <w:r w:rsidRPr="007D4548">
              <w:rPr>
                <w:sz w:val="20"/>
                <w:szCs w:val="20"/>
                <w:vertAlign w:val="subscript"/>
              </w:rPr>
              <w:t>roż</w:t>
            </w:r>
            <w:r w:rsidRPr="007D4548">
              <w:rPr>
                <w:sz w:val="20"/>
                <w:szCs w:val="20"/>
              </w:rPr>
              <w:t>) partii granulatu asfaltowego do zastosowania w mieszance mineralno-asfaltowej przeznaczonej do warstwy wiążącej</w:t>
            </w:r>
          </w:p>
        </w:tc>
      </w:tr>
      <w:tr w:rsidR="007D4548" w:rsidRPr="007D4548" w14:paraId="5A2F2B36" w14:textId="77777777" w:rsidTr="003915F2">
        <w:tc>
          <w:tcPr>
            <w:tcW w:w="5582" w:type="dxa"/>
          </w:tcPr>
          <w:p w14:paraId="32EB67AE" w14:textId="77777777" w:rsidR="003A5179" w:rsidRPr="007D4548" w:rsidRDefault="003A5179" w:rsidP="003915F2">
            <w:pPr>
              <w:spacing w:before="60" w:after="60"/>
              <w:rPr>
                <w:sz w:val="20"/>
                <w:szCs w:val="20"/>
              </w:rPr>
            </w:pPr>
            <w:r w:rsidRPr="007D4548">
              <w:rPr>
                <w:sz w:val="20"/>
                <w:szCs w:val="20"/>
              </w:rPr>
              <w:t>Temperatura mięknienia lepiszcza odzyskanego, [°C]</w:t>
            </w:r>
          </w:p>
        </w:tc>
        <w:tc>
          <w:tcPr>
            <w:tcW w:w="3286" w:type="dxa"/>
          </w:tcPr>
          <w:p w14:paraId="0BF53CEE" w14:textId="77777777" w:rsidR="003A5179" w:rsidRPr="007D4548" w:rsidRDefault="003A5179" w:rsidP="003915F2">
            <w:pPr>
              <w:spacing w:before="60" w:after="60"/>
              <w:jc w:val="center"/>
              <w:rPr>
                <w:sz w:val="20"/>
                <w:szCs w:val="20"/>
              </w:rPr>
            </w:pPr>
            <w:r w:rsidRPr="007D4548">
              <w:rPr>
                <w:sz w:val="20"/>
                <w:szCs w:val="20"/>
              </w:rPr>
              <w:t>8,0</w:t>
            </w:r>
          </w:p>
        </w:tc>
      </w:tr>
      <w:tr w:rsidR="007D4548" w:rsidRPr="007D4548" w14:paraId="7ABDE0BB" w14:textId="77777777" w:rsidTr="003915F2">
        <w:tc>
          <w:tcPr>
            <w:tcW w:w="5582" w:type="dxa"/>
          </w:tcPr>
          <w:p w14:paraId="5E998BA9" w14:textId="77777777" w:rsidR="003A5179" w:rsidRPr="007D4548" w:rsidRDefault="003A5179" w:rsidP="003915F2">
            <w:pPr>
              <w:spacing w:before="60" w:after="60"/>
              <w:rPr>
                <w:sz w:val="20"/>
                <w:szCs w:val="20"/>
              </w:rPr>
            </w:pPr>
            <w:r w:rsidRPr="007D4548">
              <w:rPr>
                <w:sz w:val="20"/>
                <w:szCs w:val="20"/>
              </w:rPr>
              <w:t>Zawartość lepiszcza, [%(m/m)]</w:t>
            </w:r>
          </w:p>
        </w:tc>
        <w:tc>
          <w:tcPr>
            <w:tcW w:w="3286" w:type="dxa"/>
          </w:tcPr>
          <w:p w14:paraId="438FB274" w14:textId="77777777" w:rsidR="003A5179" w:rsidRPr="007D4548" w:rsidRDefault="003A5179" w:rsidP="003915F2">
            <w:pPr>
              <w:spacing w:before="60" w:after="60"/>
              <w:jc w:val="center"/>
              <w:rPr>
                <w:sz w:val="20"/>
                <w:szCs w:val="20"/>
              </w:rPr>
            </w:pPr>
            <w:r w:rsidRPr="007D4548">
              <w:rPr>
                <w:sz w:val="20"/>
                <w:szCs w:val="20"/>
              </w:rPr>
              <w:t>1,0</w:t>
            </w:r>
          </w:p>
        </w:tc>
      </w:tr>
      <w:tr w:rsidR="007D4548" w:rsidRPr="007D4548" w14:paraId="0291E350" w14:textId="77777777" w:rsidTr="003915F2">
        <w:tc>
          <w:tcPr>
            <w:tcW w:w="5582" w:type="dxa"/>
          </w:tcPr>
          <w:p w14:paraId="616368E8" w14:textId="77777777" w:rsidR="003A5179" w:rsidRPr="007D4548" w:rsidRDefault="003A5179" w:rsidP="003915F2">
            <w:pPr>
              <w:spacing w:before="60" w:after="60"/>
              <w:rPr>
                <w:sz w:val="20"/>
                <w:szCs w:val="20"/>
              </w:rPr>
            </w:pPr>
            <w:r w:rsidRPr="007D4548">
              <w:rPr>
                <w:sz w:val="20"/>
                <w:szCs w:val="20"/>
              </w:rPr>
              <w:t xml:space="preserve">Kruszywo o uziarnieniu poniżej </w:t>
            </w:r>
            <w:smartTag w:uri="urn:schemas-microsoft-com:office:smarttags" w:element="metricconverter">
              <w:smartTagPr>
                <w:attr w:name="ProductID" w:val="0,063 mm"/>
              </w:smartTagPr>
              <w:r w:rsidRPr="007D4548">
                <w:rPr>
                  <w:sz w:val="20"/>
                  <w:szCs w:val="20"/>
                </w:rPr>
                <w:t>0,063 mm</w:t>
              </w:r>
            </w:smartTag>
            <w:r w:rsidRPr="007D4548">
              <w:rPr>
                <w:sz w:val="20"/>
                <w:szCs w:val="20"/>
              </w:rPr>
              <w:t xml:space="preserve"> [%(m/m)]</w:t>
            </w:r>
          </w:p>
        </w:tc>
        <w:tc>
          <w:tcPr>
            <w:tcW w:w="3286" w:type="dxa"/>
          </w:tcPr>
          <w:p w14:paraId="3DBC799A" w14:textId="77777777" w:rsidR="003A5179" w:rsidRPr="007D4548" w:rsidRDefault="003A5179" w:rsidP="003915F2">
            <w:pPr>
              <w:spacing w:before="60" w:after="60"/>
              <w:jc w:val="center"/>
              <w:rPr>
                <w:sz w:val="20"/>
                <w:szCs w:val="20"/>
              </w:rPr>
            </w:pPr>
            <w:r w:rsidRPr="007D4548">
              <w:rPr>
                <w:sz w:val="20"/>
                <w:szCs w:val="20"/>
              </w:rPr>
              <w:t>6,0</w:t>
            </w:r>
          </w:p>
        </w:tc>
      </w:tr>
      <w:tr w:rsidR="007D4548" w:rsidRPr="007D4548" w14:paraId="4AF4F9F3" w14:textId="77777777" w:rsidTr="003915F2">
        <w:tc>
          <w:tcPr>
            <w:tcW w:w="5582" w:type="dxa"/>
          </w:tcPr>
          <w:p w14:paraId="31CA29CA" w14:textId="77777777" w:rsidR="003A5179" w:rsidRPr="007D4548" w:rsidRDefault="003A5179" w:rsidP="003915F2">
            <w:pPr>
              <w:spacing w:before="60" w:after="60"/>
              <w:rPr>
                <w:sz w:val="20"/>
                <w:szCs w:val="20"/>
              </w:rPr>
            </w:pPr>
            <w:r w:rsidRPr="007D4548">
              <w:rPr>
                <w:sz w:val="20"/>
                <w:szCs w:val="20"/>
              </w:rPr>
              <w:t xml:space="preserve">Kruszywo o uziarnieniu od 0,063 do </w:t>
            </w:r>
            <w:smartTag w:uri="urn:schemas-microsoft-com:office:smarttags" w:element="metricconverter">
              <w:smartTagPr>
                <w:attr w:name="ProductID" w:val="2 mm"/>
              </w:smartTagPr>
              <w:r w:rsidRPr="007D4548">
                <w:rPr>
                  <w:sz w:val="20"/>
                  <w:szCs w:val="20"/>
                </w:rPr>
                <w:t>2 mm</w:t>
              </w:r>
            </w:smartTag>
            <w:r w:rsidRPr="007D4548">
              <w:rPr>
                <w:sz w:val="20"/>
                <w:szCs w:val="20"/>
              </w:rPr>
              <w:t xml:space="preserve"> [%(m/m)]</w:t>
            </w:r>
          </w:p>
        </w:tc>
        <w:tc>
          <w:tcPr>
            <w:tcW w:w="3286" w:type="dxa"/>
          </w:tcPr>
          <w:p w14:paraId="33B1E6EE" w14:textId="77777777" w:rsidR="003A5179" w:rsidRPr="007D4548" w:rsidRDefault="003A5179" w:rsidP="003915F2">
            <w:pPr>
              <w:spacing w:before="60" w:after="60"/>
              <w:jc w:val="center"/>
              <w:rPr>
                <w:sz w:val="20"/>
                <w:szCs w:val="20"/>
              </w:rPr>
            </w:pPr>
            <w:r w:rsidRPr="007D4548">
              <w:rPr>
                <w:sz w:val="20"/>
                <w:szCs w:val="20"/>
              </w:rPr>
              <w:t>16,0</w:t>
            </w:r>
          </w:p>
        </w:tc>
      </w:tr>
      <w:tr w:rsidR="007D4548" w:rsidRPr="007D4548" w14:paraId="44D7ED34" w14:textId="77777777" w:rsidTr="003915F2">
        <w:tc>
          <w:tcPr>
            <w:tcW w:w="5582" w:type="dxa"/>
          </w:tcPr>
          <w:p w14:paraId="3325AFAD" w14:textId="77777777" w:rsidR="003A5179" w:rsidRPr="007D4548" w:rsidRDefault="003A5179" w:rsidP="003915F2">
            <w:pPr>
              <w:spacing w:before="60" w:after="60"/>
              <w:rPr>
                <w:sz w:val="20"/>
                <w:szCs w:val="20"/>
              </w:rPr>
            </w:pPr>
            <w:r w:rsidRPr="007D4548">
              <w:rPr>
                <w:sz w:val="20"/>
                <w:szCs w:val="20"/>
              </w:rPr>
              <w:t xml:space="preserve">Kruszywo o uziarnieniu powyżej </w:t>
            </w:r>
            <w:smartTag w:uri="urn:schemas-microsoft-com:office:smarttags" w:element="metricconverter">
              <w:smartTagPr>
                <w:attr w:name="ProductID" w:val="2 mm"/>
              </w:smartTagPr>
              <w:r w:rsidRPr="007D4548">
                <w:rPr>
                  <w:sz w:val="20"/>
                  <w:szCs w:val="20"/>
                </w:rPr>
                <w:t>2 mm</w:t>
              </w:r>
            </w:smartTag>
            <w:r w:rsidRPr="007D4548">
              <w:rPr>
                <w:sz w:val="20"/>
                <w:szCs w:val="20"/>
              </w:rPr>
              <w:t xml:space="preserve">  [%(m/m)]</w:t>
            </w:r>
          </w:p>
        </w:tc>
        <w:tc>
          <w:tcPr>
            <w:tcW w:w="3286" w:type="dxa"/>
          </w:tcPr>
          <w:p w14:paraId="47D155DD" w14:textId="77777777" w:rsidR="003A5179" w:rsidRPr="007D4548" w:rsidRDefault="003A5179" w:rsidP="003915F2">
            <w:pPr>
              <w:spacing w:before="60" w:after="60"/>
              <w:jc w:val="center"/>
              <w:rPr>
                <w:sz w:val="20"/>
                <w:szCs w:val="20"/>
              </w:rPr>
            </w:pPr>
            <w:r w:rsidRPr="007D4548">
              <w:rPr>
                <w:sz w:val="20"/>
                <w:szCs w:val="20"/>
              </w:rPr>
              <w:t>16,0</w:t>
            </w:r>
          </w:p>
        </w:tc>
      </w:tr>
    </w:tbl>
    <w:p w14:paraId="2AB3CFA4" w14:textId="77777777" w:rsidR="003A5179" w:rsidRPr="007D4548" w:rsidRDefault="003A5179" w:rsidP="003915F2">
      <w:pPr>
        <w:spacing w:before="120" w:after="120"/>
        <w:rPr>
          <w:sz w:val="20"/>
          <w:szCs w:val="20"/>
        </w:rPr>
      </w:pPr>
      <w:r w:rsidRPr="007D4548">
        <w:rPr>
          <w:b/>
          <w:sz w:val="20"/>
          <w:szCs w:val="20"/>
        </w:rPr>
        <w:t>2.6.3.</w:t>
      </w:r>
      <w:r w:rsidRPr="007D4548">
        <w:rPr>
          <w:sz w:val="20"/>
          <w:szCs w:val="20"/>
        </w:rPr>
        <w:t xml:space="preserve"> Deklarowanie właściwości  granulatu asfaltowego </w:t>
      </w:r>
    </w:p>
    <w:p w14:paraId="4F3181B2" w14:textId="77777777" w:rsidR="003A5179" w:rsidRPr="007D4548" w:rsidRDefault="003A5179" w:rsidP="003915F2">
      <w:pPr>
        <w:ind w:firstLine="709"/>
        <w:rPr>
          <w:sz w:val="20"/>
          <w:szCs w:val="20"/>
        </w:rPr>
      </w:pPr>
      <w:r w:rsidRPr="007D4548">
        <w:rPr>
          <w:sz w:val="20"/>
          <w:szCs w:val="20"/>
        </w:rPr>
        <w:t>W opisie granulatu asfaltowego producent powinien zadeklarować:</w:t>
      </w:r>
    </w:p>
    <w:p w14:paraId="39496F91" w14:textId="77777777" w:rsidR="003A5179" w:rsidRPr="007D4548" w:rsidRDefault="003A5179">
      <w:pPr>
        <w:numPr>
          <w:ilvl w:val="0"/>
          <w:numId w:val="235"/>
        </w:numPr>
        <w:tabs>
          <w:tab w:val="clear" w:pos="454"/>
        </w:tabs>
        <w:overflowPunct w:val="0"/>
        <w:autoSpaceDE w:val="0"/>
        <w:autoSpaceDN w:val="0"/>
        <w:adjustRightInd w:val="0"/>
        <w:jc w:val="both"/>
        <w:textAlignment w:val="baseline"/>
        <w:rPr>
          <w:sz w:val="20"/>
          <w:szCs w:val="20"/>
        </w:rPr>
      </w:pPr>
      <w:r w:rsidRPr="007D4548">
        <w:rPr>
          <w:sz w:val="20"/>
          <w:szCs w:val="20"/>
        </w:rPr>
        <w:t>typ mieszanki lub mieszanek, z których pochodzi granulat (np. AC 16 S , droga DK 10), nie dopuszcza się do stosowania granulatu,  którego pochodzenia nie można udokumentować i zadeklarować,</w:t>
      </w:r>
    </w:p>
    <w:p w14:paraId="5149E8B7" w14:textId="77777777" w:rsidR="003A5179" w:rsidRPr="007D4548" w:rsidRDefault="003A5179">
      <w:pPr>
        <w:numPr>
          <w:ilvl w:val="0"/>
          <w:numId w:val="235"/>
        </w:numPr>
        <w:tabs>
          <w:tab w:val="clear" w:pos="454"/>
        </w:tabs>
        <w:overflowPunct w:val="0"/>
        <w:autoSpaceDE w:val="0"/>
        <w:autoSpaceDN w:val="0"/>
        <w:adjustRightInd w:val="0"/>
        <w:jc w:val="both"/>
        <w:textAlignment w:val="baseline"/>
        <w:rPr>
          <w:sz w:val="20"/>
          <w:szCs w:val="20"/>
        </w:rPr>
      </w:pPr>
      <w:r w:rsidRPr="007D4548">
        <w:rPr>
          <w:sz w:val="20"/>
          <w:szCs w:val="20"/>
        </w:rPr>
        <w:t>rodzaj kruszywa i średnie uziarnienie,</w:t>
      </w:r>
    </w:p>
    <w:p w14:paraId="1B71828F" w14:textId="77777777" w:rsidR="003A5179" w:rsidRPr="007D4548" w:rsidRDefault="003A5179">
      <w:pPr>
        <w:numPr>
          <w:ilvl w:val="0"/>
          <w:numId w:val="235"/>
        </w:numPr>
        <w:tabs>
          <w:tab w:val="clear" w:pos="454"/>
        </w:tabs>
        <w:overflowPunct w:val="0"/>
        <w:autoSpaceDE w:val="0"/>
        <w:autoSpaceDN w:val="0"/>
        <w:adjustRightInd w:val="0"/>
        <w:jc w:val="both"/>
        <w:textAlignment w:val="baseline"/>
        <w:rPr>
          <w:sz w:val="20"/>
          <w:szCs w:val="20"/>
        </w:rPr>
      </w:pPr>
      <w:r w:rsidRPr="007D4548">
        <w:rPr>
          <w:sz w:val="20"/>
          <w:szCs w:val="20"/>
        </w:rPr>
        <w:t>typ lepiszcza, średnią zawartość lepiszcza i średnia temperaturę mięknienia lepiszcza odzyskanego,</w:t>
      </w:r>
    </w:p>
    <w:p w14:paraId="6CAA65C3" w14:textId="77777777" w:rsidR="003A5179" w:rsidRPr="007D4548" w:rsidRDefault="003A5179">
      <w:pPr>
        <w:numPr>
          <w:ilvl w:val="0"/>
          <w:numId w:val="235"/>
        </w:numPr>
        <w:tabs>
          <w:tab w:val="clear" w:pos="454"/>
        </w:tabs>
        <w:overflowPunct w:val="0"/>
        <w:autoSpaceDE w:val="0"/>
        <w:autoSpaceDN w:val="0"/>
        <w:adjustRightInd w:val="0"/>
        <w:jc w:val="both"/>
        <w:textAlignment w:val="baseline"/>
        <w:rPr>
          <w:sz w:val="20"/>
          <w:szCs w:val="20"/>
        </w:rPr>
      </w:pPr>
      <w:r w:rsidRPr="007D4548">
        <w:rPr>
          <w:sz w:val="20"/>
          <w:szCs w:val="20"/>
        </w:rPr>
        <w:t xml:space="preserve">maksymalną wielkość kawałków granulatu asfaltowego U GRA D/d. </w:t>
      </w:r>
    </w:p>
    <w:p w14:paraId="600EE46C" w14:textId="77777777" w:rsidR="003A5179" w:rsidRPr="007D4548" w:rsidRDefault="003A5179" w:rsidP="003915F2">
      <w:pPr>
        <w:ind w:firstLine="709"/>
        <w:rPr>
          <w:sz w:val="20"/>
          <w:szCs w:val="20"/>
        </w:rPr>
      </w:pPr>
      <w:r w:rsidRPr="007D4548">
        <w:rPr>
          <w:sz w:val="20"/>
          <w:szCs w:val="20"/>
        </w:rPr>
        <w:t>Właściwości kruszywa z granulatu asfaltowego powinny spełniać wymagania określone dla kruszywa w danej mieszance mineralno-asfaltowej.</w:t>
      </w:r>
    </w:p>
    <w:p w14:paraId="365DE35E" w14:textId="77777777" w:rsidR="003A5179" w:rsidRPr="007D4548" w:rsidRDefault="003A5179" w:rsidP="003915F2">
      <w:pPr>
        <w:ind w:firstLine="709"/>
        <w:rPr>
          <w:sz w:val="20"/>
          <w:szCs w:val="20"/>
        </w:rPr>
      </w:pPr>
      <w:r w:rsidRPr="007D4548">
        <w:rPr>
          <w:sz w:val="20"/>
          <w:szCs w:val="20"/>
        </w:rPr>
        <w:t xml:space="preserve">Dopuszcza się deklarowanie właściwości kruszywa mineralnego w granulacie asfaltowym na podstawie udokumentowanego wcześniej zastosowania. </w:t>
      </w:r>
    </w:p>
    <w:p w14:paraId="4AE868B6" w14:textId="77777777" w:rsidR="003A5179" w:rsidRPr="007D4548" w:rsidRDefault="003A5179" w:rsidP="003915F2">
      <w:pPr>
        <w:spacing w:before="120" w:after="120"/>
        <w:rPr>
          <w:sz w:val="20"/>
          <w:szCs w:val="20"/>
        </w:rPr>
      </w:pPr>
      <w:r w:rsidRPr="007D4548">
        <w:rPr>
          <w:b/>
          <w:sz w:val="20"/>
          <w:szCs w:val="20"/>
        </w:rPr>
        <w:t>2.6.4.</w:t>
      </w:r>
      <w:r w:rsidRPr="007D4548">
        <w:rPr>
          <w:sz w:val="20"/>
          <w:szCs w:val="20"/>
        </w:rPr>
        <w:t xml:space="preserve"> Warunki stosowania granulatu asfaltowego </w:t>
      </w:r>
    </w:p>
    <w:p w14:paraId="5105E69B" w14:textId="77777777" w:rsidR="003A5179" w:rsidRPr="007D4548" w:rsidRDefault="003A5179" w:rsidP="003915F2">
      <w:pPr>
        <w:ind w:firstLine="709"/>
        <w:rPr>
          <w:sz w:val="20"/>
          <w:szCs w:val="20"/>
        </w:rPr>
      </w:pPr>
      <w:r w:rsidRPr="007D4548">
        <w:rPr>
          <w:sz w:val="20"/>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6A6CB600" w14:textId="77777777" w:rsidR="003A5179" w:rsidRPr="007D4548" w:rsidRDefault="003A5179" w:rsidP="003915F2">
      <w:pPr>
        <w:ind w:firstLine="709"/>
        <w:rPr>
          <w:sz w:val="20"/>
          <w:szCs w:val="20"/>
        </w:rPr>
      </w:pPr>
      <w:r w:rsidRPr="007D4548">
        <w:rPr>
          <w:sz w:val="20"/>
          <w:szCs w:val="20"/>
        </w:rPr>
        <w:t xml:space="preserve">Granulat dodawany na zimno wymaga wyższego podgrzewania kruszywa, zgodnie z tablicą 13. Jeżeli granulat asfaltowy jest wilgotny to należy temperaturę kruszywa jeszcze podnieść o korektę z tablicy 14. </w:t>
      </w:r>
    </w:p>
    <w:p w14:paraId="678F1B34" w14:textId="77777777" w:rsidR="003A5179" w:rsidRPr="007D4548" w:rsidRDefault="003A5179" w:rsidP="003915F2">
      <w:pPr>
        <w:tabs>
          <w:tab w:val="left" w:pos="1134"/>
        </w:tabs>
        <w:spacing w:before="120"/>
        <w:ind w:left="1134" w:hanging="1134"/>
        <w:rPr>
          <w:sz w:val="20"/>
          <w:szCs w:val="20"/>
        </w:rPr>
      </w:pPr>
      <w:r w:rsidRPr="007D4548">
        <w:rPr>
          <w:sz w:val="20"/>
          <w:szCs w:val="20"/>
        </w:rPr>
        <w:t>Tablica 13.</w:t>
      </w:r>
      <w:r w:rsidRPr="007D4548">
        <w:rPr>
          <w:sz w:val="20"/>
          <w:szCs w:val="20"/>
        </w:rPr>
        <w:tab/>
        <w:t>Temperatura kruszywa w zależności od ilości zimnego i suchego granulatu asfaltowego</w:t>
      </w:r>
    </w:p>
    <w:p w14:paraId="781387BB" w14:textId="77777777" w:rsidR="003A5179" w:rsidRPr="007D4548" w:rsidRDefault="003A5179" w:rsidP="003915F2">
      <w:pPr>
        <w:rPr>
          <w:sz w:val="20"/>
          <w:szCs w:val="20"/>
        </w:rPr>
      </w:pPr>
      <w:r w:rsidRPr="007D4548">
        <w:rPr>
          <w:noProof/>
          <w:sz w:val="20"/>
          <w:szCs w:val="20"/>
        </w:rPr>
        <w:drawing>
          <wp:inline distT="0" distB="0" distL="0" distR="0" wp14:anchorId="58B2C7BE" wp14:editId="5DA5B5D7">
            <wp:extent cx="4676775" cy="30289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204B1C14" w14:textId="77777777" w:rsidR="003A5179" w:rsidRPr="007D4548" w:rsidRDefault="003A5179" w:rsidP="003915F2">
      <w:pPr>
        <w:ind w:firstLine="709"/>
        <w:rPr>
          <w:sz w:val="20"/>
          <w:szCs w:val="20"/>
        </w:rPr>
      </w:pPr>
      <w:r w:rsidRPr="007D4548">
        <w:rPr>
          <w:sz w:val="20"/>
          <w:szCs w:val="20"/>
        </w:rPr>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14:paraId="7C80EA94" w14:textId="77777777" w:rsidR="003A5179" w:rsidRPr="007D4548" w:rsidRDefault="003A5179" w:rsidP="003915F2">
      <w:pPr>
        <w:spacing w:before="120" w:after="120"/>
        <w:ind w:left="1134" w:hanging="1134"/>
        <w:rPr>
          <w:sz w:val="20"/>
          <w:szCs w:val="20"/>
        </w:rPr>
      </w:pPr>
      <w:r w:rsidRPr="007D4548">
        <w:rPr>
          <w:sz w:val="20"/>
          <w:szCs w:val="20"/>
        </w:rPr>
        <w:t>Tablica 14.</w:t>
      </w:r>
      <w:r w:rsidRPr="007D4548">
        <w:rPr>
          <w:sz w:val="20"/>
          <w:szCs w:val="20"/>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7D4548" w:rsidRPr="007D4548" w14:paraId="7A69856B" w14:textId="77777777" w:rsidTr="003915F2">
        <w:tc>
          <w:tcPr>
            <w:tcW w:w="1184" w:type="dxa"/>
            <w:vMerge w:val="restart"/>
          </w:tcPr>
          <w:p w14:paraId="78B41C42" w14:textId="77777777" w:rsidR="003A5179" w:rsidRPr="007D4548" w:rsidRDefault="003A5179" w:rsidP="003915F2">
            <w:pPr>
              <w:jc w:val="center"/>
              <w:rPr>
                <w:sz w:val="20"/>
                <w:szCs w:val="20"/>
              </w:rPr>
            </w:pPr>
            <w:r w:rsidRPr="007D4548">
              <w:rPr>
                <w:sz w:val="20"/>
                <w:szCs w:val="20"/>
              </w:rPr>
              <w:t>Udział granulatu asfaltowego M[%]</w:t>
            </w:r>
          </w:p>
        </w:tc>
        <w:tc>
          <w:tcPr>
            <w:tcW w:w="6403" w:type="dxa"/>
            <w:gridSpan w:val="6"/>
          </w:tcPr>
          <w:p w14:paraId="30AD10C8" w14:textId="77777777" w:rsidR="003A5179" w:rsidRPr="007D4548" w:rsidRDefault="003A5179" w:rsidP="003915F2">
            <w:pPr>
              <w:jc w:val="center"/>
              <w:rPr>
                <w:sz w:val="20"/>
                <w:szCs w:val="20"/>
              </w:rPr>
            </w:pPr>
            <w:r w:rsidRPr="007D4548">
              <w:rPr>
                <w:sz w:val="20"/>
                <w:szCs w:val="20"/>
              </w:rPr>
              <w:t>Wilgotność granulatu asfaltowego [%]</w:t>
            </w:r>
          </w:p>
        </w:tc>
      </w:tr>
      <w:tr w:rsidR="007D4548" w:rsidRPr="007D4548" w14:paraId="7419550B" w14:textId="77777777" w:rsidTr="003915F2">
        <w:tc>
          <w:tcPr>
            <w:tcW w:w="1184" w:type="dxa"/>
            <w:vMerge/>
          </w:tcPr>
          <w:p w14:paraId="3D3065FD" w14:textId="77777777" w:rsidR="003A5179" w:rsidRPr="007D4548" w:rsidRDefault="003A5179" w:rsidP="003915F2">
            <w:pPr>
              <w:rPr>
                <w:sz w:val="20"/>
                <w:szCs w:val="20"/>
              </w:rPr>
            </w:pPr>
          </w:p>
        </w:tc>
        <w:tc>
          <w:tcPr>
            <w:tcW w:w="1068" w:type="dxa"/>
          </w:tcPr>
          <w:p w14:paraId="04C5682A" w14:textId="77777777" w:rsidR="003A5179" w:rsidRPr="007D4548" w:rsidRDefault="003A5179" w:rsidP="003915F2">
            <w:pPr>
              <w:tabs>
                <w:tab w:val="left" w:pos="810"/>
              </w:tabs>
              <w:jc w:val="center"/>
              <w:rPr>
                <w:sz w:val="20"/>
                <w:szCs w:val="20"/>
              </w:rPr>
            </w:pPr>
            <w:r w:rsidRPr="007D4548">
              <w:rPr>
                <w:sz w:val="20"/>
                <w:szCs w:val="20"/>
              </w:rPr>
              <w:t>1</w:t>
            </w:r>
          </w:p>
        </w:tc>
        <w:tc>
          <w:tcPr>
            <w:tcW w:w="1067" w:type="dxa"/>
          </w:tcPr>
          <w:p w14:paraId="2439D127" w14:textId="77777777" w:rsidR="003A5179" w:rsidRPr="007D4548" w:rsidRDefault="003A5179" w:rsidP="003915F2">
            <w:pPr>
              <w:jc w:val="center"/>
              <w:rPr>
                <w:sz w:val="20"/>
                <w:szCs w:val="20"/>
              </w:rPr>
            </w:pPr>
            <w:r w:rsidRPr="007D4548">
              <w:rPr>
                <w:sz w:val="20"/>
                <w:szCs w:val="20"/>
              </w:rPr>
              <w:t>2</w:t>
            </w:r>
          </w:p>
        </w:tc>
        <w:tc>
          <w:tcPr>
            <w:tcW w:w="1067" w:type="dxa"/>
          </w:tcPr>
          <w:p w14:paraId="591979FE" w14:textId="77777777" w:rsidR="003A5179" w:rsidRPr="007D4548" w:rsidRDefault="003A5179" w:rsidP="003915F2">
            <w:pPr>
              <w:jc w:val="center"/>
              <w:rPr>
                <w:sz w:val="20"/>
                <w:szCs w:val="20"/>
              </w:rPr>
            </w:pPr>
            <w:r w:rsidRPr="007D4548">
              <w:rPr>
                <w:sz w:val="20"/>
                <w:szCs w:val="20"/>
              </w:rPr>
              <w:t>3</w:t>
            </w:r>
          </w:p>
        </w:tc>
        <w:tc>
          <w:tcPr>
            <w:tcW w:w="1067" w:type="dxa"/>
          </w:tcPr>
          <w:p w14:paraId="4169E149" w14:textId="77777777" w:rsidR="003A5179" w:rsidRPr="007D4548" w:rsidRDefault="003A5179" w:rsidP="003915F2">
            <w:pPr>
              <w:jc w:val="center"/>
              <w:rPr>
                <w:sz w:val="20"/>
                <w:szCs w:val="20"/>
              </w:rPr>
            </w:pPr>
            <w:r w:rsidRPr="007D4548">
              <w:rPr>
                <w:sz w:val="20"/>
                <w:szCs w:val="20"/>
              </w:rPr>
              <w:t>4</w:t>
            </w:r>
          </w:p>
        </w:tc>
        <w:tc>
          <w:tcPr>
            <w:tcW w:w="1067" w:type="dxa"/>
          </w:tcPr>
          <w:p w14:paraId="15F48976" w14:textId="77777777" w:rsidR="003A5179" w:rsidRPr="007D4548" w:rsidRDefault="003A5179" w:rsidP="003915F2">
            <w:pPr>
              <w:jc w:val="center"/>
              <w:rPr>
                <w:sz w:val="20"/>
                <w:szCs w:val="20"/>
              </w:rPr>
            </w:pPr>
            <w:r w:rsidRPr="007D4548">
              <w:rPr>
                <w:sz w:val="20"/>
                <w:szCs w:val="20"/>
              </w:rPr>
              <w:t>5</w:t>
            </w:r>
          </w:p>
        </w:tc>
        <w:tc>
          <w:tcPr>
            <w:tcW w:w="1067" w:type="dxa"/>
          </w:tcPr>
          <w:p w14:paraId="614A2279" w14:textId="77777777" w:rsidR="003A5179" w:rsidRPr="007D4548" w:rsidRDefault="003A5179" w:rsidP="003915F2">
            <w:pPr>
              <w:jc w:val="center"/>
              <w:rPr>
                <w:sz w:val="20"/>
                <w:szCs w:val="20"/>
              </w:rPr>
            </w:pPr>
            <w:r w:rsidRPr="007D4548">
              <w:rPr>
                <w:sz w:val="20"/>
                <w:szCs w:val="20"/>
              </w:rPr>
              <w:t>6</w:t>
            </w:r>
          </w:p>
        </w:tc>
      </w:tr>
      <w:tr w:rsidR="007D4548" w:rsidRPr="007D4548" w14:paraId="0BDC268F" w14:textId="77777777" w:rsidTr="003915F2">
        <w:tc>
          <w:tcPr>
            <w:tcW w:w="1184" w:type="dxa"/>
            <w:vMerge/>
          </w:tcPr>
          <w:p w14:paraId="0AE08614" w14:textId="77777777" w:rsidR="003A5179" w:rsidRPr="007D4548" w:rsidRDefault="003A5179" w:rsidP="003915F2">
            <w:pPr>
              <w:rPr>
                <w:sz w:val="20"/>
                <w:szCs w:val="20"/>
              </w:rPr>
            </w:pPr>
          </w:p>
        </w:tc>
        <w:tc>
          <w:tcPr>
            <w:tcW w:w="6403" w:type="dxa"/>
            <w:gridSpan w:val="6"/>
          </w:tcPr>
          <w:p w14:paraId="62846323" w14:textId="77777777" w:rsidR="003A5179" w:rsidRPr="007D4548" w:rsidRDefault="003A5179" w:rsidP="003915F2">
            <w:pPr>
              <w:spacing w:before="120"/>
              <w:jc w:val="center"/>
              <w:rPr>
                <w:sz w:val="20"/>
                <w:szCs w:val="20"/>
              </w:rPr>
            </w:pPr>
            <w:r w:rsidRPr="007D4548">
              <w:rPr>
                <w:sz w:val="20"/>
                <w:szCs w:val="20"/>
              </w:rPr>
              <w:t>Korekta temperatury °C</w:t>
            </w:r>
          </w:p>
        </w:tc>
      </w:tr>
      <w:tr w:rsidR="007D4548" w:rsidRPr="007D4548" w14:paraId="68EE9124" w14:textId="77777777" w:rsidTr="003915F2">
        <w:tc>
          <w:tcPr>
            <w:tcW w:w="1184" w:type="dxa"/>
          </w:tcPr>
          <w:p w14:paraId="17C0048F" w14:textId="77777777" w:rsidR="003A5179" w:rsidRPr="007D4548" w:rsidRDefault="003A5179" w:rsidP="003915F2">
            <w:pPr>
              <w:jc w:val="center"/>
              <w:rPr>
                <w:sz w:val="20"/>
                <w:szCs w:val="20"/>
              </w:rPr>
            </w:pPr>
            <w:r w:rsidRPr="007D4548">
              <w:rPr>
                <w:sz w:val="20"/>
                <w:szCs w:val="20"/>
              </w:rPr>
              <w:t>10</w:t>
            </w:r>
          </w:p>
        </w:tc>
        <w:tc>
          <w:tcPr>
            <w:tcW w:w="1068" w:type="dxa"/>
          </w:tcPr>
          <w:p w14:paraId="3C7B95CD" w14:textId="77777777" w:rsidR="003A5179" w:rsidRPr="007D4548" w:rsidRDefault="003A5179" w:rsidP="003915F2">
            <w:pPr>
              <w:jc w:val="center"/>
              <w:rPr>
                <w:sz w:val="20"/>
                <w:szCs w:val="20"/>
              </w:rPr>
            </w:pPr>
            <w:r w:rsidRPr="007D4548">
              <w:rPr>
                <w:sz w:val="20"/>
                <w:szCs w:val="20"/>
              </w:rPr>
              <w:t>4</w:t>
            </w:r>
          </w:p>
        </w:tc>
        <w:tc>
          <w:tcPr>
            <w:tcW w:w="1067" w:type="dxa"/>
          </w:tcPr>
          <w:p w14:paraId="6C2EA79F" w14:textId="77777777" w:rsidR="003A5179" w:rsidRPr="007D4548" w:rsidRDefault="003A5179" w:rsidP="003915F2">
            <w:pPr>
              <w:jc w:val="center"/>
              <w:rPr>
                <w:sz w:val="20"/>
                <w:szCs w:val="20"/>
              </w:rPr>
            </w:pPr>
            <w:r w:rsidRPr="007D4548">
              <w:rPr>
                <w:sz w:val="20"/>
                <w:szCs w:val="20"/>
              </w:rPr>
              <w:t>8</w:t>
            </w:r>
          </w:p>
        </w:tc>
        <w:tc>
          <w:tcPr>
            <w:tcW w:w="1067" w:type="dxa"/>
          </w:tcPr>
          <w:p w14:paraId="54E169E9" w14:textId="77777777" w:rsidR="003A5179" w:rsidRPr="007D4548" w:rsidRDefault="003A5179" w:rsidP="003915F2">
            <w:pPr>
              <w:jc w:val="center"/>
              <w:rPr>
                <w:sz w:val="20"/>
                <w:szCs w:val="20"/>
              </w:rPr>
            </w:pPr>
            <w:r w:rsidRPr="007D4548">
              <w:rPr>
                <w:sz w:val="20"/>
                <w:szCs w:val="20"/>
              </w:rPr>
              <w:t>12</w:t>
            </w:r>
          </w:p>
        </w:tc>
        <w:tc>
          <w:tcPr>
            <w:tcW w:w="1067" w:type="dxa"/>
          </w:tcPr>
          <w:p w14:paraId="66A8DFE4" w14:textId="77777777" w:rsidR="003A5179" w:rsidRPr="007D4548" w:rsidRDefault="003A5179" w:rsidP="003915F2">
            <w:pPr>
              <w:jc w:val="center"/>
              <w:rPr>
                <w:sz w:val="20"/>
                <w:szCs w:val="20"/>
              </w:rPr>
            </w:pPr>
            <w:r w:rsidRPr="007D4548">
              <w:rPr>
                <w:sz w:val="20"/>
                <w:szCs w:val="20"/>
              </w:rPr>
              <w:t>16</w:t>
            </w:r>
          </w:p>
        </w:tc>
        <w:tc>
          <w:tcPr>
            <w:tcW w:w="1067" w:type="dxa"/>
          </w:tcPr>
          <w:p w14:paraId="77A21C45" w14:textId="77777777" w:rsidR="003A5179" w:rsidRPr="007D4548" w:rsidRDefault="003A5179" w:rsidP="003915F2">
            <w:pPr>
              <w:jc w:val="center"/>
              <w:rPr>
                <w:sz w:val="20"/>
                <w:szCs w:val="20"/>
              </w:rPr>
            </w:pPr>
            <w:r w:rsidRPr="007D4548">
              <w:rPr>
                <w:sz w:val="20"/>
                <w:szCs w:val="20"/>
              </w:rPr>
              <w:t>20</w:t>
            </w:r>
          </w:p>
        </w:tc>
        <w:tc>
          <w:tcPr>
            <w:tcW w:w="1067" w:type="dxa"/>
          </w:tcPr>
          <w:p w14:paraId="2123793B" w14:textId="77777777" w:rsidR="003A5179" w:rsidRPr="007D4548" w:rsidRDefault="003A5179" w:rsidP="003915F2">
            <w:pPr>
              <w:jc w:val="center"/>
              <w:rPr>
                <w:sz w:val="20"/>
                <w:szCs w:val="20"/>
              </w:rPr>
            </w:pPr>
            <w:r w:rsidRPr="007D4548">
              <w:rPr>
                <w:sz w:val="20"/>
                <w:szCs w:val="20"/>
              </w:rPr>
              <w:t>24</w:t>
            </w:r>
          </w:p>
        </w:tc>
      </w:tr>
      <w:tr w:rsidR="007D4548" w:rsidRPr="007D4548" w14:paraId="3A6D4376" w14:textId="77777777" w:rsidTr="003915F2">
        <w:tc>
          <w:tcPr>
            <w:tcW w:w="1184" w:type="dxa"/>
          </w:tcPr>
          <w:p w14:paraId="23430193" w14:textId="77777777" w:rsidR="003A5179" w:rsidRPr="007D4548" w:rsidRDefault="003A5179" w:rsidP="003915F2">
            <w:pPr>
              <w:jc w:val="center"/>
              <w:rPr>
                <w:sz w:val="20"/>
                <w:szCs w:val="20"/>
              </w:rPr>
            </w:pPr>
            <w:r w:rsidRPr="007D4548">
              <w:rPr>
                <w:sz w:val="20"/>
                <w:szCs w:val="20"/>
              </w:rPr>
              <w:t>15</w:t>
            </w:r>
          </w:p>
        </w:tc>
        <w:tc>
          <w:tcPr>
            <w:tcW w:w="1068" w:type="dxa"/>
          </w:tcPr>
          <w:p w14:paraId="5CA022AB" w14:textId="77777777" w:rsidR="003A5179" w:rsidRPr="007D4548" w:rsidRDefault="003A5179" w:rsidP="003915F2">
            <w:pPr>
              <w:jc w:val="center"/>
              <w:rPr>
                <w:sz w:val="20"/>
                <w:szCs w:val="20"/>
              </w:rPr>
            </w:pPr>
            <w:r w:rsidRPr="007D4548">
              <w:rPr>
                <w:sz w:val="20"/>
                <w:szCs w:val="20"/>
              </w:rPr>
              <w:t>6</w:t>
            </w:r>
          </w:p>
        </w:tc>
        <w:tc>
          <w:tcPr>
            <w:tcW w:w="1067" w:type="dxa"/>
          </w:tcPr>
          <w:p w14:paraId="065ED1CB" w14:textId="77777777" w:rsidR="003A5179" w:rsidRPr="007D4548" w:rsidRDefault="003A5179" w:rsidP="003915F2">
            <w:pPr>
              <w:jc w:val="center"/>
              <w:rPr>
                <w:sz w:val="20"/>
                <w:szCs w:val="20"/>
              </w:rPr>
            </w:pPr>
            <w:r w:rsidRPr="007D4548">
              <w:rPr>
                <w:sz w:val="20"/>
                <w:szCs w:val="20"/>
              </w:rPr>
              <w:t>12</w:t>
            </w:r>
          </w:p>
        </w:tc>
        <w:tc>
          <w:tcPr>
            <w:tcW w:w="1067" w:type="dxa"/>
          </w:tcPr>
          <w:p w14:paraId="7EA2F9C9" w14:textId="77777777" w:rsidR="003A5179" w:rsidRPr="007D4548" w:rsidRDefault="003A5179" w:rsidP="003915F2">
            <w:pPr>
              <w:jc w:val="center"/>
              <w:rPr>
                <w:sz w:val="20"/>
                <w:szCs w:val="20"/>
              </w:rPr>
            </w:pPr>
            <w:r w:rsidRPr="007D4548">
              <w:rPr>
                <w:sz w:val="20"/>
                <w:szCs w:val="20"/>
              </w:rPr>
              <w:t>18</w:t>
            </w:r>
          </w:p>
        </w:tc>
        <w:tc>
          <w:tcPr>
            <w:tcW w:w="1067" w:type="dxa"/>
            <w:shd w:val="clear" w:color="auto" w:fill="auto"/>
          </w:tcPr>
          <w:p w14:paraId="4D559831" w14:textId="77777777" w:rsidR="003A5179" w:rsidRPr="007D4548" w:rsidRDefault="003A5179" w:rsidP="003915F2">
            <w:pPr>
              <w:jc w:val="center"/>
              <w:rPr>
                <w:sz w:val="20"/>
                <w:szCs w:val="20"/>
              </w:rPr>
            </w:pPr>
            <w:r w:rsidRPr="007D4548">
              <w:rPr>
                <w:sz w:val="20"/>
                <w:szCs w:val="20"/>
              </w:rPr>
              <w:t>24</w:t>
            </w:r>
          </w:p>
        </w:tc>
        <w:tc>
          <w:tcPr>
            <w:tcW w:w="1067" w:type="dxa"/>
            <w:shd w:val="clear" w:color="auto" w:fill="EEECE1"/>
          </w:tcPr>
          <w:p w14:paraId="67BC7986" w14:textId="77777777" w:rsidR="003A5179" w:rsidRPr="007D4548" w:rsidRDefault="003A5179" w:rsidP="003915F2">
            <w:pPr>
              <w:jc w:val="center"/>
              <w:rPr>
                <w:sz w:val="20"/>
                <w:szCs w:val="20"/>
              </w:rPr>
            </w:pPr>
            <w:r w:rsidRPr="007D4548">
              <w:rPr>
                <w:sz w:val="20"/>
                <w:szCs w:val="20"/>
              </w:rPr>
              <w:t>30</w:t>
            </w:r>
          </w:p>
        </w:tc>
        <w:tc>
          <w:tcPr>
            <w:tcW w:w="1067" w:type="dxa"/>
            <w:shd w:val="clear" w:color="auto" w:fill="EEECE1"/>
          </w:tcPr>
          <w:p w14:paraId="448EEED5" w14:textId="77777777" w:rsidR="003A5179" w:rsidRPr="007D4548" w:rsidRDefault="003A5179" w:rsidP="003915F2">
            <w:pPr>
              <w:jc w:val="center"/>
              <w:rPr>
                <w:sz w:val="20"/>
                <w:szCs w:val="20"/>
              </w:rPr>
            </w:pPr>
            <w:r w:rsidRPr="007D4548">
              <w:rPr>
                <w:sz w:val="20"/>
                <w:szCs w:val="20"/>
              </w:rPr>
              <w:t>36</w:t>
            </w:r>
          </w:p>
        </w:tc>
      </w:tr>
      <w:tr w:rsidR="007D4548" w:rsidRPr="007D4548" w14:paraId="2D170068" w14:textId="77777777" w:rsidTr="003915F2">
        <w:tc>
          <w:tcPr>
            <w:tcW w:w="1184" w:type="dxa"/>
          </w:tcPr>
          <w:p w14:paraId="0CC1D6CB" w14:textId="77777777" w:rsidR="003A5179" w:rsidRPr="007D4548" w:rsidRDefault="003A5179" w:rsidP="003915F2">
            <w:pPr>
              <w:jc w:val="center"/>
              <w:rPr>
                <w:sz w:val="20"/>
                <w:szCs w:val="20"/>
              </w:rPr>
            </w:pPr>
            <w:r w:rsidRPr="007D4548">
              <w:rPr>
                <w:sz w:val="20"/>
                <w:szCs w:val="20"/>
              </w:rPr>
              <w:t>20</w:t>
            </w:r>
          </w:p>
        </w:tc>
        <w:tc>
          <w:tcPr>
            <w:tcW w:w="1068" w:type="dxa"/>
          </w:tcPr>
          <w:p w14:paraId="0359E3D2" w14:textId="77777777" w:rsidR="003A5179" w:rsidRPr="007D4548" w:rsidRDefault="003A5179" w:rsidP="003915F2">
            <w:pPr>
              <w:jc w:val="center"/>
              <w:rPr>
                <w:sz w:val="20"/>
                <w:szCs w:val="20"/>
              </w:rPr>
            </w:pPr>
            <w:r w:rsidRPr="007D4548">
              <w:rPr>
                <w:sz w:val="20"/>
                <w:szCs w:val="20"/>
              </w:rPr>
              <w:t>8</w:t>
            </w:r>
          </w:p>
        </w:tc>
        <w:tc>
          <w:tcPr>
            <w:tcW w:w="1067" w:type="dxa"/>
          </w:tcPr>
          <w:p w14:paraId="2A859A00" w14:textId="77777777" w:rsidR="003A5179" w:rsidRPr="007D4548" w:rsidRDefault="003A5179" w:rsidP="003915F2">
            <w:pPr>
              <w:jc w:val="center"/>
              <w:rPr>
                <w:sz w:val="20"/>
                <w:szCs w:val="20"/>
              </w:rPr>
            </w:pPr>
            <w:r w:rsidRPr="007D4548">
              <w:rPr>
                <w:sz w:val="20"/>
                <w:szCs w:val="20"/>
              </w:rPr>
              <w:t>16</w:t>
            </w:r>
          </w:p>
        </w:tc>
        <w:tc>
          <w:tcPr>
            <w:tcW w:w="1067" w:type="dxa"/>
          </w:tcPr>
          <w:p w14:paraId="6271BA01" w14:textId="77777777" w:rsidR="003A5179" w:rsidRPr="007D4548" w:rsidRDefault="003A5179" w:rsidP="003915F2">
            <w:pPr>
              <w:jc w:val="center"/>
              <w:rPr>
                <w:sz w:val="20"/>
                <w:szCs w:val="20"/>
              </w:rPr>
            </w:pPr>
            <w:r w:rsidRPr="007D4548">
              <w:rPr>
                <w:sz w:val="20"/>
                <w:szCs w:val="20"/>
              </w:rPr>
              <w:t>24</w:t>
            </w:r>
          </w:p>
        </w:tc>
        <w:tc>
          <w:tcPr>
            <w:tcW w:w="1067" w:type="dxa"/>
            <w:shd w:val="clear" w:color="auto" w:fill="EEECE1"/>
          </w:tcPr>
          <w:p w14:paraId="3FF9A78F" w14:textId="77777777" w:rsidR="003A5179" w:rsidRPr="007D4548" w:rsidRDefault="003A5179" w:rsidP="003915F2">
            <w:pPr>
              <w:jc w:val="center"/>
              <w:rPr>
                <w:sz w:val="20"/>
                <w:szCs w:val="20"/>
              </w:rPr>
            </w:pPr>
            <w:r w:rsidRPr="007D4548">
              <w:rPr>
                <w:sz w:val="20"/>
                <w:szCs w:val="20"/>
              </w:rPr>
              <w:t>32</w:t>
            </w:r>
          </w:p>
        </w:tc>
        <w:tc>
          <w:tcPr>
            <w:tcW w:w="1067" w:type="dxa"/>
            <w:shd w:val="clear" w:color="auto" w:fill="EEECE1"/>
          </w:tcPr>
          <w:p w14:paraId="679DE1B4" w14:textId="77777777" w:rsidR="003A5179" w:rsidRPr="007D4548" w:rsidRDefault="003A5179" w:rsidP="003915F2">
            <w:pPr>
              <w:jc w:val="center"/>
              <w:rPr>
                <w:sz w:val="20"/>
                <w:szCs w:val="20"/>
              </w:rPr>
            </w:pPr>
            <w:r w:rsidRPr="007D4548">
              <w:rPr>
                <w:sz w:val="20"/>
                <w:szCs w:val="20"/>
              </w:rPr>
              <w:t>40</w:t>
            </w:r>
          </w:p>
        </w:tc>
        <w:tc>
          <w:tcPr>
            <w:tcW w:w="1067" w:type="dxa"/>
            <w:shd w:val="clear" w:color="auto" w:fill="EEECE1"/>
          </w:tcPr>
          <w:p w14:paraId="2EE89E8B" w14:textId="77777777" w:rsidR="003A5179" w:rsidRPr="007D4548" w:rsidRDefault="003A5179" w:rsidP="003915F2">
            <w:pPr>
              <w:jc w:val="center"/>
              <w:rPr>
                <w:sz w:val="20"/>
                <w:szCs w:val="20"/>
              </w:rPr>
            </w:pPr>
            <w:r w:rsidRPr="007D4548">
              <w:rPr>
                <w:sz w:val="20"/>
                <w:szCs w:val="20"/>
              </w:rPr>
              <w:t>48</w:t>
            </w:r>
          </w:p>
        </w:tc>
      </w:tr>
      <w:tr w:rsidR="007D4548" w:rsidRPr="007D4548" w14:paraId="6E193828" w14:textId="77777777" w:rsidTr="003915F2">
        <w:tc>
          <w:tcPr>
            <w:tcW w:w="1184" w:type="dxa"/>
          </w:tcPr>
          <w:p w14:paraId="66775B50" w14:textId="77777777" w:rsidR="003A5179" w:rsidRPr="007D4548" w:rsidRDefault="003A5179" w:rsidP="003915F2">
            <w:pPr>
              <w:jc w:val="center"/>
              <w:rPr>
                <w:sz w:val="20"/>
                <w:szCs w:val="20"/>
              </w:rPr>
            </w:pPr>
            <w:r w:rsidRPr="007D4548">
              <w:rPr>
                <w:sz w:val="20"/>
                <w:szCs w:val="20"/>
              </w:rPr>
              <w:t>25</w:t>
            </w:r>
          </w:p>
        </w:tc>
        <w:tc>
          <w:tcPr>
            <w:tcW w:w="1068" w:type="dxa"/>
          </w:tcPr>
          <w:p w14:paraId="0BF6FB7C" w14:textId="77777777" w:rsidR="003A5179" w:rsidRPr="007D4548" w:rsidRDefault="003A5179" w:rsidP="003915F2">
            <w:pPr>
              <w:jc w:val="center"/>
              <w:rPr>
                <w:sz w:val="20"/>
                <w:szCs w:val="20"/>
              </w:rPr>
            </w:pPr>
            <w:r w:rsidRPr="007D4548">
              <w:rPr>
                <w:sz w:val="20"/>
                <w:szCs w:val="20"/>
              </w:rPr>
              <w:t>10</w:t>
            </w:r>
          </w:p>
        </w:tc>
        <w:tc>
          <w:tcPr>
            <w:tcW w:w="1067" w:type="dxa"/>
          </w:tcPr>
          <w:p w14:paraId="1D1A7B59" w14:textId="77777777" w:rsidR="003A5179" w:rsidRPr="007D4548" w:rsidRDefault="003A5179" w:rsidP="003915F2">
            <w:pPr>
              <w:jc w:val="center"/>
              <w:rPr>
                <w:sz w:val="20"/>
                <w:szCs w:val="20"/>
              </w:rPr>
            </w:pPr>
            <w:r w:rsidRPr="007D4548">
              <w:rPr>
                <w:sz w:val="20"/>
                <w:szCs w:val="20"/>
              </w:rPr>
              <w:t>20</w:t>
            </w:r>
          </w:p>
        </w:tc>
        <w:tc>
          <w:tcPr>
            <w:tcW w:w="1067" w:type="dxa"/>
            <w:shd w:val="clear" w:color="auto" w:fill="EEECE1"/>
          </w:tcPr>
          <w:p w14:paraId="1BFABAC2" w14:textId="77777777" w:rsidR="003A5179" w:rsidRPr="007D4548" w:rsidRDefault="003A5179" w:rsidP="003915F2">
            <w:pPr>
              <w:jc w:val="center"/>
              <w:rPr>
                <w:sz w:val="20"/>
                <w:szCs w:val="20"/>
              </w:rPr>
            </w:pPr>
            <w:r w:rsidRPr="007D4548">
              <w:rPr>
                <w:sz w:val="20"/>
                <w:szCs w:val="20"/>
              </w:rPr>
              <w:t>30</w:t>
            </w:r>
          </w:p>
        </w:tc>
        <w:tc>
          <w:tcPr>
            <w:tcW w:w="1067" w:type="dxa"/>
            <w:shd w:val="clear" w:color="auto" w:fill="EEECE1"/>
          </w:tcPr>
          <w:p w14:paraId="7CDB6B81" w14:textId="77777777" w:rsidR="003A5179" w:rsidRPr="007D4548" w:rsidRDefault="003A5179" w:rsidP="003915F2">
            <w:pPr>
              <w:jc w:val="center"/>
              <w:rPr>
                <w:sz w:val="20"/>
                <w:szCs w:val="20"/>
              </w:rPr>
            </w:pPr>
            <w:r w:rsidRPr="007D4548">
              <w:rPr>
                <w:sz w:val="20"/>
                <w:szCs w:val="20"/>
              </w:rPr>
              <w:t>40</w:t>
            </w:r>
          </w:p>
        </w:tc>
        <w:tc>
          <w:tcPr>
            <w:tcW w:w="1067" w:type="dxa"/>
            <w:shd w:val="clear" w:color="auto" w:fill="EEECE1"/>
          </w:tcPr>
          <w:p w14:paraId="08B83B90" w14:textId="77777777" w:rsidR="003A5179" w:rsidRPr="007D4548" w:rsidRDefault="003A5179" w:rsidP="003915F2">
            <w:pPr>
              <w:jc w:val="center"/>
              <w:rPr>
                <w:sz w:val="20"/>
                <w:szCs w:val="20"/>
              </w:rPr>
            </w:pPr>
            <w:r w:rsidRPr="007D4548">
              <w:rPr>
                <w:sz w:val="20"/>
                <w:szCs w:val="20"/>
              </w:rPr>
              <w:t>50</w:t>
            </w:r>
          </w:p>
        </w:tc>
        <w:tc>
          <w:tcPr>
            <w:tcW w:w="1067" w:type="dxa"/>
            <w:shd w:val="clear" w:color="auto" w:fill="EEECE1"/>
          </w:tcPr>
          <w:p w14:paraId="1ED1B4FE" w14:textId="77777777" w:rsidR="003A5179" w:rsidRPr="007D4548" w:rsidRDefault="003A5179" w:rsidP="003915F2">
            <w:pPr>
              <w:jc w:val="center"/>
              <w:rPr>
                <w:sz w:val="20"/>
                <w:szCs w:val="20"/>
              </w:rPr>
            </w:pPr>
            <w:r w:rsidRPr="007D4548">
              <w:rPr>
                <w:sz w:val="20"/>
                <w:szCs w:val="20"/>
              </w:rPr>
              <w:t>60</w:t>
            </w:r>
          </w:p>
        </w:tc>
      </w:tr>
      <w:tr w:rsidR="007D4548" w:rsidRPr="007D4548" w14:paraId="49B6F9EC" w14:textId="77777777" w:rsidTr="003915F2">
        <w:tc>
          <w:tcPr>
            <w:tcW w:w="1184" w:type="dxa"/>
          </w:tcPr>
          <w:p w14:paraId="588C4619" w14:textId="77777777" w:rsidR="003A5179" w:rsidRPr="007D4548" w:rsidRDefault="003A5179" w:rsidP="003915F2">
            <w:pPr>
              <w:jc w:val="center"/>
              <w:rPr>
                <w:sz w:val="20"/>
                <w:szCs w:val="20"/>
              </w:rPr>
            </w:pPr>
            <w:r w:rsidRPr="007D4548">
              <w:rPr>
                <w:sz w:val="20"/>
                <w:szCs w:val="20"/>
              </w:rPr>
              <w:t>30</w:t>
            </w:r>
          </w:p>
        </w:tc>
        <w:tc>
          <w:tcPr>
            <w:tcW w:w="1068" w:type="dxa"/>
          </w:tcPr>
          <w:p w14:paraId="186A18C2" w14:textId="77777777" w:rsidR="003A5179" w:rsidRPr="007D4548" w:rsidRDefault="003A5179" w:rsidP="003915F2">
            <w:pPr>
              <w:jc w:val="center"/>
              <w:rPr>
                <w:sz w:val="20"/>
                <w:szCs w:val="20"/>
              </w:rPr>
            </w:pPr>
            <w:r w:rsidRPr="007D4548">
              <w:rPr>
                <w:sz w:val="20"/>
                <w:szCs w:val="20"/>
              </w:rPr>
              <w:t>12</w:t>
            </w:r>
          </w:p>
        </w:tc>
        <w:tc>
          <w:tcPr>
            <w:tcW w:w="1067" w:type="dxa"/>
          </w:tcPr>
          <w:p w14:paraId="39447EA1" w14:textId="77777777" w:rsidR="003A5179" w:rsidRPr="007D4548" w:rsidRDefault="003A5179" w:rsidP="003915F2">
            <w:pPr>
              <w:jc w:val="center"/>
              <w:rPr>
                <w:sz w:val="20"/>
                <w:szCs w:val="20"/>
              </w:rPr>
            </w:pPr>
            <w:r w:rsidRPr="007D4548">
              <w:rPr>
                <w:sz w:val="20"/>
                <w:szCs w:val="20"/>
              </w:rPr>
              <w:t>24</w:t>
            </w:r>
          </w:p>
        </w:tc>
        <w:tc>
          <w:tcPr>
            <w:tcW w:w="1067" w:type="dxa"/>
            <w:shd w:val="clear" w:color="auto" w:fill="EEECE1"/>
          </w:tcPr>
          <w:p w14:paraId="13BAAA27" w14:textId="77777777" w:rsidR="003A5179" w:rsidRPr="007D4548" w:rsidRDefault="003A5179" w:rsidP="003915F2">
            <w:pPr>
              <w:jc w:val="center"/>
              <w:rPr>
                <w:sz w:val="20"/>
                <w:szCs w:val="20"/>
              </w:rPr>
            </w:pPr>
            <w:r w:rsidRPr="007D4548">
              <w:rPr>
                <w:sz w:val="20"/>
                <w:szCs w:val="20"/>
              </w:rPr>
              <w:t>-</w:t>
            </w:r>
          </w:p>
        </w:tc>
        <w:tc>
          <w:tcPr>
            <w:tcW w:w="1067" w:type="dxa"/>
            <w:shd w:val="clear" w:color="auto" w:fill="EEECE1"/>
          </w:tcPr>
          <w:p w14:paraId="7B1E4E77" w14:textId="77777777" w:rsidR="003A5179" w:rsidRPr="007D4548" w:rsidRDefault="003A5179" w:rsidP="003915F2">
            <w:pPr>
              <w:jc w:val="center"/>
              <w:rPr>
                <w:sz w:val="20"/>
                <w:szCs w:val="20"/>
              </w:rPr>
            </w:pPr>
            <w:r w:rsidRPr="007D4548">
              <w:rPr>
                <w:sz w:val="20"/>
                <w:szCs w:val="20"/>
              </w:rPr>
              <w:t>-</w:t>
            </w:r>
          </w:p>
        </w:tc>
        <w:tc>
          <w:tcPr>
            <w:tcW w:w="1067" w:type="dxa"/>
            <w:shd w:val="clear" w:color="auto" w:fill="EEECE1"/>
          </w:tcPr>
          <w:p w14:paraId="54B52331" w14:textId="77777777" w:rsidR="003A5179" w:rsidRPr="007D4548" w:rsidRDefault="003A5179" w:rsidP="003915F2">
            <w:pPr>
              <w:jc w:val="center"/>
              <w:rPr>
                <w:sz w:val="20"/>
                <w:szCs w:val="20"/>
              </w:rPr>
            </w:pPr>
            <w:r w:rsidRPr="007D4548">
              <w:rPr>
                <w:sz w:val="20"/>
                <w:szCs w:val="20"/>
              </w:rPr>
              <w:t>-</w:t>
            </w:r>
          </w:p>
        </w:tc>
        <w:tc>
          <w:tcPr>
            <w:tcW w:w="1067" w:type="dxa"/>
            <w:shd w:val="clear" w:color="auto" w:fill="EEECE1"/>
          </w:tcPr>
          <w:p w14:paraId="4413E14C" w14:textId="77777777" w:rsidR="003A5179" w:rsidRPr="007D4548" w:rsidRDefault="003A5179" w:rsidP="003915F2">
            <w:pPr>
              <w:jc w:val="center"/>
              <w:rPr>
                <w:sz w:val="20"/>
                <w:szCs w:val="20"/>
              </w:rPr>
            </w:pPr>
            <w:r w:rsidRPr="007D4548">
              <w:rPr>
                <w:sz w:val="20"/>
                <w:szCs w:val="20"/>
              </w:rPr>
              <w:t>-</w:t>
            </w:r>
          </w:p>
        </w:tc>
      </w:tr>
    </w:tbl>
    <w:p w14:paraId="0B9EC05C" w14:textId="77777777" w:rsidR="003A5179" w:rsidRPr="007D4548" w:rsidRDefault="003A5179" w:rsidP="003915F2">
      <w:pPr>
        <w:rPr>
          <w:sz w:val="20"/>
          <w:szCs w:val="20"/>
        </w:rPr>
      </w:pPr>
    </w:p>
    <w:p w14:paraId="644632EE" w14:textId="77777777" w:rsidR="003A5179" w:rsidRPr="007D4548" w:rsidRDefault="003A5179" w:rsidP="003915F2">
      <w:pPr>
        <w:ind w:firstLine="709"/>
        <w:rPr>
          <w:sz w:val="20"/>
          <w:szCs w:val="20"/>
        </w:rPr>
      </w:pPr>
      <w:r w:rsidRPr="007D4548">
        <w:rPr>
          <w:sz w:val="20"/>
          <w:szCs w:val="20"/>
        </w:rPr>
        <w:t xml:space="preserve">Szare pola wskazują dodatek granulatu nieekonomiczny i niebezpieczny ze względu na duże ilości pary wodnej powstającej przy odparowaniu wody z wilgotnego granulatu. </w:t>
      </w:r>
    </w:p>
    <w:p w14:paraId="741CC66D" w14:textId="77777777" w:rsidR="003A5179" w:rsidRPr="007D4548" w:rsidRDefault="003A5179" w:rsidP="003915F2">
      <w:pPr>
        <w:ind w:firstLine="709"/>
        <w:rPr>
          <w:sz w:val="20"/>
          <w:szCs w:val="20"/>
        </w:rPr>
      </w:pPr>
      <w:r w:rsidRPr="007D4548">
        <w:rPr>
          <w:sz w:val="20"/>
          <w:szCs w:val="20"/>
        </w:rPr>
        <w:t xml:space="preserve">Dopuszcza się użycie granulatu asfaltowego w metodzie „na zimno”  (bez wstępnego ogrzewania) w ilości do 20% masy mieszanki mineralno-asfaltowej na podstawie wykazania spełnienia wymagań podanych powyżej oraz spełniania właściwości mma. </w:t>
      </w:r>
    </w:p>
    <w:p w14:paraId="0EF52801" w14:textId="77777777" w:rsidR="003A5179" w:rsidRPr="007D4548" w:rsidRDefault="003A5179" w:rsidP="003915F2">
      <w:pPr>
        <w:rPr>
          <w:sz w:val="20"/>
          <w:szCs w:val="20"/>
        </w:rPr>
      </w:pPr>
      <w:r w:rsidRPr="007D4548">
        <w:rPr>
          <w:sz w:val="20"/>
          <w:szCs w:val="20"/>
        </w:rPr>
        <w:t>Uwaga: Stosowanie granulatu asfaltowego nie może obniżać właściwości mieszanek mineralno-asfaltowych.</w:t>
      </w:r>
    </w:p>
    <w:p w14:paraId="6E0C711F" w14:textId="77777777" w:rsidR="003A5179" w:rsidRPr="007D4548" w:rsidRDefault="003A5179" w:rsidP="003915F2">
      <w:pPr>
        <w:ind w:firstLine="709"/>
        <w:rPr>
          <w:sz w:val="20"/>
          <w:szCs w:val="20"/>
        </w:rPr>
      </w:pPr>
      <w:r w:rsidRPr="007D4548">
        <w:rPr>
          <w:sz w:val="20"/>
          <w:szCs w:val="20"/>
        </w:rPr>
        <w:t>Do produkcji mieszanek mineralno-asfaltowych z zastosowaniem granulatu nie dopuszcza się stosowania środków obniżających lepkość asfaltu.</w:t>
      </w:r>
    </w:p>
    <w:p w14:paraId="6E5CAC64"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2.7. Materiały do uszczelnienia połączeń i krawędzi</w:t>
      </w:r>
    </w:p>
    <w:p w14:paraId="744E7B86" w14:textId="77777777" w:rsidR="003A5179" w:rsidRPr="007D4548" w:rsidRDefault="003A5179" w:rsidP="003915F2">
      <w:pPr>
        <w:rPr>
          <w:sz w:val="20"/>
          <w:szCs w:val="20"/>
        </w:rPr>
      </w:pPr>
      <w:r w:rsidRPr="007D4548">
        <w:rPr>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01E5C5FC" w14:textId="77777777" w:rsidR="003A5179" w:rsidRPr="007D4548" w:rsidRDefault="003A5179" w:rsidP="003915F2">
      <w:pPr>
        <w:tabs>
          <w:tab w:val="left" w:pos="1134"/>
        </w:tabs>
        <w:spacing w:before="120" w:after="120"/>
        <w:ind w:left="1134" w:hanging="1134"/>
        <w:rPr>
          <w:sz w:val="20"/>
          <w:szCs w:val="20"/>
          <w:highlight w:val="yellow"/>
        </w:rPr>
      </w:pPr>
      <w:r w:rsidRPr="007D4548">
        <w:rPr>
          <w:sz w:val="20"/>
          <w:szCs w:val="20"/>
        </w:rPr>
        <w:t>Tablica 15.</w:t>
      </w:r>
      <w:r w:rsidRPr="007D4548">
        <w:rPr>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7D4548" w:rsidRPr="007D4548" w14:paraId="7C4F7F09" w14:textId="77777777" w:rsidTr="003915F2">
        <w:tc>
          <w:tcPr>
            <w:tcW w:w="1785" w:type="dxa"/>
            <w:vMerge w:val="restart"/>
            <w:vAlign w:val="center"/>
          </w:tcPr>
          <w:p w14:paraId="66E9033A" w14:textId="77777777" w:rsidR="003A5179" w:rsidRPr="007D4548" w:rsidRDefault="003A5179" w:rsidP="003915F2">
            <w:pPr>
              <w:tabs>
                <w:tab w:val="left" w:pos="1620"/>
              </w:tabs>
              <w:spacing w:before="120" w:after="120"/>
              <w:jc w:val="center"/>
              <w:rPr>
                <w:sz w:val="20"/>
                <w:szCs w:val="20"/>
              </w:rPr>
            </w:pPr>
            <w:r w:rsidRPr="007D4548">
              <w:rPr>
                <w:sz w:val="20"/>
                <w:szCs w:val="20"/>
              </w:rPr>
              <w:t>Rodzaj warstwy</w:t>
            </w:r>
          </w:p>
        </w:tc>
        <w:tc>
          <w:tcPr>
            <w:tcW w:w="3570" w:type="dxa"/>
            <w:gridSpan w:val="2"/>
            <w:vAlign w:val="center"/>
          </w:tcPr>
          <w:p w14:paraId="142DA822" w14:textId="77777777" w:rsidR="003A5179" w:rsidRPr="007D4548" w:rsidRDefault="003A5179" w:rsidP="003915F2">
            <w:pPr>
              <w:tabs>
                <w:tab w:val="left" w:pos="1620"/>
              </w:tabs>
              <w:spacing w:before="120" w:after="120"/>
              <w:jc w:val="center"/>
              <w:rPr>
                <w:sz w:val="20"/>
                <w:szCs w:val="20"/>
              </w:rPr>
            </w:pPr>
            <w:r w:rsidRPr="007D4548">
              <w:rPr>
                <w:sz w:val="20"/>
                <w:szCs w:val="20"/>
              </w:rPr>
              <w:t>Złącze podłużne</w:t>
            </w:r>
          </w:p>
        </w:tc>
        <w:tc>
          <w:tcPr>
            <w:tcW w:w="3572" w:type="dxa"/>
            <w:gridSpan w:val="2"/>
            <w:vAlign w:val="center"/>
          </w:tcPr>
          <w:p w14:paraId="3697E596" w14:textId="77777777" w:rsidR="003A5179" w:rsidRPr="007D4548" w:rsidRDefault="003A5179" w:rsidP="003915F2">
            <w:pPr>
              <w:tabs>
                <w:tab w:val="left" w:pos="1620"/>
              </w:tabs>
              <w:spacing w:before="120" w:after="120"/>
              <w:jc w:val="center"/>
              <w:rPr>
                <w:sz w:val="20"/>
                <w:szCs w:val="20"/>
              </w:rPr>
            </w:pPr>
            <w:r w:rsidRPr="007D4548">
              <w:rPr>
                <w:sz w:val="20"/>
                <w:szCs w:val="20"/>
              </w:rPr>
              <w:t>Złącze poprzeczne</w:t>
            </w:r>
          </w:p>
        </w:tc>
      </w:tr>
      <w:tr w:rsidR="007D4548" w:rsidRPr="007D4548" w14:paraId="1787BF50" w14:textId="77777777" w:rsidTr="003915F2">
        <w:tc>
          <w:tcPr>
            <w:tcW w:w="1785" w:type="dxa"/>
            <w:vMerge/>
            <w:vAlign w:val="center"/>
          </w:tcPr>
          <w:p w14:paraId="10C96A6B" w14:textId="77777777" w:rsidR="003A5179" w:rsidRPr="007D4548" w:rsidRDefault="003A5179" w:rsidP="003915F2">
            <w:pPr>
              <w:tabs>
                <w:tab w:val="left" w:pos="1620"/>
              </w:tabs>
              <w:spacing w:before="120" w:after="120"/>
              <w:jc w:val="center"/>
              <w:rPr>
                <w:sz w:val="20"/>
                <w:szCs w:val="20"/>
              </w:rPr>
            </w:pPr>
          </w:p>
        </w:tc>
        <w:tc>
          <w:tcPr>
            <w:tcW w:w="1785" w:type="dxa"/>
            <w:vAlign w:val="center"/>
          </w:tcPr>
          <w:p w14:paraId="1A043EF3" w14:textId="77777777" w:rsidR="003A5179" w:rsidRPr="007D4548" w:rsidRDefault="003A5179" w:rsidP="003915F2">
            <w:pPr>
              <w:tabs>
                <w:tab w:val="left" w:pos="1620"/>
              </w:tabs>
              <w:spacing w:before="120" w:after="120"/>
              <w:jc w:val="center"/>
              <w:rPr>
                <w:sz w:val="20"/>
                <w:szCs w:val="20"/>
              </w:rPr>
            </w:pPr>
            <w:r w:rsidRPr="007D4548">
              <w:rPr>
                <w:sz w:val="20"/>
                <w:szCs w:val="20"/>
              </w:rPr>
              <w:t>Ruch</w:t>
            </w:r>
          </w:p>
        </w:tc>
        <w:tc>
          <w:tcPr>
            <w:tcW w:w="1785" w:type="dxa"/>
            <w:vAlign w:val="center"/>
          </w:tcPr>
          <w:p w14:paraId="2FEFACF8" w14:textId="77777777" w:rsidR="003A5179" w:rsidRPr="007D4548" w:rsidRDefault="003A5179" w:rsidP="003915F2">
            <w:pPr>
              <w:tabs>
                <w:tab w:val="left" w:pos="1620"/>
              </w:tabs>
              <w:spacing w:before="120" w:after="120"/>
              <w:jc w:val="center"/>
              <w:rPr>
                <w:sz w:val="20"/>
                <w:szCs w:val="20"/>
              </w:rPr>
            </w:pPr>
            <w:r w:rsidRPr="007D4548">
              <w:rPr>
                <w:sz w:val="20"/>
                <w:szCs w:val="20"/>
              </w:rPr>
              <w:t>Rodzaj materiału</w:t>
            </w:r>
          </w:p>
        </w:tc>
        <w:tc>
          <w:tcPr>
            <w:tcW w:w="1786" w:type="dxa"/>
            <w:vAlign w:val="center"/>
          </w:tcPr>
          <w:p w14:paraId="18CB84E1" w14:textId="77777777" w:rsidR="003A5179" w:rsidRPr="007D4548" w:rsidRDefault="003A5179" w:rsidP="003915F2">
            <w:pPr>
              <w:tabs>
                <w:tab w:val="left" w:pos="1620"/>
              </w:tabs>
              <w:spacing w:before="120" w:after="120"/>
              <w:jc w:val="center"/>
              <w:rPr>
                <w:sz w:val="20"/>
                <w:szCs w:val="20"/>
              </w:rPr>
            </w:pPr>
            <w:r w:rsidRPr="007D4548">
              <w:rPr>
                <w:sz w:val="20"/>
                <w:szCs w:val="20"/>
              </w:rPr>
              <w:t>Ruch</w:t>
            </w:r>
          </w:p>
        </w:tc>
        <w:tc>
          <w:tcPr>
            <w:tcW w:w="1786" w:type="dxa"/>
            <w:vAlign w:val="center"/>
          </w:tcPr>
          <w:p w14:paraId="52B57CF6" w14:textId="77777777" w:rsidR="003A5179" w:rsidRPr="007D4548" w:rsidRDefault="003A5179" w:rsidP="003915F2">
            <w:pPr>
              <w:tabs>
                <w:tab w:val="left" w:pos="1620"/>
              </w:tabs>
              <w:spacing w:before="120" w:after="120"/>
              <w:jc w:val="center"/>
              <w:rPr>
                <w:sz w:val="20"/>
                <w:szCs w:val="20"/>
              </w:rPr>
            </w:pPr>
            <w:r w:rsidRPr="007D4548">
              <w:rPr>
                <w:sz w:val="20"/>
                <w:szCs w:val="20"/>
              </w:rPr>
              <w:t>Rodzaj materiału</w:t>
            </w:r>
          </w:p>
        </w:tc>
      </w:tr>
      <w:tr w:rsidR="007D4548" w:rsidRPr="007D4548" w14:paraId="05A16BC2" w14:textId="77777777" w:rsidTr="003915F2">
        <w:tc>
          <w:tcPr>
            <w:tcW w:w="1785" w:type="dxa"/>
            <w:vMerge w:val="restart"/>
          </w:tcPr>
          <w:p w14:paraId="4DC320A6" w14:textId="77777777" w:rsidR="003A5179" w:rsidRPr="007D4548" w:rsidRDefault="003A5179" w:rsidP="003915F2">
            <w:pPr>
              <w:tabs>
                <w:tab w:val="left" w:pos="1620"/>
              </w:tabs>
              <w:rPr>
                <w:sz w:val="20"/>
                <w:szCs w:val="20"/>
              </w:rPr>
            </w:pPr>
            <w:r w:rsidRPr="007D4548">
              <w:rPr>
                <w:sz w:val="20"/>
                <w:szCs w:val="20"/>
              </w:rPr>
              <w:t>Warstwa wiążąca</w:t>
            </w:r>
          </w:p>
        </w:tc>
        <w:tc>
          <w:tcPr>
            <w:tcW w:w="1785" w:type="dxa"/>
            <w:vMerge w:val="restart"/>
          </w:tcPr>
          <w:p w14:paraId="51C8702C" w14:textId="77777777" w:rsidR="003A5179" w:rsidRPr="007D4548" w:rsidRDefault="003A5179" w:rsidP="003915F2">
            <w:pPr>
              <w:tabs>
                <w:tab w:val="left" w:pos="1620"/>
              </w:tabs>
              <w:rPr>
                <w:sz w:val="20"/>
                <w:szCs w:val="20"/>
              </w:rPr>
            </w:pPr>
            <w:r w:rsidRPr="007D4548">
              <w:rPr>
                <w:sz w:val="20"/>
                <w:szCs w:val="20"/>
              </w:rPr>
              <w:t>KR 1-7</w:t>
            </w:r>
          </w:p>
          <w:p w14:paraId="11842918" w14:textId="77777777" w:rsidR="003A5179" w:rsidRPr="007D4548" w:rsidRDefault="003A5179" w:rsidP="003915F2">
            <w:pPr>
              <w:tabs>
                <w:tab w:val="left" w:pos="1620"/>
              </w:tabs>
              <w:rPr>
                <w:sz w:val="20"/>
                <w:szCs w:val="20"/>
              </w:rPr>
            </w:pPr>
          </w:p>
        </w:tc>
        <w:tc>
          <w:tcPr>
            <w:tcW w:w="1785" w:type="dxa"/>
            <w:vMerge w:val="restart"/>
          </w:tcPr>
          <w:p w14:paraId="162940C8" w14:textId="77777777" w:rsidR="003A5179" w:rsidRPr="007D4548" w:rsidRDefault="003A5179" w:rsidP="003915F2">
            <w:pPr>
              <w:tabs>
                <w:tab w:val="left" w:pos="1620"/>
              </w:tabs>
              <w:rPr>
                <w:sz w:val="20"/>
                <w:szCs w:val="20"/>
              </w:rPr>
            </w:pPr>
            <w:r w:rsidRPr="007D4548">
              <w:rPr>
                <w:sz w:val="20"/>
                <w:szCs w:val="20"/>
              </w:rPr>
              <w:t>Pasty asfaltowe lub elastyczne taśmy bitumiczne</w:t>
            </w:r>
          </w:p>
        </w:tc>
        <w:tc>
          <w:tcPr>
            <w:tcW w:w="1786" w:type="dxa"/>
          </w:tcPr>
          <w:p w14:paraId="47A701F0" w14:textId="77777777" w:rsidR="003A5179" w:rsidRPr="007D4548" w:rsidRDefault="003A5179" w:rsidP="003915F2">
            <w:pPr>
              <w:tabs>
                <w:tab w:val="left" w:pos="1620"/>
              </w:tabs>
              <w:rPr>
                <w:sz w:val="20"/>
                <w:szCs w:val="20"/>
              </w:rPr>
            </w:pPr>
            <w:r w:rsidRPr="007D4548">
              <w:rPr>
                <w:sz w:val="20"/>
                <w:szCs w:val="20"/>
              </w:rPr>
              <w:t>KR 1-2</w:t>
            </w:r>
          </w:p>
        </w:tc>
        <w:tc>
          <w:tcPr>
            <w:tcW w:w="1786" w:type="dxa"/>
          </w:tcPr>
          <w:p w14:paraId="6D022063" w14:textId="77777777" w:rsidR="003A5179" w:rsidRPr="007D4548" w:rsidRDefault="003A5179" w:rsidP="003915F2">
            <w:pPr>
              <w:tabs>
                <w:tab w:val="left" w:pos="1620"/>
              </w:tabs>
              <w:rPr>
                <w:sz w:val="20"/>
                <w:szCs w:val="20"/>
              </w:rPr>
            </w:pPr>
            <w:r w:rsidRPr="007D4548">
              <w:rPr>
                <w:sz w:val="20"/>
                <w:szCs w:val="20"/>
              </w:rPr>
              <w:t>Pasty asfaltowe lub elastyczne taśmy bitumiczne</w:t>
            </w:r>
          </w:p>
        </w:tc>
      </w:tr>
      <w:tr w:rsidR="007D4548" w:rsidRPr="007D4548" w14:paraId="3CAD2D0D" w14:textId="77777777" w:rsidTr="003915F2">
        <w:tc>
          <w:tcPr>
            <w:tcW w:w="1785" w:type="dxa"/>
            <w:vMerge/>
          </w:tcPr>
          <w:p w14:paraId="1CAF9346" w14:textId="77777777" w:rsidR="003A5179" w:rsidRPr="007D4548" w:rsidRDefault="003A5179" w:rsidP="003915F2">
            <w:pPr>
              <w:tabs>
                <w:tab w:val="left" w:pos="1620"/>
              </w:tabs>
              <w:rPr>
                <w:sz w:val="20"/>
                <w:szCs w:val="20"/>
              </w:rPr>
            </w:pPr>
          </w:p>
        </w:tc>
        <w:tc>
          <w:tcPr>
            <w:tcW w:w="1785" w:type="dxa"/>
            <w:vMerge/>
          </w:tcPr>
          <w:p w14:paraId="16B194D6" w14:textId="77777777" w:rsidR="003A5179" w:rsidRPr="007D4548" w:rsidRDefault="003A5179" w:rsidP="003915F2">
            <w:pPr>
              <w:tabs>
                <w:tab w:val="left" w:pos="1620"/>
              </w:tabs>
              <w:rPr>
                <w:sz w:val="20"/>
                <w:szCs w:val="20"/>
              </w:rPr>
            </w:pPr>
          </w:p>
        </w:tc>
        <w:tc>
          <w:tcPr>
            <w:tcW w:w="1785" w:type="dxa"/>
            <w:vMerge/>
          </w:tcPr>
          <w:p w14:paraId="35A79642" w14:textId="77777777" w:rsidR="003A5179" w:rsidRPr="007D4548" w:rsidRDefault="003A5179" w:rsidP="003915F2">
            <w:pPr>
              <w:tabs>
                <w:tab w:val="left" w:pos="1620"/>
              </w:tabs>
              <w:rPr>
                <w:sz w:val="20"/>
                <w:szCs w:val="20"/>
              </w:rPr>
            </w:pPr>
          </w:p>
        </w:tc>
        <w:tc>
          <w:tcPr>
            <w:tcW w:w="1786" w:type="dxa"/>
          </w:tcPr>
          <w:p w14:paraId="793C2482" w14:textId="77777777" w:rsidR="003A5179" w:rsidRPr="007D4548" w:rsidRDefault="003A5179" w:rsidP="003915F2">
            <w:pPr>
              <w:tabs>
                <w:tab w:val="left" w:pos="1620"/>
              </w:tabs>
              <w:rPr>
                <w:sz w:val="20"/>
                <w:szCs w:val="20"/>
              </w:rPr>
            </w:pPr>
            <w:r w:rsidRPr="007D4548">
              <w:rPr>
                <w:sz w:val="20"/>
                <w:szCs w:val="20"/>
              </w:rPr>
              <w:t>KR 3-7</w:t>
            </w:r>
          </w:p>
        </w:tc>
        <w:tc>
          <w:tcPr>
            <w:tcW w:w="1786" w:type="dxa"/>
          </w:tcPr>
          <w:p w14:paraId="13519AD2" w14:textId="77777777" w:rsidR="003A5179" w:rsidRPr="007D4548" w:rsidRDefault="003A5179" w:rsidP="003915F2">
            <w:pPr>
              <w:tabs>
                <w:tab w:val="left" w:pos="1620"/>
              </w:tabs>
              <w:rPr>
                <w:sz w:val="20"/>
                <w:szCs w:val="20"/>
              </w:rPr>
            </w:pPr>
            <w:r w:rsidRPr="007D4548">
              <w:rPr>
                <w:sz w:val="20"/>
                <w:szCs w:val="20"/>
              </w:rPr>
              <w:t>Elastyczne taśmy bitumiczne</w:t>
            </w:r>
          </w:p>
        </w:tc>
      </w:tr>
    </w:tbl>
    <w:p w14:paraId="5AA61F7E" w14:textId="77777777" w:rsidR="003A5179" w:rsidRPr="007D4548" w:rsidRDefault="003A5179" w:rsidP="003915F2">
      <w:pPr>
        <w:tabs>
          <w:tab w:val="left" w:pos="1134"/>
        </w:tabs>
        <w:spacing w:before="240" w:after="120"/>
        <w:ind w:left="1134" w:hanging="1134"/>
        <w:rPr>
          <w:sz w:val="20"/>
          <w:szCs w:val="20"/>
        </w:rPr>
      </w:pPr>
      <w:r w:rsidRPr="007D4548">
        <w:rPr>
          <w:sz w:val="20"/>
          <w:szCs w:val="20"/>
        </w:rPr>
        <w:t>Tablica 16.</w:t>
      </w:r>
      <w:r w:rsidRPr="007D4548">
        <w:rPr>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7D4548" w:rsidRPr="007D4548" w14:paraId="5C31C45F" w14:textId="77777777" w:rsidTr="003915F2">
        <w:tc>
          <w:tcPr>
            <w:tcW w:w="2975" w:type="dxa"/>
            <w:vAlign w:val="center"/>
          </w:tcPr>
          <w:p w14:paraId="32130176" w14:textId="77777777" w:rsidR="003A5179" w:rsidRPr="007D4548" w:rsidRDefault="003A5179" w:rsidP="003915F2">
            <w:pPr>
              <w:tabs>
                <w:tab w:val="left" w:pos="1620"/>
              </w:tabs>
              <w:spacing w:before="120" w:after="120"/>
              <w:jc w:val="center"/>
              <w:rPr>
                <w:sz w:val="20"/>
                <w:szCs w:val="20"/>
              </w:rPr>
            </w:pPr>
            <w:r w:rsidRPr="007D4548">
              <w:rPr>
                <w:sz w:val="20"/>
                <w:szCs w:val="20"/>
              </w:rPr>
              <w:t>Rodzaj warstwy</w:t>
            </w:r>
          </w:p>
        </w:tc>
        <w:tc>
          <w:tcPr>
            <w:tcW w:w="2976" w:type="dxa"/>
            <w:vAlign w:val="center"/>
          </w:tcPr>
          <w:p w14:paraId="1E2BD9CC" w14:textId="77777777" w:rsidR="003A5179" w:rsidRPr="007D4548" w:rsidRDefault="003A5179" w:rsidP="003915F2">
            <w:pPr>
              <w:tabs>
                <w:tab w:val="left" w:pos="1620"/>
              </w:tabs>
              <w:spacing w:before="120" w:after="120"/>
              <w:jc w:val="center"/>
              <w:rPr>
                <w:sz w:val="20"/>
                <w:szCs w:val="20"/>
              </w:rPr>
            </w:pPr>
            <w:r w:rsidRPr="007D4548">
              <w:rPr>
                <w:sz w:val="20"/>
                <w:szCs w:val="20"/>
              </w:rPr>
              <w:t>Ruch</w:t>
            </w:r>
          </w:p>
        </w:tc>
        <w:tc>
          <w:tcPr>
            <w:tcW w:w="2976" w:type="dxa"/>
            <w:vAlign w:val="center"/>
          </w:tcPr>
          <w:p w14:paraId="134F16FE" w14:textId="77777777" w:rsidR="003A5179" w:rsidRPr="007D4548" w:rsidRDefault="003A5179" w:rsidP="003915F2">
            <w:pPr>
              <w:tabs>
                <w:tab w:val="left" w:pos="1620"/>
              </w:tabs>
              <w:spacing w:before="120" w:after="120"/>
              <w:jc w:val="center"/>
              <w:rPr>
                <w:sz w:val="20"/>
                <w:szCs w:val="20"/>
              </w:rPr>
            </w:pPr>
            <w:r w:rsidRPr="007D4548">
              <w:rPr>
                <w:sz w:val="20"/>
                <w:szCs w:val="20"/>
              </w:rPr>
              <w:t>Rodzaj materiału</w:t>
            </w:r>
          </w:p>
        </w:tc>
      </w:tr>
      <w:tr w:rsidR="007D4548" w:rsidRPr="007D4548" w14:paraId="16B13968" w14:textId="77777777" w:rsidTr="003915F2">
        <w:trPr>
          <w:trHeight w:val="621"/>
        </w:trPr>
        <w:tc>
          <w:tcPr>
            <w:tcW w:w="2975" w:type="dxa"/>
          </w:tcPr>
          <w:p w14:paraId="7C474FE4" w14:textId="77777777" w:rsidR="003A5179" w:rsidRPr="007D4548" w:rsidRDefault="003A5179" w:rsidP="003915F2">
            <w:pPr>
              <w:tabs>
                <w:tab w:val="left" w:pos="1620"/>
              </w:tabs>
              <w:rPr>
                <w:sz w:val="20"/>
                <w:szCs w:val="20"/>
              </w:rPr>
            </w:pPr>
            <w:r w:rsidRPr="007D4548">
              <w:rPr>
                <w:sz w:val="20"/>
                <w:szCs w:val="20"/>
              </w:rPr>
              <w:t>Warstwa wiążąca</w:t>
            </w:r>
          </w:p>
        </w:tc>
        <w:tc>
          <w:tcPr>
            <w:tcW w:w="2976" w:type="dxa"/>
          </w:tcPr>
          <w:p w14:paraId="56D0E6CC" w14:textId="77777777" w:rsidR="003A5179" w:rsidRPr="007D4548" w:rsidRDefault="003A5179" w:rsidP="003915F2">
            <w:pPr>
              <w:tabs>
                <w:tab w:val="left" w:pos="1620"/>
              </w:tabs>
              <w:rPr>
                <w:sz w:val="20"/>
                <w:szCs w:val="20"/>
              </w:rPr>
            </w:pPr>
            <w:r w:rsidRPr="007D4548">
              <w:rPr>
                <w:sz w:val="20"/>
                <w:szCs w:val="20"/>
              </w:rPr>
              <w:t>KR 1-7</w:t>
            </w:r>
          </w:p>
          <w:p w14:paraId="2732FB73" w14:textId="77777777" w:rsidR="003A5179" w:rsidRPr="007D4548" w:rsidRDefault="003A5179" w:rsidP="003915F2">
            <w:pPr>
              <w:tabs>
                <w:tab w:val="left" w:pos="1620"/>
              </w:tabs>
              <w:rPr>
                <w:sz w:val="20"/>
                <w:szCs w:val="20"/>
              </w:rPr>
            </w:pPr>
          </w:p>
        </w:tc>
        <w:tc>
          <w:tcPr>
            <w:tcW w:w="2976" w:type="dxa"/>
          </w:tcPr>
          <w:p w14:paraId="69E52E5C" w14:textId="77777777" w:rsidR="003A5179" w:rsidRPr="007D4548" w:rsidRDefault="003A5179" w:rsidP="003915F2">
            <w:pPr>
              <w:tabs>
                <w:tab w:val="left" w:pos="1620"/>
              </w:tabs>
              <w:rPr>
                <w:sz w:val="20"/>
                <w:szCs w:val="20"/>
              </w:rPr>
            </w:pPr>
            <w:r w:rsidRPr="007D4548">
              <w:rPr>
                <w:sz w:val="20"/>
                <w:szCs w:val="20"/>
              </w:rPr>
              <w:t>Pasty asfaltowe lub</w:t>
            </w:r>
          </w:p>
          <w:p w14:paraId="1830797C" w14:textId="77777777" w:rsidR="003A5179" w:rsidRPr="007D4548" w:rsidRDefault="003A5179" w:rsidP="003915F2">
            <w:pPr>
              <w:tabs>
                <w:tab w:val="left" w:pos="1620"/>
              </w:tabs>
              <w:rPr>
                <w:sz w:val="20"/>
                <w:szCs w:val="20"/>
              </w:rPr>
            </w:pPr>
            <w:r w:rsidRPr="007D4548">
              <w:rPr>
                <w:sz w:val="20"/>
                <w:szCs w:val="20"/>
              </w:rPr>
              <w:t xml:space="preserve">elastyczne taśmy bitumiczne </w:t>
            </w:r>
          </w:p>
        </w:tc>
      </w:tr>
    </w:tbl>
    <w:p w14:paraId="27F3F677" w14:textId="77777777" w:rsidR="003A5179" w:rsidRPr="007D4548" w:rsidRDefault="003A5179" w:rsidP="003915F2">
      <w:pPr>
        <w:tabs>
          <w:tab w:val="left" w:pos="1620"/>
        </w:tabs>
        <w:spacing w:before="240" w:after="120"/>
        <w:rPr>
          <w:sz w:val="20"/>
          <w:szCs w:val="20"/>
        </w:rPr>
      </w:pPr>
      <w:r w:rsidRPr="007D4548">
        <w:rPr>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7D4548" w:rsidRPr="007D4548" w14:paraId="3247A1D6" w14:textId="77777777" w:rsidTr="003915F2">
        <w:tc>
          <w:tcPr>
            <w:tcW w:w="2231" w:type="dxa"/>
            <w:vAlign w:val="center"/>
          </w:tcPr>
          <w:p w14:paraId="55430919" w14:textId="77777777" w:rsidR="003A5179" w:rsidRPr="007D4548" w:rsidRDefault="003A5179" w:rsidP="003915F2">
            <w:pPr>
              <w:tabs>
                <w:tab w:val="left" w:pos="1620"/>
              </w:tabs>
              <w:spacing w:before="60" w:after="60"/>
              <w:jc w:val="center"/>
              <w:rPr>
                <w:sz w:val="20"/>
                <w:szCs w:val="20"/>
              </w:rPr>
            </w:pPr>
            <w:r w:rsidRPr="007D4548">
              <w:rPr>
                <w:sz w:val="20"/>
                <w:szCs w:val="20"/>
              </w:rPr>
              <w:t>Właściwość</w:t>
            </w:r>
          </w:p>
        </w:tc>
        <w:tc>
          <w:tcPr>
            <w:tcW w:w="2232" w:type="dxa"/>
            <w:vAlign w:val="center"/>
          </w:tcPr>
          <w:p w14:paraId="07C0E412" w14:textId="77777777" w:rsidR="003A5179" w:rsidRPr="007D4548" w:rsidRDefault="003A5179" w:rsidP="003915F2">
            <w:pPr>
              <w:tabs>
                <w:tab w:val="left" w:pos="1620"/>
              </w:tabs>
              <w:spacing w:before="60" w:after="60"/>
              <w:jc w:val="center"/>
              <w:rPr>
                <w:sz w:val="20"/>
                <w:szCs w:val="20"/>
              </w:rPr>
            </w:pPr>
            <w:r w:rsidRPr="007D4548">
              <w:rPr>
                <w:sz w:val="20"/>
                <w:szCs w:val="20"/>
              </w:rPr>
              <w:t>Metoda badawcza</w:t>
            </w:r>
          </w:p>
        </w:tc>
        <w:tc>
          <w:tcPr>
            <w:tcW w:w="2232" w:type="dxa"/>
            <w:vAlign w:val="center"/>
          </w:tcPr>
          <w:p w14:paraId="0DFA2DCE" w14:textId="77777777" w:rsidR="003A5179" w:rsidRPr="007D4548" w:rsidRDefault="003A5179" w:rsidP="003915F2">
            <w:pPr>
              <w:tabs>
                <w:tab w:val="left" w:pos="1620"/>
              </w:tabs>
              <w:spacing w:before="60" w:after="60"/>
              <w:jc w:val="center"/>
              <w:rPr>
                <w:sz w:val="20"/>
                <w:szCs w:val="20"/>
              </w:rPr>
            </w:pPr>
            <w:r w:rsidRPr="007D4548">
              <w:rPr>
                <w:sz w:val="20"/>
                <w:szCs w:val="20"/>
              </w:rPr>
              <w:t>Dodatkowy opis warunków badania</w:t>
            </w:r>
          </w:p>
        </w:tc>
        <w:tc>
          <w:tcPr>
            <w:tcW w:w="2232" w:type="dxa"/>
            <w:vAlign w:val="center"/>
          </w:tcPr>
          <w:p w14:paraId="51BBF234" w14:textId="77777777" w:rsidR="003A5179" w:rsidRPr="007D4548" w:rsidRDefault="003A5179" w:rsidP="003915F2">
            <w:pPr>
              <w:tabs>
                <w:tab w:val="left" w:pos="1620"/>
              </w:tabs>
              <w:spacing w:before="60" w:after="60"/>
              <w:jc w:val="center"/>
              <w:rPr>
                <w:sz w:val="20"/>
                <w:szCs w:val="20"/>
              </w:rPr>
            </w:pPr>
            <w:r w:rsidRPr="007D4548">
              <w:rPr>
                <w:sz w:val="20"/>
                <w:szCs w:val="20"/>
              </w:rPr>
              <w:t>Wymaganie</w:t>
            </w:r>
          </w:p>
        </w:tc>
      </w:tr>
      <w:tr w:rsidR="007D4548" w:rsidRPr="007D4548" w14:paraId="141C4D62" w14:textId="77777777" w:rsidTr="003915F2">
        <w:tc>
          <w:tcPr>
            <w:tcW w:w="2231" w:type="dxa"/>
          </w:tcPr>
          <w:p w14:paraId="01186CA2" w14:textId="77777777" w:rsidR="003A5179" w:rsidRPr="007D4548" w:rsidRDefault="003A5179" w:rsidP="003915F2">
            <w:pPr>
              <w:tabs>
                <w:tab w:val="left" w:pos="1620"/>
              </w:tabs>
              <w:rPr>
                <w:sz w:val="20"/>
                <w:szCs w:val="20"/>
              </w:rPr>
            </w:pPr>
            <w:r w:rsidRPr="007D4548">
              <w:rPr>
                <w:sz w:val="20"/>
                <w:szCs w:val="20"/>
              </w:rPr>
              <w:t>Temperatura mięknienia PiK</w:t>
            </w:r>
          </w:p>
        </w:tc>
        <w:tc>
          <w:tcPr>
            <w:tcW w:w="2232" w:type="dxa"/>
          </w:tcPr>
          <w:p w14:paraId="210C26D2" w14:textId="77777777" w:rsidR="003A5179" w:rsidRPr="007D4548" w:rsidRDefault="003A5179" w:rsidP="003915F2">
            <w:pPr>
              <w:tabs>
                <w:tab w:val="left" w:pos="1620"/>
              </w:tabs>
              <w:rPr>
                <w:sz w:val="20"/>
                <w:szCs w:val="20"/>
              </w:rPr>
            </w:pPr>
            <w:r w:rsidRPr="007D4548">
              <w:rPr>
                <w:sz w:val="20"/>
                <w:szCs w:val="20"/>
              </w:rPr>
              <w:t>PN-EN 1427[21]</w:t>
            </w:r>
          </w:p>
        </w:tc>
        <w:tc>
          <w:tcPr>
            <w:tcW w:w="2232" w:type="dxa"/>
          </w:tcPr>
          <w:p w14:paraId="6A3A00F5" w14:textId="77777777" w:rsidR="003A5179" w:rsidRPr="007D4548" w:rsidRDefault="003A5179" w:rsidP="003915F2">
            <w:pPr>
              <w:tabs>
                <w:tab w:val="left" w:pos="1620"/>
              </w:tabs>
              <w:rPr>
                <w:sz w:val="20"/>
                <w:szCs w:val="20"/>
              </w:rPr>
            </w:pPr>
          </w:p>
        </w:tc>
        <w:tc>
          <w:tcPr>
            <w:tcW w:w="2232" w:type="dxa"/>
          </w:tcPr>
          <w:p w14:paraId="4E43A4F6" w14:textId="77777777" w:rsidR="003A5179" w:rsidRPr="007D4548" w:rsidRDefault="003A5179" w:rsidP="003915F2">
            <w:pPr>
              <w:tabs>
                <w:tab w:val="left" w:pos="1620"/>
              </w:tabs>
              <w:jc w:val="center"/>
              <w:rPr>
                <w:sz w:val="20"/>
                <w:szCs w:val="20"/>
              </w:rPr>
            </w:pPr>
            <w:r w:rsidRPr="007D4548">
              <w:rPr>
                <w:sz w:val="20"/>
                <w:szCs w:val="20"/>
              </w:rPr>
              <w:t>≥90°C</w:t>
            </w:r>
          </w:p>
        </w:tc>
      </w:tr>
      <w:tr w:rsidR="007D4548" w:rsidRPr="007D4548" w14:paraId="5F9434E6" w14:textId="77777777" w:rsidTr="003915F2">
        <w:tc>
          <w:tcPr>
            <w:tcW w:w="2231" w:type="dxa"/>
          </w:tcPr>
          <w:p w14:paraId="1CD15E2E" w14:textId="77777777" w:rsidR="003A5179" w:rsidRPr="007D4548" w:rsidRDefault="003A5179" w:rsidP="003915F2">
            <w:pPr>
              <w:tabs>
                <w:tab w:val="left" w:pos="1620"/>
              </w:tabs>
              <w:rPr>
                <w:sz w:val="20"/>
                <w:szCs w:val="20"/>
              </w:rPr>
            </w:pPr>
            <w:r w:rsidRPr="007D4548">
              <w:rPr>
                <w:sz w:val="20"/>
                <w:szCs w:val="20"/>
              </w:rPr>
              <w:t>Penetracja stożkiem</w:t>
            </w:r>
          </w:p>
        </w:tc>
        <w:tc>
          <w:tcPr>
            <w:tcW w:w="2232" w:type="dxa"/>
          </w:tcPr>
          <w:p w14:paraId="2716B951" w14:textId="77777777" w:rsidR="003A5179" w:rsidRPr="007D4548" w:rsidRDefault="003A5179" w:rsidP="003915F2">
            <w:pPr>
              <w:tabs>
                <w:tab w:val="left" w:pos="1620"/>
              </w:tabs>
              <w:rPr>
                <w:sz w:val="20"/>
                <w:szCs w:val="20"/>
              </w:rPr>
            </w:pPr>
            <w:r w:rsidRPr="007D4548">
              <w:rPr>
                <w:sz w:val="20"/>
                <w:szCs w:val="20"/>
              </w:rPr>
              <w:t>PN-EN 13880-2[71]</w:t>
            </w:r>
          </w:p>
        </w:tc>
        <w:tc>
          <w:tcPr>
            <w:tcW w:w="2232" w:type="dxa"/>
          </w:tcPr>
          <w:p w14:paraId="2DD03184" w14:textId="77777777" w:rsidR="003A5179" w:rsidRPr="007D4548" w:rsidRDefault="003A5179" w:rsidP="003915F2">
            <w:pPr>
              <w:tabs>
                <w:tab w:val="left" w:pos="1620"/>
              </w:tabs>
              <w:rPr>
                <w:sz w:val="20"/>
                <w:szCs w:val="20"/>
              </w:rPr>
            </w:pPr>
          </w:p>
        </w:tc>
        <w:tc>
          <w:tcPr>
            <w:tcW w:w="2232" w:type="dxa"/>
          </w:tcPr>
          <w:p w14:paraId="27086DAC" w14:textId="77777777" w:rsidR="003A5179" w:rsidRPr="007D4548" w:rsidRDefault="003A5179" w:rsidP="003915F2">
            <w:pPr>
              <w:tabs>
                <w:tab w:val="left" w:pos="1620"/>
              </w:tabs>
              <w:jc w:val="center"/>
              <w:rPr>
                <w:sz w:val="20"/>
                <w:szCs w:val="20"/>
              </w:rPr>
            </w:pPr>
            <w:r w:rsidRPr="007D4548">
              <w:rPr>
                <w:sz w:val="20"/>
                <w:szCs w:val="20"/>
              </w:rPr>
              <w:t>20 do 50</w:t>
            </w:r>
          </w:p>
          <w:p w14:paraId="0964155D" w14:textId="77777777" w:rsidR="003A5179" w:rsidRPr="007D4548" w:rsidRDefault="003A5179" w:rsidP="003915F2">
            <w:pPr>
              <w:tabs>
                <w:tab w:val="left" w:pos="1620"/>
              </w:tabs>
              <w:jc w:val="center"/>
              <w:rPr>
                <w:sz w:val="20"/>
                <w:szCs w:val="20"/>
              </w:rPr>
            </w:pPr>
            <w:r w:rsidRPr="007D4548">
              <w:rPr>
                <w:sz w:val="20"/>
                <w:szCs w:val="20"/>
              </w:rPr>
              <w:t>1/10 mm</w:t>
            </w:r>
          </w:p>
        </w:tc>
      </w:tr>
      <w:tr w:rsidR="007D4548" w:rsidRPr="007D4548" w14:paraId="2A66C737" w14:textId="77777777" w:rsidTr="003915F2">
        <w:tc>
          <w:tcPr>
            <w:tcW w:w="2231" w:type="dxa"/>
          </w:tcPr>
          <w:p w14:paraId="53BE4A86" w14:textId="77777777" w:rsidR="003A5179" w:rsidRPr="007D4548" w:rsidRDefault="003A5179" w:rsidP="003915F2">
            <w:pPr>
              <w:tabs>
                <w:tab w:val="left" w:pos="1620"/>
              </w:tabs>
              <w:rPr>
                <w:sz w:val="20"/>
                <w:szCs w:val="20"/>
              </w:rPr>
            </w:pPr>
            <w:r w:rsidRPr="007D4548">
              <w:rPr>
                <w:sz w:val="20"/>
                <w:szCs w:val="20"/>
              </w:rPr>
              <w:t>Odprężenie sprężyste (odbojność)</w:t>
            </w:r>
          </w:p>
        </w:tc>
        <w:tc>
          <w:tcPr>
            <w:tcW w:w="2232" w:type="dxa"/>
          </w:tcPr>
          <w:p w14:paraId="463DD0E5" w14:textId="77777777" w:rsidR="003A5179" w:rsidRPr="007D4548" w:rsidRDefault="003A5179" w:rsidP="003915F2">
            <w:pPr>
              <w:tabs>
                <w:tab w:val="left" w:pos="1620"/>
              </w:tabs>
              <w:rPr>
                <w:sz w:val="20"/>
                <w:szCs w:val="20"/>
              </w:rPr>
            </w:pPr>
            <w:r w:rsidRPr="007D4548">
              <w:rPr>
                <w:sz w:val="20"/>
                <w:szCs w:val="20"/>
              </w:rPr>
              <w:t>PN-EN 13880-3[72]</w:t>
            </w:r>
          </w:p>
        </w:tc>
        <w:tc>
          <w:tcPr>
            <w:tcW w:w="2232" w:type="dxa"/>
          </w:tcPr>
          <w:p w14:paraId="4C83AF57" w14:textId="77777777" w:rsidR="003A5179" w:rsidRPr="007D4548" w:rsidRDefault="003A5179" w:rsidP="003915F2">
            <w:pPr>
              <w:tabs>
                <w:tab w:val="left" w:pos="1620"/>
              </w:tabs>
              <w:rPr>
                <w:sz w:val="20"/>
                <w:szCs w:val="20"/>
              </w:rPr>
            </w:pPr>
          </w:p>
        </w:tc>
        <w:tc>
          <w:tcPr>
            <w:tcW w:w="2232" w:type="dxa"/>
          </w:tcPr>
          <w:p w14:paraId="72EA87C0" w14:textId="77777777" w:rsidR="003A5179" w:rsidRPr="007D4548" w:rsidRDefault="003A5179" w:rsidP="003915F2">
            <w:pPr>
              <w:tabs>
                <w:tab w:val="left" w:pos="1620"/>
              </w:tabs>
              <w:jc w:val="center"/>
              <w:rPr>
                <w:sz w:val="20"/>
                <w:szCs w:val="20"/>
              </w:rPr>
            </w:pPr>
            <w:r w:rsidRPr="007D4548">
              <w:rPr>
                <w:sz w:val="20"/>
                <w:szCs w:val="20"/>
              </w:rPr>
              <w:t>10 do 30%</w:t>
            </w:r>
          </w:p>
        </w:tc>
      </w:tr>
      <w:tr w:rsidR="007D4548" w:rsidRPr="007D4548" w14:paraId="75B90914" w14:textId="77777777" w:rsidTr="003915F2">
        <w:tc>
          <w:tcPr>
            <w:tcW w:w="2231" w:type="dxa"/>
          </w:tcPr>
          <w:p w14:paraId="43F54333" w14:textId="77777777" w:rsidR="003A5179" w:rsidRPr="007D4548" w:rsidRDefault="003A5179" w:rsidP="003915F2">
            <w:pPr>
              <w:tabs>
                <w:tab w:val="left" w:pos="1620"/>
              </w:tabs>
              <w:rPr>
                <w:sz w:val="20"/>
                <w:szCs w:val="20"/>
              </w:rPr>
            </w:pPr>
            <w:r w:rsidRPr="007D4548">
              <w:rPr>
                <w:sz w:val="20"/>
                <w:szCs w:val="20"/>
              </w:rPr>
              <w:t>Zginanie na zimno</w:t>
            </w:r>
          </w:p>
        </w:tc>
        <w:tc>
          <w:tcPr>
            <w:tcW w:w="2232" w:type="dxa"/>
          </w:tcPr>
          <w:p w14:paraId="331FDA8A" w14:textId="77777777" w:rsidR="003A5179" w:rsidRPr="007D4548" w:rsidRDefault="003A5179" w:rsidP="003915F2">
            <w:pPr>
              <w:tabs>
                <w:tab w:val="left" w:pos="1620"/>
              </w:tabs>
              <w:rPr>
                <w:sz w:val="20"/>
                <w:szCs w:val="20"/>
              </w:rPr>
            </w:pPr>
            <w:r w:rsidRPr="007D4548">
              <w:rPr>
                <w:sz w:val="20"/>
                <w:szCs w:val="20"/>
              </w:rPr>
              <w:t>DIN 52123[76]</w:t>
            </w:r>
          </w:p>
        </w:tc>
        <w:tc>
          <w:tcPr>
            <w:tcW w:w="2232" w:type="dxa"/>
          </w:tcPr>
          <w:p w14:paraId="680F9FE5" w14:textId="77777777" w:rsidR="003A5179" w:rsidRPr="007D4548" w:rsidRDefault="003A5179" w:rsidP="003915F2">
            <w:pPr>
              <w:rPr>
                <w:sz w:val="20"/>
                <w:szCs w:val="20"/>
              </w:rPr>
            </w:pPr>
            <w:r w:rsidRPr="007D4548">
              <w:rPr>
                <w:sz w:val="20"/>
                <w:szCs w:val="20"/>
              </w:rPr>
              <w:t xml:space="preserve">test odcinka taśmy o długości 20 cm w temperaturze 0°C </w:t>
            </w:r>
          </w:p>
          <w:p w14:paraId="3A760423" w14:textId="77777777" w:rsidR="003A5179" w:rsidRPr="007D4548" w:rsidRDefault="003A5179" w:rsidP="003915F2">
            <w:pPr>
              <w:rPr>
                <w:sz w:val="20"/>
                <w:szCs w:val="20"/>
              </w:rPr>
            </w:pPr>
            <w:r w:rsidRPr="007D4548">
              <w:rPr>
                <w:sz w:val="20"/>
                <w:szCs w:val="20"/>
              </w:rPr>
              <w:t xml:space="preserve">badanie po 24 godzinnym </w:t>
            </w:r>
          </w:p>
          <w:p w14:paraId="5C89746D" w14:textId="77777777" w:rsidR="003A5179" w:rsidRPr="007D4548" w:rsidRDefault="003A5179" w:rsidP="003915F2">
            <w:pPr>
              <w:rPr>
                <w:sz w:val="20"/>
                <w:szCs w:val="20"/>
              </w:rPr>
            </w:pPr>
            <w:r w:rsidRPr="007D4548">
              <w:rPr>
                <w:sz w:val="20"/>
                <w:szCs w:val="20"/>
              </w:rPr>
              <w:t xml:space="preserve">kondycjonowaniu </w:t>
            </w:r>
          </w:p>
          <w:p w14:paraId="20445EE7" w14:textId="77777777" w:rsidR="003A5179" w:rsidRPr="007D4548" w:rsidRDefault="003A5179" w:rsidP="003915F2">
            <w:pPr>
              <w:tabs>
                <w:tab w:val="left" w:pos="1620"/>
              </w:tabs>
              <w:rPr>
                <w:sz w:val="20"/>
                <w:szCs w:val="20"/>
              </w:rPr>
            </w:pPr>
          </w:p>
        </w:tc>
        <w:tc>
          <w:tcPr>
            <w:tcW w:w="2232" w:type="dxa"/>
          </w:tcPr>
          <w:p w14:paraId="79F98D92" w14:textId="77777777" w:rsidR="003A5179" w:rsidRPr="007D4548" w:rsidRDefault="003A5179" w:rsidP="003915F2">
            <w:pPr>
              <w:tabs>
                <w:tab w:val="left" w:pos="1620"/>
              </w:tabs>
              <w:jc w:val="center"/>
              <w:rPr>
                <w:sz w:val="20"/>
                <w:szCs w:val="20"/>
              </w:rPr>
            </w:pPr>
            <w:r w:rsidRPr="007D4548">
              <w:rPr>
                <w:sz w:val="20"/>
                <w:szCs w:val="20"/>
              </w:rPr>
              <w:t>Bez pęknięcia</w:t>
            </w:r>
          </w:p>
        </w:tc>
      </w:tr>
      <w:tr w:rsidR="007D4548" w:rsidRPr="007D4548" w14:paraId="0D411FB8" w14:textId="77777777" w:rsidTr="003915F2">
        <w:tc>
          <w:tcPr>
            <w:tcW w:w="2231" w:type="dxa"/>
          </w:tcPr>
          <w:p w14:paraId="569E4BF6" w14:textId="77777777" w:rsidR="003A5179" w:rsidRPr="007D4548" w:rsidRDefault="003A5179" w:rsidP="003915F2">
            <w:pPr>
              <w:tabs>
                <w:tab w:val="left" w:pos="1620"/>
              </w:tabs>
              <w:rPr>
                <w:sz w:val="20"/>
                <w:szCs w:val="20"/>
              </w:rPr>
            </w:pPr>
            <w:r w:rsidRPr="007D4548">
              <w:rPr>
                <w:sz w:val="20"/>
                <w:szCs w:val="20"/>
              </w:rPr>
              <w:t>Możliwość wydłużenia oraz przyczepności taśmy</w:t>
            </w:r>
          </w:p>
        </w:tc>
        <w:tc>
          <w:tcPr>
            <w:tcW w:w="2232" w:type="dxa"/>
          </w:tcPr>
          <w:p w14:paraId="11D4F469" w14:textId="77777777" w:rsidR="003A5179" w:rsidRPr="007D4548" w:rsidRDefault="003A5179" w:rsidP="003915F2">
            <w:pPr>
              <w:tabs>
                <w:tab w:val="left" w:pos="1620"/>
              </w:tabs>
              <w:rPr>
                <w:sz w:val="20"/>
                <w:szCs w:val="20"/>
              </w:rPr>
            </w:pPr>
            <w:r w:rsidRPr="007D4548">
              <w:rPr>
                <w:sz w:val="20"/>
                <w:szCs w:val="20"/>
              </w:rPr>
              <w:t>SNV 671 920</w:t>
            </w:r>
          </w:p>
          <w:p w14:paraId="31B12408" w14:textId="77777777" w:rsidR="003A5179" w:rsidRPr="007D4548" w:rsidRDefault="003A5179" w:rsidP="003915F2">
            <w:pPr>
              <w:tabs>
                <w:tab w:val="left" w:pos="1620"/>
              </w:tabs>
              <w:rPr>
                <w:sz w:val="20"/>
                <w:szCs w:val="20"/>
              </w:rPr>
            </w:pPr>
            <w:r w:rsidRPr="007D4548">
              <w:rPr>
                <w:sz w:val="20"/>
                <w:szCs w:val="20"/>
              </w:rPr>
              <w:t>(PN-EN 13880-13 [75])</w:t>
            </w:r>
          </w:p>
        </w:tc>
        <w:tc>
          <w:tcPr>
            <w:tcW w:w="2232" w:type="dxa"/>
          </w:tcPr>
          <w:p w14:paraId="73C0101C" w14:textId="77777777" w:rsidR="003A5179" w:rsidRPr="007D4548" w:rsidRDefault="003A5179" w:rsidP="003915F2">
            <w:pPr>
              <w:tabs>
                <w:tab w:val="left" w:pos="1620"/>
              </w:tabs>
              <w:rPr>
                <w:sz w:val="20"/>
                <w:szCs w:val="20"/>
              </w:rPr>
            </w:pPr>
            <w:r w:rsidRPr="007D4548">
              <w:rPr>
                <w:sz w:val="20"/>
                <w:szCs w:val="20"/>
              </w:rPr>
              <w:t xml:space="preserve">W temperaturze </w:t>
            </w:r>
          </w:p>
          <w:p w14:paraId="2A36EDC5" w14:textId="77777777" w:rsidR="003A5179" w:rsidRPr="007D4548" w:rsidRDefault="003A5179" w:rsidP="003915F2">
            <w:pPr>
              <w:tabs>
                <w:tab w:val="left" w:pos="1620"/>
              </w:tabs>
              <w:rPr>
                <w:sz w:val="20"/>
                <w:szCs w:val="20"/>
              </w:rPr>
            </w:pPr>
            <w:r w:rsidRPr="007D4548">
              <w:rPr>
                <w:sz w:val="20"/>
                <w:szCs w:val="20"/>
              </w:rPr>
              <w:t>-10°C</w:t>
            </w:r>
          </w:p>
        </w:tc>
        <w:tc>
          <w:tcPr>
            <w:tcW w:w="2232" w:type="dxa"/>
          </w:tcPr>
          <w:p w14:paraId="184C721D" w14:textId="77777777" w:rsidR="003A5179" w:rsidRPr="007D4548" w:rsidRDefault="003A5179" w:rsidP="003915F2">
            <w:pPr>
              <w:tabs>
                <w:tab w:val="left" w:pos="1620"/>
              </w:tabs>
              <w:jc w:val="center"/>
              <w:rPr>
                <w:sz w:val="20"/>
                <w:szCs w:val="20"/>
              </w:rPr>
            </w:pPr>
            <w:r w:rsidRPr="007D4548">
              <w:rPr>
                <w:sz w:val="20"/>
                <w:szCs w:val="20"/>
              </w:rPr>
              <w:t>≥10%</w:t>
            </w:r>
          </w:p>
          <w:p w14:paraId="47C28A51" w14:textId="77777777" w:rsidR="003A5179" w:rsidRPr="007D4548" w:rsidRDefault="003A5179" w:rsidP="003915F2">
            <w:pPr>
              <w:tabs>
                <w:tab w:val="left" w:pos="1620"/>
              </w:tabs>
              <w:jc w:val="center"/>
              <w:rPr>
                <w:sz w:val="20"/>
                <w:szCs w:val="20"/>
              </w:rPr>
            </w:pPr>
            <w:r w:rsidRPr="007D4548">
              <w:rPr>
                <w:sz w:val="20"/>
                <w:szCs w:val="20"/>
              </w:rPr>
              <w:t>≤1 N/mm</w:t>
            </w:r>
            <w:r w:rsidRPr="007D4548">
              <w:rPr>
                <w:sz w:val="20"/>
                <w:szCs w:val="20"/>
                <w:vertAlign w:val="superscript"/>
              </w:rPr>
              <w:t>2</w:t>
            </w:r>
          </w:p>
        </w:tc>
      </w:tr>
      <w:tr w:rsidR="007D4548" w:rsidRPr="007D4548" w14:paraId="54BE3FD2" w14:textId="77777777" w:rsidTr="003915F2">
        <w:tc>
          <w:tcPr>
            <w:tcW w:w="2231" w:type="dxa"/>
          </w:tcPr>
          <w:p w14:paraId="166A849A" w14:textId="77777777" w:rsidR="003A5179" w:rsidRPr="007D4548" w:rsidRDefault="003A5179" w:rsidP="003915F2">
            <w:pPr>
              <w:tabs>
                <w:tab w:val="left" w:pos="1620"/>
              </w:tabs>
              <w:rPr>
                <w:sz w:val="20"/>
                <w:szCs w:val="20"/>
              </w:rPr>
            </w:pPr>
            <w:r w:rsidRPr="007D4548">
              <w:rPr>
                <w:sz w:val="20"/>
                <w:szCs w:val="20"/>
              </w:rPr>
              <w:t>Możliwość wydłużenia oraz przyczepności taśmy po starzeniu termicznym</w:t>
            </w:r>
          </w:p>
        </w:tc>
        <w:tc>
          <w:tcPr>
            <w:tcW w:w="2232" w:type="dxa"/>
          </w:tcPr>
          <w:p w14:paraId="0F6DC89D" w14:textId="77777777" w:rsidR="003A5179" w:rsidRPr="007D4548" w:rsidRDefault="003A5179" w:rsidP="003915F2">
            <w:pPr>
              <w:tabs>
                <w:tab w:val="left" w:pos="1620"/>
              </w:tabs>
              <w:rPr>
                <w:sz w:val="20"/>
                <w:szCs w:val="20"/>
              </w:rPr>
            </w:pPr>
            <w:r w:rsidRPr="007D4548">
              <w:rPr>
                <w:sz w:val="20"/>
                <w:szCs w:val="20"/>
              </w:rPr>
              <w:t>SNV 671 920</w:t>
            </w:r>
          </w:p>
          <w:p w14:paraId="01B5D926" w14:textId="77777777" w:rsidR="003A5179" w:rsidRPr="007D4548" w:rsidRDefault="003A5179" w:rsidP="003915F2">
            <w:pPr>
              <w:tabs>
                <w:tab w:val="left" w:pos="1620"/>
              </w:tabs>
              <w:rPr>
                <w:sz w:val="20"/>
                <w:szCs w:val="20"/>
              </w:rPr>
            </w:pPr>
            <w:r w:rsidRPr="007D4548">
              <w:rPr>
                <w:sz w:val="20"/>
                <w:szCs w:val="20"/>
              </w:rPr>
              <w:t>(PN-EN 13880-13 [75])</w:t>
            </w:r>
          </w:p>
        </w:tc>
        <w:tc>
          <w:tcPr>
            <w:tcW w:w="2232" w:type="dxa"/>
          </w:tcPr>
          <w:p w14:paraId="38583D6E" w14:textId="77777777" w:rsidR="003A5179" w:rsidRPr="007D4548" w:rsidRDefault="003A5179" w:rsidP="003915F2">
            <w:pPr>
              <w:tabs>
                <w:tab w:val="left" w:pos="1620"/>
              </w:tabs>
              <w:rPr>
                <w:sz w:val="20"/>
                <w:szCs w:val="20"/>
              </w:rPr>
            </w:pPr>
            <w:r w:rsidRPr="007D4548">
              <w:rPr>
                <w:sz w:val="20"/>
                <w:szCs w:val="20"/>
              </w:rPr>
              <w:t xml:space="preserve">W temperaturze </w:t>
            </w:r>
          </w:p>
          <w:p w14:paraId="2C396866" w14:textId="77777777" w:rsidR="003A5179" w:rsidRPr="007D4548" w:rsidRDefault="003A5179" w:rsidP="003915F2">
            <w:pPr>
              <w:tabs>
                <w:tab w:val="left" w:pos="1620"/>
              </w:tabs>
              <w:rPr>
                <w:sz w:val="20"/>
                <w:szCs w:val="20"/>
              </w:rPr>
            </w:pPr>
            <w:r w:rsidRPr="007D4548">
              <w:rPr>
                <w:sz w:val="20"/>
                <w:szCs w:val="20"/>
              </w:rPr>
              <w:t>-10°C</w:t>
            </w:r>
          </w:p>
        </w:tc>
        <w:tc>
          <w:tcPr>
            <w:tcW w:w="2232" w:type="dxa"/>
          </w:tcPr>
          <w:p w14:paraId="3166EDD1" w14:textId="77777777" w:rsidR="003A5179" w:rsidRPr="007D4548" w:rsidRDefault="003A5179" w:rsidP="003915F2">
            <w:pPr>
              <w:tabs>
                <w:tab w:val="left" w:pos="1620"/>
              </w:tabs>
              <w:jc w:val="center"/>
              <w:rPr>
                <w:sz w:val="20"/>
                <w:szCs w:val="20"/>
              </w:rPr>
            </w:pPr>
            <w:r w:rsidRPr="007D4548">
              <w:rPr>
                <w:sz w:val="20"/>
                <w:szCs w:val="20"/>
              </w:rPr>
              <w:t>Należy podać wynik</w:t>
            </w:r>
          </w:p>
        </w:tc>
      </w:tr>
    </w:tbl>
    <w:p w14:paraId="21A32D6A" w14:textId="77777777" w:rsidR="003A5179" w:rsidRPr="007D4548" w:rsidRDefault="003A5179" w:rsidP="003915F2">
      <w:pPr>
        <w:spacing w:before="120" w:after="120"/>
        <w:rPr>
          <w:sz w:val="20"/>
          <w:szCs w:val="20"/>
        </w:rPr>
      </w:pPr>
      <w:r w:rsidRPr="007D4548">
        <w:rPr>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7D4548" w:rsidRPr="007D4548" w14:paraId="62DC4EA2" w14:textId="77777777" w:rsidTr="003915F2">
        <w:tc>
          <w:tcPr>
            <w:tcW w:w="2975" w:type="dxa"/>
            <w:vAlign w:val="center"/>
          </w:tcPr>
          <w:p w14:paraId="0C11F1FC" w14:textId="77777777" w:rsidR="003A5179" w:rsidRPr="007D4548" w:rsidRDefault="003A5179" w:rsidP="003915F2">
            <w:pPr>
              <w:spacing w:before="60" w:after="60"/>
              <w:jc w:val="center"/>
              <w:rPr>
                <w:sz w:val="20"/>
                <w:szCs w:val="20"/>
              </w:rPr>
            </w:pPr>
            <w:r w:rsidRPr="007D4548">
              <w:rPr>
                <w:sz w:val="20"/>
                <w:szCs w:val="20"/>
              </w:rPr>
              <w:t>Właściwość</w:t>
            </w:r>
          </w:p>
        </w:tc>
        <w:tc>
          <w:tcPr>
            <w:tcW w:w="2976" w:type="dxa"/>
            <w:vAlign w:val="center"/>
          </w:tcPr>
          <w:p w14:paraId="277D060C" w14:textId="77777777" w:rsidR="003A5179" w:rsidRPr="007D4548" w:rsidRDefault="003A5179" w:rsidP="003915F2">
            <w:pPr>
              <w:spacing w:before="60" w:after="60"/>
              <w:jc w:val="center"/>
              <w:rPr>
                <w:sz w:val="20"/>
                <w:szCs w:val="20"/>
              </w:rPr>
            </w:pPr>
            <w:r w:rsidRPr="007D4548">
              <w:rPr>
                <w:sz w:val="20"/>
                <w:szCs w:val="20"/>
              </w:rPr>
              <w:t>Metoda badawcza</w:t>
            </w:r>
          </w:p>
        </w:tc>
        <w:tc>
          <w:tcPr>
            <w:tcW w:w="2976" w:type="dxa"/>
            <w:vAlign w:val="center"/>
          </w:tcPr>
          <w:p w14:paraId="025DC85D" w14:textId="77777777" w:rsidR="003A5179" w:rsidRPr="007D4548" w:rsidRDefault="003A5179" w:rsidP="003915F2">
            <w:pPr>
              <w:spacing w:before="60" w:after="60"/>
              <w:jc w:val="center"/>
              <w:rPr>
                <w:sz w:val="20"/>
                <w:szCs w:val="20"/>
              </w:rPr>
            </w:pPr>
            <w:r w:rsidRPr="007D4548">
              <w:rPr>
                <w:sz w:val="20"/>
                <w:szCs w:val="20"/>
              </w:rPr>
              <w:t>Wymaganie</w:t>
            </w:r>
          </w:p>
        </w:tc>
      </w:tr>
      <w:tr w:rsidR="007D4548" w:rsidRPr="007D4548" w14:paraId="330C8D70" w14:textId="77777777" w:rsidTr="003915F2">
        <w:tc>
          <w:tcPr>
            <w:tcW w:w="2975" w:type="dxa"/>
          </w:tcPr>
          <w:p w14:paraId="38C17532" w14:textId="77777777" w:rsidR="003A5179" w:rsidRPr="007D4548" w:rsidRDefault="003A5179" w:rsidP="003915F2">
            <w:pPr>
              <w:rPr>
                <w:sz w:val="20"/>
                <w:szCs w:val="20"/>
              </w:rPr>
            </w:pPr>
            <w:r w:rsidRPr="007D4548">
              <w:rPr>
                <w:sz w:val="20"/>
                <w:szCs w:val="20"/>
              </w:rPr>
              <w:t>Ocena organoleptyczna</w:t>
            </w:r>
          </w:p>
        </w:tc>
        <w:tc>
          <w:tcPr>
            <w:tcW w:w="2976" w:type="dxa"/>
          </w:tcPr>
          <w:p w14:paraId="70B9CF8F" w14:textId="77777777" w:rsidR="003A5179" w:rsidRPr="007D4548" w:rsidRDefault="003A5179" w:rsidP="003915F2">
            <w:pPr>
              <w:jc w:val="center"/>
              <w:rPr>
                <w:sz w:val="20"/>
                <w:szCs w:val="20"/>
              </w:rPr>
            </w:pPr>
            <w:r w:rsidRPr="007D4548">
              <w:rPr>
                <w:sz w:val="20"/>
                <w:szCs w:val="20"/>
              </w:rPr>
              <w:t>PN-EN 1425[77]</w:t>
            </w:r>
          </w:p>
        </w:tc>
        <w:tc>
          <w:tcPr>
            <w:tcW w:w="2976" w:type="dxa"/>
          </w:tcPr>
          <w:p w14:paraId="235C9D55" w14:textId="77777777" w:rsidR="003A5179" w:rsidRPr="007D4548" w:rsidRDefault="003A5179" w:rsidP="003915F2">
            <w:pPr>
              <w:jc w:val="center"/>
              <w:rPr>
                <w:sz w:val="20"/>
                <w:szCs w:val="20"/>
              </w:rPr>
            </w:pPr>
            <w:r w:rsidRPr="007D4548">
              <w:rPr>
                <w:sz w:val="20"/>
                <w:szCs w:val="20"/>
              </w:rPr>
              <w:t>pasta</w:t>
            </w:r>
          </w:p>
        </w:tc>
      </w:tr>
      <w:tr w:rsidR="007D4548" w:rsidRPr="007D4548" w14:paraId="239875E2" w14:textId="77777777" w:rsidTr="003915F2">
        <w:tc>
          <w:tcPr>
            <w:tcW w:w="2975" w:type="dxa"/>
          </w:tcPr>
          <w:p w14:paraId="039AC713" w14:textId="77777777" w:rsidR="003A5179" w:rsidRPr="007D4548" w:rsidRDefault="003A5179" w:rsidP="003915F2">
            <w:pPr>
              <w:rPr>
                <w:sz w:val="20"/>
                <w:szCs w:val="20"/>
              </w:rPr>
            </w:pPr>
            <w:r w:rsidRPr="007D4548">
              <w:rPr>
                <w:sz w:val="20"/>
                <w:szCs w:val="20"/>
              </w:rPr>
              <w:t>Odporność na spływanie</w:t>
            </w:r>
          </w:p>
        </w:tc>
        <w:tc>
          <w:tcPr>
            <w:tcW w:w="2976" w:type="dxa"/>
          </w:tcPr>
          <w:p w14:paraId="63D3DF05" w14:textId="77777777" w:rsidR="003A5179" w:rsidRPr="007D4548" w:rsidRDefault="003A5179" w:rsidP="003915F2">
            <w:pPr>
              <w:jc w:val="center"/>
              <w:rPr>
                <w:sz w:val="20"/>
                <w:szCs w:val="20"/>
              </w:rPr>
            </w:pPr>
            <w:r w:rsidRPr="007D4548">
              <w:rPr>
                <w:sz w:val="20"/>
                <w:szCs w:val="20"/>
              </w:rPr>
              <w:t>PN-EN 13880-5[73]</w:t>
            </w:r>
          </w:p>
        </w:tc>
        <w:tc>
          <w:tcPr>
            <w:tcW w:w="2976" w:type="dxa"/>
          </w:tcPr>
          <w:p w14:paraId="521FA8B8" w14:textId="77777777" w:rsidR="003A5179" w:rsidRPr="007D4548" w:rsidRDefault="003A5179" w:rsidP="003915F2">
            <w:pPr>
              <w:jc w:val="center"/>
              <w:rPr>
                <w:sz w:val="20"/>
                <w:szCs w:val="20"/>
              </w:rPr>
            </w:pPr>
            <w:r w:rsidRPr="007D4548">
              <w:rPr>
                <w:sz w:val="20"/>
                <w:szCs w:val="20"/>
              </w:rPr>
              <w:t>Nie spływa</w:t>
            </w:r>
          </w:p>
        </w:tc>
      </w:tr>
      <w:tr w:rsidR="007D4548" w:rsidRPr="007D4548" w14:paraId="462B7079" w14:textId="77777777" w:rsidTr="003915F2">
        <w:tc>
          <w:tcPr>
            <w:tcW w:w="2975" w:type="dxa"/>
          </w:tcPr>
          <w:p w14:paraId="2AEF2D2E" w14:textId="77777777" w:rsidR="003A5179" w:rsidRPr="007D4548" w:rsidRDefault="003A5179" w:rsidP="003915F2">
            <w:pPr>
              <w:rPr>
                <w:sz w:val="20"/>
                <w:szCs w:val="20"/>
              </w:rPr>
            </w:pPr>
            <w:r w:rsidRPr="007D4548">
              <w:rPr>
                <w:sz w:val="20"/>
                <w:szCs w:val="20"/>
              </w:rPr>
              <w:t>Zawartość wody</w:t>
            </w:r>
          </w:p>
        </w:tc>
        <w:tc>
          <w:tcPr>
            <w:tcW w:w="2976" w:type="dxa"/>
          </w:tcPr>
          <w:p w14:paraId="34A4FB87" w14:textId="77777777" w:rsidR="003A5179" w:rsidRPr="007D4548" w:rsidRDefault="003A5179" w:rsidP="003915F2">
            <w:pPr>
              <w:jc w:val="center"/>
              <w:rPr>
                <w:sz w:val="20"/>
                <w:szCs w:val="20"/>
              </w:rPr>
            </w:pPr>
            <w:r w:rsidRPr="007D4548">
              <w:rPr>
                <w:sz w:val="20"/>
                <w:szCs w:val="20"/>
              </w:rPr>
              <w:t>PN-EN 1428[78]</w:t>
            </w:r>
          </w:p>
        </w:tc>
        <w:tc>
          <w:tcPr>
            <w:tcW w:w="2976" w:type="dxa"/>
          </w:tcPr>
          <w:p w14:paraId="38523E43" w14:textId="77777777" w:rsidR="003A5179" w:rsidRPr="007D4548" w:rsidRDefault="003A5179" w:rsidP="003915F2">
            <w:pPr>
              <w:jc w:val="center"/>
              <w:rPr>
                <w:sz w:val="20"/>
                <w:szCs w:val="20"/>
              </w:rPr>
            </w:pPr>
            <w:r w:rsidRPr="007D4548">
              <w:rPr>
                <w:sz w:val="20"/>
                <w:szCs w:val="20"/>
              </w:rPr>
              <w:t>≤50% m/m</w:t>
            </w:r>
          </w:p>
        </w:tc>
      </w:tr>
      <w:tr w:rsidR="007D4548" w:rsidRPr="007D4548" w14:paraId="48BB9FCE" w14:textId="77777777" w:rsidTr="003915F2">
        <w:tc>
          <w:tcPr>
            <w:tcW w:w="8927" w:type="dxa"/>
            <w:gridSpan w:val="3"/>
          </w:tcPr>
          <w:p w14:paraId="0B86AD86" w14:textId="77777777" w:rsidR="003A5179" w:rsidRPr="007D4548" w:rsidRDefault="003A5179" w:rsidP="003915F2">
            <w:pPr>
              <w:jc w:val="center"/>
              <w:rPr>
                <w:sz w:val="20"/>
                <w:szCs w:val="20"/>
              </w:rPr>
            </w:pPr>
            <w:r w:rsidRPr="007D4548">
              <w:rPr>
                <w:sz w:val="20"/>
                <w:szCs w:val="20"/>
              </w:rPr>
              <w:t>Właściwości odzyskanego i ustabilizowanego lepiszcza: PN-EN 13074-1[79] lub PN-EN 13074-2[80]</w:t>
            </w:r>
          </w:p>
        </w:tc>
      </w:tr>
      <w:tr w:rsidR="003A5179" w:rsidRPr="007D4548" w14:paraId="010AD3B7" w14:textId="77777777" w:rsidTr="003915F2">
        <w:tc>
          <w:tcPr>
            <w:tcW w:w="2975" w:type="dxa"/>
          </w:tcPr>
          <w:p w14:paraId="60EE8F87" w14:textId="77777777" w:rsidR="003A5179" w:rsidRPr="007D4548" w:rsidRDefault="003A5179" w:rsidP="003915F2">
            <w:pPr>
              <w:rPr>
                <w:sz w:val="20"/>
                <w:szCs w:val="20"/>
              </w:rPr>
            </w:pPr>
            <w:r w:rsidRPr="007D4548">
              <w:rPr>
                <w:sz w:val="20"/>
                <w:szCs w:val="20"/>
              </w:rPr>
              <w:t>Temperatura mięknienia PiK</w:t>
            </w:r>
          </w:p>
        </w:tc>
        <w:tc>
          <w:tcPr>
            <w:tcW w:w="2976" w:type="dxa"/>
          </w:tcPr>
          <w:p w14:paraId="3B052B40" w14:textId="77777777" w:rsidR="003A5179" w:rsidRPr="007D4548" w:rsidRDefault="003A5179" w:rsidP="003915F2">
            <w:pPr>
              <w:jc w:val="center"/>
              <w:rPr>
                <w:sz w:val="20"/>
                <w:szCs w:val="20"/>
              </w:rPr>
            </w:pPr>
            <w:r w:rsidRPr="007D4548">
              <w:rPr>
                <w:sz w:val="20"/>
                <w:szCs w:val="20"/>
              </w:rPr>
              <w:t>PN-EN 1427[21]</w:t>
            </w:r>
          </w:p>
        </w:tc>
        <w:tc>
          <w:tcPr>
            <w:tcW w:w="2976" w:type="dxa"/>
          </w:tcPr>
          <w:p w14:paraId="5058FDBB" w14:textId="77777777" w:rsidR="003A5179" w:rsidRPr="007D4548" w:rsidRDefault="003A5179" w:rsidP="003915F2">
            <w:pPr>
              <w:jc w:val="center"/>
              <w:rPr>
                <w:sz w:val="20"/>
                <w:szCs w:val="20"/>
              </w:rPr>
            </w:pPr>
            <w:r w:rsidRPr="007D4548">
              <w:rPr>
                <w:sz w:val="20"/>
                <w:szCs w:val="20"/>
              </w:rPr>
              <w:t>≥70°C</w:t>
            </w:r>
          </w:p>
        </w:tc>
      </w:tr>
    </w:tbl>
    <w:p w14:paraId="1768D2B9" w14:textId="77777777" w:rsidR="003A5179" w:rsidRPr="007D4548" w:rsidRDefault="003A5179" w:rsidP="003915F2">
      <w:pPr>
        <w:spacing w:before="120" w:after="120"/>
        <w:rPr>
          <w:sz w:val="20"/>
          <w:szCs w:val="20"/>
        </w:rPr>
      </w:pPr>
    </w:p>
    <w:p w14:paraId="2B68C260" w14:textId="77777777" w:rsidR="003A5179" w:rsidRPr="007D4548" w:rsidRDefault="003A5179" w:rsidP="003915F2">
      <w:pPr>
        <w:spacing w:before="120" w:after="120"/>
        <w:rPr>
          <w:sz w:val="20"/>
          <w:szCs w:val="20"/>
        </w:rPr>
      </w:pPr>
      <w:r w:rsidRPr="007D4548">
        <w:rPr>
          <w:sz w:val="20"/>
          <w:szCs w:val="20"/>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7D4548" w:rsidRPr="007D4548" w14:paraId="0BFB8111" w14:textId="77777777" w:rsidTr="003915F2">
        <w:tc>
          <w:tcPr>
            <w:tcW w:w="2975" w:type="dxa"/>
            <w:vAlign w:val="center"/>
          </w:tcPr>
          <w:p w14:paraId="6CF5A092" w14:textId="77777777" w:rsidR="003A5179" w:rsidRPr="007D4548" w:rsidRDefault="003A5179" w:rsidP="003915F2">
            <w:pPr>
              <w:spacing w:before="60" w:after="60"/>
              <w:jc w:val="center"/>
              <w:rPr>
                <w:sz w:val="20"/>
                <w:szCs w:val="20"/>
              </w:rPr>
            </w:pPr>
            <w:r w:rsidRPr="007D4548">
              <w:rPr>
                <w:sz w:val="20"/>
                <w:szCs w:val="20"/>
              </w:rPr>
              <w:t>Właściwość</w:t>
            </w:r>
          </w:p>
        </w:tc>
        <w:tc>
          <w:tcPr>
            <w:tcW w:w="2976" w:type="dxa"/>
            <w:vAlign w:val="center"/>
          </w:tcPr>
          <w:p w14:paraId="261DF25F" w14:textId="77777777" w:rsidR="003A5179" w:rsidRPr="007D4548" w:rsidRDefault="003A5179" w:rsidP="003915F2">
            <w:pPr>
              <w:spacing w:before="60" w:after="60"/>
              <w:jc w:val="center"/>
              <w:rPr>
                <w:sz w:val="20"/>
                <w:szCs w:val="20"/>
              </w:rPr>
            </w:pPr>
            <w:r w:rsidRPr="007D4548">
              <w:rPr>
                <w:sz w:val="20"/>
                <w:szCs w:val="20"/>
              </w:rPr>
              <w:t>Metoda badawcza</w:t>
            </w:r>
          </w:p>
        </w:tc>
        <w:tc>
          <w:tcPr>
            <w:tcW w:w="2976" w:type="dxa"/>
            <w:vAlign w:val="center"/>
          </w:tcPr>
          <w:p w14:paraId="65E7E2FA" w14:textId="77777777" w:rsidR="003A5179" w:rsidRPr="007D4548" w:rsidRDefault="003A5179" w:rsidP="003915F2">
            <w:pPr>
              <w:spacing w:before="60" w:after="60"/>
              <w:jc w:val="center"/>
              <w:rPr>
                <w:sz w:val="20"/>
                <w:szCs w:val="20"/>
              </w:rPr>
            </w:pPr>
            <w:r w:rsidRPr="007D4548">
              <w:rPr>
                <w:sz w:val="20"/>
                <w:szCs w:val="20"/>
              </w:rPr>
              <w:t>Wymaganie</w:t>
            </w:r>
          </w:p>
        </w:tc>
      </w:tr>
      <w:tr w:rsidR="007D4548" w:rsidRPr="007D4548" w14:paraId="4FFBED00" w14:textId="77777777" w:rsidTr="003915F2">
        <w:tc>
          <w:tcPr>
            <w:tcW w:w="2975" w:type="dxa"/>
          </w:tcPr>
          <w:p w14:paraId="4A932066" w14:textId="77777777" w:rsidR="003A5179" w:rsidRPr="007D4548" w:rsidRDefault="003A5179" w:rsidP="003915F2">
            <w:pPr>
              <w:rPr>
                <w:sz w:val="20"/>
                <w:szCs w:val="20"/>
              </w:rPr>
            </w:pPr>
            <w:r w:rsidRPr="007D4548">
              <w:rPr>
                <w:sz w:val="20"/>
                <w:szCs w:val="20"/>
              </w:rPr>
              <w:t>Zachowanie przy temperaturze lejności</w:t>
            </w:r>
          </w:p>
        </w:tc>
        <w:tc>
          <w:tcPr>
            <w:tcW w:w="2976" w:type="dxa"/>
          </w:tcPr>
          <w:p w14:paraId="094EBDE1" w14:textId="77777777" w:rsidR="003A5179" w:rsidRPr="007D4548" w:rsidRDefault="003A5179" w:rsidP="003915F2">
            <w:pPr>
              <w:jc w:val="center"/>
              <w:rPr>
                <w:sz w:val="20"/>
                <w:szCs w:val="20"/>
              </w:rPr>
            </w:pPr>
            <w:r w:rsidRPr="007D4548">
              <w:rPr>
                <w:sz w:val="20"/>
                <w:szCs w:val="20"/>
              </w:rPr>
              <w:t>PN-EN 13880-6[74]</w:t>
            </w:r>
          </w:p>
        </w:tc>
        <w:tc>
          <w:tcPr>
            <w:tcW w:w="2976" w:type="dxa"/>
          </w:tcPr>
          <w:p w14:paraId="2CD70588" w14:textId="77777777" w:rsidR="003A5179" w:rsidRPr="007D4548" w:rsidRDefault="003A5179" w:rsidP="003915F2">
            <w:pPr>
              <w:jc w:val="center"/>
              <w:rPr>
                <w:sz w:val="20"/>
                <w:szCs w:val="20"/>
              </w:rPr>
            </w:pPr>
            <w:r w:rsidRPr="007D4548">
              <w:rPr>
                <w:sz w:val="20"/>
                <w:szCs w:val="20"/>
              </w:rPr>
              <w:t>Homogeniczny</w:t>
            </w:r>
          </w:p>
        </w:tc>
      </w:tr>
      <w:tr w:rsidR="007D4548" w:rsidRPr="007D4548" w14:paraId="1968D656" w14:textId="77777777" w:rsidTr="003915F2">
        <w:tc>
          <w:tcPr>
            <w:tcW w:w="2975" w:type="dxa"/>
          </w:tcPr>
          <w:p w14:paraId="0EBFF47E" w14:textId="77777777" w:rsidR="003A5179" w:rsidRPr="007D4548" w:rsidRDefault="003A5179" w:rsidP="003915F2">
            <w:pPr>
              <w:rPr>
                <w:sz w:val="20"/>
                <w:szCs w:val="20"/>
              </w:rPr>
            </w:pPr>
            <w:r w:rsidRPr="007D4548">
              <w:rPr>
                <w:sz w:val="20"/>
                <w:szCs w:val="20"/>
              </w:rPr>
              <w:t>Temperatura mięknienia PiK</w:t>
            </w:r>
          </w:p>
        </w:tc>
        <w:tc>
          <w:tcPr>
            <w:tcW w:w="2976" w:type="dxa"/>
          </w:tcPr>
          <w:p w14:paraId="751330EE" w14:textId="77777777" w:rsidR="003A5179" w:rsidRPr="007D4548" w:rsidRDefault="003A5179" w:rsidP="003915F2">
            <w:pPr>
              <w:jc w:val="center"/>
              <w:rPr>
                <w:sz w:val="20"/>
                <w:szCs w:val="20"/>
              </w:rPr>
            </w:pPr>
            <w:r w:rsidRPr="007D4548">
              <w:rPr>
                <w:sz w:val="20"/>
                <w:szCs w:val="20"/>
              </w:rPr>
              <w:t>PN-EN 1427[21]</w:t>
            </w:r>
          </w:p>
        </w:tc>
        <w:tc>
          <w:tcPr>
            <w:tcW w:w="2976" w:type="dxa"/>
          </w:tcPr>
          <w:p w14:paraId="7C490C46" w14:textId="77777777" w:rsidR="003A5179" w:rsidRPr="007D4548" w:rsidRDefault="003A5179" w:rsidP="003915F2">
            <w:pPr>
              <w:jc w:val="center"/>
              <w:rPr>
                <w:sz w:val="20"/>
                <w:szCs w:val="20"/>
              </w:rPr>
            </w:pPr>
            <w:r w:rsidRPr="007D4548">
              <w:rPr>
                <w:sz w:val="20"/>
                <w:szCs w:val="20"/>
              </w:rPr>
              <w:t>≥80</w:t>
            </w:r>
            <w:r w:rsidRPr="007D4548">
              <w:rPr>
                <w:sz w:val="20"/>
                <w:szCs w:val="20"/>
                <w:vertAlign w:val="superscript"/>
              </w:rPr>
              <w:t>0</w:t>
            </w:r>
            <w:r w:rsidRPr="007D4548">
              <w:rPr>
                <w:sz w:val="20"/>
                <w:szCs w:val="20"/>
              </w:rPr>
              <w:t>C</w:t>
            </w:r>
          </w:p>
        </w:tc>
      </w:tr>
      <w:tr w:rsidR="007D4548" w:rsidRPr="007D4548" w14:paraId="236575ED" w14:textId="77777777" w:rsidTr="003915F2">
        <w:tc>
          <w:tcPr>
            <w:tcW w:w="2975" w:type="dxa"/>
          </w:tcPr>
          <w:p w14:paraId="65F37349" w14:textId="77777777" w:rsidR="003A5179" w:rsidRPr="007D4548" w:rsidRDefault="003A5179" w:rsidP="003915F2">
            <w:pPr>
              <w:rPr>
                <w:sz w:val="20"/>
                <w:szCs w:val="20"/>
              </w:rPr>
            </w:pPr>
            <w:r w:rsidRPr="007D4548">
              <w:rPr>
                <w:sz w:val="20"/>
                <w:szCs w:val="20"/>
              </w:rPr>
              <w:t>Penetracja stożkiem w 25°C, 5 s, 150 g</w:t>
            </w:r>
          </w:p>
        </w:tc>
        <w:tc>
          <w:tcPr>
            <w:tcW w:w="2976" w:type="dxa"/>
          </w:tcPr>
          <w:p w14:paraId="479AB3C0" w14:textId="77777777" w:rsidR="003A5179" w:rsidRPr="007D4548" w:rsidRDefault="003A5179" w:rsidP="003915F2">
            <w:pPr>
              <w:tabs>
                <w:tab w:val="left" w:pos="300"/>
                <w:tab w:val="center" w:pos="1380"/>
              </w:tabs>
              <w:rPr>
                <w:sz w:val="20"/>
                <w:szCs w:val="20"/>
              </w:rPr>
            </w:pPr>
            <w:r w:rsidRPr="007D4548">
              <w:rPr>
                <w:sz w:val="20"/>
                <w:szCs w:val="20"/>
              </w:rPr>
              <w:tab/>
            </w:r>
            <w:r w:rsidRPr="007D4548">
              <w:rPr>
                <w:sz w:val="20"/>
                <w:szCs w:val="20"/>
              </w:rPr>
              <w:tab/>
              <w:t>PN-EN 13880-2[71]</w:t>
            </w:r>
          </w:p>
        </w:tc>
        <w:tc>
          <w:tcPr>
            <w:tcW w:w="2976" w:type="dxa"/>
          </w:tcPr>
          <w:p w14:paraId="14EEACBC" w14:textId="77777777" w:rsidR="003A5179" w:rsidRPr="007D4548" w:rsidRDefault="003A5179" w:rsidP="003915F2">
            <w:pPr>
              <w:jc w:val="center"/>
              <w:rPr>
                <w:sz w:val="20"/>
                <w:szCs w:val="20"/>
              </w:rPr>
            </w:pPr>
            <w:r w:rsidRPr="007D4548">
              <w:rPr>
                <w:sz w:val="20"/>
                <w:szCs w:val="20"/>
              </w:rPr>
              <w:t>30 do 60  0,1 mm</w:t>
            </w:r>
          </w:p>
        </w:tc>
      </w:tr>
      <w:tr w:rsidR="007D4548" w:rsidRPr="007D4548" w14:paraId="43068120" w14:textId="77777777" w:rsidTr="003915F2">
        <w:tc>
          <w:tcPr>
            <w:tcW w:w="2975" w:type="dxa"/>
          </w:tcPr>
          <w:p w14:paraId="0669BF78" w14:textId="77777777" w:rsidR="003A5179" w:rsidRPr="007D4548" w:rsidRDefault="003A5179" w:rsidP="003915F2">
            <w:pPr>
              <w:rPr>
                <w:sz w:val="20"/>
                <w:szCs w:val="20"/>
              </w:rPr>
            </w:pPr>
            <w:r w:rsidRPr="007D4548">
              <w:rPr>
                <w:sz w:val="20"/>
                <w:szCs w:val="20"/>
              </w:rPr>
              <w:t>Odporność na spływanie</w:t>
            </w:r>
          </w:p>
        </w:tc>
        <w:tc>
          <w:tcPr>
            <w:tcW w:w="2976" w:type="dxa"/>
          </w:tcPr>
          <w:p w14:paraId="21E3252E" w14:textId="77777777" w:rsidR="003A5179" w:rsidRPr="007D4548" w:rsidRDefault="003A5179" w:rsidP="003915F2">
            <w:pPr>
              <w:jc w:val="center"/>
              <w:rPr>
                <w:sz w:val="20"/>
                <w:szCs w:val="20"/>
              </w:rPr>
            </w:pPr>
            <w:r w:rsidRPr="007D4548">
              <w:rPr>
                <w:sz w:val="20"/>
                <w:szCs w:val="20"/>
              </w:rPr>
              <w:t>PN-EN 13880-5[73]</w:t>
            </w:r>
          </w:p>
        </w:tc>
        <w:tc>
          <w:tcPr>
            <w:tcW w:w="2976" w:type="dxa"/>
          </w:tcPr>
          <w:p w14:paraId="22160D3C" w14:textId="77777777" w:rsidR="003A5179" w:rsidRPr="007D4548" w:rsidRDefault="003A5179" w:rsidP="003915F2">
            <w:pPr>
              <w:jc w:val="center"/>
              <w:rPr>
                <w:sz w:val="20"/>
                <w:szCs w:val="20"/>
              </w:rPr>
            </w:pPr>
            <w:r w:rsidRPr="007D4548">
              <w:rPr>
                <w:sz w:val="20"/>
                <w:szCs w:val="20"/>
              </w:rPr>
              <w:t>≤5,0 mm</w:t>
            </w:r>
          </w:p>
        </w:tc>
      </w:tr>
      <w:tr w:rsidR="007D4548" w:rsidRPr="007D4548" w14:paraId="4EB99321" w14:textId="77777777" w:rsidTr="003915F2">
        <w:tc>
          <w:tcPr>
            <w:tcW w:w="2975" w:type="dxa"/>
          </w:tcPr>
          <w:p w14:paraId="6B9489A8" w14:textId="77777777" w:rsidR="003A5179" w:rsidRPr="007D4548" w:rsidRDefault="003A5179" w:rsidP="003915F2">
            <w:pPr>
              <w:rPr>
                <w:sz w:val="20"/>
                <w:szCs w:val="20"/>
              </w:rPr>
            </w:pPr>
            <w:r w:rsidRPr="007D4548">
              <w:rPr>
                <w:sz w:val="20"/>
                <w:szCs w:val="20"/>
              </w:rPr>
              <w:t>Odprężenie sprężyste (odbojność)</w:t>
            </w:r>
          </w:p>
        </w:tc>
        <w:tc>
          <w:tcPr>
            <w:tcW w:w="2976" w:type="dxa"/>
          </w:tcPr>
          <w:p w14:paraId="3C71D47D" w14:textId="77777777" w:rsidR="003A5179" w:rsidRPr="007D4548" w:rsidRDefault="003A5179" w:rsidP="003915F2">
            <w:pPr>
              <w:jc w:val="center"/>
              <w:rPr>
                <w:sz w:val="20"/>
                <w:szCs w:val="20"/>
              </w:rPr>
            </w:pPr>
            <w:r w:rsidRPr="007D4548">
              <w:rPr>
                <w:sz w:val="20"/>
                <w:szCs w:val="20"/>
              </w:rPr>
              <w:t>PN-EN 13380-3[72]</w:t>
            </w:r>
          </w:p>
        </w:tc>
        <w:tc>
          <w:tcPr>
            <w:tcW w:w="2976" w:type="dxa"/>
          </w:tcPr>
          <w:p w14:paraId="75F18CF5" w14:textId="77777777" w:rsidR="003A5179" w:rsidRPr="007D4548" w:rsidRDefault="003A5179" w:rsidP="003915F2">
            <w:pPr>
              <w:jc w:val="center"/>
              <w:rPr>
                <w:sz w:val="20"/>
                <w:szCs w:val="20"/>
              </w:rPr>
            </w:pPr>
            <w:r w:rsidRPr="007D4548">
              <w:rPr>
                <w:sz w:val="20"/>
                <w:szCs w:val="20"/>
              </w:rPr>
              <w:t>10-50%</w:t>
            </w:r>
          </w:p>
        </w:tc>
      </w:tr>
      <w:tr w:rsidR="007D4548" w:rsidRPr="007D4548" w14:paraId="4F2594E7" w14:textId="77777777" w:rsidTr="003915F2">
        <w:tc>
          <w:tcPr>
            <w:tcW w:w="2975" w:type="dxa"/>
          </w:tcPr>
          <w:p w14:paraId="404E4A35" w14:textId="77777777" w:rsidR="003A5179" w:rsidRPr="007D4548" w:rsidRDefault="003A5179" w:rsidP="003915F2">
            <w:pPr>
              <w:rPr>
                <w:sz w:val="20"/>
                <w:szCs w:val="20"/>
              </w:rPr>
            </w:pPr>
            <w:r w:rsidRPr="007D4548">
              <w:rPr>
                <w:sz w:val="20"/>
                <w:szCs w:val="20"/>
              </w:rPr>
              <w:t>Wydłużenie nieciągłe (próba przyczepności ), po 5 h, -10°C</w:t>
            </w:r>
          </w:p>
        </w:tc>
        <w:tc>
          <w:tcPr>
            <w:tcW w:w="2976" w:type="dxa"/>
          </w:tcPr>
          <w:p w14:paraId="16819857" w14:textId="77777777" w:rsidR="003A5179" w:rsidRPr="007D4548" w:rsidRDefault="003A5179" w:rsidP="003915F2">
            <w:pPr>
              <w:jc w:val="center"/>
              <w:rPr>
                <w:sz w:val="20"/>
                <w:szCs w:val="20"/>
              </w:rPr>
            </w:pPr>
            <w:r w:rsidRPr="007D4548">
              <w:rPr>
                <w:sz w:val="20"/>
                <w:szCs w:val="20"/>
              </w:rPr>
              <w:t>PN-EN 13880-13[75]</w:t>
            </w:r>
          </w:p>
        </w:tc>
        <w:tc>
          <w:tcPr>
            <w:tcW w:w="2976" w:type="dxa"/>
          </w:tcPr>
          <w:p w14:paraId="04BE0738" w14:textId="77777777" w:rsidR="003A5179" w:rsidRPr="007D4548" w:rsidRDefault="003A5179" w:rsidP="003915F2">
            <w:pPr>
              <w:jc w:val="center"/>
              <w:rPr>
                <w:sz w:val="20"/>
                <w:szCs w:val="20"/>
              </w:rPr>
            </w:pPr>
            <w:r w:rsidRPr="007D4548">
              <w:rPr>
                <w:sz w:val="20"/>
                <w:szCs w:val="20"/>
              </w:rPr>
              <w:t>≥5 mm</w:t>
            </w:r>
          </w:p>
          <w:p w14:paraId="09279902" w14:textId="77777777" w:rsidR="003A5179" w:rsidRPr="007D4548" w:rsidRDefault="003A5179" w:rsidP="003915F2">
            <w:pPr>
              <w:jc w:val="center"/>
              <w:rPr>
                <w:sz w:val="20"/>
                <w:szCs w:val="20"/>
              </w:rPr>
            </w:pPr>
            <w:r w:rsidRPr="007D4548">
              <w:rPr>
                <w:sz w:val="20"/>
                <w:szCs w:val="20"/>
              </w:rPr>
              <w:t>≤0,75 N/mm</w:t>
            </w:r>
            <w:r w:rsidRPr="007D4548">
              <w:rPr>
                <w:sz w:val="20"/>
                <w:szCs w:val="20"/>
                <w:vertAlign w:val="superscript"/>
              </w:rPr>
              <w:t>2</w:t>
            </w:r>
          </w:p>
        </w:tc>
      </w:tr>
    </w:tbl>
    <w:p w14:paraId="6FCE3E14"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2.8. Materiały do złączenia warstw konstrukcji</w:t>
      </w:r>
    </w:p>
    <w:p w14:paraId="56306F23" w14:textId="77777777" w:rsidR="003A5179" w:rsidRPr="007D4548" w:rsidRDefault="003A5179" w:rsidP="003915F2">
      <w:pPr>
        <w:tabs>
          <w:tab w:val="left" w:pos="-2694"/>
        </w:tabs>
        <w:rPr>
          <w:sz w:val="20"/>
          <w:szCs w:val="20"/>
        </w:rPr>
      </w:pPr>
      <w:r w:rsidRPr="007D4548">
        <w:rPr>
          <w:sz w:val="20"/>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1B2484E2" w14:textId="77777777" w:rsidR="003A5179" w:rsidRPr="007D4548" w:rsidRDefault="003A5179" w:rsidP="003915F2">
      <w:pPr>
        <w:ind w:firstLine="709"/>
        <w:rPr>
          <w:sz w:val="20"/>
          <w:szCs w:val="20"/>
        </w:rPr>
      </w:pPr>
      <w:r w:rsidRPr="007D4548">
        <w:rPr>
          <w:sz w:val="20"/>
          <w:szCs w:val="20"/>
        </w:rPr>
        <w:t xml:space="preserve">Spośród rodzajów emulsji wymienionych w Załączniku krajowym NA [64a] do normy PN-EN 13808 [64], należy stosować emulsje oznaczone kodem ZM. </w:t>
      </w:r>
    </w:p>
    <w:p w14:paraId="630A8C8B" w14:textId="77777777" w:rsidR="003A5179" w:rsidRPr="007D4548" w:rsidRDefault="003A5179" w:rsidP="003915F2">
      <w:pPr>
        <w:ind w:firstLine="709"/>
        <w:rPr>
          <w:sz w:val="20"/>
          <w:szCs w:val="20"/>
        </w:rPr>
      </w:pPr>
      <w:r w:rsidRPr="007D4548">
        <w:rPr>
          <w:sz w:val="20"/>
          <w:szCs w:val="20"/>
        </w:rPr>
        <w:t xml:space="preserve">Właściwości i przeznaczenie emulsji asfaltowych oraz sposób ich składowania opisano w OST D-04.03.01a [2]. </w:t>
      </w:r>
    </w:p>
    <w:p w14:paraId="26BEA469"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 xml:space="preserve">2.9. Dodatki do mieszanki mineralno-asfaltowej </w:t>
      </w:r>
    </w:p>
    <w:p w14:paraId="7AB629E8" w14:textId="77777777" w:rsidR="003A5179" w:rsidRPr="007D4548" w:rsidRDefault="003A5179" w:rsidP="003915F2">
      <w:pPr>
        <w:widowControl w:val="0"/>
        <w:ind w:right="-57" w:firstLine="709"/>
        <w:rPr>
          <w:sz w:val="20"/>
          <w:szCs w:val="20"/>
        </w:rPr>
      </w:pPr>
      <w:r w:rsidRPr="007D4548">
        <w:rPr>
          <w:sz w:val="20"/>
          <w:szCs w:val="20"/>
        </w:rPr>
        <w:t>Mogą być stosowane dodatki stabilizujące lub modyfikujące. Pochodzenie, rodzaj i właściwości dodatków powinny być deklarowane. Należy używać tylko materiałów składowych o ustalonej przydatności.</w:t>
      </w:r>
    </w:p>
    <w:p w14:paraId="39729A59" w14:textId="77777777" w:rsidR="003A5179" w:rsidRPr="007D4548" w:rsidRDefault="003A5179" w:rsidP="003915F2">
      <w:pPr>
        <w:widowControl w:val="0"/>
        <w:ind w:right="-57" w:firstLine="709"/>
        <w:rPr>
          <w:sz w:val="20"/>
          <w:szCs w:val="20"/>
        </w:rPr>
      </w:pPr>
      <w:r w:rsidRPr="007D4548">
        <w:rPr>
          <w:sz w:val="20"/>
          <w:szCs w:val="20"/>
        </w:rPr>
        <w:t xml:space="preserve">Ustalenie przydatności powinno wynikać co najmniej jednego z następujących dokumentów: </w:t>
      </w:r>
    </w:p>
    <w:p w14:paraId="7C9825EA" w14:textId="77777777" w:rsidR="003A5179" w:rsidRPr="007D4548" w:rsidRDefault="003A5179">
      <w:pPr>
        <w:widowControl w:val="0"/>
        <w:numPr>
          <w:ilvl w:val="0"/>
          <w:numId w:val="240"/>
        </w:numPr>
        <w:overflowPunct w:val="0"/>
        <w:autoSpaceDE w:val="0"/>
        <w:autoSpaceDN w:val="0"/>
        <w:adjustRightInd w:val="0"/>
        <w:ind w:left="426" w:right="-57"/>
        <w:jc w:val="both"/>
        <w:textAlignment w:val="baseline"/>
        <w:rPr>
          <w:sz w:val="20"/>
          <w:szCs w:val="20"/>
        </w:rPr>
      </w:pPr>
      <w:r w:rsidRPr="007D4548">
        <w:rPr>
          <w:sz w:val="20"/>
          <w:szCs w:val="20"/>
        </w:rPr>
        <w:t>normy europejskiej,</w:t>
      </w:r>
    </w:p>
    <w:p w14:paraId="73F37D30" w14:textId="77777777" w:rsidR="003A5179" w:rsidRPr="007D4548" w:rsidRDefault="003A5179">
      <w:pPr>
        <w:widowControl w:val="0"/>
        <w:numPr>
          <w:ilvl w:val="0"/>
          <w:numId w:val="240"/>
        </w:numPr>
        <w:overflowPunct w:val="0"/>
        <w:autoSpaceDE w:val="0"/>
        <w:autoSpaceDN w:val="0"/>
        <w:adjustRightInd w:val="0"/>
        <w:ind w:left="426" w:right="-57"/>
        <w:jc w:val="both"/>
        <w:textAlignment w:val="baseline"/>
        <w:rPr>
          <w:sz w:val="20"/>
          <w:szCs w:val="20"/>
        </w:rPr>
      </w:pPr>
      <w:r w:rsidRPr="007D4548">
        <w:rPr>
          <w:sz w:val="20"/>
          <w:szCs w:val="20"/>
        </w:rPr>
        <w:t>europejskiej aprobaty technicznej,</w:t>
      </w:r>
    </w:p>
    <w:p w14:paraId="5F168BF4" w14:textId="77777777" w:rsidR="003A5179" w:rsidRPr="007D4548" w:rsidRDefault="003A5179">
      <w:pPr>
        <w:widowControl w:val="0"/>
        <w:numPr>
          <w:ilvl w:val="0"/>
          <w:numId w:val="240"/>
        </w:numPr>
        <w:overflowPunct w:val="0"/>
        <w:autoSpaceDE w:val="0"/>
        <w:autoSpaceDN w:val="0"/>
        <w:adjustRightInd w:val="0"/>
        <w:ind w:left="426" w:right="-57"/>
        <w:jc w:val="both"/>
        <w:textAlignment w:val="baseline"/>
        <w:rPr>
          <w:sz w:val="20"/>
          <w:szCs w:val="20"/>
        </w:rPr>
      </w:pPr>
      <w:r w:rsidRPr="007D4548">
        <w:rPr>
          <w:sz w:val="20"/>
          <w:szCs w:val="20"/>
        </w:rPr>
        <w:t xml:space="preserve">specyfikacji materiałowych opartych na potwierdzonych pozytywnych zastosowaniach w nawierzchniach asfaltowych. </w:t>
      </w:r>
    </w:p>
    <w:p w14:paraId="7F03F0AB" w14:textId="77777777" w:rsidR="003A5179" w:rsidRPr="007D4548" w:rsidRDefault="003A5179" w:rsidP="003915F2">
      <w:pPr>
        <w:widowControl w:val="0"/>
        <w:ind w:right="-57" w:firstLine="709"/>
        <w:rPr>
          <w:sz w:val="20"/>
          <w:szCs w:val="20"/>
        </w:rPr>
      </w:pPr>
      <w:r w:rsidRPr="007D4548">
        <w:rPr>
          <w:sz w:val="20"/>
          <w:szCs w:val="20"/>
        </w:rPr>
        <w:t>Wykaz należy dostarczyć w celu udowodnienia przydatności. Wykaz może być oparty na badaniach w połączeniu z dowodami w praktyce.</w:t>
      </w:r>
    </w:p>
    <w:p w14:paraId="5534D8F0" w14:textId="77777777" w:rsidR="003A5179" w:rsidRPr="007D4548" w:rsidRDefault="003A5179" w:rsidP="003915F2">
      <w:pPr>
        <w:widowControl w:val="0"/>
        <w:ind w:right="-57" w:firstLine="709"/>
        <w:rPr>
          <w:sz w:val="20"/>
          <w:szCs w:val="20"/>
        </w:rPr>
      </w:pPr>
      <w:r w:rsidRPr="007D4548">
        <w:rPr>
          <w:sz w:val="20"/>
          <w:szCs w:val="20"/>
        </w:rPr>
        <w:t xml:space="preserve">Zaleca się stosowanie do mieszanki mineralno-asfaltowej środka obniżającego temperaturę produkcji i układania. </w:t>
      </w:r>
    </w:p>
    <w:p w14:paraId="67736319" w14:textId="77777777" w:rsidR="003A5179" w:rsidRPr="007D4548" w:rsidRDefault="003A5179" w:rsidP="003915F2">
      <w:pPr>
        <w:widowControl w:val="0"/>
        <w:ind w:right="-57" w:firstLine="709"/>
        <w:rPr>
          <w:sz w:val="20"/>
          <w:szCs w:val="20"/>
        </w:rPr>
      </w:pPr>
      <w:r w:rsidRPr="007D4548">
        <w:rPr>
          <w:sz w:val="20"/>
          <w:szCs w:val="20"/>
        </w:rPr>
        <w:t xml:space="preserve">Do mieszanki mineralno-asfaltowej  może być stosowany dodatek asfaltu naturalnego wg PN-EN 13108-4 [52], załącznik B.  </w:t>
      </w:r>
    </w:p>
    <w:p w14:paraId="50ADB635"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2.10. Skład mieszanki mineralno-asfaltowej</w:t>
      </w:r>
    </w:p>
    <w:p w14:paraId="33340052" w14:textId="77777777" w:rsidR="003A5179" w:rsidRPr="007D4548" w:rsidRDefault="003A5179" w:rsidP="003915F2">
      <w:pPr>
        <w:ind w:firstLine="709"/>
        <w:rPr>
          <w:sz w:val="20"/>
          <w:szCs w:val="20"/>
        </w:rPr>
      </w:pPr>
      <w:r w:rsidRPr="007D4548">
        <w:rPr>
          <w:sz w:val="20"/>
          <w:szCs w:val="20"/>
        </w:rPr>
        <w:t xml:space="preserve">Skład mieszanki mineralno-asfaltowej powinien być ustalony na podstawie badań próbek wykonanych zgodnie z normą PN-EN 13108-20 [54] załącznik C oraz normami powiązanymi.  </w:t>
      </w:r>
    </w:p>
    <w:p w14:paraId="6CFD274C" w14:textId="77777777" w:rsidR="003A5179" w:rsidRPr="007D4548" w:rsidRDefault="003A5179" w:rsidP="003915F2">
      <w:pPr>
        <w:ind w:firstLine="709"/>
        <w:rPr>
          <w:sz w:val="20"/>
          <w:szCs w:val="20"/>
        </w:rPr>
      </w:pPr>
      <w:r w:rsidRPr="007D4548">
        <w:rPr>
          <w:sz w:val="20"/>
          <w:szCs w:val="20"/>
        </w:rPr>
        <w:t xml:space="preserve">Uziarnienie mieszanki mineralnej oraz minimalna zawartość lepiszcza podane są w tablicy 20.  </w:t>
      </w:r>
    </w:p>
    <w:p w14:paraId="46D982D3" w14:textId="77777777" w:rsidR="003A5179" w:rsidRPr="007D4548" w:rsidRDefault="003A5179" w:rsidP="003915F2">
      <w:pPr>
        <w:ind w:firstLine="709"/>
        <w:rPr>
          <w:sz w:val="20"/>
          <w:szCs w:val="20"/>
        </w:rPr>
      </w:pPr>
      <w:r w:rsidRPr="007D4548">
        <w:rPr>
          <w:sz w:val="20"/>
          <w:szCs w:val="20"/>
        </w:rPr>
        <w:t>Próbki powinny spełniać wymagania podane w p. 2.11, w zależności od kategorii ruchu jak i zawartości asfaltu B</w:t>
      </w:r>
      <w:r w:rsidRPr="007D4548">
        <w:rPr>
          <w:sz w:val="20"/>
          <w:szCs w:val="20"/>
          <w:vertAlign w:val="subscript"/>
        </w:rPr>
        <w:t>min</w:t>
      </w:r>
      <w:r w:rsidRPr="007D4548">
        <w:rPr>
          <w:sz w:val="20"/>
          <w:szCs w:val="20"/>
        </w:rPr>
        <w:t xml:space="preserve"> i temperatur zagęszczania próbek.</w:t>
      </w:r>
    </w:p>
    <w:p w14:paraId="217CA801" w14:textId="1B0A6966" w:rsidR="003A5179" w:rsidRPr="007D4548" w:rsidRDefault="003A5179" w:rsidP="003915F2">
      <w:pPr>
        <w:tabs>
          <w:tab w:val="left" w:pos="1134"/>
        </w:tabs>
        <w:spacing w:before="120" w:after="120"/>
        <w:ind w:left="1134" w:hanging="1134"/>
        <w:rPr>
          <w:sz w:val="20"/>
          <w:szCs w:val="20"/>
        </w:rPr>
      </w:pPr>
      <w:r w:rsidRPr="007D4548">
        <w:rPr>
          <w:sz w:val="20"/>
          <w:szCs w:val="20"/>
        </w:rPr>
        <w:t>Tablica 20.</w:t>
      </w:r>
      <w:r w:rsidRPr="007D4548">
        <w:rPr>
          <w:sz w:val="20"/>
          <w:szCs w:val="20"/>
        </w:rPr>
        <w:tab/>
        <w:t xml:space="preserve">Uziarnienie mieszanki mineralnej oraz zawartość lepiszcza do betonu asfaltowego do warstwy wiążącej i wyrównawczej,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960"/>
        <w:gridCol w:w="840"/>
        <w:gridCol w:w="840"/>
        <w:gridCol w:w="840"/>
        <w:gridCol w:w="840"/>
        <w:gridCol w:w="840"/>
        <w:gridCol w:w="720"/>
        <w:gridCol w:w="720"/>
      </w:tblGrid>
      <w:tr w:rsidR="007D4548" w:rsidRPr="007D4548" w14:paraId="212D4BAD" w14:textId="77777777" w:rsidTr="003915F2">
        <w:tc>
          <w:tcPr>
            <w:tcW w:w="2268" w:type="dxa"/>
            <w:vMerge w:val="restart"/>
            <w:vAlign w:val="center"/>
          </w:tcPr>
          <w:p w14:paraId="4645EF8D" w14:textId="77777777" w:rsidR="003A5179" w:rsidRPr="007D4548" w:rsidRDefault="003A5179" w:rsidP="003915F2">
            <w:pPr>
              <w:jc w:val="center"/>
              <w:rPr>
                <w:sz w:val="20"/>
                <w:szCs w:val="20"/>
              </w:rPr>
            </w:pPr>
            <w:r w:rsidRPr="007D4548">
              <w:rPr>
                <w:sz w:val="20"/>
                <w:szCs w:val="20"/>
              </w:rPr>
              <w:t>Właściwość</w:t>
            </w:r>
          </w:p>
        </w:tc>
        <w:tc>
          <w:tcPr>
            <w:tcW w:w="6600" w:type="dxa"/>
            <w:gridSpan w:val="8"/>
          </w:tcPr>
          <w:p w14:paraId="0403CF1D" w14:textId="77777777" w:rsidR="003A5179" w:rsidRPr="007D4548" w:rsidRDefault="003A5179" w:rsidP="003915F2">
            <w:pPr>
              <w:jc w:val="center"/>
              <w:rPr>
                <w:sz w:val="20"/>
                <w:szCs w:val="20"/>
              </w:rPr>
            </w:pPr>
            <w:r w:rsidRPr="007D4548">
              <w:rPr>
                <w:sz w:val="20"/>
                <w:szCs w:val="20"/>
              </w:rPr>
              <w:t>Przesiew,   [% (m/m)]</w:t>
            </w:r>
          </w:p>
        </w:tc>
      </w:tr>
      <w:tr w:rsidR="007D4548" w:rsidRPr="007D4548" w14:paraId="61509579" w14:textId="77777777" w:rsidTr="003915F2">
        <w:tc>
          <w:tcPr>
            <w:tcW w:w="2268" w:type="dxa"/>
            <w:vMerge/>
          </w:tcPr>
          <w:p w14:paraId="61BCF1E7" w14:textId="77777777" w:rsidR="003A5179" w:rsidRPr="007D4548" w:rsidRDefault="003A5179" w:rsidP="003915F2">
            <w:pPr>
              <w:jc w:val="center"/>
              <w:rPr>
                <w:sz w:val="20"/>
                <w:szCs w:val="20"/>
              </w:rPr>
            </w:pPr>
          </w:p>
        </w:tc>
        <w:tc>
          <w:tcPr>
            <w:tcW w:w="1800" w:type="dxa"/>
            <w:gridSpan w:val="2"/>
          </w:tcPr>
          <w:p w14:paraId="289924C1" w14:textId="77777777" w:rsidR="003A5179" w:rsidRPr="007D4548" w:rsidRDefault="003A5179" w:rsidP="003915F2">
            <w:pPr>
              <w:jc w:val="center"/>
              <w:rPr>
                <w:sz w:val="20"/>
                <w:szCs w:val="20"/>
              </w:rPr>
            </w:pPr>
            <w:r w:rsidRPr="007D4548">
              <w:rPr>
                <w:sz w:val="20"/>
                <w:szCs w:val="20"/>
              </w:rPr>
              <w:t>AC11W</w:t>
            </w:r>
          </w:p>
          <w:p w14:paraId="1623C0EE" w14:textId="77777777" w:rsidR="003A5179" w:rsidRPr="007D4548" w:rsidRDefault="003A5179" w:rsidP="003915F2">
            <w:pPr>
              <w:jc w:val="center"/>
              <w:rPr>
                <w:sz w:val="20"/>
                <w:szCs w:val="20"/>
              </w:rPr>
            </w:pPr>
            <w:r w:rsidRPr="007D4548">
              <w:rPr>
                <w:sz w:val="20"/>
                <w:szCs w:val="20"/>
              </w:rPr>
              <w:t>KR1-KR2</w:t>
            </w:r>
          </w:p>
        </w:tc>
        <w:tc>
          <w:tcPr>
            <w:tcW w:w="1680" w:type="dxa"/>
            <w:gridSpan w:val="2"/>
          </w:tcPr>
          <w:p w14:paraId="74AD2281" w14:textId="77777777" w:rsidR="003A5179" w:rsidRPr="007D4548" w:rsidRDefault="003A5179" w:rsidP="003915F2">
            <w:pPr>
              <w:jc w:val="center"/>
              <w:rPr>
                <w:sz w:val="20"/>
                <w:szCs w:val="20"/>
              </w:rPr>
            </w:pPr>
            <w:r w:rsidRPr="007D4548">
              <w:rPr>
                <w:sz w:val="20"/>
                <w:szCs w:val="20"/>
              </w:rPr>
              <w:t>AC16W</w:t>
            </w:r>
          </w:p>
          <w:p w14:paraId="3111A9F9" w14:textId="77777777" w:rsidR="003A5179" w:rsidRPr="007D4548" w:rsidRDefault="003A5179" w:rsidP="003915F2">
            <w:pPr>
              <w:jc w:val="center"/>
              <w:rPr>
                <w:sz w:val="20"/>
                <w:szCs w:val="20"/>
              </w:rPr>
            </w:pPr>
            <w:r w:rsidRPr="007D4548">
              <w:rPr>
                <w:sz w:val="20"/>
                <w:szCs w:val="20"/>
              </w:rPr>
              <w:t>KR1-KR2</w:t>
            </w:r>
          </w:p>
        </w:tc>
        <w:tc>
          <w:tcPr>
            <w:tcW w:w="1680" w:type="dxa"/>
            <w:gridSpan w:val="2"/>
          </w:tcPr>
          <w:p w14:paraId="0DB279B8" w14:textId="77777777" w:rsidR="003A5179" w:rsidRPr="007D4548" w:rsidRDefault="003A5179" w:rsidP="003915F2">
            <w:pPr>
              <w:jc w:val="center"/>
              <w:rPr>
                <w:sz w:val="20"/>
                <w:szCs w:val="20"/>
              </w:rPr>
            </w:pPr>
            <w:r w:rsidRPr="007D4548">
              <w:rPr>
                <w:sz w:val="20"/>
                <w:szCs w:val="20"/>
              </w:rPr>
              <w:t>AC16W</w:t>
            </w:r>
          </w:p>
          <w:p w14:paraId="12F44D88" w14:textId="77777777" w:rsidR="003A5179" w:rsidRPr="007D4548" w:rsidRDefault="003A5179" w:rsidP="003915F2">
            <w:pPr>
              <w:jc w:val="center"/>
              <w:rPr>
                <w:sz w:val="20"/>
                <w:szCs w:val="20"/>
              </w:rPr>
            </w:pPr>
            <w:r w:rsidRPr="007D4548">
              <w:rPr>
                <w:sz w:val="20"/>
                <w:szCs w:val="20"/>
              </w:rPr>
              <w:t>KR3-KR7</w:t>
            </w:r>
          </w:p>
        </w:tc>
        <w:tc>
          <w:tcPr>
            <w:tcW w:w="1440" w:type="dxa"/>
            <w:gridSpan w:val="2"/>
          </w:tcPr>
          <w:p w14:paraId="414F0B09" w14:textId="77777777" w:rsidR="003A5179" w:rsidRPr="007D4548" w:rsidRDefault="003A5179" w:rsidP="003915F2">
            <w:pPr>
              <w:jc w:val="center"/>
              <w:rPr>
                <w:b/>
                <w:bCs/>
                <w:sz w:val="20"/>
                <w:szCs w:val="20"/>
              </w:rPr>
            </w:pPr>
            <w:r w:rsidRPr="007D4548">
              <w:rPr>
                <w:b/>
                <w:bCs/>
                <w:sz w:val="20"/>
                <w:szCs w:val="20"/>
              </w:rPr>
              <w:t>AC22W</w:t>
            </w:r>
          </w:p>
          <w:p w14:paraId="10672DB1" w14:textId="77777777" w:rsidR="003A5179" w:rsidRPr="007D4548" w:rsidRDefault="003A5179" w:rsidP="003915F2">
            <w:pPr>
              <w:jc w:val="center"/>
              <w:rPr>
                <w:sz w:val="20"/>
                <w:szCs w:val="20"/>
              </w:rPr>
            </w:pPr>
            <w:r w:rsidRPr="007D4548">
              <w:rPr>
                <w:b/>
                <w:bCs/>
                <w:sz w:val="20"/>
                <w:szCs w:val="20"/>
              </w:rPr>
              <w:t>KR3-KR7</w:t>
            </w:r>
          </w:p>
        </w:tc>
      </w:tr>
      <w:tr w:rsidR="007D4548" w:rsidRPr="007D4548" w14:paraId="777294AC" w14:textId="77777777" w:rsidTr="003915F2">
        <w:tc>
          <w:tcPr>
            <w:tcW w:w="2268" w:type="dxa"/>
          </w:tcPr>
          <w:p w14:paraId="6B83294F" w14:textId="77777777" w:rsidR="003A5179" w:rsidRPr="007D4548" w:rsidRDefault="003A5179" w:rsidP="003915F2">
            <w:pPr>
              <w:jc w:val="center"/>
              <w:rPr>
                <w:sz w:val="20"/>
                <w:szCs w:val="20"/>
              </w:rPr>
            </w:pPr>
            <w:r w:rsidRPr="007D4548">
              <w:rPr>
                <w:sz w:val="20"/>
                <w:szCs w:val="20"/>
              </w:rPr>
              <w:t>Wymiar sita #, [mm]</w:t>
            </w:r>
          </w:p>
        </w:tc>
        <w:tc>
          <w:tcPr>
            <w:tcW w:w="960" w:type="dxa"/>
          </w:tcPr>
          <w:p w14:paraId="21D49A30" w14:textId="77777777" w:rsidR="003A5179" w:rsidRPr="007D4548" w:rsidRDefault="003A5179" w:rsidP="003915F2">
            <w:pPr>
              <w:jc w:val="center"/>
              <w:rPr>
                <w:sz w:val="20"/>
                <w:szCs w:val="20"/>
              </w:rPr>
            </w:pPr>
            <w:r w:rsidRPr="007D4548">
              <w:rPr>
                <w:sz w:val="20"/>
                <w:szCs w:val="20"/>
              </w:rPr>
              <w:t>Od</w:t>
            </w:r>
          </w:p>
        </w:tc>
        <w:tc>
          <w:tcPr>
            <w:tcW w:w="840" w:type="dxa"/>
          </w:tcPr>
          <w:p w14:paraId="742BD8DC" w14:textId="77777777" w:rsidR="003A5179" w:rsidRPr="007D4548" w:rsidRDefault="003A5179" w:rsidP="003915F2">
            <w:pPr>
              <w:jc w:val="center"/>
              <w:rPr>
                <w:sz w:val="20"/>
                <w:szCs w:val="20"/>
              </w:rPr>
            </w:pPr>
            <w:r w:rsidRPr="007D4548">
              <w:rPr>
                <w:sz w:val="20"/>
                <w:szCs w:val="20"/>
              </w:rPr>
              <w:t>do</w:t>
            </w:r>
          </w:p>
        </w:tc>
        <w:tc>
          <w:tcPr>
            <w:tcW w:w="840" w:type="dxa"/>
          </w:tcPr>
          <w:p w14:paraId="512B5D51" w14:textId="77777777" w:rsidR="003A5179" w:rsidRPr="007D4548" w:rsidRDefault="003A5179" w:rsidP="003915F2">
            <w:pPr>
              <w:jc w:val="center"/>
              <w:rPr>
                <w:sz w:val="20"/>
                <w:szCs w:val="20"/>
              </w:rPr>
            </w:pPr>
            <w:r w:rsidRPr="007D4548">
              <w:rPr>
                <w:sz w:val="20"/>
                <w:szCs w:val="20"/>
              </w:rPr>
              <w:t>od</w:t>
            </w:r>
          </w:p>
        </w:tc>
        <w:tc>
          <w:tcPr>
            <w:tcW w:w="840" w:type="dxa"/>
          </w:tcPr>
          <w:p w14:paraId="07A7CDC3" w14:textId="77777777" w:rsidR="003A5179" w:rsidRPr="007D4548" w:rsidRDefault="003A5179" w:rsidP="003915F2">
            <w:pPr>
              <w:ind w:left="70"/>
              <w:jc w:val="center"/>
              <w:rPr>
                <w:sz w:val="20"/>
                <w:szCs w:val="20"/>
              </w:rPr>
            </w:pPr>
            <w:r w:rsidRPr="007D4548">
              <w:rPr>
                <w:sz w:val="20"/>
                <w:szCs w:val="20"/>
              </w:rPr>
              <w:t>do</w:t>
            </w:r>
          </w:p>
        </w:tc>
        <w:tc>
          <w:tcPr>
            <w:tcW w:w="840" w:type="dxa"/>
          </w:tcPr>
          <w:p w14:paraId="4B8D6371" w14:textId="77777777" w:rsidR="003A5179" w:rsidRPr="007D4548" w:rsidRDefault="003A5179" w:rsidP="003915F2">
            <w:pPr>
              <w:jc w:val="center"/>
              <w:rPr>
                <w:sz w:val="20"/>
                <w:szCs w:val="20"/>
              </w:rPr>
            </w:pPr>
            <w:r w:rsidRPr="007D4548">
              <w:rPr>
                <w:sz w:val="20"/>
                <w:szCs w:val="20"/>
              </w:rPr>
              <w:t>od</w:t>
            </w:r>
          </w:p>
        </w:tc>
        <w:tc>
          <w:tcPr>
            <w:tcW w:w="840" w:type="dxa"/>
          </w:tcPr>
          <w:p w14:paraId="0A2CC956" w14:textId="77777777" w:rsidR="003A5179" w:rsidRPr="007D4548" w:rsidRDefault="003A5179" w:rsidP="003915F2">
            <w:pPr>
              <w:jc w:val="center"/>
              <w:rPr>
                <w:sz w:val="20"/>
                <w:szCs w:val="20"/>
              </w:rPr>
            </w:pPr>
            <w:r w:rsidRPr="007D4548">
              <w:rPr>
                <w:sz w:val="20"/>
                <w:szCs w:val="20"/>
              </w:rPr>
              <w:t>do</w:t>
            </w:r>
          </w:p>
        </w:tc>
        <w:tc>
          <w:tcPr>
            <w:tcW w:w="720" w:type="dxa"/>
          </w:tcPr>
          <w:p w14:paraId="73348F34" w14:textId="77777777" w:rsidR="003A5179" w:rsidRPr="007D4548" w:rsidRDefault="003A5179" w:rsidP="003915F2">
            <w:pPr>
              <w:jc w:val="center"/>
              <w:rPr>
                <w:sz w:val="20"/>
                <w:szCs w:val="20"/>
              </w:rPr>
            </w:pPr>
            <w:r w:rsidRPr="007D4548">
              <w:rPr>
                <w:sz w:val="20"/>
                <w:szCs w:val="20"/>
              </w:rPr>
              <w:t>od</w:t>
            </w:r>
          </w:p>
        </w:tc>
        <w:tc>
          <w:tcPr>
            <w:tcW w:w="720" w:type="dxa"/>
          </w:tcPr>
          <w:p w14:paraId="4266A91D" w14:textId="77777777" w:rsidR="003A5179" w:rsidRPr="007D4548" w:rsidRDefault="003A5179" w:rsidP="003915F2">
            <w:pPr>
              <w:jc w:val="center"/>
              <w:rPr>
                <w:sz w:val="20"/>
                <w:szCs w:val="20"/>
              </w:rPr>
            </w:pPr>
            <w:r w:rsidRPr="007D4548">
              <w:rPr>
                <w:sz w:val="20"/>
                <w:szCs w:val="20"/>
              </w:rPr>
              <w:t>do</w:t>
            </w:r>
          </w:p>
        </w:tc>
      </w:tr>
      <w:tr w:rsidR="007D4548" w:rsidRPr="007D4548" w14:paraId="2F008C73" w14:textId="77777777" w:rsidTr="003915F2">
        <w:tc>
          <w:tcPr>
            <w:tcW w:w="2268" w:type="dxa"/>
          </w:tcPr>
          <w:p w14:paraId="01BE9435" w14:textId="77777777" w:rsidR="003A5179" w:rsidRPr="007D4548" w:rsidRDefault="003A5179" w:rsidP="003915F2">
            <w:pPr>
              <w:jc w:val="center"/>
              <w:rPr>
                <w:sz w:val="20"/>
                <w:szCs w:val="20"/>
              </w:rPr>
            </w:pPr>
            <w:r w:rsidRPr="007D4548">
              <w:rPr>
                <w:sz w:val="20"/>
                <w:szCs w:val="20"/>
              </w:rPr>
              <w:t>31,5</w:t>
            </w:r>
          </w:p>
        </w:tc>
        <w:tc>
          <w:tcPr>
            <w:tcW w:w="960" w:type="dxa"/>
          </w:tcPr>
          <w:p w14:paraId="07486357" w14:textId="77777777" w:rsidR="003A5179" w:rsidRPr="007D4548" w:rsidRDefault="003A5179" w:rsidP="003915F2">
            <w:pPr>
              <w:jc w:val="center"/>
              <w:rPr>
                <w:sz w:val="20"/>
                <w:szCs w:val="20"/>
              </w:rPr>
            </w:pPr>
            <w:r w:rsidRPr="007D4548">
              <w:rPr>
                <w:sz w:val="20"/>
                <w:szCs w:val="20"/>
              </w:rPr>
              <w:t>-</w:t>
            </w:r>
          </w:p>
        </w:tc>
        <w:tc>
          <w:tcPr>
            <w:tcW w:w="840" w:type="dxa"/>
          </w:tcPr>
          <w:p w14:paraId="7F17A8EA" w14:textId="77777777" w:rsidR="003A5179" w:rsidRPr="007D4548" w:rsidRDefault="003A5179" w:rsidP="003915F2">
            <w:pPr>
              <w:jc w:val="center"/>
              <w:rPr>
                <w:sz w:val="20"/>
                <w:szCs w:val="20"/>
              </w:rPr>
            </w:pPr>
            <w:r w:rsidRPr="007D4548">
              <w:rPr>
                <w:sz w:val="20"/>
                <w:szCs w:val="20"/>
              </w:rPr>
              <w:t>-</w:t>
            </w:r>
          </w:p>
        </w:tc>
        <w:tc>
          <w:tcPr>
            <w:tcW w:w="840" w:type="dxa"/>
          </w:tcPr>
          <w:p w14:paraId="49B82590" w14:textId="77777777" w:rsidR="003A5179" w:rsidRPr="007D4548" w:rsidRDefault="003A5179" w:rsidP="003915F2">
            <w:pPr>
              <w:jc w:val="center"/>
              <w:rPr>
                <w:sz w:val="20"/>
                <w:szCs w:val="20"/>
              </w:rPr>
            </w:pPr>
            <w:r w:rsidRPr="007D4548">
              <w:rPr>
                <w:sz w:val="20"/>
                <w:szCs w:val="20"/>
              </w:rPr>
              <w:t>-</w:t>
            </w:r>
          </w:p>
        </w:tc>
        <w:tc>
          <w:tcPr>
            <w:tcW w:w="840" w:type="dxa"/>
          </w:tcPr>
          <w:p w14:paraId="3885ED17" w14:textId="77777777" w:rsidR="003A5179" w:rsidRPr="007D4548" w:rsidRDefault="003A5179" w:rsidP="003915F2">
            <w:pPr>
              <w:jc w:val="center"/>
              <w:rPr>
                <w:sz w:val="20"/>
                <w:szCs w:val="20"/>
              </w:rPr>
            </w:pPr>
            <w:r w:rsidRPr="007D4548">
              <w:rPr>
                <w:sz w:val="20"/>
                <w:szCs w:val="20"/>
              </w:rPr>
              <w:t>-</w:t>
            </w:r>
          </w:p>
        </w:tc>
        <w:tc>
          <w:tcPr>
            <w:tcW w:w="840" w:type="dxa"/>
          </w:tcPr>
          <w:p w14:paraId="04E554CA" w14:textId="77777777" w:rsidR="003A5179" w:rsidRPr="007D4548" w:rsidRDefault="003A5179" w:rsidP="003915F2">
            <w:pPr>
              <w:jc w:val="center"/>
              <w:rPr>
                <w:sz w:val="20"/>
                <w:szCs w:val="20"/>
              </w:rPr>
            </w:pPr>
            <w:r w:rsidRPr="007D4548">
              <w:rPr>
                <w:sz w:val="20"/>
                <w:szCs w:val="20"/>
              </w:rPr>
              <w:t>-</w:t>
            </w:r>
          </w:p>
        </w:tc>
        <w:tc>
          <w:tcPr>
            <w:tcW w:w="840" w:type="dxa"/>
          </w:tcPr>
          <w:p w14:paraId="6CF27D28" w14:textId="77777777" w:rsidR="003A5179" w:rsidRPr="007D4548" w:rsidRDefault="003A5179" w:rsidP="003915F2">
            <w:pPr>
              <w:jc w:val="center"/>
              <w:rPr>
                <w:sz w:val="20"/>
                <w:szCs w:val="20"/>
              </w:rPr>
            </w:pPr>
            <w:r w:rsidRPr="007D4548">
              <w:rPr>
                <w:sz w:val="20"/>
                <w:szCs w:val="20"/>
              </w:rPr>
              <w:t>-</w:t>
            </w:r>
          </w:p>
        </w:tc>
        <w:tc>
          <w:tcPr>
            <w:tcW w:w="720" w:type="dxa"/>
          </w:tcPr>
          <w:p w14:paraId="2DB85514" w14:textId="77777777" w:rsidR="003A5179" w:rsidRPr="007D4548" w:rsidRDefault="003A5179" w:rsidP="003915F2">
            <w:pPr>
              <w:jc w:val="center"/>
              <w:rPr>
                <w:sz w:val="20"/>
                <w:szCs w:val="20"/>
              </w:rPr>
            </w:pPr>
            <w:r w:rsidRPr="007D4548">
              <w:rPr>
                <w:sz w:val="20"/>
                <w:szCs w:val="20"/>
              </w:rPr>
              <w:t>100</w:t>
            </w:r>
          </w:p>
        </w:tc>
        <w:tc>
          <w:tcPr>
            <w:tcW w:w="720" w:type="dxa"/>
          </w:tcPr>
          <w:p w14:paraId="13A4A953" w14:textId="77777777" w:rsidR="003A5179" w:rsidRPr="007D4548" w:rsidRDefault="003A5179" w:rsidP="003915F2">
            <w:pPr>
              <w:jc w:val="center"/>
              <w:rPr>
                <w:sz w:val="20"/>
                <w:szCs w:val="20"/>
              </w:rPr>
            </w:pPr>
            <w:r w:rsidRPr="007D4548">
              <w:rPr>
                <w:sz w:val="20"/>
                <w:szCs w:val="20"/>
              </w:rPr>
              <w:t>-</w:t>
            </w:r>
          </w:p>
        </w:tc>
      </w:tr>
      <w:tr w:rsidR="007D4548" w:rsidRPr="007D4548" w14:paraId="310A734C" w14:textId="77777777" w:rsidTr="003915F2">
        <w:tc>
          <w:tcPr>
            <w:tcW w:w="2268" w:type="dxa"/>
          </w:tcPr>
          <w:p w14:paraId="4318F391" w14:textId="77777777" w:rsidR="003A5179" w:rsidRPr="007D4548" w:rsidRDefault="003A5179" w:rsidP="003915F2">
            <w:pPr>
              <w:jc w:val="center"/>
              <w:rPr>
                <w:sz w:val="20"/>
                <w:szCs w:val="20"/>
              </w:rPr>
            </w:pPr>
            <w:r w:rsidRPr="007D4548">
              <w:rPr>
                <w:sz w:val="20"/>
                <w:szCs w:val="20"/>
              </w:rPr>
              <w:t>22,4</w:t>
            </w:r>
          </w:p>
        </w:tc>
        <w:tc>
          <w:tcPr>
            <w:tcW w:w="960" w:type="dxa"/>
          </w:tcPr>
          <w:p w14:paraId="2F44C8B6" w14:textId="77777777" w:rsidR="003A5179" w:rsidRPr="007D4548" w:rsidRDefault="003A5179" w:rsidP="003915F2">
            <w:pPr>
              <w:jc w:val="center"/>
              <w:rPr>
                <w:sz w:val="20"/>
                <w:szCs w:val="20"/>
              </w:rPr>
            </w:pPr>
            <w:r w:rsidRPr="007D4548">
              <w:rPr>
                <w:sz w:val="20"/>
                <w:szCs w:val="20"/>
              </w:rPr>
              <w:t>-</w:t>
            </w:r>
          </w:p>
        </w:tc>
        <w:tc>
          <w:tcPr>
            <w:tcW w:w="840" w:type="dxa"/>
          </w:tcPr>
          <w:p w14:paraId="7CD4A915" w14:textId="77777777" w:rsidR="003A5179" w:rsidRPr="007D4548" w:rsidRDefault="003A5179" w:rsidP="003915F2">
            <w:pPr>
              <w:jc w:val="center"/>
              <w:rPr>
                <w:sz w:val="20"/>
                <w:szCs w:val="20"/>
              </w:rPr>
            </w:pPr>
            <w:r w:rsidRPr="007D4548">
              <w:rPr>
                <w:sz w:val="20"/>
                <w:szCs w:val="20"/>
              </w:rPr>
              <w:t>-</w:t>
            </w:r>
          </w:p>
        </w:tc>
        <w:tc>
          <w:tcPr>
            <w:tcW w:w="840" w:type="dxa"/>
          </w:tcPr>
          <w:p w14:paraId="056788F6" w14:textId="77777777" w:rsidR="003A5179" w:rsidRPr="007D4548" w:rsidRDefault="003A5179" w:rsidP="003915F2">
            <w:pPr>
              <w:jc w:val="center"/>
              <w:rPr>
                <w:sz w:val="20"/>
                <w:szCs w:val="20"/>
              </w:rPr>
            </w:pPr>
            <w:r w:rsidRPr="007D4548">
              <w:rPr>
                <w:sz w:val="20"/>
                <w:szCs w:val="20"/>
              </w:rPr>
              <w:t>100</w:t>
            </w:r>
          </w:p>
        </w:tc>
        <w:tc>
          <w:tcPr>
            <w:tcW w:w="840" w:type="dxa"/>
          </w:tcPr>
          <w:p w14:paraId="6FFE026E" w14:textId="77777777" w:rsidR="003A5179" w:rsidRPr="007D4548" w:rsidRDefault="003A5179" w:rsidP="003915F2">
            <w:pPr>
              <w:jc w:val="center"/>
              <w:rPr>
                <w:sz w:val="20"/>
                <w:szCs w:val="20"/>
              </w:rPr>
            </w:pPr>
            <w:r w:rsidRPr="007D4548">
              <w:rPr>
                <w:sz w:val="20"/>
                <w:szCs w:val="20"/>
              </w:rPr>
              <w:t>-</w:t>
            </w:r>
          </w:p>
        </w:tc>
        <w:tc>
          <w:tcPr>
            <w:tcW w:w="840" w:type="dxa"/>
          </w:tcPr>
          <w:p w14:paraId="7EB03795" w14:textId="77777777" w:rsidR="003A5179" w:rsidRPr="007D4548" w:rsidRDefault="003A5179" w:rsidP="003915F2">
            <w:pPr>
              <w:jc w:val="center"/>
              <w:rPr>
                <w:sz w:val="20"/>
                <w:szCs w:val="20"/>
              </w:rPr>
            </w:pPr>
            <w:r w:rsidRPr="007D4548">
              <w:rPr>
                <w:sz w:val="20"/>
                <w:szCs w:val="20"/>
              </w:rPr>
              <w:t>100</w:t>
            </w:r>
          </w:p>
        </w:tc>
        <w:tc>
          <w:tcPr>
            <w:tcW w:w="840" w:type="dxa"/>
          </w:tcPr>
          <w:p w14:paraId="4951589F" w14:textId="77777777" w:rsidR="003A5179" w:rsidRPr="007D4548" w:rsidRDefault="003A5179" w:rsidP="003915F2">
            <w:pPr>
              <w:jc w:val="center"/>
              <w:rPr>
                <w:sz w:val="20"/>
                <w:szCs w:val="20"/>
              </w:rPr>
            </w:pPr>
            <w:r w:rsidRPr="007D4548">
              <w:rPr>
                <w:sz w:val="20"/>
                <w:szCs w:val="20"/>
              </w:rPr>
              <w:t>-</w:t>
            </w:r>
          </w:p>
        </w:tc>
        <w:tc>
          <w:tcPr>
            <w:tcW w:w="720" w:type="dxa"/>
          </w:tcPr>
          <w:p w14:paraId="50C1B197" w14:textId="77777777" w:rsidR="003A5179" w:rsidRPr="007D4548" w:rsidRDefault="003A5179" w:rsidP="003915F2">
            <w:pPr>
              <w:jc w:val="center"/>
              <w:rPr>
                <w:sz w:val="20"/>
                <w:szCs w:val="20"/>
              </w:rPr>
            </w:pPr>
            <w:r w:rsidRPr="007D4548">
              <w:rPr>
                <w:sz w:val="20"/>
                <w:szCs w:val="20"/>
              </w:rPr>
              <w:t>90</w:t>
            </w:r>
          </w:p>
        </w:tc>
        <w:tc>
          <w:tcPr>
            <w:tcW w:w="720" w:type="dxa"/>
          </w:tcPr>
          <w:p w14:paraId="31C6C1ED" w14:textId="77777777" w:rsidR="003A5179" w:rsidRPr="007D4548" w:rsidRDefault="003A5179" w:rsidP="003915F2">
            <w:pPr>
              <w:jc w:val="center"/>
              <w:rPr>
                <w:sz w:val="20"/>
                <w:szCs w:val="20"/>
              </w:rPr>
            </w:pPr>
            <w:r w:rsidRPr="007D4548">
              <w:rPr>
                <w:sz w:val="20"/>
                <w:szCs w:val="20"/>
              </w:rPr>
              <w:t>100</w:t>
            </w:r>
          </w:p>
        </w:tc>
      </w:tr>
      <w:tr w:rsidR="007D4548" w:rsidRPr="007D4548" w14:paraId="27BBBDA6" w14:textId="77777777" w:rsidTr="003915F2">
        <w:tc>
          <w:tcPr>
            <w:tcW w:w="2268" w:type="dxa"/>
          </w:tcPr>
          <w:p w14:paraId="78F5E80C" w14:textId="77777777" w:rsidR="003A5179" w:rsidRPr="007D4548" w:rsidRDefault="003A5179" w:rsidP="003915F2">
            <w:pPr>
              <w:jc w:val="center"/>
              <w:rPr>
                <w:sz w:val="20"/>
                <w:szCs w:val="20"/>
              </w:rPr>
            </w:pPr>
            <w:r w:rsidRPr="007D4548">
              <w:rPr>
                <w:sz w:val="20"/>
                <w:szCs w:val="20"/>
              </w:rPr>
              <w:t>16</w:t>
            </w:r>
          </w:p>
        </w:tc>
        <w:tc>
          <w:tcPr>
            <w:tcW w:w="960" w:type="dxa"/>
          </w:tcPr>
          <w:p w14:paraId="0CD41278" w14:textId="77777777" w:rsidR="003A5179" w:rsidRPr="007D4548" w:rsidRDefault="003A5179" w:rsidP="003915F2">
            <w:pPr>
              <w:jc w:val="center"/>
              <w:rPr>
                <w:sz w:val="20"/>
                <w:szCs w:val="20"/>
              </w:rPr>
            </w:pPr>
            <w:r w:rsidRPr="007D4548">
              <w:rPr>
                <w:sz w:val="20"/>
                <w:szCs w:val="20"/>
              </w:rPr>
              <w:t>100</w:t>
            </w:r>
          </w:p>
        </w:tc>
        <w:tc>
          <w:tcPr>
            <w:tcW w:w="840" w:type="dxa"/>
          </w:tcPr>
          <w:p w14:paraId="3ED52DAE" w14:textId="77777777" w:rsidR="003A5179" w:rsidRPr="007D4548" w:rsidRDefault="003A5179" w:rsidP="003915F2">
            <w:pPr>
              <w:jc w:val="center"/>
              <w:rPr>
                <w:sz w:val="20"/>
                <w:szCs w:val="20"/>
              </w:rPr>
            </w:pPr>
            <w:r w:rsidRPr="007D4548">
              <w:rPr>
                <w:sz w:val="20"/>
                <w:szCs w:val="20"/>
              </w:rPr>
              <w:t>-</w:t>
            </w:r>
          </w:p>
        </w:tc>
        <w:tc>
          <w:tcPr>
            <w:tcW w:w="840" w:type="dxa"/>
          </w:tcPr>
          <w:p w14:paraId="13464CDF" w14:textId="77777777" w:rsidR="003A5179" w:rsidRPr="007D4548" w:rsidRDefault="003A5179" w:rsidP="003915F2">
            <w:pPr>
              <w:jc w:val="center"/>
              <w:rPr>
                <w:sz w:val="20"/>
                <w:szCs w:val="20"/>
              </w:rPr>
            </w:pPr>
            <w:r w:rsidRPr="007D4548">
              <w:rPr>
                <w:sz w:val="20"/>
                <w:szCs w:val="20"/>
              </w:rPr>
              <w:t>90</w:t>
            </w:r>
          </w:p>
        </w:tc>
        <w:tc>
          <w:tcPr>
            <w:tcW w:w="840" w:type="dxa"/>
          </w:tcPr>
          <w:p w14:paraId="0AFFC6A1" w14:textId="77777777" w:rsidR="003A5179" w:rsidRPr="007D4548" w:rsidRDefault="003A5179" w:rsidP="003915F2">
            <w:pPr>
              <w:jc w:val="center"/>
              <w:rPr>
                <w:sz w:val="20"/>
                <w:szCs w:val="20"/>
              </w:rPr>
            </w:pPr>
            <w:r w:rsidRPr="007D4548">
              <w:rPr>
                <w:sz w:val="20"/>
                <w:szCs w:val="20"/>
              </w:rPr>
              <w:t>100</w:t>
            </w:r>
          </w:p>
        </w:tc>
        <w:tc>
          <w:tcPr>
            <w:tcW w:w="840" w:type="dxa"/>
          </w:tcPr>
          <w:p w14:paraId="1173CA22" w14:textId="77777777" w:rsidR="003A5179" w:rsidRPr="007D4548" w:rsidRDefault="003A5179" w:rsidP="003915F2">
            <w:pPr>
              <w:jc w:val="center"/>
              <w:rPr>
                <w:sz w:val="20"/>
                <w:szCs w:val="20"/>
              </w:rPr>
            </w:pPr>
            <w:r w:rsidRPr="007D4548">
              <w:rPr>
                <w:sz w:val="20"/>
                <w:szCs w:val="20"/>
              </w:rPr>
              <w:t>90</w:t>
            </w:r>
          </w:p>
        </w:tc>
        <w:tc>
          <w:tcPr>
            <w:tcW w:w="840" w:type="dxa"/>
          </w:tcPr>
          <w:p w14:paraId="221E444F" w14:textId="77777777" w:rsidR="003A5179" w:rsidRPr="007D4548" w:rsidRDefault="003A5179" w:rsidP="003915F2">
            <w:pPr>
              <w:jc w:val="center"/>
              <w:rPr>
                <w:sz w:val="20"/>
                <w:szCs w:val="20"/>
              </w:rPr>
            </w:pPr>
            <w:r w:rsidRPr="007D4548">
              <w:rPr>
                <w:sz w:val="20"/>
                <w:szCs w:val="20"/>
              </w:rPr>
              <w:t>100</w:t>
            </w:r>
          </w:p>
        </w:tc>
        <w:tc>
          <w:tcPr>
            <w:tcW w:w="720" w:type="dxa"/>
          </w:tcPr>
          <w:p w14:paraId="7E2F48E3" w14:textId="77777777" w:rsidR="003A5179" w:rsidRPr="007D4548" w:rsidRDefault="003A5179" w:rsidP="003915F2">
            <w:pPr>
              <w:jc w:val="center"/>
              <w:rPr>
                <w:sz w:val="20"/>
                <w:szCs w:val="20"/>
              </w:rPr>
            </w:pPr>
            <w:r w:rsidRPr="007D4548">
              <w:rPr>
                <w:sz w:val="20"/>
                <w:szCs w:val="20"/>
              </w:rPr>
              <w:t>65</w:t>
            </w:r>
          </w:p>
        </w:tc>
        <w:tc>
          <w:tcPr>
            <w:tcW w:w="720" w:type="dxa"/>
          </w:tcPr>
          <w:p w14:paraId="770C2386" w14:textId="77777777" w:rsidR="003A5179" w:rsidRPr="007D4548" w:rsidRDefault="003A5179" w:rsidP="003915F2">
            <w:pPr>
              <w:jc w:val="center"/>
              <w:rPr>
                <w:sz w:val="20"/>
                <w:szCs w:val="20"/>
              </w:rPr>
            </w:pPr>
            <w:r w:rsidRPr="007D4548">
              <w:rPr>
                <w:sz w:val="20"/>
                <w:szCs w:val="20"/>
              </w:rPr>
              <w:t>90</w:t>
            </w:r>
          </w:p>
        </w:tc>
      </w:tr>
      <w:tr w:rsidR="007D4548" w:rsidRPr="007D4548" w14:paraId="23EDB3A8" w14:textId="77777777" w:rsidTr="003915F2">
        <w:tc>
          <w:tcPr>
            <w:tcW w:w="2268" w:type="dxa"/>
          </w:tcPr>
          <w:p w14:paraId="6867476B" w14:textId="77777777" w:rsidR="003A5179" w:rsidRPr="007D4548" w:rsidRDefault="003A5179" w:rsidP="003915F2">
            <w:pPr>
              <w:jc w:val="center"/>
              <w:rPr>
                <w:sz w:val="20"/>
                <w:szCs w:val="20"/>
              </w:rPr>
            </w:pPr>
            <w:r w:rsidRPr="007D4548">
              <w:rPr>
                <w:sz w:val="20"/>
                <w:szCs w:val="20"/>
              </w:rPr>
              <w:t>11,2</w:t>
            </w:r>
          </w:p>
        </w:tc>
        <w:tc>
          <w:tcPr>
            <w:tcW w:w="960" w:type="dxa"/>
          </w:tcPr>
          <w:p w14:paraId="5D2BC3F6" w14:textId="77777777" w:rsidR="003A5179" w:rsidRPr="007D4548" w:rsidRDefault="003A5179" w:rsidP="003915F2">
            <w:pPr>
              <w:jc w:val="center"/>
              <w:rPr>
                <w:sz w:val="20"/>
                <w:szCs w:val="20"/>
              </w:rPr>
            </w:pPr>
            <w:r w:rsidRPr="007D4548">
              <w:rPr>
                <w:sz w:val="20"/>
                <w:szCs w:val="20"/>
              </w:rPr>
              <w:t>90</w:t>
            </w:r>
          </w:p>
        </w:tc>
        <w:tc>
          <w:tcPr>
            <w:tcW w:w="840" w:type="dxa"/>
          </w:tcPr>
          <w:p w14:paraId="7309AA60" w14:textId="77777777" w:rsidR="003A5179" w:rsidRPr="007D4548" w:rsidRDefault="003A5179" w:rsidP="003915F2">
            <w:pPr>
              <w:jc w:val="center"/>
              <w:rPr>
                <w:sz w:val="20"/>
                <w:szCs w:val="20"/>
              </w:rPr>
            </w:pPr>
            <w:r w:rsidRPr="007D4548">
              <w:rPr>
                <w:sz w:val="20"/>
                <w:szCs w:val="20"/>
              </w:rPr>
              <w:t>100</w:t>
            </w:r>
          </w:p>
        </w:tc>
        <w:tc>
          <w:tcPr>
            <w:tcW w:w="840" w:type="dxa"/>
          </w:tcPr>
          <w:p w14:paraId="54DA284C" w14:textId="77777777" w:rsidR="003A5179" w:rsidRPr="007D4548" w:rsidRDefault="003A5179" w:rsidP="003915F2">
            <w:pPr>
              <w:jc w:val="center"/>
              <w:rPr>
                <w:sz w:val="20"/>
                <w:szCs w:val="20"/>
              </w:rPr>
            </w:pPr>
            <w:r w:rsidRPr="007D4548">
              <w:rPr>
                <w:sz w:val="20"/>
                <w:szCs w:val="20"/>
              </w:rPr>
              <w:t>65</w:t>
            </w:r>
          </w:p>
        </w:tc>
        <w:tc>
          <w:tcPr>
            <w:tcW w:w="840" w:type="dxa"/>
          </w:tcPr>
          <w:p w14:paraId="5048DC87" w14:textId="77777777" w:rsidR="003A5179" w:rsidRPr="007D4548" w:rsidRDefault="003A5179" w:rsidP="003915F2">
            <w:pPr>
              <w:jc w:val="center"/>
              <w:rPr>
                <w:sz w:val="20"/>
                <w:szCs w:val="20"/>
              </w:rPr>
            </w:pPr>
            <w:r w:rsidRPr="007D4548">
              <w:rPr>
                <w:sz w:val="20"/>
                <w:szCs w:val="20"/>
              </w:rPr>
              <w:t>80</w:t>
            </w:r>
          </w:p>
        </w:tc>
        <w:tc>
          <w:tcPr>
            <w:tcW w:w="840" w:type="dxa"/>
          </w:tcPr>
          <w:p w14:paraId="1640F69F" w14:textId="77777777" w:rsidR="003A5179" w:rsidRPr="007D4548" w:rsidRDefault="003A5179" w:rsidP="003915F2">
            <w:pPr>
              <w:jc w:val="center"/>
              <w:rPr>
                <w:sz w:val="20"/>
                <w:szCs w:val="20"/>
              </w:rPr>
            </w:pPr>
            <w:r w:rsidRPr="007D4548">
              <w:rPr>
                <w:sz w:val="20"/>
                <w:szCs w:val="20"/>
              </w:rPr>
              <w:t>70</w:t>
            </w:r>
          </w:p>
        </w:tc>
        <w:tc>
          <w:tcPr>
            <w:tcW w:w="840" w:type="dxa"/>
          </w:tcPr>
          <w:p w14:paraId="5541E17D" w14:textId="77777777" w:rsidR="003A5179" w:rsidRPr="007D4548" w:rsidRDefault="003A5179" w:rsidP="003915F2">
            <w:pPr>
              <w:jc w:val="center"/>
              <w:rPr>
                <w:sz w:val="20"/>
                <w:szCs w:val="20"/>
              </w:rPr>
            </w:pPr>
            <w:r w:rsidRPr="007D4548">
              <w:rPr>
                <w:sz w:val="20"/>
                <w:szCs w:val="20"/>
              </w:rPr>
              <w:t>90</w:t>
            </w:r>
          </w:p>
        </w:tc>
        <w:tc>
          <w:tcPr>
            <w:tcW w:w="720" w:type="dxa"/>
          </w:tcPr>
          <w:p w14:paraId="5B746D4C" w14:textId="77777777" w:rsidR="003A5179" w:rsidRPr="007D4548" w:rsidRDefault="003A5179" w:rsidP="003915F2">
            <w:pPr>
              <w:jc w:val="center"/>
              <w:rPr>
                <w:sz w:val="20"/>
                <w:szCs w:val="20"/>
              </w:rPr>
            </w:pPr>
            <w:r w:rsidRPr="007D4548">
              <w:rPr>
                <w:sz w:val="20"/>
                <w:szCs w:val="20"/>
              </w:rPr>
              <w:t>-</w:t>
            </w:r>
          </w:p>
        </w:tc>
        <w:tc>
          <w:tcPr>
            <w:tcW w:w="720" w:type="dxa"/>
          </w:tcPr>
          <w:p w14:paraId="1C91E43D" w14:textId="77777777" w:rsidR="003A5179" w:rsidRPr="007D4548" w:rsidRDefault="003A5179" w:rsidP="003915F2">
            <w:pPr>
              <w:jc w:val="center"/>
              <w:rPr>
                <w:sz w:val="20"/>
                <w:szCs w:val="20"/>
              </w:rPr>
            </w:pPr>
            <w:r w:rsidRPr="007D4548">
              <w:rPr>
                <w:sz w:val="20"/>
                <w:szCs w:val="20"/>
              </w:rPr>
              <w:t>-</w:t>
            </w:r>
          </w:p>
        </w:tc>
      </w:tr>
      <w:tr w:rsidR="007D4548" w:rsidRPr="007D4548" w14:paraId="034E5D18" w14:textId="77777777" w:rsidTr="003915F2">
        <w:tc>
          <w:tcPr>
            <w:tcW w:w="2268" w:type="dxa"/>
          </w:tcPr>
          <w:p w14:paraId="7111F00C" w14:textId="77777777" w:rsidR="003A5179" w:rsidRPr="007D4548" w:rsidRDefault="003A5179" w:rsidP="003915F2">
            <w:pPr>
              <w:jc w:val="center"/>
              <w:rPr>
                <w:sz w:val="20"/>
                <w:szCs w:val="20"/>
              </w:rPr>
            </w:pPr>
            <w:r w:rsidRPr="007D4548">
              <w:rPr>
                <w:sz w:val="20"/>
                <w:szCs w:val="20"/>
              </w:rPr>
              <w:t>8</w:t>
            </w:r>
          </w:p>
        </w:tc>
        <w:tc>
          <w:tcPr>
            <w:tcW w:w="960" w:type="dxa"/>
          </w:tcPr>
          <w:p w14:paraId="5832E927" w14:textId="77777777" w:rsidR="003A5179" w:rsidRPr="007D4548" w:rsidRDefault="003A5179" w:rsidP="003915F2">
            <w:pPr>
              <w:jc w:val="center"/>
              <w:rPr>
                <w:sz w:val="20"/>
                <w:szCs w:val="20"/>
              </w:rPr>
            </w:pPr>
            <w:r w:rsidRPr="007D4548">
              <w:rPr>
                <w:sz w:val="20"/>
                <w:szCs w:val="20"/>
              </w:rPr>
              <w:t>60</w:t>
            </w:r>
          </w:p>
        </w:tc>
        <w:tc>
          <w:tcPr>
            <w:tcW w:w="840" w:type="dxa"/>
          </w:tcPr>
          <w:p w14:paraId="3427737B" w14:textId="77777777" w:rsidR="003A5179" w:rsidRPr="007D4548" w:rsidRDefault="003A5179" w:rsidP="003915F2">
            <w:pPr>
              <w:jc w:val="center"/>
              <w:rPr>
                <w:sz w:val="20"/>
                <w:szCs w:val="20"/>
              </w:rPr>
            </w:pPr>
            <w:r w:rsidRPr="007D4548">
              <w:rPr>
                <w:sz w:val="20"/>
                <w:szCs w:val="20"/>
              </w:rPr>
              <w:t>85</w:t>
            </w:r>
          </w:p>
        </w:tc>
        <w:tc>
          <w:tcPr>
            <w:tcW w:w="840" w:type="dxa"/>
          </w:tcPr>
          <w:p w14:paraId="68860841" w14:textId="77777777" w:rsidR="003A5179" w:rsidRPr="007D4548" w:rsidRDefault="003A5179" w:rsidP="003915F2">
            <w:pPr>
              <w:jc w:val="center"/>
              <w:rPr>
                <w:sz w:val="20"/>
                <w:szCs w:val="20"/>
              </w:rPr>
            </w:pPr>
            <w:r w:rsidRPr="007D4548">
              <w:rPr>
                <w:sz w:val="20"/>
                <w:szCs w:val="20"/>
              </w:rPr>
              <w:t>-</w:t>
            </w:r>
          </w:p>
        </w:tc>
        <w:tc>
          <w:tcPr>
            <w:tcW w:w="840" w:type="dxa"/>
          </w:tcPr>
          <w:p w14:paraId="78F785E5" w14:textId="77777777" w:rsidR="003A5179" w:rsidRPr="007D4548" w:rsidRDefault="003A5179" w:rsidP="003915F2">
            <w:pPr>
              <w:jc w:val="center"/>
              <w:rPr>
                <w:sz w:val="20"/>
                <w:szCs w:val="20"/>
              </w:rPr>
            </w:pPr>
            <w:r w:rsidRPr="007D4548">
              <w:rPr>
                <w:sz w:val="20"/>
                <w:szCs w:val="20"/>
              </w:rPr>
              <w:t>-</w:t>
            </w:r>
          </w:p>
        </w:tc>
        <w:tc>
          <w:tcPr>
            <w:tcW w:w="840" w:type="dxa"/>
          </w:tcPr>
          <w:p w14:paraId="4AD88BB1" w14:textId="77777777" w:rsidR="003A5179" w:rsidRPr="007D4548" w:rsidRDefault="003A5179" w:rsidP="003915F2">
            <w:pPr>
              <w:jc w:val="center"/>
              <w:rPr>
                <w:sz w:val="20"/>
                <w:szCs w:val="20"/>
              </w:rPr>
            </w:pPr>
            <w:r w:rsidRPr="007D4548">
              <w:rPr>
                <w:sz w:val="20"/>
                <w:szCs w:val="20"/>
              </w:rPr>
              <w:t>55</w:t>
            </w:r>
          </w:p>
        </w:tc>
        <w:tc>
          <w:tcPr>
            <w:tcW w:w="840" w:type="dxa"/>
          </w:tcPr>
          <w:p w14:paraId="7073D58C" w14:textId="77777777" w:rsidR="003A5179" w:rsidRPr="007D4548" w:rsidRDefault="003A5179" w:rsidP="003915F2">
            <w:pPr>
              <w:jc w:val="center"/>
              <w:rPr>
                <w:sz w:val="20"/>
                <w:szCs w:val="20"/>
              </w:rPr>
            </w:pPr>
            <w:r w:rsidRPr="007D4548">
              <w:rPr>
                <w:sz w:val="20"/>
                <w:szCs w:val="20"/>
              </w:rPr>
              <w:t>80</w:t>
            </w:r>
          </w:p>
        </w:tc>
        <w:tc>
          <w:tcPr>
            <w:tcW w:w="720" w:type="dxa"/>
          </w:tcPr>
          <w:p w14:paraId="26D44A4E" w14:textId="77777777" w:rsidR="003A5179" w:rsidRPr="007D4548" w:rsidRDefault="003A5179" w:rsidP="003915F2">
            <w:pPr>
              <w:jc w:val="center"/>
              <w:rPr>
                <w:sz w:val="20"/>
                <w:szCs w:val="20"/>
              </w:rPr>
            </w:pPr>
            <w:r w:rsidRPr="007D4548">
              <w:rPr>
                <w:sz w:val="20"/>
                <w:szCs w:val="20"/>
              </w:rPr>
              <w:t>45</w:t>
            </w:r>
          </w:p>
        </w:tc>
        <w:tc>
          <w:tcPr>
            <w:tcW w:w="720" w:type="dxa"/>
          </w:tcPr>
          <w:p w14:paraId="39336249" w14:textId="77777777" w:rsidR="003A5179" w:rsidRPr="007D4548" w:rsidRDefault="003A5179" w:rsidP="003915F2">
            <w:pPr>
              <w:jc w:val="center"/>
              <w:rPr>
                <w:sz w:val="20"/>
                <w:szCs w:val="20"/>
              </w:rPr>
            </w:pPr>
            <w:r w:rsidRPr="007D4548">
              <w:rPr>
                <w:sz w:val="20"/>
                <w:szCs w:val="20"/>
              </w:rPr>
              <w:t>70</w:t>
            </w:r>
          </w:p>
        </w:tc>
      </w:tr>
      <w:tr w:rsidR="007D4548" w:rsidRPr="007D4548" w14:paraId="6F280AFE" w14:textId="77777777" w:rsidTr="003915F2">
        <w:tc>
          <w:tcPr>
            <w:tcW w:w="2268" w:type="dxa"/>
          </w:tcPr>
          <w:p w14:paraId="70561BA3" w14:textId="77777777" w:rsidR="003A5179" w:rsidRPr="007D4548" w:rsidRDefault="003A5179" w:rsidP="003915F2">
            <w:pPr>
              <w:jc w:val="center"/>
              <w:rPr>
                <w:sz w:val="20"/>
                <w:szCs w:val="20"/>
              </w:rPr>
            </w:pPr>
            <w:r w:rsidRPr="007D4548">
              <w:rPr>
                <w:sz w:val="20"/>
                <w:szCs w:val="20"/>
              </w:rPr>
              <w:t>2</w:t>
            </w:r>
          </w:p>
        </w:tc>
        <w:tc>
          <w:tcPr>
            <w:tcW w:w="960" w:type="dxa"/>
          </w:tcPr>
          <w:p w14:paraId="326F25B8" w14:textId="77777777" w:rsidR="003A5179" w:rsidRPr="007D4548" w:rsidRDefault="003A5179" w:rsidP="003915F2">
            <w:pPr>
              <w:jc w:val="center"/>
              <w:rPr>
                <w:sz w:val="20"/>
                <w:szCs w:val="20"/>
              </w:rPr>
            </w:pPr>
            <w:r w:rsidRPr="007D4548">
              <w:rPr>
                <w:sz w:val="20"/>
                <w:szCs w:val="20"/>
              </w:rPr>
              <w:t>30</w:t>
            </w:r>
          </w:p>
        </w:tc>
        <w:tc>
          <w:tcPr>
            <w:tcW w:w="840" w:type="dxa"/>
          </w:tcPr>
          <w:p w14:paraId="6D06C4CE" w14:textId="77777777" w:rsidR="003A5179" w:rsidRPr="007D4548" w:rsidRDefault="003A5179" w:rsidP="003915F2">
            <w:pPr>
              <w:jc w:val="center"/>
              <w:rPr>
                <w:sz w:val="20"/>
                <w:szCs w:val="20"/>
              </w:rPr>
            </w:pPr>
            <w:r w:rsidRPr="007D4548">
              <w:rPr>
                <w:sz w:val="20"/>
                <w:szCs w:val="20"/>
              </w:rPr>
              <w:t>55</w:t>
            </w:r>
          </w:p>
        </w:tc>
        <w:tc>
          <w:tcPr>
            <w:tcW w:w="840" w:type="dxa"/>
          </w:tcPr>
          <w:p w14:paraId="37B8FF2F" w14:textId="77777777" w:rsidR="003A5179" w:rsidRPr="007D4548" w:rsidRDefault="003A5179" w:rsidP="003915F2">
            <w:pPr>
              <w:jc w:val="center"/>
              <w:rPr>
                <w:sz w:val="20"/>
                <w:szCs w:val="20"/>
              </w:rPr>
            </w:pPr>
            <w:r w:rsidRPr="007D4548">
              <w:rPr>
                <w:sz w:val="20"/>
                <w:szCs w:val="20"/>
              </w:rPr>
              <w:t>25</w:t>
            </w:r>
          </w:p>
        </w:tc>
        <w:tc>
          <w:tcPr>
            <w:tcW w:w="840" w:type="dxa"/>
          </w:tcPr>
          <w:p w14:paraId="4F227ABA" w14:textId="77777777" w:rsidR="003A5179" w:rsidRPr="007D4548" w:rsidRDefault="003A5179" w:rsidP="003915F2">
            <w:pPr>
              <w:jc w:val="center"/>
              <w:rPr>
                <w:sz w:val="20"/>
                <w:szCs w:val="20"/>
              </w:rPr>
            </w:pPr>
            <w:r w:rsidRPr="007D4548">
              <w:rPr>
                <w:sz w:val="20"/>
                <w:szCs w:val="20"/>
              </w:rPr>
              <w:t>55</w:t>
            </w:r>
          </w:p>
        </w:tc>
        <w:tc>
          <w:tcPr>
            <w:tcW w:w="840" w:type="dxa"/>
          </w:tcPr>
          <w:p w14:paraId="78CB0470" w14:textId="77777777" w:rsidR="003A5179" w:rsidRPr="007D4548" w:rsidRDefault="003A5179" w:rsidP="003915F2">
            <w:pPr>
              <w:jc w:val="center"/>
              <w:rPr>
                <w:sz w:val="20"/>
                <w:szCs w:val="20"/>
              </w:rPr>
            </w:pPr>
            <w:r w:rsidRPr="007D4548">
              <w:rPr>
                <w:sz w:val="20"/>
                <w:szCs w:val="20"/>
              </w:rPr>
              <w:t>25</w:t>
            </w:r>
          </w:p>
        </w:tc>
        <w:tc>
          <w:tcPr>
            <w:tcW w:w="840" w:type="dxa"/>
          </w:tcPr>
          <w:p w14:paraId="1F7638D9" w14:textId="77777777" w:rsidR="003A5179" w:rsidRPr="007D4548" w:rsidRDefault="003A5179" w:rsidP="003915F2">
            <w:pPr>
              <w:jc w:val="center"/>
              <w:rPr>
                <w:sz w:val="20"/>
                <w:szCs w:val="20"/>
              </w:rPr>
            </w:pPr>
            <w:r w:rsidRPr="007D4548">
              <w:rPr>
                <w:sz w:val="20"/>
                <w:szCs w:val="20"/>
              </w:rPr>
              <w:t>50</w:t>
            </w:r>
          </w:p>
        </w:tc>
        <w:tc>
          <w:tcPr>
            <w:tcW w:w="720" w:type="dxa"/>
          </w:tcPr>
          <w:p w14:paraId="156F8F90" w14:textId="77777777" w:rsidR="003A5179" w:rsidRPr="007D4548" w:rsidRDefault="003A5179" w:rsidP="003915F2">
            <w:pPr>
              <w:jc w:val="center"/>
              <w:rPr>
                <w:sz w:val="20"/>
                <w:szCs w:val="20"/>
              </w:rPr>
            </w:pPr>
            <w:r w:rsidRPr="007D4548">
              <w:rPr>
                <w:sz w:val="20"/>
                <w:szCs w:val="20"/>
              </w:rPr>
              <w:t>20</w:t>
            </w:r>
          </w:p>
        </w:tc>
        <w:tc>
          <w:tcPr>
            <w:tcW w:w="720" w:type="dxa"/>
          </w:tcPr>
          <w:p w14:paraId="73E339A9" w14:textId="77777777" w:rsidR="003A5179" w:rsidRPr="007D4548" w:rsidRDefault="003A5179" w:rsidP="003915F2">
            <w:pPr>
              <w:jc w:val="center"/>
              <w:rPr>
                <w:sz w:val="20"/>
                <w:szCs w:val="20"/>
              </w:rPr>
            </w:pPr>
            <w:r w:rsidRPr="007D4548">
              <w:rPr>
                <w:sz w:val="20"/>
                <w:szCs w:val="20"/>
              </w:rPr>
              <w:t>45</w:t>
            </w:r>
          </w:p>
        </w:tc>
      </w:tr>
      <w:tr w:rsidR="007D4548" w:rsidRPr="007D4548" w14:paraId="6264635A" w14:textId="77777777" w:rsidTr="003915F2">
        <w:tc>
          <w:tcPr>
            <w:tcW w:w="2268" w:type="dxa"/>
          </w:tcPr>
          <w:p w14:paraId="6E3AA330" w14:textId="77777777" w:rsidR="003A5179" w:rsidRPr="007D4548" w:rsidRDefault="003A5179" w:rsidP="003915F2">
            <w:pPr>
              <w:jc w:val="center"/>
              <w:rPr>
                <w:sz w:val="20"/>
                <w:szCs w:val="20"/>
              </w:rPr>
            </w:pPr>
            <w:r w:rsidRPr="007D4548">
              <w:rPr>
                <w:sz w:val="20"/>
                <w:szCs w:val="20"/>
              </w:rPr>
              <w:t>0,125</w:t>
            </w:r>
          </w:p>
        </w:tc>
        <w:tc>
          <w:tcPr>
            <w:tcW w:w="960" w:type="dxa"/>
          </w:tcPr>
          <w:p w14:paraId="5A935E73" w14:textId="77777777" w:rsidR="003A5179" w:rsidRPr="007D4548" w:rsidRDefault="003A5179" w:rsidP="003915F2">
            <w:pPr>
              <w:jc w:val="center"/>
              <w:rPr>
                <w:sz w:val="20"/>
                <w:szCs w:val="20"/>
              </w:rPr>
            </w:pPr>
            <w:r w:rsidRPr="007D4548">
              <w:rPr>
                <w:sz w:val="20"/>
                <w:szCs w:val="20"/>
              </w:rPr>
              <w:t>6</w:t>
            </w:r>
          </w:p>
        </w:tc>
        <w:tc>
          <w:tcPr>
            <w:tcW w:w="840" w:type="dxa"/>
          </w:tcPr>
          <w:p w14:paraId="629B3EE9" w14:textId="77777777" w:rsidR="003A5179" w:rsidRPr="007D4548" w:rsidRDefault="003A5179" w:rsidP="003915F2">
            <w:pPr>
              <w:jc w:val="center"/>
              <w:rPr>
                <w:sz w:val="20"/>
                <w:szCs w:val="20"/>
              </w:rPr>
            </w:pPr>
            <w:r w:rsidRPr="007D4548">
              <w:rPr>
                <w:sz w:val="20"/>
                <w:szCs w:val="20"/>
              </w:rPr>
              <w:t>24</w:t>
            </w:r>
          </w:p>
        </w:tc>
        <w:tc>
          <w:tcPr>
            <w:tcW w:w="840" w:type="dxa"/>
          </w:tcPr>
          <w:p w14:paraId="78C96860" w14:textId="77777777" w:rsidR="003A5179" w:rsidRPr="007D4548" w:rsidRDefault="003A5179" w:rsidP="003915F2">
            <w:pPr>
              <w:jc w:val="center"/>
              <w:rPr>
                <w:sz w:val="20"/>
                <w:szCs w:val="20"/>
              </w:rPr>
            </w:pPr>
            <w:r w:rsidRPr="007D4548">
              <w:rPr>
                <w:sz w:val="20"/>
                <w:szCs w:val="20"/>
              </w:rPr>
              <w:t>5</w:t>
            </w:r>
          </w:p>
        </w:tc>
        <w:tc>
          <w:tcPr>
            <w:tcW w:w="840" w:type="dxa"/>
          </w:tcPr>
          <w:p w14:paraId="61B6351E" w14:textId="77777777" w:rsidR="003A5179" w:rsidRPr="007D4548" w:rsidRDefault="003A5179" w:rsidP="003915F2">
            <w:pPr>
              <w:jc w:val="center"/>
              <w:rPr>
                <w:sz w:val="20"/>
                <w:szCs w:val="20"/>
              </w:rPr>
            </w:pPr>
            <w:r w:rsidRPr="007D4548">
              <w:rPr>
                <w:sz w:val="20"/>
                <w:szCs w:val="20"/>
              </w:rPr>
              <w:t>15</w:t>
            </w:r>
          </w:p>
        </w:tc>
        <w:tc>
          <w:tcPr>
            <w:tcW w:w="840" w:type="dxa"/>
          </w:tcPr>
          <w:p w14:paraId="26209EAF" w14:textId="77777777" w:rsidR="003A5179" w:rsidRPr="007D4548" w:rsidRDefault="003A5179" w:rsidP="003915F2">
            <w:pPr>
              <w:jc w:val="center"/>
              <w:rPr>
                <w:sz w:val="20"/>
                <w:szCs w:val="20"/>
              </w:rPr>
            </w:pPr>
            <w:r w:rsidRPr="007D4548">
              <w:rPr>
                <w:sz w:val="20"/>
                <w:szCs w:val="20"/>
              </w:rPr>
              <w:t>4</w:t>
            </w:r>
          </w:p>
        </w:tc>
        <w:tc>
          <w:tcPr>
            <w:tcW w:w="840" w:type="dxa"/>
          </w:tcPr>
          <w:p w14:paraId="4C7470CC" w14:textId="77777777" w:rsidR="003A5179" w:rsidRPr="007D4548" w:rsidRDefault="003A5179" w:rsidP="003915F2">
            <w:pPr>
              <w:jc w:val="center"/>
              <w:rPr>
                <w:sz w:val="20"/>
                <w:szCs w:val="20"/>
              </w:rPr>
            </w:pPr>
            <w:r w:rsidRPr="007D4548">
              <w:rPr>
                <w:sz w:val="20"/>
                <w:szCs w:val="20"/>
              </w:rPr>
              <w:t>12</w:t>
            </w:r>
          </w:p>
        </w:tc>
        <w:tc>
          <w:tcPr>
            <w:tcW w:w="720" w:type="dxa"/>
          </w:tcPr>
          <w:p w14:paraId="2A18180E" w14:textId="77777777" w:rsidR="003A5179" w:rsidRPr="007D4548" w:rsidRDefault="003A5179" w:rsidP="003915F2">
            <w:pPr>
              <w:jc w:val="center"/>
              <w:rPr>
                <w:sz w:val="20"/>
                <w:szCs w:val="20"/>
              </w:rPr>
            </w:pPr>
            <w:r w:rsidRPr="007D4548">
              <w:rPr>
                <w:sz w:val="20"/>
                <w:szCs w:val="20"/>
              </w:rPr>
              <w:t>4</w:t>
            </w:r>
          </w:p>
        </w:tc>
        <w:tc>
          <w:tcPr>
            <w:tcW w:w="720" w:type="dxa"/>
          </w:tcPr>
          <w:p w14:paraId="795F91AC" w14:textId="77777777" w:rsidR="003A5179" w:rsidRPr="007D4548" w:rsidRDefault="003A5179" w:rsidP="003915F2">
            <w:pPr>
              <w:jc w:val="center"/>
              <w:rPr>
                <w:sz w:val="20"/>
                <w:szCs w:val="20"/>
              </w:rPr>
            </w:pPr>
            <w:r w:rsidRPr="007D4548">
              <w:rPr>
                <w:sz w:val="20"/>
                <w:szCs w:val="20"/>
              </w:rPr>
              <w:t>12</w:t>
            </w:r>
          </w:p>
        </w:tc>
      </w:tr>
      <w:tr w:rsidR="007D4548" w:rsidRPr="007D4548" w14:paraId="651554F9" w14:textId="77777777" w:rsidTr="003915F2">
        <w:tc>
          <w:tcPr>
            <w:tcW w:w="2268" w:type="dxa"/>
          </w:tcPr>
          <w:p w14:paraId="404454E1" w14:textId="77777777" w:rsidR="003A5179" w:rsidRPr="007D4548" w:rsidRDefault="003A5179" w:rsidP="003915F2">
            <w:pPr>
              <w:jc w:val="center"/>
              <w:rPr>
                <w:sz w:val="20"/>
                <w:szCs w:val="20"/>
              </w:rPr>
            </w:pPr>
            <w:r w:rsidRPr="007D4548">
              <w:rPr>
                <w:sz w:val="20"/>
                <w:szCs w:val="20"/>
              </w:rPr>
              <w:t>0,063</w:t>
            </w:r>
          </w:p>
        </w:tc>
        <w:tc>
          <w:tcPr>
            <w:tcW w:w="960" w:type="dxa"/>
          </w:tcPr>
          <w:p w14:paraId="187905C5" w14:textId="77777777" w:rsidR="003A5179" w:rsidRPr="007D4548" w:rsidRDefault="003A5179" w:rsidP="003915F2">
            <w:pPr>
              <w:jc w:val="center"/>
              <w:rPr>
                <w:sz w:val="20"/>
                <w:szCs w:val="20"/>
              </w:rPr>
            </w:pPr>
            <w:r w:rsidRPr="007D4548">
              <w:rPr>
                <w:sz w:val="20"/>
                <w:szCs w:val="20"/>
              </w:rPr>
              <w:t>3,0</w:t>
            </w:r>
          </w:p>
        </w:tc>
        <w:tc>
          <w:tcPr>
            <w:tcW w:w="840" w:type="dxa"/>
          </w:tcPr>
          <w:p w14:paraId="75DF1BB9" w14:textId="77777777" w:rsidR="003A5179" w:rsidRPr="007D4548" w:rsidRDefault="003A5179" w:rsidP="003915F2">
            <w:pPr>
              <w:jc w:val="center"/>
              <w:rPr>
                <w:sz w:val="20"/>
                <w:szCs w:val="20"/>
              </w:rPr>
            </w:pPr>
            <w:r w:rsidRPr="007D4548">
              <w:rPr>
                <w:sz w:val="20"/>
                <w:szCs w:val="20"/>
              </w:rPr>
              <w:t>8,0</w:t>
            </w:r>
          </w:p>
        </w:tc>
        <w:tc>
          <w:tcPr>
            <w:tcW w:w="840" w:type="dxa"/>
          </w:tcPr>
          <w:p w14:paraId="0B377B27" w14:textId="77777777" w:rsidR="003A5179" w:rsidRPr="007D4548" w:rsidRDefault="003A5179" w:rsidP="003915F2">
            <w:pPr>
              <w:jc w:val="center"/>
              <w:rPr>
                <w:sz w:val="20"/>
                <w:szCs w:val="20"/>
              </w:rPr>
            </w:pPr>
            <w:r w:rsidRPr="007D4548">
              <w:rPr>
                <w:sz w:val="20"/>
                <w:szCs w:val="20"/>
              </w:rPr>
              <w:t>3,0</w:t>
            </w:r>
          </w:p>
        </w:tc>
        <w:tc>
          <w:tcPr>
            <w:tcW w:w="840" w:type="dxa"/>
          </w:tcPr>
          <w:p w14:paraId="6A7C2CDB" w14:textId="77777777" w:rsidR="003A5179" w:rsidRPr="007D4548" w:rsidRDefault="003A5179" w:rsidP="003915F2">
            <w:pPr>
              <w:jc w:val="center"/>
              <w:rPr>
                <w:sz w:val="20"/>
                <w:szCs w:val="20"/>
              </w:rPr>
            </w:pPr>
            <w:r w:rsidRPr="007D4548">
              <w:rPr>
                <w:sz w:val="20"/>
                <w:szCs w:val="20"/>
              </w:rPr>
              <w:t>8,0</w:t>
            </w:r>
          </w:p>
        </w:tc>
        <w:tc>
          <w:tcPr>
            <w:tcW w:w="840" w:type="dxa"/>
          </w:tcPr>
          <w:p w14:paraId="38D1B569" w14:textId="77777777" w:rsidR="003A5179" w:rsidRPr="007D4548" w:rsidRDefault="003A5179" w:rsidP="003915F2">
            <w:pPr>
              <w:jc w:val="center"/>
              <w:rPr>
                <w:sz w:val="20"/>
                <w:szCs w:val="20"/>
              </w:rPr>
            </w:pPr>
            <w:r w:rsidRPr="007D4548">
              <w:rPr>
                <w:sz w:val="20"/>
                <w:szCs w:val="20"/>
              </w:rPr>
              <w:t>4,0</w:t>
            </w:r>
          </w:p>
        </w:tc>
        <w:tc>
          <w:tcPr>
            <w:tcW w:w="840" w:type="dxa"/>
          </w:tcPr>
          <w:p w14:paraId="60294D8A" w14:textId="77777777" w:rsidR="003A5179" w:rsidRPr="007D4548" w:rsidRDefault="003A5179" w:rsidP="003915F2">
            <w:pPr>
              <w:jc w:val="center"/>
              <w:rPr>
                <w:sz w:val="20"/>
                <w:szCs w:val="20"/>
              </w:rPr>
            </w:pPr>
            <w:r w:rsidRPr="007D4548">
              <w:rPr>
                <w:sz w:val="20"/>
                <w:szCs w:val="20"/>
              </w:rPr>
              <w:t>10,0</w:t>
            </w:r>
          </w:p>
        </w:tc>
        <w:tc>
          <w:tcPr>
            <w:tcW w:w="720" w:type="dxa"/>
          </w:tcPr>
          <w:p w14:paraId="2B90A384" w14:textId="77777777" w:rsidR="003A5179" w:rsidRPr="007D4548" w:rsidRDefault="003A5179" w:rsidP="003915F2">
            <w:pPr>
              <w:jc w:val="center"/>
              <w:rPr>
                <w:sz w:val="20"/>
                <w:szCs w:val="20"/>
              </w:rPr>
            </w:pPr>
            <w:r w:rsidRPr="007D4548">
              <w:rPr>
                <w:sz w:val="20"/>
                <w:szCs w:val="20"/>
              </w:rPr>
              <w:t>4,0</w:t>
            </w:r>
          </w:p>
        </w:tc>
        <w:tc>
          <w:tcPr>
            <w:tcW w:w="720" w:type="dxa"/>
          </w:tcPr>
          <w:p w14:paraId="66DDC682" w14:textId="77777777" w:rsidR="003A5179" w:rsidRPr="007D4548" w:rsidRDefault="003A5179" w:rsidP="003915F2">
            <w:pPr>
              <w:jc w:val="center"/>
              <w:rPr>
                <w:sz w:val="20"/>
                <w:szCs w:val="20"/>
              </w:rPr>
            </w:pPr>
            <w:r w:rsidRPr="007D4548">
              <w:rPr>
                <w:sz w:val="20"/>
                <w:szCs w:val="20"/>
              </w:rPr>
              <w:t>10,0</w:t>
            </w:r>
          </w:p>
        </w:tc>
      </w:tr>
      <w:tr w:rsidR="007D4548" w:rsidRPr="007D4548" w14:paraId="1D98C9D3" w14:textId="77777777" w:rsidTr="003915F2">
        <w:tc>
          <w:tcPr>
            <w:tcW w:w="2268" w:type="dxa"/>
          </w:tcPr>
          <w:p w14:paraId="7E69B5EF" w14:textId="77777777" w:rsidR="003A5179" w:rsidRPr="007D4548" w:rsidRDefault="003A5179" w:rsidP="003915F2">
            <w:pPr>
              <w:rPr>
                <w:sz w:val="20"/>
                <w:szCs w:val="20"/>
                <w:vertAlign w:val="superscript"/>
              </w:rPr>
            </w:pPr>
            <w:r w:rsidRPr="007D4548">
              <w:rPr>
                <w:sz w:val="20"/>
                <w:szCs w:val="20"/>
              </w:rPr>
              <w:t>Zawartość lepiszcza, minimum</w:t>
            </w:r>
            <w:r w:rsidRPr="007D4548">
              <w:rPr>
                <w:sz w:val="20"/>
                <w:szCs w:val="20"/>
                <w:vertAlign w:val="superscript"/>
              </w:rPr>
              <w:t>*)</w:t>
            </w:r>
          </w:p>
        </w:tc>
        <w:tc>
          <w:tcPr>
            <w:tcW w:w="1800" w:type="dxa"/>
            <w:gridSpan w:val="2"/>
            <w:vAlign w:val="center"/>
          </w:tcPr>
          <w:p w14:paraId="38759E17" w14:textId="77777777" w:rsidR="003A5179" w:rsidRPr="007D4548" w:rsidRDefault="003A5179" w:rsidP="003915F2">
            <w:pPr>
              <w:jc w:val="center"/>
              <w:rPr>
                <w:sz w:val="20"/>
                <w:szCs w:val="20"/>
              </w:rPr>
            </w:pPr>
            <w:r w:rsidRPr="007D4548">
              <w:rPr>
                <w:sz w:val="20"/>
                <w:szCs w:val="20"/>
              </w:rPr>
              <w:t>B</w:t>
            </w:r>
            <w:r w:rsidRPr="007D4548">
              <w:rPr>
                <w:sz w:val="20"/>
                <w:szCs w:val="20"/>
                <w:vertAlign w:val="subscript"/>
              </w:rPr>
              <w:t>min4,8</w:t>
            </w:r>
          </w:p>
        </w:tc>
        <w:tc>
          <w:tcPr>
            <w:tcW w:w="1680" w:type="dxa"/>
            <w:gridSpan w:val="2"/>
            <w:vAlign w:val="center"/>
          </w:tcPr>
          <w:p w14:paraId="133EB365" w14:textId="77777777" w:rsidR="003A5179" w:rsidRPr="007D4548" w:rsidRDefault="003A5179" w:rsidP="003915F2">
            <w:pPr>
              <w:jc w:val="center"/>
              <w:rPr>
                <w:sz w:val="20"/>
                <w:szCs w:val="20"/>
              </w:rPr>
            </w:pPr>
            <w:r w:rsidRPr="007D4548">
              <w:rPr>
                <w:sz w:val="20"/>
                <w:szCs w:val="20"/>
              </w:rPr>
              <w:t>B</w:t>
            </w:r>
            <w:r w:rsidRPr="007D4548">
              <w:rPr>
                <w:sz w:val="20"/>
                <w:szCs w:val="20"/>
                <w:vertAlign w:val="subscript"/>
              </w:rPr>
              <w:t>min4,6</w:t>
            </w:r>
          </w:p>
        </w:tc>
        <w:tc>
          <w:tcPr>
            <w:tcW w:w="1680" w:type="dxa"/>
            <w:gridSpan w:val="2"/>
            <w:vAlign w:val="center"/>
          </w:tcPr>
          <w:p w14:paraId="6774F7C4" w14:textId="77777777" w:rsidR="003A5179" w:rsidRPr="007D4548" w:rsidRDefault="003A5179" w:rsidP="003915F2">
            <w:pPr>
              <w:jc w:val="center"/>
              <w:rPr>
                <w:sz w:val="20"/>
                <w:szCs w:val="20"/>
              </w:rPr>
            </w:pPr>
            <w:r w:rsidRPr="007D4548">
              <w:rPr>
                <w:sz w:val="20"/>
                <w:szCs w:val="20"/>
              </w:rPr>
              <w:t>B</w:t>
            </w:r>
            <w:r w:rsidRPr="007D4548">
              <w:rPr>
                <w:sz w:val="20"/>
                <w:szCs w:val="20"/>
                <w:vertAlign w:val="subscript"/>
              </w:rPr>
              <w:t>min4,6</w:t>
            </w:r>
          </w:p>
        </w:tc>
        <w:tc>
          <w:tcPr>
            <w:tcW w:w="1440" w:type="dxa"/>
            <w:gridSpan w:val="2"/>
            <w:vAlign w:val="center"/>
          </w:tcPr>
          <w:p w14:paraId="0D51FE63" w14:textId="77777777" w:rsidR="003A5179" w:rsidRPr="007D4548" w:rsidRDefault="003A5179" w:rsidP="003915F2">
            <w:pPr>
              <w:jc w:val="center"/>
              <w:rPr>
                <w:sz w:val="20"/>
                <w:szCs w:val="20"/>
              </w:rPr>
            </w:pPr>
            <w:r w:rsidRPr="007D4548">
              <w:rPr>
                <w:sz w:val="20"/>
                <w:szCs w:val="20"/>
              </w:rPr>
              <w:t>B</w:t>
            </w:r>
            <w:r w:rsidRPr="007D4548">
              <w:rPr>
                <w:sz w:val="20"/>
                <w:szCs w:val="20"/>
                <w:vertAlign w:val="subscript"/>
              </w:rPr>
              <w:t>min4,4</w:t>
            </w:r>
          </w:p>
        </w:tc>
      </w:tr>
      <w:tr w:rsidR="007D4548" w:rsidRPr="007D4548" w14:paraId="0FA3D3CD" w14:textId="77777777" w:rsidTr="003915F2">
        <w:tc>
          <w:tcPr>
            <w:tcW w:w="8868" w:type="dxa"/>
            <w:gridSpan w:val="9"/>
          </w:tcPr>
          <w:p w14:paraId="09835D6D" w14:textId="77777777" w:rsidR="003A5179" w:rsidRPr="007D4548" w:rsidRDefault="003A5179" w:rsidP="003915F2">
            <w:pPr>
              <w:jc w:val="center"/>
              <w:rPr>
                <w:sz w:val="20"/>
                <w:szCs w:val="20"/>
              </w:rPr>
            </w:pPr>
            <w:r w:rsidRPr="007D4548">
              <w:rPr>
                <w:sz w:val="20"/>
                <w:szCs w:val="20"/>
                <w:vertAlign w:val="superscript"/>
              </w:rPr>
              <w:t>*)</w:t>
            </w:r>
            <w:r w:rsidRPr="007D4548">
              <w:rPr>
                <w:sz w:val="20"/>
                <w:szCs w:val="20"/>
              </w:rPr>
              <w:t xml:space="preserve"> Minimalna zawartość lepiszcza jest określona przy założonej gęstości mieszanki mineralnej 2,650 Mg/m</w:t>
            </w:r>
            <w:r w:rsidRPr="007D4548">
              <w:rPr>
                <w:sz w:val="20"/>
                <w:szCs w:val="20"/>
                <w:vertAlign w:val="superscript"/>
              </w:rPr>
              <w:t>3</w:t>
            </w:r>
            <w:r w:rsidRPr="007D4548">
              <w:rPr>
                <w:sz w:val="20"/>
                <w:szCs w:val="20"/>
              </w:rPr>
              <w:t>. Jeżeli stosowana mieszanka mineralna ma inną gęstość (</w:t>
            </w:r>
            <w:r w:rsidRPr="007D4548">
              <w:rPr>
                <w:i/>
                <w:sz w:val="20"/>
                <w:szCs w:val="20"/>
              </w:rPr>
              <w:t>ρ</w:t>
            </w:r>
            <w:r w:rsidRPr="007D4548">
              <w:rPr>
                <w:sz w:val="20"/>
                <w:szCs w:val="20"/>
                <w:vertAlign w:val="subscript"/>
              </w:rPr>
              <w:t>d</w:t>
            </w:r>
            <w:r w:rsidRPr="007D4548">
              <w:rPr>
                <w:sz w:val="20"/>
                <w:szCs w:val="20"/>
              </w:rPr>
              <w:t xml:space="preserve">), to do wyznaczenia minimalnej zawartości lepiszcza podaną wartość należy pomnożyć przez współczynnik </w:t>
            </w:r>
            <w:r w:rsidRPr="007D4548">
              <w:rPr>
                <w:position w:val="-6"/>
                <w:sz w:val="20"/>
                <w:szCs w:val="20"/>
              </w:rPr>
              <w:object w:dxaOrig="240" w:dyaOrig="220" w14:anchorId="1BD4821F">
                <v:shape id="_x0000_i1037" type="#_x0000_t75" style="width:12pt;height:11.25pt" o:ole="">
                  <v:imagedata r:id="rId36" o:title=""/>
                </v:shape>
                <o:OLEObject Type="Embed" ProgID="Equation.3" ShapeID="_x0000_i1037" DrawAspect="Content" ObjectID="_1767776347" r:id="rId42"/>
              </w:object>
            </w:r>
            <w:r w:rsidRPr="007D4548">
              <w:rPr>
                <w:sz w:val="20"/>
                <w:szCs w:val="20"/>
              </w:rPr>
              <w:t xml:space="preserve"> według równania: </w:t>
            </w:r>
            <w:r w:rsidRPr="007D4548">
              <w:rPr>
                <w:position w:val="-30"/>
                <w:sz w:val="20"/>
                <w:szCs w:val="20"/>
              </w:rPr>
              <w:object w:dxaOrig="880" w:dyaOrig="680" w14:anchorId="4290B248">
                <v:shape id="_x0000_i1038" type="#_x0000_t75" style="width:44.25pt;height:33.75pt" o:ole="">
                  <v:imagedata r:id="rId38" o:title=""/>
                </v:shape>
                <o:OLEObject Type="Embed" ProgID="Equation.3" ShapeID="_x0000_i1038" DrawAspect="Content" ObjectID="_1767776348" r:id="rId43"/>
              </w:object>
            </w:r>
          </w:p>
        </w:tc>
      </w:tr>
    </w:tbl>
    <w:p w14:paraId="1B01119A" w14:textId="77777777" w:rsidR="003A5179" w:rsidRPr="007D4548" w:rsidRDefault="003A5179" w:rsidP="003915F2">
      <w:pPr>
        <w:pStyle w:val="Nagwek2"/>
        <w:ind w:left="601" w:hanging="601"/>
        <w:rPr>
          <w:rFonts w:ascii="Times New Roman" w:hAnsi="Times New Roman"/>
          <w:sz w:val="20"/>
          <w:szCs w:val="20"/>
        </w:rPr>
      </w:pPr>
      <w:r w:rsidRPr="007D4548">
        <w:rPr>
          <w:rFonts w:ascii="Times New Roman" w:hAnsi="Times New Roman"/>
          <w:sz w:val="20"/>
          <w:szCs w:val="20"/>
        </w:rPr>
        <w:t>2.11. Właściwości mieszaki mineralno-asfaltowej do wykonania betonu asfaltowego do warstwy wiążącej i wyrównawczej</w:t>
      </w:r>
    </w:p>
    <w:p w14:paraId="130D0848" w14:textId="77777777" w:rsidR="003A5179" w:rsidRPr="007D4548" w:rsidRDefault="003A5179" w:rsidP="003915F2">
      <w:pPr>
        <w:ind w:firstLine="600"/>
        <w:rPr>
          <w:sz w:val="20"/>
          <w:szCs w:val="20"/>
        </w:rPr>
      </w:pPr>
      <w:r w:rsidRPr="007D4548">
        <w:rPr>
          <w:sz w:val="20"/>
          <w:szCs w:val="20"/>
        </w:rPr>
        <w:t xml:space="preserve">Wymagane właściwości mieszanki mineralno-asfaltowej podane są w tablicach  21, 22 i 23. </w:t>
      </w:r>
    </w:p>
    <w:p w14:paraId="760362A2" w14:textId="77777777" w:rsidR="003A5179" w:rsidRPr="007D4548" w:rsidRDefault="003A5179" w:rsidP="003915F2">
      <w:pPr>
        <w:spacing w:before="120" w:after="120"/>
        <w:ind w:left="1134" w:hanging="1134"/>
        <w:rPr>
          <w:sz w:val="20"/>
          <w:szCs w:val="20"/>
        </w:rPr>
      </w:pPr>
      <w:r w:rsidRPr="007D4548">
        <w:rPr>
          <w:sz w:val="20"/>
          <w:szCs w:val="20"/>
        </w:rPr>
        <w:t>Tablica 21.</w:t>
      </w:r>
      <w:r w:rsidRPr="007D4548">
        <w:rPr>
          <w:sz w:val="20"/>
          <w:szCs w:val="20"/>
        </w:rPr>
        <w:tab/>
        <w:t xml:space="preserve">Wymagane właściwości mieszanki mineralno-asfaltowej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560"/>
        <w:gridCol w:w="2520"/>
        <w:gridCol w:w="1260"/>
        <w:gridCol w:w="1260"/>
      </w:tblGrid>
      <w:tr w:rsidR="007D4548" w:rsidRPr="007D4548" w14:paraId="348ED9F4" w14:textId="77777777" w:rsidTr="003915F2">
        <w:tc>
          <w:tcPr>
            <w:tcW w:w="2268" w:type="dxa"/>
            <w:vAlign w:val="center"/>
          </w:tcPr>
          <w:p w14:paraId="7AEBCEB1" w14:textId="77777777" w:rsidR="003A5179" w:rsidRPr="007D4548" w:rsidRDefault="003A5179" w:rsidP="003915F2">
            <w:pPr>
              <w:jc w:val="center"/>
              <w:rPr>
                <w:sz w:val="20"/>
                <w:szCs w:val="20"/>
              </w:rPr>
            </w:pPr>
            <w:r w:rsidRPr="007D4548">
              <w:rPr>
                <w:sz w:val="20"/>
                <w:szCs w:val="20"/>
              </w:rPr>
              <w:t>Właściwość</w:t>
            </w:r>
          </w:p>
        </w:tc>
        <w:tc>
          <w:tcPr>
            <w:tcW w:w="1560" w:type="dxa"/>
            <w:vAlign w:val="center"/>
          </w:tcPr>
          <w:p w14:paraId="43656798" w14:textId="77777777" w:rsidR="003A5179" w:rsidRPr="007D4548" w:rsidRDefault="003A5179" w:rsidP="003915F2">
            <w:pPr>
              <w:jc w:val="center"/>
              <w:rPr>
                <w:sz w:val="20"/>
                <w:szCs w:val="20"/>
              </w:rPr>
            </w:pPr>
            <w:r w:rsidRPr="007D4548">
              <w:rPr>
                <w:sz w:val="20"/>
                <w:szCs w:val="20"/>
              </w:rPr>
              <w:t xml:space="preserve">Warunki zagęszczania wg PN-EN </w:t>
            </w:r>
          </w:p>
          <w:p w14:paraId="2443FF79" w14:textId="77777777" w:rsidR="003A5179" w:rsidRPr="007D4548" w:rsidRDefault="003A5179" w:rsidP="003915F2">
            <w:pPr>
              <w:jc w:val="center"/>
              <w:rPr>
                <w:sz w:val="20"/>
                <w:szCs w:val="20"/>
              </w:rPr>
            </w:pPr>
            <w:r w:rsidRPr="007D4548">
              <w:rPr>
                <w:sz w:val="20"/>
                <w:szCs w:val="20"/>
              </w:rPr>
              <w:t>13108-20 [54]</w:t>
            </w:r>
          </w:p>
        </w:tc>
        <w:tc>
          <w:tcPr>
            <w:tcW w:w="2520" w:type="dxa"/>
            <w:vAlign w:val="center"/>
          </w:tcPr>
          <w:p w14:paraId="5FAC82D9" w14:textId="77777777" w:rsidR="003A5179" w:rsidRPr="007D4548" w:rsidRDefault="003A5179" w:rsidP="003915F2">
            <w:pPr>
              <w:jc w:val="center"/>
              <w:rPr>
                <w:sz w:val="20"/>
                <w:szCs w:val="20"/>
              </w:rPr>
            </w:pPr>
            <w:r w:rsidRPr="007D4548">
              <w:rPr>
                <w:sz w:val="20"/>
                <w:szCs w:val="20"/>
              </w:rPr>
              <w:t>Metoda i warunki badania</w:t>
            </w:r>
          </w:p>
        </w:tc>
        <w:tc>
          <w:tcPr>
            <w:tcW w:w="1260" w:type="dxa"/>
            <w:shd w:val="clear" w:color="auto" w:fill="auto"/>
            <w:vAlign w:val="center"/>
          </w:tcPr>
          <w:p w14:paraId="78249A04" w14:textId="77777777" w:rsidR="003A5179" w:rsidRPr="007D4548" w:rsidRDefault="003A5179" w:rsidP="003915F2">
            <w:pPr>
              <w:jc w:val="center"/>
              <w:rPr>
                <w:sz w:val="20"/>
                <w:szCs w:val="20"/>
              </w:rPr>
            </w:pPr>
            <w:r w:rsidRPr="007D4548">
              <w:rPr>
                <w:sz w:val="20"/>
                <w:szCs w:val="20"/>
              </w:rPr>
              <w:t>AC11W</w:t>
            </w:r>
          </w:p>
        </w:tc>
        <w:tc>
          <w:tcPr>
            <w:tcW w:w="1260" w:type="dxa"/>
            <w:shd w:val="clear" w:color="auto" w:fill="auto"/>
            <w:vAlign w:val="center"/>
          </w:tcPr>
          <w:p w14:paraId="2F358DD4" w14:textId="77777777" w:rsidR="003A5179" w:rsidRPr="007D4548" w:rsidRDefault="003A5179" w:rsidP="003915F2">
            <w:pPr>
              <w:jc w:val="center"/>
              <w:rPr>
                <w:sz w:val="20"/>
                <w:szCs w:val="20"/>
              </w:rPr>
            </w:pPr>
            <w:r w:rsidRPr="007D4548">
              <w:rPr>
                <w:sz w:val="20"/>
                <w:szCs w:val="20"/>
              </w:rPr>
              <w:t>AC16W</w:t>
            </w:r>
          </w:p>
        </w:tc>
      </w:tr>
      <w:tr w:rsidR="007D4548" w:rsidRPr="007D4548" w14:paraId="085ED72A" w14:textId="77777777" w:rsidTr="003915F2">
        <w:tc>
          <w:tcPr>
            <w:tcW w:w="2268" w:type="dxa"/>
            <w:vAlign w:val="center"/>
          </w:tcPr>
          <w:p w14:paraId="674C3A9B" w14:textId="77777777" w:rsidR="003A5179" w:rsidRPr="007D4548" w:rsidRDefault="003A5179" w:rsidP="003915F2">
            <w:pPr>
              <w:rPr>
                <w:sz w:val="20"/>
                <w:szCs w:val="20"/>
              </w:rPr>
            </w:pPr>
            <w:r w:rsidRPr="007D4548">
              <w:rPr>
                <w:sz w:val="20"/>
                <w:szCs w:val="20"/>
              </w:rPr>
              <w:t>Zawartość wolnych przestrzeni</w:t>
            </w:r>
          </w:p>
        </w:tc>
        <w:tc>
          <w:tcPr>
            <w:tcW w:w="1560" w:type="dxa"/>
            <w:vAlign w:val="center"/>
          </w:tcPr>
          <w:p w14:paraId="72714BC2" w14:textId="77777777" w:rsidR="003A5179" w:rsidRPr="007D4548" w:rsidRDefault="003A5179" w:rsidP="003915F2">
            <w:pPr>
              <w:rPr>
                <w:sz w:val="20"/>
                <w:szCs w:val="20"/>
              </w:rPr>
            </w:pPr>
            <w:r w:rsidRPr="007D4548">
              <w:rPr>
                <w:sz w:val="20"/>
                <w:szCs w:val="20"/>
              </w:rPr>
              <w:t>C.1.2,ubijanie, 2×50 uderzeń</w:t>
            </w:r>
          </w:p>
        </w:tc>
        <w:tc>
          <w:tcPr>
            <w:tcW w:w="2520" w:type="dxa"/>
            <w:vAlign w:val="center"/>
          </w:tcPr>
          <w:p w14:paraId="7F74508D" w14:textId="77777777" w:rsidR="003A5179" w:rsidRPr="007D4548" w:rsidRDefault="003A5179" w:rsidP="003915F2">
            <w:pPr>
              <w:spacing w:before="120"/>
              <w:jc w:val="center"/>
              <w:rPr>
                <w:sz w:val="20"/>
                <w:szCs w:val="20"/>
              </w:rPr>
            </w:pPr>
            <w:r w:rsidRPr="007D4548">
              <w:rPr>
                <w:sz w:val="20"/>
                <w:szCs w:val="20"/>
              </w:rPr>
              <w:t xml:space="preserve">PN-EN 12697-8 [37], </w:t>
            </w:r>
          </w:p>
          <w:p w14:paraId="2C4333D3" w14:textId="77777777" w:rsidR="003A5179" w:rsidRPr="007D4548" w:rsidRDefault="003A5179" w:rsidP="003915F2">
            <w:pPr>
              <w:jc w:val="center"/>
              <w:rPr>
                <w:sz w:val="20"/>
                <w:szCs w:val="20"/>
              </w:rPr>
            </w:pPr>
            <w:r w:rsidRPr="007D4548">
              <w:rPr>
                <w:sz w:val="20"/>
                <w:szCs w:val="20"/>
              </w:rPr>
              <w:t>p. 4</w:t>
            </w:r>
          </w:p>
        </w:tc>
        <w:tc>
          <w:tcPr>
            <w:tcW w:w="1260" w:type="dxa"/>
            <w:shd w:val="clear" w:color="auto" w:fill="auto"/>
            <w:vAlign w:val="center"/>
          </w:tcPr>
          <w:p w14:paraId="2927F035"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min 3,0</w:t>
            </w:r>
          </w:p>
          <w:p w14:paraId="7C36F0D3"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max 6,0</w:t>
            </w:r>
          </w:p>
        </w:tc>
        <w:tc>
          <w:tcPr>
            <w:tcW w:w="1260" w:type="dxa"/>
            <w:shd w:val="clear" w:color="auto" w:fill="auto"/>
            <w:vAlign w:val="center"/>
          </w:tcPr>
          <w:p w14:paraId="62C1CB1B"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min 3,0</w:t>
            </w:r>
          </w:p>
          <w:p w14:paraId="3F99BFC6"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max 6,0</w:t>
            </w:r>
          </w:p>
        </w:tc>
      </w:tr>
      <w:tr w:rsidR="007D4548" w:rsidRPr="007D4548" w14:paraId="638E3D94" w14:textId="77777777" w:rsidTr="003915F2">
        <w:tc>
          <w:tcPr>
            <w:tcW w:w="2268" w:type="dxa"/>
            <w:vAlign w:val="center"/>
          </w:tcPr>
          <w:p w14:paraId="39711DA1" w14:textId="77777777" w:rsidR="003A5179" w:rsidRPr="007D4548" w:rsidRDefault="003A5179" w:rsidP="003915F2">
            <w:pPr>
              <w:rPr>
                <w:sz w:val="20"/>
                <w:szCs w:val="20"/>
              </w:rPr>
            </w:pPr>
            <w:r w:rsidRPr="007D4548">
              <w:rPr>
                <w:sz w:val="20"/>
                <w:szCs w:val="20"/>
              </w:rPr>
              <w:t>Wolne przestrzenie wypełnione lepiszczem</w:t>
            </w:r>
          </w:p>
        </w:tc>
        <w:tc>
          <w:tcPr>
            <w:tcW w:w="1560" w:type="dxa"/>
            <w:vAlign w:val="center"/>
          </w:tcPr>
          <w:p w14:paraId="438A8C3E" w14:textId="77777777" w:rsidR="003A5179" w:rsidRPr="007D4548" w:rsidRDefault="003A5179" w:rsidP="003915F2">
            <w:pPr>
              <w:rPr>
                <w:sz w:val="20"/>
                <w:szCs w:val="20"/>
              </w:rPr>
            </w:pPr>
            <w:r w:rsidRPr="007D4548">
              <w:rPr>
                <w:sz w:val="20"/>
                <w:szCs w:val="20"/>
              </w:rPr>
              <w:t>C.1.2,ubijanie, 2×50 uderzeń</w:t>
            </w:r>
          </w:p>
        </w:tc>
        <w:tc>
          <w:tcPr>
            <w:tcW w:w="2520" w:type="dxa"/>
            <w:vAlign w:val="center"/>
          </w:tcPr>
          <w:p w14:paraId="35330FCC" w14:textId="77777777" w:rsidR="003A5179" w:rsidRPr="007D4548" w:rsidRDefault="003A5179" w:rsidP="003915F2">
            <w:pPr>
              <w:spacing w:before="120"/>
              <w:jc w:val="center"/>
              <w:rPr>
                <w:sz w:val="20"/>
                <w:szCs w:val="20"/>
              </w:rPr>
            </w:pPr>
            <w:r w:rsidRPr="007D4548">
              <w:rPr>
                <w:sz w:val="20"/>
                <w:szCs w:val="20"/>
              </w:rPr>
              <w:t xml:space="preserve">PN-EN 12697-8 [37], </w:t>
            </w:r>
          </w:p>
          <w:p w14:paraId="02F1E6D2" w14:textId="77777777" w:rsidR="003A5179" w:rsidRPr="007D4548" w:rsidRDefault="003A5179" w:rsidP="003915F2">
            <w:pPr>
              <w:jc w:val="center"/>
              <w:rPr>
                <w:sz w:val="20"/>
                <w:szCs w:val="20"/>
              </w:rPr>
            </w:pPr>
            <w:r w:rsidRPr="007D4548">
              <w:rPr>
                <w:sz w:val="20"/>
                <w:szCs w:val="20"/>
              </w:rPr>
              <w:t>p. 5</w:t>
            </w:r>
          </w:p>
        </w:tc>
        <w:tc>
          <w:tcPr>
            <w:tcW w:w="1260" w:type="dxa"/>
            <w:shd w:val="clear" w:color="auto" w:fill="auto"/>
            <w:vAlign w:val="center"/>
          </w:tcPr>
          <w:p w14:paraId="1530B45F" w14:textId="77777777" w:rsidR="003A5179" w:rsidRPr="007D4548" w:rsidRDefault="003A5179" w:rsidP="003915F2">
            <w:pPr>
              <w:jc w:val="center"/>
              <w:rPr>
                <w:i/>
                <w:sz w:val="20"/>
                <w:szCs w:val="20"/>
                <w:vertAlign w:val="subscript"/>
              </w:rPr>
            </w:pPr>
            <w:r w:rsidRPr="007D4548">
              <w:rPr>
                <w:i/>
                <w:sz w:val="20"/>
                <w:szCs w:val="20"/>
              </w:rPr>
              <w:t>VFB</w:t>
            </w:r>
            <w:r w:rsidRPr="007D4548">
              <w:rPr>
                <w:i/>
                <w:sz w:val="20"/>
                <w:szCs w:val="20"/>
                <w:vertAlign w:val="subscript"/>
              </w:rPr>
              <w:t>min 65</w:t>
            </w:r>
          </w:p>
          <w:p w14:paraId="08846F31" w14:textId="77777777" w:rsidR="003A5179" w:rsidRPr="007D4548" w:rsidRDefault="003A5179" w:rsidP="003915F2">
            <w:pPr>
              <w:jc w:val="center"/>
              <w:rPr>
                <w:i/>
                <w:sz w:val="20"/>
                <w:szCs w:val="20"/>
                <w:vertAlign w:val="subscript"/>
              </w:rPr>
            </w:pPr>
            <w:r w:rsidRPr="007D4548">
              <w:rPr>
                <w:i/>
                <w:sz w:val="20"/>
                <w:szCs w:val="20"/>
              </w:rPr>
              <w:t>VFB</w:t>
            </w:r>
            <w:r w:rsidRPr="007D4548">
              <w:rPr>
                <w:i/>
                <w:sz w:val="20"/>
                <w:szCs w:val="20"/>
                <w:vertAlign w:val="subscript"/>
              </w:rPr>
              <w:t>max 80</w:t>
            </w:r>
          </w:p>
        </w:tc>
        <w:tc>
          <w:tcPr>
            <w:tcW w:w="1260" w:type="dxa"/>
            <w:shd w:val="clear" w:color="auto" w:fill="auto"/>
            <w:vAlign w:val="center"/>
          </w:tcPr>
          <w:p w14:paraId="5BAA6AA3" w14:textId="77777777" w:rsidR="003A5179" w:rsidRPr="007D4548" w:rsidRDefault="003A5179" w:rsidP="003915F2">
            <w:pPr>
              <w:jc w:val="center"/>
              <w:rPr>
                <w:i/>
                <w:sz w:val="20"/>
                <w:szCs w:val="20"/>
                <w:vertAlign w:val="subscript"/>
              </w:rPr>
            </w:pPr>
            <w:r w:rsidRPr="007D4548">
              <w:rPr>
                <w:i/>
                <w:sz w:val="20"/>
                <w:szCs w:val="20"/>
              </w:rPr>
              <w:t>VFB</w:t>
            </w:r>
            <w:r w:rsidRPr="007D4548">
              <w:rPr>
                <w:i/>
                <w:sz w:val="20"/>
                <w:szCs w:val="20"/>
                <w:vertAlign w:val="subscript"/>
              </w:rPr>
              <w:t>min 60</w:t>
            </w:r>
          </w:p>
          <w:p w14:paraId="33C9E621" w14:textId="77777777" w:rsidR="003A5179" w:rsidRPr="007D4548" w:rsidRDefault="003A5179" w:rsidP="003915F2">
            <w:pPr>
              <w:jc w:val="center"/>
              <w:rPr>
                <w:sz w:val="20"/>
                <w:szCs w:val="20"/>
              </w:rPr>
            </w:pPr>
            <w:r w:rsidRPr="007D4548">
              <w:rPr>
                <w:i/>
                <w:sz w:val="20"/>
                <w:szCs w:val="20"/>
              </w:rPr>
              <w:t>VFB</w:t>
            </w:r>
            <w:r w:rsidRPr="007D4548">
              <w:rPr>
                <w:i/>
                <w:sz w:val="20"/>
                <w:szCs w:val="20"/>
                <w:vertAlign w:val="subscript"/>
              </w:rPr>
              <w:t>max 80</w:t>
            </w:r>
          </w:p>
        </w:tc>
      </w:tr>
      <w:tr w:rsidR="007D4548" w:rsidRPr="007D4548" w14:paraId="46432FA8" w14:textId="77777777" w:rsidTr="003915F2">
        <w:tc>
          <w:tcPr>
            <w:tcW w:w="2268" w:type="dxa"/>
            <w:vAlign w:val="center"/>
          </w:tcPr>
          <w:p w14:paraId="62DD3C71" w14:textId="77777777" w:rsidR="003A5179" w:rsidRPr="007D4548" w:rsidRDefault="003A5179" w:rsidP="003915F2">
            <w:pPr>
              <w:rPr>
                <w:sz w:val="20"/>
                <w:szCs w:val="20"/>
              </w:rPr>
            </w:pPr>
            <w:r w:rsidRPr="007D4548">
              <w:rPr>
                <w:sz w:val="20"/>
                <w:szCs w:val="20"/>
              </w:rPr>
              <w:t>Zawartość wolnych przestrzeni w mieszan-ce mineralnej</w:t>
            </w:r>
          </w:p>
        </w:tc>
        <w:tc>
          <w:tcPr>
            <w:tcW w:w="1560" w:type="dxa"/>
            <w:vAlign w:val="center"/>
          </w:tcPr>
          <w:p w14:paraId="5C64A78C" w14:textId="77777777" w:rsidR="003A5179" w:rsidRPr="007D4548" w:rsidRDefault="003A5179" w:rsidP="003915F2">
            <w:pPr>
              <w:rPr>
                <w:sz w:val="20"/>
                <w:szCs w:val="20"/>
              </w:rPr>
            </w:pPr>
            <w:r w:rsidRPr="007D4548">
              <w:rPr>
                <w:sz w:val="20"/>
                <w:szCs w:val="20"/>
              </w:rPr>
              <w:t>C.1.2,ubijanie, 2×50 uderzeń</w:t>
            </w:r>
          </w:p>
        </w:tc>
        <w:tc>
          <w:tcPr>
            <w:tcW w:w="2520" w:type="dxa"/>
            <w:vAlign w:val="center"/>
          </w:tcPr>
          <w:p w14:paraId="1C7C804D" w14:textId="77777777" w:rsidR="003A5179" w:rsidRPr="007D4548" w:rsidRDefault="003A5179" w:rsidP="003915F2">
            <w:pPr>
              <w:spacing w:before="120"/>
              <w:jc w:val="center"/>
              <w:rPr>
                <w:sz w:val="20"/>
                <w:szCs w:val="20"/>
              </w:rPr>
            </w:pPr>
            <w:r w:rsidRPr="007D4548">
              <w:rPr>
                <w:sz w:val="20"/>
                <w:szCs w:val="20"/>
              </w:rPr>
              <w:t xml:space="preserve">PN-EN 12697-8 [37], </w:t>
            </w:r>
          </w:p>
          <w:p w14:paraId="6F52C6A9" w14:textId="77777777" w:rsidR="003A5179" w:rsidRPr="007D4548" w:rsidRDefault="003A5179" w:rsidP="003915F2">
            <w:pPr>
              <w:jc w:val="center"/>
              <w:rPr>
                <w:sz w:val="20"/>
                <w:szCs w:val="20"/>
              </w:rPr>
            </w:pPr>
            <w:r w:rsidRPr="007D4548">
              <w:rPr>
                <w:sz w:val="20"/>
                <w:szCs w:val="20"/>
              </w:rPr>
              <w:t>p. 5</w:t>
            </w:r>
          </w:p>
        </w:tc>
        <w:tc>
          <w:tcPr>
            <w:tcW w:w="1260" w:type="dxa"/>
            <w:shd w:val="clear" w:color="auto" w:fill="auto"/>
            <w:vAlign w:val="center"/>
          </w:tcPr>
          <w:p w14:paraId="559C468B" w14:textId="77777777" w:rsidR="003A5179" w:rsidRPr="007D4548" w:rsidRDefault="003A5179" w:rsidP="003915F2">
            <w:pPr>
              <w:jc w:val="center"/>
              <w:rPr>
                <w:i/>
                <w:sz w:val="20"/>
                <w:szCs w:val="20"/>
                <w:vertAlign w:val="subscript"/>
              </w:rPr>
            </w:pPr>
            <w:r w:rsidRPr="007D4548">
              <w:rPr>
                <w:i/>
                <w:sz w:val="20"/>
                <w:szCs w:val="20"/>
              </w:rPr>
              <w:t>VMA</w:t>
            </w:r>
            <w:r w:rsidRPr="007D4548">
              <w:rPr>
                <w:i/>
                <w:sz w:val="20"/>
                <w:szCs w:val="20"/>
                <w:vertAlign w:val="subscript"/>
              </w:rPr>
              <w:t>min 14</w:t>
            </w:r>
          </w:p>
        </w:tc>
        <w:tc>
          <w:tcPr>
            <w:tcW w:w="1260" w:type="dxa"/>
            <w:shd w:val="clear" w:color="auto" w:fill="auto"/>
            <w:vAlign w:val="center"/>
          </w:tcPr>
          <w:p w14:paraId="674B13CB" w14:textId="77777777" w:rsidR="003A5179" w:rsidRPr="007D4548" w:rsidRDefault="003A5179" w:rsidP="003915F2">
            <w:pPr>
              <w:jc w:val="center"/>
              <w:rPr>
                <w:i/>
                <w:sz w:val="20"/>
                <w:szCs w:val="20"/>
              </w:rPr>
            </w:pPr>
            <w:r w:rsidRPr="007D4548">
              <w:rPr>
                <w:i/>
                <w:sz w:val="20"/>
                <w:szCs w:val="20"/>
              </w:rPr>
              <w:t>VMA</w:t>
            </w:r>
            <w:r w:rsidRPr="007D4548">
              <w:rPr>
                <w:i/>
                <w:sz w:val="20"/>
                <w:szCs w:val="20"/>
                <w:vertAlign w:val="subscript"/>
              </w:rPr>
              <w:t>min 14</w:t>
            </w:r>
          </w:p>
        </w:tc>
      </w:tr>
      <w:tr w:rsidR="007D4548" w:rsidRPr="007D4548" w14:paraId="732652FD" w14:textId="77777777" w:rsidTr="003915F2">
        <w:tc>
          <w:tcPr>
            <w:tcW w:w="2268" w:type="dxa"/>
            <w:vAlign w:val="center"/>
          </w:tcPr>
          <w:p w14:paraId="1A8822DD" w14:textId="77777777" w:rsidR="003A5179" w:rsidRPr="007D4548" w:rsidRDefault="003A5179" w:rsidP="003915F2">
            <w:pPr>
              <w:rPr>
                <w:sz w:val="20"/>
                <w:szCs w:val="20"/>
              </w:rPr>
            </w:pPr>
            <w:r w:rsidRPr="007D4548">
              <w:rPr>
                <w:sz w:val="20"/>
                <w:szCs w:val="20"/>
              </w:rPr>
              <w:t>Odporność na działanie wody</w:t>
            </w:r>
          </w:p>
        </w:tc>
        <w:tc>
          <w:tcPr>
            <w:tcW w:w="1560" w:type="dxa"/>
            <w:vAlign w:val="center"/>
          </w:tcPr>
          <w:p w14:paraId="73AE4229" w14:textId="77777777" w:rsidR="003A5179" w:rsidRPr="007D4548" w:rsidRDefault="003A5179" w:rsidP="003915F2">
            <w:pPr>
              <w:rPr>
                <w:sz w:val="20"/>
                <w:szCs w:val="20"/>
              </w:rPr>
            </w:pPr>
            <w:r w:rsidRPr="007D4548">
              <w:rPr>
                <w:sz w:val="20"/>
                <w:szCs w:val="20"/>
              </w:rPr>
              <w:t>C.1.1,ubijanie, 2×35 uderzeń</w:t>
            </w:r>
          </w:p>
        </w:tc>
        <w:tc>
          <w:tcPr>
            <w:tcW w:w="2520" w:type="dxa"/>
            <w:vAlign w:val="center"/>
          </w:tcPr>
          <w:p w14:paraId="7F2D22D7" w14:textId="77777777" w:rsidR="003A5179" w:rsidRPr="007D4548" w:rsidRDefault="003A5179" w:rsidP="003915F2">
            <w:pPr>
              <w:jc w:val="center"/>
              <w:rPr>
                <w:sz w:val="20"/>
                <w:szCs w:val="20"/>
              </w:rPr>
            </w:pPr>
            <w:r w:rsidRPr="007D4548">
              <w:rPr>
                <w:sz w:val="20"/>
                <w:szCs w:val="20"/>
              </w:rPr>
              <w:t xml:space="preserve">PN-EN 12697-12 [39], przechowywanie w </w:t>
            </w:r>
            <w:smartTag w:uri="urn:schemas-microsoft-com:office:smarttags" w:element="metricconverter">
              <w:smartTagPr>
                <w:attr w:name="ProductID" w:val="40ﾰC"/>
              </w:smartTagPr>
              <w:r w:rsidRPr="007D4548">
                <w:rPr>
                  <w:sz w:val="20"/>
                  <w:szCs w:val="20"/>
                </w:rPr>
                <w:t>40°C</w:t>
              </w:r>
            </w:smartTag>
            <w:r w:rsidRPr="007D4548">
              <w:rPr>
                <w:sz w:val="20"/>
                <w:szCs w:val="20"/>
              </w:rPr>
              <w:t xml:space="preserve"> z jednym cyklem zamra-żania, badanie w 25°C</w:t>
            </w:r>
            <w:r w:rsidRPr="007D4548">
              <w:rPr>
                <w:sz w:val="20"/>
                <w:szCs w:val="20"/>
                <w:vertAlign w:val="superscript"/>
              </w:rPr>
              <w:t xml:space="preserve"> a)</w:t>
            </w:r>
          </w:p>
        </w:tc>
        <w:tc>
          <w:tcPr>
            <w:tcW w:w="1260" w:type="dxa"/>
            <w:shd w:val="clear" w:color="auto" w:fill="auto"/>
            <w:vAlign w:val="center"/>
          </w:tcPr>
          <w:p w14:paraId="019E8D5E" w14:textId="77777777" w:rsidR="003A5179" w:rsidRPr="007D4548" w:rsidRDefault="003A5179" w:rsidP="003915F2">
            <w:pPr>
              <w:spacing w:before="120"/>
              <w:jc w:val="center"/>
              <w:rPr>
                <w:sz w:val="20"/>
                <w:szCs w:val="20"/>
                <w:vertAlign w:val="subscript"/>
              </w:rPr>
            </w:pPr>
            <w:r w:rsidRPr="007D4548">
              <w:rPr>
                <w:i/>
                <w:sz w:val="20"/>
                <w:szCs w:val="20"/>
              </w:rPr>
              <w:t>ITSR</w:t>
            </w:r>
            <w:r w:rsidRPr="007D4548">
              <w:rPr>
                <w:i/>
                <w:sz w:val="20"/>
                <w:szCs w:val="20"/>
                <w:vertAlign w:val="subscript"/>
              </w:rPr>
              <w:t>80</w:t>
            </w:r>
          </w:p>
        </w:tc>
        <w:tc>
          <w:tcPr>
            <w:tcW w:w="1260" w:type="dxa"/>
            <w:shd w:val="clear" w:color="auto" w:fill="auto"/>
            <w:vAlign w:val="center"/>
          </w:tcPr>
          <w:p w14:paraId="3AA1FAFB" w14:textId="77777777" w:rsidR="003A5179" w:rsidRPr="007D4548" w:rsidRDefault="003A5179" w:rsidP="003915F2">
            <w:pPr>
              <w:spacing w:before="120"/>
              <w:jc w:val="center"/>
              <w:rPr>
                <w:sz w:val="20"/>
                <w:szCs w:val="20"/>
              </w:rPr>
            </w:pPr>
            <w:r w:rsidRPr="007D4548">
              <w:rPr>
                <w:i/>
                <w:sz w:val="20"/>
                <w:szCs w:val="20"/>
              </w:rPr>
              <w:t>ITSR</w:t>
            </w:r>
            <w:r w:rsidRPr="007D4548">
              <w:rPr>
                <w:sz w:val="20"/>
                <w:szCs w:val="20"/>
                <w:vertAlign w:val="subscript"/>
              </w:rPr>
              <w:t>80</w:t>
            </w:r>
          </w:p>
        </w:tc>
      </w:tr>
    </w:tbl>
    <w:p w14:paraId="204A971E" w14:textId="77777777" w:rsidR="003A5179" w:rsidRPr="007D4548" w:rsidRDefault="003A5179" w:rsidP="003915F2">
      <w:pPr>
        <w:tabs>
          <w:tab w:val="left" w:pos="120"/>
        </w:tabs>
        <w:ind w:left="120" w:hanging="284"/>
        <w:rPr>
          <w:sz w:val="20"/>
          <w:szCs w:val="20"/>
        </w:rPr>
      </w:pPr>
      <w:r w:rsidRPr="007D4548">
        <w:rPr>
          <w:sz w:val="20"/>
          <w:szCs w:val="20"/>
          <w:vertAlign w:val="superscript"/>
        </w:rPr>
        <w:t>a)</w:t>
      </w:r>
      <w:r w:rsidRPr="007D4548">
        <w:rPr>
          <w:sz w:val="20"/>
          <w:szCs w:val="20"/>
        </w:rPr>
        <w:t xml:space="preserve"> ujednoliconą procedurę badania odporności na działanie wody podano w WT-2 2014 w załączniku 1 [82].</w:t>
      </w:r>
    </w:p>
    <w:p w14:paraId="68942041" w14:textId="77777777" w:rsidR="003A5179" w:rsidRPr="007D4548" w:rsidRDefault="003A5179" w:rsidP="003915F2">
      <w:pPr>
        <w:tabs>
          <w:tab w:val="left" w:pos="1200"/>
        </w:tabs>
        <w:spacing w:before="120" w:after="120"/>
        <w:ind w:left="1200" w:hanging="1200"/>
        <w:rPr>
          <w:sz w:val="20"/>
          <w:szCs w:val="20"/>
        </w:rPr>
      </w:pPr>
      <w:r w:rsidRPr="007D4548">
        <w:rPr>
          <w:sz w:val="20"/>
          <w:szCs w:val="20"/>
        </w:rPr>
        <w:t xml:space="preserve">Tablica 22. Wymagane właściwości mieszanki mineralno-asfaltowej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796"/>
        <w:gridCol w:w="2880"/>
        <w:gridCol w:w="1324"/>
        <w:gridCol w:w="1338"/>
      </w:tblGrid>
      <w:tr w:rsidR="007D4548" w:rsidRPr="007D4548" w14:paraId="11A9DEA6" w14:textId="77777777" w:rsidTr="003915F2">
        <w:tc>
          <w:tcPr>
            <w:tcW w:w="2268" w:type="dxa"/>
            <w:vAlign w:val="center"/>
          </w:tcPr>
          <w:p w14:paraId="15A64CF6" w14:textId="77777777" w:rsidR="003A5179" w:rsidRPr="007D4548" w:rsidRDefault="003A5179" w:rsidP="003915F2">
            <w:pPr>
              <w:jc w:val="center"/>
              <w:rPr>
                <w:sz w:val="20"/>
                <w:szCs w:val="20"/>
              </w:rPr>
            </w:pPr>
            <w:r w:rsidRPr="007D4548">
              <w:rPr>
                <w:sz w:val="20"/>
                <w:szCs w:val="20"/>
              </w:rPr>
              <w:t>Właściwość</w:t>
            </w:r>
          </w:p>
        </w:tc>
        <w:tc>
          <w:tcPr>
            <w:tcW w:w="1796" w:type="dxa"/>
            <w:vAlign w:val="center"/>
          </w:tcPr>
          <w:p w14:paraId="27E329B3" w14:textId="77777777" w:rsidR="003A5179" w:rsidRPr="007D4548" w:rsidRDefault="003A5179" w:rsidP="003915F2">
            <w:pPr>
              <w:jc w:val="center"/>
              <w:rPr>
                <w:sz w:val="20"/>
                <w:szCs w:val="20"/>
              </w:rPr>
            </w:pPr>
            <w:r w:rsidRPr="007D4548">
              <w:rPr>
                <w:sz w:val="20"/>
                <w:szCs w:val="20"/>
              </w:rPr>
              <w:t xml:space="preserve">Warunki zagęszczania wg PN-EN </w:t>
            </w:r>
          </w:p>
          <w:p w14:paraId="50C37192" w14:textId="77777777" w:rsidR="003A5179" w:rsidRPr="007D4548" w:rsidRDefault="003A5179" w:rsidP="003915F2">
            <w:pPr>
              <w:jc w:val="center"/>
              <w:rPr>
                <w:sz w:val="20"/>
                <w:szCs w:val="20"/>
              </w:rPr>
            </w:pPr>
            <w:r w:rsidRPr="007D4548">
              <w:rPr>
                <w:sz w:val="20"/>
                <w:szCs w:val="20"/>
              </w:rPr>
              <w:t>13108-20  [54]</w:t>
            </w:r>
          </w:p>
        </w:tc>
        <w:tc>
          <w:tcPr>
            <w:tcW w:w="2880" w:type="dxa"/>
            <w:vAlign w:val="center"/>
          </w:tcPr>
          <w:p w14:paraId="74E8DB0F" w14:textId="77777777" w:rsidR="003A5179" w:rsidRPr="007D4548" w:rsidRDefault="003A5179" w:rsidP="003915F2">
            <w:pPr>
              <w:jc w:val="center"/>
              <w:rPr>
                <w:sz w:val="20"/>
                <w:szCs w:val="20"/>
              </w:rPr>
            </w:pPr>
            <w:r w:rsidRPr="007D4548">
              <w:rPr>
                <w:sz w:val="20"/>
                <w:szCs w:val="20"/>
              </w:rPr>
              <w:t>Metoda i warunki badania</w:t>
            </w:r>
          </w:p>
        </w:tc>
        <w:tc>
          <w:tcPr>
            <w:tcW w:w="1324" w:type="dxa"/>
            <w:vAlign w:val="center"/>
          </w:tcPr>
          <w:p w14:paraId="2428B34E" w14:textId="77777777" w:rsidR="003A5179" w:rsidRPr="007D4548" w:rsidRDefault="003A5179" w:rsidP="003915F2">
            <w:pPr>
              <w:jc w:val="center"/>
              <w:rPr>
                <w:sz w:val="20"/>
                <w:szCs w:val="20"/>
              </w:rPr>
            </w:pPr>
            <w:r w:rsidRPr="007D4548">
              <w:rPr>
                <w:sz w:val="20"/>
                <w:szCs w:val="20"/>
              </w:rPr>
              <w:t>AC16W</w:t>
            </w:r>
          </w:p>
        </w:tc>
        <w:tc>
          <w:tcPr>
            <w:tcW w:w="1338" w:type="dxa"/>
            <w:vAlign w:val="center"/>
          </w:tcPr>
          <w:p w14:paraId="48737DB2" w14:textId="77777777" w:rsidR="003A5179" w:rsidRPr="007D4548" w:rsidRDefault="003A5179" w:rsidP="003915F2">
            <w:pPr>
              <w:jc w:val="center"/>
              <w:rPr>
                <w:sz w:val="20"/>
                <w:szCs w:val="20"/>
              </w:rPr>
            </w:pPr>
            <w:r w:rsidRPr="007D4548">
              <w:rPr>
                <w:sz w:val="20"/>
                <w:szCs w:val="20"/>
              </w:rPr>
              <w:t>AC22W</w:t>
            </w:r>
          </w:p>
        </w:tc>
      </w:tr>
      <w:tr w:rsidR="007D4548" w:rsidRPr="007D4548" w14:paraId="6F252B6D" w14:textId="77777777" w:rsidTr="003915F2">
        <w:tc>
          <w:tcPr>
            <w:tcW w:w="2268" w:type="dxa"/>
            <w:vAlign w:val="center"/>
          </w:tcPr>
          <w:p w14:paraId="3CCF36A2" w14:textId="77777777" w:rsidR="003A5179" w:rsidRPr="007D4548" w:rsidRDefault="003A5179" w:rsidP="003915F2">
            <w:pPr>
              <w:rPr>
                <w:sz w:val="20"/>
                <w:szCs w:val="20"/>
              </w:rPr>
            </w:pPr>
            <w:r w:rsidRPr="007D4548">
              <w:rPr>
                <w:sz w:val="20"/>
                <w:szCs w:val="20"/>
              </w:rPr>
              <w:t>Zawartość wolnych przestrzeni</w:t>
            </w:r>
          </w:p>
        </w:tc>
        <w:tc>
          <w:tcPr>
            <w:tcW w:w="1796" w:type="dxa"/>
            <w:vAlign w:val="center"/>
          </w:tcPr>
          <w:p w14:paraId="746FC4C2" w14:textId="77777777" w:rsidR="003A5179" w:rsidRPr="007D4548" w:rsidRDefault="003A5179" w:rsidP="003915F2">
            <w:pPr>
              <w:jc w:val="center"/>
              <w:rPr>
                <w:sz w:val="20"/>
                <w:szCs w:val="20"/>
              </w:rPr>
            </w:pPr>
            <w:r w:rsidRPr="007D4548">
              <w:rPr>
                <w:sz w:val="20"/>
                <w:szCs w:val="20"/>
              </w:rPr>
              <w:t>C.1.3,ubijanie, 2×75 uderzeń</w:t>
            </w:r>
          </w:p>
        </w:tc>
        <w:tc>
          <w:tcPr>
            <w:tcW w:w="2880" w:type="dxa"/>
            <w:vAlign w:val="center"/>
          </w:tcPr>
          <w:p w14:paraId="7EDC337E" w14:textId="77777777" w:rsidR="003A5179" w:rsidRPr="007D4548" w:rsidRDefault="003A5179" w:rsidP="003915F2">
            <w:pPr>
              <w:spacing w:before="60"/>
              <w:jc w:val="center"/>
              <w:rPr>
                <w:sz w:val="20"/>
                <w:szCs w:val="20"/>
              </w:rPr>
            </w:pPr>
            <w:r w:rsidRPr="007D4548">
              <w:rPr>
                <w:sz w:val="20"/>
                <w:szCs w:val="20"/>
              </w:rPr>
              <w:t>PN-EN 12697-8 [37], p. 4</w:t>
            </w:r>
          </w:p>
        </w:tc>
        <w:tc>
          <w:tcPr>
            <w:tcW w:w="1324" w:type="dxa"/>
            <w:vAlign w:val="center"/>
          </w:tcPr>
          <w:p w14:paraId="60B07410"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min 4,0</w:t>
            </w:r>
          </w:p>
          <w:p w14:paraId="6C617D6D"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max 7,0</w:t>
            </w:r>
          </w:p>
        </w:tc>
        <w:tc>
          <w:tcPr>
            <w:tcW w:w="1338" w:type="dxa"/>
            <w:vAlign w:val="center"/>
          </w:tcPr>
          <w:p w14:paraId="7315A2D9"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min 4,0</w:t>
            </w:r>
          </w:p>
          <w:p w14:paraId="20156089"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max 7,0</w:t>
            </w:r>
          </w:p>
        </w:tc>
      </w:tr>
      <w:tr w:rsidR="007D4548" w:rsidRPr="007D4548" w14:paraId="700A8AFF" w14:textId="77777777" w:rsidTr="003915F2">
        <w:tc>
          <w:tcPr>
            <w:tcW w:w="2268" w:type="dxa"/>
            <w:vAlign w:val="center"/>
          </w:tcPr>
          <w:p w14:paraId="7FFFF59F" w14:textId="77777777" w:rsidR="003A5179" w:rsidRPr="007D4548" w:rsidRDefault="003A5179" w:rsidP="003915F2">
            <w:pPr>
              <w:rPr>
                <w:sz w:val="20"/>
                <w:szCs w:val="20"/>
                <w:vertAlign w:val="superscript"/>
              </w:rPr>
            </w:pPr>
            <w:r w:rsidRPr="007D4548">
              <w:rPr>
                <w:sz w:val="20"/>
                <w:szCs w:val="20"/>
              </w:rPr>
              <w:t xml:space="preserve">Odporność na deformacje trwałe </w:t>
            </w:r>
            <w:r w:rsidRPr="007D4548">
              <w:rPr>
                <w:sz w:val="20"/>
                <w:szCs w:val="20"/>
                <w:vertAlign w:val="superscript"/>
              </w:rPr>
              <w:t>a)c)</w:t>
            </w:r>
          </w:p>
        </w:tc>
        <w:tc>
          <w:tcPr>
            <w:tcW w:w="1796" w:type="dxa"/>
            <w:vAlign w:val="center"/>
          </w:tcPr>
          <w:p w14:paraId="197ECCE0" w14:textId="77777777" w:rsidR="003A5179" w:rsidRPr="007D4548" w:rsidRDefault="003A5179" w:rsidP="003915F2">
            <w:pPr>
              <w:jc w:val="center"/>
              <w:rPr>
                <w:sz w:val="20"/>
                <w:szCs w:val="20"/>
              </w:rPr>
            </w:pPr>
            <w:r w:rsidRPr="007D4548">
              <w:rPr>
                <w:sz w:val="20"/>
                <w:szCs w:val="20"/>
              </w:rPr>
              <w:t>C.1.20, wałowanie,</w:t>
            </w:r>
          </w:p>
          <w:p w14:paraId="30866772" w14:textId="77777777" w:rsidR="003A5179" w:rsidRPr="007D4548" w:rsidRDefault="003A5179" w:rsidP="003915F2">
            <w:pPr>
              <w:jc w:val="center"/>
              <w:rPr>
                <w:sz w:val="20"/>
                <w:szCs w:val="20"/>
              </w:rPr>
            </w:pPr>
            <w:r w:rsidRPr="007D4548">
              <w:rPr>
                <w:sz w:val="20"/>
                <w:szCs w:val="20"/>
              </w:rPr>
              <w:t>P</w:t>
            </w:r>
            <w:r w:rsidRPr="007D4548">
              <w:rPr>
                <w:sz w:val="20"/>
                <w:szCs w:val="20"/>
                <w:vertAlign w:val="subscript"/>
              </w:rPr>
              <w:t>98</w:t>
            </w:r>
            <w:r w:rsidRPr="007D4548">
              <w:rPr>
                <w:sz w:val="20"/>
                <w:szCs w:val="20"/>
              </w:rPr>
              <w:t>-P</w:t>
            </w:r>
            <w:r w:rsidRPr="007D4548">
              <w:rPr>
                <w:sz w:val="20"/>
                <w:szCs w:val="20"/>
                <w:vertAlign w:val="subscript"/>
              </w:rPr>
              <w:t>100</w:t>
            </w:r>
          </w:p>
        </w:tc>
        <w:tc>
          <w:tcPr>
            <w:tcW w:w="2880" w:type="dxa"/>
            <w:vAlign w:val="center"/>
          </w:tcPr>
          <w:p w14:paraId="2F3B517D" w14:textId="77777777" w:rsidR="003A5179" w:rsidRPr="007D4548" w:rsidRDefault="003A5179" w:rsidP="003915F2">
            <w:pPr>
              <w:jc w:val="center"/>
              <w:rPr>
                <w:sz w:val="20"/>
                <w:szCs w:val="20"/>
              </w:rPr>
            </w:pPr>
            <w:r w:rsidRPr="007D4548">
              <w:rPr>
                <w:sz w:val="20"/>
                <w:szCs w:val="20"/>
              </w:rPr>
              <w:t>PN-EN 12697-22 [41], metoda B w powietrzu, PN-EN 13108-20 [54], D.1.6,60°C, 10 000 cykli</w:t>
            </w:r>
          </w:p>
        </w:tc>
        <w:tc>
          <w:tcPr>
            <w:tcW w:w="1324" w:type="dxa"/>
            <w:vAlign w:val="center"/>
          </w:tcPr>
          <w:p w14:paraId="11B1F06B" w14:textId="77777777" w:rsidR="003A5179" w:rsidRPr="007D4548" w:rsidRDefault="003A5179" w:rsidP="003915F2">
            <w:pPr>
              <w:rPr>
                <w:sz w:val="20"/>
                <w:szCs w:val="20"/>
                <w:vertAlign w:val="subscript"/>
              </w:rPr>
            </w:pPr>
            <w:r w:rsidRPr="007D4548">
              <w:rPr>
                <w:i/>
                <w:sz w:val="20"/>
                <w:szCs w:val="20"/>
              </w:rPr>
              <w:t>WTS</w:t>
            </w:r>
            <w:r w:rsidRPr="007D4548">
              <w:rPr>
                <w:sz w:val="20"/>
                <w:szCs w:val="20"/>
                <w:vertAlign w:val="subscript"/>
              </w:rPr>
              <w:t>AIR 0,15</w:t>
            </w:r>
          </w:p>
          <w:p w14:paraId="726101B3" w14:textId="77777777" w:rsidR="003A5179" w:rsidRPr="007D4548" w:rsidRDefault="003A5179" w:rsidP="003915F2">
            <w:pPr>
              <w:rPr>
                <w:sz w:val="20"/>
                <w:szCs w:val="20"/>
                <w:vertAlign w:val="subscript"/>
              </w:rPr>
            </w:pPr>
            <w:r w:rsidRPr="007D4548">
              <w:rPr>
                <w:i/>
                <w:sz w:val="20"/>
                <w:szCs w:val="20"/>
              </w:rPr>
              <w:t>PRD</w:t>
            </w:r>
            <w:r w:rsidRPr="007D4548">
              <w:rPr>
                <w:sz w:val="20"/>
                <w:szCs w:val="20"/>
                <w:vertAlign w:val="subscript"/>
              </w:rPr>
              <w:t>AIR 7,0</w:t>
            </w:r>
          </w:p>
        </w:tc>
        <w:tc>
          <w:tcPr>
            <w:tcW w:w="1338" w:type="dxa"/>
            <w:vAlign w:val="center"/>
          </w:tcPr>
          <w:p w14:paraId="0E8B1F26" w14:textId="77777777" w:rsidR="003A5179" w:rsidRPr="007D4548" w:rsidRDefault="003A5179" w:rsidP="003915F2">
            <w:pPr>
              <w:jc w:val="center"/>
              <w:rPr>
                <w:sz w:val="20"/>
                <w:szCs w:val="20"/>
                <w:vertAlign w:val="subscript"/>
              </w:rPr>
            </w:pPr>
            <w:r w:rsidRPr="007D4548">
              <w:rPr>
                <w:i/>
                <w:sz w:val="20"/>
                <w:szCs w:val="20"/>
              </w:rPr>
              <w:t>WTS</w:t>
            </w:r>
            <w:r w:rsidRPr="007D4548">
              <w:rPr>
                <w:sz w:val="20"/>
                <w:szCs w:val="20"/>
                <w:vertAlign w:val="subscript"/>
              </w:rPr>
              <w:t>AIR 0,15</w:t>
            </w:r>
          </w:p>
          <w:p w14:paraId="0A36B6AC" w14:textId="77777777" w:rsidR="003A5179" w:rsidRPr="007D4548" w:rsidRDefault="003A5179" w:rsidP="003915F2">
            <w:pPr>
              <w:jc w:val="center"/>
              <w:rPr>
                <w:sz w:val="20"/>
                <w:szCs w:val="20"/>
              </w:rPr>
            </w:pPr>
            <w:r w:rsidRPr="007D4548">
              <w:rPr>
                <w:i/>
                <w:sz w:val="20"/>
                <w:szCs w:val="20"/>
              </w:rPr>
              <w:t>PRD</w:t>
            </w:r>
            <w:r w:rsidRPr="007D4548">
              <w:rPr>
                <w:sz w:val="20"/>
                <w:szCs w:val="20"/>
                <w:vertAlign w:val="subscript"/>
              </w:rPr>
              <w:t>AIR7,0</w:t>
            </w:r>
          </w:p>
        </w:tc>
      </w:tr>
      <w:tr w:rsidR="007D4548" w:rsidRPr="007D4548" w14:paraId="0CBCBBEC" w14:textId="77777777" w:rsidTr="003915F2">
        <w:tc>
          <w:tcPr>
            <w:tcW w:w="2268" w:type="dxa"/>
            <w:vAlign w:val="center"/>
          </w:tcPr>
          <w:p w14:paraId="5F834069" w14:textId="77777777" w:rsidR="003A5179" w:rsidRPr="007D4548" w:rsidRDefault="003A5179" w:rsidP="003915F2">
            <w:pPr>
              <w:rPr>
                <w:sz w:val="20"/>
                <w:szCs w:val="20"/>
              </w:rPr>
            </w:pPr>
            <w:r w:rsidRPr="007D4548">
              <w:rPr>
                <w:sz w:val="20"/>
                <w:szCs w:val="20"/>
              </w:rPr>
              <w:t>Odporność na działanie wody</w:t>
            </w:r>
          </w:p>
        </w:tc>
        <w:tc>
          <w:tcPr>
            <w:tcW w:w="1796" w:type="dxa"/>
            <w:vAlign w:val="center"/>
          </w:tcPr>
          <w:p w14:paraId="494AEC03" w14:textId="77777777" w:rsidR="003A5179" w:rsidRPr="007D4548" w:rsidRDefault="003A5179" w:rsidP="003915F2">
            <w:pPr>
              <w:jc w:val="center"/>
              <w:rPr>
                <w:sz w:val="20"/>
                <w:szCs w:val="20"/>
              </w:rPr>
            </w:pPr>
            <w:r w:rsidRPr="007D4548">
              <w:rPr>
                <w:sz w:val="20"/>
                <w:szCs w:val="20"/>
              </w:rPr>
              <w:t>C.1.1,ubijanie, 2×35 uderzeń</w:t>
            </w:r>
          </w:p>
        </w:tc>
        <w:tc>
          <w:tcPr>
            <w:tcW w:w="2880" w:type="dxa"/>
            <w:vAlign w:val="center"/>
          </w:tcPr>
          <w:p w14:paraId="5A4D1032" w14:textId="77777777" w:rsidR="003A5179" w:rsidRPr="007D4548" w:rsidRDefault="003A5179" w:rsidP="003915F2">
            <w:pPr>
              <w:jc w:val="center"/>
              <w:rPr>
                <w:sz w:val="20"/>
                <w:szCs w:val="20"/>
              </w:rPr>
            </w:pPr>
            <w:r w:rsidRPr="007D4548">
              <w:rPr>
                <w:sz w:val="20"/>
                <w:szCs w:val="20"/>
              </w:rPr>
              <w:t xml:space="preserve">PN-EN 12697-12 [39], przechowywanie w </w:t>
            </w:r>
            <w:smartTag w:uri="urn:schemas-microsoft-com:office:smarttags" w:element="metricconverter">
              <w:smartTagPr>
                <w:attr w:name="ProductID" w:val="40ﾰC"/>
              </w:smartTagPr>
              <w:r w:rsidRPr="007D4548">
                <w:rPr>
                  <w:sz w:val="20"/>
                  <w:szCs w:val="20"/>
                </w:rPr>
                <w:t>40°C</w:t>
              </w:r>
            </w:smartTag>
            <w:r w:rsidRPr="007D4548">
              <w:rPr>
                <w:sz w:val="20"/>
                <w:szCs w:val="20"/>
              </w:rPr>
              <w:t xml:space="preserve"> z jednym cyklem zamra-żania, badanie w </w:t>
            </w:r>
            <w:smartTag w:uri="urn:schemas-microsoft-com:office:smarttags" w:element="metricconverter">
              <w:smartTagPr>
                <w:attr w:name="ProductID" w:val="25ﾰC"/>
              </w:smartTagPr>
              <w:r w:rsidRPr="007D4548">
                <w:rPr>
                  <w:sz w:val="20"/>
                  <w:szCs w:val="20"/>
                </w:rPr>
                <w:t>25°C</w:t>
              </w:r>
            </w:smartTag>
            <w:r w:rsidRPr="007D4548">
              <w:rPr>
                <w:sz w:val="20"/>
                <w:szCs w:val="20"/>
              </w:rPr>
              <w:t xml:space="preserve"> </w:t>
            </w:r>
            <w:r w:rsidRPr="007D4548">
              <w:rPr>
                <w:sz w:val="20"/>
                <w:szCs w:val="20"/>
                <w:vertAlign w:val="superscript"/>
              </w:rPr>
              <w:t>b)</w:t>
            </w:r>
          </w:p>
        </w:tc>
        <w:tc>
          <w:tcPr>
            <w:tcW w:w="1324" w:type="dxa"/>
            <w:vAlign w:val="center"/>
          </w:tcPr>
          <w:p w14:paraId="59733796" w14:textId="77777777" w:rsidR="003A5179" w:rsidRPr="007D4548" w:rsidRDefault="003A5179" w:rsidP="003915F2">
            <w:pPr>
              <w:jc w:val="center"/>
              <w:rPr>
                <w:sz w:val="20"/>
                <w:szCs w:val="20"/>
                <w:vertAlign w:val="subscript"/>
              </w:rPr>
            </w:pPr>
            <w:r w:rsidRPr="007D4548">
              <w:rPr>
                <w:i/>
                <w:sz w:val="20"/>
                <w:szCs w:val="20"/>
              </w:rPr>
              <w:t>ITS</w:t>
            </w:r>
            <w:r w:rsidRPr="007D4548">
              <w:rPr>
                <w:i/>
                <w:sz w:val="20"/>
                <w:szCs w:val="20"/>
                <w:vertAlign w:val="subscript"/>
              </w:rPr>
              <w:t>80</w:t>
            </w:r>
          </w:p>
        </w:tc>
        <w:tc>
          <w:tcPr>
            <w:tcW w:w="1338" w:type="dxa"/>
            <w:vAlign w:val="center"/>
          </w:tcPr>
          <w:p w14:paraId="34286523" w14:textId="77777777" w:rsidR="003A5179" w:rsidRPr="007D4548" w:rsidRDefault="003A5179" w:rsidP="003915F2">
            <w:pPr>
              <w:jc w:val="center"/>
              <w:rPr>
                <w:sz w:val="20"/>
                <w:szCs w:val="20"/>
                <w:vertAlign w:val="subscript"/>
              </w:rPr>
            </w:pPr>
            <w:r w:rsidRPr="007D4548">
              <w:rPr>
                <w:i/>
                <w:sz w:val="20"/>
                <w:szCs w:val="20"/>
              </w:rPr>
              <w:t>ITSR</w:t>
            </w:r>
            <w:r w:rsidRPr="007D4548">
              <w:rPr>
                <w:i/>
                <w:sz w:val="20"/>
                <w:szCs w:val="20"/>
                <w:vertAlign w:val="subscript"/>
              </w:rPr>
              <w:t>80</w:t>
            </w:r>
          </w:p>
        </w:tc>
      </w:tr>
    </w:tbl>
    <w:p w14:paraId="3F81F5CC" w14:textId="77777777" w:rsidR="003A5179" w:rsidRPr="007D4548" w:rsidRDefault="003A5179" w:rsidP="003915F2">
      <w:pPr>
        <w:tabs>
          <w:tab w:val="left" w:pos="284"/>
        </w:tabs>
        <w:ind w:left="284" w:hanging="284"/>
        <w:rPr>
          <w:sz w:val="20"/>
          <w:szCs w:val="20"/>
        </w:rPr>
      </w:pPr>
      <w:r w:rsidRPr="007D4548">
        <w:rPr>
          <w:sz w:val="20"/>
          <w:szCs w:val="20"/>
          <w:vertAlign w:val="superscript"/>
        </w:rPr>
        <w:t>a)</w:t>
      </w:r>
      <w:r w:rsidRPr="007D4548">
        <w:rPr>
          <w:sz w:val="20"/>
          <w:szCs w:val="20"/>
        </w:rPr>
        <w:tab/>
        <w:t>Grubość płyty: AC16, AC22  60 mm,</w:t>
      </w:r>
    </w:p>
    <w:p w14:paraId="77BF5B43" w14:textId="77777777" w:rsidR="003A5179" w:rsidRPr="007D4548" w:rsidRDefault="003A5179" w:rsidP="003915F2">
      <w:pPr>
        <w:tabs>
          <w:tab w:val="left" w:pos="284"/>
        </w:tabs>
        <w:ind w:left="284" w:hanging="284"/>
        <w:rPr>
          <w:sz w:val="20"/>
          <w:szCs w:val="20"/>
        </w:rPr>
      </w:pPr>
      <w:r w:rsidRPr="007D4548">
        <w:rPr>
          <w:sz w:val="20"/>
          <w:szCs w:val="20"/>
          <w:vertAlign w:val="superscript"/>
        </w:rPr>
        <w:t>b)</w:t>
      </w:r>
      <w:r w:rsidRPr="007D4548">
        <w:rPr>
          <w:sz w:val="20"/>
          <w:szCs w:val="20"/>
        </w:rPr>
        <w:tab/>
        <w:t xml:space="preserve"> Ujednoliconą procedurę badania odporności na działanie wody podano w WT-2 2014  w załączniku 1 [82],</w:t>
      </w:r>
    </w:p>
    <w:p w14:paraId="031D1679" w14:textId="77777777" w:rsidR="003A5179" w:rsidRPr="007D4548" w:rsidRDefault="003A5179" w:rsidP="003915F2">
      <w:pPr>
        <w:tabs>
          <w:tab w:val="left" w:pos="284"/>
        </w:tabs>
        <w:ind w:left="284" w:hanging="284"/>
        <w:rPr>
          <w:sz w:val="20"/>
          <w:szCs w:val="20"/>
        </w:rPr>
      </w:pPr>
      <w:r w:rsidRPr="007D4548">
        <w:rPr>
          <w:sz w:val="20"/>
          <w:szCs w:val="20"/>
          <w:vertAlign w:val="superscript"/>
        </w:rPr>
        <w:t>c)</w:t>
      </w:r>
      <w:r w:rsidRPr="007D4548">
        <w:rPr>
          <w:sz w:val="20"/>
          <w:szCs w:val="20"/>
        </w:rPr>
        <w:tab/>
        <w:t>Procedurę kondycjonowania krótkoterminowego mma przed formowaniem próbek podano w WT-2 2014 w załączniku 2 [83].</w:t>
      </w:r>
    </w:p>
    <w:p w14:paraId="0DF3E0A0" w14:textId="77777777" w:rsidR="003A5179" w:rsidRPr="007D4548" w:rsidRDefault="003A5179" w:rsidP="003915F2">
      <w:pPr>
        <w:tabs>
          <w:tab w:val="left" w:pos="1320"/>
        </w:tabs>
        <w:spacing w:before="240" w:after="120"/>
        <w:ind w:left="1200" w:hanging="1200"/>
        <w:rPr>
          <w:sz w:val="20"/>
          <w:szCs w:val="20"/>
        </w:rPr>
      </w:pPr>
      <w:r w:rsidRPr="007D4548">
        <w:rPr>
          <w:sz w:val="20"/>
          <w:szCs w:val="20"/>
        </w:rPr>
        <w:t xml:space="preserve">Tablica 23. Wymagane właściwości mieszanki mineralno-asfaltowej do warstwy wiążącej i wyrównawczej, dla ruchu KR5 ÷ KR7 </w:t>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800"/>
        <w:gridCol w:w="2880"/>
        <w:gridCol w:w="1320"/>
        <w:gridCol w:w="1320"/>
      </w:tblGrid>
      <w:tr w:rsidR="007D4548" w:rsidRPr="007D4548" w14:paraId="291BC534" w14:textId="77777777" w:rsidTr="003915F2">
        <w:tc>
          <w:tcPr>
            <w:tcW w:w="2268" w:type="dxa"/>
            <w:vAlign w:val="center"/>
          </w:tcPr>
          <w:p w14:paraId="5FFD043C" w14:textId="77777777" w:rsidR="003A5179" w:rsidRPr="007D4548" w:rsidRDefault="003A5179" w:rsidP="003915F2">
            <w:pPr>
              <w:jc w:val="center"/>
              <w:rPr>
                <w:sz w:val="20"/>
                <w:szCs w:val="20"/>
              </w:rPr>
            </w:pPr>
            <w:r w:rsidRPr="007D4548">
              <w:rPr>
                <w:sz w:val="20"/>
                <w:szCs w:val="20"/>
              </w:rPr>
              <w:t>Właściwość</w:t>
            </w:r>
          </w:p>
        </w:tc>
        <w:tc>
          <w:tcPr>
            <w:tcW w:w="1800" w:type="dxa"/>
            <w:vAlign w:val="center"/>
          </w:tcPr>
          <w:p w14:paraId="089865CA" w14:textId="77777777" w:rsidR="003A5179" w:rsidRPr="007D4548" w:rsidRDefault="003A5179" w:rsidP="003915F2">
            <w:pPr>
              <w:jc w:val="center"/>
              <w:rPr>
                <w:sz w:val="20"/>
                <w:szCs w:val="20"/>
              </w:rPr>
            </w:pPr>
            <w:r w:rsidRPr="007D4548">
              <w:rPr>
                <w:sz w:val="20"/>
                <w:szCs w:val="20"/>
              </w:rPr>
              <w:t xml:space="preserve">Warunki zagęszczania wg PN-EN </w:t>
            </w:r>
          </w:p>
          <w:p w14:paraId="5985B0C0" w14:textId="77777777" w:rsidR="003A5179" w:rsidRPr="007D4548" w:rsidRDefault="003A5179" w:rsidP="003915F2">
            <w:pPr>
              <w:jc w:val="center"/>
              <w:rPr>
                <w:sz w:val="20"/>
                <w:szCs w:val="20"/>
              </w:rPr>
            </w:pPr>
            <w:r w:rsidRPr="007D4548">
              <w:rPr>
                <w:sz w:val="20"/>
                <w:szCs w:val="20"/>
              </w:rPr>
              <w:t>13108-20  [54]</w:t>
            </w:r>
          </w:p>
        </w:tc>
        <w:tc>
          <w:tcPr>
            <w:tcW w:w="2880" w:type="dxa"/>
            <w:vAlign w:val="center"/>
          </w:tcPr>
          <w:p w14:paraId="78DAA2B1" w14:textId="77777777" w:rsidR="003A5179" w:rsidRPr="007D4548" w:rsidRDefault="003A5179" w:rsidP="003915F2">
            <w:pPr>
              <w:jc w:val="center"/>
              <w:rPr>
                <w:sz w:val="20"/>
                <w:szCs w:val="20"/>
              </w:rPr>
            </w:pPr>
            <w:r w:rsidRPr="007D4548">
              <w:rPr>
                <w:sz w:val="20"/>
                <w:szCs w:val="20"/>
              </w:rPr>
              <w:t>Metoda i warunki badania</w:t>
            </w:r>
          </w:p>
        </w:tc>
        <w:tc>
          <w:tcPr>
            <w:tcW w:w="1320" w:type="dxa"/>
            <w:vAlign w:val="center"/>
          </w:tcPr>
          <w:p w14:paraId="76A0648C" w14:textId="77777777" w:rsidR="003A5179" w:rsidRPr="007D4548" w:rsidRDefault="003A5179" w:rsidP="003915F2">
            <w:pPr>
              <w:jc w:val="center"/>
              <w:rPr>
                <w:sz w:val="20"/>
                <w:szCs w:val="20"/>
              </w:rPr>
            </w:pPr>
            <w:r w:rsidRPr="007D4548">
              <w:rPr>
                <w:sz w:val="20"/>
                <w:szCs w:val="20"/>
              </w:rPr>
              <w:t>AC16W</w:t>
            </w:r>
          </w:p>
        </w:tc>
        <w:tc>
          <w:tcPr>
            <w:tcW w:w="1320" w:type="dxa"/>
            <w:vAlign w:val="center"/>
          </w:tcPr>
          <w:p w14:paraId="023E3FA1" w14:textId="77777777" w:rsidR="003A5179" w:rsidRPr="007D4548" w:rsidRDefault="003A5179" w:rsidP="003915F2">
            <w:pPr>
              <w:jc w:val="center"/>
              <w:rPr>
                <w:sz w:val="20"/>
                <w:szCs w:val="20"/>
              </w:rPr>
            </w:pPr>
            <w:r w:rsidRPr="007D4548">
              <w:rPr>
                <w:sz w:val="20"/>
                <w:szCs w:val="20"/>
              </w:rPr>
              <w:t>AC22W</w:t>
            </w:r>
          </w:p>
        </w:tc>
      </w:tr>
      <w:tr w:rsidR="007D4548" w:rsidRPr="007D4548" w14:paraId="61FF570E" w14:textId="77777777" w:rsidTr="003915F2">
        <w:tc>
          <w:tcPr>
            <w:tcW w:w="2268" w:type="dxa"/>
            <w:vAlign w:val="center"/>
          </w:tcPr>
          <w:p w14:paraId="29691AD6" w14:textId="77777777" w:rsidR="003A5179" w:rsidRPr="007D4548" w:rsidRDefault="003A5179" w:rsidP="003915F2">
            <w:pPr>
              <w:rPr>
                <w:sz w:val="20"/>
                <w:szCs w:val="20"/>
              </w:rPr>
            </w:pPr>
            <w:r w:rsidRPr="007D4548">
              <w:rPr>
                <w:sz w:val="20"/>
                <w:szCs w:val="20"/>
              </w:rPr>
              <w:t>Zawartość wolnych przestrzeni</w:t>
            </w:r>
          </w:p>
        </w:tc>
        <w:tc>
          <w:tcPr>
            <w:tcW w:w="1800" w:type="dxa"/>
            <w:vAlign w:val="center"/>
          </w:tcPr>
          <w:p w14:paraId="40373E09" w14:textId="77777777" w:rsidR="003A5179" w:rsidRPr="007D4548" w:rsidRDefault="003A5179" w:rsidP="003915F2">
            <w:pPr>
              <w:jc w:val="center"/>
              <w:rPr>
                <w:sz w:val="20"/>
                <w:szCs w:val="20"/>
              </w:rPr>
            </w:pPr>
            <w:r w:rsidRPr="007D4548">
              <w:rPr>
                <w:sz w:val="20"/>
                <w:szCs w:val="20"/>
              </w:rPr>
              <w:t>C.1.3,ubijanie, 2×75 uderzeń</w:t>
            </w:r>
          </w:p>
        </w:tc>
        <w:tc>
          <w:tcPr>
            <w:tcW w:w="2880" w:type="dxa"/>
            <w:vAlign w:val="center"/>
          </w:tcPr>
          <w:p w14:paraId="2253C540" w14:textId="77777777" w:rsidR="003A5179" w:rsidRPr="007D4548" w:rsidRDefault="003A5179" w:rsidP="003915F2">
            <w:pPr>
              <w:spacing w:before="60"/>
              <w:jc w:val="center"/>
              <w:rPr>
                <w:sz w:val="20"/>
                <w:szCs w:val="20"/>
              </w:rPr>
            </w:pPr>
            <w:r w:rsidRPr="007D4548">
              <w:rPr>
                <w:sz w:val="20"/>
                <w:szCs w:val="20"/>
              </w:rPr>
              <w:t>PN-EN 12697-8 [37], p. 4</w:t>
            </w:r>
          </w:p>
        </w:tc>
        <w:tc>
          <w:tcPr>
            <w:tcW w:w="1320" w:type="dxa"/>
            <w:vAlign w:val="center"/>
          </w:tcPr>
          <w:p w14:paraId="02C2E3E6"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min 4,0</w:t>
            </w:r>
          </w:p>
          <w:p w14:paraId="09AD9226"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max 7,0</w:t>
            </w:r>
          </w:p>
        </w:tc>
        <w:tc>
          <w:tcPr>
            <w:tcW w:w="1320" w:type="dxa"/>
            <w:vAlign w:val="center"/>
          </w:tcPr>
          <w:p w14:paraId="62CC79FF"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min 4,0</w:t>
            </w:r>
          </w:p>
          <w:p w14:paraId="59711354" w14:textId="77777777" w:rsidR="003A5179" w:rsidRPr="007D4548" w:rsidRDefault="003A5179" w:rsidP="003915F2">
            <w:pPr>
              <w:jc w:val="center"/>
              <w:rPr>
                <w:sz w:val="20"/>
                <w:szCs w:val="20"/>
              </w:rPr>
            </w:pPr>
            <w:r w:rsidRPr="007D4548">
              <w:rPr>
                <w:i/>
                <w:sz w:val="20"/>
                <w:szCs w:val="20"/>
              </w:rPr>
              <w:t>V</w:t>
            </w:r>
            <w:r w:rsidRPr="007D4548">
              <w:rPr>
                <w:sz w:val="20"/>
                <w:szCs w:val="20"/>
                <w:vertAlign w:val="subscript"/>
              </w:rPr>
              <w:t>max 7,0</w:t>
            </w:r>
          </w:p>
        </w:tc>
      </w:tr>
      <w:tr w:rsidR="007D4548" w:rsidRPr="007D4548" w14:paraId="7F917D5B" w14:textId="77777777" w:rsidTr="003915F2">
        <w:tc>
          <w:tcPr>
            <w:tcW w:w="2268" w:type="dxa"/>
            <w:vAlign w:val="center"/>
          </w:tcPr>
          <w:p w14:paraId="1BBB9040" w14:textId="77777777" w:rsidR="003A5179" w:rsidRPr="007D4548" w:rsidRDefault="003A5179" w:rsidP="003915F2">
            <w:pPr>
              <w:rPr>
                <w:sz w:val="20"/>
                <w:szCs w:val="20"/>
                <w:vertAlign w:val="superscript"/>
              </w:rPr>
            </w:pPr>
            <w:r w:rsidRPr="007D4548">
              <w:rPr>
                <w:sz w:val="20"/>
                <w:szCs w:val="20"/>
              </w:rPr>
              <w:t xml:space="preserve">Odporność na deformacje trwałe </w:t>
            </w:r>
            <w:r w:rsidRPr="007D4548">
              <w:rPr>
                <w:sz w:val="20"/>
                <w:szCs w:val="20"/>
                <w:vertAlign w:val="superscript"/>
              </w:rPr>
              <w:t>a)c)</w:t>
            </w:r>
          </w:p>
        </w:tc>
        <w:tc>
          <w:tcPr>
            <w:tcW w:w="1800" w:type="dxa"/>
            <w:vAlign w:val="center"/>
          </w:tcPr>
          <w:p w14:paraId="0599AAC4" w14:textId="77777777" w:rsidR="003A5179" w:rsidRPr="007D4548" w:rsidRDefault="003A5179" w:rsidP="003915F2">
            <w:pPr>
              <w:jc w:val="center"/>
              <w:rPr>
                <w:sz w:val="20"/>
                <w:szCs w:val="20"/>
              </w:rPr>
            </w:pPr>
            <w:r w:rsidRPr="007D4548">
              <w:rPr>
                <w:sz w:val="20"/>
                <w:szCs w:val="20"/>
              </w:rPr>
              <w:t>C.1.20, wałowanie,</w:t>
            </w:r>
          </w:p>
          <w:p w14:paraId="7338C790" w14:textId="77777777" w:rsidR="003A5179" w:rsidRPr="007D4548" w:rsidRDefault="003A5179" w:rsidP="003915F2">
            <w:pPr>
              <w:jc w:val="center"/>
              <w:rPr>
                <w:sz w:val="20"/>
                <w:szCs w:val="20"/>
              </w:rPr>
            </w:pPr>
            <w:r w:rsidRPr="007D4548">
              <w:rPr>
                <w:sz w:val="20"/>
                <w:szCs w:val="20"/>
              </w:rPr>
              <w:t>P</w:t>
            </w:r>
            <w:r w:rsidRPr="007D4548">
              <w:rPr>
                <w:sz w:val="20"/>
                <w:szCs w:val="20"/>
                <w:vertAlign w:val="subscript"/>
              </w:rPr>
              <w:t>98</w:t>
            </w:r>
            <w:r w:rsidRPr="007D4548">
              <w:rPr>
                <w:sz w:val="20"/>
                <w:szCs w:val="20"/>
              </w:rPr>
              <w:t>-P</w:t>
            </w:r>
            <w:r w:rsidRPr="007D4548">
              <w:rPr>
                <w:sz w:val="20"/>
                <w:szCs w:val="20"/>
                <w:vertAlign w:val="subscript"/>
              </w:rPr>
              <w:t>100</w:t>
            </w:r>
          </w:p>
        </w:tc>
        <w:tc>
          <w:tcPr>
            <w:tcW w:w="2880" w:type="dxa"/>
            <w:vAlign w:val="center"/>
          </w:tcPr>
          <w:p w14:paraId="644CDF83" w14:textId="77777777" w:rsidR="003A5179" w:rsidRPr="007D4548" w:rsidRDefault="003A5179" w:rsidP="003915F2">
            <w:pPr>
              <w:jc w:val="center"/>
              <w:rPr>
                <w:sz w:val="20"/>
                <w:szCs w:val="20"/>
              </w:rPr>
            </w:pPr>
            <w:r w:rsidRPr="007D4548">
              <w:rPr>
                <w:sz w:val="20"/>
                <w:szCs w:val="20"/>
              </w:rPr>
              <w:t>PN-EN 12697-22 [41], metoda B       w powietrzu, PN-EN 13108-20 [54], D.1.6,60°C, 10 000 cykli</w:t>
            </w:r>
          </w:p>
        </w:tc>
        <w:tc>
          <w:tcPr>
            <w:tcW w:w="1320" w:type="dxa"/>
            <w:vAlign w:val="center"/>
          </w:tcPr>
          <w:p w14:paraId="74279CB2" w14:textId="77777777" w:rsidR="003A5179" w:rsidRPr="007D4548" w:rsidRDefault="003A5179" w:rsidP="003915F2">
            <w:pPr>
              <w:rPr>
                <w:sz w:val="20"/>
                <w:szCs w:val="20"/>
                <w:vertAlign w:val="subscript"/>
              </w:rPr>
            </w:pPr>
            <w:r w:rsidRPr="007D4548">
              <w:rPr>
                <w:i/>
                <w:sz w:val="20"/>
                <w:szCs w:val="20"/>
              </w:rPr>
              <w:t>WTS</w:t>
            </w:r>
            <w:r w:rsidRPr="007D4548">
              <w:rPr>
                <w:sz w:val="20"/>
                <w:szCs w:val="20"/>
                <w:vertAlign w:val="subscript"/>
              </w:rPr>
              <w:t>AIR 0,10</w:t>
            </w:r>
          </w:p>
          <w:p w14:paraId="2EB35F63" w14:textId="77777777" w:rsidR="003A5179" w:rsidRPr="007D4548" w:rsidRDefault="003A5179" w:rsidP="003915F2">
            <w:pPr>
              <w:rPr>
                <w:sz w:val="20"/>
                <w:szCs w:val="20"/>
                <w:vertAlign w:val="subscript"/>
              </w:rPr>
            </w:pPr>
            <w:r w:rsidRPr="007D4548">
              <w:rPr>
                <w:i/>
                <w:sz w:val="20"/>
                <w:szCs w:val="20"/>
              </w:rPr>
              <w:t>PRD</w:t>
            </w:r>
            <w:r w:rsidRPr="007D4548">
              <w:rPr>
                <w:sz w:val="20"/>
                <w:szCs w:val="20"/>
                <w:vertAlign w:val="subscript"/>
              </w:rPr>
              <w:t>AIR 5,0</w:t>
            </w:r>
          </w:p>
        </w:tc>
        <w:tc>
          <w:tcPr>
            <w:tcW w:w="1320" w:type="dxa"/>
            <w:vAlign w:val="center"/>
          </w:tcPr>
          <w:p w14:paraId="325F2338" w14:textId="77777777" w:rsidR="003A5179" w:rsidRPr="007D4548" w:rsidRDefault="003A5179" w:rsidP="003915F2">
            <w:pPr>
              <w:jc w:val="center"/>
              <w:rPr>
                <w:sz w:val="20"/>
                <w:szCs w:val="20"/>
                <w:vertAlign w:val="subscript"/>
              </w:rPr>
            </w:pPr>
            <w:r w:rsidRPr="007D4548">
              <w:rPr>
                <w:i/>
                <w:sz w:val="20"/>
                <w:szCs w:val="20"/>
              </w:rPr>
              <w:t>WTS</w:t>
            </w:r>
            <w:r w:rsidRPr="007D4548">
              <w:rPr>
                <w:sz w:val="20"/>
                <w:szCs w:val="20"/>
                <w:vertAlign w:val="subscript"/>
              </w:rPr>
              <w:t>AIR 0,10</w:t>
            </w:r>
          </w:p>
          <w:p w14:paraId="06D6F569" w14:textId="77777777" w:rsidR="003A5179" w:rsidRPr="007D4548" w:rsidRDefault="003A5179" w:rsidP="003915F2">
            <w:pPr>
              <w:jc w:val="center"/>
              <w:rPr>
                <w:sz w:val="20"/>
                <w:szCs w:val="20"/>
              </w:rPr>
            </w:pPr>
            <w:r w:rsidRPr="007D4548">
              <w:rPr>
                <w:i/>
                <w:sz w:val="20"/>
                <w:szCs w:val="20"/>
              </w:rPr>
              <w:t>PRD</w:t>
            </w:r>
            <w:r w:rsidRPr="007D4548">
              <w:rPr>
                <w:sz w:val="20"/>
                <w:szCs w:val="20"/>
                <w:vertAlign w:val="subscript"/>
              </w:rPr>
              <w:t>AIR 5,0</w:t>
            </w:r>
          </w:p>
        </w:tc>
      </w:tr>
      <w:tr w:rsidR="007D4548" w:rsidRPr="007D4548" w14:paraId="3EEDB1FA" w14:textId="77777777" w:rsidTr="003915F2">
        <w:tc>
          <w:tcPr>
            <w:tcW w:w="2268" w:type="dxa"/>
            <w:vAlign w:val="center"/>
          </w:tcPr>
          <w:p w14:paraId="0B82FF74" w14:textId="77777777" w:rsidR="003A5179" w:rsidRPr="007D4548" w:rsidRDefault="003A5179" w:rsidP="003915F2">
            <w:pPr>
              <w:rPr>
                <w:sz w:val="20"/>
                <w:szCs w:val="20"/>
              </w:rPr>
            </w:pPr>
            <w:r w:rsidRPr="007D4548">
              <w:rPr>
                <w:sz w:val="20"/>
                <w:szCs w:val="20"/>
              </w:rPr>
              <w:t>Odporność na działanie wody</w:t>
            </w:r>
          </w:p>
        </w:tc>
        <w:tc>
          <w:tcPr>
            <w:tcW w:w="1800" w:type="dxa"/>
            <w:vAlign w:val="center"/>
          </w:tcPr>
          <w:p w14:paraId="3B8EAE21" w14:textId="77777777" w:rsidR="003A5179" w:rsidRPr="007D4548" w:rsidRDefault="003A5179" w:rsidP="003915F2">
            <w:pPr>
              <w:jc w:val="center"/>
              <w:rPr>
                <w:sz w:val="20"/>
                <w:szCs w:val="20"/>
              </w:rPr>
            </w:pPr>
            <w:r w:rsidRPr="007D4548">
              <w:rPr>
                <w:sz w:val="20"/>
                <w:szCs w:val="20"/>
              </w:rPr>
              <w:t>C.1.1,ubijanie, 2×35 uderzeń</w:t>
            </w:r>
          </w:p>
        </w:tc>
        <w:tc>
          <w:tcPr>
            <w:tcW w:w="2880" w:type="dxa"/>
            <w:vAlign w:val="center"/>
          </w:tcPr>
          <w:p w14:paraId="6BBAE92C" w14:textId="77777777" w:rsidR="003A5179" w:rsidRPr="007D4548" w:rsidRDefault="003A5179" w:rsidP="003915F2">
            <w:pPr>
              <w:jc w:val="center"/>
              <w:rPr>
                <w:sz w:val="20"/>
                <w:szCs w:val="20"/>
              </w:rPr>
            </w:pPr>
            <w:r w:rsidRPr="007D4548">
              <w:rPr>
                <w:sz w:val="20"/>
                <w:szCs w:val="20"/>
              </w:rPr>
              <w:t xml:space="preserve">PN-EN 12697-12 [39], przechowywanie w </w:t>
            </w:r>
            <w:smartTag w:uri="urn:schemas-microsoft-com:office:smarttags" w:element="metricconverter">
              <w:smartTagPr>
                <w:attr w:name="ProductID" w:val="40ﾰC"/>
              </w:smartTagPr>
              <w:r w:rsidRPr="007D4548">
                <w:rPr>
                  <w:sz w:val="20"/>
                  <w:szCs w:val="20"/>
                </w:rPr>
                <w:t>40°C</w:t>
              </w:r>
            </w:smartTag>
            <w:r w:rsidRPr="007D4548">
              <w:rPr>
                <w:sz w:val="20"/>
                <w:szCs w:val="20"/>
              </w:rPr>
              <w:t xml:space="preserve"> z jednym cyklem zamra-żania, badanie w 25°C </w:t>
            </w:r>
            <w:r w:rsidRPr="007D4548">
              <w:rPr>
                <w:sz w:val="20"/>
                <w:szCs w:val="20"/>
                <w:vertAlign w:val="superscript"/>
              </w:rPr>
              <w:t>b)</w:t>
            </w:r>
          </w:p>
        </w:tc>
        <w:tc>
          <w:tcPr>
            <w:tcW w:w="1320" w:type="dxa"/>
            <w:vAlign w:val="center"/>
          </w:tcPr>
          <w:p w14:paraId="7C903E3B" w14:textId="77777777" w:rsidR="003A5179" w:rsidRPr="007D4548" w:rsidRDefault="003A5179" w:rsidP="003915F2">
            <w:pPr>
              <w:jc w:val="center"/>
              <w:rPr>
                <w:sz w:val="20"/>
                <w:szCs w:val="20"/>
                <w:vertAlign w:val="subscript"/>
              </w:rPr>
            </w:pPr>
            <w:r w:rsidRPr="007D4548">
              <w:rPr>
                <w:i/>
                <w:sz w:val="20"/>
                <w:szCs w:val="20"/>
              </w:rPr>
              <w:t>ITSR</w:t>
            </w:r>
            <w:r w:rsidRPr="007D4548">
              <w:rPr>
                <w:i/>
                <w:sz w:val="20"/>
                <w:szCs w:val="20"/>
                <w:vertAlign w:val="subscript"/>
              </w:rPr>
              <w:t>80</w:t>
            </w:r>
          </w:p>
        </w:tc>
        <w:tc>
          <w:tcPr>
            <w:tcW w:w="1320" w:type="dxa"/>
            <w:vAlign w:val="center"/>
          </w:tcPr>
          <w:p w14:paraId="44B06A60" w14:textId="77777777" w:rsidR="003A5179" w:rsidRPr="007D4548" w:rsidRDefault="003A5179" w:rsidP="003915F2">
            <w:pPr>
              <w:jc w:val="center"/>
              <w:rPr>
                <w:sz w:val="20"/>
                <w:szCs w:val="20"/>
                <w:vertAlign w:val="subscript"/>
              </w:rPr>
            </w:pPr>
            <w:r w:rsidRPr="007D4548">
              <w:rPr>
                <w:i/>
                <w:sz w:val="20"/>
                <w:szCs w:val="20"/>
              </w:rPr>
              <w:t>ITSR</w:t>
            </w:r>
            <w:r w:rsidRPr="007D4548">
              <w:rPr>
                <w:i/>
                <w:sz w:val="20"/>
                <w:szCs w:val="20"/>
                <w:vertAlign w:val="subscript"/>
              </w:rPr>
              <w:t>80</w:t>
            </w:r>
          </w:p>
        </w:tc>
      </w:tr>
    </w:tbl>
    <w:p w14:paraId="3FD19A23" w14:textId="77777777" w:rsidR="003A5179" w:rsidRPr="007D4548" w:rsidRDefault="003A5179" w:rsidP="003915F2">
      <w:pPr>
        <w:tabs>
          <w:tab w:val="left" w:pos="284"/>
        </w:tabs>
        <w:ind w:left="284" w:hanging="284"/>
        <w:rPr>
          <w:sz w:val="20"/>
          <w:szCs w:val="20"/>
        </w:rPr>
      </w:pPr>
      <w:r w:rsidRPr="007D4548">
        <w:rPr>
          <w:sz w:val="20"/>
          <w:szCs w:val="20"/>
          <w:vertAlign w:val="superscript"/>
        </w:rPr>
        <w:t>a)</w:t>
      </w:r>
      <w:r w:rsidRPr="007D4548">
        <w:rPr>
          <w:sz w:val="20"/>
          <w:szCs w:val="20"/>
        </w:rPr>
        <w:tab/>
        <w:t>Grubość płyty: AC16P, AC22P 60mm, AC32P 80mm,</w:t>
      </w:r>
    </w:p>
    <w:p w14:paraId="67131425" w14:textId="77777777" w:rsidR="003A5179" w:rsidRPr="007D4548" w:rsidRDefault="003A5179" w:rsidP="003915F2">
      <w:pPr>
        <w:tabs>
          <w:tab w:val="left" w:pos="284"/>
        </w:tabs>
        <w:ind w:left="284" w:hanging="284"/>
        <w:rPr>
          <w:sz w:val="20"/>
          <w:szCs w:val="20"/>
        </w:rPr>
      </w:pPr>
      <w:r w:rsidRPr="007D4548">
        <w:rPr>
          <w:sz w:val="20"/>
          <w:szCs w:val="20"/>
          <w:vertAlign w:val="superscript"/>
        </w:rPr>
        <w:t>b)</w:t>
      </w:r>
      <w:r w:rsidRPr="007D4548">
        <w:rPr>
          <w:sz w:val="20"/>
          <w:szCs w:val="20"/>
        </w:rPr>
        <w:tab/>
        <w:t>Ujednoliconą procedurę badania odporności na działanie wody podano w WT-2 2014 w załączniku 1 [82],</w:t>
      </w:r>
    </w:p>
    <w:p w14:paraId="61F8AAB4" w14:textId="77777777" w:rsidR="003A5179" w:rsidRPr="007D4548" w:rsidRDefault="003A5179" w:rsidP="003915F2">
      <w:pPr>
        <w:tabs>
          <w:tab w:val="left" w:pos="240"/>
          <w:tab w:val="left" w:pos="284"/>
        </w:tabs>
        <w:ind w:left="284" w:hanging="284"/>
        <w:rPr>
          <w:sz w:val="20"/>
          <w:szCs w:val="20"/>
        </w:rPr>
      </w:pPr>
      <w:r w:rsidRPr="007D4548">
        <w:rPr>
          <w:sz w:val="20"/>
          <w:szCs w:val="20"/>
          <w:vertAlign w:val="superscript"/>
        </w:rPr>
        <w:t>c)</w:t>
      </w:r>
      <w:r w:rsidRPr="007D4548">
        <w:rPr>
          <w:sz w:val="20"/>
          <w:szCs w:val="20"/>
        </w:rPr>
        <w:tab/>
        <w:t>Procedurę kondycjonowania krótkoterminowego mma przed formowaniem próbek podano w WT-2 2014 w załączniku 2 [83].</w:t>
      </w:r>
    </w:p>
    <w:p w14:paraId="1BB99E60"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3. SPRZĘT</w:t>
      </w:r>
    </w:p>
    <w:p w14:paraId="3AFD7A54"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3.1. Ogólne wymagania dotyczące sprzętu</w:t>
      </w:r>
    </w:p>
    <w:p w14:paraId="294ABDDC" w14:textId="77777777" w:rsidR="003A5179" w:rsidRPr="007D4548" w:rsidRDefault="003A5179" w:rsidP="003915F2">
      <w:pPr>
        <w:numPr>
          <w:ilvl w:val="12"/>
          <w:numId w:val="0"/>
        </w:numPr>
        <w:rPr>
          <w:sz w:val="20"/>
          <w:szCs w:val="20"/>
        </w:rPr>
      </w:pPr>
      <w:r w:rsidRPr="007D4548">
        <w:rPr>
          <w:sz w:val="20"/>
          <w:szCs w:val="20"/>
        </w:rPr>
        <w:tab/>
        <w:t>Ogólne wymagania dotyczące sprzętu podano w OST  D-M-00.00.00 „Wymagania ogólne” [1] pkt 3.</w:t>
      </w:r>
    </w:p>
    <w:p w14:paraId="3362767E"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3.2. Sprzęt stosowany do wykonania robót</w:t>
      </w:r>
    </w:p>
    <w:p w14:paraId="636883E2" w14:textId="77777777" w:rsidR="003A5179" w:rsidRPr="007D4548" w:rsidRDefault="003A5179" w:rsidP="003915F2">
      <w:pPr>
        <w:rPr>
          <w:sz w:val="20"/>
          <w:szCs w:val="20"/>
        </w:rPr>
      </w:pPr>
      <w:r w:rsidRPr="007D4548">
        <w:rPr>
          <w:sz w:val="20"/>
          <w:szCs w:val="20"/>
        </w:rPr>
        <w:tab/>
        <w:t>Przy wykonywaniu robót Wykonawca w zależności od potrzeb, powinien wykazać się możliwością korzystania ze sprzętu dostosowanego do przyjętej metody robót, jak:</w:t>
      </w:r>
    </w:p>
    <w:p w14:paraId="3B985336" w14:textId="77777777" w:rsidR="003A5179" w:rsidRPr="007D4548" w:rsidRDefault="003A5179">
      <w:pPr>
        <w:numPr>
          <w:ilvl w:val="0"/>
          <w:numId w:val="236"/>
        </w:numPr>
        <w:tabs>
          <w:tab w:val="clear" w:pos="795"/>
          <w:tab w:val="num" w:pos="360"/>
        </w:tabs>
        <w:overflowPunct w:val="0"/>
        <w:autoSpaceDE w:val="0"/>
        <w:autoSpaceDN w:val="0"/>
        <w:adjustRightInd w:val="0"/>
        <w:ind w:left="360" w:hanging="360"/>
        <w:jc w:val="both"/>
        <w:textAlignment w:val="baseline"/>
        <w:rPr>
          <w:sz w:val="20"/>
          <w:szCs w:val="20"/>
        </w:rPr>
      </w:pPr>
      <w:r w:rsidRPr="007D4548">
        <w:rPr>
          <w:sz w:val="20"/>
          <w:szCs w:val="20"/>
        </w:rPr>
        <w:t>wytwórnia (otaczarka</w:t>
      </w:r>
      <w:r w:rsidRPr="007D4548">
        <w:rPr>
          <w:b/>
          <w:sz w:val="20"/>
          <w:szCs w:val="20"/>
        </w:rPr>
        <w:t>)</w:t>
      </w:r>
      <w:r w:rsidRPr="007D4548">
        <w:rPr>
          <w:sz w:val="20"/>
          <w:szCs w:val="20"/>
        </w:rPr>
        <w:t xml:space="preserve"> o mieszaniu cyklicznym lub ciągłym, z automatycznym komputerowym sterowaniem produkcji, do wytwarzania mieszanek mineralno-asfaltowych.</w:t>
      </w:r>
      <w:r w:rsidRPr="007D4548">
        <w:rPr>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7D4548">
        <w:rPr>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14:paraId="5DBD1DD9"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układarka gąsienicowa, z elektronicznym sterowaniem równości układanej warstwy,</w:t>
      </w:r>
    </w:p>
    <w:p w14:paraId="3B2F08DD"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skrapiarka,</w:t>
      </w:r>
    </w:p>
    <w:p w14:paraId="1673E9DE"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 xml:space="preserve">walce stalowe gładkie, </w:t>
      </w:r>
    </w:p>
    <w:p w14:paraId="77DFAC7B"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lekka rozsypywarka kruszywa,</w:t>
      </w:r>
    </w:p>
    <w:p w14:paraId="5AE8EBC9"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szczotki mechaniczne i/lub inne urządzenia czyszczące,</w:t>
      </w:r>
    </w:p>
    <w:p w14:paraId="34AA56A9"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samochody samowyładowcze z przykryciem brezentowym lub termosami,</w:t>
      </w:r>
    </w:p>
    <w:p w14:paraId="05CB66AB" w14:textId="77777777" w:rsidR="003A5179" w:rsidRPr="007D4548" w:rsidRDefault="003A5179">
      <w:pPr>
        <w:numPr>
          <w:ilvl w:val="0"/>
          <w:numId w:val="236"/>
        </w:numPr>
        <w:tabs>
          <w:tab w:val="clear" w:pos="795"/>
          <w:tab w:val="num" w:pos="360"/>
        </w:tabs>
        <w:overflowPunct w:val="0"/>
        <w:autoSpaceDE w:val="0"/>
        <w:autoSpaceDN w:val="0"/>
        <w:adjustRightInd w:val="0"/>
        <w:ind w:hanging="795"/>
        <w:jc w:val="both"/>
        <w:textAlignment w:val="baseline"/>
        <w:rPr>
          <w:sz w:val="20"/>
          <w:szCs w:val="20"/>
        </w:rPr>
      </w:pPr>
      <w:r w:rsidRPr="007D4548">
        <w:rPr>
          <w:sz w:val="20"/>
          <w:szCs w:val="20"/>
        </w:rPr>
        <w:t>sprzęt drobny.</w:t>
      </w:r>
    </w:p>
    <w:p w14:paraId="672E565B"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4. TRANSPORT</w:t>
      </w:r>
    </w:p>
    <w:p w14:paraId="77B3CFA6"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4.1. Ogólne wymagania dotyczące transportu</w:t>
      </w:r>
    </w:p>
    <w:p w14:paraId="48321767" w14:textId="77777777" w:rsidR="003A5179" w:rsidRPr="007D4548" w:rsidRDefault="003A5179" w:rsidP="003915F2">
      <w:pPr>
        <w:numPr>
          <w:ilvl w:val="12"/>
          <w:numId w:val="0"/>
        </w:numPr>
        <w:rPr>
          <w:sz w:val="20"/>
          <w:szCs w:val="20"/>
        </w:rPr>
      </w:pPr>
      <w:r w:rsidRPr="007D4548">
        <w:rPr>
          <w:sz w:val="20"/>
          <w:szCs w:val="20"/>
        </w:rPr>
        <w:tab/>
        <w:t>Ogólne wymagania dotyczące transportu podano w SST D-M-00.00.00 „Wymagania ogólne” [1] pkt 4.</w:t>
      </w:r>
      <w:r w:rsidRPr="007D4548">
        <w:rPr>
          <w:sz w:val="20"/>
          <w:szCs w:val="20"/>
        </w:rPr>
        <w:tab/>
      </w:r>
    </w:p>
    <w:p w14:paraId="44B8AD40"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 xml:space="preserve">4.2. Transport materiałów </w:t>
      </w:r>
    </w:p>
    <w:p w14:paraId="7BDB3A20" w14:textId="77777777" w:rsidR="003A5179" w:rsidRPr="007D4548" w:rsidRDefault="003A5179" w:rsidP="003915F2">
      <w:pPr>
        <w:rPr>
          <w:sz w:val="20"/>
          <w:szCs w:val="20"/>
        </w:rPr>
      </w:pPr>
      <w:r w:rsidRPr="007D4548">
        <w:rPr>
          <w:sz w:val="20"/>
          <w:szCs w:val="20"/>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2451E193" w14:textId="77777777" w:rsidR="003A5179" w:rsidRPr="007D4548" w:rsidRDefault="003A5179" w:rsidP="003915F2">
      <w:pPr>
        <w:ind w:firstLine="709"/>
        <w:rPr>
          <w:sz w:val="20"/>
          <w:szCs w:val="20"/>
        </w:rPr>
      </w:pPr>
      <w:r w:rsidRPr="007D4548">
        <w:rPr>
          <w:sz w:val="20"/>
          <w:szCs w:val="20"/>
        </w:rPr>
        <w:t xml:space="preserve">Kruszywa można przewozić dowolnymi środkami transportu, w warunkach zabezpieczających je przed zanieczyszczeniem, zmieszaniem z innymi materiałami i nadmiernym zawilgoceniem. </w:t>
      </w:r>
    </w:p>
    <w:p w14:paraId="7447994B" w14:textId="77777777" w:rsidR="003A5179" w:rsidRPr="007D4548" w:rsidRDefault="003A5179" w:rsidP="003915F2">
      <w:pPr>
        <w:ind w:firstLine="709"/>
        <w:rPr>
          <w:sz w:val="20"/>
          <w:szCs w:val="20"/>
        </w:rPr>
      </w:pPr>
      <w:r w:rsidRPr="007D4548">
        <w:rPr>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9D0CABA" w14:textId="77777777" w:rsidR="003A5179" w:rsidRPr="007D4548" w:rsidRDefault="003A5179" w:rsidP="003915F2">
      <w:pPr>
        <w:ind w:firstLine="709"/>
        <w:rPr>
          <w:sz w:val="20"/>
          <w:szCs w:val="20"/>
        </w:rPr>
      </w:pPr>
      <w:r w:rsidRPr="007D4548">
        <w:rPr>
          <w:sz w:val="20"/>
          <w:szCs w:val="20"/>
        </w:rPr>
        <w:t xml:space="preserve">Środek adhezyjny, w opakowaniu producenta, może być przewożony dowolnymi środkami transportu z uwzględnieniem zaleceń producenta. Opakowanie powinno być zabezpieczone tak, aby nie uległo uszkodzeniu. </w:t>
      </w:r>
    </w:p>
    <w:p w14:paraId="59FE44C5" w14:textId="77777777" w:rsidR="003A5179" w:rsidRPr="007D4548" w:rsidRDefault="003A5179" w:rsidP="003915F2">
      <w:pPr>
        <w:ind w:firstLine="709"/>
        <w:rPr>
          <w:sz w:val="20"/>
          <w:szCs w:val="20"/>
        </w:rPr>
      </w:pPr>
      <w:r w:rsidRPr="007D4548">
        <w:rPr>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0AA11582" w14:textId="77777777" w:rsidR="003A5179" w:rsidRPr="007D4548" w:rsidRDefault="003A5179" w:rsidP="003915F2">
      <w:pPr>
        <w:ind w:firstLine="709"/>
        <w:rPr>
          <w:sz w:val="20"/>
          <w:szCs w:val="20"/>
        </w:rPr>
      </w:pPr>
      <w:r w:rsidRPr="007D4548">
        <w:rPr>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60C2CAD5" w14:textId="77777777" w:rsidR="003A5179" w:rsidRPr="007D4548" w:rsidRDefault="003A5179" w:rsidP="003915F2">
      <w:pPr>
        <w:ind w:firstLine="709"/>
        <w:rPr>
          <w:sz w:val="20"/>
          <w:szCs w:val="20"/>
        </w:rPr>
      </w:pPr>
      <w:r w:rsidRPr="007D4548">
        <w:rPr>
          <w:sz w:val="20"/>
          <w:szCs w:val="20"/>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14:paraId="2BEC2678"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5. WYKONANIE ROBÓT</w:t>
      </w:r>
    </w:p>
    <w:p w14:paraId="1D8CA250"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5.1. Ogólne zasady wykonania robót</w:t>
      </w:r>
    </w:p>
    <w:p w14:paraId="373B8CF0" w14:textId="77777777" w:rsidR="003A5179" w:rsidRPr="007D4548" w:rsidRDefault="003A5179" w:rsidP="003915F2">
      <w:pPr>
        <w:numPr>
          <w:ilvl w:val="12"/>
          <w:numId w:val="0"/>
        </w:numPr>
        <w:rPr>
          <w:sz w:val="20"/>
          <w:szCs w:val="20"/>
        </w:rPr>
      </w:pPr>
      <w:r w:rsidRPr="007D4548">
        <w:rPr>
          <w:sz w:val="20"/>
          <w:szCs w:val="20"/>
        </w:rPr>
        <w:tab/>
        <w:t>Ogólne zasady wykonania robót podano w SST D-M-00.00.00 „Wymagania ogólne” [1] pkt 5.</w:t>
      </w:r>
    </w:p>
    <w:p w14:paraId="029A9DAC"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5.2. Projektowanie mieszanki mineralno-asfaltowej</w:t>
      </w:r>
    </w:p>
    <w:p w14:paraId="009F71BB" w14:textId="77777777" w:rsidR="003A5179" w:rsidRPr="007D4548" w:rsidRDefault="003A5179" w:rsidP="003915F2">
      <w:pPr>
        <w:widowControl w:val="0"/>
        <w:ind w:right="-59"/>
        <w:rPr>
          <w:sz w:val="20"/>
          <w:szCs w:val="20"/>
        </w:rPr>
      </w:pPr>
      <w:r w:rsidRPr="007D4548">
        <w:rPr>
          <w:sz w:val="20"/>
          <w:szCs w:val="20"/>
        </w:rPr>
        <w:tab/>
        <w:t>Przed przystąpieniem do robót Wykonawca dostarczy Zamawiającemu i Inspektorowi do akceptacji projekt składu mieszanki mineralno-asfaltowej (AC11W, AC16W, AC22W).</w:t>
      </w:r>
    </w:p>
    <w:p w14:paraId="7FDAC6C8" w14:textId="77777777" w:rsidR="003A5179" w:rsidRPr="007D4548" w:rsidRDefault="003A5179" w:rsidP="003915F2">
      <w:pPr>
        <w:widowControl w:val="0"/>
        <w:ind w:right="-59" w:firstLine="709"/>
        <w:rPr>
          <w:sz w:val="20"/>
          <w:szCs w:val="20"/>
        </w:rPr>
      </w:pPr>
      <w:r w:rsidRPr="007D4548">
        <w:rPr>
          <w:sz w:val="20"/>
          <w:szCs w:val="20"/>
        </w:rPr>
        <w:t xml:space="preserve">Projekt mieszanki mineralno-asfaltowej powinien określać: </w:t>
      </w:r>
    </w:p>
    <w:p w14:paraId="0708F22C" w14:textId="77777777" w:rsidR="003A5179" w:rsidRPr="007D4548" w:rsidRDefault="003A5179">
      <w:pPr>
        <w:widowControl w:val="0"/>
        <w:numPr>
          <w:ilvl w:val="0"/>
          <w:numId w:val="212"/>
        </w:numPr>
        <w:ind w:right="-59"/>
        <w:jc w:val="both"/>
        <w:rPr>
          <w:sz w:val="20"/>
          <w:szCs w:val="20"/>
        </w:rPr>
      </w:pPr>
      <w:r w:rsidRPr="007D4548">
        <w:rPr>
          <w:sz w:val="20"/>
          <w:szCs w:val="20"/>
        </w:rPr>
        <w:t>źródło wszystkich zastosowanych materiałów,</w:t>
      </w:r>
    </w:p>
    <w:p w14:paraId="7D3F2AAB" w14:textId="77777777" w:rsidR="003A5179" w:rsidRPr="007D4548" w:rsidRDefault="003A5179">
      <w:pPr>
        <w:widowControl w:val="0"/>
        <w:numPr>
          <w:ilvl w:val="0"/>
          <w:numId w:val="212"/>
        </w:numPr>
        <w:ind w:right="-59"/>
        <w:jc w:val="both"/>
        <w:rPr>
          <w:sz w:val="20"/>
          <w:szCs w:val="20"/>
        </w:rPr>
      </w:pPr>
      <w:r w:rsidRPr="007D4548">
        <w:rPr>
          <w:sz w:val="20"/>
          <w:szCs w:val="20"/>
        </w:rPr>
        <w:t>proporcje wszystkich składników mieszanki mineralnej,</w:t>
      </w:r>
    </w:p>
    <w:p w14:paraId="7B54D429" w14:textId="77777777" w:rsidR="003A5179" w:rsidRPr="007D4548" w:rsidRDefault="003A5179">
      <w:pPr>
        <w:widowControl w:val="0"/>
        <w:numPr>
          <w:ilvl w:val="0"/>
          <w:numId w:val="212"/>
        </w:numPr>
        <w:ind w:right="-59"/>
        <w:jc w:val="both"/>
        <w:rPr>
          <w:sz w:val="20"/>
          <w:szCs w:val="20"/>
        </w:rPr>
      </w:pPr>
      <w:r w:rsidRPr="007D4548">
        <w:rPr>
          <w:sz w:val="20"/>
          <w:szCs w:val="20"/>
        </w:rPr>
        <w:t>punkty graniczne uziarnienia,</w:t>
      </w:r>
    </w:p>
    <w:p w14:paraId="005C146C" w14:textId="77777777" w:rsidR="003A5179" w:rsidRPr="007D4548" w:rsidRDefault="003A5179">
      <w:pPr>
        <w:widowControl w:val="0"/>
        <w:numPr>
          <w:ilvl w:val="0"/>
          <w:numId w:val="212"/>
        </w:numPr>
        <w:ind w:right="-59"/>
        <w:jc w:val="both"/>
        <w:rPr>
          <w:sz w:val="20"/>
          <w:szCs w:val="20"/>
        </w:rPr>
      </w:pPr>
      <w:r w:rsidRPr="007D4548">
        <w:rPr>
          <w:sz w:val="20"/>
          <w:szCs w:val="20"/>
        </w:rPr>
        <w:t>wyniki badań przeprowadzonych w celu określenia właściwości mieszanki i porównanie ich z wymaganiami specyfikacji,</w:t>
      </w:r>
    </w:p>
    <w:p w14:paraId="67881985" w14:textId="77777777" w:rsidR="003A5179" w:rsidRPr="007D4548" w:rsidRDefault="003A5179">
      <w:pPr>
        <w:widowControl w:val="0"/>
        <w:numPr>
          <w:ilvl w:val="0"/>
          <w:numId w:val="212"/>
        </w:numPr>
        <w:ind w:right="-59"/>
        <w:jc w:val="both"/>
        <w:rPr>
          <w:sz w:val="20"/>
          <w:szCs w:val="20"/>
        </w:rPr>
      </w:pPr>
      <w:r w:rsidRPr="007D4548">
        <w:rPr>
          <w:sz w:val="20"/>
          <w:szCs w:val="20"/>
        </w:rPr>
        <w:t xml:space="preserve">wyniki badań dotyczących fizycznych właściwości kruszywa, </w:t>
      </w:r>
    </w:p>
    <w:p w14:paraId="6B47FC8D" w14:textId="77777777" w:rsidR="003A5179" w:rsidRPr="007D4548" w:rsidRDefault="003A5179">
      <w:pPr>
        <w:widowControl w:val="0"/>
        <w:numPr>
          <w:ilvl w:val="0"/>
          <w:numId w:val="212"/>
        </w:numPr>
        <w:ind w:right="-59"/>
        <w:jc w:val="both"/>
        <w:rPr>
          <w:sz w:val="20"/>
          <w:szCs w:val="20"/>
        </w:rPr>
      </w:pPr>
      <w:r w:rsidRPr="007D4548">
        <w:rPr>
          <w:sz w:val="20"/>
          <w:szCs w:val="20"/>
        </w:rPr>
        <w:t xml:space="preserve">temperaturę wytwarzania i układania mieszanki. </w:t>
      </w:r>
    </w:p>
    <w:p w14:paraId="43B09167" w14:textId="77777777" w:rsidR="003A5179" w:rsidRPr="007D4548" w:rsidRDefault="003A5179" w:rsidP="003915F2">
      <w:pPr>
        <w:shd w:val="clear" w:color="auto" w:fill="FFFFFF"/>
        <w:ind w:right="2" w:firstLine="709"/>
        <w:rPr>
          <w:spacing w:val="1"/>
          <w:sz w:val="20"/>
          <w:szCs w:val="20"/>
        </w:rPr>
      </w:pPr>
      <w:r w:rsidRPr="007D4548">
        <w:rPr>
          <w:spacing w:val="1"/>
          <w:sz w:val="20"/>
          <w:szCs w:val="20"/>
        </w:rPr>
        <w:t xml:space="preserve">W zagęszczaniu próbek laboratoryjnych mieszanek mineralno-asfaltowych należy stosować następujące temperatury mieszanki w zależności stosowanego asfaltu: </w:t>
      </w:r>
    </w:p>
    <w:p w14:paraId="67C6F0B6" w14:textId="77777777" w:rsidR="003A5179" w:rsidRPr="007D4548" w:rsidRDefault="003A5179">
      <w:pPr>
        <w:numPr>
          <w:ilvl w:val="0"/>
          <w:numId w:val="213"/>
        </w:numPr>
        <w:shd w:val="clear" w:color="auto" w:fill="FFFFFF"/>
        <w:tabs>
          <w:tab w:val="clear" w:pos="454"/>
          <w:tab w:val="num" w:pos="360"/>
        </w:tabs>
        <w:overflowPunct w:val="0"/>
        <w:autoSpaceDE w:val="0"/>
        <w:autoSpaceDN w:val="0"/>
        <w:adjustRightInd w:val="0"/>
        <w:ind w:left="360" w:right="2" w:hanging="303"/>
        <w:jc w:val="both"/>
        <w:textAlignment w:val="baseline"/>
        <w:rPr>
          <w:spacing w:val="1"/>
          <w:sz w:val="20"/>
          <w:szCs w:val="20"/>
        </w:rPr>
      </w:pPr>
      <w:r w:rsidRPr="007D4548">
        <w:rPr>
          <w:spacing w:val="1"/>
          <w:sz w:val="20"/>
          <w:szCs w:val="20"/>
        </w:rPr>
        <w:t>35/50 i 50/70: 135°C±</w:t>
      </w:r>
      <w:smartTag w:uri="urn:schemas-microsoft-com:office:smarttags" w:element="metricconverter">
        <w:smartTagPr>
          <w:attr w:name="ProductID" w:val="5ﾰC"/>
        </w:smartTagPr>
        <w:r w:rsidRPr="007D4548">
          <w:rPr>
            <w:spacing w:val="1"/>
            <w:sz w:val="20"/>
            <w:szCs w:val="20"/>
          </w:rPr>
          <w:t>5°C</w:t>
        </w:r>
      </w:smartTag>
      <w:r w:rsidRPr="007D4548">
        <w:rPr>
          <w:spacing w:val="1"/>
          <w:sz w:val="20"/>
          <w:szCs w:val="20"/>
        </w:rPr>
        <w:t>,</w:t>
      </w:r>
    </w:p>
    <w:p w14:paraId="560D5D38" w14:textId="77777777" w:rsidR="003A5179" w:rsidRPr="007D4548" w:rsidRDefault="003A5179">
      <w:pPr>
        <w:numPr>
          <w:ilvl w:val="0"/>
          <w:numId w:val="213"/>
        </w:numPr>
        <w:tabs>
          <w:tab w:val="clear" w:pos="454"/>
          <w:tab w:val="num" w:pos="360"/>
        </w:tabs>
        <w:overflowPunct w:val="0"/>
        <w:autoSpaceDE w:val="0"/>
        <w:autoSpaceDN w:val="0"/>
        <w:adjustRightInd w:val="0"/>
        <w:ind w:left="360" w:hanging="303"/>
        <w:textAlignment w:val="baseline"/>
        <w:rPr>
          <w:sz w:val="20"/>
          <w:szCs w:val="20"/>
        </w:rPr>
      </w:pPr>
      <w:r w:rsidRPr="007D4548">
        <w:rPr>
          <w:sz w:val="20"/>
          <w:szCs w:val="20"/>
        </w:rPr>
        <w:t>MG 50/70-54/64 I MG 35/50-57/69: 140</w:t>
      </w:r>
      <w:r w:rsidRPr="007D4548">
        <w:rPr>
          <w:spacing w:val="1"/>
          <w:sz w:val="20"/>
          <w:szCs w:val="20"/>
        </w:rPr>
        <w:t>°</w:t>
      </w:r>
      <w:r w:rsidRPr="007D4548">
        <w:rPr>
          <w:sz w:val="20"/>
          <w:szCs w:val="20"/>
        </w:rPr>
        <w:t>C</w:t>
      </w:r>
      <w:r w:rsidRPr="007D4548">
        <w:rPr>
          <w:spacing w:val="1"/>
          <w:sz w:val="20"/>
          <w:szCs w:val="20"/>
        </w:rPr>
        <w:t>±</w:t>
      </w:r>
      <w:smartTag w:uri="urn:schemas-microsoft-com:office:smarttags" w:element="metricconverter">
        <w:smartTagPr>
          <w:attr w:name="ProductID" w:val="5ﾰC"/>
        </w:smartTagPr>
        <w:r w:rsidRPr="007D4548">
          <w:rPr>
            <w:spacing w:val="1"/>
            <w:sz w:val="20"/>
            <w:szCs w:val="20"/>
          </w:rPr>
          <w:t>5°C</w:t>
        </w:r>
      </w:smartTag>
      <w:r w:rsidRPr="007D4548">
        <w:rPr>
          <w:spacing w:val="1"/>
          <w:sz w:val="20"/>
          <w:szCs w:val="20"/>
        </w:rPr>
        <w:t>,</w:t>
      </w:r>
      <w:r w:rsidRPr="007D4548">
        <w:rPr>
          <w:sz w:val="20"/>
          <w:szCs w:val="20"/>
        </w:rPr>
        <w:t xml:space="preserve"> </w:t>
      </w:r>
    </w:p>
    <w:p w14:paraId="59BE04C9" w14:textId="77777777" w:rsidR="003A5179" w:rsidRPr="007D4548" w:rsidRDefault="003A5179">
      <w:pPr>
        <w:numPr>
          <w:ilvl w:val="0"/>
          <w:numId w:val="213"/>
        </w:numPr>
        <w:tabs>
          <w:tab w:val="clear" w:pos="454"/>
          <w:tab w:val="num" w:pos="360"/>
        </w:tabs>
        <w:overflowPunct w:val="0"/>
        <w:autoSpaceDE w:val="0"/>
        <w:autoSpaceDN w:val="0"/>
        <w:adjustRightInd w:val="0"/>
        <w:ind w:left="360" w:hanging="303"/>
        <w:textAlignment w:val="baseline"/>
        <w:rPr>
          <w:sz w:val="20"/>
          <w:szCs w:val="20"/>
          <w:lang w:val="en-US"/>
        </w:rPr>
      </w:pPr>
      <w:r w:rsidRPr="007D4548">
        <w:rPr>
          <w:sz w:val="20"/>
          <w:szCs w:val="20"/>
          <w:lang w:val="en-US"/>
        </w:rPr>
        <w:t>PMB 25/ 55-60, PMB 25/55-80: 145</w:t>
      </w:r>
      <w:r w:rsidRPr="007D4548">
        <w:rPr>
          <w:spacing w:val="1"/>
          <w:sz w:val="20"/>
          <w:szCs w:val="20"/>
          <w:lang w:val="en-US"/>
        </w:rPr>
        <w:t>°</w:t>
      </w:r>
      <w:r w:rsidRPr="007D4548">
        <w:rPr>
          <w:sz w:val="20"/>
          <w:szCs w:val="20"/>
          <w:lang w:val="en-US"/>
        </w:rPr>
        <w:t>C</w:t>
      </w:r>
      <w:r w:rsidRPr="007D4548">
        <w:rPr>
          <w:spacing w:val="1"/>
          <w:sz w:val="20"/>
          <w:szCs w:val="20"/>
          <w:lang w:val="en-US"/>
        </w:rPr>
        <w:t>±</w:t>
      </w:r>
      <w:smartTag w:uri="urn:schemas-microsoft-com:office:smarttags" w:element="metricconverter">
        <w:smartTagPr>
          <w:attr w:name="ProductID" w:val="5ﾰC"/>
        </w:smartTagPr>
        <w:r w:rsidRPr="007D4548">
          <w:rPr>
            <w:spacing w:val="1"/>
            <w:sz w:val="20"/>
            <w:szCs w:val="20"/>
            <w:lang w:val="en-US"/>
          </w:rPr>
          <w:t>5°C</w:t>
        </w:r>
      </w:smartTag>
      <w:r w:rsidRPr="007D4548">
        <w:rPr>
          <w:spacing w:val="1"/>
          <w:sz w:val="20"/>
          <w:szCs w:val="20"/>
          <w:lang w:val="en-US"/>
        </w:rPr>
        <w:t xml:space="preserve">. </w:t>
      </w:r>
    </w:p>
    <w:p w14:paraId="69CA6BE2" w14:textId="77777777" w:rsidR="003A5179" w:rsidRPr="007D4548" w:rsidRDefault="003A5179" w:rsidP="003915F2">
      <w:pPr>
        <w:shd w:val="clear" w:color="auto" w:fill="FFFFFF"/>
        <w:ind w:right="2" w:firstLine="709"/>
        <w:rPr>
          <w:spacing w:val="2"/>
          <w:sz w:val="20"/>
          <w:szCs w:val="20"/>
        </w:rPr>
      </w:pPr>
      <w:r w:rsidRPr="007D4548">
        <w:rPr>
          <w:spacing w:val="1"/>
          <w:sz w:val="20"/>
          <w:szCs w:val="20"/>
        </w:rPr>
        <w:t xml:space="preserve">Recepta powinna być zaprojektowana dla konkretnych materiałów, zaakceptowanych przez Zamawiającego i Inspektora, do wbudowania i przy wykorzystaniu reprezentatywnych próbek tych materiałów.  </w:t>
      </w:r>
    </w:p>
    <w:p w14:paraId="1599A747" w14:textId="77777777" w:rsidR="003A5179" w:rsidRPr="007D4548" w:rsidRDefault="003A5179" w:rsidP="003915F2">
      <w:pPr>
        <w:shd w:val="clear" w:color="auto" w:fill="FFFFFF"/>
        <w:ind w:right="2" w:firstLine="709"/>
        <w:rPr>
          <w:spacing w:val="2"/>
          <w:sz w:val="20"/>
          <w:szCs w:val="20"/>
        </w:rPr>
      </w:pPr>
      <w:r w:rsidRPr="007D4548">
        <w:rPr>
          <w:spacing w:val="2"/>
          <w:sz w:val="20"/>
          <w:szCs w:val="20"/>
        </w:rPr>
        <w:t>Jeżeli mieszanka mineralno-asfaltowa jest dostarczana z kilku wytwórni lub od kilku producentów, to należy zapewnić zgodność typu i wymiaru mieszanki oraz spełnienie wymaganej dokumentacji projektowej.</w:t>
      </w:r>
    </w:p>
    <w:p w14:paraId="42B31108" w14:textId="77777777" w:rsidR="003A5179" w:rsidRPr="007D4548" w:rsidRDefault="003A5179" w:rsidP="003915F2">
      <w:pPr>
        <w:shd w:val="clear" w:color="auto" w:fill="FFFFFF"/>
        <w:ind w:right="2" w:firstLine="709"/>
        <w:rPr>
          <w:spacing w:val="1"/>
          <w:sz w:val="20"/>
          <w:szCs w:val="20"/>
        </w:rPr>
      </w:pPr>
      <w:r w:rsidRPr="007D4548">
        <w:rPr>
          <w:spacing w:val="2"/>
          <w:sz w:val="20"/>
          <w:szCs w:val="20"/>
        </w:rPr>
        <w:t xml:space="preserve">Każda zmiana składników mieszanki w czasie trwania robót wymaga akceptacji Inspektora </w:t>
      </w:r>
      <w:r w:rsidRPr="007D4548">
        <w:rPr>
          <w:spacing w:val="1"/>
          <w:sz w:val="20"/>
          <w:szCs w:val="20"/>
        </w:rPr>
        <w:t xml:space="preserve">oraz opracowania nowej recepty i jej zatwierdzenia.  </w:t>
      </w:r>
    </w:p>
    <w:p w14:paraId="6AA12942" w14:textId="77777777" w:rsidR="003A5179" w:rsidRPr="007D4548" w:rsidRDefault="003A5179" w:rsidP="003915F2">
      <w:pPr>
        <w:ind w:firstLine="709"/>
        <w:rPr>
          <w:sz w:val="20"/>
          <w:szCs w:val="20"/>
        </w:rPr>
      </w:pPr>
      <w:r w:rsidRPr="007D4548">
        <w:rPr>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43B8C283" w14:textId="77777777" w:rsidR="003A5179" w:rsidRPr="007D4548" w:rsidRDefault="003A5179" w:rsidP="003915F2">
      <w:pPr>
        <w:ind w:firstLine="709"/>
        <w:rPr>
          <w:sz w:val="20"/>
          <w:szCs w:val="20"/>
        </w:rPr>
      </w:pPr>
      <w:r w:rsidRPr="007D4548">
        <w:rPr>
          <w:sz w:val="20"/>
          <w:szCs w:val="20"/>
        </w:rPr>
        <w:t>Akceptacja recepty przez Zamawiającego może nastąpić na podstawie przedstawionych przez Wykonawcę badań typu i sprawozdania z próby technologicznej. W przypadku kiedy Zamawiający, w celu akceptacji recepty mieszanki mineralno-asfaltowej, zdecyduje się wykonać dodatkowo niezależne badania, Wykonawca dostarczy zgodnie z wymaganiami Inspektora próbki wszystkich składników mieszanki.</w:t>
      </w:r>
    </w:p>
    <w:p w14:paraId="220AE6E5" w14:textId="77777777" w:rsidR="003A5179" w:rsidRPr="007D4548" w:rsidRDefault="003A5179" w:rsidP="003915F2">
      <w:pPr>
        <w:ind w:firstLine="709"/>
        <w:rPr>
          <w:sz w:val="20"/>
          <w:szCs w:val="20"/>
        </w:rPr>
      </w:pPr>
      <w:r w:rsidRPr="007D4548">
        <w:rPr>
          <w:sz w:val="20"/>
          <w:szCs w:val="20"/>
        </w:rPr>
        <w:t>Zaakceptowana recepta stanowi ważną podstawę produkcji.</w:t>
      </w:r>
    </w:p>
    <w:p w14:paraId="1748A7BA"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5.3. Wytwarzanie mieszanki mineralno-asfaltowej</w:t>
      </w:r>
    </w:p>
    <w:p w14:paraId="59573773" w14:textId="77777777" w:rsidR="003A5179" w:rsidRPr="007D4548" w:rsidRDefault="003A5179" w:rsidP="003915F2">
      <w:pPr>
        <w:rPr>
          <w:sz w:val="20"/>
          <w:szCs w:val="20"/>
        </w:rPr>
      </w:pPr>
      <w:r w:rsidRPr="007D4548">
        <w:rPr>
          <w:sz w:val="20"/>
          <w:szCs w:val="20"/>
        </w:rPr>
        <w:tab/>
        <w:t>Mieszankę mineralno-asfaltową należy wytwarzać na gorąco w otaczarce (zespole maszyn i urządzeń dozowania, podgrzewania i mieszania składników oraz przechowywania gotowej mieszanki). Inspektor dopuści do produkcji tylko otaczarki posiadające certyfikowany system zakładowej kontroli produkcji zgodny z PN</w:t>
      </w:r>
      <w:r w:rsidRPr="007D4548">
        <w:rPr>
          <w:sz w:val="20"/>
          <w:szCs w:val="20"/>
        </w:rPr>
        <w:noBreakHyphen/>
        <w:t xml:space="preserve">EN 13108-21 [55]. </w:t>
      </w:r>
    </w:p>
    <w:p w14:paraId="01F72F6A" w14:textId="77777777" w:rsidR="003A5179" w:rsidRPr="007D4548" w:rsidRDefault="003A5179" w:rsidP="003915F2">
      <w:pPr>
        <w:rPr>
          <w:sz w:val="20"/>
          <w:szCs w:val="20"/>
        </w:rPr>
      </w:pPr>
      <w:r w:rsidRPr="007D4548">
        <w:rPr>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02E2B9EC" w14:textId="77777777" w:rsidR="003A5179" w:rsidRPr="007D4548" w:rsidRDefault="003A5179" w:rsidP="003915F2">
      <w:pPr>
        <w:rPr>
          <w:sz w:val="20"/>
          <w:szCs w:val="20"/>
        </w:rPr>
      </w:pPr>
      <w:r w:rsidRPr="007D4548">
        <w:rPr>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7D4548">
          <w:rPr>
            <w:sz w:val="20"/>
            <w:szCs w:val="20"/>
          </w:rPr>
          <w:t>5°C</w:t>
        </w:r>
      </w:smartTag>
      <w:r w:rsidRPr="007D4548">
        <w:rPr>
          <w:sz w:val="20"/>
          <w:szCs w:val="20"/>
        </w:rPr>
        <w:t>. Temperatura lepiszcza asfaltowego w zbiorniku magazynowym (roboczym) nie może przekraczać wartości podanych w pkcie 2.2.</w:t>
      </w:r>
      <w:r w:rsidRPr="007D4548">
        <w:rPr>
          <w:sz w:val="20"/>
          <w:szCs w:val="20"/>
        </w:rPr>
        <w:tab/>
      </w:r>
    </w:p>
    <w:p w14:paraId="4F033FFE" w14:textId="77777777" w:rsidR="003A5179" w:rsidRPr="007D4548" w:rsidRDefault="003A5179" w:rsidP="003915F2">
      <w:pPr>
        <w:ind w:firstLine="708"/>
        <w:rPr>
          <w:sz w:val="20"/>
          <w:szCs w:val="20"/>
        </w:rPr>
      </w:pPr>
      <w:r w:rsidRPr="007D4548">
        <w:rPr>
          <w:sz w:val="20"/>
          <w:szCs w:val="20"/>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7D4548">
          <w:rPr>
            <w:sz w:val="20"/>
            <w:szCs w:val="20"/>
          </w:rPr>
          <w:t>30°C</w:t>
        </w:r>
      </w:smartTag>
      <w:r w:rsidRPr="007D4548">
        <w:rPr>
          <w:sz w:val="20"/>
          <w:szCs w:val="20"/>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4ABAD905" w14:textId="77777777" w:rsidR="003A5179" w:rsidRPr="007D4548" w:rsidRDefault="003A5179" w:rsidP="003915F2">
      <w:pPr>
        <w:ind w:firstLine="709"/>
        <w:rPr>
          <w:sz w:val="20"/>
          <w:szCs w:val="20"/>
        </w:rPr>
      </w:pPr>
      <w:r w:rsidRPr="007D4548">
        <w:rPr>
          <w:sz w:val="20"/>
          <w:szCs w:val="20"/>
        </w:rPr>
        <w:t>Podana temperatura nie znajduje zastosowania do mieszanek mineralno-asfaltowych, do których jest dodawany dodatek w celu obniżenia temperatury jej wytwarzania i wbudowania lub gdy stosowane lepiszcze asfaltowe zawiera taki środek.</w:t>
      </w:r>
    </w:p>
    <w:p w14:paraId="7D2480A3" w14:textId="17AE67E5" w:rsidR="003A5179" w:rsidRPr="007D4548" w:rsidRDefault="003A5179" w:rsidP="003915F2">
      <w:pPr>
        <w:tabs>
          <w:tab w:val="left" w:pos="1134"/>
        </w:tabs>
        <w:spacing w:before="120" w:after="120"/>
        <w:ind w:left="1134" w:hanging="1134"/>
        <w:rPr>
          <w:sz w:val="20"/>
          <w:szCs w:val="20"/>
        </w:rPr>
      </w:pPr>
      <w:r w:rsidRPr="007D4548">
        <w:rPr>
          <w:sz w:val="20"/>
          <w:szCs w:val="20"/>
        </w:rPr>
        <w:t xml:space="preserve">Tablica 24.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5"/>
        <w:gridCol w:w="3071"/>
      </w:tblGrid>
      <w:tr w:rsidR="007D4548" w:rsidRPr="007D4548" w14:paraId="6A5F955C" w14:textId="77777777" w:rsidTr="003915F2">
        <w:tc>
          <w:tcPr>
            <w:tcW w:w="2875" w:type="dxa"/>
          </w:tcPr>
          <w:p w14:paraId="7C67D5A9" w14:textId="77777777" w:rsidR="003A5179" w:rsidRPr="007D4548" w:rsidRDefault="003A5179" w:rsidP="003915F2">
            <w:pPr>
              <w:spacing w:before="60" w:after="60"/>
              <w:jc w:val="center"/>
              <w:rPr>
                <w:sz w:val="20"/>
                <w:szCs w:val="20"/>
              </w:rPr>
            </w:pPr>
            <w:r w:rsidRPr="007D4548">
              <w:rPr>
                <w:sz w:val="20"/>
                <w:szCs w:val="20"/>
              </w:rPr>
              <w:t>Lepiszcze asfaltowe</w:t>
            </w:r>
          </w:p>
        </w:tc>
        <w:tc>
          <w:tcPr>
            <w:tcW w:w="3071" w:type="dxa"/>
          </w:tcPr>
          <w:p w14:paraId="367CBCB1" w14:textId="77777777" w:rsidR="003A5179" w:rsidRPr="007D4548" w:rsidRDefault="003A5179" w:rsidP="003915F2">
            <w:pPr>
              <w:spacing w:before="60" w:after="60"/>
              <w:jc w:val="center"/>
              <w:rPr>
                <w:sz w:val="20"/>
                <w:szCs w:val="20"/>
              </w:rPr>
            </w:pPr>
            <w:r w:rsidRPr="007D4548">
              <w:rPr>
                <w:sz w:val="20"/>
                <w:szCs w:val="20"/>
              </w:rPr>
              <w:t>Temperatura mieszanki [°C]</w:t>
            </w:r>
          </w:p>
        </w:tc>
      </w:tr>
      <w:tr w:rsidR="003A5179" w:rsidRPr="007D4548" w14:paraId="2914C111" w14:textId="77777777" w:rsidTr="003915F2">
        <w:tc>
          <w:tcPr>
            <w:tcW w:w="2875" w:type="dxa"/>
          </w:tcPr>
          <w:p w14:paraId="6FF1DA10" w14:textId="77777777" w:rsidR="003A5179" w:rsidRPr="007D4548" w:rsidRDefault="003A5179" w:rsidP="003915F2">
            <w:pPr>
              <w:spacing w:before="60"/>
              <w:jc w:val="center"/>
              <w:rPr>
                <w:sz w:val="20"/>
                <w:szCs w:val="20"/>
                <w:lang w:val="en-US"/>
              </w:rPr>
            </w:pPr>
            <w:r w:rsidRPr="007D4548">
              <w:rPr>
                <w:sz w:val="20"/>
                <w:szCs w:val="20"/>
                <w:lang w:val="en-US"/>
              </w:rPr>
              <w:t>Asfalt 35/50</w:t>
            </w:r>
          </w:p>
          <w:p w14:paraId="2C478A61" w14:textId="77777777" w:rsidR="003A5179" w:rsidRPr="007D4548" w:rsidRDefault="003A5179" w:rsidP="003915F2">
            <w:pPr>
              <w:spacing w:before="60"/>
              <w:jc w:val="center"/>
              <w:rPr>
                <w:sz w:val="20"/>
                <w:szCs w:val="20"/>
                <w:lang w:val="en-US"/>
              </w:rPr>
            </w:pPr>
            <w:r w:rsidRPr="007D4548">
              <w:rPr>
                <w:sz w:val="20"/>
                <w:szCs w:val="20"/>
                <w:lang w:val="en-US"/>
              </w:rPr>
              <w:t>Asfalt 50/70</w:t>
            </w:r>
          </w:p>
          <w:p w14:paraId="4F947ABD" w14:textId="77777777" w:rsidR="003A5179" w:rsidRPr="007D4548" w:rsidRDefault="003A5179" w:rsidP="003915F2">
            <w:pPr>
              <w:spacing w:before="60"/>
              <w:jc w:val="center"/>
              <w:rPr>
                <w:b/>
                <w:bCs/>
                <w:sz w:val="20"/>
                <w:szCs w:val="20"/>
                <w:lang w:val="en-US"/>
              </w:rPr>
            </w:pPr>
            <w:r w:rsidRPr="007D4548">
              <w:rPr>
                <w:b/>
                <w:bCs/>
                <w:sz w:val="20"/>
                <w:szCs w:val="20"/>
                <w:lang w:val="en-US"/>
              </w:rPr>
              <w:t>PMB 25/55-60</w:t>
            </w:r>
          </w:p>
          <w:p w14:paraId="0E3573CA" w14:textId="77777777" w:rsidR="003A5179" w:rsidRPr="007D4548" w:rsidRDefault="003A5179" w:rsidP="003915F2">
            <w:pPr>
              <w:spacing w:before="60"/>
              <w:jc w:val="center"/>
              <w:rPr>
                <w:sz w:val="20"/>
                <w:szCs w:val="20"/>
                <w:lang w:val="en-US"/>
              </w:rPr>
            </w:pPr>
            <w:r w:rsidRPr="007D4548">
              <w:rPr>
                <w:sz w:val="20"/>
                <w:szCs w:val="20"/>
                <w:lang w:val="en-US"/>
              </w:rPr>
              <w:t>PMB 25/55-80</w:t>
            </w:r>
          </w:p>
          <w:p w14:paraId="33A7B8AB" w14:textId="77777777" w:rsidR="003A5179" w:rsidRPr="007D4548" w:rsidRDefault="003A5179" w:rsidP="003915F2">
            <w:pPr>
              <w:spacing w:before="60"/>
              <w:jc w:val="center"/>
              <w:rPr>
                <w:sz w:val="20"/>
                <w:szCs w:val="20"/>
                <w:lang w:val="en-US"/>
              </w:rPr>
            </w:pPr>
            <w:r w:rsidRPr="007D4548">
              <w:rPr>
                <w:sz w:val="20"/>
                <w:szCs w:val="20"/>
                <w:lang w:val="en-US"/>
              </w:rPr>
              <w:t>MG 50/70-54/64</w:t>
            </w:r>
          </w:p>
          <w:p w14:paraId="44643902" w14:textId="77777777" w:rsidR="003A5179" w:rsidRPr="007D4548" w:rsidRDefault="003A5179" w:rsidP="003915F2">
            <w:pPr>
              <w:spacing w:before="60"/>
              <w:jc w:val="center"/>
              <w:rPr>
                <w:sz w:val="20"/>
                <w:szCs w:val="20"/>
                <w:lang w:val="en-US"/>
              </w:rPr>
            </w:pPr>
            <w:r w:rsidRPr="007D4548">
              <w:rPr>
                <w:sz w:val="20"/>
                <w:szCs w:val="20"/>
                <w:lang w:val="en-US"/>
              </w:rPr>
              <w:t>MG 35/50-57/69</w:t>
            </w:r>
          </w:p>
        </w:tc>
        <w:tc>
          <w:tcPr>
            <w:tcW w:w="3071" w:type="dxa"/>
          </w:tcPr>
          <w:p w14:paraId="53EBE71B" w14:textId="77777777" w:rsidR="003A5179" w:rsidRPr="007D4548" w:rsidRDefault="003A5179" w:rsidP="003915F2">
            <w:pPr>
              <w:spacing w:before="60"/>
              <w:jc w:val="center"/>
              <w:rPr>
                <w:sz w:val="20"/>
                <w:szCs w:val="20"/>
              </w:rPr>
            </w:pPr>
            <w:r w:rsidRPr="007D4548">
              <w:rPr>
                <w:sz w:val="20"/>
                <w:szCs w:val="20"/>
              </w:rPr>
              <w:t>od 150 do 190</w:t>
            </w:r>
          </w:p>
          <w:p w14:paraId="1C0DC76F" w14:textId="77777777" w:rsidR="003A5179" w:rsidRPr="007D4548" w:rsidRDefault="003A5179" w:rsidP="003915F2">
            <w:pPr>
              <w:spacing w:before="60"/>
              <w:jc w:val="center"/>
              <w:rPr>
                <w:sz w:val="20"/>
                <w:szCs w:val="20"/>
              </w:rPr>
            </w:pPr>
            <w:r w:rsidRPr="007D4548">
              <w:rPr>
                <w:sz w:val="20"/>
                <w:szCs w:val="20"/>
              </w:rPr>
              <w:t>od 140 do 180</w:t>
            </w:r>
          </w:p>
          <w:p w14:paraId="57A8B1E2" w14:textId="77777777" w:rsidR="003A5179" w:rsidRPr="007D4548" w:rsidRDefault="003A5179" w:rsidP="003915F2">
            <w:pPr>
              <w:spacing w:before="60"/>
              <w:jc w:val="center"/>
              <w:rPr>
                <w:sz w:val="20"/>
                <w:szCs w:val="20"/>
              </w:rPr>
            </w:pPr>
            <w:r w:rsidRPr="007D4548">
              <w:rPr>
                <w:sz w:val="20"/>
                <w:szCs w:val="20"/>
              </w:rPr>
              <w:t>wg wskazań producenta</w:t>
            </w:r>
          </w:p>
          <w:p w14:paraId="7DBD0CA8" w14:textId="77777777" w:rsidR="003A5179" w:rsidRPr="007D4548" w:rsidRDefault="003A5179" w:rsidP="003915F2">
            <w:pPr>
              <w:spacing w:before="60"/>
              <w:jc w:val="center"/>
              <w:rPr>
                <w:sz w:val="20"/>
                <w:szCs w:val="20"/>
              </w:rPr>
            </w:pPr>
            <w:r w:rsidRPr="007D4548">
              <w:rPr>
                <w:sz w:val="20"/>
                <w:szCs w:val="20"/>
              </w:rPr>
              <w:t>wg wskazań producenta</w:t>
            </w:r>
          </w:p>
          <w:p w14:paraId="589B75E7" w14:textId="77777777" w:rsidR="003A5179" w:rsidRPr="007D4548" w:rsidRDefault="003A5179" w:rsidP="003915F2">
            <w:pPr>
              <w:spacing w:before="60"/>
              <w:jc w:val="center"/>
              <w:rPr>
                <w:sz w:val="20"/>
                <w:szCs w:val="20"/>
              </w:rPr>
            </w:pPr>
            <w:r w:rsidRPr="007D4548">
              <w:rPr>
                <w:sz w:val="20"/>
                <w:szCs w:val="20"/>
              </w:rPr>
              <w:t>wg wskazań producenta</w:t>
            </w:r>
          </w:p>
          <w:p w14:paraId="5F06F5E8" w14:textId="77777777" w:rsidR="003A5179" w:rsidRPr="007D4548" w:rsidRDefault="003A5179" w:rsidP="003915F2">
            <w:pPr>
              <w:spacing w:before="60"/>
              <w:jc w:val="center"/>
              <w:rPr>
                <w:sz w:val="20"/>
                <w:szCs w:val="20"/>
              </w:rPr>
            </w:pPr>
            <w:r w:rsidRPr="007D4548">
              <w:rPr>
                <w:sz w:val="20"/>
                <w:szCs w:val="20"/>
              </w:rPr>
              <w:t>wg wskazań producenta</w:t>
            </w:r>
          </w:p>
        </w:tc>
      </w:tr>
    </w:tbl>
    <w:p w14:paraId="1C3F5F5A" w14:textId="77777777" w:rsidR="003A5179" w:rsidRPr="007D4548" w:rsidRDefault="003A5179" w:rsidP="003915F2">
      <w:pPr>
        <w:ind w:firstLine="709"/>
        <w:rPr>
          <w:sz w:val="20"/>
          <w:szCs w:val="20"/>
        </w:rPr>
      </w:pPr>
    </w:p>
    <w:p w14:paraId="4639BFAF" w14:textId="77777777" w:rsidR="003A5179" w:rsidRPr="007D4548" w:rsidRDefault="003A5179" w:rsidP="003915F2">
      <w:pPr>
        <w:rPr>
          <w:sz w:val="20"/>
          <w:szCs w:val="20"/>
        </w:rPr>
      </w:pPr>
      <w:r w:rsidRPr="007D4548">
        <w:rPr>
          <w:sz w:val="20"/>
          <w:szCs w:val="20"/>
        </w:rPr>
        <w:tab/>
        <w:t>Sposób i czas mieszania składników mieszanki mineralno-asfaltowej powinny zapewnić równomierne otoczenie kruszywa lepiszczem asfaltowym.</w:t>
      </w:r>
    </w:p>
    <w:p w14:paraId="307B7B0F" w14:textId="77777777" w:rsidR="003A5179" w:rsidRPr="007D4548" w:rsidRDefault="003A5179" w:rsidP="003915F2">
      <w:pPr>
        <w:ind w:firstLine="709"/>
        <w:rPr>
          <w:sz w:val="20"/>
          <w:szCs w:val="20"/>
        </w:rPr>
      </w:pPr>
      <w:r w:rsidRPr="007D4548">
        <w:rPr>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0C2CCA2A" w14:textId="77777777" w:rsidR="003A5179" w:rsidRPr="007D4548" w:rsidRDefault="003A5179" w:rsidP="003915F2">
      <w:pPr>
        <w:rPr>
          <w:sz w:val="20"/>
          <w:szCs w:val="20"/>
        </w:rPr>
      </w:pPr>
      <w:r w:rsidRPr="007D4548">
        <w:rPr>
          <w:sz w:val="20"/>
          <w:szCs w:val="20"/>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2D546D53" w14:textId="77777777" w:rsidR="003A5179" w:rsidRPr="007D4548" w:rsidRDefault="003A5179" w:rsidP="003915F2">
      <w:pPr>
        <w:ind w:firstLine="709"/>
        <w:rPr>
          <w:sz w:val="20"/>
          <w:szCs w:val="20"/>
        </w:rPr>
      </w:pPr>
      <w:r w:rsidRPr="007D4548">
        <w:rPr>
          <w:sz w:val="20"/>
          <w:szCs w:val="20"/>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1AF2C83F"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5.4. Przygotowanie podłoża</w:t>
      </w:r>
    </w:p>
    <w:p w14:paraId="6EF8CA1D" w14:textId="77777777" w:rsidR="003A5179" w:rsidRPr="007D4548" w:rsidRDefault="003A5179" w:rsidP="003915F2">
      <w:pPr>
        <w:rPr>
          <w:sz w:val="20"/>
          <w:szCs w:val="20"/>
        </w:rPr>
      </w:pPr>
      <w:r w:rsidRPr="007D4548">
        <w:rPr>
          <w:sz w:val="20"/>
          <w:szCs w:val="20"/>
        </w:rPr>
        <w:tab/>
        <w:t>Podłoże (podbudowa lub stara warstwa ścieralna) pod warstwę wiążącą lub wyrównawczą  z betonu asfaltowego powinno być na całej powierzchni:</w:t>
      </w:r>
    </w:p>
    <w:p w14:paraId="596EA156" w14:textId="77777777" w:rsidR="003A5179" w:rsidRPr="007D4548" w:rsidRDefault="003A5179">
      <w:pPr>
        <w:numPr>
          <w:ilvl w:val="0"/>
          <w:numId w:val="209"/>
        </w:numPr>
        <w:overflowPunct w:val="0"/>
        <w:autoSpaceDE w:val="0"/>
        <w:autoSpaceDN w:val="0"/>
        <w:adjustRightInd w:val="0"/>
        <w:jc w:val="both"/>
        <w:textAlignment w:val="baseline"/>
        <w:rPr>
          <w:sz w:val="20"/>
          <w:szCs w:val="20"/>
        </w:rPr>
      </w:pPr>
      <w:r w:rsidRPr="007D4548">
        <w:rPr>
          <w:sz w:val="20"/>
          <w:szCs w:val="20"/>
        </w:rPr>
        <w:t>ustabilizowane i nośne,</w:t>
      </w:r>
    </w:p>
    <w:p w14:paraId="0430422D" w14:textId="77777777" w:rsidR="003A5179" w:rsidRPr="007D4548" w:rsidRDefault="003A5179">
      <w:pPr>
        <w:numPr>
          <w:ilvl w:val="0"/>
          <w:numId w:val="209"/>
        </w:numPr>
        <w:overflowPunct w:val="0"/>
        <w:autoSpaceDE w:val="0"/>
        <w:autoSpaceDN w:val="0"/>
        <w:adjustRightInd w:val="0"/>
        <w:jc w:val="both"/>
        <w:textAlignment w:val="baseline"/>
        <w:rPr>
          <w:sz w:val="20"/>
          <w:szCs w:val="20"/>
        </w:rPr>
      </w:pPr>
      <w:r w:rsidRPr="007D4548">
        <w:rPr>
          <w:sz w:val="20"/>
          <w:szCs w:val="20"/>
        </w:rPr>
        <w:t>czyste, bez zanieczyszczenia lub pozostałości luźnego kruszywa,</w:t>
      </w:r>
    </w:p>
    <w:p w14:paraId="4A677B55" w14:textId="77777777" w:rsidR="003A5179" w:rsidRPr="007D4548" w:rsidRDefault="003A5179">
      <w:pPr>
        <w:numPr>
          <w:ilvl w:val="0"/>
          <w:numId w:val="209"/>
        </w:numPr>
        <w:overflowPunct w:val="0"/>
        <w:autoSpaceDE w:val="0"/>
        <w:autoSpaceDN w:val="0"/>
        <w:adjustRightInd w:val="0"/>
        <w:jc w:val="both"/>
        <w:textAlignment w:val="baseline"/>
        <w:rPr>
          <w:sz w:val="20"/>
          <w:szCs w:val="20"/>
        </w:rPr>
      </w:pPr>
      <w:r w:rsidRPr="007D4548">
        <w:rPr>
          <w:sz w:val="20"/>
          <w:szCs w:val="20"/>
        </w:rPr>
        <w:t>wyprofilowane, równe i bez kolein,</w:t>
      </w:r>
    </w:p>
    <w:p w14:paraId="7EF3548D" w14:textId="77777777" w:rsidR="003A5179" w:rsidRPr="007D4548" w:rsidRDefault="003A5179">
      <w:pPr>
        <w:numPr>
          <w:ilvl w:val="0"/>
          <w:numId w:val="209"/>
        </w:numPr>
        <w:overflowPunct w:val="0"/>
        <w:autoSpaceDE w:val="0"/>
        <w:autoSpaceDN w:val="0"/>
        <w:adjustRightInd w:val="0"/>
        <w:jc w:val="both"/>
        <w:textAlignment w:val="baseline"/>
        <w:rPr>
          <w:sz w:val="20"/>
          <w:szCs w:val="20"/>
        </w:rPr>
      </w:pPr>
      <w:r w:rsidRPr="007D4548">
        <w:rPr>
          <w:sz w:val="20"/>
          <w:szCs w:val="20"/>
        </w:rPr>
        <w:t>suche.</w:t>
      </w:r>
    </w:p>
    <w:p w14:paraId="57FF9BE8" w14:textId="77777777" w:rsidR="003A5179" w:rsidRPr="007D4548" w:rsidRDefault="003A5179" w:rsidP="003915F2">
      <w:pPr>
        <w:ind w:firstLine="709"/>
        <w:rPr>
          <w:sz w:val="20"/>
          <w:szCs w:val="20"/>
        </w:rPr>
      </w:pPr>
      <w:r w:rsidRPr="007D4548">
        <w:rPr>
          <w:sz w:val="20"/>
          <w:szCs w:val="20"/>
        </w:rPr>
        <w:t>Rzędne wysokościowe podłoża oraz urządzeń usytuowanych w nawierzchni lub ją ograniczających powinny być zgodne z dokumentacją projektową. Z podłoża powinien być zapewniony odpływ wody.</w:t>
      </w:r>
    </w:p>
    <w:p w14:paraId="040D08B3" w14:textId="77777777" w:rsidR="003A5179" w:rsidRPr="007D4548" w:rsidRDefault="003A5179" w:rsidP="003915F2">
      <w:pPr>
        <w:rPr>
          <w:sz w:val="20"/>
          <w:szCs w:val="20"/>
        </w:rPr>
      </w:pPr>
      <w:r w:rsidRPr="007D4548">
        <w:rPr>
          <w:sz w:val="20"/>
          <w:szCs w:val="20"/>
        </w:rPr>
        <w:tab/>
        <w:t>Oznakowanie poziome na warstwie podłoża należy usunąć.</w:t>
      </w:r>
    </w:p>
    <w:p w14:paraId="03136058" w14:textId="77777777" w:rsidR="003A5179" w:rsidRPr="007D4548" w:rsidRDefault="003A5179" w:rsidP="003915F2">
      <w:pPr>
        <w:rPr>
          <w:sz w:val="20"/>
          <w:szCs w:val="20"/>
        </w:rPr>
      </w:pPr>
      <w:r w:rsidRPr="007D4548">
        <w:rPr>
          <w:sz w:val="20"/>
          <w:szCs w:val="20"/>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14:paraId="1963D4FB" w14:textId="77777777" w:rsidR="003A5179" w:rsidRPr="007D4548" w:rsidRDefault="003A5179" w:rsidP="003915F2">
      <w:pPr>
        <w:spacing w:before="120" w:after="120"/>
        <w:rPr>
          <w:sz w:val="20"/>
          <w:szCs w:val="20"/>
        </w:rPr>
      </w:pPr>
      <w:r w:rsidRPr="007D4548">
        <w:rPr>
          <w:sz w:val="20"/>
          <w:szCs w:val="20"/>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7D4548" w:rsidRPr="007D4548" w14:paraId="231F958C" w14:textId="77777777" w:rsidTr="003915F2">
        <w:tc>
          <w:tcPr>
            <w:tcW w:w="2093" w:type="dxa"/>
            <w:vAlign w:val="center"/>
          </w:tcPr>
          <w:p w14:paraId="25EE5FD4" w14:textId="77777777" w:rsidR="003A5179" w:rsidRPr="007D4548" w:rsidRDefault="003A5179" w:rsidP="003915F2">
            <w:pPr>
              <w:jc w:val="center"/>
              <w:rPr>
                <w:sz w:val="20"/>
                <w:szCs w:val="20"/>
              </w:rPr>
            </w:pPr>
            <w:r w:rsidRPr="007D4548">
              <w:rPr>
                <w:sz w:val="20"/>
                <w:szCs w:val="20"/>
              </w:rPr>
              <w:t>Klasa drogi</w:t>
            </w:r>
          </w:p>
        </w:tc>
        <w:tc>
          <w:tcPr>
            <w:tcW w:w="3858" w:type="dxa"/>
            <w:vAlign w:val="center"/>
          </w:tcPr>
          <w:p w14:paraId="44DF0CCD" w14:textId="77777777" w:rsidR="003A5179" w:rsidRPr="007D4548" w:rsidRDefault="003A5179" w:rsidP="003915F2">
            <w:pPr>
              <w:jc w:val="center"/>
              <w:rPr>
                <w:sz w:val="20"/>
                <w:szCs w:val="20"/>
              </w:rPr>
            </w:pPr>
            <w:r w:rsidRPr="007D4548">
              <w:rPr>
                <w:sz w:val="20"/>
                <w:szCs w:val="20"/>
              </w:rPr>
              <w:t>Element nawierzchni</w:t>
            </w:r>
          </w:p>
        </w:tc>
        <w:tc>
          <w:tcPr>
            <w:tcW w:w="2976" w:type="dxa"/>
            <w:vAlign w:val="center"/>
          </w:tcPr>
          <w:p w14:paraId="3BFAE492" w14:textId="77777777" w:rsidR="003A5179" w:rsidRPr="007D4548" w:rsidRDefault="003A5179" w:rsidP="003915F2">
            <w:pPr>
              <w:jc w:val="center"/>
              <w:rPr>
                <w:sz w:val="20"/>
                <w:szCs w:val="20"/>
              </w:rPr>
            </w:pPr>
            <w:r w:rsidRPr="007D4548">
              <w:rPr>
                <w:sz w:val="20"/>
                <w:szCs w:val="20"/>
              </w:rPr>
              <w:t>Dopuszczalne wartości odchyleń równości podłużnej i poprzecznej pod warstwę wiążącą [mm]</w:t>
            </w:r>
          </w:p>
        </w:tc>
      </w:tr>
      <w:tr w:rsidR="007D4548" w:rsidRPr="007D4548" w14:paraId="0A91732C" w14:textId="77777777" w:rsidTr="003915F2">
        <w:tc>
          <w:tcPr>
            <w:tcW w:w="2093" w:type="dxa"/>
            <w:vMerge w:val="restart"/>
          </w:tcPr>
          <w:p w14:paraId="0DB8F3E7" w14:textId="77777777" w:rsidR="003A5179" w:rsidRPr="007D4548" w:rsidRDefault="003A5179" w:rsidP="003915F2">
            <w:pPr>
              <w:rPr>
                <w:sz w:val="20"/>
                <w:szCs w:val="20"/>
              </w:rPr>
            </w:pPr>
            <w:r w:rsidRPr="007D4548">
              <w:rPr>
                <w:sz w:val="20"/>
                <w:szCs w:val="20"/>
              </w:rPr>
              <w:t>A, S, GP</w:t>
            </w:r>
          </w:p>
        </w:tc>
        <w:tc>
          <w:tcPr>
            <w:tcW w:w="3858" w:type="dxa"/>
          </w:tcPr>
          <w:p w14:paraId="0B71A8CE" w14:textId="77777777" w:rsidR="003A5179" w:rsidRPr="007D4548" w:rsidRDefault="003A5179" w:rsidP="003915F2">
            <w:pPr>
              <w:rPr>
                <w:sz w:val="20"/>
                <w:szCs w:val="20"/>
              </w:rPr>
            </w:pPr>
            <w:r w:rsidRPr="007D4548">
              <w:rPr>
                <w:sz w:val="20"/>
                <w:szCs w:val="20"/>
              </w:rPr>
              <w:t xml:space="preserve">Pasy ruchu zasadnicze, awaryjne, dodatkowe, </w:t>
            </w:r>
          </w:p>
          <w:p w14:paraId="2265B00B" w14:textId="77777777" w:rsidR="003A5179" w:rsidRPr="007D4548" w:rsidRDefault="003A5179" w:rsidP="003915F2">
            <w:pPr>
              <w:rPr>
                <w:sz w:val="20"/>
                <w:szCs w:val="20"/>
              </w:rPr>
            </w:pPr>
            <w:r w:rsidRPr="007D4548">
              <w:rPr>
                <w:sz w:val="20"/>
                <w:szCs w:val="20"/>
              </w:rPr>
              <w:t xml:space="preserve">włączenia i wyłączenia, jezdnie łącznic, </w:t>
            </w:r>
          </w:p>
          <w:p w14:paraId="321F5B3B" w14:textId="77777777" w:rsidR="003A5179" w:rsidRPr="007D4548" w:rsidRDefault="003A5179" w:rsidP="003915F2">
            <w:pPr>
              <w:rPr>
                <w:sz w:val="20"/>
                <w:szCs w:val="20"/>
              </w:rPr>
            </w:pPr>
            <w:r w:rsidRPr="007D4548">
              <w:rPr>
                <w:sz w:val="20"/>
                <w:szCs w:val="20"/>
              </w:rPr>
              <w:t xml:space="preserve">utwardzone pobocza </w:t>
            </w:r>
          </w:p>
        </w:tc>
        <w:tc>
          <w:tcPr>
            <w:tcW w:w="2976" w:type="dxa"/>
          </w:tcPr>
          <w:p w14:paraId="77FBB9FA" w14:textId="77777777" w:rsidR="003A5179" w:rsidRPr="007D4548" w:rsidRDefault="003A5179" w:rsidP="003915F2">
            <w:pPr>
              <w:rPr>
                <w:sz w:val="20"/>
                <w:szCs w:val="20"/>
              </w:rPr>
            </w:pPr>
          </w:p>
          <w:p w14:paraId="0F1A99F8" w14:textId="77777777" w:rsidR="003A5179" w:rsidRPr="007D4548" w:rsidRDefault="003A5179" w:rsidP="003915F2">
            <w:pPr>
              <w:jc w:val="center"/>
              <w:rPr>
                <w:sz w:val="20"/>
                <w:szCs w:val="20"/>
              </w:rPr>
            </w:pPr>
            <w:r w:rsidRPr="007D4548">
              <w:rPr>
                <w:sz w:val="20"/>
                <w:szCs w:val="20"/>
              </w:rPr>
              <w:t>9</w:t>
            </w:r>
          </w:p>
        </w:tc>
      </w:tr>
      <w:tr w:rsidR="007D4548" w:rsidRPr="007D4548" w14:paraId="467250D8" w14:textId="77777777" w:rsidTr="003915F2">
        <w:tc>
          <w:tcPr>
            <w:tcW w:w="2093" w:type="dxa"/>
            <w:vMerge/>
          </w:tcPr>
          <w:p w14:paraId="08FC1BAE" w14:textId="77777777" w:rsidR="003A5179" w:rsidRPr="007D4548" w:rsidRDefault="003A5179" w:rsidP="003915F2">
            <w:pPr>
              <w:rPr>
                <w:sz w:val="20"/>
                <w:szCs w:val="20"/>
              </w:rPr>
            </w:pPr>
          </w:p>
        </w:tc>
        <w:tc>
          <w:tcPr>
            <w:tcW w:w="3858" w:type="dxa"/>
          </w:tcPr>
          <w:p w14:paraId="4ABE9AA2" w14:textId="77777777" w:rsidR="003A5179" w:rsidRPr="007D4548" w:rsidRDefault="003A5179" w:rsidP="003915F2">
            <w:pPr>
              <w:rPr>
                <w:sz w:val="20"/>
                <w:szCs w:val="20"/>
              </w:rPr>
            </w:pPr>
            <w:r w:rsidRPr="007D4548">
              <w:rPr>
                <w:sz w:val="20"/>
                <w:szCs w:val="20"/>
              </w:rPr>
              <w:t>Jezdnie MOP</w:t>
            </w:r>
          </w:p>
        </w:tc>
        <w:tc>
          <w:tcPr>
            <w:tcW w:w="2976" w:type="dxa"/>
          </w:tcPr>
          <w:p w14:paraId="0D3F0A14" w14:textId="77777777" w:rsidR="003A5179" w:rsidRPr="007D4548" w:rsidRDefault="003A5179" w:rsidP="003915F2">
            <w:pPr>
              <w:jc w:val="center"/>
              <w:rPr>
                <w:sz w:val="20"/>
                <w:szCs w:val="20"/>
              </w:rPr>
            </w:pPr>
            <w:r w:rsidRPr="007D4548">
              <w:rPr>
                <w:sz w:val="20"/>
                <w:szCs w:val="20"/>
              </w:rPr>
              <w:t>12</w:t>
            </w:r>
          </w:p>
        </w:tc>
      </w:tr>
      <w:tr w:rsidR="007D4548" w:rsidRPr="007D4548" w14:paraId="38A1B26E" w14:textId="77777777" w:rsidTr="003915F2">
        <w:tc>
          <w:tcPr>
            <w:tcW w:w="2093" w:type="dxa"/>
          </w:tcPr>
          <w:p w14:paraId="2A94556C" w14:textId="77777777" w:rsidR="003A5179" w:rsidRPr="007D4548" w:rsidRDefault="003A5179" w:rsidP="003915F2">
            <w:pPr>
              <w:rPr>
                <w:sz w:val="20"/>
                <w:szCs w:val="20"/>
              </w:rPr>
            </w:pPr>
            <w:r w:rsidRPr="007D4548">
              <w:rPr>
                <w:sz w:val="20"/>
                <w:szCs w:val="20"/>
              </w:rPr>
              <w:t>G, Z</w:t>
            </w:r>
          </w:p>
        </w:tc>
        <w:tc>
          <w:tcPr>
            <w:tcW w:w="3858" w:type="dxa"/>
          </w:tcPr>
          <w:p w14:paraId="179DD9BE" w14:textId="77777777" w:rsidR="003A5179" w:rsidRPr="007D4548" w:rsidRDefault="003A5179" w:rsidP="003915F2">
            <w:pPr>
              <w:rPr>
                <w:sz w:val="20"/>
                <w:szCs w:val="20"/>
              </w:rPr>
            </w:pPr>
            <w:r w:rsidRPr="007D4548">
              <w:rPr>
                <w:sz w:val="20"/>
                <w:szCs w:val="20"/>
              </w:rPr>
              <w:t xml:space="preserve">Pasy ruchu zasadnicze, </w:t>
            </w:r>
          </w:p>
          <w:p w14:paraId="1DB708C5" w14:textId="77777777" w:rsidR="003A5179" w:rsidRPr="007D4548" w:rsidRDefault="003A5179" w:rsidP="003915F2">
            <w:pPr>
              <w:rPr>
                <w:sz w:val="20"/>
                <w:szCs w:val="20"/>
              </w:rPr>
            </w:pPr>
            <w:r w:rsidRPr="007D4548">
              <w:rPr>
                <w:sz w:val="20"/>
                <w:szCs w:val="20"/>
              </w:rPr>
              <w:t xml:space="preserve">dodatkowe, włączenia </w:t>
            </w:r>
          </w:p>
          <w:p w14:paraId="11D830A1" w14:textId="77777777" w:rsidR="003A5179" w:rsidRPr="007D4548" w:rsidRDefault="003A5179" w:rsidP="003915F2">
            <w:pPr>
              <w:rPr>
                <w:sz w:val="20"/>
                <w:szCs w:val="20"/>
              </w:rPr>
            </w:pPr>
            <w:r w:rsidRPr="007D4548">
              <w:rPr>
                <w:sz w:val="20"/>
                <w:szCs w:val="20"/>
              </w:rPr>
              <w:t xml:space="preserve">i wyłączenia, postojowe, </w:t>
            </w:r>
          </w:p>
          <w:p w14:paraId="2DCE59C5" w14:textId="77777777" w:rsidR="003A5179" w:rsidRPr="007D4548" w:rsidRDefault="003A5179" w:rsidP="003915F2">
            <w:pPr>
              <w:rPr>
                <w:sz w:val="20"/>
                <w:szCs w:val="20"/>
              </w:rPr>
            </w:pPr>
            <w:r w:rsidRPr="007D4548">
              <w:rPr>
                <w:sz w:val="20"/>
                <w:szCs w:val="20"/>
              </w:rPr>
              <w:t xml:space="preserve">utwardzone pobocza </w:t>
            </w:r>
          </w:p>
          <w:p w14:paraId="6056A6C4" w14:textId="77777777" w:rsidR="003A5179" w:rsidRPr="007D4548" w:rsidRDefault="003A5179" w:rsidP="003915F2">
            <w:pPr>
              <w:rPr>
                <w:sz w:val="20"/>
                <w:szCs w:val="20"/>
              </w:rPr>
            </w:pPr>
          </w:p>
        </w:tc>
        <w:tc>
          <w:tcPr>
            <w:tcW w:w="2976" w:type="dxa"/>
          </w:tcPr>
          <w:p w14:paraId="7748A2FD" w14:textId="77777777" w:rsidR="003A5179" w:rsidRPr="007D4548" w:rsidRDefault="003A5179" w:rsidP="003915F2">
            <w:pPr>
              <w:jc w:val="center"/>
              <w:rPr>
                <w:sz w:val="20"/>
                <w:szCs w:val="20"/>
              </w:rPr>
            </w:pPr>
            <w:r w:rsidRPr="007D4548">
              <w:rPr>
                <w:sz w:val="20"/>
                <w:szCs w:val="20"/>
              </w:rPr>
              <w:t>12</w:t>
            </w:r>
          </w:p>
        </w:tc>
      </w:tr>
      <w:tr w:rsidR="007D4548" w:rsidRPr="007D4548" w14:paraId="16613EAC" w14:textId="77777777" w:rsidTr="003915F2">
        <w:tc>
          <w:tcPr>
            <w:tcW w:w="2093" w:type="dxa"/>
          </w:tcPr>
          <w:p w14:paraId="2E46FCCE" w14:textId="77777777" w:rsidR="003A5179" w:rsidRPr="007D4548" w:rsidRDefault="003A5179" w:rsidP="003915F2">
            <w:pPr>
              <w:rPr>
                <w:sz w:val="20"/>
                <w:szCs w:val="20"/>
              </w:rPr>
            </w:pPr>
            <w:r w:rsidRPr="007D4548">
              <w:rPr>
                <w:sz w:val="20"/>
                <w:szCs w:val="20"/>
              </w:rPr>
              <w:t>L, D, place, parkingi</w:t>
            </w:r>
          </w:p>
        </w:tc>
        <w:tc>
          <w:tcPr>
            <w:tcW w:w="3858" w:type="dxa"/>
          </w:tcPr>
          <w:p w14:paraId="745D3251" w14:textId="77777777" w:rsidR="003A5179" w:rsidRPr="007D4548" w:rsidRDefault="003A5179" w:rsidP="003915F2">
            <w:pPr>
              <w:rPr>
                <w:sz w:val="20"/>
                <w:szCs w:val="20"/>
              </w:rPr>
            </w:pPr>
            <w:r w:rsidRPr="007D4548">
              <w:rPr>
                <w:sz w:val="20"/>
                <w:szCs w:val="20"/>
              </w:rPr>
              <w:t xml:space="preserve">Wszystkie pasy ruchu </w:t>
            </w:r>
          </w:p>
          <w:p w14:paraId="36603235" w14:textId="77777777" w:rsidR="003A5179" w:rsidRPr="007D4548" w:rsidRDefault="003A5179" w:rsidP="003915F2">
            <w:pPr>
              <w:rPr>
                <w:sz w:val="20"/>
                <w:szCs w:val="20"/>
              </w:rPr>
            </w:pPr>
            <w:r w:rsidRPr="007D4548">
              <w:rPr>
                <w:sz w:val="20"/>
                <w:szCs w:val="20"/>
              </w:rPr>
              <w:t xml:space="preserve">i powierzchnie </w:t>
            </w:r>
          </w:p>
          <w:p w14:paraId="2372DA92" w14:textId="77777777" w:rsidR="003A5179" w:rsidRPr="007D4548" w:rsidRDefault="003A5179" w:rsidP="003915F2">
            <w:pPr>
              <w:rPr>
                <w:sz w:val="20"/>
                <w:szCs w:val="20"/>
              </w:rPr>
            </w:pPr>
            <w:r w:rsidRPr="007D4548">
              <w:rPr>
                <w:sz w:val="20"/>
                <w:szCs w:val="20"/>
              </w:rPr>
              <w:t xml:space="preserve">przeznaczone do ruchu </w:t>
            </w:r>
          </w:p>
          <w:p w14:paraId="0837D92D" w14:textId="77777777" w:rsidR="003A5179" w:rsidRPr="007D4548" w:rsidRDefault="003A5179" w:rsidP="003915F2">
            <w:pPr>
              <w:rPr>
                <w:sz w:val="20"/>
                <w:szCs w:val="20"/>
              </w:rPr>
            </w:pPr>
            <w:r w:rsidRPr="007D4548">
              <w:rPr>
                <w:sz w:val="20"/>
                <w:szCs w:val="20"/>
              </w:rPr>
              <w:t xml:space="preserve">i postoju pojazdów </w:t>
            </w:r>
          </w:p>
          <w:p w14:paraId="6193476C" w14:textId="77777777" w:rsidR="003A5179" w:rsidRPr="007D4548" w:rsidRDefault="003A5179" w:rsidP="003915F2">
            <w:pPr>
              <w:rPr>
                <w:sz w:val="20"/>
                <w:szCs w:val="20"/>
              </w:rPr>
            </w:pPr>
          </w:p>
        </w:tc>
        <w:tc>
          <w:tcPr>
            <w:tcW w:w="2976" w:type="dxa"/>
          </w:tcPr>
          <w:p w14:paraId="6A27DD4A" w14:textId="77777777" w:rsidR="003A5179" w:rsidRPr="007D4548" w:rsidRDefault="003A5179" w:rsidP="003915F2">
            <w:pPr>
              <w:jc w:val="center"/>
              <w:rPr>
                <w:sz w:val="20"/>
                <w:szCs w:val="20"/>
              </w:rPr>
            </w:pPr>
            <w:r w:rsidRPr="007D4548">
              <w:rPr>
                <w:sz w:val="20"/>
                <w:szCs w:val="20"/>
              </w:rPr>
              <w:t>15</w:t>
            </w:r>
          </w:p>
        </w:tc>
      </w:tr>
    </w:tbl>
    <w:p w14:paraId="2BADF758" w14:textId="77777777" w:rsidR="003A5179" w:rsidRPr="007D4548" w:rsidRDefault="003A5179" w:rsidP="003915F2">
      <w:pPr>
        <w:spacing w:before="120"/>
        <w:ind w:firstLine="709"/>
        <w:rPr>
          <w:sz w:val="20"/>
          <w:szCs w:val="20"/>
        </w:rPr>
      </w:pPr>
      <w:r w:rsidRPr="007D4548">
        <w:rPr>
          <w:sz w:val="20"/>
          <w:szCs w:val="20"/>
        </w:rPr>
        <w:t>Nierówności podłoża (w tym powierzchnię istniejącej warstwy wiążącej) należy wyrównać poprzez frezowanie lub wykonanie warstwy wyrównawczej.</w:t>
      </w:r>
    </w:p>
    <w:p w14:paraId="4BF6C0E9" w14:textId="77777777" w:rsidR="003A5179" w:rsidRPr="007D4548" w:rsidRDefault="003A5179" w:rsidP="003915F2">
      <w:pPr>
        <w:rPr>
          <w:sz w:val="20"/>
          <w:szCs w:val="20"/>
        </w:rPr>
      </w:pPr>
      <w:r w:rsidRPr="007D4548">
        <w:rPr>
          <w:sz w:val="20"/>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14:paraId="54539198" w14:textId="77777777" w:rsidR="003A5179" w:rsidRPr="007D4548" w:rsidRDefault="003A5179" w:rsidP="003915F2">
      <w:pPr>
        <w:rPr>
          <w:sz w:val="20"/>
          <w:szCs w:val="20"/>
        </w:rPr>
      </w:pPr>
      <w:r w:rsidRPr="007D4548">
        <w:rPr>
          <w:sz w:val="20"/>
          <w:szCs w:val="20"/>
        </w:rPr>
        <w:tab/>
        <w:t>W celu polepszenia połączenia między warstwami technologicznymi nawierzchni powierzchnia podłoża powinna być w ocenie wizualnej chropowata.</w:t>
      </w:r>
    </w:p>
    <w:p w14:paraId="25056417" w14:textId="77777777" w:rsidR="003A5179" w:rsidRPr="007D4548" w:rsidRDefault="003A5179" w:rsidP="003915F2">
      <w:pPr>
        <w:rPr>
          <w:sz w:val="20"/>
          <w:szCs w:val="20"/>
        </w:rPr>
      </w:pPr>
      <w:r w:rsidRPr="007D4548">
        <w:rPr>
          <w:sz w:val="20"/>
          <w:szCs w:val="20"/>
        </w:rPr>
        <w:tab/>
        <w:t>Szerokie szczeliny w podłożu należy wypełnić odpowiednim materiałem, np. zalewami drogowymi według PN-EN 14188-1 [67] lub PN-EN 14188-2 [68] albo innymi materiałami według norm lub aprobat technicznych.</w:t>
      </w:r>
    </w:p>
    <w:p w14:paraId="5ADD8119" w14:textId="77777777" w:rsidR="003A5179" w:rsidRPr="007D4548" w:rsidRDefault="003A5179" w:rsidP="003915F2">
      <w:pPr>
        <w:rPr>
          <w:sz w:val="20"/>
          <w:szCs w:val="20"/>
        </w:rPr>
      </w:pPr>
      <w:r w:rsidRPr="007D4548">
        <w:rPr>
          <w:sz w:val="20"/>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7EAE8581" w14:textId="77777777" w:rsidR="003A5179" w:rsidRPr="007D4548" w:rsidRDefault="003A5179" w:rsidP="003915F2">
      <w:pPr>
        <w:ind w:firstLine="709"/>
        <w:rPr>
          <w:sz w:val="20"/>
          <w:szCs w:val="20"/>
        </w:rPr>
      </w:pPr>
      <w:r w:rsidRPr="007D4548">
        <w:rPr>
          <w:sz w:val="20"/>
          <w:szCs w:val="20"/>
        </w:rPr>
        <w:t>Przygotowanie podłoża do skropienia emulsją należy wykonać zgodnie z SST D-04.03.01a [2].</w:t>
      </w:r>
    </w:p>
    <w:p w14:paraId="08449583"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5.5. Próba technologiczna</w:t>
      </w:r>
    </w:p>
    <w:p w14:paraId="4A286894" w14:textId="77777777" w:rsidR="003A5179" w:rsidRPr="007D4548" w:rsidRDefault="003A5179" w:rsidP="003915F2">
      <w:pPr>
        <w:rPr>
          <w:sz w:val="20"/>
          <w:szCs w:val="20"/>
        </w:rPr>
      </w:pPr>
      <w:r w:rsidRPr="007D4548">
        <w:rPr>
          <w:sz w:val="20"/>
          <w:szCs w:val="20"/>
        </w:rPr>
        <w:tab/>
        <w:t xml:space="preserve">Wykonawca przed przystąpieniem do produkcji mieszanki jest zobowiązany do przeprowadzenia w obecności Inspektora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0B40D321" w14:textId="77777777" w:rsidR="003A5179" w:rsidRPr="007D4548" w:rsidRDefault="003A5179" w:rsidP="003915F2">
      <w:pPr>
        <w:rPr>
          <w:sz w:val="20"/>
          <w:szCs w:val="20"/>
        </w:rPr>
      </w:pPr>
      <w:r w:rsidRPr="007D4548">
        <w:rPr>
          <w:sz w:val="20"/>
          <w:szCs w:val="20"/>
        </w:rPr>
        <w:tab/>
        <w:t>Nie dopuszcza się oceniania dokładności pracy otaczarki oraz prawidłowości składu mieszanki mineralnej na podstawie tzw. suchego zarobu, z uwagi na możliwą segregację kruszywa.</w:t>
      </w:r>
    </w:p>
    <w:p w14:paraId="50F058E7" w14:textId="77777777" w:rsidR="003A5179" w:rsidRPr="007D4548" w:rsidRDefault="003A5179" w:rsidP="003915F2">
      <w:pPr>
        <w:ind w:firstLine="709"/>
        <w:rPr>
          <w:sz w:val="20"/>
          <w:szCs w:val="20"/>
        </w:rPr>
      </w:pPr>
      <w:r w:rsidRPr="007D4548">
        <w:rPr>
          <w:sz w:val="20"/>
          <w:szCs w:val="20"/>
        </w:rPr>
        <w:t xml:space="preserve">Do próby technologicznej Wykonawca użyje takich materiałów, jakie będą stosowane do wykonania właściwej mieszanki mineralno-asfaltowej. </w:t>
      </w:r>
    </w:p>
    <w:p w14:paraId="2F8F6D6F" w14:textId="77777777" w:rsidR="003A5179" w:rsidRPr="007D4548" w:rsidRDefault="003A5179" w:rsidP="003915F2">
      <w:pPr>
        <w:ind w:firstLine="709"/>
        <w:rPr>
          <w:sz w:val="20"/>
          <w:szCs w:val="20"/>
        </w:rPr>
      </w:pPr>
      <w:r w:rsidRPr="007D4548">
        <w:rPr>
          <w:sz w:val="20"/>
          <w:szCs w:val="20"/>
        </w:rPr>
        <w:t>W czasie wykonywania zarobu próbnego dozowania ilościowe poszczególnych materiałów składowych mieszanki mineralno-asfaltowej powinny być zgodne z ilościami podanymi w przedłożonej przez Wykonawcę i zatwierdzonej przez Zamawiającego recepcie. Sprawdzenie zawartości asfaltu w mieszance określa się wykonując ekstrakcję. Sprawdzenie uziarnienia mieszanki mineralnej wykonuje się poprzez analizę sitową kruszywa.</w:t>
      </w:r>
    </w:p>
    <w:p w14:paraId="2C661B29" w14:textId="77777777" w:rsidR="003A5179" w:rsidRPr="007D4548" w:rsidRDefault="003A5179" w:rsidP="003915F2">
      <w:pPr>
        <w:ind w:firstLine="709"/>
        <w:rPr>
          <w:sz w:val="20"/>
          <w:szCs w:val="20"/>
        </w:rPr>
      </w:pPr>
      <w:r w:rsidRPr="007D4548">
        <w:rPr>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642CB395" w14:textId="77777777" w:rsidR="003A5179" w:rsidRPr="007D4548" w:rsidRDefault="003A5179" w:rsidP="003915F2">
      <w:pPr>
        <w:rPr>
          <w:sz w:val="20"/>
          <w:szCs w:val="20"/>
        </w:rPr>
      </w:pPr>
      <w:r w:rsidRPr="007D4548">
        <w:rPr>
          <w:sz w:val="20"/>
          <w:szCs w:val="20"/>
        </w:rPr>
        <w:tab/>
        <w:t>Mieszankę wyprodukowaną po ustabilizowaniu się pracy otaczarki należy zgromadzić w silosie lub załadować na samochód. Próbki do badań należy pobierać ze skrzyni samochodu zgodnie z metodą określoną w PN-EN 12697-27 [44].</w:t>
      </w:r>
    </w:p>
    <w:p w14:paraId="21F2441B" w14:textId="77777777" w:rsidR="003A5179" w:rsidRPr="007D4548" w:rsidRDefault="003A5179" w:rsidP="003915F2">
      <w:pPr>
        <w:rPr>
          <w:sz w:val="20"/>
          <w:szCs w:val="20"/>
        </w:rPr>
      </w:pPr>
      <w:r w:rsidRPr="007D4548">
        <w:rPr>
          <w:sz w:val="20"/>
          <w:szCs w:val="20"/>
        </w:rPr>
        <w:tab/>
        <w:t>Na podstawie uzyskanych wyników Inspektor podejmuje decyzję o wykonaniu odcinka próbnego.</w:t>
      </w:r>
    </w:p>
    <w:p w14:paraId="662B85A4"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5.6. Odcinek próbny</w:t>
      </w:r>
    </w:p>
    <w:p w14:paraId="2EB2C982" w14:textId="77777777" w:rsidR="003A5179" w:rsidRPr="007D4548" w:rsidRDefault="003A5179" w:rsidP="003915F2">
      <w:pPr>
        <w:ind w:firstLine="709"/>
        <w:rPr>
          <w:sz w:val="20"/>
          <w:szCs w:val="20"/>
        </w:rPr>
      </w:pPr>
      <w:r w:rsidRPr="007D4548">
        <w:rPr>
          <w:sz w:val="20"/>
          <w:szCs w:val="20"/>
        </w:rPr>
        <w:t xml:space="preserve">Zaakceptowanie przez Inspektora wyników badań próbek z próbnego zarobu stanowi podstawę do wykonania przez Wykonawcę odcinka próbnego. Za zgodą Inspektora można połączyć wykonanie próby technologicznej z wykonaniem odcinka próbnego. W takim przypadku zaleca się pobrać próbki mieszanki mineralno-asfaltowej do badań zza rozściełacza, wg pktu 4.3, 4.5, 4.6 PN-EN12697-27 [44]. </w:t>
      </w:r>
    </w:p>
    <w:p w14:paraId="1BE94D68" w14:textId="77777777" w:rsidR="003A5179" w:rsidRPr="007D4548" w:rsidRDefault="003A5179" w:rsidP="003915F2">
      <w:pPr>
        <w:ind w:firstLine="709"/>
        <w:rPr>
          <w:sz w:val="20"/>
          <w:szCs w:val="20"/>
        </w:rPr>
      </w:pPr>
      <w:r w:rsidRPr="007D4548">
        <w:rPr>
          <w:sz w:val="20"/>
          <w:szCs w:val="20"/>
        </w:rPr>
        <w:t>W przypadku braku innych uzgodnień z Inspektorem, Wykonawca powinien wykonać odcinek próbny co najmniej na trzy dni przed rozpoczęciem robót, w celu:</w:t>
      </w:r>
    </w:p>
    <w:p w14:paraId="604B45B4" w14:textId="77777777" w:rsidR="003A5179" w:rsidRPr="007D4548" w:rsidRDefault="003A5179">
      <w:pPr>
        <w:pStyle w:val="Akapitzlist"/>
        <w:widowControl/>
        <w:numPr>
          <w:ilvl w:val="0"/>
          <w:numId w:val="215"/>
        </w:numPr>
        <w:contextualSpacing/>
        <w:jc w:val="both"/>
        <w:rPr>
          <w:sz w:val="20"/>
          <w:lang w:val="pl-PL"/>
        </w:rPr>
      </w:pPr>
      <w:r w:rsidRPr="007D4548">
        <w:rPr>
          <w:sz w:val="20"/>
          <w:lang w:val="pl-PL"/>
        </w:rPr>
        <w:t>sprawdzenia czy użyty sprzęt jest właściwy,</w:t>
      </w:r>
    </w:p>
    <w:p w14:paraId="42BDE9B3" w14:textId="77777777" w:rsidR="003A5179" w:rsidRPr="007D4548" w:rsidRDefault="003A5179">
      <w:pPr>
        <w:pStyle w:val="Akapitzlist"/>
        <w:widowControl/>
        <w:numPr>
          <w:ilvl w:val="0"/>
          <w:numId w:val="215"/>
        </w:numPr>
        <w:contextualSpacing/>
        <w:jc w:val="both"/>
        <w:rPr>
          <w:sz w:val="20"/>
          <w:lang w:val="pl-PL"/>
        </w:rPr>
      </w:pPr>
      <w:r w:rsidRPr="007D4548">
        <w:rPr>
          <w:sz w:val="20"/>
          <w:lang w:val="pl-PL"/>
        </w:rPr>
        <w:t>określenia grubości warstwy mieszanki mineralno-asfaltowej przed zagęszczeniem, koniecznej do uzyskania wymaganej w kontrakcie grubości warstwy,</w:t>
      </w:r>
    </w:p>
    <w:p w14:paraId="0ABB53AB" w14:textId="77777777" w:rsidR="003A5179" w:rsidRPr="007D4548" w:rsidRDefault="003A5179">
      <w:pPr>
        <w:pStyle w:val="Akapitzlist"/>
        <w:widowControl/>
        <w:numPr>
          <w:ilvl w:val="0"/>
          <w:numId w:val="215"/>
        </w:numPr>
        <w:contextualSpacing/>
        <w:jc w:val="both"/>
        <w:rPr>
          <w:sz w:val="20"/>
          <w:lang w:val="pl-PL"/>
        </w:rPr>
      </w:pPr>
      <w:r w:rsidRPr="007D4548">
        <w:rPr>
          <w:sz w:val="20"/>
          <w:lang w:val="pl-PL"/>
        </w:rPr>
        <w:t>określenia potrzebnej liczby przejść walców dla uzyskania prawidłowego zagęszczenia warstwy.</w:t>
      </w:r>
    </w:p>
    <w:p w14:paraId="4F858037" w14:textId="77777777" w:rsidR="003A5179" w:rsidRPr="007D4548" w:rsidRDefault="003A5179" w:rsidP="003915F2">
      <w:pPr>
        <w:ind w:firstLine="709"/>
        <w:rPr>
          <w:sz w:val="20"/>
          <w:szCs w:val="20"/>
        </w:rPr>
      </w:pPr>
      <w:r w:rsidRPr="007D4548">
        <w:rPr>
          <w:sz w:val="20"/>
          <w:szCs w:val="20"/>
        </w:rPr>
        <w:t xml:space="preserve">Do takiej próby Wykonawca powinien użyć takich materiałów oraz sprzętu, jaki stosowany będzie do wykonania warstwy nawierzchni. </w:t>
      </w:r>
    </w:p>
    <w:p w14:paraId="4F94A78E" w14:textId="77777777" w:rsidR="003A5179" w:rsidRPr="007D4548" w:rsidRDefault="003A5179" w:rsidP="003915F2">
      <w:pPr>
        <w:rPr>
          <w:sz w:val="20"/>
          <w:szCs w:val="20"/>
        </w:rPr>
      </w:pPr>
      <w:r w:rsidRPr="007D4548">
        <w:rPr>
          <w:sz w:val="20"/>
          <w:szCs w:val="20"/>
        </w:rPr>
        <w:tab/>
        <w:t xml:space="preserve">Odcinek próbny powinien być zlokalizowany w miejscu uzgodnionym z Inspektorem. Powierzchnia odcinka próbnego powinna wynosić co najmniej </w:t>
      </w:r>
      <w:smartTag w:uri="urn:schemas-microsoft-com:office:smarttags" w:element="metricconverter">
        <w:smartTagPr>
          <w:attr w:name="ProductID" w:val="500 m2"/>
        </w:smartTagPr>
        <w:r w:rsidRPr="007D4548">
          <w:rPr>
            <w:sz w:val="20"/>
            <w:szCs w:val="20"/>
          </w:rPr>
          <w:t>500 m</w:t>
        </w:r>
        <w:r w:rsidRPr="007D4548">
          <w:rPr>
            <w:sz w:val="20"/>
            <w:szCs w:val="20"/>
            <w:vertAlign w:val="superscript"/>
          </w:rPr>
          <w:t>2</w:t>
        </w:r>
      </w:smartTag>
      <w:r w:rsidRPr="007D4548">
        <w:rPr>
          <w:sz w:val="20"/>
          <w:szCs w:val="20"/>
        </w:rPr>
        <w:t xml:space="preserve">, a długość co najmniej </w:t>
      </w:r>
      <w:smartTag w:uri="urn:schemas-microsoft-com:office:smarttags" w:element="metricconverter">
        <w:smartTagPr>
          <w:attr w:name="ProductID" w:val="50 m"/>
        </w:smartTagPr>
        <w:r w:rsidRPr="007D4548">
          <w:rPr>
            <w:sz w:val="20"/>
            <w:szCs w:val="20"/>
          </w:rPr>
          <w:t>50 m</w:t>
        </w:r>
      </w:smartTag>
      <w:r w:rsidRPr="007D4548">
        <w:rPr>
          <w:sz w:val="20"/>
          <w:szCs w:val="20"/>
        </w:rPr>
        <w:t xml:space="preserve"> i powinny być tak dobrane, aby na jego podstawie możliwa była ocena prawidłowości wbudowania i zagęszczenia mieszanki mineralno-asfaltowej.</w:t>
      </w:r>
    </w:p>
    <w:p w14:paraId="14ECC9CE" w14:textId="77777777" w:rsidR="003A5179" w:rsidRPr="007D4548" w:rsidRDefault="003A5179" w:rsidP="003915F2">
      <w:pPr>
        <w:ind w:firstLine="709"/>
        <w:rPr>
          <w:sz w:val="20"/>
          <w:szCs w:val="20"/>
        </w:rPr>
      </w:pPr>
      <w:r w:rsidRPr="007D4548">
        <w:rPr>
          <w:sz w:val="20"/>
          <w:szCs w:val="20"/>
        </w:rPr>
        <w:t xml:space="preserve">Grubość układanej warstwy powinna być zgodna z grubością podaną w dokumentacji projektowej. Ilość  próbek (rdzeni) pobrana z odcinka próbnego powinna być uzgodniona z Inspektorem i oceniona pod względem zgodności z </w:t>
      </w:r>
      <w:r w:rsidRPr="007D4548">
        <w:rPr>
          <w:sz w:val="20"/>
          <w:szCs w:val="20"/>
          <w:shd w:val="clear" w:color="auto" w:fill="FFFFFF"/>
        </w:rPr>
        <w:t>wy</w:t>
      </w:r>
      <w:r w:rsidRPr="007D4548">
        <w:rPr>
          <w:sz w:val="20"/>
          <w:szCs w:val="20"/>
        </w:rPr>
        <w:t xml:space="preserve">maganiami niniejszej specyfikacji. Należy pobrać minimum w dwóch przekrojach poprzecznych po dwie próbki (rdzenie). </w:t>
      </w:r>
    </w:p>
    <w:p w14:paraId="5B06A7CB" w14:textId="77777777" w:rsidR="003A5179" w:rsidRPr="007D4548" w:rsidRDefault="003A5179" w:rsidP="003915F2">
      <w:pPr>
        <w:ind w:firstLine="709"/>
        <w:rPr>
          <w:sz w:val="20"/>
          <w:szCs w:val="20"/>
        </w:rPr>
      </w:pPr>
      <w:r w:rsidRPr="007D4548">
        <w:rPr>
          <w:sz w:val="20"/>
          <w:szCs w:val="20"/>
        </w:rPr>
        <w:t>Dopuszcza się, aby za zgodą Inspektora, odcinek próbny zlokalizowany był w ciągu zasadniczych prac nawierzchniowych objętych danym kontraktem.</w:t>
      </w:r>
    </w:p>
    <w:p w14:paraId="29600D49" w14:textId="77777777" w:rsidR="003A5179" w:rsidRPr="007D4548" w:rsidRDefault="003A5179" w:rsidP="003915F2">
      <w:pPr>
        <w:rPr>
          <w:sz w:val="20"/>
          <w:szCs w:val="20"/>
        </w:rPr>
      </w:pPr>
      <w:r w:rsidRPr="007D4548">
        <w:rPr>
          <w:sz w:val="20"/>
          <w:szCs w:val="20"/>
        </w:rPr>
        <w:tab/>
        <w:t>Wykonawca może przystąpić do realizacji robót po zaakceptowaniu przez Inspektora technologii wbudowania oraz wyników z odcinka próbnego.</w:t>
      </w:r>
    </w:p>
    <w:p w14:paraId="64EA6AA1"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5.7. Połączenie międzywarstwowe</w:t>
      </w:r>
    </w:p>
    <w:p w14:paraId="10099CC6" w14:textId="77777777" w:rsidR="003A5179" w:rsidRPr="007D4548" w:rsidRDefault="003A5179" w:rsidP="003915F2">
      <w:pPr>
        <w:rPr>
          <w:sz w:val="20"/>
          <w:szCs w:val="20"/>
        </w:rPr>
      </w:pPr>
      <w:r w:rsidRPr="007D4548">
        <w:rPr>
          <w:sz w:val="20"/>
          <w:szCs w:val="20"/>
        </w:rPr>
        <w:tab/>
        <w:t>Uzyskanie wymaganej trwałości nawierzchni jest uzależnione od zapewnienia połączenia między warstwami i ich współpracy w przenoszeniu obciążenia nawierzchni ruchem.</w:t>
      </w:r>
    </w:p>
    <w:p w14:paraId="5BD01C30" w14:textId="77777777" w:rsidR="003A5179" w:rsidRPr="007D4548" w:rsidRDefault="003A5179" w:rsidP="003915F2">
      <w:pPr>
        <w:rPr>
          <w:sz w:val="20"/>
          <w:szCs w:val="20"/>
        </w:rPr>
      </w:pPr>
      <w:r w:rsidRPr="007D4548">
        <w:rPr>
          <w:sz w:val="20"/>
          <w:szCs w:val="20"/>
        </w:rPr>
        <w:tab/>
        <w:t>Podłoże powinno być skropione lepiszczem. Ma to na celu zwiększenie połączenia między warstwami konstrukcyjnymi oraz zabezpieczenie przed wnikaniem i zaleganiem wody między warstwami.</w:t>
      </w:r>
    </w:p>
    <w:p w14:paraId="59D6497C" w14:textId="77777777" w:rsidR="003A5179" w:rsidRPr="007D4548" w:rsidRDefault="003A5179" w:rsidP="003915F2">
      <w:pPr>
        <w:rPr>
          <w:sz w:val="20"/>
          <w:szCs w:val="20"/>
        </w:rPr>
      </w:pPr>
      <w:r w:rsidRPr="007D4548">
        <w:rPr>
          <w:sz w:val="20"/>
          <w:szCs w:val="20"/>
        </w:rPr>
        <w:tab/>
        <w:t>Warunki wykonania połączenia międzywarstwowego oraz kontrola wykonania skropienia zostały przedstawione w OST D-04.03.01a [2].</w:t>
      </w:r>
    </w:p>
    <w:p w14:paraId="0CCDF10B"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5.8. Wbudowanie mieszanki mineralno-asfaltowej</w:t>
      </w:r>
    </w:p>
    <w:p w14:paraId="53A4E20D" w14:textId="77777777" w:rsidR="003A5179" w:rsidRPr="007D4548" w:rsidRDefault="003A5179" w:rsidP="003915F2">
      <w:pPr>
        <w:ind w:firstLine="709"/>
        <w:rPr>
          <w:sz w:val="20"/>
          <w:szCs w:val="20"/>
        </w:rPr>
      </w:pPr>
      <w:r w:rsidRPr="007D4548">
        <w:rPr>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14:paraId="7780E942" w14:textId="77777777" w:rsidR="003A5179" w:rsidRPr="007D4548" w:rsidRDefault="003A5179" w:rsidP="003915F2">
      <w:pPr>
        <w:ind w:firstLine="709"/>
        <w:rPr>
          <w:sz w:val="20"/>
          <w:szCs w:val="20"/>
        </w:rPr>
      </w:pPr>
      <w:r w:rsidRPr="007D4548">
        <w:rPr>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27816F55" w14:textId="77777777" w:rsidR="003A5179" w:rsidRPr="007D4548" w:rsidRDefault="003A5179" w:rsidP="003915F2">
      <w:pPr>
        <w:ind w:firstLine="709"/>
        <w:rPr>
          <w:sz w:val="20"/>
          <w:szCs w:val="20"/>
        </w:rPr>
      </w:pPr>
      <w:r w:rsidRPr="007D4548">
        <w:rPr>
          <w:sz w:val="20"/>
          <w:szCs w:val="20"/>
        </w:rPr>
        <w:t xml:space="preserve">Mieszankę mineralno-asfaltową można wbudowywać na podłożu przygotowanym zgodnie z zapisami w punktach 5.4 i 5.7. </w:t>
      </w:r>
    </w:p>
    <w:p w14:paraId="2B98C827" w14:textId="77777777" w:rsidR="003A5179" w:rsidRPr="007D4548" w:rsidRDefault="003A5179" w:rsidP="003915F2">
      <w:pPr>
        <w:ind w:firstLine="709"/>
        <w:rPr>
          <w:sz w:val="20"/>
          <w:szCs w:val="20"/>
        </w:rPr>
      </w:pPr>
      <w:r w:rsidRPr="007D4548">
        <w:rPr>
          <w:sz w:val="20"/>
          <w:szCs w:val="20"/>
        </w:rPr>
        <w:t>Temperatura podłoża pod rozkładaną warstwę nie może być niższa niż  +5°C.</w:t>
      </w:r>
    </w:p>
    <w:p w14:paraId="1F434375" w14:textId="77777777" w:rsidR="003A5179" w:rsidRPr="007D4548" w:rsidRDefault="003A5179" w:rsidP="003915F2">
      <w:pPr>
        <w:rPr>
          <w:sz w:val="20"/>
          <w:szCs w:val="20"/>
        </w:rPr>
      </w:pPr>
      <w:r w:rsidRPr="007D4548">
        <w:rPr>
          <w:sz w:val="20"/>
          <w:szCs w:val="20"/>
        </w:rPr>
        <w:tab/>
        <w:t>Transport mieszanki mineralno-asfaltowej asfaltowej powinien być zgodny z zaleceniami podanymi w punkcie 4.2.</w:t>
      </w:r>
    </w:p>
    <w:p w14:paraId="727F9753" w14:textId="77777777" w:rsidR="003A5179" w:rsidRPr="007D4548" w:rsidRDefault="003A5179" w:rsidP="003915F2">
      <w:pPr>
        <w:ind w:firstLine="709"/>
        <w:rPr>
          <w:sz w:val="20"/>
          <w:szCs w:val="20"/>
        </w:rPr>
      </w:pPr>
      <w:r w:rsidRPr="007D4548">
        <w:rPr>
          <w:sz w:val="20"/>
          <w:szCs w:val="20"/>
        </w:rPr>
        <w:t xml:space="preserve">Prace związane z wbudowaniem mieszanki mineralno-asfaltowej należy tak zaplanować, aby: </w:t>
      </w:r>
    </w:p>
    <w:p w14:paraId="23DD315B" w14:textId="77777777" w:rsidR="003A5179" w:rsidRPr="007D4548" w:rsidRDefault="003A5179">
      <w:pPr>
        <w:numPr>
          <w:ilvl w:val="0"/>
          <w:numId w:val="232"/>
        </w:numPr>
        <w:ind w:left="426" w:hanging="284"/>
        <w:jc w:val="both"/>
        <w:rPr>
          <w:sz w:val="20"/>
          <w:szCs w:val="20"/>
        </w:rPr>
      </w:pPr>
      <w:bookmarkStart w:id="502" w:name="_Hlk92110614"/>
      <w:r w:rsidRPr="007D4548">
        <w:rPr>
          <w:sz w:val="20"/>
          <w:szCs w:val="20"/>
        </w:rPr>
        <w:t xml:space="preserve">jeżeli to możliwe układanie warstwy odbywało się całą szerokością jezdni (jedną rozkładarką lub dwoma rozkładarkami pracującymi obok siebie z odpowiednim przesunięciem), a w przypadku braku takiej możliwości o dopuszczonym ruchu jednokierunkowym (wahadłowym) szerokością pasa ruchu, </w:t>
      </w:r>
    </w:p>
    <w:bookmarkEnd w:id="502"/>
    <w:p w14:paraId="77BB409A" w14:textId="77777777" w:rsidR="003A5179" w:rsidRPr="007D4548" w:rsidRDefault="003A5179">
      <w:pPr>
        <w:numPr>
          <w:ilvl w:val="0"/>
          <w:numId w:val="232"/>
        </w:numPr>
        <w:ind w:left="426"/>
        <w:jc w:val="both"/>
        <w:rPr>
          <w:sz w:val="20"/>
          <w:szCs w:val="20"/>
        </w:rPr>
      </w:pPr>
      <w:r w:rsidRPr="007D4548">
        <w:rPr>
          <w:sz w:val="20"/>
          <w:szCs w:val="20"/>
        </w:rPr>
        <w:t xml:space="preserve">dzienne działki robocze (tj. odcinki nawierzchni na których mieszanka mineralno-asfaltowa jest wbudowywana jednego dnia) powinny być możliwie jak najdłuższe min. 200 m, </w:t>
      </w:r>
    </w:p>
    <w:p w14:paraId="65AA5E43" w14:textId="77777777" w:rsidR="003A5179" w:rsidRPr="007D4548" w:rsidRDefault="003A5179">
      <w:pPr>
        <w:numPr>
          <w:ilvl w:val="0"/>
          <w:numId w:val="232"/>
        </w:numPr>
        <w:ind w:left="426"/>
        <w:jc w:val="both"/>
        <w:rPr>
          <w:sz w:val="20"/>
          <w:szCs w:val="20"/>
        </w:rPr>
      </w:pPr>
      <w:r w:rsidRPr="007D4548">
        <w:rPr>
          <w:sz w:val="20"/>
          <w:szCs w:val="20"/>
        </w:rPr>
        <w:t xml:space="preserve">organizacja dostaw mieszanki powinna zapewnić pracę rozkładarki bez zatrzymań. </w:t>
      </w:r>
    </w:p>
    <w:p w14:paraId="53EF162B" w14:textId="77777777" w:rsidR="003A5179" w:rsidRPr="007D4548" w:rsidRDefault="003A5179" w:rsidP="003915F2">
      <w:pPr>
        <w:ind w:firstLine="709"/>
        <w:rPr>
          <w:sz w:val="20"/>
          <w:szCs w:val="20"/>
        </w:rPr>
      </w:pPr>
      <w:r w:rsidRPr="007D4548">
        <w:rPr>
          <w:sz w:val="20"/>
          <w:szCs w:val="20"/>
        </w:rPr>
        <w:t>Mieszankę mineralno-asfaltową asfaltową należy wbudowywać w odpowiednich warunkach atmosferycznych. Nie wolno wbudowywać betonu asfaltowego, gdy na podłożu tworzy się zamknięty film wodny.</w:t>
      </w:r>
    </w:p>
    <w:p w14:paraId="163243B2" w14:textId="77777777" w:rsidR="003A5179" w:rsidRPr="007D4548" w:rsidRDefault="003A5179" w:rsidP="003915F2">
      <w:pPr>
        <w:spacing w:before="120"/>
        <w:rPr>
          <w:sz w:val="20"/>
          <w:szCs w:val="20"/>
        </w:rPr>
      </w:pPr>
      <w:r w:rsidRPr="007D4548">
        <w:rPr>
          <w:sz w:val="20"/>
          <w:szCs w:val="20"/>
        </w:rPr>
        <w:tab/>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14:paraId="215BAF80" w14:textId="77777777" w:rsidR="003A5179" w:rsidRPr="007D4548" w:rsidRDefault="003A5179" w:rsidP="003915F2">
      <w:pPr>
        <w:ind w:firstLine="709"/>
        <w:rPr>
          <w:sz w:val="20"/>
          <w:szCs w:val="20"/>
        </w:rPr>
      </w:pPr>
      <w:r w:rsidRPr="007D4548">
        <w:rPr>
          <w:sz w:val="20"/>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14:paraId="55687EF1" w14:textId="77777777" w:rsidR="003A5179" w:rsidRPr="007D4548" w:rsidRDefault="003A5179" w:rsidP="003915F2">
      <w:pPr>
        <w:rPr>
          <w:sz w:val="20"/>
          <w:szCs w:val="20"/>
        </w:rPr>
      </w:pPr>
      <w:r w:rsidRPr="007D4548">
        <w:rPr>
          <w:sz w:val="20"/>
          <w:szCs w:val="20"/>
        </w:rPr>
        <w:tab/>
        <w:t>W wypadku stosowania mieszanek mineralno-asfaltowych z dodatkiem obniżającym temperaturę mieszania i wbudowania, należy indywidualnie określić wymagane warunki otoczenia.</w:t>
      </w:r>
    </w:p>
    <w:p w14:paraId="24DABB4B" w14:textId="77777777" w:rsidR="003A5179" w:rsidRPr="007D4548" w:rsidRDefault="003A5179" w:rsidP="003915F2">
      <w:pPr>
        <w:tabs>
          <w:tab w:val="left" w:pos="1320"/>
        </w:tabs>
        <w:spacing w:before="120" w:after="120"/>
        <w:ind w:left="1320" w:hanging="1320"/>
        <w:rPr>
          <w:sz w:val="20"/>
          <w:szCs w:val="20"/>
        </w:rPr>
      </w:pPr>
      <w:r w:rsidRPr="007D4548">
        <w:rPr>
          <w:sz w:val="20"/>
          <w:szCs w:val="20"/>
        </w:rPr>
        <w:t>Tablica 26. Minimalna temperatura otoczenia na wysokości 2 m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7D4548" w:rsidRPr="007D4548" w14:paraId="5F7C48F3" w14:textId="77777777" w:rsidTr="003915F2">
        <w:trPr>
          <w:trHeight w:val="473"/>
        </w:trPr>
        <w:tc>
          <w:tcPr>
            <w:tcW w:w="3227" w:type="dxa"/>
            <w:vAlign w:val="center"/>
          </w:tcPr>
          <w:p w14:paraId="764FFA9E" w14:textId="77777777" w:rsidR="003A5179" w:rsidRPr="007D4548" w:rsidRDefault="003A5179" w:rsidP="003915F2">
            <w:pPr>
              <w:spacing w:before="120" w:after="120"/>
              <w:jc w:val="center"/>
              <w:rPr>
                <w:sz w:val="20"/>
                <w:szCs w:val="20"/>
              </w:rPr>
            </w:pPr>
            <w:r w:rsidRPr="007D4548">
              <w:rPr>
                <w:sz w:val="20"/>
                <w:szCs w:val="20"/>
              </w:rPr>
              <w:t>Rodzaj robót</w:t>
            </w:r>
          </w:p>
        </w:tc>
        <w:tc>
          <w:tcPr>
            <w:tcW w:w="4284" w:type="dxa"/>
            <w:vAlign w:val="center"/>
          </w:tcPr>
          <w:p w14:paraId="754E7F73" w14:textId="77777777" w:rsidR="003A5179" w:rsidRPr="007D4548" w:rsidRDefault="003A5179" w:rsidP="003915F2">
            <w:pPr>
              <w:spacing w:before="120" w:after="120"/>
              <w:jc w:val="center"/>
              <w:rPr>
                <w:sz w:val="20"/>
                <w:szCs w:val="20"/>
              </w:rPr>
            </w:pPr>
            <w:r w:rsidRPr="007D4548">
              <w:rPr>
                <w:sz w:val="20"/>
                <w:szCs w:val="20"/>
              </w:rPr>
              <w:t>Minimalna temperatura otoczenia, °C</w:t>
            </w:r>
          </w:p>
        </w:tc>
      </w:tr>
      <w:tr w:rsidR="007D4548" w:rsidRPr="007D4548" w14:paraId="0F527CC8" w14:textId="77777777" w:rsidTr="003915F2">
        <w:tc>
          <w:tcPr>
            <w:tcW w:w="3227" w:type="dxa"/>
          </w:tcPr>
          <w:p w14:paraId="3E077AF4" w14:textId="77777777" w:rsidR="003A5179" w:rsidRPr="007D4548" w:rsidRDefault="003A5179" w:rsidP="003915F2">
            <w:pPr>
              <w:spacing w:before="60" w:after="60"/>
              <w:rPr>
                <w:sz w:val="20"/>
                <w:szCs w:val="20"/>
              </w:rPr>
            </w:pPr>
            <w:r w:rsidRPr="007D4548">
              <w:rPr>
                <w:sz w:val="20"/>
                <w:szCs w:val="20"/>
              </w:rPr>
              <w:t>Warstwa wiążąca</w:t>
            </w:r>
          </w:p>
        </w:tc>
        <w:tc>
          <w:tcPr>
            <w:tcW w:w="4284" w:type="dxa"/>
          </w:tcPr>
          <w:p w14:paraId="4004B2F7" w14:textId="77777777" w:rsidR="003A5179" w:rsidRPr="007D4548" w:rsidRDefault="003A5179" w:rsidP="003915F2">
            <w:pPr>
              <w:jc w:val="center"/>
              <w:rPr>
                <w:sz w:val="20"/>
                <w:szCs w:val="20"/>
              </w:rPr>
            </w:pPr>
            <w:r w:rsidRPr="007D4548">
              <w:rPr>
                <w:sz w:val="20"/>
                <w:szCs w:val="20"/>
              </w:rPr>
              <w:t>0</w:t>
            </w:r>
          </w:p>
        </w:tc>
      </w:tr>
      <w:tr w:rsidR="007D4548" w:rsidRPr="007D4548" w14:paraId="571CD441" w14:textId="77777777" w:rsidTr="003915F2">
        <w:tc>
          <w:tcPr>
            <w:tcW w:w="3227" w:type="dxa"/>
          </w:tcPr>
          <w:p w14:paraId="6A89D055" w14:textId="77777777" w:rsidR="003A5179" w:rsidRPr="007D4548" w:rsidRDefault="003A5179" w:rsidP="003915F2">
            <w:pPr>
              <w:spacing w:before="60" w:after="60"/>
              <w:rPr>
                <w:sz w:val="20"/>
                <w:szCs w:val="20"/>
              </w:rPr>
            </w:pPr>
            <w:r w:rsidRPr="007D4548">
              <w:rPr>
                <w:sz w:val="20"/>
                <w:szCs w:val="20"/>
              </w:rPr>
              <w:t>Warstwa wyrównawcza</w:t>
            </w:r>
          </w:p>
        </w:tc>
        <w:tc>
          <w:tcPr>
            <w:tcW w:w="4284" w:type="dxa"/>
          </w:tcPr>
          <w:p w14:paraId="440A3840" w14:textId="77777777" w:rsidR="003A5179" w:rsidRPr="007D4548" w:rsidRDefault="003A5179" w:rsidP="003915F2">
            <w:pPr>
              <w:jc w:val="center"/>
              <w:rPr>
                <w:sz w:val="20"/>
                <w:szCs w:val="20"/>
              </w:rPr>
            </w:pPr>
            <w:r w:rsidRPr="007D4548">
              <w:rPr>
                <w:sz w:val="20"/>
                <w:szCs w:val="20"/>
              </w:rPr>
              <w:t>0</w:t>
            </w:r>
          </w:p>
        </w:tc>
      </w:tr>
    </w:tbl>
    <w:p w14:paraId="080795C3" w14:textId="77777777" w:rsidR="003A5179" w:rsidRPr="007D4548" w:rsidRDefault="003A5179" w:rsidP="003915F2">
      <w:pPr>
        <w:spacing w:before="120"/>
        <w:rPr>
          <w:sz w:val="20"/>
          <w:szCs w:val="20"/>
        </w:rPr>
      </w:pPr>
      <w:r w:rsidRPr="007D4548">
        <w:rPr>
          <w:sz w:val="20"/>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26090CA5" w14:textId="77777777" w:rsidR="003A5179" w:rsidRPr="007D4548" w:rsidRDefault="003A5179" w:rsidP="003915F2">
      <w:pPr>
        <w:ind w:firstLine="709"/>
        <w:rPr>
          <w:sz w:val="20"/>
          <w:szCs w:val="20"/>
        </w:rPr>
      </w:pPr>
      <w:r w:rsidRPr="007D4548">
        <w:rPr>
          <w:sz w:val="20"/>
          <w:szCs w:val="20"/>
        </w:rPr>
        <w:t>Przy wykonywaniu nawierzchni dróg w kategorii KR6-7 zaleca się stosowanie do wykonania warstwy wiążącej  podajników mieszanki mineralno-asfaltowej do zasilania kosza rozkładarki ze środków transportu.</w:t>
      </w:r>
    </w:p>
    <w:p w14:paraId="4436CF43" w14:textId="77777777" w:rsidR="003A5179" w:rsidRPr="007D4548" w:rsidRDefault="003A5179" w:rsidP="003915F2">
      <w:pPr>
        <w:rPr>
          <w:sz w:val="20"/>
          <w:szCs w:val="20"/>
        </w:rPr>
      </w:pPr>
      <w:r w:rsidRPr="007D4548">
        <w:rPr>
          <w:sz w:val="20"/>
          <w:szCs w:val="20"/>
        </w:rPr>
        <w:t xml:space="preserve">Grubość wykonywanej warstwy powinna być sprawdzana co </w:t>
      </w:r>
      <w:smartTag w:uri="urn:schemas-microsoft-com:office:smarttags" w:element="metricconverter">
        <w:smartTagPr>
          <w:attr w:name="ProductID" w:val="25 m"/>
        </w:smartTagPr>
        <w:r w:rsidRPr="007D4548">
          <w:rPr>
            <w:sz w:val="20"/>
            <w:szCs w:val="20"/>
          </w:rPr>
          <w:t>25 m</w:t>
        </w:r>
      </w:smartTag>
      <w:r w:rsidRPr="007D4548">
        <w:rPr>
          <w:sz w:val="20"/>
          <w:szCs w:val="20"/>
        </w:rPr>
        <w:t>, w co najmniej trzech miejscach (w osi i przy brzegach warstwy).</w:t>
      </w:r>
    </w:p>
    <w:p w14:paraId="05BA1576" w14:textId="77777777" w:rsidR="003A5179" w:rsidRPr="007D4548" w:rsidRDefault="003A5179" w:rsidP="003915F2">
      <w:pPr>
        <w:rPr>
          <w:sz w:val="20"/>
          <w:szCs w:val="20"/>
        </w:rPr>
      </w:pPr>
      <w:r w:rsidRPr="007D4548">
        <w:rPr>
          <w:sz w:val="20"/>
          <w:szCs w:val="20"/>
        </w:rPr>
        <w:tab/>
        <w:t>Warstwy wałowane powinny być równomiernie zagęszczone ciężkimi walcami drogowymi o charakterystyce (statycznym nacisku liniowym) zapewniającej skuteczność zagęszczania, potwierdzoną na odcinku próbnym.</w:t>
      </w:r>
      <w:r w:rsidRPr="007D4548">
        <w:rPr>
          <w:sz w:val="20"/>
          <w:szCs w:val="20"/>
        </w:rPr>
        <w:tab/>
        <w:t>Do warstw z betonu asfaltowego należy stosować walce drogowe stalowe gładkie z możliwością wibracji, oscylacji lub walce ogumione.</w:t>
      </w:r>
    </w:p>
    <w:p w14:paraId="4ED5F45B" w14:textId="77777777" w:rsidR="003A5179" w:rsidRPr="007D4548" w:rsidRDefault="003A5179" w:rsidP="003915F2">
      <w:pPr>
        <w:ind w:firstLine="709"/>
        <w:rPr>
          <w:sz w:val="20"/>
          <w:szCs w:val="20"/>
        </w:rPr>
      </w:pPr>
      <w:r w:rsidRPr="007D4548">
        <w:rPr>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010C3283" w14:textId="77777777" w:rsidR="003A5179" w:rsidRPr="007D4548" w:rsidRDefault="003A5179" w:rsidP="003915F2">
      <w:pPr>
        <w:rPr>
          <w:sz w:val="20"/>
          <w:szCs w:val="20"/>
        </w:rPr>
      </w:pPr>
      <w:r w:rsidRPr="007D4548">
        <w:rPr>
          <w:sz w:val="20"/>
          <w:szCs w:val="20"/>
        </w:rPr>
        <w:tab/>
        <w:t xml:space="preserve">Grubość wykonywanej warstwy powinna być sprawdzana co </w:t>
      </w:r>
      <w:smartTag w:uri="urn:schemas-microsoft-com:office:smarttags" w:element="metricconverter">
        <w:smartTagPr>
          <w:attr w:name="ProductID" w:val="25 m"/>
        </w:smartTagPr>
        <w:r w:rsidRPr="007D4548">
          <w:rPr>
            <w:sz w:val="20"/>
            <w:szCs w:val="20"/>
          </w:rPr>
          <w:t>25 m</w:t>
        </w:r>
      </w:smartTag>
      <w:r w:rsidRPr="007D4548">
        <w:rPr>
          <w:sz w:val="20"/>
          <w:szCs w:val="20"/>
        </w:rPr>
        <w:t>, w co najmniej trzech miejscach (w osi i przy brzegach warstwy).</w:t>
      </w:r>
    </w:p>
    <w:p w14:paraId="4BFA6AD6"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5.9. Połączenia technologiczne</w:t>
      </w:r>
    </w:p>
    <w:p w14:paraId="60E163C4" w14:textId="77777777" w:rsidR="003A5179" w:rsidRPr="007D4548" w:rsidRDefault="003A5179" w:rsidP="003915F2">
      <w:pPr>
        <w:ind w:firstLine="709"/>
        <w:rPr>
          <w:sz w:val="20"/>
          <w:szCs w:val="20"/>
        </w:rPr>
      </w:pPr>
      <w:r w:rsidRPr="007D4548">
        <w:rPr>
          <w:sz w:val="20"/>
          <w:szCs w:val="20"/>
        </w:rPr>
        <w:t>Połączenia technologiczne należy wykonywać jako:</w:t>
      </w:r>
    </w:p>
    <w:p w14:paraId="41BD3B35" w14:textId="77777777" w:rsidR="003A5179" w:rsidRPr="007D4548" w:rsidRDefault="003A5179">
      <w:pPr>
        <w:numPr>
          <w:ilvl w:val="0"/>
          <w:numId w:val="228"/>
        </w:numPr>
        <w:overflowPunct w:val="0"/>
        <w:autoSpaceDE w:val="0"/>
        <w:autoSpaceDN w:val="0"/>
        <w:adjustRightInd w:val="0"/>
        <w:jc w:val="both"/>
        <w:textAlignment w:val="baseline"/>
        <w:rPr>
          <w:sz w:val="20"/>
          <w:szCs w:val="20"/>
        </w:rPr>
      </w:pPr>
      <w:r w:rsidRPr="007D4548">
        <w:rPr>
          <w:sz w:val="20"/>
          <w:szCs w:val="20"/>
        </w:rPr>
        <w:t>złącza podłużne i poprzeczne (wg definicji p. 1.4.18.),</w:t>
      </w:r>
    </w:p>
    <w:p w14:paraId="13953467" w14:textId="77777777" w:rsidR="003A5179" w:rsidRPr="007D4548" w:rsidRDefault="003A5179">
      <w:pPr>
        <w:numPr>
          <w:ilvl w:val="0"/>
          <w:numId w:val="228"/>
        </w:numPr>
        <w:overflowPunct w:val="0"/>
        <w:autoSpaceDE w:val="0"/>
        <w:autoSpaceDN w:val="0"/>
        <w:adjustRightInd w:val="0"/>
        <w:jc w:val="both"/>
        <w:textAlignment w:val="baseline"/>
        <w:rPr>
          <w:sz w:val="20"/>
          <w:szCs w:val="20"/>
        </w:rPr>
      </w:pPr>
      <w:r w:rsidRPr="007D4548">
        <w:rPr>
          <w:sz w:val="20"/>
          <w:szCs w:val="20"/>
        </w:rPr>
        <w:t>spoiny (wg definicji p.1.4.19.).</w:t>
      </w:r>
    </w:p>
    <w:p w14:paraId="5E080638" w14:textId="77777777" w:rsidR="003A5179" w:rsidRPr="007D4548" w:rsidRDefault="003A5179" w:rsidP="003915F2">
      <w:pPr>
        <w:ind w:firstLine="709"/>
        <w:rPr>
          <w:sz w:val="20"/>
          <w:szCs w:val="20"/>
        </w:rPr>
      </w:pPr>
      <w:r w:rsidRPr="007D4548">
        <w:rPr>
          <w:sz w:val="20"/>
          <w:szCs w:val="20"/>
        </w:rPr>
        <w:t xml:space="preserve">Połączenia technologiczne powinny być jednorodne i szczelne.   </w:t>
      </w:r>
    </w:p>
    <w:p w14:paraId="74E37206" w14:textId="77777777" w:rsidR="003A5179" w:rsidRPr="007D4548" w:rsidRDefault="003A5179" w:rsidP="003915F2">
      <w:pPr>
        <w:spacing w:before="120" w:after="120"/>
        <w:rPr>
          <w:sz w:val="20"/>
          <w:szCs w:val="20"/>
        </w:rPr>
      </w:pPr>
      <w:r w:rsidRPr="007D4548">
        <w:rPr>
          <w:b/>
          <w:sz w:val="20"/>
          <w:szCs w:val="20"/>
        </w:rPr>
        <w:t>5.9.1.</w:t>
      </w:r>
      <w:r w:rsidRPr="007D4548">
        <w:rPr>
          <w:sz w:val="20"/>
          <w:szCs w:val="20"/>
        </w:rPr>
        <w:t xml:space="preserve"> Wykonanie złączy</w:t>
      </w:r>
    </w:p>
    <w:p w14:paraId="549A4EA8" w14:textId="77777777" w:rsidR="003A5179" w:rsidRPr="007D4548" w:rsidRDefault="003A5179" w:rsidP="003915F2">
      <w:pPr>
        <w:spacing w:after="120"/>
        <w:rPr>
          <w:sz w:val="20"/>
          <w:szCs w:val="20"/>
        </w:rPr>
      </w:pPr>
      <w:r w:rsidRPr="007D4548">
        <w:rPr>
          <w:sz w:val="20"/>
          <w:szCs w:val="20"/>
        </w:rPr>
        <w:t>5.9.1.1. Sposób wykonania złączy-wymagania ogólne</w:t>
      </w:r>
    </w:p>
    <w:p w14:paraId="3EC87440" w14:textId="77777777" w:rsidR="003A5179" w:rsidRPr="007D4548" w:rsidRDefault="003A5179" w:rsidP="003915F2">
      <w:pPr>
        <w:ind w:firstLine="709"/>
        <w:rPr>
          <w:sz w:val="20"/>
          <w:szCs w:val="20"/>
        </w:rPr>
      </w:pPr>
      <w:r w:rsidRPr="007D4548">
        <w:rPr>
          <w:sz w:val="20"/>
          <w:szCs w:val="20"/>
        </w:rPr>
        <w:t>Złącza w warstwach nawierzchni powinny być wykonywane w linii prostej.</w:t>
      </w:r>
    </w:p>
    <w:p w14:paraId="2B208056" w14:textId="77777777" w:rsidR="003A5179" w:rsidRPr="007D4548" w:rsidRDefault="003A5179" w:rsidP="003915F2">
      <w:pPr>
        <w:ind w:firstLine="709"/>
        <w:rPr>
          <w:sz w:val="20"/>
          <w:szCs w:val="20"/>
        </w:rPr>
      </w:pPr>
      <w:r w:rsidRPr="007D4548">
        <w:rPr>
          <w:sz w:val="20"/>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7D4548">
          <w:rPr>
            <w:sz w:val="20"/>
            <w:szCs w:val="20"/>
          </w:rPr>
          <w:t>2 m</w:t>
        </w:r>
      </w:smartTag>
      <w:r w:rsidRPr="007D4548">
        <w:rPr>
          <w:sz w:val="20"/>
          <w:szCs w:val="20"/>
        </w:rPr>
        <w:t xml:space="preserve"> w kierunku podłużnym do osi jezdni.</w:t>
      </w:r>
    </w:p>
    <w:p w14:paraId="18E828DA" w14:textId="77777777" w:rsidR="003A5179" w:rsidRPr="007D4548" w:rsidRDefault="003A5179" w:rsidP="003915F2">
      <w:pPr>
        <w:ind w:firstLine="709"/>
        <w:rPr>
          <w:sz w:val="20"/>
          <w:szCs w:val="20"/>
        </w:rPr>
      </w:pPr>
      <w:r w:rsidRPr="007D4548">
        <w:rPr>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7D4548">
          <w:rPr>
            <w:sz w:val="20"/>
            <w:szCs w:val="20"/>
          </w:rPr>
          <w:t>0,5 m</w:t>
        </w:r>
      </w:smartTag>
      <w:r w:rsidRPr="007D4548">
        <w:rPr>
          <w:sz w:val="20"/>
          <w:szCs w:val="20"/>
        </w:rPr>
        <w:t xml:space="preserve">. Krawędzie poprzeczne łączonych warstw wiążącej i ścieralnej nawierzchni drogowej powinny być odcięte piłą. </w:t>
      </w:r>
    </w:p>
    <w:p w14:paraId="1D740339" w14:textId="77777777" w:rsidR="003A5179" w:rsidRPr="007D4548" w:rsidRDefault="003A5179" w:rsidP="003915F2">
      <w:pPr>
        <w:ind w:firstLine="709"/>
        <w:rPr>
          <w:sz w:val="20"/>
          <w:szCs w:val="20"/>
        </w:rPr>
      </w:pPr>
      <w:r w:rsidRPr="007D4548">
        <w:rPr>
          <w:sz w:val="20"/>
          <w:szCs w:val="20"/>
        </w:rPr>
        <w:t>Złącza powinny być całkowicie związane, a powierzchnie przylegających warstw powinny być w jednym poziomie.</w:t>
      </w:r>
    </w:p>
    <w:p w14:paraId="06AC54E3" w14:textId="77777777" w:rsidR="003A5179" w:rsidRPr="007D4548" w:rsidRDefault="003A5179" w:rsidP="003915F2">
      <w:pPr>
        <w:spacing w:before="120" w:after="120"/>
        <w:rPr>
          <w:sz w:val="20"/>
          <w:szCs w:val="20"/>
        </w:rPr>
      </w:pPr>
      <w:r w:rsidRPr="007D4548">
        <w:rPr>
          <w:sz w:val="20"/>
          <w:szCs w:val="20"/>
        </w:rPr>
        <w:t>5.9.1.2. Technologia rozkładania „gorące przy gorącym”</w:t>
      </w:r>
    </w:p>
    <w:p w14:paraId="1C413E44" w14:textId="77777777" w:rsidR="003A5179" w:rsidRPr="007D4548" w:rsidRDefault="003A5179" w:rsidP="003915F2">
      <w:pPr>
        <w:ind w:firstLine="709"/>
        <w:rPr>
          <w:sz w:val="20"/>
          <w:szCs w:val="20"/>
        </w:rPr>
      </w:pPr>
      <w:r w:rsidRPr="007D4548">
        <w:rPr>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0DFE7A38" w14:textId="77777777" w:rsidR="003A5179" w:rsidRPr="007D4548" w:rsidRDefault="003A5179" w:rsidP="003915F2">
      <w:pPr>
        <w:rPr>
          <w:sz w:val="20"/>
          <w:szCs w:val="20"/>
        </w:rPr>
      </w:pPr>
      <w:r w:rsidRPr="007D4548">
        <w:rPr>
          <w:sz w:val="20"/>
          <w:szCs w:val="20"/>
        </w:rPr>
        <w:t>Walce zagęszczające mieszankę za każdą rozkładarką powinny być o zbliżonych parametrach. Zagęszczanie każdego z pasów należy rozpoczynać od zewnętrznej krawędzi pasa i stopniowo zagęszczać pas w kierunku złącza.</w:t>
      </w:r>
    </w:p>
    <w:p w14:paraId="76A35CB4" w14:textId="77777777" w:rsidR="003A5179" w:rsidRPr="007D4548" w:rsidRDefault="003A5179" w:rsidP="003915F2">
      <w:pPr>
        <w:ind w:firstLine="709"/>
        <w:rPr>
          <w:sz w:val="20"/>
          <w:szCs w:val="20"/>
        </w:rPr>
      </w:pPr>
      <w:r w:rsidRPr="007D4548">
        <w:rPr>
          <w:sz w:val="20"/>
          <w:szCs w:val="20"/>
        </w:rPr>
        <w:t>Przy tej metodzie nie stosuje się dodatkowych materiałów do złączy.</w:t>
      </w:r>
    </w:p>
    <w:p w14:paraId="74286597" w14:textId="77777777" w:rsidR="003A5179" w:rsidRPr="007D4548" w:rsidRDefault="003A5179" w:rsidP="003915F2">
      <w:pPr>
        <w:spacing w:before="120" w:after="120"/>
        <w:rPr>
          <w:sz w:val="20"/>
          <w:szCs w:val="20"/>
        </w:rPr>
      </w:pPr>
      <w:r w:rsidRPr="007D4548">
        <w:rPr>
          <w:sz w:val="20"/>
          <w:szCs w:val="20"/>
        </w:rPr>
        <w:t xml:space="preserve"> 5.9.1.3. Technologia rozkładania „gorące przy zimnym” </w:t>
      </w:r>
    </w:p>
    <w:p w14:paraId="4CCE49F7" w14:textId="77777777" w:rsidR="003A5179" w:rsidRPr="007D4548" w:rsidRDefault="003A5179" w:rsidP="003915F2">
      <w:pPr>
        <w:ind w:firstLine="709"/>
        <w:rPr>
          <w:sz w:val="20"/>
          <w:szCs w:val="20"/>
        </w:rPr>
      </w:pPr>
      <w:r w:rsidRPr="007D4548">
        <w:rPr>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20F8692A" w14:textId="77777777" w:rsidR="003A5179" w:rsidRPr="007D4548" w:rsidRDefault="003A5179" w:rsidP="003915F2">
      <w:pPr>
        <w:ind w:firstLine="709"/>
        <w:rPr>
          <w:sz w:val="20"/>
          <w:szCs w:val="20"/>
        </w:rPr>
      </w:pPr>
      <w:r w:rsidRPr="007D4548">
        <w:rPr>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74E74154" w14:textId="77777777" w:rsidR="003A5179" w:rsidRPr="007D4548" w:rsidRDefault="003A5179" w:rsidP="003915F2">
      <w:pPr>
        <w:ind w:firstLine="709"/>
        <w:rPr>
          <w:sz w:val="20"/>
          <w:szCs w:val="20"/>
        </w:rPr>
      </w:pPr>
      <w:r w:rsidRPr="007D4548">
        <w:rPr>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66C221E2" w14:textId="77777777" w:rsidR="003A5179" w:rsidRPr="007D4548" w:rsidRDefault="003A5179" w:rsidP="003915F2">
      <w:pPr>
        <w:ind w:firstLine="709"/>
        <w:rPr>
          <w:sz w:val="20"/>
          <w:szCs w:val="20"/>
        </w:rPr>
      </w:pPr>
      <w:r w:rsidRPr="007D4548">
        <w:rPr>
          <w:sz w:val="20"/>
          <w:szCs w:val="20"/>
        </w:rPr>
        <w:t>Drugi pas powinien być wykonywany z zakładem 2-3 cm licząc od górnej krawędzi złącza, zachodzącym na pas wykonany wcześniej.</w:t>
      </w:r>
    </w:p>
    <w:p w14:paraId="409ACA5F" w14:textId="77777777" w:rsidR="003A5179" w:rsidRPr="007D4548" w:rsidRDefault="003A5179" w:rsidP="003915F2">
      <w:pPr>
        <w:spacing w:before="120" w:after="120"/>
        <w:rPr>
          <w:sz w:val="20"/>
          <w:szCs w:val="20"/>
        </w:rPr>
      </w:pPr>
      <w:r w:rsidRPr="007D4548">
        <w:rPr>
          <w:sz w:val="20"/>
          <w:szCs w:val="20"/>
        </w:rPr>
        <w:t xml:space="preserve">5.9.1.4. Zakończenie działki roboczej </w:t>
      </w:r>
    </w:p>
    <w:p w14:paraId="0D526E3D" w14:textId="77777777" w:rsidR="003A5179" w:rsidRPr="007D4548" w:rsidRDefault="003A5179" w:rsidP="003915F2">
      <w:pPr>
        <w:ind w:firstLine="709"/>
        <w:rPr>
          <w:sz w:val="20"/>
          <w:szCs w:val="20"/>
        </w:rPr>
      </w:pPr>
      <w:r w:rsidRPr="007D4548">
        <w:rPr>
          <w:sz w:val="20"/>
          <w:szCs w:val="20"/>
        </w:rPr>
        <w:t>Zakończenie działki roboczej należy wykonać w sposób i przy pomocy urządzeń zapewniających uzyskanie nieregularnej powierzchni spoiny (przy pomocy wstawianej</w:t>
      </w:r>
    </w:p>
    <w:p w14:paraId="2E5BD7D4" w14:textId="77777777" w:rsidR="003A5179" w:rsidRPr="007D4548" w:rsidRDefault="003A5179" w:rsidP="003915F2">
      <w:pPr>
        <w:rPr>
          <w:sz w:val="20"/>
          <w:szCs w:val="20"/>
        </w:rPr>
      </w:pPr>
      <w:r w:rsidRPr="007D4548">
        <w:rPr>
          <w:sz w:val="20"/>
          <w:szCs w:val="20"/>
        </w:rPr>
        <w:t>kantówki lub frezarki). Zakończenie działki roboczej należy wykonać prostopadle do osi drogi.</w:t>
      </w:r>
    </w:p>
    <w:p w14:paraId="1473A64D" w14:textId="77777777" w:rsidR="003A5179" w:rsidRPr="007D4548" w:rsidRDefault="003A5179" w:rsidP="003915F2">
      <w:pPr>
        <w:ind w:firstLine="709"/>
        <w:rPr>
          <w:sz w:val="20"/>
          <w:szCs w:val="20"/>
        </w:rPr>
      </w:pPr>
      <w:r w:rsidRPr="007D4548">
        <w:rPr>
          <w:sz w:val="20"/>
          <w:szCs w:val="20"/>
        </w:rPr>
        <w:t>Krawędź działki roboczej jest równocześnie krawędzią poprzeczną złącza.</w:t>
      </w:r>
    </w:p>
    <w:p w14:paraId="33BF99FC" w14:textId="77777777" w:rsidR="003A5179" w:rsidRPr="007D4548" w:rsidRDefault="003A5179" w:rsidP="003915F2">
      <w:pPr>
        <w:ind w:firstLine="709"/>
        <w:rPr>
          <w:sz w:val="20"/>
          <w:szCs w:val="20"/>
        </w:rPr>
      </w:pPr>
      <w:r w:rsidRPr="007D4548">
        <w:rPr>
          <w:sz w:val="20"/>
          <w:szCs w:val="20"/>
        </w:rPr>
        <w:t>Złącza poprzeczne między działkami roboczymi układanych pasów kolejnych warstw technologicznych należy przesunąć względem siebie o co najmniej 3 m w kierunku podłużnym do osi jezdni.</w:t>
      </w:r>
    </w:p>
    <w:p w14:paraId="5883335C" w14:textId="77777777" w:rsidR="003A5179" w:rsidRPr="007D4548" w:rsidRDefault="003A5179" w:rsidP="003915F2">
      <w:pPr>
        <w:keepNext/>
        <w:spacing w:before="120" w:after="120"/>
        <w:rPr>
          <w:b/>
          <w:sz w:val="20"/>
          <w:szCs w:val="20"/>
        </w:rPr>
      </w:pPr>
      <w:r w:rsidRPr="007D4548">
        <w:rPr>
          <w:sz w:val="20"/>
          <w:szCs w:val="20"/>
        </w:rPr>
        <w:t>5.9.1.5.</w:t>
      </w:r>
      <w:r w:rsidRPr="007D4548">
        <w:rPr>
          <w:b/>
          <w:sz w:val="20"/>
          <w:szCs w:val="20"/>
        </w:rPr>
        <w:t xml:space="preserve"> </w:t>
      </w:r>
      <w:r w:rsidRPr="007D4548">
        <w:rPr>
          <w:sz w:val="20"/>
          <w:szCs w:val="20"/>
        </w:rPr>
        <w:t>Wymagania wobec wbudowania taśm bitumicznych</w:t>
      </w:r>
    </w:p>
    <w:p w14:paraId="3C562FF5" w14:textId="77777777" w:rsidR="003A5179" w:rsidRPr="007D4548" w:rsidRDefault="003A5179" w:rsidP="003915F2">
      <w:pPr>
        <w:ind w:firstLine="709"/>
        <w:rPr>
          <w:sz w:val="20"/>
          <w:szCs w:val="20"/>
        </w:rPr>
      </w:pPr>
      <w:r w:rsidRPr="007D4548">
        <w:rPr>
          <w:sz w:val="20"/>
          <w:szCs w:val="20"/>
        </w:rPr>
        <w:t>Minimalna wysokość taśmy wynosi 4 cm.</w:t>
      </w:r>
    </w:p>
    <w:p w14:paraId="517A942F" w14:textId="77777777" w:rsidR="003A5179" w:rsidRPr="007D4548" w:rsidRDefault="003A5179" w:rsidP="003915F2">
      <w:pPr>
        <w:ind w:firstLine="709"/>
        <w:rPr>
          <w:sz w:val="20"/>
          <w:szCs w:val="20"/>
        </w:rPr>
      </w:pPr>
      <w:r w:rsidRPr="007D4548">
        <w:rPr>
          <w:sz w:val="20"/>
          <w:szCs w:val="20"/>
        </w:rPr>
        <w:t>Grubość taśmy w złączach powinna wynosić 10 mm.</w:t>
      </w:r>
    </w:p>
    <w:p w14:paraId="6693A22B" w14:textId="77777777" w:rsidR="003A5179" w:rsidRPr="007D4548" w:rsidRDefault="003A5179" w:rsidP="003915F2">
      <w:pPr>
        <w:ind w:firstLine="709"/>
        <w:rPr>
          <w:sz w:val="20"/>
          <w:szCs w:val="20"/>
        </w:rPr>
      </w:pPr>
      <w:r w:rsidRPr="007D4548">
        <w:rPr>
          <w:sz w:val="20"/>
          <w:szCs w:val="20"/>
        </w:rPr>
        <w:t>Krawędź boczna złącza podłużnego powinna być uformowana za pomocą rolki dociskowej lub poprzez obcięcie nożem talerzowym.</w:t>
      </w:r>
    </w:p>
    <w:p w14:paraId="48C13652" w14:textId="77777777" w:rsidR="003A5179" w:rsidRPr="007D4548" w:rsidRDefault="003A5179" w:rsidP="003915F2">
      <w:pPr>
        <w:ind w:firstLine="709"/>
        <w:rPr>
          <w:sz w:val="20"/>
          <w:szCs w:val="20"/>
        </w:rPr>
      </w:pPr>
      <w:r w:rsidRPr="007D4548">
        <w:rPr>
          <w:sz w:val="20"/>
          <w:szCs w:val="20"/>
        </w:rPr>
        <w:t>Krawędź boczna złącza poprzecznego powinna być uformowana w taki sposób i za</w:t>
      </w:r>
    </w:p>
    <w:p w14:paraId="374DB471" w14:textId="77777777" w:rsidR="003A5179" w:rsidRPr="007D4548" w:rsidRDefault="003A5179" w:rsidP="003915F2">
      <w:pPr>
        <w:rPr>
          <w:sz w:val="20"/>
          <w:szCs w:val="20"/>
        </w:rPr>
      </w:pPr>
      <w:r w:rsidRPr="007D4548">
        <w:rPr>
          <w:sz w:val="20"/>
          <w:szCs w:val="20"/>
        </w:rPr>
        <w:t>pomocą urządzeń umożliwiających uzyskanie nieregularnej powierzchni.</w:t>
      </w:r>
    </w:p>
    <w:p w14:paraId="3B1025EC" w14:textId="77777777" w:rsidR="003A5179" w:rsidRPr="007D4548" w:rsidRDefault="003A5179" w:rsidP="003915F2">
      <w:pPr>
        <w:ind w:firstLine="709"/>
        <w:rPr>
          <w:sz w:val="20"/>
          <w:szCs w:val="20"/>
        </w:rPr>
      </w:pPr>
      <w:r w:rsidRPr="007D4548">
        <w:rPr>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758BA486" w14:textId="77777777" w:rsidR="003A5179" w:rsidRPr="007D4548" w:rsidRDefault="003A5179" w:rsidP="003915F2">
      <w:pPr>
        <w:rPr>
          <w:sz w:val="20"/>
          <w:szCs w:val="20"/>
        </w:rPr>
      </w:pPr>
      <w:r w:rsidRPr="007D4548">
        <w:rPr>
          <w:sz w:val="20"/>
          <w:szCs w:val="20"/>
        </w:rPr>
        <w:t>taśmy.</w:t>
      </w:r>
    </w:p>
    <w:p w14:paraId="0933A810" w14:textId="77777777" w:rsidR="003A5179" w:rsidRPr="007D4548" w:rsidRDefault="003A5179" w:rsidP="003915F2">
      <w:pPr>
        <w:ind w:firstLine="709"/>
        <w:rPr>
          <w:sz w:val="20"/>
          <w:szCs w:val="20"/>
        </w:rPr>
      </w:pPr>
      <w:r w:rsidRPr="007D4548">
        <w:rPr>
          <w:sz w:val="20"/>
          <w:szCs w:val="20"/>
        </w:rPr>
        <w:t>Taśma bitumiczna powinna być wstępnie przyklejona do zimnej krawędzi złącza pokrywając 2/3 wysokości warstwy licząc od górnej powierzchni..</w:t>
      </w:r>
    </w:p>
    <w:p w14:paraId="1DC31933" w14:textId="77777777" w:rsidR="003A5179" w:rsidRPr="007D4548" w:rsidRDefault="003A5179" w:rsidP="003915F2">
      <w:pPr>
        <w:spacing w:before="120" w:after="120"/>
        <w:rPr>
          <w:b/>
          <w:sz w:val="20"/>
          <w:szCs w:val="20"/>
        </w:rPr>
      </w:pPr>
      <w:r w:rsidRPr="007D4548">
        <w:rPr>
          <w:sz w:val="20"/>
          <w:szCs w:val="20"/>
        </w:rPr>
        <w:t>5.9.1.6.</w:t>
      </w:r>
      <w:r w:rsidRPr="007D4548">
        <w:rPr>
          <w:b/>
          <w:sz w:val="20"/>
          <w:szCs w:val="20"/>
        </w:rPr>
        <w:t xml:space="preserve"> </w:t>
      </w:r>
      <w:r w:rsidRPr="007D4548">
        <w:rPr>
          <w:sz w:val="20"/>
          <w:szCs w:val="20"/>
        </w:rPr>
        <w:t>Wymagania wobec wbudowywania past bitumicznych</w:t>
      </w:r>
    </w:p>
    <w:p w14:paraId="60AA7385" w14:textId="77777777" w:rsidR="003A5179" w:rsidRPr="007D4548" w:rsidRDefault="003A5179" w:rsidP="003915F2">
      <w:pPr>
        <w:ind w:firstLine="709"/>
        <w:rPr>
          <w:sz w:val="20"/>
          <w:szCs w:val="20"/>
        </w:rPr>
      </w:pPr>
      <w:r w:rsidRPr="007D4548">
        <w:rPr>
          <w:sz w:val="20"/>
          <w:szCs w:val="20"/>
        </w:rPr>
        <w:t>Przygotowanie krawędzi bocznych jak w przypadku stosowania taśm bitumicznych.</w:t>
      </w:r>
    </w:p>
    <w:p w14:paraId="061EA5CA" w14:textId="77777777" w:rsidR="003A5179" w:rsidRPr="007D4548" w:rsidRDefault="003A5179" w:rsidP="003915F2">
      <w:pPr>
        <w:ind w:firstLine="709"/>
        <w:rPr>
          <w:sz w:val="20"/>
          <w:szCs w:val="20"/>
        </w:rPr>
      </w:pPr>
      <w:r w:rsidRPr="007D4548">
        <w:rPr>
          <w:sz w:val="20"/>
          <w:szCs w:val="20"/>
        </w:rPr>
        <w:t>Pasta powinna być nanoszona mechanicznie z zapewnieniem równomiernego jej rozprowadzenia na bocznej krawędzi w ilości 3 - 4 kg/m</w:t>
      </w:r>
      <w:r w:rsidRPr="007D4548">
        <w:rPr>
          <w:sz w:val="20"/>
          <w:szCs w:val="20"/>
          <w:vertAlign w:val="superscript"/>
        </w:rPr>
        <w:t>2</w:t>
      </w:r>
      <w:r w:rsidRPr="007D4548">
        <w:rPr>
          <w:sz w:val="20"/>
          <w:szCs w:val="20"/>
        </w:rPr>
        <w:t xml:space="preserve"> (warstwa o grubości 3 - 4 mm przy gęstości około 1,0 g/cm3). Dopuszcza się ręczne nanoszenie past w miejscach niedostępnych.</w:t>
      </w:r>
    </w:p>
    <w:p w14:paraId="60CADC25" w14:textId="77777777" w:rsidR="003A5179" w:rsidRPr="007D4548" w:rsidRDefault="003A5179" w:rsidP="003915F2">
      <w:pPr>
        <w:spacing w:before="120" w:after="120"/>
        <w:rPr>
          <w:sz w:val="20"/>
          <w:szCs w:val="20"/>
        </w:rPr>
      </w:pPr>
      <w:r w:rsidRPr="007D4548">
        <w:rPr>
          <w:b/>
          <w:sz w:val="20"/>
          <w:szCs w:val="20"/>
        </w:rPr>
        <w:t>5.9.2.</w:t>
      </w:r>
      <w:r w:rsidRPr="007D4548">
        <w:rPr>
          <w:sz w:val="20"/>
          <w:szCs w:val="20"/>
        </w:rPr>
        <w:t xml:space="preserve"> Wykonanie spoin  </w:t>
      </w:r>
    </w:p>
    <w:p w14:paraId="616C6642" w14:textId="77777777" w:rsidR="003A5179" w:rsidRPr="007D4548" w:rsidRDefault="003A5179" w:rsidP="003915F2">
      <w:pPr>
        <w:ind w:firstLine="709"/>
        <w:rPr>
          <w:sz w:val="20"/>
          <w:szCs w:val="20"/>
        </w:rPr>
      </w:pPr>
      <w:r w:rsidRPr="007D4548">
        <w:rPr>
          <w:sz w:val="20"/>
          <w:szCs w:val="20"/>
        </w:rPr>
        <w:t>Spoiny należy wykonywać w wypadku połączeń warstwy z urządzeniami w nawierzchni lub ją ograniczającymi.</w:t>
      </w:r>
    </w:p>
    <w:p w14:paraId="169BE49F" w14:textId="77777777" w:rsidR="003A5179" w:rsidRPr="007D4548" w:rsidRDefault="003A5179" w:rsidP="003915F2">
      <w:pPr>
        <w:ind w:firstLine="709"/>
        <w:rPr>
          <w:sz w:val="20"/>
          <w:szCs w:val="20"/>
        </w:rPr>
      </w:pPr>
      <w:r w:rsidRPr="007D4548">
        <w:rPr>
          <w:sz w:val="20"/>
          <w:szCs w:val="20"/>
        </w:rPr>
        <w:t xml:space="preserve">Spoiny należy wykonywać z materiałów termoplastycznych (taśmy, pasty) zgodnych z pktem 2.7. </w:t>
      </w:r>
    </w:p>
    <w:p w14:paraId="759E57CA" w14:textId="77777777" w:rsidR="003A5179" w:rsidRPr="007D4548" w:rsidRDefault="003A5179" w:rsidP="003915F2">
      <w:pPr>
        <w:ind w:firstLine="709"/>
        <w:rPr>
          <w:sz w:val="20"/>
          <w:szCs w:val="20"/>
        </w:rPr>
      </w:pPr>
      <w:r w:rsidRPr="007D4548">
        <w:rPr>
          <w:sz w:val="20"/>
          <w:szCs w:val="20"/>
        </w:rPr>
        <w:t>Grubość elastycznej taśmy uszczelniającej w spoinach w warstwie wiążącej powinna wynosić nie mniej niż 15 mm.</w:t>
      </w:r>
    </w:p>
    <w:p w14:paraId="569ACAC8" w14:textId="77777777" w:rsidR="003A5179" w:rsidRPr="007D4548" w:rsidRDefault="003A5179" w:rsidP="003915F2">
      <w:pPr>
        <w:ind w:firstLine="709"/>
        <w:rPr>
          <w:sz w:val="20"/>
          <w:szCs w:val="20"/>
        </w:rPr>
      </w:pPr>
      <w:r w:rsidRPr="007D4548">
        <w:rPr>
          <w:sz w:val="20"/>
          <w:szCs w:val="20"/>
        </w:rPr>
        <w:t>Pasta powinna być nanoszona mechanicznie z zapewnieniem równomiernego jej rozprowadzenia na bocznej krawędzi w ilości 3 - 4 kg/m</w:t>
      </w:r>
      <w:r w:rsidRPr="007D4548">
        <w:rPr>
          <w:sz w:val="20"/>
          <w:szCs w:val="20"/>
          <w:vertAlign w:val="superscript"/>
        </w:rPr>
        <w:t>2</w:t>
      </w:r>
      <w:r w:rsidRPr="007D4548">
        <w:rPr>
          <w:sz w:val="20"/>
          <w:szCs w:val="20"/>
        </w:rPr>
        <w:t xml:space="preserve"> (warstwa o grubości 3 - 4 mm przy gęstości około 1,0 g/cm</w:t>
      </w:r>
      <w:r w:rsidRPr="007D4548">
        <w:rPr>
          <w:sz w:val="20"/>
          <w:szCs w:val="20"/>
          <w:vertAlign w:val="superscript"/>
        </w:rPr>
        <w:t>3</w:t>
      </w:r>
      <w:r w:rsidRPr="007D4548">
        <w:rPr>
          <w:sz w:val="20"/>
          <w:szCs w:val="20"/>
        </w:rPr>
        <w:t>).</w:t>
      </w:r>
    </w:p>
    <w:p w14:paraId="0B6231CD"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 xml:space="preserve">5.10. Krawędzie </w:t>
      </w:r>
    </w:p>
    <w:p w14:paraId="511D4277" w14:textId="77777777" w:rsidR="003A5179" w:rsidRPr="007D4548" w:rsidRDefault="003A5179" w:rsidP="003915F2">
      <w:pPr>
        <w:ind w:firstLine="709"/>
        <w:rPr>
          <w:sz w:val="20"/>
          <w:szCs w:val="20"/>
        </w:rPr>
      </w:pPr>
      <w:r w:rsidRPr="007D4548">
        <w:rPr>
          <w:sz w:val="20"/>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6A8BA386" w14:textId="77777777" w:rsidR="003A5179" w:rsidRPr="007D4548" w:rsidRDefault="003A5179" w:rsidP="003915F2">
      <w:pPr>
        <w:ind w:firstLine="709"/>
        <w:rPr>
          <w:sz w:val="20"/>
          <w:szCs w:val="20"/>
        </w:rPr>
      </w:pPr>
      <w:r w:rsidRPr="007D4548">
        <w:rPr>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14:paraId="0A0D32C9" w14:textId="77777777" w:rsidR="003A5179" w:rsidRPr="007D4548" w:rsidRDefault="003A5179" w:rsidP="003915F2">
      <w:pPr>
        <w:ind w:firstLine="284"/>
        <w:rPr>
          <w:sz w:val="20"/>
          <w:szCs w:val="20"/>
        </w:rPr>
      </w:pPr>
      <w:r w:rsidRPr="007D4548">
        <w:rPr>
          <w:sz w:val="20"/>
          <w:szCs w:val="20"/>
        </w:rPr>
        <w:t>Po wykonaniu nawierzchni asfaltowej o jednostronnym nachyleniu jezdni należy uszczelnić krawędź położoną wyżej (niżej położona krawędź powinna zostać nieuszczelniona).</w:t>
      </w:r>
    </w:p>
    <w:p w14:paraId="3761FA19" w14:textId="77777777" w:rsidR="003A5179" w:rsidRPr="007D4548" w:rsidRDefault="003A5179" w:rsidP="003915F2">
      <w:pPr>
        <w:ind w:firstLine="709"/>
        <w:rPr>
          <w:sz w:val="20"/>
          <w:szCs w:val="20"/>
        </w:rPr>
      </w:pPr>
      <w:r w:rsidRPr="007D4548">
        <w:rPr>
          <w:sz w:val="20"/>
          <w:szCs w:val="20"/>
        </w:rPr>
        <w:t>W przypadku nawierzchni o dwustronnym nachyleniu (przekrój daszkowy) decyzję o potrzebie i sposobie uszczelnienia krawędzi zewnętrznych podejmie Projektant w uzgodnieniu z Inspektorem.</w:t>
      </w:r>
    </w:p>
    <w:p w14:paraId="44C469F2" w14:textId="77777777" w:rsidR="003A5179" w:rsidRPr="007D4548" w:rsidRDefault="003A5179" w:rsidP="003915F2">
      <w:pPr>
        <w:ind w:firstLine="709"/>
        <w:rPr>
          <w:sz w:val="20"/>
          <w:szCs w:val="20"/>
        </w:rPr>
      </w:pPr>
      <w:r w:rsidRPr="007D4548">
        <w:rPr>
          <w:sz w:val="20"/>
          <w:szCs w:val="20"/>
        </w:rPr>
        <w:t>Krawędzie zewnętrzne oraz powierzchnie odsadzek poziomych należy uszczelnić przez pokrycie gorącym asfaltem w ilości:</w:t>
      </w:r>
    </w:p>
    <w:p w14:paraId="3E215316" w14:textId="77777777" w:rsidR="003A5179" w:rsidRPr="007D4548" w:rsidRDefault="003A5179">
      <w:pPr>
        <w:numPr>
          <w:ilvl w:val="0"/>
          <w:numId w:val="246"/>
        </w:numPr>
        <w:autoSpaceDE w:val="0"/>
        <w:autoSpaceDN w:val="0"/>
        <w:adjustRightInd w:val="0"/>
        <w:ind w:left="426"/>
        <w:jc w:val="both"/>
        <w:rPr>
          <w:sz w:val="20"/>
          <w:szCs w:val="20"/>
        </w:rPr>
      </w:pPr>
      <w:r w:rsidRPr="007D4548">
        <w:rPr>
          <w:sz w:val="20"/>
          <w:szCs w:val="20"/>
        </w:rPr>
        <w:t>powierzchnie odsadzek - 1,5 kg/m</w:t>
      </w:r>
      <w:r w:rsidRPr="007D4548">
        <w:rPr>
          <w:sz w:val="20"/>
          <w:szCs w:val="20"/>
          <w:vertAlign w:val="superscript"/>
        </w:rPr>
        <w:t>2</w:t>
      </w:r>
      <w:r w:rsidRPr="007D4548">
        <w:rPr>
          <w:sz w:val="20"/>
          <w:szCs w:val="20"/>
        </w:rPr>
        <w:t>,</w:t>
      </w:r>
    </w:p>
    <w:p w14:paraId="1F7D5B98" w14:textId="77777777" w:rsidR="003A5179" w:rsidRPr="007D4548" w:rsidRDefault="003A5179">
      <w:pPr>
        <w:numPr>
          <w:ilvl w:val="0"/>
          <w:numId w:val="246"/>
        </w:numPr>
        <w:autoSpaceDE w:val="0"/>
        <w:autoSpaceDN w:val="0"/>
        <w:adjustRightInd w:val="0"/>
        <w:ind w:left="426"/>
        <w:jc w:val="both"/>
        <w:rPr>
          <w:sz w:val="20"/>
          <w:szCs w:val="20"/>
        </w:rPr>
      </w:pPr>
      <w:r w:rsidRPr="007D4548">
        <w:rPr>
          <w:sz w:val="20"/>
          <w:szCs w:val="20"/>
        </w:rPr>
        <w:t>krawędzie zewnętrzne - 4 kg/m</w:t>
      </w:r>
      <w:r w:rsidRPr="007D4548">
        <w:rPr>
          <w:sz w:val="20"/>
          <w:szCs w:val="20"/>
          <w:vertAlign w:val="superscript"/>
        </w:rPr>
        <w:t>2</w:t>
      </w:r>
      <w:r w:rsidRPr="007D4548">
        <w:rPr>
          <w:sz w:val="20"/>
          <w:szCs w:val="20"/>
        </w:rPr>
        <w:t>.</w:t>
      </w:r>
    </w:p>
    <w:p w14:paraId="272F9F93" w14:textId="77777777" w:rsidR="003A5179" w:rsidRPr="007D4548" w:rsidRDefault="003A5179" w:rsidP="003915F2">
      <w:pPr>
        <w:ind w:firstLine="709"/>
        <w:rPr>
          <w:sz w:val="20"/>
          <w:szCs w:val="20"/>
        </w:rPr>
      </w:pPr>
      <w:r w:rsidRPr="007D4548">
        <w:rPr>
          <w:sz w:val="20"/>
          <w:szCs w:val="20"/>
        </w:rPr>
        <w:t>Gorący asfalt może być nanoszony w kilku przejściach roboczych.</w:t>
      </w:r>
    </w:p>
    <w:p w14:paraId="69099D92" w14:textId="77777777" w:rsidR="003A5179" w:rsidRPr="007D4548" w:rsidRDefault="003A5179" w:rsidP="003915F2">
      <w:pPr>
        <w:ind w:firstLine="709"/>
        <w:rPr>
          <w:sz w:val="20"/>
          <w:szCs w:val="20"/>
        </w:rPr>
      </w:pPr>
      <w:r w:rsidRPr="007D4548">
        <w:rPr>
          <w:sz w:val="20"/>
          <w:szCs w:val="20"/>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30EEDBB5" w14:textId="77777777" w:rsidR="003A5179" w:rsidRPr="007D4548" w:rsidRDefault="003A5179" w:rsidP="003915F2">
      <w:pPr>
        <w:ind w:firstLine="709"/>
        <w:rPr>
          <w:sz w:val="20"/>
          <w:szCs w:val="20"/>
        </w:rPr>
      </w:pPr>
      <w:r w:rsidRPr="007D4548">
        <w:rPr>
          <w:sz w:val="20"/>
          <w:szCs w:val="20"/>
        </w:rPr>
        <w:t xml:space="preserve">Lepiszcze powinno być naniesione odpowiednio szybko tak, aby krawędzie nie uległy zabrudzeniu. Niżej położona krawędź (z wyjątkiem strefy zmiany przechyłki) powinna pozostać nieuszczelniona. </w:t>
      </w:r>
    </w:p>
    <w:p w14:paraId="566F7749" w14:textId="77777777" w:rsidR="003A5179" w:rsidRPr="007D4548" w:rsidRDefault="003A5179" w:rsidP="003915F2">
      <w:pPr>
        <w:ind w:firstLine="709"/>
        <w:rPr>
          <w:sz w:val="20"/>
          <w:szCs w:val="20"/>
        </w:rPr>
      </w:pPr>
      <w:r w:rsidRPr="007D4548">
        <w:rPr>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7D4548">
          <w:rPr>
            <w:sz w:val="20"/>
            <w:szCs w:val="20"/>
          </w:rPr>
          <w:t>10 cm</w:t>
        </w:r>
      </w:smartTag>
      <w:r w:rsidRPr="007D4548">
        <w:rPr>
          <w:sz w:val="20"/>
          <w:szCs w:val="20"/>
        </w:rPr>
        <w:t>.</w:t>
      </w:r>
    </w:p>
    <w:p w14:paraId="0D3FFEC5"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6. KONTROLA JAKOŚCI ROBÓT</w:t>
      </w:r>
    </w:p>
    <w:p w14:paraId="6B1D7779"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6.1. Ogólne zasady kontroli jakości robót</w:t>
      </w:r>
    </w:p>
    <w:p w14:paraId="647D47BA" w14:textId="77777777" w:rsidR="003A5179" w:rsidRPr="007D4548" w:rsidRDefault="003A5179" w:rsidP="003915F2">
      <w:pPr>
        <w:numPr>
          <w:ilvl w:val="12"/>
          <w:numId w:val="0"/>
        </w:numPr>
        <w:rPr>
          <w:sz w:val="20"/>
          <w:szCs w:val="20"/>
        </w:rPr>
      </w:pPr>
      <w:r w:rsidRPr="007D4548">
        <w:rPr>
          <w:sz w:val="20"/>
          <w:szCs w:val="20"/>
        </w:rPr>
        <w:tab/>
        <w:t>Ogólne zasady kontroli jakości robót podano w SST   D-M-00.00.00 „Wymagania ogólne” [1] pkt 6.</w:t>
      </w:r>
    </w:p>
    <w:p w14:paraId="3535A4A1"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6.2. Badania przed przystąpieniem do robót</w:t>
      </w:r>
    </w:p>
    <w:p w14:paraId="65F98A34" w14:textId="77777777" w:rsidR="003A5179" w:rsidRPr="007D4548" w:rsidRDefault="003A5179" w:rsidP="003915F2">
      <w:pPr>
        <w:spacing w:after="120"/>
        <w:rPr>
          <w:sz w:val="20"/>
          <w:szCs w:val="20"/>
        </w:rPr>
      </w:pPr>
      <w:r w:rsidRPr="007D4548">
        <w:rPr>
          <w:b/>
          <w:sz w:val="20"/>
          <w:szCs w:val="20"/>
        </w:rPr>
        <w:t>6.2.1.</w:t>
      </w:r>
      <w:r w:rsidRPr="007D4548">
        <w:rPr>
          <w:sz w:val="20"/>
          <w:szCs w:val="20"/>
        </w:rPr>
        <w:t xml:space="preserve"> Dokumenty i wyniki badań materiałów</w:t>
      </w:r>
    </w:p>
    <w:p w14:paraId="3137E54D" w14:textId="77777777" w:rsidR="003A5179" w:rsidRPr="007D4548" w:rsidRDefault="003A5179" w:rsidP="003915F2">
      <w:pPr>
        <w:rPr>
          <w:sz w:val="20"/>
          <w:szCs w:val="20"/>
        </w:rPr>
      </w:pPr>
      <w:r w:rsidRPr="007D4548">
        <w:rPr>
          <w:sz w:val="20"/>
          <w:szCs w:val="20"/>
        </w:rPr>
        <w:tab/>
        <w:t>Przed przystąpieniem do robót Wykonawca powinien:</w:t>
      </w:r>
    </w:p>
    <w:p w14:paraId="486490D7"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5156816"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ew. wykonać własne badania właściwości materiałów przeznaczonych do wykonania robót, określone przez Inspektora.</w:t>
      </w:r>
    </w:p>
    <w:p w14:paraId="314707FB" w14:textId="77777777" w:rsidR="003A5179" w:rsidRPr="007D4548" w:rsidRDefault="003A5179" w:rsidP="003915F2">
      <w:pPr>
        <w:widowControl w:val="0"/>
        <w:ind w:right="-57" w:firstLine="709"/>
        <w:rPr>
          <w:sz w:val="20"/>
          <w:szCs w:val="20"/>
        </w:rPr>
      </w:pPr>
      <w:r w:rsidRPr="007D4548">
        <w:rPr>
          <w:sz w:val="20"/>
          <w:szCs w:val="20"/>
        </w:rPr>
        <w:t xml:space="preserve">W przypadku zmiany rodzaju i właściwości materiałów budowlanych należy ponownie wykazać ich przydatność do przewidywanego celu.  </w:t>
      </w:r>
    </w:p>
    <w:p w14:paraId="0D0A08EB" w14:textId="77777777" w:rsidR="003A5179" w:rsidRPr="007D4548" w:rsidRDefault="003A5179" w:rsidP="003915F2">
      <w:pPr>
        <w:numPr>
          <w:ilvl w:val="12"/>
          <w:numId w:val="0"/>
        </w:numPr>
        <w:rPr>
          <w:sz w:val="20"/>
          <w:szCs w:val="20"/>
        </w:rPr>
      </w:pPr>
      <w:r w:rsidRPr="007D4548">
        <w:rPr>
          <w:sz w:val="20"/>
          <w:szCs w:val="20"/>
        </w:rPr>
        <w:tab/>
        <w:t>Wszystkie dokumenty oraz wyniki badań Wykonawca przedstawia Inspektorowi do akceptacji.</w:t>
      </w:r>
    </w:p>
    <w:p w14:paraId="5504E5F4" w14:textId="77777777" w:rsidR="003A5179" w:rsidRPr="007D4548" w:rsidRDefault="003A5179" w:rsidP="003915F2">
      <w:pPr>
        <w:spacing w:before="120" w:after="120"/>
        <w:rPr>
          <w:sz w:val="20"/>
          <w:szCs w:val="20"/>
        </w:rPr>
      </w:pPr>
      <w:r w:rsidRPr="007D4548">
        <w:rPr>
          <w:b/>
          <w:sz w:val="20"/>
          <w:szCs w:val="20"/>
        </w:rPr>
        <w:t>6.2.2.</w:t>
      </w:r>
      <w:r w:rsidRPr="007D4548">
        <w:rPr>
          <w:sz w:val="20"/>
          <w:szCs w:val="20"/>
        </w:rPr>
        <w:t xml:space="preserve"> Badanie typu </w:t>
      </w:r>
    </w:p>
    <w:p w14:paraId="37F69F87" w14:textId="77777777" w:rsidR="003A5179" w:rsidRPr="007D4548" w:rsidRDefault="003A5179" w:rsidP="003915F2">
      <w:pPr>
        <w:ind w:firstLine="709"/>
        <w:rPr>
          <w:sz w:val="20"/>
          <w:szCs w:val="20"/>
        </w:rPr>
      </w:pPr>
      <w:r w:rsidRPr="007D4548">
        <w:rPr>
          <w:sz w:val="20"/>
          <w:szCs w:val="20"/>
        </w:rPr>
        <w:t>Przed przystąpieniem do robót, w terminie uzgodnionym z Inspektorem,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0B52C860" w14:textId="77777777" w:rsidR="003A5179" w:rsidRPr="007D4548" w:rsidRDefault="003A5179" w:rsidP="003915F2">
      <w:pPr>
        <w:ind w:firstLine="709"/>
        <w:rPr>
          <w:sz w:val="20"/>
          <w:szCs w:val="20"/>
        </w:rPr>
      </w:pPr>
      <w:r w:rsidRPr="007D4548">
        <w:rPr>
          <w:sz w:val="20"/>
          <w:szCs w:val="20"/>
        </w:rPr>
        <w:t>Badanie typu powinno zawierać:</w:t>
      </w:r>
    </w:p>
    <w:p w14:paraId="01DDC58C" w14:textId="77777777" w:rsidR="003A5179" w:rsidRPr="007D4548" w:rsidRDefault="003A5179">
      <w:pPr>
        <w:numPr>
          <w:ilvl w:val="0"/>
          <w:numId w:val="247"/>
        </w:numPr>
        <w:overflowPunct w:val="0"/>
        <w:autoSpaceDE w:val="0"/>
        <w:autoSpaceDN w:val="0"/>
        <w:adjustRightInd w:val="0"/>
        <w:jc w:val="both"/>
        <w:textAlignment w:val="baseline"/>
        <w:rPr>
          <w:sz w:val="20"/>
          <w:szCs w:val="20"/>
        </w:rPr>
      </w:pPr>
      <w:r w:rsidRPr="007D4548">
        <w:rPr>
          <w:sz w:val="20"/>
          <w:szCs w:val="20"/>
        </w:rPr>
        <w:t>informacje ogólne:</w:t>
      </w:r>
    </w:p>
    <w:p w14:paraId="33F047F4" w14:textId="77777777" w:rsidR="003A5179" w:rsidRPr="007D4548" w:rsidRDefault="003A5179">
      <w:pPr>
        <w:numPr>
          <w:ilvl w:val="0"/>
          <w:numId w:val="237"/>
        </w:numPr>
        <w:tabs>
          <w:tab w:val="clear" w:pos="814"/>
          <w:tab w:val="num" w:pos="600"/>
        </w:tabs>
        <w:overflowPunct w:val="0"/>
        <w:autoSpaceDE w:val="0"/>
        <w:autoSpaceDN w:val="0"/>
        <w:adjustRightInd w:val="0"/>
        <w:ind w:left="600" w:hanging="240"/>
        <w:jc w:val="both"/>
        <w:textAlignment w:val="baseline"/>
        <w:rPr>
          <w:sz w:val="20"/>
          <w:szCs w:val="20"/>
        </w:rPr>
      </w:pPr>
      <w:r w:rsidRPr="007D4548">
        <w:rPr>
          <w:sz w:val="20"/>
          <w:szCs w:val="20"/>
        </w:rPr>
        <w:t>nazwę i adres producenta mieszanki mineralno-asfaltowej,</w:t>
      </w:r>
    </w:p>
    <w:p w14:paraId="2405290C" w14:textId="77777777" w:rsidR="003A5179" w:rsidRPr="007D4548" w:rsidRDefault="003A5179">
      <w:pPr>
        <w:numPr>
          <w:ilvl w:val="0"/>
          <w:numId w:val="237"/>
        </w:numPr>
        <w:tabs>
          <w:tab w:val="clear" w:pos="814"/>
          <w:tab w:val="num" w:pos="600"/>
        </w:tabs>
        <w:overflowPunct w:val="0"/>
        <w:autoSpaceDE w:val="0"/>
        <w:autoSpaceDN w:val="0"/>
        <w:adjustRightInd w:val="0"/>
        <w:ind w:left="600" w:hanging="240"/>
        <w:jc w:val="both"/>
        <w:textAlignment w:val="baseline"/>
        <w:rPr>
          <w:sz w:val="20"/>
          <w:szCs w:val="20"/>
        </w:rPr>
      </w:pPr>
      <w:r w:rsidRPr="007D4548">
        <w:rPr>
          <w:sz w:val="20"/>
          <w:szCs w:val="20"/>
        </w:rPr>
        <w:t>datę wydania,</w:t>
      </w:r>
    </w:p>
    <w:p w14:paraId="75046DD3" w14:textId="77777777" w:rsidR="003A5179" w:rsidRPr="007D4548" w:rsidRDefault="003A5179">
      <w:pPr>
        <w:numPr>
          <w:ilvl w:val="0"/>
          <w:numId w:val="237"/>
        </w:numPr>
        <w:tabs>
          <w:tab w:val="clear" w:pos="814"/>
          <w:tab w:val="num" w:pos="600"/>
        </w:tabs>
        <w:overflowPunct w:val="0"/>
        <w:autoSpaceDE w:val="0"/>
        <w:autoSpaceDN w:val="0"/>
        <w:adjustRightInd w:val="0"/>
        <w:ind w:left="600" w:hanging="240"/>
        <w:jc w:val="both"/>
        <w:textAlignment w:val="baseline"/>
        <w:rPr>
          <w:sz w:val="20"/>
          <w:szCs w:val="20"/>
        </w:rPr>
      </w:pPr>
      <w:r w:rsidRPr="007D4548">
        <w:rPr>
          <w:sz w:val="20"/>
          <w:szCs w:val="20"/>
        </w:rPr>
        <w:t>nazwę wytwórni produkującej mieszankę mineralno –asfaltową,</w:t>
      </w:r>
    </w:p>
    <w:p w14:paraId="45F627E5" w14:textId="77777777" w:rsidR="003A5179" w:rsidRPr="007D4548" w:rsidRDefault="003A5179">
      <w:pPr>
        <w:numPr>
          <w:ilvl w:val="0"/>
          <w:numId w:val="237"/>
        </w:numPr>
        <w:tabs>
          <w:tab w:val="clear" w:pos="814"/>
          <w:tab w:val="num" w:pos="600"/>
        </w:tabs>
        <w:overflowPunct w:val="0"/>
        <w:autoSpaceDE w:val="0"/>
        <w:autoSpaceDN w:val="0"/>
        <w:adjustRightInd w:val="0"/>
        <w:ind w:left="600" w:hanging="240"/>
        <w:jc w:val="both"/>
        <w:textAlignment w:val="baseline"/>
        <w:rPr>
          <w:sz w:val="20"/>
          <w:szCs w:val="20"/>
        </w:rPr>
      </w:pPr>
      <w:r w:rsidRPr="007D4548">
        <w:rPr>
          <w:sz w:val="20"/>
          <w:szCs w:val="20"/>
        </w:rPr>
        <w:t>określenie typu mieszanki i kategorii, z którymi jest deklarowana zgodność,</w:t>
      </w:r>
    </w:p>
    <w:p w14:paraId="0F6559EE" w14:textId="77777777" w:rsidR="003A5179" w:rsidRPr="007D4548" w:rsidRDefault="003A5179">
      <w:pPr>
        <w:numPr>
          <w:ilvl w:val="0"/>
          <w:numId w:val="237"/>
        </w:numPr>
        <w:tabs>
          <w:tab w:val="clear" w:pos="814"/>
          <w:tab w:val="num" w:pos="600"/>
        </w:tabs>
        <w:overflowPunct w:val="0"/>
        <w:autoSpaceDE w:val="0"/>
        <w:autoSpaceDN w:val="0"/>
        <w:adjustRightInd w:val="0"/>
        <w:ind w:left="600" w:hanging="240"/>
        <w:jc w:val="both"/>
        <w:textAlignment w:val="baseline"/>
        <w:rPr>
          <w:sz w:val="20"/>
          <w:szCs w:val="20"/>
        </w:rPr>
      </w:pPr>
      <w:r w:rsidRPr="007D4548">
        <w:rPr>
          <w:sz w:val="20"/>
          <w:szCs w:val="20"/>
        </w:rPr>
        <w:t>zestawienie metod przygotowania próbek oraz metod i warunków badania poszczególnych właściwości,</w:t>
      </w:r>
    </w:p>
    <w:p w14:paraId="3E37BBDB" w14:textId="77777777" w:rsidR="003A5179" w:rsidRPr="007D4548" w:rsidRDefault="003A5179">
      <w:pPr>
        <w:numPr>
          <w:ilvl w:val="0"/>
          <w:numId w:val="247"/>
        </w:numPr>
        <w:overflowPunct w:val="0"/>
        <w:autoSpaceDE w:val="0"/>
        <w:autoSpaceDN w:val="0"/>
        <w:adjustRightInd w:val="0"/>
        <w:jc w:val="both"/>
        <w:textAlignment w:val="baseline"/>
        <w:rPr>
          <w:sz w:val="20"/>
          <w:szCs w:val="20"/>
        </w:rPr>
      </w:pPr>
      <w:r w:rsidRPr="007D4548">
        <w:rPr>
          <w:sz w:val="20"/>
          <w:szCs w:val="20"/>
        </w:rPr>
        <w:t>informacje o składnikach:</w:t>
      </w:r>
    </w:p>
    <w:p w14:paraId="7B2E8377" w14:textId="77777777" w:rsidR="003A5179" w:rsidRPr="007D4548" w:rsidRDefault="003A5179">
      <w:pPr>
        <w:numPr>
          <w:ilvl w:val="0"/>
          <w:numId w:val="238"/>
        </w:numPr>
        <w:tabs>
          <w:tab w:val="clear" w:pos="814"/>
          <w:tab w:val="num" w:pos="600"/>
        </w:tabs>
        <w:overflowPunct w:val="0"/>
        <w:autoSpaceDE w:val="0"/>
        <w:autoSpaceDN w:val="0"/>
        <w:adjustRightInd w:val="0"/>
        <w:ind w:hanging="454"/>
        <w:jc w:val="both"/>
        <w:textAlignment w:val="baseline"/>
        <w:rPr>
          <w:sz w:val="20"/>
          <w:szCs w:val="20"/>
        </w:rPr>
      </w:pPr>
      <w:r w:rsidRPr="007D4548">
        <w:rPr>
          <w:sz w:val="20"/>
          <w:szCs w:val="20"/>
        </w:rPr>
        <w:t>każdy wymiar kruszywa: źródło i rodzaj,</w:t>
      </w:r>
    </w:p>
    <w:p w14:paraId="4276744D" w14:textId="77777777" w:rsidR="003A5179" w:rsidRPr="007D4548" w:rsidRDefault="003A5179">
      <w:pPr>
        <w:numPr>
          <w:ilvl w:val="0"/>
          <w:numId w:val="238"/>
        </w:numPr>
        <w:tabs>
          <w:tab w:val="clear" w:pos="814"/>
          <w:tab w:val="num" w:pos="600"/>
        </w:tabs>
        <w:overflowPunct w:val="0"/>
        <w:autoSpaceDE w:val="0"/>
        <w:autoSpaceDN w:val="0"/>
        <w:adjustRightInd w:val="0"/>
        <w:ind w:hanging="454"/>
        <w:jc w:val="both"/>
        <w:textAlignment w:val="baseline"/>
        <w:rPr>
          <w:sz w:val="20"/>
          <w:szCs w:val="20"/>
        </w:rPr>
      </w:pPr>
      <w:r w:rsidRPr="007D4548">
        <w:rPr>
          <w:sz w:val="20"/>
          <w:szCs w:val="20"/>
        </w:rPr>
        <w:t>lepiszcze: typ i rodzaj,</w:t>
      </w:r>
    </w:p>
    <w:p w14:paraId="5558826A" w14:textId="77777777" w:rsidR="003A5179" w:rsidRPr="007D4548" w:rsidRDefault="003A5179">
      <w:pPr>
        <w:numPr>
          <w:ilvl w:val="0"/>
          <w:numId w:val="238"/>
        </w:numPr>
        <w:tabs>
          <w:tab w:val="clear" w:pos="814"/>
          <w:tab w:val="num" w:pos="600"/>
        </w:tabs>
        <w:overflowPunct w:val="0"/>
        <w:autoSpaceDE w:val="0"/>
        <w:autoSpaceDN w:val="0"/>
        <w:adjustRightInd w:val="0"/>
        <w:ind w:hanging="454"/>
        <w:jc w:val="both"/>
        <w:textAlignment w:val="baseline"/>
        <w:rPr>
          <w:sz w:val="20"/>
          <w:szCs w:val="20"/>
        </w:rPr>
      </w:pPr>
      <w:r w:rsidRPr="007D4548">
        <w:rPr>
          <w:sz w:val="20"/>
          <w:szCs w:val="20"/>
        </w:rPr>
        <w:t>wypełniacz: źródło i rodzaj,</w:t>
      </w:r>
    </w:p>
    <w:p w14:paraId="3F90118C" w14:textId="77777777" w:rsidR="003A5179" w:rsidRPr="007D4548" w:rsidRDefault="003A5179">
      <w:pPr>
        <w:numPr>
          <w:ilvl w:val="0"/>
          <w:numId w:val="238"/>
        </w:numPr>
        <w:tabs>
          <w:tab w:val="clear" w:pos="814"/>
          <w:tab w:val="num" w:pos="600"/>
        </w:tabs>
        <w:overflowPunct w:val="0"/>
        <w:autoSpaceDE w:val="0"/>
        <w:autoSpaceDN w:val="0"/>
        <w:adjustRightInd w:val="0"/>
        <w:ind w:hanging="454"/>
        <w:jc w:val="both"/>
        <w:textAlignment w:val="baseline"/>
        <w:rPr>
          <w:sz w:val="20"/>
          <w:szCs w:val="20"/>
        </w:rPr>
      </w:pPr>
      <w:r w:rsidRPr="007D4548">
        <w:rPr>
          <w:sz w:val="20"/>
          <w:szCs w:val="20"/>
        </w:rPr>
        <w:t>dodatki: źródło i rodzaj,</w:t>
      </w:r>
    </w:p>
    <w:p w14:paraId="14FDF710" w14:textId="77777777" w:rsidR="003A5179" w:rsidRPr="007D4548" w:rsidRDefault="003A5179">
      <w:pPr>
        <w:numPr>
          <w:ilvl w:val="0"/>
          <w:numId w:val="238"/>
        </w:numPr>
        <w:tabs>
          <w:tab w:val="clear" w:pos="814"/>
          <w:tab w:val="num" w:pos="600"/>
        </w:tabs>
        <w:overflowPunct w:val="0"/>
        <w:autoSpaceDE w:val="0"/>
        <w:autoSpaceDN w:val="0"/>
        <w:adjustRightInd w:val="0"/>
        <w:ind w:hanging="454"/>
        <w:jc w:val="both"/>
        <w:textAlignment w:val="baseline"/>
        <w:rPr>
          <w:sz w:val="20"/>
          <w:szCs w:val="20"/>
        </w:rPr>
      </w:pPr>
      <w:r w:rsidRPr="007D4548">
        <w:rPr>
          <w:sz w:val="20"/>
          <w:szCs w:val="20"/>
        </w:rPr>
        <w:t>wszystkie składniki: wyniki badań zgodnie z zestawieniem podanym w tablicy 27.</w:t>
      </w:r>
    </w:p>
    <w:p w14:paraId="6DFBD410" w14:textId="77777777" w:rsidR="003A5179" w:rsidRPr="007D4548" w:rsidRDefault="003A5179" w:rsidP="003915F2">
      <w:pPr>
        <w:spacing w:before="120" w:after="120"/>
        <w:rPr>
          <w:sz w:val="20"/>
          <w:szCs w:val="20"/>
        </w:rPr>
      </w:pPr>
      <w:r w:rsidRPr="007D4548">
        <w:rPr>
          <w:sz w:val="20"/>
          <w:szCs w:val="20"/>
        </w:rPr>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280"/>
        <w:gridCol w:w="2760"/>
        <w:gridCol w:w="1440"/>
      </w:tblGrid>
      <w:tr w:rsidR="007D4548" w:rsidRPr="007D4548" w14:paraId="4C11C6E3" w14:textId="77777777" w:rsidTr="003915F2">
        <w:tc>
          <w:tcPr>
            <w:tcW w:w="2268" w:type="dxa"/>
          </w:tcPr>
          <w:p w14:paraId="71034CF1" w14:textId="77777777" w:rsidR="003A5179" w:rsidRPr="007D4548" w:rsidRDefault="003A5179" w:rsidP="003915F2">
            <w:pPr>
              <w:spacing w:before="120"/>
              <w:jc w:val="center"/>
              <w:rPr>
                <w:sz w:val="20"/>
                <w:szCs w:val="20"/>
              </w:rPr>
            </w:pPr>
            <w:r w:rsidRPr="007D4548">
              <w:rPr>
                <w:sz w:val="20"/>
                <w:szCs w:val="20"/>
              </w:rPr>
              <w:t>Składnik</w:t>
            </w:r>
          </w:p>
        </w:tc>
        <w:tc>
          <w:tcPr>
            <w:tcW w:w="2280" w:type="dxa"/>
          </w:tcPr>
          <w:p w14:paraId="26AB9F61" w14:textId="77777777" w:rsidR="003A5179" w:rsidRPr="007D4548" w:rsidRDefault="003A5179" w:rsidP="003915F2">
            <w:pPr>
              <w:spacing w:before="120"/>
              <w:jc w:val="center"/>
              <w:rPr>
                <w:sz w:val="20"/>
                <w:szCs w:val="20"/>
              </w:rPr>
            </w:pPr>
            <w:r w:rsidRPr="007D4548">
              <w:rPr>
                <w:sz w:val="20"/>
                <w:szCs w:val="20"/>
              </w:rPr>
              <w:t>Właściwość</w:t>
            </w:r>
          </w:p>
        </w:tc>
        <w:tc>
          <w:tcPr>
            <w:tcW w:w="2760" w:type="dxa"/>
          </w:tcPr>
          <w:p w14:paraId="210E2063" w14:textId="77777777" w:rsidR="003A5179" w:rsidRPr="007D4548" w:rsidRDefault="003A5179" w:rsidP="003915F2">
            <w:pPr>
              <w:spacing w:before="120"/>
              <w:jc w:val="center"/>
              <w:rPr>
                <w:sz w:val="20"/>
                <w:szCs w:val="20"/>
              </w:rPr>
            </w:pPr>
            <w:r w:rsidRPr="007D4548">
              <w:rPr>
                <w:sz w:val="20"/>
                <w:szCs w:val="20"/>
              </w:rPr>
              <w:t>Metoda badania</w:t>
            </w:r>
          </w:p>
        </w:tc>
        <w:tc>
          <w:tcPr>
            <w:tcW w:w="1440" w:type="dxa"/>
          </w:tcPr>
          <w:p w14:paraId="35FD28C4" w14:textId="77777777" w:rsidR="003A5179" w:rsidRPr="007D4548" w:rsidRDefault="003A5179" w:rsidP="003915F2">
            <w:pPr>
              <w:jc w:val="center"/>
              <w:rPr>
                <w:sz w:val="20"/>
                <w:szCs w:val="20"/>
              </w:rPr>
            </w:pPr>
            <w:r w:rsidRPr="007D4548">
              <w:rPr>
                <w:sz w:val="20"/>
                <w:szCs w:val="20"/>
              </w:rPr>
              <w:t>Liczba badań</w:t>
            </w:r>
          </w:p>
        </w:tc>
      </w:tr>
      <w:tr w:rsidR="007D4548" w:rsidRPr="007D4548" w14:paraId="18E3D6AB" w14:textId="77777777" w:rsidTr="003915F2">
        <w:tc>
          <w:tcPr>
            <w:tcW w:w="2268" w:type="dxa"/>
            <w:vMerge w:val="restart"/>
          </w:tcPr>
          <w:p w14:paraId="6107CA94" w14:textId="77777777" w:rsidR="003A5179" w:rsidRPr="007D4548" w:rsidRDefault="003A5179" w:rsidP="003915F2">
            <w:pPr>
              <w:rPr>
                <w:sz w:val="20"/>
                <w:szCs w:val="20"/>
              </w:rPr>
            </w:pPr>
            <w:r w:rsidRPr="007D4548">
              <w:rPr>
                <w:sz w:val="20"/>
                <w:szCs w:val="20"/>
              </w:rPr>
              <w:t>Kruszywo</w:t>
            </w:r>
          </w:p>
          <w:p w14:paraId="02F380FC" w14:textId="77777777" w:rsidR="003A5179" w:rsidRPr="007D4548" w:rsidRDefault="003A5179" w:rsidP="003915F2">
            <w:pPr>
              <w:rPr>
                <w:sz w:val="20"/>
                <w:szCs w:val="20"/>
              </w:rPr>
            </w:pPr>
            <w:r w:rsidRPr="007D4548">
              <w:rPr>
                <w:sz w:val="20"/>
                <w:szCs w:val="20"/>
              </w:rPr>
              <w:t>(PN-EN 13043 [50])</w:t>
            </w:r>
          </w:p>
        </w:tc>
        <w:tc>
          <w:tcPr>
            <w:tcW w:w="2280" w:type="dxa"/>
          </w:tcPr>
          <w:p w14:paraId="52A808A1" w14:textId="77777777" w:rsidR="003A5179" w:rsidRPr="007D4548" w:rsidRDefault="003A5179" w:rsidP="003915F2">
            <w:pPr>
              <w:rPr>
                <w:sz w:val="20"/>
                <w:szCs w:val="20"/>
              </w:rPr>
            </w:pPr>
            <w:r w:rsidRPr="007D4548">
              <w:rPr>
                <w:sz w:val="20"/>
                <w:szCs w:val="20"/>
              </w:rPr>
              <w:t>Uziarnienie</w:t>
            </w:r>
          </w:p>
        </w:tc>
        <w:tc>
          <w:tcPr>
            <w:tcW w:w="2760" w:type="dxa"/>
          </w:tcPr>
          <w:p w14:paraId="135FF477" w14:textId="77777777" w:rsidR="003A5179" w:rsidRPr="007D4548" w:rsidRDefault="003A5179" w:rsidP="003915F2">
            <w:pPr>
              <w:rPr>
                <w:sz w:val="20"/>
                <w:szCs w:val="20"/>
              </w:rPr>
            </w:pPr>
            <w:r w:rsidRPr="007D4548">
              <w:rPr>
                <w:sz w:val="20"/>
                <w:szCs w:val="20"/>
              </w:rPr>
              <w:t>PN-EN 933-1 [6]</w:t>
            </w:r>
          </w:p>
        </w:tc>
        <w:tc>
          <w:tcPr>
            <w:tcW w:w="1440" w:type="dxa"/>
          </w:tcPr>
          <w:p w14:paraId="633239E4" w14:textId="77777777" w:rsidR="003A5179" w:rsidRPr="007D4548" w:rsidRDefault="003A5179" w:rsidP="003915F2">
            <w:pPr>
              <w:jc w:val="center"/>
              <w:rPr>
                <w:sz w:val="20"/>
                <w:szCs w:val="20"/>
              </w:rPr>
            </w:pPr>
            <w:r w:rsidRPr="007D4548">
              <w:rPr>
                <w:sz w:val="20"/>
                <w:szCs w:val="20"/>
              </w:rPr>
              <w:t>1 na frakcję</w:t>
            </w:r>
          </w:p>
        </w:tc>
      </w:tr>
      <w:tr w:rsidR="007D4548" w:rsidRPr="007D4548" w14:paraId="3459911B" w14:textId="77777777" w:rsidTr="003915F2">
        <w:tc>
          <w:tcPr>
            <w:tcW w:w="2268" w:type="dxa"/>
            <w:vMerge/>
          </w:tcPr>
          <w:p w14:paraId="77AF14BE" w14:textId="77777777" w:rsidR="003A5179" w:rsidRPr="007D4548" w:rsidRDefault="003A5179" w:rsidP="003915F2">
            <w:pPr>
              <w:rPr>
                <w:sz w:val="20"/>
                <w:szCs w:val="20"/>
              </w:rPr>
            </w:pPr>
          </w:p>
        </w:tc>
        <w:tc>
          <w:tcPr>
            <w:tcW w:w="2280" w:type="dxa"/>
          </w:tcPr>
          <w:p w14:paraId="12BBA6D3" w14:textId="77777777" w:rsidR="003A5179" w:rsidRPr="007D4548" w:rsidRDefault="003A5179" w:rsidP="003915F2">
            <w:pPr>
              <w:rPr>
                <w:sz w:val="20"/>
                <w:szCs w:val="20"/>
              </w:rPr>
            </w:pPr>
            <w:r w:rsidRPr="007D4548">
              <w:rPr>
                <w:sz w:val="20"/>
                <w:szCs w:val="20"/>
              </w:rPr>
              <w:t>Gęstość</w:t>
            </w:r>
          </w:p>
        </w:tc>
        <w:tc>
          <w:tcPr>
            <w:tcW w:w="2760" w:type="dxa"/>
          </w:tcPr>
          <w:p w14:paraId="43FBB269" w14:textId="77777777" w:rsidR="003A5179" w:rsidRPr="007D4548" w:rsidRDefault="003A5179" w:rsidP="003915F2">
            <w:pPr>
              <w:rPr>
                <w:sz w:val="20"/>
                <w:szCs w:val="20"/>
              </w:rPr>
            </w:pPr>
            <w:r w:rsidRPr="007D4548">
              <w:rPr>
                <w:sz w:val="20"/>
                <w:szCs w:val="20"/>
              </w:rPr>
              <w:t>PN-EN 1097-6 [16]</w:t>
            </w:r>
          </w:p>
        </w:tc>
        <w:tc>
          <w:tcPr>
            <w:tcW w:w="1440" w:type="dxa"/>
          </w:tcPr>
          <w:p w14:paraId="29F8441B" w14:textId="77777777" w:rsidR="003A5179" w:rsidRPr="007D4548" w:rsidRDefault="003A5179" w:rsidP="003915F2">
            <w:pPr>
              <w:jc w:val="center"/>
              <w:rPr>
                <w:sz w:val="20"/>
                <w:szCs w:val="20"/>
              </w:rPr>
            </w:pPr>
            <w:r w:rsidRPr="007D4548">
              <w:rPr>
                <w:sz w:val="20"/>
                <w:szCs w:val="20"/>
              </w:rPr>
              <w:t>1 na frakcję</w:t>
            </w:r>
          </w:p>
        </w:tc>
      </w:tr>
      <w:tr w:rsidR="007D4548" w:rsidRPr="007D4548" w14:paraId="67C663C6" w14:textId="77777777" w:rsidTr="003915F2">
        <w:tc>
          <w:tcPr>
            <w:tcW w:w="2268" w:type="dxa"/>
            <w:vMerge w:val="restart"/>
          </w:tcPr>
          <w:p w14:paraId="6B2095B8" w14:textId="77777777" w:rsidR="003A5179" w:rsidRPr="007D4548" w:rsidRDefault="003A5179" w:rsidP="003915F2">
            <w:pPr>
              <w:rPr>
                <w:sz w:val="20"/>
                <w:szCs w:val="20"/>
              </w:rPr>
            </w:pPr>
            <w:r w:rsidRPr="007D4548">
              <w:rPr>
                <w:sz w:val="20"/>
                <w:szCs w:val="20"/>
              </w:rPr>
              <w:t xml:space="preserve">Lepiszcze </w:t>
            </w:r>
          </w:p>
          <w:p w14:paraId="5C1C96AC" w14:textId="77777777" w:rsidR="003A5179" w:rsidRPr="007D4548" w:rsidRDefault="003A5179" w:rsidP="003915F2">
            <w:pPr>
              <w:rPr>
                <w:sz w:val="20"/>
                <w:szCs w:val="20"/>
              </w:rPr>
            </w:pPr>
            <w:r w:rsidRPr="007D4548">
              <w:rPr>
                <w:sz w:val="20"/>
                <w:szCs w:val="20"/>
              </w:rPr>
              <w:t xml:space="preserve">(PN-EN 12591 [23], PN-EN13924-2 [65], </w:t>
            </w:r>
          </w:p>
          <w:p w14:paraId="4FCD34CD" w14:textId="77777777" w:rsidR="003A5179" w:rsidRPr="007D4548" w:rsidRDefault="003A5179" w:rsidP="003915F2">
            <w:pPr>
              <w:rPr>
                <w:sz w:val="20"/>
                <w:szCs w:val="20"/>
                <w:lang w:val="en-US"/>
              </w:rPr>
            </w:pPr>
            <w:r w:rsidRPr="007D4548">
              <w:rPr>
                <w:sz w:val="20"/>
                <w:szCs w:val="20"/>
                <w:lang w:val="en-US"/>
              </w:rPr>
              <w:t>PN-EN 14023 [66])</w:t>
            </w:r>
          </w:p>
        </w:tc>
        <w:tc>
          <w:tcPr>
            <w:tcW w:w="2280" w:type="dxa"/>
          </w:tcPr>
          <w:p w14:paraId="0E6F8108" w14:textId="77777777" w:rsidR="003A5179" w:rsidRPr="007D4548" w:rsidRDefault="003A5179" w:rsidP="003915F2">
            <w:pPr>
              <w:rPr>
                <w:sz w:val="20"/>
                <w:szCs w:val="20"/>
              </w:rPr>
            </w:pPr>
            <w:r w:rsidRPr="007D4548">
              <w:rPr>
                <w:sz w:val="20"/>
                <w:szCs w:val="20"/>
              </w:rPr>
              <w:t>Penetracja lub tem-peratura mięknienia</w:t>
            </w:r>
          </w:p>
        </w:tc>
        <w:tc>
          <w:tcPr>
            <w:tcW w:w="2760" w:type="dxa"/>
          </w:tcPr>
          <w:p w14:paraId="66B5BA3D" w14:textId="77777777" w:rsidR="003A5179" w:rsidRPr="007D4548" w:rsidRDefault="003A5179" w:rsidP="003915F2">
            <w:pPr>
              <w:rPr>
                <w:sz w:val="20"/>
                <w:szCs w:val="20"/>
              </w:rPr>
            </w:pPr>
            <w:r w:rsidRPr="007D4548">
              <w:rPr>
                <w:sz w:val="20"/>
                <w:szCs w:val="20"/>
              </w:rPr>
              <w:t>PN-EN 1426 [20] lub</w:t>
            </w:r>
          </w:p>
          <w:p w14:paraId="64B6A80D" w14:textId="77777777" w:rsidR="003A5179" w:rsidRPr="007D4548" w:rsidRDefault="003A5179" w:rsidP="003915F2">
            <w:pPr>
              <w:rPr>
                <w:sz w:val="20"/>
                <w:szCs w:val="20"/>
              </w:rPr>
            </w:pPr>
            <w:r w:rsidRPr="007D4548">
              <w:rPr>
                <w:sz w:val="20"/>
                <w:szCs w:val="20"/>
              </w:rPr>
              <w:t>PN-EN 1427 [21]</w:t>
            </w:r>
          </w:p>
        </w:tc>
        <w:tc>
          <w:tcPr>
            <w:tcW w:w="1440" w:type="dxa"/>
          </w:tcPr>
          <w:p w14:paraId="4E59D828" w14:textId="77777777" w:rsidR="003A5179" w:rsidRPr="007D4548" w:rsidRDefault="003A5179" w:rsidP="003915F2">
            <w:pPr>
              <w:jc w:val="center"/>
              <w:rPr>
                <w:sz w:val="20"/>
                <w:szCs w:val="20"/>
              </w:rPr>
            </w:pPr>
            <w:r w:rsidRPr="007D4548">
              <w:rPr>
                <w:sz w:val="20"/>
                <w:szCs w:val="20"/>
              </w:rPr>
              <w:t>1</w:t>
            </w:r>
          </w:p>
        </w:tc>
      </w:tr>
      <w:tr w:rsidR="007D4548" w:rsidRPr="007D4548" w14:paraId="1201D1BA" w14:textId="77777777" w:rsidTr="003915F2">
        <w:tc>
          <w:tcPr>
            <w:tcW w:w="2268" w:type="dxa"/>
            <w:vMerge/>
          </w:tcPr>
          <w:p w14:paraId="40EE9CB0" w14:textId="77777777" w:rsidR="003A5179" w:rsidRPr="007D4548" w:rsidRDefault="003A5179" w:rsidP="003915F2">
            <w:pPr>
              <w:rPr>
                <w:sz w:val="20"/>
                <w:szCs w:val="20"/>
              </w:rPr>
            </w:pPr>
          </w:p>
        </w:tc>
        <w:tc>
          <w:tcPr>
            <w:tcW w:w="2280" w:type="dxa"/>
          </w:tcPr>
          <w:p w14:paraId="1CFDEC26" w14:textId="77777777" w:rsidR="003A5179" w:rsidRPr="007D4548" w:rsidRDefault="003A5179" w:rsidP="003915F2">
            <w:pPr>
              <w:rPr>
                <w:sz w:val="20"/>
                <w:szCs w:val="20"/>
                <w:vertAlign w:val="superscript"/>
              </w:rPr>
            </w:pPr>
            <w:r w:rsidRPr="007D4548">
              <w:rPr>
                <w:sz w:val="20"/>
                <w:szCs w:val="20"/>
              </w:rPr>
              <w:t>Nawrót sprężysty</w:t>
            </w:r>
            <w:r w:rsidRPr="007D4548">
              <w:rPr>
                <w:sz w:val="20"/>
                <w:szCs w:val="20"/>
                <w:vertAlign w:val="superscript"/>
              </w:rPr>
              <w:t>*)</w:t>
            </w:r>
          </w:p>
        </w:tc>
        <w:tc>
          <w:tcPr>
            <w:tcW w:w="2760" w:type="dxa"/>
          </w:tcPr>
          <w:p w14:paraId="545929F9" w14:textId="77777777" w:rsidR="003A5179" w:rsidRPr="007D4548" w:rsidRDefault="003A5179" w:rsidP="003915F2">
            <w:pPr>
              <w:rPr>
                <w:sz w:val="20"/>
                <w:szCs w:val="20"/>
              </w:rPr>
            </w:pPr>
            <w:r w:rsidRPr="007D4548">
              <w:rPr>
                <w:sz w:val="20"/>
                <w:szCs w:val="20"/>
              </w:rPr>
              <w:t>PN-EN 13398 [58]</w:t>
            </w:r>
          </w:p>
        </w:tc>
        <w:tc>
          <w:tcPr>
            <w:tcW w:w="1440" w:type="dxa"/>
          </w:tcPr>
          <w:p w14:paraId="7BAC09D3" w14:textId="77777777" w:rsidR="003A5179" w:rsidRPr="007D4548" w:rsidRDefault="003A5179" w:rsidP="003915F2">
            <w:pPr>
              <w:jc w:val="center"/>
              <w:rPr>
                <w:sz w:val="20"/>
                <w:szCs w:val="20"/>
              </w:rPr>
            </w:pPr>
            <w:r w:rsidRPr="007D4548">
              <w:rPr>
                <w:sz w:val="20"/>
                <w:szCs w:val="20"/>
              </w:rPr>
              <w:t>1</w:t>
            </w:r>
          </w:p>
        </w:tc>
      </w:tr>
      <w:tr w:rsidR="007D4548" w:rsidRPr="007D4548" w14:paraId="4AB3D629" w14:textId="77777777" w:rsidTr="003915F2">
        <w:tc>
          <w:tcPr>
            <w:tcW w:w="2268" w:type="dxa"/>
            <w:vMerge w:val="restart"/>
          </w:tcPr>
          <w:p w14:paraId="6AD7799A" w14:textId="77777777" w:rsidR="003A5179" w:rsidRPr="007D4548" w:rsidRDefault="003A5179" w:rsidP="003915F2">
            <w:pPr>
              <w:rPr>
                <w:sz w:val="20"/>
                <w:szCs w:val="20"/>
              </w:rPr>
            </w:pPr>
            <w:r w:rsidRPr="007D4548">
              <w:rPr>
                <w:sz w:val="20"/>
                <w:szCs w:val="20"/>
              </w:rPr>
              <w:t xml:space="preserve">Wypełniacz </w:t>
            </w:r>
          </w:p>
          <w:p w14:paraId="6760E927" w14:textId="77777777" w:rsidR="003A5179" w:rsidRPr="007D4548" w:rsidRDefault="003A5179" w:rsidP="003915F2">
            <w:pPr>
              <w:rPr>
                <w:sz w:val="20"/>
                <w:szCs w:val="20"/>
              </w:rPr>
            </w:pPr>
            <w:r w:rsidRPr="007D4548">
              <w:rPr>
                <w:sz w:val="20"/>
                <w:szCs w:val="20"/>
              </w:rPr>
              <w:t>(PN-EN 13043 [50])</w:t>
            </w:r>
          </w:p>
        </w:tc>
        <w:tc>
          <w:tcPr>
            <w:tcW w:w="2280" w:type="dxa"/>
          </w:tcPr>
          <w:p w14:paraId="0BDD5FB4" w14:textId="77777777" w:rsidR="003A5179" w:rsidRPr="007D4548" w:rsidRDefault="003A5179" w:rsidP="003915F2">
            <w:pPr>
              <w:rPr>
                <w:sz w:val="20"/>
                <w:szCs w:val="20"/>
              </w:rPr>
            </w:pPr>
            <w:r w:rsidRPr="007D4548">
              <w:rPr>
                <w:sz w:val="20"/>
                <w:szCs w:val="20"/>
              </w:rPr>
              <w:t>Uziarnienie</w:t>
            </w:r>
          </w:p>
        </w:tc>
        <w:tc>
          <w:tcPr>
            <w:tcW w:w="2760" w:type="dxa"/>
          </w:tcPr>
          <w:p w14:paraId="46AD2A66" w14:textId="77777777" w:rsidR="003A5179" w:rsidRPr="007D4548" w:rsidRDefault="003A5179" w:rsidP="003915F2">
            <w:pPr>
              <w:rPr>
                <w:sz w:val="20"/>
                <w:szCs w:val="20"/>
              </w:rPr>
            </w:pPr>
            <w:r w:rsidRPr="007D4548">
              <w:rPr>
                <w:sz w:val="20"/>
                <w:szCs w:val="20"/>
              </w:rPr>
              <w:t>PN-EN 933-10 [12]</w:t>
            </w:r>
          </w:p>
        </w:tc>
        <w:tc>
          <w:tcPr>
            <w:tcW w:w="1440" w:type="dxa"/>
          </w:tcPr>
          <w:p w14:paraId="7C4052C2" w14:textId="77777777" w:rsidR="003A5179" w:rsidRPr="007D4548" w:rsidRDefault="003A5179" w:rsidP="003915F2">
            <w:pPr>
              <w:jc w:val="center"/>
              <w:rPr>
                <w:sz w:val="20"/>
                <w:szCs w:val="20"/>
              </w:rPr>
            </w:pPr>
            <w:r w:rsidRPr="007D4548">
              <w:rPr>
                <w:sz w:val="20"/>
                <w:szCs w:val="20"/>
              </w:rPr>
              <w:t>1</w:t>
            </w:r>
          </w:p>
        </w:tc>
      </w:tr>
      <w:tr w:rsidR="007D4548" w:rsidRPr="007D4548" w14:paraId="09FF2104" w14:textId="77777777" w:rsidTr="003915F2">
        <w:tc>
          <w:tcPr>
            <w:tcW w:w="2268" w:type="dxa"/>
            <w:vMerge/>
          </w:tcPr>
          <w:p w14:paraId="702BBC22" w14:textId="77777777" w:rsidR="003A5179" w:rsidRPr="007D4548" w:rsidRDefault="003A5179" w:rsidP="003915F2">
            <w:pPr>
              <w:rPr>
                <w:sz w:val="20"/>
                <w:szCs w:val="20"/>
              </w:rPr>
            </w:pPr>
          </w:p>
        </w:tc>
        <w:tc>
          <w:tcPr>
            <w:tcW w:w="2280" w:type="dxa"/>
          </w:tcPr>
          <w:p w14:paraId="58DD4B01" w14:textId="77777777" w:rsidR="003A5179" w:rsidRPr="007D4548" w:rsidRDefault="003A5179" w:rsidP="003915F2">
            <w:pPr>
              <w:rPr>
                <w:sz w:val="20"/>
                <w:szCs w:val="20"/>
              </w:rPr>
            </w:pPr>
            <w:r w:rsidRPr="007D4548">
              <w:rPr>
                <w:sz w:val="20"/>
                <w:szCs w:val="20"/>
              </w:rPr>
              <w:t>Gęstość</w:t>
            </w:r>
          </w:p>
        </w:tc>
        <w:tc>
          <w:tcPr>
            <w:tcW w:w="2760" w:type="dxa"/>
          </w:tcPr>
          <w:p w14:paraId="3C933982" w14:textId="77777777" w:rsidR="003A5179" w:rsidRPr="007D4548" w:rsidRDefault="003A5179" w:rsidP="003915F2">
            <w:pPr>
              <w:rPr>
                <w:sz w:val="20"/>
                <w:szCs w:val="20"/>
              </w:rPr>
            </w:pPr>
            <w:r w:rsidRPr="007D4548">
              <w:rPr>
                <w:sz w:val="20"/>
                <w:szCs w:val="20"/>
              </w:rPr>
              <w:t>PN-EN 1097-7 [17]</w:t>
            </w:r>
          </w:p>
        </w:tc>
        <w:tc>
          <w:tcPr>
            <w:tcW w:w="1440" w:type="dxa"/>
          </w:tcPr>
          <w:p w14:paraId="77120963" w14:textId="77777777" w:rsidR="003A5179" w:rsidRPr="007D4548" w:rsidRDefault="003A5179" w:rsidP="003915F2">
            <w:pPr>
              <w:jc w:val="center"/>
              <w:rPr>
                <w:sz w:val="20"/>
                <w:szCs w:val="20"/>
              </w:rPr>
            </w:pPr>
            <w:r w:rsidRPr="007D4548">
              <w:rPr>
                <w:sz w:val="20"/>
                <w:szCs w:val="20"/>
              </w:rPr>
              <w:t>1</w:t>
            </w:r>
          </w:p>
        </w:tc>
      </w:tr>
      <w:tr w:rsidR="007D4548" w:rsidRPr="007D4548" w14:paraId="6E7EE9E2" w14:textId="77777777" w:rsidTr="003915F2">
        <w:tc>
          <w:tcPr>
            <w:tcW w:w="2268" w:type="dxa"/>
          </w:tcPr>
          <w:p w14:paraId="1BA24848" w14:textId="77777777" w:rsidR="003A5179" w:rsidRPr="007D4548" w:rsidRDefault="003A5179" w:rsidP="003915F2">
            <w:pPr>
              <w:rPr>
                <w:sz w:val="20"/>
                <w:szCs w:val="20"/>
              </w:rPr>
            </w:pPr>
            <w:r w:rsidRPr="007D4548">
              <w:rPr>
                <w:sz w:val="20"/>
                <w:szCs w:val="20"/>
              </w:rPr>
              <w:t>Dodatki</w:t>
            </w:r>
          </w:p>
        </w:tc>
        <w:tc>
          <w:tcPr>
            <w:tcW w:w="2280" w:type="dxa"/>
          </w:tcPr>
          <w:p w14:paraId="3BBBC3FB" w14:textId="77777777" w:rsidR="003A5179" w:rsidRPr="007D4548" w:rsidRDefault="003A5179" w:rsidP="003915F2">
            <w:pPr>
              <w:rPr>
                <w:sz w:val="20"/>
                <w:szCs w:val="20"/>
              </w:rPr>
            </w:pPr>
            <w:r w:rsidRPr="007D4548">
              <w:rPr>
                <w:sz w:val="20"/>
                <w:szCs w:val="20"/>
              </w:rPr>
              <w:t>Typ</w:t>
            </w:r>
          </w:p>
        </w:tc>
        <w:tc>
          <w:tcPr>
            <w:tcW w:w="2760" w:type="dxa"/>
          </w:tcPr>
          <w:p w14:paraId="2D5A3526" w14:textId="77777777" w:rsidR="003A5179" w:rsidRPr="007D4548" w:rsidRDefault="003A5179" w:rsidP="003915F2">
            <w:pPr>
              <w:rPr>
                <w:sz w:val="20"/>
                <w:szCs w:val="20"/>
              </w:rPr>
            </w:pPr>
          </w:p>
        </w:tc>
        <w:tc>
          <w:tcPr>
            <w:tcW w:w="1440" w:type="dxa"/>
          </w:tcPr>
          <w:p w14:paraId="78B5B8C9" w14:textId="77777777" w:rsidR="003A5179" w:rsidRPr="007D4548" w:rsidRDefault="003A5179" w:rsidP="003915F2">
            <w:pPr>
              <w:jc w:val="center"/>
              <w:rPr>
                <w:sz w:val="20"/>
                <w:szCs w:val="20"/>
              </w:rPr>
            </w:pPr>
          </w:p>
        </w:tc>
      </w:tr>
      <w:tr w:rsidR="007D4548" w:rsidRPr="007D4548" w14:paraId="1B055301" w14:textId="77777777" w:rsidTr="003915F2">
        <w:tc>
          <w:tcPr>
            <w:tcW w:w="2268" w:type="dxa"/>
            <w:vMerge w:val="restart"/>
          </w:tcPr>
          <w:p w14:paraId="15DF6E7A" w14:textId="77777777" w:rsidR="003A5179" w:rsidRPr="007D4548" w:rsidRDefault="003A5179" w:rsidP="003915F2">
            <w:pPr>
              <w:rPr>
                <w:sz w:val="20"/>
                <w:szCs w:val="20"/>
              </w:rPr>
            </w:pPr>
            <w:r w:rsidRPr="007D4548">
              <w:rPr>
                <w:sz w:val="20"/>
                <w:szCs w:val="20"/>
              </w:rPr>
              <w:t>Granulat asfaltowy</w:t>
            </w:r>
            <w:r w:rsidRPr="007D4548">
              <w:rPr>
                <w:sz w:val="20"/>
                <w:szCs w:val="20"/>
                <w:vertAlign w:val="superscript"/>
              </w:rPr>
              <w:t>**)</w:t>
            </w:r>
          </w:p>
        </w:tc>
        <w:tc>
          <w:tcPr>
            <w:tcW w:w="2280" w:type="dxa"/>
          </w:tcPr>
          <w:p w14:paraId="379DFD09" w14:textId="77777777" w:rsidR="003A5179" w:rsidRPr="007D4548" w:rsidRDefault="003A5179" w:rsidP="003915F2">
            <w:pPr>
              <w:rPr>
                <w:sz w:val="20"/>
                <w:szCs w:val="20"/>
              </w:rPr>
            </w:pPr>
            <w:r w:rsidRPr="007D4548">
              <w:rPr>
                <w:sz w:val="20"/>
                <w:szCs w:val="20"/>
              </w:rPr>
              <w:t>Uziarnienie</w:t>
            </w:r>
          </w:p>
        </w:tc>
        <w:tc>
          <w:tcPr>
            <w:tcW w:w="2760" w:type="dxa"/>
          </w:tcPr>
          <w:p w14:paraId="43011D62" w14:textId="77777777" w:rsidR="003A5179" w:rsidRPr="007D4548" w:rsidRDefault="003A5179" w:rsidP="003915F2">
            <w:pPr>
              <w:rPr>
                <w:sz w:val="20"/>
                <w:szCs w:val="20"/>
              </w:rPr>
            </w:pPr>
            <w:r w:rsidRPr="007D4548">
              <w:rPr>
                <w:sz w:val="20"/>
                <w:szCs w:val="20"/>
              </w:rPr>
              <w:t>PN-EN 12697-2 [32]</w:t>
            </w:r>
          </w:p>
        </w:tc>
        <w:tc>
          <w:tcPr>
            <w:tcW w:w="1440" w:type="dxa"/>
          </w:tcPr>
          <w:p w14:paraId="1CD10DA6" w14:textId="77777777" w:rsidR="003A5179" w:rsidRPr="007D4548" w:rsidRDefault="003A5179" w:rsidP="003915F2">
            <w:pPr>
              <w:jc w:val="center"/>
              <w:rPr>
                <w:sz w:val="20"/>
                <w:szCs w:val="20"/>
              </w:rPr>
            </w:pPr>
            <w:r w:rsidRPr="007D4548">
              <w:rPr>
                <w:sz w:val="20"/>
                <w:szCs w:val="20"/>
              </w:rPr>
              <w:t>1</w:t>
            </w:r>
          </w:p>
        </w:tc>
      </w:tr>
      <w:tr w:rsidR="007D4548" w:rsidRPr="007D4548" w14:paraId="36BE9B65" w14:textId="77777777" w:rsidTr="003915F2">
        <w:tc>
          <w:tcPr>
            <w:tcW w:w="2268" w:type="dxa"/>
            <w:vMerge/>
          </w:tcPr>
          <w:p w14:paraId="364DFB98" w14:textId="77777777" w:rsidR="003A5179" w:rsidRPr="007D4548" w:rsidRDefault="003A5179" w:rsidP="003915F2">
            <w:pPr>
              <w:rPr>
                <w:sz w:val="20"/>
                <w:szCs w:val="20"/>
              </w:rPr>
            </w:pPr>
          </w:p>
        </w:tc>
        <w:tc>
          <w:tcPr>
            <w:tcW w:w="2280" w:type="dxa"/>
          </w:tcPr>
          <w:p w14:paraId="68B9D2D4" w14:textId="77777777" w:rsidR="003A5179" w:rsidRPr="007D4548" w:rsidRDefault="003A5179" w:rsidP="003915F2">
            <w:pPr>
              <w:rPr>
                <w:sz w:val="20"/>
                <w:szCs w:val="20"/>
              </w:rPr>
            </w:pPr>
            <w:r w:rsidRPr="007D4548">
              <w:rPr>
                <w:sz w:val="20"/>
                <w:szCs w:val="20"/>
              </w:rPr>
              <w:t>Zawartość lepiszcza</w:t>
            </w:r>
          </w:p>
        </w:tc>
        <w:tc>
          <w:tcPr>
            <w:tcW w:w="2760" w:type="dxa"/>
          </w:tcPr>
          <w:p w14:paraId="3BD9FC56" w14:textId="77777777" w:rsidR="003A5179" w:rsidRPr="007D4548" w:rsidRDefault="003A5179" w:rsidP="003915F2">
            <w:pPr>
              <w:rPr>
                <w:sz w:val="20"/>
                <w:szCs w:val="20"/>
              </w:rPr>
            </w:pPr>
            <w:r w:rsidRPr="007D4548">
              <w:rPr>
                <w:sz w:val="20"/>
                <w:szCs w:val="20"/>
              </w:rPr>
              <w:t>PN-EN 12697-1 [31]</w:t>
            </w:r>
          </w:p>
        </w:tc>
        <w:tc>
          <w:tcPr>
            <w:tcW w:w="1440" w:type="dxa"/>
          </w:tcPr>
          <w:p w14:paraId="34B2499B" w14:textId="77777777" w:rsidR="003A5179" w:rsidRPr="007D4548" w:rsidRDefault="003A5179" w:rsidP="003915F2">
            <w:pPr>
              <w:jc w:val="center"/>
              <w:rPr>
                <w:sz w:val="20"/>
                <w:szCs w:val="20"/>
              </w:rPr>
            </w:pPr>
            <w:r w:rsidRPr="007D4548">
              <w:rPr>
                <w:sz w:val="20"/>
                <w:szCs w:val="20"/>
              </w:rPr>
              <w:t>1</w:t>
            </w:r>
          </w:p>
        </w:tc>
      </w:tr>
      <w:tr w:rsidR="007D4548" w:rsidRPr="007D4548" w14:paraId="3E1D3C1F" w14:textId="77777777" w:rsidTr="003915F2">
        <w:tc>
          <w:tcPr>
            <w:tcW w:w="2268" w:type="dxa"/>
            <w:vMerge/>
          </w:tcPr>
          <w:p w14:paraId="495C5499" w14:textId="77777777" w:rsidR="003A5179" w:rsidRPr="007D4548" w:rsidRDefault="003A5179" w:rsidP="003915F2">
            <w:pPr>
              <w:rPr>
                <w:sz w:val="20"/>
                <w:szCs w:val="20"/>
              </w:rPr>
            </w:pPr>
          </w:p>
        </w:tc>
        <w:tc>
          <w:tcPr>
            <w:tcW w:w="2280" w:type="dxa"/>
          </w:tcPr>
          <w:p w14:paraId="7626426D" w14:textId="77777777" w:rsidR="003A5179" w:rsidRPr="007D4548" w:rsidRDefault="003A5179" w:rsidP="003915F2">
            <w:pPr>
              <w:rPr>
                <w:sz w:val="20"/>
                <w:szCs w:val="20"/>
              </w:rPr>
            </w:pPr>
            <w:r w:rsidRPr="007D4548">
              <w:rPr>
                <w:sz w:val="20"/>
                <w:szCs w:val="20"/>
              </w:rPr>
              <w:t>Penetracja odzyskanego lepiszcza</w:t>
            </w:r>
          </w:p>
        </w:tc>
        <w:tc>
          <w:tcPr>
            <w:tcW w:w="2760" w:type="dxa"/>
          </w:tcPr>
          <w:p w14:paraId="34CF4F6D" w14:textId="77777777" w:rsidR="003A5179" w:rsidRPr="007D4548" w:rsidRDefault="003A5179" w:rsidP="003915F2">
            <w:pPr>
              <w:rPr>
                <w:sz w:val="20"/>
                <w:szCs w:val="20"/>
              </w:rPr>
            </w:pPr>
            <w:r w:rsidRPr="007D4548">
              <w:rPr>
                <w:sz w:val="20"/>
                <w:szCs w:val="20"/>
              </w:rPr>
              <w:t>PN-EN 12697-3 [33] lub PN-EN 12697-4 [34] oraz PN-EN 1426 [20]</w:t>
            </w:r>
          </w:p>
        </w:tc>
        <w:tc>
          <w:tcPr>
            <w:tcW w:w="1440" w:type="dxa"/>
          </w:tcPr>
          <w:p w14:paraId="1026DDF2" w14:textId="77777777" w:rsidR="003A5179" w:rsidRPr="007D4548" w:rsidRDefault="003A5179" w:rsidP="003915F2">
            <w:pPr>
              <w:jc w:val="center"/>
              <w:rPr>
                <w:sz w:val="20"/>
                <w:szCs w:val="20"/>
              </w:rPr>
            </w:pPr>
            <w:r w:rsidRPr="007D4548">
              <w:rPr>
                <w:sz w:val="20"/>
                <w:szCs w:val="20"/>
              </w:rPr>
              <w:t>1</w:t>
            </w:r>
          </w:p>
        </w:tc>
      </w:tr>
      <w:tr w:rsidR="007D4548" w:rsidRPr="007D4548" w14:paraId="665F9449" w14:textId="77777777" w:rsidTr="003915F2">
        <w:tc>
          <w:tcPr>
            <w:tcW w:w="2268" w:type="dxa"/>
            <w:vMerge/>
          </w:tcPr>
          <w:p w14:paraId="02983560" w14:textId="77777777" w:rsidR="003A5179" w:rsidRPr="007D4548" w:rsidRDefault="003A5179" w:rsidP="003915F2">
            <w:pPr>
              <w:rPr>
                <w:sz w:val="20"/>
                <w:szCs w:val="20"/>
              </w:rPr>
            </w:pPr>
          </w:p>
        </w:tc>
        <w:tc>
          <w:tcPr>
            <w:tcW w:w="2280" w:type="dxa"/>
          </w:tcPr>
          <w:p w14:paraId="24445BA0" w14:textId="77777777" w:rsidR="003A5179" w:rsidRPr="007D4548" w:rsidRDefault="003A5179" w:rsidP="003915F2">
            <w:pPr>
              <w:rPr>
                <w:sz w:val="20"/>
                <w:szCs w:val="20"/>
              </w:rPr>
            </w:pPr>
            <w:r w:rsidRPr="007D4548">
              <w:rPr>
                <w:sz w:val="20"/>
                <w:szCs w:val="20"/>
              </w:rPr>
              <w:t>Temperatura mięknienia lepiszcza</w:t>
            </w:r>
          </w:p>
        </w:tc>
        <w:tc>
          <w:tcPr>
            <w:tcW w:w="2760" w:type="dxa"/>
          </w:tcPr>
          <w:p w14:paraId="6D7BC1FF" w14:textId="77777777" w:rsidR="003A5179" w:rsidRPr="007D4548" w:rsidRDefault="003A5179" w:rsidP="003915F2">
            <w:pPr>
              <w:rPr>
                <w:sz w:val="20"/>
                <w:szCs w:val="20"/>
              </w:rPr>
            </w:pPr>
            <w:r w:rsidRPr="007D4548">
              <w:rPr>
                <w:sz w:val="20"/>
                <w:szCs w:val="20"/>
              </w:rPr>
              <w:t>PN-EN 12697-3 [33] lub PN-EN 12697-4 [34] oraz PN-EN 1427 [21]</w:t>
            </w:r>
          </w:p>
        </w:tc>
        <w:tc>
          <w:tcPr>
            <w:tcW w:w="1440" w:type="dxa"/>
          </w:tcPr>
          <w:p w14:paraId="3FCE3F4F" w14:textId="77777777" w:rsidR="003A5179" w:rsidRPr="007D4548" w:rsidRDefault="003A5179" w:rsidP="003915F2">
            <w:pPr>
              <w:jc w:val="center"/>
              <w:rPr>
                <w:sz w:val="20"/>
                <w:szCs w:val="20"/>
              </w:rPr>
            </w:pPr>
            <w:r w:rsidRPr="007D4548">
              <w:rPr>
                <w:sz w:val="20"/>
                <w:szCs w:val="20"/>
              </w:rPr>
              <w:t>1</w:t>
            </w:r>
          </w:p>
        </w:tc>
      </w:tr>
      <w:tr w:rsidR="007D4548" w:rsidRPr="007D4548" w14:paraId="6841EAB7" w14:textId="77777777" w:rsidTr="003915F2">
        <w:tc>
          <w:tcPr>
            <w:tcW w:w="2268" w:type="dxa"/>
            <w:vMerge/>
          </w:tcPr>
          <w:p w14:paraId="7BC8A582" w14:textId="77777777" w:rsidR="003A5179" w:rsidRPr="007D4548" w:rsidRDefault="003A5179" w:rsidP="003915F2">
            <w:pPr>
              <w:rPr>
                <w:sz w:val="20"/>
                <w:szCs w:val="20"/>
              </w:rPr>
            </w:pPr>
          </w:p>
        </w:tc>
        <w:tc>
          <w:tcPr>
            <w:tcW w:w="2280" w:type="dxa"/>
          </w:tcPr>
          <w:p w14:paraId="5B826921" w14:textId="77777777" w:rsidR="003A5179" w:rsidRPr="007D4548" w:rsidRDefault="003A5179" w:rsidP="003915F2">
            <w:pPr>
              <w:rPr>
                <w:sz w:val="20"/>
                <w:szCs w:val="20"/>
              </w:rPr>
            </w:pPr>
            <w:r w:rsidRPr="007D4548">
              <w:rPr>
                <w:sz w:val="20"/>
                <w:szCs w:val="20"/>
              </w:rPr>
              <w:t>gęstość</w:t>
            </w:r>
          </w:p>
        </w:tc>
        <w:tc>
          <w:tcPr>
            <w:tcW w:w="2760" w:type="dxa"/>
          </w:tcPr>
          <w:p w14:paraId="35080F66" w14:textId="77777777" w:rsidR="003A5179" w:rsidRPr="007D4548" w:rsidRDefault="003A5179" w:rsidP="003915F2">
            <w:pPr>
              <w:rPr>
                <w:sz w:val="20"/>
                <w:szCs w:val="20"/>
              </w:rPr>
            </w:pPr>
            <w:r w:rsidRPr="007D4548">
              <w:rPr>
                <w:sz w:val="20"/>
                <w:szCs w:val="20"/>
              </w:rPr>
              <w:t>PN-EN 12697-5 [35]</w:t>
            </w:r>
          </w:p>
        </w:tc>
        <w:tc>
          <w:tcPr>
            <w:tcW w:w="1440" w:type="dxa"/>
          </w:tcPr>
          <w:p w14:paraId="114391ED" w14:textId="77777777" w:rsidR="003A5179" w:rsidRPr="007D4548" w:rsidRDefault="003A5179" w:rsidP="003915F2">
            <w:pPr>
              <w:jc w:val="center"/>
              <w:rPr>
                <w:sz w:val="20"/>
                <w:szCs w:val="20"/>
              </w:rPr>
            </w:pPr>
            <w:r w:rsidRPr="007D4548">
              <w:rPr>
                <w:sz w:val="20"/>
                <w:szCs w:val="20"/>
              </w:rPr>
              <w:t>1</w:t>
            </w:r>
          </w:p>
        </w:tc>
      </w:tr>
    </w:tbl>
    <w:p w14:paraId="43D66278" w14:textId="77777777" w:rsidR="003A5179" w:rsidRPr="007D4548" w:rsidRDefault="003A5179" w:rsidP="003915F2">
      <w:pPr>
        <w:tabs>
          <w:tab w:val="left" w:pos="5865"/>
        </w:tabs>
        <w:rPr>
          <w:sz w:val="20"/>
          <w:szCs w:val="20"/>
        </w:rPr>
      </w:pPr>
      <w:r w:rsidRPr="007D4548">
        <w:rPr>
          <w:sz w:val="20"/>
          <w:szCs w:val="20"/>
        </w:rPr>
        <w:t>*)    dotyczy jedynie lepiszczy wg PN-EN 14023 [66],</w:t>
      </w:r>
      <w:r w:rsidRPr="007D4548">
        <w:rPr>
          <w:sz w:val="20"/>
          <w:szCs w:val="20"/>
        </w:rPr>
        <w:tab/>
      </w:r>
    </w:p>
    <w:p w14:paraId="128C7654" w14:textId="77777777" w:rsidR="003A5179" w:rsidRPr="007D4548" w:rsidRDefault="003A5179" w:rsidP="003915F2">
      <w:pPr>
        <w:ind w:left="480" w:hanging="480"/>
        <w:rPr>
          <w:sz w:val="20"/>
          <w:szCs w:val="20"/>
        </w:rPr>
      </w:pPr>
      <w:r w:rsidRPr="007D4548">
        <w:rPr>
          <w:sz w:val="20"/>
          <w:szCs w:val="20"/>
        </w:rPr>
        <w:t>**) sprawdzane właściwości powinny być odpowiednie do procentowego dodatku; przy małym procentowym dodatku stosuje się minimum wymagań.</w:t>
      </w:r>
    </w:p>
    <w:p w14:paraId="31A43B19" w14:textId="77777777" w:rsidR="003A5179" w:rsidRPr="007D4548" w:rsidRDefault="003A5179">
      <w:pPr>
        <w:numPr>
          <w:ilvl w:val="0"/>
          <w:numId w:val="247"/>
        </w:numPr>
        <w:overflowPunct w:val="0"/>
        <w:autoSpaceDE w:val="0"/>
        <w:autoSpaceDN w:val="0"/>
        <w:adjustRightInd w:val="0"/>
        <w:spacing w:before="120"/>
        <w:ind w:left="1077"/>
        <w:jc w:val="both"/>
        <w:textAlignment w:val="baseline"/>
        <w:rPr>
          <w:sz w:val="20"/>
          <w:szCs w:val="20"/>
        </w:rPr>
      </w:pPr>
      <w:r w:rsidRPr="007D4548">
        <w:rPr>
          <w:sz w:val="20"/>
          <w:szCs w:val="20"/>
        </w:rPr>
        <w:t>informacje o mieszance mineralno-asfaltowej:</w:t>
      </w:r>
    </w:p>
    <w:p w14:paraId="047C0BF9" w14:textId="77777777" w:rsidR="003A5179" w:rsidRPr="007D4548" w:rsidRDefault="003A5179">
      <w:pPr>
        <w:numPr>
          <w:ilvl w:val="0"/>
          <w:numId w:val="239"/>
        </w:numPr>
        <w:tabs>
          <w:tab w:val="clear" w:pos="454"/>
          <w:tab w:val="num" w:pos="720"/>
        </w:tabs>
        <w:overflowPunct w:val="0"/>
        <w:autoSpaceDE w:val="0"/>
        <w:autoSpaceDN w:val="0"/>
        <w:adjustRightInd w:val="0"/>
        <w:ind w:left="720" w:hanging="360"/>
        <w:jc w:val="both"/>
        <w:textAlignment w:val="baseline"/>
        <w:rPr>
          <w:sz w:val="20"/>
          <w:szCs w:val="20"/>
        </w:rPr>
      </w:pPr>
      <w:r w:rsidRPr="007D4548">
        <w:rPr>
          <w:sz w:val="20"/>
          <w:szCs w:val="20"/>
        </w:rPr>
        <w:t>skład mieszaki podany jako wejściowy (w przypadku walidacji w laboratorium) lub wyjściowy skład (w wypadku walidacji produkcji),</w:t>
      </w:r>
    </w:p>
    <w:p w14:paraId="25E3F36D" w14:textId="77777777" w:rsidR="003A5179" w:rsidRPr="007D4548" w:rsidRDefault="003A5179">
      <w:pPr>
        <w:numPr>
          <w:ilvl w:val="0"/>
          <w:numId w:val="239"/>
        </w:numPr>
        <w:tabs>
          <w:tab w:val="clear" w:pos="454"/>
          <w:tab w:val="num" w:pos="720"/>
        </w:tabs>
        <w:overflowPunct w:val="0"/>
        <w:autoSpaceDE w:val="0"/>
        <w:autoSpaceDN w:val="0"/>
        <w:adjustRightInd w:val="0"/>
        <w:ind w:left="720" w:hanging="360"/>
        <w:jc w:val="both"/>
        <w:textAlignment w:val="baseline"/>
        <w:rPr>
          <w:sz w:val="20"/>
          <w:szCs w:val="20"/>
        </w:rPr>
      </w:pPr>
      <w:r w:rsidRPr="007D4548">
        <w:rPr>
          <w:sz w:val="20"/>
          <w:szCs w:val="20"/>
        </w:rPr>
        <w:t>wyniki badań zgodnie z zestawieniem podanym w tablicy 28.</w:t>
      </w:r>
    </w:p>
    <w:p w14:paraId="34FE5744" w14:textId="77777777" w:rsidR="003A5179" w:rsidRPr="007D4548" w:rsidRDefault="003A5179" w:rsidP="003915F2">
      <w:pPr>
        <w:spacing w:before="120" w:after="120"/>
        <w:rPr>
          <w:sz w:val="20"/>
          <w:szCs w:val="20"/>
        </w:rPr>
      </w:pPr>
      <w:r w:rsidRPr="007D4548">
        <w:rPr>
          <w:sz w:val="20"/>
          <w:szCs w:val="20"/>
        </w:rPr>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7D4548" w:rsidRPr="007D4548" w14:paraId="065C16A3" w14:textId="77777777" w:rsidTr="003915F2">
        <w:tc>
          <w:tcPr>
            <w:tcW w:w="3995" w:type="dxa"/>
          </w:tcPr>
          <w:p w14:paraId="1C66AE29" w14:textId="77777777" w:rsidR="003A5179" w:rsidRPr="007D4548" w:rsidRDefault="003A5179" w:rsidP="003915F2">
            <w:pPr>
              <w:spacing w:before="60" w:after="60"/>
              <w:jc w:val="center"/>
              <w:rPr>
                <w:sz w:val="20"/>
                <w:szCs w:val="20"/>
              </w:rPr>
            </w:pPr>
            <w:r w:rsidRPr="007D4548">
              <w:rPr>
                <w:sz w:val="20"/>
                <w:szCs w:val="20"/>
              </w:rPr>
              <w:t>Właściwość</w:t>
            </w:r>
          </w:p>
        </w:tc>
        <w:tc>
          <w:tcPr>
            <w:tcW w:w="3313" w:type="dxa"/>
          </w:tcPr>
          <w:p w14:paraId="2A34284C" w14:textId="77777777" w:rsidR="003A5179" w:rsidRPr="007D4548" w:rsidRDefault="003A5179" w:rsidP="003915F2">
            <w:pPr>
              <w:spacing w:before="60" w:after="60"/>
              <w:jc w:val="center"/>
              <w:rPr>
                <w:sz w:val="20"/>
                <w:szCs w:val="20"/>
              </w:rPr>
            </w:pPr>
            <w:r w:rsidRPr="007D4548">
              <w:rPr>
                <w:sz w:val="20"/>
                <w:szCs w:val="20"/>
              </w:rPr>
              <w:t>Metoda badania</w:t>
            </w:r>
          </w:p>
        </w:tc>
        <w:tc>
          <w:tcPr>
            <w:tcW w:w="1560" w:type="dxa"/>
          </w:tcPr>
          <w:p w14:paraId="2DFAB770" w14:textId="77777777" w:rsidR="003A5179" w:rsidRPr="007D4548" w:rsidRDefault="003A5179" w:rsidP="003915F2">
            <w:pPr>
              <w:spacing w:before="60" w:after="60"/>
              <w:jc w:val="center"/>
              <w:rPr>
                <w:sz w:val="20"/>
                <w:szCs w:val="20"/>
              </w:rPr>
            </w:pPr>
            <w:r w:rsidRPr="007D4548">
              <w:rPr>
                <w:sz w:val="20"/>
                <w:szCs w:val="20"/>
              </w:rPr>
              <w:t>Liczba badań</w:t>
            </w:r>
          </w:p>
        </w:tc>
      </w:tr>
      <w:tr w:rsidR="007D4548" w:rsidRPr="007D4548" w14:paraId="3A546398" w14:textId="77777777" w:rsidTr="003915F2">
        <w:tc>
          <w:tcPr>
            <w:tcW w:w="3995" w:type="dxa"/>
          </w:tcPr>
          <w:p w14:paraId="15DD219E" w14:textId="77777777" w:rsidR="003A5179" w:rsidRPr="007D4548" w:rsidRDefault="003A5179" w:rsidP="003915F2">
            <w:pPr>
              <w:spacing w:before="120"/>
              <w:rPr>
                <w:sz w:val="20"/>
                <w:szCs w:val="20"/>
              </w:rPr>
            </w:pPr>
            <w:r w:rsidRPr="007D4548">
              <w:rPr>
                <w:sz w:val="20"/>
                <w:szCs w:val="20"/>
              </w:rPr>
              <w:t>Zawartość lepiszcza (obowiązkowa)</w:t>
            </w:r>
          </w:p>
        </w:tc>
        <w:tc>
          <w:tcPr>
            <w:tcW w:w="3313" w:type="dxa"/>
          </w:tcPr>
          <w:p w14:paraId="5F5F58ED" w14:textId="77777777" w:rsidR="003A5179" w:rsidRPr="007D4548" w:rsidRDefault="003A5179" w:rsidP="003915F2">
            <w:pPr>
              <w:jc w:val="center"/>
              <w:rPr>
                <w:sz w:val="20"/>
                <w:szCs w:val="20"/>
              </w:rPr>
            </w:pPr>
            <w:r w:rsidRPr="007D4548">
              <w:rPr>
                <w:sz w:val="20"/>
                <w:szCs w:val="20"/>
              </w:rPr>
              <w:t>PN-EN 12697-1[31]</w:t>
            </w:r>
          </w:p>
          <w:p w14:paraId="67E37495" w14:textId="77777777" w:rsidR="003A5179" w:rsidRPr="007D4548" w:rsidRDefault="003A5179" w:rsidP="003915F2">
            <w:pPr>
              <w:jc w:val="center"/>
              <w:rPr>
                <w:sz w:val="20"/>
                <w:szCs w:val="20"/>
              </w:rPr>
            </w:pPr>
            <w:r w:rsidRPr="007D4548">
              <w:rPr>
                <w:sz w:val="20"/>
                <w:szCs w:val="20"/>
              </w:rPr>
              <w:t>PN-EN 12697-39 [46]</w:t>
            </w:r>
          </w:p>
        </w:tc>
        <w:tc>
          <w:tcPr>
            <w:tcW w:w="1560" w:type="dxa"/>
          </w:tcPr>
          <w:p w14:paraId="1BFC54F8" w14:textId="77777777" w:rsidR="003A5179" w:rsidRPr="007D4548" w:rsidRDefault="003A5179" w:rsidP="003915F2">
            <w:pPr>
              <w:spacing w:before="120"/>
              <w:jc w:val="center"/>
              <w:rPr>
                <w:sz w:val="20"/>
                <w:szCs w:val="20"/>
              </w:rPr>
            </w:pPr>
            <w:r w:rsidRPr="007D4548">
              <w:rPr>
                <w:sz w:val="20"/>
                <w:szCs w:val="20"/>
              </w:rPr>
              <w:t>1</w:t>
            </w:r>
          </w:p>
        </w:tc>
      </w:tr>
      <w:tr w:rsidR="007D4548" w:rsidRPr="007D4548" w14:paraId="10B06BDC" w14:textId="77777777" w:rsidTr="003915F2">
        <w:tc>
          <w:tcPr>
            <w:tcW w:w="3995" w:type="dxa"/>
          </w:tcPr>
          <w:p w14:paraId="527D8C38" w14:textId="77777777" w:rsidR="003A5179" w:rsidRPr="007D4548" w:rsidRDefault="003A5179" w:rsidP="003915F2">
            <w:pPr>
              <w:spacing w:before="60" w:after="60"/>
              <w:rPr>
                <w:sz w:val="20"/>
                <w:szCs w:val="20"/>
              </w:rPr>
            </w:pPr>
            <w:r w:rsidRPr="007D4548">
              <w:rPr>
                <w:sz w:val="20"/>
                <w:szCs w:val="20"/>
              </w:rPr>
              <w:t>Uziarnienie (obowiązkowa)</w:t>
            </w:r>
          </w:p>
        </w:tc>
        <w:tc>
          <w:tcPr>
            <w:tcW w:w="3313" w:type="dxa"/>
          </w:tcPr>
          <w:p w14:paraId="35791D8E" w14:textId="77777777" w:rsidR="003A5179" w:rsidRPr="007D4548" w:rsidRDefault="003A5179" w:rsidP="003915F2">
            <w:pPr>
              <w:spacing w:before="60" w:after="60"/>
              <w:jc w:val="center"/>
              <w:rPr>
                <w:sz w:val="20"/>
                <w:szCs w:val="20"/>
              </w:rPr>
            </w:pPr>
            <w:r w:rsidRPr="007D4548">
              <w:rPr>
                <w:sz w:val="20"/>
                <w:szCs w:val="20"/>
              </w:rPr>
              <w:t>PN-EN 12697-2 [32]</w:t>
            </w:r>
          </w:p>
        </w:tc>
        <w:tc>
          <w:tcPr>
            <w:tcW w:w="1560" w:type="dxa"/>
          </w:tcPr>
          <w:p w14:paraId="026FA8EE" w14:textId="77777777" w:rsidR="003A5179" w:rsidRPr="007D4548" w:rsidRDefault="003A5179" w:rsidP="003915F2">
            <w:pPr>
              <w:spacing w:before="60" w:after="60"/>
              <w:jc w:val="center"/>
              <w:rPr>
                <w:sz w:val="20"/>
                <w:szCs w:val="20"/>
              </w:rPr>
            </w:pPr>
            <w:r w:rsidRPr="007D4548">
              <w:rPr>
                <w:sz w:val="20"/>
                <w:szCs w:val="20"/>
              </w:rPr>
              <w:t>1</w:t>
            </w:r>
          </w:p>
        </w:tc>
      </w:tr>
      <w:tr w:rsidR="007D4548" w:rsidRPr="007D4548" w14:paraId="7B83999F" w14:textId="77777777" w:rsidTr="003915F2">
        <w:tc>
          <w:tcPr>
            <w:tcW w:w="3995" w:type="dxa"/>
          </w:tcPr>
          <w:p w14:paraId="5B268FA5" w14:textId="77777777" w:rsidR="003A5179" w:rsidRPr="007D4548" w:rsidRDefault="003A5179" w:rsidP="003915F2">
            <w:pPr>
              <w:rPr>
                <w:sz w:val="20"/>
                <w:szCs w:val="20"/>
              </w:rPr>
            </w:pPr>
            <w:r w:rsidRPr="007D4548">
              <w:rPr>
                <w:sz w:val="20"/>
                <w:szCs w:val="20"/>
              </w:rPr>
              <w:t>Zawartość wolnych przestrzeni łącznie z VFB i VMA przy wymaganej zawartości wolnych przestrzeni V</w:t>
            </w:r>
            <w:r w:rsidRPr="007D4548">
              <w:rPr>
                <w:sz w:val="20"/>
                <w:szCs w:val="20"/>
                <w:vertAlign w:val="subscript"/>
              </w:rPr>
              <w:t>max</w:t>
            </w:r>
            <w:r w:rsidRPr="007D4548">
              <w:rPr>
                <w:sz w:val="20"/>
                <w:szCs w:val="20"/>
              </w:rPr>
              <w:t>≤7% (obowiązkowa)</w:t>
            </w:r>
          </w:p>
        </w:tc>
        <w:tc>
          <w:tcPr>
            <w:tcW w:w="3313" w:type="dxa"/>
          </w:tcPr>
          <w:p w14:paraId="71618AAD" w14:textId="77777777" w:rsidR="003A5179" w:rsidRPr="007D4548" w:rsidRDefault="003A5179" w:rsidP="003915F2">
            <w:pPr>
              <w:jc w:val="center"/>
              <w:rPr>
                <w:sz w:val="20"/>
                <w:szCs w:val="20"/>
              </w:rPr>
            </w:pPr>
            <w:r w:rsidRPr="007D4548">
              <w:rPr>
                <w:sz w:val="20"/>
                <w:szCs w:val="20"/>
              </w:rPr>
              <w:t>PN-EN 12697-8 [37]</w:t>
            </w:r>
          </w:p>
          <w:p w14:paraId="4611F19A" w14:textId="77777777" w:rsidR="003A5179" w:rsidRPr="007D4548" w:rsidRDefault="003A5179" w:rsidP="003915F2">
            <w:pPr>
              <w:rPr>
                <w:sz w:val="20"/>
                <w:szCs w:val="20"/>
              </w:rPr>
            </w:pPr>
            <w:r w:rsidRPr="007D4548">
              <w:rPr>
                <w:sz w:val="20"/>
                <w:szCs w:val="20"/>
              </w:rPr>
              <w:t>Gęstość objętościowa wg PN-EN 12697-6 [36], metoda B, w stanie nasyconym powierzchniowo suchym.</w:t>
            </w:r>
          </w:p>
          <w:p w14:paraId="396E8A5F" w14:textId="77777777" w:rsidR="003A5179" w:rsidRPr="007D4548" w:rsidRDefault="003A5179" w:rsidP="003915F2">
            <w:pPr>
              <w:rPr>
                <w:sz w:val="20"/>
                <w:szCs w:val="20"/>
              </w:rPr>
            </w:pPr>
            <w:r w:rsidRPr="007D4548">
              <w:rPr>
                <w:sz w:val="20"/>
                <w:szCs w:val="20"/>
              </w:rPr>
              <w:t>Gęstość wg PN-EN 12697-5 [35], metoda A, w wodzie</w:t>
            </w:r>
          </w:p>
        </w:tc>
        <w:tc>
          <w:tcPr>
            <w:tcW w:w="1560" w:type="dxa"/>
          </w:tcPr>
          <w:p w14:paraId="60BF27CA" w14:textId="77777777" w:rsidR="003A5179" w:rsidRPr="007D4548" w:rsidRDefault="003A5179" w:rsidP="003915F2">
            <w:pPr>
              <w:jc w:val="center"/>
              <w:rPr>
                <w:sz w:val="20"/>
                <w:szCs w:val="20"/>
              </w:rPr>
            </w:pPr>
          </w:p>
          <w:p w14:paraId="206662F3" w14:textId="77777777" w:rsidR="003A5179" w:rsidRPr="007D4548" w:rsidRDefault="003A5179" w:rsidP="003915F2">
            <w:pPr>
              <w:jc w:val="center"/>
              <w:rPr>
                <w:sz w:val="20"/>
                <w:szCs w:val="20"/>
              </w:rPr>
            </w:pPr>
          </w:p>
          <w:p w14:paraId="12EED3B4" w14:textId="77777777" w:rsidR="003A5179" w:rsidRPr="007D4548" w:rsidRDefault="003A5179" w:rsidP="003915F2">
            <w:pPr>
              <w:jc w:val="center"/>
              <w:rPr>
                <w:sz w:val="20"/>
                <w:szCs w:val="20"/>
              </w:rPr>
            </w:pPr>
          </w:p>
          <w:p w14:paraId="6F3C688B" w14:textId="77777777" w:rsidR="003A5179" w:rsidRPr="007D4548" w:rsidRDefault="003A5179" w:rsidP="003915F2">
            <w:pPr>
              <w:jc w:val="center"/>
              <w:rPr>
                <w:sz w:val="20"/>
                <w:szCs w:val="20"/>
              </w:rPr>
            </w:pPr>
            <w:r w:rsidRPr="007D4548">
              <w:rPr>
                <w:sz w:val="20"/>
                <w:szCs w:val="20"/>
              </w:rPr>
              <w:t>1</w:t>
            </w:r>
          </w:p>
        </w:tc>
      </w:tr>
      <w:tr w:rsidR="007D4548" w:rsidRPr="007D4548" w14:paraId="07CFE502" w14:textId="77777777" w:rsidTr="003915F2">
        <w:tc>
          <w:tcPr>
            <w:tcW w:w="3995" w:type="dxa"/>
          </w:tcPr>
          <w:p w14:paraId="02A97628" w14:textId="77777777" w:rsidR="003A5179" w:rsidRPr="007D4548" w:rsidRDefault="003A5179" w:rsidP="003915F2">
            <w:pPr>
              <w:rPr>
                <w:sz w:val="20"/>
                <w:szCs w:val="20"/>
              </w:rPr>
            </w:pPr>
            <w:r w:rsidRPr="007D4548">
              <w:rPr>
                <w:sz w:val="20"/>
                <w:szCs w:val="20"/>
              </w:rPr>
              <w:t>Wrażliwość na działanie wody (powiązana funkcjonalnie)</w:t>
            </w:r>
          </w:p>
        </w:tc>
        <w:tc>
          <w:tcPr>
            <w:tcW w:w="3313" w:type="dxa"/>
          </w:tcPr>
          <w:p w14:paraId="3A2686B7" w14:textId="77777777" w:rsidR="003A5179" w:rsidRPr="007D4548" w:rsidRDefault="003A5179" w:rsidP="003915F2">
            <w:pPr>
              <w:spacing w:before="120"/>
              <w:jc w:val="center"/>
              <w:rPr>
                <w:sz w:val="20"/>
                <w:szCs w:val="20"/>
              </w:rPr>
            </w:pPr>
            <w:r w:rsidRPr="007D4548">
              <w:rPr>
                <w:sz w:val="20"/>
                <w:szCs w:val="20"/>
              </w:rPr>
              <w:t>PN-EN 12697-12 [39]</w:t>
            </w:r>
          </w:p>
        </w:tc>
        <w:tc>
          <w:tcPr>
            <w:tcW w:w="1560" w:type="dxa"/>
          </w:tcPr>
          <w:p w14:paraId="730AFE6F" w14:textId="77777777" w:rsidR="003A5179" w:rsidRPr="007D4548" w:rsidRDefault="003A5179" w:rsidP="003915F2">
            <w:pPr>
              <w:spacing w:before="120"/>
              <w:jc w:val="center"/>
              <w:rPr>
                <w:sz w:val="20"/>
                <w:szCs w:val="20"/>
              </w:rPr>
            </w:pPr>
            <w:r w:rsidRPr="007D4548">
              <w:rPr>
                <w:sz w:val="20"/>
                <w:szCs w:val="20"/>
              </w:rPr>
              <w:t>1</w:t>
            </w:r>
          </w:p>
        </w:tc>
      </w:tr>
      <w:tr w:rsidR="007D4548" w:rsidRPr="007D4548" w14:paraId="50B1CC74" w14:textId="77777777" w:rsidTr="003915F2">
        <w:tc>
          <w:tcPr>
            <w:tcW w:w="3995" w:type="dxa"/>
          </w:tcPr>
          <w:p w14:paraId="4D913ACB" w14:textId="77777777" w:rsidR="003A5179" w:rsidRPr="007D4548" w:rsidRDefault="003A5179" w:rsidP="003915F2">
            <w:pPr>
              <w:rPr>
                <w:sz w:val="20"/>
                <w:szCs w:val="20"/>
              </w:rPr>
            </w:pPr>
            <w:r w:rsidRPr="007D4548">
              <w:rPr>
                <w:sz w:val="20"/>
                <w:szCs w:val="20"/>
              </w:rPr>
              <w:t>Odporność na deformacje trwałe (powiązana funkcjonalnie); dotyczy betonu asfaltowego zaprojektowanego do maksymalnego obciążenia osi poniżej 130 kN</w:t>
            </w:r>
          </w:p>
        </w:tc>
        <w:tc>
          <w:tcPr>
            <w:tcW w:w="3313" w:type="dxa"/>
          </w:tcPr>
          <w:p w14:paraId="57895902" w14:textId="77777777" w:rsidR="003A5179" w:rsidRPr="007D4548" w:rsidRDefault="003A5179" w:rsidP="003915F2">
            <w:pPr>
              <w:jc w:val="center"/>
              <w:rPr>
                <w:sz w:val="20"/>
                <w:szCs w:val="20"/>
              </w:rPr>
            </w:pPr>
            <w:r w:rsidRPr="007D4548">
              <w:rPr>
                <w:sz w:val="20"/>
                <w:szCs w:val="20"/>
              </w:rPr>
              <w:t>PN-EN 12697-22 [41],</w:t>
            </w:r>
          </w:p>
          <w:p w14:paraId="4B2884B5" w14:textId="77777777" w:rsidR="003A5179" w:rsidRPr="007D4548" w:rsidRDefault="003A5179" w:rsidP="003915F2">
            <w:pPr>
              <w:jc w:val="center"/>
              <w:rPr>
                <w:sz w:val="20"/>
                <w:szCs w:val="20"/>
              </w:rPr>
            </w:pPr>
            <w:r w:rsidRPr="007D4548">
              <w:rPr>
                <w:sz w:val="20"/>
                <w:szCs w:val="20"/>
              </w:rPr>
              <w:t>mały aparat, metoda B,</w:t>
            </w:r>
          </w:p>
          <w:p w14:paraId="6C77EB91" w14:textId="77777777" w:rsidR="003A5179" w:rsidRPr="007D4548" w:rsidRDefault="003A5179" w:rsidP="003915F2">
            <w:pPr>
              <w:jc w:val="center"/>
              <w:rPr>
                <w:sz w:val="20"/>
                <w:szCs w:val="20"/>
              </w:rPr>
            </w:pPr>
            <w:r w:rsidRPr="007D4548">
              <w:rPr>
                <w:sz w:val="20"/>
                <w:szCs w:val="20"/>
              </w:rPr>
              <w:t>w powietrzu,</w:t>
            </w:r>
          </w:p>
          <w:p w14:paraId="4F951562" w14:textId="77777777" w:rsidR="003A5179" w:rsidRPr="007D4548" w:rsidRDefault="003A5179" w:rsidP="003915F2">
            <w:pPr>
              <w:jc w:val="center"/>
              <w:rPr>
                <w:sz w:val="20"/>
                <w:szCs w:val="20"/>
              </w:rPr>
            </w:pPr>
            <w:r w:rsidRPr="007D4548">
              <w:rPr>
                <w:sz w:val="20"/>
                <w:szCs w:val="20"/>
              </w:rPr>
              <w:t>przy wymaganej temperaturze</w:t>
            </w:r>
          </w:p>
        </w:tc>
        <w:tc>
          <w:tcPr>
            <w:tcW w:w="1560" w:type="dxa"/>
          </w:tcPr>
          <w:p w14:paraId="2562263F" w14:textId="77777777" w:rsidR="003A5179" w:rsidRPr="007D4548" w:rsidRDefault="003A5179" w:rsidP="003915F2">
            <w:pPr>
              <w:jc w:val="center"/>
              <w:rPr>
                <w:sz w:val="20"/>
                <w:szCs w:val="20"/>
              </w:rPr>
            </w:pPr>
          </w:p>
          <w:p w14:paraId="416209F7" w14:textId="77777777" w:rsidR="003A5179" w:rsidRPr="007D4548" w:rsidRDefault="003A5179" w:rsidP="003915F2">
            <w:pPr>
              <w:jc w:val="center"/>
              <w:rPr>
                <w:sz w:val="20"/>
                <w:szCs w:val="20"/>
              </w:rPr>
            </w:pPr>
          </w:p>
          <w:p w14:paraId="692522B8" w14:textId="77777777" w:rsidR="003A5179" w:rsidRPr="007D4548" w:rsidRDefault="003A5179" w:rsidP="003915F2">
            <w:pPr>
              <w:jc w:val="center"/>
              <w:rPr>
                <w:sz w:val="20"/>
                <w:szCs w:val="20"/>
              </w:rPr>
            </w:pPr>
            <w:r w:rsidRPr="007D4548">
              <w:rPr>
                <w:sz w:val="20"/>
                <w:szCs w:val="20"/>
              </w:rPr>
              <w:t>1</w:t>
            </w:r>
          </w:p>
        </w:tc>
      </w:tr>
      <w:tr w:rsidR="007D4548" w:rsidRPr="007D4548" w14:paraId="1C28B3FC" w14:textId="77777777" w:rsidTr="003915F2">
        <w:tc>
          <w:tcPr>
            <w:tcW w:w="3995" w:type="dxa"/>
          </w:tcPr>
          <w:p w14:paraId="4FFD4F4A" w14:textId="77777777" w:rsidR="003A5179" w:rsidRPr="007D4548" w:rsidRDefault="003A5179" w:rsidP="003915F2">
            <w:pPr>
              <w:spacing w:before="60" w:after="60"/>
              <w:rPr>
                <w:sz w:val="20"/>
                <w:szCs w:val="20"/>
              </w:rPr>
            </w:pPr>
            <w:r w:rsidRPr="007D4548">
              <w:rPr>
                <w:sz w:val="20"/>
                <w:szCs w:val="20"/>
              </w:rPr>
              <w:t>Sztywność (funkcjonalna)</w:t>
            </w:r>
          </w:p>
        </w:tc>
        <w:tc>
          <w:tcPr>
            <w:tcW w:w="3313" w:type="dxa"/>
          </w:tcPr>
          <w:p w14:paraId="43D798DB" w14:textId="77777777" w:rsidR="003A5179" w:rsidRPr="007D4548" w:rsidRDefault="003A5179" w:rsidP="003915F2">
            <w:pPr>
              <w:spacing w:before="60" w:after="60"/>
              <w:jc w:val="center"/>
              <w:rPr>
                <w:sz w:val="20"/>
                <w:szCs w:val="20"/>
              </w:rPr>
            </w:pPr>
            <w:r w:rsidRPr="007D4548">
              <w:rPr>
                <w:sz w:val="20"/>
                <w:szCs w:val="20"/>
              </w:rPr>
              <w:t>PN-EN 12697-26 [43]</w:t>
            </w:r>
          </w:p>
        </w:tc>
        <w:tc>
          <w:tcPr>
            <w:tcW w:w="1560" w:type="dxa"/>
          </w:tcPr>
          <w:p w14:paraId="410FF4A2" w14:textId="77777777" w:rsidR="003A5179" w:rsidRPr="007D4548" w:rsidRDefault="003A5179" w:rsidP="003915F2">
            <w:pPr>
              <w:spacing w:before="60" w:after="60"/>
              <w:jc w:val="center"/>
              <w:rPr>
                <w:sz w:val="20"/>
                <w:szCs w:val="20"/>
              </w:rPr>
            </w:pPr>
            <w:r w:rsidRPr="007D4548">
              <w:rPr>
                <w:sz w:val="20"/>
                <w:szCs w:val="20"/>
              </w:rPr>
              <w:t>1</w:t>
            </w:r>
          </w:p>
        </w:tc>
      </w:tr>
      <w:tr w:rsidR="007D4548" w:rsidRPr="007D4548" w14:paraId="6FC5C0BB" w14:textId="77777777" w:rsidTr="003915F2">
        <w:tc>
          <w:tcPr>
            <w:tcW w:w="3995" w:type="dxa"/>
          </w:tcPr>
          <w:p w14:paraId="608D88D0" w14:textId="77777777" w:rsidR="003A5179" w:rsidRPr="007D4548" w:rsidRDefault="003A5179" w:rsidP="003915F2">
            <w:pPr>
              <w:rPr>
                <w:sz w:val="20"/>
                <w:szCs w:val="20"/>
              </w:rPr>
            </w:pPr>
            <w:r w:rsidRPr="007D4548">
              <w:rPr>
                <w:sz w:val="20"/>
                <w:szCs w:val="20"/>
              </w:rPr>
              <w:t xml:space="preserve">Zmęczenie (funkcjonalna) do nawierz-chni zaprojektowanych wg kryterium opartym na czteropunktowym zginaniu </w:t>
            </w:r>
          </w:p>
        </w:tc>
        <w:tc>
          <w:tcPr>
            <w:tcW w:w="3313" w:type="dxa"/>
          </w:tcPr>
          <w:p w14:paraId="30C66B3B" w14:textId="77777777" w:rsidR="003A5179" w:rsidRPr="007D4548" w:rsidRDefault="003A5179" w:rsidP="003915F2">
            <w:pPr>
              <w:spacing w:before="120"/>
              <w:jc w:val="center"/>
              <w:rPr>
                <w:sz w:val="20"/>
                <w:szCs w:val="20"/>
              </w:rPr>
            </w:pPr>
            <w:r w:rsidRPr="007D4548">
              <w:rPr>
                <w:sz w:val="20"/>
                <w:szCs w:val="20"/>
              </w:rPr>
              <w:t>PN-EN 12697-24 [42], załącznik D</w:t>
            </w:r>
          </w:p>
        </w:tc>
        <w:tc>
          <w:tcPr>
            <w:tcW w:w="1560" w:type="dxa"/>
          </w:tcPr>
          <w:p w14:paraId="470C7DD7" w14:textId="77777777" w:rsidR="003A5179" w:rsidRPr="007D4548" w:rsidRDefault="003A5179" w:rsidP="003915F2">
            <w:pPr>
              <w:jc w:val="center"/>
              <w:rPr>
                <w:sz w:val="20"/>
                <w:szCs w:val="20"/>
              </w:rPr>
            </w:pPr>
          </w:p>
          <w:p w14:paraId="45447EEA" w14:textId="77777777" w:rsidR="003A5179" w:rsidRPr="007D4548" w:rsidRDefault="003A5179" w:rsidP="003915F2">
            <w:pPr>
              <w:jc w:val="center"/>
              <w:rPr>
                <w:sz w:val="20"/>
                <w:szCs w:val="20"/>
              </w:rPr>
            </w:pPr>
            <w:r w:rsidRPr="007D4548">
              <w:rPr>
                <w:sz w:val="20"/>
                <w:szCs w:val="20"/>
              </w:rPr>
              <w:t>1</w:t>
            </w:r>
          </w:p>
        </w:tc>
      </w:tr>
      <w:tr w:rsidR="007D4548" w:rsidRPr="007D4548" w14:paraId="24402CDE" w14:textId="77777777" w:rsidTr="003915F2">
        <w:tc>
          <w:tcPr>
            <w:tcW w:w="3995" w:type="dxa"/>
          </w:tcPr>
          <w:p w14:paraId="107FAB17" w14:textId="77777777" w:rsidR="003A5179" w:rsidRPr="007D4548" w:rsidRDefault="003A5179" w:rsidP="003915F2">
            <w:pPr>
              <w:rPr>
                <w:sz w:val="20"/>
                <w:szCs w:val="20"/>
              </w:rPr>
            </w:pPr>
            <w:r w:rsidRPr="007D4548">
              <w:rPr>
                <w:sz w:val="20"/>
                <w:szCs w:val="20"/>
              </w:rPr>
              <w:t>Odporność na paliwo (powiązana funkcjonalnie)</w:t>
            </w:r>
          </w:p>
        </w:tc>
        <w:tc>
          <w:tcPr>
            <w:tcW w:w="3313" w:type="dxa"/>
          </w:tcPr>
          <w:p w14:paraId="0CD34D3A" w14:textId="77777777" w:rsidR="003A5179" w:rsidRPr="007D4548" w:rsidRDefault="003A5179" w:rsidP="003915F2">
            <w:pPr>
              <w:spacing w:before="120"/>
              <w:jc w:val="center"/>
              <w:rPr>
                <w:sz w:val="20"/>
                <w:szCs w:val="20"/>
              </w:rPr>
            </w:pPr>
            <w:r w:rsidRPr="007D4548">
              <w:rPr>
                <w:sz w:val="20"/>
                <w:szCs w:val="20"/>
              </w:rPr>
              <w:t>PN-EN 12697-43 [49]</w:t>
            </w:r>
          </w:p>
        </w:tc>
        <w:tc>
          <w:tcPr>
            <w:tcW w:w="1560" w:type="dxa"/>
          </w:tcPr>
          <w:p w14:paraId="21466292" w14:textId="77777777" w:rsidR="003A5179" w:rsidRPr="007D4548" w:rsidRDefault="003A5179" w:rsidP="003915F2">
            <w:pPr>
              <w:spacing w:before="120"/>
              <w:jc w:val="center"/>
              <w:rPr>
                <w:sz w:val="20"/>
                <w:szCs w:val="20"/>
              </w:rPr>
            </w:pPr>
            <w:r w:rsidRPr="007D4548">
              <w:rPr>
                <w:sz w:val="20"/>
                <w:szCs w:val="20"/>
              </w:rPr>
              <w:t>1</w:t>
            </w:r>
          </w:p>
        </w:tc>
      </w:tr>
      <w:tr w:rsidR="003A5179" w:rsidRPr="007D4548" w14:paraId="6C1EE27E" w14:textId="77777777" w:rsidTr="003915F2">
        <w:tc>
          <w:tcPr>
            <w:tcW w:w="3995" w:type="dxa"/>
          </w:tcPr>
          <w:p w14:paraId="4D061278" w14:textId="77777777" w:rsidR="003A5179" w:rsidRPr="007D4548" w:rsidRDefault="003A5179" w:rsidP="003915F2">
            <w:pPr>
              <w:rPr>
                <w:sz w:val="20"/>
                <w:szCs w:val="20"/>
              </w:rPr>
            </w:pPr>
            <w:r w:rsidRPr="007D4548">
              <w:rPr>
                <w:sz w:val="20"/>
                <w:szCs w:val="20"/>
              </w:rPr>
              <w:t>Odporność na środki odladzające (powiązana funkcjonalnie)</w:t>
            </w:r>
          </w:p>
        </w:tc>
        <w:tc>
          <w:tcPr>
            <w:tcW w:w="3313" w:type="dxa"/>
          </w:tcPr>
          <w:p w14:paraId="7CFF6CEB" w14:textId="77777777" w:rsidR="003A5179" w:rsidRPr="007D4548" w:rsidRDefault="003A5179" w:rsidP="003915F2">
            <w:pPr>
              <w:spacing w:before="120"/>
              <w:jc w:val="center"/>
              <w:rPr>
                <w:sz w:val="20"/>
                <w:szCs w:val="20"/>
              </w:rPr>
            </w:pPr>
            <w:r w:rsidRPr="007D4548">
              <w:rPr>
                <w:sz w:val="20"/>
                <w:szCs w:val="20"/>
              </w:rPr>
              <w:t>PN-EN 12697-41 [47]</w:t>
            </w:r>
          </w:p>
        </w:tc>
        <w:tc>
          <w:tcPr>
            <w:tcW w:w="1560" w:type="dxa"/>
          </w:tcPr>
          <w:p w14:paraId="6E025FB7" w14:textId="77777777" w:rsidR="003A5179" w:rsidRPr="007D4548" w:rsidRDefault="003A5179" w:rsidP="003915F2">
            <w:pPr>
              <w:spacing w:before="120"/>
              <w:jc w:val="center"/>
              <w:rPr>
                <w:sz w:val="20"/>
                <w:szCs w:val="20"/>
              </w:rPr>
            </w:pPr>
            <w:r w:rsidRPr="007D4548">
              <w:rPr>
                <w:sz w:val="20"/>
                <w:szCs w:val="20"/>
              </w:rPr>
              <w:t>1</w:t>
            </w:r>
          </w:p>
        </w:tc>
      </w:tr>
    </w:tbl>
    <w:p w14:paraId="77E3F514" w14:textId="77777777" w:rsidR="003A5179" w:rsidRPr="007D4548" w:rsidRDefault="003A5179" w:rsidP="003915F2">
      <w:pPr>
        <w:rPr>
          <w:sz w:val="20"/>
          <w:szCs w:val="20"/>
        </w:rPr>
      </w:pPr>
    </w:p>
    <w:p w14:paraId="7F3E0376" w14:textId="77777777" w:rsidR="003A5179" w:rsidRPr="007D4548" w:rsidRDefault="003A5179" w:rsidP="003915F2">
      <w:pPr>
        <w:ind w:firstLine="709"/>
        <w:rPr>
          <w:sz w:val="20"/>
          <w:szCs w:val="20"/>
        </w:rPr>
      </w:pPr>
      <w:r w:rsidRPr="007D4548">
        <w:rPr>
          <w:sz w:val="20"/>
          <w:szCs w:val="20"/>
        </w:rPr>
        <w:t xml:space="preserve">Badanie typu należy przeprowadzić zgodnie z PN-EN 13108-20 [54] przy pierwszym wprowadzeniu mieszanek mineralno-asfaltowych do obrotu i powinno być powtórzone w wypadku: </w:t>
      </w:r>
    </w:p>
    <w:p w14:paraId="0917C82C" w14:textId="77777777" w:rsidR="003A5179" w:rsidRPr="007D4548" w:rsidRDefault="003A5179">
      <w:pPr>
        <w:widowControl w:val="0"/>
        <w:numPr>
          <w:ilvl w:val="0"/>
          <w:numId w:val="214"/>
        </w:numPr>
        <w:tabs>
          <w:tab w:val="left" w:pos="240"/>
        </w:tabs>
        <w:ind w:left="240" w:right="-57" w:hanging="240"/>
        <w:jc w:val="both"/>
        <w:rPr>
          <w:sz w:val="20"/>
          <w:szCs w:val="20"/>
        </w:rPr>
      </w:pPr>
      <w:r w:rsidRPr="007D4548">
        <w:rPr>
          <w:sz w:val="20"/>
          <w:szCs w:val="20"/>
        </w:rPr>
        <w:t>upływu trzech lat,</w:t>
      </w:r>
    </w:p>
    <w:p w14:paraId="7066EEA9" w14:textId="77777777" w:rsidR="003A5179" w:rsidRPr="007D4548" w:rsidRDefault="003A5179">
      <w:pPr>
        <w:widowControl w:val="0"/>
        <w:numPr>
          <w:ilvl w:val="0"/>
          <w:numId w:val="214"/>
        </w:numPr>
        <w:tabs>
          <w:tab w:val="left" w:pos="240"/>
        </w:tabs>
        <w:ind w:left="240" w:right="-57" w:hanging="240"/>
        <w:jc w:val="both"/>
        <w:rPr>
          <w:sz w:val="20"/>
          <w:szCs w:val="20"/>
        </w:rPr>
      </w:pPr>
      <w:r w:rsidRPr="007D4548">
        <w:rPr>
          <w:sz w:val="20"/>
          <w:szCs w:val="20"/>
        </w:rPr>
        <w:t>zmiany złoża kruszywa,</w:t>
      </w:r>
    </w:p>
    <w:p w14:paraId="37DECFD1" w14:textId="77777777" w:rsidR="003A5179" w:rsidRPr="007D4548" w:rsidRDefault="003A5179">
      <w:pPr>
        <w:widowControl w:val="0"/>
        <w:numPr>
          <w:ilvl w:val="0"/>
          <w:numId w:val="214"/>
        </w:numPr>
        <w:tabs>
          <w:tab w:val="left" w:pos="240"/>
        </w:tabs>
        <w:ind w:left="240" w:right="-57" w:hanging="240"/>
        <w:jc w:val="both"/>
        <w:rPr>
          <w:sz w:val="20"/>
          <w:szCs w:val="20"/>
        </w:rPr>
      </w:pPr>
      <w:r w:rsidRPr="007D4548">
        <w:rPr>
          <w:sz w:val="20"/>
          <w:szCs w:val="20"/>
        </w:rPr>
        <w:t>zmiany rodzaju kruszywa (typu petrograficznego),</w:t>
      </w:r>
    </w:p>
    <w:p w14:paraId="79D759AB" w14:textId="77777777" w:rsidR="003A5179" w:rsidRPr="007D4548" w:rsidRDefault="003A5179">
      <w:pPr>
        <w:widowControl w:val="0"/>
        <w:numPr>
          <w:ilvl w:val="0"/>
          <w:numId w:val="214"/>
        </w:numPr>
        <w:tabs>
          <w:tab w:val="left" w:pos="240"/>
        </w:tabs>
        <w:ind w:left="240" w:right="-57" w:hanging="240"/>
        <w:jc w:val="both"/>
        <w:rPr>
          <w:sz w:val="20"/>
          <w:szCs w:val="20"/>
        </w:rPr>
      </w:pPr>
      <w:r w:rsidRPr="007D4548">
        <w:rPr>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14:paraId="5597DFAB" w14:textId="77777777" w:rsidR="003A5179" w:rsidRPr="007D4548" w:rsidRDefault="003A5179">
      <w:pPr>
        <w:widowControl w:val="0"/>
        <w:numPr>
          <w:ilvl w:val="0"/>
          <w:numId w:val="214"/>
        </w:numPr>
        <w:tabs>
          <w:tab w:val="left" w:pos="240"/>
        </w:tabs>
        <w:ind w:left="426" w:right="-57" w:hanging="426"/>
        <w:jc w:val="both"/>
        <w:rPr>
          <w:sz w:val="20"/>
          <w:szCs w:val="20"/>
        </w:rPr>
      </w:pPr>
      <w:r w:rsidRPr="007D4548">
        <w:rPr>
          <w:sz w:val="20"/>
          <w:szCs w:val="20"/>
        </w:rPr>
        <w:t>zmiany gęstości ziaren (średnia ważona) o więcej niż 0,05 Mg/m</w:t>
      </w:r>
      <w:r w:rsidRPr="007D4548">
        <w:rPr>
          <w:sz w:val="20"/>
          <w:szCs w:val="20"/>
          <w:vertAlign w:val="superscript"/>
        </w:rPr>
        <w:t>3</w:t>
      </w:r>
      <w:r w:rsidRPr="007D4548">
        <w:rPr>
          <w:sz w:val="20"/>
          <w:szCs w:val="20"/>
        </w:rPr>
        <w:t>,</w:t>
      </w:r>
    </w:p>
    <w:p w14:paraId="3E6C885A" w14:textId="77777777" w:rsidR="003A5179" w:rsidRPr="007D4548" w:rsidRDefault="003A5179">
      <w:pPr>
        <w:widowControl w:val="0"/>
        <w:numPr>
          <w:ilvl w:val="0"/>
          <w:numId w:val="214"/>
        </w:numPr>
        <w:tabs>
          <w:tab w:val="left" w:pos="240"/>
        </w:tabs>
        <w:ind w:left="426" w:right="-57" w:hanging="426"/>
        <w:jc w:val="both"/>
        <w:rPr>
          <w:sz w:val="20"/>
          <w:szCs w:val="20"/>
        </w:rPr>
      </w:pPr>
      <w:r w:rsidRPr="007D4548">
        <w:rPr>
          <w:sz w:val="20"/>
          <w:szCs w:val="20"/>
        </w:rPr>
        <w:t>zmiany rodzaju lepiszcza,</w:t>
      </w:r>
    </w:p>
    <w:p w14:paraId="64B7A761" w14:textId="77777777" w:rsidR="003A5179" w:rsidRPr="007D4548" w:rsidRDefault="003A5179">
      <w:pPr>
        <w:widowControl w:val="0"/>
        <w:numPr>
          <w:ilvl w:val="0"/>
          <w:numId w:val="214"/>
        </w:numPr>
        <w:tabs>
          <w:tab w:val="left" w:pos="240"/>
        </w:tabs>
        <w:ind w:left="426" w:right="-57" w:hanging="426"/>
        <w:jc w:val="both"/>
        <w:rPr>
          <w:sz w:val="20"/>
          <w:szCs w:val="20"/>
        </w:rPr>
      </w:pPr>
      <w:r w:rsidRPr="007D4548">
        <w:rPr>
          <w:sz w:val="20"/>
          <w:szCs w:val="20"/>
        </w:rPr>
        <w:t>zmiany typu mineralogicznego wypełniacza.</w:t>
      </w:r>
    </w:p>
    <w:p w14:paraId="749D2766" w14:textId="77777777" w:rsidR="003A5179" w:rsidRPr="007D4548" w:rsidRDefault="003A5179" w:rsidP="003915F2">
      <w:pPr>
        <w:ind w:firstLine="709"/>
        <w:rPr>
          <w:sz w:val="20"/>
          <w:szCs w:val="20"/>
        </w:rPr>
      </w:pPr>
      <w:r w:rsidRPr="007D4548">
        <w:rPr>
          <w:sz w:val="20"/>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4BFD7B3A"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6.3. Badania w czasie robót</w:t>
      </w:r>
    </w:p>
    <w:p w14:paraId="566D2D9F" w14:textId="77777777" w:rsidR="003A5179" w:rsidRPr="007D4548" w:rsidRDefault="003A5179" w:rsidP="003915F2">
      <w:pPr>
        <w:spacing w:after="120"/>
        <w:rPr>
          <w:sz w:val="20"/>
          <w:szCs w:val="20"/>
        </w:rPr>
      </w:pPr>
      <w:r w:rsidRPr="007D4548">
        <w:rPr>
          <w:b/>
          <w:sz w:val="20"/>
          <w:szCs w:val="20"/>
        </w:rPr>
        <w:t xml:space="preserve">6.3.1. </w:t>
      </w:r>
      <w:r w:rsidRPr="007D4548">
        <w:rPr>
          <w:sz w:val="20"/>
          <w:szCs w:val="20"/>
        </w:rPr>
        <w:t>Uwagi ogólne</w:t>
      </w:r>
    </w:p>
    <w:p w14:paraId="357C0687" w14:textId="77777777" w:rsidR="003A5179" w:rsidRPr="007D4548" w:rsidRDefault="003A5179" w:rsidP="003915F2">
      <w:pPr>
        <w:rPr>
          <w:sz w:val="20"/>
          <w:szCs w:val="20"/>
        </w:rPr>
      </w:pPr>
      <w:r w:rsidRPr="007D4548">
        <w:rPr>
          <w:sz w:val="20"/>
          <w:szCs w:val="20"/>
        </w:rPr>
        <w:tab/>
        <w:t>Badania dzielą się na:</w:t>
      </w:r>
    </w:p>
    <w:p w14:paraId="721333BE" w14:textId="77777777" w:rsidR="003A5179" w:rsidRPr="007D4548" w:rsidRDefault="003A5179">
      <w:pPr>
        <w:numPr>
          <w:ilvl w:val="0"/>
          <w:numId w:val="210"/>
        </w:numPr>
        <w:overflowPunct w:val="0"/>
        <w:autoSpaceDE w:val="0"/>
        <w:autoSpaceDN w:val="0"/>
        <w:adjustRightInd w:val="0"/>
        <w:jc w:val="both"/>
        <w:textAlignment w:val="baseline"/>
        <w:rPr>
          <w:sz w:val="20"/>
          <w:szCs w:val="20"/>
        </w:rPr>
      </w:pPr>
      <w:r w:rsidRPr="007D4548">
        <w:rPr>
          <w:sz w:val="20"/>
          <w:szCs w:val="20"/>
        </w:rPr>
        <w:t>badania Wykonawcy (w ramach własnego nadzoru),</w:t>
      </w:r>
    </w:p>
    <w:p w14:paraId="65B503E5" w14:textId="77777777" w:rsidR="003A5179" w:rsidRPr="007D4548" w:rsidRDefault="003A5179">
      <w:pPr>
        <w:numPr>
          <w:ilvl w:val="0"/>
          <w:numId w:val="210"/>
        </w:numPr>
        <w:overflowPunct w:val="0"/>
        <w:autoSpaceDE w:val="0"/>
        <w:autoSpaceDN w:val="0"/>
        <w:adjustRightInd w:val="0"/>
        <w:jc w:val="both"/>
        <w:textAlignment w:val="baseline"/>
        <w:rPr>
          <w:sz w:val="20"/>
          <w:szCs w:val="20"/>
        </w:rPr>
      </w:pPr>
      <w:r w:rsidRPr="007D4548">
        <w:rPr>
          <w:sz w:val="20"/>
          <w:szCs w:val="20"/>
        </w:rPr>
        <w:t>badania kontrolne (w ramach nadzoru zleceniodawcy – Inspektora)</w:t>
      </w:r>
    </w:p>
    <w:p w14:paraId="6C635C67" w14:textId="77777777" w:rsidR="003A5179" w:rsidRPr="007D4548" w:rsidRDefault="003A5179">
      <w:pPr>
        <w:numPr>
          <w:ilvl w:val="0"/>
          <w:numId w:val="210"/>
        </w:numPr>
        <w:overflowPunct w:val="0"/>
        <w:autoSpaceDE w:val="0"/>
        <w:autoSpaceDN w:val="0"/>
        <w:adjustRightInd w:val="0"/>
        <w:ind w:hanging="37"/>
        <w:jc w:val="both"/>
        <w:textAlignment w:val="baseline"/>
        <w:rPr>
          <w:sz w:val="20"/>
          <w:szCs w:val="20"/>
        </w:rPr>
      </w:pPr>
      <w:r w:rsidRPr="007D4548">
        <w:rPr>
          <w:sz w:val="20"/>
          <w:szCs w:val="20"/>
        </w:rPr>
        <w:t>dodatkowe,</w:t>
      </w:r>
    </w:p>
    <w:p w14:paraId="3ADCD10E" w14:textId="77777777" w:rsidR="003A5179" w:rsidRPr="007D4548" w:rsidRDefault="003A5179">
      <w:pPr>
        <w:numPr>
          <w:ilvl w:val="0"/>
          <w:numId w:val="210"/>
        </w:numPr>
        <w:overflowPunct w:val="0"/>
        <w:autoSpaceDE w:val="0"/>
        <w:autoSpaceDN w:val="0"/>
        <w:adjustRightInd w:val="0"/>
        <w:ind w:hanging="37"/>
        <w:jc w:val="both"/>
        <w:textAlignment w:val="baseline"/>
        <w:rPr>
          <w:sz w:val="20"/>
          <w:szCs w:val="20"/>
        </w:rPr>
      </w:pPr>
      <w:r w:rsidRPr="007D4548">
        <w:rPr>
          <w:sz w:val="20"/>
          <w:szCs w:val="20"/>
        </w:rPr>
        <w:t>arbitrażowe.</w:t>
      </w:r>
    </w:p>
    <w:p w14:paraId="444CE6D2"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6.4. Badania Wykonawcy</w:t>
      </w:r>
    </w:p>
    <w:p w14:paraId="553FCCDF" w14:textId="77777777" w:rsidR="003A5179" w:rsidRPr="007D4548" w:rsidRDefault="003A5179" w:rsidP="003915F2">
      <w:pPr>
        <w:spacing w:after="120"/>
        <w:rPr>
          <w:sz w:val="20"/>
          <w:szCs w:val="20"/>
        </w:rPr>
      </w:pPr>
      <w:r w:rsidRPr="007D4548">
        <w:rPr>
          <w:b/>
          <w:sz w:val="20"/>
          <w:szCs w:val="20"/>
        </w:rPr>
        <w:t>6.4.1.</w:t>
      </w:r>
      <w:r w:rsidRPr="007D4548">
        <w:rPr>
          <w:sz w:val="20"/>
          <w:szCs w:val="20"/>
        </w:rPr>
        <w:t xml:space="preserve"> Badania w czasie wytwarzania mieszanki mineralno-asfaltowej </w:t>
      </w:r>
    </w:p>
    <w:p w14:paraId="0BA364E6" w14:textId="77777777" w:rsidR="003A5179" w:rsidRPr="007D4548" w:rsidRDefault="003A5179" w:rsidP="003915F2">
      <w:pPr>
        <w:ind w:firstLine="709"/>
        <w:rPr>
          <w:sz w:val="20"/>
          <w:szCs w:val="20"/>
        </w:rPr>
      </w:pPr>
      <w:r w:rsidRPr="007D4548">
        <w:rPr>
          <w:sz w:val="20"/>
          <w:szCs w:val="20"/>
        </w:rPr>
        <w:t>Badania Wykonawcy w czasie wytwarzania mieszanki mineralno–asfaltowej powinny być wykonywane w ramach zakładowej kontroli produkcji, zgodnie z normą PN-EN 13108-21 [55].</w:t>
      </w:r>
    </w:p>
    <w:p w14:paraId="166295E3" w14:textId="77777777" w:rsidR="003A5179" w:rsidRPr="007D4548" w:rsidRDefault="003A5179" w:rsidP="003915F2">
      <w:pPr>
        <w:ind w:firstLine="709"/>
        <w:rPr>
          <w:sz w:val="20"/>
          <w:szCs w:val="20"/>
        </w:rPr>
      </w:pPr>
      <w:r w:rsidRPr="007D4548">
        <w:rPr>
          <w:sz w:val="20"/>
          <w:szCs w:val="20"/>
        </w:rPr>
        <w:t>Zakres badań Wykonawcy w systemie zakładowej kontroli produkcji obejmuje:</w:t>
      </w:r>
    </w:p>
    <w:p w14:paraId="5F1CE022" w14:textId="77777777" w:rsidR="003A5179" w:rsidRPr="007D4548" w:rsidRDefault="003A5179">
      <w:pPr>
        <w:numPr>
          <w:ilvl w:val="0"/>
          <w:numId w:val="216"/>
        </w:numPr>
        <w:overflowPunct w:val="0"/>
        <w:autoSpaceDE w:val="0"/>
        <w:autoSpaceDN w:val="0"/>
        <w:adjustRightInd w:val="0"/>
        <w:jc w:val="both"/>
        <w:textAlignment w:val="baseline"/>
        <w:rPr>
          <w:sz w:val="20"/>
          <w:szCs w:val="20"/>
        </w:rPr>
      </w:pPr>
      <w:r w:rsidRPr="007D4548">
        <w:rPr>
          <w:sz w:val="20"/>
          <w:szCs w:val="20"/>
        </w:rPr>
        <w:t xml:space="preserve">badania materiałów wsadowych do mieszanki mineralno-asfaltowej (asfaltów, kruszyw wypełniacza  i dodatków), </w:t>
      </w:r>
    </w:p>
    <w:p w14:paraId="71CF5ACE" w14:textId="77777777" w:rsidR="003A5179" w:rsidRPr="007D4548" w:rsidRDefault="003A5179">
      <w:pPr>
        <w:numPr>
          <w:ilvl w:val="0"/>
          <w:numId w:val="216"/>
        </w:numPr>
        <w:overflowPunct w:val="0"/>
        <w:autoSpaceDE w:val="0"/>
        <w:autoSpaceDN w:val="0"/>
        <w:adjustRightInd w:val="0"/>
        <w:jc w:val="both"/>
        <w:textAlignment w:val="baseline"/>
        <w:rPr>
          <w:sz w:val="20"/>
          <w:szCs w:val="20"/>
        </w:rPr>
      </w:pPr>
      <w:r w:rsidRPr="007D4548">
        <w:rPr>
          <w:sz w:val="20"/>
          <w:szCs w:val="20"/>
        </w:rPr>
        <w:t>badanie składu i właściwości mieszanki mineralno-asfaltowej.</w:t>
      </w:r>
    </w:p>
    <w:p w14:paraId="3ADB849A" w14:textId="77777777" w:rsidR="003A5179" w:rsidRPr="007D4548" w:rsidRDefault="003A5179" w:rsidP="003915F2">
      <w:pPr>
        <w:ind w:firstLine="709"/>
        <w:rPr>
          <w:sz w:val="20"/>
          <w:szCs w:val="20"/>
        </w:rPr>
      </w:pPr>
      <w:r w:rsidRPr="007D4548">
        <w:rPr>
          <w:sz w:val="20"/>
          <w:szCs w:val="20"/>
        </w:rPr>
        <w:t xml:space="preserve">Częstotliwość oraz zakres badań i pomiarów w czasie wytwarzania mieszanki mineralno-asfaltowej powinno być zgodne z certyfikowanym systemem ZKP. </w:t>
      </w:r>
    </w:p>
    <w:p w14:paraId="127AD3DA" w14:textId="77777777" w:rsidR="003A5179" w:rsidRPr="007D4548" w:rsidRDefault="003A5179" w:rsidP="003915F2">
      <w:pPr>
        <w:spacing w:before="120" w:after="120"/>
        <w:rPr>
          <w:sz w:val="20"/>
          <w:szCs w:val="20"/>
        </w:rPr>
      </w:pPr>
      <w:r w:rsidRPr="007D4548">
        <w:rPr>
          <w:b/>
          <w:sz w:val="20"/>
          <w:szCs w:val="20"/>
        </w:rPr>
        <w:t>6.4.2.</w:t>
      </w:r>
      <w:r w:rsidRPr="007D4548">
        <w:rPr>
          <w:sz w:val="20"/>
          <w:szCs w:val="20"/>
        </w:rPr>
        <w:t xml:space="preserve"> Badania w czasie wykonywania warstwy asfaltowej i badania gotowej warstwy</w:t>
      </w:r>
      <w:r w:rsidRPr="007D4548">
        <w:rPr>
          <w:sz w:val="20"/>
          <w:szCs w:val="20"/>
        </w:rPr>
        <w:tab/>
        <w:t xml:space="preserve"> </w:t>
      </w:r>
    </w:p>
    <w:p w14:paraId="0D1E05C0" w14:textId="77777777" w:rsidR="003A5179" w:rsidRPr="007D4548" w:rsidRDefault="003A5179" w:rsidP="003915F2">
      <w:pPr>
        <w:ind w:firstLine="709"/>
        <w:rPr>
          <w:sz w:val="20"/>
          <w:szCs w:val="20"/>
        </w:rPr>
      </w:pPr>
      <w:r w:rsidRPr="007D4548">
        <w:rPr>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53CF4907" w14:textId="77777777" w:rsidR="003A5179" w:rsidRPr="007D4548" w:rsidRDefault="003A5179" w:rsidP="003915F2">
      <w:pPr>
        <w:rPr>
          <w:sz w:val="20"/>
          <w:szCs w:val="20"/>
        </w:rPr>
      </w:pPr>
      <w:r w:rsidRPr="007D4548">
        <w:rPr>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523166D0" w14:textId="77777777" w:rsidR="003A5179" w:rsidRPr="007D4548" w:rsidRDefault="003A5179" w:rsidP="003915F2">
      <w:pPr>
        <w:rPr>
          <w:sz w:val="20"/>
          <w:szCs w:val="20"/>
        </w:rPr>
      </w:pPr>
      <w:r w:rsidRPr="007D4548">
        <w:rPr>
          <w:sz w:val="20"/>
          <w:szCs w:val="20"/>
        </w:rPr>
        <w:tab/>
        <w:t>Wyniki badań Wykonawcy należy przekazywać Inspektorowi na jego żądanie. Inspektor może zdecydować o dokonaniu odbioru na podstawie badań Wykonawcy. W razie zastrzeżeń Inspektor może przeprowadzić badania kontrolne według pktu 6.5.</w:t>
      </w:r>
    </w:p>
    <w:p w14:paraId="4C420829" w14:textId="77777777" w:rsidR="003A5179" w:rsidRPr="007D4548" w:rsidRDefault="003A5179" w:rsidP="003915F2">
      <w:pPr>
        <w:rPr>
          <w:sz w:val="20"/>
          <w:szCs w:val="20"/>
        </w:rPr>
      </w:pPr>
      <w:r w:rsidRPr="007D4548">
        <w:rPr>
          <w:sz w:val="20"/>
          <w:szCs w:val="20"/>
        </w:rPr>
        <w:tab/>
        <w:t>Zakres badań Wykonawcy związany z wykonywaniem nawierzchni:</w:t>
      </w:r>
    </w:p>
    <w:p w14:paraId="1C3FFB7E"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pomiar temperatury powietrza,</w:t>
      </w:r>
    </w:p>
    <w:p w14:paraId="5D9FC825"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pomiar temperatury mieszanki mineralno-asfaltowej podczas wykonywania nawierzchni (wg PN-EN 12697-13 [40]),</w:t>
      </w:r>
    </w:p>
    <w:p w14:paraId="55CE1632"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ocena wizualna mieszanki mineralno-asfaltowej,</w:t>
      </w:r>
    </w:p>
    <w:p w14:paraId="5E366570"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wykaz ilości materiałów lub grubości wykonanej warstwy 1 pkt na działkę roboczą, lecz nie rzadziej niż raz na 1500 m</w:t>
      </w:r>
      <w:r w:rsidRPr="007D4548">
        <w:rPr>
          <w:sz w:val="20"/>
          <w:szCs w:val="20"/>
          <w:vertAlign w:val="superscript"/>
        </w:rPr>
        <w:t>2</w:t>
      </w:r>
      <w:r w:rsidRPr="007D4548">
        <w:rPr>
          <w:sz w:val="20"/>
          <w:szCs w:val="20"/>
        </w:rPr>
        <w:t>,</w:t>
      </w:r>
    </w:p>
    <w:p w14:paraId="67DE5B64" w14:textId="77777777" w:rsidR="003A5179" w:rsidRPr="007D4548" w:rsidRDefault="003A5179">
      <w:pPr>
        <w:pStyle w:val="Wcicienormalne"/>
        <w:numPr>
          <w:ilvl w:val="0"/>
          <w:numId w:val="211"/>
        </w:numPr>
        <w:jc w:val="both"/>
      </w:pPr>
      <w:r w:rsidRPr="007D4548">
        <w:t xml:space="preserve">określenie wskaźnika zagęszczenia i zawartości wolnej przestrzeni w warstwie - </w:t>
      </w:r>
      <w:r w:rsidRPr="007D4548">
        <w:br/>
        <w:t>z każdej odwierconej próbki (1 pkt na działkę roboczą, lecz nie rzadziej niż raz na 1500 m</w:t>
      </w:r>
      <w:r w:rsidRPr="007D4548">
        <w:rPr>
          <w:vertAlign w:val="superscript"/>
        </w:rPr>
        <w:t>2</w:t>
      </w:r>
      <w:r w:rsidRPr="007D4548">
        <w:t>),</w:t>
      </w:r>
    </w:p>
    <w:p w14:paraId="58650622"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pomiar spadku poprzecznego warstwy asfaltowej (wg pktu 6.10.3),</w:t>
      </w:r>
    </w:p>
    <w:p w14:paraId="36A93B64"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pomiar równości warstwy asfaltowej (wg pktu 6.10.4),</w:t>
      </w:r>
    </w:p>
    <w:p w14:paraId="15583A88" w14:textId="77777777" w:rsidR="003A5179" w:rsidRPr="007D4548" w:rsidRDefault="003A5179">
      <w:pPr>
        <w:pStyle w:val="Wcicienormalne"/>
        <w:numPr>
          <w:ilvl w:val="0"/>
          <w:numId w:val="211"/>
        </w:numPr>
        <w:jc w:val="both"/>
      </w:pPr>
      <w:r w:rsidRPr="007D4548">
        <w:t>szczepność międzywarstwowa – ilość próbek do ustalenia z Inspektorem,</w:t>
      </w:r>
      <w:r w:rsidRPr="007D4548">
        <w:rPr>
          <w:rStyle w:val="Nagwek2Znak"/>
          <w:rFonts w:ascii="Times New Roman" w:hAnsi="Times New Roman"/>
          <w:sz w:val="20"/>
          <w:szCs w:val="20"/>
        </w:rPr>
        <w:t xml:space="preserve"> </w:t>
      </w:r>
      <w:r w:rsidRPr="007D4548">
        <w:rPr>
          <w:rStyle w:val="cf01"/>
          <w:sz w:val="20"/>
          <w:szCs w:val="20"/>
        </w:rPr>
        <w:t>oraz Inwestorem, ale nie mniej niż 3 badania i nie więcej niż 10 badań dla całej Inwestycji</w:t>
      </w:r>
    </w:p>
    <w:p w14:paraId="74CA26A8"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pomiar parametrów geometrycznych poboczy,</w:t>
      </w:r>
    </w:p>
    <w:p w14:paraId="0A39DE2A"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ocena wizualna jednorodności powierzchni warstwy,</w:t>
      </w:r>
    </w:p>
    <w:p w14:paraId="690CB0B8" w14:textId="77777777" w:rsidR="003A5179" w:rsidRPr="007D4548" w:rsidRDefault="003A5179">
      <w:pPr>
        <w:numPr>
          <w:ilvl w:val="0"/>
          <w:numId w:val="211"/>
        </w:numPr>
        <w:overflowPunct w:val="0"/>
        <w:autoSpaceDE w:val="0"/>
        <w:autoSpaceDN w:val="0"/>
        <w:adjustRightInd w:val="0"/>
        <w:jc w:val="both"/>
        <w:textAlignment w:val="baseline"/>
        <w:rPr>
          <w:sz w:val="20"/>
          <w:szCs w:val="20"/>
        </w:rPr>
      </w:pPr>
      <w:r w:rsidRPr="007D4548">
        <w:rPr>
          <w:sz w:val="20"/>
          <w:szCs w:val="20"/>
        </w:rPr>
        <w:t>ocena wizualna jakości wykonania połączeń technologicznych.</w:t>
      </w:r>
    </w:p>
    <w:p w14:paraId="26E47D47"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6.5. Badania kontrolne Zamawiającego (uznaniowe)</w:t>
      </w:r>
    </w:p>
    <w:p w14:paraId="26A6DEFE" w14:textId="77777777" w:rsidR="003A5179" w:rsidRPr="007D4548" w:rsidRDefault="003A5179" w:rsidP="003915F2">
      <w:pPr>
        <w:rPr>
          <w:sz w:val="20"/>
          <w:szCs w:val="20"/>
        </w:rPr>
      </w:pPr>
      <w:r w:rsidRPr="007D4548">
        <w:rPr>
          <w:sz w:val="20"/>
          <w:szCs w:val="20"/>
        </w:rPr>
        <w:tab/>
        <w:t>Zamawiający może wykonać badania kontrolne które są badaniami Inspektora, ich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Inspektor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6AC573B6" w14:textId="77777777" w:rsidR="003A5179" w:rsidRPr="007D4548" w:rsidRDefault="003A5179" w:rsidP="003915F2">
      <w:pPr>
        <w:pStyle w:val="Wcicienormalne"/>
        <w:ind w:left="0" w:firstLine="709"/>
      </w:pPr>
      <w:r w:rsidRPr="007D4548">
        <w:t xml:space="preserve">Rodzaj i zakres badań kontrolnych Zamawiającego mieszanki mineralno-asfaltowej i wykonanej warstwy jest następujący: </w:t>
      </w:r>
    </w:p>
    <w:p w14:paraId="33F50B39" w14:textId="77777777" w:rsidR="003A5179" w:rsidRPr="007D4548" w:rsidRDefault="003A5179">
      <w:pPr>
        <w:numPr>
          <w:ilvl w:val="0"/>
          <w:numId w:val="241"/>
        </w:numPr>
        <w:overflowPunct w:val="0"/>
        <w:autoSpaceDE w:val="0"/>
        <w:autoSpaceDN w:val="0"/>
        <w:adjustRightInd w:val="0"/>
        <w:jc w:val="both"/>
        <w:textAlignment w:val="baseline"/>
        <w:rPr>
          <w:sz w:val="20"/>
          <w:szCs w:val="20"/>
        </w:rPr>
      </w:pPr>
      <w:r w:rsidRPr="007D4548">
        <w:rPr>
          <w:sz w:val="20"/>
          <w:szCs w:val="20"/>
        </w:rPr>
        <w:t>badania materiałów wsadowych do mieszanki mineralno-asfaltowej (asfaltów, kruszyw, wypełniacza  i dodatków).</w:t>
      </w:r>
    </w:p>
    <w:p w14:paraId="5ABC5828" w14:textId="77777777" w:rsidR="003A5179" w:rsidRPr="007D4548" w:rsidRDefault="003A5179" w:rsidP="003915F2">
      <w:pPr>
        <w:pStyle w:val="Wcicienormalne"/>
        <w:ind w:left="0"/>
      </w:pPr>
      <w:r w:rsidRPr="007D4548">
        <w:t xml:space="preserve">Mieszanka mineralno-asfaltowa </w:t>
      </w:r>
      <w:r w:rsidRPr="007D4548">
        <w:rPr>
          <w:vertAlign w:val="superscript"/>
        </w:rPr>
        <w:t>a)</w:t>
      </w:r>
      <w:r w:rsidRPr="007D4548">
        <w:t>:</w:t>
      </w:r>
    </w:p>
    <w:p w14:paraId="068ED731" w14:textId="77777777" w:rsidR="003A5179" w:rsidRPr="007D4548" w:rsidRDefault="003A5179">
      <w:pPr>
        <w:pStyle w:val="Wcicienormalne"/>
        <w:numPr>
          <w:ilvl w:val="0"/>
          <w:numId w:val="242"/>
        </w:numPr>
        <w:jc w:val="both"/>
      </w:pPr>
      <w:r w:rsidRPr="007D4548">
        <w:t>uziarnienie,</w:t>
      </w:r>
    </w:p>
    <w:p w14:paraId="30E2326B" w14:textId="77777777" w:rsidR="003A5179" w:rsidRPr="007D4548" w:rsidRDefault="003A5179">
      <w:pPr>
        <w:pStyle w:val="Wcicienormalne"/>
        <w:numPr>
          <w:ilvl w:val="0"/>
          <w:numId w:val="242"/>
        </w:numPr>
        <w:jc w:val="both"/>
      </w:pPr>
      <w:r w:rsidRPr="007D4548">
        <w:t>zawartość lepiszcza,</w:t>
      </w:r>
    </w:p>
    <w:p w14:paraId="70B4EE83" w14:textId="77777777" w:rsidR="003A5179" w:rsidRPr="007D4548" w:rsidRDefault="003A5179">
      <w:pPr>
        <w:pStyle w:val="Wcicienormalne"/>
        <w:numPr>
          <w:ilvl w:val="0"/>
          <w:numId w:val="242"/>
        </w:numPr>
        <w:jc w:val="both"/>
      </w:pPr>
      <w:r w:rsidRPr="007D4548">
        <w:t>temperatura mięknienia odzyskanego lepiszcza,</w:t>
      </w:r>
    </w:p>
    <w:p w14:paraId="682F07E8" w14:textId="77777777" w:rsidR="003A5179" w:rsidRPr="007D4548" w:rsidRDefault="003A5179">
      <w:pPr>
        <w:pStyle w:val="Wcicienormalne"/>
        <w:numPr>
          <w:ilvl w:val="0"/>
          <w:numId w:val="242"/>
        </w:numPr>
        <w:jc w:val="both"/>
      </w:pPr>
      <w:r w:rsidRPr="007D4548">
        <w:t>gęstość i zawartość wolnych przestrzeni próbki.</w:t>
      </w:r>
    </w:p>
    <w:p w14:paraId="6F4F33E8" w14:textId="77777777" w:rsidR="003A5179" w:rsidRPr="007D4548" w:rsidRDefault="003A5179" w:rsidP="003915F2">
      <w:pPr>
        <w:rPr>
          <w:sz w:val="20"/>
          <w:szCs w:val="20"/>
        </w:rPr>
      </w:pPr>
      <w:r w:rsidRPr="007D4548">
        <w:rPr>
          <w:sz w:val="20"/>
          <w:szCs w:val="20"/>
        </w:rPr>
        <w:t>Warunki technologiczne wbudowywania mieszanki mineralno-asfaltowej:</w:t>
      </w:r>
    </w:p>
    <w:p w14:paraId="4C87494F" w14:textId="77777777" w:rsidR="003A5179" w:rsidRPr="007D4548" w:rsidRDefault="003A5179">
      <w:pPr>
        <w:numPr>
          <w:ilvl w:val="0"/>
          <w:numId w:val="243"/>
        </w:numPr>
        <w:overflowPunct w:val="0"/>
        <w:autoSpaceDE w:val="0"/>
        <w:autoSpaceDN w:val="0"/>
        <w:adjustRightInd w:val="0"/>
        <w:jc w:val="both"/>
        <w:textAlignment w:val="baseline"/>
        <w:rPr>
          <w:sz w:val="20"/>
          <w:szCs w:val="20"/>
        </w:rPr>
      </w:pPr>
      <w:r w:rsidRPr="007D4548">
        <w:rPr>
          <w:sz w:val="20"/>
          <w:szCs w:val="20"/>
        </w:rPr>
        <w:t>pomiar temperatury powietrza podczas pobrania  próby do badań,</w:t>
      </w:r>
    </w:p>
    <w:p w14:paraId="7D14499E" w14:textId="77777777" w:rsidR="003A5179" w:rsidRPr="007D4548" w:rsidRDefault="003A5179">
      <w:pPr>
        <w:numPr>
          <w:ilvl w:val="0"/>
          <w:numId w:val="243"/>
        </w:numPr>
        <w:overflowPunct w:val="0"/>
        <w:autoSpaceDE w:val="0"/>
        <w:autoSpaceDN w:val="0"/>
        <w:adjustRightInd w:val="0"/>
        <w:jc w:val="both"/>
        <w:textAlignment w:val="baseline"/>
        <w:rPr>
          <w:sz w:val="20"/>
          <w:szCs w:val="20"/>
        </w:rPr>
      </w:pPr>
      <w:r w:rsidRPr="007D4548">
        <w:rPr>
          <w:sz w:val="20"/>
          <w:szCs w:val="20"/>
        </w:rPr>
        <w:t>pomiar temperatury mieszanki mineralno-asfaltowej,</w:t>
      </w:r>
    </w:p>
    <w:p w14:paraId="0E591E26" w14:textId="77777777" w:rsidR="003A5179" w:rsidRPr="007D4548" w:rsidRDefault="003A5179">
      <w:pPr>
        <w:numPr>
          <w:ilvl w:val="0"/>
          <w:numId w:val="243"/>
        </w:numPr>
        <w:overflowPunct w:val="0"/>
        <w:autoSpaceDE w:val="0"/>
        <w:autoSpaceDN w:val="0"/>
        <w:adjustRightInd w:val="0"/>
        <w:jc w:val="both"/>
        <w:textAlignment w:val="baseline"/>
        <w:rPr>
          <w:sz w:val="20"/>
          <w:szCs w:val="20"/>
        </w:rPr>
      </w:pPr>
      <w:r w:rsidRPr="007D4548">
        <w:rPr>
          <w:sz w:val="20"/>
          <w:szCs w:val="20"/>
        </w:rPr>
        <w:t>ocena wizualna dostarczonej mieszanki mineralno-asfaltowej.</w:t>
      </w:r>
    </w:p>
    <w:p w14:paraId="0BE65314" w14:textId="77777777" w:rsidR="003A5179" w:rsidRPr="007D4548" w:rsidRDefault="003A5179" w:rsidP="003915F2">
      <w:pPr>
        <w:rPr>
          <w:sz w:val="20"/>
          <w:szCs w:val="20"/>
        </w:rPr>
      </w:pPr>
      <w:r w:rsidRPr="007D4548">
        <w:rPr>
          <w:sz w:val="20"/>
          <w:szCs w:val="20"/>
        </w:rPr>
        <w:t>Wykonana warstwa:</w:t>
      </w:r>
    </w:p>
    <w:p w14:paraId="1E0DCD61" w14:textId="77777777" w:rsidR="003A5179" w:rsidRPr="007D4548" w:rsidRDefault="003A5179">
      <w:pPr>
        <w:pStyle w:val="Wcicienormalne"/>
        <w:numPr>
          <w:ilvl w:val="0"/>
          <w:numId w:val="244"/>
        </w:numPr>
        <w:jc w:val="both"/>
      </w:pPr>
      <w:r w:rsidRPr="007D4548">
        <w:t>wskaźnik zagęszczenia</w:t>
      </w:r>
    </w:p>
    <w:p w14:paraId="128CD50A" w14:textId="77777777" w:rsidR="003A5179" w:rsidRPr="007D4548" w:rsidRDefault="003A5179">
      <w:pPr>
        <w:pStyle w:val="Wcicienormalne"/>
        <w:numPr>
          <w:ilvl w:val="0"/>
          <w:numId w:val="244"/>
        </w:numPr>
        <w:jc w:val="both"/>
      </w:pPr>
      <w:r w:rsidRPr="007D4548">
        <w:t>grubość warstwy lub ilość zużytego materiału,</w:t>
      </w:r>
    </w:p>
    <w:p w14:paraId="3FD58918" w14:textId="77777777" w:rsidR="003A5179" w:rsidRPr="007D4548" w:rsidRDefault="003A5179">
      <w:pPr>
        <w:pStyle w:val="Wcicienormalne"/>
        <w:numPr>
          <w:ilvl w:val="0"/>
          <w:numId w:val="244"/>
        </w:numPr>
        <w:jc w:val="both"/>
      </w:pPr>
      <w:r w:rsidRPr="007D4548">
        <w:t>równość podłużna i poprzeczna,</w:t>
      </w:r>
    </w:p>
    <w:p w14:paraId="7DF93ADA" w14:textId="77777777" w:rsidR="003A5179" w:rsidRPr="007D4548" w:rsidRDefault="003A5179">
      <w:pPr>
        <w:pStyle w:val="Wcicienormalne"/>
        <w:numPr>
          <w:ilvl w:val="0"/>
          <w:numId w:val="244"/>
        </w:numPr>
        <w:jc w:val="both"/>
      </w:pPr>
      <w:r w:rsidRPr="007D4548">
        <w:t>spadki poprzeczne,</w:t>
      </w:r>
    </w:p>
    <w:p w14:paraId="5D53B4EE" w14:textId="77777777" w:rsidR="003A5179" w:rsidRPr="007D4548" w:rsidRDefault="003A5179">
      <w:pPr>
        <w:pStyle w:val="Wcicienormalne"/>
        <w:numPr>
          <w:ilvl w:val="0"/>
          <w:numId w:val="244"/>
        </w:numPr>
        <w:jc w:val="both"/>
      </w:pPr>
      <w:r w:rsidRPr="007D4548">
        <w:t>zawartość wolnych przestrzeni,</w:t>
      </w:r>
    </w:p>
    <w:p w14:paraId="6F50F27D" w14:textId="77777777" w:rsidR="003A5179" w:rsidRPr="007D4548" w:rsidRDefault="003A5179">
      <w:pPr>
        <w:pStyle w:val="Wcicienormalne"/>
        <w:numPr>
          <w:ilvl w:val="0"/>
          <w:numId w:val="244"/>
        </w:numPr>
        <w:jc w:val="both"/>
      </w:pPr>
      <w:r w:rsidRPr="007D4548">
        <w:t>złącza technologiczne,</w:t>
      </w:r>
    </w:p>
    <w:p w14:paraId="0F73920F" w14:textId="77777777" w:rsidR="003A5179" w:rsidRPr="007D4548" w:rsidRDefault="003A5179">
      <w:pPr>
        <w:pStyle w:val="Wcicienormalne"/>
        <w:numPr>
          <w:ilvl w:val="0"/>
          <w:numId w:val="244"/>
        </w:numPr>
        <w:jc w:val="both"/>
      </w:pPr>
      <w:r w:rsidRPr="007D4548">
        <w:t>szerokość warstwy,</w:t>
      </w:r>
    </w:p>
    <w:p w14:paraId="5FB70B9C" w14:textId="77777777" w:rsidR="003A5179" w:rsidRPr="007D4548" w:rsidRDefault="003A5179">
      <w:pPr>
        <w:pStyle w:val="Wcicienormalne"/>
        <w:numPr>
          <w:ilvl w:val="0"/>
          <w:numId w:val="244"/>
        </w:numPr>
        <w:jc w:val="both"/>
      </w:pPr>
      <w:r w:rsidRPr="007D4548">
        <w:t>rzędne wysokościowe,</w:t>
      </w:r>
    </w:p>
    <w:p w14:paraId="0C45486D" w14:textId="77777777" w:rsidR="003A5179" w:rsidRPr="007D4548" w:rsidRDefault="003A5179">
      <w:pPr>
        <w:pStyle w:val="Wcicienormalne"/>
        <w:numPr>
          <w:ilvl w:val="0"/>
          <w:numId w:val="244"/>
        </w:numPr>
        <w:jc w:val="both"/>
      </w:pPr>
      <w:r w:rsidRPr="007D4548">
        <w:t>ukształtowanie osi w planie,</w:t>
      </w:r>
    </w:p>
    <w:p w14:paraId="58F82E86" w14:textId="77777777" w:rsidR="003A5179" w:rsidRPr="007D4548" w:rsidRDefault="003A5179">
      <w:pPr>
        <w:pStyle w:val="Wcicienormalne"/>
        <w:numPr>
          <w:ilvl w:val="0"/>
          <w:numId w:val="244"/>
        </w:numPr>
        <w:jc w:val="both"/>
      </w:pPr>
      <w:r w:rsidRPr="007D4548">
        <w:t>ocena wizualna warstwy.</w:t>
      </w:r>
    </w:p>
    <w:p w14:paraId="441DBBF9" w14:textId="77777777" w:rsidR="003A5179" w:rsidRPr="007D4548" w:rsidRDefault="003A5179" w:rsidP="003915F2">
      <w:pPr>
        <w:keepNext/>
        <w:rPr>
          <w:b/>
          <w:sz w:val="20"/>
          <w:szCs w:val="20"/>
        </w:rPr>
      </w:pPr>
      <w:r w:rsidRPr="007D4548">
        <w:rPr>
          <w:sz w:val="20"/>
          <w:szCs w:val="20"/>
          <w:vertAlign w:val="superscript"/>
        </w:rPr>
        <w:t>a)</w:t>
      </w:r>
      <w:r w:rsidRPr="007D4548">
        <w:rPr>
          <w:sz w:val="20"/>
          <w:szCs w:val="20"/>
        </w:rPr>
        <w:t xml:space="preserve">  w razie potrzeby specjalne kruszywa i dodatki.</w:t>
      </w:r>
    </w:p>
    <w:p w14:paraId="43C10B82" w14:textId="77777777" w:rsidR="003A5179" w:rsidRPr="007D4548" w:rsidRDefault="003A5179" w:rsidP="003915F2">
      <w:pPr>
        <w:spacing w:before="120" w:after="120"/>
        <w:rPr>
          <w:b/>
          <w:bCs/>
          <w:sz w:val="20"/>
          <w:szCs w:val="20"/>
        </w:rPr>
      </w:pPr>
      <w:r w:rsidRPr="007D4548">
        <w:rPr>
          <w:b/>
          <w:sz w:val="20"/>
          <w:szCs w:val="20"/>
        </w:rPr>
        <w:t>6.6.</w:t>
      </w:r>
      <w:r w:rsidRPr="007D4548">
        <w:rPr>
          <w:sz w:val="20"/>
          <w:szCs w:val="20"/>
        </w:rPr>
        <w:t xml:space="preserve"> </w:t>
      </w:r>
      <w:r w:rsidRPr="007D4548">
        <w:rPr>
          <w:b/>
          <w:bCs/>
          <w:sz w:val="20"/>
          <w:szCs w:val="20"/>
        </w:rPr>
        <w:t>Badanie materiałów wsadowych</w:t>
      </w:r>
    </w:p>
    <w:p w14:paraId="5FE36213" w14:textId="77777777" w:rsidR="003A5179" w:rsidRPr="007D4548" w:rsidRDefault="003A5179" w:rsidP="003915F2">
      <w:pPr>
        <w:ind w:firstLine="709"/>
        <w:rPr>
          <w:sz w:val="20"/>
          <w:szCs w:val="20"/>
        </w:rPr>
      </w:pPr>
      <w:r w:rsidRPr="007D4548">
        <w:rPr>
          <w:sz w:val="20"/>
          <w:szCs w:val="20"/>
        </w:rPr>
        <w:t xml:space="preserve">Właściwości materiałów wsadowych należy oceniać na podstawie badań pobranych próbek w miejscu produkcji  mieszanki mineralno-asfaltowej. </w:t>
      </w:r>
    </w:p>
    <w:p w14:paraId="313669AA" w14:textId="77777777" w:rsidR="003A5179" w:rsidRPr="007D4548" w:rsidRDefault="003A5179" w:rsidP="003915F2">
      <w:pPr>
        <w:ind w:firstLine="709"/>
        <w:rPr>
          <w:sz w:val="20"/>
          <w:szCs w:val="20"/>
        </w:rPr>
      </w:pPr>
      <w:r w:rsidRPr="007D4548">
        <w:rPr>
          <w:sz w:val="20"/>
          <w:szCs w:val="20"/>
        </w:rPr>
        <w:t xml:space="preserve">Do oceny jakości materiałów wsadowych mieszanki mineralno-asfaltowej, za zgodą nadzoru i Zamawiającego mogą posłużyć wyniki badań wykonanych w ramach zakładowej kontroli produkcji. </w:t>
      </w:r>
    </w:p>
    <w:p w14:paraId="0F8074C7" w14:textId="77777777" w:rsidR="003A5179" w:rsidRPr="007D4548" w:rsidRDefault="003A5179" w:rsidP="003915F2">
      <w:pPr>
        <w:spacing w:before="120" w:after="120"/>
        <w:ind w:right="-57"/>
        <w:rPr>
          <w:sz w:val="20"/>
          <w:szCs w:val="20"/>
        </w:rPr>
      </w:pPr>
      <w:r w:rsidRPr="007D4548">
        <w:rPr>
          <w:b/>
          <w:bCs/>
          <w:sz w:val="20"/>
          <w:szCs w:val="20"/>
        </w:rPr>
        <w:t>6.6.1.</w:t>
      </w:r>
      <w:r w:rsidRPr="007D4548">
        <w:rPr>
          <w:b/>
          <w:sz w:val="20"/>
          <w:szCs w:val="20"/>
        </w:rPr>
        <w:t xml:space="preserve"> </w:t>
      </w:r>
      <w:r w:rsidRPr="007D4548">
        <w:rPr>
          <w:sz w:val="20"/>
          <w:szCs w:val="20"/>
        </w:rPr>
        <w:t>Kruszywa i wypełniacz</w:t>
      </w:r>
    </w:p>
    <w:p w14:paraId="4E0CBDD9" w14:textId="77777777" w:rsidR="003A5179" w:rsidRPr="007D4548" w:rsidRDefault="003A5179" w:rsidP="003915F2">
      <w:pPr>
        <w:ind w:right="-57" w:firstLine="709"/>
        <w:rPr>
          <w:sz w:val="20"/>
          <w:szCs w:val="20"/>
        </w:rPr>
      </w:pPr>
      <w:r w:rsidRPr="007D4548">
        <w:rPr>
          <w:sz w:val="20"/>
          <w:szCs w:val="20"/>
        </w:rPr>
        <w:t xml:space="preserve">Z kruszywa należy pobrać i zbadać średnie próbki. Wielkość pobranej średniej próbki nie może być mniejsza niż: </w:t>
      </w:r>
    </w:p>
    <w:p w14:paraId="59DC1994" w14:textId="77777777" w:rsidR="003A5179" w:rsidRPr="007D4548" w:rsidRDefault="003A5179">
      <w:pPr>
        <w:widowControl w:val="0"/>
        <w:numPr>
          <w:ilvl w:val="0"/>
          <w:numId w:val="214"/>
        </w:numPr>
        <w:tabs>
          <w:tab w:val="left" w:pos="426"/>
        </w:tabs>
        <w:ind w:left="426" w:right="-57" w:hanging="426"/>
        <w:jc w:val="both"/>
        <w:rPr>
          <w:sz w:val="20"/>
          <w:szCs w:val="20"/>
        </w:rPr>
      </w:pPr>
      <w:r w:rsidRPr="007D4548">
        <w:rPr>
          <w:sz w:val="20"/>
          <w:szCs w:val="20"/>
        </w:rPr>
        <w:t>wypełniacz</w:t>
      </w:r>
      <w:r w:rsidRPr="007D4548">
        <w:rPr>
          <w:sz w:val="20"/>
          <w:szCs w:val="20"/>
        </w:rPr>
        <w:tab/>
      </w:r>
      <w:r w:rsidRPr="007D4548">
        <w:rPr>
          <w:sz w:val="20"/>
          <w:szCs w:val="20"/>
        </w:rPr>
        <w:tab/>
      </w:r>
      <w:r w:rsidRPr="007D4548">
        <w:rPr>
          <w:sz w:val="20"/>
          <w:szCs w:val="20"/>
        </w:rPr>
        <w:tab/>
      </w:r>
      <w:r w:rsidRPr="007D4548">
        <w:rPr>
          <w:sz w:val="20"/>
          <w:szCs w:val="20"/>
        </w:rPr>
        <w:tab/>
      </w:r>
      <w:r w:rsidRPr="007D4548">
        <w:rPr>
          <w:sz w:val="20"/>
          <w:szCs w:val="20"/>
        </w:rPr>
        <w:tab/>
      </w:r>
      <w:smartTag w:uri="urn:schemas-microsoft-com:office:smarttags" w:element="metricconverter">
        <w:smartTagPr>
          <w:attr w:name="ProductID" w:val="2 kg"/>
        </w:smartTagPr>
        <w:r w:rsidRPr="007D4548">
          <w:rPr>
            <w:sz w:val="20"/>
            <w:szCs w:val="20"/>
          </w:rPr>
          <w:t>2 kg</w:t>
        </w:r>
      </w:smartTag>
      <w:r w:rsidRPr="007D4548">
        <w:rPr>
          <w:sz w:val="20"/>
          <w:szCs w:val="20"/>
        </w:rPr>
        <w:t>,</w:t>
      </w:r>
    </w:p>
    <w:p w14:paraId="6BCE243F" w14:textId="77777777" w:rsidR="003A5179" w:rsidRPr="007D4548" w:rsidRDefault="003A5179">
      <w:pPr>
        <w:widowControl w:val="0"/>
        <w:numPr>
          <w:ilvl w:val="0"/>
          <w:numId w:val="214"/>
        </w:numPr>
        <w:tabs>
          <w:tab w:val="left" w:pos="426"/>
        </w:tabs>
        <w:ind w:left="426" w:right="-57" w:hanging="426"/>
        <w:jc w:val="both"/>
        <w:rPr>
          <w:sz w:val="20"/>
          <w:szCs w:val="20"/>
        </w:rPr>
      </w:pPr>
      <w:r w:rsidRPr="007D4548">
        <w:rPr>
          <w:sz w:val="20"/>
          <w:szCs w:val="20"/>
        </w:rPr>
        <w:t xml:space="preserve">kruszywa o uziarnieniu do </w:t>
      </w:r>
      <w:smartTag w:uri="urn:schemas-microsoft-com:office:smarttags" w:element="metricconverter">
        <w:smartTagPr>
          <w:attr w:name="ProductID" w:val="8 mm"/>
        </w:smartTagPr>
        <w:r w:rsidRPr="007D4548">
          <w:rPr>
            <w:sz w:val="20"/>
            <w:szCs w:val="20"/>
          </w:rPr>
          <w:t>8 mm</w:t>
        </w:r>
      </w:smartTag>
      <w:r w:rsidRPr="007D4548">
        <w:rPr>
          <w:sz w:val="20"/>
          <w:szCs w:val="20"/>
        </w:rPr>
        <w:tab/>
      </w:r>
      <w:r w:rsidRPr="007D4548">
        <w:rPr>
          <w:sz w:val="20"/>
          <w:szCs w:val="20"/>
        </w:rPr>
        <w:tab/>
      </w:r>
      <w:smartTag w:uri="urn:schemas-microsoft-com:office:smarttags" w:element="metricconverter">
        <w:smartTagPr>
          <w:attr w:name="ProductID" w:val="5 kg"/>
        </w:smartTagPr>
        <w:r w:rsidRPr="007D4548">
          <w:rPr>
            <w:sz w:val="20"/>
            <w:szCs w:val="20"/>
          </w:rPr>
          <w:t>5 kg</w:t>
        </w:r>
      </w:smartTag>
      <w:r w:rsidRPr="007D4548">
        <w:rPr>
          <w:sz w:val="20"/>
          <w:szCs w:val="20"/>
        </w:rPr>
        <w:t>,</w:t>
      </w:r>
    </w:p>
    <w:p w14:paraId="5E516ACA" w14:textId="77777777" w:rsidR="003A5179" w:rsidRPr="007D4548" w:rsidRDefault="003A5179">
      <w:pPr>
        <w:widowControl w:val="0"/>
        <w:numPr>
          <w:ilvl w:val="0"/>
          <w:numId w:val="214"/>
        </w:numPr>
        <w:tabs>
          <w:tab w:val="left" w:pos="426"/>
        </w:tabs>
        <w:ind w:left="426" w:right="-57" w:hanging="426"/>
        <w:jc w:val="both"/>
        <w:rPr>
          <w:sz w:val="20"/>
          <w:szCs w:val="20"/>
        </w:rPr>
      </w:pPr>
      <w:r w:rsidRPr="007D4548">
        <w:rPr>
          <w:sz w:val="20"/>
          <w:szCs w:val="20"/>
        </w:rPr>
        <w:t xml:space="preserve">kruszywa o uziarnieniu powyżej </w:t>
      </w:r>
      <w:smartTag w:uri="urn:schemas-microsoft-com:office:smarttags" w:element="metricconverter">
        <w:smartTagPr>
          <w:attr w:name="ProductID" w:val="8 mm"/>
        </w:smartTagPr>
        <w:r w:rsidRPr="007D4548">
          <w:rPr>
            <w:sz w:val="20"/>
            <w:szCs w:val="20"/>
          </w:rPr>
          <w:t>8 mm</w:t>
        </w:r>
      </w:smartTag>
      <w:r w:rsidRPr="007D4548">
        <w:rPr>
          <w:sz w:val="20"/>
          <w:szCs w:val="20"/>
        </w:rPr>
        <w:tab/>
      </w:r>
      <w:r w:rsidRPr="007D4548">
        <w:rPr>
          <w:sz w:val="20"/>
          <w:szCs w:val="20"/>
        </w:rPr>
        <w:tab/>
      </w:r>
      <w:smartTag w:uri="urn:schemas-microsoft-com:office:smarttags" w:element="metricconverter">
        <w:smartTagPr>
          <w:attr w:name="ProductID" w:val="15 kg"/>
        </w:smartTagPr>
        <w:r w:rsidRPr="007D4548">
          <w:rPr>
            <w:sz w:val="20"/>
            <w:szCs w:val="20"/>
          </w:rPr>
          <w:t>15 kg</w:t>
        </w:r>
      </w:smartTag>
      <w:r w:rsidRPr="007D4548">
        <w:rPr>
          <w:sz w:val="20"/>
          <w:szCs w:val="20"/>
        </w:rPr>
        <w:t>.</w:t>
      </w:r>
    </w:p>
    <w:p w14:paraId="747AA26B" w14:textId="77777777" w:rsidR="003A5179" w:rsidRPr="007D4548" w:rsidRDefault="003A5179" w:rsidP="003915F2">
      <w:pPr>
        <w:widowControl w:val="0"/>
        <w:tabs>
          <w:tab w:val="left" w:pos="426"/>
        </w:tabs>
        <w:ind w:right="-57"/>
        <w:rPr>
          <w:sz w:val="20"/>
          <w:szCs w:val="20"/>
        </w:rPr>
      </w:pPr>
      <w:r w:rsidRPr="007D4548">
        <w:rPr>
          <w:sz w:val="20"/>
          <w:szCs w:val="20"/>
        </w:rPr>
        <w:tab/>
      </w:r>
      <w:r w:rsidRPr="007D4548">
        <w:rPr>
          <w:sz w:val="20"/>
          <w:szCs w:val="20"/>
        </w:rPr>
        <w:tab/>
        <w:t>Wypełniacz i kruszywa powinny spełniać wymagania podane w pkcie  2.4.</w:t>
      </w:r>
    </w:p>
    <w:p w14:paraId="1FB5D750" w14:textId="77777777" w:rsidR="003A5179" w:rsidRPr="007D4548" w:rsidRDefault="003A5179" w:rsidP="003915F2">
      <w:pPr>
        <w:spacing w:before="120" w:after="120"/>
        <w:ind w:right="-57"/>
        <w:rPr>
          <w:sz w:val="20"/>
          <w:szCs w:val="20"/>
        </w:rPr>
      </w:pPr>
      <w:r w:rsidRPr="007D4548">
        <w:rPr>
          <w:b/>
          <w:bCs/>
          <w:sz w:val="20"/>
          <w:szCs w:val="20"/>
        </w:rPr>
        <w:t>6.6.2.</w:t>
      </w:r>
      <w:r w:rsidRPr="007D4548">
        <w:rPr>
          <w:sz w:val="20"/>
          <w:szCs w:val="20"/>
        </w:rPr>
        <w:t xml:space="preserve"> Lepiszcze </w:t>
      </w:r>
    </w:p>
    <w:p w14:paraId="1E11D608" w14:textId="77777777" w:rsidR="003A5179" w:rsidRPr="007D4548" w:rsidRDefault="003A5179" w:rsidP="003915F2">
      <w:pPr>
        <w:ind w:right="-57" w:firstLine="709"/>
        <w:rPr>
          <w:sz w:val="20"/>
          <w:szCs w:val="20"/>
        </w:rPr>
      </w:pPr>
      <w:r w:rsidRPr="007D4548">
        <w:rPr>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7D4548">
          <w:rPr>
            <w:sz w:val="20"/>
            <w:szCs w:val="20"/>
          </w:rPr>
          <w:t>2 kg</w:t>
        </w:r>
      </w:smartTag>
      <w:r w:rsidRPr="007D4548">
        <w:rPr>
          <w:sz w:val="20"/>
          <w:szCs w:val="20"/>
        </w:rPr>
        <w:t>. Z tego jedną próbkę częściową należy poddać badaniom. Ponadto należy  zbadać kolejną próbkę, jeżeli wygląd zewnętrzny (jednolitość, kolor, zapach, zanieczyszczenia) może budzić obawy.</w:t>
      </w:r>
    </w:p>
    <w:p w14:paraId="2D4CACB3" w14:textId="77777777" w:rsidR="003A5179" w:rsidRPr="007D4548" w:rsidRDefault="003A5179" w:rsidP="003915F2">
      <w:pPr>
        <w:ind w:right="-57" w:firstLine="709"/>
        <w:rPr>
          <w:sz w:val="20"/>
          <w:szCs w:val="20"/>
        </w:rPr>
      </w:pPr>
      <w:r w:rsidRPr="007D4548">
        <w:rPr>
          <w:sz w:val="20"/>
          <w:szCs w:val="20"/>
        </w:rPr>
        <w:t>Asfalty powinny spełniać wymagania podane w pkcie 2.2 i 2.3.</w:t>
      </w:r>
    </w:p>
    <w:p w14:paraId="718A26EA" w14:textId="77777777" w:rsidR="003A5179" w:rsidRPr="007D4548" w:rsidRDefault="003A5179" w:rsidP="003915F2">
      <w:pPr>
        <w:spacing w:before="120" w:after="120"/>
        <w:ind w:right="-57"/>
        <w:rPr>
          <w:b/>
          <w:bCs/>
          <w:sz w:val="20"/>
          <w:szCs w:val="20"/>
        </w:rPr>
      </w:pPr>
      <w:r w:rsidRPr="007D4548">
        <w:rPr>
          <w:b/>
          <w:bCs/>
          <w:sz w:val="20"/>
          <w:szCs w:val="20"/>
        </w:rPr>
        <w:t>6.7.</w:t>
      </w:r>
      <w:r w:rsidRPr="007D4548">
        <w:rPr>
          <w:sz w:val="20"/>
          <w:szCs w:val="20"/>
        </w:rPr>
        <w:t xml:space="preserve"> </w:t>
      </w:r>
      <w:r w:rsidRPr="007D4548">
        <w:rPr>
          <w:b/>
          <w:bCs/>
          <w:sz w:val="20"/>
          <w:szCs w:val="20"/>
        </w:rPr>
        <w:t xml:space="preserve">Materiały do uszczelniania połączeń </w:t>
      </w:r>
    </w:p>
    <w:p w14:paraId="5C03E1AE" w14:textId="77777777" w:rsidR="003A5179" w:rsidRPr="007D4548" w:rsidRDefault="003A5179" w:rsidP="003915F2">
      <w:pPr>
        <w:ind w:right="-57" w:firstLine="709"/>
        <w:rPr>
          <w:sz w:val="20"/>
          <w:szCs w:val="20"/>
        </w:rPr>
      </w:pPr>
      <w:bookmarkStart w:id="503" w:name="_Hlk92184777"/>
      <w:r w:rsidRPr="007D4548">
        <w:rPr>
          <w:sz w:val="20"/>
          <w:szCs w:val="20"/>
        </w:rPr>
        <w:t xml:space="preserve">W przypadku wątpliwości co do jakości materiałów użytych do uszczelnienia połączeń należy z lepiszcza lub materiałów termoplastycznych pobrać </w:t>
      </w:r>
      <w:bookmarkEnd w:id="503"/>
      <w:r w:rsidRPr="007D4548">
        <w:rPr>
          <w:sz w:val="20"/>
          <w:szCs w:val="20"/>
        </w:rPr>
        <w:t xml:space="preserve">próbki średnie składające się z 3 próbek częściowych po </w:t>
      </w:r>
      <w:smartTag w:uri="urn:schemas-microsoft-com:office:smarttags" w:element="metricconverter">
        <w:smartTagPr>
          <w:attr w:name="ProductID" w:val="2 kg"/>
        </w:smartTagPr>
        <w:r w:rsidRPr="007D4548">
          <w:rPr>
            <w:sz w:val="20"/>
            <w:szCs w:val="20"/>
          </w:rPr>
          <w:t>2 kg</w:t>
        </w:r>
      </w:smartTag>
      <w:r w:rsidRPr="007D4548">
        <w:rPr>
          <w:sz w:val="20"/>
          <w:szCs w:val="20"/>
        </w:rPr>
        <w:t>. Z tego jedną próbkę częściową należy poddać badaniom. Ponadto należy pobrać i zbadać kolejną próbkę, jeżeli zewnętrzny wygląd (jednolitość, kolor, połysk, zapach, zanieczyszczenia) może budzić obawy.</w:t>
      </w:r>
    </w:p>
    <w:p w14:paraId="1BF5C806" w14:textId="77777777" w:rsidR="003A5179" w:rsidRPr="007D4548" w:rsidRDefault="003A5179" w:rsidP="003915F2">
      <w:pPr>
        <w:ind w:right="-57" w:firstLine="709"/>
        <w:rPr>
          <w:sz w:val="20"/>
          <w:szCs w:val="20"/>
        </w:rPr>
      </w:pPr>
      <w:r w:rsidRPr="007D4548">
        <w:rPr>
          <w:sz w:val="20"/>
          <w:szCs w:val="20"/>
        </w:rPr>
        <w:t>Materiały do uszczelniania połączeń powinny spełniać wymagania podane w pkcie 2.7.</w:t>
      </w:r>
    </w:p>
    <w:p w14:paraId="3F0752AA" w14:textId="77777777" w:rsidR="003A5179" w:rsidRPr="007D4548" w:rsidRDefault="003A5179" w:rsidP="003915F2">
      <w:pPr>
        <w:spacing w:before="120" w:after="120"/>
        <w:ind w:right="-57"/>
        <w:rPr>
          <w:sz w:val="20"/>
          <w:szCs w:val="20"/>
        </w:rPr>
      </w:pPr>
      <w:r w:rsidRPr="007D4548">
        <w:rPr>
          <w:b/>
          <w:sz w:val="20"/>
          <w:szCs w:val="20"/>
        </w:rPr>
        <w:t>6.8.</w:t>
      </w:r>
      <w:r w:rsidRPr="007D4548">
        <w:rPr>
          <w:sz w:val="20"/>
          <w:szCs w:val="20"/>
        </w:rPr>
        <w:t xml:space="preserve"> </w:t>
      </w:r>
      <w:r w:rsidRPr="007D4548">
        <w:rPr>
          <w:b/>
          <w:bCs/>
          <w:sz w:val="20"/>
          <w:szCs w:val="20"/>
        </w:rPr>
        <w:t>Badania mieszanki mineralno-asfaltowej</w:t>
      </w:r>
      <w:r w:rsidRPr="007D4548">
        <w:rPr>
          <w:sz w:val="20"/>
          <w:szCs w:val="20"/>
        </w:rPr>
        <w:t xml:space="preserve">  </w:t>
      </w:r>
    </w:p>
    <w:p w14:paraId="16FB1E59" w14:textId="77777777" w:rsidR="003A5179" w:rsidRPr="007D4548" w:rsidRDefault="003A5179" w:rsidP="003915F2">
      <w:pPr>
        <w:ind w:firstLine="709"/>
        <w:rPr>
          <w:sz w:val="20"/>
          <w:szCs w:val="20"/>
        </w:rPr>
      </w:pPr>
      <w:r w:rsidRPr="007D4548">
        <w:rPr>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3AC806F6" w14:textId="77777777" w:rsidR="003A5179" w:rsidRPr="007D4548" w:rsidRDefault="003A5179" w:rsidP="003915F2">
      <w:pPr>
        <w:ind w:firstLine="709"/>
        <w:rPr>
          <w:sz w:val="20"/>
          <w:szCs w:val="20"/>
        </w:rPr>
      </w:pPr>
      <w:r w:rsidRPr="007D4548">
        <w:rPr>
          <w:sz w:val="20"/>
          <w:szCs w:val="20"/>
        </w:rPr>
        <w:t xml:space="preserve">Do oceny jakości mieszanki mineralno-asfaltowej za zgodą nadzoru i Zamawiającego mogą posłużyć wyniki badań wykonanych w ramach zakładowej kontroli produkcji.  </w:t>
      </w:r>
    </w:p>
    <w:p w14:paraId="26BFE1E9" w14:textId="77777777" w:rsidR="003A5179" w:rsidRPr="007D4548" w:rsidRDefault="003A5179" w:rsidP="003915F2">
      <w:pPr>
        <w:ind w:firstLine="709"/>
        <w:rPr>
          <w:sz w:val="20"/>
          <w:szCs w:val="20"/>
        </w:rPr>
      </w:pPr>
      <w:r w:rsidRPr="007D4548">
        <w:rPr>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2A4A799E" w14:textId="77777777" w:rsidR="003A5179" w:rsidRPr="007D4548" w:rsidRDefault="003A5179" w:rsidP="003915F2">
      <w:pPr>
        <w:ind w:firstLine="709"/>
        <w:rPr>
          <w:sz w:val="20"/>
          <w:szCs w:val="20"/>
        </w:rPr>
      </w:pPr>
      <w:r w:rsidRPr="007D4548">
        <w:rPr>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0628714D" w14:textId="77777777" w:rsidR="003A5179" w:rsidRPr="007D4548" w:rsidRDefault="003A5179" w:rsidP="003915F2">
      <w:pPr>
        <w:keepNext/>
        <w:spacing w:before="120" w:after="120"/>
        <w:rPr>
          <w:sz w:val="20"/>
          <w:szCs w:val="20"/>
        </w:rPr>
      </w:pPr>
      <w:r w:rsidRPr="007D4548">
        <w:rPr>
          <w:b/>
          <w:bCs/>
          <w:sz w:val="20"/>
          <w:szCs w:val="20"/>
        </w:rPr>
        <w:t>6.8.1.</w:t>
      </w:r>
      <w:r w:rsidRPr="007D4548">
        <w:rPr>
          <w:sz w:val="20"/>
          <w:szCs w:val="20"/>
        </w:rPr>
        <w:t xml:space="preserve"> Uziarnienie </w:t>
      </w:r>
    </w:p>
    <w:p w14:paraId="588F54B6" w14:textId="77777777" w:rsidR="003A5179" w:rsidRPr="007D4548" w:rsidRDefault="003A5179" w:rsidP="003915F2">
      <w:pPr>
        <w:ind w:right="-57" w:firstLine="709"/>
        <w:rPr>
          <w:sz w:val="20"/>
          <w:szCs w:val="20"/>
        </w:rPr>
      </w:pPr>
      <w:r w:rsidRPr="007D4548">
        <w:rPr>
          <w:sz w:val="2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0DB1BDBC" w14:textId="77777777" w:rsidR="003A5179" w:rsidRPr="007D4548" w:rsidRDefault="003A5179" w:rsidP="003915F2">
      <w:pPr>
        <w:spacing w:before="120" w:after="120"/>
        <w:ind w:left="1321" w:right="-57" w:hanging="1321"/>
        <w:rPr>
          <w:sz w:val="20"/>
          <w:szCs w:val="20"/>
        </w:rPr>
      </w:pPr>
      <w:r w:rsidRPr="007D4548">
        <w:rPr>
          <w:sz w:val="20"/>
          <w:szCs w:val="20"/>
        </w:rPr>
        <w:t>Tablica 29.</w:t>
      </w:r>
      <w:r w:rsidRPr="007D4548">
        <w:rPr>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8"/>
        <w:gridCol w:w="720"/>
        <w:gridCol w:w="720"/>
        <w:gridCol w:w="1080"/>
        <w:gridCol w:w="1080"/>
        <w:gridCol w:w="1200"/>
        <w:gridCol w:w="786"/>
      </w:tblGrid>
      <w:tr w:rsidR="007D4548" w:rsidRPr="007D4548" w14:paraId="70379D36" w14:textId="77777777" w:rsidTr="003915F2">
        <w:tc>
          <w:tcPr>
            <w:tcW w:w="3228" w:type="dxa"/>
            <w:vMerge w:val="restart"/>
          </w:tcPr>
          <w:p w14:paraId="76C8932F" w14:textId="77777777" w:rsidR="003A5179" w:rsidRPr="007D4548" w:rsidRDefault="003A5179" w:rsidP="003915F2">
            <w:pPr>
              <w:tabs>
                <w:tab w:val="left" w:pos="1877"/>
              </w:tabs>
              <w:ind w:right="-57"/>
              <w:jc w:val="center"/>
              <w:rPr>
                <w:sz w:val="20"/>
                <w:szCs w:val="20"/>
              </w:rPr>
            </w:pPr>
            <w:r w:rsidRPr="007D4548">
              <w:rPr>
                <w:sz w:val="20"/>
                <w:szCs w:val="20"/>
              </w:rPr>
              <w:t>Kruszywo o wymiarze</w:t>
            </w:r>
          </w:p>
        </w:tc>
        <w:tc>
          <w:tcPr>
            <w:tcW w:w="5586" w:type="dxa"/>
            <w:gridSpan w:val="6"/>
          </w:tcPr>
          <w:p w14:paraId="07C373A1" w14:textId="77777777" w:rsidR="003A5179" w:rsidRPr="007D4548" w:rsidRDefault="003A5179" w:rsidP="003915F2">
            <w:pPr>
              <w:ind w:right="-57"/>
              <w:jc w:val="center"/>
              <w:rPr>
                <w:sz w:val="20"/>
                <w:szCs w:val="20"/>
              </w:rPr>
            </w:pPr>
            <w:r w:rsidRPr="007D4548">
              <w:rPr>
                <w:sz w:val="20"/>
                <w:szCs w:val="20"/>
              </w:rPr>
              <w:t>Liczba wyników badań</w:t>
            </w:r>
          </w:p>
        </w:tc>
      </w:tr>
      <w:tr w:rsidR="007D4548" w:rsidRPr="007D4548" w14:paraId="0F858FB4" w14:textId="77777777" w:rsidTr="003915F2">
        <w:tc>
          <w:tcPr>
            <w:tcW w:w="3228" w:type="dxa"/>
            <w:vMerge/>
          </w:tcPr>
          <w:p w14:paraId="20970386" w14:textId="77777777" w:rsidR="003A5179" w:rsidRPr="007D4548" w:rsidRDefault="003A5179" w:rsidP="003915F2">
            <w:pPr>
              <w:tabs>
                <w:tab w:val="left" w:pos="1877"/>
              </w:tabs>
              <w:ind w:right="-57"/>
              <w:rPr>
                <w:sz w:val="20"/>
                <w:szCs w:val="20"/>
              </w:rPr>
            </w:pPr>
          </w:p>
        </w:tc>
        <w:tc>
          <w:tcPr>
            <w:tcW w:w="720" w:type="dxa"/>
          </w:tcPr>
          <w:p w14:paraId="5C6EFC87" w14:textId="77777777" w:rsidR="003A5179" w:rsidRPr="007D4548" w:rsidRDefault="003A5179" w:rsidP="003915F2">
            <w:pPr>
              <w:ind w:right="-57"/>
              <w:jc w:val="center"/>
              <w:rPr>
                <w:sz w:val="20"/>
                <w:szCs w:val="20"/>
              </w:rPr>
            </w:pPr>
            <w:r w:rsidRPr="007D4548">
              <w:rPr>
                <w:sz w:val="20"/>
                <w:szCs w:val="20"/>
              </w:rPr>
              <w:t>1</w:t>
            </w:r>
          </w:p>
        </w:tc>
        <w:tc>
          <w:tcPr>
            <w:tcW w:w="720" w:type="dxa"/>
          </w:tcPr>
          <w:p w14:paraId="28DAA082" w14:textId="77777777" w:rsidR="003A5179" w:rsidRPr="007D4548" w:rsidRDefault="003A5179" w:rsidP="003915F2">
            <w:pPr>
              <w:ind w:right="-57"/>
              <w:jc w:val="center"/>
              <w:rPr>
                <w:sz w:val="20"/>
                <w:szCs w:val="20"/>
              </w:rPr>
            </w:pPr>
            <w:r w:rsidRPr="007D4548">
              <w:rPr>
                <w:sz w:val="20"/>
                <w:szCs w:val="20"/>
              </w:rPr>
              <w:t>2</w:t>
            </w:r>
          </w:p>
        </w:tc>
        <w:tc>
          <w:tcPr>
            <w:tcW w:w="1080" w:type="dxa"/>
          </w:tcPr>
          <w:p w14:paraId="664C706B" w14:textId="77777777" w:rsidR="003A5179" w:rsidRPr="007D4548" w:rsidRDefault="003A5179" w:rsidP="003915F2">
            <w:pPr>
              <w:ind w:right="-57"/>
              <w:jc w:val="center"/>
              <w:rPr>
                <w:sz w:val="20"/>
                <w:szCs w:val="20"/>
              </w:rPr>
            </w:pPr>
            <w:r w:rsidRPr="007D4548">
              <w:rPr>
                <w:sz w:val="20"/>
                <w:szCs w:val="20"/>
              </w:rPr>
              <w:t>od 3do 4</w:t>
            </w:r>
          </w:p>
        </w:tc>
        <w:tc>
          <w:tcPr>
            <w:tcW w:w="1080" w:type="dxa"/>
          </w:tcPr>
          <w:p w14:paraId="1D81A6DE" w14:textId="77777777" w:rsidR="003A5179" w:rsidRPr="007D4548" w:rsidRDefault="003A5179" w:rsidP="003915F2">
            <w:pPr>
              <w:ind w:right="-57"/>
              <w:rPr>
                <w:sz w:val="20"/>
                <w:szCs w:val="20"/>
              </w:rPr>
            </w:pPr>
            <w:r w:rsidRPr="007D4548">
              <w:rPr>
                <w:sz w:val="20"/>
                <w:szCs w:val="20"/>
              </w:rPr>
              <w:t>od 5 do 8</w:t>
            </w:r>
          </w:p>
        </w:tc>
        <w:tc>
          <w:tcPr>
            <w:tcW w:w="1200" w:type="dxa"/>
          </w:tcPr>
          <w:p w14:paraId="11EB5F01" w14:textId="77777777" w:rsidR="003A5179" w:rsidRPr="007D4548" w:rsidRDefault="003A5179" w:rsidP="003915F2">
            <w:pPr>
              <w:ind w:right="-57"/>
              <w:rPr>
                <w:sz w:val="20"/>
                <w:szCs w:val="20"/>
              </w:rPr>
            </w:pPr>
            <w:r w:rsidRPr="007D4548">
              <w:rPr>
                <w:sz w:val="20"/>
                <w:szCs w:val="20"/>
              </w:rPr>
              <w:t>od 9 do 19</w:t>
            </w:r>
          </w:p>
        </w:tc>
        <w:tc>
          <w:tcPr>
            <w:tcW w:w="786" w:type="dxa"/>
          </w:tcPr>
          <w:p w14:paraId="0DA8605D" w14:textId="77777777" w:rsidR="003A5179" w:rsidRPr="007D4548" w:rsidRDefault="003A5179" w:rsidP="003915F2">
            <w:pPr>
              <w:ind w:right="-57"/>
              <w:jc w:val="center"/>
              <w:rPr>
                <w:sz w:val="20"/>
                <w:szCs w:val="20"/>
              </w:rPr>
            </w:pPr>
            <w:r w:rsidRPr="007D4548">
              <w:rPr>
                <w:sz w:val="20"/>
                <w:szCs w:val="20"/>
              </w:rPr>
              <w:t>≥20</w:t>
            </w:r>
          </w:p>
        </w:tc>
      </w:tr>
      <w:tr w:rsidR="007D4548" w:rsidRPr="007D4548" w14:paraId="634DBBDF" w14:textId="77777777" w:rsidTr="003915F2">
        <w:tc>
          <w:tcPr>
            <w:tcW w:w="3228" w:type="dxa"/>
          </w:tcPr>
          <w:p w14:paraId="11E69D8C" w14:textId="77777777" w:rsidR="003A5179" w:rsidRPr="007D4548" w:rsidRDefault="003A5179" w:rsidP="003915F2">
            <w:pPr>
              <w:tabs>
                <w:tab w:val="left" w:pos="1877"/>
              </w:tabs>
              <w:rPr>
                <w:sz w:val="20"/>
                <w:szCs w:val="20"/>
              </w:rPr>
            </w:pPr>
            <w:r w:rsidRPr="007D4548">
              <w:rPr>
                <w:sz w:val="20"/>
                <w:szCs w:val="20"/>
              </w:rPr>
              <w:t xml:space="preserve">&lt; </w:t>
            </w:r>
            <w:smartTag w:uri="urn:schemas-microsoft-com:office:smarttags" w:element="metricconverter">
              <w:smartTagPr>
                <w:attr w:name="ProductID" w:val="0,063 mm"/>
              </w:smartTagPr>
              <w:r w:rsidRPr="007D4548">
                <w:rPr>
                  <w:sz w:val="20"/>
                  <w:szCs w:val="20"/>
                </w:rPr>
                <w:t>0,063 mm</w:t>
              </w:r>
            </w:smartTag>
            <w:r w:rsidRPr="007D4548">
              <w:rPr>
                <w:sz w:val="20"/>
                <w:szCs w:val="20"/>
              </w:rPr>
              <w:t xml:space="preserve"> [%(m/m) –mieszanki gruboziarniste</w:t>
            </w:r>
          </w:p>
        </w:tc>
        <w:tc>
          <w:tcPr>
            <w:tcW w:w="720" w:type="dxa"/>
          </w:tcPr>
          <w:p w14:paraId="5736BD54" w14:textId="77777777" w:rsidR="003A5179" w:rsidRPr="007D4548" w:rsidRDefault="003A5179" w:rsidP="003915F2">
            <w:pPr>
              <w:spacing w:before="180" w:after="60"/>
              <w:jc w:val="center"/>
              <w:rPr>
                <w:sz w:val="20"/>
                <w:szCs w:val="20"/>
              </w:rPr>
            </w:pPr>
            <w:r w:rsidRPr="007D4548">
              <w:rPr>
                <w:sz w:val="20"/>
                <w:szCs w:val="20"/>
              </w:rPr>
              <w:t>±4,0</w:t>
            </w:r>
          </w:p>
        </w:tc>
        <w:tc>
          <w:tcPr>
            <w:tcW w:w="720" w:type="dxa"/>
          </w:tcPr>
          <w:p w14:paraId="6A0A2591" w14:textId="77777777" w:rsidR="003A5179" w:rsidRPr="007D4548" w:rsidRDefault="003A5179" w:rsidP="003915F2">
            <w:pPr>
              <w:spacing w:before="180" w:after="60"/>
              <w:jc w:val="center"/>
              <w:rPr>
                <w:sz w:val="20"/>
                <w:szCs w:val="20"/>
              </w:rPr>
            </w:pPr>
            <w:r w:rsidRPr="007D4548">
              <w:rPr>
                <w:sz w:val="20"/>
                <w:szCs w:val="20"/>
              </w:rPr>
              <w:t>±3,6</w:t>
            </w:r>
          </w:p>
        </w:tc>
        <w:tc>
          <w:tcPr>
            <w:tcW w:w="1080" w:type="dxa"/>
          </w:tcPr>
          <w:p w14:paraId="225014A7" w14:textId="77777777" w:rsidR="003A5179" w:rsidRPr="007D4548" w:rsidRDefault="003A5179" w:rsidP="003915F2">
            <w:pPr>
              <w:spacing w:before="180" w:after="60"/>
              <w:jc w:val="center"/>
              <w:rPr>
                <w:sz w:val="20"/>
                <w:szCs w:val="20"/>
              </w:rPr>
            </w:pPr>
            <w:r w:rsidRPr="007D4548">
              <w:rPr>
                <w:sz w:val="20"/>
                <w:szCs w:val="20"/>
              </w:rPr>
              <w:t>±3,2</w:t>
            </w:r>
          </w:p>
        </w:tc>
        <w:tc>
          <w:tcPr>
            <w:tcW w:w="1080" w:type="dxa"/>
          </w:tcPr>
          <w:p w14:paraId="75351080" w14:textId="77777777" w:rsidR="003A5179" w:rsidRPr="007D4548" w:rsidRDefault="003A5179" w:rsidP="003915F2">
            <w:pPr>
              <w:spacing w:before="180" w:after="60"/>
              <w:jc w:val="center"/>
              <w:rPr>
                <w:sz w:val="20"/>
                <w:szCs w:val="20"/>
              </w:rPr>
            </w:pPr>
            <w:r w:rsidRPr="007D4548">
              <w:rPr>
                <w:sz w:val="20"/>
                <w:szCs w:val="20"/>
              </w:rPr>
              <w:t>±2,9</w:t>
            </w:r>
          </w:p>
        </w:tc>
        <w:tc>
          <w:tcPr>
            <w:tcW w:w="1200" w:type="dxa"/>
          </w:tcPr>
          <w:p w14:paraId="0FC6E36F" w14:textId="77777777" w:rsidR="003A5179" w:rsidRPr="007D4548" w:rsidRDefault="003A5179" w:rsidP="003915F2">
            <w:pPr>
              <w:spacing w:before="180" w:after="60"/>
              <w:jc w:val="center"/>
              <w:rPr>
                <w:sz w:val="20"/>
                <w:szCs w:val="20"/>
              </w:rPr>
            </w:pPr>
            <w:r w:rsidRPr="007D4548">
              <w:rPr>
                <w:sz w:val="20"/>
                <w:szCs w:val="20"/>
              </w:rPr>
              <w:t>±2,4</w:t>
            </w:r>
          </w:p>
        </w:tc>
        <w:tc>
          <w:tcPr>
            <w:tcW w:w="786" w:type="dxa"/>
          </w:tcPr>
          <w:p w14:paraId="5C0FC036" w14:textId="77777777" w:rsidR="003A5179" w:rsidRPr="007D4548" w:rsidRDefault="003A5179" w:rsidP="003915F2">
            <w:pPr>
              <w:spacing w:before="180" w:after="60"/>
              <w:jc w:val="center"/>
              <w:rPr>
                <w:sz w:val="20"/>
                <w:szCs w:val="20"/>
              </w:rPr>
            </w:pPr>
            <w:r w:rsidRPr="007D4548">
              <w:rPr>
                <w:sz w:val="20"/>
                <w:szCs w:val="20"/>
              </w:rPr>
              <w:t>±2,0</w:t>
            </w:r>
          </w:p>
        </w:tc>
      </w:tr>
      <w:tr w:rsidR="007D4548" w:rsidRPr="007D4548" w14:paraId="4533B935" w14:textId="77777777" w:rsidTr="003915F2">
        <w:tc>
          <w:tcPr>
            <w:tcW w:w="3228" w:type="dxa"/>
          </w:tcPr>
          <w:p w14:paraId="382D3533" w14:textId="77777777" w:rsidR="003A5179" w:rsidRPr="007D4548" w:rsidRDefault="003A5179" w:rsidP="003915F2">
            <w:pPr>
              <w:tabs>
                <w:tab w:val="left" w:pos="1877"/>
              </w:tabs>
              <w:rPr>
                <w:sz w:val="20"/>
                <w:szCs w:val="20"/>
              </w:rPr>
            </w:pPr>
            <w:r w:rsidRPr="007D4548">
              <w:rPr>
                <w:sz w:val="20"/>
                <w:szCs w:val="20"/>
              </w:rPr>
              <w:t xml:space="preserve">&lt; </w:t>
            </w:r>
            <w:smartTag w:uri="urn:schemas-microsoft-com:office:smarttags" w:element="metricconverter">
              <w:smartTagPr>
                <w:attr w:name="ProductID" w:val="0,063 mm"/>
              </w:smartTagPr>
              <w:r w:rsidRPr="007D4548">
                <w:rPr>
                  <w:sz w:val="20"/>
                  <w:szCs w:val="20"/>
                </w:rPr>
                <w:t>0,063 mm</w:t>
              </w:r>
            </w:smartTag>
            <w:r w:rsidRPr="007D4548">
              <w:rPr>
                <w:sz w:val="20"/>
                <w:szCs w:val="20"/>
              </w:rPr>
              <w:t xml:space="preserve"> [%(m/m) –mieszanki drobnoziarniste</w:t>
            </w:r>
          </w:p>
        </w:tc>
        <w:tc>
          <w:tcPr>
            <w:tcW w:w="720" w:type="dxa"/>
          </w:tcPr>
          <w:p w14:paraId="395EC18A" w14:textId="77777777" w:rsidR="003A5179" w:rsidRPr="007D4548" w:rsidRDefault="003A5179" w:rsidP="003915F2">
            <w:pPr>
              <w:spacing w:before="180" w:after="60"/>
              <w:jc w:val="center"/>
              <w:rPr>
                <w:sz w:val="20"/>
                <w:szCs w:val="20"/>
              </w:rPr>
            </w:pPr>
            <w:r w:rsidRPr="007D4548">
              <w:rPr>
                <w:sz w:val="20"/>
                <w:szCs w:val="20"/>
              </w:rPr>
              <w:t>±3,0</w:t>
            </w:r>
          </w:p>
        </w:tc>
        <w:tc>
          <w:tcPr>
            <w:tcW w:w="720" w:type="dxa"/>
          </w:tcPr>
          <w:p w14:paraId="0333A713" w14:textId="77777777" w:rsidR="003A5179" w:rsidRPr="007D4548" w:rsidRDefault="003A5179" w:rsidP="003915F2">
            <w:pPr>
              <w:spacing w:before="180" w:after="60"/>
              <w:jc w:val="center"/>
              <w:rPr>
                <w:sz w:val="20"/>
                <w:szCs w:val="20"/>
              </w:rPr>
            </w:pPr>
            <w:r w:rsidRPr="007D4548">
              <w:rPr>
                <w:sz w:val="20"/>
                <w:szCs w:val="20"/>
              </w:rPr>
              <w:t>±2,7</w:t>
            </w:r>
          </w:p>
        </w:tc>
        <w:tc>
          <w:tcPr>
            <w:tcW w:w="1080" w:type="dxa"/>
          </w:tcPr>
          <w:p w14:paraId="6F9D3281" w14:textId="77777777" w:rsidR="003A5179" w:rsidRPr="007D4548" w:rsidRDefault="003A5179" w:rsidP="003915F2">
            <w:pPr>
              <w:spacing w:before="180" w:after="60"/>
              <w:jc w:val="center"/>
              <w:rPr>
                <w:sz w:val="20"/>
                <w:szCs w:val="20"/>
              </w:rPr>
            </w:pPr>
            <w:r w:rsidRPr="007D4548">
              <w:rPr>
                <w:sz w:val="20"/>
                <w:szCs w:val="20"/>
              </w:rPr>
              <w:t>±2,4</w:t>
            </w:r>
          </w:p>
        </w:tc>
        <w:tc>
          <w:tcPr>
            <w:tcW w:w="1080" w:type="dxa"/>
          </w:tcPr>
          <w:p w14:paraId="7CA77E51" w14:textId="77777777" w:rsidR="003A5179" w:rsidRPr="007D4548" w:rsidRDefault="003A5179" w:rsidP="003915F2">
            <w:pPr>
              <w:spacing w:before="180" w:after="60"/>
              <w:jc w:val="center"/>
              <w:rPr>
                <w:sz w:val="20"/>
                <w:szCs w:val="20"/>
              </w:rPr>
            </w:pPr>
            <w:r w:rsidRPr="007D4548">
              <w:rPr>
                <w:sz w:val="20"/>
                <w:szCs w:val="20"/>
              </w:rPr>
              <w:t>±2,1</w:t>
            </w:r>
          </w:p>
        </w:tc>
        <w:tc>
          <w:tcPr>
            <w:tcW w:w="1200" w:type="dxa"/>
          </w:tcPr>
          <w:p w14:paraId="40A5D925" w14:textId="77777777" w:rsidR="003A5179" w:rsidRPr="007D4548" w:rsidRDefault="003A5179" w:rsidP="003915F2">
            <w:pPr>
              <w:spacing w:before="180" w:after="60"/>
              <w:jc w:val="center"/>
              <w:rPr>
                <w:sz w:val="20"/>
                <w:szCs w:val="20"/>
              </w:rPr>
            </w:pPr>
            <w:r w:rsidRPr="007D4548">
              <w:rPr>
                <w:sz w:val="20"/>
                <w:szCs w:val="20"/>
              </w:rPr>
              <w:t>±1,8</w:t>
            </w:r>
          </w:p>
        </w:tc>
        <w:tc>
          <w:tcPr>
            <w:tcW w:w="786" w:type="dxa"/>
          </w:tcPr>
          <w:p w14:paraId="358833B0" w14:textId="77777777" w:rsidR="003A5179" w:rsidRPr="007D4548" w:rsidRDefault="003A5179" w:rsidP="003915F2">
            <w:pPr>
              <w:spacing w:before="180" w:after="60"/>
              <w:jc w:val="center"/>
              <w:rPr>
                <w:sz w:val="20"/>
                <w:szCs w:val="20"/>
              </w:rPr>
            </w:pPr>
            <w:r w:rsidRPr="007D4548">
              <w:rPr>
                <w:sz w:val="20"/>
                <w:szCs w:val="20"/>
              </w:rPr>
              <w:t>±1,5</w:t>
            </w:r>
          </w:p>
        </w:tc>
      </w:tr>
      <w:tr w:rsidR="007D4548" w:rsidRPr="007D4548" w14:paraId="0E1089C3" w14:textId="77777777" w:rsidTr="003915F2">
        <w:tc>
          <w:tcPr>
            <w:tcW w:w="3228" w:type="dxa"/>
          </w:tcPr>
          <w:p w14:paraId="6C551106" w14:textId="77777777" w:rsidR="003A5179" w:rsidRPr="007D4548" w:rsidRDefault="003A5179" w:rsidP="003915F2">
            <w:pPr>
              <w:tabs>
                <w:tab w:val="left" w:pos="1877"/>
              </w:tabs>
              <w:rPr>
                <w:sz w:val="20"/>
                <w:szCs w:val="20"/>
              </w:rPr>
            </w:pPr>
            <w:r w:rsidRPr="007D4548">
              <w:rPr>
                <w:sz w:val="20"/>
                <w:szCs w:val="20"/>
              </w:rPr>
              <w:t xml:space="preserve">&lt; </w:t>
            </w:r>
            <w:smartTag w:uri="urn:schemas-microsoft-com:office:smarttags" w:element="metricconverter">
              <w:smartTagPr>
                <w:attr w:name="ProductID" w:val="0,125 mm"/>
              </w:smartTagPr>
              <w:r w:rsidRPr="007D4548">
                <w:rPr>
                  <w:sz w:val="20"/>
                  <w:szCs w:val="20"/>
                </w:rPr>
                <w:t>0,125 mm</w:t>
              </w:r>
            </w:smartTag>
            <w:r w:rsidRPr="007D4548">
              <w:rPr>
                <w:sz w:val="20"/>
                <w:szCs w:val="20"/>
              </w:rPr>
              <w:t>, [%(m/m)] – mieszanki gruboziarniste</w:t>
            </w:r>
          </w:p>
        </w:tc>
        <w:tc>
          <w:tcPr>
            <w:tcW w:w="720" w:type="dxa"/>
          </w:tcPr>
          <w:p w14:paraId="167B0D2A" w14:textId="77777777" w:rsidR="003A5179" w:rsidRPr="007D4548" w:rsidRDefault="003A5179" w:rsidP="003915F2">
            <w:pPr>
              <w:spacing w:before="180" w:after="60"/>
              <w:jc w:val="center"/>
              <w:rPr>
                <w:sz w:val="20"/>
                <w:szCs w:val="20"/>
              </w:rPr>
            </w:pPr>
            <w:r w:rsidRPr="007D4548">
              <w:rPr>
                <w:sz w:val="20"/>
                <w:szCs w:val="20"/>
              </w:rPr>
              <w:t>±5,0</w:t>
            </w:r>
          </w:p>
        </w:tc>
        <w:tc>
          <w:tcPr>
            <w:tcW w:w="720" w:type="dxa"/>
          </w:tcPr>
          <w:p w14:paraId="09B4D303" w14:textId="77777777" w:rsidR="003A5179" w:rsidRPr="007D4548" w:rsidRDefault="003A5179" w:rsidP="003915F2">
            <w:pPr>
              <w:spacing w:before="180" w:after="60"/>
              <w:jc w:val="center"/>
              <w:rPr>
                <w:sz w:val="20"/>
                <w:szCs w:val="20"/>
              </w:rPr>
            </w:pPr>
            <w:r w:rsidRPr="007D4548">
              <w:rPr>
                <w:sz w:val="20"/>
                <w:szCs w:val="20"/>
              </w:rPr>
              <w:t>±4,4</w:t>
            </w:r>
          </w:p>
        </w:tc>
        <w:tc>
          <w:tcPr>
            <w:tcW w:w="1080" w:type="dxa"/>
          </w:tcPr>
          <w:p w14:paraId="790FC9E4" w14:textId="77777777" w:rsidR="003A5179" w:rsidRPr="007D4548" w:rsidRDefault="003A5179" w:rsidP="003915F2">
            <w:pPr>
              <w:spacing w:before="180" w:after="60"/>
              <w:jc w:val="center"/>
              <w:rPr>
                <w:sz w:val="20"/>
                <w:szCs w:val="20"/>
              </w:rPr>
            </w:pPr>
            <w:r w:rsidRPr="007D4548">
              <w:rPr>
                <w:sz w:val="20"/>
                <w:szCs w:val="20"/>
              </w:rPr>
              <w:t>±3,9</w:t>
            </w:r>
          </w:p>
        </w:tc>
        <w:tc>
          <w:tcPr>
            <w:tcW w:w="1080" w:type="dxa"/>
          </w:tcPr>
          <w:p w14:paraId="6DC12BAF" w14:textId="77777777" w:rsidR="003A5179" w:rsidRPr="007D4548" w:rsidRDefault="003A5179" w:rsidP="003915F2">
            <w:pPr>
              <w:spacing w:before="180" w:after="60"/>
              <w:jc w:val="center"/>
              <w:rPr>
                <w:sz w:val="20"/>
                <w:szCs w:val="20"/>
              </w:rPr>
            </w:pPr>
            <w:r w:rsidRPr="007D4548">
              <w:rPr>
                <w:sz w:val="20"/>
                <w:szCs w:val="20"/>
              </w:rPr>
              <w:t>±3,4</w:t>
            </w:r>
          </w:p>
        </w:tc>
        <w:tc>
          <w:tcPr>
            <w:tcW w:w="1200" w:type="dxa"/>
          </w:tcPr>
          <w:p w14:paraId="26B5BC28" w14:textId="77777777" w:rsidR="003A5179" w:rsidRPr="007D4548" w:rsidRDefault="003A5179" w:rsidP="003915F2">
            <w:pPr>
              <w:spacing w:before="180" w:after="60"/>
              <w:jc w:val="center"/>
              <w:rPr>
                <w:sz w:val="20"/>
                <w:szCs w:val="20"/>
              </w:rPr>
            </w:pPr>
            <w:r w:rsidRPr="007D4548">
              <w:rPr>
                <w:sz w:val="20"/>
                <w:szCs w:val="20"/>
              </w:rPr>
              <w:t>±2,7</w:t>
            </w:r>
          </w:p>
        </w:tc>
        <w:tc>
          <w:tcPr>
            <w:tcW w:w="786" w:type="dxa"/>
          </w:tcPr>
          <w:p w14:paraId="25000D72" w14:textId="77777777" w:rsidR="003A5179" w:rsidRPr="007D4548" w:rsidRDefault="003A5179" w:rsidP="003915F2">
            <w:pPr>
              <w:spacing w:before="180" w:after="60"/>
              <w:jc w:val="center"/>
              <w:rPr>
                <w:sz w:val="20"/>
                <w:szCs w:val="20"/>
              </w:rPr>
            </w:pPr>
            <w:r w:rsidRPr="007D4548">
              <w:rPr>
                <w:sz w:val="20"/>
                <w:szCs w:val="20"/>
              </w:rPr>
              <w:t>±2,0</w:t>
            </w:r>
          </w:p>
        </w:tc>
      </w:tr>
      <w:tr w:rsidR="007D4548" w:rsidRPr="007D4548" w14:paraId="76631595" w14:textId="77777777" w:rsidTr="003915F2">
        <w:tc>
          <w:tcPr>
            <w:tcW w:w="3228" w:type="dxa"/>
          </w:tcPr>
          <w:p w14:paraId="2B81ABEC" w14:textId="77777777" w:rsidR="003A5179" w:rsidRPr="007D4548" w:rsidRDefault="003A5179" w:rsidP="003915F2">
            <w:pPr>
              <w:tabs>
                <w:tab w:val="left" w:pos="1877"/>
              </w:tabs>
              <w:rPr>
                <w:sz w:val="20"/>
                <w:szCs w:val="20"/>
              </w:rPr>
            </w:pPr>
            <w:r w:rsidRPr="007D4548">
              <w:rPr>
                <w:sz w:val="20"/>
                <w:szCs w:val="20"/>
              </w:rPr>
              <w:t>&lt;</w:t>
            </w:r>
            <w:smartTag w:uri="urn:schemas-microsoft-com:office:smarttags" w:element="metricconverter">
              <w:smartTagPr>
                <w:attr w:name="ProductID" w:val="0,125 mm"/>
              </w:smartTagPr>
              <w:r w:rsidRPr="007D4548">
                <w:rPr>
                  <w:sz w:val="20"/>
                  <w:szCs w:val="20"/>
                </w:rPr>
                <w:t>0,125 mm</w:t>
              </w:r>
            </w:smartTag>
            <w:r w:rsidRPr="007D4548">
              <w:rPr>
                <w:sz w:val="20"/>
                <w:szCs w:val="20"/>
              </w:rPr>
              <w:t>, [%(m/m)] – mieszanki drobnoziarniste</w:t>
            </w:r>
          </w:p>
        </w:tc>
        <w:tc>
          <w:tcPr>
            <w:tcW w:w="720" w:type="dxa"/>
          </w:tcPr>
          <w:p w14:paraId="28AD4B69" w14:textId="77777777" w:rsidR="003A5179" w:rsidRPr="007D4548" w:rsidRDefault="003A5179" w:rsidP="003915F2">
            <w:pPr>
              <w:spacing w:before="180" w:after="60"/>
              <w:jc w:val="center"/>
              <w:rPr>
                <w:sz w:val="20"/>
                <w:szCs w:val="20"/>
              </w:rPr>
            </w:pPr>
            <w:r w:rsidRPr="007D4548">
              <w:rPr>
                <w:sz w:val="20"/>
                <w:szCs w:val="20"/>
              </w:rPr>
              <w:t>±4,0</w:t>
            </w:r>
          </w:p>
        </w:tc>
        <w:tc>
          <w:tcPr>
            <w:tcW w:w="720" w:type="dxa"/>
          </w:tcPr>
          <w:p w14:paraId="1B32CA59" w14:textId="77777777" w:rsidR="003A5179" w:rsidRPr="007D4548" w:rsidRDefault="003A5179" w:rsidP="003915F2">
            <w:pPr>
              <w:spacing w:before="180" w:after="60"/>
              <w:jc w:val="center"/>
              <w:rPr>
                <w:sz w:val="20"/>
                <w:szCs w:val="20"/>
              </w:rPr>
            </w:pPr>
            <w:r w:rsidRPr="007D4548">
              <w:rPr>
                <w:sz w:val="20"/>
                <w:szCs w:val="20"/>
              </w:rPr>
              <w:t>±3,6</w:t>
            </w:r>
          </w:p>
        </w:tc>
        <w:tc>
          <w:tcPr>
            <w:tcW w:w="1080" w:type="dxa"/>
          </w:tcPr>
          <w:p w14:paraId="06896B96" w14:textId="77777777" w:rsidR="003A5179" w:rsidRPr="007D4548" w:rsidRDefault="003A5179" w:rsidP="003915F2">
            <w:pPr>
              <w:spacing w:before="180" w:after="60"/>
              <w:jc w:val="center"/>
              <w:rPr>
                <w:sz w:val="20"/>
                <w:szCs w:val="20"/>
              </w:rPr>
            </w:pPr>
            <w:r w:rsidRPr="007D4548">
              <w:rPr>
                <w:sz w:val="20"/>
                <w:szCs w:val="20"/>
              </w:rPr>
              <w:t>±3,3</w:t>
            </w:r>
          </w:p>
        </w:tc>
        <w:tc>
          <w:tcPr>
            <w:tcW w:w="1080" w:type="dxa"/>
          </w:tcPr>
          <w:p w14:paraId="60F11642" w14:textId="77777777" w:rsidR="003A5179" w:rsidRPr="007D4548" w:rsidRDefault="003A5179" w:rsidP="003915F2">
            <w:pPr>
              <w:spacing w:before="180" w:after="60"/>
              <w:jc w:val="center"/>
              <w:rPr>
                <w:sz w:val="20"/>
                <w:szCs w:val="20"/>
              </w:rPr>
            </w:pPr>
            <w:r w:rsidRPr="007D4548">
              <w:rPr>
                <w:sz w:val="20"/>
                <w:szCs w:val="20"/>
              </w:rPr>
              <w:t>±2,9</w:t>
            </w:r>
          </w:p>
        </w:tc>
        <w:tc>
          <w:tcPr>
            <w:tcW w:w="1200" w:type="dxa"/>
          </w:tcPr>
          <w:p w14:paraId="1BEFC7BB" w14:textId="77777777" w:rsidR="003A5179" w:rsidRPr="007D4548" w:rsidRDefault="003A5179" w:rsidP="003915F2">
            <w:pPr>
              <w:spacing w:before="180" w:after="60"/>
              <w:jc w:val="center"/>
              <w:rPr>
                <w:sz w:val="20"/>
                <w:szCs w:val="20"/>
              </w:rPr>
            </w:pPr>
            <w:r w:rsidRPr="007D4548">
              <w:rPr>
                <w:sz w:val="20"/>
                <w:szCs w:val="20"/>
              </w:rPr>
              <w:t>±2,5</w:t>
            </w:r>
          </w:p>
        </w:tc>
        <w:tc>
          <w:tcPr>
            <w:tcW w:w="786" w:type="dxa"/>
          </w:tcPr>
          <w:p w14:paraId="58CE1E09" w14:textId="77777777" w:rsidR="003A5179" w:rsidRPr="007D4548" w:rsidRDefault="003A5179" w:rsidP="003915F2">
            <w:pPr>
              <w:spacing w:before="180" w:after="60"/>
              <w:jc w:val="center"/>
              <w:rPr>
                <w:sz w:val="20"/>
                <w:szCs w:val="20"/>
              </w:rPr>
            </w:pPr>
            <w:r w:rsidRPr="007D4548">
              <w:rPr>
                <w:sz w:val="20"/>
                <w:szCs w:val="20"/>
              </w:rPr>
              <w:t>±2,0</w:t>
            </w:r>
          </w:p>
        </w:tc>
      </w:tr>
      <w:tr w:rsidR="007D4548" w:rsidRPr="007D4548" w14:paraId="30DDBDA2" w14:textId="77777777" w:rsidTr="003915F2">
        <w:tc>
          <w:tcPr>
            <w:tcW w:w="3228" w:type="dxa"/>
          </w:tcPr>
          <w:p w14:paraId="523FFEEC" w14:textId="77777777" w:rsidR="003A5179" w:rsidRPr="007D4548" w:rsidRDefault="003A5179" w:rsidP="003915F2">
            <w:pPr>
              <w:tabs>
                <w:tab w:val="left" w:pos="1877"/>
              </w:tabs>
              <w:spacing w:before="60"/>
              <w:rPr>
                <w:sz w:val="20"/>
                <w:szCs w:val="20"/>
              </w:rPr>
            </w:pPr>
            <w:r w:rsidRPr="007D4548">
              <w:rPr>
                <w:sz w:val="20"/>
                <w:szCs w:val="20"/>
              </w:rPr>
              <w:t xml:space="preserve">Od </w:t>
            </w:r>
            <w:smartTag w:uri="urn:schemas-microsoft-com:office:smarttags" w:element="metricconverter">
              <w:smartTagPr>
                <w:attr w:name="ProductID" w:val="0,063 mm"/>
              </w:smartTagPr>
              <w:r w:rsidRPr="007D4548">
                <w:rPr>
                  <w:sz w:val="20"/>
                  <w:szCs w:val="20"/>
                </w:rPr>
                <w:t>0,063 mm</w:t>
              </w:r>
            </w:smartTag>
            <w:r w:rsidRPr="007D4548">
              <w:rPr>
                <w:sz w:val="20"/>
                <w:szCs w:val="20"/>
              </w:rPr>
              <w:t xml:space="preserve"> do </w:t>
            </w:r>
            <w:smartTag w:uri="urn:schemas-microsoft-com:office:smarttags" w:element="metricconverter">
              <w:smartTagPr>
                <w:attr w:name="ProductID" w:val="2 mm"/>
              </w:smartTagPr>
              <w:r w:rsidRPr="007D4548">
                <w:rPr>
                  <w:sz w:val="20"/>
                  <w:szCs w:val="20"/>
                </w:rPr>
                <w:t>2 mm</w:t>
              </w:r>
            </w:smartTag>
          </w:p>
        </w:tc>
        <w:tc>
          <w:tcPr>
            <w:tcW w:w="720" w:type="dxa"/>
          </w:tcPr>
          <w:p w14:paraId="7C237F12" w14:textId="77777777" w:rsidR="003A5179" w:rsidRPr="007D4548" w:rsidRDefault="003A5179" w:rsidP="003915F2">
            <w:pPr>
              <w:spacing w:before="60" w:after="60"/>
              <w:jc w:val="center"/>
              <w:rPr>
                <w:sz w:val="20"/>
                <w:szCs w:val="20"/>
              </w:rPr>
            </w:pPr>
            <w:r w:rsidRPr="007D4548">
              <w:rPr>
                <w:sz w:val="20"/>
                <w:szCs w:val="20"/>
              </w:rPr>
              <w:t>±8</w:t>
            </w:r>
          </w:p>
        </w:tc>
        <w:tc>
          <w:tcPr>
            <w:tcW w:w="720" w:type="dxa"/>
          </w:tcPr>
          <w:p w14:paraId="78CEBF7C" w14:textId="77777777" w:rsidR="003A5179" w:rsidRPr="007D4548" w:rsidRDefault="003A5179" w:rsidP="003915F2">
            <w:pPr>
              <w:spacing w:before="60" w:after="60"/>
              <w:jc w:val="center"/>
              <w:rPr>
                <w:sz w:val="20"/>
                <w:szCs w:val="20"/>
              </w:rPr>
            </w:pPr>
            <w:r w:rsidRPr="007D4548">
              <w:rPr>
                <w:sz w:val="20"/>
                <w:szCs w:val="20"/>
              </w:rPr>
              <w:t>±6,1</w:t>
            </w:r>
          </w:p>
        </w:tc>
        <w:tc>
          <w:tcPr>
            <w:tcW w:w="1080" w:type="dxa"/>
          </w:tcPr>
          <w:p w14:paraId="2E94F242" w14:textId="77777777" w:rsidR="003A5179" w:rsidRPr="007D4548" w:rsidRDefault="003A5179" w:rsidP="003915F2">
            <w:pPr>
              <w:spacing w:before="60" w:after="60"/>
              <w:jc w:val="center"/>
              <w:rPr>
                <w:sz w:val="20"/>
                <w:szCs w:val="20"/>
              </w:rPr>
            </w:pPr>
            <w:r w:rsidRPr="007D4548">
              <w:rPr>
                <w:sz w:val="20"/>
                <w:szCs w:val="20"/>
              </w:rPr>
              <w:t>±5,0</w:t>
            </w:r>
          </w:p>
        </w:tc>
        <w:tc>
          <w:tcPr>
            <w:tcW w:w="1080" w:type="dxa"/>
          </w:tcPr>
          <w:p w14:paraId="231E8B58" w14:textId="77777777" w:rsidR="003A5179" w:rsidRPr="007D4548" w:rsidRDefault="003A5179" w:rsidP="003915F2">
            <w:pPr>
              <w:spacing w:before="60" w:after="60"/>
              <w:jc w:val="center"/>
              <w:rPr>
                <w:sz w:val="20"/>
                <w:szCs w:val="20"/>
              </w:rPr>
            </w:pPr>
            <w:r w:rsidRPr="007D4548">
              <w:rPr>
                <w:sz w:val="20"/>
                <w:szCs w:val="20"/>
              </w:rPr>
              <w:t>±4,1</w:t>
            </w:r>
          </w:p>
        </w:tc>
        <w:tc>
          <w:tcPr>
            <w:tcW w:w="1200" w:type="dxa"/>
          </w:tcPr>
          <w:p w14:paraId="65D47FBD" w14:textId="77777777" w:rsidR="003A5179" w:rsidRPr="007D4548" w:rsidRDefault="003A5179" w:rsidP="003915F2">
            <w:pPr>
              <w:spacing w:before="60" w:after="60"/>
              <w:jc w:val="center"/>
              <w:rPr>
                <w:sz w:val="20"/>
                <w:szCs w:val="20"/>
              </w:rPr>
            </w:pPr>
            <w:r w:rsidRPr="007D4548">
              <w:rPr>
                <w:sz w:val="20"/>
                <w:szCs w:val="20"/>
              </w:rPr>
              <w:t>±3,3</w:t>
            </w:r>
          </w:p>
        </w:tc>
        <w:tc>
          <w:tcPr>
            <w:tcW w:w="786" w:type="dxa"/>
          </w:tcPr>
          <w:p w14:paraId="24356E86" w14:textId="77777777" w:rsidR="003A5179" w:rsidRPr="007D4548" w:rsidRDefault="003A5179" w:rsidP="003915F2">
            <w:pPr>
              <w:spacing w:before="60" w:after="60"/>
              <w:jc w:val="center"/>
              <w:rPr>
                <w:sz w:val="20"/>
                <w:szCs w:val="20"/>
              </w:rPr>
            </w:pPr>
            <w:r w:rsidRPr="007D4548">
              <w:rPr>
                <w:sz w:val="20"/>
                <w:szCs w:val="20"/>
              </w:rPr>
              <w:t>±3,0</w:t>
            </w:r>
          </w:p>
        </w:tc>
      </w:tr>
      <w:tr w:rsidR="007D4548" w:rsidRPr="007D4548" w14:paraId="0B4ED300" w14:textId="77777777" w:rsidTr="003915F2">
        <w:tc>
          <w:tcPr>
            <w:tcW w:w="3228" w:type="dxa"/>
          </w:tcPr>
          <w:p w14:paraId="45C0B71C" w14:textId="77777777" w:rsidR="003A5179" w:rsidRPr="007D4548" w:rsidRDefault="003A5179" w:rsidP="003915F2">
            <w:pPr>
              <w:tabs>
                <w:tab w:val="left" w:pos="1877"/>
              </w:tabs>
              <w:spacing w:before="60"/>
              <w:rPr>
                <w:sz w:val="20"/>
                <w:szCs w:val="20"/>
              </w:rPr>
            </w:pPr>
            <w:r w:rsidRPr="007D4548">
              <w:rPr>
                <w:sz w:val="20"/>
                <w:szCs w:val="20"/>
              </w:rPr>
              <w:t xml:space="preserve">&gt; </w:t>
            </w:r>
            <w:smartTag w:uri="urn:schemas-microsoft-com:office:smarttags" w:element="metricconverter">
              <w:smartTagPr>
                <w:attr w:name="ProductID" w:val="2 mm"/>
              </w:smartTagPr>
              <w:r w:rsidRPr="007D4548">
                <w:rPr>
                  <w:sz w:val="20"/>
                  <w:szCs w:val="20"/>
                </w:rPr>
                <w:t>2 mm</w:t>
              </w:r>
            </w:smartTag>
            <w:r w:rsidRPr="007D4548">
              <w:rPr>
                <w:sz w:val="20"/>
                <w:szCs w:val="20"/>
              </w:rPr>
              <w:t xml:space="preserve"> </w:t>
            </w:r>
          </w:p>
        </w:tc>
        <w:tc>
          <w:tcPr>
            <w:tcW w:w="720" w:type="dxa"/>
          </w:tcPr>
          <w:p w14:paraId="0D3D7D0D" w14:textId="77777777" w:rsidR="003A5179" w:rsidRPr="007D4548" w:rsidRDefault="003A5179" w:rsidP="003915F2">
            <w:pPr>
              <w:spacing w:before="60" w:after="60"/>
              <w:jc w:val="center"/>
              <w:rPr>
                <w:sz w:val="20"/>
                <w:szCs w:val="20"/>
              </w:rPr>
            </w:pPr>
            <w:r w:rsidRPr="007D4548">
              <w:rPr>
                <w:sz w:val="20"/>
                <w:szCs w:val="20"/>
              </w:rPr>
              <w:t>±8</w:t>
            </w:r>
          </w:p>
        </w:tc>
        <w:tc>
          <w:tcPr>
            <w:tcW w:w="720" w:type="dxa"/>
          </w:tcPr>
          <w:p w14:paraId="0AF300F7" w14:textId="77777777" w:rsidR="003A5179" w:rsidRPr="007D4548" w:rsidRDefault="003A5179" w:rsidP="003915F2">
            <w:pPr>
              <w:spacing w:before="60" w:after="60"/>
              <w:jc w:val="center"/>
              <w:rPr>
                <w:sz w:val="20"/>
                <w:szCs w:val="20"/>
              </w:rPr>
            </w:pPr>
            <w:r w:rsidRPr="007D4548">
              <w:rPr>
                <w:sz w:val="20"/>
                <w:szCs w:val="20"/>
              </w:rPr>
              <w:t>±6,1</w:t>
            </w:r>
          </w:p>
        </w:tc>
        <w:tc>
          <w:tcPr>
            <w:tcW w:w="1080" w:type="dxa"/>
          </w:tcPr>
          <w:p w14:paraId="2778C1C6" w14:textId="77777777" w:rsidR="003A5179" w:rsidRPr="007D4548" w:rsidRDefault="003A5179" w:rsidP="003915F2">
            <w:pPr>
              <w:spacing w:before="60" w:after="60"/>
              <w:jc w:val="center"/>
              <w:rPr>
                <w:sz w:val="20"/>
                <w:szCs w:val="20"/>
              </w:rPr>
            </w:pPr>
            <w:r w:rsidRPr="007D4548">
              <w:rPr>
                <w:sz w:val="20"/>
                <w:szCs w:val="20"/>
              </w:rPr>
              <w:t>±5,0</w:t>
            </w:r>
          </w:p>
        </w:tc>
        <w:tc>
          <w:tcPr>
            <w:tcW w:w="1080" w:type="dxa"/>
          </w:tcPr>
          <w:p w14:paraId="5EAE8BB0" w14:textId="77777777" w:rsidR="003A5179" w:rsidRPr="007D4548" w:rsidRDefault="003A5179" w:rsidP="003915F2">
            <w:pPr>
              <w:spacing w:before="60" w:after="60"/>
              <w:jc w:val="center"/>
              <w:rPr>
                <w:sz w:val="20"/>
                <w:szCs w:val="20"/>
              </w:rPr>
            </w:pPr>
            <w:r w:rsidRPr="007D4548">
              <w:rPr>
                <w:sz w:val="20"/>
                <w:szCs w:val="20"/>
              </w:rPr>
              <w:t>±4,1</w:t>
            </w:r>
          </w:p>
        </w:tc>
        <w:tc>
          <w:tcPr>
            <w:tcW w:w="1200" w:type="dxa"/>
          </w:tcPr>
          <w:p w14:paraId="6931D912" w14:textId="77777777" w:rsidR="003A5179" w:rsidRPr="007D4548" w:rsidRDefault="003A5179" w:rsidP="003915F2">
            <w:pPr>
              <w:spacing w:before="60" w:after="60"/>
              <w:jc w:val="center"/>
              <w:rPr>
                <w:sz w:val="20"/>
                <w:szCs w:val="20"/>
              </w:rPr>
            </w:pPr>
            <w:r w:rsidRPr="007D4548">
              <w:rPr>
                <w:sz w:val="20"/>
                <w:szCs w:val="20"/>
              </w:rPr>
              <w:t>±3,3</w:t>
            </w:r>
          </w:p>
        </w:tc>
        <w:tc>
          <w:tcPr>
            <w:tcW w:w="786" w:type="dxa"/>
          </w:tcPr>
          <w:p w14:paraId="3861643A" w14:textId="77777777" w:rsidR="003A5179" w:rsidRPr="007D4548" w:rsidRDefault="003A5179" w:rsidP="003915F2">
            <w:pPr>
              <w:spacing w:before="60" w:after="60"/>
              <w:jc w:val="center"/>
              <w:rPr>
                <w:sz w:val="20"/>
                <w:szCs w:val="20"/>
              </w:rPr>
            </w:pPr>
            <w:r w:rsidRPr="007D4548">
              <w:rPr>
                <w:sz w:val="20"/>
                <w:szCs w:val="20"/>
              </w:rPr>
              <w:t>±3,0</w:t>
            </w:r>
          </w:p>
        </w:tc>
      </w:tr>
      <w:tr w:rsidR="007D4548" w:rsidRPr="007D4548" w14:paraId="74A03BD4" w14:textId="77777777" w:rsidTr="003915F2">
        <w:tc>
          <w:tcPr>
            <w:tcW w:w="3228" w:type="dxa"/>
          </w:tcPr>
          <w:p w14:paraId="6A0156E0" w14:textId="77777777" w:rsidR="003A5179" w:rsidRPr="007D4548" w:rsidRDefault="003A5179" w:rsidP="003915F2">
            <w:pPr>
              <w:tabs>
                <w:tab w:val="left" w:pos="1877"/>
              </w:tabs>
              <w:ind w:right="-57"/>
              <w:rPr>
                <w:sz w:val="20"/>
                <w:szCs w:val="20"/>
              </w:rPr>
            </w:pPr>
            <w:r w:rsidRPr="007D4548">
              <w:rPr>
                <w:sz w:val="20"/>
                <w:szCs w:val="20"/>
              </w:rPr>
              <w:t xml:space="preserve">Ziarna grube </w:t>
            </w:r>
          </w:p>
          <w:p w14:paraId="506ED233" w14:textId="77777777" w:rsidR="003A5179" w:rsidRPr="007D4548" w:rsidRDefault="003A5179" w:rsidP="003915F2">
            <w:pPr>
              <w:tabs>
                <w:tab w:val="left" w:pos="1877"/>
              </w:tabs>
              <w:ind w:right="-57"/>
              <w:rPr>
                <w:sz w:val="20"/>
                <w:szCs w:val="20"/>
              </w:rPr>
            </w:pPr>
            <w:r w:rsidRPr="007D4548">
              <w:rPr>
                <w:sz w:val="20"/>
                <w:szCs w:val="20"/>
              </w:rPr>
              <w:t>(mieszanki drobnoziarniste)</w:t>
            </w:r>
          </w:p>
        </w:tc>
        <w:tc>
          <w:tcPr>
            <w:tcW w:w="720" w:type="dxa"/>
          </w:tcPr>
          <w:p w14:paraId="4682CDE9" w14:textId="77777777" w:rsidR="003A5179" w:rsidRPr="007D4548" w:rsidRDefault="003A5179" w:rsidP="003915F2">
            <w:pPr>
              <w:ind w:right="-57"/>
              <w:jc w:val="center"/>
              <w:rPr>
                <w:sz w:val="20"/>
                <w:szCs w:val="20"/>
              </w:rPr>
            </w:pPr>
            <w:r w:rsidRPr="007D4548">
              <w:rPr>
                <w:sz w:val="20"/>
                <w:szCs w:val="20"/>
              </w:rPr>
              <w:t>-8    +5</w:t>
            </w:r>
          </w:p>
        </w:tc>
        <w:tc>
          <w:tcPr>
            <w:tcW w:w="720" w:type="dxa"/>
          </w:tcPr>
          <w:p w14:paraId="23224641" w14:textId="77777777" w:rsidR="003A5179" w:rsidRPr="007D4548" w:rsidRDefault="003A5179" w:rsidP="003915F2">
            <w:pPr>
              <w:ind w:right="-57"/>
              <w:jc w:val="center"/>
              <w:rPr>
                <w:sz w:val="20"/>
                <w:szCs w:val="20"/>
              </w:rPr>
            </w:pPr>
            <w:r w:rsidRPr="007D4548">
              <w:rPr>
                <w:sz w:val="20"/>
                <w:szCs w:val="20"/>
              </w:rPr>
              <w:t>-6,7   +4,7</w:t>
            </w:r>
          </w:p>
        </w:tc>
        <w:tc>
          <w:tcPr>
            <w:tcW w:w="1080" w:type="dxa"/>
          </w:tcPr>
          <w:p w14:paraId="74EDE096" w14:textId="77777777" w:rsidR="003A5179" w:rsidRPr="007D4548" w:rsidRDefault="003A5179" w:rsidP="003915F2">
            <w:pPr>
              <w:ind w:right="-57"/>
              <w:jc w:val="center"/>
              <w:rPr>
                <w:sz w:val="20"/>
                <w:szCs w:val="20"/>
              </w:rPr>
            </w:pPr>
            <w:r w:rsidRPr="007D4548">
              <w:rPr>
                <w:sz w:val="20"/>
                <w:szCs w:val="20"/>
              </w:rPr>
              <w:t>-5,8   +4,5</w:t>
            </w:r>
          </w:p>
        </w:tc>
        <w:tc>
          <w:tcPr>
            <w:tcW w:w="1080" w:type="dxa"/>
          </w:tcPr>
          <w:p w14:paraId="64CDC470" w14:textId="77777777" w:rsidR="003A5179" w:rsidRPr="007D4548" w:rsidRDefault="003A5179" w:rsidP="003915F2">
            <w:pPr>
              <w:ind w:right="-57"/>
              <w:jc w:val="center"/>
              <w:rPr>
                <w:sz w:val="20"/>
                <w:szCs w:val="20"/>
              </w:rPr>
            </w:pPr>
            <w:r w:rsidRPr="007D4548">
              <w:rPr>
                <w:sz w:val="20"/>
                <w:szCs w:val="20"/>
              </w:rPr>
              <w:t>-5,1   +4,3</w:t>
            </w:r>
          </w:p>
        </w:tc>
        <w:tc>
          <w:tcPr>
            <w:tcW w:w="1200" w:type="dxa"/>
          </w:tcPr>
          <w:p w14:paraId="44F5F6E5" w14:textId="77777777" w:rsidR="003A5179" w:rsidRPr="007D4548" w:rsidRDefault="003A5179" w:rsidP="003915F2">
            <w:pPr>
              <w:ind w:right="-57"/>
              <w:jc w:val="center"/>
              <w:rPr>
                <w:sz w:val="20"/>
                <w:szCs w:val="20"/>
              </w:rPr>
            </w:pPr>
            <w:r w:rsidRPr="007D4548">
              <w:rPr>
                <w:sz w:val="20"/>
                <w:szCs w:val="20"/>
              </w:rPr>
              <w:t xml:space="preserve">-4,4   </w:t>
            </w:r>
          </w:p>
          <w:p w14:paraId="2B0D92D9" w14:textId="77777777" w:rsidR="003A5179" w:rsidRPr="007D4548" w:rsidRDefault="003A5179" w:rsidP="003915F2">
            <w:pPr>
              <w:ind w:right="-57"/>
              <w:jc w:val="center"/>
              <w:rPr>
                <w:sz w:val="20"/>
                <w:szCs w:val="20"/>
              </w:rPr>
            </w:pPr>
            <w:r w:rsidRPr="007D4548">
              <w:rPr>
                <w:sz w:val="20"/>
                <w:szCs w:val="20"/>
              </w:rPr>
              <w:t>+4,1</w:t>
            </w:r>
          </w:p>
        </w:tc>
        <w:tc>
          <w:tcPr>
            <w:tcW w:w="786" w:type="dxa"/>
          </w:tcPr>
          <w:p w14:paraId="42C758A3" w14:textId="77777777" w:rsidR="003A5179" w:rsidRPr="007D4548" w:rsidRDefault="003A5179" w:rsidP="003915F2">
            <w:pPr>
              <w:spacing w:before="120"/>
              <w:ind w:right="-57"/>
              <w:jc w:val="center"/>
              <w:rPr>
                <w:sz w:val="20"/>
                <w:szCs w:val="20"/>
              </w:rPr>
            </w:pPr>
            <w:r w:rsidRPr="007D4548">
              <w:rPr>
                <w:sz w:val="20"/>
                <w:szCs w:val="20"/>
              </w:rPr>
              <w:t>±4,0</w:t>
            </w:r>
          </w:p>
        </w:tc>
      </w:tr>
      <w:tr w:rsidR="003A5179" w:rsidRPr="007D4548" w14:paraId="2F54BC4E" w14:textId="77777777" w:rsidTr="003915F2">
        <w:tc>
          <w:tcPr>
            <w:tcW w:w="3228" w:type="dxa"/>
          </w:tcPr>
          <w:p w14:paraId="42243352" w14:textId="77777777" w:rsidR="003A5179" w:rsidRPr="007D4548" w:rsidRDefault="003A5179" w:rsidP="003915F2">
            <w:pPr>
              <w:tabs>
                <w:tab w:val="left" w:pos="1877"/>
              </w:tabs>
              <w:ind w:right="-57"/>
              <w:rPr>
                <w:sz w:val="20"/>
                <w:szCs w:val="20"/>
              </w:rPr>
            </w:pPr>
            <w:r w:rsidRPr="007D4548">
              <w:rPr>
                <w:sz w:val="20"/>
                <w:szCs w:val="20"/>
              </w:rPr>
              <w:t xml:space="preserve">Ziarna grube </w:t>
            </w:r>
          </w:p>
          <w:p w14:paraId="01D19BA6" w14:textId="77777777" w:rsidR="003A5179" w:rsidRPr="007D4548" w:rsidRDefault="003A5179" w:rsidP="003915F2">
            <w:pPr>
              <w:tabs>
                <w:tab w:val="left" w:pos="1877"/>
              </w:tabs>
              <w:ind w:right="-57"/>
              <w:rPr>
                <w:sz w:val="20"/>
                <w:szCs w:val="20"/>
              </w:rPr>
            </w:pPr>
            <w:r w:rsidRPr="007D4548">
              <w:rPr>
                <w:sz w:val="20"/>
                <w:szCs w:val="20"/>
              </w:rPr>
              <w:t>(mieszanki gruboziarniste)</w:t>
            </w:r>
          </w:p>
        </w:tc>
        <w:tc>
          <w:tcPr>
            <w:tcW w:w="720" w:type="dxa"/>
          </w:tcPr>
          <w:p w14:paraId="614CCE06" w14:textId="77777777" w:rsidR="003A5179" w:rsidRPr="007D4548" w:rsidRDefault="003A5179" w:rsidP="003915F2">
            <w:pPr>
              <w:ind w:right="-57"/>
              <w:jc w:val="center"/>
              <w:rPr>
                <w:sz w:val="20"/>
                <w:szCs w:val="20"/>
              </w:rPr>
            </w:pPr>
            <w:r w:rsidRPr="007D4548">
              <w:rPr>
                <w:sz w:val="20"/>
                <w:szCs w:val="20"/>
              </w:rPr>
              <w:t>-9 +5,0</w:t>
            </w:r>
          </w:p>
        </w:tc>
        <w:tc>
          <w:tcPr>
            <w:tcW w:w="720" w:type="dxa"/>
          </w:tcPr>
          <w:p w14:paraId="5A88A827" w14:textId="77777777" w:rsidR="003A5179" w:rsidRPr="007D4548" w:rsidRDefault="003A5179" w:rsidP="003915F2">
            <w:pPr>
              <w:ind w:right="-57"/>
              <w:jc w:val="center"/>
              <w:rPr>
                <w:sz w:val="20"/>
                <w:szCs w:val="20"/>
              </w:rPr>
            </w:pPr>
            <w:r w:rsidRPr="007D4548">
              <w:rPr>
                <w:sz w:val="20"/>
                <w:szCs w:val="20"/>
              </w:rPr>
              <w:t xml:space="preserve">-7,6 </w:t>
            </w:r>
          </w:p>
          <w:p w14:paraId="47A7C732" w14:textId="77777777" w:rsidR="003A5179" w:rsidRPr="007D4548" w:rsidRDefault="003A5179" w:rsidP="003915F2">
            <w:pPr>
              <w:ind w:right="-57"/>
              <w:jc w:val="center"/>
              <w:rPr>
                <w:sz w:val="20"/>
                <w:szCs w:val="20"/>
              </w:rPr>
            </w:pPr>
            <w:r w:rsidRPr="007D4548">
              <w:rPr>
                <w:sz w:val="20"/>
                <w:szCs w:val="20"/>
              </w:rPr>
              <w:t>+5,0</w:t>
            </w:r>
          </w:p>
        </w:tc>
        <w:tc>
          <w:tcPr>
            <w:tcW w:w="1080" w:type="dxa"/>
          </w:tcPr>
          <w:p w14:paraId="0A9199A4" w14:textId="77777777" w:rsidR="003A5179" w:rsidRPr="007D4548" w:rsidRDefault="003A5179" w:rsidP="003915F2">
            <w:pPr>
              <w:ind w:right="-57"/>
              <w:jc w:val="center"/>
              <w:rPr>
                <w:sz w:val="20"/>
                <w:szCs w:val="20"/>
              </w:rPr>
            </w:pPr>
            <w:r w:rsidRPr="007D4548">
              <w:rPr>
                <w:sz w:val="20"/>
                <w:szCs w:val="20"/>
              </w:rPr>
              <w:t xml:space="preserve">-6,8 </w:t>
            </w:r>
          </w:p>
          <w:p w14:paraId="0EBFDF34" w14:textId="77777777" w:rsidR="003A5179" w:rsidRPr="007D4548" w:rsidRDefault="003A5179" w:rsidP="003915F2">
            <w:pPr>
              <w:ind w:right="-57"/>
              <w:jc w:val="center"/>
              <w:rPr>
                <w:sz w:val="20"/>
                <w:szCs w:val="20"/>
              </w:rPr>
            </w:pPr>
            <w:r w:rsidRPr="007D4548">
              <w:rPr>
                <w:sz w:val="20"/>
                <w:szCs w:val="20"/>
              </w:rPr>
              <w:t>+5,0</w:t>
            </w:r>
          </w:p>
        </w:tc>
        <w:tc>
          <w:tcPr>
            <w:tcW w:w="1080" w:type="dxa"/>
          </w:tcPr>
          <w:p w14:paraId="71E29153" w14:textId="77777777" w:rsidR="003A5179" w:rsidRPr="007D4548" w:rsidRDefault="003A5179" w:rsidP="003915F2">
            <w:pPr>
              <w:ind w:right="-57"/>
              <w:jc w:val="center"/>
              <w:rPr>
                <w:sz w:val="20"/>
                <w:szCs w:val="20"/>
              </w:rPr>
            </w:pPr>
            <w:r w:rsidRPr="007D4548">
              <w:rPr>
                <w:sz w:val="20"/>
                <w:szCs w:val="20"/>
              </w:rPr>
              <w:t xml:space="preserve">-6,1 </w:t>
            </w:r>
          </w:p>
          <w:p w14:paraId="1BEE0947" w14:textId="77777777" w:rsidR="003A5179" w:rsidRPr="007D4548" w:rsidRDefault="003A5179" w:rsidP="003915F2">
            <w:pPr>
              <w:ind w:right="-57"/>
              <w:jc w:val="center"/>
              <w:rPr>
                <w:sz w:val="20"/>
                <w:szCs w:val="20"/>
              </w:rPr>
            </w:pPr>
            <w:r w:rsidRPr="007D4548">
              <w:rPr>
                <w:sz w:val="20"/>
                <w:szCs w:val="20"/>
              </w:rPr>
              <w:t>+5,0</w:t>
            </w:r>
          </w:p>
        </w:tc>
        <w:tc>
          <w:tcPr>
            <w:tcW w:w="1200" w:type="dxa"/>
          </w:tcPr>
          <w:p w14:paraId="15E6A078" w14:textId="77777777" w:rsidR="003A5179" w:rsidRPr="007D4548" w:rsidRDefault="003A5179" w:rsidP="003915F2">
            <w:pPr>
              <w:ind w:right="-57"/>
              <w:jc w:val="center"/>
              <w:rPr>
                <w:sz w:val="20"/>
                <w:szCs w:val="20"/>
              </w:rPr>
            </w:pPr>
            <w:r w:rsidRPr="007D4548">
              <w:rPr>
                <w:sz w:val="20"/>
                <w:szCs w:val="20"/>
              </w:rPr>
              <w:t xml:space="preserve">-5,5 </w:t>
            </w:r>
          </w:p>
          <w:p w14:paraId="4BA6CD7F" w14:textId="77777777" w:rsidR="003A5179" w:rsidRPr="007D4548" w:rsidRDefault="003A5179" w:rsidP="003915F2">
            <w:pPr>
              <w:ind w:right="-57"/>
              <w:jc w:val="center"/>
              <w:rPr>
                <w:sz w:val="20"/>
                <w:szCs w:val="20"/>
              </w:rPr>
            </w:pPr>
            <w:r w:rsidRPr="007D4548">
              <w:rPr>
                <w:sz w:val="20"/>
                <w:szCs w:val="20"/>
              </w:rPr>
              <w:t>+5,0</w:t>
            </w:r>
          </w:p>
        </w:tc>
        <w:tc>
          <w:tcPr>
            <w:tcW w:w="786" w:type="dxa"/>
          </w:tcPr>
          <w:p w14:paraId="592659ED" w14:textId="77777777" w:rsidR="003A5179" w:rsidRPr="007D4548" w:rsidRDefault="003A5179" w:rsidP="003915F2">
            <w:pPr>
              <w:spacing w:before="120"/>
              <w:ind w:right="-57"/>
              <w:jc w:val="center"/>
              <w:rPr>
                <w:sz w:val="20"/>
                <w:szCs w:val="20"/>
              </w:rPr>
            </w:pPr>
            <w:r w:rsidRPr="007D4548">
              <w:rPr>
                <w:sz w:val="20"/>
                <w:szCs w:val="20"/>
              </w:rPr>
              <w:t>±5,0</w:t>
            </w:r>
          </w:p>
        </w:tc>
      </w:tr>
    </w:tbl>
    <w:p w14:paraId="60C8C2B1" w14:textId="77777777" w:rsidR="003A5179" w:rsidRPr="007D4548" w:rsidRDefault="003A5179" w:rsidP="003915F2">
      <w:pPr>
        <w:rPr>
          <w:sz w:val="20"/>
          <w:szCs w:val="20"/>
        </w:rPr>
      </w:pPr>
    </w:p>
    <w:p w14:paraId="10E1EFA6" w14:textId="77777777" w:rsidR="003A5179" w:rsidRPr="007D4548" w:rsidRDefault="003A5179" w:rsidP="003915F2">
      <w:pPr>
        <w:keepNext/>
        <w:spacing w:after="120"/>
        <w:rPr>
          <w:sz w:val="20"/>
          <w:szCs w:val="20"/>
        </w:rPr>
      </w:pPr>
      <w:r w:rsidRPr="007D4548">
        <w:rPr>
          <w:b/>
          <w:bCs/>
          <w:sz w:val="20"/>
          <w:szCs w:val="20"/>
        </w:rPr>
        <w:t>6.8.2.</w:t>
      </w:r>
      <w:r w:rsidRPr="007D4548">
        <w:rPr>
          <w:sz w:val="20"/>
          <w:szCs w:val="20"/>
        </w:rPr>
        <w:t xml:space="preserve"> Zawartość lepiszcza </w:t>
      </w:r>
    </w:p>
    <w:p w14:paraId="46B363A2" w14:textId="77777777" w:rsidR="003A5179" w:rsidRPr="007D4548" w:rsidRDefault="003A5179" w:rsidP="003915F2">
      <w:pPr>
        <w:ind w:right="-57" w:firstLine="709"/>
        <w:rPr>
          <w:sz w:val="20"/>
          <w:szCs w:val="20"/>
        </w:rPr>
      </w:pPr>
      <w:r w:rsidRPr="007D4548">
        <w:rPr>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6B021DC2" w14:textId="77777777" w:rsidR="003A5179" w:rsidRPr="007D4548" w:rsidRDefault="003A5179" w:rsidP="003915F2">
      <w:pPr>
        <w:spacing w:before="120" w:after="120"/>
        <w:ind w:left="1200" w:right="-57" w:hanging="1200"/>
        <w:rPr>
          <w:sz w:val="20"/>
          <w:szCs w:val="20"/>
        </w:rPr>
      </w:pPr>
      <w:r w:rsidRPr="007D4548">
        <w:rPr>
          <w:sz w:val="20"/>
          <w:szCs w:val="20"/>
        </w:rPr>
        <w:t>Tablica 30.</w:t>
      </w:r>
      <w:r w:rsidRPr="007D4548">
        <w:rPr>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2"/>
        <w:gridCol w:w="976"/>
        <w:gridCol w:w="960"/>
        <w:gridCol w:w="1164"/>
        <w:gridCol w:w="1320"/>
        <w:gridCol w:w="1596"/>
        <w:gridCol w:w="1200"/>
      </w:tblGrid>
      <w:tr w:rsidR="007D4548" w:rsidRPr="007D4548" w14:paraId="6DC53A59" w14:textId="77777777" w:rsidTr="003915F2">
        <w:tc>
          <w:tcPr>
            <w:tcW w:w="1652" w:type="dxa"/>
            <w:vMerge w:val="restart"/>
          </w:tcPr>
          <w:p w14:paraId="4B3C887F" w14:textId="77777777" w:rsidR="003A5179" w:rsidRPr="007D4548" w:rsidRDefault="003A5179" w:rsidP="003915F2">
            <w:pPr>
              <w:spacing w:before="120"/>
              <w:ind w:right="-57"/>
              <w:jc w:val="center"/>
              <w:rPr>
                <w:sz w:val="20"/>
                <w:szCs w:val="20"/>
              </w:rPr>
            </w:pPr>
            <w:r w:rsidRPr="007D4548">
              <w:rPr>
                <w:sz w:val="20"/>
                <w:szCs w:val="20"/>
              </w:rPr>
              <w:t>Rodzaj mieszanki</w:t>
            </w:r>
          </w:p>
        </w:tc>
        <w:tc>
          <w:tcPr>
            <w:tcW w:w="7216" w:type="dxa"/>
            <w:gridSpan w:val="6"/>
          </w:tcPr>
          <w:p w14:paraId="6C4D5510" w14:textId="77777777" w:rsidR="003A5179" w:rsidRPr="007D4548" w:rsidRDefault="003A5179" w:rsidP="003915F2">
            <w:pPr>
              <w:ind w:right="-57"/>
              <w:jc w:val="center"/>
              <w:rPr>
                <w:sz w:val="20"/>
                <w:szCs w:val="20"/>
              </w:rPr>
            </w:pPr>
            <w:r w:rsidRPr="007D4548">
              <w:rPr>
                <w:sz w:val="20"/>
                <w:szCs w:val="20"/>
              </w:rPr>
              <w:t>Liczba wyników badań</w:t>
            </w:r>
          </w:p>
        </w:tc>
      </w:tr>
      <w:tr w:rsidR="007D4548" w:rsidRPr="007D4548" w14:paraId="4D48291D" w14:textId="77777777" w:rsidTr="003915F2">
        <w:tc>
          <w:tcPr>
            <w:tcW w:w="1652" w:type="dxa"/>
            <w:vMerge/>
          </w:tcPr>
          <w:p w14:paraId="425C6C22" w14:textId="77777777" w:rsidR="003A5179" w:rsidRPr="007D4548" w:rsidRDefault="003A5179" w:rsidP="003915F2">
            <w:pPr>
              <w:ind w:right="-57"/>
              <w:jc w:val="center"/>
              <w:rPr>
                <w:sz w:val="20"/>
                <w:szCs w:val="20"/>
              </w:rPr>
            </w:pPr>
          </w:p>
        </w:tc>
        <w:tc>
          <w:tcPr>
            <w:tcW w:w="976" w:type="dxa"/>
          </w:tcPr>
          <w:p w14:paraId="6EAD1B4E" w14:textId="77777777" w:rsidR="003A5179" w:rsidRPr="007D4548" w:rsidRDefault="003A5179" w:rsidP="003915F2">
            <w:pPr>
              <w:ind w:right="-57"/>
              <w:jc w:val="center"/>
              <w:rPr>
                <w:sz w:val="20"/>
                <w:szCs w:val="20"/>
              </w:rPr>
            </w:pPr>
            <w:r w:rsidRPr="007D4548">
              <w:rPr>
                <w:sz w:val="20"/>
                <w:szCs w:val="20"/>
              </w:rPr>
              <w:t>1</w:t>
            </w:r>
          </w:p>
        </w:tc>
        <w:tc>
          <w:tcPr>
            <w:tcW w:w="960" w:type="dxa"/>
          </w:tcPr>
          <w:p w14:paraId="01FD8011" w14:textId="77777777" w:rsidR="003A5179" w:rsidRPr="007D4548" w:rsidRDefault="003A5179" w:rsidP="003915F2">
            <w:pPr>
              <w:ind w:right="-57"/>
              <w:jc w:val="center"/>
              <w:rPr>
                <w:sz w:val="20"/>
                <w:szCs w:val="20"/>
              </w:rPr>
            </w:pPr>
            <w:r w:rsidRPr="007D4548">
              <w:rPr>
                <w:sz w:val="20"/>
                <w:szCs w:val="20"/>
              </w:rPr>
              <w:t>2</w:t>
            </w:r>
          </w:p>
        </w:tc>
        <w:tc>
          <w:tcPr>
            <w:tcW w:w="1164" w:type="dxa"/>
          </w:tcPr>
          <w:p w14:paraId="7526C20C" w14:textId="77777777" w:rsidR="003A5179" w:rsidRPr="007D4548" w:rsidRDefault="003A5179" w:rsidP="003915F2">
            <w:pPr>
              <w:ind w:right="-57"/>
              <w:jc w:val="center"/>
              <w:rPr>
                <w:sz w:val="20"/>
                <w:szCs w:val="20"/>
              </w:rPr>
            </w:pPr>
            <w:r w:rsidRPr="007D4548">
              <w:rPr>
                <w:sz w:val="20"/>
                <w:szCs w:val="20"/>
              </w:rPr>
              <w:t>Od 3 do 4</w:t>
            </w:r>
          </w:p>
        </w:tc>
        <w:tc>
          <w:tcPr>
            <w:tcW w:w="1320" w:type="dxa"/>
          </w:tcPr>
          <w:p w14:paraId="6AEF3734" w14:textId="77777777" w:rsidR="003A5179" w:rsidRPr="007D4548" w:rsidRDefault="003A5179" w:rsidP="003915F2">
            <w:pPr>
              <w:ind w:right="-57"/>
              <w:jc w:val="center"/>
              <w:rPr>
                <w:sz w:val="20"/>
                <w:szCs w:val="20"/>
                <w:vertAlign w:val="superscript"/>
              </w:rPr>
            </w:pPr>
            <w:r w:rsidRPr="007D4548">
              <w:rPr>
                <w:sz w:val="20"/>
                <w:szCs w:val="20"/>
              </w:rPr>
              <w:t>Od 5 do 8</w:t>
            </w:r>
            <w:r w:rsidRPr="007D4548">
              <w:rPr>
                <w:sz w:val="20"/>
                <w:szCs w:val="20"/>
                <w:vertAlign w:val="superscript"/>
              </w:rPr>
              <w:t>a)</w:t>
            </w:r>
          </w:p>
        </w:tc>
        <w:tc>
          <w:tcPr>
            <w:tcW w:w="1596" w:type="dxa"/>
          </w:tcPr>
          <w:p w14:paraId="7625A592" w14:textId="77777777" w:rsidR="003A5179" w:rsidRPr="007D4548" w:rsidRDefault="003A5179" w:rsidP="003915F2">
            <w:pPr>
              <w:ind w:right="-57"/>
              <w:jc w:val="center"/>
              <w:rPr>
                <w:sz w:val="20"/>
                <w:szCs w:val="20"/>
                <w:vertAlign w:val="superscript"/>
              </w:rPr>
            </w:pPr>
            <w:r w:rsidRPr="007D4548">
              <w:rPr>
                <w:sz w:val="20"/>
                <w:szCs w:val="20"/>
              </w:rPr>
              <w:t>Od 9 do 19</w:t>
            </w:r>
            <w:r w:rsidRPr="007D4548">
              <w:rPr>
                <w:sz w:val="20"/>
                <w:szCs w:val="20"/>
                <w:vertAlign w:val="superscript"/>
              </w:rPr>
              <w:t>a)</w:t>
            </w:r>
          </w:p>
        </w:tc>
        <w:tc>
          <w:tcPr>
            <w:tcW w:w="1200" w:type="dxa"/>
          </w:tcPr>
          <w:p w14:paraId="1D4DD098" w14:textId="77777777" w:rsidR="003A5179" w:rsidRPr="007D4548" w:rsidRDefault="003A5179" w:rsidP="003915F2">
            <w:pPr>
              <w:ind w:right="-57"/>
              <w:jc w:val="center"/>
              <w:rPr>
                <w:sz w:val="20"/>
                <w:szCs w:val="20"/>
              </w:rPr>
            </w:pPr>
            <w:r w:rsidRPr="007D4548">
              <w:rPr>
                <w:sz w:val="20"/>
                <w:szCs w:val="20"/>
              </w:rPr>
              <w:t>≥20</w:t>
            </w:r>
          </w:p>
        </w:tc>
      </w:tr>
      <w:tr w:rsidR="007D4548" w:rsidRPr="007D4548" w14:paraId="3A96204A" w14:textId="77777777" w:rsidTr="003915F2">
        <w:tc>
          <w:tcPr>
            <w:tcW w:w="1652" w:type="dxa"/>
          </w:tcPr>
          <w:p w14:paraId="645E2BD4" w14:textId="77777777" w:rsidR="003A5179" w:rsidRPr="007D4548" w:rsidRDefault="003A5179" w:rsidP="003915F2">
            <w:pPr>
              <w:ind w:right="-57"/>
              <w:rPr>
                <w:sz w:val="20"/>
                <w:szCs w:val="20"/>
              </w:rPr>
            </w:pPr>
            <w:r w:rsidRPr="007D4548">
              <w:rPr>
                <w:sz w:val="20"/>
                <w:szCs w:val="20"/>
              </w:rPr>
              <w:t>Mieszanki gruboziarniste</w:t>
            </w:r>
          </w:p>
        </w:tc>
        <w:tc>
          <w:tcPr>
            <w:tcW w:w="976" w:type="dxa"/>
          </w:tcPr>
          <w:p w14:paraId="0BC44C3F" w14:textId="77777777" w:rsidR="003A5179" w:rsidRPr="007D4548" w:rsidRDefault="003A5179" w:rsidP="003915F2">
            <w:pPr>
              <w:spacing w:before="120"/>
              <w:jc w:val="center"/>
              <w:rPr>
                <w:sz w:val="20"/>
                <w:szCs w:val="20"/>
              </w:rPr>
            </w:pPr>
            <w:r w:rsidRPr="007D4548">
              <w:rPr>
                <w:sz w:val="20"/>
                <w:szCs w:val="20"/>
              </w:rPr>
              <w:t>±0,6</w:t>
            </w:r>
          </w:p>
        </w:tc>
        <w:tc>
          <w:tcPr>
            <w:tcW w:w="960" w:type="dxa"/>
          </w:tcPr>
          <w:p w14:paraId="04ADB367" w14:textId="77777777" w:rsidR="003A5179" w:rsidRPr="007D4548" w:rsidRDefault="003A5179" w:rsidP="003915F2">
            <w:pPr>
              <w:spacing w:before="120"/>
              <w:jc w:val="center"/>
              <w:rPr>
                <w:sz w:val="20"/>
                <w:szCs w:val="20"/>
              </w:rPr>
            </w:pPr>
            <w:r w:rsidRPr="007D4548">
              <w:rPr>
                <w:sz w:val="20"/>
                <w:szCs w:val="20"/>
              </w:rPr>
              <w:t>±0,55</w:t>
            </w:r>
          </w:p>
        </w:tc>
        <w:tc>
          <w:tcPr>
            <w:tcW w:w="1164" w:type="dxa"/>
          </w:tcPr>
          <w:p w14:paraId="16C837D5" w14:textId="77777777" w:rsidR="003A5179" w:rsidRPr="007D4548" w:rsidRDefault="003A5179" w:rsidP="003915F2">
            <w:pPr>
              <w:spacing w:before="120"/>
              <w:jc w:val="center"/>
              <w:rPr>
                <w:sz w:val="20"/>
                <w:szCs w:val="20"/>
              </w:rPr>
            </w:pPr>
            <w:r w:rsidRPr="007D4548">
              <w:rPr>
                <w:sz w:val="20"/>
                <w:szCs w:val="20"/>
              </w:rPr>
              <w:t>±0,50</w:t>
            </w:r>
          </w:p>
        </w:tc>
        <w:tc>
          <w:tcPr>
            <w:tcW w:w="1320" w:type="dxa"/>
          </w:tcPr>
          <w:p w14:paraId="1A12AFD0" w14:textId="77777777" w:rsidR="003A5179" w:rsidRPr="007D4548" w:rsidRDefault="003A5179" w:rsidP="003915F2">
            <w:pPr>
              <w:spacing w:before="120"/>
              <w:jc w:val="center"/>
              <w:rPr>
                <w:sz w:val="20"/>
                <w:szCs w:val="20"/>
              </w:rPr>
            </w:pPr>
            <w:r w:rsidRPr="007D4548">
              <w:rPr>
                <w:sz w:val="20"/>
                <w:szCs w:val="20"/>
              </w:rPr>
              <w:t>±0,40</w:t>
            </w:r>
          </w:p>
        </w:tc>
        <w:tc>
          <w:tcPr>
            <w:tcW w:w="1596" w:type="dxa"/>
          </w:tcPr>
          <w:p w14:paraId="59EF7256" w14:textId="77777777" w:rsidR="003A5179" w:rsidRPr="007D4548" w:rsidRDefault="003A5179" w:rsidP="003915F2">
            <w:pPr>
              <w:spacing w:before="120"/>
              <w:jc w:val="center"/>
              <w:rPr>
                <w:sz w:val="20"/>
                <w:szCs w:val="20"/>
              </w:rPr>
            </w:pPr>
            <w:r w:rsidRPr="007D4548">
              <w:rPr>
                <w:sz w:val="20"/>
                <w:szCs w:val="20"/>
              </w:rPr>
              <w:t>±0,35</w:t>
            </w:r>
          </w:p>
        </w:tc>
        <w:tc>
          <w:tcPr>
            <w:tcW w:w="1200" w:type="dxa"/>
          </w:tcPr>
          <w:p w14:paraId="52023AC9" w14:textId="77777777" w:rsidR="003A5179" w:rsidRPr="007D4548" w:rsidRDefault="003A5179" w:rsidP="003915F2">
            <w:pPr>
              <w:spacing w:before="120"/>
              <w:jc w:val="center"/>
              <w:rPr>
                <w:sz w:val="20"/>
                <w:szCs w:val="20"/>
              </w:rPr>
            </w:pPr>
            <w:r w:rsidRPr="007D4548">
              <w:rPr>
                <w:sz w:val="20"/>
                <w:szCs w:val="20"/>
              </w:rPr>
              <w:t>±0,30</w:t>
            </w:r>
          </w:p>
        </w:tc>
      </w:tr>
      <w:tr w:rsidR="007D4548" w:rsidRPr="007D4548" w14:paraId="01D5F2F7" w14:textId="77777777" w:rsidTr="003915F2">
        <w:tc>
          <w:tcPr>
            <w:tcW w:w="1652" w:type="dxa"/>
          </w:tcPr>
          <w:p w14:paraId="2C61869C" w14:textId="77777777" w:rsidR="003A5179" w:rsidRPr="007D4548" w:rsidRDefault="003A5179" w:rsidP="003915F2">
            <w:pPr>
              <w:ind w:right="-57"/>
              <w:rPr>
                <w:sz w:val="20"/>
                <w:szCs w:val="20"/>
              </w:rPr>
            </w:pPr>
            <w:r w:rsidRPr="007D4548">
              <w:rPr>
                <w:sz w:val="20"/>
                <w:szCs w:val="20"/>
              </w:rPr>
              <w:t>Mieszanki drobnoziarniste</w:t>
            </w:r>
          </w:p>
        </w:tc>
        <w:tc>
          <w:tcPr>
            <w:tcW w:w="976" w:type="dxa"/>
          </w:tcPr>
          <w:p w14:paraId="3475CC57" w14:textId="77777777" w:rsidR="003A5179" w:rsidRPr="007D4548" w:rsidRDefault="003A5179" w:rsidP="003915F2">
            <w:pPr>
              <w:spacing w:before="120"/>
              <w:jc w:val="center"/>
              <w:rPr>
                <w:sz w:val="20"/>
                <w:szCs w:val="20"/>
              </w:rPr>
            </w:pPr>
            <w:r w:rsidRPr="007D4548">
              <w:rPr>
                <w:sz w:val="20"/>
                <w:szCs w:val="20"/>
              </w:rPr>
              <w:t>±0,5</w:t>
            </w:r>
          </w:p>
        </w:tc>
        <w:tc>
          <w:tcPr>
            <w:tcW w:w="960" w:type="dxa"/>
          </w:tcPr>
          <w:p w14:paraId="262CEBE4" w14:textId="77777777" w:rsidR="003A5179" w:rsidRPr="007D4548" w:rsidRDefault="003A5179" w:rsidP="003915F2">
            <w:pPr>
              <w:spacing w:before="120"/>
              <w:jc w:val="center"/>
              <w:rPr>
                <w:sz w:val="20"/>
                <w:szCs w:val="20"/>
              </w:rPr>
            </w:pPr>
            <w:r w:rsidRPr="007D4548">
              <w:rPr>
                <w:sz w:val="20"/>
                <w:szCs w:val="20"/>
              </w:rPr>
              <w:t>±0,45</w:t>
            </w:r>
          </w:p>
        </w:tc>
        <w:tc>
          <w:tcPr>
            <w:tcW w:w="1164" w:type="dxa"/>
          </w:tcPr>
          <w:p w14:paraId="24624BD8" w14:textId="77777777" w:rsidR="003A5179" w:rsidRPr="007D4548" w:rsidRDefault="003A5179" w:rsidP="003915F2">
            <w:pPr>
              <w:spacing w:before="120"/>
              <w:jc w:val="center"/>
              <w:rPr>
                <w:sz w:val="20"/>
                <w:szCs w:val="20"/>
              </w:rPr>
            </w:pPr>
            <w:r w:rsidRPr="007D4548">
              <w:rPr>
                <w:sz w:val="20"/>
                <w:szCs w:val="20"/>
              </w:rPr>
              <w:t>±0,40</w:t>
            </w:r>
          </w:p>
        </w:tc>
        <w:tc>
          <w:tcPr>
            <w:tcW w:w="1320" w:type="dxa"/>
          </w:tcPr>
          <w:p w14:paraId="6A0451EB" w14:textId="77777777" w:rsidR="003A5179" w:rsidRPr="007D4548" w:rsidRDefault="003A5179" w:rsidP="003915F2">
            <w:pPr>
              <w:spacing w:before="120"/>
              <w:jc w:val="center"/>
              <w:rPr>
                <w:sz w:val="20"/>
                <w:szCs w:val="20"/>
              </w:rPr>
            </w:pPr>
            <w:r w:rsidRPr="007D4548">
              <w:rPr>
                <w:sz w:val="20"/>
                <w:szCs w:val="20"/>
              </w:rPr>
              <w:t>±0,40</w:t>
            </w:r>
          </w:p>
        </w:tc>
        <w:tc>
          <w:tcPr>
            <w:tcW w:w="1596" w:type="dxa"/>
          </w:tcPr>
          <w:p w14:paraId="42C783E8" w14:textId="77777777" w:rsidR="003A5179" w:rsidRPr="007D4548" w:rsidRDefault="003A5179" w:rsidP="003915F2">
            <w:pPr>
              <w:spacing w:before="120"/>
              <w:jc w:val="center"/>
              <w:rPr>
                <w:sz w:val="20"/>
                <w:szCs w:val="20"/>
              </w:rPr>
            </w:pPr>
            <w:r w:rsidRPr="007D4548">
              <w:rPr>
                <w:sz w:val="20"/>
                <w:szCs w:val="20"/>
              </w:rPr>
              <w:t>±0,35</w:t>
            </w:r>
          </w:p>
        </w:tc>
        <w:tc>
          <w:tcPr>
            <w:tcW w:w="1200" w:type="dxa"/>
          </w:tcPr>
          <w:p w14:paraId="7B1C2575" w14:textId="77777777" w:rsidR="003A5179" w:rsidRPr="007D4548" w:rsidRDefault="003A5179" w:rsidP="003915F2">
            <w:pPr>
              <w:spacing w:before="120"/>
              <w:jc w:val="center"/>
              <w:rPr>
                <w:sz w:val="20"/>
                <w:szCs w:val="20"/>
              </w:rPr>
            </w:pPr>
            <w:r w:rsidRPr="007D4548">
              <w:rPr>
                <w:sz w:val="20"/>
                <w:szCs w:val="20"/>
              </w:rPr>
              <w:t>±0,30</w:t>
            </w:r>
          </w:p>
        </w:tc>
      </w:tr>
      <w:tr w:rsidR="003A5179" w:rsidRPr="007D4548" w14:paraId="527CE2B3" w14:textId="77777777" w:rsidTr="003915F2">
        <w:tc>
          <w:tcPr>
            <w:tcW w:w="8868" w:type="dxa"/>
            <w:gridSpan w:val="7"/>
          </w:tcPr>
          <w:p w14:paraId="07D6B225" w14:textId="77777777" w:rsidR="003A5179" w:rsidRPr="007D4548" w:rsidRDefault="003A5179">
            <w:pPr>
              <w:numPr>
                <w:ilvl w:val="0"/>
                <w:numId w:val="221"/>
              </w:numPr>
              <w:tabs>
                <w:tab w:val="left" w:pos="426"/>
              </w:tabs>
              <w:ind w:left="426" w:right="-57"/>
              <w:jc w:val="both"/>
              <w:rPr>
                <w:sz w:val="20"/>
                <w:szCs w:val="20"/>
              </w:rPr>
            </w:pPr>
            <w:r w:rsidRPr="007D4548">
              <w:rPr>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1C11D2C6" w14:textId="77777777" w:rsidR="003A5179" w:rsidRPr="007D4548" w:rsidRDefault="003A5179" w:rsidP="003915F2">
      <w:pPr>
        <w:rPr>
          <w:sz w:val="20"/>
          <w:szCs w:val="20"/>
        </w:rPr>
      </w:pPr>
    </w:p>
    <w:p w14:paraId="72CFB3BE" w14:textId="77777777" w:rsidR="003A5179" w:rsidRPr="007D4548" w:rsidRDefault="003A5179" w:rsidP="003915F2">
      <w:pPr>
        <w:spacing w:after="120"/>
        <w:rPr>
          <w:sz w:val="20"/>
          <w:szCs w:val="20"/>
        </w:rPr>
      </w:pPr>
      <w:r w:rsidRPr="007D4548">
        <w:rPr>
          <w:b/>
          <w:bCs/>
          <w:sz w:val="20"/>
          <w:szCs w:val="20"/>
        </w:rPr>
        <w:t>6.8.3.</w:t>
      </w:r>
      <w:r w:rsidRPr="007D4548">
        <w:rPr>
          <w:sz w:val="20"/>
          <w:szCs w:val="20"/>
        </w:rPr>
        <w:t xml:space="preserve"> Temperatura  mięknienia lepiszcza odzyskanego</w:t>
      </w:r>
    </w:p>
    <w:p w14:paraId="252F7A9C" w14:textId="77777777" w:rsidR="003A5179" w:rsidRPr="007D4548" w:rsidRDefault="003A5179" w:rsidP="003915F2">
      <w:pPr>
        <w:ind w:firstLine="709"/>
        <w:rPr>
          <w:sz w:val="20"/>
          <w:szCs w:val="20"/>
        </w:rPr>
      </w:pPr>
      <w:r w:rsidRPr="007D4548">
        <w:rPr>
          <w:sz w:val="20"/>
          <w:szCs w:val="20"/>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297F6C71" w14:textId="77777777" w:rsidR="003A5179" w:rsidRPr="007D4548" w:rsidRDefault="003A5179" w:rsidP="003915F2">
      <w:pPr>
        <w:ind w:firstLine="709"/>
        <w:rPr>
          <w:sz w:val="20"/>
          <w:szCs w:val="20"/>
        </w:rPr>
      </w:pPr>
      <w:r w:rsidRPr="007D4548">
        <w:rPr>
          <w:sz w:val="20"/>
          <w:szCs w:val="20"/>
        </w:rPr>
        <w:t>Jeżeli w składzie mieszanki mineralno-asfaltowej jest grantulat asfaltowy, to temperatura mięknienia wyekstrahowanego lepiszcza nie może przekroczyć temperatur mięknienia T</w:t>
      </w:r>
      <w:r w:rsidRPr="007D4548">
        <w:rPr>
          <w:sz w:val="20"/>
          <w:szCs w:val="20"/>
          <w:vertAlign w:val="subscript"/>
        </w:rPr>
        <w:t>R&amp;Bmix</w:t>
      </w:r>
      <w:r w:rsidRPr="007D4548">
        <w:rPr>
          <w:sz w:val="20"/>
          <w:szCs w:val="20"/>
        </w:rPr>
        <w:t>, podanej w badaniu typu o więcej niż 8°C.</w:t>
      </w:r>
    </w:p>
    <w:p w14:paraId="1870069E" w14:textId="77777777" w:rsidR="003A5179" w:rsidRPr="007D4548" w:rsidRDefault="003A5179" w:rsidP="003915F2">
      <w:pPr>
        <w:spacing w:before="120" w:after="120"/>
        <w:ind w:firstLine="709"/>
        <w:rPr>
          <w:sz w:val="20"/>
          <w:szCs w:val="20"/>
        </w:rPr>
      </w:pPr>
      <w:r w:rsidRPr="007D4548">
        <w:rPr>
          <w:sz w:val="20"/>
          <w:szCs w:val="20"/>
        </w:rPr>
        <w:t>Temperatura mięknienia lepiszcza (asfaltu lub polimeroasfaltu) wyekstrahowanego z mieszanki mineralno-asfaltowej nie powinna przekroczyć wartości dopuszczalnych podanych w tablicy 31.</w:t>
      </w:r>
    </w:p>
    <w:p w14:paraId="1CBA8D87" w14:textId="77777777" w:rsidR="003A5179" w:rsidRPr="007D4548" w:rsidRDefault="003A5179" w:rsidP="003915F2">
      <w:pPr>
        <w:tabs>
          <w:tab w:val="left" w:pos="1134"/>
        </w:tabs>
        <w:spacing w:before="120" w:after="120"/>
        <w:ind w:left="1134" w:hanging="1134"/>
        <w:rPr>
          <w:sz w:val="20"/>
          <w:szCs w:val="20"/>
        </w:rPr>
      </w:pPr>
      <w:r w:rsidRPr="007D4548">
        <w:rPr>
          <w:sz w:val="20"/>
          <w:szCs w:val="20"/>
        </w:rPr>
        <w:t>Tablica 31.</w:t>
      </w:r>
      <w:r w:rsidRPr="007D4548">
        <w:rPr>
          <w:sz w:val="2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7D4548" w:rsidRPr="007D4548" w14:paraId="2CB36254" w14:textId="77777777" w:rsidTr="003915F2">
        <w:tc>
          <w:tcPr>
            <w:tcW w:w="3755" w:type="dxa"/>
          </w:tcPr>
          <w:p w14:paraId="3BD43B60" w14:textId="77777777" w:rsidR="003A5179" w:rsidRPr="007D4548" w:rsidRDefault="003A5179" w:rsidP="003915F2">
            <w:pPr>
              <w:ind w:right="-57"/>
              <w:jc w:val="center"/>
              <w:rPr>
                <w:sz w:val="20"/>
                <w:szCs w:val="20"/>
              </w:rPr>
            </w:pPr>
            <w:r w:rsidRPr="007D4548">
              <w:rPr>
                <w:sz w:val="20"/>
                <w:szCs w:val="20"/>
              </w:rPr>
              <w:t>Rodzaj lepiszcza</w:t>
            </w:r>
          </w:p>
        </w:tc>
        <w:tc>
          <w:tcPr>
            <w:tcW w:w="3756" w:type="dxa"/>
          </w:tcPr>
          <w:p w14:paraId="57F6A8B7" w14:textId="77777777" w:rsidR="003A5179" w:rsidRPr="007D4548" w:rsidRDefault="003A5179" w:rsidP="003915F2">
            <w:pPr>
              <w:ind w:right="-57"/>
              <w:jc w:val="center"/>
              <w:rPr>
                <w:sz w:val="20"/>
                <w:szCs w:val="20"/>
              </w:rPr>
            </w:pPr>
            <w:r w:rsidRPr="007D4548">
              <w:rPr>
                <w:sz w:val="20"/>
                <w:szCs w:val="20"/>
              </w:rPr>
              <w:t>Najwyższa temperatura mięknienia °C</w:t>
            </w:r>
          </w:p>
        </w:tc>
      </w:tr>
      <w:tr w:rsidR="007D4548" w:rsidRPr="007D4548" w14:paraId="210B7958" w14:textId="77777777" w:rsidTr="003915F2">
        <w:tc>
          <w:tcPr>
            <w:tcW w:w="3755" w:type="dxa"/>
          </w:tcPr>
          <w:p w14:paraId="78CFEEEE" w14:textId="77777777" w:rsidR="003A5179" w:rsidRPr="007D4548" w:rsidRDefault="003A5179" w:rsidP="003915F2">
            <w:pPr>
              <w:ind w:right="-57"/>
              <w:jc w:val="center"/>
              <w:rPr>
                <w:sz w:val="20"/>
                <w:szCs w:val="20"/>
              </w:rPr>
            </w:pPr>
            <w:r w:rsidRPr="007D4548">
              <w:rPr>
                <w:sz w:val="20"/>
                <w:szCs w:val="20"/>
              </w:rPr>
              <w:t>PMB-25/55-60</w:t>
            </w:r>
          </w:p>
        </w:tc>
        <w:tc>
          <w:tcPr>
            <w:tcW w:w="3756" w:type="dxa"/>
          </w:tcPr>
          <w:p w14:paraId="5C0E0610" w14:textId="77777777" w:rsidR="003A5179" w:rsidRPr="007D4548" w:rsidRDefault="003A5179" w:rsidP="003915F2">
            <w:pPr>
              <w:ind w:right="-57"/>
              <w:jc w:val="center"/>
              <w:rPr>
                <w:sz w:val="20"/>
                <w:szCs w:val="20"/>
              </w:rPr>
            </w:pPr>
            <w:r w:rsidRPr="007D4548">
              <w:rPr>
                <w:sz w:val="20"/>
                <w:szCs w:val="20"/>
              </w:rPr>
              <w:t>78</w:t>
            </w:r>
          </w:p>
        </w:tc>
      </w:tr>
      <w:tr w:rsidR="007D4548" w:rsidRPr="007D4548" w14:paraId="2036B77F" w14:textId="77777777" w:rsidTr="003915F2">
        <w:tc>
          <w:tcPr>
            <w:tcW w:w="3755" w:type="dxa"/>
          </w:tcPr>
          <w:p w14:paraId="503ADD2A" w14:textId="77777777" w:rsidR="003A5179" w:rsidRPr="007D4548" w:rsidRDefault="003A5179" w:rsidP="003915F2">
            <w:pPr>
              <w:ind w:right="-57"/>
              <w:jc w:val="center"/>
              <w:rPr>
                <w:sz w:val="20"/>
                <w:szCs w:val="20"/>
              </w:rPr>
            </w:pPr>
            <w:r w:rsidRPr="007D4548">
              <w:rPr>
                <w:sz w:val="20"/>
                <w:szCs w:val="20"/>
              </w:rPr>
              <w:t>PMB 25/55-80</w:t>
            </w:r>
          </w:p>
        </w:tc>
        <w:tc>
          <w:tcPr>
            <w:tcW w:w="3756" w:type="dxa"/>
          </w:tcPr>
          <w:p w14:paraId="7D4376EF" w14:textId="77777777" w:rsidR="003A5179" w:rsidRPr="007D4548" w:rsidRDefault="003A5179" w:rsidP="003915F2">
            <w:pPr>
              <w:ind w:right="-57"/>
              <w:jc w:val="center"/>
              <w:rPr>
                <w:sz w:val="20"/>
                <w:szCs w:val="20"/>
              </w:rPr>
            </w:pPr>
            <w:r w:rsidRPr="007D4548">
              <w:rPr>
                <w:sz w:val="20"/>
                <w:szCs w:val="20"/>
              </w:rPr>
              <w:t>Nie dotyczy</w:t>
            </w:r>
          </w:p>
        </w:tc>
      </w:tr>
    </w:tbl>
    <w:p w14:paraId="6E2A4299" w14:textId="77777777" w:rsidR="003A5179" w:rsidRPr="007D4548" w:rsidRDefault="003A5179" w:rsidP="003915F2">
      <w:pPr>
        <w:spacing w:before="120"/>
        <w:ind w:firstLine="709"/>
        <w:rPr>
          <w:sz w:val="20"/>
          <w:szCs w:val="20"/>
        </w:rPr>
      </w:pPr>
      <w:r w:rsidRPr="007D4548">
        <w:rPr>
          <w:sz w:val="20"/>
          <w:szCs w:val="20"/>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6649E203" w14:textId="77777777" w:rsidR="003A5179" w:rsidRPr="007D4548" w:rsidRDefault="003A5179" w:rsidP="003915F2">
      <w:pPr>
        <w:rPr>
          <w:sz w:val="20"/>
          <w:szCs w:val="20"/>
        </w:rPr>
      </w:pPr>
      <w:r w:rsidRPr="007D4548">
        <w:rPr>
          <w:sz w:val="20"/>
          <w:szCs w:val="20"/>
        </w:rPr>
        <w:t>Najwyższa dopuszczalna temperatura mięknienia wyekstrahowanego polimeroasfaltu =</w:t>
      </w:r>
    </w:p>
    <w:p w14:paraId="3B7085CD" w14:textId="77777777" w:rsidR="003A5179" w:rsidRPr="007D4548" w:rsidRDefault="003A5179" w:rsidP="003915F2">
      <w:pPr>
        <w:rPr>
          <w:sz w:val="20"/>
          <w:szCs w:val="20"/>
        </w:rPr>
      </w:pPr>
      <w:r w:rsidRPr="007D4548">
        <w:rPr>
          <w:sz w:val="20"/>
          <w:szCs w:val="20"/>
        </w:rPr>
        <w:t>temperatura mięknienia zbadanej dostawy na wytwornię + dopuszczalny wg Załącznika</w:t>
      </w:r>
    </w:p>
    <w:p w14:paraId="66C9D4D9" w14:textId="77777777" w:rsidR="003A5179" w:rsidRPr="007D4548" w:rsidRDefault="003A5179" w:rsidP="003915F2">
      <w:pPr>
        <w:ind w:right="-57"/>
        <w:rPr>
          <w:sz w:val="20"/>
          <w:szCs w:val="20"/>
        </w:rPr>
      </w:pPr>
      <w:r w:rsidRPr="007D4548">
        <w:rPr>
          <w:sz w:val="20"/>
          <w:szCs w:val="20"/>
        </w:rPr>
        <w:t>krajowego NA do PN-EN 14023[66] wzrost temperatury mięknienia po starzeniu RTFOT.</w:t>
      </w:r>
    </w:p>
    <w:p w14:paraId="67F77EB1" w14:textId="77777777" w:rsidR="003A5179" w:rsidRPr="007D4548" w:rsidRDefault="003A5179" w:rsidP="003915F2">
      <w:pPr>
        <w:ind w:firstLine="709"/>
        <w:rPr>
          <w:sz w:val="20"/>
          <w:szCs w:val="20"/>
        </w:rPr>
      </w:pPr>
      <w:r w:rsidRPr="007D4548">
        <w:rPr>
          <w:sz w:val="20"/>
          <w:szCs w:val="20"/>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14:paraId="1CC441CA" w14:textId="77777777" w:rsidR="003A5179" w:rsidRPr="007D4548" w:rsidRDefault="003A5179" w:rsidP="003915F2">
      <w:pPr>
        <w:spacing w:before="120" w:after="120"/>
        <w:ind w:right="-57"/>
        <w:rPr>
          <w:sz w:val="20"/>
          <w:szCs w:val="20"/>
        </w:rPr>
      </w:pPr>
      <w:r w:rsidRPr="007D4548">
        <w:rPr>
          <w:b/>
          <w:bCs/>
          <w:sz w:val="20"/>
          <w:szCs w:val="20"/>
        </w:rPr>
        <w:t>6.8.4.</w:t>
      </w:r>
      <w:r w:rsidRPr="007D4548">
        <w:rPr>
          <w:sz w:val="20"/>
          <w:szCs w:val="20"/>
        </w:rPr>
        <w:t xml:space="preserve"> Gęstość i zawartość wolnych przestrzeni</w:t>
      </w:r>
    </w:p>
    <w:p w14:paraId="301CB508" w14:textId="77777777" w:rsidR="003A5179" w:rsidRPr="007D4548" w:rsidRDefault="003A5179" w:rsidP="003915F2">
      <w:pPr>
        <w:ind w:right="-57" w:firstLine="709"/>
        <w:rPr>
          <w:sz w:val="20"/>
          <w:szCs w:val="20"/>
        </w:rPr>
      </w:pPr>
      <w:r w:rsidRPr="007D4548">
        <w:rPr>
          <w:sz w:val="20"/>
          <w:szCs w:val="20"/>
        </w:rPr>
        <w:t>Zawartość wolnych przestrzeni w próbce Marshalla pobranej z mieszanki mineralno-asfaltowej lub wyjątkowo powtórnie rozgrzanej próbki pobranej z nawierzchni nie może wykroczyć poza wartości podane w pkcie 2.10 o więcej niż 1,5% (v/v).</w:t>
      </w:r>
    </w:p>
    <w:p w14:paraId="5859B4CB" w14:textId="77777777" w:rsidR="003A5179" w:rsidRPr="007D4548" w:rsidRDefault="003A5179" w:rsidP="003915F2">
      <w:pPr>
        <w:spacing w:before="120" w:after="120"/>
        <w:rPr>
          <w:b/>
          <w:bCs/>
          <w:sz w:val="20"/>
          <w:szCs w:val="20"/>
        </w:rPr>
      </w:pPr>
      <w:r w:rsidRPr="007D4548">
        <w:rPr>
          <w:b/>
          <w:sz w:val="20"/>
          <w:szCs w:val="20"/>
        </w:rPr>
        <w:t xml:space="preserve">6.9. </w:t>
      </w:r>
      <w:r w:rsidRPr="007D4548">
        <w:rPr>
          <w:b/>
          <w:bCs/>
          <w:sz w:val="20"/>
          <w:szCs w:val="20"/>
        </w:rPr>
        <w:t xml:space="preserve">Warunki technologiczne wbudowywania mieszanki mineralno-asfaltowej </w:t>
      </w:r>
    </w:p>
    <w:p w14:paraId="0479B521" w14:textId="77777777" w:rsidR="003A5179" w:rsidRPr="007D4548" w:rsidRDefault="003A5179" w:rsidP="003915F2">
      <w:pPr>
        <w:ind w:firstLine="709"/>
        <w:rPr>
          <w:sz w:val="20"/>
          <w:szCs w:val="20"/>
        </w:rPr>
      </w:pPr>
      <w:r w:rsidRPr="007D4548">
        <w:rPr>
          <w:sz w:val="20"/>
          <w:szCs w:val="20"/>
        </w:rPr>
        <w:t xml:space="preserve">Temperatura powietrza powinna być mierzona przed i w czasie robót; nie powinna być mniejsza niż podano w tablicy 26.  </w:t>
      </w:r>
    </w:p>
    <w:p w14:paraId="4C265D3F" w14:textId="77777777" w:rsidR="003A5179" w:rsidRPr="007D4548" w:rsidRDefault="003A5179" w:rsidP="003915F2">
      <w:pPr>
        <w:ind w:firstLine="709"/>
        <w:rPr>
          <w:sz w:val="20"/>
          <w:szCs w:val="20"/>
        </w:rPr>
      </w:pPr>
      <w:r w:rsidRPr="007D4548">
        <w:rPr>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76D424CE" w14:textId="77777777" w:rsidR="003A5179" w:rsidRPr="007D4548" w:rsidRDefault="003A5179" w:rsidP="003915F2">
      <w:pPr>
        <w:numPr>
          <w:ilvl w:val="12"/>
          <w:numId w:val="0"/>
        </w:numPr>
        <w:ind w:firstLine="709"/>
        <w:rPr>
          <w:sz w:val="20"/>
          <w:szCs w:val="20"/>
        </w:rPr>
      </w:pPr>
      <w:r w:rsidRPr="007D4548">
        <w:rPr>
          <w:sz w:val="20"/>
          <w:szCs w:val="20"/>
        </w:rPr>
        <w:t xml:space="preserve">Pomiar temperatury mieszanki  mineralno-asfaltowej należy wykonać zgodnie z wymaganiami normy PN-EN 12697-13 [40]. </w:t>
      </w:r>
    </w:p>
    <w:p w14:paraId="4394FAC2" w14:textId="77777777" w:rsidR="003A5179" w:rsidRPr="007D4548" w:rsidRDefault="003A5179" w:rsidP="003915F2">
      <w:pPr>
        <w:ind w:firstLine="709"/>
        <w:rPr>
          <w:b/>
          <w:sz w:val="20"/>
          <w:szCs w:val="20"/>
        </w:rPr>
      </w:pPr>
      <w:r w:rsidRPr="007D4548">
        <w:rPr>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4564AB22" w14:textId="77777777" w:rsidR="003A5179" w:rsidRPr="007D4548" w:rsidRDefault="003A5179" w:rsidP="003915F2">
      <w:pPr>
        <w:spacing w:before="120" w:after="120"/>
        <w:rPr>
          <w:b/>
          <w:bCs/>
          <w:sz w:val="20"/>
          <w:szCs w:val="20"/>
        </w:rPr>
      </w:pPr>
      <w:r w:rsidRPr="007D4548">
        <w:rPr>
          <w:b/>
          <w:sz w:val="20"/>
          <w:szCs w:val="20"/>
        </w:rPr>
        <w:t>6.10.</w:t>
      </w:r>
      <w:r w:rsidRPr="007D4548">
        <w:rPr>
          <w:sz w:val="20"/>
          <w:szCs w:val="20"/>
        </w:rPr>
        <w:t xml:space="preserve"> </w:t>
      </w:r>
      <w:r w:rsidRPr="007D4548">
        <w:rPr>
          <w:b/>
          <w:bCs/>
          <w:sz w:val="20"/>
          <w:szCs w:val="20"/>
        </w:rPr>
        <w:t>Wykonana warstwa</w:t>
      </w:r>
    </w:p>
    <w:p w14:paraId="42061C35" w14:textId="77777777" w:rsidR="003A5179" w:rsidRPr="007D4548" w:rsidRDefault="003A5179" w:rsidP="003915F2">
      <w:pPr>
        <w:spacing w:after="120"/>
        <w:ind w:right="-57"/>
        <w:rPr>
          <w:sz w:val="20"/>
          <w:szCs w:val="20"/>
        </w:rPr>
      </w:pPr>
      <w:r w:rsidRPr="007D4548">
        <w:rPr>
          <w:b/>
          <w:bCs/>
          <w:sz w:val="20"/>
          <w:szCs w:val="20"/>
        </w:rPr>
        <w:t>6.10.1.</w:t>
      </w:r>
      <w:r w:rsidRPr="007D4548">
        <w:rPr>
          <w:sz w:val="20"/>
          <w:szCs w:val="20"/>
        </w:rPr>
        <w:t xml:space="preserve"> Wskaźnik zagęszczenia i zawartość wolnych przestrzeni</w:t>
      </w:r>
    </w:p>
    <w:p w14:paraId="7F74E375" w14:textId="77777777" w:rsidR="003A5179" w:rsidRPr="007D4548" w:rsidRDefault="003A5179" w:rsidP="003915F2">
      <w:pPr>
        <w:ind w:firstLine="709"/>
        <w:rPr>
          <w:sz w:val="20"/>
          <w:szCs w:val="20"/>
        </w:rPr>
      </w:pPr>
      <w:r w:rsidRPr="007D4548">
        <w:rPr>
          <w:sz w:val="20"/>
          <w:szCs w:val="20"/>
        </w:rPr>
        <w:t>Zagęszczenie wykonanej warstwy wyrażone wskaźnikiem zagęszczenia oraz zawartością wolnych przestrzeni nie może przekroczyć wartości dopuszczalnych  podanych w tablicy 32. Dotyczy to każdego pojedynczego oznaczenia danej właściwości.</w:t>
      </w:r>
    </w:p>
    <w:p w14:paraId="42470746" w14:textId="77777777" w:rsidR="003A5179" w:rsidRPr="007D4548" w:rsidRDefault="003A5179" w:rsidP="003915F2">
      <w:pPr>
        <w:rPr>
          <w:sz w:val="20"/>
          <w:szCs w:val="20"/>
        </w:rPr>
      </w:pPr>
      <w:r w:rsidRPr="007D4548">
        <w:rPr>
          <w:sz w:val="20"/>
          <w:szCs w:val="20"/>
        </w:rPr>
        <w:tab/>
        <w:t>Określenie gęstości objętościowej należy wykonywać według PN-EN 12697-6  [36].</w:t>
      </w:r>
    </w:p>
    <w:p w14:paraId="39EEE75D" w14:textId="77777777" w:rsidR="003A5179" w:rsidRPr="007D4548" w:rsidRDefault="003A5179" w:rsidP="003915F2">
      <w:pPr>
        <w:spacing w:before="120" w:after="120"/>
        <w:rPr>
          <w:sz w:val="20"/>
          <w:szCs w:val="20"/>
        </w:rPr>
      </w:pPr>
      <w:r w:rsidRPr="007D4548">
        <w:rPr>
          <w:sz w:val="20"/>
          <w:szCs w:val="20"/>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2280"/>
        <w:gridCol w:w="1572"/>
        <w:gridCol w:w="3257"/>
      </w:tblGrid>
      <w:tr w:rsidR="007D4548" w:rsidRPr="007D4548" w14:paraId="0C7B8297" w14:textId="77777777" w:rsidTr="003915F2">
        <w:tc>
          <w:tcPr>
            <w:tcW w:w="1788" w:type="dxa"/>
          </w:tcPr>
          <w:p w14:paraId="1D2EB9F2" w14:textId="77777777" w:rsidR="003A5179" w:rsidRPr="007D4548" w:rsidRDefault="003A5179" w:rsidP="003915F2">
            <w:pPr>
              <w:jc w:val="center"/>
              <w:rPr>
                <w:sz w:val="20"/>
                <w:szCs w:val="20"/>
              </w:rPr>
            </w:pPr>
          </w:p>
          <w:p w14:paraId="24A0469E" w14:textId="77777777" w:rsidR="003A5179" w:rsidRPr="007D4548" w:rsidRDefault="003A5179" w:rsidP="003915F2">
            <w:pPr>
              <w:jc w:val="center"/>
              <w:rPr>
                <w:sz w:val="20"/>
                <w:szCs w:val="20"/>
              </w:rPr>
            </w:pPr>
            <w:r w:rsidRPr="007D4548">
              <w:rPr>
                <w:sz w:val="20"/>
                <w:szCs w:val="20"/>
              </w:rPr>
              <w:t xml:space="preserve">Warstwa </w:t>
            </w:r>
          </w:p>
        </w:tc>
        <w:tc>
          <w:tcPr>
            <w:tcW w:w="2280" w:type="dxa"/>
          </w:tcPr>
          <w:p w14:paraId="33C1DCBD" w14:textId="77777777" w:rsidR="003A5179" w:rsidRPr="007D4548" w:rsidRDefault="003A5179" w:rsidP="003915F2">
            <w:pPr>
              <w:jc w:val="center"/>
              <w:rPr>
                <w:sz w:val="20"/>
                <w:szCs w:val="20"/>
              </w:rPr>
            </w:pPr>
          </w:p>
          <w:p w14:paraId="2F3E011F" w14:textId="77777777" w:rsidR="003A5179" w:rsidRPr="007D4548" w:rsidRDefault="003A5179" w:rsidP="003915F2">
            <w:pPr>
              <w:jc w:val="center"/>
              <w:rPr>
                <w:sz w:val="20"/>
                <w:szCs w:val="20"/>
              </w:rPr>
            </w:pPr>
            <w:r w:rsidRPr="007D4548">
              <w:rPr>
                <w:sz w:val="20"/>
                <w:szCs w:val="20"/>
              </w:rPr>
              <w:t>Typ i wymiar mieszanki</w:t>
            </w:r>
          </w:p>
        </w:tc>
        <w:tc>
          <w:tcPr>
            <w:tcW w:w="1572" w:type="dxa"/>
          </w:tcPr>
          <w:p w14:paraId="78BDE085" w14:textId="77777777" w:rsidR="003A5179" w:rsidRPr="007D4548" w:rsidRDefault="003A5179" w:rsidP="003915F2">
            <w:pPr>
              <w:spacing w:before="120"/>
              <w:jc w:val="center"/>
              <w:rPr>
                <w:sz w:val="20"/>
                <w:szCs w:val="20"/>
              </w:rPr>
            </w:pPr>
            <w:r w:rsidRPr="007D4548">
              <w:rPr>
                <w:sz w:val="20"/>
                <w:szCs w:val="20"/>
              </w:rPr>
              <w:t xml:space="preserve">Wskaźnik zagęszczenia </w:t>
            </w:r>
          </w:p>
          <w:p w14:paraId="275B3B7D" w14:textId="77777777" w:rsidR="003A5179" w:rsidRPr="007D4548" w:rsidRDefault="003A5179" w:rsidP="003915F2">
            <w:pPr>
              <w:jc w:val="center"/>
              <w:rPr>
                <w:sz w:val="20"/>
                <w:szCs w:val="20"/>
              </w:rPr>
            </w:pPr>
            <w:r w:rsidRPr="007D4548">
              <w:rPr>
                <w:sz w:val="20"/>
                <w:szCs w:val="20"/>
              </w:rPr>
              <w:t>[%]</w:t>
            </w:r>
          </w:p>
        </w:tc>
        <w:tc>
          <w:tcPr>
            <w:tcW w:w="3257" w:type="dxa"/>
          </w:tcPr>
          <w:p w14:paraId="7205F6E9" w14:textId="77777777" w:rsidR="003A5179" w:rsidRPr="007D4548" w:rsidRDefault="003A5179" w:rsidP="003915F2">
            <w:pPr>
              <w:jc w:val="center"/>
              <w:rPr>
                <w:sz w:val="20"/>
                <w:szCs w:val="20"/>
              </w:rPr>
            </w:pPr>
            <w:r w:rsidRPr="007D4548">
              <w:rPr>
                <w:sz w:val="20"/>
                <w:szCs w:val="20"/>
              </w:rPr>
              <w:t>Zawartość wolnych przestrzeni w warstwie</w:t>
            </w:r>
          </w:p>
          <w:p w14:paraId="69DE33F1" w14:textId="77777777" w:rsidR="003A5179" w:rsidRPr="007D4548" w:rsidRDefault="003A5179" w:rsidP="003915F2">
            <w:pPr>
              <w:jc w:val="center"/>
              <w:rPr>
                <w:sz w:val="20"/>
                <w:szCs w:val="20"/>
              </w:rPr>
            </w:pPr>
            <w:r w:rsidRPr="007D4548">
              <w:rPr>
                <w:sz w:val="20"/>
                <w:szCs w:val="20"/>
              </w:rPr>
              <w:t>[%(v/v)]</w:t>
            </w:r>
          </w:p>
        </w:tc>
      </w:tr>
      <w:tr w:rsidR="007D4548" w:rsidRPr="007D4548" w14:paraId="2D1E743C" w14:textId="77777777" w:rsidTr="003915F2">
        <w:tc>
          <w:tcPr>
            <w:tcW w:w="1788" w:type="dxa"/>
            <w:vMerge w:val="restart"/>
          </w:tcPr>
          <w:p w14:paraId="794D8CC1" w14:textId="77777777" w:rsidR="003A5179" w:rsidRPr="007D4548" w:rsidRDefault="003A5179" w:rsidP="003915F2">
            <w:pPr>
              <w:spacing w:before="60" w:after="60"/>
              <w:rPr>
                <w:sz w:val="20"/>
                <w:szCs w:val="20"/>
              </w:rPr>
            </w:pPr>
            <w:r w:rsidRPr="007D4548">
              <w:rPr>
                <w:sz w:val="20"/>
                <w:szCs w:val="20"/>
              </w:rPr>
              <w:t>Wiążąca</w:t>
            </w:r>
          </w:p>
        </w:tc>
        <w:tc>
          <w:tcPr>
            <w:tcW w:w="2280" w:type="dxa"/>
          </w:tcPr>
          <w:p w14:paraId="2F1DC745" w14:textId="77777777" w:rsidR="003A5179" w:rsidRPr="007D4548" w:rsidRDefault="003A5179" w:rsidP="003915F2">
            <w:pPr>
              <w:spacing w:before="60" w:after="60"/>
              <w:rPr>
                <w:sz w:val="20"/>
                <w:szCs w:val="20"/>
              </w:rPr>
            </w:pPr>
            <w:r w:rsidRPr="007D4548">
              <w:rPr>
                <w:sz w:val="20"/>
                <w:szCs w:val="20"/>
              </w:rPr>
              <w:t>AC 11 W, KR1-KR2</w:t>
            </w:r>
          </w:p>
        </w:tc>
        <w:tc>
          <w:tcPr>
            <w:tcW w:w="1572" w:type="dxa"/>
          </w:tcPr>
          <w:p w14:paraId="24725EFC" w14:textId="77777777" w:rsidR="003A5179" w:rsidRPr="007D4548" w:rsidRDefault="003A5179" w:rsidP="003915F2">
            <w:pPr>
              <w:spacing w:before="60" w:after="60"/>
              <w:jc w:val="center"/>
              <w:rPr>
                <w:sz w:val="20"/>
                <w:szCs w:val="20"/>
              </w:rPr>
            </w:pPr>
            <w:r w:rsidRPr="007D4548">
              <w:rPr>
                <w:sz w:val="20"/>
                <w:szCs w:val="20"/>
              </w:rPr>
              <w:t>≥ 98</w:t>
            </w:r>
          </w:p>
        </w:tc>
        <w:tc>
          <w:tcPr>
            <w:tcW w:w="3257" w:type="dxa"/>
          </w:tcPr>
          <w:p w14:paraId="52B2B6DF" w14:textId="77777777" w:rsidR="003A5179" w:rsidRPr="007D4548" w:rsidRDefault="003A5179" w:rsidP="003915F2">
            <w:pPr>
              <w:spacing w:before="60" w:after="60"/>
              <w:jc w:val="center"/>
              <w:rPr>
                <w:sz w:val="20"/>
                <w:szCs w:val="20"/>
              </w:rPr>
            </w:pPr>
            <w:r w:rsidRPr="007D4548">
              <w:rPr>
                <w:sz w:val="20"/>
                <w:szCs w:val="20"/>
              </w:rPr>
              <w:t>2,0÷7,0</w:t>
            </w:r>
          </w:p>
        </w:tc>
      </w:tr>
      <w:tr w:rsidR="007D4548" w:rsidRPr="007D4548" w14:paraId="19EE331F" w14:textId="77777777" w:rsidTr="003915F2">
        <w:tc>
          <w:tcPr>
            <w:tcW w:w="1788" w:type="dxa"/>
            <w:vMerge/>
          </w:tcPr>
          <w:p w14:paraId="045DF8DE" w14:textId="77777777" w:rsidR="003A5179" w:rsidRPr="007D4548" w:rsidRDefault="003A5179" w:rsidP="003915F2">
            <w:pPr>
              <w:spacing w:before="60" w:after="60"/>
              <w:rPr>
                <w:sz w:val="20"/>
                <w:szCs w:val="20"/>
              </w:rPr>
            </w:pPr>
          </w:p>
        </w:tc>
        <w:tc>
          <w:tcPr>
            <w:tcW w:w="2280" w:type="dxa"/>
          </w:tcPr>
          <w:p w14:paraId="242112AC" w14:textId="77777777" w:rsidR="003A5179" w:rsidRPr="007D4548" w:rsidRDefault="003A5179" w:rsidP="003915F2">
            <w:pPr>
              <w:spacing w:before="60" w:after="60"/>
              <w:rPr>
                <w:sz w:val="20"/>
                <w:szCs w:val="20"/>
              </w:rPr>
            </w:pPr>
            <w:r w:rsidRPr="007D4548">
              <w:rPr>
                <w:sz w:val="20"/>
                <w:szCs w:val="20"/>
              </w:rPr>
              <w:t>AC 16 W, KR1-KR2</w:t>
            </w:r>
          </w:p>
        </w:tc>
        <w:tc>
          <w:tcPr>
            <w:tcW w:w="1572" w:type="dxa"/>
          </w:tcPr>
          <w:p w14:paraId="23D628E7" w14:textId="77777777" w:rsidR="003A5179" w:rsidRPr="007D4548" w:rsidRDefault="003A5179" w:rsidP="003915F2">
            <w:pPr>
              <w:spacing w:before="60" w:after="60"/>
              <w:jc w:val="center"/>
              <w:rPr>
                <w:sz w:val="20"/>
                <w:szCs w:val="20"/>
              </w:rPr>
            </w:pPr>
            <w:r w:rsidRPr="007D4548">
              <w:rPr>
                <w:sz w:val="20"/>
                <w:szCs w:val="20"/>
              </w:rPr>
              <w:t>≥ 98</w:t>
            </w:r>
          </w:p>
        </w:tc>
        <w:tc>
          <w:tcPr>
            <w:tcW w:w="3257" w:type="dxa"/>
          </w:tcPr>
          <w:p w14:paraId="69EBE647" w14:textId="77777777" w:rsidR="003A5179" w:rsidRPr="007D4548" w:rsidRDefault="003A5179" w:rsidP="003915F2">
            <w:pPr>
              <w:jc w:val="center"/>
              <w:rPr>
                <w:sz w:val="20"/>
                <w:szCs w:val="20"/>
              </w:rPr>
            </w:pPr>
            <w:r w:rsidRPr="007D4548">
              <w:rPr>
                <w:sz w:val="20"/>
                <w:szCs w:val="20"/>
              </w:rPr>
              <w:t>2,0÷7,0</w:t>
            </w:r>
          </w:p>
        </w:tc>
      </w:tr>
      <w:tr w:rsidR="007D4548" w:rsidRPr="007D4548" w14:paraId="43E76DAD" w14:textId="77777777" w:rsidTr="003915F2">
        <w:tc>
          <w:tcPr>
            <w:tcW w:w="1788" w:type="dxa"/>
            <w:vMerge/>
          </w:tcPr>
          <w:p w14:paraId="622BF35E" w14:textId="77777777" w:rsidR="003A5179" w:rsidRPr="007D4548" w:rsidRDefault="003A5179" w:rsidP="003915F2">
            <w:pPr>
              <w:spacing w:before="60" w:after="60"/>
              <w:rPr>
                <w:sz w:val="20"/>
                <w:szCs w:val="20"/>
              </w:rPr>
            </w:pPr>
          </w:p>
        </w:tc>
        <w:tc>
          <w:tcPr>
            <w:tcW w:w="2280" w:type="dxa"/>
          </w:tcPr>
          <w:p w14:paraId="4B244573" w14:textId="77777777" w:rsidR="003A5179" w:rsidRPr="007D4548" w:rsidRDefault="003A5179" w:rsidP="003915F2">
            <w:pPr>
              <w:spacing w:before="60" w:after="60"/>
              <w:rPr>
                <w:sz w:val="20"/>
                <w:szCs w:val="20"/>
              </w:rPr>
            </w:pPr>
            <w:r w:rsidRPr="007D4548">
              <w:rPr>
                <w:sz w:val="20"/>
                <w:szCs w:val="20"/>
              </w:rPr>
              <w:t>AC 16 W, KR3-KR7</w:t>
            </w:r>
          </w:p>
        </w:tc>
        <w:tc>
          <w:tcPr>
            <w:tcW w:w="1572" w:type="dxa"/>
          </w:tcPr>
          <w:p w14:paraId="4989209F" w14:textId="77777777" w:rsidR="003A5179" w:rsidRPr="007D4548" w:rsidRDefault="003A5179" w:rsidP="003915F2">
            <w:pPr>
              <w:spacing w:before="60" w:after="60"/>
              <w:jc w:val="center"/>
              <w:rPr>
                <w:sz w:val="20"/>
                <w:szCs w:val="20"/>
              </w:rPr>
            </w:pPr>
            <w:r w:rsidRPr="007D4548">
              <w:rPr>
                <w:sz w:val="20"/>
                <w:szCs w:val="20"/>
              </w:rPr>
              <w:t>≥ 98</w:t>
            </w:r>
          </w:p>
        </w:tc>
        <w:tc>
          <w:tcPr>
            <w:tcW w:w="3257" w:type="dxa"/>
          </w:tcPr>
          <w:p w14:paraId="2CB5576B" w14:textId="77777777" w:rsidR="003A5179" w:rsidRPr="007D4548" w:rsidRDefault="003A5179" w:rsidP="003915F2">
            <w:pPr>
              <w:jc w:val="center"/>
              <w:rPr>
                <w:sz w:val="20"/>
                <w:szCs w:val="20"/>
              </w:rPr>
            </w:pPr>
            <w:r w:rsidRPr="007D4548">
              <w:rPr>
                <w:sz w:val="20"/>
                <w:szCs w:val="20"/>
              </w:rPr>
              <w:t>3,0÷8,0</w:t>
            </w:r>
          </w:p>
        </w:tc>
      </w:tr>
      <w:tr w:rsidR="003A5179" w:rsidRPr="007D4548" w14:paraId="5D351084" w14:textId="77777777" w:rsidTr="003915F2">
        <w:tc>
          <w:tcPr>
            <w:tcW w:w="1788" w:type="dxa"/>
            <w:vMerge/>
          </w:tcPr>
          <w:p w14:paraId="20675C78" w14:textId="77777777" w:rsidR="003A5179" w:rsidRPr="007D4548" w:rsidRDefault="003A5179" w:rsidP="003915F2">
            <w:pPr>
              <w:spacing w:before="60" w:after="60"/>
              <w:rPr>
                <w:sz w:val="20"/>
                <w:szCs w:val="20"/>
              </w:rPr>
            </w:pPr>
          </w:p>
        </w:tc>
        <w:tc>
          <w:tcPr>
            <w:tcW w:w="2280" w:type="dxa"/>
          </w:tcPr>
          <w:p w14:paraId="38531A2C" w14:textId="77777777" w:rsidR="003A5179" w:rsidRPr="007D4548" w:rsidRDefault="003A5179" w:rsidP="003915F2">
            <w:pPr>
              <w:spacing w:before="60" w:after="60"/>
              <w:rPr>
                <w:b/>
                <w:bCs/>
                <w:sz w:val="20"/>
                <w:szCs w:val="20"/>
              </w:rPr>
            </w:pPr>
            <w:r w:rsidRPr="007D4548">
              <w:rPr>
                <w:b/>
                <w:bCs/>
                <w:sz w:val="20"/>
                <w:szCs w:val="20"/>
              </w:rPr>
              <w:t>AC 22 W, KR3-KR7</w:t>
            </w:r>
          </w:p>
        </w:tc>
        <w:tc>
          <w:tcPr>
            <w:tcW w:w="1572" w:type="dxa"/>
          </w:tcPr>
          <w:p w14:paraId="671FD4C3" w14:textId="77777777" w:rsidR="003A5179" w:rsidRPr="007D4548" w:rsidRDefault="003A5179" w:rsidP="003915F2">
            <w:pPr>
              <w:spacing w:before="60" w:after="60"/>
              <w:jc w:val="center"/>
              <w:rPr>
                <w:sz w:val="20"/>
                <w:szCs w:val="20"/>
              </w:rPr>
            </w:pPr>
            <w:r w:rsidRPr="007D4548">
              <w:rPr>
                <w:sz w:val="20"/>
                <w:szCs w:val="20"/>
              </w:rPr>
              <w:t>≥ 98</w:t>
            </w:r>
          </w:p>
        </w:tc>
        <w:tc>
          <w:tcPr>
            <w:tcW w:w="3257" w:type="dxa"/>
          </w:tcPr>
          <w:p w14:paraId="4B322151" w14:textId="77777777" w:rsidR="003A5179" w:rsidRPr="007D4548" w:rsidRDefault="003A5179" w:rsidP="003915F2">
            <w:pPr>
              <w:jc w:val="center"/>
              <w:rPr>
                <w:sz w:val="20"/>
                <w:szCs w:val="20"/>
              </w:rPr>
            </w:pPr>
            <w:r w:rsidRPr="007D4548">
              <w:rPr>
                <w:sz w:val="20"/>
                <w:szCs w:val="20"/>
              </w:rPr>
              <w:t>3,0÷8,0</w:t>
            </w:r>
          </w:p>
        </w:tc>
      </w:tr>
    </w:tbl>
    <w:p w14:paraId="57C78DF7" w14:textId="77777777" w:rsidR="003A5179" w:rsidRPr="007D4548" w:rsidRDefault="003A5179" w:rsidP="003915F2">
      <w:pPr>
        <w:spacing w:after="120"/>
        <w:ind w:right="-57" w:firstLine="709"/>
        <w:rPr>
          <w:sz w:val="20"/>
          <w:szCs w:val="20"/>
        </w:rPr>
      </w:pPr>
    </w:p>
    <w:p w14:paraId="1D9E19CB" w14:textId="77777777" w:rsidR="003A5179" w:rsidRPr="007D4548" w:rsidRDefault="003A5179" w:rsidP="003915F2">
      <w:pPr>
        <w:spacing w:after="120"/>
        <w:ind w:right="-57" w:firstLine="709"/>
        <w:rPr>
          <w:sz w:val="20"/>
          <w:szCs w:val="20"/>
        </w:rPr>
      </w:pPr>
      <w:r w:rsidRPr="007D4548">
        <w:rPr>
          <w:sz w:val="20"/>
          <w:szCs w:val="20"/>
        </w:rPr>
        <w:t>Wskaźnik zagęszczenia i zawartość wolnych przestrzeni  należy badać 1 pkt na działkę roboczą, lecz nie rzadziej niż raz na 1500 m</w:t>
      </w:r>
      <w:r w:rsidRPr="007D4548">
        <w:rPr>
          <w:sz w:val="20"/>
          <w:szCs w:val="20"/>
          <w:vertAlign w:val="superscript"/>
        </w:rPr>
        <w:t xml:space="preserve">2 </w:t>
      </w:r>
      <w:r w:rsidRPr="007D4548">
        <w:rPr>
          <w:sz w:val="20"/>
          <w:szCs w:val="20"/>
        </w:rPr>
        <w:t xml:space="preserve"> dla każdej warstwy; w razie potrzeby liczba próbek może zostać zwiększona (np. nawierzchnie dróg w terenie zabudowy, nawierzchnie mostowe).</w:t>
      </w:r>
    </w:p>
    <w:p w14:paraId="55504B26" w14:textId="77777777" w:rsidR="003A5179" w:rsidRPr="007D4548" w:rsidRDefault="003A5179" w:rsidP="003915F2">
      <w:pPr>
        <w:spacing w:after="120"/>
        <w:ind w:right="-57"/>
        <w:rPr>
          <w:sz w:val="20"/>
          <w:szCs w:val="20"/>
        </w:rPr>
      </w:pPr>
      <w:r w:rsidRPr="007D4548">
        <w:rPr>
          <w:sz w:val="20"/>
          <w:szCs w:val="20"/>
        </w:rPr>
        <w:t xml:space="preserve"> </w:t>
      </w:r>
      <w:r w:rsidRPr="007D4548">
        <w:rPr>
          <w:b/>
          <w:bCs/>
          <w:sz w:val="20"/>
          <w:szCs w:val="20"/>
        </w:rPr>
        <w:t>6.10.2.</w:t>
      </w:r>
      <w:r w:rsidRPr="007D4548">
        <w:rPr>
          <w:sz w:val="20"/>
          <w:szCs w:val="20"/>
        </w:rPr>
        <w:t xml:space="preserve"> Grubość warstwy  </w:t>
      </w:r>
    </w:p>
    <w:p w14:paraId="045FD8CF" w14:textId="77777777" w:rsidR="003A5179" w:rsidRPr="007D4548" w:rsidRDefault="003A5179" w:rsidP="003915F2">
      <w:pPr>
        <w:ind w:firstLine="709"/>
        <w:rPr>
          <w:sz w:val="20"/>
          <w:szCs w:val="20"/>
        </w:rPr>
      </w:pPr>
      <w:r w:rsidRPr="007D4548">
        <w:rPr>
          <w:sz w:val="20"/>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14:paraId="6C0D352B" w14:textId="77777777" w:rsidR="003A5179" w:rsidRPr="007D4548" w:rsidRDefault="003A5179" w:rsidP="003915F2">
      <w:pPr>
        <w:spacing w:before="120" w:after="120"/>
        <w:ind w:left="992" w:hanging="992"/>
        <w:rPr>
          <w:sz w:val="20"/>
          <w:szCs w:val="20"/>
        </w:rPr>
      </w:pPr>
      <w:r w:rsidRPr="007D4548">
        <w:rPr>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7D4548" w:rsidRPr="007D4548" w14:paraId="340DF502" w14:textId="77777777" w:rsidTr="003915F2">
        <w:tc>
          <w:tcPr>
            <w:tcW w:w="4931" w:type="dxa"/>
            <w:vAlign w:val="center"/>
          </w:tcPr>
          <w:p w14:paraId="51BDA6C2" w14:textId="77777777" w:rsidR="003A5179" w:rsidRPr="007D4548" w:rsidRDefault="003A5179" w:rsidP="003915F2">
            <w:pPr>
              <w:tabs>
                <w:tab w:val="left" w:pos="1500"/>
                <w:tab w:val="center" w:pos="2357"/>
              </w:tabs>
              <w:spacing w:before="240" w:after="60"/>
              <w:jc w:val="center"/>
              <w:rPr>
                <w:sz w:val="20"/>
                <w:szCs w:val="20"/>
              </w:rPr>
            </w:pPr>
            <w:r w:rsidRPr="007D4548">
              <w:rPr>
                <w:sz w:val="20"/>
                <w:szCs w:val="20"/>
              </w:rPr>
              <w:t>Warunki oceny</w:t>
            </w:r>
          </w:p>
        </w:tc>
        <w:tc>
          <w:tcPr>
            <w:tcW w:w="1977" w:type="dxa"/>
            <w:vAlign w:val="center"/>
          </w:tcPr>
          <w:p w14:paraId="73B34F4B" w14:textId="77777777" w:rsidR="003A5179" w:rsidRPr="007D4548" w:rsidRDefault="003A5179" w:rsidP="003915F2">
            <w:pPr>
              <w:spacing w:before="60" w:after="60"/>
              <w:jc w:val="center"/>
              <w:rPr>
                <w:sz w:val="20"/>
                <w:szCs w:val="20"/>
              </w:rPr>
            </w:pPr>
            <w:r w:rsidRPr="007D4548">
              <w:rPr>
                <w:sz w:val="20"/>
                <w:szCs w:val="20"/>
              </w:rPr>
              <w:t>Pakiet: warstwa ścieralna+wiążąca +podbudowa asfaltowa razem</w:t>
            </w:r>
          </w:p>
        </w:tc>
        <w:tc>
          <w:tcPr>
            <w:tcW w:w="2331" w:type="dxa"/>
            <w:vAlign w:val="center"/>
          </w:tcPr>
          <w:p w14:paraId="40F5E2E3" w14:textId="77777777" w:rsidR="003A5179" w:rsidRPr="007D4548" w:rsidRDefault="003A5179" w:rsidP="003915F2">
            <w:pPr>
              <w:spacing w:before="60" w:after="60"/>
              <w:jc w:val="center"/>
              <w:rPr>
                <w:sz w:val="20"/>
                <w:szCs w:val="20"/>
              </w:rPr>
            </w:pPr>
            <w:r w:rsidRPr="007D4548">
              <w:rPr>
                <w:sz w:val="20"/>
                <w:szCs w:val="20"/>
              </w:rPr>
              <w:t>Warstwa wiążąca</w:t>
            </w:r>
          </w:p>
        </w:tc>
      </w:tr>
      <w:tr w:rsidR="007D4548" w:rsidRPr="007D4548" w14:paraId="1BBE6425" w14:textId="77777777" w:rsidTr="003915F2">
        <w:trPr>
          <w:trHeight w:val="985"/>
        </w:trPr>
        <w:tc>
          <w:tcPr>
            <w:tcW w:w="4931" w:type="dxa"/>
            <w:tcBorders>
              <w:bottom w:val="nil"/>
            </w:tcBorders>
          </w:tcPr>
          <w:p w14:paraId="167D1FB3" w14:textId="77777777" w:rsidR="003A5179" w:rsidRPr="007D4548" w:rsidRDefault="003A5179" w:rsidP="003915F2">
            <w:pPr>
              <w:ind w:left="426" w:hanging="426"/>
              <w:rPr>
                <w:sz w:val="20"/>
                <w:szCs w:val="20"/>
              </w:rPr>
            </w:pPr>
            <w:r w:rsidRPr="007D4548">
              <w:rPr>
                <w:sz w:val="20"/>
                <w:szCs w:val="20"/>
              </w:rPr>
              <w:t>Dla wartości średniej grubości wbudowanej warstwy z całego odcinka budowy</w:t>
            </w:r>
          </w:p>
        </w:tc>
        <w:tc>
          <w:tcPr>
            <w:tcW w:w="1977" w:type="dxa"/>
            <w:tcBorders>
              <w:bottom w:val="nil"/>
            </w:tcBorders>
          </w:tcPr>
          <w:p w14:paraId="5935E4ED" w14:textId="77777777" w:rsidR="003A5179" w:rsidRPr="007D4548" w:rsidRDefault="003A5179" w:rsidP="003915F2">
            <w:pPr>
              <w:jc w:val="center"/>
              <w:rPr>
                <w:sz w:val="20"/>
                <w:szCs w:val="20"/>
              </w:rPr>
            </w:pPr>
            <w:r w:rsidRPr="007D4548">
              <w:rPr>
                <w:sz w:val="20"/>
                <w:szCs w:val="20"/>
              </w:rPr>
              <w:t>Nie dopuszcza się zaniżenia grubości</w:t>
            </w:r>
          </w:p>
        </w:tc>
        <w:tc>
          <w:tcPr>
            <w:tcW w:w="2331" w:type="dxa"/>
            <w:tcBorders>
              <w:bottom w:val="nil"/>
            </w:tcBorders>
          </w:tcPr>
          <w:p w14:paraId="039C3C35" w14:textId="77777777" w:rsidR="003A5179" w:rsidRPr="007D4548" w:rsidRDefault="003A5179" w:rsidP="003915F2">
            <w:pPr>
              <w:jc w:val="center"/>
              <w:rPr>
                <w:sz w:val="20"/>
                <w:szCs w:val="20"/>
              </w:rPr>
            </w:pPr>
            <w:r w:rsidRPr="007D4548">
              <w:rPr>
                <w:sz w:val="20"/>
                <w:szCs w:val="20"/>
              </w:rPr>
              <w:t>Nie dopuszcza się zaniżenia grubości</w:t>
            </w:r>
          </w:p>
        </w:tc>
      </w:tr>
      <w:tr w:rsidR="003A5179" w:rsidRPr="007D4548" w14:paraId="097F1E40" w14:textId="77777777" w:rsidTr="003915F2">
        <w:tc>
          <w:tcPr>
            <w:tcW w:w="4931" w:type="dxa"/>
          </w:tcPr>
          <w:p w14:paraId="72149D54" w14:textId="77777777" w:rsidR="003A5179" w:rsidRPr="007D4548" w:rsidRDefault="003A5179" w:rsidP="003915F2">
            <w:pPr>
              <w:spacing w:before="60" w:after="60"/>
              <w:rPr>
                <w:sz w:val="20"/>
                <w:szCs w:val="20"/>
              </w:rPr>
            </w:pPr>
            <w:r w:rsidRPr="007D4548">
              <w:rPr>
                <w:sz w:val="20"/>
                <w:szCs w:val="20"/>
              </w:rPr>
              <w:t>Dla wartości pojedynczych wyników pomiarów grubości wbudowanej warstwy</w:t>
            </w:r>
          </w:p>
        </w:tc>
        <w:tc>
          <w:tcPr>
            <w:tcW w:w="1977" w:type="dxa"/>
          </w:tcPr>
          <w:p w14:paraId="1BE4A112" w14:textId="77777777" w:rsidR="003A5179" w:rsidRPr="007D4548" w:rsidRDefault="003A5179" w:rsidP="003915F2">
            <w:pPr>
              <w:spacing w:before="60" w:after="60"/>
              <w:jc w:val="center"/>
              <w:rPr>
                <w:sz w:val="20"/>
                <w:szCs w:val="20"/>
              </w:rPr>
            </w:pPr>
            <w:r w:rsidRPr="007D4548">
              <w:rPr>
                <w:sz w:val="20"/>
                <w:szCs w:val="20"/>
              </w:rPr>
              <w:t>0÷10%, ale nie więcej niż 1,0 cm</w:t>
            </w:r>
          </w:p>
        </w:tc>
        <w:tc>
          <w:tcPr>
            <w:tcW w:w="2331" w:type="dxa"/>
          </w:tcPr>
          <w:p w14:paraId="2D03E544" w14:textId="77777777" w:rsidR="003A5179" w:rsidRPr="007D4548" w:rsidRDefault="003A5179" w:rsidP="003915F2">
            <w:pPr>
              <w:spacing w:before="60" w:after="60"/>
              <w:jc w:val="center"/>
              <w:rPr>
                <w:sz w:val="20"/>
                <w:szCs w:val="20"/>
              </w:rPr>
            </w:pPr>
            <w:r w:rsidRPr="007D4548">
              <w:rPr>
                <w:sz w:val="20"/>
                <w:szCs w:val="20"/>
              </w:rPr>
              <w:t>0÷10%</w:t>
            </w:r>
          </w:p>
        </w:tc>
      </w:tr>
    </w:tbl>
    <w:p w14:paraId="6CB827BB" w14:textId="77777777" w:rsidR="003A5179" w:rsidRPr="007D4548" w:rsidRDefault="003A5179" w:rsidP="003915F2">
      <w:pPr>
        <w:rPr>
          <w:sz w:val="20"/>
          <w:szCs w:val="20"/>
          <w:highlight w:val="yellow"/>
        </w:rPr>
      </w:pPr>
    </w:p>
    <w:p w14:paraId="6FD930C2" w14:textId="77777777" w:rsidR="003A5179" w:rsidRPr="007D4548" w:rsidRDefault="003A5179" w:rsidP="003915F2">
      <w:pPr>
        <w:ind w:firstLine="709"/>
        <w:rPr>
          <w:sz w:val="20"/>
          <w:szCs w:val="20"/>
        </w:rPr>
      </w:pPr>
      <w:r w:rsidRPr="007D4548">
        <w:rPr>
          <w:sz w:val="20"/>
          <w:szCs w:val="20"/>
        </w:rPr>
        <w:t>Należy sprawdzić zachowanie zasady mówiącej, że grubość warstwy musi być co najmniej dwuipółkrotnie większa od wymiaru D kruszywa danej mieszanki (h ≥ 2,5×D).</w:t>
      </w:r>
    </w:p>
    <w:p w14:paraId="7A307E2E" w14:textId="77777777" w:rsidR="003A5179" w:rsidRPr="007D4548" w:rsidRDefault="003A5179" w:rsidP="003915F2">
      <w:pPr>
        <w:ind w:firstLine="709"/>
        <w:rPr>
          <w:sz w:val="20"/>
          <w:szCs w:val="20"/>
        </w:rPr>
      </w:pPr>
      <w:r w:rsidRPr="007D4548">
        <w:rPr>
          <w:sz w:val="20"/>
          <w:szCs w:val="20"/>
        </w:rPr>
        <w:t xml:space="preserve">Zwiększone grubości poszczególnych warstw będą zaliczane jako wyrównanie ewentualnych niedoborów niżej leżącej warstwy. </w:t>
      </w:r>
    </w:p>
    <w:p w14:paraId="3165A6B8" w14:textId="77777777" w:rsidR="003A5179" w:rsidRPr="007D4548" w:rsidRDefault="003A5179" w:rsidP="003915F2">
      <w:pPr>
        <w:keepNext/>
        <w:spacing w:before="120" w:after="120"/>
        <w:rPr>
          <w:sz w:val="20"/>
          <w:szCs w:val="20"/>
        </w:rPr>
      </w:pPr>
      <w:r w:rsidRPr="007D4548">
        <w:rPr>
          <w:b/>
          <w:bCs/>
          <w:sz w:val="20"/>
          <w:szCs w:val="20"/>
        </w:rPr>
        <w:t>6.10.3.</w:t>
      </w:r>
      <w:r w:rsidRPr="007D4548">
        <w:rPr>
          <w:sz w:val="20"/>
          <w:szCs w:val="20"/>
        </w:rPr>
        <w:t xml:space="preserve"> Spadki poprzeczne</w:t>
      </w:r>
    </w:p>
    <w:p w14:paraId="23B9AC00" w14:textId="77777777" w:rsidR="003A5179" w:rsidRPr="007D4548" w:rsidRDefault="003A5179" w:rsidP="003915F2">
      <w:pPr>
        <w:rPr>
          <w:sz w:val="20"/>
          <w:szCs w:val="20"/>
        </w:rPr>
      </w:pPr>
      <w:r w:rsidRPr="007D4548">
        <w:rPr>
          <w:sz w:val="20"/>
          <w:szCs w:val="20"/>
        </w:rPr>
        <w:tab/>
        <w:t xml:space="preserve">Spadki poprzeczne nawierzchni należy </w:t>
      </w:r>
      <w:bookmarkStart w:id="504" w:name="_Hlk92185235"/>
      <w:r w:rsidRPr="007D4548">
        <w:rPr>
          <w:sz w:val="20"/>
          <w:szCs w:val="20"/>
        </w:rPr>
        <w:t xml:space="preserve">badać nie rzadziej niż co 20 m </w:t>
      </w:r>
      <w:bookmarkEnd w:id="504"/>
      <w:r w:rsidRPr="007D4548">
        <w:rPr>
          <w:sz w:val="20"/>
          <w:szCs w:val="20"/>
        </w:rPr>
        <w:t>oraz w punktach głównych łuków poziomych.</w:t>
      </w:r>
    </w:p>
    <w:p w14:paraId="25083699" w14:textId="77777777" w:rsidR="003A5179" w:rsidRPr="007D4548" w:rsidRDefault="003A5179" w:rsidP="003915F2">
      <w:pPr>
        <w:ind w:firstLine="709"/>
        <w:rPr>
          <w:sz w:val="20"/>
          <w:szCs w:val="20"/>
        </w:rPr>
      </w:pPr>
      <w:r w:rsidRPr="007D4548">
        <w:rPr>
          <w:sz w:val="20"/>
          <w:szCs w:val="20"/>
        </w:rPr>
        <w:t xml:space="preserve">Spadki poprzeczne powinny być zgodne z dokumentacją projektową, z tolerancją       </w:t>
      </w:r>
      <w:r w:rsidRPr="007D4548">
        <w:rPr>
          <w:sz w:val="20"/>
          <w:szCs w:val="20"/>
        </w:rPr>
        <w:sym w:font="Symbol" w:char="00B1"/>
      </w:r>
      <w:r w:rsidRPr="007D4548">
        <w:rPr>
          <w:sz w:val="20"/>
          <w:szCs w:val="20"/>
        </w:rPr>
        <w:t xml:space="preserve"> 0,5%. </w:t>
      </w:r>
    </w:p>
    <w:p w14:paraId="472340B5" w14:textId="77777777" w:rsidR="003A5179" w:rsidRPr="007D4548" w:rsidRDefault="003A5179" w:rsidP="003915F2">
      <w:pPr>
        <w:keepNext/>
        <w:spacing w:before="120" w:after="120"/>
        <w:rPr>
          <w:sz w:val="20"/>
          <w:szCs w:val="20"/>
        </w:rPr>
      </w:pPr>
      <w:r w:rsidRPr="007D4548">
        <w:rPr>
          <w:b/>
          <w:bCs/>
          <w:sz w:val="20"/>
          <w:szCs w:val="20"/>
        </w:rPr>
        <w:t>6.10.4.</w:t>
      </w:r>
      <w:r w:rsidRPr="007D4548">
        <w:rPr>
          <w:sz w:val="20"/>
          <w:szCs w:val="20"/>
        </w:rPr>
        <w:t xml:space="preserve"> Równość podłużna i poprzeczna</w:t>
      </w:r>
    </w:p>
    <w:p w14:paraId="2E763147" w14:textId="77777777" w:rsidR="003A5179" w:rsidRPr="007D4548" w:rsidRDefault="003A5179" w:rsidP="003915F2">
      <w:pPr>
        <w:rPr>
          <w:sz w:val="20"/>
          <w:szCs w:val="20"/>
        </w:rPr>
      </w:pPr>
      <w:r w:rsidRPr="007D4548">
        <w:rPr>
          <w:sz w:val="20"/>
          <w:szCs w:val="20"/>
        </w:rPr>
        <w:t xml:space="preserve">a) Równość podłużna  </w:t>
      </w:r>
    </w:p>
    <w:p w14:paraId="074D3C40" w14:textId="77777777" w:rsidR="003A5179" w:rsidRPr="007D4548" w:rsidRDefault="003A5179" w:rsidP="003915F2">
      <w:pPr>
        <w:ind w:firstLine="709"/>
        <w:rPr>
          <w:sz w:val="20"/>
          <w:szCs w:val="20"/>
        </w:rPr>
      </w:pPr>
      <w:r w:rsidRPr="007D4548">
        <w:rPr>
          <w:sz w:val="20"/>
          <w:szCs w:val="20"/>
        </w:rPr>
        <w:t xml:space="preserve">Do oceny równości podłużnej </w:t>
      </w:r>
      <w:r w:rsidRPr="007D4548">
        <w:rPr>
          <w:rFonts w:eastAsia="TimesNewRoman"/>
          <w:sz w:val="20"/>
          <w:szCs w:val="20"/>
        </w:rPr>
        <w:t xml:space="preserve"> </w:t>
      </w:r>
      <w:r w:rsidRPr="007D4548">
        <w:rPr>
          <w:sz w:val="20"/>
          <w:szCs w:val="20"/>
        </w:rPr>
        <w:t>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390D135B" w14:textId="77777777" w:rsidR="003A5179" w:rsidRPr="007D4548" w:rsidRDefault="003A5179" w:rsidP="003915F2">
      <w:pPr>
        <w:ind w:firstLine="709"/>
        <w:rPr>
          <w:sz w:val="20"/>
          <w:szCs w:val="20"/>
        </w:rPr>
      </w:pPr>
      <w:r w:rsidRPr="007D4548">
        <w:rPr>
          <w:sz w:val="20"/>
          <w:szCs w:val="20"/>
        </w:rPr>
        <w:t>W miejscach niedostępnych dla planografu pomiar równości podłużnej warstw nawierzchni należy wykonać w sposób ciągły z użyciem łaty i klina. Długość łaty w pomiarze równości podłużnej powinna wynosić 4 m.</w:t>
      </w:r>
    </w:p>
    <w:p w14:paraId="45AC5510" w14:textId="77777777" w:rsidR="003A5179" w:rsidRPr="007D4548" w:rsidRDefault="003A5179" w:rsidP="003915F2">
      <w:pPr>
        <w:ind w:firstLine="709"/>
        <w:rPr>
          <w:sz w:val="20"/>
          <w:szCs w:val="20"/>
        </w:rPr>
      </w:pPr>
      <w:r w:rsidRPr="007D4548">
        <w:rPr>
          <w:sz w:val="20"/>
          <w:szCs w:val="20"/>
        </w:rPr>
        <w:t>Maksymalne wartości odchyleń równości podłużnej dla warstwy oznaczone pomiarem ciągłym równoważnym użyciu łaty i klina np. z wykorzystaniem planografu, łaty i klina określa tablica 34.</w:t>
      </w:r>
    </w:p>
    <w:p w14:paraId="7F4819D4" w14:textId="77777777" w:rsidR="003A5179" w:rsidRPr="007D4548" w:rsidRDefault="003A5179" w:rsidP="003915F2">
      <w:pPr>
        <w:tabs>
          <w:tab w:val="left" w:pos="1134"/>
        </w:tabs>
        <w:spacing w:before="120" w:after="120"/>
        <w:ind w:left="1134" w:hanging="1134"/>
        <w:rPr>
          <w:sz w:val="20"/>
          <w:szCs w:val="20"/>
        </w:rPr>
      </w:pPr>
      <w:r w:rsidRPr="007D4548">
        <w:rPr>
          <w:bCs/>
          <w:sz w:val="20"/>
          <w:szCs w:val="20"/>
        </w:rPr>
        <w:t>Tablica 34.</w:t>
      </w:r>
      <w:r w:rsidRPr="007D4548">
        <w:rPr>
          <w:bCs/>
          <w:sz w:val="20"/>
          <w:szCs w:val="20"/>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2693"/>
      </w:tblGrid>
      <w:tr w:rsidR="007D4548" w:rsidRPr="007D4548" w14:paraId="32D40380" w14:textId="77777777" w:rsidTr="003915F2">
        <w:tc>
          <w:tcPr>
            <w:tcW w:w="1809" w:type="dxa"/>
            <w:vAlign w:val="center"/>
          </w:tcPr>
          <w:p w14:paraId="0C13E41D" w14:textId="77777777" w:rsidR="003A5179" w:rsidRPr="007D4548" w:rsidRDefault="003A5179" w:rsidP="003915F2">
            <w:pPr>
              <w:jc w:val="center"/>
              <w:rPr>
                <w:sz w:val="20"/>
                <w:szCs w:val="20"/>
              </w:rPr>
            </w:pPr>
            <w:r w:rsidRPr="007D4548">
              <w:rPr>
                <w:sz w:val="20"/>
                <w:szCs w:val="20"/>
              </w:rPr>
              <w:t>Klasa drogi</w:t>
            </w:r>
          </w:p>
        </w:tc>
        <w:tc>
          <w:tcPr>
            <w:tcW w:w="3261" w:type="dxa"/>
            <w:vAlign w:val="center"/>
          </w:tcPr>
          <w:p w14:paraId="7222D704" w14:textId="77777777" w:rsidR="003A5179" w:rsidRPr="007D4548" w:rsidRDefault="003A5179" w:rsidP="003915F2">
            <w:pPr>
              <w:jc w:val="center"/>
              <w:rPr>
                <w:sz w:val="20"/>
                <w:szCs w:val="20"/>
              </w:rPr>
            </w:pPr>
            <w:r w:rsidRPr="007D4548">
              <w:rPr>
                <w:sz w:val="20"/>
                <w:szCs w:val="20"/>
              </w:rPr>
              <w:t>Element nawierzchni</w:t>
            </w:r>
          </w:p>
        </w:tc>
        <w:tc>
          <w:tcPr>
            <w:tcW w:w="2693" w:type="dxa"/>
            <w:vAlign w:val="center"/>
          </w:tcPr>
          <w:p w14:paraId="3D9FB448" w14:textId="77777777" w:rsidR="003A5179" w:rsidRPr="007D4548" w:rsidRDefault="003A5179" w:rsidP="003915F2">
            <w:pPr>
              <w:jc w:val="center"/>
              <w:rPr>
                <w:sz w:val="20"/>
                <w:szCs w:val="20"/>
              </w:rPr>
            </w:pPr>
            <w:r w:rsidRPr="007D4548">
              <w:rPr>
                <w:sz w:val="20"/>
                <w:szCs w:val="20"/>
              </w:rPr>
              <w:t>Maksymalne wartości odchyleń równości podłużnej warstwy [mm] dla warstwy wiążącej</w:t>
            </w:r>
          </w:p>
        </w:tc>
      </w:tr>
      <w:tr w:rsidR="007D4548" w:rsidRPr="007D4548" w14:paraId="329FFEF0" w14:textId="77777777" w:rsidTr="003915F2">
        <w:tc>
          <w:tcPr>
            <w:tcW w:w="1809" w:type="dxa"/>
            <w:vMerge w:val="restart"/>
          </w:tcPr>
          <w:p w14:paraId="0A971B12" w14:textId="77777777" w:rsidR="003A5179" w:rsidRPr="007D4548" w:rsidRDefault="003A5179" w:rsidP="003915F2">
            <w:pPr>
              <w:rPr>
                <w:sz w:val="20"/>
                <w:szCs w:val="20"/>
              </w:rPr>
            </w:pPr>
            <w:r w:rsidRPr="007D4548">
              <w:rPr>
                <w:sz w:val="20"/>
                <w:szCs w:val="20"/>
              </w:rPr>
              <w:t>A,S,GP</w:t>
            </w:r>
          </w:p>
        </w:tc>
        <w:tc>
          <w:tcPr>
            <w:tcW w:w="3261" w:type="dxa"/>
          </w:tcPr>
          <w:p w14:paraId="61F645A6" w14:textId="77777777" w:rsidR="003A5179" w:rsidRPr="007D4548" w:rsidRDefault="003A5179" w:rsidP="003915F2">
            <w:pPr>
              <w:rPr>
                <w:sz w:val="20"/>
                <w:szCs w:val="20"/>
              </w:rPr>
            </w:pPr>
            <w:r w:rsidRPr="007D4548">
              <w:rPr>
                <w:sz w:val="20"/>
                <w:szCs w:val="20"/>
              </w:rPr>
              <w:t>Pasy ruchu zasadnicze, awaryjne,</w:t>
            </w:r>
          </w:p>
          <w:p w14:paraId="3FDACF6A" w14:textId="77777777" w:rsidR="003A5179" w:rsidRPr="007D4548" w:rsidRDefault="003A5179" w:rsidP="003915F2">
            <w:pPr>
              <w:rPr>
                <w:sz w:val="20"/>
                <w:szCs w:val="20"/>
              </w:rPr>
            </w:pPr>
            <w:r w:rsidRPr="007D4548">
              <w:rPr>
                <w:sz w:val="20"/>
                <w:szCs w:val="20"/>
              </w:rPr>
              <w:t>dodatkowe, włączenia i wyłączenia,</w:t>
            </w:r>
          </w:p>
          <w:p w14:paraId="4853F4BE" w14:textId="77777777" w:rsidR="003A5179" w:rsidRPr="007D4548" w:rsidRDefault="003A5179" w:rsidP="003915F2">
            <w:pPr>
              <w:rPr>
                <w:sz w:val="20"/>
                <w:szCs w:val="20"/>
              </w:rPr>
            </w:pPr>
            <w:r w:rsidRPr="007D4548">
              <w:rPr>
                <w:sz w:val="20"/>
                <w:szCs w:val="20"/>
              </w:rPr>
              <w:t xml:space="preserve">jezdnie łącznic, </w:t>
            </w:r>
          </w:p>
          <w:p w14:paraId="57E0F1B1" w14:textId="77777777" w:rsidR="003A5179" w:rsidRPr="007D4548" w:rsidRDefault="003A5179" w:rsidP="003915F2">
            <w:pPr>
              <w:rPr>
                <w:sz w:val="20"/>
                <w:szCs w:val="20"/>
              </w:rPr>
            </w:pPr>
            <w:r w:rsidRPr="007D4548">
              <w:rPr>
                <w:sz w:val="20"/>
                <w:szCs w:val="20"/>
              </w:rPr>
              <w:t>utwardzone pobocza</w:t>
            </w:r>
          </w:p>
        </w:tc>
        <w:tc>
          <w:tcPr>
            <w:tcW w:w="2693" w:type="dxa"/>
          </w:tcPr>
          <w:p w14:paraId="6BA4F6E1" w14:textId="77777777" w:rsidR="003A5179" w:rsidRPr="007D4548" w:rsidRDefault="003A5179" w:rsidP="003915F2">
            <w:pPr>
              <w:jc w:val="center"/>
              <w:rPr>
                <w:sz w:val="20"/>
                <w:szCs w:val="20"/>
              </w:rPr>
            </w:pPr>
            <w:r w:rsidRPr="007D4548">
              <w:rPr>
                <w:sz w:val="20"/>
                <w:szCs w:val="20"/>
              </w:rPr>
              <w:t>6</w:t>
            </w:r>
          </w:p>
        </w:tc>
      </w:tr>
      <w:tr w:rsidR="007D4548" w:rsidRPr="007D4548" w14:paraId="3997E92C" w14:textId="77777777" w:rsidTr="003915F2">
        <w:tc>
          <w:tcPr>
            <w:tcW w:w="1809" w:type="dxa"/>
            <w:vMerge/>
          </w:tcPr>
          <w:p w14:paraId="3F0417ED" w14:textId="77777777" w:rsidR="003A5179" w:rsidRPr="007D4548" w:rsidRDefault="003A5179" w:rsidP="003915F2">
            <w:pPr>
              <w:rPr>
                <w:sz w:val="20"/>
                <w:szCs w:val="20"/>
              </w:rPr>
            </w:pPr>
          </w:p>
        </w:tc>
        <w:tc>
          <w:tcPr>
            <w:tcW w:w="3261" w:type="dxa"/>
          </w:tcPr>
          <w:p w14:paraId="1B16B7AA" w14:textId="77777777" w:rsidR="003A5179" w:rsidRPr="007D4548" w:rsidRDefault="003A5179" w:rsidP="003915F2">
            <w:pPr>
              <w:rPr>
                <w:sz w:val="20"/>
                <w:szCs w:val="20"/>
              </w:rPr>
            </w:pPr>
            <w:r w:rsidRPr="007D4548">
              <w:rPr>
                <w:sz w:val="20"/>
                <w:szCs w:val="20"/>
              </w:rPr>
              <w:t>Jezdnie MOP</w:t>
            </w:r>
          </w:p>
        </w:tc>
        <w:tc>
          <w:tcPr>
            <w:tcW w:w="2693" w:type="dxa"/>
          </w:tcPr>
          <w:p w14:paraId="5190C30F" w14:textId="77777777" w:rsidR="003A5179" w:rsidRPr="007D4548" w:rsidRDefault="003A5179" w:rsidP="003915F2">
            <w:pPr>
              <w:jc w:val="center"/>
              <w:rPr>
                <w:sz w:val="20"/>
                <w:szCs w:val="20"/>
              </w:rPr>
            </w:pPr>
            <w:r w:rsidRPr="007D4548">
              <w:rPr>
                <w:sz w:val="20"/>
                <w:szCs w:val="20"/>
              </w:rPr>
              <w:t>9</w:t>
            </w:r>
          </w:p>
        </w:tc>
      </w:tr>
      <w:tr w:rsidR="007D4548" w:rsidRPr="007D4548" w14:paraId="1ABF6DA8" w14:textId="77777777" w:rsidTr="003915F2">
        <w:tc>
          <w:tcPr>
            <w:tcW w:w="1809" w:type="dxa"/>
          </w:tcPr>
          <w:p w14:paraId="13D904D8" w14:textId="77777777" w:rsidR="003A5179" w:rsidRPr="007D4548" w:rsidRDefault="003A5179" w:rsidP="003915F2">
            <w:pPr>
              <w:rPr>
                <w:sz w:val="20"/>
                <w:szCs w:val="20"/>
              </w:rPr>
            </w:pPr>
            <w:r w:rsidRPr="007D4548">
              <w:rPr>
                <w:sz w:val="20"/>
                <w:szCs w:val="20"/>
              </w:rPr>
              <w:t>G,Z</w:t>
            </w:r>
          </w:p>
        </w:tc>
        <w:tc>
          <w:tcPr>
            <w:tcW w:w="3261" w:type="dxa"/>
          </w:tcPr>
          <w:p w14:paraId="079B8D5E" w14:textId="77777777" w:rsidR="003A5179" w:rsidRPr="007D4548" w:rsidRDefault="003A5179" w:rsidP="003915F2">
            <w:pPr>
              <w:rPr>
                <w:sz w:val="20"/>
                <w:szCs w:val="20"/>
              </w:rPr>
            </w:pPr>
            <w:r w:rsidRPr="007D4548">
              <w:rPr>
                <w:sz w:val="20"/>
                <w:szCs w:val="20"/>
              </w:rPr>
              <w:t>Pasy ruchu zasadnicze, dodatkowe,</w:t>
            </w:r>
          </w:p>
          <w:p w14:paraId="758AF9C8" w14:textId="77777777" w:rsidR="003A5179" w:rsidRPr="007D4548" w:rsidRDefault="003A5179" w:rsidP="003915F2">
            <w:pPr>
              <w:rPr>
                <w:sz w:val="20"/>
                <w:szCs w:val="20"/>
              </w:rPr>
            </w:pPr>
            <w:r w:rsidRPr="007D4548">
              <w:rPr>
                <w:sz w:val="20"/>
                <w:szCs w:val="20"/>
              </w:rPr>
              <w:t>włączenia i wyłączenia, postojowe,</w:t>
            </w:r>
          </w:p>
          <w:p w14:paraId="6F9D550E" w14:textId="77777777" w:rsidR="003A5179" w:rsidRPr="007D4548" w:rsidRDefault="003A5179" w:rsidP="003915F2">
            <w:pPr>
              <w:rPr>
                <w:sz w:val="20"/>
                <w:szCs w:val="20"/>
              </w:rPr>
            </w:pPr>
            <w:r w:rsidRPr="007D4548">
              <w:rPr>
                <w:sz w:val="20"/>
                <w:szCs w:val="20"/>
              </w:rPr>
              <w:t xml:space="preserve">jezdnie łącznic, </w:t>
            </w:r>
          </w:p>
          <w:p w14:paraId="01D4ED68" w14:textId="77777777" w:rsidR="003A5179" w:rsidRPr="007D4548" w:rsidRDefault="003A5179" w:rsidP="003915F2">
            <w:pPr>
              <w:rPr>
                <w:sz w:val="20"/>
                <w:szCs w:val="20"/>
              </w:rPr>
            </w:pPr>
            <w:r w:rsidRPr="007D4548">
              <w:rPr>
                <w:sz w:val="20"/>
                <w:szCs w:val="20"/>
              </w:rPr>
              <w:t>utwardzone pobocza</w:t>
            </w:r>
          </w:p>
        </w:tc>
        <w:tc>
          <w:tcPr>
            <w:tcW w:w="2693" w:type="dxa"/>
          </w:tcPr>
          <w:p w14:paraId="60A450DF" w14:textId="77777777" w:rsidR="003A5179" w:rsidRPr="007D4548" w:rsidRDefault="003A5179" w:rsidP="003915F2">
            <w:pPr>
              <w:jc w:val="center"/>
              <w:rPr>
                <w:sz w:val="20"/>
                <w:szCs w:val="20"/>
              </w:rPr>
            </w:pPr>
            <w:r w:rsidRPr="007D4548">
              <w:rPr>
                <w:sz w:val="20"/>
                <w:szCs w:val="20"/>
              </w:rPr>
              <w:t>9</w:t>
            </w:r>
          </w:p>
        </w:tc>
      </w:tr>
      <w:tr w:rsidR="003A5179" w:rsidRPr="007D4548" w14:paraId="7066F00F" w14:textId="77777777" w:rsidTr="003915F2">
        <w:tc>
          <w:tcPr>
            <w:tcW w:w="1809" w:type="dxa"/>
          </w:tcPr>
          <w:p w14:paraId="3CDE8D10" w14:textId="77777777" w:rsidR="003A5179" w:rsidRPr="007D4548" w:rsidRDefault="003A5179" w:rsidP="003915F2">
            <w:pPr>
              <w:rPr>
                <w:sz w:val="20"/>
                <w:szCs w:val="20"/>
              </w:rPr>
            </w:pPr>
            <w:r w:rsidRPr="007D4548">
              <w:rPr>
                <w:sz w:val="20"/>
                <w:szCs w:val="20"/>
              </w:rPr>
              <w:t xml:space="preserve">L,D, place parkingi, </w:t>
            </w:r>
          </w:p>
        </w:tc>
        <w:tc>
          <w:tcPr>
            <w:tcW w:w="3261" w:type="dxa"/>
          </w:tcPr>
          <w:p w14:paraId="40D68025" w14:textId="77777777" w:rsidR="003A5179" w:rsidRPr="007D4548" w:rsidRDefault="003A5179" w:rsidP="003915F2">
            <w:pPr>
              <w:rPr>
                <w:sz w:val="20"/>
                <w:szCs w:val="20"/>
              </w:rPr>
            </w:pPr>
            <w:r w:rsidRPr="007D4548">
              <w:rPr>
                <w:sz w:val="20"/>
                <w:szCs w:val="20"/>
              </w:rPr>
              <w:t>Wszystkie pasy ruchu i powierzchnie przeznaczone do ruchu i postoju pojazdów</w:t>
            </w:r>
          </w:p>
        </w:tc>
        <w:tc>
          <w:tcPr>
            <w:tcW w:w="2693" w:type="dxa"/>
          </w:tcPr>
          <w:p w14:paraId="7FFEE367" w14:textId="77777777" w:rsidR="003A5179" w:rsidRPr="007D4548" w:rsidRDefault="003A5179" w:rsidP="003915F2">
            <w:pPr>
              <w:jc w:val="center"/>
              <w:rPr>
                <w:sz w:val="20"/>
                <w:szCs w:val="20"/>
              </w:rPr>
            </w:pPr>
            <w:r w:rsidRPr="007D4548">
              <w:rPr>
                <w:sz w:val="20"/>
                <w:szCs w:val="20"/>
              </w:rPr>
              <w:t>12</w:t>
            </w:r>
          </w:p>
        </w:tc>
      </w:tr>
    </w:tbl>
    <w:p w14:paraId="38146337" w14:textId="77777777" w:rsidR="003A5179" w:rsidRPr="007D4548" w:rsidRDefault="003A5179" w:rsidP="003915F2">
      <w:pPr>
        <w:rPr>
          <w:sz w:val="20"/>
          <w:szCs w:val="20"/>
        </w:rPr>
      </w:pPr>
    </w:p>
    <w:p w14:paraId="012F00E3" w14:textId="77777777" w:rsidR="003A5179" w:rsidRPr="007D4548" w:rsidRDefault="003A5179" w:rsidP="003915F2">
      <w:pPr>
        <w:rPr>
          <w:sz w:val="20"/>
          <w:szCs w:val="20"/>
        </w:rPr>
      </w:pPr>
      <w:r w:rsidRPr="007D4548">
        <w:rPr>
          <w:sz w:val="20"/>
          <w:szCs w:val="20"/>
        </w:rPr>
        <w:t>b) Równość poprzeczna</w:t>
      </w:r>
    </w:p>
    <w:p w14:paraId="0341B805" w14:textId="77777777" w:rsidR="003A5179" w:rsidRPr="007D4548" w:rsidRDefault="003A5179" w:rsidP="003915F2">
      <w:pPr>
        <w:ind w:firstLine="709"/>
        <w:rPr>
          <w:sz w:val="20"/>
          <w:szCs w:val="20"/>
        </w:rPr>
      </w:pPr>
      <w:r w:rsidRPr="007D4548">
        <w:rPr>
          <w:sz w:val="20"/>
          <w:szCs w:val="20"/>
        </w:rPr>
        <w:t>Do oceny równości poprzecznej warstw nawierzchni dróg wszystkich klas oraz placów i parkingów należy stosować po ustaleniu z Inspektorem metodę łaty i klina lub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przy metodzie profilometrycznej min co 1 m a przy metodzie łaty i klina co 50 m.</w:t>
      </w:r>
    </w:p>
    <w:p w14:paraId="0B3D4A19" w14:textId="77777777" w:rsidR="003A5179" w:rsidRPr="007D4548" w:rsidRDefault="003A5179" w:rsidP="003915F2">
      <w:pPr>
        <w:ind w:firstLine="709"/>
        <w:rPr>
          <w:sz w:val="20"/>
          <w:szCs w:val="20"/>
        </w:rPr>
      </w:pPr>
      <w:r w:rsidRPr="007D4548">
        <w:rPr>
          <w:sz w:val="20"/>
          <w:szCs w:val="20"/>
        </w:rPr>
        <w:t>Przy metodzie pomiaru profilometrycznego 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49505B7C" w14:textId="77777777" w:rsidR="003A5179" w:rsidRPr="007D4548" w:rsidRDefault="003A5179" w:rsidP="003915F2">
      <w:pPr>
        <w:ind w:firstLine="709"/>
        <w:rPr>
          <w:sz w:val="20"/>
          <w:szCs w:val="20"/>
        </w:rPr>
      </w:pPr>
      <w:r w:rsidRPr="007D4548">
        <w:rPr>
          <w:sz w:val="20"/>
          <w:szCs w:val="20"/>
        </w:rPr>
        <w:t>Maksymalne wartości odchyleń równości poprzecznej określa tablica 35.</w:t>
      </w:r>
    </w:p>
    <w:p w14:paraId="2AD290AB" w14:textId="77777777" w:rsidR="003A5179" w:rsidRPr="007D4548" w:rsidRDefault="003A5179" w:rsidP="003915F2">
      <w:pPr>
        <w:tabs>
          <w:tab w:val="left" w:pos="1134"/>
        </w:tabs>
        <w:spacing w:before="120" w:after="120"/>
        <w:ind w:left="1134" w:hanging="1134"/>
        <w:rPr>
          <w:sz w:val="20"/>
          <w:szCs w:val="20"/>
        </w:rPr>
      </w:pPr>
      <w:r w:rsidRPr="007D4548">
        <w:rPr>
          <w:bCs/>
          <w:sz w:val="20"/>
          <w:szCs w:val="20"/>
        </w:rPr>
        <w:t>Tablica 35.</w:t>
      </w:r>
      <w:r w:rsidRPr="007D4548">
        <w:rPr>
          <w:bCs/>
          <w:sz w:val="20"/>
          <w:szCs w:val="20"/>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119"/>
        <w:gridCol w:w="2977"/>
      </w:tblGrid>
      <w:tr w:rsidR="007D4548" w:rsidRPr="007D4548" w14:paraId="498398B9" w14:textId="77777777" w:rsidTr="003915F2">
        <w:tc>
          <w:tcPr>
            <w:tcW w:w="1809" w:type="dxa"/>
            <w:vAlign w:val="center"/>
          </w:tcPr>
          <w:p w14:paraId="6B04AAB6" w14:textId="77777777" w:rsidR="003A5179" w:rsidRPr="007D4548" w:rsidRDefault="003A5179" w:rsidP="003915F2">
            <w:pPr>
              <w:jc w:val="center"/>
              <w:rPr>
                <w:sz w:val="20"/>
                <w:szCs w:val="20"/>
              </w:rPr>
            </w:pPr>
            <w:r w:rsidRPr="007D4548">
              <w:rPr>
                <w:sz w:val="20"/>
                <w:szCs w:val="20"/>
              </w:rPr>
              <w:t>Klasa drogi</w:t>
            </w:r>
          </w:p>
        </w:tc>
        <w:tc>
          <w:tcPr>
            <w:tcW w:w="3119" w:type="dxa"/>
            <w:vAlign w:val="center"/>
          </w:tcPr>
          <w:p w14:paraId="2D1609F8" w14:textId="77777777" w:rsidR="003A5179" w:rsidRPr="007D4548" w:rsidRDefault="003A5179" w:rsidP="003915F2">
            <w:pPr>
              <w:jc w:val="center"/>
              <w:rPr>
                <w:sz w:val="20"/>
                <w:szCs w:val="20"/>
              </w:rPr>
            </w:pPr>
            <w:r w:rsidRPr="007D4548">
              <w:rPr>
                <w:sz w:val="20"/>
                <w:szCs w:val="20"/>
              </w:rPr>
              <w:t>Element nawierzchni</w:t>
            </w:r>
          </w:p>
        </w:tc>
        <w:tc>
          <w:tcPr>
            <w:tcW w:w="2977" w:type="dxa"/>
            <w:vAlign w:val="center"/>
          </w:tcPr>
          <w:p w14:paraId="418940B1" w14:textId="77777777" w:rsidR="003A5179" w:rsidRPr="007D4548" w:rsidRDefault="003A5179" w:rsidP="003915F2">
            <w:pPr>
              <w:jc w:val="center"/>
              <w:rPr>
                <w:sz w:val="20"/>
                <w:szCs w:val="20"/>
              </w:rPr>
            </w:pPr>
            <w:r w:rsidRPr="007D4548">
              <w:rPr>
                <w:sz w:val="20"/>
                <w:szCs w:val="20"/>
              </w:rPr>
              <w:t>Maksymalne wartości odchyleń równości poprzecznej warstwy [mm] dla warstwy wiążącej</w:t>
            </w:r>
          </w:p>
        </w:tc>
      </w:tr>
      <w:tr w:rsidR="007D4548" w:rsidRPr="007D4548" w14:paraId="5289CBC7" w14:textId="77777777" w:rsidTr="003915F2">
        <w:tc>
          <w:tcPr>
            <w:tcW w:w="1809" w:type="dxa"/>
            <w:vMerge w:val="restart"/>
          </w:tcPr>
          <w:p w14:paraId="5886C38D" w14:textId="77777777" w:rsidR="003A5179" w:rsidRPr="007D4548" w:rsidRDefault="003A5179" w:rsidP="003915F2">
            <w:pPr>
              <w:rPr>
                <w:sz w:val="20"/>
                <w:szCs w:val="20"/>
              </w:rPr>
            </w:pPr>
            <w:r w:rsidRPr="007D4548">
              <w:rPr>
                <w:sz w:val="20"/>
                <w:szCs w:val="20"/>
              </w:rPr>
              <w:t>A,S,GP</w:t>
            </w:r>
          </w:p>
        </w:tc>
        <w:tc>
          <w:tcPr>
            <w:tcW w:w="3119" w:type="dxa"/>
          </w:tcPr>
          <w:p w14:paraId="4508E9F7" w14:textId="77777777" w:rsidR="003A5179" w:rsidRPr="007D4548" w:rsidRDefault="003A5179" w:rsidP="003915F2">
            <w:pPr>
              <w:rPr>
                <w:sz w:val="20"/>
                <w:szCs w:val="20"/>
              </w:rPr>
            </w:pPr>
            <w:r w:rsidRPr="007D4548">
              <w:rPr>
                <w:sz w:val="20"/>
                <w:szCs w:val="20"/>
              </w:rPr>
              <w:t>Pasy ruchu zasadnicze, awaryjne,</w:t>
            </w:r>
          </w:p>
          <w:p w14:paraId="0204783C" w14:textId="77777777" w:rsidR="003A5179" w:rsidRPr="007D4548" w:rsidRDefault="003A5179" w:rsidP="003915F2">
            <w:pPr>
              <w:rPr>
                <w:sz w:val="20"/>
                <w:szCs w:val="20"/>
              </w:rPr>
            </w:pPr>
            <w:r w:rsidRPr="007D4548">
              <w:rPr>
                <w:sz w:val="20"/>
                <w:szCs w:val="20"/>
              </w:rPr>
              <w:t>dodatkowe, włączenia i wyłączenia,</w:t>
            </w:r>
          </w:p>
          <w:p w14:paraId="00853E90" w14:textId="77777777" w:rsidR="003A5179" w:rsidRPr="007D4548" w:rsidRDefault="003A5179" w:rsidP="003915F2">
            <w:pPr>
              <w:rPr>
                <w:sz w:val="20"/>
                <w:szCs w:val="20"/>
              </w:rPr>
            </w:pPr>
            <w:r w:rsidRPr="007D4548">
              <w:rPr>
                <w:sz w:val="20"/>
                <w:szCs w:val="20"/>
              </w:rPr>
              <w:t xml:space="preserve">jezdnie łącznic, </w:t>
            </w:r>
          </w:p>
          <w:p w14:paraId="12BDC69A" w14:textId="77777777" w:rsidR="003A5179" w:rsidRPr="007D4548" w:rsidRDefault="003A5179" w:rsidP="003915F2">
            <w:pPr>
              <w:rPr>
                <w:sz w:val="20"/>
                <w:szCs w:val="20"/>
              </w:rPr>
            </w:pPr>
            <w:r w:rsidRPr="007D4548">
              <w:rPr>
                <w:sz w:val="20"/>
                <w:szCs w:val="20"/>
              </w:rPr>
              <w:t>utwardzone pobocza</w:t>
            </w:r>
          </w:p>
        </w:tc>
        <w:tc>
          <w:tcPr>
            <w:tcW w:w="2977" w:type="dxa"/>
          </w:tcPr>
          <w:p w14:paraId="1578B378" w14:textId="77777777" w:rsidR="003A5179" w:rsidRPr="007D4548" w:rsidRDefault="003A5179" w:rsidP="003915F2">
            <w:pPr>
              <w:jc w:val="center"/>
              <w:rPr>
                <w:sz w:val="20"/>
                <w:szCs w:val="20"/>
              </w:rPr>
            </w:pPr>
            <w:r w:rsidRPr="007D4548">
              <w:rPr>
                <w:sz w:val="20"/>
                <w:szCs w:val="20"/>
              </w:rPr>
              <w:t>6</w:t>
            </w:r>
          </w:p>
        </w:tc>
      </w:tr>
      <w:tr w:rsidR="007D4548" w:rsidRPr="007D4548" w14:paraId="42608F08" w14:textId="77777777" w:rsidTr="003915F2">
        <w:tc>
          <w:tcPr>
            <w:tcW w:w="1809" w:type="dxa"/>
            <w:vMerge/>
          </w:tcPr>
          <w:p w14:paraId="0B5B84BE" w14:textId="77777777" w:rsidR="003A5179" w:rsidRPr="007D4548" w:rsidRDefault="003A5179" w:rsidP="003915F2">
            <w:pPr>
              <w:rPr>
                <w:sz w:val="20"/>
                <w:szCs w:val="20"/>
              </w:rPr>
            </w:pPr>
          </w:p>
        </w:tc>
        <w:tc>
          <w:tcPr>
            <w:tcW w:w="3119" w:type="dxa"/>
          </w:tcPr>
          <w:p w14:paraId="510024D8" w14:textId="77777777" w:rsidR="003A5179" w:rsidRPr="007D4548" w:rsidRDefault="003A5179" w:rsidP="003915F2">
            <w:pPr>
              <w:rPr>
                <w:sz w:val="20"/>
                <w:szCs w:val="20"/>
              </w:rPr>
            </w:pPr>
            <w:r w:rsidRPr="007D4548">
              <w:rPr>
                <w:sz w:val="20"/>
                <w:szCs w:val="20"/>
              </w:rPr>
              <w:t>Jezdnie MOP</w:t>
            </w:r>
          </w:p>
        </w:tc>
        <w:tc>
          <w:tcPr>
            <w:tcW w:w="2977" w:type="dxa"/>
          </w:tcPr>
          <w:p w14:paraId="0D9258AD" w14:textId="77777777" w:rsidR="003A5179" w:rsidRPr="007D4548" w:rsidRDefault="003A5179" w:rsidP="003915F2">
            <w:pPr>
              <w:jc w:val="center"/>
              <w:rPr>
                <w:sz w:val="20"/>
                <w:szCs w:val="20"/>
              </w:rPr>
            </w:pPr>
            <w:r w:rsidRPr="007D4548">
              <w:rPr>
                <w:sz w:val="20"/>
                <w:szCs w:val="20"/>
              </w:rPr>
              <w:t>9</w:t>
            </w:r>
          </w:p>
        </w:tc>
      </w:tr>
      <w:tr w:rsidR="007D4548" w:rsidRPr="007D4548" w14:paraId="220FD083" w14:textId="77777777" w:rsidTr="003915F2">
        <w:tc>
          <w:tcPr>
            <w:tcW w:w="1809" w:type="dxa"/>
          </w:tcPr>
          <w:p w14:paraId="0D5C09DD" w14:textId="77777777" w:rsidR="003A5179" w:rsidRPr="007D4548" w:rsidRDefault="003A5179" w:rsidP="003915F2">
            <w:pPr>
              <w:rPr>
                <w:sz w:val="20"/>
                <w:szCs w:val="20"/>
              </w:rPr>
            </w:pPr>
            <w:r w:rsidRPr="007D4548">
              <w:rPr>
                <w:sz w:val="20"/>
                <w:szCs w:val="20"/>
              </w:rPr>
              <w:t>G,Z</w:t>
            </w:r>
          </w:p>
        </w:tc>
        <w:tc>
          <w:tcPr>
            <w:tcW w:w="3119" w:type="dxa"/>
          </w:tcPr>
          <w:p w14:paraId="1EF3229A" w14:textId="77777777" w:rsidR="003A5179" w:rsidRPr="007D4548" w:rsidRDefault="003A5179" w:rsidP="003915F2">
            <w:pPr>
              <w:rPr>
                <w:sz w:val="20"/>
                <w:szCs w:val="20"/>
              </w:rPr>
            </w:pPr>
            <w:r w:rsidRPr="007D4548">
              <w:rPr>
                <w:sz w:val="20"/>
                <w:szCs w:val="20"/>
              </w:rPr>
              <w:t>Pasy ruchu zasadnicze, dodatkowe,</w:t>
            </w:r>
          </w:p>
          <w:p w14:paraId="70833413" w14:textId="77777777" w:rsidR="003A5179" w:rsidRPr="007D4548" w:rsidRDefault="003A5179" w:rsidP="003915F2">
            <w:pPr>
              <w:rPr>
                <w:sz w:val="20"/>
                <w:szCs w:val="20"/>
              </w:rPr>
            </w:pPr>
            <w:r w:rsidRPr="007D4548">
              <w:rPr>
                <w:sz w:val="20"/>
                <w:szCs w:val="20"/>
              </w:rPr>
              <w:t>włączenia i wyłączenia, postojowe,</w:t>
            </w:r>
          </w:p>
          <w:p w14:paraId="7471BDB4" w14:textId="77777777" w:rsidR="003A5179" w:rsidRPr="007D4548" w:rsidRDefault="003A5179" w:rsidP="003915F2">
            <w:pPr>
              <w:rPr>
                <w:sz w:val="20"/>
                <w:szCs w:val="20"/>
              </w:rPr>
            </w:pPr>
            <w:r w:rsidRPr="007D4548">
              <w:rPr>
                <w:sz w:val="20"/>
                <w:szCs w:val="20"/>
              </w:rPr>
              <w:t xml:space="preserve">jezdnie łącznic, </w:t>
            </w:r>
          </w:p>
          <w:p w14:paraId="4A878585" w14:textId="77777777" w:rsidR="003A5179" w:rsidRPr="007D4548" w:rsidRDefault="003A5179" w:rsidP="003915F2">
            <w:pPr>
              <w:rPr>
                <w:sz w:val="20"/>
                <w:szCs w:val="20"/>
              </w:rPr>
            </w:pPr>
            <w:r w:rsidRPr="007D4548">
              <w:rPr>
                <w:sz w:val="20"/>
                <w:szCs w:val="20"/>
              </w:rPr>
              <w:t>utwardzone pobocza</w:t>
            </w:r>
          </w:p>
        </w:tc>
        <w:tc>
          <w:tcPr>
            <w:tcW w:w="2977" w:type="dxa"/>
          </w:tcPr>
          <w:p w14:paraId="4C1A2525" w14:textId="77777777" w:rsidR="003A5179" w:rsidRPr="007D4548" w:rsidRDefault="003A5179" w:rsidP="003915F2">
            <w:pPr>
              <w:jc w:val="center"/>
              <w:rPr>
                <w:sz w:val="20"/>
                <w:szCs w:val="20"/>
              </w:rPr>
            </w:pPr>
            <w:r w:rsidRPr="007D4548">
              <w:rPr>
                <w:sz w:val="20"/>
                <w:szCs w:val="20"/>
              </w:rPr>
              <w:t>9</w:t>
            </w:r>
          </w:p>
        </w:tc>
      </w:tr>
      <w:tr w:rsidR="003A5179" w:rsidRPr="007D4548" w14:paraId="7D187010" w14:textId="77777777" w:rsidTr="003915F2">
        <w:tc>
          <w:tcPr>
            <w:tcW w:w="1809" w:type="dxa"/>
          </w:tcPr>
          <w:p w14:paraId="53BF03C9" w14:textId="77777777" w:rsidR="003A5179" w:rsidRPr="007D4548" w:rsidRDefault="003A5179" w:rsidP="003915F2">
            <w:pPr>
              <w:rPr>
                <w:sz w:val="20"/>
                <w:szCs w:val="20"/>
              </w:rPr>
            </w:pPr>
            <w:r w:rsidRPr="007D4548">
              <w:rPr>
                <w:sz w:val="20"/>
                <w:szCs w:val="20"/>
              </w:rPr>
              <w:t xml:space="preserve">L,D, place parkingi, </w:t>
            </w:r>
          </w:p>
        </w:tc>
        <w:tc>
          <w:tcPr>
            <w:tcW w:w="3119" w:type="dxa"/>
          </w:tcPr>
          <w:p w14:paraId="620119D2" w14:textId="77777777" w:rsidR="003A5179" w:rsidRPr="007D4548" w:rsidRDefault="003A5179" w:rsidP="003915F2">
            <w:pPr>
              <w:rPr>
                <w:sz w:val="20"/>
                <w:szCs w:val="20"/>
              </w:rPr>
            </w:pPr>
            <w:r w:rsidRPr="007D4548">
              <w:rPr>
                <w:sz w:val="20"/>
                <w:szCs w:val="20"/>
              </w:rPr>
              <w:t>Wszystkie pasy ruchu i powierzchnie przeznaczone do ruchu i postoju pojazdów</w:t>
            </w:r>
          </w:p>
        </w:tc>
        <w:tc>
          <w:tcPr>
            <w:tcW w:w="2977" w:type="dxa"/>
          </w:tcPr>
          <w:p w14:paraId="5F488B64" w14:textId="77777777" w:rsidR="003A5179" w:rsidRPr="007D4548" w:rsidRDefault="003A5179" w:rsidP="003915F2">
            <w:pPr>
              <w:jc w:val="center"/>
              <w:rPr>
                <w:sz w:val="20"/>
                <w:szCs w:val="20"/>
              </w:rPr>
            </w:pPr>
            <w:r w:rsidRPr="007D4548">
              <w:rPr>
                <w:sz w:val="20"/>
                <w:szCs w:val="20"/>
              </w:rPr>
              <w:t>12</w:t>
            </w:r>
          </w:p>
        </w:tc>
      </w:tr>
    </w:tbl>
    <w:p w14:paraId="2D9015DE" w14:textId="77777777" w:rsidR="003A5179" w:rsidRPr="007D4548" w:rsidRDefault="003A5179" w:rsidP="003915F2">
      <w:pPr>
        <w:rPr>
          <w:sz w:val="20"/>
          <w:szCs w:val="20"/>
        </w:rPr>
      </w:pPr>
    </w:p>
    <w:p w14:paraId="0BA3A976" w14:textId="77777777" w:rsidR="003A5179" w:rsidRPr="007D4548" w:rsidRDefault="003A5179" w:rsidP="003915F2">
      <w:pPr>
        <w:rPr>
          <w:sz w:val="20"/>
          <w:szCs w:val="20"/>
        </w:rPr>
      </w:pPr>
      <w:r w:rsidRPr="007D4548">
        <w:rPr>
          <w:b/>
          <w:bCs/>
          <w:sz w:val="20"/>
          <w:szCs w:val="20"/>
        </w:rPr>
        <w:t>6.10.5.</w:t>
      </w:r>
      <w:r w:rsidRPr="007D4548">
        <w:rPr>
          <w:sz w:val="20"/>
          <w:szCs w:val="20"/>
        </w:rPr>
        <w:t xml:space="preserve"> Złącza technologiczne </w:t>
      </w:r>
    </w:p>
    <w:p w14:paraId="20A8D61B" w14:textId="77777777" w:rsidR="003A5179" w:rsidRPr="007D4548" w:rsidRDefault="003A5179" w:rsidP="003915F2">
      <w:pPr>
        <w:ind w:firstLine="709"/>
        <w:rPr>
          <w:sz w:val="20"/>
          <w:szCs w:val="20"/>
        </w:rPr>
      </w:pPr>
      <w:r w:rsidRPr="007D4548">
        <w:rPr>
          <w:sz w:val="20"/>
          <w:szCs w:val="20"/>
        </w:rPr>
        <w:t>Złącza podłużne i poprzeczne, sprawdzone wizualnie, powinny być równe i związane, wykonane w linii prostej, równolegle lub prostopadle do osi drogi. Przylegające warstwy powinny być w jednym poziomie.</w:t>
      </w:r>
    </w:p>
    <w:p w14:paraId="082A932B" w14:textId="77777777" w:rsidR="003A5179" w:rsidRPr="007D4548" w:rsidRDefault="003A5179" w:rsidP="003915F2">
      <w:pPr>
        <w:ind w:left="426" w:hanging="426"/>
        <w:rPr>
          <w:sz w:val="20"/>
          <w:szCs w:val="20"/>
        </w:rPr>
      </w:pPr>
      <w:r w:rsidRPr="007D4548">
        <w:rPr>
          <w:b/>
          <w:bCs/>
          <w:sz w:val="20"/>
          <w:szCs w:val="20"/>
        </w:rPr>
        <w:t>6.10.6.</w:t>
      </w:r>
      <w:r w:rsidRPr="007D4548">
        <w:rPr>
          <w:sz w:val="20"/>
          <w:szCs w:val="20"/>
        </w:rPr>
        <w:t xml:space="preserve"> Szczepność międzywarstwowa.</w:t>
      </w:r>
    </w:p>
    <w:p w14:paraId="645C856D" w14:textId="77777777" w:rsidR="003A5179" w:rsidRPr="007D4548" w:rsidRDefault="003A5179" w:rsidP="003915F2">
      <w:pPr>
        <w:ind w:firstLine="709"/>
        <w:rPr>
          <w:sz w:val="20"/>
          <w:szCs w:val="20"/>
        </w:rPr>
      </w:pPr>
      <w:r w:rsidRPr="007D4548">
        <w:rPr>
          <w:sz w:val="20"/>
          <w:szCs w:val="20"/>
        </w:rPr>
        <w:t xml:space="preserve">Do oceny sczepności międzywarstwowej (powiązania warstw) warstw asfaltowych służy badanie bezpośredniego ścinania, przeprowadzane w aparacie ścinającym na próbkach cylindrycznych o średnicy 150 mm w temperaturze +20°C. Kryteria sczepności międzywarstwowej wg metody Leutnera w warstwach asfaltowych przestawiono w tablicy nr 36. </w:t>
      </w:r>
    </w:p>
    <w:p w14:paraId="4C779843" w14:textId="77777777" w:rsidR="003A5179" w:rsidRPr="007D4548" w:rsidRDefault="003A5179" w:rsidP="003915F2">
      <w:pPr>
        <w:spacing w:after="60"/>
        <w:ind w:firstLine="709"/>
        <w:rPr>
          <w:sz w:val="20"/>
          <w:szCs w:val="20"/>
        </w:rPr>
      </w:pPr>
      <w:r w:rsidRPr="007D4548">
        <w:rPr>
          <w:sz w:val="20"/>
          <w:szCs w:val="20"/>
        </w:rPr>
        <w:t xml:space="preserve">Tablica 36. Kryteria sczepności międzywarstwowej wg metody Leutnera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4678"/>
      </w:tblGrid>
      <w:tr w:rsidR="007D4548" w:rsidRPr="007D4548" w14:paraId="65F5DE44" w14:textId="77777777" w:rsidTr="003915F2">
        <w:trPr>
          <w:jc w:val="center"/>
        </w:trPr>
        <w:tc>
          <w:tcPr>
            <w:tcW w:w="3085" w:type="dxa"/>
            <w:shd w:val="clear" w:color="auto" w:fill="auto"/>
          </w:tcPr>
          <w:p w14:paraId="2319313C" w14:textId="77777777" w:rsidR="003A5179" w:rsidRPr="007D4548" w:rsidRDefault="003A5179" w:rsidP="003915F2">
            <w:pPr>
              <w:jc w:val="center"/>
              <w:rPr>
                <w:sz w:val="20"/>
                <w:szCs w:val="20"/>
              </w:rPr>
            </w:pPr>
            <w:r w:rsidRPr="007D4548">
              <w:rPr>
                <w:sz w:val="20"/>
                <w:szCs w:val="20"/>
              </w:rPr>
              <w:t>Połączenie warstw</w:t>
            </w:r>
          </w:p>
        </w:tc>
        <w:tc>
          <w:tcPr>
            <w:tcW w:w="4678" w:type="dxa"/>
            <w:shd w:val="clear" w:color="auto" w:fill="auto"/>
          </w:tcPr>
          <w:p w14:paraId="18829E0C" w14:textId="77777777" w:rsidR="003A5179" w:rsidRPr="007D4548" w:rsidRDefault="003A5179" w:rsidP="003915F2">
            <w:pPr>
              <w:jc w:val="center"/>
              <w:rPr>
                <w:sz w:val="20"/>
                <w:szCs w:val="20"/>
              </w:rPr>
            </w:pPr>
            <w:r w:rsidRPr="007D4548">
              <w:rPr>
                <w:sz w:val="20"/>
                <w:szCs w:val="20"/>
              </w:rPr>
              <w:t>Kryterium sczepności międzywarstwowej</w:t>
            </w:r>
          </w:p>
        </w:tc>
      </w:tr>
      <w:tr w:rsidR="007D4548" w:rsidRPr="007D4548" w14:paraId="19D0444E" w14:textId="77777777" w:rsidTr="003915F2">
        <w:trPr>
          <w:jc w:val="center"/>
        </w:trPr>
        <w:tc>
          <w:tcPr>
            <w:tcW w:w="3085" w:type="dxa"/>
            <w:shd w:val="clear" w:color="auto" w:fill="auto"/>
          </w:tcPr>
          <w:p w14:paraId="245CC17A" w14:textId="77777777" w:rsidR="003A5179" w:rsidRPr="007D4548" w:rsidRDefault="003A5179" w:rsidP="003915F2">
            <w:pPr>
              <w:jc w:val="center"/>
              <w:rPr>
                <w:sz w:val="20"/>
                <w:szCs w:val="20"/>
              </w:rPr>
            </w:pPr>
            <w:r w:rsidRPr="007D4548">
              <w:rPr>
                <w:sz w:val="20"/>
                <w:szCs w:val="20"/>
              </w:rPr>
              <w:t>Ścieralna-wiążąca</w:t>
            </w:r>
          </w:p>
        </w:tc>
        <w:tc>
          <w:tcPr>
            <w:tcW w:w="4678" w:type="dxa"/>
            <w:shd w:val="clear" w:color="auto" w:fill="auto"/>
          </w:tcPr>
          <w:p w14:paraId="157738F1" w14:textId="77777777" w:rsidR="003A5179" w:rsidRPr="007D4548" w:rsidRDefault="003A5179" w:rsidP="003915F2">
            <w:pPr>
              <w:jc w:val="center"/>
              <w:rPr>
                <w:sz w:val="20"/>
                <w:szCs w:val="20"/>
              </w:rPr>
            </w:pPr>
            <w:r w:rsidRPr="007D4548">
              <w:rPr>
                <w:sz w:val="20"/>
                <w:szCs w:val="20"/>
              </w:rPr>
              <w:t>1,0 MPa</w:t>
            </w:r>
          </w:p>
        </w:tc>
      </w:tr>
      <w:tr w:rsidR="007D4548" w:rsidRPr="007D4548" w14:paraId="4C928A8B" w14:textId="77777777" w:rsidTr="003915F2">
        <w:trPr>
          <w:jc w:val="center"/>
        </w:trPr>
        <w:tc>
          <w:tcPr>
            <w:tcW w:w="3085" w:type="dxa"/>
            <w:shd w:val="clear" w:color="auto" w:fill="auto"/>
          </w:tcPr>
          <w:p w14:paraId="65D91423" w14:textId="77777777" w:rsidR="003A5179" w:rsidRPr="007D4548" w:rsidRDefault="003A5179" w:rsidP="003915F2">
            <w:pPr>
              <w:jc w:val="center"/>
              <w:rPr>
                <w:b/>
                <w:sz w:val="20"/>
                <w:szCs w:val="20"/>
              </w:rPr>
            </w:pPr>
            <w:r w:rsidRPr="007D4548">
              <w:rPr>
                <w:b/>
                <w:sz w:val="20"/>
                <w:szCs w:val="20"/>
              </w:rPr>
              <w:t>Wiążąca-podbudowa</w:t>
            </w:r>
          </w:p>
        </w:tc>
        <w:tc>
          <w:tcPr>
            <w:tcW w:w="4678" w:type="dxa"/>
            <w:shd w:val="clear" w:color="auto" w:fill="auto"/>
          </w:tcPr>
          <w:p w14:paraId="53E67E92" w14:textId="77777777" w:rsidR="003A5179" w:rsidRPr="007D4548" w:rsidRDefault="003A5179" w:rsidP="003915F2">
            <w:pPr>
              <w:jc w:val="center"/>
              <w:rPr>
                <w:b/>
                <w:sz w:val="20"/>
                <w:szCs w:val="20"/>
              </w:rPr>
            </w:pPr>
            <w:r w:rsidRPr="007D4548">
              <w:rPr>
                <w:b/>
                <w:sz w:val="20"/>
                <w:szCs w:val="20"/>
              </w:rPr>
              <w:t>0,7 MPa</w:t>
            </w:r>
          </w:p>
        </w:tc>
      </w:tr>
      <w:tr w:rsidR="003A5179" w:rsidRPr="007D4548" w14:paraId="38A0F227" w14:textId="77777777" w:rsidTr="003915F2">
        <w:trPr>
          <w:jc w:val="center"/>
        </w:trPr>
        <w:tc>
          <w:tcPr>
            <w:tcW w:w="3085" w:type="dxa"/>
            <w:shd w:val="clear" w:color="auto" w:fill="auto"/>
          </w:tcPr>
          <w:p w14:paraId="2CD9D8BB" w14:textId="77777777" w:rsidR="003A5179" w:rsidRPr="007D4548" w:rsidRDefault="003A5179" w:rsidP="003915F2">
            <w:pPr>
              <w:jc w:val="center"/>
              <w:rPr>
                <w:sz w:val="20"/>
                <w:szCs w:val="20"/>
              </w:rPr>
            </w:pPr>
            <w:r w:rsidRPr="007D4548">
              <w:rPr>
                <w:sz w:val="20"/>
                <w:szCs w:val="20"/>
              </w:rPr>
              <w:t>Podbudowa-podbudowa</w:t>
            </w:r>
          </w:p>
        </w:tc>
        <w:tc>
          <w:tcPr>
            <w:tcW w:w="4678" w:type="dxa"/>
            <w:shd w:val="clear" w:color="auto" w:fill="auto"/>
          </w:tcPr>
          <w:p w14:paraId="3C5C366E" w14:textId="77777777" w:rsidR="003A5179" w:rsidRPr="007D4548" w:rsidRDefault="003A5179" w:rsidP="003915F2">
            <w:pPr>
              <w:jc w:val="center"/>
              <w:rPr>
                <w:sz w:val="20"/>
                <w:szCs w:val="20"/>
              </w:rPr>
            </w:pPr>
            <w:r w:rsidRPr="007D4548">
              <w:rPr>
                <w:sz w:val="20"/>
                <w:szCs w:val="20"/>
              </w:rPr>
              <w:t>0,6 MPa</w:t>
            </w:r>
          </w:p>
        </w:tc>
      </w:tr>
    </w:tbl>
    <w:p w14:paraId="117693FE" w14:textId="77777777" w:rsidR="003A5179" w:rsidRPr="007D4548" w:rsidRDefault="003A5179" w:rsidP="003915F2">
      <w:pPr>
        <w:ind w:firstLine="709"/>
        <w:rPr>
          <w:sz w:val="20"/>
          <w:szCs w:val="20"/>
        </w:rPr>
      </w:pPr>
    </w:p>
    <w:p w14:paraId="0D18383D" w14:textId="77777777" w:rsidR="003A5179" w:rsidRPr="007D4548" w:rsidRDefault="003A5179" w:rsidP="003915F2">
      <w:pPr>
        <w:keepNext/>
        <w:spacing w:before="120" w:after="120"/>
        <w:rPr>
          <w:sz w:val="20"/>
          <w:szCs w:val="20"/>
        </w:rPr>
      </w:pPr>
      <w:r w:rsidRPr="007D4548">
        <w:rPr>
          <w:b/>
          <w:bCs/>
          <w:sz w:val="20"/>
          <w:szCs w:val="20"/>
        </w:rPr>
        <w:t>6.10.7.</w:t>
      </w:r>
      <w:r w:rsidRPr="007D4548">
        <w:rPr>
          <w:sz w:val="20"/>
          <w:szCs w:val="20"/>
        </w:rPr>
        <w:t xml:space="preserve"> Szerokość warstwy </w:t>
      </w:r>
    </w:p>
    <w:p w14:paraId="75324224" w14:textId="77777777" w:rsidR="003A5179" w:rsidRPr="007D4548" w:rsidRDefault="003A5179" w:rsidP="003915F2">
      <w:pPr>
        <w:numPr>
          <w:ilvl w:val="12"/>
          <w:numId w:val="0"/>
        </w:numPr>
        <w:ind w:firstLine="709"/>
        <w:rPr>
          <w:sz w:val="20"/>
          <w:szCs w:val="20"/>
        </w:rPr>
      </w:pPr>
      <w:r w:rsidRPr="007D4548">
        <w:rPr>
          <w:sz w:val="20"/>
          <w:szCs w:val="20"/>
        </w:rPr>
        <w:t xml:space="preserve">Szerokość warstwy, mierzona 10 razy na </w:t>
      </w:r>
      <w:smartTag w:uri="urn:schemas-microsoft-com:office:smarttags" w:element="metricconverter">
        <w:smartTagPr>
          <w:attr w:name="ProductID" w:val="1 km"/>
        </w:smartTagPr>
        <w:r w:rsidRPr="007D4548">
          <w:rPr>
            <w:sz w:val="20"/>
            <w:szCs w:val="20"/>
          </w:rPr>
          <w:t>1 km</w:t>
        </w:r>
      </w:smartTag>
      <w:r w:rsidRPr="007D4548">
        <w:rPr>
          <w:sz w:val="20"/>
          <w:szCs w:val="20"/>
        </w:rPr>
        <w:t xml:space="preserve"> każdej jezdni powinna być zgodna z dokumentacją projektową, z tolerancją  w zakresie od 0 do +</w:t>
      </w:r>
      <w:smartTag w:uri="urn:schemas-microsoft-com:office:smarttags" w:element="metricconverter">
        <w:smartTagPr>
          <w:attr w:name="ProductID" w:val="5 cm"/>
        </w:smartTagPr>
        <w:r w:rsidRPr="007D4548">
          <w:rPr>
            <w:sz w:val="20"/>
            <w:szCs w:val="20"/>
          </w:rPr>
          <w:t>5 cm</w:t>
        </w:r>
      </w:smartTag>
      <w:r w:rsidRPr="007D4548">
        <w:rPr>
          <w:sz w:val="20"/>
          <w:szCs w:val="20"/>
        </w:rPr>
        <w:t>, przy czym szerokość warstwy wiążącej powinna być odpowiednio szersza, tak aby stanowiła odsadzkę dla warstwy ścieralnej. W przypadku wyprofilowanej ukośnej krawędzi szerokość należy mierzyć w środku linii skosu.</w:t>
      </w:r>
    </w:p>
    <w:p w14:paraId="242051F2" w14:textId="77777777" w:rsidR="003A5179" w:rsidRPr="007D4548" w:rsidRDefault="003A5179" w:rsidP="003915F2">
      <w:pPr>
        <w:numPr>
          <w:ilvl w:val="12"/>
          <w:numId w:val="0"/>
        </w:numPr>
        <w:spacing w:before="120" w:after="120"/>
        <w:rPr>
          <w:sz w:val="20"/>
          <w:szCs w:val="20"/>
        </w:rPr>
      </w:pPr>
      <w:r w:rsidRPr="007D4548">
        <w:rPr>
          <w:b/>
          <w:bCs/>
          <w:sz w:val="20"/>
          <w:szCs w:val="20"/>
        </w:rPr>
        <w:t>6.10.8.</w:t>
      </w:r>
      <w:r w:rsidRPr="007D4548">
        <w:rPr>
          <w:sz w:val="20"/>
          <w:szCs w:val="20"/>
        </w:rPr>
        <w:t xml:space="preserve"> Rzędne wysokościowe </w:t>
      </w:r>
    </w:p>
    <w:p w14:paraId="06F475ED" w14:textId="77777777" w:rsidR="003A5179" w:rsidRPr="007D4548" w:rsidRDefault="003A5179" w:rsidP="003915F2">
      <w:pPr>
        <w:ind w:firstLine="709"/>
        <w:rPr>
          <w:sz w:val="20"/>
          <w:szCs w:val="20"/>
        </w:rPr>
      </w:pPr>
      <w:r w:rsidRPr="007D4548">
        <w:rPr>
          <w:sz w:val="20"/>
          <w:szCs w:val="20"/>
        </w:rPr>
        <w:t xml:space="preserve">Rzędne wysokościowe, mierzone co </w:t>
      </w:r>
      <w:smartTag w:uri="urn:schemas-microsoft-com:office:smarttags" w:element="metricconverter">
        <w:smartTagPr>
          <w:attr w:name="ProductID" w:val="10 m"/>
        </w:smartTagPr>
        <w:r w:rsidRPr="007D4548">
          <w:rPr>
            <w:sz w:val="20"/>
            <w:szCs w:val="20"/>
          </w:rPr>
          <w:t>10 m</w:t>
        </w:r>
      </w:smartTag>
      <w:r w:rsidRPr="007D4548">
        <w:rPr>
          <w:sz w:val="20"/>
          <w:szCs w:val="20"/>
        </w:rPr>
        <w:t xml:space="preserve"> na prostych i co </w:t>
      </w:r>
      <w:smartTag w:uri="urn:schemas-microsoft-com:office:smarttags" w:element="metricconverter">
        <w:smartTagPr>
          <w:attr w:name="ProductID" w:val="10 m"/>
        </w:smartTagPr>
        <w:r w:rsidRPr="007D4548">
          <w:rPr>
            <w:sz w:val="20"/>
            <w:szCs w:val="20"/>
          </w:rPr>
          <w:t>10 m</w:t>
        </w:r>
      </w:smartTag>
      <w:r w:rsidRPr="007D4548">
        <w:rPr>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7D4548">
          <w:rPr>
            <w:sz w:val="20"/>
            <w:szCs w:val="20"/>
          </w:rPr>
          <w:t>1 cm</w:t>
        </w:r>
      </w:smartTag>
      <w:r w:rsidRPr="007D4548">
        <w:rPr>
          <w:sz w:val="20"/>
          <w:szCs w:val="20"/>
        </w:rPr>
        <w:t>, przy czym co najmniej 95% wykonanych pomiarów nie może przekraczać przedziału dopuszczalnych odchyleń.</w:t>
      </w:r>
    </w:p>
    <w:p w14:paraId="6B5CC3BC" w14:textId="77777777" w:rsidR="003A5179" w:rsidRPr="007D4548" w:rsidRDefault="003A5179" w:rsidP="003915F2">
      <w:pPr>
        <w:keepNext/>
        <w:spacing w:before="120" w:after="120"/>
        <w:rPr>
          <w:sz w:val="20"/>
          <w:szCs w:val="20"/>
        </w:rPr>
      </w:pPr>
      <w:r w:rsidRPr="007D4548">
        <w:rPr>
          <w:b/>
          <w:bCs/>
          <w:sz w:val="20"/>
          <w:szCs w:val="20"/>
        </w:rPr>
        <w:t>6.10.9.</w:t>
      </w:r>
      <w:r w:rsidRPr="007D4548">
        <w:rPr>
          <w:sz w:val="20"/>
          <w:szCs w:val="20"/>
        </w:rPr>
        <w:t xml:space="preserve"> Ukształtowanie osi w planie </w:t>
      </w:r>
    </w:p>
    <w:p w14:paraId="60CDFDCE" w14:textId="77777777" w:rsidR="003A5179" w:rsidRPr="007D4548" w:rsidRDefault="003A5179" w:rsidP="003915F2">
      <w:pPr>
        <w:ind w:firstLine="709"/>
        <w:rPr>
          <w:sz w:val="20"/>
          <w:szCs w:val="20"/>
        </w:rPr>
      </w:pPr>
      <w:r w:rsidRPr="007D4548">
        <w:rPr>
          <w:sz w:val="20"/>
          <w:szCs w:val="20"/>
        </w:rPr>
        <w:t xml:space="preserve">Ukształtowanie osi w planie, mierzone co </w:t>
      </w:r>
      <w:smartTag w:uri="urn:schemas-microsoft-com:office:smarttags" w:element="metricconverter">
        <w:smartTagPr>
          <w:attr w:name="ProductID" w:val="100 m"/>
        </w:smartTagPr>
        <w:r w:rsidRPr="007D4548">
          <w:rPr>
            <w:sz w:val="20"/>
            <w:szCs w:val="20"/>
          </w:rPr>
          <w:t>100 m</w:t>
        </w:r>
      </w:smartTag>
      <w:r w:rsidRPr="007D4548">
        <w:rPr>
          <w:sz w:val="20"/>
          <w:szCs w:val="20"/>
        </w:rPr>
        <w:t xml:space="preserve">, nie powinno różnić się od dokumentacji projektowej o więcej niż ± </w:t>
      </w:r>
      <w:smartTag w:uri="urn:schemas-microsoft-com:office:smarttags" w:element="metricconverter">
        <w:smartTagPr>
          <w:attr w:name="ProductID" w:val="5 cm"/>
        </w:smartTagPr>
        <w:r w:rsidRPr="007D4548">
          <w:rPr>
            <w:sz w:val="20"/>
            <w:szCs w:val="20"/>
          </w:rPr>
          <w:t>5 cm</w:t>
        </w:r>
      </w:smartTag>
      <w:r w:rsidRPr="007D4548">
        <w:rPr>
          <w:sz w:val="20"/>
          <w:szCs w:val="20"/>
        </w:rPr>
        <w:t>.</w:t>
      </w:r>
    </w:p>
    <w:p w14:paraId="598EA113" w14:textId="77777777" w:rsidR="003A5179" w:rsidRPr="007D4548" w:rsidRDefault="003A5179" w:rsidP="003915F2">
      <w:pPr>
        <w:keepNext/>
        <w:spacing w:before="120" w:after="120"/>
        <w:rPr>
          <w:sz w:val="20"/>
          <w:szCs w:val="20"/>
        </w:rPr>
      </w:pPr>
      <w:r w:rsidRPr="007D4548">
        <w:rPr>
          <w:b/>
          <w:bCs/>
          <w:sz w:val="20"/>
          <w:szCs w:val="20"/>
        </w:rPr>
        <w:t>6.10.10.</w:t>
      </w:r>
      <w:r w:rsidRPr="007D4548">
        <w:rPr>
          <w:sz w:val="20"/>
          <w:szCs w:val="20"/>
        </w:rPr>
        <w:t xml:space="preserve"> Ocena wizualna warstwy </w:t>
      </w:r>
    </w:p>
    <w:p w14:paraId="4FC63C8E" w14:textId="77777777" w:rsidR="003A5179" w:rsidRPr="007D4548" w:rsidRDefault="003A5179" w:rsidP="003915F2">
      <w:pPr>
        <w:ind w:firstLine="709"/>
        <w:rPr>
          <w:sz w:val="20"/>
          <w:szCs w:val="20"/>
        </w:rPr>
      </w:pPr>
      <w:r w:rsidRPr="007D4548">
        <w:rPr>
          <w:sz w:val="20"/>
          <w:szCs w:val="20"/>
        </w:rPr>
        <w:t>Wygląd zewnętrzny warstwy, sprawdzony wizualnie, powinien być jednorodny, bez spękań, deformacji, plam i wykruszeń.</w:t>
      </w:r>
    </w:p>
    <w:p w14:paraId="030DE796"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6.11. Badania kontrolne dodatkowe</w:t>
      </w:r>
    </w:p>
    <w:p w14:paraId="477A0A5B" w14:textId="77777777" w:rsidR="003A5179" w:rsidRPr="007D4548" w:rsidRDefault="003A5179" w:rsidP="003915F2">
      <w:pPr>
        <w:rPr>
          <w:sz w:val="20"/>
          <w:szCs w:val="20"/>
        </w:rPr>
      </w:pPr>
      <w:r w:rsidRPr="007D4548">
        <w:rPr>
          <w:sz w:val="20"/>
          <w:szCs w:val="20"/>
        </w:rPr>
        <w:tab/>
        <w:t>W wypadku uznania, że jeden z wyników badań kontrolnych nie jest reprezentatywny dla ocenianego odcinka budowy, Wykonawca ma prawo żądać przeprowadzenia badań kontrolnych dodatkowych.</w:t>
      </w:r>
    </w:p>
    <w:p w14:paraId="2FEC2CFD" w14:textId="77777777" w:rsidR="003A5179" w:rsidRPr="007D4548" w:rsidRDefault="003A5179" w:rsidP="003915F2">
      <w:pPr>
        <w:rPr>
          <w:sz w:val="20"/>
          <w:szCs w:val="20"/>
        </w:rPr>
      </w:pPr>
      <w:r w:rsidRPr="007D4548">
        <w:rPr>
          <w:sz w:val="20"/>
          <w:szCs w:val="20"/>
        </w:rPr>
        <w:tab/>
        <w:t>Inspektor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1286ADEB" w14:textId="77777777" w:rsidR="003A5179" w:rsidRPr="007D4548" w:rsidRDefault="003A5179" w:rsidP="003915F2">
      <w:pPr>
        <w:rPr>
          <w:sz w:val="20"/>
          <w:szCs w:val="20"/>
        </w:rPr>
      </w:pPr>
      <w:r w:rsidRPr="007D4548">
        <w:rPr>
          <w:sz w:val="20"/>
          <w:szCs w:val="20"/>
        </w:rPr>
        <w:tab/>
        <w:t>Do odbioru uwzględniane są wyniki badań kontrolnych i badań kontrolnych dodatkowych do wyznaczonych odcinków częściowych.</w:t>
      </w:r>
    </w:p>
    <w:p w14:paraId="53CAD933" w14:textId="77777777" w:rsidR="003A5179" w:rsidRPr="007D4548" w:rsidRDefault="003A5179" w:rsidP="003915F2">
      <w:pPr>
        <w:rPr>
          <w:sz w:val="20"/>
          <w:szCs w:val="20"/>
        </w:rPr>
      </w:pPr>
      <w:r w:rsidRPr="007D4548">
        <w:rPr>
          <w:sz w:val="20"/>
          <w:szCs w:val="20"/>
        </w:rPr>
        <w:tab/>
        <w:t>Koszty badań kontrolnych dodatkowych zażądanych przez Wykonawcę ponosi Wykonawca.</w:t>
      </w:r>
    </w:p>
    <w:p w14:paraId="27FB68A6"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6.12. Badania arbitrażowe</w:t>
      </w:r>
    </w:p>
    <w:p w14:paraId="72EA6A17" w14:textId="77777777" w:rsidR="003A5179" w:rsidRPr="007D4548" w:rsidRDefault="003A5179" w:rsidP="003915F2">
      <w:pPr>
        <w:rPr>
          <w:sz w:val="20"/>
          <w:szCs w:val="20"/>
        </w:rPr>
      </w:pPr>
      <w:r w:rsidRPr="007D4548">
        <w:rPr>
          <w:sz w:val="20"/>
          <w:szCs w:val="20"/>
        </w:rPr>
        <w:tab/>
        <w:t>Badania arbitrażowe są powtórzeniem badań kontrolnych, co do których istnieją uzasadnione wątpliwości ze strony Inspektora lub Wykonawcy (np. na podstawie własnych badań).</w:t>
      </w:r>
    </w:p>
    <w:p w14:paraId="25F4E0A1" w14:textId="77777777" w:rsidR="003A5179" w:rsidRPr="007D4548" w:rsidRDefault="003A5179" w:rsidP="003915F2">
      <w:pPr>
        <w:rPr>
          <w:sz w:val="20"/>
          <w:szCs w:val="20"/>
        </w:rPr>
      </w:pPr>
      <w:r w:rsidRPr="007D4548">
        <w:rPr>
          <w:sz w:val="20"/>
          <w:szCs w:val="20"/>
        </w:rPr>
        <w:tab/>
        <w:t>Badania arbitrażowe wykonuje na wniosek strony kontraktu niezależne laboratorium, które nie wykonywało badań kontrolnych.</w:t>
      </w:r>
    </w:p>
    <w:p w14:paraId="3E5A4619" w14:textId="77777777" w:rsidR="003A5179" w:rsidRPr="007D4548" w:rsidRDefault="003A5179" w:rsidP="003915F2">
      <w:pPr>
        <w:rPr>
          <w:sz w:val="20"/>
          <w:szCs w:val="20"/>
        </w:rPr>
      </w:pPr>
      <w:r w:rsidRPr="007D4548">
        <w:rPr>
          <w:sz w:val="20"/>
          <w:szCs w:val="20"/>
        </w:rPr>
        <w:tab/>
        <w:t>Koszty badań arbitrażowych wraz ze wszystkimi kosztami ubocznymi ponosi strona, na której niekorzyść przemawia wynik badania.</w:t>
      </w:r>
    </w:p>
    <w:p w14:paraId="283FFD1B"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7. OBMIAR ROBÓT</w:t>
      </w:r>
    </w:p>
    <w:p w14:paraId="39DDCE59"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7.1. Ogólne zasady obmiaru robót</w:t>
      </w:r>
    </w:p>
    <w:p w14:paraId="0D42087F" w14:textId="77777777" w:rsidR="003A5179" w:rsidRPr="007D4548" w:rsidRDefault="003A5179" w:rsidP="003915F2">
      <w:pPr>
        <w:numPr>
          <w:ilvl w:val="12"/>
          <w:numId w:val="0"/>
        </w:numPr>
        <w:rPr>
          <w:sz w:val="20"/>
          <w:szCs w:val="20"/>
        </w:rPr>
      </w:pPr>
      <w:r w:rsidRPr="007D4548">
        <w:rPr>
          <w:sz w:val="20"/>
          <w:szCs w:val="20"/>
        </w:rPr>
        <w:tab/>
        <w:t>Ogólne zasady obmiaru robót podano w SST  D-M-00.00.00 „Wymagania ogólne” [1] pkt 7.</w:t>
      </w:r>
    </w:p>
    <w:p w14:paraId="394CB3A6"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7.2. Jednostka obmiarowa</w:t>
      </w:r>
    </w:p>
    <w:p w14:paraId="4E94B408" w14:textId="77777777" w:rsidR="003A5179" w:rsidRPr="007D4548" w:rsidRDefault="003A5179" w:rsidP="003915F2">
      <w:pPr>
        <w:rPr>
          <w:sz w:val="20"/>
          <w:szCs w:val="20"/>
        </w:rPr>
      </w:pPr>
      <w:r w:rsidRPr="007D4548">
        <w:rPr>
          <w:sz w:val="20"/>
          <w:szCs w:val="20"/>
        </w:rPr>
        <w:tab/>
        <w:t>Jednostką obmiarową jest m</w:t>
      </w:r>
      <w:r w:rsidRPr="007D4548">
        <w:rPr>
          <w:sz w:val="20"/>
          <w:szCs w:val="20"/>
          <w:vertAlign w:val="superscript"/>
        </w:rPr>
        <w:t>2</w:t>
      </w:r>
      <w:r w:rsidRPr="007D4548">
        <w:rPr>
          <w:sz w:val="20"/>
          <w:szCs w:val="20"/>
        </w:rPr>
        <w:t xml:space="preserve"> (metr kwadratowy) wykonanej warstwy z betonu asfaltowego (AC).</w:t>
      </w:r>
    </w:p>
    <w:p w14:paraId="39CB70BF" w14:textId="77777777" w:rsidR="003A5179" w:rsidRPr="007D4548" w:rsidRDefault="003A5179" w:rsidP="003915F2">
      <w:pPr>
        <w:numPr>
          <w:ilvl w:val="12"/>
          <w:numId w:val="0"/>
        </w:numPr>
        <w:ind w:left="720"/>
        <w:rPr>
          <w:sz w:val="20"/>
          <w:szCs w:val="20"/>
        </w:rPr>
      </w:pPr>
    </w:p>
    <w:p w14:paraId="4CB1210F"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8.ODBIÓR ROBÓT</w:t>
      </w:r>
    </w:p>
    <w:p w14:paraId="424E15D7" w14:textId="77777777" w:rsidR="003A5179" w:rsidRPr="007D4548" w:rsidRDefault="003A5179" w:rsidP="003915F2">
      <w:pPr>
        <w:numPr>
          <w:ilvl w:val="12"/>
          <w:numId w:val="0"/>
        </w:numPr>
        <w:ind w:firstLine="360"/>
        <w:rPr>
          <w:sz w:val="20"/>
          <w:szCs w:val="20"/>
        </w:rPr>
      </w:pPr>
      <w:r w:rsidRPr="007D4548">
        <w:rPr>
          <w:sz w:val="20"/>
          <w:szCs w:val="20"/>
        </w:rPr>
        <w:t>Ogólne zasady odbioru robót podano w SST  D-M-00.00.00 „Wymagania ogólne” [1] pkt 8.</w:t>
      </w:r>
    </w:p>
    <w:p w14:paraId="48A8A755" w14:textId="77777777" w:rsidR="003A5179" w:rsidRPr="007D4548" w:rsidRDefault="003A5179" w:rsidP="003915F2">
      <w:pPr>
        <w:numPr>
          <w:ilvl w:val="12"/>
          <w:numId w:val="0"/>
        </w:numPr>
        <w:rPr>
          <w:sz w:val="20"/>
          <w:szCs w:val="20"/>
        </w:rPr>
      </w:pPr>
      <w:r w:rsidRPr="007D4548">
        <w:rPr>
          <w:sz w:val="20"/>
          <w:szCs w:val="20"/>
        </w:rPr>
        <w:tab/>
        <w:t>Roboty uznaje się za wykonane zgodnie z dokumentacją projektową, ST                  i wymaganiami Inspektora, jeżeli wszystkie pomiary i badania z zachowaniem tolerancji według pktu 6 dały wyniki pozytywne. Jeśli warunki umowy przewidują dokonywanie potrąceń, to Zamawiający może w razie niedotrzymania wartości dopuszczalnych dokonać potrąceń według zasad określonych w Instrukcji DP-T 14 [87].</w:t>
      </w:r>
    </w:p>
    <w:p w14:paraId="092833A3" w14:textId="77777777" w:rsidR="003A5179" w:rsidRPr="007D4548" w:rsidRDefault="003A5179" w:rsidP="003915F2">
      <w:pPr>
        <w:pStyle w:val="Nagwek1"/>
        <w:rPr>
          <w:szCs w:val="20"/>
        </w:rPr>
      </w:pPr>
    </w:p>
    <w:p w14:paraId="665199D4"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9. PODSTAWA PŁATNOŚCI</w:t>
      </w:r>
    </w:p>
    <w:p w14:paraId="63873AE5"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9.1. Ogólne ustalenia dotyczące podstawy płatności</w:t>
      </w:r>
    </w:p>
    <w:p w14:paraId="55EB5E13" w14:textId="77777777" w:rsidR="003A5179" w:rsidRPr="007D4548" w:rsidRDefault="003A5179" w:rsidP="003915F2">
      <w:pPr>
        <w:numPr>
          <w:ilvl w:val="12"/>
          <w:numId w:val="0"/>
        </w:numPr>
        <w:rPr>
          <w:sz w:val="20"/>
          <w:szCs w:val="20"/>
        </w:rPr>
      </w:pPr>
      <w:r w:rsidRPr="007D4548">
        <w:rPr>
          <w:sz w:val="20"/>
          <w:szCs w:val="20"/>
        </w:rPr>
        <w:tab/>
        <w:t>Ogólne ustalenia dotyczące podstawy płatności podano w SST D-M-00.00.00 „Wymagania ogólne” [1] pkt 9.</w:t>
      </w:r>
    </w:p>
    <w:p w14:paraId="4184D48C" w14:textId="77777777" w:rsidR="003A5179" w:rsidRPr="007D4548" w:rsidRDefault="003A5179" w:rsidP="003915F2">
      <w:pPr>
        <w:pStyle w:val="Nagwek2"/>
        <w:numPr>
          <w:ilvl w:val="12"/>
          <w:numId w:val="0"/>
        </w:numPr>
        <w:rPr>
          <w:rFonts w:ascii="Times New Roman" w:hAnsi="Times New Roman"/>
          <w:sz w:val="20"/>
          <w:szCs w:val="20"/>
        </w:rPr>
      </w:pPr>
      <w:r w:rsidRPr="007D4548">
        <w:rPr>
          <w:rFonts w:ascii="Times New Roman" w:hAnsi="Times New Roman"/>
          <w:sz w:val="20"/>
          <w:szCs w:val="20"/>
        </w:rPr>
        <w:t>9.2. Cena jednostki obmiarowej</w:t>
      </w:r>
    </w:p>
    <w:p w14:paraId="1FDAC9F1" w14:textId="77777777" w:rsidR="003A5179" w:rsidRPr="007D4548" w:rsidRDefault="003A5179" w:rsidP="003915F2">
      <w:pPr>
        <w:numPr>
          <w:ilvl w:val="12"/>
          <w:numId w:val="0"/>
        </w:numPr>
        <w:ind w:firstLine="709"/>
        <w:rPr>
          <w:sz w:val="20"/>
          <w:szCs w:val="20"/>
        </w:rPr>
      </w:pPr>
      <w:r w:rsidRPr="007D4548">
        <w:rPr>
          <w:sz w:val="20"/>
          <w:szCs w:val="20"/>
        </w:rPr>
        <w:t xml:space="preserve">Cena wykonania </w:t>
      </w:r>
      <w:smartTag w:uri="urn:schemas-microsoft-com:office:smarttags" w:element="metricconverter">
        <w:smartTagPr>
          <w:attr w:name="ProductID" w:val="1 m2"/>
        </w:smartTagPr>
        <w:r w:rsidRPr="007D4548">
          <w:rPr>
            <w:sz w:val="20"/>
            <w:szCs w:val="20"/>
          </w:rPr>
          <w:t>1 m</w:t>
        </w:r>
        <w:r w:rsidRPr="007D4548">
          <w:rPr>
            <w:sz w:val="20"/>
            <w:szCs w:val="20"/>
            <w:vertAlign w:val="superscript"/>
          </w:rPr>
          <w:t>2</w:t>
        </w:r>
      </w:smartTag>
      <w:r w:rsidRPr="007D4548">
        <w:rPr>
          <w:sz w:val="20"/>
          <w:szCs w:val="20"/>
        </w:rPr>
        <w:t xml:space="preserve"> warstwy  z betonu asfaltowego (AC) obejmuje:</w:t>
      </w:r>
    </w:p>
    <w:p w14:paraId="2781D62E"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 xml:space="preserve">prace pomiarowe i roboty przygotowawcze, </w:t>
      </w:r>
    </w:p>
    <w:p w14:paraId="3B025BF5"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oznakowanie robót,</w:t>
      </w:r>
    </w:p>
    <w:p w14:paraId="648E9726"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oczyszczenie i skropienie podłoża,</w:t>
      </w:r>
    </w:p>
    <w:p w14:paraId="4D498224"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dostarczenie materiałów i sprzętu,</w:t>
      </w:r>
    </w:p>
    <w:p w14:paraId="18128A27"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opracowanie recepty laboratoryjnej,</w:t>
      </w:r>
    </w:p>
    <w:p w14:paraId="1A4AC34D"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wykonanie próby technologicznej i odcinka próbnego,</w:t>
      </w:r>
    </w:p>
    <w:p w14:paraId="41331F3D"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wyprodukowanie mieszanki betonu asfaltowego i jej transport na miejsce wbudowania,</w:t>
      </w:r>
    </w:p>
    <w:p w14:paraId="61423ED3"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posmarowanie lepiszczem lub pokrycie taśmą asfaltową krawędzi urządzeń obcych i krawężników,</w:t>
      </w:r>
    </w:p>
    <w:p w14:paraId="4571126C"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rozłożenie i zagęszczenie mieszanki betonu asfaltowego,</w:t>
      </w:r>
    </w:p>
    <w:p w14:paraId="1DDC970C"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obcięcie krawędzi i posmarowanie lepiszczem,</w:t>
      </w:r>
    </w:p>
    <w:p w14:paraId="329B6AB9"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przeprowadzenie pomiarów i badań  wymaganych w specyfikacji technicznej,</w:t>
      </w:r>
    </w:p>
    <w:p w14:paraId="0F59FA00" w14:textId="77777777" w:rsidR="003A5179" w:rsidRPr="007D4548" w:rsidRDefault="003A5179">
      <w:pPr>
        <w:numPr>
          <w:ilvl w:val="0"/>
          <w:numId w:val="208"/>
        </w:numPr>
        <w:overflowPunct w:val="0"/>
        <w:autoSpaceDE w:val="0"/>
        <w:autoSpaceDN w:val="0"/>
        <w:adjustRightInd w:val="0"/>
        <w:jc w:val="both"/>
        <w:textAlignment w:val="baseline"/>
        <w:rPr>
          <w:b/>
          <w:sz w:val="20"/>
          <w:szCs w:val="20"/>
        </w:rPr>
      </w:pPr>
      <w:r w:rsidRPr="007D4548">
        <w:rPr>
          <w:sz w:val="20"/>
          <w:szCs w:val="20"/>
        </w:rPr>
        <w:t>odwiezienie sprzętu.</w:t>
      </w:r>
    </w:p>
    <w:p w14:paraId="09D88DB9"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9.3. Sposób rozliczenia robót tymczasowych i prac towarzyszących</w:t>
      </w:r>
    </w:p>
    <w:p w14:paraId="53C19CC4" w14:textId="77777777" w:rsidR="003A5179" w:rsidRPr="007D4548" w:rsidRDefault="003A5179" w:rsidP="003915F2">
      <w:pPr>
        <w:rPr>
          <w:sz w:val="20"/>
          <w:szCs w:val="20"/>
        </w:rPr>
      </w:pPr>
      <w:r w:rsidRPr="007D4548">
        <w:rPr>
          <w:sz w:val="20"/>
          <w:szCs w:val="20"/>
        </w:rPr>
        <w:tab/>
        <w:t>Cena wykonania robót określonych niniejszą SST obejmuje:</w:t>
      </w:r>
    </w:p>
    <w:p w14:paraId="45A7EBA3"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roboty tymczasowe, które są potrzebne do wykonania robót podstawowych, ale nie są przekazywane Zamawiającemu i są usuwane po wykonaniu robót podstawowych,</w:t>
      </w:r>
    </w:p>
    <w:p w14:paraId="56079D49"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prace towarzyszące, które są niezbędne do wykonania robót podstawowych, niezaliczane do robót tymczasowych, jak geodezyjne wytyczenie robót itd.</w:t>
      </w:r>
    </w:p>
    <w:p w14:paraId="7D29E7E3"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10. PRZEPISY ZWIĄZANE</w:t>
      </w:r>
    </w:p>
    <w:p w14:paraId="4BB1DEA8"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7D4548" w:rsidRPr="007D4548" w14:paraId="7647E489" w14:textId="77777777" w:rsidTr="003915F2">
        <w:tc>
          <w:tcPr>
            <w:tcW w:w="496" w:type="dxa"/>
          </w:tcPr>
          <w:p w14:paraId="01B7C227" w14:textId="77777777" w:rsidR="003A5179" w:rsidRPr="007D4548" w:rsidRDefault="003A5179" w:rsidP="003915F2">
            <w:pPr>
              <w:jc w:val="right"/>
              <w:rPr>
                <w:sz w:val="20"/>
                <w:szCs w:val="20"/>
              </w:rPr>
            </w:pPr>
            <w:r w:rsidRPr="007D4548">
              <w:rPr>
                <w:sz w:val="20"/>
                <w:szCs w:val="20"/>
              </w:rPr>
              <w:t>1.</w:t>
            </w:r>
          </w:p>
        </w:tc>
        <w:tc>
          <w:tcPr>
            <w:tcW w:w="2334" w:type="dxa"/>
          </w:tcPr>
          <w:p w14:paraId="01A013F6" w14:textId="77777777" w:rsidR="003A5179" w:rsidRPr="007D4548" w:rsidRDefault="003A5179" w:rsidP="003915F2">
            <w:pPr>
              <w:rPr>
                <w:sz w:val="20"/>
                <w:szCs w:val="20"/>
              </w:rPr>
            </w:pPr>
            <w:r w:rsidRPr="007D4548">
              <w:rPr>
                <w:sz w:val="20"/>
                <w:szCs w:val="20"/>
              </w:rPr>
              <w:t>D-M-00.00.00</w:t>
            </w:r>
          </w:p>
        </w:tc>
        <w:tc>
          <w:tcPr>
            <w:tcW w:w="6000" w:type="dxa"/>
          </w:tcPr>
          <w:p w14:paraId="752A63E9" w14:textId="77777777" w:rsidR="003A5179" w:rsidRPr="007D4548" w:rsidRDefault="003A5179" w:rsidP="003915F2">
            <w:pPr>
              <w:rPr>
                <w:sz w:val="20"/>
                <w:szCs w:val="20"/>
              </w:rPr>
            </w:pPr>
            <w:r w:rsidRPr="007D4548">
              <w:rPr>
                <w:sz w:val="20"/>
                <w:szCs w:val="20"/>
              </w:rPr>
              <w:t>Wymagania ogólne</w:t>
            </w:r>
          </w:p>
        </w:tc>
      </w:tr>
      <w:tr w:rsidR="007D4548" w:rsidRPr="007D4548" w14:paraId="17C267AA" w14:textId="77777777" w:rsidTr="003915F2">
        <w:tc>
          <w:tcPr>
            <w:tcW w:w="496" w:type="dxa"/>
          </w:tcPr>
          <w:p w14:paraId="3F175561" w14:textId="77777777" w:rsidR="003A5179" w:rsidRPr="007D4548" w:rsidRDefault="003A5179" w:rsidP="003915F2">
            <w:pPr>
              <w:jc w:val="right"/>
              <w:rPr>
                <w:sz w:val="20"/>
                <w:szCs w:val="20"/>
              </w:rPr>
            </w:pPr>
            <w:r w:rsidRPr="007D4548">
              <w:rPr>
                <w:sz w:val="20"/>
                <w:szCs w:val="20"/>
              </w:rPr>
              <w:t>2.</w:t>
            </w:r>
          </w:p>
        </w:tc>
        <w:tc>
          <w:tcPr>
            <w:tcW w:w="2334" w:type="dxa"/>
          </w:tcPr>
          <w:p w14:paraId="7D333C95" w14:textId="77777777" w:rsidR="003A5179" w:rsidRPr="007D4548" w:rsidRDefault="003A5179" w:rsidP="003915F2">
            <w:pPr>
              <w:rPr>
                <w:sz w:val="20"/>
                <w:szCs w:val="20"/>
              </w:rPr>
            </w:pPr>
            <w:r w:rsidRPr="007D4548">
              <w:rPr>
                <w:sz w:val="20"/>
                <w:szCs w:val="20"/>
              </w:rPr>
              <w:t>D-04.03.01a</w:t>
            </w:r>
          </w:p>
        </w:tc>
        <w:tc>
          <w:tcPr>
            <w:tcW w:w="6000" w:type="dxa"/>
          </w:tcPr>
          <w:p w14:paraId="31A811DF" w14:textId="77777777" w:rsidR="003A5179" w:rsidRPr="007D4548" w:rsidRDefault="003A5179" w:rsidP="003915F2">
            <w:pPr>
              <w:rPr>
                <w:sz w:val="20"/>
                <w:szCs w:val="20"/>
              </w:rPr>
            </w:pPr>
            <w:r w:rsidRPr="007D4548">
              <w:rPr>
                <w:sz w:val="20"/>
                <w:szCs w:val="20"/>
              </w:rPr>
              <w:t>Połączenie międzywarstwowe nawierzchni drogowej emulsją asfaltową</w:t>
            </w:r>
          </w:p>
        </w:tc>
      </w:tr>
    </w:tbl>
    <w:p w14:paraId="180F9B75"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10.2. Normy</w:t>
      </w:r>
    </w:p>
    <w:p w14:paraId="29CBA1E9" w14:textId="77777777" w:rsidR="003A5179" w:rsidRPr="007D4548" w:rsidRDefault="003A5179" w:rsidP="003915F2">
      <w:pPr>
        <w:spacing w:after="120"/>
        <w:rPr>
          <w:sz w:val="20"/>
          <w:szCs w:val="20"/>
        </w:rPr>
      </w:pPr>
      <w:r w:rsidRPr="007D4548">
        <w:rPr>
          <w:sz w:val="20"/>
          <w:szCs w:val="20"/>
        </w:rPr>
        <w:t>(Zestawienie zawiera dodatkowo normy PN-EN związane z badaniami materiałów występujących w niniejszej SST)</w:t>
      </w:r>
    </w:p>
    <w:tbl>
      <w:tblPr>
        <w:tblW w:w="8868" w:type="dxa"/>
        <w:tblLayout w:type="fixed"/>
        <w:tblLook w:val="01E0" w:firstRow="1" w:lastRow="1" w:firstColumn="1" w:lastColumn="1" w:noHBand="0" w:noVBand="0"/>
      </w:tblPr>
      <w:tblGrid>
        <w:gridCol w:w="614"/>
        <w:gridCol w:w="2254"/>
        <w:gridCol w:w="6000"/>
      </w:tblGrid>
      <w:tr w:rsidR="007D4548" w:rsidRPr="007D4548" w14:paraId="758D3187" w14:textId="77777777" w:rsidTr="003915F2">
        <w:tc>
          <w:tcPr>
            <w:tcW w:w="614" w:type="dxa"/>
          </w:tcPr>
          <w:p w14:paraId="040F2949" w14:textId="77777777" w:rsidR="003A5179" w:rsidRPr="007D4548" w:rsidRDefault="003A5179" w:rsidP="003915F2">
            <w:pPr>
              <w:jc w:val="right"/>
              <w:rPr>
                <w:sz w:val="20"/>
                <w:szCs w:val="20"/>
              </w:rPr>
            </w:pPr>
            <w:r w:rsidRPr="007D4548">
              <w:rPr>
                <w:sz w:val="20"/>
                <w:szCs w:val="20"/>
              </w:rPr>
              <w:t>3.</w:t>
            </w:r>
          </w:p>
        </w:tc>
        <w:tc>
          <w:tcPr>
            <w:tcW w:w="2254" w:type="dxa"/>
          </w:tcPr>
          <w:p w14:paraId="54AF8D7D" w14:textId="77777777" w:rsidR="003A5179" w:rsidRPr="007D4548" w:rsidRDefault="003A5179" w:rsidP="003915F2">
            <w:pPr>
              <w:rPr>
                <w:sz w:val="20"/>
                <w:szCs w:val="20"/>
              </w:rPr>
            </w:pPr>
            <w:r w:rsidRPr="007D4548">
              <w:rPr>
                <w:sz w:val="20"/>
                <w:szCs w:val="20"/>
              </w:rPr>
              <w:t>PN-EN 196-2</w:t>
            </w:r>
          </w:p>
        </w:tc>
        <w:tc>
          <w:tcPr>
            <w:tcW w:w="6000" w:type="dxa"/>
          </w:tcPr>
          <w:p w14:paraId="6DD3E88C" w14:textId="77777777" w:rsidR="003A5179" w:rsidRPr="007D4548" w:rsidRDefault="003A5179" w:rsidP="003915F2">
            <w:pPr>
              <w:rPr>
                <w:sz w:val="20"/>
                <w:szCs w:val="20"/>
              </w:rPr>
            </w:pPr>
            <w:r w:rsidRPr="007D4548">
              <w:rPr>
                <w:sz w:val="20"/>
                <w:szCs w:val="20"/>
              </w:rPr>
              <w:t>Metody badania cementu - Część 2: Analiza chemiczna cementu</w:t>
            </w:r>
          </w:p>
        </w:tc>
      </w:tr>
      <w:tr w:rsidR="007D4548" w:rsidRPr="007D4548" w14:paraId="3B315C82" w14:textId="77777777" w:rsidTr="003915F2">
        <w:tc>
          <w:tcPr>
            <w:tcW w:w="614" w:type="dxa"/>
          </w:tcPr>
          <w:p w14:paraId="44B1ECD2" w14:textId="77777777" w:rsidR="003A5179" w:rsidRPr="007D4548" w:rsidRDefault="003A5179" w:rsidP="003915F2">
            <w:pPr>
              <w:jc w:val="right"/>
              <w:rPr>
                <w:sz w:val="20"/>
                <w:szCs w:val="20"/>
              </w:rPr>
            </w:pPr>
            <w:r w:rsidRPr="007D4548">
              <w:rPr>
                <w:sz w:val="20"/>
                <w:szCs w:val="20"/>
              </w:rPr>
              <w:t>4.</w:t>
            </w:r>
          </w:p>
        </w:tc>
        <w:tc>
          <w:tcPr>
            <w:tcW w:w="2254" w:type="dxa"/>
          </w:tcPr>
          <w:p w14:paraId="78D719F7" w14:textId="77777777" w:rsidR="003A5179" w:rsidRPr="007D4548" w:rsidRDefault="003A5179" w:rsidP="003915F2">
            <w:pPr>
              <w:rPr>
                <w:sz w:val="20"/>
                <w:szCs w:val="20"/>
              </w:rPr>
            </w:pPr>
            <w:r w:rsidRPr="007D4548">
              <w:rPr>
                <w:sz w:val="20"/>
                <w:szCs w:val="20"/>
              </w:rPr>
              <w:t>PN-EN 459-2</w:t>
            </w:r>
          </w:p>
        </w:tc>
        <w:tc>
          <w:tcPr>
            <w:tcW w:w="6000" w:type="dxa"/>
          </w:tcPr>
          <w:p w14:paraId="6F0C0539" w14:textId="77777777" w:rsidR="003A5179" w:rsidRPr="007D4548" w:rsidRDefault="003A5179" w:rsidP="003915F2">
            <w:pPr>
              <w:rPr>
                <w:sz w:val="20"/>
                <w:szCs w:val="20"/>
              </w:rPr>
            </w:pPr>
            <w:r w:rsidRPr="007D4548">
              <w:rPr>
                <w:sz w:val="20"/>
                <w:szCs w:val="20"/>
              </w:rPr>
              <w:t>Wapno budowlane – Część 2: Metody badań</w:t>
            </w:r>
          </w:p>
        </w:tc>
      </w:tr>
      <w:tr w:rsidR="007D4548" w:rsidRPr="007D4548" w14:paraId="5193E1D1" w14:textId="77777777" w:rsidTr="003915F2">
        <w:tc>
          <w:tcPr>
            <w:tcW w:w="614" w:type="dxa"/>
          </w:tcPr>
          <w:p w14:paraId="6FB6CA5B" w14:textId="77777777" w:rsidR="003A5179" w:rsidRPr="007D4548" w:rsidRDefault="003A5179" w:rsidP="003915F2">
            <w:pPr>
              <w:jc w:val="right"/>
              <w:rPr>
                <w:sz w:val="20"/>
                <w:szCs w:val="20"/>
              </w:rPr>
            </w:pPr>
            <w:r w:rsidRPr="007D4548">
              <w:rPr>
                <w:sz w:val="20"/>
                <w:szCs w:val="20"/>
              </w:rPr>
              <w:t>5.</w:t>
            </w:r>
          </w:p>
        </w:tc>
        <w:tc>
          <w:tcPr>
            <w:tcW w:w="2254" w:type="dxa"/>
          </w:tcPr>
          <w:p w14:paraId="527DEACF" w14:textId="77777777" w:rsidR="003A5179" w:rsidRPr="007D4548" w:rsidRDefault="003A5179" w:rsidP="003915F2">
            <w:pPr>
              <w:rPr>
                <w:sz w:val="20"/>
                <w:szCs w:val="20"/>
              </w:rPr>
            </w:pPr>
            <w:r w:rsidRPr="007D4548">
              <w:rPr>
                <w:sz w:val="20"/>
                <w:szCs w:val="20"/>
              </w:rPr>
              <w:t>PN-EN 932-3</w:t>
            </w:r>
          </w:p>
        </w:tc>
        <w:tc>
          <w:tcPr>
            <w:tcW w:w="6000" w:type="dxa"/>
          </w:tcPr>
          <w:p w14:paraId="43A5FAD0" w14:textId="77777777" w:rsidR="003A5179" w:rsidRPr="007D4548" w:rsidRDefault="003A5179" w:rsidP="003915F2">
            <w:pPr>
              <w:rPr>
                <w:sz w:val="20"/>
                <w:szCs w:val="20"/>
              </w:rPr>
            </w:pPr>
            <w:r w:rsidRPr="007D4548">
              <w:rPr>
                <w:sz w:val="20"/>
                <w:szCs w:val="20"/>
              </w:rPr>
              <w:t>Badania podstawowych właściwości kruszyw – Procedura i terminologia uproszczonego opisu petrograficznego</w:t>
            </w:r>
          </w:p>
        </w:tc>
      </w:tr>
      <w:tr w:rsidR="003A5179" w:rsidRPr="007D4548" w14:paraId="17668B15" w14:textId="77777777" w:rsidTr="003915F2">
        <w:tc>
          <w:tcPr>
            <w:tcW w:w="614" w:type="dxa"/>
          </w:tcPr>
          <w:p w14:paraId="314AEA1D" w14:textId="77777777" w:rsidR="003A5179" w:rsidRPr="007D4548" w:rsidRDefault="003A5179" w:rsidP="003915F2">
            <w:pPr>
              <w:jc w:val="right"/>
              <w:rPr>
                <w:sz w:val="20"/>
                <w:szCs w:val="20"/>
              </w:rPr>
            </w:pPr>
            <w:r w:rsidRPr="007D4548">
              <w:rPr>
                <w:sz w:val="20"/>
                <w:szCs w:val="20"/>
              </w:rPr>
              <w:t>6.</w:t>
            </w:r>
          </w:p>
        </w:tc>
        <w:tc>
          <w:tcPr>
            <w:tcW w:w="2254" w:type="dxa"/>
          </w:tcPr>
          <w:p w14:paraId="2204368D" w14:textId="77777777" w:rsidR="003A5179" w:rsidRPr="007D4548" w:rsidRDefault="003A5179" w:rsidP="003915F2">
            <w:pPr>
              <w:rPr>
                <w:sz w:val="20"/>
                <w:szCs w:val="20"/>
              </w:rPr>
            </w:pPr>
            <w:r w:rsidRPr="007D4548">
              <w:rPr>
                <w:sz w:val="20"/>
                <w:szCs w:val="20"/>
              </w:rPr>
              <w:t>PN-EN 933-1</w:t>
            </w:r>
          </w:p>
        </w:tc>
        <w:tc>
          <w:tcPr>
            <w:tcW w:w="6000" w:type="dxa"/>
          </w:tcPr>
          <w:p w14:paraId="16AD74CD" w14:textId="77777777" w:rsidR="003A5179" w:rsidRPr="007D4548" w:rsidRDefault="003A5179" w:rsidP="003915F2">
            <w:pPr>
              <w:rPr>
                <w:sz w:val="20"/>
                <w:szCs w:val="20"/>
              </w:rPr>
            </w:pPr>
            <w:r w:rsidRPr="007D4548">
              <w:rPr>
                <w:sz w:val="20"/>
                <w:szCs w:val="20"/>
              </w:rPr>
              <w:t>Badania geometrycznych właściwości kruszyw – Część 1: Oznaczanie składu ziarnowego – Metoda przesiewania</w:t>
            </w:r>
          </w:p>
        </w:tc>
      </w:tr>
    </w:tbl>
    <w:p w14:paraId="53F2575B" w14:textId="77777777" w:rsidR="003A5179" w:rsidRPr="007D4548" w:rsidRDefault="003A5179" w:rsidP="003915F2">
      <w:pPr>
        <w:rPr>
          <w:sz w:val="20"/>
          <w:szCs w:val="20"/>
        </w:rPr>
      </w:pPr>
    </w:p>
    <w:tbl>
      <w:tblPr>
        <w:tblW w:w="8868" w:type="dxa"/>
        <w:tblLayout w:type="fixed"/>
        <w:tblLook w:val="01E0" w:firstRow="1" w:lastRow="1" w:firstColumn="1" w:lastColumn="1" w:noHBand="0" w:noVBand="0"/>
      </w:tblPr>
      <w:tblGrid>
        <w:gridCol w:w="614"/>
        <w:gridCol w:w="2254"/>
        <w:gridCol w:w="6000"/>
      </w:tblGrid>
      <w:tr w:rsidR="007D4548" w:rsidRPr="007D4548" w14:paraId="0138B00E" w14:textId="77777777" w:rsidTr="003915F2">
        <w:tc>
          <w:tcPr>
            <w:tcW w:w="614" w:type="dxa"/>
          </w:tcPr>
          <w:p w14:paraId="130E16C7" w14:textId="77777777" w:rsidR="003A5179" w:rsidRPr="007D4548" w:rsidRDefault="003A5179" w:rsidP="003915F2">
            <w:pPr>
              <w:jc w:val="right"/>
              <w:rPr>
                <w:sz w:val="20"/>
                <w:szCs w:val="20"/>
              </w:rPr>
            </w:pPr>
            <w:r w:rsidRPr="007D4548">
              <w:rPr>
                <w:sz w:val="20"/>
                <w:szCs w:val="20"/>
              </w:rPr>
              <w:t>7.</w:t>
            </w:r>
          </w:p>
        </w:tc>
        <w:tc>
          <w:tcPr>
            <w:tcW w:w="2254" w:type="dxa"/>
          </w:tcPr>
          <w:p w14:paraId="1E8C862B" w14:textId="77777777" w:rsidR="003A5179" w:rsidRPr="007D4548" w:rsidRDefault="003A5179" w:rsidP="003915F2">
            <w:pPr>
              <w:rPr>
                <w:sz w:val="20"/>
                <w:szCs w:val="20"/>
              </w:rPr>
            </w:pPr>
            <w:r w:rsidRPr="007D4548">
              <w:rPr>
                <w:sz w:val="20"/>
                <w:szCs w:val="20"/>
              </w:rPr>
              <w:t>PN-EN 933-3</w:t>
            </w:r>
          </w:p>
        </w:tc>
        <w:tc>
          <w:tcPr>
            <w:tcW w:w="6000" w:type="dxa"/>
          </w:tcPr>
          <w:p w14:paraId="1003EA1A" w14:textId="77777777" w:rsidR="003A5179" w:rsidRPr="007D4548" w:rsidRDefault="003A5179" w:rsidP="003915F2">
            <w:pPr>
              <w:rPr>
                <w:sz w:val="20"/>
                <w:szCs w:val="20"/>
              </w:rPr>
            </w:pPr>
            <w:r w:rsidRPr="007D4548">
              <w:rPr>
                <w:sz w:val="20"/>
                <w:szCs w:val="20"/>
              </w:rPr>
              <w:t>Badania geometrycznych właściwości kruszyw – Część 3: Oznaczanie kształtu ziarn za pomocą wskaźnika płaskości</w:t>
            </w:r>
          </w:p>
        </w:tc>
      </w:tr>
      <w:tr w:rsidR="007D4548" w:rsidRPr="007D4548" w14:paraId="284A8762" w14:textId="77777777" w:rsidTr="003915F2">
        <w:tc>
          <w:tcPr>
            <w:tcW w:w="614" w:type="dxa"/>
          </w:tcPr>
          <w:p w14:paraId="76C6BCEF" w14:textId="77777777" w:rsidR="003A5179" w:rsidRPr="007D4548" w:rsidRDefault="003A5179" w:rsidP="003915F2">
            <w:pPr>
              <w:jc w:val="right"/>
              <w:rPr>
                <w:sz w:val="20"/>
                <w:szCs w:val="20"/>
              </w:rPr>
            </w:pPr>
            <w:r w:rsidRPr="007D4548">
              <w:rPr>
                <w:sz w:val="20"/>
                <w:szCs w:val="20"/>
              </w:rPr>
              <w:t>8.</w:t>
            </w:r>
          </w:p>
        </w:tc>
        <w:tc>
          <w:tcPr>
            <w:tcW w:w="2254" w:type="dxa"/>
          </w:tcPr>
          <w:p w14:paraId="414B1157" w14:textId="77777777" w:rsidR="003A5179" w:rsidRPr="007D4548" w:rsidRDefault="003A5179" w:rsidP="003915F2">
            <w:pPr>
              <w:rPr>
                <w:sz w:val="20"/>
                <w:szCs w:val="20"/>
              </w:rPr>
            </w:pPr>
            <w:r w:rsidRPr="007D4548">
              <w:rPr>
                <w:sz w:val="20"/>
                <w:szCs w:val="20"/>
              </w:rPr>
              <w:t>PN-EN 933-4</w:t>
            </w:r>
          </w:p>
        </w:tc>
        <w:tc>
          <w:tcPr>
            <w:tcW w:w="6000" w:type="dxa"/>
          </w:tcPr>
          <w:p w14:paraId="77E50700" w14:textId="77777777" w:rsidR="003A5179" w:rsidRPr="007D4548" w:rsidRDefault="003A5179" w:rsidP="003915F2">
            <w:pPr>
              <w:rPr>
                <w:sz w:val="20"/>
                <w:szCs w:val="20"/>
              </w:rPr>
            </w:pPr>
            <w:r w:rsidRPr="007D4548">
              <w:rPr>
                <w:sz w:val="20"/>
                <w:szCs w:val="20"/>
              </w:rPr>
              <w:t>Badania geometrycznych właściwości kruszyw – Część 4: Oznaczanie kształtu ziarn – Wskaźnik kształtu</w:t>
            </w:r>
          </w:p>
        </w:tc>
      </w:tr>
      <w:tr w:rsidR="007D4548" w:rsidRPr="007D4548" w14:paraId="11A6F856" w14:textId="77777777" w:rsidTr="003915F2">
        <w:tc>
          <w:tcPr>
            <w:tcW w:w="614" w:type="dxa"/>
          </w:tcPr>
          <w:p w14:paraId="4E388228" w14:textId="77777777" w:rsidR="003A5179" w:rsidRPr="007D4548" w:rsidRDefault="003A5179" w:rsidP="003915F2">
            <w:pPr>
              <w:jc w:val="right"/>
              <w:rPr>
                <w:sz w:val="20"/>
                <w:szCs w:val="20"/>
              </w:rPr>
            </w:pPr>
            <w:r w:rsidRPr="007D4548">
              <w:rPr>
                <w:sz w:val="20"/>
                <w:szCs w:val="20"/>
              </w:rPr>
              <w:t>9.</w:t>
            </w:r>
          </w:p>
        </w:tc>
        <w:tc>
          <w:tcPr>
            <w:tcW w:w="2254" w:type="dxa"/>
          </w:tcPr>
          <w:p w14:paraId="68E62447" w14:textId="77777777" w:rsidR="003A5179" w:rsidRPr="007D4548" w:rsidRDefault="003A5179" w:rsidP="003915F2">
            <w:pPr>
              <w:rPr>
                <w:sz w:val="20"/>
                <w:szCs w:val="20"/>
              </w:rPr>
            </w:pPr>
            <w:r w:rsidRPr="007D4548">
              <w:rPr>
                <w:sz w:val="20"/>
                <w:szCs w:val="20"/>
              </w:rPr>
              <w:t>PN-EN 933-5</w:t>
            </w:r>
          </w:p>
        </w:tc>
        <w:tc>
          <w:tcPr>
            <w:tcW w:w="6000" w:type="dxa"/>
          </w:tcPr>
          <w:p w14:paraId="600A9946" w14:textId="77777777" w:rsidR="003A5179" w:rsidRPr="007D4548" w:rsidRDefault="003A5179" w:rsidP="003915F2">
            <w:pPr>
              <w:rPr>
                <w:sz w:val="20"/>
                <w:szCs w:val="20"/>
              </w:rPr>
            </w:pPr>
            <w:r w:rsidRPr="007D4548">
              <w:rPr>
                <w:sz w:val="20"/>
                <w:szCs w:val="20"/>
              </w:rPr>
              <w:t>Badania geometrycznych właściwości kruszyw – Oznaczanie procentowej zawartości ziarn o powierzchniach powstałych w wyniku przekruszenia lub łamania kruszyw grubych</w:t>
            </w:r>
          </w:p>
        </w:tc>
      </w:tr>
      <w:tr w:rsidR="007D4548" w:rsidRPr="007D4548" w14:paraId="00F26871" w14:textId="77777777" w:rsidTr="003915F2">
        <w:tc>
          <w:tcPr>
            <w:tcW w:w="614" w:type="dxa"/>
          </w:tcPr>
          <w:p w14:paraId="4D91AFEB" w14:textId="77777777" w:rsidR="003A5179" w:rsidRPr="007D4548" w:rsidRDefault="003A5179" w:rsidP="003915F2">
            <w:pPr>
              <w:jc w:val="right"/>
              <w:rPr>
                <w:sz w:val="20"/>
                <w:szCs w:val="20"/>
              </w:rPr>
            </w:pPr>
            <w:r w:rsidRPr="007D4548">
              <w:rPr>
                <w:sz w:val="20"/>
                <w:szCs w:val="20"/>
              </w:rPr>
              <w:t>10.</w:t>
            </w:r>
          </w:p>
        </w:tc>
        <w:tc>
          <w:tcPr>
            <w:tcW w:w="2254" w:type="dxa"/>
          </w:tcPr>
          <w:p w14:paraId="69169872" w14:textId="77777777" w:rsidR="003A5179" w:rsidRPr="007D4548" w:rsidRDefault="003A5179" w:rsidP="003915F2">
            <w:pPr>
              <w:rPr>
                <w:sz w:val="20"/>
                <w:szCs w:val="20"/>
              </w:rPr>
            </w:pPr>
            <w:r w:rsidRPr="007D4548">
              <w:rPr>
                <w:sz w:val="20"/>
                <w:szCs w:val="20"/>
              </w:rPr>
              <w:t>PN-EN 933-6</w:t>
            </w:r>
          </w:p>
        </w:tc>
        <w:tc>
          <w:tcPr>
            <w:tcW w:w="6000" w:type="dxa"/>
          </w:tcPr>
          <w:p w14:paraId="22E33198" w14:textId="77777777" w:rsidR="003A5179" w:rsidRPr="007D4548" w:rsidRDefault="003A5179" w:rsidP="003915F2">
            <w:pPr>
              <w:rPr>
                <w:sz w:val="20"/>
                <w:szCs w:val="20"/>
              </w:rPr>
            </w:pPr>
            <w:r w:rsidRPr="007D4548">
              <w:rPr>
                <w:sz w:val="20"/>
                <w:szCs w:val="20"/>
              </w:rPr>
              <w:t>Badania geometrycznych właściwości kruszyw – Część 6: Ocena właściwości powierzchni – Wskaźnik przepływu kruszyw</w:t>
            </w:r>
          </w:p>
        </w:tc>
      </w:tr>
      <w:tr w:rsidR="007D4548" w:rsidRPr="007D4548" w14:paraId="3283C55B" w14:textId="77777777" w:rsidTr="003915F2">
        <w:tc>
          <w:tcPr>
            <w:tcW w:w="614" w:type="dxa"/>
          </w:tcPr>
          <w:p w14:paraId="6E9D70D1" w14:textId="77777777" w:rsidR="003A5179" w:rsidRPr="007D4548" w:rsidRDefault="003A5179" w:rsidP="003915F2">
            <w:pPr>
              <w:jc w:val="right"/>
              <w:rPr>
                <w:sz w:val="20"/>
                <w:szCs w:val="20"/>
              </w:rPr>
            </w:pPr>
            <w:r w:rsidRPr="007D4548">
              <w:rPr>
                <w:sz w:val="20"/>
                <w:szCs w:val="20"/>
              </w:rPr>
              <w:t>11.</w:t>
            </w:r>
          </w:p>
        </w:tc>
        <w:tc>
          <w:tcPr>
            <w:tcW w:w="2254" w:type="dxa"/>
          </w:tcPr>
          <w:p w14:paraId="28FE03DB" w14:textId="77777777" w:rsidR="003A5179" w:rsidRPr="007D4548" w:rsidRDefault="003A5179" w:rsidP="003915F2">
            <w:pPr>
              <w:rPr>
                <w:sz w:val="20"/>
                <w:szCs w:val="20"/>
              </w:rPr>
            </w:pPr>
            <w:r w:rsidRPr="007D4548">
              <w:rPr>
                <w:sz w:val="20"/>
                <w:szCs w:val="20"/>
              </w:rPr>
              <w:t>PN-EN 933-9</w:t>
            </w:r>
          </w:p>
        </w:tc>
        <w:tc>
          <w:tcPr>
            <w:tcW w:w="6000" w:type="dxa"/>
          </w:tcPr>
          <w:p w14:paraId="33E6A63A" w14:textId="77777777" w:rsidR="003A5179" w:rsidRPr="007D4548" w:rsidRDefault="003A5179" w:rsidP="003915F2">
            <w:pPr>
              <w:rPr>
                <w:sz w:val="20"/>
                <w:szCs w:val="20"/>
              </w:rPr>
            </w:pPr>
            <w:r w:rsidRPr="007D4548">
              <w:rPr>
                <w:sz w:val="20"/>
                <w:szCs w:val="20"/>
              </w:rPr>
              <w:t>Badania geometrycznych właściwości kruszyw – Część 9: Ocena zawartości drobnych cząstek – Badania błękitem metylenowym</w:t>
            </w:r>
          </w:p>
        </w:tc>
      </w:tr>
      <w:tr w:rsidR="007D4548" w:rsidRPr="007D4548" w14:paraId="11E2909E" w14:textId="77777777" w:rsidTr="003915F2">
        <w:tc>
          <w:tcPr>
            <w:tcW w:w="614" w:type="dxa"/>
          </w:tcPr>
          <w:p w14:paraId="0436F613" w14:textId="77777777" w:rsidR="003A5179" w:rsidRPr="007D4548" w:rsidRDefault="003A5179" w:rsidP="003915F2">
            <w:pPr>
              <w:jc w:val="right"/>
              <w:rPr>
                <w:sz w:val="20"/>
                <w:szCs w:val="20"/>
              </w:rPr>
            </w:pPr>
            <w:r w:rsidRPr="007D4548">
              <w:rPr>
                <w:sz w:val="20"/>
                <w:szCs w:val="20"/>
              </w:rPr>
              <w:t>12.</w:t>
            </w:r>
          </w:p>
        </w:tc>
        <w:tc>
          <w:tcPr>
            <w:tcW w:w="2254" w:type="dxa"/>
          </w:tcPr>
          <w:p w14:paraId="4B8AEB5A" w14:textId="77777777" w:rsidR="003A5179" w:rsidRPr="007D4548" w:rsidRDefault="003A5179" w:rsidP="003915F2">
            <w:pPr>
              <w:rPr>
                <w:sz w:val="20"/>
                <w:szCs w:val="20"/>
              </w:rPr>
            </w:pPr>
            <w:r w:rsidRPr="007D4548">
              <w:rPr>
                <w:sz w:val="20"/>
                <w:szCs w:val="20"/>
              </w:rPr>
              <w:t>PN-EN 933-10</w:t>
            </w:r>
          </w:p>
        </w:tc>
        <w:tc>
          <w:tcPr>
            <w:tcW w:w="6000" w:type="dxa"/>
          </w:tcPr>
          <w:p w14:paraId="2B73BB3B" w14:textId="77777777" w:rsidR="003A5179" w:rsidRPr="007D4548" w:rsidRDefault="003A5179" w:rsidP="003915F2">
            <w:pPr>
              <w:rPr>
                <w:sz w:val="20"/>
                <w:szCs w:val="20"/>
              </w:rPr>
            </w:pPr>
            <w:r w:rsidRPr="007D4548">
              <w:rPr>
                <w:sz w:val="20"/>
                <w:szCs w:val="20"/>
              </w:rPr>
              <w:t>Badania geometrycznych właściwości kruszyw – Część 10: Ocena zawartości drobnych cząstek – Uziarnienie wypełniaczy (przesiewanie w strumieniu powietrza)</w:t>
            </w:r>
          </w:p>
        </w:tc>
      </w:tr>
      <w:tr w:rsidR="007D4548" w:rsidRPr="007D4548" w14:paraId="3B457DBA" w14:textId="77777777" w:rsidTr="003915F2">
        <w:tc>
          <w:tcPr>
            <w:tcW w:w="614" w:type="dxa"/>
          </w:tcPr>
          <w:p w14:paraId="3BD2AA22" w14:textId="77777777" w:rsidR="003A5179" w:rsidRPr="007D4548" w:rsidRDefault="003A5179" w:rsidP="003915F2">
            <w:pPr>
              <w:jc w:val="right"/>
              <w:rPr>
                <w:sz w:val="20"/>
                <w:szCs w:val="20"/>
              </w:rPr>
            </w:pPr>
            <w:r w:rsidRPr="007D4548">
              <w:rPr>
                <w:sz w:val="20"/>
                <w:szCs w:val="20"/>
              </w:rPr>
              <w:t>13.</w:t>
            </w:r>
          </w:p>
        </w:tc>
        <w:tc>
          <w:tcPr>
            <w:tcW w:w="2254" w:type="dxa"/>
          </w:tcPr>
          <w:p w14:paraId="1BD59EB0" w14:textId="77777777" w:rsidR="003A5179" w:rsidRPr="007D4548" w:rsidRDefault="003A5179" w:rsidP="003915F2">
            <w:pPr>
              <w:rPr>
                <w:sz w:val="20"/>
                <w:szCs w:val="20"/>
              </w:rPr>
            </w:pPr>
            <w:r w:rsidRPr="007D4548">
              <w:rPr>
                <w:sz w:val="20"/>
                <w:szCs w:val="20"/>
              </w:rPr>
              <w:t>PN-EN 1097-2</w:t>
            </w:r>
          </w:p>
        </w:tc>
        <w:tc>
          <w:tcPr>
            <w:tcW w:w="6000" w:type="dxa"/>
          </w:tcPr>
          <w:p w14:paraId="6D359296" w14:textId="77777777" w:rsidR="003A5179" w:rsidRPr="007D4548" w:rsidRDefault="003A5179" w:rsidP="003915F2">
            <w:pPr>
              <w:rPr>
                <w:sz w:val="20"/>
                <w:szCs w:val="20"/>
              </w:rPr>
            </w:pPr>
            <w:r w:rsidRPr="007D4548">
              <w:rPr>
                <w:sz w:val="20"/>
                <w:szCs w:val="20"/>
              </w:rPr>
              <w:t>Badania mechanicznych i fizycznych właściwości kruszyw – Metody oznaczania odporności na rozdrabnianie</w:t>
            </w:r>
          </w:p>
        </w:tc>
      </w:tr>
      <w:tr w:rsidR="007D4548" w:rsidRPr="007D4548" w14:paraId="39E964D9" w14:textId="77777777" w:rsidTr="003915F2">
        <w:tc>
          <w:tcPr>
            <w:tcW w:w="614" w:type="dxa"/>
          </w:tcPr>
          <w:p w14:paraId="73F51E83" w14:textId="77777777" w:rsidR="003A5179" w:rsidRPr="007D4548" w:rsidRDefault="003A5179" w:rsidP="003915F2">
            <w:pPr>
              <w:jc w:val="right"/>
              <w:rPr>
                <w:sz w:val="20"/>
                <w:szCs w:val="20"/>
              </w:rPr>
            </w:pPr>
            <w:r w:rsidRPr="007D4548">
              <w:rPr>
                <w:sz w:val="20"/>
                <w:szCs w:val="20"/>
              </w:rPr>
              <w:t>14.</w:t>
            </w:r>
          </w:p>
        </w:tc>
        <w:tc>
          <w:tcPr>
            <w:tcW w:w="2254" w:type="dxa"/>
          </w:tcPr>
          <w:p w14:paraId="1DA06E8B" w14:textId="77777777" w:rsidR="003A5179" w:rsidRPr="007D4548" w:rsidRDefault="003A5179" w:rsidP="003915F2">
            <w:pPr>
              <w:rPr>
                <w:sz w:val="20"/>
                <w:szCs w:val="20"/>
              </w:rPr>
            </w:pPr>
            <w:r w:rsidRPr="007D4548">
              <w:rPr>
                <w:sz w:val="20"/>
                <w:szCs w:val="20"/>
              </w:rPr>
              <w:t>PN-EN 1097-4</w:t>
            </w:r>
          </w:p>
        </w:tc>
        <w:tc>
          <w:tcPr>
            <w:tcW w:w="6000" w:type="dxa"/>
          </w:tcPr>
          <w:p w14:paraId="2EBD9427" w14:textId="77777777" w:rsidR="003A5179" w:rsidRPr="007D4548" w:rsidRDefault="003A5179" w:rsidP="003915F2">
            <w:pPr>
              <w:rPr>
                <w:sz w:val="20"/>
                <w:szCs w:val="20"/>
              </w:rPr>
            </w:pPr>
            <w:r w:rsidRPr="007D4548">
              <w:rPr>
                <w:sz w:val="20"/>
                <w:szCs w:val="20"/>
              </w:rPr>
              <w:t>Badania mechanicznych i fizycznych właściwości kruszyw – Część 4: Oznaczanie pustych przestrzeni suchego, zagęszczonego wypełniacza</w:t>
            </w:r>
          </w:p>
        </w:tc>
      </w:tr>
      <w:tr w:rsidR="007D4548" w:rsidRPr="007D4548" w14:paraId="59C7CCD4" w14:textId="77777777" w:rsidTr="003915F2">
        <w:tc>
          <w:tcPr>
            <w:tcW w:w="614" w:type="dxa"/>
          </w:tcPr>
          <w:p w14:paraId="49CEBA04" w14:textId="77777777" w:rsidR="003A5179" w:rsidRPr="007D4548" w:rsidRDefault="003A5179" w:rsidP="003915F2">
            <w:pPr>
              <w:jc w:val="right"/>
              <w:rPr>
                <w:sz w:val="20"/>
                <w:szCs w:val="20"/>
              </w:rPr>
            </w:pPr>
            <w:r w:rsidRPr="007D4548">
              <w:rPr>
                <w:sz w:val="20"/>
                <w:szCs w:val="20"/>
              </w:rPr>
              <w:t>15.</w:t>
            </w:r>
          </w:p>
        </w:tc>
        <w:tc>
          <w:tcPr>
            <w:tcW w:w="2254" w:type="dxa"/>
          </w:tcPr>
          <w:p w14:paraId="1AC2F57C" w14:textId="77777777" w:rsidR="003A5179" w:rsidRPr="007D4548" w:rsidRDefault="003A5179" w:rsidP="003915F2">
            <w:pPr>
              <w:rPr>
                <w:sz w:val="20"/>
                <w:szCs w:val="20"/>
              </w:rPr>
            </w:pPr>
            <w:r w:rsidRPr="007D4548">
              <w:rPr>
                <w:sz w:val="20"/>
                <w:szCs w:val="20"/>
              </w:rPr>
              <w:t>PN-EN 1097-5</w:t>
            </w:r>
          </w:p>
        </w:tc>
        <w:tc>
          <w:tcPr>
            <w:tcW w:w="6000" w:type="dxa"/>
          </w:tcPr>
          <w:p w14:paraId="44505B35" w14:textId="77777777" w:rsidR="003A5179" w:rsidRPr="007D4548" w:rsidRDefault="003A5179" w:rsidP="003915F2">
            <w:pPr>
              <w:rPr>
                <w:sz w:val="20"/>
                <w:szCs w:val="20"/>
              </w:rPr>
            </w:pPr>
            <w:r w:rsidRPr="007D4548">
              <w:rPr>
                <w:sz w:val="20"/>
                <w:szCs w:val="20"/>
              </w:rPr>
              <w:t>Badania mechanicznych i fizycznych właściwości kruszyw – Część 5: Oznaczanie zawartości wody przez suszenie w suszarce z wentylacją</w:t>
            </w:r>
          </w:p>
        </w:tc>
      </w:tr>
      <w:tr w:rsidR="007D4548" w:rsidRPr="007D4548" w14:paraId="4F081BFB" w14:textId="77777777" w:rsidTr="003915F2">
        <w:tc>
          <w:tcPr>
            <w:tcW w:w="614" w:type="dxa"/>
          </w:tcPr>
          <w:p w14:paraId="6109D348" w14:textId="77777777" w:rsidR="003A5179" w:rsidRPr="007D4548" w:rsidRDefault="003A5179" w:rsidP="003915F2">
            <w:pPr>
              <w:jc w:val="right"/>
              <w:rPr>
                <w:sz w:val="20"/>
                <w:szCs w:val="20"/>
              </w:rPr>
            </w:pPr>
            <w:r w:rsidRPr="007D4548">
              <w:rPr>
                <w:sz w:val="20"/>
                <w:szCs w:val="20"/>
              </w:rPr>
              <w:t>16.</w:t>
            </w:r>
          </w:p>
        </w:tc>
        <w:tc>
          <w:tcPr>
            <w:tcW w:w="2254" w:type="dxa"/>
          </w:tcPr>
          <w:p w14:paraId="50FB4B12" w14:textId="77777777" w:rsidR="003A5179" w:rsidRPr="007D4548" w:rsidRDefault="003A5179" w:rsidP="003915F2">
            <w:pPr>
              <w:rPr>
                <w:sz w:val="20"/>
                <w:szCs w:val="20"/>
              </w:rPr>
            </w:pPr>
            <w:r w:rsidRPr="007D4548">
              <w:rPr>
                <w:sz w:val="20"/>
                <w:szCs w:val="20"/>
              </w:rPr>
              <w:t>PN-EN 1097-6</w:t>
            </w:r>
          </w:p>
        </w:tc>
        <w:tc>
          <w:tcPr>
            <w:tcW w:w="6000" w:type="dxa"/>
          </w:tcPr>
          <w:p w14:paraId="537BCA2E" w14:textId="77777777" w:rsidR="003A5179" w:rsidRPr="007D4548" w:rsidRDefault="003A5179" w:rsidP="003915F2">
            <w:pPr>
              <w:rPr>
                <w:sz w:val="20"/>
                <w:szCs w:val="20"/>
              </w:rPr>
            </w:pPr>
            <w:r w:rsidRPr="007D4548">
              <w:rPr>
                <w:sz w:val="20"/>
                <w:szCs w:val="20"/>
              </w:rPr>
              <w:t>Badania mechanicznych i fizycznych właściwości kruszyw –Część 6: Oznaczanie gęstości ziarn i nasiąkliwości</w:t>
            </w:r>
          </w:p>
        </w:tc>
      </w:tr>
      <w:tr w:rsidR="007D4548" w:rsidRPr="007D4548" w14:paraId="66DC4B4D" w14:textId="77777777" w:rsidTr="003915F2">
        <w:tc>
          <w:tcPr>
            <w:tcW w:w="614" w:type="dxa"/>
          </w:tcPr>
          <w:p w14:paraId="05263ACA" w14:textId="77777777" w:rsidR="003A5179" w:rsidRPr="007D4548" w:rsidRDefault="003A5179" w:rsidP="003915F2">
            <w:pPr>
              <w:jc w:val="right"/>
              <w:rPr>
                <w:sz w:val="20"/>
                <w:szCs w:val="20"/>
              </w:rPr>
            </w:pPr>
            <w:r w:rsidRPr="007D4548">
              <w:rPr>
                <w:sz w:val="20"/>
                <w:szCs w:val="20"/>
              </w:rPr>
              <w:t>17.</w:t>
            </w:r>
          </w:p>
        </w:tc>
        <w:tc>
          <w:tcPr>
            <w:tcW w:w="2254" w:type="dxa"/>
          </w:tcPr>
          <w:p w14:paraId="26A9F941" w14:textId="77777777" w:rsidR="003A5179" w:rsidRPr="007D4548" w:rsidRDefault="003A5179" w:rsidP="003915F2">
            <w:pPr>
              <w:rPr>
                <w:sz w:val="20"/>
                <w:szCs w:val="20"/>
              </w:rPr>
            </w:pPr>
            <w:r w:rsidRPr="007D4548">
              <w:rPr>
                <w:sz w:val="20"/>
                <w:szCs w:val="20"/>
              </w:rPr>
              <w:t>PN-EN 1097-7</w:t>
            </w:r>
          </w:p>
        </w:tc>
        <w:tc>
          <w:tcPr>
            <w:tcW w:w="6000" w:type="dxa"/>
          </w:tcPr>
          <w:p w14:paraId="61CBE9FC" w14:textId="77777777" w:rsidR="003A5179" w:rsidRPr="007D4548" w:rsidRDefault="003A5179" w:rsidP="003915F2">
            <w:pPr>
              <w:rPr>
                <w:sz w:val="20"/>
                <w:szCs w:val="20"/>
              </w:rPr>
            </w:pPr>
            <w:r w:rsidRPr="007D4548">
              <w:rPr>
                <w:sz w:val="20"/>
                <w:szCs w:val="20"/>
              </w:rPr>
              <w:t>Badania mechanicznych i fizycznych właściwości kruszyw – Część 7: Oznaczanie gęstości wypełniacza – Metoda piknometryczna</w:t>
            </w:r>
          </w:p>
        </w:tc>
      </w:tr>
      <w:tr w:rsidR="007D4548" w:rsidRPr="007D4548" w14:paraId="13807383" w14:textId="77777777" w:rsidTr="003915F2">
        <w:tc>
          <w:tcPr>
            <w:tcW w:w="614" w:type="dxa"/>
          </w:tcPr>
          <w:p w14:paraId="2C41B240" w14:textId="77777777" w:rsidR="003A5179" w:rsidRPr="007D4548" w:rsidRDefault="003A5179" w:rsidP="003915F2">
            <w:pPr>
              <w:jc w:val="right"/>
              <w:rPr>
                <w:sz w:val="20"/>
                <w:szCs w:val="20"/>
              </w:rPr>
            </w:pPr>
            <w:r w:rsidRPr="007D4548">
              <w:rPr>
                <w:sz w:val="20"/>
                <w:szCs w:val="20"/>
              </w:rPr>
              <w:t>18.</w:t>
            </w:r>
          </w:p>
        </w:tc>
        <w:tc>
          <w:tcPr>
            <w:tcW w:w="2254" w:type="dxa"/>
          </w:tcPr>
          <w:p w14:paraId="6F5FFC97" w14:textId="77777777" w:rsidR="003A5179" w:rsidRPr="007D4548" w:rsidRDefault="003A5179" w:rsidP="003915F2">
            <w:pPr>
              <w:rPr>
                <w:sz w:val="20"/>
                <w:szCs w:val="20"/>
              </w:rPr>
            </w:pPr>
            <w:r w:rsidRPr="007D4548">
              <w:rPr>
                <w:sz w:val="20"/>
                <w:szCs w:val="20"/>
              </w:rPr>
              <w:t>PN-EN 1367-1</w:t>
            </w:r>
          </w:p>
        </w:tc>
        <w:tc>
          <w:tcPr>
            <w:tcW w:w="6000" w:type="dxa"/>
          </w:tcPr>
          <w:p w14:paraId="506A27AA" w14:textId="77777777" w:rsidR="003A5179" w:rsidRPr="007D4548" w:rsidRDefault="003A5179" w:rsidP="003915F2">
            <w:pPr>
              <w:rPr>
                <w:sz w:val="20"/>
                <w:szCs w:val="20"/>
              </w:rPr>
            </w:pPr>
            <w:r w:rsidRPr="007D4548">
              <w:rPr>
                <w:sz w:val="20"/>
                <w:szCs w:val="20"/>
              </w:rPr>
              <w:t>Badania właściwości cieplnych i odporności kruszyw na działanie czynników atmosferycznych – Część 1: Oznaczanie mrozoodporności</w:t>
            </w:r>
          </w:p>
        </w:tc>
      </w:tr>
      <w:tr w:rsidR="007D4548" w:rsidRPr="007D4548" w14:paraId="61CEB5FF" w14:textId="77777777" w:rsidTr="003915F2">
        <w:tc>
          <w:tcPr>
            <w:tcW w:w="614" w:type="dxa"/>
          </w:tcPr>
          <w:p w14:paraId="41DC1865" w14:textId="77777777" w:rsidR="003A5179" w:rsidRPr="007D4548" w:rsidRDefault="003A5179" w:rsidP="003915F2">
            <w:pPr>
              <w:jc w:val="right"/>
              <w:rPr>
                <w:sz w:val="20"/>
                <w:szCs w:val="20"/>
              </w:rPr>
            </w:pPr>
            <w:r w:rsidRPr="007D4548">
              <w:rPr>
                <w:sz w:val="20"/>
                <w:szCs w:val="20"/>
              </w:rPr>
              <w:t>19.</w:t>
            </w:r>
          </w:p>
        </w:tc>
        <w:tc>
          <w:tcPr>
            <w:tcW w:w="2254" w:type="dxa"/>
          </w:tcPr>
          <w:p w14:paraId="33A0B030" w14:textId="77777777" w:rsidR="003A5179" w:rsidRPr="007D4548" w:rsidRDefault="003A5179" w:rsidP="003915F2">
            <w:pPr>
              <w:rPr>
                <w:sz w:val="20"/>
                <w:szCs w:val="20"/>
              </w:rPr>
            </w:pPr>
            <w:r w:rsidRPr="007D4548">
              <w:rPr>
                <w:sz w:val="20"/>
                <w:szCs w:val="20"/>
              </w:rPr>
              <w:t>PN-EN 1367-3</w:t>
            </w:r>
          </w:p>
        </w:tc>
        <w:tc>
          <w:tcPr>
            <w:tcW w:w="6000" w:type="dxa"/>
          </w:tcPr>
          <w:p w14:paraId="3693DE94" w14:textId="77777777" w:rsidR="003A5179" w:rsidRPr="007D4548" w:rsidRDefault="003A5179" w:rsidP="003915F2">
            <w:pPr>
              <w:rPr>
                <w:sz w:val="20"/>
                <w:szCs w:val="20"/>
              </w:rPr>
            </w:pPr>
            <w:r w:rsidRPr="007D4548">
              <w:rPr>
                <w:sz w:val="20"/>
                <w:szCs w:val="20"/>
              </w:rPr>
              <w:t>Badania właściwości cieplnych i odporności kruszyw na działanie czynników atmosferycznych – Część 3: Badanie bazaltowej zgorzeli słonecznej metodą gotowania</w:t>
            </w:r>
          </w:p>
        </w:tc>
      </w:tr>
      <w:tr w:rsidR="007D4548" w:rsidRPr="007D4548" w14:paraId="1127A092" w14:textId="77777777" w:rsidTr="003915F2">
        <w:tc>
          <w:tcPr>
            <w:tcW w:w="614" w:type="dxa"/>
          </w:tcPr>
          <w:p w14:paraId="5228D67F" w14:textId="77777777" w:rsidR="003A5179" w:rsidRPr="007D4548" w:rsidRDefault="003A5179" w:rsidP="003915F2">
            <w:pPr>
              <w:jc w:val="right"/>
              <w:rPr>
                <w:sz w:val="20"/>
                <w:szCs w:val="20"/>
              </w:rPr>
            </w:pPr>
            <w:r w:rsidRPr="007D4548">
              <w:rPr>
                <w:sz w:val="20"/>
                <w:szCs w:val="20"/>
              </w:rPr>
              <w:t>20.</w:t>
            </w:r>
          </w:p>
        </w:tc>
        <w:tc>
          <w:tcPr>
            <w:tcW w:w="2254" w:type="dxa"/>
          </w:tcPr>
          <w:p w14:paraId="03B99E55" w14:textId="77777777" w:rsidR="003A5179" w:rsidRPr="007D4548" w:rsidRDefault="003A5179" w:rsidP="003915F2">
            <w:pPr>
              <w:rPr>
                <w:sz w:val="20"/>
                <w:szCs w:val="20"/>
              </w:rPr>
            </w:pPr>
            <w:r w:rsidRPr="007D4548">
              <w:rPr>
                <w:sz w:val="20"/>
                <w:szCs w:val="20"/>
              </w:rPr>
              <w:t>PN-EN 1426</w:t>
            </w:r>
          </w:p>
        </w:tc>
        <w:tc>
          <w:tcPr>
            <w:tcW w:w="6000" w:type="dxa"/>
          </w:tcPr>
          <w:p w14:paraId="02FBCE57" w14:textId="77777777" w:rsidR="003A5179" w:rsidRPr="007D4548" w:rsidRDefault="003A5179" w:rsidP="003915F2">
            <w:pPr>
              <w:rPr>
                <w:sz w:val="20"/>
                <w:szCs w:val="20"/>
              </w:rPr>
            </w:pPr>
            <w:r w:rsidRPr="007D4548">
              <w:rPr>
                <w:sz w:val="20"/>
                <w:szCs w:val="20"/>
              </w:rPr>
              <w:t>Asfalty i produkty asfaltowe – Oznaczanie penetracji igłą</w:t>
            </w:r>
          </w:p>
        </w:tc>
      </w:tr>
      <w:tr w:rsidR="007D4548" w:rsidRPr="007D4548" w14:paraId="5A7940B2" w14:textId="77777777" w:rsidTr="003915F2">
        <w:tc>
          <w:tcPr>
            <w:tcW w:w="614" w:type="dxa"/>
          </w:tcPr>
          <w:p w14:paraId="3847C706" w14:textId="77777777" w:rsidR="003A5179" w:rsidRPr="007D4548" w:rsidRDefault="003A5179" w:rsidP="003915F2">
            <w:pPr>
              <w:jc w:val="right"/>
              <w:rPr>
                <w:sz w:val="20"/>
                <w:szCs w:val="20"/>
              </w:rPr>
            </w:pPr>
            <w:r w:rsidRPr="007D4548">
              <w:rPr>
                <w:sz w:val="20"/>
                <w:szCs w:val="20"/>
              </w:rPr>
              <w:t>21.</w:t>
            </w:r>
          </w:p>
        </w:tc>
        <w:tc>
          <w:tcPr>
            <w:tcW w:w="2254" w:type="dxa"/>
          </w:tcPr>
          <w:p w14:paraId="34AB14AF" w14:textId="77777777" w:rsidR="003A5179" w:rsidRPr="007D4548" w:rsidRDefault="003A5179" w:rsidP="003915F2">
            <w:pPr>
              <w:rPr>
                <w:sz w:val="20"/>
                <w:szCs w:val="20"/>
              </w:rPr>
            </w:pPr>
            <w:r w:rsidRPr="007D4548">
              <w:rPr>
                <w:sz w:val="20"/>
                <w:szCs w:val="20"/>
              </w:rPr>
              <w:t>PN-EN 1427</w:t>
            </w:r>
          </w:p>
        </w:tc>
        <w:tc>
          <w:tcPr>
            <w:tcW w:w="6000" w:type="dxa"/>
          </w:tcPr>
          <w:p w14:paraId="22455FCF" w14:textId="77777777" w:rsidR="003A5179" w:rsidRPr="007D4548" w:rsidRDefault="003A5179" w:rsidP="003915F2">
            <w:pPr>
              <w:rPr>
                <w:sz w:val="20"/>
                <w:szCs w:val="20"/>
              </w:rPr>
            </w:pPr>
            <w:r w:rsidRPr="007D4548">
              <w:rPr>
                <w:sz w:val="20"/>
                <w:szCs w:val="20"/>
              </w:rPr>
              <w:t>Asfalty i produkty asfaltowe – Oznaczanie temperatury mięknienia – Metoda Pierścień i Kula</w:t>
            </w:r>
          </w:p>
        </w:tc>
      </w:tr>
      <w:tr w:rsidR="007D4548" w:rsidRPr="007D4548" w14:paraId="0488FFAA" w14:textId="77777777" w:rsidTr="003915F2">
        <w:tc>
          <w:tcPr>
            <w:tcW w:w="614" w:type="dxa"/>
          </w:tcPr>
          <w:p w14:paraId="78B3C4DA" w14:textId="77777777" w:rsidR="003A5179" w:rsidRPr="007D4548" w:rsidRDefault="003A5179" w:rsidP="003915F2">
            <w:pPr>
              <w:jc w:val="right"/>
              <w:rPr>
                <w:sz w:val="20"/>
                <w:szCs w:val="20"/>
              </w:rPr>
            </w:pPr>
            <w:r w:rsidRPr="007D4548">
              <w:rPr>
                <w:sz w:val="20"/>
                <w:szCs w:val="20"/>
              </w:rPr>
              <w:t>22.</w:t>
            </w:r>
          </w:p>
        </w:tc>
        <w:tc>
          <w:tcPr>
            <w:tcW w:w="2254" w:type="dxa"/>
          </w:tcPr>
          <w:p w14:paraId="2393D762" w14:textId="77777777" w:rsidR="003A5179" w:rsidRPr="007D4548" w:rsidRDefault="003A5179" w:rsidP="003915F2">
            <w:pPr>
              <w:rPr>
                <w:sz w:val="20"/>
                <w:szCs w:val="20"/>
              </w:rPr>
            </w:pPr>
            <w:r w:rsidRPr="007D4548">
              <w:rPr>
                <w:sz w:val="20"/>
                <w:szCs w:val="20"/>
              </w:rPr>
              <w:t>PN-EN 1744-1</w:t>
            </w:r>
          </w:p>
        </w:tc>
        <w:tc>
          <w:tcPr>
            <w:tcW w:w="6000" w:type="dxa"/>
          </w:tcPr>
          <w:p w14:paraId="79BA8B90" w14:textId="77777777" w:rsidR="003A5179" w:rsidRPr="007D4548" w:rsidRDefault="003A5179" w:rsidP="003915F2">
            <w:pPr>
              <w:rPr>
                <w:sz w:val="20"/>
                <w:szCs w:val="20"/>
              </w:rPr>
            </w:pPr>
            <w:r w:rsidRPr="007D4548">
              <w:rPr>
                <w:sz w:val="20"/>
                <w:szCs w:val="20"/>
              </w:rPr>
              <w:t>Badania chemicznych właściwości kruszyw – Analiza chemiczna</w:t>
            </w:r>
          </w:p>
        </w:tc>
      </w:tr>
      <w:tr w:rsidR="007D4548" w:rsidRPr="007D4548" w14:paraId="37B10916" w14:textId="77777777" w:rsidTr="003915F2">
        <w:tc>
          <w:tcPr>
            <w:tcW w:w="614" w:type="dxa"/>
          </w:tcPr>
          <w:p w14:paraId="16C4C30D" w14:textId="77777777" w:rsidR="003A5179" w:rsidRPr="007D4548" w:rsidRDefault="003A5179" w:rsidP="003915F2">
            <w:pPr>
              <w:jc w:val="right"/>
              <w:rPr>
                <w:sz w:val="20"/>
                <w:szCs w:val="20"/>
              </w:rPr>
            </w:pPr>
            <w:r w:rsidRPr="007D4548">
              <w:rPr>
                <w:sz w:val="20"/>
                <w:szCs w:val="20"/>
              </w:rPr>
              <w:t>23.</w:t>
            </w:r>
          </w:p>
        </w:tc>
        <w:tc>
          <w:tcPr>
            <w:tcW w:w="2254" w:type="dxa"/>
          </w:tcPr>
          <w:p w14:paraId="157B763C" w14:textId="77777777" w:rsidR="003A5179" w:rsidRPr="007D4548" w:rsidRDefault="003A5179" w:rsidP="003915F2">
            <w:pPr>
              <w:rPr>
                <w:sz w:val="20"/>
                <w:szCs w:val="20"/>
              </w:rPr>
            </w:pPr>
            <w:r w:rsidRPr="007D4548">
              <w:rPr>
                <w:sz w:val="20"/>
                <w:szCs w:val="20"/>
              </w:rPr>
              <w:t>PN-EN 12591</w:t>
            </w:r>
          </w:p>
        </w:tc>
        <w:tc>
          <w:tcPr>
            <w:tcW w:w="6000" w:type="dxa"/>
          </w:tcPr>
          <w:p w14:paraId="3C738B3A" w14:textId="77777777" w:rsidR="003A5179" w:rsidRPr="007D4548" w:rsidRDefault="003A5179" w:rsidP="003915F2">
            <w:pPr>
              <w:rPr>
                <w:sz w:val="20"/>
                <w:szCs w:val="20"/>
              </w:rPr>
            </w:pPr>
            <w:r w:rsidRPr="007D4548">
              <w:rPr>
                <w:sz w:val="20"/>
                <w:szCs w:val="20"/>
              </w:rPr>
              <w:t>Asfalty i produkty asfaltowe – Wymagania dla asfaltów drogowych</w:t>
            </w:r>
          </w:p>
        </w:tc>
      </w:tr>
      <w:tr w:rsidR="007D4548" w:rsidRPr="007D4548" w14:paraId="1390E3F1" w14:textId="77777777" w:rsidTr="003915F2">
        <w:tc>
          <w:tcPr>
            <w:tcW w:w="614" w:type="dxa"/>
          </w:tcPr>
          <w:p w14:paraId="1DB662BE" w14:textId="77777777" w:rsidR="003A5179" w:rsidRPr="007D4548" w:rsidRDefault="003A5179" w:rsidP="003915F2">
            <w:pPr>
              <w:jc w:val="right"/>
              <w:rPr>
                <w:sz w:val="20"/>
                <w:szCs w:val="20"/>
              </w:rPr>
            </w:pPr>
            <w:r w:rsidRPr="007D4548">
              <w:rPr>
                <w:sz w:val="20"/>
                <w:szCs w:val="20"/>
              </w:rPr>
              <w:t>24.</w:t>
            </w:r>
          </w:p>
        </w:tc>
        <w:tc>
          <w:tcPr>
            <w:tcW w:w="2254" w:type="dxa"/>
          </w:tcPr>
          <w:p w14:paraId="78F6CD04" w14:textId="77777777" w:rsidR="003A5179" w:rsidRPr="007D4548" w:rsidRDefault="003A5179" w:rsidP="003915F2">
            <w:pPr>
              <w:rPr>
                <w:sz w:val="20"/>
                <w:szCs w:val="20"/>
              </w:rPr>
            </w:pPr>
            <w:r w:rsidRPr="007D4548">
              <w:rPr>
                <w:sz w:val="20"/>
                <w:szCs w:val="20"/>
              </w:rPr>
              <w:t>PN-EN 12592</w:t>
            </w:r>
          </w:p>
        </w:tc>
        <w:tc>
          <w:tcPr>
            <w:tcW w:w="6000" w:type="dxa"/>
          </w:tcPr>
          <w:p w14:paraId="2F2402EC" w14:textId="77777777" w:rsidR="003A5179" w:rsidRPr="007D4548" w:rsidRDefault="003A5179" w:rsidP="003915F2">
            <w:pPr>
              <w:rPr>
                <w:sz w:val="20"/>
                <w:szCs w:val="20"/>
              </w:rPr>
            </w:pPr>
            <w:r w:rsidRPr="007D4548">
              <w:rPr>
                <w:sz w:val="20"/>
                <w:szCs w:val="20"/>
              </w:rPr>
              <w:t>Asfalty i produkty asfaltowe – Oznaczanie rozpuszczalności</w:t>
            </w:r>
          </w:p>
        </w:tc>
      </w:tr>
      <w:tr w:rsidR="003A5179" w:rsidRPr="007D4548" w14:paraId="78628F8D" w14:textId="77777777" w:rsidTr="003915F2">
        <w:tc>
          <w:tcPr>
            <w:tcW w:w="614" w:type="dxa"/>
          </w:tcPr>
          <w:p w14:paraId="38853D9D" w14:textId="77777777" w:rsidR="003A5179" w:rsidRPr="007D4548" w:rsidRDefault="003A5179" w:rsidP="003915F2">
            <w:pPr>
              <w:jc w:val="right"/>
              <w:rPr>
                <w:sz w:val="20"/>
                <w:szCs w:val="20"/>
              </w:rPr>
            </w:pPr>
            <w:r w:rsidRPr="007D4548">
              <w:rPr>
                <w:sz w:val="20"/>
                <w:szCs w:val="20"/>
              </w:rPr>
              <w:t>25.</w:t>
            </w:r>
          </w:p>
        </w:tc>
        <w:tc>
          <w:tcPr>
            <w:tcW w:w="2254" w:type="dxa"/>
          </w:tcPr>
          <w:p w14:paraId="6A997830" w14:textId="77777777" w:rsidR="003A5179" w:rsidRPr="007D4548" w:rsidRDefault="003A5179" w:rsidP="003915F2">
            <w:pPr>
              <w:rPr>
                <w:sz w:val="20"/>
                <w:szCs w:val="20"/>
              </w:rPr>
            </w:pPr>
            <w:r w:rsidRPr="007D4548">
              <w:rPr>
                <w:sz w:val="20"/>
                <w:szCs w:val="20"/>
              </w:rPr>
              <w:t>PN-EN 12593</w:t>
            </w:r>
          </w:p>
        </w:tc>
        <w:tc>
          <w:tcPr>
            <w:tcW w:w="6000" w:type="dxa"/>
          </w:tcPr>
          <w:p w14:paraId="1CA4C692" w14:textId="77777777" w:rsidR="003A5179" w:rsidRPr="007D4548" w:rsidRDefault="003A5179" w:rsidP="003915F2">
            <w:pPr>
              <w:rPr>
                <w:sz w:val="20"/>
                <w:szCs w:val="20"/>
              </w:rPr>
            </w:pPr>
            <w:r w:rsidRPr="007D4548">
              <w:rPr>
                <w:sz w:val="20"/>
                <w:szCs w:val="20"/>
              </w:rPr>
              <w:t>Asfalty i produkty asfaltowe – Oznaczanie temperatury łamliwości Fraassa</w:t>
            </w:r>
          </w:p>
        </w:tc>
      </w:tr>
    </w:tbl>
    <w:p w14:paraId="7829FD1F" w14:textId="77777777" w:rsidR="003A5179" w:rsidRPr="007D4548" w:rsidRDefault="003A5179" w:rsidP="003915F2">
      <w:pPr>
        <w:rPr>
          <w:sz w:val="20"/>
          <w:szCs w:val="20"/>
        </w:rPr>
      </w:pPr>
    </w:p>
    <w:tbl>
      <w:tblPr>
        <w:tblW w:w="8868" w:type="dxa"/>
        <w:tblLayout w:type="fixed"/>
        <w:tblLook w:val="01E0" w:firstRow="1" w:lastRow="1" w:firstColumn="1" w:lastColumn="1" w:noHBand="0" w:noVBand="0"/>
      </w:tblPr>
      <w:tblGrid>
        <w:gridCol w:w="614"/>
        <w:gridCol w:w="2254"/>
        <w:gridCol w:w="6000"/>
      </w:tblGrid>
      <w:tr w:rsidR="007D4548" w:rsidRPr="007D4548" w14:paraId="05EA7CB2" w14:textId="77777777" w:rsidTr="003915F2">
        <w:tc>
          <w:tcPr>
            <w:tcW w:w="614" w:type="dxa"/>
          </w:tcPr>
          <w:p w14:paraId="7DE0737D" w14:textId="77777777" w:rsidR="003A5179" w:rsidRPr="007D4548" w:rsidRDefault="003A5179" w:rsidP="003915F2">
            <w:pPr>
              <w:jc w:val="right"/>
              <w:rPr>
                <w:sz w:val="20"/>
                <w:szCs w:val="20"/>
              </w:rPr>
            </w:pPr>
            <w:r w:rsidRPr="007D4548">
              <w:rPr>
                <w:sz w:val="20"/>
                <w:szCs w:val="20"/>
              </w:rPr>
              <w:t>26.</w:t>
            </w:r>
          </w:p>
        </w:tc>
        <w:tc>
          <w:tcPr>
            <w:tcW w:w="2254" w:type="dxa"/>
          </w:tcPr>
          <w:p w14:paraId="26BB6B89" w14:textId="77777777" w:rsidR="003A5179" w:rsidRPr="007D4548" w:rsidRDefault="003A5179" w:rsidP="003915F2">
            <w:pPr>
              <w:rPr>
                <w:sz w:val="20"/>
                <w:szCs w:val="20"/>
              </w:rPr>
            </w:pPr>
            <w:r w:rsidRPr="007D4548">
              <w:rPr>
                <w:sz w:val="20"/>
                <w:szCs w:val="20"/>
              </w:rPr>
              <w:t>PN-EN 12595</w:t>
            </w:r>
          </w:p>
        </w:tc>
        <w:tc>
          <w:tcPr>
            <w:tcW w:w="6000" w:type="dxa"/>
          </w:tcPr>
          <w:p w14:paraId="7F193A9C" w14:textId="77777777" w:rsidR="003A5179" w:rsidRPr="007D4548" w:rsidRDefault="003A5179" w:rsidP="003915F2">
            <w:pPr>
              <w:rPr>
                <w:sz w:val="20"/>
                <w:szCs w:val="20"/>
              </w:rPr>
            </w:pPr>
            <w:r w:rsidRPr="007D4548">
              <w:rPr>
                <w:sz w:val="20"/>
                <w:szCs w:val="20"/>
              </w:rPr>
              <w:t>Asfalty i lepiszcza asfaltowe - Oznaczanie lepkości kinematycznej</w:t>
            </w:r>
          </w:p>
        </w:tc>
      </w:tr>
      <w:tr w:rsidR="007D4548" w:rsidRPr="007D4548" w14:paraId="7FDB0D50" w14:textId="77777777" w:rsidTr="003915F2">
        <w:tc>
          <w:tcPr>
            <w:tcW w:w="614" w:type="dxa"/>
          </w:tcPr>
          <w:p w14:paraId="0FBE5C42" w14:textId="77777777" w:rsidR="003A5179" w:rsidRPr="007D4548" w:rsidRDefault="003A5179" w:rsidP="003915F2">
            <w:pPr>
              <w:jc w:val="right"/>
              <w:rPr>
                <w:sz w:val="20"/>
                <w:szCs w:val="20"/>
              </w:rPr>
            </w:pPr>
            <w:r w:rsidRPr="007D4548">
              <w:rPr>
                <w:sz w:val="20"/>
                <w:szCs w:val="20"/>
              </w:rPr>
              <w:t>27.</w:t>
            </w:r>
          </w:p>
        </w:tc>
        <w:tc>
          <w:tcPr>
            <w:tcW w:w="2254" w:type="dxa"/>
          </w:tcPr>
          <w:p w14:paraId="14E60E2C" w14:textId="77777777" w:rsidR="003A5179" w:rsidRPr="007D4548" w:rsidRDefault="003A5179" w:rsidP="003915F2">
            <w:pPr>
              <w:rPr>
                <w:sz w:val="20"/>
                <w:szCs w:val="20"/>
              </w:rPr>
            </w:pPr>
            <w:r w:rsidRPr="007D4548">
              <w:rPr>
                <w:sz w:val="20"/>
                <w:szCs w:val="20"/>
              </w:rPr>
              <w:t>PN-EN 12596</w:t>
            </w:r>
          </w:p>
        </w:tc>
        <w:tc>
          <w:tcPr>
            <w:tcW w:w="6000" w:type="dxa"/>
          </w:tcPr>
          <w:p w14:paraId="58BA5851" w14:textId="77777777" w:rsidR="003A5179" w:rsidRPr="007D4548" w:rsidRDefault="003A5179" w:rsidP="003915F2">
            <w:pPr>
              <w:rPr>
                <w:sz w:val="20"/>
                <w:szCs w:val="20"/>
              </w:rPr>
            </w:pPr>
            <w:r w:rsidRPr="007D4548">
              <w:rPr>
                <w:sz w:val="20"/>
                <w:szCs w:val="20"/>
              </w:rPr>
              <w:t>Asfalty i lepiszcza asfaltowe - Oznaczanie lepkości dynamicznej metodą próżniowej kapilary</w:t>
            </w:r>
          </w:p>
        </w:tc>
      </w:tr>
      <w:tr w:rsidR="007D4548" w:rsidRPr="007D4548" w14:paraId="03395EB5" w14:textId="77777777" w:rsidTr="003915F2">
        <w:tc>
          <w:tcPr>
            <w:tcW w:w="614" w:type="dxa"/>
          </w:tcPr>
          <w:p w14:paraId="119AB9DD" w14:textId="77777777" w:rsidR="003A5179" w:rsidRPr="007D4548" w:rsidRDefault="003A5179" w:rsidP="003915F2">
            <w:pPr>
              <w:jc w:val="right"/>
              <w:rPr>
                <w:sz w:val="20"/>
                <w:szCs w:val="20"/>
              </w:rPr>
            </w:pPr>
            <w:r w:rsidRPr="007D4548">
              <w:rPr>
                <w:sz w:val="20"/>
                <w:szCs w:val="20"/>
              </w:rPr>
              <w:t>28.</w:t>
            </w:r>
          </w:p>
        </w:tc>
        <w:tc>
          <w:tcPr>
            <w:tcW w:w="2254" w:type="dxa"/>
          </w:tcPr>
          <w:p w14:paraId="77D91A3D" w14:textId="77777777" w:rsidR="003A5179" w:rsidRPr="007D4548" w:rsidRDefault="003A5179" w:rsidP="003915F2">
            <w:pPr>
              <w:rPr>
                <w:sz w:val="20"/>
                <w:szCs w:val="20"/>
              </w:rPr>
            </w:pPr>
            <w:r w:rsidRPr="007D4548">
              <w:rPr>
                <w:sz w:val="20"/>
                <w:szCs w:val="20"/>
              </w:rPr>
              <w:t>PN-EN 12606-1</w:t>
            </w:r>
          </w:p>
        </w:tc>
        <w:tc>
          <w:tcPr>
            <w:tcW w:w="6000" w:type="dxa"/>
          </w:tcPr>
          <w:p w14:paraId="5ED096E3" w14:textId="77777777" w:rsidR="003A5179" w:rsidRPr="007D4548" w:rsidRDefault="003A5179" w:rsidP="003915F2">
            <w:pPr>
              <w:rPr>
                <w:sz w:val="20"/>
                <w:szCs w:val="20"/>
              </w:rPr>
            </w:pPr>
            <w:r w:rsidRPr="007D4548">
              <w:rPr>
                <w:sz w:val="20"/>
                <w:szCs w:val="20"/>
              </w:rPr>
              <w:t>Asfalty i produkty asfaltowe – Oznaczanie zawartości parafiny – Część 1: Metoda destylacji</w:t>
            </w:r>
          </w:p>
        </w:tc>
      </w:tr>
      <w:tr w:rsidR="007D4548" w:rsidRPr="007D4548" w14:paraId="2E99707C" w14:textId="77777777" w:rsidTr="003915F2">
        <w:tc>
          <w:tcPr>
            <w:tcW w:w="614" w:type="dxa"/>
          </w:tcPr>
          <w:p w14:paraId="4AF2E9DE" w14:textId="77777777" w:rsidR="003A5179" w:rsidRPr="007D4548" w:rsidRDefault="003A5179" w:rsidP="003915F2">
            <w:pPr>
              <w:jc w:val="right"/>
              <w:rPr>
                <w:sz w:val="20"/>
                <w:szCs w:val="20"/>
              </w:rPr>
            </w:pPr>
            <w:r w:rsidRPr="007D4548">
              <w:rPr>
                <w:sz w:val="20"/>
                <w:szCs w:val="20"/>
              </w:rPr>
              <w:t>29.</w:t>
            </w:r>
          </w:p>
        </w:tc>
        <w:tc>
          <w:tcPr>
            <w:tcW w:w="2254" w:type="dxa"/>
          </w:tcPr>
          <w:p w14:paraId="6402D89E" w14:textId="77777777" w:rsidR="003A5179" w:rsidRPr="007D4548" w:rsidRDefault="003A5179" w:rsidP="003915F2">
            <w:pPr>
              <w:rPr>
                <w:sz w:val="20"/>
                <w:szCs w:val="20"/>
              </w:rPr>
            </w:pPr>
            <w:r w:rsidRPr="007D4548">
              <w:rPr>
                <w:sz w:val="20"/>
                <w:szCs w:val="20"/>
              </w:rPr>
              <w:t>PN-EN 12607-1</w:t>
            </w:r>
          </w:p>
        </w:tc>
        <w:tc>
          <w:tcPr>
            <w:tcW w:w="6000" w:type="dxa"/>
          </w:tcPr>
          <w:p w14:paraId="5C3D169D" w14:textId="77777777" w:rsidR="003A5179" w:rsidRPr="007D4548" w:rsidRDefault="003A5179" w:rsidP="003915F2">
            <w:pPr>
              <w:rPr>
                <w:sz w:val="20"/>
                <w:szCs w:val="20"/>
              </w:rPr>
            </w:pPr>
            <w:r w:rsidRPr="007D4548">
              <w:rPr>
                <w:sz w:val="20"/>
                <w:szCs w:val="20"/>
              </w:rPr>
              <w:t xml:space="preserve">Asfalty i produkty asfaltowe – Oznaczanie odporności na twardnienie pod wpływem ciepła i powietrza – Część 1: Metoda RTFOT </w:t>
            </w:r>
          </w:p>
        </w:tc>
      </w:tr>
      <w:tr w:rsidR="007D4548" w:rsidRPr="007D4548" w14:paraId="425C9749" w14:textId="77777777" w:rsidTr="003915F2">
        <w:tc>
          <w:tcPr>
            <w:tcW w:w="614" w:type="dxa"/>
          </w:tcPr>
          <w:p w14:paraId="4F7D0AA8" w14:textId="77777777" w:rsidR="003A5179" w:rsidRPr="007D4548" w:rsidRDefault="003A5179" w:rsidP="003915F2">
            <w:pPr>
              <w:jc w:val="right"/>
              <w:rPr>
                <w:sz w:val="20"/>
                <w:szCs w:val="20"/>
              </w:rPr>
            </w:pPr>
            <w:r w:rsidRPr="007D4548">
              <w:rPr>
                <w:sz w:val="20"/>
                <w:szCs w:val="20"/>
              </w:rPr>
              <w:t>30.</w:t>
            </w:r>
          </w:p>
        </w:tc>
        <w:tc>
          <w:tcPr>
            <w:tcW w:w="2254" w:type="dxa"/>
          </w:tcPr>
          <w:p w14:paraId="0B0E9F0F" w14:textId="77777777" w:rsidR="003A5179" w:rsidRPr="007D4548" w:rsidRDefault="003A5179" w:rsidP="003915F2">
            <w:pPr>
              <w:rPr>
                <w:sz w:val="20"/>
                <w:szCs w:val="20"/>
                <w:highlight w:val="yellow"/>
              </w:rPr>
            </w:pPr>
            <w:r w:rsidRPr="007D4548">
              <w:rPr>
                <w:sz w:val="20"/>
                <w:szCs w:val="20"/>
              </w:rPr>
              <w:t>PN-EN 12607-3</w:t>
            </w:r>
          </w:p>
        </w:tc>
        <w:tc>
          <w:tcPr>
            <w:tcW w:w="6000" w:type="dxa"/>
          </w:tcPr>
          <w:p w14:paraId="4AF8B5A0" w14:textId="77777777" w:rsidR="003A5179" w:rsidRPr="007D4548" w:rsidRDefault="003A5179" w:rsidP="003915F2">
            <w:pPr>
              <w:rPr>
                <w:sz w:val="20"/>
                <w:szCs w:val="20"/>
                <w:highlight w:val="yellow"/>
              </w:rPr>
            </w:pPr>
            <w:r w:rsidRPr="007D4548">
              <w:rPr>
                <w:sz w:val="20"/>
                <w:szCs w:val="20"/>
              </w:rPr>
              <w:t>Asfalty i produkty asfaltowe – Oznaczanie odporności na twardnienie pod wpływem ciepła i powietrza – Część 3: Metoda RFT</w:t>
            </w:r>
          </w:p>
        </w:tc>
      </w:tr>
      <w:tr w:rsidR="007D4548" w:rsidRPr="007D4548" w14:paraId="1DB361CB" w14:textId="77777777" w:rsidTr="003915F2">
        <w:tc>
          <w:tcPr>
            <w:tcW w:w="614" w:type="dxa"/>
          </w:tcPr>
          <w:p w14:paraId="7524B564" w14:textId="77777777" w:rsidR="003A5179" w:rsidRPr="007D4548" w:rsidRDefault="003A5179" w:rsidP="003915F2">
            <w:pPr>
              <w:jc w:val="right"/>
              <w:rPr>
                <w:sz w:val="20"/>
                <w:szCs w:val="20"/>
              </w:rPr>
            </w:pPr>
            <w:r w:rsidRPr="007D4548">
              <w:rPr>
                <w:sz w:val="20"/>
                <w:szCs w:val="20"/>
              </w:rPr>
              <w:t>31.</w:t>
            </w:r>
          </w:p>
        </w:tc>
        <w:tc>
          <w:tcPr>
            <w:tcW w:w="2254" w:type="dxa"/>
          </w:tcPr>
          <w:p w14:paraId="1C4FB06C" w14:textId="77777777" w:rsidR="003A5179" w:rsidRPr="007D4548" w:rsidRDefault="003A5179" w:rsidP="003915F2">
            <w:pPr>
              <w:rPr>
                <w:sz w:val="20"/>
                <w:szCs w:val="20"/>
              </w:rPr>
            </w:pPr>
            <w:r w:rsidRPr="007D4548">
              <w:rPr>
                <w:sz w:val="20"/>
                <w:szCs w:val="20"/>
              </w:rPr>
              <w:t>PN-EN 12697-1</w:t>
            </w:r>
          </w:p>
        </w:tc>
        <w:tc>
          <w:tcPr>
            <w:tcW w:w="6000" w:type="dxa"/>
          </w:tcPr>
          <w:p w14:paraId="382FD2B6"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 Zawartość lepiszcza rozpuszczalnego</w:t>
            </w:r>
          </w:p>
        </w:tc>
      </w:tr>
      <w:tr w:rsidR="007D4548" w:rsidRPr="007D4548" w14:paraId="6E13AF92" w14:textId="77777777" w:rsidTr="003915F2">
        <w:tc>
          <w:tcPr>
            <w:tcW w:w="614" w:type="dxa"/>
          </w:tcPr>
          <w:p w14:paraId="05BB5BC7" w14:textId="77777777" w:rsidR="003A5179" w:rsidRPr="007D4548" w:rsidRDefault="003A5179" w:rsidP="003915F2">
            <w:pPr>
              <w:jc w:val="right"/>
              <w:rPr>
                <w:sz w:val="20"/>
                <w:szCs w:val="20"/>
              </w:rPr>
            </w:pPr>
            <w:r w:rsidRPr="007D4548">
              <w:rPr>
                <w:sz w:val="20"/>
                <w:szCs w:val="20"/>
              </w:rPr>
              <w:t>32.</w:t>
            </w:r>
          </w:p>
        </w:tc>
        <w:tc>
          <w:tcPr>
            <w:tcW w:w="2254" w:type="dxa"/>
          </w:tcPr>
          <w:p w14:paraId="7FBC8927" w14:textId="77777777" w:rsidR="003A5179" w:rsidRPr="007D4548" w:rsidRDefault="003A5179" w:rsidP="003915F2">
            <w:pPr>
              <w:rPr>
                <w:sz w:val="20"/>
                <w:szCs w:val="20"/>
              </w:rPr>
            </w:pPr>
            <w:r w:rsidRPr="007D4548">
              <w:rPr>
                <w:sz w:val="20"/>
                <w:szCs w:val="20"/>
              </w:rPr>
              <w:t>PN-EN 12697-2</w:t>
            </w:r>
          </w:p>
        </w:tc>
        <w:tc>
          <w:tcPr>
            <w:tcW w:w="6000" w:type="dxa"/>
          </w:tcPr>
          <w:p w14:paraId="7EE68F48"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 Oznaczanie składu ziarnowego</w:t>
            </w:r>
          </w:p>
        </w:tc>
      </w:tr>
      <w:tr w:rsidR="007D4548" w:rsidRPr="007D4548" w14:paraId="1719D902" w14:textId="77777777" w:rsidTr="003915F2">
        <w:tc>
          <w:tcPr>
            <w:tcW w:w="614" w:type="dxa"/>
          </w:tcPr>
          <w:p w14:paraId="04435BF8" w14:textId="77777777" w:rsidR="003A5179" w:rsidRPr="007D4548" w:rsidRDefault="003A5179" w:rsidP="003915F2">
            <w:pPr>
              <w:jc w:val="right"/>
              <w:rPr>
                <w:sz w:val="20"/>
                <w:szCs w:val="20"/>
              </w:rPr>
            </w:pPr>
            <w:r w:rsidRPr="007D4548">
              <w:rPr>
                <w:sz w:val="20"/>
                <w:szCs w:val="20"/>
              </w:rPr>
              <w:t>33.</w:t>
            </w:r>
          </w:p>
        </w:tc>
        <w:tc>
          <w:tcPr>
            <w:tcW w:w="2254" w:type="dxa"/>
          </w:tcPr>
          <w:p w14:paraId="272BEA2C" w14:textId="77777777" w:rsidR="003A5179" w:rsidRPr="007D4548" w:rsidRDefault="003A5179" w:rsidP="003915F2">
            <w:pPr>
              <w:rPr>
                <w:sz w:val="20"/>
                <w:szCs w:val="20"/>
              </w:rPr>
            </w:pPr>
            <w:r w:rsidRPr="007D4548">
              <w:rPr>
                <w:sz w:val="20"/>
                <w:szCs w:val="20"/>
              </w:rPr>
              <w:t>PN-EN 12697-3</w:t>
            </w:r>
          </w:p>
        </w:tc>
        <w:tc>
          <w:tcPr>
            <w:tcW w:w="6000" w:type="dxa"/>
          </w:tcPr>
          <w:p w14:paraId="5AC372D9"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3: Odzyskiwanie asfaltu: Wyparka obrotowa</w:t>
            </w:r>
          </w:p>
        </w:tc>
      </w:tr>
      <w:tr w:rsidR="007D4548" w:rsidRPr="007D4548" w14:paraId="0C95BDB7" w14:textId="77777777" w:rsidTr="003915F2">
        <w:tc>
          <w:tcPr>
            <w:tcW w:w="614" w:type="dxa"/>
          </w:tcPr>
          <w:p w14:paraId="55A6E3F6" w14:textId="77777777" w:rsidR="003A5179" w:rsidRPr="007D4548" w:rsidRDefault="003A5179" w:rsidP="003915F2">
            <w:pPr>
              <w:jc w:val="right"/>
              <w:rPr>
                <w:sz w:val="20"/>
                <w:szCs w:val="20"/>
              </w:rPr>
            </w:pPr>
            <w:r w:rsidRPr="007D4548">
              <w:rPr>
                <w:sz w:val="20"/>
                <w:szCs w:val="20"/>
              </w:rPr>
              <w:t>34.</w:t>
            </w:r>
          </w:p>
        </w:tc>
        <w:tc>
          <w:tcPr>
            <w:tcW w:w="2254" w:type="dxa"/>
          </w:tcPr>
          <w:p w14:paraId="7E844415" w14:textId="77777777" w:rsidR="003A5179" w:rsidRPr="007D4548" w:rsidRDefault="003A5179" w:rsidP="003915F2">
            <w:pPr>
              <w:rPr>
                <w:sz w:val="20"/>
                <w:szCs w:val="20"/>
              </w:rPr>
            </w:pPr>
            <w:r w:rsidRPr="007D4548">
              <w:rPr>
                <w:sz w:val="20"/>
                <w:szCs w:val="20"/>
              </w:rPr>
              <w:t>PN-EN 12697-4</w:t>
            </w:r>
          </w:p>
        </w:tc>
        <w:tc>
          <w:tcPr>
            <w:tcW w:w="6000" w:type="dxa"/>
          </w:tcPr>
          <w:p w14:paraId="3334D32A"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 Odzyskiwanie asfaltu - Kolumna do destylacji frakcyjnej</w:t>
            </w:r>
          </w:p>
        </w:tc>
      </w:tr>
      <w:tr w:rsidR="007D4548" w:rsidRPr="007D4548" w14:paraId="1ABC7743" w14:textId="77777777" w:rsidTr="003915F2">
        <w:tc>
          <w:tcPr>
            <w:tcW w:w="614" w:type="dxa"/>
          </w:tcPr>
          <w:p w14:paraId="679BC595" w14:textId="77777777" w:rsidR="003A5179" w:rsidRPr="007D4548" w:rsidRDefault="003A5179" w:rsidP="003915F2">
            <w:pPr>
              <w:jc w:val="right"/>
              <w:rPr>
                <w:sz w:val="20"/>
                <w:szCs w:val="20"/>
              </w:rPr>
            </w:pPr>
            <w:r w:rsidRPr="007D4548">
              <w:rPr>
                <w:sz w:val="20"/>
                <w:szCs w:val="20"/>
              </w:rPr>
              <w:t>35.</w:t>
            </w:r>
          </w:p>
        </w:tc>
        <w:tc>
          <w:tcPr>
            <w:tcW w:w="2254" w:type="dxa"/>
          </w:tcPr>
          <w:p w14:paraId="5DF7D67E" w14:textId="77777777" w:rsidR="003A5179" w:rsidRPr="007D4548" w:rsidRDefault="003A5179" w:rsidP="003915F2">
            <w:pPr>
              <w:rPr>
                <w:sz w:val="20"/>
                <w:szCs w:val="20"/>
              </w:rPr>
            </w:pPr>
            <w:r w:rsidRPr="007D4548">
              <w:rPr>
                <w:sz w:val="20"/>
                <w:szCs w:val="20"/>
              </w:rPr>
              <w:t>PN-EN 12697-5</w:t>
            </w:r>
          </w:p>
        </w:tc>
        <w:tc>
          <w:tcPr>
            <w:tcW w:w="6000" w:type="dxa"/>
          </w:tcPr>
          <w:p w14:paraId="07EC9929"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5: Oznaczanie gęstości</w:t>
            </w:r>
          </w:p>
        </w:tc>
      </w:tr>
      <w:tr w:rsidR="007D4548" w:rsidRPr="007D4548" w14:paraId="7279DEF6" w14:textId="77777777" w:rsidTr="003915F2">
        <w:tc>
          <w:tcPr>
            <w:tcW w:w="614" w:type="dxa"/>
          </w:tcPr>
          <w:p w14:paraId="4B38161D" w14:textId="77777777" w:rsidR="003A5179" w:rsidRPr="007D4548" w:rsidRDefault="003A5179" w:rsidP="003915F2">
            <w:pPr>
              <w:jc w:val="right"/>
              <w:rPr>
                <w:sz w:val="20"/>
                <w:szCs w:val="20"/>
              </w:rPr>
            </w:pPr>
            <w:r w:rsidRPr="007D4548">
              <w:rPr>
                <w:sz w:val="20"/>
                <w:szCs w:val="20"/>
              </w:rPr>
              <w:t>36.</w:t>
            </w:r>
          </w:p>
        </w:tc>
        <w:tc>
          <w:tcPr>
            <w:tcW w:w="2254" w:type="dxa"/>
          </w:tcPr>
          <w:p w14:paraId="41B52908" w14:textId="77777777" w:rsidR="003A5179" w:rsidRPr="007D4548" w:rsidRDefault="003A5179" w:rsidP="003915F2">
            <w:pPr>
              <w:rPr>
                <w:sz w:val="20"/>
                <w:szCs w:val="20"/>
              </w:rPr>
            </w:pPr>
            <w:r w:rsidRPr="007D4548">
              <w:rPr>
                <w:sz w:val="20"/>
                <w:szCs w:val="20"/>
              </w:rPr>
              <w:t>PN-EN 12697-6</w:t>
            </w:r>
          </w:p>
        </w:tc>
        <w:tc>
          <w:tcPr>
            <w:tcW w:w="6000" w:type="dxa"/>
          </w:tcPr>
          <w:p w14:paraId="5DF3F138"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6: Oznaczanie gęstości objętościowej próbek mieszanki mineralno-asfaltowej</w:t>
            </w:r>
          </w:p>
        </w:tc>
      </w:tr>
      <w:tr w:rsidR="007D4548" w:rsidRPr="007D4548" w14:paraId="2E4E0644" w14:textId="77777777" w:rsidTr="003915F2">
        <w:tc>
          <w:tcPr>
            <w:tcW w:w="614" w:type="dxa"/>
          </w:tcPr>
          <w:p w14:paraId="486B799B" w14:textId="77777777" w:rsidR="003A5179" w:rsidRPr="007D4548" w:rsidRDefault="003A5179" w:rsidP="003915F2">
            <w:pPr>
              <w:jc w:val="right"/>
              <w:rPr>
                <w:sz w:val="20"/>
                <w:szCs w:val="20"/>
              </w:rPr>
            </w:pPr>
            <w:r w:rsidRPr="007D4548">
              <w:rPr>
                <w:sz w:val="20"/>
                <w:szCs w:val="20"/>
              </w:rPr>
              <w:t>37.</w:t>
            </w:r>
          </w:p>
        </w:tc>
        <w:tc>
          <w:tcPr>
            <w:tcW w:w="2254" w:type="dxa"/>
          </w:tcPr>
          <w:p w14:paraId="5E24FB0F" w14:textId="77777777" w:rsidR="003A5179" w:rsidRPr="007D4548" w:rsidRDefault="003A5179" w:rsidP="003915F2">
            <w:pPr>
              <w:rPr>
                <w:sz w:val="20"/>
                <w:szCs w:val="20"/>
              </w:rPr>
            </w:pPr>
            <w:r w:rsidRPr="007D4548">
              <w:rPr>
                <w:sz w:val="20"/>
                <w:szCs w:val="20"/>
              </w:rPr>
              <w:t>PN-EN 12697-8</w:t>
            </w:r>
          </w:p>
        </w:tc>
        <w:tc>
          <w:tcPr>
            <w:tcW w:w="6000" w:type="dxa"/>
          </w:tcPr>
          <w:p w14:paraId="4BC060CA"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8: Oznaczanie zawartości wolnej przestrzeni</w:t>
            </w:r>
          </w:p>
        </w:tc>
      </w:tr>
      <w:tr w:rsidR="007D4548" w:rsidRPr="007D4548" w14:paraId="1A60C6ED" w14:textId="77777777" w:rsidTr="003915F2">
        <w:tc>
          <w:tcPr>
            <w:tcW w:w="614" w:type="dxa"/>
          </w:tcPr>
          <w:p w14:paraId="0253333A" w14:textId="77777777" w:rsidR="003A5179" w:rsidRPr="007D4548" w:rsidRDefault="003A5179" w:rsidP="003915F2">
            <w:pPr>
              <w:jc w:val="right"/>
              <w:rPr>
                <w:sz w:val="20"/>
                <w:szCs w:val="20"/>
              </w:rPr>
            </w:pPr>
            <w:r w:rsidRPr="007D4548">
              <w:rPr>
                <w:sz w:val="20"/>
                <w:szCs w:val="20"/>
              </w:rPr>
              <w:t>38.</w:t>
            </w:r>
          </w:p>
        </w:tc>
        <w:tc>
          <w:tcPr>
            <w:tcW w:w="2254" w:type="dxa"/>
          </w:tcPr>
          <w:p w14:paraId="4CE0E75A" w14:textId="77777777" w:rsidR="003A5179" w:rsidRPr="007D4548" w:rsidRDefault="003A5179" w:rsidP="003915F2">
            <w:pPr>
              <w:rPr>
                <w:sz w:val="20"/>
                <w:szCs w:val="20"/>
              </w:rPr>
            </w:pPr>
            <w:r w:rsidRPr="007D4548">
              <w:rPr>
                <w:sz w:val="20"/>
                <w:szCs w:val="20"/>
              </w:rPr>
              <w:t>PN-EN 12697-11</w:t>
            </w:r>
          </w:p>
        </w:tc>
        <w:tc>
          <w:tcPr>
            <w:tcW w:w="6000" w:type="dxa"/>
          </w:tcPr>
          <w:p w14:paraId="6B1832C6"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11: Oznaczanie powinowactwa pomiędzy kruszywem i asfaltem</w:t>
            </w:r>
          </w:p>
        </w:tc>
      </w:tr>
      <w:tr w:rsidR="007D4548" w:rsidRPr="007D4548" w14:paraId="6340068C" w14:textId="77777777" w:rsidTr="003915F2">
        <w:tc>
          <w:tcPr>
            <w:tcW w:w="614" w:type="dxa"/>
          </w:tcPr>
          <w:p w14:paraId="0DBC2248" w14:textId="77777777" w:rsidR="003A5179" w:rsidRPr="007D4548" w:rsidRDefault="003A5179" w:rsidP="003915F2">
            <w:pPr>
              <w:jc w:val="right"/>
              <w:rPr>
                <w:sz w:val="20"/>
                <w:szCs w:val="20"/>
              </w:rPr>
            </w:pPr>
            <w:r w:rsidRPr="007D4548">
              <w:rPr>
                <w:sz w:val="20"/>
                <w:szCs w:val="20"/>
              </w:rPr>
              <w:t>39.</w:t>
            </w:r>
          </w:p>
        </w:tc>
        <w:tc>
          <w:tcPr>
            <w:tcW w:w="2254" w:type="dxa"/>
          </w:tcPr>
          <w:p w14:paraId="057BCFC5" w14:textId="77777777" w:rsidR="003A5179" w:rsidRPr="007D4548" w:rsidRDefault="003A5179" w:rsidP="003915F2">
            <w:pPr>
              <w:rPr>
                <w:sz w:val="20"/>
                <w:szCs w:val="20"/>
              </w:rPr>
            </w:pPr>
            <w:r w:rsidRPr="007D4548">
              <w:rPr>
                <w:sz w:val="20"/>
                <w:szCs w:val="20"/>
              </w:rPr>
              <w:t>PN-EN 12697-12</w:t>
            </w:r>
          </w:p>
        </w:tc>
        <w:tc>
          <w:tcPr>
            <w:tcW w:w="6000" w:type="dxa"/>
          </w:tcPr>
          <w:p w14:paraId="79DE6119"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12: Określanie wrażliwości próbek asfaltowych na wodę</w:t>
            </w:r>
          </w:p>
        </w:tc>
      </w:tr>
      <w:tr w:rsidR="007D4548" w:rsidRPr="007D4548" w14:paraId="77C5E6D8" w14:textId="77777777" w:rsidTr="003915F2">
        <w:tc>
          <w:tcPr>
            <w:tcW w:w="614" w:type="dxa"/>
          </w:tcPr>
          <w:p w14:paraId="2A481C7A" w14:textId="77777777" w:rsidR="003A5179" w:rsidRPr="007D4548" w:rsidRDefault="003A5179" w:rsidP="003915F2">
            <w:pPr>
              <w:jc w:val="right"/>
              <w:rPr>
                <w:sz w:val="20"/>
                <w:szCs w:val="20"/>
              </w:rPr>
            </w:pPr>
            <w:r w:rsidRPr="007D4548">
              <w:rPr>
                <w:sz w:val="20"/>
                <w:szCs w:val="20"/>
              </w:rPr>
              <w:t>40.</w:t>
            </w:r>
          </w:p>
        </w:tc>
        <w:tc>
          <w:tcPr>
            <w:tcW w:w="2254" w:type="dxa"/>
          </w:tcPr>
          <w:p w14:paraId="2B793236" w14:textId="77777777" w:rsidR="003A5179" w:rsidRPr="007D4548" w:rsidRDefault="003A5179" w:rsidP="003915F2">
            <w:pPr>
              <w:rPr>
                <w:sz w:val="20"/>
                <w:szCs w:val="20"/>
              </w:rPr>
            </w:pPr>
            <w:r w:rsidRPr="007D4548">
              <w:rPr>
                <w:sz w:val="20"/>
                <w:szCs w:val="20"/>
              </w:rPr>
              <w:t>PN-EN 12697-13</w:t>
            </w:r>
          </w:p>
        </w:tc>
        <w:tc>
          <w:tcPr>
            <w:tcW w:w="6000" w:type="dxa"/>
          </w:tcPr>
          <w:p w14:paraId="63881CCE"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13: Pomiar temperatury</w:t>
            </w:r>
          </w:p>
        </w:tc>
      </w:tr>
      <w:tr w:rsidR="003A5179" w:rsidRPr="007D4548" w14:paraId="5A874A79" w14:textId="77777777" w:rsidTr="003915F2">
        <w:tc>
          <w:tcPr>
            <w:tcW w:w="614" w:type="dxa"/>
          </w:tcPr>
          <w:p w14:paraId="7E35EEC4" w14:textId="77777777" w:rsidR="003A5179" w:rsidRPr="007D4548" w:rsidRDefault="003A5179" w:rsidP="003915F2">
            <w:pPr>
              <w:jc w:val="right"/>
              <w:rPr>
                <w:sz w:val="20"/>
                <w:szCs w:val="20"/>
              </w:rPr>
            </w:pPr>
            <w:r w:rsidRPr="007D4548">
              <w:rPr>
                <w:sz w:val="20"/>
                <w:szCs w:val="20"/>
              </w:rPr>
              <w:t>41.</w:t>
            </w:r>
          </w:p>
        </w:tc>
        <w:tc>
          <w:tcPr>
            <w:tcW w:w="2254" w:type="dxa"/>
          </w:tcPr>
          <w:p w14:paraId="7615D09B" w14:textId="77777777" w:rsidR="003A5179" w:rsidRPr="007D4548" w:rsidRDefault="003A5179" w:rsidP="003915F2">
            <w:pPr>
              <w:rPr>
                <w:sz w:val="20"/>
                <w:szCs w:val="20"/>
              </w:rPr>
            </w:pPr>
            <w:r w:rsidRPr="007D4548">
              <w:rPr>
                <w:sz w:val="20"/>
                <w:szCs w:val="20"/>
              </w:rPr>
              <w:t>PN-EN 12697-22</w:t>
            </w:r>
          </w:p>
        </w:tc>
        <w:tc>
          <w:tcPr>
            <w:tcW w:w="6000" w:type="dxa"/>
          </w:tcPr>
          <w:p w14:paraId="3DF0D0CE"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22: Koleinowanie</w:t>
            </w:r>
          </w:p>
        </w:tc>
      </w:tr>
    </w:tbl>
    <w:p w14:paraId="1340E36B" w14:textId="77777777" w:rsidR="003A5179" w:rsidRPr="007D4548" w:rsidRDefault="003A5179" w:rsidP="003915F2">
      <w:pPr>
        <w:rPr>
          <w:sz w:val="20"/>
          <w:szCs w:val="20"/>
        </w:rPr>
      </w:pPr>
    </w:p>
    <w:p w14:paraId="3B614315" w14:textId="77777777" w:rsidR="003A5179" w:rsidRPr="007D4548" w:rsidRDefault="003A5179" w:rsidP="003915F2">
      <w:pPr>
        <w:rPr>
          <w:sz w:val="20"/>
          <w:szCs w:val="20"/>
        </w:rPr>
      </w:pPr>
    </w:p>
    <w:tbl>
      <w:tblPr>
        <w:tblW w:w="8868" w:type="dxa"/>
        <w:tblLayout w:type="fixed"/>
        <w:tblLook w:val="01E0" w:firstRow="1" w:lastRow="1" w:firstColumn="1" w:lastColumn="1" w:noHBand="0" w:noVBand="0"/>
      </w:tblPr>
      <w:tblGrid>
        <w:gridCol w:w="614"/>
        <w:gridCol w:w="18"/>
        <w:gridCol w:w="2236"/>
        <w:gridCol w:w="6000"/>
      </w:tblGrid>
      <w:tr w:rsidR="007D4548" w:rsidRPr="007D4548" w14:paraId="15E8B4DA" w14:textId="77777777" w:rsidTr="003915F2">
        <w:tc>
          <w:tcPr>
            <w:tcW w:w="614" w:type="dxa"/>
          </w:tcPr>
          <w:p w14:paraId="1D5753D9" w14:textId="77777777" w:rsidR="003A5179" w:rsidRPr="007D4548" w:rsidRDefault="003A5179" w:rsidP="003915F2">
            <w:pPr>
              <w:jc w:val="right"/>
              <w:rPr>
                <w:sz w:val="20"/>
                <w:szCs w:val="20"/>
              </w:rPr>
            </w:pPr>
            <w:r w:rsidRPr="007D4548">
              <w:rPr>
                <w:sz w:val="20"/>
                <w:szCs w:val="20"/>
              </w:rPr>
              <w:t>42.</w:t>
            </w:r>
          </w:p>
        </w:tc>
        <w:tc>
          <w:tcPr>
            <w:tcW w:w="2254" w:type="dxa"/>
            <w:gridSpan w:val="2"/>
          </w:tcPr>
          <w:p w14:paraId="3A386FCB" w14:textId="77777777" w:rsidR="003A5179" w:rsidRPr="007D4548" w:rsidRDefault="003A5179" w:rsidP="003915F2">
            <w:pPr>
              <w:rPr>
                <w:sz w:val="20"/>
                <w:szCs w:val="20"/>
              </w:rPr>
            </w:pPr>
            <w:r w:rsidRPr="007D4548">
              <w:rPr>
                <w:sz w:val="20"/>
                <w:szCs w:val="20"/>
              </w:rPr>
              <w:t>PN-EN 12697-24</w:t>
            </w:r>
          </w:p>
        </w:tc>
        <w:tc>
          <w:tcPr>
            <w:tcW w:w="6000" w:type="dxa"/>
          </w:tcPr>
          <w:p w14:paraId="22258EEC"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24: Odporność na zmęczenie</w:t>
            </w:r>
          </w:p>
        </w:tc>
      </w:tr>
      <w:tr w:rsidR="007D4548" w:rsidRPr="007D4548" w14:paraId="66A4A8F1" w14:textId="77777777" w:rsidTr="003915F2">
        <w:tc>
          <w:tcPr>
            <w:tcW w:w="614" w:type="dxa"/>
          </w:tcPr>
          <w:p w14:paraId="1B6EBCC1" w14:textId="77777777" w:rsidR="003A5179" w:rsidRPr="007D4548" w:rsidRDefault="003A5179" w:rsidP="003915F2">
            <w:pPr>
              <w:jc w:val="right"/>
              <w:rPr>
                <w:sz w:val="20"/>
                <w:szCs w:val="20"/>
              </w:rPr>
            </w:pPr>
            <w:r w:rsidRPr="007D4548">
              <w:rPr>
                <w:sz w:val="20"/>
                <w:szCs w:val="20"/>
              </w:rPr>
              <w:t>43.</w:t>
            </w:r>
          </w:p>
        </w:tc>
        <w:tc>
          <w:tcPr>
            <w:tcW w:w="2254" w:type="dxa"/>
            <w:gridSpan w:val="2"/>
          </w:tcPr>
          <w:p w14:paraId="024BFC61" w14:textId="77777777" w:rsidR="003A5179" w:rsidRPr="007D4548" w:rsidRDefault="003A5179" w:rsidP="003915F2">
            <w:pPr>
              <w:rPr>
                <w:sz w:val="20"/>
                <w:szCs w:val="20"/>
              </w:rPr>
            </w:pPr>
            <w:r w:rsidRPr="007D4548">
              <w:rPr>
                <w:sz w:val="20"/>
                <w:szCs w:val="20"/>
              </w:rPr>
              <w:t>PN-EN 12697-26</w:t>
            </w:r>
          </w:p>
        </w:tc>
        <w:tc>
          <w:tcPr>
            <w:tcW w:w="6000" w:type="dxa"/>
          </w:tcPr>
          <w:p w14:paraId="381DB48F"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26: Sztywność</w:t>
            </w:r>
          </w:p>
        </w:tc>
      </w:tr>
      <w:tr w:rsidR="007D4548" w:rsidRPr="007D4548" w14:paraId="74C70AD6" w14:textId="77777777" w:rsidTr="003915F2">
        <w:tc>
          <w:tcPr>
            <w:tcW w:w="614" w:type="dxa"/>
          </w:tcPr>
          <w:p w14:paraId="55F211F9" w14:textId="77777777" w:rsidR="003A5179" w:rsidRPr="007D4548" w:rsidRDefault="003A5179" w:rsidP="003915F2">
            <w:pPr>
              <w:jc w:val="right"/>
              <w:rPr>
                <w:sz w:val="20"/>
                <w:szCs w:val="20"/>
              </w:rPr>
            </w:pPr>
            <w:r w:rsidRPr="007D4548">
              <w:rPr>
                <w:sz w:val="20"/>
                <w:szCs w:val="20"/>
              </w:rPr>
              <w:t>44.</w:t>
            </w:r>
          </w:p>
        </w:tc>
        <w:tc>
          <w:tcPr>
            <w:tcW w:w="2254" w:type="dxa"/>
            <w:gridSpan w:val="2"/>
          </w:tcPr>
          <w:p w14:paraId="42A850ED" w14:textId="77777777" w:rsidR="003A5179" w:rsidRPr="007D4548" w:rsidRDefault="003A5179" w:rsidP="003915F2">
            <w:pPr>
              <w:rPr>
                <w:sz w:val="20"/>
                <w:szCs w:val="20"/>
              </w:rPr>
            </w:pPr>
            <w:r w:rsidRPr="007D4548">
              <w:rPr>
                <w:sz w:val="20"/>
                <w:szCs w:val="20"/>
              </w:rPr>
              <w:t>PN-EN 12697-27</w:t>
            </w:r>
          </w:p>
        </w:tc>
        <w:tc>
          <w:tcPr>
            <w:tcW w:w="6000" w:type="dxa"/>
          </w:tcPr>
          <w:p w14:paraId="4E357B46"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27: Pobieranie próbek</w:t>
            </w:r>
          </w:p>
        </w:tc>
      </w:tr>
      <w:tr w:rsidR="007D4548" w:rsidRPr="007D4548" w14:paraId="700FEB6D" w14:textId="77777777" w:rsidTr="003915F2">
        <w:tc>
          <w:tcPr>
            <w:tcW w:w="614" w:type="dxa"/>
          </w:tcPr>
          <w:p w14:paraId="12F7AEDA" w14:textId="77777777" w:rsidR="003A5179" w:rsidRPr="007D4548" w:rsidRDefault="003A5179" w:rsidP="003915F2">
            <w:pPr>
              <w:jc w:val="right"/>
              <w:rPr>
                <w:sz w:val="20"/>
                <w:szCs w:val="20"/>
              </w:rPr>
            </w:pPr>
            <w:r w:rsidRPr="007D4548">
              <w:rPr>
                <w:sz w:val="20"/>
                <w:szCs w:val="20"/>
              </w:rPr>
              <w:t>45.</w:t>
            </w:r>
          </w:p>
        </w:tc>
        <w:tc>
          <w:tcPr>
            <w:tcW w:w="2254" w:type="dxa"/>
            <w:gridSpan w:val="2"/>
          </w:tcPr>
          <w:p w14:paraId="42FBA575" w14:textId="77777777" w:rsidR="003A5179" w:rsidRPr="007D4548" w:rsidRDefault="003A5179" w:rsidP="003915F2">
            <w:pPr>
              <w:rPr>
                <w:sz w:val="20"/>
                <w:szCs w:val="20"/>
              </w:rPr>
            </w:pPr>
            <w:r w:rsidRPr="007D4548">
              <w:rPr>
                <w:sz w:val="20"/>
                <w:szCs w:val="20"/>
              </w:rPr>
              <w:t>PN-EN 12697-36</w:t>
            </w:r>
          </w:p>
        </w:tc>
        <w:tc>
          <w:tcPr>
            <w:tcW w:w="6000" w:type="dxa"/>
          </w:tcPr>
          <w:p w14:paraId="4B073F30"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36: Oznaczanie grubości nawierzchni asfaltowych</w:t>
            </w:r>
          </w:p>
        </w:tc>
      </w:tr>
      <w:tr w:rsidR="007D4548" w:rsidRPr="007D4548" w14:paraId="1EB46FA5" w14:textId="77777777" w:rsidTr="003915F2">
        <w:tc>
          <w:tcPr>
            <w:tcW w:w="614" w:type="dxa"/>
          </w:tcPr>
          <w:p w14:paraId="2DC7B061" w14:textId="77777777" w:rsidR="003A5179" w:rsidRPr="007D4548" w:rsidRDefault="003A5179" w:rsidP="003915F2">
            <w:pPr>
              <w:jc w:val="right"/>
              <w:rPr>
                <w:sz w:val="20"/>
                <w:szCs w:val="20"/>
              </w:rPr>
            </w:pPr>
            <w:r w:rsidRPr="007D4548">
              <w:rPr>
                <w:sz w:val="20"/>
                <w:szCs w:val="20"/>
              </w:rPr>
              <w:t>46.</w:t>
            </w:r>
          </w:p>
        </w:tc>
        <w:tc>
          <w:tcPr>
            <w:tcW w:w="2254" w:type="dxa"/>
            <w:gridSpan w:val="2"/>
          </w:tcPr>
          <w:p w14:paraId="60C655C6" w14:textId="77777777" w:rsidR="003A5179" w:rsidRPr="007D4548" w:rsidRDefault="003A5179" w:rsidP="003915F2">
            <w:pPr>
              <w:rPr>
                <w:sz w:val="20"/>
                <w:szCs w:val="20"/>
              </w:rPr>
            </w:pPr>
            <w:r w:rsidRPr="007D4548">
              <w:rPr>
                <w:sz w:val="20"/>
                <w:szCs w:val="20"/>
              </w:rPr>
              <w:t>PN-EN 12697-39</w:t>
            </w:r>
          </w:p>
        </w:tc>
        <w:tc>
          <w:tcPr>
            <w:tcW w:w="6000" w:type="dxa"/>
          </w:tcPr>
          <w:p w14:paraId="33D57348"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39: Oznaczanie zawartości lepiszcza metodą spalania</w:t>
            </w:r>
          </w:p>
        </w:tc>
      </w:tr>
      <w:tr w:rsidR="007D4548" w:rsidRPr="007D4548" w14:paraId="2B006AC3" w14:textId="77777777" w:rsidTr="003915F2">
        <w:tc>
          <w:tcPr>
            <w:tcW w:w="614" w:type="dxa"/>
          </w:tcPr>
          <w:p w14:paraId="0B2BC24B" w14:textId="77777777" w:rsidR="003A5179" w:rsidRPr="007D4548" w:rsidRDefault="003A5179" w:rsidP="003915F2">
            <w:pPr>
              <w:jc w:val="right"/>
              <w:rPr>
                <w:sz w:val="20"/>
                <w:szCs w:val="20"/>
              </w:rPr>
            </w:pPr>
            <w:r w:rsidRPr="007D4548">
              <w:rPr>
                <w:sz w:val="20"/>
                <w:szCs w:val="20"/>
              </w:rPr>
              <w:t>47.</w:t>
            </w:r>
          </w:p>
        </w:tc>
        <w:tc>
          <w:tcPr>
            <w:tcW w:w="2254" w:type="dxa"/>
            <w:gridSpan w:val="2"/>
          </w:tcPr>
          <w:p w14:paraId="28C97750" w14:textId="77777777" w:rsidR="003A5179" w:rsidRPr="007D4548" w:rsidRDefault="003A5179" w:rsidP="003915F2">
            <w:pPr>
              <w:rPr>
                <w:sz w:val="20"/>
                <w:szCs w:val="20"/>
              </w:rPr>
            </w:pPr>
            <w:r w:rsidRPr="007D4548">
              <w:rPr>
                <w:sz w:val="20"/>
                <w:szCs w:val="20"/>
              </w:rPr>
              <w:t>PN-EN 12697-41</w:t>
            </w:r>
          </w:p>
        </w:tc>
        <w:tc>
          <w:tcPr>
            <w:tcW w:w="6000" w:type="dxa"/>
          </w:tcPr>
          <w:p w14:paraId="53F2F727"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41: Odporność na płyny zapobiegające oblodzeniu</w:t>
            </w:r>
          </w:p>
        </w:tc>
      </w:tr>
      <w:tr w:rsidR="007D4548" w:rsidRPr="007D4548" w14:paraId="71EFDE42" w14:textId="77777777" w:rsidTr="003915F2">
        <w:tc>
          <w:tcPr>
            <w:tcW w:w="614" w:type="dxa"/>
          </w:tcPr>
          <w:p w14:paraId="4A0C7B47" w14:textId="77777777" w:rsidR="003A5179" w:rsidRPr="007D4548" w:rsidRDefault="003A5179" w:rsidP="003915F2">
            <w:pPr>
              <w:jc w:val="right"/>
              <w:rPr>
                <w:sz w:val="20"/>
                <w:szCs w:val="20"/>
              </w:rPr>
            </w:pPr>
            <w:r w:rsidRPr="007D4548">
              <w:rPr>
                <w:sz w:val="20"/>
                <w:szCs w:val="20"/>
              </w:rPr>
              <w:t>48.</w:t>
            </w:r>
          </w:p>
        </w:tc>
        <w:tc>
          <w:tcPr>
            <w:tcW w:w="2254" w:type="dxa"/>
            <w:gridSpan w:val="2"/>
          </w:tcPr>
          <w:p w14:paraId="5BE234B9" w14:textId="77777777" w:rsidR="003A5179" w:rsidRPr="007D4548" w:rsidRDefault="003A5179" w:rsidP="003915F2">
            <w:pPr>
              <w:rPr>
                <w:sz w:val="20"/>
                <w:szCs w:val="20"/>
              </w:rPr>
            </w:pPr>
            <w:r w:rsidRPr="007D4548">
              <w:rPr>
                <w:sz w:val="20"/>
                <w:szCs w:val="20"/>
              </w:rPr>
              <w:t>PN-EN 12697-42</w:t>
            </w:r>
          </w:p>
        </w:tc>
        <w:tc>
          <w:tcPr>
            <w:tcW w:w="6000" w:type="dxa"/>
          </w:tcPr>
          <w:p w14:paraId="100D868F"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42: Zawartość części obcych w destrukcie asfaltowym</w:t>
            </w:r>
          </w:p>
        </w:tc>
      </w:tr>
      <w:tr w:rsidR="007D4548" w:rsidRPr="007D4548" w14:paraId="1E1814C0" w14:textId="77777777" w:rsidTr="003915F2">
        <w:tc>
          <w:tcPr>
            <w:tcW w:w="614" w:type="dxa"/>
          </w:tcPr>
          <w:p w14:paraId="1A2E80AA" w14:textId="77777777" w:rsidR="003A5179" w:rsidRPr="007D4548" w:rsidRDefault="003A5179" w:rsidP="003915F2">
            <w:pPr>
              <w:jc w:val="right"/>
              <w:rPr>
                <w:sz w:val="20"/>
                <w:szCs w:val="20"/>
              </w:rPr>
            </w:pPr>
            <w:r w:rsidRPr="007D4548">
              <w:rPr>
                <w:sz w:val="20"/>
                <w:szCs w:val="20"/>
              </w:rPr>
              <w:t>49.</w:t>
            </w:r>
          </w:p>
        </w:tc>
        <w:tc>
          <w:tcPr>
            <w:tcW w:w="2254" w:type="dxa"/>
            <w:gridSpan w:val="2"/>
          </w:tcPr>
          <w:p w14:paraId="050AC8D0" w14:textId="77777777" w:rsidR="003A5179" w:rsidRPr="007D4548" w:rsidRDefault="003A5179" w:rsidP="003915F2">
            <w:pPr>
              <w:rPr>
                <w:sz w:val="20"/>
                <w:szCs w:val="20"/>
              </w:rPr>
            </w:pPr>
            <w:r w:rsidRPr="007D4548">
              <w:rPr>
                <w:sz w:val="20"/>
                <w:szCs w:val="20"/>
              </w:rPr>
              <w:t>PN-EN 12697-43</w:t>
            </w:r>
          </w:p>
        </w:tc>
        <w:tc>
          <w:tcPr>
            <w:tcW w:w="6000" w:type="dxa"/>
          </w:tcPr>
          <w:p w14:paraId="09C678E1"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43: Odporność na paliwo</w:t>
            </w:r>
          </w:p>
        </w:tc>
      </w:tr>
      <w:tr w:rsidR="007D4548" w:rsidRPr="007D4548" w14:paraId="149EEC19" w14:textId="77777777" w:rsidTr="003915F2">
        <w:tc>
          <w:tcPr>
            <w:tcW w:w="614" w:type="dxa"/>
          </w:tcPr>
          <w:p w14:paraId="1CE0C864" w14:textId="77777777" w:rsidR="003A5179" w:rsidRPr="007D4548" w:rsidRDefault="003A5179" w:rsidP="003915F2">
            <w:pPr>
              <w:jc w:val="right"/>
              <w:rPr>
                <w:sz w:val="20"/>
                <w:szCs w:val="20"/>
              </w:rPr>
            </w:pPr>
            <w:r w:rsidRPr="007D4548">
              <w:rPr>
                <w:sz w:val="20"/>
                <w:szCs w:val="20"/>
              </w:rPr>
              <w:t>50.</w:t>
            </w:r>
          </w:p>
        </w:tc>
        <w:tc>
          <w:tcPr>
            <w:tcW w:w="2254" w:type="dxa"/>
            <w:gridSpan w:val="2"/>
          </w:tcPr>
          <w:p w14:paraId="76747878" w14:textId="77777777" w:rsidR="003A5179" w:rsidRPr="007D4548" w:rsidRDefault="003A5179" w:rsidP="003915F2">
            <w:pPr>
              <w:rPr>
                <w:sz w:val="20"/>
                <w:szCs w:val="20"/>
              </w:rPr>
            </w:pPr>
            <w:r w:rsidRPr="007D4548">
              <w:rPr>
                <w:sz w:val="20"/>
                <w:szCs w:val="20"/>
              </w:rPr>
              <w:t>PN-EN 13043</w:t>
            </w:r>
          </w:p>
        </w:tc>
        <w:tc>
          <w:tcPr>
            <w:tcW w:w="6000" w:type="dxa"/>
          </w:tcPr>
          <w:p w14:paraId="6D3E931F" w14:textId="77777777" w:rsidR="003A5179" w:rsidRPr="007D4548" w:rsidRDefault="003A5179" w:rsidP="003915F2">
            <w:pPr>
              <w:rPr>
                <w:sz w:val="20"/>
                <w:szCs w:val="20"/>
              </w:rPr>
            </w:pPr>
            <w:r w:rsidRPr="007D4548">
              <w:rPr>
                <w:sz w:val="20"/>
                <w:szCs w:val="20"/>
              </w:rPr>
              <w:t>Kruszywa do mieszanek bitumicznych i powierzchniowych utrwaleń stosowanych na drogach, lotniskach i innych powierzchniach przeznaczonych do ruchu</w:t>
            </w:r>
          </w:p>
        </w:tc>
      </w:tr>
      <w:tr w:rsidR="007D4548" w:rsidRPr="007D4548" w14:paraId="3A723DB9" w14:textId="77777777" w:rsidTr="003915F2">
        <w:tc>
          <w:tcPr>
            <w:tcW w:w="614" w:type="dxa"/>
          </w:tcPr>
          <w:p w14:paraId="2FD43AD9" w14:textId="77777777" w:rsidR="003A5179" w:rsidRPr="007D4548" w:rsidRDefault="003A5179" w:rsidP="003915F2">
            <w:pPr>
              <w:jc w:val="right"/>
              <w:rPr>
                <w:sz w:val="20"/>
                <w:szCs w:val="20"/>
              </w:rPr>
            </w:pPr>
            <w:r w:rsidRPr="007D4548">
              <w:rPr>
                <w:sz w:val="20"/>
                <w:szCs w:val="20"/>
              </w:rPr>
              <w:t>51.</w:t>
            </w:r>
          </w:p>
        </w:tc>
        <w:tc>
          <w:tcPr>
            <w:tcW w:w="2254" w:type="dxa"/>
            <w:gridSpan w:val="2"/>
          </w:tcPr>
          <w:p w14:paraId="7BE26069" w14:textId="77777777" w:rsidR="003A5179" w:rsidRPr="007D4548" w:rsidRDefault="003A5179" w:rsidP="003915F2">
            <w:pPr>
              <w:rPr>
                <w:sz w:val="20"/>
                <w:szCs w:val="20"/>
              </w:rPr>
            </w:pPr>
            <w:r w:rsidRPr="007D4548">
              <w:rPr>
                <w:sz w:val="20"/>
                <w:szCs w:val="20"/>
              </w:rPr>
              <w:t>PN-EN 13108-1</w:t>
            </w:r>
          </w:p>
        </w:tc>
        <w:tc>
          <w:tcPr>
            <w:tcW w:w="6000" w:type="dxa"/>
          </w:tcPr>
          <w:p w14:paraId="36998439" w14:textId="77777777" w:rsidR="003A5179" w:rsidRPr="007D4548" w:rsidRDefault="003A5179" w:rsidP="003915F2">
            <w:pPr>
              <w:rPr>
                <w:sz w:val="20"/>
                <w:szCs w:val="20"/>
              </w:rPr>
            </w:pPr>
            <w:r w:rsidRPr="007D4548">
              <w:rPr>
                <w:sz w:val="20"/>
                <w:szCs w:val="20"/>
              </w:rPr>
              <w:t>Mieszanki mineralno-asfaltowe – Wymagania – Część 1: Beton asfaltowy</w:t>
            </w:r>
          </w:p>
        </w:tc>
      </w:tr>
      <w:tr w:rsidR="007D4548" w:rsidRPr="007D4548" w14:paraId="0BE1BEE6" w14:textId="77777777" w:rsidTr="003915F2">
        <w:tc>
          <w:tcPr>
            <w:tcW w:w="614" w:type="dxa"/>
          </w:tcPr>
          <w:p w14:paraId="4BB6B2D4" w14:textId="77777777" w:rsidR="003A5179" w:rsidRPr="007D4548" w:rsidRDefault="003A5179" w:rsidP="003915F2">
            <w:pPr>
              <w:jc w:val="right"/>
              <w:rPr>
                <w:sz w:val="20"/>
                <w:szCs w:val="20"/>
              </w:rPr>
            </w:pPr>
            <w:r w:rsidRPr="007D4548">
              <w:rPr>
                <w:sz w:val="20"/>
                <w:szCs w:val="20"/>
              </w:rPr>
              <w:t>52.</w:t>
            </w:r>
          </w:p>
        </w:tc>
        <w:tc>
          <w:tcPr>
            <w:tcW w:w="2254" w:type="dxa"/>
            <w:gridSpan w:val="2"/>
          </w:tcPr>
          <w:p w14:paraId="3AF759F0" w14:textId="77777777" w:rsidR="003A5179" w:rsidRPr="007D4548" w:rsidRDefault="003A5179" w:rsidP="003915F2">
            <w:pPr>
              <w:rPr>
                <w:sz w:val="20"/>
                <w:szCs w:val="20"/>
              </w:rPr>
            </w:pPr>
            <w:r w:rsidRPr="007D4548">
              <w:rPr>
                <w:sz w:val="20"/>
                <w:szCs w:val="20"/>
              </w:rPr>
              <w:t>PN-EN 13108-4</w:t>
            </w:r>
          </w:p>
        </w:tc>
        <w:tc>
          <w:tcPr>
            <w:tcW w:w="6000" w:type="dxa"/>
          </w:tcPr>
          <w:p w14:paraId="3E422DBF" w14:textId="77777777" w:rsidR="003A5179" w:rsidRPr="007D4548" w:rsidRDefault="003A5179" w:rsidP="003915F2">
            <w:pPr>
              <w:rPr>
                <w:sz w:val="20"/>
                <w:szCs w:val="20"/>
              </w:rPr>
            </w:pPr>
            <w:r w:rsidRPr="007D4548">
              <w:rPr>
                <w:sz w:val="20"/>
                <w:szCs w:val="20"/>
              </w:rPr>
              <w:t>Mieszanki mineralno-asfaltowe - Wymagania - Część 4: Mieszanka HRA</w:t>
            </w:r>
          </w:p>
        </w:tc>
      </w:tr>
      <w:tr w:rsidR="007D4548" w:rsidRPr="007D4548" w14:paraId="557018B8" w14:textId="77777777" w:rsidTr="003915F2">
        <w:tc>
          <w:tcPr>
            <w:tcW w:w="614" w:type="dxa"/>
          </w:tcPr>
          <w:p w14:paraId="6E652E1B" w14:textId="77777777" w:rsidR="003A5179" w:rsidRPr="007D4548" w:rsidRDefault="003A5179" w:rsidP="003915F2">
            <w:pPr>
              <w:jc w:val="right"/>
              <w:rPr>
                <w:sz w:val="20"/>
                <w:szCs w:val="20"/>
              </w:rPr>
            </w:pPr>
            <w:r w:rsidRPr="007D4548">
              <w:rPr>
                <w:sz w:val="20"/>
                <w:szCs w:val="20"/>
              </w:rPr>
              <w:t>53.</w:t>
            </w:r>
          </w:p>
        </w:tc>
        <w:tc>
          <w:tcPr>
            <w:tcW w:w="2254" w:type="dxa"/>
            <w:gridSpan w:val="2"/>
          </w:tcPr>
          <w:p w14:paraId="3AA6B69F" w14:textId="77777777" w:rsidR="003A5179" w:rsidRPr="007D4548" w:rsidRDefault="003A5179" w:rsidP="003915F2">
            <w:pPr>
              <w:rPr>
                <w:sz w:val="20"/>
                <w:szCs w:val="20"/>
              </w:rPr>
            </w:pPr>
            <w:r w:rsidRPr="007D4548">
              <w:rPr>
                <w:sz w:val="20"/>
                <w:szCs w:val="20"/>
              </w:rPr>
              <w:t>PN-EN 13108-8</w:t>
            </w:r>
          </w:p>
        </w:tc>
        <w:tc>
          <w:tcPr>
            <w:tcW w:w="6000" w:type="dxa"/>
          </w:tcPr>
          <w:p w14:paraId="28B8D27F" w14:textId="77777777" w:rsidR="003A5179" w:rsidRPr="007D4548" w:rsidRDefault="003A5179" w:rsidP="003915F2">
            <w:pPr>
              <w:rPr>
                <w:sz w:val="20"/>
                <w:szCs w:val="20"/>
              </w:rPr>
            </w:pPr>
            <w:r w:rsidRPr="007D4548">
              <w:rPr>
                <w:sz w:val="20"/>
                <w:szCs w:val="20"/>
              </w:rPr>
              <w:t>Mieszanki mineralno-asfaltowe - Wymagania - Część 8: Destrukt asfaltowy</w:t>
            </w:r>
          </w:p>
        </w:tc>
      </w:tr>
      <w:tr w:rsidR="007D4548" w:rsidRPr="007D4548" w14:paraId="476195F8" w14:textId="77777777" w:rsidTr="003915F2">
        <w:tc>
          <w:tcPr>
            <w:tcW w:w="614" w:type="dxa"/>
          </w:tcPr>
          <w:p w14:paraId="487128BB" w14:textId="77777777" w:rsidR="003A5179" w:rsidRPr="007D4548" w:rsidRDefault="003A5179" w:rsidP="003915F2">
            <w:pPr>
              <w:jc w:val="right"/>
              <w:rPr>
                <w:sz w:val="20"/>
                <w:szCs w:val="20"/>
              </w:rPr>
            </w:pPr>
            <w:r w:rsidRPr="007D4548">
              <w:rPr>
                <w:sz w:val="20"/>
                <w:szCs w:val="20"/>
              </w:rPr>
              <w:t>54.</w:t>
            </w:r>
          </w:p>
        </w:tc>
        <w:tc>
          <w:tcPr>
            <w:tcW w:w="2254" w:type="dxa"/>
            <w:gridSpan w:val="2"/>
          </w:tcPr>
          <w:p w14:paraId="38345843" w14:textId="77777777" w:rsidR="003A5179" w:rsidRPr="007D4548" w:rsidRDefault="003A5179" w:rsidP="003915F2">
            <w:pPr>
              <w:rPr>
                <w:sz w:val="20"/>
                <w:szCs w:val="20"/>
              </w:rPr>
            </w:pPr>
            <w:r w:rsidRPr="007D4548">
              <w:rPr>
                <w:sz w:val="20"/>
                <w:szCs w:val="20"/>
              </w:rPr>
              <w:t>PN-EN 13108-20</w:t>
            </w:r>
          </w:p>
        </w:tc>
        <w:tc>
          <w:tcPr>
            <w:tcW w:w="6000" w:type="dxa"/>
          </w:tcPr>
          <w:p w14:paraId="4B2AE35F" w14:textId="77777777" w:rsidR="003A5179" w:rsidRPr="007D4548" w:rsidRDefault="003A5179" w:rsidP="003915F2">
            <w:pPr>
              <w:rPr>
                <w:sz w:val="20"/>
                <w:szCs w:val="20"/>
              </w:rPr>
            </w:pPr>
            <w:r w:rsidRPr="007D4548">
              <w:rPr>
                <w:sz w:val="20"/>
                <w:szCs w:val="20"/>
              </w:rPr>
              <w:t>Mieszanki mineralno-asfaltowe – Wymagania – Część 20: Badanie typu</w:t>
            </w:r>
          </w:p>
        </w:tc>
      </w:tr>
      <w:tr w:rsidR="007D4548" w:rsidRPr="007D4548" w14:paraId="0995F792" w14:textId="77777777" w:rsidTr="003915F2">
        <w:tc>
          <w:tcPr>
            <w:tcW w:w="614" w:type="dxa"/>
          </w:tcPr>
          <w:p w14:paraId="05C31880" w14:textId="77777777" w:rsidR="003A5179" w:rsidRPr="007D4548" w:rsidRDefault="003A5179" w:rsidP="003915F2">
            <w:pPr>
              <w:jc w:val="right"/>
              <w:rPr>
                <w:sz w:val="20"/>
                <w:szCs w:val="20"/>
              </w:rPr>
            </w:pPr>
            <w:r w:rsidRPr="007D4548">
              <w:rPr>
                <w:sz w:val="20"/>
                <w:szCs w:val="20"/>
              </w:rPr>
              <w:t>55.</w:t>
            </w:r>
          </w:p>
        </w:tc>
        <w:tc>
          <w:tcPr>
            <w:tcW w:w="2254" w:type="dxa"/>
            <w:gridSpan w:val="2"/>
          </w:tcPr>
          <w:p w14:paraId="288F8BF7" w14:textId="77777777" w:rsidR="003A5179" w:rsidRPr="007D4548" w:rsidRDefault="003A5179" w:rsidP="003915F2">
            <w:pPr>
              <w:rPr>
                <w:sz w:val="20"/>
                <w:szCs w:val="20"/>
              </w:rPr>
            </w:pPr>
            <w:r w:rsidRPr="007D4548">
              <w:rPr>
                <w:sz w:val="20"/>
                <w:szCs w:val="20"/>
              </w:rPr>
              <w:t xml:space="preserve">PN-EN </w:t>
            </w:r>
          </w:p>
          <w:p w14:paraId="25F955AE" w14:textId="77777777" w:rsidR="003A5179" w:rsidRPr="007D4548" w:rsidRDefault="003A5179" w:rsidP="003915F2">
            <w:pPr>
              <w:rPr>
                <w:sz w:val="20"/>
                <w:szCs w:val="20"/>
              </w:rPr>
            </w:pPr>
            <w:r w:rsidRPr="007D4548">
              <w:rPr>
                <w:sz w:val="20"/>
                <w:szCs w:val="20"/>
              </w:rPr>
              <w:t>13108-21</w:t>
            </w:r>
          </w:p>
        </w:tc>
        <w:tc>
          <w:tcPr>
            <w:tcW w:w="6000" w:type="dxa"/>
          </w:tcPr>
          <w:p w14:paraId="6958AA9B" w14:textId="77777777" w:rsidR="003A5179" w:rsidRPr="007D4548" w:rsidRDefault="003A5179" w:rsidP="003915F2">
            <w:pPr>
              <w:rPr>
                <w:sz w:val="20"/>
                <w:szCs w:val="20"/>
              </w:rPr>
            </w:pPr>
            <w:r w:rsidRPr="007D4548">
              <w:rPr>
                <w:sz w:val="20"/>
                <w:szCs w:val="20"/>
              </w:rPr>
              <w:t>Mieszanki mineralno-asfaltowe - Wymagania - Część 21: Zakładowa kontrola produkcji</w:t>
            </w:r>
          </w:p>
        </w:tc>
      </w:tr>
      <w:tr w:rsidR="007D4548" w:rsidRPr="007D4548" w14:paraId="30C8A44B" w14:textId="77777777" w:rsidTr="003915F2">
        <w:tc>
          <w:tcPr>
            <w:tcW w:w="614" w:type="dxa"/>
          </w:tcPr>
          <w:p w14:paraId="594747CC" w14:textId="77777777" w:rsidR="003A5179" w:rsidRPr="007D4548" w:rsidRDefault="003A5179" w:rsidP="003915F2">
            <w:pPr>
              <w:jc w:val="right"/>
              <w:rPr>
                <w:sz w:val="20"/>
                <w:szCs w:val="20"/>
              </w:rPr>
            </w:pPr>
            <w:r w:rsidRPr="007D4548">
              <w:rPr>
                <w:sz w:val="20"/>
                <w:szCs w:val="20"/>
              </w:rPr>
              <w:t>56.</w:t>
            </w:r>
          </w:p>
        </w:tc>
        <w:tc>
          <w:tcPr>
            <w:tcW w:w="2254" w:type="dxa"/>
            <w:gridSpan w:val="2"/>
          </w:tcPr>
          <w:p w14:paraId="1E9A39F3" w14:textId="77777777" w:rsidR="003A5179" w:rsidRPr="007D4548" w:rsidRDefault="003A5179" w:rsidP="003915F2">
            <w:pPr>
              <w:rPr>
                <w:sz w:val="20"/>
                <w:szCs w:val="20"/>
              </w:rPr>
            </w:pPr>
            <w:r w:rsidRPr="007D4548">
              <w:rPr>
                <w:sz w:val="20"/>
                <w:szCs w:val="20"/>
              </w:rPr>
              <w:t>PN-EN 13179-1</w:t>
            </w:r>
          </w:p>
        </w:tc>
        <w:tc>
          <w:tcPr>
            <w:tcW w:w="6000" w:type="dxa"/>
          </w:tcPr>
          <w:p w14:paraId="1DADD4C7" w14:textId="77777777" w:rsidR="003A5179" w:rsidRPr="007D4548" w:rsidRDefault="003A5179" w:rsidP="003915F2">
            <w:pPr>
              <w:rPr>
                <w:sz w:val="20"/>
                <w:szCs w:val="20"/>
              </w:rPr>
            </w:pPr>
            <w:r w:rsidRPr="007D4548">
              <w:rPr>
                <w:sz w:val="20"/>
                <w:szCs w:val="20"/>
              </w:rPr>
              <w:t>Badania kruszyw wypełniających stosowanych do mieszanek bitumicznych – Część 1: Badanie metodą pierścienia delta i kuli</w:t>
            </w:r>
          </w:p>
        </w:tc>
      </w:tr>
      <w:tr w:rsidR="007D4548" w:rsidRPr="007D4548" w14:paraId="6104DC27" w14:textId="77777777" w:rsidTr="003915F2">
        <w:tc>
          <w:tcPr>
            <w:tcW w:w="614" w:type="dxa"/>
          </w:tcPr>
          <w:p w14:paraId="1C53AE76" w14:textId="77777777" w:rsidR="003A5179" w:rsidRPr="007D4548" w:rsidRDefault="003A5179" w:rsidP="003915F2">
            <w:pPr>
              <w:jc w:val="right"/>
              <w:rPr>
                <w:sz w:val="20"/>
                <w:szCs w:val="20"/>
              </w:rPr>
            </w:pPr>
            <w:r w:rsidRPr="007D4548">
              <w:rPr>
                <w:sz w:val="20"/>
                <w:szCs w:val="20"/>
              </w:rPr>
              <w:t>57.</w:t>
            </w:r>
          </w:p>
        </w:tc>
        <w:tc>
          <w:tcPr>
            <w:tcW w:w="2254" w:type="dxa"/>
            <w:gridSpan w:val="2"/>
          </w:tcPr>
          <w:p w14:paraId="515896D8" w14:textId="77777777" w:rsidR="003A5179" w:rsidRPr="007D4548" w:rsidRDefault="003A5179" w:rsidP="003915F2">
            <w:pPr>
              <w:rPr>
                <w:sz w:val="20"/>
                <w:szCs w:val="20"/>
              </w:rPr>
            </w:pPr>
            <w:r w:rsidRPr="007D4548">
              <w:rPr>
                <w:sz w:val="20"/>
                <w:szCs w:val="20"/>
              </w:rPr>
              <w:t>PN-EN 13179-2</w:t>
            </w:r>
          </w:p>
        </w:tc>
        <w:tc>
          <w:tcPr>
            <w:tcW w:w="6000" w:type="dxa"/>
          </w:tcPr>
          <w:p w14:paraId="4E9FBC3A" w14:textId="77777777" w:rsidR="003A5179" w:rsidRPr="007D4548" w:rsidRDefault="003A5179" w:rsidP="003915F2">
            <w:pPr>
              <w:rPr>
                <w:sz w:val="20"/>
                <w:szCs w:val="20"/>
              </w:rPr>
            </w:pPr>
            <w:r w:rsidRPr="007D4548">
              <w:rPr>
                <w:sz w:val="20"/>
                <w:szCs w:val="20"/>
              </w:rPr>
              <w:t>Badania kruszyw wypełniających stosowanych do mieszanek bitumicznych – Część 2: Liczba bitumiczna</w:t>
            </w:r>
          </w:p>
        </w:tc>
      </w:tr>
      <w:tr w:rsidR="007D4548" w:rsidRPr="007D4548" w14:paraId="415A65C0" w14:textId="77777777" w:rsidTr="003915F2">
        <w:tc>
          <w:tcPr>
            <w:tcW w:w="614" w:type="dxa"/>
          </w:tcPr>
          <w:p w14:paraId="127EB144" w14:textId="77777777" w:rsidR="003A5179" w:rsidRPr="007D4548" w:rsidRDefault="003A5179" w:rsidP="003915F2">
            <w:pPr>
              <w:jc w:val="right"/>
              <w:rPr>
                <w:sz w:val="20"/>
                <w:szCs w:val="20"/>
              </w:rPr>
            </w:pPr>
            <w:r w:rsidRPr="007D4548">
              <w:rPr>
                <w:sz w:val="20"/>
                <w:szCs w:val="20"/>
              </w:rPr>
              <w:t>58.</w:t>
            </w:r>
          </w:p>
        </w:tc>
        <w:tc>
          <w:tcPr>
            <w:tcW w:w="2254" w:type="dxa"/>
            <w:gridSpan w:val="2"/>
          </w:tcPr>
          <w:p w14:paraId="2163432A" w14:textId="77777777" w:rsidR="003A5179" w:rsidRPr="007D4548" w:rsidRDefault="003A5179" w:rsidP="003915F2">
            <w:pPr>
              <w:rPr>
                <w:sz w:val="20"/>
                <w:szCs w:val="20"/>
              </w:rPr>
            </w:pPr>
            <w:r w:rsidRPr="007D4548">
              <w:rPr>
                <w:sz w:val="20"/>
                <w:szCs w:val="20"/>
              </w:rPr>
              <w:t>PN-EN 13398</w:t>
            </w:r>
          </w:p>
        </w:tc>
        <w:tc>
          <w:tcPr>
            <w:tcW w:w="6000" w:type="dxa"/>
          </w:tcPr>
          <w:p w14:paraId="78146457" w14:textId="77777777" w:rsidR="003A5179" w:rsidRPr="007D4548" w:rsidRDefault="003A5179" w:rsidP="003915F2">
            <w:pPr>
              <w:rPr>
                <w:sz w:val="20"/>
                <w:szCs w:val="20"/>
              </w:rPr>
            </w:pPr>
            <w:r w:rsidRPr="007D4548">
              <w:rPr>
                <w:sz w:val="20"/>
                <w:szCs w:val="20"/>
              </w:rPr>
              <w:t>Asfalty i lepiszcza asfaltowe – Oznaczanie nawrotu sprężystego asfaltów modyfikowanych</w:t>
            </w:r>
          </w:p>
        </w:tc>
      </w:tr>
      <w:tr w:rsidR="007D4548" w:rsidRPr="007D4548" w14:paraId="221EAB03" w14:textId="77777777" w:rsidTr="003915F2">
        <w:tc>
          <w:tcPr>
            <w:tcW w:w="632" w:type="dxa"/>
            <w:gridSpan w:val="2"/>
          </w:tcPr>
          <w:p w14:paraId="43FE523D" w14:textId="77777777" w:rsidR="003A5179" w:rsidRPr="007D4548" w:rsidRDefault="003A5179" w:rsidP="003915F2">
            <w:pPr>
              <w:jc w:val="right"/>
              <w:rPr>
                <w:sz w:val="20"/>
                <w:szCs w:val="20"/>
              </w:rPr>
            </w:pPr>
            <w:r w:rsidRPr="007D4548">
              <w:rPr>
                <w:sz w:val="20"/>
                <w:szCs w:val="20"/>
              </w:rPr>
              <w:t>59.</w:t>
            </w:r>
          </w:p>
        </w:tc>
        <w:tc>
          <w:tcPr>
            <w:tcW w:w="2236" w:type="dxa"/>
          </w:tcPr>
          <w:p w14:paraId="0EA5BFAF" w14:textId="77777777" w:rsidR="003A5179" w:rsidRPr="007D4548" w:rsidRDefault="003A5179" w:rsidP="003915F2">
            <w:pPr>
              <w:rPr>
                <w:sz w:val="20"/>
                <w:szCs w:val="20"/>
              </w:rPr>
            </w:pPr>
            <w:r w:rsidRPr="007D4548">
              <w:rPr>
                <w:sz w:val="20"/>
                <w:szCs w:val="20"/>
              </w:rPr>
              <w:t>PN-EN 13399</w:t>
            </w:r>
          </w:p>
        </w:tc>
        <w:tc>
          <w:tcPr>
            <w:tcW w:w="6000" w:type="dxa"/>
          </w:tcPr>
          <w:p w14:paraId="07B76808" w14:textId="77777777" w:rsidR="003A5179" w:rsidRPr="007D4548" w:rsidRDefault="003A5179" w:rsidP="003915F2">
            <w:pPr>
              <w:rPr>
                <w:sz w:val="20"/>
                <w:szCs w:val="20"/>
              </w:rPr>
            </w:pPr>
            <w:r w:rsidRPr="007D4548">
              <w:rPr>
                <w:sz w:val="20"/>
                <w:szCs w:val="20"/>
              </w:rPr>
              <w:t>Asfalty i lepiszcza asfaltowe – Oznaczanie stabilności podczas magazynowania asfaltów modyfikowanych</w:t>
            </w:r>
          </w:p>
        </w:tc>
      </w:tr>
      <w:tr w:rsidR="003A5179" w:rsidRPr="007D4548" w14:paraId="56843F1A" w14:textId="77777777" w:rsidTr="003915F2">
        <w:tc>
          <w:tcPr>
            <w:tcW w:w="632" w:type="dxa"/>
            <w:gridSpan w:val="2"/>
          </w:tcPr>
          <w:p w14:paraId="0D935D19" w14:textId="77777777" w:rsidR="003A5179" w:rsidRPr="007D4548" w:rsidRDefault="003A5179" w:rsidP="003915F2">
            <w:pPr>
              <w:jc w:val="right"/>
              <w:rPr>
                <w:sz w:val="20"/>
                <w:szCs w:val="20"/>
              </w:rPr>
            </w:pPr>
            <w:r w:rsidRPr="007D4548">
              <w:rPr>
                <w:sz w:val="20"/>
                <w:szCs w:val="20"/>
              </w:rPr>
              <w:t>60.</w:t>
            </w:r>
          </w:p>
        </w:tc>
        <w:tc>
          <w:tcPr>
            <w:tcW w:w="2236" w:type="dxa"/>
          </w:tcPr>
          <w:p w14:paraId="696734BD" w14:textId="77777777" w:rsidR="003A5179" w:rsidRPr="007D4548" w:rsidRDefault="003A5179" w:rsidP="003915F2">
            <w:pPr>
              <w:rPr>
                <w:sz w:val="20"/>
                <w:szCs w:val="20"/>
              </w:rPr>
            </w:pPr>
            <w:r w:rsidRPr="007D4548">
              <w:rPr>
                <w:sz w:val="20"/>
                <w:szCs w:val="20"/>
              </w:rPr>
              <w:t>PN-EN 13587</w:t>
            </w:r>
          </w:p>
        </w:tc>
        <w:tc>
          <w:tcPr>
            <w:tcW w:w="6000" w:type="dxa"/>
          </w:tcPr>
          <w:p w14:paraId="375F1A64" w14:textId="77777777" w:rsidR="003A5179" w:rsidRPr="007D4548" w:rsidRDefault="003A5179" w:rsidP="003915F2">
            <w:pPr>
              <w:rPr>
                <w:sz w:val="20"/>
                <w:szCs w:val="20"/>
              </w:rPr>
            </w:pPr>
            <w:r w:rsidRPr="007D4548">
              <w:rPr>
                <w:sz w:val="20"/>
                <w:szCs w:val="20"/>
              </w:rPr>
              <w:t>Asfalty i lepiszcza asfaltowe – Oznaczanie właściwości mechanicznych lepiszczy asfaltowych metodą rozciągania</w:t>
            </w:r>
          </w:p>
        </w:tc>
      </w:tr>
    </w:tbl>
    <w:p w14:paraId="2A759AF1" w14:textId="77777777" w:rsidR="003A5179" w:rsidRPr="007D4548" w:rsidRDefault="003A5179" w:rsidP="003915F2">
      <w:pPr>
        <w:rPr>
          <w:sz w:val="20"/>
          <w:szCs w:val="20"/>
        </w:rPr>
      </w:pPr>
    </w:p>
    <w:tbl>
      <w:tblPr>
        <w:tblW w:w="8868" w:type="dxa"/>
        <w:tblLayout w:type="fixed"/>
        <w:tblLook w:val="01E0" w:firstRow="1" w:lastRow="1" w:firstColumn="1" w:lastColumn="1" w:noHBand="0" w:noVBand="0"/>
      </w:tblPr>
      <w:tblGrid>
        <w:gridCol w:w="632"/>
        <w:gridCol w:w="2236"/>
        <w:gridCol w:w="6000"/>
      </w:tblGrid>
      <w:tr w:rsidR="007D4548" w:rsidRPr="007D4548" w14:paraId="5AB99901" w14:textId="77777777" w:rsidTr="003915F2">
        <w:tc>
          <w:tcPr>
            <w:tcW w:w="632" w:type="dxa"/>
          </w:tcPr>
          <w:p w14:paraId="7CC5E8DD" w14:textId="77777777" w:rsidR="003A5179" w:rsidRPr="007D4548" w:rsidRDefault="003A5179" w:rsidP="003915F2">
            <w:pPr>
              <w:jc w:val="right"/>
              <w:rPr>
                <w:sz w:val="20"/>
                <w:szCs w:val="20"/>
              </w:rPr>
            </w:pPr>
            <w:r w:rsidRPr="007D4548">
              <w:rPr>
                <w:sz w:val="20"/>
                <w:szCs w:val="20"/>
              </w:rPr>
              <w:t>61.</w:t>
            </w:r>
          </w:p>
        </w:tc>
        <w:tc>
          <w:tcPr>
            <w:tcW w:w="2236" w:type="dxa"/>
          </w:tcPr>
          <w:p w14:paraId="4F8353E8" w14:textId="77777777" w:rsidR="003A5179" w:rsidRPr="007D4548" w:rsidRDefault="003A5179" w:rsidP="003915F2">
            <w:pPr>
              <w:rPr>
                <w:sz w:val="20"/>
                <w:szCs w:val="20"/>
              </w:rPr>
            </w:pPr>
            <w:r w:rsidRPr="007D4548">
              <w:rPr>
                <w:sz w:val="20"/>
                <w:szCs w:val="20"/>
              </w:rPr>
              <w:t>PN-EN 13588</w:t>
            </w:r>
          </w:p>
        </w:tc>
        <w:tc>
          <w:tcPr>
            <w:tcW w:w="6000" w:type="dxa"/>
          </w:tcPr>
          <w:p w14:paraId="7C36BB3A" w14:textId="77777777" w:rsidR="003A5179" w:rsidRPr="007D4548" w:rsidRDefault="003A5179" w:rsidP="003915F2">
            <w:pPr>
              <w:rPr>
                <w:sz w:val="20"/>
                <w:szCs w:val="20"/>
              </w:rPr>
            </w:pPr>
            <w:r w:rsidRPr="007D4548">
              <w:rPr>
                <w:sz w:val="20"/>
                <w:szCs w:val="20"/>
              </w:rPr>
              <w:t>Asfalty i lepiszcza asfaltowe – Oznaczanie kohezji lepiszczy asfaltowych metodą testu wahadłowego</w:t>
            </w:r>
          </w:p>
        </w:tc>
      </w:tr>
      <w:tr w:rsidR="007D4548" w:rsidRPr="007D4548" w14:paraId="20C35776" w14:textId="77777777" w:rsidTr="003915F2">
        <w:tc>
          <w:tcPr>
            <w:tcW w:w="632" w:type="dxa"/>
          </w:tcPr>
          <w:p w14:paraId="1D2F9BCC" w14:textId="77777777" w:rsidR="003A5179" w:rsidRPr="007D4548" w:rsidRDefault="003A5179" w:rsidP="003915F2">
            <w:pPr>
              <w:jc w:val="right"/>
              <w:rPr>
                <w:sz w:val="20"/>
                <w:szCs w:val="20"/>
              </w:rPr>
            </w:pPr>
            <w:r w:rsidRPr="007D4548">
              <w:rPr>
                <w:sz w:val="20"/>
                <w:szCs w:val="20"/>
              </w:rPr>
              <w:t>62.</w:t>
            </w:r>
          </w:p>
        </w:tc>
        <w:tc>
          <w:tcPr>
            <w:tcW w:w="2236" w:type="dxa"/>
          </w:tcPr>
          <w:p w14:paraId="4678B22F" w14:textId="77777777" w:rsidR="003A5179" w:rsidRPr="007D4548" w:rsidRDefault="003A5179" w:rsidP="003915F2">
            <w:pPr>
              <w:rPr>
                <w:sz w:val="20"/>
                <w:szCs w:val="20"/>
              </w:rPr>
            </w:pPr>
            <w:r w:rsidRPr="007D4548">
              <w:rPr>
                <w:sz w:val="20"/>
                <w:szCs w:val="20"/>
              </w:rPr>
              <w:t>PN-EN 13589</w:t>
            </w:r>
          </w:p>
        </w:tc>
        <w:tc>
          <w:tcPr>
            <w:tcW w:w="6000" w:type="dxa"/>
          </w:tcPr>
          <w:p w14:paraId="1F587D15" w14:textId="77777777" w:rsidR="003A5179" w:rsidRPr="007D4548" w:rsidRDefault="003A5179" w:rsidP="003915F2">
            <w:pPr>
              <w:rPr>
                <w:sz w:val="20"/>
                <w:szCs w:val="20"/>
              </w:rPr>
            </w:pPr>
            <w:r w:rsidRPr="007D4548">
              <w:rPr>
                <w:sz w:val="20"/>
                <w:szCs w:val="20"/>
              </w:rPr>
              <w:t>Asfalty i lepiszcza asfaltowe – Oznaczanie siły rozciągania asfaltów modyfikowanych – Metoda z duktylometrem</w:t>
            </w:r>
          </w:p>
        </w:tc>
      </w:tr>
      <w:tr w:rsidR="007D4548" w:rsidRPr="007D4548" w14:paraId="2945F35F" w14:textId="77777777" w:rsidTr="003915F2">
        <w:tc>
          <w:tcPr>
            <w:tcW w:w="632" w:type="dxa"/>
          </w:tcPr>
          <w:p w14:paraId="00FF12A0" w14:textId="77777777" w:rsidR="003A5179" w:rsidRPr="007D4548" w:rsidRDefault="003A5179" w:rsidP="003915F2">
            <w:pPr>
              <w:jc w:val="right"/>
              <w:rPr>
                <w:sz w:val="20"/>
                <w:szCs w:val="20"/>
              </w:rPr>
            </w:pPr>
            <w:r w:rsidRPr="007D4548">
              <w:rPr>
                <w:sz w:val="20"/>
                <w:szCs w:val="20"/>
              </w:rPr>
              <w:t>63.</w:t>
            </w:r>
          </w:p>
        </w:tc>
        <w:tc>
          <w:tcPr>
            <w:tcW w:w="2236" w:type="dxa"/>
          </w:tcPr>
          <w:p w14:paraId="547A45E9" w14:textId="77777777" w:rsidR="003A5179" w:rsidRPr="007D4548" w:rsidRDefault="003A5179" w:rsidP="003915F2">
            <w:pPr>
              <w:rPr>
                <w:sz w:val="20"/>
                <w:szCs w:val="20"/>
              </w:rPr>
            </w:pPr>
            <w:r w:rsidRPr="007D4548">
              <w:rPr>
                <w:sz w:val="20"/>
                <w:szCs w:val="20"/>
              </w:rPr>
              <w:t>PN-EN 13703</w:t>
            </w:r>
          </w:p>
        </w:tc>
        <w:tc>
          <w:tcPr>
            <w:tcW w:w="6000" w:type="dxa"/>
          </w:tcPr>
          <w:p w14:paraId="71D8E7EA" w14:textId="77777777" w:rsidR="003A5179" w:rsidRPr="007D4548" w:rsidRDefault="003A5179" w:rsidP="003915F2">
            <w:pPr>
              <w:rPr>
                <w:sz w:val="20"/>
                <w:szCs w:val="20"/>
              </w:rPr>
            </w:pPr>
            <w:r w:rsidRPr="007D4548">
              <w:rPr>
                <w:sz w:val="20"/>
                <w:szCs w:val="20"/>
              </w:rPr>
              <w:t>Asfalty i lepiszcza asfaltowe – Oznaczanie energii odkształcenia</w:t>
            </w:r>
          </w:p>
        </w:tc>
      </w:tr>
      <w:tr w:rsidR="007D4548" w:rsidRPr="007D4548" w14:paraId="21D9FB72" w14:textId="77777777" w:rsidTr="003915F2">
        <w:tc>
          <w:tcPr>
            <w:tcW w:w="632" w:type="dxa"/>
          </w:tcPr>
          <w:p w14:paraId="7B96449F" w14:textId="77777777" w:rsidR="003A5179" w:rsidRPr="007D4548" w:rsidRDefault="003A5179" w:rsidP="003915F2">
            <w:pPr>
              <w:jc w:val="right"/>
              <w:rPr>
                <w:sz w:val="20"/>
                <w:szCs w:val="20"/>
              </w:rPr>
            </w:pPr>
            <w:r w:rsidRPr="007D4548">
              <w:rPr>
                <w:sz w:val="20"/>
                <w:szCs w:val="20"/>
              </w:rPr>
              <w:t>64.</w:t>
            </w:r>
          </w:p>
        </w:tc>
        <w:tc>
          <w:tcPr>
            <w:tcW w:w="2236" w:type="dxa"/>
          </w:tcPr>
          <w:p w14:paraId="4ED3820B" w14:textId="77777777" w:rsidR="003A5179" w:rsidRPr="007D4548" w:rsidRDefault="003A5179" w:rsidP="003915F2">
            <w:pPr>
              <w:rPr>
                <w:sz w:val="20"/>
                <w:szCs w:val="20"/>
              </w:rPr>
            </w:pPr>
            <w:r w:rsidRPr="007D4548">
              <w:rPr>
                <w:sz w:val="20"/>
                <w:szCs w:val="20"/>
              </w:rPr>
              <w:t>PN-EN 13808</w:t>
            </w:r>
          </w:p>
        </w:tc>
        <w:tc>
          <w:tcPr>
            <w:tcW w:w="6000" w:type="dxa"/>
          </w:tcPr>
          <w:p w14:paraId="2330CA9F" w14:textId="77777777" w:rsidR="003A5179" w:rsidRPr="007D4548" w:rsidRDefault="003A5179" w:rsidP="003915F2">
            <w:pPr>
              <w:rPr>
                <w:sz w:val="20"/>
                <w:szCs w:val="20"/>
              </w:rPr>
            </w:pPr>
            <w:r w:rsidRPr="007D4548">
              <w:rPr>
                <w:sz w:val="20"/>
                <w:szCs w:val="20"/>
              </w:rPr>
              <w:t>Asfalty i lepiszcza asfaltowe – Zasady specyfikacji kationowych emulsji asfaltowych</w:t>
            </w:r>
          </w:p>
        </w:tc>
      </w:tr>
      <w:tr w:rsidR="007D4548" w:rsidRPr="007D4548" w14:paraId="38DFB32A" w14:textId="77777777" w:rsidTr="003915F2">
        <w:tc>
          <w:tcPr>
            <w:tcW w:w="632" w:type="dxa"/>
          </w:tcPr>
          <w:p w14:paraId="42901B68" w14:textId="77777777" w:rsidR="003A5179" w:rsidRPr="007D4548" w:rsidRDefault="003A5179" w:rsidP="003915F2">
            <w:pPr>
              <w:jc w:val="right"/>
              <w:rPr>
                <w:sz w:val="20"/>
                <w:szCs w:val="20"/>
              </w:rPr>
            </w:pPr>
            <w:r w:rsidRPr="007D4548">
              <w:rPr>
                <w:sz w:val="20"/>
                <w:szCs w:val="20"/>
              </w:rPr>
              <w:t>64a.</w:t>
            </w:r>
          </w:p>
        </w:tc>
        <w:tc>
          <w:tcPr>
            <w:tcW w:w="2236" w:type="dxa"/>
          </w:tcPr>
          <w:p w14:paraId="2D783A33" w14:textId="77777777" w:rsidR="003A5179" w:rsidRPr="007D4548" w:rsidRDefault="003A5179" w:rsidP="003915F2">
            <w:pPr>
              <w:rPr>
                <w:sz w:val="20"/>
                <w:szCs w:val="20"/>
              </w:rPr>
            </w:pPr>
            <w:r w:rsidRPr="007D4548">
              <w:rPr>
                <w:sz w:val="20"/>
                <w:szCs w:val="20"/>
              </w:rPr>
              <w:t>PN-EN 13808:2013-10/Ap1:2014-07</w:t>
            </w:r>
          </w:p>
        </w:tc>
        <w:tc>
          <w:tcPr>
            <w:tcW w:w="6000" w:type="dxa"/>
          </w:tcPr>
          <w:p w14:paraId="785D9310" w14:textId="77777777" w:rsidR="003A5179" w:rsidRPr="007D4548" w:rsidRDefault="003A5179" w:rsidP="003915F2">
            <w:pPr>
              <w:rPr>
                <w:sz w:val="20"/>
                <w:szCs w:val="20"/>
              </w:rPr>
            </w:pPr>
            <w:r w:rsidRPr="007D4548">
              <w:rPr>
                <w:sz w:val="20"/>
                <w:szCs w:val="20"/>
              </w:rPr>
              <w:t>Asfalty i lepiszcza asfaltowe – Zasady specyfikacji kationowych emulsji asfaltowych. Załącznik krajowy NA</w:t>
            </w:r>
          </w:p>
        </w:tc>
      </w:tr>
      <w:tr w:rsidR="007D4548" w:rsidRPr="007D4548" w14:paraId="34E36CCF" w14:textId="77777777" w:rsidTr="003915F2">
        <w:tc>
          <w:tcPr>
            <w:tcW w:w="632" w:type="dxa"/>
          </w:tcPr>
          <w:p w14:paraId="78E930E4" w14:textId="77777777" w:rsidR="003A5179" w:rsidRPr="007D4548" w:rsidRDefault="003A5179" w:rsidP="003915F2">
            <w:pPr>
              <w:jc w:val="right"/>
              <w:rPr>
                <w:sz w:val="20"/>
                <w:szCs w:val="20"/>
              </w:rPr>
            </w:pPr>
            <w:r w:rsidRPr="007D4548">
              <w:rPr>
                <w:sz w:val="20"/>
                <w:szCs w:val="20"/>
              </w:rPr>
              <w:t>65.</w:t>
            </w:r>
          </w:p>
        </w:tc>
        <w:tc>
          <w:tcPr>
            <w:tcW w:w="2236" w:type="dxa"/>
          </w:tcPr>
          <w:p w14:paraId="2505847B" w14:textId="77777777" w:rsidR="003A5179" w:rsidRPr="007D4548" w:rsidRDefault="003A5179" w:rsidP="003915F2">
            <w:pPr>
              <w:rPr>
                <w:sz w:val="20"/>
                <w:szCs w:val="20"/>
              </w:rPr>
            </w:pPr>
            <w:r w:rsidRPr="007D4548">
              <w:rPr>
                <w:sz w:val="20"/>
                <w:szCs w:val="20"/>
              </w:rPr>
              <w:t>PN-EN 13924-2</w:t>
            </w:r>
          </w:p>
        </w:tc>
        <w:tc>
          <w:tcPr>
            <w:tcW w:w="6000" w:type="dxa"/>
          </w:tcPr>
          <w:p w14:paraId="5FB81AA7" w14:textId="77777777" w:rsidR="003A5179" w:rsidRPr="007D4548" w:rsidRDefault="003A5179" w:rsidP="003915F2">
            <w:pPr>
              <w:rPr>
                <w:sz w:val="20"/>
                <w:szCs w:val="20"/>
              </w:rPr>
            </w:pPr>
            <w:r w:rsidRPr="007D4548">
              <w:rPr>
                <w:sz w:val="20"/>
                <w:szCs w:val="20"/>
              </w:rPr>
              <w:t xml:space="preserve">Asfalty i lepiszcza asfaltowe - Zasady klasyfikacji asfaltów drogowych specjalnych - Część 2: Asfalty drogowe wielorodzajowe </w:t>
            </w:r>
          </w:p>
        </w:tc>
      </w:tr>
      <w:tr w:rsidR="007D4548" w:rsidRPr="007D4548" w14:paraId="2E53970C" w14:textId="77777777" w:rsidTr="003915F2">
        <w:tc>
          <w:tcPr>
            <w:tcW w:w="632" w:type="dxa"/>
          </w:tcPr>
          <w:p w14:paraId="13D20982" w14:textId="77777777" w:rsidR="003A5179" w:rsidRPr="007D4548" w:rsidRDefault="003A5179" w:rsidP="003915F2">
            <w:pPr>
              <w:jc w:val="right"/>
              <w:rPr>
                <w:sz w:val="20"/>
                <w:szCs w:val="20"/>
              </w:rPr>
            </w:pPr>
            <w:r w:rsidRPr="007D4548">
              <w:rPr>
                <w:sz w:val="20"/>
                <w:szCs w:val="20"/>
              </w:rPr>
              <w:t>65a.</w:t>
            </w:r>
          </w:p>
        </w:tc>
        <w:tc>
          <w:tcPr>
            <w:tcW w:w="2236" w:type="dxa"/>
          </w:tcPr>
          <w:p w14:paraId="7BC37E90" w14:textId="77777777" w:rsidR="003A5179" w:rsidRPr="007D4548" w:rsidRDefault="003A5179" w:rsidP="003915F2">
            <w:pPr>
              <w:rPr>
                <w:sz w:val="20"/>
                <w:szCs w:val="20"/>
                <w:lang w:val="en-US"/>
              </w:rPr>
            </w:pPr>
            <w:r w:rsidRPr="007D4548">
              <w:rPr>
                <w:sz w:val="20"/>
                <w:szCs w:val="20"/>
                <w:lang w:val="en-US"/>
              </w:rPr>
              <w:t>PN-EN 13924-2:</w:t>
            </w:r>
          </w:p>
          <w:p w14:paraId="15DB5F50" w14:textId="77777777" w:rsidR="003A5179" w:rsidRPr="007D4548" w:rsidRDefault="003A5179" w:rsidP="003915F2">
            <w:pPr>
              <w:rPr>
                <w:sz w:val="20"/>
                <w:szCs w:val="20"/>
                <w:lang w:val="en-US"/>
              </w:rPr>
            </w:pPr>
            <w:r w:rsidRPr="007D4548">
              <w:rPr>
                <w:sz w:val="20"/>
                <w:szCs w:val="20"/>
                <w:lang w:val="en-US"/>
              </w:rPr>
              <w:t>2014-04/Ap1:</w:t>
            </w:r>
          </w:p>
          <w:p w14:paraId="1BE4436D" w14:textId="77777777" w:rsidR="003A5179" w:rsidRPr="007D4548" w:rsidRDefault="003A5179" w:rsidP="003915F2">
            <w:pPr>
              <w:rPr>
                <w:sz w:val="20"/>
                <w:szCs w:val="20"/>
                <w:lang w:val="en-US"/>
              </w:rPr>
            </w:pPr>
            <w:r w:rsidRPr="007D4548">
              <w:rPr>
                <w:sz w:val="20"/>
                <w:szCs w:val="20"/>
                <w:lang w:val="en-US"/>
              </w:rPr>
              <w:t>2014-07 i PN-EN 13924-2:2014-04/Ap2:2015-09E</w:t>
            </w:r>
          </w:p>
        </w:tc>
        <w:tc>
          <w:tcPr>
            <w:tcW w:w="6000" w:type="dxa"/>
          </w:tcPr>
          <w:p w14:paraId="1EFB6B64" w14:textId="77777777" w:rsidR="003A5179" w:rsidRPr="007D4548" w:rsidRDefault="003A5179" w:rsidP="003915F2">
            <w:pPr>
              <w:rPr>
                <w:sz w:val="20"/>
                <w:szCs w:val="20"/>
              </w:rPr>
            </w:pPr>
            <w:r w:rsidRPr="007D4548">
              <w:rPr>
                <w:sz w:val="20"/>
                <w:szCs w:val="20"/>
              </w:rPr>
              <w:t>Asfalty i lepiszcza asfaltowe - Zasady klasyfikacji asfaltów drogowych specjalnych - Część 2: Asfalty drogowe wielorodzajowe. Załącznik krajowy NA</w:t>
            </w:r>
          </w:p>
        </w:tc>
      </w:tr>
      <w:tr w:rsidR="007D4548" w:rsidRPr="007D4548" w14:paraId="7ADD5177" w14:textId="77777777" w:rsidTr="003915F2">
        <w:tc>
          <w:tcPr>
            <w:tcW w:w="632" w:type="dxa"/>
          </w:tcPr>
          <w:p w14:paraId="57D67848" w14:textId="77777777" w:rsidR="003A5179" w:rsidRPr="007D4548" w:rsidRDefault="003A5179" w:rsidP="003915F2">
            <w:pPr>
              <w:jc w:val="right"/>
              <w:rPr>
                <w:sz w:val="20"/>
                <w:szCs w:val="20"/>
              </w:rPr>
            </w:pPr>
            <w:r w:rsidRPr="007D4548">
              <w:rPr>
                <w:sz w:val="20"/>
                <w:szCs w:val="20"/>
              </w:rPr>
              <w:t>66.</w:t>
            </w:r>
          </w:p>
        </w:tc>
        <w:tc>
          <w:tcPr>
            <w:tcW w:w="2236" w:type="dxa"/>
          </w:tcPr>
          <w:p w14:paraId="59D14296" w14:textId="77777777" w:rsidR="003A5179" w:rsidRPr="007D4548" w:rsidRDefault="003A5179" w:rsidP="003915F2">
            <w:pPr>
              <w:rPr>
                <w:sz w:val="20"/>
                <w:szCs w:val="20"/>
              </w:rPr>
            </w:pPr>
            <w:r w:rsidRPr="007D4548">
              <w:rPr>
                <w:sz w:val="20"/>
                <w:szCs w:val="20"/>
              </w:rPr>
              <w:t>PN-EN 14023</w:t>
            </w:r>
          </w:p>
        </w:tc>
        <w:tc>
          <w:tcPr>
            <w:tcW w:w="6000" w:type="dxa"/>
          </w:tcPr>
          <w:p w14:paraId="4BF46BED" w14:textId="77777777" w:rsidR="003A5179" w:rsidRPr="007D4548" w:rsidRDefault="003A5179" w:rsidP="003915F2">
            <w:pPr>
              <w:rPr>
                <w:sz w:val="20"/>
                <w:szCs w:val="20"/>
              </w:rPr>
            </w:pPr>
            <w:r w:rsidRPr="007D4548">
              <w:rPr>
                <w:sz w:val="20"/>
                <w:szCs w:val="20"/>
              </w:rPr>
              <w:t>Asfalty i lepiszcza asfaltowe – Zasady specyfikacji asfaltów modyfikowanych polimerami</w:t>
            </w:r>
          </w:p>
        </w:tc>
      </w:tr>
      <w:tr w:rsidR="007D4548" w:rsidRPr="007D4548" w14:paraId="6D813B8E" w14:textId="77777777" w:rsidTr="003915F2">
        <w:tc>
          <w:tcPr>
            <w:tcW w:w="632" w:type="dxa"/>
          </w:tcPr>
          <w:p w14:paraId="178B316D" w14:textId="77777777" w:rsidR="003A5179" w:rsidRPr="007D4548" w:rsidRDefault="003A5179" w:rsidP="003915F2">
            <w:pPr>
              <w:jc w:val="right"/>
              <w:rPr>
                <w:sz w:val="20"/>
                <w:szCs w:val="20"/>
              </w:rPr>
            </w:pPr>
            <w:r w:rsidRPr="007D4548">
              <w:rPr>
                <w:sz w:val="20"/>
                <w:szCs w:val="20"/>
              </w:rPr>
              <w:t>66a.</w:t>
            </w:r>
          </w:p>
        </w:tc>
        <w:tc>
          <w:tcPr>
            <w:tcW w:w="2236" w:type="dxa"/>
          </w:tcPr>
          <w:p w14:paraId="51F3EB5A" w14:textId="77777777" w:rsidR="003A5179" w:rsidRPr="007D4548" w:rsidRDefault="003A5179" w:rsidP="003915F2">
            <w:pPr>
              <w:rPr>
                <w:sz w:val="20"/>
                <w:szCs w:val="20"/>
              </w:rPr>
            </w:pPr>
            <w:r w:rsidRPr="007D4548">
              <w:rPr>
                <w:sz w:val="20"/>
                <w:szCs w:val="20"/>
              </w:rPr>
              <w:t>PN-EN 14023:2011/Ap1:</w:t>
            </w:r>
          </w:p>
          <w:p w14:paraId="1598C3D9" w14:textId="77777777" w:rsidR="003A5179" w:rsidRPr="007D4548" w:rsidRDefault="003A5179" w:rsidP="003915F2">
            <w:pPr>
              <w:rPr>
                <w:sz w:val="20"/>
                <w:szCs w:val="20"/>
                <w:highlight w:val="yellow"/>
              </w:rPr>
            </w:pPr>
            <w:r w:rsidRPr="007D4548">
              <w:rPr>
                <w:sz w:val="20"/>
                <w:szCs w:val="20"/>
              </w:rPr>
              <w:t>2014-04</w:t>
            </w:r>
          </w:p>
        </w:tc>
        <w:tc>
          <w:tcPr>
            <w:tcW w:w="6000" w:type="dxa"/>
          </w:tcPr>
          <w:p w14:paraId="209E21BE" w14:textId="77777777" w:rsidR="003A5179" w:rsidRPr="007D4548" w:rsidRDefault="003A5179" w:rsidP="003915F2">
            <w:pPr>
              <w:rPr>
                <w:sz w:val="20"/>
                <w:szCs w:val="20"/>
              </w:rPr>
            </w:pPr>
            <w:r w:rsidRPr="007D4548">
              <w:rPr>
                <w:sz w:val="20"/>
                <w:szCs w:val="20"/>
              </w:rPr>
              <w:t>Asfalty i lepiszcza asfaltowe – Zasady klasyfikacji asfaltów modyfikowanych polimerami. Załącznik krajowy NA</w:t>
            </w:r>
          </w:p>
        </w:tc>
      </w:tr>
      <w:tr w:rsidR="007D4548" w:rsidRPr="007D4548" w14:paraId="1A2ADA2B" w14:textId="77777777" w:rsidTr="003915F2">
        <w:tc>
          <w:tcPr>
            <w:tcW w:w="632" w:type="dxa"/>
          </w:tcPr>
          <w:p w14:paraId="11D6A602" w14:textId="77777777" w:rsidR="003A5179" w:rsidRPr="007D4548" w:rsidRDefault="003A5179" w:rsidP="003915F2">
            <w:pPr>
              <w:jc w:val="right"/>
              <w:rPr>
                <w:sz w:val="20"/>
                <w:szCs w:val="20"/>
              </w:rPr>
            </w:pPr>
            <w:r w:rsidRPr="007D4548">
              <w:rPr>
                <w:sz w:val="20"/>
                <w:szCs w:val="20"/>
              </w:rPr>
              <w:t>67.</w:t>
            </w:r>
          </w:p>
        </w:tc>
        <w:tc>
          <w:tcPr>
            <w:tcW w:w="2236" w:type="dxa"/>
          </w:tcPr>
          <w:p w14:paraId="72AB5219" w14:textId="77777777" w:rsidR="003A5179" w:rsidRPr="007D4548" w:rsidRDefault="003A5179" w:rsidP="003915F2">
            <w:pPr>
              <w:rPr>
                <w:sz w:val="20"/>
                <w:szCs w:val="20"/>
              </w:rPr>
            </w:pPr>
            <w:r w:rsidRPr="007D4548">
              <w:rPr>
                <w:sz w:val="20"/>
                <w:szCs w:val="20"/>
              </w:rPr>
              <w:t>PN-EN 14188-1</w:t>
            </w:r>
          </w:p>
        </w:tc>
        <w:tc>
          <w:tcPr>
            <w:tcW w:w="6000" w:type="dxa"/>
          </w:tcPr>
          <w:p w14:paraId="31796BD7" w14:textId="77777777" w:rsidR="003A5179" w:rsidRPr="007D4548" w:rsidRDefault="003A5179" w:rsidP="003915F2">
            <w:pPr>
              <w:rPr>
                <w:sz w:val="20"/>
                <w:szCs w:val="20"/>
              </w:rPr>
            </w:pPr>
            <w:r w:rsidRPr="007D4548">
              <w:rPr>
                <w:sz w:val="20"/>
                <w:szCs w:val="20"/>
              </w:rPr>
              <w:t>Wypełniacze szczelin i zalewy drogowe – Część 1: Wymagania wobec zalew drogowych na gorąco</w:t>
            </w:r>
          </w:p>
        </w:tc>
      </w:tr>
      <w:tr w:rsidR="007D4548" w:rsidRPr="007D4548" w14:paraId="2C9781F7" w14:textId="77777777" w:rsidTr="003915F2">
        <w:tc>
          <w:tcPr>
            <w:tcW w:w="632" w:type="dxa"/>
          </w:tcPr>
          <w:p w14:paraId="79006CE6" w14:textId="77777777" w:rsidR="003A5179" w:rsidRPr="007D4548" w:rsidRDefault="003A5179" w:rsidP="003915F2">
            <w:pPr>
              <w:jc w:val="right"/>
              <w:rPr>
                <w:sz w:val="20"/>
                <w:szCs w:val="20"/>
              </w:rPr>
            </w:pPr>
            <w:r w:rsidRPr="007D4548">
              <w:rPr>
                <w:sz w:val="20"/>
                <w:szCs w:val="20"/>
              </w:rPr>
              <w:t>68.</w:t>
            </w:r>
          </w:p>
        </w:tc>
        <w:tc>
          <w:tcPr>
            <w:tcW w:w="2236" w:type="dxa"/>
          </w:tcPr>
          <w:p w14:paraId="205EA61F" w14:textId="77777777" w:rsidR="003A5179" w:rsidRPr="007D4548" w:rsidRDefault="003A5179" w:rsidP="003915F2">
            <w:pPr>
              <w:rPr>
                <w:sz w:val="20"/>
                <w:szCs w:val="20"/>
              </w:rPr>
            </w:pPr>
            <w:r w:rsidRPr="007D4548">
              <w:rPr>
                <w:sz w:val="20"/>
                <w:szCs w:val="20"/>
              </w:rPr>
              <w:t>PN-EN 14188-2</w:t>
            </w:r>
          </w:p>
        </w:tc>
        <w:tc>
          <w:tcPr>
            <w:tcW w:w="6000" w:type="dxa"/>
          </w:tcPr>
          <w:p w14:paraId="6A17C2C2" w14:textId="77777777" w:rsidR="003A5179" w:rsidRPr="007D4548" w:rsidRDefault="003A5179" w:rsidP="003915F2">
            <w:pPr>
              <w:rPr>
                <w:sz w:val="20"/>
                <w:szCs w:val="20"/>
              </w:rPr>
            </w:pPr>
            <w:r w:rsidRPr="007D4548">
              <w:rPr>
                <w:sz w:val="20"/>
                <w:szCs w:val="20"/>
              </w:rPr>
              <w:t>Wypełniacze szczelin i zalewy drogowe – Część 2: Wymagania wobec zalew drogowych na zimno</w:t>
            </w:r>
          </w:p>
        </w:tc>
      </w:tr>
      <w:tr w:rsidR="007D4548" w:rsidRPr="007D4548" w14:paraId="0A8FDD11" w14:textId="77777777" w:rsidTr="003915F2">
        <w:tc>
          <w:tcPr>
            <w:tcW w:w="632" w:type="dxa"/>
          </w:tcPr>
          <w:p w14:paraId="4B61B360" w14:textId="77777777" w:rsidR="003A5179" w:rsidRPr="007D4548" w:rsidRDefault="003A5179" w:rsidP="003915F2">
            <w:pPr>
              <w:jc w:val="right"/>
              <w:rPr>
                <w:sz w:val="20"/>
                <w:szCs w:val="20"/>
              </w:rPr>
            </w:pPr>
            <w:r w:rsidRPr="007D4548">
              <w:rPr>
                <w:sz w:val="20"/>
                <w:szCs w:val="20"/>
              </w:rPr>
              <w:t>69.</w:t>
            </w:r>
          </w:p>
        </w:tc>
        <w:tc>
          <w:tcPr>
            <w:tcW w:w="2236" w:type="dxa"/>
          </w:tcPr>
          <w:p w14:paraId="7E2B511F" w14:textId="77777777" w:rsidR="003A5179" w:rsidRPr="007D4548" w:rsidRDefault="003A5179" w:rsidP="003915F2">
            <w:pPr>
              <w:rPr>
                <w:sz w:val="20"/>
                <w:szCs w:val="20"/>
              </w:rPr>
            </w:pPr>
            <w:r w:rsidRPr="007D4548">
              <w:rPr>
                <w:sz w:val="20"/>
                <w:szCs w:val="20"/>
              </w:rPr>
              <w:t>PN-EN 22592</w:t>
            </w:r>
          </w:p>
        </w:tc>
        <w:tc>
          <w:tcPr>
            <w:tcW w:w="6000" w:type="dxa"/>
          </w:tcPr>
          <w:p w14:paraId="5ED41E00" w14:textId="77777777" w:rsidR="003A5179" w:rsidRPr="007D4548" w:rsidRDefault="003A5179" w:rsidP="003915F2">
            <w:pPr>
              <w:rPr>
                <w:sz w:val="20"/>
                <w:szCs w:val="20"/>
              </w:rPr>
            </w:pPr>
            <w:r w:rsidRPr="007D4548">
              <w:rPr>
                <w:sz w:val="20"/>
                <w:szCs w:val="20"/>
              </w:rPr>
              <w:t>Przetwory naftowe – Oznaczanie temperatury zapłonu i palenia – Pomiar metodą otwartego tygla Clevelanda</w:t>
            </w:r>
          </w:p>
        </w:tc>
      </w:tr>
      <w:tr w:rsidR="007D4548" w:rsidRPr="007D4548" w14:paraId="3D478822" w14:textId="77777777" w:rsidTr="003915F2">
        <w:tc>
          <w:tcPr>
            <w:tcW w:w="632" w:type="dxa"/>
          </w:tcPr>
          <w:p w14:paraId="4C207A57" w14:textId="77777777" w:rsidR="003A5179" w:rsidRPr="007D4548" w:rsidRDefault="003A5179" w:rsidP="003915F2">
            <w:pPr>
              <w:jc w:val="right"/>
              <w:rPr>
                <w:sz w:val="20"/>
                <w:szCs w:val="20"/>
              </w:rPr>
            </w:pPr>
            <w:r w:rsidRPr="007D4548">
              <w:rPr>
                <w:sz w:val="20"/>
                <w:szCs w:val="20"/>
              </w:rPr>
              <w:t>70.</w:t>
            </w:r>
          </w:p>
        </w:tc>
        <w:tc>
          <w:tcPr>
            <w:tcW w:w="2236" w:type="dxa"/>
          </w:tcPr>
          <w:p w14:paraId="1502390B" w14:textId="77777777" w:rsidR="003A5179" w:rsidRPr="007D4548" w:rsidRDefault="003A5179" w:rsidP="003915F2">
            <w:pPr>
              <w:rPr>
                <w:sz w:val="20"/>
                <w:szCs w:val="20"/>
              </w:rPr>
            </w:pPr>
            <w:r w:rsidRPr="007D4548">
              <w:rPr>
                <w:sz w:val="20"/>
                <w:szCs w:val="20"/>
              </w:rPr>
              <w:t>PN-EN ISO 2592</w:t>
            </w:r>
          </w:p>
        </w:tc>
        <w:tc>
          <w:tcPr>
            <w:tcW w:w="6000" w:type="dxa"/>
          </w:tcPr>
          <w:p w14:paraId="115321E2" w14:textId="77777777" w:rsidR="003A5179" w:rsidRPr="007D4548" w:rsidRDefault="003A5179" w:rsidP="003915F2">
            <w:pPr>
              <w:rPr>
                <w:sz w:val="20"/>
                <w:szCs w:val="20"/>
              </w:rPr>
            </w:pPr>
            <w:r w:rsidRPr="007D4548">
              <w:rPr>
                <w:sz w:val="20"/>
                <w:szCs w:val="20"/>
              </w:rPr>
              <w:t>Oznaczanie temperatury zapłonu i palenia – Metoda otwartego tygla Clevelanda</w:t>
            </w:r>
          </w:p>
        </w:tc>
      </w:tr>
      <w:tr w:rsidR="007D4548" w:rsidRPr="007D4548" w14:paraId="3497C7AA" w14:textId="77777777" w:rsidTr="003915F2">
        <w:tc>
          <w:tcPr>
            <w:tcW w:w="632" w:type="dxa"/>
          </w:tcPr>
          <w:p w14:paraId="7C3E608E" w14:textId="77777777" w:rsidR="003A5179" w:rsidRPr="007D4548" w:rsidRDefault="003A5179" w:rsidP="003915F2">
            <w:pPr>
              <w:jc w:val="right"/>
              <w:rPr>
                <w:sz w:val="20"/>
                <w:szCs w:val="20"/>
              </w:rPr>
            </w:pPr>
            <w:r w:rsidRPr="007D4548">
              <w:rPr>
                <w:sz w:val="20"/>
                <w:szCs w:val="20"/>
              </w:rPr>
              <w:t>71.</w:t>
            </w:r>
          </w:p>
        </w:tc>
        <w:tc>
          <w:tcPr>
            <w:tcW w:w="2236" w:type="dxa"/>
          </w:tcPr>
          <w:p w14:paraId="000B307C" w14:textId="77777777" w:rsidR="003A5179" w:rsidRPr="007D4548" w:rsidRDefault="003A5179" w:rsidP="003915F2">
            <w:pPr>
              <w:rPr>
                <w:sz w:val="20"/>
                <w:szCs w:val="20"/>
              </w:rPr>
            </w:pPr>
            <w:r w:rsidRPr="007D4548">
              <w:rPr>
                <w:sz w:val="20"/>
                <w:szCs w:val="20"/>
              </w:rPr>
              <w:t>PN-EN 13880-2</w:t>
            </w:r>
          </w:p>
        </w:tc>
        <w:tc>
          <w:tcPr>
            <w:tcW w:w="6000" w:type="dxa"/>
          </w:tcPr>
          <w:p w14:paraId="484FB321" w14:textId="77777777" w:rsidR="003A5179" w:rsidRPr="007D4548" w:rsidRDefault="003A5179" w:rsidP="003915F2">
            <w:pPr>
              <w:rPr>
                <w:sz w:val="20"/>
                <w:szCs w:val="20"/>
              </w:rPr>
            </w:pPr>
            <w:r w:rsidRPr="007D4548">
              <w:rPr>
                <w:sz w:val="20"/>
                <w:szCs w:val="20"/>
              </w:rPr>
              <w:t>Zalewy szczelin na gorąco -- Część 2: Metoda badania dla określenia penetracji stożka w temperaturze 25 C</w:t>
            </w:r>
          </w:p>
        </w:tc>
      </w:tr>
      <w:tr w:rsidR="007D4548" w:rsidRPr="007D4548" w14:paraId="473E64C6" w14:textId="77777777" w:rsidTr="003915F2">
        <w:tc>
          <w:tcPr>
            <w:tcW w:w="632" w:type="dxa"/>
          </w:tcPr>
          <w:p w14:paraId="3DD3A198" w14:textId="77777777" w:rsidR="003A5179" w:rsidRPr="007D4548" w:rsidRDefault="003A5179" w:rsidP="003915F2">
            <w:pPr>
              <w:jc w:val="right"/>
              <w:rPr>
                <w:sz w:val="20"/>
                <w:szCs w:val="20"/>
              </w:rPr>
            </w:pPr>
            <w:r w:rsidRPr="007D4548">
              <w:rPr>
                <w:sz w:val="20"/>
                <w:szCs w:val="20"/>
              </w:rPr>
              <w:t>72.</w:t>
            </w:r>
          </w:p>
        </w:tc>
        <w:tc>
          <w:tcPr>
            <w:tcW w:w="2236" w:type="dxa"/>
          </w:tcPr>
          <w:p w14:paraId="7AEB2014" w14:textId="77777777" w:rsidR="003A5179" w:rsidRPr="007D4548" w:rsidRDefault="003A5179" w:rsidP="003915F2">
            <w:pPr>
              <w:rPr>
                <w:sz w:val="20"/>
                <w:szCs w:val="20"/>
              </w:rPr>
            </w:pPr>
            <w:r w:rsidRPr="007D4548">
              <w:rPr>
                <w:sz w:val="20"/>
                <w:szCs w:val="20"/>
              </w:rPr>
              <w:t>PN-EN 13880-3</w:t>
            </w:r>
          </w:p>
        </w:tc>
        <w:tc>
          <w:tcPr>
            <w:tcW w:w="6000" w:type="dxa"/>
          </w:tcPr>
          <w:p w14:paraId="293A93A2" w14:textId="77777777" w:rsidR="003A5179" w:rsidRPr="007D4548" w:rsidRDefault="003A5179" w:rsidP="003915F2">
            <w:pPr>
              <w:rPr>
                <w:sz w:val="20"/>
                <w:szCs w:val="20"/>
              </w:rPr>
            </w:pPr>
            <w:r w:rsidRPr="007D4548">
              <w:rPr>
                <w:sz w:val="20"/>
                <w:szCs w:val="20"/>
              </w:rPr>
              <w:t>Zalewy szczelin na gorąco -- Część 3: Metoda badania określająca penetrację i odprężenie sprężyste (odbojność)</w:t>
            </w:r>
          </w:p>
        </w:tc>
      </w:tr>
      <w:tr w:rsidR="007D4548" w:rsidRPr="007D4548" w14:paraId="48D14340" w14:textId="77777777" w:rsidTr="003915F2">
        <w:tc>
          <w:tcPr>
            <w:tcW w:w="632" w:type="dxa"/>
          </w:tcPr>
          <w:p w14:paraId="3FACDF3D" w14:textId="77777777" w:rsidR="003A5179" w:rsidRPr="007D4548" w:rsidRDefault="003A5179" w:rsidP="003915F2">
            <w:pPr>
              <w:jc w:val="right"/>
              <w:rPr>
                <w:sz w:val="20"/>
                <w:szCs w:val="20"/>
              </w:rPr>
            </w:pPr>
            <w:r w:rsidRPr="007D4548">
              <w:rPr>
                <w:sz w:val="20"/>
                <w:szCs w:val="20"/>
              </w:rPr>
              <w:t>73.</w:t>
            </w:r>
          </w:p>
        </w:tc>
        <w:tc>
          <w:tcPr>
            <w:tcW w:w="2236" w:type="dxa"/>
          </w:tcPr>
          <w:p w14:paraId="65FD02CC" w14:textId="77777777" w:rsidR="003A5179" w:rsidRPr="007D4548" w:rsidRDefault="003A5179" w:rsidP="003915F2">
            <w:pPr>
              <w:rPr>
                <w:sz w:val="20"/>
                <w:szCs w:val="20"/>
              </w:rPr>
            </w:pPr>
            <w:r w:rsidRPr="007D4548">
              <w:rPr>
                <w:sz w:val="20"/>
                <w:szCs w:val="20"/>
              </w:rPr>
              <w:t>PN-EN 13880-5</w:t>
            </w:r>
          </w:p>
        </w:tc>
        <w:tc>
          <w:tcPr>
            <w:tcW w:w="6000" w:type="dxa"/>
          </w:tcPr>
          <w:p w14:paraId="36612B92" w14:textId="77777777" w:rsidR="003A5179" w:rsidRPr="007D4548" w:rsidRDefault="003A5179" w:rsidP="003915F2">
            <w:pPr>
              <w:rPr>
                <w:sz w:val="20"/>
                <w:szCs w:val="20"/>
              </w:rPr>
            </w:pPr>
            <w:r w:rsidRPr="007D4548">
              <w:rPr>
                <w:sz w:val="20"/>
                <w:szCs w:val="20"/>
              </w:rPr>
              <w:t>Zalewy szczelin na gorąco -- Część 5: Metody badań do oznaczania odporności na spływanie</w:t>
            </w:r>
          </w:p>
        </w:tc>
      </w:tr>
      <w:tr w:rsidR="007D4548" w:rsidRPr="007D4548" w14:paraId="414A251A" w14:textId="77777777" w:rsidTr="003915F2">
        <w:tc>
          <w:tcPr>
            <w:tcW w:w="632" w:type="dxa"/>
          </w:tcPr>
          <w:p w14:paraId="1F0DC578" w14:textId="77777777" w:rsidR="003A5179" w:rsidRPr="007D4548" w:rsidRDefault="003A5179" w:rsidP="003915F2">
            <w:pPr>
              <w:jc w:val="right"/>
              <w:rPr>
                <w:sz w:val="20"/>
                <w:szCs w:val="20"/>
              </w:rPr>
            </w:pPr>
            <w:r w:rsidRPr="007D4548">
              <w:rPr>
                <w:sz w:val="20"/>
                <w:szCs w:val="20"/>
              </w:rPr>
              <w:t>74.</w:t>
            </w:r>
          </w:p>
        </w:tc>
        <w:tc>
          <w:tcPr>
            <w:tcW w:w="2236" w:type="dxa"/>
          </w:tcPr>
          <w:p w14:paraId="6E5D508D" w14:textId="77777777" w:rsidR="003A5179" w:rsidRPr="007D4548" w:rsidRDefault="003A5179" w:rsidP="003915F2">
            <w:pPr>
              <w:rPr>
                <w:sz w:val="20"/>
                <w:szCs w:val="20"/>
              </w:rPr>
            </w:pPr>
            <w:r w:rsidRPr="007D4548">
              <w:rPr>
                <w:sz w:val="20"/>
                <w:szCs w:val="20"/>
              </w:rPr>
              <w:t>PN-EN 13880-6</w:t>
            </w:r>
          </w:p>
        </w:tc>
        <w:tc>
          <w:tcPr>
            <w:tcW w:w="6000" w:type="dxa"/>
          </w:tcPr>
          <w:p w14:paraId="0CE827C3" w14:textId="77777777" w:rsidR="003A5179" w:rsidRPr="007D4548" w:rsidRDefault="003A5179" w:rsidP="003915F2">
            <w:pPr>
              <w:rPr>
                <w:sz w:val="20"/>
                <w:szCs w:val="20"/>
              </w:rPr>
            </w:pPr>
            <w:r w:rsidRPr="007D4548">
              <w:rPr>
                <w:sz w:val="20"/>
                <w:szCs w:val="20"/>
              </w:rPr>
              <w:t>Zalewy szczelin na gorąco -- Część 6: Metoda przygotowania próbek do badania</w:t>
            </w:r>
          </w:p>
        </w:tc>
      </w:tr>
      <w:tr w:rsidR="007D4548" w:rsidRPr="007D4548" w14:paraId="2B6DBAB9" w14:textId="77777777" w:rsidTr="003915F2">
        <w:tc>
          <w:tcPr>
            <w:tcW w:w="632" w:type="dxa"/>
          </w:tcPr>
          <w:p w14:paraId="547E384D" w14:textId="77777777" w:rsidR="003A5179" w:rsidRPr="007D4548" w:rsidRDefault="003A5179" w:rsidP="003915F2">
            <w:pPr>
              <w:jc w:val="right"/>
              <w:rPr>
                <w:sz w:val="20"/>
                <w:szCs w:val="20"/>
              </w:rPr>
            </w:pPr>
            <w:r w:rsidRPr="007D4548">
              <w:rPr>
                <w:sz w:val="20"/>
                <w:szCs w:val="20"/>
              </w:rPr>
              <w:t>75.</w:t>
            </w:r>
          </w:p>
        </w:tc>
        <w:tc>
          <w:tcPr>
            <w:tcW w:w="2236" w:type="dxa"/>
          </w:tcPr>
          <w:p w14:paraId="0942C45B" w14:textId="77777777" w:rsidR="003A5179" w:rsidRPr="007D4548" w:rsidRDefault="003A5179" w:rsidP="003915F2">
            <w:pPr>
              <w:rPr>
                <w:sz w:val="20"/>
                <w:szCs w:val="20"/>
              </w:rPr>
            </w:pPr>
            <w:r w:rsidRPr="007D4548">
              <w:rPr>
                <w:sz w:val="20"/>
                <w:szCs w:val="20"/>
              </w:rPr>
              <w:t>PN-EN 13880-13</w:t>
            </w:r>
          </w:p>
        </w:tc>
        <w:tc>
          <w:tcPr>
            <w:tcW w:w="6000" w:type="dxa"/>
          </w:tcPr>
          <w:p w14:paraId="61739D7D" w14:textId="77777777" w:rsidR="003A5179" w:rsidRPr="007D4548" w:rsidRDefault="003A5179" w:rsidP="003915F2">
            <w:pPr>
              <w:rPr>
                <w:sz w:val="20"/>
                <w:szCs w:val="20"/>
              </w:rPr>
            </w:pPr>
            <w:r w:rsidRPr="007D4548">
              <w:rPr>
                <w:sz w:val="20"/>
                <w:szCs w:val="20"/>
              </w:rPr>
              <w:t>Zalewy szczelin na gorąco -- Część 13: Metoda badania służąca do określenia wydłużenia nieciągłego (próba przyczepności)</w:t>
            </w:r>
          </w:p>
        </w:tc>
      </w:tr>
      <w:tr w:rsidR="007D4548" w:rsidRPr="007D4548" w14:paraId="6E3DF12A" w14:textId="77777777" w:rsidTr="003915F2">
        <w:tc>
          <w:tcPr>
            <w:tcW w:w="632" w:type="dxa"/>
          </w:tcPr>
          <w:p w14:paraId="2BA11DC8" w14:textId="77777777" w:rsidR="003A5179" w:rsidRPr="007D4548" w:rsidRDefault="003A5179" w:rsidP="003915F2">
            <w:pPr>
              <w:jc w:val="right"/>
              <w:rPr>
                <w:sz w:val="20"/>
                <w:szCs w:val="20"/>
              </w:rPr>
            </w:pPr>
            <w:r w:rsidRPr="007D4548">
              <w:rPr>
                <w:sz w:val="20"/>
                <w:szCs w:val="20"/>
              </w:rPr>
              <w:t>76.</w:t>
            </w:r>
          </w:p>
        </w:tc>
        <w:tc>
          <w:tcPr>
            <w:tcW w:w="2236" w:type="dxa"/>
          </w:tcPr>
          <w:p w14:paraId="5F003B93" w14:textId="77777777" w:rsidR="003A5179" w:rsidRPr="007D4548" w:rsidRDefault="003A5179" w:rsidP="003915F2">
            <w:pPr>
              <w:rPr>
                <w:sz w:val="20"/>
                <w:szCs w:val="20"/>
              </w:rPr>
            </w:pPr>
            <w:r w:rsidRPr="007D4548">
              <w:rPr>
                <w:sz w:val="20"/>
                <w:szCs w:val="20"/>
              </w:rPr>
              <w:t>DIN 52123</w:t>
            </w:r>
          </w:p>
        </w:tc>
        <w:tc>
          <w:tcPr>
            <w:tcW w:w="6000" w:type="dxa"/>
          </w:tcPr>
          <w:p w14:paraId="26FA5FE7" w14:textId="77777777" w:rsidR="003A5179" w:rsidRPr="007D4548" w:rsidRDefault="003A5179" w:rsidP="003915F2">
            <w:pPr>
              <w:pStyle w:val="Nagwek2"/>
              <w:rPr>
                <w:rFonts w:ascii="Times New Roman" w:hAnsi="Times New Roman"/>
                <w:sz w:val="20"/>
                <w:szCs w:val="20"/>
              </w:rPr>
            </w:pPr>
            <w:r w:rsidRPr="007D4548">
              <w:rPr>
                <w:rStyle w:val="value"/>
                <w:rFonts w:ascii="Times New Roman" w:hAnsi="Times New Roman"/>
                <w:b w:val="0"/>
                <w:sz w:val="20"/>
                <w:szCs w:val="20"/>
              </w:rPr>
              <w:t>Prüfung von Bitumen- und Polymerbitumenbahnen (Badanie taśm bitumicznych i polimerowo-bitumicznych)</w:t>
            </w:r>
          </w:p>
        </w:tc>
      </w:tr>
      <w:tr w:rsidR="003A5179" w:rsidRPr="007D4548" w14:paraId="063339A2" w14:textId="77777777" w:rsidTr="003915F2">
        <w:tc>
          <w:tcPr>
            <w:tcW w:w="632" w:type="dxa"/>
          </w:tcPr>
          <w:p w14:paraId="5959C6B3" w14:textId="77777777" w:rsidR="003A5179" w:rsidRPr="007D4548" w:rsidRDefault="003A5179" w:rsidP="003915F2">
            <w:pPr>
              <w:jc w:val="right"/>
              <w:rPr>
                <w:sz w:val="20"/>
                <w:szCs w:val="20"/>
              </w:rPr>
            </w:pPr>
            <w:r w:rsidRPr="007D4548">
              <w:rPr>
                <w:sz w:val="20"/>
                <w:szCs w:val="20"/>
              </w:rPr>
              <w:t>77.</w:t>
            </w:r>
          </w:p>
        </w:tc>
        <w:tc>
          <w:tcPr>
            <w:tcW w:w="2236" w:type="dxa"/>
          </w:tcPr>
          <w:p w14:paraId="6428B756" w14:textId="77777777" w:rsidR="003A5179" w:rsidRPr="007D4548" w:rsidRDefault="003A5179" w:rsidP="003915F2">
            <w:pPr>
              <w:rPr>
                <w:sz w:val="20"/>
                <w:szCs w:val="20"/>
              </w:rPr>
            </w:pPr>
            <w:r w:rsidRPr="007D4548">
              <w:rPr>
                <w:sz w:val="20"/>
                <w:szCs w:val="20"/>
              </w:rPr>
              <w:t>PN-EN 1425</w:t>
            </w:r>
          </w:p>
        </w:tc>
        <w:tc>
          <w:tcPr>
            <w:tcW w:w="6000" w:type="dxa"/>
          </w:tcPr>
          <w:p w14:paraId="090E572E" w14:textId="77777777" w:rsidR="003A5179" w:rsidRPr="007D4548" w:rsidRDefault="003A5179" w:rsidP="003915F2">
            <w:pPr>
              <w:pStyle w:val="Nagwek2"/>
              <w:rPr>
                <w:rStyle w:val="value"/>
                <w:rFonts w:ascii="Times New Roman" w:hAnsi="Times New Roman"/>
                <w:b w:val="0"/>
                <w:sz w:val="20"/>
                <w:szCs w:val="20"/>
              </w:rPr>
            </w:pPr>
            <w:r w:rsidRPr="007D4548">
              <w:rPr>
                <w:rFonts w:ascii="Times New Roman" w:hAnsi="Times New Roman"/>
                <w:b w:val="0"/>
                <w:sz w:val="20"/>
                <w:szCs w:val="20"/>
              </w:rPr>
              <w:t>Asfalty i lepiszcza asfaltowe -- Ocena organoleptyczna</w:t>
            </w:r>
          </w:p>
        </w:tc>
      </w:tr>
    </w:tbl>
    <w:p w14:paraId="7636BEFC" w14:textId="77777777" w:rsidR="003A5179" w:rsidRPr="007D4548" w:rsidRDefault="003A5179" w:rsidP="003915F2">
      <w:pPr>
        <w:rPr>
          <w:sz w:val="20"/>
          <w:szCs w:val="20"/>
        </w:rPr>
      </w:pPr>
    </w:p>
    <w:tbl>
      <w:tblPr>
        <w:tblW w:w="8868" w:type="dxa"/>
        <w:tblLayout w:type="fixed"/>
        <w:tblLook w:val="01E0" w:firstRow="1" w:lastRow="1" w:firstColumn="1" w:lastColumn="1" w:noHBand="0" w:noVBand="0"/>
      </w:tblPr>
      <w:tblGrid>
        <w:gridCol w:w="632"/>
        <w:gridCol w:w="2236"/>
        <w:gridCol w:w="6000"/>
      </w:tblGrid>
      <w:tr w:rsidR="007D4548" w:rsidRPr="007D4548" w14:paraId="6F9A7C49" w14:textId="77777777" w:rsidTr="003915F2">
        <w:tc>
          <w:tcPr>
            <w:tcW w:w="632" w:type="dxa"/>
          </w:tcPr>
          <w:p w14:paraId="2D49C029" w14:textId="77777777" w:rsidR="003A5179" w:rsidRPr="007D4548" w:rsidRDefault="003A5179" w:rsidP="003915F2">
            <w:pPr>
              <w:jc w:val="right"/>
              <w:rPr>
                <w:sz w:val="20"/>
                <w:szCs w:val="20"/>
              </w:rPr>
            </w:pPr>
            <w:r w:rsidRPr="007D4548">
              <w:rPr>
                <w:sz w:val="20"/>
                <w:szCs w:val="20"/>
              </w:rPr>
              <w:t>78.</w:t>
            </w:r>
          </w:p>
        </w:tc>
        <w:tc>
          <w:tcPr>
            <w:tcW w:w="2236" w:type="dxa"/>
          </w:tcPr>
          <w:p w14:paraId="015DAD0E" w14:textId="77777777" w:rsidR="003A5179" w:rsidRPr="007D4548" w:rsidRDefault="003A5179" w:rsidP="003915F2">
            <w:pPr>
              <w:rPr>
                <w:sz w:val="20"/>
                <w:szCs w:val="20"/>
              </w:rPr>
            </w:pPr>
            <w:r w:rsidRPr="007D4548">
              <w:rPr>
                <w:sz w:val="20"/>
                <w:szCs w:val="20"/>
              </w:rPr>
              <w:t>PN-EN 1428</w:t>
            </w:r>
          </w:p>
        </w:tc>
        <w:tc>
          <w:tcPr>
            <w:tcW w:w="6000" w:type="dxa"/>
          </w:tcPr>
          <w:p w14:paraId="01C4A27E" w14:textId="77777777" w:rsidR="003A5179" w:rsidRPr="007D4548" w:rsidRDefault="003A5179" w:rsidP="003915F2">
            <w:pPr>
              <w:rPr>
                <w:b/>
                <w:sz w:val="20"/>
                <w:szCs w:val="20"/>
              </w:rPr>
            </w:pPr>
            <w:r w:rsidRPr="007D4548">
              <w:rPr>
                <w:sz w:val="20"/>
                <w:szCs w:val="20"/>
              </w:rPr>
              <w:t>Asfalty i lepiszcza asfaltowe -- Oznaczanie zawartości wody w emulsjach asfaltowych -- Metoda destylacji azeotropowej</w:t>
            </w:r>
          </w:p>
        </w:tc>
      </w:tr>
      <w:tr w:rsidR="007D4548" w:rsidRPr="007D4548" w14:paraId="0AB8FDAF" w14:textId="77777777" w:rsidTr="003915F2">
        <w:tc>
          <w:tcPr>
            <w:tcW w:w="632" w:type="dxa"/>
          </w:tcPr>
          <w:p w14:paraId="149EF0EC" w14:textId="77777777" w:rsidR="003A5179" w:rsidRPr="007D4548" w:rsidRDefault="003A5179" w:rsidP="003915F2">
            <w:pPr>
              <w:jc w:val="right"/>
              <w:rPr>
                <w:sz w:val="20"/>
                <w:szCs w:val="20"/>
              </w:rPr>
            </w:pPr>
            <w:r w:rsidRPr="007D4548">
              <w:rPr>
                <w:sz w:val="20"/>
                <w:szCs w:val="20"/>
              </w:rPr>
              <w:t>79.</w:t>
            </w:r>
          </w:p>
        </w:tc>
        <w:tc>
          <w:tcPr>
            <w:tcW w:w="2236" w:type="dxa"/>
          </w:tcPr>
          <w:p w14:paraId="308D445C" w14:textId="77777777" w:rsidR="003A5179" w:rsidRPr="007D4548" w:rsidRDefault="003A5179" w:rsidP="003915F2">
            <w:pPr>
              <w:rPr>
                <w:sz w:val="20"/>
                <w:szCs w:val="20"/>
              </w:rPr>
            </w:pPr>
            <w:r w:rsidRPr="007D4548">
              <w:rPr>
                <w:sz w:val="20"/>
                <w:szCs w:val="20"/>
              </w:rPr>
              <w:t>PN-EN 13074-1</w:t>
            </w:r>
          </w:p>
        </w:tc>
        <w:tc>
          <w:tcPr>
            <w:tcW w:w="6000" w:type="dxa"/>
          </w:tcPr>
          <w:p w14:paraId="368440DC" w14:textId="77777777" w:rsidR="003A5179" w:rsidRPr="007D4548" w:rsidRDefault="003A5179" w:rsidP="003915F2">
            <w:pPr>
              <w:rPr>
                <w:sz w:val="20"/>
                <w:szCs w:val="20"/>
              </w:rPr>
            </w:pPr>
            <w:r w:rsidRPr="007D4548">
              <w:rPr>
                <w:sz w:val="20"/>
                <w:szCs w:val="20"/>
              </w:rPr>
              <w:t>Asfalty i lepiszcza asfaltowe -- Odzyskiwanie lepiszcza z emulsji asfaltowych lub asfaltów upłynnionych lub fluksowanych -- Część 1: Odzyskiwanie metodą odparowania</w:t>
            </w:r>
          </w:p>
        </w:tc>
      </w:tr>
      <w:tr w:rsidR="007D4548" w:rsidRPr="007D4548" w14:paraId="4912ACE1" w14:textId="77777777" w:rsidTr="003915F2">
        <w:tc>
          <w:tcPr>
            <w:tcW w:w="632" w:type="dxa"/>
          </w:tcPr>
          <w:p w14:paraId="75E8DA2B" w14:textId="77777777" w:rsidR="003A5179" w:rsidRPr="007D4548" w:rsidRDefault="003A5179" w:rsidP="003915F2">
            <w:pPr>
              <w:jc w:val="right"/>
              <w:rPr>
                <w:sz w:val="20"/>
                <w:szCs w:val="20"/>
              </w:rPr>
            </w:pPr>
            <w:r w:rsidRPr="007D4548">
              <w:rPr>
                <w:sz w:val="20"/>
                <w:szCs w:val="20"/>
              </w:rPr>
              <w:t>80.</w:t>
            </w:r>
          </w:p>
        </w:tc>
        <w:tc>
          <w:tcPr>
            <w:tcW w:w="2236" w:type="dxa"/>
          </w:tcPr>
          <w:p w14:paraId="01069B49" w14:textId="77777777" w:rsidR="003A5179" w:rsidRPr="007D4548" w:rsidRDefault="003A5179" w:rsidP="003915F2">
            <w:pPr>
              <w:rPr>
                <w:sz w:val="20"/>
                <w:szCs w:val="20"/>
              </w:rPr>
            </w:pPr>
            <w:r w:rsidRPr="007D4548">
              <w:rPr>
                <w:sz w:val="20"/>
                <w:szCs w:val="20"/>
              </w:rPr>
              <w:t>PN-EN 13074-2</w:t>
            </w:r>
          </w:p>
        </w:tc>
        <w:tc>
          <w:tcPr>
            <w:tcW w:w="6000" w:type="dxa"/>
          </w:tcPr>
          <w:p w14:paraId="757FF624" w14:textId="77777777" w:rsidR="003A5179" w:rsidRPr="007D4548" w:rsidRDefault="003A5179" w:rsidP="003915F2">
            <w:pPr>
              <w:rPr>
                <w:sz w:val="20"/>
                <w:szCs w:val="20"/>
              </w:rPr>
            </w:pPr>
            <w:r w:rsidRPr="007D4548">
              <w:rPr>
                <w:sz w:val="20"/>
                <w:szCs w:val="20"/>
              </w:rPr>
              <w:t>Asfalty i lepiszcza asfaltowe -- Odzyskiwanie lepiszcza z emulsji asfaltowych lub asfaltów upłynnionych lub fluksowanych -- Część 2: Stabilizacja po odzyskaniu metodą odparowania</w:t>
            </w:r>
          </w:p>
        </w:tc>
      </w:tr>
    </w:tbl>
    <w:p w14:paraId="6C7F0508"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 xml:space="preserve">10.3. Wymagania techniczne </w:t>
      </w:r>
    </w:p>
    <w:p w14:paraId="5FF1072E"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3CAD528B"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60446860"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3B650876" w14:textId="77777777" w:rsidR="003A5179" w:rsidRPr="007D4548" w:rsidRDefault="003A5179">
      <w:pPr>
        <w:numPr>
          <w:ilvl w:val="0"/>
          <w:numId w:val="248"/>
        </w:numPr>
        <w:tabs>
          <w:tab w:val="left" w:pos="567"/>
        </w:tabs>
        <w:overflowPunct w:val="0"/>
        <w:autoSpaceDE w:val="0"/>
        <w:autoSpaceDN w:val="0"/>
        <w:adjustRightInd w:val="0"/>
        <w:ind w:left="567" w:hanging="142"/>
        <w:jc w:val="both"/>
        <w:textAlignment w:val="baseline"/>
        <w:rPr>
          <w:sz w:val="20"/>
          <w:szCs w:val="20"/>
        </w:rPr>
      </w:pPr>
      <w:r w:rsidRPr="007D4548">
        <w:rPr>
          <w:sz w:val="20"/>
          <w:szCs w:val="20"/>
        </w:rPr>
        <w:t>Katalog typowych konstrukcji nawierzchni podatnych i półsztywnych. Załącznik do Zarządzenia nr 31 Generalnego Dyrektora Dróg Krajowych i Autostrad z dnia 16 czerwca 2014 r.</w:t>
      </w:r>
    </w:p>
    <w:p w14:paraId="2E026BB0" w14:textId="77777777" w:rsidR="003A5179" w:rsidRPr="007D4548" w:rsidRDefault="003A5179" w:rsidP="003915F2">
      <w:pPr>
        <w:pStyle w:val="Nagwek2"/>
        <w:rPr>
          <w:rFonts w:ascii="Times New Roman" w:hAnsi="Times New Roman"/>
          <w:sz w:val="20"/>
          <w:szCs w:val="20"/>
        </w:rPr>
      </w:pPr>
      <w:r w:rsidRPr="007D4548">
        <w:rPr>
          <w:rFonts w:ascii="Times New Roman" w:hAnsi="Times New Roman"/>
          <w:sz w:val="20"/>
          <w:szCs w:val="20"/>
        </w:rPr>
        <w:t>10.4. Inne dokumenty</w:t>
      </w:r>
    </w:p>
    <w:p w14:paraId="2DEA0A18"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Rozporządzenie Ministra Transportu i Gospodarki Morskiej z dnia 2 marca 1999 r. w sprawie warunków technicznych, jakim powinny odpowiadać drogi publiczne i ich usytuowanie (jednolity tekst Dz.U. z 2016, poz. 124)</w:t>
      </w:r>
    </w:p>
    <w:p w14:paraId="0691F551"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Ustawa z dnia 19 sierpnia 2011 r. o przewozie drogowym towarów niebezpiecznych (Dz.U. nr 227, poz. 1367 z późn. zm.).</w:t>
      </w:r>
    </w:p>
    <w:p w14:paraId="287CD98D" w14:textId="77777777" w:rsidR="003A5179" w:rsidRPr="007D4548" w:rsidRDefault="003A5179">
      <w:pPr>
        <w:numPr>
          <w:ilvl w:val="0"/>
          <w:numId w:val="248"/>
        </w:numPr>
        <w:overflowPunct w:val="0"/>
        <w:autoSpaceDE w:val="0"/>
        <w:autoSpaceDN w:val="0"/>
        <w:adjustRightInd w:val="0"/>
        <w:ind w:left="567" w:hanging="141"/>
        <w:jc w:val="both"/>
        <w:textAlignment w:val="baseline"/>
        <w:rPr>
          <w:sz w:val="20"/>
          <w:szCs w:val="20"/>
        </w:rPr>
      </w:pPr>
      <w:r w:rsidRPr="007D4548">
        <w:rPr>
          <w:sz w:val="20"/>
          <w:szCs w:val="20"/>
        </w:rPr>
        <w:t xml:space="preserve">Załącznik do zarządzenia Nr 17 Generalnego Dyrektora Dróg Krajowych i Autostrad dnia 21 maja 2020 r. - Instrukcja DP-T 14 Ocena jakości na drogach krajowych </w:t>
      </w:r>
      <w:r w:rsidRPr="007D4548">
        <w:rPr>
          <w:sz w:val="20"/>
          <w:szCs w:val="20"/>
        </w:rPr>
        <w:br/>
        <w:t>część I - Roboty drogowe.</w:t>
      </w:r>
    </w:p>
    <w:p w14:paraId="18E15451" w14:textId="77777777" w:rsidR="003A5179" w:rsidRPr="007D4548" w:rsidRDefault="003A5179" w:rsidP="003A5179">
      <w:pPr>
        <w:pStyle w:val="Nagwek1"/>
        <w:rPr>
          <w:szCs w:val="20"/>
        </w:rPr>
      </w:pPr>
    </w:p>
    <w:p w14:paraId="176C7761" w14:textId="77777777" w:rsidR="003A5179" w:rsidRPr="007D4548" w:rsidRDefault="003A5179" w:rsidP="003A5179">
      <w:pPr>
        <w:pStyle w:val="Nagwek2"/>
        <w:numPr>
          <w:ilvl w:val="12"/>
          <w:numId w:val="0"/>
        </w:numPr>
        <w:rPr>
          <w:rFonts w:ascii="Times New Roman" w:hAnsi="Times New Roman"/>
          <w:sz w:val="20"/>
          <w:szCs w:val="20"/>
        </w:rPr>
      </w:pPr>
      <w:r w:rsidRPr="007D4548">
        <w:rPr>
          <w:rFonts w:ascii="Times New Roman" w:hAnsi="Times New Roman"/>
          <w:sz w:val="20"/>
          <w:szCs w:val="20"/>
        </w:rPr>
        <w:t>9. PODSTAWA PŁATNOŚCI</w:t>
      </w:r>
    </w:p>
    <w:p w14:paraId="372C7072" w14:textId="77777777" w:rsidR="003A5179" w:rsidRPr="007D4548" w:rsidRDefault="003A5179" w:rsidP="003A5179">
      <w:pPr>
        <w:pStyle w:val="Nagwek2"/>
        <w:numPr>
          <w:ilvl w:val="12"/>
          <w:numId w:val="0"/>
        </w:numPr>
        <w:rPr>
          <w:rFonts w:ascii="Times New Roman" w:hAnsi="Times New Roman"/>
          <w:sz w:val="20"/>
          <w:szCs w:val="20"/>
        </w:rPr>
      </w:pPr>
      <w:r w:rsidRPr="007D4548">
        <w:rPr>
          <w:rFonts w:ascii="Times New Roman" w:hAnsi="Times New Roman"/>
          <w:sz w:val="20"/>
          <w:szCs w:val="20"/>
        </w:rPr>
        <w:t>9.1. Ogólne ustalenia dotyczące podstawy płatności</w:t>
      </w:r>
    </w:p>
    <w:p w14:paraId="3EE2A5B3" w14:textId="77777777" w:rsidR="003A5179" w:rsidRPr="007D4548" w:rsidRDefault="003A5179" w:rsidP="003A5179">
      <w:pPr>
        <w:numPr>
          <w:ilvl w:val="12"/>
          <w:numId w:val="0"/>
        </w:numPr>
        <w:rPr>
          <w:sz w:val="20"/>
          <w:szCs w:val="20"/>
        </w:rPr>
      </w:pPr>
      <w:r w:rsidRPr="007D4548">
        <w:rPr>
          <w:sz w:val="20"/>
          <w:szCs w:val="20"/>
        </w:rPr>
        <w:tab/>
        <w:t>Ogólne ustalenia dotyczące podstawy płatności podano w SST D-M-00.00.00 „Wymagania ogólne” [1] pkt 9.</w:t>
      </w:r>
    </w:p>
    <w:p w14:paraId="17FB872A" w14:textId="77777777" w:rsidR="003A5179" w:rsidRPr="007D4548" w:rsidRDefault="003A5179" w:rsidP="003A5179">
      <w:pPr>
        <w:pStyle w:val="Nagwek2"/>
        <w:numPr>
          <w:ilvl w:val="12"/>
          <w:numId w:val="0"/>
        </w:numPr>
        <w:rPr>
          <w:rFonts w:ascii="Times New Roman" w:hAnsi="Times New Roman"/>
          <w:sz w:val="20"/>
          <w:szCs w:val="20"/>
        </w:rPr>
      </w:pPr>
      <w:r w:rsidRPr="007D4548">
        <w:rPr>
          <w:rFonts w:ascii="Times New Roman" w:hAnsi="Times New Roman"/>
          <w:sz w:val="20"/>
          <w:szCs w:val="20"/>
        </w:rPr>
        <w:t>9.2. Cena jednostki obmiarowej</w:t>
      </w:r>
    </w:p>
    <w:p w14:paraId="277D2682" w14:textId="77777777" w:rsidR="003A5179" w:rsidRPr="007D4548" w:rsidRDefault="003A5179" w:rsidP="003A5179">
      <w:pPr>
        <w:numPr>
          <w:ilvl w:val="12"/>
          <w:numId w:val="0"/>
        </w:numPr>
        <w:ind w:firstLine="709"/>
        <w:rPr>
          <w:sz w:val="20"/>
          <w:szCs w:val="20"/>
        </w:rPr>
      </w:pPr>
      <w:r w:rsidRPr="007D4548">
        <w:rPr>
          <w:sz w:val="20"/>
          <w:szCs w:val="20"/>
        </w:rPr>
        <w:t xml:space="preserve">Cena wykonania </w:t>
      </w:r>
      <w:smartTag w:uri="urn:schemas-microsoft-com:office:smarttags" w:element="metricconverter">
        <w:smartTagPr>
          <w:attr w:name="ProductID" w:val="1 m2"/>
        </w:smartTagPr>
        <w:r w:rsidRPr="007D4548">
          <w:rPr>
            <w:sz w:val="20"/>
            <w:szCs w:val="20"/>
          </w:rPr>
          <w:t>1 m</w:t>
        </w:r>
        <w:r w:rsidRPr="007D4548">
          <w:rPr>
            <w:sz w:val="20"/>
            <w:szCs w:val="20"/>
            <w:vertAlign w:val="superscript"/>
          </w:rPr>
          <w:t>2</w:t>
        </w:r>
      </w:smartTag>
      <w:r w:rsidRPr="007D4548">
        <w:rPr>
          <w:sz w:val="20"/>
          <w:szCs w:val="20"/>
        </w:rPr>
        <w:t xml:space="preserve"> warstwy  z betonu asfaltowego (AC) obejmuje:</w:t>
      </w:r>
    </w:p>
    <w:p w14:paraId="073B1150"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 xml:space="preserve">prace pomiarowe i roboty przygotowawcze, </w:t>
      </w:r>
    </w:p>
    <w:p w14:paraId="0013D381"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oznakowanie robót,</w:t>
      </w:r>
    </w:p>
    <w:p w14:paraId="13A59A23"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oczyszczenie i skropienie podłoża,</w:t>
      </w:r>
    </w:p>
    <w:p w14:paraId="5316F2E1"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dostarczenie materiałów i sprzętu,</w:t>
      </w:r>
    </w:p>
    <w:p w14:paraId="327071C8"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opracowanie recepty laboratoryjnej,</w:t>
      </w:r>
    </w:p>
    <w:p w14:paraId="1EC9D755"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wykonanie próby technologicznej i odcinka próbnego,</w:t>
      </w:r>
    </w:p>
    <w:p w14:paraId="40568AE8"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wyprodukowanie mieszanki betonu asfaltowego i jej transport na miejsce wbudowania,</w:t>
      </w:r>
    </w:p>
    <w:p w14:paraId="531BB481"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posmarowanie lepiszczem lub pokrycie taśmą asfaltową krawędzi urządzeń obcych i krawężników,</w:t>
      </w:r>
    </w:p>
    <w:p w14:paraId="68E8AAFA"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rozłożenie i zagęszczenie mieszanki betonu asfaltowego,</w:t>
      </w:r>
    </w:p>
    <w:p w14:paraId="40F42B29"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obcięcie krawędzi i posmarowanie lepiszczem,</w:t>
      </w:r>
    </w:p>
    <w:p w14:paraId="7228A4C6"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przeprowadzenie pomiarów i badań  wymaganych w specyfikacji technicznej,</w:t>
      </w:r>
    </w:p>
    <w:p w14:paraId="1C463AD1" w14:textId="77777777" w:rsidR="003A5179" w:rsidRPr="007D4548" w:rsidRDefault="003A5179">
      <w:pPr>
        <w:numPr>
          <w:ilvl w:val="0"/>
          <w:numId w:val="208"/>
        </w:numPr>
        <w:overflowPunct w:val="0"/>
        <w:autoSpaceDE w:val="0"/>
        <w:autoSpaceDN w:val="0"/>
        <w:adjustRightInd w:val="0"/>
        <w:jc w:val="both"/>
        <w:textAlignment w:val="baseline"/>
        <w:rPr>
          <w:b/>
          <w:sz w:val="20"/>
          <w:szCs w:val="20"/>
        </w:rPr>
      </w:pPr>
      <w:r w:rsidRPr="007D4548">
        <w:rPr>
          <w:sz w:val="20"/>
          <w:szCs w:val="20"/>
        </w:rPr>
        <w:t>odwiezienie sprzętu.</w:t>
      </w:r>
    </w:p>
    <w:p w14:paraId="4D4B1334" w14:textId="77777777" w:rsidR="003A5179" w:rsidRPr="007D4548" w:rsidRDefault="003A5179" w:rsidP="003A5179">
      <w:pPr>
        <w:pStyle w:val="Nagwek2"/>
        <w:rPr>
          <w:rFonts w:ascii="Times New Roman" w:hAnsi="Times New Roman"/>
          <w:sz w:val="20"/>
          <w:szCs w:val="20"/>
        </w:rPr>
      </w:pPr>
      <w:r w:rsidRPr="007D4548">
        <w:rPr>
          <w:rFonts w:ascii="Times New Roman" w:hAnsi="Times New Roman"/>
          <w:sz w:val="20"/>
          <w:szCs w:val="20"/>
        </w:rPr>
        <w:t>9.3. Sposób rozliczenia robót tymczasowych i prac towarzyszących</w:t>
      </w:r>
    </w:p>
    <w:p w14:paraId="542CA355" w14:textId="77777777" w:rsidR="003A5179" w:rsidRPr="007D4548" w:rsidRDefault="003A5179" w:rsidP="003A5179">
      <w:pPr>
        <w:rPr>
          <w:sz w:val="20"/>
          <w:szCs w:val="20"/>
        </w:rPr>
      </w:pPr>
      <w:r w:rsidRPr="007D4548">
        <w:rPr>
          <w:sz w:val="20"/>
          <w:szCs w:val="20"/>
        </w:rPr>
        <w:tab/>
        <w:t>Cena wykonania robót określonych niniejszą SST obejmuje:</w:t>
      </w:r>
    </w:p>
    <w:p w14:paraId="4F82CDDE"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roboty tymczasowe, które są potrzebne do wykonania robót podstawowych, ale nie są przekazywane Zamawiającemu i są usuwane po wykonaniu robót podstawowych,</w:t>
      </w:r>
    </w:p>
    <w:p w14:paraId="68209D41" w14:textId="77777777" w:rsidR="003A5179" w:rsidRPr="007D4548" w:rsidRDefault="003A5179">
      <w:pPr>
        <w:numPr>
          <w:ilvl w:val="0"/>
          <w:numId w:val="208"/>
        </w:numPr>
        <w:overflowPunct w:val="0"/>
        <w:autoSpaceDE w:val="0"/>
        <w:autoSpaceDN w:val="0"/>
        <w:adjustRightInd w:val="0"/>
        <w:jc w:val="both"/>
        <w:textAlignment w:val="baseline"/>
        <w:rPr>
          <w:sz w:val="20"/>
          <w:szCs w:val="20"/>
        </w:rPr>
      </w:pPr>
      <w:r w:rsidRPr="007D4548">
        <w:rPr>
          <w:sz w:val="20"/>
          <w:szCs w:val="20"/>
        </w:rPr>
        <w:t>prace towarzyszące, które są niezbędne do wykonania robót podstawowych, niezaliczane do robót tymczasowych, jak geodezyjne wytyczenie robót itd.</w:t>
      </w:r>
    </w:p>
    <w:p w14:paraId="463DBE20" w14:textId="77777777" w:rsidR="003A5179" w:rsidRPr="007D4548" w:rsidRDefault="003A5179" w:rsidP="003A5179">
      <w:pPr>
        <w:pStyle w:val="Nagwek2"/>
        <w:rPr>
          <w:rFonts w:ascii="Times New Roman" w:hAnsi="Times New Roman"/>
          <w:sz w:val="20"/>
          <w:szCs w:val="20"/>
        </w:rPr>
      </w:pPr>
      <w:r w:rsidRPr="007D4548">
        <w:rPr>
          <w:rFonts w:ascii="Times New Roman" w:hAnsi="Times New Roman"/>
          <w:sz w:val="20"/>
          <w:szCs w:val="20"/>
        </w:rPr>
        <w:t>10. PRZEPISY ZWIĄZANE</w:t>
      </w:r>
    </w:p>
    <w:p w14:paraId="49B3A099" w14:textId="77777777" w:rsidR="003A5179" w:rsidRPr="007D4548" w:rsidRDefault="003A5179" w:rsidP="003A5179">
      <w:pPr>
        <w:pStyle w:val="Nagwek2"/>
        <w:rPr>
          <w:rFonts w:ascii="Times New Roman" w:hAnsi="Times New Roman"/>
          <w:sz w:val="20"/>
          <w:szCs w:val="20"/>
        </w:rPr>
      </w:pPr>
      <w:r w:rsidRPr="007D4548">
        <w:rPr>
          <w:rFonts w:ascii="Times New Roman" w:hAnsi="Times New Roman"/>
          <w:sz w:val="20"/>
          <w:szCs w:val="20"/>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7D4548" w:rsidRPr="007D4548" w14:paraId="27462F59" w14:textId="77777777" w:rsidTr="003915F2">
        <w:tc>
          <w:tcPr>
            <w:tcW w:w="496" w:type="dxa"/>
          </w:tcPr>
          <w:p w14:paraId="0B24F8A8" w14:textId="77777777" w:rsidR="003A5179" w:rsidRPr="007D4548" w:rsidRDefault="003A5179" w:rsidP="003915F2">
            <w:pPr>
              <w:jc w:val="right"/>
              <w:rPr>
                <w:sz w:val="20"/>
                <w:szCs w:val="20"/>
              </w:rPr>
            </w:pPr>
            <w:r w:rsidRPr="007D4548">
              <w:rPr>
                <w:sz w:val="20"/>
                <w:szCs w:val="20"/>
              </w:rPr>
              <w:t>1.</w:t>
            </w:r>
          </w:p>
        </w:tc>
        <w:tc>
          <w:tcPr>
            <w:tcW w:w="2334" w:type="dxa"/>
          </w:tcPr>
          <w:p w14:paraId="24640E2A" w14:textId="77777777" w:rsidR="003A5179" w:rsidRPr="007D4548" w:rsidRDefault="003A5179" w:rsidP="003915F2">
            <w:pPr>
              <w:rPr>
                <w:sz w:val="20"/>
                <w:szCs w:val="20"/>
              </w:rPr>
            </w:pPr>
            <w:r w:rsidRPr="007D4548">
              <w:rPr>
                <w:sz w:val="20"/>
                <w:szCs w:val="20"/>
              </w:rPr>
              <w:t>D-M-00.00.00</w:t>
            </w:r>
          </w:p>
        </w:tc>
        <w:tc>
          <w:tcPr>
            <w:tcW w:w="6000" w:type="dxa"/>
          </w:tcPr>
          <w:p w14:paraId="2D801F86" w14:textId="77777777" w:rsidR="003A5179" w:rsidRPr="007D4548" w:rsidRDefault="003A5179" w:rsidP="003915F2">
            <w:pPr>
              <w:rPr>
                <w:sz w:val="20"/>
                <w:szCs w:val="20"/>
              </w:rPr>
            </w:pPr>
            <w:r w:rsidRPr="007D4548">
              <w:rPr>
                <w:sz w:val="20"/>
                <w:szCs w:val="20"/>
              </w:rPr>
              <w:t>Wymagania ogólne</w:t>
            </w:r>
          </w:p>
        </w:tc>
      </w:tr>
      <w:tr w:rsidR="007D4548" w:rsidRPr="007D4548" w14:paraId="1976D995" w14:textId="77777777" w:rsidTr="003915F2">
        <w:tc>
          <w:tcPr>
            <w:tcW w:w="496" w:type="dxa"/>
          </w:tcPr>
          <w:p w14:paraId="4A9330BD" w14:textId="77777777" w:rsidR="003A5179" w:rsidRPr="007D4548" w:rsidRDefault="003A5179" w:rsidP="003915F2">
            <w:pPr>
              <w:jc w:val="right"/>
              <w:rPr>
                <w:sz w:val="20"/>
                <w:szCs w:val="20"/>
              </w:rPr>
            </w:pPr>
            <w:r w:rsidRPr="007D4548">
              <w:rPr>
                <w:sz w:val="20"/>
                <w:szCs w:val="20"/>
              </w:rPr>
              <w:t>2.</w:t>
            </w:r>
          </w:p>
        </w:tc>
        <w:tc>
          <w:tcPr>
            <w:tcW w:w="2334" w:type="dxa"/>
          </w:tcPr>
          <w:p w14:paraId="0BC1A079" w14:textId="77777777" w:rsidR="003A5179" w:rsidRPr="007D4548" w:rsidRDefault="003A5179" w:rsidP="003915F2">
            <w:pPr>
              <w:rPr>
                <w:sz w:val="20"/>
                <w:szCs w:val="20"/>
              </w:rPr>
            </w:pPr>
            <w:r w:rsidRPr="007D4548">
              <w:rPr>
                <w:sz w:val="20"/>
                <w:szCs w:val="20"/>
              </w:rPr>
              <w:t>D-04.03.01a</w:t>
            </w:r>
          </w:p>
        </w:tc>
        <w:tc>
          <w:tcPr>
            <w:tcW w:w="6000" w:type="dxa"/>
          </w:tcPr>
          <w:p w14:paraId="1E360552" w14:textId="77777777" w:rsidR="003A5179" w:rsidRPr="007D4548" w:rsidRDefault="003A5179" w:rsidP="003915F2">
            <w:pPr>
              <w:rPr>
                <w:sz w:val="20"/>
                <w:szCs w:val="20"/>
              </w:rPr>
            </w:pPr>
            <w:r w:rsidRPr="007D4548">
              <w:rPr>
                <w:sz w:val="20"/>
                <w:szCs w:val="20"/>
              </w:rPr>
              <w:t>Połączenie międzywarstwowe nawierzchni drogowej emulsją asfaltową</w:t>
            </w:r>
          </w:p>
        </w:tc>
      </w:tr>
    </w:tbl>
    <w:p w14:paraId="7F85E4D8" w14:textId="77777777" w:rsidR="003A5179" w:rsidRPr="007D4548" w:rsidRDefault="003A5179" w:rsidP="003A5179">
      <w:pPr>
        <w:pStyle w:val="Nagwek2"/>
        <w:rPr>
          <w:rFonts w:ascii="Times New Roman" w:hAnsi="Times New Roman"/>
          <w:sz w:val="20"/>
          <w:szCs w:val="20"/>
        </w:rPr>
      </w:pPr>
      <w:r w:rsidRPr="007D4548">
        <w:rPr>
          <w:rFonts w:ascii="Times New Roman" w:hAnsi="Times New Roman"/>
          <w:sz w:val="20"/>
          <w:szCs w:val="20"/>
        </w:rPr>
        <w:t>10.2. Normy</w:t>
      </w:r>
    </w:p>
    <w:p w14:paraId="4EA929C1" w14:textId="77777777" w:rsidR="003A5179" w:rsidRPr="007D4548" w:rsidRDefault="003A5179" w:rsidP="003A5179">
      <w:pPr>
        <w:spacing w:after="120"/>
        <w:rPr>
          <w:sz w:val="20"/>
          <w:szCs w:val="20"/>
        </w:rPr>
      </w:pPr>
      <w:r w:rsidRPr="007D4548">
        <w:rPr>
          <w:sz w:val="20"/>
          <w:szCs w:val="20"/>
        </w:rPr>
        <w:t>(Zestawienie zawiera dodatkowo normy PN-EN związane z badaniami materiałów występujących w niniejszej SST)</w:t>
      </w:r>
    </w:p>
    <w:tbl>
      <w:tblPr>
        <w:tblW w:w="8868" w:type="dxa"/>
        <w:tblLayout w:type="fixed"/>
        <w:tblLook w:val="01E0" w:firstRow="1" w:lastRow="1" w:firstColumn="1" w:lastColumn="1" w:noHBand="0" w:noVBand="0"/>
      </w:tblPr>
      <w:tblGrid>
        <w:gridCol w:w="614"/>
        <w:gridCol w:w="2254"/>
        <w:gridCol w:w="6000"/>
      </w:tblGrid>
      <w:tr w:rsidR="007D4548" w:rsidRPr="007D4548" w14:paraId="2295C436" w14:textId="77777777" w:rsidTr="003915F2">
        <w:tc>
          <w:tcPr>
            <w:tcW w:w="614" w:type="dxa"/>
          </w:tcPr>
          <w:p w14:paraId="4AB3B18C" w14:textId="77777777" w:rsidR="003A5179" w:rsidRPr="007D4548" w:rsidRDefault="003A5179" w:rsidP="003915F2">
            <w:pPr>
              <w:jc w:val="right"/>
              <w:rPr>
                <w:sz w:val="20"/>
                <w:szCs w:val="20"/>
              </w:rPr>
            </w:pPr>
            <w:r w:rsidRPr="007D4548">
              <w:rPr>
                <w:sz w:val="20"/>
                <w:szCs w:val="20"/>
              </w:rPr>
              <w:t>3.</w:t>
            </w:r>
          </w:p>
        </w:tc>
        <w:tc>
          <w:tcPr>
            <w:tcW w:w="2254" w:type="dxa"/>
          </w:tcPr>
          <w:p w14:paraId="6AAF18EE" w14:textId="77777777" w:rsidR="003A5179" w:rsidRPr="007D4548" w:rsidRDefault="003A5179" w:rsidP="003915F2">
            <w:pPr>
              <w:rPr>
                <w:sz w:val="20"/>
                <w:szCs w:val="20"/>
              </w:rPr>
            </w:pPr>
            <w:r w:rsidRPr="007D4548">
              <w:rPr>
                <w:sz w:val="20"/>
                <w:szCs w:val="20"/>
              </w:rPr>
              <w:t>PN-EN 196-2</w:t>
            </w:r>
          </w:p>
        </w:tc>
        <w:tc>
          <w:tcPr>
            <w:tcW w:w="6000" w:type="dxa"/>
          </w:tcPr>
          <w:p w14:paraId="5A5C50D4" w14:textId="77777777" w:rsidR="003A5179" w:rsidRPr="007D4548" w:rsidRDefault="003A5179" w:rsidP="003915F2">
            <w:pPr>
              <w:rPr>
                <w:sz w:val="20"/>
                <w:szCs w:val="20"/>
              </w:rPr>
            </w:pPr>
            <w:r w:rsidRPr="007D4548">
              <w:rPr>
                <w:sz w:val="20"/>
                <w:szCs w:val="20"/>
              </w:rPr>
              <w:t>Metody badania cementu - Część 2: Analiza chemiczna cementu</w:t>
            </w:r>
          </w:p>
        </w:tc>
      </w:tr>
      <w:tr w:rsidR="007D4548" w:rsidRPr="007D4548" w14:paraId="47D1F0A8" w14:textId="77777777" w:rsidTr="003915F2">
        <w:tc>
          <w:tcPr>
            <w:tcW w:w="614" w:type="dxa"/>
          </w:tcPr>
          <w:p w14:paraId="6695145F" w14:textId="77777777" w:rsidR="003A5179" w:rsidRPr="007D4548" w:rsidRDefault="003A5179" w:rsidP="003915F2">
            <w:pPr>
              <w:jc w:val="right"/>
              <w:rPr>
                <w:sz w:val="20"/>
                <w:szCs w:val="20"/>
              </w:rPr>
            </w:pPr>
            <w:r w:rsidRPr="007D4548">
              <w:rPr>
                <w:sz w:val="20"/>
                <w:szCs w:val="20"/>
              </w:rPr>
              <w:t>4.</w:t>
            </w:r>
          </w:p>
        </w:tc>
        <w:tc>
          <w:tcPr>
            <w:tcW w:w="2254" w:type="dxa"/>
          </w:tcPr>
          <w:p w14:paraId="003B68AB" w14:textId="77777777" w:rsidR="003A5179" w:rsidRPr="007D4548" w:rsidRDefault="003A5179" w:rsidP="003915F2">
            <w:pPr>
              <w:rPr>
                <w:sz w:val="20"/>
                <w:szCs w:val="20"/>
              </w:rPr>
            </w:pPr>
            <w:r w:rsidRPr="007D4548">
              <w:rPr>
                <w:sz w:val="20"/>
                <w:szCs w:val="20"/>
              </w:rPr>
              <w:t>PN-EN 459-2</w:t>
            </w:r>
          </w:p>
        </w:tc>
        <w:tc>
          <w:tcPr>
            <w:tcW w:w="6000" w:type="dxa"/>
          </w:tcPr>
          <w:p w14:paraId="022B07AC" w14:textId="77777777" w:rsidR="003A5179" w:rsidRPr="007D4548" w:rsidRDefault="003A5179" w:rsidP="003915F2">
            <w:pPr>
              <w:rPr>
                <w:sz w:val="20"/>
                <w:szCs w:val="20"/>
              </w:rPr>
            </w:pPr>
            <w:r w:rsidRPr="007D4548">
              <w:rPr>
                <w:sz w:val="20"/>
                <w:szCs w:val="20"/>
              </w:rPr>
              <w:t>Wapno budowlane – Część 2: Metody badań</w:t>
            </w:r>
          </w:p>
        </w:tc>
      </w:tr>
      <w:tr w:rsidR="007D4548" w:rsidRPr="007D4548" w14:paraId="294C914D" w14:textId="77777777" w:rsidTr="003915F2">
        <w:tc>
          <w:tcPr>
            <w:tcW w:w="614" w:type="dxa"/>
          </w:tcPr>
          <w:p w14:paraId="5C0A3476" w14:textId="77777777" w:rsidR="003A5179" w:rsidRPr="007D4548" w:rsidRDefault="003A5179" w:rsidP="003915F2">
            <w:pPr>
              <w:jc w:val="right"/>
              <w:rPr>
                <w:sz w:val="20"/>
                <w:szCs w:val="20"/>
              </w:rPr>
            </w:pPr>
            <w:r w:rsidRPr="007D4548">
              <w:rPr>
                <w:sz w:val="20"/>
                <w:szCs w:val="20"/>
              </w:rPr>
              <w:t>5.</w:t>
            </w:r>
          </w:p>
        </w:tc>
        <w:tc>
          <w:tcPr>
            <w:tcW w:w="2254" w:type="dxa"/>
          </w:tcPr>
          <w:p w14:paraId="0E8B6BCF" w14:textId="77777777" w:rsidR="003A5179" w:rsidRPr="007D4548" w:rsidRDefault="003A5179" w:rsidP="003915F2">
            <w:pPr>
              <w:rPr>
                <w:sz w:val="20"/>
                <w:szCs w:val="20"/>
              </w:rPr>
            </w:pPr>
            <w:r w:rsidRPr="007D4548">
              <w:rPr>
                <w:sz w:val="20"/>
                <w:szCs w:val="20"/>
              </w:rPr>
              <w:t>PN-EN 932-3</w:t>
            </w:r>
          </w:p>
        </w:tc>
        <w:tc>
          <w:tcPr>
            <w:tcW w:w="6000" w:type="dxa"/>
          </w:tcPr>
          <w:p w14:paraId="15B3AEFB" w14:textId="77777777" w:rsidR="003A5179" w:rsidRPr="007D4548" w:rsidRDefault="003A5179" w:rsidP="003915F2">
            <w:pPr>
              <w:rPr>
                <w:sz w:val="20"/>
                <w:szCs w:val="20"/>
              </w:rPr>
            </w:pPr>
            <w:r w:rsidRPr="007D4548">
              <w:rPr>
                <w:sz w:val="20"/>
                <w:szCs w:val="20"/>
              </w:rPr>
              <w:t>Badania podstawowych właściwości kruszyw – Procedura i terminologia uproszczonego opisu petrograficznego</w:t>
            </w:r>
          </w:p>
        </w:tc>
      </w:tr>
      <w:tr w:rsidR="003A5179" w:rsidRPr="007D4548" w14:paraId="50D693F0" w14:textId="77777777" w:rsidTr="003915F2">
        <w:tc>
          <w:tcPr>
            <w:tcW w:w="614" w:type="dxa"/>
          </w:tcPr>
          <w:p w14:paraId="796F00B3" w14:textId="77777777" w:rsidR="003A5179" w:rsidRPr="007D4548" w:rsidRDefault="003A5179" w:rsidP="003915F2">
            <w:pPr>
              <w:jc w:val="right"/>
              <w:rPr>
                <w:sz w:val="20"/>
                <w:szCs w:val="20"/>
              </w:rPr>
            </w:pPr>
            <w:r w:rsidRPr="007D4548">
              <w:rPr>
                <w:sz w:val="20"/>
                <w:szCs w:val="20"/>
              </w:rPr>
              <w:t>6.</w:t>
            </w:r>
          </w:p>
        </w:tc>
        <w:tc>
          <w:tcPr>
            <w:tcW w:w="2254" w:type="dxa"/>
          </w:tcPr>
          <w:p w14:paraId="327AC90A" w14:textId="77777777" w:rsidR="003A5179" w:rsidRPr="007D4548" w:rsidRDefault="003A5179" w:rsidP="003915F2">
            <w:pPr>
              <w:rPr>
                <w:sz w:val="20"/>
                <w:szCs w:val="20"/>
              </w:rPr>
            </w:pPr>
            <w:r w:rsidRPr="007D4548">
              <w:rPr>
                <w:sz w:val="20"/>
                <w:szCs w:val="20"/>
              </w:rPr>
              <w:t>PN-EN 933-1</w:t>
            </w:r>
          </w:p>
        </w:tc>
        <w:tc>
          <w:tcPr>
            <w:tcW w:w="6000" w:type="dxa"/>
          </w:tcPr>
          <w:p w14:paraId="2B7F61C5" w14:textId="77777777" w:rsidR="003A5179" w:rsidRPr="007D4548" w:rsidRDefault="003A5179" w:rsidP="003915F2">
            <w:pPr>
              <w:rPr>
                <w:sz w:val="20"/>
                <w:szCs w:val="20"/>
              </w:rPr>
            </w:pPr>
            <w:r w:rsidRPr="007D4548">
              <w:rPr>
                <w:sz w:val="20"/>
                <w:szCs w:val="20"/>
              </w:rPr>
              <w:t>Badania geometrycznych właściwości kruszyw – Część 1: Oznaczanie składu ziarnowego – Metoda przesiewania</w:t>
            </w:r>
          </w:p>
        </w:tc>
      </w:tr>
    </w:tbl>
    <w:p w14:paraId="52F64211" w14:textId="77777777" w:rsidR="003A5179" w:rsidRPr="007D4548" w:rsidRDefault="003A5179" w:rsidP="003A5179">
      <w:pPr>
        <w:rPr>
          <w:sz w:val="20"/>
          <w:szCs w:val="20"/>
        </w:rPr>
      </w:pPr>
    </w:p>
    <w:tbl>
      <w:tblPr>
        <w:tblW w:w="8868" w:type="dxa"/>
        <w:tblLayout w:type="fixed"/>
        <w:tblLook w:val="01E0" w:firstRow="1" w:lastRow="1" w:firstColumn="1" w:lastColumn="1" w:noHBand="0" w:noVBand="0"/>
      </w:tblPr>
      <w:tblGrid>
        <w:gridCol w:w="614"/>
        <w:gridCol w:w="2254"/>
        <w:gridCol w:w="6000"/>
      </w:tblGrid>
      <w:tr w:rsidR="007D4548" w:rsidRPr="007D4548" w14:paraId="107398DC" w14:textId="77777777" w:rsidTr="003915F2">
        <w:tc>
          <w:tcPr>
            <w:tcW w:w="614" w:type="dxa"/>
          </w:tcPr>
          <w:p w14:paraId="4C5164E2" w14:textId="77777777" w:rsidR="003A5179" w:rsidRPr="007D4548" w:rsidRDefault="003A5179" w:rsidP="003915F2">
            <w:pPr>
              <w:jc w:val="right"/>
              <w:rPr>
                <w:sz w:val="20"/>
                <w:szCs w:val="20"/>
              </w:rPr>
            </w:pPr>
            <w:r w:rsidRPr="007D4548">
              <w:rPr>
                <w:sz w:val="20"/>
                <w:szCs w:val="20"/>
              </w:rPr>
              <w:t>7.</w:t>
            </w:r>
          </w:p>
        </w:tc>
        <w:tc>
          <w:tcPr>
            <w:tcW w:w="2254" w:type="dxa"/>
          </w:tcPr>
          <w:p w14:paraId="699822B7" w14:textId="77777777" w:rsidR="003A5179" w:rsidRPr="007D4548" w:rsidRDefault="003A5179" w:rsidP="003915F2">
            <w:pPr>
              <w:rPr>
                <w:sz w:val="20"/>
                <w:szCs w:val="20"/>
              </w:rPr>
            </w:pPr>
            <w:r w:rsidRPr="007D4548">
              <w:rPr>
                <w:sz w:val="20"/>
                <w:szCs w:val="20"/>
              </w:rPr>
              <w:t>PN-EN 933-3</w:t>
            </w:r>
          </w:p>
        </w:tc>
        <w:tc>
          <w:tcPr>
            <w:tcW w:w="6000" w:type="dxa"/>
          </w:tcPr>
          <w:p w14:paraId="0C78C6E9" w14:textId="77777777" w:rsidR="003A5179" w:rsidRPr="007D4548" w:rsidRDefault="003A5179" w:rsidP="003915F2">
            <w:pPr>
              <w:rPr>
                <w:sz w:val="20"/>
                <w:szCs w:val="20"/>
              </w:rPr>
            </w:pPr>
            <w:r w:rsidRPr="007D4548">
              <w:rPr>
                <w:sz w:val="20"/>
                <w:szCs w:val="20"/>
              </w:rPr>
              <w:t>Badania geometrycznych właściwości kruszyw – Część 3: Oznaczanie kształtu ziarn za pomocą wskaźnika płaskości</w:t>
            </w:r>
          </w:p>
        </w:tc>
      </w:tr>
      <w:tr w:rsidR="007D4548" w:rsidRPr="007D4548" w14:paraId="6E3931E2" w14:textId="77777777" w:rsidTr="003915F2">
        <w:tc>
          <w:tcPr>
            <w:tcW w:w="614" w:type="dxa"/>
          </w:tcPr>
          <w:p w14:paraId="3DBBFCF3" w14:textId="77777777" w:rsidR="003A5179" w:rsidRPr="007D4548" w:rsidRDefault="003A5179" w:rsidP="003915F2">
            <w:pPr>
              <w:jc w:val="right"/>
              <w:rPr>
                <w:sz w:val="20"/>
                <w:szCs w:val="20"/>
              </w:rPr>
            </w:pPr>
            <w:r w:rsidRPr="007D4548">
              <w:rPr>
                <w:sz w:val="20"/>
                <w:szCs w:val="20"/>
              </w:rPr>
              <w:t>8.</w:t>
            </w:r>
          </w:p>
        </w:tc>
        <w:tc>
          <w:tcPr>
            <w:tcW w:w="2254" w:type="dxa"/>
          </w:tcPr>
          <w:p w14:paraId="6FE3C5A0" w14:textId="77777777" w:rsidR="003A5179" w:rsidRPr="007D4548" w:rsidRDefault="003A5179" w:rsidP="003915F2">
            <w:pPr>
              <w:rPr>
                <w:sz w:val="20"/>
                <w:szCs w:val="20"/>
              </w:rPr>
            </w:pPr>
            <w:r w:rsidRPr="007D4548">
              <w:rPr>
                <w:sz w:val="20"/>
                <w:szCs w:val="20"/>
              </w:rPr>
              <w:t>PN-EN 933-4</w:t>
            </w:r>
          </w:p>
        </w:tc>
        <w:tc>
          <w:tcPr>
            <w:tcW w:w="6000" w:type="dxa"/>
          </w:tcPr>
          <w:p w14:paraId="102172AE" w14:textId="77777777" w:rsidR="003A5179" w:rsidRPr="007D4548" w:rsidRDefault="003A5179" w:rsidP="003915F2">
            <w:pPr>
              <w:rPr>
                <w:sz w:val="20"/>
                <w:szCs w:val="20"/>
              </w:rPr>
            </w:pPr>
            <w:r w:rsidRPr="007D4548">
              <w:rPr>
                <w:sz w:val="20"/>
                <w:szCs w:val="20"/>
              </w:rPr>
              <w:t>Badania geometrycznych właściwości kruszyw – Część 4: Oznaczanie kształtu ziarn – Wskaźnik kształtu</w:t>
            </w:r>
          </w:p>
        </w:tc>
      </w:tr>
      <w:tr w:rsidR="007D4548" w:rsidRPr="007D4548" w14:paraId="54362812" w14:textId="77777777" w:rsidTr="003915F2">
        <w:tc>
          <w:tcPr>
            <w:tcW w:w="614" w:type="dxa"/>
          </w:tcPr>
          <w:p w14:paraId="233B9F8B" w14:textId="77777777" w:rsidR="003A5179" w:rsidRPr="007D4548" w:rsidRDefault="003A5179" w:rsidP="003915F2">
            <w:pPr>
              <w:jc w:val="right"/>
              <w:rPr>
                <w:sz w:val="20"/>
                <w:szCs w:val="20"/>
              </w:rPr>
            </w:pPr>
            <w:r w:rsidRPr="007D4548">
              <w:rPr>
                <w:sz w:val="20"/>
                <w:szCs w:val="20"/>
              </w:rPr>
              <w:t>9.</w:t>
            </w:r>
          </w:p>
        </w:tc>
        <w:tc>
          <w:tcPr>
            <w:tcW w:w="2254" w:type="dxa"/>
          </w:tcPr>
          <w:p w14:paraId="41645576" w14:textId="77777777" w:rsidR="003A5179" w:rsidRPr="007D4548" w:rsidRDefault="003A5179" w:rsidP="003915F2">
            <w:pPr>
              <w:rPr>
                <w:sz w:val="20"/>
                <w:szCs w:val="20"/>
              </w:rPr>
            </w:pPr>
            <w:r w:rsidRPr="007D4548">
              <w:rPr>
                <w:sz w:val="20"/>
                <w:szCs w:val="20"/>
              </w:rPr>
              <w:t>PN-EN 933-5</w:t>
            </w:r>
          </w:p>
        </w:tc>
        <w:tc>
          <w:tcPr>
            <w:tcW w:w="6000" w:type="dxa"/>
          </w:tcPr>
          <w:p w14:paraId="412F7206" w14:textId="77777777" w:rsidR="003A5179" w:rsidRPr="007D4548" w:rsidRDefault="003A5179" w:rsidP="003915F2">
            <w:pPr>
              <w:rPr>
                <w:sz w:val="20"/>
                <w:szCs w:val="20"/>
              </w:rPr>
            </w:pPr>
            <w:r w:rsidRPr="007D4548">
              <w:rPr>
                <w:sz w:val="20"/>
                <w:szCs w:val="20"/>
              </w:rPr>
              <w:t>Badania geometrycznych właściwości kruszyw – Oznaczanie procentowej zawartości ziarn o powierzchniach powstałych w wyniku przekruszenia lub łamania kruszyw grubych</w:t>
            </w:r>
          </w:p>
        </w:tc>
      </w:tr>
      <w:tr w:rsidR="007D4548" w:rsidRPr="007D4548" w14:paraId="3A3EC030" w14:textId="77777777" w:rsidTr="003915F2">
        <w:tc>
          <w:tcPr>
            <w:tcW w:w="614" w:type="dxa"/>
          </w:tcPr>
          <w:p w14:paraId="3CAC16DA" w14:textId="77777777" w:rsidR="003A5179" w:rsidRPr="007D4548" w:rsidRDefault="003A5179" w:rsidP="003915F2">
            <w:pPr>
              <w:jc w:val="right"/>
              <w:rPr>
                <w:sz w:val="20"/>
                <w:szCs w:val="20"/>
              </w:rPr>
            </w:pPr>
            <w:r w:rsidRPr="007D4548">
              <w:rPr>
                <w:sz w:val="20"/>
                <w:szCs w:val="20"/>
              </w:rPr>
              <w:t>10.</w:t>
            </w:r>
          </w:p>
        </w:tc>
        <w:tc>
          <w:tcPr>
            <w:tcW w:w="2254" w:type="dxa"/>
          </w:tcPr>
          <w:p w14:paraId="30F57AA5" w14:textId="77777777" w:rsidR="003A5179" w:rsidRPr="007D4548" w:rsidRDefault="003A5179" w:rsidP="003915F2">
            <w:pPr>
              <w:rPr>
                <w:sz w:val="20"/>
                <w:szCs w:val="20"/>
              </w:rPr>
            </w:pPr>
            <w:r w:rsidRPr="007D4548">
              <w:rPr>
                <w:sz w:val="20"/>
                <w:szCs w:val="20"/>
              </w:rPr>
              <w:t>PN-EN 933-6</w:t>
            </w:r>
          </w:p>
        </w:tc>
        <w:tc>
          <w:tcPr>
            <w:tcW w:w="6000" w:type="dxa"/>
          </w:tcPr>
          <w:p w14:paraId="546ED06D" w14:textId="77777777" w:rsidR="003A5179" w:rsidRPr="007D4548" w:rsidRDefault="003A5179" w:rsidP="003915F2">
            <w:pPr>
              <w:rPr>
                <w:sz w:val="20"/>
                <w:szCs w:val="20"/>
              </w:rPr>
            </w:pPr>
            <w:r w:rsidRPr="007D4548">
              <w:rPr>
                <w:sz w:val="20"/>
                <w:szCs w:val="20"/>
              </w:rPr>
              <w:t>Badania geometrycznych właściwości kruszyw – Część 6: Ocena właściwości powierzchni – Wskaźnik przepływu kruszyw</w:t>
            </w:r>
          </w:p>
        </w:tc>
      </w:tr>
      <w:tr w:rsidR="007D4548" w:rsidRPr="007D4548" w14:paraId="54DD12D3" w14:textId="77777777" w:rsidTr="003915F2">
        <w:tc>
          <w:tcPr>
            <w:tcW w:w="614" w:type="dxa"/>
          </w:tcPr>
          <w:p w14:paraId="145FBC12" w14:textId="77777777" w:rsidR="003A5179" w:rsidRPr="007D4548" w:rsidRDefault="003A5179" w:rsidP="003915F2">
            <w:pPr>
              <w:jc w:val="right"/>
              <w:rPr>
                <w:sz w:val="20"/>
                <w:szCs w:val="20"/>
              </w:rPr>
            </w:pPr>
            <w:r w:rsidRPr="007D4548">
              <w:rPr>
                <w:sz w:val="20"/>
                <w:szCs w:val="20"/>
              </w:rPr>
              <w:t>11.</w:t>
            </w:r>
          </w:p>
        </w:tc>
        <w:tc>
          <w:tcPr>
            <w:tcW w:w="2254" w:type="dxa"/>
          </w:tcPr>
          <w:p w14:paraId="37BEAEB8" w14:textId="77777777" w:rsidR="003A5179" w:rsidRPr="007D4548" w:rsidRDefault="003A5179" w:rsidP="003915F2">
            <w:pPr>
              <w:rPr>
                <w:sz w:val="20"/>
                <w:szCs w:val="20"/>
              </w:rPr>
            </w:pPr>
            <w:r w:rsidRPr="007D4548">
              <w:rPr>
                <w:sz w:val="20"/>
                <w:szCs w:val="20"/>
              </w:rPr>
              <w:t>PN-EN 933-9</w:t>
            </w:r>
          </w:p>
        </w:tc>
        <w:tc>
          <w:tcPr>
            <w:tcW w:w="6000" w:type="dxa"/>
          </w:tcPr>
          <w:p w14:paraId="29419AD1" w14:textId="77777777" w:rsidR="003A5179" w:rsidRPr="007D4548" w:rsidRDefault="003A5179" w:rsidP="003915F2">
            <w:pPr>
              <w:rPr>
                <w:sz w:val="20"/>
                <w:szCs w:val="20"/>
              </w:rPr>
            </w:pPr>
            <w:r w:rsidRPr="007D4548">
              <w:rPr>
                <w:sz w:val="20"/>
                <w:szCs w:val="20"/>
              </w:rPr>
              <w:t>Badania geometrycznych właściwości kruszyw – Część 9: Ocena zawartości drobnych cząstek – Badania błękitem metylenowym</w:t>
            </w:r>
          </w:p>
        </w:tc>
      </w:tr>
      <w:tr w:rsidR="007D4548" w:rsidRPr="007D4548" w14:paraId="1298A3D8" w14:textId="77777777" w:rsidTr="003915F2">
        <w:tc>
          <w:tcPr>
            <w:tcW w:w="614" w:type="dxa"/>
          </w:tcPr>
          <w:p w14:paraId="40280CC2" w14:textId="77777777" w:rsidR="003A5179" w:rsidRPr="007D4548" w:rsidRDefault="003A5179" w:rsidP="003915F2">
            <w:pPr>
              <w:jc w:val="right"/>
              <w:rPr>
                <w:sz w:val="20"/>
                <w:szCs w:val="20"/>
              </w:rPr>
            </w:pPr>
            <w:r w:rsidRPr="007D4548">
              <w:rPr>
                <w:sz w:val="20"/>
                <w:szCs w:val="20"/>
              </w:rPr>
              <w:t>12.</w:t>
            </w:r>
          </w:p>
        </w:tc>
        <w:tc>
          <w:tcPr>
            <w:tcW w:w="2254" w:type="dxa"/>
          </w:tcPr>
          <w:p w14:paraId="5B7E3BBA" w14:textId="77777777" w:rsidR="003A5179" w:rsidRPr="007D4548" w:rsidRDefault="003A5179" w:rsidP="003915F2">
            <w:pPr>
              <w:rPr>
                <w:sz w:val="20"/>
                <w:szCs w:val="20"/>
              </w:rPr>
            </w:pPr>
            <w:r w:rsidRPr="007D4548">
              <w:rPr>
                <w:sz w:val="20"/>
                <w:szCs w:val="20"/>
              </w:rPr>
              <w:t>PN-EN 933-10</w:t>
            </w:r>
          </w:p>
        </w:tc>
        <w:tc>
          <w:tcPr>
            <w:tcW w:w="6000" w:type="dxa"/>
          </w:tcPr>
          <w:p w14:paraId="14C632D4" w14:textId="77777777" w:rsidR="003A5179" w:rsidRPr="007D4548" w:rsidRDefault="003A5179" w:rsidP="003915F2">
            <w:pPr>
              <w:rPr>
                <w:sz w:val="20"/>
                <w:szCs w:val="20"/>
              </w:rPr>
            </w:pPr>
            <w:r w:rsidRPr="007D4548">
              <w:rPr>
                <w:sz w:val="20"/>
                <w:szCs w:val="20"/>
              </w:rPr>
              <w:t>Badania geometrycznych właściwości kruszyw – Część 10: Ocena zawartości drobnych cząstek – Uziarnienie wypełniaczy (przesiewanie w strumieniu powietrza)</w:t>
            </w:r>
          </w:p>
        </w:tc>
      </w:tr>
      <w:tr w:rsidR="007D4548" w:rsidRPr="007D4548" w14:paraId="0E60CE36" w14:textId="77777777" w:rsidTr="003915F2">
        <w:tc>
          <w:tcPr>
            <w:tcW w:w="614" w:type="dxa"/>
          </w:tcPr>
          <w:p w14:paraId="04D24B1F" w14:textId="77777777" w:rsidR="003A5179" w:rsidRPr="007D4548" w:rsidRDefault="003A5179" w:rsidP="003915F2">
            <w:pPr>
              <w:jc w:val="right"/>
              <w:rPr>
                <w:sz w:val="20"/>
                <w:szCs w:val="20"/>
              </w:rPr>
            </w:pPr>
            <w:r w:rsidRPr="007D4548">
              <w:rPr>
                <w:sz w:val="20"/>
                <w:szCs w:val="20"/>
              </w:rPr>
              <w:t>13.</w:t>
            </w:r>
          </w:p>
        </w:tc>
        <w:tc>
          <w:tcPr>
            <w:tcW w:w="2254" w:type="dxa"/>
          </w:tcPr>
          <w:p w14:paraId="129899D7" w14:textId="77777777" w:rsidR="003A5179" w:rsidRPr="007D4548" w:rsidRDefault="003A5179" w:rsidP="003915F2">
            <w:pPr>
              <w:rPr>
                <w:sz w:val="20"/>
                <w:szCs w:val="20"/>
              </w:rPr>
            </w:pPr>
            <w:r w:rsidRPr="007D4548">
              <w:rPr>
                <w:sz w:val="20"/>
                <w:szCs w:val="20"/>
              </w:rPr>
              <w:t>PN-EN 1097-2</w:t>
            </w:r>
          </w:p>
        </w:tc>
        <w:tc>
          <w:tcPr>
            <w:tcW w:w="6000" w:type="dxa"/>
          </w:tcPr>
          <w:p w14:paraId="03527BB7" w14:textId="77777777" w:rsidR="003A5179" w:rsidRPr="007D4548" w:rsidRDefault="003A5179" w:rsidP="003915F2">
            <w:pPr>
              <w:rPr>
                <w:sz w:val="20"/>
                <w:szCs w:val="20"/>
              </w:rPr>
            </w:pPr>
            <w:r w:rsidRPr="007D4548">
              <w:rPr>
                <w:sz w:val="20"/>
                <w:szCs w:val="20"/>
              </w:rPr>
              <w:t>Badania mechanicznych i fizycznych właściwości kruszyw – Metody oznaczania odporności na rozdrabnianie</w:t>
            </w:r>
          </w:p>
        </w:tc>
      </w:tr>
      <w:tr w:rsidR="007D4548" w:rsidRPr="007D4548" w14:paraId="1DEA6A8A" w14:textId="77777777" w:rsidTr="003915F2">
        <w:tc>
          <w:tcPr>
            <w:tcW w:w="614" w:type="dxa"/>
          </w:tcPr>
          <w:p w14:paraId="32D39FF9" w14:textId="77777777" w:rsidR="003A5179" w:rsidRPr="007D4548" w:rsidRDefault="003A5179" w:rsidP="003915F2">
            <w:pPr>
              <w:jc w:val="right"/>
              <w:rPr>
                <w:sz w:val="20"/>
                <w:szCs w:val="20"/>
              </w:rPr>
            </w:pPr>
            <w:r w:rsidRPr="007D4548">
              <w:rPr>
                <w:sz w:val="20"/>
                <w:szCs w:val="20"/>
              </w:rPr>
              <w:t>14.</w:t>
            </w:r>
          </w:p>
        </w:tc>
        <w:tc>
          <w:tcPr>
            <w:tcW w:w="2254" w:type="dxa"/>
          </w:tcPr>
          <w:p w14:paraId="7BACE055" w14:textId="77777777" w:rsidR="003A5179" w:rsidRPr="007D4548" w:rsidRDefault="003A5179" w:rsidP="003915F2">
            <w:pPr>
              <w:rPr>
                <w:sz w:val="20"/>
                <w:szCs w:val="20"/>
              </w:rPr>
            </w:pPr>
            <w:r w:rsidRPr="007D4548">
              <w:rPr>
                <w:sz w:val="20"/>
                <w:szCs w:val="20"/>
              </w:rPr>
              <w:t>PN-EN 1097-4</w:t>
            </w:r>
          </w:p>
        </w:tc>
        <w:tc>
          <w:tcPr>
            <w:tcW w:w="6000" w:type="dxa"/>
          </w:tcPr>
          <w:p w14:paraId="322704A8" w14:textId="77777777" w:rsidR="003A5179" w:rsidRPr="007D4548" w:rsidRDefault="003A5179" w:rsidP="003915F2">
            <w:pPr>
              <w:rPr>
                <w:sz w:val="20"/>
                <w:szCs w:val="20"/>
              </w:rPr>
            </w:pPr>
            <w:r w:rsidRPr="007D4548">
              <w:rPr>
                <w:sz w:val="20"/>
                <w:szCs w:val="20"/>
              </w:rPr>
              <w:t>Badania mechanicznych i fizycznych właściwości kruszyw – Część 4: Oznaczanie pustych przestrzeni suchego, zagęszczonego wypełniacza</w:t>
            </w:r>
          </w:p>
        </w:tc>
      </w:tr>
      <w:tr w:rsidR="007D4548" w:rsidRPr="007D4548" w14:paraId="729AF150" w14:textId="77777777" w:rsidTr="003915F2">
        <w:tc>
          <w:tcPr>
            <w:tcW w:w="614" w:type="dxa"/>
          </w:tcPr>
          <w:p w14:paraId="4505EAE0" w14:textId="77777777" w:rsidR="003A5179" w:rsidRPr="007D4548" w:rsidRDefault="003A5179" w:rsidP="003915F2">
            <w:pPr>
              <w:jc w:val="right"/>
              <w:rPr>
                <w:sz w:val="20"/>
                <w:szCs w:val="20"/>
              </w:rPr>
            </w:pPr>
            <w:r w:rsidRPr="007D4548">
              <w:rPr>
                <w:sz w:val="20"/>
                <w:szCs w:val="20"/>
              </w:rPr>
              <w:t>15.</w:t>
            </w:r>
          </w:p>
        </w:tc>
        <w:tc>
          <w:tcPr>
            <w:tcW w:w="2254" w:type="dxa"/>
          </w:tcPr>
          <w:p w14:paraId="0F107CCD" w14:textId="77777777" w:rsidR="003A5179" w:rsidRPr="007D4548" w:rsidRDefault="003A5179" w:rsidP="003915F2">
            <w:pPr>
              <w:rPr>
                <w:sz w:val="20"/>
                <w:szCs w:val="20"/>
              </w:rPr>
            </w:pPr>
            <w:r w:rsidRPr="007D4548">
              <w:rPr>
                <w:sz w:val="20"/>
                <w:szCs w:val="20"/>
              </w:rPr>
              <w:t>PN-EN 1097-5</w:t>
            </w:r>
          </w:p>
        </w:tc>
        <w:tc>
          <w:tcPr>
            <w:tcW w:w="6000" w:type="dxa"/>
          </w:tcPr>
          <w:p w14:paraId="06908DC2" w14:textId="77777777" w:rsidR="003A5179" w:rsidRPr="007D4548" w:rsidRDefault="003A5179" w:rsidP="003915F2">
            <w:pPr>
              <w:rPr>
                <w:sz w:val="20"/>
                <w:szCs w:val="20"/>
              </w:rPr>
            </w:pPr>
            <w:r w:rsidRPr="007D4548">
              <w:rPr>
                <w:sz w:val="20"/>
                <w:szCs w:val="20"/>
              </w:rPr>
              <w:t>Badania mechanicznych i fizycznych właściwości kruszyw – Część 5: Oznaczanie zawartości wody przez suszenie w suszarce z wentylacją</w:t>
            </w:r>
          </w:p>
        </w:tc>
      </w:tr>
      <w:tr w:rsidR="007D4548" w:rsidRPr="007D4548" w14:paraId="0F9982BF" w14:textId="77777777" w:rsidTr="003915F2">
        <w:tc>
          <w:tcPr>
            <w:tcW w:w="614" w:type="dxa"/>
          </w:tcPr>
          <w:p w14:paraId="3D287FDA" w14:textId="77777777" w:rsidR="003A5179" w:rsidRPr="007D4548" w:rsidRDefault="003A5179" w:rsidP="003915F2">
            <w:pPr>
              <w:jc w:val="right"/>
              <w:rPr>
                <w:sz w:val="20"/>
                <w:szCs w:val="20"/>
              </w:rPr>
            </w:pPr>
            <w:r w:rsidRPr="007D4548">
              <w:rPr>
                <w:sz w:val="20"/>
                <w:szCs w:val="20"/>
              </w:rPr>
              <w:t>16.</w:t>
            </w:r>
          </w:p>
        </w:tc>
        <w:tc>
          <w:tcPr>
            <w:tcW w:w="2254" w:type="dxa"/>
          </w:tcPr>
          <w:p w14:paraId="55BD965A" w14:textId="77777777" w:rsidR="003A5179" w:rsidRPr="007D4548" w:rsidRDefault="003A5179" w:rsidP="003915F2">
            <w:pPr>
              <w:rPr>
                <w:sz w:val="20"/>
                <w:szCs w:val="20"/>
              </w:rPr>
            </w:pPr>
            <w:r w:rsidRPr="007D4548">
              <w:rPr>
                <w:sz w:val="20"/>
                <w:szCs w:val="20"/>
              </w:rPr>
              <w:t>PN-EN 1097-6</w:t>
            </w:r>
          </w:p>
        </w:tc>
        <w:tc>
          <w:tcPr>
            <w:tcW w:w="6000" w:type="dxa"/>
          </w:tcPr>
          <w:p w14:paraId="653DD176" w14:textId="77777777" w:rsidR="003A5179" w:rsidRPr="007D4548" w:rsidRDefault="003A5179" w:rsidP="003915F2">
            <w:pPr>
              <w:rPr>
                <w:sz w:val="20"/>
                <w:szCs w:val="20"/>
              </w:rPr>
            </w:pPr>
            <w:r w:rsidRPr="007D4548">
              <w:rPr>
                <w:sz w:val="20"/>
                <w:szCs w:val="20"/>
              </w:rPr>
              <w:t>Badania mechanicznych i fizycznych właściwości kruszyw –Część 6: Oznaczanie gęstości ziarn i nasiąkliwości</w:t>
            </w:r>
          </w:p>
        </w:tc>
      </w:tr>
      <w:tr w:rsidR="007D4548" w:rsidRPr="007D4548" w14:paraId="256B9CAD" w14:textId="77777777" w:rsidTr="003915F2">
        <w:tc>
          <w:tcPr>
            <w:tcW w:w="614" w:type="dxa"/>
          </w:tcPr>
          <w:p w14:paraId="0F399BED" w14:textId="77777777" w:rsidR="003A5179" w:rsidRPr="007D4548" w:rsidRDefault="003A5179" w:rsidP="003915F2">
            <w:pPr>
              <w:jc w:val="right"/>
              <w:rPr>
                <w:sz w:val="20"/>
                <w:szCs w:val="20"/>
              </w:rPr>
            </w:pPr>
            <w:r w:rsidRPr="007D4548">
              <w:rPr>
                <w:sz w:val="20"/>
                <w:szCs w:val="20"/>
              </w:rPr>
              <w:t>17.</w:t>
            </w:r>
          </w:p>
        </w:tc>
        <w:tc>
          <w:tcPr>
            <w:tcW w:w="2254" w:type="dxa"/>
          </w:tcPr>
          <w:p w14:paraId="301F91F7" w14:textId="77777777" w:rsidR="003A5179" w:rsidRPr="007D4548" w:rsidRDefault="003A5179" w:rsidP="003915F2">
            <w:pPr>
              <w:rPr>
                <w:sz w:val="20"/>
                <w:szCs w:val="20"/>
              </w:rPr>
            </w:pPr>
            <w:r w:rsidRPr="007D4548">
              <w:rPr>
                <w:sz w:val="20"/>
                <w:szCs w:val="20"/>
              </w:rPr>
              <w:t>PN-EN 1097-7</w:t>
            </w:r>
          </w:p>
        </w:tc>
        <w:tc>
          <w:tcPr>
            <w:tcW w:w="6000" w:type="dxa"/>
          </w:tcPr>
          <w:p w14:paraId="462F736B" w14:textId="77777777" w:rsidR="003A5179" w:rsidRPr="007D4548" w:rsidRDefault="003A5179" w:rsidP="003915F2">
            <w:pPr>
              <w:rPr>
                <w:sz w:val="20"/>
                <w:szCs w:val="20"/>
              </w:rPr>
            </w:pPr>
            <w:r w:rsidRPr="007D4548">
              <w:rPr>
                <w:sz w:val="20"/>
                <w:szCs w:val="20"/>
              </w:rPr>
              <w:t>Badania mechanicznych i fizycznych właściwości kruszyw – Część 7: Oznaczanie gęstości wypełniacza – Metoda piknometryczna</w:t>
            </w:r>
          </w:p>
        </w:tc>
      </w:tr>
      <w:tr w:rsidR="007D4548" w:rsidRPr="007D4548" w14:paraId="1EEFB43B" w14:textId="77777777" w:rsidTr="003915F2">
        <w:tc>
          <w:tcPr>
            <w:tcW w:w="614" w:type="dxa"/>
          </w:tcPr>
          <w:p w14:paraId="2C66534B" w14:textId="77777777" w:rsidR="003A5179" w:rsidRPr="007D4548" w:rsidRDefault="003A5179" w:rsidP="003915F2">
            <w:pPr>
              <w:jc w:val="right"/>
              <w:rPr>
                <w:sz w:val="20"/>
                <w:szCs w:val="20"/>
              </w:rPr>
            </w:pPr>
            <w:r w:rsidRPr="007D4548">
              <w:rPr>
                <w:sz w:val="20"/>
                <w:szCs w:val="20"/>
              </w:rPr>
              <w:t>18.</w:t>
            </w:r>
          </w:p>
        </w:tc>
        <w:tc>
          <w:tcPr>
            <w:tcW w:w="2254" w:type="dxa"/>
          </w:tcPr>
          <w:p w14:paraId="6C9631CB" w14:textId="77777777" w:rsidR="003A5179" w:rsidRPr="007D4548" w:rsidRDefault="003A5179" w:rsidP="003915F2">
            <w:pPr>
              <w:rPr>
                <w:sz w:val="20"/>
                <w:szCs w:val="20"/>
              </w:rPr>
            </w:pPr>
            <w:r w:rsidRPr="007D4548">
              <w:rPr>
                <w:sz w:val="20"/>
                <w:szCs w:val="20"/>
              </w:rPr>
              <w:t>PN-EN 1367-1</w:t>
            </w:r>
          </w:p>
        </w:tc>
        <w:tc>
          <w:tcPr>
            <w:tcW w:w="6000" w:type="dxa"/>
          </w:tcPr>
          <w:p w14:paraId="590138DF" w14:textId="77777777" w:rsidR="003A5179" w:rsidRPr="007D4548" w:rsidRDefault="003A5179" w:rsidP="003915F2">
            <w:pPr>
              <w:rPr>
                <w:sz w:val="20"/>
                <w:szCs w:val="20"/>
              </w:rPr>
            </w:pPr>
            <w:r w:rsidRPr="007D4548">
              <w:rPr>
                <w:sz w:val="20"/>
                <w:szCs w:val="20"/>
              </w:rPr>
              <w:t>Badania właściwości cieplnych i odporności kruszyw na działanie czynników atmosferycznych – Część 1: Oznaczanie mrozoodporności</w:t>
            </w:r>
          </w:p>
        </w:tc>
      </w:tr>
      <w:tr w:rsidR="007D4548" w:rsidRPr="007D4548" w14:paraId="56586DAC" w14:textId="77777777" w:rsidTr="003915F2">
        <w:tc>
          <w:tcPr>
            <w:tcW w:w="614" w:type="dxa"/>
          </w:tcPr>
          <w:p w14:paraId="6CE20084" w14:textId="77777777" w:rsidR="003A5179" w:rsidRPr="007D4548" w:rsidRDefault="003A5179" w:rsidP="003915F2">
            <w:pPr>
              <w:jc w:val="right"/>
              <w:rPr>
                <w:sz w:val="20"/>
                <w:szCs w:val="20"/>
              </w:rPr>
            </w:pPr>
            <w:r w:rsidRPr="007D4548">
              <w:rPr>
                <w:sz w:val="20"/>
                <w:szCs w:val="20"/>
              </w:rPr>
              <w:t>19.</w:t>
            </w:r>
          </w:p>
        </w:tc>
        <w:tc>
          <w:tcPr>
            <w:tcW w:w="2254" w:type="dxa"/>
          </w:tcPr>
          <w:p w14:paraId="353AB3ED" w14:textId="77777777" w:rsidR="003A5179" w:rsidRPr="007D4548" w:rsidRDefault="003A5179" w:rsidP="003915F2">
            <w:pPr>
              <w:rPr>
                <w:sz w:val="20"/>
                <w:szCs w:val="20"/>
              </w:rPr>
            </w:pPr>
            <w:r w:rsidRPr="007D4548">
              <w:rPr>
                <w:sz w:val="20"/>
                <w:szCs w:val="20"/>
              </w:rPr>
              <w:t>PN-EN 1367-3</w:t>
            </w:r>
          </w:p>
        </w:tc>
        <w:tc>
          <w:tcPr>
            <w:tcW w:w="6000" w:type="dxa"/>
          </w:tcPr>
          <w:p w14:paraId="28155B33" w14:textId="77777777" w:rsidR="003A5179" w:rsidRPr="007D4548" w:rsidRDefault="003A5179" w:rsidP="003915F2">
            <w:pPr>
              <w:rPr>
                <w:sz w:val="20"/>
                <w:szCs w:val="20"/>
              </w:rPr>
            </w:pPr>
            <w:r w:rsidRPr="007D4548">
              <w:rPr>
                <w:sz w:val="20"/>
                <w:szCs w:val="20"/>
              </w:rPr>
              <w:t>Badania właściwości cieplnych i odporności kruszyw na działanie czynników atmosferycznych – Część 3: Badanie bazaltowej zgorzeli słonecznej metodą gotowania</w:t>
            </w:r>
          </w:p>
        </w:tc>
      </w:tr>
      <w:tr w:rsidR="007D4548" w:rsidRPr="007D4548" w14:paraId="767CAD5A" w14:textId="77777777" w:rsidTr="003915F2">
        <w:tc>
          <w:tcPr>
            <w:tcW w:w="614" w:type="dxa"/>
          </w:tcPr>
          <w:p w14:paraId="19743787" w14:textId="77777777" w:rsidR="003A5179" w:rsidRPr="007D4548" w:rsidRDefault="003A5179" w:rsidP="003915F2">
            <w:pPr>
              <w:jc w:val="right"/>
              <w:rPr>
                <w:sz w:val="20"/>
                <w:szCs w:val="20"/>
              </w:rPr>
            </w:pPr>
            <w:r w:rsidRPr="007D4548">
              <w:rPr>
                <w:sz w:val="20"/>
                <w:szCs w:val="20"/>
              </w:rPr>
              <w:t>20.</w:t>
            </w:r>
          </w:p>
        </w:tc>
        <w:tc>
          <w:tcPr>
            <w:tcW w:w="2254" w:type="dxa"/>
          </w:tcPr>
          <w:p w14:paraId="1A82F9EE" w14:textId="77777777" w:rsidR="003A5179" w:rsidRPr="007D4548" w:rsidRDefault="003A5179" w:rsidP="003915F2">
            <w:pPr>
              <w:rPr>
                <w:sz w:val="20"/>
                <w:szCs w:val="20"/>
              </w:rPr>
            </w:pPr>
            <w:r w:rsidRPr="007D4548">
              <w:rPr>
                <w:sz w:val="20"/>
                <w:szCs w:val="20"/>
              </w:rPr>
              <w:t>PN-EN 1426</w:t>
            </w:r>
          </w:p>
        </w:tc>
        <w:tc>
          <w:tcPr>
            <w:tcW w:w="6000" w:type="dxa"/>
          </w:tcPr>
          <w:p w14:paraId="2DBAE8AB" w14:textId="77777777" w:rsidR="003A5179" w:rsidRPr="007D4548" w:rsidRDefault="003A5179" w:rsidP="003915F2">
            <w:pPr>
              <w:rPr>
                <w:sz w:val="20"/>
                <w:szCs w:val="20"/>
              </w:rPr>
            </w:pPr>
            <w:r w:rsidRPr="007D4548">
              <w:rPr>
                <w:sz w:val="20"/>
                <w:szCs w:val="20"/>
              </w:rPr>
              <w:t>Asfalty i produkty asfaltowe – Oznaczanie penetracji igłą</w:t>
            </w:r>
          </w:p>
        </w:tc>
      </w:tr>
      <w:tr w:rsidR="007D4548" w:rsidRPr="007D4548" w14:paraId="2777B1F4" w14:textId="77777777" w:rsidTr="003915F2">
        <w:tc>
          <w:tcPr>
            <w:tcW w:w="614" w:type="dxa"/>
          </w:tcPr>
          <w:p w14:paraId="28134F9B" w14:textId="77777777" w:rsidR="003A5179" w:rsidRPr="007D4548" w:rsidRDefault="003A5179" w:rsidP="003915F2">
            <w:pPr>
              <w:jc w:val="right"/>
              <w:rPr>
                <w:sz w:val="20"/>
                <w:szCs w:val="20"/>
              </w:rPr>
            </w:pPr>
            <w:r w:rsidRPr="007D4548">
              <w:rPr>
                <w:sz w:val="20"/>
                <w:szCs w:val="20"/>
              </w:rPr>
              <w:t>21.</w:t>
            </w:r>
          </w:p>
        </w:tc>
        <w:tc>
          <w:tcPr>
            <w:tcW w:w="2254" w:type="dxa"/>
          </w:tcPr>
          <w:p w14:paraId="07E1B52B" w14:textId="77777777" w:rsidR="003A5179" w:rsidRPr="007D4548" w:rsidRDefault="003A5179" w:rsidP="003915F2">
            <w:pPr>
              <w:rPr>
                <w:sz w:val="20"/>
                <w:szCs w:val="20"/>
              </w:rPr>
            </w:pPr>
            <w:r w:rsidRPr="007D4548">
              <w:rPr>
                <w:sz w:val="20"/>
                <w:szCs w:val="20"/>
              </w:rPr>
              <w:t>PN-EN 1427</w:t>
            </w:r>
          </w:p>
        </w:tc>
        <w:tc>
          <w:tcPr>
            <w:tcW w:w="6000" w:type="dxa"/>
          </w:tcPr>
          <w:p w14:paraId="78EFED83" w14:textId="77777777" w:rsidR="003A5179" w:rsidRPr="007D4548" w:rsidRDefault="003A5179" w:rsidP="003915F2">
            <w:pPr>
              <w:rPr>
                <w:sz w:val="20"/>
                <w:szCs w:val="20"/>
              </w:rPr>
            </w:pPr>
            <w:r w:rsidRPr="007D4548">
              <w:rPr>
                <w:sz w:val="20"/>
                <w:szCs w:val="20"/>
              </w:rPr>
              <w:t>Asfalty i produkty asfaltowe – Oznaczanie temperatury mięknienia – Metoda Pierścień i Kula</w:t>
            </w:r>
          </w:p>
        </w:tc>
      </w:tr>
      <w:tr w:rsidR="007D4548" w:rsidRPr="007D4548" w14:paraId="41448617" w14:textId="77777777" w:rsidTr="003915F2">
        <w:tc>
          <w:tcPr>
            <w:tcW w:w="614" w:type="dxa"/>
          </w:tcPr>
          <w:p w14:paraId="35F29EC1" w14:textId="77777777" w:rsidR="003A5179" w:rsidRPr="007D4548" w:rsidRDefault="003A5179" w:rsidP="003915F2">
            <w:pPr>
              <w:jc w:val="right"/>
              <w:rPr>
                <w:sz w:val="20"/>
                <w:szCs w:val="20"/>
              </w:rPr>
            </w:pPr>
            <w:r w:rsidRPr="007D4548">
              <w:rPr>
                <w:sz w:val="20"/>
                <w:szCs w:val="20"/>
              </w:rPr>
              <w:t>22.</w:t>
            </w:r>
          </w:p>
        </w:tc>
        <w:tc>
          <w:tcPr>
            <w:tcW w:w="2254" w:type="dxa"/>
          </w:tcPr>
          <w:p w14:paraId="37C12609" w14:textId="77777777" w:rsidR="003A5179" w:rsidRPr="007D4548" w:rsidRDefault="003A5179" w:rsidP="003915F2">
            <w:pPr>
              <w:rPr>
                <w:sz w:val="20"/>
                <w:szCs w:val="20"/>
              </w:rPr>
            </w:pPr>
            <w:r w:rsidRPr="007D4548">
              <w:rPr>
                <w:sz w:val="20"/>
                <w:szCs w:val="20"/>
              </w:rPr>
              <w:t>PN-EN 1744-1</w:t>
            </w:r>
          </w:p>
        </w:tc>
        <w:tc>
          <w:tcPr>
            <w:tcW w:w="6000" w:type="dxa"/>
          </w:tcPr>
          <w:p w14:paraId="07DCEB88" w14:textId="77777777" w:rsidR="003A5179" w:rsidRPr="007D4548" w:rsidRDefault="003A5179" w:rsidP="003915F2">
            <w:pPr>
              <w:rPr>
                <w:sz w:val="20"/>
                <w:szCs w:val="20"/>
              </w:rPr>
            </w:pPr>
            <w:r w:rsidRPr="007D4548">
              <w:rPr>
                <w:sz w:val="20"/>
                <w:szCs w:val="20"/>
              </w:rPr>
              <w:t>Badania chemicznych właściwości kruszyw – Analiza chemiczna</w:t>
            </w:r>
          </w:p>
        </w:tc>
      </w:tr>
      <w:tr w:rsidR="007D4548" w:rsidRPr="007D4548" w14:paraId="5BC346DF" w14:textId="77777777" w:rsidTr="003915F2">
        <w:tc>
          <w:tcPr>
            <w:tcW w:w="614" w:type="dxa"/>
          </w:tcPr>
          <w:p w14:paraId="7CD8F758" w14:textId="77777777" w:rsidR="003A5179" w:rsidRPr="007D4548" w:rsidRDefault="003A5179" w:rsidP="003915F2">
            <w:pPr>
              <w:jc w:val="right"/>
              <w:rPr>
                <w:sz w:val="20"/>
                <w:szCs w:val="20"/>
              </w:rPr>
            </w:pPr>
            <w:r w:rsidRPr="007D4548">
              <w:rPr>
                <w:sz w:val="20"/>
                <w:szCs w:val="20"/>
              </w:rPr>
              <w:t>23.</w:t>
            </w:r>
          </w:p>
        </w:tc>
        <w:tc>
          <w:tcPr>
            <w:tcW w:w="2254" w:type="dxa"/>
          </w:tcPr>
          <w:p w14:paraId="2A95E6C0" w14:textId="77777777" w:rsidR="003A5179" w:rsidRPr="007D4548" w:rsidRDefault="003A5179" w:rsidP="003915F2">
            <w:pPr>
              <w:rPr>
                <w:sz w:val="20"/>
                <w:szCs w:val="20"/>
              </w:rPr>
            </w:pPr>
            <w:r w:rsidRPr="007D4548">
              <w:rPr>
                <w:sz w:val="20"/>
                <w:szCs w:val="20"/>
              </w:rPr>
              <w:t>PN-EN 12591</w:t>
            </w:r>
          </w:p>
        </w:tc>
        <w:tc>
          <w:tcPr>
            <w:tcW w:w="6000" w:type="dxa"/>
          </w:tcPr>
          <w:p w14:paraId="53C23049" w14:textId="77777777" w:rsidR="003A5179" w:rsidRPr="007D4548" w:rsidRDefault="003A5179" w:rsidP="003915F2">
            <w:pPr>
              <w:rPr>
                <w:sz w:val="20"/>
                <w:szCs w:val="20"/>
              </w:rPr>
            </w:pPr>
            <w:r w:rsidRPr="007D4548">
              <w:rPr>
                <w:sz w:val="20"/>
                <w:szCs w:val="20"/>
              </w:rPr>
              <w:t>Asfalty i produkty asfaltowe – Wymagania dla asfaltów drogowych</w:t>
            </w:r>
          </w:p>
        </w:tc>
      </w:tr>
      <w:tr w:rsidR="007D4548" w:rsidRPr="007D4548" w14:paraId="039E766F" w14:textId="77777777" w:rsidTr="003915F2">
        <w:tc>
          <w:tcPr>
            <w:tcW w:w="614" w:type="dxa"/>
          </w:tcPr>
          <w:p w14:paraId="6D82B77E" w14:textId="77777777" w:rsidR="003A5179" w:rsidRPr="007D4548" w:rsidRDefault="003A5179" w:rsidP="003915F2">
            <w:pPr>
              <w:jc w:val="right"/>
              <w:rPr>
                <w:sz w:val="20"/>
                <w:szCs w:val="20"/>
              </w:rPr>
            </w:pPr>
            <w:r w:rsidRPr="007D4548">
              <w:rPr>
                <w:sz w:val="20"/>
                <w:szCs w:val="20"/>
              </w:rPr>
              <w:t>24.</w:t>
            </w:r>
          </w:p>
        </w:tc>
        <w:tc>
          <w:tcPr>
            <w:tcW w:w="2254" w:type="dxa"/>
          </w:tcPr>
          <w:p w14:paraId="4AC65ED9" w14:textId="77777777" w:rsidR="003A5179" w:rsidRPr="007D4548" w:rsidRDefault="003A5179" w:rsidP="003915F2">
            <w:pPr>
              <w:rPr>
                <w:sz w:val="20"/>
                <w:szCs w:val="20"/>
              </w:rPr>
            </w:pPr>
            <w:r w:rsidRPr="007D4548">
              <w:rPr>
                <w:sz w:val="20"/>
                <w:szCs w:val="20"/>
              </w:rPr>
              <w:t>PN-EN 12592</w:t>
            </w:r>
          </w:p>
        </w:tc>
        <w:tc>
          <w:tcPr>
            <w:tcW w:w="6000" w:type="dxa"/>
          </w:tcPr>
          <w:p w14:paraId="37319143" w14:textId="77777777" w:rsidR="003A5179" w:rsidRPr="007D4548" w:rsidRDefault="003A5179" w:rsidP="003915F2">
            <w:pPr>
              <w:rPr>
                <w:sz w:val="20"/>
                <w:szCs w:val="20"/>
              </w:rPr>
            </w:pPr>
            <w:r w:rsidRPr="007D4548">
              <w:rPr>
                <w:sz w:val="20"/>
                <w:szCs w:val="20"/>
              </w:rPr>
              <w:t>Asfalty i produkty asfaltowe – Oznaczanie rozpuszczalności</w:t>
            </w:r>
          </w:p>
        </w:tc>
      </w:tr>
      <w:tr w:rsidR="003A5179" w:rsidRPr="007D4548" w14:paraId="2FA60086" w14:textId="77777777" w:rsidTr="003915F2">
        <w:tc>
          <w:tcPr>
            <w:tcW w:w="614" w:type="dxa"/>
          </w:tcPr>
          <w:p w14:paraId="7132318D" w14:textId="77777777" w:rsidR="003A5179" w:rsidRPr="007D4548" w:rsidRDefault="003A5179" w:rsidP="003915F2">
            <w:pPr>
              <w:jc w:val="right"/>
              <w:rPr>
                <w:sz w:val="20"/>
                <w:szCs w:val="20"/>
              </w:rPr>
            </w:pPr>
            <w:r w:rsidRPr="007D4548">
              <w:rPr>
                <w:sz w:val="20"/>
                <w:szCs w:val="20"/>
              </w:rPr>
              <w:t>25.</w:t>
            </w:r>
          </w:p>
        </w:tc>
        <w:tc>
          <w:tcPr>
            <w:tcW w:w="2254" w:type="dxa"/>
          </w:tcPr>
          <w:p w14:paraId="2DA3D507" w14:textId="77777777" w:rsidR="003A5179" w:rsidRPr="007D4548" w:rsidRDefault="003A5179" w:rsidP="003915F2">
            <w:pPr>
              <w:rPr>
                <w:sz w:val="20"/>
                <w:szCs w:val="20"/>
              </w:rPr>
            </w:pPr>
            <w:r w:rsidRPr="007D4548">
              <w:rPr>
                <w:sz w:val="20"/>
                <w:szCs w:val="20"/>
              </w:rPr>
              <w:t>PN-EN 12593</w:t>
            </w:r>
          </w:p>
        </w:tc>
        <w:tc>
          <w:tcPr>
            <w:tcW w:w="6000" w:type="dxa"/>
          </w:tcPr>
          <w:p w14:paraId="0130291D" w14:textId="77777777" w:rsidR="003A5179" w:rsidRPr="007D4548" w:rsidRDefault="003A5179" w:rsidP="003915F2">
            <w:pPr>
              <w:rPr>
                <w:sz w:val="20"/>
                <w:szCs w:val="20"/>
              </w:rPr>
            </w:pPr>
            <w:r w:rsidRPr="007D4548">
              <w:rPr>
                <w:sz w:val="20"/>
                <w:szCs w:val="20"/>
              </w:rPr>
              <w:t>Asfalty i produkty asfaltowe – Oznaczanie temperatury łamliwości Fraassa</w:t>
            </w:r>
          </w:p>
        </w:tc>
      </w:tr>
    </w:tbl>
    <w:p w14:paraId="0E6ED6FF" w14:textId="77777777" w:rsidR="003A5179" w:rsidRPr="007D4548" w:rsidRDefault="003A5179" w:rsidP="003A5179">
      <w:pPr>
        <w:rPr>
          <w:sz w:val="20"/>
          <w:szCs w:val="20"/>
        </w:rPr>
      </w:pPr>
    </w:p>
    <w:tbl>
      <w:tblPr>
        <w:tblW w:w="8868" w:type="dxa"/>
        <w:tblLayout w:type="fixed"/>
        <w:tblLook w:val="01E0" w:firstRow="1" w:lastRow="1" w:firstColumn="1" w:lastColumn="1" w:noHBand="0" w:noVBand="0"/>
      </w:tblPr>
      <w:tblGrid>
        <w:gridCol w:w="614"/>
        <w:gridCol w:w="2254"/>
        <w:gridCol w:w="6000"/>
      </w:tblGrid>
      <w:tr w:rsidR="007D4548" w:rsidRPr="007D4548" w14:paraId="2EF7E97A" w14:textId="77777777" w:rsidTr="003915F2">
        <w:tc>
          <w:tcPr>
            <w:tcW w:w="614" w:type="dxa"/>
          </w:tcPr>
          <w:p w14:paraId="4D3AAA19" w14:textId="77777777" w:rsidR="003A5179" w:rsidRPr="007D4548" w:rsidRDefault="003A5179" w:rsidP="003915F2">
            <w:pPr>
              <w:jc w:val="right"/>
              <w:rPr>
                <w:sz w:val="20"/>
                <w:szCs w:val="20"/>
              </w:rPr>
            </w:pPr>
            <w:r w:rsidRPr="007D4548">
              <w:rPr>
                <w:sz w:val="20"/>
                <w:szCs w:val="20"/>
              </w:rPr>
              <w:t>26.</w:t>
            </w:r>
          </w:p>
        </w:tc>
        <w:tc>
          <w:tcPr>
            <w:tcW w:w="2254" w:type="dxa"/>
          </w:tcPr>
          <w:p w14:paraId="5E9C5EC7" w14:textId="77777777" w:rsidR="003A5179" w:rsidRPr="007D4548" w:rsidRDefault="003A5179" w:rsidP="003915F2">
            <w:pPr>
              <w:rPr>
                <w:sz w:val="20"/>
                <w:szCs w:val="20"/>
              </w:rPr>
            </w:pPr>
            <w:r w:rsidRPr="007D4548">
              <w:rPr>
                <w:sz w:val="20"/>
                <w:szCs w:val="20"/>
              </w:rPr>
              <w:t>PN-EN 12595</w:t>
            </w:r>
          </w:p>
        </w:tc>
        <w:tc>
          <w:tcPr>
            <w:tcW w:w="6000" w:type="dxa"/>
          </w:tcPr>
          <w:p w14:paraId="2FECEAC9" w14:textId="77777777" w:rsidR="003A5179" w:rsidRPr="007D4548" w:rsidRDefault="003A5179" w:rsidP="003915F2">
            <w:pPr>
              <w:rPr>
                <w:sz w:val="20"/>
                <w:szCs w:val="20"/>
              </w:rPr>
            </w:pPr>
            <w:r w:rsidRPr="007D4548">
              <w:rPr>
                <w:sz w:val="20"/>
                <w:szCs w:val="20"/>
              </w:rPr>
              <w:t>Asfalty i lepiszcza asfaltowe - Oznaczanie lepkości kinematycznej</w:t>
            </w:r>
          </w:p>
        </w:tc>
      </w:tr>
      <w:tr w:rsidR="007D4548" w:rsidRPr="007D4548" w14:paraId="26765293" w14:textId="77777777" w:rsidTr="003915F2">
        <w:tc>
          <w:tcPr>
            <w:tcW w:w="614" w:type="dxa"/>
          </w:tcPr>
          <w:p w14:paraId="77C4B998" w14:textId="77777777" w:rsidR="003A5179" w:rsidRPr="007D4548" w:rsidRDefault="003A5179" w:rsidP="003915F2">
            <w:pPr>
              <w:jc w:val="right"/>
              <w:rPr>
                <w:sz w:val="20"/>
                <w:szCs w:val="20"/>
              </w:rPr>
            </w:pPr>
            <w:r w:rsidRPr="007D4548">
              <w:rPr>
                <w:sz w:val="20"/>
                <w:szCs w:val="20"/>
              </w:rPr>
              <w:t>27.</w:t>
            </w:r>
          </w:p>
        </w:tc>
        <w:tc>
          <w:tcPr>
            <w:tcW w:w="2254" w:type="dxa"/>
          </w:tcPr>
          <w:p w14:paraId="5110F8F9" w14:textId="77777777" w:rsidR="003A5179" w:rsidRPr="007D4548" w:rsidRDefault="003A5179" w:rsidP="003915F2">
            <w:pPr>
              <w:rPr>
                <w:sz w:val="20"/>
                <w:szCs w:val="20"/>
              </w:rPr>
            </w:pPr>
            <w:r w:rsidRPr="007D4548">
              <w:rPr>
                <w:sz w:val="20"/>
                <w:szCs w:val="20"/>
              </w:rPr>
              <w:t>PN-EN 12596</w:t>
            </w:r>
          </w:p>
        </w:tc>
        <w:tc>
          <w:tcPr>
            <w:tcW w:w="6000" w:type="dxa"/>
          </w:tcPr>
          <w:p w14:paraId="132C52EF" w14:textId="77777777" w:rsidR="003A5179" w:rsidRPr="007D4548" w:rsidRDefault="003A5179" w:rsidP="003915F2">
            <w:pPr>
              <w:rPr>
                <w:sz w:val="20"/>
                <w:szCs w:val="20"/>
              </w:rPr>
            </w:pPr>
            <w:r w:rsidRPr="007D4548">
              <w:rPr>
                <w:sz w:val="20"/>
                <w:szCs w:val="20"/>
              </w:rPr>
              <w:t>Asfalty i lepiszcza asfaltowe - Oznaczanie lepkości dynamicznej metodą próżniowej kapilary</w:t>
            </w:r>
          </w:p>
        </w:tc>
      </w:tr>
      <w:tr w:rsidR="007D4548" w:rsidRPr="007D4548" w14:paraId="425B2A98" w14:textId="77777777" w:rsidTr="003915F2">
        <w:tc>
          <w:tcPr>
            <w:tcW w:w="614" w:type="dxa"/>
          </w:tcPr>
          <w:p w14:paraId="244A8A46" w14:textId="77777777" w:rsidR="003A5179" w:rsidRPr="007D4548" w:rsidRDefault="003A5179" w:rsidP="003915F2">
            <w:pPr>
              <w:jc w:val="right"/>
              <w:rPr>
                <w:sz w:val="20"/>
                <w:szCs w:val="20"/>
              </w:rPr>
            </w:pPr>
            <w:r w:rsidRPr="007D4548">
              <w:rPr>
                <w:sz w:val="20"/>
                <w:szCs w:val="20"/>
              </w:rPr>
              <w:t>28.</w:t>
            </w:r>
          </w:p>
        </w:tc>
        <w:tc>
          <w:tcPr>
            <w:tcW w:w="2254" w:type="dxa"/>
          </w:tcPr>
          <w:p w14:paraId="5AA77419" w14:textId="77777777" w:rsidR="003A5179" w:rsidRPr="007D4548" w:rsidRDefault="003A5179" w:rsidP="003915F2">
            <w:pPr>
              <w:rPr>
                <w:sz w:val="20"/>
                <w:szCs w:val="20"/>
              </w:rPr>
            </w:pPr>
            <w:r w:rsidRPr="007D4548">
              <w:rPr>
                <w:sz w:val="20"/>
                <w:szCs w:val="20"/>
              </w:rPr>
              <w:t>PN-EN 12606-1</w:t>
            </w:r>
          </w:p>
        </w:tc>
        <w:tc>
          <w:tcPr>
            <w:tcW w:w="6000" w:type="dxa"/>
          </w:tcPr>
          <w:p w14:paraId="651DC6A9" w14:textId="77777777" w:rsidR="003A5179" w:rsidRPr="007D4548" w:rsidRDefault="003A5179" w:rsidP="003915F2">
            <w:pPr>
              <w:rPr>
                <w:sz w:val="20"/>
                <w:szCs w:val="20"/>
              </w:rPr>
            </w:pPr>
            <w:r w:rsidRPr="007D4548">
              <w:rPr>
                <w:sz w:val="20"/>
                <w:szCs w:val="20"/>
              </w:rPr>
              <w:t>Asfalty i produkty asfaltowe – Oznaczanie zawartości parafiny – Część 1: Metoda destylacji</w:t>
            </w:r>
          </w:p>
        </w:tc>
      </w:tr>
      <w:tr w:rsidR="007D4548" w:rsidRPr="007D4548" w14:paraId="68F72566" w14:textId="77777777" w:rsidTr="003915F2">
        <w:tc>
          <w:tcPr>
            <w:tcW w:w="614" w:type="dxa"/>
          </w:tcPr>
          <w:p w14:paraId="3E7DE3F5" w14:textId="77777777" w:rsidR="003A5179" w:rsidRPr="007D4548" w:rsidRDefault="003A5179" w:rsidP="003915F2">
            <w:pPr>
              <w:jc w:val="right"/>
              <w:rPr>
                <w:sz w:val="20"/>
                <w:szCs w:val="20"/>
              </w:rPr>
            </w:pPr>
            <w:r w:rsidRPr="007D4548">
              <w:rPr>
                <w:sz w:val="20"/>
                <w:szCs w:val="20"/>
              </w:rPr>
              <w:t>29.</w:t>
            </w:r>
          </w:p>
        </w:tc>
        <w:tc>
          <w:tcPr>
            <w:tcW w:w="2254" w:type="dxa"/>
          </w:tcPr>
          <w:p w14:paraId="7E9F0691" w14:textId="77777777" w:rsidR="003A5179" w:rsidRPr="007D4548" w:rsidRDefault="003A5179" w:rsidP="003915F2">
            <w:pPr>
              <w:rPr>
                <w:sz w:val="20"/>
                <w:szCs w:val="20"/>
              </w:rPr>
            </w:pPr>
            <w:r w:rsidRPr="007D4548">
              <w:rPr>
                <w:sz w:val="20"/>
                <w:szCs w:val="20"/>
              </w:rPr>
              <w:t>PN-EN 12607-1</w:t>
            </w:r>
          </w:p>
        </w:tc>
        <w:tc>
          <w:tcPr>
            <w:tcW w:w="6000" w:type="dxa"/>
          </w:tcPr>
          <w:p w14:paraId="35CBDD57" w14:textId="77777777" w:rsidR="003A5179" w:rsidRPr="007D4548" w:rsidRDefault="003A5179" w:rsidP="003915F2">
            <w:pPr>
              <w:rPr>
                <w:sz w:val="20"/>
                <w:szCs w:val="20"/>
              </w:rPr>
            </w:pPr>
            <w:r w:rsidRPr="007D4548">
              <w:rPr>
                <w:sz w:val="20"/>
                <w:szCs w:val="20"/>
              </w:rPr>
              <w:t xml:space="preserve">Asfalty i produkty asfaltowe – Oznaczanie odporności na twardnienie pod wpływem ciepła i powietrza – Część 1: Metoda RTFOT </w:t>
            </w:r>
          </w:p>
        </w:tc>
      </w:tr>
      <w:tr w:rsidR="007D4548" w:rsidRPr="007D4548" w14:paraId="4D3540F4" w14:textId="77777777" w:rsidTr="003915F2">
        <w:tc>
          <w:tcPr>
            <w:tcW w:w="614" w:type="dxa"/>
          </w:tcPr>
          <w:p w14:paraId="6C62AF3D" w14:textId="77777777" w:rsidR="003A5179" w:rsidRPr="007D4548" w:rsidRDefault="003A5179" w:rsidP="003915F2">
            <w:pPr>
              <w:jc w:val="right"/>
              <w:rPr>
                <w:sz w:val="20"/>
                <w:szCs w:val="20"/>
              </w:rPr>
            </w:pPr>
            <w:r w:rsidRPr="007D4548">
              <w:rPr>
                <w:sz w:val="20"/>
                <w:szCs w:val="20"/>
              </w:rPr>
              <w:t>30.</w:t>
            </w:r>
          </w:p>
        </w:tc>
        <w:tc>
          <w:tcPr>
            <w:tcW w:w="2254" w:type="dxa"/>
          </w:tcPr>
          <w:p w14:paraId="20E9BAA9" w14:textId="77777777" w:rsidR="003A5179" w:rsidRPr="007D4548" w:rsidRDefault="003A5179" w:rsidP="003915F2">
            <w:pPr>
              <w:rPr>
                <w:sz w:val="20"/>
                <w:szCs w:val="20"/>
                <w:highlight w:val="yellow"/>
              </w:rPr>
            </w:pPr>
            <w:r w:rsidRPr="007D4548">
              <w:rPr>
                <w:sz w:val="20"/>
                <w:szCs w:val="20"/>
              </w:rPr>
              <w:t>PN-EN 12607-3</w:t>
            </w:r>
          </w:p>
        </w:tc>
        <w:tc>
          <w:tcPr>
            <w:tcW w:w="6000" w:type="dxa"/>
          </w:tcPr>
          <w:p w14:paraId="41AAB6D8" w14:textId="77777777" w:rsidR="003A5179" w:rsidRPr="007D4548" w:rsidRDefault="003A5179" w:rsidP="003915F2">
            <w:pPr>
              <w:rPr>
                <w:sz w:val="20"/>
                <w:szCs w:val="20"/>
                <w:highlight w:val="yellow"/>
              </w:rPr>
            </w:pPr>
            <w:r w:rsidRPr="007D4548">
              <w:rPr>
                <w:sz w:val="20"/>
                <w:szCs w:val="20"/>
              </w:rPr>
              <w:t>Asfalty i produkty asfaltowe – Oznaczanie odporności na twardnienie pod wpływem ciepła i powietrza – Część 3: Metoda RFT</w:t>
            </w:r>
          </w:p>
        </w:tc>
      </w:tr>
      <w:tr w:rsidR="007D4548" w:rsidRPr="007D4548" w14:paraId="16E9CA09" w14:textId="77777777" w:rsidTr="003915F2">
        <w:tc>
          <w:tcPr>
            <w:tcW w:w="614" w:type="dxa"/>
          </w:tcPr>
          <w:p w14:paraId="0F09AB3B" w14:textId="77777777" w:rsidR="003A5179" w:rsidRPr="007D4548" w:rsidRDefault="003A5179" w:rsidP="003915F2">
            <w:pPr>
              <w:jc w:val="right"/>
              <w:rPr>
                <w:sz w:val="20"/>
                <w:szCs w:val="20"/>
              </w:rPr>
            </w:pPr>
            <w:r w:rsidRPr="007D4548">
              <w:rPr>
                <w:sz w:val="20"/>
                <w:szCs w:val="20"/>
              </w:rPr>
              <w:t>31.</w:t>
            </w:r>
          </w:p>
        </w:tc>
        <w:tc>
          <w:tcPr>
            <w:tcW w:w="2254" w:type="dxa"/>
          </w:tcPr>
          <w:p w14:paraId="00FAC111" w14:textId="77777777" w:rsidR="003A5179" w:rsidRPr="007D4548" w:rsidRDefault="003A5179" w:rsidP="003915F2">
            <w:pPr>
              <w:rPr>
                <w:sz w:val="20"/>
                <w:szCs w:val="20"/>
              </w:rPr>
            </w:pPr>
            <w:r w:rsidRPr="007D4548">
              <w:rPr>
                <w:sz w:val="20"/>
                <w:szCs w:val="20"/>
              </w:rPr>
              <w:t>PN-EN 12697-1</w:t>
            </w:r>
          </w:p>
        </w:tc>
        <w:tc>
          <w:tcPr>
            <w:tcW w:w="6000" w:type="dxa"/>
          </w:tcPr>
          <w:p w14:paraId="2ECD595B"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 Zawartość lepiszcza rozpuszczalnego</w:t>
            </w:r>
          </w:p>
        </w:tc>
      </w:tr>
      <w:tr w:rsidR="007D4548" w:rsidRPr="007D4548" w14:paraId="2AB5F6E4" w14:textId="77777777" w:rsidTr="003915F2">
        <w:tc>
          <w:tcPr>
            <w:tcW w:w="614" w:type="dxa"/>
          </w:tcPr>
          <w:p w14:paraId="21F86F4F" w14:textId="77777777" w:rsidR="003A5179" w:rsidRPr="007D4548" w:rsidRDefault="003A5179" w:rsidP="003915F2">
            <w:pPr>
              <w:jc w:val="right"/>
              <w:rPr>
                <w:sz w:val="20"/>
                <w:szCs w:val="20"/>
              </w:rPr>
            </w:pPr>
            <w:r w:rsidRPr="007D4548">
              <w:rPr>
                <w:sz w:val="20"/>
                <w:szCs w:val="20"/>
              </w:rPr>
              <w:t>32.</w:t>
            </w:r>
          </w:p>
        </w:tc>
        <w:tc>
          <w:tcPr>
            <w:tcW w:w="2254" w:type="dxa"/>
          </w:tcPr>
          <w:p w14:paraId="52D2F616" w14:textId="77777777" w:rsidR="003A5179" w:rsidRPr="007D4548" w:rsidRDefault="003A5179" w:rsidP="003915F2">
            <w:pPr>
              <w:rPr>
                <w:sz w:val="20"/>
                <w:szCs w:val="20"/>
              </w:rPr>
            </w:pPr>
            <w:r w:rsidRPr="007D4548">
              <w:rPr>
                <w:sz w:val="20"/>
                <w:szCs w:val="20"/>
              </w:rPr>
              <w:t>PN-EN 12697-2</w:t>
            </w:r>
          </w:p>
        </w:tc>
        <w:tc>
          <w:tcPr>
            <w:tcW w:w="6000" w:type="dxa"/>
          </w:tcPr>
          <w:p w14:paraId="02379E06"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 Oznaczanie składu ziarnowego</w:t>
            </w:r>
          </w:p>
        </w:tc>
      </w:tr>
      <w:tr w:rsidR="007D4548" w:rsidRPr="007D4548" w14:paraId="78B52D1D" w14:textId="77777777" w:rsidTr="003915F2">
        <w:tc>
          <w:tcPr>
            <w:tcW w:w="614" w:type="dxa"/>
          </w:tcPr>
          <w:p w14:paraId="21CD50D7" w14:textId="77777777" w:rsidR="003A5179" w:rsidRPr="007D4548" w:rsidRDefault="003A5179" w:rsidP="003915F2">
            <w:pPr>
              <w:jc w:val="right"/>
              <w:rPr>
                <w:sz w:val="20"/>
                <w:szCs w:val="20"/>
              </w:rPr>
            </w:pPr>
            <w:r w:rsidRPr="007D4548">
              <w:rPr>
                <w:sz w:val="20"/>
                <w:szCs w:val="20"/>
              </w:rPr>
              <w:t>33.</w:t>
            </w:r>
          </w:p>
        </w:tc>
        <w:tc>
          <w:tcPr>
            <w:tcW w:w="2254" w:type="dxa"/>
          </w:tcPr>
          <w:p w14:paraId="5CA30193" w14:textId="77777777" w:rsidR="003A5179" w:rsidRPr="007D4548" w:rsidRDefault="003A5179" w:rsidP="003915F2">
            <w:pPr>
              <w:rPr>
                <w:sz w:val="20"/>
                <w:szCs w:val="20"/>
              </w:rPr>
            </w:pPr>
            <w:r w:rsidRPr="007D4548">
              <w:rPr>
                <w:sz w:val="20"/>
                <w:szCs w:val="20"/>
              </w:rPr>
              <w:t>PN-EN 12697-3</w:t>
            </w:r>
          </w:p>
        </w:tc>
        <w:tc>
          <w:tcPr>
            <w:tcW w:w="6000" w:type="dxa"/>
          </w:tcPr>
          <w:p w14:paraId="74804A74"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3: Odzyskiwanie asfaltu: Wyparka obrotowa</w:t>
            </w:r>
          </w:p>
        </w:tc>
      </w:tr>
      <w:tr w:rsidR="007D4548" w:rsidRPr="007D4548" w14:paraId="7C9E703E" w14:textId="77777777" w:rsidTr="003915F2">
        <w:tc>
          <w:tcPr>
            <w:tcW w:w="614" w:type="dxa"/>
          </w:tcPr>
          <w:p w14:paraId="59909DCE" w14:textId="77777777" w:rsidR="003A5179" w:rsidRPr="007D4548" w:rsidRDefault="003A5179" w:rsidP="003915F2">
            <w:pPr>
              <w:jc w:val="right"/>
              <w:rPr>
                <w:sz w:val="20"/>
                <w:szCs w:val="20"/>
              </w:rPr>
            </w:pPr>
            <w:r w:rsidRPr="007D4548">
              <w:rPr>
                <w:sz w:val="20"/>
                <w:szCs w:val="20"/>
              </w:rPr>
              <w:t>34.</w:t>
            </w:r>
          </w:p>
        </w:tc>
        <w:tc>
          <w:tcPr>
            <w:tcW w:w="2254" w:type="dxa"/>
          </w:tcPr>
          <w:p w14:paraId="1C02D3CF" w14:textId="77777777" w:rsidR="003A5179" w:rsidRPr="007D4548" w:rsidRDefault="003A5179" w:rsidP="003915F2">
            <w:pPr>
              <w:rPr>
                <w:sz w:val="20"/>
                <w:szCs w:val="20"/>
              </w:rPr>
            </w:pPr>
            <w:r w:rsidRPr="007D4548">
              <w:rPr>
                <w:sz w:val="20"/>
                <w:szCs w:val="20"/>
              </w:rPr>
              <w:t>PN-EN 12697-4</w:t>
            </w:r>
          </w:p>
        </w:tc>
        <w:tc>
          <w:tcPr>
            <w:tcW w:w="6000" w:type="dxa"/>
          </w:tcPr>
          <w:p w14:paraId="33847C39"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 Odzyskiwanie asfaltu - Kolumna do destylacji frakcyjnej</w:t>
            </w:r>
          </w:p>
        </w:tc>
      </w:tr>
      <w:tr w:rsidR="007D4548" w:rsidRPr="007D4548" w14:paraId="567FFB4D" w14:textId="77777777" w:rsidTr="003915F2">
        <w:tc>
          <w:tcPr>
            <w:tcW w:w="614" w:type="dxa"/>
          </w:tcPr>
          <w:p w14:paraId="6544FD0C" w14:textId="77777777" w:rsidR="003A5179" w:rsidRPr="007D4548" w:rsidRDefault="003A5179" w:rsidP="003915F2">
            <w:pPr>
              <w:jc w:val="right"/>
              <w:rPr>
                <w:sz w:val="20"/>
                <w:szCs w:val="20"/>
              </w:rPr>
            </w:pPr>
            <w:r w:rsidRPr="007D4548">
              <w:rPr>
                <w:sz w:val="20"/>
                <w:szCs w:val="20"/>
              </w:rPr>
              <w:t>35.</w:t>
            </w:r>
          </w:p>
        </w:tc>
        <w:tc>
          <w:tcPr>
            <w:tcW w:w="2254" w:type="dxa"/>
          </w:tcPr>
          <w:p w14:paraId="22AC9F63" w14:textId="77777777" w:rsidR="003A5179" w:rsidRPr="007D4548" w:rsidRDefault="003A5179" w:rsidP="003915F2">
            <w:pPr>
              <w:rPr>
                <w:sz w:val="20"/>
                <w:szCs w:val="20"/>
              </w:rPr>
            </w:pPr>
            <w:r w:rsidRPr="007D4548">
              <w:rPr>
                <w:sz w:val="20"/>
                <w:szCs w:val="20"/>
              </w:rPr>
              <w:t>PN-EN 12697-5</w:t>
            </w:r>
          </w:p>
        </w:tc>
        <w:tc>
          <w:tcPr>
            <w:tcW w:w="6000" w:type="dxa"/>
          </w:tcPr>
          <w:p w14:paraId="536B4D44"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5: Oznaczanie gęstości</w:t>
            </w:r>
          </w:p>
        </w:tc>
      </w:tr>
      <w:tr w:rsidR="007D4548" w:rsidRPr="007D4548" w14:paraId="26079597" w14:textId="77777777" w:rsidTr="003915F2">
        <w:tc>
          <w:tcPr>
            <w:tcW w:w="614" w:type="dxa"/>
          </w:tcPr>
          <w:p w14:paraId="06D88B66" w14:textId="77777777" w:rsidR="003A5179" w:rsidRPr="007D4548" w:rsidRDefault="003A5179" w:rsidP="003915F2">
            <w:pPr>
              <w:jc w:val="right"/>
              <w:rPr>
                <w:sz w:val="20"/>
                <w:szCs w:val="20"/>
              </w:rPr>
            </w:pPr>
            <w:r w:rsidRPr="007D4548">
              <w:rPr>
                <w:sz w:val="20"/>
                <w:szCs w:val="20"/>
              </w:rPr>
              <w:t>36.</w:t>
            </w:r>
          </w:p>
        </w:tc>
        <w:tc>
          <w:tcPr>
            <w:tcW w:w="2254" w:type="dxa"/>
          </w:tcPr>
          <w:p w14:paraId="3C68740A" w14:textId="77777777" w:rsidR="003A5179" w:rsidRPr="007D4548" w:rsidRDefault="003A5179" w:rsidP="003915F2">
            <w:pPr>
              <w:rPr>
                <w:sz w:val="20"/>
                <w:szCs w:val="20"/>
              </w:rPr>
            </w:pPr>
            <w:r w:rsidRPr="007D4548">
              <w:rPr>
                <w:sz w:val="20"/>
                <w:szCs w:val="20"/>
              </w:rPr>
              <w:t>PN-EN 12697-6</w:t>
            </w:r>
          </w:p>
        </w:tc>
        <w:tc>
          <w:tcPr>
            <w:tcW w:w="6000" w:type="dxa"/>
          </w:tcPr>
          <w:p w14:paraId="0E386F04"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6: Oznaczanie gęstości objętościowej próbek mieszanki mineralno-asfaltowej</w:t>
            </w:r>
          </w:p>
        </w:tc>
      </w:tr>
      <w:tr w:rsidR="007D4548" w:rsidRPr="007D4548" w14:paraId="6FF28914" w14:textId="77777777" w:rsidTr="003915F2">
        <w:tc>
          <w:tcPr>
            <w:tcW w:w="614" w:type="dxa"/>
          </w:tcPr>
          <w:p w14:paraId="0C0290FC" w14:textId="77777777" w:rsidR="003A5179" w:rsidRPr="007D4548" w:rsidRDefault="003A5179" w:rsidP="003915F2">
            <w:pPr>
              <w:jc w:val="right"/>
              <w:rPr>
                <w:sz w:val="20"/>
                <w:szCs w:val="20"/>
              </w:rPr>
            </w:pPr>
            <w:r w:rsidRPr="007D4548">
              <w:rPr>
                <w:sz w:val="20"/>
                <w:szCs w:val="20"/>
              </w:rPr>
              <w:t>37.</w:t>
            </w:r>
          </w:p>
        </w:tc>
        <w:tc>
          <w:tcPr>
            <w:tcW w:w="2254" w:type="dxa"/>
          </w:tcPr>
          <w:p w14:paraId="5980BFD4" w14:textId="77777777" w:rsidR="003A5179" w:rsidRPr="007D4548" w:rsidRDefault="003A5179" w:rsidP="003915F2">
            <w:pPr>
              <w:rPr>
                <w:sz w:val="20"/>
                <w:szCs w:val="20"/>
              </w:rPr>
            </w:pPr>
            <w:r w:rsidRPr="007D4548">
              <w:rPr>
                <w:sz w:val="20"/>
                <w:szCs w:val="20"/>
              </w:rPr>
              <w:t>PN-EN 12697-8</w:t>
            </w:r>
          </w:p>
        </w:tc>
        <w:tc>
          <w:tcPr>
            <w:tcW w:w="6000" w:type="dxa"/>
          </w:tcPr>
          <w:p w14:paraId="3B4C0F44"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8: Oznaczanie zawartości wolnej przestrzeni</w:t>
            </w:r>
          </w:p>
        </w:tc>
      </w:tr>
      <w:tr w:rsidR="007D4548" w:rsidRPr="007D4548" w14:paraId="11714928" w14:textId="77777777" w:rsidTr="003915F2">
        <w:tc>
          <w:tcPr>
            <w:tcW w:w="614" w:type="dxa"/>
          </w:tcPr>
          <w:p w14:paraId="4681BB40" w14:textId="77777777" w:rsidR="003A5179" w:rsidRPr="007D4548" w:rsidRDefault="003A5179" w:rsidP="003915F2">
            <w:pPr>
              <w:jc w:val="right"/>
              <w:rPr>
                <w:sz w:val="20"/>
                <w:szCs w:val="20"/>
              </w:rPr>
            </w:pPr>
            <w:r w:rsidRPr="007D4548">
              <w:rPr>
                <w:sz w:val="20"/>
                <w:szCs w:val="20"/>
              </w:rPr>
              <w:t>38.</w:t>
            </w:r>
          </w:p>
        </w:tc>
        <w:tc>
          <w:tcPr>
            <w:tcW w:w="2254" w:type="dxa"/>
          </w:tcPr>
          <w:p w14:paraId="79F9712B" w14:textId="77777777" w:rsidR="003A5179" w:rsidRPr="007D4548" w:rsidRDefault="003A5179" w:rsidP="003915F2">
            <w:pPr>
              <w:rPr>
                <w:sz w:val="20"/>
                <w:szCs w:val="20"/>
              </w:rPr>
            </w:pPr>
            <w:r w:rsidRPr="007D4548">
              <w:rPr>
                <w:sz w:val="20"/>
                <w:szCs w:val="20"/>
              </w:rPr>
              <w:t>PN-EN 12697-11</w:t>
            </w:r>
          </w:p>
        </w:tc>
        <w:tc>
          <w:tcPr>
            <w:tcW w:w="6000" w:type="dxa"/>
          </w:tcPr>
          <w:p w14:paraId="7177868A"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11: Oznaczanie powinowactwa pomiędzy kruszywem i asfaltem</w:t>
            </w:r>
          </w:p>
        </w:tc>
      </w:tr>
      <w:tr w:rsidR="007D4548" w:rsidRPr="007D4548" w14:paraId="223C3CA7" w14:textId="77777777" w:rsidTr="003915F2">
        <w:tc>
          <w:tcPr>
            <w:tcW w:w="614" w:type="dxa"/>
          </w:tcPr>
          <w:p w14:paraId="42104219" w14:textId="77777777" w:rsidR="003A5179" w:rsidRPr="007D4548" w:rsidRDefault="003A5179" w:rsidP="003915F2">
            <w:pPr>
              <w:jc w:val="right"/>
              <w:rPr>
                <w:sz w:val="20"/>
                <w:szCs w:val="20"/>
              </w:rPr>
            </w:pPr>
            <w:r w:rsidRPr="007D4548">
              <w:rPr>
                <w:sz w:val="20"/>
                <w:szCs w:val="20"/>
              </w:rPr>
              <w:t>39.</w:t>
            </w:r>
          </w:p>
        </w:tc>
        <w:tc>
          <w:tcPr>
            <w:tcW w:w="2254" w:type="dxa"/>
          </w:tcPr>
          <w:p w14:paraId="04C48643" w14:textId="77777777" w:rsidR="003A5179" w:rsidRPr="007D4548" w:rsidRDefault="003A5179" w:rsidP="003915F2">
            <w:pPr>
              <w:rPr>
                <w:sz w:val="20"/>
                <w:szCs w:val="20"/>
              </w:rPr>
            </w:pPr>
            <w:r w:rsidRPr="007D4548">
              <w:rPr>
                <w:sz w:val="20"/>
                <w:szCs w:val="20"/>
              </w:rPr>
              <w:t>PN-EN 12697-12</w:t>
            </w:r>
          </w:p>
        </w:tc>
        <w:tc>
          <w:tcPr>
            <w:tcW w:w="6000" w:type="dxa"/>
          </w:tcPr>
          <w:p w14:paraId="025F6F44"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12: Określanie wrażliwości próbek asfaltowych na wodę</w:t>
            </w:r>
          </w:p>
        </w:tc>
      </w:tr>
      <w:tr w:rsidR="007D4548" w:rsidRPr="007D4548" w14:paraId="3CC2237E" w14:textId="77777777" w:rsidTr="003915F2">
        <w:tc>
          <w:tcPr>
            <w:tcW w:w="614" w:type="dxa"/>
          </w:tcPr>
          <w:p w14:paraId="7BEF87F1" w14:textId="77777777" w:rsidR="003A5179" w:rsidRPr="007D4548" w:rsidRDefault="003A5179" w:rsidP="003915F2">
            <w:pPr>
              <w:jc w:val="right"/>
              <w:rPr>
                <w:sz w:val="20"/>
                <w:szCs w:val="20"/>
              </w:rPr>
            </w:pPr>
            <w:r w:rsidRPr="007D4548">
              <w:rPr>
                <w:sz w:val="20"/>
                <w:szCs w:val="20"/>
              </w:rPr>
              <w:t>40.</w:t>
            </w:r>
          </w:p>
        </w:tc>
        <w:tc>
          <w:tcPr>
            <w:tcW w:w="2254" w:type="dxa"/>
          </w:tcPr>
          <w:p w14:paraId="2F3F1F04" w14:textId="77777777" w:rsidR="003A5179" w:rsidRPr="007D4548" w:rsidRDefault="003A5179" w:rsidP="003915F2">
            <w:pPr>
              <w:rPr>
                <w:sz w:val="20"/>
                <w:szCs w:val="20"/>
              </w:rPr>
            </w:pPr>
            <w:r w:rsidRPr="007D4548">
              <w:rPr>
                <w:sz w:val="20"/>
                <w:szCs w:val="20"/>
              </w:rPr>
              <w:t>PN-EN 12697-13</w:t>
            </w:r>
          </w:p>
        </w:tc>
        <w:tc>
          <w:tcPr>
            <w:tcW w:w="6000" w:type="dxa"/>
          </w:tcPr>
          <w:p w14:paraId="239596AD"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13: Pomiar temperatury</w:t>
            </w:r>
          </w:p>
        </w:tc>
      </w:tr>
      <w:tr w:rsidR="003A5179" w:rsidRPr="007D4548" w14:paraId="5A4241A9" w14:textId="77777777" w:rsidTr="003915F2">
        <w:tc>
          <w:tcPr>
            <w:tcW w:w="614" w:type="dxa"/>
          </w:tcPr>
          <w:p w14:paraId="7ED87EE6" w14:textId="77777777" w:rsidR="003A5179" w:rsidRPr="007D4548" w:rsidRDefault="003A5179" w:rsidP="003915F2">
            <w:pPr>
              <w:jc w:val="right"/>
              <w:rPr>
                <w:sz w:val="20"/>
                <w:szCs w:val="20"/>
              </w:rPr>
            </w:pPr>
            <w:r w:rsidRPr="007D4548">
              <w:rPr>
                <w:sz w:val="20"/>
                <w:szCs w:val="20"/>
              </w:rPr>
              <w:t>41.</w:t>
            </w:r>
          </w:p>
        </w:tc>
        <w:tc>
          <w:tcPr>
            <w:tcW w:w="2254" w:type="dxa"/>
          </w:tcPr>
          <w:p w14:paraId="52892D7F" w14:textId="77777777" w:rsidR="003A5179" w:rsidRPr="007D4548" w:rsidRDefault="003A5179" w:rsidP="003915F2">
            <w:pPr>
              <w:rPr>
                <w:sz w:val="20"/>
                <w:szCs w:val="20"/>
              </w:rPr>
            </w:pPr>
            <w:r w:rsidRPr="007D4548">
              <w:rPr>
                <w:sz w:val="20"/>
                <w:szCs w:val="20"/>
              </w:rPr>
              <w:t>PN-EN 12697-22</w:t>
            </w:r>
          </w:p>
        </w:tc>
        <w:tc>
          <w:tcPr>
            <w:tcW w:w="6000" w:type="dxa"/>
          </w:tcPr>
          <w:p w14:paraId="73A3495C"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22: Koleinowanie</w:t>
            </w:r>
          </w:p>
        </w:tc>
      </w:tr>
    </w:tbl>
    <w:p w14:paraId="3ADDD852" w14:textId="77777777" w:rsidR="003A5179" w:rsidRPr="007D4548" w:rsidRDefault="003A5179" w:rsidP="003A5179">
      <w:pPr>
        <w:rPr>
          <w:sz w:val="20"/>
          <w:szCs w:val="20"/>
        </w:rPr>
      </w:pPr>
    </w:p>
    <w:p w14:paraId="6BC09927" w14:textId="77777777" w:rsidR="003A5179" w:rsidRPr="007D4548" w:rsidRDefault="003A5179" w:rsidP="003A5179">
      <w:pPr>
        <w:rPr>
          <w:sz w:val="20"/>
          <w:szCs w:val="20"/>
        </w:rPr>
      </w:pPr>
    </w:p>
    <w:tbl>
      <w:tblPr>
        <w:tblW w:w="8868" w:type="dxa"/>
        <w:tblLayout w:type="fixed"/>
        <w:tblLook w:val="01E0" w:firstRow="1" w:lastRow="1" w:firstColumn="1" w:lastColumn="1" w:noHBand="0" w:noVBand="0"/>
      </w:tblPr>
      <w:tblGrid>
        <w:gridCol w:w="614"/>
        <w:gridCol w:w="18"/>
        <w:gridCol w:w="2236"/>
        <w:gridCol w:w="6000"/>
      </w:tblGrid>
      <w:tr w:rsidR="007D4548" w:rsidRPr="007D4548" w14:paraId="075BCADB" w14:textId="77777777" w:rsidTr="003915F2">
        <w:tc>
          <w:tcPr>
            <w:tcW w:w="614" w:type="dxa"/>
          </w:tcPr>
          <w:p w14:paraId="56C0656D" w14:textId="77777777" w:rsidR="003A5179" w:rsidRPr="007D4548" w:rsidRDefault="003A5179" w:rsidP="003915F2">
            <w:pPr>
              <w:jc w:val="right"/>
              <w:rPr>
                <w:sz w:val="20"/>
                <w:szCs w:val="20"/>
              </w:rPr>
            </w:pPr>
            <w:r w:rsidRPr="007D4548">
              <w:rPr>
                <w:sz w:val="20"/>
                <w:szCs w:val="20"/>
              </w:rPr>
              <w:t>42.</w:t>
            </w:r>
          </w:p>
        </w:tc>
        <w:tc>
          <w:tcPr>
            <w:tcW w:w="2254" w:type="dxa"/>
            <w:gridSpan w:val="2"/>
          </w:tcPr>
          <w:p w14:paraId="2DFFF4F8" w14:textId="77777777" w:rsidR="003A5179" w:rsidRPr="007D4548" w:rsidRDefault="003A5179" w:rsidP="003915F2">
            <w:pPr>
              <w:rPr>
                <w:sz w:val="20"/>
                <w:szCs w:val="20"/>
              </w:rPr>
            </w:pPr>
            <w:r w:rsidRPr="007D4548">
              <w:rPr>
                <w:sz w:val="20"/>
                <w:szCs w:val="20"/>
              </w:rPr>
              <w:t>PN-EN 12697-24</w:t>
            </w:r>
          </w:p>
        </w:tc>
        <w:tc>
          <w:tcPr>
            <w:tcW w:w="6000" w:type="dxa"/>
          </w:tcPr>
          <w:p w14:paraId="4F6596EC"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24: Odporność na zmęczenie</w:t>
            </w:r>
          </w:p>
        </w:tc>
      </w:tr>
      <w:tr w:rsidR="007D4548" w:rsidRPr="007D4548" w14:paraId="26909D82" w14:textId="77777777" w:rsidTr="003915F2">
        <w:tc>
          <w:tcPr>
            <w:tcW w:w="614" w:type="dxa"/>
          </w:tcPr>
          <w:p w14:paraId="6781F558" w14:textId="77777777" w:rsidR="003A5179" w:rsidRPr="007D4548" w:rsidRDefault="003A5179" w:rsidP="003915F2">
            <w:pPr>
              <w:jc w:val="right"/>
              <w:rPr>
                <w:sz w:val="20"/>
                <w:szCs w:val="20"/>
              </w:rPr>
            </w:pPr>
            <w:r w:rsidRPr="007D4548">
              <w:rPr>
                <w:sz w:val="20"/>
                <w:szCs w:val="20"/>
              </w:rPr>
              <w:t>43.</w:t>
            </w:r>
          </w:p>
        </w:tc>
        <w:tc>
          <w:tcPr>
            <w:tcW w:w="2254" w:type="dxa"/>
            <w:gridSpan w:val="2"/>
          </w:tcPr>
          <w:p w14:paraId="7FAE1D3D" w14:textId="77777777" w:rsidR="003A5179" w:rsidRPr="007D4548" w:rsidRDefault="003A5179" w:rsidP="003915F2">
            <w:pPr>
              <w:rPr>
                <w:sz w:val="20"/>
                <w:szCs w:val="20"/>
              </w:rPr>
            </w:pPr>
            <w:r w:rsidRPr="007D4548">
              <w:rPr>
                <w:sz w:val="20"/>
                <w:szCs w:val="20"/>
              </w:rPr>
              <w:t>PN-EN 12697-26</w:t>
            </w:r>
          </w:p>
        </w:tc>
        <w:tc>
          <w:tcPr>
            <w:tcW w:w="6000" w:type="dxa"/>
          </w:tcPr>
          <w:p w14:paraId="55A4990E"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26: Sztywność</w:t>
            </w:r>
          </w:p>
        </w:tc>
      </w:tr>
      <w:tr w:rsidR="007D4548" w:rsidRPr="007D4548" w14:paraId="6415EC74" w14:textId="77777777" w:rsidTr="003915F2">
        <w:tc>
          <w:tcPr>
            <w:tcW w:w="614" w:type="dxa"/>
          </w:tcPr>
          <w:p w14:paraId="14F73B87" w14:textId="77777777" w:rsidR="003A5179" w:rsidRPr="007D4548" w:rsidRDefault="003A5179" w:rsidP="003915F2">
            <w:pPr>
              <w:jc w:val="right"/>
              <w:rPr>
                <w:sz w:val="20"/>
                <w:szCs w:val="20"/>
              </w:rPr>
            </w:pPr>
            <w:r w:rsidRPr="007D4548">
              <w:rPr>
                <w:sz w:val="20"/>
                <w:szCs w:val="20"/>
              </w:rPr>
              <w:t>44.</w:t>
            </w:r>
          </w:p>
        </w:tc>
        <w:tc>
          <w:tcPr>
            <w:tcW w:w="2254" w:type="dxa"/>
            <w:gridSpan w:val="2"/>
          </w:tcPr>
          <w:p w14:paraId="6BB35F77" w14:textId="77777777" w:rsidR="003A5179" w:rsidRPr="007D4548" w:rsidRDefault="003A5179" w:rsidP="003915F2">
            <w:pPr>
              <w:rPr>
                <w:sz w:val="20"/>
                <w:szCs w:val="20"/>
              </w:rPr>
            </w:pPr>
            <w:r w:rsidRPr="007D4548">
              <w:rPr>
                <w:sz w:val="20"/>
                <w:szCs w:val="20"/>
              </w:rPr>
              <w:t>PN-EN 12697-27</w:t>
            </w:r>
          </w:p>
        </w:tc>
        <w:tc>
          <w:tcPr>
            <w:tcW w:w="6000" w:type="dxa"/>
          </w:tcPr>
          <w:p w14:paraId="5B6245A0"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27: Pobieranie próbek</w:t>
            </w:r>
          </w:p>
        </w:tc>
      </w:tr>
      <w:tr w:rsidR="007D4548" w:rsidRPr="007D4548" w14:paraId="7E87BE3F" w14:textId="77777777" w:rsidTr="003915F2">
        <w:tc>
          <w:tcPr>
            <w:tcW w:w="614" w:type="dxa"/>
          </w:tcPr>
          <w:p w14:paraId="381D1C78" w14:textId="77777777" w:rsidR="003A5179" w:rsidRPr="007D4548" w:rsidRDefault="003A5179" w:rsidP="003915F2">
            <w:pPr>
              <w:jc w:val="right"/>
              <w:rPr>
                <w:sz w:val="20"/>
                <w:szCs w:val="20"/>
              </w:rPr>
            </w:pPr>
            <w:r w:rsidRPr="007D4548">
              <w:rPr>
                <w:sz w:val="20"/>
                <w:szCs w:val="20"/>
              </w:rPr>
              <w:t>45.</w:t>
            </w:r>
          </w:p>
        </w:tc>
        <w:tc>
          <w:tcPr>
            <w:tcW w:w="2254" w:type="dxa"/>
            <w:gridSpan w:val="2"/>
          </w:tcPr>
          <w:p w14:paraId="4FDA0AE0" w14:textId="77777777" w:rsidR="003A5179" w:rsidRPr="007D4548" w:rsidRDefault="003A5179" w:rsidP="003915F2">
            <w:pPr>
              <w:rPr>
                <w:sz w:val="20"/>
                <w:szCs w:val="20"/>
              </w:rPr>
            </w:pPr>
            <w:r w:rsidRPr="007D4548">
              <w:rPr>
                <w:sz w:val="20"/>
                <w:szCs w:val="20"/>
              </w:rPr>
              <w:t>PN-EN 12697-36</w:t>
            </w:r>
          </w:p>
        </w:tc>
        <w:tc>
          <w:tcPr>
            <w:tcW w:w="6000" w:type="dxa"/>
          </w:tcPr>
          <w:p w14:paraId="7AE000B3"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36: Oznaczanie grubości nawierzchni asfaltowych</w:t>
            </w:r>
          </w:p>
        </w:tc>
      </w:tr>
      <w:tr w:rsidR="007D4548" w:rsidRPr="007D4548" w14:paraId="51BBA9A4" w14:textId="77777777" w:rsidTr="003915F2">
        <w:tc>
          <w:tcPr>
            <w:tcW w:w="614" w:type="dxa"/>
          </w:tcPr>
          <w:p w14:paraId="389A7464" w14:textId="77777777" w:rsidR="003A5179" w:rsidRPr="007D4548" w:rsidRDefault="003A5179" w:rsidP="003915F2">
            <w:pPr>
              <w:jc w:val="right"/>
              <w:rPr>
                <w:sz w:val="20"/>
                <w:szCs w:val="20"/>
              </w:rPr>
            </w:pPr>
            <w:r w:rsidRPr="007D4548">
              <w:rPr>
                <w:sz w:val="20"/>
                <w:szCs w:val="20"/>
              </w:rPr>
              <w:t>46.</w:t>
            </w:r>
          </w:p>
        </w:tc>
        <w:tc>
          <w:tcPr>
            <w:tcW w:w="2254" w:type="dxa"/>
            <w:gridSpan w:val="2"/>
          </w:tcPr>
          <w:p w14:paraId="187003C3" w14:textId="77777777" w:rsidR="003A5179" w:rsidRPr="007D4548" w:rsidRDefault="003A5179" w:rsidP="003915F2">
            <w:pPr>
              <w:rPr>
                <w:sz w:val="20"/>
                <w:szCs w:val="20"/>
              </w:rPr>
            </w:pPr>
            <w:r w:rsidRPr="007D4548">
              <w:rPr>
                <w:sz w:val="20"/>
                <w:szCs w:val="20"/>
              </w:rPr>
              <w:t>PN-EN 12697-39</w:t>
            </w:r>
          </w:p>
        </w:tc>
        <w:tc>
          <w:tcPr>
            <w:tcW w:w="6000" w:type="dxa"/>
          </w:tcPr>
          <w:p w14:paraId="1C4D04BE"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39: Oznaczanie zawartości lepiszcza metodą spalania</w:t>
            </w:r>
          </w:p>
        </w:tc>
      </w:tr>
      <w:tr w:rsidR="007D4548" w:rsidRPr="007D4548" w14:paraId="50BC7A37" w14:textId="77777777" w:rsidTr="003915F2">
        <w:tc>
          <w:tcPr>
            <w:tcW w:w="614" w:type="dxa"/>
          </w:tcPr>
          <w:p w14:paraId="2767D065" w14:textId="77777777" w:rsidR="003A5179" w:rsidRPr="007D4548" w:rsidRDefault="003A5179" w:rsidP="003915F2">
            <w:pPr>
              <w:jc w:val="right"/>
              <w:rPr>
                <w:sz w:val="20"/>
                <w:szCs w:val="20"/>
              </w:rPr>
            </w:pPr>
            <w:r w:rsidRPr="007D4548">
              <w:rPr>
                <w:sz w:val="20"/>
                <w:szCs w:val="20"/>
              </w:rPr>
              <w:t>47.</w:t>
            </w:r>
          </w:p>
        </w:tc>
        <w:tc>
          <w:tcPr>
            <w:tcW w:w="2254" w:type="dxa"/>
            <w:gridSpan w:val="2"/>
          </w:tcPr>
          <w:p w14:paraId="54B28809" w14:textId="77777777" w:rsidR="003A5179" w:rsidRPr="007D4548" w:rsidRDefault="003A5179" w:rsidP="003915F2">
            <w:pPr>
              <w:rPr>
                <w:sz w:val="20"/>
                <w:szCs w:val="20"/>
              </w:rPr>
            </w:pPr>
            <w:r w:rsidRPr="007D4548">
              <w:rPr>
                <w:sz w:val="20"/>
                <w:szCs w:val="20"/>
              </w:rPr>
              <w:t>PN-EN 12697-41</w:t>
            </w:r>
          </w:p>
        </w:tc>
        <w:tc>
          <w:tcPr>
            <w:tcW w:w="6000" w:type="dxa"/>
          </w:tcPr>
          <w:p w14:paraId="601996D6"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41: Odporność na płyny zapobiegające oblodzeniu</w:t>
            </w:r>
          </w:p>
        </w:tc>
      </w:tr>
      <w:tr w:rsidR="007D4548" w:rsidRPr="007D4548" w14:paraId="0D3C3843" w14:textId="77777777" w:rsidTr="003915F2">
        <w:tc>
          <w:tcPr>
            <w:tcW w:w="614" w:type="dxa"/>
          </w:tcPr>
          <w:p w14:paraId="69A96E17" w14:textId="77777777" w:rsidR="003A5179" w:rsidRPr="007D4548" w:rsidRDefault="003A5179" w:rsidP="003915F2">
            <w:pPr>
              <w:jc w:val="right"/>
              <w:rPr>
                <w:sz w:val="20"/>
                <w:szCs w:val="20"/>
              </w:rPr>
            </w:pPr>
            <w:r w:rsidRPr="007D4548">
              <w:rPr>
                <w:sz w:val="20"/>
                <w:szCs w:val="20"/>
              </w:rPr>
              <w:t>48.</w:t>
            </w:r>
          </w:p>
        </w:tc>
        <w:tc>
          <w:tcPr>
            <w:tcW w:w="2254" w:type="dxa"/>
            <w:gridSpan w:val="2"/>
          </w:tcPr>
          <w:p w14:paraId="23F14797" w14:textId="77777777" w:rsidR="003A5179" w:rsidRPr="007D4548" w:rsidRDefault="003A5179" w:rsidP="003915F2">
            <w:pPr>
              <w:rPr>
                <w:sz w:val="20"/>
                <w:szCs w:val="20"/>
              </w:rPr>
            </w:pPr>
            <w:r w:rsidRPr="007D4548">
              <w:rPr>
                <w:sz w:val="20"/>
                <w:szCs w:val="20"/>
              </w:rPr>
              <w:t>PN-EN 12697-42</w:t>
            </w:r>
          </w:p>
        </w:tc>
        <w:tc>
          <w:tcPr>
            <w:tcW w:w="6000" w:type="dxa"/>
          </w:tcPr>
          <w:p w14:paraId="7A544085"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42: Zawartość części obcych w destrukcie asfaltowym</w:t>
            </w:r>
          </w:p>
        </w:tc>
      </w:tr>
      <w:tr w:rsidR="007D4548" w:rsidRPr="007D4548" w14:paraId="11477A88" w14:textId="77777777" w:rsidTr="003915F2">
        <w:tc>
          <w:tcPr>
            <w:tcW w:w="614" w:type="dxa"/>
          </w:tcPr>
          <w:p w14:paraId="5A472540" w14:textId="77777777" w:rsidR="003A5179" w:rsidRPr="007D4548" w:rsidRDefault="003A5179" w:rsidP="003915F2">
            <w:pPr>
              <w:jc w:val="right"/>
              <w:rPr>
                <w:sz w:val="20"/>
                <w:szCs w:val="20"/>
              </w:rPr>
            </w:pPr>
            <w:r w:rsidRPr="007D4548">
              <w:rPr>
                <w:sz w:val="20"/>
                <w:szCs w:val="20"/>
              </w:rPr>
              <w:t>49.</w:t>
            </w:r>
          </w:p>
        </w:tc>
        <w:tc>
          <w:tcPr>
            <w:tcW w:w="2254" w:type="dxa"/>
            <w:gridSpan w:val="2"/>
          </w:tcPr>
          <w:p w14:paraId="766CE9F4" w14:textId="77777777" w:rsidR="003A5179" w:rsidRPr="007D4548" w:rsidRDefault="003A5179" w:rsidP="003915F2">
            <w:pPr>
              <w:rPr>
                <w:sz w:val="20"/>
                <w:szCs w:val="20"/>
              </w:rPr>
            </w:pPr>
            <w:r w:rsidRPr="007D4548">
              <w:rPr>
                <w:sz w:val="20"/>
                <w:szCs w:val="20"/>
              </w:rPr>
              <w:t>PN-EN 12697-43</w:t>
            </w:r>
          </w:p>
        </w:tc>
        <w:tc>
          <w:tcPr>
            <w:tcW w:w="6000" w:type="dxa"/>
          </w:tcPr>
          <w:p w14:paraId="4B583073" w14:textId="77777777" w:rsidR="003A5179" w:rsidRPr="007D4548" w:rsidRDefault="003A5179" w:rsidP="003915F2">
            <w:pPr>
              <w:rPr>
                <w:sz w:val="20"/>
                <w:szCs w:val="20"/>
              </w:rPr>
            </w:pPr>
            <w:r w:rsidRPr="007D4548">
              <w:rPr>
                <w:sz w:val="20"/>
                <w:szCs w:val="20"/>
              </w:rPr>
              <w:t>Mieszanki mineralno-asfaltowe - Metody badań mieszanek mineralno-asfaltowych na gorąco - Część 43: Odporność na paliwo</w:t>
            </w:r>
          </w:p>
        </w:tc>
      </w:tr>
      <w:tr w:rsidR="007D4548" w:rsidRPr="007D4548" w14:paraId="004153F4" w14:textId="77777777" w:rsidTr="003915F2">
        <w:tc>
          <w:tcPr>
            <w:tcW w:w="614" w:type="dxa"/>
          </w:tcPr>
          <w:p w14:paraId="7E346335" w14:textId="77777777" w:rsidR="003A5179" w:rsidRPr="007D4548" w:rsidRDefault="003A5179" w:rsidP="003915F2">
            <w:pPr>
              <w:jc w:val="right"/>
              <w:rPr>
                <w:sz w:val="20"/>
                <w:szCs w:val="20"/>
              </w:rPr>
            </w:pPr>
            <w:r w:rsidRPr="007D4548">
              <w:rPr>
                <w:sz w:val="20"/>
                <w:szCs w:val="20"/>
              </w:rPr>
              <w:t>50.</w:t>
            </w:r>
          </w:p>
        </w:tc>
        <w:tc>
          <w:tcPr>
            <w:tcW w:w="2254" w:type="dxa"/>
            <w:gridSpan w:val="2"/>
          </w:tcPr>
          <w:p w14:paraId="3ACEE41C" w14:textId="77777777" w:rsidR="003A5179" w:rsidRPr="007D4548" w:rsidRDefault="003A5179" w:rsidP="003915F2">
            <w:pPr>
              <w:rPr>
                <w:sz w:val="20"/>
                <w:szCs w:val="20"/>
              </w:rPr>
            </w:pPr>
            <w:r w:rsidRPr="007D4548">
              <w:rPr>
                <w:sz w:val="20"/>
                <w:szCs w:val="20"/>
              </w:rPr>
              <w:t>PN-EN 13043</w:t>
            </w:r>
          </w:p>
        </w:tc>
        <w:tc>
          <w:tcPr>
            <w:tcW w:w="6000" w:type="dxa"/>
          </w:tcPr>
          <w:p w14:paraId="2E11E9C1" w14:textId="77777777" w:rsidR="003A5179" w:rsidRPr="007D4548" w:rsidRDefault="003A5179" w:rsidP="003915F2">
            <w:pPr>
              <w:rPr>
                <w:sz w:val="20"/>
                <w:szCs w:val="20"/>
              </w:rPr>
            </w:pPr>
            <w:r w:rsidRPr="007D4548">
              <w:rPr>
                <w:sz w:val="20"/>
                <w:szCs w:val="20"/>
              </w:rPr>
              <w:t>Kruszywa do mieszanek bitumicznych i powierzchniowych utrwaleń stosowanych na drogach, lotniskach i innych powierzchniach przeznaczonych do ruchu</w:t>
            </w:r>
          </w:p>
        </w:tc>
      </w:tr>
      <w:tr w:rsidR="007D4548" w:rsidRPr="007D4548" w14:paraId="6F8A6CC9" w14:textId="77777777" w:rsidTr="003915F2">
        <w:tc>
          <w:tcPr>
            <w:tcW w:w="614" w:type="dxa"/>
          </w:tcPr>
          <w:p w14:paraId="653E6C03" w14:textId="77777777" w:rsidR="003A5179" w:rsidRPr="007D4548" w:rsidRDefault="003A5179" w:rsidP="003915F2">
            <w:pPr>
              <w:jc w:val="right"/>
              <w:rPr>
                <w:sz w:val="20"/>
                <w:szCs w:val="20"/>
              </w:rPr>
            </w:pPr>
            <w:r w:rsidRPr="007D4548">
              <w:rPr>
                <w:sz w:val="20"/>
                <w:szCs w:val="20"/>
              </w:rPr>
              <w:t>51.</w:t>
            </w:r>
          </w:p>
        </w:tc>
        <w:tc>
          <w:tcPr>
            <w:tcW w:w="2254" w:type="dxa"/>
            <w:gridSpan w:val="2"/>
          </w:tcPr>
          <w:p w14:paraId="26C2AE06" w14:textId="77777777" w:rsidR="003A5179" w:rsidRPr="007D4548" w:rsidRDefault="003A5179" w:rsidP="003915F2">
            <w:pPr>
              <w:rPr>
                <w:sz w:val="20"/>
                <w:szCs w:val="20"/>
              </w:rPr>
            </w:pPr>
            <w:r w:rsidRPr="007D4548">
              <w:rPr>
                <w:sz w:val="20"/>
                <w:szCs w:val="20"/>
              </w:rPr>
              <w:t>PN-EN 13108-1</w:t>
            </w:r>
          </w:p>
        </w:tc>
        <w:tc>
          <w:tcPr>
            <w:tcW w:w="6000" w:type="dxa"/>
          </w:tcPr>
          <w:p w14:paraId="159AD281" w14:textId="77777777" w:rsidR="003A5179" w:rsidRPr="007D4548" w:rsidRDefault="003A5179" w:rsidP="003915F2">
            <w:pPr>
              <w:rPr>
                <w:sz w:val="20"/>
                <w:szCs w:val="20"/>
              </w:rPr>
            </w:pPr>
            <w:r w:rsidRPr="007D4548">
              <w:rPr>
                <w:sz w:val="20"/>
                <w:szCs w:val="20"/>
              </w:rPr>
              <w:t>Mieszanki mineralno-asfaltowe – Wymagania – Część 1: Beton asfaltowy</w:t>
            </w:r>
          </w:p>
        </w:tc>
      </w:tr>
      <w:tr w:rsidR="007D4548" w:rsidRPr="007D4548" w14:paraId="07D1EBE0" w14:textId="77777777" w:rsidTr="003915F2">
        <w:tc>
          <w:tcPr>
            <w:tcW w:w="614" w:type="dxa"/>
          </w:tcPr>
          <w:p w14:paraId="2C7C57A0" w14:textId="77777777" w:rsidR="003A5179" w:rsidRPr="007D4548" w:rsidRDefault="003A5179" w:rsidP="003915F2">
            <w:pPr>
              <w:jc w:val="right"/>
              <w:rPr>
                <w:sz w:val="20"/>
                <w:szCs w:val="20"/>
              </w:rPr>
            </w:pPr>
            <w:r w:rsidRPr="007D4548">
              <w:rPr>
                <w:sz w:val="20"/>
                <w:szCs w:val="20"/>
              </w:rPr>
              <w:t>52.</w:t>
            </w:r>
          </w:p>
        </w:tc>
        <w:tc>
          <w:tcPr>
            <w:tcW w:w="2254" w:type="dxa"/>
            <w:gridSpan w:val="2"/>
          </w:tcPr>
          <w:p w14:paraId="393A71AA" w14:textId="77777777" w:rsidR="003A5179" w:rsidRPr="007D4548" w:rsidRDefault="003A5179" w:rsidP="003915F2">
            <w:pPr>
              <w:rPr>
                <w:sz w:val="20"/>
                <w:szCs w:val="20"/>
              </w:rPr>
            </w:pPr>
            <w:r w:rsidRPr="007D4548">
              <w:rPr>
                <w:sz w:val="20"/>
                <w:szCs w:val="20"/>
              </w:rPr>
              <w:t>PN-EN 13108-4</w:t>
            </w:r>
          </w:p>
        </w:tc>
        <w:tc>
          <w:tcPr>
            <w:tcW w:w="6000" w:type="dxa"/>
          </w:tcPr>
          <w:p w14:paraId="122746C0" w14:textId="77777777" w:rsidR="003A5179" w:rsidRPr="007D4548" w:rsidRDefault="003A5179" w:rsidP="003915F2">
            <w:pPr>
              <w:rPr>
                <w:sz w:val="20"/>
                <w:szCs w:val="20"/>
              </w:rPr>
            </w:pPr>
            <w:r w:rsidRPr="007D4548">
              <w:rPr>
                <w:sz w:val="20"/>
                <w:szCs w:val="20"/>
              </w:rPr>
              <w:t>Mieszanki mineralno-asfaltowe - Wymagania - Część 4: Mieszanka HRA</w:t>
            </w:r>
          </w:p>
        </w:tc>
      </w:tr>
      <w:tr w:rsidR="007D4548" w:rsidRPr="007D4548" w14:paraId="05EE93EE" w14:textId="77777777" w:rsidTr="003915F2">
        <w:tc>
          <w:tcPr>
            <w:tcW w:w="614" w:type="dxa"/>
          </w:tcPr>
          <w:p w14:paraId="1B52A5BA" w14:textId="77777777" w:rsidR="003A5179" w:rsidRPr="007D4548" w:rsidRDefault="003A5179" w:rsidP="003915F2">
            <w:pPr>
              <w:jc w:val="right"/>
              <w:rPr>
                <w:sz w:val="20"/>
                <w:szCs w:val="20"/>
              </w:rPr>
            </w:pPr>
            <w:r w:rsidRPr="007D4548">
              <w:rPr>
                <w:sz w:val="20"/>
                <w:szCs w:val="20"/>
              </w:rPr>
              <w:t>53.</w:t>
            </w:r>
          </w:p>
        </w:tc>
        <w:tc>
          <w:tcPr>
            <w:tcW w:w="2254" w:type="dxa"/>
            <w:gridSpan w:val="2"/>
          </w:tcPr>
          <w:p w14:paraId="4CAC90A2" w14:textId="77777777" w:rsidR="003A5179" w:rsidRPr="007D4548" w:rsidRDefault="003A5179" w:rsidP="003915F2">
            <w:pPr>
              <w:rPr>
                <w:sz w:val="20"/>
                <w:szCs w:val="20"/>
              </w:rPr>
            </w:pPr>
            <w:r w:rsidRPr="007D4548">
              <w:rPr>
                <w:sz w:val="20"/>
                <w:szCs w:val="20"/>
              </w:rPr>
              <w:t>PN-EN 13108-8</w:t>
            </w:r>
          </w:p>
        </w:tc>
        <w:tc>
          <w:tcPr>
            <w:tcW w:w="6000" w:type="dxa"/>
          </w:tcPr>
          <w:p w14:paraId="13357C4F" w14:textId="77777777" w:rsidR="003A5179" w:rsidRPr="007D4548" w:rsidRDefault="003A5179" w:rsidP="003915F2">
            <w:pPr>
              <w:rPr>
                <w:sz w:val="20"/>
                <w:szCs w:val="20"/>
              </w:rPr>
            </w:pPr>
            <w:r w:rsidRPr="007D4548">
              <w:rPr>
                <w:sz w:val="20"/>
                <w:szCs w:val="20"/>
              </w:rPr>
              <w:t>Mieszanki mineralno-asfaltowe - Wymagania - Część 8: Destrukt asfaltowy</w:t>
            </w:r>
          </w:p>
        </w:tc>
      </w:tr>
      <w:tr w:rsidR="007D4548" w:rsidRPr="007D4548" w14:paraId="43CFC75E" w14:textId="77777777" w:rsidTr="003915F2">
        <w:tc>
          <w:tcPr>
            <w:tcW w:w="614" w:type="dxa"/>
          </w:tcPr>
          <w:p w14:paraId="2CADD1E7" w14:textId="77777777" w:rsidR="003A5179" w:rsidRPr="007D4548" w:rsidRDefault="003A5179" w:rsidP="003915F2">
            <w:pPr>
              <w:jc w:val="right"/>
              <w:rPr>
                <w:sz w:val="20"/>
                <w:szCs w:val="20"/>
              </w:rPr>
            </w:pPr>
            <w:r w:rsidRPr="007D4548">
              <w:rPr>
                <w:sz w:val="20"/>
                <w:szCs w:val="20"/>
              </w:rPr>
              <w:t>54.</w:t>
            </w:r>
          </w:p>
        </w:tc>
        <w:tc>
          <w:tcPr>
            <w:tcW w:w="2254" w:type="dxa"/>
            <w:gridSpan w:val="2"/>
          </w:tcPr>
          <w:p w14:paraId="235A467D" w14:textId="77777777" w:rsidR="003A5179" w:rsidRPr="007D4548" w:rsidRDefault="003A5179" w:rsidP="003915F2">
            <w:pPr>
              <w:rPr>
                <w:sz w:val="20"/>
                <w:szCs w:val="20"/>
              </w:rPr>
            </w:pPr>
            <w:r w:rsidRPr="007D4548">
              <w:rPr>
                <w:sz w:val="20"/>
                <w:szCs w:val="20"/>
              </w:rPr>
              <w:t>PN-EN 13108-20</w:t>
            </w:r>
          </w:p>
        </w:tc>
        <w:tc>
          <w:tcPr>
            <w:tcW w:w="6000" w:type="dxa"/>
          </w:tcPr>
          <w:p w14:paraId="594EEC65" w14:textId="77777777" w:rsidR="003A5179" w:rsidRPr="007D4548" w:rsidRDefault="003A5179" w:rsidP="003915F2">
            <w:pPr>
              <w:rPr>
                <w:sz w:val="20"/>
                <w:szCs w:val="20"/>
              </w:rPr>
            </w:pPr>
            <w:r w:rsidRPr="007D4548">
              <w:rPr>
                <w:sz w:val="20"/>
                <w:szCs w:val="20"/>
              </w:rPr>
              <w:t>Mieszanki mineralno-asfaltowe – Wymagania – Część 20: Badanie typu</w:t>
            </w:r>
          </w:p>
        </w:tc>
      </w:tr>
      <w:tr w:rsidR="007D4548" w:rsidRPr="007D4548" w14:paraId="23B56A77" w14:textId="77777777" w:rsidTr="003915F2">
        <w:tc>
          <w:tcPr>
            <w:tcW w:w="614" w:type="dxa"/>
          </w:tcPr>
          <w:p w14:paraId="15203179" w14:textId="77777777" w:rsidR="003A5179" w:rsidRPr="007D4548" w:rsidRDefault="003A5179" w:rsidP="003915F2">
            <w:pPr>
              <w:jc w:val="right"/>
              <w:rPr>
                <w:sz w:val="20"/>
                <w:szCs w:val="20"/>
              </w:rPr>
            </w:pPr>
            <w:r w:rsidRPr="007D4548">
              <w:rPr>
                <w:sz w:val="20"/>
                <w:szCs w:val="20"/>
              </w:rPr>
              <w:t>55.</w:t>
            </w:r>
          </w:p>
        </w:tc>
        <w:tc>
          <w:tcPr>
            <w:tcW w:w="2254" w:type="dxa"/>
            <w:gridSpan w:val="2"/>
          </w:tcPr>
          <w:p w14:paraId="0F16BE02" w14:textId="77777777" w:rsidR="003A5179" w:rsidRPr="007D4548" w:rsidRDefault="003A5179" w:rsidP="003915F2">
            <w:pPr>
              <w:rPr>
                <w:sz w:val="20"/>
                <w:szCs w:val="20"/>
              </w:rPr>
            </w:pPr>
            <w:r w:rsidRPr="007D4548">
              <w:rPr>
                <w:sz w:val="20"/>
                <w:szCs w:val="20"/>
              </w:rPr>
              <w:t xml:space="preserve">PN-EN </w:t>
            </w:r>
          </w:p>
          <w:p w14:paraId="76841E67" w14:textId="77777777" w:rsidR="003A5179" w:rsidRPr="007D4548" w:rsidRDefault="003A5179" w:rsidP="003915F2">
            <w:pPr>
              <w:rPr>
                <w:sz w:val="20"/>
                <w:szCs w:val="20"/>
              </w:rPr>
            </w:pPr>
            <w:r w:rsidRPr="007D4548">
              <w:rPr>
                <w:sz w:val="20"/>
                <w:szCs w:val="20"/>
              </w:rPr>
              <w:t>13108-21</w:t>
            </w:r>
          </w:p>
        </w:tc>
        <w:tc>
          <w:tcPr>
            <w:tcW w:w="6000" w:type="dxa"/>
          </w:tcPr>
          <w:p w14:paraId="458F40CA" w14:textId="77777777" w:rsidR="003A5179" w:rsidRPr="007D4548" w:rsidRDefault="003A5179" w:rsidP="003915F2">
            <w:pPr>
              <w:rPr>
                <w:sz w:val="20"/>
                <w:szCs w:val="20"/>
              </w:rPr>
            </w:pPr>
            <w:r w:rsidRPr="007D4548">
              <w:rPr>
                <w:sz w:val="20"/>
                <w:szCs w:val="20"/>
              </w:rPr>
              <w:t>Mieszanki mineralno-asfaltowe - Wymagania - Część 21: Zakładowa kontrola produkcji</w:t>
            </w:r>
          </w:p>
        </w:tc>
      </w:tr>
      <w:tr w:rsidR="007D4548" w:rsidRPr="007D4548" w14:paraId="7E954393" w14:textId="77777777" w:rsidTr="003915F2">
        <w:tc>
          <w:tcPr>
            <w:tcW w:w="614" w:type="dxa"/>
          </w:tcPr>
          <w:p w14:paraId="01C20BFC" w14:textId="77777777" w:rsidR="003A5179" w:rsidRPr="007D4548" w:rsidRDefault="003A5179" w:rsidP="003915F2">
            <w:pPr>
              <w:jc w:val="right"/>
              <w:rPr>
                <w:sz w:val="20"/>
                <w:szCs w:val="20"/>
              </w:rPr>
            </w:pPr>
            <w:r w:rsidRPr="007D4548">
              <w:rPr>
                <w:sz w:val="20"/>
                <w:szCs w:val="20"/>
              </w:rPr>
              <w:t>56.</w:t>
            </w:r>
          </w:p>
        </w:tc>
        <w:tc>
          <w:tcPr>
            <w:tcW w:w="2254" w:type="dxa"/>
            <w:gridSpan w:val="2"/>
          </w:tcPr>
          <w:p w14:paraId="0C52713B" w14:textId="77777777" w:rsidR="003A5179" w:rsidRPr="007D4548" w:rsidRDefault="003A5179" w:rsidP="003915F2">
            <w:pPr>
              <w:rPr>
                <w:sz w:val="20"/>
                <w:szCs w:val="20"/>
              </w:rPr>
            </w:pPr>
            <w:r w:rsidRPr="007D4548">
              <w:rPr>
                <w:sz w:val="20"/>
                <w:szCs w:val="20"/>
              </w:rPr>
              <w:t>PN-EN 13179-1</w:t>
            </w:r>
          </w:p>
        </w:tc>
        <w:tc>
          <w:tcPr>
            <w:tcW w:w="6000" w:type="dxa"/>
          </w:tcPr>
          <w:p w14:paraId="51CE9E21" w14:textId="77777777" w:rsidR="003A5179" w:rsidRPr="007D4548" w:rsidRDefault="003A5179" w:rsidP="003915F2">
            <w:pPr>
              <w:rPr>
                <w:sz w:val="20"/>
                <w:szCs w:val="20"/>
              </w:rPr>
            </w:pPr>
            <w:r w:rsidRPr="007D4548">
              <w:rPr>
                <w:sz w:val="20"/>
                <w:szCs w:val="20"/>
              </w:rPr>
              <w:t>Badania kruszyw wypełniających stosowanych do mieszanek bitumicznych – Część 1: Badanie metodą pierścienia delta i kuli</w:t>
            </w:r>
          </w:p>
        </w:tc>
      </w:tr>
      <w:tr w:rsidR="007D4548" w:rsidRPr="007D4548" w14:paraId="42CB5C1F" w14:textId="77777777" w:rsidTr="003915F2">
        <w:tc>
          <w:tcPr>
            <w:tcW w:w="614" w:type="dxa"/>
          </w:tcPr>
          <w:p w14:paraId="3F4E4907" w14:textId="77777777" w:rsidR="003A5179" w:rsidRPr="007D4548" w:rsidRDefault="003A5179" w:rsidP="003915F2">
            <w:pPr>
              <w:jc w:val="right"/>
              <w:rPr>
                <w:sz w:val="20"/>
                <w:szCs w:val="20"/>
              </w:rPr>
            </w:pPr>
            <w:r w:rsidRPr="007D4548">
              <w:rPr>
                <w:sz w:val="20"/>
                <w:szCs w:val="20"/>
              </w:rPr>
              <w:t>57.</w:t>
            </w:r>
          </w:p>
        </w:tc>
        <w:tc>
          <w:tcPr>
            <w:tcW w:w="2254" w:type="dxa"/>
            <w:gridSpan w:val="2"/>
          </w:tcPr>
          <w:p w14:paraId="3954574D" w14:textId="77777777" w:rsidR="003A5179" w:rsidRPr="007D4548" w:rsidRDefault="003A5179" w:rsidP="003915F2">
            <w:pPr>
              <w:rPr>
                <w:sz w:val="20"/>
                <w:szCs w:val="20"/>
              </w:rPr>
            </w:pPr>
            <w:r w:rsidRPr="007D4548">
              <w:rPr>
                <w:sz w:val="20"/>
                <w:szCs w:val="20"/>
              </w:rPr>
              <w:t>PN-EN 13179-2</w:t>
            </w:r>
          </w:p>
        </w:tc>
        <w:tc>
          <w:tcPr>
            <w:tcW w:w="6000" w:type="dxa"/>
          </w:tcPr>
          <w:p w14:paraId="73A602EE" w14:textId="77777777" w:rsidR="003A5179" w:rsidRPr="007D4548" w:rsidRDefault="003A5179" w:rsidP="003915F2">
            <w:pPr>
              <w:rPr>
                <w:sz w:val="20"/>
                <w:szCs w:val="20"/>
              </w:rPr>
            </w:pPr>
            <w:r w:rsidRPr="007D4548">
              <w:rPr>
                <w:sz w:val="20"/>
                <w:szCs w:val="20"/>
              </w:rPr>
              <w:t>Badania kruszyw wypełniających stosowanych do mieszanek bitumicznych – Część 2: Liczba bitumiczna</w:t>
            </w:r>
          </w:p>
        </w:tc>
      </w:tr>
      <w:tr w:rsidR="007D4548" w:rsidRPr="007D4548" w14:paraId="67CE4B9F" w14:textId="77777777" w:rsidTr="003915F2">
        <w:tc>
          <w:tcPr>
            <w:tcW w:w="614" w:type="dxa"/>
          </w:tcPr>
          <w:p w14:paraId="0E99EE40" w14:textId="77777777" w:rsidR="003A5179" w:rsidRPr="007D4548" w:rsidRDefault="003A5179" w:rsidP="003915F2">
            <w:pPr>
              <w:jc w:val="right"/>
              <w:rPr>
                <w:sz w:val="20"/>
                <w:szCs w:val="20"/>
              </w:rPr>
            </w:pPr>
            <w:r w:rsidRPr="007D4548">
              <w:rPr>
                <w:sz w:val="20"/>
                <w:szCs w:val="20"/>
              </w:rPr>
              <w:t>58.</w:t>
            </w:r>
          </w:p>
        </w:tc>
        <w:tc>
          <w:tcPr>
            <w:tcW w:w="2254" w:type="dxa"/>
            <w:gridSpan w:val="2"/>
          </w:tcPr>
          <w:p w14:paraId="4255D0B0" w14:textId="77777777" w:rsidR="003A5179" w:rsidRPr="007D4548" w:rsidRDefault="003A5179" w:rsidP="003915F2">
            <w:pPr>
              <w:rPr>
                <w:sz w:val="20"/>
                <w:szCs w:val="20"/>
              </w:rPr>
            </w:pPr>
            <w:r w:rsidRPr="007D4548">
              <w:rPr>
                <w:sz w:val="20"/>
                <w:szCs w:val="20"/>
              </w:rPr>
              <w:t>PN-EN 13398</w:t>
            </w:r>
          </w:p>
        </w:tc>
        <w:tc>
          <w:tcPr>
            <w:tcW w:w="6000" w:type="dxa"/>
          </w:tcPr>
          <w:p w14:paraId="7133B5B1" w14:textId="77777777" w:rsidR="003A5179" w:rsidRPr="007D4548" w:rsidRDefault="003A5179" w:rsidP="003915F2">
            <w:pPr>
              <w:rPr>
                <w:sz w:val="20"/>
                <w:szCs w:val="20"/>
              </w:rPr>
            </w:pPr>
            <w:r w:rsidRPr="007D4548">
              <w:rPr>
                <w:sz w:val="20"/>
                <w:szCs w:val="20"/>
              </w:rPr>
              <w:t>Asfalty i lepiszcza asfaltowe – Oznaczanie nawrotu sprężystego asfaltów modyfikowanych</w:t>
            </w:r>
          </w:p>
        </w:tc>
      </w:tr>
      <w:tr w:rsidR="007D4548" w:rsidRPr="007D4548" w14:paraId="1A4E3B75" w14:textId="77777777" w:rsidTr="003915F2">
        <w:tc>
          <w:tcPr>
            <w:tcW w:w="632" w:type="dxa"/>
            <w:gridSpan w:val="2"/>
          </w:tcPr>
          <w:p w14:paraId="70380A92" w14:textId="77777777" w:rsidR="003A5179" w:rsidRPr="007D4548" w:rsidRDefault="003A5179" w:rsidP="003915F2">
            <w:pPr>
              <w:jc w:val="right"/>
              <w:rPr>
                <w:sz w:val="20"/>
                <w:szCs w:val="20"/>
              </w:rPr>
            </w:pPr>
            <w:r w:rsidRPr="007D4548">
              <w:rPr>
                <w:sz w:val="20"/>
                <w:szCs w:val="20"/>
              </w:rPr>
              <w:t>59.</w:t>
            </w:r>
          </w:p>
        </w:tc>
        <w:tc>
          <w:tcPr>
            <w:tcW w:w="2236" w:type="dxa"/>
          </w:tcPr>
          <w:p w14:paraId="30FA6DE3" w14:textId="77777777" w:rsidR="003A5179" w:rsidRPr="007D4548" w:rsidRDefault="003A5179" w:rsidP="003915F2">
            <w:pPr>
              <w:rPr>
                <w:sz w:val="20"/>
                <w:szCs w:val="20"/>
              </w:rPr>
            </w:pPr>
            <w:r w:rsidRPr="007D4548">
              <w:rPr>
                <w:sz w:val="20"/>
                <w:szCs w:val="20"/>
              </w:rPr>
              <w:t>PN-EN 13399</w:t>
            </w:r>
          </w:p>
        </w:tc>
        <w:tc>
          <w:tcPr>
            <w:tcW w:w="6000" w:type="dxa"/>
          </w:tcPr>
          <w:p w14:paraId="12567835" w14:textId="77777777" w:rsidR="003A5179" w:rsidRPr="007D4548" w:rsidRDefault="003A5179" w:rsidP="003915F2">
            <w:pPr>
              <w:rPr>
                <w:sz w:val="20"/>
                <w:szCs w:val="20"/>
              </w:rPr>
            </w:pPr>
            <w:r w:rsidRPr="007D4548">
              <w:rPr>
                <w:sz w:val="20"/>
                <w:szCs w:val="20"/>
              </w:rPr>
              <w:t>Asfalty i lepiszcza asfaltowe – Oznaczanie stabilności podczas magazynowania asfaltów modyfikowanych</w:t>
            </w:r>
          </w:p>
        </w:tc>
      </w:tr>
      <w:tr w:rsidR="003A5179" w:rsidRPr="007D4548" w14:paraId="20D4D318" w14:textId="77777777" w:rsidTr="003915F2">
        <w:tc>
          <w:tcPr>
            <w:tcW w:w="632" w:type="dxa"/>
            <w:gridSpan w:val="2"/>
          </w:tcPr>
          <w:p w14:paraId="464BC5CE" w14:textId="77777777" w:rsidR="003A5179" w:rsidRPr="007D4548" w:rsidRDefault="003A5179" w:rsidP="003915F2">
            <w:pPr>
              <w:jc w:val="right"/>
              <w:rPr>
                <w:sz w:val="20"/>
                <w:szCs w:val="20"/>
              </w:rPr>
            </w:pPr>
            <w:r w:rsidRPr="007D4548">
              <w:rPr>
                <w:sz w:val="20"/>
                <w:szCs w:val="20"/>
              </w:rPr>
              <w:t>60.</w:t>
            </w:r>
          </w:p>
        </w:tc>
        <w:tc>
          <w:tcPr>
            <w:tcW w:w="2236" w:type="dxa"/>
          </w:tcPr>
          <w:p w14:paraId="63F0428E" w14:textId="77777777" w:rsidR="003A5179" w:rsidRPr="007D4548" w:rsidRDefault="003A5179" w:rsidP="003915F2">
            <w:pPr>
              <w:rPr>
                <w:sz w:val="20"/>
                <w:szCs w:val="20"/>
              </w:rPr>
            </w:pPr>
            <w:r w:rsidRPr="007D4548">
              <w:rPr>
                <w:sz w:val="20"/>
                <w:szCs w:val="20"/>
              </w:rPr>
              <w:t>PN-EN 13587</w:t>
            </w:r>
          </w:p>
        </w:tc>
        <w:tc>
          <w:tcPr>
            <w:tcW w:w="6000" w:type="dxa"/>
          </w:tcPr>
          <w:p w14:paraId="13362FCF" w14:textId="77777777" w:rsidR="003A5179" w:rsidRPr="007D4548" w:rsidRDefault="003A5179" w:rsidP="003915F2">
            <w:pPr>
              <w:rPr>
                <w:sz w:val="20"/>
                <w:szCs w:val="20"/>
              </w:rPr>
            </w:pPr>
            <w:r w:rsidRPr="007D4548">
              <w:rPr>
                <w:sz w:val="20"/>
                <w:szCs w:val="20"/>
              </w:rPr>
              <w:t>Asfalty i lepiszcza asfaltowe – Oznaczanie właściwości mechanicznych lepiszczy asfaltowych metodą rozciągania</w:t>
            </w:r>
          </w:p>
        </w:tc>
      </w:tr>
    </w:tbl>
    <w:p w14:paraId="1FB310B8" w14:textId="77777777" w:rsidR="003A5179" w:rsidRPr="007D4548" w:rsidRDefault="003A5179" w:rsidP="003A5179">
      <w:pPr>
        <w:rPr>
          <w:sz w:val="20"/>
          <w:szCs w:val="20"/>
        </w:rPr>
      </w:pPr>
    </w:p>
    <w:tbl>
      <w:tblPr>
        <w:tblW w:w="8868" w:type="dxa"/>
        <w:tblLayout w:type="fixed"/>
        <w:tblLook w:val="01E0" w:firstRow="1" w:lastRow="1" w:firstColumn="1" w:lastColumn="1" w:noHBand="0" w:noVBand="0"/>
      </w:tblPr>
      <w:tblGrid>
        <w:gridCol w:w="632"/>
        <w:gridCol w:w="2236"/>
        <w:gridCol w:w="6000"/>
      </w:tblGrid>
      <w:tr w:rsidR="007D4548" w:rsidRPr="007D4548" w14:paraId="6411700D" w14:textId="77777777" w:rsidTr="003915F2">
        <w:tc>
          <w:tcPr>
            <w:tcW w:w="632" w:type="dxa"/>
          </w:tcPr>
          <w:p w14:paraId="339523E2" w14:textId="77777777" w:rsidR="003A5179" w:rsidRPr="007D4548" w:rsidRDefault="003A5179" w:rsidP="003915F2">
            <w:pPr>
              <w:jc w:val="right"/>
              <w:rPr>
                <w:sz w:val="20"/>
                <w:szCs w:val="20"/>
              </w:rPr>
            </w:pPr>
            <w:r w:rsidRPr="007D4548">
              <w:rPr>
                <w:sz w:val="20"/>
                <w:szCs w:val="20"/>
              </w:rPr>
              <w:t>61.</w:t>
            </w:r>
          </w:p>
        </w:tc>
        <w:tc>
          <w:tcPr>
            <w:tcW w:w="2236" w:type="dxa"/>
          </w:tcPr>
          <w:p w14:paraId="7B8E620D" w14:textId="77777777" w:rsidR="003A5179" w:rsidRPr="007D4548" w:rsidRDefault="003A5179" w:rsidP="003915F2">
            <w:pPr>
              <w:rPr>
                <w:sz w:val="20"/>
                <w:szCs w:val="20"/>
              </w:rPr>
            </w:pPr>
            <w:r w:rsidRPr="007D4548">
              <w:rPr>
                <w:sz w:val="20"/>
                <w:szCs w:val="20"/>
              </w:rPr>
              <w:t>PN-EN 13588</w:t>
            </w:r>
          </w:p>
        </w:tc>
        <w:tc>
          <w:tcPr>
            <w:tcW w:w="6000" w:type="dxa"/>
          </w:tcPr>
          <w:p w14:paraId="20547B78" w14:textId="77777777" w:rsidR="003A5179" w:rsidRPr="007D4548" w:rsidRDefault="003A5179" w:rsidP="003915F2">
            <w:pPr>
              <w:rPr>
                <w:sz w:val="20"/>
                <w:szCs w:val="20"/>
              </w:rPr>
            </w:pPr>
            <w:r w:rsidRPr="007D4548">
              <w:rPr>
                <w:sz w:val="20"/>
                <w:szCs w:val="20"/>
              </w:rPr>
              <w:t>Asfalty i lepiszcza asfaltowe – Oznaczanie kohezji lepiszczy asfaltowych metodą testu wahadłowego</w:t>
            </w:r>
          </w:p>
        </w:tc>
      </w:tr>
      <w:tr w:rsidR="007D4548" w:rsidRPr="007D4548" w14:paraId="016541F5" w14:textId="77777777" w:rsidTr="003915F2">
        <w:tc>
          <w:tcPr>
            <w:tcW w:w="632" w:type="dxa"/>
          </w:tcPr>
          <w:p w14:paraId="0C048B2D" w14:textId="77777777" w:rsidR="003A5179" w:rsidRPr="007D4548" w:rsidRDefault="003A5179" w:rsidP="003915F2">
            <w:pPr>
              <w:jc w:val="right"/>
              <w:rPr>
                <w:sz w:val="20"/>
                <w:szCs w:val="20"/>
              </w:rPr>
            </w:pPr>
            <w:r w:rsidRPr="007D4548">
              <w:rPr>
                <w:sz w:val="20"/>
                <w:szCs w:val="20"/>
              </w:rPr>
              <w:t>62.</w:t>
            </w:r>
          </w:p>
        </w:tc>
        <w:tc>
          <w:tcPr>
            <w:tcW w:w="2236" w:type="dxa"/>
          </w:tcPr>
          <w:p w14:paraId="255BF8C5" w14:textId="77777777" w:rsidR="003A5179" w:rsidRPr="007D4548" w:rsidRDefault="003A5179" w:rsidP="003915F2">
            <w:pPr>
              <w:rPr>
                <w:sz w:val="20"/>
                <w:szCs w:val="20"/>
              </w:rPr>
            </w:pPr>
            <w:r w:rsidRPr="007D4548">
              <w:rPr>
                <w:sz w:val="20"/>
                <w:szCs w:val="20"/>
              </w:rPr>
              <w:t>PN-EN 13589</w:t>
            </w:r>
          </w:p>
        </w:tc>
        <w:tc>
          <w:tcPr>
            <w:tcW w:w="6000" w:type="dxa"/>
          </w:tcPr>
          <w:p w14:paraId="5463529D" w14:textId="77777777" w:rsidR="003A5179" w:rsidRPr="007D4548" w:rsidRDefault="003A5179" w:rsidP="003915F2">
            <w:pPr>
              <w:rPr>
                <w:sz w:val="20"/>
                <w:szCs w:val="20"/>
              </w:rPr>
            </w:pPr>
            <w:r w:rsidRPr="007D4548">
              <w:rPr>
                <w:sz w:val="20"/>
                <w:szCs w:val="20"/>
              </w:rPr>
              <w:t>Asfalty i lepiszcza asfaltowe – Oznaczanie siły rozciągania asfaltów modyfikowanych – Metoda z duktylometrem</w:t>
            </w:r>
          </w:p>
        </w:tc>
      </w:tr>
      <w:tr w:rsidR="007D4548" w:rsidRPr="007D4548" w14:paraId="3F68C95F" w14:textId="77777777" w:rsidTr="003915F2">
        <w:tc>
          <w:tcPr>
            <w:tcW w:w="632" w:type="dxa"/>
          </w:tcPr>
          <w:p w14:paraId="249FFD37" w14:textId="77777777" w:rsidR="003A5179" w:rsidRPr="007D4548" w:rsidRDefault="003A5179" w:rsidP="003915F2">
            <w:pPr>
              <w:jc w:val="right"/>
              <w:rPr>
                <w:sz w:val="20"/>
                <w:szCs w:val="20"/>
              </w:rPr>
            </w:pPr>
            <w:r w:rsidRPr="007D4548">
              <w:rPr>
                <w:sz w:val="20"/>
                <w:szCs w:val="20"/>
              </w:rPr>
              <w:t>63.</w:t>
            </w:r>
          </w:p>
        </w:tc>
        <w:tc>
          <w:tcPr>
            <w:tcW w:w="2236" w:type="dxa"/>
          </w:tcPr>
          <w:p w14:paraId="28C1FD13" w14:textId="77777777" w:rsidR="003A5179" w:rsidRPr="007D4548" w:rsidRDefault="003A5179" w:rsidP="003915F2">
            <w:pPr>
              <w:rPr>
                <w:sz w:val="20"/>
                <w:szCs w:val="20"/>
              </w:rPr>
            </w:pPr>
            <w:r w:rsidRPr="007D4548">
              <w:rPr>
                <w:sz w:val="20"/>
                <w:szCs w:val="20"/>
              </w:rPr>
              <w:t>PN-EN 13703</w:t>
            </w:r>
          </w:p>
        </w:tc>
        <w:tc>
          <w:tcPr>
            <w:tcW w:w="6000" w:type="dxa"/>
          </w:tcPr>
          <w:p w14:paraId="35169BEE" w14:textId="77777777" w:rsidR="003A5179" w:rsidRPr="007D4548" w:rsidRDefault="003A5179" w:rsidP="003915F2">
            <w:pPr>
              <w:rPr>
                <w:sz w:val="20"/>
                <w:szCs w:val="20"/>
              </w:rPr>
            </w:pPr>
            <w:r w:rsidRPr="007D4548">
              <w:rPr>
                <w:sz w:val="20"/>
                <w:szCs w:val="20"/>
              </w:rPr>
              <w:t>Asfalty i lepiszcza asfaltowe – Oznaczanie energii odkształcenia</w:t>
            </w:r>
          </w:p>
        </w:tc>
      </w:tr>
      <w:tr w:rsidR="007D4548" w:rsidRPr="007D4548" w14:paraId="34AA1E3A" w14:textId="77777777" w:rsidTr="003915F2">
        <w:tc>
          <w:tcPr>
            <w:tcW w:w="632" w:type="dxa"/>
          </w:tcPr>
          <w:p w14:paraId="320223C8" w14:textId="77777777" w:rsidR="003A5179" w:rsidRPr="007D4548" w:rsidRDefault="003A5179" w:rsidP="003915F2">
            <w:pPr>
              <w:jc w:val="right"/>
              <w:rPr>
                <w:sz w:val="20"/>
                <w:szCs w:val="20"/>
              </w:rPr>
            </w:pPr>
            <w:r w:rsidRPr="007D4548">
              <w:rPr>
                <w:sz w:val="20"/>
                <w:szCs w:val="20"/>
              </w:rPr>
              <w:t>64.</w:t>
            </w:r>
          </w:p>
        </w:tc>
        <w:tc>
          <w:tcPr>
            <w:tcW w:w="2236" w:type="dxa"/>
          </w:tcPr>
          <w:p w14:paraId="17237EC9" w14:textId="77777777" w:rsidR="003A5179" w:rsidRPr="007D4548" w:rsidRDefault="003A5179" w:rsidP="003915F2">
            <w:pPr>
              <w:rPr>
                <w:sz w:val="20"/>
                <w:szCs w:val="20"/>
              </w:rPr>
            </w:pPr>
            <w:r w:rsidRPr="007D4548">
              <w:rPr>
                <w:sz w:val="20"/>
                <w:szCs w:val="20"/>
              </w:rPr>
              <w:t>PN-EN 13808</w:t>
            </w:r>
          </w:p>
        </w:tc>
        <w:tc>
          <w:tcPr>
            <w:tcW w:w="6000" w:type="dxa"/>
          </w:tcPr>
          <w:p w14:paraId="47C3914D" w14:textId="77777777" w:rsidR="003A5179" w:rsidRPr="007D4548" w:rsidRDefault="003A5179" w:rsidP="003915F2">
            <w:pPr>
              <w:rPr>
                <w:sz w:val="20"/>
                <w:szCs w:val="20"/>
              </w:rPr>
            </w:pPr>
            <w:r w:rsidRPr="007D4548">
              <w:rPr>
                <w:sz w:val="20"/>
                <w:szCs w:val="20"/>
              </w:rPr>
              <w:t>Asfalty i lepiszcza asfaltowe – Zasady specyfikacji kationowych emulsji asfaltowych</w:t>
            </w:r>
          </w:p>
        </w:tc>
      </w:tr>
      <w:tr w:rsidR="007D4548" w:rsidRPr="007D4548" w14:paraId="30664FA3" w14:textId="77777777" w:rsidTr="003915F2">
        <w:tc>
          <w:tcPr>
            <w:tcW w:w="632" w:type="dxa"/>
          </w:tcPr>
          <w:p w14:paraId="7D565615" w14:textId="77777777" w:rsidR="003A5179" w:rsidRPr="007D4548" w:rsidRDefault="003A5179" w:rsidP="003915F2">
            <w:pPr>
              <w:jc w:val="right"/>
              <w:rPr>
                <w:sz w:val="20"/>
                <w:szCs w:val="20"/>
              </w:rPr>
            </w:pPr>
            <w:r w:rsidRPr="007D4548">
              <w:rPr>
                <w:sz w:val="20"/>
                <w:szCs w:val="20"/>
              </w:rPr>
              <w:t>64a.</w:t>
            </w:r>
          </w:p>
        </w:tc>
        <w:tc>
          <w:tcPr>
            <w:tcW w:w="2236" w:type="dxa"/>
          </w:tcPr>
          <w:p w14:paraId="74315A9D" w14:textId="77777777" w:rsidR="003A5179" w:rsidRPr="007D4548" w:rsidRDefault="003A5179" w:rsidP="003915F2">
            <w:pPr>
              <w:rPr>
                <w:sz w:val="20"/>
                <w:szCs w:val="20"/>
              </w:rPr>
            </w:pPr>
            <w:r w:rsidRPr="007D4548">
              <w:rPr>
                <w:sz w:val="20"/>
                <w:szCs w:val="20"/>
              </w:rPr>
              <w:t>PN-EN 13808:2013-10/Ap1:2014-07</w:t>
            </w:r>
          </w:p>
        </w:tc>
        <w:tc>
          <w:tcPr>
            <w:tcW w:w="6000" w:type="dxa"/>
          </w:tcPr>
          <w:p w14:paraId="246E23F6" w14:textId="77777777" w:rsidR="003A5179" w:rsidRPr="007D4548" w:rsidRDefault="003A5179" w:rsidP="003915F2">
            <w:pPr>
              <w:rPr>
                <w:sz w:val="20"/>
                <w:szCs w:val="20"/>
              </w:rPr>
            </w:pPr>
            <w:r w:rsidRPr="007D4548">
              <w:rPr>
                <w:sz w:val="20"/>
                <w:szCs w:val="20"/>
              </w:rPr>
              <w:t>Asfalty i lepiszcza asfaltowe – Zasady specyfikacji kationowych emulsji asfaltowych. Załącznik krajowy NA</w:t>
            </w:r>
          </w:p>
        </w:tc>
      </w:tr>
      <w:tr w:rsidR="007D4548" w:rsidRPr="007D4548" w14:paraId="23145C6B" w14:textId="77777777" w:rsidTr="003915F2">
        <w:tc>
          <w:tcPr>
            <w:tcW w:w="632" w:type="dxa"/>
          </w:tcPr>
          <w:p w14:paraId="6009EDB0" w14:textId="77777777" w:rsidR="003A5179" w:rsidRPr="007D4548" w:rsidRDefault="003A5179" w:rsidP="003915F2">
            <w:pPr>
              <w:jc w:val="right"/>
              <w:rPr>
                <w:sz w:val="20"/>
                <w:szCs w:val="20"/>
              </w:rPr>
            </w:pPr>
            <w:r w:rsidRPr="007D4548">
              <w:rPr>
                <w:sz w:val="20"/>
                <w:szCs w:val="20"/>
              </w:rPr>
              <w:t>65.</w:t>
            </w:r>
          </w:p>
        </w:tc>
        <w:tc>
          <w:tcPr>
            <w:tcW w:w="2236" w:type="dxa"/>
          </w:tcPr>
          <w:p w14:paraId="77F07218" w14:textId="77777777" w:rsidR="003A5179" w:rsidRPr="007D4548" w:rsidRDefault="003A5179" w:rsidP="003915F2">
            <w:pPr>
              <w:rPr>
                <w:sz w:val="20"/>
                <w:szCs w:val="20"/>
              </w:rPr>
            </w:pPr>
            <w:r w:rsidRPr="007D4548">
              <w:rPr>
                <w:sz w:val="20"/>
                <w:szCs w:val="20"/>
              </w:rPr>
              <w:t>PN-EN 13924-2</w:t>
            </w:r>
          </w:p>
        </w:tc>
        <w:tc>
          <w:tcPr>
            <w:tcW w:w="6000" w:type="dxa"/>
          </w:tcPr>
          <w:p w14:paraId="5E55F7E8" w14:textId="77777777" w:rsidR="003A5179" w:rsidRPr="007D4548" w:rsidRDefault="003A5179" w:rsidP="003915F2">
            <w:pPr>
              <w:rPr>
                <w:sz w:val="20"/>
                <w:szCs w:val="20"/>
              </w:rPr>
            </w:pPr>
            <w:r w:rsidRPr="007D4548">
              <w:rPr>
                <w:sz w:val="20"/>
                <w:szCs w:val="20"/>
              </w:rPr>
              <w:t xml:space="preserve">Asfalty i lepiszcza asfaltowe - Zasady klasyfikacji asfaltów drogowych specjalnych - Część 2: Asfalty drogowe wielorodzajowe </w:t>
            </w:r>
          </w:p>
        </w:tc>
      </w:tr>
      <w:tr w:rsidR="007D4548" w:rsidRPr="007D4548" w14:paraId="49E4F312" w14:textId="77777777" w:rsidTr="003915F2">
        <w:tc>
          <w:tcPr>
            <w:tcW w:w="632" w:type="dxa"/>
          </w:tcPr>
          <w:p w14:paraId="5F2A463E" w14:textId="77777777" w:rsidR="003A5179" w:rsidRPr="007D4548" w:rsidRDefault="003A5179" w:rsidP="003915F2">
            <w:pPr>
              <w:jc w:val="right"/>
              <w:rPr>
                <w:sz w:val="20"/>
                <w:szCs w:val="20"/>
              </w:rPr>
            </w:pPr>
            <w:r w:rsidRPr="007D4548">
              <w:rPr>
                <w:sz w:val="20"/>
                <w:szCs w:val="20"/>
              </w:rPr>
              <w:t>65a.</w:t>
            </w:r>
          </w:p>
        </w:tc>
        <w:tc>
          <w:tcPr>
            <w:tcW w:w="2236" w:type="dxa"/>
          </w:tcPr>
          <w:p w14:paraId="73D59C66" w14:textId="77777777" w:rsidR="003A5179" w:rsidRPr="007D4548" w:rsidRDefault="003A5179" w:rsidP="003915F2">
            <w:pPr>
              <w:rPr>
                <w:sz w:val="20"/>
                <w:szCs w:val="20"/>
                <w:lang w:val="en-US"/>
              </w:rPr>
            </w:pPr>
            <w:r w:rsidRPr="007D4548">
              <w:rPr>
                <w:sz w:val="20"/>
                <w:szCs w:val="20"/>
                <w:lang w:val="en-US"/>
              </w:rPr>
              <w:t>PN-EN 13924-2:</w:t>
            </w:r>
          </w:p>
          <w:p w14:paraId="64DDFA20" w14:textId="77777777" w:rsidR="003A5179" w:rsidRPr="007D4548" w:rsidRDefault="003A5179" w:rsidP="003915F2">
            <w:pPr>
              <w:rPr>
                <w:sz w:val="20"/>
                <w:szCs w:val="20"/>
                <w:lang w:val="en-US"/>
              </w:rPr>
            </w:pPr>
            <w:r w:rsidRPr="007D4548">
              <w:rPr>
                <w:sz w:val="20"/>
                <w:szCs w:val="20"/>
                <w:lang w:val="en-US"/>
              </w:rPr>
              <w:t>2014-04/Ap1:</w:t>
            </w:r>
          </w:p>
          <w:p w14:paraId="32D18E3E" w14:textId="77777777" w:rsidR="003A5179" w:rsidRPr="007D4548" w:rsidRDefault="003A5179" w:rsidP="003915F2">
            <w:pPr>
              <w:rPr>
                <w:sz w:val="20"/>
                <w:szCs w:val="20"/>
                <w:lang w:val="en-US"/>
              </w:rPr>
            </w:pPr>
            <w:r w:rsidRPr="007D4548">
              <w:rPr>
                <w:sz w:val="20"/>
                <w:szCs w:val="20"/>
                <w:lang w:val="en-US"/>
              </w:rPr>
              <w:t>2014-07 i PN-EN 13924-2:2014-04/Ap2:2015-09E</w:t>
            </w:r>
          </w:p>
        </w:tc>
        <w:tc>
          <w:tcPr>
            <w:tcW w:w="6000" w:type="dxa"/>
          </w:tcPr>
          <w:p w14:paraId="2C4ABA97" w14:textId="77777777" w:rsidR="003A5179" w:rsidRPr="007D4548" w:rsidRDefault="003A5179" w:rsidP="003915F2">
            <w:pPr>
              <w:rPr>
                <w:sz w:val="20"/>
                <w:szCs w:val="20"/>
              </w:rPr>
            </w:pPr>
            <w:r w:rsidRPr="007D4548">
              <w:rPr>
                <w:sz w:val="20"/>
                <w:szCs w:val="20"/>
              </w:rPr>
              <w:t>Asfalty i lepiszcza asfaltowe - Zasady klasyfikacji asfaltów drogowych specjalnych - Część 2: Asfalty drogowe wielorodzajowe. Załącznik krajowy NA</w:t>
            </w:r>
          </w:p>
        </w:tc>
      </w:tr>
      <w:tr w:rsidR="007D4548" w:rsidRPr="007D4548" w14:paraId="60D271B1" w14:textId="77777777" w:rsidTr="003915F2">
        <w:tc>
          <w:tcPr>
            <w:tcW w:w="632" w:type="dxa"/>
          </w:tcPr>
          <w:p w14:paraId="6F4DC690" w14:textId="77777777" w:rsidR="003A5179" w:rsidRPr="007D4548" w:rsidRDefault="003A5179" w:rsidP="003915F2">
            <w:pPr>
              <w:jc w:val="right"/>
              <w:rPr>
                <w:sz w:val="20"/>
                <w:szCs w:val="20"/>
              </w:rPr>
            </w:pPr>
            <w:r w:rsidRPr="007D4548">
              <w:rPr>
                <w:sz w:val="20"/>
                <w:szCs w:val="20"/>
              </w:rPr>
              <w:t>66.</w:t>
            </w:r>
          </w:p>
        </w:tc>
        <w:tc>
          <w:tcPr>
            <w:tcW w:w="2236" w:type="dxa"/>
          </w:tcPr>
          <w:p w14:paraId="15C77807" w14:textId="77777777" w:rsidR="003A5179" w:rsidRPr="007D4548" w:rsidRDefault="003A5179" w:rsidP="003915F2">
            <w:pPr>
              <w:rPr>
                <w:sz w:val="20"/>
                <w:szCs w:val="20"/>
              </w:rPr>
            </w:pPr>
            <w:r w:rsidRPr="007D4548">
              <w:rPr>
                <w:sz w:val="20"/>
                <w:szCs w:val="20"/>
              </w:rPr>
              <w:t>PN-EN 14023</w:t>
            </w:r>
          </w:p>
        </w:tc>
        <w:tc>
          <w:tcPr>
            <w:tcW w:w="6000" w:type="dxa"/>
          </w:tcPr>
          <w:p w14:paraId="205465CF" w14:textId="77777777" w:rsidR="003A5179" w:rsidRPr="007D4548" w:rsidRDefault="003A5179" w:rsidP="003915F2">
            <w:pPr>
              <w:rPr>
                <w:sz w:val="20"/>
                <w:szCs w:val="20"/>
              </w:rPr>
            </w:pPr>
            <w:r w:rsidRPr="007D4548">
              <w:rPr>
                <w:sz w:val="20"/>
                <w:szCs w:val="20"/>
              </w:rPr>
              <w:t>Asfalty i lepiszcza asfaltowe – Zasady specyfikacji asfaltów modyfikowanych polimerami</w:t>
            </w:r>
          </w:p>
        </w:tc>
      </w:tr>
      <w:tr w:rsidR="007D4548" w:rsidRPr="007D4548" w14:paraId="0916CD28" w14:textId="77777777" w:rsidTr="003915F2">
        <w:tc>
          <w:tcPr>
            <w:tcW w:w="632" w:type="dxa"/>
          </w:tcPr>
          <w:p w14:paraId="046075B0" w14:textId="77777777" w:rsidR="003A5179" w:rsidRPr="007D4548" w:rsidRDefault="003A5179" w:rsidP="003915F2">
            <w:pPr>
              <w:jc w:val="right"/>
              <w:rPr>
                <w:sz w:val="20"/>
                <w:szCs w:val="20"/>
              </w:rPr>
            </w:pPr>
            <w:r w:rsidRPr="007D4548">
              <w:rPr>
                <w:sz w:val="20"/>
                <w:szCs w:val="20"/>
              </w:rPr>
              <w:t>66a.</w:t>
            </w:r>
          </w:p>
        </w:tc>
        <w:tc>
          <w:tcPr>
            <w:tcW w:w="2236" w:type="dxa"/>
          </w:tcPr>
          <w:p w14:paraId="038F8103" w14:textId="77777777" w:rsidR="003A5179" w:rsidRPr="007D4548" w:rsidRDefault="003A5179" w:rsidP="003915F2">
            <w:pPr>
              <w:rPr>
                <w:sz w:val="20"/>
                <w:szCs w:val="20"/>
              </w:rPr>
            </w:pPr>
            <w:r w:rsidRPr="007D4548">
              <w:rPr>
                <w:sz w:val="20"/>
                <w:szCs w:val="20"/>
              </w:rPr>
              <w:t>PN-EN 14023:2011/Ap1:</w:t>
            </w:r>
          </w:p>
          <w:p w14:paraId="3354F9AD" w14:textId="77777777" w:rsidR="003A5179" w:rsidRPr="007D4548" w:rsidRDefault="003A5179" w:rsidP="003915F2">
            <w:pPr>
              <w:rPr>
                <w:sz w:val="20"/>
                <w:szCs w:val="20"/>
                <w:highlight w:val="yellow"/>
              </w:rPr>
            </w:pPr>
            <w:r w:rsidRPr="007D4548">
              <w:rPr>
                <w:sz w:val="20"/>
                <w:szCs w:val="20"/>
              </w:rPr>
              <w:t>2014-04</w:t>
            </w:r>
          </w:p>
        </w:tc>
        <w:tc>
          <w:tcPr>
            <w:tcW w:w="6000" w:type="dxa"/>
          </w:tcPr>
          <w:p w14:paraId="5DFB346B" w14:textId="77777777" w:rsidR="003A5179" w:rsidRPr="007D4548" w:rsidRDefault="003A5179" w:rsidP="003915F2">
            <w:pPr>
              <w:rPr>
                <w:sz w:val="20"/>
                <w:szCs w:val="20"/>
              </w:rPr>
            </w:pPr>
            <w:r w:rsidRPr="007D4548">
              <w:rPr>
                <w:sz w:val="20"/>
                <w:szCs w:val="20"/>
              </w:rPr>
              <w:t>Asfalty i lepiszcza asfaltowe – Zasady klasyfikacji asfaltów modyfikowanych polimerami. Załącznik krajowy NA</w:t>
            </w:r>
          </w:p>
        </w:tc>
      </w:tr>
      <w:tr w:rsidR="007D4548" w:rsidRPr="007D4548" w14:paraId="31A81D05" w14:textId="77777777" w:rsidTr="003915F2">
        <w:tc>
          <w:tcPr>
            <w:tcW w:w="632" w:type="dxa"/>
          </w:tcPr>
          <w:p w14:paraId="4AC93AAB" w14:textId="77777777" w:rsidR="003A5179" w:rsidRPr="007D4548" w:rsidRDefault="003A5179" w:rsidP="003915F2">
            <w:pPr>
              <w:jc w:val="right"/>
              <w:rPr>
                <w:sz w:val="20"/>
                <w:szCs w:val="20"/>
              </w:rPr>
            </w:pPr>
            <w:r w:rsidRPr="007D4548">
              <w:rPr>
                <w:sz w:val="20"/>
                <w:szCs w:val="20"/>
              </w:rPr>
              <w:t>67.</w:t>
            </w:r>
          </w:p>
        </w:tc>
        <w:tc>
          <w:tcPr>
            <w:tcW w:w="2236" w:type="dxa"/>
          </w:tcPr>
          <w:p w14:paraId="24DC825F" w14:textId="77777777" w:rsidR="003A5179" w:rsidRPr="007D4548" w:rsidRDefault="003A5179" w:rsidP="003915F2">
            <w:pPr>
              <w:rPr>
                <w:sz w:val="20"/>
                <w:szCs w:val="20"/>
              </w:rPr>
            </w:pPr>
            <w:r w:rsidRPr="007D4548">
              <w:rPr>
                <w:sz w:val="20"/>
                <w:szCs w:val="20"/>
              </w:rPr>
              <w:t>PN-EN 14188-1</w:t>
            </w:r>
          </w:p>
        </w:tc>
        <w:tc>
          <w:tcPr>
            <w:tcW w:w="6000" w:type="dxa"/>
          </w:tcPr>
          <w:p w14:paraId="3A823E98" w14:textId="77777777" w:rsidR="003A5179" w:rsidRPr="007D4548" w:rsidRDefault="003A5179" w:rsidP="003915F2">
            <w:pPr>
              <w:rPr>
                <w:sz w:val="20"/>
                <w:szCs w:val="20"/>
              </w:rPr>
            </w:pPr>
            <w:r w:rsidRPr="007D4548">
              <w:rPr>
                <w:sz w:val="20"/>
                <w:szCs w:val="20"/>
              </w:rPr>
              <w:t>Wypełniacze szczelin i zalewy drogowe – Część 1: Wymagania wobec zalew drogowych na gorąco</w:t>
            </w:r>
          </w:p>
        </w:tc>
      </w:tr>
      <w:tr w:rsidR="007D4548" w:rsidRPr="007D4548" w14:paraId="2B827F80" w14:textId="77777777" w:rsidTr="003915F2">
        <w:tc>
          <w:tcPr>
            <w:tcW w:w="632" w:type="dxa"/>
          </w:tcPr>
          <w:p w14:paraId="196E0D74" w14:textId="77777777" w:rsidR="003A5179" w:rsidRPr="007D4548" w:rsidRDefault="003A5179" w:rsidP="003915F2">
            <w:pPr>
              <w:jc w:val="right"/>
              <w:rPr>
                <w:sz w:val="20"/>
                <w:szCs w:val="20"/>
              </w:rPr>
            </w:pPr>
            <w:r w:rsidRPr="007D4548">
              <w:rPr>
                <w:sz w:val="20"/>
                <w:szCs w:val="20"/>
              </w:rPr>
              <w:t>68.</w:t>
            </w:r>
          </w:p>
        </w:tc>
        <w:tc>
          <w:tcPr>
            <w:tcW w:w="2236" w:type="dxa"/>
          </w:tcPr>
          <w:p w14:paraId="2E06DD4E" w14:textId="77777777" w:rsidR="003A5179" w:rsidRPr="007D4548" w:rsidRDefault="003A5179" w:rsidP="003915F2">
            <w:pPr>
              <w:rPr>
                <w:sz w:val="20"/>
                <w:szCs w:val="20"/>
              </w:rPr>
            </w:pPr>
            <w:r w:rsidRPr="007D4548">
              <w:rPr>
                <w:sz w:val="20"/>
                <w:szCs w:val="20"/>
              </w:rPr>
              <w:t>PN-EN 14188-2</w:t>
            </w:r>
          </w:p>
        </w:tc>
        <w:tc>
          <w:tcPr>
            <w:tcW w:w="6000" w:type="dxa"/>
          </w:tcPr>
          <w:p w14:paraId="5864BBB9" w14:textId="77777777" w:rsidR="003A5179" w:rsidRPr="007D4548" w:rsidRDefault="003A5179" w:rsidP="003915F2">
            <w:pPr>
              <w:rPr>
                <w:sz w:val="20"/>
                <w:szCs w:val="20"/>
              </w:rPr>
            </w:pPr>
            <w:r w:rsidRPr="007D4548">
              <w:rPr>
                <w:sz w:val="20"/>
                <w:szCs w:val="20"/>
              </w:rPr>
              <w:t>Wypełniacze szczelin i zalewy drogowe – Część 2: Wymagania wobec zalew drogowych na zimno</w:t>
            </w:r>
          </w:p>
        </w:tc>
      </w:tr>
      <w:tr w:rsidR="007D4548" w:rsidRPr="007D4548" w14:paraId="2E56B41A" w14:textId="77777777" w:rsidTr="003915F2">
        <w:tc>
          <w:tcPr>
            <w:tcW w:w="632" w:type="dxa"/>
          </w:tcPr>
          <w:p w14:paraId="48621C6E" w14:textId="77777777" w:rsidR="003A5179" w:rsidRPr="007D4548" w:rsidRDefault="003A5179" w:rsidP="003915F2">
            <w:pPr>
              <w:jc w:val="right"/>
              <w:rPr>
                <w:sz w:val="20"/>
                <w:szCs w:val="20"/>
              </w:rPr>
            </w:pPr>
            <w:r w:rsidRPr="007D4548">
              <w:rPr>
                <w:sz w:val="20"/>
                <w:szCs w:val="20"/>
              </w:rPr>
              <w:t>69.</w:t>
            </w:r>
          </w:p>
        </w:tc>
        <w:tc>
          <w:tcPr>
            <w:tcW w:w="2236" w:type="dxa"/>
          </w:tcPr>
          <w:p w14:paraId="76E97403" w14:textId="77777777" w:rsidR="003A5179" w:rsidRPr="007D4548" w:rsidRDefault="003A5179" w:rsidP="003915F2">
            <w:pPr>
              <w:rPr>
                <w:sz w:val="20"/>
                <w:szCs w:val="20"/>
              </w:rPr>
            </w:pPr>
            <w:r w:rsidRPr="007D4548">
              <w:rPr>
                <w:sz w:val="20"/>
                <w:szCs w:val="20"/>
              </w:rPr>
              <w:t>PN-EN 22592</w:t>
            </w:r>
          </w:p>
        </w:tc>
        <w:tc>
          <w:tcPr>
            <w:tcW w:w="6000" w:type="dxa"/>
          </w:tcPr>
          <w:p w14:paraId="75147EF0" w14:textId="77777777" w:rsidR="003A5179" w:rsidRPr="007D4548" w:rsidRDefault="003A5179" w:rsidP="003915F2">
            <w:pPr>
              <w:rPr>
                <w:sz w:val="20"/>
                <w:szCs w:val="20"/>
              </w:rPr>
            </w:pPr>
            <w:r w:rsidRPr="007D4548">
              <w:rPr>
                <w:sz w:val="20"/>
                <w:szCs w:val="20"/>
              </w:rPr>
              <w:t>Przetwory naftowe – Oznaczanie temperatury zapłonu i palenia – Pomiar metodą otwartego tygla Clevelanda</w:t>
            </w:r>
          </w:p>
        </w:tc>
      </w:tr>
      <w:tr w:rsidR="007D4548" w:rsidRPr="007D4548" w14:paraId="673C27C9" w14:textId="77777777" w:rsidTr="003915F2">
        <w:tc>
          <w:tcPr>
            <w:tcW w:w="632" w:type="dxa"/>
          </w:tcPr>
          <w:p w14:paraId="4F48071C" w14:textId="77777777" w:rsidR="003A5179" w:rsidRPr="007D4548" w:rsidRDefault="003A5179" w:rsidP="003915F2">
            <w:pPr>
              <w:jc w:val="right"/>
              <w:rPr>
                <w:sz w:val="20"/>
                <w:szCs w:val="20"/>
              </w:rPr>
            </w:pPr>
            <w:r w:rsidRPr="007D4548">
              <w:rPr>
                <w:sz w:val="20"/>
                <w:szCs w:val="20"/>
              </w:rPr>
              <w:t>70.</w:t>
            </w:r>
          </w:p>
        </w:tc>
        <w:tc>
          <w:tcPr>
            <w:tcW w:w="2236" w:type="dxa"/>
          </w:tcPr>
          <w:p w14:paraId="1945A9D2" w14:textId="77777777" w:rsidR="003A5179" w:rsidRPr="007D4548" w:rsidRDefault="003A5179" w:rsidP="003915F2">
            <w:pPr>
              <w:rPr>
                <w:sz w:val="20"/>
                <w:szCs w:val="20"/>
              </w:rPr>
            </w:pPr>
            <w:r w:rsidRPr="007D4548">
              <w:rPr>
                <w:sz w:val="20"/>
                <w:szCs w:val="20"/>
              </w:rPr>
              <w:t>PN-EN ISO 2592</w:t>
            </w:r>
          </w:p>
        </w:tc>
        <w:tc>
          <w:tcPr>
            <w:tcW w:w="6000" w:type="dxa"/>
          </w:tcPr>
          <w:p w14:paraId="20909F4E" w14:textId="77777777" w:rsidR="003A5179" w:rsidRPr="007D4548" w:rsidRDefault="003A5179" w:rsidP="003915F2">
            <w:pPr>
              <w:rPr>
                <w:sz w:val="20"/>
                <w:szCs w:val="20"/>
              </w:rPr>
            </w:pPr>
            <w:r w:rsidRPr="007D4548">
              <w:rPr>
                <w:sz w:val="20"/>
                <w:szCs w:val="20"/>
              </w:rPr>
              <w:t>Oznaczanie temperatury zapłonu i palenia – Metoda otwartego tygla Clevelanda</w:t>
            </w:r>
          </w:p>
        </w:tc>
      </w:tr>
      <w:tr w:rsidR="007D4548" w:rsidRPr="007D4548" w14:paraId="34389E62" w14:textId="77777777" w:rsidTr="003915F2">
        <w:tc>
          <w:tcPr>
            <w:tcW w:w="632" w:type="dxa"/>
          </w:tcPr>
          <w:p w14:paraId="09CF298F" w14:textId="77777777" w:rsidR="003A5179" w:rsidRPr="007D4548" w:rsidRDefault="003A5179" w:rsidP="003915F2">
            <w:pPr>
              <w:jc w:val="right"/>
              <w:rPr>
                <w:sz w:val="20"/>
                <w:szCs w:val="20"/>
              </w:rPr>
            </w:pPr>
            <w:r w:rsidRPr="007D4548">
              <w:rPr>
                <w:sz w:val="20"/>
                <w:szCs w:val="20"/>
              </w:rPr>
              <w:t>71.</w:t>
            </w:r>
          </w:p>
        </w:tc>
        <w:tc>
          <w:tcPr>
            <w:tcW w:w="2236" w:type="dxa"/>
          </w:tcPr>
          <w:p w14:paraId="6B79F6C3" w14:textId="77777777" w:rsidR="003A5179" w:rsidRPr="007D4548" w:rsidRDefault="003A5179" w:rsidP="003915F2">
            <w:pPr>
              <w:rPr>
                <w:sz w:val="20"/>
                <w:szCs w:val="20"/>
              </w:rPr>
            </w:pPr>
            <w:r w:rsidRPr="007D4548">
              <w:rPr>
                <w:sz w:val="20"/>
                <w:szCs w:val="20"/>
              </w:rPr>
              <w:t>PN-EN 13880-2</w:t>
            </w:r>
          </w:p>
        </w:tc>
        <w:tc>
          <w:tcPr>
            <w:tcW w:w="6000" w:type="dxa"/>
          </w:tcPr>
          <w:p w14:paraId="40FC904D" w14:textId="77777777" w:rsidR="003A5179" w:rsidRPr="007D4548" w:rsidRDefault="003A5179" w:rsidP="003915F2">
            <w:pPr>
              <w:rPr>
                <w:sz w:val="20"/>
                <w:szCs w:val="20"/>
              </w:rPr>
            </w:pPr>
            <w:r w:rsidRPr="007D4548">
              <w:rPr>
                <w:sz w:val="20"/>
                <w:szCs w:val="20"/>
              </w:rPr>
              <w:t>Zalewy szczelin na gorąco -- Część 2: Metoda badania dla określenia penetracji stożka w temperaturze 25 C</w:t>
            </w:r>
          </w:p>
        </w:tc>
      </w:tr>
      <w:tr w:rsidR="007D4548" w:rsidRPr="007D4548" w14:paraId="0D4A0FDA" w14:textId="77777777" w:rsidTr="003915F2">
        <w:tc>
          <w:tcPr>
            <w:tcW w:w="632" w:type="dxa"/>
          </w:tcPr>
          <w:p w14:paraId="7B20E938" w14:textId="77777777" w:rsidR="003A5179" w:rsidRPr="007D4548" w:rsidRDefault="003A5179" w:rsidP="003915F2">
            <w:pPr>
              <w:jc w:val="right"/>
              <w:rPr>
                <w:sz w:val="20"/>
                <w:szCs w:val="20"/>
              </w:rPr>
            </w:pPr>
            <w:r w:rsidRPr="007D4548">
              <w:rPr>
                <w:sz w:val="20"/>
                <w:szCs w:val="20"/>
              </w:rPr>
              <w:t>72.</w:t>
            </w:r>
          </w:p>
        </w:tc>
        <w:tc>
          <w:tcPr>
            <w:tcW w:w="2236" w:type="dxa"/>
          </w:tcPr>
          <w:p w14:paraId="389FFE75" w14:textId="77777777" w:rsidR="003A5179" w:rsidRPr="007D4548" w:rsidRDefault="003A5179" w:rsidP="003915F2">
            <w:pPr>
              <w:rPr>
                <w:sz w:val="20"/>
                <w:szCs w:val="20"/>
              </w:rPr>
            </w:pPr>
            <w:r w:rsidRPr="007D4548">
              <w:rPr>
                <w:sz w:val="20"/>
                <w:szCs w:val="20"/>
              </w:rPr>
              <w:t>PN-EN 13880-3</w:t>
            </w:r>
          </w:p>
        </w:tc>
        <w:tc>
          <w:tcPr>
            <w:tcW w:w="6000" w:type="dxa"/>
          </w:tcPr>
          <w:p w14:paraId="6CF1A4BE" w14:textId="77777777" w:rsidR="003A5179" w:rsidRPr="007D4548" w:rsidRDefault="003A5179" w:rsidP="003915F2">
            <w:pPr>
              <w:rPr>
                <w:sz w:val="20"/>
                <w:szCs w:val="20"/>
              </w:rPr>
            </w:pPr>
            <w:r w:rsidRPr="007D4548">
              <w:rPr>
                <w:sz w:val="20"/>
                <w:szCs w:val="20"/>
              </w:rPr>
              <w:t>Zalewy szczelin na gorąco -- Część 3: Metoda badania określająca penetrację i odprężenie sprężyste (odbojność)</w:t>
            </w:r>
          </w:p>
        </w:tc>
      </w:tr>
      <w:tr w:rsidR="007D4548" w:rsidRPr="007D4548" w14:paraId="67F7431C" w14:textId="77777777" w:rsidTr="003915F2">
        <w:tc>
          <w:tcPr>
            <w:tcW w:w="632" w:type="dxa"/>
          </w:tcPr>
          <w:p w14:paraId="6D4ED75D" w14:textId="77777777" w:rsidR="003A5179" w:rsidRPr="007D4548" w:rsidRDefault="003A5179" w:rsidP="003915F2">
            <w:pPr>
              <w:jc w:val="right"/>
              <w:rPr>
                <w:sz w:val="20"/>
                <w:szCs w:val="20"/>
              </w:rPr>
            </w:pPr>
            <w:r w:rsidRPr="007D4548">
              <w:rPr>
                <w:sz w:val="20"/>
                <w:szCs w:val="20"/>
              </w:rPr>
              <w:t>73.</w:t>
            </w:r>
          </w:p>
        </w:tc>
        <w:tc>
          <w:tcPr>
            <w:tcW w:w="2236" w:type="dxa"/>
          </w:tcPr>
          <w:p w14:paraId="04A8FB55" w14:textId="77777777" w:rsidR="003A5179" w:rsidRPr="007D4548" w:rsidRDefault="003A5179" w:rsidP="003915F2">
            <w:pPr>
              <w:rPr>
                <w:sz w:val="20"/>
                <w:szCs w:val="20"/>
              </w:rPr>
            </w:pPr>
            <w:r w:rsidRPr="007D4548">
              <w:rPr>
                <w:sz w:val="20"/>
                <w:szCs w:val="20"/>
              </w:rPr>
              <w:t>PN-EN 13880-5</w:t>
            </w:r>
          </w:p>
        </w:tc>
        <w:tc>
          <w:tcPr>
            <w:tcW w:w="6000" w:type="dxa"/>
          </w:tcPr>
          <w:p w14:paraId="61BE98C2" w14:textId="77777777" w:rsidR="003A5179" w:rsidRPr="007D4548" w:rsidRDefault="003A5179" w:rsidP="003915F2">
            <w:pPr>
              <w:rPr>
                <w:sz w:val="20"/>
                <w:szCs w:val="20"/>
              </w:rPr>
            </w:pPr>
            <w:r w:rsidRPr="007D4548">
              <w:rPr>
                <w:sz w:val="20"/>
                <w:szCs w:val="20"/>
              </w:rPr>
              <w:t>Zalewy szczelin na gorąco -- Część 5: Metody badań do oznaczania odporności na spływanie</w:t>
            </w:r>
          </w:p>
        </w:tc>
      </w:tr>
      <w:tr w:rsidR="007D4548" w:rsidRPr="007D4548" w14:paraId="5F8F507B" w14:textId="77777777" w:rsidTr="003915F2">
        <w:tc>
          <w:tcPr>
            <w:tcW w:w="632" w:type="dxa"/>
          </w:tcPr>
          <w:p w14:paraId="13D673F3" w14:textId="77777777" w:rsidR="003A5179" w:rsidRPr="007D4548" w:rsidRDefault="003A5179" w:rsidP="003915F2">
            <w:pPr>
              <w:jc w:val="right"/>
              <w:rPr>
                <w:sz w:val="20"/>
                <w:szCs w:val="20"/>
              </w:rPr>
            </w:pPr>
            <w:r w:rsidRPr="007D4548">
              <w:rPr>
                <w:sz w:val="20"/>
                <w:szCs w:val="20"/>
              </w:rPr>
              <w:t>74.</w:t>
            </w:r>
          </w:p>
        </w:tc>
        <w:tc>
          <w:tcPr>
            <w:tcW w:w="2236" w:type="dxa"/>
          </w:tcPr>
          <w:p w14:paraId="252ADE89" w14:textId="77777777" w:rsidR="003A5179" w:rsidRPr="007D4548" w:rsidRDefault="003A5179" w:rsidP="003915F2">
            <w:pPr>
              <w:rPr>
                <w:sz w:val="20"/>
                <w:szCs w:val="20"/>
              </w:rPr>
            </w:pPr>
            <w:r w:rsidRPr="007D4548">
              <w:rPr>
                <w:sz w:val="20"/>
                <w:szCs w:val="20"/>
              </w:rPr>
              <w:t>PN-EN 13880-6</w:t>
            </w:r>
          </w:p>
        </w:tc>
        <w:tc>
          <w:tcPr>
            <w:tcW w:w="6000" w:type="dxa"/>
          </w:tcPr>
          <w:p w14:paraId="78A7FC84" w14:textId="77777777" w:rsidR="003A5179" w:rsidRPr="007D4548" w:rsidRDefault="003A5179" w:rsidP="003915F2">
            <w:pPr>
              <w:rPr>
                <w:sz w:val="20"/>
                <w:szCs w:val="20"/>
              </w:rPr>
            </w:pPr>
            <w:r w:rsidRPr="007D4548">
              <w:rPr>
                <w:sz w:val="20"/>
                <w:szCs w:val="20"/>
              </w:rPr>
              <w:t>Zalewy szczelin na gorąco -- Część 6: Metoda przygotowania próbek do badania</w:t>
            </w:r>
          </w:p>
        </w:tc>
      </w:tr>
      <w:tr w:rsidR="007D4548" w:rsidRPr="007D4548" w14:paraId="6A0382AD" w14:textId="77777777" w:rsidTr="003915F2">
        <w:tc>
          <w:tcPr>
            <w:tcW w:w="632" w:type="dxa"/>
          </w:tcPr>
          <w:p w14:paraId="180F7AB1" w14:textId="77777777" w:rsidR="003A5179" w:rsidRPr="007D4548" w:rsidRDefault="003A5179" w:rsidP="003915F2">
            <w:pPr>
              <w:jc w:val="right"/>
              <w:rPr>
                <w:sz w:val="20"/>
                <w:szCs w:val="20"/>
              </w:rPr>
            </w:pPr>
            <w:r w:rsidRPr="007D4548">
              <w:rPr>
                <w:sz w:val="20"/>
                <w:szCs w:val="20"/>
              </w:rPr>
              <w:t>75.</w:t>
            </w:r>
          </w:p>
        </w:tc>
        <w:tc>
          <w:tcPr>
            <w:tcW w:w="2236" w:type="dxa"/>
          </w:tcPr>
          <w:p w14:paraId="24E2A362" w14:textId="77777777" w:rsidR="003A5179" w:rsidRPr="007D4548" w:rsidRDefault="003A5179" w:rsidP="003915F2">
            <w:pPr>
              <w:rPr>
                <w:sz w:val="20"/>
                <w:szCs w:val="20"/>
              </w:rPr>
            </w:pPr>
            <w:r w:rsidRPr="007D4548">
              <w:rPr>
                <w:sz w:val="20"/>
                <w:szCs w:val="20"/>
              </w:rPr>
              <w:t>PN-EN 13880-13</w:t>
            </w:r>
          </w:p>
        </w:tc>
        <w:tc>
          <w:tcPr>
            <w:tcW w:w="6000" w:type="dxa"/>
          </w:tcPr>
          <w:p w14:paraId="25A29A3B" w14:textId="77777777" w:rsidR="003A5179" w:rsidRPr="007D4548" w:rsidRDefault="003A5179" w:rsidP="003915F2">
            <w:pPr>
              <w:rPr>
                <w:sz w:val="20"/>
                <w:szCs w:val="20"/>
              </w:rPr>
            </w:pPr>
            <w:r w:rsidRPr="007D4548">
              <w:rPr>
                <w:sz w:val="20"/>
                <w:szCs w:val="20"/>
              </w:rPr>
              <w:t>Zalewy szczelin na gorąco -- Część 13: Metoda badania służąca do określenia wydłużenia nieciągłego (próba przyczepności)</w:t>
            </w:r>
          </w:p>
        </w:tc>
      </w:tr>
      <w:tr w:rsidR="007D4548" w:rsidRPr="007D4548" w14:paraId="7C6FCF54" w14:textId="77777777" w:rsidTr="003915F2">
        <w:tc>
          <w:tcPr>
            <w:tcW w:w="632" w:type="dxa"/>
          </w:tcPr>
          <w:p w14:paraId="23B91E5C" w14:textId="77777777" w:rsidR="003A5179" w:rsidRPr="007D4548" w:rsidRDefault="003A5179" w:rsidP="003915F2">
            <w:pPr>
              <w:jc w:val="right"/>
              <w:rPr>
                <w:sz w:val="20"/>
                <w:szCs w:val="20"/>
              </w:rPr>
            </w:pPr>
            <w:r w:rsidRPr="007D4548">
              <w:rPr>
                <w:sz w:val="20"/>
                <w:szCs w:val="20"/>
              </w:rPr>
              <w:t>76.</w:t>
            </w:r>
          </w:p>
        </w:tc>
        <w:tc>
          <w:tcPr>
            <w:tcW w:w="2236" w:type="dxa"/>
          </w:tcPr>
          <w:p w14:paraId="0FCE7E66" w14:textId="77777777" w:rsidR="003A5179" w:rsidRPr="007D4548" w:rsidRDefault="003A5179" w:rsidP="003915F2">
            <w:pPr>
              <w:rPr>
                <w:sz w:val="20"/>
                <w:szCs w:val="20"/>
              </w:rPr>
            </w:pPr>
            <w:r w:rsidRPr="007D4548">
              <w:rPr>
                <w:sz w:val="20"/>
                <w:szCs w:val="20"/>
              </w:rPr>
              <w:t>DIN 52123</w:t>
            </w:r>
          </w:p>
        </w:tc>
        <w:tc>
          <w:tcPr>
            <w:tcW w:w="6000" w:type="dxa"/>
          </w:tcPr>
          <w:p w14:paraId="7FD3D3C3" w14:textId="77777777" w:rsidR="003A5179" w:rsidRPr="007D4548" w:rsidRDefault="003A5179" w:rsidP="003915F2">
            <w:pPr>
              <w:pStyle w:val="Nagwek2"/>
              <w:rPr>
                <w:rFonts w:ascii="Times New Roman" w:hAnsi="Times New Roman"/>
                <w:sz w:val="20"/>
                <w:szCs w:val="20"/>
              </w:rPr>
            </w:pPr>
            <w:r w:rsidRPr="007D4548">
              <w:rPr>
                <w:rStyle w:val="value"/>
                <w:rFonts w:ascii="Times New Roman" w:hAnsi="Times New Roman"/>
                <w:b w:val="0"/>
                <w:sz w:val="20"/>
                <w:szCs w:val="20"/>
              </w:rPr>
              <w:t>Prüfung von Bitumen- und Polymerbitumenbahnen (Badanie taśm bitumicznych i polimerowo-bitumicznych)</w:t>
            </w:r>
          </w:p>
        </w:tc>
      </w:tr>
      <w:tr w:rsidR="003A5179" w:rsidRPr="007D4548" w14:paraId="71D9736E" w14:textId="77777777" w:rsidTr="003915F2">
        <w:tc>
          <w:tcPr>
            <w:tcW w:w="632" w:type="dxa"/>
          </w:tcPr>
          <w:p w14:paraId="6871D481" w14:textId="77777777" w:rsidR="003A5179" w:rsidRPr="007D4548" w:rsidRDefault="003A5179" w:rsidP="003915F2">
            <w:pPr>
              <w:jc w:val="right"/>
              <w:rPr>
                <w:sz w:val="20"/>
                <w:szCs w:val="20"/>
              </w:rPr>
            </w:pPr>
            <w:r w:rsidRPr="007D4548">
              <w:rPr>
                <w:sz w:val="20"/>
                <w:szCs w:val="20"/>
              </w:rPr>
              <w:t>77.</w:t>
            </w:r>
          </w:p>
        </w:tc>
        <w:tc>
          <w:tcPr>
            <w:tcW w:w="2236" w:type="dxa"/>
          </w:tcPr>
          <w:p w14:paraId="71F256F7" w14:textId="77777777" w:rsidR="003A5179" w:rsidRPr="007D4548" w:rsidRDefault="003A5179" w:rsidP="003915F2">
            <w:pPr>
              <w:rPr>
                <w:sz w:val="20"/>
                <w:szCs w:val="20"/>
              </w:rPr>
            </w:pPr>
            <w:r w:rsidRPr="007D4548">
              <w:rPr>
                <w:sz w:val="20"/>
                <w:szCs w:val="20"/>
              </w:rPr>
              <w:t>PN-EN 1425</w:t>
            </w:r>
          </w:p>
        </w:tc>
        <w:tc>
          <w:tcPr>
            <w:tcW w:w="6000" w:type="dxa"/>
          </w:tcPr>
          <w:p w14:paraId="78FF3677" w14:textId="77777777" w:rsidR="003A5179" w:rsidRPr="007D4548" w:rsidRDefault="003A5179" w:rsidP="003915F2">
            <w:pPr>
              <w:pStyle w:val="Nagwek2"/>
              <w:rPr>
                <w:rStyle w:val="value"/>
                <w:rFonts w:ascii="Times New Roman" w:hAnsi="Times New Roman"/>
                <w:b w:val="0"/>
                <w:sz w:val="20"/>
                <w:szCs w:val="20"/>
              </w:rPr>
            </w:pPr>
            <w:r w:rsidRPr="007D4548">
              <w:rPr>
                <w:rFonts w:ascii="Times New Roman" w:hAnsi="Times New Roman"/>
                <w:b w:val="0"/>
                <w:sz w:val="20"/>
                <w:szCs w:val="20"/>
              </w:rPr>
              <w:t>Asfalty i lepiszcza asfaltowe -- Ocena organoleptyczna</w:t>
            </w:r>
          </w:p>
        </w:tc>
      </w:tr>
    </w:tbl>
    <w:p w14:paraId="3E2E3B12" w14:textId="77777777" w:rsidR="003A5179" w:rsidRPr="007D4548" w:rsidRDefault="003A5179" w:rsidP="003A5179">
      <w:pPr>
        <w:rPr>
          <w:sz w:val="20"/>
          <w:szCs w:val="20"/>
        </w:rPr>
      </w:pPr>
    </w:p>
    <w:tbl>
      <w:tblPr>
        <w:tblW w:w="8868" w:type="dxa"/>
        <w:tblLayout w:type="fixed"/>
        <w:tblLook w:val="01E0" w:firstRow="1" w:lastRow="1" w:firstColumn="1" w:lastColumn="1" w:noHBand="0" w:noVBand="0"/>
      </w:tblPr>
      <w:tblGrid>
        <w:gridCol w:w="632"/>
        <w:gridCol w:w="2236"/>
        <w:gridCol w:w="6000"/>
      </w:tblGrid>
      <w:tr w:rsidR="007D4548" w:rsidRPr="007D4548" w14:paraId="22D07E57" w14:textId="77777777" w:rsidTr="003915F2">
        <w:tc>
          <w:tcPr>
            <w:tcW w:w="632" w:type="dxa"/>
          </w:tcPr>
          <w:p w14:paraId="0E9D01FA" w14:textId="77777777" w:rsidR="003A5179" w:rsidRPr="007D4548" w:rsidRDefault="003A5179" w:rsidP="003915F2">
            <w:pPr>
              <w:jc w:val="right"/>
              <w:rPr>
                <w:sz w:val="20"/>
                <w:szCs w:val="20"/>
              </w:rPr>
            </w:pPr>
            <w:r w:rsidRPr="007D4548">
              <w:rPr>
                <w:sz w:val="20"/>
                <w:szCs w:val="20"/>
              </w:rPr>
              <w:t>78.</w:t>
            </w:r>
          </w:p>
        </w:tc>
        <w:tc>
          <w:tcPr>
            <w:tcW w:w="2236" w:type="dxa"/>
          </w:tcPr>
          <w:p w14:paraId="38617E88" w14:textId="77777777" w:rsidR="003A5179" w:rsidRPr="007D4548" w:rsidRDefault="003A5179" w:rsidP="003915F2">
            <w:pPr>
              <w:rPr>
                <w:sz w:val="20"/>
                <w:szCs w:val="20"/>
              </w:rPr>
            </w:pPr>
            <w:r w:rsidRPr="007D4548">
              <w:rPr>
                <w:sz w:val="20"/>
                <w:szCs w:val="20"/>
              </w:rPr>
              <w:t>PN-EN 1428</w:t>
            </w:r>
          </w:p>
        </w:tc>
        <w:tc>
          <w:tcPr>
            <w:tcW w:w="6000" w:type="dxa"/>
          </w:tcPr>
          <w:p w14:paraId="0F3FEF6A" w14:textId="77777777" w:rsidR="003A5179" w:rsidRPr="007D4548" w:rsidRDefault="003A5179" w:rsidP="003915F2">
            <w:pPr>
              <w:rPr>
                <w:b/>
                <w:sz w:val="20"/>
                <w:szCs w:val="20"/>
              </w:rPr>
            </w:pPr>
            <w:r w:rsidRPr="007D4548">
              <w:rPr>
                <w:sz w:val="20"/>
                <w:szCs w:val="20"/>
              </w:rPr>
              <w:t>Asfalty i lepiszcza asfaltowe -- Oznaczanie zawartości wody w emulsjach asfaltowych -- Metoda destylacji azeotropowej</w:t>
            </w:r>
          </w:p>
        </w:tc>
      </w:tr>
      <w:tr w:rsidR="007D4548" w:rsidRPr="007D4548" w14:paraId="05472C9A" w14:textId="77777777" w:rsidTr="003915F2">
        <w:tc>
          <w:tcPr>
            <w:tcW w:w="632" w:type="dxa"/>
          </w:tcPr>
          <w:p w14:paraId="338B985D" w14:textId="77777777" w:rsidR="003A5179" w:rsidRPr="007D4548" w:rsidRDefault="003A5179" w:rsidP="003915F2">
            <w:pPr>
              <w:jc w:val="right"/>
              <w:rPr>
                <w:sz w:val="20"/>
                <w:szCs w:val="20"/>
              </w:rPr>
            </w:pPr>
            <w:r w:rsidRPr="007D4548">
              <w:rPr>
                <w:sz w:val="20"/>
                <w:szCs w:val="20"/>
              </w:rPr>
              <w:t>79.</w:t>
            </w:r>
          </w:p>
        </w:tc>
        <w:tc>
          <w:tcPr>
            <w:tcW w:w="2236" w:type="dxa"/>
          </w:tcPr>
          <w:p w14:paraId="0D60E993" w14:textId="77777777" w:rsidR="003A5179" w:rsidRPr="007D4548" w:rsidRDefault="003A5179" w:rsidP="003915F2">
            <w:pPr>
              <w:rPr>
                <w:sz w:val="20"/>
                <w:szCs w:val="20"/>
              </w:rPr>
            </w:pPr>
            <w:r w:rsidRPr="007D4548">
              <w:rPr>
                <w:sz w:val="20"/>
                <w:szCs w:val="20"/>
              </w:rPr>
              <w:t>PN-EN 13074-1</w:t>
            </w:r>
          </w:p>
        </w:tc>
        <w:tc>
          <w:tcPr>
            <w:tcW w:w="6000" w:type="dxa"/>
          </w:tcPr>
          <w:p w14:paraId="59ED724F" w14:textId="77777777" w:rsidR="003A5179" w:rsidRPr="007D4548" w:rsidRDefault="003A5179" w:rsidP="003915F2">
            <w:pPr>
              <w:rPr>
                <w:sz w:val="20"/>
                <w:szCs w:val="20"/>
              </w:rPr>
            </w:pPr>
            <w:r w:rsidRPr="007D4548">
              <w:rPr>
                <w:sz w:val="20"/>
                <w:szCs w:val="20"/>
              </w:rPr>
              <w:t>Asfalty i lepiszcza asfaltowe -- Odzyskiwanie lepiszcza z emulsji asfaltowych lub asfaltów upłynnionych lub fluksowanych -- Część 1: Odzyskiwanie metodą odparowania</w:t>
            </w:r>
          </w:p>
        </w:tc>
      </w:tr>
      <w:tr w:rsidR="007D4548" w:rsidRPr="007D4548" w14:paraId="4EB93F4A" w14:textId="77777777" w:rsidTr="003915F2">
        <w:tc>
          <w:tcPr>
            <w:tcW w:w="632" w:type="dxa"/>
          </w:tcPr>
          <w:p w14:paraId="1686B2A4" w14:textId="77777777" w:rsidR="003A5179" w:rsidRPr="007D4548" w:rsidRDefault="003A5179" w:rsidP="003915F2">
            <w:pPr>
              <w:jc w:val="right"/>
              <w:rPr>
                <w:sz w:val="20"/>
                <w:szCs w:val="20"/>
              </w:rPr>
            </w:pPr>
            <w:r w:rsidRPr="007D4548">
              <w:rPr>
                <w:sz w:val="20"/>
                <w:szCs w:val="20"/>
              </w:rPr>
              <w:t>80.</w:t>
            </w:r>
          </w:p>
        </w:tc>
        <w:tc>
          <w:tcPr>
            <w:tcW w:w="2236" w:type="dxa"/>
          </w:tcPr>
          <w:p w14:paraId="487FF4E0" w14:textId="77777777" w:rsidR="003A5179" w:rsidRPr="007D4548" w:rsidRDefault="003A5179" w:rsidP="003915F2">
            <w:pPr>
              <w:rPr>
                <w:sz w:val="20"/>
                <w:szCs w:val="20"/>
              </w:rPr>
            </w:pPr>
            <w:r w:rsidRPr="007D4548">
              <w:rPr>
                <w:sz w:val="20"/>
                <w:szCs w:val="20"/>
              </w:rPr>
              <w:t>PN-EN 13074-2</w:t>
            </w:r>
          </w:p>
        </w:tc>
        <w:tc>
          <w:tcPr>
            <w:tcW w:w="6000" w:type="dxa"/>
          </w:tcPr>
          <w:p w14:paraId="6FE21129" w14:textId="77777777" w:rsidR="003A5179" w:rsidRPr="007D4548" w:rsidRDefault="003A5179" w:rsidP="003915F2">
            <w:pPr>
              <w:rPr>
                <w:sz w:val="20"/>
                <w:szCs w:val="20"/>
              </w:rPr>
            </w:pPr>
            <w:r w:rsidRPr="007D4548">
              <w:rPr>
                <w:sz w:val="20"/>
                <w:szCs w:val="20"/>
              </w:rPr>
              <w:t>Asfalty i lepiszcza asfaltowe -- Odzyskiwanie lepiszcza z emulsji asfaltowych lub asfaltów upłynnionych lub fluksowanych -- Część 2: Stabilizacja po odzyskaniu metodą odparowania</w:t>
            </w:r>
          </w:p>
        </w:tc>
      </w:tr>
    </w:tbl>
    <w:p w14:paraId="33BDDB37" w14:textId="77777777" w:rsidR="003A5179" w:rsidRPr="007D4548" w:rsidRDefault="003A5179" w:rsidP="003A5179">
      <w:pPr>
        <w:pStyle w:val="Nagwek2"/>
        <w:rPr>
          <w:rFonts w:ascii="Times New Roman" w:hAnsi="Times New Roman"/>
          <w:sz w:val="20"/>
          <w:szCs w:val="20"/>
        </w:rPr>
      </w:pPr>
      <w:r w:rsidRPr="007D4548">
        <w:rPr>
          <w:rFonts w:ascii="Times New Roman" w:hAnsi="Times New Roman"/>
          <w:sz w:val="20"/>
          <w:szCs w:val="20"/>
        </w:rPr>
        <w:t xml:space="preserve">10.3. Wymagania techniczne </w:t>
      </w:r>
    </w:p>
    <w:p w14:paraId="158FA4F3"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42B7BB32"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1D953A7E"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00F1B8A3" w14:textId="77777777" w:rsidR="003A5179" w:rsidRPr="007D4548" w:rsidRDefault="003A5179">
      <w:pPr>
        <w:numPr>
          <w:ilvl w:val="0"/>
          <w:numId w:val="248"/>
        </w:numPr>
        <w:tabs>
          <w:tab w:val="left" w:pos="567"/>
        </w:tabs>
        <w:overflowPunct w:val="0"/>
        <w:autoSpaceDE w:val="0"/>
        <w:autoSpaceDN w:val="0"/>
        <w:adjustRightInd w:val="0"/>
        <w:ind w:left="567" w:hanging="142"/>
        <w:jc w:val="both"/>
        <w:textAlignment w:val="baseline"/>
        <w:rPr>
          <w:sz w:val="20"/>
          <w:szCs w:val="20"/>
        </w:rPr>
      </w:pPr>
      <w:r w:rsidRPr="007D4548">
        <w:rPr>
          <w:sz w:val="20"/>
          <w:szCs w:val="20"/>
        </w:rPr>
        <w:t>Katalog typowych konstrukcji nawierzchni podatnych i półsztywnych. Załącznik do Zarządzenia nr 31 Generalnego Dyrektora Dróg Krajowych i Autostrad z dnia 16 czerwca 2014 r.</w:t>
      </w:r>
    </w:p>
    <w:p w14:paraId="5444F5EB" w14:textId="77777777" w:rsidR="003A5179" w:rsidRPr="007D4548" w:rsidRDefault="003A5179" w:rsidP="003A5179">
      <w:pPr>
        <w:pStyle w:val="Nagwek2"/>
        <w:rPr>
          <w:rFonts w:ascii="Times New Roman" w:hAnsi="Times New Roman"/>
          <w:sz w:val="20"/>
          <w:szCs w:val="20"/>
        </w:rPr>
      </w:pPr>
      <w:r w:rsidRPr="007D4548">
        <w:rPr>
          <w:rFonts w:ascii="Times New Roman" w:hAnsi="Times New Roman"/>
          <w:sz w:val="20"/>
          <w:szCs w:val="20"/>
        </w:rPr>
        <w:t>10.4. Inne dokumenty</w:t>
      </w:r>
    </w:p>
    <w:p w14:paraId="749B14C2"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Rozporządzenie Ministra Transportu i Gospodarki Morskiej z dnia 2 marca 1999 r. w sprawie warunków technicznych, jakim powinny odpowiadać drogi publiczne i ich usytuowanie (jednolity tekst Dz.U. z 2016, poz. 124)</w:t>
      </w:r>
    </w:p>
    <w:p w14:paraId="7C783A5A" w14:textId="77777777" w:rsidR="003A5179" w:rsidRPr="007D4548" w:rsidRDefault="003A5179">
      <w:pPr>
        <w:numPr>
          <w:ilvl w:val="0"/>
          <w:numId w:val="248"/>
        </w:numPr>
        <w:overflowPunct w:val="0"/>
        <w:autoSpaceDE w:val="0"/>
        <w:autoSpaceDN w:val="0"/>
        <w:adjustRightInd w:val="0"/>
        <w:ind w:left="567" w:hanging="142"/>
        <w:jc w:val="both"/>
        <w:textAlignment w:val="baseline"/>
        <w:rPr>
          <w:sz w:val="20"/>
          <w:szCs w:val="20"/>
        </w:rPr>
      </w:pPr>
      <w:r w:rsidRPr="007D4548">
        <w:rPr>
          <w:sz w:val="20"/>
          <w:szCs w:val="20"/>
        </w:rPr>
        <w:t>Ustawa z dnia 19 sierpnia 2011 r. o przewozie drogowym towarów niebezpiecznych (Dz.U. nr 227, poz. 1367 z późn. zm.).</w:t>
      </w:r>
    </w:p>
    <w:p w14:paraId="2B6393D8" w14:textId="77777777" w:rsidR="003A5179" w:rsidRPr="007D4548" w:rsidRDefault="003A5179">
      <w:pPr>
        <w:numPr>
          <w:ilvl w:val="0"/>
          <w:numId w:val="248"/>
        </w:numPr>
        <w:overflowPunct w:val="0"/>
        <w:autoSpaceDE w:val="0"/>
        <w:autoSpaceDN w:val="0"/>
        <w:adjustRightInd w:val="0"/>
        <w:ind w:left="567" w:hanging="141"/>
        <w:jc w:val="both"/>
        <w:textAlignment w:val="baseline"/>
        <w:rPr>
          <w:sz w:val="20"/>
          <w:szCs w:val="20"/>
        </w:rPr>
      </w:pPr>
      <w:r w:rsidRPr="007D4548">
        <w:rPr>
          <w:sz w:val="20"/>
          <w:szCs w:val="20"/>
        </w:rPr>
        <w:t xml:space="preserve">Załącznik do zarządzenia Nr 17 Generalnego Dyrektora Dróg Krajowych i Autostrad dnia 21 maja 2020 r. - Instrukcja DP-T 14 Ocena jakości na drogach krajowych </w:t>
      </w:r>
      <w:r w:rsidRPr="007D4548">
        <w:rPr>
          <w:sz w:val="20"/>
          <w:szCs w:val="20"/>
        </w:rPr>
        <w:br/>
        <w:t>część I - Roboty drogowe.</w:t>
      </w:r>
    </w:p>
    <w:p w14:paraId="7EE82EA4" w14:textId="77777777" w:rsidR="0008374C" w:rsidRPr="007D4548" w:rsidRDefault="0008374C" w:rsidP="003A5179">
      <w:pPr>
        <w:rPr>
          <w:rStyle w:val="TekstpodstawowywcityZnak"/>
          <w:b/>
          <w:bCs/>
          <w:kern w:val="32"/>
          <w:sz w:val="20"/>
          <w:szCs w:val="20"/>
        </w:rPr>
      </w:pPr>
      <w:r w:rsidRPr="007D4548">
        <w:rPr>
          <w:rStyle w:val="TekstpodstawowywcityZnak"/>
          <w:sz w:val="20"/>
          <w:szCs w:val="20"/>
        </w:rPr>
        <w:br w:type="page"/>
      </w:r>
    </w:p>
    <w:p w14:paraId="4BE45661" w14:textId="01B32E29" w:rsidR="009B4C5A" w:rsidRPr="007D4548" w:rsidRDefault="009B4C5A" w:rsidP="009B4C5A">
      <w:pPr>
        <w:pStyle w:val="Nagwek1"/>
        <w:rPr>
          <w:rStyle w:val="header2"/>
          <w:b/>
          <w:sz w:val="20"/>
          <w:szCs w:val="20"/>
        </w:rPr>
      </w:pPr>
      <w:bookmarkStart w:id="505" w:name="_Toc130558104"/>
      <w:r w:rsidRPr="007D4548">
        <w:rPr>
          <w:rStyle w:val="TekstpodstawowywcityZnak"/>
          <w:sz w:val="20"/>
          <w:szCs w:val="20"/>
        </w:rPr>
        <w:t xml:space="preserve">D.05.04.01. </w:t>
      </w:r>
      <w:r w:rsidRPr="007D4548">
        <w:rPr>
          <w:rStyle w:val="header2"/>
          <w:b/>
          <w:sz w:val="20"/>
          <w:szCs w:val="20"/>
        </w:rPr>
        <w:t>NAWIERZCHNIA Z ŻYWIC EPOKSYDOWO-POLIURETANOWYCH</w:t>
      </w:r>
      <w:bookmarkEnd w:id="272"/>
      <w:bookmarkEnd w:id="273"/>
      <w:bookmarkEnd w:id="274"/>
      <w:bookmarkEnd w:id="275"/>
      <w:bookmarkEnd w:id="276"/>
      <w:bookmarkEnd w:id="277"/>
      <w:bookmarkEnd w:id="278"/>
      <w:bookmarkEnd w:id="279"/>
      <w:bookmarkEnd w:id="280"/>
      <w:bookmarkEnd w:id="505"/>
      <w:r w:rsidRPr="007D4548">
        <w:rPr>
          <w:rStyle w:val="header2"/>
          <w:b/>
          <w:sz w:val="20"/>
          <w:szCs w:val="20"/>
        </w:rPr>
        <w:t xml:space="preserve">    </w:t>
      </w:r>
    </w:p>
    <w:p w14:paraId="11D2A9FF" w14:textId="77777777" w:rsidR="009B4C5A" w:rsidRPr="007D4548" w:rsidRDefault="009B4C5A" w:rsidP="009B4C5A">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p>
    <w:p w14:paraId="59D05E8C" w14:textId="77777777" w:rsidR="009B4C5A" w:rsidRPr="007D4548" w:rsidRDefault="009B4C5A" w:rsidP="009B4C5A">
      <w:pPr>
        <w:rPr>
          <w:sz w:val="20"/>
          <w:szCs w:val="20"/>
        </w:rPr>
      </w:pPr>
      <w:r w:rsidRPr="007D4548">
        <w:rPr>
          <w:sz w:val="20"/>
          <w:szCs w:val="20"/>
        </w:rPr>
        <w:t>1. WSTĘP</w:t>
      </w:r>
    </w:p>
    <w:p w14:paraId="29C80291" w14:textId="77777777" w:rsidR="009B4C5A" w:rsidRPr="007D4548" w:rsidRDefault="009B4C5A" w:rsidP="009B4C5A">
      <w:pPr>
        <w:rPr>
          <w:sz w:val="20"/>
          <w:szCs w:val="20"/>
        </w:rPr>
      </w:pPr>
      <w:r w:rsidRPr="007D4548">
        <w:rPr>
          <w:sz w:val="20"/>
          <w:szCs w:val="20"/>
        </w:rPr>
        <w:t>1.1. Przedmiot ST</w:t>
      </w:r>
    </w:p>
    <w:p w14:paraId="0C546D65" w14:textId="4FD8A5D3" w:rsidR="007D4548" w:rsidRPr="007D4548" w:rsidRDefault="009B4C5A" w:rsidP="007D4548">
      <w:pPr>
        <w:rPr>
          <w:b/>
          <w:bCs/>
          <w:spacing w:val="-3"/>
          <w:sz w:val="20"/>
        </w:rPr>
      </w:pPr>
      <w:r w:rsidRPr="007D4548">
        <w:rPr>
          <w:sz w:val="20"/>
          <w:szCs w:val="20"/>
        </w:rPr>
        <w:t xml:space="preserve">Przedmiotem niniejszej ST są wymagania szczegółowe dotyczące wykonania i odbioru Robót związanych z wykonaniem nawierzchni epoksydowo-poliuretanowej na powierzchni </w:t>
      </w:r>
      <w:r w:rsidR="000D7229" w:rsidRPr="007D4548">
        <w:rPr>
          <w:sz w:val="20"/>
          <w:szCs w:val="20"/>
        </w:rPr>
        <w:t>kap chodnikowych</w:t>
      </w:r>
      <w:r w:rsidR="007D4548" w:rsidRPr="007D4548">
        <w:rPr>
          <w:sz w:val="20"/>
          <w:szCs w:val="20"/>
        </w:rPr>
        <w:t xml:space="preserve">, oczepach ściany oporowej oraz fundamentach barieroporęczy </w:t>
      </w:r>
      <w:r w:rsidR="007A24A2" w:rsidRPr="007D4548">
        <w:rPr>
          <w:snapToGrid w:val="0"/>
          <w:sz w:val="20"/>
          <w:szCs w:val="20"/>
        </w:rPr>
        <w:t xml:space="preserve">związanych z realizacją zadania pn.: </w:t>
      </w:r>
      <w:r w:rsidR="007D4548" w:rsidRPr="007D4548">
        <w:rPr>
          <w:b/>
          <w:bCs/>
          <w:spacing w:val="-3"/>
          <w:sz w:val="20"/>
        </w:rPr>
        <w:t>„Rozbudowa drogi wojewódzkiej nr 731 polegająca na rozbiórce istniejącego mostu w km 10+414 w miejscowości Piaseczno i budowie nowego obiektu inżynierskiego wraz z dojazdami w niezbędnym zakresie”.</w:t>
      </w:r>
    </w:p>
    <w:p w14:paraId="1FE18A64" w14:textId="77777777" w:rsidR="000D7229" w:rsidRPr="007D4548" w:rsidRDefault="000D7229" w:rsidP="000D7229">
      <w:pPr>
        <w:rPr>
          <w:sz w:val="20"/>
          <w:szCs w:val="20"/>
        </w:rPr>
      </w:pPr>
    </w:p>
    <w:p w14:paraId="42C6DE89" w14:textId="77777777" w:rsidR="009B4C5A" w:rsidRPr="007D4548" w:rsidRDefault="009B4C5A" w:rsidP="009B4C5A">
      <w:pPr>
        <w:rPr>
          <w:sz w:val="20"/>
          <w:szCs w:val="20"/>
        </w:rPr>
      </w:pPr>
      <w:r w:rsidRPr="007D4548">
        <w:rPr>
          <w:sz w:val="20"/>
          <w:szCs w:val="20"/>
        </w:rPr>
        <w:t>1.2. Zakres stosowania ST</w:t>
      </w:r>
    </w:p>
    <w:p w14:paraId="62541552" w14:textId="77777777" w:rsidR="009B4C5A" w:rsidRPr="007D4548" w:rsidRDefault="009B4C5A" w:rsidP="009B4C5A">
      <w:pPr>
        <w:pStyle w:val="tekstost"/>
        <w:rPr>
          <w:sz w:val="20"/>
        </w:rPr>
      </w:pPr>
      <w:r w:rsidRPr="007D4548">
        <w:rPr>
          <w:sz w:val="20"/>
        </w:rPr>
        <w:t>Specyfikacja Techniczna jest stosowana jako dokument przetargowy i kontraktowy przy zlecaniu i realizacji Robót wymienionych w pkt.1.1.</w:t>
      </w:r>
    </w:p>
    <w:p w14:paraId="4EC2C5AD" w14:textId="77777777" w:rsidR="009B4C5A" w:rsidRPr="007D4548" w:rsidRDefault="009B4C5A" w:rsidP="009B4C5A">
      <w:pPr>
        <w:pStyle w:val="Subheadings"/>
        <w:spacing w:before="0"/>
        <w:rPr>
          <w:lang w:val="pl-PL"/>
        </w:rPr>
      </w:pPr>
    </w:p>
    <w:p w14:paraId="2126645A" w14:textId="77777777" w:rsidR="009B4C5A" w:rsidRPr="007D4548" w:rsidRDefault="009B4C5A" w:rsidP="009B4C5A">
      <w:pPr>
        <w:pStyle w:val="Subheadings"/>
        <w:spacing w:before="0"/>
        <w:rPr>
          <w:b w:val="0"/>
          <w:lang w:val="pl-PL"/>
        </w:rPr>
      </w:pPr>
      <w:r w:rsidRPr="007D4548">
        <w:rPr>
          <w:b w:val="0"/>
          <w:lang w:val="pl-PL"/>
        </w:rPr>
        <w:t>1.3. Zakres robót objętych ST</w:t>
      </w:r>
    </w:p>
    <w:p w14:paraId="58E496C1" w14:textId="6488B83D" w:rsidR="009B4C5A" w:rsidRPr="007D4548" w:rsidRDefault="009B4C5A" w:rsidP="009B4C5A">
      <w:pPr>
        <w:pStyle w:val="tekstost"/>
        <w:rPr>
          <w:sz w:val="20"/>
        </w:rPr>
      </w:pPr>
      <w:r w:rsidRPr="007D4548">
        <w:rPr>
          <w:sz w:val="20"/>
        </w:rPr>
        <w:t xml:space="preserve">Ustalenia zawarte w niniejszej ST mają zastosowanie przy wykonywaniu nawierzchni z materiałów nawierzchniowych na bazie żywic epoksydowych i poliuretanu wykonywanych na powierzchniach betonowych bez zastosowania izolacji. Zakres Robót obejmuje wykonanie nawierzchni gr. min. 5mm na powierzchni </w:t>
      </w:r>
      <w:r w:rsidR="00CF2F18" w:rsidRPr="007D4548">
        <w:rPr>
          <w:sz w:val="20"/>
        </w:rPr>
        <w:t>kap chodnikowych</w:t>
      </w:r>
      <w:r w:rsidR="007D4548" w:rsidRPr="007D4548">
        <w:rPr>
          <w:sz w:val="20"/>
        </w:rPr>
        <w:t>, oczepu ściany oporowej oraz fundamentach barieroporeczy</w:t>
      </w:r>
    </w:p>
    <w:p w14:paraId="54783D95" w14:textId="77777777" w:rsidR="009B4C5A" w:rsidRPr="007D4548" w:rsidRDefault="009B4C5A" w:rsidP="009B4C5A">
      <w:pPr>
        <w:jc w:val="both"/>
        <w:rPr>
          <w:sz w:val="20"/>
          <w:szCs w:val="20"/>
        </w:rPr>
      </w:pPr>
    </w:p>
    <w:p w14:paraId="23DF644F" w14:textId="77777777" w:rsidR="009B4C5A" w:rsidRPr="007D4548" w:rsidRDefault="009B4C5A" w:rsidP="009B4C5A">
      <w:pPr>
        <w:rPr>
          <w:sz w:val="20"/>
          <w:szCs w:val="20"/>
        </w:rPr>
      </w:pPr>
      <w:bookmarkStart w:id="506" w:name="_Toc247262351"/>
      <w:bookmarkStart w:id="507" w:name="_Toc247263819"/>
      <w:bookmarkStart w:id="508" w:name="_Toc247264098"/>
      <w:bookmarkStart w:id="509" w:name="_Toc247265072"/>
      <w:bookmarkStart w:id="510" w:name="_Toc247265241"/>
      <w:bookmarkStart w:id="511" w:name="_Toc247265885"/>
      <w:bookmarkStart w:id="512" w:name="_Toc247266035"/>
      <w:bookmarkStart w:id="513" w:name="_Toc247266179"/>
      <w:r w:rsidRPr="007D4548">
        <w:rPr>
          <w:sz w:val="20"/>
          <w:szCs w:val="20"/>
        </w:rPr>
        <w:t>1.4. Określenia podstawowe</w:t>
      </w:r>
      <w:bookmarkEnd w:id="506"/>
      <w:bookmarkEnd w:id="507"/>
      <w:bookmarkEnd w:id="508"/>
      <w:bookmarkEnd w:id="509"/>
      <w:bookmarkEnd w:id="510"/>
      <w:bookmarkEnd w:id="511"/>
      <w:bookmarkEnd w:id="512"/>
      <w:bookmarkEnd w:id="513"/>
    </w:p>
    <w:p w14:paraId="4C17E2BF" w14:textId="77777777" w:rsidR="009B4C5A" w:rsidRPr="007D4548" w:rsidRDefault="009B4C5A" w:rsidP="009B4C5A">
      <w:pPr>
        <w:jc w:val="both"/>
        <w:rPr>
          <w:sz w:val="20"/>
          <w:szCs w:val="20"/>
        </w:rPr>
      </w:pPr>
      <w:r w:rsidRPr="007D4548">
        <w:rPr>
          <w:sz w:val="20"/>
          <w:szCs w:val="20"/>
        </w:rPr>
        <w:t>Określenia podane w niniejszej ST są zgodne z obowiązującymi normami oraz z określeniami podanymi w ST DM.00.00.00.</w:t>
      </w:r>
    </w:p>
    <w:p w14:paraId="4B628E21" w14:textId="77777777" w:rsidR="009B4C5A" w:rsidRPr="007D4548" w:rsidRDefault="009B4C5A" w:rsidP="009B4C5A">
      <w:pPr>
        <w:pStyle w:val="Nagwek1"/>
        <w:spacing w:before="0"/>
        <w:jc w:val="both"/>
        <w:rPr>
          <w:szCs w:val="20"/>
        </w:rPr>
      </w:pPr>
    </w:p>
    <w:p w14:paraId="1EF3728A" w14:textId="77777777" w:rsidR="009B4C5A" w:rsidRPr="007D4548" w:rsidRDefault="009B4C5A" w:rsidP="009B4C5A">
      <w:pPr>
        <w:rPr>
          <w:sz w:val="20"/>
          <w:szCs w:val="20"/>
        </w:rPr>
      </w:pPr>
      <w:bookmarkStart w:id="514" w:name="_Toc247262352"/>
      <w:bookmarkStart w:id="515" w:name="_Toc247263820"/>
      <w:bookmarkStart w:id="516" w:name="_Toc247264099"/>
      <w:bookmarkStart w:id="517" w:name="_Toc247265073"/>
      <w:bookmarkStart w:id="518" w:name="_Toc247265242"/>
      <w:bookmarkStart w:id="519" w:name="_Toc247265886"/>
      <w:bookmarkStart w:id="520" w:name="_Toc247266036"/>
      <w:bookmarkStart w:id="521" w:name="_Toc247266180"/>
      <w:r w:rsidRPr="007D4548">
        <w:rPr>
          <w:sz w:val="20"/>
          <w:szCs w:val="20"/>
        </w:rPr>
        <w:t>1.5. Ogólne wymagania dotyczące Robót</w:t>
      </w:r>
      <w:bookmarkEnd w:id="514"/>
      <w:bookmarkEnd w:id="515"/>
      <w:bookmarkEnd w:id="516"/>
      <w:bookmarkEnd w:id="517"/>
      <w:bookmarkEnd w:id="518"/>
      <w:bookmarkEnd w:id="519"/>
      <w:bookmarkEnd w:id="520"/>
      <w:bookmarkEnd w:id="521"/>
    </w:p>
    <w:p w14:paraId="7C7DD6D8" w14:textId="77777777" w:rsidR="009B4C5A" w:rsidRPr="007D4548" w:rsidRDefault="009B4C5A" w:rsidP="009B4C5A">
      <w:pPr>
        <w:jc w:val="both"/>
        <w:rPr>
          <w:sz w:val="20"/>
          <w:szCs w:val="20"/>
        </w:rPr>
      </w:pPr>
      <w:r w:rsidRPr="007D4548">
        <w:rPr>
          <w:sz w:val="20"/>
          <w:szCs w:val="20"/>
        </w:rPr>
        <w:t>Ogólne wymagania podano w ST DM.00.00.00. „Wymagania ogólne”. Wykonawca jest odpowiedzialny za jakość wykonania oraz za zgodność z Dokumentacją Projektową, ST, normami oraz poleceniami Inspektora Nadzoru.</w:t>
      </w:r>
    </w:p>
    <w:p w14:paraId="02A81DF3" w14:textId="77777777" w:rsidR="009B4C5A" w:rsidRPr="007D4548" w:rsidRDefault="009B4C5A" w:rsidP="009B4C5A">
      <w:pPr>
        <w:jc w:val="both"/>
        <w:rPr>
          <w:sz w:val="20"/>
          <w:szCs w:val="20"/>
        </w:rPr>
      </w:pPr>
    </w:p>
    <w:p w14:paraId="0691A1F6" w14:textId="77777777" w:rsidR="009B4C5A" w:rsidRPr="007D4548" w:rsidRDefault="009B4C5A" w:rsidP="009B4C5A">
      <w:pPr>
        <w:rPr>
          <w:sz w:val="20"/>
          <w:szCs w:val="20"/>
        </w:rPr>
      </w:pPr>
      <w:r w:rsidRPr="007D4548">
        <w:rPr>
          <w:sz w:val="20"/>
          <w:szCs w:val="20"/>
        </w:rPr>
        <w:t>2. MATERIAŁY</w:t>
      </w:r>
    </w:p>
    <w:p w14:paraId="1BFF1411" w14:textId="77777777" w:rsidR="009B4C5A" w:rsidRPr="007D4548" w:rsidRDefault="009B4C5A" w:rsidP="009B4C5A">
      <w:pPr>
        <w:jc w:val="both"/>
        <w:rPr>
          <w:sz w:val="20"/>
          <w:szCs w:val="20"/>
        </w:rPr>
      </w:pPr>
      <w:r w:rsidRPr="007D4548">
        <w:rPr>
          <w:sz w:val="20"/>
          <w:szCs w:val="20"/>
        </w:rPr>
        <w:t>Ogólne wymagania dotyczące materiałów, ich pozyskiwania i składowania podano w ST D-M.00.00.00. „Wymagania ogólne” pkt. 2.</w:t>
      </w:r>
    </w:p>
    <w:p w14:paraId="23B19567" w14:textId="77777777" w:rsidR="009B4C5A" w:rsidRPr="007D4548" w:rsidRDefault="009B4C5A" w:rsidP="009B4C5A">
      <w:pPr>
        <w:pStyle w:val="Nagwek1"/>
        <w:spacing w:before="0"/>
        <w:jc w:val="both"/>
        <w:rPr>
          <w:szCs w:val="20"/>
        </w:rPr>
      </w:pPr>
    </w:p>
    <w:p w14:paraId="6EBD54B6" w14:textId="77777777" w:rsidR="009B4C5A" w:rsidRPr="007D4548" w:rsidRDefault="009B4C5A" w:rsidP="009B4C5A">
      <w:pPr>
        <w:rPr>
          <w:sz w:val="20"/>
          <w:szCs w:val="20"/>
        </w:rPr>
      </w:pPr>
      <w:bookmarkStart w:id="522" w:name="_Toc247262353"/>
      <w:bookmarkStart w:id="523" w:name="_Toc247263821"/>
      <w:bookmarkStart w:id="524" w:name="_Toc247264100"/>
      <w:bookmarkStart w:id="525" w:name="_Toc247265074"/>
      <w:bookmarkStart w:id="526" w:name="_Toc247265243"/>
      <w:bookmarkStart w:id="527" w:name="_Toc247265887"/>
      <w:bookmarkStart w:id="528" w:name="_Toc247266037"/>
      <w:bookmarkStart w:id="529" w:name="_Toc247266181"/>
      <w:r w:rsidRPr="007D4548">
        <w:rPr>
          <w:sz w:val="20"/>
          <w:szCs w:val="20"/>
        </w:rPr>
        <w:t>2.1. Nawierzchnia</w:t>
      </w:r>
      <w:bookmarkEnd w:id="522"/>
      <w:bookmarkEnd w:id="523"/>
      <w:bookmarkEnd w:id="524"/>
      <w:bookmarkEnd w:id="525"/>
      <w:bookmarkEnd w:id="526"/>
      <w:bookmarkEnd w:id="527"/>
      <w:bookmarkEnd w:id="528"/>
      <w:bookmarkEnd w:id="529"/>
    </w:p>
    <w:p w14:paraId="7067CCD4" w14:textId="77777777" w:rsidR="009B4C5A" w:rsidRPr="007D4548" w:rsidRDefault="009B4C5A" w:rsidP="009B4C5A">
      <w:pPr>
        <w:jc w:val="both"/>
        <w:rPr>
          <w:sz w:val="20"/>
          <w:szCs w:val="20"/>
        </w:rPr>
      </w:pPr>
      <w:r w:rsidRPr="007D4548">
        <w:rPr>
          <w:sz w:val="20"/>
          <w:szCs w:val="20"/>
        </w:rPr>
        <w:t>Materiał nawierzchniowy powinien być chemoutwardzalny na bazie żywicy epoksydowej i poliuretanu. Musi nadawać się do układania na powierzchniach z betonu. Materiał ten po utwardzeniu winien posiadać następujące cechy:</w:t>
      </w:r>
    </w:p>
    <w:p w14:paraId="5929C93D"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gęstość około 1,2kg/dm3,</w:t>
      </w:r>
    </w:p>
    <w:p w14:paraId="331A1C7A"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graniczna odkształcalność powodująca pękanie ponad 25%,</w:t>
      </w:r>
    </w:p>
    <w:p w14:paraId="0BC33CB4"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naprężenie rozciągające - ponad 6MPa,</w:t>
      </w:r>
    </w:p>
    <w:p w14:paraId="5BFC8AB3"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 xml:space="preserve">ścieralność badana na tarczy Bõhmego ≤ </w:t>
      </w:r>
      <w:smartTag w:uri="urn:schemas-microsoft-com:office:smarttags" w:element="metricconverter">
        <w:smartTagPr>
          <w:attr w:name="ProductID" w:val="2,5 mm"/>
        </w:smartTagPr>
        <w:r w:rsidRPr="007D4548">
          <w:rPr>
            <w:sz w:val="20"/>
            <w:szCs w:val="20"/>
          </w:rPr>
          <w:t>2,5 mm</w:t>
        </w:r>
      </w:smartTag>
      <w:r w:rsidRPr="007D4548">
        <w:rPr>
          <w:sz w:val="20"/>
          <w:szCs w:val="20"/>
        </w:rPr>
        <w:t>,</w:t>
      </w:r>
    </w:p>
    <w:p w14:paraId="0261CF8B"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wskaźnik ograniczenia chłonności wody ≥ 90%,</w:t>
      </w:r>
    </w:p>
    <w:p w14:paraId="7D63CB27"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 xml:space="preserve">mieć odporność na wpływy atmosferyczne (deszcz, śnieg, mróz, promieniowanie UV)   </w:t>
      </w:r>
    </w:p>
    <w:p w14:paraId="78759832"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 xml:space="preserve">odporność na działanie środków odladzających, </w:t>
      </w:r>
    </w:p>
    <w:p w14:paraId="525C9ED7"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 xml:space="preserve">właściwości elastyczne w temperaturze od -20 do + 60 </w:t>
      </w:r>
      <w:r w:rsidRPr="007D4548">
        <w:rPr>
          <w:sz w:val="20"/>
          <w:szCs w:val="20"/>
        </w:rPr>
        <w:sym w:font="Symbol" w:char="F0B0"/>
      </w:r>
      <w:r w:rsidRPr="007D4548">
        <w:rPr>
          <w:sz w:val="20"/>
          <w:szCs w:val="20"/>
        </w:rPr>
        <w:t>C</w:t>
      </w:r>
    </w:p>
    <w:p w14:paraId="46466E81" w14:textId="77777777" w:rsidR="009B4C5A" w:rsidRPr="007D4548" w:rsidRDefault="009B4C5A">
      <w:pPr>
        <w:numPr>
          <w:ilvl w:val="0"/>
          <w:numId w:val="118"/>
        </w:numPr>
        <w:tabs>
          <w:tab w:val="clear" w:pos="360"/>
        </w:tabs>
        <w:ind w:left="567" w:hanging="283"/>
        <w:jc w:val="both"/>
        <w:rPr>
          <w:sz w:val="20"/>
          <w:szCs w:val="20"/>
        </w:rPr>
      </w:pPr>
      <w:r w:rsidRPr="007D4548">
        <w:rPr>
          <w:sz w:val="20"/>
          <w:szCs w:val="20"/>
        </w:rPr>
        <w:t xml:space="preserve">przyczepność do podłoża betonowego:  wartość średnia  ≥ 2,0 MPa, wartość pojedynczego wyniku ≥1,5MPa. </w:t>
      </w:r>
    </w:p>
    <w:p w14:paraId="170A20E2" w14:textId="77777777" w:rsidR="009B4C5A" w:rsidRPr="007D4548" w:rsidRDefault="009B4C5A" w:rsidP="009B4C5A">
      <w:pPr>
        <w:jc w:val="both"/>
        <w:rPr>
          <w:sz w:val="20"/>
          <w:szCs w:val="20"/>
        </w:rPr>
      </w:pPr>
      <w:r w:rsidRPr="007D4548">
        <w:rPr>
          <w:sz w:val="20"/>
          <w:szCs w:val="20"/>
        </w:rPr>
        <w:t>Jako wypełniacz należy stosować suchy piasek kwarcowy o uziarnieniu 0,1</w:t>
      </w:r>
      <w:r w:rsidRPr="007D4548">
        <w:rPr>
          <w:sz w:val="20"/>
          <w:szCs w:val="20"/>
        </w:rPr>
        <w:sym w:font="Symbol" w:char="F0B8"/>
      </w:r>
      <w:r w:rsidRPr="007D4548">
        <w:rPr>
          <w:sz w:val="20"/>
          <w:szCs w:val="20"/>
        </w:rPr>
        <w:t>0,3 mm do warstwy szpachli i 0,4</w:t>
      </w:r>
      <w:r w:rsidRPr="007D4548">
        <w:rPr>
          <w:sz w:val="20"/>
          <w:szCs w:val="20"/>
        </w:rPr>
        <w:sym w:font="Symbol" w:char="F0B8"/>
      </w:r>
      <w:r w:rsidRPr="007D4548">
        <w:rPr>
          <w:sz w:val="20"/>
          <w:szCs w:val="20"/>
        </w:rPr>
        <w:t>0,7 mm do warstwy nawierzchni.</w:t>
      </w:r>
    </w:p>
    <w:p w14:paraId="7A9C45A8" w14:textId="77777777" w:rsidR="009B4C5A" w:rsidRPr="007D4548" w:rsidRDefault="009B4C5A" w:rsidP="009B4C5A">
      <w:pPr>
        <w:jc w:val="both"/>
        <w:rPr>
          <w:sz w:val="20"/>
          <w:szCs w:val="20"/>
        </w:rPr>
      </w:pPr>
      <w:r w:rsidRPr="007D4548">
        <w:rPr>
          <w:sz w:val="20"/>
          <w:szCs w:val="20"/>
        </w:rPr>
        <w:t xml:space="preserve">Grubość warstwy nawierzchni powinna wynosić nie mniej niż </w:t>
      </w:r>
      <w:smartTag w:uri="urn:schemas-microsoft-com:office:smarttags" w:element="metricconverter">
        <w:smartTagPr>
          <w:attr w:name="ProductID" w:val="3,0 mm"/>
        </w:smartTagPr>
        <w:r w:rsidRPr="007D4548">
          <w:rPr>
            <w:sz w:val="20"/>
            <w:szCs w:val="20"/>
          </w:rPr>
          <w:t>3,0 mm</w:t>
        </w:r>
      </w:smartTag>
      <w:r w:rsidRPr="007D4548">
        <w:rPr>
          <w:sz w:val="20"/>
          <w:szCs w:val="20"/>
        </w:rPr>
        <w:t xml:space="preserve"> dla lekkiego ruchu pieszego i </w:t>
      </w:r>
      <w:smartTag w:uri="urn:schemas-microsoft-com:office:smarttags" w:element="metricconverter">
        <w:smartTagPr>
          <w:attr w:name="ProductID" w:val="5,0 mm"/>
        </w:smartTagPr>
        <w:r w:rsidRPr="007D4548">
          <w:rPr>
            <w:sz w:val="20"/>
            <w:szCs w:val="20"/>
          </w:rPr>
          <w:t>5,0 mm</w:t>
        </w:r>
      </w:smartTag>
      <w:r w:rsidRPr="007D4548">
        <w:rPr>
          <w:sz w:val="20"/>
          <w:szCs w:val="20"/>
        </w:rPr>
        <w:t xml:space="preserve"> dla intensywnego ruchu pieszego.</w:t>
      </w:r>
    </w:p>
    <w:p w14:paraId="582929C7" w14:textId="77777777" w:rsidR="009B4C5A" w:rsidRPr="007D4548" w:rsidRDefault="009B4C5A" w:rsidP="009B4C5A">
      <w:pPr>
        <w:jc w:val="both"/>
        <w:rPr>
          <w:sz w:val="20"/>
          <w:szCs w:val="20"/>
        </w:rPr>
      </w:pPr>
      <w:r w:rsidRPr="007D4548">
        <w:rPr>
          <w:sz w:val="20"/>
          <w:szCs w:val="20"/>
        </w:rPr>
        <w:t>Dobór materiału nawierzchniowego podlega uzgodnieniu z Inspektorem Nadzoru. Stosować można tylko taki materiał, dla którego Wykonawca przedstawi aktualną Aprobatę Techniczną wydaną przez IBDM, atest producenta oraz Karty Techniczne stosowanych materiałów.</w:t>
      </w:r>
    </w:p>
    <w:p w14:paraId="3E3498ED" w14:textId="77777777" w:rsidR="009B4C5A" w:rsidRPr="007D4548" w:rsidRDefault="009B4C5A" w:rsidP="009B4C5A">
      <w:pPr>
        <w:jc w:val="both"/>
        <w:rPr>
          <w:sz w:val="20"/>
          <w:szCs w:val="20"/>
        </w:rPr>
      </w:pPr>
    </w:p>
    <w:p w14:paraId="02DB8994" w14:textId="77777777" w:rsidR="009B4C5A" w:rsidRPr="007D4548" w:rsidRDefault="009B4C5A" w:rsidP="009B4C5A">
      <w:pPr>
        <w:rPr>
          <w:sz w:val="20"/>
          <w:szCs w:val="20"/>
        </w:rPr>
      </w:pPr>
      <w:r w:rsidRPr="007D4548">
        <w:rPr>
          <w:sz w:val="20"/>
          <w:szCs w:val="20"/>
        </w:rPr>
        <w:t>3. SPRZĘT</w:t>
      </w:r>
    </w:p>
    <w:p w14:paraId="3B399F33" w14:textId="77777777" w:rsidR="009B4C5A" w:rsidRPr="007D4548" w:rsidRDefault="009B4C5A" w:rsidP="009B4C5A">
      <w:pPr>
        <w:rPr>
          <w:sz w:val="20"/>
          <w:szCs w:val="20"/>
        </w:rPr>
      </w:pPr>
      <w:r w:rsidRPr="007D4548">
        <w:rPr>
          <w:sz w:val="20"/>
          <w:szCs w:val="20"/>
        </w:rPr>
        <w:t>Ogólne wymagania dotyczące sprzętu podano w ST D-M.00.00.00. „Wymagania ogólne” pkt. 3.</w:t>
      </w:r>
    </w:p>
    <w:p w14:paraId="2C9D365B" w14:textId="77777777" w:rsidR="009B4C5A" w:rsidRPr="007D4548" w:rsidRDefault="009B4C5A" w:rsidP="009B4C5A">
      <w:pPr>
        <w:jc w:val="both"/>
        <w:rPr>
          <w:sz w:val="20"/>
          <w:szCs w:val="20"/>
        </w:rPr>
      </w:pPr>
      <w:r w:rsidRPr="007D4548">
        <w:rPr>
          <w:sz w:val="20"/>
          <w:szCs w:val="20"/>
        </w:rPr>
        <w:t>Stosowany sprzęt powinien odpowiadać warunkom określonym w instrukcji wykonania nawierzchni opracowanej przez producenta. Sprzęt powinien być zaakceptowany przez Inspektora Nadzoru.</w:t>
      </w:r>
    </w:p>
    <w:p w14:paraId="263B0ED6" w14:textId="77777777" w:rsidR="009B4C5A" w:rsidRPr="007D4548" w:rsidRDefault="009B4C5A" w:rsidP="009B4C5A">
      <w:pPr>
        <w:jc w:val="both"/>
        <w:rPr>
          <w:sz w:val="20"/>
          <w:szCs w:val="20"/>
        </w:rPr>
      </w:pPr>
    </w:p>
    <w:p w14:paraId="42B4F00C" w14:textId="77777777" w:rsidR="009B4C5A" w:rsidRPr="007D4548" w:rsidRDefault="009B4C5A" w:rsidP="009B4C5A">
      <w:pPr>
        <w:rPr>
          <w:sz w:val="20"/>
          <w:szCs w:val="20"/>
        </w:rPr>
      </w:pPr>
      <w:r w:rsidRPr="007D4548">
        <w:rPr>
          <w:sz w:val="20"/>
          <w:szCs w:val="20"/>
        </w:rPr>
        <w:t>4. TRANSPORT</w:t>
      </w:r>
    </w:p>
    <w:p w14:paraId="3269E110" w14:textId="77777777" w:rsidR="009B4C5A" w:rsidRPr="007D4548" w:rsidRDefault="009B4C5A" w:rsidP="009B4C5A">
      <w:pPr>
        <w:jc w:val="both"/>
        <w:rPr>
          <w:sz w:val="20"/>
          <w:szCs w:val="20"/>
        </w:rPr>
      </w:pPr>
      <w:r w:rsidRPr="007D4548">
        <w:rPr>
          <w:sz w:val="20"/>
          <w:szCs w:val="20"/>
        </w:rPr>
        <w:t>Ogólne wymagania dotyczące transportu podano w ST D-M.00.00.00 „Wymagania ogólne” pkt. 4.</w:t>
      </w:r>
    </w:p>
    <w:p w14:paraId="22EC0173" w14:textId="77777777" w:rsidR="009B4C5A" w:rsidRPr="007D4548" w:rsidRDefault="009B4C5A" w:rsidP="009B4C5A">
      <w:pPr>
        <w:jc w:val="both"/>
        <w:rPr>
          <w:i/>
          <w:sz w:val="20"/>
          <w:szCs w:val="20"/>
        </w:rPr>
      </w:pPr>
      <w:r w:rsidRPr="007D4548">
        <w:rPr>
          <w:sz w:val="20"/>
          <w:szCs w:val="20"/>
        </w:rPr>
        <w:t>Transport materiałów chemicznych w szczelnych, oryginalnych opakowaniach zabezpieczonych przed uszkodzeniem.</w:t>
      </w:r>
    </w:p>
    <w:p w14:paraId="53005C10" w14:textId="77777777" w:rsidR="009B4C5A" w:rsidRPr="007D4548" w:rsidRDefault="009B4C5A" w:rsidP="009B4C5A">
      <w:pPr>
        <w:pStyle w:val="Nagwek2"/>
        <w:spacing w:before="0" w:after="0"/>
        <w:rPr>
          <w:rFonts w:ascii="Times New Roman" w:hAnsi="Times New Roman"/>
          <w:sz w:val="20"/>
          <w:szCs w:val="20"/>
        </w:rPr>
      </w:pPr>
    </w:p>
    <w:p w14:paraId="4FD8AFFF" w14:textId="77777777" w:rsidR="009B4C5A" w:rsidRPr="007D4548" w:rsidRDefault="009B4C5A" w:rsidP="009B4C5A">
      <w:pPr>
        <w:rPr>
          <w:sz w:val="20"/>
          <w:szCs w:val="20"/>
        </w:rPr>
      </w:pPr>
      <w:r w:rsidRPr="007D4548">
        <w:rPr>
          <w:sz w:val="20"/>
          <w:szCs w:val="20"/>
        </w:rPr>
        <w:t>5. WYKONANIE ROBÓT</w:t>
      </w:r>
    </w:p>
    <w:p w14:paraId="46E4AFD7" w14:textId="77777777" w:rsidR="009B4C5A" w:rsidRPr="007D4548" w:rsidRDefault="009B4C5A" w:rsidP="009B4C5A">
      <w:pPr>
        <w:pStyle w:val="tekstost"/>
        <w:rPr>
          <w:sz w:val="20"/>
        </w:rPr>
      </w:pPr>
      <w:r w:rsidRPr="007D4548">
        <w:rPr>
          <w:sz w:val="20"/>
        </w:rPr>
        <w:t>Ogólne zasady wykonania robót podano w  ST D-M.00.00.00 „Wymagania ogólne” pkt. 5.</w:t>
      </w:r>
    </w:p>
    <w:p w14:paraId="4E3A9BA7" w14:textId="77777777" w:rsidR="009B4C5A" w:rsidRPr="007D4548" w:rsidRDefault="009B4C5A" w:rsidP="009B4C5A">
      <w:pPr>
        <w:jc w:val="both"/>
        <w:rPr>
          <w:sz w:val="20"/>
          <w:szCs w:val="20"/>
        </w:rPr>
      </w:pPr>
    </w:p>
    <w:p w14:paraId="3972399F" w14:textId="77777777" w:rsidR="009B4C5A" w:rsidRPr="007D4548" w:rsidRDefault="009B4C5A" w:rsidP="009B4C5A">
      <w:pPr>
        <w:rPr>
          <w:sz w:val="20"/>
          <w:szCs w:val="20"/>
        </w:rPr>
      </w:pPr>
      <w:bookmarkStart w:id="530" w:name="_Toc247262354"/>
      <w:bookmarkStart w:id="531" w:name="_Toc247263822"/>
      <w:bookmarkStart w:id="532" w:name="_Toc247264101"/>
      <w:bookmarkStart w:id="533" w:name="_Toc247265075"/>
      <w:bookmarkStart w:id="534" w:name="_Toc247265244"/>
      <w:bookmarkStart w:id="535" w:name="_Toc247265888"/>
      <w:bookmarkStart w:id="536" w:name="_Toc247266038"/>
      <w:bookmarkStart w:id="537" w:name="_Toc247266182"/>
      <w:r w:rsidRPr="007D4548">
        <w:rPr>
          <w:sz w:val="20"/>
          <w:szCs w:val="20"/>
        </w:rPr>
        <w:t>5.1. Przygotowanie podłoża</w:t>
      </w:r>
      <w:bookmarkEnd w:id="530"/>
      <w:bookmarkEnd w:id="531"/>
      <w:bookmarkEnd w:id="532"/>
      <w:bookmarkEnd w:id="533"/>
      <w:bookmarkEnd w:id="534"/>
      <w:bookmarkEnd w:id="535"/>
      <w:bookmarkEnd w:id="536"/>
      <w:bookmarkEnd w:id="537"/>
    </w:p>
    <w:p w14:paraId="6E196E70" w14:textId="77777777" w:rsidR="009B4C5A" w:rsidRPr="007D4548" w:rsidRDefault="009B4C5A" w:rsidP="009B4C5A">
      <w:pPr>
        <w:jc w:val="both"/>
        <w:rPr>
          <w:sz w:val="20"/>
          <w:szCs w:val="20"/>
        </w:rPr>
      </w:pPr>
      <w:r w:rsidRPr="007D4548">
        <w:rPr>
          <w:sz w:val="20"/>
          <w:szCs w:val="20"/>
        </w:rPr>
        <w:t xml:space="preserve">Powłoki izolacyjno-nawierzchniowe układa się na podłożu betonowym pozbawionym mleczka cementowego, luźnych niezwiązanych składników, odpowiednio wytrzymałym, suchym, czystym, równym i gładkim. Usuwanie mleczka cementowego z powierzchni betonu należy wykonać przez obróbkę strumieniowo-ścierną lub hydropiaskowanie. Oczyszczoną powierzchnię odpyla się odkurzaczem przemysłowym lub sprężonym powietrzem. </w:t>
      </w:r>
    </w:p>
    <w:p w14:paraId="60AEAB2F" w14:textId="77777777" w:rsidR="009B4C5A" w:rsidRPr="007D4548" w:rsidRDefault="009B4C5A" w:rsidP="009B4C5A">
      <w:pPr>
        <w:jc w:val="both"/>
        <w:rPr>
          <w:sz w:val="20"/>
          <w:szCs w:val="20"/>
        </w:rPr>
      </w:pPr>
      <w:r w:rsidRPr="007D4548">
        <w:rPr>
          <w:sz w:val="20"/>
          <w:szCs w:val="20"/>
        </w:rPr>
        <w:t>Kryteria oceny jakości podłoża betonowego są następujące :</w:t>
      </w:r>
    </w:p>
    <w:p w14:paraId="27EA0484" w14:textId="77777777" w:rsidR="009B4C5A" w:rsidRPr="007D4548" w:rsidRDefault="009B4C5A">
      <w:pPr>
        <w:numPr>
          <w:ilvl w:val="0"/>
          <w:numId w:val="115"/>
        </w:numPr>
        <w:jc w:val="both"/>
        <w:rPr>
          <w:sz w:val="20"/>
          <w:szCs w:val="20"/>
        </w:rPr>
      </w:pPr>
      <w:r w:rsidRPr="007D4548">
        <w:rPr>
          <w:sz w:val="20"/>
          <w:szCs w:val="20"/>
        </w:rPr>
        <w:t>wytrzymałość na ściskanie równa co najmniej wytrzymałości gwarantowanej betonu 30 MPa / dla konstrukcji nowych/  lub 25 MPa  / dla konstrukcji odbudowywanych /,</w:t>
      </w:r>
    </w:p>
    <w:p w14:paraId="57BBF8A5" w14:textId="77777777" w:rsidR="009B4C5A" w:rsidRPr="007D4548" w:rsidRDefault="009B4C5A">
      <w:pPr>
        <w:numPr>
          <w:ilvl w:val="0"/>
          <w:numId w:val="115"/>
        </w:numPr>
        <w:jc w:val="both"/>
        <w:rPr>
          <w:sz w:val="20"/>
          <w:szCs w:val="20"/>
        </w:rPr>
      </w:pPr>
      <w:r w:rsidRPr="007D4548">
        <w:rPr>
          <w:sz w:val="20"/>
          <w:szCs w:val="20"/>
        </w:rPr>
        <w:t>wytrzymałość na odrywanie wg normy PN-EN 1542:2000 nie mniej niż 2,0 MPa,</w:t>
      </w:r>
    </w:p>
    <w:p w14:paraId="613EB0B9" w14:textId="77777777" w:rsidR="009B4C5A" w:rsidRPr="007D4548" w:rsidRDefault="009B4C5A">
      <w:pPr>
        <w:numPr>
          <w:ilvl w:val="0"/>
          <w:numId w:val="115"/>
        </w:numPr>
        <w:jc w:val="both"/>
        <w:rPr>
          <w:sz w:val="20"/>
          <w:szCs w:val="20"/>
        </w:rPr>
      </w:pPr>
      <w:r w:rsidRPr="007D4548">
        <w:rPr>
          <w:sz w:val="20"/>
          <w:szCs w:val="20"/>
        </w:rPr>
        <w:t>podłoże suche – beton w stanie powietrzno suchym, bez śladów wilgoci i zaciemnień, o wilgotności &lt; 4 %, (chyba że w systemie są materiały gruntujące na wilgotny lub świeży beton),</w:t>
      </w:r>
    </w:p>
    <w:p w14:paraId="3D0EA0CB" w14:textId="77777777" w:rsidR="009B4C5A" w:rsidRPr="007D4548" w:rsidRDefault="009B4C5A">
      <w:pPr>
        <w:numPr>
          <w:ilvl w:val="0"/>
          <w:numId w:val="115"/>
        </w:numPr>
        <w:jc w:val="both"/>
        <w:rPr>
          <w:sz w:val="20"/>
          <w:szCs w:val="20"/>
        </w:rPr>
      </w:pPr>
      <w:r w:rsidRPr="007D4548">
        <w:rPr>
          <w:sz w:val="20"/>
          <w:szCs w:val="20"/>
        </w:rPr>
        <w:t>podłoże czyste – powierzchnia wolna od luźnych frakcji, pyłów, plam oleju, smarów i innych zanieczyszczeń w ocenie wizualnej,</w:t>
      </w:r>
    </w:p>
    <w:p w14:paraId="753B61B0" w14:textId="77777777" w:rsidR="009B4C5A" w:rsidRPr="007D4548" w:rsidRDefault="009B4C5A">
      <w:pPr>
        <w:numPr>
          <w:ilvl w:val="0"/>
          <w:numId w:val="115"/>
        </w:numPr>
        <w:jc w:val="both"/>
        <w:rPr>
          <w:sz w:val="20"/>
          <w:szCs w:val="20"/>
        </w:rPr>
      </w:pPr>
      <w:r w:rsidRPr="007D4548">
        <w:rPr>
          <w:sz w:val="20"/>
          <w:szCs w:val="20"/>
        </w:rPr>
        <w:t xml:space="preserve">podłoże gładkie – lokalne nierówności i zagłębienia powierzchni betonu nie przekraczają ± </w:t>
      </w:r>
      <w:smartTag w:uri="urn:schemas-microsoft-com:office:smarttags" w:element="metricconverter">
        <w:smartTagPr>
          <w:attr w:name="ProductID" w:val="1,0 mm"/>
        </w:smartTagPr>
        <w:r w:rsidRPr="007D4548">
          <w:rPr>
            <w:sz w:val="20"/>
            <w:szCs w:val="20"/>
          </w:rPr>
          <w:t>1,0 mm</w:t>
        </w:r>
      </w:smartTag>
      <w:r w:rsidRPr="007D4548">
        <w:rPr>
          <w:sz w:val="20"/>
          <w:szCs w:val="20"/>
        </w:rPr>
        <w:t>,</w:t>
      </w:r>
    </w:p>
    <w:p w14:paraId="021F83E5" w14:textId="77777777" w:rsidR="009B4C5A" w:rsidRPr="007D4548" w:rsidRDefault="009B4C5A">
      <w:pPr>
        <w:numPr>
          <w:ilvl w:val="0"/>
          <w:numId w:val="115"/>
        </w:numPr>
        <w:jc w:val="both"/>
        <w:rPr>
          <w:sz w:val="20"/>
          <w:szCs w:val="20"/>
        </w:rPr>
      </w:pPr>
      <w:r w:rsidRPr="007D4548">
        <w:rPr>
          <w:sz w:val="20"/>
          <w:szCs w:val="20"/>
        </w:rPr>
        <w:t xml:space="preserve">szorstkość podłoża badana wypełnienia piaskiem nie powinna przekraczać </w:t>
      </w:r>
      <w:smartTag w:uri="urn:schemas-microsoft-com:office:smarttags" w:element="metricconverter">
        <w:smartTagPr>
          <w:attr w:name="ProductID" w:val="1,0 mm"/>
        </w:smartTagPr>
        <w:r w:rsidRPr="007D4548">
          <w:rPr>
            <w:sz w:val="20"/>
            <w:szCs w:val="20"/>
          </w:rPr>
          <w:t>1,0 mm</w:t>
        </w:r>
      </w:smartTag>
      <w:r w:rsidRPr="007D4548">
        <w:rPr>
          <w:sz w:val="20"/>
          <w:szCs w:val="20"/>
        </w:rPr>
        <w:t>.</w:t>
      </w:r>
    </w:p>
    <w:p w14:paraId="0E138B7C" w14:textId="77777777" w:rsidR="009B4C5A" w:rsidRPr="007D4548" w:rsidRDefault="009B4C5A" w:rsidP="009B4C5A">
      <w:pPr>
        <w:jc w:val="both"/>
        <w:rPr>
          <w:sz w:val="20"/>
          <w:szCs w:val="20"/>
        </w:rPr>
      </w:pPr>
      <w:r w:rsidRPr="007D4548">
        <w:rPr>
          <w:sz w:val="20"/>
          <w:szCs w:val="20"/>
        </w:rPr>
        <w:t xml:space="preserve">Nierówności podłoża przekraczające podane wartości dopuszczalne należy naprawiać zaprawami PC lub PCC. Rysy występujące w podłożu należy iniektować. Podłoże po przygotowaniu podlega odbiorowi Inspektora Nadzoru z wpisem do dziennika budowy. W pierwszym etapie podłoże należy zagruntować środkami firmowymi na bazie żywic. Lepszą metodą jest szpachlowanie podłoża żywicą gruntującą z dodatkiem kruszywa kwarcowego 0,1 do </w:t>
      </w:r>
      <w:smartTag w:uri="urn:schemas-microsoft-com:office:smarttags" w:element="metricconverter">
        <w:smartTagPr>
          <w:attr w:name="ProductID" w:val="0,3 mm"/>
        </w:smartTagPr>
        <w:r w:rsidRPr="007D4548">
          <w:rPr>
            <w:sz w:val="20"/>
            <w:szCs w:val="20"/>
          </w:rPr>
          <w:t>0,3 mm</w:t>
        </w:r>
      </w:smartTag>
      <w:r w:rsidRPr="007D4548">
        <w:rPr>
          <w:sz w:val="20"/>
          <w:szCs w:val="20"/>
        </w:rPr>
        <w:t>.</w:t>
      </w:r>
    </w:p>
    <w:p w14:paraId="1EDADCBB" w14:textId="77777777" w:rsidR="009B4C5A" w:rsidRPr="007D4548" w:rsidRDefault="009B4C5A" w:rsidP="009B4C5A">
      <w:pPr>
        <w:jc w:val="both"/>
        <w:rPr>
          <w:sz w:val="20"/>
          <w:szCs w:val="20"/>
        </w:rPr>
      </w:pPr>
      <w:r w:rsidRPr="007D4548">
        <w:rPr>
          <w:sz w:val="20"/>
          <w:szCs w:val="20"/>
        </w:rPr>
        <w:t xml:space="preserve">    </w:t>
      </w:r>
    </w:p>
    <w:p w14:paraId="4D52C3C1" w14:textId="77777777" w:rsidR="009B4C5A" w:rsidRPr="007D4548" w:rsidRDefault="009B4C5A" w:rsidP="009B4C5A">
      <w:pPr>
        <w:rPr>
          <w:sz w:val="20"/>
          <w:szCs w:val="20"/>
        </w:rPr>
      </w:pPr>
      <w:bookmarkStart w:id="538" w:name="_Toc247262355"/>
      <w:bookmarkStart w:id="539" w:name="_Toc247263823"/>
      <w:bookmarkStart w:id="540" w:name="_Toc247264102"/>
      <w:bookmarkStart w:id="541" w:name="_Toc247265076"/>
      <w:bookmarkStart w:id="542" w:name="_Toc247265245"/>
      <w:bookmarkStart w:id="543" w:name="_Toc247265889"/>
      <w:bookmarkStart w:id="544" w:name="_Toc247266039"/>
      <w:bookmarkStart w:id="545" w:name="_Toc247266183"/>
      <w:r w:rsidRPr="007D4548">
        <w:rPr>
          <w:sz w:val="20"/>
          <w:szCs w:val="20"/>
        </w:rPr>
        <w:t>5.2. Przygotowanie materiału nawierzchniowego do układania</w:t>
      </w:r>
      <w:bookmarkEnd w:id="538"/>
      <w:bookmarkEnd w:id="539"/>
      <w:bookmarkEnd w:id="540"/>
      <w:bookmarkEnd w:id="541"/>
      <w:bookmarkEnd w:id="542"/>
      <w:bookmarkEnd w:id="543"/>
      <w:bookmarkEnd w:id="544"/>
      <w:bookmarkEnd w:id="545"/>
    </w:p>
    <w:p w14:paraId="7B2CAA70" w14:textId="77777777" w:rsidR="009B4C5A" w:rsidRPr="007D4548" w:rsidRDefault="009B4C5A" w:rsidP="009B4C5A">
      <w:pPr>
        <w:jc w:val="both"/>
        <w:rPr>
          <w:sz w:val="20"/>
          <w:szCs w:val="20"/>
        </w:rPr>
      </w:pPr>
      <w:r w:rsidRPr="007D4548">
        <w:rPr>
          <w:sz w:val="20"/>
          <w:szCs w:val="20"/>
        </w:rPr>
        <w:t xml:space="preserve">Krótko przed rozpoczęciem prac należy wymieszać, za pomocą mieszadła z napędem elektrycznym, składniki materiału nawierzchniowego. Ważne jest ścisłe przestrzeganie proporcji składników oraz czasu przydatności do stosowania. W przypadku żywic, do których dodaje się utwardzacze reakcja wiązania rozpoczyna się natychmiast po wymieszaniu. W celu zwiększenia odporności na ścieranie nawierzchni oraz nadania jej właściwości antypoślizgowych do wykonania powłok używane są piaski kwarcowe (wymagania jak dla klasy 6-tej wg BN-80/6811-01). Piasek dozuje się porcjami podczas procesu mieszania lub posypuje ułożoną warstwę do jej wysycenia. </w:t>
      </w:r>
    </w:p>
    <w:p w14:paraId="7B937708" w14:textId="77777777" w:rsidR="009B4C5A" w:rsidRPr="007D4548" w:rsidRDefault="009B4C5A" w:rsidP="009B4C5A">
      <w:pPr>
        <w:rPr>
          <w:sz w:val="20"/>
          <w:szCs w:val="20"/>
        </w:rPr>
      </w:pPr>
      <w:bookmarkStart w:id="546" w:name="_Toc247262356"/>
      <w:bookmarkStart w:id="547" w:name="_Toc247263824"/>
      <w:bookmarkStart w:id="548" w:name="_Toc247264103"/>
      <w:bookmarkStart w:id="549" w:name="_Toc247265077"/>
      <w:bookmarkStart w:id="550" w:name="_Toc247265246"/>
      <w:bookmarkStart w:id="551" w:name="_Toc247265890"/>
      <w:bookmarkStart w:id="552" w:name="_Toc247266040"/>
      <w:bookmarkStart w:id="553" w:name="_Toc247266184"/>
      <w:r w:rsidRPr="007D4548">
        <w:rPr>
          <w:sz w:val="20"/>
          <w:szCs w:val="20"/>
        </w:rPr>
        <w:t>5.3. Wykonanie izolacjo-nawierzchni</w:t>
      </w:r>
      <w:bookmarkEnd w:id="546"/>
      <w:bookmarkEnd w:id="547"/>
      <w:bookmarkEnd w:id="548"/>
      <w:bookmarkEnd w:id="549"/>
      <w:bookmarkEnd w:id="550"/>
      <w:bookmarkEnd w:id="551"/>
      <w:bookmarkEnd w:id="552"/>
      <w:bookmarkEnd w:id="553"/>
    </w:p>
    <w:p w14:paraId="634A60EB" w14:textId="77777777" w:rsidR="009B4C5A" w:rsidRPr="007D4548" w:rsidRDefault="009B4C5A" w:rsidP="009B4C5A">
      <w:pPr>
        <w:rPr>
          <w:sz w:val="20"/>
          <w:szCs w:val="20"/>
        </w:rPr>
      </w:pPr>
      <w:bookmarkStart w:id="554" w:name="_Toc247262357"/>
      <w:bookmarkStart w:id="555" w:name="_Toc247263825"/>
      <w:bookmarkStart w:id="556" w:name="_Toc247264104"/>
      <w:bookmarkStart w:id="557" w:name="_Toc247265078"/>
      <w:bookmarkStart w:id="558" w:name="_Toc247265247"/>
      <w:bookmarkStart w:id="559" w:name="_Toc247265891"/>
      <w:bookmarkStart w:id="560" w:name="_Toc247266041"/>
      <w:bookmarkStart w:id="561" w:name="_Toc247266185"/>
      <w:r w:rsidRPr="007D4548">
        <w:rPr>
          <w:sz w:val="20"/>
          <w:szCs w:val="20"/>
        </w:rPr>
        <w:t>Roboty związane z wykonaniem izolacjo- nawierzchni powinny być wykonywane przez specjalistyczne firmy lub pod nadzorem przedstawiciela producenta. Należy bezwzględnie przestrzegać zaleceń technologicznych określonych przez wytwórcę materiałów, zawartych w Kartach Technicznych. Ma to decydujący wpływ na trwałość wykonanych powłok, a także na odporność korozyjną obiektu.</w:t>
      </w:r>
      <w:bookmarkEnd w:id="554"/>
      <w:bookmarkEnd w:id="555"/>
      <w:bookmarkEnd w:id="556"/>
      <w:bookmarkEnd w:id="557"/>
      <w:bookmarkEnd w:id="558"/>
      <w:bookmarkEnd w:id="559"/>
      <w:bookmarkEnd w:id="560"/>
      <w:bookmarkEnd w:id="561"/>
      <w:r w:rsidRPr="007D4548">
        <w:rPr>
          <w:sz w:val="20"/>
          <w:szCs w:val="20"/>
        </w:rPr>
        <w:t xml:space="preserve">  </w:t>
      </w:r>
    </w:p>
    <w:p w14:paraId="377510AE" w14:textId="77777777" w:rsidR="009B4C5A" w:rsidRPr="007D4548" w:rsidRDefault="009B4C5A" w:rsidP="009B4C5A">
      <w:pPr>
        <w:rPr>
          <w:sz w:val="20"/>
          <w:szCs w:val="20"/>
        </w:rPr>
      </w:pPr>
      <w:bookmarkStart w:id="562" w:name="_Toc247262358"/>
      <w:bookmarkStart w:id="563" w:name="_Toc247263826"/>
      <w:bookmarkStart w:id="564" w:name="_Toc247264105"/>
      <w:bookmarkStart w:id="565" w:name="_Toc247265079"/>
      <w:bookmarkStart w:id="566" w:name="_Toc247265248"/>
      <w:bookmarkStart w:id="567" w:name="_Toc247265892"/>
      <w:bookmarkStart w:id="568" w:name="_Toc247266042"/>
      <w:bookmarkStart w:id="569" w:name="_Toc247266186"/>
      <w:r w:rsidRPr="007D4548">
        <w:rPr>
          <w:sz w:val="20"/>
          <w:szCs w:val="20"/>
        </w:rPr>
        <w:t>Izolacjo- nawierzchnie z materiałów chemoutwardzalnych wykonywane są zwykle z trzech warstw :</w:t>
      </w:r>
      <w:bookmarkEnd w:id="562"/>
      <w:bookmarkEnd w:id="563"/>
      <w:bookmarkEnd w:id="564"/>
      <w:bookmarkEnd w:id="565"/>
      <w:bookmarkEnd w:id="566"/>
      <w:bookmarkEnd w:id="567"/>
      <w:bookmarkEnd w:id="568"/>
      <w:bookmarkEnd w:id="569"/>
    </w:p>
    <w:p w14:paraId="210DBFF9" w14:textId="77777777" w:rsidR="009B4C5A" w:rsidRPr="007D4548" w:rsidRDefault="009B4C5A">
      <w:pPr>
        <w:numPr>
          <w:ilvl w:val="0"/>
          <w:numId w:val="115"/>
        </w:numPr>
        <w:rPr>
          <w:sz w:val="20"/>
          <w:szCs w:val="20"/>
        </w:rPr>
      </w:pPr>
      <w:r w:rsidRPr="007D4548">
        <w:rPr>
          <w:sz w:val="20"/>
          <w:szCs w:val="20"/>
        </w:rPr>
        <w:t>warstwy gruntującej –nanoszonej pędzlem lub wałkiem malarskim lub warstwy szpachli nanoszonej pacą stalową wcierając w podłoże</w:t>
      </w:r>
    </w:p>
    <w:p w14:paraId="278A885A" w14:textId="77777777" w:rsidR="009B4C5A" w:rsidRPr="007D4548" w:rsidRDefault="009B4C5A">
      <w:pPr>
        <w:numPr>
          <w:ilvl w:val="0"/>
          <w:numId w:val="115"/>
        </w:numPr>
        <w:rPr>
          <w:sz w:val="20"/>
          <w:szCs w:val="20"/>
        </w:rPr>
      </w:pPr>
      <w:r w:rsidRPr="007D4548">
        <w:rPr>
          <w:sz w:val="20"/>
          <w:szCs w:val="20"/>
        </w:rPr>
        <w:t xml:space="preserve">warstwy podstawowej – nanoszonej wałkiem malarskim, szpachlą zębatą lub gumową gracą (warstwę nanosi się jednorazowo w wyspecyfikowanej w projekcie grubości) </w:t>
      </w:r>
    </w:p>
    <w:p w14:paraId="089DB6D2" w14:textId="77777777" w:rsidR="009B4C5A" w:rsidRPr="007D4548" w:rsidRDefault="009B4C5A">
      <w:pPr>
        <w:numPr>
          <w:ilvl w:val="0"/>
          <w:numId w:val="115"/>
        </w:numPr>
        <w:rPr>
          <w:sz w:val="20"/>
          <w:szCs w:val="20"/>
        </w:rPr>
      </w:pPr>
      <w:r w:rsidRPr="007D4548">
        <w:rPr>
          <w:sz w:val="20"/>
          <w:szCs w:val="20"/>
        </w:rPr>
        <w:t>warstwy zamykającej –nanoszonej pędzlem lub wałkiem malarskim (warstwa zamykająca może być jednocześnie warstwą barwną)</w:t>
      </w:r>
    </w:p>
    <w:p w14:paraId="257B4CC4" w14:textId="77777777" w:rsidR="009B4C5A" w:rsidRPr="007D4548" w:rsidRDefault="009B4C5A" w:rsidP="009B4C5A">
      <w:pPr>
        <w:rPr>
          <w:sz w:val="20"/>
          <w:szCs w:val="20"/>
        </w:rPr>
      </w:pPr>
      <w:r w:rsidRPr="007D4548">
        <w:rPr>
          <w:sz w:val="20"/>
          <w:szCs w:val="20"/>
        </w:rPr>
        <w:t xml:space="preserve">Zużycie żywicy do warstwy szpachli ok. 0,60 kg/m² i kruszywa o uziarnieniu 0,1 do </w:t>
      </w:r>
      <w:smartTag w:uri="urn:schemas-microsoft-com:office:smarttags" w:element="metricconverter">
        <w:smartTagPr>
          <w:attr w:name="ProductID" w:val="0,3 mm"/>
        </w:smartTagPr>
        <w:r w:rsidRPr="007D4548">
          <w:rPr>
            <w:sz w:val="20"/>
            <w:szCs w:val="20"/>
          </w:rPr>
          <w:t>0,3 mm</w:t>
        </w:r>
      </w:smartTag>
      <w:r w:rsidRPr="007D4548">
        <w:rPr>
          <w:sz w:val="20"/>
          <w:szCs w:val="20"/>
        </w:rPr>
        <w:t>, 0,60 do 1,20 kg/m².</w:t>
      </w:r>
    </w:p>
    <w:p w14:paraId="063CB0B5" w14:textId="77777777" w:rsidR="009B4C5A" w:rsidRPr="007D4548" w:rsidRDefault="009B4C5A" w:rsidP="009B4C5A">
      <w:pPr>
        <w:rPr>
          <w:sz w:val="20"/>
          <w:szCs w:val="20"/>
        </w:rPr>
      </w:pPr>
      <w:r w:rsidRPr="007D4548">
        <w:rPr>
          <w:sz w:val="20"/>
          <w:szCs w:val="20"/>
        </w:rPr>
        <w:t>Zużycie żywicy do warstw nawierzchniowych powinno wynosić minimum 0,80 kg/m²/mm, tak aby nie dopuścić do wykonywania warstwy z samego kruszywa. Dopuszczenie izolacjo – nawierzchni do ruchu może nastąpić po całkowitym utwardzeniu.</w:t>
      </w:r>
    </w:p>
    <w:p w14:paraId="6153B764" w14:textId="77777777" w:rsidR="009B4C5A" w:rsidRPr="007D4548" w:rsidRDefault="009B4C5A" w:rsidP="009B4C5A">
      <w:pPr>
        <w:rPr>
          <w:sz w:val="20"/>
          <w:szCs w:val="20"/>
        </w:rPr>
      </w:pPr>
      <w:r w:rsidRPr="007D4548">
        <w:rPr>
          <w:sz w:val="20"/>
          <w:szCs w:val="20"/>
        </w:rPr>
        <w:t>Podlewki pod bariery, barieroporęcze, balustrady, słupy oświetleniowe i ekrany akustyczne należy przykryć materiałem nawierzchniowym.</w:t>
      </w:r>
    </w:p>
    <w:p w14:paraId="63AF5489" w14:textId="77777777" w:rsidR="009B4C5A" w:rsidRPr="007D4548" w:rsidRDefault="009B4C5A" w:rsidP="009B4C5A">
      <w:pPr>
        <w:rPr>
          <w:sz w:val="20"/>
          <w:szCs w:val="20"/>
        </w:rPr>
      </w:pPr>
      <w:r w:rsidRPr="007D4548">
        <w:rPr>
          <w:sz w:val="20"/>
          <w:szCs w:val="20"/>
        </w:rPr>
        <w:t>Na łączeniu krawężnika i betonu kapy nawierzchnię należy wzmocnić matą zbrojeniową zapobiegającą powstawaniu pęknięć i rys w nawierzchni (pasmo szerokości 10-15cm). Mata musi być zgodna z systemem producenta nawierzchni.</w:t>
      </w:r>
    </w:p>
    <w:p w14:paraId="584B0A79" w14:textId="77777777" w:rsidR="009B4C5A" w:rsidRPr="007D4548" w:rsidRDefault="009B4C5A" w:rsidP="009B4C5A">
      <w:pPr>
        <w:rPr>
          <w:b/>
          <w:sz w:val="20"/>
          <w:szCs w:val="20"/>
        </w:rPr>
      </w:pPr>
    </w:p>
    <w:p w14:paraId="51DDA3B7" w14:textId="77777777" w:rsidR="009B4C5A" w:rsidRPr="007D4548" w:rsidRDefault="009B4C5A" w:rsidP="009B4C5A">
      <w:pPr>
        <w:rPr>
          <w:sz w:val="20"/>
          <w:szCs w:val="20"/>
        </w:rPr>
      </w:pPr>
      <w:r w:rsidRPr="007D4548">
        <w:rPr>
          <w:sz w:val="20"/>
          <w:szCs w:val="20"/>
        </w:rPr>
        <w:t xml:space="preserve">5.5. Warunki atmosferyczne wykonywania robót </w:t>
      </w:r>
    </w:p>
    <w:p w14:paraId="3EDE8291" w14:textId="77777777" w:rsidR="009B4C5A" w:rsidRPr="007D4548" w:rsidRDefault="009B4C5A" w:rsidP="009B4C5A">
      <w:pPr>
        <w:jc w:val="both"/>
        <w:rPr>
          <w:sz w:val="20"/>
          <w:szCs w:val="20"/>
        </w:rPr>
      </w:pPr>
      <w:r w:rsidRPr="007D4548">
        <w:rPr>
          <w:sz w:val="20"/>
          <w:szCs w:val="20"/>
        </w:rPr>
        <w:t>Prace związane z wykonywaniem izolacjo- nawierzchni należy wykonywać w sprzyjających warunkach atmosferycznych, przy dobrej i suchej pogodzie w temperaturach powyżej 10ºC do 30ºC. Wilgotność względna powietrza nie powinna przekraczać 75%.Podłoże na którym jest układana izolacjo –nawierzchnia powinno mieć temperaturę o 3ºC wyższą od temperatury punktu rosy w danej temperaturze otoczenia. To zapobiega skraplaniu się pary wodnej na powierzchniach. Nie należy prowadzić prac w czasie silnego wiatru, opadów deszczu, bezpośrednio przed opadami lub przed okresem spadku temperatury poniżej minimalnej sieciowania żywic. W przypadku konieczności  wykonywania robót w niesprzyjających warunkach pogodowych, należy je wykonywać pod namiotami klimatyzowanymi w całym okresie układania żywic i ich dojrzewania. Należy bezwzględnie przestrzegać wymagań producenta odnośnie temperatury powietrza, podłoża oraz wilgotności powietrza i podłoża w czasie prowadzonych robót.</w:t>
      </w:r>
    </w:p>
    <w:p w14:paraId="7943BB68" w14:textId="77777777" w:rsidR="009B4C5A" w:rsidRPr="007D4548" w:rsidRDefault="009B4C5A" w:rsidP="009B4C5A">
      <w:pPr>
        <w:rPr>
          <w:sz w:val="20"/>
          <w:szCs w:val="20"/>
        </w:rPr>
      </w:pPr>
    </w:p>
    <w:p w14:paraId="3679709B" w14:textId="77777777" w:rsidR="009B4C5A" w:rsidRPr="007D4548" w:rsidRDefault="009B4C5A" w:rsidP="009B4C5A">
      <w:pPr>
        <w:rPr>
          <w:sz w:val="20"/>
          <w:szCs w:val="20"/>
        </w:rPr>
      </w:pPr>
      <w:r w:rsidRPr="007D4548">
        <w:rPr>
          <w:sz w:val="20"/>
          <w:szCs w:val="20"/>
        </w:rPr>
        <w:t>5.6. Warunki BHP</w:t>
      </w:r>
    </w:p>
    <w:p w14:paraId="6BE1AC78" w14:textId="77777777" w:rsidR="009B4C5A" w:rsidRPr="007D4548" w:rsidRDefault="009B4C5A" w:rsidP="009B4C5A">
      <w:pPr>
        <w:pStyle w:val="tekstost"/>
        <w:rPr>
          <w:sz w:val="20"/>
        </w:rPr>
      </w:pPr>
      <w:r w:rsidRPr="007D4548">
        <w:rPr>
          <w:sz w:val="20"/>
        </w:rPr>
        <w:t xml:space="preserve">Podczas pracy należy stosować się do przepisów i wskazówek podawanych przez producenta. Nie wolno zbliżać się z otwartym ogniem ani prowadzić robót spawalniczych. </w:t>
      </w:r>
    </w:p>
    <w:p w14:paraId="4BA26058" w14:textId="77777777" w:rsidR="009B4C5A" w:rsidRPr="007D4548" w:rsidRDefault="009B4C5A" w:rsidP="009B4C5A">
      <w:pPr>
        <w:pStyle w:val="tekstost"/>
        <w:rPr>
          <w:sz w:val="20"/>
        </w:rPr>
      </w:pPr>
      <w:r w:rsidRPr="007D4548">
        <w:rPr>
          <w:sz w:val="20"/>
        </w:rPr>
        <w:t xml:space="preserve">UWAGA: Stosowane do wykonywania izolacjo- nawierzchni żywice chemoutwardzalne zawierają często substancje lotne nieszkodliwe przy pracy na otwartym powietrzu, ale przy pracy pod namiotem mogą gromadzić się w stężeniach powodujących zatrucie pracowników. </w:t>
      </w:r>
    </w:p>
    <w:p w14:paraId="2F56E769" w14:textId="77777777" w:rsidR="009B4C5A" w:rsidRPr="007D4548" w:rsidRDefault="009B4C5A" w:rsidP="009B4C5A">
      <w:pPr>
        <w:rPr>
          <w:sz w:val="20"/>
          <w:szCs w:val="20"/>
        </w:rPr>
      </w:pPr>
    </w:p>
    <w:p w14:paraId="33F88003" w14:textId="77777777" w:rsidR="009B4C5A" w:rsidRPr="007D4548" w:rsidRDefault="009B4C5A" w:rsidP="009B4C5A">
      <w:pPr>
        <w:rPr>
          <w:sz w:val="20"/>
          <w:szCs w:val="20"/>
        </w:rPr>
      </w:pPr>
      <w:r w:rsidRPr="007D4548">
        <w:rPr>
          <w:sz w:val="20"/>
          <w:szCs w:val="20"/>
        </w:rPr>
        <w:t>6. KONTROLA JAKOŚCI ROBÓT</w:t>
      </w:r>
    </w:p>
    <w:p w14:paraId="5F53B6E6" w14:textId="77777777" w:rsidR="009B4C5A" w:rsidRPr="007D4548" w:rsidRDefault="009B4C5A" w:rsidP="009B4C5A">
      <w:pPr>
        <w:rPr>
          <w:sz w:val="20"/>
          <w:szCs w:val="20"/>
        </w:rPr>
      </w:pPr>
      <w:r w:rsidRPr="007D4548">
        <w:rPr>
          <w:sz w:val="20"/>
          <w:szCs w:val="20"/>
        </w:rPr>
        <w:t>Ogólne zasady kontroli jakości Robót podano w ST D-M.00.00.00 „Wymagania ogólne” pkt. 6.</w:t>
      </w:r>
    </w:p>
    <w:p w14:paraId="299C7E28" w14:textId="77777777" w:rsidR="009B4C5A" w:rsidRPr="007D4548" w:rsidRDefault="009B4C5A" w:rsidP="009B4C5A">
      <w:pPr>
        <w:rPr>
          <w:sz w:val="20"/>
          <w:szCs w:val="20"/>
        </w:rPr>
      </w:pPr>
      <w:r w:rsidRPr="007D4548">
        <w:rPr>
          <w:sz w:val="20"/>
          <w:szCs w:val="20"/>
        </w:rPr>
        <w:t>Można stosować tylko materiał na który uzyskano Aprobatę Techniczną wydaną przez IBDM oraz atest wytwórcy.</w:t>
      </w:r>
    </w:p>
    <w:p w14:paraId="73A08DE2" w14:textId="77777777" w:rsidR="009B4C5A" w:rsidRPr="007D4548" w:rsidRDefault="009B4C5A" w:rsidP="009B4C5A">
      <w:pPr>
        <w:pStyle w:val="Nagwek2"/>
        <w:spacing w:before="0" w:after="0"/>
        <w:rPr>
          <w:rFonts w:ascii="Times New Roman" w:hAnsi="Times New Roman"/>
          <w:b w:val="0"/>
          <w:i w:val="0"/>
          <w:sz w:val="20"/>
          <w:szCs w:val="20"/>
        </w:rPr>
      </w:pPr>
      <w:bookmarkStart w:id="570" w:name="_Toc247262359"/>
      <w:bookmarkStart w:id="571" w:name="_Toc247263827"/>
      <w:r w:rsidRPr="007D4548">
        <w:rPr>
          <w:rFonts w:ascii="Times New Roman" w:hAnsi="Times New Roman"/>
          <w:b w:val="0"/>
          <w:i w:val="0"/>
          <w:sz w:val="20"/>
          <w:szCs w:val="20"/>
        </w:rPr>
        <w:t>Kontrolę jakości robót przeprowadza się na wszystkich etapach wykonawstwa i obejmuje ona:</w:t>
      </w:r>
      <w:bookmarkEnd w:id="570"/>
      <w:bookmarkEnd w:id="571"/>
      <w:r w:rsidRPr="007D4548">
        <w:rPr>
          <w:rFonts w:ascii="Times New Roman" w:hAnsi="Times New Roman"/>
          <w:b w:val="0"/>
          <w:i w:val="0"/>
          <w:sz w:val="20"/>
          <w:szCs w:val="20"/>
        </w:rPr>
        <w:t xml:space="preserve"> </w:t>
      </w:r>
    </w:p>
    <w:p w14:paraId="717010A2" w14:textId="77777777" w:rsidR="009B4C5A" w:rsidRPr="007D4548" w:rsidRDefault="009B4C5A">
      <w:pPr>
        <w:pStyle w:val="Nagwek2"/>
        <w:numPr>
          <w:ilvl w:val="0"/>
          <w:numId w:val="117"/>
        </w:numPr>
        <w:spacing w:before="0" w:after="0"/>
        <w:jc w:val="both"/>
        <w:rPr>
          <w:rFonts w:ascii="Times New Roman" w:hAnsi="Times New Roman"/>
          <w:b w:val="0"/>
          <w:i w:val="0"/>
          <w:sz w:val="20"/>
          <w:szCs w:val="20"/>
        </w:rPr>
      </w:pPr>
      <w:bookmarkStart w:id="572" w:name="_Toc247262360"/>
      <w:bookmarkStart w:id="573" w:name="_Toc247263828"/>
      <w:r w:rsidRPr="007D4548">
        <w:rPr>
          <w:rFonts w:ascii="Times New Roman" w:hAnsi="Times New Roman"/>
          <w:b w:val="0"/>
          <w:i w:val="0"/>
          <w:sz w:val="20"/>
          <w:szCs w:val="20"/>
        </w:rPr>
        <w:t>kontrolę jakości materiałów</w:t>
      </w:r>
      <w:bookmarkEnd w:id="572"/>
      <w:bookmarkEnd w:id="573"/>
      <w:r w:rsidRPr="007D4548">
        <w:rPr>
          <w:rFonts w:ascii="Times New Roman" w:hAnsi="Times New Roman"/>
          <w:b w:val="0"/>
          <w:i w:val="0"/>
          <w:sz w:val="20"/>
          <w:szCs w:val="20"/>
        </w:rPr>
        <w:t xml:space="preserve"> </w:t>
      </w:r>
    </w:p>
    <w:p w14:paraId="733B08AA" w14:textId="77777777" w:rsidR="009B4C5A" w:rsidRPr="007D4548" w:rsidRDefault="009B4C5A">
      <w:pPr>
        <w:pStyle w:val="Nagwek2"/>
        <w:numPr>
          <w:ilvl w:val="0"/>
          <w:numId w:val="117"/>
        </w:numPr>
        <w:spacing w:before="0" w:after="0"/>
        <w:jc w:val="both"/>
        <w:rPr>
          <w:rFonts w:ascii="Times New Roman" w:hAnsi="Times New Roman"/>
          <w:b w:val="0"/>
          <w:i w:val="0"/>
          <w:sz w:val="20"/>
          <w:szCs w:val="20"/>
        </w:rPr>
      </w:pPr>
      <w:bookmarkStart w:id="574" w:name="_Toc247262361"/>
      <w:bookmarkStart w:id="575" w:name="_Toc247263829"/>
      <w:r w:rsidRPr="007D4548">
        <w:rPr>
          <w:rFonts w:ascii="Times New Roman" w:hAnsi="Times New Roman"/>
          <w:b w:val="0"/>
          <w:i w:val="0"/>
          <w:sz w:val="20"/>
          <w:szCs w:val="20"/>
        </w:rPr>
        <w:t>kontrolę wykonywania robót i zużycia materiałów</w:t>
      </w:r>
      <w:bookmarkEnd w:id="574"/>
      <w:bookmarkEnd w:id="575"/>
    </w:p>
    <w:p w14:paraId="3AC85EAA" w14:textId="77777777" w:rsidR="009B4C5A" w:rsidRPr="007D4548" w:rsidRDefault="009B4C5A">
      <w:pPr>
        <w:pStyle w:val="Nagwek2"/>
        <w:numPr>
          <w:ilvl w:val="0"/>
          <w:numId w:val="117"/>
        </w:numPr>
        <w:spacing w:before="0" w:after="0"/>
        <w:jc w:val="both"/>
        <w:rPr>
          <w:rFonts w:ascii="Times New Roman" w:hAnsi="Times New Roman"/>
          <w:b w:val="0"/>
          <w:i w:val="0"/>
          <w:sz w:val="20"/>
          <w:szCs w:val="20"/>
        </w:rPr>
      </w:pPr>
      <w:bookmarkStart w:id="576" w:name="_Toc247262362"/>
      <w:bookmarkStart w:id="577" w:name="_Toc247263830"/>
      <w:r w:rsidRPr="007D4548">
        <w:rPr>
          <w:rFonts w:ascii="Times New Roman" w:hAnsi="Times New Roman"/>
          <w:b w:val="0"/>
          <w:i w:val="0"/>
          <w:sz w:val="20"/>
          <w:szCs w:val="20"/>
        </w:rPr>
        <w:t>badania wykonanej izolacjo –nawierzchni i zgodności wykonanej powłoki z wymaganiami projektu, kartami technicznymi i specyfikacją  techniczną</w:t>
      </w:r>
      <w:bookmarkEnd w:id="576"/>
      <w:bookmarkEnd w:id="577"/>
      <w:r w:rsidRPr="007D4548">
        <w:rPr>
          <w:rFonts w:ascii="Times New Roman" w:hAnsi="Times New Roman"/>
          <w:b w:val="0"/>
          <w:i w:val="0"/>
          <w:sz w:val="20"/>
          <w:szCs w:val="20"/>
        </w:rPr>
        <w:t xml:space="preserve"> </w:t>
      </w:r>
    </w:p>
    <w:p w14:paraId="33E471CE" w14:textId="77777777" w:rsidR="009B4C5A" w:rsidRPr="007D4548" w:rsidRDefault="009B4C5A" w:rsidP="009B4C5A">
      <w:pPr>
        <w:pStyle w:val="Podpunkty"/>
        <w:rPr>
          <w:color w:val="auto"/>
        </w:rPr>
      </w:pPr>
    </w:p>
    <w:p w14:paraId="5DEEC1B4" w14:textId="77777777" w:rsidR="009B4C5A" w:rsidRPr="007D4548" w:rsidRDefault="009B4C5A" w:rsidP="009B4C5A">
      <w:pPr>
        <w:rPr>
          <w:sz w:val="20"/>
          <w:szCs w:val="20"/>
        </w:rPr>
      </w:pPr>
      <w:r w:rsidRPr="007D4548">
        <w:rPr>
          <w:sz w:val="20"/>
          <w:szCs w:val="20"/>
        </w:rPr>
        <w:t>6.1. Kontrola jakości materiałów</w:t>
      </w:r>
    </w:p>
    <w:p w14:paraId="2B89F660" w14:textId="77777777" w:rsidR="009B4C5A" w:rsidRPr="007D4548" w:rsidRDefault="009B4C5A" w:rsidP="009B4C5A">
      <w:pPr>
        <w:rPr>
          <w:sz w:val="20"/>
          <w:szCs w:val="20"/>
        </w:rPr>
      </w:pPr>
      <w:r w:rsidRPr="007D4548">
        <w:rPr>
          <w:sz w:val="20"/>
          <w:szCs w:val="20"/>
        </w:rPr>
        <w:t>Przed zastosowaniem materiałów sprawdzeniu podlega:</w:t>
      </w:r>
    </w:p>
    <w:p w14:paraId="66BD8E80" w14:textId="77777777" w:rsidR="009B4C5A" w:rsidRPr="007D4548" w:rsidRDefault="009B4C5A">
      <w:pPr>
        <w:numPr>
          <w:ilvl w:val="0"/>
          <w:numId w:val="117"/>
        </w:numPr>
        <w:rPr>
          <w:sz w:val="20"/>
          <w:szCs w:val="20"/>
        </w:rPr>
      </w:pPr>
      <w:r w:rsidRPr="007D4548">
        <w:rPr>
          <w:sz w:val="20"/>
          <w:szCs w:val="20"/>
        </w:rPr>
        <w:t>zgodność dostarczonego materiału z zamówieniem ( numer produktu ),</w:t>
      </w:r>
    </w:p>
    <w:p w14:paraId="1110A53C" w14:textId="77777777" w:rsidR="009B4C5A" w:rsidRPr="007D4548" w:rsidRDefault="009B4C5A">
      <w:pPr>
        <w:numPr>
          <w:ilvl w:val="0"/>
          <w:numId w:val="117"/>
        </w:numPr>
        <w:rPr>
          <w:sz w:val="20"/>
          <w:szCs w:val="20"/>
        </w:rPr>
      </w:pPr>
      <w:r w:rsidRPr="007D4548">
        <w:rPr>
          <w:sz w:val="20"/>
          <w:szCs w:val="20"/>
        </w:rPr>
        <w:t>stan opakowań materiałów,</w:t>
      </w:r>
    </w:p>
    <w:p w14:paraId="469FB561" w14:textId="77777777" w:rsidR="009B4C5A" w:rsidRPr="007D4548" w:rsidRDefault="009B4C5A">
      <w:pPr>
        <w:numPr>
          <w:ilvl w:val="0"/>
          <w:numId w:val="117"/>
        </w:numPr>
        <w:rPr>
          <w:sz w:val="20"/>
          <w:szCs w:val="20"/>
        </w:rPr>
      </w:pPr>
      <w:r w:rsidRPr="007D4548">
        <w:rPr>
          <w:sz w:val="20"/>
          <w:szCs w:val="20"/>
        </w:rPr>
        <w:t>warunki przechowywania materiałów,</w:t>
      </w:r>
    </w:p>
    <w:p w14:paraId="77FE281F" w14:textId="77777777" w:rsidR="009B4C5A" w:rsidRPr="007D4548" w:rsidRDefault="009B4C5A">
      <w:pPr>
        <w:numPr>
          <w:ilvl w:val="0"/>
          <w:numId w:val="117"/>
        </w:numPr>
        <w:rPr>
          <w:sz w:val="20"/>
          <w:szCs w:val="20"/>
        </w:rPr>
      </w:pPr>
      <w:r w:rsidRPr="007D4548">
        <w:rPr>
          <w:sz w:val="20"/>
          <w:szCs w:val="20"/>
        </w:rPr>
        <w:t>data produkcji i data przydatności do stosowania.</w:t>
      </w:r>
    </w:p>
    <w:p w14:paraId="6C561DF4" w14:textId="77777777" w:rsidR="009B4C5A" w:rsidRPr="007D4548" w:rsidRDefault="009B4C5A" w:rsidP="009B4C5A">
      <w:pPr>
        <w:jc w:val="both"/>
        <w:rPr>
          <w:sz w:val="20"/>
          <w:szCs w:val="20"/>
        </w:rPr>
      </w:pPr>
      <w:r w:rsidRPr="007D4548">
        <w:rPr>
          <w:sz w:val="20"/>
          <w:szCs w:val="20"/>
        </w:rPr>
        <w:t>Dodatkowo po otwarciu pojemników ocenia się wygląd materiałów. Na żądanie inwestora wykonawca powinien przedstawić aktualne wyniki badań materiałów wykonywanych w ramach nadzoru wewnętrznego przez producenta.</w:t>
      </w:r>
    </w:p>
    <w:p w14:paraId="3EC7FAAC" w14:textId="77777777" w:rsidR="009B4C5A" w:rsidRPr="007D4548" w:rsidRDefault="009B4C5A" w:rsidP="009B4C5A">
      <w:pPr>
        <w:rPr>
          <w:sz w:val="20"/>
          <w:szCs w:val="20"/>
        </w:rPr>
      </w:pPr>
    </w:p>
    <w:p w14:paraId="18E87B05" w14:textId="77777777" w:rsidR="009B4C5A" w:rsidRPr="007D4548" w:rsidRDefault="009B4C5A" w:rsidP="009B4C5A">
      <w:pPr>
        <w:rPr>
          <w:sz w:val="20"/>
          <w:szCs w:val="20"/>
        </w:rPr>
      </w:pPr>
      <w:r w:rsidRPr="007D4548">
        <w:rPr>
          <w:sz w:val="20"/>
          <w:szCs w:val="20"/>
        </w:rPr>
        <w:t>6.2. Kontrola wykonywania robót i zużycia materiałów</w:t>
      </w:r>
    </w:p>
    <w:p w14:paraId="29C41CD3" w14:textId="77777777" w:rsidR="009B4C5A" w:rsidRPr="007D4548" w:rsidRDefault="009B4C5A" w:rsidP="009B4C5A">
      <w:pPr>
        <w:jc w:val="both"/>
        <w:rPr>
          <w:sz w:val="20"/>
          <w:szCs w:val="20"/>
        </w:rPr>
      </w:pPr>
      <w:r w:rsidRPr="007D4548">
        <w:rPr>
          <w:sz w:val="20"/>
          <w:szCs w:val="20"/>
        </w:rPr>
        <w:t>Podczas robót Wykonawca zobowiązany jest prowadzić dzienne protokóły, w których podaje się informacje o warunkach atmosferycznych zgodnie z pkt.5.4  ST, stanie używanych materiałów zgodnie z pkt.6.1 ST, parametrach technologicznych wbudowywanych materiałów oraz ich ilości.</w:t>
      </w:r>
    </w:p>
    <w:p w14:paraId="6392925B" w14:textId="77777777" w:rsidR="009B4C5A" w:rsidRPr="007D4548" w:rsidRDefault="009B4C5A" w:rsidP="009B4C5A">
      <w:pPr>
        <w:rPr>
          <w:sz w:val="20"/>
          <w:szCs w:val="20"/>
        </w:rPr>
      </w:pPr>
      <w:r w:rsidRPr="007D4548">
        <w:rPr>
          <w:sz w:val="20"/>
          <w:szCs w:val="20"/>
        </w:rPr>
        <w:t>Kontrola wykonania robót obejmuje:</w:t>
      </w:r>
    </w:p>
    <w:p w14:paraId="0905A6BF" w14:textId="77777777" w:rsidR="009B4C5A" w:rsidRPr="007D4548" w:rsidRDefault="009B4C5A">
      <w:pPr>
        <w:numPr>
          <w:ilvl w:val="0"/>
          <w:numId w:val="117"/>
        </w:numPr>
        <w:rPr>
          <w:sz w:val="20"/>
          <w:szCs w:val="20"/>
        </w:rPr>
      </w:pPr>
      <w:r w:rsidRPr="007D4548">
        <w:rPr>
          <w:sz w:val="20"/>
          <w:szCs w:val="20"/>
        </w:rPr>
        <w:t>badanie przygotowania podłoża zgodnie z pkt.5.1 ST, potwierdzone wpisem do dziennika budowy,</w:t>
      </w:r>
    </w:p>
    <w:p w14:paraId="38DAA044" w14:textId="77777777" w:rsidR="009B4C5A" w:rsidRPr="007D4548" w:rsidRDefault="009B4C5A">
      <w:pPr>
        <w:numPr>
          <w:ilvl w:val="0"/>
          <w:numId w:val="117"/>
        </w:numPr>
        <w:rPr>
          <w:b/>
          <w:sz w:val="20"/>
          <w:szCs w:val="20"/>
        </w:rPr>
      </w:pPr>
      <w:r w:rsidRPr="007D4548">
        <w:rPr>
          <w:sz w:val="20"/>
          <w:szCs w:val="20"/>
        </w:rPr>
        <w:t>kontrolę wykonania warstwy gruntującej na bazie żywic. Prawidłowo zagruntowana powierzchnia powinna być sucha i lekko błyszcząca. Posypka piaskowa powinna być mocno przyklejona do żywicy i częściowo w nią wtopiona. Kontrola grubości układanej powłoki gruntującej powinna być prowadzona na bieżąco przez sprawdzenie ilości zużytych materiałów.</w:t>
      </w:r>
    </w:p>
    <w:p w14:paraId="364310FE" w14:textId="77777777" w:rsidR="009B4C5A" w:rsidRPr="007D4548" w:rsidRDefault="009B4C5A">
      <w:pPr>
        <w:numPr>
          <w:ilvl w:val="0"/>
          <w:numId w:val="117"/>
        </w:numPr>
        <w:rPr>
          <w:sz w:val="20"/>
          <w:szCs w:val="20"/>
        </w:rPr>
      </w:pPr>
      <w:r w:rsidRPr="007D4548">
        <w:rPr>
          <w:sz w:val="20"/>
          <w:szCs w:val="20"/>
        </w:rPr>
        <w:t>kontrolę wykonania izolacjo- nawierzchni ( warstwy podstawowej i zamykającej ). Podczas wykonywania warstw należy sprawdzić zachowanie proporcji mieszania składników, zachowanie czasu mieszania, odstępów czasowych pomiędzy układaniem kolejnych warstw, sposób wykonania i grubość nakładanej izolacjo- nawierzchni (przez kontrolę zużycia materiału w kg/m²) i wygląd zewnętrzny powierzchni powłoki (jednorodny bez spłynięć i sfałdowań o jednolitej barwie z równomiernie rozłożoną mocno wklejoną posypką uszorstniającą).</w:t>
      </w:r>
    </w:p>
    <w:p w14:paraId="45EFB445" w14:textId="77777777" w:rsidR="009B4C5A" w:rsidRPr="007D4548" w:rsidRDefault="009B4C5A" w:rsidP="009B4C5A">
      <w:pPr>
        <w:rPr>
          <w:b/>
          <w:sz w:val="20"/>
          <w:szCs w:val="20"/>
        </w:rPr>
      </w:pPr>
    </w:p>
    <w:p w14:paraId="17E3864C" w14:textId="77777777" w:rsidR="009B4C5A" w:rsidRPr="007D4548" w:rsidRDefault="009B4C5A" w:rsidP="009B4C5A">
      <w:pPr>
        <w:rPr>
          <w:sz w:val="20"/>
          <w:szCs w:val="20"/>
        </w:rPr>
      </w:pPr>
      <w:r w:rsidRPr="007D4548">
        <w:rPr>
          <w:sz w:val="20"/>
          <w:szCs w:val="20"/>
        </w:rPr>
        <w:t>6.3. Badania wykonanej izolacjo- nawierzchni i zgodności powłoki z wymaganiami</w:t>
      </w:r>
    </w:p>
    <w:p w14:paraId="0EA3D32D" w14:textId="77777777" w:rsidR="009B4C5A" w:rsidRPr="007D4548" w:rsidRDefault="009B4C5A" w:rsidP="009B4C5A">
      <w:pPr>
        <w:jc w:val="both"/>
        <w:rPr>
          <w:sz w:val="20"/>
          <w:szCs w:val="20"/>
        </w:rPr>
      </w:pPr>
      <w:r w:rsidRPr="007D4548">
        <w:rPr>
          <w:sz w:val="20"/>
          <w:szCs w:val="20"/>
        </w:rPr>
        <w:t xml:space="preserve">Badania kontrolne obejmują cały proces zabezpieczenia powierzchni od robót przygotowawczych przez etapy realizacji robót, aż do badań kontrolnych. </w:t>
      </w:r>
    </w:p>
    <w:p w14:paraId="3DE9165A" w14:textId="77777777" w:rsidR="009B4C5A" w:rsidRPr="007D4548" w:rsidRDefault="009B4C5A" w:rsidP="009B4C5A">
      <w:pPr>
        <w:jc w:val="both"/>
        <w:rPr>
          <w:sz w:val="20"/>
          <w:szCs w:val="20"/>
        </w:rPr>
      </w:pPr>
      <w:r w:rsidRPr="007D4548">
        <w:rPr>
          <w:sz w:val="20"/>
          <w:szCs w:val="20"/>
        </w:rPr>
        <w:t>Po wykonaniu nawierzchni ocenie podlega :</w:t>
      </w:r>
    </w:p>
    <w:p w14:paraId="320B4C98" w14:textId="77777777" w:rsidR="009B4C5A" w:rsidRPr="007D4548" w:rsidRDefault="009B4C5A">
      <w:pPr>
        <w:numPr>
          <w:ilvl w:val="0"/>
          <w:numId w:val="117"/>
        </w:numPr>
        <w:jc w:val="both"/>
        <w:rPr>
          <w:sz w:val="20"/>
          <w:szCs w:val="20"/>
        </w:rPr>
      </w:pPr>
      <w:r w:rsidRPr="007D4548">
        <w:rPr>
          <w:sz w:val="20"/>
          <w:szCs w:val="20"/>
        </w:rPr>
        <w:t>wygląd zabezpieczenia ( bez pęcherzy, zarysowań, powierzchni otwartej lub uszkodzonej warstwie zamykającej, bez smug, szwów roboczych i sfałdowań, posypka powinna być równomierna, mocno przyklejona do podłoża,</w:t>
      </w:r>
    </w:p>
    <w:p w14:paraId="76862B26" w14:textId="77777777" w:rsidR="009B4C5A" w:rsidRPr="007D4548" w:rsidRDefault="009B4C5A" w:rsidP="009B4C5A">
      <w:pPr>
        <w:jc w:val="both"/>
        <w:rPr>
          <w:sz w:val="20"/>
          <w:szCs w:val="20"/>
        </w:rPr>
      </w:pPr>
      <w:r w:rsidRPr="007D4548">
        <w:rPr>
          <w:sz w:val="20"/>
          <w:szCs w:val="20"/>
        </w:rPr>
        <w:t xml:space="preserve">       barwa    jednolita zgodna z wyspecyfikowaną ),</w:t>
      </w:r>
    </w:p>
    <w:p w14:paraId="14323908" w14:textId="77777777" w:rsidR="009B4C5A" w:rsidRPr="007D4548" w:rsidRDefault="009B4C5A">
      <w:pPr>
        <w:numPr>
          <w:ilvl w:val="0"/>
          <w:numId w:val="117"/>
        </w:numPr>
        <w:jc w:val="both"/>
        <w:rPr>
          <w:sz w:val="20"/>
          <w:szCs w:val="20"/>
        </w:rPr>
      </w:pPr>
      <w:r w:rsidRPr="007D4548">
        <w:rPr>
          <w:sz w:val="20"/>
          <w:szCs w:val="20"/>
        </w:rPr>
        <w:t xml:space="preserve">równość nawierzchni ( mierzona łatą długości 2,0m, dopuszczalny prześwit pod łatą </w:t>
      </w:r>
      <w:smartTag w:uri="urn:schemas-microsoft-com:office:smarttags" w:element="metricconverter">
        <w:smartTagPr>
          <w:attr w:name="ProductID" w:val="1,0 mm"/>
        </w:smartTagPr>
        <w:r w:rsidRPr="007D4548">
          <w:rPr>
            <w:sz w:val="20"/>
            <w:szCs w:val="20"/>
          </w:rPr>
          <w:t>1,0 mm</w:t>
        </w:r>
      </w:smartTag>
      <w:r w:rsidRPr="007D4548">
        <w:rPr>
          <w:sz w:val="20"/>
          <w:szCs w:val="20"/>
        </w:rPr>
        <w:t>),</w:t>
      </w:r>
    </w:p>
    <w:p w14:paraId="65C2B4DB" w14:textId="77777777" w:rsidR="009B4C5A" w:rsidRPr="007D4548" w:rsidRDefault="009B4C5A">
      <w:pPr>
        <w:numPr>
          <w:ilvl w:val="0"/>
          <w:numId w:val="117"/>
        </w:numPr>
        <w:jc w:val="both"/>
        <w:rPr>
          <w:sz w:val="20"/>
          <w:szCs w:val="20"/>
        </w:rPr>
      </w:pPr>
      <w:r w:rsidRPr="007D4548">
        <w:rPr>
          <w:sz w:val="20"/>
          <w:szCs w:val="20"/>
        </w:rPr>
        <w:t>grubość nawierzchni ( tolerancja w stosunku do projektu –0,5 mm, +</w:t>
      </w:r>
      <w:smartTag w:uri="urn:schemas-microsoft-com:office:smarttags" w:element="metricconverter">
        <w:smartTagPr>
          <w:attr w:name="ProductID" w:val="1,0 mm"/>
        </w:smartTagPr>
        <w:r w:rsidRPr="007D4548">
          <w:rPr>
            <w:sz w:val="20"/>
            <w:szCs w:val="20"/>
          </w:rPr>
          <w:t>1,0 mm</w:t>
        </w:r>
      </w:smartTag>
      <w:r w:rsidRPr="007D4548">
        <w:rPr>
          <w:sz w:val="20"/>
          <w:szCs w:val="20"/>
        </w:rPr>
        <w:t>),</w:t>
      </w:r>
    </w:p>
    <w:p w14:paraId="79A1244D" w14:textId="77777777" w:rsidR="009B4C5A" w:rsidRPr="007D4548" w:rsidRDefault="009B4C5A">
      <w:pPr>
        <w:numPr>
          <w:ilvl w:val="0"/>
          <w:numId w:val="117"/>
        </w:numPr>
        <w:jc w:val="both"/>
        <w:rPr>
          <w:sz w:val="20"/>
          <w:szCs w:val="20"/>
        </w:rPr>
      </w:pPr>
      <w:r w:rsidRPr="007D4548">
        <w:rPr>
          <w:sz w:val="20"/>
          <w:szCs w:val="20"/>
        </w:rPr>
        <w:t>przyczepność systemu do podłoża ( mierzona metodą niszczącą ˝pull-off ˝ : wartość średnia ≥ 2,0 MPa wartość pojedynczego odczytu ≥ 1,5 MPa )</w:t>
      </w:r>
    </w:p>
    <w:p w14:paraId="35FA89A5" w14:textId="77777777" w:rsidR="009B4C5A" w:rsidRPr="007D4548" w:rsidRDefault="009B4C5A" w:rsidP="009B4C5A">
      <w:pPr>
        <w:jc w:val="both"/>
        <w:rPr>
          <w:sz w:val="20"/>
          <w:szCs w:val="20"/>
        </w:rPr>
      </w:pPr>
      <w:r w:rsidRPr="007D4548">
        <w:rPr>
          <w:sz w:val="20"/>
          <w:szCs w:val="20"/>
        </w:rPr>
        <w:t xml:space="preserve">Badanie przyczepności do podłoża powinno być wykonane w dwóch polach losowo wybranych przez nadzór dla powierzchni &lt; 1000m². Na każdym polu należy wykonać badania w pięciu punktach pomiarowych. Na obiektach większych należy dodać jedno pole pomiarowe na każde </w:t>
      </w:r>
      <w:smartTag w:uri="urn:schemas-microsoft-com:office:smarttags" w:element="metricconverter">
        <w:smartTagPr>
          <w:attr w:name="ProductID" w:val="port materiałów przewidzianych do wykonania robót,&#10;ǆ܈Proceduryeǋ܈Ministraeǌ܈-ĳ܈i"/>
        </w:smartTagPr>
        <w:r w:rsidRPr="007D4548">
          <w:rPr>
            <w:sz w:val="20"/>
            <w:szCs w:val="20"/>
          </w:rPr>
          <w:t>1000 m²</w:t>
        </w:r>
      </w:smartTag>
      <w:r w:rsidRPr="007D4548">
        <w:rPr>
          <w:sz w:val="20"/>
          <w:szCs w:val="20"/>
        </w:rPr>
        <w:t xml:space="preserve"> powierzchni. Badanie wykonuje się metodą odrywową metalowych krążków o średnicy </w:t>
      </w:r>
      <w:smartTag w:uri="urn:schemas-microsoft-com:office:smarttags" w:element="metricconverter">
        <w:smartTagPr>
          <w:attr w:name="ProductID" w:val="50 mm"/>
        </w:smartTagPr>
        <w:r w:rsidRPr="007D4548">
          <w:rPr>
            <w:sz w:val="20"/>
            <w:szCs w:val="20"/>
          </w:rPr>
          <w:t>50 mm</w:t>
        </w:r>
      </w:smartTag>
      <w:r w:rsidRPr="007D4548">
        <w:rPr>
          <w:sz w:val="20"/>
          <w:szCs w:val="20"/>
        </w:rPr>
        <w:t xml:space="preserve"> naklejonych na powierzchni, mierząc siłę zrywającą i wartość przyczepności specjalnym aparatem. Po naklejeniu krążka powłokę nacina się na całej grubości do podłoża na gł.1,0 do </w:t>
      </w:r>
      <w:smartTag w:uri="urn:schemas-microsoft-com:office:smarttags" w:element="metricconverter">
        <w:smartTagPr>
          <w:attr w:name="ProductID" w:val="3,0 mm"/>
        </w:smartTagPr>
        <w:r w:rsidRPr="007D4548">
          <w:rPr>
            <w:sz w:val="20"/>
            <w:szCs w:val="20"/>
          </w:rPr>
          <w:t>3,0 mm</w:t>
        </w:r>
      </w:smartTag>
      <w:r w:rsidRPr="007D4548">
        <w:rPr>
          <w:sz w:val="20"/>
          <w:szCs w:val="20"/>
        </w:rPr>
        <w:t>, koronką o średnicy równej średnicy krążka. Średnia wartość przyczepności nie powinna być mniejsza od wyspecyfikowanej. Protokół z badań jest załącznikiem do materiałów odbiorowych. Miejsca uszkodzone podczas badań należy naprawić przy użyciu tych samych materiałów, zachowując wymagania techniczne odnośnie ich stosowania.</w:t>
      </w:r>
    </w:p>
    <w:p w14:paraId="677F5987" w14:textId="77777777" w:rsidR="009B4C5A" w:rsidRPr="007D4548" w:rsidRDefault="009B4C5A" w:rsidP="009B4C5A">
      <w:pPr>
        <w:jc w:val="both"/>
        <w:rPr>
          <w:sz w:val="20"/>
          <w:szCs w:val="20"/>
        </w:rPr>
      </w:pPr>
    </w:p>
    <w:p w14:paraId="1B9A810A" w14:textId="77777777" w:rsidR="009B4C5A" w:rsidRPr="007D4548" w:rsidRDefault="009B4C5A" w:rsidP="009B4C5A">
      <w:pPr>
        <w:rPr>
          <w:sz w:val="20"/>
          <w:szCs w:val="20"/>
        </w:rPr>
      </w:pPr>
      <w:r w:rsidRPr="007D4548">
        <w:rPr>
          <w:sz w:val="20"/>
          <w:szCs w:val="20"/>
        </w:rPr>
        <w:t xml:space="preserve">7. OBMIAR ROBÓT </w:t>
      </w:r>
    </w:p>
    <w:p w14:paraId="11550CD1" w14:textId="77777777" w:rsidR="009B4C5A" w:rsidRPr="007D4548" w:rsidRDefault="009B4C5A" w:rsidP="009B4C5A">
      <w:pPr>
        <w:jc w:val="both"/>
        <w:rPr>
          <w:sz w:val="20"/>
          <w:szCs w:val="20"/>
        </w:rPr>
      </w:pPr>
      <w:r w:rsidRPr="007D4548">
        <w:rPr>
          <w:sz w:val="20"/>
          <w:szCs w:val="20"/>
        </w:rPr>
        <w:t>Ogólne zasady obmiaru Robót podano w ST D-M.00.00.00 „Wymagania ogólne” pkt. 7.</w:t>
      </w:r>
    </w:p>
    <w:p w14:paraId="06D9598A" w14:textId="77777777" w:rsidR="009B4C5A" w:rsidRPr="007D4548" w:rsidRDefault="009B4C5A" w:rsidP="009B4C5A">
      <w:pPr>
        <w:jc w:val="both"/>
        <w:rPr>
          <w:sz w:val="20"/>
          <w:szCs w:val="20"/>
        </w:rPr>
      </w:pPr>
      <w:r w:rsidRPr="007D4548">
        <w:rPr>
          <w:sz w:val="20"/>
          <w:szCs w:val="20"/>
        </w:rPr>
        <w:t>Jednostką obmiaru jest 1m</w:t>
      </w:r>
      <w:r w:rsidRPr="007D4548">
        <w:rPr>
          <w:sz w:val="20"/>
          <w:szCs w:val="20"/>
          <w:vertAlign w:val="superscript"/>
        </w:rPr>
        <w:t>2</w:t>
      </w:r>
      <w:r w:rsidRPr="007D4548">
        <w:rPr>
          <w:sz w:val="20"/>
          <w:szCs w:val="20"/>
        </w:rPr>
        <w:t xml:space="preserve"> (metr kwadratowy) powierzchni wykonanej nawierzchnio-izolacji o spoiwie epoksydowo–poliuretanowym gr. min. 5mm.</w:t>
      </w:r>
    </w:p>
    <w:p w14:paraId="5B4CABAB" w14:textId="77777777" w:rsidR="009B4C5A" w:rsidRPr="007D4548" w:rsidRDefault="009B4C5A" w:rsidP="009B4C5A">
      <w:pPr>
        <w:jc w:val="both"/>
        <w:rPr>
          <w:sz w:val="20"/>
          <w:szCs w:val="20"/>
        </w:rPr>
      </w:pPr>
    </w:p>
    <w:p w14:paraId="2762A33A" w14:textId="77777777" w:rsidR="009B4C5A" w:rsidRPr="007D4548" w:rsidRDefault="009B4C5A" w:rsidP="009B4C5A">
      <w:pPr>
        <w:rPr>
          <w:sz w:val="20"/>
          <w:szCs w:val="20"/>
        </w:rPr>
      </w:pPr>
      <w:r w:rsidRPr="007D4548">
        <w:rPr>
          <w:sz w:val="20"/>
          <w:szCs w:val="20"/>
        </w:rPr>
        <w:t>8. ODBIÓR ROBÓT</w:t>
      </w:r>
    </w:p>
    <w:p w14:paraId="0E1CB553" w14:textId="77777777" w:rsidR="009B4C5A" w:rsidRPr="007D4548" w:rsidRDefault="009B4C5A" w:rsidP="009B4C5A">
      <w:pPr>
        <w:jc w:val="both"/>
        <w:rPr>
          <w:i/>
          <w:sz w:val="20"/>
          <w:szCs w:val="20"/>
        </w:rPr>
      </w:pPr>
      <w:r w:rsidRPr="007D4548">
        <w:rPr>
          <w:sz w:val="20"/>
          <w:szCs w:val="20"/>
        </w:rPr>
        <w:t>Ogólne zasady odbioru Robót podano w ST D-M.00.00.00 „Wymagania ogólne” pkt. 8. Na podstawie wyników przeprowadzonych badań i kontroli należy sporządzić protokoły odbioru Robót końcowych. Jeżeli wszystkie badania i odbiory dały wyniki pozytywne, wykonane Roboty należy uznać za zgodne z wymaganiami. Jeżeli choć jedno badanie lub odbiór dało wynik ujemny, wykonane Roboty należy uznać za niezgodne z wymaganiami ST. W takiej sytuacji Wykonawca obowiązany jest doprowadzić Roboty do zgodności z ST i przedstawić je do ponownego odbioru.</w:t>
      </w:r>
    </w:p>
    <w:p w14:paraId="7E64EF0A" w14:textId="77777777" w:rsidR="009B4C5A" w:rsidRPr="007D4548" w:rsidRDefault="009B4C5A" w:rsidP="009B4C5A">
      <w:p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b/>
          <w:sz w:val="20"/>
          <w:szCs w:val="20"/>
        </w:rPr>
      </w:pPr>
    </w:p>
    <w:p w14:paraId="01335430" w14:textId="77777777" w:rsidR="009B4C5A" w:rsidRPr="007D4548" w:rsidRDefault="009B4C5A" w:rsidP="009B4C5A">
      <w:pPr>
        <w:rPr>
          <w:sz w:val="20"/>
          <w:szCs w:val="20"/>
        </w:rPr>
      </w:pPr>
      <w:r w:rsidRPr="007D4548">
        <w:rPr>
          <w:sz w:val="20"/>
          <w:szCs w:val="20"/>
        </w:rPr>
        <w:t>9. PODSTAWA PŁATNOŚCI</w:t>
      </w:r>
    </w:p>
    <w:p w14:paraId="29316B2A" w14:textId="77777777" w:rsidR="009B4C5A" w:rsidRPr="007D4548" w:rsidRDefault="009B4C5A" w:rsidP="009B4C5A">
      <w:pPr>
        <w:rPr>
          <w:sz w:val="20"/>
          <w:szCs w:val="20"/>
        </w:rPr>
      </w:pPr>
      <w:r w:rsidRPr="007D4548">
        <w:rPr>
          <w:sz w:val="20"/>
          <w:szCs w:val="20"/>
        </w:rPr>
        <w:t>Ogólne ustalenia dotyczące podstawy płatności podano w ST</w:t>
      </w:r>
      <w:r w:rsidRPr="007D4548">
        <w:rPr>
          <w:sz w:val="20"/>
          <w:szCs w:val="20"/>
        </w:rPr>
        <w:noBreakHyphen/>
        <w:t>D</w:t>
      </w:r>
      <w:r w:rsidRPr="007D4548">
        <w:rPr>
          <w:sz w:val="20"/>
          <w:szCs w:val="20"/>
        </w:rPr>
        <w:noBreakHyphen/>
        <w:t>M</w:t>
      </w:r>
      <w:r w:rsidRPr="007D4548">
        <w:rPr>
          <w:sz w:val="20"/>
          <w:szCs w:val="20"/>
        </w:rPr>
        <w:noBreakHyphen/>
        <w:t>00.00.00 "Wymagania ogólne" pkt. 9.</w:t>
      </w:r>
    </w:p>
    <w:p w14:paraId="67E8E6CD" w14:textId="77777777" w:rsidR="009B4C5A" w:rsidRPr="007D4548" w:rsidRDefault="009B4C5A" w:rsidP="009B4C5A">
      <w:pPr>
        <w:suppressAutoHyphens/>
        <w:jc w:val="both"/>
        <w:rPr>
          <w:sz w:val="20"/>
          <w:szCs w:val="20"/>
        </w:rPr>
      </w:pPr>
      <w:r w:rsidRPr="007D4548">
        <w:rPr>
          <w:sz w:val="20"/>
          <w:szCs w:val="20"/>
        </w:rPr>
        <w:t>Płatności podlega powierzchnia 1m² wykonanej i odebranej izolacjo–nawierzchni o grubości zgodnej z projektem.</w:t>
      </w:r>
    </w:p>
    <w:p w14:paraId="6CEB22D2" w14:textId="77777777" w:rsidR="009B4C5A" w:rsidRPr="007D4548" w:rsidRDefault="009B4C5A" w:rsidP="009B4C5A">
      <w:pPr>
        <w:jc w:val="both"/>
        <w:rPr>
          <w:sz w:val="20"/>
          <w:szCs w:val="20"/>
        </w:rPr>
      </w:pPr>
      <w:r w:rsidRPr="007D4548">
        <w:rPr>
          <w:sz w:val="20"/>
          <w:szCs w:val="20"/>
        </w:rPr>
        <w:t>Cena jednostkowa uwzględnia:</w:t>
      </w:r>
    </w:p>
    <w:p w14:paraId="13A3BA71" w14:textId="77777777" w:rsidR="009B4C5A" w:rsidRPr="007D4548" w:rsidRDefault="009B4C5A">
      <w:pPr>
        <w:numPr>
          <w:ilvl w:val="0"/>
          <w:numId w:val="116"/>
        </w:numPr>
        <w:tabs>
          <w:tab w:val="clear" w:pos="360"/>
        </w:tabs>
        <w:overflowPunct w:val="0"/>
        <w:autoSpaceDE w:val="0"/>
        <w:autoSpaceDN w:val="0"/>
        <w:adjustRightInd w:val="0"/>
        <w:ind w:left="567"/>
        <w:textAlignment w:val="baseline"/>
        <w:rPr>
          <w:sz w:val="20"/>
          <w:szCs w:val="20"/>
        </w:rPr>
      </w:pPr>
      <w:r w:rsidRPr="007D4548">
        <w:rPr>
          <w:sz w:val="20"/>
          <w:szCs w:val="20"/>
        </w:rPr>
        <w:t>zakupy i koszty zakupu potrzebnych materiałów,</w:t>
      </w:r>
    </w:p>
    <w:p w14:paraId="0B34471D" w14:textId="77777777" w:rsidR="009B4C5A" w:rsidRPr="007D4548" w:rsidRDefault="009B4C5A">
      <w:pPr>
        <w:numPr>
          <w:ilvl w:val="0"/>
          <w:numId w:val="116"/>
        </w:numPr>
        <w:tabs>
          <w:tab w:val="clear" w:pos="360"/>
        </w:tabs>
        <w:overflowPunct w:val="0"/>
        <w:autoSpaceDE w:val="0"/>
        <w:autoSpaceDN w:val="0"/>
        <w:adjustRightInd w:val="0"/>
        <w:ind w:left="567"/>
        <w:textAlignment w:val="baseline"/>
        <w:rPr>
          <w:sz w:val="20"/>
          <w:szCs w:val="20"/>
        </w:rPr>
      </w:pPr>
      <w:r w:rsidRPr="007D4548">
        <w:rPr>
          <w:sz w:val="20"/>
          <w:szCs w:val="20"/>
        </w:rPr>
        <w:t>dostarczenie i koszty dostarczenia potrzebnych materiałów,</w:t>
      </w:r>
    </w:p>
    <w:p w14:paraId="6F98D0A4" w14:textId="77777777" w:rsidR="009B4C5A" w:rsidRPr="007D4548" w:rsidRDefault="009B4C5A">
      <w:pPr>
        <w:numPr>
          <w:ilvl w:val="0"/>
          <w:numId w:val="116"/>
        </w:numPr>
        <w:tabs>
          <w:tab w:val="clear" w:pos="360"/>
        </w:tabs>
        <w:overflowPunct w:val="0"/>
        <w:autoSpaceDE w:val="0"/>
        <w:autoSpaceDN w:val="0"/>
        <w:adjustRightInd w:val="0"/>
        <w:ind w:left="567"/>
        <w:textAlignment w:val="baseline"/>
        <w:rPr>
          <w:sz w:val="20"/>
          <w:szCs w:val="20"/>
        </w:rPr>
      </w:pPr>
      <w:r w:rsidRPr="007D4548">
        <w:rPr>
          <w:sz w:val="20"/>
          <w:szCs w:val="20"/>
        </w:rPr>
        <w:t>koszt zapewnienia niezbędnych czynników produkcji</w:t>
      </w:r>
    </w:p>
    <w:p w14:paraId="54890AC1" w14:textId="77777777" w:rsidR="009B4C5A" w:rsidRPr="007D4548" w:rsidRDefault="009B4C5A">
      <w:pPr>
        <w:numPr>
          <w:ilvl w:val="0"/>
          <w:numId w:val="116"/>
        </w:numPr>
        <w:tabs>
          <w:tab w:val="clear" w:pos="360"/>
        </w:tabs>
        <w:ind w:left="567"/>
        <w:jc w:val="both"/>
        <w:rPr>
          <w:sz w:val="20"/>
          <w:szCs w:val="20"/>
        </w:rPr>
      </w:pPr>
      <w:r w:rsidRPr="007D4548">
        <w:rPr>
          <w:sz w:val="20"/>
          <w:szCs w:val="20"/>
        </w:rPr>
        <w:t>przygotowanie podłoża,</w:t>
      </w:r>
    </w:p>
    <w:p w14:paraId="286E6C9A" w14:textId="77777777" w:rsidR="009B4C5A" w:rsidRPr="007D4548" w:rsidRDefault="009B4C5A">
      <w:pPr>
        <w:numPr>
          <w:ilvl w:val="0"/>
          <w:numId w:val="116"/>
        </w:numPr>
        <w:tabs>
          <w:tab w:val="clear" w:pos="360"/>
        </w:tabs>
        <w:ind w:left="567"/>
        <w:jc w:val="both"/>
        <w:rPr>
          <w:sz w:val="20"/>
          <w:szCs w:val="20"/>
        </w:rPr>
      </w:pPr>
      <w:r w:rsidRPr="007D4548">
        <w:rPr>
          <w:sz w:val="20"/>
          <w:szCs w:val="20"/>
        </w:rPr>
        <w:t>wypełnienie szczelin kitem elastycznym,</w:t>
      </w:r>
    </w:p>
    <w:p w14:paraId="2F49054C" w14:textId="77777777" w:rsidR="009B4C5A" w:rsidRPr="007D4548" w:rsidRDefault="009B4C5A">
      <w:pPr>
        <w:numPr>
          <w:ilvl w:val="0"/>
          <w:numId w:val="116"/>
        </w:numPr>
        <w:tabs>
          <w:tab w:val="clear" w:pos="360"/>
        </w:tabs>
        <w:ind w:left="567"/>
        <w:jc w:val="both"/>
        <w:rPr>
          <w:sz w:val="20"/>
          <w:szCs w:val="20"/>
        </w:rPr>
      </w:pPr>
      <w:r w:rsidRPr="007D4548">
        <w:rPr>
          <w:sz w:val="20"/>
          <w:szCs w:val="20"/>
        </w:rPr>
        <w:t xml:space="preserve">wzmocnienie matą styku krawężnika i betonu kapy, </w:t>
      </w:r>
    </w:p>
    <w:p w14:paraId="1F5CF4AD" w14:textId="77777777" w:rsidR="009B4C5A" w:rsidRPr="007D4548" w:rsidRDefault="009B4C5A">
      <w:pPr>
        <w:numPr>
          <w:ilvl w:val="0"/>
          <w:numId w:val="116"/>
        </w:numPr>
        <w:tabs>
          <w:tab w:val="clear" w:pos="360"/>
        </w:tabs>
        <w:ind w:left="567"/>
        <w:jc w:val="both"/>
        <w:rPr>
          <w:sz w:val="20"/>
          <w:szCs w:val="20"/>
        </w:rPr>
      </w:pPr>
      <w:r w:rsidRPr="007D4548">
        <w:rPr>
          <w:sz w:val="20"/>
          <w:szCs w:val="20"/>
        </w:rPr>
        <w:t>ułożenie nawierzchni i jej pielęgnacja,</w:t>
      </w:r>
    </w:p>
    <w:p w14:paraId="4C234FF0" w14:textId="77777777" w:rsidR="009B4C5A" w:rsidRPr="007D4548" w:rsidRDefault="009B4C5A">
      <w:pPr>
        <w:numPr>
          <w:ilvl w:val="0"/>
          <w:numId w:val="116"/>
        </w:numPr>
        <w:tabs>
          <w:tab w:val="clear" w:pos="360"/>
        </w:tabs>
        <w:ind w:left="567"/>
        <w:jc w:val="both"/>
        <w:rPr>
          <w:sz w:val="20"/>
          <w:szCs w:val="20"/>
        </w:rPr>
      </w:pPr>
      <w:r w:rsidRPr="007D4548">
        <w:rPr>
          <w:sz w:val="20"/>
          <w:szCs w:val="20"/>
        </w:rPr>
        <w:t>oczyszczenie stanowiska pracy,</w:t>
      </w:r>
    </w:p>
    <w:p w14:paraId="01BE81C8" w14:textId="77777777" w:rsidR="009B4C5A" w:rsidRPr="007D4548" w:rsidRDefault="009B4C5A">
      <w:pPr>
        <w:numPr>
          <w:ilvl w:val="0"/>
          <w:numId w:val="116"/>
        </w:numPr>
        <w:tabs>
          <w:tab w:val="clear" w:pos="360"/>
        </w:tabs>
        <w:ind w:left="567"/>
        <w:jc w:val="both"/>
        <w:rPr>
          <w:sz w:val="20"/>
          <w:szCs w:val="20"/>
        </w:rPr>
      </w:pPr>
      <w:r w:rsidRPr="007D4548">
        <w:rPr>
          <w:sz w:val="20"/>
          <w:szCs w:val="20"/>
        </w:rPr>
        <w:t>wykonanie badań i pomiarów.</w:t>
      </w:r>
    </w:p>
    <w:p w14:paraId="04859619" w14:textId="77777777" w:rsidR="009B4C5A" w:rsidRPr="007D4548" w:rsidRDefault="009B4C5A" w:rsidP="009B4C5A">
      <w:pPr>
        <w:rPr>
          <w:sz w:val="20"/>
          <w:szCs w:val="20"/>
        </w:rPr>
      </w:pPr>
    </w:p>
    <w:p w14:paraId="13DBF8A8" w14:textId="77777777" w:rsidR="009B4C5A" w:rsidRPr="007D4548" w:rsidRDefault="009B4C5A" w:rsidP="009B4C5A">
      <w:pPr>
        <w:rPr>
          <w:sz w:val="20"/>
          <w:szCs w:val="20"/>
        </w:rPr>
      </w:pPr>
      <w:r w:rsidRPr="007D4548">
        <w:rPr>
          <w:sz w:val="20"/>
          <w:szCs w:val="20"/>
        </w:rPr>
        <w:t>10.  PRZEPISY ZWIĄZANE</w:t>
      </w:r>
    </w:p>
    <w:p w14:paraId="78DEF8A5" w14:textId="77777777" w:rsidR="009B4C5A" w:rsidRPr="007D4548" w:rsidRDefault="009B4C5A" w:rsidP="009B4C5A">
      <w:pPr>
        <w:pStyle w:val="tekstost"/>
        <w:rPr>
          <w:sz w:val="20"/>
        </w:rPr>
      </w:pPr>
      <w:r w:rsidRPr="007D4548">
        <w:rPr>
          <w:sz w:val="20"/>
        </w:rPr>
        <w:t>Katalog Detali Mostowych – Generalna Dyrekcja Dróg Krajowych i Autostrad, 2002 r.</w:t>
      </w:r>
    </w:p>
    <w:p w14:paraId="1CF5C8AB" w14:textId="77777777" w:rsidR="009B4C5A" w:rsidRPr="007D4548" w:rsidRDefault="009B4C5A">
      <w:pPr>
        <w:rPr>
          <w:b/>
          <w:bCs/>
          <w:snapToGrid w:val="0"/>
          <w:kern w:val="32"/>
          <w:sz w:val="20"/>
          <w:szCs w:val="20"/>
        </w:rPr>
      </w:pPr>
      <w:r w:rsidRPr="007D4548">
        <w:rPr>
          <w:snapToGrid w:val="0"/>
          <w:sz w:val="20"/>
          <w:szCs w:val="20"/>
        </w:rPr>
        <w:br w:type="page"/>
      </w:r>
    </w:p>
    <w:p w14:paraId="1C200796" w14:textId="77777777" w:rsidR="007E19D8" w:rsidRPr="007D4548" w:rsidRDefault="007E19D8" w:rsidP="001143A3">
      <w:pPr>
        <w:pStyle w:val="Nagwek1"/>
        <w:rPr>
          <w:snapToGrid w:val="0"/>
          <w:szCs w:val="20"/>
        </w:rPr>
      </w:pPr>
      <w:bookmarkStart w:id="578" w:name="_Toc130558105"/>
      <w:r w:rsidRPr="007D4548">
        <w:rPr>
          <w:snapToGrid w:val="0"/>
          <w:szCs w:val="20"/>
        </w:rPr>
        <w:t>D.06.01.0</w:t>
      </w:r>
      <w:r w:rsidR="00D85281" w:rsidRPr="007D4548">
        <w:rPr>
          <w:snapToGrid w:val="0"/>
          <w:szCs w:val="20"/>
        </w:rPr>
        <w:t>1</w:t>
      </w:r>
      <w:r w:rsidRPr="007D4548">
        <w:rPr>
          <w:snapToGrid w:val="0"/>
          <w:szCs w:val="20"/>
        </w:rPr>
        <w:t xml:space="preserve">. UMOCNIENIE SKARP PRZEZ HUMUSOWANIE I </w:t>
      </w:r>
      <w:bookmarkEnd w:id="281"/>
      <w:bookmarkEnd w:id="282"/>
      <w:bookmarkEnd w:id="283"/>
      <w:bookmarkEnd w:id="284"/>
      <w:bookmarkEnd w:id="285"/>
      <w:bookmarkEnd w:id="286"/>
      <w:bookmarkEnd w:id="287"/>
      <w:bookmarkEnd w:id="288"/>
      <w:r w:rsidR="004D2E8B" w:rsidRPr="007D4548">
        <w:rPr>
          <w:snapToGrid w:val="0"/>
          <w:szCs w:val="20"/>
        </w:rPr>
        <w:t>OBSIANIE TRAW</w:t>
      </w:r>
      <w:bookmarkEnd w:id="578"/>
    </w:p>
    <w:p w14:paraId="13CFD991" w14:textId="77777777" w:rsidR="005F00C7" w:rsidRPr="007D4548" w:rsidRDefault="005F00C7" w:rsidP="007E19D8">
      <w:pPr>
        <w:widowControl w:val="0"/>
        <w:jc w:val="both"/>
        <w:rPr>
          <w:b/>
          <w:snapToGrid w:val="0"/>
          <w:sz w:val="20"/>
          <w:szCs w:val="20"/>
        </w:rPr>
      </w:pPr>
    </w:p>
    <w:p w14:paraId="27DA3B83" w14:textId="77777777" w:rsidR="007E19D8" w:rsidRPr="007D4548" w:rsidRDefault="007E19D8" w:rsidP="007E19D8">
      <w:pPr>
        <w:widowControl w:val="0"/>
        <w:jc w:val="both"/>
        <w:rPr>
          <w:b/>
          <w:snapToGrid w:val="0"/>
          <w:sz w:val="20"/>
          <w:szCs w:val="20"/>
        </w:rPr>
      </w:pPr>
      <w:r w:rsidRPr="007D4548">
        <w:rPr>
          <w:b/>
          <w:snapToGrid w:val="0"/>
          <w:sz w:val="20"/>
          <w:szCs w:val="20"/>
        </w:rPr>
        <w:t>1.  WSTĘP.</w:t>
      </w:r>
    </w:p>
    <w:p w14:paraId="7A29CE07" w14:textId="77777777" w:rsidR="007E19D8" w:rsidRPr="007D4548" w:rsidRDefault="007E19D8" w:rsidP="007E19D8">
      <w:pPr>
        <w:widowControl w:val="0"/>
        <w:jc w:val="both"/>
        <w:rPr>
          <w:snapToGrid w:val="0"/>
          <w:sz w:val="20"/>
          <w:szCs w:val="20"/>
        </w:rPr>
      </w:pPr>
      <w:r w:rsidRPr="007D4548">
        <w:rPr>
          <w:snapToGrid w:val="0"/>
          <w:sz w:val="20"/>
          <w:szCs w:val="20"/>
        </w:rPr>
        <w:t>1.1. Przedmiot  SST.</w:t>
      </w:r>
    </w:p>
    <w:p w14:paraId="77AEDE81" w14:textId="77777777" w:rsidR="007D4548" w:rsidRPr="007D4548" w:rsidRDefault="007E19D8" w:rsidP="007D4548">
      <w:pPr>
        <w:rPr>
          <w:b/>
          <w:bCs/>
          <w:spacing w:val="-3"/>
          <w:sz w:val="20"/>
        </w:rPr>
      </w:pPr>
      <w:r w:rsidRPr="007D4548">
        <w:rPr>
          <w:snapToGrid w:val="0"/>
          <w:sz w:val="20"/>
          <w:szCs w:val="20"/>
        </w:rPr>
        <w:t xml:space="preserve">Przedmiotem niniejszej SST są wymagania dotyczące wykonania i odbioru umocnienia przez humusowanie </w:t>
      </w:r>
      <w:r w:rsidR="00F92E84" w:rsidRPr="007D4548">
        <w:rPr>
          <w:snapToGrid w:val="0"/>
          <w:sz w:val="20"/>
          <w:szCs w:val="20"/>
        </w:rPr>
        <w:t xml:space="preserve">i obsianie trawą </w:t>
      </w:r>
      <w:r w:rsidR="007A24A2" w:rsidRPr="007D4548">
        <w:rPr>
          <w:snapToGrid w:val="0"/>
          <w:sz w:val="20"/>
          <w:szCs w:val="20"/>
        </w:rPr>
        <w:t xml:space="preserve">związanych z realizacją zadania pn.: </w:t>
      </w:r>
      <w:r w:rsidR="007D4548" w:rsidRPr="007D4548">
        <w:rPr>
          <w:b/>
          <w:bCs/>
          <w:spacing w:val="-3"/>
          <w:sz w:val="20"/>
        </w:rPr>
        <w:t>„Rozbudowa drogi wojewódzkiej nr 731 polegająca na rozbiórce istniejącego mostu w km 10+414 w miejscowości Piaseczno i budowie nowego obiektu inżynierskiego wraz z dojazdami w niezbędnym zakresie”.</w:t>
      </w:r>
    </w:p>
    <w:p w14:paraId="7EA40EC0" w14:textId="77777777" w:rsidR="00143DAD" w:rsidRPr="007D4548" w:rsidRDefault="00143DAD" w:rsidP="00143DAD">
      <w:pPr>
        <w:widowControl w:val="0"/>
        <w:jc w:val="both"/>
        <w:rPr>
          <w:snapToGrid w:val="0"/>
          <w:sz w:val="20"/>
          <w:szCs w:val="20"/>
        </w:rPr>
      </w:pPr>
    </w:p>
    <w:p w14:paraId="76D6E2C5" w14:textId="77777777" w:rsidR="00143DAD" w:rsidRPr="007D4548" w:rsidRDefault="00143DAD" w:rsidP="00143DAD">
      <w:pPr>
        <w:widowControl w:val="0"/>
        <w:jc w:val="both"/>
        <w:rPr>
          <w:snapToGrid w:val="0"/>
          <w:sz w:val="20"/>
          <w:szCs w:val="20"/>
        </w:rPr>
      </w:pPr>
      <w:r w:rsidRPr="007D4548">
        <w:rPr>
          <w:snapToGrid w:val="0"/>
          <w:sz w:val="20"/>
          <w:szCs w:val="20"/>
        </w:rPr>
        <w:t xml:space="preserve">1.2 Zakres stosowania </w:t>
      </w:r>
      <w:r w:rsidR="00D540FF" w:rsidRPr="007D4548">
        <w:rPr>
          <w:snapToGrid w:val="0"/>
          <w:sz w:val="20"/>
          <w:szCs w:val="20"/>
        </w:rPr>
        <w:t>S</w:t>
      </w:r>
      <w:r w:rsidRPr="007D4548">
        <w:rPr>
          <w:snapToGrid w:val="0"/>
          <w:sz w:val="20"/>
          <w:szCs w:val="20"/>
        </w:rPr>
        <w:t>ST</w:t>
      </w:r>
    </w:p>
    <w:p w14:paraId="2CC685B2" w14:textId="77777777" w:rsidR="00143DAD" w:rsidRPr="007D4548" w:rsidRDefault="00D540FF" w:rsidP="00143DAD">
      <w:pPr>
        <w:widowControl w:val="0"/>
        <w:jc w:val="both"/>
        <w:rPr>
          <w:snapToGrid w:val="0"/>
          <w:sz w:val="20"/>
          <w:szCs w:val="20"/>
        </w:rPr>
      </w:pPr>
      <w:r w:rsidRPr="007D4548">
        <w:rPr>
          <w:snapToGrid w:val="0"/>
          <w:sz w:val="20"/>
          <w:szCs w:val="20"/>
        </w:rPr>
        <w:t>Szczegółowa s</w:t>
      </w:r>
      <w:r w:rsidR="00143DAD" w:rsidRPr="007D4548">
        <w:rPr>
          <w:snapToGrid w:val="0"/>
          <w:sz w:val="20"/>
          <w:szCs w:val="20"/>
        </w:rPr>
        <w:t>pecyfikacja techniczna (S</w:t>
      </w:r>
      <w:r w:rsidRPr="007D4548">
        <w:rPr>
          <w:snapToGrid w:val="0"/>
          <w:sz w:val="20"/>
          <w:szCs w:val="20"/>
        </w:rPr>
        <w:t>S</w:t>
      </w:r>
      <w:r w:rsidR="00143DAD" w:rsidRPr="007D4548">
        <w:rPr>
          <w:snapToGrid w:val="0"/>
          <w:sz w:val="20"/>
          <w:szCs w:val="20"/>
        </w:rPr>
        <w:t>T) jest stosowana jako dokument przetargowy i kontraktowy przy</w:t>
      </w:r>
      <w:r w:rsidRPr="007D4548">
        <w:rPr>
          <w:snapToGrid w:val="0"/>
          <w:sz w:val="20"/>
          <w:szCs w:val="20"/>
        </w:rPr>
        <w:t xml:space="preserve"> </w:t>
      </w:r>
      <w:r w:rsidR="00143DAD" w:rsidRPr="007D4548">
        <w:rPr>
          <w:snapToGrid w:val="0"/>
          <w:sz w:val="20"/>
          <w:szCs w:val="20"/>
        </w:rPr>
        <w:t>zlecaniu i realizacji robot wymienionych w pkt. 1.1.</w:t>
      </w:r>
    </w:p>
    <w:p w14:paraId="5703C751" w14:textId="77777777" w:rsidR="00143DAD" w:rsidRPr="007D4548" w:rsidRDefault="00143DAD" w:rsidP="00D540FF">
      <w:pPr>
        <w:widowControl w:val="0"/>
        <w:jc w:val="both"/>
        <w:rPr>
          <w:snapToGrid w:val="0"/>
          <w:sz w:val="20"/>
          <w:szCs w:val="20"/>
        </w:rPr>
      </w:pPr>
      <w:r w:rsidRPr="007D4548">
        <w:rPr>
          <w:snapToGrid w:val="0"/>
          <w:sz w:val="20"/>
          <w:szCs w:val="20"/>
        </w:rPr>
        <w:t>Odst</w:t>
      </w:r>
      <w:r w:rsidRPr="007D4548">
        <w:rPr>
          <w:rFonts w:hint="eastAsia"/>
          <w:snapToGrid w:val="0"/>
          <w:sz w:val="20"/>
          <w:szCs w:val="20"/>
        </w:rPr>
        <w:t>ę</w:t>
      </w:r>
      <w:r w:rsidRPr="007D4548">
        <w:rPr>
          <w:snapToGrid w:val="0"/>
          <w:sz w:val="20"/>
          <w:szCs w:val="20"/>
        </w:rPr>
        <w:t>pstwa od wymaga</w:t>
      </w:r>
      <w:r w:rsidRPr="007D4548">
        <w:rPr>
          <w:rFonts w:hint="eastAsia"/>
          <w:snapToGrid w:val="0"/>
          <w:sz w:val="20"/>
          <w:szCs w:val="20"/>
        </w:rPr>
        <w:t>ń</w:t>
      </w:r>
      <w:r w:rsidRPr="007D4548">
        <w:rPr>
          <w:snapToGrid w:val="0"/>
          <w:sz w:val="20"/>
          <w:szCs w:val="20"/>
        </w:rPr>
        <w:t xml:space="preserve"> podanych w niniejszej specyfikacji mog</w:t>
      </w:r>
      <w:r w:rsidRPr="007D4548">
        <w:rPr>
          <w:rFonts w:hint="eastAsia"/>
          <w:snapToGrid w:val="0"/>
          <w:sz w:val="20"/>
          <w:szCs w:val="20"/>
        </w:rPr>
        <w:t>ą</w:t>
      </w:r>
      <w:r w:rsidRPr="007D4548">
        <w:rPr>
          <w:snapToGrid w:val="0"/>
          <w:sz w:val="20"/>
          <w:szCs w:val="20"/>
        </w:rPr>
        <w:t xml:space="preserve"> mie</w:t>
      </w:r>
      <w:r w:rsidRPr="007D4548">
        <w:rPr>
          <w:rFonts w:hint="eastAsia"/>
          <w:snapToGrid w:val="0"/>
          <w:sz w:val="20"/>
          <w:szCs w:val="20"/>
        </w:rPr>
        <w:t>ć</w:t>
      </w:r>
      <w:r w:rsidRPr="007D4548">
        <w:rPr>
          <w:snapToGrid w:val="0"/>
          <w:sz w:val="20"/>
          <w:szCs w:val="20"/>
        </w:rPr>
        <w:t xml:space="preserve"> miejsce tylko</w:t>
      </w:r>
      <w:r w:rsidR="00D540FF" w:rsidRPr="007D4548">
        <w:rPr>
          <w:snapToGrid w:val="0"/>
          <w:sz w:val="20"/>
          <w:szCs w:val="20"/>
        </w:rPr>
        <w:t xml:space="preserve"> </w:t>
      </w:r>
      <w:r w:rsidRPr="007D4548">
        <w:rPr>
          <w:snapToGrid w:val="0"/>
          <w:sz w:val="20"/>
          <w:szCs w:val="20"/>
        </w:rPr>
        <w:t>w przypadkach ma</w:t>
      </w:r>
      <w:r w:rsidRPr="007D4548">
        <w:rPr>
          <w:rFonts w:hint="eastAsia"/>
          <w:snapToGrid w:val="0"/>
          <w:sz w:val="20"/>
          <w:szCs w:val="20"/>
        </w:rPr>
        <w:t>ł</w:t>
      </w:r>
      <w:r w:rsidRPr="007D4548">
        <w:rPr>
          <w:snapToGrid w:val="0"/>
          <w:sz w:val="20"/>
          <w:szCs w:val="20"/>
        </w:rPr>
        <w:t>ych prostych robot i konstrukcji drugorz</w:t>
      </w:r>
      <w:r w:rsidRPr="007D4548">
        <w:rPr>
          <w:rFonts w:hint="eastAsia"/>
          <w:snapToGrid w:val="0"/>
          <w:sz w:val="20"/>
          <w:szCs w:val="20"/>
        </w:rPr>
        <w:t>ę</w:t>
      </w:r>
      <w:r w:rsidRPr="007D4548">
        <w:rPr>
          <w:snapToGrid w:val="0"/>
          <w:sz w:val="20"/>
          <w:szCs w:val="20"/>
        </w:rPr>
        <w:t>dnych o niewielkim znaczeniu, dla</w:t>
      </w:r>
      <w:r w:rsidR="00D540FF" w:rsidRPr="007D4548">
        <w:rPr>
          <w:snapToGrid w:val="0"/>
          <w:sz w:val="20"/>
          <w:szCs w:val="20"/>
        </w:rPr>
        <w:t xml:space="preserve"> których</w:t>
      </w:r>
      <w:r w:rsidRPr="007D4548">
        <w:rPr>
          <w:snapToGrid w:val="0"/>
          <w:sz w:val="20"/>
          <w:szCs w:val="20"/>
        </w:rPr>
        <w:t xml:space="preserve"> istnieje pewno</w:t>
      </w:r>
      <w:r w:rsidRPr="007D4548">
        <w:rPr>
          <w:rFonts w:hint="eastAsia"/>
          <w:snapToGrid w:val="0"/>
          <w:sz w:val="20"/>
          <w:szCs w:val="20"/>
        </w:rPr>
        <w:t>ść</w:t>
      </w:r>
      <w:r w:rsidRPr="007D4548">
        <w:rPr>
          <w:snapToGrid w:val="0"/>
          <w:sz w:val="20"/>
          <w:szCs w:val="20"/>
        </w:rPr>
        <w:t xml:space="preserve">, </w:t>
      </w:r>
      <w:r w:rsidR="00D540FF" w:rsidRPr="007D4548">
        <w:rPr>
          <w:snapToGrid w:val="0"/>
          <w:sz w:val="20"/>
          <w:szCs w:val="20"/>
        </w:rPr>
        <w:t>ż</w:t>
      </w:r>
      <w:r w:rsidRPr="007D4548">
        <w:rPr>
          <w:snapToGrid w:val="0"/>
          <w:sz w:val="20"/>
          <w:szCs w:val="20"/>
        </w:rPr>
        <w:t>e podstawowe wymagania b</w:t>
      </w:r>
      <w:r w:rsidRPr="007D4548">
        <w:rPr>
          <w:rFonts w:hint="eastAsia"/>
          <w:snapToGrid w:val="0"/>
          <w:sz w:val="20"/>
          <w:szCs w:val="20"/>
        </w:rPr>
        <w:t>ę</w:t>
      </w:r>
      <w:r w:rsidRPr="007D4548">
        <w:rPr>
          <w:snapToGrid w:val="0"/>
          <w:sz w:val="20"/>
          <w:szCs w:val="20"/>
        </w:rPr>
        <w:t>d</w:t>
      </w:r>
      <w:r w:rsidRPr="007D4548">
        <w:rPr>
          <w:rFonts w:hint="eastAsia"/>
          <w:snapToGrid w:val="0"/>
          <w:sz w:val="20"/>
          <w:szCs w:val="20"/>
        </w:rPr>
        <w:t>ą</w:t>
      </w:r>
      <w:r w:rsidRPr="007D4548">
        <w:rPr>
          <w:snapToGrid w:val="0"/>
          <w:sz w:val="20"/>
          <w:szCs w:val="20"/>
        </w:rPr>
        <w:t xml:space="preserve"> spe</w:t>
      </w:r>
      <w:r w:rsidRPr="007D4548">
        <w:rPr>
          <w:rFonts w:hint="eastAsia"/>
          <w:snapToGrid w:val="0"/>
          <w:sz w:val="20"/>
          <w:szCs w:val="20"/>
        </w:rPr>
        <w:t>ł</w:t>
      </w:r>
      <w:r w:rsidRPr="007D4548">
        <w:rPr>
          <w:snapToGrid w:val="0"/>
          <w:sz w:val="20"/>
          <w:szCs w:val="20"/>
        </w:rPr>
        <w:t>nione przy zastosowaniu metod</w:t>
      </w:r>
      <w:r w:rsidR="00D540FF" w:rsidRPr="007D4548">
        <w:rPr>
          <w:snapToGrid w:val="0"/>
          <w:sz w:val="20"/>
          <w:szCs w:val="20"/>
        </w:rPr>
        <w:t xml:space="preserve"> </w:t>
      </w:r>
      <w:r w:rsidRPr="007D4548">
        <w:rPr>
          <w:snapToGrid w:val="0"/>
          <w:sz w:val="20"/>
          <w:szCs w:val="20"/>
        </w:rPr>
        <w:t>wykonania na podstawie do</w:t>
      </w:r>
      <w:r w:rsidRPr="007D4548">
        <w:rPr>
          <w:rFonts w:hint="eastAsia"/>
          <w:snapToGrid w:val="0"/>
          <w:sz w:val="20"/>
          <w:szCs w:val="20"/>
        </w:rPr>
        <w:t>ś</w:t>
      </w:r>
      <w:r w:rsidRPr="007D4548">
        <w:rPr>
          <w:snapToGrid w:val="0"/>
          <w:sz w:val="20"/>
          <w:szCs w:val="20"/>
        </w:rPr>
        <w:t>wiadczenia i przy przestrzeganiu zasad sztuki budowlanej.</w:t>
      </w:r>
    </w:p>
    <w:p w14:paraId="47025D78" w14:textId="77777777" w:rsidR="00D540FF" w:rsidRPr="007D4548" w:rsidRDefault="00D540FF" w:rsidP="00143DAD">
      <w:pPr>
        <w:widowControl w:val="0"/>
        <w:jc w:val="both"/>
        <w:rPr>
          <w:snapToGrid w:val="0"/>
          <w:sz w:val="20"/>
          <w:szCs w:val="20"/>
        </w:rPr>
      </w:pPr>
    </w:p>
    <w:p w14:paraId="40C8A5C7" w14:textId="77777777" w:rsidR="00143DAD" w:rsidRPr="007D4548" w:rsidRDefault="00143DAD" w:rsidP="00143DAD">
      <w:pPr>
        <w:widowControl w:val="0"/>
        <w:jc w:val="both"/>
        <w:rPr>
          <w:snapToGrid w:val="0"/>
          <w:sz w:val="20"/>
          <w:szCs w:val="20"/>
        </w:rPr>
      </w:pPr>
      <w:r w:rsidRPr="007D4548">
        <w:rPr>
          <w:snapToGrid w:val="0"/>
          <w:sz w:val="20"/>
          <w:szCs w:val="20"/>
        </w:rPr>
        <w:t>1.3 Zakres robot obj</w:t>
      </w:r>
      <w:r w:rsidRPr="007D4548">
        <w:rPr>
          <w:rFonts w:hint="eastAsia"/>
          <w:snapToGrid w:val="0"/>
          <w:sz w:val="20"/>
          <w:szCs w:val="20"/>
        </w:rPr>
        <w:t>ę</w:t>
      </w:r>
      <w:r w:rsidRPr="007D4548">
        <w:rPr>
          <w:snapToGrid w:val="0"/>
          <w:sz w:val="20"/>
          <w:szCs w:val="20"/>
        </w:rPr>
        <w:t>tych ST</w:t>
      </w:r>
    </w:p>
    <w:p w14:paraId="6C8C8D52" w14:textId="616D84EC" w:rsidR="00143DAD" w:rsidRPr="007D4548" w:rsidRDefault="00143DAD" w:rsidP="00143DAD">
      <w:pPr>
        <w:widowControl w:val="0"/>
        <w:jc w:val="both"/>
        <w:rPr>
          <w:snapToGrid w:val="0"/>
          <w:sz w:val="20"/>
          <w:szCs w:val="20"/>
        </w:rPr>
      </w:pPr>
      <w:r w:rsidRPr="007D4548">
        <w:rPr>
          <w:snapToGrid w:val="0"/>
          <w:sz w:val="20"/>
          <w:szCs w:val="20"/>
        </w:rPr>
        <w:t>Ustalenia zawarte w niniejszej specyfikacji dotycz</w:t>
      </w:r>
      <w:r w:rsidRPr="007D4548">
        <w:rPr>
          <w:rFonts w:hint="eastAsia"/>
          <w:snapToGrid w:val="0"/>
          <w:sz w:val="20"/>
          <w:szCs w:val="20"/>
        </w:rPr>
        <w:t>ą</w:t>
      </w:r>
      <w:r w:rsidRPr="007D4548">
        <w:rPr>
          <w:snapToGrid w:val="0"/>
          <w:sz w:val="20"/>
          <w:szCs w:val="20"/>
        </w:rPr>
        <w:t xml:space="preserve"> zasad prowadzenia rob</w:t>
      </w:r>
      <w:r w:rsidR="0068707F" w:rsidRPr="007D4548">
        <w:rPr>
          <w:snapToGrid w:val="0"/>
          <w:sz w:val="20"/>
          <w:szCs w:val="20"/>
        </w:rPr>
        <w:t>ót</w:t>
      </w:r>
      <w:r w:rsidRPr="007D4548">
        <w:rPr>
          <w:snapToGrid w:val="0"/>
          <w:sz w:val="20"/>
          <w:szCs w:val="20"/>
        </w:rPr>
        <w:t xml:space="preserve"> zwi</w:t>
      </w:r>
      <w:r w:rsidRPr="007D4548">
        <w:rPr>
          <w:rFonts w:hint="eastAsia"/>
          <w:snapToGrid w:val="0"/>
          <w:sz w:val="20"/>
          <w:szCs w:val="20"/>
        </w:rPr>
        <w:t>ą</w:t>
      </w:r>
      <w:r w:rsidRPr="007D4548">
        <w:rPr>
          <w:snapToGrid w:val="0"/>
          <w:sz w:val="20"/>
          <w:szCs w:val="20"/>
        </w:rPr>
        <w:t xml:space="preserve">zanych z powierzchniowym </w:t>
      </w:r>
      <w:r w:rsidR="00E469CE" w:rsidRPr="007D4548">
        <w:rPr>
          <w:snapToGrid w:val="0"/>
          <w:sz w:val="20"/>
          <w:szCs w:val="20"/>
        </w:rPr>
        <w:t xml:space="preserve">humusowaniem </w:t>
      </w:r>
      <w:r w:rsidR="00243A2A" w:rsidRPr="007D4548">
        <w:rPr>
          <w:snapToGrid w:val="0"/>
          <w:sz w:val="20"/>
          <w:szCs w:val="20"/>
        </w:rPr>
        <w:t xml:space="preserve">gr.  </w:t>
      </w:r>
      <w:r w:rsidR="00F24279" w:rsidRPr="007D4548">
        <w:rPr>
          <w:snapToGrid w:val="0"/>
          <w:sz w:val="20"/>
          <w:szCs w:val="20"/>
        </w:rPr>
        <w:t>10</w:t>
      </w:r>
      <w:r w:rsidR="00243A2A" w:rsidRPr="007D4548">
        <w:rPr>
          <w:snapToGrid w:val="0"/>
          <w:sz w:val="20"/>
          <w:szCs w:val="20"/>
        </w:rPr>
        <w:t>-1</w:t>
      </w:r>
      <w:r w:rsidR="00F24279" w:rsidRPr="007D4548">
        <w:rPr>
          <w:snapToGrid w:val="0"/>
          <w:sz w:val="20"/>
          <w:szCs w:val="20"/>
        </w:rPr>
        <w:t>5</w:t>
      </w:r>
      <w:r w:rsidR="00243A2A" w:rsidRPr="007D4548">
        <w:rPr>
          <w:snapToGrid w:val="0"/>
          <w:sz w:val="20"/>
          <w:szCs w:val="20"/>
        </w:rPr>
        <w:t xml:space="preserve"> cm </w:t>
      </w:r>
      <w:r w:rsidR="00E469CE" w:rsidRPr="007D4548">
        <w:rPr>
          <w:snapToGrid w:val="0"/>
          <w:sz w:val="20"/>
          <w:szCs w:val="20"/>
        </w:rPr>
        <w:t>z obsianiem trawą skarp</w:t>
      </w:r>
      <w:r w:rsidR="00333720" w:rsidRPr="007D4548">
        <w:rPr>
          <w:snapToGrid w:val="0"/>
          <w:sz w:val="20"/>
          <w:szCs w:val="20"/>
        </w:rPr>
        <w:t xml:space="preserve"> nasypu</w:t>
      </w:r>
      <w:r w:rsidR="00E469CE" w:rsidRPr="007D4548">
        <w:rPr>
          <w:snapToGrid w:val="0"/>
          <w:sz w:val="20"/>
          <w:szCs w:val="20"/>
        </w:rPr>
        <w:t xml:space="preserve"> </w:t>
      </w:r>
      <w:r w:rsidR="00CF2F18" w:rsidRPr="007D4548">
        <w:rPr>
          <w:snapToGrid w:val="0"/>
          <w:sz w:val="20"/>
          <w:szCs w:val="20"/>
        </w:rPr>
        <w:t>drogowego</w:t>
      </w:r>
      <w:r w:rsidR="00333720" w:rsidRPr="007D4548">
        <w:rPr>
          <w:snapToGrid w:val="0"/>
          <w:sz w:val="20"/>
          <w:szCs w:val="20"/>
        </w:rPr>
        <w:t>,</w:t>
      </w:r>
      <w:r w:rsidR="00CF2F18" w:rsidRPr="007D4548">
        <w:rPr>
          <w:snapToGrid w:val="0"/>
          <w:sz w:val="20"/>
          <w:szCs w:val="20"/>
        </w:rPr>
        <w:t xml:space="preserve"> </w:t>
      </w:r>
      <w:r w:rsidR="00333720" w:rsidRPr="007D4548">
        <w:rPr>
          <w:snapToGrid w:val="0"/>
          <w:sz w:val="20"/>
          <w:szCs w:val="20"/>
        </w:rPr>
        <w:t>rowów</w:t>
      </w:r>
      <w:r w:rsidR="00E469CE" w:rsidRPr="007D4548">
        <w:rPr>
          <w:snapToGrid w:val="0"/>
          <w:sz w:val="20"/>
          <w:szCs w:val="20"/>
        </w:rPr>
        <w:t xml:space="preserve"> </w:t>
      </w:r>
      <w:r w:rsidR="00CF2F18" w:rsidRPr="007D4548">
        <w:rPr>
          <w:snapToGrid w:val="0"/>
          <w:sz w:val="20"/>
          <w:szCs w:val="20"/>
        </w:rPr>
        <w:t xml:space="preserve">oraz </w:t>
      </w:r>
      <w:r w:rsidR="000D7229" w:rsidRPr="007D4548">
        <w:rPr>
          <w:snapToGrid w:val="0"/>
          <w:sz w:val="20"/>
          <w:szCs w:val="20"/>
        </w:rPr>
        <w:t>te</w:t>
      </w:r>
      <w:r w:rsidR="00333720" w:rsidRPr="007D4548">
        <w:rPr>
          <w:snapToGrid w:val="0"/>
          <w:sz w:val="20"/>
          <w:szCs w:val="20"/>
        </w:rPr>
        <w:t>r</w:t>
      </w:r>
      <w:r w:rsidR="000D7229" w:rsidRPr="007D4548">
        <w:rPr>
          <w:snapToGrid w:val="0"/>
          <w:sz w:val="20"/>
          <w:szCs w:val="20"/>
        </w:rPr>
        <w:t xml:space="preserve">enu przyległego do </w:t>
      </w:r>
      <w:r w:rsidR="007D4548" w:rsidRPr="007D4548">
        <w:rPr>
          <w:snapToGrid w:val="0"/>
          <w:sz w:val="20"/>
          <w:szCs w:val="20"/>
        </w:rPr>
        <w:t>obiektu,</w:t>
      </w:r>
      <w:r w:rsidR="000D7229" w:rsidRPr="007D4548">
        <w:rPr>
          <w:snapToGrid w:val="0"/>
          <w:sz w:val="20"/>
          <w:szCs w:val="20"/>
        </w:rPr>
        <w:t xml:space="preserve"> gdzie prowadzone były prace</w:t>
      </w:r>
      <w:r w:rsidR="007D4548" w:rsidRPr="007D4548">
        <w:rPr>
          <w:snapToGrid w:val="0"/>
          <w:sz w:val="20"/>
          <w:szCs w:val="20"/>
        </w:rPr>
        <w:t xml:space="preserve"> oraz terenu po tymczasowym objeździe</w:t>
      </w:r>
    </w:p>
    <w:p w14:paraId="67166E4F" w14:textId="77777777" w:rsidR="00D540FF" w:rsidRPr="007D4548" w:rsidRDefault="00D540FF" w:rsidP="00143DAD">
      <w:pPr>
        <w:widowControl w:val="0"/>
        <w:jc w:val="both"/>
        <w:rPr>
          <w:snapToGrid w:val="0"/>
          <w:sz w:val="20"/>
          <w:szCs w:val="20"/>
        </w:rPr>
      </w:pPr>
    </w:p>
    <w:p w14:paraId="6292BFB6" w14:textId="77777777" w:rsidR="00143DAD" w:rsidRPr="007D4548" w:rsidRDefault="00143DAD" w:rsidP="00143DAD">
      <w:pPr>
        <w:widowControl w:val="0"/>
        <w:jc w:val="both"/>
        <w:rPr>
          <w:snapToGrid w:val="0"/>
          <w:sz w:val="20"/>
          <w:szCs w:val="20"/>
        </w:rPr>
      </w:pPr>
      <w:r w:rsidRPr="007D4548">
        <w:rPr>
          <w:snapToGrid w:val="0"/>
          <w:sz w:val="20"/>
          <w:szCs w:val="20"/>
        </w:rPr>
        <w:t>1.4 Podstawowe okre</w:t>
      </w:r>
      <w:r w:rsidRPr="007D4548">
        <w:rPr>
          <w:rFonts w:hint="eastAsia"/>
          <w:snapToGrid w:val="0"/>
          <w:sz w:val="20"/>
          <w:szCs w:val="20"/>
        </w:rPr>
        <w:t>ś</w:t>
      </w:r>
      <w:r w:rsidRPr="007D4548">
        <w:rPr>
          <w:snapToGrid w:val="0"/>
          <w:sz w:val="20"/>
          <w:szCs w:val="20"/>
        </w:rPr>
        <w:t>lenia</w:t>
      </w:r>
    </w:p>
    <w:p w14:paraId="32D1A25A" w14:textId="77777777" w:rsidR="00C00B33" w:rsidRPr="007D4548" w:rsidRDefault="00C00B33" w:rsidP="00C00B33">
      <w:pPr>
        <w:widowControl w:val="0"/>
        <w:jc w:val="both"/>
        <w:rPr>
          <w:snapToGrid w:val="0"/>
          <w:sz w:val="20"/>
          <w:szCs w:val="20"/>
        </w:rPr>
      </w:pPr>
      <w:r w:rsidRPr="007D4548">
        <w:rPr>
          <w:b/>
          <w:snapToGrid w:val="0"/>
          <w:sz w:val="20"/>
          <w:szCs w:val="20"/>
        </w:rPr>
        <w:t>Humusowanie</w:t>
      </w:r>
      <w:r w:rsidRPr="007D4548">
        <w:rPr>
          <w:snapToGrid w:val="0"/>
          <w:sz w:val="20"/>
          <w:szCs w:val="20"/>
        </w:rPr>
        <w:t xml:space="preserve"> </w:t>
      </w:r>
      <w:r w:rsidRPr="007D4548">
        <w:rPr>
          <w:rFonts w:hint="eastAsia"/>
          <w:snapToGrid w:val="0"/>
          <w:sz w:val="20"/>
          <w:szCs w:val="20"/>
        </w:rPr>
        <w:t>–</w:t>
      </w:r>
      <w:r w:rsidRPr="007D4548">
        <w:rPr>
          <w:snapToGrid w:val="0"/>
          <w:sz w:val="20"/>
          <w:szCs w:val="20"/>
        </w:rPr>
        <w:t xml:space="preserve"> zespół czynno</w:t>
      </w:r>
      <w:r w:rsidRPr="007D4548">
        <w:rPr>
          <w:rFonts w:hint="eastAsia"/>
          <w:snapToGrid w:val="0"/>
          <w:sz w:val="20"/>
          <w:szCs w:val="20"/>
        </w:rPr>
        <w:t>ś</w:t>
      </w:r>
      <w:r w:rsidRPr="007D4548">
        <w:rPr>
          <w:snapToGrid w:val="0"/>
          <w:sz w:val="20"/>
          <w:szCs w:val="20"/>
        </w:rPr>
        <w:t>ci przygotowuj</w:t>
      </w:r>
      <w:r w:rsidRPr="007D4548">
        <w:rPr>
          <w:rFonts w:hint="eastAsia"/>
          <w:snapToGrid w:val="0"/>
          <w:sz w:val="20"/>
          <w:szCs w:val="20"/>
        </w:rPr>
        <w:t>ą</w:t>
      </w:r>
      <w:r w:rsidRPr="007D4548">
        <w:rPr>
          <w:snapToGrid w:val="0"/>
          <w:sz w:val="20"/>
          <w:szCs w:val="20"/>
        </w:rPr>
        <w:t>cych powierzchni</w:t>
      </w:r>
      <w:r w:rsidRPr="007D4548">
        <w:rPr>
          <w:rFonts w:hint="eastAsia"/>
          <w:snapToGrid w:val="0"/>
          <w:sz w:val="20"/>
          <w:szCs w:val="20"/>
        </w:rPr>
        <w:t>ę</w:t>
      </w:r>
      <w:r w:rsidRPr="007D4548">
        <w:rPr>
          <w:snapToGrid w:val="0"/>
          <w:sz w:val="20"/>
          <w:szCs w:val="20"/>
        </w:rPr>
        <w:t xml:space="preserve"> gruntu do obudowy ro</w:t>
      </w:r>
      <w:r w:rsidRPr="007D4548">
        <w:rPr>
          <w:rFonts w:hint="eastAsia"/>
          <w:snapToGrid w:val="0"/>
          <w:sz w:val="20"/>
          <w:szCs w:val="20"/>
        </w:rPr>
        <w:t>ś</w:t>
      </w:r>
      <w:r w:rsidRPr="007D4548">
        <w:rPr>
          <w:snapToGrid w:val="0"/>
          <w:sz w:val="20"/>
          <w:szCs w:val="20"/>
        </w:rPr>
        <w:t>linnej, obejmuj</w:t>
      </w:r>
      <w:r w:rsidRPr="007D4548">
        <w:rPr>
          <w:rFonts w:hint="eastAsia"/>
          <w:snapToGrid w:val="0"/>
          <w:sz w:val="20"/>
          <w:szCs w:val="20"/>
        </w:rPr>
        <w:t>ą</w:t>
      </w:r>
      <w:r w:rsidRPr="007D4548">
        <w:rPr>
          <w:snapToGrid w:val="0"/>
          <w:sz w:val="20"/>
          <w:szCs w:val="20"/>
        </w:rPr>
        <w:t>cy dog</w:t>
      </w:r>
      <w:r w:rsidRPr="007D4548">
        <w:rPr>
          <w:rFonts w:hint="eastAsia"/>
          <w:snapToGrid w:val="0"/>
          <w:sz w:val="20"/>
          <w:szCs w:val="20"/>
        </w:rPr>
        <w:t>ę</w:t>
      </w:r>
      <w:r w:rsidRPr="007D4548">
        <w:rPr>
          <w:snapToGrid w:val="0"/>
          <w:sz w:val="20"/>
          <w:szCs w:val="20"/>
        </w:rPr>
        <w:t>szczanie gruntu, rowkowanie, naniesienie ziemi urodzajnej z jej grabieniem (bronowaniem) i dog</w:t>
      </w:r>
      <w:r w:rsidRPr="007D4548">
        <w:rPr>
          <w:rFonts w:hint="eastAsia"/>
          <w:snapToGrid w:val="0"/>
          <w:sz w:val="20"/>
          <w:szCs w:val="20"/>
        </w:rPr>
        <w:t>ę</w:t>
      </w:r>
      <w:r w:rsidRPr="007D4548">
        <w:rPr>
          <w:snapToGrid w:val="0"/>
          <w:sz w:val="20"/>
          <w:szCs w:val="20"/>
        </w:rPr>
        <w:t>szczaniem.</w:t>
      </w:r>
    </w:p>
    <w:p w14:paraId="2F4E2C7D" w14:textId="77777777" w:rsidR="00C00B33" w:rsidRPr="007D4548" w:rsidRDefault="00C00B33" w:rsidP="00C00B33">
      <w:pPr>
        <w:widowControl w:val="0"/>
        <w:jc w:val="both"/>
        <w:rPr>
          <w:snapToGrid w:val="0"/>
          <w:sz w:val="20"/>
          <w:szCs w:val="20"/>
        </w:rPr>
      </w:pPr>
      <w:r w:rsidRPr="007D4548">
        <w:rPr>
          <w:b/>
          <w:snapToGrid w:val="0"/>
          <w:sz w:val="20"/>
          <w:szCs w:val="20"/>
        </w:rPr>
        <w:t>Ziemia urodzajna (humus)</w:t>
      </w:r>
      <w:r w:rsidRPr="007D4548">
        <w:rPr>
          <w:snapToGrid w:val="0"/>
          <w:sz w:val="20"/>
          <w:szCs w:val="20"/>
        </w:rPr>
        <w:t xml:space="preserve"> - ziemia ro</w:t>
      </w:r>
      <w:r w:rsidRPr="007D4548">
        <w:rPr>
          <w:rFonts w:hint="eastAsia"/>
          <w:snapToGrid w:val="0"/>
          <w:sz w:val="20"/>
          <w:szCs w:val="20"/>
        </w:rPr>
        <w:t>ś</w:t>
      </w:r>
      <w:r w:rsidRPr="007D4548">
        <w:rPr>
          <w:snapToGrid w:val="0"/>
          <w:sz w:val="20"/>
          <w:szCs w:val="20"/>
        </w:rPr>
        <w:t>linna zawieraj</w:t>
      </w:r>
      <w:r w:rsidRPr="007D4548">
        <w:rPr>
          <w:rFonts w:hint="eastAsia"/>
          <w:snapToGrid w:val="0"/>
          <w:sz w:val="20"/>
          <w:szCs w:val="20"/>
        </w:rPr>
        <w:t>ą</w:t>
      </w:r>
      <w:r w:rsidRPr="007D4548">
        <w:rPr>
          <w:snapToGrid w:val="0"/>
          <w:sz w:val="20"/>
          <w:szCs w:val="20"/>
        </w:rPr>
        <w:t>ca co najmniej 2% cz</w:t>
      </w:r>
      <w:r w:rsidRPr="007D4548">
        <w:rPr>
          <w:rFonts w:hint="eastAsia"/>
          <w:snapToGrid w:val="0"/>
          <w:sz w:val="20"/>
          <w:szCs w:val="20"/>
        </w:rPr>
        <w:t>ęś</w:t>
      </w:r>
      <w:r w:rsidRPr="007D4548">
        <w:rPr>
          <w:snapToGrid w:val="0"/>
          <w:sz w:val="20"/>
          <w:szCs w:val="20"/>
        </w:rPr>
        <w:t>ci organicznych.</w:t>
      </w:r>
    </w:p>
    <w:p w14:paraId="650D906C" w14:textId="77777777" w:rsidR="00143DAD" w:rsidRPr="007D4548" w:rsidRDefault="00143DAD" w:rsidP="00143DAD">
      <w:pPr>
        <w:widowControl w:val="0"/>
        <w:jc w:val="both"/>
        <w:rPr>
          <w:snapToGrid w:val="0"/>
          <w:sz w:val="20"/>
          <w:szCs w:val="20"/>
        </w:rPr>
      </w:pPr>
      <w:r w:rsidRPr="007D4548">
        <w:rPr>
          <w:b/>
          <w:snapToGrid w:val="0"/>
          <w:sz w:val="20"/>
          <w:szCs w:val="20"/>
        </w:rPr>
        <w:t>Darniowanie</w:t>
      </w:r>
      <w:r w:rsidRPr="007D4548">
        <w:rPr>
          <w:snapToGrid w:val="0"/>
          <w:sz w:val="20"/>
          <w:szCs w:val="20"/>
        </w:rPr>
        <w:t xml:space="preserve"> - pokrycie darnin</w:t>
      </w:r>
      <w:r w:rsidRPr="007D4548">
        <w:rPr>
          <w:rFonts w:hint="eastAsia"/>
          <w:snapToGrid w:val="0"/>
          <w:sz w:val="20"/>
          <w:szCs w:val="20"/>
        </w:rPr>
        <w:t>ą</w:t>
      </w:r>
      <w:r w:rsidRPr="007D4548">
        <w:rPr>
          <w:snapToGrid w:val="0"/>
          <w:sz w:val="20"/>
          <w:szCs w:val="20"/>
        </w:rPr>
        <w:t xml:space="preserve"> skarpy w taki </w:t>
      </w:r>
      <w:r w:rsidR="00D540FF" w:rsidRPr="007D4548">
        <w:rPr>
          <w:snapToGrid w:val="0"/>
          <w:sz w:val="20"/>
          <w:szCs w:val="20"/>
        </w:rPr>
        <w:t>sposób</w:t>
      </w:r>
      <w:r w:rsidRPr="007D4548">
        <w:rPr>
          <w:snapToGrid w:val="0"/>
          <w:sz w:val="20"/>
          <w:szCs w:val="20"/>
        </w:rPr>
        <w:t xml:space="preserve">, aby darnina w </w:t>
      </w:r>
      <w:r w:rsidR="00D540FF" w:rsidRPr="007D4548">
        <w:rPr>
          <w:snapToGrid w:val="0"/>
          <w:sz w:val="20"/>
          <w:szCs w:val="20"/>
        </w:rPr>
        <w:t>sposób</w:t>
      </w:r>
      <w:r w:rsidRPr="007D4548">
        <w:rPr>
          <w:snapToGrid w:val="0"/>
          <w:sz w:val="20"/>
          <w:szCs w:val="20"/>
        </w:rPr>
        <w:t xml:space="preserve"> trwa</w:t>
      </w:r>
      <w:r w:rsidRPr="007D4548">
        <w:rPr>
          <w:rFonts w:hint="eastAsia"/>
          <w:snapToGrid w:val="0"/>
          <w:sz w:val="20"/>
          <w:szCs w:val="20"/>
        </w:rPr>
        <w:t>ł</w:t>
      </w:r>
      <w:r w:rsidRPr="007D4548">
        <w:rPr>
          <w:snapToGrid w:val="0"/>
          <w:sz w:val="20"/>
          <w:szCs w:val="20"/>
        </w:rPr>
        <w:t>y zwi</w:t>
      </w:r>
      <w:r w:rsidRPr="007D4548">
        <w:rPr>
          <w:rFonts w:hint="eastAsia"/>
          <w:snapToGrid w:val="0"/>
          <w:sz w:val="20"/>
          <w:szCs w:val="20"/>
        </w:rPr>
        <w:t>ą</w:t>
      </w:r>
      <w:r w:rsidRPr="007D4548">
        <w:rPr>
          <w:snapToGrid w:val="0"/>
          <w:sz w:val="20"/>
          <w:szCs w:val="20"/>
        </w:rPr>
        <w:t>za</w:t>
      </w:r>
      <w:r w:rsidRPr="007D4548">
        <w:rPr>
          <w:rFonts w:hint="eastAsia"/>
          <w:snapToGrid w:val="0"/>
          <w:sz w:val="20"/>
          <w:szCs w:val="20"/>
        </w:rPr>
        <w:t>ł</w:t>
      </w:r>
      <w:r w:rsidRPr="007D4548">
        <w:rPr>
          <w:snapToGrid w:val="0"/>
          <w:sz w:val="20"/>
          <w:szCs w:val="20"/>
        </w:rPr>
        <w:t>a si</w:t>
      </w:r>
      <w:r w:rsidRPr="007D4548">
        <w:rPr>
          <w:rFonts w:hint="eastAsia"/>
          <w:snapToGrid w:val="0"/>
          <w:sz w:val="20"/>
          <w:szCs w:val="20"/>
        </w:rPr>
        <w:t>ę</w:t>
      </w:r>
      <w:r w:rsidR="00D540FF" w:rsidRPr="007D4548">
        <w:rPr>
          <w:snapToGrid w:val="0"/>
          <w:sz w:val="20"/>
          <w:szCs w:val="20"/>
        </w:rPr>
        <w:t xml:space="preserve"> </w:t>
      </w:r>
      <w:r w:rsidRPr="007D4548">
        <w:rPr>
          <w:snapToGrid w:val="0"/>
          <w:sz w:val="20"/>
          <w:szCs w:val="20"/>
        </w:rPr>
        <w:t xml:space="preserve">z </w:t>
      </w:r>
      <w:r w:rsidR="00D540FF" w:rsidRPr="007D4548">
        <w:rPr>
          <w:snapToGrid w:val="0"/>
          <w:sz w:val="20"/>
          <w:szCs w:val="20"/>
        </w:rPr>
        <w:t xml:space="preserve">podłożem </w:t>
      </w:r>
      <w:r w:rsidRPr="007D4548">
        <w:rPr>
          <w:snapToGrid w:val="0"/>
          <w:sz w:val="20"/>
          <w:szCs w:val="20"/>
        </w:rPr>
        <w:t xml:space="preserve">systemem korzeniowym. Darniowanie </w:t>
      </w:r>
      <w:r w:rsidR="00D540FF" w:rsidRPr="007D4548">
        <w:rPr>
          <w:snapToGrid w:val="0"/>
          <w:sz w:val="20"/>
          <w:szCs w:val="20"/>
        </w:rPr>
        <w:t>kożuchowe</w:t>
      </w:r>
      <w:r w:rsidRPr="007D4548">
        <w:rPr>
          <w:snapToGrid w:val="0"/>
          <w:sz w:val="20"/>
          <w:szCs w:val="20"/>
        </w:rPr>
        <w:t xml:space="preserve"> wykonuje si</w:t>
      </w:r>
      <w:r w:rsidRPr="007D4548">
        <w:rPr>
          <w:rFonts w:hint="eastAsia"/>
          <w:snapToGrid w:val="0"/>
          <w:sz w:val="20"/>
          <w:szCs w:val="20"/>
        </w:rPr>
        <w:t>ę</w:t>
      </w:r>
      <w:r w:rsidRPr="007D4548">
        <w:rPr>
          <w:snapToGrid w:val="0"/>
          <w:sz w:val="20"/>
          <w:szCs w:val="20"/>
        </w:rPr>
        <w:t xml:space="preserve"> na p</w:t>
      </w:r>
      <w:r w:rsidRPr="007D4548">
        <w:rPr>
          <w:rFonts w:hint="eastAsia"/>
          <w:snapToGrid w:val="0"/>
          <w:sz w:val="20"/>
          <w:szCs w:val="20"/>
        </w:rPr>
        <w:t>ł</w:t>
      </w:r>
      <w:r w:rsidRPr="007D4548">
        <w:rPr>
          <w:snapToGrid w:val="0"/>
          <w:sz w:val="20"/>
          <w:szCs w:val="20"/>
        </w:rPr>
        <w:t xml:space="preserve">ask. </w:t>
      </w:r>
      <w:r w:rsidR="00D540FF" w:rsidRPr="007D4548">
        <w:rPr>
          <w:snapToGrid w:val="0"/>
          <w:sz w:val="20"/>
          <w:szCs w:val="20"/>
        </w:rPr>
        <w:t>P</w:t>
      </w:r>
      <w:r w:rsidRPr="007D4548">
        <w:rPr>
          <w:snapToGrid w:val="0"/>
          <w:sz w:val="20"/>
          <w:szCs w:val="20"/>
        </w:rPr>
        <w:t>asami</w:t>
      </w:r>
      <w:r w:rsidR="00D540FF" w:rsidRPr="007D4548">
        <w:rPr>
          <w:snapToGrid w:val="0"/>
          <w:sz w:val="20"/>
          <w:szCs w:val="20"/>
        </w:rPr>
        <w:t xml:space="preserve"> </w:t>
      </w:r>
      <w:r w:rsidRPr="007D4548">
        <w:rPr>
          <w:snapToGrid w:val="0"/>
          <w:sz w:val="20"/>
          <w:szCs w:val="20"/>
        </w:rPr>
        <w:t>poziomymi, uk</w:t>
      </w:r>
      <w:r w:rsidRPr="007D4548">
        <w:rPr>
          <w:rFonts w:hint="eastAsia"/>
          <w:snapToGrid w:val="0"/>
          <w:sz w:val="20"/>
          <w:szCs w:val="20"/>
        </w:rPr>
        <w:t>ł</w:t>
      </w:r>
      <w:r w:rsidRPr="007D4548">
        <w:rPr>
          <w:snapToGrid w:val="0"/>
          <w:sz w:val="20"/>
          <w:szCs w:val="20"/>
        </w:rPr>
        <w:t xml:space="preserve">adanymi w </w:t>
      </w:r>
      <w:r w:rsidR="00D540FF" w:rsidRPr="007D4548">
        <w:rPr>
          <w:snapToGrid w:val="0"/>
          <w:sz w:val="20"/>
          <w:szCs w:val="20"/>
        </w:rPr>
        <w:t>rzędach</w:t>
      </w:r>
      <w:r w:rsidRPr="007D4548">
        <w:rPr>
          <w:snapToGrid w:val="0"/>
          <w:sz w:val="20"/>
          <w:szCs w:val="20"/>
        </w:rPr>
        <w:t xml:space="preserve"> </w:t>
      </w:r>
      <w:r w:rsidR="00D540FF" w:rsidRPr="007D4548">
        <w:rPr>
          <w:snapToGrid w:val="0"/>
          <w:sz w:val="20"/>
          <w:szCs w:val="20"/>
        </w:rPr>
        <w:t>równoległych</w:t>
      </w:r>
      <w:r w:rsidRPr="007D4548">
        <w:rPr>
          <w:snapToGrid w:val="0"/>
          <w:sz w:val="20"/>
          <w:szCs w:val="20"/>
        </w:rPr>
        <w:t xml:space="preserve"> z przewi</w:t>
      </w:r>
      <w:r w:rsidRPr="007D4548">
        <w:rPr>
          <w:rFonts w:hint="eastAsia"/>
          <w:snapToGrid w:val="0"/>
          <w:sz w:val="20"/>
          <w:szCs w:val="20"/>
        </w:rPr>
        <w:t>ą</w:t>
      </w:r>
      <w:r w:rsidRPr="007D4548">
        <w:rPr>
          <w:snapToGrid w:val="0"/>
          <w:sz w:val="20"/>
          <w:szCs w:val="20"/>
        </w:rPr>
        <w:t>zaniem szczelin pomi</w:t>
      </w:r>
      <w:r w:rsidRPr="007D4548">
        <w:rPr>
          <w:rFonts w:hint="eastAsia"/>
          <w:snapToGrid w:val="0"/>
          <w:sz w:val="20"/>
          <w:szCs w:val="20"/>
        </w:rPr>
        <w:t>ę</w:t>
      </w:r>
      <w:r w:rsidRPr="007D4548">
        <w:rPr>
          <w:snapToGrid w:val="0"/>
          <w:sz w:val="20"/>
          <w:szCs w:val="20"/>
        </w:rPr>
        <w:t>dzy</w:t>
      </w:r>
      <w:r w:rsidR="00D540FF" w:rsidRPr="007D4548">
        <w:rPr>
          <w:snapToGrid w:val="0"/>
          <w:sz w:val="20"/>
          <w:szCs w:val="20"/>
        </w:rPr>
        <w:t xml:space="preserve"> poszczególnymi</w:t>
      </w:r>
      <w:r w:rsidRPr="007D4548">
        <w:rPr>
          <w:snapToGrid w:val="0"/>
          <w:sz w:val="20"/>
          <w:szCs w:val="20"/>
        </w:rPr>
        <w:t xml:space="preserve"> p</w:t>
      </w:r>
      <w:r w:rsidRPr="007D4548">
        <w:rPr>
          <w:rFonts w:hint="eastAsia"/>
          <w:snapToGrid w:val="0"/>
          <w:sz w:val="20"/>
          <w:szCs w:val="20"/>
        </w:rPr>
        <w:t>ł</w:t>
      </w:r>
      <w:r w:rsidRPr="007D4548">
        <w:rPr>
          <w:snapToGrid w:val="0"/>
          <w:sz w:val="20"/>
          <w:szCs w:val="20"/>
        </w:rPr>
        <w:t>atami. Darniowanie w krat</w:t>
      </w:r>
      <w:r w:rsidRPr="007D4548">
        <w:rPr>
          <w:rFonts w:hint="eastAsia"/>
          <w:snapToGrid w:val="0"/>
          <w:sz w:val="20"/>
          <w:szCs w:val="20"/>
        </w:rPr>
        <w:t>ę</w:t>
      </w:r>
      <w:r w:rsidRPr="007D4548">
        <w:rPr>
          <w:snapToGrid w:val="0"/>
          <w:sz w:val="20"/>
          <w:szCs w:val="20"/>
        </w:rPr>
        <w:t xml:space="preserve"> (</w:t>
      </w:r>
      <w:r w:rsidR="00D540FF" w:rsidRPr="007D4548">
        <w:rPr>
          <w:snapToGrid w:val="0"/>
          <w:sz w:val="20"/>
          <w:szCs w:val="20"/>
        </w:rPr>
        <w:t>krzyżowe</w:t>
      </w:r>
      <w:r w:rsidRPr="007D4548">
        <w:rPr>
          <w:snapToGrid w:val="0"/>
          <w:sz w:val="20"/>
          <w:szCs w:val="20"/>
        </w:rPr>
        <w:t>) wykonuje si</w:t>
      </w:r>
      <w:r w:rsidRPr="007D4548">
        <w:rPr>
          <w:rFonts w:hint="eastAsia"/>
          <w:snapToGrid w:val="0"/>
          <w:sz w:val="20"/>
          <w:szCs w:val="20"/>
        </w:rPr>
        <w:t>ę</w:t>
      </w:r>
      <w:r w:rsidRPr="007D4548">
        <w:rPr>
          <w:snapToGrid w:val="0"/>
          <w:sz w:val="20"/>
          <w:szCs w:val="20"/>
        </w:rPr>
        <w:t xml:space="preserve"> w postaci </w:t>
      </w:r>
      <w:r w:rsidR="00D540FF" w:rsidRPr="007D4548">
        <w:rPr>
          <w:snapToGrid w:val="0"/>
          <w:sz w:val="20"/>
          <w:szCs w:val="20"/>
        </w:rPr>
        <w:t xml:space="preserve">pasów </w:t>
      </w:r>
      <w:r w:rsidRPr="007D4548">
        <w:rPr>
          <w:snapToGrid w:val="0"/>
          <w:sz w:val="20"/>
          <w:szCs w:val="20"/>
        </w:rPr>
        <w:t>darniny uk</w:t>
      </w:r>
      <w:r w:rsidRPr="007D4548">
        <w:rPr>
          <w:rFonts w:hint="eastAsia"/>
          <w:snapToGrid w:val="0"/>
          <w:sz w:val="20"/>
          <w:szCs w:val="20"/>
        </w:rPr>
        <w:t>ł</w:t>
      </w:r>
      <w:r w:rsidRPr="007D4548">
        <w:rPr>
          <w:snapToGrid w:val="0"/>
          <w:sz w:val="20"/>
          <w:szCs w:val="20"/>
        </w:rPr>
        <w:t>adanych pod k</w:t>
      </w:r>
      <w:r w:rsidRPr="007D4548">
        <w:rPr>
          <w:rFonts w:hint="eastAsia"/>
          <w:snapToGrid w:val="0"/>
          <w:sz w:val="20"/>
          <w:szCs w:val="20"/>
        </w:rPr>
        <w:t>ą</w:t>
      </w:r>
      <w:r w:rsidRPr="007D4548">
        <w:rPr>
          <w:snapToGrid w:val="0"/>
          <w:sz w:val="20"/>
          <w:szCs w:val="20"/>
        </w:rPr>
        <w:t>tem 45</w:t>
      </w:r>
      <w:r w:rsidRPr="007D4548">
        <w:rPr>
          <w:rFonts w:hint="eastAsia"/>
          <w:snapToGrid w:val="0"/>
          <w:sz w:val="20"/>
          <w:szCs w:val="20"/>
        </w:rPr>
        <w:t>°</w:t>
      </w:r>
      <w:r w:rsidRPr="007D4548">
        <w:rPr>
          <w:snapToGrid w:val="0"/>
          <w:sz w:val="20"/>
          <w:szCs w:val="20"/>
        </w:rPr>
        <w:t>. ograniczaj</w:t>
      </w:r>
      <w:r w:rsidRPr="007D4548">
        <w:rPr>
          <w:rFonts w:hint="eastAsia"/>
          <w:snapToGrid w:val="0"/>
          <w:sz w:val="20"/>
          <w:szCs w:val="20"/>
        </w:rPr>
        <w:t>ą</w:t>
      </w:r>
      <w:r w:rsidRPr="007D4548">
        <w:rPr>
          <w:snapToGrid w:val="0"/>
          <w:sz w:val="20"/>
          <w:szCs w:val="20"/>
        </w:rPr>
        <w:t xml:space="preserve">cych powierzchnie skarpy o bokach np. 1,0 x 1,0m, </w:t>
      </w:r>
      <w:r w:rsidR="00D540FF" w:rsidRPr="007D4548">
        <w:rPr>
          <w:snapToGrid w:val="0"/>
          <w:sz w:val="20"/>
          <w:szCs w:val="20"/>
        </w:rPr>
        <w:t>które</w:t>
      </w:r>
      <w:r w:rsidRPr="007D4548">
        <w:rPr>
          <w:snapToGrid w:val="0"/>
          <w:sz w:val="20"/>
          <w:szCs w:val="20"/>
        </w:rPr>
        <w:t xml:space="preserve"> wype</w:t>
      </w:r>
      <w:r w:rsidRPr="007D4548">
        <w:rPr>
          <w:rFonts w:hint="eastAsia"/>
          <w:snapToGrid w:val="0"/>
          <w:sz w:val="20"/>
          <w:szCs w:val="20"/>
        </w:rPr>
        <w:t>ł</w:t>
      </w:r>
      <w:r w:rsidRPr="007D4548">
        <w:rPr>
          <w:snapToGrid w:val="0"/>
          <w:sz w:val="20"/>
          <w:szCs w:val="20"/>
        </w:rPr>
        <w:t>nia si</w:t>
      </w:r>
      <w:r w:rsidRPr="007D4548">
        <w:rPr>
          <w:rFonts w:hint="eastAsia"/>
          <w:snapToGrid w:val="0"/>
          <w:sz w:val="20"/>
          <w:szCs w:val="20"/>
        </w:rPr>
        <w:t>ę</w:t>
      </w:r>
      <w:r w:rsidRPr="007D4548">
        <w:rPr>
          <w:snapToGrid w:val="0"/>
          <w:sz w:val="20"/>
          <w:szCs w:val="20"/>
        </w:rPr>
        <w:t xml:space="preserve"> ziemi</w:t>
      </w:r>
      <w:r w:rsidRPr="007D4548">
        <w:rPr>
          <w:rFonts w:hint="eastAsia"/>
          <w:snapToGrid w:val="0"/>
          <w:sz w:val="20"/>
          <w:szCs w:val="20"/>
        </w:rPr>
        <w:t>ą</w:t>
      </w:r>
      <w:r w:rsidRPr="007D4548">
        <w:rPr>
          <w:snapToGrid w:val="0"/>
          <w:sz w:val="20"/>
          <w:szCs w:val="20"/>
        </w:rPr>
        <w:t xml:space="preserve"> ro</w:t>
      </w:r>
      <w:r w:rsidRPr="007D4548">
        <w:rPr>
          <w:rFonts w:hint="eastAsia"/>
          <w:snapToGrid w:val="0"/>
          <w:sz w:val="20"/>
          <w:szCs w:val="20"/>
        </w:rPr>
        <w:t>ś</w:t>
      </w:r>
      <w:r w:rsidRPr="007D4548">
        <w:rPr>
          <w:snapToGrid w:val="0"/>
          <w:sz w:val="20"/>
          <w:szCs w:val="20"/>
        </w:rPr>
        <w:t>linn</w:t>
      </w:r>
      <w:r w:rsidRPr="007D4548">
        <w:rPr>
          <w:rFonts w:hint="eastAsia"/>
          <w:snapToGrid w:val="0"/>
          <w:sz w:val="20"/>
          <w:szCs w:val="20"/>
        </w:rPr>
        <w:t>ą</w:t>
      </w:r>
      <w:r w:rsidRPr="007D4548">
        <w:rPr>
          <w:snapToGrid w:val="0"/>
          <w:sz w:val="20"/>
          <w:szCs w:val="20"/>
        </w:rPr>
        <w:t xml:space="preserve"> i zasiewa traw</w:t>
      </w:r>
      <w:r w:rsidRPr="007D4548">
        <w:rPr>
          <w:rFonts w:hint="eastAsia"/>
          <w:snapToGrid w:val="0"/>
          <w:sz w:val="20"/>
          <w:szCs w:val="20"/>
        </w:rPr>
        <w:t>ą</w:t>
      </w:r>
      <w:r w:rsidRPr="007D4548">
        <w:rPr>
          <w:snapToGrid w:val="0"/>
          <w:sz w:val="20"/>
          <w:szCs w:val="20"/>
        </w:rPr>
        <w:t>.</w:t>
      </w:r>
    </w:p>
    <w:p w14:paraId="546A7758" w14:textId="77777777" w:rsidR="00C00B33" w:rsidRPr="007D4548" w:rsidRDefault="00C00B33" w:rsidP="00C00B33">
      <w:pPr>
        <w:widowControl w:val="0"/>
        <w:jc w:val="both"/>
        <w:rPr>
          <w:snapToGrid w:val="0"/>
          <w:sz w:val="20"/>
          <w:szCs w:val="20"/>
        </w:rPr>
      </w:pPr>
      <w:r w:rsidRPr="007D4548">
        <w:rPr>
          <w:b/>
          <w:snapToGrid w:val="0"/>
          <w:sz w:val="20"/>
          <w:szCs w:val="20"/>
        </w:rPr>
        <w:t>Darnina</w:t>
      </w:r>
      <w:r w:rsidRPr="007D4548">
        <w:rPr>
          <w:snapToGrid w:val="0"/>
          <w:sz w:val="20"/>
          <w:szCs w:val="20"/>
        </w:rPr>
        <w:t xml:space="preserve"> - p</w:t>
      </w:r>
      <w:r w:rsidRPr="007D4548">
        <w:rPr>
          <w:rFonts w:hint="eastAsia"/>
          <w:snapToGrid w:val="0"/>
          <w:sz w:val="20"/>
          <w:szCs w:val="20"/>
        </w:rPr>
        <w:t>ł</w:t>
      </w:r>
      <w:r w:rsidRPr="007D4548">
        <w:rPr>
          <w:snapToGrid w:val="0"/>
          <w:sz w:val="20"/>
          <w:szCs w:val="20"/>
        </w:rPr>
        <w:t>at lub ta</w:t>
      </w:r>
      <w:r w:rsidRPr="007D4548">
        <w:rPr>
          <w:rFonts w:hint="eastAsia"/>
          <w:snapToGrid w:val="0"/>
          <w:sz w:val="20"/>
          <w:szCs w:val="20"/>
        </w:rPr>
        <w:t>ś</w:t>
      </w:r>
      <w:r w:rsidRPr="007D4548">
        <w:rPr>
          <w:snapToGrid w:val="0"/>
          <w:sz w:val="20"/>
          <w:szCs w:val="20"/>
        </w:rPr>
        <w:t>ma wierzchniej warstwy gleby, przero</w:t>
      </w:r>
      <w:r w:rsidRPr="007D4548">
        <w:rPr>
          <w:rFonts w:hint="eastAsia"/>
          <w:snapToGrid w:val="0"/>
          <w:sz w:val="20"/>
          <w:szCs w:val="20"/>
        </w:rPr>
        <w:t>ś</w:t>
      </w:r>
      <w:r w:rsidRPr="007D4548">
        <w:rPr>
          <w:snapToGrid w:val="0"/>
          <w:sz w:val="20"/>
          <w:szCs w:val="20"/>
        </w:rPr>
        <w:t>ni</w:t>
      </w:r>
      <w:r w:rsidRPr="007D4548">
        <w:rPr>
          <w:rFonts w:hint="eastAsia"/>
          <w:snapToGrid w:val="0"/>
          <w:sz w:val="20"/>
          <w:szCs w:val="20"/>
        </w:rPr>
        <w:t>ę</w:t>
      </w:r>
      <w:r w:rsidRPr="007D4548">
        <w:rPr>
          <w:snapToGrid w:val="0"/>
          <w:sz w:val="20"/>
          <w:szCs w:val="20"/>
        </w:rPr>
        <w:t>tej i zwi</w:t>
      </w:r>
      <w:r w:rsidRPr="007D4548">
        <w:rPr>
          <w:rFonts w:hint="eastAsia"/>
          <w:snapToGrid w:val="0"/>
          <w:sz w:val="20"/>
          <w:szCs w:val="20"/>
        </w:rPr>
        <w:t>ą</w:t>
      </w:r>
      <w:r w:rsidRPr="007D4548">
        <w:rPr>
          <w:snapToGrid w:val="0"/>
          <w:sz w:val="20"/>
          <w:szCs w:val="20"/>
        </w:rPr>
        <w:t>zanej korzeniami ro</w:t>
      </w:r>
      <w:r w:rsidRPr="007D4548">
        <w:rPr>
          <w:rFonts w:hint="eastAsia"/>
          <w:snapToGrid w:val="0"/>
          <w:sz w:val="20"/>
          <w:szCs w:val="20"/>
        </w:rPr>
        <w:t>ś</w:t>
      </w:r>
      <w:r w:rsidRPr="007D4548">
        <w:rPr>
          <w:snapToGrid w:val="0"/>
          <w:sz w:val="20"/>
          <w:szCs w:val="20"/>
        </w:rPr>
        <w:t>linno</w:t>
      </w:r>
      <w:r w:rsidRPr="007D4548">
        <w:rPr>
          <w:rFonts w:hint="eastAsia"/>
          <w:snapToGrid w:val="0"/>
          <w:sz w:val="20"/>
          <w:szCs w:val="20"/>
        </w:rPr>
        <w:t>ś</w:t>
      </w:r>
      <w:r w:rsidRPr="007D4548">
        <w:rPr>
          <w:snapToGrid w:val="0"/>
          <w:sz w:val="20"/>
          <w:szCs w:val="20"/>
        </w:rPr>
        <w:t>ci trawiastej.</w:t>
      </w:r>
    </w:p>
    <w:p w14:paraId="13714B54" w14:textId="77777777" w:rsidR="00143DAD" w:rsidRPr="007D4548" w:rsidRDefault="00143DAD" w:rsidP="00143DAD">
      <w:pPr>
        <w:widowControl w:val="0"/>
        <w:jc w:val="both"/>
        <w:rPr>
          <w:snapToGrid w:val="0"/>
          <w:sz w:val="20"/>
          <w:szCs w:val="20"/>
        </w:rPr>
      </w:pPr>
      <w:r w:rsidRPr="007D4548">
        <w:rPr>
          <w:b/>
          <w:snapToGrid w:val="0"/>
          <w:sz w:val="20"/>
          <w:szCs w:val="20"/>
        </w:rPr>
        <w:t>Szpilki do darniny</w:t>
      </w:r>
      <w:r w:rsidRPr="007D4548">
        <w:rPr>
          <w:snapToGrid w:val="0"/>
          <w:sz w:val="20"/>
          <w:szCs w:val="20"/>
        </w:rPr>
        <w:t xml:space="preserve"> </w:t>
      </w:r>
      <w:r w:rsidRPr="007D4548">
        <w:rPr>
          <w:rFonts w:hint="eastAsia"/>
          <w:snapToGrid w:val="0"/>
          <w:sz w:val="20"/>
          <w:szCs w:val="20"/>
        </w:rPr>
        <w:t>–</w:t>
      </w:r>
      <w:r w:rsidRPr="007D4548">
        <w:rPr>
          <w:snapToGrid w:val="0"/>
          <w:sz w:val="20"/>
          <w:szCs w:val="20"/>
        </w:rPr>
        <w:t xml:space="preserve"> szpilki z ga</w:t>
      </w:r>
      <w:r w:rsidRPr="007D4548">
        <w:rPr>
          <w:rFonts w:hint="eastAsia"/>
          <w:snapToGrid w:val="0"/>
          <w:sz w:val="20"/>
          <w:szCs w:val="20"/>
        </w:rPr>
        <w:t>łę</w:t>
      </w:r>
      <w:r w:rsidRPr="007D4548">
        <w:rPr>
          <w:snapToGrid w:val="0"/>
          <w:sz w:val="20"/>
          <w:szCs w:val="20"/>
        </w:rPr>
        <w:t xml:space="preserve">zi, </w:t>
      </w:r>
      <w:r w:rsidR="00D540FF" w:rsidRPr="007D4548">
        <w:rPr>
          <w:snapToGrid w:val="0"/>
          <w:sz w:val="20"/>
          <w:szCs w:val="20"/>
        </w:rPr>
        <w:t>ż</w:t>
      </w:r>
      <w:r w:rsidRPr="007D4548">
        <w:rPr>
          <w:snapToGrid w:val="0"/>
          <w:sz w:val="20"/>
          <w:szCs w:val="20"/>
        </w:rPr>
        <w:t xml:space="preserve">erdzi lub drewna szczapowego </w:t>
      </w:r>
      <w:r w:rsidRPr="007D4548">
        <w:rPr>
          <w:rFonts w:hint="eastAsia"/>
          <w:snapToGrid w:val="0"/>
          <w:sz w:val="20"/>
          <w:szCs w:val="20"/>
        </w:rPr>
        <w:t>ś</w:t>
      </w:r>
      <w:r w:rsidRPr="007D4548">
        <w:rPr>
          <w:snapToGrid w:val="0"/>
          <w:sz w:val="20"/>
          <w:szCs w:val="20"/>
        </w:rPr>
        <w:t xml:space="preserve">rednicy 1,5 </w:t>
      </w:r>
      <w:r w:rsidRPr="007D4548">
        <w:rPr>
          <w:rFonts w:hint="eastAsia"/>
          <w:snapToGrid w:val="0"/>
          <w:sz w:val="20"/>
          <w:szCs w:val="20"/>
        </w:rPr>
        <w:t>–</w:t>
      </w:r>
      <w:r w:rsidR="00D540FF" w:rsidRPr="007D4548">
        <w:rPr>
          <w:snapToGrid w:val="0"/>
          <w:sz w:val="20"/>
          <w:szCs w:val="20"/>
        </w:rPr>
        <w:t xml:space="preserve"> 2,5</w:t>
      </w:r>
      <w:r w:rsidRPr="007D4548">
        <w:rPr>
          <w:snapToGrid w:val="0"/>
          <w:sz w:val="20"/>
          <w:szCs w:val="20"/>
        </w:rPr>
        <w:t>cm</w:t>
      </w:r>
      <w:r w:rsidR="00D540FF" w:rsidRPr="007D4548">
        <w:rPr>
          <w:snapToGrid w:val="0"/>
          <w:sz w:val="20"/>
          <w:szCs w:val="20"/>
        </w:rPr>
        <w:t xml:space="preserve">, </w:t>
      </w:r>
      <w:r w:rsidRPr="007D4548">
        <w:rPr>
          <w:snapToGrid w:val="0"/>
          <w:sz w:val="20"/>
          <w:szCs w:val="20"/>
        </w:rPr>
        <w:t>d</w:t>
      </w:r>
      <w:r w:rsidRPr="007D4548">
        <w:rPr>
          <w:rFonts w:hint="eastAsia"/>
          <w:snapToGrid w:val="0"/>
          <w:sz w:val="20"/>
          <w:szCs w:val="20"/>
        </w:rPr>
        <w:t>ł</w:t>
      </w:r>
      <w:r w:rsidRPr="007D4548">
        <w:rPr>
          <w:snapToGrid w:val="0"/>
          <w:sz w:val="20"/>
          <w:szCs w:val="20"/>
        </w:rPr>
        <w:t>ugo</w:t>
      </w:r>
      <w:r w:rsidRPr="007D4548">
        <w:rPr>
          <w:rFonts w:hint="eastAsia"/>
          <w:snapToGrid w:val="0"/>
          <w:sz w:val="20"/>
          <w:szCs w:val="20"/>
        </w:rPr>
        <w:t>ś</w:t>
      </w:r>
      <w:r w:rsidRPr="007D4548">
        <w:rPr>
          <w:snapToGrid w:val="0"/>
          <w:sz w:val="20"/>
          <w:szCs w:val="20"/>
        </w:rPr>
        <w:t xml:space="preserve">ci 0,2 </w:t>
      </w:r>
      <w:r w:rsidRPr="007D4548">
        <w:rPr>
          <w:rFonts w:hint="eastAsia"/>
          <w:snapToGrid w:val="0"/>
          <w:sz w:val="20"/>
          <w:szCs w:val="20"/>
        </w:rPr>
        <w:t>–</w:t>
      </w:r>
      <w:r w:rsidRPr="007D4548">
        <w:rPr>
          <w:snapToGrid w:val="0"/>
          <w:sz w:val="20"/>
          <w:szCs w:val="20"/>
        </w:rPr>
        <w:t xml:space="preserve"> 0,3m.</w:t>
      </w:r>
    </w:p>
    <w:p w14:paraId="7C639F9E" w14:textId="77777777" w:rsidR="00143DAD" w:rsidRPr="007D4548" w:rsidRDefault="00143DAD" w:rsidP="00143DAD">
      <w:pPr>
        <w:widowControl w:val="0"/>
        <w:jc w:val="both"/>
        <w:rPr>
          <w:snapToGrid w:val="0"/>
          <w:sz w:val="20"/>
          <w:szCs w:val="20"/>
        </w:rPr>
      </w:pPr>
      <w:r w:rsidRPr="007D4548">
        <w:rPr>
          <w:b/>
          <w:snapToGrid w:val="0"/>
          <w:sz w:val="20"/>
          <w:szCs w:val="20"/>
        </w:rPr>
        <w:t>Przedstawiciel zamawiaj</w:t>
      </w:r>
      <w:r w:rsidRPr="007D4548">
        <w:rPr>
          <w:rFonts w:hint="eastAsia"/>
          <w:b/>
          <w:snapToGrid w:val="0"/>
          <w:sz w:val="20"/>
          <w:szCs w:val="20"/>
        </w:rPr>
        <w:t>ą</w:t>
      </w:r>
      <w:r w:rsidRPr="007D4548">
        <w:rPr>
          <w:b/>
          <w:snapToGrid w:val="0"/>
          <w:sz w:val="20"/>
          <w:szCs w:val="20"/>
        </w:rPr>
        <w:t>cego</w:t>
      </w:r>
      <w:r w:rsidRPr="007D4548">
        <w:rPr>
          <w:snapToGrid w:val="0"/>
          <w:sz w:val="20"/>
          <w:szCs w:val="20"/>
        </w:rPr>
        <w:t xml:space="preserve"> </w:t>
      </w:r>
      <w:r w:rsidRPr="007D4548">
        <w:rPr>
          <w:rFonts w:hint="eastAsia"/>
          <w:snapToGrid w:val="0"/>
          <w:sz w:val="20"/>
          <w:szCs w:val="20"/>
        </w:rPr>
        <w:t>–</w:t>
      </w:r>
      <w:r w:rsidRPr="007D4548">
        <w:rPr>
          <w:snapToGrid w:val="0"/>
          <w:sz w:val="20"/>
          <w:szCs w:val="20"/>
        </w:rPr>
        <w:t xml:space="preserve"> osoba </w:t>
      </w:r>
      <w:r w:rsidR="00D540FF" w:rsidRPr="007D4548">
        <w:rPr>
          <w:snapToGrid w:val="0"/>
          <w:sz w:val="20"/>
          <w:szCs w:val="20"/>
        </w:rPr>
        <w:t>upoważniona</w:t>
      </w:r>
      <w:r w:rsidRPr="007D4548">
        <w:rPr>
          <w:snapToGrid w:val="0"/>
          <w:sz w:val="20"/>
          <w:szCs w:val="20"/>
        </w:rPr>
        <w:t xml:space="preserve"> przez zamawiaj</w:t>
      </w:r>
      <w:r w:rsidRPr="007D4548">
        <w:rPr>
          <w:rFonts w:hint="eastAsia"/>
          <w:snapToGrid w:val="0"/>
          <w:sz w:val="20"/>
          <w:szCs w:val="20"/>
        </w:rPr>
        <w:t>ą</w:t>
      </w:r>
      <w:r w:rsidRPr="007D4548">
        <w:rPr>
          <w:snapToGrid w:val="0"/>
          <w:sz w:val="20"/>
          <w:szCs w:val="20"/>
        </w:rPr>
        <w:t>cego.</w:t>
      </w:r>
    </w:p>
    <w:p w14:paraId="14EF62E4" w14:textId="77777777" w:rsidR="00143DAD" w:rsidRPr="007D4548" w:rsidRDefault="00143DAD" w:rsidP="00143DAD">
      <w:pPr>
        <w:widowControl w:val="0"/>
        <w:jc w:val="both"/>
        <w:rPr>
          <w:snapToGrid w:val="0"/>
          <w:sz w:val="20"/>
          <w:szCs w:val="20"/>
        </w:rPr>
      </w:pPr>
      <w:r w:rsidRPr="007D4548">
        <w:rPr>
          <w:b/>
          <w:snapToGrid w:val="0"/>
          <w:sz w:val="20"/>
          <w:szCs w:val="20"/>
        </w:rPr>
        <w:t xml:space="preserve">Dziennik </w:t>
      </w:r>
      <w:r w:rsidR="00D540FF" w:rsidRPr="007D4548">
        <w:rPr>
          <w:b/>
          <w:snapToGrid w:val="0"/>
          <w:sz w:val="20"/>
          <w:szCs w:val="20"/>
        </w:rPr>
        <w:t>obmiarów</w:t>
      </w:r>
      <w:r w:rsidRPr="007D4548">
        <w:rPr>
          <w:snapToGrid w:val="0"/>
          <w:sz w:val="20"/>
          <w:szCs w:val="20"/>
        </w:rPr>
        <w:t xml:space="preserve"> </w:t>
      </w:r>
      <w:r w:rsidRPr="007D4548">
        <w:rPr>
          <w:rFonts w:hint="eastAsia"/>
          <w:snapToGrid w:val="0"/>
          <w:sz w:val="20"/>
          <w:szCs w:val="20"/>
        </w:rPr>
        <w:t>–</w:t>
      </w:r>
      <w:r w:rsidRPr="007D4548">
        <w:rPr>
          <w:snapToGrid w:val="0"/>
          <w:sz w:val="20"/>
          <w:szCs w:val="20"/>
        </w:rPr>
        <w:t xml:space="preserve"> wewn</w:t>
      </w:r>
      <w:r w:rsidRPr="007D4548">
        <w:rPr>
          <w:rFonts w:hint="eastAsia"/>
          <w:snapToGrid w:val="0"/>
          <w:sz w:val="20"/>
          <w:szCs w:val="20"/>
        </w:rPr>
        <w:t>ę</w:t>
      </w:r>
      <w:r w:rsidRPr="007D4548">
        <w:rPr>
          <w:snapToGrid w:val="0"/>
          <w:sz w:val="20"/>
          <w:szCs w:val="20"/>
        </w:rPr>
        <w:t>trzny dokument prowadzony przez Wykonawc</w:t>
      </w:r>
      <w:r w:rsidRPr="007D4548">
        <w:rPr>
          <w:rFonts w:hint="eastAsia"/>
          <w:snapToGrid w:val="0"/>
          <w:sz w:val="20"/>
          <w:szCs w:val="20"/>
        </w:rPr>
        <w:t>ę</w:t>
      </w:r>
      <w:r w:rsidRPr="007D4548">
        <w:rPr>
          <w:snapToGrid w:val="0"/>
          <w:sz w:val="20"/>
          <w:szCs w:val="20"/>
        </w:rPr>
        <w:t xml:space="preserve"> a opiniowany</w:t>
      </w:r>
      <w:r w:rsidR="00D540FF" w:rsidRPr="007D4548">
        <w:rPr>
          <w:snapToGrid w:val="0"/>
          <w:sz w:val="20"/>
          <w:szCs w:val="20"/>
        </w:rPr>
        <w:t xml:space="preserve"> </w:t>
      </w:r>
      <w:r w:rsidRPr="007D4548">
        <w:rPr>
          <w:snapToGrid w:val="0"/>
          <w:sz w:val="20"/>
          <w:szCs w:val="20"/>
        </w:rPr>
        <w:t>przez przedstawiciela zamawiaj</w:t>
      </w:r>
      <w:r w:rsidRPr="007D4548">
        <w:rPr>
          <w:rFonts w:hint="eastAsia"/>
          <w:snapToGrid w:val="0"/>
          <w:sz w:val="20"/>
          <w:szCs w:val="20"/>
        </w:rPr>
        <w:t>ą</w:t>
      </w:r>
      <w:r w:rsidRPr="007D4548">
        <w:rPr>
          <w:snapToGrid w:val="0"/>
          <w:sz w:val="20"/>
          <w:szCs w:val="20"/>
        </w:rPr>
        <w:t xml:space="preserve">cego, </w:t>
      </w:r>
      <w:r w:rsidR="00D540FF" w:rsidRPr="007D4548">
        <w:rPr>
          <w:snapToGrid w:val="0"/>
          <w:sz w:val="20"/>
          <w:szCs w:val="20"/>
        </w:rPr>
        <w:t>służący</w:t>
      </w:r>
      <w:r w:rsidRPr="007D4548">
        <w:rPr>
          <w:snapToGrid w:val="0"/>
          <w:sz w:val="20"/>
          <w:szCs w:val="20"/>
        </w:rPr>
        <w:t xml:space="preserve"> do prowadzenia na </w:t>
      </w:r>
      <w:r w:rsidR="00D540FF" w:rsidRPr="007D4548">
        <w:rPr>
          <w:snapToGrid w:val="0"/>
          <w:sz w:val="20"/>
          <w:szCs w:val="20"/>
        </w:rPr>
        <w:t>bieżąco</w:t>
      </w:r>
      <w:r w:rsidRPr="007D4548">
        <w:rPr>
          <w:snapToGrid w:val="0"/>
          <w:sz w:val="20"/>
          <w:szCs w:val="20"/>
        </w:rPr>
        <w:t xml:space="preserve"> </w:t>
      </w:r>
      <w:r w:rsidR="00D540FF" w:rsidRPr="007D4548">
        <w:rPr>
          <w:snapToGrid w:val="0"/>
          <w:sz w:val="20"/>
          <w:szCs w:val="20"/>
        </w:rPr>
        <w:t>obmiarów</w:t>
      </w:r>
      <w:r w:rsidRPr="007D4548">
        <w:rPr>
          <w:snapToGrid w:val="0"/>
          <w:sz w:val="20"/>
          <w:szCs w:val="20"/>
        </w:rPr>
        <w:t xml:space="preserve"> w celu</w:t>
      </w:r>
      <w:r w:rsidR="00D540FF" w:rsidRPr="007D4548">
        <w:rPr>
          <w:snapToGrid w:val="0"/>
          <w:sz w:val="20"/>
          <w:szCs w:val="20"/>
        </w:rPr>
        <w:t xml:space="preserve"> </w:t>
      </w:r>
      <w:r w:rsidRPr="007D4548">
        <w:rPr>
          <w:snapToGrid w:val="0"/>
          <w:sz w:val="20"/>
          <w:szCs w:val="20"/>
        </w:rPr>
        <w:t>rozliczenia rob</w:t>
      </w:r>
      <w:r w:rsidR="00D540FF" w:rsidRPr="007D4548">
        <w:rPr>
          <w:snapToGrid w:val="0"/>
          <w:sz w:val="20"/>
          <w:szCs w:val="20"/>
        </w:rPr>
        <w:t>ó</w:t>
      </w:r>
      <w:r w:rsidRPr="007D4548">
        <w:rPr>
          <w:snapToGrid w:val="0"/>
          <w:sz w:val="20"/>
          <w:szCs w:val="20"/>
        </w:rPr>
        <w:t>t kosztorysem powykonawczym.</w:t>
      </w:r>
    </w:p>
    <w:p w14:paraId="3EB18D49" w14:textId="77777777" w:rsidR="00D540FF" w:rsidRPr="007D4548" w:rsidRDefault="00D540FF" w:rsidP="00143DAD">
      <w:pPr>
        <w:widowControl w:val="0"/>
        <w:jc w:val="both"/>
        <w:rPr>
          <w:snapToGrid w:val="0"/>
          <w:sz w:val="20"/>
          <w:szCs w:val="20"/>
        </w:rPr>
      </w:pPr>
    </w:p>
    <w:p w14:paraId="3C85F5CC" w14:textId="77777777" w:rsidR="00143DAD" w:rsidRPr="007D4548" w:rsidRDefault="00143DAD" w:rsidP="00143DAD">
      <w:pPr>
        <w:widowControl w:val="0"/>
        <w:jc w:val="both"/>
        <w:rPr>
          <w:b/>
          <w:snapToGrid w:val="0"/>
          <w:sz w:val="20"/>
          <w:szCs w:val="20"/>
        </w:rPr>
      </w:pPr>
      <w:r w:rsidRPr="007D4548">
        <w:rPr>
          <w:b/>
          <w:snapToGrid w:val="0"/>
          <w:sz w:val="20"/>
          <w:szCs w:val="20"/>
        </w:rPr>
        <w:t>2. MATERIA</w:t>
      </w:r>
      <w:r w:rsidRPr="007D4548">
        <w:rPr>
          <w:rFonts w:hint="eastAsia"/>
          <w:b/>
          <w:snapToGrid w:val="0"/>
          <w:sz w:val="20"/>
          <w:szCs w:val="20"/>
        </w:rPr>
        <w:t>Ł</w:t>
      </w:r>
      <w:r w:rsidRPr="007D4548">
        <w:rPr>
          <w:b/>
          <w:snapToGrid w:val="0"/>
          <w:sz w:val="20"/>
          <w:szCs w:val="20"/>
        </w:rPr>
        <w:t>Y</w:t>
      </w:r>
    </w:p>
    <w:p w14:paraId="7A336980" w14:textId="77777777" w:rsidR="00143DAD" w:rsidRPr="007D4548" w:rsidRDefault="00143DAD" w:rsidP="00143DAD">
      <w:pPr>
        <w:widowControl w:val="0"/>
        <w:jc w:val="both"/>
        <w:rPr>
          <w:snapToGrid w:val="0"/>
          <w:sz w:val="20"/>
          <w:szCs w:val="20"/>
        </w:rPr>
      </w:pPr>
      <w:r w:rsidRPr="007D4548">
        <w:rPr>
          <w:snapToGrid w:val="0"/>
          <w:sz w:val="20"/>
          <w:szCs w:val="20"/>
        </w:rPr>
        <w:t>2.</w:t>
      </w:r>
      <w:r w:rsidR="00332E01" w:rsidRPr="007D4548">
        <w:rPr>
          <w:snapToGrid w:val="0"/>
          <w:sz w:val="20"/>
          <w:szCs w:val="20"/>
        </w:rPr>
        <w:t>1</w:t>
      </w:r>
      <w:r w:rsidRPr="007D4548">
        <w:rPr>
          <w:snapToGrid w:val="0"/>
          <w:sz w:val="20"/>
          <w:szCs w:val="20"/>
        </w:rPr>
        <w:t xml:space="preserve"> Ziemia urodzajna</w:t>
      </w:r>
    </w:p>
    <w:p w14:paraId="21633DE6" w14:textId="77777777" w:rsidR="000A4CCC" w:rsidRPr="007D4548" w:rsidRDefault="000A4CCC" w:rsidP="00143DAD">
      <w:pPr>
        <w:widowControl w:val="0"/>
        <w:jc w:val="both"/>
        <w:rPr>
          <w:snapToGrid w:val="0"/>
          <w:sz w:val="20"/>
          <w:szCs w:val="20"/>
        </w:rPr>
      </w:pPr>
      <w:r w:rsidRPr="007D4548">
        <w:rPr>
          <w:snapToGrid w:val="0"/>
          <w:sz w:val="20"/>
          <w:szCs w:val="20"/>
        </w:rPr>
        <w:t>Do zahumusowania należy użyć ziemię urodzajną z wcześniejszego odhumusowania, a w przypadku jej braku z dowozu.</w:t>
      </w:r>
    </w:p>
    <w:p w14:paraId="774A77B1" w14:textId="77777777" w:rsidR="00143DAD" w:rsidRPr="007D4548" w:rsidRDefault="00143DAD" w:rsidP="00143DAD">
      <w:pPr>
        <w:widowControl w:val="0"/>
        <w:jc w:val="both"/>
        <w:rPr>
          <w:snapToGrid w:val="0"/>
          <w:sz w:val="20"/>
          <w:szCs w:val="20"/>
        </w:rPr>
      </w:pPr>
      <w:r w:rsidRPr="007D4548">
        <w:rPr>
          <w:snapToGrid w:val="0"/>
          <w:sz w:val="20"/>
          <w:szCs w:val="20"/>
        </w:rPr>
        <w:t xml:space="preserve">Ziemia urodzajna </w:t>
      </w:r>
      <w:r w:rsidR="00C00B33" w:rsidRPr="007D4548">
        <w:rPr>
          <w:snapToGrid w:val="0"/>
          <w:sz w:val="20"/>
          <w:szCs w:val="20"/>
        </w:rPr>
        <w:t xml:space="preserve">stosowana do humusowania </w:t>
      </w:r>
      <w:r w:rsidRPr="007D4548">
        <w:rPr>
          <w:snapToGrid w:val="0"/>
          <w:sz w:val="20"/>
          <w:szCs w:val="20"/>
        </w:rPr>
        <w:t>powinna zawiera</w:t>
      </w:r>
      <w:r w:rsidRPr="007D4548">
        <w:rPr>
          <w:rFonts w:hint="eastAsia"/>
          <w:snapToGrid w:val="0"/>
          <w:sz w:val="20"/>
          <w:szCs w:val="20"/>
        </w:rPr>
        <w:t>ć</w:t>
      </w:r>
      <w:r w:rsidRPr="007D4548">
        <w:rPr>
          <w:snapToGrid w:val="0"/>
          <w:sz w:val="20"/>
          <w:szCs w:val="20"/>
        </w:rPr>
        <w:t xml:space="preserve"> co najmniej 2% cz</w:t>
      </w:r>
      <w:r w:rsidRPr="007D4548">
        <w:rPr>
          <w:rFonts w:hint="eastAsia"/>
          <w:snapToGrid w:val="0"/>
          <w:sz w:val="20"/>
          <w:szCs w:val="20"/>
        </w:rPr>
        <w:t>ęś</w:t>
      </w:r>
      <w:r w:rsidRPr="007D4548">
        <w:rPr>
          <w:snapToGrid w:val="0"/>
          <w:sz w:val="20"/>
          <w:szCs w:val="20"/>
        </w:rPr>
        <w:t>ci organicznych. Ziemia urodzajna</w:t>
      </w:r>
      <w:r w:rsidR="002E41FA" w:rsidRPr="007D4548">
        <w:rPr>
          <w:snapToGrid w:val="0"/>
          <w:sz w:val="20"/>
          <w:szCs w:val="20"/>
        </w:rPr>
        <w:t xml:space="preserve"> </w:t>
      </w:r>
      <w:r w:rsidRPr="007D4548">
        <w:rPr>
          <w:snapToGrid w:val="0"/>
          <w:sz w:val="20"/>
          <w:szCs w:val="20"/>
        </w:rPr>
        <w:t>powinna by</w:t>
      </w:r>
      <w:r w:rsidRPr="007D4548">
        <w:rPr>
          <w:rFonts w:hint="eastAsia"/>
          <w:snapToGrid w:val="0"/>
          <w:sz w:val="20"/>
          <w:szCs w:val="20"/>
        </w:rPr>
        <w:t>ć</w:t>
      </w:r>
      <w:r w:rsidRPr="007D4548">
        <w:rPr>
          <w:snapToGrid w:val="0"/>
          <w:sz w:val="20"/>
          <w:szCs w:val="20"/>
        </w:rPr>
        <w:t xml:space="preserve"> wilgotna i pozbawiona kamieni wi</w:t>
      </w:r>
      <w:r w:rsidRPr="007D4548">
        <w:rPr>
          <w:rFonts w:hint="eastAsia"/>
          <w:snapToGrid w:val="0"/>
          <w:sz w:val="20"/>
          <w:szCs w:val="20"/>
        </w:rPr>
        <w:t>ę</w:t>
      </w:r>
      <w:r w:rsidRPr="007D4548">
        <w:rPr>
          <w:snapToGrid w:val="0"/>
          <w:sz w:val="20"/>
          <w:szCs w:val="20"/>
        </w:rPr>
        <w:t>kszych od 5 cm oraz wolna od zanieczyszcze</w:t>
      </w:r>
      <w:r w:rsidRPr="007D4548">
        <w:rPr>
          <w:rFonts w:hint="eastAsia"/>
          <w:snapToGrid w:val="0"/>
          <w:sz w:val="20"/>
          <w:szCs w:val="20"/>
        </w:rPr>
        <w:t>ń</w:t>
      </w:r>
      <w:r w:rsidR="002E41FA" w:rsidRPr="007D4548">
        <w:rPr>
          <w:snapToGrid w:val="0"/>
          <w:sz w:val="20"/>
          <w:szCs w:val="20"/>
        </w:rPr>
        <w:t xml:space="preserve"> </w:t>
      </w:r>
      <w:r w:rsidRPr="007D4548">
        <w:rPr>
          <w:snapToGrid w:val="0"/>
          <w:sz w:val="20"/>
          <w:szCs w:val="20"/>
        </w:rPr>
        <w:t>obcych.</w:t>
      </w:r>
    </w:p>
    <w:p w14:paraId="7EDECB04" w14:textId="77777777" w:rsidR="0068707F" w:rsidRPr="007D4548" w:rsidRDefault="0068707F" w:rsidP="0068707F">
      <w:pPr>
        <w:autoSpaceDE w:val="0"/>
        <w:autoSpaceDN w:val="0"/>
        <w:adjustRightInd w:val="0"/>
        <w:rPr>
          <w:bCs/>
          <w:iCs/>
          <w:sz w:val="20"/>
          <w:szCs w:val="20"/>
        </w:rPr>
      </w:pPr>
    </w:p>
    <w:p w14:paraId="441F5343" w14:textId="77777777" w:rsidR="0068707F" w:rsidRPr="007D4548" w:rsidRDefault="0068707F" w:rsidP="0068707F">
      <w:pPr>
        <w:autoSpaceDE w:val="0"/>
        <w:autoSpaceDN w:val="0"/>
        <w:adjustRightInd w:val="0"/>
        <w:rPr>
          <w:snapToGrid w:val="0"/>
          <w:sz w:val="20"/>
          <w:szCs w:val="20"/>
        </w:rPr>
      </w:pPr>
      <w:r w:rsidRPr="007D4548">
        <w:rPr>
          <w:snapToGrid w:val="0"/>
          <w:sz w:val="20"/>
          <w:szCs w:val="20"/>
        </w:rPr>
        <w:t>2.</w:t>
      </w:r>
      <w:r w:rsidR="00332E01" w:rsidRPr="007D4548">
        <w:rPr>
          <w:snapToGrid w:val="0"/>
          <w:sz w:val="20"/>
          <w:szCs w:val="20"/>
        </w:rPr>
        <w:t>2</w:t>
      </w:r>
      <w:r w:rsidRPr="007D4548">
        <w:rPr>
          <w:snapToGrid w:val="0"/>
          <w:sz w:val="20"/>
          <w:szCs w:val="20"/>
        </w:rPr>
        <w:t>. Nasiona traw</w:t>
      </w:r>
    </w:p>
    <w:p w14:paraId="00CA0018" w14:textId="77777777" w:rsidR="0068707F" w:rsidRPr="007D4548" w:rsidRDefault="0068707F" w:rsidP="00C00B33">
      <w:pPr>
        <w:autoSpaceDE w:val="0"/>
        <w:autoSpaceDN w:val="0"/>
        <w:adjustRightInd w:val="0"/>
        <w:jc w:val="both"/>
        <w:rPr>
          <w:snapToGrid w:val="0"/>
          <w:sz w:val="20"/>
          <w:szCs w:val="20"/>
        </w:rPr>
      </w:pPr>
      <w:r w:rsidRPr="007D4548">
        <w:rPr>
          <w:snapToGrid w:val="0"/>
          <w:sz w:val="20"/>
          <w:szCs w:val="20"/>
        </w:rPr>
        <w:t>Wybór gatunków traw nale</w:t>
      </w:r>
      <w:r w:rsidRPr="007D4548">
        <w:rPr>
          <w:rFonts w:hint="eastAsia"/>
          <w:snapToGrid w:val="0"/>
          <w:sz w:val="20"/>
          <w:szCs w:val="20"/>
        </w:rPr>
        <w:t>ż</w:t>
      </w:r>
      <w:r w:rsidRPr="007D4548">
        <w:rPr>
          <w:snapToGrid w:val="0"/>
          <w:sz w:val="20"/>
          <w:szCs w:val="20"/>
        </w:rPr>
        <w:t>y dopasowa</w:t>
      </w:r>
      <w:r w:rsidRPr="007D4548">
        <w:rPr>
          <w:rFonts w:hint="eastAsia"/>
          <w:snapToGrid w:val="0"/>
          <w:sz w:val="20"/>
          <w:szCs w:val="20"/>
        </w:rPr>
        <w:t>ć</w:t>
      </w:r>
      <w:r w:rsidRPr="007D4548">
        <w:rPr>
          <w:snapToGrid w:val="0"/>
          <w:sz w:val="20"/>
          <w:szCs w:val="20"/>
        </w:rPr>
        <w:t xml:space="preserve"> do warunków miejscowych, a wi</w:t>
      </w:r>
      <w:r w:rsidRPr="007D4548">
        <w:rPr>
          <w:rFonts w:hint="eastAsia"/>
          <w:snapToGrid w:val="0"/>
          <w:sz w:val="20"/>
          <w:szCs w:val="20"/>
        </w:rPr>
        <w:t>ę</w:t>
      </w:r>
      <w:r w:rsidRPr="007D4548">
        <w:rPr>
          <w:snapToGrid w:val="0"/>
          <w:sz w:val="20"/>
          <w:szCs w:val="20"/>
        </w:rPr>
        <w:t>c do rodzaju gleby i stopnia jej zawilgocenia. Najlepiej nadaj</w:t>
      </w:r>
      <w:r w:rsidRPr="007D4548">
        <w:rPr>
          <w:rFonts w:hint="eastAsia"/>
          <w:snapToGrid w:val="0"/>
          <w:sz w:val="20"/>
          <w:szCs w:val="20"/>
        </w:rPr>
        <w:t>ą</w:t>
      </w:r>
      <w:r w:rsidRPr="007D4548">
        <w:rPr>
          <w:snapToGrid w:val="0"/>
          <w:sz w:val="20"/>
          <w:szCs w:val="20"/>
        </w:rPr>
        <w:t xml:space="preserve"> si</w:t>
      </w:r>
      <w:r w:rsidRPr="007D4548">
        <w:rPr>
          <w:rFonts w:hint="eastAsia"/>
          <w:snapToGrid w:val="0"/>
          <w:sz w:val="20"/>
          <w:szCs w:val="20"/>
        </w:rPr>
        <w:t>ę</w:t>
      </w:r>
      <w:r w:rsidRPr="007D4548">
        <w:rPr>
          <w:snapToGrid w:val="0"/>
          <w:sz w:val="20"/>
          <w:szCs w:val="20"/>
        </w:rPr>
        <w:t xml:space="preserve"> do tego specjalne mieszanki traw, maj</w:t>
      </w:r>
      <w:r w:rsidRPr="007D4548">
        <w:rPr>
          <w:rFonts w:hint="eastAsia"/>
          <w:snapToGrid w:val="0"/>
          <w:sz w:val="20"/>
          <w:szCs w:val="20"/>
        </w:rPr>
        <w:t>ą</w:t>
      </w:r>
      <w:r w:rsidRPr="007D4548">
        <w:rPr>
          <w:snapToGrid w:val="0"/>
          <w:sz w:val="20"/>
          <w:szCs w:val="20"/>
        </w:rPr>
        <w:t>ce g</w:t>
      </w:r>
      <w:r w:rsidRPr="007D4548">
        <w:rPr>
          <w:rFonts w:hint="eastAsia"/>
          <w:snapToGrid w:val="0"/>
          <w:sz w:val="20"/>
          <w:szCs w:val="20"/>
        </w:rPr>
        <w:t>ę</w:t>
      </w:r>
      <w:r w:rsidRPr="007D4548">
        <w:rPr>
          <w:snapToGrid w:val="0"/>
          <w:sz w:val="20"/>
          <w:szCs w:val="20"/>
        </w:rPr>
        <w:t>ste i drobne korzonki.</w:t>
      </w:r>
    </w:p>
    <w:p w14:paraId="60724885" w14:textId="77777777" w:rsidR="002E41FA" w:rsidRPr="007D4548" w:rsidRDefault="0068707F" w:rsidP="00C00B33">
      <w:pPr>
        <w:widowControl w:val="0"/>
        <w:jc w:val="both"/>
        <w:rPr>
          <w:snapToGrid w:val="0"/>
          <w:sz w:val="20"/>
          <w:szCs w:val="20"/>
        </w:rPr>
      </w:pPr>
      <w:r w:rsidRPr="007D4548">
        <w:rPr>
          <w:snapToGrid w:val="0"/>
          <w:sz w:val="20"/>
          <w:szCs w:val="20"/>
        </w:rPr>
        <w:t>Do obsiania skarp nale</w:t>
      </w:r>
      <w:r w:rsidRPr="007D4548">
        <w:rPr>
          <w:rFonts w:hint="eastAsia"/>
          <w:snapToGrid w:val="0"/>
          <w:sz w:val="20"/>
          <w:szCs w:val="20"/>
        </w:rPr>
        <w:t>ż</w:t>
      </w:r>
      <w:r w:rsidRPr="007D4548">
        <w:rPr>
          <w:snapToGrid w:val="0"/>
          <w:sz w:val="20"/>
          <w:szCs w:val="20"/>
        </w:rPr>
        <w:t>y u</w:t>
      </w:r>
      <w:r w:rsidRPr="007D4548">
        <w:rPr>
          <w:rFonts w:hint="eastAsia"/>
          <w:snapToGrid w:val="0"/>
          <w:sz w:val="20"/>
          <w:szCs w:val="20"/>
        </w:rPr>
        <w:t>ż</w:t>
      </w:r>
      <w:r w:rsidRPr="007D4548">
        <w:rPr>
          <w:snapToGrid w:val="0"/>
          <w:sz w:val="20"/>
          <w:szCs w:val="20"/>
        </w:rPr>
        <w:t>y</w:t>
      </w:r>
      <w:r w:rsidRPr="007D4548">
        <w:rPr>
          <w:rFonts w:hint="eastAsia"/>
          <w:snapToGrid w:val="0"/>
          <w:sz w:val="20"/>
          <w:szCs w:val="20"/>
        </w:rPr>
        <w:t>ć</w:t>
      </w:r>
      <w:r w:rsidRPr="007D4548">
        <w:rPr>
          <w:snapToGrid w:val="0"/>
          <w:sz w:val="20"/>
          <w:szCs w:val="20"/>
        </w:rPr>
        <w:t xml:space="preserve"> nasion uniwersalnej mieszanki traw o gwarantowanej jako</w:t>
      </w:r>
      <w:r w:rsidRPr="007D4548">
        <w:rPr>
          <w:rFonts w:hint="eastAsia"/>
          <w:snapToGrid w:val="0"/>
          <w:sz w:val="20"/>
          <w:szCs w:val="20"/>
        </w:rPr>
        <w:t>ś</w:t>
      </w:r>
      <w:r w:rsidRPr="007D4548">
        <w:rPr>
          <w:snapToGrid w:val="0"/>
          <w:sz w:val="20"/>
          <w:szCs w:val="20"/>
        </w:rPr>
        <w:t>ci.</w:t>
      </w:r>
    </w:p>
    <w:p w14:paraId="1B55122D" w14:textId="77777777" w:rsidR="00332E01" w:rsidRPr="007D4548" w:rsidRDefault="00332E01" w:rsidP="00143DAD">
      <w:pPr>
        <w:widowControl w:val="0"/>
        <w:jc w:val="both"/>
        <w:rPr>
          <w:snapToGrid w:val="0"/>
          <w:sz w:val="20"/>
          <w:szCs w:val="20"/>
        </w:rPr>
      </w:pPr>
    </w:p>
    <w:p w14:paraId="29A710F4" w14:textId="77777777" w:rsidR="0005169D" w:rsidRPr="007D4548" w:rsidRDefault="0005169D" w:rsidP="0005169D">
      <w:pPr>
        <w:widowControl w:val="0"/>
        <w:jc w:val="both"/>
        <w:rPr>
          <w:snapToGrid w:val="0"/>
          <w:sz w:val="20"/>
          <w:szCs w:val="20"/>
        </w:rPr>
      </w:pPr>
      <w:r w:rsidRPr="007D4548">
        <w:rPr>
          <w:snapToGrid w:val="0"/>
          <w:sz w:val="20"/>
          <w:szCs w:val="20"/>
        </w:rPr>
        <w:t>2.</w:t>
      </w:r>
      <w:r w:rsidR="00332E01" w:rsidRPr="007D4548">
        <w:rPr>
          <w:snapToGrid w:val="0"/>
          <w:sz w:val="20"/>
          <w:szCs w:val="20"/>
        </w:rPr>
        <w:t>3</w:t>
      </w:r>
      <w:r w:rsidRPr="007D4548">
        <w:rPr>
          <w:snapToGrid w:val="0"/>
          <w:sz w:val="20"/>
          <w:szCs w:val="20"/>
        </w:rPr>
        <w:t xml:space="preserve"> </w:t>
      </w:r>
      <w:r w:rsidR="0068707F" w:rsidRPr="007D4548">
        <w:rPr>
          <w:snapToGrid w:val="0"/>
          <w:sz w:val="20"/>
          <w:szCs w:val="20"/>
        </w:rPr>
        <w:t>Geosiatka</w:t>
      </w:r>
    </w:p>
    <w:p w14:paraId="09423ADC" w14:textId="77777777" w:rsidR="0068707F" w:rsidRPr="007D4548" w:rsidRDefault="0068707F" w:rsidP="0068707F">
      <w:pPr>
        <w:autoSpaceDE w:val="0"/>
        <w:autoSpaceDN w:val="0"/>
        <w:adjustRightInd w:val="0"/>
        <w:jc w:val="both"/>
        <w:rPr>
          <w:snapToGrid w:val="0"/>
          <w:sz w:val="20"/>
          <w:szCs w:val="20"/>
        </w:rPr>
      </w:pPr>
      <w:r w:rsidRPr="007D4548">
        <w:rPr>
          <w:snapToGrid w:val="0"/>
          <w:sz w:val="20"/>
          <w:szCs w:val="20"/>
        </w:rPr>
        <w:t xml:space="preserve">Do powierzchniowego umocnienia skarp przy obiekcie </w:t>
      </w:r>
      <w:r w:rsidR="00332E01" w:rsidRPr="007D4548">
        <w:rPr>
          <w:snapToGrid w:val="0"/>
          <w:sz w:val="20"/>
          <w:szCs w:val="20"/>
        </w:rPr>
        <w:t xml:space="preserve">w przypadku obsuwania się gruntu należy </w:t>
      </w:r>
      <w:r w:rsidRPr="007D4548">
        <w:rPr>
          <w:snapToGrid w:val="0"/>
          <w:sz w:val="20"/>
          <w:szCs w:val="20"/>
        </w:rPr>
        <w:t>zastosowa</w:t>
      </w:r>
      <w:r w:rsidRPr="007D4548">
        <w:rPr>
          <w:rFonts w:hint="eastAsia"/>
          <w:snapToGrid w:val="0"/>
          <w:sz w:val="20"/>
          <w:szCs w:val="20"/>
        </w:rPr>
        <w:t>ć</w:t>
      </w:r>
      <w:r w:rsidRPr="007D4548">
        <w:rPr>
          <w:snapToGrid w:val="0"/>
          <w:sz w:val="20"/>
          <w:szCs w:val="20"/>
        </w:rPr>
        <w:t xml:space="preserve"> geosiatkę wyprodukowan</w:t>
      </w:r>
      <w:r w:rsidRPr="007D4548">
        <w:rPr>
          <w:rFonts w:hint="eastAsia"/>
          <w:snapToGrid w:val="0"/>
          <w:sz w:val="20"/>
          <w:szCs w:val="20"/>
        </w:rPr>
        <w:t>ą</w:t>
      </w:r>
      <w:r w:rsidRPr="007D4548">
        <w:rPr>
          <w:snapToGrid w:val="0"/>
          <w:sz w:val="20"/>
          <w:szCs w:val="20"/>
        </w:rPr>
        <w:t xml:space="preserve"> z polietylenu wysokiej g</w:t>
      </w:r>
      <w:r w:rsidRPr="007D4548">
        <w:rPr>
          <w:rFonts w:hint="eastAsia"/>
          <w:snapToGrid w:val="0"/>
          <w:sz w:val="20"/>
          <w:szCs w:val="20"/>
        </w:rPr>
        <w:t>ę</w:t>
      </w:r>
      <w:r w:rsidRPr="007D4548">
        <w:rPr>
          <w:snapToGrid w:val="0"/>
          <w:sz w:val="20"/>
          <w:szCs w:val="20"/>
        </w:rPr>
        <w:t>sto</w:t>
      </w:r>
      <w:r w:rsidRPr="007D4548">
        <w:rPr>
          <w:rFonts w:hint="eastAsia"/>
          <w:snapToGrid w:val="0"/>
          <w:sz w:val="20"/>
          <w:szCs w:val="20"/>
        </w:rPr>
        <w:t>ś</w:t>
      </w:r>
      <w:r w:rsidRPr="007D4548">
        <w:rPr>
          <w:snapToGrid w:val="0"/>
          <w:sz w:val="20"/>
          <w:szCs w:val="20"/>
        </w:rPr>
        <w:t>ci (PEHD), posiadaj</w:t>
      </w:r>
      <w:r w:rsidRPr="007D4548">
        <w:rPr>
          <w:rFonts w:hint="eastAsia"/>
          <w:snapToGrid w:val="0"/>
          <w:sz w:val="20"/>
          <w:szCs w:val="20"/>
        </w:rPr>
        <w:t>ą</w:t>
      </w:r>
      <w:r w:rsidRPr="007D4548">
        <w:rPr>
          <w:snapToGrid w:val="0"/>
          <w:sz w:val="20"/>
          <w:szCs w:val="20"/>
        </w:rPr>
        <w:t>c</w:t>
      </w:r>
      <w:r w:rsidRPr="007D4548">
        <w:rPr>
          <w:rFonts w:hint="eastAsia"/>
          <w:snapToGrid w:val="0"/>
          <w:sz w:val="20"/>
          <w:szCs w:val="20"/>
        </w:rPr>
        <w:t>ą</w:t>
      </w:r>
      <w:r w:rsidRPr="007D4548">
        <w:rPr>
          <w:snapToGrid w:val="0"/>
          <w:sz w:val="20"/>
          <w:szCs w:val="20"/>
        </w:rPr>
        <w:t xml:space="preserve"> aprobat</w:t>
      </w:r>
      <w:r w:rsidRPr="007D4548">
        <w:rPr>
          <w:rFonts w:hint="eastAsia"/>
          <w:snapToGrid w:val="0"/>
          <w:sz w:val="20"/>
          <w:szCs w:val="20"/>
        </w:rPr>
        <w:t>ę</w:t>
      </w:r>
      <w:r w:rsidRPr="007D4548">
        <w:rPr>
          <w:snapToGrid w:val="0"/>
          <w:sz w:val="20"/>
          <w:szCs w:val="20"/>
        </w:rPr>
        <w:t xml:space="preserve"> techniczn</w:t>
      </w:r>
      <w:r w:rsidRPr="007D4548">
        <w:rPr>
          <w:rFonts w:hint="eastAsia"/>
          <w:snapToGrid w:val="0"/>
          <w:sz w:val="20"/>
          <w:szCs w:val="20"/>
        </w:rPr>
        <w:t>ą</w:t>
      </w:r>
      <w:r w:rsidRPr="007D4548">
        <w:rPr>
          <w:snapToGrid w:val="0"/>
          <w:sz w:val="20"/>
          <w:szCs w:val="20"/>
        </w:rPr>
        <w:t xml:space="preserve"> wydan</w:t>
      </w:r>
      <w:r w:rsidRPr="007D4548">
        <w:rPr>
          <w:rFonts w:hint="eastAsia"/>
          <w:snapToGrid w:val="0"/>
          <w:sz w:val="20"/>
          <w:szCs w:val="20"/>
        </w:rPr>
        <w:t>ą</w:t>
      </w:r>
      <w:r w:rsidRPr="007D4548">
        <w:rPr>
          <w:snapToGrid w:val="0"/>
          <w:sz w:val="20"/>
          <w:szCs w:val="20"/>
        </w:rPr>
        <w:t xml:space="preserve"> przez uprawnion</w:t>
      </w:r>
      <w:r w:rsidRPr="007D4548">
        <w:rPr>
          <w:rFonts w:hint="eastAsia"/>
          <w:snapToGrid w:val="0"/>
          <w:sz w:val="20"/>
          <w:szCs w:val="20"/>
        </w:rPr>
        <w:t>ą</w:t>
      </w:r>
      <w:r w:rsidRPr="007D4548">
        <w:rPr>
          <w:snapToGrid w:val="0"/>
          <w:sz w:val="20"/>
          <w:szCs w:val="20"/>
        </w:rPr>
        <w:t xml:space="preserve"> jednostk</w:t>
      </w:r>
      <w:r w:rsidRPr="007D4548">
        <w:rPr>
          <w:rFonts w:hint="eastAsia"/>
          <w:snapToGrid w:val="0"/>
          <w:sz w:val="20"/>
          <w:szCs w:val="20"/>
        </w:rPr>
        <w:t>ę</w:t>
      </w:r>
      <w:r w:rsidRPr="007D4548">
        <w:rPr>
          <w:snapToGrid w:val="0"/>
          <w:sz w:val="20"/>
          <w:szCs w:val="20"/>
        </w:rPr>
        <w:t>.</w:t>
      </w:r>
    </w:p>
    <w:p w14:paraId="4CD8B1B5" w14:textId="77777777" w:rsidR="0068707F" w:rsidRPr="007D4548" w:rsidRDefault="0068707F" w:rsidP="0068707F">
      <w:pPr>
        <w:autoSpaceDE w:val="0"/>
        <w:autoSpaceDN w:val="0"/>
        <w:adjustRightInd w:val="0"/>
        <w:jc w:val="both"/>
        <w:rPr>
          <w:b/>
          <w:snapToGrid w:val="0"/>
          <w:sz w:val="20"/>
          <w:szCs w:val="20"/>
        </w:rPr>
      </w:pPr>
      <w:r w:rsidRPr="007D4548">
        <w:rPr>
          <w:snapToGrid w:val="0"/>
          <w:sz w:val="20"/>
          <w:szCs w:val="20"/>
        </w:rPr>
        <w:t>Zastosowana geosiatka powinna mie</w:t>
      </w:r>
      <w:r w:rsidRPr="007D4548">
        <w:rPr>
          <w:rFonts w:hint="eastAsia"/>
          <w:snapToGrid w:val="0"/>
          <w:sz w:val="20"/>
          <w:szCs w:val="20"/>
        </w:rPr>
        <w:t>ć</w:t>
      </w:r>
      <w:r w:rsidRPr="007D4548">
        <w:rPr>
          <w:snapToGrid w:val="0"/>
          <w:sz w:val="20"/>
          <w:szCs w:val="20"/>
        </w:rPr>
        <w:t xml:space="preserve"> charakterystyk</w:t>
      </w:r>
      <w:r w:rsidRPr="007D4548">
        <w:rPr>
          <w:rFonts w:hint="eastAsia"/>
          <w:snapToGrid w:val="0"/>
          <w:sz w:val="20"/>
          <w:szCs w:val="20"/>
        </w:rPr>
        <w:t>ę</w:t>
      </w:r>
      <w:r w:rsidRPr="007D4548">
        <w:rPr>
          <w:snapToGrid w:val="0"/>
          <w:sz w:val="20"/>
          <w:szCs w:val="20"/>
        </w:rPr>
        <w:t xml:space="preserve"> zgodn</w:t>
      </w:r>
      <w:r w:rsidRPr="007D4548">
        <w:rPr>
          <w:rFonts w:hint="eastAsia"/>
          <w:snapToGrid w:val="0"/>
          <w:sz w:val="20"/>
          <w:szCs w:val="20"/>
        </w:rPr>
        <w:t>ą</w:t>
      </w:r>
      <w:r w:rsidRPr="007D4548">
        <w:rPr>
          <w:snapToGrid w:val="0"/>
          <w:sz w:val="20"/>
          <w:szCs w:val="20"/>
        </w:rPr>
        <w:t xml:space="preserve"> z aprobat</w:t>
      </w:r>
      <w:r w:rsidRPr="007D4548">
        <w:rPr>
          <w:rFonts w:hint="eastAsia"/>
          <w:snapToGrid w:val="0"/>
          <w:sz w:val="20"/>
          <w:szCs w:val="20"/>
        </w:rPr>
        <w:t>ą</w:t>
      </w:r>
      <w:r w:rsidRPr="007D4548">
        <w:rPr>
          <w:snapToGrid w:val="0"/>
          <w:sz w:val="20"/>
          <w:szCs w:val="20"/>
        </w:rPr>
        <w:t xml:space="preserve"> techniczn</w:t>
      </w:r>
      <w:r w:rsidRPr="007D4548">
        <w:rPr>
          <w:rFonts w:hint="eastAsia"/>
          <w:snapToGrid w:val="0"/>
          <w:sz w:val="20"/>
          <w:szCs w:val="20"/>
        </w:rPr>
        <w:t>ą</w:t>
      </w:r>
      <w:r w:rsidRPr="007D4548">
        <w:rPr>
          <w:snapToGrid w:val="0"/>
          <w:sz w:val="20"/>
          <w:szCs w:val="20"/>
        </w:rPr>
        <w:t xml:space="preserve"> oraz wymaganiami Dokumentacji Projektowej i SST oraz powinna zostać zatwierdzona przez Zamawiającego.</w:t>
      </w:r>
      <w:r w:rsidRPr="007D4548">
        <w:rPr>
          <w:b/>
          <w:snapToGrid w:val="0"/>
          <w:sz w:val="20"/>
          <w:szCs w:val="20"/>
        </w:rPr>
        <w:t xml:space="preserve"> </w:t>
      </w:r>
    </w:p>
    <w:p w14:paraId="302657E7" w14:textId="77777777" w:rsidR="00332E01" w:rsidRPr="007D4548" w:rsidRDefault="00332E01" w:rsidP="00332E01">
      <w:pPr>
        <w:widowControl w:val="0"/>
        <w:jc w:val="both"/>
        <w:rPr>
          <w:snapToGrid w:val="0"/>
          <w:sz w:val="20"/>
          <w:szCs w:val="20"/>
        </w:rPr>
      </w:pPr>
    </w:p>
    <w:p w14:paraId="4A070904" w14:textId="77777777" w:rsidR="00332E01" w:rsidRPr="007D4548" w:rsidRDefault="00332E01" w:rsidP="00332E01">
      <w:pPr>
        <w:widowControl w:val="0"/>
        <w:jc w:val="both"/>
        <w:rPr>
          <w:snapToGrid w:val="0"/>
          <w:sz w:val="20"/>
          <w:szCs w:val="20"/>
        </w:rPr>
      </w:pPr>
      <w:r w:rsidRPr="007D4548">
        <w:rPr>
          <w:snapToGrid w:val="0"/>
          <w:sz w:val="20"/>
          <w:szCs w:val="20"/>
        </w:rPr>
        <w:t>2.4 Szpilki do przybijania geosiatki</w:t>
      </w:r>
    </w:p>
    <w:p w14:paraId="0AF1BEF7" w14:textId="77777777" w:rsidR="00332E01" w:rsidRPr="007D4548" w:rsidRDefault="00332E01" w:rsidP="00332E01">
      <w:pPr>
        <w:widowControl w:val="0"/>
        <w:jc w:val="both"/>
        <w:rPr>
          <w:snapToGrid w:val="0"/>
          <w:sz w:val="20"/>
          <w:szCs w:val="20"/>
        </w:rPr>
      </w:pPr>
      <w:r w:rsidRPr="007D4548">
        <w:rPr>
          <w:snapToGrid w:val="0"/>
          <w:sz w:val="20"/>
          <w:szCs w:val="20"/>
        </w:rPr>
        <w:t>Należy stosować szpilki z drutu średnicy min. Ø6 i długości zagłębionej w gruncie min. 80cm. Szpilki powinny mieć u góry wygięty hak, do zaczepienia geosiatki. Drut na szpilki powinien odpowiadać wymaganiom M.12.01.02 „Zbrojenie betonu stalą klasy A-II i/lub wyższej”.</w:t>
      </w:r>
      <w:r w:rsidR="00B12C00" w:rsidRPr="007D4548">
        <w:rPr>
          <w:snapToGrid w:val="0"/>
          <w:sz w:val="20"/>
          <w:szCs w:val="20"/>
        </w:rPr>
        <w:t xml:space="preserve"> </w:t>
      </w:r>
    </w:p>
    <w:p w14:paraId="7737BB68" w14:textId="77777777" w:rsidR="00B12C00" w:rsidRPr="007D4548" w:rsidRDefault="00B12C00" w:rsidP="00332E01">
      <w:pPr>
        <w:widowControl w:val="0"/>
        <w:jc w:val="both"/>
        <w:rPr>
          <w:snapToGrid w:val="0"/>
          <w:sz w:val="20"/>
          <w:szCs w:val="20"/>
        </w:rPr>
      </w:pPr>
    </w:p>
    <w:p w14:paraId="301D6F08" w14:textId="77777777" w:rsidR="00B12C00" w:rsidRPr="007D4548" w:rsidRDefault="00B12C00" w:rsidP="00B12C00">
      <w:pPr>
        <w:widowControl w:val="0"/>
        <w:jc w:val="both"/>
        <w:rPr>
          <w:snapToGrid w:val="0"/>
          <w:sz w:val="20"/>
          <w:szCs w:val="20"/>
        </w:rPr>
      </w:pPr>
      <w:r w:rsidRPr="007D4548">
        <w:rPr>
          <w:snapToGrid w:val="0"/>
          <w:sz w:val="20"/>
          <w:szCs w:val="20"/>
        </w:rPr>
        <w:t>2.3.</w:t>
      </w:r>
      <w:r w:rsidRPr="007D4548">
        <w:rPr>
          <w:snapToGrid w:val="0"/>
          <w:sz w:val="20"/>
          <w:szCs w:val="20"/>
        </w:rPr>
        <w:tab/>
        <w:t>Geokratą przestrzenna</w:t>
      </w:r>
    </w:p>
    <w:p w14:paraId="74394F42" w14:textId="77777777" w:rsidR="00B12C00" w:rsidRPr="007D4548" w:rsidRDefault="00B12C00" w:rsidP="00B12C00">
      <w:pPr>
        <w:widowControl w:val="0"/>
        <w:jc w:val="both"/>
        <w:rPr>
          <w:snapToGrid w:val="0"/>
          <w:sz w:val="20"/>
          <w:szCs w:val="20"/>
        </w:rPr>
      </w:pPr>
      <w:r w:rsidRPr="007D4548">
        <w:rPr>
          <w:snapToGrid w:val="0"/>
          <w:sz w:val="20"/>
          <w:szCs w:val="20"/>
        </w:rPr>
        <w:t>Geokratą powinna być zbudowana z zespołu elastycznych taśm polimerowych (z polietylenu dużej gęstości HDPE) o cechach fizycznych, mechanicznych i geometrycznych określonych w aprobacie technicznej.</w:t>
      </w:r>
    </w:p>
    <w:p w14:paraId="55A29082" w14:textId="77777777" w:rsidR="00B12C00" w:rsidRPr="007D4548" w:rsidRDefault="00B12C00" w:rsidP="00B12C00">
      <w:pPr>
        <w:widowControl w:val="0"/>
        <w:jc w:val="both"/>
        <w:rPr>
          <w:snapToGrid w:val="0"/>
          <w:sz w:val="20"/>
          <w:szCs w:val="20"/>
        </w:rPr>
      </w:pPr>
      <w:r w:rsidRPr="007D4548">
        <w:rPr>
          <w:snapToGrid w:val="0"/>
          <w:sz w:val="20"/>
          <w:szCs w:val="20"/>
        </w:rPr>
        <w:t>Taśmy geokraty powinny być połączone seriami ultradźwiękowych zgrzein punktowych, a ich płaszczyzny powinny być obustronnie teksturowane przez wytłoczenie.</w:t>
      </w:r>
    </w:p>
    <w:p w14:paraId="588EBD0B" w14:textId="77777777" w:rsidR="00B12C00" w:rsidRPr="007D4548" w:rsidRDefault="00B12C00" w:rsidP="00B12C00">
      <w:pPr>
        <w:widowControl w:val="0"/>
        <w:jc w:val="both"/>
        <w:rPr>
          <w:snapToGrid w:val="0"/>
          <w:sz w:val="20"/>
          <w:szCs w:val="20"/>
        </w:rPr>
      </w:pPr>
      <w:r w:rsidRPr="007D4548">
        <w:rPr>
          <w:snapToGrid w:val="0"/>
          <w:sz w:val="20"/>
          <w:szCs w:val="20"/>
        </w:rPr>
        <w:t xml:space="preserve">Geokratą jest dostarczana w odcinkach (sekcjach) składających się np. z sześćdziesięciu taśm. Przygotowana do transportu i magazynowania sekcja stanowi zespół wzajemnie przylegających do siebie taśm. W pozycji rozłożonej (na budowie) sekcja przyjmuje postać faliście wygiętych taśm przypominających przestrzenną strukturę plastra miodu </w:t>
      </w:r>
    </w:p>
    <w:p w14:paraId="76F72576" w14:textId="77777777" w:rsidR="00B12C00" w:rsidRPr="007D4548" w:rsidRDefault="00B12C00" w:rsidP="00B12C00">
      <w:pPr>
        <w:widowControl w:val="0"/>
        <w:jc w:val="both"/>
        <w:rPr>
          <w:snapToGrid w:val="0"/>
          <w:sz w:val="20"/>
          <w:szCs w:val="20"/>
        </w:rPr>
      </w:pPr>
      <w:r w:rsidRPr="007D4548">
        <w:rPr>
          <w:snapToGrid w:val="0"/>
          <w:sz w:val="20"/>
          <w:szCs w:val="20"/>
        </w:rPr>
        <w:t>Do łączenia sąsiednich sekcji ze sobą należy stosować opaski samozaciskowe poliamidowe, certyfikowane. Należy stosować geokratę o wysokości 100 mm. Można stosować geokratę nacinaną</w:t>
      </w:r>
    </w:p>
    <w:p w14:paraId="0265113D" w14:textId="77777777" w:rsidR="00B12C00" w:rsidRPr="007D4548" w:rsidRDefault="00B12C00" w:rsidP="00B12C00">
      <w:pPr>
        <w:widowControl w:val="0"/>
        <w:jc w:val="both"/>
        <w:rPr>
          <w:snapToGrid w:val="0"/>
          <w:sz w:val="20"/>
          <w:szCs w:val="20"/>
        </w:rPr>
      </w:pPr>
      <w:r w:rsidRPr="007D4548">
        <w:rPr>
          <w:snapToGrid w:val="0"/>
          <w:sz w:val="20"/>
          <w:szCs w:val="20"/>
        </w:rPr>
        <w:t>Geokratę należy przechowywać w opakowaniach fabrycznych, w pomieszczeniach czystych, suchych, zaciemnionych i wentylowanych, chroniąc je przed zawilgoceniem, chemikaliami, tłuszczami, paliwami i możliwością uszkodzenia.</w:t>
      </w:r>
    </w:p>
    <w:p w14:paraId="7A52FDE4" w14:textId="77777777" w:rsidR="00B12C00" w:rsidRPr="007D4548" w:rsidRDefault="00B12C00" w:rsidP="00B12C00">
      <w:pPr>
        <w:widowControl w:val="0"/>
        <w:jc w:val="both"/>
        <w:rPr>
          <w:snapToGrid w:val="0"/>
          <w:sz w:val="20"/>
          <w:szCs w:val="20"/>
        </w:rPr>
      </w:pPr>
    </w:p>
    <w:p w14:paraId="5CE2FE87" w14:textId="77777777" w:rsidR="00B12C00" w:rsidRPr="007D4548" w:rsidRDefault="00B12C00" w:rsidP="00B12C00">
      <w:pPr>
        <w:widowControl w:val="0"/>
        <w:jc w:val="both"/>
        <w:rPr>
          <w:snapToGrid w:val="0"/>
          <w:sz w:val="20"/>
          <w:szCs w:val="20"/>
        </w:rPr>
      </w:pPr>
      <w:r w:rsidRPr="007D4548">
        <w:rPr>
          <w:snapToGrid w:val="0"/>
          <w:sz w:val="20"/>
          <w:szCs w:val="20"/>
        </w:rPr>
        <w:t>2.4. Kotwy stalowe</w:t>
      </w:r>
    </w:p>
    <w:p w14:paraId="0B4B64C7" w14:textId="77777777" w:rsidR="00B12C00" w:rsidRPr="007D4548" w:rsidRDefault="00B12C00" w:rsidP="00B12C00">
      <w:pPr>
        <w:widowControl w:val="0"/>
        <w:jc w:val="both"/>
        <w:rPr>
          <w:snapToGrid w:val="0"/>
          <w:sz w:val="20"/>
          <w:szCs w:val="20"/>
        </w:rPr>
      </w:pPr>
      <w:r w:rsidRPr="007D4548">
        <w:rPr>
          <w:snapToGrid w:val="0"/>
          <w:sz w:val="20"/>
          <w:szCs w:val="20"/>
        </w:rPr>
        <w:t>Do mocowania geokraty stosuje się kotwy z odpadowej stali zbrojeniowej gładkiej lub żebrowanej. Kotwy należy wykonać z prętów średnicy 6-^8 mm, długości 250 ^ 600 mm.</w:t>
      </w:r>
    </w:p>
    <w:p w14:paraId="6665D0B3" w14:textId="77777777" w:rsidR="00B12C00" w:rsidRPr="007D4548" w:rsidRDefault="00B12C00" w:rsidP="00332E01">
      <w:pPr>
        <w:widowControl w:val="0"/>
        <w:jc w:val="both"/>
        <w:rPr>
          <w:snapToGrid w:val="0"/>
          <w:sz w:val="20"/>
          <w:szCs w:val="20"/>
        </w:rPr>
      </w:pPr>
    </w:p>
    <w:p w14:paraId="6B045BE2" w14:textId="77777777" w:rsidR="0068707F" w:rsidRPr="007D4548" w:rsidRDefault="0068707F" w:rsidP="00143DAD">
      <w:pPr>
        <w:widowControl w:val="0"/>
        <w:jc w:val="both"/>
        <w:rPr>
          <w:b/>
          <w:snapToGrid w:val="0"/>
          <w:sz w:val="20"/>
          <w:szCs w:val="20"/>
        </w:rPr>
      </w:pPr>
    </w:p>
    <w:p w14:paraId="2145ECC8" w14:textId="77777777" w:rsidR="00143DAD" w:rsidRPr="007D4548" w:rsidRDefault="00143DAD" w:rsidP="00143DAD">
      <w:pPr>
        <w:widowControl w:val="0"/>
        <w:jc w:val="both"/>
        <w:rPr>
          <w:b/>
          <w:snapToGrid w:val="0"/>
          <w:sz w:val="20"/>
          <w:szCs w:val="20"/>
        </w:rPr>
      </w:pPr>
      <w:r w:rsidRPr="007D4548">
        <w:rPr>
          <w:b/>
          <w:snapToGrid w:val="0"/>
          <w:sz w:val="20"/>
          <w:szCs w:val="20"/>
        </w:rPr>
        <w:t>3. SPRZ</w:t>
      </w:r>
      <w:r w:rsidRPr="007D4548">
        <w:rPr>
          <w:rFonts w:hint="eastAsia"/>
          <w:b/>
          <w:snapToGrid w:val="0"/>
          <w:sz w:val="20"/>
          <w:szCs w:val="20"/>
        </w:rPr>
        <w:t>Ę</w:t>
      </w:r>
      <w:r w:rsidRPr="007D4548">
        <w:rPr>
          <w:b/>
          <w:snapToGrid w:val="0"/>
          <w:sz w:val="20"/>
          <w:szCs w:val="20"/>
        </w:rPr>
        <w:t>T</w:t>
      </w:r>
    </w:p>
    <w:p w14:paraId="12997BEB" w14:textId="77777777" w:rsidR="00143DAD" w:rsidRPr="007D4548" w:rsidRDefault="00143DAD" w:rsidP="00143DAD">
      <w:pPr>
        <w:widowControl w:val="0"/>
        <w:jc w:val="both"/>
        <w:rPr>
          <w:snapToGrid w:val="0"/>
          <w:sz w:val="20"/>
          <w:szCs w:val="20"/>
        </w:rPr>
      </w:pPr>
      <w:r w:rsidRPr="007D4548">
        <w:rPr>
          <w:snapToGrid w:val="0"/>
          <w:sz w:val="20"/>
          <w:szCs w:val="20"/>
        </w:rPr>
        <w:t>Wykonawca przyst</w:t>
      </w:r>
      <w:r w:rsidRPr="007D4548">
        <w:rPr>
          <w:rFonts w:hint="eastAsia"/>
          <w:snapToGrid w:val="0"/>
          <w:sz w:val="20"/>
          <w:szCs w:val="20"/>
        </w:rPr>
        <w:t>ę</w:t>
      </w:r>
      <w:r w:rsidRPr="007D4548">
        <w:rPr>
          <w:snapToGrid w:val="0"/>
          <w:sz w:val="20"/>
          <w:szCs w:val="20"/>
        </w:rPr>
        <w:t>puj</w:t>
      </w:r>
      <w:r w:rsidRPr="007D4548">
        <w:rPr>
          <w:rFonts w:hint="eastAsia"/>
          <w:snapToGrid w:val="0"/>
          <w:sz w:val="20"/>
          <w:szCs w:val="20"/>
        </w:rPr>
        <w:t>ą</w:t>
      </w:r>
      <w:r w:rsidRPr="007D4548">
        <w:rPr>
          <w:snapToGrid w:val="0"/>
          <w:sz w:val="20"/>
          <w:szCs w:val="20"/>
        </w:rPr>
        <w:t xml:space="preserve">cy do </w:t>
      </w:r>
      <w:r w:rsidR="00953A00" w:rsidRPr="007D4548">
        <w:rPr>
          <w:snapToGrid w:val="0"/>
          <w:sz w:val="20"/>
          <w:szCs w:val="20"/>
        </w:rPr>
        <w:t xml:space="preserve">prac </w:t>
      </w:r>
      <w:r w:rsidRPr="007D4548">
        <w:rPr>
          <w:snapToGrid w:val="0"/>
          <w:sz w:val="20"/>
          <w:szCs w:val="20"/>
        </w:rPr>
        <w:t>powinien wykaza</w:t>
      </w:r>
      <w:r w:rsidRPr="007D4548">
        <w:rPr>
          <w:rFonts w:hint="eastAsia"/>
          <w:snapToGrid w:val="0"/>
          <w:sz w:val="20"/>
          <w:szCs w:val="20"/>
        </w:rPr>
        <w:t>ć</w:t>
      </w:r>
      <w:r w:rsidRPr="007D4548">
        <w:rPr>
          <w:snapToGrid w:val="0"/>
          <w:sz w:val="20"/>
          <w:szCs w:val="20"/>
        </w:rPr>
        <w:t xml:space="preserve"> si</w:t>
      </w:r>
      <w:r w:rsidRPr="007D4548">
        <w:rPr>
          <w:rFonts w:hint="eastAsia"/>
          <w:snapToGrid w:val="0"/>
          <w:sz w:val="20"/>
          <w:szCs w:val="20"/>
        </w:rPr>
        <w:t>ę</w:t>
      </w:r>
      <w:r w:rsidRPr="007D4548">
        <w:rPr>
          <w:snapToGrid w:val="0"/>
          <w:sz w:val="20"/>
          <w:szCs w:val="20"/>
        </w:rPr>
        <w:t xml:space="preserve"> </w:t>
      </w:r>
      <w:r w:rsidR="002E41FA" w:rsidRPr="007D4548">
        <w:rPr>
          <w:snapToGrid w:val="0"/>
          <w:sz w:val="20"/>
          <w:szCs w:val="20"/>
        </w:rPr>
        <w:t xml:space="preserve">możliwością </w:t>
      </w:r>
      <w:r w:rsidRPr="007D4548">
        <w:rPr>
          <w:snapToGrid w:val="0"/>
          <w:sz w:val="20"/>
          <w:szCs w:val="20"/>
        </w:rPr>
        <w:t>korzystania ze sprz</w:t>
      </w:r>
      <w:r w:rsidRPr="007D4548">
        <w:rPr>
          <w:rFonts w:hint="eastAsia"/>
          <w:snapToGrid w:val="0"/>
          <w:sz w:val="20"/>
          <w:szCs w:val="20"/>
        </w:rPr>
        <w:t>ę</w:t>
      </w:r>
      <w:r w:rsidRPr="007D4548">
        <w:rPr>
          <w:snapToGrid w:val="0"/>
          <w:sz w:val="20"/>
          <w:szCs w:val="20"/>
        </w:rPr>
        <w:t>tu obs</w:t>
      </w:r>
      <w:r w:rsidRPr="007D4548">
        <w:rPr>
          <w:rFonts w:hint="eastAsia"/>
          <w:snapToGrid w:val="0"/>
          <w:sz w:val="20"/>
          <w:szCs w:val="20"/>
        </w:rPr>
        <w:t>ł</w:t>
      </w:r>
      <w:r w:rsidRPr="007D4548">
        <w:rPr>
          <w:snapToGrid w:val="0"/>
          <w:sz w:val="20"/>
          <w:szCs w:val="20"/>
        </w:rPr>
        <w:t>ugiwanego r</w:t>
      </w:r>
      <w:r w:rsidRPr="007D4548">
        <w:rPr>
          <w:rFonts w:hint="eastAsia"/>
          <w:snapToGrid w:val="0"/>
          <w:sz w:val="20"/>
          <w:szCs w:val="20"/>
        </w:rPr>
        <w:t>ę</w:t>
      </w:r>
      <w:r w:rsidRPr="007D4548">
        <w:rPr>
          <w:snapToGrid w:val="0"/>
          <w:sz w:val="20"/>
          <w:szCs w:val="20"/>
        </w:rPr>
        <w:t xml:space="preserve">cznie jak </w:t>
      </w:r>
      <w:r w:rsidRPr="007D4548">
        <w:rPr>
          <w:rFonts w:hint="eastAsia"/>
          <w:snapToGrid w:val="0"/>
          <w:sz w:val="20"/>
          <w:szCs w:val="20"/>
        </w:rPr>
        <w:t>ł</w:t>
      </w:r>
      <w:r w:rsidRPr="007D4548">
        <w:rPr>
          <w:snapToGrid w:val="0"/>
          <w:sz w:val="20"/>
          <w:szCs w:val="20"/>
        </w:rPr>
        <w:t xml:space="preserve">opaty, </w:t>
      </w:r>
      <w:r w:rsidR="00953A00" w:rsidRPr="007D4548">
        <w:rPr>
          <w:snapToGrid w:val="0"/>
          <w:sz w:val="20"/>
          <w:szCs w:val="20"/>
        </w:rPr>
        <w:t xml:space="preserve">grabie, </w:t>
      </w:r>
      <w:r w:rsidRPr="007D4548">
        <w:rPr>
          <w:snapToGrid w:val="0"/>
          <w:sz w:val="20"/>
          <w:szCs w:val="20"/>
        </w:rPr>
        <w:t>m</w:t>
      </w:r>
      <w:r w:rsidRPr="007D4548">
        <w:rPr>
          <w:rFonts w:hint="eastAsia"/>
          <w:snapToGrid w:val="0"/>
          <w:sz w:val="20"/>
          <w:szCs w:val="20"/>
        </w:rPr>
        <w:t>ł</w:t>
      </w:r>
      <w:r w:rsidRPr="007D4548">
        <w:rPr>
          <w:snapToGrid w:val="0"/>
          <w:sz w:val="20"/>
          <w:szCs w:val="20"/>
        </w:rPr>
        <w:t>otki, zbiorniki z wod</w:t>
      </w:r>
      <w:r w:rsidRPr="007D4548">
        <w:rPr>
          <w:rFonts w:hint="eastAsia"/>
          <w:snapToGrid w:val="0"/>
          <w:sz w:val="20"/>
          <w:szCs w:val="20"/>
        </w:rPr>
        <w:t>ą</w:t>
      </w:r>
      <w:r w:rsidRPr="007D4548">
        <w:rPr>
          <w:snapToGrid w:val="0"/>
          <w:sz w:val="20"/>
          <w:szCs w:val="20"/>
        </w:rPr>
        <w:t>, drewniane</w:t>
      </w:r>
      <w:r w:rsidR="002E41FA" w:rsidRPr="007D4548">
        <w:rPr>
          <w:snapToGrid w:val="0"/>
          <w:sz w:val="20"/>
          <w:szCs w:val="20"/>
        </w:rPr>
        <w:t xml:space="preserve"> </w:t>
      </w:r>
      <w:r w:rsidRPr="007D4548">
        <w:rPr>
          <w:snapToGrid w:val="0"/>
          <w:sz w:val="20"/>
          <w:szCs w:val="20"/>
        </w:rPr>
        <w:t>ubijaki itp.</w:t>
      </w:r>
    </w:p>
    <w:p w14:paraId="25338FE2" w14:textId="77777777" w:rsidR="002E41FA" w:rsidRPr="007D4548" w:rsidRDefault="002E41FA" w:rsidP="00143DAD">
      <w:pPr>
        <w:widowControl w:val="0"/>
        <w:jc w:val="both"/>
        <w:rPr>
          <w:snapToGrid w:val="0"/>
          <w:sz w:val="20"/>
          <w:szCs w:val="20"/>
        </w:rPr>
      </w:pPr>
    </w:p>
    <w:p w14:paraId="46239CB4" w14:textId="77777777" w:rsidR="00143DAD" w:rsidRPr="007D4548" w:rsidRDefault="00143DAD" w:rsidP="00143DAD">
      <w:pPr>
        <w:widowControl w:val="0"/>
        <w:jc w:val="both"/>
        <w:rPr>
          <w:b/>
          <w:snapToGrid w:val="0"/>
          <w:sz w:val="20"/>
          <w:szCs w:val="20"/>
        </w:rPr>
      </w:pPr>
      <w:r w:rsidRPr="007D4548">
        <w:rPr>
          <w:b/>
          <w:snapToGrid w:val="0"/>
          <w:sz w:val="20"/>
          <w:szCs w:val="20"/>
        </w:rPr>
        <w:t>4. TRANSPORT</w:t>
      </w:r>
    </w:p>
    <w:p w14:paraId="5F3F89CB" w14:textId="77777777" w:rsidR="00143DAD" w:rsidRPr="007D4548" w:rsidRDefault="00143DAD" w:rsidP="00143DAD">
      <w:pPr>
        <w:widowControl w:val="0"/>
        <w:jc w:val="both"/>
        <w:rPr>
          <w:snapToGrid w:val="0"/>
          <w:sz w:val="20"/>
          <w:szCs w:val="20"/>
        </w:rPr>
      </w:pPr>
      <w:r w:rsidRPr="007D4548">
        <w:rPr>
          <w:snapToGrid w:val="0"/>
          <w:sz w:val="20"/>
          <w:szCs w:val="20"/>
        </w:rPr>
        <w:t xml:space="preserve">Humus </w:t>
      </w:r>
      <w:r w:rsidR="002E41FA" w:rsidRPr="007D4548">
        <w:rPr>
          <w:snapToGrid w:val="0"/>
          <w:sz w:val="20"/>
          <w:szCs w:val="20"/>
        </w:rPr>
        <w:t>należy</w:t>
      </w:r>
      <w:r w:rsidRPr="007D4548">
        <w:rPr>
          <w:snapToGrid w:val="0"/>
          <w:sz w:val="20"/>
          <w:szCs w:val="20"/>
        </w:rPr>
        <w:t xml:space="preserve"> przemieszcza</w:t>
      </w:r>
      <w:r w:rsidRPr="007D4548">
        <w:rPr>
          <w:rFonts w:hint="eastAsia"/>
          <w:snapToGrid w:val="0"/>
          <w:sz w:val="20"/>
          <w:szCs w:val="20"/>
        </w:rPr>
        <w:t>ć</w:t>
      </w:r>
      <w:r w:rsidRPr="007D4548">
        <w:rPr>
          <w:snapToGrid w:val="0"/>
          <w:sz w:val="20"/>
          <w:szCs w:val="20"/>
        </w:rPr>
        <w:t xml:space="preserve"> z zastosowaniem koparek albo przewozi</w:t>
      </w:r>
      <w:r w:rsidRPr="007D4548">
        <w:rPr>
          <w:rFonts w:hint="eastAsia"/>
          <w:snapToGrid w:val="0"/>
          <w:sz w:val="20"/>
          <w:szCs w:val="20"/>
        </w:rPr>
        <w:t>ć</w:t>
      </w:r>
      <w:r w:rsidRPr="007D4548">
        <w:rPr>
          <w:snapToGrid w:val="0"/>
          <w:sz w:val="20"/>
          <w:szCs w:val="20"/>
        </w:rPr>
        <w:t xml:space="preserve"> transportem</w:t>
      </w:r>
      <w:r w:rsidR="002E41FA" w:rsidRPr="007D4548">
        <w:rPr>
          <w:snapToGrid w:val="0"/>
          <w:sz w:val="20"/>
          <w:szCs w:val="20"/>
        </w:rPr>
        <w:t xml:space="preserve"> </w:t>
      </w:r>
      <w:r w:rsidRPr="007D4548">
        <w:rPr>
          <w:snapToGrid w:val="0"/>
          <w:sz w:val="20"/>
          <w:szCs w:val="20"/>
        </w:rPr>
        <w:t xml:space="preserve">samochodowym. </w:t>
      </w:r>
      <w:r w:rsidR="002E41FA" w:rsidRPr="007D4548">
        <w:rPr>
          <w:snapToGrid w:val="0"/>
          <w:sz w:val="20"/>
          <w:szCs w:val="20"/>
        </w:rPr>
        <w:t>Wybór</w:t>
      </w:r>
      <w:r w:rsidRPr="007D4548">
        <w:rPr>
          <w:snapToGrid w:val="0"/>
          <w:sz w:val="20"/>
          <w:szCs w:val="20"/>
        </w:rPr>
        <w:t xml:space="preserve"> </w:t>
      </w:r>
      <w:r w:rsidRPr="007D4548">
        <w:rPr>
          <w:rFonts w:hint="eastAsia"/>
          <w:snapToGrid w:val="0"/>
          <w:sz w:val="20"/>
          <w:szCs w:val="20"/>
        </w:rPr>
        <w:t>ś</w:t>
      </w:r>
      <w:r w:rsidRPr="007D4548">
        <w:rPr>
          <w:snapToGrid w:val="0"/>
          <w:sz w:val="20"/>
          <w:szCs w:val="20"/>
        </w:rPr>
        <w:t>rodka transportu zale</w:t>
      </w:r>
      <w:r w:rsidR="002E41FA" w:rsidRPr="007D4548">
        <w:rPr>
          <w:snapToGrid w:val="0"/>
          <w:sz w:val="20"/>
          <w:szCs w:val="20"/>
        </w:rPr>
        <w:t>ż</w:t>
      </w:r>
      <w:r w:rsidRPr="007D4548">
        <w:rPr>
          <w:snapToGrid w:val="0"/>
          <w:sz w:val="20"/>
          <w:szCs w:val="20"/>
        </w:rPr>
        <w:t>y od odleg</w:t>
      </w:r>
      <w:r w:rsidRPr="007D4548">
        <w:rPr>
          <w:rFonts w:hint="eastAsia"/>
          <w:snapToGrid w:val="0"/>
          <w:sz w:val="20"/>
          <w:szCs w:val="20"/>
        </w:rPr>
        <w:t>ł</w:t>
      </w:r>
      <w:r w:rsidRPr="007D4548">
        <w:rPr>
          <w:snapToGrid w:val="0"/>
          <w:sz w:val="20"/>
          <w:szCs w:val="20"/>
        </w:rPr>
        <w:t>o</w:t>
      </w:r>
      <w:r w:rsidRPr="007D4548">
        <w:rPr>
          <w:rFonts w:hint="eastAsia"/>
          <w:snapToGrid w:val="0"/>
          <w:sz w:val="20"/>
          <w:szCs w:val="20"/>
        </w:rPr>
        <w:t>ś</w:t>
      </w:r>
      <w:r w:rsidRPr="007D4548">
        <w:rPr>
          <w:snapToGrid w:val="0"/>
          <w:sz w:val="20"/>
          <w:szCs w:val="20"/>
        </w:rPr>
        <w:t xml:space="preserve">ci, </w:t>
      </w:r>
      <w:r w:rsidR="002E41FA" w:rsidRPr="007D4548">
        <w:rPr>
          <w:snapToGrid w:val="0"/>
          <w:sz w:val="20"/>
          <w:szCs w:val="20"/>
        </w:rPr>
        <w:t>warunków</w:t>
      </w:r>
      <w:r w:rsidRPr="007D4548">
        <w:rPr>
          <w:snapToGrid w:val="0"/>
          <w:sz w:val="20"/>
          <w:szCs w:val="20"/>
        </w:rPr>
        <w:t xml:space="preserve"> lokalnych</w:t>
      </w:r>
      <w:r w:rsidR="002E41FA" w:rsidRPr="007D4548">
        <w:rPr>
          <w:snapToGrid w:val="0"/>
          <w:sz w:val="20"/>
          <w:szCs w:val="20"/>
        </w:rPr>
        <w:t xml:space="preserve"> </w:t>
      </w:r>
      <w:r w:rsidRPr="007D4548">
        <w:rPr>
          <w:snapToGrid w:val="0"/>
          <w:sz w:val="20"/>
          <w:szCs w:val="20"/>
        </w:rPr>
        <w:t>i przeznaczenia humusu.</w:t>
      </w:r>
    </w:p>
    <w:p w14:paraId="239619DF" w14:textId="77777777" w:rsidR="00953A00" w:rsidRPr="007D4548" w:rsidRDefault="0068707F" w:rsidP="00953A00">
      <w:pPr>
        <w:widowControl w:val="0"/>
        <w:jc w:val="both"/>
        <w:rPr>
          <w:snapToGrid w:val="0"/>
          <w:sz w:val="20"/>
          <w:szCs w:val="20"/>
        </w:rPr>
      </w:pPr>
      <w:r w:rsidRPr="007D4548">
        <w:rPr>
          <w:snapToGrid w:val="0"/>
          <w:sz w:val="20"/>
          <w:szCs w:val="20"/>
        </w:rPr>
        <w:t>Geosiatk</w:t>
      </w:r>
      <w:r w:rsidRPr="007D4548">
        <w:rPr>
          <w:rFonts w:hint="eastAsia"/>
          <w:snapToGrid w:val="0"/>
          <w:sz w:val="20"/>
          <w:szCs w:val="20"/>
        </w:rPr>
        <w:t>ę</w:t>
      </w:r>
      <w:r w:rsidRPr="007D4548">
        <w:rPr>
          <w:snapToGrid w:val="0"/>
          <w:sz w:val="20"/>
          <w:szCs w:val="20"/>
        </w:rPr>
        <w:t xml:space="preserve"> mo</w:t>
      </w:r>
      <w:r w:rsidRPr="007D4548">
        <w:rPr>
          <w:rFonts w:hint="eastAsia"/>
          <w:snapToGrid w:val="0"/>
          <w:sz w:val="20"/>
          <w:szCs w:val="20"/>
        </w:rPr>
        <w:t>ż</w:t>
      </w:r>
      <w:r w:rsidRPr="007D4548">
        <w:rPr>
          <w:snapToGrid w:val="0"/>
          <w:sz w:val="20"/>
          <w:szCs w:val="20"/>
        </w:rPr>
        <w:t>na przewozi</w:t>
      </w:r>
      <w:r w:rsidRPr="007D4548">
        <w:rPr>
          <w:rFonts w:hint="eastAsia"/>
          <w:snapToGrid w:val="0"/>
          <w:sz w:val="20"/>
          <w:szCs w:val="20"/>
        </w:rPr>
        <w:t>ć</w:t>
      </w:r>
      <w:r w:rsidRPr="007D4548">
        <w:rPr>
          <w:snapToGrid w:val="0"/>
          <w:sz w:val="20"/>
          <w:szCs w:val="20"/>
        </w:rPr>
        <w:t xml:space="preserve"> dowolnymi </w:t>
      </w:r>
      <w:r w:rsidRPr="007D4548">
        <w:rPr>
          <w:rFonts w:hint="eastAsia"/>
          <w:snapToGrid w:val="0"/>
          <w:sz w:val="20"/>
          <w:szCs w:val="20"/>
        </w:rPr>
        <w:t>ś</w:t>
      </w:r>
      <w:r w:rsidRPr="007D4548">
        <w:rPr>
          <w:snapToGrid w:val="0"/>
          <w:sz w:val="20"/>
          <w:szCs w:val="20"/>
        </w:rPr>
        <w:t>rodkami transportowymi w warunkach zabezpieczaj</w:t>
      </w:r>
      <w:r w:rsidRPr="007D4548">
        <w:rPr>
          <w:rFonts w:hint="eastAsia"/>
          <w:snapToGrid w:val="0"/>
          <w:sz w:val="20"/>
          <w:szCs w:val="20"/>
        </w:rPr>
        <w:t>ą</w:t>
      </w:r>
      <w:r w:rsidRPr="007D4548">
        <w:rPr>
          <w:snapToGrid w:val="0"/>
          <w:sz w:val="20"/>
          <w:szCs w:val="20"/>
        </w:rPr>
        <w:t>cych przed nadmiernym ogrzaniem i na</w:t>
      </w:r>
      <w:r w:rsidRPr="007D4548">
        <w:rPr>
          <w:rFonts w:hint="eastAsia"/>
          <w:snapToGrid w:val="0"/>
          <w:sz w:val="20"/>
          <w:szCs w:val="20"/>
        </w:rPr>
        <w:t>ś</w:t>
      </w:r>
      <w:r w:rsidRPr="007D4548">
        <w:rPr>
          <w:snapToGrid w:val="0"/>
          <w:sz w:val="20"/>
          <w:szCs w:val="20"/>
        </w:rPr>
        <w:t>wietleniem, uszkodzeniami podczas przemieszczania si</w:t>
      </w:r>
      <w:r w:rsidRPr="007D4548">
        <w:rPr>
          <w:rFonts w:hint="eastAsia"/>
          <w:snapToGrid w:val="0"/>
          <w:sz w:val="20"/>
          <w:szCs w:val="20"/>
        </w:rPr>
        <w:t>ę</w:t>
      </w:r>
      <w:r w:rsidRPr="007D4548">
        <w:rPr>
          <w:snapToGrid w:val="0"/>
          <w:sz w:val="20"/>
          <w:szCs w:val="20"/>
        </w:rPr>
        <w:t xml:space="preserve"> w </w:t>
      </w:r>
      <w:r w:rsidRPr="007D4548">
        <w:rPr>
          <w:rFonts w:hint="eastAsia"/>
          <w:snapToGrid w:val="0"/>
          <w:sz w:val="20"/>
          <w:szCs w:val="20"/>
        </w:rPr>
        <w:t>ś</w:t>
      </w:r>
      <w:r w:rsidRPr="007D4548">
        <w:rPr>
          <w:snapToGrid w:val="0"/>
          <w:sz w:val="20"/>
          <w:szCs w:val="20"/>
        </w:rPr>
        <w:t>rodku transportowym, chemikaliami oraz przedmiotami mog</w:t>
      </w:r>
      <w:r w:rsidRPr="007D4548">
        <w:rPr>
          <w:rFonts w:hint="eastAsia"/>
          <w:snapToGrid w:val="0"/>
          <w:sz w:val="20"/>
          <w:szCs w:val="20"/>
        </w:rPr>
        <w:t>ą</w:t>
      </w:r>
      <w:r w:rsidRPr="007D4548">
        <w:rPr>
          <w:snapToGrid w:val="0"/>
          <w:sz w:val="20"/>
          <w:szCs w:val="20"/>
        </w:rPr>
        <w:t>cymi przebi</w:t>
      </w:r>
      <w:r w:rsidRPr="007D4548">
        <w:rPr>
          <w:rFonts w:hint="eastAsia"/>
          <w:snapToGrid w:val="0"/>
          <w:sz w:val="20"/>
          <w:szCs w:val="20"/>
        </w:rPr>
        <w:t>ć</w:t>
      </w:r>
      <w:r w:rsidRPr="007D4548">
        <w:rPr>
          <w:snapToGrid w:val="0"/>
          <w:sz w:val="20"/>
          <w:szCs w:val="20"/>
        </w:rPr>
        <w:t>, rozci</w:t>
      </w:r>
      <w:r w:rsidRPr="007D4548">
        <w:rPr>
          <w:rFonts w:hint="eastAsia"/>
          <w:snapToGrid w:val="0"/>
          <w:sz w:val="20"/>
          <w:szCs w:val="20"/>
        </w:rPr>
        <w:t>ąć</w:t>
      </w:r>
      <w:r w:rsidRPr="007D4548">
        <w:rPr>
          <w:snapToGrid w:val="0"/>
          <w:sz w:val="20"/>
          <w:szCs w:val="20"/>
        </w:rPr>
        <w:t xml:space="preserve"> lub j</w:t>
      </w:r>
      <w:r w:rsidRPr="007D4548">
        <w:rPr>
          <w:rFonts w:hint="eastAsia"/>
          <w:snapToGrid w:val="0"/>
          <w:sz w:val="20"/>
          <w:szCs w:val="20"/>
        </w:rPr>
        <w:t>ą</w:t>
      </w:r>
      <w:r w:rsidRPr="007D4548">
        <w:rPr>
          <w:snapToGrid w:val="0"/>
          <w:sz w:val="20"/>
          <w:szCs w:val="20"/>
        </w:rPr>
        <w:t xml:space="preserve"> zanieczy</w:t>
      </w:r>
      <w:r w:rsidRPr="007D4548">
        <w:rPr>
          <w:rFonts w:hint="eastAsia"/>
          <w:snapToGrid w:val="0"/>
          <w:sz w:val="20"/>
          <w:szCs w:val="20"/>
        </w:rPr>
        <w:t>ś</w:t>
      </w:r>
      <w:r w:rsidRPr="007D4548">
        <w:rPr>
          <w:snapToGrid w:val="0"/>
          <w:sz w:val="20"/>
          <w:szCs w:val="20"/>
        </w:rPr>
        <w:t>ci</w:t>
      </w:r>
      <w:r w:rsidRPr="007D4548">
        <w:rPr>
          <w:rFonts w:hint="eastAsia"/>
          <w:snapToGrid w:val="0"/>
          <w:sz w:val="20"/>
          <w:szCs w:val="20"/>
        </w:rPr>
        <w:t>ć</w:t>
      </w:r>
      <w:r w:rsidRPr="007D4548">
        <w:rPr>
          <w:snapToGrid w:val="0"/>
          <w:sz w:val="20"/>
          <w:szCs w:val="20"/>
        </w:rPr>
        <w:t>, z uwzgl</w:t>
      </w:r>
      <w:r w:rsidRPr="007D4548">
        <w:rPr>
          <w:rFonts w:hint="eastAsia"/>
          <w:snapToGrid w:val="0"/>
          <w:sz w:val="20"/>
          <w:szCs w:val="20"/>
        </w:rPr>
        <w:t>ę</w:t>
      </w:r>
      <w:r w:rsidRPr="007D4548">
        <w:rPr>
          <w:snapToGrid w:val="0"/>
          <w:sz w:val="20"/>
          <w:szCs w:val="20"/>
        </w:rPr>
        <w:t>dnieniem zalece</w:t>
      </w:r>
      <w:r w:rsidRPr="007D4548">
        <w:rPr>
          <w:rFonts w:hint="eastAsia"/>
          <w:snapToGrid w:val="0"/>
          <w:sz w:val="20"/>
          <w:szCs w:val="20"/>
        </w:rPr>
        <w:t>ń</w:t>
      </w:r>
      <w:r w:rsidRPr="007D4548">
        <w:rPr>
          <w:snapToGrid w:val="0"/>
          <w:sz w:val="20"/>
          <w:szCs w:val="20"/>
        </w:rPr>
        <w:t xml:space="preserve"> producenta.</w:t>
      </w:r>
      <w:r w:rsidR="00953A00" w:rsidRPr="007D4548">
        <w:rPr>
          <w:snapToGrid w:val="0"/>
          <w:sz w:val="20"/>
          <w:szCs w:val="20"/>
        </w:rPr>
        <w:t>W trakcie załadunku wykonawca powinien zwrócić uwagę na oczyszczenie humusu z zanieczyszczeń obcych takich jak korzenie, kamienie, gruz, itp.</w:t>
      </w:r>
    </w:p>
    <w:p w14:paraId="506B53C8" w14:textId="77777777" w:rsidR="00953A00" w:rsidRPr="007D4548" w:rsidRDefault="00953A00" w:rsidP="00953A00">
      <w:pPr>
        <w:widowControl w:val="0"/>
        <w:jc w:val="both"/>
        <w:rPr>
          <w:snapToGrid w:val="0"/>
          <w:sz w:val="20"/>
          <w:szCs w:val="20"/>
        </w:rPr>
      </w:pPr>
      <w:r w:rsidRPr="007D4548">
        <w:rPr>
          <w:snapToGrid w:val="0"/>
          <w:sz w:val="20"/>
          <w:szCs w:val="20"/>
        </w:rPr>
        <w:t>Nasiona traw podczas transportu powinny być chronione przed zawilgoceniem..</w:t>
      </w:r>
    </w:p>
    <w:p w14:paraId="4079FC58" w14:textId="77777777" w:rsidR="00953A00" w:rsidRPr="007D4548" w:rsidRDefault="00953A00" w:rsidP="0068707F">
      <w:pPr>
        <w:widowControl w:val="0"/>
        <w:jc w:val="both"/>
        <w:rPr>
          <w:snapToGrid w:val="0"/>
          <w:sz w:val="20"/>
          <w:szCs w:val="20"/>
        </w:rPr>
      </w:pPr>
    </w:p>
    <w:p w14:paraId="22D289E5" w14:textId="77777777" w:rsidR="00143DAD" w:rsidRPr="007D4548" w:rsidRDefault="00143DAD" w:rsidP="00143DAD">
      <w:pPr>
        <w:widowControl w:val="0"/>
        <w:jc w:val="both"/>
        <w:rPr>
          <w:b/>
          <w:snapToGrid w:val="0"/>
          <w:sz w:val="20"/>
          <w:szCs w:val="20"/>
        </w:rPr>
      </w:pPr>
      <w:r w:rsidRPr="007D4548">
        <w:rPr>
          <w:b/>
          <w:snapToGrid w:val="0"/>
          <w:sz w:val="20"/>
          <w:szCs w:val="20"/>
        </w:rPr>
        <w:t>5. WYKONYWANIE ROB</w:t>
      </w:r>
      <w:r w:rsidR="000A4B66" w:rsidRPr="007D4548">
        <w:rPr>
          <w:b/>
          <w:snapToGrid w:val="0"/>
          <w:sz w:val="20"/>
          <w:szCs w:val="20"/>
        </w:rPr>
        <w:t>Ó</w:t>
      </w:r>
      <w:r w:rsidRPr="007D4548">
        <w:rPr>
          <w:b/>
          <w:snapToGrid w:val="0"/>
          <w:sz w:val="20"/>
          <w:szCs w:val="20"/>
        </w:rPr>
        <w:t>T</w:t>
      </w:r>
    </w:p>
    <w:p w14:paraId="0200EC70" w14:textId="77777777" w:rsidR="00143DAD" w:rsidRPr="007D4548" w:rsidRDefault="00143DAD" w:rsidP="00143DAD">
      <w:pPr>
        <w:widowControl w:val="0"/>
        <w:jc w:val="both"/>
        <w:rPr>
          <w:snapToGrid w:val="0"/>
          <w:sz w:val="20"/>
          <w:szCs w:val="20"/>
        </w:rPr>
      </w:pPr>
      <w:r w:rsidRPr="007D4548">
        <w:rPr>
          <w:snapToGrid w:val="0"/>
          <w:sz w:val="20"/>
          <w:szCs w:val="20"/>
        </w:rPr>
        <w:t>5.</w:t>
      </w:r>
      <w:r w:rsidR="00953A00" w:rsidRPr="007D4548">
        <w:rPr>
          <w:snapToGrid w:val="0"/>
          <w:sz w:val="20"/>
          <w:szCs w:val="20"/>
        </w:rPr>
        <w:t>1</w:t>
      </w:r>
      <w:r w:rsidRPr="007D4548">
        <w:rPr>
          <w:snapToGrid w:val="0"/>
          <w:sz w:val="20"/>
          <w:szCs w:val="20"/>
        </w:rPr>
        <w:t xml:space="preserve"> Humusowanie</w:t>
      </w:r>
    </w:p>
    <w:p w14:paraId="787B3AC8" w14:textId="77777777" w:rsidR="00143DAD" w:rsidRPr="007D4548" w:rsidRDefault="00143DAD" w:rsidP="00143DAD">
      <w:pPr>
        <w:widowControl w:val="0"/>
        <w:jc w:val="both"/>
        <w:rPr>
          <w:snapToGrid w:val="0"/>
          <w:sz w:val="20"/>
          <w:szCs w:val="20"/>
        </w:rPr>
      </w:pPr>
      <w:r w:rsidRPr="007D4548">
        <w:rPr>
          <w:snapToGrid w:val="0"/>
          <w:sz w:val="20"/>
          <w:szCs w:val="20"/>
        </w:rPr>
        <w:t xml:space="preserve">Przed </w:t>
      </w:r>
      <w:r w:rsidR="00390B35" w:rsidRPr="007D4548">
        <w:rPr>
          <w:snapToGrid w:val="0"/>
          <w:sz w:val="20"/>
          <w:szCs w:val="20"/>
        </w:rPr>
        <w:t>ułożeniem</w:t>
      </w:r>
      <w:r w:rsidRPr="007D4548">
        <w:rPr>
          <w:snapToGrid w:val="0"/>
          <w:sz w:val="20"/>
          <w:szCs w:val="20"/>
        </w:rPr>
        <w:t xml:space="preserve"> darniny </w:t>
      </w:r>
      <w:r w:rsidR="00390B35" w:rsidRPr="007D4548">
        <w:rPr>
          <w:snapToGrid w:val="0"/>
          <w:sz w:val="20"/>
          <w:szCs w:val="20"/>
        </w:rPr>
        <w:t>należy</w:t>
      </w:r>
      <w:r w:rsidRPr="007D4548">
        <w:rPr>
          <w:snapToGrid w:val="0"/>
          <w:sz w:val="20"/>
          <w:szCs w:val="20"/>
        </w:rPr>
        <w:t xml:space="preserve"> nasyp (skarp</w:t>
      </w:r>
      <w:r w:rsidRPr="007D4548">
        <w:rPr>
          <w:rFonts w:hint="eastAsia"/>
          <w:snapToGrid w:val="0"/>
          <w:sz w:val="20"/>
          <w:szCs w:val="20"/>
        </w:rPr>
        <w:t>ę</w:t>
      </w:r>
      <w:r w:rsidRPr="007D4548">
        <w:rPr>
          <w:snapToGrid w:val="0"/>
          <w:sz w:val="20"/>
          <w:szCs w:val="20"/>
        </w:rPr>
        <w:t>) pokry</w:t>
      </w:r>
      <w:r w:rsidRPr="007D4548">
        <w:rPr>
          <w:rFonts w:hint="eastAsia"/>
          <w:snapToGrid w:val="0"/>
          <w:sz w:val="20"/>
          <w:szCs w:val="20"/>
        </w:rPr>
        <w:t>ć</w:t>
      </w:r>
      <w:r w:rsidRPr="007D4548">
        <w:rPr>
          <w:snapToGrid w:val="0"/>
          <w:sz w:val="20"/>
          <w:szCs w:val="20"/>
        </w:rPr>
        <w:t xml:space="preserve"> warstw</w:t>
      </w:r>
      <w:r w:rsidRPr="007D4548">
        <w:rPr>
          <w:rFonts w:hint="eastAsia"/>
          <w:snapToGrid w:val="0"/>
          <w:sz w:val="20"/>
          <w:szCs w:val="20"/>
        </w:rPr>
        <w:t>ą</w:t>
      </w:r>
      <w:r w:rsidRPr="007D4548">
        <w:rPr>
          <w:snapToGrid w:val="0"/>
          <w:sz w:val="20"/>
          <w:szCs w:val="20"/>
        </w:rPr>
        <w:t xml:space="preserve"> ziemi urodzajnej. Roboty te</w:t>
      </w:r>
      <w:r w:rsidR="00390B35" w:rsidRPr="007D4548">
        <w:rPr>
          <w:snapToGrid w:val="0"/>
          <w:sz w:val="20"/>
          <w:szCs w:val="20"/>
        </w:rPr>
        <w:t xml:space="preserve"> </w:t>
      </w:r>
      <w:r w:rsidRPr="007D4548">
        <w:rPr>
          <w:snapToGrid w:val="0"/>
          <w:sz w:val="20"/>
          <w:szCs w:val="20"/>
        </w:rPr>
        <w:t>znajduj</w:t>
      </w:r>
      <w:r w:rsidRPr="007D4548">
        <w:rPr>
          <w:rFonts w:hint="eastAsia"/>
          <w:snapToGrid w:val="0"/>
          <w:sz w:val="20"/>
          <w:szCs w:val="20"/>
        </w:rPr>
        <w:t>ą</w:t>
      </w:r>
      <w:r w:rsidRPr="007D4548">
        <w:rPr>
          <w:snapToGrid w:val="0"/>
          <w:sz w:val="20"/>
          <w:szCs w:val="20"/>
        </w:rPr>
        <w:t xml:space="preserve"> si</w:t>
      </w:r>
      <w:r w:rsidRPr="007D4548">
        <w:rPr>
          <w:rFonts w:hint="eastAsia"/>
          <w:snapToGrid w:val="0"/>
          <w:sz w:val="20"/>
          <w:szCs w:val="20"/>
        </w:rPr>
        <w:t>ę</w:t>
      </w:r>
      <w:r w:rsidRPr="007D4548">
        <w:rPr>
          <w:snapToGrid w:val="0"/>
          <w:sz w:val="20"/>
          <w:szCs w:val="20"/>
        </w:rPr>
        <w:t xml:space="preserve"> w przedmiarach, dotycz</w:t>
      </w:r>
      <w:r w:rsidRPr="007D4548">
        <w:rPr>
          <w:rFonts w:hint="eastAsia"/>
          <w:snapToGrid w:val="0"/>
          <w:sz w:val="20"/>
          <w:szCs w:val="20"/>
        </w:rPr>
        <w:t>ą</w:t>
      </w:r>
      <w:r w:rsidRPr="007D4548">
        <w:rPr>
          <w:snapToGrid w:val="0"/>
          <w:sz w:val="20"/>
          <w:szCs w:val="20"/>
        </w:rPr>
        <w:t>cych wykonywania robot ziemnych.</w:t>
      </w:r>
    </w:p>
    <w:p w14:paraId="2A8B1068" w14:textId="77777777" w:rsidR="00B12C00" w:rsidRPr="007D4548" w:rsidRDefault="00B12C00" w:rsidP="00B12C00">
      <w:pPr>
        <w:widowControl w:val="0"/>
        <w:jc w:val="both"/>
        <w:rPr>
          <w:snapToGrid w:val="0"/>
          <w:sz w:val="20"/>
          <w:szCs w:val="20"/>
        </w:rPr>
      </w:pPr>
      <w:r w:rsidRPr="007D4548">
        <w:rPr>
          <w:snapToGrid w:val="0"/>
          <w:sz w:val="20"/>
          <w:szCs w:val="20"/>
        </w:rPr>
        <w:t xml:space="preserve">Geokrata powinna być rozłożonana wyprofilowanych skarpach i przybita kotwami stalowymi. </w:t>
      </w:r>
    </w:p>
    <w:p w14:paraId="34013907" w14:textId="77777777" w:rsidR="00B12C00" w:rsidRPr="007D4548" w:rsidRDefault="00B12C00" w:rsidP="00B12C00">
      <w:pPr>
        <w:widowControl w:val="0"/>
        <w:jc w:val="both"/>
        <w:rPr>
          <w:snapToGrid w:val="0"/>
          <w:sz w:val="20"/>
          <w:szCs w:val="20"/>
        </w:rPr>
      </w:pPr>
      <w:r w:rsidRPr="007D4548">
        <w:rPr>
          <w:snapToGrid w:val="0"/>
          <w:sz w:val="20"/>
          <w:szCs w:val="20"/>
        </w:rPr>
        <w:t xml:space="preserve">Powierzchnie skarp należy przykryć ziemią urodzajną warstwą gr. </w:t>
      </w:r>
      <w:smartTag w:uri="urn:schemas-microsoft-com:office:smarttags" w:element="metricconverter">
        <w:smartTagPr>
          <w:attr w:name="ProductID" w:val="10 cm"/>
        </w:smartTagPr>
        <w:r w:rsidRPr="007D4548">
          <w:rPr>
            <w:snapToGrid w:val="0"/>
            <w:sz w:val="20"/>
            <w:szCs w:val="20"/>
          </w:rPr>
          <w:t>10 cm</w:t>
        </w:r>
      </w:smartTag>
      <w:r w:rsidRPr="007D4548">
        <w:rPr>
          <w:snapToGrid w:val="0"/>
          <w:sz w:val="20"/>
          <w:szCs w:val="20"/>
        </w:rPr>
        <w:t>.</w:t>
      </w:r>
    </w:p>
    <w:p w14:paraId="2DF593D1" w14:textId="77777777" w:rsidR="00143DAD" w:rsidRPr="007D4548" w:rsidRDefault="00143DAD" w:rsidP="00143DAD">
      <w:pPr>
        <w:widowControl w:val="0"/>
        <w:jc w:val="both"/>
        <w:rPr>
          <w:snapToGrid w:val="0"/>
          <w:sz w:val="20"/>
          <w:szCs w:val="20"/>
        </w:rPr>
      </w:pPr>
      <w:r w:rsidRPr="007D4548">
        <w:rPr>
          <w:snapToGrid w:val="0"/>
          <w:sz w:val="20"/>
          <w:szCs w:val="20"/>
        </w:rPr>
        <w:t>Humusowanie powinno by</w:t>
      </w:r>
      <w:r w:rsidRPr="007D4548">
        <w:rPr>
          <w:rFonts w:hint="eastAsia"/>
          <w:snapToGrid w:val="0"/>
          <w:sz w:val="20"/>
          <w:szCs w:val="20"/>
        </w:rPr>
        <w:t>ć</w:t>
      </w:r>
      <w:r w:rsidRPr="007D4548">
        <w:rPr>
          <w:snapToGrid w:val="0"/>
          <w:sz w:val="20"/>
          <w:szCs w:val="20"/>
        </w:rPr>
        <w:t xml:space="preserve"> wykonywane od </w:t>
      </w:r>
      <w:r w:rsidR="00390B35" w:rsidRPr="007D4548">
        <w:rPr>
          <w:snapToGrid w:val="0"/>
          <w:sz w:val="20"/>
          <w:szCs w:val="20"/>
        </w:rPr>
        <w:t>górnej</w:t>
      </w:r>
      <w:r w:rsidRPr="007D4548">
        <w:rPr>
          <w:snapToGrid w:val="0"/>
          <w:sz w:val="20"/>
          <w:szCs w:val="20"/>
        </w:rPr>
        <w:t xml:space="preserve"> kraw</w:t>
      </w:r>
      <w:r w:rsidRPr="007D4548">
        <w:rPr>
          <w:rFonts w:hint="eastAsia"/>
          <w:snapToGrid w:val="0"/>
          <w:sz w:val="20"/>
          <w:szCs w:val="20"/>
        </w:rPr>
        <w:t>ę</w:t>
      </w:r>
      <w:r w:rsidRPr="007D4548">
        <w:rPr>
          <w:snapToGrid w:val="0"/>
          <w:sz w:val="20"/>
          <w:szCs w:val="20"/>
        </w:rPr>
        <w:t>dzi skarpy do jej dolnej kraw</w:t>
      </w:r>
      <w:r w:rsidRPr="007D4548">
        <w:rPr>
          <w:rFonts w:hint="eastAsia"/>
          <w:snapToGrid w:val="0"/>
          <w:sz w:val="20"/>
          <w:szCs w:val="20"/>
        </w:rPr>
        <w:t>ę</w:t>
      </w:r>
      <w:r w:rsidRPr="007D4548">
        <w:rPr>
          <w:snapToGrid w:val="0"/>
          <w:sz w:val="20"/>
          <w:szCs w:val="20"/>
        </w:rPr>
        <w:t>dzi.</w:t>
      </w:r>
    </w:p>
    <w:p w14:paraId="41347D56" w14:textId="77777777" w:rsidR="00143DAD" w:rsidRPr="007D4548" w:rsidRDefault="00143DAD" w:rsidP="00143DAD">
      <w:pPr>
        <w:widowControl w:val="0"/>
        <w:jc w:val="both"/>
        <w:rPr>
          <w:snapToGrid w:val="0"/>
          <w:sz w:val="20"/>
          <w:szCs w:val="20"/>
        </w:rPr>
      </w:pPr>
      <w:r w:rsidRPr="007D4548">
        <w:rPr>
          <w:snapToGrid w:val="0"/>
          <w:sz w:val="20"/>
          <w:szCs w:val="20"/>
        </w:rPr>
        <w:t>Warstwa humusu powinna si</w:t>
      </w:r>
      <w:r w:rsidRPr="007D4548">
        <w:rPr>
          <w:rFonts w:hint="eastAsia"/>
          <w:snapToGrid w:val="0"/>
          <w:sz w:val="20"/>
          <w:szCs w:val="20"/>
        </w:rPr>
        <w:t>ę</w:t>
      </w:r>
      <w:r w:rsidRPr="007D4548">
        <w:rPr>
          <w:snapToGrid w:val="0"/>
          <w:sz w:val="20"/>
          <w:szCs w:val="20"/>
        </w:rPr>
        <w:t>ga</w:t>
      </w:r>
      <w:r w:rsidRPr="007D4548">
        <w:rPr>
          <w:rFonts w:hint="eastAsia"/>
          <w:snapToGrid w:val="0"/>
          <w:sz w:val="20"/>
          <w:szCs w:val="20"/>
        </w:rPr>
        <w:t>ć</w:t>
      </w:r>
      <w:r w:rsidRPr="007D4548">
        <w:rPr>
          <w:snapToGrid w:val="0"/>
          <w:sz w:val="20"/>
          <w:szCs w:val="20"/>
        </w:rPr>
        <w:t xml:space="preserve"> poza </w:t>
      </w:r>
      <w:r w:rsidR="00390B35" w:rsidRPr="007D4548">
        <w:rPr>
          <w:snapToGrid w:val="0"/>
          <w:sz w:val="20"/>
          <w:szCs w:val="20"/>
        </w:rPr>
        <w:t>górną</w:t>
      </w:r>
      <w:r w:rsidRPr="007D4548">
        <w:rPr>
          <w:snapToGrid w:val="0"/>
          <w:sz w:val="20"/>
          <w:szCs w:val="20"/>
        </w:rPr>
        <w:t xml:space="preserve"> kraw</w:t>
      </w:r>
      <w:r w:rsidRPr="007D4548">
        <w:rPr>
          <w:rFonts w:hint="eastAsia"/>
          <w:snapToGrid w:val="0"/>
          <w:sz w:val="20"/>
          <w:szCs w:val="20"/>
        </w:rPr>
        <w:t>ę</w:t>
      </w:r>
      <w:r w:rsidRPr="007D4548">
        <w:rPr>
          <w:snapToGrid w:val="0"/>
          <w:sz w:val="20"/>
          <w:szCs w:val="20"/>
        </w:rPr>
        <w:t>d</w:t>
      </w:r>
      <w:r w:rsidRPr="007D4548">
        <w:rPr>
          <w:rFonts w:hint="eastAsia"/>
          <w:snapToGrid w:val="0"/>
          <w:sz w:val="20"/>
          <w:szCs w:val="20"/>
        </w:rPr>
        <w:t>ź</w:t>
      </w:r>
      <w:r w:rsidR="00953A00" w:rsidRPr="007D4548">
        <w:rPr>
          <w:snapToGrid w:val="0"/>
          <w:sz w:val="20"/>
          <w:szCs w:val="20"/>
        </w:rPr>
        <w:t xml:space="preserve"> skarpy prowadzona w dół i przedłużona poza krawędź korony nasypu do podnóża skarpy</w:t>
      </w:r>
      <w:r w:rsidRPr="007D4548">
        <w:rPr>
          <w:snapToGrid w:val="0"/>
          <w:sz w:val="20"/>
          <w:szCs w:val="20"/>
        </w:rPr>
        <w:t xml:space="preserve"> nasypu od</w:t>
      </w:r>
      <w:r w:rsidR="00390B35" w:rsidRPr="007D4548">
        <w:rPr>
          <w:snapToGrid w:val="0"/>
          <w:sz w:val="20"/>
          <w:szCs w:val="20"/>
        </w:rPr>
        <w:t xml:space="preserve"> </w:t>
      </w:r>
      <w:r w:rsidRPr="007D4548">
        <w:rPr>
          <w:snapToGrid w:val="0"/>
          <w:sz w:val="20"/>
          <w:szCs w:val="20"/>
        </w:rPr>
        <w:t>15 do 25 cm.</w:t>
      </w:r>
    </w:p>
    <w:p w14:paraId="15B91FDD" w14:textId="77777777" w:rsidR="00143DAD" w:rsidRPr="007D4548" w:rsidRDefault="00143DAD" w:rsidP="00143DAD">
      <w:pPr>
        <w:widowControl w:val="0"/>
        <w:jc w:val="both"/>
        <w:rPr>
          <w:snapToGrid w:val="0"/>
          <w:sz w:val="20"/>
          <w:szCs w:val="20"/>
        </w:rPr>
      </w:pPr>
      <w:r w:rsidRPr="007D4548">
        <w:rPr>
          <w:snapToGrid w:val="0"/>
          <w:sz w:val="20"/>
          <w:szCs w:val="20"/>
        </w:rPr>
        <w:t>Grubo</w:t>
      </w:r>
      <w:r w:rsidRPr="007D4548">
        <w:rPr>
          <w:rFonts w:hint="eastAsia"/>
          <w:snapToGrid w:val="0"/>
          <w:sz w:val="20"/>
          <w:szCs w:val="20"/>
        </w:rPr>
        <w:t>ść</w:t>
      </w:r>
      <w:r w:rsidRPr="007D4548">
        <w:rPr>
          <w:snapToGrid w:val="0"/>
          <w:sz w:val="20"/>
          <w:szCs w:val="20"/>
        </w:rPr>
        <w:t xml:space="preserve"> pokrycia ziemi</w:t>
      </w:r>
      <w:r w:rsidRPr="007D4548">
        <w:rPr>
          <w:rFonts w:hint="eastAsia"/>
          <w:snapToGrid w:val="0"/>
          <w:sz w:val="20"/>
          <w:szCs w:val="20"/>
        </w:rPr>
        <w:t>ą</w:t>
      </w:r>
      <w:r w:rsidRPr="007D4548">
        <w:rPr>
          <w:snapToGrid w:val="0"/>
          <w:sz w:val="20"/>
          <w:szCs w:val="20"/>
        </w:rPr>
        <w:t xml:space="preserve"> </w:t>
      </w:r>
      <w:r w:rsidR="00953A00" w:rsidRPr="007D4548">
        <w:rPr>
          <w:snapToGrid w:val="0"/>
          <w:sz w:val="20"/>
          <w:szCs w:val="20"/>
        </w:rPr>
        <w:t xml:space="preserve">urodzajną </w:t>
      </w:r>
      <w:r w:rsidRPr="007D4548">
        <w:rPr>
          <w:snapToGrid w:val="0"/>
          <w:sz w:val="20"/>
          <w:szCs w:val="20"/>
        </w:rPr>
        <w:t>ro</w:t>
      </w:r>
      <w:r w:rsidRPr="007D4548">
        <w:rPr>
          <w:rFonts w:hint="eastAsia"/>
          <w:snapToGrid w:val="0"/>
          <w:sz w:val="20"/>
          <w:szCs w:val="20"/>
        </w:rPr>
        <w:t>ś</w:t>
      </w:r>
      <w:r w:rsidRPr="007D4548">
        <w:rPr>
          <w:snapToGrid w:val="0"/>
          <w:sz w:val="20"/>
          <w:szCs w:val="20"/>
        </w:rPr>
        <w:t>linn</w:t>
      </w:r>
      <w:r w:rsidRPr="007D4548">
        <w:rPr>
          <w:rFonts w:hint="eastAsia"/>
          <w:snapToGrid w:val="0"/>
          <w:sz w:val="20"/>
          <w:szCs w:val="20"/>
        </w:rPr>
        <w:t>ą</w:t>
      </w:r>
      <w:r w:rsidRPr="007D4548">
        <w:rPr>
          <w:snapToGrid w:val="0"/>
          <w:sz w:val="20"/>
          <w:szCs w:val="20"/>
        </w:rPr>
        <w:t xml:space="preserve"> powinna wynosi</w:t>
      </w:r>
      <w:r w:rsidRPr="007D4548">
        <w:rPr>
          <w:rFonts w:hint="eastAsia"/>
          <w:snapToGrid w:val="0"/>
          <w:sz w:val="20"/>
          <w:szCs w:val="20"/>
        </w:rPr>
        <w:t>ć</w:t>
      </w:r>
      <w:r w:rsidRPr="007D4548">
        <w:rPr>
          <w:snapToGrid w:val="0"/>
          <w:sz w:val="20"/>
          <w:szCs w:val="20"/>
        </w:rPr>
        <w:t xml:space="preserve"> </w:t>
      </w:r>
      <w:r w:rsidR="00F24279" w:rsidRPr="007D4548">
        <w:rPr>
          <w:snapToGrid w:val="0"/>
          <w:sz w:val="20"/>
          <w:szCs w:val="20"/>
        </w:rPr>
        <w:t xml:space="preserve">min. </w:t>
      </w:r>
      <w:r w:rsidRPr="007D4548">
        <w:rPr>
          <w:snapToGrid w:val="0"/>
          <w:sz w:val="20"/>
          <w:szCs w:val="20"/>
        </w:rPr>
        <w:t>10 cm po zag</w:t>
      </w:r>
      <w:r w:rsidRPr="007D4548">
        <w:rPr>
          <w:rFonts w:hint="eastAsia"/>
          <w:snapToGrid w:val="0"/>
          <w:sz w:val="20"/>
          <w:szCs w:val="20"/>
        </w:rPr>
        <w:t>ę</w:t>
      </w:r>
      <w:r w:rsidRPr="007D4548">
        <w:rPr>
          <w:snapToGrid w:val="0"/>
          <w:sz w:val="20"/>
          <w:szCs w:val="20"/>
        </w:rPr>
        <w:t xml:space="preserve">szczeniu, w </w:t>
      </w:r>
      <w:r w:rsidR="00390B35" w:rsidRPr="007D4548">
        <w:rPr>
          <w:snapToGrid w:val="0"/>
          <w:sz w:val="20"/>
          <w:szCs w:val="20"/>
        </w:rPr>
        <w:t>zależności</w:t>
      </w:r>
      <w:r w:rsidRPr="007D4548">
        <w:rPr>
          <w:snapToGrid w:val="0"/>
          <w:sz w:val="20"/>
          <w:szCs w:val="20"/>
        </w:rPr>
        <w:t xml:space="preserve"> od</w:t>
      </w:r>
      <w:r w:rsidR="00390B35" w:rsidRPr="007D4548">
        <w:rPr>
          <w:snapToGrid w:val="0"/>
          <w:sz w:val="20"/>
          <w:szCs w:val="20"/>
        </w:rPr>
        <w:t xml:space="preserve"> </w:t>
      </w:r>
      <w:r w:rsidRPr="007D4548">
        <w:rPr>
          <w:snapToGrid w:val="0"/>
          <w:sz w:val="20"/>
          <w:szCs w:val="20"/>
        </w:rPr>
        <w:t>gruntu wyst</w:t>
      </w:r>
      <w:r w:rsidRPr="007D4548">
        <w:rPr>
          <w:rFonts w:hint="eastAsia"/>
          <w:snapToGrid w:val="0"/>
          <w:sz w:val="20"/>
          <w:szCs w:val="20"/>
        </w:rPr>
        <w:t>ę</w:t>
      </w:r>
      <w:r w:rsidRPr="007D4548">
        <w:rPr>
          <w:snapToGrid w:val="0"/>
          <w:sz w:val="20"/>
          <w:szCs w:val="20"/>
        </w:rPr>
        <w:t>puj</w:t>
      </w:r>
      <w:r w:rsidRPr="007D4548">
        <w:rPr>
          <w:rFonts w:hint="eastAsia"/>
          <w:snapToGrid w:val="0"/>
          <w:sz w:val="20"/>
          <w:szCs w:val="20"/>
        </w:rPr>
        <w:t>ą</w:t>
      </w:r>
      <w:r w:rsidRPr="007D4548">
        <w:rPr>
          <w:snapToGrid w:val="0"/>
          <w:sz w:val="20"/>
          <w:szCs w:val="20"/>
        </w:rPr>
        <w:t>cego na powierzchni skarpy.</w:t>
      </w:r>
    </w:p>
    <w:p w14:paraId="7A083008" w14:textId="77777777" w:rsidR="00953A00" w:rsidRPr="007D4548" w:rsidRDefault="00953A00" w:rsidP="00953A00">
      <w:pPr>
        <w:widowControl w:val="0"/>
        <w:jc w:val="both"/>
        <w:rPr>
          <w:snapToGrid w:val="0"/>
          <w:sz w:val="20"/>
          <w:szCs w:val="20"/>
        </w:rPr>
      </w:pPr>
      <w:r w:rsidRPr="007D4548">
        <w:rPr>
          <w:snapToGrid w:val="0"/>
          <w:sz w:val="20"/>
          <w:szCs w:val="20"/>
        </w:rPr>
        <w:t>Obsianie powierzchni skarp trawą powinno być przeprowadzone w odpowiednich warunkach atmosferycznych. Zaleca się przeprowadzenie obsiewu w okresie wiosny lub jesieni.</w:t>
      </w:r>
    </w:p>
    <w:p w14:paraId="27279F70" w14:textId="77777777" w:rsidR="00953A00" w:rsidRPr="007D4548" w:rsidRDefault="00953A00" w:rsidP="00953A00">
      <w:pPr>
        <w:widowControl w:val="0"/>
        <w:jc w:val="both"/>
        <w:rPr>
          <w:snapToGrid w:val="0"/>
          <w:sz w:val="20"/>
          <w:szCs w:val="20"/>
        </w:rPr>
      </w:pPr>
      <w:r w:rsidRPr="007D4548">
        <w:rPr>
          <w:snapToGrid w:val="0"/>
          <w:sz w:val="20"/>
          <w:szCs w:val="20"/>
        </w:rPr>
        <w:t>Ziarna trawy powinny być równomiernie rozsypane na powierzchni skarpy w ilości 6 kg/1000 m2 skarpy, a po rozsypaniu przykryte gruntem poprzez lekkie grabienie powierzchni skarpy.</w:t>
      </w:r>
    </w:p>
    <w:p w14:paraId="361C6155" w14:textId="77777777" w:rsidR="00953A00" w:rsidRPr="007D4548" w:rsidRDefault="00953A00" w:rsidP="00953A00">
      <w:pPr>
        <w:widowControl w:val="0"/>
        <w:jc w:val="both"/>
        <w:rPr>
          <w:snapToGrid w:val="0"/>
          <w:sz w:val="20"/>
          <w:szCs w:val="20"/>
        </w:rPr>
      </w:pPr>
      <w:r w:rsidRPr="007D4548">
        <w:rPr>
          <w:snapToGrid w:val="0"/>
          <w:sz w:val="20"/>
          <w:szCs w:val="20"/>
        </w:rPr>
        <w:t>Rozkładany humus na skarpie powinien być lekko zagęszczony.</w:t>
      </w:r>
    </w:p>
    <w:p w14:paraId="79CEC4F4" w14:textId="77777777" w:rsidR="00953A00" w:rsidRPr="007D4548" w:rsidRDefault="00953A00" w:rsidP="00953A00">
      <w:pPr>
        <w:widowControl w:val="0"/>
        <w:jc w:val="both"/>
        <w:rPr>
          <w:snapToGrid w:val="0"/>
          <w:sz w:val="20"/>
          <w:szCs w:val="20"/>
        </w:rPr>
      </w:pPr>
      <w:r w:rsidRPr="007D4548">
        <w:rPr>
          <w:snapToGrid w:val="0"/>
          <w:sz w:val="20"/>
          <w:szCs w:val="20"/>
        </w:rPr>
        <w:t>Wykonawca powinien podjąć wszelkie środki, aby zapewnić prawidłowy rozwój ziaren trawy po ich wysianiu. Zaleca się w okresie suszy systematyczne zraszanie wodą obsianej powierzchni chroniącej ziarna przed wysychaniem.</w:t>
      </w:r>
    </w:p>
    <w:p w14:paraId="0C66C4FF" w14:textId="77777777" w:rsidR="00953A00" w:rsidRPr="007D4548" w:rsidRDefault="00953A00" w:rsidP="00953A00">
      <w:pPr>
        <w:widowControl w:val="0"/>
        <w:jc w:val="both"/>
        <w:rPr>
          <w:snapToGrid w:val="0"/>
          <w:sz w:val="20"/>
          <w:szCs w:val="20"/>
        </w:rPr>
      </w:pPr>
      <w:r w:rsidRPr="007D4548">
        <w:rPr>
          <w:snapToGrid w:val="0"/>
          <w:sz w:val="20"/>
          <w:szCs w:val="20"/>
        </w:rPr>
        <w:t>Dopuszcza się następujące odchyłki w wykonawstwie robót:</w:t>
      </w:r>
    </w:p>
    <w:p w14:paraId="5DA023F5" w14:textId="77777777" w:rsidR="00953A00" w:rsidRPr="007D4548" w:rsidRDefault="00953A00" w:rsidP="00953A00">
      <w:pPr>
        <w:widowControl w:val="0"/>
        <w:jc w:val="both"/>
        <w:rPr>
          <w:snapToGrid w:val="0"/>
          <w:sz w:val="20"/>
          <w:szCs w:val="20"/>
        </w:rPr>
      </w:pPr>
      <w:r w:rsidRPr="007D4548">
        <w:rPr>
          <w:snapToGrid w:val="0"/>
          <w:sz w:val="20"/>
          <w:szCs w:val="20"/>
        </w:rPr>
        <w:t xml:space="preserve">- grubość humusu -  +- </w:t>
      </w:r>
      <w:smartTag w:uri="urn:schemas-microsoft-com:office:smarttags" w:element="metricconverter">
        <w:smartTagPr>
          <w:attr w:name="ProductID" w:val="2 cm"/>
        </w:smartTagPr>
        <w:r w:rsidRPr="007D4548">
          <w:rPr>
            <w:snapToGrid w:val="0"/>
            <w:sz w:val="20"/>
            <w:szCs w:val="20"/>
          </w:rPr>
          <w:t>2 cm</w:t>
        </w:r>
      </w:smartTag>
      <w:r w:rsidRPr="007D4548">
        <w:rPr>
          <w:snapToGrid w:val="0"/>
          <w:sz w:val="20"/>
          <w:szCs w:val="20"/>
        </w:rPr>
        <w:t>,</w:t>
      </w:r>
    </w:p>
    <w:p w14:paraId="6390461E" w14:textId="77777777" w:rsidR="00953A00" w:rsidRPr="007D4548" w:rsidRDefault="00953A00" w:rsidP="00953A00">
      <w:pPr>
        <w:widowControl w:val="0"/>
        <w:jc w:val="both"/>
        <w:rPr>
          <w:strike/>
          <w:snapToGrid w:val="0"/>
          <w:sz w:val="20"/>
          <w:szCs w:val="20"/>
        </w:rPr>
      </w:pPr>
      <w:r w:rsidRPr="007D4548">
        <w:rPr>
          <w:snapToGrid w:val="0"/>
          <w:sz w:val="20"/>
          <w:szCs w:val="20"/>
        </w:rPr>
        <w:t xml:space="preserve">- wysiana ilość nasion w kg/1000 m2 -  +- </w:t>
      </w:r>
      <w:smartTag w:uri="urn:schemas-microsoft-com:office:smarttags" w:element="metricconverter">
        <w:smartTagPr>
          <w:attr w:name="ProductID" w:val="0,5 kg"/>
        </w:smartTagPr>
        <w:r w:rsidRPr="007D4548">
          <w:rPr>
            <w:snapToGrid w:val="0"/>
            <w:sz w:val="20"/>
            <w:szCs w:val="20"/>
          </w:rPr>
          <w:t>0,5 kg</w:t>
        </w:r>
      </w:smartTag>
      <w:r w:rsidRPr="007D4548">
        <w:rPr>
          <w:snapToGrid w:val="0"/>
          <w:sz w:val="20"/>
          <w:szCs w:val="20"/>
        </w:rPr>
        <w:t>.</w:t>
      </w:r>
    </w:p>
    <w:p w14:paraId="30DEDE1E" w14:textId="77777777" w:rsidR="00143DAD" w:rsidRPr="007D4548" w:rsidRDefault="00143DAD" w:rsidP="00143DAD">
      <w:pPr>
        <w:widowControl w:val="0"/>
        <w:jc w:val="both"/>
        <w:rPr>
          <w:snapToGrid w:val="0"/>
          <w:sz w:val="20"/>
          <w:szCs w:val="20"/>
        </w:rPr>
      </w:pPr>
      <w:r w:rsidRPr="007D4548">
        <w:rPr>
          <w:snapToGrid w:val="0"/>
          <w:sz w:val="20"/>
          <w:szCs w:val="20"/>
        </w:rPr>
        <w:t>W celu lepszego powi</w:t>
      </w:r>
      <w:r w:rsidRPr="007D4548">
        <w:rPr>
          <w:rFonts w:hint="eastAsia"/>
          <w:snapToGrid w:val="0"/>
          <w:sz w:val="20"/>
          <w:szCs w:val="20"/>
        </w:rPr>
        <w:t>ą</w:t>
      </w:r>
      <w:r w:rsidRPr="007D4548">
        <w:rPr>
          <w:snapToGrid w:val="0"/>
          <w:sz w:val="20"/>
          <w:szCs w:val="20"/>
        </w:rPr>
        <w:t>zania warstwy ziemi urodzajnej z gruntem, na powierzchni skarpy mo</w:t>
      </w:r>
      <w:r w:rsidR="00390B35" w:rsidRPr="007D4548">
        <w:rPr>
          <w:snapToGrid w:val="0"/>
          <w:sz w:val="20"/>
          <w:szCs w:val="20"/>
        </w:rPr>
        <w:t>ż</w:t>
      </w:r>
      <w:r w:rsidRPr="007D4548">
        <w:rPr>
          <w:snapToGrid w:val="0"/>
          <w:sz w:val="20"/>
          <w:szCs w:val="20"/>
        </w:rPr>
        <w:t>na</w:t>
      </w:r>
      <w:r w:rsidR="00390B35" w:rsidRPr="007D4548">
        <w:rPr>
          <w:snapToGrid w:val="0"/>
          <w:sz w:val="20"/>
          <w:szCs w:val="20"/>
        </w:rPr>
        <w:t xml:space="preserve"> </w:t>
      </w:r>
      <w:r w:rsidRPr="007D4548">
        <w:rPr>
          <w:snapToGrid w:val="0"/>
          <w:sz w:val="20"/>
          <w:szCs w:val="20"/>
        </w:rPr>
        <w:t>wykona</w:t>
      </w:r>
      <w:r w:rsidRPr="007D4548">
        <w:rPr>
          <w:rFonts w:hint="eastAsia"/>
          <w:snapToGrid w:val="0"/>
          <w:sz w:val="20"/>
          <w:szCs w:val="20"/>
        </w:rPr>
        <w:t>ć</w:t>
      </w:r>
      <w:r w:rsidRPr="007D4548">
        <w:rPr>
          <w:snapToGrid w:val="0"/>
          <w:sz w:val="20"/>
          <w:szCs w:val="20"/>
        </w:rPr>
        <w:t xml:space="preserve"> rowki poziome lub pod k</w:t>
      </w:r>
      <w:r w:rsidRPr="007D4548">
        <w:rPr>
          <w:rFonts w:hint="eastAsia"/>
          <w:snapToGrid w:val="0"/>
          <w:sz w:val="20"/>
          <w:szCs w:val="20"/>
        </w:rPr>
        <w:t>ą</w:t>
      </w:r>
      <w:r w:rsidRPr="007D4548">
        <w:rPr>
          <w:snapToGrid w:val="0"/>
          <w:sz w:val="20"/>
          <w:szCs w:val="20"/>
        </w:rPr>
        <w:t>tem 30o do 45o o g</w:t>
      </w:r>
      <w:r w:rsidRPr="007D4548">
        <w:rPr>
          <w:rFonts w:hint="eastAsia"/>
          <w:snapToGrid w:val="0"/>
          <w:sz w:val="20"/>
          <w:szCs w:val="20"/>
        </w:rPr>
        <w:t>łę</w:t>
      </w:r>
      <w:r w:rsidRPr="007D4548">
        <w:rPr>
          <w:snapToGrid w:val="0"/>
          <w:sz w:val="20"/>
          <w:szCs w:val="20"/>
        </w:rPr>
        <w:t>boko</w:t>
      </w:r>
      <w:r w:rsidRPr="007D4548">
        <w:rPr>
          <w:rFonts w:hint="eastAsia"/>
          <w:snapToGrid w:val="0"/>
          <w:sz w:val="20"/>
          <w:szCs w:val="20"/>
        </w:rPr>
        <w:t>ś</w:t>
      </w:r>
      <w:r w:rsidRPr="007D4548">
        <w:rPr>
          <w:snapToGrid w:val="0"/>
          <w:sz w:val="20"/>
          <w:szCs w:val="20"/>
        </w:rPr>
        <w:t>ci od 3 do 5 cm, w odst</w:t>
      </w:r>
      <w:r w:rsidRPr="007D4548">
        <w:rPr>
          <w:rFonts w:hint="eastAsia"/>
          <w:snapToGrid w:val="0"/>
          <w:sz w:val="20"/>
          <w:szCs w:val="20"/>
        </w:rPr>
        <w:t>ę</w:t>
      </w:r>
      <w:r w:rsidRPr="007D4548">
        <w:rPr>
          <w:snapToGrid w:val="0"/>
          <w:sz w:val="20"/>
          <w:szCs w:val="20"/>
        </w:rPr>
        <w:t>pach co</w:t>
      </w:r>
      <w:r w:rsidR="00390B35" w:rsidRPr="007D4548">
        <w:rPr>
          <w:snapToGrid w:val="0"/>
          <w:sz w:val="20"/>
          <w:szCs w:val="20"/>
        </w:rPr>
        <w:t xml:space="preserve"> </w:t>
      </w:r>
      <w:r w:rsidRPr="007D4548">
        <w:rPr>
          <w:snapToGrid w:val="0"/>
          <w:sz w:val="20"/>
          <w:szCs w:val="20"/>
        </w:rPr>
        <w:t>0,5 do 1,0 m. U</w:t>
      </w:r>
      <w:r w:rsidRPr="007D4548">
        <w:rPr>
          <w:rFonts w:hint="eastAsia"/>
          <w:snapToGrid w:val="0"/>
          <w:sz w:val="20"/>
          <w:szCs w:val="20"/>
        </w:rPr>
        <w:t>ł</w:t>
      </w:r>
      <w:r w:rsidRPr="007D4548">
        <w:rPr>
          <w:snapToGrid w:val="0"/>
          <w:sz w:val="20"/>
          <w:szCs w:val="20"/>
        </w:rPr>
        <w:t>o</w:t>
      </w:r>
      <w:r w:rsidR="00390B35" w:rsidRPr="007D4548">
        <w:rPr>
          <w:snapToGrid w:val="0"/>
          <w:sz w:val="20"/>
          <w:szCs w:val="20"/>
        </w:rPr>
        <w:t>ż</w:t>
      </w:r>
      <w:r w:rsidRPr="007D4548">
        <w:rPr>
          <w:snapToGrid w:val="0"/>
          <w:sz w:val="20"/>
          <w:szCs w:val="20"/>
        </w:rPr>
        <w:t>on</w:t>
      </w:r>
      <w:r w:rsidRPr="007D4548">
        <w:rPr>
          <w:rFonts w:hint="eastAsia"/>
          <w:snapToGrid w:val="0"/>
          <w:sz w:val="20"/>
          <w:szCs w:val="20"/>
        </w:rPr>
        <w:t>ą</w:t>
      </w:r>
      <w:r w:rsidRPr="007D4548">
        <w:rPr>
          <w:snapToGrid w:val="0"/>
          <w:sz w:val="20"/>
          <w:szCs w:val="20"/>
        </w:rPr>
        <w:t xml:space="preserve"> warstw</w:t>
      </w:r>
      <w:r w:rsidRPr="007D4548">
        <w:rPr>
          <w:rFonts w:hint="eastAsia"/>
          <w:snapToGrid w:val="0"/>
          <w:sz w:val="20"/>
          <w:szCs w:val="20"/>
        </w:rPr>
        <w:t>ę</w:t>
      </w:r>
      <w:r w:rsidRPr="007D4548">
        <w:rPr>
          <w:snapToGrid w:val="0"/>
          <w:sz w:val="20"/>
          <w:szCs w:val="20"/>
        </w:rPr>
        <w:t xml:space="preserve"> ziemi urodzajnej </w:t>
      </w:r>
      <w:r w:rsidR="00390B35" w:rsidRPr="007D4548">
        <w:rPr>
          <w:snapToGrid w:val="0"/>
          <w:sz w:val="20"/>
          <w:szCs w:val="20"/>
        </w:rPr>
        <w:t>należy</w:t>
      </w:r>
      <w:r w:rsidRPr="007D4548">
        <w:rPr>
          <w:snapToGrid w:val="0"/>
          <w:sz w:val="20"/>
          <w:szCs w:val="20"/>
        </w:rPr>
        <w:t xml:space="preserve"> zagrabi</w:t>
      </w:r>
      <w:r w:rsidRPr="007D4548">
        <w:rPr>
          <w:rFonts w:hint="eastAsia"/>
          <w:snapToGrid w:val="0"/>
          <w:sz w:val="20"/>
          <w:szCs w:val="20"/>
        </w:rPr>
        <w:t>ć</w:t>
      </w:r>
      <w:r w:rsidRPr="007D4548">
        <w:rPr>
          <w:snapToGrid w:val="0"/>
          <w:sz w:val="20"/>
          <w:szCs w:val="20"/>
        </w:rPr>
        <w:t xml:space="preserve"> i lekko zag</w:t>
      </w:r>
      <w:r w:rsidRPr="007D4548">
        <w:rPr>
          <w:rFonts w:hint="eastAsia"/>
          <w:snapToGrid w:val="0"/>
          <w:sz w:val="20"/>
          <w:szCs w:val="20"/>
        </w:rPr>
        <w:t>ęś</w:t>
      </w:r>
      <w:r w:rsidRPr="007D4548">
        <w:rPr>
          <w:snapToGrid w:val="0"/>
          <w:sz w:val="20"/>
          <w:szCs w:val="20"/>
        </w:rPr>
        <w:t>ci</w:t>
      </w:r>
      <w:r w:rsidRPr="007D4548">
        <w:rPr>
          <w:rFonts w:hint="eastAsia"/>
          <w:snapToGrid w:val="0"/>
          <w:sz w:val="20"/>
          <w:szCs w:val="20"/>
        </w:rPr>
        <w:t>ć</w:t>
      </w:r>
      <w:r w:rsidRPr="007D4548">
        <w:rPr>
          <w:snapToGrid w:val="0"/>
          <w:sz w:val="20"/>
          <w:szCs w:val="20"/>
        </w:rPr>
        <w:t xml:space="preserve"> przez ubicie</w:t>
      </w:r>
      <w:r w:rsidR="00390B35" w:rsidRPr="007D4548">
        <w:rPr>
          <w:snapToGrid w:val="0"/>
          <w:sz w:val="20"/>
          <w:szCs w:val="20"/>
        </w:rPr>
        <w:t xml:space="preserve"> </w:t>
      </w:r>
      <w:r w:rsidRPr="007D4548">
        <w:rPr>
          <w:snapToGrid w:val="0"/>
          <w:sz w:val="20"/>
          <w:szCs w:val="20"/>
        </w:rPr>
        <w:t>r</w:t>
      </w:r>
      <w:r w:rsidRPr="007D4548">
        <w:rPr>
          <w:rFonts w:hint="eastAsia"/>
          <w:snapToGrid w:val="0"/>
          <w:sz w:val="20"/>
          <w:szCs w:val="20"/>
        </w:rPr>
        <w:t>ę</w:t>
      </w:r>
      <w:r w:rsidRPr="007D4548">
        <w:rPr>
          <w:snapToGrid w:val="0"/>
          <w:sz w:val="20"/>
          <w:szCs w:val="20"/>
        </w:rPr>
        <w:t>czne lub mechaniczne.</w:t>
      </w:r>
    </w:p>
    <w:p w14:paraId="70FBE9FB" w14:textId="77777777" w:rsidR="00390B35" w:rsidRPr="007D4548" w:rsidRDefault="00390B35" w:rsidP="00143DAD">
      <w:pPr>
        <w:widowControl w:val="0"/>
        <w:jc w:val="both"/>
        <w:rPr>
          <w:snapToGrid w:val="0"/>
          <w:sz w:val="20"/>
          <w:szCs w:val="20"/>
        </w:rPr>
      </w:pPr>
    </w:p>
    <w:p w14:paraId="0B4C2E29" w14:textId="77777777" w:rsidR="0068707F" w:rsidRPr="007D4548" w:rsidRDefault="0068707F" w:rsidP="0068707F">
      <w:pPr>
        <w:widowControl w:val="0"/>
        <w:jc w:val="both"/>
        <w:rPr>
          <w:snapToGrid w:val="0"/>
          <w:sz w:val="20"/>
          <w:szCs w:val="20"/>
        </w:rPr>
      </w:pPr>
      <w:r w:rsidRPr="007D4548">
        <w:rPr>
          <w:snapToGrid w:val="0"/>
          <w:sz w:val="20"/>
          <w:szCs w:val="20"/>
        </w:rPr>
        <w:t>5.</w:t>
      </w:r>
      <w:r w:rsidR="00F24279" w:rsidRPr="007D4548">
        <w:rPr>
          <w:snapToGrid w:val="0"/>
          <w:sz w:val="20"/>
          <w:szCs w:val="20"/>
        </w:rPr>
        <w:t>2</w:t>
      </w:r>
      <w:r w:rsidRPr="007D4548">
        <w:rPr>
          <w:snapToGrid w:val="0"/>
          <w:sz w:val="20"/>
          <w:szCs w:val="20"/>
        </w:rPr>
        <w:t>. Umocnienie powierzchni skarp geosiatką</w:t>
      </w:r>
      <w:r w:rsidR="00953A00" w:rsidRPr="007D4548">
        <w:rPr>
          <w:snapToGrid w:val="0"/>
          <w:sz w:val="20"/>
          <w:szCs w:val="20"/>
        </w:rPr>
        <w:t>.</w:t>
      </w:r>
    </w:p>
    <w:p w14:paraId="049384A2" w14:textId="77777777" w:rsidR="0068707F" w:rsidRPr="007D4548" w:rsidRDefault="0068707F" w:rsidP="0068707F">
      <w:pPr>
        <w:widowControl w:val="0"/>
        <w:jc w:val="both"/>
        <w:rPr>
          <w:snapToGrid w:val="0"/>
          <w:sz w:val="20"/>
          <w:szCs w:val="20"/>
        </w:rPr>
      </w:pPr>
      <w:r w:rsidRPr="007D4548">
        <w:rPr>
          <w:snapToGrid w:val="0"/>
          <w:sz w:val="20"/>
          <w:szCs w:val="20"/>
        </w:rPr>
        <w:t>Uło</w:t>
      </w:r>
      <w:r w:rsidRPr="007D4548">
        <w:rPr>
          <w:rFonts w:hint="eastAsia"/>
          <w:snapToGrid w:val="0"/>
          <w:sz w:val="20"/>
          <w:szCs w:val="20"/>
        </w:rPr>
        <w:t>ż</w:t>
      </w:r>
      <w:r w:rsidRPr="007D4548">
        <w:rPr>
          <w:snapToGrid w:val="0"/>
          <w:sz w:val="20"/>
          <w:szCs w:val="20"/>
        </w:rPr>
        <w:t>enie geosiatki na skarpie powinno by</w:t>
      </w:r>
      <w:r w:rsidRPr="007D4548">
        <w:rPr>
          <w:rFonts w:hint="eastAsia"/>
          <w:snapToGrid w:val="0"/>
          <w:sz w:val="20"/>
          <w:szCs w:val="20"/>
        </w:rPr>
        <w:t>ć</w:t>
      </w:r>
      <w:r w:rsidRPr="007D4548">
        <w:rPr>
          <w:snapToGrid w:val="0"/>
          <w:sz w:val="20"/>
          <w:szCs w:val="20"/>
        </w:rPr>
        <w:t xml:space="preserve"> zgodne z zaleceniami producenta i aprobaty technicznej, a w przypadku ich braku lub niepełnych danych - zgodne ze wskazaniami podanymi w dalszym ci</w:t>
      </w:r>
      <w:r w:rsidRPr="007D4548">
        <w:rPr>
          <w:rFonts w:hint="eastAsia"/>
          <w:snapToGrid w:val="0"/>
          <w:sz w:val="20"/>
          <w:szCs w:val="20"/>
        </w:rPr>
        <w:t>ą</w:t>
      </w:r>
      <w:r w:rsidRPr="007D4548">
        <w:rPr>
          <w:snapToGrid w:val="0"/>
          <w:sz w:val="20"/>
          <w:szCs w:val="20"/>
        </w:rPr>
        <w:t>gu.</w:t>
      </w:r>
    </w:p>
    <w:p w14:paraId="2A53F4FF" w14:textId="77777777" w:rsidR="0068707F" w:rsidRPr="007D4548" w:rsidRDefault="0068707F" w:rsidP="0068707F">
      <w:pPr>
        <w:widowControl w:val="0"/>
        <w:jc w:val="both"/>
        <w:rPr>
          <w:snapToGrid w:val="0"/>
          <w:sz w:val="20"/>
          <w:szCs w:val="20"/>
        </w:rPr>
      </w:pPr>
      <w:r w:rsidRPr="007D4548">
        <w:rPr>
          <w:snapToGrid w:val="0"/>
          <w:sz w:val="20"/>
          <w:szCs w:val="20"/>
        </w:rPr>
        <w:t>Z powierzchni skarpy nale</w:t>
      </w:r>
      <w:r w:rsidRPr="007D4548">
        <w:rPr>
          <w:rFonts w:hint="eastAsia"/>
          <w:snapToGrid w:val="0"/>
          <w:sz w:val="20"/>
          <w:szCs w:val="20"/>
        </w:rPr>
        <w:t>ż</w:t>
      </w:r>
      <w:r w:rsidRPr="007D4548">
        <w:rPr>
          <w:snapToGrid w:val="0"/>
          <w:sz w:val="20"/>
          <w:szCs w:val="20"/>
        </w:rPr>
        <w:t>y usun</w:t>
      </w:r>
      <w:r w:rsidRPr="007D4548">
        <w:rPr>
          <w:rFonts w:hint="eastAsia"/>
          <w:snapToGrid w:val="0"/>
          <w:sz w:val="20"/>
          <w:szCs w:val="20"/>
        </w:rPr>
        <w:t>ąć</w:t>
      </w:r>
      <w:r w:rsidRPr="007D4548">
        <w:rPr>
          <w:snapToGrid w:val="0"/>
          <w:sz w:val="20"/>
          <w:szCs w:val="20"/>
        </w:rPr>
        <w:t xml:space="preserve"> przedmioty mog</w:t>
      </w:r>
      <w:r w:rsidRPr="007D4548">
        <w:rPr>
          <w:rFonts w:hint="eastAsia"/>
          <w:snapToGrid w:val="0"/>
          <w:sz w:val="20"/>
          <w:szCs w:val="20"/>
        </w:rPr>
        <w:t>ą</w:t>
      </w:r>
      <w:r w:rsidRPr="007D4548">
        <w:rPr>
          <w:snapToGrid w:val="0"/>
          <w:sz w:val="20"/>
          <w:szCs w:val="20"/>
        </w:rPr>
        <w:t>ce spowodowa</w:t>
      </w:r>
      <w:r w:rsidRPr="007D4548">
        <w:rPr>
          <w:rFonts w:hint="eastAsia"/>
          <w:snapToGrid w:val="0"/>
          <w:sz w:val="20"/>
          <w:szCs w:val="20"/>
        </w:rPr>
        <w:t>ć</w:t>
      </w:r>
      <w:r w:rsidRPr="007D4548">
        <w:rPr>
          <w:snapToGrid w:val="0"/>
          <w:sz w:val="20"/>
          <w:szCs w:val="20"/>
        </w:rPr>
        <w:t xml:space="preserve"> uszkodzenie geosiatki , np. gał</w:t>
      </w:r>
      <w:r w:rsidRPr="007D4548">
        <w:rPr>
          <w:rFonts w:hint="eastAsia"/>
          <w:snapToGrid w:val="0"/>
          <w:sz w:val="20"/>
          <w:szCs w:val="20"/>
        </w:rPr>
        <w:t>ę</w:t>
      </w:r>
      <w:r w:rsidRPr="007D4548">
        <w:rPr>
          <w:snapToGrid w:val="0"/>
          <w:sz w:val="20"/>
          <w:szCs w:val="20"/>
        </w:rPr>
        <w:t>zie, korzenie, gruz, ostre ziarna tłucznia, grudy, bryły gruntu spoistego itp. Powierzchnia skarpy powinna by</w:t>
      </w:r>
      <w:r w:rsidRPr="007D4548">
        <w:rPr>
          <w:rFonts w:hint="eastAsia"/>
          <w:snapToGrid w:val="0"/>
          <w:sz w:val="20"/>
          <w:szCs w:val="20"/>
        </w:rPr>
        <w:t>ć</w:t>
      </w:r>
      <w:r w:rsidRPr="007D4548">
        <w:rPr>
          <w:snapToGrid w:val="0"/>
          <w:sz w:val="20"/>
          <w:szCs w:val="20"/>
        </w:rPr>
        <w:t xml:space="preserve"> wyrównana, zwłaszcza nale</w:t>
      </w:r>
      <w:r w:rsidRPr="007D4548">
        <w:rPr>
          <w:rFonts w:hint="eastAsia"/>
          <w:snapToGrid w:val="0"/>
          <w:sz w:val="20"/>
          <w:szCs w:val="20"/>
        </w:rPr>
        <w:t>ż</w:t>
      </w:r>
      <w:r w:rsidRPr="007D4548">
        <w:rPr>
          <w:snapToGrid w:val="0"/>
          <w:sz w:val="20"/>
          <w:szCs w:val="20"/>
        </w:rPr>
        <w:t>y wypełni</w:t>
      </w:r>
      <w:r w:rsidRPr="007D4548">
        <w:rPr>
          <w:rFonts w:hint="eastAsia"/>
          <w:snapToGrid w:val="0"/>
          <w:sz w:val="20"/>
          <w:szCs w:val="20"/>
        </w:rPr>
        <w:t>ć</w:t>
      </w:r>
      <w:r w:rsidRPr="007D4548">
        <w:rPr>
          <w:snapToGrid w:val="0"/>
          <w:sz w:val="20"/>
          <w:szCs w:val="20"/>
        </w:rPr>
        <w:t xml:space="preserve"> zagł</w:t>
      </w:r>
      <w:r w:rsidRPr="007D4548">
        <w:rPr>
          <w:rFonts w:hint="eastAsia"/>
          <w:snapToGrid w:val="0"/>
          <w:sz w:val="20"/>
          <w:szCs w:val="20"/>
        </w:rPr>
        <w:t>ę</w:t>
      </w:r>
      <w:r w:rsidRPr="007D4548">
        <w:rPr>
          <w:snapToGrid w:val="0"/>
          <w:sz w:val="20"/>
          <w:szCs w:val="20"/>
        </w:rPr>
        <w:t>bienia i wyrwy powstałe po rozmyciu przez deszcz.</w:t>
      </w:r>
    </w:p>
    <w:p w14:paraId="71EAB2AD" w14:textId="77777777" w:rsidR="0068707F" w:rsidRPr="007D4548" w:rsidRDefault="0068707F" w:rsidP="0068707F">
      <w:pPr>
        <w:widowControl w:val="0"/>
        <w:jc w:val="both"/>
        <w:rPr>
          <w:snapToGrid w:val="0"/>
          <w:sz w:val="20"/>
          <w:szCs w:val="20"/>
        </w:rPr>
      </w:pPr>
      <w:r w:rsidRPr="007D4548">
        <w:rPr>
          <w:snapToGrid w:val="0"/>
          <w:sz w:val="20"/>
          <w:szCs w:val="20"/>
        </w:rPr>
        <w:t>Rozpakowanie dostarczonej na plac budowy geosiatki powinno nast</w:t>
      </w:r>
      <w:r w:rsidRPr="007D4548">
        <w:rPr>
          <w:rFonts w:hint="eastAsia"/>
          <w:snapToGrid w:val="0"/>
          <w:sz w:val="20"/>
          <w:szCs w:val="20"/>
        </w:rPr>
        <w:t>ę</w:t>
      </w:r>
      <w:r w:rsidRPr="007D4548">
        <w:rPr>
          <w:snapToGrid w:val="0"/>
          <w:sz w:val="20"/>
          <w:szCs w:val="20"/>
        </w:rPr>
        <w:t>powa</w:t>
      </w:r>
      <w:r w:rsidRPr="007D4548">
        <w:rPr>
          <w:rFonts w:hint="eastAsia"/>
          <w:snapToGrid w:val="0"/>
          <w:sz w:val="20"/>
          <w:szCs w:val="20"/>
        </w:rPr>
        <w:t>ć</w:t>
      </w:r>
      <w:r w:rsidRPr="007D4548">
        <w:rPr>
          <w:snapToGrid w:val="0"/>
          <w:sz w:val="20"/>
          <w:szCs w:val="20"/>
        </w:rPr>
        <w:t xml:space="preserve"> pojedynczo, bezpo</w:t>
      </w:r>
      <w:r w:rsidRPr="007D4548">
        <w:rPr>
          <w:rFonts w:hint="eastAsia"/>
          <w:snapToGrid w:val="0"/>
          <w:sz w:val="20"/>
          <w:szCs w:val="20"/>
        </w:rPr>
        <w:t>ś</w:t>
      </w:r>
      <w:r w:rsidRPr="007D4548">
        <w:rPr>
          <w:snapToGrid w:val="0"/>
          <w:sz w:val="20"/>
          <w:szCs w:val="20"/>
        </w:rPr>
        <w:t>rednio przed układaniem na przygotowanym podło</w:t>
      </w:r>
      <w:r w:rsidRPr="007D4548">
        <w:rPr>
          <w:rFonts w:hint="eastAsia"/>
          <w:snapToGrid w:val="0"/>
          <w:sz w:val="20"/>
          <w:szCs w:val="20"/>
        </w:rPr>
        <w:t>ż</w:t>
      </w:r>
      <w:r w:rsidRPr="007D4548">
        <w:rPr>
          <w:snapToGrid w:val="0"/>
          <w:sz w:val="20"/>
          <w:szCs w:val="20"/>
        </w:rPr>
        <w:t>u gruntowym.</w:t>
      </w:r>
    </w:p>
    <w:p w14:paraId="53D58118" w14:textId="77777777" w:rsidR="0068707F" w:rsidRPr="007D4548" w:rsidRDefault="0068707F" w:rsidP="0068707F">
      <w:pPr>
        <w:widowControl w:val="0"/>
        <w:jc w:val="both"/>
        <w:rPr>
          <w:snapToGrid w:val="0"/>
          <w:sz w:val="20"/>
          <w:szCs w:val="20"/>
        </w:rPr>
      </w:pPr>
      <w:r w:rsidRPr="007D4548">
        <w:rPr>
          <w:snapToGrid w:val="0"/>
          <w:sz w:val="20"/>
          <w:szCs w:val="20"/>
        </w:rPr>
        <w:t>Geosiatki na skarpach układa si</w:t>
      </w:r>
      <w:r w:rsidRPr="007D4548">
        <w:rPr>
          <w:rFonts w:hint="eastAsia"/>
          <w:snapToGrid w:val="0"/>
          <w:sz w:val="20"/>
          <w:szCs w:val="20"/>
        </w:rPr>
        <w:t>ę</w:t>
      </w:r>
      <w:r w:rsidRPr="007D4548">
        <w:rPr>
          <w:snapToGrid w:val="0"/>
          <w:sz w:val="20"/>
          <w:szCs w:val="20"/>
        </w:rPr>
        <w:t xml:space="preserve"> r</w:t>
      </w:r>
      <w:r w:rsidRPr="007D4548">
        <w:rPr>
          <w:rFonts w:hint="eastAsia"/>
          <w:snapToGrid w:val="0"/>
          <w:sz w:val="20"/>
          <w:szCs w:val="20"/>
        </w:rPr>
        <w:t>ę</w:t>
      </w:r>
      <w:r w:rsidRPr="007D4548">
        <w:rPr>
          <w:snapToGrid w:val="0"/>
          <w:sz w:val="20"/>
          <w:szCs w:val="20"/>
        </w:rPr>
        <w:t>cznie, ewentualnie z wykorzystaniem prostych narz</w:t>
      </w:r>
      <w:r w:rsidRPr="007D4548">
        <w:rPr>
          <w:rFonts w:hint="eastAsia"/>
          <w:snapToGrid w:val="0"/>
          <w:sz w:val="20"/>
          <w:szCs w:val="20"/>
        </w:rPr>
        <w:t>ę</w:t>
      </w:r>
      <w:r w:rsidRPr="007D4548">
        <w:rPr>
          <w:snapToGrid w:val="0"/>
          <w:sz w:val="20"/>
          <w:szCs w:val="20"/>
        </w:rPr>
        <w:t>dzi pomocniczych. Po uło</w:t>
      </w:r>
      <w:r w:rsidRPr="007D4548">
        <w:rPr>
          <w:rFonts w:hint="eastAsia"/>
          <w:snapToGrid w:val="0"/>
          <w:sz w:val="20"/>
          <w:szCs w:val="20"/>
        </w:rPr>
        <w:t>ż</w:t>
      </w:r>
      <w:r w:rsidRPr="007D4548">
        <w:rPr>
          <w:snapToGrid w:val="0"/>
          <w:sz w:val="20"/>
          <w:szCs w:val="20"/>
        </w:rPr>
        <w:t>eniu geosiatki na powierzchni umacnianej skarpy, w celu zachowania odpowiedniej je struktury, nale</w:t>
      </w:r>
      <w:r w:rsidRPr="007D4548">
        <w:rPr>
          <w:rFonts w:hint="eastAsia"/>
          <w:snapToGrid w:val="0"/>
          <w:sz w:val="20"/>
          <w:szCs w:val="20"/>
        </w:rPr>
        <w:t>ż</w:t>
      </w:r>
      <w:r w:rsidRPr="007D4548">
        <w:rPr>
          <w:snapToGrid w:val="0"/>
          <w:sz w:val="20"/>
          <w:szCs w:val="20"/>
        </w:rPr>
        <w:t>y przymocowa</w:t>
      </w:r>
      <w:r w:rsidRPr="007D4548">
        <w:rPr>
          <w:rFonts w:hint="eastAsia"/>
          <w:snapToGrid w:val="0"/>
          <w:sz w:val="20"/>
          <w:szCs w:val="20"/>
        </w:rPr>
        <w:t>ć</w:t>
      </w:r>
      <w:r w:rsidRPr="007D4548">
        <w:rPr>
          <w:snapToGrid w:val="0"/>
          <w:sz w:val="20"/>
          <w:szCs w:val="20"/>
        </w:rPr>
        <w:t xml:space="preserve"> j</w:t>
      </w:r>
      <w:r w:rsidRPr="007D4548">
        <w:rPr>
          <w:rFonts w:hint="eastAsia"/>
          <w:snapToGrid w:val="0"/>
          <w:sz w:val="20"/>
          <w:szCs w:val="20"/>
        </w:rPr>
        <w:t>ą</w:t>
      </w:r>
      <w:r w:rsidRPr="007D4548">
        <w:rPr>
          <w:snapToGrid w:val="0"/>
          <w:sz w:val="20"/>
          <w:szCs w:val="20"/>
        </w:rPr>
        <w:t xml:space="preserve"> do gruntu.</w:t>
      </w:r>
    </w:p>
    <w:p w14:paraId="40C66570" w14:textId="77777777" w:rsidR="0068707F" w:rsidRPr="007D4548" w:rsidRDefault="0068707F" w:rsidP="0068707F">
      <w:pPr>
        <w:widowControl w:val="0"/>
        <w:jc w:val="both"/>
        <w:rPr>
          <w:snapToGrid w:val="0"/>
          <w:sz w:val="20"/>
          <w:szCs w:val="20"/>
        </w:rPr>
      </w:pPr>
      <w:r w:rsidRPr="007D4548">
        <w:rPr>
          <w:snapToGrid w:val="0"/>
          <w:sz w:val="20"/>
          <w:szCs w:val="20"/>
        </w:rPr>
        <w:t>Mocowania należy dokona</w:t>
      </w:r>
      <w:r w:rsidRPr="007D4548">
        <w:rPr>
          <w:rFonts w:hint="eastAsia"/>
          <w:snapToGrid w:val="0"/>
          <w:sz w:val="20"/>
          <w:szCs w:val="20"/>
        </w:rPr>
        <w:t>ć</w:t>
      </w:r>
      <w:r w:rsidRPr="007D4548">
        <w:rPr>
          <w:snapToGrid w:val="0"/>
          <w:sz w:val="20"/>
          <w:szCs w:val="20"/>
        </w:rPr>
        <w:t xml:space="preserve"> szpilkami z drutu Ø6 w rozstawie 50x50cm.</w:t>
      </w:r>
    </w:p>
    <w:p w14:paraId="162E4CDC" w14:textId="77777777" w:rsidR="0068707F" w:rsidRPr="007D4548" w:rsidRDefault="0068707F" w:rsidP="0068707F">
      <w:pPr>
        <w:widowControl w:val="0"/>
        <w:jc w:val="both"/>
        <w:rPr>
          <w:snapToGrid w:val="0"/>
          <w:sz w:val="20"/>
          <w:szCs w:val="20"/>
        </w:rPr>
      </w:pPr>
      <w:r w:rsidRPr="007D4548">
        <w:rPr>
          <w:snapToGrid w:val="0"/>
          <w:sz w:val="20"/>
          <w:szCs w:val="20"/>
        </w:rPr>
        <w:t>Po uło</w:t>
      </w:r>
      <w:r w:rsidRPr="007D4548">
        <w:rPr>
          <w:rFonts w:hint="eastAsia"/>
          <w:snapToGrid w:val="0"/>
          <w:sz w:val="20"/>
          <w:szCs w:val="20"/>
        </w:rPr>
        <w:t>ż</w:t>
      </w:r>
      <w:r w:rsidRPr="007D4548">
        <w:rPr>
          <w:snapToGrid w:val="0"/>
          <w:sz w:val="20"/>
          <w:szCs w:val="20"/>
        </w:rPr>
        <w:t>eniu geosiatki umocnienia nale</w:t>
      </w:r>
      <w:r w:rsidRPr="007D4548">
        <w:rPr>
          <w:rFonts w:hint="eastAsia"/>
          <w:snapToGrid w:val="0"/>
          <w:sz w:val="20"/>
          <w:szCs w:val="20"/>
        </w:rPr>
        <w:t>ż</w:t>
      </w:r>
      <w:r w:rsidRPr="007D4548">
        <w:rPr>
          <w:snapToGrid w:val="0"/>
          <w:sz w:val="20"/>
          <w:szCs w:val="20"/>
        </w:rPr>
        <w:t>y przykryć humusem i darniną zgodnie z p. 5.3. W miejscach gdzie darnina zostanie uszkodzona lub się nie przyjmie, zasiać trawę.</w:t>
      </w:r>
    </w:p>
    <w:p w14:paraId="09475F3A" w14:textId="77777777" w:rsidR="0068707F" w:rsidRPr="007D4548" w:rsidRDefault="0068707F" w:rsidP="00143DAD">
      <w:pPr>
        <w:widowControl w:val="0"/>
        <w:jc w:val="both"/>
        <w:rPr>
          <w:snapToGrid w:val="0"/>
          <w:sz w:val="20"/>
          <w:szCs w:val="20"/>
        </w:rPr>
      </w:pPr>
    </w:p>
    <w:p w14:paraId="121CFC9B" w14:textId="77777777" w:rsidR="00143DAD" w:rsidRPr="007D4548" w:rsidRDefault="00143DAD" w:rsidP="00143DAD">
      <w:pPr>
        <w:widowControl w:val="0"/>
        <w:jc w:val="both"/>
        <w:rPr>
          <w:snapToGrid w:val="0"/>
          <w:sz w:val="20"/>
          <w:szCs w:val="20"/>
        </w:rPr>
      </w:pPr>
      <w:r w:rsidRPr="007D4548">
        <w:rPr>
          <w:snapToGrid w:val="0"/>
          <w:sz w:val="20"/>
          <w:szCs w:val="20"/>
        </w:rPr>
        <w:t>5.</w:t>
      </w:r>
      <w:r w:rsidR="00F24279" w:rsidRPr="007D4548">
        <w:rPr>
          <w:snapToGrid w:val="0"/>
          <w:sz w:val="20"/>
          <w:szCs w:val="20"/>
        </w:rPr>
        <w:t>3</w:t>
      </w:r>
      <w:r w:rsidRPr="007D4548">
        <w:rPr>
          <w:snapToGrid w:val="0"/>
          <w:sz w:val="20"/>
          <w:szCs w:val="20"/>
        </w:rPr>
        <w:t xml:space="preserve"> Roboty wyko</w:t>
      </w:r>
      <w:r w:rsidRPr="007D4548">
        <w:rPr>
          <w:rFonts w:hint="eastAsia"/>
          <w:snapToGrid w:val="0"/>
          <w:sz w:val="20"/>
          <w:szCs w:val="20"/>
        </w:rPr>
        <w:t>ń</w:t>
      </w:r>
      <w:r w:rsidRPr="007D4548">
        <w:rPr>
          <w:snapToGrid w:val="0"/>
          <w:sz w:val="20"/>
          <w:szCs w:val="20"/>
        </w:rPr>
        <w:t>czeniowe</w:t>
      </w:r>
    </w:p>
    <w:p w14:paraId="7D137330" w14:textId="77777777" w:rsidR="00143DAD" w:rsidRPr="007D4548" w:rsidRDefault="00143DAD" w:rsidP="00143DAD">
      <w:pPr>
        <w:widowControl w:val="0"/>
        <w:jc w:val="both"/>
        <w:rPr>
          <w:snapToGrid w:val="0"/>
          <w:sz w:val="20"/>
          <w:szCs w:val="20"/>
        </w:rPr>
      </w:pPr>
      <w:r w:rsidRPr="007D4548">
        <w:rPr>
          <w:snapToGrid w:val="0"/>
          <w:sz w:val="20"/>
          <w:szCs w:val="20"/>
        </w:rPr>
        <w:t>Do robot wyko</w:t>
      </w:r>
      <w:r w:rsidRPr="007D4548">
        <w:rPr>
          <w:rFonts w:hint="eastAsia"/>
          <w:snapToGrid w:val="0"/>
          <w:sz w:val="20"/>
          <w:szCs w:val="20"/>
        </w:rPr>
        <w:t>ń</w:t>
      </w:r>
      <w:r w:rsidRPr="007D4548">
        <w:rPr>
          <w:snapToGrid w:val="0"/>
          <w:sz w:val="20"/>
          <w:szCs w:val="20"/>
        </w:rPr>
        <w:t>czeniowych nale</w:t>
      </w:r>
      <w:r w:rsidR="00390B35" w:rsidRPr="007D4548">
        <w:rPr>
          <w:snapToGrid w:val="0"/>
          <w:sz w:val="20"/>
          <w:szCs w:val="20"/>
        </w:rPr>
        <w:t>ż</w:t>
      </w:r>
      <w:r w:rsidRPr="007D4548">
        <w:rPr>
          <w:rFonts w:hint="eastAsia"/>
          <w:snapToGrid w:val="0"/>
          <w:sz w:val="20"/>
          <w:szCs w:val="20"/>
        </w:rPr>
        <w:t>ą</w:t>
      </w:r>
      <w:r w:rsidRPr="007D4548">
        <w:rPr>
          <w:snapToGrid w:val="0"/>
          <w:sz w:val="20"/>
          <w:szCs w:val="20"/>
        </w:rPr>
        <w:t xml:space="preserve"> prace zwi</w:t>
      </w:r>
      <w:r w:rsidRPr="007D4548">
        <w:rPr>
          <w:rFonts w:hint="eastAsia"/>
          <w:snapToGrid w:val="0"/>
          <w:sz w:val="20"/>
          <w:szCs w:val="20"/>
        </w:rPr>
        <w:t>ą</w:t>
      </w:r>
      <w:r w:rsidRPr="007D4548">
        <w:rPr>
          <w:snapToGrid w:val="0"/>
          <w:sz w:val="20"/>
          <w:szCs w:val="20"/>
        </w:rPr>
        <w:t>zane z dostosowaniem wykonanych robot do</w:t>
      </w:r>
      <w:r w:rsidR="00390B35" w:rsidRPr="007D4548">
        <w:rPr>
          <w:snapToGrid w:val="0"/>
          <w:sz w:val="20"/>
          <w:szCs w:val="20"/>
        </w:rPr>
        <w:t xml:space="preserve"> </w:t>
      </w:r>
      <w:r w:rsidRPr="007D4548">
        <w:rPr>
          <w:snapToGrid w:val="0"/>
          <w:sz w:val="20"/>
          <w:szCs w:val="20"/>
        </w:rPr>
        <w:t>istniej</w:t>
      </w:r>
      <w:r w:rsidRPr="007D4548">
        <w:rPr>
          <w:rFonts w:hint="eastAsia"/>
          <w:snapToGrid w:val="0"/>
          <w:sz w:val="20"/>
          <w:szCs w:val="20"/>
        </w:rPr>
        <w:t>ą</w:t>
      </w:r>
      <w:r w:rsidRPr="007D4548">
        <w:rPr>
          <w:snapToGrid w:val="0"/>
          <w:sz w:val="20"/>
          <w:szCs w:val="20"/>
        </w:rPr>
        <w:t xml:space="preserve">cych </w:t>
      </w:r>
      <w:r w:rsidR="00390B35" w:rsidRPr="007D4548">
        <w:rPr>
          <w:snapToGrid w:val="0"/>
          <w:sz w:val="20"/>
          <w:szCs w:val="20"/>
        </w:rPr>
        <w:t>warunków</w:t>
      </w:r>
      <w:r w:rsidRPr="007D4548">
        <w:rPr>
          <w:snapToGrid w:val="0"/>
          <w:sz w:val="20"/>
          <w:szCs w:val="20"/>
        </w:rPr>
        <w:t xml:space="preserve"> terenowych, takie jak:</w:t>
      </w:r>
    </w:p>
    <w:p w14:paraId="6E36F112" w14:textId="77777777" w:rsidR="00143DAD" w:rsidRPr="007D4548" w:rsidRDefault="00143DAD" w:rsidP="00143DAD">
      <w:pPr>
        <w:widowControl w:val="0"/>
        <w:jc w:val="both"/>
        <w:rPr>
          <w:snapToGrid w:val="0"/>
          <w:sz w:val="20"/>
          <w:szCs w:val="20"/>
        </w:rPr>
      </w:pPr>
      <w:r w:rsidRPr="007D4548">
        <w:rPr>
          <w:rFonts w:hint="eastAsia"/>
          <w:snapToGrid w:val="0"/>
          <w:sz w:val="20"/>
          <w:szCs w:val="20"/>
        </w:rPr>
        <w:t>−</w:t>
      </w:r>
      <w:r w:rsidRPr="007D4548">
        <w:rPr>
          <w:snapToGrid w:val="0"/>
          <w:sz w:val="20"/>
          <w:szCs w:val="20"/>
        </w:rPr>
        <w:t xml:space="preserve"> odtworzenie </w:t>
      </w:r>
      <w:r w:rsidR="00390B35" w:rsidRPr="007D4548">
        <w:rPr>
          <w:snapToGrid w:val="0"/>
          <w:sz w:val="20"/>
          <w:szCs w:val="20"/>
        </w:rPr>
        <w:t>przeszkód</w:t>
      </w:r>
      <w:r w:rsidRPr="007D4548">
        <w:rPr>
          <w:snapToGrid w:val="0"/>
          <w:sz w:val="20"/>
          <w:szCs w:val="20"/>
        </w:rPr>
        <w:t xml:space="preserve"> czasowo usuni</w:t>
      </w:r>
      <w:r w:rsidRPr="007D4548">
        <w:rPr>
          <w:rFonts w:hint="eastAsia"/>
          <w:snapToGrid w:val="0"/>
          <w:sz w:val="20"/>
          <w:szCs w:val="20"/>
        </w:rPr>
        <w:t>ę</w:t>
      </w:r>
      <w:r w:rsidRPr="007D4548">
        <w:rPr>
          <w:snapToGrid w:val="0"/>
          <w:sz w:val="20"/>
          <w:szCs w:val="20"/>
        </w:rPr>
        <w:t>tych,</w:t>
      </w:r>
    </w:p>
    <w:p w14:paraId="4CCB2A76" w14:textId="77777777" w:rsidR="00143DAD" w:rsidRPr="007D4548" w:rsidRDefault="00143DAD" w:rsidP="00143DAD">
      <w:pPr>
        <w:widowControl w:val="0"/>
        <w:jc w:val="both"/>
        <w:rPr>
          <w:snapToGrid w:val="0"/>
          <w:sz w:val="20"/>
          <w:szCs w:val="20"/>
        </w:rPr>
      </w:pPr>
      <w:r w:rsidRPr="007D4548">
        <w:rPr>
          <w:rFonts w:hint="eastAsia"/>
          <w:snapToGrid w:val="0"/>
          <w:sz w:val="20"/>
          <w:szCs w:val="20"/>
        </w:rPr>
        <w:t>−</w:t>
      </w:r>
      <w:r w:rsidRPr="007D4548">
        <w:rPr>
          <w:snapToGrid w:val="0"/>
          <w:sz w:val="20"/>
          <w:szCs w:val="20"/>
        </w:rPr>
        <w:t xml:space="preserve"> niezb</w:t>
      </w:r>
      <w:r w:rsidRPr="007D4548">
        <w:rPr>
          <w:rFonts w:hint="eastAsia"/>
          <w:snapToGrid w:val="0"/>
          <w:sz w:val="20"/>
          <w:szCs w:val="20"/>
        </w:rPr>
        <w:t>ę</w:t>
      </w:r>
      <w:r w:rsidRPr="007D4548">
        <w:rPr>
          <w:snapToGrid w:val="0"/>
          <w:sz w:val="20"/>
          <w:szCs w:val="20"/>
        </w:rPr>
        <w:t>dne uzupe</w:t>
      </w:r>
      <w:r w:rsidRPr="007D4548">
        <w:rPr>
          <w:rFonts w:hint="eastAsia"/>
          <w:snapToGrid w:val="0"/>
          <w:sz w:val="20"/>
          <w:szCs w:val="20"/>
        </w:rPr>
        <w:t>ł</w:t>
      </w:r>
      <w:r w:rsidRPr="007D4548">
        <w:rPr>
          <w:snapToGrid w:val="0"/>
          <w:sz w:val="20"/>
          <w:szCs w:val="20"/>
        </w:rPr>
        <w:t>nienia zniszczonej w czasie robot ro</w:t>
      </w:r>
      <w:r w:rsidRPr="007D4548">
        <w:rPr>
          <w:rFonts w:hint="eastAsia"/>
          <w:snapToGrid w:val="0"/>
          <w:sz w:val="20"/>
          <w:szCs w:val="20"/>
        </w:rPr>
        <w:t>ś</w:t>
      </w:r>
      <w:r w:rsidRPr="007D4548">
        <w:rPr>
          <w:snapToGrid w:val="0"/>
          <w:sz w:val="20"/>
          <w:szCs w:val="20"/>
        </w:rPr>
        <w:t>linno</w:t>
      </w:r>
      <w:r w:rsidRPr="007D4548">
        <w:rPr>
          <w:rFonts w:hint="eastAsia"/>
          <w:snapToGrid w:val="0"/>
          <w:sz w:val="20"/>
          <w:szCs w:val="20"/>
        </w:rPr>
        <w:t>ś</w:t>
      </w:r>
      <w:r w:rsidRPr="007D4548">
        <w:rPr>
          <w:snapToGrid w:val="0"/>
          <w:sz w:val="20"/>
          <w:szCs w:val="20"/>
        </w:rPr>
        <w:t>ci,</w:t>
      </w:r>
    </w:p>
    <w:p w14:paraId="2928D280" w14:textId="77777777" w:rsidR="00143DAD" w:rsidRPr="007D4548" w:rsidRDefault="00143DAD" w:rsidP="00143DAD">
      <w:pPr>
        <w:widowControl w:val="0"/>
        <w:jc w:val="both"/>
        <w:rPr>
          <w:snapToGrid w:val="0"/>
          <w:sz w:val="20"/>
          <w:szCs w:val="20"/>
        </w:rPr>
      </w:pPr>
      <w:r w:rsidRPr="007D4548">
        <w:rPr>
          <w:rFonts w:hint="eastAsia"/>
          <w:snapToGrid w:val="0"/>
          <w:sz w:val="20"/>
          <w:szCs w:val="20"/>
        </w:rPr>
        <w:t>−</w:t>
      </w:r>
      <w:r w:rsidRPr="007D4548">
        <w:rPr>
          <w:snapToGrid w:val="0"/>
          <w:sz w:val="20"/>
          <w:szCs w:val="20"/>
        </w:rPr>
        <w:t xml:space="preserve"> roboty porz</w:t>
      </w:r>
      <w:r w:rsidRPr="007D4548">
        <w:rPr>
          <w:rFonts w:hint="eastAsia"/>
          <w:snapToGrid w:val="0"/>
          <w:sz w:val="20"/>
          <w:szCs w:val="20"/>
        </w:rPr>
        <w:t>ą</w:t>
      </w:r>
      <w:r w:rsidRPr="007D4548">
        <w:rPr>
          <w:snapToGrid w:val="0"/>
          <w:sz w:val="20"/>
          <w:szCs w:val="20"/>
        </w:rPr>
        <w:t>dkuj</w:t>
      </w:r>
      <w:r w:rsidRPr="007D4548">
        <w:rPr>
          <w:rFonts w:hint="eastAsia"/>
          <w:snapToGrid w:val="0"/>
          <w:sz w:val="20"/>
          <w:szCs w:val="20"/>
        </w:rPr>
        <w:t>ą</w:t>
      </w:r>
      <w:r w:rsidRPr="007D4548">
        <w:rPr>
          <w:snapToGrid w:val="0"/>
          <w:sz w:val="20"/>
          <w:szCs w:val="20"/>
        </w:rPr>
        <w:t>ce otoczenie terenu robot.</w:t>
      </w:r>
    </w:p>
    <w:p w14:paraId="1E2045FA" w14:textId="77777777" w:rsidR="00390B35" w:rsidRPr="007D4548" w:rsidRDefault="00390B35" w:rsidP="00143DAD">
      <w:pPr>
        <w:widowControl w:val="0"/>
        <w:jc w:val="both"/>
        <w:rPr>
          <w:snapToGrid w:val="0"/>
          <w:sz w:val="20"/>
          <w:szCs w:val="20"/>
        </w:rPr>
      </w:pPr>
    </w:p>
    <w:p w14:paraId="57295A9D" w14:textId="77777777" w:rsidR="00143DAD" w:rsidRPr="007D4548" w:rsidRDefault="00143DAD" w:rsidP="00143DAD">
      <w:pPr>
        <w:widowControl w:val="0"/>
        <w:jc w:val="both"/>
        <w:rPr>
          <w:b/>
          <w:snapToGrid w:val="0"/>
          <w:sz w:val="20"/>
          <w:szCs w:val="20"/>
        </w:rPr>
      </w:pPr>
      <w:r w:rsidRPr="007D4548">
        <w:rPr>
          <w:b/>
          <w:snapToGrid w:val="0"/>
          <w:sz w:val="20"/>
          <w:szCs w:val="20"/>
        </w:rPr>
        <w:t>6. KONTROLA JAKO</w:t>
      </w:r>
      <w:r w:rsidRPr="007D4548">
        <w:rPr>
          <w:rFonts w:hint="eastAsia"/>
          <w:b/>
          <w:snapToGrid w:val="0"/>
          <w:sz w:val="20"/>
          <w:szCs w:val="20"/>
        </w:rPr>
        <w:t>Ś</w:t>
      </w:r>
      <w:r w:rsidRPr="007D4548">
        <w:rPr>
          <w:b/>
          <w:snapToGrid w:val="0"/>
          <w:sz w:val="20"/>
          <w:szCs w:val="20"/>
        </w:rPr>
        <w:t>CI ROB</w:t>
      </w:r>
      <w:r w:rsidR="000A4B66" w:rsidRPr="007D4548">
        <w:rPr>
          <w:b/>
          <w:snapToGrid w:val="0"/>
          <w:sz w:val="20"/>
          <w:szCs w:val="20"/>
        </w:rPr>
        <w:t>Ó</w:t>
      </w:r>
      <w:r w:rsidRPr="007D4548">
        <w:rPr>
          <w:b/>
          <w:snapToGrid w:val="0"/>
          <w:sz w:val="20"/>
          <w:szCs w:val="20"/>
        </w:rPr>
        <w:t>T</w:t>
      </w:r>
    </w:p>
    <w:p w14:paraId="68862E39" w14:textId="77777777" w:rsidR="00143DAD" w:rsidRPr="007D4548" w:rsidRDefault="00143DAD" w:rsidP="00143DAD">
      <w:pPr>
        <w:widowControl w:val="0"/>
        <w:jc w:val="both"/>
        <w:rPr>
          <w:snapToGrid w:val="0"/>
          <w:sz w:val="20"/>
          <w:szCs w:val="20"/>
        </w:rPr>
      </w:pPr>
      <w:r w:rsidRPr="007D4548">
        <w:rPr>
          <w:snapToGrid w:val="0"/>
          <w:sz w:val="20"/>
          <w:szCs w:val="20"/>
        </w:rPr>
        <w:t>6.1 Kontrola usuni</w:t>
      </w:r>
      <w:r w:rsidRPr="007D4548">
        <w:rPr>
          <w:rFonts w:hint="eastAsia"/>
          <w:snapToGrid w:val="0"/>
          <w:sz w:val="20"/>
          <w:szCs w:val="20"/>
        </w:rPr>
        <w:t>ę</w:t>
      </w:r>
      <w:r w:rsidRPr="007D4548">
        <w:rPr>
          <w:snapToGrid w:val="0"/>
          <w:sz w:val="20"/>
          <w:szCs w:val="20"/>
        </w:rPr>
        <w:t>cia humusu lub/i darniny i kontrola jako</w:t>
      </w:r>
      <w:r w:rsidRPr="007D4548">
        <w:rPr>
          <w:rFonts w:hint="eastAsia"/>
          <w:snapToGrid w:val="0"/>
          <w:sz w:val="20"/>
          <w:szCs w:val="20"/>
        </w:rPr>
        <w:t>ś</w:t>
      </w:r>
      <w:r w:rsidRPr="007D4548">
        <w:rPr>
          <w:snapToGrid w:val="0"/>
          <w:sz w:val="20"/>
          <w:szCs w:val="20"/>
        </w:rPr>
        <w:t>ci humusowania.</w:t>
      </w:r>
    </w:p>
    <w:p w14:paraId="7EA81DD7" w14:textId="77777777" w:rsidR="00143DAD" w:rsidRPr="007D4548" w:rsidRDefault="00143DAD" w:rsidP="00143DAD">
      <w:pPr>
        <w:widowControl w:val="0"/>
        <w:jc w:val="both"/>
        <w:rPr>
          <w:snapToGrid w:val="0"/>
          <w:sz w:val="20"/>
          <w:szCs w:val="20"/>
        </w:rPr>
      </w:pPr>
      <w:r w:rsidRPr="007D4548">
        <w:rPr>
          <w:snapToGrid w:val="0"/>
          <w:sz w:val="20"/>
          <w:szCs w:val="20"/>
        </w:rPr>
        <w:t xml:space="preserve">Kontrola polega </w:t>
      </w:r>
      <w:r w:rsidR="008E047F" w:rsidRPr="007D4548">
        <w:rPr>
          <w:snapToGrid w:val="0"/>
          <w:sz w:val="20"/>
          <w:szCs w:val="20"/>
        </w:rPr>
        <w:t xml:space="preserve">ogólnie </w:t>
      </w:r>
      <w:r w:rsidRPr="007D4548">
        <w:rPr>
          <w:snapToGrid w:val="0"/>
          <w:sz w:val="20"/>
          <w:szCs w:val="20"/>
        </w:rPr>
        <w:t>na ocenie wizualnej jako</w:t>
      </w:r>
      <w:r w:rsidRPr="007D4548">
        <w:rPr>
          <w:rFonts w:hint="eastAsia"/>
          <w:snapToGrid w:val="0"/>
          <w:sz w:val="20"/>
          <w:szCs w:val="20"/>
        </w:rPr>
        <w:t>ś</w:t>
      </w:r>
      <w:r w:rsidRPr="007D4548">
        <w:rPr>
          <w:snapToGrid w:val="0"/>
          <w:sz w:val="20"/>
          <w:szCs w:val="20"/>
        </w:rPr>
        <w:t>ci wykonanych robot i ich zgodno</w:t>
      </w:r>
      <w:r w:rsidRPr="007D4548">
        <w:rPr>
          <w:rFonts w:hint="eastAsia"/>
          <w:snapToGrid w:val="0"/>
          <w:sz w:val="20"/>
          <w:szCs w:val="20"/>
        </w:rPr>
        <w:t>ś</w:t>
      </w:r>
      <w:r w:rsidRPr="007D4548">
        <w:rPr>
          <w:snapToGrid w:val="0"/>
          <w:sz w:val="20"/>
          <w:szCs w:val="20"/>
        </w:rPr>
        <w:t xml:space="preserve">ci z </w:t>
      </w:r>
      <w:r w:rsidR="000A4B66" w:rsidRPr="007D4548">
        <w:rPr>
          <w:snapToGrid w:val="0"/>
          <w:sz w:val="20"/>
          <w:szCs w:val="20"/>
        </w:rPr>
        <w:t>S</w:t>
      </w:r>
      <w:r w:rsidRPr="007D4548">
        <w:rPr>
          <w:snapToGrid w:val="0"/>
          <w:sz w:val="20"/>
          <w:szCs w:val="20"/>
        </w:rPr>
        <w:t>ST.</w:t>
      </w:r>
    </w:p>
    <w:p w14:paraId="128DB8D8" w14:textId="77777777" w:rsidR="00196156" w:rsidRPr="007D4548" w:rsidRDefault="00196156" w:rsidP="00196156">
      <w:pPr>
        <w:jc w:val="both"/>
        <w:rPr>
          <w:sz w:val="20"/>
          <w:szCs w:val="20"/>
        </w:rPr>
      </w:pPr>
      <w:r w:rsidRPr="007D4548">
        <w:rPr>
          <w:sz w:val="20"/>
          <w:szCs w:val="20"/>
        </w:rPr>
        <w:t xml:space="preserve">Kontrola polega </w:t>
      </w:r>
      <w:r w:rsidR="008E047F" w:rsidRPr="007D4548">
        <w:rPr>
          <w:sz w:val="20"/>
          <w:szCs w:val="20"/>
        </w:rPr>
        <w:t xml:space="preserve">głównie </w:t>
      </w:r>
      <w:r w:rsidRPr="007D4548">
        <w:rPr>
          <w:sz w:val="20"/>
          <w:szCs w:val="20"/>
        </w:rPr>
        <w:t>na ocenie wizualnej jakości wykonanych robót i ich zgodności z ST, oraz na sprawdzeniu daty ważności świadectwa wartości siewnej wysianej mieszanki nasion traw.</w:t>
      </w:r>
    </w:p>
    <w:p w14:paraId="61F8F422" w14:textId="77777777" w:rsidR="00196156" w:rsidRPr="007D4548" w:rsidRDefault="00196156" w:rsidP="00196156">
      <w:pPr>
        <w:autoSpaceDE w:val="0"/>
        <w:autoSpaceDN w:val="0"/>
        <w:adjustRightInd w:val="0"/>
        <w:jc w:val="both"/>
        <w:rPr>
          <w:sz w:val="20"/>
          <w:szCs w:val="20"/>
        </w:rPr>
      </w:pPr>
      <w:r w:rsidRPr="007D4548">
        <w:rPr>
          <w:sz w:val="20"/>
          <w:szCs w:val="20"/>
        </w:rPr>
        <w:t>Po wzej</w:t>
      </w:r>
      <w:r w:rsidRPr="007D4548">
        <w:rPr>
          <w:rFonts w:hint="eastAsia"/>
          <w:sz w:val="20"/>
          <w:szCs w:val="20"/>
        </w:rPr>
        <w:t>ś</w:t>
      </w:r>
      <w:r w:rsidRPr="007D4548">
        <w:rPr>
          <w:sz w:val="20"/>
          <w:szCs w:val="20"/>
        </w:rPr>
        <w:t>ciu ro</w:t>
      </w:r>
      <w:r w:rsidRPr="007D4548">
        <w:rPr>
          <w:rFonts w:hint="eastAsia"/>
          <w:sz w:val="20"/>
          <w:szCs w:val="20"/>
        </w:rPr>
        <w:t>ś</w:t>
      </w:r>
      <w:r w:rsidRPr="007D4548">
        <w:rPr>
          <w:sz w:val="20"/>
          <w:szCs w:val="20"/>
        </w:rPr>
        <w:t>lin, ł</w:t>
      </w:r>
      <w:r w:rsidRPr="007D4548">
        <w:rPr>
          <w:rFonts w:hint="eastAsia"/>
          <w:sz w:val="20"/>
          <w:szCs w:val="20"/>
        </w:rPr>
        <w:t>ą</w:t>
      </w:r>
      <w:r w:rsidRPr="007D4548">
        <w:rPr>
          <w:sz w:val="20"/>
          <w:szCs w:val="20"/>
        </w:rPr>
        <w:t>czna powierzchnia nie poro</w:t>
      </w:r>
      <w:r w:rsidRPr="007D4548">
        <w:rPr>
          <w:rFonts w:hint="eastAsia"/>
          <w:sz w:val="20"/>
          <w:szCs w:val="20"/>
        </w:rPr>
        <w:t>ś</w:t>
      </w:r>
      <w:r w:rsidRPr="007D4548">
        <w:rPr>
          <w:sz w:val="20"/>
          <w:szCs w:val="20"/>
        </w:rPr>
        <w:t>ni</w:t>
      </w:r>
      <w:r w:rsidRPr="007D4548">
        <w:rPr>
          <w:rFonts w:hint="eastAsia"/>
          <w:sz w:val="20"/>
          <w:szCs w:val="20"/>
        </w:rPr>
        <w:t>ę</w:t>
      </w:r>
      <w:r w:rsidRPr="007D4548">
        <w:rPr>
          <w:sz w:val="20"/>
          <w:szCs w:val="20"/>
        </w:rPr>
        <w:t>tych miejsc nie powinna by</w:t>
      </w:r>
      <w:r w:rsidRPr="007D4548">
        <w:rPr>
          <w:rFonts w:hint="eastAsia"/>
          <w:sz w:val="20"/>
          <w:szCs w:val="20"/>
        </w:rPr>
        <w:t>ć</w:t>
      </w:r>
      <w:r w:rsidRPr="007D4548">
        <w:rPr>
          <w:sz w:val="20"/>
          <w:szCs w:val="20"/>
        </w:rPr>
        <w:t xml:space="preserve"> wi</w:t>
      </w:r>
      <w:r w:rsidRPr="007D4548">
        <w:rPr>
          <w:rFonts w:hint="eastAsia"/>
          <w:sz w:val="20"/>
          <w:szCs w:val="20"/>
        </w:rPr>
        <w:t>ę</w:t>
      </w:r>
      <w:r w:rsidRPr="007D4548">
        <w:rPr>
          <w:sz w:val="20"/>
          <w:szCs w:val="20"/>
        </w:rPr>
        <w:t>ksza niż 2% powierzchni obsianej skarpy, a maksymalny wymiar pojedynczych nie zatrawionych miejsc nie powinien przekracza</w:t>
      </w:r>
      <w:r w:rsidRPr="007D4548">
        <w:rPr>
          <w:rFonts w:hint="eastAsia"/>
          <w:sz w:val="20"/>
          <w:szCs w:val="20"/>
        </w:rPr>
        <w:t>ć</w:t>
      </w:r>
      <w:r w:rsidRPr="007D4548">
        <w:rPr>
          <w:sz w:val="20"/>
          <w:szCs w:val="20"/>
        </w:rPr>
        <w:t xml:space="preserve"> 0,2 m2. Na zaro</w:t>
      </w:r>
      <w:r w:rsidRPr="007D4548">
        <w:rPr>
          <w:rFonts w:hint="eastAsia"/>
          <w:sz w:val="20"/>
          <w:szCs w:val="20"/>
        </w:rPr>
        <w:t>ś</w:t>
      </w:r>
      <w:r w:rsidRPr="007D4548">
        <w:rPr>
          <w:sz w:val="20"/>
          <w:szCs w:val="20"/>
        </w:rPr>
        <w:t>ni</w:t>
      </w:r>
      <w:r w:rsidRPr="007D4548">
        <w:rPr>
          <w:rFonts w:hint="eastAsia"/>
          <w:sz w:val="20"/>
          <w:szCs w:val="20"/>
        </w:rPr>
        <w:t>ę</w:t>
      </w:r>
      <w:r w:rsidRPr="007D4548">
        <w:rPr>
          <w:sz w:val="20"/>
          <w:szCs w:val="20"/>
        </w:rPr>
        <w:t>tej powierzchni nie mog</w:t>
      </w:r>
      <w:r w:rsidRPr="007D4548">
        <w:rPr>
          <w:rFonts w:hint="eastAsia"/>
          <w:sz w:val="20"/>
          <w:szCs w:val="20"/>
        </w:rPr>
        <w:t>ą</w:t>
      </w:r>
      <w:r w:rsidRPr="007D4548">
        <w:rPr>
          <w:sz w:val="20"/>
          <w:szCs w:val="20"/>
        </w:rPr>
        <w:t xml:space="preserve"> wyst</w:t>
      </w:r>
      <w:r w:rsidRPr="007D4548">
        <w:rPr>
          <w:rFonts w:hint="eastAsia"/>
          <w:sz w:val="20"/>
          <w:szCs w:val="20"/>
        </w:rPr>
        <w:t>ę</w:t>
      </w:r>
      <w:r w:rsidRPr="007D4548">
        <w:rPr>
          <w:sz w:val="20"/>
          <w:szCs w:val="20"/>
        </w:rPr>
        <w:t>powa</w:t>
      </w:r>
      <w:r w:rsidRPr="007D4548">
        <w:rPr>
          <w:rFonts w:hint="eastAsia"/>
          <w:sz w:val="20"/>
          <w:szCs w:val="20"/>
        </w:rPr>
        <w:t>ć</w:t>
      </w:r>
      <w:r w:rsidRPr="007D4548">
        <w:rPr>
          <w:sz w:val="20"/>
          <w:szCs w:val="20"/>
        </w:rPr>
        <w:t xml:space="preserve"> wyżłobienia erozyjne ani lokalne zsuwy.</w:t>
      </w:r>
    </w:p>
    <w:p w14:paraId="26BAA900" w14:textId="77777777" w:rsidR="000A4B66" w:rsidRPr="007D4548" w:rsidRDefault="000A4B66" w:rsidP="00143DAD">
      <w:pPr>
        <w:widowControl w:val="0"/>
        <w:jc w:val="both"/>
        <w:rPr>
          <w:snapToGrid w:val="0"/>
          <w:sz w:val="20"/>
          <w:szCs w:val="20"/>
        </w:rPr>
      </w:pPr>
    </w:p>
    <w:p w14:paraId="61F22703" w14:textId="77777777" w:rsidR="00143DAD" w:rsidRPr="007D4548" w:rsidRDefault="00143DAD" w:rsidP="00143DAD">
      <w:pPr>
        <w:widowControl w:val="0"/>
        <w:jc w:val="both"/>
        <w:rPr>
          <w:snapToGrid w:val="0"/>
          <w:sz w:val="20"/>
          <w:szCs w:val="20"/>
        </w:rPr>
      </w:pPr>
      <w:r w:rsidRPr="007D4548">
        <w:rPr>
          <w:snapToGrid w:val="0"/>
          <w:sz w:val="20"/>
          <w:szCs w:val="20"/>
        </w:rPr>
        <w:t>6.2 Kontrola jako</w:t>
      </w:r>
      <w:r w:rsidRPr="007D4548">
        <w:rPr>
          <w:rFonts w:hint="eastAsia"/>
          <w:snapToGrid w:val="0"/>
          <w:sz w:val="20"/>
          <w:szCs w:val="20"/>
        </w:rPr>
        <w:t>ś</w:t>
      </w:r>
      <w:r w:rsidRPr="007D4548">
        <w:rPr>
          <w:snapToGrid w:val="0"/>
          <w:sz w:val="20"/>
          <w:szCs w:val="20"/>
        </w:rPr>
        <w:t>ci darniowania</w:t>
      </w:r>
    </w:p>
    <w:p w14:paraId="21CF78E8" w14:textId="77777777" w:rsidR="008225B8" w:rsidRPr="007D4548" w:rsidRDefault="008225B8" w:rsidP="00143DAD">
      <w:pPr>
        <w:widowControl w:val="0"/>
        <w:jc w:val="both"/>
        <w:rPr>
          <w:snapToGrid w:val="0"/>
          <w:sz w:val="20"/>
          <w:szCs w:val="20"/>
        </w:rPr>
      </w:pPr>
      <w:r w:rsidRPr="007D4548">
        <w:rPr>
          <w:snapToGrid w:val="0"/>
          <w:sz w:val="20"/>
          <w:szCs w:val="20"/>
        </w:rPr>
        <w:t>Inżynier na podstawie pomiarów i oceny wizualnej wykonanych robót dokonuje ich przyjęcia lub zaleca dokonanie poprawek.</w:t>
      </w:r>
    </w:p>
    <w:p w14:paraId="2F5E1574" w14:textId="77777777" w:rsidR="00143DAD" w:rsidRPr="007D4548" w:rsidRDefault="00143DAD" w:rsidP="00143DAD">
      <w:pPr>
        <w:widowControl w:val="0"/>
        <w:jc w:val="both"/>
        <w:rPr>
          <w:snapToGrid w:val="0"/>
          <w:sz w:val="20"/>
          <w:szCs w:val="20"/>
        </w:rPr>
      </w:pPr>
      <w:r w:rsidRPr="007D4548">
        <w:rPr>
          <w:snapToGrid w:val="0"/>
          <w:sz w:val="20"/>
          <w:szCs w:val="20"/>
        </w:rPr>
        <w:t xml:space="preserve">Kontrola polega na sprawdzeniu czy powierzchnia darniowana jest </w:t>
      </w:r>
      <w:r w:rsidR="000A4B66" w:rsidRPr="007D4548">
        <w:rPr>
          <w:snapToGrid w:val="0"/>
          <w:sz w:val="20"/>
          <w:szCs w:val="20"/>
        </w:rPr>
        <w:t>równa</w:t>
      </w:r>
      <w:r w:rsidRPr="007D4548">
        <w:rPr>
          <w:snapToGrid w:val="0"/>
          <w:sz w:val="20"/>
          <w:szCs w:val="20"/>
        </w:rPr>
        <w:t xml:space="preserve"> i nie ma widocznych</w:t>
      </w:r>
      <w:r w:rsidR="000A4B66" w:rsidRPr="007D4548">
        <w:rPr>
          <w:snapToGrid w:val="0"/>
          <w:sz w:val="20"/>
          <w:szCs w:val="20"/>
        </w:rPr>
        <w:t xml:space="preserve"> </w:t>
      </w:r>
      <w:r w:rsidRPr="007D4548">
        <w:rPr>
          <w:snapToGrid w:val="0"/>
          <w:sz w:val="20"/>
          <w:szCs w:val="20"/>
        </w:rPr>
        <w:t>szczelin i obsuni</w:t>
      </w:r>
      <w:r w:rsidRPr="007D4548">
        <w:rPr>
          <w:rFonts w:hint="eastAsia"/>
          <w:snapToGrid w:val="0"/>
          <w:sz w:val="20"/>
          <w:szCs w:val="20"/>
        </w:rPr>
        <w:t>ęć</w:t>
      </w:r>
      <w:r w:rsidRPr="007D4548">
        <w:rPr>
          <w:snapToGrid w:val="0"/>
          <w:sz w:val="20"/>
          <w:szCs w:val="20"/>
        </w:rPr>
        <w:t xml:space="preserve">, czy </w:t>
      </w:r>
      <w:r w:rsidR="000A4B66" w:rsidRPr="007D4548">
        <w:rPr>
          <w:snapToGrid w:val="0"/>
          <w:sz w:val="20"/>
          <w:szCs w:val="20"/>
        </w:rPr>
        <w:t>poszczególne</w:t>
      </w:r>
      <w:r w:rsidRPr="007D4548">
        <w:rPr>
          <w:snapToGrid w:val="0"/>
          <w:sz w:val="20"/>
          <w:szCs w:val="20"/>
        </w:rPr>
        <w:t xml:space="preserve"> p</w:t>
      </w:r>
      <w:r w:rsidRPr="007D4548">
        <w:rPr>
          <w:rFonts w:hint="eastAsia"/>
          <w:snapToGrid w:val="0"/>
          <w:sz w:val="20"/>
          <w:szCs w:val="20"/>
        </w:rPr>
        <w:t>ł</w:t>
      </w:r>
      <w:r w:rsidR="000A4B66" w:rsidRPr="007D4548">
        <w:rPr>
          <w:snapToGrid w:val="0"/>
          <w:sz w:val="20"/>
          <w:szCs w:val="20"/>
        </w:rPr>
        <w:t>aty darniny nie wyróż</w:t>
      </w:r>
      <w:r w:rsidRPr="007D4548">
        <w:rPr>
          <w:snapToGrid w:val="0"/>
          <w:sz w:val="20"/>
          <w:szCs w:val="20"/>
        </w:rPr>
        <w:t>niaj</w:t>
      </w:r>
      <w:r w:rsidRPr="007D4548">
        <w:rPr>
          <w:rFonts w:hint="eastAsia"/>
          <w:snapToGrid w:val="0"/>
          <w:sz w:val="20"/>
          <w:szCs w:val="20"/>
        </w:rPr>
        <w:t>ą</w:t>
      </w:r>
      <w:r w:rsidRPr="007D4548">
        <w:rPr>
          <w:snapToGrid w:val="0"/>
          <w:sz w:val="20"/>
          <w:szCs w:val="20"/>
        </w:rPr>
        <w:t xml:space="preserve"> si</w:t>
      </w:r>
      <w:r w:rsidRPr="007D4548">
        <w:rPr>
          <w:rFonts w:hint="eastAsia"/>
          <w:snapToGrid w:val="0"/>
          <w:sz w:val="20"/>
          <w:szCs w:val="20"/>
        </w:rPr>
        <w:t>ę</w:t>
      </w:r>
      <w:r w:rsidRPr="007D4548">
        <w:rPr>
          <w:snapToGrid w:val="0"/>
          <w:sz w:val="20"/>
          <w:szCs w:val="20"/>
        </w:rPr>
        <w:t xml:space="preserve"> barw</w:t>
      </w:r>
      <w:r w:rsidRPr="007D4548">
        <w:rPr>
          <w:rFonts w:hint="eastAsia"/>
          <w:snapToGrid w:val="0"/>
          <w:sz w:val="20"/>
          <w:szCs w:val="20"/>
        </w:rPr>
        <w:t>ą</w:t>
      </w:r>
      <w:r w:rsidRPr="007D4548">
        <w:rPr>
          <w:snapToGrid w:val="0"/>
          <w:sz w:val="20"/>
          <w:szCs w:val="20"/>
        </w:rPr>
        <w:t xml:space="preserve"> charakteryzuj</w:t>
      </w:r>
      <w:r w:rsidRPr="007D4548">
        <w:rPr>
          <w:rFonts w:hint="eastAsia"/>
          <w:snapToGrid w:val="0"/>
          <w:sz w:val="20"/>
          <w:szCs w:val="20"/>
        </w:rPr>
        <w:t>ą</w:t>
      </w:r>
      <w:r w:rsidRPr="007D4548">
        <w:rPr>
          <w:snapToGrid w:val="0"/>
          <w:sz w:val="20"/>
          <w:szCs w:val="20"/>
        </w:rPr>
        <w:t>c</w:t>
      </w:r>
      <w:r w:rsidRPr="007D4548">
        <w:rPr>
          <w:rFonts w:hint="eastAsia"/>
          <w:snapToGrid w:val="0"/>
          <w:sz w:val="20"/>
          <w:szCs w:val="20"/>
        </w:rPr>
        <w:t>ą</w:t>
      </w:r>
      <w:r w:rsidR="000A4B66" w:rsidRPr="007D4548">
        <w:rPr>
          <w:snapToGrid w:val="0"/>
          <w:sz w:val="20"/>
          <w:szCs w:val="20"/>
        </w:rPr>
        <w:t xml:space="preserve"> </w:t>
      </w:r>
      <w:r w:rsidRPr="007D4548">
        <w:rPr>
          <w:snapToGrid w:val="0"/>
          <w:sz w:val="20"/>
          <w:szCs w:val="20"/>
        </w:rPr>
        <w:t>jej nieprzydatno</w:t>
      </w:r>
      <w:r w:rsidRPr="007D4548">
        <w:rPr>
          <w:rFonts w:hint="eastAsia"/>
          <w:snapToGrid w:val="0"/>
          <w:sz w:val="20"/>
          <w:szCs w:val="20"/>
        </w:rPr>
        <w:t>ść</w:t>
      </w:r>
      <w:r w:rsidRPr="007D4548">
        <w:rPr>
          <w:snapToGrid w:val="0"/>
          <w:sz w:val="20"/>
          <w:szCs w:val="20"/>
        </w:rPr>
        <w:t xml:space="preserve"> oraz czy szpilki nie wystaj</w:t>
      </w:r>
      <w:r w:rsidRPr="007D4548">
        <w:rPr>
          <w:rFonts w:hint="eastAsia"/>
          <w:snapToGrid w:val="0"/>
          <w:sz w:val="20"/>
          <w:szCs w:val="20"/>
        </w:rPr>
        <w:t>ą</w:t>
      </w:r>
      <w:r w:rsidRPr="007D4548">
        <w:rPr>
          <w:snapToGrid w:val="0"/>
          <w:sz w:val="20"/>
          <w:szCs w:val="20"/>
        </w:rPr>
        <w:t xml:space="preserve"> ponad powierzchni</w:t>
      </w:r>
      <w:r w:rsidRPr="007D4548">
        <w:rPr>
          <w:rFonts w:hint="eastAsia"/>
          <w:snapToGrid w:val="0"/>
          <w:sz w:val="20"/>
          <w:szCs w:val="20"/>
        </w:rPr>
        <w:t>ę</w:t>
      </w:r>
      <w:r w:rsidRPr="007D4548">
        <w:rPr>
          <w:snapToGrid w:val="0"/>
          <w:sz w:val="20"/>
          <w:szCs w:val="20"/>
        </w:rPr>
        <w:t>.</w:t>
      </w:r>
    </w:p>
    <w:p w14:paraId="4769CD52" w14:textId="77777777" w:rsidR="00143DAD" w:rsidRPr="007D4548" w:rsidRDefault="00143DAD" w:rsidP="00143DAD">
      <w:pPr>
        <w:widowControl w:val="0"/>
        <w:jc w:val="both"/>
        <w:rPr>
          <w:snapToGrid w:val="0"/>
          <w:sz w:val="20"/>
          <w:szCs w:val="20"/>
        </w:rPr>
      </w:pPr>
      <w:r w:rsidRPr="007D4548">
        <w:rPr>
          <w:snapToGrid w:val="0"/>
          <w:sz w:val="20"/>
          <w:szCs w:val="20"/>
        </w:rPr>
        <w:t>Na powierzchni ok. 1 m</w:t>
      </w:r>
      <w:r w:rsidRPr="007D4548">
        <w:rPr>
          <w:snapToGrid w:val="0"/>
          <w:sz w:val="20"/>
          <w:szCs w:val="20"/>
          <w:vertAlign w:val="superscript"/>
        </w:rPr>
        <w:t>2</w:t>
      </w:r>
      <w:r w:rsidRPr="007D4548">
        <w:rPr>
          <w:snapToGrid w:val="0"/>
          <w:sz w:val="20"/>
          <w:szCs w:val="20"/>
        </w:rPr>
        <w:t xml:space="preserve"> </w:t>
      </w:r>
      <w:r w:rsidR="000A4B66" w:rsidRPr="007D4548">
        <w:rPr>
          <w:snapToGrid w:val="0"/>
          <w:sz w:val="20"/>
          <w:szCs w:val="20"/>
        </w:rPr>
        <w:t>należy</w:t>
      </w:r>
      <w:r w:rsidRPr="007D4548">
        <w:rPr>
          <w:snapToGrid w:val="0"/>
          <w:sz w:val="20"/>
          <w:szCs w:val="20"/>
        </w:rPr>
        <w:t xml:space="preserve"> sprawdzi</w:t>
      </w:r>
      <w:r w:rsidRPr="007D4548">
        <w:rPr>
          <w:rFonts w:hint="eastAsia"/>
          <w:snapToGrid w:val="0"/>
          <w:sz w:val="20"/>
          <w:szCs w:val="20"/>
        </w:rPr>
        <w:t>ć</w:t>
      </w:r>
      <w:r w:rsidRPr="007D4548">
        <w:rPr>
          <w:snapToGrid w:val="0"/>
          <w:sz w:val="20"/>
          <w:szCs w:val="20"/>
        </w:rPr>
        <w:t xml:space="preserve"> szczelno</w:t>
      </w:r>
      <w:r w:rsidRPr="007D4548">
        <w:rPr>
          <w:rFonts w:hint="eastAsia"/>
          <w:snapToGrid w:val="0"/>
          <w:sz w:val="20"/>
          <w:szCs w:val="20"/>
        </w:rPr>
        <w:t>ść</w:t>
      </w:r>
      <w:r w:rsidRPr="007D4548">
        <w:rPr>
          <w:snapToGrid w:val="0"/>
          <w:sz w:val="20"/>
          <w:szCs w:val="20"/>
        </w:rPr>
        <w:t xml:space="preserve"> przylegania </w:t>
      </w:r>
      <w:r w:rsidR="000A4B66" w:rsidRPr="007D4548">
        <w:rPr>
          <w:snapToGrid w:val="0"/>
          <w:sz w:val="20"/>
          <w:szCs w:val="20"/>
        </w:rPr>
        <w:t>poszczególnych</w:t>
      </w:r>
      <w:r w:rsidRPr="007D4548">
        <w:rPr>
          <w:snapToGrid w:val="0"/>
          <w:sz w:val="20"/>
          <w:szCs w:val="20"/>
        </w:rPr>
        <w:t xml:space="preserve"> </w:t>
      </w:r>
      <w:r w:rsidR="000A4B66" w:rsidRPr="007D4548">
        <w:rPr>
          <w:snapToGrid w:val="0"/>
          <w:sz w:val="20"/>
          <w:szCs w:val="20"/>
        </w:rPr>
        <w:t xml:space="preserve">płatów </w:t>
      </w:r>
      <w:r w:rsidRPr="007D4548">
        <w:rPr>
          <w:snapToGrid w:val="0"/>
          <w:sz w:val="20"/>
          <w:szCs w:val="20"/>
        </w:rPr>
        <w:t>darniny do siebie i do powierzchni gruntu.</w:t>
      </w:r>
    </w:p>
    <w:p w14:paraId="40F695E3" w14:textId="77777777" w:rsidR="000A4B66" w:rsidRPr="007D4548" w:rsidRDefault="000A4B66" w:rsidP="00143DAD">
      <w:pPr>
        <w:widowControl w:val="0"/>
        <w:jc w:val="both"/>
        <w:rPr>
          <w:snapToGrid w:val="0"/>
          <w:sz w:val="20"/>
          <w:szCs w:val="20"/>
        </w:rPr>
      </w:pPr>
    </w:p>
    <w:p w14:paraId="4EE0E9CD" w14:textId="77777777" w:rsidR="00143DAD" w:rsidRPr="007D4548" w:rsidRDefault="00143DAD" w:rsidP="00143DAD">
      <w:pPr>
        <w:widowControl w:val="0"/>
        <w:jc w:val="both"/>
        <w:rPr>
          <w:b/>
          <w:snapToGrid w:val="0"/>
          <w:sz w:val="20"/>
          <w:szCs w:val="20"/>
        </w:rPr>
      </w:pPr>
      <w:r w:rsidRPr="007D4548">
        <w:rPr>
          <w:b/>
          <w:snapToGrid w:val="0"/>
          <w:sz w:val="20"/>
          <w:szCs w:val="20"/>
        </w:rPr>
        <w:t>7. OBMIAR ROB</w:t>
      </w:r>
      <w:r w:rsidR="000A4B66" w:rsidRPr="007D4548">
        <w:rPr>
          <w:b/>
          <w:snapToGrid w:val="0"/>
          <w:sz w:val="20"/>
          <w:szCs w:val="20"/>
        </w:rPr>
        <w:t>Ó</w:t>
      </w:r>
      <w:r w:rsidRPr="007D4548">
        <w:rPr>
          <w:b/>
          <w:snapToGrid w:val="0"/>
          <w:sz w:val="20"/>
          <w:szCs w:val="20"/>
        </w:rPr>
        <w:t>T</w:t>
      </w:r>
    </w:p>
    <w:p w14:paraId="25762A20" w14:textId="77777777" w:rsidR="0068707F" w:rsidRPr="007D4548" w:rsidRDefault="00143DAD" w:rsidP="00143DAD">
      <w:pPr>
        <w:widowControl w:val="0"/>
        <w:jc w:val="both"/>
        <w:rPr>
          <w:snapToGrid w:val="0"/>
          <w:sz w:val="20"/>
          <w:szCs w:val="20"/>
        </w:rPr>
      </w:pPr>
      <w:r w:rsidRPr="007D4548">
        <w:rPr>
          <w:snapToGrid w:val="0"/>
          <w:sz w:val="20"/>
          <w:szCs w:val="20"/>
        </w:rPr>
        <w:t>Jednostkami obmiaru robot jest</w:t>
      </w:r>
      <w:r w:rsidR="0068707F" w:rsidRPr="007D4548">
        <w:rPr>
          <w:snapToGrid w:val="0"/>
          <w:sz w:val="20"/>
          <w:szCs w:val="20"/>
        </w:rPr>
        <w:t>:</w:t>
      </w:r>
    </w:p>
    <w:p w14:paraId="413AE07F" w14:textId="2CD29F04" w:rsidR="0068707F" w:rsidRPr="007D4548" w:rsidRDefault="0068707F" w:rsidP="00143DAD">
      <w:pPr>
        <w:widowControl w:val="0"/>
        <w:jc w:val="both"/>
        <w:rPr>
          <w:snapToGrid w:val="0"/>
          <w:sz w:val="20"/>
          <w:szCs w:val="20"/>
        </w:rPr>
      </w:pPr>
      <w:r w:rsidRPr="007D4548">
        <w:rPr>
          <w:snapToGrid w:val="0"/>
          <w:sz w:val="20"/>
          <w:szCs w:val="20"/>
        </w:rPr>
        <w:t xml:space="preserve">- </w:t>
      </w:r>
      <w:r w:rsidR="00143DAD" w:rsidRPr="007D4548">
        <w:rPr>
          <w:snapToGrid w:val="0"/>
          <w:sz w:val="20"/>
          <w:szCs w:val="20"/>
        </w:rPr>
        <w:t>m</w:t>
      </w:r>
      <w:r w:rsidR="00143DAD" w:rsidRPr="007D4548">
        <w:rPr>
          <w:snapToGrid w:val="0"/>
          <w:sz w:val="20"/>
          <w:szCs w:val="20"/>
          <w:vertAlign w:val="superscript"/>
        </w:rPr>
        <w:t>2</w:t>
      </w:r>
      <w:r w:rsidR="00143DAD" w:rsidRPr="007D4548">
        <w:rPr>
          <w:snapToGrid w:val="0"/>
          <w:sz w:val="20"/>
          <w:szCs w:val="20"/>
        </w:rPr>
        <w:t xml:space="preserve"> (metr kwadratowy) - powierzchni humusowani</w:t>
      </w:r>
      <w:r w:rsidR="00333720" w:rsidRPr="007D4548">
        <w:rPr>
          <w:snapToGrid w:val="0"/>
          <w:sz w:val="20"/>
          <w:szCs w:val="20"/>
        </w:rPr>
        <w:t>a</w:t>
      </w:r>
      <w:r w:rsidR="00143DAD" w:rsidRPr="007D4548">
        <w:rPr>
          <w:snapToGrid w:val="0"/>
          <w:sz w:val="20"/>
          <w:szCs w:val="20"/>
        </w:rPr>
        <w:t xml:space="preserve">, </w:t>
      </w:r>
      <w:r w:rsidRPr="007D4548">
        <w:rPr>
          <w:snapToGrid w:val="0"/>
          <w:sz w:val="20"/>
          <w:szCs w:val="20"/>
        </w:rPr>
        <w:t xml:space="preserve"> </w:t>
      </w:r>
    </w:p>
    <w:p w14:paraId="7F2BAC79" w14:textId="77777777" w:rsidR="00424FDB" w:rsidRPr="007D4548" w:rsidRDefault="00424FDB" w:rsidP="00143DAD">
      <w:pPr>
        <w:widowControl w:val="0"/>
        <w:jc w:val="both"/>
        <w:rPr>
          <w:snapToGrid w:val="0"/>
          <w:sz w:val="20"/>
          <w:szCs w:val="20"/>
        </w:rPr>
      </w:pPr>
    </w:p>
    <w:p w14:paraId="49849611" w14:textId="77777777" w:rsidR="00143DAD" w:rsidRPr="007D4548" w:rsidRDefault="00143DAD" w:rsidP="00143DAD">
      <w:pPr>
        <w:widowControl w:val="0"/>
        <w:jc w:val="both"/>
        <w:rPr>
          <w:b/>
          <w:snapToGrid w:val="0"/>
          <w:sz w:val="20"/>
          <w:szCs w:val="20"/>
        </w:rPr>
      </w:pPr>
      <w:r w:rsidRPr="007D4548">
        <w:rPr>
          <w:b/>
          <w:snapToGrid w:val="0"/>
          <w:sz w:val="20"/>
          <w:szCs w:val="20"/>
        </w:rPr>
        <w:t>8. ODBI</w:t>
      </w:r>
      <w:r w:rsidR="000A4B66" w:rsidRPr="007D4548">
        <w:rPr>
          <w:b/>
          <w:snapToGrid w:val="0"/>
          <w:sz w:val="20"/>
          <w:szCs w:val="20"/>
        </w:rPr>
        <w:t>ÓR ROBÓ</w:t>
      </w:r>
      <w:r w:rsidRPr="007D4548">
        <w:rPr>
          <w:b/>
          <w:snapToGrid w:val="0"/>
          <w:sz w:val="20"/>
          <w:szCs w:val="20"/>
        </w:rPr>
        <w:t>T</w:t>
      </w:r>
    </w:p>
    <w:p w14:paraId="7E7DEA9B" w14:textId="77777777" w:rsidR="00143DAD" w:rsidRPr="007D4548" w:rsidRDefault="00143DAD" w:rsidP="00143DAD">
      <w:pPr>
        <w:widowControl w:val="0"/>
        <w:jc w:val="both"/>
        <w:rPr>
          <w:snapToGrid w:val="0"/>
          <w:sz w:val="20"/>
          <w:szCs w:val="20"/>
        </w:rPr>
      </w:pPr>
      <w:r w:rsidRPr="007D4548">
        <w:rPr>
          <w:snapToGrid w:val="0"/>
          <w:sz w:val="20"/>
          <w:szCs w:val="20"/>
        </w:rPr>
        <w:t>Roboty uznaje si</w:t>
      </w:r>
      <w:r w:rsidRPr="007D4548">
        <w:rPr>
          <w:rFonts w:hint="eastAsia"/>
          <w:snapToGrid w:val="0"/>
          <w:sz w:val="20"/>
          <w:szCs w:val="20"/>
        </w:rPr>
        <w:t>ę</w:t>
      </w:r>
      <w:r w:rsidRPr="007D4548">
        <w:rPr>
          <w:snapToGrid w:val="0"/>
          <w:sz w:val="20"/>
          <w:szCs w:val="20"/>
        </w:rPr>
        <w:t xml:space="preserve"> za wykonane zgodnie z ST i wymaganiami przedstawiciela zamawiaj</w:t>
      </w:r>
      <w:r w:rsidRPr="007D4548">
        <w:rPr>
          <w:rFonts w:hint="eastAsia"/>
          <w:snapToGrid w:val="0"/>
          <w:sz w:val="20"/>
          <w:szCs w:val="20"/>
        </w:rPr>
        <w:t>ą</w:t>
      </w:r>
      <w:r w:rsidRPr="007D4548">
        <w:rPr>
          <w:snapToGrid w:val="0"/>
          <w:sz w:val="20"/>
          <w:szCs w:val="20"/>
        </w:rPr>
        <w:t>cego,</w:t>
      </w:r>
      <w:r w:rsidR="000A4B66" w:rsidRPr="007D4548">
        <w:rPr>
          <w:snapToGrid w:val="0"/>
          <w:sz w:val="20"/>
          <w:szCs w:val="20"/>
        </w:rPr>
        <w:t xml:space="preserve"> </w:t>
      </w:r>
      <w:r w:rsidRPr="007D4548">
        <w:rPr>
          <w:snapToGrid w:val="0"/>
          <w:sz w:val="20"/>
          <w:szCs w:val="20"/>
        </w:rPr>
        <w:t>je</w:t>
      </w:r>
      <w:r w:rsidR="000A4B66" w:rsidRPr="007D4548">
        <w:rPr>
          <w:snapToGrid w:val="0"/>
          <w:sz w:val="20"/>
          <w:szCs w:val="20"/>
        </w:rPr>
        <w:t>ż</w:t>
      </w:r>
      <w:r w:rsidRPr="007D4548">
        <w:rPr>
          <w:snapToGrid w:val="0"/>
          <w:sz w:val="20"/>
          <w:szCs w:val="20"/>
        </w:rPr>
        <w:t>eli wszystkie pomiary i badania z zachowaniem tolerancji wg pkt. 6 da</w:t>
      </w:r>
      <w:r w:rsidRPr="007D4548">
        <w:rPr>
          <w:rFonts w:hint="eastAsia"/>
          <w:snapToGrid w:val="0"/>
          <w:sz w:val="20"/>
          <w:szCs w:val="20"/>
        </w:rPr>
        <w:t>ł</w:t>
      </w:r>
      <w:r w:rsidRPr="007D4548">
        <w:rPr>
          <w:snapToGrid w:val="0"/>
          <w:sz w:val="20"/>
          <w:szCs w:val="20"/>
        </w:rPr>
        <w:t>y wyniki pozytywne.</w:t>
      </w:r>
    </w:p>
    <w:p w14:paraId="3F9E33BF" w14:textId="77777777" w:rsidR="003F2590" w:rsidRPr="007D4548" w:rsidRDefault="008225B8" w:rsidP="00143DAD">
      <w:pPr>
        <w:widowControl w:val="0"/>
        <w:jc w:val="both"/>
        <w:rPr>
          <w:snapToGrid w:val="0"/>
          <w:sz w:val="20"/>
          <w:szCs w:val="20"/>
        </w:rPr>
      </w:pPr>
      <w:r w:rsidRPr="007D4548">
        <w:rPr>
          <w:snapToGrid w:val="0"/>
          <w:sz w:val="20"/>
          <w:szCs w:val="20"/>
        </w:rPr>
        <w:t>Inżynier na podstawie pomiarów i oceny wizualnej wykonanych robót dokonuje ich przyjęcia lub zaleca dokonanie poprawek.</w:t>
      </w:r>
    </w:p>
    <w:p w14:paraId="3333EE8B" w14:textId="77777777" w:rsidR="003F2590" w:rsidRPr="007D4548" w:rsidRDefault="003F2590" w:rsidP="00143DAD">
      <w:pPr>
        <w:widowControl w:val="0"/>
        <w:jc w:val="both"/>
        <w:rPr>
          <w:snapToGrid w:val="0"/>
          <w:sz w:val="20"/>
          <w:szCs w:val="20"/>
        </w:rPr>
      </w:pPr>
    </w:p>
    <w:p w14:paraId="6A532143" w14:textId="77777777" w:rsidR="00143DAD" w:rsidRPr="007D4548" w:rsidRDefault="00143DAD" w:rsidP="00143DAD">
      <w:pPr>
        <w:widowControl w:val="0"/>
        <w:jc w:val="both"/>
        <w:rPr>
          <w:b/>
          <w:snapToGrid w:val="0"/>
          <w:sz w:val="20"/>
          <w:szCs w:val="20"/>
        </w:rPr>
      </w:pPr>
      <w:r w:rsidRPr="007D4548">
        <w:rPr>
          <w:b/>
          <w:snapToGrid w:val="0"/>
          <w:sz w:val="20"/>
          <w:szCs w:val="20"/>
        </w:rPr>
        <w:t>9. PODSTAWA P</w:t>
      </w:r>
      <w:r w:rsidRPr="007D4548">
        <w:rPr>
          <w:rFonts w:hint="eastAsia"/>
          <w:b/>
          <w:snapToGrid w:val="0"/>
          <w:sz w:val="20"/>
          <w:szCs w:val="20"/>
        </w:rPr>
        <w:t>Ł</w:t>
      </w:r>
      <w:r w:rsidRPr="007D4548">
        <w:rPr>
          <w:b/>
          <w:snapToGrid w:val="0"/>
          <w:sz w:val="20"/>
          <w:szCs w:val="20"/>
        </w:rPr>
        <w:t>ATNO</w:t>
      </w:r>
      <w:r w:rsidRPr="007D4548">
        <w:rPr>
          <w:rFonts w:hint="eastAsia"/>
          <w:b/>
          <w:snapToGrid w:val="0"/>
          <w:sz w:val="20"/>
          <w:szCs w:val="20"/>
        </w:rPr>
        <w:t>Ś</w:t>
      </w:r>
      <w:r w:rsidRPr="007D4548">
        <w:rPr>
          <w:b/>
          <w:snapToGrid w:val="0"/>
          <w:sz w:val="20"/>
          <w:szCs w:val="20"/>
        </w:rPr>
        <w:t>CI</w:t>
      </w:r>
    </w:p>
    <w:p w14:paraId="122FEE38" w14:textId="77777777" w:rsidR="008225B8" w:rsidRPr="007D4548" w:rsidRDefault="008225B8" w:rsidP="008225B8">
      <w:pPr>
        <w:widowControl w:val="0"/>
        <w:jc w:val="both"/>
        <w:rPr>
          <w:snapToGrid w:val="0"/>
          <w:sz w:val="20"/>
          <w:szCs w:val="20"/>
        </w:rPr>
      </w:pPr>
      <w:r w:rsidRPr="007D4548">
        <w:rPr>
          <w:snapToGrid w:val="0"/>
          <w:sz w:val="20"/>
          <w:szCs w:val="20"/>
        </w:rPr>
        <w:t xml:space="preserve">Roboty faktycznie wykonane i odebrane zostaną zapłacone wg ceny jednostkowej za </w:t>
      </w:r>
      <w:smartTag w:uri="urn:schemas-microsoft-com:office:smarttags" w:element="metricconverter">
        <w:smartTagPr>
          <w:attr w:name="ProductID" w:val="1 m2"/>
        </w:smartTagPr>
        <w:r w:rsidRPr="007D4548">
          <w:rPr>
            <w:snapToGrid w:val="0"/>
            <w:sz w:val="20"/>
            <w:szCs w:val="20"/>
          </w:rPr>
          <w:t>1 m2</w:t>
        </w:r>
      </w:smartTag>
    </w:p>
    <w:p w14:paraId="53D29CE1" w14:textId="61B22694" w:rsidR="00143DAD" w:rsidRPr="007D4548" w:rsidRDefault="008225B8" w:rsidP="008225B8">
      <w:pPr>
        <w:widowControl w:val="0"/>
        <w:jc w:val="both"/>
        <w:rPr>
          <w:snapToGrid w:val="0"/>
          <w:sz w:val="20"/>
          <w:szCs w:val="20"/>
        </w:rPr>
      </w:pPr>
      <w:r w:rsidRPr="007D4548">
        <w:rPr>
          <w:snapToGrid w:val="0"/>
          <w:sz w:val="20"/>
          <w:szCs w:val="20"/>
        </w:rPr>
        <w:t xml:space="preserve">humusowania </w:t>
      </w:r>
      <w:r w:rsidR="00143DAD" w:rsidRPr="007D4548">
        <w:rPr>
          <w:snapToGrid w:val="0"/>
          <w:sz w:val="20"/>
          <w:szCs w:val="20"/>
        </w:rPr>
        <w:t>obejmuje:</w:t>
      </w:r>
    </w:p>
    <w:p w14:paraId="51D948F7" w14:textId="77777777" w:rsidR="00143DAD" w:rsidRPr="007D4548" w:rsidRDefault="00143DAD" w:rsidP="00324753">
      <w:pPr>
        <w:pStyle w:val="minus"/>
        <w:numPr>
          <w:ilvl w:val="0"/>
          <w:numId w:val="102"/>
        </w:numPr>
        <w:rPr>
          <w:b w:val="0"/>
          <w:bCs/>
          <w:sz w:val="20"/>
        </w:rPr>
      </w:pPr>
      <w:r w:rsidRPr="007D4548">
        <w:rPr>
          <w:b w:val="0"/>
          <w:bCs/>
          <w:sz w:val="20"/>
        </w:rPr>
        <w:t>roboty pomiarowe i przygotowawcze,</w:t>
      </w:r>
    </w:p>
    <w:p w14:paraId="17D114C8" w14:textId="77777777" w:rsidR="008225B8" w:rsidRPr="007D4548" w:rsidRDefault="008225B8" w:rsidP="00324753">
      <w:pPr>
        <w:pStyle w:val="minus"/>
        <w:numPr>
          <w:ilvl w:val="0"/>
          <w:numId w:val="102"/>
        </w:numPr>
        <w:rPr>
          <w:b w:val="0"/>
          <w:bCs/>
          <w:sz w:val="20"/>
          <w:lang w:val="pl-PL"/>
        </w:rPr>
      </w:pPr>
      <w:r w:rsidRPr="007D4548">
        <w:rPr>
          <w:b w:val="0"/>
          <w:bCs/>
          <w:sz w:val="20"/>
          <w:lang w:val="pl-PL"/>
        </w:rPr>
        <w:t>zakup, dostarczenie i wbudowanie materiałów,</w:t>
      </w:r>
    </w:p>
    <w:p w14:paraId="4B170975" w14:textId="77777777" w:rsidR="00143DAD" w:rsidRPr="007D4548" w:rsidRDefault="00143DAD" w:rsidP="00324753">
      <w:pPr>
        <w:pStyle w:val="minus"/>
        <w:numPr>
          <w:ilvl w:val="0"/>
          <w:numId w:val="102"/>
        </w:numPr>
        <w:rPr>
          <w:b w:val="0"/>
          <w:bCs/>
          <w:sz w:val="20"/>
        </w:rPr>
      </w:pPr>
      <w:r w:rsidRPr="007D4548">
        <w:rPr>
          <w:b w:val="0"/>
          <w:bCs/>
          <w:sz w:val="20"/>
        </w:rPr>
        <w:t xml:space="preserve">transport </w:t>
      </w:r>
      <w:r w:rsidR="000A4B66" w:rsidRPr="007D4548">
        <w:rPr>
          <w:b w:val="0"/>
          <w:bCs/>
          <w:sz w:val="20"/>
        </w:rPr>
        <w:t>materiałów</w:t>
      </w:r>
      <w:r w:rsidRPr="007D4548">
        <w:rPr>
          <w:b w:val="0"/>
          <w:bCs/>
          <w:sz w:val="20"/>
        </w:rPr>
        <w:t>,</w:t>
      </w:r>
    </w:p>
    <w:p w14:paraId="4DD2AE50" w14:textId="77777777" w:rsidR="00143DAD" w:rsidRPr="007D4548" w:rsidRDefault="00143DAD" w:rsidP="00324753">
      <w:pPr>
        <w:pStyle w:val="minus"/>
        <w:numPr>
          <w:ilvl w:val="0"/>
          <w:numId w:val="102"/>
        </w:numPr>
        <w:rPr>
          <w:b w:val="0"/>
          <w:bCs/>
          <w:sz w:val="20"/>
          <w:lang w:val="pl-PL"/>
        </w:rPr>
      </w:pPr>
      <w:r w:rsidRPr="007D4548">
        <w:rPr>
          <w:b w:val="0"/>
          <w:bCs/>
          <w:sz w:val="20"/>
          <w:lang w:val="pl-PL"/>
        </w:rPr>
        <w:t xml:space="preserve">wbudowanie </w:t>
      </w:r>
      <w:r w:rsidR="000A4B66" w:rsidRPr="007D4548">
        <w:rPr>
          <w:b w:val="0"/>
          <w:bCs/>
          <w:sz w:val="20"/>
          <w:lang w:val="pl-PL"/>
        </w:rPr>
        <w:t>materiałów</w:t>
      </w:r>
      <w:r w:rsidRPr="007D4548">
        <w:rPr>
          <w:b w:val="0"/>
          <w:bCs/>
          <w:sz w:val="20"/>
          <w:lang w:val="pl-PL"/>
        </w:rPr>
        <w:t>,</w:t>
      </w:r>
      <w:r w:rsidR="008225B8" w:rsidRPr="007D4548">
        <w:rPr>
          <w:b w:val="0"/>
          <w:bCs/>
          <w:sz w:val="20"/>
          <w:lang w:val="pl-PL"/>
        </w:rPr>
        <w:t xml:space="preserve"> obsianie nasionami trawy,</w:t>
      </w:r>
    </w:p>
    <w:p w14:paraId="2676009D" w14:textId="77777777" w:rsidR="00143DAD" w:rsidRPr="007D4548" w:rsidRDefault="00143DAD" w:rsidP="00324753">
      <w:pPr>
        <w:pStyle w:val="minus"/>
        <w:numPr>
          <w:ilvl w:val="0"/>
          <w:numId w:val="102"/>
        </w:numPr>
        <w:rPr>
          <w:b w:val="0"/>
          <w:bCs/>
          <w:sz w:val="20"/>
        </w:rPr>
      </w:pPr>
      <w:r w:rsidRPr="007D4548">
        <w:rPr>
          <w:b w:val="0"/>
          <w:bCs/>
          <w:sz w:val="20"/>
        </w:rPr>
        <w:t>uporz</w:t>
      </w:r>
      <w:r w:rsidRPr="007D4548">
        <w:rPr>
          <w:rFonts w:hint="eastAsia"/>
          <w:b w:val="0"/>
          <w:bCs/>
          <w:sz w:val="20"/>
        </w:rPr>
        <w:t>ą</w:t>
      </w:r>
      <w:r w:rsidRPr="007D4548">
        <w:rPr>
          <w:b w:val="0"/>
          <w:bCs/>
          <w:sz w:val="20"/>
        </w:rPr>
        <w:t>dkowanie terenu,</w:t>
      </w:r>
    </w:p>
    <w:p w14:paraId="180260CD" w14:textId="77777777" w:rsidR="00143DAD" w:rsidRPr="007D4548" w:rsidRDefault="00143DAD" w:rsidP="00324753">
      <w:pPr>
        <w:pStyle w:val="minus"/>
        <w:numPr>
          <w:ilvl w:val="0"/>
          <w:numId w:val="102"/>
        </w:numPr>
        <w:rPr>
          <w:b w:val="0"/>
          <w:bCs/>
          <w:sz w:val="20"/>
          <w:lang w:val="pl-PL"/>
        </w:rPr>
      </w:pPr>
      <w:r w:rsidRPr="007D4548">
        <w:rPr>
          <w:b w:val="0"/>
          <w:bCs/>
          <w:sz w:val="20"/>
          <w:lang w:val="pl-PL"/>
        </w:rPr>
        <w:t>przeprowadzenie bada</w:t>
      </w:r>
      <w:r w:rsidRPr="007D4548">
        <w:rPr>
          <w:rFonts w:hint="eastAsia"/>
          <w:b w:val="0"/>
          <w:bCs/>
          <w:sz w:val="20"/>
          <w:lang w:val="pl-PL"/>
        </w:rPr>
        <w:t>ń</w:t>
      </w:r>
      <w:r w:rsidRPr="007D4548">
        <w:rPr>
          <w:b w:val="0"/>
          <w:bCs/>
          <w:sz w:val="20"/>
          <w:lang w:val="pl-PL"/>
        </w:rPr>
        <w:t xml:space="preserve"> i </w:t>
      </w:r>
      <w:r w:rsidR="000A4B66" w:rsidRPr="007D4548">
        <w:rPr>
          <w:b w:val="0"/>
          <w:bCs/>
          <w:sz w:val="20"/>
          <w:lang w:val="pl-PL"/>
        </w:rPr>
        <w:t>pomiarów</w:t>
      </w:r>
      <w:r w:rsidRPr="007D4548">
        <w:rPr>
          <w:b w:val="0"/>
          <w:bCs/>
          <w:sz w:val="20"/>
          <w:lang w:val="pl-PL"/>
        </w:rPr>
        <w:t xml:space="preserve"> wymaganych w specyfikacji technicznej.</w:t>
      </w:r>
    </w:p>
    <w:p w14:paraId="2E48632D" w14:textId="77777777" w:rsidR="008225B8" w:rsidRPr="007D4548" w:rsidRDefault="008225B8" w:rsidP="00324753">
      <w:pPr>
        <w:pStyle w:val="minus"/>
        <w:numPr>
          <w:ilvl w:val="0"/>
          <w:numId w:val="102"/>
        </w:numPr>
        <w:rPr>
          <w:b w:val="0"/>
          <w:bCs/>
          <w:sz w:val="20"/>
        </w:rPr>
      </w:pPr>
      <w:r w:rsidRPr="007D4548">
        <w:rPr>
          <w:b w:val="0"/>
          <w:bCs/>
          <w:sz w:val="20"/>
        </w:rPr>
        <w:t>konserwację i pielęgnację umocnień,</w:t>
      </w:r>
    </w:p>
    <w:p w14:paraId="2A1192DC" w14:textId="77777777" w:rsidR="008225B8" w:rsidRPr="007D4548" w:rsidRDefault="008225B8" w:rsidP="00324753">
      <w:pPr>
        <w:pStyle w:val="minus"/>
        <w:numPr>
          <w:ilvl w:val="0"/>
          <w:numId w:val="102"/>
        </w:numPr>
        <w:rPr>
          <w:b w:val="0"/>
          <w:bCs/>
          <w:sz w:val="20"/>
        </w:rPr>
      </w:pPr>
      <w:r w:rsidRPr="007D4548">
        <w:rPr>
          <w:b w:val="0"/>
          <w:bCs/>
          <w:sz w:val="20"/>
        </w:rPr>
        <w:t>niezbędne zabezpieczenia bhp.</w:t>
      </w:r>
    </w:p>
    <w:p w14:paraId="7F3BCFC5" w14:textId="77777777" w:rsidR="008225B8" w:rsidRPr="007D4548" w:rsidRDefault="008225B8" w:rsidP="00143DAD">
      <w:pPr>
        <w:widowControl w:val="0"/>
        <w:jc w:val="both"/>
        <w:rPr>
          <w:snapToGrid w:val="0"/>
          <w:sz w:val="20"/>
          <w:szCs w:val="20"/>
        </w:rPr>
      </w:pPr>
    </w:p>
    <w:p w14:paraId="349EAE34" w14:textId="77777777" w:rsidR="00143DAD" w:rsidRPr="007D4548" w:rsidRDefault="00143DAD" w:rsidP="00143DAD">
      <w:pPr>
        <w:widowControl w:val="0"/>
        <w:jc w:val="both"/>
        <w:rPr>
          <w:b/>
          <w:snapToGrid w:val="0"/>
          <w:sz w:val="20"/>
          <w:szCs w:val="20"/>
        </w:rPr>
      </w:pPr>
      <w:r w:rsidRPr="007D4548">
        <w:rPr>
          <w:b/>
          <w:snapToGrid w:val="0"/>
          <w:sz w:val="20"/>
          <w:szCs w:val="20"/>
        </w:rPr>
        <w:t>10. PRZEPISY ZWI</w:t>
      </w:r>
      <w:r w:rsidRPr="007D4548">
        <w:rPr>
          <w:rFonts w:hint="eastAsia"/>
          <w:b/>
          <w:snapToGrid w:val="0"/>
          <w:sz w:val="20"/>
          <w:szCs w:val="20"/>
        </w:rPr>
        <w:t>Ą</w:t>
      </w:r>
      <w:r w:rsidRPr="007D4548">
        <w:rPr>
          <w:b/>
          <w:snapToGrid w:val="0"/>
          <w:sz w:val="20"/>
          <w:szCs w:val="20"/>
        </w:rPr>
        <w:t>ZANE</w:t>
      </w:r>
    </w:p>
    <w:p w14:paraId="468DE19F" w14:textId="77777777" w:rsidR="000A4B66" w:rsidRPr="007D4548" w:rsidRDefault="000A4B66" w:rsidP="00143DAD">
      <w:pPr>
        <w:widowControl w:val="0"/>
        <w:jc w:val="both"/>
        <w:rPr>
          <w:snapToGrid w:val="0"/>
          <w:sz w:val="20"/>
          <w:szCs w:val="20"/>
        </w:rPr>
      </w:pPr>
    </w:p>
    <w:p w14:paraId="4C157DB5" w14:textId="77777777" w:rsidR="00143DAD" w:rsidRPr="007D4548" w:rsidRDefault="000A4B66" w:rsidP="00143DAD">
      <w:pPr>
        <w:widowControl w:val="0"/>
        <w:jc w:val="both"/>
        <w:rPr>
          <w:snapToGrid w:val="0"/>
          <w:sz w:val="20"/>
          <w:szCs w:val="20"/>
        </w:rPr>
      </w:pPr>
      <w:r w:rsidRPr="007D4548">
        <w:rPr>
          <w:snapToGrid w:val="0"/>
          <w:sz w:val="20"/>
          <w:szCs w:val="20"/>
        </w:rPr>
        <w:t>Ogólne</w:t>
      </w:r>
      <w:r w:rsidR="00143DAD" w:rsidRPr="007D4548">
        <w:rPr>
          <w:snapToGrid w:val="0"/>
          <w:sz w:val="20"/>
          <w:szCs w:val="20"/>
        </w:rPr>
        <w:t xml:space="preserve"> specyfikacje techniczne (OST)</w:t>
      </w:r>
      <w:r w:rsidRPr="007D4548">
        <w:rPr>
          <w:snapToGrid w:val="0"/>
          <w:sz w:val="20"/>
          <w:szCs w:val="20"/>
        </w:rPr>
        <w:t xml:space="preserve"> </w:t>
      </w:r>
      <w:r w:rsidR="00143DAD" w:rsidRPr="007D4548">
        <w:rPr>
          <w:snapToGrid w:val="0"/>
          <w:sz w:val="20"/>
          <w:szCs w:val="20"/>
        </w:rPr>
        <w:t xml:space="preserve">D-M-00.00.00 Wymagania </w:t>
      </w:r>
      <w:r w:rsidRPr="007D4548">
        <w:rPr>
          <w:snapToGrid w:val="0"/>
          <w:sz w:val="20"/>
          <w:szCs w:val="20"/>
        </w:rPr>
        <w:t>ogólne.</w:t>
      </w:r>
    </w:p>
    <w:p w14:paraId="6F8466A3" w14:textId="77777777" w:rsidR="005F0B80" w:rsidRPr="007D4548" w:rsidRDefault="000A4B66" w:rsidP="00143DAD">
      <w:pPr>
        <w:widowControl w:val="0"/>
        <w:jc w:val="both"/>
        <w:rPr>
          <w:snapToGrid w:val="0"/>
          <w:sz w:val="20"/>
          <w:szCs w:val="20"/>
        </w:rPr>
      </w:pPr>
      <w:r w:rsidRPr="007D4548">
        <w:rPr>
          <w:snapToGrid w:val="0"/>
          <w:sz w:val="20"/>
          <w:szCs w:val="20"/>
        </w:rPr>
        <w:t>D.01.02.02</w:t>
      </w:r>
      <w:r w:rsidR="00143DAD" w:rsidRPr="007D4548">
        <w:rPr>
          <w:snapToGrid w:val="0"/>
          <w:sz w:val="20"/>
          <w:szCs w:val="20"/>
        </w:rPr>
        <w:t xml:space="preserve"> </w:t>
      </w:r>
      <w:r w:rsidRPr="007D4548">
        <w:rPr>
          <w:snapToGrid w:val="0"/>
          <w:sz w:val="20"/>
          <w:szCs w:val="20"/>
        </w:rPr>
        <w:t>Zdjęcie warstwy humusu i darniny.</w:t>
      </w:r>
    </w:p>
    <w:p w14:paraId="45626BE8" w14:textId="77777777" w:rsidR="005F0B80" w:rsidRPr="007D4548" w:rsidRDefault="005F0B80">
      <w:pPr>
        <w:rPr>
          <w:snapToGrid w:val="0"/>
          <w:sz w:val="20"/>
          <w:szCs w:val="20"/>
        </w:rPr>
      </w:pPr>
      <w:r w:rsidRPr="007D4548">
        <w:rPr>
          <w:snapToGrid w:val="0"/>
          <w:sz w:val="20"/>
          <w:szCs w:val="20"/>
        </w:rPr>
        <w:br w:type="page"/>
      </w:r>
    </w:p>
    <w:p w14:paraId="48EF922D" w14:textId="77C0AF23" w:rsidR="007A24A2" w:rsidRPr="00252A4F" w:rsidRDefault="007A24A2" w:rsidP="007A24A2">
      <w:pPr>
        <w:pStyle w:val="Nagwek1"/>
        <w:rPr>
          <w:bCs w:val="0"/>
          <w:snapToGrid w:val="0"/>
        </w:rPr>
      </w:pPr>
      <w:bookmarkStart w:id="579" w:name="_Toc17208588"/>
      <w:bookmarkStart w:id="580" w:name="_Toc89933648"/>
      <w:bookmarkStart w:id="581" w:name="_Toc130558106"/>
      <w:r w:rsidRPr="00252A4F">
        <w:rPr>
          <w:bCs w:val="0"/>
          <w:snapToGrid w:val="0"/>
        </w:rPr>
        <w:t xml:space="preserve">D.06.01.03. </w:t>
      </w:r>
      <w:bookmarkEnd w:id="579"/>
      <w:bookmarkEnd w:id="580"/>
      <w:r w:rsidR="00252A4F">
        <w:rPr>
          <w:bCs w:val="0"/>
          <w:snapToGrid w:val="0"/>
        </w:rPr>
        <w:t>PALISADA Z KOŁKÓW FASZYNOWYCH</w:t>
      </w:r>
      <w:bookmarkEnd w:id="581"/>
      <w:r w:rsidR="00252A4F">
        <w:rPr>
          <w:bCs w:val="0"/>
          <w:snapToGrid w:val="0"/>
        </w:rPr>
        <w:tab/>
      </w:r>
    </w:p>
    <w:p w14:paraId="29C7B598" w14:textId="77777777" w:rsidR="007A24A2" w:rsidRPr="00252A4F" w:rsidRDefault="007A24A2" w:rsidP="007A24A2">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podpunkt"/>
          <w:sz w:val="20"/>
          <w:szCs w:val="20"/>
        </w:rPr>
      </w:pPr>
    </w:p>
    <w:p w14:paraId="6D8E5B9D" w14:textId="77777777" w:rsidR="007A24A2" w:rsidRPr="00252A4F" w:rsidRDefault="007A24A2" w:rsidP="007A24A2">
      <w:pPr>
        <w:widowControl w:val="0"/>
        <w:rPr>
          <w:snapToGrid w:val="0"/>
          <w:sz w:val="20"/>
          <w:szCs w:val="20"/>
        </w:rPr>
      </w:pPr>
      <w:r w:rsidRPr="00252A4F">
        <w:rPr>
          <w:b/>
          <w:snapToGrid w:val="0"/>
          <w:sz w:val="20"/>
          <w:szCs w:val="20"/>
        </w:rPr>
        <w:t>1.  WSTĘP.</w:t>
      </w:r>
    </w:p>
    <w:p w14:paraId="095D763F" w14:textId="77777777" w:rsidR="007A24A2" w:rsidRPr="00252A4F" w:rsidRDefault="007A24A2" w:rsidP="007A24A2">
      <w:pPr>
        <w:widowControl w:val="0"/>
        <w:rPr>
          <w:snapToGrid w:val="0"/>
          <w:sz w:val="20"/>
          <w:szCs w:val="20"/>
        </w:rPr>
      </w:pPr>
      <w:r w:rsidRPr="00252A4F">
        <w:rPr>
          <w:snapToGrid w:val="0"/>
          <w:sz w:val="20"/>
          <w:szCs w:val="20"/>
        </w:rPr>
        <w:t>1.1.  Przedmiot SST.</w:t>
      </w:r>
    </w:p>
    <w:p w14:paraId="690A2573" w14:textId="0A12CF6A" w:rsidR="007D4548" w:rsidRPr="00252A4F" w:rsidRDefault="007A24A2" w:rsidP="007D4548">
      <w:pPr>
        <w:rPr>
          <w:b/>
          <w:bCs/>
          <w:spacing w:val="-3"/>
          <w:sz w:val="20"/>
        </w:rPr>
      </w:pPr>
      <w:r w:rsidRPr="00252A4F">
        <w:rPr>
          <w:sz w:val="20"/>
          <w:szCs w:val="20"/>
        </w:rPr>
        <w:t xml:space="preserve">Przedmiotem niniejszej SST są wymagania techniczne dotyczące wykonania i odbioru robót związanych z umocnieniem koryta </w:t>
      </w:r>
      <w:r w:rsidR="007D4548" w:rsidRPr="00252A4F">
        <w:rPr>
          <w:sz w:val="20"/>
          <w:szCs w:val="20"/>
        </w:rPr>
        <w:t xml:space="preserve">rowu </w:t>
      </w:r>
      <w:r w:rsidRPr="00252A4F">
        <w:rPr>
          <w:sz w:val="20"/>
          <w:szCs w:val="20"/>
        </w:rPr>
        <w:t xml:space="preserve"> </w:t>
      </w:r>
      <w:r w:rsidRPr="00252A4F">
        <w:rPr>
          <w:snapToGrid w:val="0"/>
          <w:sz w:val="20"/>
          <w:szCs w:val="20"/>
        </w:rPr>
        <w:t xml:space="preserve">związanych z realizacją zadania pn.: </w:t>
      </w:r>
      <w:r w:rsidR="007D4548" w:rsidRPr="00252A4F">
        <w:rPr>
          <w:b/>
          <w:bCs/>
          <w:spacing w:val="-3"/>
          <w:sz w:val="20"/>
        </w:rPr>
        <w:t>„Rozbudowa drogi wojewódzkiej nr 731 polegająca na rozbiórce istniejącego mostu w km 10+414 w miejscowości Piaseczno i budowie nowego obiektu inżynierskiego wraz z dojazdami w niezbędnym zakresie”.</w:t>
      </w:r>
    </w:p>
    <w:p w14:paraId="618E0B0D" w14:textId="454BAEB4" w:rsidR="007A24A2" w:rsidRPr="00252A4F" w:rsidRDefault="007A24A2" w:rsidP="007A24A2">
      <w:pPr>
        <w:rPr>
          <w:sz w:val="20"/>
          <w:szCs w:val="20"/>
        </w:rPr>
      </w:pPr>
    </w:p>
    <w:p w14:paraId="525E0C36" w14:textId="77777777" w:rsidR="007A24A2" w:rsidRPr="00252A4F" w:rsidRDefault="007A24A2" w:rsidP="007A24A2">
      <w:pPr>
        <w:pStyle w:val="Podtytu"/>
        <w:rPr>
          <w:szCs w:val="20"/>
        </w:rPr>
      </w:pPr>
      <w:r w:rsidRPr="00252A4F">
        <w:rPr>
          <w:szCs w:val="20"/>
        </w:rPr>
        <w:t xml:space="preserve">1.2. Zakres stosowania SST  </w:t>
      </w:r>
    </w:p>
    <w:p w14:paraId="7D0746EF" w14:textId="77777777" w:rsidR="007A24A2" w:rsidRPr="00252A4F" w:rsidRDefault="007A24A2" w:rsidP="007A24A2">
      <w:pPr>
        <w:pStyle w:val="Podtytu"/>
        <w:rPr>
          <w:szCs w:val="20"/>
        </w:rPr>
      </w:pPr>
      <w:r w:rsidRPr="00252A4F">
        <w:rPr>
          <w:szCs w:val="20"/>
        </w:rPr>
        <w:t>SST jest stosowana jako dokument przetargowy i kontraktowy przy zlecaniu i realizacji robót wymienionych w pkt.. 1.1.</w:t>
      </w:r>
    </w:p>
    <w:p w14:paraId="1B393E6E" w14:textId="77777777" w:rsidR="007A24A2" w:rsidRPr="00252A4F" w:rsidRDefault="007A24A2" w:rsidP="007A24A2">
      <w:pPr>
        <w:pStyle w:val="Podtytu"/>
        <w:rPr>
          <w:szCs w:val="20"/>
        </w:rPr>
      </w:pPr>
    </w:p>
    <w:p w14:paraId="7E1CC252" w14:textId="77777777" w:rsidR="007A24A2" w:rsidRPr="00252A4F" w:rsidRDefault="007A24A2" w:rsidP="007A24A2">
      <w:pPr>
        <w:pStyle w:val="Podtytu"/>
        <w:rPr>
          <w:szCs w:val="20"/>
        </w:rPr>
      </w:pPr>
      <w:r w:rsidRPr="00252A4F">
        <w:rPr>
          <w:szCs w:val="20"/>
        </w:rPr>
        <w:t>1.3. Zakres robót objętych SST</w:t>
      </w:r>
    </w:p>
    <w:p w14:paraId="3057C51E" w14:textId="77777777" w:rsidR="007A24A2" w:rsidRPr="00252A4F" w:rsidRDefault="007A24A2" w:rsidP="007A24A2">
      <w:pPr>
        <w:pStyle w:val="Podtytu"/>
        <w:rPr>
          <w:szCs w:val="20"/>
        </w:rPr>
      </w:pPr>
      <w:r w:rsidRPr="00252A4F">
        <w:rPr>
          <w:szCs w:val="20"/>
        </w:rPr>
        <w:t xml:space="preserve">Roboty, których dotyczy specyfikacja obejmują: </w:t>
      </w:r>
    </w:p>
    <w:p w14:paraId="4E591927" w14:textId="73D4CB07" w:rsidR="003F6403" w:rsidRPr="00252A4F" w:rsidRDefault="003F6403">
      <w:pPr>
        <w:pStyle w:val="Podtytu"/>
        <w:numPr>
          <w:ilvl w:val="0"/>
          <w:numId w:val="189"/>
        </w:numPr>
        <w:rPr>
          <w:szCs w:val="20"/>
        </w:rPr>
      </w:pPr>
      <w:r w:rsidRPr="00252A4F">
        <w:rPr>
          <w:szCs w:val="20"/>
        </w:rPr>
        <w:t>Palisada z kołków faszynowych w korycie rzeki - kołki faszynowe okorowane średnicy 1</w:t>
      </w:r>
      <w:r w:rsidR="007D4548" w:rsidRPr="00252A4F">
        <w:rPr>
          <w:szCs w:val="20"/>
        </w:rPr>
        <w:t>0</w:t>
      </w:r>
      <w:r w:rsidRPr="00252A4F">
        <w:rPr>
          <w:szCs w:val="20"/>
        </w:rPr>
        <w:t>-1</w:t>
      </w:r>
      <w:r w:rsidR="007D4548" w:rsidRPr="00252A4F">
        <w:rPr>
          <w:szCs w:val="20"/>
        </w:rPr>
        <w:t>2</w:t>
      </w:r>
      <w:r w:rsidRPr="00252A4F">
        <w:rPr>
          <w:szCs w:val="20"/>
        </w:rPr>
        <w:t>cm, długości L=120-150 cm</w:t>
      </w:r>
    </w:p>
    <w:p w14:paraId="37D3D9E0" w14:textId="77777777" w:rsidR="003F6403" w:rsidRPr="00252A4F" w:rsidRDefault="003F6403" w:rsidP="003F6403"/>
    <w:p w14:paraId="126E897E" w14:textId="77777777" w:rsidR="007A24A2" w:rsidRPr="00252A4F" w:rsidRDefault="007A24A2" w:rsidP="007A24A2">
      <w:pPr>
        <w:pStyle w:val="Podtytu"/>
        <w:rPr>
          <w:szCs w:val="20"/>
        </w:rPr>
      </w:pPr>
      <w:r w:rsidRPr="00252A4F">
        <w:rPr>
          <w:szCs w:val="20"/>
        </w:rPr>
        <w:t>1.4. Określenia podstawowe</w:t>
      </w:r>
    </w:p>
    <w:p w14:paraId="359D542E" w14:textId="766A6085" w:rsidR="007A24A2" w:rsidRPr="00252A4F" w:rsidRDefault="007A24A2" w:rsidP="007A24A2">
      <w:pPr>
        <w:pStyle w:val="Podtytu"/>
        <w:rPr>
          <w:szCs w:val="20"/>
        </w:rPr>
      </w:pPr>
      <w:r w:rsidRPr="00252A4F">
        <w:rPr>
          <w:b/>
          <w:bCs/>
          <w:szCs w:val="20"/>
        </w:rPr>
        <w:t>kołki faszynowe</w:t>
      </w:r>
      <w:r w:rsidRPr="00252A4F">
        <w:rPr>
          <w:szCs w:val="20"/>
        </w:rPr>
        <w:t xml:space="preserve">  - pale śr. 1</w:t>
      </w:r>
      <w:r w:rsidR="007D4548" w:rsidRPr="00252A4F">
        <w:rPr>
          <w:szCs w:val="20"/>
        </w:rPr>
        <w:t>0</w:t>
      </w:r>
      <w:r w:rsidRPr="00252A4F">
        <w:rPr>
          <w:szCs w:val="20"/>
        </w:rPr>
        <w:t xml:space="preserve"> – 1</w:t>
      </w:r>
      <w:r w:rsidR="007D4548" w:rsidRPr="00252A4F">
        <w:rPr>
          <w:szCs w:val="20"/>
        </w:rPr>
        <w:t>2</w:t>
      </w:r>
      <w:r w:rsidRPr="00252A4F">
        <w:rPr>
          <w:szCs w:val="20"/>
        </w:rPr>
        <w:t>cm. i dł. 1,</w:t>
      </w:r>
      <w:r w:rsidR="003F6403" w:rsidRPr="00252A4F">
        <w:rPr>
          <w:szCs w:val="20"/>
        </w:rPr>
        <w:t>2</w:t>
      </w:r>
      <w:r w:rsidRPr="00252A4F">
        <w:rPr>
          <w:szCs w:val="20"/>
        </w:rPr>
        <w:t>-1</w:t>
      </w:r>
      <w:r w:rsidR="003F6403" w:rsidRPr="00252A4F">
        <w:rPr>
          <w:szCs w:val="20"/>
        </w:rPr>
        <w:t>,5</w:t>
      </w:r>
      <w:r w:rsidRPr="00252A4F">
        <w:rPr>
          <w:szCs w:val="20"/>
        </w:rPr>
        <w:t>m,</w:t>
      </w:r>
    </w:p>
    <w:p w14:paraId="6FB34565" w14:textId="77777777" w:rsidR="007A24A2" w:rsidRPr="00252A4F" w:rsidRDefault="007A24A2" w:rsidP="007A24A2">
      <w:pPr>
        <w:pStyle w:val="Podtytu"/>
        <w:rPr>
          <w:szCs w:val="20"/>
        </w:rPr>
      </w:pPr>
      <w:r w:rsidRPr="00252A4F">
        <w:rPr>
          <w:b/>
          <w:bCs/>
          <w:szCs w:val="20"/>
        </w:rPr>
        <w:t xml:space="preserve">kamień łamany ciężki – </w:t>
      </w:r>
      <w:r w:rsidRPr="00252A4F">
        <w:rPr>
          <w:szCs w:val="20"/>
        </w:rPr>
        <w:t>kamień o ciężarze objętościowym ≥ 20 kN/m³ i średnicy 0,10 do 0,25m</w:t>
      </w:r>
    </w:p>
    <w:p w14:paraId="4B7A27FB" w14:textId="77777777" w:rsidR="007A24A2" w:rsidRPr="00252A4F" w:rsidRDefault="007A24A2" w:rsidP="007A24A2">
      <w:pPr>
        <w:pStyle w:val="Podtytu"/>
        <w:rPr>
          <w:szCs w:val="20"/>
        </w:rPr>
      </w:pPr>
      <w:r w:rsidRPr="00252A4F">
        <w:rPr>
          <w:szCs w:val="20"/>
        </w:rPr>
        <w:t xml:space="preserve">Pozostałe określenia stosowane w niniejszej SST są zgodne z obowiązującym prawem budowlanym, właściwymi normami oraz określeniami podanymi w cytowanym piśmiennictwie technicznym. </w:t>
      </w:r>
    </w:p>
    <w:p w14:paraId="285C9E6E" w14:textId="77777777" w:rsidR="007A24A2" w:rsidRPr="00252A4F" w:rsidRDefault="007A24A2" w:rsidP="007A24A2">
      <w:pPr>
        <w:pStyle w:val="Podtytu"/>
        <w:rPr>
          <w:szCs w:val="20"/>
        </w:rPr>
      </w:pPr>
    </w:p>
    <w:p w14:paraId="04369810" w14:textId="77777777" w:rsidR="007A24A2" w:rsidRPr="00252A4F" w:rsidRDefault="007A24A2" w:rsidP="007A24A2">
      <w:pPr>
        <w:pStyle w:val="Podtytu"/>
        <w:rPr>
          <w:szCs w:val="20"/>
        </w:rPr>
      </w:pPr>
      <w:r w:rsidRPr="00252A4F">
        <w:rPr>
          <w:szCs w:val="20"/>
        </w:rPr>
        <w:t>1.4.1. Materac siatkowo - kamienny – kosze z siatki drucianej wypełnione materiałem kamiennym, układana na dnie cieku w celu zabezpieczenia dna przed rozmyciem</w:t>
      </w:r>
    </w:p>
    <w:p w14:paraId="3D7456D5" w14:textId="77777777" w:rsidR="007A24A2" w:rsidRPr="00252A4F" w:rsidRDefault="007A24A2" w:rsidP="007A24A2">
      <w:pPr>
        <w:pStyle w:val="Tytu"/>
        <w:rPr>
          <w:szCs w:val="20"/>
        </w:rPr>
      </w:pPr>
    </w:p>
    <w:p w14:paraId="33340BFC" w14:textId="77777777" w:rsidR="007A24A2" w:rsidRPr="00252A4F" w:rsidRDefault="007A24A2" w:rsidP="007A24A2">
      <w:pPr>
        <w:pStyle w:val="Tytu"/>
        <w:rPr>
          <w:szCs w:val="20"/>
        </w:rPr>
      </w:pPr>
      <w:r w:rsidRPr="00252A4F">
        <w:rPr>
          <w:szCs w:val="20"/>
        </w:rPr>
        <w:t>2. MATERIAŁY</w:t>
      </w:r>
    </w:p>
    <w:p w14:paraId="6EBC9DE2" w14:textId="77777777" w:rsidR="007A24A2" w:rsidRPr="00252A4F" w:rsidRDefault="007A24A2" w:rsidP="007A24A2">
      <w:pPr>
        <w:pStyle w:val="Podtytu"/>
        <w:rPr>
          <w:szCs w:val="20"/>
        </w:rPr>
      </w:pPr>
      <w:r w:rsidRPr="00252A4F">
        <w:rPr>
          <w:szCs w:val="20"/>
        </w:rPr>
        <w:t>2.1. Wymagania ogólne</w:t>
      </w:r>
    </w:p>
    <w:p w14:paraId="5501D10D" w14:textId="77777777" w:rsidR="007A24A2" w:rsidRPr="00252A4F" w:rsidRDefault="007A24A2" w:rsidP="007A24A2">
      <w:pPr>
        <w:pStyle w:val="Podtytu"/>
        <w:rPr>
          <w:szCs w:val="20"/>
        </w:rPr>
      </w:pPr>
      <w:r w:rsidRPr="00252A4F">
        <w:rPr>
          <w:szCs w:val="20"/>
        </w:rPr>
        <w:t xml:space="preserve">Ogólne wymagania dotyczące materiałów podano w SST D-M-00.00.00. „Wymagania ogólne” p.2. </w:t>
      </w:r>
    </w:p>
    <w:p w14:paraId="41BDB391" w14:textId="77777777" w:rsidR="007A24A2" w:rsidRPr="00252A4F" w:rsidRDefault="007A24A2" w:rsidP="007A24A2">
      <w:pPr>
        <w:rPr>
          <w:sz w:val="20"/>
          <w:szCs w:val="20"/>
        </w:rPr>
      </w:pPr>
    </w:p>
    <w:p w14:paraId="259EA555" w14:textId="77777777" w:rsidR="007A24A2" w:rsidRPr="00252A4F" w:rsidRDefault="007A24A2" w:rsidP="007A24A2">
      <w:pPr>
        <w:rPr>
          <w:sz w:val="20"/>
          <w:szCs w:val="20"/>
        </w:rPr>
      </w:pPr>
      <w:r w:rsidRPr="00252A4F">
        <w:rPr>
          <w:sz w:val="20"/>
          <w:szCs w:val="20"/>
        </w:rPr>
        <w:t>2.2. Dobór materiałów</w:t>
      </w:r>
    </w:p>
    <w:p w14:paraId="523977AF" w14:textId="77777777" w:rsidR="007A24A2" w:rsidRPr="00252A4F" w:rsidRDefault="007A24A2" w:rsidP="007A24A2">
      <w:pPr>
        <w:widowControl w:val="0"/>
        <w:tabs>
          <w:tab w:val="left" w:pos="-1080"/>
          <w:tab w:val="left" w:pos="-720"/>
          <w:tab w:val="left" w:pos="0"/>
          <w:tab w:val="left" w:pos="316"/>
          <w:tab w:val="left" w:pos="714"/>
          <w:tab w:val="left" w:pos="2160"/>
        </w:tabs>
        <w:rPr>
          <w:sz w:val="20"/>
          <w:szCs w:val="20"/>
        </w:rPr>
      </w:pPr>
      <w:r w:rsidRPr="00252A4F">
        <w:rPr>
          <w:sz w:val="20"/>
          <w:szCs w:val="20"/>
        </w:rPr>
        <w:t>2.2.1. Kamień łamany</w:t>
      </w:r>
    </w:p>
    <w:p w14:paraId="01B14B32" w14:textId="77777777" w:rsidR="007A24A2" w:rsidRPr="00252A4F" w:rsidRDefault="007A24A2" w:rsidP="007A24A2">
      <w:pPr>
        <w:pStyle w:val="Tekstpodstawowy"/>
        <w:tabs>
          <w:tab w:val="left" w:pos="-720"/>
          <w:tab w:val="left" w:pos="316"/>
          <w:tab w:val="left" w:pos="714"/>
          <w:tab w:val="left" w:pos="2160"/>
        </w:tabs>
        <w:rPr>
          <w:sz w:val="20"/>
          <w:szCs w:val="20"/>
        </w:rPr>
      </w:pPr>
      <w:r w:rsidRPr="00252A4F">
        <w:rPr>
          <w:sz w:val="20"/>
          <w:szCs w:val="20"/>
        </w:rPr>
        <w:t xml:space="preserve">Do wykonania narzutu kamiennego należy stosować kamień spełniający wymagania PN-84/B-01080 [1] oraz BN-70/6716-02 [2]. </w:t>
      </w:r>
    </w:p>
    <w:p w14:paraId="099E6FBF" w14:textId="77777777" w:rsidR="007A24A2" w:rsidRPr="00252A4F" w:rsidRDefault="007A24A2" w:rsidP="007A24A2">
      <w:pPr>
        <w:pStyle w:val="Tekstpodstawowy"/>
        <w:rPr>
          <w:sz w:val="20"/>
          <w:szCs w:val="20"/>
        </w:rPr>
      </w:pPr>
      <w:r w:rsidRPr="00252A4F">
        <w:rPr>
          <w:sz w:val="20"/>
          <w:szCs w:val="20"/>
        </w:rPr>
        <w:t>Materiał kamienny powinien pochodzić ze skał twardych, nie zwietrzałych. Zaleca się stosowanie brył z granitu, sjenitu, porfiru i piaskowca kwarcytowego. Nie można stosować piaskowców o lepiszczu ilastym i porowatych wapieni. Bryły kamienne powinny mieć kształt zbliżony do sześcianu i średnicę 10</w:t>
      </w:r>
      <w:r w:rsidRPr="00252A4F">
        <w:rPr>
          <w:sz w:val="20"/>
          <w:szCs w:val="20"/>
        </w:rPr>
        <w:sym w:font="Symbol" w:char="F0B8"/>
      </w:r>
      <w:r w:rsidRPr="00252A4F">
        <w:rPr>
          <w:sz w:val="20"/>
          <w:szCs w:val="20"/>
        </w:rPr>
        <w:t xml:space="preserve">25 cm. Należy unikać stosowania cienkich kamieni płytowych. </w:t>
      </w:r>
    </w:p>
    <w:p w14:paraId="1E3196CE" w14:textId="77777777" w:rsidR="007A24A2" w:rsidRPr="00252A4F" w:rsidRDefault="007A24A2" w:rsidP="007A24A2">
      <w:pPr>
        <w:rPr>
          <w:sz w:val="20"/>
          <w:szCs w:val="20"/>
        </w:rPr>
      </w:pPr>
      <w:r w:rsidRPr="00252A4F">
        <w:rPr>
          <w:sz w:val="20"/>
          <w:szCs w:val="20"/>
        </w:rPr>
        <w:t>2.2.2. Kosze siatkowe</w:t>
      </w:r>
    </w:p>
    <w:p w14:paraId="6F7331F1" w14:textId="77777777" w:rsidR="007A24A2" w:rsidRPr="00252A4F" w:rsidRDefault="007A24A2" w:rsidP="007A24A2">
      <w:pPr>
        <w:pStyle w:val="Tekstpodstawowy"/>
        <w:spacing w:after="0"/>
        <w:rPr>
          <w:sz w:val="20"/>
          <w:szCs w:val="20"/>
        </w:rPr>
      </w:pPr>
      <w:r w:rsidRPr="00252A4F">
        <w:rPr>
          <w:sz w:val="20"/>
          <w:szCs w:val="20"/>
        </w:rPr>
        <w:t xml:space="preserve">Należy stosować kosze wykonane z podwójnie skręconej siatki stalowej ocynkowanej bądź ocynkowanej i dodatkowo pokrytej powłoką PCW. Oczko siatki powinno mieć wymiary 40 </w:t>
      </w:r>
      <w:r w:rsidRPr="00252A4F">
        <w:rPr>
          <w:sz w:val="20"/>
          <w:szCs w:val="20"/>
        </w:rPr>
        <w:sym w:font="Symbol" w:char="F0B8"/>
      </w:r>
      <w:r w:rsidRPr="00252A4F">
        <w:rPr>
          <w:sz w:val="20"/>
          <w:szCs w:val="20"/>
        </w:rPr>
        <w:t xml:space="preserve"> 80 mm. Kosze powinny mieć grubość 20</w:t>
      </w:r>
      <w:r w:rsidRPr="00252A4F">
        <w:rPr>
          <w:sz w:val="20"/>
          <w:szCs w:val="20"/>
        </w:rPr>
        <w:sym w:font="Symbol" w:char="F0B8"/>
      </w:r>
      <w:r w:rsidRPr="00252A4F">
        <w:rPr>
          <w:sz w:val="20"/>
          <w:szCs w:val="20"/>
        </w:rPr>
        <w:t>50 cm, szerokość około 2 m oraz długość 3</w:t>
      </w:r>
      <w:r w:rsidRPr="00252A4F">
        <w:rPr>
          <w:sz w:val="20"/>
          <w:szCs w:val="20"/>
        </w:rPr>
        <w:sym w:font="Symbol" w:char="F0B8"/>
      </w:r>
      <w:r w:rsidRPr="00252A4F">
        <w:rPr>
          <w:sz w:val="20"/>
          <w:szCs w:val="20"/>
        </w:rPr>
        <w:t xml:space="preserve">6 m. </w:t>
      </w:r>
    </w:p>
    <w:p w14:paraId="314FE8B2" w14:textId="77777777" w:rsidR="007A24A2" w:rsidRPr="00252A4F" w:rsidRDefault="007A24A2" w:rsidP="007A24A2">
      <w:pPr>
        <w:pStyle w:val="Tekstpodstawowy"/>
        <w:rPr>
          <w:sz w:val="20"/>
          <w:szCs w:val="20"/>
        </w:rPr>
      </w:pPr>
      <w:r w:rsidRPr="00252A4F">
        <w:rPr>
          <w:sz w:val="20"/>
          <w:szCs w:val="20"/>
        </w:rPr>
        <w:t>Trwałość kosza (drutu stalowego) powinna wynosić co najmniej 50 lat.</w:t>
      </w:r>
    </w:p>
    <w:p w14:paraId="619EB361" w14:textId="77777777" w:rsidR="007A24A2" w:rsidRPr="00252A4F" w:rsidRDefault="007A24A2" w:rsidP="007A24A2">
      <w:pPr>
        <w:pStyle w:val="Podtytu"/>
        <w:rPr>
          <w:szCs w:val="20"/>
        </w:rPr>
      </w:pPr>
      <w:r w:rsidRPr="00252A4F">
        <w:rPr>
          <w:szCs w:val="20"/>
        </w:rPr>
        <w:t>2.2.3. Kamień do wypełniania koszy siatkowych i umocnienia dna rowu</w:t>
      </w:r>
    </w:p>
    <w:p w14:paraId="20546B5A" w14:textId="77777777" w:rsidR="007A24A2" w:rsidRPr="00252A4F" w:rsidRDefault="007A24A2" w:rsidP="007A24A2">
      <w:pPr>
        <w:pStyle w:val="Podtytu"/>
        <w:rPr>
          <w:szCs w:val="20"/>
        </w:rPr>
      </w:pPr>
      <w:r w:rsidRPr="00252A4F">
        <w:rPr>
          <w:szCs w:val="20"/>
        </w:rPr>
        <w:t>Do wypełnienia koszy oraz umocnienia dna rowów należy stosować otoczaki lub kamień łamany o średnicy 5</w:t>
      </w:r>
      <w:r w:rsidRPr="00252A4F">
        <w:rPr>
          <w:szCs w:val="20"/>
        </w:rPr>
        <w:sym w:font="Symbol" w:char="F0B8"/>
      </w:r>
      <w:r w:rsidRPr="00252A4F">
        <w:rPr>
          <w:szCs w:val="20"/>
        </w:rPr>
        <w:t>20 cm. Średnica kamieni wypełniających powinna być większa od minimalnych wymiarów oczka siatki.</w:t>
      </w:r>
    </w:p>
    <w:p w14:paraId="61A730BD" w14:textId="77777777" w:rsidR="007A24A2" w:rsidRPr="00252A4F" w:rsidRDefault="007A24A2" w:rsidP="007A24A2">
      <w:pPr>
        <w:pStyle w:val="Podtytu"/>
        <w:rPr>
          <w:szCs w:val="20"/>
        </w:rPr>
      </w:pPr>
    </w:p>
    <w:p w14:paraId="6605A2B7" w14:textId="027BCFD3" w:rsidR="007A24A2" w:rsidRPr="00252A4F" w:rsidRDefault="007A24A2" w:rsidP="007A24A2">
      <w:pPr>
        <w:pStyle w:val="Podtytu"/>
        <w:ind w:left="426" w:hanging="426"/>
        <w:rPr>
          <w:szCs w:val="20"/>
        </w:rPr>
      </w:pPr>
      <w:r w:rsidRPr="00252A4F">
        <w:rPr>
          <w:szCs w:val="20"/>
        </w:rPr>
        <w:t>2.2.4. Kołki drewniane średnicy min. 1</w:t>
      </w:r>
      <w:r w:rsidR="003F6403" w:rsidRPr="00252A4F">
        <w:rPr>
          <w:szCs w:val="20"/>
        </w:rPr>
        <w:t>2</w:t>
      </w:r>
      <w:r w:rsidRPr="00252A4F">
        <w:rPr>
          <w:szCs w:val="20"/>
        </w:rPr>
        <w:t>-1</w:t>
      </w:r>
      <w:r w:rsidR="003F6403" w:rsidRPr="00252A4F">
        <w:rPr>
          <w:szCs w:val="20"/>
        </w:rPr>
        <w:t>5</w:t>
      </w:r>
      <w:r w:rsidRPr="00252A4F">
        <w:rPr>
          <w:szCs w:val="20"/>
        </w:rPr>
        <w:t>cm i długości 1,</w:t>
      </w:r>
      <w:r w:rsidR="003F6403" w:rsidRPr="00252A4F">
        <w:rPr>
          <w:szCs w:val="20"/>
        </w:rPr>
        <w:t>2</w:t>
      </w:r>
      <w:r w:rsidRPr="00252A4F">
        <w:rPr>
          <w:szCs w:val="20"/>
        </w:rPr>
        <w:t>-1,</w:t>
      </w:r>
      <w:r w:rsidR="003F6403" w:rsidRPr="00252A4F">
        <w:rPr>
          <w:szCs w:val="20"/>
        </w:rPr>
        <w:t>5</w:t>
      </w:r>
      <w:r w:rsidRPr="00252A4F">
        <w:rPr>
          <w:szCs w:val="20"/>
        </w:rPr>
        <w:t xml:space="preserve">m </w:t>
      </w:r>
    </w:p>
    <w:p w14:paraId="01404171" w14:textId="77777777" w:rsidR="007A24A2" w:rsidRPr="00252A4F" w:rsidRDefault="007A24A2" w:rsidP="007A24A2">
      <w:pPr>
        <w:widowControl w:val="0"/>
        <w:rPr>
          <w:snapToGrid w:val="0"/>
          <w:sz w:val="20"/>
          <w:szCs w:val="20"/>
        </w:rPr>
      </w:pPr>
    </w:p>
    <w:p w14:paraId="191B424D" w14:textId="77777777" w:rsidR="007A24A2" w:rsidRPr="00252A4F" w:rsidRDefault="007A24A2" w:rsidP="007A24A2">
      <w:pPr>
        <w:widowControl w:val="0"/>
        <w:rPr>
          <w:snapToGrid w:val="0"/>
          <w:sz w:val="20"/>
          <w:szCs w:val="20"/>
        </w:rPr>
      </w:pPr>
      <w:r w:rsidRPr="00252A4F">
        <w:rPr>
          <w:snapToGrid w:val="0"/>
          <w:sz w:val="20"/>
          <w:szCs w:val="20"/>
        </w:rPr>
        <w:t>2.2.5. Geowłóknina separacyjna.</w:t>
      </w:r>
    </w:p>
    <w:p w14:paraId="45CB4AEE" w14:textId="5ABC1086" w:rsidR="007A24A2" w:rsidRPr="00252A4F" w:rsidRDefault="007A24A2" w:rsidP="007A24A2">
      <w:pPr>
        <w:pStyle w:val="Tekstpodstawowywcity2"/>
        <w:spacing w:after="0" w:line="240" w:lineRule="auto"/>
        <w:ind w:left="0"/>
        <w:rPr>
          <w:sz w:val="20"/>
          <w:szCs w:val="20"/>
        </w:rPr>
      </w:pPr>
      <w:r w:rsidRPr="00252A4F">
        <w:rPr>
          <w:sz w:val="20"/>
          <w:szCs w:val="20"/>
        </w:rPr>
        <w:t xml:space="preserve">Geowłóknina polipropylenowa, o masie powierzchniowej min. </w:t>
      </w:r>
      <w:r w:rsidR="003F6403" w:rsidRPr="00252A4F">
        <w:rPr>
          <w:sz w:val="20"/>
          <w:szCs w:val="20"/>
        </w:rPr>
        <w:t>3</w:t>
      </w:r>
      <w:r w:rsidRPr="00252A4F">
        <w:rPr>
          <w:sz w:val="20"/>
          <w:szCs w:val="20"/>
        </w:rPr>
        <w:t>00 g/m</w:t>
      </w:r>
      <w:r w:rsidRPr="00252A4F">
        <w:rPr>
          <w:sz w:val="20"/>
          <w:szCs w:val="20"/>
          <w:vertAlign w:val="superscript"/>
        </w:rPr>
        <w:t>2</w:t>
      </w:r>
      <w:r w:rsidRPr="00252A4F">
        <w:rPr>
          <w:sz w:val="20"/>
          <w:szCs w:val="20"/>
        </w:rPr>
        <w:t>. Geowłóknina powinna mieć Aprobatę Techniczna IBDiM. Geowłókninę wybiera Wykonawca i przedstawia do zaakceptowania przez Inspektora Nadzoru. Geowłóknina powinna być materiałem odpornym na działanie wilgoci, środowiska agresywnego chemicznie i biologicznie oraz temperatury. Powinien być to materiał bez rozdarć, dziur i przerw ciągłości z dobrą przyczepnością do gruntu.</w:t>
      </w:r>
    </w:p>
    <w:p w14:paraId="23067254" w14:textId="77777777" w:rsidR="007A24A2" w:rsidRPr="00252A4F" w:rsidRDefault="007A24A2" w:rsidP="007A24A2">
      <w:pPr>
        <w:pStyle w:val="Podtytu"/>
        <w:rPr>
          <w:szCs w:val="20"/>
        </w:rPr>
      </w:pPr>
    </w:p>
    <w:p w14:paraId="495CC4DA" w14:textId="77777777" w:rsidR="007A24A2" w:rsidRPr="00252A4F" w:rsidRDefault="007A24A2" w:rsidP="007A24A2">
      <w:pPr>
        <w:pStyle w:val="Podtytu"/>
        <w:rPr>
          <w:szCs w:val="20"/>
        </w:rPr>
      </w:pPr>
      <w:r w:rsidRPr="00252A4F">
        <w:rPr>
          <w:szCs w:val="20"/>
        </w:rPr>
        <w:t>2.3. Przechowywanie materiałów</w:t>
      </w:r>
    </w:p>
    <w:p w14:paraId="06F8ABDA" w14:textId="77777777" w:rsidR="007A24A2" w:rsidRPr="00252A4F" w:rsidRDefault="007A24A2" w:rsidP="007A24A2">
      <w:pPr>
        <w:pStyle w:val="Podtytu"/>
        <w:rPr>
          <w:szCs w:val="20"/>
        </w:rPr>
      </w:pPr>
      <w:r w:rsidRPr="00252A4F">
        <w:rPr>
          <w:szCs w:val="20"/>
        </w:rPr>
        <w:t>2.3.1. Materiał kamienny</w:t>
      </w:r>
    </w:p>
    <w:p w14:paraId="0CE576B5" w14:textId="77777777" w:rsidR="007A24A2" w:rsidRPr="00252A4F" w:rsidRDefault="007A24A2" w:rsidP="007A24A2">
      <w:pPr>
        <w:pStyle w:val="Podtytu"/>
        <w:rPr>
          <w:szCs w:val="20"/>
        </w:rPr>
      </w:pPr>
      <w:r w:rsidRPr="00252A4F">
        <w:rPr>
          <w:szCs w:val="20"/>
        </w:rPr>
        <w:t>Materiał kamienny należy składować w sposób zabezpieczający przed rozsegregowaniem i zanieczyszczeniem gruntem.</w:t>
      </w:r>
    </w:p>
    <w:p w14:paraId="5A07AD2F" w14:textId="77777777" w:rsidR="007A24A2" w:rsidRPr="00252A4F" w:rsidRDefault="007A24A2" w:rsidP="007A24A2">
      <w:pPr>
        <w:widowControl w:val="0"/>
        <w:rPr>
          <w:snapToGrid w:val="0"/>
          <w:sz w:val="20"/>
        </w:rPr>
      </w:pPr>
    </w:p>
    <w:p w14:paraId="738BBD16" w14:textId="77777777" w:rsidR="007A24A2" w:rsidRPr="00252A4F" w:rsidRDefault="007A24A2" w:rsidP="007A24A2">
      <w:pPr>
        <w:widowControl w:val="0"/>
        <w:rPr>
          <w:snapToGrid w:val="0"/>
          <w:sz w:val="20"/>
        </w:rPr>
      </w:pPr>
      <w:r w:rsidRPr="00252A4F">
        <w:rPr>
          <w:snapToGrid w:val="0"/>
          <w:sz w:val="20"/>
        </w:rPr>
        <w:t>2.4.  Materiały stosowane do umocnienia.</w:t>
      </w:r>
    </w:p>
    <w:p w14:paraId="52E1ED1A" w14:textId="77777777" w:rsidR="007A24A2" w:rsidRPr="00252A4F" w:rsidRDefault="007A24A2" w:rsidP="007A24A2">
      <w:pPr>
        <w:pStyle w:val="Podtytu"/>
        <w:rPr>
          <w:rFonts w:cs="Tahoma"/>
        </w:rPr>
      </w:pPr>
      <w:r w:rsidRPr="00252A4F">
        <w:rPr>
          <w:b/>
          <w:bCs/>
        </w:rPr>
        <w:t xml:space="preserve">-  </w:t>
      </w:r>
      <w:r w:rsidRPr="00252A4F">
        <w:rPr>
          <w:bCs/>
        </w:rPr>
        <w:t>kamień łamany ciężki lub kamień polny –</w:t>
      </w:r>
      <w:r w:rsidRPr="00252A4F">
        <w:rPr>
          <w:b/>
          <w:bCs/>
        </w:rPr>
        <w:t xml:space="preserve"> </w:t>
      </w:r>
      <w:r w:rsidRPr="00252A4F">
        <w:t>kamień o ciężarze objętościowym ≥</w:t>
      </w:r>
      <w:r w:rsidRPr="00252A4F">
        <w:rPr>
          <w:rFonts w:cs="Tahoma"/>
        </w:rPr>
        <w:t xml:space="preserve"> 20 KN/m³ i średnicy 0,15 do 0,25m</w:t>
      </w:r>
    </w:p>
    <w:p w14:paraId="4051DEE1" w14:textId="77777777" w:rsidR="007A24A2" w:rsidRPr="00252A4F" w:rsidRDefault="007A24A2" w:rsidP="007A24A2">
      <w:pPr>
        <w:pStyle w:val="Podtytu"/>
      </w:pPr>
      <w:r w:rsidRPr="00252A4F">
        <w:t xml:space="preserve">Kamień używany do narzutów  podwodnych i nadwodnych powinien odpowiadać  normom oraz wymaganiom określonym w „Warunkach technicznych wykonania i odbioru robót regulacyjnych i umocnieniowych”. </w:t>
      </w:r>
    </w:p>
    <w:p w14:paraId="1FE02ED0" w14:textId="77777777" w:rsidR="007A24A2" w:rsidRPr="00252A4F" w:rsidRDefault="007A24A2" w:rsidP="007A24A2">
      <w:pPr>
        <w:pStyle w:val="Tytu"/>
        <w:rPr>
          <w:szCs w:val="20"/>
        </w:rPr>
      </w:pPr>
    </w:p>
    <w:p w14:paraId="7670A991" w14:textId="77777777" w:rsidR="007A24A2" w:rsidRPr="00252A4F" w:rsidRDefault="007A24A2" w:rsidP="007A24A2">
      <w:pPr>
        <w:pStyle w:val="Tytu"/>
        <w:rPr>
          <w:szCs w:val="20"/>
        </w:rPr>
      </w:pPr>
      <w:r w:rsidRPr="00252A4F">
        <w:rPr>
          <w:szCs w:val="20"/>
        </w:rPr>
        <w:t>3. SPRZĘT</w:t>
      </w:r>
    </w:p>
    <w:p w14:paraId="5B260EDE" w14:textId="77777777" w:rsidR="007A24A2" w:rsidRPr="00252A4F" w:rsidRDefault="007A24A2" w:rsidP="007A24A2">
      <w:pPr>
        <w:pStyle w:val="Podtytu"/>
        <w:rPr>
          <w:szCs w:val="20"/>
        </w:rPr>
      </w:pPr>
      <w:r w:rsidRPr="00252A4F">
        <w:rPr>
          <w:szCs w:val="20"/>
        </w:rPr>
        <w:t>3.1. Wymagania ogólne</w:t>
      </w:r>
    </w:p>
    <w:p w14:paraId="5E1549C4" w14:textId="77777777" w:rsidR="007A24A2" w:rsidRPr="00252A4F" w:rsidRDefault="007A24A2" w:rsidP="007A24A2">
      <w:pPr>
        <w:pStyle w:val="Podtytu"/>
      </w:pPr>
      <w:r w:rsidRPr="00252A4F">
        <w:rPr>
          <w:szCs w:val="20"/>
        </w:rPr>
        <w:t>Ogólne wymagania dotyczące</w:t>
      </w:r>
      <w:r w:rsidRPr="00252A4F">
        <w:t xml:space="preserve"> sprzętu podano w SST D-M-00.00.00. „Wymagania ogólne” p.3. </w:t>
      </w:r>
    </w:p>
    <w:p w14:paraId="71BBCC5A" w14:textId="77777777" w:rsidR="007A24A2" w:rsidRPr="00252A4F" w:rsidRDefault="007A24A2" w:rsidP="007A24A2">
      <w:pPr>
        <w:pStyle w:val="Podtytu"/>
      </w:pPr>
    </w:p>
    <w:p w14:paraId="4C9B84F7" w14:textId="77777777" w:rsidR="007A24A2" w:rsidRPr="00252A4F" w:rsidRDefault="007A24A2" w:rsidP="007A24A2">
      <w:pPr>
        <w:pStyle w:val="Podtytu"/>
      </w:pPr>
      <w:r w:rsidRPr="00252A4F">
        <w:t xml:space="preserve">3.2. Wykaz sprzętu do wykonania robót </w:t>
      </w:r>
    </w:p>
    <w:p w14:paraId="0548E3B5" w14:textId="77777777" w:rsidR="007A24A2" w:rsidRPr="00252A4F" w:rsidRDefault="007A24A2" w:rsidP="007A24A2">
      <w:pPr>
        <w:pStyle w:val="Podtytu"/>
      </w:pPr>
      <w:r w:rsidRPr="00252A4F">
        <w:t>Do wykonania robót potrzebne są:</w:t>
      </w:r>
    </w:p>
    <w:p w14:paraId="5854406A"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krypa,</w:t>
      </w:r>
    </w:p>
    <w:p w14:paraId="3337FC0C"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koparka jednonaczyniowa 0,6 m</w:t>
      </w:r>
      <w:r w:rsidRPr="00252A4F">
        <w:rPr>
          <w:sz w:val="20"/>
          <w:szCs w:val="20"/>
          <w:vertAlign w:val="superscript"/>
        </w:rPr>
        <w:t>3</w:t>
      </w:r>
      <w:r w:rsidRPr="00252A4F">
        <w:rPr>
          <w:sz w:val="20"/>
          <w:szCs w:val="20"/>
        </w:rPr>
        <w:t>,</w:t>
      </w:r>
    </w:p>
    <w:p w14:paraId="05CD3486"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ciągnik kołowy z przyczepą skrzyniową i przyczepą samowyładowczą,</w:t>
      </w:r>
    </w:p>
    <w:p w14:paraId="2C64BC31"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młotki, łopaty, szpadle.</w:t>
      </w:r>
    </w:p>
    <w:p w14:paraId="2F947087" w14:textId="77777777" w:rsidR="007A24A2" w:rsidRPr="00252A4F" w:rsidRDefault="007A24A2" w:rsidP="007A24A2">
      <w:pPr>
        <w:pStyle w:val="Tytu"/>
      </w:pPr>
    </w:p>
    <w:p w14:paraId="6CADC4E1" w14:textId="77777777" w:rsidR="007A24A2" w:rsidRPr="00252A4F" w:rsidRDefault="007A24A2" w:rsidP="007A24A2">
      <w:pPr>
        <w:pStyle w:val="Tytu"/>
      </w:pPr>
      <w:r w:rsidRPr="00252A4F">
        <w:t>4. TRANSPORT</w:t>
      </w:r>
    </w:p>
    <w:p w14:paraId="6166E3C6" w14:textId="77777777" w:rsidR="007A24A2" w:rsidRPr="00252A4F" w:rsidRDefault="007A24A2" w:rsidP="007A24A2">
      <w:pPr>
        <w:pStyle w:val="Podtytu"/>
      </w:pPr>
      <w:r w:rsidRPr="00252A4F">
        <w:t xml:space="preserve">4.1. Wymagania ogólne </w:t>
      </w:r>
    </w:p>
    <w:p w14:paraId="433CFC78" w14:textId="77777777" w:rsidR="007A24A2" w:rsidRPr="00252A4F" w:rsidRDefault="007A24A2" w:rsidP="007A24A2">
      <w:pPr>
        <w:pStyle w:val="Podtytu"/>
      </w:pPr>
      <w:r w:rsidRPr="00252A4F">
        <w:t xml:space="preserve">Ogólne wymagania dotyczące transportu podano w SST D-M-00.00.00 „Wymagania ogólne” p.4. </w:t>
      </w:r>
    </w:p>
    <w:p w14:paraId="15AE63C2" w14:textId="77777777" w:rsidR="007A24A2" w:rsidRPr="00252A4F" w:rsidRDefault="007A24A2" w:rsidP="007A24A2">
      <w:pPr>
        <w:pStyle w:val="Podtytu"/>
      </w:pPr>
    </w:p>
    <w:p w14:paraId="5E35CCFC" w14:textId="77777777" w:rsidR="007A24A2" w:rsidRPr="00252A4F" w:rsidRDefault="007A24A2" w:rsidP="007A24A2">
      <w:pPr>
        <w:pStyle w:val="Podtytu"/>
      </w:pPr>
      <w:r w:rsidRPr="00252A4F">
        <w:t>4.2. Inne wymagania dotyczące transportu</w:t>
      </w:r>
    </w:p>
    <w:p w14:paraId="5105D2A3" w14:textId="77777777" w:rsidR="007A24A2" w:rsidRPr="00252A4F" w:rsidRDefault="007A24A2" w:rsidP="007A24A2">
      <w:pPr>
        <w:pStyle w:val="Podtytu"/>
      </w:pPr>
      <w:r w:rsidRPr="00252A4F">
        <w:t xml:space="preserve">Transport materiałów może odbywać się dowolnymi środkami. Materiały powinny być w czasie transportu zabezpieczone przed szkodliwym działaniem czynników atmosferycznych oraz przed mechanicznym uszkodzeniem. </w:t>
      </w:r>
    </w:p>
    <w:p w14:paraId="676E910D" w14:textId="77777777" w:rsidR="007A24A2" w:rsidRPr="00252A4F" w:rsidRDefault="007A24A2" w:rsidP="007A24A2">
      <w:pPr>
        <w:pStyle w:val="Tytu"/>
      </w:pPr>
    </w:p>
    <w:p w14:paraId="17BF97C3" w14:textId="77777777" w:rsidR="007A24A2" w:rsidRPr="00252A4F" w:rsidRDefault="007A24A2" w:rsidP="007A24A2">
      <w:pPr>
        <w:pStyle w:val="Tytu"/>
      </w:pPr>
      <w:r w:rsidRPr="00252A4F">
        <w:t>5. WYKONANIE ROBÓT</w:t>
      </w:r>
    </w:p>
    <w:p w14:paraId="2C2DC6DE" w14:textId="77777777" w:rsidR="007A24A2" w:rsidRPr="00252A4F" w:rsidRDefault="007A24A2" w:rsidP="007A24A2">
      <w:pPr>
        <w:pStyle w:val="Podtytu"/>
      </w:pPr>
      <w:r w:rsidRPr="00252A4F">
        <w:t>5.1. Ogólne zasady wykonania robót</w:t>
      </w:r>
    </w:p>
    <w:p w14:paraId="733300DF" w14:textId="77777777" w:rsidR="007A24A2" w:rsidRPr="00252A4F" w:rsidRDefault="007A24A2" w:rsidP="007A24A2">
      <w:pPr>
        <w:pStyle w:val="Podtytu"/>
      </w:pPr>
      <w:r w:rsidRPr="00252A4F">
        <w:t xml:space="preserve">Ogólne zasady wykonania robót podano w SST D-M-00.00.00. „Wymagania ogólne” p.5. </w:t>
      </w:r>
    </w:p>
    <w:p w14:paraId="06B55D22" w14:textId="77777777" w:rsidR="007A24A2" w:rsidRPr="00252A4F" w:rsidRDefault="007A24A2" w:rsidP="007A24A2">
      <w:pPr>
        <w:pStyle w:val="Podtytu"/>
      </w:pPr>
    </w:p>
    <w:p w14:paraId="76C2870A" w14:textId="77777777" w:rsidR="007A24A2" w:rsidRPr="00252A4F" w:rsidRDefault="007A24A2" w:rsidP="007A24A2">
      <w:pPr>
        <w:pStyle w:val="Podtytu"/>
      </w:pPr>
      <w:r w:rsidRPr="00252A4F">
        <w:t xml:space="preserve">5.2. Przygotowanie robót </w:t>
      </w:r>
    </w:p>
    <w:p w14:paraId="1FC3727C" w14:textId="77777777" w:rsidR="007A24A2" w:rsidRPr="00252A4F" w:rsidRDefault="007A24A2" w:rsidP="007A24A2">
      <w:pPr>
        <w:pStyle w:val="Podtytu"/>
      </w:pPr>
      <w:r w:rsidRPr="00252A4F">
        <w:t xml:space="preserve">Przed rozpoczęciem robót należy zinwentaryzować dno cieku. Za pomocą sondowań należy ocenić głębokość i szerokość rozmycia dna, co pozwoli na dobór odpowiedniej metody jego zabezpieczenia. Decyzję o wyborze sposobu zabezpieczenia dna podejmuje Inspektor Nadzoru. </w:t>
      </w:r>
    </w:p>
    <w:p w14:paraId="280BCF99" w14:textId="77777777" w:rsidR="007A24A2" w:rsidRPr="00252A4F" w:rsidRDefault="007A24A2" w:rsidP="007A24A2">
      <w:pPr>
        <w:pStyle w:val="Podtytu"/>
      </w:pPr>
      <w:r w:rsidRPr="00252A4F">
        <w:t>Wykonawca powinien wykonać i przedstawić do akceptacji Inspektora Nadzoru projekt technologii wykonania robót. Projekt należy również uzgodnić we właściwym organie administracji wodnej.</w:t>
      </w:r>
    </w:p>
    <w:p w14:paraId="6827DE2C" w14:textId="77777777" w:rsidR="007A24A2" w:rsidRPr="00252A4F" w:rsidRDefault="007A24A2" w:rsidP="007A24A2">
      <w:pPr>
        <w:pStyle w:val="Podtytu"/>
      </w:pPr>
    </w:p>
    <w:p w14:paraId="5C8323A9" w14:textId="77777777" w:rsidR="007A24A2" w:rsidRPr="00252A4F" w:rsidRDefault="007A24A2" w:rsidP="007A24A2">
      <w:pPr>
        <w:pStyle w:val="Podtytu"/>
      </w:pPr>
      <w:r w:rsidRPr="00252A4F">
        <w:t>5.3. Opis wykonania robót</w:t>
      </w:r>
    </w:p>
    <w:p w14:paraId="2DFBF6E4" w14:textId="77777777" w:rsidR="007A24A2" w:rsidRPr="00252A4F" w:rsidRDefault="007A24A2" w:rsidP="007A24A2">
      <w:pPr>
        <w:pStyle w:val="Podtytu"/>
      </w:pPr>
      <w:r w:rsidRPr="00252A4F">
        <w:t>5.3.1. Oczyszczenie dna cieku</w:t>
      </w:r>
    </w:p>
    <w:p w14:paraId="363B6344" w14:textId="77777777" w:rsidR="007A24A2" w:rsidRPr="00252A4F" w:rsidRDefault="007A24A2" w:rsidP="007A24A2">
      <w:pPr>
        <w:pStyle w:val="Podtytu"/>
      </w:pPr>
      <w:r w:rsidRPr="00252A4F">
        <w:t xml:space="preserve">W pierwszej kolejności należy dno cieku oczyścić z zalegających pni drzew, gałęzi i innych materiałów naniesionych przez wodę i utrudniających swobodny jej przepływ. Materiały te należy usunąć za pomocą dźwigu lub wciągarki, ustawionych na brzegu lub zainstalowanych na jednostce pływającej. </w:t>
      </w:r>
    </w:p>
    <w:p w14:paraId="1F5C0AC3" w14:textId="77777777" w:rsidR="007A24A2" w:rsidRPr="00252A4F" w:rsidRDefault="007A24A2" w:rsidP="007A24A2">
      <w:pPr>
        <w:pStyle w:val="Podtytu"/>
      </w:pPr>
      <w:r w:rsidRPr="00252A4F">
        <w:t>W przypadku zastosowania do umocnienia dna materacy faszynowych bądź koszy siatkowo-kamiennych, należy dno wyrównać tak, aby nie było w nim lokalnych zagłębień i nierówności o głębokości większej niż 50 cm.</w:t>
      </w:r>
    </w:p>
    <w:p w14:paraId="29159343" w14:textId="77777777" w:rsidR="007A24A2" w:rsidRPr="00252A4F" w:rsidRDefault="007A24A2" w:rsidP="007A24A2">
      <w:pPr>
        <w:pStyle w:val="Podtytu"/>
      </w:pPr>
    </w:p>
    <w:p w14:paraId="3BBF4290" w14:textId="77777777" w:rsidR="007A24A2" w:rsidRPr="00252A4F" w:rsidRDefault="007A24A2" w:rsidP="007A24A2">
      <w:pPr>
        <w:pStyle w:val="Podtytu"/>
      </w:pPr>
      <w:r w:rsidRPr="00252A4F">
        <w:t>5.3.2. Wykonanie materacy siatkowo – kamiennych</w:t>
      </w:r>
    </w:p>
    <w:p w14:paraId="33696442" w14:textId="77777777" w:rsidR="007A24A2" w:rsidRPr="00252A4F" w:rsidRDefault="007A24A2" w:rsidP="007A24A2">
      <w:pPr>
        <w:pStyle w:val="Podtytu"/>
      </w:pPr>
      <w:r w:rsidRPr="00252A4F">
        <w:t xml:space="preserve">Przed ułożeniem materacy gabionowych należy na równym podłożu rozłożyć geowłókninę separacyjną. Następnie na rozłożonej geowłókninie układać kosze siatkowe i zastabilizować ich położenie za pomocą kołków drewnianych lub stalowych wbitych w podłoże w narożach kosza. Geowłókninę należy mocować do koszy gabionowych za pomocą drutu. Wnętrze koszy należy wypełnić materiałem kamiennym wg pkt.. 2.2.5. Po wypełnieniu kosz należy przykryć wiekiem, a wieko spięć drutem ze ścianami bocznymi. </w:t>
      </w:r>
    </w:p>
    <w:p w14:paraId="6D37F890" w14:textId="77777777" w:rsidR="007A24A2" w:rsidRPr="00252A4F" w:rsidRDefault="007A24A2" w:rsidP="007A24A2">
      <w:pPr>
        <w:pStyle w:val="Podtytu"/>
      </w:pPr>
      <w:r w:rsidRPr="00252A4F">
        <w:t>Tak przygotowane materace należy przenieść za pomocą dźwigu nad miejsce wbudowąnia i zatopić. W celu zabezpieczenia materaca przed uszkodzeniem podczas transportu, należy do podnoszenia gotowych materacy używać odpowiednich zawiesi. Rozstaw podwieszeń na obwodzie materaca nie powinien przekraczać 1,5 m.</w:t>
      </w:r>
    </w:p>
    <w:p w14:paraId="17479C2F" w14:textId="77777777" w:rsidR="007A24A2" w:rsidRPr="00252A4F" w:rsidRDefault="007A24A2" w:rsidP="007A24A2">
      <w:pPr>
        <w:pStyle w:val="Podtytu"/>
      </w:pPr>
      <w:r w:rsidRPr="00252A4F">
        <w:t>Materac gabionowy po ułożeniu należy w odległości około 1,0m od końca materacu zabezpieczyć wbijanymi kołkami faszynowymi średnicy min. 100mm i długości min. 1,0m.</w:t>
      </w:r>
    </w:p>
    <w:p w14:paraId="313F71E5" w14:textId="77777777" w:rsidR="007A24A2" w:rsidRPr="00252A4F" w:rsidRDefault="007A24A2" w:rsidP="007A24A2">
      <w:pPr>
        <w:pStyle w:val="Podtytu"/>
        <w:rPr>
          <w:szCs w:val="20"/>
        </w:rPr>
      </w:pPr>
      <w:r w:rsidRPr="00252A4F">
        <w:t xml:space="preserve">Kołki drewniane okorowane </w:t>
      </w:r>
      <w:r w:rsidRPr="00252A4F">
        <w:rPr>
          <w:szCs w:val="20"/>
        </w:rPr>
        <w:t>o średnicy  10 -12cm i długości min. 1,5m</w:t>
      </w:r>
      <w:r w:rsidRPr="00252A4F">
        <w:t xml:space="preserve"> osadzić </w:t>
      </w:r>
      <w:r w:rsidRPr="00252A4F">
        <w:rPr>
          <w:szCs w:val="20"/>
        </w:rPr>
        <w:t>w fundamencie oporu stożka w rozstawie co max. 50cm jak na rysunkach. Następnie fundament zabetonować.</w:t>
      </w:r>
    </w:p>
    <w:p w14:paraId="6A012838" w14:textId="77777777" w:rsidR="007A24A2" w:rsidRPr="00252A4F" w:rsidRDefault="007A24A2" w:rsidP="007A24A2">
      <w:pPr>
        <w:pStyle w:val="Podtytu"/>
      </w:pPr>
    </w:p>
    <w:p w14:paraId="4970D7DE" w14:textId="77777777" w:rsidR="007A24A2" w:rsidRPr="00252A4F" w:rsidRDefault="007A24A2" w:rsidP="007A24A2">
      <w:pPr>
        <w:pStyle w:val="Podtytu"/>
      </w:pPr>
      <w:r w:rsidRPr="00252A4F">
        <w:t>5.4. Warunki wykonania robót</w:t>
      </w:r>
    </w:p>
    <w:p w14:paraId="09162C3B" w14:textId="77777777" w:rsidR="007A24A2" w:rsidRPr="00252A4F" w:rsidRDefault="007A24A2" w:rsidP="007A24A2">
      <w:pPr>
        <w:pStyle w:val="Podtytu"/>
      </w:pPr>
      <w:r w:rsidRPr="00252A4F">
        <w:t xml:space="preserve">Prace należy wykonywać przy niskim poziomie wody. Jeżeli w miejscu prowadzenia robót głębokość wody przekracza 1,5 m to prace należy wykonywać z wykorzystaniem płetwonurka oraz pod nadzorem uprawnionego ratownika. </w:t>
      </w:r>
    </w:p>
    <w:p w14:paraId="32AB78F9" w14:textId="77777777" w:rsidR="007A24A2" w:rsidRPr="00252A4F" w:rsidRDefault="007A24A2" w:rsidP="007A24A2">
      <w:pPr>
        <w:pStyle w:val="Tytu"/>
      </w:pPr>
    </w:p>
    <w:p w14:paraId="774CC25E" w14:textId="77777777" w:rsidR="007A24A2" w:rsidRPr="00252A4F" w:rsidRDefault="007A24A2" w:rsidP="007A24A2">
      <w:pPr>
        <w:pStyle w:val="Tytu"/>
      </w:pPr>
      <w:r w:rsidRPr="00252A4F">
        <w:t>6. KONTROLA JAKOŚCI ROBÓT</w:t>
      </w:r>
    </w:p>
    <w:p w14:paraId="56C98F27" w14:textId="77777777" w:rsidR="007A24A2" w:rsidRPr="00252A4F" w:rsidRDefault="007A24A2" w:rsidP="007A24A2">
      <w:pPr>
        <w:pStyle w:val="Podtytu"/>
      </w:pPr>
      <w:r w:rsidRPr="00252A4F">
        <w:t>6.1. Ogólne zasady kontroli jakości robót</w:t>
      </w:r>
    </w:p>
    <w:p w14:paraId="0D85A084" w14:textId="77777777" w:rsidR="007A24A2" w:rsidRPr="00252A4F" w:rsidRDefault="007A24A2" w:rsidP="007A24A2">
      <w:pPr>
        <w:pStyle w:val="Podtytu"/>
      </w:pPr>
      <w:r w:rsidRPr="00252A4F">
        <w:t xml:space="preserve">Ogólne zasady kontroli jako ci robót podano w SST D-M-00.00.00. „Wymagania ogólne” p.6. </w:t>
      </w:r>
    </w:p>
    <w:p w14:paraId="5A6B9728" w14:textId="77777777" w:rsidR="007A24A2" w:rsidRPr="00252A4F" w:rsidRDefault="007A24A2" w:rsidP="007A24A2">
      <w:pPr>
        <w:pStyle w:val="Podtytu"/>
      </w:pPr>
    </w:p>
    <w:p w14:paraId="6C92C401" w14:textId="77777777" w:rsidR="007A24A2" w:rsidRPr="00252A4F" w:rsidRDefault="007A24A2" w:rsidP="007A24A2">
      <w:pPr>
        <w:pStyle w:val="Podtytu"/>
      </w:pPr>
      <w:r w:rsidRPr="00252A4F">
        <w:t>6.2. Kontrola materiałów</w:t>
      </w:r>
    </w:p>
    <w:p w14:paraId="55763879" w14:textId="77777777" w:rsidR="007A24A2" w:rsidRPr="00252A4F" w:rsidRDefault="007A24A2" w:rsidP="007A24A2">
      <w:pPr>
        <w:pStyle w:val="Podtytu"/>
      </w:pPr>
      <w:r w:rsidRPr="00252A4F">
        <w:t xml:space="preserve">Materiały należy poddać kontroli wizualnej. Dla geowłókniny oraz koszy siatkowych Wykonawca powinien przedstawić deklarację zgodności materiałów z wymaganiami wg pkt. 2. Należy również sprawdzić stan geowłókniny i koszy pod względem uszkodzeń mechanicznych. Elementy wadliwe lub uszkodzone powinny zostać wyeliminowane z użycia. </w:t>
      </w:r>
    </w:p>
    <w:p w14:paraId="33615931" w14:textId="77777777" w:rsidR="007A24A2" w:rsidRPr="00252A4F" w:rsidRDefault="007A24A2" w:rsidP="007A24A2">
      <w:pPr>
        <w:pStyle w:val="Podtytu"/>
      </w:pPr>
    </w:p>
    <w:p w14:paraId="38A78178" w14:textId="77777777" w:rsidR="007A24A2" w:rsidRPr="00252A4F" w:rsidRDefault="007A24A2" w:rsidP="007A24A2">
      <w:pPr>
        <w:pStyle w:val="Podtytu"/>
      </w:pPr>
      <w:r w:rsidRPr="00252A4F">
        <w:t>6.3. Kontrola wykonanych robót</w:t>
      </w:r>
    </w:p>
    <w:p w14:paraId="0D1EBC2D" w14:textId="77777777" w:rsidR="007A24A2" w:rsidRPr="00252A4F" w:rsidRDefault="007A24A2" w:rsidP="007A24A2">
      <w:pPr>
        <w:pStyle w:val="Podtytu"/>
      </w:pPr>
      <w:r w:rsidRPr="00252A4F">
        <w:t>Kontrola wykonania robót polega na wizualnej ocenie kompletności i jakości wykonania, zgodnie z warunkami podanymi w pkt. 5.</w:t>
      </w:r>
    </w:p>
    <w:p w14:paraId="6F25CD2E" w14:textId="77777777" w:rsidR="007A24A2" w:rsidRPr="00252A4F" w:rsidRDefault="007A24A2" w:rsidP="007A24A2">
      <w:pPr>
        <w:pStyle w:val="Tytu"/>
      </w:pPr>
    </w:p>
    <w:p w14:paraId="183D5ED1" w14:textId="77777777" w:rsidR="007A24A2" w:rsidRPr="00252A4F" w:rsidRDefault="007A24A2" w:rsidP="007A24A2">
      <w:pPr>
        <w:pStyle w:val="Tytu"/>
      </w:pPr>
      <w:r w:rsidRPr="00252A4F">
        <w:t>7. OBMIAR ROBÓT</w:t>
      </w:r>
    </w:p>
    <w:p w14:paraId="056B2A35"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7B3EE228"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36770D7F"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104D8972"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099E98C2"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245702C0"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39114309" w14:textId="77777777" w:rsidR="007A24A2" w:rsidRPr="00252A4F" w:rsidRDefault="007A24A2">
      <w:pPr>
        <w:pStyle w:val="Akapitzlist"/>
        <w:widowControl/>
        <w:numPr>
          <w:ilvl w:val="0"/>
          <w:numId w:val="187"/>
        </w:numPr>
        <w:tabs>
          <w:tab w:val="left" w:pos="-720"/>
          <w:tab w:val="left" w:pos="316"/>
          <w:tab w:val="left" w:pos="714"/>
          <w:tab w:val="left" w:pos="2160"/>
        </w:tabs>
        <w:jc w:val="both"/>
        <w:rPr>
          <w:vanish/>
          <w:sz w:val="20"/>
        </w:rPr>
      </w:pPr>
    </w:p>
    <w:p w14:paraId="66458E74" w14:textId="77777777" w:rsidR="007A24A2" w:rsidRPr="00252A4F" w:rsidRDefault="007A24A2" w:rsidP="007A24A2">
      <w:pPr>
        <w:pStyle w:val="Podtytu"/>
      </w:pPr>
      <w:r w:rsidRPr="00252A4F">
        <w:t>7.1. Ogólne zasady obmiaru robót</w:t>
      </w:r>
    </w:p>
    <w:p w14:paraId="1576DE59" w14:textId="77777777" w:rsidR="007A24A2" w:rsidRPr="00252A4F" w:rsidRDefault="007A24A2" w:rsidP="007A24A2">
      <w:pPr>
        <w:pStyle w:val="Podtytu"/>
      </w:pPr>
      <w:r w:rsidRPr="00252A4F">
        <w:t>Ogólne zasady obmiaru robót podano w SST D-M-00.00.00. „Wymagania ogólne” p.7.</w:t>
      </w:r>
    </w:p>
    <w:p w14:paraId="0C3CA685" w14:textId="77777777" w:rsidR="007A24A2" w:rsidRPr="00252A4F" w:rsidRDefault="007A24A2" w:rsidP="007A24A2">
      <w:pPr>
        <w:pStyle w:val="Podtytu"/>
      </w:pPr>
    </w:p>
    <w:p w14:paraId="0DCCF9E9" w14:textId="77777777" w:rsidR="007A24A2" w:rsidRPr="00252A4F" w:rsidRDefault="007A24A2" w:rsidP="007A24A2">
      <w:pPr>
        <w:pStyle w:val="Podtytu"/>
      </w:pPr>
      <w:r w:rsidRPr="00252A4F">
        <w:t>7.2. Jednostka obmiarowa</w:t>
      </w:r>
    </w:p>
    <w:p w14:paraId="0B9C1EF6" w14:textId="77777777" w:rsidR="007A24A2" w:rsidRPr="00252A4F" w:rsidRDefault="007A24A2" w:rsidP="007A24A2">
      <w:pPr>
        <w:pStyle w:val="Podtytu"/>
      </w:pPr>
      <w:r w:rsidRPr="00252A4F">
        <w:t>Jednostką obmiaru jest:</w:t>
      </w:r>
    </w:p>
    <w:p w14:paraId="7F5C897F" w14:textId="73CD8F0C" w:rsidR="007A24A2" w:rsidRPr="00252A4F" w:rsidRDefault="007A24A2">
      <w:pPr>
        <w:pStyle w:val="Podtytu"/>
        <w:numPr>
          <w:ilvl w:val="0"/>
          <w:numId w:val="190"/>
        </w:numPr>
        <w:rPr>
          <w:szCs w:val="20"/>
        </w:rPr>
      </w:pPr>
      <w:r w:rsidRPr="00252A4F">
        <w:rPr>
          <w:szCs w:val="20"/>
        </w:rPr>
        <w:t>1 m</w:t>
      </w:r>
      <w:r w:rsidRPr="00252A4F">
        <w:rPr>
          <w:szCs w:val="20"/>
          <w:vertAlign w:val="superscript"/>
        </w:rPr>
        <w:t>2</w:t>
      </w:r>
      <w:r w:rsidRPr="00252A4F">
        <w:rPr>
          <w:szCs w:val="20"/>
        </w:rPr>
        <w:t xml:space="preserve"> dla wykonanego umocnienienia </w:t>
      </w:r>
      <w:r w:rsidR="003F6403" w:rsidRPr="00252A4F">
        <w:rPr>
          <w:szCs w:val="20"/>
        </w:rPr>
        <w:t>narzutem kamiennym</w:t>
      </w:r>
      <w:r w:rsidRPr="00252A4F">
        <w:rPr>
          <w:szCs w:val="20"/>
        </w:rPr>
        <w:t xml:space="preserve">,  </w:t>
      </w:r>
    </w:p>
    <w:p w14:paraId="1C13CDF1" w14:textId="10F5A3CD" w:rsidR="007A24A2" w:rsidRPr="00252A4F" w:rsidRDefault="007A24A2">
      <w:pPr>
        <w:pStyle w:val="Podtytu"/>
        <w:numPr>
          <w:ilvl w:val="0"/>
          <w:numId w:val="190"/>
        </w:numPr>
        <w:rPr>
          <w:szCs w:val="20"/>
        </w:rPr>
      </w:pPr>
      <w:r w:rsidRPr="00252A4F">
        <w:rPr>
          <w:szCs w:val="20"/>
        </w:rPr>
        <w:t xml:space="preserve">1 </w:t>
      </w:r>
      <w:r w:rsidR="003F6403" w:rsidRPr="00252A4F">
        <w:rPr>
          <w:szCs w:val="20"/>
        </w:rPr>
        <w:t>m</w:t>
      </w:r>
      <w:r w:rsidRPr="00252A4F">
        <w:rPr>
          <w:szCs w:val="20"/>
        </w:rPr>
        <w:t xml:space="preserve">. dla </w:t>
      </w:r>
      <w:r w:rsidR="00252A4F" w:rsidRPr="00252A4F">
        <w:rPr>
          <w:szCs w:val="20"/>
        </w:rPr>
        <w:t>palisady z kolków faszynowych</w:t>
      </w:r>
      <w:r w:rsidRPr="00252A4F">
        <w:rPr>
          <w:szCs w:val="20"/>
        </w:rPr>
        <w:t>,</w:t>
      </w:r>
    </w:p>
    <w:p w14:paraId="3ED05351" w14:textId="77777777" w:rsidR="007A24A2" w:rsidRPr="00252A4F" w:rsidRDefault="007A24A2" w:rsidP="007A24A2">
      <w:pPr>
        <w:pStyle w:val="Tytu"/>
      </w:pPr>
    </w:p>
    <w:p w14:paraId="5919302D" w14:textId="77777777" w:rsidR="007A24A2" w:rsidRPr="00252A4F" w:rsidRDefault="007A24A2" w:rsidP="007A24A2">
      <w:pPr>
        <w:pStyle w:val="Tytu"/>
      </w:pPr>
      <w:r w:rsidRPr="00252A4F">
        <w:t>8. ODBIÓR ROBÓT</w:t>
      </w:r>
    </w:p>
    <w:p w14:paraId="365A21D0" w14:textId="77777777" w:rsidR="007A24A2" w:rsidRPr="00252A4F" w:rsidRDefault="007A24A2" w:rsidP="007A24A2">
      <w:pPr>
        <w:pStyle w:val="Podtytu"/>
      </w:pPr>
      <w:r w:rsidRPr="00252A4F">
        <w:t>8.1. Ogólne zasady odbioru robót</w:t>
      </w:r>
    </w:p>
    <w:p w14:paraId="3ACFFEE1" w14:textId="77777777" w:rsidR="007A24A2" w:rsidRPr="00252A4F" w:rsidRDefault="007A24A2" w:rsidP="007A24A2">
      <w:pPr>
        <w:pStyle w:val="Podtytu"/>
        <w:rPr>
          <w:szCs w:val="20"/>
        </w:rPr>
      </w:pPr>
      <w:r w:rsidRPr="00252A4F">
        <w:rPr>
          <w:szCs w:val="20"/>
        </w:rPr>
        <w:t>Ogólne zasady odbioru robót podano w SST D-M-00.00.00. „Wymagania ogólne” p.8.</w:t>
      </w:r>
    </w:p>
    <w:p w14:paraId="5871E12B" w14:textId="77777777" w:rsidR="007A24A2" w:rsidRPr="00252A4F" w:rsidRDefault="007A24A2" w:rsidP="007A24A2">
      <w:pPr>
        <w:pStyle w:val="Podtytu"/>
      </w:pPr>
    </w:p>
    <w:p w14:paraId="23D809E3" w14:textId="77777777" w:rsidR="007A24A2" w:rsidRPr="00252A4F" w:rsidRDefault="007A24A2" w:rsidP="007A24A2">
      <w:pPr>
        <w:pStyle w:val="Podtytu"/>
      </w:pPr>
      <w:r w:rsidRPr="00252A4F">
        <w:t>8.2. Szczegółowe zasady odbioru robót</w:t>
      </w:r>
    </w:p>
    <w:p w14:paraId="32000615" w14:textId="77777777" w:rsidR="007A24A2" w:rsidRPr="00252A4F" w:rsidRDefault="007A24A2" w:rsidP="007A24A2">
      <w:pPr>
        <w:pStyle w:val="Podtytu"/>
        <w:rPr>
          <w:b/>
        </w:rPr>
      </w:pPr>
      <w:r w:rsidRPr="00252A4F">
        <w:t xml:space="preserve">Roboty uznaje się za wykonane zgodnie z niniejszą specyfikacja oraz wymaganiami Inspektora Nadzoru, jeżeli wszystkie pomiary i badania wg pkt.. 6 dały wyniki pozytywne. Wykonawca zobowiązany jest do wykonania robót poprawkowych na własny koszt i w terminie ustalonym z Inspektorem Nadzoru. </w:t>
      </w:r>
    </w:p>
    <w:p w14:paraId="45F62B72" w14:textId="77777777" w:rsidR="007A24A2" w:rsidRPr="00252A4F" w:rsidRDefault="007A24A2" w:rsidP="007A24A2">
      <w:pPr>
        <w:pStyle w:val="Tytu"/>
      </w:pPr>
    </w:p>
    <w:p w14:paraId="0FED89C3" w14:textId="77777777" w:rsidR="007A24A2" w:rsidRPr="00252A4F" w:rsidRDefault="007A24A2" w:rsidP="007A24A2">
      <w:pPr>
        <w:pStyle w:val="Tytu"/>
      </w:pPr>
      <w:r w:rsidRPr="00252A4F">
        <w:t>9. PODSTAWA PŁATNOŚCI</w:t>
      </w:r>
    </w:p>
    <w:p w14:paraId="26CAAD0C" w14:textId="77777777" w:rsidR="007A24A2" w:rsidRPr="00252A4F" w:rsidRDefault="007A24A2" w:rsidP="007A24A2">
      <w:pPr>
        <w:pStyle w:val="Podtytu"/>
      </w:pPr>
      <w:r w:rsidRPr="00252A4F">
        <w:t>9.1. Ogólne ustalenia dotyczące podstawy płatności</w:t>
      </w:r>
    </w:p>
    <w:p w14:paraId="485D6978" w14:textId="77777777" w:rsidR="007A24A2" w:rsidRPr="00252A4F" w:rsidRDefault="007A24A2" w:rsidP="007A24A2">
      <w:pPr>
        <w:pStyle w:val="Podtytu"/>
      </w:pPr>
      <w:r w:rsidRPr="00252A4F">
        <w:t>Ogólne ustalenia dotyczące podstaw płatności podano w SST D-M-00.00.00. „Wymagania ogólne” p.9.</w:t>
      </w:r>
    </w:p>
    <w:p w14:paraId="42A3FEB4" w14:textId="77777777" w:rsidR="007A24A2" w:rsidRPr="00252A4F" w:rsidRDefault="007A24A2" w:rsidP="007A24A2">
      <w:pPr>
        <w:pStyle w:val="Podtytu"/>
      </w:pPr>
    </w:p>
    <w:p w14:paraId="286F1EA0" w14:textId="77777777" w:rsidR="007A24A2" w:rsidRPr="00252A4F" w:rsidRDefault="007A24A2" w:rsidP="007A24A2">
      <w:pPr>
        <w:pStyle w:val="Podtytu"/>
      </w:pPr>
      <w:r w:rsidRPr="00252A4F">
        <w:t>9.2. Cena jednostki obmiarowej</w:t>
      </w:r>
    </w:p>
    <w:p w14:paraId="49F6B4CB" w14:textId="77777777" w:rsidR="007A24A2" w:rsidRPr="00252A4F" w:rsidRDefault="007A24A2" w:rsidP="007A24A2">
      <w:pPr>
        <w:pStyle w:val="Podtytu"/>
      </w:pPr>
      <w:r w:rsidRPr="00252A4F">
        <w:t>Cena jednostkowa uwzględnia:</w:t>
      </w:r>
    </w:p>
    <w:p w14:paraId="1882B354"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zapewnienie niezbędnych czynników produkcji (sprzęt, materiały),</w:t>
      </w:r>
    </w:p>
    <w:p w14:paraId="69266059"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opracowanie projektu technologii wykonania robót,</w:t>
      </w:r>
    </w:p>
    <w:p w14:paraId="004B3770"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prace inwentaryzacyjne i pomiarowe,</w:t>
      </w:r>
    </w:p>
    <w:p w14:paraId="609A75E3"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oczyszczenie i ewentualne wyrównanie dna cieku,</w:t>
      </w:r>
    </w:p>
    <w:p w14:paraId="20A97A22"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wykonanie umocnienia metodą wskazaną przez Inspektora Nadzoru,</w:t>
      </w:r>
    </w:p>
    <w:p w14:paraId="20BF2519" w14:textId="77777777" w:rsidR="007A24A2" w:rsidRPr="00252A4F" w:rsidRDefault="007A24A2">
      <w:pPr>
        <w:widowControl w:val="0"/>
        <w:numPr>
          <w:ilvl w:val="0"/>
          <w:numId w:val="188"/>
        </w:numPr>
        <w:tabs>
          <w:tab w:val="left" w:pos="-1080"/>
          <w:tab w:val="left" w:pos="-720"/>
          <w:tab w:val="left" w:pos="0"/>
          <w:tab w:val="left" w:pos="316"/>
          <w:tab w:val="left" w:pos="714"/>
          <w:tab w:val="left" w:pos="2160"/>
        </w:tabs>
        <w:jc w:val="both"/>
        <w:rPr>
          <w:sz w:val="20"/>
          <w:szCs w:val="20"/>
        </w:rPr>
      </w:pPr>
      <w:r w:rsidRPr="00252A4F">
        <w:rPr>
          <w:sz w:val="20"/>
          <w:szCs w:val="20"/>
        </w:rPr>
        <w:t>oczyszczenie terenu robót i usunięcie odpadów poza pas drogowy.</w:t>
      </w:r>
    </w:p>
    <w:p w14:paraId="5FFEF324" w14:textId="77777777" w:rsidR="007A24A2" w:rsidRPr="00252A4F" w:rsidRDefault="007A24A2" w:rsidP="007A24A2">
      <w:pPr>
        <w:pStyle w:val="Podtytu"/>
      </w:pPr>
      <w:r w:rsidRPr="00252A4F">
        <w:t>Płatność za jednostki obmiarowe należy przyjmować zgodnie  z obmiarem po odbiorze robót.</w:t>
      </w:r>
    </w:p>
    <w:p w14:paraId="52C29BB8" w14:textId="77777777" w:rsidR="007A24A2" w:rsidRPr="00252A4F" w:rsidRDefault="007A24A2" w:rsidP="007A24A2">
      <w:pPr>
        <w:pStyle w:val="Tytu"/>
      </w:pPr>
    </w:p>
    <w:p w14:paraId="0EDCD46A" w14:textId="77777777" w:rsidR="007A24A2" w:rsidRPr="00252A4F" w:rsidRDefault="007A24A2" w:rsidP="007A24A2">
      <w:pPr>
        <w:pStyle w:val="Tytu"/>
      </w:pPr>
      <w:r w:rsidRPr="00252A4F">
        <w:t>10. PIŚMIENNICTWO I PRZEPISY ZWIĄZANE</w:t>
      </w:r>
    </w:p>
    <w:p w14:paraId="48CD8F91" w14:textId="77777777" w:rsidR="007A24A2" w:rsidRPr="00252A4F" w:rsidRDefault="007A24A2" w:rsidP="007A24A2">
      <w:pPr>
        <w:pStyle w:val="Podtytu"/>
        <w:ind w:left="2124" w:hanging="2124"/>
      </w:pPr>
      <w:r w:rsidRPr="00252A4F">
        <w:t xml:space="preserve">[1] PN-84/B-01080 </w:t>
      </w:r>
      <w:r w:rsidRPr="00252A4F">
        <w:tab/>
        <w:t>Kamień dla budownictwa i drogownictwa. Podział i zastosowanie według własności fizyko-mechanicznych</w:t>
      </w:r>
    </w:p>
    <w:p w14:paraId="11099C33" w14:textId="77777777" w:rsidR="007A24A2" w:rsidRPr="00252A4F" w:rsidRDefault="007A24A2" w:rsidP="007A24A2">
      <w:pPr>
        <w:pStyle w:val="Podtytu"/>
      </w:pPr>
      <w:r w:rsidRPr="00252A4F">
        <w:t xml:space="preserve">[2] BN-70/6716-02 </w:t>
      </w:r>
      <w:r w:rsidRPr="00252A4F">
        <w:tab/>
        <w:t>Materiały kamienne. Kamień łamany</w:t>
      </w:r>
    </w:p>
    <w:p w14:paraId="38BA00EF" w14:textId="77777777" w:rsidR="007A24A2" w:rsidRPr="00252A4F" w:rsidRDefault="007A24A2" w:rsidP="007A24A2">
      <w:pPr>
        <w:pStyle w:val="Podtytu"/>
      </w:pPr>
      <w:r w:rsidRPr="00252A4F">
        <w:t xml:space="preserve">[3] BN-69/8952-30 </w:t>
      </w:r>
      <w:r w:rsidRPr="00252A4F">
        <w:tab/>
        <w:t>Faszyna wiklinowa</w:t>
      </w:r>
    </w:p>
    <w:p w14:paraId="52C29156" w14:textId="77777777" w:rsidR="007A24A2" w:rsidRPr="00252A4F" w:rsidRDefault="007A24A2" w:rsidP="007A24A2">
      <w:pPr>
        <w:pStyle w:val="Podtytu"/>
      </w:pPr>
      <w:r w:rsidRPr="00252A4F">
        <w:t>[4] BN-69/8952-27</w:t>
      </w:r>
      <w:r w:rsidRPr="00252A4F">
        <w:tab/>
        <w:t>Kiszki faszynowe</w:t>
      </w:r>
    </w:p>
    <w:p w14:paraId="0D4E7925" w14:textId="77777777" w:rsidR="007A24A2" w:rsidRPr="00252A4F" w:rsidRDefault="007A24A2" w:rsidP="007A24A2">
      <w:pPr>
        <w:pStyle w:val="Podtytu"/>
      </w:pPr>
      <w:r w:rsidRPr="00252A4F">
        <w:t xml:space="preserve">[5] Bartoszewski J. </w:t>
      </w:r>
      <w:r w:rsidRPr="00252A4F">
        <w:tab/>
        <w:t>Utrzymanie mostów i przepustów. WKŁ, Warszawa 1966</w:t>
      </w:r>
    </w:p>
    <w:p w14:paraId="168A3F4F" w14:textId="77777777" w:rsidR="007A24A2" w:rsidRPr="00252A4F" w:rsidRDefault="007A24A2" w:rsidP="007A24A2">
      <w:pPr>
        <w:pStyle w:val="Podtytu"/>
      </w:pPr>
      <w:r w:rsidRPr="00252A4F">
        <w:t xml:space="preserve">[6] Wołoszyn J. </w:t>
      </w:r>
      <w:r w:rsidRPr="00252A4F">
        <w:tab/>
      </w:r>
      <w:r w:rsidRPr="00252A4F">
        <w:tab/>
        <w:t>Regulacje rzek i potoków. PWN, Warszawa, 1974</w:t>
      </w:r>
    </w:p>
    <w:p w14:paraId="50AB7C62" w14:textId="77777777" w:rsidR="007A24A2" w:rsidRPr="00252A4F" w:rsidRDefault="007A24A2" w:rsidP="007A24A2">
      <w:pPr>
        <w:pStyle w:val="Podtytu"/>
      </w:pPr>
      <w:r w:rsidRPr="00252A4F">
        <w:t>[7] Vademecum bieżącego utrzymania i odnowy drogowych obiektów mostowych.</w:t>
      </w:r>
    </w:p>
    <w:p w14:paraId="5DCFAEC4" w14:textId="77777777" w:rsidR="007A24A2" w:rsidRPr="00252A4F" w:rsidRDefault="007A24A2" w:rsidP="007A24A2">
      <w:pPr>
        <w:pStyle w:val="Podtytu"/>
      </w:pPr>
      <w:r w:rsidRPr="00252A4F">
        <w:t xml:space="preserve"> Rozdział 2.8. Naprawa zabezpieczeń podpór przed podmyciem. GDDP, Warszawa 1998</w:t>
      </w:r>
    </w:p>
    <w:p w14:paraId="03707604" w14:textId="77777777" w:rsidR="007A24A2" w:rsidRPr="00252A4F" w:rsidRDefault="007A24A2" w:rsidP="007A24A2">
      <w:pPr>
        <w:pStyle w:val="Podtytu"/>
      </w:pPr>
      <w:r w:rsidRPr="00252A4F">
        <w:t>[8] Zbiór projektów typowych budowli regulacyjnych rzek i potoków, cz. 1. Rzeki i potoki górskie. Hydroprojekt, Warszawa, 1979</w:t>
      </w:r>
    </w:p>
    <w:p w14:paraId="0C6C1EA5" w14:textId="77777777" w:rsidR="007A24A2" w:rsidRPr="00252A4F" w:rsidRDefault="007A24A2" w:rsidP="007A24A2">
      <w:pPr>
        <w:pStyle w:val="Podtytu"/>
      </w:pPr>
      <w:r w:rsidRPr="00252A4F">
        <w:t>[9] Rozporządzenie Ministra Transportu i Gospodarki Morskiej z dnia 2.03.1999 r. w sprawie warunków technicznych, jakim powinny odpowiadać drogi publiczne i ich usytuowanie, Dz. U. Nr 43</w:t>
      </w:r>
    </w:p>
    <w:p w14:paraId="14FCFFD7" w14:textId="77777777" w:rsidR="007A24A2" w:rsidRPr="00252A4F" w:rsidRDefault="007A24A2">
      <w:pPr>
        <w:rPr>
          <w:rStyle w:val="TekstpodstawowywcityZnak"/>
          <w:b/>
          <w:bCs/>
          <w:kern w:val="32"/>
          <w:sz w:val="20"/>
          <w:szCs w:val="20"/>
        </w:rPr>
      </w:pPr>
      <w:r w:rsidRPr="00252A4F">
        <w:rPr>
          <w:rStyle w:val="TekstpodstawowywcityZnak"/>
          <w:sz w:val="20"/>
          <w:szCs w:val="20"/>
        </w:rPr>
        <w:br w:type="page"/>
      </w:r>
    </w:p>
    <w:p w14:paraId="026C38B9" w14:textId="3964FF53" w:rsidR="009D069A" w:rsidRPr="00252A4F" w:rsidRDefault="009D069A" w:rsidP="009D069A">
      <w:pPr>
        <w:pStyle w:val="Nagwek1"/>
        <w:ind w:left="993" w:hanging="993"/>
        <w:rPr>
          <w:rStyle w:val="header3"/>
          <w:b/>
          <w:bCs w:val="0"/>
          <w:i/>
          <w:sz w:val="20"/>
          <w:szCs w:val="20"/>
        </w:rPr>
      </w:pPr>
      <w:bookmarkStart w:id="582" w:name="_Toc17208590"/>
      <w:bookmarkStart w:id="583" w:name="_Toc29374352"/>
      <w:bookmarkStart w:id="584" w:name="_Toc130558107"/>
      <w:bookmarkStart w:id="585" w:name="_Toc57270548"/>
      <w:bookmarkStart w:id="586" w:name="_Toc247262399"/>
      <w:bookmarkStart w:id="587" w:name="_Toc247263868"/>
      <w:bookmarkStart w:id="588" w:name="_Toc247264118"/>
      <w:bookmarkStart w:id="589" w:name="_Toc247265092"/>
      <w:bookmarkStart w:id="590" w:name="_Toc247265261"/>
      <w:bookmarkStart w:id="591" w:name="_Toc247265905"/>
      <w:bookmarkStart w:id="592" w:name="_Toc247266055"/>
      <w:bookmarkStart w:id="593" w:name="_Toc247266199"/>
      <w:bookmarkStart w:id="594" w:name="_Toc247266380"/>
      <w:r w:rsidRPr="00252A4F">
        <w:rPr>
          <w:rStyle w:val="header2"/>
          <w:b/>
          <w:bCs w:val="0"/>
          <w:sz w:val="20"/>
          <w:szCs w:val="20"/>
        </w:rPr>
        <w:t xml:space="preserve">D.06.01.05. WYKONANIE </w:t>
      </w:r>
      <w:r w:rsidRPr="00252A4F">
        <w:rPr>
          <w:rStyle w:val="header3"/>
          <w:b/>
          <w:bCs w:val="0"/>
          <w:sz w:val="20"/>
          <w:szCs w:val="20"/>
        </w:rPr>
        <w:t>ŚCIEKÓW</w:t>
      </w:r>
      <w:bookmarkEnd w:id="582"/>
      <w:bookmarkEnd w:id="583"/>
      <w:bookmarkEnd w:id="584"/>
    </w:p>
    <w:p w14:paraId="32BAED05" w14:textId="77777777" w:rsidR="009D069A" w:rsidRPr="00252A4F" w:rsidRDefault="009D069A" w:rsidP="009D069A">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podpunkt"/>
          <w:sz w:val="20"/>
          <w:szCs w:val="20"/>
        </w:rPr>
      </w:pPr>
    </w:p>
    <w:p w14:paraId="4823AD43" w14:textId="77777777" w:rsidR="009D069A" w:rsidRPr="00252A4F" w:rsidRDefault="009D069A" w:rsidP="009D069A">
      <w:pPr>
        <w:widowControl w:val="0"/>
        <w:rPr>
          <w:snapToGrid w:val="0"/>
          <w:sz w:val="20"/>
          <w:szCs w:val="20"/>
        </w:rPr>
      </w:pPr>
      <w:r w:rsidRPr="00252A4F">
        <w:rPr>
          <w:b/>
          <w:snapToGrid w:val="0"/>
          <w:sz w:val="20"/>
          <w:szCs w:val="20"/>
        </w:rPr>
        <w:t>1.  WSTĘP.</w:t>
      </w:r>
    </w:p>
    <w:p w14:paraId="1BBAB204" w14:textId="77777777" w:rsidR="009D069A" w:rsidRPr="00252A4F" w:rsidRDefault="009D069A" w:rsidP="009D069A">
      <w:pPr>
        <w:widowControl w:val="0"/>
        <w:rPr>
          <w:snapToGrid w:val="0"/>
          <w:sz w:val="20"/>
          <w:szCs w:val="20"/>
        </w:rPr>
      </w:pPr>
      <w:r w:rsidRPr="00252A4F">
        <w:rPr>
          <w:snapToGrid w:val="0"/>
          <w:sz w:val="20"/>
          <w:szCs w:val="20"/>
        </w:rPr>
        <w:t>1.1.  Przedmiot SST.</w:t>
      </w:r>
    </w:p>
    <w:p w14:paraId="104597A5" w14:textId="77777777" w:rsidR="00252A4F" w:rsidRPr="00252A4F" w:rsidRDefault="009D069A" w:rsidP="00252A4F">
      <w:pPr>
        <w:rPr>
          <w:b/>
          <w:bCs/>
          <w:spacing w:val="-3"/>
          <w:sz w:val="20"/>
        </w:rPr>
      </w:pPr>
      <w:r w:rsidRPr="00252A4F">
        <w:rPr>
          <w:snapToGrid w:val="0"/>
          <w:sz w:val="20"/>
          <w:szCs w:val="20"/>
        </w:rPr>
        <w:t xml:space="preserve">Przedmiotem niniejszej SST są wymagania dotyczące wykonania i odbioru ścieków skarpowych </w:t>
      </w:r>
      <w:r w:rsidRPr="00252A4F">
        <w:rPr>
          <w:sz w:val="20"/>
          <w:szCs w:val="20"/>
        </w:rPr>
        <w:t>w</w:t>
      </w:r>
      <w:r w:rsidRPr="00252A4F">
        <w:rPr>
          <w:snapToGrid w:val="0"/>
          <w:sz w:val="20"/>
          <w:szCs w:val="20"/>
        </w:rPr>
        <w:t xml:space="preserve"> związku z </w:t>
      </w:r>
      <w:r w:rsidR="002D59BD" w:rsidRPr="00252A4F">
        <w:rPr>
          <w:snapToGrid w:val="0"/>
          <w:sz w:val="20"/>
          <w:szCs w:val="20"/>
        </w:rPr>
        <w:t xml:space="preserve">realizacją zadania pn.: </w:t>
      </w:r>
      <w:r w:rsidR="00252A4F" w:rsidRPr="00252A4F">
        <w:rPr>
          <w:b/>
          <w:bCs/>
          <w:spacing w:val="-3"/>
          <w:sz w:val="20"/>
        </w:rPr>
        <w:t>„Rozbudowa drogi wojewódzkiej nr 731 polegająca na rozbiórce istniejącego mostu w km 10+414 w miejscowości Piaseczno i budowie nowego obiektu inżynierskiego wraz z dojazdami w niezbędnym zakresie”.</w:t>
      </w:r>
    </w:p>
    <w:p w14:paraId="55746A48" w14:textId="77777777" w:rsidR="009D069A" w:rsidRPr="00252A4F" w:rsidRDefault="009D069A" w:rsidP="009D069A">
      <w:pPr>
        <w:rPr>
          <w:b/>
          <w:sz w:val="20"/>
          <w:szCs w:val="20"/>
        </w:rPr>
      </w:pPr>
    </w:p>
    <w:p w14:paraId="6E1E2F49" w14:textId="77777777" w:rsidR="009D069A" w:rsidRPr="00252A4F" w:rsidRDefault="009D069A" w:rsidP="009D069A">
      <w:pPr>
        <w:widowControl w:val="0"/>
        <w:rPr>
          <w:snapToGrid w:val="0"/>
          <w:sz w:val="20"/>
          <w:szCs w:val="20"/>
        </w:rPr>
      </w:pPr>
      <w:r w:rsidRPr="00252A4F">
        <w:rPr>
          <w:snapToGrid w:val="0"/>
          <w:sz w:val="20"/>
          <w:szCs w:val="20"/>
        </w:rPr>
        <w:t>1.2.  Zakres stosowania SST.</w:t>
      </w:r>
    </w:p>
    <w:p w14:paraId="1708E946" w14:textId="77777777" w:rsidR="009D069A" w:rsidRPr="00252A4F" w:rsidRDefault="009D069A" w:rsidP="009D069A">
      <w:pPr>
        <w:widowControl w:val="0"/>
        <w:ind w:firstLine="284"/>
        <w:rPr>
          <w:snapToGrid w:val="0"/>
          <w:sz w:val="20"/>
          <w:szCs w:val="20"/>
        </w:rPr>
      </w:pPr>
      <w:r w:rsidRPr="00252A4F">
        <w:rPr>
          <w:snapToGrid w:val="0"/>
          <w:sz w:val="20"/>
          <w:szCs w:val="20"/>
        </w:rPr>
        <w:t>SST jest stosowana jako dokument przetargowy i kontraktowy przy zlecaniu i realizacji robót wymienionych w pkt.1.1.</w:t>
      </w:r>
    </w:p>
    <w:p w14:paraId="4BE9EFAE" w14:textId="77777777" w:rsidR="009D069A" w:rsidRPr="00252A4F" w:rsidRDefault="009D069A" w:rsidP="009D069A">
      <w:pPr>
        <w:widowControl w:val="0"/>
        <w:rPr>
          <w:snapToGrid w:val="0"/>
          <w:sz w:val="20"/>
          <w:szCs w:val="20"/>
        </w:rPr>
      </w:pPr>
    </w:p>
    <w:p w14:paraId="689CCA76" w14:textId="77777777" w:rsidR="009D069A" w:rsidRPr="00252A4F" w:rsidRDefault="009D069A" w:rsidP="009D069A">
      <w:pPr>
        <w:widowControl w:val="0"/>
        <w:rPr>
          <w:snapToGrid w:val="0"/>
          <w:sz w:val="20"/>
          <w:szCs w:val="20"/>
        </w:rPr>
      </w:pPr>
      <w:r w:rsidRPr="00252A4F">
        <w:rPr>
          <w:snapToGrid w:val="0"/>
          <w:sz w:val="20"/>
          <w:szCs w:val="20"/>
        </w:rPr>
        <w:t>1.3.  Zakres robót objętych SST.</w:t>
      </w:r>
    </w:p>
    <w:p w14:paraId="6210126B" w14:textId="77777777" w:rsidR="009D069A" w:rsidRPr="00252A4F" w:rsidRDefault="009D069A" w:rsidP="009D069A">
      <w:pPr>
        <w:widowControl w:val="0"/>
        <w:ind w:firstLine="284"/>
        <w:rPr>
          <w:snapToGrid w:val="0"/>
          <w:sz w:val="20"/>
          <w:szCs w:val="20"/>
        </w:rPr>
      </w:pPr>
      <w:r w:rsidRPr="00252A4F">
        <w:rPr>
          <w:snapToGrid w:val="0"/>
          <w:sz w:val="20"/>
          <w:szCs w:val="20"/>
        </w:rPr>
        <w:t>Ustalenia zawarte w niniejszej SST dotyczą zasad prowadzenia robót związanych z:</w:t>
      </w:r>
    </w:p>
    <w:p w14:paraId="086DB00B" w14:textId="77777777" w:rsidR="009D069A" w:rsidRPr="00252A4F" w:rsidRDefault="009D069A">
      <w:pPr>
        <w:widowControl w:val="0"/>
        <w:numPr>
          <w:ilvl w:val="0"/>
          <w:numId w:val="175"/>
        </w:numPr>
        <w:jc w:val="both"/>
        <w:rPr>
          <w:snapToGrid w:val="0"/>
          <w:sz w:val="20"/>
          <w:szCs w:val="20"/>
        </w:rPr>
      </w:pPr>
      <w:r w:rsidRPr="00252A4F">
        <w:rPr>
          <w:snapToGrid w:val="0"/>
          <w:sz w:val="20"/>
          <w:szCs w:val="20"/>
        </w:rPr>
        <w:t xml:space="preserve">wykonaniem ścieku skarpowego trapezowy, </w:t>
      </w:r>
    </w:p>
    <w:p w14:paraId="73074499" w14:textId="0972858F" w:rsidR="009D069A" w:rsidRPr="00252A4F" w:rsidRDefault="00252A4F">
      <w:pPr>
        <w:numPr>
          <w:ilvl w:val="0"/>
          <w:numId w:val="175"/>
        </w:numPr>
        <w:jc w:val="both"/>
        <w:rPr>
          <w:sz w:val="20"/>
          <w:szCs w:val="20"/>
        </w:rPr>
      </w:pPr>
      <w:r w:rsidRPr="00252A4F">
        <w:rPr>
          <w:sz w:val="20"/>
          <w:szCs w:val="20"/>
        </w:rPr>
        <w:t>wykonanie umocnienia na wylotach ścieków w rowach</w:t>
      </w:r>
    </w:p>
    <w:p w14:paraId="78DFA108" w14:textId="77777777" w:rsidR="009D069A" w:rsidRPr="00252A4F" w:rsidRDefault="009D069A" w:rsidP="009D069A">
      <w:pPr>
        <w:widowControl w:val="0"/>
        <w:rPr>
          <w:snapToGrid w:val="0"/>
          <w:sz w:val="20"/>
          <w:szCs w:val="20"/>
        </w:rPr>
      </w:pPr>
    </w:p>
    <w:p w14:paraId="3631AF0F" w14:textId="77777777" w:rsidR="009D069A" w:rsidRPr="00252A4F" w:rsidRDefault="009D069A" w:rsidP="009D069A">
      <w:pPr>
        <w:widowControl w:val="0"/>
        <w:rPr>
          <w:snapToGrid w:val="0"/>
          <w:sz w:val="20"/>
          <w:szCs w:val="20"/>
        </w:rPr>
      </w:pPr>
      <w:r w:rsidRPr="00252A4F">
        <w:rPr>
          <w:snapToGrid w:val="0"/>
          <w:sz w:val="20"/>
          <w:szCs w:val="20"/>
        </w:rPr>
        <w:t>1.4.  Określenia podstawowe.</w:t>
      </w:r>
    </w:p>
    <w:p w14:paraId="2B15B5BB" w14:textId="77777777" w:rsidR="009D069A" w:rsidRPr="00252A4F" w:rsidRDefault="009D069A" w:rsidP="009D069A">
      <w:pPr>
        <w:widowControl w:val="0"/>
        <w:ind w:firstLine="284"/>
        <w:rPr>
          <w:snapToGrid w:val="0"/>
          <w:sz w:val="20"/>
          <w:szCs w:val="20"/>
        </w:rPr>
      </w:pPr>
      <w:r w:rsidRPr="00252A4F">
        <w:rPr>
          <w:snapToGrid w:val="0"/>
          <w:sz w:val="20"/>
          <w:szCs w:val="20"/>
        </w:rPr>
        <w:t>Określenia podane w niniejszej SST są zgodne z obowiązującymi odpowiednimi normami i z definicjami podanymi w SST  D-M.00.00.00. "Wymagania ogólne".</w:t>
      </w:r>
    </w:p>
    <w:p w14:paraId="7AE99442" w14:textId="77777777" w:rsidR="009D069A" w:rsidRPr="00252A4F" w:rsidRDefault="009D069A" w:rsidP="009D069A">
      <w:pPr>
        <w:widowControl w:val="0"/>
        <w:rPr>
          <w:snapToGrid w:val="0"/>
          <w:sz w:val="20"/>
          <w:szCs w:val="20"/>
        </w:rPr>
      </w:pPr>
    </w:p>
    <w:p w14:paraId="6DE99332" w14:textId="77777777" w:rsidR="009D069A" w:rsidRPr="00252A4F" w:rsidRDefault="009D069A" w:rsidP="009D069A">
      <w:pPr>
        <w:rPr>
          <w:sz w:val="20"/>
          <w:szCs w:val="20"/>
        </w:rPr>
      </w:pPr>
      <w:r w:rsidRPr="00252A4F">
        <w:rPr>
          <w:b/>
          <w:sz w:val="20"/>
          <w:szCs w:val="20"/>
        </w:rPr>
        <w:t>Prefabrykat</w:t>
      </w:r>
      <w:r w:rsidRPr="00252A4F">
        <w:rPr>
          <w:sz w:val="20"/>
          <w:szCs w:val="20"/>
        </w:rPr>
        <w:t xml:space="preserve"> - element konstrukcyjny wykonany w zakładzie przemysłowym, który po zmontowaniu na budowie stanowi umocnienie rowu lub ścieku,</w:t>
      </w:r>
    </w:p>
    <w:p w14:paraId="34C0E2AC" w14:textId="77777777" w:rsidR="009D069A" w:rsidRPr="00252A4F" w:rsidRDefault="009D069A" w:rsidP="009D069A">
      <w:pPr>
        <w:rPr>
          <w:sz w:val="20"/>
          <w:szCs w:val="20"/>
        </w:rPr>
      </w:pPr>
      <w:r w:rsidRPr="00252A4F">
        <w:rPr>
          <w:sz w:val="20"/>
          <w:szCs w:val="20"/>
        </w:rPr>
        <w:t>Pozostałe określenia podstawowe są zgodne z obowiązującymi, odpowiednimi polskimi normami i z definicjami podanymi w ST D-M.00.00.00 „Wymagania ogólne”.</w:t>
      </w:r>
    </w:p>
    <w:p w14:paraId="66C49D8D" w14:textId="77777777" w:rsidR="009D069A" w:rsidRPr="00252A4F" w:rsidRDefault="009D069A" w:rsidP="009D069A">
      <w:pPr>
        <w:widowControl w:val="0"/>
        <w:rPr>
          <w:snapToGrid w:val="0"/>
          <w:sz w:val="20"/>
          <w:szCs w:val="20"/>
        </w:rPr>
      </w:pPr>
    </w:p>
    <w:p w14:paraId="7D284906" w14:textId="77777777" w:rsidR="009D069A" w:rsidRPr="00252A4F" w:rsidRDefault="009D069A" w:rsidP="009D069A">
      <w:pPr>
        <w:widowControl w:val="0"/>
        <w:rPr>
          <w:snapToGrid w:val="0"/>
          <w:sz w:val="20"/>
          <w:szCs w:val="20"/>
        </w:rPr>
      </w:pPr>
      <w:r w:rsidRPr="00252A4F">
        <w:rPr>
          <w:snapToGrid w:val="0"/>
          <w:sz w:val="20"/>
          <w:szCs w:val="20"/>
        </w:rPr>
        <w:t>1.5.  Ogólne wymagania dotyczące robót.</w:t>
      </w:r>
    </w:p>
    <w:p w14:paraId="0D86695D" w14:textId="77777777" w:rsidR="009D069A" w:rsidRPr="00252A4F" w:rsidRDefault="009D069A" w:rsidP="009D069A">
      <w:pPr>
        <w:widowControl w:val="0"/>
        <w:rPr>
          <w:snapToGrid w:val="0"/>
          <w:sz w:val="20"/>
          <w:szCs w:val="20"/>
        </w:rPr>
      </w:pPr>
      <w:r w:rsidRPr="00252A4F">
        <w:rPr>
          <w:snapToGrid w:val="0"/>
          <w:sz w:val="20"/>
          <w:szCs w:val="20"/>
        </w:rPr>
        <w:t>Ogólne wymagania dotyczące robót podano w SST D-M.00.00.00. "Wymagania ogólne".</w:t>
      </w:r>
    </w:p>
    <w:p w14:paraId="7884C3C3" w14:textId="77777777" w:rsidR="009D069A" w:rsidRPr="00252A4F" w:rsidRDefault="009D069A" w:rsidP="009D069A">
      <w:pPr>
        <w:widowControl w:val="0"/>
        <w:ind w:firstLine="284"/>
        <w:rPr>
          <w:snapToGrid w:val="0"/>
          <w:sz w:val="20"/>
          <w:szCs w:val="20"/>
        </w:rPr>
      </w:pPr>
      <w:r w:rsidRPr="00252A4F">
        <w:rPr>
          <w:snapToGrid w:val="0"/>
          <w:sz w:val="20"/>
          <w:szCs w:val="20"/>
        </w:rPr>
        <w:t>Wykonawca robót jest odpowiedzialny za jakość ich wykonania oraz za ich zgodność z Dokumentacją Projektową, SST i poleceniami Inżyniera.</w:t>
      </w:r>
    </w:p>
    <w:p w14:paraId="18570BC6" w14:textId="77777777" w:rsidR="009D069A" w:rsidRPr="00252A4F" w:rsidRDefault="009D069A" w:rsidP="009D069A">
      <w:pPr>
        <w:widowControl w:val="0"/>
        <w:rPr>
          <w:snapToGrid w:val="0"/>
          <w:sz w:val="20"/>
          <w:szCs w:val="20"/>
        </w:rPr>
      </w:pPr>
    </w:p>
    <w:p w14:paraId="5E6B6F30" w14:textId="77777777" w:rsidR="009D069A" w:rsidRPr="00252A4F" w:rsidRDefault="009D069A" w:rsidP="009D069A">
      <w:pPr>
        <w:widowControl w:val="0"/>
        <w:rPr>
          <w:b/>
          <w:snapToGrid w:val="0"/>
          <w:sz w:val="20"/>
          <w:szCs w:val="20"/>
        </w:rPr>
      </w:pPr>
      <w:r w:rsidRPr="00252A4F">
        <w:rPr>
          <w:b/>
          <w:snapToGrid w:val="0"/>
          <w:sz w:val="20"/>
          <w:szCs w:val="20"/>
        </w:rPr>
        <w:t>2.  MATERIAŁY.</w:t>
      </w:r>
    </w:p>
    <w:p w14:paraId="5A95707C"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Ogólne wymagania dotyczące materiałów</w:t>
      </w:r>
    </w:p>
    <w:p w14:paraId="32091C0A" w14:textId="77777777" w:rsidR="009D069A" w:rsidRPr="00252A4F" w:rsidRDefault="009D069A" w:rsidP="009D069A">
      <w:pPr>
        <w:rPr>
          <w:sz w:val="20"/>
          <w:szCs w:val="20"/>
        </w:rPr>
      </w:pPr>
      <w:r w:rsidRPr="00252A4F">
        <w:rPr>
          <w:sz w:val="20"/>
          <w:szCs w:val="20"/>
        </w:rPr>
        <w:t>Ogólne wymagania dotyczące materiałów, ich pozyskiwania i składowania, podano w  ST D-M.00.00.00 „Wymagania ogólne”.</w:t>
      </w:r>
    </w:p>
    <w:p w14:paraId="2285810E" w14:textId="695932FA" w:rsidR="009D069A" w:rsidRPr="00252A4F" w:rsidRDefault="009D069A" w:rsidP="009D069A">
      <w:pPr>
        <w:widowControl w:val="0"/>
        <w:rPr>
          <w:snapToGrid w:val="0"/>
          <w:sz w:val="20"/>
          <w:szCs w:val="20"/>
        </w:rPr>
      </w:pPr>
    </w:p>
    <w:p w14:paraId="780BB157" w14:textId="77777777" w:rsidR="002D59BD" w:rsidRPr="00252A4F" w:rsidRDefault="002D59BD" w:rsidP="002D59BD">
      <w:pPr>
        <w:pStyle w:val="Nagwek2"/>
        <w:spacing w:before="0" w:after="0"/>
        <w:rPr>
          <w:rFonts w:ascii="Times New Roman" w:hAnsi="Times New Roman"/>
          <w:b w:val="0"/>
          <w:i w:val="0"/>
          <w:sz w:val="20"/>
          <w:szCs w:val="20"/>
          <w:u w:val="single"/>
        </w:rPr>
      </w:pPr>
      <w:r w:rsidRPr="00252A4F">
        <w:rPr>
          <w:rFonts w:ascii="Times New Roman" w:hAnsi="Times New Roman"/>
          <w:b w:val="0"/>
          <w:i w:val="0"/>
          <w:sz w:val="20"/>
          <w:szCs w:val="20"/>
          <w:u w:val="single"/>
        </w:rPr>
        <w:t>Beton na ławę</w:t>
      </w:r>
    </w:p>
    <w:p w14:paraId="739F4D4A" w14:textId="77777777" w:rsidR="002D59BD" w:rsidRPr="00252A4F" w:rsidRDefault="002D59BD" w:rsidP="002D59BD">
      <w:pPr>
        <w:rPr>
          <w:sz w:val="20"/>
          <w:szCs w:val="20"/>
        </w:rPr>
      </w:pPr>
      <w:r w:rsidRPr="00252A4F">
        <w:rPr>
          <w:sz w:val="20"/>
          <w:szCs w:val="20"/>
        </w:rPr>
        <w:t xml:space="preserve">Beton na </w:t>
      </w:r>
      <w:r w:rsidRPr="00252A4F">
        <w:rPr>
          <w:rFonts w:hint="eastAsia"/>
          <w:sz w:val="20"/>
          <w:szCs w:val="20"/>
        </w:rPr>
        <w:t>ł</w:t>
      </w:r>
      <w:r w:rsidRPr="00252A4F">
        <w:rPr>
          <w:sz w:val="20"/>
          <w:szCs w:val="20"/>
        </w:rPr>
        <w:t>aw</w:t>
      </w:r>
      <w:r w:rsidRPr="00252A4F">
        <w:rPr>
          <w:rFonts w:hint="eastAsia"/>
          <w:sz w:val="20"/>
          <w:szCs w:val="20"/>
        </w:rPr>
        <w:t>ę</w:t>
      </w:r>
      <w:r w:rsidRPr="00252A4F">
        <w:rPr>
          <w:sz w:val="20"/>
          <w:szCs w:val="20"/>
        </w:rPr>
        <w:t xml:space="preserve"> pod </w:t>
      </w:r>
      <w:r w:rsidRPr="00252A4F">
        <w:rPr>
          <w:rFonts w:hint="eastAsia"/>
          <w:sz w:val="20"/>
          <w:szCs w:val="20"/>
        </w:rPr>
        <w:t>ś</w:t>
      </w:r>
      <w:r w:rsidRPr="00252A4F">
        <w:rPr>
          <w:sz w:val="20"/>
          <w:szCs w:val="20"/>
        </w:rPr>
        <w:t>ciek powinien odpowiada</w:t>
      </w:r>
      <w:r w:rsidRPr="00252A4F">
        <w:rPr>
          <w:rFonts w:hint="eastAsia"/>
          <w:sz w:val="20"/>
          <w:szCs w:val="20"/>
        </w:rPr>
        <w:t>ć</w:t>
      </w:r>
      <w:r w:rsidRPr="00252A4F">
        <w:rPr>
          <w:sz w:val="20"/>
          <w:szCs w:val="20"/>
        </w:rPr>
        <w:t xml:space="preserve"> wymaganiom PN- EN 206,1:2003. Je</w:t>
      </w:r>
      <w:r w:rsidRPr="00252A4F">
        <w:rPr>
          <w:rFonts w:hint="eastAsia"/>
          <w:sz w:val="20"/>
          <w:szCs w:val="20"/>
        </w:rPr>
        <w:t>ż</w:t>
      </w:r>
      <w:r w:rsidRPr="00252A4F">
        <w:rPr>
          <w:sz w:val="20"/>
          <w:szCs w:val="20"/>
        </w:rPr>
        <w:t>eli dokumentacja</w:t>
      </w:r>
    </w:p>
    <w:p w14:paraId="1E057FE8" w14:textId="57AF9AAD" w:rsidR="002D59BD" w:rsidRPr="00252A4F" w:rsidRDefault="002D59BD" w:rsidP="002D59BD">
      <w:pPr>
        <w:rPr>
          <w:sz w:val="20"/>
          <w:szCs w:val="20"/>
        </w:rPr>
      </w:pPr>
      <w:r w:rsidRPr="00252A4F">
        <w:rPr>
          <w:sz w:val="20"/>
          <w:szCs w:val="20"/>
        </w:rPr>
        <w:t>projektowa nie stanowi inaczej, powinien to by</w:t>
      </w:r>
      <w:r w:rsidRPr="00252A4F">
        <w:rPr>
          <w:rFonts w:hint="eastAsia"/>
          <w:sz w:val="20"/>
          <w:szCs w:val="20"/>
        </w:rPr>
        <w:t>ć</w:t>
      </w:r>
      <w:r w:rsidRPr="00252A4F">
        <w:rPr>
          <w:sz w:val="20"/>
          <w:szCs w:val="20"/>
        </w:rPr>
        <w:t xml:space="preserve"> beton klasy C12/15.</w:t>
      </w:r>
    </w:p>
    <w:p w14:paraId="6C0894E9" w14:textId="77777777" w:rsidR="002D59BD" w:rsidRPr="00252A4F" w:rsidRDefault="002D59BD" w:rsidP="009D069A">
      <w:pPr>
        <w:widowControl w:val="0"/>
        <w:rPr>
          <w:snapToGrid w:val="0"/>
          <w:sz w:val="20"/>
          <w:szCs w:val="20"/>
        </w:rPr>
      </w:pPr>
    </w:p>
    <w:p w14:paraId="76B4AC42" w14:textId="77777777" w:rsidR="009D069A" w:rsidRPr="00252A4F" w:rsidRDefault="009D069A" w:rsidP="009D069A">
      <w:pPr>
        <w:pStyle w:val="Nagwek2"/>
        <w:spacing w:before="0" w:after="0"/>
        <w:rPr>
          <w:rFonts w:ascii="Times New Roman" w:hAnsi="Times New Roman"/>
          <w:b w:val="0"/>
          <w:i w:val="0"/>
          <w:sz w:val="20"/>
          <w:szCs w:val="20"/>
          <w:u w:val="single"/>
        </w:rPr>
      </w:pPr>
      <w:r w:rsidRPr="00252A4F">
        <w:rPr>
          <w:rFonts w:ascii="Times New Roman" w:hAnsi="Times New Roman"/>
          <w:b w:val="0"/>
          <w:i w:val="0"/>
          <w:sz w:val="20"/>
          <w:szCs w:val="20"/>
          <w:u w:val="single"/>
        </w:rPr>
        <w:t>Kruszywo</w:t>
      </w:r>
    </w:p>
    <w:p w14:paraId="24332673" w14:textId="77777777" w:rsidR="002D59BD" w:rsidRPr="00252A4F" w:rsidRDefault="002D59BD" w:rsidP="002D59BD">
      <w:pPr>
        <w:rPr>
          <w:sz w:val="20"/>
          <w:szCs w:val="20"/>
        </w:rPr>
      </w:pPr>
      <w:r w:rsidRPr="00252A4F">
        <w:rPr>
          <w:sz w:val="20"/>
          <w:szCs w:val="20"/>
        </w:rPr>
        <w:t>Kruszywo do betonu powinno odpowiada</w:t>
      </w:r>
      <w:r w:rsidRPr="00252A4F">
        <w:rPr>
          <w:rFonts w:hint="eastAsia"/>
          <w:sz w:val="20"/>
          <w:szCs w:val="20"/>
        </w:rPr>
        <w:t>ć</w:t>
      </w:r>
      <w:r w:rsidRPr="00252A4F">
        <w:rPr>
          <w:sz w:val="20"/>
          <w:szCs w:val="20"/>
        </w:rPr>
        <w:t xml:space="preserve"> wymaganiom PN-EN 12620</w:t>
      </w:r>
    </w:p>
    <w:p w14:paraId="5956D66E" w14:textId="77777777" w:rsidR="002D59BD" w:rsidRPr="00252A4F" w:rsidRDefault="002D59BD" w:rsidP="002D59BD">
      <w:pPr>
        <w:rPr>
          <w:sz w:val="20"/>
          <w:szCs w:val="20"/>
        </w:rPr>
      </w:pPr>
      <w:r w:rsidRPr="00252A4F">
        <w:rPr>
          <w:sz w:val="20"/>
          <w:szCs w:val="20"/>
        </w:rPr>
        <w:t>Kruszywo nale</w:t>
      </w:r>
      <w:r w:rsidRPr="00252A4F">
        <w:rPr>
          <w:rFonts w:hint="eastAsia"/>
          <w:sz w:val="20"/>
          <w:szCs w:val="20"/>
        </w:rPr>
        <w:t>ż</w:t>
      </w:r>
      <w:r w:rsidRPr="00252A4F">
        <w:rPr>
          <w:sz w:val="20"/>
          <w:szCs w:val="20"/>
        </w:rPr>
        <w:t>y przechowywa</w:t>
      </w:r>
      <w:r w:rsidRPr="00252A4F">
        <w:rPr>
          <w:rFonts w:hint="eastAsia"/>
          <w:sz w:val="20"/>
          <w:szCs w:val="20"/>
        </w:rPr>
        <w:t>ć</w:t>
      </w:r>
      <w:r w:rsidRPr="00252A4F">
        <w:rPr>
          <w:sz w:val="20"/>
          <w:szCs w:val="20"/>
        </w:rPr>
        <w:t xml:space="preserve"> w warunkach zabezpieczaj</w:t>
      </w:r>
      <w:r w:rsidRPr="00252A4F">
        <w:rPr>
          <w:rFonts w:hint="eastAsia"/>
          <w:sz w:val="20"/>
          <w:szCs w:val="20"/>
        </w:rPr>
        <w:t>ą</w:t>
      </w:r>
      <w:r w:rsidRPr="00252A4F">
        <w:rPr>
          <w:sz w:val="20"/>
          <w:szCs w:val="20"/>
        </w:rPr>
        <w:t>cych je przed zanieczyszczeniem,</w:t>
      </w:r>
    </w:p>
    <w:p w14:paraId="7F36CA52" w14:textId="2C435133" w:rsidR="009D069A" w:rsidRPr="00252A4F" w:rsidRDefault="002D59BD" w:rsidP="002D59BD">
      <w:pPr>
        <w:rPr>
          <w:sz w:val="20"/>
          <w:szCs w:val="20"/>
        </w:rPr>
      </w:pPr>
      <w:r w:rsidRPr="00252A4F">
        <w:rPr>
          <w:sz w:val="20"/>
          <w:szCs w:val="20"/>
        </w:rPr>
        <w:t>zmieszaniem z kruszywami innych asortymentów, gatunków i marek.</w:t>
      </w:r>
    </w:p>
    <w:p w14:paraId="2D8ED0D8" w14:textId="77777777" w:rsidR="002D59BD" w:rsidRPr="00252A4F" w:rsidRDefault="002D59BD" w:rsidP="002D59BD">
      <w:pPr>
        <w:widowControl w:val="0"/>
        <w:rPr>
          <w:snapToGrid w:val="0"/>
          <w:sz w:val="20"/>
          <w:szCs w:val="20"/>
        </w:rPr>
      </w:pPr>
    </w:p>
    <w:p w14:paraId="73FCB85A" w14:textId="77777777" w:rsidR="009D069A" w:rsidRPr="00252A4F" w:rsidRDefault="009D069A" w:rsidP="009D069A">
      <w:pPr>
        <w:pStyle w:val="Nagwek2"/>
        <w:spacing w:before="0" w:after="0"/>
        <w:rPr>
          <w:rFonts w:ascii="Times New Roman" w:hAnsi="Times New Roman"/>
          <w:b w:val="0"/>
          <w:i w:val="0"/>
          <w:sz w:val="20"/>
          <w:szCs w:val="20"/>
          <w:u w:val="single"/>
        </w:rPr>
      </w:pPr>
      <w:r w:rsidRPr="00252A4F">
        <w:rPr>
          <w:rFonts w:ascii="Times New Roman" w:hAnsi="Times New Roman"/>
          <w:b w:val="0"/>
          <w:i w:val="0"/>
          <w:sz w:val="20"/>
          <w:szCs w:val="20"/>
          <w:u w:val="single"/>
        </w:rPr>
        <w:t>Cement</w:t>
      </w:r>
    </w:p>
    <w:p w14:paraId="3566267A" w14:textId="77777777" w:rsidR="002D59BD" w:rsidRPr="00252A4F" w:rsidRDefault="002D59BD" w:rsidP="002D59BD">
      <w:pPr>
        <w:rPr>
          <w:sz w:val="20"/>
          <w:szCs w:val="20"/>
        </w:rPr>
      </w:pPr>
      <w:r w:rsidRPr="00252A4F">
        <w:rPr>
          <w:sz w:val="20"/>
          <w:szCs w:val="20"/>
        </w:rPr>
        <w:t>Cement do betonu powinien by</w:t>
      </w:r>
      <w:r w:rsidRPr="00252A4F">
        <w:rPr>
          <w:rFonts w:hint="eastAsia"/>
          <w:sz w:val="20"/>
          <w:szCs w:val="20"/>
        </w:rPr>
        <w:t>ć</w:t>
      </w:r>
      <w:r w:rsidRPr="00252A4F">
        <w:rPr>
          <w:sz w:val="20"/>
          <w:szCs w:val="20"/>
        </w:rPr>
        <w:t xml:space="preserve"> cementem portlandzkim, odpowiadaj</w:t>
      </w:r>
      <w:r w:rsidRPr="00252A4F">
        <w:rPr>
          <w:rFonts w:hint="eastAsia"/>
          <w:sz w:val="20"/>
          <w:szCs w:val="20"/>
        </w:rPr>
        <w:t>ą</w:t>
      </w:r>
      <w:r w:rsidRPr="00252A4F">
        <w:rPr>
          <w:sz w:val="20"/>
          <w:szCs w:val="20"/>
        </w:rPr>
        <w:t>cym wymaganiom</w:t>
      </w:r>
    </w:p>
    <w:p w14:paraId="2ADEE91E" w14:textId="77777777" w:rsidR="002D59BD" w:rsidRPr="00252A4F" w:rsidRDefault="002D59BD" w:rsidP="002D59BD">
      <w:pPr>
        <w:rPr>
          <w:sz w:val="20"/>
          <w:szCs w:val="20"/>
        </w:rPr>
      </w:pPr>
      <w:r w:rsidRPr="00252A4F">
        <w:rPr>
          <w:sz w:val="20"/>
          <w:szCs w:val="20"/>
        </w:rPr>
        <w:t>PN-EN-197-1:2002.</w:t>
      </w:r>
    </w:p>
    <w:p w14:paraId="44A1F2B9" w14:textId="77777777" w:rsidR="002D59BD" w:rsidRPr="00252A4F" w:rsidRDefault="002D59BD" w:rsidP="002D59BD">
      <w:pPr>
        <w:rPr>
          <w:sz w:val="20"/>
          <w:szCs w:val="20"/>
        </w:rPr>
      </w:pPr>
      <w:r w:rsidRPr="00252A4F">
        <w:rPr>
          <w:sz w:val="20"/>
          <w:szCs w:val="20"/>
        </w:rPr>
        <w:t>Cement do zaprawy cementowej i na podsypk</w:t>
      </w:r>
      <w:r w:rsidRPr="00252A4F">
        <w:rPr>
          <w:rFonts w:hint="eastAsia"/>
          <w:sz w:val="20"/>
          <w:szCs w:val="20"/>
        </w:rPr>
        <w:t>ę</w:t>
      </w:r>
      <w:r w:rsidRPr="00252A4F">
        <w:rPr>
          <w:sz w:val="20"/>
          <w:szCs w:val="20"/>
        </w:rPr>
        <w:t xml:space="preserve"> cementowo-piaskow</w:t>
      </w:r>
      <w:r w:rsidRPr="00252A4F">
        <w:rPr>
          <w:rFonts w:hint="eastAsia"/>
          <w:sz w:val="20"/>
          <w:szCs w:val="20"/>
        </w:rPr>
        <w:t>ą</w:t>
      </w:r>
      <w:r w:rsidRPr="00252A4F">
        <w:rPr>
          <w:sz w:val="20"/>
          <w:szCs w:val="20"/>
        </w:rPr>
        <w:t xml:space="preserve"> powinien by</w:t>
      </w:r>
      <w:r w:rsidRPr="00252A4F">
        <w:rPr>
          <w:rFonts w:hint="eastAsia"/>
          <w:sz w:val="20"/>
          <w:szCs w:val="20"/>
        </w:rPr>
        <w:t>ć</w:t>
      </w:r>
      <w:r w:rsidRPr="00252A4F">
        <w:rPr>
          <w:sz w:val="20"/>
          <w:szCs w:val="20"/>
        </w:rPr>
        <w:t xml:space="preserve"> klasy 32,5.</w:t>
      </w:r>
    </w:p>
    <w:p w14:paraId="4E165D56" w14:textId="13E98059" w:rsidR="009D069A" w:rsidRPr="00252A4F" w:rsidRDefault="002D59BD" w:rsidP="002D59BD">
      <w:pPr>
        <w:rPr>
          <w:sz w:val="20"/>
          <w:szCs w:val="20"/>
        </w:rPr>
      </w:pPr>
      <w:r w:rsidRPr="00252A4F">
        <w:rPr>
          <w:sz w:val="20"/>
          <w:szCs w:val="20"/>
        </w:rPr>
        <w:t>Przechowywanie cementu powinno by</w:t>
      </w:r>
      <w:r w:rsidRPr="00252A4F">
        <w:rPr>
          <w:rFonts w:hint="eastAsia"/>
          <w:sz w:val="20"/>
          <w:szCs w:val="20"/>
        </w:rPr>
        <w:t>ć</w:t>
      </w:r>
      <w:r w:rsidRPr="00252A4F">
        <w:rPr>
          <w:sz w:val="20"/>
          <w:szCs w:val="20"/>
        </w:rPr>
        <w:t xml:space="preserve"> zgodne z PN-EN-197-1:2002.</w:t>
      </w:r>
    </w:p>
    <w:p w14:paraId="14AE2DA4" w14:textId="7919AA51" w:rsidR="002D59BD" w:rsidRPr="00252A4F" w:rsidRDefault="002D59BD" w:rsidP="009D069A">
      <w:pPr>
        <w:pStyle w:val="Nagwek2"/>
        <w:spacing w:before="0" w:after="0"/>
        <w:rPr>
          <w:rFonts w:ascii="Times New Roman" w:hAnsi="Times New Roman"/>
          <w:b w:val="0"/>
          <w:i w:val="0"/>
          <w:sz w:val="20"/>
          <w:szCs w:val="20"/>
          <w:u w:val="single"/>
        </w:rPr>
      </w:pPr>
    </w:p>
    <w:p w14:paraId="0560B625" w14:textId="77777777" w:rsidR="002D59BD" w:rsidRPr="00252A4F" w:rsidRDefault="002D59BD" w:rsidP="002D59BD">
      <w:pPr>
        <w:pStyle w:val="Nagwek2"/>
        <w:spacing w:before="0" w:after="0"/>
        <w:rPr>
          <w:rFonts w:ascii="Times New Roman" w:hAnsi="Times New Roman"/>
          <w:b w:val="0"/>
          <w:i w:val="0"/>
          <w:sz w:val="20"/>
          <w:szCs w:val="20"/>
          <w:u w:val="single"/>
        </w:rPr>
      </w:pPr>
      <w:r w:rsidRPr="00252A4F">
        <w:rPr>
          <w:rFonts w:ascii="Times New Roman" w:hAnsi="Times New Roman"/>
          <w:b w:val="0"/>
          <w:i w:val="0"/>
          <w:sz w:val="20"/>
          <w:szCs w:val="20"/>
          <w:u w:val="single"/>
        </w:rPr>
        <w:t>Woda</w:t>
      </w:r>
    </w:p>
    <w:p w14:paraId="68A7D90A" w14:textId="6A386DEC" w:rsidR="002D59BD" w:rsidRPr="00252A4F" w:rsidRDefault="002D59BD" w:rsidP="002D59BD">
      <w:r w:rsidRPr="00252A4F">
        <w:rPr>
          <w:sz w:val="20"/>
          <w:szCs w:val="20"/>
        </w:rPr>
        <w:t>Woda powinna odpowiada</w:t>
      </w:r>
      <w:r w:rsidRPr="00252A4F">
        <w:rPr>
          <w:rFonts w:hint="eastAsia"/>
          <w:sz w:val="20"/>
          <w:szCs w:val="20"/>
        </w:rPr>
        <w:t>ć</w:t>
      </w:r>
      <w:r w:rsidRPr="00252A4F">
        <w:rPr>
          <w:sz w:val="20"/>
          <w:szCs w:val="20"/>
        </w:rPr>
        <w:t xml:space="preserve"> wymaganiom PN-EN-1008.</w:t>
      </w:r>
    </w:p>
    <w:p w14:paraId="101C1787" w14:textId="77777777" w:rsidR="002D59BD" w:rsidRPr="00252A4F" w:rsidRDefault="002D59BD" w:rsidP="002D59BD"/>
    <w:p w14:paraId="0318DD5F" w14:textId="77777777" w:rsidR="00301A7F" w:rsidRPr="00252A4F" w:rsidRDefault="00301A7F" w:rsidP="00301A7F">
      <w:pPr>
        <w:pStyle w:val="Nagwek2"/>
        <w:spacing w:before="0" w:after="0"/>
        <w:rPr>
          <w:rFonts w:ascii="Times New Roman" w:hAnsi="Times New Roman"/>
          <w:b w:val="0"/>
          <w:i w:val="0"/>
          <w:sz w:val="20"/>
          <w:szCs w:val="20"/>
          <w:u w:val="single"/>
        </w:rPr>
      </w:pPr>
      <w:r w:rsidRPr="00252A4F">
        <w:rPr>
          <w:rFonts w:ascii="Times New Roman" w:hAnsi="Times New Roman"/>
          <w:b w:val="0"/>
          <w:i w:val="0"/>
          <w:sz w:val="20"/>
          <w:szCs w:val="20"/>
          <w:u w:val="single"/>
        </w:rPr>
        <w:t>Piasek</w:t>
      </w:r>
    </w:p>
    <w:p w14:paraId="6BF1419A" w14:textId="77777777" w:rsidR="00301A7F" w:rsidRPr="00252A4F" w:rsidRDefault="00301A7F" w:rsidP="00301A7F">
      <w:pPr>
        <w:rPr>
          <w:sz w:val="20"/>
          <w:szCs w:val="20"/>
        </w:rPr>
      </w:pPr>
      <w:r w:rsidRPr="00252A4F">
        <w:rPr>
          <w:sz w:val="20"/>
          <w:szCs w:val="20"/>
        </w:rPr>
        <w:t>Piasek na podsypk</w:t>
      </w:r>
      <w:r w:rsidRPr="00252A4F">
        <w:rPr>
          <w:rFonts w:hint="eastAsia"/>
          <w:sz w:val="20"/>
          <w:szCs w:val="20"/>
        </w:rPr>
        <w:t>ę</w:t>
      </w:r>
      <w:r w:rsidRPr="00252A4F">
        <w:rPr>
          <w:sz w:val="20"/>
          <w:szCs w:val="20"/>
        </w:rPr>
        <w:t xml:space="preserve"> cementowo-piaskow</w:t>
      </w:r>
      <w:r w:rsidRPr="00252A4F">
        <w:rPr>
          <w:rFonts w:hint="eastAsia"/>
          <w:sz w:val="20"/>
          <w:szCs w:val="20"/>
        </w:rPr>
        <w:t>ą</w:t>
      </w:r>
      <w:r w:rsidRPr="00252A4F">
        <w:rPr>
          <w:sz w:val="20"/>
          <w:szCs w:val="20"/>
        </w:rPr>
        <w:t xml:space="preserve"> powinien odpowiada</w:t>
      </w:r>
      <w:r w:rsidRPr="00252A4F">
        <w:rPr>
          <w:rFonts w:hint="eastAsia"/>
          <w:sz w:val="20"/>
          <w:szCs w:val="20"/>
        </w:rPr>
        <w:t>ć</w:t>
      </w:r>
      <w:r w:rsidRPr="00252A4F">
        <w:rPr>
          <w:sz w:val="20"/>
          <w:szCs w:val="20"/>
        </w:rPr>
        <w:t xml:space="preserve"> wymaganiom PN-EN 12620. Piasek</w:t>
      </w:r>
    </w:p>
    <w:p w14:paraId="198EE3C7" w14:textId="35C34F9B" w:rsidR="002D59BD" w:rsidRPr="00252A4F" w:rsidRDefault="00301A7F" w:rsidP="00301A7F">
      <w:pPr>
        <w:rPr>
          <w:sz w:val="20"/>
          <w:szCs w:val="20"/>
        </w:rPr>
      </w:pPr>
      <w:r w:rsidRPr="00252A4F">
        <w:rPr>
          <w:sz w:val="20"/>
          <w:szCs w:val="20"/>
        </w:rPr>
        <w:t>do zaprawy cementowo-piaskowej powinien odpowiada</w:t>
      </w:r>
      <w:r w:rsidRPr="00252A4F">
        <w:rPr>
          <w:rFonts w:hint="eastAsia"/>
          <w:sz w:val="20"/>
          <w:szCs w:val="20"/>
        </w:rPr>
        <w:t>ć</w:t>
      </w:r>
      <w:r w:rsidRPr="00252A4F">
        <w:rPr>
          <w:sz w:val="20"/>
          <w:szCs w:val="20"/>
        </w:rPr>
        <w:t xml:space="preserve"> wymaganiom PN-EN 12620.</w:t>
      </w:r>
    </w:p>
    <w:p w14:paraId="20D1B2FE" w14:textId="77777777" w:rsidR="00301A7F" w:rsidRPr="00252A4F" w:rsidRDefault="00301A7F" w:rsidP="00301A7F">
      <w:pPr>
        <w:rPr>
          <w:sz w:val="20"/>
          <w:szCs w:val="20"/>
        </w:rPr>
      </w:pPr>
    </w:p>
    <w:p w14:paraId="2105292D" w14:textId="4AD2F1B1" w:rsidR="009D069A" w:rsidRPr="00252A4F" w:rsidRDefault="002D59BD" w:rsidP="002D59BD">
      <w:pPr>
        <w:pStyle w:val="Nagwek2"/>
        <w:spacing w:before="0" w:after="0"/>
        <w:rPr>
          <w:rFonts w:ascii="Times New Roman" w:hAnsi="Times New Roman"/>
          <w:b w:val="0"/>
          <w:i w:val="0"/>
          <w:sz w:val="20"/>
          <w:szCs w:val="20"/>
          <w:u w:val="single"/>
        </w:rPr>
      </w:pPr>
      <w:r w:rsidRPr="00252A4F">
        <w:rPr>
          <w:rFonts w:ascii="Times New Roman" w:hAnsi="Times New Roman"/>
          <w:b w:val="0"/>
          <w:i w:val="0"/>
          <w:sz w:val="20"/>
          <w:szCs w:val="20"/>
          <w:u w:val="single"/>
        </w:rPr>
        <w:t>Prefabrykowane elementy betonowe ścieku</w:t>
      </w:r>
    </w:p>
    <w:p w14:paraId="73EDC51E" w14:textId="77777777" w:rsidR="002D59BD" w:rsidRPr="00252A4F" w:rsidRDefault="002D59BD" w:rsidP="002D59BD">
      <w:pPr>
        <w:widowControl w:val="0"/>
        <w:rPr>
          <w:snapToGrid w:val="0"/>
          <w:sz w:val="20"/>
          <w:szCs w:val="20"/>
        </w:rPr>
      </w:pPr>
      <w:r w:rsidRPr="00252A4F">
        <w:rPr>
          <w:snapToGrid w:val="0"/>
          <w:sz w:val="20"/>
          <w:szCs w:val="20"/>
        </w:rPr>
        <w:t xml:space="preserve">Prefabrykowane elementy betonowe stosowane do wykonania </w:t>
      </w:r>
      <w:r w:rsidRPr="00252A4F">
        <w:rPr>
          <w:rFonts w:hint="eastAsia"/>
          <w:snapToGrid w:val="0"/>
          <w:sz w:val="20"/>
          <w:szCs w:val="20"/>
        </w:rPr>
        <w:t>ś</w:t>
      </w:r>
      <w:r w:rsidRPr="00252A4F">
        <w:rPr>
          <w:snapToGrid w:val="0"/>
          <w:sz w:val="20"/>
          <w:szCs w:val="20"/>
        </w:rPr>
        <w:t>cieków prefabrykowanych typu</w:t>
      </w:r>
    </w:p>
    <w:p w14:paraId="03B00BD6" w14:textId="77777777" w:rsidR="002D59BD" w:rsidRPr="00252A4F" w:rsidRDefault="002D59BD" w:rsidP="002D59BD">
      <w:pPr>
        <w:widowControl w:val="0"/>
        <w:rPr>
          <w:snapToGrid w:val="0"/>
          <w:sz w:val="20"/>
          <w:szCs w:val="20"/>
        </w:rPr>
      </w:pPr>
      <w:r w:rsidRPr="00252A4F">
        <w:rPr>
          <w:snapToGrid w:val="0"/>
          <w:sz w:val="20"/>
          <w:szCs w:val="20"/>
        </w:rPr>
        <w:t>mulda o wymiarach 15x50x60, lub trapezowy 50/38x50x20 powinny odpowiada</w:t>
      </w:r>
      <w:r w:rsidRPr="00252A4F">
        <w:rPr>
          <w:rFonts w:hint="eastAsia"/>
          <w:snapToGrid w:val="0"/>
          <w:sz w:val="20"/>
          <w:szCs w:val="20"/>
        </w:rPr>
        <w:t>ć</w:t>
      </w:r>
      <w:r w:rsidRPr="00252A4F">
        <w:rPr>
          <w:snapToGrid w:val="0"/>
          <w:sz w:val="20"/>
          <w:szCs w:val="20"/>
        </w:rPr>
        <w:t xml:space="preserve"> wymaganiom PN-EN</w:t>
      </w:r>
    </w:p>
    <w:p w14:paraId="13C2BA08" w14:textId="77777777" w:rsidR="002D59BD" w:rsidRPr="00252A4F" w:rsidRDefault="002D59BD" w:rsidP="002D59BD">
      <w:pPr>
        <w:widowControl w:val="0"/>
        <w:rPr>
          <w:snapToGrid w:val="0"/>
          <w:sz w:val="20"/>
          <w:szCs w:val="20"/>
        </w:rPr>
      </w:pPr>
      <w:r w:rsidRPr="00252A4F">
        <w:rPr>
          <w:snapToGrid w:val="0"/>
          <w:sz w:val="20"/>
          <w:szCs w:val="20"/>
        </w:rPr>
        <w:t>13369:2005/AC :2008.</w:t>
      </w:r>
    </w:p>
    <w:p w14:paraId="30677B9B" w14:textId="77777777" w:rsidR="002D59BD" w:rsidRPr="00252A4F" w:rsidRDefault="002D59BD" w:rsidP="002D59BD">
      <w:pPr>
        <w:widowControl w:val="0"/>
        <w:rPr>
          <w:snapToGrid w:val="0"/>
          <w:sz w:val="20"/>
          <w:szCs w:val="20"/>
        </w:rPr>
      </w:pPr>
      <w:r w:rsidRPr="00252A4F">
        <w:rPr>
          <w:snapToGrid w:val="0"/>
          <w:sz w:val="20"/>
          <w:szCs w:val="20"/>
        </w:rPr>
        <w:t>Kszta</w:t>
      </w:r>
      <w:r w:rsidRPr="00252A4F">
        <w:rPr>
          <w:rFonts w:hint="eastAsia"/>
          <w:snapToGrid w:val="0"/>
          <w:sz w:val="20"/>
          <w:szCs w:val="20"/>
        </w:rPr>
        <w:t>ł</w:t>
      </w:r>
      <w:r w:rsidRPr="00252A4F">
        <w:rPr>
          <w:snapToGrid w:val="0"/>
          <w:sz w:val="20"/>
          <w:szCs w:val="20"/>
        </w:rPr>
        <w:t>t i wymiary prefabrykowanych elementów betonowych, u</w:t>
      </w:r>
      <w:r w:rsidRPr="00252A4F">
        <w:rPr>
          <w:rFonts w:hint="eastAsia"/>
          <w:snapToGrid w:val="0"/>
          <w:sz w:val="20"/>
          <w:szCs w:val="20"/>
        </w:rPr>
        <w:t>ż</w:t>
      </w:r>
      <w:r w:rsidRPr="00252A4F">
        <w:rPr>
          <w:snapToGrid w:val="0"/>
          <w:sz w:val="20"/>
          <w:szCs w:val="20"/>
        </w:rPr>
        <w:t xml:space="preserve">ytych do wykonania </w:t>
      </w:r>
      <w:r w:rsidRPr="00252A4F">
        <w:rPr>
          <w:rFonts w:hint="eastAsia"/>
          <w:snapToGrid w:val="0"/>
          <w:sz w:val="20"/>
          <w:szCs w:val="20"/>
        </w:rPr>
        <w:t>ś</w:t>
      </w:r>
      <w:r w:rsidRPr="00252A4F">
        <w:rPr>
          <w:snapToGrid w:val="0"/>
          <w:sz w:val="20"/>
          <w:szCs w:val="20"/>
        </w:rPr>
        <w:t>cieków,</w:t>
      </w:r>
    </w:p>
    <w:p w14:paraId="0CFDB3B7" w14:textId="77777777" w:rsidR="002D59BD" w:rsidRPr="00252A4F" w:rsidRDefault="002D59BD" w:rsidP="002D59BD">
      <w:pPr>
        <w:widowControl w:val="0"/>
        <w:rPr>
          <w:snapToGrid w:val="0"/>
          <w:sz w:val="20"/>
          <w:szCs w:val="20"/>
        </w:rPr>
      </w:pPr>
      <w:r w:rsidRPr="00252A4F">
        <w:rPr>
          <w:snapToGrid w:val="0"/>
          <w:sz w:val="20"/>
          <w:szCs w:val="20"/>
        </w:rPr>
        <w:t>powinny by</w:t>
      </w:r>
      <w:r w:rsidRPr="00252A4F">
        <w:rPr>
          <w:rFonts w:hint="eastAsia"/>
          <w:snapToGrid w:val="0"/>
          <w:sz w:val="20"/>
          <w:szCs w:val="20"/>
        </w:rPr>
        <w:t>ć</w:t>
      </w:r>
      <w:r w:rsidRPr="00252A4F">
        <w:rPr>
          <w:snapToGrid w:val="0"/>
          <w:sz w:val="20"/>
          <w:szCs w:val="20"/>
        </w:rPr>
        <w:t xml:space="preserve"> zgodne z dokumentacj</w:t>
      </w:r>
      <w:r w:rsidRPr="00252A4F">
        <w:rPr>
          <w:rFonts w:hint="eastAsia"/>
          <w:snapToGrid w:val="0"/>
          <w:sz w:val="20"/>
          <w:szCs w:val="20"/>
        </w:rPr>
        <w:t>ą</w:t>
      </w:r>
      <w:r w:rsidRPr="00252A4F">
        <w:rPr>
          <w:snapToGrid w:val="0"/>
          <w:sz w:val="20"/>
          <w:szCs w:val="20"/>
        </w:rPr>
        <w:t xml:space="preserve"> projektow</w:t>
      </w:r>
      <w:r w:rsidRPr="00252A4F">
        <w:rPr>
          <w:rFonts w:hint="eastAsia"/>
          <w:snapToGrid w:val="0"/>
          <w:sz w:val="20"/>
          <w:szCs w:val="20"/>
        </w:rPr>
        <w:t>ą</w:t>
      </w:r>
      <w:r w:rsidRPr="00252A4F">
        <w:rPr>
          <w:snapToGrid w:val="0"/>
          <w:sz w:val="20"/>
          <w:szCs w:val="20"/>
        </w:rPr>
        <w:t xml:space="preserve"> i kart</w:t>
      </w:r>
      <w:r w:rsidRPr="00252A4F">
        <w:rPr>
          <w:rFonts w:hint="eastAsia"/>
          <w:snapToGrid w:val="0"/>
          <w:sz w:val="20"/>
          <w:szCs w:val="20"/>
        </w:rPr>
        <w:t>ą</w:t>
      </w:r>
      <w:r w:rsidRPr="00252A4F">
        <w:rPr>
          <w:snapToGrid w:val="0"/>
          <w:sz w:val="20"/>
          <w:szCs w:val="20"/>
        </w:rPr>
        <w:t xml:space="preserve"> katalogow</w:t>
      </w:r>
      <w:r w:rsidRPr="00252A4F">
        <w:rPr>
          <w:rFonts w:hint="eastAsia"/>
          <w:snapToGrid w:val="0"/>
          <w:sz w:val="20"/>
          <w:szCs w:val="20"/>
        </w:rPr>
        <w:t>ą</w:t>
      </w:r>
      <w:r w:rsidRPr="00252A4F">
        <w:rPr>
          <w:snapToGrid w:val="0"/>
          <w:sz w:val="20"/>
          <w:szCs w:val="20"/>
        </w:rPr>
        <w:t xml:space="preserve"> KPED 1.04 oraz KPED 1.25.</w:t>
      </w:r>
    </w:p>
    <w:p w14:paraId="7BE4351D" w14:textId="77777777" w:rsidR="002D59BD" w:rsidRPr="00252A4F" w:rsidRDefault="002D59BD" w:rsidP="002D59BD">
      <w:pPr>
        <w:widowControl w:val="0"/>
        <w:rPr>
          <w:snapToGrid w:val="0"/>
          <w:sz w:val="20"/>
          <w:szCs w:val="20"/>
        </w:rPr>
      </w:pPr>
      <w:r w:rsidRPr="00252A4F">
        <w:rPr>
          <w:snapToGrid w:val="0"/>
          <w:sz w:val="20"/>
          <w:szCs w:val="20"/>
        </w:rPr>
        <w:t>Do wykonania prefabrykatów nale</w:t>
      </w:r>
      <w:r w:rsidRPr="00252A4F">
        <w:rPr>
          <w:rFonts w:hint="eastAsia"/>
          <w:snapToGrid w:val="0"/>
          <w:sz w:val="20"/>
          <w:szCs w:val="20"/>
        </w:rPr>
        <w:t>ż</w:t>
      </w:r>
      <w:r w:rsidRPr="00252A4F">
        <w:rPr>
          <w:snapToGrid w:val="0"/>
          <w:sz w:val="20"/>
          <w:szCs w:val="20"/>
        </w:rPr>
        <w:t>y stosowa</w:t>
      </w:r>
      <w:r w:rsidRPr="00252A4F">
        <w:rPr>
          <w:rFonts w:hint="eastAsia"/>
          <w:snapToGrid w:val="0"/>
          <w:sz w:val="20"/>
          <w:szCs w:val="20"/>
        </w:rPr>
        <w:t>ć</w:t>
      </w:r>
      <w:r w:rsidRPr="00252A4F">
        <w:rPr>
          <w:snapToGrid w:val="0"/>
          <w:sz w:val="20"/>
          <w:szCs w:val="20"/>
        </w:rPr>
        <w:t xml:space="preserve"> beton wg PN- EN 206,1:2003 , C35/45.</w:t>
      </w:r>
    </w:p>
    <w:p w14:paraId="7CD69E3B" w14:textId="77777777" w:rsidR="002D59BD" w:rsidRPr="00252A4F" w:rsidRDefault="002D59BD" w:rsidP="002D59BD">
      <w:pPr>
        <w:widowControl w:val="0"/>
        <w:rPr>
          <w:snapToGrid w:val="0"/>
          <w:sz w:val="20"/>
          <w:szCs w:val="20"/>
        </w:rPr>
      </w:pPr>
      <w:r w:rsidRPr="00252A4F">
        <w:rPr>
          <w:snapToGrid w:val="0"/>
          <w:sz w:val="20"/>
          <w:szCs w:val="20"/>
        </w:rPr>
        <w:t>Nasi</w:t>
      </w:r>
      <w:r w:rsidRPr="00252A4F">
        <w:rPr>
          <w:rFonts w:hint="eastAsia"/>
          <w:snapToGrid w:val="0"/>
          <w:sz w:val="20"/>
          <w:szCs w:val="20"/>
        </w:rPr>
        <w:t>ą</w:t>
      </w:r>
      <w:r w:rsidRPr="00252A4F">
        <w:rPr>
          <w:snapToGrid w:val="0"/>
          <w:sz w:val="20"/>
          <w:szCs w:val="20"/>
        </w:rPr>
        <w:t>kliwo</w:t>
      </w:r>
      <w:r w:rsidRPr="00252A4F">
        <w:rPr>
          <w:rFonts w:hint="eastAsia"/>
          <w:snapToGrid w:val="0"/>
          <w:sz w:val="20"/>
          <w:szCs w:val="20"/>
        </w:rPr>
        <w:t>ść</w:t>
      </w:r>
      <w:r w:rsidRPr="00252A4F">
        <w:rPr>
          <w:snapToGrid w:val="0"/>
          <w:sz w:val="20"/>
          <w:szCs w:val="20"/>
        </w:rPr>
        <w:t xml:space="preserve"> prefabrykatów nie powinna przekracza</w:t>
      </w:r>
      <w:r w:rsidRPr="00252A4F">
        <w:rPr>
          <w:rFonts w:hint="eastAsia"/>
          <w:snapToGrid w:val="0"/>
          <w:sz w:val="20"/>
          <w:szCs w:val="20"/>
        </w:rPr>
        <w:t>ć</w:t>
      </w:r>
      <w:r w:rsidRPr="00252A4F">
        <w:rPr>
          <w:snapToGrid w:val="0"/>
          <w:sz w:val="20"/>
          <w:szCs w:val="20"/>
        </w:rPr>
        <w:t xml:space="preserve"> ≤5%,</w:t>
      </w:r>
    </w:p>
    <w:p w14:paraId="508131A6" w14:textId="77777777" w:rsidR="002D59BD" w:rsidRPr="00252A4F" w:rsidRDefault="002D59BD" w:rsidP="002D59BD">
      <w:pPr>
        <w:widowControl w:val="0"/>
        <w:rPr>
          <w:snapToGrid w:val="0"/>
          <w:sz w:val="20"/>
          <w:szCs w:val="20"/>
        </w:rPr>
      </w:pPr>
      <w:r w:rsidRPr="00252A4F">
        <w:rPr>
          <w:snapToGrid w:val="0"/>
          <w:sz w:val="20"/>
          <w:szCs w:val="20"/>
        </w:rPr>
        <w:t>Mrozoodporno</w:t>
      </w:r>
      <w:r w:rsidRPr="00252A4F">
        <w:rPr>
          <w:rFonts w:hint="eastAsia"/>
          <w:snapToGrid w:val="0"/>
          <w:sz w:val="20"/>
          <w:szCs w:val="20"/>
        </w:rPr>
        <w:t>ść</w:t>
      </w:r>
      <w:r w:rsidRPr="00252A4F">
        <w:rPr>
          <w:snapToGrid w:val="0"/>
          <w:sz w:val="20"/>
          <w:szCs w:val="20"/>
        </w:rPr>
        <w:t xml:space="preserve"> - F150,</w:t>
      </w:r>
    </w:p>
    <w:p w14:paraId="075A7CA8" w14:textId="77777777" w:rsidR="002D59BD" w:rsidRPr="00252A4F" w:rsidRDefault="002D59BD" w:rsidP="002D59BD">
      <w:pPr>
        <w:widowControl w:val="0"/>
        <w:rPr>
          <w:snapToGrid w:val="0"/>
          <w:sz w:val="20"/>
          <w:szCs w:val="20"/>
        </w:rPr>
      </w:pPr>
      <w:r w:rsidRPr="00252A4F">
        <w:rPr>
          <w:snapToGrid w:val="0"/>
          <w:sz w:val="20"/>
          <w:szCs w:val="20"/>
        </w:rPr>
        <w:t>Stopie</w:t>
      </w:r>
      <w:r w:rsidRPr="00252A4F">
        <w:rPr>
          <w:rFonts w:hint="eastAsia"/>
          <w:snapToGrid w:val="0"/>
          <w:sz w:val="20"/>
          <w:szCs w:val="20"/>
        </w:rPr>
        <w:t>ń</w:t>
      </w:r>
      <w:r w:rsidRPr="00252A4F">
        <w:rPr>
          <w:snapToGrid w:val="0"/>
          <w:sz w:val="20"/>
          <w:szCs w:val="20"/>
        </w:rPr>
        <w:t xml:space="preserve"> wodoprzepuszczalno</w:t>
      </w:r>
      <w:r w:rsidRPr="00252A4F">
        <w:rPr>
          <w:rFonts w:hint="eastAsia"/>
          <w:snapToGrid w:val="0"/>
          <w:sz w:val="20"/>
          <w:szCs w:val="20"/>
        </w:rPr>
        <w:t>ś</w:t>
      </w:r>
      <w:r w:rsidRPr="00252A4F">
        <w:rPr>
          <w:snapToGrid w:val="0"/>
          <w:sz w:val="20"/>
          <w:szCs w:val="20"/>
        </w:rPr>
        <w:t>ci W8</w:t>
      </w:r>
    </w:p>
    <w:p w14:paraId="356CFA38" w14:textId="77777777" w:rsidR="002D59BD" w:rsidRPr="00252A4F" w:rsidRDefault="002D59BD" w:rsidP="002D59BD">
      <w:pPr>
        <w:widowControl w:val="0"/>
        <w:rPr>
          <w:snapToGrid w:val="0"/>
          <w:sz w:val="20"/>
          <w:szCs w:val="20"/>
        </w:rPr>
      </w:pPr>
      <w:r w:rsidRPr="00252A4F">
        <w:rPr>
          <w:rFonts w:hint="eastAsia"/>
          <w:snapToGrid w:val="0"/>
          <w:sz w:val="20"/>
          <w:szCs w:val="20"/>
        </w:rPr>
        <w:t>Ś</w:t>
      </w:r>
      <w:r w:rsidRPr="00252A4F">
        <w:rPr>
          <w:snapToGrid w:val="0"/>
          <w:sz w:val="20"/>
          <w:szCs w:val="20"/>
        </w:rPr>
        <w:t>cieralno</w:t>
      </w:r>
      <w:r w:rsidRPr="00252A4F">
        <w:rPr>
          <w:rFonts w:hint="eastAsia"/>
          <w:snapToGrid w:val="0"/>
          <w:sz w:val="20"/>
          <w:szCs w:val="20"/>
        </w:rPr>
        <w:t>ść</w:t>
      </w:r>
      <w:r w:rsidRPr="00252A4F">
        <w:rPr>
          <w:snapToGrid w:val="0"/>
          <w:sz w:val="20"/>
          <w:szCs w:val="20"/>
        </w:rPr>
        <w:t xml:space="preserve"> na tarczy Boehmego nie powinna przekracza</w:t>
      </w:r>
      <w:r w:rsidRPr="00252A4F">
        <w:rPr>
          <w:rFonts w:hint="eastAsia"/>
          <w:snapToGrid w:val="0"/>
          <w:sz w:val="20"/>
          <w:szCs w:val="20"/>
        </w:rPr>
        <w:t>ć</w:t>
      </w:r>
      <w:r w:rsidRPr="00252A4F">
        <w:rPr>
          <w:snapToGrid w:val="0"/>
          <w:sz w:val="20"/>
          <w:szCs w:val="20"/>
        </w:rPr>
        <w:t xml:space="preserve"> ≤3,5 mm.</w:t>
      </w:r>
    </w:p>
    <w:p w14:paraId="30C8113C" w14:textId="77777777" w:rsidR="002D59BD" w:rsidRPr="00252A4F" w:rsidRDefault="002D59BD" w:rsidP="002D59BD">
      <w:pPr>
        <w:widowControl w:val="0"/>
        <w:rPr>
          <w:snapToGrid w:val="0"/>
          <w:sz w:val="20"/>
          <w:szCs w:val="20"/>
        </w:rPr>
      </w:pPr>
      <w:r w:rsidRPr="00252A4F">
        <w:rPr>
          <w:snapToGrid w:val="0"/>
          <w:sz w:val="20"/>
          <w:szCs w:val="20"/>
        </w:rPr>
        <w:t>Wytrzyma</w:t>
      </w:r>
      <w:r w:rsidRPr="00252A4F">
        <w:rPr>
          <w:rFonts w:hint="eastAsia"/>
          <w:snapToGrid w:val="0"/>
          <w:sz w:val="20"/>
          <w:szCs w:val="20"/>
        </w:rPr>
        <w:t>ł</w:t>
      </w:r>
      <w:r w:rsidRPr="00252A4F">
        <w:rPr>
          <w:snapToGrid w:val="0"/>
          <w:sz w:val="20"/>
          <w:szCs w:val="20"/>
        </w:rPr>
        <w:t>o</w:t>
      </w:r>
      <w:r w:rsidRPr="00252A4F">
        <w:rPr>
          <w:rFonts w:hint="eastAsia"/>
          <w:snapToGrid w:val="0"/>
          <w:sz w:val="20"/>
          <w:szCs w:val="20"/>
        </w:rPr>
        <w:t>ść</w:t>
      </w:r>
      <w:r w:rsidRPr="00252A4F">
        <w:rPr>
          <w:snapToGrid w:val="0"/>
          <w:sz w:val="20"/>
          <w:szCs w:val="20"/>
        </w:rPr>
        <w:t xml:space="preserve"> betonu na </w:t>
      </w:r>
      <w:r w:rsidRPr="00252A4F">
        <w:rPr>
          <w:rFonts w:hint="eastAsia"/>
          <w:snapToGrid w:val="0"/>
          <w:sz w:val="20"/>
          <w:szCs w:val="20"/>
        </w:rPr>
        <w:t>ś</w:t>
      </w:r>
      <w:r w:rsidRPr="00252A4F">
        <w:rPr>
          <w:snapToGrid w:val="0"/>
          <w:sz w:val="20"/>
          <w:szCs w:val="20"/>
        </w:rPr>
        <w:t>ciskanie powinna by</w:t>
      </w:r>
      <w:r w:rsidRPr="00252A4F">
        <w:rPr>
          <w:rFonts w:hint="eastAsia"/>
          <w:snapToGrid w:val="0"/>
          <w:sz w:val="20"/>
          <w:szCs w:val="20"/>
        </w:rPr>
        <w:t>ć</w:t>
      </w:r>
      <w:r w:rsidRPr="00252A4F">
        <w:rPr>
          <w:snapToGrid w:val="0"/>
          <w:sz w:val="20"/>
          <w:szCs w:val="20"/>
        </w:rPr>
        <w:t xml:space="preserve"> zgodna z PN- EN 206,1:2003/A1dla przyj</w:t>
      </w:r>
      <w:r w:rsidRPr="00252A4F">
        <w:rPr>
          <w:rFonts w:hint="eastAsia"/>
          <w:snapToGrid w:val="0"/>
          <w:sz w:val="20"/>
          <w:szCs w:val="20"/>
        </w:rPr>
        <w:t>ę</w:t>
      </w:r>
      <w:r w:rsidRPr="00252A4F">
        <w:rPr>
          <w:snapToGrid w:val="0"/>
          <w:sz w:val="20"/>
          <w:szCs w:val="20"/>
        </w:rPr>
        <w:t>tej</w:t>
      </w:r>
    </w:p>
    <w:p w14:paraId="0649EAF0" w14:textId="77777777" w:rsidR="002D59BD" w:rsidRPr="00252A4F" w:rsidRDefault="002D59BD" w:rsidP="002D59BD">
      <w:pPr>
        <w:widowControl w:val="0"/>
        <w:rPr>
          <w:snapToGrid w:val="0"/>
          <w:sz w:val="20"/>
          <w:szCs w:val="20"/>
        </w:rPr>
      </w:pPr>
      <w:r w:rsidRPr="00252A4F">
        <w:rPr>
          <w:snapToGrid w:val="0"/>
          <w:sz w:val="20"/>
          <w:szCs w:val="20"/>
        </w:rPr>
        <w:t>klasy betonu.</w:t>
      </w:r>
    </w:p>
    <w:p w14:paraId="5CC6BF3E" w14:textId="77777777" w:rsidR="002D59BD" w:rsidRPr="00252A4F" w:rsidRDefault="002D59BD" w:rsidP="002D59BD">
      <w:pPr>
        <w:widowControl w:val="0"/>
        <w:rPr>
          <w:snapToGrid w:val="0"/>
          <w:sz w:val="20"/>
          <w:szCs w:val="20"/>
        </w:rPr>
      </w:pPr>
      <w:r w:rsidRPr="00252A4F">
        <w:rPr>
          <w:snapToGrid w:val="0"/>
          <w:sz w:val="20"/>
          <w:szCs w:val="20"/>
        </w:rPr>
        <w:t>Powierzchnia prefabrykatów powinna by</w:t>
      </w:r>
      <w:r w:rsidRPr="00252A4F">
        <w:rPr>
          <w:rFonts w:hint="eastAsia"/>
          <w:snapToGrid w:val="0"/>
          <w:sz w:val="20"/>
          <w:szCs w:val="20"/>
        </w:rPr>
        <w:t>ć</w:t>
      </w:r>
      <w:r w:rsidRPr="00252A4F">
        <w:rPr>
          <w:snapToGrid w:val="0"/>
          <w:sz w:val="20"/>
          <w:szCs w:val="20"/>
        </w:rPr>
        <w:t xml:space="preserve"> bez rys, p</w:t>
      </w:r>
      <w:r w:rsidRPr="00252A4F">
        <w:rPr>
          <w:rFonts w:hint="eastAsia"/>
          <w:snapToGrid w:val="0"/>
          <w:sz w:val="20"/>
          <w:szCs w:val="20"/>
        </w:rPr>
        <w:t>ę</w:t>
      </w:r>
      <w:r w:rsidRPr="00252A4F">
        <w:rPr>
          <w:snapToGrid w:val="0"/>
          <w:sz w:val="20"/>
          <w:szCs w:val="20"/>
        </w:rPr>
        <w:t>kni</w:t>
      </w:r>
      <w:r w:rsidRPr="00252A4F">
        <w:rPr>
          <w:rFonts w:hint="eastAsia"/>
          <w:snapToGrid w:val="0"/>
          <w:sz w:val="20"/>
          <w:szCs w:val="20"/>
        </w:rPr>
        <w:t>ęć</w:t>
      </w:r>
      <w:r w:rsidRPr="00252A4F">
        <w:rPr>
          <w:snapToGrid w:val="0"/>
          <w:sz w:val="20"/>
          <w:szCs w:val="20"/>
        </w:rPr>
        <w:t xml:space="preserve"> i ubytków betonu, o fakturze zatartej.</w:t>
      </w:r>
    </w:p>
    <w:p w14:paraId="4FA3A75B" w14:textId="77777777" w:rsidR="002D59BD" w:rsidRPr="00252A4F" w:rsidRDefault="002D59BD" w:rsidP="002D59BD">
      <w:pPr>
        <w:widowControl w:val="0"/>
        <w:rPr>
          <w:snapToGrid w:val="0"/>
          <w:sz w:val="20"/>
          <w:szCs w:val="20"/>
        </w:rPr>
      </w:pPr>
      <w:r w:rsidRPr="00252A4F">
        <w:rPr>
          <w:snapToGrid w:val="0"/>
          <w:sz w:val="20"/>
          <w:szCs w:val="20"/>
        </w:rPr>
        <w:t>Kraw</w:t>
      </w:r>
      <w:r w:rsidRPr="00252A4F">
        <w:rPr>
          <w:rFonts w:hint="eastAsia"/>
          <w:snapToGrid w:val="0"/>
          <w:sz w:val="20"/>
          <w:szCs w:val="20"/>
        </w:rPr>
        <w:t>ę</w:t>
      </w:r>
      <w:r w:rsidRPr="00252A4F">
        <w:rPr>
          <w:snapToGrid w:val="0"/>
          <w:sz w:val="20"/>
          <w:szCs w:val="20"/>
        </w:rPr>
        <w:t>dzie elementów powinny by</w:t>
      </w:r>
      <w:r w:rsidRPr="00252A4F">
        <w:rPr>
          <w:rFonts w:hint="eastAsia"/>
          <w:snapToGrid w:val="0"/>
          <w:sz w:val="20"/>
          <w:szCs w:val="20"/>
        </w:rPr>
        <w:t>ć</w:t>
      </w:r>
      <w:r w:rsidRPr="00252A4F">
        <w:rPr>
          <w:snapToGrid w:val="0"/>
          <w:sz w:val="20"/>
          <w:szCs w:val="20"/>
        </w:rPr>
        <w:t xml:space="preserve"> równe i proste. Wkl</w:t>
      </w:r>
      <w:r w:rsidRPr="00252A4F">
        <w:rPr>
          <w:rFonts w:hint="eastAsia"/>
          <w:snapToGrid w:val="0"/>
          <w:sz w:val="20"/>
          <w:szCs w:val="20"/>
        </w:rPr>
        <w:t>ę</w:t>
      </w:r>
      <w:r w:rsidRPr="00252A4F">
        <w:rPr>
          <w:snapToGrid w:val="0"/>
          <w:sz w:val="20"/>
          <w:szCs w:val="20"/>
        </w:rPr>
        <w:t>s</w:t>
      </w:r>
      <w:r w:rsidRPr="00252A4F">
        <w:rPr>
          <w:rFonts w:hint="eastAsia"/>
          <w:snapToGrid w:val="0"/>
          <w:sz w:val="20"/>
          <w:szCs w:val="20"/>
        </w:rPr>
        <w:t>ł</w:t>
      </w:r>
      <w:r w:rsidRPr="00252A4F">
        <w:rPr>
          <w:snapToGrid w:val="0"/>
          <w:sz w:val="20"/>
          <w:szCs w:val="20"/>
        </w:rPr>
        <w:t>o</w:t>
      </w:r>
      <w:r w:rsidRPr="00252A4F">
        <w:rPr>
          <w:rFonts w:hint="eastAsia"/>
          <w:snapToGrid w:val="0"/>
          <w:sz w:val="20"/>
          <w:szCs w:val="20"/>
        </w:rPr>
        <w:t>ść</w:t>
      </w:r>
      <w:r w:rsidRPr="00252A4F">
        <w:rPr>
          <w:snapToGrid w:val="0"/>
          <w:sz w:val="20"/>
          <w:szCs w:val="20"/>
        </w:rPr>
        <w:t xml:space="preserve"> lub wypuk</w:t>
      </w:r>
      <w:r w:rsidRPr="00252A4F">
        <w:rPr>
          <w:rFonts w:hint="eastAsia"/>
          <w:snapToGrid w:val="0"/>
          <w:sz w:val="20"/>
          <w:szCs w:val="20"/>
        </w:rPr>
        <w:t>ł</w:t>
      </w:r>
      <w:r w:rsidRPr="00252A4F">
        <w:rPr>
          <w:snapToGrid w:val="0"/>
          <w:sz w:val="20"/>
          <w:szCs w:val="20"/>
        </w:rPr>
        <w:t>o</w:t>
      </w:r>
      <w:r w:rsidRPr="00252A4F">
        <w:rPr>
          <w:rFonts w:hint="eastAsia"/>
          <w:snapToGrid w:val="0"/>
          <w:sz w:val="20"/>
          <w:szCs w:val="20"/>
        </w:rPr>
        <w:t>ść</w:t>
      </w:r>
      <w:r w:rsidRPr="00252A4F">
        <w:rPr>
          <w:snapToGrid w:val="0"/>
          <w:sz w:val="20"/>
          <w:szCs w:val="20"/>
        </w:rPr>
        <w:t xml:space="preserve"> powierzchni</w:t>
      </w:r>
    </w:p>
    <w:p w14:paraId="5458353C" w14:textId="77777777" w:rsidR="002D59BD" w:rsidRPr="00252A4F" w:rsidRDefault="002D59BD" w:rsidP="002D59BD">
      <w:pPr>
        <w:widowControl w:val="0"/>
        <w:rPr>
          <w:snapToGrid w:val="0"/>
          <w:sz w:val="20"/>
          <w:szCs w:val="20"/>
        </w:rPr>
      </w:pPr>
      <w:r w:rsidRPr="00252A4F">
        <w:rPr>
          <w:snapToGrid w:val="0"/>
          <w:sz w:val="20"/>
          <w:szCs w:val="20"/>
        </w:rPr>
        <w:t>elementów nie powinna przekracza</w:t>
      </w:r>
      <w:r w:rsidRPr="00252A4F">
        <w:rPr>
          <w:rFonts w:hint="eastAsia"/>
          <w:snapToGrid w:val="0"/>
          <w:sz w:val="20"/>
          <w:szCs w:val="20"/>
        </w:rPr>
        <w:t>ć</w:t>
      </w:r>
      <w:r w:rsidRPr="00252A4F">
        <w:rPr>
          <w:snapToGrid w:val="0"/>
          <w:sz w:val="20"/>
          <w:szCs w:val="20"/>
        </w:rPr>
        <w:t xml:space="preserve"> 3 mm.</w:t>
      </w:r>
    </w:p>
    <w:p w14:paraId="56FF1D35" w14:textId="77777777" w:rsidR="002D59BD" w:rsidRPr="00252A4F" w:rsidRDefault="002D59BD" w:rsidP="002D59BD">
      <w:pPr>
        <w:widowControl w:val="0"/>
        <w:rPr>
          <w:snapToGrid w:val="0"/>
          <w:sz w:val="20"/>
          <w:szCs w:val="20"/>
        </w:rPr>
      </w:pPr>
      <w:r w:rsidRPr="00252A4F">
        <w:rPr>
          <w:snapToGrid w:val="0"/>
          <w:sz w:val="20"/>
          <w:szCs w:val="20"/>
        </w:rPr>
        <w:t>Dopuszczalne odchy</w:t>
      </w:r>
      <w:r w:rsidRPr="00252A4F">
        <w:rPr>
          <w:rFonts w:hint="eastAsia"/>
          <w:snapToGrid w:val="0"/>
          <w:sz w:val="20"/>
          <w:szCs w:val="20"/>
        </w:rPr>
        <w:t>ł</w:t>
      </w:r>
      <w:r w:rsidRPr="00252A4F">
        <w:rPr>
          <w:snapToGrid w:val="0"/>
          <w:sz w:val="20"/>
          <w:szCs w:val="20"/>
        </w:rPr>
        <w:t>ki wymiarów prefabrykatów:</w:t>
      </w:r>
    </w:p>
    <w:p w14:paraId="14104F00" w14:textId="77777777" w:rsidR="002D59BD" w:rsidRPr="00252A4F" w:rsidRDefault="002D59BD" w:rsidP="002D59BD">
      <w:pPr>
        <w:widowControl w:val="0"/>
        <w:rPr>
          <w:snapToGrid w:val="0"/>
          <w:sz w:val="20"/>
          <w:szCs w:val="20"/>
        </w:rPr>
      </w:pPr>
      <w:r w:rsidRPr="00252A4F">
        <w:rPr>
          <w:snapToGrid w:val="0"/>
          <w:sz w:val="20"/>
          <w:szCs w:val="20"/>
        </w:rPr>
        <w:t>- na d</w:t>
      </w:r>
      <w:r w:rsidRPr="00252A4F">
        <w:rPr>
          <w:rFonts w:hint="eastAsia"/>
          <w:snapToGrid w:val="0"/>
          <w:sz w:val="20"/>
          <w:szCs w:val="20"/>
        </w:rPr>
        <w:t>ł</w:t>
      </w:r>
      <w:r w:rsidRPr="00252A4F">
        <w:rPr>
          <w:snapToGrid w:val="0"/>
          <w:sz w:val="20"/>
          <w:szCs w:val="20"/>
        </w:rPr>
        <w:t>ugo</w:t>
      </w:r>
      <w:r w:rsidRPr="00252A4F">
        <w:rPr>
          <w:rFonts w:hint="eastAsia"/>
          <w:snapToGrid w:val="0"/>
          <w:sz w:val="20"/>
          <w:szCs w:val="20"/>
        </w:rPr>
        <w:t>ś</w:t>
      </w:r>
      <w:r w:rsidRPr="00252A4F">
        <w:rPr>
          <w:snapToGrid w:val="0"/>
          <w:sz w:val="20"/>
          <w:szCs w:val="20"/>
        </w:rPr>
        <w:t>ci ± 10 mm,</w:t>
      </w:r>
    </w:p>
    <w:p w14:paraId="50B3772F" w14:textId="77777777" w:rsidR="002D59BD" w:rsidRPr="00252A4F" w:rsidRDefault="002D59BD" w:rsidP="002D59BD">
      <w:pPr>
        <w:widowControl w:val="0"/>
        <w:rPr>
          <w:snapToGrid w:val="0"/>
          <w:sz w:val="20"/>
          <w:szCs w:val="20"/>
        </w:rPr>
      </w:pPr>
      <w:r w:rsidRPr="00252A4F">
        <w:rPr>
          <w:snapToGrid w:val="0"/>
          <w:sz w:val="20"/>
          <w:szCs w:val="20"/>
        </w:rPr>
        <w:t>- na wysoko</w:t>
      </w:r>
      <w:r w:rsidRPr="00252A4F">
        <w:rPr>
          <w:rFonts w:hint="eastAsia"/>
          <w:snapToGrid w:val="0"/>
          <w:sz w:val="20"/>
          <w:szCs w:val="20"/>
        </w:rPr>
        <w:t>ś</w:t>
      </w:r>
      <w:r w:rsidRPr="00252A4F">
        <w:rPr>
          <w:snapToGrid w:val="0"/>
          <w:sz w:val="20"/>
          <w:szCs w:val="20"/>
        </w:rPr>
        <w:t>ci i szeroko</w:t>
      </w:r>
      <w:r w:rsidRPr="00252A4F">
        <w:rPr>
          <w:rFonts w:hint="eastAsia"/>
          <w:snapToGrid w:val="0"/>
          <w:sz w:val="20"/>
          <w:szCs w:val="20"/>
        </w:rPr>
        <w:t>ś</w:t>
      </w:r>
      <w:r w:rsidRPr="00252A4F">
        <w:rPr>
          <w:snapToGrid w:val="0"/>
          <w:sz w:val="20"/>
          <w:szCs w:val="20"/>
        </w:rPr>
        <w:t>ci ± 3 mm.</w:t>
      </w:r>
    </w:p>
    <w:p w14:paraId="0FF02B28" w14:textId="77777777" w:rsidR="002D59BD" w:rsidRPr="00252A4F" w:rsidRDefault="002D59BD" w:rsidP="002D59BD">
      <w:pPr>
        <w:widowControl w:val="0"/>
        <w:rPr>
          <w:snapToGrid w:val="0"/>
          <w:sz w:val="20"/>
          <w:szCs w:val="20"/>
        </w:rPr>
      </w:pPr>
      <w:r w:rsidRPr="00252A4F">
        <w:rPr>
          <w:snapToGrid w:val="0"/>
          <w:sz w:val="20"/>
          <w:szCs w:val="20"/>
        </w:rPr>
        <w:t>Prefabrykaty betonowe powinny by</w:t>
      </w:r>
      <w:r w:rsidRPr="00252A4F">
        <w:rPr>
          <w:rFonts w:hint="eastAsia"/>
          <w:snapToGrid w:val="0"/>
          <w:sz w:val="20"/>
          <w:szCs w:val="20"/>
        </w:rPr>
        <w:t>ć</w:t>
      </w:r>
      <w:r w:rsidRPr="00252A4F">
        <w:rPr>
          <w:snapToGrid w:val="0"/>
          <w:sz w:val="20"/>
          <w:szCs w:val="20"/>
        </w:rPr>
        <w:t xml:space="preserve"> sk</w:t>
      </w:r>
      <w:r w:rsidRPr="00252A4F">
        <w:rPr>
          <w:rFonts w:hint="eastAsia"/>
          <w:snapToGrid w:val="0"/>
          <w:sz w:val="20"/>
          <w:szCs w:val="20"/>
        </w:rPr>
        <w:t>ł</w:t>
      </w:r>
      <w:r w:rsidRPr="00252A4F">
        <w:rPr>
          <w:snapToGrid w:val="0"/>
          <w:sz w:val="20"/>
          <w:szCs w:val="20"/>
        </w:rPr>
        <w:t>adowane w pozycji wbudowania, na pod</w:t>
      </w:r>
      <w:r w:rsidRPr="00252A4F">
        <w:rPr>
          <w:rFonts w:hint="eastAsia"/>
          <w:snapToGrid w:val="0"/>
          <w:sz w:val="20"/>
          <w:szCs w:val="20"/>
        </w:rPr>
        <w:t>ł</w:t>
      </w:r>
      <w:r w:rsidRPr="00252A4F">
        <w:rPr>
          <w:snapToGrid w:val="0"/>
          <w:sz w:val="20"/>
          <w:szCs w:val="20"/>
        </w:rPr>
        <w:t>o</w:t>
      </w:r>
      <w:r w:rsidRPr="00252A4F">
        <w:rPr>
          <w:rFonts w:hint="eastAsia"/>
          <w:snapToGrid w:val="0"/>
          <w:sz w:val="20"/>
          <w:szCs w:val="20"/>
        </w:rPr>
        <w:t>ż</w:t>
      </w:r>
      <w:r w:rsidRPr="00252A4F">
        <w:rPr>
          <w:snapToGrid w:val="0"/>
          <w:sz w:val="20"/>
          <w:szCs w:val="20"/>
        </w:rPr>
        <w:t>u utwardzonym i</w:t>
      </w:r>
    </w:p>
    <w:p w14:paraId="138077EC" w14:textId="38530A83" w:rsidR="009D069A" w:rsidRPr="00252A4F" w:rsidRDefault="002D59BD" w:rsidP="002D59BD">
      <w:pPr>
        <w:widowControl w:val="0"/>
        <w:rPr>
          <w:snapToGrid w:val="0"/>
          <w:sz w:val="20"/>
          <w:szCs w:val="20"/>
        </w:rPr>
      </w:pPr>
      <w:r w:rsidRPr="00252A4F">
        <w:rPr>
          <w:snapToGrid w:val="0"/>
          <w:sz w:val="20"/>
          <w:szCs w:val="20"/>
        </w:rPr>
        <w:t>dobrze odwodnionym.</w:t>
      </w:r>
    </w:p>
    <w:p w14:paraId="64C71915" w14:textId="77777777" w:rsidR="002D59BD" w:rsidRPr="00252A4F" w:rsidRDefault="002D59BD" w:rsidP="002D59BD">
      <w:pPr>
        <w:widowControl w:val="0"/>
        <w:rPr>
          <w:snapToGrid w:val="0"/>
          <w:sz w:val="20"/>
          <w:szCs w:val="20"/>
        </w:rPr>
      </w:pPr>
    </w:p>
    <w:p w14:paraId="42854CF6" w14:textId="77777777" w:rsidR="009D069A" w:rsidRPr="00252A4F" w:rsidRDefault="009D069A" w:rsidP="009D069A">
      <w:pPr>
        <w:widowControl w:val="0"/>
        <w:rPr>
          <w:b/>
          <w:snapToGrid w:val="0"/>
          <w:sz w:val="20"/>
          <w:szCs w:val="20"/>
        </w:rPr>
      </w:pPr>
      <w:r w:rsidRPr="00252A4F">
        <w:rPr>
          <w:b/>
          <w:snapToGrid w:val="0"/>
          <w:sz w:val="20"/>
          <w:szCs w:val="20"/>
        </w:rPr>
        <w:t>3.  SPRZĘT.</w:t>
      </w:r>
    </w:p>
    <w:p w14:paraId="0EE64400" w14:textId="77777777" w:rsidR="009D069A" w:rsidRPr="00252A4F" w:rsidRDefault="009D069A" w:rsidP="009D069A">
      <w:pPr>
        <w:widowControl w:val="0"/>
        <w:rPr>
          <w:snapToGrid w:val="0"/>
          <w:sz w:val="20"/>
          <w:szCs w:val="20"/>
        </w:rPr>
      </w:pPr>
      <w:r w:rsidRPr="00252A4F">
        <w:rPr>
          <w:snapToGrid w:val="0"/>
          <w:sz w:val="20"/>
          <w:szCs w:val="20"/>
        </w:rPr>
        <w:t>Ogólne wymagania dotyczące sprzętu podano w SST D-M.00.0.00. "Wymagania ogólne", pkt 3.</w:t>
      </w:r>
    </w:p>
    <w:p w14:paraId="32CB642E" w14:textId="77777777" w:rsidR="009D069A" w:rsidRPr="00252A4F" w:rsidRDefault="009D069A" w:rsidP="009D069A">
      <w:pPr>
        <w:widowControl w:val="0"/>
        <w:rPr>
          <w:snapToGrid w:val="0"/>
          <w:sz w:val="20"/>
          <w:szCs w:val="20"/>
        </w:rPr>
      </w:pPr>
      <w:r w:rsidRPr="00252A4F">
        <w:rPr>
          <w:snapToGrid w:val="0"/>
          <w:sz w:val="20"/>
          <w:szCs w:val="20"/>
        </w:rPr>
        <w:t>Wykonawca robót powinien dysponować następującym sprzętem i narzędziami pracy:</w:t>
      </w:r>
    </w:p>
    <w:p w14:paraId="3FCF0AAF" w14:textId="77777777" w:rsidR="009D069A" w:rsidRPr="00252A4F" w:rsidRDefault="009D069A" w:rsidP="009D069A">
      <w:pPr>
        <w:widowControl w:val="0"/>
        <w:rPr>
          <w:snapToGrid w:val="0"/>
          <w:sz w:val="20"/>
          <w:szCs w:val="20"/>
        </w:rPr>
      </w:pPr>
      <w:r w:rsidRPr="00252A4F">
        <w:rPr>
          <w:snapToGrid w:val="0"/>
          <w:sz w:val="20"/>
          <w:szCs w:val="20"/>
        </w:rPr>
        <w:t>- ubijaki o ręcznym prowadzeniu lub płyty ubijające,</w:t>
      </w:r>
    </w:p>
    <w:p w14:paraId="04D9AA7A" w14:textId="77777777" w:rsidR="009D069A" w:rsidRPr="00252A4F" w:rsidRDefault="009D069A" w:rsidP="009D069A">
      <w:pPr>
        <w:widowControl w:val="0"/>
        <w:rPr>
          <w:snapToGrid w:val="0"/>
          <w:sz w:val="20"/>
          <w:szCs w:val="20"/>
        </w:rPr>
      </w:pPr>
      <w:r w:rsidRPr="00252A4F">
        <w:rPr>
          <w:snapToGrid w:val="0"/>
          <w:sz w:val="20"/>
          <w:szCs w:val="20"/>
        </w:rPr>
        <w:t>- betoniarka,</w:t>
      </w:r>
    </w:p>
    <w:p w14:paraId="2D6DC810" w14:textId="77777777" w:rsidR="009D069A" w:rsidRPr="00252A4F" w:rsidRDefault="009D069A" w:rsidP="009D069A">
      <w:pPr>
        <w:widowControl w:val="0"/>
        <w:rPr>
          <w:snapToGrid w:val="0"/>
          <w:sz w:val="20"/>
          <w:szCs w:val="20"/>
        </w:rPr>
      </w:pPr>
      <w:r w:rsidRPr="00252A4F">
        <w:rPr>
          <w:snapToGrid w:val="0"/>
          <w:sz w:val="20"/>
          <w:szCs w:val="20"/>
        </w:rPr>
        <w:t>- dźwig samojezdny lub samochodowy typu HDS,</w:t>
      </w:r>
    </w:p>
    <w:p w14:paraId="67A0DB10" w14:textId="77777777" w:rsidR="009D069A" w:rsidRPr="00252A4F" w:rsidRDefault="009D069A" w:rsidP="009D069A">
      <w:pPr>
        <w:widowControl w:val="0"/>
        <w:rPr>
          <w:snapToGrid w:val="0"/>
          <w:sz w:val="20"/>
          <w:szCs w:val="20"/>
        </w:rPr>
      </w:pPr>
      <w:r w:rsidRPr="00252A4F">
        <w:rPr>
          <w:snapToGrid w:val="0"/>
          <w:sz w:val="20"/>
          <w:szCs w:val="20"/>
        </w:rPr>
        <w:t>- taczki,</w:t>
      </w:r>
    </w:p>
    <w:p w14:paraId="2100D912" w14:textId="77777777" w:rsidR="009D069A" w:rsidRPr="00252A4F" w:rsidRDefault="009D069A" w:rsidP="009D069A">
      <w:pPr>
        <w:widowControl w:val="0"/>
        <w:rPr>
          <w:snapToGrid w:val="0"/>
          <w:sz w:val="20"/>
          <w:szCs w:val="20"/>
        </w:rPr>
      </w:pPr>
      <w:r w:rsidRPr="00252A4F">
        <w:rPr>
          <w:snapToGrid w:val="0"/>
          <w:sz w:val="20"/>
          <w:szCs w:val="20"/>
        </w:rPr>
        <w:t>- łopaty.</w:t>
      </w:r>
    </w:p>
    <w:p w14:paraId="38943C5D" w14:textId="77777777" w:rsidR="009D069A" w:rsidRPr="00252A4F" w:rsidRDefault="009D069A" w:rsidP="009D069A">
      <w:pPr>
        <w:widowControl w:val="0"/>
        <w:rPr>
          <w:snapToGrid w:val="0"/>
          <w:sz w:val="20"/>
          <w:szCs w:val="20"/>
        </w:rPr>
      </w:pPr>
      <w:r w:rsidRPr="00252A4F">
        <w:rPr>
          <w:snapToGrid w:val="0"/>
          <w:sz w:val="20"/>
          <w:szCs w:val="20"/>
        </w:rPr>
        <w:t>Sprzęt używany do wykonywania schodów powinien mieć akceptację Inżyniera.</w:t>
      </w:r>
    </w:p>
    <w:p w14:paraId="29DC97CC" w14:textId="77777777" w:rsidR="009D069A" w:rsidRPr="00252A4F" w:rsidRDefault="009D069A" w:rsidP="009D069A">
      <w:pPr>
        <w:widowControl w:val="0"/>
        <w:rPr>
          <w:snapToGrid w:val="0"/>
          <w:sz w:val="20"/>
          <w:szCs w:val="20"/>
        </w:rPr>
      </w:pPr>
    </w:p>
    <w:p w14:paraId="0EB8490D" w14:textId="77777777" w:rsidR="009D069A" w:rsidRPr="00252A4F" w:rsidRDefault="009D069A" w:rsidP="009D069A">
      <w:pPr>
        <w:widowControl w:val="0"/>
        <w:rPr>
          <w:b/>
          <w:snapToGrid w:val="0"/>
          <w:sz w:val="20"/>
          <w:szCs w:val="20"/>
        </w:rPr>
      </w:pPr>
      <w:r w:rsidRPr="00252A4F">
        <w:rPr>
          <w:b/>
          <w:snapToGrid w:val="0"/>
          <w:sz w:val="20"/>
          <w:szCs w:val="20"/>
        </w:rPr>
        <w:t>4.  TRANSPORT.</w:t>
      </w:r>
    </w:p>
    <w:p w14:paraId="4ED72654"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4.1. Ogólne wymagania dotyczące transportu</w:t>
      </w:r>
    </w:p>
    <w:p w14:paraId="2EE63D9B" w14:textId="77777777" w:rsidR="009D069A" w:rsidRPr="00252A4F" w:rsidRDefault="009D069A" w:rsidP="009D069A">
      <w:pPr>
        <w:rPr>
          <w:sz w:val="20"/>
          <w:szCs w:val="20"/>
        </w:rPr>
      </w:pPr>
      <w:r w:rsidRPr="00252A4F">
        <w:rPr>
          <w:sz w:val="20"/>
          <w:szCs w:val="20"/>
        </w:rPr>
        <w:t>Ogólne wymagania dotyczące transportu podano w ST D-M.00.00.00 „Wymagania ogólne”.</w:t>
      </w:r>
    </w:p>
    <w:p w14:paraId="51D63C06" w14:textId="77777777" w:rsidR="009D069A" w:rsidRPr="00252A4F" w:rsidRDefault="009D069A" w:rsidP="009D069A">
      <w:pPr>
        <w:rPr>
          <w:sz w:val="20"/>
          <w:szCs w:val="20"/>
        </w:rPr>
      </w:pPr>
    </w:p>
    <w:p w14:paraId="22C98E6B"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4.2. Transport materiałów</w:t>
      </w:r>
    </w:p>
    <w:p w14:paraId="2969695A" w14:textId="77777777" w:rsidR="009D069A" w:rsidRPr="00252A4F" w:rsidRDefault="009D069A" w:rsidP="009D069A">
      <w:pPr>
        <w:rPr>
          <w:sz w:val="20"/>
          <w:szCs w:val="20"/>
        </w:rPr>
      </w:pPr>
      <w:r w:rsidRPr="00252A4F">
        <w:rPr>
          <w:sz w:val="20"/>
          <w:szCs w:val="20"/>
        </w:rPr>
        <w:t>4.2.1. Transport kruszywa</w:t>
      </w:r>
    </w:p>
    <w:p w14:paraId="4BFB6A4D" w14:textId="77777777" w:rsidR="009D069A" w:rsidRPr="00252A4F" w:rsidRDefault="009D069A" w:rsidP="009D069A">
      <w:pPr>
        <w:rPr>
          <w:sz w:val="20"/>
          <w:szCs w:val="20"/>
        </w:rPr>
      </w:pPr>
      <w:r w:rsidRPr="00252A4F">
        <w:rPr>
          <w:sz w:val="20"/>
          <w:szCs w:val="20"/>
        </w:rPr>
        <w:t>Kruszywo można przewozić dowolnymi środkami transportu w warunkach zabezpieczających je przed zanieczyszczeniem, zmieszaniem z innymi kruszywami i nadmiernym zawilgoceniem.</w:t>
      </w:r>
    </w:p>
    <w:p w14:paraId="0729E631" w14:textId="77777777" w:rsidR="009D069A" w:rsidRPr="00252A4F" w:rsidRDefault="009D069A" w:rsidP="009D069A">
      <w:pPr>
        <w:rPr>
          <w:sz w:val="20"/>
          <w:szCs w:val="20"/>
        </w:rPr>
      </w:pPr>
    </w:p>
    <w:p w14:paraId="6D708D96" w14:textId="77777777" w:rsidR="009D069A" w:rsidRPr="00252A4F" w:rsidRDefault="009D069A" w:rsidP="009D069A">
      <w:pPr>
        <w:rPr>
          <w:sz w:val="20"/>
          <w:szCs w:val="20"/>
        </w:rPr>
      </w:pPr>
      <w:r w:rsidRPr="00252A4F">
        <w:rPr>
          <w:sz w:val="20"/>
          <w:szCs w:val="20"/>
        </w:rPr>
        <w:t>4.2.2. Transport cementu</w:t>
      </w:r>
    </w:p>
    <w:p w14:paraId="11F49EA5" w14:textId="77777777" w:rsidR="009D069A" w:rsidRPr="00252A4F" w:rsidRDefault="009D069A" w:rsidP="009D069A">
      <w:pPr>
        <w:rPr>
          <w:sz w:val="20"/>
          <w:szCs w:val="20"/>
        </w:rPr>
      </w:pPr>
      <w:r w:rsidRPr="00252A4F">
        <w:rPr>
          <w:sz w:val="20"/>
          <w:szCs w:val="20"/>
        </w:rPr>
        <w:t>Cement należy przewozić zgodnie z wymaganiami BN-88/6731-08.</w:t>
      </w:r>
    </w:p>
    <w:p w14:paraId="7076C9D3" w14:textId="77777777" w:rsidR="009D069A" w:rsidRPr="00252A4F" w:rsidRDefault="009D069A" w:rsidP="009D069A">
      <w:pPr>
        <w:rPr>
          <w:sz w:val="20"/>
          <w:szCs w:val="20"/>
        </w:rPr>
      </w:pPr>
    </w:p>
    <w:p w14:paraId="18299219" w14:textId="77777777" w:rsidR="009D069A" w:rsidRPr="00252A4F" w:rsidRDefault="009D069A" w:rsidP="009D069A">
      <w:pPr>
        <w:rPr>
          <w:sz w:val="20"/>
          <w:szCs w:val="20"/>
        </w:rPr>
      </w:pPr>
      <w:r w:rsidRPr="00252A4F">
        <w:rPr>
          <w:sz w:val="20"/>
          <w:szCs w:val="20"/>
        </w:rPr>
        <w:t>4.2.3. Transport elementów prefabrykowanych</w:t>
      </w:r>
    </w:p>
    <w:p w14:paraId="0DD69909" w14:textId="77777777" w:rsidR="009D069A" w:rsidRPr="00252A4F" w:rsidRDefault="009D069A" w:rsidP="009D069A">
      <w:pPr>
        <w:rPr>
          <w:sz w:val="20"/>
          <w:szCs w:val="20"/>
        </w:rPr>
      </w:pPr>
      <w:r w:rsidRPr="00252A4F">
        <w:rPr>
          <w:sz w:val="20"/>
          <w:szCs w:val="20"/>
        </w:rPr>
        <w:t>Elementy prefabrykowane można przewozić dowolnymi środkami transportu w warunkach zabezpieczających je przed uszkodzeniami.</w:t>
      </w:r>
    </w:p>
    <w:p w14:paraId="7CB99A79" w14:textId="77777777" w:rsidR="009D069A" w:rsidRPr="00252A4F" w:rsidRDefault="009D069A" w:rsidP="009D069A">
      <w:pPr>
        <w:rPr>
          <w:sz w:val="20"/>
          <w:szCs w:val="20"/>
        </w:rPr>
      </w:pPr>
      <w:r w:rsidRPr="00252A4F">
        <w:rPr>
          <w:sz w:val="20"/>
          <w:szCs w:val="20"/>
        </w:rPr>
        <w:t>Do transportu można przekazać elementy, w których beton osiągnął wytrzymałość co najmniej 0,75 R</w:t>
      </w:r>
      <w:r w:rsidRPr="00252A4F">
        <w:rPr>
          <w:sz w:val="20"/>
          <w:szCs w:val="20"/>
          <w:vertAlign w:val="subscript"/>
        </w:rPr>
        <w:t>G</w:t>
      </w:r>
      <w:r w:rsidRPr="00252A4F">
        <w:rPr>
          <w:sz w:val="20"/>
          <w:szCs w:val="20"/>
        </w:rPr>
        <w:t>.</w:t>
      </w:r>
    </w:p>
    <w:p w14:paraId="77681A9A" w14:textId="77777777" w:rsidR="009D069A" w:rsidRPr="00252A4F" w:rsidRDefault="009D069A" w:rsidP="009D069A">
      <w:pPr>
        <w:widowControl w:val="0"/>
        <w:rPr>
          <w:snapToGrid w:val="0"/>
          <w:sz w:val="20"/>
          <w:szCs w:val="20"/>
        </w:rPr>
      </w:pPr>
    </w:p>
    <w:p w14:paraId="6FD16F84" w14:textId="77777777" w:rsidR="009D069A" w:rsidRPr="00252A4F" w:rsidRDefault="009D069A" w:rsidP="009D069A">
      <w:pPr>
        <w:widowControl w:val="0"/>
        <w:ind w:firstLine="284"/>
        <w:rPr>
          <w:snapToGrid w:val="0"/>
          <w:sz w:val="20"/>
          <w:szCs w:val="20"/>
        </w:rPr>
      </w:pPr>
      <w:r w:rsidRPr="00252A4F">
        <w:rPr>
          <w:snapToGrid w:val="0"/>
          <w:sz w:val="20"/>
          <w:szCs w:val="20"/>
        </w:rPr>
        <w:t>Załadunek, transport, rozładunek i składowanie materiałów do wykonania ścieków powinny odbywać się tak, aby zachować ich dobry stan techniczny.</w:t>
      </w:r>
    </w:p>
    <w:p w14:paraId="50B0189B" w14:textId="77777777" w:rsidR="009D069A" w:rsidRPr="00252A4F" w:rsidRDefault="009D069A" w:rsidP="009D069A">
      <w:pPr>
        <w:widowControl w:val="0"/>
        <w:rPr>
          <w:snapToGrid w:val="0"/>
          <w:sz w:val="20"/>
          <w:szCs w:val="20"/>
        </w:rPr>
      </w:pPr>
    </w:p>
    <w:p w14:paraId="0EACE3AE" w14:textId="77777777" w:rsidR="009D069A" w:rsidRPr="00252A4F" w:rsidRDefault="009D069A" w:rsidP="009D069A">
      <w:pPr>
        <w:widowControl w:val="0"/>
        <w:rPr>
          <w:b/>
          <w:snapToGrid w:val="0"/>
          <w:sz w:val="20"/>
          <w:szCs w:val="20"/>
        </w:rPr>
      </w:pPr>
      <w:r w:rsidRPr="00252A4F">
        <w:rPr>
          <w:b/>
          <w:snapToGrid w:val="0"/>
          <w:sz w:val="20"/>
          <w:szCs w:val="20"/>
        </w:rPr>
        <w:t xml:space="preserve">5.  WYKONANIE  ROBÓT.  </w:t>
      </w:r>
    </w:p>
    <w:p w14:paraId="19A736DF" w14:textId="77777777" w:rsidR="009D069A" w:rsidRPr="00252A4F" w:rsidRDefault="009D069A" w:rsidP="009D069A">
      <w:pPr>
        <w:widowControl w:val="0"/>
        <w:rPr>
          <w:snapToGrid w:val="0"/>
          <w:sz w:val="20"/>
          <w:szCs w:val="20"/>
        </w:rPr>
      </w:pPr>
      <w:r w:rsidRPr="00252A4F">
        <w:rPr>
          <w:sz w:val="20"/>
          <w:szCs w:val="20"/>
        </w:rPr>
        <w:t xml:space="preserve">5.1. </w:t>
      </w:r>
      <w:r w:rsidRPr="00252A4F">
        <w:rPr>
          <w:snapToGrid w:val="0"/>
          <w:sz w:val="20"/>
          <w:szCs w:val="20"/>
        </w:rPr>
        <w:t>Ogólne wytyczne wykonawstwa robót podano w SST D-M.00.00.00. "Wymagania ogólne", pkt 5.</w:t>
      </w:r>
    </w:p>
    <w:p w14:paraId="3EF0C661" w14:textId="77777777" w:rsidR="009D069A" w:rsidRPr="00252A4F" w:rsidRDefault="009D069A" w:rsidP="009D069A">
      <w:pPr>
        <w:widowControl w:val="0"/>
        <w:rPr>
          <w:snapToGrid w:val="0"/>
          <w:sz w:val="20"/>
          <w:szCs w:val="20"/>
          <w:u w:val="single"/>
        </w:rPr>
      </w:pPr>
      <w:r w:rsidRPr="00252A4F">
        <w:rPr>
          <w:snapToGrid w:val="0"/>
          <w:sz w:val="20"/>
          <w:szCs w:val="20"/>
          <w:u w:val="single"/>
        </w:rPr>
        <w:t>Ścieki prefabrykowane</w:t>
      </w:r>
    </w:p>
    <w:p w14:paraId="35F74803" w14:textId="77777777" w:rsidR="009D069A" w:rsidRPr="00252A4F" w:rsidRDefault="009D069A" w:rsidP="009D069A">
      <w:pPr>
        <w:widowControl w:val="0"/>
        <w:rPr>
          <w:snapToGrid w:val="0"/>
          <w:sz w:val="20"/>
          <w:szCs w:val="20"/>
        </w:rPr>
      </w:pPr>
      <w:r w:rsidRPr="00252A4F">
        <w:rPr>
          <w:snapToGrid w:val="0"/>
          <w:sz w:val="20"/>
          <w:szCs w:val="20"/>
        </w:rPr>
        <w:t>Wykonanie robót przy układaniu ścieków skarpowych i ścieków korytkowych powinno przebiegać w następujący sposób:</w:t>
      </w:r>
    </w:p>
    <w:p w14:paraId="6A926D95" w14:textId="6083F790" w:rsidR="009D069A" w:rsidRPr="00252A4F" w:rsidRDefault="009D069A" w:rsidP="009D069A">
      <w:pPr>
        <w:widowControl w:val="0"/>
        <w:ind w:left="142" w:hanging="142"/>
        <w:rPr>
          <w:snapToGrid w:val="0"/>
          <w:sz w:val="20"/>
          <w:szCs w:val="20"/>
        </w:rPr>
      </w:pPr>
      <w:r w:rsidRPr="00252A4F">
        <w:rPr>
          <w:snapToGrid w:val="0"/>
          <w:sz w:val="20"/>
          <w:szCs w:val="20"/>
        </w:rPr>
        <w:t>- w skarpie nasypu należy wykonać koryto o odpowiedniej głębokości i szerokości; przy właściwym zagęszczeniu nasypu nie powinno być problemów z utrzymaniem pionowych ścian koryta,</w:t>
      </w:r>
    </w:p>
    <w:p w14:paraId="0E82ECCF" w14:textId="77777777" w:rsidR="009D069A" w:rsidRPr="00252A4F" w:rsidRDefault="009D069A" w:rsidP="009D069A">
      <w:pPr>
        <w:widowControl w:val="0"/>
        <w:ind w:left="142" w:hanging="142"/>
        <w:rPr>
          <w:snapToGrid w:val="0"/>
          <w:sz w:val="20"/>
          <w:szCs w:val="20"/>
        </w:rPr>
      </w:pPr>
      <w:r w:rsidRPr="00252A4F">
        <w:rPr>
          <w:snapToGrid w:val="0"/>
          <w:sz w:val="20"/>
          <w:szCs w:val="20"/>
        </w:rPr>
        <w:t>- wykonanie i zagęszczenie podsypki z chudego betonu C12/15,</w:t>
      </w:r>
    </w:p>
    <w:p w14:paraId="4FC38875" w14:textId="1B94CE03" w:rsidR="009D069A" w:rsidRPr="00252A4F" w:rsidRDefault="009D069A" w:rsidP="009D069A">
      <w:pPr>
        <w:widowControl w:val="0"/>
        <w:ind w:left="142" w:hanging="142"/>
        <w:rPr>
          <w:snapToGrid w:val="0"/>
          <w:sz w:val="20"/>
          <w:szCs w:val="20"/>
        </w:rPr>
      </w:pPr>
      <w:r w:rsidRPr="00252A4F">
        <w:rPr>
          <w:snapToGrid w:val="0"/>
          <w:sz w:val="20"/>
          <w:szCs w:val="20"/>
        </w:rPr>
        <w:t>- wbudowanie prefabrykowanych ,</w:t>
      </w:r>
    </w:p>
    <w:p w14:paraId="6A1F14D7" w14:textId="7E73A8EF" w:rsidR="009D069A" w:rsidRPr="00252A4F" w:rsidRDefault="009D069A" w:rsidP="009D069A">
      <w:pPr>
        <w:widowControl w:val="0"/>
        <w:ind w:left="142" w:hanging="142"/>
        <w:rPr>
          <w:snapToGrid w:val="0"/>
          <w:sz w:val="20"/>
          <w:szCs w:val="20"/>
        </w:rPr>
      </w:pPr>
      <w:r w:rsidRPr="00252A4F">
        <w:rPr>
          <w:snapToGrid w:val="0"/>
          <w:sz w:val="20"/>
          <w:szCs w:val="20"/>
        </w:rPr>
        <w:t>- wyrównanie skarp przy ściekach skarpowych i umocnionych wylotach ścieków</w:t>
      </w:r>
      <w:r w:rsidR="00551F86" w:rsidRPr="00252A4F">
        <w:rPr>
          <w:snapToGrid w:val="0"/>
          <w:sz w:val="20"/>
          <w:szCs w:val="20"/>
        </w:rPr>
        <w:t xml:space="preserve"> w rowie plytami chodnikowymi</w:t>
      </w:r>
      <w:r w:rsidRPr="00252A4F">
        <w:rPr>
          <w:snapToGrid w:val="0"/>
          <w:sz w:val="20"/>
          <w:szCs w:val="20"/>
        </w:rPr>
        <w:t>.</w:t>
      </w:r>
    </w:p>
    <w:p w14:paraId="456F6082" w14:textId="77777777" w:rsidR="009D069A" w:rsidRPr="00252A4F" w:rsidRDefault="009D069A" w:rsidP="009D069A">
      <w:pPr>
        <w:widowControl w:val="0"/>
        <w:rPr>
          <w:snapToGrid w:val="0"/>
          <w:sz w:val="20"/>
          <w:szCs w:val="20"/>
        </w:rPr>
      </w:pPr>
    </w:p>
    <w:p w14:paraId="5CD64459"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5.2. Układanie elementów prefabrykowanych ścieków skarpowych.</w:t>
      </w:r>
    </w:p>
    <w:p w14:paraId="23090478" w14:textId="77777777" w:rsidR="009D069A" w:rsidRPr="00252A4F" w:rsidRDefault="009D069A" w:rsidP="009D069A">
      <w:pPr>
        <w:rPr>
          <w:sz w:val="20"/>
          <w:szCs w:val="20"/>
        </w:rPr>
      </w:pPr>
      <w:r w:rsidRPr="00252A4F">
        <w:rPr>
          <w:sz w:val="20"/>
          <w:szCs w:val="20"/>
        </w:rPr>
        <w:t>Podłoże, na którym układane będą elementy prefabrykowane, powinno być zagęszczone do wskaźnika I</w:t>
      </w:r>
      <w:r w:rsidRPr="00252A4F">
        <w:rPr>
          <w:sz w:val="20"/>
          <w:szCs w:val="20"/>
          <w:vertAlign w:val="subscript"/>
        </w:rPr>
        <w:t>s</w:t>
      </w:r>
      <w:r w:rsidRPr="00252A4F">
        <w:rPr>
          <w:sz w:val="20"/>
          <w:szCs w:val="20"/>
        </w:rPr>
        <w:sym w:font="Courier New" w:char="2265"/>
      </w:r>
      <w:r w:rsidRPr="00252A4F">
        <w:rPr>
          <w:sz w:val="20"/>
          <w:szCs w:val="20"/>
        </w:rPr>
        <w:t xml:space="preserve"> 1,0. Na przygotowanym podłożu należy ułożyć podsypkę cementowo-piaskową o stosunku 1:4 i zagęścić do wskaźnika I</w:t>
      </w:r>
      <w:r w:rsidRPr="00252A4F">
        <w:rPr>
          <w:sz w:val="20"/>
          <w:szCs w:val="20"/>
          <w:vertAlign w:val="subscript"/>
        </w:rPr>
        <w:t>s</w:t>
      </w:r>
      <w:r w:rsidRPr="00252A4F">
        <w:rPr>
          <w:sz w:val="20"/>
          <w:szCs w:val="20"/>
        </w:rPr>
        <w:sym w:font="Courier New" w:char="2265"/>
      </w:r>
      <w:r w:rsidRPr="00252A4F">
        <w:rPr>
          <w:sz w:val="20"/>
          <w:szCs w:val="20"/>
        </w:rPr>
        <w:t xml:space="preserve"> 1,0. Elementy prefabrykowane należy układać z zachowaniem spadku podłużnego i rzędnych ścieku zgodnie z Dokumentacją Projektową.</w:t>
      </w:r>
    </w:p>
    <w:p w14:paraId="2BFD25EB" w14:textId="77777777" w:rsidR="009D069A" w:rsidRPr="00252A4F" w:rsidRDefault="009D069A" w:rsidP="009D069A">
      <w:pPr>
        <w:rPr>
          <w:sz w:val="20"/>
          <w:szCs w:val="20"/>
        </w:rPr>
      </w:pPr>
      <w:r w:rsidRPr="00252A4F">
        <w:rPr>
          <w:sz w:val="20"/>
          <w:szCs w:val="20"/>
        </w:rPr>
        <w:t>Spoiny pomiędzy płytami należy wypełnić zaprawą cementowo-piaskową o stosunku 1:2 i utrzymywać w stanie wilgotnym przez co najmniej 7 dni.</w:t>
      </w:r>
    </w:p>
    <w:p w14:paraId="29A4764C" w14:textId="77777777" w:rsidR="009D069A" w:rsidRPr="00252A4F" w:rsidRDefault="009D069A" w:rsidP="009D069A">
      <w:pPr>
        <w:rPr>
          <w:sz w:val="20"/>
          <w:szCs w:val="20"/>
        </w:rPr>
      </w:pPr>
    </w:p>
    <w:p w14:paraId="255B17DB"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5.3. Ściek skarpowy z prefabrykowanych betonowych płyt ściekowych typu trapezowego należy wykonać według Katalogu Powtarzalnych Elementów Drogowych karta nr 01.25 i karta nr 1.26.</w:t>
      </w:r>
    </w:p>
    <w:p w14:paraId="32AEE2A8" w14:textId="77777777" w:rsidR="009D069A" w:rsidRPr="00252A4F" w:rsidRDefault="009D069A" w:rsidP="009D069A">
      <w:pPr>
        <w:pStyle w:val="StylIwony"/>
        <w:spacing w:before="0" w:after="0"/>
        <w:rPr>
          <w:rFonts w:ascii="Times New Roman" w:hAnsi="Times New Roman"/>
          <w:bCs/>
          <w:iCs/>
          <w:sz w:val="20"/>
        </w:rPr>
      </w:pPr>
    </w:p>
    <w:p w14:paraId="23E0931E" w14:textId="0B61A070" w:rsidR="009D069A" w:rsidRPr="00252A4F" w:rsidRDefault="009D069A" w:rsidP="009D069A">
      <w:pPr>
        <w:widowControl w:val="0"/>
        <w:rPr>
          <w:snapToGrid w:val="0"/>
          <w:sz w:val="20"/>
          <w:szCs w:val="20"/>
        </w:rPr>
      </w:pPr>
      <w:r w:rsidRPr="00252A4F">
        <w:rPr>
          <w:sz w:val="20"/>
          <w:szCs w:val="20"/>
        </w:rPr>
        <w:t xml:space="preserve">Umocnienie rowu w miejscu wylotu ścieku skarpowego </w:t>
      </w:r>
      <w:r w:rsidR="00551F86" w:rsidRPr="00252A4F">
        <w:rPr>
          <w:sz w:val="20"/>
          <w:szCs w:val="20"/>
        </w:rPr>
        <w:t>należy wykonanc poprzez ułożenie płyt chodnikowych w dnie i na skarpach na wastwie chudego betonu C12/15 gr. 10cm</w:t>
      </w:r>
      <w:r w:rsidRPr="00252A4F">
        <w:rPr>
          <w:sz w:val="20"/>
          <w:szCs w:val="20"/>
        </w:rPr>
        <w:t>.</w:t>
      </w:r>
    </w:p>
    <w:p w14:paraId="79789ADF" w14:textId="77777777" w:rsidR="009D069A" w:rsidRPr="00252A4F" w:rsidRDefault="009D069A" w:rsidP="009D069A">
      <w:pPr>
        <w:widowControl w:val="0"/>
        <w:rPr>
          <w:snapToGrid w:val="0"/>
          <w:sz w:val="20"/>
          <w:szCs w:val="20"/>
        </w:rPr>
      </w:pPr>
    </w:p>
    <w:p w14:paraId="22DA46F6" w14:textId="77777777" w:rsidR="009D069A" w:rsidRPr="00252A4F" w:rsidRDefault="009D069A" w:rsidP="009D069A">
      <w:pPr>
        <w:widowControl w:val="0"/>
        <w:rPr>
          <w:b/>
          <w:snapToGrid w:val="0"/>
          <w:sz w:val="20"/>
          <w:szCs w:val="20"/>
        </w:rPr>
      </w:pPr>
      <w:r w:rsidRPr="00252A4F">
        <w:rPr>
          <w:b/>
          <w:snapToGrid w:val="0"/>
          <w:sz w:val="20"/>
          <w:szCs w:val="20"/>
        </w:rPr>
        <w:t>6.  KONTROLA  JAKOŚCI  ROBÓT.</w:t>
      </w:r>
    </w:p>
    <w:p w14:paraId="2AE11F37"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Ogólne zasady kontroli jakości robót</w:t>
      </w:r>
    </w:p>
    <w:p w14:paraId="19773E46" w14:textId="77777777" w:rsidR="009D069A" w:rsidRPr="00252A4F" w:rsidRDefault="009D069A" w:rsidP="009D069A">
      <w:pPr>
        <w:rPr>
          <w:sz w:val="20"/>
          <w:szCs w:val="20"/>
        </w:rPr>
      </w:pPr>
      <w:r w:rsidRPr="00252A4F">
        <w:rPr>
          <w:sz w:val="20"/>
          <w:szCs w:val="20"/>
        </w:rPr>
        <w:t>Ogólne zasady kontroli jakości robót podano w ST D-M.00.00.00 „Wymagania ogólne”.</w:t>
      </w:r>
    </w:p>
    <w:p w14:paraId="0E9CCD3D" w14:textId="77777777" w:rsidR="009D069A" w:rsidRPr="00252A4F" w:rsidRDefault="009D069A" w:rsidP="009D069A">
      <w:pPr>
        <w:rPr>
          <w:sz w:val="20"/>
          <w:szCs w:val="20"/>
        </w:rPr>
      </w:pPr>
    </w:p>
    <w:p w14:paraId="307A4D6A" w14:textId="77777777" w:rsidR="009D069A" w:rsidRPr="00252A4F" w:rsidRDefault="009D069A" w:rsidP="009D069A">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6.2. Kontrola jakości umocnień elementami prefabrykowanymi</w:t>
      </w:r>
    </w:p>
    <w:p w14:paraId="5EF8B472" w14:textId="77777777" w:rsidR="009D069A" w:rsidRPr="00252A4F" w:rsidRDefault="009D069A" w:rsidP="009D069A">
      <w:pPr>
        <w:rPr>
          <w:sz w:val="20"/>
          <w:szCs w:val="20"/>
        </w:rPr>
      </w:pPr>
      <w:r w:rsidRPr="00252A4F">
        <w:rPr>
          <w:sz w:val="20"/>
          <w:szCs w:val="20"/>
        </w:rPr>
        <w:t>Kontrola polega na sprawdzeniu:</w:t>
      </w:r>
    </w:p>
    <w:p w14:paraId="062F6A8F" w14:textId="77777777" w:rsidR="009D069A" w:rsidRPr="00252A4F" w:rsidRDefault="009D069A">
      <w:pPr>
        <w:numPr>
          <w:ilvl w:val="0"/>
          <w:numId w:val="176"/>
        </w:numPr>
        <w:jc w:val="both"/>
        <w:rPr>
          <w:sz w:val="20"/>
          <w:szCs w:val="20"/>
        </w:rPr>
      </w:pPr>
      <w:r w:rsidRPr="00252A4F">
        <w:rPr>
          <w:sz w:val="20"/>
          <w:szCs w:val="20"/>
        </w:rPr>
        <w:t>wskaźnika zagęszczenia gruntu w korycie/na skarpie - zgodnego z pkt 5.2,</w:t>
      </w:r>
    </w:p>
    <w:p w14:paraId="6417AE10" w14:textId="77777777" w:rsidR="009D069A" w:rsidRPr="00252A4F" w:rsidRDefault="009D069A">
      <w:pPr>
        <w:numPr>
          <w:ilvl w:val="0"/>
          <w:numId w:val="176"/>
        </w:numPr>
        <w:jc w:val="both"/>
        <w:rPr>
          <w:sz w:val="20"/>
          <w:szCs w:val="20"/>
        </w:rPr>
      </w:pPr>
      <w:r w:rsidRPr="00252A4F">
        <w:rPr>
          <w:sz w:val="20"/>
          <w:szCs w:val="20"/>
        </w:rPr>
        <w:t xml:space="preserve">szerokości dna koryta - dopuszczalna odchyłka </w:t>
      </w:r>
      <w:r w:rsidRPr="00252A4F">
        <w:rPr>
          <w:sz w:val="20"/>
          <w:szCs w:val="20"/>
        </w:rPr>
        <w:sym w:font="Symbol" w:char="F0B1"/>
      </w:r>
      <w:r w:rsidRPr="00252A4F">
        <w:rPr>
          <w:sz w:val="20"/>
          <w:szCs w:val="20"/>
        </w:rPr>
        <w:t>2 cm,</w:t>
      </w:r>
    </w:p>
    <w:p w14:paraId="7B7D8BE7" w14:textId="77777777" w:rsidR="009D069A" w:rsidRPr="00252A4F" w:rsidRDefault="009D069A">
      <w:pPr>
        <w:numPr>
          <w:ilvl w:val="0"/>
          <w:numId w:val="176"/>
        </w:numPr>
        <w:jc w:val="both"/>
        <w:rPr>
          <w:sz w:val="20"/>
          <w:szCs w:val="20"/>
        </w:rPr>
      </w:pPr>
      <w:r w:rsidRPr="00252A4F">
        <w:rPr>
          <w:sz w:val="20"/>
          <w:szCs w:val="20"/>
        </w:rPr>
        <w:t xml:space="preserve">odchylenia linii ścieku/rowu w planie od linii projektowanej - na 100 m dopuszczalne </w:t>
      </w:r>
      <w:r w:rsidRPr="00252A4F">
        <w:rPr>
          <w:sz w:val="20"/>
          <w:szCs w:val="20"/>
        </w:rPr>
        <w:sym w:font="Symbol" w:char="F0B1"/>
      </w:r>
      <w:r w:rsidRPr="00252A4F">
        <w:rPr>
          <w:sz w:val="20"/>
          <w:szCs w:val="20"/>
        </w:rPr>
        <w:t>1 cm,</w:t>
      </w:r>
    </w:p>
    <w:p w14:paraId="1A6D12EF" w14:textId="77777777" w:rsidR="009D069A" w:rsidRPr="00252A4F" w:rsidRDefault="009D069A">
      <w:pPr>
        <w:numPr>
          <w:ilvl w:val="0"/>
          <w:numId w:val="176"/>
        </w:numPr>
        <w:jc w:val="both"/>
        <w:rPr>
          <w:sz w:val="20"/>
          <w:szCs w:val="20"/>
        </w:rPr>
      </w:pPr>
      <w:r w:rsidRPr="00252A4F">
        <w:rPr>
          <w:sz w:val="20"/>
          <w:szCs w:val="20"/>
        </w:rPr>
        <w:t>równości górnej powierzchni ścieku/skarpy - na 100 m dopuszczalny prześwit mierzony łatą 2 m – 1 cm,</w:t>
      </w:r>
    </w:p>
    <w:p w14:paraId="657C1198" w14:textId="77777777" w:rsidR="009D069A" w:rsidRPr="00252A4F" w:rsidRDefault="009D069A" w:rsidP="009D069A">
      <w:pPr>
        <w:widowControl w:val="0"/>
        <w:rPr>
          <w:snapToGrid w:val="0"/>
          <w:sz w:val="20"/>
          <w:szCs w:val="20"/>
        </w:rPr>
      </w:pPr>
      <w:r w:rsidRPr="00252A4F">
        <w:rPr>
          <w:sz w:val="20"/>
          <w:szCs w:val="20"/>
        </w:rPr>
        <w:t>dokładności wymaganego wypełnienia szczelin między prefabrykatami - pełna głębokość</w:t>
      </w:r>
    </w:p>
    <w:p w14:paraId="63BBEBF4" w14:textId="77777777" w:rsidR="009D069A" w:rsidRPr="00252A4F" w:rsidRDefault="009D069A" w:rsidP="009D069A">
      <w:pPr>
        <w:widowControl w:val="0"/>
        <w:ind w:firstLine="284"/>
        <w:rPr>
          <w:snapToGrid w:val="0"/>
          <w:sz w:val="20"/>
          <w:szCs w:val="20"/>
        </w:rPr>
      </w:pPr>
      <w:r w:rsidRPr="00252A4F">
        <w:rPr>
          <w:snapToGrid w:val="0"/>
          <w:sz w:val="20"/>
          <w:szCs w:val="20"/>
        </w:rPr>
        <w:t>W czasie wykonywania robót wykonawca zobowiązany jest do kontrolowania jakości wykonywanych robót. Inżynier dokonuje wizualnej oceny wykonanych robót, zwracając uwagę na takie elementy aby ściek skarpowy i ściek korytkowy zachowywał projektowane pochylenie, zaś ściana kątowa wykonana została na odpowiednim odcinku. Elementy powinny zachowywać prostolinijność ułożenia oraz szczelność pomiędzy elementami.</w:t>
      </w:r>
    </w:p>
    <w:p w14:paraId="3B57D385" w14:textId="77777777" w:rsidR="009D069A" w:rsidRPr="00252A4F" w:rsidRDefault="009D069A" w:rsidP="009D069A">
      <w:pPr>
        <w:widowControl w:val="0"/>
        <w:ind w:firstLine="284"/>
        <w:rPr>
          <w:snapToGrid w:val="0"/>
          <w:sz w:val="20"/>
          <w:szCs w:val="20"/>
        </w:rPr>
      </w:pPr>
      <w:r w:rsidRPr="00252A4F">
        <w:rPr>
          <w:snapToGrid w:val="0"/>
          <w:sz w:val="20"/>
          <w:szCs w:val="20"/>
        </w:rPr>
        <w:t>Kontrolę odnośnie zagęszczania podsypki z betonu C12/15 należy prowadzić zgodnie z normą  PN-68/B-06050.</w:t>
      </w:r>
    </w:p>
    <w:p w14:paraId="335A7407" w14:textId="77777777" w:rsidR="009D069A" w:rsidRPr="00252A4F" w:rsidRDefault="009D069A" w:rsidP="009D069A">
      <w:pPr>
        <w:widowControl w:val="0"/>
        <w:ind w:firstLine="284"/>
        <w:rPr>
          <w:snapToGrid w:val="0"/>
          <w:sz w:val="20"/>
          <w:szCs w:val="20"/>
        </w:rPr>
      </w:pPr>
      <w:r w:rsidRPr="00252A4F">
        <w:rPr>
          <w:snapToGrid w:val="0"/>
          <w:sz w:val="20"/>
          <w:szCs w:val="20"/>
        </w:rPr>
        <w:t>Kontrola odnośnie betonowania elementów prefabrykowanych taka jak w stosunku do betonów zwykłych - zgodnie z normą  PN-88/B-06250.</w:t>
      </w:r>
    </w:p>
    <w:p w14:paraId="3021FACC" w14:textId="77777777" w:rsidR="009D069A" w:rsidRPr="00252A4F" w:rsidRDefault="009D069A" w:rsidP="009D069A">
      <w:pPr>
        <w:widowControl w:val="0"/>
        <w:rPr>
          <w:snapToGrid w:val="0"/>
          <w:sz w:val="20"/>
          <w:szCs w:val="20"/>
        </w:rPr>
      </w:pPr>
    </w:p>
    <w:p w14:paraId="229F3E2D" w14:textId="77777777" w:rsidR="009D069A" w:rsidRPr="00252A4F" w:rsidRDefault="009D069A" w:rsidP="009D069A">
      <w:pPr>
        <w:widowControl w:val="0"/>
        <w:rPr>
          <w:b/>
          <w:snapToGrid w:val="0"/>
          <w:sz w:val="20"/>
          <w:szCs w:val="20"/>
        </w:rPr>
      </w:pPr>
      <w:r w:rsidRPr="00252A4F">
        <w:rPr>
          <w:b/>
          <w:snapToGrid w:val="0"/>
          <w:sz w:val="20"/>
          <w:szCs w:val="20"/>
        </w:rPr>
        <w:t>7.  OBMIAR  ROBÓT.</w:t>
      </w:r>
    </w:p>
    <w:p w14:paraId="5221048F" w14:textId="77777777" w:rsidR="009D069A" w:rsidRPr="00252A4F" w:rsidRDefault="009D069A" w:rsidP="009D069A">
      <w:pPr>
        <w:rPr>
          <w:sz w:val="20"/>
          <w:szCs w:val="20"/>
        </w:rPr>
      </w:pPr>
      <w:r w:rsidRPr="00252A4F">
        <w:rPr>
          <w:sz w:val="20"/>
          <w:szCs w:val="20"/>
        </w:rPr>
        <w:t>Ogólne zasady obmiaru robót podano w ST D-M.00.00.00 „Wymagania ogólne”.</w:t>
      </w:r>
    </w:p>
    <w:p w14:paraId="57B8D556" w14:textId="77777777" w:rsidR="009D069A" w:rsidRPr="00252A4F" w:rsidRDefault="009D069A" w:rsidP="009D069A">
      <w:pPr>
        <w:rPr>
          <w:sz w:val="20"/>
          <w:szCs w:val="20"/>
        </w:rPr>
      </w:pPr>
      <w:r w:rsidRPr="00252A4F">
        <w:rPr>
          <w:sz w:val="20"/>
          <w:szCs w:val="20"/>
        </w:rPr>
        <w:t>Jednostką obmiaru robót jest:</w:t>
      </w:r>
    </w:p>
    <w:p w14:paraId="68DD39F4" w14:textId="5D3FEA60" w:rsidR="009D069A" w:rsidRPr="00252A4F" w:rsidRDefault="009D069A" w:rsidP="009D069A">
      <w:pPr>
        <w:rPr>
          <w:sz w:val="20"/>
          <w:szCs w:val="20"/>
        </w:rPr>
      </w:pPr>
      <w:r w:rsidRPr="00252A4F">
        <w:rPr>
          <w:sz w:val="20"/>
          <w:szCs w:val="20"/>
        </w:rPr>
        <w:t>- 1mb wykonanego ścieku,</w:t>
      </w:r>
    </w:p>
    <w:p w14:paraId="544FD043" w14:textId="1B9F470A" w:rsidR="00252A4F" w:rsidRPr="00252A4F" w:rsidRDefault="00252A4F" w:rsidP="009D069A">
      <w:pPr>
        <w:rPr>
          <w:sz w:val="20"/>
          <w:szCs w:val="20"/>
        </w:rPr>
      </w:pPr>
      <w:r w:rsidRPr="00252A4F">
        <w:rPr>
          <w:sz w:val="20"/>
          <w:szCs w:val="20"/>
        </w:rPr>
        <w:t>- 1 m2 wykonanego umocnienia na wylocie ścieku</w:t>
      </w:r>
    </w:p>
    <w:p w14:paraId="03A38BB1" w14:textId="77777777" w:rsidR="009D069A" w:rsidRPr="00252A4F" w:rsidRDefault="009D069A" w:rsidP="009D069A">
      <w:pPr>
        <w:widowControl w:val="0"/>
        <w:rPr>
          <w:snapToGrid w:val="0"/>
          <w:sz w:val="20"/>
          <w:szCs w:val="20"/>
        </w:rPr>
      </w:pPr>
    </w:p>
    <w:p w14:paraId="3432C571" w14:textId="77777777" w:rsidR="009D069A" w:rsidRPr="00252A4F" w:rsidRDefault="009D069A" w:rsidP="009D069A">
      <w:pPr>
        <w:widowControl w:val="0"/>
        <w:rPr>
          <w:b/>
          <w:snapToGrid w:val="0"/>
          <w:sz w:val="20"/>
          <w:szCs w:val="20"/>
        </w:rPr>
      </w:pPr>
      <w:r w:rsidRPr="00252A4F">
        <w:rPr>
          <w:b/>
          <w:snapToGrid w:val="0"/>
          <w:sz w:val="20"/>
          <w:szCs w:val="20"/>
        </w:rPr>
        <w:t>8.  ODBIÓR  ROBÓT.</w:t>
      </w:r>
    </w:p>
    <w:p w14:paraId="1ACD461D" w14:textId="77777777" w:rsidR="009D069A" w:rsidRPr="00252A4F" w:rsidRDefault="009D069A" w:rsidP="009D069A">
      <w:pPr>
        <w:widowControl w:val="0"/>
        <w:rPr>
          <w:snapToGrid w:val="0"/>
          <w:sz w:val="20"/>
          <w:szCs w:val="20"/>
        </w:rPr>
      </w:pPr>
      <w:r w:rsidRPr="00252A4F">
        <w:rPr>
          <w:snapToGrid w:val="0"/>
          <w:sz w:val="20"/>
          <w:szCs w:val="20"/>
        </w:rPr>
        <w:t>Na podstawie wyników badań kontrolnych należy sporządzić protokół odbioru robót.</w:t>
      </w:r>
    </w:p>
    <w:p w14:paraId="500773A4" w14:textId="77777777" w:rsidR="009D069A" w:rsidRPr="00252A4F" w:rsidRDefault="009D069A" w:rsidP="009D069A">
      <w:pPr>
        <w:widowControl w:val="0"/>
        <w:ind w:firstLine="284"/>
        <w:rPr>
          <w:snapToGrid w:val="0"/>
          <w:sz w:val="20"/>
          <w:szCs w:val="20"/>
        </w:rPr>
      </w:pPr>
      <w:r w:rsidRPr="00252A4F">
        <w:rPr>
          <w:snapToGrid w:val="0"/>
          <w:sz w:val="20"/>
          <w:szCs w:val="20"/>
        </w:rPr>
        <w:t>Jeżeli wszystkie badania dały wyniki dodatnie, ścieki skarpowe, ścieki korytkowe oraz ścianki kątowe należy uznać za wykonany zgodnie z SST i dokumentacją techniczną. W przeciwnym wypadku wykonawca obowiązany jest doprowadzić roboty do zgodności z wymaganiami i zgłosić do ponownego odbioru.</w:t>
      </w:r>
    </w:p>
    <w:p w14:paraId="48EC41C1" w14:textId="77777777" w:rsidR="009D069A" w:rsidRPr="00252A4F" w:rsidRDefault="009D069A" w:rsidP="009D069A">
      <w:pPr>
        <w:widowControl w:val="0"/>
        <w:rPr>
          <w:snapToGrid w:val="0"/>
          <w:sz w:val="20"/>
          <w:szCs w:val="20"/>
        </w:rPr>
      </w:pPr>
    </w:p>
    <w:p w14:paraId="2AA36786" w14:textId="77777777" w:rsidR="009D069A" w:rsidRPr="00252A4F" w:rsidRDefault="009D069A" w:rsidP="009D069A">
      <w:pPr>
        <w:widowControl w:val="0"/>
        <w:rPr>
          <w:b/>
          <w:snapToGrid w:val="0"/>
          <w:sz w:val="20"/>
          <w:szCs w:val="20"/>
        </w:rPr>
      </w:pPr>
      <w:r w:rsidRPr="00252A4F">
        <w:rPr>
          <w:b/>
          <w:snapToGrid w:val="0"/>
          <w:sz w:val="20"/>
          <w:szCs w:val="20"/>
        </w:rPr>
        <w:t>9.  PŁATNOŚĆ.</w:t>
      </w:r>
    </w:p>
    <w:p w14:paraId="59C7546C" w14:textId="77777777" w:rsidR="009D069A" w:rsidRPr="00252A4F" w:rsidRDefault="009D069A" w:rsidP="009D069A">
      <w:pPr>
        <w:rPr>
          <w:sz w:val="20"/>
          <w:szCs w:val="20"/>
        </w:rPr>
      </w:pPr>
      <w:r w:rsidRPr="00252A4F">
        <w:rPr>
          <w:sz w:val="20"/>
          <w:szCs w:val="20"/>
        </w:rPr>
        <w:t>Ogólne ustalenia dotyczące podstawy płatności podano w ST D-M.00.00.00 „Wymagania ogólne”.</w:t>
      </w:r>
    </w:p>
    <w:p w14:paraId="4EFE9DC8" w14:textId="77777777" w:rsidR="009D069A" w:rsidRPr="00252A4F" w:rsidRDefault="009D069A" w:rsidP="009D069A">
      <w:pPr>
        <w:pStyle w:val="StylIwony"/>
        <w:spacing w:before="0" w:after="0"/>
        <w:rPr>
          <w:rFonts w:ascii="Times New Roman" w:hAnsi="Times New Roman"/>
          <w:sz w:val="20"/>
        </w:rPr>
      </w:pPr>
      <w:r w:rsidRPr="00252A4F">
        <w:rPr>
          <w:rFonts w:ascii="Times New Roman" w:hAnsi="Times New Roman"/>
          <w:sz w:val="20"/>
        </w:rPr>
        <w:t>Cena wykonania ścieku skarpowego i umocnienia jego wylotu obejmuje:</w:t>
      </w:r>
    </w:p>
    <w:p w14:paraId="18F7E6BD" w14:textId="77777777" w:rsidR="009D069A" w:rsidRPr="00252A4F" w:rsidRDefault="009D069A">
      <w:pPr>
        <w:numPr>
          <w:ilvl w:val="0"/>
          <w:numId w:val="177"/>
        </w:numPr>
        <w:jc w:val="both"/>
        <w:rPr>
          <w:sz w:val="20"/>
          <w:szCs w:val="20"/>
        </w:rPr>
      </w:pPr>
      <w:r w:rsidRPr="00252A4F">
        <w:rPr>
          <w:sz w:val="20"/>
          <w:szCs w:val="20"/>
        </w:rPr>
        <w:t>roboty pomiarowe i przygotowawcze,</w:t>
      </w:r>
    </w:p>
    <w:p w14:paraId="795B9568" w14:textId="77777777" w:rsidR="009D069A" w:rsidRPr="00252A4F" w:rsidRDefault="009D069A">
      <w:pPr>
        <w:numPr>
          <w:ilvl w:val="0"/>
          <w:numId w:val="177"/>
        </w:numPr>
        <w:jc w:val="both"/>
        <w:rPr>
          <w:sz w:val="20"/>
          <w:szCs w:val="20"/>
        </w:rPr>
      </w:pPr>
      <w:r w:rsidRPr="00252A4F">
        <w:rPr>
          <w:sz w:val="20"/>
          <w:szCs w:val="20"/>
        </w:rPr>
        <w:t>dostarczenie materiałów,</w:t>
      </w:r>
    </w:p>
    <w:p w14:paraId="497FB230" w14:textId="77777777" w:rsidR="009D069A" w:rsidRPr="00252A4F" w:rsidRDefault="009D069A">
      <w:pPr>
        <w:numPr>
          <w:ilvl w:val="0"/>
          <w:numId w:val="177"/>
        </w:numPr>
        <w:jc w:val="both"/>
        <w:rPr>
          <w:sz w:val="20"/>
          <w:szCs w:val="20"/>
        </w:rPr>
      </w:pPr>
      <w:r w:rsidRPr="00252A4F">
        <w:rPr>
          <w:sz w:val="20"/>
          <w:szCs w:val="20"/>
        </w:rPr>
        <w:t>wykonanie koryta,</w:t>
      </w:r>
    </w:p>
    <w:p w14:paraId="42E3BB92" w14:textId="7CB91808" w:rsidR="009D069A" w:rsidRPr="00252A4F" w:rsidRDefault="009D069A">
      <w:pPr>
        <w:numPr>
          <w:ilvl w:val="0"/>
          <w:numId w:val="177"/>
        </w:numPr>
        <w:jc w:val="both"/>
        <w:rPr>
          <w:sz w:val="20"/>
          <w:szCs w:val="20"/>
        </w:rPr>
      </w:pPr>
      <w:r w:rsidRPr="00252A4F">
        <w:rPr>
          <w:sz w:val="20"/>
          <w:szCs w:val="20"/>
        </w:rPr>
        <w:t xml:space="preserve">wykonanie podsypki </w:t>
      </w:r>
    </w:p>
    <w:p w14:paraId="359FAB9A" w14:textId="77777777" w:rsidR="009D069A" w:rsidRPr="00252A4F" w:rsidRDefault="009D069A">
      <w:pPr>
        <w:numPr>
          <w:ilvl w:val="0"/>
          <w:numId w:val="177"/>
        </w:numPr>
        <w:jc w:val="both"/>
        <w:rPr>
          <w:sz w:val="20"/>
          <w:szCs w:val="20"/>
        </w:rPr>
      </w:pPr>
      <w:r w:rsidRPr="00252A4F">
        <w:rPr>
          <w:sz w:val="20"/>
          <w:szCs w:val="20"/>
        </w:rPr>
        <w:t>dostarczenie i wbudowanie materiałów,</w:t>
      </w:r>
    </w:p>
    <w:p w14:paraId="5CCE8F05" w14:textId="77777777" w:rsidR="009D069A" w:rsidRPr="00252A4F" w:rsidRDefault="009D069A">
      <w:pPr>
        <w:numPr>
          <w:ilvl w:val="0"/>
          <w:numId w:val="177"/>
        </w:numPr>
        <w:jc w:val="both"/>
        <w:rPr>
          <w:sz w:val="20"/>
          <w:szCs w:val="20"/>
        </w:rPr>
      </w:pPr>
      <w:r w:rsidRPr="00252A4F">
        <w:rPr>
          <w:sz w:val="20"/>
          <w:szCs w:val="20"/>
        </w:rPr>
        <w:t>ułożenie prefabrykatów,</w:t>
      </w:r>
    </w:p>
    <w:p w14:paraId="7B5189A8" w14:textId="77777777" w:rsidR="009D069A" w:rsidRPr="00252A4F" w:rsidRDefault="009D069A">
      <w:pPr>
        <w:numPr>
          <w:ilvl w:val="0"/>
          <w:numId w:val="177"/>
        </w:numPr>
        <w:jc w:val="both"/>
        <w:rPr>
          <w:sz w:val="20"/>
          <w:szCs w:val="20"/>
        </w:rPr>
      </w:pPr>
      <w:r w:rsidRPr="00252A4F">
        <w:rPr>
          <w:sz w:val="20"/>
          <w:szCs w:val="20"/>
        </w:rPr>
        <w:t>wykonanie i pielęgnacja spoin,</w:t>
      </w:r>
    </w:p>
    <w:p w14:paraId="021ADFE1" w14:textId="1BB1AEB5" w:rsidR="009D069A" w:rsidRPr="00252A4F" w:rsidRDefault="009D069A">
      <w:pPr>
        <w:numPr>
          <w:ilvl w:val="0"/>
          <w:numId w:val="177"/>
        </w:numPr>
        <w:jc w:val="both"/>
        <w:rPr>
          <w:sz w:val="20"/>
          <w:szCs w:val="20"/>
        </w:rPr>
      </w:pPr>
      <w:r w:rsidRPr="00252A4F">
        <w:rPr>
          <w:sz w:val="20"/>
          <w:szCs w:val="20"/>
        </w:rPr>
        <w:t>wykonanie</w:t>
      </w:r>
      <w:r w:rsidR="00CF1143" w:rsidRPr="00252A4F">
        <w:rPr>
          <w:sz w:val="20"/>
          <w:szCs w:val="20"/>
        </w:rPr>
        <w:t xml:space="preserve"> umocnionego</w:t>
      </w:r>
      <w:r w:rsidRPr="00252A4F">
        <w:rPr>
          <w:sz w:val="20"/>
          <w:szCs w:val="20"/>
        </w:rPr>
        <w:t xml:space="preserve"> wylotu,</w:t>
      </w:r>
    </w:p>
    <w:p w14:paraId="5C0B794D" w14:textId="77777777" w:rsidR="009D069A" w:rsidRPr="00252A4F" w:rsidRDefault="009D069A">
      <w:pPr>
        <w:numPr>
          <w:ilvl w:val="0"/>
          <w:numId w:val="177"/>
        </w:numPr>
        <w:jc w:val="both"/>
        <w:rPr>
          <w:sz w:val="20"/>
          <w:szCs w:val="20"/>
        </w:rPr>
      </w:pPr>
      <w:r w:rsidRPr="00252A4F">
        <w:rPr>
          <w:sz w:val="20"/>
          <w:szCs w:val="20"/>
        </w:rPr>
        <w:t>uporządkowanie terenu,</w:t>
      </w:r>
    </w:p>
    <w:p w14:paraId="3F397284" w14:textId="77777777" w:rsidR="009D069A" w:rsidRPr="00252A4F" w:rsidRDefault="009D069A">
      <w:pPr>
        <w:numPr>
          <w:ilvl w:val="0"/>
          <w:numId w:val="177"/>
        </w:numPr>
        <w:jc w:val="both"/>
        <w:rPr>
          <w:sz w:val="20"/>
          <w:szCs w:val="20"/>
        </w:rPr>
      </w:pPr>
      <w:r w:rsidRPr="00252A4F">
        <w:rPr>
          <w:sz w:val="20"/>
          <w:szCs w:val="20"/>
        </w:rPr>
        <w:t>przeprowadzenie badań i pomiarów wymaganych w specyfikacji technicznej.</w:t>
      </w:r>
    </w:p>
    <w:p w14:paraId="19EAFFE2" w14:textId="77777777" w:rsidR="009D069A" w:rsidRPr="00252A4F" w:rsidRDefault="009D069A" w:rsidP="009D069A">
      <w:pPr>
        <w:widowControl w:val="0"/>
        <w:rPr>
          <w:snapToGrid w:val="0"/>
          <w:sz w:val="20"/>
          <w:szCs w:val="20"/>
        </w:rPr>
      </w:pPr>
    </w:p>
    <w:p w14:paraId="676730FB" w14:textId="77777777" w:rsidR="009D069A" w:rsidRPr="00252A4F" w:rsidRDefault="009D069A" w:rsidP="009D069A">
      <w:pPr>
        <w:widowControl w:val="0"/>
        <w:rPr>
          <w:b/>
          <w:snapToGrid w:val="0"/>
          <w:sz w:val="20"/>
          <w:szCs w:val="20"/>
        </w:rPr>
      </w:pPr>
      <w:r w:rsidRPr="00252A4F">
        <w:rPr>
          <w:b/>
          <w:snapToGrid w:val="0"/>
          <w:sz w:val="20"/>
          <w:szCs w:val="20"/>
        </w:rPr>
        <w:t>10.  PRZEPISY  ZWIĄZANE.</w:t>
      </w:r>
    </w:p>
    <w:p w14:paraId="7CCEE9A4" w14:textId="77777777" w:rsidR="009D069A" w:rsidRPr="00252A4F" w:rsidRDefault="009D069A" w:rsidP="009D069A">
      <w:pPr>
        <w:widowControl w:val="0"/>
        <w:rPr>
          <w:snapToGrid w:val="0"/>
          <w:sz w:val="20"/>
          <w:szCs w:val="20"/>
        </w:rPr>
      </w:pPr>
      <w:r w:rsidRPr="00252A4F">
        <w:rPr>
          <w:snapToGrid w:val="0"/>
          <w:sz w:val="20"/>
          <w:szCs w:val="20"/>
        </w:rPr>
        <w:t>1. PN-68/B-06050 - Roboty ziemne budowlane. Wymagania w zakresie wykonania i badania przy odbiorze.</w:t>
      </w:r>
    </w:p>
    <w:p w14:paraId="28E63E54" w14:textId="77777777" w:rsidR="009D069A" w:rsidRPr="00252A4F" w:rsidRDefault="009D069A" w:rsidP="009D069A">
      <w:pPr>
        <w:widowControl w:val="0"/>
        <w:rPr>
          <w:snapToGrid w:val="0"/>
          <w:sz w:val="20"/>
          <w:szCs w:val="20"/>
        </w:rPr>
      </w:pPr>
      <w:r w:rsidRPr="00252A4F">
        <w:rPr>
          <w:snapToGrid w:val="0"/>
          <w:sz w:val="20"/>
          <w:szCs w:val="20"/>
        </w:rPr>
        <w:t>2. PN-88/B-06250 - Beton zwykły.</w:t>
      </w:r>
    </w:p>
    <w:p w14:paraId="7B48403A" w14:textId="2E3BAFDF" w:rsidR="009D069A" w:rsidRPr="003B0F4D" w:rsidRDefault="009D069A" w:rsidP="009D069A">
      <w:pPr>
        <w:widowControl w:val="0"/>
        <w:rPr>
          <w:rStyle w:val="header2"/>
          <w:snapToGrid w:val="0"/>
          <w:color w:val="FF0000"/>
          <w:sz w:val="20"/>
          <w:szCs w:val="20"/>
        </w:rPr>
      </w:pPr>
      <w:r w:rsidRPr="00252A4F">
        <w:rPr>
          <w:snapToGrid w:val="0"/>
          <w:sz w:val="20"/>
          <w:szCs w:val="20"/>
        </w:rPr>
        <w:t>3. Katalog Powtarzalnych Elementów Drogowych, TRANSPROJEKT  Warszawa.</w:t>
      </w:r>
      <w:r w:rsidRPr="003B0F4D">
        <w:rPr>
          <w:rStyle w:val="header2"/>
          <w:b w:val="0"/>
          <w:bCs/>
          <w:color w:val="FF0000"/>
          <w:sz w:val="20"/>
          <w:szCs w:val="20"/>
        </w:rPr>
        <w:br w:type="page"/>
      </w:r>
    </w:p>
    <w:p w14:paraId="62F4A2FE" w14:textId="067A51AB" w:rsidR="003911E3" w:rsidRPr="00252A4F" w:rsidRDefault="003911E3" w:rsidP="003911E3">
      <w:pPr>
        <w:pStyle w:val="Nagwek1"/>
        <w:ind w:left="993" w:hanging="993"/>
        <w:rPr>
          <w:rStyle w:val="header2"/>
          <w:b/>
          <w:bCs w:val="0"/>
          <w:sz w:val="20"/>
        </w:rPr>
      </w:pPr>
      <w:bookmarkStart w:id="595" w:name="_Toc438418359"/>
      <w:bookmarkStart w:id="596" w:name="_Toc535575330"/>
      <w:bookmarkStart w:id="597" w:name="_Toc130558108"/>
      <w:r w:rsidRPr="00252A4F">
        <w:rPr>
          <w:rStyle w:val="header2"/>
          <w:b/>
          <w:bCs w:val="0"/>
          <w:sz w:val="20"/>
          <w:szCs w:val="20"/>
        </w:rPr>
        <w:t xml:space="preserve">D.06.01.06. </w:t>
      </w:r>
      <w:r w:rsidRPr="00252A4F">
        <w:rPr>
          <w:rStyle w:val="header2"/>
          <w:b/>
          <w:bCs w:val="0"/>
          <w:sz w:val="20"/>
        </w:rPr>
        <w:t>UMOCNIENIE PŁYTAMI TYPU EKO</w:t>
      </w:r>
      <w:bookmarkEnd w:id="595"/>
      <w:bookmarkEnd w:id="596"/>
      <w:r w:rsidRPr="00252A4F">
        <w:rPr>
          <w:rStyle w:val="header2"/>
          <w:b/>
          <w:bCs w:val="0"/>
          <w:sz w:val="20"/>
        </w:rPr>
        <w:t xml:space="preserve"> </w:t>
      </w:r>
      <w:r w:rsidR="00252A4F" w:rsidRPr="00252A4F">
        <w:rPr>
          <w:rStyle w:val="header2"/>
          <w:b/>
          <w:bCs w:val="0"/>
          <w:sz w:val="20"/>
        </w:rPr>
        <w:t>I JOMB</w:t>
      </w:r>
      <w:bookmarkEnd w:id="597"/>
    </w:p>
    <w:p w14:paraId="5E1DD08D" w14:textId="77777777" w:rsidR="003911E3" w:rsidRPr="00252A4F" w:rsidRDefault="003911E3" w:rsidP="003911E3">
      <w:pPr>
        <w:jc w:val="center"/>
        <w:rPr>
          <w:b/>
          <w:sz w:val="20"/>
          <w:szCs w:val="20"/>
        </w:rPr>
      </w:pPr>
    </w:p>
    <w:p w14:paraId="38D688BD" w14:textId="77777777" w:rsidR="003911E3" w:rsidRPr="00252A4F" w:rsidRDefault="003911E3" w:rsidP="003911E3">
      <w:pPr>
        <w:pStyle w:val="Tytu"/>
        <w:rPr>
          <w:szCs w:val="20"/>
        </w:rPr>
      </w:pPr>
      <w:r w:rsidRPr="00252A4F">
        <w:rPr>
          <w:caps/>
          <w:szCs w:val="20"/>
        </w:rPr>
        <w:t xml:space="preserve">1. </w:t>
      </w:r>
      <w:r w:rsidRPr="00252A4F">
        <w:rPr>
          <w:szCs w:val="20"/>
        </w:rPr>
        <w:t>WSTĘP</w:t>
      </w:r>
    </w:p>
    <w:p w14:paraId="19489A7F" w14:textId="77777777" w:rsidR="003911E3" w:rsidRPr="00252A4F" w:rsidRDefault="003911E3" w:rsidP="003911E3">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1.1. Przedmiot ST</w:t>
      </w:r>
    </w:p>
    <w:p w14:paraId="4427A46F" w14:textId="24FE2EF4" w:rsidR="00252A4F" w:rsidRPr="00252A4F" w:rsidRDefault="003911E3" w:rsidP="00252A4F">
      <w:pPr>
        <w:rPr>
          <w:b/>
          <w:bCs/>
          <w:spacing w:val="-3"/>
          <w:sz w:val="20"/>
          <w:szCs w:val="20"/>
        </w:rPr>
      </w:pPr>
      <w:r w:rsidRPr="00252A4F">
        <w:rPr>
          <w:sz w:val="20"/>
          <w:szCs w:val="20"/>
        </w:rPr>
        <w:t>Przedmiotem niniejszej Specyfikacji Technicznej (ST) są wymagania dotyczące wykonania i odbioru robót związanych z wykonywaniem umocnienia powierzchni skarp nasypu drogowego</w:t>
      </w:r>
      <w:r w:rsidR="00252A4F" w:rsidRPr="00252A4F">
        <w:rPr>
          <w:sz w:val="20"/>
          <w:szCs w:val="20"/>
        </w:rPr>
        <w:t xml:space="preserve"> i rowów przydrożnych</w:t>
      </w:r>
      <w:r w:rsidRPr="00252A4F">
        <w:rPr>
          <w:sz w:val="20"/>
          <w:szCs w:val="20"/>
        </w:rPr>
        <w:t xml:space="preserve"> betonowymi płytami typu EKO </w:t>
      </w:r>
      <w:r w:rsidR="00252A4F" w:rsidRPr="00252A4F">
        <w:rPr>
          <w:sz w:val="20"/>
          <w:szCs w:val="20"/>
        </w:rPr>
        <w:t>oraz koryta cieku płytamo JOMB</w:t>
      </w:r>
      <w:r w:rsidRPr="00252A4F">
        <w:rPr>
          <w:sz w:val="20"/>
          <w:szCs w:val="20"/>
        </w:rPr>
        <w:t xml:space="preserve"> </w:t>
      </w:r>
      <w:r w:rsidRPr="00252A4F">
        <w:rPr>
          <w:snapToGrid w:val="0"/>
          <w:sz w:val="20"/>
          <w:szCs w:val="20"/>
        </w:rPr>
        <w:t xml:space="preserve">w związku z realizacją zadania pn.: </w:t>
      </w:r>
      <w:r w:rsidR="00252A4F" w:rsidRPr="00252A4F">
        <w:rPr>
          <w:b/>
          <w:bCs/>
          <w:spacing w:val="-3"/>
          <w:sz w:val="20"/>
          <w:szCs w:val="20"/>
        </w:rPr>
        <w:t>„Rozbudowa drogi wojewódzkiej nr 731 polegająca na rozbiórce istniejącego mostu w km 10+414 w miejscowości Piaseczno i budowie nowego obiektu inżynierskiego wraz z dojazdami w niezbędnym zakresie”.</w:t>
      </w:r>
    </w:p>
    <w:p w14:paraId="115BB9D4" w14:textId="3FDC17CE" w:rsidR="003911E3" w:rsidRPr="00252A4F" w:rsidRDefault="003911E3" w:rsidP="003911E3">
      <w:pPr>
        <w:pStyle w:val="Podtytu"/>
        <w:rPr>
          <w:b/>
          <w:snapToGrid w:val="0"/>
        </w:rPr>
      </w:pPr>
    </w:p>
    <w:p w14:paraId="225BFE96" w14:textId="77777777" w:rsidR="00252A4F" w:rsidRPr="00252A4F" w:rsidRDefault="00252A4F" w:rsidP="00252A4F">
      <w:pPr>
        <w:pStyle w:val="Nagwek2"/>
        <w:spacing w:before="0" w:after="0"/>
        <w:rPr>
          <w:rFonts w:ascii="Times New Roman" w:hAnsi="Times New Roman"/>
          <w:b w:val="0"/>
          <w:i w:val="0"/>
          <w:sz w:val="20"/>
          <w:szCs w:val="20"/>
        </w:rPr>
      </w:pPr>
      <w:r w:rsidRPr="00252A4F">
        <w:rPr>
          <w:rFonts w:ascii="Times New Roman" w:hAnsi="Times New Roman"/>
          <w:b w:val="0"/>
          <w:i w:val="0"/>
          <w:sz w:val="20"/>
          <w:szCs w:val="20"/>
        </w:rPr>
        <w:t>1.2. Zakres stosowania ST</w:t>
      </w:r>
    </w:p>
    <w:p w14:paraId="3E427F6F" w14:textId="77777777" w:rsidR="00252A4F" w:rsidRPr="00657044" w:rsidRDefault="00252A4F" w:rsidP="00252A4F">
      <w:pPr>
        <w:pStyle w:val="StylIwony"/>
        <w:spacing w:before="0" w:after="0"/>
        <w:rPr>
          <w:rFonts w:ascii="Times New Roman" w:hAnsi="Times New Roman"/>
          <w:sz w:val="20"/>
        </w:rPr>
      </w:pPr>
      <w:r w:rsidRPr="00657044">
        <w:rPr>
          <w:rFonts w:ascii="Times New Roman" w:hAnsi="Times New Roman"/>
          <w:sz w:val="20"/>
        </w:rPr>
        <w:t>Specyfikacja Techniczna jest stosowana jako dokument przetargowy i kontraktowy przy zlecaniu i realizacji robót wymienionych w punkcie 1.1.</w:t>
      </w:r>
    </w:p>
    <w:p w14:paraId="181F8EFB" w14:textId="77777777" w:rsidR="00252A4F" w:rsidRPr="00657044" w:rsidRDefault="00252A4F" w:rsidP="00252A4F">
      <w:pPr>
        <w:jc w:val="both"/>
        <w:rPr>
          <w:b/>
          <w:sz w:val="20"/>
          <w:szCs w:val="20"/>
        </w:rPr>
      </w:pPr>
    </w:p>
    <w:p w14:paraId="0DBCFBDE" w14:textId="77777777" w:rsidR="00252A4F" w:rsidRPr="00657044" w:rsidRDefault="00252A4F" w:rsidP="00252A4F">
      <w:pPr>
        <w:widowControl w:val="0"/>
        <w:rPr>
          <w:snapToGrid w:val="0"/>
          <w:sz w:val="20"/>
          <w:szCs w:val="20"/>
        </w:rPr>
      </w:pPr>
      <w:r w:rsidRPr="00657044">
        <w:rPr>
          <w:snapToGrid w:val="0"/>
          <w:sz w:val="20"/>
          <w:szCs w:val="20"/>
        </w:rPr>
        <w:t>1.3.  Zakres robót objętych SST.</w:t>
      </w:r>
    </w:p>
    <w:p w14:paraId="26172E78" w14:textId="77777777" w:rsidR="00252A4F" w:rsidRPr="00657044" w:rsidRDefault="00252A4F" w:rsidP="00252A4F">
      <w:pPr>
        <w:widowControl w:val="0"/>
        <w:rPr>
          <w:snapToGrid w:val="0"/>
          <w:sz w:val="20"/>
          <w:szCs w:val="20"/>
        </w:rPr>
      </w:pPr>
      <w:r w:rsidRPr="00657044">
        <w:rPr>
          <w:snapToGrid w:val="0"/>
          <w:sz w:val="20"/>
          <w:szCs w:val="20"/>
        </w:rPr>
        <w:t>Ustalenia zawarte w niniejszej SST dotyczą zasad prowadzenia robót związanych z wykonaniem:</w:t>
      </w:r>
    </w:p>
    <w:p w14:paraId="7FE4F22C" w14:textId="77777777" w:rsidR="00252A4F" w:rsidRDefault="00252A4F">
      <w:pPr>
        <w:pStyle w:val="Akapitzlist"/>
        <w:numPr>
          <w:ilvl w:val="0"/>
          <w:numId w:val="185"/>
        </w:numPr>
        <w:rPr>
          <w:sz w:val="20"/>
          <w:lang w:val="pl-PL"/>
        </w:rPr>
      </w:pPr>
      <w:r w:rsidRPr="00252A4F">
        <w:rPr>
          <w:sz w:val="20"/>
          <w:lang w:val="pl-PL"/>
        </w:rPr>
        <w:t>Umocnienie skarp i rowu przydrożnego płytami typu EKO na warstwie geowłókniny 300g/m2  i podsypce cementowo-piaskowej 1:4 gr. 10cm z wypełnieniem otworów chudym betonem C12/15</w:t>
      </w:r>
    </w:p>
    <w:p w14:paraId="2DC8B319" w14:textId="08E093AC" w:rsidR="00252A4F" w:rsidRDefault="00252A4F">
      <w:pPr>
        <w:pStyle w:val="Akapitzlist"/>
        <w:numPr>
          <w:ilvl w:val="0"/>
          <w:numId w:val="185"/>
        </w:numPr>
        <w:rPr>
          <w:sz w:val="20"/>
          <w:lang w:val="pl-PL"/>
        </w:rPr>
      </w:pPr>
      <w:r w:rsidRPr="00252A4F">
        <w:rPr>
          <w:sz w:val="20"/>
          <w:lang w:val="pl-PL"/>
        </w:rPr>
        <w:t>Umocnienie koryta rowu płytami typu JOMB na warstwie geowłókniny 300g/m2  i podsypce cementowo-piaskowej 1:4 gr. 10cm z wypełnieniem otworów chudym betonem C12/15</w:t>
      </w:r>
    </w:p>
    <w:p w14:paraId="2A8DF44B" w14:textId="77777777" w:rsidR="00252A4F" w:rsidRPr="00252A4F" w:rsidRDefault="00252A4F" w:rsidP="00252A4F">
      <w:pPr>
        <w:pStyle w:val="Akapitzlist"/>
        <w:ind w:left="720"/>
        <w:rPr>
          <w:sz w:val="20"/>
          <w:lang w:val="pl-PL"/>
        </w:rPr>
      </w:pPr>
    </w:p>
    <w:p w14:paraId="078B91FD" w14:textId="77777777" w:rsidR="00252A4F" w:rsidRPr="00657044" w:rsidRDefault="00252A4F" w:rsidP="00252A4F">
      <w:pPr>
        <w:widowControl w:val="0"/>
        <w:rPr>
          <w:snapToGrid w:val="0"/>
          <w:sz w:val="20"/>
          <w:szCs w:val="20"/>
        </w:rPr>
      </w:pPr>
      <w:r w:rsidRPr="00657044">
        <w:rPr>
          <w:snapToGrid w:val="0"/>
          <w:sz w:val="20"/>
          <w:szCs w:val="20"/>
        </w:rPr>
        <w:t>1.4.  Określenia podstawowe.</w:t>
      </w:r>
    </w:p>
    <w:p w14:paraId="106C4A77" w14:textId="77777777" w:rsidR="00252A4F" w:rsidRPr="00657044" w:rsidRDefault="00252A4F" w:rsidP="00252A4F">
      <w:pPr>
        <w:widowControl w:val="0"/>
        <w:rPr>
          <w:snapToGrid w:val="0"/>
          <w:sz w:val="20"/>
          <w:szCs w:val="20"/>
        </w:rPr>
      </w:pPr>
      <w:r w:rsidRPr="00657044">
        <w:rPr>
          <w:snapToGrid w:val="0"/>
          <w:sz w:val="20"/>
          <w:szCs w:val="20"/>
        </w:rPr>
        <w:t>Określenia podane w niniejszej SST są zgodne z definicjami podanymi w SST D-M.00.00.00. "Wymagania ogólne".</w:t>
      </w:r>
    </w:p>
    <w:p w14:paraId="25716982" w14:textId="77777777" w:rsidR="00252A4F" w:rsidRPr="00657044" w:rsidRDefault="00252A4F" w:rsidP="00252A4F">
      <w:pPr>
        <w:widowControl w:val="0"/>
        <w:rPr>
          <w:snapToGrid w:val="0"/>
          <w:sz w:val="20"/>
          <w:szCs w:val="20"/>
        </w:rPr>
      </w:pPr>
    </w:p>
    <w:p w14:paraId="0AE97580" w14:textId="77777777" w:rsidR="00252A4F" w:rsidRPr="00657044" w:rsidRDefault="00252A4F" w:rsidP="00252A4F">
      <w:pPr>
        <w:widowControl w:val="0"/>
        <w:rPr>
          <w:snapToGrid w:val="0"/>
          <w:sz w:val="20"/>
          <w:szCs w:val="20"/>
        </w:rPr>
      </w:pPr>
      <w:r w:rsidRPr="00657044">
        <w:rPr>
          <w:snapToGrid w:val="0"/>
          <w:sz w:val="20"/>
          <w:szCs w:val="20"/>
        </w:rPr>
        <w:t>1.5.  Ogólne wymagania dotyczące robót.</w:t>
      </w:r>
    </w:p>
    <w:p w14:paraId="394D57BD" w14:textId="77777777" w:rsidR="00252A4F" w:rsidRPr="00657044" w:rsidRDefault="00252A4F" w:rsidP="00252A4F">
      <w:pPr>
        <w:widowControl w:val="0"/>
        <w:rPr>
          <w:snapToGrid w:val="0"/>
          <w:sz w:val="20"/>
          <w:szCs w:val="20"/>
        </w:rPr>
      </w:pPr>
      <w:r w:rsidRPr="00657044">
        <w:rPr>
          <w:snapToGrid w:val="0"/>
          <w:sz w:val="20"/>
          <w:szCs w:val="20"/>
        </w:rPr>
        <w:t xml:space="preserve">Wykonawca robót jest odpowiedzialny za jakość ich wykonania oraz za ich zgodność z  SST </w:t>
      </w:r>
    </w:p>
    <w:p w14:paraId="672BB5E4" w14:textId="77777777" w:rsidR="00252A4F" w:rsidRPr="00657044" w:rsidRDefault="00252A4F" w:rsidP="00252A4F">
      <w:pPr>
        <w:widowControl w:val="0"/>
        <w:rPr>
          <w:snapToGrid w:val="0"/>
          <w:sz w:val="20"/>
          <w:szCs w:val="20"/>
        </w:rPr>
      </w:pPr>
      <w:r w:rsidRPr="00657044">
        <w:rPr>
          <w:snapToGrid w:val="0"/>
          <w:sz w:val="20"/>
          <w:szCs w:val="20"/>
        </w:rPr>
        <w:t>i poleceniami Inspektora Nadzoru.</w:t>
      </w:r>
    </w:p>
    <w:p w14:paraId="12EDC991" w14:textId="77777777" w:rsidR="00252A4F" w:rsidRPr="00657044" w:rsidRDefault="00252A4F" w:rsidP="00252A4F">
      <w:pPr>
        <w:widowControl w:val="0"/>
        <w:rPr>
          <w:snapToGrid w:val="0"/>
          <w:sz w:val="20"/>
          <w:szCs w:val="20"/>
        </w:rPr>
      </w:pPr>
    </w:p>
    <w:p w14:paraId="475A7C11" w14:textId="77777777" w:rsidR="00252A4F" w:rsidRPr="00657044" w:rsidRDefault="00252A4F" w:rsidP="00252A4F">
      <w:pPr>
        <w:widowControl w:val="0"/>
        <w:rPr>
          <w:snapToGrid w:val="0"/>
          <w:sz w:val="20"/>
          <w:szCs w:val="20"/>
        </w:rPr>
      </w:pPr>
      <w:r w:rsidRPr="00657044">
        <w:rPr>
          <w:b/>
          <w:snapToGrid w:val="0"/>
          <w:sz w:val="20"/>
          <w:szCs w:val="20"/>
        </w:rPr>
        <w:t>2.  MATERIAŁY.</w:t>
      </w:r>
    </w:p>
    <w:p w14:paraId="75568172" w14:textId="77777777" w:rsidR="00252A4F" w:rsidRPr="00657044" w:rsidRDefault="00252A4F" w:rsidP="00252A4F">
      <w:pPr>
        <w:widowControl w:val="0"/>
        <w:rPr>
          <w:snapToGrid w:val="0"/>
          <w:sz w:val="20"/>
          <w:szCs w:val="20"/>
        </w:rPr>
      </w:pPr>
      <w:r w:rsidRPr="00657044">
        <w:rPr>
          <w:snapToGrid w:val="0"/>
          <w:sz w:val="20"/>
          <w:szCs w:val="20"/>
        </w:rPr>
        <w:t>2.1.  Warunki ogólne stosowania materiałów.</w:t>
      </w:r>
    </w:p>
    <w:p w14:paraId="12B0FA7D" w14:textId="77777777" w:rsidR="00252A4F" w:rsidRPr="00657044" w:rsidRDefault="00252A4F" w:rsidP="00252A4F">
      <w:pPr>
        <w:pStyle w:val="tekstost"/>
        <w:widowControl w:val="0"/>
        <w:rPr>
          <w:snapToGrid w:val="0"/>
        </w:rPr>
      </w:pPr>
      <w:r w:rsidRPr="00657044">
        <w:rPr>
          <w:snapToGrid w:val="0"/>
        </w:rPr>
        <w:t>Warunki ogólne stosowania materiałów podano w SST D-M.00.00.00. "Wymagania ogólne", pkt 2.</w:t>
      </w:r>
    </w:p>
    <w:p w14:paraId="2A863B7E" w14:textId="77777777" w:rsidR="00252A4F" w:rsidRPr="00657044" w:rsidRDefault="00252A4F" w:rsidP="00252A4F">
      <w:pPr>
        <w:widowControl w:val="0"/>
        <w:rPr>
          <w:snapToGrid w:val="0"/>
          <w:sz w:val="20"/>
          <w:szCs w:val="20"/>
        </w:rPr>
      </w:pPr>
    </w:p>
    <w:p w14:paraId="7AA51F72" w14:textId="77777777" w:rsidR="00252A4F" w:rsidRPr="00657044" w:rsidRDefault="00252A4F" w:rsidP="00252A4F">
      <w:pPr>
        <w:widowControl w:val="0"/>
        <w:rPr>
          <w:snapToGrid w:val="0"/>
          <w:sz w:val="20"/>
          <w:szCs w:val="20"/>
        </w:rPr>
      </w:pPr>
      <w:r w:rsidRPr="00657044">
        <w:rPr>
          <w:snapToGrid w:val="0"/>
          <w:sz w:val="20"/>
          <w:szCs w:val="20"/>
        </w:rPr>
        <w:t>2.2.  Materiały stosowane do umocnienia.</w:t>
      </w:r>
    </w:p>
    <w:p w14:paraId="2BB44DFA" w14:textId="77777777" w:rsidR="00252A4F" w:rsidRPr="00657044" w:rsidRDefault="00252A4F" w:rsidP="00252A4F">
      <w:pPr>
        <w:widowControl w:val="0"/>
        <w:rPr>
          <w:snapToGrid w:val="0"/>
          <w:sz w:val="20"/>
          <w:szCs w:val="20"/>
        </w:rPr>
      </w:pPr>
      <w:r w:rsidRPr="00657044">
        <w:rPr>
          <w:snapToGrid w:val="0"/>
          <w:sz w:val="20"/>
          <w:szCs w:val="20"/>
        </w:rPr>
        <w:t>-  betonowe płyty prefabrykowane ażurowe typu EKO 60x40x8cm,</w:t>
      </w:r>
    </w:p>
    <w:p w14:paraId="3F204983" w14:textId="77777777" w:rsidR="00252A4F" w:rsidRPr="00657044" w:rsidRDefault="00252A4F" w:rsidP="00252A4F">
      <w:pPr>
        <w:widowControl w:val="0"/>
        <w:rPr>
          <w:snapToGrid w:val="0"/>
          <w:sz w:val="20"/>
          <w:szCs w:val="20"/>
        </w:rPr>
      </w:pPr>
      <w:r w:rsidRPr="00657044">
        <w:rPr>
          <w:snapToGrid w:val="0"/>
          <w:sz w:val="20"/>
          <w:szCs w:val="20"/>
        </w:rPr>
        <w:t>-  betonowe płyty prefabrykowane typu JOMB 100x75x12,5cm,</w:t>
      </w:r>
    </w:p>
    <w:p w14:paraId="54B0EA53" w14:textId="77777777" w:rsidR="00252A4F" w:rsidRPr="00657044" w:rsidRDefault="00252A4F" w:rsidP="00252A4F">
      <w:pPr>
        <w:widowControl w:val="0"/>
        <w:rPr>
          <w:snapToGrid w:val="0"/>
          <w:sz w:val="20"/>
          <w:szCs w:val="20"/>
        </w:rPr>
      </w:pPr>
      <w:r w:rsidRPr="00657044">
        <w:rPr>
          <w:snapToGrid w:val="0"/>
          <w:sz w:val="20"/>
          <w:szCs w:val="20"/>
        </w:rPr>
        <w:t>-  piasek wg BN-87/6774-04,</w:t>
      </w:r>
    </w:p>
    <w:p w14:paraId="221A53C9" w14:textId="77777777" w:rsidR="00252A4F" w:rsidRPr="00657044" w:rsidRDefault="00252A4F" w:rsidP="00252A4F">
      <w:pPr>
        <w:widowControl w:val="0"/>
        <w:rPr>
          <w:snapToGrid w:val="0"/>
          <w:sz w:val="20"/>
        </w:rPr>
      </w:pPr>
      <w:r w:rsidRPr="00657044">
        <w:rPr>
          <w:snapToGrid w:val="0"/>
          <w:sz w:val="20"/>
          <w:szCs w:val="20"/>
        </w:rPr>
        <w:t xml:space="preserve">-  </w:t>
      </w:r>
      <w:r w:rsidRPr="00657044">
        <w:rPr>
          <w:snapToGrid w:val="0"/>
          <w:sz w:val="20"/>
        </w:rPr>
        <w:t>zasypka cementowo - piaskowa 1 : 4,</w:t>
      </w:r>
    </w:p>
    <w:p w14:paraId="670D137E" w14:textId="77777777" w:rsidR="00252A4F" w:rsidRPr="00657044" w:rsidRDefault="00252A4F" w:rsidP="00252A4F">
      <w:pPr>
        <w:widowControl w:val="0"/>
        <w:rPr>
          <w:snapToGrid w:val="0"/>
          <w:sz w:val="20"/>
          <w:szCs w:val="20"/>
        </w:rPr>
      </w:pPr>
      <w:r w:rsidRPr="00657044">
        <w:rPr>
          <w:snapToGrid w:val="0"/>
          <w:sz w:val="20"/>
        </w:rPr>
        <w:t>- chudy beton C12/15</w:t>
      </w:r>
    </w:p>
    <w:p w14:paraId="7BB1C1EE" w14:textId="77777777" w:rsidR="00252A4F" w:rsidRPr="00657044" w:rsidRDefault="00252A4F" w:rsidP="00252A4F">
      <w:pPr>
        <w:widowControl w:val="0"/>
        <w:rPr>
          <w:snapToGrid w:val="0"/>
          <w:sz w:val="20"/>
          <w:szCs w:val="20"/>
        </w:rPr>
      </w:pPr>
      <w:r w:rsidRPr="00657044">
        <w:rPr>
          <w:snapToGrid w:val="0"/>
          <w:sz w:val="20"/>
          <w:szCs w:val="20"/>
        </w:rPr>
        <w:t>-  woda spełniającą wymagania PN-88/B-32250.</w:t>
      </w:r>
    </w:p>
    <w:p w14:paraId="6D69BCA5" w14:textId="77777777" w:rsidR="00252A4F" w:rsidRPr="00657044" w:rsidRDefault="00252A4F" w:rsidP="00252A4F">
      <w:pPr>
        <w:widowControl w:val="0"/>
        <w:autoSpaceDE w:val="0"/>
        <w:autoSpaceDN w:val="0"/>
        <w:adjustRightInd w:val="0"/>
        <w:rPr>
          <w:sz w:val="20"/>
          <w:szCs w:val="20"/>
        </w:rPr>
      </w:pPr>
      <w:r w:rsidRPr="00657044">
        <w:rPr>
          <w:sz w:val="20"/>
          <w:szCs w:val="20"/>
        </w:rPr>
        <w:t>-  geowłóknina filtracyjna 300g/m2 ,</w:t>
      </w:r>
    </w:p>
    <w:p w14:paraId="0C770972" w14:textId="77777777" w:rsidR="00252A4F" w:rsidRPr="00657044" w:rsidRDefault="00252A4F" w:rsidP="00252A4F">
      <w:pPr>
        <w:widowControl w:val="0"/>
        <w:jc w:val="both"/>
        <w:rPr>
          <w:snapToGrid w:val="0"/>
          <w:sz w:val="20"/>
          <w:szCs w:val="20"/>
        </w:rPr>
      </w:pPr>
    </w:p>
    <w:p w14:paraId="4DB2057F" w14:textId="77777777" w:rsidR="00252A4F" w:rsidRPr="00657044" w:rsidRDefault="00252A4F" w:rsidP="00252A4F">
      <w:pPr>
        <w:widowControl w:val="0"/>
        <w:jc w:val="both"/>
        <w:rPr>
          <w:sz w:val="20"/>
          <w:szCs w:val="20"/>
        </w:rPr>
      </w:pPr>
      <w:r w:rsidRPr="00657044">
        <w:rPr>
          <w:snapToGrid w:val="0"/>
          <w:sz w:val="20"/>
          <w:szCs w:val="20"/>
        </w:rPr>
        <w:t xml:space="preserve">2.3. Geowłóknina separacyjna. </w:t>
      </w:r>
      <w:r w:rsidRPr="00657044">
        <w:rPr>
          <w:sz w:val="20"/>
          <w:szCs w:val="20"/>
        </w:rPr>
        <w:t>Geowłóknina polipropylenowa, o masie powierzchniowej min. 300 g/m</w:t>
      </w:r>
      <w:r w:rsidRPr="00657044">
        <w:rPr>
          <w:sz w:val="20"/>
          <w:szCs w:val="20"/>
          <w:vertAlign w:val="superscript"/>
        </w:rPr>
        <w:t>2</w:t>
      </w:r>
      <w:r w:rsidRPr="00657044">
        <w:rPr>
          <w:sz w:val="20"/>
          <w:szCs w:val="20"/>
        </w:rPr>
        <w:t>. Geowłóknina powinna mieć Aprobatę Techniczna IBDiM. Geowłókninę wybiera Wykonawca i przedstawia do zaakceptowania przez Inspektora Nadzoru. Geowłóknina powinna być materiałem odpornym na działanie wilgoci, środowiska agresywnego chemicznie i biologicznie oraz temperatury. Powinien być to materiał bez rozdarć, dziur i przerw ciągłości z dobrą przyczepnością do gruntu.</w:t>
      </w:r>
    </w:p>
    <w:p w14:paraId="4189C3FC" w14:textId="77777777" w:rsidR="00252A4F" w:rsidRPr="00657044" w:rsidRDefault="00252A4F" w:rsidP="00252A4F">
      <w:pPr>
        <w:widowControl w:val="0"/>
        <w:rPr>
          <w:snapToGrid w:val="0"/>
          <w:sz w:val="20"/>
          <w:szCs w:val="20"/>
        </w:rPr>
      </w:pPr>
    </w:p>
    <w:p w14:paraId="5D307522" w14:textId="77777777" w:rsidR="00252A4F" w:rsidRPr="00657044" w:rsidRDefault="00252A4F" w:rsidP="00252A4F">
      <w:pPr>
        <w:widowControl w:val="0"/>
        <w:rPr>
          <w:snapToGrid w:val="0"/>
          <w:sz w:val="20"/>
          <w:szCs w:val="20"/>
        </w:rPr>
      </w:pPr>
      <w:r w:rsidRPr="00657044">
        <w:rPr>
          <w:snapToGrid w:val="0"/>
          <w:sz w:val="20"/>
          <w:szCs w:val="20"/>
        </w:rPr>
        <w:t>2.4.  Elementy betonowe.</w:t>
      </w:r>
    </w:p>
    <w:p w14:paraId="270A8A58" w14:textId="77777777" w:rsidR="00252A4F" w:rsidRPr="00657044" w:rsidRDefault="00252A4F" w:rsidP="00252A4F">
      <w:pPr>
        <w:widowControl w:val="0"/>
        <w:rPr>
          <w:snapToGrid w:val="0"/>
          <w:sz w:val="20"/>
          <w:szCs w:val="20"/>
        </w:rPr>
      </w:pPr>
      <w:r w:rsidRPr="00657044">
        <w:rPr>
          <w:snapToGrid w:val="0"/>
          <w:sz w:val="20"/>
          <w:szCs w:val="20"/>
        </w:rPr>
        <w:t>Elementy betonowe  powinny spełniać wymagania jak niżej:</w:t>
      </w:r>
    </w:p>
    <w:p w14:paraId="5A6A2882" w14:textId="77777777" w:rsidR="00252A4F" w:rsidRPr="00657044" w:rsidRDefault="00252A4F" w:rsidP="00252A4F">
      <w:pPr>
        <w:widowControl w:val="0"/>
        <w:rPr>
          <w:snapToGrid w:val="0"/>
          <w:sz w:val="20"/>
          <w:szCs w:val="20"/>
        </w:rPr>
      </w:pPr>
      <w:r w:rsidRPr="00657044">
        <w:rPr>
          <w:snapToGrid w:val="0"/>
          <w:sz w:val="20"/>
          <w:szCs w:val="20"/>
        </w:rPr>
        <w:t>- wytrzymałość na ściskanie odpowiadająca klasie betonu C20/25,</w:t>
      </w:r>
    </w:p>
    <w:p w14:paraId="35A0FB90" w14:textId="77777777" w:rsidR="00252A4F" w:rsidRPr="00657044" w:rsidRDefault="00252A4F" w:rsidP="00252A4F">
      <w:pPr>
        <w:widowControl w:val="0"/>
        <w:rPr>
          <w:snapToGrid w:val="0"/>
          <w:sz w:val="20"/>
          <w:szCs w:val="20"/>
        </w:rPr>
      </w:pPr>
      <w:r w:rsidRPr="00657044">
        <w:rPr>
          <w:snapToGrid w:val="0"/>
          <w:sz w:val="20"/>
          <w:szCs w:val="20"/>
        </w:rPr>
        <w:t>- nasiąkliwość nie większa niż 5 %,</w:t>
      </w:r>
    </w:p>
    <w:p w14:paraId="7BDF9235" w14:textId="77777777" w:rsidR="00252A4F" w:rsidRPr="00657044" w:rsidRDefault="00252A4F" w:rsidP="00252A4F">
      <w:pPr>
        <w:widowControl w:val="0"/>
        <w:rPr>
          <w:snapToGrid w:val="0"/>
          <w:sz w:val="20"/>
          <w:szCs w:val="20"/>
        </w:rPr>
      </w:pPr>
      <w:r w:rsidRPr="00657044">
        <w:rPr>
          <w:snapToGrid w:val="0"/>
          <w:sz w:val="20"/>
          <w:szCs w:val="20"/>
        </w:rPr>
        <w:t>- mrozoodporność &gt; 100 cykli,</w:t>
      </w:r>
    </w:p>
    <w:p w14:paraId="4AF905B9" w14:textId="77777777" w:rsidR="00252A4F" w:rsidRPr="00657044" w:rsidRDefault="00252A4F" w:rsidP="00252A4F">
      <w:pPr>
        <w:widowControl w:val="0"/>
        <w:rPr>
          <w:snapToGrid w:val="0"/>
          <w:sz w:val="20"/>
          <w:szCs w:val="20"/>
        </w:rPr>
      </w:pPr>
      <w:r w:rsidRPr="00657044">
        <w:rPr>
          <w:snapToGrid w:val="0"/>
          <w:sz w:val="20"/>
          <w:szCs w:val="20"/>
        </w:rPr>
        <w:t>- właściwą geometrię elementu.</w:t>
      </w:r>
    </w:p>
    <w:p w14:paraId="4E5D5775" w14:textId="77777777" w:rsidR="00252A4F" w:rsidRPr="00657044" w:rsidRDefault="00252A4F" w:rsidP="00252A4F">
      <w:pPr>
        <w:widowControl w:val="0"/>
        <w:rPr>
          <w:snapToGrid w:val="0"/>
          <w:sz w:val="20"/>
          <w:szCs w:val="20"/>
        </w:rPr>
      </w:pPr>
      <w:r w:rsidRPr="00657044">
        <w:rPr>
          <w:snapToGrid w:val="0"/>
          <w:sz w:val="20"/>
          <w:szCs w:val="20"/>
        </w:rPr>
        <w:t>Powinny posiadać atest producenta.</w:t>
      </w:r>
    </w:p>
    <w:p w14:paraId="6DF107C1" w14:textId="77777777" w:rsidR="00252A4F" w:rsidRPr="00657044" w:rsidRDefault="00252A4F" w:rsidP="00252A4F">
      <w:pPr>
        <w:widowControl w:val="0"/>
        <w:rPr>
          <w:snapToGrid w:val="0"/>
          <w:sz w:val="20"/>
          <w:szCs w:val="20"/>
        </w:rPr>
      </w:pPr>
    </w:p>
    <w:p w14:paraId="52C378AA" w14:textId="77777777" w:rsidR="00252A4F" w:rsidRPr="00657044" w:rsidRDefault="00252A4F" w:rsidP="00252A4F">
      <w:pPr>
        <w:widowControl w:val="0"/>
        <w:rPr>
          <w:b/>
          <w:snapToGrid w:val="0"/>
          <w:sz w:val="20"/>
          <w:szCs w:val="20"/>
        </w:rPr>
      </w:pPr>
      <w:r w:rsidRPr="00657044">
        <w:rPr>
          <w:b/>
          <w:snapToGrid w:val="0"/>
          <w:sz w:val="20"/>
          <w:szCs w:val="20"/>
        </w:rPr>
        <w:t>3.  SPRZĘT.</w:t>
      </w:r>
    </w:p>
    <w:p w14:paraId="2FF8EDD9" w14:textId="77777777" w:rsidR="00252A4F" w:rsidRPr="00657044" w:rsidRDefault="00252A4F" w:rsidP="00252A4F">
      <w:pPr>
        <w:widowControl w:val="0"/>
        <w:rPr>
          <w:snapToGrid w:val="0"/>
          <w:sz w:val="20"/>
          <w:szCs w:val="20"/>
        </w:rPr>
      </w:pPr>
      <w:r w:rsidRPr="00657044">
        <w:rPr>
          <w:snapToGrid w:val="0"/>
          <w:sz w:val="20"/>
          <w:szCs w:val="20"/>
        </w:rPr>
        <w:t>Ogólne wymagania dotyczące sprzętu podano w SST D-M.00.00.00. „Wymagania ogólne”, pkt 3.</w:t>
      </w:r>
    </w:p>
    <w:p w14:paraId="7BC95A5F" w14:textId="77777777" w:rsidR="00252A4F" w:rsidRPr="00657044" w:rsidRDefault="00252A4F" w:rsidP="00252A4F">
      <w:pPr>
        <w:widowControl w:val="0"/>
        <w:rPr>
          <w:snapToGrid w:val="0"/>
          <w:sz w:val="20"/>
          <w:szCs w:val="20"/>
        </w:rPr>
      </w:pPr>
      <w:r w:rsidRPr="00657044">
        <w:rPr>
          <w:snapToGrid w:val="0"/>
          <w:sz w:val="20"/>
          <w:szCs w:val="20"/>
        </w:rPr>
        <w:t>Do zagęszczenia podłoża i podsypki piaskowej należy użyć lekkich spalinowych zagęszczarek.</w:t>
      </w:r>
    </w:p>
    <w:p w14:paraId="769CE5B8" w14:textId="77777777" w:rsidR="00252A4F" w:rsidRPr="00657044" w:rsidRDefault="00252A4F" w:rsidP="00252A4F">
      <w:pPr>
        <w:widowControl w:val="0"/>
        <w:rPr>
          <w:snapToGrid w:val="0"/>
          <w:sz w:val="20"/>
          <w:szCs w:val="20"/>
        </w:rPr>
      </w:pPr>
      <w:r w:rsidRPr="00657044">
        <w:rPr>
          <w:snapToGrid w:val="0"/>
          <w:sz w:val="20"/>
          <w:szCs w:val="20"/>
        </w:rPr>
        <w:t>Do wykonania robót potrzebne są:</w:t>
      </w:r>
    </w:p>
    <w:p w14:paraId="7C25C3BE" w14:textId="77777777" w:rsidR="00252A4F" w:rsidRPr="00657044" w:rsidRDefault="00252A4F">
      <w:pPr>
        <w:pStyle w:val="Akapitzlist"/>
        <w:numPr>
          <w:ilvl w:val="0"/>
          <w:numId w:val="186"/>
        </w:numPr>
        <w:rPr>
          <w:sz w:val="20"/>
          <w:lang w:val="pl-PL"/>
        </w:rPr>
      </w:pPr>
      <w:r w:rsidRPr="00657044">
        <w:rPr>
          <w:sz w:val="20"/>
          <w:lang w:val="pl-PL"/>
        </w:rPr>
        <w:t xml:space="preserve">koparka jednonaczyniowa  o pojemności łyżki do </w:t>
      </w:r>
      <w:smartTag w:uri="urn:schemas-microsoft-com:office:smarttags" w:element="metricconverter">
        <w:smartTagPr>
          <w:attr w:name="ProductID" w:val="0,6 m3"/>
        </w:smartTagPr>
        <w:r w:rsidRPr="00657044">
          <w:rPr>
            <w:sz w:val="20"/>
            <w:lang w:val="pl-PL"/>
          </w:rPr>
          <w:t>0,6 m</w:t>
        </w:r>
        <w:r w:rsidRPr="00657044">
          <w:rPr>
            <w:sz w:val="20"/>
            <w:vertAlign w:val="superscript"/>
            <w:lang w:val="pl-PL"/>
          </w:rPr>
          <w:t>3</w:t>
        </w:r>
      </w:smartTag>
      <w:r w:rsidRPr="00657044">
        <w:rPr>
          <w:sz w:val="20"/>
          <w:lang w:val="pl-PL"/>
        </w:rPr>
        <w:t>,</w:t>
      </w:r>
    </w:p>
    <w:p w14:paraId="4FD3529F" w14:textId="77777777" w:rsidR="00252A4F" w:rsidRPr="00657044" w:rsidRDefault="00252A4F">
      <w:pPr>
        <w:widowControl w:val="0"/>
        <w:numPr>
          <w:ilvl w:val="0"/>
          <w:numId w:val="186"/>
        </w:numPr>
        <w:tabs>
          <w:tab w:val="left" w:pos="-1080"/>
          <w:tab w:val="left" w:pos="-720"/>
          <w:tab w:val="left" w:pos="0"/>
          <w:tab w:val="left" w:pos="316"/>
          <w:tab w:val="left" w:pos="714"/>
          <w:tab w:val="left" w:pos="2160"/>
        </w:tabs>
        <w:jc w:val="both"/>
        <w:rPr>
          <w:sz w:val="20"/>
          <w:szCs w:val="20"/>
        </w:rPr>
      </w:pPr>
      <w:r w:rsidRPr="00657044">
        <w:rPr>
          <w:sz w:val="20"/>
          <w:szCs w:val="20"/>
        </w:rPr>
        <w:t>ciągnik kołowy z przyczepą skrzyniową i przyczepą samowyładowczą,</w:t>
      </w:r>
    </w:p>
    <w:p w14:paraId="79158EAD" w14:textId="77777777" w:rsidR="00252A4F" w:rsidRPr="00657044" w:rsidRDefault="00252A4F">
      <w:pPr>
        <w:widowControl w:val="0"/>
        <w:numPr>
          <w:ilvl w:val="0"/>
          <w:numId w:val="186"/>
        </w:numPr>
        <w:tabs>
          <w:tab w:val="left" w:pos="-1080"/>
          <w:tab w:val="left" w:pos="-720"/>
          <w:tab w:val="left" w:pos="0"/>
          <w:tab w:val="left" w:pos="316"/>
          <w:tab w:val="left" w:pos="714"/>
          <w:tab w:val="left" w:pos="2160"/>
        </w:tabs>
        <w:jc w:val="both"/>
        <w:rPr>
          <w:sz w:val="20"/>
          <w:szCs w:val="20"/>
        </w:rPr>
      </w:pPr>
      <w:r w:rsidRPr="00657044">
        <w:rPr>
          <w:sz w:val="20"/>
          <w:szCs w:val="20"/>
        </w:rPr>
        <w:t>młotki, łopaty, szpadle.</w:t>
      </w:r>
    </w:p>
    <w:p w14:paraId="4B0F78C9" w14:textId="77777777" w:rsidR="00252A4F" w:rsidRPr="00657044" w:rsidRDefault="00252A4F" w:rsidP="00252A4F">
      <w:pPr>
        <w:widowControl w:val="0"/>
        <w:rPr>
          <w:snapToGrid w:val="0"/>
          <w:sz w:val="20"/>
          <w:szCs w:val="20"/>
        </w:rPr>
      </w:pPr>
    </w:p>
    <w:p w14:paraId="2B998D43" w14:textId="77777777" w:rsidR="00252A4F" w:rsidRPr="00657044" w:rsidRDefault="00252A4F" w:rsidP="00252A4F">
      <w:pPr>
        <w:widowControl w:val="0"/>
        <w:rPr>
          <w:snapToGrid w:val="0"/>
          <w:sz w:val="20"/>
          <w:szCs w:val="20"/>
        </w:rPr>
      </w:pPr>
      <w:r w:rsidRPr="00657044">
        <w:rPr>
          <w:snapToGrid w:val="0"/>
          <w:sz w:val="20"/>
          <w:szCs w:val="20"/>
        </w:rPr>
        <w:t>Roboty przy wbijaniu kołków faszynowych wykonane będą ręcznie przy pomocy młota o wadze do 5kg.</w:t>
      </w:r>
    </w:p>
    <w:p w14:paraId="3CCD1FCD" w14:textId="77777777" w:rsidR="00252A4F" w:rsidRPr="00657044" w:rsidRDefault="00252A4F" w:rsidP="00252A4F">
      <w:pPr>
        <w:widowControl w:val="0"/>
        <w:rPr>
          <w:snapToGrid w:val="0"/>
          <w:sz w:val="20"/>
          <w:szCs w:val="20"/>
        </w:rPr>
      </w:pPr>
      <w:r w:rsidRPr="00657044">
        <w:rPr>
          <w:snapToGrid w:val="0"/>
          <w:sz w:val="20"/>
          <w:szCs w:val="20"/>
        </w:rPr>
        <w:t>Pozostałe roboty wykonane będą ręcznie.</w:t>
      </w:r>
    </w:p>
    <w:p w14:paraId="2449DADC" w14:textId="77777777" w:rsidR="00252A4F" w:rsidRPr="00657044" w:rsidRDefault="00252A4F" w:rsidP="00252A4F">
      <w:pPr>
        <w:widowControl w:val="0"/>
        <w:rPr>
          <w:snapToGrid w:val="0"/>
          <w:sz w:val="20"/>
          <w:szCs w:val="20"/>
        </w:rPr>
      </w:pPr>
    </w:p>
    <w:p w14:paraId="405DE62A" w14:textId="77777777" w:rsidR="00252A4F" w:rsidRPr="00657044" w:rsidRDefault="00252A4F" w:rsidP="00252A4F">
      <w:pPr>
        <w:widowControl w:val="0"/>
        <w:rPr>
          <w:b/>
          <w:snapToGrid w:val="0"/>
          <w:sz w:val="20"/>
          <w:szCs w:val="20"/>
        </w:rPr>
      </w:pPr>
      <w:r w:rsidRPr="00657044">
        <w:rPr>
          <w:b/>
          <w:snapToGrid w:val="0"/>
          <w:sz w:val="20"/>
          <w:szCs w:val="20"/>
        </w:rPr>
        <w:t>4.  TRANSPORT.</w:t>
      </w:r>
    </w:p>
    <w:p w14:paraId="6D53B498" w14:textId="77777777" w:rsidR="00252A4F" w:rsidRPr="00657044" w:rsidRDefault="00252A4F" w:rsidP="00252A4F">
      <w:pPr>
        <w:widowControl w:val="0"/>
        <w:rPr>
          <w:snapToGrid w:val="0"/>
          <w:sz w:val="20"/>
          <w:szCs w:val="20"/>
        </w:rPr>
      </w:pPr>
      <w:r w:rsidRPr="00657044">
        <w:rPr>
          <w:snapToGrid w:val="0"/>
          <w:sz w:val="20"/>
          <w:szCs w:val="20"/>
        </w:rPr>
        <w:t>Warunki ogólne transportu podano w SST D-M.00.00.00. "Wymagania ogólne", pkt 4. Materiał może być przewożony dowolnymi środkami transportowymi dopuszczonymi przez Inżyniera. Przewożone elementy betonowe powinny być w czasie transportu ułożone na płask i zabezpieczone przed przesuwaniem się.</w:t>
      </w:r>
    </w:p>
    <w:p w14:paraId="3F44152B" w14:textId="77777777" w:rsidR="00252A4F" w:rsidRPr="00657044" w:rsidRDefault="00252A4F" w:rsidP="00252A4F">
      <w:pPr>
        <w:widowControl w:val="0"/>
        <w:rPr>
          <w:snapToGrid w:val="0"/>
          <w:sz w:val="20"/>
          <w:szCs w:val="20"/>
        </w:rPr>
      </w:pPr>
    </w:p>
    <w:p w14:paraId="31ECE678" w14:textId="77777777" w:rsidR="00252A4F" w:rsidRPr="00657044" w:rsidRDefault="00252A4F" w:rsidP="00252A4F">
      <w:pPr>
        <w:widowControl w:val="0"/>
        <w:rPr>
          <w:b/>
          <w:snapToGrid w:val="0"/>
          <w:sz w:val="20"/>
          <w:szCs w:val="20"/>
        </w:rPr>
      </w:pPr>
      <w:r w:rsidRPr="00657044">
        <w:rPr>
          <w:b/>
          <w:snapToGrid w:val="0"/>
          <w:sz w:val="20"/>
          <w:szCs w:val="20"/>
        </w:rPr>
        <w:t>5.  WYKONANIE  ROBÓT.</w:t>
      </w:r>
    </w:p>
    <w:p w14:paraId="685246E2" w14:textId="77777777" w:rsidR="00252A4F" w:rsidRPr="00657044" w:rsidRDefault="00252A4F" w:rsidP="00252A4F">
      <w:pPr>
        <w:widowControl w:val="0"/>
        <w:rPr>
          <w:snapToGrid w:val="0"/>
          <w:sz w:val="20"/>
          <w:szCs w:val="20"/>
        </w:rPr>
      </w:pPr>
      <w:r w:rsidRPr="00657044">
        <w:rPr>
          <w:snapToGrid w:val="0"/>
          <w:sz w:val="20"/>
          <w:szCs w:val="20"/>
        </w:rPr>
        <w:t>5.1.  Warunki ogólne wykonania robót.</w:t>
      </w:r>
    </w:p>
    <w:p w14:paraId="37763C45" w14:textId="77777777" w:rsidR="00252A4F" w:rsidRPr="00657044" w:rsidRDefault="00252A4F" w:rsidP="00252A4F">
      <w:pPr>
        <w:widowControl w:val="0"/>
        <w:rPr>
          <w:b/>
          <w:snapToGrid w:val="0"/>
          <w:sz w:val="20"/>
          <w:szCs w:val="20"/>
        </w:rPr>
      </w:pPr>
      <w:r w:rsidRPr="00657044">
        <w:rPr>
          <w:snapToGrid w:val="0"/>
          <w:sz w:val="20"/>
          <w:szCs w:val="20"/>
        </w:rPr>
        <w:t>Warunki ogólne wykonania robót podano w SST D-M.00.00.00. "Wymagania ogólne", pkt 5.</w:t>
      </w:r>
    </w:p>
    <w:p w14:paraId="4DF2F9AF" w14:textId="77777777" w:rsidR="00252A4F" w:rsidRPr="00657044" w:rsidRDefault="00252A4F" w:rsidP="00252A4F">
      <w:pPr>
        <w:widowControl w:val="0"/>
        <w:rPr>
          <w:b/>
          <w:snapToGrid w:val="0"/>
          <w:sz w:val="20"/>
          <w:szCs w:val="20"/>
        </w:rPr>
      </w:pPr>
    </w:p>
    <w:p w14:paraId="7D618783" w14:textId="77777777" w:rsidR="00252A4F" w:rsidRPr="00657044" w:rsidRDefault="00252A4F" w:rsidP="00252A4F">
      <w:pPr>
        <w:widowControl w:val="0"/>
        <w:rPr>
          <w:snapToGrid w:val="0"/>
          <w:sz w:val="20"/>
          <w:szCs w:val="20"/>
        </w:rPr>
      </w:pPr>
      <w:r w:rsidRPr="00657044">
        <w:rPr>
          <w:snapToGrid w:val="0"/>
          <w:sz w:val="20"/>
          <w:szCs w:val="20"/>
        </w:rPr>
        <w:t>5.2.  Przygotowanie podłoża pod umocnienie.</w:t>
      </w:r>
    </w:p>
    <w:p w14:paraId="21989DBC" w14:textId="77777777" w:rsidR="00252A4F" w:rsidRPr="00657044" w:rsidRDefault="00252A4F" w:rsidP="00252A4F">
      <w:pPr>
        <w:widowControl w:val="0"/>
        <w:rPr>
          <w:snapToGrid w:val="0"/>
          <w:sz w:val="20"/>
          <w:szCs w:val="20"/>
        </w:rPr>
      </w:pPr>
      <w:r w:rsidRPr="00657044">
        <w:rPr>
          <w:snapToGrid w:val="0"/>
          <w:sz w:val="20"/>
          <w:szCs w:val="20"/>
        </w:rPr>
        <w:t>Podłoże pod wykonanie podsypki powinno być wyrównane i wyprofilowane do właściwej rzędnej oraz zagęszczone. Wskaźnik zagęszczenia I</w:t>
      </w:r>
      <w:r w:rsidRPr="00657044">
        <w:rPr>
          <w:snapToGrid w:val="0"/>
          <w:position w:val="-6"/>
          <w:sz w:val="20"/>
          <w:szCs w:val="20"/>
          <w:vertAlign w:val="subscript"/>
        </w:rPr>
        <w:t>s</w:t>
      </w:r>
      <w:r w:rsidRPr="00657044">
        <w:rPr>
          <w:snapToGrid w:val="0"/>
          <w:sz w:val="20"/>
          <w:szCs w:val="20"/>
        </w:rPr>
        <w:t xml:space="preserve"> nie powinien być mniejszy niż 0,97.</w:t>
      </w:r>
    </w:p>
    <w:p w14:paraId="76E7F38F" w14:textId="77777777" w:rsidR="00252A4F" w:rsidRPr="00657044" w:rsidRDefault="00252A4F" w:rsidP="00252A4F">
      <w:pPr>
        <w:widowControl w:val="0"/>
        <w:rPr>
          <w:b/>
          <w:snapToGrid w:val="0"/>
          <w:sz w:val="20"/>
          <w:szCs w:val="20"/>
        </w:rPr>
      </w:pPr>
    </w:p>
    <w:p w14:paraId="3B77B2FB" w14:textId="77777777" w:rsidR="00252A4F" w:rsidRPr="00657044" w:rsidRDefault="00252A4F" w:rsidP="00252A4F">
      <w:pPr>
        <w:widowControl w:val="0"/>
        <w:rPr>
          <w:b/>
          <w:snapToGrid w:val="0"/>
          <w:sz w:val="20"/>
          <w:szCs w:val="20"/>
        </w:rPr>
      </w:pPr>
      <w:r w:rsidRPr="00657044">
        <w:rPr>
          <w:snapToGrid w:val="0"/>
          <w:sz w:val="20"/>
          <w:szCs w:val="20"/>
        </w:rPr>
        <w:t>5.3.  Wykonanie podsypki.</w:t>
      </w:r>
    </w:p>
    <w:p w14:paraId="7A1A0EBD" w14:textId="77777777" w:rsidR="00252A4F" w:rsidRPr="00657044" w:rsidRDefault="00252A4F" w:rsidP="00252A4F">
      <w:pPr>
        <w:widowControl w:val="0"/>
        <w:rPr>
          <w:snapToGrid w:val="0"/>
          <w:sz w:val="20"/>
          <w:szCs w:val="20"/>
        </w:rPr>
      </w:pPr>
      <w:r w:rsidRPr="00657044">
        <w:rPr>
          <w:snapToGrid w:val="0"/>
          <w:sz w:val="20"/>
          <w:szCs w:val="20"/>
        </w:rPr>
        <w:t xml:space="preserve">Na uprzednio przygotowanym podłożu należy wykonać podsypkę cementowo-piaskową 1:4 lub a chudego betonu C12/15 grubości </w:t>
      </w:r>
      <w:smartTag w:uri="urn:schemas-microsoft-com:office:smarttags" w:element="metricconverter">
        <w:smartTagPr>
          <w:attr w:name="ProductID" w:val="10 cm"/>
        </w:smartTagPr>
        <w:r w:rsidRPr="00657044">
          <w:rPr>
            <w:snapToGrid w:val="0"/>
            <w:sz w:val="20"/>
            <w:szCs w:val="20"/>
          </w:rPr>
          <w:t>10 cm</w:t>
        </w:r>
      </w:smartTag>
      <w:r w:rsidRPr="00657044">
        <w:rPr>
          <w:snapToGrid w:val="0"/>
          <w:sz w:val="20"/>
          <w:szCs w:val="20"/>
        </w:rPr>
        <w:t>. Górna powierzchnia podsypki powinna być wyprofilowana do spadków poprzecznych i podłużnych zgodnych z wymaganiami w Dokumentacji projektowej. Podsypka powinna być zagęszczona do wskaźnika zagęszczenia I</w:t>
      </w:r>
      <w:r w:rsidRPr="00657044">
        <w:rPr>
          <w:snapToGrid w:val="0"/>
          <w:position w:val="-6"/>
          <w:sz w:val="20"/>
          <w:szCs w:val="20"/>
          <w:vertAlign w:val="subscript"/>
        </w:rPr>
        <w:t>s</w:t>
      </w:r>
      <w:r w:rsidRPr="00657044">
        <w:rPr>
          <w:snapToGrid w:val="0"/>
          <w:sz w:val="20"/>
          <w:szCs w:val="20"/>
        </w:rPr>
        <w:t xml:space="preserve"> nie mniejszego niż 0,97.</w:t>
      </w:r>
    </w:p>
    <w:p w14:paraId="54B45468" w14:textId="77777777" w:rsidR="00252A4F" w:rsidRPr="00657044" w:rsidRDefault="00252A4F" w:rsidP="00252A4F">
      <w:pPr>
        <w:widowControl w:val="0"/>
        <w:rPr>
          <w:snapToGrid w:val="0"/>
          <w:sz w:val="20"/>
          <w:szCs w:val="20"/>
        </w:rPr>
      </w:pPr>
    </w:p>
    <w:p w14:paraId="2516FB6A" w14:textId="77777777" w:rsidR="00252A4F" w:rsidRPr="00657044" w:rsidRDefault="00252A4F" w:rsidP="00252A4F">
      <w:pPr>
        <w:widowControl w:val="0"/>
        <w:rPr>
          <w:snapToGrid w:val="0"/>
          <w:sz w:val="20"/>
          <w:szCs w:val="20"/>
        </w:rPr>
      </w:pPr>
      <w:r w:rsidRPr="00657044">
        <w:rPr>
          <w:snapToGrid w:val="0"/>
          <w:sz w:val="20"/>
          <w:szCs w:val="20"/>
        </w:rPr>
        <w:t>5.5. Umocnienie skarp betonowymi elementami.</w:t>
      </w:r>
    </w:p>
    <w:p w14:paraId="7DB7DEFB" w14:textId="77777777" w:rsidR="00252A4F" w:rsidRPr="00657044" w:rsidRDefault="00252A4F" w:rsidP="00252A4F">
      <w:pPr>
        <w:widowControl w:val="0"/>
        <w:jc w:val="both"/>
        <w:rPr>
          <w:snapToGrid w:val="0"/>
          <w:sz w:val="20"/>
          <w:szCs w:val="20"/>
        </w:rPr>
      </w:pPr>
      <w:r w:rsidRPr="00657044">
        <w:rPr>
          <w:snapToGrid w:val="0"/>
          <w:sz w:val="20"/>
          <w:szCs w:val="20"/>
        </w:rPr>
        <w:t xml:space="preserve">Na uprzednio przygotowanym podłożu, odpowiednio wyprofilowanym i zagęszczonym zgodnie z dokumentacją projektową należy ułożyć warstwę geowłókniny filtracyjnej . Geowłókninę należy przymocować do gruntu stalowymi  szpilkami z drutu Ø 3mm długości 30cm w rozstawie mijankowym 30x30cm. Geowłókninę należy układać na zakład min. 30cm. Na tak przygotowanej powierzchni należy ułożyć warstwę pospółki zmieszanej z gruntem rodzimym i zagęszczonym do wskaźnika zagęszczenia Is nie mniejszego niż 0,97. W korycie rcieku wcześniej  u podnóża skarpy należy wbić kołki faszynowe do oparcia betonowych płyt.   Umocnienie skarp nasypu drogowego zostanie oparte o fundament oporowy. Po tak przygotowanym umocnieniu należy zacząć umacniać idąc od dołu skarpy układając płyty na mijankę względem siebie. Po umocnieniu skap drogowych otwory w elementach betonowych ażurowych należy wypełnić chudym betonem. </w:t>
      </w:r>
    </w:p>
    <w:p w14:paraId="11F23C59" w14:textId="77777777" w:rsidR="00252A4F" w:rsidRPr="00657044" w:rsidRDefault="00252A4F" w:rsidP="00252A4F">
      <w:pPr>
        <w:widowControl w:val="0"/>
        <w:rPr>
          <w:b/>
          <w:snapToGrid w:val="0"/>
          <w:sz w:val="20"/>
          <w:szCs w:val="20"/>
        </w:rPr>
      </w:pPr>
    </w:p>
    <w:p w14:paraId="1501CADF" w14:textId="77777777" w:rsidR="00252A4F" w:rsidRPr="00657044" w:rsidRDefault="00252A4F" w:rsidP="00252A4F">
      <w:pPr>
        <w:widowControl w:val="0"/>
        <w:rPr>
          <w:b/>
          <w:snapToGrid w:val="0"/>
          <w:sz w:val="20"/>
          <w:szCs w:val="20"/>
        </w:rPr>
      </w:pPr>
      <w:r w:rsidRPr="00657044">
        <w:rPr>
          <w:b/>
          <w:snapToGrid w:val="0"/>
          <w:sz w:val="20"/>
          <w:szCs w:val="20"/>
        </w:rPr>
        <w:t>6.  KONTROLA  JAKOŚCI  ROBÓT.</w:t>
      </w:r>
    </w:p>
    <w:p w14:paraId="00D08AC2" w14:textId="77777777" w:rsidR="00252A4F" w:rsidRPr="00657044" w:rsidRDefault="00252A4F" w:rsidP="00252A4F">
      <w:pPr>
        <w:widowControl w:val="0"/>
        <w:rPr>
          <w:b/>
          <w:snapToGrid w:val="0"/>
          <w:sz w:val="20"/>
          <w:szCs w:val="20"/>
        </w:rPr>
      </w:pPr>
      <w:r w:rsidRPr="00657044">
        <w:rPr>
          <w:snapToGrid w:val="0"/>
          <w:sz w:val="20"/>
          <w:szCs w:val="20"/>
        </w:rPr>
        <w:t>6.1.  Ogólne zasady prowadzenia kontroli jakości.</w:t>
      </w:r>
    </w:p>
    <w:p w14:paraId="5B67DB5D" w14:textId="77777777" w:rsidR="00252A4F" w:rsidRPr="00657044" w:rsidRDefault="00252A4F" w:rsidP="00252A4F">
      <w:pPr>
        <w:widowControl w:val="0"/>
        <w:rPr>
          <w:snapToGrid w:val="0"/>
          <w:sz w:val="20"/>
          <w:szCs w:val="20"/>
        </w:rPr>
      </w:pPr>
      <w:r w:rsidRPr="00657044">
        <w:rPr>
          <w:snapToGrid w:val="0"/>
          <w:sz w:val="20"/>
          <w:szCs w:val="20"/>
        </w:rPr>
        <w:t>Ogólne zasady prowadzenia kontroli jakości podano w SST D-M.00.00.00. "Wymagania ogólne", pkt 6.</w:t>
      </w:r>
    </w:p>
    <w:p w14:paraId="3A57630B" w14:textId="77777777" w:rsidR="00252A4F" w:rsidRPr="00657044" w:rsidRDefault="00252A4F" w:rsidP="00252A4F">
      <w:pPr>
        <w:widowControl w:val="0"/>
        <w:rPr>
          <w:snapToGrid w:val="0"/>
          <w:sz w:val="20"/>
          <w:szCs w:val="20"/>
        </w:rPr>
      </w:pPr>
    </w:p>
    <w:p w14:paraId="457F5D49" w14:textId="77777777" w:rsidR="00252A4F" w:rsidRPr="00657044" w:rsidRDefault="00252A4F" w:rsidP="00252A4F">
      <w:pPr>
        <w:widowControl w:val="0"/>
        <w:rPr>
          <w:snapToGrid w:val="0"/>
          <w:sz w:val="20"/>
          <w:szCs w:val="20"/>
        </w:rPr>
      </w:pPr>
      <w:r w:rsidRPr="00657044">
        <w:rPr>
          <w:snapToGrid w:val="0"/>
          <w:sz w:val="20"/>
          <w:szCs w:val="20"/>
        </w:rPr>
        <w:t>6.2.  Prowadzenie kontroli jakości.</w:t>
      </w:r>
    </w:p>
    <w:p w14:paraId="422A8D84" w14:textId="77777777" w:rsidR="00252A4F" w:rsidRPr="00657044" w:rsidRDefault="00252A4F" w:rsidP="00252A4F">
      <w:pPr>
        <w:widowControl w:val="0"/>
        <w:rPr>
          <w:snapToGrid w:val="0"/>
          <w:sz w:val="20"/>
          <w:szCs w:val="20"/>
        </w:rPr>
      </w:pPr>
      <w:r w:rsidRPr="00657044">
        <w:rPr>
          <w:snapToGrid w:val="0"/>
          <w:sz w:val="20"/>
          <w:szCs w:val="20"/>
        </w:rPr>
        <w:t>Należy wykonać następujące badania i sprawdzenia:</w:t>
      </w:r>
    </w:p>
    <w:p w14:paraId="7583CC2E" w14:textId="77777777" w:rsidR="00252A4F" w:rsidRPr="00657044" w:rsidRDefault="00252A4F" w:rsidP="00252A4F">
      <w:pPr>
        <w:widowControl w:val="0"/>
        <w:rPr>
          <w:snapToGrid w:val="0"/>
          <w:sz w:val="20"/>
          <w:szCs w:val="20"/>
        </w:rPr>
      </w:pPr>
      <w:r w:rsidRPr="00657044">
        <w:rPr>
          <w:snapToGrid w:val="0"/>
          <w:sz w:val="20"/>
          <w:szCs w:val="20"/>
        </w:rPr>
        <w:t>- prawidłowość zagęszczenia podłoża I</w:t>
      </w:r>
      <w:r w:rsidRPr="00657044">
        <w:rPr>
          <w:snapToGrid w:val="0"/>
          <w:sz w:val="20"/>
          <w:szCs w:val="20"/>
          <w:vertAlign w:val="subscript"/>
        </w:rPr>
        <w:t>s</w:t>
      </w:r>
      <w:r w:rsidRPr="00657044">
        <w:rPr>
          <w:snapToGrid w:val="0"/>
          <w:sz w:val="20"/>
          <w:szCs w:val="20"/>
        </w:rPr>
        <w:t xml:space="preserve"> &gt;- 0,97,</w:t>
      </w:r>
    </w:p>
    <w:p w14:paraId="5C3CE8A3" w14:textId="77777777" w:rsidR="00252A4F" w:rsidRPr="00657044" w:rsidRDefault="00252A4F" w:rsidP="00252A4F">
      <w:pPr>
        <w:widowControl w:val="0"/>
        <w:rPr>
          <w:snapToGrid w:val="0"/>
          <w:sz w:val="20"/>
          <w:szCs w:val="20"/>
        </w:rPr>
      </w:pPr>
      <w:r w:rsidRPr="00657044">
        <w:rPr>
          <w:snapToGrid w:val="0"/>
          <w:sz w:val="20"/>
          <w:szCs w:val="20"/>
        </w:rPr>
        <w:t>- zgodność pochylenia skarp z wymaganiami dokumentacji projektowej,</w:t>
      </w:r>
    </w:p>
    <w:p w14:paraId="27B58CA8" w14:textId="77777777" w:rsidR="00252A4F" w:rsidRPr="00657044" w:rsidRDefault="00252A4F" w:rsidP="00252A4F">
      <w:pPr>
        <w:widowControl w:val="0"/>
        <w:rPr>
          <w:snapToGrid w:val="0"/>
          <w:sz w:val="20"/>
          <w:szCs w:val="20"/>
        </w:rPr>
      </w:pPr>
      <w:r w:rsidRPr="00657044">
        <w:rPr>
          <w:snapToGrid w:val="0"/>
          <w:sz w:val="20"/>
          <w:szCs w:val="20"/>
        </w:rPr>
        <w:t>- grubość wykonanej podsypki piaskowej,</w:t>
      </w:r>
    </w:p>
    <w:p w14:paraId="7AE1E1E5" w14:textId="77777777" w:rsidR="00252A4F" w:rsidRPr="00657044" w:rsidRDefault="00252A4F" w:rsidP="00252A4F">
      <w:pPr>
        <w:widowControl w:val="0"/>
        <w:rPr>
          <w:snapToGrid w:val="0"/>
          <w:sz w:val="20"/>
          <w:szCs w:val="20"/>
        </w:rPr>
      </w:pPr>
      <w:r w:rsidRPr="00657044">
        <w:rPr>
          <w:snapToGrid w:val="0"/>
          <w:sz w:val="20"/>
          <w:szCs w:val="20"/>
        </w:rPr>
        <w:t>- równość powierzchni umocnienia,</w:t>
      </w:r>
    </w:p>
    <w:p w14:paraId="46A3F85D" w14:textId="77777777" w:rsidR="00252A4F" w:rsidRPr="00657044" w:rsidRDefault="00252A4F" w:rsidP="00252A4F">
      <w:pPr>
        <w:widowControl w:val="0"/>
        <w:rPr>
          <w:snapToGrid w:val="0"/>
          <w:sz w:val="20"/>
          <w:szCs w:val="20"/>
        </w:rPr>
      </w:pPr>
      <w:r w:rsidRPr="00657044">
        <w:rPr>
          <w:snapToGrid w:val="0"/>
          <w:sz w:val="20"/>
          <w:szCs w:val="20"/>
        </w:rPr>
        <w:t>- dokładność ubicia nawierzchni,</w:t>
      </w:r>
    </w:p>
    <w:p w14:paraId="1B7BF076" w14:textId="77777777" w:rsidR="00252A4F" w:rsidRPr="00657044" w:rsidRDefault="00252A4F" w:rsidP="00252A4F">
      <w:pPr>
        <w:widowControl w:val="0"/>
        <w:rPr>
          <w:snapToGrid w:val="0"/>
          <w:sz w:val="20"/>
          <w:szCs w:val="20"/>
        </w:rPr>
      </w:pPr>
      <w:r w:rsidRPr="00657044">
        <w:rPr>
          <w:snapToGrid w:val="0"/>
          <w:sz w:val="20"/>
          <w:szCs w:val="20"/>
        </w:rPr>
        <w:t>- prawidłowość wypełnienia spoin zaprawa cementowo - piaskową,</w:t>
      </w:r>
    </w:p>
    <w:p w14:paraId="7CC4AF30" w14:textId="77777777" w:rsidR="00252A4F" w:rsidRPr="00657044" w:rsidRDefault="00252A4F" w:rsidP="00252A4F">
      <w:pPr>
        <w:widowControl w:val="0"/>
        <w:rPr>
          <w:snapToGrid w:val="0"/>
          <w:sz w:val="20"/>
          <w:szCs w:val="20"/>
        </w:rPr>
      </w:pPr>
      <w:r w:rsidRPr="00657044">
        <w:rPr>
          <w:snapToGrid w:val="0"/>
          <w:sz w:val="20"/>
          <w:szCs w:val="20"/>
        </w:rPr>
        <w:t>- oczyszczenie nawierzchni,</w:t>
      </w:r>
    </w:p>
    <w:p w14:paraId="2081B9DA" w14:textId="77777777" w:rsidR="00252A4F" w:rsidRPr="00657044" w:rsidRDefault="00252A4F" w:rsidP="00252A4F">
      <w:pPr>
        <w:widowControl w:val="0"/>
        <w:rPr>
          <w:snapToGrid w:val="0"/>
          <w:sz w:val="20"/>
          <w:szCs w:val="20"/>
        </w:rPr>
      </w:pPr>
      <w:r w:rsidRPr="00657044">
        <w:rPr>
          <w:snapToGrid w:val="0"/>
          <w:sz w:val="20"/>
          <w:szCs w:val="20"/>
        </w:rPr>
        <w:t>- prostoliniowość i głębokośc wbicia kołków,</w:t>
      </w:r>
    </w:p>
    <w:p w14:paraId="2BC3ABF3" w14:textId="77777777" w:rsidR="00252A4F" w:rsidRPr="00657044" w:rsidRDefault="00252A4F" w:rsidP="00252A4F">
      <w:pPr>
        <w:widowControl w:val="0"/>
        <w:rPr>
          <w:snapToGrid w:val="0"/>
          <w:sz w:val="20"/>
          <w:szCs w:val="20"/>
        </w:rPr>
      </w:pPr>
      <w:r w:rsidRPr="00657044">
        <w:rPr>
          <w:snapToGrid w:val="0"/>
          <w:sz w:val="20"/>
          <w:szCs w:val="20"/>
        </w:rPr>
        <w:t>- zgodność wbudowanych materiałów z wymaganiami dokumentacji projektowej i SST.</w:t>
      </w:r>
    </w:p>
    <w:p w14:paraId="0CA85542" w14:textId="77777777" w:rsidR="00252A4F" w:rsidRPr="00657044" w:rsidRDefault="00252A4F" w:rsidP="00252A4F">
      <w:pPr>
        <w:widowControl w:val="0"/>
        <w:autoSpaceDE w:val="0"/>
        <w:autoSpaceDN w:val="0"/>
        <w:adjustRightInd w:val="0"/>
        <w:rPr>
          <w:sz w:val="20"/>
          <w:szCs w:val="20"/>
        </w:rPr>
      </w:pPr>
      <w:r w:rsidRPr="00657044">
        <w:rPr>
          <w:sz w:val="20"/>
          <w:szCs w:val="20"/>
        </w:rPr>
        <w:t>- sprawdzenie prawidłowości nachylenia skarp,</w:t>
      </w:r>
    </w:p>
    <w:p w14:paraId="30DB7F7F" w14:textId="77777777" w:rsidR="00252A4F" w:rsidRPr="00657044" w:rsidRDefault="00252A4F" w:rsidP="00252A4F">
      <w:pPr>
        <w:widowControl w:val="0"/>
        <w:autoSpaceDE w:val="0"/>
        <w:autoSpaceDN w:val="0"/>
        <w:adjustRightInd w:val="0"/>
        <w:rPr>
          <w:sz w:val="20"/>
          <w:szCs w:val="20"/>
        </w:rPr>
      </w:pPr>
      <w:r w:rsidRPr="00657044">
        <w:rPr>
          <w:sz w:val="20"/>
          <w:szCs w:val="20"/>
        </w:rPr>
        <w:t>- sprawdzenie wskaźnika zagęszczenia rodzimego podłoża pod umocnienie i podłoża  piaskowego,</w:t>
      </w:r>
    </w:p>
    <w:p w14:paraId="6FB6FFA7" w14:textId="77777777" w:rsidR="00252A4F" w:rsidRPr="00657044" w:rsidRDefault="00252A4F" w:rsidP="00252A4F">
      <w:pPr>
        <w:widowControl w:val="0"/>
        <w:rPr>
          <w:snapToGrid w:val="0"/>
          <w:sz w:val="20"/>
          <w:szCs w:val="20"/>
        </w:rPr>
      </w:pPr>
    </w:p>
    <w:p w14:paraId="5A7AA5AC" w14:textId="77777777" w:rsidR="00252A4F" w:rsidRPr="00657044" w:rsidRDefault="00252A4F" w:rsidP="00252A4F">
      <w:pPr>
        <w:widowControl w:val="0"/>
        <w:rPr>
          <w:b/>
          <w:snapToGrid w:val="0"/>
          <w:sz w:val="20"/>
          <w:szCs w:val="20"/>
        </w:rPr>
      </w:pPr>
      <w:r w:rsidRPr="00657044">
        <w:rPr>
          <w:b/>
          <w:snapToGrid w:val="0"/>
          <w:sz w:val="20"/>
          <w:szCs w:val="20"/>
        </w:rPr>
        <w:t>7.  OBMIAR  ROBÓT.</w:t>
      </w:r>
    </w:p>
    <w:p w14:paraId="2E32A901" w14:textId="77777777" w:rsidR="00252A4F" w:rsidRPr="00657044" w:rsidRDefault="00252A4F" w:rsidP="00252A4F">
      <w:pPr>
        <w:widowControl w:val="0"/>
        <w:rPr>
          <w:snapToGrid w:val="0"/>
          <w:sz w:val="20"/>
          <w:szCs w:val="20"/>
        </w:rPr>
      </w:pPr>
      <w:r w:rsidRPr="00657044">
        <w:rPr>
          <w:snapToGrid w:val="0"/>
          <w:sz w:val="20"/>
          <w:szCs w:val="20"/>
        </w:rPr>
        <w:t>Jednostkami obmiarowymi są:</w:t>
      </w:r>
    </w:p>
    <w:p w14:paraId="688A45F4" w14:textId="77777777" w:rsidR="00252A4F" w:rsidRPr="00657044" w:rsidRDefault="00252A4F">
      <w:pPr>
        <w:pStyle w:val="Akapitzlist"/>
        <w:numPr>
          <w:ilvl w:val="0"/>
          <w:numId w:val="185"/>
        </w:numPr>
        <w:rPr>
          <w:sz w:val="20"/>
          <w:lang w:val="pl-PL"/>
        </w:rPr>
      </w:pPr>
      <w:r w:rsidRPr="00657044">
        <w:rPr>
          <w:sz w:val="20"/>
          <w:lang w:val="pl-PL"/>
        </w:rPr>
        <w:t>1m</w:t>
      </w:r>
      <w:r w:rsidRPr="00657044">
        <w:rPr>
          <w:sz w:val="20"/>
          <w:vertAlign w:val="superscript"/>
          <w:lang w:val="pl-PL"/>
        </w:rPr>
        <w:t>2</w:t>
      </w:r>
      <w:r w:rsidRPr="00657044">
        <w:rPr>
          <w:sz w:val="20"/>
          <w:lang w:val="pl-PL"/>
        </w:rPr>
        <w:t xml:space="preserve"> wykonanego umocnienia z elementów betonowych </w:t>
      </w:r>
    </w:p>
    <w:p w14:paraId="1BAAA37E" w14:textId="77777777" w:rsidR="00252A4F" w:rsidRPr="00657044" w:rsidRDefault="00252A4F" w:rsidP="00252A4F">
      <w:pPr>
        <w:widowControl w:val="0"/>
        <w:rPr>
          <w:snapToGrid w:val="0"/>
          <w:sz w:val="20"/>
          <w:szCs w:val="20"/>
        </w:rPr>
      </w:pPr>
    </w:p>
    <w:p w14:paraId="7C4EEA4B" w14:textId="77777777" w:rsidR="00252A4F" w:rsidRPr="00657044" w:rsidRDefault="00252A4F" w:rsidP="00252A4F">
      <w:pPr>
        <w:widowControl w:val="0"/>
        <w:rPr>
          <w:b/>
          <w:snapToGrid w:val="0"/>
          <w:sz w:val="20"/>
          <w:szCs w:val="20"/>
        </w:rPr>
      </w:pPr>
      <w:r w:rsidRPr="00657044">
        <w:rPr>
          <w:b/>
          <w:snapToGrid w:val="0"/>
          <w:sz w:val="20"/>
          <w:szCs w:val="20"/>
        </w:rPr>
        <w:t>8.  ODBIÓR  ROBÓT.</w:t>
      </w:r>
    </w:p>
    <w:p w14:paraId="7A7F310F" w14:textId="77777777" w:rsidR="00252A4F" w:rsidRPr="00657044" w:rsidRDefault="00252A4F" w:rsidP="00252A4F">
      <w:pPr>
        <w:widowControl w:val="0"/>
        <w:jc w:val="both"/>
        <w:rPr>
          <w:snapToGrid w:val="0"/>
          <w:sz w:val="20"/>
          <w:szCs w:val="20"/>
        </w:rPr>
      </w:pPr>
      <w:r w:rsidRPr="00657044">
        <w:rPr>
          <w:snapToGrid w:val="0"/>
          <w:sz w:val="20"/>
          <w:szCs w:val="20"/>
        </w:rPr>
        <w:t>Inspektor Nadzoru dokona odbioru faktycznie wykonanych przez Wykonawcę robót zgodnie z postanowieniami  zawartymi w SST D-M.00.00.00. "Wymagania ogólne".</w:t>
      </w:r>
    </w:p>
    <w:p w14:paraId="7C8A095A" w14:textId="77777777" w:rsidR="00252A4F" w:rsidRPr="00657044" w:rsidRDefault="00252A4F" w:rsidP="00252A4F">
      <w:pPr>
        <w:widowControl w:val="0"/>
        <w:jc w:val="both"/>
        <w:rPr>
          <w:snapToGrid w:val="0"/>
          <w:sz w:val="20"/>
          <w:szCs w:val="20"/>
        </w:rPr>
      </w:pPr>
      <w:r w:rsidRPr="00657044">
        <w:rPr>
          <w:snapToGrid w:val="0"/>
          <w:sz w:val="20"/>
          <w:szCs w:val="20"/>
        </w:rPr>
        <w:t>Jeżeli wszystkie pomiary dały wyniki pozytywne wykonane roboty Inspektor Nadzoru uznaje za zgodne z wymaganiami kontraktu. Jeżeli choć jeden z pomiarów dał wynik ujemny, Inspektor Nadzoru uznaje roboty za niezgodne z wymaganiami kontraktu i poleca doprowadzenie robót do zgodności z wymaganiami.</w:t>
      </w:r>
    </w:p>
    <w:p w14:paraId="5695BA1B" w14:textId="77777777" w:rsidR="00252A4F" w:rsidRPr="00657044" w:rsidRDefault="00252A4F" w:rsidP="00252A4F">
      <w:pPr>
        <w:widowControl w:val="0"/>
        <w:jc w:val="both"/>
        <w:rPr>
          <w:b/>
          <w:snapToGrid w:val="0"/>
          <w:sz w:val="20"/>
          <w:szCs w:val="20"/>
        </w:rPr>
      </w:pPr>
    </w:p>
    <w:p w14:paraId="491173C0" w14:textId="77777777" w:rsidR="00252A4F" w:rsidRPr="00657044" w:rsidRDefault="00252A4F" w:rsidP="00252A4F">
      <w:pPr>
        <w:widowControl w:val="0"/>
        <w:rPr>
          <w:b/>
          <w:snapToGrid w:val="0"/>
          <w:sz w:val="20"/>
          <w:szCs w:val="20"/>
        </w:rPr>
      </w:pPr>
      <w:r w:rsidRPr="00657044">
        <w:rPr>
          <w:b/>
          <w:snapToGrid w:val="0"/>
          <w:sz w:val="20"/>
          <w:szCs w:val="20"/>
        </w:rPr>
        <w:t>9.  PŁATNOŚĆ.</w:t>
      </w:r>
    </w:p>
    <w:p w14:paraId="3D9273B4" w14:textId="77777777" w:rsidR="00252A4F" w:rsidRPr="00657044" w:rsidRDefault="00252A4F" w:rsidP="00252A4F">
      <w:pPr>
        <w:widowControl w:val="0"/>
        <w:rPr>
          <w:snapToGrid w:val="0"/>
          <w:sz w:val="20"/>
          <w:szCs w:val="20"/>
        </w:rPr>
      </w:pPr>
      <w:r w:rsidRPr="00657044">
        <w:rPr>
          <w:snapToGrid w:val="0"/>
          <w:sz w:val="20"/>
          <w:szCs w:val="20"/>
        </w:rPr>
        <w:t>Płatność za jednostkę wykonanej i odebranej roboty.</w:t>
      </w:r>
    </w:p>
    <w:p w14:paraId="366D89E5" w14:textId="77777777" w:rsidR="00252A4F" w:rsidRPr="00657044" w:rsidRDefault="00252A4F" w:rsidP="00252A4F">
      <w:pPr>
        <w:widowControl w:val="0"/>
        <w:rPr>
          <w:snapToGrid w:val="0"/>
          <w:sz w:val="20"/>
          <w:szCs w:val="20"/>
        </w:rPr>
      </w:pPr>
      <w:r w:rsidRPr="00657044">
        <w:rPr>
          <w:snapToGrid w:val="0"/>
          <w:sz w:val="20"/>
          <w:szCs w:val="20"/>
        </w:rPr>
        <w:t>Cena jednostkowa obejmuje:</w:t>
      </w:r>
    </w:p>
    <w:p w14:paraId="234FF74D" w14:textId="77777777" w:rsidR="00252A4F" w:rsidRPr="00657044" w:rsidRDefault="00252A4F" w:rsidP="00252A4F">
      <w:pPr>
        <w:widowControl w:val="0"/>
        <w:rPr>
          <w:snapToGrid w:val="0"/>
          <w:sz w:val="20"/>
          <w:szCs w:val="20"/>
        </w:rPr>
      </w:pPr>
      <w:r w:rsidRPr="00657044">
        <w:rPr>
          <w:snapToGrid w:val="0"/>
          <w:sz w:val="20"/>
          <w:szCs w:val="20"/>
        </w:rPr>
        <w:t>- zakup i sprowadzenie materiałów niezbędnych do wykonania umocnienia,</w:t>
      </w:r>
    </w:p>
    <w:p w14:paraId="4DCF0808" w14:textId="77777777" w:rsidR="00252A4F" w:rsidRPr="00657044" w:rsidRDefault="00252A4F" w:rsidP="00252A4F">
      <w:pPr>
        <w:widowControl w:val="0"/>
        <w:rPr>
          <w:snapToGrid w:val="0"/>
          <w:sz w:val="20"/>
          <w:szCs w:val="20"/>
        </w:rPr>
      </w:pPr>
      <w:r w:rsidRPr="00657044">
        <w:rPr>
          <w:snapToGrid w:val="0"/>
          <w:sz w:val="20"/>
          <w:szCs w:val="20"/>
        </w:rPr>
        <w:t>- wyrównanie i dogęszczenie podłoża,</w:t>
      </w:r>
    </w:p>
    <w:p w14:paraId="1A740A8D" w14:textId="77777777" w:rsidR="00252A4F" w:rsidRPr="00657044" w:rsidRDefault="00252A4F" w:rsidP="00252A4F">
      <w:pPr>
        <w:widowControl w:val="0"/>
        <w:rPr>
          <w:snapToGrid w:val="0"/>
          <w:sz w:val="20"/>
          <w:szCs w:val="20"/>
        </w:rPr>
      </w:pPr>
      <w:r w:rsidRPr="00657044">
        <w:rPr>
          <w:snapToGrid w:val="0"/>
          <w:sz w:val="20"/>
          <w:szCs w:val="20"/>
        </w:rPr>
        <w:t>- wykonanie podsypki</w:t>
      </w:r>
    </w:p>
    <w:p w14:paraId="70C58F6C" w14:textId="77777777" w:rsidR="00252A4F" w:rsidRPr="00657044" w:rsidRDefault="00252A4F" w:rsidP="00252A4F">
      <w:pPr>
        <w:widowControl w:val="0"/>
        <w:rPr>
          <w:snapToGrid w:val="0"/>
          <w:sz w:val="20"/>
          <w:szCs w:val="20"/>
        </w:rPr>
      </w:pPr>
      <w:r w:rsidRPr="00657044">
        <w:rPr>
          <w:snapToGrid w:val="0"/>
          <w:sz w:val="20"/>
          <w:szCs w:val="20"/>
        </w:rPr>
        <w:t>- wykonanie umocnienia,</w:t>
      </w:r>
    </w:p>
    <w:p w14:paraId="661C1805" w14:textId="77777777" w:rsidR="00252A4F" w:rsidRPr="00657044" w:rsidRDefault="00252A4F" w:rsidP="00252A4F">
      <w:pPr>
        <w:widowControl w:val="0"/>
        <w:rPr>
          <w:snapToGrid w:val="0"/>
          <w:sz w:val="20"/>
          <w:szCs w:val="20"/>
        </w:rPr>
      </w:pPr>
      <w:r w:rsidRPr="00657044">
        <w:rPr>
          <w:snapToGrid w:val="0"/>
          <w:sz w:val="20"/>
          <w:szCs w:val="20"/>
        </w:rPr>
        <w:t>- oczyszczenie miejsca pracy,</w:t>
      </w:r>
    </w:p>
    <w:p w14:paraId="5ED26656" w14:textId="77777777" w:rsidR="00252A4F" w:rsidRPr="00657044" w:rsidRDefault="00252A4F" w:rsidP="00252A4F">
      <w:pPr>
        <w:widowControl w:val="0"/>
        <w:rPr>
          <w:snapToGrid w:val="0"/>
          <w:sz w:val="20"/>
          <w:szCs w:val="20"/>
        </w:rPr>
      </w:pPr>
      <w:r w:rsidRPr="00657044">
        <w:rPr>
          <w:snapToGrid w:val="0"/>
          <w:sz w:val="20"/>
          <w:szCs w:val="20"/>
        </w:rPr>
        <w:t>- kontrolę jakości robót.</w:t>
      </w:r>
    </w:p>
    <w:p w14:paraId="48ACC802" w14:textId="77777777" w:rsidR="00252A4F" w:rsidRPr="00657044" w:rsidRDefault="00252A4F" w:rsidP="00252A4F">
      <w:pPr>
        <w:widowControl w:val="0"/>
        <w:rPr>
          <w:snapToGrid w:val="0"/>
          <w:sz w:val="20"/>
          <w:szCs w:val="20"/>
        </w:rPr>
      </w:pPr>
      <w:r w:rsidRPr="00657044">
        <w:rPr>
          <w:snapToGrid w:val="0"/>
          <w:sz w:val="20"/>
          <w:szCs w:val="20"/>
        </w:rPr>
        <w:t xml:space="preserve"> </w:t>
      </w:r>
    </w:p>
    <w:p w14:paraId="2781DB9B" w14:textId="77777777" w:rsidR="00252A4F" w:rsidRPr="00657044" w:rsidRDefault="00252A4F" w:rsidP="00252A4F">
      <w:pPr>
        <w:widowControl w:val="0"/>
        <w:rPr>
          <w:b/>
          <w:snapToGrid w:val="0"/>
          <w:sz w:val="20"/>
          <w:szCs w:val="20"/>
        </w:rPr>
      </w:pPr>
      <w:r w:rsidRPr="00657044">
        <w:rPr>
          <w:b/>
          <w:snapToGrid w:val="0"/>
          <w:sz w:val="20"/>
          <w:szCs w:val="20"/>
        </w:rPr>
        <w:t>10.  PRZEPISY  ZWIĄZANE.</w:t>
      </w:r>
    </w:p>
    <w:p w14:paraId="3BD28BD8" w14:textId="77777777" w:rsidR="00252A4F" w:rsidRPr="00657044" w:rsidRDefault="00252A4F" w:rsidP="00252A4F">
      <w:pPr>
        <w:widowControl w:val="0"/>
        <w:rPr>
          <w:snapToGrid w:val="0"/>
          <w:sz w:val="20"/>
          <w:szCs w:val="20"/>
        </w:rPr>
      </w:pPr>
      <w:r w:rsidRPr="00657044">
        <w:rPr>
          <w:snapToGrid w:val="0"/>
          <w:sz w:val="20"/>
          <w:szCs w:val="20"/>
        </w:rPr>
        <w:t>1. PN-86/B-02480         Grunty budowlane. Określenia, symbole, podział i opis gruntów.</w:t>
      </w:r>
    </w:p>
    <w:p w14:paraId="174BC2B3" w14:textId="77777777" w:rsidR="00252A4F" w:rsidRPr="00657044" w:rsidRDefault="00252A4F" w:rsidP="00252A4F">
      <w:pPr>
        <w:widowControl w:val="0"/>
        <w:rPr>
          <w:snapToGrid w:val="0"/>
          <w:sz w:val="20"/>
          <w:szCs w:val="20"/>
        </w:rPr>
      </w:pPr>
      <w:r w:rsidRPr="00657044">
        <w:rPr>
          <w:snapToGrid w:val="0"/>
          <w:sz w:val="20"/>
          <w:szCs w:val="20"/>
        </w:rPr>
        <w:t>2. PN-88/B-04481         Grunty budowlane. Badania próbek gruntu.</w:t>
      </w:r>
    </w:p>
    <w:p w14:paraId="50790FB6" w14:textId="77777777" w:rsidR="00252A4F" w:rsidRPr="00657044" w:rsidRDefault="00252A4F" w:rsidP="00252A4F">
      <w:pPr>
        <w:widowControl w:val="0"/>
        <w:rPr>
          <w:snapToGrid w:val="0"/>
          <w:sz w:val="20"/>
          <w:szCs w:val="20"/>
        </w:rPr>
      </w:pPr>
      <w:r w:rsidRPr="00657044">
        <w:rPr>
          <w:snapToGrid w:val="0"/>
          <w:sz w:val="20"/>
          <w:szCs w:val="20"/>
        </w:rPr>
        <w:t>3. PN-91/B-06714-13    Kruszywo mineralne. Badania. Oznaczenia zawartości pyłów mineralnych.</w:t>
      </w:r>
    </w:p>
    <w:p w14:paraId="4F5CAC48" w14:textId="77777777" w:rsidR="00252A4F" w:rsidRPr="00657044" w:rsidRDefault="00252A4F" w:rsidP="00252A4F">
      <w:pPr>
        <w:widowControl w:val="0"/>
        <w:rPr>
          <w:snapToGrid w:val="0"/>
          <w:sz w:val="20"/>
          <w:szCs w:val="20"/>
        </w:rPr>
      </w:pPr>
      <w:r w:rsidRPr="00657044">
        <w:rPr>
          <w:snapToGrid w:val="0"/>
          <w:sz w:val="20"/>
          <w:szCs w:val="20"/>
        </w:rPr>
        <w:t>4. PN-91/B-06714-14   Kruszywo mineralne. Badania. Oznaczenie zawartości zanieczyszczeń</w:t>
      </w:r>
    </w:p>
    <w:p w14:paraId="314A26F7" w14:textId="77777777" w:rsidR="00252A4F" w:rsidRPr="00657044" w:rsidRDefault="00252A4F" w:rsidP="00252A4F">
      <w:pPr>
        <w:widowControl w:val="0"/>
        <w:rPr>
          <w:snapToGrid w:val="0"/>
          <w:sz w:val="20"/>
          <w:szCs w:val="20"/>
        </w:rPr>
      </w:pPr>
      <w:r w:rsidRPr="00657044">
        <w:rPr>
          <w:snapToGrid w:val="0"/>
          <w:sz w:val="20"/>
          <w:szCs w:val="20"/>
        </w:rPr>
        <w:t xml:space="preserve">                                       ilasto-gliniastych.</w:t>
      </w:r>
    </w:p>
    <w:p w14:paraId="04C59F49" w14:textId="77777777" w:rsidR="00252A4F" w:rsidRPr="00657044" w:rsidRDefault="00252A4F" w:rsidP="00252A4F">
      <w:pPr>
        <w:widowControl w:val="0"/>
        <w:rPr>
          <w:snapToGrid w:val="0"/>
          <w:sz w:val="20"/>
          <w:szCs w:val="20"/>
        </w:rPr>
      </w:pPr>
      <w:r w:rsidRPr="00657044">
        <w:rPr>
          <w:snapToGrid w:val="0"/>
          <w:sz w:val="20"/>
          <w:szCs w:val="20"/>
        </w:rPr>
        <w:t>5. PN-78/B-06714-19    Kruszywo mineralne. Badania. Oznaczenie mrozoodporności metodą</w:t>
      </w:r>
    </w:p>
    <w:p w14:paraId="2C7C66EC" w14:textId="77777777" w:rsidR="00252A4F" w:rsidRPr="00657044" w:rsidRDefault="00252A4F" w:rsidP="00252A4F">
      <w:pPr>
        <w:widowControl w:val="0"/>
        <w:rPr>
          <w:snapToGrid w:val="0"/>
          <w:sz w:val="20"/>
          <w:szCs w:val="20"/>
        </w:rPr>
      </w:pPr>
      <w:r w:rsidRPr="00657044">
        <w:rPr>
          <w:snapToGrid w:val="0"/>
          <w:sz w:val="20"/>
          <w:szCs w:val="20"/>
        </w:rPr>
        <w:t xml:space="preserve">                                       bezpośrednią.</w:t>
      </w:r>
    </w:p>
    <w:p w14:paraId="3B853670" w14:textId="77777777" w:rsidR="00252A4F" w:rsidRPr="00657044" w:rsidRDefault="00252A4F" w:rsidP="00252A4F">
      <w:pPr>
        <w:widowControl w:val="0"/>
        <w:rPr>
          <w:snapToGrid w:val="0"/>
          <w:sz w:val="20"/>
          <w:szCs w:val="20"/>
        </w:rPr>
      </w:pPr>
      <w:r w:rsidRPr="00657044">
        <w:rPr>
          <w:snapToGrid w:val="0"/>
          <w:sz w:val="20"/>
          <w:szCs w:val="20"/>
        </w:rPr>
        <w:t>6. PN-66/B-06714-26   Kruszywo mineralne. Badania. Oznaczenie zawartości zanieczyszczeń organicznych.</w:t>
      </w:r>
    </w:p>
    <w:p w14:paraId="112B93C9" w14:textId="77777777" w:rsidR="003911E3" w:rsidRPr="003B0F4D" w:rsidRDefault="003911E3" w:rsidP="003911E3">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podpunkt"/>
          <w:b w:val="0"/>
          <w:color w:val="FF0000"/>
          <w:sz w:val="20"/>
        </w:rPr>
      </w:pPr>
    </w:p>
    <w:p w14:paraId="36B33BDC" w14:textId="77777777" w:rsidR="003911E3" w:rsidRPr="003B0F4D" w:rsidRDefault="003911E3">
      <w:pPr>
        <w:rPr>
          <w:rStyle w:val="header2"/>
          <w:color w:val="FF0000"/>
          <w:kern w:val="32"/>
          <w:sz w:val="20"/>
          <w:szCs w:val="20"/>
        </w:rPr>
      </w:pPr>
      <w:r w:rsidRPr="003B0F4D">
        <w:rPr>
          <w:rStyle w:val="header2"/>
          <w:b w:val="0"/>
          <w:bCs/>
          <w:color w:val="FF0000"/>
          <w:sz w:val="20"/>
          <w:szCs w:val="20"/>
        </w:rPr>
        <w:br w:type="page"/>
      </w:r>
    </w:p>
    <w:p w14:paraId="7E9B727A" w14:textId="74C14CFB" w:rsidR="00333720" w:rsidRPr="0016544A" w:rsidRDefault="00333720" w:rsidP="00333720">
      <w:pPr>
        <w:pStyle w:val="Nagwek1"/>
        <w:rPr>
          <w:rStyle w:val="header2"/>
          <w:b/>
          <w:bCs w:val="0"/>
          <w:sz w:val="20"/>
          <w:szCs w:val="20"/>
        </w:rPr>
      </w:pPr>
      <w:bookmarkStart w:id="598" w:name="_Toc130558109"/>
      <w:r w:rsidRPr="003B0F4D">
        <w:rPr>
          <w:rStyle w:val="header2"/>
          <w:b/>
          <w:bCs w:val="0"/>
          <w:color w:val="FF0000"/>
          <w:sz w:val="20"/>
          <w:szCs w:val="20"/>
        </w:rPr>
        <w:t>D</w:t>
      </w:r>
      <w:r w:rsidRPr="0016544A">
        <w:rPr>
          <w:rStyle w:val="header2"/>
          <w:b/>
          <w:bCs w:val="0"/>
          <w:sz w:val="20"/>
          <w:szCs w:val="20"/>
        </w:rPr>
        <w:t>.07.01.01. OZNAKOWANIE STAŁE</w:t>
      </w:r>
      <w:bookmarkEnd w:id="585"/>
      <w:bookmarkEnd w:id="598"/>
    </w:p>
    <w:p w14:paraId="2C83B85E" w14:textId="77777777" w:rsidR="00333720" w:rsidRPr="0016544A" w:rsidRDefault="00333720" w:rsidP="00333720">
      <w:pPr>
        <w:jc w:val="both"/>
        <w:rPr>
          <w:rStyle w:val="header2"/>
          <w:bCs/>
          <w:kern w:val="32"/>
          <w:sz w:val="20"/>
          <w:szCs w:val="20"/>
        </w:rPr>
      </w:pPr>
    </w:p>
    <w:p w14:paraId="5444C657" w14:textId="77777777" w:rsidR="00333720" w:rsidRPr="0016544A" w:rsidRDefault="00333720" w:rsidP="00333720">
      <w:pPr>
        <w:pStyle w:val="Tytu"/>
        <w:rPr>
          <w:szCs w:val="20"/>
        </w:rPr>
      </w:pPr>
      <w:r w:rsidRPr="0016544A">
        <w:rPr>
          <w:szCs w:val="20"/>
        </w:rPr>
        <w:t>1. WSTĘP</w:t>
      </w:r>
    </w:p>
    <w:p w14:paraId="6D79C96D" w14:textId="77777777" w:rsidR="00333720" w:rsidRPr="0016544A" w:rsidRDefault="00333720" w:rsidP="00333720">
      <w:pPr>
        <w:jc w:val="both"/>
        <w:rPr>
          <w:sz w:val="20"/>
          <w:szCs w:val="20"/>
        </w:rPr>
      </w:pPr>
    </w:p>
    <w:p w14:paraId="743141EC" w14:textId="77777777" w:rsidR="00333720" w:rsidRPr="0016544A" w:rsidRDefault="00333720" w:rsidP="00333720">
      <w:pPr>
        <w:jc w:val="both"/>
        <w:rPr>
          <w:sz w:val="20"/>
          <w:szCs w:val="20"/>
        </w:rPr>
      </w:pPr>
      <w:r w:rsidRPr="0016544A">
        <w:rPr>
          <w:sz w:val="20"/>
          <w:szCs w:val="20"/>
        </w:rPr>
        <w:t>1.1. Przedmiot Szczegółowej Specyfikacji Technicznej</w:t>
      </w:r>
    </w:p>
    <w:p w14:paraId="191E35B0" w14:textId="77777777" w:rsidR="0016544A" w:rsidRPr="0016544A" w:rsidRDefault="00333720" w:rsidP="0016544A">
      <w:pPr>
        <w:rPr>
          <w:b/>
          <w:bCs/>
          <w:spacing w:val="-3"/>
          <w:sz w:val="20"/>
        </w:rPr>
      </w:pPr>
      <w:r w:rsidRPr="0016544A">
        <w:rPr>
          <w:sz w:val="20"/>
          <w:szCs w:val="20"/>
        </w:rPr>
        <w:t xml:space="preserve">Przedmiotem niniejszej SST są wymagania dotyczące wykonania i odbioru oznakowania stałego docelowego </w:t>
      </w:r>
      <w:r w:rsidR="00F053E7" w:rsidRPr="0016544A">
        <w:rPr>
          <w:sz w:val="20"/>
          <w:szCs w:val="20"/>
        </w:rPr>
        <w:t xml:space="preserve">w ramach </w:t>
      </w:r>
      <w:r w:rsidR="00F053E7" w:rsidRPr="0016544A">
        <w:rPr>
          <w:snapToGrid w:val="0"/>
          <w:sz w:val="20"/>
          <w:szCs w:val="20"/>
        </w:rPr>
        <w:t xml:space="preserve"> zadania pn.: </w:t>
      </w:r>
      <w:r w:rsidR="0016544A" w:rsidRPr="0016544A">
        <w:rPr>
          <w:b/>
          <w:bCs/>
          <w:spacing w:val="-3"/>
          <w:sz w:val="20"/>
        </w:rPr>
        <w:t>„Rozbudowa drogi wojewódzkiej nr 731 polegająca na rozbiórce istniejącego mostu w km 10+414 w miejscowości Piaseczno i budowie nowego obiektu inżynierskiego wraz z dojazdami w niezbędnym zakresie”.</w:t>
      </w:r>
    </w:p>
    <w:p w14:paraId="3D42BD14" w14:textId="77777777" w:rsidR="00333720" w:rsidRPr="0016544A" w:rsidRDefault="00333720" w:rsidP="00333720">
      <w:pPr>
        <w:jc w:val="both"/>
        <w:rPr>
          <w:sz w:val="20"/>
          <w:szCs w:val="20"/>
        </w:rPr>
      </w:pPr>
    </w:p>
    <w:p w14:paraId="445C700C" w14:textId="77777777" w:rsidR="00333720" w:rsidRPr="0016544A" w:rsidRDefault="00333720" w:rsidP="00333720">
      <w:pPr>
        <w:jc w:val="both"/>
        <w:rPr>
          <w:sz w:val="20"/>
          <w:szCs w:val="20"/>
        </w:rPr>
      </w:pPr>
      <w:r w:rsidRPr="0016544A">
        <w:rPr>
          <w:sz w:val="20"/>
          <w:szCs w:val="20"/>
        </w:rPr>
        <w:t>1.2. Zakres stosowania SST</w:t>
      </w:r>
    </w:p>
    <w:p w14:paraId="294356A6" w14:textId="77777777" w:rsidR="00333720" w:rsidRPr="0016544A" w:rsidRDefault="00333720" w:rsidP="00333720">
      <w:pPr>
        <w:pStyle w:val="Tekstpodstawowywcity"/>
        <w:spacing w:after="0"/>
        <w:ind w:left="0"/>
        <w:jc w:val="both"/>
        <w:rPr>
          <w:sz w:val="20"/>
          <w:szCs w:val="20"/>
        </w:rPr>
      </w:pPr>
      <w:r w:rsidRPr="0016544A">
        <w:rPr>
          <w:sz w:val="20"/>
          <w:szCs w:val="20"/>
        </w:rPr>
        <w:t xml:space="preserve">Szczegółowa Specyfikacja Techniczna jest stosowana jako Dokument Przetargowy i Kontraktowy przy zlecaniu i realizacji Robót wymienionych w punkcie 1.1. </w:t>
      </w:r>
    </w:p>
    <w:p w14:paraId="175FF36D" w14:textId="77777777" w:rsidR="00333720" w:rsidRPr="0016544A" w:rsidRDefault="00333720" w:rsidP="00333720">
      <w:pPr>
        <w:jc w:val="both"/>
        <w:rPr>
          <w:sz w:val="20"/>
          <w:szCs w:val="20"/>
        </w:rPr>
      </w:pPr>
    </w:p>
    <w:p w14:paraId="570A5D42" w14:textId="77777777" w:rsidR="00333720" w:rsidRPr="0016544A" w:rsidRDefault="00333720" w:rsidP="00333720">
      <w:pPr>
        <w:jc w:val="both"/>
        <w:rPr>
          <w:sz w:val="20"/>
          <w:szCs w:val="20"/>
        </w:rPr>
      </w:pPr>
      <w:r w:rsidRPr="0016544A">
        <w:rPr>
          <w:sz w:val="20"/>
          <w:szCs w:val="20"/>
        </w:rPr>
        <w:t>1.3. Zakres Robót objętych SST</w:t>
      </w:r>
    </w:p>
    <w:p w14:paraId="43A8A3D0" w14:textId="77777777" w:rsidR="00333720" w:rsidRPr="0016544A" w:rsidRDefault="00333720"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napToGrid w:val="0"/>
          <w:sz w:val="20"/>
          <w:szCs w:val="20"/>
        </w:rPr>
      </w:pPr>
      <w:r w:rsidRPr="0016544A">
        <w:rPr>
          <w:snapToGrid w:val="0"/>
          <w:sz w:val="20"/>
          <w:szCs w:val="20"/>
        </w:rPr>
        <w:t>Ustalenia zawarte w niniejszej specyfikacji dotyczą prowadzenia robót przy wykonaniu oznakowania stałego docelowego w postaci:</w:t>
      </w:r>
    </w:p>
    <w:p w14:paraId="37A13F8D" w14:textId="038B815B" w:rsidR="00333720" w:rsidRPr="0016544A" w:rsidRDefault="00333720"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z w:val="20"/>
          <w:szCs w:val="20"/>
        </w:rPr>
      </w:pPr>
      <w:r w:rsidRPr="0016544A">
        <w:rPr>
          <w:snapToGrid w:val="0"/>
          <w:sz w:val="20"/>
          <w:szCs w:val="20"/>
        </w:rPr>
        <w:t xml:space="preserve">-  </w:t>
      </w:r>
      <w:r w:rsidR="0016544A" w:rsidRPr="0016544A">
        <w:rPr>
          <w:snapToGrid w:val="0"/>
          <w:sz w:val="20"/>
          <w:szCs w:val="20"/>
        </w:rPr>
        <w:t>Oznakowanie poziome zgodnie z SOR</w:t>
      </w:r>
    </w:p>
    <w:p w14:paraId="400FC7A9" w14:textId="147A63EC" w:rsidR="00333720" w:rsidRPr="0016544A" w:rsidRDefault="004926A5"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z w:val="20"/>
          <w:szCs w:val="20"/>
        </w:rPr>
      </w:pPr>
      <w:r w:rsidRPr="0016544A">
        <w:rPr>
          <w:sz w:val="20"/>
          <w:szCs w:val="20"/>
        </w:rPr>
        <w:t>-</w:t>
      </w:r>
      <w:r w:rsidR="00333720" w:rsidRPr="0016544A">
        <w:rPr>
          <w:sz w:val="20"/>
          <w:szCs w:val="20"/>
        </w:rPr>
        <w:t xml:space="preserve">  </w:t>
      </w:r>
      <w:r w:rsidR="0016544A" w:rsidRPr="0016544A">
        <w:rPr>
          <w:sz w:val="20"/>
          <w:szCs w:val="20"/>
        </w:rPr>
        <w:t>Oznakowanie pionowe do usunięcia zgodnie z SOR</w:t>
      </w:r>
    </w:p>
    <w:p w14:paraId="365805D0" w14:textId="6571A269" w:rsidR="0016544A" w:rsidRPr="0016544A" w:rsidRDefault="0016544A"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z w:val="20"/>
          <w:szCs w:val="20"/>
        </w:rPr>
      </w:pPr>
      <w:r w:rsidRPr="0016544A">
        <w:rPr>
          <w:sz w:val="20"/>
          <w:szCs w:val="20"/>
        </w:rPr>
        <w:t>- Oznakowanie pionowe do wymiany na nowe zgodnie z SOR</w:t>
      </w:r>
    </w:p>
    <w:p w14:paraId="537077ED" w14:textId="7DDB1C01" w:rsidR="0016544A" w:rsidRPr="0016544A" w:rsidRDefault="0016544A"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z w:val="20"/>
          <w:szCs w:val="20"/>
        </w:rPr>
      </w:pPr>
      <w:r w:rsidRPr="0016544A">
        <w:rPr>
          <w:sz w:val="20"/>
          <w:szCs w:val="20"/>
        </w:rPr>
        <w:t>- Oznakowanie pionowe projektowane zgodnie z SOR</w:t>
      </w:r>
    </w:p>
    <w:p w14:paraId="59CE5B55" w14:textId="0C4B80CD" w:rsidR="0016544A" w:rsidRPr="0016544A" w:rsidRDefault="0016544A"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z w:val="20"/>
          <w:szCs w:val="20"/>
        </w:rPr>
      </w:pPr>
      <w:r w:rsidRPr="0016544A">
        <w:rPr>
          <w:sz w:val="20"/>
          <w:szCs w:val="20"/>
        </w:rPr>
        <w:t>- Wykonanie urządzeń BRD (U-1a, U-7, U-8) zgodnie z SOR</w:t>
      </w:r>
    </w:p>
    <w:p w14:paraId="0AEE0A22" w14:textId="77777777" w:rsidR="00333720" w:rsidRPr="0016544A" w:rsidRDefault="00333720"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z w:val="20"/>
          <w:szCs w:val="20"/>
        </w:rPr>
      </w:pPr>
    </w:p>
    <w:p w14:paraId="69076549" w14:textId="77777777" w:rsidR="00333720" w:rsidRPr="0016544A" w:rsidRDefault="00333720" w:rsidP="00333720">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jc w:val="both"/>
        <w:rPr>
          <w:sz w:val="20"/>
          <w:szCs w:val="20"/>
        </w:rPr>
      </w:pPr>
      <w:r w:rsidRPr="0016544A">
        <w:rPr>
          <w:sz w:val="20"/>
          <w:szCs w:val="20"/>
        </w:rPr>
        <w:t>Specyfikacja odwołuje się również do wytycznych wykonania oznakowania pionowego, które nie jest przewidziane w projekcie.</w:t>
      </w:r>
    </w:p>
    <w:p w14:paraId="5BC57E6E" w14:textId="77777777" w:rsidR="00333720" w:rsidRPr="0016544A" w:rsidRDefault="00333720" w:rsidP="00333720">
      <w:pPr>
        <w:pStyle w:val="Tekstpodstawowywcity"/>
        <w:spacing w:after="0"/>
        <w:ind w:left="0" w:firstLine="360"/>
        <w:jc w:val="both"/>
        <w:rPr>
          <w:sz w:val="20"/>
          <w:szCs w:val="20"/>
        </w:rPr>
      </w:pPr>
    </w:p>
    <w:p w14:paraId="429024CB" w14:textId="77777777" w:rsidR="00333720" w:rsidRPr="0016544A" w:rsidRDefault="00333720" w:rsidP="00333720">
      <w:pPr>
        <w:jc w:val="both"/>
        <w:rPr>
          <w:sz w:val="20"/>
          <w:szCs w:val="20"/>
        </w:rPr>
      </w:pPr>
      <w:r w:rsidRPr="0016544A">
        <w:rPr>
          <w:sz w:val="20"/>
          <w:szCs w:val="20"/>
        </w:rPr>
        <w:t>1.4. Określenia podstawowe</w:t>
      </w:r>
    </w:p>
    <w:p w14:paraId="2EE049A0" w14:textId="77777777" w:rsidR="00333720" w:rsidRPr="0016544A" w:rsidRDefault="00333720" w:rsidP="00333720">
      <w:pPr>
        <w:ind w:left="709" w:hanging="709"/>
        <w:jc w:val="both"/>
        <w:rPr>
          <w:sz w:val="20"/>
          <w:szCs w:val="20"/>
        </w:rPr>
      </w:pPr>
      <w:r w:rsidRPr="0016544A">
        <w:rPr>
          <w:sz w:val="20"/>
          <w:szCs w:val="20"/>
        </w:rPr>
        <w:t>1.4.1.</w:t>
      </w:r>
      <w:r w:rsidRPr="0016544A">
        <w:rPr>
          <w:sz w:val="20"/>
          <w:szCs w:val="20"/>
        </w:rPr>
        <w:tab/>
        <w:t>Oznakowanie poziome – znaki drogowe poziome, umieszczone na nawierzchni w postaci linii ciągłych lub przerywanych, pojedynczych lub podwójnych, strzałek, napisów, symboli oraz innych linii związanych z oznaczeniem określonych miejsc na tej nawierzchni.</w:t>
      </w:r>
    </w:p>
    <w:p w14:paraId="6D755CB5" w14:textId="77777777" w:rsidR="00333720" w:rsidRPr="0016544A" w:rsidRDefault="00333720" w:rsidP="00333720">
      <w:pPr>
        <w:ind w:left="709" w:hanging="709"/>
        <w:jc w:val="both"/>
        <w:rPr>
          <w:sz w:val="20"/>
          <w:szCs w:val="20"/>
        </w:rPr>
      </w:pPr>
      <w:r w:rsidRPr="0016544A">
        <w:rPr>
          <w:sz w:val="20"/>
          <w:szCs w:val="20"/>
        </w:rPr>
        <w:t>1.4.2.</w:t>
      </w:r>
      <w:r w:rsidRPr="0016544A">
        <w:rPr>
          <w:sz w:val="20"/>
          <w:szCs w:val="20"/>
        </w:rPr>
        <w:tab/>
        <w:t>Znaki podłużne – linie równoległe do osi jezdni lub odchylone od niej pod niewielkim kątem, występujące jako linie segregacyjne lub krawędziowe, przerywane lub ciągłe.</w:t>
      </w:r>
    </w:p>
    <w:p w14:paraId="4A7286F0" w14:textId="77777777" w:rsidR="00333720" w:rsidRPr="0016544A" w:rsidRDefault="00333720" w:rsidP="00333720">
      <w:pPr>
        <w:ind w:left="709" w:hanging="709"/>
        <w:jc w:val="both"/>
        <w:rPr>
          <w:sz w:val="20"/>
          <w:szCs w:val="20"/>
        </w:rPr>
      </w:pPr>
      <w:r w:rsidRPr="0016544A">
        <w:rPr>
          <w:sz w:val="20"/>
          <w:szCs w:val="20"/>
        </w:rPr>
        <w:t>1.4.3.</w:t>
      </w:r>
      <w:r w:rsidRPr="0016544A">
        <w:rPr>
          <w:sz w:val="20"/>
          <w:szCs w:val="20"/>
        </w:rPr>
        <w:tab/>
        <w:t>Strzałki – znaki poziome na nawierzchni, występujące jako strzałki kierunkowe służące do wskazania dozwolonego kierunku jazdy oraz strzałki naprowadzające, które uprzedzają o konieczności opuszczenia pasa, na którym się znajdują.</w:t>
      </w:r>
    </w:p>
    <w:p w14:paraId="26AF7058" w14:textId="77777777" w:rsidR="00333720" w:rsidRPr="0016544A" w:rsidRDefault="00333720" w:rsidP="00333720">
      <w:pPr>
        <w:ind w:left="709" w:hanging="709"/>
        <w:jc w:val="both"/>
        <w:rPr>
          <w:sz w:val="20"/>
          <w:szCs w:val="20"/>
        </w:rPr>
      </w:pPr>
      <w:r w:rsidRPr="0016544A">
        <w:rPr>
          <w:sz w:val="20"/>
          <w:szCs w:val="20"/>
        </w:rPr>
        <w:t>1.4.4.</w:t>
      </w:r>
      <w:r w:rsidRPr="0016544A">
        <w:rPr>
          <w:sz w:val="20"/>
          <w:szCs w:val="20"/>
        </w:rPr>
        <w:tab/>
        <w:t>Znaki poprzeczne – znaki wyznaczające miejsca przeznaczone do ruchu pieszych i rowerzystów w poprzek jezdni oraz miejsca zatrzymania pojazdów.</w:t>
      </w:r>
    </w:p>
    <w:p w14:paraId="33759A90" w14:textId="77777777" w:rsidR="00333720" w:rsidRPr="0016544A" w:rsidRDefault="00333720" w:rsidP="00333720">
      <w:pPr>
        <w:ind w:left="709" w:hanging="709"/>
        <w:jc w:val="both"/>
        <w:rPr>
          <w:sz w:val="20"/>
          <w:szCs w:val="20"/>
        </w:rPr>
      </w:pPr>
      <w:r w:rsidRPr="0016544A">
        <w:rPr>
          <w:sz w:val="20"/>
          <w:szCs w:val="20"/>
        </w:rPr>
        <w:t>1.4.5.</w:t>
      </w:r>
      <w:r w:rsidRPr="0016544A">
        <w:rPr>
          <w:sz w:val="20"/>
          <w:szCs w:val="20"/>
        </w:rPr>
        <w:tab/>
        <w:t>Znaki uzupełniające – znaki w postaci symboli, napisów, linii przystankowych oraz inne określające szczególne miejsca na nawierzchni.</w:t>
      </w:r>
    </w:p>
    <w:p w14:paraId="41B761CD" w14:textId="77777777" w:rsidR="00333720" w:rsidRPr="0016544A" w:rsidRDefault="00333720" w:rsidP="00333720">
      <w:pPr>
        <w:ind w:left="709" w:hanging="709"/>
        <w:jc w:val="both"/>
        <w:rPr>
          <w:sz w:val="20"/>
          <w:szCs w:val="20"/>
        </w:rPr>
      </w:pPr>
      <w:r w:rsidRPr="0016544A">
        <w:rPr>
          <w:sz w:val="20"/>
          <w:szCs w:val="20"/>
        </w:rPr>
        <w:t>1.4.6.</w:t>
      </w:r>
      <w:r w:rsidRPr="0016544A">
        <w:rPr>
          <w:sz w:val="20"/>
          <w:szCs w:val="20"/>
        </w:rPr>
        <w:tab/>
        <w:t>Materiały do poziomego znakowania dróg – materiały zawierające rozpuszczalniki, wolne od rozpuszczalników, które mogą zostać naniesione albo wbudowane przez malowanie, natryskiwanie, itp. na nawierzchnie drogowe, stosowane w temperaturze otoczenia. Materiały te powinny być retrorefleksyjne.</w:t>
      </w:r>
    </w:p>
    <w:p w14:paraId="332FC6FF" w14:textId="77777777" w:rsidR="00333720" w:rsidRPr="0016544A" w:rsidRDefault="00333720" w:rsidP="00333720">
      <w:pPr>
        <w:pStyle w:val="Tekstpodstawowy2"/>
        <w:spacing w:line="240" w:lineRule="auto"/>
        <w:ind w:left="709" w:hanging="709"/>
        <w:rPr>
          <w:rFonts w:ascii="Times New Roman" w:hAnsi="Times New Roman"/>
          <w:sz w:val="20"/>
        </w:rPr>
      </w:pPr>
      <w:r w:rsidRPr="0016544A">
        <w:rPr>
          <w:rFonts w:ascii="Times New Roman" w:hAnsi="Times New Roman"/>
          <w:sz w:val="20"/>
        </w:rPr>
        <w:t>1.4.7.</w:t>
      </w:r>
      <w:r w:rsidRPr="0016544A">
        <w:rPr>
          <w:rFonts w:ascii="Times New Roman" w:hAnsi="Times New Roman"/>
          <w:sz w:val="20"/>
        </w:rPr>
        <w:tab/>
        <w:t>Pozostałe określenia są zgodne z obowiązującymi, odpowiednimi polskimi normami oraz SST D-M.00.00.00. „Wymagania ogólne” pkt. 1.4.</w:t>
      </w:r>
    </w:p>
    <w:p w14:paraId="4AF1F017" w14:textId="77777777" w:rsidR="00333720" w:rsidRPr="0016544A" w:rsidRDefault="00333720" w:rsidP="00333720">
      <w:pPr>
        <w:ind w:left="709" w:hanging="709"/>
        <w:jc w:val="both"/>
        <w:rPr>
          <w:sz w:val="20"/>
          <w:szCs w:val="20"/>
        </w:rPr>
      </w:pPr>
      <w:r w:rsidRPr="0016544A">
        <w:rPr>
          <w:sz w:val="20"/>
          <w:szCs w:val="20"/>
        </w:rPr>
        <w:t xml:space="preserve">1.4.8. </w:t>
      </w:r>
      <w:r w:rsidRPr="0016544A">
        <w:rPr>
          <w:sz w:val="20"/>
          <w:szCs w:val="20"/>
        </w:rPr>
        <w:tab/>
        <w:t>Znak pionowy – znak wykonany w postaci tarczy lub tablicy z napisami albo symbolami, zwykle umieszczony na konstrukcji wsporczej.</w:t>
      </w:r>
    </w:p>
    <w:p w14:paraId="3E9478D3" w14:textId="77777777" w:rsidR="00333720" w:rsidRPr="0016544A" w:rsidRDefault="00333720" w:rsidP="00333720">
      <w:pPr>
        <w:ind w:left="709" w:hanging="709"/>
        <w:jc w:val="both"/>
        <w:rPr>
          <w:sz w:val="20"/>
          <w:szCs w:val="20"/>
        </w:rPr>
      </w:pPr>
      <w:r w:rsidRPr="0016544A">
        <w:rPr>
          <w:sz w:val="20"/>
          <w:szCs w:val="20"/>
        </w:rPr>
        <w:t xml:space="preserve">1.4.9. </w:t>
      </w:r>
      <w:r w:rsidRPr="0016544A">
        <w:rPr>
          <w:sz w:val="20"/>
          <w:szCs w:val="20"/>
        </w:rPr>
        <w:tab/>
        <w:t xml:space="preserve">Tarcza znaku – element konstrukcyjny, na powierzchni którego umieszczana jest treść znaku. Tarcza może być wykonana z różnych materiałów (stal, aluminium, tworzywa syntetyczne itp.) – jako jednolita lub składana. </w:t>
      </w:r>
    </w:p>
    <w:p w14:paraId="60EC01A7" w14:textId="77777777" w:rsidR="00333720" w:rsidRPr="0016544A" w:rsidRDefault="00333720" w:rsidP="00333720">
      <w:pPr>
        <w:ind w:left="709" w:hanging="709"/>
        <w:jc w:val="both"/>
        <w:rPr>
          <w:sz w:val="20"/>
          <w:szCs w:val="20"/>
        </w:rPr>
      </w:pPr>
      <w:r w:rsidRPr="0016544A">
        <w:rPr>
          <w:sz w:val="20"/>
          <w:szCs w:val="20"/>
        </w:rPr>
        <w:t>1.4.10. Lico znaku – przednia część znaku, służąca do podania treści znaku. Lico znaku może być wykonane jako malowane lub oklejane (folią odblaskową lub nie odblaskową).</w:t>
      </w:r>
      <w:r w:rsidRPr="0016544A">
        <w:rPr>
          <w:sz w:val="20"/>
          <w:szCs w:val="20"/>
        </w:rPr>
        <w:br/>
        <w:t>W przypadkach szczególnych ( znak z przejrzystych tworzyw syntetycznych ) lico znaku może być zatopione w tarczy znaku.</w:t>
      </w:r>
    </w:p>
    <w:p w14:paraId="59085D0D" w14:textId="77777777" w:rsidR="00333720" w:rsidRPr="0016544A" w:rsidRDefault="00333720" w:rsidP="00333720">
      <w:pPr>
        <w:ind w:left="709" w:hanging="709"/>
        <w:jc w:val="both"/>
        <w:rPr>
          <w:sz w:val="20"/>
          <w:szCs w:val="20"/>
        </w:rPr>
      </w:pPr>
      <w:r w:rsidRPr="0016544A">
        <w:rPr>
          <w:sz w:val="20"/>
          <w:szCs w:val="20"/>
        </w:rPr>
        <w:t>1.4.11.  Znak drogowy nie odblaskowy – znak, którego lico wykonane jest z materiałów zwykłych ( lico nie wykazuje właściwości odblaskowych ).</w:t>
      </w:r>
    </w:p>
    <w:p w14:paraId="30E69F74" w14:textId="77777777" w:rsidR="00333720" w:rsidRPr="0016544A" w:rsidRDefault="00333720" w:rsidP="00333720">
      <w:pPr>
        <w:ind w:left="709" w:hanging="709"/>
        <w:jc w:val="both"/>
        <w:rPr>
          <w:sz w:val="20"/>
          <w:szCs w:val="20"/>
        </w:rPr>
      </w:pPr>
      <w:r w:rsidRPr="0016544A">
        <w:rPr>
          <w:sz w:val="20"/>
          <w:szCs w:val="20"/>
        </w:rPr>
        <w:t>1.4.12.</w:t>
      </w:r>
      <w:r w:rsidRPr="0016544A">
        <w:rPr>
          <w:sz w:val="20"/>
          <w:szCs w:val="20"/>
        </w:rPr>
        <w:tab/>
        <w:t xml:space="preserve">Znak drogowy odblaskowy – znak, którego lico wykazuje właściwości odblaskowe </w:t>
      </w:r>
      <w:r w:rsidRPr="0016544A">
        <w:rPr>
          <w:sz w:val="20"/>
          <w:szCs w:val="20"/>
        </w:rPr>
        <w:br/>
        <w:t xml:space="preserve">( wykonane jest z materiału o odbiciu powrotnym – współdrożnym ) </w:t>
      </w:r>
    </w:p>
    <w:p w14:paraId="1A7FF5EA" w14:textId="77777777" w:rsidR="00333720" w:rsidRPr="0016544A" w:rsidRDefault="00333720" w:rsidP="00333720">
      <w:pPr>
        <w:ind w:left="709" w:hanging="709"/>
        <w:jc w:val="both"/>
        <w:rPr>
          <w:sz w:val="20"/>
          <w:szCs w:val="20"/>
        </w:rPr>
      </w:pPr>
      <w:r w:rsidRPr="0016544A">
        <w:rPr>
          <w:sz w:val="20"/>
          <w:szCs w:val="20"/>
        </w:rPr>
        <w:t xml:space="preserve">1.4.13. </w:t>
      </w:r>
      <w:r w:rsidRPr="0016544A">
        <w:rPr>
          <w:sz w:val="20"/>
          <w:szCs w:val="20"/>
        </w:rPr>
        <w:tab/>
        <w:t>Konstrukcja wsporcza znaku – słup (słupy), wysięgnik, wspornik itp., na którym zamocowana jest tarcza, wraz z elementami służącymi do przymocowania tarczy (śruby, zaciski itp.).</w:t>
      </w:r>
    </w:p>
    <w:p w14:paraId="3A09E481" w14:textId="77777777" w:rsidR="00333720" w:rsidRPr="0016544A" w:rsidRDefault="00333720" w:rsidP="00333720">
      <w:pPr>
        <w:ind w:left="709" w:hanging="709"/>
        <w:jc w:val="both"/>
        <w:rPr>
          <w:sz w:val="20"/>
          <w:szCs w:val="20"/>
        </w:rPr>
      </w:pPr>
      <w:r w:rsidRPr="0016544A">
        <w:rPr>
          <w:sz w:val="20"/>
          <w:szCs w:val="20"/>
        </w:rPr>
        <w:t>1.4.14. Znak drogowy prześwietlany – znak, w którym wewnętrzne źródło światła jest umieszczone pod przejrzystym licem znaku.</w:t>
      </w:r>
    </w:p>
    <w:p w14:paraId="2890022E" w14:textId="77777777" w:rsidR="00333720" w:rsidRPr="0016544A" w:rsidRDefault="00333720" w:rsidP="00333720">
      <w:pPr>
        <w:ind w:left="709" w:hanging="709"/>
        <w:jc w:val="both"/>
        <w:rPr>
          <w:sz w:val="20"/>
          <w:szCs w:val="20"/>
        </w:rPr>
      </w:pPr>
      <w:r w:rsidRPr="0016544A">
        <w:rPr>
          <w:sz w:val="20"/>
          <w:szCs w:val="20"/>
        </w:rPr>
        <w:t>1.4.15. Znak drogowy oświetlany – znak, którego lico jest oświetlane źródłem światła umieszczonym na zewnątrz znaku.</w:t>
      </w:r>
    </w:p>
    <w:p w14:paraId="37B065F8" w14:textId="77777777" w:rsidR="00333720" w:rsidRPr="0016544A" w:rsidRDefault="00333720" w:rsidP="00333720">
      <w:pPr>
        <w:ind w:left="709" w:hanging="709"/>
        <w:jc w:val="both"/>
        <w:rPr>
          <w:sz w:val="20"/>
          <w:szCs w:val="20"/>
        </w:rPr>
      </w:pPr>
      <w:r w:rsidRPr="0016544A">
        <w:rPr>
          <w:sz w:val="20"/>
          <w:szCs w:val="20"/>
        </w:rPr>
        <w:t xml:space="preserve">1.4.16. </w:t>
      </w:r>
      <w:r w:rsidRPr="0016544A">
        <w:rPr>
          <w:sz w:val="20"/>
          <w:szCs w:val="20"/>
        </w:rPr>
        <w:tab/>
        <w:t>Znak nowy – znak użytkowany (ustawiony na drodze ) lub magazynowany w okresie do 3 miesięcy od daty produkcji.</w:t>
      </w:r>
    </w:p>
    <w:p w14:paraId="0544AAF9" w14:textId="77777777" w:rsidR="00333720" w:rsidRPr="0016544A" w:rsidRDefault="00333720" w:rsidP="00333720">
      <w:pPr>
        <w:ind w:left="709" w:hanging="709"/>
        <w:jc w:val="both"/>
        <w:rPr>
          <w:sz w:val="20"/>
          <w:szCs w:val="20"/>
        </w:rPr>
      </w:pPr>
      <w:r w:rsidRPr="0016544A">
        <w:rPr>
          <w:sz w:val="20"/>
          <w:szCs w:val="20"/>
        </w:rPr>
        <w:t xml:space="preserve">1.4.17. </w:t>
      </w:r>
      <w:r w:rsidRPr="0016544A">
        <w:rPr>
          <w:sz w:val="20"/>
          <w:szCs w:val="20"/>
        </w:rPr>
        <w:tab/>
        <w:t>Znak użytkowany – znak ustawiony na drodze lub magazynowany przez okres dłuższy niż 3 miesiące od daty produkcji.</w:t>
      </w:r>
    </w:p>
    <w:p w14:paraId="365FB7B3" w14:textId="77777777" w:rsidR="00333720" w:rsidRPr="0016544A" w:rsidRDefault="00333720" w:rsidP="00333720">
      <w:pPr>
        <w:ind w:left="709" w:hanging="709"/>
        <w:jc w:val="both"/>
        <w:rPr>
          <w:sz w:val="20"/>
          <w:szCs w:val="20"/>
        </w:rPr>
      </w:pPr>
      <w:r w:rsidRPr="0016544A">
        <w:rPr>
          <w:sz w:val="20"/>
          <w:szCs w:val="20"/>
        </w:rPr>
        <w:t>1.4.18. Pozostałe określenia podstawowe są zgodne z obowiązującymi, odpowiednimi polskimi normami i z definicjami podanymi w ST D-M-00.00.00 „Wymagania ogólne” pkt. 1.4.</w:t>
      </w:r>
    </w:p>
    <w:p w14:paraId="11170C12" w14:textId="77777777" w:rsidR="00333720" w:rsidRPr="0016544A" w:rsidRDefault="00333720" w:rsidP="00333720">
      <w:pPr>
        <w:ind w:left="709" w:hanging="709"/>
        <w:jc w:val="both"/>
        <w:rPr>
          <w:sz w:val="20"/>
          <w:szCs w:val="20"/>
        </w:rPr>
      </w:pPr>
    </w:p>
    <w:p w14:paraId="3C36D14D" w14:textId="77777777" w:rsidR="00333720" w:rsidRPr="0016544A" w:rsidRDefault="00333720" w:rsidP="00333720">
      <w:pPr>
        <w:jc w:val="both"/>
        <w:rPr>
          <w:sz w:val="20"/>
          <w:szCs w:val="20"/>
        </w:rPr>
      </w:pPr>
      <w:r w:rsidRPr="0016544A">
        <w:rPr>
          <w:sz w:val="20"/>
          <w:szCs w:val="20"/>
        </w:rPr>
        <w:t>1.5. Ogólne wymagania dotyczące Robót</w:t>
      </w:r>
    </w:p>
    <w:p w14:paraId="1E084ABF" w14:textId="77777777" w:rsidR="00333720" w:rsidRPr="0016544A" w:rsidRDefault="00333720" w:rsidP="00333720">
      <w:pPr>
        <w:pStyle w:val="Tekstpodstawowywcity"/>
        <w:spacing w:after="0"/>
        <w:ind w:left="0"/>
        <w:jc w:val="both"/>
        <w:rPr>
          <w:sz w:val="20"/>
          <w:szCs w:val="20"/>
        </w:rPr>
      </w:pPr>
      <w:r w:rsidRPr="0016544A">
        <w:rPr>
          <w:sz w:val="20"/>
          <w:szCs w:val="20"/>
        </w:rPr>
        <w:t>Ogólne wymagania dotyczące Robót podano w SST D.00.00.00. "Wymagania ogólne" pkt. 1.5.</w:t>
      </w:r>
    </w:p>
    <w:p w14:paraId="3F2837B6" w14:textId="77777777" w:rsidR="00333720" w:rsidRPr="0016544A" w:rsidRDefault="00333720" w:rsidP="00333720">
      <w:pPr>
        <w:ind w:left="170"/>
        <w:jc w:val="both"/>
        <w:rPr>
          <w:sz w:val="20"/>
          <w:szCs w:val="20"/>
        </w:rPr>
      </w:pPr>
    </w:p>
    <w:p w14:paraId="04EE0F0C" w14:textId="77777777" w:rsidR="00333720" w:rsidRPr="0016544A" w:rsidRDefault="00333720" w:rsidP="00333720">
      <w:pPr>
        <w:jc w:val="both"/>
        <w:rPr>
          <w:rStyle w:val="header2"/>
          <w:bCs/>
          <w:kern w:val="32"/>
          <w:sz w:val="20"/>
          <w:szCs w:val="20"/>
        </w:rPr>
      </w:pPr>
      <w:r w:rsidRPr="0016544A">
        <w:rPr>
          <w:rStyle w:val="header2"/>
          <w:bCs/>
          <w:kern w:val="32"/>
          <w:sz w:val="20"/>
          <w:szCs w:val="20"/>
        </w:rPr>
        <w:t>2. MATERIAŁY</w:t>
      </w:r>
    </w:p>
    <w:p w14:paraId="3BC3EF3D" w14:textId="77777777" w:rsidR="00333720" w:rsidRPr="0016544A" w:rsidRDefault="00333720" w:rsidP="00333720">
      <w:pPr>
        <w:pStyle w:val="Tekstpodstawowywcity"/>
        <w:spacing w:after="0"/>
        <w:ind w:left="0"/>
        <w:jc w:val="both"/>
        <w:rPr>
          <w:sz w:val="20"/>
          <w:szCs w:val="20"/>
        </w:rPr>
      </w:pPr>
    </w:p>
    <w:p w14:paraId="66BDD39F" w14:textId="77777777" w:rsidR="00333720" w:rsidRPr="0016544A" w:rsidRDefault="00333720" w:rsidP="00333720">
      <w:pPr>
        <w:pStyle w:val="Tekstpodstawowywcity"/>
        <w:spacing w:after="0"/>
        <w:ind w:left="0"/>
        <w:jc w:val="both"/>
        <w:rPr>
          <w:sz w:val="20"/>
          <w:szCs w:val="20"/>
        </w:rPr>
      </w:pPr>
      <w:r w:rsidRPr="0016544A">
        <w:rPr>
          <w:sz w:val="20"/>
          <w:szCs w:val="20"/>
        </w:rPr>
        <w:t xml:space="preserve">Ogólne wymagania dotyczące materiałów, ich pozyskiwania i składowania podano w SST D-M.00.00.00. „Wymagania ogólne" pkt. 2. </w:t>
      </w:r>
    </w:p>
    <w:p w14:paraId="1B6C5A26" w14:textId="77777777" w:rsidR="00333720" w:rsidRPr="0016544A" w:rsidRDefault="00333720" w:rsidP="00333720">
      <w:pPr>
        <w:jc w:val="both"/>
        <w:rPr>
          <w:sz w:val="20"/>
          <w:szCs w:val="20"/>
        </w:rPr>
      </w:pPr>
      <w:r w:rsidRPr="0016544A">
        <w:rPr>
          <w:sz w:val="20"/>
          <w:szCs w:val="20"/>
        </w:rPr>
        <w:t>W ofercie oraz przed rozpoczęciem robót Wykonawca ma obowiązek przedstawić atest IBDiM na wybrane przez siebie farby chlorokauczukowe.</w:t>
      </w:r>
    </w:p>
    <w:p w14:paraId="26CB200D" w14:textId="77777777" w:rsidR="00333720" w:rsidRPr="0016544A" w:rsidRDefault="00333720" w:rsidP="00333720">
      <w:pPr>
        <w:jc w:val="both"/>
        <w:rPr>
          <w:sz w:val="20"/>
          <w:szCs w:val="20"/>
        </w:rPr>
      </w:pPr>
      <w:r w:rsidRPr="0016544A">
        <w:rPr>
          <w:sz w:val="20"/>
          <w:szCs w:val="20"/>
        </w:rPr>
        <w:t>Wykonawca ponosi pełną odpowiedzialność za spełnienie wymagań ilościowych i jakościowych zastosowanych materiałów. Wykonawca zapewni, że składowane materiały będą zabezpieczone przed zanieczyszczeniem, zachowają swoją jakość i właściwość do robót i będą dostępne dla Zamawiającego.</w:t>
      </w:r>
    </w:p>
    <w:p w14:paraId="599947B2" w14:textId="77777777" w:rsidR="00333720" w:rsidRPr="0016544A" w:rsidRDefault="00333720" w:rsidP="00333720">
      <w:pPr>
        <w:jc w:val="both"/>
        <w:rPr>
          <w:sz w:val="20"/>
          <w:szCs w:val="20"/>
        </w:rPr>
      </w:pPr>
      <w:r w:rsidRPr="0016544A">
        <w:rPr>
          <w:sz w:val="20"/>
          <w:szCs w:val="20"/>
        </w:rPr>
        <w:t>Każdy materiał używany przez Wykonawcę do poziomego znakowania dróg musi posiadać Aprobatę Techniczną Instytutu Badawczego Dróg i Mostów.</w:t>
      </w:r>
    </w:p>
    <w:p w14:paraId="6860619C" w14:textId="77777777" w:rsidR="00333720" w:rsidRPr="0016544A" w:rsidRDefault="00333720" w:rsidP="00333720">
      <w:pPr>
        <w:jc w:val="both"/>
        <w:rPr>
          <w:sz w:val="20"/>
          <w:szCs w:val="20"/>
        </w:rPr>
      </w:pPr>
    </w:p>
    <w:p w14:paraId="548D97BB" w14:textId="77777777" w:rsidR="00333720" w:rsidRPr="0016544A" w:rsidRDefault="00333720" w:rsidP="00333720">
      <w:pPr>
        <w:jc w:val="both"/>
        <w:rPr>
          <w:sz w:val="20"/>
          <w:szCs w:val="20"/>
        </w:rPr>
      </w:pPr>
      <w:r w:rsidRPr="0016544A">
        <w:rPr>
          <w:sz w:val="20"/>
          <w:szCs w:val="20"/>
        </w:rPr>
        <w:t>2.1. Badanie materiałów, których jakość budzi wątpliwość</w:t>
      </w:r>
    </w:p>
    <w:p w14:paraId="5702B6A7" w14:textId="77777777" w:rsidR="00333720" w:rsidRPr="0016544A" w:rsidRDefault="00333720" w:rsidP="00333720">
      <w:pPr>
        <w:jc w:val="both"/>
        <w:rPr>
          <w:sz w:val="20"/>
          <w:szCs w:val="20"/>
        </w:rPr>
      </w:pPr>
      <w:r w:rsidRPr="0016544A">
        <w:rPr>
          <w:sz w:val="20"/>
          <w:szCs w:val="20"/>
        </w:rPr>
        <w:t>Wykonawca powinien przeprowadzić dodatkowe badania tych materiałów, które budzą wątpliwość jego lub Kierownika Projektu, co do jakości, w celu stwierdzenia czy odpowiadają one wymaganiom określonym w punkcie 2. Badania te Wykonawca zleci IBDiM lub akredytowanemu laboratorium.</w:t>
      </w:r>
    </w:p>
    <w:p w14:paraId="1E25F6B8" w14:textId="77777777" w:rsidR="00333720" w:rsidRPr="0016544A" w:rsidRDefault="00333720" w:rsidP="00333720">
      <w:pPr>
        <w:jc w:val="both"/>
        <w:rPr>
          <w:sz w:val="20"/>
          <w:szCs w:val="20"/>
        </w:rPr>
      </w:pPr>
    </w:p>
    <w:p w14:paraId="3176A059" w14:textId="77777777" w:rsidR="00333720" w:rsidRPr="0016544A" w:rsidRDefault="00333720" w:rsidP="00333720">
      <w:pPr>
        <w:jc w:val="both"/>
        <w:rPr>
          <w:sz w:val="20"/>
          <w:szCs w:val="20"/>
        </w:rPr>
      </w:pPr>
      <w:r w:rsidRPr="0016544A">
        <w:rPr>
          <w:sz w:val="20"/>
          <w:szCs w:val="20"/>
        </w:rPr>
        <w:t>2.2. Oznakowanie opakowań</w:t>
      </w:r>
    </w:p>
    <w:p w14:paraId="2EF25651" w14:textId="77777777" w:rsidR="00333720" w:rsidRPr="0016544A" w:rsidRDefault="00333720" w:rsidP="00333720">
      <w:pPr>
        <w:pStyle w:val="Tekstpodstawowy"/>
        <w:spacing w:after="0"/>
        <w:jc w:val="both"/>
        <w:rPr>
          <w:sz w:val="20"/>
          <w:szCs w:val="20"/>
        </w:rPr>
      </w:pPr>
      <w:r w:rsidRPr="0016544A">
        <w:rPr>
          <w:sz w:val="20"/>
          <w:szCs w:val="20"/>
        </w:rPr>
        <w:t>Wykonawca powinien żądać od producenta, aby oznakowanie opakowań materiałów do poziomego znakowania dróg było wykonane zgodnie z PN-O-</w:t>
      </w:r>
      <w:smartTag w:uri="urn:schemas-microsoft-com:office:smarttags" w:element="metricconverter">
        <w:smartTagPr>
          <w:attr w:name="ProductID" w:val="79252, a"/>
        </w:smartTagPr>
        <w:r w:rsidRPr="0016544A">
          <w:rPr>
            <w:sz w:val="20"/>
            <w:szCs w:val="20"/>
          </w:rPr>
          <w:t>79252, a</w:t>
        </w:r>
      </w:smartTag>
      <w:r w:rsidRPr="0016544A">
        <w:rPr>
          <w:sz w:val="20"/>
          <w:szCs w:val="20"/>
        </w:rPr>
        <w:t xml:space="preserve"> ponadto aby na każdym opakowaniu był umieszczony trwały napis zawierający:</w:t>
      </w:r>
    </w:p>
    <w:p w14:paraId="21E62F0E" w14:textId="77777777" w:rsidR="00333720" w:rsidRPr="0016544A" w:rsidRDefault="00333720" w:rsidP="00324753">
      <w:pPr>
        <w:numPr>
          <w:ilvl w:val="0"/>
          <w:numId w:val="73"/>
        </w:numPr>
        <w:jc w:val="both"/>
        <w:rPr>
          <w:sz w:val="20"/>
          <w:szCs w:val="20"/>
        </w:rPr>
      </w:pPr>
      <w:r w:rsidRPr="0016544A">
        <w:rPr>
          <w:sz w:val="20"/>
          <w:szCs w:val="20"/>
        </w:rPr>
        <w:t>nazwę producenta i materiału do znakowania dróg,</w:t>
      </w:r>
    </w:p>
    <w:p w14:paraId="16A7E675" w14:textId="77777777" w:rsidR="00333720" w:rsidRPr="0016544A" w:rsidRDefault="00333720" w:rsidP="00324753">
      <w:pPr>
        <w:numPr>
          <w:ilvl w:val="0"/>
          <w:numId w:val="73"/>
        </w:numPr>
        <w:jc w:val="both"/>
        <w:rPr>
          <w:sz w:val="20"/>
          <w:szCs w:val="20"/>
        </w:rPr>
      </w:pPr>
      <w:r w:rsidRPr="0016544A">
        <w:rPr>
          <w:sz w:val="20"/>
          <w:szCs w:val="20"/>
        </w:rPr>
        <w:t>masę brutto i netto,</w:t>
      </w:r>
    </w:p>
    <w:p w14:paraId="4240DD16" w14:textId="77777777" w:rsidR="00333720" w:rsidRPr="0016544A" w:rsidRDefault="00333720" w:rsidP="00324753">
      <w:pPr>
        <w:numPr>
          <w:ilvl w:val="0"/>
          <w:numId w:val="73"/>
        </w:numPr>
        <w:jc w:val="both"/>
        <w:rPr>
          <w:sz w:val="20"/>
          <w:szCs w:val="20"/>
        </w:rPr>
      </w:pPr>
      <w:r w:rsidRPr="0016544A">
        <w:rPr>
          <w:sz w:val="20"/>
          <w:szCs w:val="20"/>
        </w:rPr>
        <w:t>numer partii i datę produkcji,</w:t>
      </w:r>
    </w:p>
    <w:p w14:paraId="4D6E72E0" w14:textId="77777777" w:rsidR="00333720" w:rsidRPr="0016544A" w:rsidRDefault="00333720" w:rsidP="00324753">
      <w:pPr>
        <w:numPr>
          <w:ilvl w:val="0"/>
          <w:numId w:val="73"/>
        </w:numPr>
        <w:jc w:val="both"/>
        <w:rPr>
          <w:sz w:val="20"/>
          <w:szCs w:val="20"/>
        </w:rPr>
      </w:pPr>
      <w:r w:rsidRPr="0016544A">
        <w:rPr>
          <w:sz w:val="20"/>
          <w:szCs w:val="20"/>
        </w:rPr>
        <w:t>informację o szkodliwości i klasie zagrożenia pożarowego,</w:t>
      </w:r>
    </w:p>
    <w:p w14:paraId="2139EC12" w14:textId="77777777" w:rsidR="00333720" w:rsidRPr="0016544A" w:rsidRDefault="00333720" w:rsidP="00324753">
      <w:pPr>
        <w:numPr>
          <w:ilvl w:val="0"/>
          <w:numId w:val="73"/>
        </w:numPr>
        <w:jc w:val="both"/>
        <w:rPr>
          <w:sz w:val="20"/>
          <w:szCs w:val="20"/>
        </w:rPr>
      </w:pPr>
      <w:r w:rsidRPr="0016544A">
        <w:rPr>
          <w:sz w:val="20"/>
          <w:szCs w:val="20"/>
        </w:rPr>
        <w:t>ewentualne wskazówki dla użytkowników.</w:t>
      </w:r>
    </w:p>
    <w:p w14:paraId="46222935" w14:textId="77777777" w:rsidR="00333720" w:rsidRPr="0016544A" w:rsidRDefault="00333720" w:rsidP="00333720">
      <w:pPr>
        <w:jc w:val="both"/>
        <w:rPr>
          <w:sz w:val="20"/>
          <w:szCs w:val="20"/>
        </w:rPr>
      </w:pPr>
    </w:p>
    <w:p w14:paraId="2793B8B6" w14:textId="77777777" w:rsidR="00333720" w:rsidRPr="0016544A" w:rsidRDefault="00333720" w:rsidP="00333720">
      <w:pPr>
        <w:jc w:val="both"/>
        <w:rPr>
          <w:sz w:val="20"/>
          <w:szCs w:val="20"/>
        </w:rPr>
      </w:pPr>
      <w:r w:rsidRPr="0016544A">
        <w:rPr>
          <w:sz w:val="20"/>
          <w:szCs w:val="20"/>
        </w:rPr>
        <w:t>2.3. Wymagania wobec materiałów do cienkowarstwowego  znakowania dróg</w:t>
      </w:r>
    </w:p>
    <w:p w14:paraId="6921EB84"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 xml:space="preserve">Do wykonania znakowania cienkowarstwowego należy stosować materiały umożliwiające ich nakładanie warstwą grubości od </w:t>
      </w:r>
      <w:smartTag w:uri="urn:schemas-microsoft-com:office:smarttags" w:element="metricconverter">
        <w:smartTagPr>
          <w:attr w:name="ProductID" w:val="0,3 mm"/>
        </w:smartTagPr>
        <w:r w:rsidRPr="0016544A">
          <w:rPr>
            <w:rFonts w:ascii="Times New Roman" w:hAnsi="Times New Roman"/>
            <w:sz w:val="20"/>
          </w:rPr>
          <w:t>0,3 mm</w:t>
        </w:r>
      </w:smartTag>
      <w:r w:rsidRPr="0016544A">
        <w:rPr>
          <w:rFonts w:ascii="Times New Roman" w:hAnsi="Times New Roman"/>
          <w:sz w:val="20"/>
        </w:rPr>
        <w:t xml:space="preserve"> do </w:t>
      </w:r>
      <w:smartTag w:uri="urn:schemas-microsoft-com:office:smarttags" w:element="metricconverter">
        <w:smartTagPr>
          <w:attr w:name="ProductID" w:val="0,8 mm"/>
        </w:smartTagPr>
        <w:r w:rsidRPr="0016544A">
          <w:rPr>
            <w:rFonts w:ascii="Times New Roman" w:hAnsi="Times New Roman"/>
            <w:sz w:val="20"/>
          </w:rPr>
          <w:t>0,8 mm</w:t>
        </w:r>
      </w:smartTag>
      <w:r w:rsidRPr="0016544A">
        <w:rPr>
          <w:rFonts w:ascii="Times New Roman" w:hAnsi="Times New Roman"/>
          <w:sz w:val="20"/>
        </w:rPr>
        <w:t xml:space="preserve">  (na mokro). Należy stosować ciekłe produkty zawierające ciała stałe rozproszone w organicznym rozpuszczalniku lub wodzie, które mogą występować w układach jedno- lub wieloskładnikowych. Podczas układania farb do oznakowania cienkowarstwowego na nawierzchni e pędzlem, wałkiem lub przez natrysk, powinny one tworzyć warstwę kohezyjną w procesie odparowania lub w procesie chemicznym.</w:t>
      </w:r>
    </w:p>
    <w:p w14:paraId="55551925" w14:textId="77777777" w:rsidR="00333720" w:rsidRPr="0016544A" w:rsidRDefault="00333720" w:rsidP="00333720">
      <w:pPr>
        <w:jc w:val="both"/>
        <w:rPr>
          <w:sz w:val="20"/>
          <w:szCs w:val="20"/>
        </w:rPr>
      </w:pPr>
      <w:r w:rsidRPr="0016544A">
        <w:rPr>
          <w:sz w:val="20"/>
          <w:szCs w:val="20"/>
        </w:rPr>
        <w:t>Właściwości fizyczne materiałów do znakowania cienkowarstwowego określa aprobata techniczna odpowiadająca wymaganiom POD-97.</w:t>
      </w:r>
    </w:p>
    <w:p w14:paraId="3CB27363" w14:textId="77777777" w:rsidR="00333720" w:rsidRPr="0016544A" w:rsidRDefault="00333720" w:rsidP="00333720">
      <w:pPr>
        <w:jc w:val="both"/>
        <w:rPr>
          <w:sz w:val="20"/>
          <w:szCs w:val="20"/>
        </w:rPr>
      </w:pPr>
    </w:p>
    <w:p w14:paraId="250179BA" w14:textId="77777777" w:rsidR="00333720" w:rsidRPr="0016544A" w:rsidRDefault="00333720" w:rsidP="00333720">
      <w:pPr>
        <w:jc w:val="both"/>
        <w:rPr>
          <w:sz w:val="20"/>
          <w:szCs w:val="20"/>
        </w:rPr>
      </w:pPr>
      <w:r w:rsidRPr="0016544A">
        <w:rPr>
          <w:sz w:val="20"/>
          <w:szCs w:val="20"/>
        </w:rPr>
        <w:t>2.3.1. Zawartość składników lotnych w materiałach do znakowania cienkowarstwowego</w:t>
      </w:r>
    </w:p>
    <w:p w14:paraId="44A7A977" w14:textId="77777777" w:rsidR="00333720" w:rsidRPr="0016544A" w:rsidRDefault="00333720" w:rsidP="00333720">
      <w:pPr>
        <w:jc w:val="both"/>
        <w:rPr>
          <w:sz w:val="20"/>
          <w:szCs w:val="20"/>
        </w:rPr>
      </w:pPr>
      <w:r w:rsidRPr="0016544A">
        <w:rPr>
          <w:sz w:val="20"/>
          <w:szCs w:val="20"/>
        </w:rPr>
        <w:t>Nie dopuszcza się stosowania materiałów zawierających rozpuszczalnik aromatyczny (jak np. toluen, ksylen) w ilości większej niż 10%. Nie dopuszcza się stosowania materiałów zawierających benzen i rozpuszczalniki chlorowane.</w:t>
      </w:r>
    </w:p>
    <w:p w14:paraId="6F1D0C59" w14:textId="77777777" w:rsidR="00333720" w:rsidRPr="0016544A" w:rsidRDefault="00333720" w:rsidP="00333720">
      <w:pPr>
        <w:jc w:val="both"/>
        <w:rPr>
          <w:sz w:val="20"/>
          <w:szCs w:val="20"/>
        </w:rPr>
      </w:pPr>
    </w:p>
    <w:p w14:paraId="486FB588" w14:textId="77777777" w:rsidR="00333720" w:rsidRPr="0016544A" w:rsidRDefault="00333720" w:rsidP="00333720">
      <w:pPr>
        <w:jc w:val="both"/>
        <w:rPr>
          <w:sz w:val="20"/>
          <w:szCs w:val="20"/>
        </w:rPr>
      </w:pPr>
      <w:r w:rsidRPr="0016544A">
        <w:rPr>
          <w:sz w:val="20"/>
          <w:szCs w:val="20"/>
        </w:rPr>
        <w:t xml:space="preserve">2.3.3. Wymagania wobec materiałów ze względu na ochronę warunków pracy i środowiska </w:t>
      </w:r>
    </w:p>
    <w:p w14:paraId="0093FE59" w14:textId="77777777" w:rsidR="00333720" w:rsidRPr="0016544A" w:rsidRDefault="00333720" w:rsidP="00333720">
      <w:pPr>
        <w:jc w:val="both"/>
        <w:rPr>
          <w:sz w:val="20"/>
          <w:szCs w:val="20"/>
        </w:rPr>
      </w:pPr>
      <w:r w:rsidRPr="0016544A">
        <w:rPr>
          <w:sz w:val="20"/>
          <w:szCs w:val="20"/>
        </w:rPr>
        <w:t>Materiały stosowane do znakowania nawierzchni nie powinny zawierać substancji zagrażających zdrowiu ludzi i powodujących skażenie środowiska.</w:t>
      </w:r>
    </w:p>
    <w:p w14:paraId="48914AF0" w14:textId="77777777" w:rsidR="00333720" w:rsidRPr="0016544A" w:rsidRDefault="00333720" w:rsidP="00333720">
      <w:pPr>
        <w:jc w:val="both"/>
        <w:rPr>
          <w:sz w:val="20"/>
          <w:szCs w:val="20"/>
        </w:rPr>
      </w:pPr>
    </w:p>
    <w:p w14:paraId="08F4B248" w14:textId="77777777" w:rsidR="00333720" w:rsidRPr="0016544A" w:rsidRDefault="00333720" w:rsidP="00333720">
      <w:pPr>
        <w:jc w:val="both"/>
        <w:rPr>
          <w:sz w:val="20"/>
          <w:szCs w:val="20"/>
        </w:rPr>
      </w:pPr>
      <w:r w:rsidRPr="0016544A">
        <w:rPr>
          <w:sz w:val="20"/>
          <w:szCs w:val="20"/>
        </w:rPr>
        <w:t>2.4. Przechowywanie i składowanie materiałów</w:t>
      </w:r>
    </w:p>
    <w:p w14:paraId="2E6831F9" w14:textId="77777777" w:rsidR="00333720" w:rsidRPr="0016544A" w:rsidRDefault="00333720" w:rsidP="00333720">
      <w:pPr>
        <w:jc w:val="both"/>
        <w:rPr>
          <w:sz w:val="20"/>
          <w:szCs w:val="20"/>
        </w:rPr>
      </w:pPr>
      <w:r w:rsidRPr="0016544A">
        <w:rPr>
          <w:sz w:val="20"/>
          <w:szCs w:val="20"/>
        </w:rPr>
        <w:t xml:space="preserve">Materiały do poziomego znakowania dróg należy przechowywać w magazynach odpowiadających zaleceniom producenta, zwłaszcza zabezpieczających je od napromieniowania słonecznego, opadów i w temperaturze poniżej </w:t>
      </w:r>
      <w:smartTag w:uri="urn:schemas-microsoft-com:office:smarttags" w:element="metricconverter">
        <w:smartTagPr>
          <w:attr w:name="ProductID" w:val="40ﾰC"/>
        </w:smartTagPr>
        <w:r w:rsidRPr="0016544A">
          <w:rPr>
            <w:sz w:val="20"/>
            <w:szCs w:val="20"/>
          </w:rPr>
          <w:t>40°C</w:t>
        </w:r>
      </w:smartTag>
      <w:r w:rsidRPr="0016544A">
        <w:rPr>
          <w:sz w:val="20"/>
          <w:szCs w:val="20"/>
        </w:rPr>
        <w:t>.</w:t>
      </w:r>
    </w:p>
    <w:p w14:paraId="6E51F1AD" w14:textId="77777777" w:rsidR="00333720" w:rsidRPr="0016544A" w:rsidRDefault="00333720" w:rsidP="00333720">
      <w:pPr>
        <w:suppressAutoHyphens/>
        <w:jc w:val="both"/>
        <w:rPr>
          <w:sz w:val="20"/>
          <w:szCs w:val="20"/>
        </w:rPr>
      </w:pPr>
      <w:r w:rsidRPr="0016544A">
        <w:rPr>
          <w:sz w:val="20"/>
          <w:szCs w:val="20"/>
        </w:rPr>
        <w:t>Materiały do poziomego znakowania dróg powinny być przechowywane w oryginalnych opakowaniach producenta. Opakowania powinny być zgodne z PN-O-</w:t>
      </w:r>
      <w:smartTag w:uri="urn:schemas-microsoft-com:office:smarttags" w:element="metricconverter">
        <w:smartTagPr>
          <w:attr w:name="ProductID" w:val="79252 a"/>
        </w:smartTagPr>
        <w:r w:rsidRPr="0016544A">
          <w:rPr>
            <w:sz w:val="20"/>
            <w:szCs w:val="20"/>
          </w:rPr>
          <w:t>79252 a</w:t>
        </w:r>
      </w:smartTag>
      <w:r w:rsidRPr="0016544A">
        <w:rPr>
          <w:sz w:val="20"/>
          <w:szCs w:val="20"/>
        </w:rPr>
        <w:t xml:space="preserve"> ponadto na każdym opakowaniu powinien być umieszczony trwały napis zawierający:</w:t>
      </w:r>
    </w:p>
    <w:p w14:paraId="58B159FB" w14:textId="77777777" w:rsidR="00333720" w:rsidRPr="0016544A" w:rsidRDefault="00333720" w:rsidP="00324753">
      <w:pPr>
        <w:numPr>
          <w:ilvl w:val="0"/>
          <w:numId w:val="81"/>
        </w:numPr>
        <w:tabs>
          <w:tab w:val="clear" w:pos="1440"/>
        </w:tabs>
        <w:suppressAutoHyphens/>
        <w:ind w:left="426" w:hanging="426"/>
        <w:jc w:val="both"/>
        <w:rPr>
          <w:sz w:val="20"/>
          <w:szCs w:val="20"/>
        </w:rPr>
      </w:pPr>
      <w:r w:rsidRPr="0016544A">
        <w:rPr>
          <w:sz w:val="20"/>
          <w:szCs w:val="20"/>
        </w:rPr>
        <w:t>nazwę producenta i materiału,</w:t>
      </w:r>
    </w:p>
    <w:p w14:paraId="26D5CDD3" w14:textId="77777777" w:rsidR="00333720" w:rsidRPr="0016544A" w:rsidRDefault="00333720" w:rsidP="00324753">
      <w:pPr>
        <w:numPr>
          <w:ilvl w:val="0"/>
          <w:numId w:val="81"/>
        </w:numPr>
        <w:tabs>
          <w:tab w:val="clear" w:pos="1440"/>
        </w:tabs>
        <w:suppressAutoHyphens/>
        <w:ind w:left="426" w:hanging="426"/>
        <w:jc w:val="both"/>
        <w:rPr>
          <w:sz w:val="20"/>
          <w:szCs w:val="20"/>
        </w:rPr>
      </w:pPr>
      <w:r w:rsidRPr="0016544A">
        <w:rPr>
          <w:sz w:val="20"/>
          <w:szCs w:val="20"/>
        </w:rPr>
        <w:t>masa brutto i netto,</w:t>
      </w:r>
    </w:p>
    <w:p w14:paraId="7345D0BF" w14:textId="77777777" w:rsidR="00333720" w:rsidRPr="0016544A" w:rsidRDefault="00333720" w:rsidP="00324753">
      <w:pPr>
        <w:numPr>
          <w:ilvl w:val="0"/>
          <w:numId w:val="81"/>
        </w:numPr>
        <w:tabs>
          <w:tab w:val="clear" w:pos="1440"/>
        </w:tabs>
        <w:suppressAutoHyphens/>
        <w:ind w:left="426" w:hanging="426"/>
        <w:jc w:val="both"/>
        <w:rPr>
          <w:sz w:val="20"/>
          <w:szCs w:val="20"/>
        </w:rPr>
      </w:pPr>
      <w:r w:rsidRPr="0016544A">
        <w:rPr>
          <w:sz w:val="20"/>
          <w:szCs w:val="20"/>
        </w:rPr>
        <w:t>numer partii i data produkcji,</w:t>
      </w:r>
    </w:p>
    <w:p w14:paraId="586618F6" w14:textId="77777777" w:rsidR="00333720" w:rsidRPr="0016544A" w:rsidRDefault="00333720" w:rsidP="00324753">
      <w:pPr>
        <w:numPr>
          <w:ilvl w:val="0"/>
          <w:numId w:val="81"/>
        </w:numPr>
        <w:tabs>
          <w:tab w:val="clear" w:pos="1440"/>
        </w:tabs>
        <w:suppressAutoHyphens/>
        <w:ind w:left="426" w:hanging="426"/>
        <w:jc w:val="both"/>
        <w:rPr>
          <w:sz w:val="20"/>
          <w:szCs w:val="20"/>
        </w:rPr>
      </w:pPr>
      <w:r w:rsidRPr="0016544A">
        <w:rPr>
          <w:sz w:val="20"/>
          <w:szCs w:val="20"/>
        </w:rPr>
        <w:t>informacje o szkodliwości i klasie zagrożenia pożarowego,</w:t>
      </w:r>
    </w:p>
    <w:p w14:paraId="5FD86CA8" w14:textId="77777777" w:rsidR="00333720" w:rsidRPr="0016544A" w:rsidRDefault="00333720" w:rsidP="00324753">
      <w:pPr>
        <w:numPr>
          <w:ilvl w:val="0"/>
          <w:numId w:val="81"/>
        </w:numPr>
        <w:tabs>
          <w:tab w:val="clear" w:pos="1440"/>
        </w:tabs>
        <w:suppressAutoHyphens/>
        <w:ind w:left="426" w:hanging="426"/>
        <w:jc w:val="both"/>
        <w:rPr>
          <w:sz w:val="20"/>
          <w:szCs w:val="20"/>
        </w:rPr>
      </w:pPr>
      <w:r w:rsidRPr="0016544A">
        <w:rPr>
          <w:sz w:val="20"/>
          <w:szCs w:val="20"/>
        </w:rPr>
        <w:t>ewentualne wskazówki dla użytkowników.</w:t>
      </w:r>
    </w:p>
    <w:p w14:paraId="0CCD5A54" w14:textId="77777777" w:rsidR="00333720" w:rsidRPr="0016544A" w:rsidRDefault="00333720" w:rsidP="00333720">
      <w:pPr>
        <w:jc w:val="both"/>
        <w:rPr>
          <w:sz w:val="20"/>
          <w:szCs w:val="20"/>
        </w:rPr>
      </w:pPr>
    </w:p>
    <w:p w14:paraId="3D0EEE34" w14:textId="77777777" w:rsidR="00333720" w:rsidRPr="0016544A" w:rsidRDefault="00333720" w:rsidP="00324753">
      <w:pPr>
        <w:pStyle w:val="Akapitzlist"/>
        <w:widowControl/>
        <w:numPr>
          <w:ilvl w:val="0"/>
          <w:numId w:val="84"/>
        </w:numPr>
        <w:jc w:val="both"/>
        <w:rPr>
          <w:snapToGrid/>
          <w:vanish/>
          <w:sz w:val="20"/>
          <w:lang w:val="pl-PL"/>
        </w:rPr>
      </w:pPr>
    </w:p>
    <w:p w14:paraId="00D528BF" w14:textId="77777777" w:rsidR="00333720" w:rsidRPr="0016544A" w:rsidRDefault="00333720" w:rsidP="00324753">
      <w:pPr>
        <w:pStyle w:val="Akapitzlist"/>
        <w:widowControl/>
        <w:numPr>
          <w:ilvl w:val="0"/>
          <w:numId w:val="84"/>
        </w:numPr>
        <w:jc w:val="both"/>
        <w:rPr>
          <w:snapToGrid/>
          <w:vanish/>
          <w:sz w:val="20"/>
          <w:lang w:val="pl-PL"/>
        </w:rPr>
      </w:pPr>
    </w:p>
    <w:p w14:paraId="0C88D16D" w14:textId="77777777" w:rsidR="00333720" w:rsidRPr="0016544A" w:rsidRDefault="00333720" w:rsidP="00324753">
      <w:pPr>
        <w:pStyle w:val="Akapitzlist"/>
        <w:widowControl/>
        <w:numPr>
          <w:ilvl w:val="1"/>
          <w:numId w:val="84"/>
        </w:numPr>
        <w:jc w:val="both"/>
        <w:rPr>
          <w:snapToGrid/>
          <w:vanish/>
          <w:sz w:val="20"/>
          <w:lang w:val="pl-PL"/>
        </w:rPr>
      </w:pPr>
    </w:p>
    <w:p w14:paraId="77D6F240" w14:textId="77777777" w:rsidR="00333720" w:rsidRPr="0016544A" w:rsidRDefault="00333720" w:rsidP="00324753">
      <w:pPr>
        <w:pStyle w:val="Akapitzlist"/>
        <w:widowControl/>
        <w:numPr>
          <w:ilvl w:val="1"/>
          <w:numId w:val="84"/>
        </w:numPr>
        <w:jc w:val="both"/>
        <w:rPr>
          <w:snapToGrid/>
          <w:vanish/>
          <w:sz w:val="20"/>
          <w:lang w:val="pl-PL"/>
        </w:rPr>
      </w:pPr>
    </w:p>
    <w:p w14:paraId="0C187AAD" w14:textId="77777777" w:rsidR="00333720" w:rsidRPr="0016544A" w:rsidRDefault="00333720" w:rsidP="00324753">
      <w:pPr>
        <w:pStyle w:val="Akapitzlist"/>
        <w:widowControl/>
        <w:numPr>
          <w:ilvl w:val="1"/>
          <w:numId w:val="84"/>
        </w:numPr>
        <w:jc w:val="both"/>
        <w:rPr>
          <w:snapToGrid/>
          <w:vanish/>
          <w:sz w:val="20"/>
          <w:lang w:val="pl-PL"/>
        </w:rPr>
      </w:pPr>
    </w:p>
    <w:p w14:paraId="2226ECA2" w14:textId="77777777" w:rsidR="00333720" w:rsidRPr="0016544A" w:rsidRDefault="00333720" w:rsidP="00324753">
      <w:pPr>
        <w:pStyle w:val="Akapitzlist"/>
        <w:widowControl/>
        <w:numPr>
          <w:ilvl w:val="1"/>
          <w:numId w:val="84"/>
        </w:numPr>
        <w:jc w:val="both"/>
        <w:rPr>
          <w:snapToGrid/>
          <w:vanish/>
          <w:sz w:val="20"/>
          <w:lang w:val="pl-PL"/>
        </w:rPr>
      </w:pPr>
    </w:p>
    <w:p w14:paraId="4A50B5A7" w14:textId="77777777" w:rsidR="00333720" w:rsidRPr="0016544A" w:rsidRDefault="00333720" w:rsidP="00324753">
      <w:pPr>
        <w:pStyle w:val="Tekstpodstawowy"/>
        <w:numPr>
          <w:ilvl w:val="1"/>
          <w:numId w:val="84"/>
        </w:numPr>
        <w:spacing w:after="0"/>
        <w:jc w:val="both"/>
        <w:rPr>
          <w:sz w:val="20"/>
          <w:szCs w:val="20"/>
        </w:rPr>
      </w:pPr>
      <w:r w:rsidRPr="0016544A">
        <w:rPr>
          <w:sz w:val="20"/>
          <w:szCs w:val="20"/>
        </w:rPr>
        <w:t>Materiały stosowane do fundamentów znaków</w:t>
      </w:r>
    </w:p>
    <w:p w14:paraId="1555A75B" w14:textId="77777777" w:rsidR="00333720" w:rsidRPr="0016544A" w:rsidRDefault="00333720" w:rsidP="00333720">
      <w:pPr>
        <w:pStyle w:val="Tekstpodstawowy"/>
        <w:spacing w:after="0"/>
        <w:jc w:val="both"/>
        <w:rPr>
          <w:sz w:val="20"/>
          <w:szCs w:val="20"/>
        </w:rPr>
      </w:pPr>
      <w:r w:rsidRPr="0016544A">
        <w:rPr>
          <w:sz w:val="20"/>
          <w:szCs w:val="20"/>
        </w:rPr>
        <w:t>Fundamenty dla zamocowania konstrukcji wsporczych znaków mogą być wykonywane jako:</w:t>
      </w:r>
    </w:p>
    <w:p w14:paraId="1201FFD0"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prefabrykaty betonowe,</w:t>
      </w:r>
    </w:p>
    <w:p w14:paraId="71BF996A"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z betonu wykonywanego „ na mokro”,</w:t>
      </w:r>
    </w:p>
    <w:p w14:paraId="5E6D62F4"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z betonu zbrojonego,</w:t>
      </w:r>
    </w:p>
    <w:p w14:paraId="257A16C4"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inne rozwiązania zaakceptowane przez Inspektora Nadzoru.</w:t>
      </w:r>
    </w:p>
    <w:p w14:paraId="57C814CC" w14:textId="77777777" w:rsidR="00333720" w:rsidRPr="0016544A" w:rsidRDefault="00333720" w:rsidP="00333720">
      <w:pPr>
        <w:pStyle w:val="Tekstpodstawowy"/>
        <w:spacing w:after="0"/>
        <w:jc w:val="both"/>
        <w:rPr>
          <w:sz w:val="20"/>
          <w:szCs w:val="20"/>
        </w:rPr>
      </w:pPr>
      <w:r w:rsidRPr="0016544A">
        <w:rPr>
          <w:sz w:val="20"/>
          <w:szCs w:val="20"/>
        </w:rPr>
        <w:t xml:space="preserve">Klasa betonu powinna być zgodna z dokumentacją projektową. Beton powinien odpowiadać wymaganiom PN-B-19701. </w:t>
      </w:r>
    </w:p>
    <w:p w14:paraId="31D2CDC5" w14:textId="77777777" w:rsidR="00333720" w:rsidRPr="0016544A" w:rsidRDefault="00333720" w:rsidP="00333720">
      <w:pPr>
        <w:pStyle w:val="Tekstpodstawowy"/>
        <w:spacing w:after="0"/>
        <w:jc w:val="both"/>
        <w:rPr>
          <w:sz w:val="20"/>
          <w:szCs w:val="20"/>
        </w:rPr>
      </w:pPr>
    </w:p>
    <w:p w14:paraId="7F2CDB79"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Cement</w:t>
      </w:r>
    </w:p>
    <w:p w14:paraId="76ECBA26" w14:textId="77777777" w:rsidR="00333720" w:rsidRPr="0016544A" w:rsidRDefault="00333720" w:rsidP="00333720">
      <w:pPr>
        <w:pStyle w:val="Tekstpodstawowy"/>
        <w:spacing w:after="0"/>
        <w:jc w:val="both"/>
        <w:rPr>
          <w:sz w:val="20"/>
          <w:szCs w:val="20"/>
        </w:rPr>
      </w:pPr>
      <w:r w:rsidRPr="0016544A">
        <w:rPr>
          <w:sz w:val="20"/>
          <w:szCs w:val="20"/>
        </w:rPr>
        <w:t>Cement stosowany do betonu powinien być cementem portlandzkim klasy 32,5, odpowiadający wymaganiom PN-B-19701.</w:t>
      </w:r>
    </w:p>
    <w:p w14:paraId="72AE341F" w14:textId="77777777" w:rsidR="00333720" w:rsidRPr="0016544A" w:rsidRDefault="00333720" w:rsidP="00333720">
      <w:pPr>
        <w:pStyle w:val="Tekstpodstawowy"/>
        <w:spacing w:after="0"/>
        <w:jc w:val="both"/>
        <w:rPr>
          <w:sz w:val="20"/>
          <w:szCs w:val="20"/>
        </w:rPr>
      </w:pPr>
    </w:p>
    <w:p w14:paraId="20126DE5"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Kruszywo</w:t>
      </w:r>
    </w:p>
    <w:p w14:paraId="7E0E9B91" w14:textId="77777777" w:rsidR="00333720" w:rsidRPr="0016544A" w:rsidRDefault="00333720" w:rsidP="00333720">
      <w:pPr>
        <w:pStyle w:val="Tekstpodstawowy"/>
        <w:spacing w:after="0"/>
        <w:jc w:val="both"/>
        <w:rPr>
          <w:sz w:val="20"/>
          <w:szCs w:val="20"/>
        </w:rPr>
      </w:pPr>
      <w:r w:rsidRPr="0016544A">
        <w:rPr>
          <w:sz w:val="20"/>
          <w:szCs w:val="20"/>
        </w:rPr>
        <w:t>Kruszywo stosowane do betonu powinno odpowiadać wymaganiom PN-B-06712. Zaleca się stosowanie kruszywa o marce nie niższej niż klasa betonu.</w:t>
      </w:r>
    </w:p>
    <w:p w14:paraId="1172FE6B" w14:textId="77777777" w:rsidR="00333720" w:rsidRPr="0016544A" w:rsidRDefault="00333720" w:rsidP="00333720">
      <w:pPr>
        <w:pStyle w:val="Tekstpodstawowy"/>
        <w:spacing w:after="0"/>
        <w:jc w:val="both"/>
        <w:rPr>
          <w:sz w:val="20"/>
          <w:szCs w:val="20"/>
        </w:rPr>
      </w:pPr>
    </w:p>
    <w:p w14:paraId="0397025A"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Woda</w:t>
      </w:r>
    </w:p>
    <w:p w14:paraId="5341E201" w14:textId="77777777" w:rsidR="00333720" w:rsidRPr="0016544A" w:rsidRDefault="00333720" w:rsidP="00333720">
      <w:pPr>
        <w:pStyle w:val="Tekstpodstawowy"/>
        <w:spacing w:after="0"/>
        <w:jc w:val="both"/>
        <w:rPr>
          <w:sz w:val="20"/>
          <w:szCs w:val="20"/>
        </w:rPr>
      </w:pPr>
      <w:r w:rsidRPr="0016544A">
        <w:rPr>
          <w:sz w:val="20"/>
          <w:szCs w:val="20"/>
        </w:rPr>
        <w:t>Woda do betonu powinna być „odmiany 1”, zgodnie z wymaganiami normy PN-B-32250.</w:t>
      </w:r>
    </w:p>
    <w:p w14:paraId="218819C1" w14:textId="77777777" w:rsidR="00333720" w:rsidRPr="0016544A" w:rsidRDefault="00333720" w:rsidP="00333720">
      <w:pPr>
        <w:pStyle w:val="Tekstpodstawowy"/>
        <w:spacing w:after="0"/>
        <w:jc w:val="both"/>
        <w:rPr>
          <w:sz w:val="20"/>
          <w:szCs w:val="20"/>
        </w:rPr>
      </w:pPr>
    </w:p>
    <w:p w14:paraId="7D50CF56"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Domieszki chemiczne</w:t>
      </w:r>
    </w:p>
    <w:p w14:paraId="202F085C" w14:textId="77777777" w:rsidR="00333720" w:rsidRPr="0016544A" w:rsidRDefault="00333720" w:rsidP="00333720">
      <w:pPr>
        <w:pStyle w:val="Tekstpodstawowy"/>
        <w:spacing w:after="0"/>
        <w:jc w:val="both"/>
        <w:rPr>
          <w:sz w:val="20"/>
          <w:szCs w:val="20"/>
        </w:rPr>
      </w:pPr>
      <w:r w:rsidRPr="0016544A">
        <w:rPr>
          <w:sz w:val="20"/>
          <w:szCs w:val="20"/>
        </w:rPr>
        <w:t>Domieszki chemiczne do betonu powinny być stosowane jeśli przewiduje je dokumentacja projektowa, SST lub wskazania Inspektora Nadzoru. Domieszki chemiczne powinny odpowiadać wymaganiom PN-B-23010.</w:t>
      </w:r>
    </w:p>
    <w:p w14:paraId="47607D79" w14:textId="77777777" w:rsidR="00333720" w:rsidRPr="0016544A" w:rsidRDefault="00333720" w:rsidP="00333720">
      <w:pPr>
        <w:pStyle w:val="Tekstpodstawowy"/>
        <w:spacing w:after="0"/>
        <w:jc w:val="both"/>
        <w:rPr>
          <w:sz w:val="20"/>
          <w:szCs w:val="20"/>
        </w:rPr>
      </w:pPr>
      <w:r w:rsidRPr="0016544A">
        <w:rPr>
          <w:sz w:val="20"/>
          <w:szCs w:val="20"/>
        </w:rPr>
        <w:t>W betonie nie zbrojonym zaleca się stosować domieszki napowietrzające, a w betonie zbrojonym dodatkowo domieszki uplastyczniające lub upłynniające.</w:t>
      </w:r>
    </w:p>
    <w:p w14:paraId="5BBA72CE" w14:textId="77777777" w:rsidR="00333720" w:rsidRPr="0016544A" w:rsidRDefault="00333720" w:rsidP="00333720">
      <w:pPr>
        <w:pStyle w:val="Tekstpodstawowy"/>
        <w:spacing w:after="0"/>
        <w:jc w:val="both"/>
        <w:rPr>
          <w:sz w:val="20"/>
          <w:szCs w:val="20"/>
        </w:rPr>
      </w:pPr>
    </w:p>
    <w:p w14:paraId="1AD33F9A"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Pręty zbrojenia</w:t>
      </w:r>
    </w:p>
    <w:p w14:paraId="353BA69A" w14:textId="77777777" w:rsidR="00333720" w:rsidRPr="0016544A" w:rsidRDefault="00333720" w:rsidP="00333720">
      <w:pPr>
        <w:pStyle w:val="Tekstpodstawowy"/>
        <w:spacing w:after="0"/>
        <w:jc w:val="both"/>
        <w:rPr>
          <w:sz w:val="20"/>
          <w:szCs w:val="20"/>
        </w:rPr>
      </w:pPr>
      <w:r w:rsidRPr="0016544A">
        <w:rPr>
          <w:sz w:val="20"/>
          <w:szCs w:val="20"/>
        </w:rPr>
        <w:t>Pręty zbrojenia w fundamentach z betonu zbrojonego powinny odpowiadać wymaganiom PN-B-06251.</w:t>
      </w:r>
    </w:p>
    <w:p w14:paraId="4C732980" w14:textId="77777777" w:rsidR="00333720" w:rsidRPr="0016544A" w:rsidRDefault="00333720" w:rsidP="00333720">
      <w:pPr>
        <w:pStyle w:val="Tekstpodstawowy"/>
        <w:spacing w:after="0"/>
        <w:jc w:val="both"/>
        <w:rPr>
          <w:sz w:val="20"/>
          <w:szCs w:val="20"/>
        </w:rPr>
      </w:pPr>
    </w:p>
    <w:p w14:paraId="790BFF3E" w14:textId="77777777" w:rsidR="00333720" w:rsidRPr="0016544A" w:rsidRDefault="00333720" w:rsidP="00324753">
      <w:pPr>
        <w:pStyle w:val="Tekstpodstawowy"/>
        <w:numPr>
          <w:ilvl w:val="1"/>
          <w:numId w:val="84"/>
        </w:numPr>
        <w:spacing w:after="0"/>
        <w:jc w:val="both"/>
        <w:rPr>
          <w:sz w:val="20"/>
          <w:szCs w:val="20"/>
        </w:rPr>
      </w:pPr>
      <w:r w:rsidRPr="0016544A">
        <w:rPr>
          <w:sz w:val="20"/>
          <w:szCs w:val="20"/>
        </w:rPr>
        <w:t>Konstrukcje wsporcze</w:t>
      </w:r>
    </w:p>
    <w:p w14:paraId="5C4BF55E" w14:textId="77777777" w:rsidR="00333720" w:rsidRPr="0016544A" w:rsidRDefault="00333720" w:rsidP="00333720">
      <w:pPr>
        <w:pStyle w:val="Tekstpodstawowy"/>
        <w:spacing w:after="0"/>
        <w:jc w:val="both"/>
        <w:rPr>
          <w:sz w:val="20"/>
          <w:szCs w:val="20"/>
        </w:rPr>
      </w:pPr>
    </w:p>
    <w:p w14:paraId="6910FD20"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Ogólne charakterystyki konstrukcji</w:t>
      </w:r>
    </w:p>
    <w:p w14:paraId="4BCB96A1" w14:textId="77777777" w:rsidR="00333720" w:rsidRPr="0016544A" w:rsidRDefault="00333720" w:rsidP="00333720">
      <w:pPr>
        <w:pStyle w:val="Tekstpodstawowy"/>
        <w:spacing w:after="0"/>
        <w:jc w:val="both"/>
        <w:rPr>
          <w:sz w:val="20"/>
          <w:szCs w:val="20"/>
        </w:rPr>
      </w:pPr>
      <w:r w:rsidRPr="0016544A">
        <w:rPr>
          <w:sz w:val="20"/>
          <w:szCs w:val="20"/>
        </w:rPr>
        <w:t>Konstrukcje wsporcze znaków pionowych należy wykonać zgodnie z dokumentacją projektową i SST, a w przypadku braku wystarczających ustaleń, zgodnie z propozycją Wykonawcy zaakceptowaną przez Inspektora Nadzoru.</w:t>
      </w:r>
    </w:p>
    <w:p w14:paraId="5C5E8ECE" w14:textId="77777777" w:rsidR="00333720" w:rsidRPr="0016544A" w:rsidRDefault="00333720" w:rsidP="00333720">
      <w:pPr>
        <w:pStyle w:val="Tekstpodstawowy"/>
        <w:spacing w:after="0"/>
        <w:jc w:val="both"/>
        <w:rPr>
          <w:sz w:val="20"/>
          <w:szCs w:val="20"/>
        </w:rPr>
      </w:pPr>
      <w:r w:rsidRPr="0016544A">
        <w:rPr>
          <w:sz w:val="20"/>
          <w:szCs w:val="20"/>
        </w:rPr>
        <w:t>Konstrukcje wsporcze można wykonać z ocynkowanych rur lub kątowników względnie innych kształtowników, zaakceptowanych przez Inspektora Nadzoru.</w:t>
      </w:r>
    </w:p>
    <w:p w14:paraId="32995964" w14:textId="77777777" w:rsidR="00333720" w:rsidRPr="0016544A" w:rsidRDefault="00333720" w:rsidP="00333720">
      <w:pPr>
        <w:pStyle w:val="Tekstpodstawowy"/>
        <w:spacing w:after="0"/>
        <w:jc w:val="both"/>
        <w:rPr>
          <w:sz w:val="20"/>
          <w:szCs w:val="20"/>
        </w:rPr>
      </w:pPr>
      <w:r w:rsidRPr="0016544A">
        <w:rPr>
          <w:sz w:val="20"/>
          <w:szCs w:val="20"/>
        </w:rPr>
        <w:t xml:space="preserve">Wymiary i najważniejsze charakterystyki elementów konstrukcji wsporczej z rur </w:t>
      </w:r>
      <w:r w:rsidRPr="0016544A">
        <w:rPr>
          <w:sz w:val="20"/>
          <w:szCs w:val="20"/>
        </w:rPr>
        <w:br/>
        <w:t>i kątowników podano w tablicy 1 i 2.</w:t>
      </w:r>
    </w:p>
    <w:p w14:paraId="40072207" w14:textId="77777777" w:rsidR="00333720" w:rsidRPr="0016544A" w:rsidRDefault="00333720" w:rsidP="00333720">
      <w:pPr>
        <w:pStyle w:val="Tekstpodstawowy"/>
        <w:spacing w:after="0"/>
        <w:jc w:val="both"/>
        <w:rPr>
          <w:sz w:val="20"/>
          <w:szCs w:val="20"/>
        </w:rPr>
      </w:pPr>
    </w:p>
    <w:p w14:paraId="6CB13211" w14:textId="77777777" w:rsidR="00333720" w:rsidRPr="0016544A" w:rsidRDefault="00333720" w:rsidP="00333720">
      <w:pPr>
        <w:pStyle w:val="Tekstpodstawowy"/>
        <w:spacing w:after="0"/>
        <w:jc w:val="both"/>
        <w:rPr>
          <w:sz w:val="20"/>
          <w:szCs w:val="20"/>
        </w:rPr>
      </w:pPr>
      <w:r w:rsidRPr="0016544A">
        <w:rPr>
          <w:sz w:val="20"/>
          <w:szCs w:val="20"/>
        </w:rPr>
        <w:t>Tablica 1. Rury stalowe okrągłe bez szwu walcowane na gorąco wg PN-H-74219</w:t>
      </w:r>
    </w:p>
    <w:tbl>
      <w:tblPr>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9"/>
        <w:gridCol w:w="2268"/>
        <w:gridCol w:w="2195"/>
        <w:gridCol w:w="1842"/>
        <w:gridCol w:w="1842"/>
      </w:tblGrid>
      <w:tr w:rsidR="003B0F4D" w:rsidRPr="0016544A" w14:paraId="68AD12A5" w14:textId="77777777" w:rsidTr="000C615C">
        <w:trPr>
          <w:cantSplit/>
        </w:trPr>
        <w:tc>
          <w:tcPr>
            <w:tcW w:w="1419" w:type="dxa"/>
            <w:vMerge w:val="restart"/>
            <w:tcBorders>
              <w:top w:val="double" w:sz="12" w:space="0" w:color="auto"/>
              <w:left w:val="double" w:sz="12" w:space="0" w:color="auto"/>
              <w:bottom w:val="single" w:sz="6" w:space="0" w:color="auto"/>
              <w:right w:val="single" w:sz="6" w:space="0" w:color="auto"/>
            </w:tcBorders>
            <w:shd w:val="pct15" w:color="auto" w:fill="auto"/>
          </w:tcPr>
          <w:p w14:paraId="64DAB9F9" w14:textId="77777777" w:rsidR="00333720" w:rsidRPr="0016544A" w:rsidRDefault="00333720" w:rsidP="000C615C">
            <w:pPr>
              <w:pStyle w:val="Tekstpodstawowy"/>
              <w:spacing w:after="0"/>
              <w:jc w:val="both"/>
              <w:rPr>
                <w:sz w:val="20"/>
                <w:szCs w:val="20"/>
              </w:rPr>
            </w:pPr>
            <w:r w:rsidRPr="0016544A">
              <w:rPr>
                <w:sz w:val="20"/>
                <w:szCs w:val="20"/>
              </w:rPr>
              <w:t>Średnica zewnętrzna</w:t>
            </w:r>
          </w:p>
          <w:p w14:paraId="361D72C7" w14:textId="77777777" w:rsidR="00333720" w:rsidRPr="0016544A" w:rsidRDefault="00333720" w:rsidP="000C615C">
            <w:pPr>
              <w:pStyle w:val="Tekstpodstawowy"/>
              <w:spacing w:after="0"/>
              <w:jc w:val="both"/>
              <w:rPr>
                <w:sz w:val="20"/>
                <w:szCs w:val="20"/>
              </w:rPr>
            </w:pPr>
            <w:r w:rsidRPr="0016544A">
              <w:rPr>
                <w:sz w:val="20"/>
                <w:szCs w:val="20"/>
              </w:rPr>
              <w:t>mm</w:t>
            </w:r>
          </w:p>
        </w:tc>
        <w:tc>
          <w:tcPr>
            <w:tcW w:w="2268" w:type="dxa"/>
            <w:vMerge w:val="restart"/>
            <w:tcBorders>
              <w:top w:val="double" w:sz="12" w:space="0" w:color="auto"/>
              <w:left w:val="single" w:sz="6" w:space="0" w:color="auto"/>
              <w:bottom w:val="single" w:sz="6" w:space="0" w:color="auto"/>
              <w:right w:val="single" w:sz="6" w:space="0" w:color="auto"/>
            </w:tcBorders>
            <w:shd w:val="pct15" w:color="auto" w:fill="auto"/>
          </w:tcPr>
          <w:p w14:paraId="22C916A9" w14:textId="77777777" w:rsidR="00333720" w:rsidRPr="0016544A" w:rsidRDefault="00333720" w:rsidP="000C615C">
            <w:pPr>
              <w:pStyle w:val="Tekstpodstawowy"/>
              <w:spacing w:after="0"/>
              <w:jc w:val="both"/>
              <w:rPr>
                <w:sz w:val="20"/>
                <w:szCs w:val="20"/>
              </w:rPr>
            </w:pPr>
            <w:r w:rsidRPr="0016544A">
              <w:rPr>
                <w:sz w:val="20"/>
                <w:szCs w:val="20"/>
              </w:rPr>
              <w:t>Grubość</w:t>
            </w:r>
          </w:p>
          <w:p w14:paraId="1777071F" w14:textId="77777777" w:rsidR="00333720" w:rsidRPr="0016544A" w:rsidRDefault="00333720" w:rsidP="000C615C">
            <w:pPr>
              <w:pStyle w:val="Tekstpodstawowy"/>
              <w:spacing w:after="0"/>
              <w:jc w:val="both"/>
              <w:rPr>
                <w:sz w:val="20"/>
                <w:szCs w:val="20"/>
              </w:rPr>
            </w:pPr>
            <w:r w:rsidRPr="0016544A">
              <w:rPr>
                <w:sz w:val="20"/>
                <w:szCs w:val="20"/>
              </w:rPr>
              <w:t>ścianki</w:t>
            </w:r>
          </w:p>
          <w:p w14:paraId="4C58ECCE" w14:textId="77777777" w:rsidR="00333720" w:rsidRPr="0016544A" w:rsidRDefault="00333720" w:rsidP="000C615C">
            <w:pPr>
              <w:pStyle w:val="Tekstpodstawowy"/>
              <w:spacing w:after="0"/>
              <w:jc w:val="both"/>
              <w:rPr>
                <w:sz w:val="20"/>
                <w:szCs w:val="20"/>
              </w:rPr>
            </w:pPr>
            <w:r w:rsidRPr="0016544A">
              <w:rPr>
                <w:sz w:val="20"/>
                <w:szCs w:val="20"/>
              </w:rPr>
              <w:t>mm</w:t>
            </w:r>
          </w:p>
        </w:tc>
        <w:tc>
          <w:tcPr>
            <w:tcW w:w="2195" w:type="dxa"/>
            <w:vMerge w:val="restart"/>
            <w:tcBorders>
              <w:top w:val="double" w:sz="12" w:space="0" w:color="auto"/>
              <w:left w:val="single" w:sz="6" w:space="0" w:color="auto"/>
              <w:bottom w:val="single" w:sz="6" w:space="0" w:color="auto"/>
              <w:right w:val="single" w:sz="6" w:space="0" w:color="auto"/>
            </w:tcBorders>
            <w:shd w:val="pct15" w:color="auto" w:fill="auto"/>
          </w:tcPr>
          <w:p w14:paraId="0A816BB0" w14:textId="77777777" w:rsidR="00333720" w:rsidRPr="0016544A" w:rsidRDefault="00333720" w:rsidP="000C615C">
            <w:pPr>
              <w:pStyle w:val="Tekstpodstawowy"/>
              <w:spacing w:after="0"/>
              <w:jc w:val="both"/>
              <w:rPr>
                <w:sz w:val="20"/>
                <w:szCs w:val="20"/>
              </w:rPr>
            </w:pPr>
            <w:r w:rsidRPr="0016544A">
              <w:rPr>
                <w:sz w:val="20"/>
                <w:szCs w:val="20"/>
              </w:rPr>
              <w:t>Masa 1 m</w:t>
            </w:r>
          </w:p>
          <w:p w14:paraId="220CF20A" w14:textId="77777777" w:rsidR="00333720" w:rsidRPr="0016544A" w:rsidRDefault="00333720" w:rsidP="000C615C">
            <w:pPr>
              <w:pStyle w:val="Tekstpodstawowy"/>
              <w:spacing w:after="0"/>
              <w:jc w:val="both"/>
              <w:rPr>
                <w:sz w:val="20"/>
                <w:szCs w:val="20"/>
              </w:rPr>
            </w:pPr>
            <w:r w:rsidRPr="0016544A">
              <w:rPr>
                <w:sz w:val="20"/>
                <w:szCs w:val="20"/>
              </w:rPr>
              <w:t>kg/m</w:t>
            </w:r>
          </w:p>
        </w:tc>
        <w:tc>
          <w:tcPr>
            <w:tcW w:w="3684" w:type="dxa"/>
            <w:gridSpan w:val="2"/>
            <w:tcBorders>
              <w:top w:val="double" w:sz="12" w:space="0" w:color="auto"/>
              <w:left w:val="single" w:sz="6" w:space="0" w:color="auto"/>
              <w:bottom w:val="single" w:sz="6" w:space="0" w:color="auto"/>
              <w:right w:val="double" w:sz="12" w:space="0" w:color="auto"/>
            </w:tcBorders>
            <w:shd w:val="pct15" w:color="auto" w:fill="auto"/>
          </w:tcPr>
          <w:p w14:paraId="65AE3ED3" w14:textId="77777777" w:rsidR="00333720" w:rsidRPr="0016544A" w:rsidRDefault="00333720" w:rsidP="000C615C">
            <w:pPr>
              <w:pStyle w:val="Tekstpodstawowy"/>
              <w:spacing w:after="0"/>
              <w:jc w:val="both"/>
              <w:rPr>
                <w:sz w:val="20"/>
                <w:szCs w:val="20"/>
              </w:rPr>
            </w:pPr>
            <w:r w:rsidRPr="0016544A">
              <w:rPr>
                <w:sz w:val="20"/>
                <w:szCs w:val="20"/>
              </w:rPr>
              <w:t>Dopuszczalne odchyłki</w:t>
            </w:r>
          </w:p>
        </w:tc>
      </w:tr>
      <w:tr w:rsidR="003B0F4D" w:rsidRPr="0016544A" w14:paraId="159D70A8" w14:textId="77777777" w:rsidTr="000C615C">
        <w:trPr>
          <w:cantSplit/>
        </w:trPr>
        <w:tc>
          <w:tcPr>
            <w:tcW w:w="1419" w:type="dxa"/>
            <w:vMerge/>
            <w:tcBorders>
              <w:top w:val="single" w:sz="6" w:space="0" w:color="auto"/>
              <w:left w:val="double" w:sz="12" w:space="0" w:color="auto"/>
              <w:bottom w:val="nil"/>
              <w:right w:val="single" w:sz="6" w:space="0" w:color="auto"/>
            </w:tcBorders>
            <w:shd w:val="pct15" w:color="auto" w:fill="auto"/>
          </w:tcPr>
          <w:p w14:paraId="52B136A8" w14:textId="77777777" w:rsidR="00333720" w:rsidRPr="0016544A" w:rsidRDefault="00333720" w:rsidP="000C615C">
            <w:pPr>
              <w:pStyle w:val="Tekstpodstawowy"/>
              <w:spacing w:after="0"/>
              <w:jc w:val="both"/>
              <w:rPr>
                <w:sz w:val="20"/>
                <w:szCs w:val="20"/>
              </w:rPr>
            </w:pPr>
          </w:p>
        </w:tc>
        <w:tc>
          <w:tcPr>
            <w:tcW w:w="2268" w:type="dxa"/>
            <w:vMerge/>
            <w:tcBorders>
              <w:top w:val="single" w:sz="6" w:space="0" w:color="auto"/>
              <w:left w:val="single" w:sz="6" w:space="0" w:color="auto"/>
              <w:bottom w:val="nil"/>
              <w:right w:val="single" w:sz="6" w:space="0" w:color="auto"/>
            </w:tcBorders>
            <w:shd w:val="pct15" w:color="auto" w:fill="auto"/>
          </w:tcPr>
          <w:p w14:paraId="738AA864" w14:textId="77777777" w:rsidR="00333720" w:rsidRPr="0016544A" w:rsidRDefault="00333720" w:rsidP="000C615C">
            <w:pPr>
              <w:pStyle w:val="Tekstpodstawowy"/>
              <w:spacing w:after="0"/>
              <w:jc w:val="both"/>
              <w:rPr>
                <w:sz w:val="20"/>
                <w:szCs w:val="20"/>
              </w:rPr>
            </w:pPr>
          </w:p>
        </w:tc>
        <w:tc>
          <w:tcPr>
            <w:tcW w:w="2195" w:type="dxa"/>
            <w:vMerge/>
            <w:tcBorders>
              <w:top w:val="single" w:sz="6" w:space="0" w:color="auto"/>
              <w:left w:val="single" w:sz="6" w:space="0" w:color="auto"/>
              <w:bottom w:val="nil"/>
              <w:right w:val="single" w:sz="6" w:space="0" w:color="auto"/>
            </w:tcBorders>
            <w:shd w:val="pct15" w:color="auto" w:fill="auto"/>
          </w:tcPr>
          <w:p w14:paraId="296AEA9B" w14:textId="77777777" w:rsidR="00333720" w:rsidRPr="0016544A" w:rsidRDefault="00333720" w:rsidP="000C615C">
            <w:pPr>
              <w:pStyle w:val="Tekstpodstawowy"/>
              <w:spacing w:after="0"/>
              <w:jc w:val="both"/>
              <w:rPr>
                <w:sz w:val="20"/>
                <w:szCs w:val="20"/>
              </w:rPr>
            </w:pPr>
          </w:p>
        </w:tc>
        <w:tc>
          <w:tcPr>
            <w:tcW w:w="1842" w:type="dxa"/>
            <w:tcBorders>
              <w:top w:val="single" w:sz="6" w:space="0" w:color="auto"/>
              <w:left w:val="single" w:sz="6" w:space="0" w:color="auto"/>
              <w:bottom w:val="nil"/>
              <w:right w:val="single" w:sz="6" w:space="0" w:color="auto"/>
            </w:tcBorders>
            <w:shd w:val="pct15" w:color="auto" w:fill="auto"/>
          </w:tcPr>
          <w:p w14:paraId="05B713E7" w14:textId="77777777" w:rsidR="00333720" w:rsidRPr="0016544A" w:rsidRDefault="00333720" w:rsidP="000C615C">
            <w:pPr>
              <w:pStyle w:val="Tekstpodstawowy"/>
              <w:spacing w:after="0"/>
              <w:jc w:val="both"/>
              <w:rPr>
                <w:sz w:val="20"/>
                <w:szCs w:val="20"/>
              </w:rPr>
            </w:pPr>
            <w:r w:rsidRPr="0016544A">
              <w:rPr>
                <w:sz w:val="20"/>
                <w:szCs w:val="20"/>
              </w:rPr>
              <w:t>Średnicy</w:t>
            </w:r>
          </w:p>
          <w:p w14:paraId="5B83455B" w14:textId="77777777" w:rsidR="00333720" w:rsidRPr="0016544A" w:rsidRDefault="00333720" w:rsidP="000C615C">
            <w:pPr>
              <w:pStyle w:val="Tekstpodstawowy"/>
              <w:spacing w:after="0"/>
              <w:jc w:val="both"/>
              <w:rPr>
                <w:sz w:val="20"/>
                <w:szCs w:val="20"/>
              </w:rPr>
            </w:pPr>
            <w:r w:rsidRPr="0016544A">
              <w:rPr>
                <w:sz w:val="20"/>
                <w:szCs w:val="20"/>
              </w:rPr>
              <w:t>zewnętrznej</w:t>
            </w:r>
          </w:p>
        </w:tc>
        <w:tc>
          <w:tcPr>
            <w:tcW w:w="1842" w:type="dxa"/>
            <w:tcBorders>
              <w:top w:val="single" w:sz="6" w:space="0" w:color="auto"/>
              <w:left w:val="single" w:sz="6" w:space="0" w:color="auto"/>
              <w:bottom w:val="nil"/>
              <w:right w:val="double" w:sz="12" w:space="0" w:color="auto"/>
            </w:tcBorders>
            <w:shd w:val="pct15" w:color="auto" w:fill="auto"/>
          </w:tcPr>
          <w:p w14:paraId="560895FD" w14:textId="77777777" w:rsidR="00333720" w:rsidRPr="0016544A" w:rsidRDefault="00333720" w:rsidP="000C615C">
            <w:pPr>
              <w:pStyle w:val="Tekstpodstawowy"/>
              <w:spacing w:after="0"/>
              <w:jc w:val="both"/>
              <w:rPr>
                <w:sz w:val="20"/>
                <w:szCs w:val="20"/>
              </w:rPr>
            </w:pPr>
            <w:r w:rsidRPr="0016544A">
              <w:rPr>
                <w:sz w:val="20"/>
                <w:szCs w:val="20"/>
              </w:rPr>
              <w:t>grubość</w:t>
            </w:r>
          </w:p>
          <w:p w14:paraId="226EF443" w14:textId="77777777" w:rsidR="00333720" w:rsidRPr="0016544A" w:rsidRDefault="00333720" w:rsidP="000C615C">
            <w:pPr>
              <w:pStyle w:val="Tekstpodstawowy"/>
              <w:spacing w:after="0"/>
              <w:jc w:val="both"/>
              <w:rPr>
                <w:sz w:val="20"/>
                <w:szCs w:val="20"/>
              </w:rPr>
            </w:pPr>
            <w:r w:rsidRPr="0016544A">
              <w:rPr>
                <w:sz w:val="20"/>
                <w:szCs w:val="20"/>
              </w:rPr>
              <w:t>ścianki</w:t>
            </w:r>
          </w:p>
        </w:tc>
      </w:tr>
      <w:tr w:rsidR="003B0F4D" w:rsidRPr="0016544A" w14:paraId="096BE052" w14:textId="77777777" w:rsidTr="000C615C">
        <w:tc>
          <w:tcPr>
            <w:tcW w:w="1419" w:type="dxa"/>
            <w:tcBorders>
              <w:top w:val="double" w:sz="12" w:space="0" w:color="auto"/>
              <w:left w:val="double" w:sz="12" w:space="0" w:color="auto"/>
              <w:bottom w:val="double" w:sz="12" w:space="0" w:color="auto"/>
              <w:right w:val="single" w:sz="6" w:space="0" w:color="auto"/>
            </w:tcBorders>
          </w:tcPr>
          <w:p w14:paraId="53F786FD" w14:textId="77777777" w:rsidR="00333720" w:rsidRPr="0016544A" w:rsidRDefault="00333720" w:rsidP="000C615C">
            <w:pPr>
              <w:pStyle w:val="Tekstpodstawowy"/>
              <w:spacing w:after="0"/>
              <w:jc w:val="both"/>
              <w:rPr>
                <w:sz w:val="20"/>
                <w:szCs w:val="20"/>
              </w:rPr>
            </w:pPr>
            <w:r w:rsidRPr="0016544A">
              <w:rPr>
                <w:sz w:val="20"/>
                <w:szCs w:val="20"/>
              </w:rPr>
              <w:t>44,5</w:t>
            </w:r>
          </w:p>
          <w:p w14:paraId="5A028D52" w14:textId="77777777" w:rsidR="00333720" w:rsidRPr="0016544A" w:rsidRDefault="00333720" w:rsidP="000C615C">
            <w:pPr>
              <w:pStyle w:val="Tekstpodstawowy"/>
              <w:spacing w:after="0"/>
              <w:jc w:val="both"/>
              <w:rPr>
                <w:sz w:val="20"/>
                <w:szCs w:val="20"/>
              </w:rPr>
            </w:pPr>
            <w:r w:rsidRPr="0016544A">
              <w:rPr>
                <w:sz w:val="20"/>
                <w:szCs w:val="20"/>
              </w:rPr>
              <w:t>48,3</w:t>
            </w:r>
          </w:p>
          <w:p w14:paraId="2EF474D5" w14:textId="77777777" w:rsidR="00333720" w:rsidRPr="0016544A" w:rsidRDefault="00333720" w:rsidP="000C615C">
            <w:pPr>
              <w:pStyle w:val="Tekstpodstawowy"/>
              <w:spacing w:after="0"/>
              <w:jc w:val="both"/>
              <w:rPr>
                <w:sz w:val="20"/>
                <w:szCs w:val="20"/>
              </w:rPr>
            </w:pPr>
            <w:r w:rsidRPr="0016544A">
              <w:rPr>
                <w:sz w:val="20"/>
                <w:szCs w:val="20"/>
              </w:rPr>
              <w:t>51,0</w:t>
            </w:r>
          </w:p>
          <w:p w14:paraId="7332D463" w14:textId="77777777" w:rsidR="00333720" w:rsidRPr="0016544A" w:rsidRDefault="00333720" w:rsidP="000C615C">
            <w:pPr>
              <w:pStyle w:val="Tekstpodstawowy"/>
              <w:spacing w:after="0"/>
              <w:jc w:val="both"/>
              <w:rPr>
                <w:sz w:val="20"/>
                <w:szCs w:val="20"/>
              </w:rPr>
            </w:pPr>
            <w:r w:rsidRPr="0016544A">
              <w:rPr>
                <w:sz w:val="20"/>
                <w:szCs w:val="20"/>
              </w:rPr>
              <w:t>54,0</w:t>
            </w:r>
          </w:p>
          <w:p w14:paraId="000ABEF9" w14:textId="77777777" w:rsidR="00333720" w:rsidRPr="0016544A" w:rsidRDefault="00333720" w:rsidP="000C615C">
            <w:pPr>
              <w:pStyle w:val="Tekstpodstawowy"/>
              <w:spacing w:after="0"/>
              <w:jc w:val="both"/>
              <w:rPr>
                <w:sz w:val="20"/>
                <w:szCs w:val="20"/>
              </w:rPr>
            </w:pPr>
            <w:r w:rsidRPr="0016544A">
              <w:rPr>
                <w:sz w:val="20"/>
                <w:szCs w:val="20"/>
              </w:rPr>
              <w:t>57,0</w:t>
            </w:r>
          </w:p>
          <w:p w14:paraId="374D043D" w14:textId="77777777" w:rsidR="00333720" w:rsidRPr="0016544A" w:rsidRDefault="00333720" w:rsidP="000C615C">
            <w:pPr>
              <w:pStyle w:val="Tekstpodstawowy"/>
              <w:spacing w:after="0"/>
              <w:jc w:val="both"/>
              <w:rPr>
                <w:sz w:val="20"/>
                <w:szCs w:val="20"/>
              </w:rPr>
            </w:pPr>
            <w:r w:rsidRPr="0016544A">
              <w:rPr>
                <w:sz w:val="20"/>
                <w:szCs w:val="20"/>
              </w:rPr>
              <w:t>60,3</w:t>
            </w:r>
          </w:p>
          <w:p w14:paraId="20A87154" w14:textId="77777777" w:rsidR="00333720" w:rsidRPr="0016544A" w:rsidRDefault="00333720" w:rsidP="000C615C">
            <w:pPr>
              <w:pStyle w:val="Tekstpodstawowy"/>
              <w:spacing w:after="0"/>
              <w:jc w:val="both"/>
              <w:rPr>
                <w:sz w:val="20"/>
                <w:szCs w:val="20"/>
              </w:rPr>
            </w:pPr>
            <w:r w:rsidRPr="0016544A">
              <w:rPr>
                <w:sz w:val="20"/>
                <w:szCs w:val="20"/>
              </w:rPr>
              <w:t>63,5</w:t>
            </w:r>
          </w:p>
          <w:p w14:paraId="79106A78" w14:textId="77777777" w:rsidR="00333720" w:rsidRPr="0016544A" w:rsidRDefault="00333720" w:rsidP="000C615C">
            <w:pPr>
              <w:pStyle w:val="Tekstpodstawowy"/>
              <w:spacing w:after="0"/>
              <w:jc w:val="both"/>
              <w:rPr>
                <w:sz w:val="20"/>
                <w:szCs w:val="20"/>
              </w:rPr>
            </w:pPr>
            <w:r w:rsidRPr="0016544A">
              <w:rPr>
                <w:sz w:val="20"/>
                <w:szCs w:val="20"/>
              </w:rPr>
              <w:t>70,0</w:t>
            </w:r>
          </w:p>
          <w:p w14:paraId="05D17E53" w14:textId="77777777" w:rsidR="00333720" w:rsidRPr="0016544A" w:rsidRDefault="00333720" w:rsidP="000C615C">
            <w:pPr>
              <w:pStyle w:val="Tekstpodstawowy"/>
              <w:spacing w:after="0"/>
              <w:jc w:val="both"/>
              <w:rPr>
                <w:sz w:val="20"/>
                <w:szCs w:val="20"/>
              </w:rPr>
            </w:pPr>
            <w:r w:rsidRPr="0016544A">
              <w:rPr>
                <w:sz w:val="20"/>
                <w:szCs w:val="20"/>
              </w:rPr>
              <w:t>76,1</w:t>
            </w:r>
          </w:p>
          <w:p w14:paraId="50E7EC06" w14:textId="77777777" w:rsidR="00333720" w:rsidRPr="0016544A" w:rsidRDefault="00333720" w:rsidP="000C615C">
            <w:pPr>
              <w:pStyle w:val="Tekstpodstawowy"/>
              <w:spacing w:after="0"/>
              <w:jc w:val="both"/>
              <w:rPr>
                <w:sz w:val="20"/>
                <w:szCs w:val="20"/>
              </w:rPr>
            </w:pPr>
            <w:r w:rsidRPr="0016544A">
              <w:rPr>
                <w:sz w:val="20"/>
                <w:szCs w:val="20"/>
              </w:rPr>
              <w:t>82,5</w:t>
            </w:r>
          </w:p>
          <w:p w14:paraId="6C569305" w14:textId="77777777" w:rsidR="00333720" w:rsidRPr="0016544A" w:rsidRDefault="00333720" w:rsidP="000C615C">
            <w:pPr>
              <w:pStyle w:val="Tekstpodstawowy"/>
              <w:spacing w:after="0"/>
              <w:jc w:val="both"/>
              <w:rPr>
                <w:sz w:val="20"/>
                <w:szCs w:val="20"/>
              </w:rPr>
            </w:pPr>
            <w:r w:rsidRPr="0016544A">
              <w:rPr>
                <w:sz w:val="20"/>
                <w:szCs w:val="20"/>
              </w:rPr>
              <w:t>88,9</w:t>
            </w:r>
          </w:p>
          <w:p w14:paraId="505315C9" w14:textId="77777777" w:rsidR="00333720" w:rsidRPr="0016544A" w:rsidRDefault="00333720" w:rsidP="000C615C">
            <w:pPr>
              <w:pStyle w:val="Tekstpodstawowy"/>
              <w:spacing w:after="0"/>
              <w:jc w:val="both"/>
              <w:rPr>
                <w:sz w:val="20"/>
                <w:szCs w:val="20"/>
              </w:rPr>
            </w:pPr>
            <w:r w:rsidRPr="0016544A">
              <w:rPr>
                <w:sz w:val="20"/>
                <w:szCs w:val="20"/>
              </w:rPr>
              <w:t>101,6</w:t>
            </w:r>
          </w:p>
          <w:p w14:paraId="1E779A4F" w14:textId="77777777" w:rsidR="00333720" w:rsidRPr="0016544A" w:rsidRDefault="00333720" w:rsidP="000C615C">
            <w:pPr>
              <w:pStyle w:val="Tekstpodstawowy"/>
              <w:spacing w:after="0"/>
              <w:jc w:val="both"/>
              <w:rPr>
                <w:sz w:val="20"/>
                <w:szCs w:val="20"/>
              </w:rPr>
            </w:pPr>
            <w:r w:rsidRPr="0016544A">
              <w:rPr>
                <w:sz w:val="20"/>
                <w:szCs w:val="20"/>
              </w:rPr>
              <w:t>102,0</w:t>
            </w:r>
          </w:p>
          <w:p w14:paraId="6D679DD1" w14:textId="77777777" w:rsidR="00333720" w:rsidRPr="0016544A" w:rsidRDefault="00333720" w:rsidP="000C615C">
            <w:pPr>
              <w:pStyle w:val="Tekstpodstawowy"/>
              <w:spacing w:after="0"/>
              <w:jc w:val="both"/>
              <w:rPr>
                <w:sz w:val="20"/>
                <w:szCs w:val="20"/>
              </w:rPr>
            </w:pPr>
            <w:r w:rsidRPr="0016544A">
              <w:rPr>
                <w:sz w:val="20"/>
                <w:szCs w:val="20"/>
              </w:rPr>
              <w:t>108,0</w:t>
            </w:r>
          </w:p>
          <w:p w14:paraId="3B1E41F4" w14:textId="77777777" w:rsidR="00333720" w:rsidRPr="0016544A" w:rsidRDefault="00333720" w:rsidP="000C615C">
            <w:pPr>
              <w:pStyle w:val="Tekstpodstawowy"/>
              <w:spacing w:after="0"/>
              <w:jc w:val="both"/>
              <w:rPr>
                <w:sz w:val="20"/>
                <w:szCs w:val="20"/>
              </w:rPr>
            </w:pPr>
            <w:r w:rsidRPr="0016544A">
              <w:rPr>
                <w:sz w:val="20"/>
                <w:szCs w:val="20"/>
              </w:rPr>
              <w:t>114,0</w:t>
            </w:r>
          </w:p>
          <w:p w14:paraId="12D4FE31" w14:textId="77777777" w:rsidR="00333720" w:rsidRPr="0016544A" w:rsidRDefault="00333720" w:rsidP="000C615C">
            <w:pPr>
              <w:pStyle w:val="Tekstpodstawowy"/>
              <w:spacing w:after="0"/>
              <w:jc w:val="both"/>
              <w:rPr>
                <w:sz w:val="20"/>
                <w:szCs w:val="20"/>
              </w:rPr>
            </w:pPr>
            <w:r w:rsidRPr="0016544A">
              <w:rPr>
                <w:sz w:val="20"/>
                <w:szCs w:val="20"/>
              </w:rPr>
              <w:t>114,3</w:t>
            </w:r>
          </w:p>
          <w:p w14:paraId="10285B65" w14:textId="77777777" w:rsidR="00333720" w:rsidRPr="0016544A" w:rsidRDefault="00333720" w:rsidP="000C615C">
            <w:pPr>
              <w:pStyle w:val="Tekstpodstawowy"/>
              <w:spacing w:after="0"/>
              <w:jc w:val="both"/>
              <w:rPr>
                <w:sz w:val="20"/>
                <w:szCs w:val="20"/>
              </w:rPr>
            </w:pPr>
            <w:r w:rsidRPr="0016544A">
              <w:rPr>
                <w:sz w:val="20"/>
                <w:szCs w:val="20"/>
              </w:rPr>
              <w:t>121,0</w:t>
            </w:r>
          </w:p>
        </w:tc>
        <w:tc>
          <w:tcPr>
            <w:tcW w:w="2268" w:type="dxa"/>
            <w:tcBorders>
              <w:top w:val="double" w:sz="12" w:space="0" w:color="auto"/>
              <w:left w:val="single" w:sz="6" w:space="0" w:color="auto"/>
              <w:bottom w:val="double" w:sz="12" w:space="0" w:color="auto"/>
              <w:right w:val="single" w:sz="6" w:space="0" w:color="auto"/>
            </w:tcBorders>
          </w:tcPr>
          <w:p w14:paraId="7746F101" w14:textId="77777777" w:rsidR="00333720" w:rsidRPr="0016544A" w:rsidRDefault="00333720" w:rsidP="000C615C">
            <w:pPr>
              <w:pStyle w:val="Tekstpodstawowy"/>
              <w:spacing w:after="0"/>
              <w:jc w:val="both"/>
              <w:rPr>
                <w:sz w:val="20"/>
                <w:szCs w:val="20"/>
              </w:rPr>
            </w:pPr>
            <w:r w:rsidRPr="0016544A">
              <w:rPr>
                <w:sz w:val="20"/>
                <w:szCs w:val="20"/>
              </w:rPr>
              <w:t>od 2,6 do 11,0</w:t>
            </w:r>
          </w:p>
          <w:p w14:paraId="77989FDB" w14:textId="77777777" w:rsidR="00333720" w:rsidRPr="0016544A" w:rsidRDefault="00333720" w:rsidP="000C615C">
            <w:pPr>
              <w:pStyle w:val="Tekstpodstawowy"/>
              <w:spacing w:after="0"/>
              <w:jc w:val="both"/>
              <w:rPr>
                <w:sz w:val="20"/>
                <w:szCs w:val="20"/>
              </w:rPr>
            </w:pPr>
            <w:r w:rsidRPr="0016544A">
              <w:rPr>
                <w:sz w:val="20"/>
                <w:szCs w:val="20"/>
              </w:rPr>
              <w:t>od 2,6 do 11,0</w:t>
            </w:r>
          </w:p>
          <w:p w14:paraId="3539955C" w14:textId="77777777" w:rsidR="00333720" w:rsidRPr="0016544A" w:rsidRDefault="00333720" w:rsidP="000C615C">
            <w:pPr>
              <w:pStyle w:val="Tekstpodstawowy"/>
              <w:spacing w:after="0"/>
              <w:jc w:val="both"/>
              <w:rPr>
                <w:sz w:val="20"/>
                <w:szCs w:val="20"/>
              </w:rPr>
            </w:pPr>
            <w:r w:rsidRPr="0016544A">
              <w:rPr>
                <w:sz w:val="20"/>
                <w:szCs w:val="20"/>
              </w:rPr>
              <w:t>od 2,6 do 12,5</w:t>
            </w:r>
          </w:p>
          <w:p w14:paraId="7D23CD8C" w14:textId="77777777" w:rsidR="00333720" w:rsidRPr="0016544A" w:rsidRDefault="00333720" w:rsidP="000C615C">
            <w:pPr>
              <w:pStyle w:val="Tekstpodstawowy"/>
              <w:spacing w:after="0"/>
              <w:jc w:val="both"/>
              <w:rPr>
                <w:sz w:val="20"/>
                <w:szCs w:val="20"/>
              </w:rPr>
            </w:pPr>
            <w:r w:rsidRPr="0016544A">
              <w:rPr>
                <w:sz w:val="20"/>
                <w:szCs w:val="20"/>
              </w:rPr>
              <w:t>od 2,6 do 14,2</w:t>
            </w:r>
          </w:p>
          <w:p w14:paraId="61917FF9" w14:textId="77777777" w:rsidR="00333720" w:rsidRPr="0016544A" w:rsidRDefault="00333720" w:rsidP="000C615C">
            <w:pPr>
              <w:pStyle w:val="Tekstpodstawowy"/>
              <w:spacing w:after="0"/>
              <w:jc w:val="both"/>
              <w:rPr>
                <w:sz w:val="20"/>
                <w:szCs w:val="20"/>
              </w:rPr>
            </w:pPr>
            <w:r w:rsidRPr="0016544A">
              <w:rPr>
                <w:sz w:val="20"/>
                <w:szCs w:val="20"/>
              </w:rPr>
              <w:t>od 2,9 do 14,2</w:t>
            </w:r>
          </w:p>
          <w:p w14:paraId="25E76713" w14:textId="77777777" w:rsidR="00333720" w:rsidRPr="0016544A" w:rsidRDefault="00333720" w:rsidP="000C615C">
            <w:pPr>
              <w:pStyle w:val="Tekstpodstawowy"/>
              <w:spacing w:after="0"/>
              <w:jc w:val="both"/>
              <w:rPr>
                <w:sz w:val="20"/>
                <w:szCs w:val="20"/>
              </w:rPr>
            </w:pPr>
            <w:r w:rsidRPr="0016544A">
              <w:rPr>
                <w:sz w:val="20"/>
                <w:szCs w:val="20"/>
              </w:rPr>
              <w:t>od 2,9 do 14,2</w:t>
            </w:r>
          </w:p>
          <w:p w14:paraId="396A01CB" w14:textId="77777777" w:rsidR="00333720" w:rsidRPr="0016544A" w:rsidRDefault="00333720" w:rsidP="000C615C">
            <w:pPr>
              <w:pStyle w:val="Tekstpodstawowy"/>
              <w:spacing w:after="0"/>
              <w:jc w:val="both"/>
              <w:rPr>
                <w:sz w:val="20"/>
                <w:szCs w:val="20"/>
              </w:rPr>
            </w:pPr>
            <w:r w:rsidRPr="0016544A">
              <w:rPr>
                <w:sz w:val="20"/>
                <w:szCs w:val="20"/>
              </w:rPr>
              <w:t>od 2,9 do 16,0</w:t>
            </w:r>
          </w:p>
          <w:p w14:paraId="32D3A3EF" w14:textId="77777777" w:rsidR="00333720" w:rsidRPr="0016544A" w:rsidRDefault="00333720" w:rsidP="000C615C">
            <w:pPr>
              <w:pStyle w:val="Tekstpodstawowy"/>
              <w:spacing w:after="0"/>
              <w:jc w:val="both"/>
              <w:rPr>
                <w:sz w:val="20"/>
                <w:szCs w:val="20"/>
              </w:rPr>
            </w:pPr>
            <w:r w:rsidRPr="0016544A">
              <w:rPr>
                <w:sz w:val="20"/>
                <w:szCs w:val="20"/>
              </w:rPr>
              <w:t>od 2,9 do 16,0</w:t>
            </w:r>
          </w:p>
          <w:p w14:paraId="7C44E3D5" w14:textId="77777777" w:rsidR="00333720" w:rsidRPr="0016544A" w:rsidRDefault="00333720" w:rsidP="000C615C">
            <w:pPr>
              <w:pStyle w:val="Tekstpodstawowy"/>
              <w:spacing w:after="0"/>
              <w:jc w:val="both"/>
              <w:rPr>
                <w:sz w:val="20"/>
                <w:szCs w:val="20"/>
              </w:rPr>
            </w:pPr>
            <w:r w:rsidRPr="0016544A">
              <w:rPr>
                <w:sz w:val="20"/>
                <w:szCs w:val="20"/>
              </w:rPr>
              <w:t>od 2,9 do 20,0</w:t>
            </w:r>
          </w:p>
          <w:p w14:paraId="79E564AD" w14:textId="77777777" w:rsidR="00333720" w:rsidRPr="0016544A" w:rsidRDefault="00333720" w:rsidP="000C615C">
            <w:pPr>
              <w:pStyle w:val="Tekstpodstawowy"/>
              <w:spacing w:after="0"/>
              <w:jc w:val="both"/>
              <w:rPr>
                <w:sz w:val="20"/>
                <w:szCs w:val="20"/>
              </w:rPr>
            </w:pPr>
            <w:r w:rsidRPr="0016544A">
              <w:rPr>
                <w:sz w:val="20"/>
                <w:szCs w:val="20"/>
              </w:rPr>
              <w:t>od 3,2 do 20,0</w:t>
            </w:r>
          </w:p>
          <w:p w14:paraId="70543C40" w14:textId="77777777" w:rsidR="00333720" w:rsidRPr="0016544A" w:rsidRDefault="00333720" w:rsidP="000C615C">
            <w:pPr>
              <w:pStyle w:val="Tekstpodstawowy"/>
              <w:spacing w:after="0"/>
              <w:jc w:val="both"/>
              <w:rPr>
                <w:sz w:val="20"/>
                <w:szCs w:val="20"/>
              </w:rPr>
            </w:pPr>
            <w:r w:rsidRPr="0016544A">
              <w:rPr>
                <w:sz w:val="20"/>
                <w:szCs w:val="20"/>
              </w:rPr>
              <w:t>od 3,2 do 34,0</w:t>
            </w:r>
          </w:p>
          <w:p w14:paraId="6A9869BE" w14:textId="77777777" w:rsidR="00333720" w:rsidRPr="0016544A" w:rsidRDefault="00333720" w:rsidP="000C615C">
            <w:pPr>
              <w:pStyle w:val="Tekstpodstawowy"/>
              <w:spacing w:after="0"/>
              <w:jc w:val="both"/>
              <w:rPr>
                <w:sz w:val="20"/>
                <w:szCs w:val="20"/>
              </w:rPr>
            </w:pPr>
            <w:r w:rsidRPr="0016544A">
              <w:rPr>
                <w:sz w:val="20"/>
                <w:szCs w:val="20"/>
              </w:rPr>
              <w:t>od 3,6 do 20,0</w:t>
            </w:r>
          </w:p>
          <w:p w14:paraId="741DA005" w14:textId="77777777" w:rsidR="00333720" w:rsidRPr="0016544A" w:rsidRDefault="00333720" w:rsidP="000C615C">
            <w:pPr>
              <w:pStyle w:val="Tekstpodstawowy"/>
              <w:spacing w:after="0"/>
              <w:jc w:val="both"/>
              <w:rPr>
                <w:sz w:val="20"/>
                <w:szCs w:val="20"/>
              </w:rPr>
            </w:pPr>
            <w:r w:rsidRPr="0016544A">
              <w:rPr>
                <w:sz w:val="20"/>
                <w:szCs w:val="20"/>
              </w:rPr>
              <w:t>od 4,0 do 12,0</w:t>
            </w:r>
          </w:p>
          <w:p w14:paraId="2F90E5A4" w14:textId="77777777" w:rsidR="00333720" w:rsidRPr="0016544A" w:rsidRDefault="00333720" w:rsidP="000C615C">
            <w:pPr>
              <w:pStyle w:val="Tekstpodstawowy"/>
              <w:spacing w:after="0"/>
              <w:jc w:val="both"/>
              <w:rPr>
                <w:sz w:val="20"/>
                <w:szCs w:val="20"/>
              </w:rPr>
            </w:pPr>
            <w:r w:rsidRPr="0016544A">
              <w:rPr>
                <w:sz w:val="20"/>
                <w:szCs w:val="20"/>
              </w:rPr>
              <w:t>od 3,6 do 20,0</w:t>
            </w:r>
          </w:p>
          <w:p w14:paraId="64C687F0" w14:textId="77777777" w:rsidR="00333720" w:rsidRPr="0016544A" w:rsidRDefault="00333720" w:rsidP="000C615C">
            <w:pPr>
              <w:pStyle w:val="Tekstpodstawowy"/>
              <w:spacing w:after="0"/>
              <w:jc w:val="both"/>
              <w:rPr>
                <w:sz w:val="20"/>
                <w:szCs w:val="20"/>
              </w:rPr>
            </w:pPr>
            <w:r w:rsidRPr="0016544A">
              <w:rPr>
                <w:sz w:val="20"/>
                <w:szCs w:val="20"/>
              </w:rPr>
              <w:t>od 4,0 do 14,0</w:t>
            </w:r>
          </w:p>
          <w:p w14:paraId="2F59E758" w14:textId="77777777" w:rsidR="00333720" w:rsidRPr="0016544A" w:rsidRDefault="00333720" w:rsidP="000C615C">
            <w:pPr>
              <w:pStyle w:val="Tekstpodstawowy"/>
              <w:spacing w:after="0"/>
              <w:jc w:val="both"/>
              <w:rPr>
                <w:sz w:val="20"/>
                <w:szCs w:val="20"/>
              </w:rPr>
            </w:pPr>
            <w:r w:rsidRPr="0016544A">
              <w:rPr>
                <w:sz w:val="20"/>
                <w:szCs w:val="20"/>
              </w:rPr>
              <w:t>od 3,6 do 20,0</w:t>
            </w:r>
          </w:p>
          <w:p w14:paraId="270CD6B0" w14:textId="77777777" w:rsidR="00333720" w:rsidRPr="0016544A" w:rsidRDefault="00333720" w:rsidP="000C615C">
            <w:pPr>
              <w:pStyle w:val="Tekstpodstawowy"/>
              <w:spacing w:after="0"/>
              <w:jc w:val="both"/>
              <w:rPr>
                <w:sz w:val="20"/>
                <w:szCs w:val="20"/>
              </w:rPr>
            </w:pPr>
            <w:r w:rsidRPr="0016544A">
              <w:rPr>
                <w:sz w:val="20"/>
                <w:szCs w:val="20"/>
              </w:rPr>
              <w:t>od 4,0 do 16,0</w:t>
            </w:r>
          </w:p>
          <w:p w14:paraId="3294EEDC" w14:textId="77777777" w:rsidR="00333720" w:rsidRPr="0016544A" w:rsidRDefault="00333720" w:rsidP="000C615C">
            <w:pPr>
              <w:pStyle w:val="Tekstpodstawowy"/>
              <w:spacing w:after="0"/>
              <w:jc w:val="both"/>
              <w:rPr>
                <w:sz w:val="20"/>
                <w:szCs w:val="20"/>
              </w:rPr>
            </w:pPr>
          </w:p>
        </w:tc>
        <w:tc>
          <w:tcPr>
            <w:tcW w:w="2195" w:type="dxa"/>
            <w:tcBorders>
              <w:top w:val="double" w:sz="12" w:space="0" w:color="auto"/>
              <w:left w:val="single" w:sz="6" w:space="0" w:color="auto"/>
              <w:bottom w:val="double" w:sz="12" w:space="0" w:color="auto"/>
              <w:right w:val="single" w:sz="6" w:space="0" w:color="auto"/>
            </w:tcBorders>
          </w:tcPr>
          <w:p w14:paraId="169C4E5C" w14:textId="77777777" w:rsidR="00333720" w:rsidRPr="0016544A" w:rsidRDefault="00333720" w:rsidP="000C615C">
            <w:pPr>
              <w:pStyle w:val="Tekstpodstawowy"/>
              <w:spacing w:after="0"/>
              <w:jc w:val="both"/>
              <w:rPr>
                <w:sz w:val="20"/>
                <w:szCs w:val="20"/>
              </w:rPr>
            </w:pPr>
            <w:r w:rsidRPr="0016544A">
              <w:rPr>
                <w:sz w:val="20"/>
                <w:szCs w:val="20"/>
              </w:rPr>
              <w:t>od 2,69 do 9,09</w:t>
            </w:r>
          </w:p>
          <w:p w14:paraId="0576CA23" w14:textId="77777777" w:rsidR="00333720" w:rsidRPr="0016544A" w:rsidRDefault="00333720" w:rsidP="000C615C">
            <w:pPr>
              <w:pStyle w:val="Tekstpodstawowy"/>
              <w:spacing w:after="0"/>
              <w:jc w:val="both"/>
              <w:rPr>
                <w:sz w:val="20"/>
                <w:szCs w:val="20"/>
              </w:rPr>
            </w:pPr>
            <w:r w:rsidRPr="0016544A">
              <w:rPr>
                <w:sz w:val="20"/>
                <w:szCs w:val="20"/>
              </w:rPr>
              <w:t>od 2,93 do 10,01</w:t>
            </w:r>
          </w:p>
          <w:p w14:paraId="3935425C" w14:textId="77777777" w:rsidR="00333720" w:rsidRPr="0016544A" w:rsidRDefault="00333720" w:rsidP="000C615C">
            <w:pPr>
              <w:pStyle w:val="Tekstpodstawowy"/>
              <w:spacing w:after="0"/>
              <w:jc w:val="both"/>
              <w:rPr>
                <w:sz w:val="20"/>
                <w:szCs w:val="20"/>
              </w:rPr>
            </w:pPr>
            <w:r w:rsidRPr="0016544A">
              <w:rPr>
                <w:sz w:val="20"/>
                <w:szCs w:val="20"/>
              </w:rPr>
              <w:t>od 3,10 do 11,90</w:t>
            </w:r>
          </w:p>
          <w:p w14:paraId="4B3F8C40" w14:textId="77777777" w:rsidR="00333720" w:rsidRPr="0016544A" w:rsidRDefault="00333720" w:rsidP="000C615C">
            <w:pPr>
              <w:pStyle w:val="Tekstpodstawowy"/>
              <w:spacing w:after="0"/>
              <w:jc w:val="both"/>
              <w:rPr>
                <w:sz w:val="20"/>
                <w:szCs w:val="20"/>
              </w:rPr>
            </w:pPr>
            <w:r w:rsidRPr="0016544A">
              <w:rPr>
                <w:sz w:val="20"/>
                <w:szCs w:val="20"/>
              </w:rPr>
              <w:t>od 3,30 do 13,90</w:t>
            </w:r>
          </w:p>
          <w:p w14:paraId="5FF4625E" w14:textId="77777777" w:rsidR="00333720" w:rsidRPr="0016544A" w:rsidRDefault="00333720" w:rsidP="000C615C">
            <w:pPr>
              <w:pStyle w:val="Tekstpodstawowy"/>
              <w:spacing w:after="0"/>
              <w:jc w:val="both"/>
              <w:rPr>
                <w:sz w:val="20"/>
                <w:szCs w:val="20"/>
              </w:rPr>
            </w:pPr>
            <w:r w:rsidRPr="0016544A">
              <w:rPr>
                <w:sz w:val="20"/>
                <w:szCs w:val="20"/>
              </w:rPr>
              <w:t>od 3,87 do 15,00</w:t>
            </w:r>
          </w:p>
          <w:p w14:paraId="3D6E984D" w14:textId="77777777" w:rsidR="00333720" w:rsidRPr="0016544A" w:rsidRDefault="00333720" w:rsidP="000C615C">
            <w:pPr>
              <w:pStyle w:val="Tekstpodstawowy"/>
              <w:spacing w:after="0"/>
              <w:jc w:val="both"/>
              <w:rPr>
                <w:sz w:val="20"/>
                <w:szCs w:val="20"/>
              </w:rPr>
            </w:pPr>
            <w:r w:rsidRPr="0016544A">
              <w:rPr>
                <w:sz w:val="20"/>
                <w:szCs w:val="20"/>
              </w:rPr>
              <w:t>od 4,11 do 16,10</w:t>
            </w:r>
          </w:p>
          <w:p w14:paraId="56D587E1" w14:textId="77777777" w:rsidR="00333720" w:rsidRPr="0016544A" w:rsidRDefault="00333720" w:rsidP="000C615C">
            <w:pPr>
              <w:pStyle w:val="Tekstpodstawowy"/>
              <w:spacing w:after="0"/>
              <w:jc w:val="both"/>
              <w:rPr>
                <w:sz w:val="20"/>
                <w:szCs w:val="20"/>
              </w:rPr>
            </w:pPr>
            <w:r w:rsidRPr="0016544A">
              <w:rPr>
                <w:sz w:val="20"/>
                <w:szCs w:val="20"/>
              </w:rPr>
              <w:t>od 4,33 do 18,70</w:t>
            </w:r>
          </w:p>
          <w:p w14:paraId="58CAAEA2" w14:textId="77777777" w:rsidR="00333720" w:rsidRPr="0016544A" w:rsidRDefault="00333720" w:rsidP="000C615C">
            <w:pPr>
              <w:pStyle w:val="Tekstpodstawowy"/>
              <w:spacing w:after="0"/>
              <w:jc w:val="both"/>
              <w:rPr>
                <w:sz w:val="20"/>
                <w:szCs w:val="20"/>
              </w:rPr>
            </w:pPr>
            <w:r w:rsidRPr="0016544A">
              <w:rPr>
                <w:sz w:val="20"/>
                <w:szCs w:val="20"/>
              </w:rPr>
              <w:t>od 4,80 do 21,30</w:t>
            </w:r>
          </w:p>
          <w:p w14:paraId="729A6C44" w14:textId="77777777" w:rsidR="00333720" w:rsidRPr="0016544A" w:rsidRDefault="00333720" w:rsidP="000C615C">
            <w:pPr>
              <w:pStyle w:val="Tekstpodstawowy"/>
              <w:spacing w:after="0"/>
              <w:jc w:val="both"/>
              <w:rPr>
                <w:sz w:val="20"/>
                <w:szCs w:val="20"/>
              </w:rPr>
            </w:pPr>
            <w:r w:rsidRPr="0016544A">
              <w:rPr>
                <w:sz w:val="20"/>
                <w:szCs w:val="20"/>
              </w:rPr>
              <w:t>od 5,24 do 27,70</w:t>
            </w:r>
          </w:p>
          <w:p w14:paraId="293870BA" w14:textId="77777777" w:rsidR="00333720" w:rsidRPr="0016544A" w:rsidRDefault="00333720" w:rsidP="000C615C">
            <w:pPr>
              <w:pStyle w:val="Tekstpodstawowy"/>
              <w:spacing w:after="0"/>
              <w:jc w:val="both"/>
              <w:rPr>
                <w:sz w:val="20"/>
                <w:szCs w:val="20"/>
              </w:rPr>
            </w:pPr>
            <w:r w:rsidRPr="0016544A">
              <w:rPr>
                <w:sz w:val="20"/>
                <w:szCs w:val="20"/>
              </w:rPr>
              <w:t>od 6,26 do 30,80</w:t>
            </w:r>
          </w:p>
          <w:p w14:paraId="75496B81" w14:textId="77777777" w:rsidR="00333720" w:rsidRPr="0016544A" w:rsidRDefault="00333720" w:rsidP="000C615C">
            <w:pPr>
              <w:pStyle w:val="Tekstpodstawowy"/>
              <w:spacing w:after="0"/>
              <w:jc w:val="both"/>
              <w:rPr>
                <w:sz w:val="20"/>
                <w:szCs w:val="20"/>
              </w:rPr>
            </w:pPr>
            <w:r w:rsidRPr="0016544A">
              <w:rPr>
                <w:sz w:val="20"/>
                <w:szCs w:val="20"/>
              </w:rPr>
              <w:t>od 6,76 do 34,00</w:t>
            </w:r>
          </w:p>
          <w:p w14:paraId="1CAE2F33" w14:textId="77777777" w:rsidR="00333720" w:rsidRPr="0016544A" w:rsidRDefault="00333720" w:rsidP="000C615C">
            <w:pPr>
              <w:pStyle w:val="Tekstpodstawowy"/>
              <w:spacing w:after="0"/>
              <w:jc w:val="both"/>
              <w:rPr>
                <w:sz w:val="20"/>
                <w:szCs w:val="20"/>
              </w:rPr>
            </w:pPr>
            <w:r w:rsidRPr="0016544A">
              <w:rPr>
                <w:sz w:val="20"/>
                <w:szCs w:val="20"/>
              </w:rPr>
              <w:t>od 8,70 do 40,20</w:t>
            </w:r>
          </w:p>
          <w:p w14:paraId="61556A67" w14:textId="77777777" w:rsidR="00333720" w:rsidRPr="0016544A" w:rsidRDefault="00333720" w:rsidP="000C615C">
            <w:pPr>
              <w:pStyle w:val="Tekstpodstawowy"/>
              <w:spacing w:after="0"/>
              <w:jc w:val="both"/>
              <w:rPr>
                <w:sz w:val="20"/>
                <w:szCs w:val="20"/>
              </w:rPr>
            </w:pPr>
            <w:r w:rsidRPr="0016544A">
              <w:rPr>
                <w:sz w:val="20"/>
                <w:szCs w:val="20"/>
              </w:rPr>
              <w:t>od 9,67 do 26,60</w:t>
            </w:r>
          </w:p>
          <w:p w14:paraId="24DFD812" w14:textId="77777777" w:rsidR="00333720" w:rsidRPr="0016544A" w:rsidRDefault="00333720" w:rsidP="000C615C">
            <w:pPr>
              <w:pStyle w:val="Tekstpodstawowy"/>
              <w:spacing w:after="0"/>
              <w:jc w:val="both"/>
              <w:rPr>
                <w:sz w:val="20"/>
                <w:szCs w:val="20"/>
              </w:rPr>
            </w:pPr>
            <w:r w:rsidRPr="0016544A">
              <w:rPr>
                <w:sz w:val="20"/>
                <w:szCs w:val="20"/>
              </w:rPr>
              <w:t>od 9,27 do 43,40</w:t>
            </w:r>
          </w:p>
          <w:p w14:paraId="3A70FE89" w14:textId="77777777" w:rsidR="00333720" w:rsidRPr="0016544A" w:rsidRDefault="00333720" w:rsidP="000C615C">
            <w:pPr>
              <w:pStyle w:val="Tekstpodstawowy"/>
              <w:spacing w:after="0"/>
              <w:jc w:val="both"/>
              <w:rPr>
                <w:sz w:val="20"/>
                <w:szCs w:val="20"/>
              </w:rPr>
            </w:pPr>
            <w:r w:rsidRPr="0016544A">
              <w:rPr>
                <w:sz w:val="20"/>
                <w:szCs w:val="20"/>
              </w:rPr>
              <w:t>od 10,9 do 34,50</w:t>
            </w:r>
          </w:p>
          <w:p w14:paraId="1BE19900" w14:textId="77777777" w:rsidR="00333720" w:rsidRPr="0016544A" w:rsidRDefault="00333720" w:rsidP="000C615C">
            <w:pPr>
              <w:pStyle w:val="Tekstpodstawowy"/>
              <w:spacing w:after="0"/>
              <w:jc w:val="both"/>
              <w:rPr>
                <w:sz w:val="20"/>
                <w:szCs w:val="20"/>
              </w:rPr>
            </w:pPr>
            <w:r w:rsidRPr="0016544A">
              <w:rPr>
                <w:sz w:val="20"/>
                <w:szCs w:val="20"/>
              </w:rPr>
              <w:t>od 9,83 do 46,50</w:t>
            </w:r>
          </w:p>
          <w:p w14:paraId="38B75690" w14:textId="77777777" w:rsidR="00333720" w:rsidRPr="0016544A" w:rsidRDefault="00333720" w:rsidP="000C615C">
            <w:pPr>
              <w:pStyle w:val="Tekstpodstawowy"/>
              <w:spacing w:after="0"/>
              <w:jc w:val="both"/>
              <w:rPr>
                <w:sz w:val="20"/>
                <w:szCs w:val="20"/>
              </w:rPr>
            </w:pPr>
            <w:r w:rsidRPr="0016544A">
              <w:rPr>
                <w:sz w:val="20"/>
                <w:szCs w:val="20"/>
              </w:rPr>
              <w:t>od 11,5 do 41,40</w:t>
            </w:r>
          </w:p>
          <w:p w14:paraId="6C80A9AD" w14:textId="77777777" w:rsidR="00333720" w:rsidRPr="0016544A" w:rsidRDefault="00333720" w:rsidP="000C615C">
            <w:pPr>
              <w:pStyle w:val="Tekstpodstawowy"/>
              <w:spacing w:after="0"/>
              <w:jc w:val="both"/>
              <w:rPr>
                <w:sz w:val="20"/>
                <w:szCs w:val="20"/>
              </w:rPr>
            </w:pPr>
          </w:p>
        </w:tc>
        <w:tc>
          <w:tcPr>
            <w:tcW w:w="1842" w:type="dxa"/>
            <w:tcBorders>
              <w:top w:val="double" w:sz="12" w:space="0" w:color="auto"/>
              <w:left w:val="single" w:sz="6" w:space="0" w:color="auto"/>
              <w:bottom w:val="double" w:sz="12" w:space="0" w:color="auto"/>
              <w:right w:val="single" w:sz="6" w:space="0" w:color="auto"/>
            </w:tcBorders>
          </w:tcPr>
          <w:p w14:paraId="1EFA4A1C" w14:textId="77777777" w:rsidR="00333720" w:rsidRPr="0016544A" w:rsidRDefault="00333720" w:rsidP="000C615C">
            <w:pPr>
              <w:pStyle w:val="Tekstpodstawowy"/>
              <w:spacing w:after="0"/>
              <w:jc w:val="both"/>
              <w:rPr>
                <w:sz w:val="20"/>
                <w:szCs w:val="20"/>
              </w:rPr>
            </w:pPr>
          </w:p>
          <w:p w14:paraId="02F9DC2F" w14:textId="77777777" w:rsidR="00333720" w:rsidRPr="0016544A" w:rsidRDefault="00333720" w:rsidP="000C615C">
            <w:pPr>
              <w:pStyle w:val="Tekstpodstawowy"/>
              <w:spacing w:after="0"/>
              <w:jc w:val="both"/>
              <w:rPr>
                <w:sz w:val="20"/>
                <w:szCs w:val="20"/>
              </w:rPr>
            </w:pPr>
          </w:p>
          <w:p w14:paraId="4680998B" w14:textId="77777777" w:rsidR="00333720" w:rsidRPr="0016544A" w:rsidRDefault="00333720" w:rsidP="000C615C">
            <w:pPr>
              <w:pStyle w:val="Tekstpodstawowy"/>
              <w:spacing w:after="0"/>
              <w:jc w:val="both"/>
              <w:rPr>
                <w:sz w:val="20"/>
                <w:szCs w:val="20"/>
              </w:rPr>
            </w:pPr>
          </w:p>
          <w:p w14:paraId="4E8F3241" w14:textId="77777777" w:rsidR="00333720" w:rsidRPr="0016544A" w:rsidRDefault="00333720" w:rsidP="000C615C">
            <w:pPr>
              <w:pStyle w:val="Tekstpodstawowy"/>
              <w:spacing w:after="0"/>
              <w:jc w:val="both"/>
              <w:rPr>
                <w:sz w:val="20"/>
                <w:szCs w:val="20"/>
              </w:rPr>
            </w:pPr>
          </w:p>
          <w:p w14:paraId="6687C067" w14:textId="77777777" w:rsidR="00333720" w:rsidRPr="0016544A" w:rsidRDefault="00333720" w:rsidP="000C615C">
            <w:pPr>
              <w:pStyle w:val="Tekstpodstawowy"/>
              <w:spacing w:after="0"/>
              <w:jc w:val="both"/>
              <w:rPr>
                <w:sz w:val="20"/>
                <w:szCs w:val="20"/>
              </w:rPr>
            </w:pPr>
          </w:p>
          <w:p w14:paraId="00ED12A1" w14:textId="77777777" w:rsidR="00333720" w:rsidRPr="0016544A" w:rsidRDefault="00333720" w:rsidP="000C615C">
            <w:pPr>
              <w:pStyle w:val="Tekstpodstawowy"/>
              <w:spacing w:after="0"/>
              <w:jc w:val="both"/>
              <w:rPr>
                <w:sz w:val="20"/>
                <w:szCs w:val="20"/>
              </w:rPr>
            </w:pPr>
          </w:p>
          <w:p w14:paraId="21F04A7C" w14:textId="77777777" w:rsidR="00333720" w:rsidRPr="0016544A" w:rsidRDefault="00333720" w:rsidP="000C615C">
            <w:pPr>
              <w:pStyle w:val="Tekstpodstawowy"/>
              <w:spacing w:after="0"/>
              <w:jc w:val="both"/>
              <w:rPr>
                <w:sz w:val="20"/>
                <w:szCs w:val="20"/>
              </w:rPr>
            </w:pPr>
          </w:p>
          <w:p w14:paraId="1A664008" w14:textId="77777777" w:rsidR="00333720" w:rsidRPr="0016544A" w:rsidRDefault="00333720" w:rsidP="000C615C">
            <w:pPr>
              <w:pStyle w:val="Tekstpodstawowy"/>
              <w:spacing w:after="0"/>
              <w:jc w:val="both"/>
              <w:rPr>
                <w:sz w:val="20"/>
                <w:szCs w:val="20"/>
              </w:rPr>
            </w:pPr>
          </w:p>
          <w:p w14:paraId="5FB32EBC"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1,25 %</w:t>
            </w:r>
          </w:p>
        </w:tc>
        <w:tc>
          <w:tcPr>
            <w:tcW w:w="1842" w:type="dxa"/>
            <w:tcBorders>
              <w:top w:val="double" w:sz="12" w:space="0" w:color="auto"/>
              <w:left w:val="single" w:sz="6" w:space="0" w:color="auto"/>
              <w:bottom w:val="double" w:sz="12" w:space="0" w:color="auto"/>
              <w:right w:val="double" w:sz="12" w:space="0" w:color="auto"/>
            </w:tcBorders>
          </w:tcPr>
          <w:p w14:paraId="7814D0DA" w14:textId="77777777" w:rsidR="00333720" w:rsidRPr="0016544A" w:rsidRDefault="00333720" w:rsidP="000C615C">
            <w:pPr>
              <w:pStyle w:val="Tekstpodstawowy"/>
              <w:spacing w:after="0"/>
              <w:jc w:val="both"/>
              <w:rPr>
                <w:sz w:val="20"/>
                <w:szCs w:val="20"/>
              </w:rPr>
            </w:pPr>
          </w:p>
          <w:p w14:paraId="519D2897" w14:textId="77777777" w:rsidR="00333720" w:rsidRPr="0016544A" w:rsidRDefault="00333720" w:rsidP="000C615C">
            <w:pPr>
              <w:pStyle w:val="Tekstpodstawowy"/>
              <w:spacing w:after="0"/>
              <w:jc w:val="both"/>
              <w:rPr>
                <w:sz w:val="20"/>
                <w:szCs w:val="20"/>
              </w:rPr>
            </w:pPr>
          </w:p>
          <w:p w14:paraId="152B0A31" w14:textId="77777777" w:rsidR="00333720" w:rsidRPr="0016544A" w:rsidRDefault="00333720" w:rsidP="000C615C">
            <w:pPr>
              <w:pStyle w:val="Tekstpodstawowy"/>
              <w:spacing w:after="0"/>
              <w:jc w:val="both"/>
              <w:rPr>
                <w:sz w:val="20"/>
                <w:szCs w:val="20"/>
              </w:rPr>
            </w:pPr>
          </w:p>
          <w:p w14:paraId="2F32AB68" w14:textId="77777777" w:rsidR="00333720" w:rsidRPr="0016544A" w:rsidRDefault="00333720" w:rsidP="000C615C">
            <w:pPr>
              <w:pStyle w:val="Tekstpodstawowy"/>
              <w:spacing w:after="0"/>
              <w:jc w:val="both"/>
              <w:rPr>
                <w:sz w:val="20"/>
                <w:szCs w:val="20"/>
              </w:rPr>
            </w:pPr>
          </w:p>
          <w:p w14:paraId="45E671B3" w14:textId="77777777" w:rsidR="00333720" w:rsidRPr="0016544A" w:rsidRDefault="00333720" w:rsidP="000C615C">
            <w:pPr>
              <w:pStyle w:val="Tekstpodstawowy"/>
              <w:spacing w:after="0"/>
              <w:jc w:val="both"/>
              <w:rPr>
                <w:sz w:val="20"/>
                <w:szCs w:val="20"/>
              </w:rPr>
            </w:pPr>
          </w:p>
          <w:p w14:paraId="34A4AD5B" w14:textId="77777777" w:rsidR="00333720" w:rsidRPr="0016544A" w:rsidRDefault="00333720" w:rsidP="000C615C">
            <w:pPr>
              <w:pStyle w:val="Tekstpodstawowy"/>
              <w:spacing w:after="0"/>
              <w:jc w:val="both"/>
              <w:rPr>
                <w:sz w:val="20"/>
                <w:szCs w:val="20"/>
              </w:rPr>
            </w:pPr>
          </w:p>
          <w:p w14:paraId="2C9B40EB" w14:textId="77777777" w:rsidR="00333720" w:rsidRPr="0016544A" w:rsidRDefault="00333720" w:rsidP="000C615C">
            <w:pPr>
              <w:pStyle w:val="Tekstpodstawowy"/>
              <w:spacing w:after="0"/>
              <w:jc w:val="both"/>
              <w:rPr>
                <w:sz w:val="20"/>
                <w:szCs w:val="20"/>
              </w:rPr>
            </w:pPr>
          </w:p>
          <w:p w14:paraId="5B164E70" w14:textId="77777777" w:rsidR="00333720" w:rsidRPr="0016544A" w:rsidRDefault="00333720" w:rsidP="000C615C">
            <w:pPr>
              <w:pStyle w:val="Tekstpodstawowy"/>
              <w:spacing w:after="0"/>
              <w:jc w:val="both"/>
              <w:rPr>
                <w:sz w:val="20"/>
                <w:szCs w:val="20"/>
              </w:rPr>
            </w:pPr>
          </w:p>
          <w:p w14:paraId="01CBFB14"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15 %</w:t>
            </w:r>
          </w:p>
        </w:tc>
      </w:tr>
    </w:tbl>
    <w:p w14:paraId="0A896A29" w14:textId="77777777" w:rsidR="00333720" w:rsidRPr="0016544A" w:rsidRDefault="00333720" w:rsidP="00333720">
      <w:pPr>
        <w:pStyle w:val="Tekstpodstawowy"/>
        <w:spacing w:after="0"/>
        <w:jc w:val="both"/>
        <w:rPr>
          <w:sz w:val="20"/>
          <w:szCs w:val="20"/>
        </w:rPr>
      </w:pPr>
    </w:p>
    <w:p w14:paraId="54BA4C20" w14:textId="77777777" w:rsidR="00333720" w:rsidRPr="0016544A" w:rsidRDefault="00333720" w:rsidP="00333720">
      <w:pPr>
        <w:pStyle w:val="Tekstpodstawowy"/>
        <w:spacing w:after="0"/>
        <w:jc w:val="both"/>
        <w:rPr>
          <w:sz w:val="20"/>
          <w:szCs w:val="20"/>
        </w:rPr>
      </w:pPr>
      <w:r w:rsidRPr="0016544A">
        <w:rPr>
          <w:sz w:val="20"/>
          <w:szCs w:val="20"/>
        </w:rPr>
        <w:t>Tablica 2. Kątowniki równoramienne wg PN-H-93401</w:t>
      </w:r>
    </w:p>
    <w:tbl>
      <w:tblPr>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9"/>
        <w:gridCol w:w="2268"/>
        <w:gridCol w:w="2195"/>
        <w:gridCol w:w="1842"/>
        <w:gridCol w:w="1842"/>
      </w:tblGrid>
      <w:tr w:rsidR="003B0F4D" w:rsidRPr="0016544A" w14:paraId="7EEC8299" w14:textId="77777777" w:rsidTr="000C615C">
        <w:trPr>
          <w:cantSplit/>
        </w:trPr>
        <w:tc>
          <w:tcPr>
            <w:tcW w:w="1419" w:type="dxa"/>
            <w:vMerge w:val="restart"/>
            <w:tcBorders>
              <w:top w:val="double" w:sz="12" w:space="0" w:color="auto"/>
              <w:left w:val="double" w:sz="12" w:space="0" w:color="auto"/>
              <w:bottom w:val="single" w:sz="6" w:space="0" w:color="auto"/>
              <w:right w:val="single" w:sz="6" w:space="0" w:color="auto"/>
            </w:tcBorders>
            <w:shd w:val="pct15" w:color="auto" w:fill="auto"/>
          </w:tcPr>
          <w:p w14:paraId="0A073CC6" w14:textId="77777777" w:rsidR="00333720" w:rsidRPr="0016544A" w:rsidRDefault="00333720" w:rsidP="000C615C">
            <w:pPr>
              <w:pStyle w:val="Tekstpodstawowy"/>
              <w:spacing w:after="0"/>
              <w:jc w:val="both"/>
              <w:rPr>
                <w:sz w:val="20"/>
                <w:szCs w:val="20"/>
              </w:rPr>
            </w:pPr>
            <w:r w:rsidRPr="0016544A">
              <w:rPr>
                <w:sz w:val="20"/>
                <w:szCs w:val="20"/>
              </w:rPr>
              <w:t xml:space="preserve"> Wymiary ramion</w:t>
            </w:r>
          </w:p>
          <w:p w14:paraId="52B34003" w14:textId="77777777" w:rsidR="00333720" w:rsidRPr="0016544A" w:rsidRDefault="00333720" w:rsidP="000C615C">
            <w:pPr>
              <w:pStyle w:val="Tekstpodstawowy"/>
              <w:spacing w:after="0"/>
              <w:jc w:val="both"/>
              <w:rPr>
                <w:sz w:val="20"/>
                <w:szCs w:val="20"/>
              </w:rPr>
            </w:pPr>
            <w:r w:rsidRPr="0016544A">
              <w:rPr>
                <w:sz w:val="20"/>
                <w:szCs w:val="20"/>
              </w:rPr>
              <w:t>mm</w:t>
            </w:r>
          </w:p>
        </w:tc>
        <w:tc>
          <w:tcPr>
            <w:tcW w:w="2268" w:type="dxa"/>
            <w:vMerge w:val="restart"/>
            <w:tcBorders>
              <w:top w:val="double" w:sz="12" w:space="0" w:color="auto"/>
              <w:left w:val="single" w:sz="6" w:space="0" w:color="auto"/>
              <w:bottom w:val="single" w:sz="6" w:space="0" w:color="auto"/>
              <w:right w:val="single" w:sz="6" w:space="0" w:color="auto"/>
            </w:tcBorders>
            <w:shd w:val="pct15" w:color="auto" w:fill="auto"/>
          </w:tcPr>
          <w:p w14:paraId="41AB82E4" w14:textId="77777777" w:rsidR="00333720" w:rsidRPr="0016544A" w:rsidRDefault="00333720" w:rsidP="000C615C">
            <w:pPr>
              <w:pStyle w:val="Tekstpodstawowy"/>
              <w:spacing w:after="0"/>
              <w:jc w:val="both"/>
              <w:rPr>
                <w:sz w:val="20"/>
                <w:szCs w:val="20"/>
              </w:rPr>
            </w:pPr>
            <w:r w:rsidRPr="0016544A">
              <w:rPr>
                <w:sz w:val="20"/>
                <w:szCs w:val="20"/>
              </w:rPr>
              <w:t>Grubość</w:t>
            </w:r>
          </w:p>
          <w:p w14:paraId="6BC92976" w14:textId="77777777" w:rsidR="00333720" w:rsidRPr="0016544A" w:rsidRDefault="00333720" w:rsidP="000C615C">
            <w:pPr>
              <w:pStyle w:val="Tekstpodstawowy"/>
              <w:spacing w:after="0"/>
              <w:jc w:val="both"/>
              <w:rPr>
                <w:sz w:val="20"/>
                <w:szCs w:val="20"/>
              </w:rPr>
            </w:pPr>
            <w:r w:rsidRPr="0016544A">
              <w:rPr>
                <w:sz w:val="20"/>
                <w:szCs w:val="20"/>
              </w:rPr>
              <w:t>ramienia</w:t>
            </w:r>
          </w:p>
          <w:p w14:paraId="1F487C65" w14:textId="77777777" w:rsidR="00333720" w:rsidRPr="0016544A" w:rsidRDefault="00333720" w:rsidP="000C615C">
            <w:pPr>
              <w:pStyle w:val="Tekstpodstawowy"/>
              <w:spacing w:after="0"/>
              <w:jc w:val="both"/>
              <w:rPr>
                <w:sz w:val="20"/>
                <w:szCs w:val="20"/>
              </w:rPr>
            </w:pPr>
            <w:r w:rsidRPr="0016544A">
              <w:rPr>
                <w:sz w:val="20"/>
                <w:szCs w:val="20"/>
              </w:rPr>
              <w:t>mm</w:t>
            </w:r>
          </w:p>
        </w:tc>
        <w:tc>
          <w:tcPr>
            <w:tcW w:w="2195" w:type="dxa"/>
            <w:vMerge w:val="restart"/>
            <w:tcBorders>
              <w:top w:val="double" w:sz="12" w:space="0" w:color="auto"/>
              <w:left w:val="single" w:sz="6" w:space="0" w:color="auto"/>
              <w:bottom w:val="single" w:sz="6" w:space="0" w:color="auto"/>
              <w:right w:val="single" w:sz="6" w:space="0" w:color="auto"/>
            </w:tcBorders>
            <w:shd w:val="pct15" w:color="auto" w:fill="auto"/>
          </w:tcPr>
          <w:p w14:paraId="3AD8F127" w14:textId="77777777" w:rsidR="00333720" w:rsidRPr="0016544A" w:rsidRDefault="00333720" w:rsidP="000C615C">
            <w:pPr>
              <w:pStyle w:val="Tekstpodstawowy"/>
              <w:spacing w:after="0"/>
              <w:jc w:val="both"/>
              <w:rPr>
                <w:sz w:val="20"/>
                <w:szCs w:val="20"/>
              </w:rPr>
            </w:pPr>
            <w:r w:rsidRPr="0016544A">
              <w:rPr>
                <w:sz w:val="20"/>
                <w:szCs w:val="20"/>
              </w:rPr>
              <w:t>Masa 1 m</w:t>
            </w:r>
          </w:p>
          <w:p w14:paraId="2FA8436E" w14:textId="77777777" w:rsidR="00333720" w:rsidRPr="0016544A" w:rsidRDefault="00333720" w:rsidP="000C615C">
            <w:pPr>
              <w:pStyle w:val="Tekstpodstawowy"/>
              <w:spacing w:after="0"/>
              <w:jc w:val="both"/>
              <w:rPr>
                <w:sz w:val="20"/>
                <w:szCs w:val="20"/>
              </w:rPr>
            </w:pPr>
            <w:r w:rsidRPr="0016544A">
              <w:rPr>
                <w:sz w:val="20"/>
                <w:szCs w:val="20"/>
              </w:rPr>
              <w:t>kątownika</w:t>
            </w:r>
          </w:p>
          <w:p w14:paraId="652F99C4" w14:textId="77777777" w:rsidR="00333720" w:rsidRPr="0016544A" w:rsidRDefault="00333720" w:rsidP="000C615C">
            <w:pPr>
              <w:pStyle w:val="Tekstpodstawowy"/>
              <w:spacing w:after="0"/>
              <w:jc w:val="both"/>
              <w:rPr>
                <w:sz w:val="20"/>
                <w:szCs w:val="20"/>
              </w:rPr>
            </w:pPr>
            <w:r w:rsidRPr="0016544A">
              <w:rPr>
                <w:sz w:val="20"/>
                <w:szCs w:val="20"/>
              </w:rPr>
              <w:t>kg/m</w:t>
            </w:r>
          </w:p>
        </w:tc>
        <w:tc>
          <w:tcPr>
            <w:tcW w:w="3684" w:type="dxa"/>
            <w:gridSpan w:val="2"/>
            <w:tcBorders>
              <w:top w:val="double" w:sz="12" w:space="0" w:color="auto"/>
              <w:left w:val="single" w:sz="6" w:space="0" w:color="auto"/>
              <w:bottom w:val="single" w:sz="6" w:space="0" w:color="auto"/>
              <w:right w:val="double" w:sz="12" w:space="0" w:color="auto"/>
            </w:tcBorders>
            <w:shd w:val="pct15" w:color="auto" w:fill="auto"/>
          </w:tcPr>
          <w:p w14:paraId="6E2AE6FE" w14:textId="77777777" w:rsidR="00333720" w:rsidRPr="0016544A" w:rsidRDefault="00333720" w:rsidP="000C615C">
            <w:pPr>
              <w:pStyle w:val="Tekstpodstawowy"/>
              <w:spacing w:after="0"/>
              <w:jc w:val="both"/>
              <w:rPr>
                <w:sz w:val="20"/>
                <w:szCs w:val="20"/>
              </w:rPr>
            </w:pPr>
            <w:r w:rsidRPr="0016544A">
              <w:rPr>
                <w:sz w:val="20"/>
                <w:szCs w:val="20"/>
              </w:rPr>
              <w:t>Dopuszczalne odchyłki</w:t>
            </w:r>
          </w:p>
        </w:tc>
      </w:tr>
      <w:tr w:rsidR="003B0F4D" w:rsidRPr="0016544A" w14:paraId="2421DF70" w14:textId="77777777" w:rsidTr="000C615C">
        <w:trPr>
          <w:cantSplit/>
        </w:trPr>
        <w:tc>
          <w:tcPr>
            <w:tcW w:w="1419" w:type="dxa"/>
            <w:vMerge/>
            <w:tcBorders>
              <w:top w:val="single" w:sz="6" w:space="0" w:color="auto"/>
              <w:left w:val="double" w:sz="12" w:space="0" w:color="auto"/>
              <w:bottom w:val="nil"/>
              <w:right w:val="single" w:sz="6" w:space="0" w:color="auto"/>
            </w:tcBorders>
            <w:shd w:val="pct15" w:color="auto" w:fill="auto"/>
          </w:tcPr>
          <w:p w14:paraId="525B302D" w14:textId="77777777" w:rsidR="00333720" w:rsidRPr="0016544A" w:rsidRDefault="00333720" w:rsidP="000C615C">
            <w:pPr>
              <w:pStyle w:val="Tekstpodstawowy"/>
              <w:spacing w:after="0"/>
              <w:jc w:val="both"/>
              <w:rPr>
                <w:sz w:val="20"/>
                <w:szCs w:val="20"/>
              </w:rPr>
            </w:pPr>
          </w:p>
        </w:tc>
        <w:tc>
          <w:tcPr>
            <w:tcW w:w="2268" w:type="dxa"/>
            <w:vMerge/>
            <w:tcBorders>
              <w:top w:val="single" w:sz="6" w:space="0" w:color="auto"/>
              <w:left w:val="single" w:sz="6" w:space="0" w:color="auto"/>
              <w:bottom w:val="nil"/>
              <w:right w:val="single" w:sz="6" w:space="0" w:color="auto"/>
            </w:tcBorders>
            <w:shd w:val="pct15" w:color="auto" w:fill="auto"/>
          </w:tcPr>
          <w:p w14:paraId="0F540D49" w14:textId="77777777" w:rsidR="00333720" w:rsidRPr="0016544A" w:rsidRDefault="00333720" w:rsidP="000C615C">
            <w:pPr>
              <w:pStyle w:val="Tekstpodstawowy"/>
              <w:spacing w:after="0"/>
              <w:jc w:val="both"/>
              <w:rPr>
                <w:sz w:val="20"/>
                <w:szCs w:val="20"/>
              </w:rPr>
            </w:pPr>
          </w:p>
        </w:tc>
        <w:tc>
          <w:tcPr>
            <w:tcW w:w="2195" w:type="dxa"/>
            <w:vMerge/>
            <w:tcBorders>
              <w:top w:val="single" w:sz="6" w:space="0" w:color="auto"/>
              <w:left w:val="single" w:sz="6" w:space="0" w:color="auto"/>
              <w:bottom w:val="nil"/>
              <w:right w:val="single" w:sz="6" w:space="0" w:color="auto"/>
            </w:tcBorders>
            <w:shd w:val="pct15" w:color="auto" w:fill="auto"/>
          </w:tcPr>
          <w:p w14:paraId="268E6251" w14:textId="77777777" w:rsidR="00333720" w:rsidRPr="0016544A" w:rsidRDefault="00333720" w:rsidP="000C615C">
            <w:pPr>
              <w:pStyle w:val="Tekstpodstawowy"/>
              <w:spacing w:after="0"/>
              <w:jc w:val="both"/>
              <w:rPr>
                <w:sz w:val="20"/>
                <w:szCs w:val="20"/>
              </w:rPr>
            </w:pPr>
          </w:p>
        </w:tc>
        <w:tc>
          <w:tcPr>
            <w:tcW w:w="1842" w:type="dxa"/>
            <w:tcBorders>
              <w:top w:val="single" w:sz="6" w:space="0" w:color="auto"/>
              <w:left w:val="single" w:sz="6" w:space="0" w:color="auto"/>
              <w:bottom w:val="nil"/>
              <w:right w:val="single" w:sz="6" w:space="0" w:color="auto"/>
            </w:tcBorders>
            <w:shd w:val="pct15" w:color="auto" w:fill="auto"/>
          </w:tcPr>
          <w:p w14:paraId="3F5E8B20" w14:textId="77777777" w:rsidR="00333720" w:rsidRPr="0016544A" w:rsidRDefault="00333720" w:rsidP="000C615C">
            <w:pPr>
              <w:pStyle w:val="Tekstpodstawowy"/>
              <w:spacing w:after="0"/>
              <w:jc w:val="both"/>
              <w:rPr>
                <w:sz w:val="20"/>
                <w:szCs w:val="20"/>
              </w:rPr>
            </w:pPr>
            <w:r w:rsidRPr="0016544A">
              <w:rPr>
                <w:sz w:val="20"/>
                <w:szCs w:val="20"/>
              </w:rPr>
              <w:t>długość</w:t>
            </w:r>
          </w:p>
          <w:p w14:paraId="290C3254" w14:textId="77777777" w:rsidR="00333720" w:rsidRPr="0016544A" w:rsidRDefault="00333720" w:rsidP="000C615C">
            <w:pPr>
              <w:pStyle w:val="Tekstpodstawowy"/>
              <w:spacing w:after="0"/>
              <w:jc w:val="both"/>
              <w:rPr>
                <w:sz w:val="20"/>
                <w:szCs w:val="20"/>
              </w:rPr>
            </w:pPr>
            <w:r w:rsidRPr="0016544A">
              <w:rPr>
                <w:sz w:val="20"/>
                <w:szCs w:val="20"/>
              </w:rPr>
              <w:t xml:space="preserve"> ramienia</w:t>
            </w:r>
          </w:p>
        </w:tc>
        <w:tc>
          <w:tcPr>
            <w:tcW w:w="1842" w:type="dxa"/>
            <w:tcBorders>
              <w:top w:val="single" w:sz="6" w:space="0" w:color="auto"/>
              <w:left w:val="single" w:sz="6" w:space="0" w:color="auto"/>
              <w:bottom w:val="nil"/>
              <w:right w:val="double" w:sz="12" w:space="0" w:color="auto"/>
            </w:tcBorders>
            <w:shd w:val="pct15" w:color="auto" w:fill="auto"/>
          </w:tcPr>
          <w:p w14:paraId="53F382FA" w14:textId="77777777" w:rsidR="00333720" w:rsidRPr="0016544A" w:rsidRDefault="00333720" w:rsidP="000C615C">
            <w:pPr>
              <w:pStyle w:val="Tekstpodstawowy"/>
              <w:spacing w:after="0"/>
              <w:jc w:val="both"/>
              <w:rPr>
                <w:sz w:val="20"/>
                <w:szCs w:val="20"/>
              </w:rPr>
            </w:pPr>
            <w:r w:rsidRPr="0016544A">
              <w:rPr>
                <w:sz w:val="20"/>
                <w:szCs w:val="20"/>
              </w:rPr>
              <w:t>grubość</w:t>
            </w:r>
          </w:p>
          <w:p w14:paraId="3FF48F15" w14:textId="77777777" w:rsidR="00333720" w:rsidRPr="0016544A" w:rsidRDefault="00333720" w:rsidP="000C615C">
            <w:pPr>
              <w:pStyle w:val="Tekstpodstawowy"/>
              <w:spacing w:after="0"/>
              <w:jc w:val="both"/>
              <w:rPr>
                <w:sz w:val="20"/>
                <w:szCs w:val="20"/>
              </w:rPr>
            </w:pPr>
            <w:r w:rsidRPr="0016544A">
              <w:rPr>
                <w:sz w:val="20"/>
                <w:szCs w:val="20"/>
              </w:rPr>
              <w:t>ramion</w:t>
            </w:r>
          </w:p>
        </w:tc>
      </w:tr>
      <w:tr w:rsidR="003B0F4D" w:rsidRPr="0016544A" w14:paraId="6D5F442E" w14:textId="77777777" w:rsidTr="000C615C">
        <w:tc>
          <w:tcPr>
            <w:tcW w:w="1419" w:type="dxa"/>
            <w:tcBorders>
              <w:top w:val="double" w:sz="12" w:space="0" w:color="auto"/>
              <w:left w:val="double" w:sz="12" w:space="0" w:color="auto"/>
              <w:bottom w:val="double" w:sz="12" w:space="0" w:color="auto"/>
              <w:right w:val="single" w:sz="6" w:space="0" w:color="auto"/>
            </w:tcBorders>
          </w:tcPr>
          <w:p w14:paraId="4285981D" w14:textId="77777777" w:rsidR="00333720" w:rsidRPr="0016544A" w:rsidRDefault="00333720" w:rsidP="000C615C">
            <w:pPr>
              <w:pStyle w:val="Tekstpodstawowy"/>
              <w:spacing w:after="0"/>
              <w:jc w:val="both"/>
              <w:rPr>
                <w:sz w:val="20"/>
                <w:szCs w:val="20"/>
              </w:rPr>
            </w:pPr>
            <w:r w:rsidRPr="0016544A">
              <w:rPr>
                <w:sz w:val="20"/>
                <w:szCs w:val="20"/>
              </w:rPr>
              <w:t>40 x 40</w:t>
            </w:r>
          </w:p>
          <w:p w14:paraId="1A2974DE" w14:textId="77777777" w:rsidR="00333720" w:rsidRPr="0016544A" w:rsidRDefault="00333720" w:rsidP="000C615C">
            <w:pPr>
              <w:pStyle w:val="Tekstpodstawowy"/>
              <w:spacing w:after="0"/>
              <w:jc w:val="both"/>
              <w:rPr>
                <w:sz w:val="20"/>
                <w:szCs w:val="20"/>
              </w:rPr>
            </w:pPr>
            <w:r w:rsidRPr="0016544A">
              <w:rPr>
                <w:sz w:val="20"/>
                <w:szCs w:val="20"/>
              </w:rPr>
              <w:t>45 x 45</w:t>
            </w:r>
          </w:p>
          <w:p w14:paraId="43752471" w14:textId="77777777" w:rsidR="00333720" w:rsidRPr="0016544A" w:rsidRDefault="00333720" w:rsidP="000C615C">
            <w:pPr>
              <w:pStyle w:val="Tekstpodstawowy"/>
              <w:spacing w:after="0"/>
              <w:jc w:val="both"/>
              <w:rPr>
                <w:sz w:val="20"/>
                <w:szCs w:val="20"/>
              </w:rPr>
            </w:pPr>
            <w:r w:rsidRPr="0016544A">
              <w:rPr>
                <w:sz w:val="20"/>
                <w:szCs w:val="20"/>
              </w:rPr>
              <w:t>50 x 50</w:t>
            </w:r>
          </w:p>
          <w:p w14:paraId="0003DAF2" w14:textId="77777777" w:rsidR="00333720" w:rsidRPr="0016544A" w:rsidRDefault="00333720" w:rsidP="000C615C">
            <w:pPr>
              <w:pStyle w:val="Tekstpodstawowy"/>
              <w:spacing w:after="0"/>
              <w:jc w:val="both"/>
              <w:rPr>
                <w:sz w:val="20"/>
                <w:szCs w:val="20"/>
              </w:rPr>
            </w:pPr>
            <w:r w:rsidRPr="0016544A">
              <w:rPr>
                <w:sz w:val="20"/>
                <w:szCs w:val="20"/>
              </w:rPr>
              <w:t>60 x 60</w:t>
            </w:r>
          </w:p>
          <w:p w14:paraId="2EF32BDD" w14:textId="77777777" w:rsidR="00333720" w:rsidRPr="0016544A" w:rsidRDefault="00333720" w:rsidP="000C615C">
            <w:pPr>
              <w:pStyle w:val="Tekstpodstawowy"/>
              <w:spacing w:after="0"/>
              <w:jc w:val="both"/>
              <w:rPr>
                <w:sz w:val="20"/>
                <w:szCs w:val="20"/>
              </w:rPr>
            </w:pPr>
            <w:r w:rsidRPr="0016544A">
              <w:rPr>
                <w:sz w:val="20"/>
                <w:szCs w:val="20"/>
              </w:rPr>
              <w:t>65 x 65</w:t>
            </w:r>
          </w:p>
          <w:p w14:paraId="41E68EBC" w14:textId="77777777" w:rsidR="00333720" w:rsidRPr="0016544A" w:rsidRDefault="00333720" w:rsidP="000C615C">
            <w:pPr>
              <w:pStyle w:val="Tekstpodstawowy"/>
              <w:spacing w:after="0"/>
              <w:jc w:val="both"/>
              <w:rPr>
                <w:sz w:val="20"/>
                <w:szCs w:val="20"/>
              </w:rPr>
            </w:pPr>
            <w:r w:rsidRPr="0016544A">
              <w:rPr>
                <w:sz w:val="20"/>
                <w:szCs w:val="20"/>
              </w:rPr>
              <w:t>75 x 75</w:t>
            </w:r>
          </w:p>
          <w:p w14:paraId="44FE949B" w14:textId="77777777" w:rsidR="00333720" w:rsidRPr="0016544A" w:rsidRDefault="00333720" w:rsidP="000C615C">
            <w:pPr>
              <w:pStyle w:val="Tekstpodstawowy"/>
              <w:spacing w:after="0"/>
              <w:jc w:val="both"/>
              <w:rPr>
                <w:sz w:val="20"/>
                <w:szCs w:val="20"/>
              </w:rPr>
            </w:pPr>
            <w:r w:rsidRPr="0016544A">
              <w:rPr>
                <w:sz w:val="20"/>
                <w:szCs w:val="20"/>
              </w:rPr>
              <w:t>80 x 80</w:t>
            </w:r>
          </w:p>
          <w:p w14:paraId="7597D96B" w14:textId="77777777" w:rsidR="00333720" w:rsidRPr="0016544A" w:rsidRDefault="00333720" w:rsidP="000C615C">
            <w:pPr>
              <w:pStyle w:val="Tekstpodstawowy"/>
              <w:spacing w:after="0"/>
              <w:jc w:val="both"/>
              <w:rPr>
                <w:sz w:val="20"/>
                <w:szCs w:val="20"/>
              </w:rPr>
            </w:pPr>
            <w:r w:rsidRPr="0016544A">
              <w:rPr>
                <w:sz w:val="20"/>
                <w:szCs w:val="20"/>
              </w:rPr>
              <w:t>90 x 90</w:t>
            </w:r>
          </w:p>
          <w:p w14:paraId="5D7CD947" w14:textId="77777777" w:rsidR="00333720" w:rsidRPr="0016544A" w:rsidRDefault="00333720" w:rsidP="000C615C">
            <w:pPr>
              <w:pStyle w:val="Tekstpodstawowy"/>
              <w:spacing w:after="0"/>
              <w:jc w:val="both"/>
              <w:rPr>
                <w:sz w:val="20"/>
                <w:szCs w:val="20"/>
              </w:rPr>
            </w:pPr>
            <w:r w:rsidRPr="0016544A">
              <w:rPr>
                <w:sz w:val="20"/>
                <w:szCs w:val="20"/>
              </w:rPr>
              <w:t>100 x 100</w:t>
            </w:r>
          </w:p>
          <w:p w14:paraId="19A858EE" w14:textId="77777777" w:rsidR="00333720" w:rsidRPr="0016544A" w:rsidRDefault="00333720" w:rsidP="000C615C">
            <w:pPr>
              <w:pStyle w:val="Tekstpodstawowy"/>
              <w:spacing w:after="0"/>
              <w:jc w:val="both"/>
              <w:rPr>
                <w:sz w:val="20"/>
                <w:szCs w:val="20"/>
              </w:rPr>
            </w:pPr>
          </w:p>
        </w:tc>
        <w:tc>
          <w:tcPr>
            <w:tcW w:w="2268" w:type="dxa"/>
            <w:tcBorders>
              <w:top w:val="double" w:sz="12" w:space="0" w:color="auto"/>
              <w:left w:val="single" w:sz="6" w:space="0" w:color="auto"/>
              <w:bottom w:val="double" w:sz="12" w:space="0" w:color="auto"/>
              <w:right w:val="single" w:sz="6" w:space="0" w:color="auto"/>
            </w:tcBorders>
          </w:tcPr>
          <w:p w14:paraId="6A6857A8" w14:textId="77777777" w:rsidR="00333720" w:rsidRPr="0016544A" w:rsidRDefault="00333720" w:rsidP="000C615C">
            <w:pPr>
              <w:pStyle w:val="Tekstpodstawowy"/>
              <w:spacing w:after="0"/>
              <w:jc w:val="both"/>
              <w:rPr>
                <w:sz w:val="20"/>
                <w:szCs w:val="20"/>
              </w:rPr>
            </w:pPr>
            <w:r w:rsidRPr="0016544A">
              <w:rPr>
                <w:sz w:val="20"/>
                <w:szCs w:val="20"/>
              </w:rPr>
              <w:t>od 4 do 5</w:t>
            </w:r>
          </w:p>
          <w:p w14:paraId="3FF7C6E3" w14:textId="77777777" w:rsidR="00333720" w:rsidRPr="0016544A" w:rsidRDefault="00333720" w:rsidP="000C615C">
            <w:pPr>
              <w:pStyle w:val="Tekstpodstawowy"/>
              <w:spacing w:after="0"/>
              <w:jc w:val="both"/>
              <w:rPr>
                <w:sz w:val="20"/>
                <w:szCs w:val="20"/>
              </w:rPr>
            </w:pPr>
            <w:r w:rsidRPr="0016544A">
              <w:rPr>
                <w:sz w:val="20"/>
                <w:szCs w:val="20"/>
              </w:rPr>
              <w:t>od 4 do 5</w:t>
            </w:r>
          </w:p>
          <w:p w14:paraId="1F95B9CD" w14:textId="77777777" w:rsidR="00333720" w:rsidRPr="0016544A" w:rsidRDefault="00333720" w:rsidP="000C615C">
            <w:pPr>
              <w:pStyle w:val="Tekstpodstawowy"/>
              <w:spacing w:after="0"/>
              <w:jc w:val="both"/>
              <w:rPr>
                <w:sz w:val="20"/>
                <w:szCs w:val="20"/>
              </w:rPr>
            </w:pPr>
            <w:r w:rsidRPr="0016544A">
              <w:rPr>
                <w:sz w:val="20"/>
                <w:szCs w:val="20"/>
              </w:rPr>
              <w:t>od 4 do 6</w:t>
            </w:r>
          </w:p>
          <w:p w14:paraId="4E059DF3" w14:textId="77777777" w:rsidR="00333720" w:rsidRPr="0016544A" w:rsidRDefault="00333720" w:rsidP="000C615C">
            <w:pPr>
              <w:pStyle w:val="Tekstpodstawowy"/>
              <w:spacing w:after="0"/>
              <w:jc w:val="both"/>
              <w:rPr>
                <w:sz w:val="20"/>
                <w:szCs w:val="20"/>
              </w:rPr>
            </w:pPr>
            <w:r w:rsidRPr="0016544A">
              <w:rPr>
                <w:sz w:val="20"/>
                <w:szCs w:val="20"/>
              </w:rPr>
              <w:t>od 5 do 8</w:t>
            </w:r>
          </w:p>
          <w:p w14:paraId="4889611F" w14:textId="77777777" w:rsidR="00333720" w:rsidRPr="0016544A" w:rsidRDefault="00333720" w:rsidP="000C615C">
            <w:pPr>
              <w:pStyle w:val="Tekstpodstawowy"/>
              <w:spacing w:after="0"/>
              <w:jc w:val="both"/>
              <w:rPr>
                <w:sz w:val="20"/>
                <w:szCs w:val="20"/>
              </w:rPr>
            </w:pPr>
            <w:r w:rsidRPr="0016544A">
              <w:rPr>
                <w:sz w:val="20"/>
                <w:szCs w:val="20"/>
              </w:rPr>
              <w:t>od 6 do 9</w:t>
            </w:r>
          </w:p>
          <w:p w14:paraId="595FC70A" w14:textId="77777777" w:rsidR="00333720" w:rsidRPr="0016544A" w:rsidRDefault="00333720" w:rsidP="000C615C">
            <w:pPr>
              <w:pStyle w:val="Tekstpodstawowy"/>
              <w:spacing w:after="0"/>
              <w:jc w:val="both"/>
              <w:rPr>
                <w:sz w:val="20"/>
                <w:szCs w:val="20"/>
              </w:rPr>
            </w:pPr>
            <w:r w:rsidRPr="0016544A">
              <w:rPr>
                <w:sz w:val="20"/>
                <w:szCs w:val="20"/>
              </w:rPr>
              <w:t>od 5 do 9</w:t>
            </w:r>
          </w:p>
          <w:p w14:paraId="4A63B03C" w14:textId="77777777" w:rsidR="00333720" w:rsidRPr="0016544A" w:rsidRDefault="00333720" w:rsidP="000C615C">
            <w:pPr>
              <w:pStyle w:val="Tekstpodstawowy"/>
              <w:spacing w:after="0"/>
              <w:jc w:val="both"/>
              <w:rPr>
                <w:sz w:val="20"/>
                <w:szCs w:val="20"/>
              </w:rPr>
            </w:pPr>
            <w:r w:rsidRPr="0016544A">
              <w:rPr>
                <w:sz w:val="20"/>
                <w:szCs w:val="20"/>
              </w:rPr>
              <w:t>od 6 do 10</w:t>
            </w:r>
          </w:p>
          <w:p w14:paraId="6D6CD352" w14:textId="77777777" w:rsidR="00333720" w:rsidRPr="0016544A" w:rsidRDefault="00333720" w:rsidP="000C615C">
            <w:pPr>
              <w:pStyle w:val="Tekstpodstawowy"/>
              <w:spacing w:after="0"/>
              <w:jc w:val="both"/>
              <w:rPr>
                <w:sz w:val="20"/>
                <w:szCs w:val="20"/>
              </w:rPr>
            </w:pPr>
            <w:r w:rsidRPr="0016544A">
              <w:rPr>
                <w:sz w:val="20"/>
                <w:szCs w:val="20"/>
              </w:rPr>
              <w:t>od 6 do 11</w:t>
            </w:r>
          </w:p>
          <w:p w14:paraId="02F3F5B7" w14:textId="77777777" w:rsidR="00333720" w:rsidRPr="0016544A" w:rsidRDefault="00333720" w:rsidP="000C615C">
            <w:pPr>
              <w:pStyle w:val="Tekstpodstawowy"/>
              <w:spacing w:after="0"/>
              <w:jc w:val="both"/>
              <w:rPr>
                <w:sz w:val="20"/>
                <w:szCs w:val="20"/>
              </w:rPr>
            </w:pPr>
            <w:r w:rsidRPr="0016544A">
              <w:rPr>
                <w:sz w:val="20"/>
                <w:szCs w:val="20"/>
              </w:rPr>
              <w:t xml:space="preserve">od 8 do 12 </w:t>
            </w:r>
          </w:p>
          <w:p w14:paraId="642629F2" w14:textId="77777777" w:rsidR="00333720" w:rsidRPr="0016544A" w:rsidRDefault="00333720" w:rsidP="000C615C">
            <w:pPr>
              <w:pStyle w:val="Tekstpodstawowy"/>
              <w:spacing w:after="0"/>
              <w:jc w:val="both"/>
              <w:rPr>
                <w:sz w:val="20"/>
                <w:szCs w:val="20"/>
              </w:rPr>
            </w:pPr>
          </w:p>
        </w:tc>
        <w:tc>
          <w:tcPr>
            <w:tcW w:w="2195" w:type="dxa"/>
            <w:tcBorders>
              <w:top w:val="double" w:sz="12" w:space="0" w:color="auto"/>
              <w:left w:val="single" w:sz="6" w:space="0" w:color="auto"/>
              <w:bottom w:val="double" w:sz="12" w:space="0" w:color="auto"/>
              <w:right w:val="single" w:sz="6" w:space="0" w:color="auto"/>
            </w:tcBorders>
          </w:tcPr>
          <w:p w14:paraId="27241929" w14:textId="77777777" w:rsidR="00333720" w:rsidRPr="0016544A" w:rsidRDefault="00333720" w:rsidP="000C615C">
            <w:pPr>
              <w:pStyle w:val="Tekstpodstawowy"/>
              <w:spacing w:after="0"/>
              <w:jc w:val="both"/>
              <w:rPr>
                <w:sz w:val="20"/>
                <w:szCs w:val="20"/>
              </w:rPr>
            </w:pPr>
            <w:r w:rsidRPr="0016544A">
              <w:rPr>
                <w:sz w:val="20"/>
                <w:szCs w:val="20"/>
              </w:rPr>
              <w:t>od 2,42 do 2,97</w:t>
            </w:r>
          </w:p>
          <w:p w14:paraId="2EE6081F" w14:textId="77777777" w:rsidR="00333720" w:rsidRPr="0016544A" w:rsidRDefault="00333720" w:rsidP="000C615C">
            <w:pPr>
              <w:pStyle w:val="Tekstpodstawowy"/>
              <w:spacing w:after="0"/>
              <w:jc w:val="both"/>
              <w:rPr>
                <w:sz w:val="20"/>
                <w:szCs w:val="20"/>
              </w:rPr>
            </w:pPr>
            <w:r w:rsidRPr="0016544A">
              <w:rPr>
                <w:sz w:val="20"/>
                <w:szCs w:val="20"/>
              </w:rPr>
              <w:t>od 2,74 do 3,38</w:t>
            </w:r>
          </w:p>
          <w:p w14:paraId="49D25904" w14:textId="77777777" w:rsidR="00333720" w:rsidRPr="0016544A" w:rsidRDefault="00333720" w:rsidP="000C615C">
            <w:pPr>
              <w:pStyle w:val="Tekstpodstawowy"/>
              <w:spacing w:after="0"/>
              <w:jc w:val="both"/>
              <w:rPr>
                <w:sz w:val="20"/>
                <w:szCs w:val="20"/>
              </w:rPr>
            </w:pPr>
            <w:r w:rsidRPr="0016544A">
              <w:rPr>
                <w:sz w:val="20"/>
                <w:szCs w:val="20"/>
              </w:rPr>
              <w:t>od 3,06 do 4,47</w:t>
            </w:r>
          </w:p>
          <w:p w14:paraId="25ADBA6F" w14:textId="77777777" w:rsidR="00333720" w:rsidRPr="0016544A" w:rsidRDefault="00333720" w:rsidP="000C615C">
            <w:pPr>
              <w:pStyle w:val="Tekstpodstawowy"/>
              <w:spacing w:after="0"/>
              <w:jc w:val="both"/>
              <w:rPr>
                <w:sz w:val="20"/>
                <w:szCs w:val="20"/>
              </w:rPr>
            </w:pPr>
            <w:r w:rsidRPr="0016544A">
              <w:rPr>
                <w:sz w:val="20"/>
                <w:szCs w:val="20"/>
              </w:rPr>
              <w:t>od 4,57 do 7,09</w:t>
            </w:r>
          </w:p>
          <w:p w14:paraId="14D5EED9" w14:textId="77777777" w:rsidR="00333720" w:rsidRPr="0016544A" w:rsidRDefault="00333720" w:rsidP="000C615C">
            <w:pPr>
              <w:pStyle w:val="Tekstpodstawowy"/>
              <w:spacing w:after="0"/>
              <w:jc w:val="both"/>
              <w:rPr>
                <w:sz w:val="20"/>
                <w:szCs w:val="20"/>
              </w:rPr>
            </w:pPr>
            <w:r w:rsidRPr="0016544A">
              <w:rPr>
                <w:sz w:val="20"/>
                <w:szCs w:val="20"/>
              </w:rPr>
              <w:t>od 5,91 do 8,62</w:t>
            </w:r>
          </w:p>
          <w:p w14:paraId="6E38A8FC" w14:textId="77777777" w:rsidR="00333720" w:rsidRPr="0016544A" w:rsidRDefault="00333720" w:rsidP="000C615C">
            <w:pPr>
              <w:pStyle w:val="Tekstpodstawowy"/>
              <w:spacing w:after="0"/>
              <w:jc w:val="both"/>
              <w:rPr>
                <w:sz w:val="20"/>
                <w:szCs w:val="20"/>
              </w:rPr>
            </w:pPr>
            <w:r w:rsidRPr="0016544A">
              <w:rPr>
                <w:sz w:val="20"/>
                <w:szCs w:val="20"/>
              </w:rPr>
              <w:t>od 5,76 do 10,00</w:t>
            </w:r>
          </w:p>
          <w:p w14:paraId="0EB7C78E" w14:textId="77777777" w:rsidR="00333720" w:rsidRPr="0016544A" w:rsidRDefault="00333720" w:rsidP="000C615C">
            <w:pPr>
              <w:pStyle w:val="Tekstpodstawowy"/>
              <w:spacing w:after="0"/>
              <w:jc w:val="both"/>
              <w:rPr>
                <w:sz w:val="20"/>
                <w:szCs w:val="20"/>
              </w:rPr>
            </w:pPr>
            <w:r w:rsidRPr="0016544A">
              <w:rPr>
                <w:sz w:val="20"/>
                <w:szCs w:val="20"/>
              </w:rPr>
              <w:t>od 7,34 do 11,90</w:t>
            </w:r>
          </w:p>
          <w:p w14:paraId="3B6F5DBD" w14:textId="77777777" w:rsidR="00333720" w:rsidRPr="0016544A" w:rsidRDefault="00333720" w:rsidP="000C615C">
            <w:pPr>
              <w:pStyle w:val="Tekstpodstawowy"/>
              <w:spacing w:after="0"/>
              <w:jc w:val="both"/>
              <w:rPr>
                <w:sz w:val="20"/>
                <w:szCs w:val="20"/>
              </w:rPr>
            </w:pPr>
            <w:r w:rsidRPr="0016544A">
              <w:rPr>
                <w:sz w:val="20"/>
                <w:szCs w:val="20"/>
              </w:rPr>
              <w:t>od 8,30 do 14,70</w:t>
            </w:r>
          </w:p>
          <w:p w14:paraId="3A6BFC9E" w14:textId="77777777" w:rsidR="00333720" w:rsidRPr="0016544A" w:rsidRDefault="00333720" w:rsidP="000C615C">
            <w:pPr>
              <w:pStyle w:val="Tekstpodstawowy"/>
              <w:spacing w:after="0"/>
              <w:jc w:val="both"/>
              <w:rPr>
                <w:sz w:val="20"/>
                <w:szCs w:val="20"/>
              </w:rPr>
            </w:pPr>
            <w:r w:rsidRPr="0016544A">
              <w:rPr>
                <w:sz w:val="20"/>
                <w:szCs w:val="20"/>
              </w:rPr>
              <w:t>od 12,20 do 17,80</w:t>
            </w:r>
          </w:p>
        </w:tc>
        <w:tc>
          <w:tcPr>
            <w:tcW w:w="1842" w:type="dxa"/>
            <w:tcBorders>
              <w:top w:val="double" w:sz="12" w:space="0" w:color="auto"/>
              <w:left w:val="single" w:sz="6" w:space="0" w:color="auto"/>
              <w:bottom w:val="double" w:sz="12" w:space="0" w:color="auto"/>
              <w:right w:val="single" w:sz="6" w:space="0" w:color="auto"/>
            </w:tcBorders>
          </w:tcPr>
          <w:p w14:paraId="5BC714E2"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w:t>
            </w:r>
          </w:p>
          <w:p w14:paraId="7F7919FC"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w:t>
            </w:r>
          </w:p>
          <w:p w14:paraId="63E6CA5C"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w:t>
            </w:r>
          </w:p>
          <w:p w14:paraId="27EE2854"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w:t>
            </w:r>
          </w:p>
          <w:p w14:paraId="768DF07C"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w:t>
            </w:r>
          </w:p>
          <w:p w14:paraId="3E4FBA4F"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w:t>
            </w:r>
          </w:p>
          <w:p w14:paraId="13AB4CE2"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w:t>
            </w:r>
          </w:p>
          <w:p w14:paraId="2DB127F6"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1,5</w:t>
            </w:r>
          </w:p>
          <w:p w14:paraId="0056C224"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2</w:t>
            </w:r>
          </w:p>
        </w:tc>
        <w:tc>
          <w:tcPr>
            <w:tcW w:w="1842" w:type="dxa"/>
            <w:tcBorders>
              <w:top w:val="double" w:sz="12" w:space="0" w:color="auto"/>
              <w:left w:val="single" w:sz="6" w:space="0" w:color="auto"/>
              <w:bottom w:val="double" w:sz="12" w:space="0" w:color="auto"/>
              <w:right w:val="double" w:sz="12" w:space="0" w:color="auto"/>
            </w:tcBorders>
          </w:tcPr>
          <w:p w14:paraId="1B629448"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0,4</w:t>
            </w:r>
          </w:p>
          <w:p w14:paraId="2FDF4049"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0,4</w:t>
            </w:r>
          </w:p>
          <w:p w14:paraId="22B2063D"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0,5</w:t>
            </w:r>
          </w:p>
          <w:p w14:paraId="22A62435"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0,5</w:t>
            </w:r>
          </w:p>
          <w:p w14:paraId="5AC7DB1F"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0,5</w:t>
            </w:r>
          </w:p>
          <w:p w14:paraId="402E143F"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0,5</w:t>
            </w:r>
          </w:p>
          <w:p w14:paraId="42CB8283"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0,5</w:t>
            </w:r>
          </w:p>
          <w:p w14:paraId="145ABC53"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0,5</w:t>
            </w:r>
          </w:p>
          <w:p w14:paraId="77F782BB" w14:textId="77777777" w:rsidR="00333720" w:rsidRPr="0016544A" w:rsidRDefault="00333720" w:rsidP="000C615C">
            <w:pPr>
              <w:pStyle w:val="Tekstpodstawowy"/>
              <w:spacing w:after="0"/>
              <w:jc w:val="both"/>
              <w:rPr>
                <w:sz w:val="20"/>
                <w:szCs w:val="20"/>
              </w:rPr>
            </w:pPr>
            <w:r w:rsidRPr="0016544A">
              <w:rPr>
                <w:sz w:val="20"/>
                <w:szCs w:val="20"/>
              </w:rPr>
              <w:sym w:font="Symbol" w:char="F0B1"/>
            </w:r>
            <w:r w:rsidRPr="0016544A">
              <w:rPr>
                <w:sz w:val="20"/>
                <w:szCs w:val="20"/>
              </w:rPr>
              <w:t xml:space="preserve"> 0,6</w:t>
            </w:r>
          </w:p>
        </w:tc>
      </w:tr>
    </w:tbl>
    <w:p w14:paraId="7AC7897A" w14:textId="77777777" w:rsidR="00333720" w:rsidRPr="0016544A" w:rsidRDefault="00333720" w:rsidP="00333720">
      <w:pPr>
        <w:pStyle w:val="Tekstpodstawowy"/>
        <w:spacing w:after="0"/>
        <w:jc w:val="both"/>
        <w:rPr>
          <w:sz w:val="20"/>
          <w:szCs w:val="20"/>
        </w:rPr>
      </w:pPr>
    </w:p>
    <w:p w14:paraId="53F1F565"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Rury</w:t>
      </w:r>
    </w:p>
    <w:p w14:paraId="04600913" w14:textId="77777777" w:rsidR="00333720" w:rsidRPr="0016544A" w:rsidRDefault="00333720" w:rsidP="00333720">
      <w:pPr>
        <w:pStyle w:val="Tekstpodstawowy"/>
        <w:spacing w:after="0"/>
        <w:jc w:val="both"/>
        <w:rPr>
          <w:sz w:val="20"/>
          <w:szCs w:val="20"/>
        </w:rPr>
      </w:pPr>
      <w:r w:rsidRPr="0016544A">
        <w:rPr>
          <w:sz w:val="20"/>
          <w:szCs w:val="20"/>
        </w:rPr>
        <w:t>Rury powinny odpowiadać wymaganiom PN-H-74219, PN-H-74220 lub innej normy zaakceptowanej przez Inspektora Nadzoru.</w:t>
      </w:r>
    </w:p>
    <w:p w14:paraId="7348C829" w14:textId="77777777" w:rsidR="00333720" w:rsidRPr="0016544A" w:rsidRDefault="00333720" w:rsidP="00333720">
      <w:pPr>
        <w:pStyle w:val="Tekstpodstawowy"/>
        <w:spacing w:after="0"/>
        <w:jc w:val="both"/>
        <w:rPr>
          <w:sz w:val="20"/>
          <w:szCs w:val="20"/>
        </w:rPr>
      </w:pPr>
      <w:r w:rsidRPr="0016544A">
        <w:rPr>
          <w:sz w:val="20"/>
          <w:szCs w:val="20"/>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4A33B7D1" w14:textId="77777777" w:rsidR="00333720" w:rsidRPr="0016544A" w:rsidRDefault="00333720" w:rsidP="00333720">
      <w:pPr>
        <w:pStyle w:val="Tekstpodstawowy"/>
        <w:spacing w:after="0"/>
        <w:jc w:val="both"/>
        <w:rPr>
          <w:sz w:val="20"/>
          <w:szCs w:val="20"/>
        </w:rPr>
      </w:pPr>
      <w:r w:rsidRPr="0016544A">
        <w:rPr>
          <w:sz w:val="20"/>
          <w:szCs w:val="20"/>
        </w:rPr>
        <w:t>Końce rur powinny być obcięte równo i prostopadle do osi rury.</w:t>
      </w:r>
    </w:p>
    <w:p w14:paraId="3D1FAE8F" w14:textId="77777777" w:rsidR="00333720" w:rsidRPr="0016544A" w:rsidRDefault="00333720" w:rsidP="00333720">
      <w:pPr>
        <w:pStyle w:val="Tekstpodstawowy"/>
        <w:spacing w:after="0"/>
        <w:jc w:val="both"/>
        <w:rPr>
          <w:sz w:val="20"/>
          <w:szCs w:val="20"/>
        </w:rPr>
      </w:pPr>
      <w:r w:rsidRPr="0016544A">
        <w:rPr>
          <w:sz w:val="20"/>
          <w:szCs w:val="20"/>
        </w:rPr>
        <w:t>Pożądane jest ,aby rury były dostarczane o długościach:</w:t>
      </w:r>
    </w:p>
    <w:p w14:paraId="0378716E"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 xml:space="preserve">dokładnych, zgodnych z zamówieniem; z dopuszczalną odchyłką </w:t>
      </w:r>
      <w:r w:rsidRPr="0016544A">
        <w:rPr>
          <w:sz w:val="20"/>
          <w:szCs w:val="20"/>
        </w:rPr>
        <w:sym w:font="Symbol" w:char="F0B1"/>
      </w:r>
      <w:r w:rsidRPr="0016544A">
        <w:rPr>
          <w:sz w:val="20"/>
          <w:szCs w:val="20"/>
        </w:rPr>
        <w:t xml:space="preserve"> 10 mm,</w:t>
      </w:r>
    </w:p>
    <w:p w14:paraId="3EA43565"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wielokrotnych w stosunku do zamówionych długości dokładnych poniżej 3 m z naddatkiem 5 mm na każde ciecie i z dopuszczalną odchyłką dla całej długości wielokrotnej, jak dla długości dokładnych.</w:t>
      </w:r>
    </w:p>
    <w:p w14:paraId="3CA13284" w14:textId="77777777" w:rsidR="00333720" w:rsidRPr="0016544A" w:rsidRDefault="00333720" w:rsidP="00333720">
      <w:pPr>
        <w:pStyle w:val="Tekstpodstawowy"/>
        <w:spacing w:after="0"/>
        <w:jc w:val="both"/>
        <w:rPr>
          <w:sz w:val="20"/>
          <w:szCs w:val="20"/>
        </w:rPr>
      </w:pPr>
      <w:r w:rsidRPr="0016544A">
        <w:rPr>
          <w:sz w:val="20"/>
          <w:szCs w:val="20"/>
        </w:rPr>
        <w:t>Rury powinny być proste. Dopuszczalna miejscowa krzywizna nie powinna przekraczać 1,5 mm na 1 m dł. rury.</w:t>
      </w:r>
    </w:p>
    <w:p w14:paraId="0F1BCF18" w14:textId="77777777" w:rsidR="00333720" w:rsidRPr="0016544A" w:rsidRDefault="00333720" w:rsidP="00333720">
      <w:pPr>
        <w:pStyle w:val="Tekstpodstawowy"/>
        <w:spacing w:after="0"/>
        <w:jc w:val="both"/>
        <w:rPr>
          <w:sz w:val="20"/>
          <w:szCs w:val="20"/>
        </w:rPr>
      </w:pPr>
      <w:r w:rsidRPr="0016544A">
        <w:rPr>
          <w:sz w:val="20"/>
          <w:szCs w:val="20"/>
        </w:rPr>
        <w:t>Rury powinny być wykonane ze stali w gatunkach dopuszczonych przez normy ( np. R 55, R 65, 18G2A): PN-H-84023-07, PN-H-84018, PN-H-84019, PN-H-84030-02 lub inne normy.</w:t>
      </w:r>
    </w:p>
    <w:p w14:paraId="38E476BA" w14:textId="77777777" w:rsidR="00333720" w:rsidRPr="0016544A" w:rsidRDefault="00333720" w:rsidP="00333720">
      <w:pPr>
        <w:pStyle w:val="Tekstpodstawowy"/>
        <w:spacing w:after="0"/>
        <w:jc w:val="both"/>
        <w:rPr>
          <w:sz w:val="20"/>
          <w:szCs w:val="20"/>
        </w:rPr>
      </w:pPr>
      <w:r w:rsidRPr="0016544A">
        <w:rPr>
          <w:sz w:val="20"/>
          <w:szCs w:val="20"/>
        </w:rPr>
        <w:t>Do ocynkowania rur stosuje się gatunek cynku Raf według PN-H-82200.</w:t>
      </w:r>
    </w:p>
    <w:p w14:paraId="2FABA173" w14:textId="77777777" w:rsidR="00333720" w:rsidRPr="0016544A" w:rsidRDefault="00333720" w:rsidP="00333720">
      <w:pPr>
        <w:pStyle w:val="Tekstpodstawowy"/>
        <w:spacing w:after="0"/>
        <w:jc w:val="both"/>
        <w:rPr>
          <w:sz w:val="20"/>
          <w:szCs w:val="20"/>
        </w:rPr>
      </w:pPr>
      <w:r w:rsidRPr="0016544A">
        <w:rPr>
          <w:sz w:val="20"/>
          <w:szCs w:val="20"/>
        </w:rPr>
        <w:t>Rury powinny być dostarczone bez opakowania w wiązkach lub luzem względnie w opakowaniu uzgodnionym z Zamawiającym. Rury powinny być cechowane indywidualnie (dotyczy średnic 31,8 mm i większych i grubości ścianek 3,2 mm i większych) lub na przywieszkach metalowych (dotyczy średnic i grubości mniejszych od wyżej wymienionych). Cechowanie na rurze lub przywieszce powinno co najmniej obejmować: znak wytwórcy, znak stali i numer wytopu.</w:t>
      </w:r>
    </w:p>
    <w:p w14:paraId="665D977C" w14:textId="77777777" w:rsidR="00333720" w:rsidRPr="0016544A" w:rsidRDefault="00333720" w:rsidP="00333720">
      <w:pPr>
        <w:pStyle w:val="Tekstpodstawowy"/>
        <w:spacing w:after="0"/>
        <w:jc w:val="both"/>
        <w:rPr>
          <w:sz w:val="20"/>
          <w:szCs w:val="20"/>
        </w:rPr>
      </w:pPr>
    </w:p>
    <w:p w14:paraId="2F8960AA"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Kształtowniki</w:t>
      </w:r>
    </w:p>
    <w:p w14:paraId="444E33D2" w14:textId="77777777" w:rsidR="00333720" w:rsidRPr="0016544A" w:rsidRDefault="00333720" w:rsidP="00333720">
      <w:pPr>
        <w:pStyle w:val="Tekstpodstawowy"/>
        <w:spacing w:after="0"/>
        <w:jc w:val="both"/>
        <w:rPr>
          <w:sz w:val="20"/>
          <w:szCs w:val="20"/>
        </w:rPr>
      </w:pPr>
      <w:r w:rsidRPr="0016544A">
        <w:rPr>
          <w:sz w:val="20"/>
          <w:szCs w:val="20"/>
        </w:rPr>
        <w:t xml:space="preserve">Kształtowniki powinny odpowiadać wymaganiom PN-H-93010.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 </w:t>
      </w:r>
    </w:p>
    <w:p w14:paraId="0726E5DF" w14:textId="77777777" w:rsidR="00333720" w:rsidRPr="0016544A" w:rsidRDefault="00333720" w:rsidP="00333720">
      <w:pPr>
        <w:pStyle w:val="Tekstpodstawowy"/>
        <w:spacing w:after="0"/>
        <w:jc w:val="both"/>
        <w:rPr>
          <w:sz w:val="20"/>
          <w:szCs w:val="20"/>
        </w:rPr>
      </w:pPr>
      <w:r w:rsidRPr="0016544A">
        <w:rPr>
          <w:sz w:val="20"/>
          <w:szCs w:val="20"/>
        </w:rPr>
        <w:t>Kształtowniki powinny być obcięte prostopadle do osi wzdłużnej kształtownika. Powierzchnia końców kształtownika nie powinna wykazywać rzadzizn, rozwarstwień pęknięć i śladów jamy skurczowej widocznych nie uzbrojonym okiem.</w:t>
      </w:r>
    </w:p>
    <w:p w14:paraId="7A4D42AC" w14:textId="77777777" w:rsidR="00333720" w:rsidRPr="0016544A" w:rsidRDefault="00333720" w:rsidP="00333720">
      <w:pPr>
        <w:pStyle w:val="Tekstpodstawowy"/>
        <w:spacing w:after="0"/>
        <w:jc w:val="both"/>
        <w:rPr>
          <w:sz w:val="20"/>
          <w:szCs w:val="20"/>
        </w:rPr>
      </w:pPr>
      <w:r w:rsidRPr="0016544A">
        <w:rPr>
          <w:sz w:val="20"/>
          <w:szCs w:val="20"/>
        </w:rPr>
        <w:t>Kształtowniki powinny być ze stali St3W lub St4W oraz mieć własności mechaniczne według PN-H-84020 – tablica 3 lub innej uzgodnionej stali i normy pomiędzy Zamawiającym i wytwórcą.</w:t>
      </w:r>
    </w:p>
    <w:p w14:paraId="0103B633" w14:textId="77777777" w:rsidR="00333720" w:rsidRPr="0016544A" w:rsidRDefault="00333720" w:rsidP="00333720">
      <w:pPr>
        <w:pStyle w:val="Tekstpodstawowy"/>
        <w:spacing w:after="0"/>
        <w:jc w:val="both"/>
        <w:rPr>
          <w:sz w:val="20"/>
          <w:szCs w:val="20"/>
        </w:rPr>
      </w:pPr>
      <w:r w:rsidRPr="0016544A">
        <w:rPr>
          <w:sz w:val="20"/>
          <w:szCs w:val="20"/>
        </w:rPr>
        <w:t xml:space="preserve">Kształtowniki mogą być dostarczone luzem lub w wiązkach z tym, że kształtowniki o masie do 25 kg/m dostarcza się tylko w wiązkach. </w:t>
      </w:r>
    </w:p>
    <w:p w14:paraId="067183CB" w14:textId="77777777" w:rsidR="00333720" w:rsidRPr="0016544A" w:rsidRDefault="00333720" w:rsidP="00333720">
      <w:pPr>
        <w:pStyle w:val="Tekstpodstawowy"/>
        <w:spacing w:after="0"/>
        <w:jc w:val="both"/>
        <w:rPr>
          <w:sz w:val="20"/>
          <w:szCs w:val="20"/>
        </w:rPr>
      </w:pPr>
    </w:p>
    <w:p w14:paraId="4BD9BE3D" w14:textId="77777777" w:rsidR="00333720" w:rsidRPr="0016544A" w:rsidRDefault="00333720" w:rsidP="00333720">
      <w:pPr>
        <w:pStyle w:val="Tekstpodstawowy"/>
        <w:spacing w:after="0"/>
        <w:jc w:val="both"/>
        <w:rPr>
          <w:sz w:val="20"/>
          <w:szCs w:val="20"/>
        </w:rPr>
      </w:pPr>
      <w:r w:rsidRPr="0016544A">
        <w:rPr>
          <w:sz w:val="20"/>
          <w:szCs w:val="20"/>
        </w:rPr>
        <w:t>Tablica 3. Podstawowe własności kształtowników według PN-H-84020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3"/>
        <w:gridCol w:w="890"/>
        <w:gridCol w:w="992"/>
        <w:gridCol w:w="993"/>
        <w:gridCol w:w="992"/>
        <w:gridCol w:w="992"/>
        <w:gridCol w:w="851"/>
        <w:gridCol w:w="1134"/>
        <w:gridCol w:w="1340"/>
      </w:tblGrid>
      <w:tr w:rsidR="003B0F4D" w:rsidRPr="0016544A" w14:paraId="1FD3B964" w14:textId="77777777" w:rsidTr="000C615C">
        <w:trPr>
          <w:cantSplit/>
        </w:trPr>
        <w:tc>
          <w:tcPr>
            <w:tcW w:w="1023" w:type="dxa"/>
            <w:vMerge w:val="restart"/>
            <w:tcBorders>
              <w:top w:val="double" w:sz="12" w:space="0" w:color="auto"/>
              <w:left w:val="double" w:sz="12" w:space="0" w:color="auto"/>
              <w:bottom w:val="single" w:sz="6" w:space="0" w:color="auto"/>
              <w:right w:val="single" w:sz="6" w:space="0" w:color="auto"/>
            </w:tcBorders>
            <w:shd w:val="pct15" w:color="auto" w:fill="auto"/>
          </w:tcPr>
          <w:p w14:paraId="7B641809" w14:textId="77777777" w:rsidR="00333720" w:rsidRPr="0016544A" w:rsidRDefault="00333720" w:rsidP="000C615C">
            <w:pPr>
              <w:pStyle w:val="Tekstpodstawowy"/>
              <w:spacing w:after="0"/>
              <w:jc w:val="both"/>
              <w:rPr>
                <w:sz w:val="20"/>
                <w:szCs w:val="20"/>
              </w:rPr>
            </w:pPr>
          </w:p>
          <w:p w14:paraId="49FB051C" w14:textId="77777777" w:rsidR="00333720" w:rsidRPr="0016544A" w:rsidRDefault="00333720" w:rsidP="000C615C">
            <w:pPr>
              <w:pStyle w:val="Tekstpodstawowy"/>
              <w:spacing w:after="0"/>
              <w:jc w:val="both"/>
              <w:rPr>
                <w:sz w:val="20"/>
                <w:szCs w:val="20"/>
              </w:rPr>
            </w:pPr>
            <w:r w:rsidRPr="0016544A">
              <w:rPr>
                <w:sz w:val="20"/>
                <w:szCs w:val="20"/>
              </w:rPr>
              <w:t>Stal</w:t>
            </w:r>
          </w:p>
        </w:tc>
        <w:tc>
          <w:tcPr>
            <w:tcW w:w="5710" w:type="dxa"/>
            <w:gridSpan w:val="6"/>
            <w:tcBorders>
              <w:top w:val="double" w:sz="12" w:space="0" w:color="auto"/>
              <w:left w:val="single" w:sz="6" w:space="0" w:color="auto"/>
              <w:bottom w:val="single" w:sz="6" w:space="0" w:color="auto"/>
              <w:right w:val="single" w:sz="6" w:space="0" w:color="auto"/>
            </w:tcBorders>
            <w:shd w:val="pct15" w:color="auto" w:fill="auto"/>
          </w:tcPr>
          <w:p w14:paraId="3DFFD61E" w14:textId="77777777" w:rsidR="00333720" w:rsidRPr="0016544A" w:rsidRDefault="00333720" w:rsidP="000C615C">
            <w:pPr>
              <w:pStyle w:val="Tekstpodstawowy"/>
              <w:spacing w:after="0"/>
              <w:jc w:val="both"/>
              <w:rPr>
                <w:sz w:val="20"/>
                <w:szCs w:val="20"/>
              </w:rPr>
            </w:pPr>
            <w:r w:rsidRPr="0016544A">
              <w:rPr>
                <w:sz w:val="20"/>
                <w:szCs w:val="20"/>
              </w:rPr>
              <w:t>Granica plastyczności, MPa, minimum dla wyrobów</w:t>
            </w:r>
          </w:p>
          <w:p w14:paraId="1AC619AA" w14:textId="77777777" w:rsidR="00333720" w:rsidRPr="0016544A" w:rsidRDefault="00333720" w:rsidP="000C615C">
            <w:pPr>
              <w:pStyle w:val="Tekstpodstawowy"/>
              <w:spacing w:after="0"/>
              <w:jc w:val="both"/>
              <w:rPr>
                <w:sz w:val="20"/>
                <w:szCs w:val="20"/>
              </w:rPr>
            </w:pPr>
            <w:r w:rsidRPr="0016544A">
              <w:rPr>
                <w:sz w:val="20"/>
                <w:szCs w:val="20"/>
              </w:rPr>
              <w:t xml:space="preserve">o grubości lub średnicy, w mm </w:t>
            </w:r>
          </w:p>
        </w:tc>
        <w:tc>
          <w:tcPr>
            <w:tcW w:w="2474" w:type="dxa"/>
            <w:gridSpan w:val="2"/>
            <w:tcBorders>
              <w:top w:val="double" w:sz="12" w:space="0" w:color="auto"/>
              <w:left w:val="single" w:sz="6" w:space="0" w:color="auto"/>
              <w:bottom w:val="single" w:sz="6" w:space="0" w:color="auto"/>
              <w:right w:val="double" w:sz="12" w:space="0" w:color="auto"/>
            </w:tcBorders>
            <w:shd w:val="pct15" w:color="auto" w:fill="auto"/>
          </w:tcPr>
          <w:p w14:paraId="3CD33D4A" w14:textId="77777777" w:rsidR="00333720" w:rsidRPr="0016544A" w:rsidRDefault="00333720" w:rsidP="000C615C">
            <w:pPr>
              <w:pStyle w:val="Tekstpodstawowy"/>
              <w:spacing w:after="0"/>
              <w:rPr>
                <w:sz w:val="20"/>
                <w:szCs w:val="20"/>
              </w:rPr>
            </w:pPr>
            <w:r w:rsidRPr="0016544A">
              <w:rPr>
                <w:sz w:val="20"/>
                <w:szCs w:val="20"/>
              </w:rPr>
              <w:t>Wytrzymałość na rozciąganie</w:t>
            </w:r>
          </w:p>
          <w:p w14:paraId="0EE31202" w14:textId="77777777" w:rsidR="00333720" w:rsidRPr="0016544A" w:rsidRDefault="00333720" w:rsidP="000C615C">
            <w:pPr>
              <w:pStyle w:val="Tekstpodstawowy"/>
              <w:spacing w:after="0"/>
              <w:rPr>
                <w:sz w:val="20"/>
                <w:szCs w:val="20"/>
              </w:rPr>
            </w:pPr>
            <w:r w:rsidRPr="0016544A">
              <w:rPr>
                <w:sz w:val="20"/>
                <w:szCs w:val="20"/>
              </w:rPr>
              <w:t>MPa, dla wyrobów o grub.</w:t>
            </w:r>
          </w:p>
          <w:p w14:paraId="38368D33" w14:textId="77777777" w:rsidR="00333720" w:rsidRPr="0016544A" w:rsidRDefault="00333720" w:rsidP="000C615C">
            <w:pPr>
              <w:pStyle w:val="Tekstpodstawowy"/>
              <w:spacing w:after="0"/>
              <w:rPr>
                <w:sz w:val="20"/>
                <w:szCs w:val="20"/>
              </w:rPr>
            </w:pPr>
            <w:r w:rsidRPr="0016544A">
              <w:rPr>
                <w:sz w:val="20"/>
                <w:szCs w:val="20"/>
              </w:rPr>
              <w:t>lub śred. w mm</w:t>
            </w:r>
          </w:p>
        </w:tc>
      </w:tr>
      <w:tr w:rsidR="003B0F4D" w:rsidRPr="0016544A" w14:paraId="5890D9D1" w14:textId="77777777" w:rsidTr="000C615C">
        <w:trPr>
          <w:cantSplit/>
        </w:trPr>
        <w:tc>
          <w:tcPr>
            <w:tcW w:w="1023" w:type="dxa"/>
            <w:vMerge/>
            <w:tcBorders>
              <w:top w:val="single" w:sz="6" w:space="0" w:color="auto"/>
              <w:left w:val="double" w:sz="12" w:space="0" w:color="auto"/>
              <w:bottom w:val="nil"/>
              <w:right w:val="single" w:sz="6" w:space="0" w:color="auto"/>
            </w:tcBorders>
            <w:shd w:val="pct15" w:color="auto" w:fill="auto"/>
          </w:tcPr>
          <w:p w14:paraId="187BFF55" w14:textId="77777777" w:rsidR="00333720" w:rsidRPr="0016544A" w:rsidRDefault="00333720" w:rsidP="000C615C">
            <w:pPr>
              <w:pStyle w:val="Tekstpodstawowy"/>
              <w:spacing w:after="0"/>
              <w:jc w:val="both"/>
              <w:rPr>
                <w:sz w:val="20"/>
                <w:szCs w:val="20"/>
              </w:rPr>
            </w:pPr>
          </w:p>
        </w:tc>
        <w:tc>
          <w:tcPr>
            <w:tcW w:w="890" w:type="dxa"/>
            <w:tcBorders>
              <w:top w:val="single" w:sz="6" w:space="0" w:color="auto"/>
              <w:left w:val="single" w:sz="6" w:space="0" w:color="auto"/>
              <w:bottom w:val="nil"/>
              <w:right w:val="single" w:sz="6" w:space="0" w:color="auto"/>
            </w:tcBorders>
            <w:shd w:val="pct15" w:color="auto" w:fill="auto"/>
          </w:tcPr>
          <w:p w14:paraId="67FF16B9" w14:textId="77777777" w:rsidR="00333720" w:rsidRPr="0016544A" w:rsidRDefault="00333720" w:rsidP="000C615C">
            <w:pPr>
              <w:pStyle w:val="Tekstpodstawowy"/>
              <w:spacing w:after="0"/>
              <w:jc w:val="both"/>
              <w:rPr>
                <w:sz w:val="20"/>
                <w:szCs w:val="20"/>
              </w:rPr>
            </w:pPr>
            <w:r w:rsidRPr="0016544A">
              <w:rPr>
                <w:sz w:val="20"/>
                <w:szCs w:val="20"/>
              </w:rPr>
              <w:t>do 40</w:t>
            </w:r>
          </w:p>
        </w:tc>
        <w:tc>
          <w:tcPr>
            <w:tcW w:w="992" w:type="dxa"/>
            <w:tcBorders>
              <w:top w:val="single" w:sz="6" w:space="0" w:color="auto"/>
              <w:left w:val="single" w:sz="6" w:space="0" w:color="auto"/>
              <w:bottom w:val="nil"/>
              <w:right w:val="single" w:sz="6" w:space="0" w:color="auto"/>
            </w:tcBorders>
            <w:shd w:val="pct15" w:color="auto" w:fill="auto"/>
          </w:tcPr>
          <w:p w14:paraId="4017B5E9" w14:textId="77777777" w:rsidR="00333720" w:rsidRPr="0016544A" w:rsidRDefault="00333720" w:rsidP="000C615C">
            <w:pPr>
              <w:pStyle w:val="Tekstpodstawowy"/>
              <w:spacing w:after="0"/>
              <w:jc w:val="both"/>
              <w:rPr>
                <w:sz w:val="20"/>
                <w:szCs w:val="20"/>
              </w:rPr>
            </w:pPr>
            <w:r w:rsidRPr="0016544A">
              <w:rPr>
                <w:sz w:val="20"/>
                <w:szCs w:val="20"/>
              </w:rPr>
              <w:t>od 40</w:t>
            </w:r>
          </w:p>
          <w:p w14:paraId="68AA8B67" w14:textId="77777777" w:rsidR="00333720" w:rsidRPr="0016544A" w:rsidRDefault="00333720" w:rsidP="000C615C">
            <w:pPr>
              <w:pStyle w:val="Tekstpodstawowy"/>
              <w:spacing w:after="0"/>
              <w:jc w:val="both"/>
              <w:rPr>
                <w:sz w:val="20"/>
                <w:szCs w:val="20"/>
              </w:rPr>
            </w:pPr>
            <w:r w:rsidRPr="0016544A">
              <w:rPr>
                <w:sz w:val="20"/>
                <w:szCs w:val="20"/>
              </w:rPr>
              <w:t>do 65</w:t>
            </w:r>
          </w:p>
        </w:tc>
        <w:tc>
          <w:tcPr>
            <w:tcW w:w="993" w:type="dxa"/>
            <w:tcBorders>
              <w:top w:val="single" w:sz="6" w:space="0" w:color="auto"/>
              <w:left w:val="single" w:sz="6" w:space="0" w:color="auto"/>
              <w:bottom w:val="nil"/>
              <w:right w:val="single" w:sz="6" w:space="0" w:color="auto"/>
            </w:tcBorders>
            <w:shd w:val="pct15" w:color="auto" w:fill="auto"/>
          </w:tcPr>
          <w:p w14:paraId="71B2CD80" w14:textId="77777777" w:rsidR="00333720" w:rsidRPr="0016544A" w:rsidRDefault="00333720" w:rsidP="000C615C">
            <w:pPr>
              <w:pStyle w:val="Tekstpodstawowy"/>
              <w:spacing w:after="0"/>
              <w:jc w:val="both"/>
              <w:rPr>
                <w:sz w:val="20"/>
                <w:szCs w:val="20"/>
              </w:rPr>
            </w:pPr>
            <w:r w:rsidRPr="0016544A">
              <w:rPr>
                <w:sz w:val="20"/>
                <w:szCs w:val="20"/>
              </w:rPr>
              <w:t>od 65</w:t>
            </w:r>
          </w:p>
          <w:p w14:paraId="73829498" w14:textId="77777777" w:rsidR="00333720" w:rsidRPr="0016544A" w:rsidRDefault="00333720" w:rsidP="000C615C">
            <w:pPr>
              <w:pStyle w:val="Tekstpodstawowy"/>
              <w:spacing w:after="0"/>
              <w:jc w:val="both"/>
              <w:rPr>
                <w:sz w:val="20"/>
                <w:szCs w:val="20"/>
              </w:rPr>
            </w:pPr>
            <w:r w:rsidRPr="0016544A">
              <w:rPr>
                <w:sz w:val="20"/>
                <w:szCs w:val="20"/>
              </w:rPr>
              <w:t>do 80</w:t>
            </w:r>
          </w:p>
        </w:tc>
        <w:tc>
          <w:tcPr>
            <w:tcW w:w="992" w:type="dxa"/>
            <w:tcBorders>
              <w:top w:val="single" w:sz="6" w:space="0" w:color="auto"/>
              <w:left w:val="single" w:sz="6" w:space="0" w:color="auto"/>
              <w:bottom w:val="nil"/>
              <w:right w:val="single" w:sz="6" w:space="0" w:color="auto"/>
            </w:tcBorders>
            <w:shd w:val="pct15" w:color="auto" w:fill="auto"/>
          </w:tcPr>
          <w:p w14:paraId="738B770A" w14:textId="77777777" w:rsidR="00333720" w:rsidRPr="0016544A" w:rsidRDefault="00333720" w:rsidP="000C615C">
            <w:pPr>
              <w:pStyle w:val="Tekstpodstawowy"/>
              <w:spacing w:after="0"/>
              <w:jc w:val="both"/>
              <w:rPr>
                <w:sz w:val="20"/>
                <w:szCs w:val="20"/>
              </w:rPr>
            </w:pPr>
            <w:r w:rsidRPr="0016544A">
              <w:rPr>
                <w:sz w:val="20"/>
                <w:szCs w:val="20"/>
              </w:rPr>
              <w:t>od 80</w:t>
            </w:r>
          </w:p>
          <w:p w14:paraId="4862A328" w14:textId="77777777" w:rsidR="00333720" w:rsidRPr="0016544A" w:rsidRDefault="00333720" w:rsidP="000C615C">
            <w:pPr>
              <w:pStyle w:val="Tekstpodstawowy"/>
              <w:spacing w:after="0"/>
              <w:jc w:val="both"/>
              <w:rPr>
                <w:sz w:val="20"/>
                <w:szCs w:val="20"/>
              </w:rPr>
            </w:pPr>
            <w:r w:rsidRPr="0016544A">
              <w:rPr>
                <w:sz w:val="20"/>
                <w:szCs w:val="20"/>
              </w:rPr>
              <w:t>do 100</w:t>
            </w:r>
          </w:p>
        </w:tc>
        <w:tc>
          <w:tcPr>
            <w:tcW w:w="992" w:type="dxa"/>
            <w:tcBorders>
              <w:top w:val="single" w:sz="6" w:space="0" w:color="auto"/>
              <w:left w:val="single" w:sz="6" w:space="0" w:color="auto"/>
              <w:bottom w:val="nil"/>
              <w:right w:val="single" w:sz="6" w:space="0" w:color="auto"/>
            </w:tcBorders>
            <w:shd w:val="pct15" w:color="auto" w:fill="auto"/>
          </w:tcPr>
          <w:p w14:paraId="0B1A1E5C" w14:textId="77777777" w:rsidR="00333720" w:rsidRPr="0016544A" w:rsidRDefault="00333720" w:rsidP="000C615C">
            <w:pPr>
              <w:pStyle w:val="Tekstpodstawowy"/>
              <w:spacing w:after="0"/>
              <w:jc w:val="both"/>
              <w:rPr>
                <w:sz w:val="20"/>
                <w:szCs w:val="20"/>
              </w:rPr>
            </w:pPr>
            <w:r w:rsidRPr="0016544A">
              <w:rPr>
                <w:sz w:val="20"/>
                <w:szCs w:val="20"/>
              </w:rPr>
              <w:t>od 100</w:t>
            </w:r>
          </w:p>
          <w:p w14:paraId="040B6753" w14:textId="77777777" w:rsidR="00333720" w:rsidRPr="0016544A" w:rsidRDefault="00333720" w:rsidP="000C615C">
            <w:pPr>
              <w:pStyle w:val="Tekstpodstawowy"/>
              <w:spacing w:after="0"/>
              <w:jc w:val="both"/>
              <w:rPr>
                <w:sz w:val="20"/>
                <w:szCs w:val="20"/>
              </w:rPr>
            </w:pPr>
            <w:r w:rsidRPr="0016544A">
              <w:rPr>
                <w:sz w:val="20"/>
                <w:szCs w:val="20"/>
              </w:rPr>
              <w:t>do 150</w:t>
            </w:r>
          </w:p>
        </w:tc>
        <w:tc>
          <w:tcPr>
            <w:tcW w:w="851" w:type="dxa"/>
            <w:tcBorders>
              <w:top w:val="single" w:sz="6" w:space="0" w:color="auto"/>
              <w:left w:val="single" w:sz="6" w:space="0" w:color="auto"/>
              <w:bottom w:val="nil"/>
              <w:right w:val="single" w:sz="6" w:space="0" w:color="auto"/>
            </w:tcBorders>
            <w:shd w:val="pct15" w:color="auto" w:fill="auto"/>
          </w:tcPr>
          <w:p w14:paraId="44877B99" w14:textId="77777777" w:rsidR="00333720" w:rsidRPr="0016544A" w:rsidRDefault="00333720" w:rsidP="000C615C">
            <w:pPr>
              <w:pStyle w:val="Tekstpodstawowy"/>
              <w:spacing w:after="0"/>
              <w:jc w:val="both"/>
              <w:rPr>
                <w:sz w:val="20"/>
                <w:szCs w:val="20"/>
              </w:rPr>
            </w:pPr>
            <w:r w:rsidRPr="0016544A">
              <w:rPr>
                <w:sz w:val="20"/>
                <w:szCs w:val="20"/>
              </w:rPr>
              <w:t>od 150</w:t>
            </w:r>
          </w:p>
          <w:p w14:paraId="1C9D6903" w14:textId="77777777" w:rsidR="00333720" w:rsidRPr="0016544A" w:rsidRDefault="00333720" w:rsidP="000C615C">
            <w:pPr>
              <w:pStyle w:val="Tekstpodstawowy"/>
              <w:spacing w:after="0"/>
              <w:jc w:val="both"/>
              <w:rPr>
                <w:sz w:val="20"/>
                <w:szCs w:val="20"/>
              </w:rPr>
            </w:pPr>
            <w:r w:rsidRPr="0016544A">
              <w:rPr>
                <w:sz w:val="20"/>
                <w:szCs w:val="20"/>
              </w:rPr>
              <w:t>do 200</w:t>
            </w:r>
          </w:p>
        </w:tc>
        <w:tc>
          <w:tcPr>
            <w:tcW w:w="1134" w:type="dxa"/>
            <w:tcBorders>
              <w:top w:val="single" w:sz="6" w:space="0" w:color="auto"/>
              <w:left w:val="single" w:sz="6" w:space="0" w:color="auto"/>
              <w:bottom w:val="nil"/>
              <w:right w:val="single" w:sz="6" w:space="0" w:color="auto"/>
            </w:tcBorders>
            <w:shd w:val="pct15" w:color="auto" w:fill="auto"/>
          </w:tcPr>
          <w:p w14:paraId="5DD2560E" w14:textId="77777777" w:rsidR="00333720" w:rsidRPr="0016544A" w:rsidRDefault="00333720" w:rsidP="000C615C">
            <w:pPr>
              <w:pStyle w:val="Tekstpodstawowy"/>
              <w:spacing w:after="0"/>
              <w:jc w:val="both"/>
              <w:rPr>
                <w:sz w:val="20"/>
                <w:szCs w:val="20"/>
              </w:rPr>
            </w:pPr>
            <w:r w:rsidRPr="0016544A">
              <w:rPr>
                <w:sz w:val="20"/>
                <w:szCs w:val="20"/>
              </w:rPr>
              <w:t>do 100</w:t>
            </w:r>
          </w:p>
        </w:tc>
        <w:tc>
          <w:tcPr>
            <w:tcW w:w="1340" w:type="dxa"/>
            <w:tcBorders>
              <w:top w:val="single" w:sz="6" w:space="0" w:color="auto"/>
              <w:left w:val="single" w:sz="6" w:space="0" w:color="auto"/>
              <w:bottom w:val="nil"/>
              <w:right w:val="double" w:sz="12" w:space="0" w:color="auto"/>
            </w:tcBorders>
            <w:shd w:val="pct15" w:color="auto" w:fill="auto"/>
          </w:tcPr>
          <w:p w14:paraId="693C393D" w14:textId="77777777" w:rsidR="00333720" w:rsidRPr="0016544A" w:rsidRDefault="00333720" w:rsidP="000C615C">
            <w:pPr>
              <w:pStyle w:val="Tekstpodstawowy"/>
              <w:spacing w:after="0"/>
              <w:jc w:val="both"/>
              <w:rPr>
                <w:sz w:val="20"/>
                <w:szCs w:val="20"/>
              </w:rPr>
            </w:pPr>
            <w:r w:rsidRPr="0016544A">
              <w:rPr>
                <w:sz w:val="20"/>
                <w:szCs w:val="20"/>
              </w:rPr>
              <w:t>od 100</w:t>
            </w:r>
          </w:p>
          <w:p w14:paraId="466CD76A" w14:textId="77777777" w:rsidR="00333720" w:rsidRPr="0016544A" w:rsidRDefault="00333720" w:rsidP="000C615C">
            <w:pPr>
              <w:pStyle w:val="Tekstpodstawowy"/>
              <w:spacing w:after="0"/>
              <w:jc w:val="both"/>
              <w:rPr>
                <w:sz w:val="20"/>
                <w:szCs w:val="20"/>
              </w:rPr>
            </w:pPr>
            <w:r w:rsidRPr="0016544A">
              <w:rPr>
                <w:sz w:val="20"/>
                <w:szCs w:val="20"/>
              </w:rPr>
              <w:t>do 200</w:t>
            </w:r>
          </w:p>
        </w:tc>
      </w:tr>
      <w:tr w:rsidR="00333720" w:rsidRPr="0016544A" w14:paraId="415F2616" w14:textId="77777777" w:rsidTr="000C615C">
        <w:tc>
          <w:tcPr>
            <w:tcW w:w="1023" w:type="dxa"/>
            <w:tcBorders>
              <w:top w:val="single" w:sz="12" w:space="0" w:color="auto"/>
              <w:left w:val="single" w:sz="12" w:space="0" w:color="auto"/>
              <w:bottom w:val="single" w:sz="12" w:space="0" w:color="auto"/>
              <w:right w:val="single" w:sz="6" w:space="0" w:color="auto"/>
            </w:tcBorders>
          </w:tcPr>
          <w:p w14:paraId="48011EBC" w14:textId="77777777" w:rsidR="00333720" w:rsidRPr="0016544A" w:rsidRDefault="00333720" w:rsidP="000C615C">
            <w:pPr>
              <w:pStyle w:val="Tekstpodstawowy"/>
              <w:spacing w:after="0"/>
              <w:jc w:val="both"/>
              <w:rPr>
                <w:sz w:val="20"/>
                <w:szCs w:val="20"/>
              </w:rPr>
            </w:pPr>
            <w:r w:rsidRPr="0016544A">
              <w:rPr>
                <w:sz w:val="20"/>
                <w:szCs w:val="20"/>
              </w:rPr>
              <w:t xml:space="preserve">St3W </w:t>
            </w:r>
          </w:p>
          <w:p w14:paraId="6E04FD24" w14:textId="77777777" w:rsidR="00333720" w:rsidRPr="0016544A" w:rsidRDefault="00333720" w:rsidP="000C615C">
            <w:pPr>
              <w:pStyle w:val="Tekstpodstawowy"/>
              <w:spacing w:after="0"/>
              <w:jc w:val="both"/>
              <w:rPr>
                <w:sz w:val="20"/>
                <w:szCs w:val="20"/>
              </w:rPr>
            </w:pPr>
          </w:p>
          <w:p w14:paraId="50704F07" w14:textId="77777777" w:rsidR="00333720" w:rsidRPr="0016544A" w:rsidRDefault="00333720" w:rsidP="000C615C">
            <w:pPr>
              <w:pStyle w:val="Tekstpodstawowy"/>
              <w:spacing w:after="0"/>
              <w:jc w:val="both"/>
              <w:rPr>
                <w:sz w:val="20"/>
                <w:szCs w:val="20"/>
              </w:rPr>
            </w:pPr>
            <w:r w:rsidRPr="0016544A">
              <w:rPr>
                <w:sz w:val="20"/>
                <w:szCs w:val="20"/>
              </w:rPr>
              <w:t>St4W</w:t>
            </w:r>
          </w:p>
        </w:tc>
        <w:tc>
          <w:tcPr>
            <w:tcW w:w="890" w:type="dxa"/>
            <w:tcBorders>
              <w:top w:val="single" w:sz="12" w:space="0" w:color="auto"/>
              <w:left w:val="single" w:sz="6" w:space="0" w:color="auto"/>
              <w:bottom w:val="single" w:sz="12" w:space="0" w:color="auto"/>
              <w:right w:val="single" w:sz="6" w:space="0" w:color="auto"/>
            </w:tcBorders>
          </w:tcPr>
          <w:p w14:paraId="7F94B09B" w14:textId="77777777" w:rsidR="00333720" w:rsidRPr="0016544A" w:rsidRDefault="00333720" w:rsidP="000C615C">
            <w:pPr>
              <w:pStyle w:val="Tekstpodstawowy"/>
              <w:spacing w:after="0"/>
              <w:jc w:val="both"/>
              <w:rPr>
                <w:sz w:val="20"/>
                <w:szCs w:val="20"/>
              </w:rPr>
            </w:pPr>
            <w:r w:rsidRPr="0016544A">
              <w:rPr>
                <w:sz w:val="20"/>
                <w:szCs w:val="20"/>
              </w:rPr>
              <w:t>225</w:t>
            </w:r>
          </w:p>
          <w:p w14:paraId="06482E30" w14:textId="77777777" w:rsidR="00333720" w:rsidRPr="0016544A" w:rsidRDefault="00333720" w:rsidP="000C615C">
            <w:pPr>
              <w:pStyle w:val="Tekstpodstawowy"/>
              <w:spacing w:after="0"/>
              <w:jc w:val="both"/>
              <w:rPr>
                <w:sz w:val="20"/>
                <w:szCs w:val="20"/>
              </w:rPr>
            </w:pPr>
          </w:p>
          <w:p w14:paraId="1A208EED" w14:textId="77777777" w:rsidR="00333720" w:rsidRPr="0016544A" w:rsidRDefault="00333720" w:rsidP="000C615C">
            <w:pPr>
              <w:pStyle w:val="Tekstpodstawowy"/>
              <w:spacing w:after="0"/>
              <w:jc w:val="both"/>
              <w:rPr>
                <w:sz w:val="20"/>
                <w:szCs w:val="20"/>
              </w:rPr>
            </w:pPr>
            <w:r w:rsidRPr="0016544A">
              <w:rPr>
                <w:sz w:val="20"/>
                <w:szCs w:val="20"/>
              </w:rPr>
              <w:t>265</w:t>
            </w:r>
          </w:p>
        </w:tc>
        <w:tc>
          <w:tcPr>
            <w:tcW w:w="992" w:type="dxa"/>
            <w:tcBorders>
              <w:top w:val="single" w:sz="12" w:space="0" w:color="auto"/>
              <w:left w:val="single" w:sz="6" w:space="0" w:color="auto"/>
              <w:bottom w:val="single" w:sz="12" w:space="0" w:color="auto"/>
              <w:right w:val="single" w:sz="6" w:space="0" w:color="auto"/>
            </w:tcBorders>
          </w:tcPr>
          <w:p w14:paraId="6E17E95F" w14:textId="77777777" w:rsidR="00333720" w:rsidRPr="0016544A" w:rsidRDefault="00333720" w:rsidP="000C615C">
            <w:pPr>
              <w:pStyle w:val="Tekstpodstawowy"/>
              <w:spacing w:after="0"/>
              <w:jc w:val="both"/>
              <w:rPr>
                <w:sz w:val="20"/>
                <w:szCs w:val="20"/>
              </w:rPr>
            </w:pPr>
            <w:r w:rsidRPr="0016544A">
              <w:rPr>
                <w:sz w:val="20"/>
                <w:szCs w:val="20"/>
              </w:rPr>
              <w:t>215</w:t>
            </w:r>
          </w:p>
          <w:p w14:paraId="2660C219" w14:textId="77777777" w:rsidR="00333720" w:rsidRPr="0016544A" w:rsidRDefault="00333720" w:rsidP="000C615C">
            <w:pPr>
              <w:pStyle w:val="Tekstpodstawowy"/>
              <w:spacing w:after="0"/>
              <w:jc w:val="both"/>
              <w:rPr>
                <w:sz w:val="20"/>
                <w:szCs w:val="20"/>
              </w:rPr>
            </w:pPr>
          </w:p>
          <w:p w14:paraId="6902F1CD" w14:textId="77777777" w:rsidR="00333720" w:rsidRPr="0016544A" w:rsidRDefault="00333720" w:rsidP="000C615C">
            <w:pPr>
              <w:pStyle w:val="Tekstpodstawowy"/>
              <w:spacing w:after="0"/>
              <w:jc w:val="both"/>
              <w:rPr>
                <w:sz w:val="20"/>
                <w:szCs w:val="20"/>
              </w:rPr>
            </w:pPr>
            <w:r w:rsidRPr="0016544A">
              <w:rPr>
                <w:sz w:val="20"/>
                <w:szCs w:val="20"/>
              </w:rPr>
              <w:t>255</w:t>
            </w:r>
          </w:p>
        </w:tc>
        <w:tc>
          <w:tcPr>
            <w:tcW w:w="993" w:type="dxa"/>
            <w:tcBorders>
              <w:top w:val="single" w:sz="12" w:space="0" w:color="auto"/>
              <w:left w:val="single" w:sz="6" w:space="0" w:color="auto"/>
              <w:bottom w:val="single" w:sz="12" w:space="0" w:color="auto"/>
              <w:right w:val="single" w:sz="6" w:space="0" w:color="auto"/>
            </w:tcBorders>
          </w:tcPr>
          <w:p w14:paraId="31033292" w14:textId="77777777" w:rsidR="00333720" w:rsidRPr="0016544A" w:rsidRDefault="00333720" w:rsidP="000C615C">
            <w:pPr>
              <w:pStyle w:val="Tekstpodstawowy"/>
              <w:spacing w:after="0"/>
              <w:jc w:val="both"/>
              <w:rPr>
                <w:sz w:val="20"/>
                <w:szCs w:val="20"/>
              </w:rPr>
            </w:pPr>
            <w:r w:rsidRPr="0016544A">
              <w:rPr>
                <w:sz w:val="20"/>
                <w:szCs w:val="20"/>
              </w:rPr>
              <w:t>205</w:t>
            </w:r>
          </w:p>
          <w:p w14:paraId="62B7D07F" w14:textId="77777777" w:rsidR="00333720" w:rsidRPr="0016544A" w:rsidRDefault="00333720" w:rsidP="000C615C">
            <w:pPr>
              <w:pStyle w:val="Tekstpodstawowy"/>
              <w:spacing w:after="0"/>
              <w:jc w:val="both"/>
              <w:rPr>
                <w:sz w:val="20"/>
                <w:szCs w:val="20"/>
              </w:rPr>
            </w:pPr>
          </w:p>
          <w:p w14:paraId="40C68096" w14:textId="77777777" w:rsidR="00333720" w:rsidRPr="0016544A" w:rsidRDefault="00333720" w:rsidP="000C615C">
            <w:pPr>
              <w:pStyle w:val="Tekstpodstawowy"/>
              <w:spacing w:after="0"/>
              <w:jc w:val="both"/>
              <w:rPr>
                <w:sz w:val="20"/>
                <w:szCs w:val="20"/>
              </w:rPr>
            </w:pPr>
            <w:r w:rsidRPr="0016544A">
              <w:rPr>
                <w:sz w:val="20"/>
                <w:szCs w:val="20"/>
              </w:rPr>
              <w:t>245</w:t>
            </w:r>
          </w:p>
        </w:tc>
        <w:tc>
          <w:tcPr>
            <w:tcW w:w="992" w:type="dxa"/>
            <w:tcBorders>
              <w:top w:val="single" w:sz="12" w:space="0" w:color="auto"/>
              <w:left w:val="single" w:sz="6" w:space="0" w:color="auto"/>
              <w:bottom w:val="single" w:sz="12" w:space="0" w:color="auto"/>
              <w:right w:val="single" w:sz="6" w:space="0" w:color="auto"/>
            </w:tcBorders>
          </w:tcPr>
          <w:p w14:paraId="1A3FDC47" w14:textId="77777777" w:rsidR="00333720" w:rsidRPr="0016544A" w:rsidRDefault="00333720" w:rsidP="000C615C">
            <w:pPr>
              <w:pStyle w:val="Tekstpodstawowy"/>
              <w:spacing w:after="0"/>
              <w:jc w:val="both"/>
              <w:rPr>
                <w:sz w:val="20"/>
                <w:szCs w:val="20"/>
              </w:rPr>
            </w:pPr>
            <w:r w:rsidRPr="0016544A">
              <w:rPr>
                <w:sz w:val="20"/>
                <w:szCs w:val="20"/>
              </w:rPr>
              <w:t>205</w:t>
            </w:r>
          </w:p>
          <w:p w14:paraId="1EF244D8" w14:textId="77777777" w:rsidR="00333720" w:rsidRPr="0016544A" w:rsidRDefault="00333720" w:rsidP="000C615C">
            <w:pPr>
              <w:pStyle w:val="Tekstpodstawowy"/>
              <w:spacing w:after="0"/>
              <w:jc w:val="both"/>
              <w:rPr>
                <w:sz w:val="20"/>
                <w:szCs w:val="20"/>
              </w:rPr>
            </w:pPr>
          </w:p>
          <w:p w14:paraId="4F47DD06" w14:textId="77777777" w:rsidR="00333720" w:rsidRPr="0016544A" w:rsidRDefault="00333720" w:rsidP="000C615C">
            <w:pPr>
              <w:pStyle w:val="Tekstpodstawowy"/>
              <w:spacing w:after="0"/>
              <w:jc w:val="both"/>
              <w:rPr>
                <w:sz w:val="20"/>
                <w:szCs w:val="20"/>
              </w:rPr>
            </w:pPr>
            <w:r w:rsidRPr="0016544A">
              <w:rPr>
                <w:sz w:val="20"/>
                <w:szCs w:val="20"/>
              </w:rPr>
              <w:t>235</w:t>
            </w:r>
          </w:p>
        </w:tc>
        <w:tc>
          <w:tcPr>
            <w:tcW w:w="992" w:type="dxa"/>
            <w:tcBorders>
              <w:top w:val="single" w:sz="12" w:space="0" w:color="auto"/>
              <w:left w:val="single" w:sz="6" w:space="0" w:color="auto"/>
              <w:bottom w:val="single" w:sz="12" w:space="0" w:color="auto"/>
              <w:right w:val="single" w:sz="6" w:space="0" w:color="auto"/>
            </w:tcBorders>
          </w:tcPr>
          <w:p w14:paraId="12F6FEC2" w14:textId="77777777" w:rsidR="00333720" w:rsidRPr="0016544A" w:rsidRDefault="00333720" w:rsidP="000C615C">
            <w:pPr>
              <w:pStyle w:val="Tekstpodstawowy"/>
              <w:spacing w:after="0"/>
              <w:jc w:val="both"/>
              <w:rPr>
                <w:sz w:val="20"/>
                <w:szCs w:val="20"/>
              </w:rPr>
            </w:pPr>
            <w:r w:rsidRPr="0016544A">
              <w:rPr>
                <w:sz w:val="20"/>
                <w:szCs w:val="20"/>
              </w:rPr>
              <w:t>195</w:t>
            </w:r>
          </w:p>
          <w:p w14:paraId="28980835" w14:textId="77777777" w:rsidR="00333720" w:rsidRPr="0016544A" w:rsidRDefault="00333720" w:rsidP="000C615C">
            <w:pPr>
              <w:pStyle w:val="Tekstpodstawowy"/>
              <w:spacing w:after="0"/>
              <w:jc w:val="both"/>
              <w:rPr>
                <w:sz w:val="20"/>
                <w:szCs w:val="20"/>
              </w:rPr>
            </w:pPr>
          </w:p>
          <w:p w14:paraId="6B7FA7C7" w14:textId="77777777" w:rsidR="00333720" w:rsidRPr="0016544A" w:rsidRDefault="00333720" w:rsidP="000C615C">
            <w:pPr>
              <w:pStyle w:val="Tekstpodstawowy"/>
              <w:spacing w:after="0"/>
              <w:jc w:val="both"/>
              <w:rPr>
                <w:sz w:val="20"/>
                <w:szCs w:val="20"/>
              </w:rPr>
            </w:pPr>
            <w:r w:rsidRPr="0016544A">
              <w:rPr>
                <w:sz w:val="20"/>
                <w:szCs w:val="20"/>
              </w:rPr>
              <w:t>225</w:t>
            </w:r>
          </w:p>
        </w:tc>
        <w:tc>
          <w:tcPr>
            <w:tcW w:w="851" w:type="dxa"/>
            <w:tcBorders>
              <w:top w:val="single" w:sz="12" w:space="0" w:color="auto"/>
              <w:left w:val="single" w:sz="6" w:space="0" w:color="auto"/>
              <w:bottom w:val="single" w:sz="12" w:space="0" w:color="auto"/>
              <w:right w:val="single" w:sz="6" w:space="0" w:color="auto"/>
            </w:tcBorders>
          </w:tcPr>
          <w:p w14:paraId="1B5464EC" w14:textId="77777777" w:rsidR="00333720" w:rsidRPr="0016544A" w:rsidRDefault="00333720" w:rsidP="000C615C">
            <w:pPr>
              <w:pStyle w:val="Tekstpodstawowy"/>
              <w:spacing w:after="0"/>
              <w:jc w:val="both"/>
              <w:rPr>
                <w:sz w:val="20"/>
                <w:szCs w:val="20"/>
              </w:rPr>
            </w:pPr>
            <w:r w:rsidRPr="0016544A">
              <w:rPr>
                <w:sz w:val="20"/>
                <w:szCs w:val="20"/>
              </w:rPr>
              <w:t>185</w:t>
            </w:r>
          </w:p>
          <w:p w14:paraId="0FB06D4E" w14:textId="77777777" w:rsidR="00333720" w:rsidRPr="0016544A" w:rsidRDefault="00333720" w:rsidP="000C615C">
            <w:pPr>
              <w:pStyle w:val="Tekstpodstawowy"/>
              <w:spacing w:after="0"/>
              <w:jc w:val="both"/>
              <w:rPr>
                <w:sz w:val="20"/>
                <w:szCs w:val="20"/>
              </w:rPr>
            </w:pPr>
          </w:p>
          <w:p w14:paraId="7E5E0C51" w14:textId="77777777" w:rsidR="00333720" w:rsidRPr="0016544A" w:rsidRDefault="00333720" w:rsidP="000C615C">
            <w:pPr>
              <w:pStyle w:val="Tekstpodstawowy"/>
              <w:spacing w:after="0"/>
              <w:jc w:val="both"/>
              <w:rPr>
                <w:sz w:val="20"/>
                <w:szCs w:val="20"/>
              </w:rPr>
            </w:pPr>
            <w:r w:rsidRPr="0016544A">
              <w:rPr>
                <w:sz w:val="20"/>
                <w:szCs w:val="20"/>
              </w:rPr>
              <w:t>215</w:t>
            </w:r>
          </w:p>
        </w:tc>
        <w:tc>
          <w:tcPr>
            <w:tcW w:w="1134" w:type="dxa"/>
            <w:tcBorders>
              <w:top w:val="single" w:sz="12" w:space="0" w:color="auto"/>
              <w:left w:val="single" w:sz="6" w:space="0" w:color="auto"/>
              <w:bottom w:val="single" w:sz="12" w:space="0" w:color="auto"/>
              <w:right w:val="single" w:sz="6" w:space="0" w:color="auto"/>
            </w:tcBorders>
          </w:tcPr>
          <w:p w14:paraId="790B8E76" w14:textId="77777777" w:rsidR="00333720" w:rsidRPr="0016544A" w:rsidRDefault="00333720" w:rsidP="000C615C">
            <w:pPr>
              <w:pStyle w:val="Tekstpodstawowy"/>
              <w:spacing w:after="0"/>
              <w:jc w:val="both"/>
              <w:rPr>
                <w:sz w:val="20"/>
                <w:szCs w:val="20"/>
              </w:rPr>
            </w:pPr>
            <w:r w:rsidRPr="0016544A">
              <w:rPr>
                <w:sz w:val="20"/>
                <w:szCs w:val="20"/>
              </w:rPr>
              <w:t>od 360</w:t>
            </w:r>
          </w:p>
          <w:p w14:paraId="4B653BA1" w14:textId="77777777" w:rsidR="00333720" w:rsidRPr="0016544A" w:rsidRDefault="00333720" w:rsidP="000C615C">
            <w:pPr>
              <w:pStyle w:val="Tekstpodstawowy"/>
              <w:spacing w:after="0"/>
              <w:jc w:val="both"/>
              <w:rPr>
                <w:sz w:val="20"/>
                <w:szCs w:val="20"/>
              </w:rPr>
            </w:pPr>
            <w:r w:rsidRPr="0016544A">
              <w:rPr>
                <w:sz w:val="20"/>
                <w:szCs w:val="20"/>
              </w:rPr>
              <w:t>do 490</w:t>
            </w:r>
          </w:p>
          <w:p w14:paraId="05AD6596" w14:textId="77777777" w:rsidR="00333720" w:rsidRPr="0016544A" w:rsidRDefault="00333720" w:rsidP="000C615C">
            <w:pPr>
              <w:pStyle w:val="Tekstpodstawowy"/>
              <w:spacing w:after="0"/>
              <w:jc w:val="both"/>
              <w:rPr>
                <w:sz w:val="20"/>
                <w:szCs w:val="20"/>
              </w:rPr>
            </w:pPr>
            <w:r w:rsidRPr="0016544A">
              <w:rPr>
                <w:sz w:val="20"/>
                <w:szCs w:val="20"/>
              </w:rPr>
              <w:t>od 420</w:t>
            </w:r>
          </w:p>
          <w:p w14:paraId="681ED3A7" w14:textId="77777777" w:rsidR="00333720" w:rsidRPr="0016544A" w:rsidRDefault="00333720" w:rsidP="000C615C">
            <w:pPr>
              <w:pStyle w:val="Tekstpodstawowy"/>
              <w:spacing w:after="0"/>
              <w:jc w:val="both"/>
              <w:rPr>
                <w:sz w:val="20"/>
                <w:szCs w:val="20"/>
              </w:rPr>
            </w:pPr>
            <w:r w:rsidRPr="0016544A">
              <w:rPr>
                <w:sz w:val="20"/>
                <w:szCs w:val="20"/>
              </w:rPr>
              <w:t>do 550</w:t>
            </w:r>
          </w:p>
        </w:tc>
        <w:tc>
          <w:tcPr>
            <w:tcW w:w="1340" w:type="dxa"/>
            <w:tcBorders>
              <w:top w:val="single" w:sz="12" w:space="0" w:color="auto"/>
              <w:left w:val="single" w:sz="6" w:space="0" w:color="auto"/>
              <w:bottom w:val="single" w:sz="12" w:space="0" w:color="auto"/>
              <w:right w:val="single" w:sz="12" w:space="0" w:color="auto"/>
            </w:tcBorders>
          </w:tcPr>
          <w:p w14:paraId="01AA954C" w14:textId="77777777" w:rsidR="00333720" w:rsidRPr="0016544A" w:rsidRDefault="00333720" w:rsidP="000C615C">
            <w:pPr>
              <w:pStyle w:val="Tekstpodstawowy"/>
              <w:spacing w:after="0"/>
              <w:jc w:val="both"/>
              <w:rPr>
                <w:sz w:val="20"/>
                <w:szCs w:val="20"/>
              </w:rPr>
            </w:pPr>
            <w:r w:rsidRPr="0016544A">
              <w:rPr>
                <w:sz w:val="20"/>
                <w:szCs w:val="20"/>
              </w:rPr>
              <w:t>od 340</w:t>
            </w:r>
          </w:p>
          <w:p w14:paraId="082E401B" w14:textId="77777777" w:rsidR="00333720" w:rsidRPr="0016544A" w:rsidRDefault="00333720" w:rsidP="000C615C">
            <w:pPr>
              <w:pStyle w:val="Tekstpodstawowy"/>
              <w:spacing w:after="0"/>
              <w:jc w:val="both"/>
              <w:rPr>
                <w:sz w:val="20"/>
                <w:szCs w:val="20"/>
              </w:rPr>
            </w:pPr>
            <w:r w:rsidRPr="0016544A">
              <w:rPr>
                <w:sz w:val="20"/>
                <w:szCs w:val="20"/>
              </w:rPr>
              <w:t>do 490</w:t>
            </w:r>
          </w:p>
          <w:p w14:paraId="715E07D3" w14:textId="77777777" w:rsidR="00333720" w:rsidRPr="0016544A" w:rsidRDefault="00333720" w:rsidP="000C615C">
            <w:pPr>
              <w:pStyle w:val="Tekstpodstawowy"/>
              <w:spacing w:after="0"/>
              <w:jc w:val="both"/>
              <w:rPr>
                <w:sz w:val="20"/>
                <w:szCs w:val="20"/>
              </w:rPr>
            </w:pPr>
            <w:r w:rsidRPr="0016544A">
              <w:rPr>
                <w:sz w:val="20"/>
                <w:szCs w:val="20"/>
              </w:rPr>
              <w:t>od 400</w:t>
            </w:r>
          </w:p>
          <w:p w14:paraId="3F5F2D71" w14:textId="77777777" w:rsidR="00333720" w:rsidRPr="0016544A" w:rsidRDefault="00333720" w:rsidP="000C615C">
            <w:pPr>
              <w:pStyle w:val="Tekstpodstawowy"/>
              <w:spacing w:after="0"/>
              <w:jc w:val="both"/>
              <w:rPr>
                <w:sz w:val="20"/>
                <w:szCs w:val="20"/>
              </w:rPr>
            </w:pPr>
            <w:r w:rsidRPr="0016544A">
              <w:rPr>
                <w:sz w:val="20"/>
                <w:szCs w:val="20"/>
              </w:rPr>
              <w:t>do 550</w:t>
            </w:r>
          </w:p>
        </w:tc>
      </w:tr>
    </w:tbl>
    <w:p w14:paraId="7A44F241" w14:textId="77777777" w:rsidR="00333720" w:rsidRPr="0016544A" w:rsidRDefault="00333720" w:rsidP="00333720">
      <w:pPr>
        <w:pStyle w:val="Tekstpodstawowy"/>
        <w:spacing w:after="0"/>
        <w:ind w:left="720"/>
        <w:jc w:val="both"/>
        <w:rPr>
          <w:sz w:val="20"/>
          <w:szCs w:val="20"/>
        </w:rPr>
      </w:pPr>
    </w:p>
    <w:p w14:paraId="420EA6C4"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Elektrody lub drut spawalniczy</w:t>
      </w:r>
    </w:p>
    <w:p w14:paraId="4720907C" w14:textId="77777777" w:rsidR="00333720" w:rsidRPr="0016544A" w:rsidRDefault="00333720" w:rsidP="00333720">
      <w:pPr>
        <w:pStyle w:val="Tekstpodstawowy"/>
        <w:spacing w:after="0"/>
        <w:jc w:val="both"/>
        <w:rPr>
          <w:sz w:val="20"/>
          <w:szCs w:val="20"/>
        </w:rPr>
      </w:pPr>
      <w:r w:rsidRPr="0016544A">
        <w:rPr>
          <w:sz w:val="20"/>
          <w:szCs w:val="20"/>
        </w:rPr>
        <w:t>Jeśli dokumentacja projektowa, SST lub Inspektor Nadzoru przewiduje wykonanie spawanych połączeń elementów, to elektroda powinna spełniać wymagania BN-82/4131-03 lub PN-M-69430, względnie innej uzgodnionej normy, a drut spawalniczy powinien spełniać wymagania PN-M-69420, odpowiednio dla spawania gazowego acetylenowo-tlenowego lub innego zaakceptowanego przez Inspektora Nadzoru.</w:t>
      </w:r>
    </w:p>
    <w:p w14:paraId="4753B25F" w14:textId="77777777" w:rsidR="00333720" w:rsidRPr="0016544A" w:rsidRDefault="00333720" w:rsidP="00333720">
      <w:pPr>
        <w:pStyle w:val="Tekstpodstawowy"/>
        <w:spacing w:after="0"/>
        <w:jc w:val="both"/>
        <w:rPr>
          <w:sz w:val="20"/>
          <w:szCs w:val="20"/>
        </w:rPr>
      </w:pPr>
      <w:r w:rsidRPr="0016544A">
        <w:rPr>
          <w:sz w:val="20"/>
          <w:szCs w:val="20"/>
        </w:rPr>
        <w:t>Średnica elektrody lub drutu powinna wynosić połowę grubości elementów łączonych lub 6 do 8 mm, gdy elementy łączone są grubsze niż 15 mm.</w:t>
      </w:r>
    </w:p>
    <w:p w14:paraId="70EED1BB" w14:textId="77777777" w:rsidR="00333720" w:rsidRPr="0016544A" w:rsidRDefault="00333720" w:rsidP="00333720">
      <w:pPr>
        <w:pStyle w:val="Tekstpodstawowy"/>
        <w:spacing w:after="0"/>
        <w:jc w:val="both"/>
        <w:rPr>
          <w:sz w:val="20"/>
          <w:szCs w:val="20"/>
        </w:rPr>
      </w:pPr>
      <w:r w:rsidRPr="0016544A">
        <w:rPr>
          <w:sz w:val="20"/>
          <w:szCs w:val="20"/>
        </w:rPr>
        <w:t>Powierzchnia elektrody lub drutu powinna być czysta i gładka, bez rdzy, zgorzeliny, brudu lub smarów.</w:t>
      </w:r>
    </w:p>
    <w:p w14:paraId="14F0F05E" w14:textId="77777777" w:rsidR="00333720" w:rsidRPr="0016544A" w:rsidRDefault="00333720" w:rsidP="00333720">
      <w:pPr>
        <w:pStyle w:val="Tekstpodstawowy"/>
        <w:spacing w:after="0"/>
        <w:jc w:val="both"/>
        <w:rPr>
          <w:sz w:val="20"/>
          <w:szCs w:val="20"/>
        </w:rPr>
      </w:pPr>
      <w:r w:rsidRPr="0016544A">
        <w:rPr>
          <w:sz w:val="20"/>
          <w:szCs w:val="20"/>
        </w:rPr>
        <w:t>Do każdej partii elektrod lub drutów wytwórca powinien dostarczyć zaświadczenie, w którym podane są następujące wyniki badań: oględziny zewnętrzne, sprawdzenie wymiarów, sprawdzenie pakowania oraz stwierdzenie zgodności własności elektrod lub drutów z normą.</w:t>
      </w:r>
    </w:p>
    <w:p w14:paraId="7A41FC52" w14:textId="77777777" w:rsidR="00333720" w:rsidRPr="0016544A" w:rsidRDefault="00333720" w:rsidP="00333720">
      <w:pPr>
        <w:pStyle w:val="Tekstpodstawowy"/>
        <w:spacing w:after="0"/>
        <w:jc w:val="both"/>
        <w:rPr>
          <w:sz w:val="20"/>
          <w:szCs w:val="20"/>
        </w:rPr>
      </w:pPr>
      <w:r w:rsidRPr="0016544A">
        <w:rPr>
          <w:sz w:val="20"/>
          <w:szCs w:val="20"/>
        </w:rPr>
        <w:t xml:space="preserve"> Elektrody, druty i pręty powinny być przechowywane w suchych pomieszczeniach wolnych od czynników wywołujących korozję. </w:t>
      </w:r>
    </w:p>
    <w:p w14:paraId="5079BC24" w14:textId="77777777" w:rsidR="00333720" w:rsidRPr="0016544A" w:rsidRDefault="00333720" w:rsidP="00333720">
      <w:pPr>
        <w:pStyle w:val="Tekstpodstawowy"/>
        <w:spacing w:after="0"/>
        <w:jc w:val="both"/>
        <w:rPr>
          <w:sz w:val="20"/>
          <w:szCs w:val="20"/>
        </w:rPr>
      </w:pPr>
    </w:p>
    <w:p w14:paraId="69338FB6"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Powłoki metalizacyjne cynkowe</w:t>
      </w:r>
    </w:p>
    <w:p w14:paraId="7A1D22C3" w14:textId="77777777" w:rsidR="00333720" w:rsidRPr="0016544A" w:rsidRDefault="00333720" w:rsidP="00333720">
      <w:pPr>
        <w:jc w:val="both"/>
        <w:rPr>
          <w:sz w:val="20"/>
          <w:szCs w:val="20"/>
        </w:rPr>
      </w:pPr>
      <w:r w:rsidRPr="0016544A">
        <w:rPr>
          <w:sz w:val="20"/>
          <w:szCs w:val="20"/>
        </w:rPr>
        <w:t>W przypadku zastosowania powłoki metalizacyjnej cynkowanej na konstrukcjach stalowych, powinna ona być z cynku o czystości nie mniejszej niż 99,5 % i odpowiadać wymaganiom BN-89/1076-02. Minimalna grubość powłoki cynkowej powinna być zgodna z wymaganiami tablicy 4.</w:t>
      </w:r>
    </w:p>
    <w:p w14:paraId="4ACB9763" w14:textId="77777777" w:rsidR="00333720" w:rsidRPr="0016544A" w:rsidRDefault="00333720" w:rsidP="00333720">
      <w:pPr>
        <w:jc w:val="both"/>
        <w:rPr>
          <w:sz w:val="20"/>
          <w:szCs w:val="20"/>
        </w:rPr>
      </w:pPr>
      <w:r w:rsidRPr="0016544A">
        <w:rPr>
          <w:sz w:val="20"/>
          <w:szCs w:val="20"/>
        </w:rPr>
        <w:t>Powierzchnia powłoki powinna być jednorodna pod względem ziarnistości. Nie może ona wykazywać widocznych wad jak rysy, pęknięcia, pęcherze lub odstawanie powłoki od podłoża.</w:t>
      </w:r>
    </w:p>
    <w:p w14:paraId="7F7B973D" w14:textId="77777777" w:rsidR="00333720" w:rsidRPr="0016544A" w:rsidRDefault="00333720" w:rsidP="00333720">
      <w:pPr>
        <w:jc w:val="both"/>
        <w:rPr>
          <w:sz w:val="20"/>
          <w:szCs w:val="20"/>
        </w:rPr>
      </w:pPr>
    </w:p>
    <w:p w14:paraId="4365FD0A" w14:textId="77777777" w:rsidR="00333720" w:rsidRPr="0016544A" w:rsidRDefault="00333720" w:rsidP="00333720">
      <w:pPr>
        <w:jc w:val="both"/>
        <w:rPr>
          <w:sz w:val="20"/>
          <w:szCs w:val="20"/>
        </w:rPr>
      </w:pPr>
      <w:r w:rsidRPr="0016544A">
        <w:rPr>
          <w:sz w:val="20"/>
          <w:szCs w:val="20"/>
        </w:rPr>
        <w:t xml:space="preserve">Tablica 4. Minimalna grubość powłoki metalizacyjnej cynkowej narażonej na działanie </w:t>
      </w:r>
      <w:r w:rsidRPr="0016544A">
        <w:rPr>
          <w:sz w:val="20"/>
          <w:szCs w:val="20"/>
        </w:rPr>
        <w:br/>
        <w:t xml:space="preserve">                   korozji atmosferycznej według BN-89/1076-02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16544A" w:rsidRPr="0016544A" w14:paraId="14259001" w14:textId="77777777" w:rsidTr="000C615C">
        <w:trPr>
          <w:cantSplit/>
        </w:trPr>
        <w:tc>
          <w:tcPr>
            <w:tcW w:w="3070" w:type="dxa"/>
            <w:tcBorders>
              <w:top w:val="double" w:sz="12" w:space="0" w:color="auto"/>
              <w:left w:val="double" w:sz="12" w:space="0" w:color="auto"/>
              <w:bottom w:val="nil"/>
              <w:right w:val="single" w:sz="6" w:space="0" w:color="auto"/>
            </w:tcBorders>
            <w:shd w:val="pct10" w:color="00FF00" w:fill="CCCCCC"/>
          </w:tcPr>
          <w:p w14:paraId="3AA94877" w14:textId="77777777" w:rsidR="00333720" w:rsidRPr="0016544A" w:rsidRDefault="00333720" w:rsidP="000C615C">
            <w:pPr>
              <w:pStyle w:val="Nagwek2"/>
              <w:spacing w:before="0" w:after="0"/>
              <w:jc w:val="both"/>
              <w:rPr>
                <w:rFonts w:ascii="Times New Roman" w:hAnsi="Times New Roman"/>
                <w:b w:val="0"/>
                <w:sz w:val="20"/>
                <w:szCs w:val="20"/>
              </w:rPr>
            </w:pPr>
            <w:r w:rsidRPr="0016544A">
              <w:rPr>
                <w:rFonts w:ascii="Times New Roman" w:hAnsi="Times New Roman"/>
                <w:b w:val="0"/>
                <w:sz w:val="20"/>
                <w:szCs w:val="20"/>
              </w:rPr>
              <w:t>Agresywność korozyjna</w:t>
            </w:r>
          </w:p>
          <w:p w14:paraId="0B4DE349" w14:textId="77777777" w:rsidR="00333720" w:rsidRPr="0016544A" w:rsidRDefault="00333720" w:rsidP="000C615C">
            <w:pPr>
              <w:jc w:val="both"/>
              <w:rPr>
                <w:sz w:val="20"/>
                <w:szCs w:val="20"/>
              </w:rPr>
            </w:pPr>
            <w:r w:rsidRPr="0016544A">
              <w:rPr>
                <w:sz w:val="20"/>
                <w:szCs w:val="20"/>
              </w:rPr>
              <w:t>atmosfery</w:t>
            </w:r>
          </w:p>
        </w:tc>
        <w:tc>
          <w:tcPr>
            <w:tcW w:w="6140" w:type="dxa"/>
            <w:gridSpan w:val="2"/>
            <w:tcBorders>
              <w:top w:val="double" w:sz="12" w:space="0" w:color="auto"/>
              <w:left w:val="single" w:sz="6" w:space="0" w:color="auto"/>
              <w:bottom w:val="single" w:sz="6" w:space="0" w:color="auto"/>
              <w:right w:val="double" w:sz="12" w:space="0" w:color="auto"/>
            </w:tcBorders>
            <w:shd w:val="pct10" w:color="00FF00" w:fill="CCCCCC"/>
          </w:tcPr>
          <w:p w14:paraId="46152A21" w14:textId="77777777" w:rsidR="00333720" w:rsidRPr="0016544A" w:rsidRDefault="00333720" w:rsidP="000C615C">
            <w:pPr>
              <w:jc w:val="both"/>
              <w:rPr>
                <w:sz w:val="20"/>
                <w:szCs w:val="20"/>
              </w:rPr>
            </w:pPr>
            <w:r w:rsidRPr="0016544A">
              <w:rPr>
                <w:sz w:val="20"/>
                <w:szCs w:val="20"/>
              </w:rPr>
              <w:t>Minimalna grubość powłoki, µm,</w:t>
            </w:r>
          </w:p>
          <w:p w14:paraId="34FE2030" w14:textId="77777777" w:rsidR="00333720" w:rsidRPr="0016544A" w:rsidRDefault="00333720" w:rsidP="000C615C">
            <w:pPr>
              <w:jc w:val="both"/>
              <w:rPr>
                <w:sz w:val="20"/>
                <w:szCs w:val="20"/>
              </w:rPr>
            </w:pPr>
            <w:r w:rsidRPr="0016544A">
              <w:rPr>
                <w:sz w:val="20"/>
                <w:szCs w:val="20"/>
              </w:rPr>
              <w:t>przy wymaganej trwałości w latach</w:t>
            </w:r>
          </w:p>
        </w:tc>
      </w:tr>
      <w:tr w:rsidR="0016544A" w:rsidRPr="0016544A" w14:paraId="02AC87FD" w14:textId="77777777" w:rsidTr="000C615C">
        <w:tc>
          <w:tcPr>
            <w:tcW w:w="3070" w:type="dxa"/>
            <w:tcBorders>
              <w:top w:val="nil"/>
              <w:left w:val="double" w:sz="12" w:space="0" w:color="auto"/>
              <w:bottom w:val="double" w:sz="12" w:space="0" w:color="auto"/>
              <w:right w:val="single" w:sz="6" w:space="0" w:color="auto"/>
            </w:tcBorders>
            <w:shd w:val="pct10" w:color="00FF00" w:fill="CCCCCC"/>
          </w:tcPr>
          <w:p w14:paraId="0012438B" w14:textId="77777777" w:rsidR="00333720" w:rsidRPr="0016544A" w:rsidRDefault="00333720" w:rsidP="000C615C">
            <w:pPr>
              <w:pStyle w:val="Nagwek2"/>
              <w:spacing w:before="0" w:after="0"/>
              <w:jc w:val="both"/>
              <w:rPr>
                <w:rFonts w:ascii="Times New Roman" w:hAnsi="Times New Roman"/>
                <w:b w:val="0"/>
                <w:sz w:val="20"/>
                <w:szCs w:val="20"/>
              </w:rPr>
            </w:pPr>
            <w:r w:rsidRPr="0016544A">
              <w:rPr>
                <w:rFonts w:ascii="Times New Roman" w:hAnsi="Times New Roman"/>
                <w:b w:val="0"/>
                <w:sz w:val="20"/>
                <w:szCs w:val="20"/>
              </w:rPr>
              <w:t>według PN-H-04651</w:t>
            </w:r>
          </w:p>
        </w:tc>
        <w:tc>
          <w:tcPr>
            <w:tcW w:w="3070" w:type="dxa"/>
            <w:tcBorders>
              <w:top w:val="single" w:sz="6" w:space="0" w:color="auto"/>
              <w:left w:val="single" w:sz="6" w:space="0" w:color="auto"/>
              <w:bottom w:val="double" w:sz="12" w:space="0" w:color="auto"/>
              <w:right w:val="single" w:sz="6" w:space="0" w:color="auto"/>
            </w:tcBorders>
            <w:shd w:val="pct10" w:color="00FF00" w:fill="CCCCCC"/>
          </w:tcPr>
          <w:p w14:paraId="57B5E26B" w14:textId="77777777" w:rsidR="00333720" w:rsidRPr="0016544A" w:rsidRDefault="00333720" w:rsidP="000C615C">
            <w:pPr>
              <w:jc w:val="both"/>
              <w:rPr>
                <w:sz w:val="20"/>
                <w:szCs w:val="20"/>
              </w:rPr>
            </w:pPr>
            <w:r w:rsidRPr="0016544A">
              <w:rPr>
                <w:sz w:val="20"/>
                <w:szCs w:val="20"/>
              </w:rPr>
              <w:t>10</w:t>
            </w:r>
          </w:p>
        </w:tc>
        <w:tc>
          <w:tcPr>
            <w:tcW w:w="3070" w:type="dxa"/>
            <w:tcBorders>
              <w:top w:val="single" w:sz="6" w:space="0" w:color="auto"/>
              <w:left w:val="single" w:sz="6" w:space="0" w:color="auto"/>
              <w:bottom w:val="double" w:sz="12" w:space="0" w:color="auto"/>
              <w:right w:val="double" w:sz="12" w:space="0" w:color="auto"/>
            </w:tcBorders>
            <w:shd w:val="pct10" w:color="00FF00" w:fill="CCCCCC"/>
          </w:tcPr>
          <w:p w14:paraId="77BC022E" w14:textId="77777777" w:rsidR="00333720" w:rsidRPr="0016544A" w:rsidRDefault="00333720" w:rsidP="000C615C">
            <w:pPr>
              <w:jc w:val="both"/>
              <w:rPr>
                <w:sz w:val="20"/>
                <w:szCs w:val="20"/>
              </w:rPr>
            </w:pPr>
            <w:r w:rsidRPr="0016544A">
              <w:rPr>
                <w:sz w:val="20"/>
                <w:szCs w:val="20"/>
              </w:rPr>
              <w:t>20</w:t>
            </w:r>
          </w:p>
        </w:tc>
      </w:tr>
      <w:tr w:rsidR="0016544A" w:rsidRPr="0016544A" w14:paraId="7B5DC090" w14:textId="77777777" w:rsidTr="000C615C">
        <w:tc>
          <w:tcPr>
            <w:tcW w:w="3070" w:type="dxa"/>
            <w:tcBorders>
              <w:top w:val="nil"/>
            </w:tcBorders>
          </w:tcPr>
          <w:p w14:paraId="2FE9B054" w14:textId="77777777" w:rsidR="00333720" w:rsidRPr="0016544A" w:rsidRDefault="00333720" w:rsidP="000C615C">
            <w:pPr>
              <w:jc w:val="both"/>
              <w:rPr>
                <w:sz w:val="20"/>
                <w:szCs w:val="20"/>
              </w:rPr>
            </w:pPr>
            <w:r w:rsidRPr="0016544A">
              <w:rPr>
                <w:sz w:val="20"/>
                <w:szCs w:val="20"/>
              </w:rPr>
              <w:t>Umiarkowana</w:t>
            </w:r>
          </w:p>
          <w:p w14:paraId="331E61EE" w14:textId="77777777" w:rsidR="00333720" w:rsidRPr="0016544A" w:rsidRDefault="00333720" w:rsidP="000C615C">
            <w:pPr>
              <w:jc w:val="both"/>
              <w:rPr>
                <w:sz w:val="20"/>
                <w:szCs w:val="20"/>
              </w:rPr>
            </w:pPr>
            <w:r w:rsidRPr="0016544A">
              <w:rPr>
                <w:sz w:val="20"/>
                <w:szCs w:val="20"/>
              </w:rPr>
              <w:t>Ciężka</w:t>
            </w:r>
          </w:p>
        </w:tc>
        <w:tc>
          <w:tcPr>
            <w:tcW w:w="3070" w:type="dxa"/>
            <w:tcBorders>
              <w:top w:val="nil"/>
            </w:tcBorders>
          </w:tcPr>
          <w:p w14:paraId="2F9FC905" w14:textId="77777777" w:rsidR="00333720" w:rsidRPr="0016544A" w:rsidRDefault="00333720" w:rsidP="000C615C">
            <w:pPr>
              <w:jc w:val="both"/>
              <w:rPr>
                <w:sz w:val="20"/>
                <w:szCs w:val="20"/>
              </w:rPr>
            </w:pPr>
            <w:r w:rsidRPr="0016544A">
              <w:rPr>
                <w:sz w:val="20"/>
                <w:szCs w:val="20"/>
              </w:rPr>
              <w:t>120</w:t>
            </w:r>
          </w:p>
          <w:p w14:paraId="1FEF8B54" w14:textId="77777777" w:rsidR="00333720" w:rsidRPr="0016544A" w:rsidRDefault="00333720" w:rsidP="000C615C">
            <w:pPr>
              <w:jc w:val="both"/>
              <w:rPr>
                <w:sz w:val="20"/>
                <w:szCs w:val="20"/>
              </w:rPr>
            </w:pPr>
            <w:r w:rsidRPr="0016544A">
              <w:rPr>
                <w:sz w:val="20"/>
                <w:szCs w:val="20"/>
              </w:rPr>
              <w:t>160 M</w:t>
            </w:r>
          </w:p>
        </w:tc>
        <w:tc>
          <w:tcPr>
            <w:tcW w:w="3070" w:type="dxa"/>
            <w:tcBorders>
              <w:top w:val="nil"/>
            </w:tcBorders>
          </w:tcPr>
          <w:p w14:paraId="43C0C612" w14:textId="77777777" w:rsidR="00333720" w:rsidRPr="0016544A" w:rsidRDefault="00333720" w:rsidP="000C615C">
            <w:pPr>
              <w:jc w:val="both"/>
              <w:rPr>
                <w:sz w:val="20"/>
                <w:szCs w:val="20"/>
              </w:rPr>
            </w:pPr>
            <w:r w:rsidRPr="0016544A">
              <w:rPr>
                <w:sz w:val="20"/>
                <w:szCs w:val="20"/>
              </w:rPr>
              <w:t>160</w:t>
            </w:r>
          </w:p>
          <w:p w14:paraId="557B6EFD" w14:textId="77777777" w:rsidR="00333720" w:rsidRPr="0016544A" w:rsidRDefault="00333720" w:rsidP="000C615C">
            <w:pPr>
              <w:jc w:val="both"/>
              <w:rPr>
                <w:sz w:val="20"/>
                <w:szCs w:val="20"/>
              </w:rPr>
            </w:pPr>
            <w:r w:rsidRPr="0016544A">
              <w:rPr>
                <w:sz w:val="20"/>
                <w:szCs w:val="20"/>
              </w:rPr>
              <w:t>200 M</w:t>
            </w:r>
          </w:p>
        </w:tc>
      </w:tr>
      <w:tr w:rsidR="0016544A" w:rsidRPr="0016544A" w14:paraId="6DD5C8BF" w14:textId="77777777" w:rsidTr="000C615C">
        <w:trPr>
          <w:cantSplit/>
        </w:trPr>
        <w:tc>
          <w:tcPr>
            <w:tcW w:w="9210" w:type="dxa"/>
            <w:gridSpan w:val="3"/>
          </w:tcPr>
          <w:p w14:paraId="56B160A7" w14:textId="77777777" w:rsidR="00333720" w:rsidRPr="0016544A" w:rsidRDefault="00333720" w:rsidP="000C615C">
            <w:pPr>
              <w:jc w:val="both"/>
              <w:rPr>
                <w:sz w:val="20"/>
                <w:szCs w:val="20"/>
              </w:rPr>
            </w:pPr>
            <w:r w:rsidRPr="0016544A">
              <w:rPr>
                <w:sz w:val="20"/>
                <w:szCs w:val="20"/>
              </w:rPr>
              <w:t>M – powłoka pokryta dwoma lub większą liczbą warstw powłoki malarskiej</w:t>
            </w:r>
          </w:p>
        </w:tc>
      </w:tr>
    </w:tbl>
    <w:p w14:paraId="3D833EAC" w14:textId="77777777" w:rsidR="00333720" w:rsidRPr="0016544A" w:rsidRDefault="00333720" w:rsidP="00324753">
      <w:pPr>
        <w:pStyle w:val="Tekstpodstawowy"/>
        <w:numPr>
          <w:ilvl w:val="2"/>
          <w:numId w:val="84"/>
        </w:numPr>
        <w:spacing w:after="0"/>
        <w:jc w:val="both"/>
        <w:rPr>
          <w:sz w:val="20"/>
          <w:szCs w:val="20"/>
        </w:rPr>
      </w:pPr>
      <w:r w:rsidRPr="0016544A">
        <w:rPr>
          <w:sz w:val="20"/>
          <w:szCs w:val="20"/>
        </w:rPr>
        <w:t>Gwarancja producenta lub dostawcy na konstrukcję wsporczą</w:t>
      </w:r>
    </w:p>
    <w:p w14:paraId="6F082CEA" w14:textId="77777777" w:rsidR="00333720" w:rsidRPr="0016544A" w:rsidRDefault="00333720" w:rsidP="00333720">
      <w:pPr>
        <w:jc w:val="both"/>
        <w:rPr>
          <w:sz w:val="20"/>
          <w:szCs w:val="20"/>
        </w:rPr>
      </w:pPr>
      <w:r w:rsidRPr="0016544A">
        <w:rPr>
          <w:sz w:val="20"/>
          <w:szCs w:val="20"/>
        </w:rPr>
        <w:t>Producent lub dostawca każdej konstrukcji wsporczej, a w przypadku znaków umieszczonych na innych obiektach lub konstrukcyjnych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trwałości zabezpieczenia przeciwkorozyjnego.</w:t>
      </w:r>
    </w:p>
    <w:p w14:paraId="27B00472" w14:textId="77777777" w:rsidR="00333720" w:rsidRPr="0016544A" w:rsidRDefault="00333720" w:rsidP="00333720">
      <w:pPr>
        <w:jc w:val="both"/>
        <w:rPr>
          <w:sz w:val="20"/>
          <w:szCs w:val="20"/>
        </w:rPr>
      </w:pPr>
      <w:r w:rsidRPr="0016544A">
        <w:rPr>
          <w:sz w:val="20"/>
          <w:szCs w:val="20"/>
        </w:rPr>
        <w:t xml:space="preserve">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w:t>
      </w:r>
      <w:r w:rsidRPr="0016544A">
        <w:rPr>
          <w:sz w:val="20"/>
          <w:szCs w:val="20"/>
        </w:rPr>
        <w:br/>
        <w:t>i wysięgnikowych gwarancja jest wystawiona indywidualnie dla każdej konstrukcji wsporczej.</w:t>
      </w:r>
    </w:p>
    <w:p w14:paraId="26A75192" w14:textId="77777777" w:rsidR="00333720" w:rsidRPr="0016544A" w:rsidRDefault="00333720" w:rsidP="00333720">
      <w:pPr>
        <w:jc w:val="both"/>
        <w:rPr>
          <w:sz w:val="20"/>
          <w:szCs w:val="20"/>
        </w:rPr>
      </w:pPr>
    </w:p>
    <w:p w14:paraId="7BF124CD" w14:textId="77777777" w:rsidR="00333720" w:rsidRPr="0016544A" w:rsidRDefault="00333720" w:rsidP="00333720">
      <w:pPr>
        <w:jc w:val="both"/>
        <w:rPr>
          <w:bCs/>
          <w:sz w:val="20"/>
          <w:szCs w:val="20"/>
        </w:rPr>
      </w:pPr>
      <w:r w:rsidRPr="0016544A">
        <w:rPr>
          <w:bCs/>
          <w:sz w:val="20"/>
          <w:szCs w:val="20"/>
        </w:rPr>
        <w:t>2.7. Tarcza znaku</w:t>
      </w:r>
    </w:p>
    <w:p w14:paraId="6D1DD9B6" w14:textId="77777777" w:rsidR="00333720" w:rsidRPr="0016544A" w:rsidRDefault="00333720" w:rsidP="00333720">
      <w:pPr>
        <w:jc w:val="both"/>
        <w:rPr>
          <w:sz w:val="20"/>
          <w:szCs w:val="20"/>
        </w:rPr>
      </w:pPr>
    </w:p>
    <w:p w14:paraId="2D360418" w14:textId="77777777" w:rsidR="00333720" w:rsidRPr="0016544A" w:rsidRDefault="00333720" w:rsidP="00333720">
      <w:pPr>
        <w:jc w:val="both"/>
        <w:rPr>
          <w:bCs/>
          <w:sz w:val="20"/>
          <w:szCs w:val="20"/>
        </w:rPr>
      </w:pPr>
      <w:r w:rsidRPr="0016544A">
        <w:rPr>
          <w:bCs/>
          <w:sz w:val="20"/>
          <w:szCs w:val="20"/>
        </w:rPr>
        <w:t>2.7.1 Trwałość materiałów na wpływy zewnętrzne</w:t>
      </w:r>
    </w:p>
    <w:p w14:paraId="0C47D2A1" w14:textId="77777777" w:rsidR="00333720" w:rsidRPr="0016544A" w:rsidRDefault="00333720" w:rsidP="00333720">
      <w:pPr>
        <w:jc w:val="both"/>
        <w:rPr>
          <w:sz w:val="20"/>
          <w:szCs w:val="20"/>
        </w:rPr>
      </w:pPr>
      <w:r w:rsidRPr="0016544A">
        <w:rPr>
          <w:sz w:val="20"/>
          <w:szCs w:val="20"/>
        </w:rPr>
        <w:t>Materiały użyte na lico i tarczę znaku oraz połączenie lica znaku z tarczą znaku, a także sposób wykończenia znaku, muszą wykazywać pełna odporność na oddziaływanie światła, zmian temperatury, wpływy atmosferyczne i występujące w normalnych warunkach oddziaływanie chemiczne ( w tym korozję elektrochemiczną ) – przez cały czas trwałości znaku, określony przez wytwórcę lub dostawcę.</w:t>
      </w:r>
    </w:p>
    <w:p w14:paraId="3A683006" w14:textId="77777777" w:rsidR="00333720" w:rsidRPr="0016544A" w:rsidRDefault="00333720" w:rsidP="00333720">
      <w:pPr>
        <w:jc w:val="both"/>
        <w:rPr>
          <w:sz w:val="20"/>
          <w:szCs w:val="20"/>
        </w:rPr>
      </w:pPr>
    </w:p>
    <w:p w14:paraId="4A071F3C" w14:textId="77777777" w:rsidR="00333720" w:rsidRPr="0016544A" w:rsidRDefault="00333720" w:rsidP="00333720">
      <w:pPr>
        <w:jc w:val="both"/>
        <w:rPr>
          <w:bCs/>
          <w:sz w:val="20"/>
          <w:szCs w:val="20"/>
        </w:rPr>
      </w:pPr>
      <w:r w:rsidRPr="0016544A">
        <w:rPr>
          <w:bCs/>
          <w:sz w:val="20"/>
          <w:szCs w:val="20"/>
        </w:rPr>
        <w:t>2.7.2 Warunki gwarancyjne producenta lub dostawcy znaku</w:t>
      </w:r>
    </w:p>
    <w:p w14:paraId="0E461E76" w14:textId="77777777" w:rsidR="00333720" w:rsidRPr="0016544A" w:rsidRDefault="00333720" w:rsidP="00333720">
      <w:pPr>
        <w:jc w:val="both"/>
        <w:rPr>
          <w:sz w:val="20"/>
          <w:szCs w:val="20"/>
        </w:rPr>
      </w:pPr>
      <w:r w:rsidRPr="0016544A">
        <w:rPr>
          <w:sz w:val="20"/>
          <w:szCs w:val="20"/>
        </w:rPr>
        <w:t>Producent lub dostawca znaku obowiązany jest przy dostawie określić, uzgodnioną z odbiorcą, trwałość znaku oraz warunki gwarancyjne dla znaku, a także udostępnić na życzenie odbiorcy:</w:t>
      </w:r>
    </w:p>
    <w:p w14:paraId="330B4A4B" w14:textId="77777777" w:rsidR="00333720" w:rsidRPr="0016544A" w:rsidRDefault="00333720" w:rsidP="00324753">
      <w:pPr>
        <w:numPr>
          <w:ilvl w:val="0"/>
          <w:numId w:val="86"/>
        </w:numPr>
        <w:jc w:val="both"/>
        <w:rPr>
          <w:sz w:val="20"/>
          <w:szCs w:val="20"/>
        </w:rPr>
      </w:pPr>
      <w:r w:rsidRPr="0016544A">
        <w:rPr>
          <w:sz w:val="20"/>
          <w:szCs w:val="20"/>
        </w:rPr>
        <w:t>instrukcję montażu znaku,</w:t>
      </w:r>
    </w:p>
    <w:p w14:paraId="532DE647" w14:textId="77777777" w:rsidR="00333720" w:rsidRPr="0016544A" w:rsidRDefault="00333720" w:rsidP="00324753">
      <w:pPr>
        <w:numPr>
          <w:ilvl w:val="0"/>
          <w:numId w:val="86"/>
        </w:numPr>
        <w:jc w:val="both"/>
        <w:rPr>
          <w:sz w:val="20"/>
          <w:szCs w:val="20"/>
        </w:rPr>
      </w:pPr>
      <w:r w:rsidRPr="0016544A">
        <w:rPr>
          <w:sz w:val="20"/>
          <w:szCs w:val="20"/>
        </w:rPr>
        <w:t>dane szczegółowe o ewentualnych ograniczeniach w stosowaniu znaku,</w:t>
      </w:r>
    </w:p>
    <w:p w14:paraId="22E81320" w14:textId="77777777" w:rsidR="00333720" w:rsidRPr="0016544A" w:rsidRDefault="00333720" w:rsidP="00324753">
      <w:pPr>
        <w:numPr>
          <w:ilvl w:val="0"/>
          <w:numId w:val="86"/>
        </w:numPr>
        <w:jc w:val="both"/>
        <w:rPr>
          <w:sz w:val="20"/>
          <w:szCs w:val="20"/>
        </w:rPr>
      </w:pPr>
      <w:r w:rsidRPr="0016544A">
        <w:rPr>
          <w:sz w:val="20"/>
          <w:szCs w:val="20"/>
        </w:rPr>
        <w:t>instrukcję utrzymania znaku.</w:t>
      </w:r>
    </w:p>
    <w:p w14:paraId="3C328A97" w14:textId="77777777" w:rsidR="00333720" w:rsidRPr="0016544A" w:rsidRDefault="00333720" w:rsidP="00333720">
      <w:pPr>
        <w:jc w:val="both"/>
        <w:rPr>
          <w:sz w:val="20"/>
          <w:szCs w:val="20"/>
        </w:rPr>
      </w:pPr>
    </w:p>
    <w:p w14:paraId="79FBA622" w14:textId="77777777" w:rsidR="00333720" w:rsidRPr="0016544A" w:rsidRDefault="00333720" w:rsidP="00333720">
      <w:pPr>
        <w:jc w:val="both"/>
        <w:rPr>
          <w:bCs/>
          <w:sz w:val="20"/>
          <w:szCs w:val="20"/>
        </w:rPr>
      </w:pPr>
      <w:r w:rsidRPr="0016544A">
        <w:rPr>
          <w:bCs/>
          <w:sz w:val="20"/>
          <w:szCs w:val="20"/>
        </w:rPr>
        <w:t>2.7.3. Materiały do wykonywania tarczy znaku</w:t>
      </w:r>
    </w:p>
    <w:p w14:paraId="46215A0A" w14:textId="77777777" w:rsidR="00333720" w:rsidRPr="0016544A" w:rsidRDefault="00333720" w:rsidP="00333720">
      <w:pPr>
        <w:jc w:val="both"/>
        <w:rPr>
          <w:sz w:val="20"/>
          <w:szCs w:val="20"/>
        </w:rPr>
      </w:pPr>
      <w:r w:rsidRPr="0016544A">
        <w:rPr>
          <w:sz w:val="20"/>
          <w:szCs w:val="20"/>
        </w:rPr>
        <w:t>Materiałami stosowanymi do wykonania tarczy znaku drogowego są:</w:t>
      </w:r>
    </w:p>
    <w:p w14:paraId="08881CDC" w14:textId="77777777" w:rsidR="00333720" w:rsidRPr="0016544A" w:rsidRDefault="00333720" w:rsidP="00324753">
      <w:pPr>
        <w:numPr>
          <w:ilvl w:val="0"/>
          <w:numId w:val="85"/>
        </w:numPr>
        <w:jc w:val="both"/>
        <w:rPr>
          <w:sz w:val="20"/>
          <w:szCs w:val="20"/>
        </w:rPr>
      </w:pPr>
      <w:r w:rsidRPr="0016544A">
        <w:rPr>
          <w:sz w:val="20"/>
          <w:szCs w:val="20"/>
        </w:rPr>
        <w:t>blacha stalowa,</w:t>
      </w:r>
    </w:p>
    <w:p w14:paraId="68C7D4A0" w14:textId="77777777" w:rsidR="00333720" w:rsidRPr="0016544A" w:rsidRDefault="00333720" w:rsidP="00324753">
      <w:pPr>
        <w:numPr>
          <w:ilvl w:val="0"/>
          <w:numId w:val="85"/>
        </w:numPr>
        <w:jc w:val="both"/>
        <w:rPr>
          <w:sz w:val="20"/>
          <w:szCs w:val="20"/>
        </w:rPr>
      </w:pPr>
      <w:r w:rsidRPr="0016544A">
        <w:rPr>
          <w:sz w:val="20"/>
          <w:szCs w:val="20"/>
        </w:rPr>
        <w:t>blacha z aluminium lub stopów z aluminium,</w:t>
      </w:r>
    </w:p>
    <w:p w14:paraId="5534DA83" w14:textId="77777777" w:rsidR="00333720" w:rsidRPr="0016544A" w:rsidRDefault="00333720" w:rsidP="00324753">
      <w:pPr>
        <w:numPr>
          <w:ilvl w:val="0"/>
          <w:numId w:val="85"/>
        </w:numPr>
        <w:jc w:val="both"/>
        <w:rPr>
          <w:sz w:val="20"/>
          <w:szCs w:val="20"/>
        </w:rPr>
      </w:pPr>
      <w:r w:rsidRPr="0016544A">
        <w:rPr>
          <w:sz w:val="20"/>
          <w:szCs w:val="20"/>
        </w:rPr>
        <w:t xml:space="preserve">inne materiały, np. sklejka wodoodporna, tworzywa syntetyczne, pod warunkiem uzyskania przez producenta aprobaty technicznej. </w:t>
      </w:r>
    </w:p>
    <w:p w14:paraId="67AFAC01" w14:textId="77777777" w:rsidR="00333720" w:rsidRPr="0016544A" w:rsidRDefault="00333720" w:rsidP="00333720">
      <w:pPr>
        <w:jc w:val="both"/>
        <w:rPr>
          <w:sz w:val="20"/>
          <w:szCs w:val="20"/>
        </w:rPr>
      </w:pPr>
    </w:p>
    <w:p w14:paraId="59668917" w14:textId="77777777" w:rsidR="00333720" w:rsidRPr="0016544A" w:rsidRDefault="00333720" w:rsidP="00333720">
      <w:pPr>
        <w:jc w:val="both"/>
        <w:rPr>
          <w:bCs/>
          <w:sz w:val="20"/>
          <w:szCs w:val="20"/>
        </w:rPr>
      </w:pPr>
      <w:r w:rsidRPr="0016544A">
        <w:rPr>
          <w:bCs/>
          <w:sz w:val="20"/>
          <w:szCs w:val="20"/>
        </w:rPr>
        <w:t>2.7.4. Tarcza znaku z blachy stalowej</w:t>
      </w:r>
    </w:p>
    <w:p w14:paraId="4DA61251" w14:textId="77777777" w:rsidR="00333720" w:rsidRPr="0016544A" w:rsidRDefault="00333720" w:rsidP="00333720">
      <w:pPr>
        <w:jc w:val="both"/>
        <w:rPr>
          <w:sz w:val="20"/>
          <w:szCs w:val="20"/>
        </w:rPr>
      </w:pPr>
      <w:r w:rsidRPr="0016544A">
        <w:rPr>
          <w:sz w:val="20"/>
          <w:szCs w:val="20"/>
        </w:rPr>
        <w:t>Tarcza znaku z blachy stalowej grubości co najmniej 1,0 mm powinna być zabezpieczona przed korozją obustronnie cynkowaniem ogniowym lub elektrolitycznym. Dopuszcza się stosowanie innych sposobów zabezpieczenia stalowych tarcz znaków przed korozja, np. przez metalizowanie lub pokrywanie tworzywami syntetycznymi pod warunkiem uzyskania aprobaty technicznej dla danej technologii.</w:t>
      </w:r>
    </w:p>
    <w:p w14:paraId="77199AE5" w14:textId="77777777" w:rsidR="00333720" w:rsidRPr="0016544A" w:rsidRDefault="00333720" w:rsidP="00333720">
      <w:pPr>
        <w:jc w:val="both"/>
        <w:rPr>
          <w:sz w:val="20"/>
          <w:szCs w:val="20"/>
        </w:rPr>
      </w:pPr>
      <w:r w:rsidRPr="0016544A">
        <w:rPr>
          <w:sz w:val="20"/>
          <w:szCs w:val="20"/>
        </w:rPr>
        <w:t>Nie dopuszcza się stosowania stalowych tarcz znaków, zabezpieczonych przed korozją jedynie farbami antykorozyjnymi.</w:t>
      </w:r>
    </w:p>
    <w:p w14:paraId="2C582B7E" w14:textId="77777777" w:rsidR="00333720" w:rsidRPr="0016544A" w:rsidRDefault="00333720" w:rsidP="00333720">
      <w:pPr>
        <w:jc w:val="both"/>
        <w:rPr>
          <w:sz w:val="20"/>
          <w:szCs w:val="20"/>
        </w:rPr>
      </w:pPr>
      <w:r w:rsidRPr="0016544A">
        <w:rPr>
          <w:sz w:val="20"/>
          <w:szCs w:val="20"/>
        </w:rPr>
        <w:t>Krawędzie tarczy powinny być zabezpieczone przed korozją farbami ochronnymi o odpowiedniej trwałości, nie mniejszej niż przewidywany okres użytkowania znaku.</w:t>
      </w:r>
    </w:p>
    <w:p w14:paraId="4D89549E" w14:textId="77777777" w:rsidR="00333720" w:rsidRPr="0016544A" w:rsidRDefault="00333720" w:rsidP="00333720">
      <w:pPr>
        <w:jc w:val="both"/>
        <w:rPr>
          <w:sz w:val="20"/>
          <w:szCs w:val="20"/>
        </w:rPr>
      </w:pPr>
      <w:r w:rsidRPr="0016544A">
        <w:rPr>
          <w:sz w:val="20"/>
          <w:szCs w:val="20"/>
        </w:rPr>
        <w:t>Wytrzymałość dla tarczy znaku z blachy stalowej nie powinna być mniejsza niż 310 MPa.</w:t>
      </w:r>
    </w:p>
    <w:p w14:paraId="2880150E" w14:textId="77777777" w:rsidR="00333720" w:rsidRPr="0016544A" w:rsidRDefault="00333720" w:rsidP="00333720">
      <w:pPr>
        <w:jc w:val="both"/>
        <w:rPr>
          <w:sz w:val="20"/>
          <w:szCs w:val="20"/>
        </w:rPr>
      </w:pPr>
    </w:p>
    <w:p w14:paraId="54B483E4" w14:textId="77777777" w:rsidR="00333720" w:rsidRPr="0016544A" w:rsidRDefault="00333720" w:rsidP="00333720">
      <w:pPr>
        <w:jc w:val="both"/>
        <w:rPr>
          <w:bCs/>
          <w:sz w:val="20"/>
          <w:szCs w:val="20"/>
        </w:rPr>
      </w:pPr>
      <w:r w:rsidRPr="0016544A">
        <w:rPr>
          <w:bCs/>
          <w:sz w:val="20"/>
          <w:szCs w:val="20"/>
        </w:rPr>
        <w:t>2.7.5. Tarcza znaku z blachy aluminiowej</w:t>
      </w:r>
    </w:p>
    <w:p w14:paraId="2C349872" w14:textId="77777777" w:rsidR="00333720" w:rsidRPr="0016544A" w:rsidRDefault="00333720" w:rsidP="00333720">
      <w:pPr>
        <w:jc w:val="both"/>
        <w:rPr>
          <w:sz w:val="20"/>
          <w:szCs w:val="20"/>
        </w:rPr>
      </w:pPr>
    </w:p>
    <w:p w14:paraId="78C9265A" w14:textId="77777777" w:rsidR="00333720" w:rsidRPr="0016544A" w:rsidRDefault="00333720" w:rsidP="00333720">
      <w:pPr>
        <w:jc w:val="both"/>
        <w:rPr>
          <w:sz w:val="20"/>
          <w:szCs w:val="20"/>
        </w:rPr>
      </w:pPr>
      <w:r w:rsidRPr="0016544A">
        <w:rPr>
          <w:sz w:val="20"/>
          <w:szCs w:val="20"/>
        </w:rPr>
        <w:t>Blacha z aluminium lub stopów aluminiowych powinna być odporna na korozję w warunkach zasolenia.</w:t>
      </w:r>
    </w:p>
    <w:p w14:paraId="57D13BD6" w14:textId="77777777" w:rsidR="00333720" w:rsidRPr="0016544A" w:rsidRDefault="00333720" w:rsidP="00333720">
      <w:pPr>
        <w:jc w:val="both"/>
        <w:rPr>
          <w:sz w:val="20"/>
          <w:szCs w:val="20"/>
        </w:rPr>
      </w:pPr>
      <w:r w:rsidRPr="0016544A">
        <w:rPr>
          <w:sz w:val="20"/>
          <w:szCs w:val="20"/>
        </w:rPr>
        <w:t>Wymagane grubości:</w:t>
      </w:r>
    </w:p>
    <w:p w14:paraId="10F16560" w14:textId="77777777" w:rsidR="00333720" w:rsidRPr="0016544A" w:rsidRDefault="00333720" w:rsidP="00324753">
      <w:pPr>
        <w:numPr>
          <w:ilvl w:val="0"/>
          <w:numId w:val="85"/>
        </w:numPr>
        <w:jc w:val="both"/>
        <w:rPr>
          <w:sz w:val="20"/>
          <w:szCs w:val="20"/>
        </w:rPr>
      </w:pPr>
      <w:r w:rsidRPr="0016544A">
        <w:rPr>
          <w:sz w:val="20"/>
          <w:szCs w:val="20"/>
        </w:rPr>
        <w:t>z blachy z aluminium dla tarcz znaków wzmocnionych przetłoczeniami lub osadzonych w ramach co najmniej 1,5 mm,</w:t>
      </w:r>
    </w:p>
    <w:p w14:paraId="17CAC52E" w14:textId="77777777" w:rsidR="00333720" w:rsidRPr="0016544A" w:rsidRDefault="00333720" w:rsidP="00324753">
      <w:pPr>
        <w:numPr>
          <w:ilvl w:val="0"/>
          <w:numId w:val="85"/>
        </w:numPr>
        <w:jc w:val="both"/>
        <w:rPr>
          <w:sz w:val="20"/>
          <w:szCs w:val="20"/>
        </w:rPr>
      </w:pPr>
      <w:r w:rsidRPr="0016544A">
        <w:rPr>
          <w:sz w:val="20"/>
          <w:szCs w:val="20"/>
        </w:rPr>
        <w:t>z blachy z aluminium dla tarcz płaskich co najmniej 2,0 mm.</w:t>
      </w:r>
    </w:p>
    <w:p w14:paraId="58FB3D1E" w14:textId="77777777" w:rsidR="00333720" w:rsidRPr="0016544A" w:rsidRDefault="00333720" w:rsidP="00333720">
      <w:pPr>
        <w:jc w:val="both"/>
        <w:rPr>
          <w:sz w:val="20"/>
          <w:szCs w:val="20"/>
        </w:rPr>
      </w:pPr>
      <w:r w:rsidRPr="0016544A">
        <w:rPr>
          <w:sz w:val="20"/>
          <w:szCs w:val="20"/>
        </w:rPr>
        <w:t>Powierzchnie tarczy nie przykryte folią lub farbami powinny być zabezpieczone przed korozja przy zastosowaniu farby ochronnej lub powłoki z tworzyw sztucznych.</w:t>
      </w:r>
    </w:p>
    <w:p w14:paraId="396485B6" w14:textId="77777777" w:rsidR="00333720" w:rsidRPr="0016544A" w:rsidRDefault="00333720" w:rsidP="00333720">
      <w:pPr>
        <w:jc w:val="both"/>
        <w:rPr>
          <w:sz w:val="20"/>
          <w:szCs w:val="20"/>
        </w:rPr>
      </w:pPr>
      <w:r w:rsidRPr="0016544A">
        <w:rPr>
          <w:sz w:val="20"/>
          <w:szCs w:val="20"/>
        </w:rPr>
        <w:t>Wytrzymałość dla tarcz z aluminium i stopów z aluminium powinna wynosić:</w:t>
      </w:r>
    </w:p>
    <w:p w14:paraId="606A5A7A" w14:textId="77777777" w:rsidR="00333720" w:rsidRPr="0016544A" w:rsidRDefault="00333720" w:rsidP="00324753">
      <w:pPr>
        <w:numPr>
          <w:ilvl w:val="0"/>
          <w:numId w:val="85"/>
        </w:numPr>
        <w:jc w:val="both"/>
        <w:rPr>
          <w:sz w:val="20"/>
          <w:szCs w:val="20"/>
        </w:rPr>
      </w:pPr>
      <w:r w:rsidRPr="0016544A">
        <w:rPr>
          <w:sz w:val="20"/>
          <w:szCs w:val="20"/>
        </w:rPr>
        <w:t>dla tarcz wzmocnionych przetłoczeniem lub osadzanych w ramach, co najmniej 155 MPa,</w:t>
      </w:r>
    </w:p>
    <w:p w14:paraId="6B1DDF79" w14:textId="77777777" w:rsidR="00333720" w:rsidRPr="0016544A" w:rsidRDefault="00333720" w:rsidP="00324753">
      <w:pPr>
        <w:numPr>
          <w:ilvl w:val="0"/>
          <w:numId w:val="85"/>
        </w:numPr>
        <w:jc w:val="both"/>
        <w:rPr>
          <w:sz w:val="20"/>
          <w:szCs w:val="20"/>
        </w:rPr>
      </w:pPr>
      <w:r w:rsidRPr="0016544A">
        <w:rPr>
          <w:sz w:val="20"/>
          <w:szCs w:val="20"/>
        </w:rPr>
        <w:t>dla tarcz płaskich, co najmniej 200 MPa.</w:t>
      </w:r>
    </w:p>
    <w:p w14:paraId="74130709" w14:textId="77777777" w:rsidR="00333720" w:rsidRPr="0016544A" w:rsidRDefault="00333720" w:rsidP="00333720">
      <w:pPr>
        <w:jc w:val="both"/>
        <w:rPr>
          <w:sz w:val="20"/>
          <w:szCs w:val="20"/>
        </w:rPr>
      </w:pPr>
    </w:p>
    <w:p w14:paraId="1901DBA2" w14:textId="77777777" w:rsidR="00333720" w:rsidRPr="0016544A" w:rsidRDefault="00333720" w:rsidP="00333720">
      <w:pPr>
        <w:jc w:val="both"/>
        <w:rPr>
          <w:bCs/>
          <w:sz w:val="20"/>
          <w:szCs w:val="20"/>
        </w:rPr>
      </w:pPr>
      <w:r w:rsidRPr="0016544A">
        <w:rPr>
          <w:bCs/>
          <w:sz w:val="20"/>
          <w:szCs w:val="20"/>
        </w:rPr>
        <w:t>2.7.6. Warunki wykonania tarczy znaku</w:t>
      </w:r>
    </w:p>
    <w:p w14:paraId="775396F6" w14:textId="77777777" w:rsidR="00333720" w:rsidRPr="0016544A" w:rsidRDefault="00333720" w:rsidP="00333720">
      <w:pPr>
        <w:pStyle w:val="Tekstpodstawowy"/>
        <w:spacing w:after="0"/>
        <w:jc w:val="both"/>
        <w:rPr>
          <w:sz w:val="20"/>
          <w:szCs w:val="20"/>
        </w:rPr>
      </w:pPr>
      <w:r w:rsidRPr="0016544A">
        <w:rPr>
          <w:sz w:val="20"/>
          <w:szCs w:val="20"/>
        </w:rPr>
        <w:t>Tarcza znaku musi być równa i gładka – bez odkształceń płaszczyzny znaku, w tym pofałdowań, wgięć, lokalnych wgnieceń lub nierówności itp. Odchylenie płaszczyzny tarczy znaku ( zwichrowanie, pofałdowanie itp. ) nie może wynosić więcej niż 1,5% największego wymiaru znaku.</w:t>
      </w:r>
    </w:p>
    <w:p w14:paraId="5CD355A6" w14:textId="77777777" w:rsidR="00333720" w:rsidRPr="0016544A" w:rsidRDefault="00333720" w:rsidP="00333720">
      <w:pPr>
        <w:jc w:val="both"/>
        <w:rPr>
          <w:sz w:val="20"/>
          <w:szCs w:val="20"/>
        </w:rPr>
      </w:pPr>
      <w:r w:rsidRPr="0016544A">
        <w:rPr>
          <w:sz w:val="20"/>
          <w:szCs w:val="20"/>
        </w:rPr>
        <w:t>Krawędzie tarczy znaku muszą być równe i nieostre. Zniekształcenia krawędzi tarczy znaku, pozostałe po tłoczeniu lub innych procesach technologicznych, którym tarcza ta ( w znakach drogowych składanych – segmenty tarczy ) była podana, musza być usunięte.</w:t>
      </w:r>
    </w:p>
    <w:p w14:paraId="3289ABEE" w14:textId="77777777" w:rsidR="00333720" w:rsidRPr="0016544A" w:rsidRDefault="00333720" w:rsidP="00333720">
      <w:pPr>
        <w:jc w:val="both"/>
        <w:rPr>
          <w:sz w:val="20"/>
          <w:szCs w:val="20"/>
        </w:rPr>
      </w:pPr>
      <w:r w:rsidRPr="0016544A">
        <w:rPr>
          <w:sz w:val="20"/>
          <w:szCs w:val="20"/>
        </w:rPr>
        <w:t>Tarcze znaków drogowych składanych mogą być wykonane z modułowych kształtowników aluminiowych lub odpowiednio ukształtowanych segmentów stalowych.</w:t>
      </w:r>
    </w:p>
    <w:p w14:paraId="66958F24" w14:textId="77777777" w:rsidR="00333720" w:rsidRPr="0016544A" w:rsidRDefault="00333720" w:rsidP="00333720">
      <w:pPr>
        <w:jc w:val="both"/>
        <w:rPr>
          <w:sz w:val="20"/>
          <w:szCs w:val="20"/>
        </w:rPr>
      </w:pPr>
      <w:r w:rsidRPr="0016544A">
        <w:rPr>
          <w:sz w:val="20"/>
          <w:szCs w:val="20"/>
        </w:rPr>
        <w:t>Dopuszcza się stosowanie modułowych kształtowników z tworzyw syntetycznych lub sklejki wodoodpornej, pod warunkiem uzyskania odpowiedniej aprobaty technicznej. Szczeliny między sąsiednimi segmentami znaku składanego nie mogą być większe od 0,8 mm.</w:t>
      </w:r>
    </w:p>
    <w:p w14:paraId="12A15570" w14:textId="77777777" w:rsidR="00333720" w:rsidRPr="0016544A" w:rsidRDefault="00333720" w:rsidP="00333720">
      <w:pPr>
        <w:jc w:val="both"/>
        <w:rPr>
          <w:bCs/>
          <w:sz w:val="20"/>
          <w:szCs w:val="20"/>
        </w:rPr>
      </w:pPr>
    </w:p>
    <w:p w14:paraId="525758BE" w14:textId="77777777" w:rsidR="00333720" w:rsidRPr="0016544A" w:rsidRDefault="00333720" w:rsidP="00333720">
      <w:pPr>
        <w:jc w:val="both"/>
        <w:rPr>
          <w:bCs/>
          <w:sz w:val="20"/>
          <w:szCs w:val="20"/>
        </w:rPr>
      </w:pPr>
      <w:r w:rsidRPr="0016544A">
        <w:rPr>
          <w:bCs/>
          <w:sz w:val="20"/>
          <w:szCs w:val="20"/>
        </w:rPr>
        <w:t>2.8</w:t>
      </w:r>
      <w:r w:rsidRPr="0016544A">
        <w:rPr>
          <w:sz w:val="20"/>
          <w:szCs w:val="20"/>
        </w:rPr>
        <w:t xml:space="preserve">  </w:t>
      </w:r>
      <w:r w:rsidRPr="0016544A">
        <w:rPr>
          <w:bCs/>
          <w:sz w:val="20"/>
          <w:szCs w:val="20"/>
        </w:rPr>
        <w:t>Znaki odblaskowe</w:t>
      </w:r>
    </w:p>
    <w:p w14:paraId="7BF44D8E" w14:textId="77777777" w:rsidR="00333720" w:rsidRPr="0016544A" w:rsidRDefault="00333720" w:rsidP="00333720">
      <w:pPr>
        <w:jc w:val="both"/>
        <w:rPr>
          <w:bCs/>
          <w:sz w:val="20"/>
          <w:szCs w:val="20"/>
        </w:rPr>
      </w:pPr>
    </w:p>
    <w:p w14:paraId="66504D4D" w14:textId="77777777" w:rsidR="00333720" w:rsidRPr="0016544A" w:rsidRDefault="00333720" w:rsidP="00333720">
      <w:pPr>
        <w:jc w:val="both"/>
        <w:rPr>
          <w:bCs/>
          <w:sz w:val="20"/>
          <w:szCs w:val="20"/>
        </w:rPr>
      </w:pPr>
      <w:r w:rsidRPr="0016544A">
        <w:rPr>
          <w:bCs/>
          <w:sz w:val="20"/>
          <w:szCs w:val="20"/>
        </w:rPr>
        <w:t>2.8.1. Wymagania dotyczące powierzchni odblaskowej</w:t>
      </w:r>
    </w:p>
    <w:p w14:paraId="31B2619C" w14:textId="77777777" w:rsidR="00333720" w:rsidRPr="0016544A" w:rsidRDefault="00333720" w:rsidP="00333720">
      <w:pPr>
        <w:jc w:val="both"/>
        <w:rPr>
          <w:sz w:val="20"/>
          <w:szCs w:val="20"/>
        </w:rPr>
      </w:pPr>
      <w:r w:rsidRPr="0016544A">
        <w:rPr>
          <w:sz w:val="20"/>
          <w:szCs w:val="20"/>
        </w:rPr>
        <w:t>Znaki drogowe odblaskowe wykonuje się z zasady przez oklejanie tarczy znaku materiałem odblaskowym.</w:t>
      </w:r>
    </w:p>
    <w:p w14:paraId="235760F6" w14:textId="77777777" w:rsidR="00333720" w:rsidRPr="0016544A" w:rsidRDefault="00333720" w:rsidP="00333720">
      <w:pPr>
        <w:jc w:val="both"/>
        <w:rPr>
          <w:bCs/>
          <w:sz w:val="20"/>
          <w:szCs w:val="20"/>
        </w:rPr>
      </w:pPr>
      <w:r w:rsidRPr="0016544A">
        <w:rPr>
          <w:sz w:val="20"/>
          <w:szCs w:val="20"/>
        </w:rPr>
        <w:t>Właściwości folii odblaskowej ( odbijającej powrotnie ) powinny spełniać wymagania określone w aprobacie technicznej.</w:t>
      </w:r>
      <w:r w:rsidRPr="0016544A">
        <w:rPr>
          <w:bCs/>
          <w:sz w:val="20"/>
          <w:szCs w:val="20"/>
        </w:rPr>
        <w:t xml:space="preserve"> </w:t>
      </w:r>
    </w:p>
    <w:p w14:paraId="6A2F7530" w14:textId="77777777" w:rsidR="00333720" w:rsidRPr="0016544A" w:rsidRDefault="00333720" w:rsidP="00333720">
      <w:pPr>
        <w:jc w:val="both"/>
        <w:rPr>
          <w:bCs/>
          <w:sz w:val="20"/>
          <w:szCs w:val="20"/>
        </w:rPr>
      </w:pPr>
    </w:p>
    <w:p w14:paraId="39AF98A4" w14:textId="77777777" w:rsidR="00333720" w:rsidRPr="0016544A" w:rsidRDefault="00333720" w:rsidP="00333720">
      <w:pPr>
        <w:jc w:val="both"/>
        <w:rPr>
          <w:bCs/>
          <w:sz w:val="20"/>
          <w:szCs w:val="20"/>
        </w:rPr>
      </w:pPr>
      <w:r w:rsidRPr="0016544A">
        <w:rPr>
          <w:bCs/>
          <w:sz w:val="20"/>
          <w:szCs w:val="20"/>
        </w:rPr>
        <w:t>2.8.2 Wymagania jakościowe znaku odblaskowego</w:t>
      </w:r>
    </w:p>
    <w:p w14:paraId="207F9C21" w14:textId="77777777" w:rsidR="00333720" w:rsidRPr="0016544A" w:rsidRDefault="00333720" w:rsidP="00333720">
      <w:pPr>
        <w:pStyle w:val="Tekstpodstawowywcity"/>
        <w:spacing w:after="0"/>
        <w:ind w:left="0"/>
        <w:jc w:val="both"/>
        <w:rPr>
          <w:sz w:val="20"/>
          <w:szCs w:val="20"/>
        </w:rPr>
      </w:pPr>
      <w:r w:rsidRPr="0016544A">
        <w:rPr>
          <w:sz w:val="20"/>
          <w:szCs w:val="20"/>
        </w:rPr>
        <w:t>Folie odblaskowe użyte do wykonania lica znaku powinny wykazywać pełne związanie z tarczą znaku przez cały okres wymaganej trwałości znaku. Niedopuszczalne są lokalne niedoklejenia, odklejenia, złuszczenia lub odstawanie folii na krawędziach tarczy znaku oraz na jego powierzchni.</w:t>
      </w:r>
    </w:p>
    <w:p w14:paraId="5A955B94" w14:textId="77777777" w:rsidR="00333720" w:rsidRPr="0016544A" w:rsidRDefault="00333720" w:rsidP="00333720">
      <w:pPr>
        <w:jc w:val="both"/>
        <w:rPr>
          <w:sz w:val="20"/>
          <w:szCs w:val="20"/>
        </w:rPr>
      </w:pPr>
      <w:r w:rsidRPr="0016544A">
        <w:rPr>
          <w:sz w:val="20"/>
          <w:szCs w:val="20"/>
        </w:rPr>
        <w:t>Sposób połączenia folii z powierzchnią tarczy znaku powinien uniemożliwiać jej odłączenie od tarczy bez jej zniszczenia.</w:t>
      </w:r>
    </w:p>
    <w:p w14:paraId="2EE72272" w14:textId="77777777" w:rsidR="00333720" w:rsidRPr="0016544A" w:rsidRDefault="00333720" w:rsidP="00333720">
      <w:pPr>
        <w:jc w:val="both"/>
        <w:rPr>
          <w:sz w:val="20"/>
          <w:szCs w:val="20"/>
        </w:rPr>
      </w:pPr>
      <w:r w:rsidRPr="0016544A">
        <w:rPr>
          <w:sz w:val="20"/>
          <w:szCs w:val="20"/>
        </w:rPr>
        <w:t>Przy malowaniu lub klejeniu symboli lub obrzeży znaków na folii odblaskowej, technologia malowania lub klejenia oraz stosowane w tym celu materiały powinny być uzgodnione z producentem folii.</w:t>
      </w:r>
    </w:p>
    <w:p w14:paraId="7421358B" w14:textId="77777777" w:rsidR="00333720" w:rsidRPr="0016544A" w:rsidRDefault="00333720" w:rsidP="00333720">
      <w:pPr>
        <w:jc w:val="both"/>
        <w:rPr>
          <w:sz w:val="20"/>
          <w:szCs w:val="20"/>
        </w:rPr>
      </w:pPr>
      <w:r w:rsidRPr="0016544A">
        <w:rPr>
          <w:sz w:val="20"/>
          <w:szCs w:val="20"/>
        </w:rPr>
        <w:t>Okres trwałości znaku wykonanego przy użyciu folii odblaskowych powinien wynosić od 7 do 10 lat, w zależności od rodzaju materiału.</w:t>
      </w:r>
    </w:p>
    <w:p w14:paraId="3910164C" w14:textId="77777777" w:rsidR="00333720" w:rsidRPr="0016544A" w:rsidRDefault="00333720" w:rsidP="00333720">
      <w:pPr>
        <w:jc w:val="both"/>
        <w:rPr>
          <w:sz w:val="20"/>
          <w:szCs w:val="20"/>
        </w:rPr>
      </w:pPr>
      <w:r w:rsidRPr="0016544A">
        <w:rPr>
          <w:sz w:val="20"/>
          <w:szCs w:val="20"/>
        </w:rPr>
        <w:t>Powierzchnia lica znaku powinna być równa i gładka, nie mogą na niej występować lokalne nierówności i pofałdowania. Niedopuszczalne jest występowanie jakichkolwiek ognisk korozji, zarówno na powierzchni jak i na obrzeżach tarczy znaku.</w:t>
      </w:r>
    </w:p>
    <w:p w14:paraId="393444BE" w14:textId="77777777" w:rsidR="00333720" w:rsidRPr="0016544A" w:rsidRDefault="00333720" w:rsidP="00333720">
      <w:pPr>
        <w:jc w:val="both"/>
        <w:rPr>
          <w:sz w:val="20"/>
          <w:szCs w:val="20"/>
        </w:rPr>
      </w:pPr>
      <w:r w:rsidRPr="0016544A">
        <w:rPr>
          <w:sz w:val="20"/>
          <w:szCs w:val="20"/>
        </w:rPr>
        <w:t>Dokładność rysunku znaku powinna być taka, aby wady konturów znaku, które moga powstać przy nanoszeniu farby na odblaskową powierzchnię znaku, nie były większe niż:</w:t>
      </w:r>
    </w:p>
    <w:p w14:paraId="253DEC6A" w14:textId="77777777" w:rsidR="00333720" w:rsidRPr="0016544A" w:rsidRDefault="00333720" w:rsidP="00324753">
      <w:pPr>
        <w:numPr>
          <w:ilvl w:val="0"/>
          <w:numId w:val="85"/>
        </w:numPr>
        <w:jc w:val="both"/>
        <w:rPr>
          <w:sz w:val="20"/>
          <w:szCs w:val="20"/>
        </w:rPr>
      </w:pPr>
      <w:r w:rsidRPr="0016544A">
        <w:rPr>
          <w:sz w:val="20"/>
          <w:szCs w:val="20"/>
        </w:rPr>
        <w:t>2 mm dla znaków małych i średnich,</w:t>
      </w:r>
    </w:p>
    <w:p w14:paraId="53A36B9C" w14:textId="77777777" w:rsidR="00333720" w:rsidRPr="0016544A" w:rsidRDefault="00333720" w:rsidP="00324753">
      <w:pPr>
        <w:numPr>
          <w:ilvl w:val="0"/>
          <w:numId w:val="85"/>
        </w:numPr>
        <w:jc w:val="both"/>
        <w:rPr>
          <w:sz w:val="20"/>
          <w:szCs w:val="20"/>
        </w:rPr>
      </w:pPr>
      <w:r w:rsidRPr="0016544A">
        <w:rPr>
          <w:sz w:val="20"/>
          <w:szCs w:val="20"/>
        </w:rPr>
        <w:t>3 mm dla znaków dużych i wielkich.</w:t>
      </w:r>
    </w:p>
    <w:p w14:paraId="3F6415FD" w14:textId="77777777" w:rsidR="00333720" w:rsidRPr="0016544A" w:rsidRDefault="00333720" w:rsidP="00333720">
      <w:pPr>
        <w:jc w:val="both"/>
        <w:rPr>
          <w:sz w:val="20"/>
          <w:szCs w:val="20"/>
        </w:rPr>
      </w:pPr>
      <w:r w:rsidRPr="0016544A">
        <w:rPr>
          <w:sz w:val="20"/>
          <w:szCs w:val="20"/>
        </w:rPr>
        <w:t>Powstałe zacieki przy nanoszeniu farby na odblaskową część znaku nie powinny być większe w każdym kierunku niż:</w:t>
      </w:r>
    </w:p>
    <w:p w14:paraId="7DAC6E56" w14:textId="77777777" w:rsidR="00333720" w:rsidRPr="0016544A" w:rsidRDefault="00333720" w:rsidP="00324753">
      <w:pPr>
        <w:numPr>
          <w:ilvl w:val="0"/>
          <w:numId w:val="85"/>
        </w:numPr>
        <w:jc w:val="both"/>
        <w:rPr>
          <w:sz w:val="20"/>
          <w:szCs w:val="20"/>
        </w:rPr>
      </w:pPr>
      <w:r w:rsidRPr="0016544A">
        <w:rPr>
          <w:sz w:val="20"/>
          <w:szCs w:val="20"/>
        </w:rPr>
        <w:t>2 mm dla znaków małych i średnich,</w:t>
      </w:r>
    </w:p>
    <w:p w14:paraId="5B11DADE" w14:textId="77777777" w:rsidR="00333720" w:rsidRPr="0016544A" w:rsidRDefault="00333720" w:rsidP="00324753">
      <w:pPr>
        <w:numPr>
          <w:ilvl w:val="0"/>
          <w:numId w:val="85"/>
        </w:numPr>
        <w:jc w:val="both"/>
        <w:rPr>
          <w:sz w:val="20"/>
          <w:szCs w:val="20"/>
        </w:rPr>
      </w:pPr>
      <w:r w:rsidRPr="0016544A">
        <w:rPr>
          <w:sz w:val="20"/>
          <w:szCs w:val="20"/>
        </w:rPr>
        <w:t>3 mm dla znaków dużych i wielkich.</w:t>
      </w:r>
    </w:p>
    <w:p w14:paraId="570659C7" w14:textId="77777777" w:rsidR="00333720" w:rsidRPr="0016544A" w:rsidRDefault="00333720" w:rsidP="00333720">
      <w:pPr>
        <w:jc w:val="both"/>
        <w:rPr>
          <w:sz w:val="20"/>
          <w:szCs w:val="20"/>
        </w:rPr>
      </w:pPr>
      <w:r w:rsidRPr="0016544A">
        <w:rPr>
          <w:sz w:val="20"/>
          <w:szCs w:val="20"/>
        </w:rPr>
        <w:t>W znakach nowych na każdym z fragmentów powierzchni znaku o wymiarach 4 x 4 cm nie może występować więcej niż 0,7 lokalnych usterek ( załamania , pęcherzyki ) o wymiarach nie większych niż 1 mm w każdym kierunku. Niedopuszczalne jest występowanie jakichkolwiek zarysowań powierzchni znaku.</w:t>
      </w:r>
    </w:p>
    <w:p w14:paraId="29AF0D0C" w14:textId="77777777" w:rsidR="00333720" w:rsidRPr="0016544A" w:rsidRDefault="00333720" w:rsidP="00333720">
      <w:pPr>
        <w:jc w:val="both"/>
        <w:rPr>
          <w:sz w:val="20"/>
          <w:szCs w:val="20"/>
        </w:rPr>
      </w:pPr>
      <w:r w:rsidRPr="0016544A">
        <w:rPr>
          <w:sz w:val="20"/>
          <w:szCs w:val="20"/>
        </w:rPr>
        <w:t>W znakach użytkowanych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14:paraId="3B945276" w14:textId="77777777" w:rsidR="00333720" w:rsidRPr="0016544A" w:rsidRDefault="00333720" w:rsidP="00333720">
      <w:pPr>
        <w:jc w:val="both"/>
        <w:rPr>
          <w:sz w:val="20"/>
          <w:szCs w:val="20"/>
        </w:rPr>
      </w:pPr>
      <w:r w:rsidRPr="0016544A">
        <w:rPr>
          <w:sz w:val="20"/>
          <w:szCs w:val="20"/>
        </w:rPr>
        <w:t xml:space="preserve">W znakach użytkowanych dopuszcza się również lokalne uszkodzenie folii o powierzchni nie przekraczającej 6 mm² każde – w liczbie nie większej niż pięć na powierzchni znaku małego lub średniego, oraz o powierzchni nie przekraczającej 8 mm² każde – w liczbie nie większej niż 8 na każdym z fragmentów powierzchni znaku dużego lub wielkiego ( włączając znaki informacyjne ) o wymiarach 1200 x 1200 mm. </w:t>
      </w:r>
    </w:p>
    <w:p w14:paraId="442C4F2F" w14:textId="77777777" w:rsidR="00333720" w:rsidRPr="0016544A" w:rsidRDefault="00333720" w:rsidP="00333720">
      <w:pPr>
        <w:jc w:val="both"/>
        <w:rPr>
          <w:sz w:val="20"/>
          <w:szCs w:val="20"/>
        </w:rPr>
      </w:pPr>
      <w:r w:rsidRPr="0016544A">
        <w:rPr>
          <w:sz w:val="20"/>
          <w:szCs w:val="20"/>
        </w:rPr>
        <w:t>Uszkodzenia folii nie mogą zniekształcać treści znaku – w przypadku występowania takiego zniekształcenia znak musi być bezwłocznie wymieniony.</w:t>
      </w:r>
    </w:p>
    <w:p w14:paraId="72E6A180" w14:textId="77777777" w:rsidR="00333720" w:rsidRPr="0016544A" w:rsidRDefault="00333720" w:rsidP="00333720">
      <w:pPr>
        <w:jc w:val="both"/>
        <w:rPr>
          <w:sz w:val="20"/>
          <w:szCs w:val="20"/>
        </w:rPr>
      </w:pPr>
      <w:r w:rsidRPr="0016544A">
        <w:rPr>
          <w:sz w:val="20"/>
          <w:szCs w:val="20"/>
        </w:rPr>
        <w:t>W znakach nowych niedopuszczalne jest występowanie jakichkolwiek rys, sięgających przez warstwę folii do powierzchni tarczy znaku. W znakach użytkowanych istnienie takich rys jest dopuszczalne pod warunkiem, że występuje w ich otoczeniu ogniska korozyjne nie przekroczą wielkości określonych poniżej.</w:t>
      </w:r>
    </w:p>
    <w:p w14:paraId="14CEAD21" w14:textId="77777777" w:rsidR="00333720" w:rsidRPr="0016544A" w:rsidRDefault="00333720" w:rsidP="00333720">
      <w:pPr>
        <w:jc w:val="both"/>
        <w:rPr>
          <w:sz w:val="20"/>
          <w:szCs w:val="20"/>
        </w:rPr>
      </w:pPr>
      <w:r w:rsidRPr="0016544A">
        <w:rPr>
          <w:sz w:val="20"/>
          <w:szCs w:val="20"/>
        </w:rPr>
        <w:t>W znakach użytkowanych dopuszczalne jest występowanie po wymaganym okresie gwarancyjnym, co najwyżej dwóch lokalnych ognisk korozji o wymiarach nie przekraczających 2,0 mm w każdym kierunku na powierzchni każdego z fragmentów znaku o wymiarach 4 x 4 cm. W znakach nowych oraz w znakach znajdujących się w okresie wymaganej gwarancji żadna korozja tarczy znaku nie może występować.</w:t>
      </w:r>
    </w:p>
    <w:p w14:paraId="57D487C1" w14:textId="77777777" w:rsidR="00333720" w:rsidRPr="0016544A" w:rsidRDefault="00333720" w:rsidP="00333720">
      <w:pPr>
        <w:jc w:val="both"/>
        <w:rPr>
          <w:sz w:val="20"/>
          <w:szCs w:val="20"/>
        </w:rPr>
      </w:pPr>
      <w:r w:rsidRPr="0016544A">
        <w:rPr>
          <w:sz w:val="20"/>
          <w:szCs w:val="20"/>
        </w:rPr>
        <w:t>Wymagana jest taka wytrzymałość połączenia folii odblaskowej z tarcza znaku, by po zgięciu tarczy o 90º przy promieniu łuku zgięcia do 10 mm w żadnym miejscu nie uległo ono zniszczeniu.</w:t>
      </w:r>
    </w:p>
    <w:p w14:paraId="0F68DCDF" w14:textId="77777777" w:rsidR="00333720" w:rsidRPr="0016544A" w:rsidRDefault="00333720" w:rsidP="00333720">
      <w:pPr>
        <w:jc w:val="both"/>
        <w:rPr>
          <w:sz w:val="20"/>
          <w:szCs w:val="20"/>
        </w:rPr>
      </w:pPr>
      <w:r w:rsidRPr="0016544A">
        <w:rPr>
          <w:sz w:val="20"/>
          <w:szCs w:val="20"/>
        </w:rPr>
        <w:t>Tylna strona tarczy znaków odblaskowych musi być zabezpieczona matową farbą nieodblaskową barwy ciemno – szarej ( szarej naturalnej ) o współczynniku luminacji 0,08 do 0,10 – według wzorca stanowiącego załącznik do „Instrukcji o znakach drogowych pionowych”. Grubość powłoki farby nie może być mniejsza od 20 μm. Gdy tarcza znaku jest wykonana z aluminium lub ze stali cynkowanej ogniowo i cynkowanie to jest wykonywane po ukształtowaniu tarczy – jej krawędzie mogą pozostać niezabezpieczone farba ochronną</w:t>
      </w:r>
    </w:p>
    <w:p w14:paraId="44EDFDC0" w14:textId="77777777" w:rsidR="00333720" w:rsidRPr="0016544A" w:rsidRDefault="00333720" w:rsidP="00333720">
      <w:pPr>
        <w:ind w:firstLine="708"/>
        <w:jc w:val="both"/>
        <w:rPr>
          <w:sz w:val="20"/>
          <w:szCs w:val="20"/>
        </w:rPr>
      </w:pPr>
    </w:p>
    <w:p w14:paraId="792C8510" w14:textId="77777777" w:rsidR="00333720" w:rsidRPr="0016544A" w:rsidRDefault="00333720" w:rsidP="00333720">
      <w:pPr>
        <w:jc w:val="both"/>
        <w:rPr>
          <w:bCs/>
          <w:sz w:val="20"/>
          <w:szCs w:val="20"/>
        </w:rPr>
      </w:pPr>
      <w:r w:rsidRPr="0016544A">
        <w:rPr>
          <w:bCs/>
          <w:sz w:val="20"/>
          <w:szCs w:val="20"/>
        </w:rPr>
        <w:t>2.9.</w:t>
      </w:r>
      <w:r w:rsidRPr="0016544A">
        <w:rPr>
          <w:sz w:val="20"/>
          <w:szCs w:val="20"/>
        </w:rPr>
        <w:t xml:space="preserve">  </w:t>
      </w:r>
      <w:r w:rsidRPr="0016544A">
        <w:rPr>
          <w:bCs/>
          <w:sz w:val="20"/>
          <w:szCs w:val="20"/>
        </w:rPr>
        <w:t>Materiały do montażu znaków</w:t>
      </w:r>
    </w:p>
    <w:p w14:paraId="3BF9C09B" w14:textId="77777777" w:rsidR="00333720" w:rsidRPr="0016544A" w:rsidRDefault="00333720" w:rsidP="00333720">
      <w:pPr>
        <w:pStyle w:val="Tekstpodstawowy"/>
        <w:spacing w:after="0"/>
        <w:jc w:val="both"/>
        <w:rPr>
          <w:sz w:val="20"/>
          <w:szCs w:val="20"/>
        </w:rPr>
      </w:pPr>
      <w:r w:rsidRPr="0016544A">
        <w:rPr>
          <w:sz w:val="20"/>
          <w:szCs w:val="20"/>
        </w:rPr>
        <w:t>Wszystkie ocynkowane łączniki metalowe przewidziane do mocowania między sobą elementów konstrukcji wsporczych znaków jak śruby, listwy, wkręty, nakrętki itp. Powinny być czyste, gładkie, bez pęknięć, naderwań, rozwarstwień i wypukłych karbów.</w:t>
      </w:r>
    </w:p>
    <w:p w14:paraId="775ED5A5" w14:textId="77777777" w:rsidR="00333720" w:rsidRPr="0016544A" w:rsidRDefault="00333720" w:rsidP="00333720">
      <w:pPr>
        <w:pStyle w:val="Tekstpodstawowy"/>
        <w:spacing w:after="0"/>
        <w:jc w:val="both"/>
        <w:rPr>
          <w:sz w:val="20"/>
          <w:szCs w:val="20"/>
        </w:rPr>
      </w:pPr>
      <w:r w:rsidRPr="0016544A">
        <w:rPr>
          <w:sz w:val="20"/>
          <w:szCs w:val="20"/>
        </w:rPr>
        <w:t>Łączniki mogą być dostarczane w pudełkach tekturowych, pojemnikach blaszanych lub paletach, w zależności od ich wielkości.</w:t>
      </w:r>
    </w:p>
    <w:p w14:paraId="0C3704E5" w14:textId="77777777" w:rsidR="00333720" w:rsidRPr="0016544A" w:rsidRDefault="00333720" w:rsidP="00333720">
      <w:pPr>
        <w:pStyle w:val="Tekstpodstawowy"/>
        <w:spacing w:after="0"/>
        <w:ind w:firstLine="708"/>
        <w:jc w:val="both"/>
        <w:rPr>
          <w:sz w:val="20"/>
          <w:szCs w:val="20"/>
        </w:rPr>
      </w:pPr>
    </w:p>
    <w:p w14:paraId="35C372AD" w14:textId="77777777" w:rsidR="00333720" w:rsidRPr="0016544A" w:rsidRDefault="00333720" w:rsidP="00333720">
      <w:pPr>
        <w:pStyle w:val="Tekstpodstawowy"/>
        <w:spacing w:after="0"/>
        <w:jc w:val="both"/>
        <w:rPr>
          <w:bCs/>
          <w:sz w:val="20"/>
          <w:szCs w:val="20"/>
        </w:rPr>
      </w:pPr>
      <w:r w:rsidRPr="0016544A">
        <w:rPr>
          <w:bCs/>
          <w:sz w:val="20"/>
          <w:szCs w:val="20"/>
        </w:rPr>
        <w:t>2.10.</w:t>
      </w:r>
      <w:r w:rsidRPr="0016544A">
        <w:rPr>
          <w:sz w:val="20"/>
          <w:szCs w:val="20"/>
        </w:rPr>
        <w:t xml:space="preserve">  </w:t>
      </w:r>
      <w:r w:rsidRPr="0016544A">
        <w:rPr>
          <w:bCs/>
          <w:sz w:val="20"/>
          <w:szCs w:val="20"/>
        </w:rPr>
        <w:t>Przechowywanie i składowanie materiałów</w:t>
      </w:r>
    </w:p>
    <w:p w14:paraId="26131424" w14:textId="77777777" w:rsidR="00333720" w:rsidRPr="0016544A" w:rsidRDefault="00333720" w:rsidP="00333720">
      <w:pPr>
        <w:pStyle w:val="Tekstpodstawowy"/>
        <w:spacing w:after="0"/>
        <w:jc w:val="both"/>
        <w:rPr>
          <w:sz w:val="20"/>
          <w:szCs w:val="20"/>
        </w:rPr>
      </w:pPr>
      <w:r w:rsidRPr="0016544A">
        <w:rPr>
          <w:sz w:val="20"/>
          <w:szCs w:val="20"/>
        </w:rPr>
        <w:t>Cement stosowany do wykonania fundamentów dla pionowych znaków drogowych powinien być przechowywany zgodnie z BN-88/6731-08.</w:t>
      </w:r>
    </w:p>
    <w:p w14:paraId="44F872E2" w14:textId="77777777" w:rsidR="00333720" w:rsidRPr="0016544A" w:rsidRDefault="00333720" w:rsidP="00333720">
      <w:pPr>
        <w:pStyle w:val="Tekstpodstawowy"/>
        <w:spacing w:after="0"/>
        <w:jc w:val="both"/>
        <w:rPr>
          <w:sz w:val="20"/>
          <w:szCs w:val="20"/>
        </w:rPr>
      </w:pPr>
      <w:r w:rsidRPr="0016544A">
        <w:rPr>
          <w:sz w:val="20"/>
          <w:szCs w:val="20"/>
        </w:rPr>
        <w:t>Kruszywo do betonu należy przechowywać w warunkach zabezpieczających je przed zanieczyszczeniem oraz zmieszaniem z kruszywami innych klas.</w:t>
      </w:r>
    </w:p>
    <w:p w14:paraId="0A5C1EB9" w14:textId="77777777" w:rsidR="00333720" w:rsidRPr="0016544A" w:rsidRDefault="00333720" w:rsidP="00333720">
      <w:pPr>
        <w:pStyle w:val="Tekstpodstawowy"/>
        <w:spacing w:after="0"/>
        <w:jc w:val="both"/>
        <w:rPr>
          <w:sz w:val="20"/>
          <w:szCs w:val="20"/>
        </w:rPr>
      </w:pPr>
      <w:r w:rsidRPr="0016544A">
        <w:rPr>
          <w:sz w:val="20"/>
          <w:szCs w:val="20"/>
        </w:rPr>
        <w:t>Prefabrykaty betonowe powinny być składowane na wyrównanym, utwardzonym i odwodnionym podłożu. Prefabrykaty należy układać na podkładach z zachowaniem prześwitu minimum 10 cm między podłożem a prefabrykatem.</w:t>
      </w:r>
    </w:p>
    <w:p w14:paraId="0B1351CA" w14:textId="77777777" w:rsidR="00333720" w:rsidRPr="0016544A" w:rsidRDefault="00333720" w:rsidP="00333720">
      <w:pPr>
        <w:pStyle w:val="Tekstpodstawowy"/>
        <w:spacing w:after="0"/>
        <w:jc w:val="both"/>
        <w:rPr>
          <w:sz w:val="20"/>
          <w:szCs w:val="20"/>
        </w:rPr>
      </w:pPr>
      <w:r w:rsidRPr="0016544A">
        <w:rPr>
          <w:sz w:val="20"/>
          <w:szCs w:val="20"/>
        </w:rPr>
        <w:t>Znaki powinny być przechowywane w pomieszczeniach suchych, z dala od materiałów działających korodująco i w warunkach zabezpieczających przed uszkodzeniami.</w:t>
      </w:r>
    </w:p>
    <w:p w14:paraId="7F3556CB" w14:textId="77777777" w:rsidR="00333720" w:rsidRPr="0016544A" w:rsidRDefault="00333720" w:rsidP="00333720">
      <w:pPr>
        <w:jc w:val="both"/>
        <w:rPr>
          <w:sz w:val="20"/>
          <w:szCs w:val="20"/>
        </w:rPr>
      </w:pPr>
    </w:p>
    <w:p w14:paraId="3C4FB497" w14:textId="77777777" w:rsidR="00333720" w:rsidRPr="0016544A" w:rsidRDefault="00333720" w:rsidP="00333720">
      <w:pPr>
        <w:jc w:val="both"/>
        <w:rPr>
          <w:rStyle w:val="header2"/>
          <w:bCs/>
          <w:kern w:val="32"/>
          <w:sz w:val="20"/>
          <w:szCs w:val="20"/>
        </w:rPr>
      </w:pPr>
      <w:r w:rsidRPr="0016544A">
        <w:rPr>
          <w:rStyle w:val="header2"/>
          <w:bCs/>
          <w:kern w:val="32"/>
          <w:sz w:val="20"/>
          <w:szCs w:val="20"/>
        </w:rPr>
        <w:t>3. SPRZĘT</w:t>
      </w:r>
    </w:p>
    <w:p w14:paraId="58CFCEA9" w14:textId="77777777" w:rsidR="00333720" w:rsidRPr="0016544A" w:rsidRDefault="00333720" w:rsidP="00333720">
      <w:pPr>
        <w:pStyle w:val="Tekstpodstawowywcity"/>
        <w:spacing w:after="0"/>
        <w:ind w:left="0"/>
        <w:jc w:val="both"/>
        <w:rPr>
          <w:sz w:val="20"/>
          <w:szCs w:val="20"/>
        </w:rPr>
      </w:pPr>
    </w:p>
    <w:p w14:paraId="37380003" w14:textId="77777777" w:rsidR="00333720" w:rsidRPr="0016544A" w:rsidRDefault="00333720" w:rsidP="00333720">
      <w:pPr>
        <w:pStyle w:val="Tekstpodstawowywcity"/>
        <w:spacing w:after="0"/>
        <w:ind w:left="0"/>
        <w:jc w:val="both"/>
        <w:rPr>
          <w:sz w:val="20"/>
          <w:szCs w:val="20"/>
        </w:rPr>
      </w:pPr>
      <w:r w:rsidRPr="0016544A">
        <w:rPr>
          <w:sz w:val="20"/>
          <w:szCs w:val="20"/>
        </w:rPr>
        <w:t>Ogólne wymagania dotyczące sprzętu podano w SST D-M.00.00.00. "Wymagania ogólne" pkt. 3.</w:t>
      </w:r>
    </w:p>
    <w:p w14:paraId="7A654C07" w14:textId="77777777" w:rsidR="00333720" w:rsidRPr="0016544A" w:rsidRDefault="00333720" w:rsidP="00333720">
      <w:pPr>
        <w:pStyle w:val="Tekstpodstawowy"/>
        <w:spacing w:after="0"/>
        <w:jc w:val="both"/>
        <w:rPr>
          <w:sz w:val="20"/>
          <w:szCs w:val="20"/>
        </w:rPr>
      </w:pPr>
      <w:r w:rsidRPr="0016544A">
        <w:rPr>
          <w:sz w:val="20"/>
          <w:szCs w:val="20"/>
        </w:rPr>
        <w:t>Sprzęt użyty do realizacji robót musi spełniać warunki wykonania dobrej jakości robót. Musi być on utrzymany w dobrym stanie technicznym i w gotowości do pracy.</w:t>
      </w:r>
    </w:p>
    <w:p w14:paraId="1B2299B0" w14:textId="77777777" w:rsidR="00333720" w:rsidRPr="0016544A" w:rsidRDefault="00333720" w:rsidP="00333720">
      <w:pPr>
        <w:jc w:val="both"/>
        <w:rPr>
          <w:sz w:val="20"/>
          <w:szCs w:val="20"/>
        </w:rPr>
      </w:pPr>
    </w:p>
    <w:p w14:paraId="196EB335" w14:textId="77777777" w:rsidR="00333720" w:rsidRPr="0016544A" w:rsidRDefault="00333720" w:rsidP="00333720">
      <w:pPr>
        <w:jc w:val="both"/>
        <w:rPr>
          <w:sz w:val="20"/>
          <w:szCs w:val="20"/>
        </w:rPr>
      </w:pPr>
      <w:r w:rsidRPr="0016544A">
        <w:rPr>
          <w:sz w:val="20"/>
          <w:szCs w:val="20"/>
        </w:rPr>
        <w:t>3.1. Sprzęt do wykonania oznakowania poziomego</w:t>
      </w:r>
    </w:p>
    <w:p w14:paraId="46DDA98E" w14:textId="77777777" w:rsidR="00333720" w:rsidRPr="0016544A" w:rsidRDefault="00333720" w:rsidP="00333720">
      <w:pPr>
        <w:jc w:val="both"/>
        <w:rPr>
          <w:sz w:val="20"/>
          <w:szCs w:val="20"/>
        </w:rPr>
      </w:pPr>
      <w:r w:rsidRPr="0016544A">
        <w:rPr>
          <w:sz w:val="20"/>
          <w:szCs w:val="20"/>
        </w:rPr>
        <w:t>Wykonawca przystępujący do wykonania oznakowania poziomego, w zależności od zakresu robót, powinien wykazać się możliwością korzystania z następującego sprzętu, zaakceptowanego przez Kierownika Projektu:</w:t>
      </w:r>
    </w:p>
    <w:p w14:paraId="40BE9A5B" w14:textId="77777777" w:rsidR="00333720" w:rsidRPr="0016544A" w:rsidRDefault="00333720" w:rsidP="00324753">
      <w:pPr>
        <w:numPr>
          <w:ilvl w:val="0"/>
          <w:numId w:val="74"/>
        </w:numPr>
        <w:tabs>
          <w:tab w:val="clear" w:pos="530"/>
        </w:tabs>
        <w:ind w:hanging="284"/>
        <w:jc w:val="both"/>
        <w:rPr>
          <w:sz w:val="20"/>
          <w:szCs w:val="20"/>
        </w:rPr>
      </w:pPr>
      <w:r w:rsidRPr="0016544A">
        <w:rPr>
          <w:sz w:val="20"/>
          <w:szCs w:val="20"/>
        </w:rPr>
        <w:t>szczotek mechanicznych (zaleca się stosowanie szczotek wyposażonych w urządzenia  odpylające) oraz szczotek ręcznych,</w:t>
      </w:r>
    </w:p>
    <w:p w14:paraId="6B3472DE" w14:textId="77777777" w:rsidR="00333720" w:rsidRPr="0016544A" w:rsidRDefault="00333720" w:rsidP="00324753">
      <w:pPr>
        <w:numPr>
          <w:ilvl w:val="0"/>
          <w:numId w:val="75"/>
        </w:numPr>
        <w:tabs>
          <w:tab w:val="clear" w:pos="530"/>
        </w:tabs>
        <w:ind w:hanging="284"/>
        <w:jc w:val="both"/>
        <w:rPr>
          <w:sz w:val="20"/>
          <w:szCs w:val="20"/>
        </w:rPr>
      </w:pPr>
      <w:r w:rsidRPr="0016544A">
        <w:rPr>
          <w:sz w:val="20"/>
          <w:szCs w:val="20"/>
        </w:rPr>
        <w:t>frezarek,</w:t>
      </w:r>
    </w:p>
    <w:p w14:paraId="5627985F" w14:textId="77777777" w:rsidR="00333720" w:rsidRPr="0016544A" w:rsidRDefault="00333720" w:rsidP="00324753">
      <w:pPr>
        <w:numPr>
          <w:ilvl w:val="0"/>
          <w:numId w:val="75"/>
        </w:numPr>
        <w:tabs>
          <w:tab w:val="clear" w:pos="530"/>
        </w:tabs>
        <w:ind w:hanging="284"/>
        <w:jc w:val="both"/>
        <w:rPr>
          <w:sz w:val="20"/>
          <w:szCs w:val="20"/>
        </w:rPr>
      </w:pPr>
      <w:r w:rsidRPr="0016544A">
        <w:rPr>
          <w:sz w:val="20"/>
          <w:szCs w:val="20"/>
        </w:rPr>
        <w:t>sprężarek,</w:t>
      </w:r>
    </w:p>
    <w:p w14:paraId="480D59BD" w14:textId="77777777" w:rsidR="00333720" w:rsidRPr="0016544A" w:rsidRDefault="00333720" w:rsidP="00324753">
      <w:pPr>
        <w:numPr>
          <w:ilvl w:val="0"/>
          <w:numId w:val="75"/>
        </w:numPr>
        <w:tabs>
          <w:tab w:val="clear" w:pos="530"/>
        </w:tabs>
        <w:ind w:hanging="284"/>
        <w:jc w:val="both"/>
        <w:rPr>
          <w:sz w:val="20"/>
          <w:szCs w:val="20"/>
        </w:rPr>
      </w:pPr>
      <w:r w:rsidRPr="0016544A">
        <w:rPr>
          <w:sz w:val="20"/>
          <w:szCs w:val="20"/>
        </w:rPr>
        <w:t>sprzętu do badań określonych w SST.</w:t>
      </w:r>
    </w:p>
    <w:p w14:paraId="433890B6" w14:textId="77777777" w:rsidR="00333720" w:rsidRPr="0016544A" w:rsidRDefault="00333720" w:rsidP="00333720">
      <w:pPr>
        <w:pStyle w:val="Tekstpodstawowywcity"/>
        <w:spacing w:after="0"/>
        <w:ind w:left="0"/>
        <w:jc w:val="both"/>
        <w:rPr>
          <w:sz w:val="20"/>
          <w:szCs w:val="20"/>
        </w:rPr>
      </w:pPr>
    </w:p>
    <w:p w14:paraId="6C1462EB" w14:textId="77777777" w:rsidR="00333720" w:rsidRPr="0016544A" w:rsidRDefault="00333720" w:rsidP="00333720">
      <w:pPr>
        <w:pStyle w:val="Tekstpodstawowywcity"/>
        <w:spacing w:after="0"/>
        <w:ind w:left="0"/>
        <w:jc w:val="both"/>
        <w:rPr>
          <w:sz w:val="20"/>
          <w:szCs w:val="20"/>
        </w:rPr>
      </w:pPr>
      <w:r w:rsidRPr="0016544A">
        <w:rPr>
          <w:sz w:val="20"/>
          <w:szCs w:val="20"/>
        </w:rPr>
        <w:t>3.2. Sprzęt do wykonania oznakowania pionowego</w:t>
      </w:r>
    </w:p>
    <w:p w14:paraId="6523B22D" w14:textId="77777777" w:rsidR="00333720" w:rsidRPr="0016544A" w:rsidRDefault="00333720" w:rsidP="00333720">
      <w:pPr>
        <w:pStyle w:val="Tekstpodstawowywcity"/>
        <w:spacing w:after="0"/>
        <w:ind w:left="0"/>
        <w:jc w:val="both"/>
        <w:rPr>
          <w:sz w:val="20"/>
          <w:szCs w:val="20"/>
        </w:rPr>
      </w:pPr>
      <w:r w:rsidRPr="0016544A">
        <w:rPr>
          <w:sz w:val="20"/>
          <w:szCs w:val="20"/>
        </w:rPr>
        <w:t>Wykonawca przystępujący do wykonania oznakowania pionowego powinien wykazać się możliwością korzystania z następującego sprzętu:</w:t>
      </w:r>
    </w:p>
    <w:p w14:paraId="25775C43" w14:textId="77777777" w:rsidR="00333720" w:rsidRPr="0016544A" w:rsidRDefault="00333720" w:rsidP="00333720">
      <w:pPr>
        <w:pStyle w:val="Tekstpodstawowywcity"/>
        <w:spacing w:after="0"/>
        <w:ind w:left="0"/>
        <w:jc w:val="both"/>
        <w:rPr>
          <w:sz w:val="20"/>
          <w:szCs w:val="20"/>
        </w:rPr>
      </w:pPr>
      <w:r w:rsidRPr="0016544A">
        <w:rPr>
          <w:sz w:val="20"/>
          <w:szCs w:val="20"/>
        </w:rPr>
        <w:t>- koparek kołowych, np. 0,15 m³ lub koparek gąsienicowych, np. 0,25 m³,</w:t>
      </w:r>
    </w:p>
    <w:p w14:paraId="6F1B501A" w14:textId="77777777" w:rsidR="00333720" w:rsidRPr="0016544A" w:rsidRDefault="00333720" w:rsidP="00333720">
      <w:pPr>
        <w:pStyle w:val="Tekstpodstawowywcity"/>
        <w:spacing w:after="0"/>
        <w:ind w:left="0"/>
        <w:jc w:val="both"/>
        <w:rPr>
          <w:sz w:val="20"/>
          <w:szCs w:val="20"/>
        </w:rPr>
      </w:pPr>
      <w:r w:rsidRPr="0016544A">
        <w:rPr>
          <w:sz w:val="20"/>
          <w:szCs w:val="20"/>
        </w:rPr>
        <w:t>- żurawi samochodowych o udźwigu do 4 t.,</w:t>
      </w:r>
    </w:p>
    <w:p w14:paraId="05DCE684" w14:textId="77777777" w:rsidR="00333720" w:rsidRPr="0016544A" w:rsidRDefault="00333720" w:rsidP="00333720">
      <w:pPr>
        <w:pStyle w:val="Tekstpodstawowywcity"/>
        <w:spacing w:after="0"/>
        <w:ind w:left="0"/>
        <w:jc w:val="both"/>
        <w:rPr>
          <w:sz w:val="20"/>
          <w:szCs w:val="20"/>
        </w:rPr>
      </w:pPr>
      <w:r w:rsidRPr="0016544A">
        <w:rPr>
          <w:sz w:val="20"/>
          <w:szCs w:val="20"/>
        </w:rPr>
        <w:t>- ewentualnie wiertnic do wykonywania fundamentów betonowych „na mokro”,</w:t>
      </w:r>
    </w:p>
    <w:p w14:paraId="06840D2E" w14:textId="77777777" w:rsidR="00333720" w:rsidRPr="0016544A" w:rsidRDefault="00333720" w:rsidP="00333720">
      <w:pPr>
        <w:pStyle w:val="Tekstpodstawowywcity"/>
        <w:spacing w:after="0"/>
        <w:ind w:left="0"/>
        <w:jc w:val="both"/>
        <w:rPr>
          <w:sz w:val="20"/>
          <w:szCs w:val="20"/>
        </w:rPr>
      </w:pPr>
      <w:r w:rsidRPr="0016544A">
        <w:rPr>
          <w:sz w:val="20"/>
          <w:szCs w:val="20"/>
        </w:rPr>
        <w:t>- środków transportowych do przewozu materiałów,</w:t>
      </w:r>
    </w:p>
    <w:p w14:paraId="12FA4C2B" w14:textId="77777777" w:rsidR="00333720" w:rsidRPr="0016544A" w:rsidRDefault="00333720" w:rsidP="00333720">
      <w:pPr>
        <w:pStyle w:val="Tekstpodstawowywcity"/>
        <w:spacing w:after="0"/>
        <w:ind w:left="0"/>
        <w:jc w:val="both"/>
        <w:rPr>
          <w:sz w:val="20"/>
          <w:szCs w:val="20"/>
        </w:rPr>
      </w:pPr>
      <w:r w:rsidRPr="0016544A">
        <w:rPr>
          <w:sz w:val="20"/>
          <w:szCs w:val="20"/>
        </w:rPr>
        <w:t>- przewoźnych zbiorników na wodę,</w:t>
      </w:r>
    </w:p>
    <w:p w14:paraId="2748D8C7" w14:textId="77777777" w:rsidR="00333720" w:rsidRPr="0016544A" w:rsidRDefault="00333720" w:rsidP="00333720">
      <w:pPr>
        <w:pStyle w:val="Tekstpodstawowywcity"/>
        <w:spacing w:after="0"/>
        <w:ind w:left="0"/>
        <w:jc w:val="both"/>
        <w:rPr>
          <w:sz w:val="20"/>
          <w:szCs w:val="20"/>
        </w:rPr>
      </w:pPr>
      <w:r w:rsidRPr="0016544A">
        <w:rPr>
          <w:sz w:val="20"/>
          <w:szCs w:val="20"/>
        </w:rPr>
        <w:t>- sprzętu spawalniczego, itp.</w:t>
      </w:r>
    </w:p>
    <w:p w14:paraId="30B104E3" w14:textId="77777777" w:rsidR="00333720" w:rsidRPr="0016544A" w:rsidRDefault="00333720" w:rsidP="00333720">
      <w:pPr>
        <w:pStyle w:val="Tekstpodstawowywcity"/>
        <w:spacing w:after="0"/>
        <w:ind w:left="0"/>
        <w:jc w:val="both"/>
        <w:rPr>
          <w:sz w:val="20"/>
          <w:szCs w:val="20"/>
        </w:rPr>
      </w:pPr>
    </w:p>
    <w:p w14:paraId="121553F5" w14:textId="77777777" w:rsidR="00333720" w:rsidRPr="0016544A" w:rsidRDefault="00333720" w:rsidP="00333720">
      <w:pPr>
        <w:jc w:val="both"/>
        <w:rPr>
          <w:rStyle w:val="header2"/>
          <w:bCs/>
          <w:kern w:val="32"/>
          <w:sz w:val="20"/>
          <w:szCs w:val="20"/>
        </w:rPr>
      </w:pPr>
      <w:r w:rsidRPr="0016544A">
        <w:rPr>
          <w:rStyle w:val="header2"/>
          <w:bCs/>
          <w:kern w:val="32"/>
          <w:sz w:val="20"/>
          <w:szCs w:val="20"/>
        </w:rPr>
        <w:t>4. TRANSPORT</w:t>
      </w:r>
    </w:p>
    <w:p w14:paraId="57428929" w14:textId="77777777" w:rsidR="00333720" w:rsidRPr="0016544A" w:rsidRDefault="00333720" w:rsidP="00333720">
      <w:pPr>
        <w:pStyle w:val="Tekstpodstawowywcity"/>
        <w:spacing w:after="0"/>
        <w:ind w:left="0"/>
        <w:jc w:val="both"/>
        <w:rPr>
          <w:sz w:val="20"/>
          <w:szCs w:val="20"/>
        </w:rPr>
      </w:pPr>
    </w:p>
    <w:p w14:paraId="2E94DBB6" w14:textId="77777777" w:rsidR="00333720" w:rsidRPr="0016544A" w:rsidRDefault="00333720" w:rsidP="00333720">
      <w:pPr>
        <w:pStyle w:val="Tekstpodstawowywcity"/>
        <w:spacing w:after="0"/>
        <w:ind w:left="0"/>
        <w:jc w:val="both"/>
        <w:rPr>
          <w:sz w:val="20"/>
          <w:szCs w:val="20"/>
        </w:rPr>
      </w:pPr>
      <w:r w:rsidRPr="0016544A">
        <w:rPr>
          <w:sz w:val="20"/>
          <w:szCs w:val="20"/>
        </w:rPr>
        <w:t>Ogólne wymagania dotyczące transportu podano w SST D-M.00.00.00. "Wymagania ogólne" pkt. 4.</w:t>
      </w:r>
    </w:p>
    <w:p w14:paraId="1FBDAB96" w14:textId="77777777" w:rsidR="00333720" w:rsidRPr="0016544A" w:rsidRDefault="00333720" w:rsidP="00333720">
      <w:pPr>
        <w:jc w:val="both"/>
        <w:rPr>
          <w:sz w:val="20"/>
          <w:szCs w:val="20"/>
        </w:rPr>
      </w:pPr>
    </w:p>
    <w:p w14:paraId="4A6C647F" w14:textId="77777777" w:rsidR="00333720" w:rsidRPr="0016544A" w:rsidRDefault="00333720" w:rsidP="00333720">
      <w:pPr>
        <w:jc w:val="both"/>
        <w:rPr>
          <w:sz w:val="20"/>
          <w:szCs w:val="20"/>
        </w:rPr>
      </w:pPr>
      <w:r w:rsidRPr="0016544A">
        <w:rPr>
          <w:sz w:val="20"/>
          <w:szCs w:val="20"/>
        </w:rPr>
        <w:t>4.1. Przewóz materiałów do poziomego znakowania dróg</w:t>
      </w:r>
    </w:p>
    <w:p w14:paraId="3B582F28" w14:textId="77777777" w:rsidR="00333720" w:rsidRPr="0016544A" w:rsidRDefault="00333720" w:rsidP="00333720">
      <w:pPr>
        <w:pStyle w:val="Tekstpodstawowy"/>
        <w:spacing w:after="0"/>
        <w:jc w:val="both"/>
        <w:rPr>
          <w:sz w:val="20"/>
          <w:szCs w:val="20"/>
        </w:rPr>
      </w:pPr>
      <w:r w:rsidRPr="0016544A">
        <w:rPr>
          <w:sz w:val="20"/>
          <w:szCs w:val="20"/>
        </w:rPr>
        <w:t>Wykonawca jest zobowiązany do stosowania jedynie takich środków transportu, które nie wpłyną niekorzystnie na jakość wykonywanych robót.</w:t>
      </w:r>
    </w:p>
    <w:p w14:paraId="4115F543" w14:textId="77777777" w:rsidR="00333720" w:rsidRPr="0016544A" w:rsidRDefault="00333720" w:rsidP="00333720">
      <w:pPr>
        <w:jc w:val="both"/>
        <w:rPr>
          <w:sz w:val="20"/>
          <w:szCs w:val="20"/>
        </w:rPr>
      </w:pPr>
      <w:r w:rsidRPr="0016544A">
        <w:rPr>
          <w:sz w:val="20"/>
          <w:szCs w:val="20"/>
        </w:rPr>
        <w:t>Materiały do poziomego znakowania dróg należy przewozić w pojemnikach zapewniających szczelność, bezpieczny transport i zachowanie wymaganych właściwości materiałów. Pojemniki powinny być oznakowane zgodnie z normą PN-0-79252.</w:t>
      </w:r>
    </w:p>
    <w:p w14:paraId="026EDC1E" w14:textId="77777777" w:rsidR="00333720" w:rsidRPr="0016544A" w:rsidRDefault="00333720" w:rsidP="00333720">
      <w:pPr>
        <w:jc w:val="both"/>
        <w:rPr>
          <w:sz w:val="20"/>
          <w:szCs w:val="20"/>
        </w:rPr>
      </w:pPr>
      <w:r w:rsidRPr="0016544A">
        <w:rPr>
          <w:sz w:val="20"/>
          <w:szCs w:val="20"/>
        </w:rPr>
        <w:t>Materiały do znakowania poziomego należy przewozić krytymi środkami transportowymi, chroniąc opakowania przed uszkodzeniem mechanicznym, zgodnie z PN-C-81400 oraz zgodnie z prawem przewozowym.</w:t>
      </w:r>
    </w:p>
    <w:p w14:paraId="71FF1707" w14:textId="77777777" w:rsidR="00333720" w:rsidRPr="0016544A" w:rsidRDefault="00333720" w:rsidP="00333720">
      <w:pPr>
        <w:jc w:val="both"/>
        <w:rPr>
          <w:sz w:val="20"/>
          <w:szCs w:val="20"/>
        </w:rPr>
      </w:pPr>
    </w:p>
    <w:p w14:paraId="62236739" w14:textId="77777777" w:rsidR="00333720" w:rsidRPr="0016544A" w:rsidRDefault="00333720" w:rsidP="00333720">
      <w:pPr>
        <w:pStyle w:val="Tekstpodstawowy"/>
        <w:spacing w:after="0"/>
        <w:rPr>
          <w:sz w:val="20"/>
          <w:szCs w:val="20"/>
        </w:rPr>
      </w:pPr>
      <w:r w:rsidRPr="0016544A">
        <w:rPr>
          <w:sz w:val="20"/>
          <w:szCs w:val="20"/>
        </w:rPr>
        <w:t>4.2 Transport materiałów do pionowego oznakowania dróg</w:t>
      </w:r>
    </w:p>
    <w:p w14:paraId="033BD40C" w14:textId="77777777" w:rsidR="00333720" w:rsidRPr="0016544A" w:rsidRDefault="00333720" w:rsidP="00333720">
      <w:pPr>
        <w:pStyle w:val="Tekstpodstawowy"/>
        <w:spacing w:after="0"/>
        <w:rPr>
          <w:sz w:val="20"/>
          <w:szCs w:val="20"/>
        </w:rPr>
      </w:pPr>
      <w:r w:rsidRPr="0016544A">
        <w:rPr>
          <w:sz w:val="20"/>
          <w:szCs w:val="20"/>
        </w:rPr>
        <w:t>Transport cementu powinien odbywać się zgodnie z BN-88/6731-08.</w:t>
      </w:r>
    </w:p>
    <w:p w14:paraId="294277C6" w14:textId="77777777" w:rsidR="00333720" w:rsidRPr="0016544A" w:rsidRDefault="00333720" w:rsidP="00333720">
      <w:pPr>
        <w:pStyle w:val="Tekstpodstawowy"/>
        <w:spacing w:after="0"/>
        <w:rPr>
          <w:sz w:val="20"/>
          <w:szCs w:val="20"/>
        </w:rPr>
      </w:pPr>
      <w:r w:rsidRPr="0016544A">
        <w:rPr>
          <w:sz w:val="20"/>
          <w:szCs w:val="20"/>
        </w:rPr>
        <w:t>Transport kruszywa powinien odbywać się zgodnie z PN-B-006712.</w:t>
      </w:r>
    </w:p>
    <w:p w14:paraId="75F9AF3C" w14:textId="77777777" w:rsidR="00333720" w:rsidRPr="0016544A" w:rsidRDefault="00333720" w:rsidP="00333720">
      <w:pPr>
        <w:pStyle w:val="Tekstpodstawowy"/>
        <w:spacing w:after="0"/>
        <w:rPr>
          <w:sz w:val="20"/>
          <w:szCs w:val="20"/>
        </w:rPr>
      </w:pPr>
      <w:r w:rsidRPr="0016544A">
        <w:rPr>
          <w:sz w:val="20"/>
          <w:szCs w:val="20"/>
        </w:rPr>
        <w:t>Prefabrykaty betonowe – do zamocowania konstrukcji wsporczych znaków, powinny być przewożone środkami transportowymi w warunkach zabezpieczających je przed uszkodzeniami. Rozmieszczenie prefabrykatów na środkach transportu powinno być symetryczne.</w:t>
      </w:r>
    </w:p>
    <w:p w14:paraId="06C48C82" w14:textId="77777777" w:rsidR="00333720" w:rsidRPr="0016544A" w:rsidRDefault="00333720" w:rsidP="00333720">
      <w:pPr>
        <w:pStyle w:val="Tekstpodstawowy"/>
        <w:spacing w:after="0"/>
        <w:rPr>
          <w:sz w:val="20"/>
          <w:szCs w:val="20"/>
        </w:rPr>
      </w:pPr>
      <w:r w:rsidRPr="0016544A">
        <w:rPr>
          <w:sz w:val="20"/>
          <w:szCs w:val="20"/>
        </w:rPr>
        <w:t>Transport znaków, konstrukcji wsporczych i sprzętu ( uchwyty, śruby, nakrętki itp. ) powinien się odbywać środkami transportowymi w sposób uniemożliwiający ich przesuwanie się w czasie transportu i uszkadzanie.</w:t>
      </w:r>
    </w:p>
    <w:p w14:paraId="3D4F0682" w14:textId="77777777" w:rsidR="00333720" w:rsidRPr="0016544A" w:rsidRDefault="00333720" w:rsidP="00333720">
      <w:pPr>
        <w:jc w:val="both"/>
        <w:rPr>
          <w:sz w:val="20"/>
          <w:szCs w:val="20"/>
        </w:rPr>
      </w:pPr>
    </w:p>
    <w:p w14:paraId="1BB9744F" w14:textId="77777777" w:rsidR="00333720" w:rsidRPr="0016544A" w:rsidRDefault="00333720" w:rsidP="00333720">
      <w:pPr>
        <w:jc w:val="both"/>
        <w:rPr>
          <w:rStyle w:val="header2"/>
          <w:bCs/>
          <w:kern w:val="32"/>
          <w:sz w:val="20"/>
          <w:szCs w:val="20"/>
        </w:rPr>
      </w:pPr>
      <w:r w:rsidRPr="0016544A">
        <w:rPr>
          <w:rStyle w:val="header2"/>
          <w:bCs/>
          <w:kern w:val="32"/>
          <w:sz w:val="20"/>
          <w:szCs w:val="20"/>
        </w:rPr>
        <w:t>5. WYKONANIE ROBÓT</w:t>
      </w:r>
    </w:p>
    <w:p w14:paraId="34AFAE53" w14:textId="77777777" w:rsidR="00333720" w:rsidRPr="0016544A" w:rsidRDefault="00333720" w:rsidP="00333720">
      <w:pPr>
        <w:pStyle w:val="Tekstpodstawowywcity"/>
        <w:spacing w:after="0"/>
        <w:ind w:left="0"/>
        <w:jc w:val="both"/>
        <w:rPr>
          <w:sz w:val="20"/>
          <w:szCs w:val="20"/>
        </w:rPr>
      </w:pPr>
    </w:p>
    <w:p w14:paraId="52BF85C3" w14:textId="77777777" w:rsidR="00333720" w:rsidRPr="0016544A" w:rsidRDefault="00333720" w:rsidP="00333720">
      <w:pPr>
        <w:pStyle w:val="Tekstpodstawowywcity"/>
        <w:spacing w:after="0"/>
        <w:ind w:left="0"/>
        <w:jc w:val="both"/>
        <w:rPr>
          <w:sz w:val="20"/>
          <w:szCs w:val="20"/>
        </w:rPr>
      </w:pPr>
      <w:r w:rsidRPr="0016544A">
        <w:rPr>
          <w:sz w:val="20"/>
          <w:szCs w:val="20"/>
        </w:rPr>
        <w:t>Ogólne zasady wykonywania Robót podano w SST D-M.00.00.00. "Wymagania ogólne" pkt.5.</w:t>
      </w:r>
    </w:p>
    <w:p w14:paraId="187B5AFD" w14:textId="77777777" w:rsidR="00333720" w:rsidRPr="0016544A" w:rsidRDefault="00333720" w:rsidP="00333720">
      <w:pPr>
        <w:jc w:val="both"/>
        <w:rPr>
          <w:sz w:val="20"/>
          <w:szCs w:val="20"/>
        </w:rPr>
      </w:pPr>
    </w:p>
    <w:p w14:paraId="4F5E6AE2" w14:textId="77777777" w:rsidR="00333720" w:rsidRPr="0016544A" w:rsidRDefault="00333720" w:rsidP="00333720">
      <w:pPr>
        <w:jc w:val="both"/>
        <w:rPr>
          <w:sz w:val="20"/>
          <w:szCs w:val="20"/>
        </w:rPr>
      </w:pPr>
      <w:r w:rsidRPr="0016544A">
        <w:rPr>
          <w:sz w:val="20"/>
          <w:szCs w:val="20"/>
        </w:rPr>
        <w:t>5.1. Wykonanie oznakowania poziomego</w:t>
      </w:r>
    </w:p>
    <w:p w14:paraId="74374B2C" w14:textId="77777777" w:rsidR="00333720" w:rsidRPr="0016544A" w:rsidRDefault="00333720" w:rsidP="00333720">
      <w:pPr>
        <w:jc w:val="both"/>
        <w:rPr>
          <w:sz w:val="20"/>
          <w:szCs w:val="20"/>
        </w:rPr>
      </w:pPr>
    </w:p>
    <w:p w14:paraId="084BC67B" w14:textId="77777777" w:rsidR="00333720" w:rsidRPr="0016544A" w:rsidRDefault="00333720" w:rsidP="00333720">
      <w:pPr>
        <w:jc w:val="both"/>
        <w:rPr>
          <w:sz w:val="20"/>
          <w:szCs w:val="20"/>
        </w:rPr>
      </w:pPr>
      <w:r w:rsidRPr="0016544A">
        <w:rPr>
          <w:sz w:val="20"/>
          <w:szCs w:val="20"/>
        </w:rPr>
        <w:t>5.1.1. Warunki atmosferyczne</w:t>
      </w:r>
    </w:p>
    <w:p w14:paraId="5E0A1AF3" w14:textId="77777777" w:rsidR="00333720" w:rsidRPr="0016544A" w:rsidRDefault="00333720" w:rsidP="00333720">
      <w:pPr>
        <w:pStyle w:val="Tekstpodstawowy"/>
        <w:spacing w:after="0"/>
        <w:jc w:val="both"/>
        <w:rPr>
          <w:sz w:val="20"/>
          <w:szCs w:val="20"/>
        </w:rPr>
      </w:pPr>
      <w:r w:rsidRPr="0016544A">
        <w:rPr>
          <w:sz w:val="20"/>
          <w:szCs w:val="20"/>
        </w:rPr>
        <w:t>W czasie wykonywania oznakowania temperatura nawierzchni i powietrza powinna wynosić co najmniej 5oC, a wilgotność względna powietrza powinna być zgodna z zaleceniami producenta lub wynosić co najwyżej 85%.</w:t>
      </w:r>
    </w:p>
    <w:p w14:paraId="44B8B3F2" w14:textId="77777777" w:rsidR="00333720" w:rsidRPr="0016544A" w:rsidRDefault="00333720" w:rsidP="00333720">
      <w:pPr>
        <w:jc w:val="both"/>
        <w:rPr>
          <w:sz w:val="20"/>
          <w:szCs w:val="20"/>
        </w:rPr>
      </w:pPr>
    </w:p>
    <w:p w14:paraId="7CDC1251" w14:textId="77777777" w:rsidR="00333720" w:rsidRPr="0016544A" w:rsidRDefault="00333720" w:rsidP="00333720">
      <w:pPr>
        <w:jc w:val="both"/>
        <w:rPr>
          <w:sz w:val="20"/>
          <w:szCs w:val="20"/>
        </w:rPr>
      </w:pPr>
      <w:r w:rsidRPr="0016544A">
        <w:rPr>
          <w:sz w:val="20"/>
          <w:szCs w:val="20"/>
        </w:rPr>
        <w:t>5.1.2. Jednorodność nawierzchni znakowanej</w:t>
      </w:r>
    </w:p>
    <w:p w14:paraId="21B7B19A" w14:textId="77777777" w:rsidR="00333720" w:rsidRPr="0016544A" w:rsidRDefault="00333720" w:rsidP="00333720">
      <w:pPr>
        <w:pStyle w:val="Tekstpodstawowy"/>
        <w:spacing w:after="0"/>
        <w:jc w:val="both"/>
        <w:rPr>
          <w:sz w:val="20"/>
          <w:szCs w:val="20"/>
        </w:rPr>
      </w:pPr>
      <w:r w:rsidRPr="0016544A">
        <w:rPr>
          <w:sz w:val="20"/>
          <w:szCs w:val="20"/>
        </w:rPr>
        <w:t xml:space="preserve">Poprawność wykonania znakowania wymaga jednorodności nawierzchni znakowanej. Nierównomierności i albo miejsca łatania nawierzchni, które nie wyróżniają się od starej nawierzchni i nie mają większego rozmiaru niż 15% powierzchni znakowanej, uznaje się za powierzchnie jednorodne. </w:t>
      </w:r>
    </w:p>
    <w:p w14:paraId="1F25244F" w14:textId="77777777" w:rsidR="00333720" w:rsidRPr="0016544A" w:rsidRDefault="00333720" w:rsidP="00333720">
      <w:pPr>
        <w:jc w:val="both"/>
        <w:rPr>
          <w:sz w:val="20"/>
          <w:szCs w:val="20"/>
        </w:rPr>
      </w:pPr>
    </w:p>
    <w:p w14:paraId="6EEEA97D" w14:textId="77777777" w:rsidR="00333720" w:rsidRPr="0016544A" w:rsidRDefault="00333720" w:rsidP="00333720">
      <w:pPr>
        <w:jc w:val="both"/>
        <w:rPr>
          <w:sz w:val="20"/>
          <w:szCs w:val="20"/>
        </w:rPr>
      </w:pPr>
      <w:r w:rsidRPr="0016544A">
        <w:rPr>
          <w:sz w:val="20"/>
          <w:szCs w:val="20"/>
        </w:rPr>
        <w:t>5.1.3. Przygotowanie podłoża do wykonania znakowania</w:t>
      </w:r>
    </w:p>
    <w:p w14:paraId="54E9027E" w14:textId="77777777" w:rsidR="00333720" w:rsidRPr="0016544A" w:rsidRDefault="00333720" w:rsidP="00333720">
      <w:pPr>
        <w:pStyle w:val="Tekstpodstawowy"/>
        <w:spacing w:after="0"/>
        <w:jc w:val="both"/>
        <w:rPr>
          <w:sz w:val="20"/>
          <w:szCs w:val="20"/>
        </w:rPr>
      </w:pPr>
      <w:r w:rsidRPr="0016544A">
        <w:rPr>
          <w:sz w:val="20"/>
          <w:szCs w:val="20"/>
        </w:rPr>
        <w:t xml:space="preserve">Przed wykonaniem znakowania poziomego należy oczyścić powierzchnię nawierzchni malowanej z pyłu, kurzu, smarów, olejów i innych zanieczyszczeń, przy użyciu sprzętu wymienionego w SST i zaakceptowanego przez Kierownika Projektu. </w:t>
      </w:r>
    </w:p>
    <w:p w14:paraId="0A116CC6" w14:textId="77777777" w:rsidR="00333720" w:rsidRPr="0016544A" w:rsidRDefault="00333720" w:rsidP="00333720">
      <w:pPr>
        <w:jc w:val="both"/>
        <w:rPr>
          <w:sz w:val="20"/>
          <w:szCs w:val="20"/>
        </w:rPr>
      </w:pPr>
      <w:r w:rsidRPr="0016544A">
        <w:rPr>
          <w:sz w:val="20"/>
          <w:szCs w:val="20"/>
        </w:rPr>
        <w:t xml:space="preserve">Powierzchnia nawierzchni przygotowana do wykonania oznakowania poziomego musi być czysta i sucha. </w:t>
      </w:r>
    </w:p>
    <w:p w14:paraId="5986A8F7" w14:textId="77777777" w:rsidR="00333720" w:rsidRPr="0016544A" w:rsidRDefault="00333720" w:rsidP="00333720">
      <w:pPr>
        <w:jc w:val="both"/>
        <w:rPr>
          <w:sz w:val="20"/>
          <w:szCs w:val="20"/>
        </w:rPr>
      </w:pPr>
    </w:p>
    <w:p w14:paraId="1E0CFF0C" w14:textId="77777777" w:rsidR="00333720" w:rsidRPr="0016544A" w:rsidRDefault="00333720" w:rsidP="00333720">
      <w:pPr>
        <w:jc w:val="both"/>
        <w:rPr>
          <w:sz w:val="20"/>
          <w:szCs w:val="20"/>
        </w:rPr>
      </w:pPr>
      <w:r w:rsidRPr="0016544A">
        <w:rPr>
          <w:sz w:val="20"/>
          <w:szCs w:val="20"/>
        </w:rPr>
        <w:t>5.1.4. Przedznakowanie</w:t>
      </w:r>
    </w:p>
    <w:p w14:paraId="73A137BD" w14:textId="77777777" w:rsidR="00333720" w:rsidRPr="0016544A" w:rsidRDefault="00333720" w:rsidP="00333720">
      <w:pPr>
        <w:pStyle w:val="Tekstpodstawowy"/>
        <w:spacing w:after="0"/>
        <w:jc w:val="both"/>
        <w:rPr>
          <w:sz w:val="20"/>
          <w:szCs w:val="20"/>
        </w:rPr>
      </w:pPr>
      <w:r w:rsidRPr="0016544A">
        <w:rPr>
          <w:sz w:val="20"/>
          <w:szCs w:val="20"/>
        </w:rPr>
        <w:t>W celu dokładnego wykonania poziomego oznakowania drogi, można wykonać przedznakowanie, stosując się do instrukcji Kierownika Projektu oraz „Instrukcji o znakach drogowych poziomych”.</w:t>
      </w:r>
    </w:p>
    <w:p w14:paraId="0AE43956" w14:textId="77777777" w:rsidR="00333720" w:rsidRPr="0016544A" w:rsidRDefault="00333720" w:rsidP="00333720">
      <w:pPr>
        <w:jc w:val="both"/>
        <w:rPr>
          <w:sz w:val="20"/>
          <w:szCs w:val="20"/>
        </w:rPr>
      </w:pPr>
      <w:r w:rsidRPr="0016544A">
        <w:rPr>
          <w:sz w:val="20"/>
          <w:szCs w:val="20"/>
        </w:rPr>
        <w:t>Do wykonania przedznakowania można stosować nietrwałą farbę, np. farbę silnie rozcieńczoną rozpuszczalnikiem. Zaleca się wykonywanie przedzankowania w postaci cienkich linii lub kropek. Początek i koniec znakowania należy zaznaczyć małą kreską poprzeczną.</w:t>
      </w:r>
    </w:p>
    <w:p w14:paraId="70784C77" w14:textId="77777777" w:rsidR="00333720" w:rsidRPr="0016544A" w:rsidRDefault="00333720" w:rsidP="00333720">
      <w:pPr>
        <w:jc w:val="both"/>
        <w:rPr>
          <w:sz w:val="20"/>
          <w:szCs w:val="20"/>
        </w:rPr>
      </w:pPr>
      <w:r w:rsidRPr="0016544A">
        <w:rPr>
          <w:sz w:val="20"/>
          <w:szCs w:val="20"/>
        </w:rPr>
        <w:t>W przypadku odnawiania znakowania drogi, gdy stare znakowanie jest wystarczająco czytelne można przedznakowania nie wykonywać.</w:t>
      </w:r>
    </w:p>
    <w:p w14:paraId="521A6239" w14:textId="77777777" w:rsidR="00333720" w:rsidRPr="0016544A" w:rsidRDefault="00333720" w:rsidP="00333720">
      <w:pPr>
        <w:jc w:val="both"/>
        <w:rPr>
          <w:sz w:val="20"/>
          <w:szCs w:val="20"/>
        </w:rPr>
      </w:pPr>
    </w:p>
    <w:p w14:paraId="5936FB3F" w14:textId="77777777" w:rsidR="00333720" w:rsidRPr="0016544A" w:rsidRDefault="00333720" w:rsidP="00333720">
      <w:pPr>
        <w:jc w:val="both"/>
        <w:rPr>
          <w:sz w:val="20"/>
          <w:szCs w:val="20"/>
        </w:rPr>
      </w:pPr>
      <w:r w:rsidRPr="0016544A">
        <w:rPr>
          <w:sz w:val="20"/>
          <w:szCs w:val="20"/>
        </w:rPr>
        <w:t>5.1.5. Wykonanie znakowania drogi materiałami cienkowarstwowymi</w:t>
      </w:r>
    </w:p>
    <w:p w14:paraId="2D519839" w14:textId="77777777" w:rsidR="00333720" w:rsidRPr="0016544A" w:rsidRDefault="00333720" w:rsidP="00333720">
      <w:pPr>
        <w:jc w:val="both"/>
        <w:rPr>
          <w:sz w:val="20"/>
          <w:szCs w:val="20"/>
        </w:rPr>
      </w:pPr>
      <w:r w:rsidRPr="0016544A">
        <w:rPr>
          <w:sz w:val="20"/>
          <w:szCs w:val="20"/>
        </w:rPr>
        <w:t>Wykonanie znakowania powinno być zgodne z zaleceniami producenta materiałów, a w przypadku ich braku lub niepełnych danych – zgodne z poniższymi wskazaniami.</w:t>
      </w:r>
    </w:p>
    <w:p w14:paraId="2E49919C" w14:textId="77777777" w:rsidR="00333720" w:rsidRPr="0016544A" w:rsidRDefault="00333720" w:rsidP="00333720">
      <w:pPr>
        <w:jc w:val="both"/>
        <w:rPr>
          <w:sz w:val="20"/>
          <w:szCs w:val="20"/>
        </w:rPr>
      </w:pPr>
      <w:r w:rsidRPr="0016544A">
        <w:rPr>
          <w:sz w:val="20"/>
          <w:szCs w:val="20"/>
        </w:rPr>
        <w:t xml:space="preserve">Farbę do znakowania cienkowarstwowego po otwarciu opakowania należy wymieszać w czasie od 2 do 4 min. Do uzyskania pełnej jednorodności. Przed, lub w czasie napełniania zbiornika malowarki zaleca się przecedzić farbę przez sito </w:t>
      </w:r>
      <w:smartTag w:uri="urn:schemas-microsoft-com:office:smarttags" w:element="metricconverter">
        <w:smartTagPr>
          <w:attr w:name="ProductID" w:val="0,6 mm"/>
        </w:smartTagPr>
        <w:r w:rsidRPr="0016544A">
          <w:rPr>
            <w:sz w:val="20"/>
            <w:szCs w:val="20"/>
          </w:rPr>
          <w:t>0,6 mm</w:t>
        </w:r>
      </w:smartTag>
      <w:r w:rsidRPr="0016544A">
        <w:rPr>
          <w:sz w:val="20"/>
          <w:szCs w:val="20"/>
        </w:rPr>
        <w:t>. Nie wolno stosować do malowania mechanicznego farby, w której osad na dnie opakowania nie daje się całkowicie wymieszać lub na jej powierzchni znajduje się kożuch.</w:t>
      </w:r>
    </w:p>
    <w:p w14:paraId="5763CB69" w14:textId="77777777" w:rsidR="00333720" w:rsidRPr="0016544A" w:rsidRDefault="00333720" w:rsidP="00333720">
      <w:pPr>
        <w:jc w:val="both"/>
        <w:rPr>
          <w:sz w:val="20"/>
          <w:szCs w:val="20"/>
        </w:rPr>
      </w:pPr>
      <w:r w:rsidRPr="0016544A">
        <w:rPr>
          <w:sz w:val="20"/>
          <w:szCs w:val="20"/>
        </w:rPr>
        <w:t>Farbę należy nakładać równomierną warstwą o grubości ustalonej w SST,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20 %.</w:t>
      </w:r>
    </w:p>
    <w:p w14:paraId="2A7F6EC3" w14:textId="77777777" w:rsidR="00333720" w:rsidRPr="0016544A" w:rsidRDefault="00333720" w:rsidP="00333720">
      <w:pPr>
        <w:jc w:val="both"/>
        <w:rPr>
          <w:sz w:val="20"/>
          <w:szCs w:val="20"/>
        </w:rPr>
      </w:pPr>
      <w:r w:rsidRPr="0016544A">
        <w:rPr>
          <w:sz w:val="20"/>
          <w:szCs w:val="20"/>
        </w:rPr>
        <w:t>Wszystkie większe prace powinny być wykonane przy użyciu samojezdnych malowarek z automatycznym podziałem linii i posypywaniem kulkami szklanymi z ew. materiałem uszorstniającym. W przypadku mniejszych prac, wielkość , wydajność i jakość sprzętu należy dostosować do zakresu i rozmiaru prac. .</w:t>
      </w:r>
    </w:p>
    <w:p w14:paraId="75C8ECBA" w14:textId="77777777" w:rsidR="00333720" w:rsidRPr="0016544A" w:rsidRDefault="00333720" w:rsidP="00333720">
      <w:pPr>
        <w:pStyle w:val="Tekstpodstawowy2"/>
        <w:suppressAutoHyphens/>
        <w:spacing w:line="240" w:lineRule="auto"/>
        <w:rPr>
          <w:rFonts w:ascii="Times New Roman" w:hAnsi="Times New Roman"/>
          <w:sz w:val="20"/>
        </w:rPr>
      </w:pPr>
      <w:r w:rsidRPr="0016544A">
        <w:rPr>
          <w:rFonts w:ascii="Times New Roman" w:hAnsi="Times New Roman"/>
          <w:sz w:val="20"/>
        </w:rPr>
        <w:t>Wykonywane oznakowanie będzie posiadało wymiary zgodne z "Instrukcją o znakach drogowych poziomych" oraz będzie wykonywane zgodnie z Dokumentacją Projektową.</w:t>
      </w:r>
    </w:p>
    <w:p w14:paraId="382E9D1F" w14:textId="77777777" w:rsidR="00333720" w:rsidRPr="0016544A" w:rsidRDefault="00333720" w:rsidP="00333720">
      <w:pPr>
        <w:pStyle w:val="Tekstpodstawowy"/>
        <w:spacing w:after="0"/>
        <w:jc w:val="both"/>
        <w:rPr>
          <w:sz w:val="20"/>
          <w:szCs w:val="20"/>
        </w:rPr>
      </w:pPr>
      <w:r w:rsidRPr="0016544A">
        <w:rPr>
          <w:sz w:val="20"/>
          <w:szCs w:val="20"/>
        </w:rPr>
        <w:t>Wszelkie niezgodności (długość linii, szerokość, niewłaściwe linie) w malowaniu spowodowane błędami Wykonawcy zostaną zatarte na jego koszt.</w:t>
      </w:r>
    </w:p>
    <w:p w14:paraId="6F4E8A59" w14:textId="77777777" w:rsidR="00333720" w:rsidRPr="0016544A" w:rsidRDefault="00333720" w:rsidP="00333720">
      <w:pPr>
        <w:suppressAutoHyphens/>
        <w:jc w:val="both"/>
        <w:rPr>
          <w:sz w:val="20"/>
          <w:szCs w:val="20"/>
        </w:rPr>
      </w:pPr>
    </w:p>
    <w:p w14:paraId="331E5B3D" w14:textId="77777777" w:rsidR="00333720" w:rsidRPr="0016544A" w:rsidRDefault="00333720" w:rsidP="00333720">
      <w:pPr>
        <w:jc w:val="both"/>
        <w:rPr>
          <w:sz w:val="20"/>
          <w:szCs w:val="20"/>
        </w:rPr>
      </w:pPr>
      <w:r w:rsidRPr="0016544A">
        <w:rPr>
          <w:sz w:val="20"/>
          <w:szCs w:val="20"/>
        </w:rPr>
        <w:t>5.2. Wykonanie oznakowania pionowego</w:t>
      </w:r>
    </w:p>
    <w:p w14:paraId="2E9F0402" w14:textId="77777777" w:rsidR="00333720" w:rsidRPr="0016544A" w:rsidRDefault="00333720" w:rsidP="00333720">
      <w:pPr>
        <w:suppressAutoHyphens/>
        <w:jc w:val="both"/>
        <w:rPr>
          <w:sz w:val="20"/>
          <w:szCs w:val="20"/>
        </w:rPr>
      </w:pPr>
    </w:p>
    <w:p w14:paraId="25699A31" w14:textId="77777777" w:rsidR="00333720" w:rsidRPr="0016544A" w:rsidRDefault="00333720" w:rsidP="00333720">
      <w:pPr>
        <w:pStyle w:val="Tekstpodstawowy"/>
        <w:spacing w:after="0"/>
        <w:jc w:val="both"/>
        <w:rPr>
          <w:bCs/>
          <w:sz w:val="20"/>
          <w:szCs w:val="20"/>
        </w:rPr>
      </w:pPr>
      <w:r w:rsidRPr="0016544A">
        <w:rPr>
          <w:bCs/>
          <w:sz w:val="20"/>
          <w:szCs w:val="20"/>
        </w:rPr>
        <w:t>5.2.1 Roboty przygotowawcze</w:t>
      </w:r>
    </w:p>
    <w:p w14:paraId="5F4D1EFE" w14:textId="77777777" w:rsidR="00333720" w:rsidRPr="0016544A" w:rsidRDefault="00333720" w:rsidP="00333720">
      <w:pPr>
        <w:pStyle w:val="Tekstpodstawowy"/>
        <w:spacing w:after="0"/>
        <w:jc w:val="both"/>
        <w:rPr>
          <w:sz w:val="20"/>
          <w:szCs w:val="20"/>
        </w:rPr>
      </w:pPr>
      <w:r w:rsidRPr="0016544A">
        <w:rPr>
          <w:sz w:val="20"/>
          <w:szCs w:val="20"/>
        </w:rPr>
        <w:t>Przed przystąpieniem do robót należy wyznaczyć:</w:t>
      </w:r>
    </w:p>
    <w:p w14:paraId="2CAAE445"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lokalizację znaku, tj. jego pikietaż oraz odległość od krawędzi jezdni, krawędzi pobocza umocnionego lub pasa awaryjnego postoju,</w:t>
      </w:r>
    </w:p>
    <w:p w14:paraId="3303F76B"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wysokość zamocowania znaku na konstrukcji wsporczej.</w:t>
      </w:r>
    </w:p>
    <w:p w14:paraId="3A37A13C" w14:textId="77777777" w:rsidR="00333720" w:rsidRPr="0016544A" w:rsidRDefault="00333720" w:rsidP="00333720">
      <w:pPr>
        <w:pStyle w:val="Tekstpodstawowy"/>
        <w:spacing w:after="0"/>
        <w:jc w:val="both"/>
        <w:rPr>
          <w:sz w:val="20"/>
          <w:szCs w:val="20"/>
        </w:rPr>
      </w:pPr>
      <w:r w:rsidRPr="0016544A">
        <w:rPr>
          <w:sz w:val="20"/>
          <w:szCs w:val="20"/>
        </w:rPr>
        <w:t>Punkty stabilizujące miejsca ustawienia znaków należy zabezpieczyć w taki sposób, aby w czasie trwania i odbioru robót istniała możliwość sprawdzenia lokalizacji znaków.</w:t>
      </w:r>
    </w:p>
    <w:p w14:paraId="03313AB7" w14:textId="77777777" w:rsidR="00333720" w:rsidRPr="0016544A" w:rsidRDefault="00333720" w:rsidP="00333720">
      <w:pPr>
        <w:pStyle w:val="Tekstpodstawowy"/>
        <w:spacing w:after="0"/>
        <w:jc w:val="both"/>
        <w:rPr>
          <w:sz w:val="20"/>
          <w:szCs w:val="20"/>
        </w:rPr>
      </w:pPr>
      <w:r w:rsidRPr="0016544A">
        <w:rPr>
          <w:sz w:val="20"/>
          <w:szCs w:val="20"/>
        </w:rPr>
        <w:t>Lokalizację i wysokość zamocowania znaku powinny być zgodne z dokumentacją projektową.</w:t>
      </w:r>
    </w:p>
    <w:p w14:paraId="12A62FA3" w14:textId="77777777" w:rsidR="00333720" w:rsidRPr="0016544A" w:rsidRDefault="00333720" w:rsidP="00333720">
      <w:pPr>
        <w:pStyle w:val="Tekstpodstawowy"/>
        <w:spacing w:after="0"/>
        <w:jc w:val="both"/>
        <w:rPr>
          <w:sz w:val="20"/>
          <w:szCs w:val="20"/>
        </w:rPr>
      </w:pPr>
    </w:p>
    <w:p w14:paraId="0C7E39B1" w14:textId="77777777" w:rsidR="00333720" w:rsidRPr="0016544A" w:rsidRDefault="00333720" w:rsidP="00333720">
      <w:pPr>
        <w:pStyle w:val="Tekstpodstawowy"/>
        <w:spacing w:after="0"/>
        <w:jc w:val="both"/>
        <w:rPr>
          <w:bCs/>
          <w:sz w:val="20"/>
          <w:szCs w:val="20"/>
        </w:rPr>
      </w:pPr>
      <w:r w:rsidRPr="0016544A">
        <w:rPr>
          <w:bCs/>
          <w:sz w:val="20"/>
          <w:szCs w:val="20"/>
        </w:rPr>
        <w:t>5.2.2. Wykonanie wykopów i fundamentów dla konstrukcji wsporczych znaków</w:t>
      </w:r>
    </w:p>
    <w:p w14:paraId="6177EBA1" w14:textId="77777777" w:rsidR="00333720" w:rsidRPr="0016544A" w:rsidRDefault="00333720" w:rsidP="00333720">
      <w:pPr>
        <w:pStyle w:val="Tekstpodstawowy"/>
        <w:spacing w:after="0"/>
        <w:jc w:val="both"/>
        <w:rPr>
          <w:sz w:val="20"/>
          <w:szCs w:val="20"/>
        </w:rPr>
      </w:pPr>
      <w:r w:rsidRPr="0016544A">
        <w:rPr>
          <w:sz w:val="20"/>
          <w:szCs w:val="20"/>
        </w:rPr>
        <w:t>Sposób wykonania wykopu pod fundament znaku pionowego powinien być dostosowany do głębokości wykopu, rodzaju gruntu i posiadanego sprzętu. Wymiary wykopu powinny być zgodne z dokumentacją projektową lub wskazaniami Inspektora Nadzoru.</w:t>
      </w:r>
    </w:p>
    <w:p w14:paraId="50975F65" w14:textId="77777777" w:rsidR="00333720" w:rsidRPr="0016544A" w:rsidRDefault="00333720" w:rsidP="00333720">
      <w:pPr>
        <w:pStyle w:val="Tekstpodstawowy"/>
        <w:spacing w:after="0"/>
        <w:jc w:val="both"/>
        <w:rPr>
          <w:sz w:val="20"/>
          <w:szCs w:val="20"/>
        </w:rPr>
      </w:pPr>
      <w:r w:rsidRPr="0016544A">
        <w:rPr>
          <w:sz w:val="20"/>
          <w:szCs w:val="20"/>
        </w:rPr>
        <w:t>Wykopy fundamentowe powinny być wykonane w takim okresie, aby po ich zakończeniu można było przystąpić natychmiast do wykonania w nich robót fundamentowych.</w:t>
      </w:r>
    </w:p>
    <w:p w14:paraId="5A3392B6" w14:textId="77777777" w:rsidR="00333720" w:rsidRPr="0016544A" w:rsidRDefault="00333720" w:rsidP="00333720">
      <w:pPr>
        <w:pStyle w:val="Tekstpodstawowy"/>
        <w:spacing w:after="0"/>
        <w:jc w:val="both"/>
        <w:rPr>
          <w:sz w:val="20"/>
          <w:szCs w:val="20"/>
        </w:rPr>
      </w:pPr>
    </w:p>
    <w:p w14:paraId="079034F9" w14:textId="77777777" w:rsidR="00333720" w:rsidRPr="0016544A" w:rsidRDefault="00333720" w:rsidP="00333720">
      <w:pPr>
        <w:pStyle w:val="Tekstpodstawowy"/>
        <w:spacing w:after="0"/>
        <w:jc w:val="both"/>
        <w:rPr>
          <w:bCs/>
          <w:sz w:val="20"/>
          <w:szCs w:val="20"/>
        </w:rPr>
      </w:pPr>
      <w:r w:rsidRPr="0016544A">
        <w:rPr>
          <w:bCs/>
          <w:sz w:val="20"/>
          <w:szCs w:val="20"/>
        </w:rPr>
        <w:t>5.2.2.1. Prefabrykaty betonowe</w:t>
      </w:r>
    </w:p>
    <w:p w14:paraId="424CFAAA" w14:textId="77777777" w:rsidR="00333720" w:rsidRPr="0016544A" w:rsidRDefault="00333720" w:rsidP="00333720">
      <w:pPr>
        <w:pStyle w:val="Tekstpodstawowy"/>
        <w:spacing w:after="0"/>
        <w:jc w:val="both"/>
        <w:rPr>
          <w:sz w:val="20"/>
          <w:szCs w:val="20"/>
        </w:rPr>
      </w:pPr>
      <w:r w:rsidRPr="0016544A">
        <w:rPr>
          <w:sz w:val="20"/>
          <w:szCs w:val="20"/>
        </w:rPr>
        <w:t>Dno wykopu przed ułożeniem prefabrykatu należy wyrównać i zagęścić. Wolne przestrzenie między ścianami gruntu i prefabrykatem należy wypełnić materiałem kamiennym, np. klińcem i dokładnie zagęścić ubijakami ręcznymi.</w:t>
      </w:r>
    </w:p>
    <w:p w14:paraId="1E392D2B" w14:textId="77777777" w:rsidR="00333720" w:rsidRPr="0016544A" w:rsidRDefault="00333720" w:rsidP="00333720">
      <w:pPr>
        <w:pStyle w:val="Tekstpodstawowy"/>
        <w:spacing w:after="0"/>
        <w:jc w:val="both"/>
        <w:rPr>
          <w:sz w:val="20"/>
          <w:szCs w:val="20"/>
        </w:rPr>
      </w:pPr>
      <w:r w:rsidRPr="0016544A">
        <w:rPr>
          <w:sz w:val="20"/>
          <w:szCs w:val="20"/>
        </w:rPr>
        <w:t>Jeżeli znak jest zlokalizowany na poboczu drogi, to górna powierzchnia prefabrykatu powinna być równa z powierzchnią pobocza lub być wyniesiona nad tę powierzchnię nie więcej niż 0,03 m.</w:t>
      </w:r>
    </w:p>
    <w:p w14:paraId="12868332" w14:textId="77777777" w:rsidR="00333720" w:rsidRPr="0016544A" w:rsidRDefault="00333720" w:rsidP="00333720">
      <w:pPr>
        <w:pStyle w:val="Tekstpodstawowy"/>
        <w:spacing w:after="0"/>
        <w:jc w:val="both"/>
        <w:rPr>
          <w:sz w:val="20"/>
          <w:szCs w:val="20"/>
        </w:rPr>
      </w:pPr>
    </w:p>
    <w:p w14:paraId="4D63CDF6" w14:textId="77777777" w:rsidR="00333720" w:rsidRPr="0016544A" w:rsidRDefault="00333720" w:rsidP="00333720">
      <w:pPr>
        <w:pStyle w:val="Tekstpodstawowy"/>
        <w:spacing w:after="0"/>
        <w:jc w:val="both"/>
        <w:rPr>
          <w:bCs/>
          <w:sz w:val="20"/>
          <w:szCs w:val="20"/>
        </w:rPr>
      </w:pPr>
      <w:r w:rsidRPr="0016544A">
        <w:rPr>
          <w:bCs/>
          <w:sz w:val="20"/>
          <w:szCs w:val="20"/>
        </w:rPr>
        <w:t>5.2.2.2. Fundamenty z betonu i betonu zbrojonego</w:t>
      </w:r>
    </w:p>
    <w:p w14:paraId="08E12412" w14:textId="77777777" w:rsidR="00333720" w:rsidRPr="0016544A" w:rsidRDefault="00333720" w:rsidP="00333720">
      <w:pPr>
        <w:pStyle w:val="Tekstpodstawowy"/>
        <w:spacing w:after="0"/>
        <w:jc w:val="both"/>
        <w:rPr>
          <w:sz w:val="20"/>
          <w:szCs w:val="20"/>
        </w:rPr>
      </w:pPr>
      <w:r w:rsidRPr="0016544A">
        <w:rPr>
          <w:sz w:val="20"/>
          <w:szCs w:val="20"/>
        </w:rPr>
        <w:t>Wykopy pod fundamenty konstrukcji wsporczych dla zamocowania znaków wielkowymiarowych ( znak kierunku i miejscowości), wykonywane z betonu „na mokro” lub z betonu zbrojonego należy wykonać zgodnie z PN-S-02205.</w:t>
      </w:r>
    </w:p>
    <w:p w14:paraId="403187E0" w14:textId="77777777" w:rsidR="00333720" w:rsidRPr="0016544A" w:rsidRDefault="00333720" w:rsidP="00333720">
      <w:pPr>
        <w:pStyle w:val="Tekstpodstawowy"/>
        <w:spacing w:after="0"/>
        <w:jc w:val="both"/>
        <w:rPr>
          <w:sz w:val="20"/>
          <w:szCs w:val="20"/>
        </w:rPr>
      </w:pPr>
      <w:r w:rsidRPr="0016544A">
        <w:rPr>
          <w:sz w:val="20"/>
          <w:szCs w:val="20"/>
        </w:rPr>
        <w:t>Posadowienie fundamentów w wykopach otwartych bądź rozpartych należy wykonywać zgodnie z dokumentacja projektową, SST lub wskazaniami Inspektora Nadzoru. Wykopy należy zabezpieczyć przed napływem wód opadowych przez wyprofilowanie terenu ze spadkiem umożliwiającym łatwy odpływ wody poza teren przylegający do wykopu. Dno wykopu powinno być wyrównane z dokładnością ± 2 cm.</w:t>
      </w:r>
    </w:p>
    <w:p w14:paraId="47368533" w14:textId="77777777" w:rsidR="00333720" w:rsidRPr="0016544A" w:rsidRDefault="00333720" w:rsidP="00333720">
      <w:pPr>
        <w:pStyle w:val="Tekstpodstawowy"/>
        <w:spacing w:after="0"/>
        <w:jc w:val="both"/>
        <w:rPr>
          <w:sz w:val="20"/>
          <w:szCs w:val="20"/>
        </w:rPr>
      </w:pPr>
      <w:r w:rsidRPr="0016544A">
        <w:rPr>
          <w:sz w:val="20"/>
          <w:szCs w:val="20"/>
        </w:rPr>
        <w:t xml:space="preserve">Przy naruszonej strukturze gruntu rodzimego, grunt należy usunąć i miejsce wypełnić do spodu fundamentu betonem klasy B 15. Płaszczyzny boczne fundamentów stykające się z gruntem należy zabezpieczyć izolacją, np. emulsją kationową. Po wykonaniu fundamentu wykop należy zasypać warstwami grubości 20 cm z dokładnym zagęszczeniem gruntu. </w:t>
      </w:r>
    </w:p>
    <w:p w14:paraId="11A0D3CA" w14:textId="77777777" w:rsidR="00333720" w:rsidRPr="0016544A" w:rsidRDefault="00333720" w:rsidP="00333720">
      <w:pPr>
        <w:pStyle w:val="Tekstpodstawowy"/>
        <w:spacing w:after="0"/>
        <w:jc w:val="both"/>
        <w:rPr>
          <w:sz w:val="20"/>
          <w:szCs w:val="20"/>
        </w:rPr>
      </w:pPr>
    </w:p>
    <w:p w14:paraId="61E9B330" w14:textId="77777777" w:rsidR="00333720" w:rsidRPr="0016544A" w:rsidRDefault="00333720" w:rsidP="00324753">
      <w:pPr>
        <w:pStyle w:val="Tekstpodstawowy"/>
        <w:numPr>
          <w:ilvl w:val="2"/>
          <w:numId w:val="88"/>
        </w:numPr>
        <w:spacing w:after="0"/>
        <w:jc w:val="both"/>
        <w:rPr>
          <w:bCs/>
          <w:sz w:val="20"/>
          <w:szCs w:val="20"/>
        </w:rPr>
      </w:pPr>
      <w:r w:rsidRPr="0016544A">
        <w:rPr>
          <w:bCs/>
          <w:sz w:val="20"/>
          <w:szCs w:val="20"/>
        </w:rPr>
        <w:t>Tolerancje ustawienia znaku pionowego</w:t>
      </w:r>
    </w:p>
    <w:p w14:paraId="5D8C2B3A" w14:textId="77777777" w:rsidR="00333720" w:rsidRPr="0016544A" w:rsidRDefault="00333720" w:rsidP="00333720">
      <w:pPr>
        <w:pStyle w:val="Tekstpodstawowy"/>
        <w:spacing w:after="0"/>
        <w:jc w:val="both"/>
        <w:rPr>
          <w:sz w:val="20"/>
          <w:szCs w:val="20"/>
        </w:rPr>
      </w:pPr>
      <w:r w:rsidRPr="0016544A">
        <w:rPr>
          <w:sz w:val="20"/>
          <w:szCs w:val="20"/>
        </w:rPr>
        <w:t>Konstrukcje wsporcze znaków – słupki, słupy, wysięgniki, konstrukcje dla tablic wielkowymiarowych, powinny być wykonane zgodnie z dokumentacją pionową i SST.</w:t>
      </w:r>
    </w:p>
    <w:p w14:paraId="65633466" w14:textId="77777777" w:rsidR="00333720" w:rsidRPr="0016544A" w:rsidRDefault="00333720" w:rsidP="00333720">
      <w:pPr>
        <w:pStyle w:val="Tekstpodstawowy"/>
        <w:spacing w:after="0"/>
        <w:jc w:val="both"/>
        <w:rPr>
          <w:sz w:val="20"/>
          <w:szCs w:val="20"/>
        </w:rPr>
      </w:pPr>
      <w:r w:rsidRPr="0016544A">
        <w:rPr>
          <w:sz w:val="20"/>
          <w:szCs w:val="20"/>
        </w:rPr>
        <w:t>Dopuszczalne tolerancje ustawienia znaku:</w:t>
      </w:r>
    </w:p>
    <w:p w14:paraId="29DE0F36"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odchyłka od pionu, nie więcej niż ± 1%,</w:t>
      </w:r>
    </w:p>
    <w:p w14:paraId="46FA6282"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odchyłka w wysokości umieszczenia znaku, nie więcej niż ± 2 cm,</w:t>
      </w:r>
    </w:p>
    <w:p w14:paraId="0EA1F18B" w14:textId="77777777" w:rsidR="00333720" w:rsidRPr="0016544A" w:rsidRDefault="00333720" w:rsidP="00324753">
      <w:pPr>
        <w:pStyle w:val="Tekstpodstawowy"/>
        <w:numPr>
          <w:ilvl w:val="0"/>
          <w:numId w:val="85"/>
        </w:numPr>
        <w:spacing w:after="0"/>
        <w:jc w:val="both"/>
        <w:rPr>
          <w:sz w:val="20"/>
          <w:szCs w:val="20"/>
        </w:rPr>
      </w:pPr>
      <w:r w:rsidRPr="0016544A">
        <w:rPr>
          <w:sz w:val="20"/>
          <w:szCs w:val="20"/>
        </w:rPr>
        <w:t>odchyłka w odległości ustawienia znaku od krawędzi jezdni utwardzonego pobocza lub pasa awaryjnego postoju, nie więcej niż ± 5 cm, przy zachowaniu minimalnej odległości umieszczenia znaku zgodnie z Instrukcja o znakach drogowych pionowych</w:t>
      </w:r>
    </w:p>
    <w:p w14:paraId="75BC0C94" w14:textId="77777777" w:rsidR="00333720" w:rsidRPr="0016544A" w:rsidRDefault="00333720" w:rsidP="00333720">
      <w:pPr>
        <w:pStyle w:val="Tekstpodstawowy"/>
        <w:spacing w:after="0"/>
        <w:jc w:val="both"/>
        <w:rPr>
          <w:sz w:val="20"/>
          <w:szCs w:val="20"/>
        </w:rPr>
      </w:pPr>
    </w:p>
    <w:p w14:paraId="4A3B749D" w14:textId="77777777" w:rsidR="00333720" w:rsidRPr="0016544A" w:rsidRDefault="00333720" w:rsidP="00324753">
      <w:pPr>
        <w:pStyle w:val="Tekstpodstawowy"/>
        <w:numPr>
          <w:ilvl w:val="2"/>
          <w:numId w:val="88"/>
        </w:numPr>
        <w:spacing w:after="0"/>
        <w:jc w:val="both"/>
        <w:rPr>
          <w:bCs/>
          <w:sz w:val="20"/>
          <w:szCs w:val="20"/>
        </w:rPr>
      </w:pPr>
      <w:r w:rsidRPr="0016544A">
        <w:rPr>
          <w:bCs/>
          <w:sz w:val="20"/>
          <w:szCs w:val="20"/>
        </w:rPr>
        <w:t>Wykonywanie spawanych złącz elementów metalowych.</w:t>
      </w:r>
    </w:p>
    <w:p w14:paraId="65F585C5" w14:textId="77777777" w:rsidR="00333720" w:rsidRPr="0016544A" w:rsidRDefault="00333720" w:rsidP="00333720">
      <w:pPr>
        <w:pStyle w:val="Tekstpodstawowy"/>
        <w:spacing w:after="0"/>
        <w:jc w:val="both"/>
        <w:rPr>
          <w:sz w:val="20"/>
          <w:szCs w:val="20"/>
        </w:rPr>
      </w:pPr>
      <w:r w:rsidRPr="0016544A">
        <w:rPr>
          <w:sz w:val="20"/>
          <w:szCs w:val="20"/>
        </w:rPr>
        <w:t>Złącza spawane elementów metalowych powinny odpowiadać wymaganiom PN-M-69011.</w:t>
      </w:r>
    </w:p>
    <w:p w14:paraId="1719D57F" w14:textId="77777777" w:rsidR="00333720" w:rsidRPr="0016544A" w:rsidRDefault="00333720" w:rsidP="00333720">
      <w:pPr>
        <w:pStyle w:val="Tekstpodstawowy"/>
        <w:spacing w:after="0"/>
        <w:jc w:val="both"/>
        <w:rPr>
          <w:sz w:val="20"/>
          <w:szCs w:val="20"/>
        </w:rPr>
      </w:pPr>
      <w:r w:rsidRPr="0016544A">
        <w:rPr>
          <w:sz w:val="20"/>
          <w:szCs w:val="20"/>
        </w:rPr>
        <w:t>Wytrzymałość złączeniowa spoin powinna wynosić od 19 do 32 MPa. Odchyłki wymiarów spoin nie powinny przekraczać ± 0,5 mm dla spoiny grubości do 6 mm i ± 1,0 mm dla spoiny o grubości powyżej 6 mm.</w:t>
      </w:r>
    </w:p>
    <w:p w14:paraId="55203770" w14:textId="77777777" w:rsidR="00333720" w:rsidRPr="0016544A" w:rsidRDefault="00333720" w:rsidP="00333720">
      <w:pPr>
        <w:pStyle w:val="Tekstpodstawowy"/>
        <w:spacing w:after="0"/>
        <w:jc w:val="both"/>
        <w:rPr>
          <w:sz w:val="20"/>
          <w:szCs w:val="20"/>
        </w:rPr>
      </w:pPr>
      <w:r w:rsidRPr="0016544A">
        <w:rPr>
          <w:sz w:val="20"/>
          <w:szCs w:val="20"/>
        </w:rPr>
        <w:t>Odstęp w złączach zakładkowych i nadkładkowych, pomiędzy przylegającymi do siebie płaszczyznami nie powinien być większy niż 1 mm.</w:t>
      </w:r>
    </w:p>
    <w:p w14:paraId="4FFB9668" w14:textId="77777777" w:rsidR="00333720" w:rsidRPr="0016544A" w:rsidRDefault="00333720" w:rsidP="00333720">
      <w:pPr>
        <w:pStyle w:val="Tekstpodstawowy"/>
        <w:spacing w:after="0"/>
        <w:jc w:val="both"/>
        <w:rPr>
          <w:sz w:val="20"/>
          <w:szCs w:val="20"/>
        </w:rPr>
      </w:pPr>
      <w:r w:rsidRPr="0016544A">
        <w:rPr>
          <w:sz w:val="20"/>
          <w:szCs w:val="20"/>
        </w:rPr>
        <w:t>Złącza spawane nie powinny mieć wad większych niż podane w tablicy 5. Inspektor Nadzoru może dopuścić wady większe niż podane w tablicy jeśli uzna, że nie mają one zasadniczego wpływu na cechy eksploatacyjne znaku pionowego.</w:t>
      </w:r>
    </w:p>
    <w:p w14:paraId="01C60201" w14:textId="77777777" w:rsidR="00333720" w:rsidRPr="0016544A" w:rsidRDefault="00333720" w:rsidP="00333720">
      <w:pPr>
        <w:pStyle w:val="Tekstpodstawowy"/>
        <w:spacing w:after="0"/>
        <w:jc w:val="both"/>
        <w:rPr>
          <w:sz w:val="20"/>
          <w:szCs w:val="20"/>
        </w:rPr>
      </w:pPr>
    </w:p>
    <w:p w14:paraId="24479B42" w14:textId="77777777" w:rsidR="00333720" w:rsidRPr="0016544A" w:rsidRDefault="00333720" w:rsidP="00333720">
      <w:pPr>
        <w:pStyle w:val="Tekstpodstawowy"/>
        <w:spacing w:after="0"/>
        <w:jc w:val="both"/>
        <w:rPr>
          <w:bCs/>
          <w:sz w:val="20"/>
          <w:szCs w:val="20"/>
        </w:rPr>
      </w:pPr>
      <w:r w:rsidRPr="0016544A">
        <w:rPr>
          <w:bCs/>
          <w:sz w:val="20"/>
          <w:szCs w:val="20"/>
        </w:rPr>
        <w:t>Tablica 5. Dopuszczalne wymiary wad złączach spawanych, wg PN – M – 69775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16544A" w:rsidRPr="0016544A" w14:paraId="2F3D932C" w14:textId="77777777" w:rsidTr="000C615C">
        <w:tc>
          <w:tcPr>
            <w:tcW w:w="4605" w:type="dxa"/>
            <w:tcBorders>
              <w:top w:val="double" w:sz="4" w:space="0" w:color="auto"/>
              <w:left w:val="double" w:sz="4" w:space="0" w:color="auto"/>
              <w:bottom w:val="double" w:sz="4" w:space="0" w:color="auto"/>
              <w:right w:val="double" w:sz="4" w:space="0" w:color="auto"/>
            </w:tcBorders>
          </w:tcPr>
          <w:p w14:paraId="6A1C03F9" w14:textId="77777777" w:rsidR="00333720" w:rsidRPr="0016544A" w:rsidRDefault="00333720" w:rsidP="000C615C">
            <w:pPr>
              <w:pStyle w:val="Tekstpodstawowy"/>
              <w:spacing w:after="0"/>
              <w:jc w:val="both"/>
              <w:rPr>
                <w:sz w:val="20"/>
                <w:szCs w:val="20"/>
              </w:rPr>
            </w:pPr>
            <w:r w:rsidRPr="0016544A">
              <w:rPr>
                <w:sz w:val="20"/>
                <w:szCs w:val="20"/>
              </w:rPr>
              <w:t>Rodzaj wady</w:t>
            </w:r>
          </w:p>
        </w:tc>
        <w:tc>
          <w:tcPr>
            <w:tcW w:w="4605" w:type="dxa"/>
            <w:tcBorders>
              <w:top w:val="double" w:sz="4" w:space="0" w:color="auto"/>
              <w:left w:val="double" w:sz="4" w:space="0" w:color="auto"/>
              <w:bottom w:val="double" w:sz="4" w:space="0" w:color="auto"/>
              <w:right w:val="double" w:sz="4" w:space="0" w:color="auto"/>
            </w:tcBorders>
          </w:tcPr>
          <w:p w14:paraId="4FD165DC" w14:textId="77777777" w:rsidR="00333720" w:rsidRPr="0016544A" w:rsidRDefault="00333720" w:rsidP="000C615C">
            <w:pPr>
              <w:pStyle w:val="Tekstpodstawowy"/>
              <w:spacing w:after="0"/>
              <w:jc w:val="both"/>
              <w:rPr>
                <w:sz w:val="20"/>
                <w:szCs w:val="20"/>
              </w:rPr>
            </w:pPr>
            <w:r w:rsidRPr="0016544A">
              <w:rPr>
                <w:sz w:val="20"/>
                <w:szCs w:val="20"/>
              </w:rPr>
              <w:t>Dopuszczalny wymiar wady,   mm</w:t>
            </w:r>
          </w:p>
        </w:tc>
      </w:tr>
      <w:tr w:rsidR="00333720" w:rsidRPr="0016544A" w14:paraId="10BCED38" w14:textId="77777777" w:rsidTr="000C615C">
        <w:tc>
          <w:tcPr>
            <w:tcW w:w="4605" w:type="dxa"/>
            <w:tcBorders>
              <w:top w:val="double" w:sz="4" w:space="0" w:color="auto"/>
            </w:tcBorders>
          </w:tcPr>
          <w:p w14:paraId="6843C830" w14:textId="77777777" w:rsidR="00333720" w:rsidRPr="0016544A" w:rsidRDefault="00333720" w:rsidP="000C615C">
            <w:pPr>
              <w:pStyle w:val="Tekstpodstawowy"/>
              <w:spacing w:after="0"/>
              <w:jc w:val="both"/>
              <w:rPr>
                <w:sz w:val="20"/>
                <w:szCs w:val="20"/>
              </w:rPr>
            </w:pPr>
            <w:r w:rsidRPr="0016544A">
              <w:rPr>
                <w:sz w:val="20"/>
                <w:szCs w:val="20"/>
              </w:rPr>
              <w:t>Brak przetopu</w:t>
            </w:r>
          </w:p>
          <w:p w14:paraId="0B63C50A" w14:textId="77777777" w:rsidR="00333720" w:rsidRPr="0016544A" w:rsidRDefault="00333720" w:rsidP="000C615C">
            <w:pPr>
              <w:pStyle w:val="Tekstpodstawowy"/>
              <w:spacing w:after="0"/>
              <w:jc w:val="both"/>
              <w:rPr>
                <w:sz w:val="20"/>
                <w:szCs w:val="20"/>
              </w:rPr>
            </w:pPr>
            <w:r w:rsidRPr="0016544A">
              <w:rPr>
                <w:sz w:val="20"/>
                <w:szCs w:val="20"/>
              </w:rPr>
              <w:t>Podtopienie lica spoiny</w:t>
            </w:r>
          </w:p>
          <w:p w14:paraId="0D8ABDD1" w14:textId="77777777" w:rsidR="00333720" w:rsidRPr="0016544A" w:rsidRDefault="00333720" w:rsidP="000C615C">
            <w:pPr>
              <w:pStyle w:val="Tekstpodstawowy"/>
              <w:spacing w:after="0"/>
              <w:jc w:val="both"/>
              <w:rPr>
                <w:sz w:val="20"/>
                <w:szCs w:val="20"/>
              </w:rPr>
            </w:pPr>
            <w:r w:rsidRPr="0016544A">
              <w:rPr>
                <w:sz w:val="20"/>
                <w:szCs w:val="20"/>
              </w:rPr>
              <w:t>Porowatość spoiny</w:t>
            </w:r>
          </w:p>
          <w:p w14:paraId="1EA0C2B6" w14:textId="77777777" w:rsidR="00333720" w:rsidRPr="0016544A" w:rsidRDefault="00333720" w:rsidP="000C615C">
            <w:pPr>
              <w:pStyle w:val="Tekstpodstawowy"/>
              <w:spacing w:after="0"/>
              <w:jc w:val="both"/>
              <w:rPr>
                <w:sz w:val="20"/>
                <w:szCs w:val="20"/>
              </w:rPr>
            </w:pPr>
            <w:r w:rsidRPr="0016544A">
              <w:rPr>
                <w:sz w:val="20"/>
                <w:szCs w:val="20"/>
              </w:rPr>
              <w:t>Krater w spoinie</w:t>
            </w:r>
          </w:p>
          <w:p w14:paraId="185A740C" w14:textId="77777777" w:rsidR="00333720" w:rsidRPr="0016544A" w:rsidRDefault="00333720" w:rsidP="000C615C">
            <w:pPr>
              <w:pStyle w:val="Tekstpodstawowy"/>
              <w:spacing w:after="0"/>
              <w:jc w:val="both"/>
              <w:rPr>
                <w:sz w:val="20"/>
                <w:szCs w:val="20"/>
              </w:rPr>
            </w:pPr>
            <w:r w:rsidRPr="0016544A">
              <w:rPr>
                <w:sz w:val="20"/>
                <w:szCs w:val="20"/>
              </w:rPr>
              <w:t>Wklęśnięcie lica spoiny</w:t>
            </w:r>
          </w:p>
          <w:p w14:paraId="61229F1D" w14:textId="77777777" w:rsidR="00333720" w:rsidRPr="0016544A" w:rsidRDefault="00333720" w:rsidP="000C615C">
            <w:pPr>
              <w:pStyle w:val="Tekstpodstawowy"/>
              <w:spacing w:after="0"/>
              <w:jc w:val="both"/>
              <w:rPr>
                <w:sz w:val="20"/>
                <w:szCs w:val="20"/>
              </w:rPr>
            </w:pPr>
            <w:r w:rsidRPr="0016544A">
              <w:rPr>
                <w:sz w:val="20"/>
                <w:szCs w:val="20"/>
              </w:rPr>
              <w:t>Uszkodzenie mechaniczne spoiny</w:t>
            </w:r>
          </w:p>
          <w:p w14:paraId="083F0291" w14:textId="77777777" w:rsidR="00333720" w:rsidRPr="0016544A" w:rsidRDefault="00333720" w:rsidP="000C615C">
            <w:pPr>
              <w:pStyle w:val="Tekstpodstawowy"/>
              <w:spacing w:after="0"/>
              <w:jc w:val="both"/>
              <w:rPr>
                <w:sz w:val="20"/>
                <w:szCs w:val="20"/>
              </w:rPr>
            </w:pPr>
            <w:r w:rsidRPr="0016544A">
              <w:rPr>
                <w:sz w:val="20"/>
                <w:szCs w:val="20"/>
              </w:rPr>
              <w:t xml:space="preserve">Różnica wysokości sąsiednich wgłębień </w:t>
            </w:r>
          </w:p>
          <w:p w14:paraId="74521EC8" w14:textId="77777777" w:rsidR="00333720" w:rsidRPr="0016544A" w:rsidRDefault="00333720" w:rsidP="000C615C">
            <w:pPr>
              <w:pStyle w:val="Tekstpodstawowy"/>
              <w:spacing w:after="0"/>
              <w:jc w:val="both"/>
              <w:rPr>
                <w:sz w:val="20"/>
                <w:szCs w:val="20"/>
              </w:rPr>
            </w:pPr>
            <w:r w:rsidRPr="0016544A">
              <w:rPr>
                <w:sz w:val="20"/>
                <w:szCs w:val="20"/>
              </w:rPr>
              <w:t>i wypukłości lica spoiny</w:t>
            </w:r>
          </w:p>
        </w:tc>
        <w:tc>
          <w:tcPr>
            <w:tcW w:w="4605" w:type="dxa"/>
            <w:tcBorders>
              <w:top w:val="double" w:sz="4" w:space="0" w:color="auto"/>
            </w:tcBorders>
          </w:tcPr>
          <w:p w14:paraId="0D73E202" w14:textId="77777777" w:rsidR="00333720" w:rsidRPr="0016544A" w:rsidRDefault="00333720" w:rsidP="000C615C">
            <w:pPr>
              <w:pStyle w:val="Tekstpodstawowy"/>
              <w:spacing w:after="0"/>
              <w:jc w:val="both"/>
              <w:rPr>
                <w:sz w:val="20"/>
                <w:szCs w:val="20"/>
              </w:rPr>
            </w:pPr>
            <w:r w:rsidRPr="0016544A">
              <w:rPr>
                <w:sz w:val="20"/>
                <w:szCs w:val="20"/>
              </w:rPr>
              <w:t>2,0</w:t>
            </w:r>
          </w:p>
          <w:p w14:paraId="31B22A3D" w14:textId="77777777" w:rsidR="00333720" w:rsidRPr="0016544A" w:rsidRDefault="00333720" w:rsidP="000C615C">
            <w:pPr>
              <w:pStyle w:val="Tekstpodstawowy"/>
              <w:spacing w:after="0"/>
              <w:jc w:val="both"/>
              <w:rPr>
                <w:sz w:val="20"/>
                <w:szCs w:val="20"/>
              </w:rPr>
            </w:pPr>
            <w:r w:rsidRPr="0016544A">
              <w:rPr>
                <w:sz w:val="20"/>
                <w:szCs w:val="20"/>
              </w:rPr>
              <w:t>1,5</w:t>
            </w:r>
          </w:p>
          <w:p w14:paraId="1B0B32E4" w14:textId="77777777" w:rsidR="00333720" w:rsidRPr="0016544A" w:rsidRDefault="00333720" w:rsidP="000C615C">
            <w:pPr>
              <w:pStyle w:val="Tekstpodstawowy"/>
              <w:spacing w:after="0"/>
              <w:jc w:val="both"/>
              <w:rPr>
                <w:sz w:val="20"/>
                <w:szCs w:val="20"/>
              </w:rPr>
            </w:pPr>
            <w:r w:rsidRPr="0016544A">
              <w:rPr>
                <w:sz w:val="20"/>
                <w:szCs w:val="20"/>
              </w:rPr>
              <w:t>3,0</w:t>
            </w:r>
          </w:p>
          <w:p w14:paraId="17AC084F" w14:textId="77777777" w:rsidR="00333720" w:rsidRPr="0016544A" w:rsidRDefault="00333720" w:rsidP="000C615C">
            <w:pPr>
              <w:pStyle w:val="Tekstpodstawowy"/>
              <w:spacing w:after="0"/>
              <w:jc w:val="both"/>
              <w:rPr>
                <w:sz w:val="20"/>
                <w:szCs w:val="20"/>
              </w:rPr>
            </w:pPr>
            <w:r w:rsidRPr="0016544A">
              <w:rPr>
                <w:sz w:val="20"/>
                <w:szCs w:val="20"/>
              </w:rPr>
              <w:t>1,5</w:t>
            </w:r>
          </w:p>
          <w:p w14:paraId="3DC76A02" w14:textId="77777777" w:rsidR="00333720" w:rsidRPr="0016544A" w:rsidRDefault="00333720" w:rsidP="000C615C">
            <w:pPr>
              <w:pStyle w:val="Tekstpodstawowy"/>
              <w:spacing w:after="0"/>
              <w:jc w:val="both"/>
              <w:rPr>
                <w:sz w:val="20"/>
                <w:szCs w:val="20"/>
              </w:rPr>
            </w:pPr>
            <w:r w:rsidRPr="0016544A">
              <w:rPr>
                <w:sz w:val="20"/>
                <w:szCs w:val="20"/>
              </w:rPr>
              <w:t>1,5</w:t>
            </w:r>
          </w:p>
          <w:p w14:paraId="263AA81E" w14:textId="77777777" w:rsidR="00333720" w:rsidRPr="0016544A" w:rsidRDefault="00333720" w:rsidP="000C615C">
            <w:pPr>
              <w:pStyle w:val="Tekstpodstawowy"/>
              <w:spacing w:after="0"/>
              <w:jc w:val="both"/>
              <w:rPr>
                <w:sz w:val="20"/>
                <w:szCs w:val="20"/>
              </w:rPr>
            </w:pPr>
            <w:r w:rsidRPr="0016544A">
              <w:rPr>
                <w:sz w:val="20"/>
                <w:szCs w:val="20"/>
              </w:rPr>
              <w:t>1,0</w:t>
            </w:r>
          </w:p>
          <w:p w14:paraId="33505520" w14:textId="77777777" w:rsidR="00333720" w:rsidRPr="0016544A" w:rsidRDefault="00333720" w:rsidP="000C615C">
            <w:pPr>
              <w:pStyle w:val="Tekstpodstawowy"/>
              <w:spacing w:after="0"/>
              <w:jc w:val="both"/>
              <w:rPr>
                <w:sz w:val="20"/>
                <w:szCs w:val="20"/>
              </w:rPr>
            </w:pPr>
          </w:p>
          <w:p w14:paraId="2BDE7861" w14:textId="77777777" w:rsidR="00333720" w:rsidRPr="0016544A" w:rsidRDefault="00333720" w:rsidP="000C615C">
            <w:pPr>
              <w:pStyle w:val="Tekstpodstawowy"/>
              <w:spacing w:after="0"/>
              <w:jc w:val="both"/>
              <w:rPr>
                <w:sz w:val="20"/>
                <w:szCs w:val="20"/>
              </w:rPr>
            </w:pPr>
            <w:r w:rsidRPr="0016544A">
              <w:rPr>
                <w:sz w:val="20"/>
                <w:szCs w:val="20"/>
              </w:rPr>
              <w:t>3,0</w:t>
            </w:r>
          </w:p>
        </w:tc>
      </w:tr>
    </w:tbl>
    <w:p w14:paraId="3AE537DD" w14:textId="77777777" w:rsidR="00333720" w:rsidRPr="0016544A" w:rsidRDefault="00333720" w:rsidP="00333720">
      <w:pPr>
        <w:pStyle w:val="Tekstpodstawowy"/>
        <w:spacing w:after="0"/>
        <w:jc w:val="both"/>
        <w:rPr>
          <w:sz w:val="20"/>
          <w:szCs w:val="20"/>
        </w:rPr>
      </w:pPr>
    </w:p>
    <w:p w14:paraId="069CEDCF" w14:textId="77777777" w:rsidR="00333720" w:rsidRPr="0016544A" w:rsidRDefault="00333720" w:rsidP="00324753">
      <w:pPr>
        <w:pStyle w:val="Tekstpodstawowy"/>
        <w:numPr>
          <w:ilvl w:val="2"/>
          <w:numId w:val="88"/>
        </w:numPr>
        <w:spacing w:after="0"/>
        <w:jc w:val="both"/>
        <w:rPr>
          <w:bCs/>
          <w:sz w:val="20"/>
          <w:szCs w:val="20"/>
        </w:rPr>
      </w:pPr>
      <w:r w:rsidRPr="0016544A">
        <w:rPr>
          <w:bCs/>
          <w:sz w:val="20"/>
          <w:szCs w:val="20"/>
        </w:rPr>
        <w:t>Konstrukcje wsporcze</w:t>
      </w:r>
    </w:p>
    <w:p w14:paraId="4D5BCD7A" w14:textId="77777777" w:rsidR="00333720" w:rsidRPr="0016544A" w:rsidRDefault="00333720" w:rsidP="00333720">
      <w:pPr>
        <w:pStyle w:val="Tekstpodstawowy"/>
        <w:spacing w:after="0"/>
        <w:jc w:val="both"/>
        <w:rPr>
          <w:bCs/>
          <w:sz w:val="20"/>
          <w:szCs w:val="20"/>
        </w:rPr>
      </w:pPr>
    </w:p>
    <w:p w14:paraId="55E6B2C3" w14:textId="77777777" w:rsidR="00333720" w:rsidRPr="0016544A" w:rsidRDefault="00333720" w:rsidP="00324753">
      <w:pPr>
        <w:pStyle w:val="Tekstpodstawowy"/>
        <w:numPr>
          <w:ilvl w:val="3"/>
          <w:numId w:val="88"/>
        </w:numPr>
        <w:spacing w:after="0"/>
        <w:jc w:val="both"/>
        <w:rPr>
          <w:bCs/>
          <w:sz w:val="20"/>
          <w:szCs w:val="20"/>
        </w:rPr>
      </w:pPr>
      <w:r w:rsidRPr="0016544A">
        <w:rPr>
          <w:bCs/>
          <w:sz w:val="20"/>
          <w:szCs w:val="20"/>
        </w:rPr>
        <w:t>Zabezpieczenie konstrukcji wsporczej przed najechaniem</w:t>
      </w:r>
    </w:p>
    <w:p w14:paraId="0E64BCD5" w14:textId="77777777" w:rsidR="00333720" w:rsidRPr="0016544A" w:rsidRDefault="00333720" w:rsidP="00333720">
      <w:pPr>
        <w:pStyle w:val="Tekstpodstawowy"/>
        <w:spacing w:after="0"/>
        <w:jc w:val="both"/>
        <w:rPr>
          <w:sz w:val="20"/>
          <w:szCs w:val="20"/>
        </w:rPr>
      </w:pPr>
      <w:r w:rsidRPr="0016544A">
        <w:rPr>
          <w:sz w:val="20"/>
          <w:szCs w:val="20"/>
        </w:rPr>
        <w:t xml:space="preserve">Konstrukcje wsporcze znaków drogowych bramowych lub wysięgnikowych jedno lub dwustronnych, jak również konstrukcje wsporcze znaków tablicowych bocznych </w:t>
      </w:r>
      <w:r w:rsidRPr="0016544A">
        <w:rPr>
          <w:sz w:val="20"/>
          <w:szCs w:val="20"/>
        </w:rPr>
        <w:br/>
        <w:t>o powierzchni większej od 4,5 m², gdy występuje możliwość bezpośredniego najechania na nie przed pojazd – muszą być zabezpieczone odpowiednio umieszczonymi barierami ochronnymi lub innego rodzaju urządzeniami ochronnymi lub przeciwdestrukcyjnymi, zgodnie z dokumentacją projektową, SST lub wskazaniami Inspektora Nadzoru. Podobne zabezpieczenie należy stosować w przypadku innych konstrukcji wsporczych, gdy najechanie na nie w większym stopniu zagraża bezpieczeństwu użytkowników pojazdów, niż najechanie pojazdu na barierkę, jeśli przewiduje to dokumentacja projektowa, SST lub Inspektor Nadzoru.</w:t>
      </w:r>
    </w:p>
    <w:p w14:paraId="49ACF0A0" w14:textId="77777777" w:rsidR="00333720" w:rsidRPr="0016544A" w:rsidRDefault="00333720" w:rsidP="00333720">
      <w:pPr>
        <w:pStyle w:val="Tekstpodstawowy"/>
        <w:spacing w:after="0"/>
        <w:jc w:val="both"/>
        <w:rPr>
          <w:sz w:val="20"/>
          <w:szCs w:val="20"/>
        </w:rPr>
      </w:pPr>
    </w:p>
    <w:p w14:paraId="0A97FB47" w14:textId="77777777" w:rsidR="00333720" w:rsidRPr="0016544A" w:rsidRDefault="00333720" w:rsidP="00324753">
      <w:pPr>
        <w:pStyle w:val="Tekstpodstawowy"/>
        <w:numPr>
          <w:ilvl w:val="3"/>
          <w:numId w:val="88"/>
        </w:numPr>
        <w:spacing w:after="0"/>
        <w:jc w:val="both"/>
        <w:rPr>
          <w:bCs/>
          <w:sz w:val="20"/>
          <w:szCs w:val="20"/>
        </w:rPr>
      </w:pPr>
      <w:r w:rsidRPr="0016544A">
        <w:rPr>
          <w:bCs/>
          <w:sz w:val="20"/>
          <w:szCs w:val="20"/>
        </w:rPr>
        <w:t>Łatwo zrywalne złącza konstrukcji wsporczej</w:t>
      </w:r>
    </w:p>
    <w:p w14:paraId="038F7B68" w14:textId="77777777" w:rsidR="00333720" w:rsidRPr="0016544A" w:rsidRDefault="00333720" w:rsidP="00333720">
      <w:pPr>
        <w:pStyle w:val="Tekstpodstawowy"/>
        <w:spacing w:after="0"/>
        <w:jc w:val="both"/>
        <w:rPr>
          <w:sz w:val="20"/>
          <w:szCs w:val="20"/>
        </w:rPr>
      </w:pPr>
      <w:r w:rsidRPr="0016544A">
        <w:rPr>
          <w:sz w:val="20"/>
          <w:szCs w:val="20"/>
        </w:rPr>
        <w:t>W przypadku konstrukcji wsporczych, nie osłoniętych barierkami ochronnymi – zaleca się stosowanie łatwo zrywalnych lub łatwo rozłączalnych przekrojów, złączy lub przegubów o odpowiednio bezpiecznej konstrukcji, umieszczonych na wysokości od 0,15 do 0,20 m nad powierzchnią terenu.</w:t>
      </w:r>
    </w:p>
    <w:p w14:paraId="327E097E" w14:textId="77777777" w:rsidR="00333720" w:rsidRPr="0016544A" w:rsidRDefault="00333720" w:rsidP="00333720">
      <w:pPr>
        <w:pStyle w:val="Tekstpodstawowy"/>
        <w:spacing w:after="0"/>
        <w:jc w:val="both"/>
        <w:rPr>
          <w:sz w:val="20"/>
          <w:szCs w:val="20"/>
        </w:rPr>
      </w:pPr>
      <w:r w:rsidRPr="0016544A">
        <w:rPr>
          <w:sz w:val="20"/>
          <w:szCs w:val="20"/>
        </w:rPr>
        <w:t>W szczególności  - zaleca się stosowanie takich przekrojów, złączy lub przegubów w konstrukcjach wsporczych nie osłoniętych barierami ochronnymi, które znajdują się na obszarach zwiększonego zagrożenia kolizyjnego ( ostrza rozgałęzień dróg łącznikowych, zewnętrzna strona łuków drogi itp. )</w:t>
      </w:r>
    </w:p>
    <w:p w14:paraId="283EEFE8" w14:textId="77777777" w:rsidR="00333720" w:rsidRPr="0016544A" w:rsidRDefault="00333720" w:rsidP="00333720">
      <w:pPr>
        <w:pStyle w:val="Tekstpodstawowy"/>
        <w:spacing w:after="0"/>
        <w:jc w:val="both"/>
        <w:rPr>
          <w:sz w:val="20"/>
          <w:szCs w:val="20"/>
        </w:rPr>
      </w:pPr>
      <w:r w:rsidRPr="0016544A">
        <w:rPr>
          <w:sz w:val="20"/>
          <w:szCs w:val="20"/>
        </w:rPr>
        <w:t>Łatwo zrywalne lub łatwo rozłączalne złącza, przekroje lub przeguby powinny być tak skonstruowane i mieszczone, by znak wraz z konstrukcją wsporczą po zerwaniu nie przewracał się na jezdnię. Wysokość części konstrukcji wsporczej, pozostałej po odłączeniu górnej jej części od fundamentu, nie może być większa od 0,25 m.</w:t>
      </w:r>
    </w:p>
    <w:p w14:paraId="1186558D" w14:textId="77777777" w:rsidR="00333720" w:rsidRPr="0016544A" w:rsidRDefault="00333720" w:rsidP="00333720">
      <w:pPr>
        <w:pStyle w:val="Tekstpodstawowy"/>
        <w:spacing w:after="0"/>
        <w:jc w:val="both"/>
        <w:rPr>
          <w:sz w:val="20"/>
          <w:szCs w:val="20"/>
        </w:rPr>
      </w:pPr>
    </w:p>
    <w:p w14:paraId="698CB386" w14:textId="77777777" w:rsidR="00333720" w:rsidRPr="0016544A" w:rsidRDefault="00333720" w:rsidP="00324753">
      <w:pPr>
        <w:pStyle w:val="Tekstpodstawowy"/>
        <w:numPr>
          <w:ilvl w:val="3"/>
          <w:numId w:val="88"/>
        </w:numPr>
        <w:spacing w:after="0"/>
        <w:jc w:val="both"/>
        <w:rPr>
          <w:bCs/>
          <w:sz w:val="20"/>
          <w:szCs w:val="20"/>
        </w:rPr>
      </w:pPr>
      <w:r w:rsidRPr="0016544A">
        <w:rPr>
          <w:bCs/>
          <w:sz w:val="20"/>
          <w:szCs w:val="20"/>
        </w:rPr>
        <w:t>Zapobieganie zagrożeniu użytkowników drogi i terenu przyległego – przez konstrukcję wsporczą</w:t>
      </w:r>
    </w:p>
    <w:p w14:paraId="55D00973" w14:textId="77777777" w:rsidR="00333720" w:rsidRPr="0016544A" w:rsidRDefault="00333720" w:rsidP="00333720">
      <w:pPr>
        <w:pStyle w:val="Tekstpodstawowy"/>
        <w:spacing w:after="0"/>
        <w:jc w:val="both"/>
        <w:rPr>
          <w:sz w:val="20"/>
          <w:szCs w:val="20"/>
        </w:rPr>
      </w:pPr>
      <w:r w:rsidRPr="0016544A">
        <w:rPr>
          <w:sz w:val="20"/>
          <w:szCs w:val="20"/>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29075E97" w14:textId="77777777" w:rsidR="00333720" w:rsidRPr="0016544A" w:rsidRDefault="00333720" w:rsidP="00333720">
      <w:pPr>
        <w:pStyle w:val="Tekstpodstawowy"/>
        <w:spacing w:after="0"/>
        <w:ind w:left="720"/>
        <w:jc w:val="both"/>
        <w:rPr>
          <w:sz w:val="20"/>
          <w:szCs w:val="20"/>
        </w:rPr>
      </w:pPr>
    </w:p>
    <w:p w14:paraId="1AC48A38" w14:textId="77777777" w:rsidR="00333720" w:rsidRPr="0016544A" w:rsidRDefault="00333720" w:rsidP="00324753">
      <w:pPr>
        <w:pStyle w:val="Tekstpodstawowy"/>
        <w:numPr>
          <w:ilvl w:val="3"/>
          <w:numId w:val="88"/>
        </w:numPr>
        <w:spacing w:after="0"/>
        <w:jc w:val="both"/>
        <w:rPr>
          <w:bCs/>
          <w:sz w:val="20"/>
          <w:szCs w:val="20"/>
        </w:rPr>
      </w:pPr>
      <w:r w:rsidRPr="0016544A">
        <w:rPr>
          <w:bCs/>
          <w:sz w:val="20"/>
          <w:szCs w:val="20"/>
        </w:rPr>
        <w:t>Tablicowe znaki drogowe na dwóch słupkach lub podporach</w:t>
      </w:r>
    </w:p>
    <w:p w14:paraId="00F74523" w14:textId="77777777" w:rsidR="00333720" w:rsidRPr="0016544A" w:rsidRDefault="00333720" w:rsidP="00333720">
      <w:pPr>
        <w:pStyle w:val="Tekstpodstawowy"/>
        <w:spacing w:after="0"/>
        <w:jc w:val="both"/>
        <w:rPr>
          <w:sz w:val="20"/>
          <w:szCs w:val="20"/>
        </w:rPr>
      </w:pPr>
      <w:r w:rsidRPr="0016544A">
        <w:rPr>
          <w:sz w:val="20"/>
          <w:szCs w:val="20"/>
        </w:rPr>
        <w:t>Przy stosowaniu tablicowych znaków drogowych (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14:paraId="29240B6F" w14:textId="77777777" w:rsidR="00333720" w:rsidRPr="0016544A" w:rsidRDefault="00333720" w:rsidP="00333720">
      <w:pPr>
        <w:pStyle w:val="Tekstpodstawowy"/>
        <w:spacing w:after="0"/>
        <w:jc w:val="both"/>
        <w:rPr>
          <w:sz w:val="20"/>
          <w:szCs w:val="20"/>
        </w:rPr>
      </w:pPr>
    </w:p>
    <w:p w14:paraId="66D7723F" w14:textId="77777777" w:rsidR="00333720" w:rsidRPr="0016544A" w:rsidRDefault="00333720" w:rsidP="00324753">
      <w:pPr>
        <w:pStyle w:val="Tekstpodstawowy"/>
        <w:numPr>
          <w:ilvl w:val="3"/>
          <w:numId w:val="88"/>
        </w:numPr>
        <w:spacing w:after="0"/>
        <w:jc w:val="both"/>
        <w:rPr>
          <w:bCs/>
          <w:sz w:val="20"/>
          <w:szCs w:val="20"/>
        </w:rPr>
      </w:pPr>
      <w:r w:rsidRPr="0016544A">
        <w:rPr>
          <w:bCs/>
          <w:sz w:val="20"/>
          <w:szCs w:val="20"/>
        </w:rPr>
        <w:t>Poziom górnej powierzchni fundamentu</w:t>
      </w:r>
    </w:p>
    <w:p w14:paraId="7246C6D1" w14:textId="77777777" w:rsidR="00333720" w:rsidRPr="0016544A" w:rsidRDefault="00333720" w:rsidP="00333720">
      <w:pPr>
        <w:pStyle w:val="Tekstpodstawowy"/>
        <w:spacing w:after="0"/>
        <w:jc w:val="both"/>
        <w:rPr>
          <w:sz w:val="20"/>
          <w:szCs w:val="20"/>
        </w:rPr>
      </w:pPr>
      <w:r w:rsidRPr="0016544A">
        <w:rPr>
          <w:sz w:val="20"/>
          <w:szCs w:val="20"/>
        </w:rPr>
        <w:t>Przy zamocowaniu konstrukcji wsporczej znaku w fundamencie  betonowym lub innym podobnym – pożądane jest, by górna część fundamentu pokrywała się z powierzchnią pobocza pasa dzielącego itp. Lub była nad te powierzchnię wyniesiona nie więcej niż 0,03 m. W przypadku konstrukcji wsporczych, znajdujących się poza korona drogi, górna część fundamentu powinna być wyniesiona nad powierzchnię terenu nie więcej niż 0,15 m.</w:t>
      </w:r>
    </w:p>
    <w:p w14:paraId="2046460D" w14:textId="77777777" w:rsidR="00333720" w:rsidRPr="0016544A" w:rsidRDefault="00333720" w:rsidP="00333720">
      <w:pPr>
        <w:pStyle w:val="Tekstpodstawowy"/>
        <w:spacing w:after="0"/>
        <w:jc w:val="both"/>
        <w:rPr>
          <w:sz w:val="20"/>
          <w:szCs w:val="20"/>
        </w:rPr>
      </w:pPr>
    </w:p>
    <w:p w14:paraId="42FA1998" w14:textId="77777777" w:rsidR="00333720" w:rsidRPr="0016544A" w:rsidRDefault="00333720" w:rsidP="00324753">
      <w:pPr>
        <w:pStyle w:val="Tekstpodstawowy"/>
        <w:numPr>
          <w:ilvl w:val="3"/>
          <w:numId w:val="88"/>
        </w:numPr>
        <w:spacing w:after="0"/>
        <w:jc w:val="both"/>
        <w:rPr>
          <w:bCs/>
          <w:sz w:val="20"/>
          <w:szCs w:val="20"/>
        </w:rPr>
      </w:pPr>
      <w:r w:rsidRPr="0016544A">
        <w:rPr>
          <w:bCs/>
          <w:sz w:val="20"/>
          <w:szCs w:val="20"/>
        </w:rPr>
        <w:t>Barwa konstrukcji wsporczej</w:t>
      </w:r>
    </w:p>
    <w:p w14:paraId="0FB4B0E4" w14:textId="77777777" w:rsidR="00333720" w:rsidRPr="0016544A" w:rsidRDefault="00333720" w:rsidP="00333720">
      <w:pPr>
        <w:pStyle w:val="Tekstpodstawowy"/>
        <w:spacing w:after="0"/>
        <w:jc w:val="both"/>
        <w:rPr>
          <w:sz w:val="20"/>
          <w:szCs w:val="20"/>
        </w:rPr>
      </w:pPr>
      <w:r w:rsidRPr="0016544A">
        <w:rPr>
          <w:sz w:val="20"/>
          <w:szCs w:val="20"/>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21F2D80C" w14:textId="77777777" w:rsidR="00333720" w:rsidRPr="0016544A" w:rsidRDefault="00333720" w:rsidP="00333720">
      <w:pPr>
        <w:pStyle w:val="Tekstpodstawowy"/>
        <w:spacing w:after="0"/>
        <w:jc w:val="both"/>
        <w:rPr>
          <w:sz w:val="20"/>
          <w:szCs w:val="20"/>
        </w:rPr>
      </w:pPr>
    </w:p>
    <w:p w14:paraId="7C570731" w14:textId="77777777" w:rsidR="00333720" w:rsidRPr="0016544A" w:rsidRDefault="00333720" w:rsidP="00324753">
      <w:pPr>
        <w:pStyle w:val="Tekstpodstawowy"/>
        <w:numPr>
          <w:ilvl w:val="2"/>
          <w:numId w:val="88"/>
        </w:numPr>
        <w:spacing w:after="0"/>
        <w:jc w:val="both"/>
        <w:rPr>
          <w:bCs/>
          <w:sz w:val="20"/>
          <w:szCs w:val="20"/>
        </w:rPr>
      </w:pPr>
      <w:r w:rsidRPr="0016544A">
        <w:rPr>
          <w:bCs/>
          <w:sz w:val="20"/>
          <w:szCs w:val="20"/>
        </w:rPr>
        <w:t>Połączenie tarczy znaku z konstrukcją wsporczą</w:t>
      </w:r>
    </w:p>
    <w:p w14:paraId="31BBE3E7" w14:textId="77777777" w:rsidR="00333720" w:rsidRPr="0016544A" w:rsidRDefault="00333720" w:rsidP="00333720">
      <w:pPr>
        <w:pStyle w:val="Tekstpodstawowy"/>
        <w:spacing w:after="0"/>
        <w:jc w:val="both"/>
        <w:rPr>
          <w:sz w:val="20"/>
          <w:szCs w:val="20"/>
        </w:rPr>
      </w:pPr>
      <w:r w:rsidRPr="0016544A">
        <w:rPr>
          <w:sz w:val="20"/>
          <w:szCs w:val="20"/>
        </w:rPr>
        <w:t>Tarcza znaku musi być zamontowana do konstrukcji wsporczej w sposób uniemożliwiający jej przesunięcie lub obrót.</w:t>
      </w:r>
    </w:p>
    <w:p w14:paraId="1022ED90" w14:textId="77777777" w:rsidR="00333720" w:rsidRPr="0016544A" w:rsidRDefault="00333720" w:rsidP="00333720">
      <w:pPr>
        <w:pStyle w:val="Tekstpodstawowy"/>
        <w:spacing w:after="0"/>
        <w:jc w:val="both"/>
        <w:rPr>
          <w:sz w:val="20"/>
          <w:szCs w:val="20"/>
        </w:rPr>
      </w:pPr>
      <w:r w:rsidRPr="0016544A">
        <w:rPr>
          <w:sz w:val="20"/>
          <w:szCs w:val="20"/>
        </w:rPr>
        <w:t>Materiał i sposób wykonania połączenia tarczy znaku z konstrukcją wsporczą musi umożliwiać, przy użyciu odpowiednich narzędzi, odłączenie tarczy znaku od tej konstrukcji przez cały okres użytkowania znaku.</w:t>
      </w:r>
    </w:p>
    <w:p w14:paraId="27005C38" w14:textId="77777777" w:rsidR="00333720" w:rsidRPr="0016544A" w:rsidRDefault="00333720" w:rsidP="00333720">
      <w:pPr>
        <w:pStyle w:val="Tekstpodstawowy"/>
        <w:spacing w:after="0"/>
        <w:jc w:val="both"/>
        <w:rPr>
          <w:sz w:val="20"/>
          <w:szCs w:val="20"/>
        </w:rPr>
      </w:pPr>
      <w:r w:rsidRPr="0016544A">
        <w:rPr>
          <w:sz w:val="20"/>
          <w:szCs w:val="20"/>
        </w:rPr>
        <w:t>Na drogach i obszarach, na których występują częste przypadki dewastacji znaków, zaleca się stosowanie elementów złączonych o konstrukcji uniemożliwiającej lub znacznie utrudniającej ich rozłączenie przez osoby niepowołane.</w:t>
      </w:r>
    </w:p>
    <w:p w14:paraId="53DE9EF1" w14:textId="77777777" w:rsidR="00333720" w:rsidRPr="0016544A" w:rsidRDefault="00333720" w:rsidP="00333720">
      <w:pPr>
        <w:pStyle w:val="Tekstpodstawowy"/>
        <w:spacing w:after="0"/>
        <w:jc w:val="both"/>
        <w:rPr>
          <w:sz w:val="20"/>
          <w:szCs w:val="20"/>
        </w:rPr>
      </w:pPr>
      <w:r w:rsidRPr="0016544A">
        <w:rPr>
          <w:sz w:val="20"/>
          <w:szCs w:val="20"/>
        </w:rPr>
        <w:t>Tarcza znaku składanego musi wykazywać pełna integralność podczas najechania przez pojazd w każdych warunkach kolizji. W szczególności – żaden z segmentów lub elementów tarczy nie może się od niej odłączać w sposób powodujący narażenie kogokolwiek na niebezpieczeństwo lub szkodę.</w:t>
      </w:r>
    </w:p>
    <w:p w14:paraId="1E847226" w14:textId="77777777" w:rsidR="00333720" w:rsidRPr="0016544A" w:rsidRDefault="00333720" w:rsidP="00333720">
      <w:pPr>
        <w:pStyle w:val="Tekstpodstawowy"/>
        <w:spacing w:after="0"/>
        <w:jc w:val="both"/>
        <w:rPr>
          <w:sz w:val="20"/>
          <w:szCs w:val="20"/>
        </w:rPr>
      </w:pPr>
      <w:r w:rsidRPr="0016544A">
        <w:rPr>
          <w:sz w:val="20"/>
          <w:szCs w:val="20"/>
        </w:rPr>
        <w:t>Nie dopuszcza się zamocowania znaku do konstrukcji wsporczej w sposób wymagający bezpośredniego przeprowadzenia śrub mocujących przez lico znaku.</w:t>
      </w:r>
    </w:p>
    <w:p w14:paraId="5A1BD32D" w14:textId="77777777" w:rsidR="00333720" w:rsidRPr="0016544A" w:rsidRDefault="00333720" w:rsidP="00333720">
      <w:pPr>
        <w:pStyle w:val="Tekstpodstawowy"/>
        <w:spacing w:after="0"/>
        <w:jc w:val="both"/>
        <w:rPr>
          <w:sz w:val="20"/>
          <w:szCs w:val="20"/>
        </w:rPr>
      </w:pPr>
    </w:p>
    <w:p w14:paraId="7881481A" w14:textId="77777777" w:rsidR="00333720" w:rsidRPr="0016544A" w:rsidRDefault="00333720" w:rsidP="00324753">
      <w:pPr>
        <w:pStyle w:val="Tekstpodstawowy"/>
        <w:numPr>
          <w:ilvl w:val="2"/>
          <w:numId w:val="88"/>
        </w:numPr>
        <w:spacing w:after="0"/>
        <w:jc w:val="both"/>
        <w:rPr>
          <w:bCs/>
          <w:sz w:val="20"/>
          <w:szCs w:val="20"/>
        </w:rPr>
      </w:pPr>
      <w:r w:rsidRPr="0016544A">
        <w:rPr>
          <w:bCs/>
          <w:sz w:val="20"/>
          <w:szCs w:val="20"/>
        </w:rPr>
        <w:t>Trwałość wykonania znaku pionowego</w:t>
      </w:r>
    </w:p>
    <w:p w14:paraId="12B7F6B9" w14:textId="77777777" w:rsidR="00333720" w:rsidRPr="0016544A" w:rsidRDefault="00333720" w:rsidP="00333720">
      <w:pPr>
        <w:pStyle w:val="Tekstpodstawowy"/>
        <w:spacing w:after="0"/>
        <w:jc w:val="both"/>
        <w:rPr>
          <w:sz w:val="20"/>
          <w:szCs w:val="20"/>
        </w:rPr>
      </w:pPr>
      <w:r w:rsidRPr="0016544A">
        <w:rPr>
          <w:sz w:val="20"/>
          <w:szCs w:val="20"/>
        </w:rPr>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14:paraId="3680D2A0" w14:textId="77777777" w:rsidR="00333720" w:rsidRPr="0016544A" w:rsidRDefault="00333720" w:rsidP="00333720">
      <w:pPr>
        <w:pStyle w:val="Tekstpodstawowy"/>
        <w:spacing w:after="0"/>
        <w:jc w:val="both"/>
        <w:rPr>
          <w:sz w:val="20"/>
          <w:szCs w:val="20"/>
        </w:rPr>
      </w:pPr>
    </w:p>
    <w:p w14:paraId="071D1F8B" w14:textId="77777777" w:rsidR="00333720" w:rsidRPr="0016544A" w:rsidRDefault="00333720" w:rsidP="00324753">
      <w:pPr>
        <w:pStyle w:val="Tekstpodstawowy"/>
        <w:numPr>
          <w:ilvl w:val="2"/>
          <w:numId w:val="88"/>
        </w:numPr>
        <w:spacing w:after="0"/>
        <w:jc w:val="both"/>
        <w:rPr>
          <w:bCs/>
          <w:sz w:val="20"/>
          <w:szCs w:val="20"/>
        </w:rPr>
      </w:pPr>
      <w:r w:rsidRPr="0016544A">
        <w:rPr>
          <w:bCs/>
          <w:sz w:val="20"/>
          <w:szCs w:val="20"/>
        </w:rPr>
        <w:t>Tabliczka znamionowa znaku</w:t>
      </w:r>
    </w:p>
    <w:p w14:paraId="034FBBB1" w14:textId="77777777" w:rsidR="00333720" w:rsidRPr="0016544A" w:rsidRDefault="00333720" w:rsidP="00333720">
      <w:pPr>
        <w:pStyle w:val="Tekstpodstawowy"/>
        <w:spacing w:after="0"/>
        <w:jc w:val="both"/>
        <w:rPr>
          <w:sz w:val="20"/>
          <w:szCs w:val="20"/>
        </w:rPr>
      </w:pPr>
      <w:r w:rsidRPr="0016544A">
        <w:rPr>
          <w:sz w:val="20"/>
          <w:szCs w:val="20"/>
        </w:rPr>
        <w:t>Każdy wykonany znak drogowy oraz każda konstrukcja wsporcza musi mieć tabliczkę znamionową z:</w:t>
      </w:r>
    </w:p>
    <w:p w14:paraId="24E01E83" w14:textId="77777777" w:rsidR="00333720" w:rsidRPr="0016544A" w:rsidRDefault="00333720" w:rsidP="00324753">
      <w:pPr>
        <w:pStyle w:val="Tekstpodstawowy"/>
        <w:numPr>
          <w:ilvl w:val="0"/>
          <w:numId w:val="87"/>
        </w:numPr>
        <w:spacing w:after="0"/>
        <w:jc w:val="both"/>
        <w:rPr>
          <w:sz w:val="20"/>
          <w:szCs w:val="20"/>
        </w:rPr>
      </w:pPr>
      <w:r w:rsidRPr="0016544A">
        <w:rPr>
          <w:sz w:val="20"/>
          <w:szCs w:val="20"/>
        </w:rPr>
        <w:t>nazwą, marką fabryczną lub innym oznaczeniem umożliwiającym identyfikację wytwórcy lub dostawcy,</w:t>
      </w:r>
    </w:p>
    <w:p w14:paraId="44FF5DAF" w14:textId="77777777" w:rsidR="00333720" w:rsidRPr="0016544A" w:rsidRDefault="00333720" w:rsidP="00324753">
      <w:pPr>
        <w:pStyle w:val="Tekstpodstawowy"/>
        <w:numPr>
          <w:ilvl w:val="0"/>
          <w:numId w:val="87"/>
        </w:numPr>
        <w:spacing w:after="0"/>
        <w:jc w:val="both"/>
        <w:rPr>
          <w:sz w:val="20"/>
          <w:szCs w:val="20"/>
        </w:rPr>
      </w:pPr>
      <w:r w:rsidRPr="0016544A">
        <w:rPr>
          <w:sz w:val="20"/>
          <w:szCs w:val="20"/>
        </w:rPr>
        <w:t>datę produkcji,</w:t>
      </w:r>
    </w:p>
    <w:p w14:paraId="13B9E81B" w14:textId="77777777" w:rsidR="00333720" w:rsidRPr="0016544A" w:rsidRDefault="00333720" w:rsidP="00324753">
      <w:pPr>
        <w:pStyle w:val="Tekstpodstawowy"/>
        <w:numPr>
          <w:ilvl w:val="0"/>
          <w:numId w:val="87"/>
        </w:numPr>
        <w:spacing w:after="0"/>
        <w:jc w:val="both"/>
        <w:rPr>
          <w:sz w:val="20"/>
          <w:szCs w:val="20"/>
        </w:rPr>
      </w:pPr>
      <w:r w:rsidRPr="0016544A">
        <w:rPr>
          <w:sz w:val="20"/>
          <w:szCs w:val="20"/>
        </w:rPr>
        <w:t>oznaczeniem dotyczącym materiału lica znaku,</w:t>
      </w:r>
    </w:p>
    <w:p w14:paraId="5E0A0C01" w14:textId="77777777" w:rsidR="00333720" w:rsidRPr="0016544A" w:rsidRDefault="00333720" w:rsidP="00324753">
      <w:pPr>
        <w:pStyle w:val="Tekstpodstawowy"/>
        <w:numPr>
          <w:ilvl w:val="0"/>
          <w:numId w:val="87"/>
        </w:numPr>
        <w:spacing w:after="0"/>
        <w:jc w:val="both"/>
        <w:rPr>
          <w:sz w:val="20"/>
          <w:szCs w:val="20"/>
        </w:rPr>
      </w:pPr>
      <w:r w:rsidRPr="0016544A">
        <w:rPr>
          <w:sz w:val="20"/>
          <w:szCs w:val="20"/>
        </w:rPr>
        <w:t>datę ustawienia znaku.</w:t>
      </w:r>
    </w:p>
    <w:p w14:paraId="427B650B" w14:textId="77777777" w:rsidR="00333720" w:rsidRPr="0016544A" w:rsidRDefault="00333720" w:rsidP="00333720">
      <w:pPr>
        <w:pStyle w:val="Tekstpodstawowy"/>
        <w:spacing w:after="0"/>
        <w:jc w:val="both"/>
        <w:rPr>
          <w:sz w:val="20"/>
          <w:szCs w:val="20"/>
        </w:rPr>
      </w:pPr>
      <w:r w:rsidRPr="0016544A">
        <w:rPr>
          <w:sz w:val="20"/>
          <w:szCs w:val="20"/>
        </w:rPr>
        <w:t>Zaleca się, aby tabliczka znamionowa konstrukcji wsporczych zawierała również miesiąc i rok wymaganego przeglądu technicznego.</w:t>
      </w:r>
    </w:p>
    <w:p w14:paraId="12E0394E" w14:textId="77777777" w:rsidR="00333720" w:rsidRPr="0016544A" w:rsidRDefault="00333720" w:rsidP="00333720">
      <w:pPr>
        <w:pStyle w:val="Tekstpodstawowy"/>
        <w:spacing w:after="0"/>
        <w:jc w:val="both"/>
        <w:rPr>
          <w:sz w:val="20"/>
          <w:szCs w:val="20"/>
        </w:rPr>
      </w:pPr>
      <w:r w:rsidRPr="0016544A">
        <w:rPr>
          <w:sz w:val="20"/>
          <w:szCs w:val="20"/>
        </w:rPr>
        <w:t>Napisy na tabliczce znamionowej muszą być wykonane w sposób trwały i wyraźny, czytelny w normalnych warunkach przez cały okres użytkowania znaku.</w:t>
      </w:r>
    </w:p>
    <w:p w14:paraId="3F0324CD" w14:textId="77777777" w:rsidR="00333720" w:rsidRPr="0016544A" w:rsidRDefault="00333720" w:rsidP="00333720">
      <w:pPr>
        <w:suppressAutoHyphens/>
        <w:jc w:val="both"/>
        <w:rPr>
          <w:sz w:val="20"/>
          <w:szCs w:val="20"/>
        </w:rPr>
      </w:pPr>
    </w:p>
    <w:p w14:paraId="76A7A08A" w14:textId="77777777" w:rsidR="00333720" w:rsidRPr="0016544A" w:rsidRDefault="00333720" w:rsidP="00333720">
      <w:pPr>
        <w:jc w:val="both"/>
        <w:rPr>
          <w:rStyle w:val="header2"/>
          <w:bCs/>
          <w:kern w:val="32"/>
          <w:sz w:val="20"/>
          <w:szCs w:val="20"/>
        </w:rPr>
      </w:pPr>
      <w:r w:rsidRPr="0016544A">
        <w:rPr>
          <w:rStyle w:val="header2"/>
          <w:bCs/>
          <w:kern w:val="32"/>
          <w:sz w:val="20"/>
          <w:szCs w:val="20"/>
        </w:rPr>
        <w:t>6. KONTROLA JAKOŚCI ROBÓT</w:t>
      </w:r>
    </w:p>
    <w:p w14:paraId="17C6C6B2" w14:textId="77777777" w:rsidR="00333720" w:rsidRPr="0016544A" w:rsidRDefault="00333720" w:rsidP="00333720">
      <w:pPr>
        <w:pStyle w:val="Tekstpodstawowywcity"/>
        <w:spacing w:after="0"/>
        <w:ind w:left="0"/>
        <w:jc w:val="both"/>
        <w:rPr>
          <w:sz w:val="20"/>
          <w:szCs w:val="20"/>
        </w:rPr>
      </w:pPr>
    </w:p>
    <w:p w14:paraId="3FC1582E" w14:textId="77777777" w:rsidR="00333720" w:rsidRPr="0016544A" w:rsidRDefault="00333720" w:rsidP="00333720">
      <w:pPr>
        <w:pStyle w:val="Tekstpodstawowywcity"/>
        <w:spacing w:after="0"/>
        <w:ind w:left="0"/>
        <w:jc w:val="both"/>
        <w:rPr>
          <w:sz w:val="20"/>
          <w:szCs w:val="20"/>
        </w:rPr>
      </w:pPr>
      <w:r w:rsidRPr="0016544A">
        <w:rPr>
          <w:sz w:val="20"/>
          <w:szCs w:val="20"/>
        </w:rPr>
        <w:t>Ogólne zasady kontroli jakości Robót podano w SST D-M.00.00.00. "Wymagania ogólne" pkt. 6.</w:t>
      </w:r>
    </w:p>
    <w:p w14:paraId="7760BB6B" w14:textId="77777777" w:rsidR="00333720" w:rsidRPr="0016544A" w:rsidRDefault="00333720" w:rsidP="00333720">
      <w:pPr>
        <w:jc w:val="both"/>
        <w:rPr>
          <w:sz w:val="20"/>
          <w:szCs w:val="20"/>
        </w:rPr>
      </w:pPr>
    </w:p>
    <w:p w14:paraId="5502E87D" w14:textId="77777777" w:rsidR="00333720" w:rsidRPr="0016544A" w:rsidRDefault="00333720" w:rsidP="00333720">
      <w:pPr>
        <w:jc w:val="both"/>
        <w:rPr>
          <w:sz w:val="20"/>
          <w:szCs w:val="20"/>
        </w:rPr>
      </w:pPr>
      <w:r w:rsidRPr="0016544A">
        <w:rPr>
          <w:sz w:val="20"/>
          <w:szCs w:val="20"/>
        </w:rPr>
        <w:t>6.1. Badanie przygotowania podłoża i przedznakowania</w:t>
      </w:r>
    </w:p>
    <w:p w14:paraId="6B9DDD8C" w14:textId="77777777" w:rsidR="00333720" w:rsidRPr="0016544A" w:rsidRDefault="00333720" w:rsidP="00333720">
      <w:pPr>
        <w:pStyle w:val="Tekstpodstawowy"/>
        <w:spacing w:after="0"/>
        <w:jc w:val="both"/>
        <w:rPr>
          <w:sz w:val="20"/>
          <w:szCs w:val="20"/>
        </w:rPr>
      </w:pPr>
      <w:r w:rsidRPr="0016544A">
        <w:rPr>
          <w:sz w:val="20"/>
          <w:szCs w:val="20"/>
        </w:rPr>
        <w:t>Powierzchnia jezdni przed wykonaniem znakowania poziomego musi być całkowicie czysta i sucha. Przedznakowanie powinno być wykonane zgodnie z wymaganiami punktu 5.4.</w:t>
      </w:r>
    </w:p>
    <w:p w14:paraId="22493168" w14:textId="77777777" w:rsidR="00333720" w:rsidRPr="0016544A" w:rsidRDefault="00333720" w:rsidP="00333720">
      <w:pPr>
        <w:jc w:val="both"/>
        <w:rPr>
          <w:sz w:val="20"/>
          <w:szCs w:val="20"/>
        </w:rPr>
      </w:pPr>
    </w:p>
    <w:p w14:paraId="6CF92BD5" w14:textId="77777777" w:rsidR="00333720" w:rsidRPr="0016544A" w:rsidRDefault="00333720" w:rsidP="00333720">
      <w:pPr>
        <w:jc w:val="both"/>
        <w:rPr>
          <w:sz w:val="20"/>
          <w:szCs w:val="20"/>
        </w:rPr>
      </w:pPr>
      <w:r w:rsidRPr="0016544A">
        <w:rPr>
          <w:sz w:val="20"/>
          <w:szCs w:val="20"/>
        </w:rPr>
        <w:t>6.2. Badania wykonania oznakowania poziomego</w:t>
      </w:r>
    </w:p>
    <w:p w14:paraId="2E138E67" w14:textId="77777777" w:rsidR="00333720" w:rsidRPr="0016544A" w:rsidRDefault="00333720" w:rsidP="00333720">
      <w:pPr>
        <w:jc w:val="both"/>
        <w:rPr>
          <w:sz w:val="20"/>
          <w:szCs w:val="20"/>
        </w:rPr>
      </w:pPr>
    </w:p>
    <w:p w14:paraId="3F4AE15B" w14:textId="77777777" w:rsidR="00333720" w:rsidRPr="0016544A" w:rsidRDefault="00333720" w:rsidP="00333720">
      <w:pPr>
        <w:jc w:val="both"/>
        <w:rPr>
          <w:sz w:val="20"/>
          <w:szCs w:val="20"/>
        </w:rPr>
      </w:pPr>
      <w:r w:rsidRPr="0016544A">
        <w:rPr>
          <w:sz w:val="20"/>
          <w:szCs w:val="20"/>
        </w:rPr>
        <w:t>6.2.1. Wymagania wobec oznakowania poziomego</w:t>
      </w:r>
    </w:p>
    <w:p w14:paraId="36B43507" w14:textId="77777777" w:rsidR="00333720" w:rsidRPr="0016544A" w:rsidRDefault="00333720" w:rsidP="00333720">
      <w:pPr>
        <w:jc w:val="both"/>
        <w:rPr>
          <w:sz w:val="20"/>
          <w:szCs w:val="20"/>
        </w:rPr>
      </w:pPr>
    </w:p>
    <w:p w14:paraId="3A6326A2" w14:textId="77777777" w:rsidR="00333720" w:rsidRPr="0016544A" w:rsidRDefault="00333720" w:rsidP="00333720">
      <w:pPr>
        <w:jc w:val="both"/>
        <w:rPr>
          <w:sz w:val="20"/>
          <w:szCs w:val="20"/>
        </w:rPr>
      </w:pPr>
      <w:r w:rsidRPr="0016544A">
        <w:rPr>
          <w:sz w:val="20"/>
          <w:szCs w:val="20"/>
        </w:rPr>
        <w:t>6.2.1.1. Widzialność w dzień</w:t>
      </w:r>
    </w:p>
    <w:p w14:paraId="08CDED92"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Widzialność oznakowania w dzień jest określona współczynnikiem luminacji i barwą oznakowania.</w:t>
      </w:r>
    </w:p>
    <w:p w14:paraId="5F1FAFE9" w14:textId="77777777" w:rsidR="00333720" w:rsidRPr="0016544A" w:rsidRDefault="00333720" w:rsidP="00333720">
      <w:pPr>
        <w:jc w:val="both"/>
        <w:rPr>
          <w:sz w:val="20"/>
          <w:szCs w:val="20"/>
        </w:rPr>
      </w:pPr>
      <w:r w:rsidRPr="0016544A">
        <w:rPr>
          <w:sz w:val="20"/>
          <w:szCs w:val="20"/>
        </w:rPr>
        <w:t>Do określenia odbicia światła dziennego lub odbicia oświetlenia drogi od oznakowania stosuje się współczynnik luminacji w świetle rozproszonym Q=L/E, gdzie</w:t>
      </w:r>
    </w:p>
    <w:p w14:paraId="5DAC6E7C" w14:textId="77777777" w:rsidR="00333720" w:rsidRPr="0016544A" w:rsidRDefault="00333720" w:rsidP="00333720">
      <w:pPr>
        <w:jc w:val="both"/>
        <w:rPr>
          <w:sz w:val="20"/>
          <w:szCs w:val="20"/>
        </w:rPr>
      </w:pPr>
      <w:r w:rsidRPr="0016544A">
        <w:rPr>
          <w:sz w:val="20"/>
          <w:szCs w:val="20"/>
        </w:rPr>
        <w:t>Q – współczynnik luminacji w świetle rozproszonym, mcd m-2 lx-1,</w:t>
      </w:r>
    </w:p>
    <w:p w14:paraId="3B177A04" w14:textId="77777777" w:rsidR="00333720" w:rsidRPr="0016544A" w:rsidRDefault="00333720" w:rsidP="00333720">
      <w:pPr>
        <w:jc w:val="both"/>
        <w:rPr>
          <w:sz w:val="20"/>
          <w:szCs w:val="20"/>
        </w:rPr>
      </w:pPr>
      <w:r w:rsidRPr="0016544A">
        <w:rPr>
          <w:sz w:val="20"/>
          <w:szCs w:val="20"/>
        </w:rPr>
        <w:t>L – luminacja pola w świetle rozproszonym, mcd/m²,</w:t>
      </w:r>
    </w:p>
    <w:p w14:paraId="0EB0C5AC" w14:textId="77777777" w:rsidR="00333720" w:rsidRPr="0016544A" w:rsidRDefault="00333720" w:rsidP="00333720">
      <w:pPr>
        <w:jc w:val="both"/>
        <w:rPr>
          <w:sz w:val="20"/>
          <w:szCs w:val="20"/>
        </w:rPr>
      </w:pPr>
      <w:r w:rsidRPr="0016544A">
        <w:rPr>
          <w:sz w:val="20"/>
          <w:szCs w:val="20"/>
        </w:rPr>
        <w:t>E – oświetlenie płaszczyzny pola, lx.</w:t>
      </w:r>
    </w:p>
    <w:p w14:paraId="2E9BFF46" w14:textId="77777777" w:rsidR="00333720" w:rsidRPr="0016544A" w:rsidRDefault="00333720" w:rsidP="00333720">
      <w:pPr>
        <w:jc w:val="both"/>
        <w:rPr>
          <w:sz w:val="20"/>
          <w:szCs w:val="20"/>
        </w:rPr>
      </w:pPr>
      <w:r w:rsidRPr="0016544A">
        <w:rPr>
          <w:sz w:val="20"/>
          <w:szCs w:val="20"/>
        </w:rPr>
        <w:t>Pomiary luminacji w świetle rozproszonym wykonuje się w praktyce miernikiem luminacji wg POD-97. Wartość współczynnika Q powinna wynosić dla oznakowania świeżego, barwy białej na nawierzchni asfaltowej, co najmniej 130 mcd m-2lx-1.</w:t>
      </w:r>
    </w:p>
    <w:p w14:paraId="319CE537"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Pomiar współczynnika luminacji w świetle rozproszonym może być zastąpiony pomiarem współczynnika luminacji ß, wg POD-97. Wartość współczynnika ß powinna wynosić dla oznakowania świeżego, barwy białej, co najmniej 0,60.</w:t>
      </w:r>
    </w:p>
    <w:p w14:paraId="6B123F14" w14:textId="77777777" w:rsidR="00333720" w:rsidRPr="0016544A" w:rsidRDefault="00333720" w:rsidP="00333720">
      <w:pPr>
        <w:jc w:val="both"/>
        <w:rPr>
          <w:sz w:val="20"/>
          <w:szCs w:val="20"/>
        </w:rPr>
      </w:pPr>
      <w:r w:rsidRPr="0016544A">
        <w:rPr>
          <w:sz w:val="20"/>
          <w:szCs w:val="20"/>
        </w:rPr>
        <w:t>Wartość współczynnika ß powinna wynosić dla oznakowania używanego barwy białej, po 12 miesiącach używalności, co najmniej 0,30.</w:t>
      </w:r>
    </w:p>
    <w:p w14:paraId="360AC2C6" w14:textId="77777777" w:rsidR="00333720" w:rsidRPr="0016544A" w:rsidRDefault="00333720" w:rsidP="00333720">
      <w:pPr>
        <w:jc w:val="both"/>
        <w:rPr>
          <w:sz w:val="20"/>
          <w:szCs w:val="20"/>
        </w:rPr>
      </w:pPr>
    </w:p>
    <w:p w14:paraId="55DEFDF8" w14:textId="77777777" w:rsidR="00333720" w:rsidRPr="0016544A" w:rsidRDefault="00333720" w:rsidP="00333720">
      <w:pPr>
        <w:jc w:val="both"/>
        <w:rPr>
          <w:sz w:val="20"/>
          <w:szCs w:val="20"/>
        </w:rPr>
      </w:pPr>
      <w:r w:rsidRPr="0016544A">
        <w:rPr>
          <w:sz w:val="20"/>
          <w:szCs w:val="20"/>
        </w:rPr>
        <w:t>6.2.1.2. Widzialność w nocy</w:t>
      </w:r>
    </w:p>
    <w:p w14:paraId="66C1FD57" w14:textId="77777777" w:rsidR="00333720" w:rsidRPr="0016544A" w:rsidRDefault="00333720" w:rsidP="00333720">
      <w:pPr>
        <w:jc w:val="both"/>
        <w:rPr>
          <w:sz w:val="20"/>
          <w:szCs w:val="20"/>
        </w:rPr>
      </w:pPr>
      <w:r w:rsidRPr="0016544A">
        <w:rPr>
          <w:sz w:val="20"/>
          <w:szCs w:val="20"/>
        </w:rPr>
        <w:t>Za miarę widzialności w nocy przyjęto powierzchniowy współczynnik odblasku RL, określany wg POD-97.</w:t>
      </w:r>
    </w:p>
    <w:p w14:paraId="3B20E22D" w14:textId="77777777" w:rsidR="00333720" w:rsidRPr="0016544A" w:rsidRDefault="00333720" w:rsidP="00333720">
      <w:pPr>
        <w:jc w:val="both"/>
        <w:rPr>
          <w:sz w:val="20"/>
          <w:szCs w:val="20"/>
        </w:rPr>
      </w:pPr>
      <w:r w:rsidRPr="0016544A">
        <w:rPr>
          <w:sz w:val="20"/>
          <w:szCs w:val="20"/>
        </w:rPr>
        <w:t>Wartość współczynnika RL powinna wynosić dla oznakowania świeżego w stanie suchym, barwy białej, co najmniej 300 mcd m-2 lx-1.</w:t>
      </w:r>
    </w:p>
    <w:p w14:paraId="77919D94" w14:textId="77777777" w:rsidR="00333720" w:rsidRPr="0016544A" w:rsidRDefault="00333720" w:rsidP="00333720">
      <w:pPr>
        <w:jc w:val="both"/>
        <w:rPr>
          <w:sz w:val="20"/>
          <w:szCs w:val="20"/>
        </w:rPr>
      </w:pPr>
      <w:r w:rsidRPr="0016544A">
        <w:rPr>
          <w:sz w:val="20"/>
          <w:szCs w:val="20"/>
        </w:rPr>
        <w:t>Wartość współczynnika RL powinna wynosić dla oznakowania grubowarstwowego używanego barwy białej, po 12 miesiącach eksploatacji, co najmniej 100 mcd m-2 lx-1.</w:t>
      </w:r>
    </w:p>
    <w:p w14:paraId="285730AD" w14:textId="77777777" w:rsidR="00333720" w:rsidRPr="0016544A" w:rsidRDefault="00333720" w:rsidP="00333720">
      <w:pPr>
        <w:jc w:val="both"/>
        <w:rPr>
          <w:sz w:val="20"/>
          <w:szCs w:val="20"/>
        </w:rPr>
      </w:pPr>
    </w:p>
    <w:p w14:paraId="33F324B4" w14:textId="77777777" w:rsidR="00333720" w:rsidRPr="0016544A" w:rsidRDefault="00333720" w:rsidP="00333720">
      <w:pPr>
        <w:jc w:val="both"/>
        <w:rPr>
          <w:sz w:val="20"/>
          <w:szCs w:val="20"/>
        </w:rPr>
      </w:pPr>
      <w:r w:rsidRPr="0016544A">
        <w:rPr>
          <w:sz w:val="20"/>
          <w:szCs w:val="20"/>
        </w:rPr>
        <w:t>6.2.1.3. Szorstkość oznakowania</w:t>
      </w:r>
    </w:p>
    <w:p w14:paraId="11D3EEA7" w14:textId="77777777" w:rsidR="00333720" w:rsidRPr="0016544A" w:rsidRDefault="00333720" w:rsidP="00333720">
      <w:pPr>
        <w:jc w:val="both"/>
        <w:rPr>
          <w:sz w:val="20"/>
          <w:szCs w:val="20"/>
        </w:rPr>
      </w:pPr>
      <w:r w:rsidRPr="0016544A">
        <w:rPr>
          <w:sz w:val="20"/>
          <w:szCs w:val="20"/>
        </w:rPr>
        <w:t xml:space="preserve">Miarą szorstkości oznakowania jest wartość wskaźnika szorstkości SRT (Skid Resistance Tester) mierzona wahadłem angielskim, wg POD-97. Wartość SRT symuluje warunki, w których pojazd wyposażony w typowe opony hamuje z blokadą kół przy prędkości </w:t>
      </w:r>
      <w:smartTag w:uri="urn:schemas-microsoft-com:office:smarttags" w:element="metricconverter">
        <w:smartTagPr>
          <w:attr w:name="ProductID" w:val="50 km/h"/>
        </w:smartTagPr>
        <w:r w:rsidRPr="0016544A">
          <w:rPr>
            <w:sz w:val="20"/>
            <w:szCs w:val="20"/>
          </w:rPr>
          <w:t>50 km/h</w:t>
        </w:r>
      </w:smartTag>
      <w:r w:rsidRPr="0016544A">
        <w:rPr>
          <w:sz w:val="20"/>
          <w:szCs w:val="20"/>
        </w:rPr>
        <w:t xml:space="preserve"> na mokrej nawierzchni.</w:t>
      </w:r>
    </w:p>
    <w:p w14:paraId="0A77274E" w14:textId="77777777" w:rsidR="00333720" w:rsidRPr="0016544A" w:rsidRDefault="00333720" w:rsidP="00333720">
      <w:pPr>
        <w:jc w:val="both"/>
        <w:rPr>
          <w:sz w:val="20"/>
          <w:szCs w:val="20"/>
        </w:rPr>
      </w:pPr>
      <w:r w:rsidRPr="0016544A">
        <w:rPr>
          <w:sz w:val="20"/>
          <w:szCs w:val="20"/>
        </w:rPr>
        <w:t>Wymaga się, aby wartość wskaźnika szorstkości SRT wynosiła na oznakowaniu:</w:t>
      </w:r>
    </w:p>
    <w:p w14:paraId="182B9C60" w14:textId="77777777" w:rsidR="00333720" w:rsidRPr="0016544A" w:rsidRDefault="00333720" w:rsidP="00324753">
      <w:pPr>
        <w:numPr>
          <w:ilvl w:val="0"/>
          <w:numId w:val="82"/>
        </w:numPr>
        <w:jc w:val="both"/>
        <w:rPr>
          <w:sz w:val="20"/>
          <w:szCs w:val="20"/>
        </w:rPr>
      </w:pPr>
      <w:r w:rsidRPr="0016544A">
        <w:rPr>
          <w:sz w:val="20"/>
          <w:szCs w:val="20"/>
        </w:rPr>
        <w:t>świeżym, co najmniej 50 jednostek SRT,</w:t>
      </w:r>
    </w:p>
    <w:p w14:paraId="5C1ADBD3" w14:textId="77777777" w:rsidR="00333720" w:rsidRPr="0016544A" w:rsidRDefault="00333720" w:rsidP="00324753">
      <w:pPr>
        <w:numPr>
          <w:ilvl w:val="0"/>
          <w:numId w:val="82"/>
        </w:numPr>
        <w:jc w:val="both"/>
        <w:rPr>
          <w:sz w:val="20"/>
          <w:szCs w:val="20"/>
        </w:rPr>
      </w:pPr>
      <w:r w:rsidRPr="0016544A">
        <w:rPr>
          <w:sz w:val="20"/>
          <w:szCs w:val="20"/>
        </w:rPr>
        <w:t>używanym, w ciągu całego okresu użytkowania, co najmniej 45 jednostek SRT.</w:t>
      </w:r>
    </w:p>
    <w:p w14:paraId="0D701C66" w14:textId="77777777" w:rsidR="00333720" w:rsidRPr="0016544A" w:rsidRDefault="00333720" w:rsidP="00333720">
      <w:pPr>
        <w:jc w:val="both"/>
        <w:rPr>
          <w:sz w:val="20"/>
          <w:szCs w:val="20"/>
        </w:rPr>
      </w:pPr>
    </w:p>
    <w:p w14:paraId="20FE3A5E" w14:textId="77777777" w:rsidR="00333720" w:rsidRPr="0016544A" w:rsidRDefault="00333720" w:rsidP="00333720">
      <w:pPr>
        <w:jc w:val="both"/>
        <w:rPr>
          <w:sz w:val="20"/>
          <w:szCs w:val="20"/>
        </w:rPr>
      </w:pPr>
      <w:r w:rsidRPr="0016544A">
        <w:rPr>
          <w:sz w:val="20"/>
          <w:szCs w:val="20"/>
        </w:rPr>
        <w:t>6.2.1.4. Trwałość oznakowania</w:t>
      </w:r>
    </w:p>
    <w:p w14:paraId="5411DC4C"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Trwałość oznakowania oceniana jako stopień w 10-stopniowej skali na zasadzie porównania z wzorcami, wg POD-97, powinna wynosić po 12-miesięcznym okresie eksploatacji oznakowania wykonanego co najmniej 6.</w:t>
      </w:r>
    </w:p>
    <w:p w14:paraId="4C3D39A2" w14:textId="77777777" w:rsidR="00333720" w:rsidRPr="0016544A" w:rsidRDefault="00333720" w:rsidP="00333720">
      <w:pPr>
        <w:jc w:val="both"/>
        <w:rPr>
          <w:sz w:val="20"/>
          <w:szCs w:val="20"/>
        </w:rPr>
      </w:pPr>
    </w:p>
    <w:p w14:paraId="63D8D683"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6.2.1.5. Czas schnięcia oznakowania (wzgl. czas przejezdności oznakowania)</w:t>
      </w:r>
    </w:p>
    <w:p w14:paraId="10AA578E" w14:textId="77777777" w:rsidR="00333720" w:rsidRPr="0016544A" w:rsidRDefault="00333720" w:rsidP="00333720">
      <w:pPr>
        <w:jc w:val="both"/>
        <w:rPr>
          <w:sz w:val="20"/>
          <w:szCs w:val="20"/>
        </w:rPr>
      </w:pPr>
      <w:r w:rsidRPr="0016544A">
        <w:rPr>
          <w:sz w:val="20"/>
          <w:szCs w:val="20"/>
        </w:rPr>
        <w:t>Za czas schnięcia oznakowania przyjmuje się czas upływający między wykonaniem oznakowania a jego oddaniem do ruchu.</w:t>
      </w:r>
    </w:p>
    <w:p w14:paraId="71ED8EA4" w14:textId="77777777" w:rsidR="00333720" w:rsidRPr="0016544A" w:rsidRDefault="00333720" w:rsidP="00333720">
      <w:pPr>
        <w:jc w:val="both"/>
        <w:rPr>
          <w:sz w:val="20"/>
          <w:szCs w:val="20"/>
        </w:rPr>
      </w:pPr>
      <w:r w:rsidRPr="0016544A">
        <w:rPr>
          <w:sz w:val="20"/>
          <w:szCs w:val="20"/>
        </w:rPr>
        <w:t>Czas schnięcia oznakowania nie powinien przekraczać czasu gwarantowanego przez producenta, z tym że nie może przekraczać 2 godzin.</w:t>
      </w:r>
    </w:p>
    <w:p w14:paraId="4186224A" w14:textId="77777777" w:rsidR="00333720" w:rsidRPr="0016544A" w:rsidRDefault="00333720" w:rsidP="00333720">
      <w:pPr>
        <w:jc w:val="both"/>
        <w:rPr>
          <w:sz w:val="20"/>
          <w:szCs w:val="20"/>
        </w:rPr>
      </w:pPr>
    </w:p>
    <w:p w14:paraId="51DE3C56" w14:textId="77777777" w:rsidR="00333720" w:rsidRPr="0016544A" w:rsidRDefault="00333720" w:rsidP="00333720">
      <w:pPr>
        <w:jc w:val="both"/>
        <w:rPr>
          <w:sz w:val="20"/>
          <w:szCs w:val="20"/>
        </w:rPr>
      </w:pPr>
      <w:r w:rsidRPr="0016544A">
        <w:rPr>
          <w:sz w:val="20"/>
          <w:szCs w:val="20"/>
        </w:rPr>
        <w:t>6.2.1.6. Grubość oznakowania</w:t>
      </w:r>
    </w:p>
    <w:p w14:paraId="55BD85B5" w14:textId="77777777" w:rsidR="00333720" w:rsidRPr="0016544A" w:rsidRDefault="00333720" w:rsidP="00333720">
      <w:pPr>
        <w:jc w:val="both"/>
        <w:rPr>
          <w:sz w:val="20"/>
          <w:szCs w:val="20"/>
        </w:rPr>
      </w:pPr>
      <w:r w:rsidRPr="0016544A">
        <w:rPr>
          <w:sz w:val="20"/>
          <w:szCs w:val="20"/>
        </w:rPr>
        <w:t>Grubość oznakowania, tj. podwyższenie ponad górną powierzchnię nawierzchni, powinna wynosić dla oznakowania cienkowarstwowego co najwyżej 800  µm, .</w:t>
      </w:r>
    </w:p>
    <w:p w14:paraId="62BF621E" w14:textId="77777777" w:rsidR="00333720" w:rsidRPr="0016544A" w:rsidRDefault="00333720" w:rsidP="00333720">
      <w:pPr>
        <w:jc w:val="both"/>
        <w:rPr>
          <w:sz w:val="20"/>
          <w:szCs w:val="20"/>
        </w:rPr>
      </w:pPr>
    </w:p>
    <w:p w14:paraId="63241248" w14:textId="77777777" w:rsidR="00333720" w:rsidRPr="0016544A" w:rsidRDefault="00333720" w:rsidP="00333720">
      <w:pPr>
        <w:jc w:val="both"/>
        <w:rPr>
          <w:sz w:val="20"/>
          <w:szCs w:val="20"/>
        </w:rPr>
      </w:pPr>
      <w:r w:rsidRPr="0016544A">
        <w:rPr>
          <w:sz w:val="20"/>
          <w:szCs w:val="20"/>
        </w:rPr>
        <w:t>6.2.2. Badania wykonania znakowania poziomego z materiału cienkowarstwowego.</w:t>
      </w:r>
    </w:p>
    <w:p w14:paraId="79DE37E2" w14:textId="77777777" w:rsidR="00333720" w:rsidRPr="0016544A" w:rsidRDefault="00333720" w:rsidP="00333720">
      <w:pPr>
        <w:jc w:val="both"/>
        <w:rPr>
          <w:sz w:val="20"/>
          <w:szCs w:val="20"/>
        </w:rPr>
      </w:pPr>
      <w:r w:rsidRPr="0016544A">
        <w:rPr>
          <w:sz w:val="20"/>
          <w:szCs w:val="20"/>
        </w:rPr>
        <w:t>Wykonawca wykonując znakowanie poziome z  materiału cienkowarstwowego przeprowadza przed rozpoczęciem każdej pracy oraz w czasie jej wykonywania, co najmniej raz dziennie, lub zgodnie z ustaleniem SST, następujące badania:</w:t>
      </w:r>
    </w:p>
    <w:p w14:paraId="5D12D03C" w14:textId="77777777" w:rsidR="00333720" w:rsidRPr="0016544A" w:rsidRDefault="00333720" w:rsidP="00333720">
      <w:pPr>
        <w:jc w:val="both"/>
        <w:rPr>
          <w:sz w:val="20"/>
          <w:szCs w:val="20"/>
        </w:rPr>
      </w:pPr>
      <w:r w:rsidRPr="0016544A">
        <w:rPr>
          <w:sz w:val="20"/>
          <w:szCs w:val="20"/>
        </w:rPr>
        <w:t>a) przed rozpoczęciem pracy:</w:t>
      </w:r>
    </w:p>
    <w:p w14:paraId="35CB86CF" w14:textId="77777777" w:rsidR="00333720" w:rsidRPr="0016544A" w:rsidRDefault="00333720" w:rsidP="00324753">
      <w:pPr>
        <w:numPr>
          <w:ilvl w:val="0"/>
          <w:numId w:val="76"/>
        </w:numPr>
        <w:tabs>
          <w:tab w:val="clear" w:pos="530"/>
        </w:tabs>
        <w:ind w:left="709" w:hanging="289"/>
        <w:jc w:val="both"/>
        <w:rPr>
          <w:sz w:val="20"/>
          <w:szCs w:val="20"/>
        </w:rPr>
      </w:pPr>
      <w:r w:rsidRPr="0016544A">
        <w:rPr>
          <w:sz w:val="20"/>
          <w:szCs w:val="20"/>
        </w:rPr>
        <w:t>sprawdzenie oznakowania opakowań,</w:t>
      </w:r>
    </w:p>
    <w:p w14:paraId="5BFF7416" w14:textId="77777777" w:rsidR="00333720" w:rsidRPr="0016544A" w:rsidRDefault="00333720" w:rsidP="00324753">
      <w:pPr>
        <w:numPr>
          <w:ilvl w:val="0"/>
          <w:numId w:val="76"/>
        </w:numPr>
        <w:tabs>
          <w:tab w:val="clear" w:pos="530"/>
        </w:tabs>
        <w:ind w:left="709" w:hanging="289"/>
        <w:jc w:val="both"/>
        <w:rPr>
          <w:sz w:val="20"/>
          <w:szCs w:val="20"/>
        </w:rPr>
      </w:pPr>
      <w:r w:rsidRPr="0016544A">
        <w:rPr>
          <w:sz w:val="20"/>
          <w:szCs w:val="20"/>
        </w:rPr>
        <w:t>wizualną ocenę stanu materiału, w zakresie jego jednorodności i widocznych wad,</w:t>
      </w:r>
    </w:p>
    <w:p w14:paraId="7215555E" w14:textId="77777777" w:rsidR="00333720" w:rsidRPr="0016544A" w:rsidRDefault="00333720" w:rsidP="00324753">
      <w:pPr>
        <w:numPr>
          <w:ilvl w:val="0"/>
          <w:numId w:val="76"/>
        </w:numPr>
        <w:tabs>
          <w:tab w:val="clear" w:pos="530"/>
        </w:tabs>
        <w:ind w:left="709" w:hanging="289"/>
        <w:jc w:val="both"/>
        <w:rPr>
          <w:sz w:val="20"/>
          <w:szCs w:val="20"/>
        </w:rPr>
      </w:pPr>
      <w:r w:rsidRPr="0016544A">
        <w:rPr>
          <w:sz w:val="20"/>
          <w:szCs w:val="20"/>
        </w:rPr>
        <w:t>pomiar wilgotności względnej powietrza,</w:t>
      </w:r>
    </w:p>
    <w:p w14:paraId="3778EE23" w14:textId="77777777" w:rsidR="00333720" w:rsidRPr="0016544A" w:rsidRDefault="00333720" w:rsidP="00324753">
      <w:pPr>
        <w:numPr>
          <w:ilvl w:val="0"/>
          <w:numId w:val="76"/>
        </w:numPr>
        <w:tabs>
          <w:tab w:val="clear" w:pos="530"/>
        </w:tabs>
        <w:ind w:left="709" w:hanging="289"/>
        <w:jc w:val="both"/>
        <w:rPr>
          <w:sz w:val="20"/>
          <w:szCs w:val="20"/>
        </w:rPr>
      </w:pPr>
      <w:r w:rsidRPr="0016544A">
        <w:rPr>
          <w:sz w:val="20"/>
          <w:szCs w:val="20"/>
        </w:rPr>
        <w:t>pomiar temperatury powietrza i nawierzchni,</w:t>
      </w:r>
    </w:p>
    <w:p w14:paraId="35547946" w14:textId="77777777" w:rsidR="00333720" w:rsidRPr="0016544A" w:rsidRDefault="00333720" w:rsidP="00333720">
      <w:pPr>
        <w:jc w:val="both"/>
        <w:rPr>
          <w:sz w:val="20"/>
          <w:szCs w:val="20"/>
        </w:rPr>
      </w:pPr>
      <w:r w:rsidRPr="0016544A">
        <w:rPr>
          <w:sz w:val="20"/>
          <w:szCs w:val="20"/>
        </w:rPr>
        <w:t>b) w czasie wykonywania pracy:</w:t>
      </w:r>
    </w:p>
    <w:p w14:paraId="04BD53FE" w14:textId="77777777" w:rsidR="00333720" w:rsidRPr="0016544A" w:rsidRDefault="00333720" w:rsidP="00324753">
      <w:pPr>
        <w:numPr>
          <w:ilvl w:val="0"/>
          <w:numId w:val="77"/>
        </w:numPr>
        <w:tabs>
          <w:tab w:val="clear" w:pos="530"/>
        </w:tabs>
        <w:ind w:left="709" w:hanging="289"/>
        <w:jc w:val="both"/>
        <w:rPr>
          <w:sz w:val="20"/>
          <w:szCs w:val="20"/>
        </w:rPr>
      </w:pPr>
      <w:r w:rsidRPr="0016544A">
        <w:rPr>
          <w:sz w:val="20"/>
          <w:szCs w:val="20"/>
        </w:rPr>
        <w:t>pomiar grubości warstwy oznakowania,</w:t>
      </w:r>
    </w:p>
    <w:p w14:paraId="6E4BD76A" w14:textId="77777777" w:rsidR="00333720" w:rsidRPr="0016544A" w:rsidRDefault="00333720" w:rsidP="00324753">
      <w:pPr>
        <w:numPr>
          <w:ilvl w:val="0"/>
          <w:numId w:val="77"/>
        </w:numPr>
        <w:tabs>
          <w:tab w:val="clear" w:pos="530"/>
        </w:tabs>
        <w:ind w:left="709" w:hanging="289"/>
        <w:jc w:val="both"/>
        <w:rPr>
          <w:sz w:val="20"/>
          <w:szCs w:val="20"/>
        </w:rPr>
      </w:pPr>
      <w:r w:rsidRPr="0016544A">
        <w:rPr>
          <w:sz w:val="20"/>
          <w:szCs w:val="20"/>
        </w:rPr>
        <w:t>pomiar czasu schnięcia, wg POD-97,</w:t>
      </w:r>
    </w:p>
    <w:p w14:paraId="6E93FAC9" w14:textId="77777777" w:rsidR="00333720" w:rsidRPr="0016544A" w:rsidRDefault="00333720" w:rsidP="00324753">
      <w:pPr>
        <w:numPr>
          <w:ilvl w:val="0"/>
          <w:numId w:val="77"/>
        </w:numPr>
        <w:tabs>
          <w:tab w:val="clear" w:pos="530"/>
        </w:tabs>
        <w:ind w:left="709" w:hanging="289"/>
        <w:jc w:val="both"/>
        <w:rPr>
          <w:sz w:val="20"/>
          <w:szCs w:val="20"/>
        </w:rPr>
      </w:pPr>
      <w:r w:rsidRPr="0016544A">
        <w:rPr>
          <w:sz w:val="20"/>
          <w:szCs w:val="20"/>
        </w:rPr>
        <w:t>wizualną ocenę równomierności rozłożenia kulek szklanych,</w:t>
      </w:r>
    </w:p>
    <w:p w14:paraId="3E08E5D5" w14:textId="77777777" w:rsidR="00333720" w:rsidRPr="0016544A" w:rsidRDefault="00333720" w:rsidP="00324753">
      <w:pPr>
        <w:numPr>
          <w:ilvl w:val="0"/>
          <w:numId w:val="77"/>
        </w:numPr>
        <w:tabs>
          <w:tab w:val="clear" w:pos="530"/>
        </w:tabs>
        <w:ind w:left="709" w:hanging="289"/>
        <w:jc w:val="both"/>
        <w:rPr>
          <w:sz w:val="20"/>
          <w:szCs w:val="20"/>
        </w:rPr>
      </w:pPr>
      <w:r w:rsidRPr="0016544A">
        <w:rPr>
          <w:sz w:val="20"/>
          <w:szCs w:val="20"/>
        </w:rPr>
        <w:t>pomiar poziomych wymiarów oznakowania, na zgodność z Dokumentacją Projektową i „Instrukcją o znakach drogowych poziomych”,</w:t>
      </w:r>
    </w:p>
    <w:p w14:paraId="7665FD1C" w14:textId="77777777" w:rsidR="00333720" w:rsidRPr="0016544A" w:rsidRDefault="00333720" w:rsidP="00324753">
      <w:pPr>
        <w:numPr>
          <w:ilvl w:val="0"/>
          <w:numId w:val="77"/>
        </w:numPr>
        <w:tabs>
          <w:tab w:val="clear" w:pos="530"/>
        </w:tabs>
        <w:ind w:left="709" w:hanging="289"/>
        <w:jc w:val="both"/>
        <w:rPr>
          <w:sz w:val="20"/>
          <w:szCs w:val="20"/>
        </w:rPr>
      </w:pPr>
      <w:r w:rsidRPr="0016544A">
        <w:rPr>
          <w:sz w:val="20"/>
          <w:szCs w:val="20"/>
        </w:rPr>
        <w:t>wizualną ocenę równomierności skropienia (rozłożenia materiału) na całej szerokości linii,</w:t>
      </w:r>
    </w:p>
    <w:p w14:paraId="41AC081E" w14:textId="77777777" w:rsidR="00333720" w:rsidRPr="0016544A" w:rsidRDefault="00333720" w:rsidP="00324753">
      <w:pPr>
        <w:numPr>
          <w:ilvl w:val="0"/>
          <w:numId w:val="77"/>
        </w:numPr>
        <w:tabs>
          <w:tab w:val="clear" w:pos="530"/>
        </w:tabs>
        <w:ind w:left="709" w:hanging="289"/>
        <w:jc w:val="both"/>
        <w:rPr>
          <w:sz w:val="20"/>
          <w:szCs w:val="20"/>
        </w:rPr>
      </w:pPr>
      <w:r w:rsidRPr="0016544A">
        <w:rPr>
          <w:sz w:val="20"/>
          <w:szCs w:val="20"/>
        </w:rPr>
        <w:t>oznaczenia czasu przejezdności, wg POD-97.</w:t>
      </w:r>
    </w:p>
    <w:p w14:paraId="7FC044EE" w14:textId="77777777" w:rsidR="00333720" w:rsidRPr="0016544A" w:rsidRDefault="00333720" w:rsidP="00333720">
      <w:pPr>
        <w:jc w:val="both"/>
        <w:rPr>
          <w:sz w:val="20"/>
          <w:szCs w:val="20"/>
        </w:rPr>
      </w:pPr>
      <w:r w:rsidRPr="0016544A">
        <w:rPr>
          <w:sz w:val="20"/>
          <w:szCs w:val="20"/>
        </w:rPr>
        <w:t>Protokół z przeprowadzonych badań wraz z jedną próbką na blasze (300x250x0,8mm).</w:t>
      </w:r>
    </w:p>
    <w:p w14:paraId="0E215D18" w14:textId="77777777" w:rsidR="00333720" w:rsidRPr="0016544A" w:rsidRDefault="00333720" w:rsidP="00333720">
      <w:pPr>
        <w:jc w:val="both"/>
        <w:rPr>
          <w:sz w:val="20"/>
          <w:szCs w:val="20"/>
        </w:rPr>
      </w:pPr>
      <w:r w:rsidRPr="0016544A">
        <w:rPr>
          <w:sz w:val="20"/>
          <w:szCs w:val="20"/>
        </w:rPr>
        <w:t>Wykonawca powinien przechować do czasu upływu okresu gwarancji.</w:t>
      </w:r>
    </w:p>
    <w:p w14:paraId="30FD144C" w14:textId="77777777" w:rsidR="00333720" w:rsidRPr="0016544A" w:rsidRDefault="00333720" w:rsidP="00333720">
      <w:pPr>
        <w:jc w:val="both"/>
        <w:rPr>
          <w:sz w:val="20"/>
          <w:szCs w:val="20"/>
        </w:rPr>
      </w:pPr>
      <w:r w:rsidRPr="0016544A">
        <w:rPr>
          <w:sz w:val="20"/>
          <w:szCs w:val="20"/>
        </w:rPr>
        <w:t>W przypadku wątpliwości dotyczących wykonania oznakowania poziomego, Kierownik Projektu może zlecić wykonanie badań:</w:t>
      </w:r>
    </w:p>
    <w:p w14:paraId="78007262" w14:textId="77777777" w:rsidR="00333720" w:rsidRPr="0016544A" w:rsidRDefault="00333720" w:rsidP="00324753">
      <w:pPr>
        <w:numPr>
          <w:ilvl w:val="0"/>
          <w:numId w:val="78"/>
        </w:numPr>
        <w:tabs>
          <w:tab w:val="clear" w:pos="530"/>
          <w:tab w:val="num" w:pos="894"/>
        </w:tabs>
        <w:ind w:left="648"/>
        <w:jc w:val="both"/>
        <w:rPr>
          <w:sz w:val="20"/>
          <w:szCs w:val="20"/>
        </w:rPr>
      </w:pPr>
      <w:r w:rsidRPr="0016544A">
        <w:rPr>
          <w:sz w:val="20"/>
          <w:szCs w:val="20"/>
        </w:rPr>
        <w:t>widzialności w dzień,</w:t>
      </w:r>
    </w:p>
    <w:p w14:paraId="44312472" w14:textId="77777777" w:rsidR="00333720" w:rsidRPr="0016544A" w:rsidRDefault="00333720" w:rsidP="00324753">
      <w:pPr>
        <w:numPr>
          <w:ilvl w:val="0"/>
          <w:numId w:val="78"/>
        </w:numPr>
        <w:tabs>
          <w:tab w:val="clear" w:pos="530"/>
          <w:tab w:val="num" w:pos="894"/>
        </w:tabs>
        <w:ind w:left="648"/>
        <w:jc w:val="both"/>
        <w:rPr>
          <w:sz w:val="20"/>
          <w:szCs w:val="20"/>
        </w:rPr>
      </w:pPr>
      <w:r w:rsidRPr="0016544A">
        <w:rPr>
          <w:sz w:val="20"/>
          <w:szCs w:val="20"/>
        </w:rPr>
        <w:t>widzialności w nocy,</w:t>
      </w:r>
    </w:p>
    <w:p w14:paraId="2C4FF338" w14:textId="77777777" w:rsidR="00333720" w:rsidRPr="0016544A" w:rsidRDefault="00333720" w:rsidP="00333720">
      <w:pPr>
        <w:jc w:val="both"/>
        <w:rPr>
          <w:sz w:val="20"/>
          <w:szCs w:val="20"/>
        </w:rPr>
      </w:pPr>
      <w:r w:rsidRPr="0016544A">
        <w:rPr>
          <w:sz w:val="20"/>
          <w:szCs w:val="20"/>
        </w:rPr>
        <w:t>odpowiadających wymaganiom podanym w punkcie 6.2.1 i wykonanych według metod określonych w „Warunkach technicznych POD-</w:t>
      </w:r>
      <w:smartTag w:uri="urn:schemas-microsoft-com:office:smarttags" w:element="metricconverter">
        <w:smartTagPr>
          <w:attr w:name="ProductID" w:val="97”"/>
        </w:smartTagPr>
        <w:r w:rsidRPr="0016544A">
          <w:rPr>
            <w:sz w:val="20"/>
            <w:szCs w:val="20"/>
          </w:rPr>
          <w:t>97”</w:t>
        </w:r>
      </w:smartTag>
      <w:r w:rsidRPr="0016544A">
        <w:rPr>
          <w:sz w:val="20"/>
          <w:szCs w:val="20"/>
        </w:rPr>
        <w:t>. Jeżeli wyniki tych badań wykażą wątpliwość wykonanego oznakowania to koszt badań ponosi Wykonawca,  w przypadku przeciwnym – Zamawiający.</w:t>
      </w:r>
    </w:p>
    <w:p w14:paraId="123281F7"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 xml:space="preserve">6.2.3. Zbiorcze zestawienie wymagań dla materiałów i wykonanego oznakowania. </w:t>
      </w:r>
    </w:p>
    <w:p w14:paraId="36B0934F" w14:textId="77777777" w:rsidR="00333720" w:rsidRPr="0016544A" w:rsidRDefault="00333720" w:rsidP="00333720">
      <w:pPr>
        <w:jc w:val="both"/>
        <w:rPr>
          <w:sz w:val="20"/>
          <w:szCs w:val="20"/>
        </w:rPr>
      </w:pPr>
      <w:r w:rsidRPr="0016544A">
        <w:rPr>
          <w:sz w:val="20"/>
          <w:szCs w:val="20"/>
        </w:rPr>
        <w:t>Tolerancje nowo wykonanego oznakowania poziomego, zgodnego z Dokumentacją Projektową i „Instrukcją o znakach drogowych poziomych” powinny odpowiadać następującym warunkom:</w:t>
      </w:r>
    </w:p>
    <w:p w14:paraId="2F10087B" w14:textId="77777777" w:rsidR="00333720" w:rsidRPr="0016544A" w:rsidRDefault="00333720" w:rsidP="00324753">
      <w:pPr>
        <w:numPr>
          <w:ilvl w:val="0"/>
          <w:numId w:val="78"/>
        </w:numPr>
        <w:jc w:val="both"/>
        <w:rPr>
          <w:sz w:val="20"/>
          <w:szCs w:val="20"/>
        </w:rPr>
      </w:pPr>
      <w:r w:rsidRPr="0016544A">
        <w:rPr>
          <w:sz w:val="20"/>
          <w:szCs w:val="20"/>
        </w:rPr>
        <w:t xml:space="preserve">szerokość linii może różnić się od wymaganej o </w:t>
      </w:r>
      <w:r w:rsidRPr="0016544A">
        <w:rPr>
          <w:sz w:val="20"/>
          <w:szCs w:val="20"/>
        </w:rPr>
        <w:sym w:font="Symbol" w:char="F0B1"/>
      </w:r>
      <w:r w:rsidRPr="0016544A">
        <w:rPr>
          <w:sz w:val="20"/>
          <w:szCs w:val="20"/>
        </w:rPr>
        <w:t xml:space="preserve"> </w:t>
      </w:r>
      <w:smartTag w:uri="urn:schemas-microsoft-com:office:smarttags" w:element="metricconverter">
        <w:smartTagPr>
          <w:attr w:name="ProductID" w:val="5 mm"/>
        </w:smartTagPr>
        <w:r w:rsidRPr="0016544A">
          <w:rPr>
            <w:sz w:val="20"/>
            <w:szCs w:val="20"/>
          </w:rPr>
          <w:t>5 mm</w:t>
        </w:r>
      </w:smartTag>
      <w:r w:rsidRPr="0016544A">
        <w:rPr>
          <w:sz w:val="20"/>
          <w:szCs w:val="20"/>
        </w:rPr>
        <w:t>,</w:t>
      </w:r>
    </w:p>
    <w:p w14:paraId="152214CD" w14:textId="77777777" w:rsidR="00333720" w:rsidRPr="0016544A" w:rsidRDefault="00333720" w:rsidP="00324753">
      <w:pPr>
        <w:numPr>
          <w:ilvl w:val="0"/>
          <w:numId w:val="78"/>
        </w:numPr>
        <w:ind w:left="567" w:hanging="397"/>
        <w:jc w:val="both"/>
        <w:rPr>
          <w:sz w:val="20"/>
          <w:szCs w:val="20"/>
        </w:rPr>
      </w:pPr>
      <w:r w:rsidRPr="0016544A">
        <w:rPr>
          <w:sz w:val="20"/>
          <w:szCs w:val="20"/>
        </w:rPr>
        <w:t xml:space="preserve">długość linii może być mniejsza od wymaganej co najwyżej o </w:t>
      </w:r>
      <w:smartTag w:uri="urn:schemas-microsoft-com:office:smarttags" w:element="metricconverter">
        <w:smartTagPr>
          <w:attr w:name="ProductID" w:val="50 mm"/>
        </w:smartTagPr>
        <w:r w:rsidRPr="0016544A">
          <w:rPr>
            <w:sz w:val="20"/>
            <w:szCs w:val="20"/>
          </w:rPr>
          <w:t>50 mm</w:t>
        </w:r>
      </w:smartTag>
      <w:r w:rsidRPr="0016544A">
        <w:rPr>
          <w:sz w:val="20"/>
          <w:szCs w:val="20"/>
        </w:rPr>
        <w:t xml:space="preserve"> lub większa co najwyżej o </w:t>
      </w:r>
      <w:smartTag w:uri="urn:schemas-microsoft-com:office:smarttags" w:element="metricconverter">
        <w:smartTagPr>
          <w:attr w:name="ProductID" w:val="150 mm"/>
        </w:smartTagPr>
        <w:r w:rsidRPr="0016544A">
          <w:rPr>
            <w:sz w:val="20"/>
            <w:szCs w:val="20"/>
          </w:rPr>
          <w:t>150 mm</w:t>
        </w:r>
      </w:smartTag>
      <w:r w:rsidRPr="0016544A">
        <w:rPr>
          <w:sz w:val="20"/>
          <w:szCs w:val="20"/>
        </w:rPr>
        <w:t>,</w:t>
      </w:r>
    </w:p>
    <w:p w14:paraId="5784C633" w14:textId="77777777" w:rsidR="00333720" w:rsidRPr="0016544A" w:rsidRDefault="00333720" w:rsidP="00324753">
      <w:pPr>
        <w:numPr>
          <w:ilvl w:val="0"/>
          <w:numId w:val="78"/>
        </w:numPr>
        <w:ind w:left="567" w:hanging="397"/>
        <w:jc w:val="both"/>
        <w:rPr>
          <w:sz w:val="20"/>
          <w:szCs w:val="20"/>
        </w:rPr>
      </w:pPr>
      <w:r w:rsidRPr="0016544A">
        <w:rPr>
          <w:sz w:val="20"/>
          <w:szCs w:val="20"/>
        </w:rPr>
        <w:t xml:space="preserve">dla linii przerywanych, długość cyklu składającego się z linii i przerwy, nie może odbiegać od średniej liczonej z 10 kolejnych cykli o więcej niż  </w:t>
      </w:r>
      <w:r w:rsidRPr="0016544A">
        <w:rPr>
          <w:sz w:val="20"/>
          <w:szCs w:val="20"/>
        </w:rPr>
        <w:sym w:font="Symbol" w:char="F0B1"/>
      </w:r>
      <w:r w:rsidRPr="0016544A">
        <w:rPr>
          <w:sz w:val="20"/>
          <w:szCs w:val="20"/>
        </w:rPr>
        <w:t xml:space="preserve"> </w:t>
      </w:r>
      <w:smartTag w:uri="urn:schemas-microsoft-com:office:smarttags" w:element="metricconverter">
        <w:smartTagPr>
          <w:attr w:name="ProductID" w:val="5 mm"/>
        </w:smartTagPr>
        <w:r w:rsidRPr="0016544A">
          <w:rPr>
            <w:sz w:val="20"/>
            <w:szCs w:val="20"/>
          </w:rPr>
          <w:t>5 mm</w:t>
        </w:r>
      </w:smartTag>
      <w:r w:rsidRPr="0016544A">
        <w:rPr>
          <w:sz w:val="20"/>
          <w:szCs w:val="20"/>
        </w:rPr>
        <w:t xml:space="preserve"> długości wymaganej.</w:t>
      </w:r>
    </w:p>
    <w:p w14:paraId="1BB4888B" w14:textId="77777777" w:rsidR="00333720" w:rsidRPr="0016544A" w:rsidRDefault="00333720" w:rsidP="00324753">
      <w:pPr>
        <w:numPr>
          <w:ilvl w:val="0"/>
          <w:numId w:val="78"/>
        </w:numPr>
        <w:tabs>
          <w:tab w:val="clear" w:pos="530"/>
        </w:tabs>
        <w:ind w:left="567" w:hanging="425"/>
        <w:jc w:val="both"/>
        <w:rPr>
          <w:sz w:val="20"/>
          <w:szCs w:val="20"/>
        </w:rPr>
      </w:pPr>
      <w:r w:rsidRPr="0016544A">
        <w:rPr>
          <w:sz w:val="20"/>
          <w:szCs w:val="20"/>
        </w:rPr>
        <w:t xml:space="preserve">dla strzałek, liter i cyfr rozstaw punktów narożnikowych nie może mieć większej odchyłki od wymaganego wzoru niż </w:t>
      </w:r>
      <w:r w:rsidRPr="0016544A">
        <w:rPr>
          <w:sz w:val="20"/>
          <w:szCs w:val="20"/>
        </w:rPr>
        <w:sym w:font="Symbol" w:char="F0B1"/>
      </w:r>
      <w:r w:rsidRPr="0016544A">
        <w:rPr>
          <w:sz w:val="20"/>
          <w:szCs w:val="20"/>
        </w:rPr>
        <w:t xml:space="preserve"> </w:t>
      </w:r>
      <w:smartTag w:uri="urn:schemas-microsoft-com:office:smarttags" w:element="metricconverter">
        <w:smartTagPr>
          <w:attr w:name="ProductID" w:val="50 mm"/>
        </w:smartTagPr>
        <w:r w:rsidRPr="0016544A">
          <w:rPr>
            <w:sz w:val="20"/>
            <w:szCs w:val="20"/>
          </w:rPr>
          <w:t>50 mm</w:t>
        </w:r>
      </w:smartTag>
      <w:r w:rsidRPr="0016544A">
        <w:rPr>
          <w:sz w:val="20"/>
          <w:szCs w:val="20"/>
        </w:rPr>
        <w:t xml:space="preserve"> dla wymiaru długości i </w:t>
      </w:r>
      <w:r w:rsidRPr="0016544A">
        <w:rPr>
          <w:sz w:val="20"/>
          <w:szCs w:val="20"/>
        </w:rPr>
        <w:sym w:font="Symbol" w:char="F0B1"/>
      </w:r>
      <w:r w:rsidRPr="0016544A">
        <w:rPr>
          <w:sz w:val="20"/>
          <w:szCs w:val="20"/>
        </w:rPr>
        <w:t xml:space="preserve"> </w:t>
      </w:r>
      <w:smartTag w:uri="urn:schemas-microsoft-com:office:smarttags" w:element="metricconverter">
        <w:smartTagPr>
          <w:attr w:name="ProductID" w:val="20 mm"/>
        </w:smartTagPr>
        <w:r w:rsidRPr="0016544A">
          <w:rPr>
            <w:sz w:val="20"/>
            <w:szCs w:val="20"/>
          </w:rPr>
          <w:t>20 mm</w:t>
        </w:r>
      </w:smartTag>
      <w:r w:rsidRPr="0016544A">
        <w:rPr>
          <w:sz w:val="20"/>
          <w:szCs w:val="20"/>
        </w:rPr>
        <w:t xml:space="preserve"> dla wymiaru szerokości.</w:t>
      </w:r>
    </w:p>
    <w:p w14:paraId="77E6F331" w14:textId="77777777" w:rsidR="00333720" w:rsidRPr="0016544A" w:rsidRDefault="00333720" w:rsidP="00333720">
      <w:pPr>
        <w:jc w:val="both"/>
        <w:rPr>
          <w:sz w:val="20"/>
          <w:szCs w:val="20"/>
        </w:rPr>
      </w:pPr>
    </w:p>
    <w:p w14:paraId="720C8F91" w14:textId="77777777" w:rsidR="00333720" w:rsidRPr="0016544A" w:rsidRDefault="00333720" w:rsidP="00333720">
      <w:pPr>
        <w:jc w:val="both"/>
        <w:rPr>
          <w:sz w:val="20"/>
          <w:szCs w:val="20"/>
        </w:rPr>
      </w:pPr>
      <w:r w:rsidRPr="0016544A">
        <w:rPr>
          <w:sz w:val="20"/>
          <w:szCs w:val="20"/>
        </w:rPr>
        <w:t>6.3. Badania wykonania oznakowania pionowego</w:t>
      </w:r>
    </w:p>
    <w:p w14:paraId="66EC95C0" w14:textId="77777777" w:rsidR="00333720" w:rsidRPr="0016544A" w:rsidRDefault="00333720" w:rsidP="00333720">
      <w:pPr>
        <w:jc w:val="both"/>
        <w:rPr>
          <w:sz w:val="20"/>
          <w:szCs w:val="20"/>
        </w:rPr>
      </w:pPr>
    </w:p>
    <w:p w14:paraId="1D39CC21" w14:textId="77777777" w:rsidR="00333720" w:rsidRPr="0016544A" w:rsidRDefault="00333720" w:rsidP="00333720">
      <w:pPr>
        <w:pStyle w:val="Tekstpodstawowy"/>
        <w:spacing w:after="0"/>
        <w:jc w:val="both"/>
        <w:rPr>
          <w:bCs/>
          <w:sz w:val="20"/>
          <w:szCs w:val="20"/>
        </w:rPr>
      </w:pPr>
      <w:r w:rsidRPr="0016544A">
        <w:rPr>
          <w:bCs/>
          <w:sz w:val="20"/>
          <w:szCs w:val="20"/>
        </w:rPr>
        <w:t>6.3.1. Badania materiałów do wykonywania fundamentów betonowych</w:t>
      </w:r>
    </w:p>
    <w:p w14:paraId="4D58DE9C" w14:textId="77777777" w:rsidR="00333720" w:rsidRPr="0016544A" w:rsidRDefault="00333720" w:rsidP="00333720">
      <w:pPr>
        <w:pStyle w:val="Tekstpodstawowy"/>
        <w:spacing w:after="0"/>
        <w:jc w:val="both"/>
        <w:rPr>
          <w:sz w:val="20"/>
          <w:szCs w:val="20"/>
        </w:rPr>
      </w:pPr>
      <w:r w:rsidRPr="0016544A">
        <w:rPr>
          <w:sz w:val="20"/>
          <w:szCs w:val="20"/>
        </w:rPr>
        <w:t>Wykonawca powinien przeprowadzić badania materiałów do wykonania fundamentów betonowych „na mokro”. Uwzględniając nieskomplikowany charakter robót fundamentowych, na wniosek Wykonawcy, Inspektora Nadzoru może zwolnić go z potrzeby wykonania badań materiałów dla tych robót.</w:t>
      </w:r>
    </w:p>
    <w:p w14:paraId="6560F198" w14:textId="77777777" w:rsidR="00333720" w:rsidRPr="0016544A" w:rsidRDefault="00333720" w:rsidP="00333720">
      <w:pPr>
        <w:pStyle w:val="Tekstpodstawowy"/>
        <w:spacing w:after="0"/>
        <w:jc w:val="both"/>
        <w:rPr>
          <w:sz w:val="20"/>
          <w:szCs w:val="20"/>
        </w:rPr>
      </w:pPr>
    </w:p>
    <w:p w14:paraId="532135C6" w14:textId="77777777" w:rsidR="00333720" w:rsidRPr="0016544A" w:rsidRDefault="00333720" w:rsidP="00333720">
      <w:pPr>
        <w:pStyle w:val="Tekstpodstawowy"/>
        <w:spacing w:after="0"/>
        <w:jc w:val="both"/>
        <w:rPr>
          <w:bCs/>
          <w:sz w:val="20"/>
          <w:szCs w:val="20"/>
        </w:rPr>
      </w:pPr>
      <w:r w:rsidRPr="0016544A">
        <w:rPr>
          <w:bCs/>
          <w:sz w:val="20"/>
          <w:szCs w:val="20"/>
        </w:rPr>
        <w:t>6.3.2. Badania w czasie wykonywania robót</w:t>
      </w:r>
    </w:p>
    <w:p w14:paraId="3C18D9CD" w14:textId="77777777" w:rsidR="00333720" w:rsidRPr="0016544A" w:rsidRDefault="00333720" w:rsidP="00333720">
      <w:pPr>
        <w:pStyle w:val="Tekstpodstawowy"/>
        <w:spacing w:after="0"/>
        <w:jc w:val="both"/>
        <w:rPr>
          <w:sz w:val="20"/>
          <w:szCs w:val="20"/>
        </w:rPr>
      </w:pPr>
    </w:p>
    <w:p w14:paraId="20686464" w14:textId="77777777" w:rsidR="00333720" w:rsidRPr="0016544A" w:rsidRDefault="00333720" w:rsidP="00333720">
      <w:pPr>
        <w:pStyle w:val="Tekstpodstawowy"/>
        <w:spacing w:after="0"/>
        <w:jc w:val="both"/>
        <w:rPr>
          <w:bCs/>
          <w:sz w:val="20"/>
          <w:szCs w:val="20"/>
        </w:rPr>
      </w:pPr>
      <w:r w:rsidRPr="0016544A">
        <w:rPr>
          <w:bCs/>
          <w:sz w:val="20"/>
          <w:szCs w:val="20"/>
        </w:rPr>
        <w:t>6.3.2.1. Badania materiałów w czasie wykonywania robót</w:t>
      </w:r>
    </w:p>
    <w:p w14:paraId="5FE01EC7" w14:textId="77777777" w:rsidR="00333720" w:rsidRPr="0016544A" w:rsidRDefault="00333720" w:rsidP="00333720">
      <w:pPr>
        <w:pStyle w:val="Tekstpodstawowy"/>
        <w:spacing w:after="0"/>
        <w:jc w:val="both"/>
        <w:rPr>
          <w:sz w:val="20"/>
          <w:szCs w:val="20"/>
        </w:rPr>
      </w:pPr>
      <w:r w:rsidRPr="0016544A">
        <w:rPr>
          <w:sz w:val="20"/>
          <w:szCs w:val="20"/>
        </w:rPr>
        <w:t>Wszystkie materiały dostarczone na budowę z aprobatą techniczną lub z deklaracją zgodności wydaną przez producenta powinny być sprawdzone w zakresie powierzchni wyrobu i jego wymiarów.</w:t>
      </w:r>
    </w:p>
    <w:p w14:paraId="340998F4" w14:textId="77777777" w:rsidR="00333720" w:rsidRPr="0016544A" w:rsidRDefault="00333720" w:rsidP="00333720">
      <w:pPr>
        <w:pStyle w:val="Tekstpodstawowy"/>
        <w:spacing w:after="0"/>
        <w:jc w:val="both"/>
        <w:rPr>
          <w:sz w:val="20"/>
          <w:szCs w:val="20"/>
        </w:rPr>
      </w:pPr>
      <w:r w:rsidRPr="0016544A">
        <w:rPr>
          <w:sz w:val="20"/>
          <w:szCs w:val="20"/>
        </w:rPr>
        <w:t>Częstotliwość badań i ocena wyników powinna być zgodna z ustaleniami tablicy 6.</w:t>
      </w:r>
    </w:p>
    <w:p w14:paraId="6F3D8841" w14:textId="77777777" w:rsidR="00333720" w:rsidRPr="0016544A" w:rsidRDefault="00333720" w:rsidP="00333720">
      <w:pPr>
        <w:pStyle w:val="Tekstpodstawowy"/>
        <w:spacing w:after="0"/>
        <w:jc w:val="both"/>
        <w:rPr>
          <w:sz w:val="20"/>
          <w:szCs w:val="20"/>
        </w:rPr>
      </w:pPr>
    </w:p>
    <w:p w14:paraId="26A1079F" w14:textId="77777777" w:rsidR="00333720" w:rsidRPr="0016544A" w:rsidRDefault="00333720" w:rsidP="00333720">
      <w:pPr>
        <w:pStyle w:val="Tekstpodstawowy"/>
        <w:spacing w:after="0"/>
        <w:jc w:val="both"/>
        <w:rPr>
          <w:sz w:val="20"/>
          <w:szCs w:val="20"/>
        </w:rPr>
      </w:pPr>
      <w:r w:rsidRPr="0016544A">
        <w:rPr>
          <w:sz w:val="20"/>
          <w:szCs w:val="20"/>
        </w:rPr>
        <w:t>Tablica 6. Częstotliwość badań przy sprawdzeniu powierzchni i wymiarów wyrobów dostarczonych przez producentów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07"/>
        <w:gridCol w:w="1931"/>
        <w:gridCol w:w="2126"/>
        <w:gridCol w:w="3117"/>
        <w:gridCol w:w="1629"/>
      </w:tblGrid>
      <w:tr w:rsidR="0016544A" w:rsidRPr="0016544A" w14:paraId="77A68E89" w14:textId="77777777" w:rsidTr="000C615C">
        <w:tc>
          <w:tcPr>
            <w:tcW w:w="407" w:type="dxa"/>
            <w:tcBorders>
              <w:top w:val="double" w:sz="4" w:space="0" w:color="auto"/>
              <w:left w:val="double" w:sz="4" w:space="0" w:color="auto"/>
              <w:bottom w:val="double" w:sz="4" w:space="0" w:color="auto"/>
              <w:right w:val="single" w:sz="6" w:space="0" w:color="auto"/>
            </w:tcBorders>
            <w:vAlign w:val="center"/>
          </w:tcPr>
          <w:p w14:paraId="0AAE28B8" w14:textId="77777777" w:rsidR="00333720" w:rsidRPr="0016544A" w:rsidRDefault="00333720" w:rsidP="000C615C">
            <w:pPr>
              <w:pStyle w:val="Tekstpodstawowy"/>
              <w:spacing w:after="0"/>
              <w:jc w:val="both"/>
              <w:rPr>
                <w:sz w:val="20"/>
                <w:szCs w:val="20"/>
              </w:rPr>
            </w:pPr>
            <w:r w:rsidRPr="0016544A">
              <w:rPr>
                <w:sz w:val="20"/>
                <w:szCs w:val="20"/>
              </w:rPr>
              <w:t>Lp</w:t>
            </w:r>
          </w:p>
        </w:tc>
        <w:tc>
          <w:tcPr>
            <w:tcW w:w="1931" w:type="dxa"/>
            <w:tcBorders>
              <w:top w:val="double" w:sz="4" w:space="0" w:color="auto"/>
              <w:left w:val="single" w:sz="6" w:space="0" w:color="auto"/>
              <w:bottom w:val="double" w:sz="4" w:space="0" w:color="auto"/>
              <w:right w:val="single" w:sz="6" w:space="0" w:color="auto"/>
            </w:tcBorders>
            <w:vAlign w:val="center"/>
          </w:tcPr>
          <w:p w14:paraId="565CD908" w14:textId="77777777" w:rsidR="00333720" w:rsidRPr="0016544A" w:rsidRDefault="00333720" w:rsidP="000C615C">
            <w:pPr>
              <w:pStyle w:val="Tekstpodstawowy"/>
              <w:spacing w:after="0"/>
              <w:jc w:val="both"/>
              <w:rPr>
                <w:sz w:val="20"/>
                <w:szCs w:val="20"/>
              </w:rPr>
            </w:pPr>
            <w:r w:rsidRPr="0016544A">
              <w:rPr>
                <w:sz w:val="20"/>
                <w:szCs w:val="20"/>
              </w:rPr>
              <w:t>Rodzaj badania</w:t>
            </w:r>
          </w:p>
        </w:tc>
        <w:tc>
          <w:tcPr>
            <w:tcW w:w="2126" w:type="dxa"/>
            <w:tcBorders>
              <w:top w:val="double" w:sz="4" w:space="0" w:color="auto"/>
              <w:left w:val="single" w:sz="6" w:space="0" w:color="auto"/>
              <w:bottom w:val="double" w:sz="4" w:space="0" w:color="auto"/>
              <w:right w:val="single" w:sz="6" w:space="0" w:color="auto"/>
            </w:tcBorders>
            <w:vAlign w:val="center"/>
          </w:tcPr>
          <w:p w14:paraId="42FEFEF8" w14:textId="77777777" w:rsidR="00333720" w:rsidRPr="0016544A" w:rsidRDefault="00333720" w:rsidP="000C615C">
            <w:pPr>
              <w:pStyle w:val="Tekstpodstawowy"/>
              <w:spacing w:after="0"/>
              <w:jc w:val="both"/>
              <w:rPr>
                <w:sz w:val="20"/>
                <w:szCs w:val="20"/>
              </w:rPr>
            </w:pPr>
            <w:r w:rsidRPr="0016544A">
              <w:rPr>
                <w:sz w:val="20"/>
                <w:szCs w:val="20"/>
              </w:rPr>
              <w:t>Liczba badań</w:t>
            </w:r>
          </w:p>
        </w:tc>
        <w:tc>
          <w:tcPr>
            <w:tcW w:w="3117" w:type="dxa"/>
            <w:tcBorders>
              <w:top w:val="double" w:sz="4" w:space="0" w:color="auto"/>
              <w:left w:val="single" w:sz="6" w:space="0" w:color="auto"/>
              <w:bottom w:val="double" w:sz="4" w:space="0" w:color="auto"/>
              <w:right w:val="single" w:sz="6" w:space="0" w:color="auto"/>
            </w:tcBorders>
            <w:vAlign w:val="center"/>
          </w:tcPr>
          <w:p w14:paraId="4B883B9F" w14:textId="77777777" w:rsidR="00333720" w:rsidRPr="0016544A" w:rsidRDefault="00333720" w:rsidP="000C615C">
            <w:pPr>
              <w:pStyle w:val="Tekstpodstawowy"/>
              <w:spacing w:after="0"/>
              <w:jc w:val="both"/>
              <w:rPr>
                <w:sz w:val="20"/>
                <w:szCs w:val="20"/>
              </w:rPr>
            </w:pPr>
            <w:r w:rsidRPr="0016544A">
              <w:rPr>
                <w:sz w:val="20"/>
                <w:szCs w:val="20"/>
              </w:rPr>
              <w:t>Opis badań</w:t>
            </w:r>
          </w:p>
        </w:tc>
        <w:tc>
          <w:tcPr>
            <w:tcW w:w="1629" w:type="dxa"/>
            <w:tcBorders>
              <w:top w:val="double" w:sz="4" w:space="0" w:color="auto"/>
              <w:left w:val="single" w:sz="6" w:space="0" w:color="auto"/>
              <w:bottom w:val="double" w:sz="4" w:space="0" w:color="auto"/>
              <w:right w:val="double" w:sz="4" w:space="0" w:color="auto"/>
            </w:tcBorders>
            <w:vAlign w:val="center"/>
          </w:tcPr>
          <w:p w14:paraId="44642033" w14:textId="77777777" w:rsidR="00333720" w:rsidRPr="0016544A" w:rsidRDefault="00333720" w:rsidP="000C615C">
            <w:pPr>
              <w:pStyle w:val="Tekstpodstawowy"/>
              <w:spacing w:after="0"/>
              <w:jc w:val="both"/>
              <w:rPr>
                <w:sz w:val="20"/>
                <w:szCs w:val="20"/>
              </w:rPr>
            </w:pPr>
            <w:r w:rsidRPr="0016544A">
              <w:rPr>
                <w:sz w:val="20"/>
                <w:szCs w:val="20"/>
              </w:rPr>
              <w:t>Ocena</w:t>
            </w:r>
          </w:p>
          <w:p w14:paraId="50340B69" w14:textId="77777777" w:rsidR="00333720" w:rsidRPr="0016544A" w:rsidRDefault="00333720" w:rsidP="000C615C">
            <w:pPr>
              <w:pStyle w:val="Tekstpodstawowy"/>
              <w:spacing w:after="0"/>
              <w:jc w:val="both"/>
              <w:rPr>
                <w:sz w:val="20"/>
                <w:szCs w:val="20"/>
              </w:rPr>
            </w:pPr>
            <w:r w:rsidRPr="0016544A">
              <w:rPr>
                <w:sz w:val="20"/>
                <w:szCs w:val="20"/>
              </w:rPr>
              <w:t>wyników badań</w:t>
            </w:r>
          </w:p>
        </w:tc>
      </w:tr>
      <w:tr w:rsidR="0016544A" w:rsidRPr="0016544A" w14:paraId="1217C793" w14:textId="77777777" w:rsidTr="000C615C">
        <w:trPr>
          <w:cantSplit/>
        </w:trPr>
        <w:tc>
          <w:tcPr>
            <w:tcW w:w="407" w:type="dxa"/>
            <w:tcBorders>
              <w:top w:val="double" w:sz="4" w:space="0" w:color="auto"/>
            </w:tcBorders>
          </w:tcPr>
          <w:p w14:paraId="4BB72457" w14:textId="77777777" w:rsidR="00333720" w:rsidRPr="0016544A" w:rsidRDefault="00333720" w:rsidP="000C615C">
            <w:pPr>
              <w:pStyle w:val="Tekstpodstawowy"/>
              <w:spacing w:after="0"/>
              <w:jc w:val="both"/>
              <w:rPr>
                <w:sz w:val="20"/>
                <w:szCs w:val="20"/>
              </w:rPr>
            </w:pPr>
            <w:r w:rsidRPr="0016544A">
              <w:rPr>
                <w:sz w:val="20"/>
                <w:szCs w:val="20"/>
              </w:rPr>
              <w:t>1</w:t>
            </w:r>
          </w:p>
        </w:tc>
        <w:tc>
          <w:tcPr>
            <w:tcW w:w="1931" w:type="dxa"/>
            <w:tcBorders>
              <w:top w:val="double" w:sz="4" w:space="0" w:color="auto"/>
            </w:tcBorders>
          </w:tcPr>
          <w:p w14:paraId="4BFA0023" w14:textId="77777777" w:rsidR="00333720" w:rsidRPr="0016544A" w:rsidRDefault="00333720" w:rsidP="000C615C">
            <w:pPr>
              <w:pStyle w:val="Tekstpodstawowy"/>
              <w:spacing w:after="0"/>
              <w:jc w:val="both"/>
              <w:rPr>
                <w:sz w:val="20"/>
                <w:szCs w:val="20"/>
              </w:rPr>
            </w:pPr>
            <w:r w:rsidRPr="0016544A">
              <w:rPr>
                <w:sz w:val="20"/>
                <w:szCs w:val="20"/>
              </w:rPr>
              <w:t>Sprawdzenie powierzchni</w:t>
            </w:r>
          </w:p>
        </w:tc>
        <w:tc>
          <w:tcPr>
            <w:tcW w:w="2126" w:type="dxa"/>
            <w:vMerge w:val="restart"/>
            <w:tcBorders>
              <w:top w:val="double" w:sz="4" w:space="0" w:color="auto"/>
            </w:tcBorders>
            <w:vAlign w:val="center"/>
          </w:tcPr>
          <w:p w14:paraId="50E41315" w14:textId="77777777" w:rsidR="00333720" w:rsidRPr="0016544A" w:rsidRDefault="00333720" w:rsidP="000C615C">
            <w:pPr>
              <w:pStyle w:val="Tekstpodstawowy"/>
              <w:spacing w:after="0"/>
              <w:jc w:val="both"/>
              <w:rPr>
                <w:sz w:val="20"/>
                <w:szCs w:val="20"/>
              </w:rPr>
            </w:pPr>
            <w:r w:rsidRPr="0016544A">
              <w:rPr>
                <w:sz w:val="20"/>
                <w:szCs w:val="20"/>
              </w:rPr>
              <w:t>Od 5 do 10 badań z wybranych losowo elementów w kazdej dostarczonej partii wyrobów liczącej do 1000 elementów</w:t>
            </w:r>
          </w:p>
        </w:tc>
        <w:tc>
          <w:tcPr>
            <w:tcW w:w="3117" w:type="dxa"/>
            <w:tcBorders>
              <w:top w:val="double" w:sz="4" w:space="0" w:color="auto"/>
            </w:tcBorders>
          </w:tcPr>
          <w:p w14:paraId="58BCFAB3" w14:textId="77777777" w:rsidR="00333720" w:rsidRPr="0016544A" w:rsidRDefault="00333720" w:rsidP="000C615C">
            <w:pPr>
              <w:pStyle w:val="Tekstpodstawowy"/>
              <w:spacing w:after="0"/>
              <w:jc w:val="both"/>
              <w:rPr>
                <w:sz w:val="20"/>
                <w:szCs w:val="20"/>
              </w:rPr>
            </w:pPr>
            <w:r w:rsidRPr="0016544A">
              <w:rPr>
                <w:sz w:val="20"/>
                <w:szCs w:val="20"/>
              </w:rPr>
              <w:t xml:space="preserve">Powierzchnię zbadać nieuzbrojonym okiem. Do ew. sprawdzenia głębokości wad użyć dostępnych narzędzi </w:t>
            </w:r>
            <w:r w:rsidRPr="0016544A">
              <w:rPr>
                <w:sz w:val="20"/>
                <w:szCs w:val="20"/>
              </w:rPr>
              <w:br/>
              <w:t>( np. liniałów z czujnikiem, suwmiarek, mikrometrów itp.)</w:t>
            </w:r>
          </w:p>
        </w:tc>
        <w:tc>
          <w:tcPr>
            <w:tcW w:w="1629" w:type="dxa"/>
            <w:vMerge w:val="restart"/>
            <w:tcBorders>
              <w:top w:val="double" w:sz="4" w:space="0" w:color="auto"/>
            </w:tcBorders>
            <w:vAlign w:val="center"/>
          </w:tcPr>
          <w:p w14:paraId="64EA7858" w14:textId="77777777" w:rsidR="00333720" w:rsidRPr="0016544A" w:rsidRDefault="00333720" w:rsidP="000C615C">
            <w:pPr>
              <w:pStyle w:val="Tekstpodstawowy"/>
              <w:spacing w:after="0"/>
              <w:jc w:val="both"/>
              <w:rPr>
                <w:sz w:val="20"/>
                <w:szCs w:val="20"/>
              </w:rPr>
            </w:pPr>
            <w:r w:rsidRPr="0016544A">
              <w:rPr>
                <w:sz w:val="20"/>
                <w:szCs w:val="20"/>
              </w:rPr>
              <w:t>Wyniki badań powinny być zgodne z wymaganiami punktu 2</w:t>
            </w:r>
          </w:p>
        </w:tc>
      </w:tr>
      <w:tr w:rsidR="00333720" w:rsidRPr="0016544A" w14:paraId="78FF5374" w14:textId="77777777" w:rsidTr="000C615C">
        <w:trPr>
          <w:cantSplit/>
        </w:trPr>
        <w:tc>
          <w:tcPr>
            <w:tcW w:w="407" w:type="dxa"/>
          </w:tcPr>
          <w:p w14:paraId="355012B1" w14:textId="77777777" w:rsidR="00333720" w:rsidRPr="0016544A" w:rsidRDefault="00333720" w:rsidP="000C615C">
            <w:pPr>
              <w:pStyle w:val="Tekstpodstawowy"/>
              <w:spacing w:after="0"/>
              <w:jc w:val="both"/>
              <w:rPr>
                <w:sz w:val="20"/>
                <w:szCs w:val="20"/>
              </w:rPr>
            </w:pPr>
            <w:r w:rsidRPr="0016544A">
              <w:rPr>
                <w:sz w:val="20"/>
                <w:szCs w:val="20"/>
              </w:rPr>
              <w:t>2</w:t>
            </w:r>
          </w:p>
        </w:tc>
        <w:tc>
          <w:tcPr>
            <w:tcW w:w="1931" w:type="dxa"/>
          </w:tcPr>
          <w:p w14:paraId="5BE9E44B" w14:textId="77777777" w:rsidR="00333720" w:rsidRPr="0016544A" w:rsidRDefault="00333720" w:rsidP="000C615C">
            <w:pPr>
              <w:pStyle w:val="Tekstpodstawowy"/>
              <w:spacing w:after="0"/>
              <w:jc w:val="both"/>
              <w:rPr>
                <w:sz w:val="20"/>
                <w:szCs w:val="20"/>
              </w:rPr>
            </w:pPr>
            <w:r w:rsidRPr="0016544A">
              <w:rPr>
                <w:sz w:val="20"/>
                <w:szCs w:val="20"/>
              </w:rPr>
              <w:t>Sprawdzenie wymiarów</w:t>
            </w:r>
          </w:p>
        </w:tc>
        <w:tc>
          <w:tcPr>
            <w:tcW w:w="2126" w:type="dxa"/>
            <w:vMerge/>
          </w:tcPr>
          <w:p w14:paraId="36E802D7" w14:textId="77777777" w:rsidR="00333720" w:rsidRPr="0016544A" w:rsidRDefault="00333720" w:rsidP="000C615C">
            <w:pPr>
              <w:pStyle w:val="Tekstpodstawowy"/>
              <w:spacing w:after="0"/>
              <w:jc w:val="both"/>
              <w:rPr>
                <w:sz w:val="20"/>
                <w:szCs w:val="20"/>
              </w:rPr>
            </w:pPr>
          </w:p>
        </w:tc>
        <w:tc>
          <w:tcPr>
            <w:tcW w:w="3117" w:type="dxa"/>
          </w:tcPr>
          <w:p w14:paraId="7DC1B3AA" w14:textId="77777777" w:rsidR="00333720" w:rsidRPr="0016544A" w:rsidRDefault="00333720" w:rsidP="000C615C">
            <w:pPr>
              <w:pStyle w:val="Tekstpodstawowy"/>
              <w:spacing w:after="0"/>
              <w:jc w:val="both"/>
              <w:rPr>
                <w:sz w:val="20"/>
                <w:szCs w:val="20"/>
              </w:rPr>
            </w:pPr>
            <w:r w:rsidRPr="0016544A">
              <w:rPr>
                <w:sz w:val="20"/>
                <w:szCs w:val="20"/>
              </w:rPr>
              <w:t>Przeprowadzić uniwersalnymi przyrządami pomiarowymi lub sprawdzianami ( np. liniałami, przymiarami itp. )</w:t>
            </w:r>
          </w:p>
        </w:tc>
        <w:tc>
          <w:tcPr>
            <w:tcW w:w="1629" w:type="dxa"/>
            <w:vMerge/>
          </w:tcPr>
          <w:p w14:paraId="0B167E7E" w14:textId="77777777" w:rsidR="00333720" w:rsidRPr="0016544A" w:rsidRDefault="00333720" w:rsidP="000C615C">
            <w:pPr>
              <w:pStyle w:val="Tekstpodstawowy"/>
              <w:spacing w:after="0"/>
              <w:jc w:val="both"/>
              <w:rPr>
                <w:sz w:val="20"/>
                <w:szCs w:val="20"/>
              </w:rPr>
            </w:pPr>
          </w:p>
        </w:tc>
      </w:tr>
    </w:tbl>
    <w:p w14:paraId="7631855E" w14:textId="77777777" w:rsidR="00333720" w:rsidRPr="0016544A" w:rsidRDefault="00333720" w:rsidP="00333720">
      <w:pPr>
        <w:pStyle w:val="Tekstpodstawowy"/>
        <w:spacing w:after="0"/>
        <w:jc w:val="both"/>
        <w:rPr>
          <w:sz w:val="20"/>
          <w:szCs w:val="20"/>
        </w:rPr>
      </w:pPr>
    </w:p>
    <w:p w14:paraId="64D66DA5" w14:textId="77777777" w:rsidR="00333720" w:rsidRPr="0016544A" w:rsidRDefault="00333720" w:rsidP="00333720">
      <w:pPr>
        <w:pStyle w:val="Tekstpodstawowywcity"/>
        <w:spacing w:after="0"/>
        <w:ind w:left="0"/>
        <w:jc w:val="both"/>
        <w:rPr>
          <w:sz w:val="20"/>
          <w:szCs w:val="20"/>
        </w:rPr>
      </w:pPr>
      <w:r w:rsidRPr="0016544A">
        <w:rPr>
          <w:sz w:val="20"/>
          <w:szCs w:val="20"/>
        </w:rPr>
        <w:t>W przypadkach budzących wątpliwości można zlecić uprawnionej jednostce zbadanie właściwości dostarczonych wyrobów i materiałów w zakresie wymagań podanych w punkcie 2.</w:t>
      </w:r>
    </w:p>
    <w:p w14:paraId="11392E95" w14:textId="77777777" w:rsidR="00333720" w:rsidRPr="0016544A" w:rsidRDefault="00333720" w:rsidP="00333720">
      <w:pPr>
        <w:jc w:val="both"/>
        <w:rPr>
          <w:sz w:val="20"/>
          <w:szCs w:val="20"/>
        </w:rPr>
      </w:pPr>
    </w:p>
    <w:p w14:paraId="59BCC339" w14:textId="77777777" w:rsidR="00333720" w:rsidRPr="0016544A" w:rsidRDefault="00333720" w:rsidP="00333720">
      <w:pPr>
        <w:jc w:val="both"/>
        <w:rPr>
          <w:bCs/>
          <w:sz w:val="20"/>
          <w:szCs w:val="20"/>
        </w:rPr>
      </w:pPr>
      <w:r w:rsidRPr="0016544A">
        <w:rPr>
          <w:bCs/>
          <w:sz w:val="20"/>
          <w:szCs w:val="20"/>
        </w:rPr>
        <w:t>6.3.2.2. Kontrola w czasie wykonywania robót</w:t>
      </w:r>
    </w:p>
    <w:p w14:paraId="399A4B48" w14:textId="77777777" w:rsidR="00333720" w:rsidRPr="0016544A" w:rsidRDefault="00333720" w:rsidP="00333720">
      <w:pPr>
        <w:jc w:val="both"/>
        <w:rPr>
          <w:sz w:val="20"/>
          <w:szCs w:val="20"/>
        </w:rPr>
      </w:pPr>
      <w:r w:rsidRPr="0016544A">
        <w:rPr>
          <w:sz w:val="20"/>
          <w:szCs w:val="20"/>
        </w:rPr>
        <w:t>W czasie wykonywania robót należy sprawdzać:</w:t>
      </w:r>
    </w:p>
    <w:p w14:paraId="6F46E05F" w14:textId="77777777" w:rsidR="00333720" w:rsidRPr="0016544A" w:rsidRDefault="00333720" w:rsidP="00324753">
      <w:pPr>
        <w:numPr>
          <w:ilvl w:val="0"/>
          <w:numId w:val="85"/>
        </w:numPr>
        <w:jc w:val="both"/>
        <w:rPr>
          <w:sz w:val="20"/>
          <w:szCs w:val="20"/>
        </w:rPr>
      </w:pPr>
      <w:r w:rsidRPr="0016544A">
        <w:rPr>
          <w:sz w:val="20"/>
          <w:szCs w:val="20"/>
        </w:rPr>
        <w:t>zgodność wykonania znaków pionowych z dokumentacją projektową ( lokalizacja, wymiary, wysokość zamocowania znaków ),</w:t>
      </w:r>
    </w:p>
    <w:p w14:paraId="0D1A86D7" w14:textId="77777777" w:rsidR="00333720" w:rsidRPr="0016544A" w:rsidRDefault="00333720" w:rsidP="00324753">
      <w:pPr>
        <w:numPr>
          <w:ilvl w:val="0"/>
          <w:numId w:val="85"/>
        </w:numPr>
        <w:jc w:val="both"/>
        <w:rPr>
          <w:sz w:val="20"/>
          <w:szCs w:val="20"/>
        </w:rPr>
      </w:pPr>
      <w:r w:rsidRPr="0016544A">
        <w:rPr>
          <w:sz w:val="20"/>
          <w:szCs w:val="20"/>
        </w:rPr>
        <w:t>zachowanie dopuszczalnych odchyłek wymiarów, zgodnie z punktem 2 i 5,</w:t>
      </w:r>
    </w:p>
    <w:p w14:paraId="4DB38FFD" w14:textId="77777777" w:rsidR="00333720" w:rsidRPr="0016544A" w:rsidRDefault="00333720" w:rsidP="00324753">
      <w:pPr>
        <w:numPr>
          <w:ilvl w:val="0"/>
          <w:numId w:val="85"/>
        </w:numPr>
        <w:jc w:val="both"/>
        <w:rPr>
          <w:sz w:val="20"/>
          <w:szCs w:val="20"/>
        </w:rPr>
      </w:pPr>
      <w:r w:rsidRPr="0016544A">
        <w:rPr>
          <w:sz w:val="20"/>
          <w:szCs w:val="20"/>
        </w:rPr>
        <w:t xml:space="preserve">prawidłowość wykonania wykopów pod konstrukcje wsporcze, zgodnie z punktem 5.3., </w:t>
      </w:r>
    </w:p>
    <w:p w14:paraId="7CA7CB5A" w14:textId="77777777" w:rsidR="00333720" w:rsidRPr="0016544A" w:rsidRDefault="00333720" w:rsidP="00324753">
      <w:pPr>
        <w:numPr>
          <w:ilvl w:val="0"/>
          <w:numId w:val="85"/>
        </w:numPr>
        <w:jc w:val="both"/>
        <w:rPr>
          <w:sz w:val="20"/>
          <w:szCs w:val="20"/>
        </w:rPr>
      </w:pPr>
      <w:r w:rsidRPr="0016544A">
        <w:rPr>
          <w:sz w:val="20"/>
          <w:szCs w:val="20"/>
        </w:rPr>
        <w:t>poprawność wykonania fundamentów pod słupki zgodnie z punktem 5.3.,</w:t>
      </w:r>
    </w:p>
    <w:p w14:paraId="4C3131DB" w14:textId="77777777" w:rsidR="00333720" w:rsidRPr="0016544A" w:rsidRDefault="00333720" w:rsidP="00324753">
      <w:pPr>
        <w:numPr>
          <w:ilvl w:val="0"/>
          <w:numId w:val="85"/>
        </w:numPr>
        <w:jc w:val="both"/>
        <w:rPr>
          <w:sz w:val="20"/>
          <w:szCs w:val="20"/>
        </w:rPr>
      </w:pPr>
      <w:r w:rsidRPr="0016544A">
        <w:rPr>
          <w:sz w:val="20"/>
          <w:szCs w:val="20"/>
        </w:rPr>
        <w:t>poprawność ustawienia słupków i konstrukcji wsporczych, zgodnie z punktem 5.4.</w:t>
      </w:r>
    </w:p>
    <w:p w14:paraId="165289A2" w14:textId="77777777" w:rsidR="00333720" w:rsidRPr="0016544A" w:rsidRDefault="00333720" w:rsidP="00333720">
      <w:pPr>
        <w:jc w:val="both"/>
        <w:rPr>
          <w:sz w:val="20"/>
          <w:szCs w:val="20"/>
        </w:rPr>
      </w:pPr>
      <w:r w:rsidRPr="0016544A">
        <w:rPr>
          <w:sz w:val="20"/>
          <w:szCs w:val="20"/>
        </w:rPr>
        <w:t>W przypadku wykonania spawanych złączy elementów konstrukcji wsporczych:</w:t>
      </w:r>
    </w:p>
    <w:p w14:paraId="7776D4FB" w14:textId="77777777" w:rsidR="00333720" w:rsidRPr="0016544A" w:rsidRDefault="00333720" w:rsidP="00324753">
      <w:pPr>
        <w:numPr>
          <w:ilvl w:val="0"/>
          <w:numId w:val="85"/>
        </w:numPr>
        <w:jc w:val="both"/>
        <w:rPr>
          <w:sz w:val="20"/>
          <w:szCs w:val="20"/>
        </w:rPr>
      </w:pPr>
      <w:r w:rsidRPr="0016544A">
        <w:rPr>
          <w:sz w:val="20"/>
          <w:szCs w:val="20"/>
        </w:rPr>
        <w:t>przed oględzinami, spoinę i przylegające do niej elementy łączone ( od 10 do 20 mm z każdej strony ) należy dokładnie oczyścić z zanieczyszczeń utrudniających prowadzenie obserwacji i pomiarów,</w:t>
      </w:r>
    </w:p>
    <w:p w14:paraId="24D585D0" w14:textId="77777777" w:rsidR="00333720" w:rsidRPr="0016544A" w:rsidRDefault="00333720" w:rsidP="00324753">
      <w:pPr>
        <w:numPr>
          <w:ilvl w:val="0"/>
          <w:numId w:val="85"/>
        </w:numPr>
        <w:jc w:val="both"/>
        <w:rPr>
          <w:sz w:val="20"/>
          <w:szCs w:val="20"/>
        </w:rPr>
      </w:pPr>
      <w:r w:rsidRPr="0016544A">
        <w:rPr>
          <w:sz w:val="20"/>
          <w:szCs w:val="20"/>
        </w:rPr>
        <w:t xml:space="preserve">oględziny złączy należy przeprowadzić wizualnie z ewentualnym użyciem lupy o powiększeniu od 2 do 4 razy; do pomiarów spoin powinny być stosowane wzorniki, przymiary oraz uniwersalne spoinomierze, </w:t>
      </w:r>
    </w:p>
    <w:p w14:paraId="2E7B544E" w14:textId="77777777" w:rsidR="00333720" w:rsidRPr="0016544A" w:rsidRDefault="00333720" w:rsidP="00324753">
      <w:pPr>
        <w:numPr>
          <w:ilvl w:val="0"/>
          <w:numId w:val="85"/>
        </w:numPr>
        <w:jc w:val="both"/>
        <w:rPr>
          <w:sz w:val="20"/>
          <w:szCs w:val="20"/>
        </w:rPr>
      </w:pPr>
      <w:r w:rsidRPr="0016544A">
        <w:rPr>
          <w:sz w:val="20"/>
          <w:szCs w:val="20"/>
        </w:rPr>
        <w:t>w przypadkach wątpliwych można zlecić w uprawnionej jednostce zbadanie wytrzymałości zmęczeniowej spoin, zgodnie z PN-M-06515,</w:t>
      </w:r>
    </w:p>
    <w:p w14:paraId="4C5E02B6" w14:textId="77777777" w:rsidR="00333720" w:rsidRPr="0016544A" w:rsidRDefault="00333720" w:rsidP="00324753">
      <w:pPr>
        <w:numPr>
          <w:ilvl w:val="0"/>
          <w:numId w:val="85"/>
        </w:numPr>
        <w:jc w:val="both"/>
        <w:rPr>
          <w:sz w:val="20"/>
          <w:szCs w:val="20"/>
        </w:rPr>
      </w:pPr>
      <w:r w:rsidRPr="0016544A">
        <w:rPr>
          <w:sz w:val="20"/>
          <w:szCs w:val="20"/>
        </w:rPr>
        <w:t>złącza o wadach większych niż dopuszczalne, określone w punkcie 5.5, powinny być naprawione powtórnym spawaniem.</w:t>
      </w:r>
    </w:p>
    <w:p w14:paraId="4D9AD9CE" w14:textId="77777777" w:rsidR="00333720" w:rsidRPr="0016544A" w:rsidRDefault="00333720" w:rsidP="00333720">
      <w:pPr>
        <w:jc w:val="both"/>
        <w:rPr>
          <w:rStyle w:val="header2"/>
          <w:bCs/>
          <w:kern w:val="32"/>
          <w:sz w:val="20"/>
          <w:szCs w:val="20"/>
        </w:rPr>
      </w:pPr>
    </w:p>
    <w:p w14:paraId="48A29DEF" w14:textId="77777777" w:rsidR="00333720" w:rsidRPr="0016544A" w:rsidRDefault="00333720" w:rsidP="00333720">
      <w:pPr>
        <w:jc w:val="both"/>
        <w:rPr>
          <w:rStyle w:val="header2"/>
          <w:bCs/>
          <w:kern w:val="32"/>
          <w:sz w:val="20"/>
          <w:szCs w:val="20"/>
        </w:rPr>
      </w:pPr>
      <w:r w:rsidRPr="0016544A">
        <w:rPr>
          <w:rStyle w:val="header2"/>
          <w:bCs/>
          <w:kern w:val="32"/>
          <w:sz w:val="20"/>
          <w:szCs w:val="20"/>
        </w:rPr>
        <w:t>7. OBMIAR ROBÓT</w:t>
      </w:r>
    </w:p>
    <w:p w14:paraId="2191BB75" w14:textId="77777777" w:rsidR="00333720" w:rsidRPr="0016544A" w:rsidRDefault="00333720" w:rsidP="00333720">
      <w:pPr>
        <w:jc w:val="both"/>
        <w:rPr>
          <w:sz w:val="20"/>
          <w:szCs w:val="20"/>
        </w:rPr>
      </w:pPr>
    </w:p>
    <w:p w14:paraId="6ED144FA" w14:textId="77777777" w:rsidR="00333720" w:rsidRPr="0016544A" w:rsidRDefault="00333720" w:rsidP="00333720">
      <w:pPr>
        <w:pStyle w:val="Tekstpodstawowywcity"/>
        <w:spacing w:after="0"/>
        <w:ind w:left="0"/>
        <w:jc w:val="both"/>
        <w:rPr>
          <w:sz w:val="20"/>
          <w:szCs w:val="20"/>
        </w:rPr>
      </w:pPr>
      <w:r w:rsidRPr="0016544A">
        <w:rPr>
          <w:sz w:val="20"/>
          <w:szCs w:val="20"/>
        </w:rPr>
        <w:t>Ogólne zasady obmiaru Robót podano w  SST D-M.00.00.00. "Wymagania ogólne" p. 7.</w:t>
      </w:r>
    </w:p>
    <w:p w14:paraId="6D5023FA" w14:textId="77777777" w:rsidR="00333720" w:rsidRPr="0016544A" w:rsidRDefault="00333720" w:rsidP="00333720">
      <w:pPr>
        <w:jc w:val="both"/>
        <w:rPr>
          <w:sz w:val="20"/>
          <w:szCs w:val="20"/>
        </w:rPr>
      </w:pPr>
    </w:p>
    <w:p w14:paraId="36812316" w14:textId="77777777" w:rsidR="00333720" w:rsidRPr="0016544A" w:rsidRDefault="00333720" w:rsidP="00333720">
      <w:pPr>
        <w:jc w:val="both"/>
        <w:rPr>
          <w:sz w:val="20"/>
          <w:szCs w:val="20"/>
        </w:rPr>
      </w:pPr>
      <w:r w:rsidRPr="0016544A">
        <w:rPr>
          <w:sz w:val="20"/>
          <w:szCs w:val="20"/>
        </w:rPr>
        <w:t>7.1. Jednostka obmiarowa</w:t>
      </w:r>
    </w:p>
    <w:p w14:paraId="132BC0D0" w14:textId="77777777" w:rsidR="00333720" w:rsidRPr="0016544A" w:rsidRDefault="00333720" w:rsidP="00333720">
      <w:pPr>
        <w:tabs>
          <w:tab w:val="left" w:pos="567"/>
        </w:tabs>
        <w:suppressAutoHyphens/>
        <w:jc w:val="both"/>
        <w:rPr>
          <w:sz w:val="20"/>
          <w:szCs w:val="20"/>
        </w:rPr>
      </w:pPr>
      <w:r w:rsidRPr="0016544A">
        <w:rPr>
          <w:sz w:val="20"/>
          <w:szCs w:val="20"/>
        </w:rPr>
        <w:t xml:space="preserve">Jednostką obmiarową jest: </w:t>
      </w:r>
    </w:p>
    <w:p w14:paraId="165A7E02" w14:textId="4067B584" w:rsidR="00333720" w:rsidRPr="0016544A" w:rsidRDefault="00333720" w:rsidP="00333720">
      <w:pPr>
        <w:tabs>
          <w:tab w:val="left" w:pos="567"/>
        </w:tabs>
        <w:suppressAutoHyphens/>
        <w:jc w:val="both"/>
        <w:rPr>
          <w:sz w:val="20"/>
          <w:szCs w:val="20"/>
        </w:rPr>
      </w:pPr>
      <w:r w:rsidRPr="0016544A">
        <w:rPr>
          <w:sz w:val="20"/>
          <w:szCs w:val="20"/>
        </w:rPr>
        <w:t>- 1 szt. dla wykonanie oznakowania pionowego</w:t>
      </w:r>
      <w:r w:rsidR="004926A5" w:rsidRPr="0016544A">
        <w:rPr>
          <w:sz w:val="20"/>
          <w:szCs w:val="20"/>
        </w:rPr>
        <w:t xml:space="preserve"> i </w:t>
      </w:r>
      <w:r w:rsidR="00F053E7" w:rsidRPr="0016544A">
        <w:rPr>
          <w:sz w:val="20"/>
          <w:szCs w:val="20"/>
        </w:rPr>
        <w:t>urządzeń BRD</w:t>
      </w:r>
      <w:r w:rsidRPr="0016544A">
        <w:rPr>
          <w:sz w:val="20"/>
          <w:szCs w:val="20"/>
        </w:rPr>
        <w:t xml:space="preserve"> zgodnie z projektem SOR </w:t>
      </w:r>
    </w:p>
    <w:p w14:paraId="28A0C7ED" w14:textId="77777777" w:rsidR="00333720" w:rsidRPr="0016544A" w:rsidRDefault="00333720" w:rsidP="00333720">
      <w:pPr>
        <w:tabs>
          <w:tab w:val="left" w:pos="567"/>
        </w:tabs>
        <w:suppressAutoHyphens/>
        <w:jc w:val="both"/>
        <w:rPr>
          <w:sz w:val="20"/>
          <w:szCs w:val="20"/>
        </w:rPr>
      </w:pPr>
      <w:r w:rsidRPr="0016544A">
        <w:rPr>
          <w:sz w:val="20"/>
          <w:szCs w:val="20"/>
        </w:rPr>
        <w:t>- 1 m</w:t>
      </w:r>
      <w:r w:rsidRPr="0016544A">
        <w:rPr>
          <w:sz w:val="20"/>
          <w:szCs w:val="20"/>
          <w:vertAlign w:val="superscript"/>
        </w:rPr>
        <w:t>2</w:t>
      </w:r>
      <w:r w:rsidRPr="0016544A">
        <w:rPr>
          <w:sz w:val="20"/>
          <w:szCs w:val="20"/>
        </w:rPr>
        <w:t xml:space="preserve"> dla wykonania oznakowania poziomego zgodnie z projektem SOR </w:t>
      </w:r>
    </w:p>
    <w:p w14:paraId="3B22A797" w14:textId="77777777" w:rsidR="00333720" w:rsidRPr="0016544A" w:rsidRDefault="00333720" w:rsidP="00333720">
      <w:pPr>
        <w:jc w:val="both"/>
        <w:rPr>
          <w:rStyle w:val="header2"/>
          <w:bCs/>
          <w:kern w:val="32"/>
          <w:sz w:val="20"/>
          <w:szCs w:val="20"/>
        </w:rPr>
      </w:pPr>
    </w:p>
    <w:p w14:paraId="3B841330" w14:textId="77777777" w:rsidR="00333720" w:rsidRPr="0016544A" w:rsidRDefault="00333720" w:rsidP="00333720">
      <w:pPr>
        <w:pStyle w:val="Nagwek3"/>
        <w:spacing w:before="0" w:after="0"/>
        <w:rPr>
          <w:rStyle w:val="header2"/>
          <w:rFonts w:cs="Times New Roman"/>
          <w:b/>
          <w:kern w:val="32"/>
          <w:sz w:val="20"/>
          <w:szCs w:val="20"/>
        </w:rPr>
      </w:pPr>
      <w:r w:rsidRPr="0016544A">
        <w:rPr>
          <w:rStyle w:val="header2"/>
          <w:rFonts w:cs="Times New Roman"/>
          <w:kern w:val="32"/>
          <w:sz w:val="20"/>
          <w:szCs w:val="20"/>
        </w:rPr>
        <w:t>8. ODBIÓR ROBÓT</w:t>
      </w:r>
    </w:p>
    <w:p w14:paraId="54E0EF47" w14:textId="77777777" w:rsidR="00333720" w:rsidRPr="0016544A" w:rsidRDefault="00333720" w:rsidP="00333720">
      <w:pPr>
        <w:pStyle w:val="Tekstpodstawowywcity"/>
        <w:spacing w:after="0"/>
        <w:ind w:left="0"/>
        <w:jc w:val="both"/>
        <w:rPr>
          <w:sz w:val="20"/>
          <w:szCs w:val="20"/>
        </w:rPr>
      </w:pPr>
    </w:p>
    <w:p w14:paraId="544864A3" w14:textId="77777777" w:rsidR="00333720" w:rsidRPr="0016544A" w:rsidRDefault="00333720" w:rsidP="00333720">
      <w:pPr>
        <w:pStyle w:val="Tekstpodstawowywcity"/>
        <w:spacing w:after="0"/>
        <w:ind w:left="0"/>
        <w:jc w:val="both"/>
        <w:rPr>
          <w:sz w:val="20"/>
          <w:szCs w:val="20"/>
        </w:rPr>
      </w:pPr>
      <w:r w:rsidRPr="0016544A">
        <w:rPr>
          <w:sz w:val="20"/>
          <w:szCs w:val="20"/>
        </w:rPr>
        <w:t>Ogólne zasady odbioru Robót podano w  SST D-M.00.00.00. "Wymagania ogólne" pkt. 8.</w:t>
      </w:r>
    </w:p>
    <w:p w14:paraId="7849A5FE" w14:textId="77777777" w:rsidR="00333720" w:rsidRPr="0016544A" w:rsidRDefault="00333720" w:rsidP="00333720">
      <w:pPr>
        <w:pStyle w:val="Tekstpodstawowy"/>
        <w:spacing w:after="0"/>
        <w:jc w:val="both"/>
        <w:rPr>
          <w:sz w:val="20"/>
          <w:szCs w:val="20"/>
        </w:rPr>
      </w:pPr>
      <w:r w:rsidRPr="0016544A">
        <w:rPr>
          <w:sz w:val="20"/>
          <w:szCs w:val="20"/>
        </w:rPr>
        <w:t>Roboty uznaje się za wykonane zgodnie z SST i wymaganiami Zamawiającego, jeżeli wszystkie zlecone pomiary i badania, z zachowaniem tolerancji wg pkt. 6, dały wyniki pozytywne.</w:t>
      </w:r>
    </w:p>
    <w:p w14:paraId="3C71E6E0" w14:textId="77777777" w:rsidR="00333720" w:rsidRPr="0016544A" w:rsidRDefault="00333720" w:rsidP="00333720">
      <w:pPr>
        <w:jc w:val="both"/>
        <w:rPr>
          <w:sz w:val="20"/>
          <w:szCs w:val="20"/>
        </w:rPr>
      </w:pPr>
    </w:p>
    <w:p w14:paraId="78B304E6" w14:textId="77777777" w:rsidR="00333720" w:rsidRPr="0016544A" w:rsidRDefault="00333720" w:rsidP="00333720">
      <w:pPr>
        <w:jc w:val="both"/>
        <w:rPr>
          <w:sz w:val="20"/>
          <w:szCs w:val="20"/>
        </w:rPr>
      </w:pPr>
      <w:r w:rsidRPr="0016544A">
        <w:rPr>
          <w:sz w:val="20"/>
          <w:szCs w:val="20"/>
        </w:rPr>
        <w:t>8.1. Odbiór robót zanikających i ulegających zakryciu</w:t>
      </w:r>
    </w:p>
    <w:p w14:paraId="06CFF07B" w14:textId="77777777" w:rsidR="00333720" w:rsidRPr="0016544A" w:rsidRDefault="00333720" w:rsidP="00333720">
      <w:pPr>
        <w:pStyle w:val="Tekstpodstawowy2"/>
        <w:spacing w:line="240" w:lineRule="auto"/>
        <w:rPr>
          <w:rFonts w:ascii="Times New Roman" w:hAnsi="Times New Roman"/>
          <w:sz w:val="20"/>
        </w:rPr>
      </w:pPr>
      <w:r w:rsidRPr="0016544A">
        <w:rPr>
          <w:rFonts w:ascii="Times New Roman" w:hAnsi="Times New Roman"/>
          <w:sz w:val="20"/>
        </w:rPr>
        <w:t>Odbiór robót zanikających  i ulegających zakryciu, w zależności od przyjętego sposobu wykonania robót, może być dokonany po:</w:t>
      </w:r>
    </w:p>
    <w:p w14:paraId="72495B26" w14:textId="77777777" w:rsidR="00333720" w:rsidRPr="0016544A" w:rsidRDefault="00333720" w:rsidP="00324753">
      <w:pPr>
        <w:numPr>
          <w:ilvl w:val="0"/>
          <w:numId w:val="79"/>
        </w:numPr>
        <w:jc w:val="both"/>
        <w:rPr>
          <w:sz w:val="20"/>
          <w:szCs w:val="20"/>
        </w:rPr>
      </w:pPr>
      <w:r w:rsidRPr="0016544A">
        <w:rPr>
          <w:sz w:val="20"/>
          <w:szCs w:val="20"/>
        </w:rPr>
        <w:t>oczyszczeniu powierzchni nawierzchni,</w:t>
      </w:r>
    </w:p>
    <w:p w14:paraId="033AB10D" w14:textId="77777777" w:rsidR="00333720" w:rsidRPr="0016544A" w:rsidRDefault="00333720" w:rsidP="00324753">
      <w:pPr>
        <w:numPr>
          <w:ilvl w:val="0"/>
          <w:numId w:val="79"/>
        </w:numPr>
        <w:jc w:val="both"/>
        <w:rPr>
          <w:sz w:val="20"/>
          <w:szCs w:val="20"/>
        </w:rPr>
      </w:pPr>
      <w:r w:rsidRPr="0016544A">
        <w:rPr>
          <w:sz w:val="20"/>
          <w:szCs w:val="20"/>
        </w:rPr>
        <w:t>przedznakowaniu,</w:t>
      </w:r>
    </w:p>
    <w:p w14:paraId="7DA6F717" w14:textId="77777777" w:rsidR="00333720" w:rsidRPr="0016544A" w:rsidRDefault="00333720" w:rsidP="00324753">
      <w:pPr>
        <w:numPr>
          <w:ilvl w:val="0"/>
          <w:numId w:val="79"/>
        </w:numPr>
        <w:jc w:val="both"/>
        <w:rPr>
          <w:sz w:val="20"/>
          <w:szCs w:val="20"/>
        </w:rPr>
      </w:pPr>
      <w:r w:rsidRPr="0016544A">
        <w:rPr>
          <w:sz w:val="20"/>
          <w:szCs w:val="20"/>
        </w:rPr>
        <w:t>usunięciu istniejącego znakowania poziomego,</w:t>
      </w:r>
    </w:p>
    <w:p w14:paraId="0962367B" w14:textId="77777777" w:rsidR="00333720" w:rsidRPr="0016544A" w:rsidRDefault="00333720" w:rsidP="00324753">
      <w:pPr>
        <w:numPr>
          <w:ilvl w:val="0"/>
          <w:numId w:val="79"/>
        </w:numPr>
        <w:jc w:val="both"/>
        <w:rPr>
          <w:sz w:val="20"/>
          <w:szCs w:val="20"/>
        </w:rPr>
      </w:pPr>
      <w:r w:rsidRPr="0016544A">
        <w:rPr>
          <w:sz w:val="20"/>
          <w:szCs w:val="20"/>
        </w:rPr>
        <w:t>zakończeniu robót na obiekcie.</w:t>
      </w:r>
    </w:p>
    <w:p w14:paraId="17D0C050" w14:textId="77777777" w:rsidR="00333720" w:rsidRPr="0016544A" w:rsidRDefault="00333720" w:rsidP="00333720">
      <w:pPr>
        <w:jc w:val="both"/>
        <w:rPr>
          <w:sz w:val="20"/>
          <w:szCs w:val="20"/>
        </w:rPr>
      </w:pPr>
    </w:p>
    <w:p w14:paraId="3E6E764F" w14:textId="77777777" w:rsidR="00333720" w:rsidRPr="0016544A" w:rsidRDefault="00333720" w:rsidP="00333720">
      <w:pPr>
        <w:jc w:val="both"/>
        <w:rPr>
          <w:sz w:val="20"/>
          <w:szCs w:val="20"/>
        </w:rPr>
      </w:pPr>
      <w:r w:rsidRPr="0016544A">
        <w:rPr>
          <w:sz w:val="20"/>
          <w:szCs w:val="20"/>
        </w:rPr>
        <w:t>8.2. Odbiór ostateczny</w:t>
      </w:r>
    </w:p>
    <w:p w14:paraId="2EBD85D9" w14:textId="77777777" w:rsidR="00333720" w:rsidRPr="0016544A" w:rsidRDefault="00333720" w:rsidP="00333720">
      <w:pPr>
        <w:jc w:val="both"/>
        <w:rPr>
          <w:sz w:val="20"/>
          <w:szCs w:val="20"/>
        </w:rPr>
      </w:pPr>
      <w:r w:rsidRPr="0016544A">
        <w:rPr>
          <w:sz w:val="20"/>
          <w:szCs w:val="20"/>
        </w:rPr>
        <w:t>Odbioru ostatecznego należy dokonać po całkowitym zakończeniu robót, na podstawie wyników pomiarów i badań jakościowych określonych w punktach od 2 do 6.</w:t>
      </w:r>
    </w:p>
    <w:p w14:paraId="37C4A4CF" w14:textId="77777777" w:rsidR="00333720" w:rsidRPr="0016544A" w:rsidRDefault="00333720" w:rsidP="00333720">
      <w:pPr>
        <w:jc w:val="both"/>
        <w:rPr>
          <w:sz w:val="20"/>
          <w:szCs w:val="20"/>
        </w:rPr>
      </w:pPr>
    </w:p>
    <w:p w14:paraId="0DF35DE9" w14:textId="77777777" w:rsidR="00333720" w:rsidRPr="0016544A" w:rsidRDefault="00333720" w:rsidP="00333720">
      <w:pPr>
        <w:jc w:val="both"/>
        <w:rPr>
          <w:sz w:val="20"/>
          <w:szCs w:val="20"/>
        </w:rPr>
      </w:pPr>
      <w:r w:rsidRPr="0016544A">
        <w:rPr>
          <w:sz w:val="20"/>
          <w:szCs w:val="20"/>
        </w:rPr>
        <w:t>8.3. Odbiór pogwarancyjny</w:t>
      </w:r>
    </w:p>
    <w:p w14:paraId="4C667CC6" w14:textId="77777777" w:rsidR="00333720" w:rsidRPr="0016544A" w:rsidRDefault="00333720" w:rsidP="00333720">
      <w:pPr>
        <w:jc w:val="both"/>
        <w:rPr>
          <w:sz w:val="20"/>
          <w:szCs w:val="20"/>
        </w:rPr>
      </w:pPr>
      <w:r w:rsidRPr="0016544A">
        <w:rPr>
          <w:sz w:val="20"/>
          <w:szCs w:val="20"/>
        </w:rPr>
        <w:t>Odbioru pogwarancyjnego należy dokonać po upływie okresu gwarancyjnego. Sprawdzeniu podlegają cechy oznakowania określone w POD-97. Wymaga się aby gwarancja wynosiła min. 3 lata.</w:t>
      </w:r>
    </w:p>
    <w:p w14:paraId="12CD9C90" w14:textId="77777777" w:rsidR="00333720" w:rsidRPr="0016544A" w:rsidRDefault="00333720" w:rsidP="00333720">
      <w:pPr>
        <w:jc w:val="both"/>
        <w:rPr>
          <w:sz w:val="20"/>
          <w:szCs w:val="20"/>
        </w:rPr>
      </w:pPr>
    </w:p>
    <w:p w14:paraId="74FBF19D" w14:textId="77777777" w:rsidR="00333720" w:rsidRPr="0016544A" w:rsidRDefault="00333720" w:rsidP="00333720">
      <w:pPr>
        <w:pStyle w:val="Nagwek3"/>
        <w:spacing w:before="0" w:after="0"/>
        <w:rPr>
          <w:rStyle w:val="header2"/>
          <w:rFonts w:cs="Times New Roman"/>
          <w:b/>
          <w:kern w:val="32"/>
          <w:sz w:val="20"/>
          <w:szCs w:val="20"/>
        </w:rPr>
      </w:pPr>
      <w:r w:rsidRPr="0016544A">
        <w:rPr>
          <w:rStyle w:val="header2"/>
          <w:rFonts w:cs="Times New Roman"/>
          <w:kern w:val="32"/>
          <w:sz w:val="20"/>
          <w:szCs w:val="20"/>
        </w:rPr>
        <w:t>9. PODSTAWA PŁATNOŚCI</w:t>
      </w:r>
    </w:p>
    <w:p w14:paraId="007101CF" w14:textId="77777777" w:rsidR="00333720" w:rsidRPr="0016544A" w:rsidRDefault="00333720" w:rsidP="00333720">
      <w:pPr>
        <w:pStyle w:val="Tekstpodstawowywcity"/>
        <w:spacing w:after="0"/>
        <w:ind w:left="0"/>
        <w:jc w:val="both"/>
        <w:rPr>
          <w:sz w:val="20"/>
          <w:szCs w:val="20"/>
        </w:rPr>
      </w:pPr>
    </w:p>
    <w:p w14:paraId="0A5F19BA" w14:textId="77777777" w:rsidR="00333720" w:rsidRPr="0016544A" w:rsidRDefault="00333720" w:rsidP="00333720">
      <w:pPr>
        <w:pStyle w:val="Tekstpodstawowywcity"/>
        <w:spacing w:after="0"/>
        <w:ind w:left="0"/>
        <w:jc w:val="both"/>
        <w:rPr>
          <w:sz w:val="20"/>
          <w:szCs w:val="20"/>
        </w:rPr>
      </w:pPr>
      <w:r w:rsidRPr="0016544A">
        <w:rPr>
          <w:sz w:val="20"/>
          <w:szCs w:val="20"/>
        </w:rPr>
        <w:t>Ogólne ustalenia dotyczące podstawy płatności podano w SST D-M.00.00.00. "Wymagania ogólne" pkt. 9.</w:t>
      </w:r>
    </w:p>
    <w:p w14:paraId="7D6A9889" w14:textId="77777777" w:rsidR="00333720" w:rsidRPr="0016544A" w:rsidRDefault="00333720" w:rsidP="00333720">
      <w:pPr>
        <w:suppressAutoHyphens/>
        <w:jc w:val="both"/>
        <w:rPr>
          <w:sz w:val="20"/>
          <w:szCs w:val="20"/>
        </w:rPr>
      </w:pPr>
    </w:p>
    <w:p w14:paraId="7D6AAC4D" w14:textId="77777777" w:rsidR="00333720" w:rsidRPr="0016544A" w:rsidRDefault="00333720" w:rsidP="00333720">
      <w:pPr>
        <w:tabs>
          <w:tab w:val="left" w:pos="567"/>
        </w:tabs>
        <w:suppressAutoHyphens/>
        <w:jc w:val="both"/>
        <w:rPr>
          <w:sz w:val="20"/>
          <w:szCs w:val="20"/>
        </w:rPr>
      </w:pPr>
      <w:r w:rsidRPr="0016544A">
        <w:rPr>
          <w:sz w:val="20"/>
          <w:szCs w:val="20"/>
        </w:rPr>
        <w:t>9.1. Cena jednostkowa</w:t>
      </w:r>
      <w:r w:rsidRPr="0016544A">
        <w:rPr>
          <w:sz w:val="20"/>
          <w:szCs w:val="20"/>
        </w:rPr>
        <w:tab/>
      </w:r>
    </w:p>
    <w:p w14:paraId="0060F732" w14:textId="77777777" w:rsidR="00333720" w:rsidRPr="0016544A" w:rsidRDefault="00333720" w:rsidP="00333720">
      <w:pPr>
        <w:jc w:val="both"/>
        <w:rPr>
          <w:sz w:val="20"/>
          <w:szCs w:val="20"/>
        </w:rPr>
      </w:pPr>
      <w:r w:rsidRPr="0016544A">
        <w:rPr>
          <w:sz w:val="20"/>
          <w:szCs w:val="20"/>
        </w:rPr>
        <w:t>Cena jednostkowa oznakowania poziomego obejmuje:</w:t>
      </w:r>
    </w:p>
    <w:p w14:paraId="22F7D7F6" w14:textId="77777777" w:rsidR="00333720" w:rsidRPr="0016544A" w:rsidRDefault="00333720" w:rsidP="00324753">
      <w:pPr>
        <w:numPr>
          <w:ilvl w:val="0"/>
          <w:numId w:val="80"/>
        </w:numPr>
        <w:jc w:val="both"/>
        <w:rPr>
          <w:sz w:val="20"/>
          <w:szCs w:val="20"/>
        </w:rPr>
      </w:pPr>
      <w:r w:rsidRPr="0016544A">
        <w:rPr>
          <w:sz w:val="20"/>
          <w:szCs w:val="20"/>
        </w:rPr>
        <w:t>prace pomiarowe, przygotowawcze i oznakowania robót,</w:t>
      </w:r>
    </w:p>
    <w:p w14:paraId="1924C4F3" w14:textId="77777777" w:rsidR="00333720" w:rsidRPr="0016544A" w:rsidRDefault="00333720" w:rsidP="00324753">
      <w:pPr>
        <w:numPr>
          <w:ilvl w:val="0"/>
          <w:numId w:val="80"/>
        </w:numPr>
        <w:jc w:val="both"/>
        <w:rPr>
          <w:sz w:val="20"/>
          <w:szCs w:val="20"/>
        </w:rPr>
      </w:pPr>
      <w:r w:rsidRPr="0016544A">
        <w:rPr>
          <w:sz w:val="20"/>
          <w:szCs w:val="20"/>
        </w:rPr>
        <w:t>wykonanie fundamentów</w:t>
      </w:r>
    </w:p>
    <w:p w14:paraId="32A45234" w14:textId="77777777" w:rsidR="00333720" w:rsidRPr="0016544A" w:rsidRDefault="00333720" w:rsidP="00324753">
      <w:pPr>
        <w:numPr>
          <w:ilvl w:val="0"/>
          <w:numId w:val="80"/>
        </w:numPr>
        <w:jc w:val="both"/>
        <w:rPr>
          <w:sz w:val="20"/>
          <w:szCs w:val="20"/>
        </w:rPr>
      </w:pPr>
      <w:r w:rsidRPr="0016544A">
        <w:rPr>
          <w:sz w:val="20"/>
          <w:szCs w:val="20"/>
        </w:rPr>
        <w:t>dostarczenie i ustawienie konstrukcji wsporczych,</w:t>
      </w:r>
    </w:p>
    <w:p w14:paraId="64F26A02" w14:textId="77777777" w:rsidR="00333720" w:rsidRPr="0016544A" w:rsidRDefault="00333720" w:rsidP="00324753">
      <w:pPr>
        <w:numPr>
          <w:ilvl w:val="0"/>
          <w:numId w:val="80"/>
        </w:numPr>
        <w:jc w:val="both"/>
        <w:rPr>
          <w:sz w:val="20"/>
          <w:szCs w:val="20"/>
        </w:rPr>
      </w:pPr>
      <w:r w:rsidRPr="0016544A">
        <w:rPr>
          <w:sz w:val="20"/>
          <w:szCs w:val="20"/>
        </w:rPr>
        <w:t>zamocowanie tarcz znaków drogowych,</w:t>
      </w:r>
    </w:p>
    <w:p w14:paraId="42D9B5C1" w14:textId="77777777" w:rsidR="00333720" w:rsidRPr="0016544A" w:rsidRDefault="00333720" w:rsidP="00324753">
      <w:pPr>
        <w:numPr>
          <w:ilvl w:val="0"/>
          <w:numId w:val="80"/>
        </w:numPr>
        <w:jc w:val="both"/>
        <w:rPr>
          <w:sz w:val="20"/>
          <w:szCs w:val="20"/>
        </w:rPr>
      </w:pPr>
      <w:r w:rsidRPr="0016544A">
        <w:rPr>
          <w:sz w:val="20"/>
          <w:szCs w:val="20"/>
        </w:rPr>
        <w:t>przygotowanie o dostarczenie materiałów,</w:t>
      </w:r>
    </w:p>
    <w:p w14:paraId="351E7D96" w14:textId="77777777" w:rsidR="00333720" w:rsidRPr="0016544A" w:rsidRDefault="00333720" w:rsidP="00324753">
      <w:pPr>
        <w:numPr>
          <w:ilvl w:val="0"/>
          <w:numId w:val="80"/>
        </w:numPr>
        <w:jc w:val="both"/>
        <w:rPr>
          <w:sz w:val="20"/>
          <w:szCs w:val="20"/>
        </w:rPr>
      </w:pPr>
      <w:r w:rsidRPr="0016544A">
        <w:rPr>
          <w:sz w:val="20"/>
          <w:szCs w:val="20"/>
        </w:rPr>
        <w:t>oczyszczenie podłoża (nawierzchni)</w:t>
      </w:r>
    </w:p>
    <w:p w14:paraId="6DC4C07A" w14:textId="77777777" w:rsidR="00333720" w:rsidRPr="0016544A" w:rsidRDefault="00333720" w:rsidP="00324753">
      <w:pPr>
        <w:numPr>
          <w:ilvl w:val="0"/>
          <w:numId w:val="80"/>
        </w:numPr>
        <w:jc w:val="both"/>
        <w:rPr>
          <w:sz w:val="20"/>
          <w:szCs w:val="20"/>
        </w:rPr>
      </w:pPr>
      <w:r w:rsidRPr="0016544A">
        <w:rPr>
          <w:sz w:val="20"/>
          <w:szCs w:val="20"/>
        </w:rPr>
        <w:t>przedznakowanie,</w:t>
      </w:r>
    </w:p>
    <w:p w14:paraId="3018F21F" w14:textId="77777777" w:rsidR="00333720" w:rsidRPr="0016544A" w:rsidRDefault="00333720" w:rsidP="00324753">
      <w:pPr>
        <w:numPr>
          <w:ilvl w:val="0"/>
          <w:numId w:val="80"/>
        </w:numPr>
        <w:jc w:val="both"/>
        <w:rPr>
          <w:sz w:val="20"/>
          <w:szCs w:val="20"/>
        </w:rPr>
      </w:pPr>
      <w:r w:rsidRPr="0016544A">
        <w:rPr>
          <w:sz w:val="20"/>
          <w:szCs w:val="20"/>
        </w:rPr>
        <w:t>wykonanie oznakowania farbami chlorokauczukowymi,</w:t>
      </w:r>
    </w:p>
    <w:p w14:paraId="480D5505" w14:textId="77777777" w:rsidR="00333720" w:rsidRPr="0016544A" w:rsidRDefault="00333720" w:rsidP="00324753">
      <w:pPr>
        <w:numPr>
          <w:ilvl w:val="0"/>
          <w:numId w:val="80"/>
        </w:numPr>
        <w:jc w:val="both"/>
        <w:rPr>
          <w:sz w:val="20"/>
          <w:szCs w:val="20"/>
        </w:rPr>
      </w:pPr>
      <w:r w:rsidRPr="0016544A">
        <w:rPr>
          <w:sz w:val="20"/>
          <w:szCs w:val="20"/>
        </w:rPr>
        <w:t>ochrona znaków przed zniszczeniem przez pojazdy w czasie prowadzenia robót,</w:t>
      </w:r>
    </w:p>
    <w:p w14:paraId="42837EC7" w14:textId="77777777" w:rsidR="00333720" w:rsidRPr="0016544A" w:rsidRDefault="00333720" w:rsidP="00324753">
      <w:pPr>
        <w:numPr>
          <w:ilvl w:val="0"/>
          <w:numId w:val="80"/>
        </w:numPr>
        <w:jc w:val="both"/>
        <w:rPr>
          <w:sz w:val="20"/>
          <w:szCs w:val="20"/>
        </w:rPr>
      </w:pPr>
      <w:r w:rsidRPr="0016544A">
        <w:rPr>
          <w:sz w:val="20"/>
          <w:szCs w:val="20"/>
        </w:rPr>
        <w:t>przeprowadzenie pomiarów i badań laboratoryjnych wymaganych w specyfikacji technicznej.</w:t>
      </w:r>
    </w:p>
    <w:p w14:paraId="49A36997" w14:textId="77777777" w:rsidR="00333720" w:rsidRPr="0016544A" w:rsidRDefault="00333720" w:rsidP="00333720">
      <w:pPr>
        <w:jc w:val="both"/>
        <w:rPr>
          <w:sz w:val="20"/>
          <w:szCs w:val="20"/>
        </w:rPr>
      </w:pPr>
    </w:p>
    <w:p w14:paraId="1D16A2C5" w14:textId="77777777" w:rsidR="00333720" w:rsidRPr="0016544A" w:rsidRDefault="00333720" w:rsidP="00333720">
      <w:pPr>
        <w:jc w:val="both"/>
        <w:rPr>
          <w:rStyle w:val="header2"/>
          <w:bCs/>
          <w:kern w:val="32"/>
          <w:sz w:val="20"/>
          <w:szCs w:val="20"/>
        </w:rPr>
      </w:pPr>
      <w:r w:rsidRPr="0016544A">
        <w:rPr>
          <w:rStyle w:val="header2"/>
          <w:bCs/>
          <w:kern w:val="32"/>
          <w:sz w:val="20"/>
          <w:szCs w:val="20"/>
        </w:rPr>
        <w:t>10. PRZEPISY ZWIĄZANE</w:t>
      </w:r>
    </w:p>
    <w:p w14:paraId="086F1C0A" w14:textId="77777777" w:rsidR="00333720" w:rsidRPr="0016544A" w:rsidRDefault="00333720" w:rsidP="00333720">
      <w:pPr>
        <w:jc w:val="both"/>
        <w:rPr>
          <w:sz w:val="20"/>
          <w:szCs w:val="20"/>
        </w:rPr>
      </w:pPr>
      <w:r w:rsidRPr="0016544A">
        <w:rPr>
          <w:sz w:val="20"/>
          <w:szCs w:val="20"/>
        </w:rPr>
        <w:t>10.1. Normy</w:t>
      </w:r>
    </w:p>
    <w:p w14:paraId="29934F27" w14:textId="77777777" w:rsidR="00333720" w:rsidRPr="0016544A" w:rsidRDefault="00333720" w:rsidP="00333720">
      <w:pPr>
        <w:jc w:val="both"/>
        <w:rPr>
          <w:sz w:val="20"/>
          <w:szCs w:val="20"/>
        </w:rPr>
      </w:pPr>
      <w:r w:rsidRPr="0016544A">
        <w:rPr>
          <w:sz w:val="20"/>
          <w:szCs w:val="20"/>
        </w:rPr>
        <w:t>1.   PN-B-06250     Beton zwykły</w:t>
      </w:r>
    </w:p>
    <w:p w14:paraId="13504265" w14:textId="77777777" w:rsidR="00333720" w:rsidRPr="0016544A" w:rsidRDefault="00333720" w:rsidP="00333720">
      <w:pPr>
        <w:jc w:val="both"/>
        <w:rPr>
          <w:sz w:val="20"/>
          <w:szCs w:val="20"/>
        </w:rPr>
      </w:pPr>
      <w:r w:rsidRPr="0016544A">
        <w:rPr>
          <w:sz w:val="20"/>
          <w:szCs w:val="20"/>
        </w:rPr>
        <w:t>2.   PN-B-06251     Roboty betonowe i żelbetowe. Wymagania ogólne</w:t>
      </w:r>
    </w:p>
    <w:p w14:paraId="090FCB27" w14:textId="77777777" w:rsidR="00333720" w:rsidRPr="0016544A" w:rsidRDefault="00333720" w:rsidP="00324753">
      <w:pPr>
        <w:numPr>
          <w:ilvl w:val="0"/>
          <w:numId w:val="84"/>
        </w:numPr>
        <w:jc w:val="both"/>
        <w:rPr>
          <w:sz w:val="20"/>
          <w:szCs w:val="20"/>
        </w:rPr>
      </w:pPr>
      <w:r w:rsidRPr="0016544A">
        <w:rPr>
          <w:sz w:val="20"/>
          <w:szCs w:val="20"/>
        </w:rPr>
        <w:t>PN-B-06712     Kruszywa mineralne do betonu zwykłego.</w:t>
      </w:r>
    </w:p>
    <w:p w14:paraId="3DF13BF5" w14:textId="77777777" w:rsidR="00333720" w:rsidRPr="0016544A" w:rsidRDefault="00333720" w:rsidP="00324753">
      <w:pPr>
        <w:numPr>
          <w:ilvl w:val="0"/>
          <w:numId w:val="84"/>
        </w:numPr>
        <w:rPr>
          <w:sz w:val="20"/>
          <w:szCs w:val="20"/>
        </w:rPr>
      </w:pPr>
      <w:r w:rsidRPr="0016544A">
        <w:rPr>
          <w:sz w:val="20"/>
          <w:szCs w:val="20"/>
        </w:rPr>
        <w:t xml:space="preserve">PN-B-19701     Cement. Cement powszechnego użytku. Skład, wymagania i ocena </w:t>
      </w:r>
      <w:r w:rsidRPr="0016544A">
        <w:rPr>
          <w:sz w:val="20"/>
          <w:szCs w:val="20"/>
        </w:rPr>
        <w:br/>
        <w:t xml:space="preserve">                          zgodności</w:t>
      </w:r>
    </w:p>
    <w:p w14:paraId="6A9606F5" w14:textId="77777777" w:rsidR="00333720" w:rsidRPr="0016544A" w:rsidRDefault="00333720" w:rsidP="00324753">
      <w:pPr>
        <w:numPr>
          <w:ilvl w:val="0"/>
          <w:numId w:val="84"/>
        </w:numPr>
        <w:rPr>
          <w:sz w:val="20"/>
          <w:szCs w:val="20"/>
        </w:rPr>
      </w:pPr>
      <w:r w:rsidRPr="0016544A">
        <w:rPr>
          <w:sz w:val="20"/>
          <w:szCs w:val="20"/>
        </w:rPr>
        <w:t>PN-B-23010     Domieszki z betonu. Klasyfikacja i określenia</w:t>
      </w:r>
    </w:p>
    <w:p w14:paraId="1895E6DB" w14:textId="77777777" w:rsidR="00333720" w:rsidRPr="0016544A" w:rsidRDefault="00333720" w:rsidP="00324753">
      <w:pPr>
        <w:numPr>
          <w:ilvl w:val="0"/>
          <w:numId w:val="84"/>
        </w:numPr>
        <w:rPr>
          <w:sz w:val="20"/>
          <w:szCs w:val="20"/>
        </w:rPr>
      </w:pPr>
      <w:r w:rsidRPr="0016544A">
        <w:rPr>
          <w:sz w:val="20"/>
          <w:szCs w:val="20"/>
        </w:rPr>
        <w:t>PN-B-32250     Materiały budowlane. Woda do betonów i zapraw</w:t>
      </w:r>
    </w:p>
    <w:p w14:paraId="49C63115" w14:textId="77777777" w:rsidR="00333720" w:rsidRPr="0016544A" w:rsidRDefault="00333720" w:rsidP="00324753">
      <w:pPr>
        <w:numPr>
          <w:ilvl w:val="0"/>
          <w:numId w:val="84"/>
        </w:numPr>
        <w:rPr>
          <w:sz w:val="20"/>
          <w:szCs w:val="20"/>
        </w:rPr>
      </w:pPr>
      <w:r w:rsidRPr="0016544A">
        <w:rPr>
          <w:sz w:val="20"/>
          <w:szCs w:val="20"/>
        </w:rPr>
        <w:t>PN-E-06314      Elektryczne oprawy oświetlenia zewnętrznego</w:t>
      </w:r>
    </w:p>
    <w:p w14:paraId="5355BE15" w14:textId="77777777" w:rsidR="00333720" w:rsidRPr="0016544A" w:rsidRDefault="00333720" w:rsidP="00324753">
      <w:pPr>
        <w:numPr>
          <w:ilvl w:val="0"/>
          <w:numId w:val="84"/>
        </w:numPr>
        <w:rPr>
          <w:sz w:val="20"/>
          <w:szCs w:val="20"/>
        </w:rPr>
      </w:pPr>
      <w:r w:rsidRPr="0016544A">
        <w:rPr>
          <w:sz w:val="20"/>
          <w:szCs w:val="20"/>
        </w:rPr>
        <w:t xml:space="preserve">PN-H-04651     Ochrona przed korozją. Klasyfikacja i określenie agresywności korozyjnej </w:t>
      </w:r>
      <w:r w:rsidRPr="0016544A">
        <w:rPr>
          <w:sz w:val="20"/>
          <w:szCs w:val="20"/>
        </w:rPr>
        <w:br/>
        <w:t xml:space="preserve">                           środowiska</w:t>
      </w:r>
    </w:p>
    <w:p w14:paraId="1B6A0219" w14:textId="77777777" w:rsidR="00333720" w:rsidRPr="0016544A" w:rsidRDefault="00333720" w:rsidP="00324753">
      <w:pPr>
        <w:numPr>
          <w:ilvl w:val="0"/>
          <w:numId w:val="84"/>
        </w:numPr>
        <w:rPr>
          <w:sz w:val="20"/>
          <w:szCs w:val="20"/>
        </w:rPr>
      </w:pPr>
      <w:r w:rsidRPr="0016544A">
        <w:rPr>
          <w:sz w:val="20"/>
          <w:szCs w:val="20"/>
        </w:rPr>
        <w:t>PN-H-74219      Rury stalowe bez szwu walcowane na gorąco ogólnego zastosowania</w:t>
      </w:r>
    </w:p>
    <w:p w14:paraId="4CDF4416" w14:textId="77777777" w:rsidR="00333720" w:rsidRPr="0016544A" w:rsidRDefault="00333720" w:rsidP="00324753">
      <w:pPr>
        <w:numPr>
          <w:ilvl w:val="0"/>
          <w:numId w:val="84"/>
        </w:numPr>
        <w:rPr>
          <w:sz w:val="20"/>
          <w:szCs w:val="20"/>
        </w:rPr>
      </w:pPr>
      <w:r w:rsidRPr="0016544A">
        <w:rPr>
          <w:sz w:val="20"/>
          <w:szCs w:val="20"/>
        </w:rPr>
        <w:t xml:space="preserve">PN-H-74220      Rury stalowe bez szwu ciągnione i walcowane na zimno ogólnego </w:t>
      </w:r>
      <w:r w:rsidRPr="0016544A">
        <w:rPr>
          <w:sz w:val="20"/>
          <w:szCs w:val="20"/>
        </w:rPr>
        <w:br/>
        <w:t xml:space="preserve">                           przeznaczenia</w:t>
      </w:r>
    </w:p>
    <w:p w14:paraId="2C43D304" w14:textId="77777777" w:rsidR="00333720" w:rsidRPr="0016544A" w:rsidRDefault="00333720" w:rsidP="00324753">
      <w:pPr>
        <w:numPr>
          <w:ilvl w:val="0"/>
          <w:numId w:val="84"/>
        </w:numPr>
        <w:rPr>
          <w:sz w:val="20"/>
          <w:szCs w:val="20"/>
        </w:rPr>
      </w:pPr>
      <w:r w:rsidRPr="0016544A">
        <w:rPr>
          <w:sz w:val="20"/>
          <w:szCs w:val="20"/>
        </w:rPr>
        <w:t>PN-H-82200       Cynk</w:t>
      </w:r>
    </w:p>
    <w:p w14:paraId="4102FDD2" w14:textId="77777777" w:rsidR="00333720" w:rsidRPr="0016544A" w:rsidRDefault="00333720" w:rsidP="00324753">
      <w:pPr>
        <w:numPr>
          <w:ilvl w:val="0"/>
          <w:numId w:val="84"/>
        </w:numPr>
        <w:rPr>
          <w:sz w:val="20"/>
          <w:szCs w:val="20"/>
        </w:rPr>
      </w:pPr>
      <w:r w:rsidRPr="0016544A">
        <w:rPr>
          <w:sz w:val="20"/>
          <w:szCs w:val="20"/>
        </w:rPr>
        <w:t>PN-H-84018        Stal niskostopowa o podwyższonej wytrzymałości. Gatunki</w:t>
      </w:r>
    </w:p>
    <w:p w14:paraId="2AD03210" w14:textId="77777777" w:rsidR="00333720" w:rsidRPr="0016544A" w:rsidRDefault="00333720" w:rsidP="00324753">
      <w:pPr>
        <w:numPr>
          <w:ilvl w:val="0"/>
          <w:numId w:val="84"/>
        </w:numPr>
        <w:rPr>
          <w:sz w:val="20"/>
          <w:szCs w:val="20"/>
        </w:rPr>
      </w:pPr>
      <w:r w:rsidRPr="0016544A">
        <w:rPr>
          <w:sz w:val="20"/>
          <w:szCs w:val="20"/>
        </w:rPr>
        <w:t xml:space="preserve">PN-H-84019        Stal niestopowa do utwardzania powierzchniowego i ulepszania  </w:t>
      </w:r>
    </w:p>
    <w:p w14:paraId="101D6250" w14:textId="77777777" w:rsidR="00333720" w:rsidRPr="0016544A" w:rsidRDefault="00333720" w:rsidP="00333720">
      <w:pPr>
        <w:rPr>
          <w:sz w:val="20"/>
          <w:szCs w:val="20"/>
        </w:rPr>
      </w:pPr>
      <w:r w:rsidRPr="0016544A">
        <w:rPr>
          <w:sz w:val="20"/>
          <w:szCs w:val="20"/>
        </w:rPr>
        <w:t xml:space="preserve">                                   cieplnego.  Gatunki  </w:t>
      </w:r>
    </w:p>
    <w:p w14:paraId="52514A03" w14:textId="77777777" w:rsidR="00333720" w:rsidRPr="0016544A" w:rsidRDefault="00333720" w:rsidP="00324753">
      <w:pPr>
        <w:numPr>
          <w:ilvl w:val="0"/>
          <w:numId w:val="84"/>
        </w:numPr>
        <w:rPr>
          <w:sz w:val="20"/>
          <w:szCs w:val="20"/>
        </w:rPr>
      </w:pPr>
      <w:r w:rsidRPr="0016544A">
        <w:rPr>
          <w:sz w:val="20"/>
          <w:szCs w:val="20"/>
        </w:rPr>
        <w:t>PN-H-84020        Stal niestopowa konstrukcyjna ogólnego przeznaczenia. Gatunki</w:t>
      </w:r>
    </w:p>
    <w:p w14:paraId="139142B7" w14:textId="77777777" w:rsidR="00333720" w:rsidRPr="0016544A" w:rsidRDefault="00333720" w:rsidP="00324753">
      <w:pPr>
        <w:numPr>
          <w:ilvl w:val="0"/>
          <w:numId w:val="84"/>
        </w:numPr>
        <w:rPr>
          <w:sz w:val="20"/>
          <w:szCs w:val="20"/>
        </w:rPr>
      </w:pPr>
      <w:r w:rsidRPr="0016544A">
        <w:rPr>
          <w:sz w:val="20"/>
          <w:szCs w:val="20"/>
        </w:rPr>
        <w:t>PN-H-84023-07   Stal określonego zastosowania. Stal na rury. Gatunki</w:t>
      </w:r>
    </w:p>
    <w:p w14:paraId="46B90FFE" w14:textId="77777777" w:rsidR="00333720" w:rsidRPr="0016544A" w:rsidRDefault="00333720" w:rsidP="00324753">
      <w:pPr>
        <w:numPr>
          <w:ilvl w:val="0"/>
          <w:numId w:val="84"/>
        </w:numPr>
        <w:rPr>
          <w:sz w:val="20"/>
          <w:szCs w:val="20"/>
        </w:rPr>
      </w:pPr>
      <w:r w:rsidRPr="0016544A">
        <w:rPr>
          <w:sz w:val="20"/>
          <w:szCs w:val="20"/>
        </w:rPr>
        <w:t>PN-H-84030-02   Stal stopowa konstrukcyjna. Stal do nawęglania. Gatunki</w:t>
      </w:r>
    </w:p>
    <w:p w14:paraId="44A74EE0" w14:textId="77777777" w:rsidR="00333720" w:rsidRPr="0016544A" w:rsidRDefault="00333720" w:rsidP="00324753">
      <w:pPr>
        <w:numPr>
          <w:ilvl w:val="0"/>
          <w:numId w:val="84"/>
        </w:numPr>
        <w:rPr>
          <w:sz w:val="20"/>
          <w:szCs w:val="20"/>
        </w:rPr>
      </w:pPr>
      <w:r w:rsidRPr="0016544A">
        <w:rPr>
          <w:sz w:val="20"/>
          <w:szCs w:val="20"/>
        </w:rPr>
        <w:t>PN-H-93010         Stal. Kształtowniki walcowane na gorąco</w:t>
      </w:r>
    </w:p>
    <w:p w14:paraId="6189CBC7" w14:textId="77777777" w:rsidR="00333720" w:rsidRPr="0016544A" w:rsidRDefault="00333720" w:rsidP="00324753">
      <w:pPr>
        <w:numPr>
          <w:ilvl w:val="0"/>
          <w:numId w:val="84"/>
        </w:numPr>
        <w:rPr>
          <w:sz w:val="20"/>
          <w:szCs w:val="20"/>
        </w:rPr>
      </w:pPr>
      <w:r w:rsidRPr="0016544A">
        <w:rPr>
          <w:sz w:val="20"/>
          <w:szCs w:val="20"/>
        </w:rPr>
        <w:t>PN-H-93401         Stal walcowana. Kątowniki równoramienne</w:t>
      </w:r>
    </w:p>
    <w:p w14:paraId="7E5B7A6A" w14:textId="77777777" w:rsidR="00333720" w:rsidRPr="0016544A" w:rsidRDefault="00333720" w:rsidP="00324753">
      <w:pPr>
        <w:numPr>
          <w:ilvl w:val="0"/>
          <w:numId w:val="84"/>
        </w:numPr>
        <w:rPr>
          <w:sz w:val="20"/>
          <w:szCs w:val="20"/>
        </w:rPr>
      </w:pPr>
      <w:r w:rsidRPr="0016544A">
        <w:rPr>
          <w:sz w:val="20"/>
          <w:szCs w:val="20"/>
        </w:rPr>
        <w:t>PN-M-06515        Dżwignice. Ogólne  zasady projektowania stalowych ustrojów nośnych</w:t>
      </w:r>
    </w:p>
    <w:p w14:paraId="16742EA5" w14:textId="77777777" w:rsidR="00333720" w:rsidRPr="0016544A" w:rsidRDefault="00333720" w:rsidP="00324753">
      <w:pPr>
        <w:numPr>
          <w:ilvl w:val="0"/>
          <w:numId w:val="84"/>
        </w:numPr>
        <w:rPr>
          <w:sz w:val="20"/>
          <w:szCs w:val="20"/>
        </w:rPr>
      </w:pPr>
      <w:r w:rsidRPr="0016544A">
        <w:rPr>
          <w:sz w:val="20"/>
          <w:szCs w:val="20"/>
        </w:rPr>
        <w:t xml:space="preserve">PN-M-69011        Spawalnictwo. Złącza spawane w konstrukcjach spawanych. Podział i </w:t>
      </w:r>
      <w:r w:rsidRPr="0016544A">
        <w:rPr>
          <w:sz w:val="20"/>
          <w:szCs w:val="20"/>
        </w:rPr>
        <w:br/>
        <w:t xml:space="preserve">                              wymagania</w:t>
      </w:r>
    </w:p>
    <w:p w14:paraId="022E266B" w14:textId="77777777" w:rsidR="00333720" w:rsidRPr="0016544A" w:rsidRDefault="00333720" w:rsidP="00324753">
      <w:pPr>
        <w:numPr>
          <w:ilvl w:val="0"/>
          <w:numId w:val="84"/>
        </w:numPr>
        <w:rPr>
          <w:sz w:val="20"/>
          <w:szCs w:val="20"/>
        </w:rPr>
      </w:pPr>
      <w:r w:rsidRPr="0016544A">
        <w:rPr>
          <w:sz w:val="20"/>
          <w:szCs w:val="20"/>
        </w:rPr>
        <w:t>PN-M-69420      Spawalnictwo. Druty lite do spawania i napawania stali.</w:t>
      </w:r>
    </w:p>
    <w:p w14:paraId="3F848C5F" w14:textId="77777777" w:rsidR="00333720" w:rsidRPr="0016544A" w:rsidRDefault="00333720" w:rsidP="00324753">
      <w:pPr>
        <w:numPr>
          <w:ilvl w:val="0"/>
          <w:numId w:val="84"/>
        </w:numPr>
        <w:rPr>
          <w:sz w:val="20"/>
          <w:szCs w:val="20"/>
        </w:rPr>
      </w:pPr>
      <w:r w:rsidRPr="0016544A">
        <w:rPr>
          <w:sz w:val="20"/>
          <w:szCs w:val="20"/>
        </w:rPr>
        <w:t xml:space="preserve">PN-M-69430      Spawalnictwo. Elektrody stalowe otulone do spawania i napawania.  </w:t>
      </w:r>
      <w:r w:rsidRPr="0016544A">
        <w:rPr>
          <w:sz w:val="20"/>
          <w:szCs w:val="20"/>
        </w:rPr>
        <w:br/>
        <w:t xml:space="preserve">                            Ogólne wymagania i badania</w:t>
      </w:r>
    </w:p>
    <w:p w14:paraId="5B09E683" w14:textId="77777777" w:rsidR="00333720" w:rsidRPr="0016544A" w:rsidRDefault="00333720" w:rsidP="00324753">
      <w:pPr>
        <w:numPr>
          <w:ilvl w:val="0"/>
          <w:numId w:val="84"/>
        </w:numPr>
        <w:rPr>
          <w:sz w:val="20"/>
          <w:szCs w:val="20"/>
        </w:rPr>
      </w:pPr>
      <w:r w:rsidRPr="0016544A">
        <w:rPr>
          <w:sz w:val="20"/>
          <w:szCs w:val="20"/>
        </w:rPr>
        <w:t xml:space="preserve">PN-M-69775      Spawalnictwo  Wadliwość złączy spawanych. Oznaczenie klasy  </w:t>
      </w:r>
      <w:r w:rsidRPr="0016544A">
        <w:rPr>
          <w:sz w:val="20"/>
          <w:szCs w:val="20"/>
        </w:rPr>
        <w:br/>
        <w:t xml:space="preserve">                            wadliwości na podstawie oględzin zewnętrznych</w:t>
      </w:r>
    </w:p>
    <w:p w14:paraId="25DD23CE" w14:textId="77777777" w:rsidR="00333720" w:rsidRPr="0016544A" w:rsidRDefault="00333720" w:rsidP="00324753">
      <w:pPr>
        <w:numPr>
          <w:ilvl w:val="0"/>
          <w:numId w:val="84"/>
        </w:numPr>
        <w:rPr>
          <w:sz w:val="20"/>
          <w:szCs w:val="20"/>
        </w:rPr>
      </w:pPr>
      <w:r w:rsidRPr="0016544A">
        <w:rPr>
          <w:sz w:val="20"/>
          <w:szCs w:val="20"/>
        </w:rPr>
        <w:t>PN-S-02205        Drogi samochodowe. Roboty ziemne. Wymagania i badania</w:t>
      </w:r>
    </w:p>
    <w:p w14:paraId="2FB3651D" w14:textId="77777777" w:rsidR="00333720" w:rsidRPr="0016544A" w:rsidRDefault="00333720" w:rsidP="00324753">
      <w:pPr>
        <w:numPr>
          <w:ilvl w:val="0"/>
          <w:numId w:val="84"/>
        </w:numPr>
        <w:rPr>
          <w:sz w:val="20"/>
          <w:szCs w:val="20"/>
        </w:rPr>
      </w:pPr>
      <w:r w:rsidRPr="0016544A">
        <w:rPr>
          <w:sz w:val="20"/>
          <w:szCs w:val="20"/>
        </w:rPr>
        <w:t xml:space="preserve">BN-89/1076-02   Ochrona przed korozją. Powłoki metalizacyjne cynkowe i aluminiowe </w:t>
      </w:r>
      <w:r w:rsidRPr="0016544A">
        <w:rPr>
          <w:sz w:val="20"/>
          <w:szCs w:val="20"/>
        </w:rPr>
        <w:br/>
        <w:t xml:space="preserve">                             na konstrukcjach stalowych i żeliwnych. Wymagania i badania. </w:t>
      </w:r>
    </w:p>
    <w:p w14:paraId="103AC3C2" w14:textId="77777777" w:rsidR="00333720" w:rsidRPr="0016544A" w:rsidRDefault="00333720" w:rsidP="00324753">
      <w:pPr>
        <w:numPr>
          <w:ilvl w:val="0"/>
          <w:numId w:val="84"/>
        </w:numPr>
        <w:rPr>
          <w:sz w:val="20"/>
          <w:szCs w:val="20"/>
        </w:rPr>
      </w:pPr>
      <w:r w:rsidRPr="0016544A">
        <w:rPr>
          <w:sz w:val="20"/>
          <w:szCs w:val="20"/>
        </w:rPr>
        <w:t xml:space="preserve">BN-82/4131-03    Spawalnictwo. Pręty i elektrody ze stopów stellitowych i pręty z żeliw </w:t>
      </w:r>
      <w:r w:rsidRPr="0016544A">
        <w:rPr>
          <w:sz w:val="20"/>
          <w:szCs w:val="20"/>
        </w:rPr>
        <w:br/>
        <w:t xml:space="preserve">                             wysokochromowych do napawania</w:t>
      </w:r>
    </w:p>
    <w:p w14:paraId="3974A220" w14:textId="77777777" w:rsidR="00333720" w:rsidRPr="0016544A" w:rsidRDefault="00333720" w:rsidP="00324753">
      <w:pPr>
        <w:numPr>
          <w:ilvl w:val="0"/>
          <w:numId w:val="84"/>
        </w:numPr>
        <w:rPr>
          <w:sz w:val="20"/>
          <w:szCs w:val="20"/>
        </w:rPr>
      </w:pPr>
      <w:r w:rsidRPr="0016544A">
        <w:rPr>
          <w:sz w:val="20"/>
          <w:szCs w:val="20"/>
        </w:rPr>
        <w:t>BN-88/6731-08    Cement. Transport i przechowywanie</w:t>
      </w:r>
    </w:p>
    <w:p w14:paraId="4A7C6563" w14:textId="77777777" w:rsidR="00333720" w:rsidRPr="0016544A" w:rsidRDefault="00333720" w:rsidP="00324753">
      <w:pPr>
        <w:pStyle w:val="Akapitzlist"/>
        <w:numPr>
          <w:ilvl w:val="0"/>
          <w:numId w:val="84"/>
        </w:numPr>
        <w:jc w:val="both"/>
        <w:rPr>
          <w:sz w:val="20"/>
          <w:lang w:val="pl-PL"/>
        </w:rPr>
      </w:pPr>
      <w:r w:rsidRPr="0016544A">
        <w:rPr>
          <w:sz w:val="20"/>
          <w:lang w:val="pl-PL"/>
        </w:rPr>
        <w:t>PN-C-81400       Wyroby lakierowe. Pakowanie, przechowywanie i transport.</w:t>
      </w:r>
    </w:p>
    <w:p w14:paraId="214A76E9" w14:textId="77777777" w:rsidR="00333720" w:rsidRPr="0016544A" w:rsidRDefault="00333720" w:rsidP="00324753">
      <w:pPr>
        <w:pStyle w:val="Akapitzlist"/>
        <w:numPr>
          <w:ilvl w:val="0"/>
          <w:numId w:val="84"/>
        </w:numPr>
        <w:jc w:val="both"/>
        <w:rPr>
          <w:sz w:val="20"/>
          <w:lang w:val="pl-PL"/>
        </w:rPr>
      </w:pPr>
      <w:r w:rsidRPr="0016544A">
        <w:rPr>
          <w:sz w:val="20"/>
          <w:lang w:val="pl-PL"/>
        </w:rPr>
        <w:t xml:space="preserve">PN-0-79252 </w:t>
      </w:r>
      <w:r w:rsidRPr="0016544A">
        <w:rPr>
          <w:sz w:val="20"/>
          <w:lang w:val="pl-PL"/>
        </w:rPr>
        <w:tab/>
        <w:t xml:space="preserve">       Opakowania transportowe z zawartością. Znaki i znakowanie. Wymagania podstawowe.</w:t>
      </w:r>
    </w:p>
    <w:p w14:paraId="40C08A5B" w14:textId="77777777" w:rsidR="00333720" w:rsidRPr="0016544A" w:rsidRDefault="00333720" w:rsidP="00333720">
      <w:pPr>
        <w:jc w:val="both"/>
        <w:rPr>
          <w:sz w:val="20"/>
          <w:szCs w:val="20"/>
        </w:rPr>
      </w:pPr>
    </w:p>
    <w:p w14:paraId="3588AA5D" w14:textId="77777777" w:rsidR="00333720" w:rsidRPr="0016544A" w:rsidRDefault="00333720" w:rsidP="00333720">
      <w:pPr>
        <w:jc w:val="both"/>
        <w:rPr>
          <w:sz w:val="20"/>
          <w:szCs w:val="20"/>
        </w:rPr>
      </w:pPr>
      <w:r w:rsidRPr="0016544A">
        <w:rPr>
          <w:sz w:val="20"/>
          <w:szCs w:val="20"/>
        </w:rPr>
        <w:t>10.2. Inne dokumenty</w:t>
      </w:r>
    </w:p>
    <w:p w14:paraId="56FC7B70" w14:textId="77777777" w:rsidR="00333720" w:rsidRPr="0016544A" w:rsidRDefault="00333720" w:rsidP="00333720">
      <w:pPr>
        <w:jc w:val="both"/>
        <w:rPr>
          <w:sz w:val="20"/>
          <w:szCs w:val="20"/>
        </w:rPr>
      </w:pPr>
    </w:p>
    <w:p w14:paraId="2F1866BC" w14:textId="77777777" w:rsidR="00333720" w:rsidRPr="0016544A" w:rsidRDefault="00333720" w:rsidP="00324753">
      <w:pPr>
        <w:pStyle w:val="Tekstpodstawowywcity3"/>
        <w:numPr>
          <w:ilvl w:val="0"/>
          <w:numId w:val="83"/>
        </w:numPr>
        <w:tabs>
          <w:tab w:val="left" w:pos="567"/>
        </w:tabs>
        <w:suppressAutoHyphens/>
        <w:spacing w:after="0"/>
        <w:jc w:val="both"/>
        <w:rPr>
          <w:sz w:val="20"/>
          <w:szCs w:val="20"/>
        </w:rPr>
      </w:pPr>
      <w:r w:rsidRPr="0016544A">
        <w:rPr>
          <w:sz w:val="20"/>
          <w:szCs w:val="20"/>
        </w:rPr>
        <w:t>"System dopuszczenia do stosowania materiałów i wyrobów do poziomego znakowania dróg" - opracowanie IBDiM, zatwierdzony przez Generalnego Dyrektora Dróg Publicznych Zarządzeniem z dnia 18.05.1992 r.</w:t>
      </w:r>
    </w:p>
    <w:p w14:paraId="5629F51D" w14:textId="77777777" w:rsidR="00333720" w:rsidRPr="0016544A" w:rsidRDefault="00333720" w:rsidP="00324753">
      <w:pPr>
        <w:pStyle w:val="Tekstpodstawowywcity3"/>
        <w:numPr>
          <w:ilvl w:val="0"/>
          <w:numId w:val="83"/>
        </w:numPr>
        <w:tabs>
          <w:tab w:val="left" w:pos="567"/>
        </w:tabs>
        <w:suppressAutoHyphens/>
        <w:spacing w:after="0"/>
        <w:ind w:left="357" w:hanging="357"/>
        <w:jc w:val="both"/>
        <w:rPr>
          <w:sz w:val="20"/>
          <w:szCs w:val="20"/>
        </w:rPr>
      </w:pPr>
      <w:r w:rsidRPr="0016544A">
        <w:rPr>
          <w:sz w:val="20"/>
          <w:szCs w:val="20"/>
        </w:rPr>
        <w:t>DIN 67520. Cz. I. "Materiały retrorefleksyjne w bezpieczeństwie ruchu. Fotometryczna ocena, pomiary i charakterystyka materiałów retrorefleksyjnych".</w:t>
      </w:r>
    </w:p>
    <w:p w14:paraId="22AD49EE" w14:textId="77777777" w:rsidR="00333720" w:rsidRPr="0016544A" w:rsidRDefault="00333720" w:rsidP="00324753">
      <w:pPr>
        <w:pStyle w:val="Tekstpodstawowywcity3"/>
        <w:numPr>
          <w:ilvl w:val="0"/>
          <w:numId w:val="83"/>
        </w:numPr>
        <w:tabs>
          <w:tab w:val="left" w:pos="567"/>
        </w:tabs>
        <w:suppressAutoHyphens/>
        <w:spacing w:after="0"/>
        <w:ind w:left="357" w:hanging="357"/>
        <w:jc w:val="both"/>
        <w:rPr>
          <w:sz w:val="20"/>
          <w:szCs w:val="20"/>
        </w:rPr>
      </w:pPr>
      <w:r w:rsidRPr="0016544A">
        <w:rPr>
          <w:sz w:val="20"/>
          <w:szCs w:val="20"/>
        </w:rPr>
        <w:t>WFP 98-606 "Pozioma sygnalizacja drogowa. Znakowanie jezdni. Retroodbicie.".</w:t>
      </w:r>
    </w:p>
    <w:p w14:paraId="6CF9F49E" w14:textId="77777777" w:rsidR="00333720" w:rsidRPr="0016544A" w:rsidRDefault="00333720" w:rsidP="00324753">
      <w:pPr>
        <w:pStyle w:val="Tekstpodstawowywcity3"/>
        <w:numPr>
          <w:ilvl w:val="0"/>
          <w:numId w:val="83"/>
        </w:numPr>
        <w:tabs>
          <w:tab w:val="left" w:pos="567"/>
        </w:tabs>
        <w:suppressAutoHyphens/>
        <w:spacing w:after="0"/>
        <w:ind w:left="357" w:hanging="357"/>
        <w:jc w:val="both"/>
        <w:rPr>
          <w:sz w:val="20"/>
          <w:szCs w:val="20"/>
        </w:rPr>
      </w:pPr>
      <w:r w:rsidRPr="0016544A">
        <w:rPr>
          <w:sz w:val="20"/>
          <w:szCs w:val="20"/>
        </w:rPr>
        <w:t>LCPC. "Skala wzorców do oceny trwałości poziomego oznakowania”.</w:t>
      </w:r>
    </w:p>
    <w:p w14:paraId="4C2A4457" w14:textId="77777777" w:rsidR="00333720" w:rsidRPr="0016544A" w:rsidRDefault="00333720" w:rsidP="00324753">
      <w:pPr>
        <w:pStyle w:val="Tekstpodstawowywcity3"/>
        <w:numPr>
          <w:ilvl w:val="0"/>
          <w:numId w:val="83"/>
        </w:numPr>
        <w:tabs>
          <w:tab w:val="left" w:pos="567"/>
        </w:tabs>
        <w:suppressAutoHyphens/>
        <w:spacing w:after="0"/>
        <w:ind w:left="357" w:hanging="357"/>
        <w:jc w:val="both"/>
        <w:rPr>
          <w:sz w:val="20"/>
          <w:szCs w:val="20"/>
        </w:rPr>
      </w:pPr>
      <w:r w:rsidRPr="0016544A">
        <w:rPr>
          <w:sz w:val="20"/>
          <w:szCs w:val="20"/>
        </w:rPr>
        <w:t>Instrukcja o znakach drogowych poziomych. Załącznik Nr 2 do Zarządzenia Ministra Transportu i Gospodarki Morskiej oraz Spraw Wewnętrznych z dnia 14.02.1991 r. i Nr 4 z dnia 06.06.0 r.</w:t>
      </w:r>
    </w:p>
    <w:p w14:paraId="0C8C89A9" w14:textId="77777777" w:rsidR="00333720" w:rsidRPr="0016544A" w:rsidRDefault="00333720" w:rsidP="00324753">
      <w:pPr>
        <w:pStyle w:val="Tekstpodstawowy"/>
        <w:numPr>
          <w:ilvl w:val="0"/>
          <w:numId w:val="83"/>
        </w:numPr>
        <w:spacing w:after="0"/>
        <w:ind w:left="357" w:hanging="357"/>
        <w:rPr>
          <w:sz w:val="20"/>
          <w:szCs w:val="20"/>
        </w:rPr>
      </w:pPr>
      <w:r w:rsidRPr="0016544A">
        <w:rPr>
          <w:sz w:val="20"/>
          <w:szCs w:val="20"/>
        </w:rPr>
        <w:t>Instrukcja o znakach drogowych pionowych. Tom I. Zasady stosowania znaków i urządzeń bezpieczeństwa ruchu. Zał. nr 1 do zarządzenia Ministra Transportu i Gospodarki Morskiej z dnia 3 marca 1994 r. ( Monitor Polski Nr 16, poz. 120 ).</w:t>
      </w:r>
    </w:p>
    <w:p w14:paraId="0689D9E3" w14:textId="77777777" w:rsidR="00333720" w:rsidRPr="0016544A" w:rsidRDefault="00333720" w:rsidP="00324753">
      <w:pPr>
        <w:pStyle w:val="Tekstpodstawowywcity3"/>
        <w:numPr>
          <w:ilvl w:val="0"/>
          <w:numId w:val="83"/>
        </w:numPr>
        <w:tabs>
          <w:tab w:val="left" w:pos="567"/>
        </w:tabs>
        <w:suppressAutoHyphens/>
        <w:spacing w:after="0"/>
        <w:ind w:left="357" w:hanging="357"/>
        <w:jc w:val="both"/>
        <w:rPr>
          <w:sz w:val="20"/>
          <w:szCs w:val="20"/>
        </w:rPr>
      </w:pPr>
      <w:r w:rsidRPr="0016544A">
        <w:rPr>
          <w:sz w:val="20"/>
          <w:szCs w:val="20"/>
        </w:rPr>
        <w:t>Warunki techniczne. Poziome znakowanie dróg. POD-97. Seria „I” – Informacje, instrukcje. Zeszyt nr 55. IBDiM, Warszawa, 1997 r.</w:t>
      </w:r>
    </w:p>
    <w:p w14:paraId="7178837F" w14:textId="77777777" w:rsidR="00333720" w:rsidRPr="0016544A" w:rsidRDefault="00333720" w:rsidP="00324753">
      <w:pPr>
        <w:pStyle w:val="Tekstpodstawowywcity3"/>
        <w:numPr>
          <w:ilvl w:val="0"/>
          <w:numId w:val="83"/>
        </w:numPr>
        <w:tabs>
          <w:tab w:val="left" w:pos="567"/>
        </w:tabs>
        <w:suppressAutoHyphens/>
        <w:spacing w:after="0"/>
        <w:jc w:val="both"/>
        <w:rPr>
          <w:sz w:val="20"/>
          <w:szCs w:val="20"/>
        </w:rPr>
      </w:pPr>
      <w:r w:rsidRPr="0016544A">
        <w:rPr>
          <w:sz w:val="20"/>
          <w:szCs w:val="20"/>
        </w:rPr>
        <w:t>Instrukcje montażowe producenta prefabrykowanych elementów wysp.</w:t>
      </w:r>
    </w:p>
    <w:p w14:paraId="37599B85" w14:textId="77777777" w:rsidR="00333720" w:rsidRPr="0016544A" w:rsidRDefault="00333720" w:rsidP="00324753">
      <w:pPr>
        <w:pStyle w:val="Standardowytekst"/>
        <w:numPr>
          <w:ilvl w:val="0"/>
          <w:numId w:val="83"/>
        </w:numPr>
      </w:pPr>
      <w:r w:rsidRPr="0016544A">
        <w:t xml:space="preserve"> Załącznik nr 2 do rozporządzenia Ministra Infrastruktury z dnia 3 lipca 2003 r. Szczegółowe warunki techniczne dla znaków drogowych poziomych i warunki ich umieszczania na drogach (Dz. U. nr 220, poz. 2181)</w:t>
      </w:r>
    </w:p>
    <w:p w14:paraId="6504A784" w14:textId="77777777" w:rsidR="00333720" w:rsidRPr="0016544A" w:rsidRDefault="00333720">
      <w:pPr>
        <w:rPr>
          <w:rStyle w:val="TekstpodstawowywcityZnak"/>
          <w:b/>
          <w:bCs/>
          <w:kern w:val="32"/>
          <w:sz w:val="20"/>
          <w:szCs w:val="20"/>
        </w:rPr>
      </w:pPr>
      <w:r w:rsidRPr="0016544A">
        <w:rPr>
          <w:rStyle w:val="TekstpodstawowywcityZnak"/>
          <w:sz w:val="20"/>
          <w:szCs w:val="20"/>
        </w:rPr>
        <w:br w:type="page"/>
      </w:r>
    </w:p>
    <w:p w14:paraId="0A661EB0" w14:textId="23072AE0" w:rsidR="002065C9" w:rsidRPr="0016544A" w:rsidRDefault="002065C9" w:rsidP="00156146">
      <w:pPr>
        <w:pStyle w:val="Nagwek1"/>
        <w:rPr>
          <w:rStyle w:val="header2"/>
          <w:b/>
          <w:sz w:val="20"/>
          <w:szCs w:val="20"/>
        </w:rPr>
      </w:pPr>
      <w:bookmarkStart w:id="599" w:name="_Toc130558110"/>
      <w:r w:rsidRPr="0016544A">
        <w:rPr>
          <w:rStyle w:val="TekstpodstawowywcityZnak"/>
          <w:sz w:val="20"/>
          <w:szCs w:val="20"/>
        </w:rPr>
        <w:t>D.07.03.01</w:t>
      </w:r>
      <w:r w:rsidR="0067531B" w:rsidRPr="0016544A">
        <w:rPr>
          <w:rStyle w:val="TekstpodstawowywcityZnak"/>
          <w:sz w:val="20"/>
          <w:szCs w:val="20"/>
        </w:rPr>
        <w:t>.</w:t>
      </w:r>
      <w:r w:rsidRPr="0016544A">
        <w:rPr>
          <w:rStyle w:val="TekstpodstawowywcityZnak"/>
          <w:sz w:val="20"/>
          <w:szCs w:val="20"/>
        </w:rPr>
        <w:t xml:space="preserve"> </w:t>
      </w:r>
      <w:r w:rsidRPr="0016544A">
        <w:rPr>
          <w:rStyle w:val="header2"/>
          <w:b/>
          <w:sz w:val="20"/>
          <w:szCs w:val="20"/>
        </w:rPr>
        <w:t>TYMCZASOWA ORGANIZACJA RUCHU NA CZAS ROBÓT</w:t>
      </w:r>
      <w:bookmarkEnd w:id="586"/>
      <w:bookmarkEnd w:id="587"/>
      <w:bookmarkEnd w:id="588"/>
      <w:bookmarkEnd w:id="589"/>
      <w:bookmarkEnd w:id="590"/>
      <w:bookmarkEnd w:id="591"/>
      <w:bookmarkEnd w:id="592"/>
      <w:bookmarkEnd w:id="593"/>
      <w:bookmarkEnd w:id="594"/>
      <w:bookmarkEnd w:id="599"/>
    </w:p>
    <w:p w14:paraId="0AB3E9D5"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2"/>
          <w:sz w:val="20"/>
          <w:szCs w:val="20"/>
        </w:rPr>
      </w:pPr>
    </w:p>
    <w:p w14:paraId="331E4415"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1. WSTĘP</w:t>
      </w:r>
    </w:p>
    <w:p w14:paraId="2B2699D8"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2E8C080"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16544A">
        <w:rPr>
          <w:rStyle w:val="header3"/>
          <w:b w:val="0"/>
          <w:sz w:val="20"/>
          <w:szCs w:val="20"/>
        </w:rPr>
        <w:t>1.1.</w:t>
      </w:r>
      <w:r w:rsidRPr="0016544A">
        <w:rPr>
          <w:rStyle w:val="header3"/>
          <w:b w:val="0"/>
          <w:sz w:val="20"/>
          <w:szCs w:val="20"/>
        </w:rPr>
        <w:tab/>
        <w:t>Przedmiot ST</w:t>
      </w:r>
    </w:p>
    <w:p w14:paraId="299BB174" w14:textId="77777777" w:rsidR="0016544A" w:rsidRPr="0016544A" w:rsidRDefault="002065C9" w:rsidP="0016544A">
      <w:pPr>
        <w:rPr>
          <w:b/>
          <w:bCs/>
          <w:spacing w:val="-3"/>
          <w:sz w:val="20"/>
        </w:rPr>
      </w:pPr>
      <w:r w:rsidRPr="0016544A">
        <w:rPr>
          <w:sz w:val="20"/>
          <w:szCs w:val="20"/>
        </w:rPr>
        <w:t>Przedmiotem niniejszej Specyfikacji Technicznej są wymagania dotyczące wykonan</w:t>
      </w:r>
      <w:r w:rsidR="008526E6" w:rsidRPr="0016544A">
        <w:rPr>
          <w:sz w:val="20"/>
          <w:szCs w:val="20"/>
        </w:rPr>
        <w:t xml:space="preserve">ia i odbioru prac </w:t>
      </w:r>
      <w:r w:rsidRPr="0016544A">
        <w:rPr>
          <w:sz w:val="20"/>
          <w:szCs w:val="20"/>
        </w:rPr>
        <w:t>związanych z tymcz</w:t>
      </w:r>
      <w:r w:rsidR="008526E6" w:rsidRPr="0016544A">
        <w:rPr>
          <w:sz w:val="20"/>
          <w:szCs w:val="20"/>
        </w:rPr>
        <w:t xml:space="preserve">asową organizacją ruchu na czas </w:t>
      </w:r>
      <w:r w:rsidR="00F053E7" w:rsidRPr="0016544A">
        <w:rPr>
          <w:snapToGrid w:val="0"/>
          <w:sz w:val="20"/>
          <w:szCs w:val="20"/>
        </w:rPr>
        <w:t xml:space="preserve">realizacji zadania pn.: </w:t>
      </w:r>
      <w:r w:rsidR="0016544A" w:rsidRPr="0016544A">
        <w:rPr>
          <w:b/>
          <w:bCs/>
          <w:spacing w:val="-3"/>
          <w:sz w:val="20"/>
        </w:rPr>
        <w:t>„Rozbudowa drogi wojewódzkiej nr 731 polegająca na rozbiórce istniejącego mostu w km 10+414 w miejscowości Piaseczno i budowie nowego obiektu inżynierskiego wraz z dojazdami w niezbędnym zakresie”.</w:t>
      </w:r>
    </w:p>
    <w:p w14:paraId="0E19579A" w14:textId="77777777" w:rsidR="008526E6" w:rsidRPr="0016544A" w:rsidRDefault="008526E6" w:rsidP="008526E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z w:val="20"/>
        </w:rPr>
      </w:pPr>
    </w:p>
    <w:p w14:paraId="7D427A78"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1.2.</w:t>
      </w:r>
      <w:r w:rsidRPr="0016544A">
        <w:rPr>
          <w:snapToGrid w:val="0"/>
          <w:sz w:val="20"/>
        </w:rPr>
        <w:tab/>
        <w:t>Zakres stosowania ST</w:t>
      </w:r>
    </w:p>
    <w:p w14:paraId="7A615164" w14:textId="77777777" w:rsidR="002065C9" w:rsidRPr="0016544A" w:rsidRDefault="002065C9" w:rsidP="0099067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Specyfikacja Techniczna stosowana jest jako dokument przetargowy i kontraktowy przy zlecaniu i realizacji robót wymienionych w punkcie 1.1.</w:t>
      </w:r>
    </w:p>
    <w:p w14:paraId="027C56A7"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7714F8BD"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1.3.</w:t>
      </w:r>
      <w:r w:rsidRPr="0016544A">
        <w:rPr>
          <w:snapToGrid w:val="0"/>
          <w:sz w:val="20"/>
        </w:rPr>
        <w:tab/>
        <w:t>Zakres robót objętych ST</w:t>
      </w:r>
    </w:p>
    <w:p w14:paraId="7A977414" w14:textId="06C714B9" w:rsidR="002065C9" w:rsidRPr="0016544A" w:rsidRDefault="002065C9" w:rsidP="002065C9">
      <w:pPr>
        <w:jc w:val="both"/>
        <w:rPr>
          <w:sz w:val="20"/>
          <w:szCs w:val="20"/>
        </w:rPr>
      </w:pPr>
      <w:r w:rsidRPr="0016544A">
        <w:rPr>
          <w:sz w:val="20"/>
          <w:szCs w:val="20"/>
        </w:rPr>
        <w:t xml:space="preserve">Ustalenia zawarte w niniejszej SST dotyczą  zasad prowadzenia robót związanych z wykonaniem tymczasowego oznakowania strefy robót, jego utrzymaniem i demontażem. Ruch samochodowy oraz pieszy zostanie </w:t>
      </w:r>
      <w:r w:rsidR="0083734B" w:rsidRPr="0016544A">
        <w:rPr>
          <w:sz w:val="20"/>
          <w:szCs w:val="20"/>
        </w:rPr>
        <w:t>wstrzymamy.</w:t>
      </w:r>
      <w:r w:rsidR="00B25E90" w:rsidRPr="0016544A">
        <w:rPr>
          <w:sz w:val="20"/>
          <w:szCs w:val="20"/>
        </w:rPr>
        <w:t xml:space="preserve"> Ruch samochodowy zostanie pokierowany tymczasowym objazdem </w:t>
      </w:r>
      <w:r w:rsidR="008A6746" w:rsidRPr="0016544A">
        <w:rPr>
          <w:sz w:val="20"/>
          <w:szCs w:val="20"/>
        </w:rPr>
        <w:t xml:space="preserve">po istniejących drogach publicznych </w:t>
      </w:r>
      <w:r w:rsidR="00B25E90" w:rsidRPr="0016544A">
        <w:rPr>
          <w:sz w:val="20"/>
          <w:szCs w:val="20"/>
        </w:rPr>
        <w:t>zgodnie z Projektem Tymczasowej Organizacji Ruchu</w:t>
      </w:r>
      <w:r w:rsidR="008A6746" w:rsidRPr="0016544A">
        <w:rPr>
          <w:sz w:val="20"/>
          <w:szCs w:val="20"/>
        </w:rPr>
        <w:t xml:space="preserve"> opracowanym przez Wykonawcę robót</w:t>
      </w:r>
      <w:r w:rsidR="00B25E90" w:rsidRPr="0016544A">
        <w:rPr>
          <w:sz w:val="20"/>
          <w:szCs w:val="20"/>
        </w:rPr>
        <w:t xml:space="preserve">. </w:t>
      </w:r>
    </w:p>
    <w:p w14:paraId="1F4D1921"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6BC9D62F" w14:textId="77777777" w:rsidR="002065C9" w:rsidRPr="0016544A" w:rsidRDefault="002065C9" w:rsidP="002065C9">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16544A">
        <w:rPr>
          <w:rStyle w:val="header3"/>
          <w:b w:val="0"/>
          <w:snapToGrid w:val="0"/>
          <w:sz w:val="20"/>
        </w:rPr>
        <w:t>1.4. Określenia podstawowe</w:t>
      </w:r>
    </w:p>
    <w:p w14:paraId="392AC90D" w14:textId="77777777" w:rsidR="002065C9" w:rsidRPr="0016544A" w:rsidRDefault="002065C9" w:rsidP="002065C9">
      <w:pPr>
        <w:jc w:val="both"/>
        <w:rPr>
          <w:sz w:val="20"/>
          <w:szCs w:val="20"/>
        </w:rPr>
      </w:pPr>
      <w:r w:rsidRPr="0016544A">
        <w:rPr>
          <w:sz w:val="20"/>
          <w:szCs w:val="20"/>
        </w:rPr>
        <w:t>Określenia podane w niniejszej SST są zgodne z obowiązującymi odpowiednimi normami i z definicjami podanymi w SST  D-M.00.00.00. "Wymagania ogólne".</w:t>
      </w:r>
    </w:p>
    <w:p w14:paraId="396FDADA"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132BC2F3" w14:textId="77777777" w:rsidR="002065C9" w:rsidRPr="0016544A" w:rsidRDefault="002065C9" w:rsidP="002065C9">
      <w:pPr>
        <w:pStyle w:val="tekstost"/>
        <w:tabs>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16544A">
        <w:rPr>
          <w:rStyle w:val="header3"/>
          <w:b w:val="0"/>
          <w:snapToGrid w:val="0"/>
          <w:sz w:val="20"/>
        </w:rPr>
        <w:t>1.5. Ogólne wymagania dotyczące robót</w:t>
      </w:r>
    </w:p>
    <w:p w14:paraId="10E2B162" w14:textId="77777777" w:rsidR="002065C9" w:rsidRPr="0016544A" w:rsidRDefault="002065C9" w:rsidP="002065C9">
      <w:pPr>
        <w:jc w:val="both"/>
        <w:rPr>
          <w:sz w:val="20"/>
          <w:szCs w:val="20"/>
        </w:rPr>
      </w:pPr>
      <w:r w:rsidRPr="0016544A">
        <w:rPr>
          <w:sz w:val="20"/>
          <w:szCs w:val="20"/>
        </w:rPr>
        <w:t>Ogólne wymagania dotyczące robót podano w SST D-M.00.00.00. "Wymagania ogólne". Wykonawca robót jest odpowiedzialny za jakość ich wykonania oraz za ich zgodność z Dokumentacją Projektową, SST i poleceniami Inspektora Nadzoru.</w:t>
      </w:r>
    </w:p>
    <w:p w14:paraId="63BBAC8E"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31D7A704"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16544A">
        <w:rPr>
          <w:rStyle w:val="header3"/>
          <w:snapToGrid w:val="0"/>
          <w:sz w:val="20"/>
        </w:rPr>
        <w:t>2. MATERIAŁY</w:t>
      </w:r>
    </w:p>
    <w:p w14:paraId="392F1FB7" w14:textId="77777777" w:rsidR="002065C9" w:rsidRPr="0016544A" w:rsidRDefault="002065C9" w:rsidP="002065C9">
      <w:pPr>
        <w:jc w:val="both"/>
        <w:rPr>
          <w:sz w:val="20"/>
          <w:szCs w:val="20"/>
        </w:rPr>
      </w:pPr>
      <w:r w:rsidRPr="0016544A">
        <w:rPr>
          <w:sz w:val="20"/>
          <w:szCs w:val="20"/>
        </w:rPr>
        <w:t>Tablice znaków drogowych, słupki do znaków drogowych, tablice informacyjne, tablice kierujące, zastawy drogowe, światła błyskowe.</w:t>
      </w:r>
    </w:p>
    <w:p w14:paraId="5FE09276"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p>
    <w:p w14:paraId="455F90AF"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3. SPRZĘT</w:t>
      </w:r>
    </w:p>
    <w:p w14:paraId="7E3E5EEA" w14:textId="77777777" w:rsidR="002065C9" w:rsidRPr="0016544A" w:rsidRDefault="002065C9" w:rsidP="002065C9">
      <w:pPr>
        <w:jc w:val="both"/>
        <w:rPr>
          <w:sz w:val="20"/>
          <w:szCs w:val="20"/>
        </w:rPr>
      </w:pPr>
      <w:r w:rsidRPr="0016544A">
        <w:rPr>
          <w:sz w:val="20"/>
          <w:szCs w:val="20"/>
        </w:rPr>
        <w:t>Ogólne wymagania dotyczące sprzętu podano w SST D-M.00.0.00. "Wymagania ogólne", pkt 3.</w:t>
      </w:r>
    </w:p>
    <w:p w14:paraId="39CC32F1" w14:textId="77777777" w:rsidR="002065C9" w:rsidRPr="0016544A" w:rsidRDefault="002065C9" w:rsidP="002065C9">
      <w:pPr>
        <w:jc w:val="both"/>
        <w:rPr>
          <w:sz w:val="20"/>
          <w:szCs w:val="20"/>
        </w:rPr>
      </w:pPr>
      <w:r w:rsidRPr="0016544A">
        <w:rPr>
          <w:sz w:val="20"/>
          <w:szCs w:val="20"/>
        </w:rPr>
        <w:t>Sprzęt używany do montażu znaków i urządzeń zabezpieczających powinien mieć akceptację Inspektora Nadzoru.</w:t>
      </w:r>
    </w:p>
    <w:p w14:paraId="69CB0BCF"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2D90F03F"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4. TRANSPORT</w:t>
      </w:r>
    </w:p>
    <w:p w14:paraId="2C5D77E1" w14:textId="77777777" w:rsidR="002065C9" w:rsidRPr="0016544A" w:rsidRDefault="002065C9" w:rsidP="002065C9">
      <w:pPr>
        <w:jc w:val="both"/>
        <w:rPr>
          <w:b/>
          <w:sz w:val="20"/>
          <w:szCs w:val="20"/>
        </w:rPr>
      </w:pPr>
      <w:r w:rsidRPr="0016544A">
        <w:rPr>
          <w:sz w:val="20"/>
          <w:szCs w:val="20"/>
        </w:rPr>
        <w:t>Ogólne zasady stosowania transportu podano w SST D-M.00.00.00. "Wymagania ogólne", pkt 4.</w:t>
      </w:r>
    </w:p>
    <w:p w14:paraId="18CCC829" w14:textId="77777777" w:rsidR="002065C9" w:rsidRPr="0016544A" w:rsidRDefault="002065C9" w:rsidP="002065C9">
      <w:pPr>
        <w:jc w:val="both"/>
        <w:rPr>
          <w:sz w:val="20"/>
          <w:szCs w:val="20"/>
        </w:rPr>
      </w:pPr>
      <w:r w:rsidRPr="0016544A">
        <w:rPr>
          <w:sz w:val="20"/>
          <w:szCs w:val="20"/>
        </w:rPr>
        <w:t>Załadunek, transport, rozładunek i składowanie materiałów do wykonania oznakowania powinny odbywać się tak aby zachować ich dobry stan techniczny.</w:t>
      </w:r>
    </w:p>
    <w:p w14:paraId="03278312"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1DDC0988"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5. WYKONANIE ROBÓT</w:t>
      </w:r>
    </w:p>
    <w:p w14:paraId="1D665E88" w14:textId="77777777" w:rsidR="002065C9" w:rsidRPr="0016544A" w:rsidRDefault="002065C9" w:rsidP="002065C9">
      <w:pPr>
        <w:jc w:val="both"/>
        <w:rPr>
          <w:b/>
          <w:sz w:val="20"/>
          <w:szCs w:val="20"/>
        </w:rPr>
      </w:pPr>
      <w:r w:rsidRPr="0016544A">
        <w:rPr>
          <w:sz w:val="20"/>
          <w:szCs w:val="20"/>
        </w:rPr>
        <w:t>Ogólne wytyczne wykonawstwa robót podano w SST D-M.00.00.00. "Wymagania ogólne", pkt 5.</w:t>
      </w:r>
      <w:r w:rsidRPr="0016544A">
        <w:rPr>
          <w:b/>
          <w:sz w:val="20"/>
          <w:szCs w:val="20"/>
        </w:rPr>
        <w:t xml:space="preserve"> </w:t>
      </w:r>
      <w:r w:rsidRPr="0016544A">
        <w:rPr>
          <w:sz w:val="20"/>
          <w:szCs w:val="20"/>
        </w:rPr>
        <w:t>Oznakowanie prowadzonych robót i tras objazdowych powinno być wykonywane wyłącznie na podstawie zatwierdzonego projektu tymczasowej organizacji ruchu.</w:t>
      </w:r>
      <w:r w:rsidRPr="0016544A">
        <w:rPr>
          <w:b/>
          <w:sz w:val="20"/>
          <w:szCs w:val="20"/>
        </w:rPr>
        <w:t xml:space="preserve"> </w:t>
      </w:r>
      <w:r w:rsidRPr="0016544A">
        <w:rPr>
          <w:sz w:val="20"/>
          <w:szCs w:val="20"/>
        </w:rPr>
        <w:t>Światła na z</w:t>
      </w:r>
      <w:r w:rsidR="0083734B" w:rsidRPr="0016544A">
        <w:rPr>
          <w:sz w:val="20"/>
          <w:szCs w:val="20"/>
        </w:rPr>
        <w:t>e</w:t>
      </w:r>
      <w:r w:rsidRPr="0016544A">
        <w:rPr>
          <w:sz w:val="20"/>
          <w:szCs w:val="20"/>
        </w:rPr>
        <w:t>stawach drogowych powinny być zasilane prądem o napięciu max. 25 V i świecić</w:t>
      </w:r>
      <w:r w:rsidRPr="0016544A">
        <w:rPr>
          <w:b/>
          <w:sz w:val="20"/>
          <w:szCs w:val="20"/>
        </w:rPr>
        <w:t xml:space="preserve"> </w:t>
      </w:r>
      <w:r w:rsidRPr="0016544A">
        <w:rPr>
          <w:sz w:val="20"/>
          <w:szCs w:val="20"/>
        </w:rPr>
        <w:t>się od zmierzchu do świtu oraz w warunkach zmniejszonej przejrzystości powietrza.</w:t>
      </w:r>
      <w:r w:rsidRPr="0016544A">
        <w:rPr>
          <w:b/>
          <w:sz w:val="20"/>
          <w:szCs w:val="20"/>
        </w:rPr>
        <w:t xml:space="preserve"> </w:t>
      </w:r>
      <w:r w:rsidRPr="0016544A">
        <w:rPr>
          <w:bCs/>
          <w:sz w:val="20"/>
          <w:szCs w:val="20"/>
        </w:rPr>
        <w:t>Znaki powinny być wykonane z folii odblaskowej II – giej generacji</w:t>
      </w:r>
      <w:r w:rsidR="0083734B" w:rsidRPr="0016544A">
        <w:rPr>
          <w:bCs/>
          <w:sz w:val="20"/>
          <w:szCs w:val="20"/>
        </w:rPr>
        <w:t>.</w:t>
      </w:r>
    </w:p>
    <w:p w14:paraId="7B4553C1"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2DAB16D7"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6. KONTROLA JAKOŚCI ROBÓT</w:t>
      </w:r>
    </w:p>
    <w:p w14:paraId="1797F62C" w14:textId="77777777" w:rsidR="002065C9" w:rsidRPr="0016544A" w:rsidRDefault="002065C9" w:rsidP="002065C9">
      <w:pPr>
        <w:jc w:val="both"/>
        <w:rPr>
          <w:sz w:val="20"/>
          <w:szCs w:val="20"/>
        </w:rPr>
      </w:pPr>
      <w:r w:rsidRPr="0016544A">
        <w:rPr>
          <w:sz w:val="20"/>
          <w:szCs w:val="20"/>
        </w:rPr>
        <w:t>Ogólne wytyczne kontroli jakości podano w SST D-M.00.0.0. "Wymagania ogólne", pkt 6.</w:t>
      </w:r>
    </w:p>
    <w:p w14:paraId="3BCBB513" w14:textId="77777777" w:rsidR="002065C9" w:rsidRPr="0016544A" w:rsidRDefault="002065C9" w:rsidP="002065C9">
      <w:pPr>
        <w:jc w:val="both"/>
        <w:rPr>
          <w:sz w:val="20"/>
          <w:szCs w:val="20"/>
        </w:rPr>
      </w:pPr>
      <w:r w:rsidRPr="0016544A">
        <w:rPr>
          <w:sz w:val="20"/>
          <w:szCs w:val="20"/>
        </w:rPr>
        <w:t xml:space="preserve">Kontroli podlegają: zamocowanie i ustawienie słupków wraz z montażem wszystkich elementów znaków i tablic. </w:t>
      </w:r>
    </w:p>
    <w:p w14:paraId="10EE717F"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ind w:left="425"/>
        <w:jc w:val="both"/>
        <w:rPr>
          <w:rStyle w:val="header3"/>
          <w:b w:val="0"/>
          <w:sz w:val="20"/>
          <w:szCs w:val="20"/>
        </w:rPr>
      </w:pPr>
    </w:p>
    <w:p w14:paraId="2684D594"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7. OBMIAR ROBÓT</w:t>
      </w:r>
    </w:p>
    <w:p w14:paraId="51024A55" w14:textId="77777777" w:rsidR="002065C9" w:rsidRPr="0016544A" w:rsidRDefault="002065C9" w:rsidP="002065C9">
      <w:pPr>
        <w:jc w:val="both"/>
        <w:rPr>
          <w:sz w:val="20"/>
          <w:szCs w:val="20"/>
        </w:rPr>
      </w:pPr>
      <w:r w:rsidRPr="0016544A">
        <w:rPr>
          <w:sz w:val="20"/>
          <w:szCs w:val="20"/>
        </w:rPr>
        <w:t>Ryczałt.</w:t>
      </w:r>
    </w:p>
    <w:p w14:paraId="5FEA883A"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37901BF" w14:textId="77777777" w:rsidR="002065C9" w:rsidRPr="0016544A" w:rsidRDefault="002065C9" w:rsidP="002065C9">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8. ODBIÓR ROBÓT</w:t>
      </w:r>
    </w:p>
    <w:p w14:paraId="1444CCB6" w14:textId="77777777" w:rsidR="002065C9" w:rsidRPr="0016544A" w:rsidRDefault="002065C9" w:rsidP="002065C9">
      <w:pPr>
        <w:jc w:val="both"/>
        <w:rPr>
          <w:sz w:val="20"/>
          <w:szCs w:val="20"/>
        </w:rPr>
      </w:pPr>
      <w:r w:rsidRPr="0016544A">
        <w:rPr>
          <w:sz w:val="20"/>
          <w:szCs w:val="20"/>
        </w:rPr>
        <w:t>Na podstawie wyników kontroli wg pkt 6 należy sporządzić protokół odbioru robót. Jeżeli wszystkie badania dały wyniki dodatnie, oznakowanie strefy robót należy uznać za wykonany zgodnie z SST i dokumentacją techniczną. W przeciwnym wypadku wykonawca obowiązany jest doprowadzić roboty do zgodności z wymaganiami i zgłosić do ponownego odbioru.</w:t>
      </w:r>
    </w:p>
    <w:p w14:paraId="2E6E312B"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4610A4C" w14:textId="77777777" w:rsidR="002065C9" w:rsidRPr="0016544A" w:rsidRDefault="002065C9" w:rsidP="002065C9">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9. PODSTAWA PŁATNOŚCI</w:t>
      </w:r>
    </w:p>
    <w:p w14:paraId="29D4F0FC" w14:textId="77777777" w:rsidR="002065C9" w:rsidRPr="0016544A" w:rsidRDefault="002065C9" w:rsidP="002065C9">
      <w:pPr>
        <w:jc w:val="both"/>
        <w:rPr>
          <w:sz w:val="20"/>
          <w:szCs w:val="20"/>
        </w:rPr>
      </w:pPr>
      <w:r w:rsidRPr="0016544A">
        <w:rPr>
          <w:sz w:val="20"/>
          <w:szCs w:val="20"/>
        </w:rPr>
        <w:t>Płatność ryczałtem za wykonane roboty.</w:t>
      </w:r>
    </w:p>
    <w:p w14:paraId="692DB22F" w14:textId="1E72AA51" w:rsidR="002065C9" w:rsidRPr="0016544A" w:rsidRDefault="002065C9" w:rsidP="002065C9">
      <w:pPr>
        <w:jc w:val="both"/>
        <w:rPr>
          <w:sz w:val="20"/>
          <w:szCs w:val="20"/>
        </w:rPr>
      </w:pPr>
      <w:r w:rsidRPr="0016544A">
        <w:rPr>
          <w:sz w:val="20"/>
          <w:szCs w:val="20"/>
        </w:rPr>
        <w:t>W skład ceny ryczałtowej wchodzi:</w:t>
      </w:r>
    </w:p>
    <w:p w14:paraId="2FFCA63D" w14:textId="0706EF82" w:rsidR="008A6746" w:rsidRPr="0016544A" w:rsidRDefault="008A6746" w:rsidP="002065C9">
      <w:pPr>
        <w:jc w:val="both"/>
        <w:rPr>
          <w:sz w:val="20"/>
          <w:szCs w:val="20"/>
        </w:rPr>
      </w:pPr>
      <w:r w:rsidRPr="0016544A">
        <w:rPr>
          <w:sz w:val="20"/>
          <w:szCs w:val="20"/>
        </w:rPr>
        <w:t>- opracowanie, zaopiniowanie i zatwierdzenie projektu czasowej organizacji ruchu</w:t>
      </w:r>
    </w:p>
    <w:p w14:paraId="1919AF96" w14:textId="77777777" w:rsidR="002065C9" w:rsidRPr="0016544A" w:rsidRDefault="002065C9" w:rsidP="002065C9">
      <w:pPr>
        <w:jc w:val="both"/>
        <w:rPr>
          <w:sz w:val="20"/>
          <w:szCs w:val="20"/>
        </w:rPr>
      </w:pPr>
      <w:r w:rsidRPr="0016544A">
        <w:rPr>
          <w:sz w:val="20"/>
          <w:szCs w:val="20"/>
        </w:rPr>
        <w:t>- dostarczenie znaków i urządzeń bezpieczeństwa ruchu,</w:t>
      </w:r>
    </w:p>
    <w:p w14:paraId="0971C04C" w14:textId="77777777" w:rsidR="002065C9" w:rsidRPr="0016544A" w:rsidRDefault="002065C9" w:rsidP="002065C9">
      <w:pPr>
        <w:jc w:val="both"/>
        <w:rPr>
          <w:sz w:val="20"/>
          <w:szCs w:val="20"/>
        </w:rPr>
      </w:pPr>
      <w:r w:rsidRPr="0016544A">
        <w:rPr>
          <w:sz w:val="20"/>
          <w:szCs w:val="20"/>
        </w:rPr>
        <w:t>- wbudowanie i rozebranie znaków drogowych i urządzeń bezpieczeństwa ruchu,</w:t>
      </w:r>
    </w:p>
    <w:p w14:paraId="6BEADCED" w14:textId="77777777" w:rsidR="002065C9" w:rsidRPr="0016544A" w:rsidRDefault="002065C9" w:rsidP="002065C9">
      <w:pPr>
        <w:jc w:val="both"/>
        <w:rPr>
          <w:sz w:val="20"/>
          <w:szCs w:val="20"/>
        </w:rPr>
      </w:pPr>
      <w:r w:rsidRPr="0016544A">
        <w:rPr>
          <w:sz w:val="20"/>
          <w:szCs w:val="20"/>
        </w:rPr>
        <w:t xml:space="preserve">- bieżące utrzymywanie oznakowania w trakcie robót z uzupełnianiem zniszczonych lub </w:t>
      </w:r>
    </w:p>
    <w:p w14:paraId="2C2A6E94" w14:textId="77777777" w:rsidR="008322AE" w:rsidRPr="0016544A" w:rsidRDefault="002065C9" w:rsidP="002065C9">
      <w:pPr>
        <w:jc w:val="both"/>
        <w:rPr>
          <w:sz w:val="20"/>
          <w:szCs w:val="20"/>
        </w:rPr>
      </w:pPr>
      <w:r w:rsidRPr="0016544A">
        <w:rPr>
          <w:sz w:val="20"/>
          <w:szCs w:val="20"/>
        </w:rPr>
        <w:t xml:space="preserve">  uszkodzonych elementów</w:t>
      </w:r>
      <w:r w:rsidR="008322AE" w:rsidRPr="0016544A">
        <w:rPr>
          <w:sz w:val="20"/>
          <w:szCs w:val="20"/>
        </w:rPr>
        <w:t>,</w:t>
      </w:r>
    </w:p>
    <w:p w14:paraId="72E0EE9E" w14:textId="77777777" w:rsidR="002065C9" w:rsidRPr="0016544A" w:rsidRDefault="008322AE" w:rsidP="002065C9">
      <w:pPr>
        <w:jc w:val="both"/>
        <w:rPr>
          <w:sz w:val="20"/>
          <w:szCs w:val="20"/>
        </w:rPr>
      </w:pPr>
      <w:r w:rsidRPr="0016544A">
        <w:rPr>
          <w:sz w:val="20"/>
          <w:szCs w:val="20"/>
        </w:rPr>
        <w:t xml:space="preserve">- demontaż tymczasowego oznakowania, posprzątanie terenu i przywrócenie do stanu pierwotnego oraz wprowadzenie stałej organizacji </w:t>
      </w:r>
      <w:r w:rsidR="002065C9" w:rsidRPr="0016544A">
        <w:rPr>
          <w:sz w:val="20"/>
          <w:szCs w:val="20"/>
        </w:rPr>
        <w:t>.</w:t>
      </w:r>
    </w:p>
    <w:p w14:paraId="3A2F0ED9" w14:textId="77777777" w:rsidR="002065C9" w:rsidRPr="0016544A" w:rsidRDefault="002065C9" w:rsidP="002065C9">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3A596097" w14:textId="77777777" w:rsidR="002065C9" w:rsidRPr="0016544A" w:rsidRDefault="002065C9" w:rsidP="002065C9">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16544A">
        <w:rPr>
          <w:rStyle w:val="header3"/>
          <w:sz w:val="20"/>
          <w:szCs w:val="20"/>
        </w:rPr>
        <w:t>10. PRZEPISY ZWIĄZANE</w:t>
      </w:r>
    </w:p>
    <w:p w14:paraId="11DB5ED2" w14:textId="77777777" w:rsidR="002065C9" w:rsidRPr="0016544A" w:rsidRDefault="002065C9" w:rsidP="002065C9">
      <w:pPr>
        <w:jc w:val="both"/>
        <w:rPr>
          <w:sz w:val="20"/>
          <w:szCs w:val="20"/>
        </w:rPr>
      </w:pPr>
      <w:r w:rsidRPr="0016544A">
        <w:rPr>
          <w:sz w:val="20"/>
          <w:szCs w:val="20"/>
        </w:rPr>
        <w:t>Instrukcja oznakowania robót prowadzonych w pasie rozdziału, zał. nr 1 do Zarządzenia Ministra Transportu i Gospodarki Morskiej oraz Spraw Wewnętrznych z 6 czerwca 1990 r. ( poz. 184 ).</w:t>
      </w:r>
    </w:p>
    <w:p w14:paraId="27D1493A" w14:textId="77777777" w:rsidR="002065C9" w:rsidRPr="0016544A" w:rsidRDefault="002065C9" w:rsidP="002065C9">
      <w:pPr>
        <w:jc w:val="both"/>
        <w:rPr>
          <w:sz w:val="20"/>
          <w:szCs w:val="20"/>
        </w:rPr>
      </w:pPr>
      <w:r w:rsidRPr="0016544A">
        <w:rPr>
          <w:sz w:val="20"/>
          <w:szCs w:val="20"/>
        </w:rPr>
        <w:t>Instrukcja o znakach drogowych pionowych, zał. nr 1 do Zarządzenia Ministra Transportu i Gospodarki Morskiej z dnia 3 czerwca 1994 r.</w:t>
      </w:r>
    </w:p>
    <w:p w14:paraId="22F2EC9F" w14:textId="77777777" w:rsidR="002065C9" w:rsidRPr="0016544A" w:rsidRDefault="002065C9" w:rsidP="002065C9">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2693"/>
        <w:jc w:val="both"/>
        <w:rPr>
          <w:rStyle w:val="header3"/>
          <w:b w:val="0"/>
          <w:sz w:val="20"/>
          <w:szCs w:val="20"/>
        </w:rPr>
      </w:pPr>
    </w:p>
    <w:p w14:paraId="5C6C4C3A" w14:textId="77777777" w:rsidR="002065C9" w:rsidRPr="0016544A" w:rsidRDefault="002065C9" w:rsidP="002065C9">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2693"/>
        <w:jc w:val="both"/>
        <w:rPr>
          <w:rStyle w:val="header3"/>
          <w:b w:val="0"/>
          <w:sz w:val="20"/>
          <w:szCs w:val="20"/>
        </w:rPr>
      </w:pPr>
    </w:p>
    <w:p w14:paraId="41B53D50" w14:textId="77777777" w:rsidR="002065C9" w:rsidRPr="0016544A" w:rsidRDefault="002065C9" w:rsidP="002065C9">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2693"/>
        <w:jc w:val="both"/>
        <w:rPr>
          <w:rStyle w:val="header3"/>
          <w:b w:val="0"/>
          <w:sz w:val="20"/>
          <w:szCs w:val="20"/>
        </w:rPr>
      </w:pPr>
    </w:p>
    <w:p w14:paraId="60FE03A5" w14:textId="77777777" w:rsidR="00704C3C" w:rsidRPr="0016544A" w:rsidRDefault="00704C3C">
      <w:pPr>
        <w:rPr>
          <w:rStyle w:val="header3"/>
          <w:b w:val="0"/>
          <w:sz w:val="20"/>
          <w:szCs w:val="20"/>
        </w:rPr>
      </w:pPr>
      <w:r w:rsidRPr="0016544A">
        <w:rPr>
          <w:rStyle w:val="header3"/>
          <w:b w:val="0"/>
          <w:sz w:val="20"/>
          <w:szCs w:val="20"/>
        </w:rPr>
        <w:br w:type="page"/>
      </w:r>
    </w:p>
    <w:p w14:paraId="0BDECC21" w14:textId="77777777" w:rsidR="002065C9" w:rsidRPr="0016544A" w:rsidRDefault="002065C9" w:rsidP="00156146">
      <w:pPr>
        <w:pStyle w:val="Nagwek1"/>
        <w:rPr>
          <w:rStyle w:val="header2"/>
          <w:b/>
          <w:sz w:val="20"/>
          <w:szCs w:val="20"/>
        </w:rPr>
      </w:pPr>
      <w:bookmarkStart w:id="600" w:name="_Toc247263869"/>
      <w:bookmarkStart w:id="601" w:name="_Toc247264119"/>
      <w:bookmarkStart w:id="602" w:name="_Toc247265093"/>
      <w:bookmarkStart w:id="603" w:name="_Toc247265262"/>
      <w:bookmarkStart w:id="604" w:name="_Toc247265906"/>
      <w:bookmarkStart w:id="605" w:name="_Toc247266056"/>
      <w:bookmarkStart w:id="606" w:name="_Toc247266200"/>
      <w:bookmarkStart w:id="607" w:name="_Toc247266381"/>
      <w:bookmarkStart w:id="608" w:name="_Toc130558111"/>
      <w:r w:rsidRPr="0016544A">
        <w:rPr>
          <w:rStyle w:val="TekstpodstawowywcityZnak"/>
          <w:sz w:val="20"/>
          <w:szCs w:val="20"/>
        </w:rPr>
        <w:t>D.07.05.01</w:t>
      </w:r>
      <w:r w:rsidR="0067531B" w:rsidRPr="0016544A">
        <w:rPr>
          <w:rStyle w:val="TekstpodstawowywcityZnak"/>
          <w:sz w:val="20"/>
          <w:szCs w:val="20"/>
        </w:rPr>
        <w:t>.</w:t>
      </w:r>
      <w:r w:rsidRPr="0016544A">
        <w:rPr>
          <w:rStyle w:val="TekstpodstawowywcityZnak"/>
          <w:sz w:val="20"/>
          <w:szCs w:val="20"/>
        </w:rPr>
        <w:t xml:space="preserve"> </w:t>
      </w:r>
      <w:r w:rsidRPr="0016544A">
        <w:rPr>
          <w:rStyle w:val="header2"/>
          <w:b/>
          <w:sz w:val="20"/>
          <w:szCs w:val="20"/>
        </w:rPr>
        <w:t>BARIERY OCHRONNE</w:t>
      </w:r>
      <w:bookmarkEnd w:id="600"/>
      <w:bookmarkEnd w:id="601"/>
      <w:bookmarkEnd w:id="602"/>
      <w:bookmarkEnd w:id="603"/>
      <w:bookmarkEnd w:id="604"/>
      <w:bookmarkEnd w:id="605"/>
      <w:bookmarkEnd w:id="606"/>
      <w:bookmarkEnd w:id="607"/>
      <w:bookmarkEnd w:id="608"/>
    </w:p>
    <w:p w14:paraId="7D49B2C6"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p>
    <w:p w14:paraId="0F5C5D41"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z w:val="20"/>
          <w:szCs w:val="20"/>
        </w:rPr>
      </w:pPr>
      <w:r w:rsidRPr="0016544A">
        <w:rPr>
          <w:rStyle w:val="header3"/>
          <w:sz w:val="20"/>
          <w:szCs w:val="20"/>
        </w:rPr>
        <w:t>1. WSTĘP</w:t>
      </w:r>
    </w:p>
    <w:p w14:paraId="65723BE3"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p>
    <w:p w14:paraId="6A7052EC" w14:textId="77777777" w:rsidR="002065C9" w:rsidRPr="0016544A" w:rsidRDefault="002065C9" w:rsidP="002065C9">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r w:rsidRPr="0016544A">
        <w:rPr>
          <w:rStyle w:val="header3"/>
          <w:b w:val="0"/>
          <w:sz w:val="20"/>
          <w:szCs w:val="20"/>
        </w:rPr>
        <w:t>1.1.</w:t>
      </w:r>
      <w:r w:rsidRPr="0016544A">
        <w:rPr>
          <w:rStyle w:val="header3"/>
          <w:b w:val="0"/>
          <w:sz w:val="20"/>
          <w:szCs w:val="20"/>
        </w:rPr>
        <w:tab/>
        <w:t>Przedmiot ST</w:t>
      </w:r>
    </w:p>
    <w:p w14:paraId="6A294E1C" w14:textId="77777777" w:rsidR="0016544A" w:rsidRPr="0016544A" w:rsidRDefault="002065C9" w:rsidP="0016544A">
      <w:pPr>
        <w:rPr>
          <w:b/>
          <w:bCs/>
          <w:spacing w:val="-3"/>
          <w:sz w:val="20"/>
        </w:rPr>
      </w:pPr>
      <w:r w:rsidRPr="0016544A">
        <w:rPr>
          <w:snapToGrid w:val="0"/>
          <w:sz w:val="20"/>
          <w:szCs w:val="20"/>
        </w:rPr>
        <w:t xml:space="preserve">Przedmiotem niniejszej Specyfikacji Technicznej są wymagania dotyczące wykonania i odbioru ustawienia stalowych barier ochronnych </w:t>
      </w:r>
      <w:r w:rsidR="00F053E7" w:rsidRPr="0016544A">
        <w:rPr>
          <w:snapToGrid w:val="0"/>
          <w:sz w:val="20"/>
          <w:szCs w:val="20"/>
        </w:rPr>
        <w:t xml:space="preserve">związanych z realizacją zadania pn.: </w:t>
      </w:r>
      <w:r w:rsidR="0016544A" w:rsidRPr="0016544A">
        <w:rPr>
          <w:b/>
          <w:bCs/>
          <w:spacing w:val="-3"/>
          <w:sz w:val="20"/>
        </w:rPr>
        <w:t>„Rozbudowa drogi wojewódzkiej nr 731 polegająca na rozbiórce istniejącego mostu w km 10+414 w miejscowości Piaseczno i budowie nowego obiektu inżynierskiego wraz z dojazdami w niezbędnym zakresie”.</w:t>
      </w:r>
    </w:p>
    <w:p w14:paraId="52E6DAEA"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7D692D54"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1.2.</w:t>
      </w:r>
      <w:r w:rsidRPr="0016544A">
        <w:rPr>
          <w:snapToGrid w:val="0"/>
          <w:sz w:val="20"/>
        </w:rPr>
        <w:tab/>
        <w:t>Zakres stosowania ST</w:t>
      </w:r>
    </w:p>
    <w:p w14:paraId="46FCE60D"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Specyfikacja Techniczna stosowana jest jako dokument przetargowy i kontraktowy przy  zlecaniu i realizacji robót wymienionych w punkcie 1.1.</w:t>
      </w:r>
    </w:p>
    <w:p w14:paraId="6F126859"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303A0031" w14:textId="77777777" w:rsidR="002065C9" w:rsidRPr="0016544A" w:rsidRDefault="002065C9" w:rsidP="002065C9">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1.3.</w:t>
      </w:r>
      <w:r w:rsidRPr="0016544A">
        <w:rPr>
          <w:snapToGrid w:val="0"/>
          <w:sz w:val="20"/>
        </w:rPr>
        <w:tab/>
        <w:t>Zakres robót objętych ST</w:t>
      </w:r>
    </w:p>
    <w:p w14:paraId="3C2613F8" w14:textId="77777777" w:rsidR="002065C9" w:rsidRPr="0016544A" w:rsidRDefault="002065C9" w:rsidP="0038235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Ust</w:t>
      </w:r>
      <w:r w:rsidR="00D83790" w:rsidRPr="0016544A">
        <w:rPr>
          <w:snapToGrid w:val="0"/>
          <w:sz w:val="20"/>
        </w:rPr>
        <w:t>a</w:t>
      </w:r>
      <w:r w:rsidRPr="0016544A">
        <w:rPr>
          <w:snapToGrid w:val="0"/>
          <w:sz w:val="20"/>
        </w:rPr>
        <w:t xml:space="preserve">lenia zawarte w niniejszej specyfikacji dotyczą prowadzenia robót związanych  z ustawieniem stalowych barier ochronnych skrajnych na dojazdach do </w:t>
      </w:r>
      <w:r w:rsidR="0043618A" w:rsidRPr="0016544A">
        <w:rPr>
          <w:snapToGrid w:val="0"/>
          <w:sz w:val="20"/>
        </w:rPr>
        <w:t>budowanego przepustu</w:t>
      </w:r>
      <w:r w:rsidR="0017390C" w:rsidRPr="0016544A">
        <w:rPr>
          <w:snapToGrid w:val="0"/>
          <w:sz w:val="20"/>
        </w:rPr>
        <w:t xml:space="preserve"> oraz wykonaniem zakończeń </w:t>
      </w:r>
      <w:r w:rsidRPr="0016544A">
        <w:rPr>
          <w:snapToGrid w:val="0"/>
          <w:sz w:val="20"/>
        </w:rPr>
        <w:t>powyższych barier i obejmują:</w:t>
      </w:r>
    </w:p>
    <w:p w14:paraId="1BD8E577" w14:textId="77777777" w:rsidR="00382358" w:rsidRPr="0016544A" w:rsidRDefault="00382358" w:rsidP="00324753">
      <w:pPr>
        <w:numPr>
          <w:ilvl w:val="0"/>
          <w:numId w:val="99"/>
        </w:numPr>
        <w:jc w:val="both"/>
        <w:rPr>
          <w:sz w:val="20"/>
          <w:szCs w:val="20"/>
        </w:rPr>
      </w:pPr>
      <w:r w:rsidRPr="0016544A">
        <w:rPr>
          <w:sz w:val="20"/>
          <w:szCs w:val="20"/>
        </w:rPr>
        <w:t>wbicie</w:t>
      </w:r>
      <w:r w:rsidR="0043618A" w:rsidRPr="0016544A">
        <w:rPr>
          <w:sz w:val="20"/>
          <w:szCs w:val="20"/>
        </w:rPr>
        <w:t>/zamontowanie</w:t>
      </w:r>
      <w:r w:rsidRPr="0016544A">
        <w:rPr>
          <w:sz w:val="20"/>
          <w:szCs w:val="20"/>
        </w:rPr>
        <w:t xml:space="preserve"> barier </w:t>
      </w:r>
      <w:r w:rsidR="0043618A" w:rsidRPr="0016544A">
        <w:rPr>
          <w:sz w:val="20"/>
          <w:szCs w:val="20"/>
        </w:rPr>
        <w:t xml:space="preserve">drogowych o parametrach </w:t>
      </w:r>
      <w:r w:rsidR="00F31CF8" w:rsidRPr="0016544A">
        <w:rPr>
          <w:sz w:val="20"/>
          <w:szCs w:val="20"/>
        </w:rPr>
        <w:t>zgodnie z dokumentacja projektową</w:t>
      </w:r>
    </w:p>
    <w:p w14:paraId="6AE7CDEF" w14:textId="77777777" w:rsidR="00382358" w:rsidRPr="0016544A" w:rsidRDefault="00382358" w:rsidP="00324753">
      <w:pPr>
        <w:numPr>
          <w:ilvl w:val="0"/>
          <w:numId w:val="99"/>
        </w:numPr>
        <w:jc w:val="both"/>
        <w:rPr>
          <w:sz w:val="20"/>
          <w:szCs w:val="20"/>
        </w:rPr>
      </w:pPr>
      <w:r w:rsidRPr="0016544A">
        <w:rPr>
          <w:sz w:val="20"/>
          <w:szCs w:val="20"/>
        </w:rPr>
        <w:t>wykonanie zabezpieczenia antykorozyjnego ubytków transportowych i w miejscach łączeń (wg zaleceń producenta)</w:t>
      </w:r>
    </w:p>
    <w:p w14:paraId="59D44382"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3F2EAB77"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1.4. Określenia podstawowe</w:t>
      </w:r>
    </w:p>
    <w:p w14:paraId="7C74DAE1" w14:textId="77777777" w:rsidR="002065C9" w:rsidRPr="0016544A" w:rsidRDefault="002065C9" w:rsidP="002065C9">
      <w:pPr>
        <w:pStyle w:val="tekstost"/>
        <w:tabs>
          <w:tab w:val="left" w:pos="425"/>
          <w:tab w:val="left" w:pos="1020"/>
          <w:tab w:val="left" w:pos="1360"/>
          <w:tab w:val="left" w:pos="1700"/>
          <w:tab w:val="left" w:pos="2041"/>
          <w:tab w:val="left" w:pos="3402"/>
          <w:tab w:val="left" w:pos="3544"/>
          <w:tab w:val="left" w:pos="3828"/>
          <w:tab w:val="left" w:pos="5668"/>
        </w:tabs>
        <w:rPr>
          <w:snapToGrid w:val="0"/>
          <w:sz w:val="20"/>
        </w:rPr>
      </w:pPr>
      <w:r w:rsidRPr="0016544A">
        <w:rPr>
          <w:b/>
          <w:snapToGrid w:val="0"/>
          <w:sz w:val="20"/>
        </w:rPr>
        <w:t>Stalowa bariera ochronna</w:t>
      </w:r>
      <w:r w:rsidRPr="0016544A">
        <w:rPr>
          <w:snapToGrid w:val="0"/>
          <w:sz w:val="20"/>
        </w:rPr>
        <w:t xml:space="preserve"> - bariera ochronna, której podstawowym elementem jest prowadnica wykonana ze stali profilowanej taśmy stalowej.</w:t>
      </w:r>
    </w:p>
    <w:p w14:paraId="29FDE419" w14:textId="77777777" w:rsidR="002065C9" w:rsidRPr="0016544A" w:rsidRDefault="002065C9" w:rsidP="002065C9">
      <w:pPr>
        <w:pStyle w:val="tekstost"/>
        <w:tabs>
          <w:tab w:val="left" w:pos="425"/>
          <w:tab w:val="left" w:pos="1360"/>
          <w:tab w:val="left" w:pos="1700"/>
          <w:tab w:val="left" w:pos="1985"/>
          <w:tab w:val="left" w:pos="2380"/>
          <w:tab w:val="left" w:pos="2721"/>
          <w:tab w:val="left" w:pos="3061"/>
          <w:tab w:val="left" w:pos="3402"/>
          <w:tab w:val="left" w:pos="3544"/>
          <w:tab w:val="left" w:pos="3828"/>
          <w:tab w:val="left" w:pos="5668"/>
        </w:tabs>
        <w:ind w:left="1985" w:hanging="1985"/>
        <w:rPr>
          <w:snapToGrid w:val="0"/>
          <w:sz w:val="20"/>
        </w:rPr>
      </w:pPr>
      <w:r w:rsidRPr="0016544A">
        <w:rPr>
          <w:b/>
          <w:snapToGrid w:val="0"/>
          <w:sz w:val="20"/>
        </w:rPr>
        <w:t>Bariera skrajna</w:t>
      </w:r>
      <w:r w:rsidRPr="0016544A">
        <w:rPr>
          <w:snapToGrid w:val="0"/>
          <w:sz w:val="20"/>
        </w:rPr>
        <w:t xml:space="preserve"> - bariera ochronna umieszczona przy krawędzi jezdni, korony drogi lub obiektu mostowego.</w:t>
      </w:r>
    </w:p>
    <w:p w14:paraId="0C245E63" w14:textId="77777777" w:rsidR="002065C9" w:rsidRPr="0016544A" w:rsidRDefault="002065C9" w:rsidP="002065C9">
      <w:pPr>
        <w:pStyle w:val="tekstost"/>
        <w:tabs>
          <w:tab w:val="left" w:pos="-1701"/>
          <w:tab w:val="left" w:pos="-709"/>
          <w:tab w:val="left" w:pos="425"/>
          <w:tab w:val="num" w:pos="851"/>
          <w:tab w:val="left" w:pos="993"/>
          <w:tab w:val="left" w:pos="1700"/>
          <w:tab w:val="left" w:pos="2380"/>
          <w:tab w:val="left" w:pos="2721"/>
          <w:tab w:val="left" w:pos="3061"/>
          <w:tab w:val="left" w:pos="3402"/>
          <w:tab w:val="left" w:pos="3544"/>
          <w:tab w:val="left" w:pos="3828"/>
          <w:tab w:val="left" w:pos="5668"/>
        </w:tabs>
        <w:rPr>
          <w:snapToGrid w:val="0"/>
          <w:sz w:val="20"/>
        </w:rPr>
      </w:pPr>
      <w:r w:rsidRPr="0016544A">
        <w:rPr>
          <w:b/>
          <w:snapToGrid w:val="0"/>
          <w:sz w:val="20"/>
        </w:rPr>
        <w:t>Bariera dzieląca</w:t>
      </w:r>
      <w:r w:rsidRPr="0016544A">
        <w:rPr>
          <w:snapToGrid w:val="0"/>
          <w:sz w:val="20"/>
        </w:rPr>
        <w:t xml:space="preserve"> – bariera ochronna umieszczona na pasie dzielącym drogi  dwujezdniowej lub bocznym pasie dzielącym, przeciwdziałająca przejechaniu pojazdu na druga jezdnię.</w:t>
      </w:r>
    </w:p>
    <w:p w14:paraId="6A45C47E" w14:textId="77777777" w:rsidR="002065C9" w:rsidRPr="0016544A" w:rsidRDefault="002065C9" w:rsidP="002065C9">
      <w:pPr>
        <w:pStyle w:val="tekstost"/>
        <w:tabs>
          <w:tab w:val="left" w:pos="-3119"/>
          <w:tab w:val="left" w:pos="1020"/>
          <w:tab w:val="left" w:pos="1360"/>
          <w:tab w:val="left" w:pos="1700"/>
          <w:tab w:val="left" w:pos="2041"/>
          <w:tab w:val="left" w:pos="2380"/>
          <w:tab w:val="left" w:pos="2721"/>
          <w:tab w:val="left" w:pos="3061"/>
          <w:tab w:val="left" w:pos="3402"/>
          <w:tab w:val="left" w:pos="3544"/>
          <w:tab w:val="left" w:pos="3828"/>
          <w:tab w:val="left" w:pos="5668"/>
        </w:tabs>
        <w:rPr>
          <w:snapToGrid w:val="0"/>
          <w:sz w:val="20"/>
        </w:rPr>
      </w:pPr>
      <w:r w:rsidRPr="0016544A">
        <w:rPr>
          <w:snapToGrid w:val="0"/>
          <w:sz w:val="20"/>
        </w:rPr>
        <w:t>Określenia podane w niniejszej ST są zgodne z obowiązującymi przepisami, ST D-M.00.00.00 „Wymagania ogólne” i odpowiednimi ujednoliconymi normami polskimi i europejskimi.</w:t>
      </w:r>
    </w:p>
    <w:p w14:paraId="11900F63" w14:textId="77777777" w:rsidR="002065C9" w:rsidRPr="0016544A" w:rsidRDefault="002065C9" w:rsidP="002065C9">
      <w:pPr>
        <w:pStyle w:val="tekstost"/>
        <w:tabs>
          <w:tab w:val="left" w:pos="425"/>
          <w:tab w:val="left" w:pos="1020"/>
          <w:tab w:val="left" w:pos="1360"/>
          <w:tab w:val="left" w:pos="1700"/>
          <w:tab w:val="left" w:pos="2041"/>
          <w:tab w:val="left" w:pos="2380"/>
          <w:tab w:val="left" w:pos="2721"/>
          <w:tab w:val="left" w:pos="3061"/>
          <w:tab w:val="left" w:pos="3402"/>
          <w:tab w:val="left" w:pos="5668"/>
        </w:tabs>
        <w:rPr>
          <w:snapToGrid w:val="0"/>
          <w:sz w:val="20"/>
        </w:rPr>
      </w:pPr>
    </w:p>
    <w:p w14:paraId="5EAAF4DF" w14:textId="77777777" w:rsidR="002065C9" w:rsidRPr="0016544A" w:rsidRDefault="002065C9" w:rsidP="00D52EDA">
      <w:pPr>
        <w:pStyle w:val="tekstost"/>
        <w:numPr>
          <w:ilvl w:val="1"/>
          <w:numId w:val="8"/>
        </w:numPr>
        <w:tabs>
          <w:tab w:val="left" w:pos="1"/>
          <w:tab w:val="left" w:pos="425"/>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 xml:space="preserve"> Ogólne wymagania dotyczące robót</w:t>
      </w:r>
    </w:p>
    <w:p w14:paraId="5F80F9C8"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Wykonawca robót jest odpowiedzialny za jakość ich wykonania oraz za zgodność z Dokumentacją Projektową, ST i poleceniami Inspektora Nadzoru.</w:t>
      </w:r>
    </w:p>
    <w:p w14:paraId="71FB67A3"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Ogólne wymagania dotyczące robót podano w ST D-M.00.00.00. „Wymagania ogólne”.</w:t>
      </w:r>
    </w:p>
    <w:p w14:paraId="54C3CD54"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76A8E5C1" w14:textId="77777777" w:rsidR="002065C9" w:rsidRPr="0016544A" w:rsidRDefault="002065C9" w:rsidP="002065C9">
      <w:pPr>
        <w:pStyle w:val="tekstost"/>
        <w:tabs>
          <w:tab w:val="left" w:pos="425"/>
          <w:tab w:val="left" w:pos="1020"/>
          <w:tab w:val="left" w:pos="1360"/>
          <w:tab w:val="left" w:pos="1700"/>
          <w:tab w:val="left" w:pos="2041"/>
          <w:tab w:val="left" w:pos="2380"/>
          <w:tab w:val="left" w:pos="2721"/>
          <w:tab w:val="left" w:pos="3061"/>
          <w:tab w:val="left" w:pos="3402"/>
          <w:tab w:val="left" w:pos="5668"/>
        </w:tabs>
        <w:rPr>
          <w:b/>
          <w:snapToGrid w:val="0"/>
          <w:sz w:val="20"/>
        </w:rPr>
      </w:pPr>
      <w:r w:rsidRPr="0016544A">
        <w:rPr>
          <w:b/>
          <w:snapToGrid w:val="0"/>
          <w:sz w:val="20"/>
        </w:rPr>
        <w:t>2. MATERIAŁY</w:t>
      </w:r>
    </w:p>
    <w:p w14:paraId="48831FF0"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2.1. Bariery ochronne</w:t>
      </w:r>
    </w:p>
    <w:p w14:paraId="696D19B8" w14:textId="51998E9F" w:rsidR="00382358" w:rsidRPr="0016544A" w:rsidRDefault="00382358" w:rsidP="00382358">
      <w:pPr>
        <w:rPr>
          <w:sz w:val="20"/>
          <w:szCs w:val="20"/>
        </w:rPr>
      </w:pPr>
      <w:r w:rsidRPr="0016544A">
        <w:rPr>
          <w:sz w:val="20"/>
          <w:szCs w:val="20"/>
        </w:rPr>
        <w:t xml:space="preserve">Należy stosować bariery o parametrach </w:t>
      </w:r>
      <w:r w:rsidR="00AB4E55" w:rsidRPr="0016544A">
        <w:rPr>
          <w:sz w:val="20"/>
          <w:szCs w:val="20"/>
        </w:rPr>
        <w:t>zgodnych z dokumntacją projektową,</w:t>
      </w:r>
      <w:r w:rsidRPr="0016544A">
        <w:rPr>
          <w:sz w:val="20"/>
          <w:szCs w:val="20"/>
        </w:rPr>
        <w:t xml:space="preserve"> posiadające</w:t>
      </w:r>
      <w:r w:rsidR="00205F98" w:rsidRPr="0016544A">
        <w:rPr>
          <w:sz w:val="20"/>
          <w:szCs w:val="20"/>
        </w:rPr>
        <w:t xml:space="preserve"> dokumenty dopuszczające do stosowania w budownictwie</w:t>
      </w:r>
      <w:r w:rsidRPr="0016544A">
        <w:rPr>
          <w:sz w:val="20"/>
          <w:szCs w:val="20"/>
        </w:rPr>
        <w:t>. Producenta materiałów należy uzgodnić z Zamawiającym. Materiały powinny być zgodne z wymaganiami normy PN-EN 1317 oraz aktualnymi przepisami dotyczącymi drogowych obiektów inżynierskich. Bariera powinna posiadać parametry zgodne z Dokumentacją Projektową.</w:t>
      </w:r>
    </w:p>
    <w:p w14:paraId="19809864" w14:textId="77777777" w:rsidR="002065C9" w:rsidRPr="0016544A" w:rsidRDefault="002065C9"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ind w:left="420"/>
        <w:rPr>
          <w:snapToGrid w:val="0"/>
          <w:sz w:val="20"/>
        </w:rPr>
      </w:pPr>
    </w:p>
    <w:p w14:paraId="7562E10F"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b/>
          <w:snapToGrid w:val="0"/>
          <w:sz w:val="20"/>
        </w:rPr>
      </w:pPr>
      <w:r w:rsidRPr="0016544A">
        <w:rPr>
          <w:b/>
          <w:snapToGrid w:val="0"/>
          <w:sz w:val="20"/>
        </w:rPr>
        <w:t>3. SPRZĘT</w:t>
      </w:r>
    </w:p>
    <w:p w14:paraId="6D60E725" w14:textId="77777777" w:rsidR="002065C9" w:rsidRPr="0016544A" w:rsidRDefault="002065C9" w:rsidP="002065C9">
      <w:pPr>
        <w:pStyle w:val="tekstost"/>
        <w:tabs>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Wykonawca powinien posiadać sprzęt do wbijania słupków bariery ochronnej np. wibromłoty. Powyższy sprzęt powinien uzyskać akceptację Inspektora Nadzoru i zabezpieczać wbijane słupki przed uszkodzeniem.</w:t>
      </w:r>
    </w:p>
    <w:p w14:paraId="39906975"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b/>
          <w:snapToGrid w:val="0"/>
          <w:sz w:val="20"/>
        </w:rPr>
      </w:pPr>
    </w:p>
    <w:p w14:paraId="742A8072"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b/>
          <w:snapToGrid w:val="0"/>
          <w:sz w:val="20"/>
        </w:rPr>
      </w:pPr>
      <w:r w:rsidRPr="0016544A">
        <w:rPr>
          <w:b/>
          <w:snapToGrid w:val="0"/>
          <w:sz w:val="20"/>
        </w:rPr>
        <w:t>4. TRANSPORT</w:t>
      </w:r>
    </w:p>
    <w:p w14:paraId="1D8E988A" w14:textId="77777777" w:rsidR="002065C9" w:rsidRPr="0016544A" w:rsidRDefault="002065C9"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Elementy barier ochronnych stalowych oraz panele mogą być przewożone dowolnymi środkami transportu. Należy je ułożyć równomiernie na całej powierzchni ładunkowej i zabezpieczyć przed możliwością przesuwania się i uszkodzenia podczas transportu, wg zaleceń producenta.</w:t>
      </w:r>
    </w:p>
    <w:p w14:paraId="027EBB2E" w14:textId="77777777" w:rsidR="002065C9" w:rsidRPr="0016544A" w:rsidRDefault="002065C9"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52DF8D68"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b/>
          <w:snapToGrid w:val="0"/>
          <w:sz w:val="20"/>
        </w:rPr>
      </w:pPr>
      <w:r w:rsidRPr="0016544A">
        <w:rPr>
          <w:b/>
          <w:snapToGrid w:val="0"/>
          <w:sz w:val="20"/>
        </w:rPr>
        <w:t>5. WYKONANIE ROBÓT</w:t>
      </w:r>
    </w:p>
    <w:p w14:paraId="6540A360" w14:textId="77777777" w:rsidR="002065C9" w:rsidRPr="0016544A" w:rsidRDefault="002065C9" w:rsidP="00D52EDA">
      <w:pPr>
        <w:pStyle w:val="minus"/>
        <w:widowControl/>
        <w:numPr>
          <w:ilvl w:val="0"/>
          <w:numId w:val="9"/>
        </w:numPr>
        <w:tabs>
          <w:tab w:val="left" w:pos="1"/>
          <w:tab w:val="left" w:pos="736"/>
          <w:tab w:val="left" w:pos="1020"/>
          <w:tab w:val="left" w:pos="1360"/>
          <w:tab w:val="left" w:pos="1700"/>
          <w:tab w:val="left" w:pos="2041"/>
          <w:tab w:val="left" w:pos="2380"/>
          <w:tab w:val="left" w:pos="2721"/>
          <w:tab w:val="left" w:pos="3061"/>
          <w:tab w:val="left" w:pos="3402"/>
          <w:tab w:val="left" w:pos="5668"/>
        </w:tabs>
        <w:rPr>
          <w:vanish/>
          <w:sz w:val="20"/>
          <w:lang w:val="pl-PL"/>
        </w:rPr>
      </w:pPr>
    </w:p>
    <w:p w14:paraId="7BC88D7C" w14:textId="77777777" w:rsidR="002065C9" w:rsidRPr="0016544A" w:rsidRDefault="002065C9" w:rsidP="00D52EDA">
      <w:pPr>
        <w:pStyle w:val="minus"/>
        <w:widowControl/>
        <w:numPr>
          <w:ilvl w:val="0"/>
          <w:numId w:val="9"/>
        </w:numPr>
        <w:tabs>
          <w:tab w:val="left" w:pos="1"/>
          <w:tab w:val="left" w:pos="736"/>
          <w:tab w:val="left" w:pos="1020"/>
          <w:tab w:val="left" w:pos="1360"/>
          <w:tab w:val="left" w:pos="1700"/>
          <w:tab w:val="left" w:pos="2041"/>
          <w:tab w:val="left" w:pos="2380"/>
          <w:tab w:val="left" w:pos="2721"/>
          <w:tab w:val="left" w:pos="3061"/>
          <w:tab w:val="left" w:pos="3402"/>
          <w:tab w:val="left" w:pos="5668"/>
        </w:tabs>
        <w:rPr>
          <w:vanish/>
          <w:sz w:val="20"/>
          <w:lang w:val="pl-PL"/>
        </w:rPr>
      </w:pPr>
    </w:p>
    <w:p w14:paraId="57E8D8AA" w14:textId="77777777" w:rsidR="002065C9" w:rsidRPr="0016544A" w:rsidRDefault="002065C9" w:rsidP="00D52EDA">
      <w:pPr>
        <w:pStyle w:val="tekstost"/>
        <w:numPr>
          <w:ilvl w:val="1"/>
          <w:numId w:val="9"/>
        </w:numPr>
        <w:tabs>
          <w:tab w:val="left" w:pos="1"/>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Ogólne warunki wykonania robót</w:t>
      </w:r>
    </w:p>
    <w:p w14:paraId="1ACCCD19" w14:textId="77777777" w:rsidR="002065C9" w:rsidRPr="0016544A" w:rsidRDefault="002065C9"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Ogólne warunki wykonania robót podano w ST. D-M. 00.00.00 „Wymagania ogólne”.</w:t>
      </w:r>
    </w:p>
    <w:p w14:paraId="3DE4FBAB" w14:textId="77777777" w:rsidR="007376B0" w:rsidRPr="0016544A" w:rsidRDefault="007376B0"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1497A2D2" w14:textId="77777777" w:rsidR="002065C9" w:rsidRPr="0016544A" w:rsidRDefault="002065C9" w:rsidP="00D52EDA">
      <w:pPr>
        <w:pStyle w:val="tekstost"/>
        <w:numPr>
          <w:ilvl w:val="1"/>
          <w:numId w:val="9"/>
        </w:numPr>
        <w:tabs>
          <w:tab w:val="left" w:pos="1"/>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Zakres wykonywanych robót</w:t>
      </w:r>
    </w:p>
    <w:p w14:paraId="184E01A6" w14:textId="77777777" w:rsidR="002065C9" w:rsidRPr="0016544A" w:rsidRDefault="002065C9" w:rsidP="00D52EDA">
      <w:pPr>
        <w:pStyle w:val="tekstost"/>
        <w:numPr>
          <w:ilvl w:val="2"/>
          <w:numId w:val="9"/>
        </w:numPr>
        <w:tabs>
          <w:tab w:val="clear" w:pos="720"/>
          <w:tab w:val="num" w:pos="-3402"/>
          <w:tab w:val="left" w:pos="1"/>
          <w:tab w:val="left" w:pos="426"/>
          <w:tab w:val="left" w:pos="567"/>
          <w:tab w:val="left" w:pos="1360"/>
          <w:tab w:val="left" w:pos="1700"/>
          <w:tab w:val="left" w:pos="2041"/>
          <w:tab w:val="left" w:pos="2380"/>
          <w:tab w:val="left" w:pos="2721"/>
          <w:tab w:val="left" w:pos="3061"/>
          <w:tab w:val="left" w:pos="3402"/>
          <w:tab w:val="left" w:pos="5668"/>
        </w:tabs>
        <w:ind w:left="426" w:hanging="426"/>
        <w:rPr>
          <w:snapToGrid w:val="0"/>
          <w:sz w:val="20"/>
        </w:rPr>
      </w:pPr>
      <w:r w:rsidRPr="0016544A">
        <w:rPr>
          <w:snapToGrid w:val="0"/>
          <w:sz w:val="20"/>
        </w:rPr>
        <w:t>Zakup i transport materiałów na miejsce wbudowania</w:t>
      </w:r>
    </w:p>
    <w:p w14:paraId="03A1E8FE" w14:textId="77777777" w:rsidR="002065C9" w:rsidRPr="0016544A" w:rsidRDefault="002065C9" w:rsidP="00A96A01">
      <w:pPr>
        <w:pStyle w:val="tekstost"/>
        <w:tabs>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Warunki zakupu i transportu elementów barier ochronnych stalowych opisano w punktach 2 i 4 niniejszej ST.</w:t>
      </w:r>
    </w:p>
    <w:p w14:paraId="757407C6" w14:textId="77777777" w:rsidR="00A96A01" w:rsidRPr="0016544A" w:rsidRDefault="00A96A01" w:rsidP="00A96A01">
      <w:pPr>
        <w:pStyle w:val="tekstost"/>
        <w:tabs>
          <w:tab w:val="left" w:pos="1020"/>
          <w:tab w:val="left" w:pos="1360"/>
          <w:tab w:val="left" w:pos="1700"/>
          <w:tab w:val="left" w:pos="2041"/>
          <w:tab w:val="left" w:pos="2380"/>
          <w:tab w:val="left" w:pos="2721"/>
          <w:tab w:val="left" w:pos="3061"/>
          <w:tab w:val="left" w:pos="3402"/>
          <w:tab w:val="left" w:pos="5668"/>
        </w:tabs>
        <w:rPr>
          <w:snapToGrid w:val="0"/>
          <w:sz w:val="20"/>
        </w:rPr>
      </w:pPr>
    </w:p>
    <w:p w14:paraId="7F5B3D46" w14:textId="77777777" w:rsidR="002065C9" w:rsidRPr="0016544A" w:rsidRDefault="002065C9" w:rsidP="00D52EDA">
      <w:pPr>
        <w:pStyle w:val="tekstost"/>
        <w:numPr>
          <w:ilvl w:val="2"/>
          <w:numId w:val="9"/>
        </w:numPr>
        <w:tabs>
          <w:tab w:val="clear" w:pos="720"/>
          <w:tab w:val="left" w:pos="1"/>
          <w:tab w:val="left" w:pos="426"/>
          <w:tab w:val="num" w:pos="567"/>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Wyznaczenie odcinków wykonania barier ochronnych</w:t>
      </w:r>
    </w:p>
    <w:p w14:paraId="6A4A9A7E" w14:textId="77777777" w:rsidR="002065C9" w:rsidRPr="0016544A" w:rsidRDefault="002065C9" w:rsidP="00382358">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Wyznaczenie odcinków (miejsc) ustawienia stalowych barier ochronnych należy wykonać na  podstawie Do</w:t>
      </w:r>
      <w:r w:rsidR="00382358" w:rsidRPr="0016544A">
        <w:rPr>
          <w:snapToGrid w:val="0"/>
          <w:sz w:val="20"/>
        </w:rPr>
        <w:t>kumentacji Projektowej.</w:t>
      </w:r>
    </w:p>
    <w:p w14:paraId="4B15BB8C" w14:textId="77777777" w:rsidR="002065C9" w:rsidRPr="0016544A" w:rsidRDefault="002065C9"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1BC8D9A8" w14:textId="77777777" w:rsidR="002065C9" w:rsidRPr="0016544A" w:rsidRDefault="002065C9" w:rsidP="00D52EDA">
      <w:pPr>
        <w:pStyle w:val="tekstost"/>
        <w:numPr>
          <w:ilvl w:val="2"/>
          <w:numId w:val="11"/>
        </w:numPr>
        <w:tabs>
          <w:tab w:val="left" w:pos="1"/>
          <w:tab w:val="left" w:pos="426"/>
          <w:tab w:val="left" w:pos="567"/>
          <w:tab w:val="left" w:pos="736"/>
          <w:tab w:val="left" w:pos="1360"/>
          <w:tab w:val="left" w:pos="1700"/>
          <w:tab w:val="left" w:pos="2041"/>
          <w:tab w:val="left" w:pos="2380"/>
          <w:tab w:val="left" w:pos="2721"/>
          <w:tab w:val="left" w:pos="3061"/>
          <w:tab w:val="left" w:pos="3402"/>
          <w:tab w:val="left" w:pos="5668"/>
        </w:tabs>
        <w:ind w:hanging="1140"/>
        <w:rPr>
          <w:snapToGrid w:val="0"/>
          <w:sz w:val="20"/>
        </w:rPr>
      </w:pPr>
      <w:r w:rsidRPr="0016544A">
        <w:rPr>
          <w:snapToGrid w:val="0"/>
          <w:sz w:val="20"/>
        </w:rPr>
        <w:t>Osadzenie i zmontowanie stalowych barier ochronnych</w:t>
      </w:r>
    </w:p>
    <w:p w14:paraId="0352B5D0" w14:textId="77777777" w:rsidR="002065C9" w:rsidRPr="0016544A" w:rsidRDefault="002065C9" w:rsidP="00382358">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16544A">
        <w:rPr>
          <w:snapToGrid w:val="0"/>
          <w:sz w:val="20"/>
        </w:rPr>
        <w:t>Powyższe prace należy wykonać zgodnie z instrukcją (zaleceniami) producenta barier. Na barierach należy zamontować słupki prowadzące (pachołki) zgodnie z „Instrukcją o znakach pionowych”.</w:t>
      </w:r>
    </w:p>
    <w:p w14:paraId="17158D62" w14:textId="77777777" w:rsidR="002065C9" w:rsidRPr="0016544A" w:rsidRDefault="002065C9" w:rsidP="002065C9">
      <w:pPr>
        <w:pStyle w:val="tekstost"/>
        <w:tabs>
          <w:tab w:val="left" w:pos="426"/>
          <w:tab w:val="left" w:pos="736"/>
          <w:tab w:val="left" w:pos="1020"/>
          <w:tab w:val="left" w:pos="1360"/>
          <w:tab w:val="left" w:pos="1700"/>
          <w:tab w:val="left" w:pos="2041"/>
          <w:tab w:val="left" w:pos="2380"/>
          <w:tab w:val="left" w:pos="2721"/>
          <w:tab w:val="left" w:pos="3061"/>
          <w:tab w:val="left" w:pos="3402"/>
          <w:tab w:val="left" w:pos="5668"/>
        </w:tabs>
        <w:ind w:left="1140"/>
        <w:rPr>
          <w:snapToGrid w:val="0"/>
          <w:sz w:val="20"/>
        </w:rPr>
      </w:pPr>
    </w:p>
    <w:p w14:paraId="30DDB183"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b/>
          <w:sz w:val="20"/>
        </w:rPr>
      </w:pPr>
      <w:r w:rsidRPr="0016544A">
        <w:rPr>
          <w:b/>
          <w:sz w:val="20"/>
        </w:rPr>
        <w:t>6. KONTROLA JAKOŚCI ROBÓT</w:t>
      </w:r>
    </w:p>
    <w:p w14:paraId="43EFAEF4"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sz w:val="20"/>
        </w:rPr>
      </w:pPr>
      <w:r w:rsidRPr="0016544A">
        <w:rPr>
          <w:sz w:val="20"/>
        </w:rPr>
        <w:t>Ogólne zasady kontroli jakości robót podano w ST D-M.00.00.00 „Wymagania ogólne”.</w:t>
      </w:r>
    </w:p>
    <w:p w14:paraId="5D17A19A"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sz w:val="20"/>
        </w:rPr>
      </w:pPr>
    </w:p>
    <w:p w14:paraId="6E9F7E6A" w14:textId="77777777" w:rsidR="002065C9" w:rsidRPr="0016544A" w:rsidRDefault="002065C9" w:rsidP="00D52EDA">
      <w:pPr>
        <w:pStyle w:val="tekstost"/>
        <w:numPr>
          <w:ilvl w:val="1"/>
          <w:numId w:val="12"/>
        </w:numPr>
        <w:tabs>
          <w:tab w:val="left" w:pos="1"/>
          <w:tab w:val="left" w:pos="736"/>
          <w:tab w:val="left" w:pos="1020"/>
          <w:tab w:val="left" w:pos="1360"/>
          <w:tab w:val="left" w:pos="1700"/>
          <w:tab w:val="left" w:pos="2041"/>
          <w:tab w:val="left" w:pos="2380"/>
          <w:tab w:val="left" w:pos="2721"/>
          <w:tab w:val="left" w:pos="3061"/>
          <w:tab w:val="left" w:pos="3402"/>
          <w:tab w:val="left" w:pos="5668"/>
        </w:tabs>
        <w:rPr>
          <w:sz w:val="20"/>
        </w:rPr>
      </w:pPr>
      <w:r w:rsidRPr="0016544A">
        <w:rPr>
          <w:sz w:val="20"/>
        </w:rPr>
        <w:t>Kontroli podlega zgodność usytuowania barier ochronnych  z Dokumentacją Projektową oraz „Wytycznymi stosowania drogowych barier ochronnych”.</w:t>
      </w:r>
    </w:p>
    <w:p w14:paraId="77C190CE" w14:textId="77777777" w:rsidR="002065C9" w:rsidRPr="0016544A" w:rsidRDefault="002065C9" w:rsidP="00D52EDA">
      <w:pPr>
        <w:pStyle w:val="tekstost"/>
        <w:numPr>
          <w:ilvl w:val="1"/>
          <w:numId w:val="12"/>
        </w:numPr>
        <w:tabs>
          <w:tab w:val="left" w:pos="1"/>
          <w:tab w:val="left" w:pos="736"/>
          <w:tab w:val="left" w:pos="1020"/>
          <w:tab w:val="left" w:pos="1360"/>
          <w:tab w:val="left" w:pos="1700"/>
          <w:tab w:val="left" w:pos="2041"/>
          <w:tab w:val="left" w:pos="2380"/>
          <w:tab w:val="left" w:pos="2721"/>
          <w:tab w:val="left" w:pos="3061"/>
          <w:tab w:val="left" w:pos="3402"/>
          <w:tab w:val="left" w:pos="5668"/>
        </w:tabs>
        <w:rPr>
          <w:sz w:val="20"/>
        </w:rPr>
      </w:pPr>
      <w:r w:rsidRPr="0016544A">
        <w:rPr>
          <w:sz w:val="20"/>
        </w:rPr>
        <w:t>Kontroli podlega zgodność zmontowania barier z instrukcją producenta.</w:t>
      </w:r>
    </w:p>
    <w:p w14:paraId="57DD290B"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sz w:val="20"/>
        </w:rPr>
      </w:pPr>
    </w:p>
    <w:p w14:paraId="5A7C6EB9"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b/>
          <w:sz w:val="20"/>
        </w:rPr>
      </w:pPr>
      <w:r w:rsidRPr="0016544A">
        <w:rPr>
          <w:b/>
          <w:sz w:val="20"/>
        </w:rPr>
        <w:t>7. OBMIAR ROBÓT</w:t>
      </w:r>
    </w:p>
    <w:p w14:paraId="72B0A657" w14:textId="0B013F2F"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sz w:val="20"/>
        </w:rPr>
      </w:pPr>
      <w:r w:rsidRPr="0016544A">
        <w:rPr>
          <w:sz w:val="20"/>
        </w:rPr>
        <w:t>Jednostką obmiaru jest 1 m (metr) ustawionych stalowych barier ochronnych</w:t>
      </w:r>
      <w:r w:rsidR="0043618A" w:rsidRPr="0016544A">
        <w:rPr>
          <w:sz w:val="20"/>
        </w:rPr>
        <w:t xml:space="preserve"> o parametrach zawartych w dokumentacji projektowych</w:t>
      </w:r>
      <w:r w:rsidR="000B5764" w:rsidRPr="0016544A">
        <w:rPr>
          <w:sz w:val="20"/>
        </w:rPr>
        <w:t>.</w:t>
      </w:r>
      <w:r w:rsidRPr="0016544A">
        <w:rPr>
          <w:sz w:val="20"/>
        </w:rPr>
        <w:t xml:space="preserve"> </w:t>
      </w:r>
    </w:p>
    <w:p w14:paraId="7DEA5076" w14:textId="77777777" w:rsidR="002065C9" w:rsidRPr="0016544A" w:rsidRDefault="002065C9" w:rsidP="002065C9">
      <w:pPr>
        <w:pStyle w:val="tekstost"/>
        <w:tabs>
          <w:tab w:val="left" w:pos="736"/>
          <w:tab w:val="left" w:pos="1020"/>
          <w:tab w:val="left" w:pos="1360"/>
          <w:tab w:val="left" w:pos="1700"/>
          <w:tab w:val="left" w:pos="2041"/>
          <w:tab w:val="left" w:pos="2380"/>
          <w:tab w:val="left" w:pos="2721"/>
          <w:tab w:val="left" w:pos="3061"/>
          <w:tab w:val="left" w:pos="3402"/>
          <w:tab w:val="left" w:pos="5668"/>
        </w:tabs>
        <w:rPr>
          <w:sz w:val="20"/>
        </w:rPr>
      </w:pPr>
      <w:r w:rsidRPr="0016544A">
        <w:rPr>
          <w:sz w:val="20"/>
        </w:rPr>
        <w:t>Ogólne zasady obmiaru robót podano w ST D-M.00.00.00 „Wymagania ogólne”.</w:t>
      </w:r>
    </w:p>
    <w:p w14:paraId="211DBE9F" w14:textId="77777777" w:rsidR="002065C9" w:rsidRPr="0016544A" w:rsidRDefault="002065C9" w:rsidP="002065C9">
      <w:pPr>
        <w:tabs>
          <w:tab w:val="left" w:pos="426"/>
        </w:tabs>
        <w:jc w:val="both"/>
        <w:rPr>
          <w:sz w:val="20"/>
          <w:szCs w:val="20"/>
        </w:rPr>
      </w:pPr>
    </w:p>
    <w:p w14:paraId="0D26A811" w14:textId="77777777" w:rsidR="002065C9" w:rsidRPr="0016544A" w:rsidRDefault="002065C9" w:rsidP="002065C9">
      <w:pPr>
        <w:jc w:val="both"/>
        <w:rPr>
          <w:b/>
          <w:sz w:val="20"/>
          <w:szCs w:val="20"/>
        </w:rPr>
      </w:pPr>
      <w:r w:rsidRPr="0016544A">
        <w:rPr>
          <w:b/>
          <w:sz w:val="20"/>
          <w:szCs w:val="20"/>
        </w:rPr>
        <w:t>8. ODBIÓR ROBÓT</w:t>
      </w:r>
    </w:p>
    <w:p w14:paraId="1F0A4089" w14:textId="77777777" w:rsidR="002065C9" w:rsidRPr="0016544A" w:rsidRDefault="002065C9" w:rsidP="002065C9">
      <w:pPr>
        <w:tabs>
          <w:tab w:val="left" w:pos="426"/>
        </w:tabs>
        <w:jc w:val="both"/>
        <w:rPr>
          <w:sz w:val="20"/>
          <w:szCs w:val="20"/>
        </w:rPr>
      </w:pPr>
      <w:r w:rsidRPr="0016544A">
        <w:rPr>
          <w:sz w:val="20"/>
          <w:szCs w:val="20"/>
        </w:rPr>
        <w:t>Ogólne zasady odbioru robót podano w ST D-M.00.00.00 „Wymagania ogólne”.</w:t>
      </w:r>
    </w:p>
    <w:p w14:paraId="675A8FA0" w14:textId="77777777" w:rsidR="002065C9" w:rsidRPr="0016544A" w:rsidRDefault="002065C9" w:rsidP="002065C9">
      <w:pPr>
        <w:tabs>
          <w:tab w:val="left" w:pos="426"/>
        </w:tabs>
        <w:jc w:val="both"/>
        <w:rPr>
          <w:sz w:val="20"/>
          <w:szCs w:val="20"/>
        </w:rPr>
      </w:pPr>
    </w:p>
    <w:p w14:paraId="1844CE62" w14:textId="77777777" w:rsidR="002065C9" w:rsidRPr="0016544A" w:rsidRDefault="002065C9" w:rsidP="002065C9">
      <w:pPr>
        <w:jc w:val="both"/>
        <w:rPr>
          <w:b/>
          <w:sz w:val="20"/>
          <w:szCs w:val="20"/>
        </w:rPr>
      </w:pPr>
      <w:r w:rsidRPr="0016544A">
        <w:rPr>
          <w:b/>
          <w:sz w:val="20"/>
          <w:szCs w:val="20"/>
        </w:rPr>
        <w:t>9. PODSTAWA PŁATNOŚCI</w:t>
      </w:r>
    </w:p>
    <w:p w14:paraId="22AE569A" w14:textId="77777777" w:rsidR="002065C9" w:rsidRPr="0016544A" w:rsidRDefault="002065C9" w:rsidP="002065C9">
      <w:pPr>
        <w:tabs>
          <w:tab w:val="left" w:pos="426"/>
        </w:tabs>
        <w:jc w:val="both"/>
        <w:rPr>
          <w:sz w:val="20"/>
          <w:szCs w:val="20"/>
        </w:rPr>
      </w:pPr>
      <w:r w:rsidRPr="0016544A">
        <w:rPr>
          <w:sz w:val="20"/>
          <w:szCs w:val="20"/>
        </w:rPr>
        <w:t>Ogólne wymagania dotyczące płatności podano w ST D-M.00.00.00 „Wymagania ogólne”.</w:t>
      </w:r>
    </w:p>
    <w:p w14:paraId="153D12FC" w14:textId="77777777" w:rsidR="002065C9" w:rsidRPr="0016544A" w:rsidRDefault="002065C9" w:rsidP="002065C9">
      <w:pPr>
        <w:tabs>
          <w:tab w:val="left" w:pos="426"/>
        </w:tabs>
        <w:jc w:val="both"/>
        <w:rPr>
          <w:sz w:val="20"/>
          <w:szCs w:val="20"/>
        </w:rPr>
      </w:pPr>
      <w:r w:rsidRPr="0016544A">
        <w:rPr>
          <w:sz w:val="20"/>
          <w:szCs w:val="20"/>
        </w:rPr>
        <w:t>Cena wykonania robót obejmuje:</w:t>
      </w:r>
    </w:p>
    <w:p w14:paraId="630E1A7F" w14:textId="77777777" w:rsidR="002065C9" w:rsidRPr="0016544A" w:rsidRDefault="002065C9"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transport elementów barier ochronnych na miejsce wbudowania,</w:t>
      </w:r>
    </w:p>
    <w:p w14:paraId="2F1B68E2" w14:textId="77777777" w:rsidR="002065C9" w:rsidRPr="0016544A" w:rsidRDefault="002065C9"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wytyczenie odcinków ustawienia barier wraz z miejscami osadzenia słupków,</w:t>
      </w:r>
    </w:p>
    <w:p w14:paraId="49936B69" w14:textId="77777777" w:rsidR="002065C9" w:rsidRPr="0016544A" w:rsidRDefault="002065C9"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oznakowanie robót prowadzonych w pasie drogowym,</w:t>
      </w:r>
    </w:p>
    <w:p w14:paraId="378C75A9" w14:textId="77777777" w:rsidR="002065C9" w:rsidRPr="0016544A" w:rsidRDefault="002065C9"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wbicie słupków barier ochronnych,</w:t>
      </w:r>
    </w:p>
    <w:p w14:paraId="228A980F" w14:textId="49E1A43F" w:rsidR="002065C9" w:rsidRPr="0016544A" w:rsidRDefault="002065C9"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montaż taśmy profilowej oraz innych elementów bariery,</w:t>
      </w:r>
    </w:p>
    <w:p w14:paraId="7066EB3C" w14:textId="034DE7EF" w:rsidR="00AB4E55" w:rsidRPr="0016544A" w:rsidRDefault="00AB4E55"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 xml:space="preserve">naprawa ubytków uszkodzenia antykorozyjnego </w:t>
      </w:r>
    </w:p>
    <w:p w14:paraId="39F82BC0" w14:textId="77777777" w:rsidR="002065C9" w:rsidRPr="0016544A" w:rsidRDefault="002065C9" w:rsidP="00D52EDA">
      <w:pPr>
        <w:widowControl w:val="0"/>
        <w:numPr>
          <w:ilvl w:val="0"/>
          <w:numId w:val="10"/>
        </w:numPr>
        <w:tabs>
          <w:tab w:val="clear" w:pos="360"/>
          <w:tab w:val="left" w:pos="426"/>
          <w:tab w:val="num" w:pos="780"/>
        </w:tabs>
        <w:ind w:left="780"/>
        <w:jc w:val="both"/>
        <w:rPr>
          <w:sz w:val="20"/>
          <w:szCs w:val="20"/>
        </w:rPr>
      </w:pPr>
      <w:r w:rsidRPr="0016544A">
        <w:rPr>
          <w:sz w:val="20"/>
          <w:szCs w:val="20"/>
        </w:rPr>
        <w:t>przeprowadzenie pomiarów i badań, oczyszczenie placu budowy.</w:t>
      </w:r>
    </w:p>
    <w:p w14:paraId="00B3365A" w14:textId="77777777" w:rsidR="002065C9" w:rsidRPr="0016544A" w:rsidRDefault="002065C9" w:rsidP="002065C9">
      <w:pPr>
        <w:tabs>
          <w:tab w:val="left" w:pos="426"/>
        </w:tabs>
        <w:jc w:val="both"/>
        <w:rPr>
          <w:sz w:val="20"/>
          <w:szCs w:val="20"/>
        </w:rPr>
      </w:pPr>
    </w:p>
    <w:p w14:paraId="7638C6C0" w14:textId="77777777" w:rsidR="002065C9" w:rsidRPr="0016544A" w:rsidRDefault="002065C9" w:rsidP="002065C9">
      <w:pPr>
        <w:jc w:val="both"/>
        <w:rPr>
          <w:b/>
          <w:sz w:val="20"/>
          <w:szCs w:val="20"/>
        </w:rPr>
      </w:pPr>
      <w:r w:rsidRPr="0016544A">
        <w:rPr>
          <w:b/>
          <w:sz w:val="20"/>
          <w:szCs w:val="20"/>
        </w:rPr>
        <w:t>10. PRZEPISY ZWIĄZANE</w:t>
      </w:r>
    </w:p>
    <w:p w14:paraId="7B2DAC75" w14:textId="77777777" w:rsidR="002065C9" w:rsidRPr="0016544A" w:rsidRDefault="002065C9">
      <w:pPr>
        <w:pStyle w:val="minus"/>
        <w:numPr>
          <w:ilvl w:val="0"/>
          <w:numId w:val="103"/>
        </w:numPr>
        <w:tabs>
          <w:tab w:val="left" w:pos="426"/>
        </w:tabs>
        <w:rPr>
          <w:sz w:val="20"/>
          <w:lang w:val="pl-PL"/>
        </w:rPr>
      </w:pPr>
      <w:r w:rsidRPr="0016544A">
        <w:rPr>
          <w:sz w:val="20"/>
          <w:lang w:val="pl-PL"/>
        </w:rPr>
        <w:t>Katalog Drogowych Barier Ochronnych</w:t>
      </w:r>
      <w:r w:rsidR="00382358" w:rsidRPr="0016544A">
        <w:rPr>
          <w:sz w:val="20"/>
          <w:lang w:val="pl-PL"/>
        </w:rPr>
        <w:t xml:space="preserve"> </w:t>
      </w:r>
      <w:r w:rsidRPr="0016544A">
        <w:rPr>
          <w:sz w:val="20"/>
          <w:lang w:val="pl-PL"/>
        </w:rPr>
        <w:t>Producent</w:t>
      </w:r>
      <w:r w:rsidR="00382358" w:rsidRPr="0016544A">
        <w:rPr>
          <w:sz w:val="20"/>
          <w:lang w:val="pl-PL"/>
        </w:rPr>
        <w:t>a</w:t>
      </w:r>
    </w:p>
    <w:p w14:paraId="223E01DC" w14:textId="77777777" w:rsidR="002065C9" w:rsidRPr="0016544A" w:rsidRDefault="002065C9">
      <w:pPr>
        <w:pStyle w:val="minus"/>
        <w:numPr>
          <w:ilvl w:val="0"/>
          <w:numId w:val="103"/>
        </w:numPr>
        <w:tabs>
          <w:tab w:val="left" w:pos="426"/>
        </w:tabs>
        <w:rPr>
          <w:sz w:val="20"/>
          <w:lang w:val="pl-PL"/>
        </w:rPr>
      </w:pPr>
      <w:r w:rsidRPr="0016544A">
        <w:rPr>
          <w:sz w:val="20"/>
          <w:lang w:val="pl-PL"/>
        </w:rPr>
        <w:t>Instrukcja o znakach drogowych pionowych – Monitor Polski nr 16.</w:t>
      </w:r>
    </w:p>
    <w:p w14:paraId="3FDA2A6A" w14:textId="77777777" w:rsidR="005D0B35" w:rsidRPr="0016544A" w:rsidRDefault="002065C9">
      <w:pPr>
        <w:pStyle w:val="tekstost"/>
        <w:numPr>
          <w:ilvl w:val="0"/>
          <w:numId w:val="103"/>
        </w:numPr>
        <w:autoSpaceDE w:val="0"/>
        <w:autoSpaceDN w:val="0"/>
        <w:adjustRightInd w:val="0"/>
        <w:rPr>
          <w:rStyle w:val="TekstkomentarzaZnak"/>
          <w:sz w:val="20"/>
        </w:rPr>
      </w:pPr>
      <w:r w:rsidRPr="0016544A">
        <w:rPr>
          <w:rStyle w:val="TekstkomentarzaZnak"/>
          <w:sz w:val="20"/>
        </w:rPr>
        <w:t xml:space="preserve">Rozporządzenie Ministra Infrastruktury z dnia 3 lipca 2003 r. w sprawie szczególnych warunków technicznych dla znaków i sygnałów drogowych i warunków ich umieszczania na drogach poz. 2181 Dziennik Ustaw Nr 220 z dnia 23 grudnia. </w:t>
      </w:r>
    </w:p>
    <w:p w14:paraId="2F9A0804" w14:textId="77777777" w:rsidR="005D0B35" w:rsidRPr="0016544A" w:rsidRDefault="00B72021">
      <w:pPr>
        <w:pStyle w:val="tekstost"/>
        <w:numPr>
          <w:ilvl w:val="0"/>
          <w:numId w:val="103"/>
        </w:numPr>
        <w:autoSpaceDE w:val="0"/>
        <w:autoSpaceDN w:val="0"/>
        <w:adjustRightInd w:val="0"/>
        <w:rPr>
          <w:sz w:val="20"/>
        </w:rPr>
      </w:pPr>
      <w:r w:rsidRPr="0016544A">
        <w:rPr>
          <w:sz w:val="20"/>
        </w:rPr>
        <w:t>PN-EN 12767 Bierne bezpieczeństwo konstrukcji wsporczych dla urządzeń drogowych.</w:t>
      </w:r>
      <w:r w:rsidR="005D0B35" w:rsidRPr="0016544A">
        <w:rPr>
          <w:sz w:val="20"/>
        </w:rPr>
        <w:t xml:space="preserve"> </w:t>
      </w:r>
      <w:r w:rsidRPr="0016544A">
        <w:rPr>
          <w:sz w:val="20"/>
        </w:rPr>
        <w:t>Wymagania i metody badań</w:t>
      </w:r>
    </w:p>
    <w:p w14:paraId="43323D52" w14:textId="77777777" w:rsidR="005D0B35" w:rsidRPr="0016544A" w:rsidRDefault="00B72021">
      <w:pPr>
        <w:pStyle w:val="tekstost"/>
        <w:numPr>
          <w:ilvl w:val="0"/>
          <w:numId w:val="103"/>
        </w:numPr>
        <w:autoSpaceDE w:val="0"/>
        <w:autoSpaceDN w:val="0"/>
        <w:adjustRightInd w:val="0"/>
        <w:rPr>
          <w:sz w:val="20"/>
        </w:rPr>
      </w:pPr>
      <w:r w:rsidRPr="0016544A">
        <w:rPr>
          <w:sz w:val="20"/>
        </w:rPr>
        <w:t>PN-EN 1317-1 Systemy ograniczające drogę. Część 1: Terminologia i ogólne kryteria metod</w:t>
      </w:r>
      <w:r w:rsidR="005D0B35" w:rsidRPr="0016544A">
        <w:rPr>
          <w:sz w:val="20"/>
        </w:rPr>
        <w:t xml:space="preserve">  </w:t>
      </w:r>
      <w:r w:rsidRPr="0016544A">
        <w:rPr>
          <w:sz w:val="20"/>
        </w:rPr>
        <w:t>badań</w:t>
      </w:r>
    </w:p>
    <w:p w14:paraId="796751A5" w14:textId="77777777" w:rsidR="005D0B35" w:rsidRPr="0016544A" w:rsidRDefault="00B72021">
      <w:pPr>
        <w:pStyle w:val="tekstost"/>
        <w:numPr>
          <w:ilvl w:val="0"/>
          <w:numId w:val="103"/>
        </w:numPr>
        <w:autoSpaceDE w:val="0"/>
        <w:autoSpaceDN w:val="0"/>
        <w:adjustRightInd w:val="0"/>
        <w:rPr>
          <w:sz w:val="20"/>
        </w:rPr>
      </w:pPr>
      <w:r w:rsidRPr="0016544A">
        <w:rPr>
          <w:sz w:val="20"/>
        </w:rPr>
        <w:t>PN-EN 1317-2 Systemy ograniczające drogę. Część 2: Klasy działania, kryteria przyjęcia badań</w:t>
      </w:r>
      <w:r w:rsidR="005D0B35" w:rsidRPr="0016544A">
        <w:rPr>
          <w:sz w:val="20"/>
        </w:rPr>
        <w:t xml:space="preserve"> </w:t>
      </w:r>
      <w:r w:rsidRPr="0016544A">
        <w:rPr>
          <w:sz w:val="20"/>
        </w:rPr>
        <w:t>zderzeniowych i metody badań barier ochronnych</w:t>
      </w:r>
    </w:p>
    <w:p w14:paraId="0BB42580" w14:textId="77777777" w:rsidR="005D0B35" w:rsidRPr="0016544A" w:rsidRDefault="00B72021">
      <w:pPr>
        <w:pStyle w:val="tekstost"/>
        <w:numPr>
          <w:ilvl w:val="0"/>
          <w:numId w:val="103"/>
        </w:numPr>
        <w:autoSpaceDE w:val="0"/>
        <w:autoSpaceDN w:val="0"/>
        <w:adjustRightInd w:val="0"/>
        <w:rPr>
          <w:sz w:val="20"/>
        </w:rPr>
      </w:pPr>
      <w:r w:rsidRPr="0016544A">
        <w:rPr>
          <w:sz w:val="20"/>
        </w:rPr>
        <w:t>PN-EN 1317-3 Systemy ograniczające drogę. Część 3: Klasy działania, kryteria przyjęcia badań</w:t>
      </w:r>
      <w:r w:rsidR="005D0B35" w:rsidRPr="0016544A">
        <w:rPr>
          <w:sz w:val="20"/>
        </w:rPr>
        <w:t xml:space="preserve"> </w:t>
      </w:r>
      <w:r w:rsidRPr="0016544A">
        <w:rPr>
          <w:sz w:val="20"/>
        </w:rPr>
        <w:t>zderzeniowych i metody badań poduszek zderzeniowych</w:t>
      </w:r>
    </w:p>
    <w:p w14:paraId="190F4B09" w14:textId="77777777" w:rsidR="005D0B35" w:rsidRPr="0016544A" w:rsidRDefault="00B72021">
      <w:pPr>
        <w:pStyle w:val="tekstost"/>
        <w:numPr>
          <w:ilvl w:val="0"/>
          <w:numId w:val="103"/>
        </w:numPr>
        <w:autoSpaceDE w:val="0"/>
        <w:autoSpaceDN w:val="0"/>
        <w:adjustRightInd w:val="0"/>
        <w:rPr>
          <w:sz w:val="20"/>
        </w:rPr>
      </w:pPr>
      <w:r w:rsidRPr="0016544A">
        <w:rPr>
          <w:sz w:val="20"/>
        </w:rPr>
        <w:t>PN-EN 1317-5 Systemy ograniczające drogę. Część 5: Kryterium trwałości i ocena zgodności</w:t>
      </w:r>
      <w:r w:rsidR="005D0B35" w:rsidRPr="0016544A">
        <w:rPr>
          <w:sz w:val="20"/>
        </w:rPr>
        <w:t xml:space="preserve"> </w:t>
      </w:r>
      <w:r w:rsidRPr="0016544A">
        <w:rPr>
          <w:sz w:val="20"/>
        </w:rPr>
        <w:t>dla systemów ograniczających drogę</w:t>
      </w:r>
      <w:r w:rsidR="005D0B35" w:rsidRPr="0016544A">
        <w:rPr>
          <w:sz w:val="20"/>
        </w:rPr>
        <w:t xml:space="preserve"> </w:t>
      </w:r>
    </w:p>
    <w:p w14:paraId="7ABE6033" w14:textId="77777777" w:rsidR="005D0B35" w:rsidRPr="0016544A" w:rsidRDefault="00B72021">
      <w:pPr>
        <w:pStyle w:val="tekstost"/>
        <w:numPr>
          <w:ilvl w:val="0"/>
          <w:numId w:val="103"/>
        </w:numPr>
        <w:autoSpaceDE w:val="0"/>
        <w:autoSpaceDN w:val="0"/>
        <w:adjustRightInd w:val="0"/>
        <w:rPr>
          <w:sz w:val="20"/>
        </w:rPr>
      </w:pPr>
      <w:r w:rsidRPr="0016544A">
        <w:rPr>
          <w:sz w:val="20"/>
        </w:rPr>
        <w:t>PN-EN ISO 1461 Powłoki cynkowe nanoszone na żeliwo i stal metodą zanurzeniową --Wymagania i metody badań.</w:t>
      </w:r>
    </w:p>
    <w:p w14:paraId="747D6CC0" w14:textId="77777777" w:rsidR="005D0B35" w:rsidRPr="0016544A" w:rsidRDefault="00B72021">
      <w:pPr>
        <w:pStyle w:val="tekstost"/>
        <w:numPr>
          <w:ilvl w:val="0"/>
          <w:numId w:val="103"/>
        </w:numPr>
        <w:autoSpaceDE w:val="0"/>
        <w:autoSpaceDN w:val="0"/>
        <w:adjustRightInd w:val="0"/>
        <w:rPr>
          <w:sz w:val="20"/>
        </w:rPr>
      </w:pPr>
      <w:r w:rsidRPr="0016544A">
        <w:rPr>
          <w:sz w:val="20"/>
        </w:rPr>
        <w:t>PN-EN ISO 14713-2 Powłoki cynkowe - Wytyczne i zalecenia dotyczące ochrony przed korozją</w:t>
      </w:r>
      <w:r w:rsidR="005D0B35" w:rsidRPr="0016544A">
        <w:rPr>
          <w:sz w:val="20"/>
        </w:rPr>
        <w:t xml:space="preserve"> </w:t>
      </w:r>
      <w:r w:rsidRPr="0016544A">
        <w:rPr>
          <w:sz w:val="20"/>
        </w:rPr>
        <w:t>konstrukcji ze stopów żelaza - Część 2: Cynkowanie zanurzeniowe</w:t>
      </w:r>
    </w:p>
    <w:p w14:paraId="0AC1F511" w14:textId="77777777" w:rsidR="005D0B35" w:rsidRPr="0016544A" w:rsidRDefault="005D0B35">
      <w:pPr>
        <w:pStyle w:val="tekstost"/>
        <w:numPr>
          <w:ilvl w:val="0"/>
          <w:numId w:val="103"/>
        </w:numPr>
        <w:autoSpaceDE w:val="0"/>
        <w:autoSpaceDN w:val="0"/>
        <w:adjustRightInd w:val="0"/>
        <w:rPr>
          <w:sz w:val="20"/>
        </w:rPr>
      </w:pPr>
      <w:r w:rsidRPr="0016544A">
        <w:rPr>
          <w:sz w:val="20"/>
        </w:rPr>
        <w:t>Rozporządzenie Ministra Infrastruktury z dnia 12 kwietnia 2910 r zmieniające rozporządzenie w sprawie szczegółowych warunków technicznych dla znaków i sygnałów drogowych oraz urządzeń bezpieczeństwa ruchu drogowego i warunków ich umieszczania na drogach (Dz. Ustaw Nr 65 z 2010 r, poz. 411 z późn. zmianami)</w:t>
      </w:r>
    </w:p>
    <w:p w14:paraId="4DE355A2" w14:textId="77777777" w:rsidR="005D0B35" w:rsidRPr="0016544A" w:rsidRDefault="005D0B35">
      <w:pPr>
        <w:pStyle w:val="tekstost"/>
        <w:numPr>
          <w:ilvl w:val="0"/>
          <w:numId w:val="103"/>
        </w:numPr>
        <w:autoSpaceDE w:val="0"/>
        <w:autoSpaceDN w:val="0"/>
        <w:adjustRightInd w:val="0"/>
        <w:rPr>
          <w:sz w:val="20"/>
        </w:rPr>
      </w:pPr>
      <w:r w:rsidRPr="0016544A">
        <w:rPr>
          <w:sz w:val="20"/>
        </w:rPr>
        <w:t>Rozporządzenie Ministra Transportu i Gospodarki Morskiej z dnia 2 marca 1999 r w sprawie warunków technicznych, jakim powinny odpowiadać drogi publiczne i ich usytuowanie (Dz. U. Nr 43 z 1999 r, poz. 430, z późn. zmianami)</w:t>
      </w:r>
    </w:p>
    <w:p w14:paraId="2558F421" w14:textId="77777777" w:rsidR="005D0B35" w:rsidRPr="0016544A" w:rsidRDefault="005D0B35">
      <w:pPr>
        <w:pStyle w:val="tekstost"/>
        <w:numPr>
          <w:ilvl w:val="0"/>
          <w:numId w:val="103"/>
        </w:numPr>
        <w:autoSpaceDE w:val="0"/>
        <w:autoSpaceDN w:val="0"/>
        <w:adjustRightInd w:val="0"/>
        <w:rPr>
          <w:sz w:val="20"/>
        </w:rPr>
      </w:pPr>
      <w:r w:rsidRPr="0016544A">
        <w:rPr>
          <w:sz w:val="20"/>
        </w:rPr>
        <w:t>Rozporządzenie Ministra Infrastruktury z dnia 1 kwietnia 2010 r zmieniające rozporządzenie w sprawie warunków technicznych, jakim powinny odpowiadać drogi publiczne i ich usytuowanie (Dz. U. Nr 65 poz. 407),</w:t>
      </w:r>
    </w:p>
    <w:p w14:paraId="609A6C61" w14:textId="77777777" w:rsidR="005D0B35" w:rsidRPr="0016544A" w:rsidRDefault="005D0B35">
      <w:pPr>
        <w:pStyle w:val="tekstost"/>
        <w:numPr>
          <w:ilvl w:val="0"/>
          <w:numId w:val="103"/>
        </w:numPr>
        <w:autoSpaceDE w:val="0"/>
        <w:autoSpaceDN w:val="0"/>
        <w:adjustRightInd w:val="0"/>
        <w:rPr>
          <w:sz w:val="20"/>
        </w:rPr>
      </w:pPr>
      <w:r w:rsidRPr="0016544A">
        <w:rPr>
          <w:sz w:val="20"/>
        </w:rPr>
        <w:t>Rozporządzenie Ministra Infrastruktury z dnia 12 kwietnia 2010 r zmieniające rozporządzenie w sprawie szczegółowych warunków technicznych dla znaków i sygnałów drogowych oraz urządzeń bezpieczeństwa ruchu drogowego i ich usytuowania (Dz. U. Nr 65 poz. 411).</w:t>
      </w:r>
    </w:p>
    <w:p w14:paraId="1F3CAFA4" w14:textId="77777777" w:rsidR="003A643B" w:rsidRPr="0016544A" w:rsidRDefault="005D0B35">
      <w:pPr>
        <w:pStyle w:val="tekstost"/>
        <w:numPr>
          <w:ilvl w:val="0"/>
          <w:numId w:val="103"/>
        </w:numPr>
        <w:autoSpaceDE w:val="0"/>
        <w:autoSpaceDN w:val="0"/>
        <w:adjustRightInd w:val="0"/>
        <w:rPr>
          <w:sz w:val="20"/>
        </w:rPr>
      </w:pPr>
      <w:r w:rsidRPr="0016544A">
        <w:rPr>
          <w:sz w:val="20"/>
        </w:rPr>
        <w:t>Wytyczne stosowania drogowych barier ochronnych na drogach krajowych stanowiące załącznik do Zarządzenia Nr 31 Generalnego Dyrektora Dróg Krajowych i Autostrad z dnia 23.04.2010 r</w:t>
      </w:r>
    </w:p>
    <w:p w14:paraId="3347D642" w14:textId="3F518A75" w:rsidR="00680994" w:rsidRPr="0016544A" w:rsidRDefault="000239D2">
      <w:pPr>
        <w:rPr>
          <w:sz w:val="20"/>
          <w:szCs w:val="20"/>
        </w:rPr>
      </w:pPr>
      <w:r w:rsidRPr="0016544A">
        <w:rPr>
          <w:sz w:val="20"/>
          <w:szCs w:val="20"/>
        </w:rPr>
        <w:br w:type="page"/>
      </w:r>
      <w:bookmarkStart w:id="609" w:name="_Toc247262401"/>
      <w:bookmarkStart w:id="610" w:name="_Toc247263873"/>
      <w:bookmarkStart w:id="611" w:name="_Toc247264123"/>
      <w:bookmarkStart w:id="612" w:name="_Toc247265097"/>
      <w:bookmarkStart w:id="613" w:name="_Toc247265266"/>
      <w:bookmarkStart w:id="614" w:name="_Toc247265910"/>
      <w:bookmarkStart w:id="615" w:name="_Toc247266060"/>
      <w:bookmarkStart w:id="616" w:name="_Toc247266204"/>
      <w:bookmarkStart w:id="617" w:name="_Toc247266385"/>
    </w:p>
    <w:p w14:paraId="46C29C7E" w14:textId="77777777" w:rsidR="0076142E" w:rsidRPr="00433F3B" w:rsidRDefault="0076142E" w:rsidP="0076142E">
      <w:pPr>
        <w:pStyle w:val="Nagwek1"/>
        <w:rPr>
          <w:szCs w:val="20"/>
        </w:rPr>
      </w:pPr>
      <w:bookmarkStart w:id="618" w:name="_Toc120781620"/>
      <w:bookmarkStart w:id="619" w:name="_Toc130558112"/>
      <w:bookmarkStart w:id="620" w:name="_Toc247262400"/>
      <w:bookmarkStart w:id="621" w:name="_Toc247263871"/>
      <w:bookmarkStart w:id="622" w:name="_Toc247264121"/>
      <w:bookmarkStart w:id="623" w:name="_Toc247265095"/>
      <w:bookmarkStart w:id="624" w:name="_Toc247265264"/>
      <w:bookmarkStart w:id="625" w:name="_Toc247265908"/>
      <w:bookmarkStart w:id="626" w:name="_Toc247266058"/>
      <w:bookmarkStart w:id="627" w:name="_Toc247266202"/>
      <w:bookmarkStart w:id="628" w:name="_Toc247266383"/>
      <w:bookmarkStart w:id="629" w:name="_Toc501005475"/>
      <w:bookmarkStart w:id="630" w:name="_Toc358926855"/>
      <w:bookmarkStart w:id="631" w:name="_Toc29374359"/>
      <w:bookmarkStart w:id="632" w:name="_Toc57270552"/>
      <w:bookmarkStart w:id="633" w:name="_Toc250287596"/>
      <w:bookmarkStart w:id="634" w:name="_Hlk52269650"/>
      <w:r w:rsidRPr="00433F3B">
        <w:rPr>
          <w:szCs w:val="20"/>
        </w:rPr>
        <w:t>D.07.06.02. BALUSTRADA ZABEZPIECZAJACA RUCH PIESZY</w:t>
      </w:r>
      <w:bookmarkEnd w:id="618"/>
      <w:bookmarkEnd w:id="619"/>
    </w:p>
    <w:p w14:paraId="32FA7A45" w14:textId="77777777" w:rsidR="0076142E" w:rsidRPr="00433F3B" w:rsidRDefault="0076142E" w:rsidP="0076142E">
      <w:pPr>
        <w:jc w:val="both"/>
        <w:rPr>
          <w:b/>
          <w:snapToGrid w:val="0"/>
          <w:sz w:val="20"/>
          <w:szCs w:val="20"/>
        </w:rPr>
      </w:pPr>
    </w:p>
    <w:p w14:paraId="4E318381" w14:textId="77777777" w:rsidR="0076142E" w:rsidRPr="00433F3B" w:rsidRDefault="0076142E" w:rsidP="0076142E">
      <w:pPr>
        <w:widowControl w:val="0"/>
        <w:jc w:val="both"/>
        <w:rPr>
          <w:snapToGrid w:val="0"/>
          <w:sz w:val="20"/>
          <w:szCs w:val="20"/>
        </w:rPr>
      </w:pPr>
      <w:r w:rsidRPr="00433F3B">
        <w:rPr>
          <w:b/>
          <w:bCs/>
          <w:snapToGrid w:val="0"/>
          <w:sz w:val="20"/>
          <w:szCs w:val="20"/>
        </w:rPr>
        <w:t>1.  WSTĘP.</w:t>
      </w:r>
    </w:p>
    <w:p w14:paraId="5C8ECEEB" w14:textId="77777777" w:rsidR="0076142E" w:rsidRPr="00433F3B" w:rsidRDefault="0076142E" w:rsidP="0076142E">
      <w:pPr>
        <w:widowControl w:val="0"/>
        <w:jc w:val="both"/>
        <w:rPr>
          <w:snapToGrid w:val="0"/>
          <w:sz w:val="20"/>
          <w:szCs w:val="20"/>
        </w:rPr>
      </w:pPr>
      <w:r w:rsidRPr="00433F3B">
        <w:rPr>
          <w:snapToGrid w:val="0"/>
          <w:sz w:val="20"/>
          <w:szCs w:val="20"/>
        </w:rPr>
        <w:t>1.1.  Przedmiot SST.</w:t>
      </w:r>
    </w:p>
    <w:p w14:paraId="09D32449" w14:textId="50378B35" w:rsidR="0076142E" w:rsidRPr="002A345D" w:rsidRDefault="0076142E" w:rsidP="0076142E">
      <w:pPr>
        <w:rPr>
          <w:b/>
          <w:bCs/>
          <w:spacing w:val="-3"/>
          <w:sz w:val="20"/>
        </w:rPr>
      </w:pPr>
      <w:r w:rsidRPr="00433F3B">
        <w:rPr>
          <w:snapToGrid w:val="0"/>
          <w:sz w:val="20"/>
          <w:szCs w:val="20"/>
        </w:rPr>
        <w:t>Przedmiotem niniejszej SST są wymagania dotyczące wykonania i odbioru</w:t>
      </w:r>
      <w:r w:rsidRPr="00433F3B">
        <w:rPr>
          <w:sz w:val="20"/>
          <w:szCs w:val="20"/>
        </w:rPr>
        <w:t xml:space="preserve"> urządzeń zabezpieczających ruchu pieszych w związku z</w:t>
      </w:r>
      <w:r>
        <w:rPr>
          <w:sz w:val="20"/>
          <w:szCs w:val="20"/>
        </w:rPr>
        <w:t xml:space="preserve"> realizacjazadania pn.: </w:t>
      </w:r>
      <w:r w:rsidRPr="00433F3B">
        <w:rPr>
          <w:sz w:val="20"/>
          <w:szCs w:val="20"/>
        </w:rPr>
        <w:t xml:space="preserve"> </w:t>
      </w:r>
      <w:r w:rsidRPr="002A345D">
        <w:rPr>
          <w:b/>
          <w:bCs/>
          <w:spacing w:val="-3"/>
          <w:sz w:val="20"/>
        </w:rPr>
        <w:t>„Rozbudowa drogi wojewódzkiej nr 731 polegająca na rozbiórce istniejącego mostu w km 10+414 w miejscowości Piaseczno i budowie nowego obiektu inżynierskiego wraz z dojazdami w niezbędnym zakresie”.</w:t>
      </w:r>
    </w:p>
    <w:p w14:paraId="6B048BC0" w14:textId="77777777" w:rsidR="0076142E" w:rsidRPr="00433F3B" w:rsidRDefault="0076142E" w:rsidP="0076142E">
      <w:pPr>
        <w:jc w:val="both"/>
        <w:rPr>
          <w:snapToGrid w:val="0"/>
          <w:sz w:val="20"/>
          <w:szCs w:val="20"/>
        </w:rPr>
      </w:pPr>
    </w:p>
    <w:p w14:paraId="2872410F" w14:textId="77777777" w:rsidR="0076142E" w:rsidRPr="00433F3B" w:rsidRDefault="0076142E" w:rsidP="0076142E">
      <w:pPr>
        <w:jc w:val="both"/>
        <w:rPr>
          <w:snapToGrid w:val="0"/>
          <w:sz w:val="20"/>
          <w:szCs w:val="20"/>
        </w:rPr>
      </w:pPr>
      <w:r w:rsidRPr="00433F3B">
        <w:rPr>
          <w:snapToGrid w:val="0"/>
          <w:sz w:val="20"/>
          <w:szCs w:val="20"/>
        </w:rPr>
        <w:t>1.2.  Zakres stosowania SST.</w:t>
      </w:r>
    </w:p>
    <w:p w14:paraId="42369D1D" w14:textId="77777777" w:rsidR="0076142E" w:rsidRPr="00433F3B" w:rsidRDefault="0076142E" w:rsidP="0076142E">
      <w:pPr>
        <w:widowControl w:val="0"/>
        <w:jc w:val="both"/>
        <w:rPr>
          <w:snapToGrid w:val="0"/>
          <w:sz w:val="20"/>
          <w:szCs w:val="20"/>
        </w:rPr>
      </w:pPr>
      <w:r w:rsidRPr="00433F3B">
        <w:rPr>
          <w:snapToGrid w:val="0"/>
          <w:sz w:val="20"/>
          <w:szCs w:val="20"/>
        </w:rPr>
        <w:t>SST jest stosowana jako dokument przetargowy i kontraktowy przy zlecaniu i realizacji robót wymienionych w pkt.1.1.</w:t>
      </w:r>
    </w:p>
    <w:p w14:paraId="44363202" w14:textId="77777777" w:rsidR="0076142E" w:rsidRPr="00433F3B" w:rsidRDefault="0076142E" w:rsidP="0076142E">
      <w:pPr>
        <w:jc w:val="both"/>
        <w:rPr>
          <w:sz w:val="20"/>
          <w:szCs w:val="20"/>
        </w:rPr>
      </w:pPr>
    </w:p>
    <w:p w14:paraId="6E2953B6" w14:textId="77777777" w:rsidR="0076142E" w:rsidRPr="00433F3B" w:rsidRDefault="0076142E" w:rsidP="0076142E">
      <w:pPr>
        <w:widowControl w:val="0"/>
        <w:jc w:val="both"/>
        <w:rPr>
          <w:snapToGrid w:val="0"/>
          <w:sz w:val="20"/>
          <w:szCs w:val="20"/>
        </w:rPr>
      </w:pPr>
      <w:r w:rsidRPr="00433F3B">
        <w:rPr>
          <w:snapToGrid w:val="0"/>
          <w:sz w:val="20"/>
          <w:szCs w:val="20"/>
        </w:rPr>
        <w:t>1.3.  Zakres robót objętych SST.</w:t>
      </w:r>
    </w:p>
    <w:p w14:paraId="427D56EB" w14:textId="77777777" w:rsidR="0076142E" w:rsidRPr="00433F3B" w:rsidRDefault="0076142E" w:rsidP="0076142E">
      <w:pPr>
        <w:tabs>
          <w:tab w:val="left" w:pos="8931"/>
        </w:tabs>
        <w:spacing w:line="120" w:lineRule="atLeast"/>
        <w:jc w:val="both"/>
        <w:rPr>
          <w:bCs/>
          <w:sz w:val="20"/>
          <w:szCs w:val="20"/>
        </w:rPr>
      </w:pPr>
      <w:r w:rsidRPr="00433F3B">
        <w:rPr>
          <w:bCs/>
          <w:sz w:val="20"/>
          <w:szCs w:val="20"/>
        </w:rPr>
        <w:t>Ustalenia zawarte w niniejszej specyfikacji dotyczą zasad wykonaniu stalowych balustrad szczeblinkowych  wymienionego  w  pkt.  1.2, realizowanego zgodnie z  zamówieniem wymienionym w pkt. 1.1, i obejmują:</w:t>
      </w:r>
    </w:p>
    <w:p w14:paraId="5D7C3B21" w14:textId="77777777" w:rsidR="0076142E" w:rsidRPr="00433F3B" w:rsidRDefault="0076142E">
      <w:pPr>
        <w:numPr>
          <w:ilvl w:val="0"/>
          <w:numId w:val="287"/>
        </w:numPr>
        <w:jc w:val="both"/>
        <w:rPr>
          <w:bCs/>
          <w:sz w:val="20"/>
          <w:szCs w:val="20"/>
        </w:rPr>
      </w:pPr>
      <w:r w:rsidRPr="00433F3B">
        <w:rPr>
          <w:bCs/>
          <w:sz w:val="20"/>
          <w:szCs w:val="20"/>
        </w:rPr>
        <w:t xml:space="preserve">dostarczenie gotowych elementów balustrad na budowę </w:t>
      </w:r>
    </w:p>
    <w:p w14:paraId="01F53EF4" w14:textId="77777777" w:rsidR="0076142E" w:rsidRPr="00433F3B" w:rsidRDefault="0076142E">
      <w:pPr>
        <w:numPr>
          <w:ilvl w:val="0"/>
          <w:numId w:val="287"/>
        </w:numPr>
        <w:jc w:val="both"/>
        <w:rPr>
          <w:bCs/>
          <w:sz w:val="20"/>
          <w:szCs w:val="20"/>
        </w:rPr>
      </w:pPr>
      <w:r w:rsidRPr="00433F3B">
        <w:rPr>
          <w:bCs/>
          <w:sz w:val="20"/>
          <w:szCs w:val="20"/>
        </w:rPr>
        <w:t xml:space="preserve">zamocowanie słupków do kap chodnikowych obiektu zgodnie z rozwiązaniem systemowym producenta </w:t>
      </w:r>
    </w:p>
    <w:p w14:paraId="251B0151" w14:textId="77777777" w:rsidR="0076142E" w:rsidRPr="00433F3B" w:rsidRDefault="0076142E">
      <w:pPr>
        <w:numPr>
          <w:ilvl w:val="0"/>
          <w:numId w:val="287"/>
        </w:numPr>
        <w:jc w:val="both"/>
        <w:rPr>
          <w:sz w:val="20"/>
          <w:szCs w:val="20"/>
        </w:rPr>
      </w:pPr>
      <w:r w:rsidRPr="00433F3B">
        <w:rPr>
          <w:bCs/>
          <w:sz w:val="20"/>
          <w:szCs w:val="20"/>
        </w:rPr>
        <w:t>naprawa uszkodzonego zabezpieczenai antykorozyjnego balustrad</w:t>
      </w:r>
    </w:p>
    <w:p w14:paraId="180E53E6" w14:textId="77777777" w:rsidR="0076142E" w:rsidRPr="00433F3B" w:rsidRDefault="0076142E" w:rsidP="0076142E">
      <w:pPr>
        <w:spacing w:before="11"/>
        <w:rPr>
          <w:rFonts w:eastAsia="Arial"/>
          <w:sz w:val="20"/>
          <w:szCs w:val="20"/>
        </w:rPr>
      </w:pPr>
    </w:p>
    <w:p w14:paraId="78B55F5D" w14:textId="77777777" w:rsidR="0076142E" w:rsidRPr="00433F3B" w:rsidRDefault="0076142E">
      <w:pPr>
        <w:pStyle w:val="tekstost"/>
        <w:widowControl w:val="0"/>
        <w:numPr>
          <w:ilvl w:val="1"/>
          <w:numId w:val="286"/>
        </w:numPr>
        <w:ind w:left="0" w:firstLine="0"/>
        <w:rPr>
          <w:b/>
          <w:sz w:val="20"/>
        </w:rPr>
      </w:pPr>
      <w:r w:rsidRPr="00433F3B">
        <w:rPr>
          <w:b/>
          <w:spacing w:val="-1"/>
          <w:sz w:val="20"/>
        </w:rPr>
        <w:t xml:space="preserve">Określenia </w:t>
      </w:r>
      <w:r w:rsidRPr="00433F3B">
        <w:rPr>
          <w:b/>
          <w:spacing w:val="-3"/>
          <w:sz w:val="20"/>
        </w:rPr>
        <w:t>podstawowe</w:t>
      </w:r>
    </w:p>
    <w:p w14:paraId="6118778E" w14:textId="77777777" w:rsidR="0076142E" w:rsidRPr="00433F3B" w:rsidRDefault="0076142E" w:rsidP="0076142E">
      <w:pPr>
        <w:pStyle w:val="tekstost"/>
        <w:spacing w:before="115"/>
        <w:rPr>
          <w:sz w:val="20"/>
        </w:rPr>
      </w:pPr>
      <w:r w:rsidRPr="00433F3B">
        <w:rPr>
          <w:sz w:val="20"/>
        </w:rPr>
        <w:t>Określenia podane w niniejszej SSTWiORB są zgodne z obowiązującymi polskimi normami podanymi w DM-00.00.00 „Wymagania ogólne”.</w:t>
      </w:r>
    </w:p>
    <w:p w14:paraId="02AF7DB2" w14:textId="77777777" w:rsidR="0076142E" w:rsidRPr="00433F3B" w:rsidRDefault="0076142E" w:rsidP="0076142E">
      <w:pPr>
        <w:pStyle w:val="tekstost"/>
        <w:spacing w:before="115"/>
        <w:rPr>
          <w:sz w:val="20"/>
        </w:rPr>
      </w:pPr>
      <w:r w:rsidRPr="00433F3B">
        <w:rPr>
          <w:sz w:val="20"/>
        </w:rPr>
        <w:t>Balustrady ochronne – przegrody fizyczne separujące ruch pieszy od ruchu kołowego wykonane z  kształtowników stalowych, siatek na linkach naciągowych, ram z kształtowników wypełnionych siatką,  szczeblinami lub panelami z tworzyw sztucznych lub szkła zbrojonego</w:t>
      </w:r>
    </w:p>
    <w:p w14:paraId="2175D9DA" w14:textId="77777777" w:rsidR="0076142E" w:rsidRPr="00433F3B" w:rsidRDefault="0076142E" w:rsidP="0076142E">
      <w:pPr>
        <w:pStyle w:val="tekstost"/>
        <w:spacing w:line="245" w:lineRule="auto"/>
        <w:rPr>
          <w:b/>
          <w:sz w:val="20"/>
        </w:rPr>
      </w:pPr>
      <w:r w:rsidRPr="00433F3B">
        <w:rPr>
          <w:b/>
          <w:sz w:val="20"/>
        </w:rPr>
        <w:t>1.2. Wspólny Słownik Zamówień (CPV)</w:t>
      </w:r>
    </w:p>
    <w:p w14:paraId="41333EEA" w14:textId="77777777" w:rsidR="0076142E" w:rsidRPr="00433F3B" w:rsidRDefault="0076142E" w:rsidP="0076142E">
      <w:pPr>
        <w:pStyle w:val="tekstost"/>
        <w:spacing w:before="120" w:line="245" w:lineRule="auto"/>
        <w:rPr>
          <w:sz w:val="20"/>
        </w:rPr>
      </w:pPr>
      <w:r w:rsidRPr="00433F3B">
        <w:rPr>
          <w:sz w:val="20"/>
        </w:rPr>
        <w:t>Kody grup, klas i kategorii robót Wspólnego Słownika Zamówień (CPV) dotyczących przedmiotu zamówienia podano w SSTWiORB DM.00.00.00. „Wymagania Ogólne”.</w:t>
      </w:r>
    </w:p>
    <w:p w14:paraId="660162C2" w14:textId="77777777" w:rsidR="0076142E" w:rsidRPr="00433F3B" w:rsidRDefault="0076142E">
      <w:pPr>
        <w:pStyle w:val="Nagwek2"/>
        <w:keepNext w:val="0"/>
        <w:widowControl w:val="0"/>
        <w:numPr>
          <w:ilvl w:val="0"/>
          <w:numId w:val="286"/>
        </w:numPr>
        <w:tabs>
          <w:tab w:val="num" w:pos="360"/>
        </w:tabs>
        <w:spacing w:after="0"/>
        <w:ind w:left="284" w:hanging="284"/>
        <w:jc w:val="both"/>
        <w:rPr>
          <w:rFonts w:ascii="Times New Roman" w:hAnsi="Times New Roman"/>
          <w:b w:val="0"/>
          <w:bCs w:val="0"/>
          <w:i w:val="0"/>
          <w:sz w:val="20"/>
          <w:szCs w:val="20"/>
        </w:rPr>
      </w:pPr>
      <w:r w:rsidRPr="00433F3B">
        <w:rPr>
          <w:rFonts w:ascii="Times New Roman" w:hAnsi="Times New Roman"/>
          <w:i w:val="0"/>
          <w:spacing w:val="-1"/>
          <w:sz w:val="20"/>
          <w:szCs w:val="20"/>
        </w:rPr>
        <w:t>MATERIAŁY</w:t>
      </w:r>
    </w:p>
    <w:p w14:paraId="5E369ED1"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Ogólne wymagania dotyczące materiałów, ich pozyskiwania i składowania podano w SSTWiORB DM-00.00.00 “Wymagania ogólne”.</w:t>
      </w:r>
    </w:p>
    <w:p w14:paraId="707798CE"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2.1. Materiały do wykonania balustrad U-11a</w:t>
      </w:r>
    </w:p>
    <w:p w14:paraId="372E11B8"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Materiałami do wykonania balustrad U-11a są</w:t>
      </w:r>
    </w:p>
    <w:p w14:paraId="7D6A957C"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 gotowe balustrady składające się z ramy wykonanej z płaskownika 100x12mm i pionowych</w:t>
      </w:r>
    </w:p>
    <w:p w14:paraId="7CF5A77C"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szczeblinek wykonanych z płaskownika 50x10mm; rozstaw szczeblinek nie większy niż 14cm.</w:t>
      </w:r>
    </w:p>
    <w:p w14:paraId="7727408C"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 marki stalowe do mocowania balustrady do fundamentu / kap chodnikowych ,</w:t>
      </w:r>
    </w:p>
    <w:p w14:paraId="37E4287B"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 śruby</w:t>
      </w:r>
    </w:p>
    <w:p w14:paraId="46F1C6A2"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p>
    <w:p w14:paraId="445E076C"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Minimalne wysokości balustrad wynoszą:</w:t>
      </w:r>
    </w:p>
    <w:p w14:paraId="664F9A84"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  1,1m przy chodnikach dla pieszych</w:t>
      </w:r>
    </w:p>
    <w:p w14:paraId="16E7A374"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  1,2m przy ścieżkach rowerowych</w:t>
      </w:r>
    </w:p>
    <w:p w14:paraId="4F766963"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  1,3m przy chodnikach dla pieszych nad liniami kolejowymi i tramwajowymi.</w:t>
      </w:r>
    </w:p>
    <w:p w14:paraId="0CB5E96A"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p>
    <w:p w14:paraId="39C830F2"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Balustrady powinny być wykonane w wytwórni, w elementach o długości dostosowanej do możliwości</w:t>
      </w:r>
    </w:p>
    <w:p w14:paraId="500A788C"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przewozowych. Człony balustrady łączone za pomocą spoin na budowie.</w:t>
      </w:r>
    </w:p>
    <w:p w14:paraId="3CBF7B63"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Balustrada wykonana ze stali S235JR zabezpieczona antykorozyjnie przez ocynkowanie ogniowe.</w:t>
      </w:r>
    </w:p>
    <w:p w14:paraId="18ED475B"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Powłoka cynkowa powinna odpowiadać wymaganiom PN-EN ISO 1461. Ubytki powłoki i uszkodzenia</w:t>
      </w:r>
    </w:p>
    <w:p w14:paraId="61D71EFC"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podczas montażu, nie dyskwalifikujące elementów, należy naprawić farbami wysokocynkowymi z dużą</w:t>
      </w:r>
    </w:p>
    <w:p w14:paraId="14CC9AD7"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zawartością części stałych . Elementy połączeniowe (śruby) zabezpieczone antykorozyjnie przez</w:t>
      </w:r>
    </w:p>
    <w:p w14:paraId="085CF629"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ocynkowanie.</w:t>
      </w:r>
    </w:p>
    <w:p w14:paraId="715C4461"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p>
    <w:p w14:paraId="7BB833FF"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2.2. Materiały na fundament pod słupki</w:t>
      </w:r>
    </w:p>
    <w:p w14:paraId="64AFBA17"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Beton klasy C16/20 wg PN-EN 206-1.</w:t>
      </w:r>
    </w:p>
    <w:p w14:paraId="4482F952"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p>
    <w:p w14:paraId="6FA38704"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2.3. Zestaw farb do malowania powierzchni stali, składający się z warstwy gruntującej oraz co najmniej dwóch warstw nawierzchniowych - łączna grubość pokrycia malarskiego 200÷250 µm. Grubość powłoki jest zależna od zastosowanego zestawu malarskiego.</w:t>
      </w:r>
    </w:p>
    <w:p w14:paraId="6F7FA88D"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Materiały stosowane do zabezpieczenia antykorozyjnego muszą spełniać wymagania odpowiednich norm lub aprobat technicznych.</w:t>
      </w:r>
    </w:p>
    <w:p w14:paraId="0F720C0E"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r w:rsidRPr="00433F3B">
        <w:rPr>
          <w:bCs/>
          <w:sz w:val="20"/>
          <w:szCs w:val="20"/>
        </w:rPr>
        <w:t>Ostateczny wybór sposobu i zestawu do zabezpieczenia antykorozyjnego należy do Inżyniera.</w:t>
      </w:r>
    </w:p>
    <w:p w14:paraId="25453F0B" w14:textId="77777777" w:rsidR="0076142E" w:rsidRPr="00433F3B" w:rsidRDefault="0076142E" w:rsidP="0076142E">
      <w:pPr>
        <w:tabs>
          <w:tab w:val="left" w:pos="425"/>
          <w:tab w:val="left" w:pos="851"/>
          <w:tab w:val="left" w:pos="1276"/>
          <w:tab w:val="left" w:pos="1701"/>
          <w:tab w:val="left" w:pos="2126"/>
          <w:tab w:val="left" w:pos="2552"/>
          <w:tab w:val="left" w:leader="dot" w:pos="3402"/>
          <w:tab w:val="left" w:pos="6804"/>
          <w:tab w:val="left" w:pos="7655"/>
          <w:tab w:val="left" w:pos="8505"/>
        </w:tabs>
        <w:rPr>
          <w:bCs/>
          <w:sz w:val="20"/>
          <w:szCs w:val="20"/>
        </w:rPr>
      </w:pPr>
    </w:p>
    <w:p w14:paraId="6C90472F" w14:textId="77777777" w:rsidR="0076142E" w:rsidRPr="00433F3B" w:rsidRDefault="0076142E">
      <w:pPr>
        <w:pStyle w:val="Nagwek2"/>
        <w:keepNext w:val="0"/>
        <w:widowControl w:val="0"/>
        <w:numPr>
          <w:ilvl w:val="0"/>
          <w:numId w:val="286"/>
        </w:numPr>
        <w:tabs>
          <w:tab w:val="num" w:pos="360"/>
          <w:tab w:val="left" w:pos="442"/>
        </w:tabs>
        <w:spacing w:before="0" w:after="0"/>
        <w:ind w:left="0" w:firstLine="0"/>
        <w:jc w:val="left"/>
        <w:rPr>
          <w:rFonts w:ascii="Times New Roman" w:hAnsi="Times New Roman"/>
          <w:b w:val="0"/>
          <w:bCs w:val="0"/>
          <w:i w:val="0"/>
          <w:sz w:val="20"/>
          <w:szCs w:val="20"/>
        </w:rPr>
      </w:pPr>
      <w:r w:rsidRPr="00433F3B">
        <w:rPr>
          <w:rFonts w:ascii="Times New Roman" w:hAnsi="Times New Roman"/>
          <w:i w:val="0"/>
          <w:spacing w:val="-1"/>
          <w:sz w:val="20"/>
          <w:szCs w:val="20"/>
        </w:rPr>
        <w:t>SPRZĘT</w:t>
      </w:r>
    </w:p>
    <w:p w14:paraId="7607CD22" w14:textId="77777777" w:rsidR="0076142E" w:rsidRPr="00433F3B" w:rsidRDefault="0076142E" w:rsidP="0076142E">
      <w:pPr>
        <w:pStyle w:val="tekstost"/>
        <w:rPr>
          <w:sz w:val="20"/>
        </w:rPr>
      </w:pPr>
      <w:r w:rsidRPr="00433F3B">
        <w:rPr>
          <w:sz w:val="20"/>
        </w:rPr>
        <w:t>Ogólne wymagania dotyczące sprzętu podano w SSTWiORB DM-00.00.00 “Wymagania ogólne”.</w:t>
      </w:r>
    </w:p>
    <w:p w14:paraId="24558352" w14:textId="77777777" w:rsidR="0076142E" w:rsidRPr="00433F3B" w:rsidRDefault="0076142E" w:rsidP="0076142E">
      <w:pPr>
        <w:pStyle w:val="tekstost"/>
        <w:rPr>
          <w:sz w:val="20"/>
        </w:rPr>
      </w:pPr>
      <w:r w:rsidRPr="00433F3B">
        <w:rPr>
          <w:sz w:val="20"/>
        </w:rPr>
        <w:t>Wykonanie dołów pod słupki, fundament ogrodzenia, ustawienie słupków będzie wykonane ręcznie.</w:t>
      </w:r>
    </w:p>
    <w:p w14:paraId="7F9B9EE7" w14:textId="77777777" w:rsidR="0076142E" w:rsidRPr="00433F3B" w:rsidRDefault="0076142E" w:rsidP="0076142E">
      <w:pPr>
        <w:spacing w:before="6"/>
        <w:rPr>
          <w:rFonts w:eastAsia="Arial"/>
          <w:sz w:val="20"/>
          <w:szCs w:val="20"/>
        </w:rPr>
      </w:pPr>
    </w:p>
    <w:p w14:paraId="102BF404" w14:textId="77777777" w:rsidR="0076142E" w:rsidRPr="00433F3B" w:rsidRDefault="0076142E">
      <w:pPr>
        <w:pStyle w:val="Nagwek2"/>
        <w:keepNext w:val="0"/>
        <w:widowControl w:val="0"/>
        <w:numPr>
          <w:ilvl w:val="0"/>
          <w:numId w:val="286"/>
        </w:numPr>
        <w:tabs>
          <w:tab w:val="left" w:pos="382"/>
        </w:tabs>
        <w:spacing w:before="0" w:after="0"/>
        <w:ind w:left="0" w:firstLine="0"/>
        <w:jc w:val="both"/>
        <w:rPr>
          <w:rFonts w:ascii="Times New Roman" w:hAnsi="Times New Roman"/>
          <w:b w:val="0"/>
          <w:bCs w:val="0"/>
          <w:i w:val="0"/>
          <w:sz w:val="20"/>
          <w:szCs w:val="20"/>
        </w:rPr>
      </w:pPr>
      <w:r w:rsidRPr="00433F3B">
        <w:rPr>
          <w:rFonts w:ascii="Times New Roman" w:hAnsi="Times New Roman"/>
          <w:i w:val="0"/>
          <w:spacing w:val="-1"/>
          <w:sz w:val="20"/>
          <w:szCs w:val="20"/>
        </w:rPr>
        <w:t>TRANSPORT</w:t>
      </w:r>
    </w:p>
    <w:p w14:paraId="013CE6BE" w14:textId="77777777" w:rsidR="0076142E" w:rsidRPr="00433F3B" w:rsidRDefault="0076142E" w:rsidP="0076142E">
      <w:pPr>
        <w:pStyle w:val="tekstost"/>
        <w:rPr>
          <w:sz w:val="20"/>
        </w:rPr>
      </w:pPr>
      <w:r w:rsidRPr="00433F3B">
        <w:rPr>
          <w:sz w:val="20"/>
        </w:rPr>
        <w:t>Ogólne wymagania dotyczące transportu podano w WWiORB D-M.00.00.00. "Wymagania ogólne".</w:t>
      </w:r>
    </w:p>
    <w:p w14:paraId="186CBDB9" w14:textId="77777777" w:rsidR="0076142E" w:rsidRPr="00433F3B" w:rsidRDefault="0076142E" w:rsidP="0076142E">
      <w:pPr>
        <w:pStyle w:val="tekstost"/>
        <w:rPr>
          <w:sz w:val="20"/>
        </w:rPr>
      </w:pPr>
      <w:r w:rsidRPr="00433F3B">
        <w:rPr>
          <w:sz w:val="20"/>
        </w:rPr>
        <w:t>Transport materiałów może odbywać się dowolnymi środkami transportu.</w:t>
      </w:r>
    </w:p>
    <w:p w14:paraId="1EB72C9D" w14:textId="77777777" w:rsidR="0076142E" w:rsidRPr="00433F3B" w:rsidRDefault="0076142E" w:rsidP="0076142E">
      <w:pPr>
        <w:pStyle w:val="tekstost"/>
        <w:rPr>
          <w:sz w:val="20"/>
        </w:rPr>
      </w:pPr>
    </w:p>
    <w:p w14:paraId="7437502C" w14:textId="77777777" w:rsidR="0076142E" w:rsidRPr="00433F3B" w:rsidRDefault="0076142E">
      <w:pPr>
        <w:pStyle w:val="Nagwek2"/>
        <w:keepNext w:val="0"/>
        <w:widowControl w:val="0"/>
        <w:numPr>
          <w:ilvl w:val="0"/>
          <w:numId w:val="286"/>
        </w:numPr>
        <w:tabs>
          <w:tab w:val="left" w:pos="382"/>
        </w:tabs>
        <w:spacing w:before="0" w:after="0"/>
        <w:ind w:left="0" w:firstLine="0"/>
        <w:jc w:val="both"/>
        <w:rPr>
          <w:rFonts w:ascii="Times New Roman" w:hAnsi="Times New Roman"/>
          <w:b w:val="0"/>
          <w:bCs w:val="0"/>
          <w:i w:val="0"/>
          <w:sz w:val="20"/>
          <w:szCs w:val="20"/>
        </w:rPr>
      </w:pPr>
      <w:r w:rsidRPr="00433F3B">
        <w:rPr>
          <w:rFonts w:ascii="Times New Roman" w:hAnsi="Times New Roman"/>
          <w:i w:val="0"/>
          <w:spacing w:val="-2"/>
          <w:sz w:val="20"/>
          <w:szCs w:val="20"/>
        </w:rPr>
        <w:t xml:space="preserve">WYKONANIE </w:t>
      </w:r>
      <w:r w:rsidRPr="00433F3B">
        <w:rPr>
          <w:rFonts w:ascii="Times New Roman" w:hAnsi="Times New Roman"/>
          <w:i w:val="0"/>
          <w:spacing w:val="-1"/>
          <w:sz w:val="20"/>
          <w:szCs w:val="20"/>
        </w:rPr>
        <w:t>ROBÓT</w:t>
      </w:r>
    </w:p>
    <w:p w14:paraId="090B94F9" w14:textId="77777777" w:rsidR="0076142E" w:rsidRPr="00433F3B" w:rsidRDefault="0076142E" w:rsidP="0076142E">
      <w:pPr>
        <w:pStyle w:val="tekstost"/>
        <w:rPr>
          <w:sz w:val="20"/>
        </w:rPr>
      </w:pPr>
      <w:r w:rsidRPr="00433F3B">
        <w:rPr>
          <w:sz w:val="20"/>
        </w:rPr>
        <w:t>Ogólne zasady wykonania robót podano w SSTWiORB DM-00.00.00 “Wymagania ogólne”.</w:t>
      </w:r>
    </w:p>
    <w:p w14:paraId="1C5EBC65" w14:textId="77777777" w:rsidR="0076142E" w:rsidRPr="00433F3B" w:rsidRDefault="0076142E" w:rsidP="0076142E">
      <w:pPr>
        <w:pStyle w:val="tekstost"/>
        <w:rPr>
          <w:sz w:val="20"/>
        </w:rPr>
      </w:pPr>
    </w:p>
    <w:p w14:paraId="796E4169" w14:textId="77777777" w:rsidR="0076142E" w:rsidRPr="00433F3B" w:rsidRDefault="0076142E" w:rsidP="0076142E">
      <w:pPr>
        <w:pStyle w:val="tekstost"/>
        <w:rPr>
          <w:sz w:val="20"/>
        </w:rPr>
      </w:pPr>
      <w:r w:rsidRPr="00433F3B">
        <w:rPr>
          <w:sz w:val="20"/>
        </w:rPr>
        <w:t>5.1. Ustawienie balustrady U-11a</w:t>
      </w:r>
    </w:p>
    <w:p w14:paraId="15D0475E" w14:textId="77777777" w:rsidR="0076142E" w:rsidRPr="00433F3B" w:rsidRDefault="0076142E" w:rsidP="0076142E">
      <w:pPr>
        <w:pStyle w:val="tekstost"/>
        <w:rPr>
          <w:sz w:val="20"/>
        </w:rPr>
      </w:pPr>
      <w:r w:rsidRPr="00433F3B">
        <w:rPr>
          <w:sz w:val="20"/>
        </w:rPr>
        <w:t>Lokalizacja balustrady winna być zgodna z zatwierdzonym projektem stałej organizacji ruchu.</w:t>
      </w:r>
    </w:p>
    <w:p w14:paraId="724E9C1D" w14:textId="77777777" w:rsidR="0076142E" w:rsidRPr="00433F3B" w:rsidRDefault="0076142E" w:rsidP="0076142E">
      <w:pPr>
        <w:pStyle w:val="tekstost"/>
        <w:rPr>
          <w:sz w:val="20"/>
        </w:rPr>
      </w:pPr>
      <w:r w:rsidRPr="00433F3B">
        <w:rPr>
          <w:sz w:val="20"/>
        </w:rPr>
        <w:t>Roboty związane z w ustawieniem balustrad obejmują wykonanie następujących czynności:</w:t>
      </w:r>
    </w:p>
    <w:p w14:paraId="4CC802DD" w14:textId="77777777" w:rsidR="0076142E" w:rsidRPr="00433F3B" w:rsidRDefault="0076142E" w:rsidP="0076142E">
      <w:pPr>
        <w:pStyle w:val="tekstost"/>
        <w:rPr>
          <w:sz w:val="20"/>
        </w:rPr>
      </w:pPr>
      <w:r w:rsidRPr="00433F3B">
        <w:rPr>
          <w:sz w:val="20"/>
        </w:rPr>
        <w:t>- jeśli konieczne – połączenie członów balustrady przez spawanie,</w:t>
      </w:r>
    </w:p>
    <w:p w14:paraId="3022BBB7" w14:textId="77777777" w:rsidR="0076142E" w:rsidRPr="00433F3B" w:rsidRDefault="0076142E" w:rsidP="0076142E">
      <w:pPr>
        <w:pStyle w:val="tekstost"/>
        <w:rPr>
          <w:sz w:val="20"/>
        </w:rPr>
      </w:pPr>
      <w:r w:rsidRPr="00433F3B">
        <w:rPr>
          <w:sz w:val="20"/>
        </w:rPr>
        <w:t>- wyznaczenie lokalizacji balustrady na podstawie Dokumentacji Projektowej,</w:t>
      </w:r>
    </w:p>
    <w:p w14:paraId="3F8836BE" w14:textId="77777777" w:rsidR="0076142E" w:rsidRPr="00433F3B" w:rsidRDefault="0076142E" w:rsidP="0076142E">
      <w:pPr>
        <w:pStyle w:val="tekstost"/>
        <w:rPr>
          <w:sz w:val="20"/>
        </w:rPr>
      </w:pPr>
      <w:r w:rsidRPr="00433F3B">
        <w:rPr>
          <w:sz w:val="20"/>
        </w:rPr>
        <w:t>- wykonanie dołów pod słupki balustrady,</w:t>
      </w:r>
    </w:p>
    <w:p w14:paraId="67A8FA00" w14:textId="77777777" w:rsidR="0076142E" w:rsidRPr="00433F3B" w:rsidRDefault="0076142E" w:rsidP="0076142E">
      <w:pPr>
        <w:pStyle w:val="tekstost"/>
        <w:rPr>
          <w:sz w:val="20"/>
        </w:rPr>
      </w:pPr>
      <w:r w:rsidRPr="00433F3B">
        <w:rPr>
          <w:sz w:val="20"/>
        </w:rPr>
        <w:t>- przygotowanie mieszanki betonowej, wykonanie fundamentów pod słupki wraz z zabetonowaniem</w:t>
      </w:r>
    </w:p>
    <w:p w14:paraId="588BD02E" w14:textId="77777777" w:rsidR="0076142E" w:rsidRPr="00433F3B" w:rsidRDefault="0076142E" w:rsidP="0076142E">
      <w:pPr>
        <w:pStyle w:val="tekstost"/>
        <w:rPr>
          <w:sz w:val="20"/>
        </w:rPr>
      </w:pPr>
      <w:r w:rsidRPr="00433F3B">
        <w:rPr>
          <w:sz w:val="20"/>
        </w:rPr>
        <w:t>w nich marek stalowych do zamocowania balustrady,</w:t>
      </w:r>
    </w:p>
    <w:p w14:paraId="06BE4A0F" w14:textId="77777777" w:rsidR="0076142E" w:rsidRPr="00433F3B" w:rsidRDefault="0076142E" w:rsidP="0076142E">
      <w:pPr>
        <w:pStyle w:val="tekstost"/>
        <w:rPr>
          <w:sz w:val="20"/>
        </w:rPr>
      </w:pPr>
      <w:r w:rsidRPr="00433F3B">
        <w:rPr>
          <w:sz w:val="20"/>
        </w:rPr>
        <w:t>- zamocowanie balustrady,</w:t>
      </w:r>
    </w:p>
    <w:p w14:paraId="4D2BD0A7" w14:textId="77777777" w:rsidR="0076142E" w:rsidRPr="00433F3B" w:rsidRDefault="0076142E" w:rsidP="0076142E">
      <w:pPr>
        <w:pStyle w:val="tekstost"/>
        <w:rPr>
          <w:sz w:val="20"/>
        </w:rPr>
      </w:pPr>
      <w:r w:rsidRPr="00433F3B">
        <w:rPr>
          <w:sz w:val="20"/>
        </w:rPr>
        <w:t>- uzupełnienie ochrony antykorozyjnej.</w:t>
      </w:r>
    </w:p>
    <w:p w14:paraId="24F08125" w14:textId="77777777" w:rsidR="0076142E" w:rsidRPr="00433F3B" w:rsidRDefault="0076142E" w:rsidP="0076142E">
      <w:pPr>
        <w:pStyle w:val="tekstost"/>
        <w:rPr>
          <w:sz w:val="20"/>
        </w:rPr>
      </w:pPr>
      <w:r w:rsidRPr="00433F3B">
        <w:rPr>
          <w:sz w:val="20"/>
        </w:rPr>
        <w:t>Złącza spawanych elementów powinny odpowiadać wymaganiom PN-EN 499.</w:t>
      </w:r>
    </w:p>
    <w:p w14:paraId="39972030" w14:textId="77777777" w:rsidR="0076142E" w:rsidRPr="00433F3B" w:rsidRDefault="0076142E" w:rsidP="0076142E">
      <w:pPr>
        <w:pStyle w:val="tekstost"/>
        <w:rPr>
          <w:sz w:val="20"/>
        </w:rPr>
      </w:pPr>
      <w:r w:rsidRPr="00433F3B">
        <w:rPr>
          <w:sz w:val="20"/>
        </w:rPr>
        <w:t>Dolny poziomy element konstrukcji balustrady łączący szczebliny nie może znajdować się powyżej 0,12m</w:t>
      </w:r>
    </w:p>
    <w:p w14:paraId="75BAB0AB" w14:textId="77777777" w:rsidR="0076142E" w:rsidRPr="00433F3B" w:rsidRDefault="0076142E" w:rsidP="0076142E">
      <w:pPr>
        <w:pStyle w:val="tekstost"/>
        <w:rPr>
          <w:sz w:val="20"/>
        </w:rPr>
      </w:pPr>
      <w:r w:rsidRPr="00433F3B">
        <w:rPr>
          <w:sz w:val="20"/>
        </w:rPr>
        <w:t>od poziomu chodnika.</w:t>
      </w:r>
    </w:p>
    <w:p w14:paraId="16188B28" w14:textId="77777777" w:rsidR="0076142E" w:rsidRPr="00433F3B" w:rsidRDefault="0076142E" w:rsidP="0076142E">
      <w:pPr>
        <w:pStyle w:val="tekstost"/>
        <w:rPr>
          <w:sz w:val="20"/>
        </w:rPr>
      </w:pPr>
      <w:r w:rsidRPr="00433F3B">
        <w:rPr>
          <w:sz w:val="20"/>
        </w:rPr>
        <w:t>Minimalne wysokości balustrad wynoszą:</w:t>
      </w:r>
    </w:p>
    <w:p w14:paraId="469F3AE6" w14:textId="77777777" w:rsidR="0076142E" w:rsidRPr="00433F3B" w:rsidRDefault="0076142E" w:rsidP="0076142E">
      <w:pPr>
        <w:pStyle w:val="tekstost"/>
        <w:rPr>
          <w:sz w:val="20"/>
        </w:rPr>
      </w:pPr>
      <w:r w:rsidRPr="00433F3B">
        <w:rPr>
          <w:sz w:val="20"/>
        </w:rPr>
        <w:t>–  1,1m przy chodnikach dla pieszych</w:t>
      </w:r>
    </w:p>
    <w:p w14:paraId="65A35A53" w14:textId="77777777" w:rsidR="0076142E" w:rsidRPr="00433F3B" w:rsidRDefault="0076142E" w:rsidP="0076142E">
      <w:pPr>
        <w:pStyle w:val="tekstost"/>
        <w:rPr>
          <w:sz w:val="20"/>
        </w:rPr>
      </w:pPr>
      <w:r w:rsidRPr="00433F3B">
        <w:rPr>
          <w:sz w:val="20"/>
        </w:rPr>
        <w:t>–  1,2m przy ścieżkach rowerowych</w:t>
      </w:r>
    </w:p>
    <w:p w14:paraId="46CD1B03" w14:textId="77777777" w:rsidR="0076142E" w:rsidRPr="00433F3B" w:rsidRDefault="0076142E" w:rsidP="0076142E">
      <w:pPr>
        <w:pStyle w:val="tekstost"/>
        <w:rPr>
          <w:sz w:val="20"/>
        </w:rPr>
      </w:pPr>
      <w:r w:rsidRPr="00433F3B">
        <w:rPr>
          <w:sz w:val="20"/>
        </w:rPr>
        <w:t>–  1,3m przy chodnikach dla pieszych nad liniami kolejowymi i tramwajowymi.</w:t>
      </w:r>
    </w:p>
    <w:p w14:paraId="45921B68" w14:textId="77777777" w:rsidR="0076142E" w:rsidRPr="00433F3B" w:rsidRDefault="0076142E" w:rsidP="0076142E">
      <w:pPr>
        <w:pStyle w:val="tekstost"/>
        <w:rPr>
          <w:sz w:val="20"/>
        </w:rPr>
      </w:pPr>
      <w:r w:rsidRPr="00433F3B">
        <w:rPr>
          <w:sz w:val="20"/>
        </w:rPr>
        <w:t>W celu uniknięcia wydłużenia lub kurczenia się ram pod wpływem temperatury zaleca się mocować</w:t>
      </w:r>
    </w:p>
    <w:p w14:paraId="11322C0B" w14:textId="77777777" w:rsidR="0076142E" w:rsidRPr="00433F3B" w:rsidRDefault="0076142E" w:rsidP="0076142E">
      <w:pPr>
        <w:pStyle w:val="tekstost"/>
        <w:rPr>
          <w:sz w:val="20"/>
        </w:rPr>
      </w:pPr>
      <w:r w:rsidRPr="00433F3B">
        <w:rPr>
          <w:sz w:val="20"/>
        </w:rPr>
        <w:t>ramy do słupków za pomocą śrub i płaskowników z otworami podłużnymi. Prześwity między ramą</w:t>
      </w:r>
    </w:p>
    <w:p w14:paraId="4CD04B82" w14:textId="77777777" w:rsidR="0076142E" w:rsidRPr="00433F3B" w:rsidRDefault="0076142E" w:rsidP="0076142E">
      <w:pPr>
        <w:pStyle w:val="tekstost"/>
        <w:rPr>
          <w:sz w:val="20"/>
        </w:rPr>
      </w:pPr>
      <w:r w:rsidRPr="00433F3B">
        <w:rPr>
          <w:sz w:val="20"/>
        </w:rPr>
        <w:t>a słupkiem nie powinny być większe niż 8 do 10 cm.</w:t>
      </w:r>
    </w:p>
    <w:p w14:paraId="6DED85D4" w14:textId="77777777" w:rsidR="0076142E" w:rsidRPr="00433F3B" w:rsidRDefault="0076142E" w:rsidP="0076142E">
      <w:pPr>
        <w:pStyle w:val="tekstost"/>
        <w:rPr>
          <w:sz w:val="20"/>
        </w:rPr>
      </w:pPr>
      <w:r w:rsidRPr="00433F3B">
        <w:rPr>
          <w:sz w:val="20"/>
        </w:rPr>
        <w:t>Po zamocowaniu przęseł poręczy należy sprawdzić zabezpieczenie antykorozyjne i uzupełnić ewentualne</w:t>
      </w:r>
    </w:p>
    <w:p w14:paraId="4C33FA6B" w14:textId="77777777" w:rsidR="0076142E" w:rsidRPr="00433F3B" w:rsidRDefault="0076142E" w:rsidP="0076142E">
      <w:pPr>
        <w:pStyle w:val="tekstost"/>
        <w:rPr>
          <w:sz w:val="20"/>
        </w:rPr>
      </w:pPr>
      <w:r w:rsidRPr="00433F3B">
        <w:rPr>
          <w:sz w:val="20"/>
        </w:rPr>
        <w:t>uszkodzenia. Do wykonania naprawy uszkodzenia powłoki antykorozyjnej można użyć farb</w:t>
      </w:r>
    </w:p>
    <w:p w14:paraId="011AC400" w14:textId="77777777" w:rsidR="0076142E" w:rsidRPr="00433F3B" w:rsidRDefault="0076142E" w:rsidP="0076142E">
      <w:pPr>
        <w:pStyle w:val="tekstost"/>
        <w:rPr>
          <w:sz w:val="20"/>
        </w:rPr>
      </w:pPr>
      <w:r w:rsidRPr="00433F3B">
        <w:rPr>
          <w:sz w:val="20"/>
        </w:rPr>
        <w:t>wysokocynkowymi z dużą zawartością części stałych.</w:t>
      </w:r>
    </w:p>
    <w:p w14:paraId="7ADDE167" w14:textId="77777777" w:rsidR="0076142E" w:rsidRPr="00433F3B" w:rsidRDefault="0076142E" w:rsidP="0076142E">
      <w:pPr>
        <w:jc w:val="both"/>
        <w:rPr>
          <w:sz w:val="20"/>
          <w:szCs w:val="20"/>
        </w:rPr>
      </w:pPr>
    </w:p>
    <w:p w14:paraId="2D1D2F78" w14:textId="77777777" w:rsidR="0076142E" w:rsidRPr="00433F3B" w:rsidRDefault="0076142E">
      <w:pPr>
        <w:pStyle w:val="Nagwek2"/>
        <w:keepNext w:val="0"/>
        <w:widowControl w:val="0"/>
        <w:numPr>
          <w:ilvl w:val="0"/>
          <w:numId w:val="286"/>
        </w:numPr>
        <w:tabs>
          <w:tab w:val="left" w:pos="382"/>
        </w:tabs>
        <w:spacing w:before="0" w:after="0"/>
        <w:ind w:left="381" w:hanging="225"/>
        <w:jc w:val="both"/>
        <w:rPr>
          <w:rFonts w:ascii="Times New Roman" w:hAnsi="Times New Roman"/>
          <w:b w:val="0"/>
          <w:bCs w:val="0"/>
          <w:i w:val="0"/>
          <w:sz w:val="20"/>
          <w:szCs w:val="20"/>
        </w:rPr>
      </w:pPr>
      <w:r w:rsidRPr="00433F3B">
        <w:rPr>
          <w:rFonts w:ascii="Times New Roman" w:hAnsi="Times New Roman"/>
          <w:i w:val="0"/>
          <w:sz w:val="20"/>
          <w:szCs w:val="20"/>
        </w:rPr>
        <w:t>KONTROLA</w:t>
      </w:r>
      <w:r w:rsidRPr="00433F3B">
        <w:rPr>
          <w:rFonts w:ascii="Times New Roman" w:hAnsi="Times New Roman"/>
          <w:i w:val="0"/>
          <w:spacing w:val="-2"/>
          <w:sz w:val="20"/>
          <w:szCs w:val="20"/>
        </w:rPr>
        <w:t>JAKOŚCI</w:t>
      </w:r>
      <w:r w:rsidRPr="00433F3B">
        <w:rPr>
          <w:rFonts w:ascii="Times New Roman" w:hAnsi="Times New Roman"/>
          <w:i w:val="0"/>
          <w:spacing w:val="-1"/>
          <w:sz w:val="20"/>
          <w:szCs w:val="20"/>
        </w:rPr>
        <w:t>ROBÓT</w:t>
      </w:r>
    </w:p>
    <w:p w14:paraId="53B2E822" w14:textId="77777777" w:rsidR="0076142E" w:rsidRPr="00433F3B" w:rsidRDefault="0076142E" w:rsidP="0076142E">
      <w:pPr>
        <w:pStyle w:val="tekstost"/>
        <w:rPr>
          <w:sz w:val="20"/>
        </w:rPr>
      </w:pPr>
      <w:r w:rsidRPr="00433F3B">
        <w:rPr>
          <w:sz w:val="20"/>
        </w:rPr>
        <w:t>Ogólne zasady kontroli jakości robót podano w SSTWiORB DM-00.00.00 “Wymagania ogólne”.</w:t>
      </w:r>
    </w:p>
    <w:p w14:paraId="11803C84" w14:textId="77777777" w:rsidR="0076142E" w:rsidRPr="00433F3B" w:rsidRDefault="0076142E" w:rsidP="0076142E">
      <w:pPr>
        <w:pStyle w:val="tekstost"/>
        <w:rPr>
          <w:sz w:val="20"/>
        </w:rPr>
      </w:pPr>
    </w:p>
    <w:p w14:paraId="7F9E5776" w14:textId="77777777" w:rsidR="0076142E" w:rsidRPr="00433F3B" w:rsidRDefault="0076142E" w:rsidP="0076142E">
      <w:pPr>
        <w:pStyle w:val="tekstost"/>
        <w:rPr>
          <w:sz w:val="20"/>
        </w:rPr>
      </w:pPr>
      <w:r w:rsidRPr="00433F3B">
        <w:rPr>
          <w:sz w:val="20"/>
        </w:rPr>
        <w:t>Kontrola jakości Robót polega na sprawdzeniu:</w:t>
      </w:r>
    </w:p>
    <w:p w14:paraId="788E3CF4" w14:textId="77777777" w:rsidR="0076142E" w:rsidRPr="00433F3B" w:rsidRDefault="0076142E" w:rsidP="0076142E">
      <w:pPr>
        <w:pStyle w:val="tekstost"/>
        <w:rPr>
          <w:sz w:val="20"/>
        </w:rPr>
      </w:pPr>
      <w:r w:rsidRPr="00433F3B">
        <w:rPr>
          <w:sz w:val="20"/>
        </w:rPr>
        <w:t>- zgodności wykonania ogrodzenia z Dokumentacją Projektową,</w:t>
      </w:r>
    </w:p>
    <w:p w14:paraId="03C55CD9" w14:textId="77777777" w:rsidR="0076142E" w:rsidRPr="00433F3B" w:rsidRDefault="0076142E" w:rsidP="0076142E">
      <w:pPr>
        <w:pStyle w:val="tekstost"/>
        <w:rPr>
          <w:sz w:val="20"/>
        </w:rPr>
      </w:pPr>
      <w:r w:rsidRPr="00433F3B">
        <w:rPr>
          <w:sz w:val="20"/>
        </w:rPr>
        <w:t>- poprawności wykonania fundamentów pod słupki,</w:t>
      </w:r>
    </w:p>
    <w:p w14:paraId="45879C37" w14:textId="77777777" w:rsidR="0076142E" w:rsidRPr="00433F3B" w:rsidRDefault="0076142E" w:rsidP="0076142E">
      <w:pPr>
        <w:pStyle w:val="tekstost"/>
        <w:rPr>
          <w:sz w:val="20"/>
        </w:rPr>
      </w:pPr>
      <w:r w:rsidRPr="00433F3B">
        <w:rPr>
          <w:sz w:val="20"/>
        </w:rPr>
        <w:t>- poprawność ustawienia słupków,</w:t>
      </w:r>
    </w:p>
    <w:p w14:paraId="7E80CA56" w14:textId="77777777" w:rsidR="0076142E" w:rsidRPr="00433F3B" w:rsidRDefault="0076142E" w:rsidP="0076142E">
      <w:pPr>
        <w:pStyle w:val="tekstost"/>
        <w:rPr>
          <w:sz w:val="20"/>
        </w:rPr>
      </w:pPr>
      <w:r w:rsidRPr="00433F3B">
        <w:rPr>
          <w:sz w:val="20"/>
        </w:rPr>
        <w:t>- dokładność przymocowania przęseł,</w:t>
      </w:r>
    </w:p>
    <w:p w14:paraId="2DDF35B6" w14:textId="77777777" w:rsidR="0076142E" w:rsidRPr="00433F3B" w:rsidRDefault="0076142E" w:rsidP="0076142E">
      <w:pPr>
        <w:pStyle w:val="tekstost"/>
        <w:rPr>
          <w:sz w:val="20"/>
        </w:rPr>
      </w:pPr>
      <w:r w:rsidRPr="00433F3B">
        <w:rPr>
          <w:sz w:val="20"/>
        </w:rPr>
        <w:t>- wysokość ustawienia,</w:t>
      </w:r>
    </w:p>
    <w:p w14:paraId="671C5351" w14:textId="77777777" w:rsidR="0076142E" w:rsidRPr="00433F3B" w:rsidRDefault="0076142E" w:rsidP="0076142E">
      <w:pPr>
        <w:pStyle w:val="tekstost"/>
        <w:rPr>
          <w:sz w:val="20"/>
        </w:rPr>
      </w:pPr>
      <w:r w:rsidRPr="00433F3B">
        <w:rPr>
          <w:sz w:val="20"/>
        </w:rPr>
        <w:t>- ciągłość, wygląd i grubość zabezpieczenia antykorozyjnego.</w:t>
      </w:r>
    </w:p>
    <w:p w14:paraId="44B54037" w14:textId="77777777" w:rsidR="0076142E" w:rsidRPr="00433F3B" w:rsidRDefault="0076142E" w:rsidP="0076142E">
      <w:pPr>
        <w:pStyle w:val="tekstost"/>
        <w:rPr>
          <w:sz w:val="20"/>
        </w:rPr>
      </w:pPr>
      <w:r w:rsidRPr="00433F3B">
        <w:rPr>
          <w:sz w:val="20"/>
        </w:rPr>
        <w:t>Grubość zabezpieczenia antykorozyjnego mierzy się grubościomierzami magnetycznymi lub</w:t>
      </w:r>
    </w:p>
    <w:p w14:paraId="786D4622" w14:textId="77777777" w:rsidR="0076142E" w:rsidRPr="00433F3B" w:rsidRDefault="0076142E" w:rsidP="0076142E">
      <w:pPr>
        <w:pStyle w:val="tekstost"/>
        <w:rPr>
          <w:sz w:val="20"/>
        </w:rPr>
      </w:pPr>
      <w:r w:rsidRPr="00433F3B">
        <w:rPr>
          <w:sz w:val="20"/>
        </w:rPr>
        <w:t>elektromagnetycznymi zgodnie z EN ISO 2178 i ISO 2808.</w:t>
      </w:r>
    </w:p>
    <w:p w14:paraId="1328837C" w14:textId="77777777" w:rsidR="0076142E" w:rsidRPr="00433F3B" w:rsidRDefault="0076142E" w:rsidP="0076142E">
      <w:pPr>
        <w:jc w:val="both"/>
        <w:rPr>
          <w:rFonts w:eastAsia="Arial"/>
          <w:sz w:val="20"/>
          <w:szCs w:val="20"/>
        </w:rPr>
      </w:pPr>
    </w:p>
    <w:p w14:paraId="1448ECB7" w14:textId="77777777" w:rsidR="0076142E" w:rsidRPr="00433F3B" w:rsidRDefault="0076142E">
      <w:pPr>
        <w:pStyle w:val="Nagwek2"/>
        <w:keepNext w:val="0"/>
        <w:widowControl w:val="0"/>
        <w:numPr>
          <w:ilvl w:val="0"/>
          <w:numId w:val="286"/>
        </w:numPr>
        <w:tabs>
          <w:tab w:val="left" w:pos="382"/>
        </w:tabs>
        <w:spacing w:before="0" w:after="0"/>
        <w:ind w:left="381" w:hanging="225"/>
        <w:jc w:val="both"/>
        <w:rPr>
          <w:rFonts w:ascii="Times New Roman" w:hAnsi="Times New Roman"/>
          <w:b w:val="0"/>
          <w:bCs w:val="0"/>
          <w:i w:val="0"/>
          <w:sz w:val="20"/>
          <w:szCs w:val="20"/>
        </w:rPr>
      </w:pPr>
      <w:r w:rsidRPr="00433F3B">
        <w:rPr>
          <w:rFonts w:ascii="Times New Roman" w:hAnsi="Times New Roman"/>
          <w:i w:val="0"/>
          <w:spacing w:val="-2"/>
          <w:sz w:val="20"/>
          <w:szCs w:val="20"/>
        </w:rPr>
        <w:t>OBMIAR</w:t>
      </w:r>
      <w:r w:rsidRPr="00433F3B">
        <w:rPr>
          <w:rFonts w:ascii="Times New Roman" w:hAnsi="Times New Roman"/>
          <w:i w:val="0"/>
          <w:spacing w:val="-1"/>
          <w:sz w:val="20"/>
          <w:szCs w:val="20"/>
        </w:rPr>
        <w:t>ROBÓT</w:t>
      </w:r>
    </w:p>
    <w:p w14:paraId="4CADD297" w14:textId="77777777" w:rsidR="0076142E" w:rsidRPr="00433F3B" w:rsidRDefault="0076142E" w:rsidP="0076142E">
      <w:pPr>
        <w:pStyle w:val="tekstost"/>
        <w:ind w:right="148"/>
        <w:rPr>
          <w:spacing w:val="-1"/>
          <w:sz w:val="20"/>
        </w:rPr>
      </w:pPr>
      <w:r w:rsidRPr="00433F3B">
        <w:rPr>
          <w:spacing w:val="-1"/>
          <w:sz w:val="20"/>
        </w:rPr>
        <w:t xml:space="preserve">Jednostką </w:t>
      </w:r>
      <w:r w:rsidRPr="00433F3B">
        <w:rPr>
          <w:sz w:val="20"/>
        </w:rPr>
        <w:t xml:space="preserve">obmiaru </w:t>
      </w:r>
      <w:r w:rsidRPr="00433F3B">
        <w:rPr>
          <w:spacing w:val="-1"/>
          <w:sz w:val="20"/>
        </w:rPr>
        <w:t>jest:</w:t>
      </w:r>
    </w:p>
    <w:p w14:paraId="4374C7D7" w14:textId="77777777" w:rsidR="0076142E" w:rsidRPr="00433F3B" w:rsidRDefault="0076142E" w:rsidP="0076142E">
      <w:pPr>
        <w:pStyle w:val="tekstost"/>
        <w:ind w:right="148"/>
        <w:rPr>
          <w:spacing w:val="-1"/>
          <w:sz w:val="20"/>
        </w:rPr>
      </w:pPr>
      <w:r w:rsidRPr="00433F3B">
        <w:rPr>
          <w:spacing w:val="-1"/>
          <w:sz w:val="20"/>
        </w:rPr>
        <w:t xml:space="preserve">- 1m wbudowanej balustrady szczeblinkowej U-11a </w:t>
      </w:r>
    </w:p>
    <w:p w14:paraId="5415C60A" w14:textId="77777777" w:rsidR="0076142E" w:rsidRPr="00433F3B" w:rsidRDefault="0076142E" w:rsidP="0076142E">
      <w:pPr>
        <w:pStyle w:val="tekstost"/>
        <w:ind w:right="148"/>
        <w:rPr>
          <w:sz w:val="20"/>
        </w:rPr>
      </w:pPr>
    </w:p>
    <w:p w14:paraId="625B4BAB" w14:textId="77777777" w:rsidR="0076142E" w:rsidRPr="00433F3B" w:rsidRDefault="0076142E">
      <w:pPr>
        <w:pStyle w:val="Nagwek2"/>
        <w:keepNext w:val="0"/>
        <w:widowControl w:val="0"/>
        <w:numPr>
          <w:ilvl w:val="0"/>
          <w:numId w:val="286"/>
        </w:numPr>
        <w:tabs>
          <w:tab w:val="left" w:pos="382"/>
        </w:tabs>
        <w:spacing w:before="0" w:after="0"/>
        <w:ind w:left="381" w:hanging="225"/>
        <w:jc w:val="both"/>
        <w:rPr>
          <w:rFonts w:ascii="Times New Roman" w:hAnsi="Times New Roman"/>
          <w:b w:val="0"/>
          <w:bCs w:val="0"/>
          <w:i w:val="0"/>
          <w:sz w:val="20"/>
          <w:szCs w:val="20"/>
        </w:rPr>
      </w:pPr>
      <w:r w:rsidRPr="00433F3B">
        <w:rPr>
          <w:rFonts w:ascii="Times New Roman" w:hAnsi="Times New Roman"/>
          <w:i w:val="0"/>
          <w:spacing w:val="-1"/>
          <w:sz w:val="20"/>
          <w:szCs w:val="20"/>
        </w:rPr>
        <w:t>ODBIÓR ROBÓT</w:t>
      </w:r>
    </w:p>
    <w:p w14:paraId="6372B763" w14:textId="77777777" w:rsidR="0076142E" w:rsidRPr="00433F3B" w:rsidRDefault="0076142E" w:rsidP="0076142E">
      <w:pPr>
        <w:pStyle w:val="tekstost"/>
        <w:rPr>
          <w:sz w:val="20"/>
        </w:rPr>
      </w:pPr>
      <w:r w:rsidRPr="00433F3B">
        <w:rPr>
          <w:sz w:val="20"/>
        </w:rPr>
        <w:t>Ogólne zasady odbioru robót podano w SSTWiORB DM-00.00.00. „Wymagania ogólne”.</w:t>
      </w:r>
    </w:p>
    <w:p w14:paraId="42F229C1" w14:textId="77777777" w:rsidR="0076142E" w:rsidRPr="00433F3B" w:rsidRDefault="0076142E" w:rsidP="0076142E">
      <w:pPr>
        <w:pStyle w:val="tekstost"/>
        <w:rPr>
          <w:sz w:val="20"/>
        </w:rPr>
      </w:pPr>
      <w:r w:rsidRPr="00433F3B">
        <w:rPr>
          <w:sz w:val="20"/>
        </w:rPr>
        <w:t>Roboty objęte niniejszą SSTWiORB podlegają odbiorowi, który jest dokonywany na podstawie wyników pomiarów, badań i oceny wizualnej.</w:t>
      </w:r>
    </w:p>
    <w:p w14:paraId="5F38B451" w14:textId="77777777" w:rsidR="0076142E" w:rsidRPr="00433F3B" w:rsidRDefault="0076142E" w:rsidP="0076142E">
      <w:pPr>
        <w:pStyle w:val="tekstost"/>
        <w:rPr>
          <w:sz w:val="20"/>
        </w:rPr>
      </w:pPr>
      <w:r w:rsidRPr="00433F3B">
        <w:rPr>
          <w:sz w:val="20"/>
        </w:rPr>
        <w:t>Jeżeli wszystkie badania przewidziane w pkt. 6 dały wynik pozytywny, wykonane roboty należy uznać za wykonane zgodnie z wymaganiami  SSTWiORB.  Jeżeli  choć jedno badanie dało wynik ujemnywykonane roboty należy uznać za niezgodne z wymaganiami. W  tym wypadku Wykonawca jest zobowiązany doprowadzić roboty do zgodności z SSTWiORB i przedstawić je do ponownego odbioru.</w:t>
      </w:r>
    </w:p>
    <w:p w14:paraId="1D6A7426" w14:textId="77777777" w:rsidR="0076142E" w:rsidRPr="00433F3B" w:rsidRDefault="0076142E" w:rsidP="0076142E">
      <w:pPr>
        <w:rPr>
          <w:rFonts w:eastAsia="Arial"/>
          <w:sz w:val="20"/>
          <w:szCs w:val="20"/>
        </w:rPr>
      </w:pPr>
    </w:p>
    <w:p w14:paraId="17F69ECA" w14:textId="77777777" w:rsidR="0076142E" w:rsidRPr="00433F3B" w:rsidRDefault="0076142E" w:rsidP="0076142E">
      <w:pPr>
        <w:ind w:left="155"/>
        <w:rPr>
          <w:rFonts w:eastAsia="Arial"/>
          <w:sz w:val="20"/>
          <w:szCs w:val="20"/>
        </w:rPr>
      </w:pPr>
      <w:r w:rsidRPr="00433F3B">
        <w:rPr>
          <w:b/>
          <w:sz w:val="20"/>
          <w:szCs w:val="20"/>
        </w:rPr>
        <w:t>9.</w:t>
      </w:r>
      <w:r w:rsidRPr="00433F3B">
        <w:rPr>
          <w:b/>
          <w:spacing w:val="-1"/>
          <w:sz w:val="20"/>
          <w:szCs w:val="20"/>
        </w:rPr>
        <w:t>PODSTAWA PŁATNOŚCI</w:t>
      </w:r>
    </w:p>
    <w:p w14:paraId="6B365BB6" w14:textId="77777777" w:rsidR="0076142E" w:rsidRPr="00433F3B" w:rsidRDefault="0076142E" w:rsidP="0076142E">
      <w:pPr>
        <w:pStyle w:val="tekstost"/>
        <w:ind w:right="154"/>
        <w:rPr>
          <w:sz w:val="20"/>
        </w:rPr>
      </w:pPr>
      <w:r w:rsidRPr="00433F3B">
        <w:rPr>
          <w:sz w:val="20"/>
        </w:rPr>
        <w:t>Podstawa płatności jest:</w:t>
      </w:r>
    </w:p>
    <w:p w14:paraId="1F693507" w14:textId="77777777" w:rsidR="0076142E" w:rsidRPr="00433F3B" w:rsidRDefault="0076142E" w:rsidP="0076142E">
      <w:pPr>
        <w:pStyle w:val="tekstost"/>
        <w:ind w:right="154"/>
        <w:rPr>
          <w:sz w:val="20"/>
        </w:rPr>
      </w:pPr>
      <w:r w:rsidRPr="00433F3B">
        <w:rPr>
          <w:sz w:val="20"/>
        </w:rPr>
        <w:t>- zakup i dostarczenie niezbędnych materiałów,</w:t>
      </w:r>
    </w:p>
    <w:p w14:paraId="22241434" w14:textId="77777777" w:rsidR="0076142E" w:rsidRPr="00433F3B" w:rsidRDefault="0076142E" w:rsidP="0076142E">
      <w:pPr>
        <w:pStyle w:val="tekstost"/>
        <w:ind w:right="154"/>
        <w:rPr>
          <w:sz w:val="20"/>
        </w:rPr>
      </w:pPr>
      <w:r w:rsidRPr="00433F3B">
        <w:rPr>
          <w:sz w:val="20"/>
        </w:rPr>
        <w:t xml:space="preserve">- wykonanie dokłów pod fundamnety </w:t>
      </w:r>
    </w:p>
    <w:p w14:paraId="5D27CD61" w14:textId="77777777" w:rsidR="0076142E" w:rsidRPr="00433F3B" w:rsidRDefault="0076142E" w:rsidP="0076142E">
      <w:pPr>
        <w:pStyle w:val="tekstost"/>
        <w:ind w:right="154"/>
        <w:rPr>
          <w:sz w:val="20"/>
        </w:rPr>
      </w:pPr>
      <w:r w:rsidRPr="00433F3B">
        <w:rPr>
          <w:sz w:val="20"/>
        </w:rPr>
        <w:t>- wykonanie fundamentów</w:t>
      </w:r>
    </w:p>
    <w:p w14:paraId="5AFEEECF" w14:textId="77777777" w:rsidR="0076142E" w:rsidRPr="00433F3B" w:rsidRDefault="0076142E" w:rsidP="0076142E">
      <w:pPr>
        <w:pStyle w:val="tekstost"/>
        <w:ind w:right="154"/>
        <w:rPr>
          <w:sz w:val="20"/>
        </w:rPr>
      </w:pPr>
      <w:r w:rsidRPr="00433F3B">
        <w:rPr>
          <w:sz w:val="20"/>
        </w:rPr>
        <w:t>- wbudowanie balustrad zgodnie z dokumentacją,</w:t>
      </w:r>
    </w:p>
    <w:p w14:paraId="011C5C9C" w14:textId="77777777" w:rsidR="0076142E" w:rsidRPr="00433F3B" w:rsidRDefault="0076142E" w:rsidP="0076142E">
      <w:pPr>
        <w:pStyle w:val="tekstost"/>
        <w:ind w:right="154"/>
        <w:rPr>
          <w:sz w:val="20"/>
        </w:rPr>
      </w:pPr>
      <w:r w:rsidRPr="00433F3B">
        <w:rPr>
          <w:sz w:val="20"/>
        </w:rPr>
        <w:t>- naprawa uszkodzeń zabezpieczenia antykorozyjnego,</w:t>
      </w:r>
    </w:p>
    <w:p w14:paraId="3819853E" w14:textId="77777777" w:rsidR="0076142E" w:rsidRPr="00433F3B" w:rsidRDefault="0076142E" w:rsidP="0076142E">
      <w:pPr>
        <w:pStyle w:val="tekstost"/>
        <w:ind w:right="154"/>
        <w:rPr>
          <w:sz w:val="20"/>
        </w:rPr>
      </w:pPr>
      <w:r w:rsidRPr="00433F3B">
        <w:rPr>
          <w:sz w:val="20"/>
        </w:rPr>
        <w:t>- wykonanie protokołów odbiorczych,</w:t>
      </w:r>
    </w:p>
    <w:p w14:paraId="46197AAF" w14:textId="77777777" w:rsidR="0076142E" w:rsidRPr="00433F3B" w:rsidRDefault="0076142E" w:rsidP="0076142E">
      <w:pPr>
        <w:pStyle w:val="tekstost"/>
        <w:ind w:right="154"/>
        <w:rPr>
          <w:sz w:val="20"/>
        </w:rPr>
      </w:pPr>
      <w:r w:rsidRPr="00433F3B">
        <w:rPr>
          <w:sz w:val="20"/>
        </w:rPr>
        <w:t>- uporządkowanie terenu.</w:t>
      </w:r>
    </w:p>
    <w:p w14:paraId="5A8464BD" w14:textId="77777777" w:rsidR="0076142E" w:rsidRPr="00433F3B" w:rsidRDefault="0076142E" w:rsidP="0076142E">
      <w:pPr>
        <w:rPr>
          <w:rFonts w:eastAsia="Arial"/>
          <w:sz w:val="20"/>
          <w:szCs w:val="20"/>
        </w:rPr>
      </w:pPr>
    </w:p>
    <w:p w14:paraId="24198658" w14:textId="77777777" w:rsidR="0076142E" w:rsidRPr="00433F3B" w:rsidRDefault="0076142E">
      <w:pPr>
        <w:pStyle w:val="Nagwek2"/>
        <w:keepNext w:val="0"/>
        <w:widowControl w:val="0"/>
        <w:numPr>
          <w:ilvl w:val="0"/>
          <w:numId w:val="285"/>
        </w:numPr>
        <w:tabs>
          <w:tab w:val="num" w:pos="420"/>
          <w:tab w:val="left" w:pos="492"/>
        </w:tabs>
        <w:spacing w:before="0" w:after="0"/>
        <w:ind w:left="420" w:hanging="420"/>
        <w:rPr>
          <w:rFonts w:ascii="Times New Roman" w:hAnsi="Times New Roman"/>
          <w:b w:val="0"/>
          <w:bCs w:val="0"/>
          <w:i w:val="0"/>
          <w:sz w:val="20"/>
          <w:szCs w:val="20"/>
        </w:rPr>
      </w:pPr>
      <w:r w:rsidRPr="00433F3B">
        <w:rPr>
          <w:rFonts w:ascii="Times New Roman" w:hAnsi="Times New Roman"/>
          <w:i w:val="0"/>
          <w:spacing w:val="-1"/>
          <w:sz w:val="20"/>
          <w:szCs w:val="20"/>
        </w:rPr>
        <w:t>PRZEPISY</w:t>
      </w:r>
      <w:r w:rsidRPr="00433F3B">
        <w:rPr>
          <w:rFonts w:ascii="Times New Roman" w:hAnsi="Times New Roman"/>
          <w:i w:val="0"/>
          <w:spacing w:val="-3"/>
          <w:sz w:val="20"/>
          <w:szCs w:val="20"/>
        </w:rPr>
        <w:t>ZWIĄZANE</w:t>
      </w:r>
    </w:p>
    <w:p w14:paraId="0243B617" w14:textId="77777777" w:rsidR="0076142E" w:rsidRPr="00433F3B" w:rsidRDefault="0076142E">
      <w:pPr>
        <w:pStyle w:val="tekstost"/>
        <w:widowControl w:val="0"/>
        <w:numPr>
          <w:ilvl w:val="1"/>
          <w:numId w:val="285"/>
        </w:numPr>
        <w:tabs>
          <w:tab w:val="left" w:pos="660"/>
        </w:tabs>
        <w:rPr>
          <w:sz w:val="20"/>
        </w:rPr>
      </w:pPr>
      <w:r w:rsidRPr="00433F3B">
        <w:rPr>
          <w:sz w:val="20"/>
        </w:rPr>
        <w:t>Normy</w:t>
      </w:r>
    </w:p>
    <w:p w14:paraId="7AAD34D8" w14:textId="77777777" w:rsidR="0076142E" w:rsidRPr="00433F3B" w:rsidRDefault="0076142E" w:rsidP="0076142E">
      <w:pPr>
        <w:pStyle w:val="tekstost"/>
        <w:tabs>
          <w:tab w:val="left" w:pos="1855"/>
        </w:tabs>
        <w:rPr>
          <w:spacing w:val="-1"/>
          <w:sz w:val="20"/>
        </w:rPr>
      </w:pPr>
    </w:p>
    <w:p w14:paraId="61D12DEB" w14:textId="77777777" w:rsidR="0076142E" w:rsidRPr="00433F3B" w:rsidRDefault="0076142E" w:rsidP="0076142E">
      <w:pPr>
        <w:pStyle w:val="tekstost"/>
        <w:tabs>
          <w:tab w:val="left" w:pos="1855"/>
        </w:tabs>
        <w:rPr>
          <w:spacing w:val="-1"/>
          <w:sz w:val="20"/>
        </w:rPr>
      </w:pPr>
      <w:r w:rsidRPr="00433F3B">
        <w:rPr>
          <w:spacing w:val="-1"/>
          <w:sz w:val="20"/>
        </w:rPr>
        <w:t>PN-EN 206-1 Beton. Część 1: Wymagania, właściwości, produkcja i zgodność</w:t>
      </w:r>
    </w:p>
    <w:p w14:paraId="30DB6D0F" w14:textId="77777777" w:rsidR="0076142E" w:rsidRPr="00433F3B" w:rsidRDefault="0076142E" w:rsidP="0076142E">
      <w:pPr>
        <w:pStyle w:val="tekstost"/>
        <w:tabs>
          <w:tab w:val="left" w:pos="1855"/>
        </w:tabs>
        <w:rPr>
          <w:spacing w:val="-1"/>
          <w:sz w:val="20"/>
        </w:rPr>
      </w:pPr>
      <w:r w:rsidRPr="00433F3B">
        <w:rPr>
          <w:spacing w:val="-1"/>
          <w:sz w:val="20"/>
        </w:rPr>
        <w:t>PN-EN ISO 2178 Powłoki niemagnetyczne na podłożu magnetycznym -- Pomiar grubości powłok --</w:t>
      </w:r>
    </w:p>
    <w:p w14:paraId="6CF3A65F" w14:textId="77777777" w:rsidR="0076142E" w:rsidRPr="00433F3B" w:rsidRDefault="0076142E" w:rsidP="0076142E">
      <w:pPr>
        <w:pStyle w:val="tekstost"/>
        <w:tabs>
          <w:tab w:val="left" w:pos="1855"/>
        </w:tabs>
        <w:rPr>
          <w:spacing w:val="-1"/>
          <w:sz w:val="20"/>
        </w:rPr>
      </w:pPr>
      <w:r w:rsidRPr="00433F3B">
        <w:rPr>
          <w:spacing w:val="-1"/>
          <w:sz w:val="20"/>
        </w:rPr>
        <w:t>Metoda magnetyczna</w:t>
      </w:r>
    </w:p>
    <w:p w14:paraId="5A42871E" w14:textId="77777777" w:rsidR="0076142E" w:rsidRPr="00433F3B" w:rsidRDefault="0076142E" w:rsidP="0076142E">
      <w:pPr>
        <w:pStyle w:val="tekstost"/>
        <w:tabs>
          <w:tab w:val="left" w:pos="1855"/>
        </w:tabs>
        <w:rPr>
          <w:spacing w:val="-1"/>
          <w:sz w:val="20"/>
        </w:rPr>
      </w:pPr>
      <w:r w:rsidRPr="00433F3B">
        <w:rPr>
          <w:spacing w:val="-1"/>
          <w:sz w:val="20"/>
        </w:rPr>
        <w:t>PN-EN ISO 2808 Farby i lakiery -- Oznaczanie grubości powłoki</w:t>
      </w:r>
    </w:p>
    <w:p w14:paraId="4546666F" w14:textId="77777777" w:rsidR="0076142E" w:rsidRPr="00433F3B" w:rsidRDefault="0076142E" w:rsidP="0076142E">
      <w:pPr>
        <w:pStyle w:val="tekstost"/>
        <w:tabs>
          <w:tab w:val="left" w:pos="1855"/>
        </w:tabs>
        <w:rPr>
          <w:spacing w:val="-1"/>
          <w:sz w:val="20"/>
        </w:rPr>
      </w:pPr>
      <w:r w:rsidRPr="00433F3B">
        <w:rPr>
          <w:spacing w:val="-1"/>
          <w:sz w:val="20"/>
        </w:rPr>
        <w:t>PN-EN 10210-2 Kształtowniki zamknięte wykonane na gorąco ze stali konstrukcyjnych niestopowych</w:t>
      </w:r>
    </w:p>
    <w:p w14:paraId="38D496AD" w14:textId="77777777" w:rsidR="0076142E" w:rsidRPr="00433F3B" w:rsidRDefault="0076142E" w:rsidP="0076142E">
      <w:pPr>
        <w:pStyle w:val="tekstost"/>
        <w:tabs>
          <w:tab w:val="left" w:pos="1855"/>
        </w:tabs>
        <w:rPr>
          <w:spacing w:val="-1"/>
          <w:sz w:val="20"/>
        </w:rPr>
      </w:pPr>
      <w:r w:rsidRPr="00433F3B">
        <w:rPr>
          <w:spacing w:val="-1"/>
          <w:sz w:val="20"/>
        </w:rPr>
        <w:t>i drobnoziarnistych -- Tolerancje, wymiary i wielkości statyczne</w:t>
      </w:r>
    </w:p>
    <w:p w14:paraId="4EA54955" w14:textId="77777777" w:rsidR="0076142E" w:rsidRPr="00433F3B" w:rsidRDefault="0076142E" w:rsidP="0076142E">
      <w:pPr>
        <w:pStyle w:val="tekstost"/>
        <w:tabs>
          <w:tab w:val="left" w:pos="1855"/>
        </w:tabs>
        <w:rPr>
          <w:spacing w:val="-1"/>
          <w:sz w:val="20"/>
        </w:rPr>
      </w:pPr>
      <w:r w:rsidRPr="00433F3B">
        <w:rPr>
          <w:spacing w:val="-1"/>
          <w:sz w:val="20"/>
        </w:rPr>
        <w:t>PN-EN 10305-1 Rury stalowe precyzyjne -- Warunki techniczne dostawy -- Część 1: Rury bez szwu</w:t>
      </w:r>
    </w:p>
    <w:p w14:paraId="35FB1D98" w14:textId="77777777" w:rsidR="0076142E" w:rsidRPr="00433F3B" w:rsidRDefault="0076142E" w:rsidP="0076142E">
      <w:pPr>
        <w:pStyle w:val="tekstost"/>
        <w:tabs>
          <w:tab w:val="left" w:pos="1855"/>
        </w:tabs>
        <w:rPr>
          <w:spacing w:val="-1"/>
          <w:sz w:val="20"/>
        </w:rPr>
      </w:pPr>
      <w:r w:rsidRPr="00433F3B">
        <w:rPr>
          <w:spacing w:val="-1"/>
          <w:sz w:val="20"/>
        </w:rPr>
        <w:t>ciągnione na zimno.</w:t>
      </w:r>
    </w:p>
    <w:p w14:paraId="7DAB1047" w14:textId="77777777" w:rsidR="0076142E" w:rsidRPr="00433F3B" w:rsidRDefault="0076142E" w:rsidP="0076142E">
      <w:pPr>
        <w:pStyle w:val="tekstost"/>
        <w:tabs>
          <w:tab w:val="left" w:pos="1855"/>
        </w:tabs>
        <w:rPr>
          <w:spacing w:val="-1"/>
          <w:sz w:val="20"/>
        </w:rPr>
      </w:pPr>
      <w:r w:rsidRPr="00433F3B">
        <w:rPr>
          <w:spacing w:val="-1"/>
          <w:sz w:val="20"/>
        </w:rPr>
        <w:t>PN-EN 499 Spawalnictwo. Materiały dodatkowe do spawania. Elektrody otulone do ręcznego</w:t>
      </w:r>
    </w:p>
    <w:p w14:paraId="269C7F9C" w14:textId="77777777" w:rsidR="0076142E" w:rsidRPr="00433F3B" w:rsidRDefault="0076142E" w:rsidP="0076142E">
      <w:pPr>
        <w:pStyle w:val="tekstost"/>
        <w:tabs>
          <w:tab w:val="left" w:pos="1855"/>
        </w:tabs>
        <w:rPr>
          <w:spacing w:val="-1"/>
          <w:sz w:val="20"/>
        </w:rPr>
      </w:pPr>
      <w:r w:rsidRPr="00433F3B">
        <w:rPr>
          <w:spacing w:val="-1"/>
          <w:sz w:val="20"/>
        </w:rPr>
        <w:t>spawania łukowego stali niestopowych i drobnoziarnistych. Oznaczenie.</w:t>
      </w:r>
    </w:p>
    <w:p w14:paraId="5CD85B69" w14:textId="77777777" w:rsidR="0076142E" w:rsidRPr="00433F3B" w:rsidRDefault="0076142E" w:rsidP="0076142E">
      <w:pPr>
        <w:pStyle w:val="tekstost"/>
        <w:tabs>
          <w:tab w:val="left" w:pos="1855"/>
        </w:tabs>
        <w:rPr>
          <w:spacing w:val="-1"/>
          <w:sz w:val="20"/>
        </w:rPr>
      </w:pPr>
      <w:r w:rsidRPr="00433F3B">
        <w:rPr>
          <w:spacing w:val="-1"/>
          <w:sz w:val="20"/>
        </w:rPr>
        <w:t>PN-B-06250 Beton zwykły.</w:t>
      </w:r>
    </w:p>
    <w:p w14:paraId="7337BFE1" w14:textId="77777777" w:rsidR="0076142E" w:rsidRPr="00433F3B" w:rsidRDefault="0076142E" w:rsidP="0076142E">
      <w:pPr>
        <w:pStyle w:val="tekstost"/>
        <w:tabs>
          <w:tab w:val="left" w:pos="1855"/>
        </w:tabs>
        <w:rPr>
          <w:spacing w:val="-1"/>
          <w:sz w:val="20"/>
        </w:rPr>
      </w:pPr>
      <w:r w:rsidRPr="00433F3B">
        <w:rPr>
          <w:spacing w:val="-1"/>
          <w:sz w:val="20"/>
        </w:rPr>
        <w:t>PN-H-74220 Rury stalowe bez szwu ciągnione i walcowane na zimno ogólnego zastosowania</w:t>
      </w:r>
    </w:p>
    <w:p w14:paraId="3CC91ACB" w14:textId="77777777" w:rsidR="0076142E" w:rsidRPr="00433F3B" w:rsidRDefault="0076142E" w:rsidP="0076142E">
      <w:pPr>
        <w:pStyle w:val="tekstost"/>
        <w:tabs>
          <w:tab w:val="left" w:pos="1855"/>
        </w:tabs>
        <w:rPr>
          <w:spacing w:val="-1"/>
          <w:sz w:val="20"/>
        </w:rPr>
      </w:pPr>
      <w:r w:rsidRPr="00433F3B">
        <w:rPr>
          <w:spacing w:val="-1"/>
          <w:sz w:val="20"/>
        </w:rPr>
        <w:t>PN-M-84540 Łańcuchy techniczne ogniwowe o ogniwach krótkich</w:t>
      </w:r>
    </w:p>
    <w:p w14:paraId="0A15A18F" w14:textId="77777777" w:rsidR="0076142E" w:rsidRPr="00433F3B" w:rsidRDefault="0076142E" w:rsidP="0076142E">
      <w:pPr>
        <w:pStyle w:val="tekstost"/>
        <w:tabs>
          <w:tab w:val="left" w:pos="1855"/>
        </w:tabs>
        <w:rPr>
          <w:spacing w:val="-1"/>
          <w:sz w:val="20"/>
        </w:rPr>
      </w:pPr>
      <w:r w:rsidRPr="00433F3B">
        <w:rPr>
          <w:spacing w:val="-1"/>
          <w:sz w:val="20"/>
        </w:rPr>
        <w:t>PN-M-84541 Łańcuchy techniczne ogniwowe o ogniwach średnich</w:t>
      </w:r>
    </w:p>
    <w:p w14:paraId="7AE3AD2F" w14:textId="77777777" w:rsidR="0076142E" w:rsidRPr="00433F3B" w:rsidRDefault="0076142E" w:rsidP="0076142E">
      <w:pPr>
        <w:pStyle w:val="tekstost"/>
        <w:tabs>
          <w:tab w:val="left" w:pos="1855"/>
        </w:tabs>
        <w:rPr>
          <w:spacing w:val="-1"/>
          <w:sz w:val="20"/>
        </w:rPr>
      </w:pPr>
      <w:r w:rsidRPr="00433F3B">
        <w:rPr>
          <w:spacing w:val="-1"/>
          <w:sz w:val="20"/>
        </w:rPr>
        <w:t>PN-M-84542 Łańcuchy techniczne ogniwowe. Wymagania i badania</w:t>
      </w:r>
    </w:p>
    <w:p w14:paraId="0B77D3CC" w14:textId="77777777" w:rsidR="0076142E" w:rsidRPr="00433F3B" w:rsidRDefault="0076142E" w:rsidP="0076142E">
      <w:pPr>
        <w:pStyle w:val="tekstost"/>
        <w:tabs>
          <w:tab w:val="left" w:pos="1855"/>
        </w:tabs>
        <w:rPr>
          <w:spacing w:val="-1"/>
          <w:sz w:val="20"/>
        </w:rPr>
      </w:pPr>
      <w:r w:rsidRPr="00433F3B">
        <w:rPr>
          <w:spacing w:val="-1"/>
          <w:sz w:val="20"/>
        </w:rPr>
        <w:t>PN-M-85453 Łańcuchy techniczne ogniwowe o ogniwach długich</w:t>
      </w:r>
    </w:p>
    <w:p w14:paraId="0F04E5FF" w14:textId="77777777" w:rsidR="0076142E" w:rsidRPr="00433F3B" w:rsidRDefault="0076142E" w:rsidP="0076142E">
      <w:pPr>
        <w:pStyle w:val="tekstost"/>
        <w:tabs>
          <w:tab w:val="left" w:pos="1855"/>
        </w:tabs>
        <w:rPr>
          <w:spacing w:val="-1"/>
          <w:sz w:val="20"/>
        </w:rPr>
      </w:pPr>
    </w:p>
    <w:p w14:paraId="49F8138B" w14:textId="77777777" w:rsidR="0076142E" w:rsidRPr="00433F3B" w:rsidRDefault="0076142E" w:rsidP="0076142E">
      <w:pPr>
        <w:pStyle w:val="tekstost"/>
        <w:ind w:right="154"/>
        <w:rPr>
          <w:sz w:val="20"/>
        </w:rPr>
      </w:pPr>
      <w:r w:rsidRPr="00433F3B">
        <w:rPr>
          <w:sz w:val="20"/>
        </w:rPr>
        <w:t>10.2. Inne dokumenty</w:t>
      </w:r>
    </w:p>
    <w:p w14:paraId="4D12A645" w14:textId="77777777" w:rsidR="0076142E" w:rsidRPr="00433F3B" w:rsidRDefault="0076142E" w:rsidP="0076142E">
      <w:pPr>
        <w:pStyle w:val="tekstost"/>
        <w:ind w:right="154"/>
        <w:rPr>
          <w:sz w:val="20"/>
        </w:rPr>
      </w:pPr>
      <w:r w:rsidRPr="00433F3B">
        <w:rPr>
          <w:sz w:val="20"/>
        </w:rPr>
        <w:t>Załącznik Nr 4 do Rozporządzenia Ministra Infrastruktury z dnia 3 lipca 2003 w sprawie szczegółowych</w:t>
      </w:r>
    </w:p>
    <w:p w14:paraId="5F8178AF" w14:textId="77777777" w:rsidR="0076142E" w:rsidRPr="00433F3B" w:rsidRDefault="0076142E" w:rsidP="0076142E">
      <w:pPr>
        <w:pStyle w:val="tekstost"/>
        <w:ind w:right="154"/>
        <w:rPr>
          <w:sz w:val="20"/>
        </w:rPr>
      </w:pPr>
      <w:r w:rsidRPr="00433F3B">
        <w:rPr>
          <w:sz w:val="20"/>
        </w:rPr>
        <w:t>warunków technicznych dla znaków i sygnałów drogowych oraz urządzeń bezpieczeństwa ruchu</w:t>
      </w:r>
    </w:p>
    <w:p w14:paraId="04FFC6B1" w14:textId="77777777" w:rsidR="0076142E" w:rsidRPr="00433F3B" w:rsidRDefault="0076142E" w:rsidP="0076142E">
      <w:pPr>
        <w:pStyle w:val="tekstost"/>
        <w:ind w:right="154"/>
        <w:rPr>
          <w:sz w:val="20"/>
        </w:rPr>
      </w:pPr>
      <w:r w:rsidRPr="00433F3B">
        <w:rPr>
          <w:sz w:val="20"/>
        </w:rPr>
        <w:t>drogowego i warunków ich umieszczania na drogach (DzU. Nr 220 z dnia 23 grudnia 2003, poz. 2181)</w:t>
      </w:r>
    </w:p>
    <w:bookmarkEnd w:id="620"/>
    <w:bookmarkEnd w:id="621"/>
    <w:bookmarkEnd w:id="622"/>
    <w:bookmarkEnd w:id="623"/>
    <w:bookmarkEnd w:id="624"/>
    <w:bookmarkEnd w:id="625"/>
    <w:bookmarkEnd w:id="626"/>
    <w:bookmarkEnd w:id="627"/>
    <w:bookmarkEnd w:id="628"/>
    <w:bookmarkEnd w:id="629"/>
    <w:p w14:paraId="6C15DE92" w14:textId="77777777" w:rsidR="0016544A" w:rsidRDefault="0016544A">
      <w:pPr>
        <w:rPr>
          <w:b/>
          <w:bCs/>
          <w:color w:val="FF0000"/>
          <w:kern w:val="32"/>
          <w:sz w:val="20"/>
          <w:szCs w:val="20"/>
        </w:rPr>
      </w:pPr>
      <w:r>
        <w:rPr>
          <w:color w:val="FF0000"/>
          <w:szCs w:val="20"/>
        </w:rPr>
        <w:br w:type="page"/>
      </w:r>
    </w:p>
    <w:p w14:paraId="5C076BD9" w14:textId="6CE6C4B9" w:rsidR="00A114D6" w:rsidRPr="006B12E8" w:rsidRDefault="00A114D6" w:rsidP="00A114D6">
      <w:pPr>
        <w:pStyle w:val="Nagwek1"/>
        <w:rPr>
          <w:szCs w:val="20"/>
        </w:rPr>
      </w:pPr>
      <w:bookmarkStart w:id="635" w:name="_Toc130558113"/>
      <w:r w:rsidRPr="006B12E8">
        <w:rPr>
          <w:szCs w:val="20"/>
        </w:rPr>
        <w:t>D.08.01.02. KRAWĘŻNIK DROGOWY KAMIENNY</w:t>
      </w:r>
      <w:bookmarkEnd w:id="630"/>
      <w:bookmarkEnd w:id="631"/>
      <w:bookmarkEnd w:id="632"/>
      <w:bookmarkEnd w:id="635"/>
    </w:p>
    <w:p w14:paraId="23C15B7F" w14:textId="77777777" w:rsidR="00A114D6" w:rsidRPr="006B12E8" w:rsidRDefault="00A114D6" w:rsidP="00A114D6">
      <w:pPr>
        <w:suppressAutoHyphens/>
        <w:jc w:val="both"/>
        <w:rPr>
          <w:sz w:val="20"/>
          <w:szCs w:val="20"/>
        </w:rPr>
      </w:pPr>
    </w:p>
    <w:p w14:paraId="4BDFCDAF" w14:textId="77777777" w:rsidR="00A114D6" w:rsidRPr="006B12E8" w:rsidRDefault="00A114D6" w:rsidP="00A114D6">
      <w:pPr>
        <w:suppressAutoHyphens/>
        <w:jc w:val="both"/>
        <w:rPr>
          <w:b/>
          <w:sz w:val="20"/>
          <w:szCs w:val="20"/>
        </w:rPr>
      </w:pPr>
      <w:r w:rsidRPr="006B12E8">
        <w:rPr>
          <w:b/>
          <w:sz w:val="20"/>
          <w:szCs w:val="20"/>
        </w:rPr>
        <w:t>1. Wstęp</w:t>
      </w:r>
    </w:p>
    <w:p w14:paraId="63E29567" w14:textId="77777777" w:rsidR="00A114D6" w:rsidRPr="006B12E8" w:rsidRDefault="00A114D6" w:rsidP="00A114D6">
      <w:pPr>
        <w:suppressAutoHyphens/>
        <w:jc w:val="both"/>
        <w:rPr>
          <w:sz w:val="20"/>
          <w:szCs w:val="20"/>
        </w:rPr>
      </w:pPr>
      <w:r w:rsidRPr="006B12E8">
        <w:rPr>
          <w:b/>
          <w:sz w:val="20"/>
          <w:szCs w:val="20"/>
        </w:rPr>
        <w:t xml:space="preserve">1.1. Przedmiot Specyfikacji Technicznej </w:t>
      </w:r>
    </w:p>
    <w:p w14:paraId="253E3001" w14:textId="77777777" w:rsidR="006B12E8" w:rsidRPr="006B12E8" w:rsidRDefault="00A114D6" w:rsidP="006B12E8">
      <w:pPr>
        <w:rPr>
          <w:b/>
          <w:bCs/>
          <w:spacing w:val="-3"/>
          <w:sz w:val="20"/>
        </w:rPr>
      </w:pPr>
      <w:r w:rsidRPr="006B12E8">
        <w:rPr>
          <w:sz w:val="20"/>
          <w:szCs w:val="20"/>
        </w:rPr>
        <w:t xml:space="preserve">Przedmiotem niniejszej ST są wymagania dotyczące wykonania i odbioru Robót dotyczących ustawienia krawężników drogowych kamiennych </w:t>
      </w:r>
      <w:r w:rsidR="00F053E7" w:rsidRPr="006B12E8">
        <w:rPr>
          <w:snapToGrid w:val="0"/>
          <w:sz w:val="20"/>
          <w:szCs w:val="20"/>
        </w:rPr>
        <w:t xml:space="preserve">związanych z realizacją zadania pn.: </w:t>
      </w:r>
      <w:r w:rsidR="006B12E8" w:rsidRPr="006B12E8">
        <w:rPr>
          <w:b/>
          <w:bCs/>
          <w:spacing w:val="-3"/>
          <w:sz w:val="20"/>
        </w:rPr>
        <w:t>„Rozbudowa drogi wojewódzkiej nr 731 polegająca na rozbiórce istniejącego mostu w km 10+414 w miejscowości Piaseczno i budowie nowego obiektu inżynierskiego wraz z dojazdami w niezbędnym zakresie”.</w:t>
      </w:r>
    </w:p>
    <w:p w14:paraId="0A76B0FC" w14:textId="77777777" w:rsidR="00A114D6" w:rsidRPr="006B12E8" w:rsidRDefault="00A114D6" w:rsidP="00A114D6">
      <w:pPr>
        <w:pStyle w:val="Tekstpodstawowy2"/>
        <w:rPr>
          <w:rFonts w:ascii="Times New Roman" w:hAnsi="Times New Roman"/>
          <w:bCs/>
          <w:sz w:val="20"/>
        </w:rPr>
      </w:pPr>
    </w:p>
    <w:p w14:paraId="06706202" w14:textId="77777777" w:rsidR="00A114D6" w:rsidRPr="006B12E8" w:rsidRDefault="00A114D6" w:rsidP="00A114D6">
      <w:pPr>
        <w:jc w:val="both"/>
        <w:outlineLvl w:val="0"/>
        <w:rPr>
          <w:b/>
          <w:sz w:val="20"/>
          <w:szCs w:val="20"/>
        </w:rPr>
      </w:pPr>
      <w:r w:rsidRPr="006B12E8">
        <w:rPr>
          <w:b/>
          <w:sz w:val="20"/>
          <w:szCs w:val="20"/>
        </w:rPr>
        <w:t>1.2. Zakres stosowania ST</w:t>
      </w:r>
    </w:p>
    <w:p w14:paraId="206C8B85" w14:textId="77777777" w:rsidR="00A114D6" w:rsidRPr="006B12E8" w:rsidRDefault="00A114D6" w:rsidP="00A114D6">
      <w:pPr>
        <w:jc w:val="both"/>
        <w:rPr>
          <w:sz w:val="20"/>
          <w:szCs w:val="20"/>
        </w:rPr>
      </w:pPr>
      <w:r w:rsidRPr="006B12E8">
        <w:rPr>
          <w:sz w:val="20"/>
          <w:szCs w:val="20"/>
        </w:rPr>
        <w:t>Specyfikacja Techniczna Wykonania i Odbioru Robót Budowlanych jest stosowana jako dokument przetargowy i kontraktowy przy zlecaniu i realizacji robót wymienionych w punkcie 1.1.</w:t>
      </w:r>
    </w:p>
    <w:p w14:paraId="7F3127E8" w14:textId="77777777" w:rsidR="00A114D6" w:rsidRPr="006B12E8" w:rsidRDefault="00A114D6" w:rsidP="00A114D6">
      <w:pPr>
        <w:jc w:val="both"/>
        <w:outlineLvl w:val="0"/>
        <w:rPr>
          <w:b/>
          <w:sz w:val="20"/>
          <w:szCs w:val="20"/>
        </w:rPr>
      </w:pPr>
    </w:p>
    <w:p w14:paraId="1BD4F122" w14:textId="77777777" w:rsidR="00A114D6" w:rsidRPr="006B12E8" w:rsidRDefault="00A114D6" w:rsidP="00A114D6">
      <w:pPr>
        <w:pStyle w:val="CommentSubject"/>
        <w:outlineLvl w:val="0"/>
        <w:rPr>
          <w:bCs w:val="0"/>
        </w:rPr>
      </w:pPr>
      <w:r w:rsidRPr="006B12E8">
        <w:rPr>
          <w:bCs w:val="0"/>
        </w:rPr>
        <w:t>1.3. Zakres robót objętych ST</w:t>
      </w:r>
    </w:p>
    <w:p w14:paraId="533376F3" w14:textId="70974B79" w:rsidR="00A114D6" w:rsidRPr="006B12E8" w:rsidRDefault="00A114D6" w:rsidP="00A114D6">
      <w:pPr>
        <w:jc w:val="both"/>
        <w:rPr>
          <w:sz w:val="20"/>
          <w:szCs w:val="20"/>
        </w:rPr>
      </w:pPr>
      <w:r w:rsidRPr="006B12E8">
        <w:rPr>
          <w:sz w:val="20"/>
          <w:szCs w:val="20"/>
        </w:rPr>
        <w:t xml:space="preserve">Ustalenia zawarte w niniejszej ST mają zastosowanie przy ustawieniu krawężnika kamiennego o wymiarach 20x30cm na podsypce cementowo-piaskowej oraz na ławie betonowej z oporem i samej ławie z betonu kl. C12/15 w zakresie zgodnym z dokumentacją projektową. </w:t>
      </w:r>
    </w:p>
    <w:p w14:paraId="78671AB2" w14:textId="77777777" w:rsidR="00A114D6" w:rsidRPr="006B12E8" w:rsidRDefault="00A114D6" w:rsidP="00A114D6">
      <w:pPr>
        <w:jc w:val="both"/>
        <w:rPr>
          <w:sz w:val="20"/>
          <w:szCs w:val="20"/>
        </w:rPr>
      </w:pPr>
    </w:p>
    <w:p w14:paraId="26781760" w14:textId="77777777" w:rsidR="00A114D6" w:rsidRPr="006B12E8" w:rsidRDefault="00A114D6" w:rsidP="00A114D6">
      <w:pPr>
        <w:jc w:val="both"/>
        <w:outlineLvl w:val="0"/>
        <w:rPr>
          <w:b/>
          <w:sz w:val="20"/>
          <w:szCs w:val="20"/>
        </w:rPr>
      </w:pPr>
      <w:r w:rsidRPr="006B12E8">
        <w:rPr>
          <w:b/>
          <w:sz w:val="20"/>
          <w:szCs w:val="20"/>
        </w:rPr>
        <w:t>1.4. Określenia podstawowe</w:t>
      </w:r>
    </w:p>
    <w:p w14:paraId="68258953" w14:textId="77777777" w:rsidR="00A114D6" w:rsidRPr="006B12E8" w:rsidRDefault="00A114D6" w:rsidP="00A114D6">
      <w:pPr>
        <w:pStyle w:val="Tekstpodstawowy2"/>
        <w:rPr>
          <w:rFonts w:ascii="Times New Roman" w:hAnsi="Times New Roman"/>
          <w:sz w:val="20"/>
        </w:rPr>
      </w:pPr>
      <w:r w:rsidRPr="006B12E8">
        <w:rPr>
          <w:rFonts w:ascii="Times New Roman" w:hAnsi="Times New Roman"/>
          <w:sz w:val="20"/>
        </w:rPr>
        <w:t>Określenia podane w niniejszej ST są zgodne z obowiązującymi polskimi normami i ST D-M.00.00.00 “Wymagania ogólne”, pkt  1.</w:t>
      </w:r>
    </w:p>
    <w:p w14:paraId="031231FD" w14:textId="77777777" w:rsidR="00A114D6" w:rsidRPr="006B12E8" w:rsidRDefault="00A114D6" w:rsidP="00A114D6">
      <w:pPr>
        <w:jc w:val="both"/>
        <w:outlineLvl w:val="0"/>
        <w:rPr>
          <w:b/>
          <w:sz w:val="20"/>
          <w:szCs w:val="20"/>
        </w:rPr>
      </w:pPr>
    </w:p>
    <w:p w14:paraId="6C145B8C" w14:textId="77777777" w:rsidR="00A114D6" w:rsidRPr="006B12E8" w:rsidRDefault="00A114D6" w:rsidP="00A114D6">
      <w:pPr>
        <w:jc w:val="both"/>
        <w:outlineLvl w:val="0"/>
        <w:rPr>
          <w:b/>
          <w:sz w:val="20"/>
          <w:szCs w:val="20"/>
        </w:rPr>
      </w:pPr>
      <w:r w:rsidRPr="006B12E8">
        <w:rPr>
          <w:b/>
          <w:sz w:val="20"/>
          <w:szCs w:val="20"/>
        </w:rPr>
        <w:t>1.5. Ogólne wymagania dotyczące robót</w:t>
      </w:r>
    </w:p>
    <w:p w14:paraId="6409033E" w14:textId="77777777" w:rsidR="00A114D6" w:rsidRPr="006B12E8" w:rsidRDefault="00A114D6" w:rsidP="00A114D6">
      <w:pPr>
        <w:jc w:val="both"/>
        <w:rPr>
          <w:sz w:val="20"/>
          <w:szCs w:val="20"/>
        </w:rPr>
      </w:pPr>
      <w:r w:rsidRPr="006B12E8">
        <w:rPr>
          <w:sz w:val="20"/>
          <w:szCs w:val="20"/>
        </w:rPr>
        <w:t>Ogólne wymagania dotyczące robót podano w ST D-M.00.00.00 “Wymagania ogólne”, pkt  1.</w:t>
      </w:r>
    </w:p>
    <w:p w14:paraId="48CE5C55" w14:textId="77777777" w:rsidR="00A114D6" w:rsidRPr="006B12E8" w:rsidRDefault="00A114D6" w:rsidP="00A114D6">
      <w:pPr>
        <w:jc w:val="both"/>
        <w:rPr>
          <w:sz w:val="20"/>
          <w:szCs w:val="20"/>
        </w:rPr>
      </w:pPr>
      <w:r w:rsidRPr="006B12E8">
        <w:rPr>
          <w:sz w:val="20"/>
          <w:szCs w:val="20"/>
        </w:rPr>
        <w:t>Wykonawca robót jest odpowiedzialny za jakość ich wykonania oraz za zgodność z Dokumentacją Projektową, ST  i poleceniami Inżyniera.</w:t>
      </w:r>
    </w:p>
    <w:p w14:paraId="2FB8F78E" w14:textId="77777777" w:rsidR="00A114D6" w:rsidRPr="006B12E8" w:rsidRDefault="00A114D6" w:rsidP="00A114D6">
      <w:pPr>
        <w:jc w:val="both"/>
        <w:outlineLvl w:val="0"/>
        <w:rPr>
          <w:b/>
          <w:sz w:val="20"/>
          <w:szCs w:val="20"/>
        </w:rPr>
      </w:pPr>
    </w:p>
    <w:p w14:paraId="65FDD1C8" w14:textId="77777777" w:rsidR="00A114D6" w:rsidRPr="006B12E8" w:rsidRDefault="00A114D6" w:rsidP="00A114D6">
      <w:pPr>
        <w:jc w:val="both"/>
        <w:outlineLvl w:val="0"/>
        <w:rPr>
          <w:b/>
          <w:sz w:val="20"/>
          <w:szCs w:val="20"/>
        </w:rPr>
      </w:pPr>
      <w:r w:rsidRPr="006B12E8">
        <w:rPr>
          <w:b/>
          <w:sz w:val="20"/>
          <w:szCs w:val="20"/>
        </w:rPr>
        <w:t>2. Materiały</w:t>
      </w:r>
    </w:p>
    <w:p w14:paraId="5565E5A2" w14:textId="77777777" w:rsidR="00A114D6" w:rsidRPr="006B12E8" w:rsidRDefault="00A114D6" w:rsidP="00A114D6">
      <w:pPr>
        <w:jc w:val="both"/>
        <w:rPr>
          <w:sz w:val="20"/>
          <w:szCs w:val="20"/>
        </w:rPr>
      </w:pPr>
      <w:r w:rsidRPr="006B12E8">
        <w:rPr>
          <w:sz w:val="20"/>
          <w:szCs w:val="20"/>
        </w:rPr>
        <w:t>Ogólne wymagania dotyczące materiałów podano w ST D-M.00.00.00 “Wymagania ogólne”, pkt  2.</w:t>
      </w:r>
    </w:p>
    <w:p w14:paraId="41275AFB" w14:textId="77777777" w:rsidR="00A114D6" w:rsidRPr="006B12E8" w:rsidRDefault="00A114D6" w:rsidP="00A114D6">
      <w:pPr>
        <w:jc w:val="both"/>
        <w:rPr>
          <w:sz w:val="20"/>
          <w:szCs w:val="20"/>
        </w:rPr>
      </w:pPr>
      <w:r w:rsidRPr="006B12E8">
        <w:rPr>
          <w:sz w:val="20"/>
          <w:szCs w:val="20"/>
        </w:rPr>
        <w:t>Wszystkie materiały użyte do budowy powinny pochodzić tylko ze źródeł uzgodnionych i zatwierdzonych przez Inżyniera.</w:t>
      </w:r>
    </w:p>
    <w:p w14:paraId="1DDA34F0" w14:textId="77777777" w:rsidR="00A114D6" w:rsidRPr="006B12E8" w:rsidRDefault="00A114D6" w:rsidP="00A114D6">
      <w:pPr>
        <w:jc w:val="both"/>
        <w:rPr>
          <w:b/>
          <w:sz w:val="20"/>
          <w:szCs w:val="20"/>
        </w:rPr>
      </w:pPr>
    </w:p>
    <w:p w14:paraId="572DA84A" w14:textId="77777777" w:rsidR="00A114D6" w:rsidRPr="006B12E8" w:rsidRDefault="00A114D6" w:rsidP="00A114D6">
      <w:pPr>
        <w:jc w:val="both"/>
        <w:rPr>
          <w:b/>
          <w:sz w:val="20"/>
          <w:szCs w:val="20"/>
        </w:rPr>
      </w:pPr>
      <w:r w:rsidRPr="006B12E8">
        <w:rPr>
          <w:b/>
          <w:sz w:val="20"/>
          <w:szCs w:val="20"/>
        </w:rPr>
        <w:t>2.1. Krawężniki kamienne</w:t>
      </w:r>
    </w:p>
    <w:p w14:paraId="0D9DF534" w14:textId="77777777" w:rsidR="00A114D6" w:rsidRPr="006B12E8" w:rsidRDefault="00A114D6" w:rsidP="00A114D6">
      <w:pPr>
        <w:jc w:val="both"/>
        <w:rPr>
          <w:sz w:val="20"/>
          <w:szCs w:val="20"/>
        </w:rPr>
      </w:pPr>
      <w:r w:rsidRPr="006B12E8">
        <w:rPr>
          <w:sz w:val="20"/>
          <w:szCs w:val="20"/>
        </w:rPr>
        <w:t xml:space="preserve">Należy zastosować krawężniki uliczny, o wymiarach zgodnych z dokumentacją projektową, klasy 1, spełniające wymagania PN-EN 1343. </w:t>
      </w:r>
    </w:p>
    <w:p w14:paraId="7FD488F4" w14:textId="77777777" w:rsidR="00A114D6" w:rsidRPr="006B12E8" w:rsidRDefault="00A114D6" w:rsidP="00A114D6">
      <w:pPr>
        <w:jc w:val="both"/>
        <w:rPr>
          <w:sz w:val="20"/>
          <w:szCs w:val="20"/>
        </w:rPr>
      </w:pPr>
      <w:r w:rsidRPr="006B12E8">
        <w:rPr>
          <w:sz w:val="20"/>
          <w:szCs w:val="20"/>
        </w:rPr>
        <w:t>Dopuszczalne odchyłki wymiarowe:</w:t>
      </w:r>
    </w:p>
    <w:p w14:paraId="1796FA45" w14:textId="77777777" w:rsidR="00A114D6" w:rsidRPr="006B12E8" w:rsidRDefault="00A114D6" w:rsidP="00A114D6">
      <w:pPr>
        <w:jc w:val="both"/>
        <w:rPr>
          <w:sz w:val="20"/>
          <w:szCs w:val="20"/>
        </w:rPr>
      </w:pPr>
      <w:r w:rsidRPr="006B12E8">
        <w:rPr>
          <w:sz w:val="20"/>
          <w:szCs w:val="20"/>
        </w:rPr>
        <w:t>- dla wysokości: ±3cm</w:t>
      </w:r>
    </w:p>
    <w:p w14:paraId="160BE5D6" w14:textId="77777777" w:rsidR="00A114D6" w:rsidRPr="006B12E8" w:rsidRDefault="00A114D6" w:rsidP="00A114D6">
      <w:pPr>
        <w:jc w:val="both"/>
        <w:rPr>
          <w:sz w:val="20"/>
          <w:szCs w:val="20"/>
        </w:rPr>
      </w:pPr>
      <w:r w:rsidRPr="006B12E8">
        <w:rPr>
          <w:sz w:val="20"/>
          <w:szCs w:val="20"/>
        </w:rPr>
        <w:t>- dla szerokości: ±1cm.</w:t>
      </w:r>
    </w:p>
    <w:p w14:paraId="617D0221" w14:textId="77777777" w:rsidR="00A114D6" w:rsidRPr="006B12E8" w:rsidRDefault="00A114D6" w:rsidP="00A114D6">
      <w:pPr>
        <w:overflowPunct w:val="0"/>
        <w:autoSpaceDE w:val="0"/>
        <w:autoSpaceDN w:val="0"/>
        <w:adjustRightInd w:val="0"/>
        <w:jc w:val="both"/>
        <w:rPr>
          <w:sz w:val="20"/>
          <w:szCs w:val="20"/>
        </w:rPr>
      </w:pPr>
      <w:r w:rsidRPr="006B12E8">
        <w:rPr>
          <w:sz w:val="20"/>
          <w:szCs w:val="20"/>
        </w:rPr>
        <w:t xml:space="preserve">Krawężniki powinny być dostarczane o długości </w:t>
      </w:r>
      <w:smartTag w:uri="urn:schemas-microsoft-com:office:smarttags" w:element="metricconverter">
        <w:smartTagPr>
          <w:attr w:name="ProductID" w:val="1 m"/>
        </w:smartTagPr>
        <w:smartTag w:uri="urn:schemas-microsoft-com:office:smarttags" w:element="metricconverter">
          <w:smartTagPr>
            <w:attr w:name="ProductID" w:val="1 m"/>
          </w:smartTagPr>
          <w:r w:rsidRPr="006B12E8">
            <w:rPr>
              <w:sz w:val="20"/>
              <w:szCs w:val="20"/>
            </w:rPr>
            <w:t>1 m</w:t>
          </w:r>
        </w:smartTag>
        <w:r w:rsidRPr="006B12E8">
          <w:rPr>
            <w:sz w:val="20"/>
            <w:szCs w:val="20"/>
          </w:rPr>
          <w:t xml:space="preserve">. </w:t>
        </w:r>
      </w:smartTag>
      <w:r w:rsidRPr="006B12E8">
        <w:rPr>
          <w:sz w:val="20"/>
          <w:szCs w:val="20"/>
        </w:rPr>
        <w:t xml:space="preserve">W przypadku krawężników łukowych minimalna długość krawężników łukowych powinna wynosić </w:t>
      </w:r>
      <w:smartTag w:uri="urn:schemas-microsoft-com:office:smarttags" w:element="metricconverter">
        <w:smartTagPr>
          <w:attr w:name="ProductID" w:val="50 cm"/>
        </w:smartTagPr>
        <w:r w:rsidRPr="006B12E8">
          <w:rPr>
            <w:sz w:val="20"/>
            <w:szCs w:val="20"/>
          </w:rPr>
          <w:t>50 cm</w:t>
        </w:r>
      </w:smartTag>
      <w:r w:rsidRPr="006B12E8">
        <w:rPr>
          <w:sz w:val="20"/>
          <w:szCs w:val="20"/>
        </w:rPr>
        <w:t>, długość maksymalną określa producent; krawężniki łukowe powinny być identyfikowane za pośrednictwem promienia powierzchni pionowej; długość całkowitą kilku krawężników łukowych należy mierzyć bez uwzględnienia spoin na krawędziach wspólnych powierzchni widocznych; końce krawężników łukowych powinny być zaokrąglone.</w:t>
      </w:r>
    </w:p>
    <w:p w14:paraId="13C79F75" w14:textId="77777777" w:rsidR="00A114D6" w:rsidRPr="006B12E8" w:rsidRDefault="00A114D6" w:rsidP="00A114D6">
      <w:pPr>
        <w:overflowPunct w:val="0"/>
        <w:autoSpaceDE w:val="0"/>
        <w:autoSpaceDN w:val="0"/>
        <w:adjustRightInd w:val="0"/>
        <w:jc w:val="both"/>
        <w:rPr>
          <w:sz w:val="20"/>
          <w:szCs w:val="20"/>
        </w:rPr>
      </w:pPr>
      <w:r w:rsidRPr="006B12E8">
        <w:rPr>
          <w:sz w:val="20"/>
          <w:szCs w:val="20"/>
        </w:rPr>
        <w:t xml:space="preserve">Ostre krawędzie krawężników powinny mieć fazy o nominalnych wymiarach pionowych i poziomych nie przekraczających </w:t>
      </w:r>
      <w:smartTag w:uri="urn:schemas-microsoft-com:office:smarttags" w:element="metricconverter">
        <w:smartTagPr>
          <w:attr w:name="ProductID" w:val="2 mm"/>
        </w:smartTagPr>
        <w:smartTag w:uri="urn:schemas-microsoft-com:office:smarttags" w:element="metricconverter">
          <w:smartTagPr>
            <w:attr w:name="ProductID" w:val="2 mm"/>
          </w:smartTagPr>
          <w:r w:rsidRPr="006B12E8">
            <w:rPr>
              <w:sz w:val="20"/>
              <w:szCs w:val="20"/>
            </w:rPr>
            <w:t>2 mm</w:t>
          </w:r>
        </w:smartTag>
        <w:r w:rsidRPr="006B12E8">
          <w:rPr>
            <w:sz w:val="20"/>
            <w:szCs w:val="20"/>
          </w:rPr>
          <w:t>.</w:t>
        </w:r>
      </w:smartTag>
      <w:r w:rsidRPr="006B12E8">
        <w:rPr>
          <w:sz w:val="20"/>
          <w:szCs w:val="20"/>
        </w:rPr>
        <w:t xml:space="preserve"> Wymiary większych faz, zaokrąglonych naroży lub skosów, jeśli są stosowane, powinny być określone przez dostawcę lub zamawiającego,</w:t>
      </w:r>
    </w:p>
    <w:p w14:paraId="6C3CFB75" w14:textId="77777777" w:rsidR="00A114D6" w:rsidRPr="006B12E8" w:rsidRDefault="00A114D6" w:rsidP="00A114D6">
      <w:pPr>
        <w:jc w:val="both"/>
        <w:rPr>
          <w:b/>
          <w:sz w:val="20"/>
          <w:szCs w:val="20"/>
        </w:rPr>
      </w:pPr>
    </w:p>
    <w:p w14:paraId="7A879AEE" w14:textId="77777777" w:rsidR="00A114D6" w:rsidRPr="006B12E8" w:rsidRDefault="00A114D6" w:rsidP="00A114D6">
      <w:pPr>
        <w:jc w:val="both"/>
        <w:rPr>
          <w:b/>
          <w:sz w:val="20"/>
          <w:szCs w:val="20"/>
        </w:rPr>
      </w:pPr>
      <w:r w:rsidRPr="006B12E8">
        <w:rPr>
          <w:b/>
          <w:sz w:val="20"/>
          <w:szCs w:val="20"/>
        </w:rPr>
        <w:t>2.1.1. Wymagania dotyczące materiału kamiennego</w:t>
      </w:r>
    </w:p>
    <w:p w14:paraId="3F4F9E2A" w14:textId="77777777" w:rsidR="00A114D6" w:rsidRPr="006B12E8" w:rsidRDefault="00A114D6" w:rsidP="00A114D6">
      <w:pPr>
        <w:jc w:val="both"/>
        <w:rPr>
          <w:sz w:val="20"/>
          <w:szCs w:val="20"/>
        </w:rPr>
      </w:pPr>
      <w:r w:rsidRPr="006B12E8">
        <w:rPr>
          <w:sz w:val="20"/>
          <w:szCs w:val="20"/>
        </w:rPr>
        <w:t>Krawężniki należy wykonać z bloku materiału kamiennego ze skał magmowych lub metamorficznych.</w:t>
      </w:r>
    </w:p>
    <w:p w14:paraId="6C7374EA" w14:textId="77777777" w:rsidR="00A114D6" w:rsidRPr="006B12E8" w:rsidRDefault="00A114D6" w:rsidP="00A114D6">
      <w:pPr>
        <w:jc w:val="both"/>
        <w:rPr>
          <w:sz w:val="20"/>
          <w:szCs w:val="20"/>
        </w:rPr>
      </w:pPr>
      <w:r w:rsidRPr="006B12E8">
        <w:rPr>
          <w:sz w:val="20"/>
          <w:szCs w:val="20"/>
        </w:rPr>
        <w:t>Wymagane cechy fizyczne bloku kamiennego, z którego należy wykonać krawężniki:</w:t>
      </w:r>
    </w:p>
    <w:p w14:paraId="24593609" w14:textId="77777777" w:rsidR="00A114D6" w:rsidRPr="006B12E8" w:rsidRDefault="00A114D6" w:rsidP="00A114D6">
      <w:pPr>
        <w:numPr>
          <w:ilvl w:val="0"/>
          <w:numId w:val="3"/>
        </w:numPr>
        <w:jc w:val="both"/>
        <w:rPr>
          <w:sz w:val="20"/>
          <w:szCs w:val="20"/>
        </w:rPr>
      </w:pPr>
      <w:r w:rsidRPr="006B12E8">
        <w:rPr>
          <w:sz w:val="20"/>
          <w:szCs w:val="20"/>
        </w:rPr>
        <w:t>odporność na zamrażanie/rozmrażanie, przy liczbie cykli 48 – odporne (20% zmiany wytrzymałości na zginanie)</w:t>
      </w:r>
    </w:p>
    <w:p w14:paraId="0D7AC905" w14:textId="77777777" w:rsidR="00A114D6" w:rsidRPr="006B12E8" w:rsidRDefault="00A114D6" w:rsidP="00A114D6">
      <w:pPr>
        <w:numPr>
          <w:ilvl w:val="0"/>
          <w:numId w:val="3"/>
        </w:numPr>
        <w:jc w:val="both"/>
        <w:rPr>
          <w:sz w:val="20"/>
          <w:szCs w:val="20"/>
        </w:rPr>
      </w:pPr>
      <w:r w:rsidRPr="006B12E8">
        <w:rPr>
          <w:sz w:val="20"/>
          <w:szCs w:val="20"/>
        </w:rPr>
        <w:t>wytrzymałość na zginanie – deklarowana przez producenta, ale nie mniejsza niż 25Kn</w:t>
      </w:r>
    </w:p>
    <w:p w14:paraId="21D3BBAB" w14:textId="23C02F40" w:rsidR="00A114D6" w:rsidRPr="006B12E8" w:rsidRDefault="00A114D6" w:rsidP="006377FB">
      <w:pPr>
        <w:numPr>
          <w:ilvl w:val="0"/>
          <w:numId w:val="3"/>
        </w:numPr>
        <w:jc w:val="both"/>
        <w:rPr>
          <w:b/>
          <w:sz w:val="20"/>
          <w:szCs w:val="20"/>
        </w:rPr>
      </w:pPr>
      <w:r w:rsidRPr="006B12E8">
        <w:rPr>
          <w:sz w:val="20"/>
          <w:szCs w:val="20"/>
        </w:rPr>
        <w:t xml:space="preserve">nasiąkliwość wodą – deklarowana przez producenta, ale nie mniejsza niż </w:t>
      </w:r>
      <w:r w:rsidRPr="006B12E8">
        <w:rPr>
          <w:sz w:val="20"/>
          <w:szCs w:val="20"/>
        </w:rPr>
        <w:sym w:font="Symbol" w:char="F0A3"/>
      </w:r>
      <w:r w:rsidRPr="006B12E8">
        <w:rPr>
          <w:sz w:val="20"/>
          <w:szCs w:val="20"/>
        </w:rPr>
        <w:t xml:space="preserve"> 0,5 %,</w:t>
      </w:r>
    </w:p>
    <w:p w14:paraId="19F0A8D6" w14:textId="77777777" w:rsidR="00C947B7" w:rsidRPr="006B12E8" w:rsidRDefault="00C947B7" w:rsidP="00A114D6">
      <w:pPr>
        <w:numPr>
          <w:ilvl w:val="12"/>
          <w:numId w:val="0"/>
        </w:numPr>
        <w:jc w:val="both"/>
        <w:rPr>
          <w:b/>
          <w:sz w:val="20"/>
          <w:szCs w:val="20"/>
        </w:rPr>
      </w:pPr>
    </w:p>
    <w:p w14:paraId="52D35B3F" w14:textId="5C85F40E" w:rsidR="00A114D6" w:rsidRPr="006B12E8" w:rsidRDefault="00A114D6" w:rsidP="00A114D6">
      <w:pPr>
        <w:numPr>
          <w:ilvl w:val="12"/>
          <w:numId w:val="0"/>
        </w:numPr>
        <w:jc w:val="both"/>
        <w:rPr>
          <w:b/>
          <w:sz w:val="20"/>
          <w:szCs w:val="20"/>
        </w:rPr>
      </w:pPr>
      <w:r w:rsidRPr="006B12E8">
        <w:rPr>
          <w:b/>
          <w:sz w:val="20"/>
          <w:szCs w:val="20"/>
        </w:rPr>
        <w:t>2.2. Materiały do posadowienia krawężników</w:t>
      </w:r>
    </w:p>
    <w:p w14:paraId="11606EB5" w14:textId="77777777" w:rsidR="00A114D6" w:rsidRPr="006B12E8" w:rsidRDefault="00A114D6" w:rsidP="00A114D6">
      <w:pPr>
        <w:jc w:val="both"/>
        <w:rPr>
          <w:sz w:val="20"/>
          <w:szCs w:val="20"/>
        </w:rPr>
      </w:pPr>
      <w:r w:rsidRPr="006B12E8">
        <w:rPr>
          <w:sz w:val="20"/>
          <w:szCs w:val="20"/>
        </w:rPr>
        <w:t xml:space="preserve">Krawężniki posadowione są na ławie z oporem o wymiarach jak w Dokumentacji Projektowej. Ława wykonana z betonu klasy C12/15 według PN-B-06250. </w:t>
      </w:r>
    </w:p>
    <w:p w14:paraId="3B83E208" w14:textId="77777777" w:rsidR="00A114D6" w:rsidRPr="006B12E8" w:rsidRDefault="00A114D6" w:rsidP="00A114D6">
      <w:pPr>
        <w:jc w:val="both"/>
        <w:rPr>
          <w:sz w:val="20"/>
          <w:szCs w:val="20"/>
        </w:rPr>
      </w:pPr>
    </w:p>
    <w:p w14:paraId="4D83234C" w14:textId="77777777" w:rsidR="00A114D6" w:rsidRPr="006B12E8" w:rsidRDefault="00A114D6" w:rsidP="00A114D6">
      <w:pPr>
        <w:numPr>
          <w:ilvl w:val="12"/>
          <w:numId w:val="0"/>
        </w:numPr>
        <w:jc w:val="both"/>
        <w:rPr>
          <w:b/>
          <w:sz w:val="20"/>
          <w:szCs w:val="20"/>
        </w:rPr>
      </w:pPr>
      <w:r w:rsidRPr="006B12E8">
        <w:rPr>
          <w:b/>
          <w:sz w:val="20"/>
          <w:szCs w:val="20"/>
        </w:rPr>
        <w:t>2.3. Materiały na podsypkę i do wypełnienia szczelin pomiędzy ściankami bocznymi</w:t>
      </w:r>
    </w:p>
    <w:p w14:paraId="3AEE0502" w14:textId="77777777" w:rsidR="00A114D6" w:rsidRPr="006B12E8" w:rsidRDefault="00A114D6" w:rsidP="00A114D6">
      <w:pPr>
        <w:numPr>
          <w:ilvl w:val="12"/>
          <w:numId w:val="0"/>
        </w:numPr>
        <w:jc w:val="both"/>
        <w:rPr>
          <w:sz w:val="20"/>
          <w:szCs w:val="20"/>
        </w:rPr>
      </w:pPr>
      <w:r w:rsidRPr="006B12E8">
        <w:rPr>
          <w:sz w:val="20"/>
          <w:szCs w:val="20"/>
        </w:rPr>
        <w:t>Na podsypkę cementowo-piaskową należy stosować mieszankę cementowo-piaskową w stosunku 1:2 z cementu powszechnego użytku klasy 32,5N wg PN-EN 197-1 i z piasku naturalnego gat. 1 spełniającego wymagania PN-B-06712, wody wg PN-EN 1008</w:t>
      </w:r>
    </w:p>
    <w:p w14:paraId="5842F4DE" w14:textId="77777777" w:rsidR="00A114D6" w:rsidRPr="006B12E8" w:rsidRDefault="00A114D6" w:rsidP="00A114D6">
      <w:pPr>
        <w:numPr>
          <w:ilvl w:val="12"/>
          <w:numId w:val="0"/>
        </w:numPr>
        <w:jc w:val="both"/>
        <w:rPr>
          <w:sz w:val="20"/>
          <w:szCs w:val="20"/>
        </w:rPr>
      </w:pPr>
      <w:r w:rsidRPr="006B12E8">
        <w:rPr>
          <w:sz w:val="20"/>
          <w:szCs w:val="20"/>
        </w:rPr>
        <w:t xml:space="preserve">Do wypełnienia szczelin pomiędzy ściankami bocznymi prefabrykatów należy stosować mieszankę cementowo-piaskową w stosunku 1:2 z cementu powszechnego użytku klasy 32,5N wg PN-EN 197-1 i z piasku naturalnego gat. 1 spełniającego wymagania PN-B-06712, wody wg PN-EN 1008. </w:t>
      </w:r>
    </w:p>
    <w:p w14:paraId="1BB8CC02" w14:textId="77777777" w:rsidR="00A114D6" w:rsidRPr="006B12E8" w:rsidRDefault="00A114D6" w:rsidP="00A114D6">
      <w:pPr>
        <w:numPr>
          <w:ilvl w:val="12"/>
          <w:numId w:val="0"/>
        </w:numPr>
        <w:jc w:val="both"/>
        <w:rPr>
          <w:b/>
          <w:sz w:val="20"/>
          <w:szCs w:val="20"/>
        </w:rPr>
      </w:pPr>
    </w:p>
    <w:p w14:paraId="1B7716A9" w14:textId="77777777" w:rsidR="00A114D6" w:rsidRPr="006B12E8" w:rsidRDefault="00A114D6" w:rsidP="00A114D6">
      <w:pPr>
        <w:numPr>
          <w:ilvl w:val="12"/>
          <w:numId w:val="0"/>
        </w:numPr>
        <w:jc w:val="both"/>
        <w:rPr>
          <w:b/>
          <w:sz w:val="20"/>
          <w:szCs w:val="20"/>
        </w:rPr>
      </w:pPr>
      <w:r w:rsidRPr="006B12E8">
        <w:rPr>
          <w:b/>
          <w:sz w:val="20"/>
          <w:szCs w:val="20"/>
        </w:rPr>
        <w:t>2.4. Materiały do wypełnienia szczelin dylatacyjnych</w:t>
      </w:r>
    </w:p>
    <w:p w14:paraId="42AD1222" w14:textId="77777777" w:rsidR="00A114D6" w:rsidRPr="006B12E8" w:rsidRDefault="00A114D6" w:rsidP="00A114D6">
      <w:pPr>
        <w:overflowPunct w:val="0"/>
        <w:autoSpaceDE w:val="0"/>
        <w:autoSpaceDN w:val="0"/>
        <w:adjustRightInd w:val="0"/>
        <w:jc w:val="both"/>
        <w:rPr>
          <w:sz w:val="20"/>
          <w:szCs w:val="20"/>
        </w:rPr>
      </w:pPr>
      <w:r w:rsidRPr="006B12E8">
        <w:rPr>
          <w:sz w:val="20"/>
          <w:szCs w:val="20"/>
        </w:rPr>
        <w:t>Do szczelin dylatacyjnych w ławie betonowej i między krawężnikami należy stosować masy zalewowe na stosowane na gorąco lub stosowane na zimno.</w:t>
      </w:r>
    </w:p>
    <w:p w14:paraId="049D79CC" w14:textId="77777777" w:rsidR="00A114D6" w:rsidRPr="006B12E8" w:rsidRDefault="00A114D6" w:rsidP="00A114D6">
      <w:pPr>
        <w:overflowPunct w:val="0"/>
        <w:autoSpaceDE w:val="0"/>
        <w:autoSpaceDN w:val="0"/>
        <w:adjustRightInd w:val="0"/>
        <w:jc w:val="both"/>
        <w:rPr>
          <w:sz w:val="20"/>
          <w:szCs w:val="20"/>
        </w:rPr>
      </w:pPr>
      <w:r w:rsidRPr="006B12E8">
        <w:rPr>
          <w:sz w:val="20"/>
          <w:szCs w:val="20"/>
        </w:rPr>
        <w:t>Do uszczelniania „na gorąco” szczelin należy stosować masy zalewowe - asfaltowe z dodatkiem wypełniaczy i odpowiednich polimerów termoplastycznych (np. typu kopolimeru SBS), posiadające bardzo dobrą zdolność wypełniania szczelin, niską spływność w temperaturze +60</w:t>
      </w:r>
      <w:r w:rsidRPr="006B12E8">
        <w:rPr>
          <w:sz w:val="20"/>
          <w:szCs w:val="20"/>
          <w:vertAlign w:val="superscript"/>
        </w:rPr>
        <w:t>o</w:t>
      </w:r>
      <w:r w:rsidRPr="006B12E8">
        <w:rPr>
          <w:sz w:val="20"/>
          <w:szCs w:val="20"/>
        </w:rPr>
        <w:t>C, bardzo dobrą przyczepność do ścianek, a także dobrą rozciągliwość w niskich temperaturach. Masy zalewowe „na gorąco” są wbudowywane po uprzednim rozgrzaniu do stanu płynnego, który jest osiągany w temperaturze od 150 do 180</w:t>
      </w:r>
      <w:r w:rsidRPr="006B12E8">
        <w:rPr>
          <w:sz w:val="20"/>
          <w:szCs w:val="20"/>
          <w:vertAlign w:val="superscript"/>
        </w:rPr>
        <w:t>o</w:t>
      </w:r>
      <w:r w:rsidRPr="006B12E8">
        <w:rPr>
          <w:sz w:val="20"/>
          <w:szCs w:val="20"/>
        </w:rPr>
        <w:t>C.</w:t>
      </w:r>
    </w:p>
    <w:p w14:paraId="2856399D" w14:textId="77777777" w:rsidR="00A114D6" w:rsidRPr="006B12E8" w:rsidRDefault="00A114D6" w:rsidP="00A114D6">
      <w:pPr>
        <w:numPr>
          <w:ilvl w:val="12"/>
          <w:numId w:val="0"/>
        </w:numPr>
        <w:overflowPunct w:val="0"/>
        <w:autoSpaceDE w:val="0"/>
        <w:autoSpaceDN w:val="0"/>
        <w:adjustRightInd w:val="0"/>
        <w:jc w:val="both"/>
        <w:rPr>
          <w:sz w:val="20"/>
          <w:szCs w:val="20"/>
        </w:rPr>
      </w:pPr>
      <w:r w:rsidRPr="006B12E8">
        <w:rPr>
          <w:sz w:val="20"/>
          <w:szCs w:val="20"/>
        </w:rPr>
        <w:t>Do uszczelniania „na zimno” szczelin podłużnych i poprzecznych należy stosować masy uszczelniające jedno lub dwuskładnikowe, np. masy poliuretanowe, tiokolowe, z żywic uszlachetnionych, silikonowych, poliwinylowych, epoksydowych, itp.</w:t>
      </w:r>
    </w:p>
    <w:p w14:paraId="0EECFFD9" w14:textId="77777777" w:rsidR="00A114D6" w:rsidRPr="006B12E8" w:rsidRDefault="00A114D6" w:rsidP="00A114D6">
      <w:pPr>
        <w:numPr>
          <w:ilvl w:val="12"/>
          <w:numId w:val="0"/>
        </w:numPr>
        <w:overflowPunct w:val="0"/>
        <w:autoSpaceDE w:val="0"/>
        <w:autoSpaceDN w:val="0"/>
        <w:adjustRightInd w:val="0"/>
        <w:jc w:val="both"/>
        <w:rPr>
          <w:sz w:val="20"/>
          <w:szCs w:val="20"/>
        </w:rPr>
      </w:pPr>
      <w:r w:rsidRPr="006B12E8">
        <w:rPr>
          <w:sz w:val="20"/>
          <w:szCs w:val="20"/>
        </w:rPr>
        <w:t>Masy jednoskładnikowe powinny mieć postać kitów ulegających utwardzeniu pod wpływem czynników zewnętrznych (np. wilgoci). Mogą to być np. kity tiksotropowe wprowadzane w szczelinę pod ciśnieniem, masy konfekcjonowane w pojemniku fabrycznym (np. kartuszu), będącym jednorazowym ładunkiem itp.</w:t>
      </w:r>
    </w:p>
    <w:p w14:paraId="351FEA12" w14:textId="77777777" w:rsidR="00A114D6" w:rsidRPr="006B12E8" w:rsidRDefault="00A114D6" w:rsidP="00A114D6">
      <w:pPr>
        <w:numPr>
          <w:ilvl w:val="12"/>
          <w:numId w:val="0"/>
        </w:numPr>
        <w:overflowPunct w:val="0"/>
        <w:autoSpaceDE w:val="0"/>
        <w:autoSpaceDN w:val="0"/>
        <w:adjustRightInd w:val="0"/>
        <w:jc w:val="both"/>
        <w:rPr>
          <w:sz w:val="20"/>
          <w:szCs w:val="20"/>
        </w:rPr>
      </w:pPr>
      <w:r w:rsidRPr="006B12E8">
        <w:rPr>
          <w:sz w:val="20"/>
          <w:szCs w:val="20"/>
        </w:rPr>
        <w:t xml:space="preserve">Masy dwuskładnikowe powinny mieć postać gęstej cieczy, która utwardza się w szczelinie w wyniku poprzedzającego aplikację dodania utwardzacza i wymieszania. </w:t>
      </w:r>
    </w:p>
    <w:p w14:paraId="24637DE5" w14:textId="77777777" w:rsidR="00A114D6" w:rsidRPr="006B12E8" w:rsidRDefault="00A114D6" w:rsidP="00A114D6">
      <w:pPr>
        <w:numPr>
          <w:ilvl w:val="12"/>
          <w:numId w:val="0"/>
        </w:numPr>
        <w:overflowPunct w:val="0"/>
        <w:autoSpaceDE w:val="0"/>
        <w:autoSpaceDN w:val="0"/>
        <w:adjustRightInd w:val="0"/>
        <w:jc w:val="both"/>
        <w:rPr>
          <w:sz w:val="20"/>
          <w:szCs w:val="20"/>
        </w:rPr>
      </w:pPr>
      <w:r w:rsidRPr="006B12E8">
        <w:rPr>
          <w:sz w:val="20"/>
          <w:szCs w:val="20"/>
        </w:rPr>
        <w:t>Masa uszczelniająca powinna posiadać aprobatę techniczną, wydaną przez uprawnioną jednostkę.</w:t>
      </w:r>
    </w:p>
    <w:p w14:paraId="17E18D5D" w14:textId="77777777" w:rsidR="00A114D6" w:rsidRPr="006B12E8" w:rsidRDefault="00A114D6" w:rsidP="00A114D6">
      <w:pPr>
        <w:numPr>
          <w:ilvl w:val="12"/>
          <w:numId w:val="0"/>
        </w:numPr>
        <w:overflowPunct w:val="0"/>
        <w:autoSpaceDE w:val="0"/>
        <w:autoSpaceDN w:val="0"/>
        <w:adjustRightInd w:val="0"/>
        <w:jc w:val="both"/>
        <w:rPr>
          <w:sz w:val="20"/>
          <w:szCs w:val="20"/>
        </w:rPr>
      </w:pPr>
      <w:r w:rsidRPr="006B12E8">
        <w:rPr>
          <w:sz w:val="20"/>
          <w:szCs w:val="20"/>
        </w:rPr>
        <w:t>Masa uszczelniająca powinna odpowiadać wymaganiom określonym w aprobacie technicznej.</w:t>
      </w:r>
    </w:p>
    <w:p w14:paraId="42F8F417" w14:textId="77777777" w:rsidR="00A114D6" w:rsidRPr="006B12E8" w:rsidRDefault="00A114D6" w:rsidP="00A114D6">
      <w:pPr>
        <w:numPr>
          <w:ilvl w:val="12"/>
          <w:numId w:val="0"/>
        </w:numPr>
        <w:jc w:val="both"/>
        <w:rPr>
          <w:sz w:val="20"/>
          <w:szCs w:val="20"/>
        </w:rPr>
      </w:pPr>
    </w:p>
    <w:p w14:paraId="63B8DEE2" w14:textId="77777777" w:rsidR="00A114D6" w:rsidRPr="006B12E8" w:rsidRDefault="00A114D6" w:rsidP="00A114D6">
      <w:pPr>
        <w:numPr>
          <w:ilvl w:val="12"/>
          <w:numId w:val="0"/>
        </w:numPr>
        <w:jc w:val="both"/>
        <w:rPr>
          <w:b/>
          <w:sz w:val="20"/>
          <w:szCs w:val="20"/>
        </w:rPr>
      </w:pPr>
      <w:r w:rsidRPr="006B12E8">
        <w:rPr>
          <w:b/>
          <w:sz w:val="20"/>
          <w:szCs w:val="20"/>
        </w:rPr>
        <w:t>2.5. Składowanie</w:t>
      </w:r>
    </w:p>
    <w:p w14:paraId="464B7DB6" w14:textId="77777777" w:rsidR="00A114D6" w:rsidRPr="006B12E8" w:rsidRDefault="00A114D6" w:rsidP="00A114D6">
      <w:pPr>
        <w:numPr>
          <w:ilvl w:val="12"/>
          <w:numId w:val="0"/>
        </w:numPr>
        <w:jc w:val="both"/>
        <w:rPr>
          <w:sz w:val="20"/>
          <w:szCs w:val="20"/>
        </w:rPr>
      </w:pPr>
      <w:r w:rsidRPr="006B12E8">
        <w:rPr>
          <w:sz w:val="20"/>
          <w:szCs w:val="20"/>
        </w:rPr>
        <w:t xml:space="preserve">Krawężniki mogą być przechowywane na składowiskach otwartych, posegregowane wg typów, rodzajów, odmian i wielkości. Krawężniki należy układać na powierzchniach spodu, w szeregu na podkładkach drewnianych. Dopuszcza się składowanie krawężników prostych w kilku warstwach, przy zastosowaniu drewnianych podkładek pomiędzy poszczególnymi warstwami, przy czym suma wysokości warstw nie powinna przekraczać </w:t>
      </w:r>
      <w:smartTag w:uri="urn:schemas-microsoft-com:office:smarttags" w:element="metricconverter">
        <w:smartTagPr>
          <w:attr w:name="ProductID" w:val="1,2 m"/>
        </w:smartTagPr>
        <w:r w:rsidRPr="006B12E8">
          <w:rPr>
            <w:sz w:val="20"/>
            <w:szCs w:val="20"/>
          </w:rPr>
          <w:t>1,2 m</w:t>
        </w:r>
      </w:smartTag>
      <w:r w:rsidRPr="006B12E8">
        <w:rPr>
          <w:sz w:val="20"/>
          <w:szCs w:val="20"/>
        </w:rPr>
        <w:t>.</w:t>
      </w:r>
    </w:p>
    <w:p w14:paraId="59228163" w14:textId="77777777" w:rsidR="00A114D6" w:rsidRPr="006B12E8" w:rsidRDefault="00A114D6" w:rsidP="00A114D6">
      <w:pPr>
        <w:pStyle w:val="Tekstpodstawowy"/>
        <w:numPr>
          <w:ilvl w:val="12"/>
          <w:numId w:val="0"/>
        </w:numPr>
        <w:spacing w:after="0"/>
        <w:jc w:val="both"/>
        <w:rPr>
          <w:sz w:val="20"/>
          <w:szCs w:val="20"/>
        </w:rPr>
      </w:pPr>
      <w:r w:rsidRPr="006B12E8">
        <w:rPr>
          <w:sz w:val="20"/>
          <w:szCs w:val="20"/>
        </w:rPr>
        <w:t>Cement można przechowywać nie dłużej niż 3 miesiące. Przechowywanie i transport cementu wg BN-88/6731-08.</w:t>
      </w:r>
    </w:p>
    <w:p w14:paraId="1BCA9DBD" w14:textId="77777777" w:rsidR="00A114D6" w:rsidRPr="006B12E8" w:rsidRDefault="00A114D6" w:rsidP="00A114D6">
      <w:pPr>
        <w:pStyle w:val="Tekstpodstawowy"/>
        <w:numPr>
          <w:ilvl w:val="12"/>
          <w:numId w:val="0"/>
        </w:numPr>
        <w:spacing w:after="0"/>
        <w:jc w:val="both"/>
        <w:rPr>
          <w:sz w:val="20"/>
          <w:szCs w:val="20"/>
        </w:rPr>
      </w:pPr>
      <w:r w:rsidRPr="006B12E8">
        <w:rPr>
          <w:sz w:val="20"/>
          <w:szCs w:val="20"/>
        </w:rPr>
        <w:t>Kruszywa należy gromadzić w pryzmach na dobrze odwodnionym placu w warunkach zabezpieczających przed zanieczyszczeniem i przed wymieszaniem różnych rodzajów i frakcji.</w:t>
      </w:r>
    </w:p>
    <w:p w14:paraId="47122F48" w14:textId="77777777" w:rsidR="00A114D6" w:rsidRPr="006B12E8" w:rsidRDefault="00A114D6" w:rsidP="00A114D6">
      <w:pPr>
        <w:numPr>
          <w:ilvl w:val="12"/>
          <w:numId w:val="0"/>
        </w:numPr>
        <w:jc w:val="both"/>
        <w:rPr>
          <w:b/>
          <w:sz w:val="20"/>
          <w:szCs w:val="20"/>
        </w:rPr>
      </w:pPr>
    </w:p>
    <w:p w14:paraId="1FACABE8" w14:textId="77777777" w:rsidR="00A114D6" w:rsidRPr="006B12E8" w:rsidRDefault="00A114D6" w:rsidP="00A114D6">
      <w:pPr>
        <w:numPr>
          <w:ilvl w:val="12"/>
          <w:numId w:val="0"/>
        </w:numPr>
        <w:jc w:val="both"/>
        <w:outlineLvl w:val="0"/>
        <w:rPr>
          <w:b/>
          <w:sz w:val="20"/>
          <w:szCs w:val="20"/>
        </w:rPr>
      </w:pPr>
      <w:r w:rsidRPr="006B12E8">
        <w:rPr>
          <w:b/>
          <w:sz w:val="20"/>
          <w:szCs w:val="20"/>
        </w:rPr>
        <w:t>3. Sprzęt</w:t>
      </w:r>
    </w:p>
    <w:p w14:paraId="3E4BB973" w14:textId="77777777" w:rsidR="00A114D6" w:rsidRPr="006B12E8" w:rsidRDefault="00A114D6" w:rsidP="00A114D6">
      <w:pPr>
        <w:numPr>
          <w:ilvl w:val="12"/>
          <w:numId w:val="0"/>
        </w:numPr>
        <w:jc w:val="both"/>
        <w:rPr>
          <w:sz w:val="20"/>
          <w:szCs w:val="20"/>
        </w:rPr>
      </w:pPr>
      <w:r w:rsidRPr="006B12E8">
        <w:rPr>
          <w:sz w:val="20"/>
          <w:szCs w:val="20"/>
        </w:rPr>
        <w:t>Ogólne wymagania dotyczące sprzętu podano w STWiORB D-M.00.00.00 “Wymagania ogólne”, pkt  3.</w:t>
      </w:r>
    </w:p>
    <w:p w14:paraId="7A164644" w14:textId="77777777" w:rsidR="00A114D6" w:rsidRPr="006B12E8" w:rsidRDefault="00A114D6" w:rsidP="00A114D6">
      <w:pPr>
        <w:numPr>
          <w:ilvl w:val="12"/>
          <w:numId w:val="0"/>
        </w:numPr>
        <w:ind w:left="567" w:hanging="567"/>
        <w:jc w:val="both"/>
        <w:rPr>
          <w:sz w:val="20"/>
          <w:szCs w:val="20"/>
        </w:rPr>
      </w:pPr>
      <w:r w:rsidRPr="006B12E8">
        <w:rPr>
          <w:sz w:val="20"/>
          <w:szCs w:val="20"/>
        </w:rPr>
        <w:t>Roboty można wykonywać ręcznie przy pomocy drobnego sprzętu z zastosowaniem:</w:t>
      </w:r>
    </w:p>
    <w:p w14:paraId="4392A892" w14:textId="77777777" w:rsidR="00A114D6" w:rsidRPr="006B12E8" w:rsidRDefault="00A114D6">
      <w:pPr>
        <w:widowControl w:val="0"/>
        <w:numPr>
          <w:ilvl w:val="0"/>
          <w:numId w:val="113"/>
        </w:numPr>
        <w:jc w:val="both"/>
        <w:rPr>
          <w:sz w:val="20"/>
          <w:szCs w:val="20"/>
        </w:rPr>
      </w:pPr>
      <w:r w:rsidRPr="006B12E8">
        <w:rPr>
          <w:sz w:val="20"/>
          <w:szCs w:val="20"/>
        </w:rPr>
        <w:t>betoniarek do wytwarzania zapraw oraz przygotowania podsypki cementowo-piaskowej,</w:t>
      </w:r>
    </w:p>
    <w:p w14:paraId="6C59CB45" w14:textId="77777777" w:rsidR="00A114D6" w:rsidRPr="006B12E8" w:rsidRDefault="00A114D6">
      <w:pPr>
        <w:widowControl w:val="0"/>
        <w:numPr>
          <w:ilvl w:val="0"/>
          <w:numId w:val="113"/>
        </w:numPr>
        <w:jc w:val="both"/>
        <w:rPr>
          <w:sz w:val="20"/>
          <w:szCs w:val="20"/>
        </w:rPr>
      </w:pPr>
      <w:r w:rsidRPr="006B12E8">
        <w:rPr>
          <w:sz w:val="20"/>
          <w:szCs w:val="20"/>
        </w:rPr>
        <w:t>wibratorów płytowych, ubijaków ręcznych lub mechanicznych.</w:t>
      </w:r>
    </w:p>
    <w:p w14:paraId="4BD7F4ED" w14:textId="77777777" w:rsidR="00A114D6" w:rsidRPr="006B12E8" w:rsidRDefault="00A114D6" w:rsidP="00A114D6">
      <w:pPr>
        <w:numPr>
          <w:ilvl w:val="12"/>
          <w:numId w:val="0"/>
        </w:numPr>
        <w:ind w:left="567" w:hanging="567"/>
        <w:jc w:val="both"/>
        <w:rPr>
          <w:sz w:val="20"/>
          <w:szCs w:val="20"/>
        </w:rPr>
      </w:pPr>
      <w:r w:rsidRPr="006B12E8">
        <w:rPr>
          <w:sz w:val="20"/>
          <w:szCs w:val="20"/>
        </w:rPr>
        <w:t>Do wytwarzania betonu na ławy:</w:t>
      </w:r>
    </w:p>
    <w:p w14:paraId="36DC0070" w14:textId="77777777" w:rsidR="00A114D6" w:rsidRPr="006B12E8" w:rsidRDefault="00A114D6">
      <w:pPr>
        <w:widowControl w:val="0"/>
        <w:numPr>
          <w:ilvl w:val="0"/>
          <w:numId w:val="113"/>
        </w:numPr>
        <w:jc w:val="both"/>
        <w:rPr>
          <w:sz w:val="20"/>
          <w:szCs w:val="20"/>
        </w:rPr>
      </w:pPr>
      <w:r w:rsidRPr="006B12E8">
        <w:rPr>
          <w:sz w:val="20"/>
          <w:szCs w:val="20"/>
        </w:rPr>
        <w:t>wytwórnia stacjonarne do wytwarzania mieszanki betonowej wyposażona w urządzenia do wagowego dozowania składników,</w:t>
      </w:r>
    </w:p>
    <w:p w14:paraId="3109A872" w14:textId="77777777" w:rsidR="00A114D6" w:rsidRPr="006B12E8" w:rsidRDefault="00A114D6">
      <w:pPr>
        <w:widowControl w:val="0"/>
        <w:numPr>
          <w:ilvl w:val="0"/>
          <w:numId w:val="113"/>
        </w:numPr>
        <w:jc w:val="both"/>
        <w:rPr>
          <w:sz w:val="20"/>
          <w:szCs w:val="20"/>
        </w:rPr>
      </w:pPr>
      <w:r w:rsidRPr="006B12E8">
        <w:rPr>
          <w:sz w:val="20"/>
          <w:szCs w:val="20"/>
        </w:rPr>
        <w:t>samochody samowyładowcze do transportu wyprodukowanej mieszanki betonowej.</w:t>
      </w:r>
    </w:p>
    <w:p w14:paraId="5A8FFC7F" w14:textId="77777777" w:rsidR="00A114D6" w:rsidRPr="006B12E8" w:rsidRDefault="00A114D6" w:rsidP="00A114D6">
      <w:pPr>
        <w:numPr>
          <w:ilvl w:val="12"/>
          <w:numId w:val="0"/>
        </w:numPr>
        <w:jc w:val="both"/>
        <w:outlineLvl w:val="0"/>
        <w:rPr>
          <w:b/>
          <w:sz w:val="20"/>
          <w:szCs w:val="20"/>
        </w:rPr>
      </w:pPr>
    </w:p>
    <w:p w14:paraId="60D6813B" w14:textId="77777777" w:rsidR="00A114D6" w:rsidRPr="006B12E8" w:rsidRDefault="00A114D6" w:rsidP="00A114D6">
      <w:pPr>
        <w:numPr>
          <w:ilvl w:val="12"/>
          <w:numId w:val="0"/>
        </w:numPr>
        <w:jc w:val="both"/>
        <w:outlineLvl w:val="0"/>
        <w:rPr>
          <w:b/>
          <w:sz w:val="20"/>
          <w:szCs w:val="20"/>
        </w:rPr>
      </w:pPr>
      <w:r w:rsidRPr="006B12E8">
        <w:rPr>
          <w:b/>
          <w:sz w:val="20"/>
          <w:szCs w:val="20"/>
        </w:rPr>
        <w:t>4. Transport</w:t>
      </w:r>
    </w:p>
    <w:p w14:paraId="2028A042" w14:textId="77777777" w:rsidR="00A114D6" w:rsidRPr="006B12E8" w:rsidRDefault="00A114D6" w:rsidP="00A114D6">
      <w:pPr>
        <w:numPr>
          <w:ilvl w:val="12"/>
          <w:numId w:val="0"/>
        </w:numPr>
        <w:jc w:val="both"/>
        <w:rPr>
          <w:sz w:val="20"/>
          <w:szCs w:val="20"/>
        </w:rPr>
      </w:pPr>
      <w:r w:rsidRPr="006B12E8">
        <w:rPr>
          <w:sz w:val="20"/>
          <w:szCs w:val="20"/>
        </w:rPr>
        <w:t>Ogólne wymagania dotyczące transportu podano w STWiORB D-M.00.00.00 “Wymagania ogólne”, pkt  4.</w:t>
      </w:r>
    </w:p>
    <w:p w14:paraId="5198C610" w14:textId="77777777" w:rsidR="00A114D6" w:rsidRPr="006B12E8" w:rsidRDefault="00A114D6" w:rsidP="00A114D6">
      <w:pPr>
        <w:numPr>
          <w:ilvl w:val="12"/>
          <w:numId w:val="0"/>
        </w:numPr>
        <w:jc w:val="both"/>
        <w:rPr>
          <w:b/>
          <w:sz w:val="20"/>
          <w:szCs w:val="20"/>
        </w:rPr>
      </w:pPr>
    </w:p>
    <w:p w14:paraId="6CF33597" w14:textId="77777777" w:rsidR="00A114D6" w:rsidRPr="006B12E8" w:rsidRDefault="00A114D6" w:rsidP="00A114D6">
      <w:pPr>
        <w:numPr>
          <w:ilvl w:val="12"/>
          <w:numId w:val="0"/>
        </w:numPr>
        <w:jc w:val="both"/>
        <w:rPr>
          <w:b/>
          <w:sz w:val="20"/>
          <w:szCs w:val="20"/>
        </w:rPr>
      </w:pPr>
      <w:r w:rsidRPr="006B12E8">
        <w:rPr>
          <w:b/>
          <w:sz w:val="20"/>
          <w:szCs w:val="20"/>
        </w:rPr>
        <w:t>4.1. Transport krawężników</w:t>
      </w:r>
    </w:p>
    <w:p w14:paraId="495BE3A2" w14:textId="77777777" w:rsidR="00A114D6" w:rsidRPr="006B12E8" w:rsidRDefault="00A114D6" w:rsidP="00A114D6">
      <w:pPr>
        <w:numPr>
          <w:ilvl w:val="12"/>
          <w:numId w:val="0"/>
        </w:numPr>
        <w:jc w:val="both"/>
        <w:rPr>
          <w:sz w:val="20"/>
          <w:szCs w:val="20"/>
        </w:rPr>
      </w:pPr>
      <w:r w:rsidRPr="006B12E8">
        <w:rPr>
          <w:sz w:val="20"/>
          <w:szCs w:val="20"/>
        </w:rPr>
        <w:t xml:space="preserve">Załadunek, transport, rozładunek i składowanie materiałów potrzebnych dla ułożenia krawężników powinien odbywać się w warunkach zabezpieczających ich dobry stan techniczny. Krawężniki można przewozić dowolnymi środkami transportu. Należy je układać obok siebie, na drewnianych podkładach, długością w kierunku jazdy a wysokością pionowo. Krawężniki mogą być przewożone tylko w jednej warstwie. W celu zabezpieczenia powierzchni obrobionych przed bezpośrednim stykiem należy je do transportu zabezpieczyć przekładkami splecionymi ze słomy lub wełny drzewnej o grubości </w:t>
      </w:r>
      <w:r w:rsidRPr="006B12E8">
        <w:rPr>
          <w:sz w:val="20"/>
          <w:szCs w:val="20"/>
        </w:rPr>
        <w:sym w:font="Symbol" w:char="F03E"/>
      </w:r>
      <w:r w:rsidRPr="006B12E8">
        <w:rPr>
          <w:sz w:val="20"/>
          <w:szCs w:val="20"/>
        </w:rPr>
        <w:t xml:space="preserve"> </w:t>
      </w:r>
      <w:smartTag w:uri="urn:schemas-microsoft-com:office:smarttags" w:element="metricconverter">
        <w:smartTagPr>
          <w:attr w:name="ProductID" w:val="5 cm"/>
        </w:smartTagPr>
        <w:r w:rsidRPr="006B12E8">
          <w:rPr>
            <w:sz w:val="20"/>
            <w:szCs w:val="20"/>
          </w:rPr>
          <w:t>5 cm</w:t>
        </w:r>
      </w:smartTag>
      <w:r w:rsidRPr="006B12E8">
        <w:rPr>
          <w:sz w:val="20"/>
          <w:szCs w:val="20"/>
        </w:rPr>
        <w:t>.</w:t>
      </w:r>
    </w:p>
    <w:p w14:paraId="65388867" w14:textId="77777777" w:rsidR="00A114D6" w:rsidRPr="006B12E8" w:rsidRDefault="00A114D6" w:rsidP="00A114D6">
      <w:pPr>
        <w:numPr>
          <w:ilvl w:val="12"/>
          <w:numId w:val="0"/>
        </w:numPr>
        <w:jc w:val="both"/>
        <w:outlineLvl w:val="0"/>
        <w:rPr>
          <w:b/>
          <w:sz w:val="20"/>
          <w:szCs w:val="20"/>
        </w:rPr>
      </w:pPr>
    </w:p>
    <w:p w14:paraId="44D5CD5B" w14:textId="77777777" w:rsidR="00A114D6" w:rsidRPr="006B12E8" w:rsidRDefault="00A114D6" w:rsidP="00A114D6">
      <w:pPr>
        <w:numPr>
          <w:ilvl w:val="12"/>
          <w:numId w:val="0"/>
        </w:numPr>
        <w:jc w:val="both"/>
        <w:outlineLvl w:val="0"/>
        <w:rPr>
          <w:b/>
          <w:sz w:val="20"/>
          <w:szCs w:val="20"/>
        </w:rPr>
      </w:pPr>
      <w:r w:rsidRPr="006B12E8">
        <w:rPr>
          <w:b/>
          <w:sz w:val="20"/>
          <w:szCs w:val="20"/>
        </w:rPr>
        <w:t>4.2. Transport pozostałych materiałów</w:t>
      </w:r>
    </w:p>
    <w:p w14:paraId="5933F226" w14:textId="77777777" w:rsidR="00A114D6" w:rsidRPr="006B12E8" w:rsidRDefault="00A114D6" w:rsidP="00A114D6">
      <w:pPr>
        <w:pStyle w:val="Tekstpodstawowy3"/>
        <w:spacing w:after="0"/>
        <w:jc w:val="both"/>
        <w:rPr>
          <w:sz w:val="20"/>
          <w:szCs w:val="20"/>
        </w:rPr>
      </w:pPr>
      <w:r w:rsidRPr="006B12E8">
        <w:rPr>
          <w:sz w:val="20"/>
          <w:szCs w:val="20"/>
        </w:rPr>
        <w:t>Wyprodukowaną mieszankę betonową należy dostarczać na budowę w warunkach zabezpieczających przed wysychaniem, wpływami atmosferycznymi i segregacją.</w:t>
      </w:r>
    </w:p>
    <w:p w14:paraId="38DD90B2" w14:textId="77777777" w:rsidR="00A114D6" w:rsidRPr="006B12E8" w:rsidRDefault="00A114D6" w:rsidP="00A114D6">
      <w:pPr>
        <w:jc w:val="both"/>
        <w:rPr>
          <w:sz w:val="20"/>
          <w:szCs w:val="20"/>
        </w:rPr>
      </w:pPr>
      <w:r w:rsidRPr="006B12E8">
        <w:rPr>
          <w:sz w:val="20"/>
          <w:szCs w:val="20"/>
        </w:rPr>
        <w:t>Transport cementu wg BN-88/6731-08.</w:t>
      </w:r>
    </w:p>
    <w:p w14:paraId="2704BDEE" w14:textId="77777777" w:rsidR="00A114D6" w:rsidRPr="006B12E8" w:rsidRDefault="00A114D6" w:rsidP="00A114D6">
      <w:pPr>
        <w:jc w:val="both"/>
        <w:rPr>
          <w:sz w:val="20"/>
          <w:szCs w:val="20"/>
        </w:rPr>
      </w:pPr>
      <w:r w:rsidRPr="006B12E8">
        <w:rPr>
          <w:sz w:val="20"/>
          <w:szCs w:val="20"/>
        </w:rPr>
        <w:t>Pozostałe materiały wg STWiORB D-M.00.00.00 „Wymagania ogólne”.</w:t>
      </w:r>
    </w:p>
    <w:p w14:paraId="7BF70EF3" w14:textId="77777777" w:rsidR="00A114D6" w:rsidRPr="006B12E8" w:rsidRDefault="00A114D6" w:rsidP="00A114D6">
      <w:pPr>
        <w:numPr>
          <w:ilvl w:val="12"/>
          <w:numId w:val="0"/>
        </w:numPr>
        <w:jc w:val="both"/>
        <w:outlineLvl w:val="0"/>
        <w:rPr>
          <w:b/>
          <w:sz w:val="20"/>
          <w:szCs w:val="20"/>
        </w:rPr>
      </w:pPr>
    </w:p>
    <w:p w14:paraId="50058905" w14:textId="77777777" w:rsidR="00A114D6" w:rsidRPr="006B12E8" w:rsidRDefault="00A114D6" w:rsidP="00A114D6">
      <w:pPr>
        <w:numPr>
          <w:ilvl w:val="12"/>
          <w:numId w:val="0"/>
        </w:numPr>
        <w:jc w:val="both"/>
        <w:outlineLvl w:val="0"/>
        <w:rPr>
          <w:b/>
          <w:sz w:val="20"/>
          <w:szCs w:val="20"/>
        </w:rPr>
      </w:pPr>
      <w:r w:rsidRPr="006B12E8">
        <w:rPr>
          <w:b/>
          <w:sz w:val="20"/>
          <w:szCs w:val="20"/>
        </w:rPr>
        <w:t>5. Wykonanie robót</w:t>
      </w:r>
    </w:p>
    <w:p w14:paraId="7F6671AF" w14:textId="77777777" w:rsidR="00A114D6" w:rsidRPr="006B12E8" w:rsidRDefault="00A114D6" w:rsidP="00A114D6">
      <w:pPr>
        <w:numPr>
          <w:ilvl w:val="12"/>
          <w:numId w:val="0"/>
        </w:numPr>
        <w:jc w:val="both"/>
        <w:rPr>
          <w:sz w:val="20"/>
          <w:szCs w:val="20"/>
        </w:rPr>
      </w:pPr>
      <w:r w:rsidRPr="006B12E8">
        <w:rPr>
          <w:sz w:val="20"/>
          <w:szCs w:val="20"/>
        </w:rPr>
        <w:t>Ogólne zasady wykonywania robót podano w STWiORB D-M.00.00.00 “Wymagania ogólne”, pkt  5.</w:t>
      </w:r>
    </w:p>
    <w:p w14:paraId="182443DB" w14:textId="77777777" w:rsidR="00A114D6" w:rsidRPr="006B12E8" w:rsidRDefault="00A114D6" w:rsidP="00A114D6">
      <w:pPr>
        <w:numPr>
          <w:ilvl w:val="12"/>
          <w:numId w:val="0"/>
        </w:numPr>
        <w:jc w:val="both"/>
        <w:outlineLvl w:val="0"/>
        <w:rPr>
          <w:b/>
          <w:sz w:val="20"/>
          <w:szCs w:val="20"/>
        </w:rPr>
      </w:pPr>
    </w:p>
    <w:p w14:paraId="424BF702" w14:textId="77777777" w:rsidR="00A114D6" w:rsidRPr="006B12E8" w:rsidRDefault="00A114D6" w:rsidP="00A114D6">
      <w:pPr>
        <w:jc w:val="both"/>
        <w:rPr>
          <w:b/>
          <w:sz w:val="20"/>
          <w:szCs w:val="20"/>
        </w:rPr>
      </w:pPr>
      <w:r w:rsidRPr="006B12E8">
        <w:rPr>
          <w:b/>
          <w:sz w:val="20"/>
          <w:szCs w:val="20"/>
        </w:rPr>
        <w:t>5.1. Ława betonowa</w:t>
      </w:r>
    </w:p>
    <w:p w14:paraId="774FE862" w14:textId="77777777" w:rsidR="00A114D6" w:rsidRPr="006B12E8" w:rsidRDefault="00A114D6" w:rsidP="00A114D6">
      <w:pPr>
        <w:jc w:val="both"/>
        <w:rPr>
          <w:sz w:val="20"/>
          <w:szCs w:val="20"/>
        </w:rPr>
      </w:pPr>
      <w:r w:rsidRPr="006B12E8">
        <w:rPr>
          <w:sz w:val="20"/>
          <w:szCs w:val="20"/>
        </w:rPr>
        <w:t xml:space="preserve">Ława betonowa posadowiona będzie na warstwie konstrukcyjnej nawierzchni (podbudowa). </w:t>
      </w:r>
    </w:p>
    <w:p w14:paraId="4F92DD94" w14:textId="77777777" w:rsidR="00A114D6" w:rsidRPr="006B12E8" w:rsidRDefault="00A114D6" w:rsidP="00A114D6">
      <w:pPr>
        <w:jc w:val="both"/>
        <w:rPr>
          <w:sz w:val="20"/>
          <w:szCs w:val="20"/>
        </w:rPr>
      </w:pPr>
      <w:r w:rsidRPr="006B12E8">
        <w:rPr>
          <w:sz w:val="20"/>
          <w:szCs w:val="20"/>
        </w:rPr>
        <w:t xml:space="preserve">Ławę betonową z oporem należy wykonać w szalowaniu. </w:t>
      </w:r>
    </w:p>
    <w:p w14:paraId="504B58D9" w14:textId="77777777" w:rsidR="00A114D6" w:rsidRPr="006B12E8" w:rsidRDefault="00A114D6" w:rsidP="00A114D6">
      <w:pPr>
        <w:jc w:val="both"/>
        <w:rPr>
          <w:sz w:val="20"/>
          <w:szCs w:val="20"/>
        </w:rPr>
      </w:pPr>
      <w:r w:rsidRPr="006B12E8">
        <w:rPr>
          <w:sz w:val="20"/>
          <w:szCs w:val="20"/>
        </w:rPr>
        <w:t xml:space="preserve">Beton rozścielony w szalowaniu powinien być wyrównywany warstwami. Betonowanie należy wykonywać zgodnie z PN-B-06251, przy czym należy stosować minimum, co </w:t>
      </w:r>
      <w:smartTag w:uri="urn:schemas-microsoft-com:office:smarttags" w:element="metricconverter">
        <w:smartTagPr>
          <w:attr w:name="ProductID" w:val="50 m"/>
        </w:smartTagPr>
        <w:r w:rsidRPr="006B12E8">
          <w:rPr>
            <w:sz w:val="20"/>
            <w:szCs w:val="20"/>
          </w:rPr>
          <w:t>50 m</w:t>
        </w:r>
      </w:smartTag>
      <w:r w:rsidRPr="006B12E8">
        <w:rPr>
          <w:sz w:val="20"/>
          <w:szCs w:val="20"/>
        </w:rPr>
        <w:t xml:space="preserve"> szczeliny dylatacyjne wypełnione bitumiczną masą zalewową wg 2.4. </w:t>
      </w:r>
    </w:p>
    <w:p w14:paraId="759C4DC0" w14:textId="77777777" w:rsidR="00A114D6" w:rsidRPr="006B12E8" w:rsidRDefault="00A114D6" w:rsidP="00A114D6">
      <w:pPr>
        <w:jc w:val="both"/>
        <w:rPr>
          <w:sz w:val="20"/>
          <w:szCs w:val="20"/>
        </w:rPr>
      </w:pPr>
      <w:r w:rsidRPr="006B12E8">
        <w:rPr>
          <w:sz w:val="20"/>
          <w:szCs w:val="20"/>
        </w:rPr>
        <w:t>Ława betonowa nie może być wykonywana wtedy, gdy temperatura powietrza spadła poniżej 2</w:t>
      </w:r>
      <w:r w:rsidRPr="006B12E8">
        <w:rPr>
          <w:sz w:val="20"/>
          <w:szCs w:val="20"/>
        </w:rPr>
        <w:sym w:font="Symbol" w:char="F0B0"/>
      </w:r>
      <w:r w:rsidRPr="006B12E8">
        <w:rPr>
          <w:sz w:val="20"/>
          <w:szCs w:val="20"/>
        </w:rPr>
        <w:t>C oraz wtedy, gdy podłoże jest zamarznięte i podczas opadów deszczu. Natychmiast po rozłożeniu mieszanki należy przystąpić do jej zagęszczania. Operacja ta powinna zakończyć się po upływie dwóch godzin od chwili dodania wody do suchej mieszanki. Bezpośrednio po zagęszczeniu beton należy zabezpieczyć przed wyparowaniem wody. Pielęgnację należy rozpocząć przed upływem 90 min. Poprzez kilkakrotne zwilżanie wodą w ciągu dnia w czasie, co najmniej 3 dni do 7 dni w czasie suchej pogody.</w:t>
      </w:r>
    </w:p>
    <w:p w14:paraId="085FC58D" w14:textId="77777777" w:rsidR="00A114D6" w:rsidRPr="006B12E8" w:rsidRDefault="00A114D6" w:rsidP="00A114D6">
      <w:pPr>
        <w:jc w:val="both"/>
        <w:rPr>
          <w:sz w:val="20"/>
          <w:szCs w:val="20"/>
        </w:rPr>
      </w:pPr>
    </w:p>
    <w:p w14:paraId="5D2A5D01" w14:textId="77777777" w:rsidR="00A114D6" w:rsidRPr="006B12E8" w:rsidRDefault="00A114D6" w:rsidP="00A114D6">
      <w:pPr>
        <w:jc w:val="both"/>
        <w:rPr>
          <w:b/>
          <w:sz w:val="20"/>
          <w:szCs w:val="20"/>
        </w:rPr>
      </w:pPr>
      <w:r w:rsidRPr="006B12E8">
        <w:rPr>
          <w:b/>
          <w:sz w:val="20"/>
          <w:szCs w:val="20"/>
        </w:rPr>
        <w:t>5.2. Ustawienie krawężników</w:t>
      </w:r>
    </w:p>
    <w:p w14:paraId="3D3EE4B4" w14:textId="77777777" w:rsidR="00A114D6" w:rsidRPr="006B12E8" w:rsidRDefault="00A114D6" w:rsidP="00A114D6">
      <w:pPr>
        <w:jc w:val="both"/>
        <w:rPr>
          <w:sz w:val="20"/>
          <w:szCs w:val="20"/>
        </w:rPr>
      </w:pPr>
      <w:r w:rsidRPr="006B12E8">
        <w:rPr>
          <w:sz w:val="20"/>
          <w:szCs w:val="20"/>
        </w:rPr>
        <w:t>Ustawienie krawężników na ławie betonowej wykonuje się na podsypce cementowo-piaskowej 1:4 grubości 5cm po zagęszczeniu.</w:t>
      </w:r>
    </w:p>
    <w:p w14:paraId="30D8921A" w14:textId="77777777" w:rsidR="00A114D6" w:rsidRPr="006B12E8" w:rsidRDefault="00A114D6" w:rsidP="00A114D6">
      <w:pPr>
        <w:jc w:val="both"/>
        <w:rPr>
          <w:sz w:val="20"/>
          <w:szCs w:val="20"/>
        </w:rPr>
      </w:pPr>
      <w:r w:rsidRPr="006B12E8">
        <w:rPr>
          <w:sz w:val="20"/>
          <w:szCs w:val="20"/>
        </w:rPr>
        <w:t>Krawężniki należy ustawiać ze spoinami szerokości 5mm minimum, co 50m stosować szczeliny dylatacyjne nad szczelinami dylatacyjnymi ławy betonowej.</w:t>
      </w:r>
    </w:p>
    <w:p w14:paraId="7F69B892" w14:textId="77777777" w:rsidR="00A114D6" w:rsidRPr="006B12E8" w:rsidRDefault="00A114D6" w:rsidP="00A114D6">
      <w:pPr>
        <w:jc w:val="both"/>
        <w:rPr>
          <w:sz w:val="20"/>
          <w:szCs w:val="20"/>
        </w:rPr>
      </w:pPr>
      <w:r w:rsidRPr="006B12E8">
        <w:rPr>
          <w:sz w:val="20"/>
          <w:szCs w:val="20"/>
        </w:rPr>
        <w:t>Przy układaniu krawężników na łukach należy stosować krawężniki o długości 50cm.</w:t>
      </w:r>
    </w:p>
    <w:p w14:paraId="15DAC409" w14:textId="77777777" w:rsidR="00A114D6" w:rsidRPr="006B12E8" w:rsidRDefault="00A114D6" w:rsidP="00A114D6">
      <w:pPr>
        <w:jc w:val="both"/>
        <w:rPr>
          <w:sz w:val="20"/>
          <w:szCs w:val="20"/>
        </w:rPr>
      </w:pPr>
      <w:r w:rsidRPr="006B12E8">
        <w:rPr>
          <w:sz w:val="20"/>
          <w:szCs w:val="20"/>
        </w:rPr>
        <w:t xml:space="preserve">Rzędne wysokościowe ustawionych krawężników powinny być zgodne z Dokumentacją Projektową. </w:t>
      </w:r>
    </w:p>
    <w:p w14:paraId="049F3EA7" w14:textId="77777777" w:rsidR="00A114D6" w:rsidRPr="006B12E8" w:rsidRDefault="00A114D6" w:rsidP="00A114D6">
      <w:pPr>
        <w:jc w:val="both"/>
        <w:rPr>
          <w:sz w:val="20"/>
          <w:szCs w:val="20"/>
        </w:rPr>
      </w:pPr>
    </w:p>
    <w:p w14:paraId="6C3334AD" w14:textId="77777777" w:rsidR="00A114D6" w:rsidRPr="006B12E8" w:rsidRDefault="00A114D6" w:rsidP="00A114D6">
      <w:pPr>
        <w:jc w:val="both"/>
        <w:rPr>
          <w:b/>
          <w:sz w:val="20"/>
          <w:szCs w:val="20"/>
        </w:rPr>
      </w:pPr>
      <w:r w:rsidRPr="006B12E8">
        <w:rPr>
          <w:b/>
          <w:sz w:val="20"/>
          <w:szCs w:val="20"/>
        </w:rPr>
        <w:t>5.3</w:t>
      </w:r>
      <w:r w:rsidRPr="006B12E8">
        <w:rPr>
          <w:sz w:val="20"/>
          <w:szCs w:val="20"/>
        </w:rPr>
        <w:t xml:space="preserve">. </w:t>
      </w:r>
      <w:r w:rsidRPr="006B12E8">
        <w:rPr>
          <w:b/>
          <w:sz w:val="20"/>
          <w:szCs w:val="20"/>
        </w:rPr>
        <w:t>Wypełnianie spoin</w:t>
      </w:r>
    </w:p>
    <w:p w14:paraId="0378D0E7" w14:textId="77777777" w:rsidR="00A114D6" w:rsidRPr="006B12E8" w:rsidRDefault="00A114D6" w:rsidP="00A114D6">
      <w:pPr>
        <w:jc w:val="both"/>
        <w:rPr>
          <w:sz w:val="20"/>
          <w:szCs w:val="20"/>
        </w:rPr>
      </w:pPr>
      <w:r w:rsidRPr="006B12E8">
        <w:rPr>
          <w:sz w:val="20"/>
          <w:szCs w:val="20"/>
        </w:rPr>
        <w:t xml:space="preserve">Spoiny należy wypełniać zaprawą cementowo-piaskową 1:2. Spoiny przed zalaniem zaprawą należy oczyścić i zmyć wodą. </w:t>
      </w:r>
    </w:p>
    <w:p w14:paraId="4CF2F1BA" w14:textId="77777777" w:rsidR="00A114D6" w:rsidRPr="006B12E8" w:rsidRDefault="00A114D6" w:rsidP="00A114D6">
      <w:pPr>
        <w:jc w:val="both"/>
        <w:rPr>
          <w:sz w:val="20"/>
          <w:szCs w:val="20"/>
        </w:rPr>
      </w:pPr>
      <w:r w:rsidRPr="006B12E8">
        <w:rPr>
          <w:sz w:val="20"/>
          <w:szCs w:val="20"/>
        </w:rPr>
        <w:t>Szczeliny dylatacyjne należy zalewać masą zalewową po ich uprzednim starannym oczyszczeniu na pełną głębokość i osuszeniu.</w:t>
      </w:r>
    </w:p>
    <w:p w14:paraId="1F30552C" w14:textId="77777777" w:rsidR="00A114D6" w:rsidRPr="006B12E8" w:rsidRDefault="00A114D6" w:rsidP="00A114D6">
      <w:pPr>
        <w:numPr>
          <w:ilvl w:val="12"/>
          <w:numId w:val="0"/>
        </w:numPr>
        <w:jc w:val="both"/>
        <w:outlineLvl w:val="0"/>
        <w:rPr>
          <w:b/>
          <w:sz w:val="20"/>
          <w:szCs w:val="20"/>
        </w:rPr>
      </w:pPr>
    </w:p>
    <w:p w14:paraId="1C404257" w14:textId="77777777" w:rsidR="00A114D6" w:rsidRPr="006B12E8" w:rsidRDefault="00A114D6" w:rsidP="00A114D6">
      <w:pPr>
        <w:numPr>
          <w:ilvl w:val="12"/>
          <w:numId w:val="0"/>
        </w:numPr>
        <w:ind w:left="142" w:hanging="142"/>
        <w:jc w:val="both"/>
        <w:outlineLvl w:val="0"/>
        <w:rPr>
          <w:b/>
          <w:sz w:val="20"/>
          <w:szCs w:val="20"/>
        </w:rPr>
      </w:pPr>
      <w:r w:rsidRPr="006B12E8">
        <w:rPr>
          <w:b/>
          <w:sz w:val="20"/>
          <w:szCs w:val="20"/>
        </w:rPr>
        <w:t>6. Kontrola jakości robót</w:t>
      </w:r>
    </w:p>
    <w:p w14:paraId="683DD6C6" w14:textId="77777777" w:rsidR="00A114D6" w:rsidRPr="006B12E8" w:rsidRDefault="00A114D6" w:rsidP="00A114D6">
      <w:pPr>
        <w:numPr>
          <w:ilvl w:val="12"/>
          <w:numId w:val="0"/>
        </w:numPr>
        <w:jc w:val="both"/>
        <w:rPr>
          <w:sz w:val="20"/>
          <w:szCs w:val="20"/>
        </w:rPr>
      </w:pPr>
      <w:r w:rsidRPr="006B12E8">
        <w:rPr>
          <w:sz w:val="20"/>
          <w:szCs w:val="20"/>
        </w:rPr>
        <w:t>Ogólne zasady kontroli jakości robót podano w STWiORB D-M.00.00.00 “Wymagania ogólne”, pkt  6.</w:t>
      </w:r>
    </w:p>
    <w:p w14:paraId="27655B99" w14:textId="77777777" w:rsidR="00A114D6" w:rsidRPr="006B12E8" w:rsidRDefault="00A114D6" w:rsidP="00A114D6">
      <w:pPr>
        <w:numPr>
          <w:ilvl w:val="12"/>
          <w:numId w:val="0"/>
        </w:numPr>
        <w:jc w:val="both"/>
        <w:outlineLvl w:val="0"/>
        <w:rPr>
          <w:b/>
          <w:sz w:val="20"/>
          <w:szCs w:val="20"/>
        </w:rPr>
      </w:pPr>
    </w:p>
    <w:p w14:paraId="7677C51C" w14:textId="77777777" w:rsidR="00A114D6" w:rsidRPr="006B12E8" w:rsidRDefault="00A114D6" w:rsidP="00A114D6">
      <w:pPr>
        <w:jc w:val="both"/>
        <w:rPr>
          <w:b/>
          <w:sz w:val="20"/>
          <w:szCs w:val="20"/>
        </w:rPr>
      </w:pPr>
      <w:r w:rsidRPr="006B12E8">
        <w:rPr>
          <w:b/>
          <w:sz w:val="20"/>
          <w:szCs w:val="20"/>
        </w:rPr>
        <w:t>6.1. Badania przed przystąpieniem do robót</w:t>
      </w:r>
    </w:p>
    <w:p w14:paraId="6BD1BCC7" w14:textId="77777777" w:rsidR="00A114D6" w:rsidRPr="006B12E8" w:rsidRDefault="00A114D6" w:rsidP="00A114D6">
      <w:pPr>
        <w:jc w:val="both"/>
        <w:rPr>
          <w:sz w:val="20"/>
          <w:szCs w:val="20"/>
        </w:rPr>
      </w:pPr>
      <w:r w:rsidRPr="006B12E8">
        <w:rPr>
          <w:sz w:val="20"/>
          <w:szCs w:val="20"/>
        </w:rPr>
        <w:t>Przed przystąpieniem do robót Wykonawca powinien wykonać badania materiałów przeznaczonych do Przed przystąpieniem do robót Wykonawca powinien:</w:t>
      </w:r>
    </w:p>
    <w:p w14:paraId="68441700" w14:textId="77777777" w:rsidR="00A114D6" w:rsidRPr="006B12E8" w:rsidRDefault="00A114D6" w:rsidP="00A114D6">
      <w:pPr>
        <w:numPr>
          <w:ilvl w:val="0"/>
          <w:numId w:val="3"/>
        </w:numPr>
        <w:overflowPunct w:val="0"/>
        <w:autoSpaceDE w:val="0"/>
        <w:autoSpaceDN w:val="0"/>
        <w:adjustRightInd w:val="0"/>
        <w:jc w:val="both"/>
        <w:textAlignment w:val="baseline"/>
        <w:rPr>
          <w:sz w:val="20"/>
          <w:szCs w:val="20"/>
        </w:rPr>
      </w:pPr>
      <w:r w:rsidRPr="006B12E8">
        <w:rPr>
          <w:sz w:val="20"/>
          <w:szCs w:val="20"/>
        </w:rPr>
        <w:t>uzyskać wymagane dokumenty, dopuszczające wyroby budowlane do obrotu i powszechnego stosowania (certyfikaty zgodności, deklaracje zgodności, ew. badania materiałów wykonane przez dostawców itp.),</w:t>
      </w:r>
    </w:p>
    <w:p w14:paraId="17334CD2" w14:textId="77777777" w:rsidR="00A114D6" w:rsidRPr="006B12E8" w:rsidRDefault="00A114D6" w:rsidP="00A114D6">
      <w:pPr>
        <w:numPr>
          <w:ilvl w:val="0"/>
          <w:numId w:val="3"/>
        </w:numPr>
        <w:overflowPunct w:val="0"/>
        <w:autoSpaceDE w:val="0"/>
        <w:autoSpaceDN w:val="0"/>
        <w:adjustRightInd w:val="0"/>
        <w:jc w:val="both"/>
        <w:textAlignment w:val="baseline"/>
        <w:rPr>
          <w:sz w:val="20"/>
          <w:szCs w:val="20"/>
        </w:rPr>
      </w:pPr>
      <w:r w:rsidRPr="006B12E8">
        <w:rPr>
          <w:sz w:val="20"/>
          <w:szCs w:val="20"/>
        </w:rPr>
        <w:t>sprawdzić cechy zewnętrzne krawężników.</w:t>
      </w:r>
    </w:p>
    <w:p w14:paraId="2616C465" w14:textId="77777777" w:rsidR="00A114D6" w:rsidRPr="006B12E8" w:rsidRDefault="00A114D6" w:rsidP="00A114D6">
      <w:pPr>
        <w:jc w:val="both"/>
        <w:rPr>
          <w:sz w:val="20"/>
          <w:szCs w:val="20"/>
        </w:rPr>
      </w:pPr>
      <w:r w:rsidRPr="006B12E8">
        <w:rPr>
          <w:sz w:val="20"/>
          <w:szCs w:val="20"/>
        </w:rPr>
        <w:t>Wszystkie dokumenty oraz wyniki badań Wykonawca przedstawia Inżynierowi do akceptacji.</w:t>
      </w:r>
    </w:p>
    <w:p w14:paraId="527921B2" w14:textId="77777777" w:rsidR="00A114D6" w:rsidRPr="006B12E8" w:rsidRDefault="00A114D6" w:rsidP="00A114D6">
      <w:pPr>
        <w:jc w:val="both"/>
        <w:rPr>
          <w:sz w:val="20"/>
          <w:szCs w:val="20"/>
        </w:rPr>
      </w:pPr>
      <w:r w:rsidRPr="006B12E8">
        <w:rPr>
          <w:sz w:val="20"/>
          <w:szCs w:val="20"/>
        </w:rPr>
        <w:t>Sprawdzenie wyglądu zewnętrznego krawężników należy przeprowadzić na podstawie oględzin elementu przez pomiar i ocenę uszkodzeń występujących na powierzchniach i krawędziach elementu zgodnie z wymaganiami podanymi w pkt.2.2 i ustaleniami PN-EN 1343.</w:t>
      </w:r>
    </w:p>
    <w:p w14:paraId="0C0E7CB0" w14:textId="77777777" w:rsidR="00A114D6" w:rsidRPr="006B12E8" w:rsidRDefault="00A114D6" w:rsidP="00A114D6">
      <w:pPr>
        <w:numPr>
          <w:ilvl w:val="12"/>
          <w:numId w:val="0"/>
        </w:numPr>
        <w:jc w:val="both"/>
        <w:outlineLvl w:val="0"/>
        <w:rPr>
          <w:b/>
          <w:sz w:val="20"/>
          <w:szCs w:val="20"/>
        </w:rPr>
      </w:pPr>
    </w:p>
    <w:p w14:paraId="22D2294E" w14:textId="77777777" w:rsidR="00A114D6" w:rsidRPr="006B12E8" w:rsidRDefault="00A114D6" w:rsidP="00A114D6">
      <w:pPr>
        <w:tabs>
          <w:tab w:val="left" w:pos="720"/>
        </w:tabs>
        <w:ind w:left="720" w:hanging="720"/>
        <w:jc w:val="both"/>
        <w:rPr>
          <w:b/>
          <w:sz w:val="20"/>
          <w:szCs w:val="20"/>
        </w:rPr>
      </w:pPr>
      <w:r w:rsidRPr="006B12E8">
        <w:rPr>
          <w:b/>
          <w:sz w:val="20"/>
          <w:szCs w:val="20"/>
        </w:rPr>
        <w:t>6.2. Badania w czasie wykonywania robót</w:t>
      </w:r>
    </w:p>
    <w:p w14:paraId="7387661B" w14:textId="77777777" w:rsidR="00A114D6" w:rsidRPr="006B12E8" w:rsidRDefault="00A114D6" w:rsidP="00A114D6">
      <w:pPr>
        <w:numPr>
          <w:ilvl w:val="12"/>
          <w:numId w:val="0"/>
        </w:numPr>
        <w:jc w:val="both"/>
        <w:outlineLvl w:val="0"/>
        <w:rPr>
          <w:b/>
          <w:sz w:val="20"/>
          <w:szCs w:val="20"/>
        </w:rPr>
      </w:pPr>
    </w:p>
    <w:p w14:paraId="2C6512AB" w14:textId="77777777" w:rsidR="00A114D6" w:rsidRPr="006B12E8" w:rsidRDefault="00A114D6" w:rsidP="00A114D6">
      <w:pPr>
        <w:tabs>
          <w:tab w:val="left" w:pos="720"/>
        </w:tabs>
        <w:ind w:left="720" w:hanging="720"/>
        <w:jc w:val="both"/>
        <w:rPr>
          <w:b/>
          <w:sz w:val="20"/>
          <w:szCs w:val="20"/>
        </w:rPr>
      </w:pPr>
      <w:r w:rsidRPr="006B12E8">
        <w:rPr>
          <w:b/>
          <w:sz w:val="20"/>
          <w:szCs w:val="20"/>
        </w:rPr>
        <w:t>6.2.1. Kontrola wykonania ławy betonowej</w:t>
      </w:r>
    </w:p>
    <w:p w14:paraId="3C8A0383" w14:textId="77777777" w:rsidR="00A114D6" w:rsidRPr="006B12E8" w:rsidRDefault="00A114D6" w:rsidP="00A114D6">
      <w:pPr>
        <w:jc w:val="both"/>
        <w:rPr>
          <w:sz w:val="20"/>
          <w:szCs w:val="20"/>
        </w:rPr>
      </w:pPr>
      <w:r w:rsidRPr="006B12E8">
        <w:rPr>
          <w:sz w:val="20"/>
          <w:szCs w:val="20"/>
        </w:rPr>
        <w:t>Należy sprawdzić co 20 mb:</w:t>
      </w:r>
    </w:p>
    <w:p w14:paraId="15B586D1" w14:textId="77777777" w:rsidR="00A114D6" w:rsidRPr="006B12E8" w:rsidRDefault="00A114D6">
      <w:pPr>
        <w:widowControl w:val="0"/>
        <w:numPr>
          <w:ilvl w:val="0"/>
          <w:numId w:val="157"/>
        </w:numPr>
        <w:tabs>
          <w:tab w:val="clear" w:pos="360"/>
        </w:tabs>
        <w:ind w:left="284" w:hanging="284"/>
        <w:jc w:val="both"/>
        <w:rPr>
          <w:sz w:val="20"/>
          <w:szCs w:val="20"/>
        </w:rPr>
      </w:pPr>
      <w:r w:rsidRPr="006B12E8">
        <w:rPr>
          <w:sz w:val="20"/>
          <w:szCs w:val="20"/>
        </w:rPr>
        <w:t xml:space="preserve">zgodność profilu podłużnego górnej powierzchni ławy z Dokumentacja Projektową; dopuszczalne odchyłki niwelety ławy  </w:t>
      </w:r>
      <w:r w:rsidRPr="006B12E8">
        <w:rPr>
          <w:sz w:val="20"/>
          <w:szCs w:val="20"/>
        </w:rPr>
        <w:sym w:font="Symbol" w:char="F0B1"/>
      </w:r>
      <w:r w:rsidRPr="006B12E8">
        <w:rPr>
          <w:sz w:val="20"/>
          <w:szCs w:val="20"/>
        </w:rPr>
        <w:t xml:space="preserve"> </w:t>
      </w:r>
      <w:smartTag w:uri="urn:schemas-microsoft-com:office:smarttags" w:element="metricconverter">
        <w:smartTagPr>
          <w:attr w:name="ProductID" w:val="1 cm"/>
        </w:smartTagPr>
        <w:r w:rsidRPr="006B12E8">
          <w:rPr>
            <w:sz w:val="20"/>
            <w:szCs w:val="20"/>
          </w:rPr>
          <w:t>1 cm</w:t>
        </w:r>
      </w:smartTag>
      <w:r w:rsidRPr="006B12E8">
        <w:rPr>
          <w:sz w:val="20"/>
          <w:szCs w:val="20"/>
        </w:rPr>
        <w:t xml:space="preserve"> na każde 100mb,</w:t>
      </w:r>
    </w:p>
    <w:p w14:paraId="7001CBAD" w14:textId="77777777" w:rsidR="00A114D6" w:rsidRPr="006B12E8" w:rsidRDefault="00A114D6">
      <w:pPr>
        <w:widowControl w:val="0"/>
        <w:numPr>
          <w:ilvl w:val="0"/>
          <w:numId w:val="157"/>
        </w:numPr>
        <w:tabs>
          <w:tab w:val="clear" w:pos="360"/>
        </w:tabs>
        <w:ind w:left="284" w:hanging="284"/>
        <w:jc w:val="both"/>
        <w:rPr>
          <w:sz w:val="20"/>
          <w:szCs w:val="20"/>
        </w:rPr>
      </w:pPr>
      <w:r w:rsidRPr="006B12E8">
        <w:rPr>
          <w:sz w:val="20"/>
          <w:szCs w:val="20"/>
        </w:rPr>
        <w:t xml:space="preserve">odchylenie linii od projektowanego kierunku - nie może przekraczać </w:t>
      </w:r>
      <w:r w:rsidRPr="006B12E8">
        <w:rPr>
          <w:sz w:val="20"/>
          <w:szCs w:val="20"/>
        </w:rPr>
        <w:sym w:font="Symbol" w:char="F0B1"/>
      </w:r>
      <w:r w:rsidRPr="006B12E8">
        <w:rPr>
          <w:sz w:val="20"/>
          <w:szCs w:val="20"/>
        </w:rPr>
        <w:t xml:space="preserve"> </w:t>
      </w:r>
      <w:smartTag w:uri="urn:schemas-microsoft-com:office:smarttags" w:element="metricconverter">
        <w:smartTagPr>
          <w:attr w:name="ProductID" w:val="1 cm"/>
        </w:smartTagPr>
        <w:r w:rsidRPr="006B12E8">
          <w:rPr>
            <w:sz w:val="20"/>
            <w:szCs w:val="20"/>
          </w:rPr>
          <w:t>1 cm</w:t>
        </w:r>
      </w:smartTag>
      <w:r w:rsidRPr="006B12E8">
        <w:rPr>
          <w:sz w:val="20"/>
          <w:szCs w:val="20"/>
        </w:rPr>
        <w:t xml:space="preserve"> na każde 100 mb,</w:t>
      </w:r>
    </w:p>
    <w:p w14:paraId="0FEF9E31" w14:textId="77777777" w:rsidR="00A114D6" w:rsidRPr="006B12E8" w:rsidRDefault="00A114D6">
      <w:pPr>
        <w:widowControl w:val="0"/>
        <w:numPr>
          <w:ilvl w:val="0"/>
          <w:numId w:val="156"/>
        </w:numPr>
        <w:ind w:left="284" w:hanging="284"/>
        <w:jc w:val="both"/>
        <w:rPr>
          <w:sz w:val="20"/>
          <w:szCs w:val="20"/>
        </w:rPr>
      </w:pPr>
      <w:r w:rsidRPr="006B12E8">
        <w:rPr>
          <w:sz w:val="20"/>
          <w:szCs w:val="20"/>
        </w:rPr>
        <w:t>wymiary ławy , dopuszczalne odchyłki:</w:t>
      </w:r>
    </w:p>
    <w:p w14:paraId="76947877" w14:textId="77777777" w:rsidR="00A114D6" w:rsidRPr="006B12E8" w:rsidRDefault="00A114D6" w:rsidP="00A114D6">
      <w:pPr>
        <w:numPr>
          <w:ilvl w:val="12"/>
          <w:numId w:val="0"/>
        </w:numPr>
        <w:ind w:left="993"/>
        <w:jc w:val="both"/>
        <w:rPr>
          <w:sz w:val="20"/>
          <w:szCs w:val="20"/>
        </w:rPr>
      </w:pPr>
      <w:r w:rsidRPr="006B12E8">
        <w:rPr>
          <w:sz w:val="20"/>
          <w:szCs w:val="20"/>
        </w:rPr>
        <w:t>- dla wysokości</w:t>
      </w:r>
      <w:r w:rsidRPr="006B12E8">
        <w:rPr>
          <w:sz w:val="20"/>
          <w:szCs w:val="20"/>
        </w:rPr>
        <w:tab/>
        <w:t xml:space="preserve">- </w:t>
      </w:r>
      <w:r w:rsidRPr="006B12E8">
        <w:rPr>
          <w:sz w:val="20"/>
          <w:szCs w:val="20"/>
        </w:rPr>
        <w:sym w:font="Symbol" w:char="F0B1"/>
      </w:r>
      <w:r w:rsidRPr="006B12E8">
        <w:rPr>
          <w:sz w:val="20"/>
          <w:szCs w:val="20"/>
        </w:rPr>
        <w:t xml:space="preserve"> 10% wysokości projektowanej,</w:t>
      </w:r>
    </w:p>
    <w:p w14:paraId="38DE760D" w14:textId="77777777" w:rsidR="00A114D6" w:rsidRPr="006B12E8" w:rsidRDefault="00A114D6" w:rsidP="00A114D6">
      <w:pPr>
        <w:numPr>
          <w:ilvl w:val="12"/>
          <w:numId w:val="0"/>
        </w:numPr>
        <w:ind w:left="993"/>
        <w:jc w:val="both"/>
        <w:rPr>
          <w:sz w:val="20"/>
          <w:szCs w:val="20"/>
        </w:rPr>
      </w:pPr>
      <w:r w:rsidRPr="006B12E8">
        <w:rPr>
          <w:sz w:val="20"/>
          <w:szCs w:val="20"/>
        </w:rPr>
        <w:t>- dla szerokości</w:t>
      </w:r>
      <w:r w:rsidRPr="006B12E8">
        <w:rPr>
          <w:sz w:val="20"/>
          <w:szCs w:val="20"/>
        </w:rPr>
        <w:tab/>
        <w:t xml:space="preserve">- </w:t>
      </w:r>
      <w:r w:rsidRPr="006B12E8">
        <w:rPr>
          <w:sz w:val="20"/>
          <w:szCs w:val="20"/>
        </w:rPr>
        <w:sym w:font="Symbol" w:char="F0B1"/>
      </w:r>
      <w:r w:rsidRPr="006B12E8">
        <w:rPr>
          <w:sz w:val="20"/>
          <w:szCs w:val="20"/>
        </w:rPr>
        <w:t xml:space="preserve"> 20% szerokości projektowanej.</w:t>
      </w:r>
    </w:p>
    <w:p w14:paraId="49639E46" w14:textId="77777777" w:rsidR="00A114D6" w:rsidRPr="006B12E8" w:rsidRDefault="00A114D6">
      <w:pPr>
        <w:widowControl w:val="0"/>
        <w:numPr>
          <w:ilvl w:val="0"/>
          <w:numId w:val="156"/>
        </w:numPr>
        <w:ind w:left="284" w:hanging="284"/>
        <w:jc w:val="both"/>
        <w:rPr>
          <w:sz w:val="20"/>
          <w:szCs w:val="20"/>
        </w:rPr>
      </w:pPr>
      <w:r w:rsidRPr="006B12E8">
        <w:rPr>
          <w:sz w:val="20"/>
          <w:szCs w:val="20"/>
        </w:rPr>
        <w:t xml:space="preserve">równość górnej powierzchni ławy mierzona łatą </w:t>
      </w:r>
      <w:smartTag w:uri="urn:schemas-microsoft-com:office:smarttags" w:element="metricconverter">
        <w:smartTagPr>
          <w:attr w:name="ProductID" w:val="3 m"/>
        </w:smartTagPr>
        <w:r w:rsidRPr="006B12E8">
          <w:rPr>
            <w:sz w:val="20"/>
            <w:szCs w:val="20"/>
          </w:rPr>
          <w:t>3 m</w:t>
        </w:r>
      </w:smartTag>
      <w:r w:rsidRPr="006B12E8">
        <w:rPr>
          <w:sz w:val="20"/>
          <w:szCs w:val="20"/>
        </w:rPr>
        <w:t xml:space="preserve"> - nierówności nie mogą przekraczać </w:t>
      </w:r>
      <w:smartTag w:uri="urn:schemas-microsoft-com:office:smarttags" w:element="metricconverter">
        <w:smartTagPr>
          <w:attr w:name="ProductID" w:val="1 cm"/>
        </w:smartTagPr>
        <w:r w:rsidRPr="006B12E8">
          <w:rPr>
            <w:sz w:val="20"/>
            <w:szCs w:val="20"/>
          </w:rPr>
          <w:t>1 cm</w:t>
        </w:r>
      </w:smartTag>
      <w:r w:rsidRPr="006B12E8">
        <w:rPr>
          <w:sz w:val="20"/>
          <w:szCs w:val="20"/>
        </w:rPr>
        <w:t xml:space="preserve"> na każde 100 mb.</w:t>
      </w:r>
    </w:p>
    <w:p w14:paraId="0DBBBD32" w14:textId="77777777" w:rsidR="00A114D6" w:rsidRPr="006B12E8" w:rsidRDefault="00A114D6" w:rsidP="00A114D6">
      <w:pPr>
        <w:jc w:val="both"/>
        <w:rPr>
          <w:sz w:val="20"/>
          <w:szCs w:val="20"/>
        </w:rPr>
      </w:pPr>
    </w:p>
    <w:p w14:paraId="7655F1DD" w14:textId="77777777" w:rsidR="00A114D6" w:rsidRPr="006B12E8" w:rsidRDefault="00A114D6" w:rsidP="00A114D6">
      <w:pPr>
        <w:jc w:val="both"/>
        <w:rPr>
          <w:b/>
          <w:sz w:val="20"/>
          <w:szCs w:val="20"/>
        </w:rPr>
      </w:pPr>
      <w:r w:rsidRPr="006B12E8">
        <w:rPr>
          <w:b/>
          <w:sz w:val="20"/>
          <w:szCs w:val="20"/>
        </w:rPr>
        <w:t>6.2.2. Kontrola ułożenia krawężników</w:t>
      </w:r>
    </w:p>
    <w:p w14:paraId="5A2CAF28" w14:textId="77777777" w:rsidR="00A114D6" w:rsidRPr="006B12E8" w:rsidRDefault="00A114D6" w:rsidP="00A114D6">
      <w:pPr>
        <w:jc w:val="both"/>
        <w:rPr>
          <w:sz w:val="20"/>
          <w:szCs w:val="20"/>
        </w:rPr>
      </w:pPr>
      <w:r w:rsidRPr="006B12E8">
        <w:rPr>
          <w:sz w:val="20"/>
          <w:szCs w:val="20"/>
        </w:rPr>
        <w:t>Należy sprawdzić co 20 mb :</w:t>
      </w:r>
    </w:p>
    <w:p w14:paraId="7F4885BE" w14:textId="77777777" w:rsidR="00A114D6" w:rsidRPr="006B12E8" w:rsidRDefault="00A114D6">
      <w:pPr>
        <w:widowControl w:val="0"/>
        <w:numPr>
          <w:ilvl w:val="0"/>
          <w:numId w:val="158"/>
        </w:numPr>
        <w:ind w:left="426" w:hanging="426"/>
        <w:jc w:val="both"/>
        <w:rPr>
          <w:sz w:val="20"/>
          <w:szCs w:val="20"/>
        </w:rPr>
      </w:pPr>
      <w:r w:rsidRPr="006B12E8">
        <w:rPr>
          <w:sz w:val="20"/>
          <w:szCs w:val="20"/>
        </w:rPr>
        <w:t xml:space="preserve">zgodność niwelety górnej płaszczyzny krawężników z Dokumentacją Projektową, dopuszczalne odchyłki niwelety </w:t>
      </w:r>
      <w:r w:rsidRPr="006B12E8">
        <w:rPr>
          <w:sz w:val="20"/>
          <w:szCs w:val="20"/>
        </w:rPr>
        <w:sym w:font="Symbol" w:char="F0B1"/>
      </w:r>
      <w:r w:rsidRPr="006B12E8">
        <w:rPr>
          <w:sz w:val="20"/>
          <w:szCs w:val="20"/>
        </w:rPr>
        <w:t xml:space="preserve"> </w:t>
      </w:r>
      <w:smartTag w:uri="urn:schemas-microsoft-com:office:smarttags" w:element="metricconverter">
        <w:smartTagPr>
          <w:attr w:name="ProductID" w:val="1 cm"/>
        </w:smartTagPr>
        <w:r w:rsidRPr="006B12E8">
          <w:rPr>
            <w:sz w:val="20"/>
            <w:szCs w:val="20"/>
          </w:rPr>
          <w:t>1 cm</w:t>
        </w:r>
      </w:smartTag>
      <w:r w:rsidRPr="006B12E8">
        <w:rPr>
          <w:sz w:val="20"/>
          <w:szCs w:val="20"/>
        </w:rPr>
        <w:t xml:space="preserve"> na każde 100 mb,</w:t>
      </w:r>
    </w:p>
    <w:p w14:paraId="1C3FBFAA" w14:textId="77777777" w:rsidR="00A114D6" w:rsidRPr="006B12E8" w:rsidRDefault="00A114D6">
      <w:pPr>
        <w:widowControl w:val="0"/>
        <w:numPr>
          <w:ilvl w:val="0"/>
          <w:numId w:val="158"/>
        </w:numPr>
        <w:ind w:left="426" w:hanging="426"/>
        <w:jc w:val="both"/>
        <w:rPr>
          <w:sz w:val="20"/>
          <w:szCs w:val="20"/>
        </w:rPr>
      </w:pPr>
      <w:r w:rsidRPr="006B12E8">
        <w:rPr>
          <w:sz w:val="20"/>
          <w:szCs w:val="20"/>
        </w:rPr>
        <w:t xml:space="preserve">usytuowanie w planie - odchyłki nie mogą przekraczać </w:t>
      </w:r>
      <w:r w:rsidRPr="006B12E8">
        <w:rPr>
          <w:sz w:val="20"/>
          <w:szCs w:val="20"/>
        </w:rPr>
        <w:sym w:font="Symbol" w:char="F0B1"/>
      </w:r>
      <w:r w:rsidRPr="006B12E8">
        <w:rPr>
          <w:sz w:val="20"/>
          <w:szCs w:val="20"/>
        </w:rPr>
        <w:t xml:space="preserve"> </w:t>
      </w:r>
      <w:smartTag w:uri="urn:schemas-microsoft-com:office:smarttags" w:element="metricconverter">
        <w:smartTagPr>
          <w:attr w:name="ProductID" w:val="1 cm"/>
        </w:smartTagPr>
        <w:r w:rsidRPr="006B12E8">
          <w:rPr>
            <w:sz w:val="20"/>
            <w:szCs w:val="20"/>
          </w:rPr>
          <w:t>1 cm</w:t>
        </w:r>
      </w:smartTag>
      <w:r w:rsidRPr="006B12E8">
        <w:rPr>
          <w:sz w:val="20"/>
          <w:szCs w:val="20"/>
        </w:rPr>
        <w:t xml:space="preserve"> na każde 100 mb,</w:t>
      </w:r>
    </w:p>
    <w:p w14:paraId="54A89720" w14:textId="77777777" w:rsidR="00A114D6" w:rsidRPr="006B12E8" w:rsidRDefault="00A114D6">
      <w:pPr>
        <w:widowControl w:val="0"/>
        <w:numPr>
          <w:ilvl w:val="0"/>
          <w:numId w:val="158"/>
        </w:numPr>
        <w:ind w:left="426" w:hanging="426"/>
        <w:jc w:val="both"/>
        <w:rPr>
          <w:sz w:val="20"/>
          <w:szCs w:val="20"/>
        </w:rPr>
      </w:pPr>
      <w:r w:rsidRPr="006B12E8">
        <w:rPr>
          <w:sz w:val="20"/>
          <w:szCs w:val="20"/>
        </w:rPr>
        <w:t xml:space="preserve">równość górnej powierzchni krawężników mierzona łatą </w:t>
      </w:r>
      <w:smartTag w:uri="urn:schemas-microsoft-com:office:smarttags" w:element="metricconverter">
        <w:smartTagPr>
          <w:attr w:name="ProductID" w:val="3 m"/>
        </w:smartTagPr>
        <w:r w:rsidRPr="006B12E8">
          <w:rPr>
            <w:sz w:val="20"/>
            <w:szCs w:val="20"/>
          </w:rPr>
          <w:t>3 m</w:t>
        </w:r>
      </w:smartTag>
      <w:r w:rsidRPr="006B12E8">
        <w:rPr>
          <w:sz w:val="20"/>
          <w:szCs w:val="20"/>
        </w:rPr>
        <w:t xml:space="preserve"> - nierówności nie mogą przekraczać </w:t>
      </w:r>
      <w:smartTag w:uri="urn:schemas-microsoft-com:office:smarttags" w:element="metricconverter">
        <w:smartTagPr>
          <w:attr w:name="ProductID" w:val="0,5 cm"/>
        </w:smartTagPr>
        <w:r w:rsidRPr="006B12E8">
          <w:rPr>
            <w:sz w:val="20"/>
            <w:szCs w:val="20"/>
          </w:rPr>
          <w:t>0,5 cm</w:t>
        </w:r>
      </w:smartTag>
      <w:r w:rsidRPr="006B12E8">
        <w:rPr>
          <w:sz w:val="20"/>
          <w:szCs w:val="20"/>
        </w:rPr>
        <w:t xml:space="preserve"> na każde 100mb.</w:t>
      </w:r>
    </w:p>
    <w:p w14:paraId="62BA9392" w14:textId="77777777" w:rsidR="00A114D6" w:rsidRPr="006B12E8" w:rsidRDefault="00A114D6" w:rsidP="00A114D6">
      <w:pPr>
        <w:jc w:val="both"/>
        <w:rPr>
          <w:sz w:val="20"/>
          <w:szCs w:val="20"/>
        </w:rPr>
      </w:pPr>
    </w:p>
    <w:p w14:paraId="2ABC25ED" w14:textId="77777777" w:rsidR="00A114D6" w:rsidRPr="006B12E8" w:rsidRDefault="00A114D6" w:rsidP="00A114D6">
      <w:pPr>
        <w:tabs>
          <w:tab w:val="left" w:pos="720"/>
        </w:tabs>
        <w:ind w:left="720" w:hanging="720"/>
        <w:jc w:val="both"/>
        <w:rPr>
          <w:b/>
          <w:sz w:val="20"/>
          <w:szCs w:val="20"/>
        </w:rPr>
      </w:pPr>
      <w:r w:rsidRPr="006B12E8">
        <w:rPr>
          <w:b/>
          <w:sz w:val="20"/>
          <w:szCs w:val="20"/>
        </w:rPr>
        <w:t>6.2.3. Kontrola wypełnienia spoin</w:t>
      </w:r>
    </w:p>
    <w:p w14:paraId="0F07BF6E" w14:textId="77777777" w:rsidR="00A114D6" w:rsidRPr="006B12E8" w:rsidRDefault="00A114D6" w:rsidP="00A114D6">
      <w:pPr>
        <w:pStyle w:val="Tekstpodstawowywcity3"/>
        <w:spacing w:after="0"/>
        <w:ind w:left="0"/>
        <w:jc w:val="both"/>
        <w:rPr>
          <w:sz w:val="20"/>
          <w:szCs w:val="20"/>
        </w:rPr>
      </w:pPr>
      <w:r w:rsidRPr="006B12E8">
        <w:rPr>
          <w:sz w:val="20"/>
          <w:szCs w:val="20"/>
        </w:rPr>
        <w:t>Zaprawę do wypełnienia spoin należy skontrolować, co najmniej raz przy wykonywaniu robót i w przypadkach wątpliwych. Wytrzymałość na ściskanie zaprawy powinna wynosić nie mniej niż 30 MPa.</w:t>
      </w:r>
    </w:p>
    <w:p w14:paraId="374799A1" w14:textId="77777777" w:rsidR="00A114D6" w:rsidRPr="006B12E8" w:rsidRDefault="00A114D6" w:rsidP="00A114D6">
      <w:pPr>
        <w:jc w:val="both"/>
        <w:rPr>
          <w:sz w:val="20"/>
          <w:szCs w:val="20"/>
        </w:rPr>
      </w:pPr>
      <w:r w:rsidRPr="006B12E8">
        <w:rPr>
          <w:sz w:val="20"/>
          <w:szCs w:val="20"/>
        </w:rPr>
        <w:t xml:space="preserve">Szerokość i dokładność wypełnienia spoin należy skontrolować na każdych </w:t>
      </w:r>
      <w:smartTag w:uri="urn:schemas-microsoft-com:office:smarttags" w:element="metricconverter">
        <w:smartTagPr>
          <w:attr w:name="ProductID" w:val="10 metrach"/>
        </w:smartTagPr>
        <w:r w:rsidRPr="006B12E8">
          <w:rPr>
            <w:sz w:val="20"/>
            <w:szCs w:val="20"/>
          </w:rPr>
          <w:t>10 metrach</w:t>
        </w:r>
      </w:smartTag>
      <w:r w:rsidRPr="006B12E8">
        <w:rPr>
          <w:sz w:val="20"/>
          <w:szCs w:val="20"/>
        </w:rPr>
        <w:t xml:space="preserve"> ustawionego krawężnika. Spoiny muszą być wypełnione całkowicie na pełną głębokość i mieć szerokość ok. </w:t>
      </w:r>
      <w:smartTag w:uri="urn:schemas-microsoft-com:office:smarttags" w:element="metricconverter">
        <w:smartTagPr>
          <w:attr w:name="ProductID" w:val="5 mm"/>
        </w:smartTagPr>
        <w:r w:rsidRPr="006B12E8">
          <w:rPr>
            <w:sz w:val="20"/>
            <w:szCs w:val="20"/>
          </w:rPr>
          <w:t>5 mm</w:t>
        </w:r>
      </w:smartTag>
      <w:r w:rsidRPr="006B12E8">
        <w:rPr>
          <w:sz w:val="20"/>
          <w:szCs w:val="20"/>
        </w:rPr>
        <w:t xml:space="preserve">. </w:t>
      </w:r>
    </w:p>
    <w:p w14:paraId="50DD97F1" w14:textId="77777777" w:rsidR="00A114D6" w:rsidRPr="006B12E8" w:rsidRDefault="00A114D6" w:rsidP="00A114D6">
      <w:pPr>
        <w:jc w:val="both"/>
        <w:outlineLvl w:val="0"/>
        <w:rPr>
          <w:b/>
          <w:sz w:val="20"/>
          <w:szCs w:val="20"/>
        </w:rPr>
      </w:pPr>
    </w:p>
    <w:p w14:paraId="601AEC50" w14:textId="77777777" w:rsidR="00A114D6" w:rsidRPr="006B12E8" w:rsidRDefault="00A114D6" w:rsidP="00A114D6">
      <w:pPr>
        <w:jc w:val="both"/>
        <w:outlineLvl w:val="0"/>
        <w:rPr>
          <w:b/>
          <w:sz w:val="20"/>
          <w:szCs w:val="20"/>
        </w:rPr>
      </w:pPr>
      <w:r w:rsidRPr="006B12E8">
        <w:rPr>
          <w:b/>
          <w:sz w:val="20"/>
          <w:szCs w:val="20"/>
        </w:rPr>
        <w:t>7. Obmiar robót</w:t>
      </w:r>
    </w:p>
    <w:p w14:paraId="03E8AB42" w14:textId="77777777" w:rsidR="00A114D6" w:rsidRPr="006B12E8" w:rsidRDefault="00A114D6" w:rsidP="00A114D6">
      <w:pPr>
        <w:jc w:val="both"/>
        <w:rPr>
          <w:sz w:val="20"/>
          <w:szCs w:val="20"/>
        </w:rPr>
      </w:pPr>
      <w:r w:rsidRPr="006B12E8">
        <w:rPr>
          <w:sz w:val="20"/>
          <w:szCs w:val="20"/>
        </w:rPr>
        <w:t>Ogólne zasady obmiaru robót podano w ST D-M.00.00.00 “Wymagania ogólne”, pkt  7.</w:t>
      </w:r>
    </w:p>
    <w:p w14:paraId="0FFEAF90" w14:textId="77777777" w:rsidR="00A114D6" w:rsidRPr="006B12E8" w:rsidRDefault="00A114D6" w:rsidP="00A114D6">
      <w:pPr>
        <w:jc w:val="both"/>
        <w:outlineLvl w:val="0"/>
        <w:rPr>
          <w:b/>
          <w:sz w:val="20"/>
          <w:szCs w:val="20"/>
        </w:rPr>
      </w:pPr>
    </w:p>
    <w:p w14:paraId="38A1DDB6" w14:textId="77777777" w:rsidR="00A114D6" w:rsidRPr="006B12E8" w:rsidRDefault="00A114D6" w:rsidP="00A114D6">
      <w:pPr>
        <w:jc w:val="both"/>
        <w:outlineLvl w:val="0"/>
        <w:rPr>
          <w:b/>
          <w:sz w:val="20"/>
          <w:szCs w:val="20"/>
        </w:rPr>
      </w:pPr>
      <w:r w:rsidRPr="006B12E8">
        <w:rPr>
          <w:b/>
          <w:sz w:val="20"/>
          <w:szCs w:val="20"/>
        </w:rPr>
        <w:t>7.1. Jednostka obmiarowa</w:t>
      </w:r>
    </w:p>
    <w:p w14:paraId="34C36403" w14:textId="77777777" w:rsidR="00A114D6" w:rsidRPr="006B12E8" w:rsidRDefault="00A114D6" w:rsidP="00A114D6">
      <w:pPr>
        <w:jc w:val="both"/>
        <w:rPr>
          <w:sz w:val="20"/>
          <w:szCs w:val="20"/>
        </w:rPr>
      </w:pPr>
      <w:r w:rsidRPr="006B12E8">
        <w:rPr>
          <w:sz w:val="20"/>
          <w:szCs w:val="20"/>
        </w:rPr>
        <w:t xml:space="preserve">Jednostką obmiarową jest </w:t>
      </w:r>
      <w:smartTag w:uri="urn:schemas-microsoft-com:office:smarttags" w:element="metricconverter">
        <w:smartTagPr>
          <w:attr w:name="ProductID" w:val="1 m"/>
        </w:smartTagPr>
        <w:r w:rsidRPr="006B12E8">
          <w:rPr>
            <w:sz w:val="20"/>
            <w:szCs w:val="20"/>
          </w:rPr>
          <w:t>1 mb</w:t>
        </w:r>
      </w:smartTag>
      <w:r w:rsidRPr="006B12E8">
        <w:rPr>
          <w:sz w:val="20"/>
          <w:szCs w:val="20"/>
        </w:rPr>
        <w:t xml:space="preserve"> (metr) krawężnika kamiennego.</w:t>
      </w:r>
    </w:p>
    <w:p w14:paraId="46E09936" w14:textId="77777777" w:rsidR="00A114D6" w:rsidRPr="006B12E8" w:rsidRDefault="00A114D6" w:rsidP="00A114D6">
      <w:pPr>
        <w:jc w:val="both"/>
        <w:outlineLvl w:val="0"/>
        <w:rPr>
          <w:b/>
          <w:sz w:val="20"/>
          <w:szCs w:val="20"/>
        </w:rPr>
      </w:pPr>
    </w:p>
    <w:p w14:paraId="31628974" w14:textId="77777777" w:rsidR="00A114D6" w:rsidRPr="006B12E8" w:rsidRDefault="00A114D6" w:rsidP="00A114D6">
      <w:pPr>
        <w:jc w:val="both"/>
        <w:outlineLvl w:val="0"/>
        <w:rPr>
          <w:sz w:val="20"/>
          <w:szCs w:val="20"/>
        </w:rPr>
      </w:pPr>
      <w:r w:rsidRPr="006B12E8">
        <w:rPr>
          <w:b/>
          <w:sz w:val="20"/>
          <w:szCs w:val="20"/>
        </w:rPr>
        <w:t>8. Odbiór robót</w:t>
      </w:r>
    </w:p>
    <w:p w14:paraId="2C400301" w14:textId="77777777" w:rsidR="00A114D6" w:rsidRPr="006B12E8" w:rsidRDefault="00A114D6" w:rsidP="00A114D6">
      <w:pPr>
        <w:jc w:val="both"/>
        <w:rPr>
          <w:sz w:val="20"/>
          <w:szCs w:val="20"/>
        </w:rPr>
      </w:pPr>
      <w:r w:rsidRPr="006B12E8">
        <w:rPr>
          <w:sz w:val="20"/>
          <w:szCs w:val="20"/>
        </w:rPr>
        <w:t>Ogólne zasady odbioru robót podano w ST D-M.00.00.00 “Wymagania ogólne”, pkt  8.</w:t>
      </w:r>
    </w:p>
    <w:p w14:paraId="2EC00B5D" w14:textId="77777777" w:rsidR="00A114D6" w:rsidRPr="006B12E8" w:rsidRDefault="00A114D6" w:rsidP="00A114D6">
      <w:pPr>
        <w:jc w:val="both"/>
        <w:rPr>
          <w:sz w:val="20"/>
          <w:szCs w:val="20"/>
        </w:rPr>
      </w:pPr>
      <w:r w:rsidRPr="006B12E8">
        <w:rPr>
          <w:sz w:val="20"/>
          <w:szCs w:val="20"/>
        </w:rPr>
        <w:t>Roboty uznaje się za wykonane zgodnie z dokumentacją projektową, ST i wymaganiami Inżyniera, jeżeli wszystkie pomiary i badania z zachowaniem tolerancji wg pkt 6 dały wyniki pozytywne.</w:t>
      </w:r>
    </w:p>
    <w:p w14:paraId="1880CC00" w14:textId="77777777" w:rsidR="00A114D6" w:rsidRPr="006B12E8" w:rsidRDefault="00A114D6" w:rsidP="00A114D6">
      <w:pPr>
        <w:pStyle w:val="Nagwek2"/>
        <w:jc w:val="both"/>
        <w:rPr>
          <w:rFonts w:ascii="Times New Roman" w:hAnsi="Times New Roman"/>
          <w:b w:val="0"/>
          <w:i w:val="0"/>
          <w:sz w:val="20"/>
          <w:szCs w:val="20"/>
        </w:rPr>
      </w:pPr>
      <w:r w:rsidRPr="006B12E8">
        <w:rPr>
          <w:rFonts w:ascii="Times New Roman" w:hAnsi="Times New Roman"/>
          <w:b w:val="0"/>
          <w:i w:val="0"/>
          <w:sz w:val="20"/>
          <w:szCs w:val="20"/>
        </w:rPr>
        <w:t>8.1. Odbiór robót zanikających i ulegających zakryciu</w:t>
      </w:r>
    </w:p>
    <w:p w14:paraId="201ECDFB" w14:textId="77777777" w:rsidR="00A114D6" w:rsidRPr="006B12E8" w:rsidRDefault="00A114D6" w:rsidP="00A114D6">
      <w:pPr>
        <w:jc w:val="both"/>
        <w:rPr>
          <w:sz w:val="20"/>
          <w:szCs w:val="20"/>
        </w:rPr>
      </w:pPr>
      <w:r w:rsidRPr="006B12E8">
        <w:rPr>
          <w:sz w:val="20"/>
          <w:szCs w:val="20"/>
        </w:rPr>
        <w:t>Odbiorowi robót zanikających i ulegających zakryciu podlegają:</w:t>
      </w:r>
    </w:p>
    <w:p w14:paraId="58D0CF94" w14:textId="77777777" w:rsidR="00A114D6" w:rsidRPr="006B12E8" w:rsidRDefault="00A114D6" w:rsidP="00A114D6">
      <w:pPr>
        <w:numPr>
          <w:ilvl w:val="0"/>
          <w:numId w:val="3"/>
        </w:numPr>
        <w:overflowPunct w:val="0"/>
        <w:autoSpaceDE w:val="0"/>
        <w:autoSpaceDN w:val="0"/>
        <w:adjustRightInd w:val="0"/>
        <w:jc w:val="both"/>
        <w:textAlignment w:val="baseline"/>
        <w:rPr>
          <w:sz w:val="20"/>
          <w:szCs w:val="20"/>
        </w:rPr>
      </w:pPr>
      <w:r w:rsidRPr="006B12E8">
        <w:rPr>
          <w:sz w:val="20"/>
          <w:szCs w:val="20"/>
        </w:rPr>
        <w:t>wykonanie koryta pod ławę,</w:t>
      </w:r>
    </w:p>
    <w:p w14:paraId="5DB83FD9" w14:textId="77777777" w:rsidR="00A114D6" w:rsidRPr="006B12E8" w:rsidRDefault="00A114D6" w:rsidP="00A114D6">
      <w:pPr>
        <w:numPr>
          <w:ilvl w:val="0"/>
          <w:numId w:val="3"/>
        </w:numPr>
        <w:overflowPunct w:val="0"/>
        <w:autoSpaceDE w:val="0"/>
        <w:autoSpaceDN w:val="0"/>
        <w:adjustRightInd w:val="0"/>
        <w:jc w:val="both"/>
        <w:textAlignment w:val="baseline"/>
        <w:rPr>
          <w:sz w:val="20"/>
          <w:szCs w:val="20"/>
        </w:rPr>
      </w:pPr>
      <w:r w:rsidRPr="006B12E8">
        <w:rPr>
          <w:sz w:val="20"/>
          <w:szCs w:val="20"/>
        </w:rPr>
        <w:t>wykonanie ławy,</w:t>
      </w:r>
    </w:p>
    <w:p w14:paraId="007654EF" w14:textId="77777777" w:rsidR="00A114D6" w:rsidRPr="006B12E8" w:rsidRDefault="00A114D6" w:rsidP="00A114D6">
      <w:pPr>
        <w:numPr>
          <w:ilvl w:val="0"/>
          <w:numId w:val="3"/>
        </w:numPr>
        <w:overflowPunct w:val="0"/>
        <w:autoSpaceDE w:val="0"/>
        <w:autoSpaceDN w:val="0"/>
        <w:adjustRightInd w:val="0"/>
        <w:jc w:val="both"/>
        <w:textAlignment w:val="baseline"/>
        <w:rPr>
          <w:sz w:val="20"/>
          <w:szCs w:val="20"/>
        </w:rPr>
      </w:pPr>
      <w:r w:rsidRPr="006B12E8">
        <w:rPr>
          <w:sz w:val="20"/>
          <w:szCs w:val="20"/>
        </w:rPr>
        <w:t>wykonanie podsypki.</w:t>
      </w:r>
    </w:p>
    <w:p w14:paraId="56A4F3EB" w14:textId="77777777" w:rsidR="00A114D6" w:rsidRPr="006B12E8" w:rsidRDefault="00A114D6" w:rsidP="00A114D6">
      <w:pPr>
        <w:jc w:val="both"/>
        <w:outlineLvl w:val="0"/>
        <w:rPr>
          <w:b/>
          <w:sz w:val="20"/>
          <w:szCs w:val="20"/>
        </w:rPr>
      </w:pPr>
    </w:p>
    <w:p w14:paraId="112E66D3" w14:textId="77777777" w:rsidR="00A114D6" w:rsidRPr="006B12E8" w:rsidRDefault="00A114D6" w:rsidP="00A114D6">
      <w:pPr>
        <w:jc w:val="both"/>
        <w:outlineLvl w:val="0"/>
        <w:rPr>
          <w:b/>
          <w:sz w:val="20"/>
          <w:szCs w:val="20"/>
        </w:rPr>
      </w:pPr>
      <w:r w:rsidRPr="006B12E8">
        <w:rPr>
          <w:b/>
          <w:sz w:val="20"/>
          <w:szCs w:val="20"/>
        </w:rPr>
        <w:t>9. Podstawa płatności</w:t>
      </w:r>
    </w:p>
    <w:p w14:paraId="3C2B7389" w14:textId="77777777" w:rsidR="00A114D6" w:rsidRPr="006B12E8" w:rsidRDefault="00A114D6" w:rsidP="00A114D6">
      <w:pPr>
        <w:jc w:val="both"/>
        <w:rPr>
          <w:sz w:val="20"/>
          <w:szCs w:val="20"/>
        </w:rPr>
      </w:pPr>
      <w:r w:rsidRPr="006B12E8">
        <w:rPr>
          <w:sz w:val="20"/>
          <w:szCs w:val="20"/>
        </w:rPr>
        <w:t>Ogólne ustalenia dotyczące podstawy płatności podano w ST D-M.00.00.00 “Wymagania ogólne”, pkt  9.</w:t>
      </w:r>
    </w:p>
    <w:p w14:paraId="69FC222A" w14:textId="77777777" w:rsidR="00A114D6" w:rsidRPr="006B12E8" w:rsidRDefault="00A114D6" w:rsidP="00A114D6">
      <w:pPr>
        <w:jc w:val="both"/>
        <w:outlineLvl w:val="0"/>
        <w:rPr>
          <w:b/>
          <w:sz w:val="20"/>
          <w:szCs w:val="20"/>
        </w:rPr>
      </w:pPr>
    </w:p>
    <w:p w14:paraId="08B78578" w14:textId="77777777" w:rsidR="00A114D6" w:rsidRPr="006B12E8" w:rsidRDefault="00A114D6" w:rsidP="00A114D6">
      <w:pPr>
        <w:jc w:val="both"/>
        <w:outlineLvl w:val="0"/>
        <w:rPr>
          <w:b/>
          <w:sz w:val="20"/>
          <w:szCs w:val="20"/>
        </w:rPr>
      </w:pPr>
      <w:r w:rsidRPr="006B12E8">
        <w:rPr>
          <w:b/>
          <w:sz w:val="20"/>
          <w:szCs w:val="20"/>
        </w:rPr>
        <w:t>9.1. Cena jednostki obmiarowej</w:t>
      </w:r>
    </w:p>
    <w:p w14:paraId="038808C4" w14:textId="77777777" w:rsidR="00A114D6" w:rsidRPr="006B12E8" w:rsidRDefault="00A114D6" w:rsidP="00A114D6">
      <w:pPr>
        <w:jc w:val="both"/>
        <w:rPr>
          <w:sz w:val="20"/>
          <w:szCs w:val="20"/>
        </w:rPr>
      </w:pPr>
      <w:r w:rsidRPr="006B12E8">
        <w:rPr>
          <w:sz w:val="20"/>
          <w:szCs w:val="20"/>
        </w:rPr>
        <w:t xml:space="preserve">Cena jednostkowa ustawienia </w:t>
      </w:r>
      <w:smartTag w:uri="urn:schemas-microsoft-com:office:smarttags" w:element="metricconverter">
        <w:smartTagPr>
          <w:attr w:name="ProductID" w:val="1 m"/>
        </w:smartTagPr>
        <w:r w:rsidRPr="006B12E8">
          <w:rPr>
            <w:sz w:val="20"/>
            <w:szCs w:val="20"/>
          </w:rPr>
          <w:t>1 m</w:t>
        </w:r>
      </w:smartTag>
      <w:r w:rsidRPr="006B12E8">
        <w:rPr>
          <w:sz w:val="20"/>
          <w:szCs w:val="20"/>
        </w:rPr>
        <w:t xml:space="preserve"> krawężnika uwzględnia:</w:t>
      </w:r>
    </w:p>
    <w:p w14:paraId="14C4F536" w14:textId="77777777" w:rsidR="00A114D6" w:rsidRPr="006B12E8" w:rsidRDefault="00A114D6">
      <w:pPr>
        <w:numPr>
          <w:ilvl w:val="0"/>
          <w:numId w:val="159"/>
        </w:numPr>
        <w:jc w:val="both"/>
        <w:rPr>
          <w:sz w:val="20"/>
          <w:szCs w:val="20"/>
        </w:rPr>
      </w:pPr>
      <w:r w:rsidRPr="006B12E8">
        <w:rPr>
          <w:sz w:val="20"/>
          <w:szCs w:val="20"/>
        </w:rPr>
        <w:t>składniki ceny jednostkowej określone w D-M.00.00.00, pkt. 9.1.;</w:t>
      </w:r>
    </w:p>
    <w:p w14:paraId="62FFE052" w14:textId="77777777" w:rsidR="00A114D6" w:rsidRPr="006B12E8" w:rsidRDefault="00A114D6">
      <w:pPr>
        <w:numPr>
          <w:ilvl w:val="0"/>
          <w:numId w:val="159"/>
        </w:numPr>
        <w:jc w:val="both"/>
        <w:rPr>
          <w:sz w:val="20"/>
          <w:szCs w:val="20"/>
        </w:rPr>
      </w:pPr>
      <w:r w:rsidRPr="006B12E8">
        <w:rPr>
          <w:sz w:val="20"/>
          <w:szCs w:val="20"/>
        </w:rPr>
        <w:t>prace pomiarowe, roboty przygotowawcze,</w:t>
      </w:r>
    </w:p>
    <w:p w14:paraId="0D4DA37A" w14:textId="77777777" w:rsidR="00A114D6" w:rsidRPr="006B12E8" w:rsidRDefault="00A114D6">
      <w:pPr>
        <w:numPr>
          <w:ilvl w:val="0"/>
          <w:numId w:val="159"/>
        </w:numPr>
        <w:jc w:val="both"/>
        <w:rPr>
          <w:sz w:val="20"/>
          <w:szCs w:val="20"/>
        </w:rPr>
      </w:pPr>
      <w:r w:rsidRPr="006B12E8">
        <w:rPr>
          <w:sz w:val="20"/>
          <w:szCs w:val="20"/>
        </w:rPr>
        <w:t>wykonanie wykopu pod ławę ,</w:t>
      </w:r>
    </w:p>
    <w:p w14:paraId="76853232" w14:textId="77777777" w:rsidR="00A114D6" w:rsidRPr="006B12E8" w:rsidRDefault="00A114D6">
      <w:pPr>
        <w:numPr>
          <w:ilvl w:val="0"/>
          <w:numId w:val="159"/>
        </w:numPr>
        <w:jc w:val="both"/>
        <w:rPr>
          <w:sz w:val="20"/>
          <w:szCs w:val="20"/>
        </w:rPr>
      </w:pPr>
      <w:r w:rsidRPr="006B12E8">
        <w:rPr>
          <w:sz w:val="20"/>
          <w:szCs w:val="20"/>
        </w:rPr>
        <w:t xml:space="preserve">wykonanie szalunku pod ławę betonową, </w:t>
      </w:r>
    </w:p>
    <w:p w14:paraId="6EE38ED0" w14:textId="77777777" w:rsidR="00A114D6" w:rsidRPr="006B12E8" w:rsidRDefault="00A114D6">
      <w:pPr>
        <w:numPr>
          <w:ilvl w:val="0"/>
          <w:numId w:val="159"/>
        </w:numPr>
        <w:jc w:val="both"/>
        <w:rPr>
          <w:sz w:val="20"/>
          <w:szCs w:val="20"/>
        </w:rPr>
      </w:pPr>
      <w:r w:rsidRPr="006B12E8">
        <w:rPr>
          <w:sz w:val="20"/>
          <w:szCs w:val="20"/>
        </w:rPr>
        <w:t>wykonanie, dostarczenie, wbudowanie, zagęszczenie i pielęgnacja mieszanki betonowej</w:t>
      </w:r>
    </w:p>
    <w:p w14:paraId="2AEABC12" w14:textId="77777777" w:rsidR="00A114D6" w:rsidRPr="006B12E8" w:rsidRDefault="00A114D6">
      <w:pPr>
        <w:numPr>
          <w:ilvl w:val="0"/>
          <w:numId w:val="159"/>
        </w:numPr>
        <w:jc w:val="both"/>
        <w:rPr>
          <w:sz w:val="20"/>
          <w:szCs w:val="20"/>
        </w:rPr>
      </w:pPr>
      <w:r w:rsidRPr="006B12E8">
        <w:rPr>
          <w:sz w:val="20"/>
          <w:szCs w:val="20"/>
        </w:rPr>
        <w:t>zalanie szczelin dylatacyjnych bitumiczną masą zalewową,</w:t>
      </w:r>
    </w:p>
    <w:p w14:paraId="0A3DD7C8" w14:textId="77777777" w:rsidR="00A114D6" w:rsidRPr="006B12E8" w:rsidRDefault="00A114D6">
      <w:pPr>
        <w:numPr>
          <w:ilvl w:val="0"/>
          <w:numId w:val="159"/>
        </w:numPr>
        <w:jc w:val="both"/>
        <w:rPr>
          <w:sz w:val="20"/>
          <w:szCs w:val="20"/>
        </w:rPr>
      </w:pPr>
      <w:r w:rsidRPr="006B12E8">
        <w:rPr>
          <w:sz w:val="20"/>
          <w:szCs w:val="20"/>
        </w:rPr>
        <w:t>docięcie elementów do wymaganych długości,</w:t>
      </w:r>
    </w:p>
    <w:p w14:paraId="018BD3F3" w14:textId="77777777" w:rsidR="00A114D6" w:rsidRPr="006B12E8" w:rsidRDefault="00A114D6">
      <w:pPr>
        <w:numPr>
          <w:ilvl w:val="0"/>
          <w:numId w:val="159"/>
        </w:numPr>
        <w:jc w:val="both"/>
        <w:rPr>
          <w:sz w:val="20"/>
          <w:szCs w:val="20"/>
        </w:rPr>
      </w:pPr>
      <w:r w:rsidRPr="006B12E8">
        <w:rPr>
          <w:sz w:val="20"/>
          <w:szCs w:val="20"/>
        </w:rPr>
        <w:t>przygotowanie, rozścielenie i zagęszczenie cementowo-piaskowej grubości 5cm po zagęszczeniu,</w:t>
      </w:r>
    </w:p>
    <w:p w14:paraId="6C4EBEE8" w14:textId="77777777" w:rsidR="00A114D6" w:rsidRPr="006B12E8" w:rsidRDefault="00A114D6">
      <w:pPr>
        <w:numPr>
          <w:ilvl w:val="0"/>
          <w:numId w:val="159"/>
        </w:numPr>
        <w:jc w:val="both"/>
        <w:rPr>
          <w:sz w:val="20"/>
          <w:szCs w:val="20"/>
        </w:rPr>
      </w:pPr>
      <w:r w:rsidRPr="006B12E8">
        <w:rPr>
          <w:sz w:val="20"/>
          <w:szCs w:val="20"/>
        </w:rPr>
        <w:t>ustawienie krawężników w pionie i zastabilizowanie,</w:t>
      </w:r>
    </w:p>
    <w:p w14:paraId="23FEBBE0" w14:textId="77777777" w:rsidR="00A114D6" w:rsidRPr="006B12E8" w:rsidRDefault="00A114D6">
      <w:pPr>
        <w:numPr>
          <w:ilvl w:val="0"/>
          <w:numId w:val="159"/>
        </w:numPr>
        <w:jc w:val="both"/>
        <w:rPr>
          <w:sz w:val="20"/>
          <w:szCs w:val="20"/>
        </w:rPr>
      </w:pPr>
      <w:r w:rsidRPr="006B12E8">
        <w:rPr>
          <w:sz w:val="20"/>
          <w:szCs w:val="20"/>
        </w:rPr>
        <w:t>przygotowanie i dostarczenie zaprawy cementowej i wypełnienie spoin,</w:t>
      </w:r>
    </w:p>
    <w:p w14:paraId="7E7A4D79" w14:textId="77777777" w:rsidR="00A114D6" w:rsidRPr="006B12E8" w:rsidRDefault="00A114D6">
      <w:pPr>
        <w:numPr>
          <w:ilvl w:val="0"/>
          <w:numId w:val="159"/>
        </w:numPr>
        <w:jc w:val="both"/>
        <w:rPr>
          <w:sz w:val="20"/>
          <w:szCs w:val="20"/>
        </w:rPr>
      </w:pPr>
      <w:r w:rsidRPr="006B12E8">
        <w:rPr>
          <w:sz w:val="20"/>
          <w:szCs w:val="20"/>
        </w:rPr>
        <w:t>zasypanie zewnętrznej ściany krawężnika i ubicie – jeśli ma zastosowanie,</w:t>
      </w:r>
    </w:p>
    <w:p w14:paraId="34FB17A4" w14:textId="77777777" w:rsidR="00A114D6" w:rsidRPr="006B12E8" w:rsidRDefault="00A114D6">
      <w:pPr>
        <w:numPr>
          <w:ilvl w:val="0"/>
          <w:numId w:val="159"/>
        </w:numPr>
        <w:jc w:val="both"/>
        <w:rPr>
          <w:sz w:val="20"/>
          <w:szCs w:val="20"/>
        </w:rPr>
      </w:pPr>
      <w:r w:rsidRPr="006B12E8">
        <w:rPr>
          <w:sz w:val="20"/>
          <w:szCs w:val="20"/>
        </w:rPr>
        <w:t>wykonanie niezbędnych badań materiałów zgodnie z niniejszą STWiORB</w:t>
      </w:r>
    </w:p>
    <w:p w14:paraId="1FC6ABA6" w14:textId="77777777" w:rsidR="00A114D6" w:rsidRPr="006B12E8" w:rsidRDefault="00A114D6">
      <w:pPr>
        <w:numPr>
          <w:ilvl w:val="0"/>
          <w:numId w:val="159"/>
        </w:numPr>
        <w:jc w:val="both"/>
        <w:rPr>
          <w:bCs/>
          <w:sz w:val="20"/>
          <w:szCs w:val="20"/>
        </w:rPr>
      </w:pPr>
      <w:r w:rsidRPr="006B12E8">
        <w:rPr>
          <w:sz w:val="20"/>
          <w:szCs w:val="20"/>
        </w:rPr>
        <w:t>koszt utrzymania czystości na przylegających drogach,</w:t>
      </w:r>
    </w:p>
    <w:p w14:paraId="23B3B435" w14:textId="77777777" w:rsidR="00A114D6" w:rsidRPr="006B12E8" w:rsidRDefault="00A114D6">
      <w:pPr>
        <w:numPr>
          <w:ilvl w:val="0"/>
          <w:numId w:val="159"/>
        </w:numPr>
        <w:jc w:val="both"/>
        <w:rPr>
          <w:sz w:val="20"/>
          <w:szCs w:val="20"/>
        </w:rPr>
      </w:pPr>
      <w:r w:rsidRPr="006B12E8">
        <w:rPr>
          <w:sz w:val="20"/>
          <w:szCs w:val="20"/>
        </w:rPr>
        <w:t>uporządkowanie terenu robót.</w:t>
      </w:r>
    </w:p>
    <w:p w14:paraId="401511DF" w14:textId="77777777" w:rsidR="00A114D6" w:rsidRPr="006B12E8" w:rsidRDefault="00A114D6" w:rsidP="00A114D6">
      <w:pPr>
        <w:ind w:left="142" w:hanging="142"/>
        <w:jc w:val="both"/>
        <w:outlineLvl w:val="0"/>
        <w:rPr>
          <w:b/>
          <w:sz w:val="20"/>
          <w:szCs w:val="20"/>
        </w:rPr>
      </w:pPr>
    </w:p>
    <w:p w14:paraId="035B6FD5" w14:textId="77777777" w:rsidR="00A114D6" w:rsidRPr="006B12E8" w:rsidRDefault="00A114D6" w:rsidP="00A114D6">
      <w:pPr>
        <w:ind w:left="142" w:hanging="142"/>
        <w:jc w:val="both"/>
        <w:outlineLvl w:val="0"/>
        <w:rPr>
          <w:b/>
          <w:sz w:val="20"/>
          <w:szCs w:val="20"/>
        </w:rPr>
      </w:pPr>
      <w:r w:rsidRPr="006B12E8">
        <w:rPr>
          <w:b/>
          <w:sz w:val="20"/>
          <w:szCs w:val="20"/>
        </w:rPr>
        <w:t>10. Przepisy związane</w:t>
      </w:r>
    </w:p>
    <w:p w14:paraId="65DDED5B" w14:textId="77777777" w:rsidR="00A114D6" w:rsidRPr="006B12E8" w:rsidRDefault="00A114D6" w:rsidP="00A114D6">
      <w:pPr>
        <w:ind w:left="142" w:hanging="142"/>
        <w:jc w:val="both"/>
        <w:outlineLvl w:val="0"/>
        <w:rPr>
          <w:b/>
          <w:bCs/>
          <w:sz w:val="20"/>
          <w:szCs w:val="20"/>
        </w:rPr>
      </w:pPr>
      <w:r w:rsidRPr="006B12E8">
        <w:rPr>
          <w:b/>
          <w:bCs/>
          <w:sz w:val="20"/>
          <w:szCs w:val="20"/>
        </w:rPr>
        <w:t>10.1. Normy</w:t>
      </w:r>
    </w:p>
    <w:p w14:paraId="0DE7B7FE" w14:textId="77777777" w:rsidR="00A114D6" w:rsidRPr="006B12E8" w:rsidRDefault="00A114D6" w:rsidP="00A114D6">
      <w:pPr>
        <w:ind w:left="1800" w:hanging="1800"/>
        <w:jc w:val="both"/>
        <w:rPr>
          <w:sz w:val="20"/>
          <w:szCs w:val="20"/>
        </w:rPr>
      </w:pPr>
      <w:r w:rsidRPr="006B12E8">
        <w:rPr>
          <w:sz w:val="20"/>
          <w:szCs w:val="20"/>
        </w:rPr>
        <w:t>PN-EN  197-1</w:t>
      </w:r>
      <w:r w:rsidRPr="006B12E8">
        <w:rPr>
          <w:sz w:val="20"/>
          <w:szCs w:val="20"/>
        </w:rPr>
        <w:tab/>
        <w:t>Cement. Skład, wymagania i kryteria zgodności dotyczące cementów powszechnego użytku.</w:t>
      </w:r>
    </w:p>
    <w:p w14:paraId="0D8A4F63" w14:textId="77777777" w:rsidR="00A114D6" w:rsidRPr="006B12E8" w:rsidRDefault="00A114D6" w:rsidP="00A114D6">
      <w:pPr>
        <w:ind w:left="1800" w:hanging="1800"/>
        <w:jc w:val="both"/>
        <w:rPr>
          <w:sz w:val="20"/>
          <w:szCs w:val="20"/>
        </w:rPr>
      </w:pPr>
      <w:r w:rsidRPr="006B12E8">
        <w:rPr>
          <w:sz w:val="20"/>
          <w:szCs w:val="20"/>
        </w:rPr>
        <w:t>PN-EN 1008</w:t>
      </w:r>
      <w:r w:rsidRPr="006B12E8">
        <w:rPr>
          <w:sz w:val="20"/>
          <w:szCs w:val="20"/>
        </w:rPr>
        <w:tab/>
        <w:t>Woda zarobowa do betonu - Specyfikacja pobierania próbek, badanie i ocena przydatności wody zarobowej do betonu, w tym wody odzyskanej z procesów produkcji betonu.</w:t>
      </w:r>
    </w:p>
    <w:p w14:paraId="0E1440B7" w14:textId="77777777" w:rsidR="00A114D6" w:rsidRPr="006B12E8" w:rsidRDefault="00A114D6" w:rsidP="00A114D6">
      <w:pPr>
        <w:ind w:left="1800" w:hanging="1800"/>
        <w:jc w:val="both"/>
        <w:rPr>
          <w:sz w:val="20"/>
          <w:szCs w:val="20"/>
        </w:rPr>
      </w:pPr>
      <w:r w:rsidRPr="006B12E8">
        <w:rPr>
          <w:sz w:val="20"/>
          <w:szCs w:val="20"/>
        </w:rPr>
        <w:t>PN-EN 1343</w:t>
      </w:r>
      <w:r w:rsidRPr="006B12E8">
        <w:rPr>
          <w:sz w:val="20"/>
          <w:szCs w:val="20"/>
        </w:rPr>
        <w:tab/>
        <w:t>Krawężniki z kamienia naturalnego do zewnętrznych nawierzchni drogowych. Wymagania i metody badań.</w:t>
      </w:r>
    </w:p>
    <w:p w14:paraId="3A03655A" w14:textId="77777777" w:rsidR="00A114D6" w:rsidRPr="006B12E8" w:rsidRDefault="00A114D6" w:rsidP="00A114D6">
      <w:pPr>
        <w:ind w:left="1800" w:hanging="1800"/>
        <w:jc w:val="both"/>
        <w:rPr>
          <w:sz w:val="20"/>
          <w:szCs w:val="20"/>
        </w:rPr>
      </w:pPr>
      <w:r w:rsidRPr="006B12E8">
        <w:rPr>
          <w:sz w:val="20"/>
          <w:szCs w:val="20"/>
        </w:rPr>
        <w:t>PN-EN 12371</w:t>
      </w:r>
      <w:r w:rsidRPr="006B12E8">
        <w:rPr>
          <w:sz w:val="20"/>
          <w:szCs w:val="20"/>
        </w:rPr>
        <w:tab/>
        <w:t>Metody badań kamienia naturalnego – oznaczanie mrozoodproności.</w:t>
      </w:r>
    </w:p>
    <w:p w14:paraId="2F54025E" w14:textId="77777777" w:rsidR="00A114D6" w:rsidRPr="006B12E8" w:rsidRDefault="00A114D6" w:rsidP="00A114D6">
      <w:pPr>
        <w:ind w:left="1800" w:hanging="1800"/>
        <w:jc w:val="both"/>
        <w:rPr>
          <w:sz w:val="20"/>
          <w:szCs w:val="20"/>
        </w:rPr>
      </w:pPr>
      <w:r w:rsidRPr="006B12E8">
        <w:rPr>
          <w:sz w:val="20"/>
          <w:szCs w:val="20"/>
        </w:rPr>
        <w:t>PN-EN 12372</w:t>
      </w:r>
      <w:r w:rsidRPr="006B12E8">
        <w:rPr>
          <w:sz w:val="20"/>
          <w:szCs w:val="20"/>
        </w:rPr>
        <w:tab/>
        <w:t>Metody badań kamienia naturalnego – oznaczanie wytrzymałości na zginanie pod działaniem siły skupionej.</w:t>
      </w:r>
    </w:p>
    <w:p w14:paraId="44EB8D5D" w14:textId="77777777" w:rsidR="00A114D6" w:rsidRPr="006B12E8" w:rsidRDefault="00A114D6" w:rsidP="00A114D6">
      <w:pPr>
        <w:ind w:left="1800" w:hanging="1800"/>
        <w:jc w:val="both"/>
        <w:rPr>
          <w:sz w:val="20"/>
          <w:szCs w:val="20"/>
        </w:rPr>
      </w:pPr>
      <w:r w:rsidRPr="006B12E8">
        <w:rPr>
          <w:sz w:val="20"/>
          <w:szCs w:val="20"/>
        </w:rPr>
        <w:t>PN-EN 13755</w:t>
      </w:r>
      <w:r w:rsidRPr="006B12E8">
        <w:rPr>
          <w:sz w:val="20"/>
          <w:szCs w:val="20"/>
        </w:rPr>
        <w:tab/>
        <w:t>Metody badań kamienia naturalnego – oznaczanie nasiąkliwości  przy ciśnieniu atmosferycznym.</w:t>
      </w:r>
    </w:p>
    <w:p w14:paraId="1B9B11FD" w14:textId="77777777" w:rsidR="00A114D6" w:rsidRPr="006B12E8" w:rsidRDefault="00A114D6" w:rsidP="00A114D6">
      <w:pPr>
        <w:ind w:left="1800" w:hanging="1800"/>
        <w:jc w:val="both"/>
        <w:rPr>
          <w:sz w:val="20"/>
          <w:szCs w:val="20"/>
        </w:rPr>
      </w:pPr>
      <w:r w:rsidRPr="006B12E8">
        <w:rPr>
          <w:sz w:val="20"/>
          <w:szCs w:val="20"/>
        </w:rPr>
        <w:t>PN-B-06250</w:t>
      </w:r>
      <w:r w:rsidRPr="006B12E8">
        <w:rPr>
          <w:sz w:val="20"/>
          <w:szCs w:val="20"/>
        </w:rPr>
        <w:tab/>
        <w:t>Beton zwykły.</w:t>
      </w:r>
    </w:p>
    <w:p w14:paraId="270DCB49" w14:textId="77777777" w:rsidR="00A114D6" w:rsidRPr="006B12E8" w:rsidRDefault="00A114D6" w:rsidP="00A114D6">
      <w:pPr>
        <w:ind w:left="1800" w:hanging="1800"/>
        <w:jc w:val="both"/>
        <w:rPr>
          <w:sz w:val="20"/>
          <w:szCs w:val="20"/>
        </w:rPr>
      </w:pPr>
      <w:r w:rsidRPr="006B12E8">
        <w:rPr>
          <w:sz w:val="20"/>
          <w:szCs w:val="20"/>
        </w:rPr>
        <w:t>PN-B-06251</w:t>
      </w:r>
      <w:r w:rsidRPr="006B12E8">
        <w:rPr>
          <w:sz w:val="20"/>
          <w:szCs w:val="20"/>
        </w:rPr>
        <w:tab/>
        <w:t>Roboty betonowe i żelbetowe. Wymagania techniczne.</w:t>
      </w:r>
    </w:p>
    <w:p w14:paraId="573C8815" w14:textId="77777777" w:rsidR="00A114D6" w:rsidRPr="006B12E8" w:rsidRDefault="00A114D6" w:rsidP="00A114D6">
      <w:pPr>
        <w:ind w:left="1800" w:hanging="1800"/>
        <w:jc w:val="both"/>
        <w:rPr>
          <w:sz w:val="20"/>
          <w:szCs w:val="20"/>
        </w:rPr>
      </w:pPr>
      <w:r w:rsidRPr="006B12E8">
        <w:rPr>
          <w:sz w:val="20"/>
          <w:szCs w:val="20"/>
        </w:rPr>
        <w:t>PN-B-06712</w:t>
      </w:r>
      <w:r w:rsidRPr="006B12E8">
        <w:rPr>
          <w:sz w:val="20"/>
          <w:szCs w:val="20"/>
        </w:rPr>
        <w:tab/>
        <w:t>Kruszywa mineralne do betonu.</w:t>
      </w:r>
    </w:p>
    <w:p w14:paraId="483D824B" w14:textId="77777777" w:rsidR="00A114D6" w:rsidRPr="006B12E8" w:rsidRDefault="00A114D6" w:rsidP="00A114D6">
      <w:pPr>
        <w:ind w:left="1800" w:hanging="1800"/>
        <w:jc w:val="both"/>
        <w:rPr>
          <w:sz w:val="20"/>
          <w:szCs w:val="20"/>
        </w:rPr>
      </w:pPr>
      <w:r w:rsidRPr="006B12E8">
        <w:rPr>
          <w:sz w:val="20"/>
          <w:szCs w:val="20"/>
        </w:rPr>
        <w:t>PN-B-06720</w:t>
      </w:r>
      <w:r w:rsidRPr="006B12E8">
        <w:rPr>
          <w:sz w:val="20"/>
          <w:szCs w:val="20"/>
        </w:rPr>
        <w:tab/>
        <w:t>Pobieranie próbek materiałów kamiennych zwięzłych.</w:t>
      </w:r>
    </w:p>
    <w:p w14:paraId="7ABC49F7" w14:textId="77777777" w:rsidR="00A114D6" w:rsidRPr="006B12E8" w:rsidRDefault="00A114D6" w:rsidP="00A114D6">
      <w:pPr>
        <w:ind w:left="1800" w:hanging="1800"/>
        <w:jc w:val="both"/>
        <w:rPr>
          <w:sz w:val="20"/>
          <w:szCs w:val="20"/>
        </w:rPr>
      </w:pPr>
      <w:r w:rsidRPr="006B12E8">
        <w:rPr>
          <w:sz w:val="20"/>
          <w:szCs w:val="20"/>
        </w:rPr>
        <w:t>PN-B-14501</w:t>
      </w:r>
      <w:r w:rsidRPr="006B12E8">
        <w:rPr>
          <w:sz w:val="20"/>
          <w:szCs w:val="20"/>
        </w:rPr>
        <w:tab/>
        <w:t>Zaprawy budowlane zwykłe.</w:t>
      </w:r>
    </w:p>
    <w:p w14:paraId="246E76F4" w14:textId="77777777" w:rsidR="00A114D6" w:rsidRPr="006B12E8" w:rsidRDefault="00A114D6" w:rsidP="00A114D6">
      <w:pPr>
        <w:ind w:left="1800" w:hanging="1800"/>
        <w:jc w:val="both"/>
        <w:rPr>
          <w:sz w:val="20"/>
          <w:szCs w:val="20"/>
        </w:rPr>
      </w:pPr>
      <w:r w:rsidRPr="006B12E8">
        <w:rPr>
          <w:sz w:val="20"/>
          <w:szCs w:val="20"/>
        </w:rPr>
        <w:t>PN-B-32250</w:t>
      </w:r>
      <w:r w:rsidRPr="006B12E8">
        <w:rPr>
          <w:sz w:val="20"/>
          <w:szCs w:val="20"/>
        </w:rPr>
        <w:tab/>
        <w:t>Materiały budowlane. Woda do betonów i zapraw.</w:t>
      </w:r>
    </w:p>
    <w:p w14:paraId="3CD6299C" w14:textId="77777777" w:rsidR="00A114D6" w:rsidRPr="006B12E8" w:rsidRDefault="00A114D6" w:rsidP="00A114D6">
      <w:pPr>
        <w:ind w:left="1800" w:hanging="1800"/>
        <w:jc w:val="both"/>
        <w:rPr>
          <w:sz w:val="20"/>
          <w:szCs w:val="20"/>
        </w:rPr>
      </w:pPr>
      <w:r w:rsidRPr="006B12E8">
        <w:rPr>
          <w:sz w:val="20"/>
          <w:szCs w:val="20"/>
        </w:rPr>
        <w:t>BN-64/8931-01</w:t>
      </w:r>
      <w:r w:rsidRPr="006B12E8">
        <w:rPr>
          <w:sz w:val="20"/>
          <w:szCs w:val="20"/>
        </w:rPr>
        <w:tab/>
        <w:t>Drogi samochodowe. Oznaczenie wskaźnika piaskowego.</w:t>
      </w:r>
    </w:p>
    <w:p w14:paraId="7F071DA2" w14:textId="77777777" w:rsidR="00A114D6" w:rsidRPr="006B12E8" w:rsidRDefault="00A114D6" w:rsidP="00A114D6">
      <w:pPr>
        <w:ind w:left="1800" w:hanging="1800"/>
        <w:jc w:val="both"/>
        <w:rPr>
          <w:sz w:val="20"/>
          <w:szCs w:val="20"/>
        </w:rPr>
      </w:pPr>
      <w:r w:rsidRPr="006B12E8">
        <w:rPr>
          <w:sz w:val="20"/>
          <w:szCs w:val="20"/>
        </w:rPr>
        <w:t>BN-68/8933-04</w:t>
      </w:r>
      <w:r w:rsidRPr="006B12E8">
        <w:rPr>
          <w:sz w:val="20"/>
          <w:szCs w:val="20"/>
        </w:rPr>
        <w:tab/>
        <w:t>Drogi samochodowe. Pomiar równości nawierzchni planografem i łatą.</w:t>
      </w:r>
    </w:p>
    <w:p w14:paraId="4F08D97F" w14:textId="77777777" w:rsidR="00A114D6" w:rsidRPr="006B12E8" w:rsidRDefault="00A114D6" w:rsidP="00A114D6">
      <w:pPr>
        <w:ind w:left="1800" w:hanging="1800"/>
        <w:jc w:val="both"/>
        <w:rPr>
          <w:sz w:val="20"/>
          <w:szCs w:val="20"/>
        </w:rPr>
      </w:pPr>
      <w:r w:rsidRPr="006B12E8">
        <w:rPr>
          <w:sz w:val="20"/>
          <w:szCs w:val="20"/>
        </w:rPr>
        <w:t>BN-74/6771-04</w:t>
      </w:r>
      <w:r w:rsidRPr="006B12E8">
        <w:rPr>
          <w:sz w:val="20"/>
          <w:szCs w:val="20"/>
        </w:rPr>
        <w:tab/>
        <w:t>Drogi samochodowe. Masa zalewowa.</w:t>
      </w:r>
    </w:p>
    <w:p w14:paraId="218CAA8A" w14:textId="77777777" w:rsidR="00A114D6" w:rsidRPr="006B12E8" w:rsidRDefault="00A114D6" w:rsidP="00A114D6">
      <w:pPr>
        <w:ind w:left="1800" w:hanging="1800"/>
        <w:jc w:val="both"/>
        <w:rPr>
          <w:sz w:val="20"/>
          <w:szCs w:val="20"/>
        </w:rPr>
      </w:pPr>
      <w:r w:rsidRPr="006B12E8">
        <w:rPr>
          <w:spacing w:val="-3"/>
          <w:sz w:val="20"/>
          <w:szCs w:val="20"/>
        </w:rPr>
        <w:t>BN-88/6731-08</w:t>
      </w:r>
      <w:r w:rsidRPr="006B12E8">
        <w:rPr>
          <w:sz w:val="20"/>
          <w:szCs w:val="20"/>
        </w:rPr>
        <w:tab/>
        <w:t>Cement. Transport i przechowywanie.</w:t>
      </w:r>
    </w:p>
    <w:bookmarkEnd w:id="633"/>
    <w:p w14:paraId="10B83C9B" w14:textId="210355DA" w:rsidR="005B54DB" w:rsidRPr="006B12E8" w:rsidRDefault="00A114D6">
      <w:pPr>
        <w:rPr>
          <w:sz w:val="20"/>
          <w:szCs w:val="20"/>
        </w:rPr>
      </w:pPr>
      <w:r w:rsidRPr="006B12E8">
        <w:rPr>
          <w:sz w:val="20"/>
          <w:szCs w:val="20"/>
        </w:rPr>
        <w:br w:type="page"/>
      </w:r>
    </w:p>
    <w:p w14:paraId="35537CB8" w14:textId="0B4B2FDA" w:rsidR="00121927" w:rsidRPr="006B12E8" w:rsidRDefault="00121927" w:rsidP="00121927">
      <w:pPr>
        <w:pStyle w:val="Nagwek1"/>
        <w:rPr>
          <w:rStyle w:val="header3"/>
          <w:b/>
          <w:sz w:val="20"/>
          <w:szCs w:val="20"/>
        </w:rPr>
      </w:pPr>
      <w:bookmarkStart w:id="636" w:name="_Toc57270554"/>
      <w:bookmarkStart w:id="637" w:name="_Toc130558114"/>
      <w:bookmarkStart w:id="638" w:name="_Toc57270558"/>
      <w:bookmarkEnd w:id="634"/>
      <w:r w:rsidRPr="006B12E8">
        <w:rPr>
          <w:szCs w:val="20"/>
        </w:rPr>
        <w:t>D.08.02.01. NAWIERZCHNIA Z KOSTKI BETONOWEJ</w:t>
      </w:r>
      <w:bookmarkEnd w:id="636"/>
      <w:bookmarkEnd w:id="637"/>
      <w:r w:rsidRPr="006B12E8">
        <w:rPr>
          <w:rStyle w:val="header3"/>
          <w:b/>
          <w:sz w:val="20"/>
          <w:szCs w:val="20"/>
        </w:rPr>
        <w:t xml:space="preserve"> </w:t>
      </w:r>
    </w:p>
    <w:p w14:paraId="5EE47443" w14:textId="77777777" w:rsidR="00121927" w:rsidRPr="006B12E8" w:rsidRDefault="00121927" w:rsidP="00121927">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outlineLvl w:val="0"/>
        <w:rPr>
          <w:rStyle w:val="header3"/>
          <w:sz w:val="20"/>
          <w:szCs w:val="20"/>
        </w:rPr>
      </w:pPr>
    </w:p>
    <w:p w14:paraId="7D4D0ADF" w14:textId="77777777" w:rsidR="00121927" w:rsidRPr="006B12E8" w:rsidRDefault="00121927" w:rsidP="00121927">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podpunkt"/>
          <w:sz w:val="20"/>
          <w:szCs w:val="20"/>
        </w:rPr>
      </w:pPr>
      <w:r w:rsidRPr="006B12E8">
        <w:rPr>
          <w:rStyle w:val="podpunkt"/>
          <w:sz w:val="20"/>
          <w:szCs w:val="20"/>
        </w:rPr>
        <w:t>1. WSTĘP</w:t>
      </w:r>
    </w:p>
    <w:p w14:paraId="0FA719BB" w14:textId="77777777" w:rsidR="00121927" w:rsidRPr="006B12E8" w:rsidRDefault="00121927" w:rsidP="00121927">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podpunkt"/>
          <w:b w:val="0"/>
          <w:sz w:val="20"/>
          <w:szCs w:val="20"/>
        </w:rPr>
      </w:pPr>
    </w:p>
    <w:p w14:paraId="1892D335" w14:textId="77777777" w:rsidR="00121927" w:rsidRPr="006B12E8" w:rsidRDefault="00121927" w:rsidP="00121927">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podpunkt"/>
          <w:b w:val="0"/>
          <w:sz w:val="20"/>
          <w:szCs w:val="20"/>
        </w:rPr>
      </w:pPr>
      <w:r w:rsidRPr="006B12E8">
        <w:rPr>
          <w:rStyle w:val="podpunkt"/>
          <w:b w:val="0"/>
          <w:sz w:val="20"/>
          <w:szCs w:val="20"/>
        </w:rPr>
        <w:t>1.1.</w:t>
      </w:r>
      <w:r w:rsidRPr="006B12E8">
        <w:rPr>
          <w:rStyle w:val="podpunkt"/>
          <w:b w:val="0"/>
          <w:sz w:val="20"/>
          <w:szCs w:val="20"/>
        </w:rPr>
        <w:tab/>
        <w:t>Przedmiot ST</w:t>
      </w:r>
    </w:p>
    <w:p w14:paraId="5D844245" w14:textId="77777777" w:rsidR="006B12E8" w:rsidRPr="006B12E8" w:rsidRDefault="00121927" w:rsidP="006B12E8">
      <w:pPr>
        <w:rPr>
          <w:b/>
          <w:bCs/>
          <w:spacing w:val="-3"/>
          <w:sz w:val="20"/>
        </w:rPr>
      </w:pPr>
      <w:r w:rsidRPr="006B12E8">
        <w:rPr>
          <w:snapToGrid w:val="0"/>
          <w:sz w:val="20"/>
          <w:szCs w:val="20"/>
        </w:rPr>
        <w:t xml:space="preserve">Przedmiotem niniejszej Specyfikacji Technicznej są wymagania dotyczące  </w:t>
      </w:r>
      <w:r w:rsidRPr="006B12E8">
        <w:rPr>
          <w:sz w:val="20"/>
          <w:szCs w:val="20"/>
        </w:rPr>
        <w:t xml:space="preserve">wykonania i odbioru nawierzchni z kostki betonowej </w:t>
      </w:r>
      <w:r w:rsidRPr="006B12E8">
        <w:rPr>
          <w:snapToGrid w:val="0"/>
          <w:sz w:val="20"/>
          <w:szCs w:val="20"/>
        </w:rPr>
        <w:t xml:space="preserve">związanych z realizacją zadania pn.: </w:t>
      </w:r>
      <w:r w:rsidR="006B12E8" w:rsidRPr="006B12E8">
        <w:rPr>
          <w:b/>
          <w:bCs/>
          <w:spacing w:val="-3"/>
          <w:sz w:val="20"/>
        </w:rPr>
        <w:t>„Rozbudowa drogi wojewódzkiej nr 731 polegająca na rozbiórce istniejącego mostu w km 10+414 w miejscowości Piaseczno i budowie nowego obiektu inżynierskiego wraz z dojazdami w niezbędnym zakresie”.</w:t>
      </w:r>
    </w:p>
    <w:p w14:paraId="61EC58A0" w14:textId="5A775595" w:rsidR="00121927" w:rsidRPr="006B12E8" w:rsidRDefault="00121927" w:rsidP="00121927">
      <w:pPr>
        <w:pStyle w:val="Podtytu"/>
        <w:rPr>
          <w:szCs w:val="20"/>
        </w:rPr>
      </w:pPr>
    </w:p>
    <w:p w14:paraId="4310E909" w14:textId="77777777" w:rsidR="00121927" w:rsidRPr="006B12E8" w:rsidRDefault="00121927" w:rsidP="00121927">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napToGrid w:val="0"/>
          <w:sz w:val="20"/>
          <w:szCs w:val="20"/>
        </w:rPr>
      </w:pPr>
      <w:r w:rsidRPr="006B12E8">
        <w:rPr>
          <w:snapToGrid w:val="0"/>
          <w:sz w:val="20"/>
          <w:szCs w:val="20"/>
        </w:rPr>
        <w:t>1.2.</w:t>
      </w:r>
      <w:r w:rsidRPr="006B12E8">
        <w:rPr>
          <w:snapToGrid w:val="0"/>
          <w:sz w:val="20"/>
          <w:szCs w:val="20"/>
        </w:rPr>
        <w:tab/>
        <w:t>Zakres stosowania ST</w:t>
      </w:r>
    </w:p>
    <w:p w14:paraId="7AC8E238" w14:textId="77777777" w:rsidR="00121927" w:rsidRPr="006B12E8" w:rsidRDefault="00121927" w:rsidP="00121927">
      <w:pPr>
        <w:pStyle w:val="Tekstpodstawowy"/>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after="0"/>
        <w:rPr>
          <w:snapToGrid w:val="0"/>
          <w:sz w:val="20"/>
          <w:szCs w:val="20"/>
        </w:rPr>
      </w:pPr>
      <w:r w:rsidRPr="006B12E8">
        <w:rPr>
          <w:snapToGrid w:val="0"/>
          <w:sz w:val="20"/>
          <w:szCs w:val="20"/>
        </w:rPr>
        <w:t>Specyfikacja Techniczna stosowana jest jako dokument przetargowy i kontraktowy przy zlecaniu i realizacji robót wymienionych w punkcie 1.1.</w:t>
      </w:r>
    </w:p>
    <w:p w14:paraId="079B8A63" w14:textId="77777777" w:rsidR="00121927" w:rsidRPr="006B12E8" w:rsidRDefault="00121927" w:rsidP="00121927">
      <w:pPr>
        <w:rPr>
          <w:sz w:val="20"/>
          <w:szCs w:val="20"/>
        </w:rPr>
      </w:pPr>
    </w:p>
    <w:p w14:paraId="7518BE2B" w14:textId="77777777" w:rsidR="00121927" w:rsidRPr="006B12E8" w:rsidRDefault="00121927" w:rsidP="00121927">
      <w:pPr>
        <w:autoSpaceDE w:val="0"/>
        <w:autoSpaceDN w:val="0"/>
        <w:rPr>
          <w:sz w:val="20"/>
          <w:szCs w:val="20"/>
        </w:rPr>
      </w:pPr>
      <w:r w:rsidRPr="006B12E8">
        <w:rPr>
          <w:sz w:val="20"/>
          <w:szCs w:val="20"/>
        </w:rPr>
        <w:t>1.3. Zakres robót objętych SST.</w:t>
      </w:r>
    </w:p>
    <w:p w14:paraId="51447F64" w14:textId="7CD17A7B" w:rsidR="00121927" w:rsidRPr="006B12E8" w:rsidRDefault="00121927" w:rsidP="00121927">
      <w:pPr>
        <w:rPr>
          <w:sz w:val="20"/>
          <w:szCs w:val="20"/>
        </w:rPr>
      </w:pPr>
      <w:r w:rsidRPr="006B12E8">
        <w:rPr>
          <w:sz w:val="20"/>
          <w:szCs w:val="20"/>
        </w:rPr>
        <w:t>Ustalenia zawarte w niniejszej specyfikacji dotyczą zasad prowadzenia robót związanych z wykonaniem</w:t>
      </w:r>
      <w:r w:rsidR="006B12E8" w:rsidRPr="006B12E8">
        <w:rPr>
          <w:sz w:val="20"/>
          <w:szCs w:val="20"/>
        </w:rPr>
        <w:t>:</w:t>
      </w:r>
    </w:p>
    <w:p w14:paraId="0B54BDF8" w14:textId="4E2F09CE" w:rsidR="006B12E8" w:rsidRPr="006B12E8" w:rsidRDefault="006B12E8" w:rsidP="00121927">
      <w:pPr>
        <w:rPr>
          <w:sz w:val="20"/>
          <w:szCs w:val="20"/>
        </w:rPr>
      </w:pPr>
      <w:r w:rsidRPr="006B12E8">
        <w:rPr>
          <w:sz w:val="20"/>
          <w:szCs w:val="20"/>
        </w:rPr>
        <w:t>- Nawierzchnia zjazdu z kostki brukowej gr.10cm na podcypce cemnetowo - piaskowej 1:4 gr. 3cm - zjazd publiczny</w:t>
      </w:r>
    </w:p>
    <w:p w14:paraId="7D980863" w14:textId="0E5E89FE" w:rsidR="006B12E8" w:rsidRPr="006B12E8" w:rsidRDefault="006B12E8" w:rsidP="00121927">
      <w:pPr>
        <w:rPr>
          <w:sz w:val="20"/>
          <w:szCs w:val="20"/>
        </w:rPr>
      </w:pPr>
      <w:r w:rsidRPr="006B12E8">
        <w:rPr>
          <w:sz w:val="20"/>
          <w:szCs w:val="20"/>
        </w:rPr>
        <w:t>- Nawierzchnia chodnika dla obsługi z kostki brukowej gr. 6cm na podcypce cemnetowo - piaskowej 1:4 gr. 3cm - na obiekcie</w:t>
      </w:r>
    </w:p>
    <w:p w14:paraId="4BD7FE43" w14:textId="77777777" w:rsidR="00121927" w:rsidRPr="006B12E8" w:rsidRDefault="00121927" w:rsidP="00121927">
      <w:pPr>
        <w:widowControl w:val="0"/>
        <w:rPr>
          <w:snapToGrid w:val="0"/>
          <w:sz w:val="20"/>
          <w:szCs w:val="20"/>
        </w:rPr>
      </w:pPr>
    </w:p>
    <w:p w14:paraId="38422F80" w14:textId="77777777" w:rsidR="00121927" w:rsidRPr="006B12E8" w:rsidRDefault="00121927" w:rsidP="00121927">
      <w:pPr>
        <w:widowControl w:val="0"/>
        <w:rPr>
          <w:snapToGrid w:val="0"/>
          <w:sz w:val="20"/>
          <w:szCs w:val="20"/>
        </w:rPr>
      </w:pPr>
      <w:r w:rsidRPr="006B12E8">
        <w:rPr>
          <w:snapToGrid w:val="0"/>
          <w:sz w:val="20"/>
          <w:szCs w:val="20"/>
        </w:rPr>
        <w:t>1.4.  Określenia podstawowe.</w:t>
      </w:r>
    </w:p>
    <w:p w14:paraId="5E250F33" w14:textId="77777777" w:rsidR="00121927" w:rsidRPr="006B12E8" w:rsidRDefault="00121927" w:rsidP="00121927">
      <w:pPr>
        <w:widowControl w:val="0"/>
        <w:rPr>
          <w:snapToGrid w:val="0"/>
          <w:sz w:val="20"/>
          <w:szCs w:val="20"/>
        </w:rPr>
      </w:pPr>
      <w:r w:rsidRPr="006B12E8">
        <w:rPr>
          <w:snapToGrid w:val="0"/>
          <w:sz w:val="20"/>
          <w:szCs w:val="20"/>
        </w:rPr>
        <w:t>Określenia podane w niniejszej SST są zgodne z definicjami podanymi w SST D-M.00.00.00. "Wymagania ogólne".</w:t>
      </w:r>
    </w:p>
    <w:p w14:paraId="4EC4FF3A" w14:textId="77777777" w:rsidR="00121927" w:rsidRPr="006B12E8" w:rsidRDefault="00121927" w:rsidP="00121927">
      <w:pPr>
        <w:widowControl w:val="0"/>
        <w:rPr>
          <w:snapToGrid w:val="0"/>
          <w:sz w:val="20"/>
          <w:szCs w:val="20"/>
        </w:rPr>
      </w:pPr>
    </w:p>
    <w:p w14:paraId="76803CE4" w14:textId="77777777" w:rsidR="00121927" w:rsidRPr="006B12E8" w:rsidRDefault="00121927" w:rsidP="00121927">
      <w:pPr>
        <w:widowControl w:val="0"/>
        <w:rPr>
          <w:snapToGrid w:val="0"/>
          <w:sz w:val="20"/>
          <w:szCs w:val="20"/>
        </w:rPr>
      </w:pPr>
      <w:r w:rsidRPr="006B12E8">
        <w:rPr>
          <w:snapToGrid w:val="0"/>
          <w:sz w:val="20"/>
          <w:szCs w:val="20"/>
        </w:rPr>
        <w:t>1.5.  Ogólne wymagania dotyczące robót.</w:t>
      </w:r>
    </w:p>
    <w:p w14:paraId="30ACFB74" w14:textId="77777777" w:rsidR="00121927" w:rsidRPr="006B12E8" w:rsidRDefault="00121927" w:rsidP="00121927">
      <w:pPr>
        <w:widowControl w:val="0"/>
        <w:rPr>
          <w:snapToGrid w:val="0"/>
          <w:sz w:val="20"/>
          <w:szCs w:val="20"/>
        </w:rPr>
      </w:pPr>
      <w:r w:rsidRPr="006B12E8">
        <w:rPr>
          <w:snapToGrid w:val="0"/>
          <w:sz w:val="20"/>
          <w:szCs w:val="20"/>
        </w:rPr>
        <w:t>Wykonawca robót jest odpowiedzialny za jakość ich wykonania oraz za ich zgodność z  SST i poleceniami Inspektora Nadzoru.</w:t>
      </w:r>
    </w:p>
    <w:p w14:paraId="77375818" w14:textId="77777777" w:rsidR="00121927" w:rsidRPr="006B12E8" w:rsidRDefault="00121927" w:rsidP="00121927">
      <w:pPr>
        <w:widowControl w:val="0"/>
        <w:rPr>
          <w:snapToGrid w:val="0"/>
          <w:sz w:val="20"/>
          <w:szCs w:val="20"/>
        </w:rPr>
      </w:pPr>
    </w:p>
    <w:p w14:paraId="213B9173" w14:textId="77777777" w:rsidR="00121927" w:rsidRPr="006B12E8" w:rsidRDefault="00121927" w:rsidP="00121927">
      <w:pPr>
        <w:widowControl w:val="0"/>
        <w:rPr>
          <w:snapToGrid w:val="0"/>
          <w:sz w:val="20"/>
          <w:szCs w:val="20"/>
        </w:rPr>
      </w:pPr>
      <w:r w:rsidRPr="006B12E8">
        <w:rPr>
          <w:b/>
          <w:snapToGrid w:val="0"/>
          <w:sz w:val="20"/>
          <w:szCs w:val="20"/>
        </w:rPr>
        <w:t>2.  MATERIAŁY.</w:t>
      </w:r>
    </w:p>
    <w:p w14:paraId="05479EA8" w14:textId="77777777" w:rsidR="00121927" w:rsidRPr="006B12E8" w:rsidRDefault="00121927" w:rsidP="00121927">
      <w:pPr>
        <w:widowControl w:val="0"/>
        <w:rPr>
          <w:snapToGrid w:val="0"/>
          <w:sz w:val="20"/>
          <w:szCs w:val="20"/>
        </w:rPr>
      </w:pPr>
      <w:r w:rsidRPr="006B12E8">
        <w:rPr>
          <w:snapToGrid w:val="0"/>
          <w:sz w:val="20"/>
          <w:szCs w:val="20"/>
        </w:rPr>
        <w:t>2.1.  Warunki ogólne stosowania materiałów.</w:t>
      </w:r>
    </w:p>
    <w:p w14:paraId="279E3726" w14:textId="77777777" w:rsidR="00121927" w:rsidRPr="006B12E8" w:rsidRDefault="00121927" w:rsidP="00121927">
      <w:pPr>
        <w:pStyle w:val="tekstost"/>
        <w:widowControl w:val="0"/>
        <w:rPr>
          <w:snapToGrid w:val="0"/>
          <w:sz w:val="20"/>
        </w:rPr>
      </w:pPr>
      <w:r w:rsidRPr="006B12E8">
        <w:rPr>
          <w:snapToGrid w:val="0"/>
          <w:sz w:val="20"/>
        </w:rPr>
        <w:t>Warunki ogólne stosowania materiałów podano w SST D-M.00.00.00. "Wymagania ogólne", pkt 2.</w:t>
      </w:r>
    </w:p>
    <w:p w14:paraId="7BB67568" w14:textId="77777777" w:rsidR="00121927" w:rsidRPr="006B12E8" w:rsidRDefault="00121927" w:rsidP="00121927">
      <w:pPr>
        <w:widowControl w:val="0"/>
        <w:rPr>
          <w:snapToGrid w:val="0"/>
          <w:sz w:val="20"/>
          <w:szCs w:val="20"/>
        </w:rPr>
      </w:pPr>
    </w:p>
    <w:p w14:paraId="21C3175C" w14:textId="77777777" w:rsidR="00121927" w:rsidRPr="006B12E8" w:rsidRDefault="00121927" w:rsidP="00121927">
      <w:pPr>
        <w:widowControl w:val="0"/>
        <w:rPr>
          <w:snapToGrid w:val="0"/>
          <w:sz w:val="20"/>
          <w:szCs w:val="20"/>
        </w:rPr>
      </w:pPr>
      <w:r w:rsidRPr="006B12E8">
        <w:rPr>
          <w:snapToGrid w:val="0"/>
          <w:sz w:val="20"/>
          <w:szCs w:val="20"/>
        </w:rPr>
        <w:t>2.2.  Materiały stosowane do umocnienia.</w:t>
      </w:r>
    </w:p>
    <w:p w14:paraId="5463F292" w14:textId="77777777" w:rsidR="00121927" w:rsidRPr="006B12E8" w:rsidRDefault="00121927" w:rsidP="00121927">
      <w:pPr>
        <w:widowControl w:val="0"/>
        <w:rPr>
          <w:snapToGrid w:val="0"/>
          <w:sz w:val="20"/>
          <w:szCs w:val="20"/>
        </w:rPr>
      </w:pPr>
      <w:r w:rsidRPr="006B12E8">
        <w:rPr>
          <w:snapToGrid w:val="0"/>
          <w:sz w:val="20"/>
          <w:szCs w:val="20"/>
        </w:rPr>
        <w:t>-  elementy betonowe drobnowymiarowe ( kostka brukowa gr. 8cm)</w:t>
      </w:r>
    </w:p>
    <w:p w14:paraId="195DB630" w14:textId="77777777" w:rsidR="00121927" w:rsidRPr="006B12E8" w:rsidRDefault="00121927" w:rsidP="00121927">
      <w:pPr>
        <w:widowControl w:val="0"/>
        <w:rPr>
          <w:snapToGrid w:val="0"/>
          <w:sz w:val="20"/>
          <w:szCs w:val="20"/>
        </w:rPr>
      </w:pPr>
      <w:r w:rsidRPr="006B12E8">
        <w:rPr>
          <w:snapToGrid w:val="0"/>
          <w:sz w:val="20"/>
          <w:szCs w:val="20"/>
        </w:rPr>
        <w:t>-  podsypka cementowo - piaskowa 1 : 4,</w:t>
      </w:r>
    </w:p>
    <w:p w14:paraId="3B231F89" w14:textId="77777777" w:rsidR="00121927" w:rsidRPr="006B12E8" w:rsidRDefault="00121927" w:rsidP="00121927">
      <w:pPr>
        <w:widowControl w:val="0"/>
        <w:rPr>
          <w:snapToGrid w:val="0"/>
          <w:sz w:val="20"/>
          <w:szCs w:val="20"/>
        </w:rPr>
      </w:pPr>
      <w:r w:rsidRPr="006B12E8">
        <w:rPr>
          <w:snapToGrid w:val="0"/>
          <w:sz w:val="20"/>
          <w:szCs w:val="20"/>
        </w:rPr>
        <w:t>-  piasek wg BN-87/6774-04,</w:t>
      </w:r>
    </w:p>
    <w:p w14:paraId="4D7DAB47" w14:textId="77777777" w:rsidR="00121927" w:rsidRPr="006B12E8" w:rsidRDefault="00121927" w:rsidP="00121927">
      <w:pPr>
        <w:widowControl w:val="0"/>
        <w:rPr>
          <w:snapToGrid w:val="0"/>
          <w:sz w:val="20"/>
          <w:szCs w:val="20"/>
        </w:rPr>
      </w:pPr>
      <w:r w:rsidRPr="006B12E8">
        <w:rPr>
          <w:snapToGrid w:val="0"/>
          <w:sz w:val="20"/>
          <w:szCs w:val="20"/>
        </w:rPr>
        <w:t>-  woda spełniającą wymagania PN-88/B-32250.</w:t>
      </w:r>
    </w:p>
    <w:p w14:paraId="69209AD5" w14:textId="77777777" w:rsidR="00121927" w:rsidRPr="006B12E8" w:rsidRDefault="00121927" w:rsidP="00121927">
      <w:pPr>
        <w:widowControl w:val="0"/>
        <w:rPr>
          <w:snapToGrid w:val="0"/>
          <w:sz w:val="20"/>
          <w:szCs w:val="20"/>
        </w:rPr>
      </w:pPr>
    </w:p>
    <w:p w14:paraId="22E0C7A1" w14:textId="77777777" w:rsidR="00121927" w:rsidRPr="006B12E8" w:rsidRDefault="00121927" w:rsidP="00121927">
      <w:pPr>
        <w:widowControl w:val="0"/>
        <w:rPr>
          <w:snapToGrid w:val="0"/>
          <w:sz w:val="20"/>
          <w:szCs w:val="20"/>
        </w:rPr>
      </w:pPr>
      <w:r w:rsidRPr="006B12E8">
        <w:rPr>
          <w:snapToGrid w:val="0"/>
          <w:sz w:val="20"/>
          <w:szCs w:val="20"/>
        </w:rPr>
        <w:t>2.3.  Elementy betonowe.</w:t>
      </w:r>
    </w:p>
    <w:p w14:paraId="245734B2" w14:textId="77777777" w:rsidR="00121927" w:rsidRPr="006B12E8" w:rsidRDefault="00121927" w:rsidP="00121927">
      <w:pPr>
        <w:widowControl w:val="0"/>
        <w:rPr>
          <w:snapToGrid w:val="0"/>
          <w:sz w:val="20"/>
          <w:szCs w:val="20"/>
        </w:rPr>
      </w:pPr>
      <w:r w:rsidRPr="006B12E8">
        <w:rPr>
          <w:snapToGrid w:val="0"/>
          <w:sz w:val="20"/>
          <w:szCs w:val="20"/>
        </w:rPr>
        <w:t>Elementy betonowe ( kostka, trylinka) powinny spełniać wymagania jak niżej:</w:t>
      </w:r>
    </w:p>
    <w:p w14:paraId="408D55E6" w14:textId="77777777" w:rsidR="00121927" w:rsidRPr="006B12E8" w:rsidRDefault="00121927" w:rsidP="00121927">
      <w:pPr>
        <w:widowControl w:val="0"/>
        <w:rPr>
          <w:snapToGrid w:val="0"/>
          <w:sz w:val="20"/>
          <w:szCs w:val="20"/>
        </w:rPr>
      </w:pPr>
      <w:r w:rsidRPr="006B12E8">
        <w:rPr>
          <w:snapToGrid w:val="0"/>
          <w:sz w:val="20"/>
          <w:szCs w:val="20"/>
        </w:rPr>
        <w:t>- wytrzymałość na ściskanie odpowiadająca klasie betonu C25/30,</w:t>
      </w:r>
    </w:p>
    <w:p w14:paraId="09252C1A" w14:textId="77777777" w:rsidR="00121927" w:rsidRPr="006B12E8" w:rsidRDefault="00121927" w:rsidP="00121927">
      <w:pPr>
        <w:widowControl w:val="0"/>
        <w:rPr>
          <w:snapToGrid w:val="0"/>
          <w:sz w:val="20"/>
          <w:szCs w:val="20"/>
        </w:rPr>
      </w:pPr>
      <w:r w:rsidRPr="006B12E8">
        <w:rPr>
          <w:snapToGrid w:val="0"/>
          <w:sz w:val="20"/>
          <w:szCs w:val="20"/>
        </w:rPr>
        <w:t>- nasiąkliwość nie większa niż 5 %,</w:t>
      </w:r>
    </w:p>
    <w:p w14:paraId="7219A939" w14:textId="77777777" w:rsidR="00121927" w:rsidRPr="006B12E8" w:rsidRDefault="00121927" w:rsidP="00121927">
      <w:pPr>
        <w:widowControl w:val="0"/>
        <w:rPr>
          <w:snapToGrid w:val="0"/>
          <w:sz w:val="20"/>
          <w:szCs w:val="20"/>
        </w:rPr>
      </w:pPr>
      <w:r w:rsidRPr="006B12E8">
        <w:rPr>
          <w:snapToGrid w:val="0"/>
          <w:sz w:val="20"/>
          <w:szCs w:val="20"/>
        </w:rPr>
        <w:t>- mrozoodporność &gt; 100 cykli,</w:t>
      </w:r>
    </w:p>
    <w:p w14:paraId="5D7DF05C" w14:textId="77777777" w:rsidR="00121927" w:rsidRPr="006B12E8" w:rsidRDefault="00121927" w:rsidP="00121927">
      <w:pPr>
        <w:widowControl w:val="0"/>
        <w:rPr>
          <w:snapToGrid w:val="0"/>
          <w:sz w:val="20"/>
          <w:szCs w:val="20"/>
        </w:rPr>
      </w:pPr>
      <w:r w:rsidRPr="006B12E8">
        <w:rPr>
          <w:snapToGrid w:val="0"/>
          <w:sz w:val="20"/>
          <w:szCs w:val="20"/>
        </w:rPr>
        <w:t>- właściwą geometrię elementu.</w:t>
      </w:r>
    </w:p>
    <w:p w14:paraId="437ACE9E" w14:textId="77777777" w:rsidR="00121927" w:rsidRPr="006B12E8" w:rsidRDefault="00121927" w:rsidP="00121927">
      <w:pPr>
        <w:widowControl w:val="0"/>
        <w:rPr>
          <w:snapToGrid w:val="0"/>
          <w:sz w:val="20"/>
          <w:szCs w:val="20"/>
        </w:rPr>
      </w:pPr>
      <w:r w:rsidRPr="006B12E8">
        <w:rPr>
          <w:snapToGrid w:val="0"/>
          <w:sz w:val="20"/>
          <w:szCs w:val="20"/>
        </w:rPr>
        <w:t>Powinny posiadać atest producenta.</w:t>
      </w:r>
    </w:p>
    <w:p w14:paraId="59554B07" w14:textId="77777777" w:rsidR="00121927" w:rsidRPr="006B12E8" w:rsidRDefault="00121927" w:rsidP="00121927">
      <w:pPr>
        <w:widowControl w:val="0"/>
        <w:rPr>
          <w:snapToGrid w:val="0"/>
          <w:sz w:val="20"/>
          <w:szCs w:val="20"/>
        </w:rPr>
      </w:pPr>
    </w:p>
    <w:p w14:paraId="382C3E42" w14:textId="77777777" w:rsidR="00121927" w:rsidRPr="006B12E8" w:rsidRDefault="00121927" w:rsidP="00121927">
      <w:pPr>
        <w:widowControl w:val="0"/>
        <w:rPr>
          <w:b/>
          <w:snapToGrid w:val="0"/>
          <w:sz w:val="20"/>
          <w:szCs w:val="20"/>
        </w:rPr>
      </w:pPr>
      <w:r w:rsidRPr="006B12E8">
        <w:rPr>
          <w:b/>
          <w:snapToGrid w:val="0"/>
          <w:sz w:val="20"/>
          <w:szCs w:val="20"/>
        </w:rPr>
        <w:t>3.  SPRZĘT.</w:t>
      </w:r>
    </w:p>
    <w:p w14:paraId="145D4757" w14:textId="77777777" w:rsidR="00121927" w:rsidRPr="006B12E8" w:rsidRDefault="00121927" w:rsidP="00121927">
      <w:pPr>
        <w:widowControl w:val="0"/>
        <w:rPr>
          <w:snapToGrid w:val="0"/>
          <w:sz w:val="20"/>
          <w:szCs w:val="20"/>
        </w:rPr>
      </w:pPr>
      <w:r w:rsidRPr="006B12E8">
        <w:rPr>
          <w:snapToGrid w:val="0"/>
          <w:sz w:val="20"/>
          <w:szCs w:val="20"/>
        </w:rPr>
        <w:t>Ogólne wymagania dotyczące sprzętu podano w SST D-M.00.00.00. „Wymagania ogólne”, pkt 3.</w:t>
      </w:r>
    </w:p>
    <w:p w14:paraId="59869485" w14:textId="77777777" w:rsidR="00121927" w:rsidRPr="006B12E8" w:rsidRDefault="00121927" w:rsidP="00121927">
      <w:pPr>
        <w:widowControl w:val="0"/>
        <w:rPr>
          <w:snapToGrid w:val="0"/>
          <w:sz w:val="20"/>
          <w:szCs w:val="20"/>
        </w:rPr>
      </w:pPr>
      <w:r w:rsidRPr="006B12E8">
        <w:rPr>
          <w:snapToGrid w:val="0"/>
          <w:sz w:val="20"/>
          <w:szCs w:val="20"/>
        </w:rPr>
        <w:t>Do zagęszczenia podłoża podbudowy i podsypki piaskowej należy użyć lekkich spalinowych zagęszczarek. Pozostałe roboty wykonane będą ręcznie.</w:t>
      </w:r>
    </w:p>
    <w:p w14:paraId="1AFC89D6" w14:textId="77777777" w:rsidR="00121927" w:rsidRPr="006B12E8" w:rsidRDefault="00121927" w:rsidP="00121927">
      <w:pPr>
        <w:widowControl w:val="0"/>
        <w:rPr>
          <w:snapToGrid w:val="0"/>
          <w:sz w:val="20"/>
          <w:szCs w:val="20"/>
        </w:rPr>
      </w:pPr>
    </w:p>
    <w:p w14:paraId="65409036" w14:textId="77777777" w:rsidR="00121927" w:rsidRPr="006B12E8" w:rsidRDefault="00121927" w:rsidP="00121927">
      <w:pPr>
        <w:widowControl w:val="0"/>
        <w:rPr>
          <w:b/>
          <w:snapToGrid w:val="0"/>
          <w:sz w:val="20"/>
          <w:szCs w:val="20"/>
        </w:rPr>
      </w:pPr>
      <w:r w:rsidRPr="006B12E8">
        <w:rPr>
          <w:b/>
          <w:snapToGrid w:val="0"/>
          <w:sz w:val="20"/>
          <w:szCs w:val="20"/>
        </w:rPr>
        <w:t>4.  TRANSPORT.</w:t>
      </w:r>
    </w:p>
    <w:p w14:paraId="78E94DAB" w14:textId="77777777" w:rsidR="00121927" w:rsidRPr="006B12E8" w:rsidRDefault="00121927" w:rsidP="00121927">
      <w:pPr>
        <w:widowControl w:val="0"/>
        <w:rPr>
          <w:b/>
          <w:snapToGrid w:val="0"/>
          <w:sz w:val="20"/>
          <w:szCs w:val="20"/>
        </w:rPr>
      </w:pPr>
      <w:r w:rsidRPr="006B12E8">
        <w:rPr>
          <w:snapToGrid w:val="0"/>
          <w:sz w:val="20"/>
          <w:szCs w:val="20"/>
        </w:rPr>
        <w:t>Warunki ogólne transportu podano w SST D-M.00.00.00. "Wymagania ogólne", pkt 4.</w:t>
      </w:r>
    </w:p>
    <w:p w14:paraId="29558219" w14:textId="77777777" w:rsidR="00121927" w:rsidRPr="006B12E8" w:rsidRDefault="00121927" w:rsidP="00121927">
      <w:pPr>
        <w:widowControl w:val="0"/>
        <w:rPr>
          <w:b/>
          <w:snapToGrid w:val="0"/>
          <w:sz w:val="20"/>
          <w:szCs w:val="20"/>
        </w:rPr>
      </w:pPr>
      <w:r w:rsidRPr="006B12E8">
        <w:rPr>
          <w:snapToGrid w:val="0"/>
          <w:sz w:val="20"/>
          <w:szCs w:val="20"/>
        </w:rPr>
        <w:t>Materiał może być przewożony dowolnymi środkami transportowymi dopuszczonymi przez Inspektor Nadzoru.</w:t>
      </w:r>
    </w:p>
    <w:p w14:paraId="506CBEFD" w14:textId="77777777" w:rsidR="00121927" w:rsidRPr="006B12E8" w:rsidRDefault="00121927" w:rsidP="00121927">
      <w:pPr>
        <w:widowControl w:val="0"/>
        <w:rPr>
          <w:snapToGrid w:val="0"/>
          <w:sz w:val="20"/>
          <w:szCs w:val="20"/>
        </w:rPr>
      </w:pPr>
      <w:r w:rsidRPr="006B12E8">
        <w:rPr>
          <w:snapToGrid w:val="0"/>
          <w:sz w:val="20"/>
          <w:szCs w:val="20"/>
        </w:rPr>
        <w:t>Przewożone elementy betonowe powinny być w czasie transportu ułożone na płask i zabezpieczone przed przesuwaniem się.</w:t>
      </w:r>
    </w:p>
    <w:p w14:paraId="76E7DBCE" w14:textId="77777777" w:rsidR="00121927" w:rsidRPr="006B12E8" w:rsidRDefault="00121927" w:rsidP="00121927">
      <w:pPr>
        <w:widowControl w:val="0"/>
        <w:rPr>
          <w:snapToGrid w:val="0"/>
          <w:sz w:val="20"/>
          <w:szCs w:val="20"/>
        </w:rPr>
      </w:pPr>
    </w:p>
    <w:p w14:paraId="37E85D41" w14:textId="77777777" w:rsidR="00121927" w:rsidRPr="006B12E8" w:rsidRDefault="00121927" w:rsidP="00121927">
      <w:pPr>
        <w:widowControl w:val="0"/>
        <w:rPr>
          <w:b/>
          <w:snapToGrid w:val="0"/>
          <w:sz w:val="20"/>
          <w:szCs w:val="20"/>
        </w:rPr>
      </w:pPr>
      <w:r w:rsidRPr="006B12E8">
        <w:rPr>
          <w:b/>
          <w:snapToGrid w:val="0"/>
          <w:sz w:val="20"/>
          <w:szCs w:val="20"/>
        </w:rPr>
        <w:t>5.  WYKONANIE  ROBÓT.</w:t>
      </w:r>
    </w:p>
    <w:p w14:paraId="684E6459" w14:textId="77777777" w:rsidR="00121927" w:rsidRPr="006B12E8" w:rsidRDefault="00121927" w:rsidP="00121927">
      <w:pPr>
        <w:widowControl w:val="0"/>
        <w:rPr>
          <w:b/>
          <w:snapToGrid w:val="0"/>
          <w:sz w:val="20"/>
          <w:szCs w:val="20"/>
        </w:rPr>
      </w:pPr>
    </w:p>
    <w:p w14:paraId="226C8D17" w14:textId="77777777" w:rsidR="00121927" w:rsidRPr="006B12E8" w:rsidRDefault="00121927" w:rsidP="00121927">
      <w:pPr>
        <w:widowControl w:val="0"/>
        <w:rPr>
          <w:snapToGrid w:val="0"/>
          <w:sz w:val="20"/>
          <w:szCs w:val="20"/>
        </w:rPr>
      </w:pPr>
      <w:r w:rsidRPr="006B12E8">
        <w:rPr>
          <w:snapToGrid w:val="0"/>
          <w:sz w:val="20"/>
          <w:szCs w:val="20"/>
        </w:rPr>
        <w:t>5.1.  Warunki ogólne wykonania robót.</w:t>
      </w:r>
    </w:p>
    <w:p w14:paraId="396D6E44" w14:textId="77777777" w:rsidR="00121927" w:rsidRPr="006B12E8" w:rsidRDefault="00121927" w:rsidP="00121927">
      <w:pPr>
        <w:widowControl w:val="0"/>
        <w:rPr>
          <w:b/>
          <w:snapToGrid w:val="0"/>
          <w:sz w:val="20"/>
          <w:szCs w:val="20"/>
        </w:rPr>
      </w:pPr>
      <w:r w:rsidRPr="006B12E8">
        <w:rPr>
          <w:snapToGrid w:val="0"/>
          <w:sz w:val="20"/>
          <w:szCs w:val="20"/>
        </w:rPr>
        <w:t>Warunki ogólne wykonania robót podano w SST D-M.00.00.00. "Wymagania ogólne", pkt 5.</w:t>
      </w:r>
    </w:p>
    <w:p w14:paraId="362C0869" w14:textId="77777777" w:rsidR="00121927" w:rsidRPr="006B12E8" w:rsidRDefault="00121927" w:rsidP="00121927">
      <w:pPr>
        <w:widowControl w:val="0"/>
        <w:rPr>
          <w:b/>
          <w:snapToGrid w:val="0"/>
          <w:sz w:val="20"/>
          <w:szCs w:val="20"/>
        </w:rPr>
      </w:pPr>
    </w:p>
    <w:p w14:paraId="524B7897" w14:textId="77777777" w:rsidR="00121927" w:rsidRPr="006B12E8" w:rsidRDefault="00121927" w:rsidP="00121927">
      <w:pPr>
        <w:widowControl w:val="0"/>
        <w:rPr>
          <w:b/>
          <w:snapToGrid w:val="0"/>
          <w:sz w:val="20"/>
          <w:szCs w:val="20"/>
        </w:rPr>
      </w:pPr>
    </w:p>
    <w:p w14:paraId="345E0788" w14:textId="77777777" w:rsidR="00121927" w:rsidRPr="006B12E8" w:rsidRDefault="00121927" w:rsidP="00121927">
      <w:pPr>
        <w:widowControl w:val="0"/>
        <w:rPr>
          <w:snapToGrid w:val="0"/>
          <w:sz w:val="20"/>
          <w:szCs w:val="20"/>
        </w:rPr>
      </w:pPr>
      <w:r w:rsidRPr="006B12E8">
        <w:rPr>
          <w:snapToGrid w:val="0"/>
          <w:sz w:val="20"/>
          <w:szCs w:val="20"/>
        </w:rPr>
        <w:t>Na uprzednio przygotowanym podłożu należy wykonać podsypkę cementowo-piaskową 1:4 grubości 3cm. Górna powierzchnia podsypki powinna być wyprofilowana do wymaganego pochylenia jezdni zgodnie z Dokumentacją projektową. Podsypka powinna być zagęszczona do wskaźnika zagęszczenia I</w:t>
      </w:r>
      <w:r w:rsidRPr="006B12E8">
        <w:rPr>
          <w:snapToGrid w:val="0"/>
          <w:position w:val="-6"/>
          <w:sz w:val="20"/>
          <w:szCs w:val="20"/>
          <w:vertAlign w:val="subscript"/>
        </w:rPr>
        <w:t>s</w:t>
      </w:r>
      <w:r w:rsidRPr="006B12E8">
        <w:rPr>
          <w:snapToGrid w:val="0"/>
          <w:sz w:val="20"/>
          <w:szCs w:val="20"/>
        </w:rPr>
        <w:t xml:space="preserve"> nie mniejszego niż 0,98, </w:t>
      </w:r>
      <w:r w:rsidRPr="006B12E8">
        <w:rPr>
          <w:sz w:val="20"/>
          <w:szCs w:val="20"/>
        </w:rPr>
        <w:t xml:space="preserve"> wyprofilowana i zwilżona wodą</w:t>
      </w:r>
    </w:p>
    <w:p w14:paraId="1653BB9C" w14:textId="77777777" w:rsidR="00121927" w:rsidRPr="006B12E8" w:rsidRDefault="00121927" w:rsidP="00121927">
      <w:pPr>
        <w:widowControl w:val="0"/>
        <w:rPr>
          <w:snapToGrid w:val="0"/>
          <w:sz w:val="20"/>
          <w:szCs w:val="20"/>
        </w:rPr>
      </w:pPr>
      <w:r w:rsidRPr="006B12E8">
        <w:rPr>
          <w:snapToGrid w:val="0"/>
          <w:sz w:val="20"/>
          <w:szCs w:val="20"/>
        </w:rPr>
        <w:t>Układanie elementami betonowymi należy rozpocząć od ścianek czołowych. Szerokość spoin pomiędzy elementami nie powinna być większa niż 5 mm. Elementy po ułożeniu należy dobić tarankiem najlepiej drewnianym o wadze 10 - 12kg. Elementy pęknięte lub uszkodzone powinny być wymienione na nowe. Spoiny pomiędzy elementami powinny być wypełnione ciekłą zaprawą cementowo - piaskową 1: 2.</w:t>
      </w:r>
    </w:p>
    <w:p w14:paraId="255102ED" w14:textId="77777777" w:rsidR="00121927" w:rsidRPr="006B12E8" w:rsidRDefault="00121927" w:rsidP="00121927">
      <w:pPr>
        <w:rPr>
          <w:sz w:val="20"/>
          <w:szCs w:val="20"/>
        </w:rPr>
      </w:pPr>
      <w:r w:rsidRPr="006B12E8">
        <w:rPr>
          <w:sz w:val="20"/>
          <w:szCs w:val="20"/>
        </w:rPr>
        <w:t>Do ubijania ułożonego ścieku z kostek brukowych, stosuje się wibratory płytowe z osłoną z tworzywa sztucznego dla ochrony kostek przed uszkodzeniem i zabrudzeniem. Wibrowanie należy prowadzić od krawędzi powierzchni ubijanej w kierunku środka i jednocześnie w kierunku podłużnym kształtek. Do zagęszczania nawierzchni z betonowych kostek brukowych nie wolno używać walca.</w:t>
      </w:r>
    </w:p>
    <w:p w14:paraId="2FE9FADE" w14:textId="77777777" w:rsidR="00121927" w:rsidRPr="006B12E8" w:rsidRDefault="00121927" w:rsidP="00121927">
      <w:pPr>
        <w:widowControl w:val="0"/>
        <w:rPr>
          <w:snapToGrid w:val="0"/>
          <w:sz w:val="20"/>
          <w:szCs w:val="20"/>
        </w:rPr>
      </w:pPr>
      <w:r w:rsidRPr="006B12E8">
        <w:rPr>
          <w:snapToGrid w:val="0"/>
          <w:sz w:val="20"/>
          <w:szCs w:val="20"/>
        </w:rPr>
        <w:t>Po wykonaniu zamulenia spoin Wykonawca zobowiązany jest do dokładnego oczyszczenia powierzchni kostek z wszelkich zanieczyszczeń.</w:t>
      </w:r>
    </w:p>
    <w:p w14:paraId="3E49D60A" w14:textId="77777777" w:rsidR="00121927" w:rsidRPr="006B12E8" w:rsidRDefault="00121927" w:rsidP="00121927">
      <w:pPr>
        <w:widowControl w:val="0"/>
        <w:rPr>
          <w:snapToGrid w:val="0"/>
          <w:sz w:val="20"/>
          <w:szCs w:val="20"/>
        </w:rPr>
      </w:pPr>
    </w:p>
    <w:p w14:paraId="31A50ABC" w14:textId="77777777" w:rsidR="00121927" w:rsidRPr="006B12E8" w:rsidRDefault="00121927" w:rsidP="00121927">
      <w:pPr>
        <w:widowControl w:val="0"/>
        <w:rPr>
          <w:b/>
          <w:snapToGrid w:val="0"/>
          <w:sz w:val="20"/>
          <w:szCs w:val="20"/>
        </w:rPr>
      </w:pPr>
      <w:r w:rsidRPr="006B12E8">
        <w:rPr>
          <w:b/>
          <w:snapToGrid w:val="0"/>
          <w:sz w:val="20"/>
          <w:szCs w:val="20"/>
        </w:rPr>
        <w:t>6.  KONTROLA  JAKOŚCI  ROBÓT.</w:t>
      </w:r>
    </w:p>
    <w:p w14:paraId="2399A49E" w14:textId="77777777" w:rsidR="00121927" w:rsidRPr="006B12E8" w:rsidRDefault="00121927" w:rsidP="00121927">
      <w:pPr>
        <w:widowControl w:val="0"/>
        <w:rPr>
          <w:b/>
          <w:snapToGrid w:val="0"/>
          <w:sz w:val="20"/>
          <w:szCs w:val="20"/>
        </w:rPr>
      </w:pPr>
      <w:r w:rsidRPr="006B12E8">
        <w:rPr>
          <w:snapToGrid w:val="0"/>
          <w:sz w:val="20"/>
          <w:szCs w:val="20"/>
        </w:rPr>
        <w:t>6.1.  Ogólne zasady prowadzenia kontroli jakości.</w:t>
      </w:r>
    </w:p>
    <w:p w14:paraId="584CFE77" w14:textId="77777777" w:rsidR="00121927" w:rsidRPr="006B12E8" w:rsidRDefault="00121927" w:rsidP="00121927">
      <w:pPr>
        <w:widowControl w:val="0"/>
        <w:rPr>
          <w:snapToGrid w:val="0"/>
          <w:sz w:val="20"/>
          <w:szCs w:val="20"/>
        </w:rPr>
      </w:pPr>
      <w:r w:rsidRPr="006B12E8">
        <w:rPr>
          <w:snapToGrid w:val="0"/>
          <w:sz w:val="20"/>
          <w:szCs w:val="20"/>
        </w:rPr>
        <w:t>Ogólne zasady prowadzenia kontroli jakości podano w SST D-M.00.00.00. "Wymagania ogólne", pkt 6.</w:t>
      </w:r>
    </w:p>
    <w:p w14:paraId="1CCAF67F" w14:textId="77777777" w:rsidR="00121927" w:rsidRPr="006B12E8" w:rsidRDefault="00121927" w:rsidP="00121927">
      <w:pPr>
        <w:widowControl w:val="0"/>
        <w:rPr>
          <w:snapToGrid w:val="0"/>
          <w:sz w:val="20"/>
          <w:szCs w:val="20"/>
        </w:rPr>
      </w:pPr>
    </w:p>
    <w:p w14:paraId="315F22C1" w14:textId="77777777" w:rsidR="00121927" w:rsidRPr="006B12E8" w:rsidRDefault="00121927" w:rsidP="00121927">
      <w:pPr>
        <w:widowControl w:val="0"/>
        <w:rPr>
          <w:snapToGrid w:val="0"/>
          <w:sz w:val="20"/>
          <w:szCs w:val="20"/>
        </w:rPr>
      </w:pPr>
      <w:r w:rsidRPr="006B12E8">
        <w:rPr>
          <w:snapToGrid w:val="0"/>
          <w:sz w:val="20"/>
          <w:szCs w:val="20"/>
        </w:rPr>
        <w:t>6.2.  Prowadzenie kontroli jakości.</w:t>
      </w:r>
    </w:p>
    <w:p w14:paraId="29C51DEE" w14:textId="77777777" w:rsidR="00121927" w:rsidRPr="006B12E8" w:rsidRDefault="00121927" w:rsidP="00121927">
      <w:pPr>
        <w:widowControl w:val="0"/>
        <w:rPr>
          <w:snapToGrid w:val="0"/>
          <w:sz w:val="20"/>
          <w:szCs w:val="20"/>
        </w:rPr>
      </w:pPr>
      <w:r w:rsidRPr="006B12E8">
        <w:rPr>
          <w:snapToGrid w:val="0"/>
          <w:sz w:val="20"/>
          <w:szCs w:val="20"/>
        </w:rPr>
        <w:t>Należy wykonać następujące badania i sprawdzenia:</w:t>
      </w:r>
    </w:p>
    <w:p w14:paraId="0A1A08CF" w14:textId="77777777" w:rsidR="00121927" w:rsidRPr="006B12E8" w:rsidRDefault="00121927" w:rsidP="00121927">
      <w:pPr>
        <w:widowControl w:val="0"/>
        <w:rPr>
          <w:snapToGrid w:val="0"/>
          <w:sz w:val="20"/>
          <w:szCs w:val="20"/>
        </w:rPr>
      </w:pPr>
      <w:r w:rsidRPr="006B12E8">
        <w:rPr>
          <w:snapToGrid w:val="0"/>
          <w:sz w:val="20"/>
          <w:szCs w:val="20"/>
        </w:rPr>
        <w:t>- prawidłowość zagęszczenia podłoża I</w:t>
      </w:r>
      <w:r w:rsidRPr="006B12E8">
        <w:rPr>
          <w:snapToGrid w:val="0"/>
          <w:sz w:val="20"/>
          <w:szCs w:val="20"/>
          <w:vertAlign w:val="subscript"/>
        </w:rPr>
        <w:t>s</w:t>
      </w:r>
      <w:r w:rsidRPr="006B12E8">
        <w:rPr>
          <w:snapToGrid w:val="0"/>
          <w:sz w:val="20"/>
          <w:szCs w:val="20"/>
        </w:rPr>
        <w:t xml:space="preserve"> &gt;- 0,98,</w:t>
      </w:r>
    </w:p>
    <w:p w14:paraId="23D09C68" w14:textId="77777777" w:rsidR="00121927" w:rsidRPr="006B12E8" w:rsidRDefault="00121927" w:rsidP="00121927">
      <w:pPr>
        <w:widowControl w:val="0"/>
        <w:rPr>
          <w:snapToGrid w:val="0"/>
          <w:sz w:val="20"/>
          <w:szCs w:val="20"/>
        </w:rPr>
      </w:pPr>
      <w:r w:rsidRPr="006B12E8">
        <w:rPr>
          <w:snapToGrid w:val="0"/>
          <w:sz w:val="20"/>
          <w:szCs w:val="20"/>
        </w:rPr>
        <w:t>- zgodność pochylenia ścieku z wymaganiami dokumentacji projektowej,</w:t>
      </w:r>
    </w:p>
    <w:p w14:paraId="150D05E5" w14:textId="77777777" w:rsidR="00121927" w:rsidRPr="006B12E8" w:rsidRDefault="00121927" w:rsidP="00121927">
      <w:pPr>
        <w:widowControl w:val="0"/>
        <w:rPr>
          <w:snapToGrid w:val="0"/>
          <w:sz w:val="20"/>
          <w:szCs w:val="20"/>
        </w:rPr>
      </w:pPr>
      <w:r w:rsidRPr="006B12E8">
        <w:rPr>
          <w:snapToGrid w:val="0"/>
          <w:sz w:val="20"/>
          <w:szCs w:val="20"/>
        </w:rPr>
        <w:t xml:space="preserve">- grubość wykonanej podbudowy i  podsypki </w:t>
      </w:r>
    </w:p>
    <w:p w14:paraId="2FA7D9F0" w14:textId="77777777" w:rsidR="00121927" w:rsidRPr="006B12E8" w:rsidRDefault="00121927" w:rsidP="00121927">
      <w:pPr>
        <w:widowControl w:val="0"/>
        <w:rPr>
          <w:snapToGrid w:val="0"/>
          <w:sz w:val="20"/>
          <w:szCs w:val="20"/>
        </w:rPr>
      </w:pPr>
      <w:r w:rsidRPr="006B12E8">
        <w:rPr>
          <w:snapToGrid w:val="0"/>
          <w:sz w:val="20"/>
          <w:szCs w:val="20"/>
        </w:rPr>
        <w:t>- zagęszczenie podbudowy i podsypki I</w:t>
      </w:r>
      <w:r w:rsidRPr="006B12E8">
        <w:rPr>
          <w:snapToGrid w:val="0"/>
          <w:sz w:val="20"/>
          <w:szCs w:val="20"/>
          <w:vertAlign w:val="subscript"/>
        </w:rPr>
        <w:t>s</w:t>
      </w:r>
      <w:r w:rsidRPr="006B12E8">
        <w:rPr>
          <w:snapToGrid w:val="0"/>
          <w:sz w:val="20"/>
          <w:szCs w:val="20"/>
        </w:rPr>
        <w:t xml:space="preserve"> &gt;- 0,98</w:t>
      </w:r>
    </w:p>
    <w:p w14:paraId="5560AB6C" w14:textId="77777777" w:rsidR="00121927" w:rsidRPr="006B12E8" w:rsidRDefault="00121927" w:rsidP="00121927">
      <w:pPr>
        <w:widowControl w:val="0"/>
        <w:rPr>
          <w:snapToGrid w:val="0"/>
          <w:sz w:val="20"/>
          <w:szCs w:val="20"/>
        </w:rPr>
      </w:pPr>
      <w:r w:rsidRPr="006B12E8">
        <w:rPr>
          <w:snapToGrid w:val="0"/>
          <w:sz w:val="20"/>
          <w:szCs w:val="20"/>
        </w:rPr>
        <w:t>- równość powierzchni umocnienia,</w:t>
      </w:r>
    </w:p>
    <w:p w14:paraId="789D22E6" w14:textId="77777777" w:rsidR="00121927" w:rsidRPr="006B12E8" w:rsidRDefault="00121927" w:rsidP="00121927">
      <w:pPr>
        <w:widowControl w:val="0"/>
        <w:rPr>
          <w:snapToGrid w:val="0"/>
          <w:sz w:val="20"/>
          <w:szCs w:val="20"/>
        </w:rPr>
      </w:pPr>
      <w:r w:rsidRPr="006B12E8">
        <w:rPr>
          <w:snapToGrid w:val="0"/>
          <w:sz w:val="20"/>
          <w:szCs w:val="20"/>
        </w:rPr>
        <w:t>- dokładność ubicia nawierzchni,</w:t>
      </w:r>
    </w:p>
    <w:p w14:paraId="3F50DB7F" w14:textId="77777777" w:rsidR="00121927" w:rsidRPr="006B12E8" w:rsidRDefault="00121927" w:rsidP="00121927">
      <w:pPr>
        <w:widowControl w:val="0"/>
        <w:rPr>
          <w:snapToGrid w:val="0"/>
          <w:sz w:val="20"/>
          <w:szCs w:val="20"/>
        </w:rPr>
      </w:pPr>
      <w:r w:rsidRPr="006B12E8">
        <w:rPr>
          <w:snapToGrid w:val="0"/>
          <w:sz w:val="20"/>
          <w:szCs w:val="20"/>
        </w:rPr>
        <w:t>- prawidłowość wypełnienia spoin zaprawa cementowo - piaskową,</w:t>
      </w:r>
    </w:p>
    <w:p w14:paraId="1C01806A" w14:textId="77777777" w:rsidR="00121927" w:rsidRPr="006B12E8" w:rsidRDefault="00121927" w:rsidP="00121927">
      <w:pPr>
        <w:widowControl w:val="0"/>
        <w:rPr>
          <w:snapToGrid w:val="0"/>
          <w:sz w:val="20"/>
          <w:szCs w:val="20"/>
        </w:rPr>
      </w:pPr>
      <w:r w:rsidRPr="006B12E8">
        <w:rPr>
          <w:snapToGrid w:val="0"/>
          <w:sz w:val="20"/>
          <w:szCs w:val="20"/>
        </w:rPr>
        <w:t>- oczyszczenie nawierzchni,</w:t>
      </w:r>
    </w:p>
    <w:p w14:paraId="00A81DDB" w14:textId="77777777" w:rsidR="00121927" w:rsidRPr="006B12E8" w:rsidRDefault="00121927" w:rsidP="00121927">
      <w:pPr>
        <w:widowControl w:val="0"/>
        <w:rPr>
          <w:snapToGrid w:val="0"/>
          <w:sz w:val="20"/>
          <w:szCs w:val="20"/>
        </w:rPr>
      </w:pPr>
      <w:r w:rsidRPr="006B12E8">
        <w:rPr>
          <w:snapToGrid w:val="0"/>
          <w:sz w:val="20"/>
          <w:szCs w:val="20"/>
        </w:rPr>
        <w:t>- zgodność wbudowanych materiałów z wymaganiami dokumentacji projektowej i SST.</w:t>
      </w:r>
    </w:p>
    <w:p w14:paraId="4C8E08A4" w14:textId="77777777" w:rsidR="00121927" w:rsidRPr="006B12E8" w:rsidRDefault="00121927" w:rsidP="00121927">
      <w:pPr>
        <w:widowControl w:val="0"/>
        <w:rPr>
          <w:snapToGrid w:val="0"/>
          <w:sz w:val="20"/>
          <w:szCs w:val="20"/>
        </w:rPr>
      </w:pPr>
    </w:p>
    <w:p w14:paraId="7FEE4A40" w14:textId="77777777" w:rsidR="00121927" w:rsidRPr="006B12E8" w:rsidRDefault="00121927" w:rsidP="00121927">
      <w:pPr>
        <w:widowControl w:val="0"/>
        <w:rPr>
          <w:b/>
          <w:snapToGrid w:val="0"/>
          <w:sz w:val="20"/>
          <w:szCs w:val="20"/>
        </w:rPr>
      </w:pPr>
      <w:r w:rsidRPr="006B12E8">
        <w:rPr>
          <w:b/>
          <w:snapToGrid w:val="0"/>
          <w:sz w:val="20"/>
          <w:szCs w:val="20"/>
        </w:rPr>
        <w:t>7.  OBMIAR  ROBÓT.</w:t>
      </w:r>
    </w:p>
    <w:p w14:paraId="73A37A46" w14:textId="77777777" w:rsidR="00121927" w:rsidRPr="006B12E8" w:rsidRDefault="00121927" w:rsidP="00121927">
      <w:pPr>
        <w:widowControl w:val="0"/>
        <w:rPr>
          <w:snapToGrid w:val="0"/>
          <w:sz w:val="20"/>
          <w:szCs w:val="20"/>
        </w:rPr>
      </w:pPr>
      <w:r w:rsidRPr="006B12E8">
        <w:rPr>
          <w:snapToGrid w:val="0"/>
          <w:sz w:val="20"/>
          <w:szCs w:val="20"/>
        </w:rPr>
        <w:t>Jednostkami obmiarowymi są:</w:t>
      </w:r>
    </w:p>
    <w:p w14:paraId="6196C78A" w14:textId="42557D33" w:rsidR="00121927" w:rsidRPr="006B12E8" w:rsidRDefault="00121927" w:rsidP="00121927">
      <w:pPr>
        <w:widowControl w:val="0"/>
        <w:rPr>
          <w:snapToGrid w:val="0"/>
          <w:sz w:val="20"/>
          <w:szCs w:val="20"/>
        </w:rPr>
      </w:pPr>
      <w:r w:rsidRPr="006B12E8">
        <w:rPr>
          <w:snapToGrid w:val="0"/>
          <w:sz w:val="20"/>
          <w:szCs w:val="20"/>
        </w:rPr>
        <w:t xml:space="preserve">- </w:t>
      </w:r>
      <w:smartTag w:uri="urn:schemas-microsoft-com:office:smarttags" w:element="metricconverter">
        <w:smartTagPr>
          <w:attr w:name="ProductID" w:val="1 m2"/>
        </w:smartTagPr>
        <w:r w:rsidRPr="006B12E8">
          <w:rPr>
            <w:snapToGrid w:val="0"/>
            <w:sz w:val="20"/>
            <w:szCs w:val="20"/>
          </w:rPr>
          <w:t>1 m2</w:t>
        </w:r>
      </w:smartTag>
      <w:r w:rsidRPr="006B12E8">
        <w:rPr>
          <w:snapToGrid w:val="0"/>
          <w:sz w:val="20"/>
          <w:szCs w:val="20"/>
        </w:rPr>
        <w:t xml:space="preserve"> wykonanego chodnika z kostki </w:t>
      </w:r>
      <w:r w:rsidR="006B12E8" w:rsidRPr="006B12E8">
        <w:rPr>
          <w:snapToGrid w:val="0"/>
          <w:sz w:val="20"/>
          <w:szCs w:val="20"/>
        </w:rPr>
        <w:t>na</w:t>
      </w:r>
      <w:r w:rsidRPr="006B12E8">
        <w:rPr>
          <w:snapToGrid w:val="0"/>
          <w:sz w:val="20"/>
          <w:szCs w:val="20"/>
        </w:rPr>
        <w:t xml:space="preserve"> podsypce cem-piaskowej </w:t>
      </w:r>
    </w:p>
    <w:p w14:paraId="7071D990" w14:textId="77777777" w:rsidR="00121927" w:rsidRPr="006B12E8" w:rsidRDefault="00121927" w:rsidP="00121927">
      <w:pPr>
        <w:widowControl w:val="0"/>
        <w:rPr>
          <w:snapToGrid w:val="0"/>
          <w:sz w:val="20"/>
          <w:szCs w:val="20"/>
        </w:rPr>
      </w:pPr>
    </w:p>
    <w:p w14:paraId="5AB460BF" w14:textId="77777777" w:rsidR="00121927" w:rsidRPr="006B12E8" w:rsidRDefault="00121927" w:rsidP="00121927">
      <w:pPr>
        <w:widowControl w:val="0"/>
        <w:rPr>
          <w:b/>
          <w:snapToGrid w:val="0"/>
          <w:sz w:val="20"/>
          <w:szCs w:val="20"/>
        </w:rPr>
      </w:pPr>
      <w:r w:rsidRPr="006B12E8">
        <w:rPr>
          <w:b/>
          <w:snapToGrid w:val="0"/>
          <w:sz w:val="20"/>
          <w:szCs w:val="20"/>
        </w:rPr>
        <w:t>8.  ODBIÓR  ROBÓT.</w:t>
      </w:r>
    </w:p>
    <w:p w14:paraId="54F06DE8" w14:textId="77777777" w:rsidR="00121927" w:rsidRPr="006B12E8" w:rsidRDefault="00121927" w:rsidP="00121927">
      <w:pPr>
        <w:widowControl w:val="0"/>
        <w:rPr>
          <w:b/>
          <w:snapToGrid w:val="0"/>
          <w:sz w:val="20"/>
          <w:szCs w:val="20"/>
        </w:rPr>
      </w:pPr>
    </w:p>
    <w:p w14:paraId="26B5340D" w14:textId="77777777" w:rsidR="00121927" w:rsidRPr="006B12E8" w:rsidRDefault="00121927" w:rsidP="00121927">
      <w:pPr>
        <w:widowControl w:val="0"/>
        <w:rPr>
          <w:snapToGrid w:val="0"/>
          <w:sz w:val="20"/>
          <w:szCs w:val="20"/>
        </w:rPr>
      </w:pPr>
      <w:r w:rsidRPr="006B12E8">
        <w:rPr>
          <w:snapToGrid w:val="0"/>
          <w:sz w:val="20"/>
          <w:szCs w:val="20"/>
        </w:rPr>
        <w:t>Inspektor Nadzoru dokona odbioru faktycznie wykonanych przez Wykonawcę robót zgodnie z postanowieniami  zawartymi w SST D-M.00.00.00. "Wymagania ogólne".</w:t>
      </w:r>
    </w:p>
    <w:p w14:paraId="109A973D" w14:textId="77777777" w:rsidR="00121927" w:rsidRPr="006B12E8" w:rsidRDefault="00121927" w:rsidP="00121927">
      <w:pPr>
        <w:widowControl w:val="0"/>
        <w:rPr>
          <w:snapToGrid w:val="0"/>
          <w:sz w:val="20"/>
          <w:szCs w:val="20"/>
        </w:rPr>
      </w:pPr>
      <w:r w:rsidRPr="006B12E8">
        <w:rPr>
          <w:snapToGrid w:val="0"/>
          <w:sz w:val="20"/>
          <w:szCs w:val="20"/>
        </w:rPr>
        <w:t>Jeżeli wszystkie pomiary dały wyniki pozytywne wykonane roboty Inspektor Nadzoru uznaje za zgodne z wymaganiami kontraktu. Jeżeli choć jeden z pomiarów dał wynik ujemny, Inspektor Nadzoru uznaje roboty za niezgodne z wymaganiami kontraktu i poleca doprowadzenie robót do zgodności z wymaganiami.</w:t>
      </w:r>
    </w:p>
    <w:p w14:paraId="15A8C1B3" w14:textId="77777777" w:rsidR="00121927" w:rsidRPr="006B12E8" w:rsidRDefault="00121927" w:rsidP="00121927">
      <w:pPr>
        <w:widowControl w:val="0"/>
        <w:rPr>
          <w:b/>
          <w:snapToGrid w:val="0"/>
          <w:sz w:val="20"/>
          <w:szCs w:val="20"/>
        </w:rPr>
      </w:pPr>
    </w:p>
    <w:p w14:paraId="061BAEE5" w14:textId="77777777" w:rsidR="00121927" w:rsidRPr="006B12E8" w:rsidRDefault="00121927" w:rsidP="00121927">
      <w:pPr>
        <w:widowControl w:val="0"/>
        <w:rPr>
          <w:b/>
          <w:snapToGrid w:val="0"/>
          <w:sz w:val="20"/>
          <w:szCs w:val="20"/>
        </w:rPr>
      </w:pPr>
      <w:r w:rsidRPr="006B12E8">
        <w:rPr>
          <w:b/>
          <w:snapToGrid w:val="0"/>
          <w:sz w:val="20"/>
          <w:szCs w:val="20"/>
        </w:rPr>
        <w:t>9.  PŁATNOŚĆ.</w:t>
      </w:r>
    </w:p>
    <w:p w14:paraId="6F1149E0" w14:textId="77777777" w:rsidR="00121927" w:rsidRPr="006B12E8" w:rsidRDefault="00121927" w:rsidP="00121927">
      <w:pPr>
        <w:widowControl w:val="0"/>
        <w:rPr>
          <w:b/>
          <w:snapToGrid w:val="0"/>
          <w:sz w:val="20"/>
          <w:szCs w:val="20"/>
        </w:rPr>
      </w:pPr>
    </w:p>
    <w:p w14:paraId="054C098B" w14:textId="77777777" w:rsidR="00121927" w:rsidRPr="006B12E8" w:rsidRDefault="00121927" w:rsidP="00121927">
      <w:pPr>
        <w:widowControl w:val="0"/>
        <w:rPr>
          <w:snapToGrid w:val="0"/>
          <w:sz w:val="20"/>
          <w:szCs w:val="20"/>
        </w:rPr>
      </w:pPr>
      <w:r w:rsidRPr="006B12E8">
        <w:rPr>
          <w:snapToGrid w:val="0"/>
          <w:sz w:val="20"/>
          <w:szCs w:val="20"/>
        </w:rPr>
        <w:t>Płatność za jednostkę wykonanej i odebranej roboty.</w:t>
      </w:r>
    </w:p>
    <w:p w14:paraId="5116D404" w14:textId="77777777" w:rsidR="00121927" w:rsidRPr="006B12E8" w:rsidRDefault="00121927" w:rsidP="00121927">
      <w:pPr>
        <w:widowControl w:val="0"/>
        <w:rPr>
          <w:snapToGrid w:val="0"/>
          <w:sz w:val="20"/>
          <w:szCs w:val="20"/>
        </w:rPr>
      </w:pPr>
      <w:r w:rsidRPr="006B12E8">
        <w:rPr>
          <w:snapToGrid w:val="0"/>
          <w:sz w:val="20"/>
          <w:szCs w:val="20"/>
        </w:rPr>
        <w:t>Cena jednostkowa obejmuje:</w:t>
      </w:r>
    </w:p>
    <w:p w14:paraId="73D071F8" w14:textId="77777777" w:rsidR="00121927" w:rsidRPr="006B12E8" w:rsidRDefault="00121927" w:rsidP="00121927">
      <w:pPr>
        <w:widowControl w:val="0"/>
        <w:rPr>
          <w:snapToGrid w:val="0"/>
          <w:sz w:val="20"/>
          <w:szCs w:val="20"/>
        </w:rPr>
      </w:pPr>
      <w:r w:rsidRPr="006B12E8">
        <w:rPr>
          <w:snapToGrid w:val="0"/>
          <w:sz w:val="20"/>
          <w:szCs w:val="20"/>
        </w:rPr>
        <w:t>- zakup i sprowadzenie materiałów niezbędnych do wykonania umocnienia,</w:t>
      </w:r>
    </w:p>
    <w:p w14:paraId="1EB1331A" w14:textId="77777777" w:rsidR="00121927" w:rsidRPr="006B12E8" w:rsidRDefault="00121927" w:rsidP="00121927">
      <w:pPr>
        <w:widowControl w:val="0"/>
        <w:rPr>
          <w:snapToGrid w:val="0"/>
          <w:sz w:val="20"/>
          <w:szCs w:val="20"/>
        </w:rPr>
      </w:pPr>
      <w:r w:rsidRPr="006B12E8">
        <w:rPr>
          <w:snapToGrid w:val="0"/>
          <w:sz w:val="20"/>
          <w:szCs w:val="20"/>
        </w:rPr>
        <w:t>- wykonanie i zagęszczenie podsypki cementowo - piaskowej,</w:t>
      </w:r>
    </w:p>
    <w:p w14:paraId="0F02379A" w14:textId="77777777" w:rsidR="00121927" w:rsidRPr="006B12E8" w:rsidRDefault="00121927" w:rsidP="00121927">
      <w:pPr>
        <w:widowControl w:val="0"/>
        <w:rPr>
          <w:snapToGrid w:val="0"/>
          <w:sz w:val="20"/>
          <w:szCs w:val="20"/>
        </w:rPr>
      </w:pPr>
      <w:r w:rsidRPr="006B12E8">
        <w:rPr>
          <w:snapToGrid w:val="0"/>
          <w:sz w:val="20"/>
          <w:szCs w:val="20"/>
        </w:rPr>
        <w:t>- wykonanie chodnika z kostki betonowej</w:t>
      </w:r>
    </w:p>
    <w:p w14:paraId="631BC98A" w14:textId="77777777" w:rsidR="00121927" w:rsidRPr="006B12E8" w:rsidRDefault="00121927" w:rsidP="00121927">
      <w:pPr>
        <w:widowControl w:val="0"/>
        <w:rPr>
          <w:snapToGrid w:val="0"/>
          <w:sz w:val="20"/>
          <w:szCs w:val="20"/>
        </w:rPr>
      </w:pPr>
      <w:r w:rsidRPr="006B12E8">
        <w:rPr>
          <w:snapToGrid w:val="0"/>
          <w:sz w:val="20"/>
          <w:szCs w:val="20"/>
        </w:rPr>
        <w:t>- oczyszczenie miejsca pracy,</w:t>
      </w:r>
    </w:p>
    <w:p w14:paraId="3C0F8E9F" w14:textId="77777777" w:rsidR="00121927" w:rsidRPr="006B12E8" w:rsidRDefault="00121927" w:rsidP="00121927">
      <w:pPr>
        <w:widowControl w:val="0"/>
        <w:rPr>
          <w:snapToGrid w:val="0"/>
          <w:sz w:val="20"/>
          <w:szCs w:val="20"/>
        </w:rPr>
      </w:pPr>
      <w:r w:rsidRPr="006B12E8">
        <w:rPr>
          <w:snapToGrid w:val="0"/>
          <w:sz w:val="20"/>
          <w:szCs w:val="20"/>
        </w:rPr>
        <w:t>- kontrolę jakości robót.</w:t>
      </w:r>
    </w:p>
    <w:p w14:paraId="3BDF3B49" w14:textId="77777777" w:rsidR="00121927" w:rsidRPr="006B12E8" w:rsidRDefault="00121927" w:rsidP="00121927">
      <w:pPr>
        <w:widowControl w:val="0"/>
        <w:rPr>
          <w:snapToGrid w:val="0"/>
          <w:sz w:val="20"/>
          <w:szCs w:val="20"/>
        </w:rPr>
      </w:pPr>
      <w:r w:rsidRPr="006B12E8">
        <w:rPr>
          <w:snapToGrid w:val="0"/>
          <w:sz w:val="20"/>
          <w:szCs w:val="20"/>
        </w:rPr>
        <w:t xml:space="preserve"> </w:t>
      </w:r>
    </w:p>
    <w:p w14:paraId="7DF22AF8" w14:textId="77777777" w:rsidR="00121927" w:rsidRPr="006B12E8" w:rsidRDefault="00121927" w:rsidP="00121927">
      <w:pPr>
        <w:widowControl w:val="0"/>
        <w:rPr>
          <w:b/>
          <w:snapToGrid w:val="0"/>
          <w:sz w:val="20"/>
          <w:szCs w:val="20"/>
        </w:rPr>
      </w:pPr>
      <w:r w:rsidRPr="006B12E8">
        <w:rPr>
          <w:b/>
          <w:snapToGrid w:val="0"/>
          <w:sz w:val="20"/>
          <w:szCs w:val="20"/>
        </w:rPr>
        <w:t>10.  PRZEPISY  ZWIĄZANE.</w:t>
      </w:r>
    </w:p>
    <w:p w14:paraId="4E6768EC" w14:textId="77777777" w:rsidR="00121927" w:rsidRPr="006B12E8" w:rsidRDefault="00121927" w:rsidP="00121927">
      <w:pPr>
        <w:widowControl w:val="0"/>
        <w:rPr>
          <w:snapToGrid w:val="0"/>
          <w:sz w:val="20"/>
          <w:szCs w:val="20"/>
        </w:rPr>
      </w:pPr>
      <w:r w:rsidRPr="006B12E8">
        <w:rPr>
          <w:snapToGrid w:val="0"/>
          <w:sz w:val="20"/>
          <w:szCs w:val="20"/>
        </w:rPr>
        <w:t>1. PN-86/B-02480         Grunty budowlane. Określenia, symbole, podział i opis gruntów.</w:t>
      </w:r>
    </w:p>
    <w:p w14:paraId="70311740" w14:textId="77777777" w:rsidR="00121927" w:rsidRPr="006B12E8" w:rsidRDefault="00121927" w:rsidP="00121927">
      <w:pPr>
        <w:widowControl w:val="0"/>
        <w:rPr>
          <w:snapToGrid w:val="0"/>
          <w:sz w:val="20"/>
          <w:szCs w:val="20"/>
        </w:rPr>
      </w:pPr>
      <w:r w:rsidRPr="006B12E8">
        <w:rPr>
          <w:snapToGrid w:val="0"/>
          <w:sz w:val="20"/>
          <w:szCs w:val="20"/>
        </w:rPr>
        <w:t>2. PN-88/B-04481         Grunty budowlane. Badania próbek gruntu.</w:t>
      </w:r>
    </w:p>
    <w:p w14:paraId="2655D336" w14:textId="77777777" w:rsidR="00121927" w:rsidRPr="006B12E8" w:rsidRDefault="00121927" w:rsidP="00121927">
      <w:pPr>
        <w:widowControl w:val="0"/>
        <w:rPr>
          <w:snapToGrid w:val="0"/>
          <w:sz w:val="20"/>
          <w:szCs w:val="20"/>
        </w:rPr>
      </w:pPr>
      <w:r w:rsidRPr="006B12E8">
        <w:rPr>
          <w:snapToGrid w:val="0"/>
          <w:sz w:val="20"/>
          <w:szCs w:val="20"/>
        </w:rPr>
        <w:t>3. PN-91/B-06714-13    Kruszywo mineralne. Badania. Oznaczenia zawartości pyłów mineralnych.</w:t>
      </w:r>
    </w:p>
    <w:p w14:paraId="459473E4" w14:textId="77777777" w:rsidR="00121927" w:rsidRPr="006B12E8" w:rsidRDefault="00121927" w:rsidP="00121927">
      <w:pPr>
        <w:widowControl w:val="0"/>
        <w:rPr>
          <w:snapToGrid w:val="0"/>
          <w:sz w:val="20"/>
          <w:szCs w:val="20"/>
        </w:rPr>
      </w:pPr>
      <w:r w:rsidRPr="006B12E8">
        <w:rPr>
          <w:snapToGrid w:val="0"/>
          <w:sz w:val="20"/>
          <w:szCs w:val="20"/>
        </w:rPr>
        <w:t>4. PN-91/B-06714-14   Kruszywo mineralne. Badania. Oznaczenie zawartości zanieczyszczeń</w:t>
      </w:r>
    </w:p>
    <w:p w14:paraId="6B2ED149" w14:textId="77777777" w:rsidR="00121927" w:rsidRPr="006B12E8" w:rsidRDefault="00121927" w:rsidP="00121927">
      <w:pPr>
        <w:widowControl w:val="0"/>
        <w:rPr>
          <w:snapToGrid w:val="0"/>
          <w:sz w:val="20"/>
          <w:szCs w:val="20"/>
        </w:rPr>
      </w:pPr>
      <w:r w:rsidRPr="006B12E8">
        <w:rPr>
          <w:snapToGrid w:val="0"/>
          <w:sz w:val="20"/>
          <w:szCs w:val="20"/>
        </w:rPr>
        <w:t xml:space="preserve">                                       ilasto-gliniastych.</w:t>
      </w:r>
    </w:p>
    <w:p w14:paraId="7E1FC717" w14:textId="77777777" w:rsidR="00121927" w:rsidRPr="006B12E8" w:rsidRDefault="00121927" w:rsidP="00121927">
      <w:pPr>
        <w:widowControl w:val="0"/>
        <w:rPr>
          <w:snapToGrid w:val="0"/>
          <w:sz w:val="20"/>
          <w:szCs w:val="20"/>
        </w:rPr>
      </w:pPr>
      <w:r w:rsidRPr="006B12E8">
        <w:rPr>
          <w:snapToGrid w:val="0"/>
          <w:sz w:val="20"/>
          <w:szCs w:val="20"/>
        </w:rPr>
        <w:t>5. PN-78/B-06714-19    Kruszywo mineralne. Badania. Oznaczenie mrozoodporności metodą</w:t>
      </w:r>
    </w:p>
    <w:p w14:paraId="2425BB03" w14:textId="77777777" w:rsidR="00121927" w:rsidRPr="006B12E8" w:rsidRDefault="00121927" w:rsidP="00121927">
      <w:pPr>
        <w:widowControl w:val="0"/>
        <w:rPr>
          <w:snapToGrid w:val="0"/>
          <w:sz w:val="20"/>
          <w:szCs w:val="20"/>
        </w:rPr>
      </w:pPr>
      <w:r w:rsidRPr="006B12E8">
        <w:rPr>
          <w:snapToGrid w:val="0"/>
          <w:sz w:val="20"/>
          <w:szCs w:val="20"/>
        </w:rPr>
        <w:t xml:space="preserve">                                       bezpośrednią.</w:t>
      </w:r>
    </w:p>
    <w:p w14:paraId="56842D18" w14:textId="77777777" w:rsidR="00121927" w:rsidRPr="006B12E8" w:rsidRDefault="00121927" w:rsidP="00121927">
      <w:pPr>
        <w:widowControl w:val="0"/>
        <w:rPr>
          <w:snapToGrid w:val="0"/>
          <w:sz w:val="20"/>
          <w:szCs w:val="20"/>
        </w:rPr>
      </w:pPr>
      <w:r w:rsidRPr="006B12E8">
        <w:rPr>
          <w:snapToGrid w:val="0"/>
          <w:sz w:val="20"/>
          <w:szCs w:val="20"/>
        </w:rPr>
        <w:t xml:space="preserve">6. PN-66/B-06714-26   Kruszywo mineralne. Badania. Oznaczenie zawartości zanieczyszczeń </w:t>
      </w:r>
    </w:p>
    <w:p w14:paraId="27C2C4BE" w14:textId="77777777" w:rsidR="00121927" w:rsidRPr="006B12E8" w:rsidRDefault="00121927" w:rsidP="00121927">
      <w:pPr>
        <w:widowControl w:val="0"/>
        <w:ind w:left="2160" w:firstLine="720"/>
        <w:rPr>
          <w:snapToGrid w:val="0"/>
          <w:sz w:val="20"/>
          <w:szCs w:val="20"/>
        </w:rPr>
      </w:pPr>
      <w:r w:rsidRPr="006B12E8">
        <w:rPr>
          <w:snapToGrid w:val="0"/>
          <w:sz w:val="20"/>
          <w:szCs w:val="20"/>
        </w:rPr>
        <w:t>organicznych.</w:t>
      </w:r>
    </w:p>
    <w:p w14:paraId="4905C8ED" w14:textId="2BB1917F" w:rsidR="00A555F2" w:rsidRPr="006B12E8" w:rsidRDefault="00A555F2">
      <w:pPr>
        <w:rPr>
          <w:b/>
          <w:bCs/>
          <w:kern w:val="32"/>
          <w:sz w:val="20"/>
          <w:szCs w:val="20"/>
        </w:rPr>
      </w:pPr>
      <w:r w:rsidRPr="006B12E8">
        <w:rPr>
          <w:szCs w:val="20"/>
        </w:rPr>
        <w:br w:type="page"/>
      </w:r>
    </w:p>
    <w:p w14:paraId="120C6D36" w14:textId="77777777" w:rsidR="006B12E8" w:rsidRPr="006B12E8" w:rsidRDefault="006B12E8" w:rsidP="006B12E8">
      <w:pPr>
        <w:pStyle w:val="Nagwek1"/>
        <w:rPr>
          <w:szCs w:val="20"/>
        </w:rPr>
      </w:pPr>
      <w:bookmarkStart w:id="639" w:name="_Toc247263872"/>
      <w:bookmarkStart w:id="640" w:name="_Toc247264122"/>
      <w:bookmarkStart w:id="641" w:name="_Toc247265096"/>
      <w:bookmarkStart w:id="642" w:name="_Toc247265265"/>
      <w:bookmarkStart w:id="643" w:name="_Toc247265909"/>
      <w:bookmarkStart w:id="644" w:name="_Toc247266059"/>
      <w:bookmarkStart w:id="645" w:name="_Toc247266203"/>
      <w:bookmarkStart w:id="646" w:name="_Toc247266384"/>
      <w:bookmarkStart w:id="647" w:name="_Toc57270555"/>
      <w:bookmarkStart w:id="648" w:name="_Toc130558115"/>
      <w:r w:rsidRPr="006B12E8">
        <w:rPr>
          <w:szCs w:val="20"/>
        </w:rPr>
        <w:t>D.08.03.01. OBRZEŻA BETONOWE CHODNIKOWE.</w:t>
      </w:r>
      <w:bookmarkEnd w:id="639"/>
      <w:bookmarkEnd w:id="640"/>
      <w:bookmarkEnd w:id="641"/>
      <w:bookmarkEnd w:id="642"/>
      <w:bookmarkEnd w:id="643"/>
      <w:bookmarkEnd w:id="644"/>
      <w:bookmarkEnd w:id="645"/>
      <w:bookmarkEnd w:id="646"/>
      <w:bookmarkEnd w:id="647"/>
      <w:bookmarkEnd w:id="648"/>
    </w:p>
    <w:p w14:paraId="01C65CAE" w14:textId="77777777" w:rsidR="006B12E8" w:rsidRPr="006B12E8" w:rsidRDefault="006B12E8" w:rsidP="006B12E8">
      <w:pPr>
        <w:widowControl w:val="0"/>
        <w:autoSpaceDE w:val="0"/>
        <w:autoSpaceDN w:val="0"/>
        <w:adjustRightInd w:val="0"/>
        <w:jc w:val="both"/>
        <w:rPr>
          <w:b/>
          <w:bCs/>
          <w:sz w:val="20"/>
          <w:szCs w:val="20"/>
        </w:rPr>
      </w:pPr>
    </w:p>
    <w:p w14:paraId="31DE2B32"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1. WSTĘP.</w:t>
      </w:r>
    </w:p>
    <w:p w14:paraId="332BE88C" w14:textId="77777777" w:rsidR="006B12E8" w:rsidRPr="006B12E8" w:rsidRDefault="006B12E8" w:rsidP="006B12E8">
      <w:pPr>
        <w:widowControl w:val="0"/>
        <w:tabs>
          <w:tab w:val="left" w:pos="2438"/>
        </w:tabs>
        <w:autoSpaceDE w:val="0"/>
        <w:autoSpaceDN w:val="0"/>
        <w:adjustRightInd w:val="0"/>
        <w:jc w:val="both"/>
        <w:rPr>
          <w:b/>
          <w:bCs/>
          <w:sz w:val="20"/>
          <w:szCs w:val="20"/>
        </w:rPr>
      </w:pPr>
      <w:r w:rsidRPr="006B12E8">
        <w:rPr>
          <w:b/>
          <w:bCs/>
          <w:sz w:val="20"/>
          <w:szCs w:val="20"/>
        </w:rPr>
        <w:tab/>
      </w:r>
    </w:p>
    <w:p w14:paraId="36850300"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1.1.  Przedmiot SST.</w:t>
      </w:r>
    </w:p>
    <w:p w14:paraId="27D0DD0F" w14:textId="77777777" w:rsidR="006B12E8" w:rsidRPr="006B12E8" w:rsidRDefault="006B12E8" w:rsidP="006B12E8">
      <w:pPr>
        <w:rPr>
          <w:b/>
          <w:bCs/>
          <w:spacing w:val="-3"/>
          <w:sz w:val="20"/>
        </w:rPr>
      </w:pPr>
      <w:r w:rsidRPr="006B12E8">
        <w:rPr>
          <w:sz w:val="20"/>
          <w:szCs w:val="20"/>
        </w:rPr>
        <w:t xml:space="preserve">Przedmiotem niniejszej SST są wymagania dotyczące wykonania i odbioru wbudowania obrzeży betonowych </w:t>
      </w:r>
      <w:r w:rsidRPr="006B12E8">
        <w:rPr>
          <w:snapToGrid w:val="0"/>
          <w:sz w:val="20"/>
          <w:szCs w:val="20"/>
        </w:rPr>
        <w:t xml:space="preserve">związanych z realizacją zadania pn.: </w:t>
      </w:r>
      <w:r w:rsidRPr="006B12E8">
        <w:rPr>
          <w:b/>
          <w:bCs/>
          <w:spacing w:val="-3"/>
          <w:sz w:val="20"/>
        </w:rPr>
        <w:t>„Rozbudowa drogi wojewódzkiej nr 731 polegająca na rozbiórce istniejącego mostu w km 10+414 w miejscowości Piaseczno i budowie nowego obiektu inżynierskiego wraz z dojazdami w niezbędnym zakresie”.</w:t>
      </w:r>
    </w:p>
    <w:p w14:paraId="12BD5BEC" w14:textId="77777777" w:rsidR="006B12E8" w:rsidRPr="006B12E8" w:rsidRDefault="006B12E8" w:rsidP="006B12E8">
      <w:pPr>
        <w:rPr>
          <w:sz w:val="20"/>
          <w:szCs w:val="20"/>
        </w:rPr>
      </w:pPr>
    </w:p>
    <w:p w14:paraId="057C2D8D"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1.2.  Zakres stosowania SST.</w:t>
      </w:r>
    </w:p>
    <w:p w14:paraId="07EC3246"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SST jest stosowana jako dokument kontraktowy przy zlecaniu i realizacji robót wymienionych w pkt.1.1.</w:t>
      </w:r>
    </w:p>
    <w:p w14:paraId="0B5155D0" w14:textId="77777777" w:rsidR="006B12E8" w:rsidRPr="006B12E8" w:rsidRDefault="006B12E8" w:rsidP="006B12E8">
      <w:pPr>
        <w:widowControl w:val="0"/>
        <w:autoSpaceDE w:val="0"/>
        <w:autoSpaceDN w:val="0"/>
        <w:adjustRightInd w:val="0"/>
        <w:jc w:val="both"/>
        <w:rPr>
          <w:sz w:val="20"/>
          <w:szCs w:val="20"/>
        </w:rPr>
      </w:pPr>
    </w:p>
    <w:p w14:paraId="4A55D0BF"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1.3.  Zakres robót objętych SST.</w:t>
      </w:r>
    </w:p>
    <w:p w14:paraId="59361477"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Ustalenia zawarte w niniejszej SST dotyczą zasad prowadzenia robót związanych z wbudowaniem obrzeży betonowych 8x30cm na ławie betonowej z oporem</w:t>
      </w:r>
    </w:p>
    <w:p w14:paraId="0ABBF459" w14:textId="77777777" w:rsidR="006B12E8" w:rsidRPr="006B12E8" w:rsidRDefault="006B12E8" w:rsidP="006B12E8">
      <w:pPr>
        <w:widowControl w:val="0"/>
        <w:autoSpaceDE w:val="0"/>
        <w:autoSpaceDN w:val="0"/>
        <w:adjustRightInd w:val="0"/>
        <w:jc w:val="both"/>
        <w:rPr>
          <w:sz w:val="20"/>
          <w:szCs w:val="20"/>
        </w:rPr>
      </w:pPr>
    </w:p>
    <w:p w14:paraId="6799A903"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1.4.  Określenia podstawowe.</w:t>
      </w:r>
    </w:p>
    <w:p w14:paraId="0CF5B827" w14:textId="77777777" w:rsidR="006B12E8" w:rsidRPr="006B12E8" w:rsidRDefault="006B12E8" w:rsidP="006B12E8">
      <w:pPr>
        <w:widowControl w:val="0"/>
        <w:autoSpaceDE w:val="0"/>
        <w:autoSpaceDN w:val="0"/>
        <w:adjustRightInd w:val="0"/>
        <w:jc w:val="both"/>
        <w:rPr>
          <w:sz w:val="20"/>
          <w:szCs w:val="20"/>
        </w:rPr>
      </w:pPr>
      <w:r w:rsidRPr="006B12E8">
        <w:rPr>
          <w:bCs/>
          <w:sz w:val="20"/>
          <w:szCs w:val="20"/>
        </w:rPr>
        <w:t>O</w:t>
      </w:r>
      <w:r w:rsidRPr="006B12E8">
        <w:rPr>
          <w:sz w:val="20"/>
          <w:szCs w:val="20"/>
        </w:rPr>
        <w:t>kreślenia podane w niniejszej SST są zgodne z definicjami podanymi w SST D-M.00.00.00. "Wymagania ogólne".</w:t>
      </w:r>
    </w:p>
    <w:p w14:paraId="49A65E66" w14:textId="77777777" w:rsidR="006B12E8" w:rsidRPr="006B12E8" w:rsidRDefault="006B12E8" w:rsidP="006B12E8">
      <w:pPr>
        <w:widowControl w:val="0"/>
        <w:autoSpaceDE w:val="0"/>
        <w:autoSpaceDN w:val="0"/>
        <w:adjustRightInd w:val="0"/>
        <w:jc w:val="both"/>
        <w:rPr>
          <w:sz w:val="20"/>
          <w:szCs w:val="20"/>
        </w:rPr>
      </w:pPr>
    </w:p>
    <w:p w14:paraId="0E804BAB"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1.5.  Ogólne wymagania dotyczące robót.</w:t>
      </w:r>
    </w:p>
    <w:p w14:paraId="6AE3A613"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Wykonawca robót jest odpowiedzialny za jakość ich wykonania oraz za ich zgodność z dokumentacją projektową, SST i poleceniami Inspektora Nadzoru.</w:t>
      </w:r>
    </w:p>
    <w:p w14:paraId="3A6727A1" w14:textId="77777777" w:rsidR="006B12E8" w:rsidRPr="006B12E8" w:rsidRDefault="006B12E8" w:rsidP="006B12E8">
      <w:pPr>
        <w:widowControl w:val="0"/>
        <w:autoSpaceDE w:val="0"/>
        <w:autoSpaceDN w:val="0"/>
        <w:adjustRightInd w:val="0"/>
        <w:jc w:val="both"/>
        <w:rPr>
          <w:sz w:val="20"/>
          <w:szCs w:val="20"/>
        </w:rPr>
      </w:pPr>
    </w:p>
    <w:p w14:paraId="226827BA" w14:textId="77777777" w:rsidR="006B12E8" w:rsidRPr="006B12E8" w:rsidRDefault="006B12E8" w:rsidP="006B12E8">
      <w:pPr>
        <w:widowControl w:val="0"/>
        <w:autoSpaceDE w:val="0"/>
        <w:autoSpaceDN w:val="0"/>
        <w:adjustRightInd w:val="0"/>
        <w:jc w:val="both"/>
        <w:rPr>
          <w:sz w:val="20"/>
          <w:szCs w:val="20"/>
        </w:rPr>
      </w:pPr>
      <w:r w:rsidRPr="006B12E8">
        <w:rPr>
          <w:b/>
          <w:bCs/>
          <w:sz w:val="20"/>
          <w:szCs w:val="20"/>
        </w:rPr>
        <w:t>2. MATERIAŁY.</w:t>
      </w:r>
    </w:p>
    <w:p w14:paraId="10C8D50D"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2.1.  Warunki ogólne stosowania materiałów.</w:t>
      </w:r>
    </w:p>
    <w:p w14:paraId="03A21C55"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Warunki ogólne stosowania materiałów podano w SST D-M.00.00.00. "Wymagania ogólne", pkt 2.</w:t>
      </w:r>
    </w:p>
    <w:p w14:paraId="7D259CBA" w14:textId="77777777" w:rsidR="006B12E8" w:rsidRPr="006B12E8" w:rsidRDefault="006B12E8" w:rsidP="006B12E8">
      <w:pPr>
        <w:widowControl w:val="0"/>
        <w:autoSpaceDE w:val="0"/>
        <w:autoSpaceDN w:val="0"/>
        <w:adjustRightInd w:val="0"/>
        <w:jc w:val="both"/>
        <w:rPr>
          <w:sz w:val="20"/>
          <w:szCs w:val="20"/>
        </w:rPr>
      </w:pPr>
    </w:p>
    <w:p w14:paraId="26FA8016"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2.2.  Materiały stosowane do umocnienia.</w:t>
      </w:r>
    </w:p>
    <w:p w14:paraId="731090D9"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Do wykonania robót wykonawca zapewni następujące materiały:</w:t>
      </w:r>
    </w:p>
    <w:p w14:paraId="5D91D243"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obrzeże betonowe 8 x 30 cm z betonu kl. C25/30.</w:t>
      </w:r>
    </w:p>
    <w:p w14:paraId="3E3C30E0"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podsypkę cementowo – piaskową 1:4.</w:t>
      </w:r>
    </w:p>
    <w:p w14:paraId="262BE7BB"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chudy beton C12/15</w:t>
      </w:r>
    </w:p>
    <w:p w14:paraId="7D65A90D" w14:textId="77777777" w:rsidR="006B12E8" w:rsidRPr="006B12E8" w:rsidRDefault="006B12E8" w:rsidP="006B12E8">
      <w:pPr>
        <w:widowControl w:val="0"/>
        <w:autoSpaceDE w:val="0"/>
        <w:autoSpaceDN w:val="0"/>
        <w:adjustRightInd w:val="0"/>
        <w:jc w:val="both"/>
        <w:rPr>
          <w:sz w:val="20"/>
          <w:szCs w:val="20"/>
        </w:rPr>
      </w:pPr>
    </w:p>
    <w:p w14:paraId="401359CC"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3. SPRZĘT.</w:t>
      </w:r>
    </w:p>
    <w:p w14:paraId="4168CD89" w14:textId="77777777" w:rsidR="006B12E8" w:rsidRPr="006B12E8" w:rsidRDefault="006B12E8" w:rsidP="006B12E8">
      <w:pPr>
        <w:widowControl w:val="0"/>
        <w:autoSpaceDE w:val="0"/>
        <w:autoSpaceDN w:val="0"/>
        <w:adjustRightInd w:val="0"/>
        <w:jc w:val="both"/>
        <w:rPr>
          <w:b/>
          <w:bCs/>
          <w:sz w:val="20"/>
          <w:szCs w:val="20"/>
        </w:rPr>
      </w:pPr>
      <w:r w:rsidRPr="006B12E8">
        <w:rPr>
          <w:sz w:val="20"/>
          <w:szCs w:val="20"/>
        </w:rPr>
        <w:t>Nie występuje.</w:t>
      </w:r>
    </w:p>
    <w:p w14:paraId="6CA1E638" w14:textId="77777777" w:rsidR="006B12E8" w:rsidRPr="006B12E8" w:rsidRDefault="006B12E8" w:rsidP="006B12E8">
      <w:pPr>
        <w:widowControl w:val="0"/>
        <w:autoSpaceDE w:val="0"/>
        <w:autoSpaceDN w:val="0"/>
        <w:adjustRightInd w:val="0"/>
        <w:jc w:val="both"/>
        <w:rPr>
          <w:b/>
          <w:bCs/>
          <w:sz w:val="20"/>
          <w:szCs w:val="20"/>
        </w:rPr>
      </w:pPr>
    </w:p>
    <w:p w14:paraId="1A09F04D"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4. TRANSPORT.</w:t>
      </w:r>
    </w:p>
    <w:p w14:paraId="0A547A7D" w14:textId="77777777" w:rsidR="006B12E8" w:rsidRPr="006B12E8" w:rsidRDefault="006B12E8" w:rsidP="006B12E8">
      <w:pPr>
        <w:widowControl w:val="0"/>
        <w:autoSpaceDE w:val="0"/>
        <w:autoSpaceDN w:val="0"/>
        <w:adjustRightInd w:val="0"/>
        <w:jc w:val="both"/>
        <w:rPr>
          <w:b/>
          <w:bCs/>
          <w:sz w:val="20"/>
          <w:szCs w:val="20"/>
        </w:rPr>
      </w:pPr>
      <w:r w:rsidRPr="006B12E8">
        <w:rPr>
          <w:sz w:val="20"/>
          <w:szCs w:val="20"/>
        </w:rPr>
        <w:t>Warunki ogólne transportu podano w SST D-M.00.00.00. "Wymagania ogólne", pkt 4.</w:t>
      </w:r>
    </w:p>
    <w:p w14:paraId="65EBCFF2"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Obrzeża betonowe należy przewozić dowolnymi środkami transportu , uważając aby ich nie uszkodzić w czasie przewożenia.</w:t>
      </w:r>
    </w:p>
    <w:p w14:paraId="22955C25" w14:textId="77777777" w:rsidR="006B12E8" w:rsidRPr="006B12E8" w:rsidRDefault="006B12E8" w:rsidP="006B12E8">
      <w:pPr>
        <w:widowControl w:val="0"/>
        <w:autoSpaceDE w:val="0"/>
        <w:autoSpaceDN w:val="0"/>
        <w:adjustRightInd w:val="0"/>
        <w:jc w:val="both"/>
        <w:rPr>
          <w:b/>
          <w:bCs/>
          <w:sz w:val="20"/>
          <w:szCs w:val="20"/>
        </w:rPr>
      </w:pPr>
    </w:p>
    <w:p w14:paraId="56FCBA20"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5. WYKONANIE  ROBÓT.</w:t>
      </w:r>
    </w:p>
    <w:p w14:paraId="387D50CA"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5.1.  Warunki ogólne wykonania robót.</w:t>
      </w:r>
    </w:p>
    <w:p w14:paraId="3A913631" w14:textId="77777777" w:rsidR="006B12E8" w:rsidRPr="006B12E8" w:rsidRDefault="006B12E8" w:rsidP="006B12E8">
      <w:pPr>
        <w:widowControl w:val="0"/>
        <w:autoSpaceDE w:val="0"/>
        <w:autoSpaceDN w:val="0"/>
        <w:adjustRightInd w:val="0"/>
        <w:jc w:val="both"/>
        <w:rPr>
          <w:b/>
          <w:bCs/>
          <w:sz w:val="20"/>
          <w:szCs w:val="20"/>
        </w:rPr>
      </w:pPr>
      <w:r w:rsidRPr="006B12E8">
        <w:rPr>
          <w:sz w:val="20"/>
          <w:szCs w:val="20"/>
        </w:rPr>
        <w:t>Warunki ogólne wykonania robót podano w SST D-M.00.00.00. "Wymagania ogólne", pkt 5.</w:t>
      </w:r>
    </w:p>
    <w:p w14:paraId="6FD8C359" w14:textId="77777777" w:rsidR="006B12E8" w:rsidRPr="006B12E8" w:rsidRDefault="006B12E8" w:rsidP="006B12E8">
      <w:pPr>
        <w:widowControl w:val="0"/>
        <w:autoSpaceDE w:val="0"/>
        <w:autoSpaceDN w:val="0"/>
        <w:adjustRightInd w:val="0"/>
        <w:jc w:val="both"/>
        <w:rPr>
          <w:b/>
          <w:bCs/>
          <w:sz w:val="20"/>
          <w:szCs w:val="20"/>
        </w:rPr>
      </w:pPr>
    </w:p>
    <w:p w14:paraId="69CB2D75" w14:textId="77777777" w:rsidR="006B12E8" w:rsidRPr="006B12E8" w:rsidRDefault="006B12E8" w:rsidP="006B12E8">
      <w:pPr>
        <w:widowControl w:val="0"/>
        <w:autoSpaceDE w:val="0"/>
        <w:autoSpaceDN w:val="0"/>
        <w:adjustRightInd w:val="0"/>
        <w:jc w:val="both"/>
        <w:rPr>
          <w:b/>
          <w:bCs/>
          <w:sz w:val="20"/>
          <w:szCs w:val="20"/>
        </w:rPr>
      </w:pPr>
      <w:r w:rsidRPr="006B12E8">
        <w:rPr>
          <w:sz w:val="20"/>
          <w:szCs w:val="20"/>
        </w:rPr>
        <w:t>5.2.  Wykonanie robót.</w:t>
      </w:r>
    </w:p>
    <w:p w14:paraId="329BD2B9"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Obrzeża należy wbudować przed wykonaniem umocnienia stożków, ułożenia ścieków skarpowych oraz wykonaniem pozostałych umocnień przewidzianych w dokumentacji projektowej.</w:t>
      </w:r>
    </w:p>
    <w:p w14:paraId="1EEFC84B"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W tym celu należy wykonać rowek na taką głębokość aby po wbudowaniu obrzeża jego górna krawędź była na wysokości równej lub max. 1,0-2,0cm poniżej utwardzonych powierzchni.</w:t>
      </w:r>
    </w:p>
    <w:p w14:paraId="6FE3AADA" w14:textId="77777777" w:rsidR="006B12E8" w:rsidRPr="006B12E8" w:rsidRDefault="006B12E8" w:rsidP="006B12E8">
      <w:pPr>
        <w:widowControl w:val="0"/>
        <w:autoSpaceDE w:val="0"/>
        <w:autoSpaceDN w:val="0"/>
        <w:adjustRightInd w:val="0"/>
        <w:jc w:val="both"/>
        <w:rPr>
          <w:b/>
          <w:bCs/>
          <w:sz w:val="20"/>
          <w:szCs w:val="20"/>
        </w:rPr>
      </w:pPr>
      <w:r w:rsidRPr="006B12E8">
        <w:rPr>
          <w:sz w:val="20"/>
          <w:szCs w:val="20"/>
        </w:rPr>
        <w:t>Następnie wbudowuje się obrzeża na ławie z chudego betonu gr. 15cm oraz zabezpiecza po bokach oporem z chudego betonu.</w:t>
      </w:r>
    </w:p>
    <w:p w14:paraId="0C1E6396" w14:textId="77777777" w:rsidR="006B12E8" w:rsidRPr="006B12E8" w:rsidRDefault="006B12E8" w:rsidP="006B12E8">
      <w:pPr>
        <w:widowControl w:val="0"/>
        <w:autoSpaceDE w:val="0"/>
        <w:autoSpaceDN w:val="0"/>
        <w:adjustRightInd w:val="0"/>
        <w:jc w:val="both"/>
        <w:rPr>
          <w:b/>
          <w:bCs/>
          <w:sz w:val="20"/>
          <w:szCs w:val="20"/>
        </w:rPr>
      </w:pPr>
    </w:p>
    <w:p w14:paraId="04DF24AC" w14:textId="77777777" w:rsidR="006B12E8" w:rsidRPr="006B12E8" w:rsidRDefault="006B12E8" w:rsidP="006B12E8">
      <w:pPr>
        <w:pStyle w:val="Tytu"/>
        <w:rPr>
          <w:szCs w:val="20"/>
        </w:rPr>
      </w:pPr>
      <w:r w:rsidRPr="006B12E8">
        <w:rPr>
          <w:szCs w:val="20"/>
        </w:rPr>
        <w:t>6.  KONTROLA  JAKOŚCI  ROBÓT.</w:t>
      </w:r>
    </w:p>
    <w:p w14:paraId="7F8E9048" w14:textId="77777777" w:rsidR="006B12E8" w:rsidRPr="006B12E8" w:rsidRDefault="006B12E8" w:rsidP="006B12E8">
      <w:pPr>
        <w:widowControl w:val="0"/>
        <w:autoSpaceDE w:val="0"/>
        <w:autoSpaceDN w:val="0"/>
        <w:adjustRightInd w:val="0"/>
        <w:jc w:val="both"/>
        <w:rPr>
          <w:b/>
          <w:bCs/>
          <w:sz w:val="20"/>
          <w:szCs w:val="20"/>
        </w:rPr>
      </w:pPr>
      <w:r w:rsidRPr="006B12E8">
        <w:rPr>
          <w:sz w:val="20"/>
          <w:szCs w:val="20"/>
        </w:rPr>
        <w:t>6.1.  Ogólne zasady prowadzenia kontroli jakości.</w:t>
      </w:r>
    </w:p>
    <w:p w14:paraId="1B420408"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Ogólne zasady prowadzenia kontroli jakości podano w SST D-M.00.00.00. "Wymagania ogólne", pkt 6.</w:t>
      </w:r>
    </w:p>
    <w:p w14:paraId="4EA173B5" w14:textId="77777777" w:rsidR="006B12E8" w:rsidRPr="006B12E8" w:rsidRDefault="006B12E8" w:rsidP="006B12E8">
      <w:pPr>
        <w:widowControl w:val="0"/>
        <w:autoSpaceDE w:val="0"/>
        <w:autoSpaceDN w:val="0"/>
        <w:adjustRightInd w:val="0"/>
        <w:jc w:val="both"/>
        <w:rPr>
          <w:sz w:val="20"/>
          <w:szCs w:val="20"/>
        </w:rPr>
      </w:pPr>
    </w:p>
    <w:p w14:paraId="22E0C790"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6.2.  Prowadzenie kontroli jakości.</w:t>
      </w:r>
    </w:p>
    <w:p w14:paraId="2454ACDE"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Badania polegają na sprawdzeniu wbudowania obrzeża betonowego pod względem jakości i zgodności z projektem i normą. Zakres badań:</w:t>
      </w:r>
    </w:p>
    <w:p w14:paraId="5F78740C"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sprawdzenie zgodności z dokumentacją projektową,</w:t>
      </w:r>
    </w:p>
    <w:p w14:paraId="2B08E16E"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sprawdzenie za pomocą łaty równości górnej powierzchni obrzeża po wbudowaniu,</w:t>
      </w:r>
    </w:p>
    <w:p w14:paraId="0EBCF01D"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sprawdzenie prostoliniowości wbudowania obrzeży.</w:t>
      </w:r>
    </w:p>
    <w:p w14:paraId="01543007" w14:textId="77777777" w:rsidR="006B12E8" w:rsidRPr="006B12E8" w:rsidRDefault="006B12E8" w:rsidP="006B12E8">
      <w:pPr>
        <w:widowControl w:val="0"/>
        <w:autoSpaceDE w:val="0"/>
        <w:autoSpaceDN w:val="0"/>
        <w:adjustRightInd w:val="0"/>
        <w:jc w:val="both"/>
        <w:rPr>
          <w:sz w:val="20"/>
          <w:szCs w:val="20"/>
        </w:rPr>
      </w:pPr>
    </w:p>
    <w:p w14:paraId="15C32575" w14:textId="77777777" w:rsidR="006B12E8" w:rsidRPr="006B12E8" w:rsidRDefault="006B12E8" w:rsidP="006B12E8">
      <w:pPr>
        <w:pStyle w:val="Tytu"/>
        <w:rPr>
          <w:szCs w:val="20"/>
        </w:rPr>
      </w:pPr>
      <w:r w:rsidRPr="006B12E8">
        <w:rPr>
          <w:szCs w:val="20"/>
        </w:rPr>
        <w:t>7.  OBMIAR  ROBÓT.</w:t>
      </w:r>
    </w:p>
    <w:p w14:paraId="7A80B3B9"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Jednostką obmiarową jest 1 m wykonanego i odebranego obrzeża betonowego.</w:t>
      </w:r>
    </w:p>
    <w:p w14:paraId="367BAAB8" w14:textId="77777777" w:rsidR="006B12E8" w:rsidRPr="006B12E8" w:rsidRDefault="006B12E8" w:rsidP="006B12E8">
      <w:pPr>
        <w:widowControl w:val="0"/>
        <w:autoSpaceDE w:val="0"/>
        <w:autoSpaceDN w:val="0"/>
        <w:adjustRightInd w:val="0"/>
        <w:jc w:val="both"/>
        <w:rPr>
          <w:sz w:val="20"/>
          <w:szCs w:val="20"/>
        </w:rPr>
      </w:pPr>
    </w:p>
    <w:p w14:paraId="4151234B"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8.  ODBIÓR  ROBÓT.</w:t>
      </w:r>
    </w:p>
    <w:p w14:paraId="60C3D4E7"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Inspektor Nadzoru dokona odbioru faktycznie wykonanych prze wykonawcę robót zgodnie z postanowieniami  zawartymi w SST D-M.00.00.00. "Wymagania ogólne".</w:t>
      </w:r>
    </w:p>
    <w:p w14:paraId="53CB87E5"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Jeżeli wszystkie pomiary dały wyniki pozytywne wykonane roboty Inspektor Nadzoru uznaje za zgodne z wymaganiami kontraktu. Jeżeli choć jeden z pomiarów dał wynik ujemny, Inspektor Nadzoru uznaje roboty za niezgodne z wymaganiami kontraktu i poleca doprowadzenie robót do zgodności z wymaganiami.</w:t>
      </w:r>
    </w:p>
    <w:p w14:paraId="42293E33" w14:textId="77777777" w:rsidR="006B12E8" w:rsidRPr="006B12E8" w:rsidRDefault="006B12E8" w:rsidP="006B12E8">
      <w:pPr>
        <w:widowControl w:val="0"/>
        <w:autoSpaceDE w:val="0"/>
        <w:autoSpaceDN w:val="0"/>
        <w:adjustRightInd w:val="0"/>
        <w:jc w:val="both"/>
        <w:rPr>
          <w:sz w:val="20"/>
          <w:szCs w:val="20"/>
        </w:rPr>
      </w:pPr>
    </w:p>
    <w:p w14:paraId="4343F47B"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9.  PŁATNOŚĆ.</w:t>
      </w:r>
    </w:p>
    <w:p w14:paraId="2106F73D"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Płatność za 1 mb wykonanego i odebranego obrzeża betonowego.</w:t>
      </w:r>
    </w:p>
    <w:p w14:paraId="2347AFDC"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Cena jednostkowa obejmuje:</w:t>
      </w:r>
    </w:p>
    <w:p w14:paraId="10325674"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zakup i sprowadzenie materiałów niezbędnych do wykonania i umocnienia,</w:t>
      </w:r>
    </w:p>
    <w:p w14:paraId="762B5736"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wykonanie ławy z chudego betonu</w:t>
      </w:r>
    </w:p>
    <w:p w14:paraId="77BD9FDC"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wbudowanie obrzeża,</w:t>
      </w:r>
    </w:p>
    <w:p w14:paraId="40AAB4D5"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kontrolę jakości robót.</w:t>
      </w:r>
    </w:p>
    <w:p w14:paraId="6FE8173C"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 xml:space="preserve"> </w:t>
      </w:r>
    </w:p>
    <w:p w14:paraId="35D03A0E" w14:textId="77777777" w:rsidR="006B12E8" w:rsidRPr="006B12E8" w:rsidRDefault="006B12E8" w:rsidP="006B12E8">
      <w:pPr>
        <w:widowControl w:val="0"/>
        <w:autoSpaceDE w:val="0"/>
        <w:autoSpaceDN w:val="0"/>
        <w:adjustRightInd w:val="0"/>
        <w:jc w:val="both"/>
        <w:rPr>
          <w:b/>
          <w:bCs/>
          <w:sz w:val="20"/>
          <w:szCs w:val="20"/>
        </w:rPr>
      </w:pPr>
      <w:r w:rsidRPr="006B12E8">
        <w:rPr>
          <w:b/>
          <w:bCs/>
          <w:sz w:val="20"/>
          <w:szCs w:val="20"/>
        </w:rPr>
        <w:t>10.  PRZEPISY  ZWIĄZANE.</w:t>
      </w:r>
    </w:p>
    <w:p w14:paraId="104FFC3D"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BN-66/677401. Kruszywo naturalne do nawierzchni drogowych i kolejowych. Żwir i pospółka.</w:t>
      </w:r>
    </w:p>
    <w:p w14:paraId="678C58C5"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BN-87/6774-04. Kruszywa naturalne. Kruszywa naturalne do nawierzchni drogowych. Piasek.</w:t>
      </w:r>
    </w:p>
    <w:p w14:paraId="0E3668A4"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PN-88/B-30000. Cement portlandzki.</w:t>
      </w:r>
    </w:p>
    <w:p w14:paraId="585924B5"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PN-88/B-30005. Cement hutniczy.</w:t>
      </w:r>
    </w:p>
    <w:p w14:paraId="6EE21861"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BN-88/6731-08. Cement. Transport i przechowywanie.</w:t>
      </w:r>
    </w:p>
    <w:p w14:paraId="72CE3F44" w14:textId="77777777" w:rsidR="006B12E8" w:rsidRPr="006B12E8" w:rsidRDefault="006B12E8" w:rsidP="006B12E8">
      <w:pPr>
        <w:widowControl w:val="0"/>
        <w:autoSpaceDE w:val="0"/>
        <w:autoSpaceDN w:val="0"/>
        <w:adjustRightInd w:val="0"/>
        <w:jc w:val="both"/>
        <w:rPr>
          <w:sz w:val="20"/>
          <w:szCs w:val="20"/>
        </w:rPr>
      </w:pPr>
      <w:r w:rsidRPr="006B12E8">
        <w:rPr>
          <w:sz w:val="20"/>
          <w:szCs w:val="20"/>
        </w:rPr>
        <w:t>BN-72/8932-01. Budowle drogowe i kolejowe. Roboty ziemne.</w:t>
      </w:r>
    </w:p>
    <w:p w14:paraId="6D5E019F" w14:textId="77777777" w:rsidR="006B12E8" w:rsidRPr="006B12E8" w:rsidRDefault="006B12E8" w:rsidP="006B12E8">
      <w:pPr>
        <w:rPr>
          <w:b/>
          <w:bCs/>
          <w:kern w:val="32"/>
          <w:sz w:val="20"/>
          <w:szCs w:val="20"/>
        </w:rPr>
      </w:pPr>
      <w:r w:rsidRPr="006B12E8">
        <w:rPr>
          <w:b/>
          <w:sz w:val="20"/>
          <w:szCs w:val="20"/>
        </w:rPr>
        <w:tab/>
      </w:r>
    </w:p>
    <w:p w14:paraId="6411984B" w14:textId="0A55B76C" w:rsidR="006B12E8" w:rsidRPr="006B12E8" w:rsidRDefault="006B12E8">
      <w:pPr>
        <w:rPr>
          <w:b/>
          <w:bCs/>
          <w:kern w:val="32"/>
          <w:sz w:val="20"/>
          <w:szCs w:val="20"/>
        </w:rPr>
      </w:pPr>
      <w:r>
        <w:rPr>
          <w:color w:val="FF0000"/>
          <w:szCs w:val="20"/>
        </w:rPr>
        <w:br w:type="page"/>
      </w:r>
    </w:p>
    <w:p w14:paraId="2A6A9E65" w14:textId="77777777" w:rsidR="006B12E8" w:rsidRPr="00FA50FE" w:rsidRDefault="006B12E8" w:rsidP="006B12E8">
      <w:pPr>
        <w:pStyle w:val="Nagwek1"/>
        <w:rPr>
          <w:szCs w:val="20"/>
        </w:rPr>
      </w:pPr>
      <w:bookmarkStart w:id="649" w:name="_Toc25590636"/>
      <w:bookmarkStart w:id="650" w:name="_Toc57270557"/>
      <w:bookmarkStart w:id="651" w:name="_Toc120781624"/>
      <w:bookmarkStart w:id="652" w:name="_Toc130558116"/>
      <w:r w:rsidRPr="00FA50FE">
        <w:rPr>
          <w:szCs w:val="20"/>
        </w:rPr>
        <w:t>D.</w:t>
      </w:r>
      <w:r>
        <w:rPr>
          <w:szCs w:val="20"/>
        </w:rPr>
        <w:t>10</w:t>
      </w:r>
      <w:r w:rsidRPr="00FA50FE">
        <w:rPr>
          <w:szCs w:val="20"/>
        </w:rPr>
        <w:t>.0</w:t>
      </w:r>
      <w:r>
        <w:rPr>
          <w:szCs w:val="20"/>
        </w:rPr>
        <w:t>1</w:t>
      </w:r>
      <w:r w:rsidRPr="00FA50FE">
        <w:rPr>
          <w:szCs w:val="20"/>
        </w:rPr>
        <w:t>.0</w:t>
      </w:r>
      <w:r>
        <w:rPr>
          <w:szCs w:val="20"/>
        </w:rPr>
        <w:t>1</w:t>
      </w:r>
      <w:r w:rsidRPr="00FA50FE">
        <w:rPr>
          <w:szCs w:val="20"/>
        </w:rPr>
        <w:t xml:space="preserve">. </w:t>
      </w:r>
      <w:r>
        <w:rPr>
          <w:szCs w:val="20"/>
        </w:rPr>
        <w:t>MURY OPOROWE</w:t>
      </w:r>
      <w:r w:rsidRPr="00FA50FE">
        <w:rPr>
          <w:szCs w:val="20"/>
        </w:rPr>
        <w:t>.</w:t>
      </w:r>
      <w:bookmarkEnd w:id="649"/>
      <w:bookmarkEnd w:id="650"/>
      <w:bookmarkEnd w:id="651"/>
      <w:bookmarkEnd w:id="652"/>
    </w:p>
    <w:p w14:paraId="574B4EC0" w14:textId="77777777" w:rsidR="006B12E8" w:rsidRPr="00FA50FE" w:rsidRDefault="006B12E8" w:rsidP="006B12E8">
      <w:pPr>
        <w:widowControl w:val="0"/>
        <w:autoSpaceDE w:val="0"/>
        <w:autoSpaceDN w:val="0"/>
        <w:adjustRightInd w:val="0"/>
        <w:jc w:val="both"/>
        <w:rPr>
          <w:b/>
          <w:bCs/>
          <w:sz w:val="20"/>
          <w:szCs w:val="20"/>
        </w:rPr>
      </w:pPr>
    </w:p>
    <w:p w14:paraId="7F18EF37"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1. WSTĘP.</w:t>
      </w:r>
    </w:p>
    <w:p w14:paraId="7A9E1E84" w14:textId="77777777" w:rsidR="006B12E8" w:rsidRPr="00471755" w:rsidRDefault="006B12E8" w:rsidP="006B12E8">
      <w:pPr>
        <w:widowControl w:val="0"/>
        <w:autoSpaceDE w:val="0"/>
        <w:autoSpaceDN w:val="0"/>
        <w:adjustRightInd w:val="0"/>
        <w:jc w:val="both"/>
        <w:rPr>
          <w:sz w:val="20"/>
          <w:szCs w:val="20"/>
        </w:rPr>
      </w:pPr>
      <w:r w:rsidRPr="00471755">
        <w:rPr>
          <w:sz w:val="20"/>
          <w:szCs w:val="20"/>
        </w:rPr>
        <w:t>1.1.  Przedmiot SST.</w:t>
      </w:r>
    </w:p>
    <w:p w14:paraId="1FA8CAA1" w14:textId="28EBCB12" w:rsidR="006B12E8" w:rsidRPr="002A345D" w:rsidRDefault="006B12E8" w:rsidP="006B12E8">
      <w:pPr>
        <w:rPr>
          <w:b/>
          <w:bCs/>
          <w:spacing w:val="-3"/>
          <w:sz w:val="20"/>
        </w:rPr>
      </w:pPr>
      <w:r w:rsidRPr="00471755">
        <w:rPr>
          <w:sz w:val="20"/>
          <w:szCs w:val="20"/>
        </w:rPr>
        <w:t xml:space="preserve">Przedmiotem niniejszej SST są </w:t>
      </w:r>
      <w:r w:rsidRPr="00DF159D">
        <w:rPr>
          <w:sz w:val="20"/>
          <w:szCs w:val="20"/>
        </w:rPr>
        <w:t>wymagania dotyczące wykonania i odbioru wykonanie ściany oporowej z elementów prefabrykowanych typu L w związku z</w:t>
      </w:r>
      <w:r>
        <w:rPr>
          <w:sz w:val="20"/>
          <w:szCs w:val="20"/>
        </w:rPr>
        <w:t xml:space="preserve"> realizacją zadania pn.: </w:t>
      </w:r>
      <w:r w:rsidRPr="00DF159D">
        <w:rPr>
          <w:sz w:val="20"/>
          <w:szCs w:val="20"/>
        </w:rPr>
        <w:t xml:space="preserve"> </w:t>
      </w:r>
      <w:r w:rsidRPr="002A345D">
        <w:rPr>
          <w:b/>
          <w:bCs/>
          <w:spacing w:val="-3"/>
          <w:sz w:val="20"/>
        </w:rPr>
        <w:t>„Rozbudowa drogi wojewódzkiej nr 731 polegająca na rozbiórce istniejącego mostu w km 10+414 w miejscowości Piaseczno i budowie nowego obiektu inżynierskiego wraz z dojazdami w niezbędnym zakresie”.</w:t>
      </w:r>
    </w:p>
    <w:p w14:paraId="1F05B2CE" w14:textId="29724A59" w:rsidR="006B12E8" w:rsidRPr="00471755" w:rsidRDefault="006B12E8" w:rsidP="006B12E8">
      <w:pPr>
        <w:widowControl w:val="0"/>
        <w:autoSpaceDE w:val="0"/>
        <w:autoSpaceDN w:val="0"/>
        <w:adjustRightInd w:val="0"/>
        <w:jc w:val="both"/>
        <w:rPr>
          <w:b/>
          <w:snapToGrid w:val="0"/>
          <w:sz w:val="20"/>
          <w:szCs w:val="20"/>
        </w:rPr>
      </w:pPr>
    </w:p>
    <w:p w14:paraId="4FC6575F"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1.2.  Zakres stosowania SST.</w:t>
      </w:r>
    </w:p>
    <w:p w14:paraId="0712B8D9"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SST jest stosowana jako dokument kontraktowy przy zlecaniu i realizacji robót wymienionych w pkt.1.1.</w:t>
      </w:r>
    </w:p>
    <w:p w14:paraId="744A0E6F" w14:textId="77777777" w:rsidR="006B12E8" w:rsidRPr="00FA50FE" w:rsidRDefault="006B12E8" w:rsidP="006B12E8">
      <w:pPr>
        <w:widowControl w:val="0"/>
        <w:autoSpaceDE w:val="0"/>
        <w:autoSpaceDN w:val="0"/>
        <w:adjustRightInd w:val="0"/>
        <w:jc w:val="both"/>
        <w:rPr>
          <w:sz w:val="20"/>
          <w:szCs w:val="20"/>
        </w:rPr>
      </w:pPr>
    </w:p>
    <w:p w14:paraId="58189B9A"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1.3.  Zakres robót objętych SST.</w:t>
      </w:r>
    </w:p>
    <w:p w14:paraId="431656B6" w14:textId="77777777" w:rsidR="006B12E8" w:rsidRPr="00FA50FE" w:rsidRDefault="006B12E8" w:rsidP="006B12E8">
      <w:pPr>
        <w:widowControl w:val="0"/>
        <w:autoSpaceDE w:val="0"/>
        <w:autoSpaceDN w:val="0"/>
        <w:adjustRightInd w:val="0"/>
        <w:jc w:val="both"/>
        <w:rPr>
          <w:sz w:val="20"/>
          <w:szCs w:val="20"/>
        </w:rPr>
      </w:pPr>
      <w:r w:rsidRPr="00471755">
        <w:rPr>
          <w:sz w:val="20"/>
          <w:szCs w:val="20"/>
        </w:rPr>
        <w:t xml:space="preserve">Ustalenia zawarte w niniejszej specyfikacji dotyczą zasad prowadzenia robót związanych z budową ścian oporowych, przeznaczonych do podtrzymania skarp </w:t>
      </w:r>
      <w:r>
        <w:rPr>
          <w:sz w:val="20"/>
          <w:szCs w:val="20"/>
        </w:rPr>
        <w:t>nasypu</w:t>
      </w:r>
      <w:r w:rsidRPr="00471755">
        <w:rPr>
          <w:sz w:val="20"/>
          <w:szCs w:val="20"/>
        </w:rPr>
        <w:t xml:space="preserve"> poprzez przejęcie bocznego parcia gruntu i przekazania na podłoże. W niniejszym opracowaniu funkcję ściany oporowej spełniają żelbetowe elementy prefabrykowane.</w:t>
      </w:r>
    </w:p>
    <w:p w14:paraId="4B094FF2" w14:textId="77777777" w:rsidR="006B12E8" w:rsidRPr="00FA50FE" w:rsidRDefault="006B12E8" w:rsidP="006B12E8">
      <w:pPr>
        <w:widowControl w:val="0"/>
        <w:autoSpaceDE w:val="0"/>
        <w:autoSpaceDN w:val="0"/>
        <w:adjustRightInd w:val="0"/>
        <w:jc w:val="both"/>
        <w:rPr>
          <w:sz w:val="20"/>
          <w:szCs w:val="20"/>
        </w:rPr>
      </w:pPr>
    </w:p>
    <w:p w14:paraId="3F4CC9DC"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1.4.  Określenia podstawowe.</w:t>
      </w:r>
    </w:p>
    <w:p w14:paraId="7FE8D9AE" w14:textId="77777777" w:rsidR="006B12E8" w:rsidRDefault="006B12E8" w:rsidP="006B12E8">
      <w:pPr>
        <w:widowControl w:val="0"/>
        <w:autoSpaceDE w:val="0"/>
        <w:autoSpaceDN w:val="0"/>
        <w:adjustRightInd w:val="0"/>
        <w:jc w:val="both"/>
        <w:rPr>
          <w:sz w:val="20"/>
          <w:szCs w:val="20"/>
        </w:rPr>
      </w:pPr>
      <w:r w:rsidRPr="00FA50FE">
        <w:rPr>
          <w:bCs/>
          <w:sz w:val="20"/>
          <w:szCs w:val="20"/>
        </w:rPr>
        <w:t>O</w:t>
      </w:r>
      <w:r w:rsidRPr="00FA50FE">
        <w:rPr>
          <w:sz w:val="20"/>
          <w:szCs w:val="20"/>
        </w:rPr>
        <w:t>kreślenia podane w niniejszej SST są zgodne z definicjami podanymi w SST D-M.00.00.00. "Wymagania ogólne".</w:t>
      </w:r>
    </w:p>
    <w:p w14:paraId="22F3E378" w14:textId="77777777" w:rsidR="006B12E8" w:rsidRPr="00471755" w:rsidRDefault="006B12E8" w:rsidP="006B12E8">
      <w:pPr>
        <w:autoSpaceDE w:val="0"/>
        <w:autoSpaceDN w:val="0"/>
        <w:adjustRightInd w:val="0"/>
        <w:rPr>
          <w:color w:val="000000"/>
        </w:rPr>
      </w:pPr>
    </w:p>
    <w:p w14:paraId="016A44CB" w14:textId="77777777" w:rsidR="006B12E8" w:rsidRPr="00471755" w:rsidRDefault="006B12E8" w:rsidP="006B12E8">
      <w:pPr>
        <w:widowControl w:val="0"/>
        <w:autoSpaceDE w:val="0"/>
        <w:autoSpaceDN w:val="0"/>
        <w:adjustRightInd w:val="0"/>
        <w:jc w:val="both"/>
        <w:rPr>
          <w:bCs/>
          <w:sz w:val="20"/>
          <w:szCs w:val="20"/>
        </w:rPr>
      </w:pPr>
      <w:r w:rsidRPr="00471755">
        <w:rPr>
          <w:bCs/>
          <w:sz w:val="20"/>
          <w:szCs w:val="20"/>
        </w:rPr>
        <w:t>Ściana oporowa jest to budowla utrzymująca w stanie stateczności uskok naziomu gruntów rodzimych lub nasypowych albo innych materiałów rozdrobnionych.</w:t>
      </w:r>
    </w:p>
    <w:p w14:paraId="64DDDD2F" w14:textId="77777777" w:rsidR="006B12E8" w:rsidRPr="00FA50FE" w:rsidRDefault="006B12E8" w:rsidP="006B12E8">
      <w:pPr>
        <w:widowControl w:val="0"/>
        <w:autoSpaceDE w:val="0"/>
        <w:autoSpaceDN w:val="0"/>
        <w:adjustRightInd w:val="0"/>
        <w:jc w:val="both"/>
        <w:rPr>
          <w:sz w:val="20"/>
          <w:szCs w:val="20"/>
        </w:rPr>
      </w:pPr>
    </w:p>
    <w:p w14:paraId="2E7B522E"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1.5.  Ogólne wymagania dotyczące robót.</w:t>
      </w:r>
    </w:p>
    <w:p w14:paraId="4C0C888D"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Wykonawca robót jest odpowiedzialny za jakość ich wykonania oraz za ich zgodność z dokumentacją projektową, SST i poleceniami Inspektora Nadzoru.</w:t>
      </w:r>
    </w:p>
    <w:p w14:paraId="17DF5AE6" w14:textId="77777777" w:rsidR="006B12E8" w:rsidRPr="00FA50FE" w:rsidRDefault="006B12E8" w:rsidP="006B12E8">
      <w:pPr>
        <w:widowControl w:val="0"/>
        <w:autoSpaceDE w:val="0"/>
        <w:autoSpaceDN w:val="0"/>
        <w:adjustRightInd w:val="0"/>
        <w:jc w:val="both"/>
        <w:rPr>
          <w:sz w:val="20"/>
          <w:szCs w:val="20"/>
        </w:rPr>
      </w:pPr>
    </w:p>
    <w:p w14:paraId="6EAEDC94" w14:textId="77777777" w:rsidR="006B12E8" w:rsidRPr="00FA50FE" w:rsidRDefault="006B12E8" w:rsidP="006B12E8">
      <w:pPr>
        <w:widowControl w:val="0"/>
        <w:autoSpaceDE w:val="0"/>
        <w:autoSpaceDN w:val="0"/>
        <w:adjustRightInd w:val="0"/>
        <w:jc w:val="both"/>
        <w:rPr>
          <w:sz w:val="20"/>
          <w:szCs w:val="20"/>
        </w:rPr>
      </w:pPr>
      <w:r w:rsidRPr="00FA50FE">
        <w:rPr>
          <w:b/>
          <w:bCs/>
          <w:sz w:val="20"/>
          <w:szCs w:val="20"/>
        </w:rPr>
        <w:t>2. MATERIAŁY.</w:t>
      </w:r>
    </w:p>
    <w:p w14:paraId="45510E5B"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2.1.  Warunki ogólne stosowania materiałów.</w:t>
      </w:r>
    </w:p>
    <w:p w14:paraId="51A084CF"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Warunki ogólne stosowania materiałów podano w SST D-M.00.00.00. "Wymagania ogólne", pkt 2.</w:t>
      </w:r>
    </w:p>
    <w:p w14:paraId="1613EB8B" w14:textId="77777777" w:rsidR="006B12E8" w:rsidRPr="00FA50FE" w:rsidRDefault="006B12E8" w:rsidP="006B12E8">
      <w:pPr>
        <w:widowControl w:val="0"/>
        <w:autoSpaceDE w:val="0"/>
        <w:autoSpaceDN w:val="0"/>
        <w:adjustRightInd w:val="0"/>
        <w:jc w:val="both"/>
        <w:rPr>
          <w:sz w:val="20"/>
          <w:szCs w:val="20"/>
        </w:rPr>
      </w:pPr>
    </w:p>
    <w:p w14:paraId="153FEE05"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2.2.  Materiały stosowane do umocnienia.</w:t>
      </w:r>
    </w:p>
    <w:p w14:paraId="509AE3F9"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Do wykonania robót wykonawca zapewni następujące materiały:</w:t>
      </w:r>
    </w:p>
    <w:p w14:paraId="61289D19" w14:textId="77777777" w:rsidR="006B12E8" w:rsidRPr="00471755" w:rsidRDefault="006B12E8" w:rsidP="006B12E8">
      <w:pPr>
        <w:autoSpaceDE w:val="0"/>
        <w:autoSpaceDN w:val="0"/>
        <w:adjustRightInd w:val="0"/>
        <w:spacing w:after="19"/>
        <w:rPr>
          <w:color w:val="000000"/>
          <w:sz w:val="20"/>
          <w:szCs w:val="20"/>
        </w:rPr>
      </w:pPr>
      <w:r w:rsidRPr="00471755">
        <w:rPr>
          <w:color w:val="000000"/>
          <w:sz w:val="20"/>
          <w:szCs w:val="20"/>
        </w:rPr>
        <w:t xml:space="preserve">- kruszywo łamane, </w:t>
      </w:r>
    </w:p>
    <w:p w14:paraId="6E1FB985" w14:textId="77777777" w:rsidR="006B12E8" w:rsidRPr="00471755" w:rsidRDefault="006B12E8" w:rsidP="006B12E8">
      <w:pPr>
        <w:autoSpaceDE w:val="0"/>
        <w:autoSpaceDN w:val="0"/>
        <w:adjustRightInd w:val="0"/>
        <w:spacing w:after="19"/>
        <w:rPr>
          <w:color w:val="000000"/>
          <w:sz w:val="20"/>
          <w:szCs w:val="20"/>
        </w:rPr>
      </w:pPr>
      <w:r w:rsidRPr="00471755">
        <w:rPr>
          <w:color w:val="000000"/>
          <w:sz w:val="20"/>
          <w:szCs w:val="20"/>
        </w:rPr>
        <w:t xml:space="preserve">- beton i jego składniki, </w:t>
      </w:r>
    </w:p>
    <w:p w14:paraId="521D23AB" w14:textId="77777777" w:rsidR="006B12E8" w:rsidRPr="00471755" w:rsidRDefault="006B12E8" w:rsidP="006B12E8">
      <w:pPr>
        <w:autoSpaceDE w:val="0"/>
        <w:autoSpaceDN w:val="0"/>
        <w:adjustRightInd w:val="0"/>
        <w:spacing w:after="19"/>
        <w:rPr>
          <w:color w:val="000000"/>
          <w:sz w:val="20"/>
          <w:szCs w:val="20"/>
        </w:rPr>
      </w:pPr>
      <w:r w:rsidRPr="00471755">
        <w:rPr>
          <w:color w:val="000000"/>
          <w:sz w:val="20"/>
          <w:szCs w:val="20"/>
        </w:rPr>
        <w:t xml:space="preserve">- elementy deskowania konstrukcji betonowych i żelbetowych, </w:t>
      </w:r>
    </w:p>
    <w:p w14:paraId="42EE36CE" w14:textId="77777777" w:rsidR="006B12E8" w:rsidRPr="00471755" w:rsidRDefault="006B12E8" w:rsidP="006B12E8">
      <w:pPr>
        <w:autoSpaceDE w:val="0"/>
        <w:autoSpaceDN w:val="0"/>
        <w:adjustRightInd w:val="0"/>
        <w:spacing w:after="19"/>
        <w:rPr>
          <w:color w:val="000000"/>
          <w:sz w:val="20"/>
          <w:szCs w:val="20"/>
        </w:rPr>
      </w:pPr>
      <w:r w:rsidRPr="00471755">
        <w:rPr>
          <w:color w:val="000000"/>
          <w:sz w:val="20"/>
          <w:szCs w:val="20"/>
        </w:rPr>
        <w:t xml:space="preserve">- żelbetowe elementy prefabrykowane, </w:t>
      </w:r>
    </w:p>
    <w:p w14:paraId="47B954F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materiały izolacyjne. </w:t>
      </w:r>
    </w:p>
    <w:p w14:paraId="2BFCDF7F" w14:textId="77777777" w:rsidR="006B12E8" w:rsidRDefault="006B12E8" w:rsidP="006B12E8">
      <w:pPr>
        <w:widowControl w:val="0"/>
        <w:autoSpaceDE w:val="0"/>
        <w:autoSpaceDN w:val="0"/>
        <w:adjustRightInd w:val="0"/>
        <w:jc w:val="both"/>
        <w:rPr>
          <w:sz w:val="20"/>
          <w:szCs w:val="20"/>
        </w:rPr>
      </w:pPr>
    </w:p>
    <w:p w14:paraId="1F16D039"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2.3. Kruszywo łamane </w:t>
      </w:r>
    </w:p>
    <w:p w14:paraId="493EE05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Do wykonania podbudowy pod fundament betonowy należy zastosować kruszywo łamane stabilizowane mechanicznie o frakcji zgodnej z dokumentacją. Kruszywo powinno spełniać właściwe normy. </w:t>
      </w:r>
    </w:p>
    <w:p w14:paraId="0C305374" w14:textId="77777777" w:rsidR="006B12E8" w:rsidRDefault="006B12E8" w:rsidP="006B12E8">
      <w:pPr>
        <w:autoSpaceDE w:val="0"/>
        <w:autoSpaceDN w:val="0"/>
        <w:adjustRightInd w:val="0"/>
        <w:rPr>
          <w:b/>
          <w:bCs/>
          <w:color w:val="000000"/>
          <w:sz w:val="20"/>
          <w:szCs w:val="20"/>
        </w:rPr>
      </w:pPr>
    </w:p>
    <w:p w14:paraId="34FE3C51"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2.4. Beton i jego składniki </w:t>
      </w:r>
    </w:p>
    <w:p w14:paraId="185CCB9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Do wykonania fundamentu pod ściany oporowe należy stosować beton zwykły wg PN-B-06250 [12]. W przypadkach technicznie uzasadnionych, zgodnie z ustaleniami dokumentacji projektowej i ST, można stosować beton hydrotechniczny wg BN-62/6738-07 [49]. Do betonu powinien być stosowany cement powszechnego użytku, wg PN-EN 197-1:2002 [28]. </w:t>
      </w:r>
    </w:p>
    <w:p w14:paraId="3AFB235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Kruszywo do betonu (piasek, żwir, grys, mieszanka z kruszywa naturalnego sortowanego, kruszywo łamane) powinno odpowiadać wymaganiom PN-B-06250 [12] i PN-B-06712 [17]. </w:t>
      </w:r>
    </w:p>
    <w:p w14:paraId="4F8899E0"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Woda powinna być „odmiany 1" i odpowiadać wymaganiom PN-EN 1008:2004 [34]. Projektowanie składu betonu i jego wykonanie powinny odpowiadać wymaganiom PN-B-06250 [12]. </w:t>
      </w:r>
    </w:p>
    <w:p w14:paraId="46840037" w14:textId="77777777" w:rsidR="006B12E8" w:rsidRDefault="006B12E8" w:rsidP="006B12E8">
      <w:pPr>
        <w:autoSpaceDE w:val="0"/>
        <w:autoSpaceDN w:val="0"/>
        <w:adjustRightInd w:val="0"/>
        <w:rPr>
          <w:b/>
          <w:bCs/>
          <w:color w:val="000000"/>
          <w:sz w:val="20"/>
          <w:szCs w:val="20"/>
        </w:rPr>
      </w:pPr>
    </w:p>
    <w:p w14:paraId="51090FA7"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2.5. Elementy deskowania konstrukcji betonowych i żelbetowych </w:t>
      </w:r>
    </w:p>
    <w:p w14:paraId="63AA530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Deskowanie powinno odpowiadać wymaganiom określonym w PN-B-06251 [13]. Deskowanie należy wykonać z materiałów odpowiadających następującym normom: drewno iglaste tartaczne do robót ciesielskich wg PN-D-95017 [35], tarcica iglasta do robót ciesielskich wg PN-B-06251 [13] i PN-D-96000 [36], tarcica iglasta do drobnych elementów jak kliny, klocki itp. wg PN-D-96002 [37], </w:t>
      </w:r>
    </w:p>
    <w:p w14:paraId="184134A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gwoździe wg BN-87/5028-12 [46], śruby, wkręty do drewna i podkładki do śrub wg PN-M-82121 [41], PN-M-82503 [42], PN-M-82505 [43] i PN-M-82010 [40], płyty pilśniowe z drewna wg BN-69/7122-11 [55]. </w:t>
      </w:r>
    </w:p>
    <w:p w14:paraId="188E9C9A" w14:textId="77777777" w:rsidR="006B12E8" w:rsidRDefault="006B12E8" w:rsidP="006B12E8">
      <w:pPr>
        <w:widowControl w:val="0"/>
        <w:autoSpaceDE w:val="0"/>
        <w:autoSpaceDN w:val="0"/>
        <w:adjustRightInd w:val="0"/>
        <w:jc w:val="both"/>
        <w:rPr>
          <w:sz w:val="20"/>
          <w:szCs w:val="20"/>
        </w:rPr>
      </w:pPr>
      <w:r w:rsidRPr="00471755">
        <w:rPr>
          <w:color w:val="000000"/>
          <w:sz w:val="20"/>
          <w:szCs w:val="20"/>
        </w:rPr>
        <w:t>Dopuszcza się wykonanie deskowań z innych materiałów, pod warunkiem akceptacji Inspektora Nadzoru.</w:t>
      </w:r>
    </w:p>
    <w:p w14:paraId="321A8BEC" w14:textId="77777777" w:rsidR="006B12E8" w:rsidRDefault="006B12E8" w:rsidP="006B12E8">
      <w:pPr>
        <w:widowControl w:val="0"/>
        <w:autoSpaceDE w:val="0"/>
        <w:autoSpaceDN w:val="0"/>
        <w:adjustRightInd w:val="0"/>
        <w:jc w:val="both"/>
        <w:rPr>
          <w:sz w:val="20"/>
          <w:szCs w:val="20"/>
        </w:rPr>
      </w:pPr>
    </w:p>
    <w:p w14:paraId="3F76BD9E"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2.6. Warstwa wyrównawcza </w:t>
      </w:r>
    </w:p>
    <w:p w14:paraId="49552AE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Do wykonania warstwy wyrównawczej pod prefabrykowane elementy żelbetowe należy zastosować chudy beton </w:t>
      </w:r>
      <w:r>
        <w:rPr>
          <w:color w:val="000000"/>
          <w:sz w:val="20"/>
          <w:szCs w:val="20"/>
        </w:rPr>
        <w:t>C12/15</w:t>
      </w:r>
      <w:r w:rsidRPr="00471755">
        <w:rPr>
          <w:color w:val="000000"/>
          <w:sz w:val="20"/>
          <w:szCs w:val="20"/>
        </w:rPr>
        <w:t xml:space="preserve">grubości (min. </w:t>
      </w:r>
      <w:r>
        <w:rPr>
          <w:color w:val="000000"/>
          <w:sz w:val="20"/>
          <w:szCs w:val="20"/>
        </w:rPr>
        <w:t>20</w:t>
      </w:r>
      <w:r w:rsidRPr="00471755">
        <w:rPr>
          <w:color w:val="000000"/>
          <w:sz w:val="20"/>
          <w:szCs w:val="20"/>
        </w:rPr>
        <w:t xml:space="preserve"> cm) wg PN-B-06250, którego składniki powinny odpowiadać wymaganiom punktu 2.4. Warstwy podbudowy (rodzaj materiału, grubość warstwy) pod ścianą oporową są każdorazowo dopasowywane do indywidualnych warunków gruntowych. Grubości warstwy wyrównawczej pod konstrukcję oporową musi wynosić min. 15cm oraz sposób jej wykonania musi być uzgodniony z Inspektorem Nadzoru </w:t>
      </w:r>
    </w:p>
    <w:p w14:paraId="635C4F03" w14:textId="77777777" w:rsidR="006B12E8" w:rsidRDefault="006B12E8" w:rsidP="006B12E8">
      <w:pPr>
        <w:autoSpaceDE w:val="0"/>
        <w:autoSpaceDN w:val="0"/>
        <w:adjustRightInd w:val="0"/>
        <w:rPr>
          <w:b/>
          <w:bCs/>
          <w:color w:val="000000"/>
          <w:sz w:val="20"/>
          <w:szCs w:val="20"/>
        </w:rPr>
      </w:pPr>
    </w:p>
    <w:p w14:paraId="67501787"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2.7. Masa zalewowa </w:t>
      </w:r>
    </w:p>
    <w:p w14:paraId="06A3966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Masa zalewowa zastosowana do wypełnienia szczelin dylatacyjnych fundamentów betonowych powinna odpowiadać wymaganiom PN-EN 14188-1:2010. </w:t>
      </w:r>
    </w:p>
    <w:p w14:paraId="4CCD804D" w14:textId="77777777" w:rsidR="006B12E8" w:rsidRDefault="006B12E8" w:rsidP="006B12E8">
      <w:pPr>
        <w:autoSpaceDE w:val="0"/>
        <w:autoSpaceDN w:val="0"/>
        <w:adjustRightInd w:val="0"/>
        <w:rPr>
          <w:b/>
          <w:bCs/>
          <w:color w:val="000000"/>
          <w:sz w:val="20"/>
          <w:szCs w:val="20"/>
        </w:rPr>
      </w:pPr>
    </w:p>
    <w:p w14:paraId="02BFDB20"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2.8 Żelbetowe elementy prefabrykowane </w:t>
      </w:r>
    </w:p>
    <w:p w14:paraId="1546033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Kształt i wymiary żelbetowych elementów prefabrykowanych powinny być zgodne z dokumentacją projektową. Odchyłki wymiarowe prefabrykatów powinny odpowiadać Aprobacie Technicznej: </w:t>
      </w:r>
    </w:p>
    <w:p w14:paraId="39F6FFDF"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Wymiar elementu [mm] Tolerancja wymiaru [mm] </w:t>
      </w:r>
    </w:p>
    <w:p w14:paraId="53C2EE2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długość ±20 </w:t>
      </w:r>
    </w:p>
    <w:p w14:paraId="7836DD00" w14:textId="77777777" w:rsidR="006B12E8" w:rsidRDefault="006B12E8" w:rsidP="006B12E8">
      <w:pPr>
        <w:widowControl w:val="0"/>
        <w:autoSpaceDE w:val="0"/>
        <w:autoSpaceDN w:val="0"/>
        <w:adjustRightInd w:val="0"/>
        <w:jc w:val="both"/>
        <w:rPr>
          <w:sz w:val="20"/>
          <w:szCs w:val="20"/>
        </w:rPr>
      </w:pPr>
      <w:r w:rsidRPr="00471755">
        <w:rPr>
          <w:color w:val="000000"/>
          <w:sz w:val="20"/>
          <w:szCs w:val="20"/>
        </w:rPr>
        <w:t>wymiary przekrojów poprzecznych -5/+8</w:t>
      </w:r>
    </w:p>
    <w:p w14:paraId="6BC947DA" w14:textId="77777777" w:rsidR="006B12E8" w:rsidRDefault="006B12E8" w:rsidP="006B12E8">
      <w:pPr>
        <w:widowControl w:val="0"/>
        <w:autoSpaceDE w:val="0"/>
        <w:autoSpaceDN w:val="0"/>
        <w:adjustRightInd w:val="0"/>
        <w:jc w:val="both"/>
        <w:rPr>
          <w:sz w:val="20"/>
          <w:szCs w:val="20"/>
        </w:rPr>
      </w:pPr>
    </w:p>
    <w:p w14:paraId="23D663F8"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Podstawowe parametry: </w:t>
      </w:r>
    </w:p>
    <w:p w14:paraId="72C5D89D"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klasa betonu nie niższa niż C 30/37 </w:t>
      </w:r>
    </w:p>
    <w:p w14:paraId="2B13EFBB"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stopień mrozoodporności nie mniejszy niż F 150 </w:t>
      </w:r>
    </w:p>
    <w:p w14:paraId="36E0939A"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nasiąkliwość betonu nie większa niż 4 % </w:t>
      </w:r>
    </w:p>
    <w:p w14:paraId="608B5D66"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minimalna grubość płyty ściennej wynosi 12 cm zgodnie z PN-83/B-03010 </w:t>
      </w:r>
    </w:p>
    <w:p w14:paraId="5D8B05D1" w14:textId="77777777" w:rsidR="006B12E8" w:rsidRDefault="006B12E8" w:rsidP="006B12E8">
      <w:pPr>
        <w:autoSpaceDE w:val="0"/>
        <w:autoSpaceDN w:val="0"/>
        <w:adjustRightInd w:val="0"/>
        <w:rPr>
          <w:color w:val="000000"/>
          <w:sz w:val="20"/>
          <w:szCs w:val="20"/>
        </w:rPr>
      </w:pPr>
      <w:r w:rsidRPr="00471755">
        <w:rPr>
          <w:color w:val="000000"/>
          <w:sz w:val="20"/>
          <w:szCs w:val="20"/>
        </w:rPr>
        <w:t xml:space="preserve">- otulenie zbrojenia min. 30 mm zgodnie z PN-83/B-03010 </w:t>
      </w:r>
    </w:p>
    <w:p w14:paraId="396B151E" w14:textId="77777777" w:rsidR="006B12E8" w:rsidRPr="00471755" w:rsidRDefault="006B12E8" w:rsidP="006B12E8">
      <w:pPr>
        <w:autoSpaceDE w:val="0"/>
        <w:autoSpaceDN w:val="0"/>
        <w:adjustRightInd w:val="0"/>
        <w:rPr>
          <w:color w:val="000000"/>
          <w:sz w:val="20"/>
          <w:szCs w:val="20"/>
        </w:rPr>
      </w:pPr>
      <w:r w:rsidRPr="005B5571">
        <w:rPr>
          <w:color w:val="000000"/>
          <w:sz w:val="20"/>
          <w:szCs w:val="20"/>
        </w:rPr>
        <w:t>- klasa obciążenia min. 33kN/m</w:t>
      </w:r>
      <w:r w:rsidRPr="005B5571">
        <w:rPr>
          <w:color w:val="000000"/>
          <w:sz w:val="20"/>
          <w:szCs w:val="20"/>
          <w:vertAlign w:val="superscript"/>
        </w:rPr>
        <w:t>2</w:t>
      </w:r>
    </w:p>
    <w:p w14:paraId="5C15F2D8" w14:textId="77777777" w:rsidR="006B12E8" w:rsidRPr="00471755" w:rsidRDefault="006B12E8" w:rsidP="006B12E8">
      <w:pPr>
        <w:autoSpaceDE w:val="0"/>
        <w:autoSpaceDN w:val="0"/>
        <w:adjustRightInd w:val="0"/>
        <w:rPr>
          <w:color w:val="000000"/>
          <w:sz w:val="20"/>
          <w:szCs w:val="20"/>
        </w:rPr>
      </w:pPr>
    </w:p>
    <w:p w14:paraId="5112253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Elementy posiadają sfazowane krawędzie boczne od strony licowej oraz krawędzie korony. Powierzchnie elementów powinny być gładkie, bez raków, pęknięć i rys. Dopuszcza się drobne wgłębienia i wypukłości o głębokości do 3 mm. Mogą występować uszkodzenia krawędzi elementów o długości nie większej niż 10 mm i głębokości nie większej niż 2 mm. </w:t>
      </w:r>
    </w:p>
    <w:p w14:paraId="402B1D5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Elementy należy składować na wyrównanym, utwardzonym i odwodnionym podłożu. Poszczególne rodzaje elementów powinny być składowane oddzielnie. </w:t>
      </w:r>
    </w:p>
    <w:p w14:paraId="5110F1A3" w14:textId="77777777" w:rsidR="006B12E8" w:rsidRDefault="006B12E8" w:rsidP="006B12E8">
      <w:pPr>
        <w:autoSpaceDE w:val="0"/>
        <w:autoSpaceDN w:val="0"/>
        <w:adjustRightInd w:val="0"/>
        <w:rPr>
          <w:b/>
          <w:bCs/>
          <w:color w:val="000000"/>
          <w:sz w:val="20"/>
          <w:szCs w:val="20"/>
        </w:rPr>
      </w:pPr>
    </w:p>
    <w:p w14:paraId="1212D70E"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2.9. Stal zbrojeniowa </w:t>
      </w:r>
    </w:p>
    <w:p w14:paraId="77D0E995"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Stal zbrojeniowa do ścian oporowych powinna odpowiadać wymaganiom podanym w PN-H-93215 [39]. Właściwości stali powinny odpowiadać wymaganiom PN-H-84020 [38].</w:t>
      </w:r>
    </w:p>
    <w:p w14:paraId="249DED7F" w14:textId="77777777" w:rsidR="006B12E8" w:rsidRDefault="006B12E8" w:rsidP="006B12E8">
      <w:pPr>
        <w:widowControl w:val="0"/>
        <w:autoSpaceDE w:val="0"/>
        <w:autoSpaceDN w:val="0"/>
        <w:adjustRightInd w:val="0"/>
        <w:jc w:val="both"/>
        <w:rPr>
          <w:color w:val="000000"/>
          <w:sz w:val="20"/>
          <w:szCs w:val="20"/>
        </w:rPr>
      </w:pPr>
    </w:p>
    <w:p w14:paraId="59ACD80F"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2.10. Materiały izolacyjne </w:t>
      </w:r>
    </w:p>
    <w:p w14:paraId="56E996C2"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Można zastosować ściany oporowe niewymagające izolacji. W szczególnych przypadkach (wysoki poziom wód gruntowych, agresywne środowisko) można wykonać izolację ściany oporowej od strony gruntu. Do izolacji ścian oporowych można stosować materiały zgodne z dokumentacją projektową lub następujące materiały po uzyskaniu zgody Inspektora nadzoru </w:t>
      </w:r>
    </w:p>
    <w:p w14:paraId="5A496C1D"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a) lepik asfaltowy stosowany na zimno wg PN-B-24620 [29], </w:t>
      </w:r>
    </w:p>
    <w:p w14:paraId="4DC573FE"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b) roztwór asfaltowy do gruntowania powierzchni ścian przed ułożeniem właściwej powłoki izolacyjnej wg PN-B-24622 [30], </w:t>
      </w:r>
    </w:p>
    <w:p w14:paraId="2AFFC0D9"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c) lepik asfaltowy z wypełniaczami stosowany na gorąco wg PN-B-24625 [31], </w:t>
      </w:r>
    </w:p>
    <w:p w14:paraId="30961C0D"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d) asfaltową emulsję kationową do gruntowania powierzchni wg PN-B-24003:1997 [54], </w:t>
      </w:r>
    </w:p>
    <w:p w14:paraId="09BEE2B0"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e) emulsję asfaltową wg PN-B-24002Ap1:2001 [53], </w:t>
      </w:r>
    </w:p>
    <w:p w14:paraId="7B0B23BF"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f) kit asfaltowy uszczelniający wg PN-B-30175 [33], </w:t>
      </w:r>
    </w:p>
    <w:p w14:paraId="75673DDC"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g) papę asfaltową na tekturze budowlanej wg PN-B-27617 [32], </w:t>
      </w:r>
    </w:p>
    <w:p w14:paraId="14BD1B48"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h) papę asfaltową na włókninie przyszywanej wg BN-87/6751-04 [52], </w:t>
      </w:r>
    </w:p>
    <w:p w14:paraId="35CC6476" w14:textId="77777777" w:rsidR="006B12E8" w:rsidRPr="00471755" w:rsidRDefault="006B12E8" w:rsidP="006B12E8">
      <w:pPr>
        <w:autoSpaceDE w:val="0"/>
        <w:autoSpaceDN w:val="0"/>
        <w:adjustRightInd w:val="0"/>
        <w:rPr>
          <w:color w:val="000000"/>
          <w:sz w:val="20"/>
          <w:szCs w:val="20"/>
        </w:rPr>
      </w:pPr>
    </w:p>
    <w:p w14:paraId="7D36CB6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i) inne materiały izolacyjne posiadające aprobatę techniczną wydaną przez uprawnioną </w:t>
      </w:r>
    </w:p>
    <w:p w14:paraId="3A25DB4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jednostkę. </w:t>
      </w:r>
    </w:p>
    <w:p w14:paraId="595AEB5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Decyzję o zastosowaniu ścian oporowych niewymagających izolacji należy uzgodnić z Inspektorem nadzoru, w przypadku wykonania izolacji zastosowane materiały izolacyjne muszą być zaakceptowane przez Inspektora nadzoru.. </w:t>
      </w:r>
    </w:p>
    <w:p w14:paraId="1002742C" w14:textId="77777777" w:rsidR="006B12E8" w:rsidRDefault="006B12E8" w:rsidP="006B12E8">
      <w:pPr>
        <w:autoSpaceDE w:val="0"/>
        <w:autoSpaceDN w:val="0"/>
        <w:adjustRightInd w:val="0"/>
        <w:rPr>
          <w:b/>
          <w:bCs/>
          <w:color w:val="000000"/>
          <w:sz w:val="20"/>
          <w:szCs w:val="20"/>
        </w:rPr>
      </w:pPr>
    </w:p>
    <w:p w14:paraId="492F651F"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2.11. Materiały do wykonania odwodnienia za ścianą oporową. </w:t>
      </w:r>
    </w:p>
    <w:p w14:paraId="3A47256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Odwodnienie za ścianą oporową wykonać zgodnie z dokumentacją projektową lub po akceptacji Inspektora nadzoru z następujących materiałów: </w:t>
      </w:r>
    </w:p>
    <w:p w14:paraId="5672199C"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warstwy filtracyjne za ścianą oporową mogą być wykonywane z materiałów takich jak żwir, mieszanka, piasek gruby i średni, odpowiadających wymaganiom PN-B-06716 [23] i PN-B-11111 [24].</w:t>
      </w:r>
    </w:p>
    <w:p w14:paraId="724D5CEC" w14:textId="77777777" w:rsidR="006B12E8" w:rsidRPr="00FA50FE" w:rsidRDefault="006B12E8" w:rsidP="006B12E8">
      <w:pPr>
        <w:widowControl w:val="0"/>
        <w:autoSpaceDE w:val="0"/>
        <w:autoSpaceDN w:val="0"/>
        <w:adjustRightInd w:val="0"/>
        <w:jc w:val="both"/>
        <w:rPr>
          <w:sz w:val="20"/>
          <w:szCs w:val="20"/>
        </w:rPr>
      </w:pPr>
    </w:p>
    <w:p w14:paraId="1CF2AF1D"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3. SPRZĘT.</w:t>
      </w:r>
    </w:p>
    <w:p w14:paraId="2534BC3C"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Wykonawca przystępujący do wykonania ściany oporowej powinien wykazać się możliwością korzystania z następującego sprzętu: </w:t>
      </w:r>
    </w:p>
    <w:p w14:paraId="73261552" w14:textId="77777777" w:rsidR="006B12E8" w:rsidRPr="00471755" w:rsidRDefault="006B12E8" w:rsidP="006B12E8">
      <w:pPr>
        <w:autoSpaceDE w:val="0"/>
        <w:autoSpaceDN w:val="0"/>
        <w:adjustRightInd w:val="0"/>
        <w:spacing w:after="16"/>
        <w:rPr>
          <w:color w:val="000000"/>
          <w:sz w:val="20"/>
          <w:szCs w:val="20"/>
        </w:rPr>
      </w:pPr>
      <w:r w:rsidRPr="00471755">
        <w:rPr>
          <w:color w:val="000000"/>
          <w:sz w:val="20"/>
          <w:szCs w:val="20"/>
        </w:rPr>
        <w:t xml:space="preserve">- koparek, </w:t>
      </w:r>
    </w:p>
    <w:p w14:paraId="170CEE97" w14:textId="77777777" w:rsidR="006B12E8" w:rsidRPr="00471755" w:rsidRDefault="006B12E8" w:rsidP="006B12E8">
      <w:pPr>
        <w:autoSpaceDE w:val="0"/>
        <w:autoSpaceDN w:val="0"/>
        <w:adjustRightInd w:val="0"/>
        <w:spacing w:after="16"/>
        <w:rPr>
          <w:color w:val="000000"/>
          <w:sz w:val="20"/>
          <w:szCs w:val="20"/>
        </w:rPr>
      </w:pPr>
      <w:r w:rsidRPr="00471755">
        <w:rPr>
          <w:color w:val="000000"/>
          <w:sz w:val="20"/>
          <w:szCs w:val="20"/>
        </w:rPr>
        <w:t xml:space="preserve">- betoniarek, </w:t>
      </w:r>
    </w:p>
    <w:p w14:paraId="6629DDD0" w14:textId="77777777" w:rsidR="006B12E8" w:rsidRPr="00471755" w:rsidRDefault="006B12E8" w:rsidP="006B12E8">
      <w:pPr>
        <w:autoSpaceDE w:val="0"/>
        <w:autoSpaceDN w:val="0"/>
        <w:adjustRightInd w:val="0"/>
        <w:spacing w:after="16"/>
        <w:rPr>
          <w:color w:val="000000"/>
          <w:sz w:val="20"/>
          <w:szCs w:val="20"/>
        </w:rPr>
      </w:pPr>
      <w:r w:rsidRPr="00471755">
        <w:rPr>
          <w:color w:val="000000"/>
          <w:sz w:val="20"/>
          <w:szCs w:val="20"/>
        </w:rPr>
        <w:t xml:space="preserve">- zagęszczarek płytowych wibracyjnych, </w:t>
      </w:r>
    </w:p>
    <w:p w14:paraId="6F2F4EEC" w14:textId="77777777" w:rsidR="006B12E8" w:rsidRPr="00471755" w:rsidRDefault="006B12E8" w:rsidP="006B12E8">
      <w:pPr>
        <w:autoSpaceDE w:val="0"/>
        <w:autoSpaceDN w:val="0"/>
        <w:adjustRightInd w:val="0"/>
        <w:spacing w:after="16"/>
        <w:rPr>
          <w:color w:val="000000"/>
          <w:sz w:val="20"/>
          <w:szCs w:val="20"/>
        </w:rPr>
      </w:pPr>
      <w:r w:rsidRPr="00471755">
        <w:rPr>
          <w:color w:val="000000"/>
          <w:sz w:val="20"/>
          <w:szCs w:val="20"/>
        </w:rPr>
        <w:t xml:space="preserve">- ubijaków ręcznych i mechanicznych, </w:t>
      </w:r>
    </w:p>
    <w:p w14:paraId="04F3B630"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dźwig, ew. wózek widłowy. </w:t>
      </w:r>
    </w:p>
    <w:p w14:paraId="14A10C0F" w14:textId="77777777" w:rsidR="006B12E8" w:rsidRPr="00FA50FE" w:rsidRDefault="006B12E8" w:rsidP="006B12E8">
      <w:pPr>
        <w:widowControl w:val="0"/>
        <w:autoSpaceDE w:val="0"/>
        <w:autoSpaceDN w:val="0"/>
        <w:adjustRightInd w:val="0"/>
        <w:jc w:val="both"/>
        <w:rPr>
          <w:b/>
          <w:bCs/>
          <w:sz w:val="20"/>
          <w:szCs w:val="20"/>
        </w:rPr>
      </w:pPr>
    </w:p>
    <w:p w14:paraId="01584CE8"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4. TRANSPORT.</w:t>
      </w:r>
    </w:p>
    <w:p w14:paraId="338B0F43" w14:textId="77777777" w:rsidR="006B12E8" w:rsidRPr="00FA50FE" w:rsidRDefault="006B12E8" w:rsidP="006B12E8">
      <w:pPr>
        <w:widowControl w:val="0"/>
        <w:autoSpaceDE w:val="0"/>
        <w:autoSpaceDN w:val="0"/>
        <w:adjustRightInd w:val="0"/>
        <w:jc w:val="both"/>
        <w:rPr>
          <w:b/>
          <w:bCs/>
          <w:sz w:val="20"/>
          <w:szCs w:val="20"/>
        </w:rPr>
      </w:pPr>
      <w:r w:rsidRPr="00FA50FE">
        <w:rPr>
          <w:sz w:val="20"/>
          <w:szCs w:val="20"/>
        </w:rPr>
        <w:t>Warunki ogólne transportu podano w SST D-M.00.00.00. "Wymagania ogólne", pkt 4.</w:t>
      </w:r>
    </w:p>
    <w:p w14:paraId="78D552E8" w14:textId="77777777" w:rsidR="006B12E8" w:rsidRDefault="006B12E8" w:rsidP="006B12E8">
      <w:pPr>
        <w:widowControl w:val="0"/>
        <w:autoSpaceDE w:val="0"/>
        <w:autoSpaceDN w:val="0"/>
        <w:adjustRightInd w:val="0"/>
        <w:jc w:val="both"/>
        <w:rPr>
          <w:sz w:val="20"/>
          <w:szCs w:val="20"/>
        </w:rPr>
      </w:pPr>
      <w:r>
        <w:rPr>
          <w:sz w:val="20"/>
          <w:szCs w:val="20"/>
        </w:rPr>
        <w:t>Elementy prefabrykowane można przewozić dowolnymi środkami transportu w warunkach zabezpieczających je przed uszkodzeniami. Duże elementy, transportowane na leżąco na stronie czołowej, mogą mieć lekkie różnice w odcieniu koloru, powstające poprzez różne szybkości wiązania i hydrofobowość. Przy zwykłym wystawieniu na działanie czynników atmosferycznych te ewentualne niewielkie odchyłki zostają wyrównane.</w:t>
      </w:r>
    </w:p>
    <w:p w14:paraId="2ADA8442" w14:textId="77777777" w:rsidR="006B12E8" w:rsidRPr="00FA50FE" w:rsidRDefault="006B12E8" w:rsidP="006B12E8">
      <w:pPr>
        <w:widowControl w:val="0"/>
        <w:autoSpaceDE w:val="0"/>
        <w:autoSpaceDN w:val="0"/>
        <w:adjustRightInd w:val="0"/>
        <w:jc w:val="both"/>
        <w:rPr>
          <w:b/>
          <w:bCs/>
          <w:sz w:val="20"/>
          <w:szCs w:val="20"/>
        </w:rPr>
      </w:pPr>
    </w:p>
    <w:p w14:paraId="1C109E7D"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5. WYKONANIE  ROBÓT.</w:t>
      </w:r>
    </w:p>
    <w:p w14:paraId="449CD1F7" w14:textId="77777777" w:rsidR="006B12E8" w:rsidRPr="00471755" w:rsidRDefault="006B12E8" w:rsidP="006B12E8">
      <w:pPr>
        <w:autoSpaceDE w:val="0"/>
        <w:autoSpaceDN w:val="0"/>
        <w:adjustRightInd w:val="0"/>
        <w:rPr>
          <w:color w:val="000000"/>
        </w:rPr>
      </w:pPr>
    </w:p>
    <w:p w14:paraId="4F2FBF2E"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5.2. Zasady wykonywania ścian oporowych z prefabrykowanych elementów żelbetowych. </w:t>
      </w:r>
    </w:p>
    <w:p w14:paraId="75C6285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Ścianę oporową należy wykonać zgodnie z ustaleniami BN-76/8847-01 [57] w zakresie wymagań i badań przy odbiorze oraz PN-B-03010 [5] w zakresie obliczeń statycznych i projektowania. </w:t>
      </w:r>
    </w:p>
    <w:p w14:paraId="4E078420"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Wykonawca powinien uzyskać akceptację Inspektora nadzoru dotyczącą sposobu zabezpieczenia skarp na czas montażu ściany oporowej z prefabrykowanych elementów żelbetowych. </w:t>
      </w:r>
    </w:p>
    <w:p w14:paraId="1164A1B6"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5.3. Wykopy fundamentowe </w:t>
      </w:r>
    </w:p>
    <w:p w14:paraId="5C9C6DAD" w14:textId="77777777" w:rsidR="006B12E8" w:rsidRPr="00471755" w:rsidRDefault="006B12E8" w:rsidP="006B12E8">
      <w:pPr>
        <w:autoSpaceDE w:val="0"/>
        <w:autoSpaceDN w:val="0"/>
        <w:adjustRightInd w:val="0"/>
        <w:rPr>
          <w:color w:val="000000"/>
          <w:sz w:val="20"/>
          <w:szCs w:val="20"/>
        </w:rPr>
      </w:pPr>
    </w:p>
    <w:p w14:paraId="7828664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Jeśli w dokumentacji projektowej nie określono inaczej, wykopy pod ścianę oporową mogą być wykonane ręcznie lub mechanicznie. Dopuszcza się wykonanie wykopu ręcznie do głębokości nie większej niż 2m. </w:t>
      </w:r>
    </w:p>
    <w:p w14:paraId="40E8A93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Wykonanie wykopu poniżej wód gruntowych bez odwodnienia wgłębnego jest dopuszczalne tylko do głębokości 1m poniżej poziomu piezometrycznego wód gruntowych. </w:t>
      </w:r>
    </w:p>
    <w:p w14:paraId="38B1049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 gruntach osuwających się należy wykonywać wykop ze skarpą zapewniającą stateczność lub stosować inne metody zabezpieczenia wykopu, zaakceptowane przez Inspektora nadzoru. </w:t>
      </w:r>
    </w:p>
    <w:p w14:paraId="7A09EB9F"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Roboty ziemne powinny odpowiadać wymaganiom PN-B-06050 [11]. </w:t>
      </w:r>
    </w:p>
    <w:p w14:paraId="69A119A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Górna warstwa gruntu w dole fundamentowym powinna pozostać o strukturze nienaruszonej. </w:t>
      </w:r>
    </w:p>
    <w:p w14:paraId="64616B30"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Dopuszczalne odchyłki wymiarów wykopu wynoszą: </w:t>
      </w:r>
    </w:p>
    <w:p w14:paraId="0859FCA3" w14:textId="77777777" w:rsidR="006B12E8" w:rsidRPr="00471755" w:rsidRDefault="006B12E8" w:rsidP="006B12E8">
      <w:pPr>
        <w:autoSpaceDE w:val="0"/>
        <w:autoSpaceDN w:val="0"/>
        <w:adjustRightInd w:val="0"/>
        <w:spacing w:after="19"/>
        <w:rPr>
          <w:color w:val="000000"/>
          <w:sz w:val="20"/>
          <w:szCs w:val="20"/>
        </w:rPr>
      </w:pPr>
      <w:r w:rsidRPr="00471755">
        <w:rPr>
          <w:color w:val="000000"/>
          <w:sz w:val="20"/>
          <w:szCs w:val="20"/>
        </w:rPr>
        <w:t xml:space="preserve">- w planie + 10cm i - 5cm, </w:t>
      </w:r>
    </w:p>
    <w:p w14:paraId="7F3DB7C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rzędne dna wykopu □ 5cm. </w:t>
      </w:r>
    </w:p>
    <w:p w14:paraId="7DC040D4" w14:textId="77777777" w:rsidR="006B12E8" w:rsidRPr="00471755" w:rsidRDefault="006B12E8" w:rsidP="006B12E8">
      <w:pPr>
        <w:autoSpaceDE w:val="0"/>
        <w:autoSpaceDN w:val="0"/>
        <w:adjustRightInd w:val="0"/>
        <w:rPr>
          <w:color w:val="000000"/>
          <w:sz w:val="20"/>
          <w:szCs w:val="20"/>
        </w:rPr>
      </w:pPr>
    </w:p>
    <w:p w14:paraId="538408D0"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Nadmiar gruntu z wykopu należy odwieźć na miejsce odkładu lub rozplantować w pobliżu miejsca budowy. </w:t>
      </w:r>
    </w:p>
    <w:p w14:paraId="0B5300E3" w14:textId="77777777" w:rsidR="006B12E8" w:rsidRDefault="006B12E8" w:rsidP="006B12E8">
      <w:pPr>
        <w:autoSpaceDE w:val="0"/>
        <w:autoSpaceDN w:val="0"/>
        <w:adjustRightInd w:val="0"/>
        <w:rPr>
          <w:b/>
          <w:bCs/>
          <w:color w:val="000000"/>
          <w:sz w:val="20"/>
          <w:szCs w:val="20"/>
        </w:rPr>
      </w:pPr>
    </w:p>
    <w:p w14:paraId="0A55B878"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5.4 Wykonanie ławy fundamentowej </w:t>
      </w:r>
    </w:p>
    <w:p w14:paraId="15928952"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Ławę fundamentową należy wykonać na uprzednio zagęszczonym podłożu gruntowym. Ławy fundamentowe powinny być wylane na głębokości zgodnie z dokumentacją projektową. Ławy należy wykonać zgodnie z BN-64/8845-02. Beton ułożony w szalowaniu powinien być wyrównany warstwami. Betonowanie ław należy wykonać zgodnie z wymaganiami PN-B-06251, przy czym należy stosować szczeliny dylatacyjne wypełnione bitumiczną masą zalewą.</w:t>
      </w:r>
    </w:p>
    <w:p w14:paraId="31AACB55" w14:textId="77777777" w:rsidR="006B12E8" w:rsidRPr="00471755" w:rsidRDefault="006B12E8" w:rsidP="006B12E8">
      <w:pPr>
        <w:autoSpaceDE w:val="0"/>
        <w:autoSpaceDN w:val="0"/>
        <w:adjustRightInd w:val="0"/>
        <w:rPr>
          <w:color w:val="000000"/>
        </w:rPr>
      </w:pPr>
    </w:p>
    <w:p w14:paraId="00474CBB"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5.5 Ustawienie prefabrykowanych elementów żelbetowych </w:t>
      </w:r>
    </w:p>
    <w:p w14:paraId="4A57550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Niedopuszczalne jest przenoszenie elementów powyżej 155 cm za pomocą wystających prętów zbrojenia. Haki zawiesia dźwigu należy zaczepiać tylko i wyłącznie za uchwyty transportowe. W elementach o niewielkiej masie (elementy o wysokości do 155 cm) do transportu należy użyć wystających uchwytów z prętów zbrojenia. Prefabrykowane elementy żelbetowe należy posadowić na przygotowanym odpowiednio podłożu. Zagłębienie ściany oporowej w gruncie powinno być zgodne z dokumentacją projektową: </w:t>
      </w:r>
    </w:p>
    <w:p w14:paraId="13660F78"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Stabilność ściany przy wypełnianiu zapewniona jest poprzez wsunięcie okrągłego pręta stalowego 16mm w wystające uchwyty zbrojenia. W narożnikach pręty należy uformować w postaci kątowników. Stopy elementów w strefie narożnikowej dla lepszej stabilizacji powinno się przykryć nadbetonem. Spoiny pionowe należy uszczelnić za pomocą pasków papy bitumicznej o szerokości 20cm.</w:t>
      </w:r>
    </w:p>
    <w:p w14:paraId="4D6C1E3F" w14:textId="77777777" w:rsidR="006B12E8" w:rsidRPr="00471755" w:rsidRDefault="006B12E8" w:rsidP="006B12E8">
      <w:pPr>
        <w:autoSpaceDE w:val="0"/>
        <w:autoSpaceDN w:val="0"/>
        <w:adjustRightInd w:val="0"/>
        <w:rPr>
          <w:color w:val="000000"/>
        </w:rPr>
      </w:pPr>
    </w:p>
    <w:p w14:paraId="47D144CE"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5.6 Izolacja murów oporowych </w:t>
      </w:r>
    </w:p>
    <w:p w14:paraId="42497E9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Możliwe jest zastosowanie elementów wykonanych z wysokiej klasy betonu oraz o niskiej nasiąkliwość które nie będą wymagały stosowania izolacji. W szczególnych przypadkach (wysoki poziom wód gruntowych, agresywne środowisko) można wykonać izolację ściany oporowej od strony gruntu lub materiału zasypowego. </w:t>
      </w:r>
    </w:p>
    <w:p w14:paraId="1889FB9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Jeśli w dokumentacji projektowej nie określono sposobu wykonania izolacji to należy wykonać ją poprzez nałożenie na powierzchnię ściany materiałów izolacyjnych określonych w pkt 2.10. </w:t>
      </w:r>
    </w:p>
    <w:p w14:paraId="0086759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Każda warstwa izolacji powinna tworzyć jednolitą, ciągłą powłokę przylegającą do powierzchni ściany lub do uprzednio ułożonej warstwy izolacji. Występowanie złuszczeń, spękań, pęcherzy itp. wad oraz stosowanie uszkodzonych materiałów rolowych jest niedopuszczalne. Warstwa izolacji powinna być chroniona od uszkodzeń mechanicznych. </w:t>
      </w:r>
    </w:p>
    <w:p w14:paraId="4159637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Materiały i sposób wykonania izolacji muszą być zaakceptowane przez Inspektora nadzoru. </w:t>
      </w:r>
    </w:p>
    <w:p w14:paraId="1D48B421" w14:textId="77777777" w:rsidR="006B12E8" w:rsidRDefault="006B12E8" w:rsidP="006B12E8">
      <w:pPr>
        <w:autoSpaceDE w:val="0"/>
        <w:autoSpaceDN w:val="0"/>
        <w:adjustRightInd w:val="0"/>
        <w:rPr>
          <w:b/>
          <w:bCs/>
          <w:color w:val="000000"/>
          <w:sz w:val="20"/>
          <w:szCs w:val="20"/>
        </w:rPr>
      </w:pPr>
    </w:p>
    <w:p w14:paraId="09331F46"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5.7 Zasypywanie wykopu </w:t>
      </w:r>
    </w:p>
    <w:p w14:paraId="0943664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Wypełnienia ścian oporowych z tyłu dokonuje się przy użyciu materiału mrozoodpornego i zagęszczonego do parametrów podanych w dokumentacji projektowej. W przeciwnym wypadku ogniska zmarźliny powstające w okresie zimowym na tylnej stronie ściany mogłyby spowodować uszkodzenie ściany. Zasypywanie wykopu należy wykonywać warstwami o grubości dostosowanej do przyjętej metody zagęszczania gruntu, która to grubość nie powinna przekraczać: </w:t>
      </w:r>
    </w:p>
    <w:p w14:paraId="79B7347D" w14:textId="77777777" w:rsidR="006B12E8" w:rsidRPr="00471755" w:rsidRDefault="006B12E8" w:rsidP="006B12E8">
      <w:pPr>
        <w:autoSpaceDE w:val="0"/>
        <w:autoSpaceDN w:val="0"/>
        <w:adjustRightInd w:val="0"/>
        <w:spacing w:after="16"/>
        <w:rPr>
          <w:color w:val="000000"/>
          <w:sz w:val="20"/>
          <w:szCs w:val="20"/>
        </w:rPr>
      </w:pPr>
      <w:r w:rsidRPr="00471755">
        <w:rPr>
          <w:color w:val="000000"/>
          <w:sz w:val="20"/>
          <w:szCs w:val="20"/>
        </w:rPr>
        <w:t xml:space="preserve">- przy zagęszczaniu ręcznym i wałowaniu - 20 cm, </w:t>
      </w:r>
    </w:p>
    <w:p w14:paraId="04658DEF" w14:textId="77777777" w:rsidR="006B12E8" w:rsidRPr="00471755" w:rsidRDefault="006B12E8" w:rsidP="006B12E8">
      <w:pPr>
        <w:autoSpaceDE w:val="0"/>
        <w:autoSpaceDN w:val="0"/>
        <w:adjustRightInd w:val="0"/>
        <w:spacing w:after="16"/>
        <w:rPr>
          <w:color w:val="000000"/>
          <w:sz w:val="20"/>
          <w:szCs w:val="20"/>
        </w:rPr>
      </w:pPr>
      <w:r w:rsidRPr="00471755">
        <w:rPr>
          <w:color w:val="000000"/>
          <w:sz w:val="20"/>
          <w:szCs w:val="20"/>
        </w:rPr>
        <w:t xml:space="preserve">- przy zagęszczaniu ubijakami mechanicznymi lub wibratorami - 40 cm, </w:t>
      </w:r>
    </w:p>
    <w:p w14:paraId="4702BA4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przy stosowaniu ciężkich wibratorów lub ubijarek płytowych - 60 cm. </w:t>
      </w:r>
    </w:p>
    <w:p w14:paraId="4EB209D1" w14:textId="77777777" w:rsidR="006B12E8" w:rsidRPr="00471755" w:rsidRDefault="006B12E8" w:rsidP="006B12E8">
      <w:pPr>
        <w:autoSpaceDE w:val="0"/>
        <w:autoSpaceDN w:val="0"/>
        <w:adjustRightInd w:val="0"/>
        <w:rPr>
          <w:color w:val="000000"/>
          <w:sz w:val="20"/>
          <w:szCs w:val="20"/>
        </w:rPr>
      </w:pPr>
    </w:p>
    <w:p w14:paraId="1F2F7BB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Należy przy tym zachować odległość urządzeń zagęszczających od strony tylnej wynoszącą co najmniej 1/3 wysokości ściany, względnie 50cm. </w:t>
      </w:r>
    </w:p>
    <w:p w14:paraId="7BA98DFD" w14:textId="77777777" w:rsidR="006B12E8" w:rsidRDefault="006B12E8" w:rsidP="006B12E8">
      <w:pPr>
        <w:autoSpaceDE w:val="0"/>
        <w:autoSpaceDN w:val="0"/>
        <w:adjustRightInd w:val="0"/>
        <w:rPr>
          <w:b/>
          <w:bCs/>
          <w:color w:val="000000"/>
          <w:sz w:val="20"/>
          <w:szCs w:val="20"/>
        </w:rPr>
      </w:pPr>
    </w:p>
    <w:p w14:paraId="32B92ECD"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5.8. Dopuszczalne tolerancje wykonania ściany oporowej </w:t>
      </w:r>
    </w:p>
    <w:p w14:paraId="05454D1C"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Dopuszcza się następujące odchylenia wymiarów w stosunku do podanych w dokumentacji projektowej: </w:t>
      </w:r>
    </w:p>
    <w:p w14:paraId="4EABEE75"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rzędnych wierzchu ściany +/- 20 mm, </w:t>
      </w:r>
    </w:p>
    <w:p w14:paraId="34E7DCB1"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rzędnych spodu +/- 50 mm, </w:t>
      </w:r>
    </w:p>
    <w:p w14:paraId="3E0A322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w przekroju poprzecznym +/-20 mm, </w:t>
      </w:r>
    </w:p>
    <w:p w14:paraId="28325FA1" w14:textId="77777777" w:rsidR="006B12E8" w:rsidRPr="00471755" w:rsidRDefault="006B12E8" w:rsidP="006B12E8">
      <w:pPr>
        <w:autoSpaceDE w:val="0"/>
        <w:autoSpaceDN w:val="0"/>
        <w:adjustRightInd w:val="0"/>
        <w:rPr>
          <w:color w:val="000000"/>
          <w:sz w:val="20"/>
          <w:szCs w:val="20"/>
        </w:rPr>
      </w:pPr>
    </w:p>
    <w:p w14:paraId="2F8B6115"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odchylenie krawędzi od linii prostej nie więcej niż 10 mm/m i nie więcej niż 20 mm na całej długości, zwichrowanie i skrzywienie powierzchni (odchylenie od płaszczyzny lub założonego szablonu) nie więcej niż 10 mm/m i nie więcej niż 20 mm na całej powierzchni ściany.</w:t>
      </w:r>
    </w:p>
    <w:p w14:paraId="111821F2" w14:textId="77777777" w:rsidR="006B12E8" w:rsidRDefault="006B12E8" w:rsidP="006B12E8">
      <w:pPr>
        <w:widowControl w:val="0"/>
        <w:autoSpaceDE w:val="0"/>
        <w:autoSpaceDN w:val="0"/>
        <w:adjustRightInd w:val="0"/>
        <w:jc w:val="both"/>
        <w:rPr>
          <w:color w:val="000000"/>
          <w:sz w:val="20"/>
          <w:szCs w:val="20"/>
        </w:rPr>
      </w:pPr>
    </w:p>
    <w:p w14:paraId="65DB070C" w14:textId="77777777" w:rsidR="006B12E8" w:rsidRPr="00FA50FE" w:rsidRDefault="006B12E8" w:rsidP="006B12E8">
      <w:pPr>
        <w:widowControl w:val="0"/>
        <w:autoSpaceDE w:val="0"/>
        <w:autoSpaceDN w:val="0"/>
        <w:adjustRightInd w:val="0"/>
        <w:jc w:val="both"/>
        <w:rPr>
          <w:b/>
          <w:bCs/>
          <w:sz w:val="20"/>
          <w:szCs w:val="20"/>
        </w:rPr>
      </w:pPr>
    </w:p>
    <w:p w14:paraId="1EAA31CD" w14:textId="77777777" w:rsidR="006B12E8" w:rsidRPr="00FA50FE" w:rsidRDefault="006B12E8" w:rsidP="006B12E8">
      <w:pPr>
        <w:pStyle w:val="Tytu"/>
      </w:pPr>
      <w:r w:rsidRPr="00FA50FE">
        <w:t>6.  KONTROLA  JAKOŚCI  ROBÓT.</w:t>
      </w:r>
    </w:p>
    <w:p w14:paraId="0245422B" w14:textId="77777777" w:rsidR="006B12E8" w:rsidRPr="00471755" w:rsidRDefault="006B12E8" w:rsidP="006B12E8">
      <w:pPr>
        <w:autoSpaceDE w:val="0"/>
        <w:autoSpaceDN w:val="0"/>
        <w:adjustRightInd w:val="0"/>
        <w:rPr>
          <w:color w:val="000000"/>
        </w:rPr>
      </w:pPr>
    </w:p>
    <w:p w14:paraId="3608240B"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6.1. Kontrola wykonania wykopów fundamentowych </w:t>
      </w:r>
    </w:p>
    <w:p w14:paraId="715B8B38"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Kontrolę robót ziemnych w wykopach fundamentowych należy przeprowadzać z uwzględnieniem wymagań podanych w punkcie 5.3. </w:t>
      </w:r>
    </w:p>
    <w:p w14:paraId="5FF8D04A"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6.2. Kontrola podłoża pod fundament </w:t>
      </w:r>
    </w:p>
    <w:p w14:paraId="675B84EA" w14:textId="77777777" w:rsidR="006B12E8" w:rsidRPr="00471755" w:rsidRDefault="006B12E8" w:rsidP="006B12E8">
      <w:pPr>
        <w:autoSpaceDE w:val="0"/>
        <w:autoSpaceDN w:val="0"/>
        <w:adjustRightInd w:val="0"/>
        <w:rPr>
          <w:color w:val="000000"/>
          <w:sz w:val="20"/>
          <w:szCs w:val="20"/>
        </w:rPr>
      </w:pPr>
    </w:p>
    <w:p w14:paraId="3D0703A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Należy sprawdzić wykonanie warstwy podłoża pod ławę z zachowaniem tolerancji dla szerokości w stosunku do podanej w dokumentacji projektowej ± 2cm. Zagęszczenie podłoża powinno być zgodne z dokumentacją projektową (nie mniej niż ID&gt;0.97). </w:t>
      </w:r>
    </w:p>
    <w:p w14:paraId="51235D01"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6.4. Kontrola ław fundamentowych </w:t>
      </w:r>
    </w:p>
    <w:p w14:paraId="54B3D291" w14:textId="77777777" w:rsidR="006B12E8" w:rsidRPr="00471755" w:rsidRDefault="006B12E8" w:rsidP="006B12E8">
      <w:pPr>
        <w:autoSpaceDE w:val="0"/>
        <w:autoSpaceDN w:val="0"/>
        <w:adjustRightInd w:val="0"/>
        <w:rPr>
          <w:color w:val="000000"/>
          <w:sz w:val="20"/>
          <w:szCs w:val="20"/>
        </w:rPr>
      </w:pPr>
    </w:p>
    <w:p w14:paraId="11A1F16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Przy wykonywaniu ław badaniu podlegają: </w:t>
      </w:r>
    </w:p>
    <w:p w14:paraId="0CB69F0A" w14:textId="77777777" w:rsidR="006B12E8" w:rsidRPr="00471755" w:rsidRDefault="006B12E8" w:rsidP="006B12E8">
      <w:pPr>
        <w:autoSpaceDE w:val="0"/>
        <w:autoSpaceDN w:val="0"/>
        <w:adjustRightInd w:val="0"/>
        <w:spacing w:after="19"/>
        <w:rPr>
          <w:color w:val="000000"/>
          <w:sz w:val="20"/>
          <w:szCs w:val="20"/>
        </w:rPr>
      </w:pPr>
      <w:r w:rsidRPr="00471755">
        <w:rPr>
          <w:color w:val="000000"/>
          <w:sz w:val="20"/>
          <w:szCs w:val="20"/>
        </w:rPr>
        <w:t xml:space="preserve">- Zgodność profilu podłużnego górnej powierzchni ław z dokumentacją projektową. Dopuszczalne odchylenia mogą wynosić ± 1cm na każde 100 mb fundamentu. </w:t>
      </w:r>
    </w:p>
    <w:p w14:paraId="54FFF2F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Wymiary ław: </w:t>
      </w:r>
    </w:p>
    <w:p w14:paraId="7A18A746" w14:textId="77777777" w:rsidR="006B12E8" w:rsidRPr="00471755" w:rsidRDefault="006B12E8" w:rsidP="006B12E8">
      <w:pPr>
        <w:autoSpaceDE w:val="0"/>
        <w:autoSpaceDN w:val="0"/>
        <w:adjustRightInd w:val="0"/>
        <w:rPr>
          <w:color w:val="000000"/>
          <w:sz w:val="20"/>
          <w:szCs w:val="20"/>
        </w:rPr>
      </w:pPr>
    </w:p>
    <w:p w14:paraId="1ED6157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Wymiary ław należy sprawdzać w dwóch dowolnie wybranych punktach na każde 100 m ławy. </w:t>
      </w:r>
    </w:p>
    <w:p w14:paraId="1601C1B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Tolerancje wymiarów wynoszą: ± 10% wysokości projektowej, ± 10% szerokości projektowej. </w:t>
      </w:r>
    </w:p>
    <w:p w14:paraId="5C7109E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Równość górnej powierzchni ław: </w:t>
      </w:r>
    </w:p>
    <w:p w14:paraId="7796CCBE" w14:textId="77777777" w:rsidR="006B12E8" w:rsidRPr="00471755" w:rsidRDefault="006B12E8" w:rsidP="006B12E8">
      <w:pPr>
        <w:autoSpaceDE w:val="0"/>
        <w:autoSpaceDN w:val="0"/>
        <w:adjustRightInd w:val="0"/>
        <w:rPr>
          <w:color w:val="000000"/>
          <w:sz w:val="20"/>
          <w:szCs w:val="20"/>
        </w:rPr>
      </w:pPr>
    </w:p>
    <w:p w14:paraId="6F399AB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Równość górnej powierzchni ław sprawdza się przez przyłożenie w dwóch punktach, na każde 100m ławy, trzymetrowej łaty. Prześwit pomiędzy górną powierzchnią łaty i przyłożoną łatą nie może przekraczać 1cm </w:t>
      </w:r>
    </w:p>
    <w:p w14:paraId="0FF07A4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Odchylenie linii ław od projektowanego kierunku: </w:t>
      </w:r>
    </w:p>
    <w:p w14:paraId="1790BB82" w14:textId="77777777" w:rsidR="006B12E8" w:rsidRPr="00471755" w:rsidRDefault="006B12E8" w:rsidP="006B12E8">
      <w:pPr>
        <w:autoSpaceDE w:val="0"/>
        <w:autoSpaceDN w:val="0"/>
        <w:adjustRightInd w:val="0"/>
        <w:rPr>
          <w:color w:val="000000"/>
          <w:sz w:val="20"/>
          <w:szCs w:val="20"/>
        </w:rPr>
      </w:pPr>
    </w:p>
    <w:p w14:paraId="26763468"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Dopuszczalne odchylenie linii ław od projektowanego kierunku nie może przekraczać ± 2 cm na każde 100 mb wykonanej ławy.</w:t>
      </w:r>
    </w:p>
    <w:p w14:paraId="1FC54CE1" w14:textId="77777777" w:rsidR="006B12E8" w:rsidRPr="00471755" w:rsidRDefault="006B12E8" w:rsidP="006B12E8">
      <w:pPr>
        <w:autoSpaceDE w:val="0"/>
        <w:autoSpaceDN w:val="0"/>
        <w:adjustRightInd w:val="0"/>
        <w:rPr>
          <w:color w:val="000000"/>
        </w:rPr>
      </w:pPr>
    </w:p>
    <w:p w14:paraId="6F231812"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6.5. Kontrola wykonania ściany oporowej z prefabrykowanych elementów żelbetowych </w:t>
      </w:r>
    </w:p>
    <w:p w14:paraId="305F5D8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Przy wykonywaniu ściany należy przeprowadzić badanie w zakresie tolerancji podanej poniżej: </w:t>
      </w:r>
    </w:p>
    <w:p w14:paraId="5594E388"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Sprawdzenie prawidłowości ułożenia elementów prefabrykowanych przez oględziny </w:t>
      </w:r>
    </w:p>
    <w:p w14:paraId="4BE9B52B"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Sprawdzenie grubości i wysokości ściany (dopuszczalna odchyłka zgodnie z dokumentacją przedstawioną przez producenta) </w:t>
      </w:r>
    </w:p>
    <w:p w14:paraId="5FD8078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Sprawdzenie prawidłowości wykonania powierzchni i krawędzi ściany: zwichrowanie i skrzywienie powierzchni ściany: nie więcej niż 15mm/m odchylenie krawędzi od linii prostej: nie więcej niż 6mm/m i najwyżej dwa odchylenia na 2m </w:t>
      </w:r>
    </w:p>
    <w:p w14:paraId="7DA52512" w14:textId="77777777" w:rsidR="006B12E8" w:rsidRPr="00471755" w:rsidRDefault="006B12E8" w:rsidP="006B12E8">
      <w:pPr>
        <w:autoSpaceDE w:val="0"/>
        <w:autoSpaceDN w:val="0"/>
        <w:adjustRightInd w:val="0"/>
        <w:rPr>
          <w:color w:val="000000"/>
          <w:sz w:val="20"/>
          <w:szCs w:val="20"/>
        </w:rPr>
      </w:pPr>
    </w:p>
    <w:p w14:paraId="438C26B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odchylenia powierzchni i krawędzi od kierunku pionowego: nie więcej niż 6mm na całej wysokości. </w:t>
      </w:r>
    </w:p>
    <w:p w14:paraId="72B6FC98"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6.6. Kontrola robót betonowych </w:t>
      </w:r>
    </w:p>
    <w:p w14:paraId="71054E8C" w14:textId="77777777" w:rsidR="006B12E8" w:rsidRPr="00471755" w:rsidRDefault="006B12E8" w:rsidP="006B12E8">
      <w:pPr>
        <w:autoSpaceDE w:val="0"/>
        <w:autoSpaceDN w:val="0"/>
        <w:adjustRightInd w:val="0"/>
        <w:rPr>
          <w:color w:val="000000"/>
          <w:sz w:val="20"/>
          <w:szCs w:val="20"/>
        </w:rPr>
      </w:pPr>
    </w:p>
    <w:p w14:paraId="73A3507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 czasie wykonywania robót należy przeprowadzać systematyczną kontrolę składników mieszanki betonowej i wykonanego betonu wg PN-B-06250 [12] </w:t>
      </w:r>
    </w:p>
    <w:p w14:paraId="5B52A598"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6.7. Kontrola prawidłowości zasypywania wykopu ściany oporowej </w:t>
      </w:r>
    </w:p>
    <w:p w14:paraId="0CA79343" w14:textId="77777777" w:rsidR="006B12E8" w:rsidRPr="00471755" w:rsidRDefault="006B12E8" w:rsidP="006B12E8">
      <w:pPr>
        <w:autoSpaceDE w:val="0"/>
        <w:autoSpaceDN w:val="0"/>
        <w:adjustRightInd w:val="0"/>
        <w:rPr>
          <w:color w:val="000000"/>
          <w:sz w:val="20"/>
          <w:szCs w:val="20"/>
        </w:rPr>
      </w:pPr>
    </w:p>
    <w:p w14:paraId="13C9190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Sprawdzenie prawidłowości zasypania przestrzeni za ścianą oporową należy przeprowadzać systematycznie w czasie wykonywania robót w zgodności z wymaganiami punktu 5.7. </w:t>
      </w:r>
    </w:p>
    <w:p w14:paraId="24D2EBE7"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6.8. Ocena wyników badań </w:t>
      </w:r>
      <w:r w:rsidRPr="00471755">
        <w:rPr>
          <w:color w:val="000000"/>
          <w:sz w:val="20"/>
          <w:szCs w:val="20"/>
        </w:rPr>
        <w:t xml:space="preserve">Wszystkie materiały muszą spełniać wymagania podane w punkcie 2. </w:t>
      </w:r>
    </w:p>
    <w:p w14:paraId="4AB0D123" w14:textId="77777777" w:rsidR="006B12E8" w:rsidRPr="00471755" w:rsidRDefault="006B12E8" w:rsidP="006B12E8">
      <w:pPr>
        <w:autoSpaceDE w:val="0"/>
        <w:autoSpaceDN w:val="0"/>
        <w:adjustRightInd w:val="0"/>
        <w:rPr>
          <w:color w:val="000000"/>
          <w:sz w:val="20"/>
          <w:szCs w:val="20"/>
        </w:rPr>
      </w:pPr>
    </w:p>
    <w:p w14:paraId="7C540BD8" w14:textId="77777777" w:rsidR="006B12E8" w:rsidRDefault="006B12E8" w:rsidP="006B12E8">
      <w:pPr>
        <w:widowControl w:val="0"/>
        <w:autoSpaceDE w:val="0"/>
        <w:autoSpaceDN w:val="0"/>
        <w:adjustRightInd w:val="0"/>
        <w:jc w:val="both"/>
        <w:rPr>
          <w:color w:val="000000"/>
          <w:sz w:val="20"/>
          <w:szCs w:val="20"/>
        </w:rPr>
      </w:pPr>
      <w:r w:rsidRPr="00471755">
        <w:rPr>
          <w:color w:val="000000"/>
          <w:sz w:val="20"/>
          <w:szCs w:val="20"/>
        </w:rPr>
        <w:t>Wszystkie elementy robót, które wykazują odstępstwa od postanowień ST powinny zostać rozebrane i ponownie wykonane na koszt Wykonawcy.</w:t>
      </w:r>
    </w:p>
    <w:p w14:paraId="3F575F65" w14:textId="77777777" w:rsidR="006B12E8" w:rsidRPr="00FA50FE" w:rsidRDefault="006B12E8" w:rsidP="006B12E8">
      <w:pPr>
        <w:widowControl w:val="0"/>
        <w:autoSpaceDE w:val="0"/>
        <w:autoSpaceDN w:val="0"/>
        <w:adjustRightInd w:val="0"/>
        <w:jc w:val="both"/>
        <w:rPr>
          <w:sz w:val="20"/>
          <w:szCs w:val="20"/>
        </w:rPr>
      </w:pPr>
    </w:p>
    <w:p w14:paraId="15F37E56" w14:textId="77777777" w:rsidR="006B12E8" w:rsidRPr="00FA50FE" w:rsidRDefault="006B12E8" w:rsidP="006B12E8">
      <w:pPr>
        <w:pStyle w:val="Tytu"/>
      </w:pPr>
      <w:r w:rsidRPr="00FA50FE">
        <w:t>7.  OBMIAR  ROBÓT.</w:t>
      </w:r>
    </w:p>
    <w:p w14:paraId="39425826" w14:textId="77777777" w:rsidR="006B12E8" w:rsidRPr="00471755" w:rsidRDefault="006B12E8" w:rsidP="006B12E8">
      <w:pPr>
        <w:autoSpaceDE w:val="0"/>
        <w:autoSpaceDN w:val="0"/>
        <w:adjustRightInd w:val="0"/>
        <w:rPr>
          <w:color w:val="000000"/>
        </w:rPr>
      </w:pPr>
    </w:p>
    <w:p w14:paraId="413C7868"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7.1. Ogólne zasady obmiaru robót </w:t>
      </w:r>
    </w:p>
    <w:p w14:paraId="47E3F60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Ogólne zasady obmiaru robót podano w SST D-00.00.00 „Wymagania ogólne" pkt 7. </w:t>
      </w:r>
    </w:p>
    <w:p w14:paraId="0F61AED4" w14:textId="77777777" w:rsidR="006B12E8" w:rsidRDefault="006B12E8" w:rsidP="006B12E8">
      <w:pPr>
        <w:autoSpaceDE w:val="0"/>
        <w:autoSpaceDN w:val="0"/>
        <w:adjustRightInd w:val="0"/>
        <w:rPr>
          <w:b/>
          <w:bCs/>
          <w:color w:val="000000"/>
          <w:sz w:val="20"/>
          <w:szCs w:val="20"/>
        </w:rPr>
      </w:pPr>
    </w:p>
    <w:p w14:paraId="317CB769"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7.2. Jednostka obmiarowa </w:t>
      </w:r>
    </w:p>
    <w:p w14:paraId="1894FA0F" w14:textId="77777777" w:rsidR="006B12E8" w:rsidRPr="00FA50FE" w:rsidRDefault="006B12E8" w:rsidP="006B12E8">
      <w:pPr>
        <w:widowControl w:val="0"/>
        <w:autoSpaceDE w:val="0"/>
        <w:autoSpaceDN w:val="0"/>
        <w:adjustRightInd w:val="0"/>
        <w:jc w:val="both"/>
        <w:rPr>
          <w:sz w:val="20"/>
          <w:szCs w:val="20"/>
        </w:rPr>
      </w:pPr>
      <w:r w:rsidRPr="00471755">
        <w:rPr>
          <w:color w:val="000000"/>
          <w:sz w:val="20"/>
          <w:szCs w:val="20"/>
        </w:rPr>
        <w:t>Jednostką obmiarową jest m (metr) wykonanego muru oporowego.</w:t>
      </w:r>
    </w:p>
    <w:p w14:paraId="2649CCCB" w14:textId="77777777" w:rsidR="006B12E8" w:rsidRDefault="006B12E8" w:rsidP="006B12E8">
      <w:pPr>
        <w:widowControl w:val="0"/>
        <w:autoSpaceDE w:val="0"/>
        <w:autoSpaceDN w:val="0"/>
        <w:adjustRightInd w:val="0"/>
        <w:jc w:val="both"/>
        <w:rPr>
          <w:b/>
          <w:bCs/>
          <w:sz w:val="20"/>
          <w:szCs w:val="20"/>
        </w:rPr>
      </w:pPr>
    </w:p>
    <w:p w14:paraId="78425C30"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8.  ODBIÓR  ROBÓT.</w:t>
      </w:r>
    </w:p>
    <w:p w14:paraId="24D7927A" w14:textId="77777777" w:rsidR="006B12E8" w:rsidRPr="00471755" w:rsidRDefault="006B12E8" w:rsidP="006B12E8">
      <w:pPr>
        <w:autoSpaceDE w:val="0"/>
        <w:autoSpaceDN w:val="0"/>
        <w:adjustRightInd w:val="0"/>
        <w:rPr>
          <w:color w:val="000000"/>
        </w:rPr>
      </w:pPr>
    </w:p>
    <w:p w14:paraId="7D1B21AA"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8.1. Ogólne zasady odbioru robót </w:t>
      </w:r>
    </w:p>
    <w:p w14:paraId="14E784A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Ogólne zasady odbioru robót podano w SST D-00.00.00 „Wymagania ogólne" pkt 8. </w:t>
      </w:r>
    </w:p>
    <w:p w14:paraId="10D9958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Roboty uznaje się za wykonane zgodnie z dokumentacją projektową, SST, wymaganiami Producenta oraz wymaganiami Inspektora nadzoru, jeżeli wszystkie pomiary i badania z zachowaniem tolerancji wg pkt 6 dały wyniki pozytywne. </w:t>
      </w:r>
    </w:p>
    <w:p w14:paraId="064A03C2" w14:textId="77777777" w:rsidR="006B12E8" w:rsidRDefault="006B12E8" w:rsidP="006B12E8">
      <w:pPr>
        <w:autoSpaceDE w:val="0"/>
        <w:autoSpaceDN w:val="0"/>
        <w:adjustRightInd w:val="0"/>
        <w:rPr>
          <w:b/>
          <w:bCs/>
          <w:color w:val="000000"/>
          <w:sz w:val="20"/>
          <w:szCs w:val="20"/>
        </w:rPr>
      </w:pPr>
    </w:p>
    <w:p w14:paraId="607EE74A"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8.2. Odbiór robót zanikających i ulegających zakryciu </w:t>
      </w:r>
    </w:p>
    <w:p w14:paraId="7F7BFC76" w14:textId="77777777" w:rsidR="006B12E8" w:rsidRPr="00FA50FE" w:rsidRDefault="006B12E8" w:rsidP="006B12E8">
      <w:pPr>
        <w:widowControl w:val="0"/>
        <w:autoSpaceDE w:val="0"/>
        <w:autoSpaceDN w:val="0"/>
        <w:adjustRightInd w:val="0"/>
        <w:jc w:val="both"/>
        <w:rPr>
          <w:sz w:val="20"/>
          <w:szCs w:val="20"/>
        </w:rPr>
      </w:pPr>
      <w:r w:rsidRPr="00471755">
        <w:rPr>
          <w:color w:val="000000"/>
          <w:sz w:val="20"/>
          <w:szCs w:val="20"/>
        </w:rPr>
        <w:t>Odbiorowi robót zanikających i ulegających zakryciu podlegają: wykopy fundamentowe, warstwa podbudowy, ława fundamentowa.</w:t>
      </w:r>
    </w:p>
    <w:p w14:paraId="5291415D" w14:textId="77777777" w:rsidR="006B12E8" w:rsidRDefault="006B12E8" w:rsidP="006B12E8">
      <w:pPr>
        <w:widowControl w:val="0"/>
        <w:autoSpaceDE w:val="0"/>
        <w:autoSpaceDN w:val="0"/>
        <w:adjustRightInd w:val="0"/>
        <w:jc w:val="both"/>
        <w:rPr>
          <w:b/>
          <w:bCs/>
          <w:sz w:val="20"/>
          <w:szCs w:val="20"/>
        </w:rPr>
      </w:pPr>
    </w:p>
    <w:p w14:paraId="2985686D"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9.  PŁATNOŚĆ.</w:t>
      </w:r>
    </w:p>
    <w:p w14:paraId="7E03D6B1" w14:textId="77777777" w:rsidR="006B12E8" w:rsidRPr="00471755" w:rsidRDefault="006B12E8" w:rsidP="006B12E8">
      <w:pPr>
        <w:autoSpaceDE w:val="0"/>
        <w:autoSpaceDN w:val="0"/>
        <w:adjustRightInd w:val="0"/>
        <w:rPr>
          <w:color w:val="000000"/>
        </w:rPr>
      </w:pPr>
    </w:p>
    <w:p w14:paraId="74502DDF"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9.1. Ogólne ustalenia dotyczące podstawy płatności </w:t>
      </w:r>
    </w:p>
    <w:p w14:paraId="42FCC1A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Ogólne ustalenia dotyczące podstawy płatności podano w SST D-00.00.00 „Wymagania ogólne" pkt 9. </w:t>
      </w:r>
    </w:p>
    <w:p w14:paraId="759E881F" w14:textId="77777777" w:rsidR="006B12E8" w:rsidRPr="00471755" w:rsidRDefault="006B12E8" w:rsidP="006B12E8">
      <w:pPr>
        <w:autoSpaceDE w:val="0"/>
        <w:autoSpaceDN w:val="0"/>
        <w:adjustRightInd w:val="0"/>
        <w:rPr>
          <w:color w:val="000000"/>
          <w:sz w:val="20"/>
          <w:szCs w:val="20"/>
        </w:rPr>
      </w:pPr>
      <w:r w:rsidRPr="00471755">
        <w:rPr>
          <w:b/>
          <w:bCs/>
          <w:color w:val="000000"/>
          <w:sz w:val="20"/>
          <w:szCs w:val="20"/>
        </w:rPr>
        <w:t xml:space="preserve">9.2. Cena jednostki obmiarowej </w:t>
      </w:r>
    </w:p>
    <w:p w14:paraId="5DD906A5" w14:textId="77777777" w:rsidR="006B12E8" w:rsidRPr="00471755" w:rsidRDefault="006B12E8" w:rsidP="006B12E8">
      <w:pPr>
        <w:autoSpaceDE w:val="0"/>
        <w:autoSpaceDN w:val="0"/>
        <w:adjustRightInd w:val="0"/>
        <w:rPr>
          <w:color w:val="000000"/>
          <w:sz w:val="20"/>
          <w:szCs w:val="20"/>
        </w:rPr>
      </w:pPr>
    </w:p>
    <w:p w14:paraId="69E0CBA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Cena wykonania 1 m muru oporowego obejmuje: </w:t>
      </w:r>
    </w:p>
    <w:p w14:paraId="6FF25641"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prace pomiarowe i przygotowawcze, </w:t>
      </w:r>
    </w:p>
    <w:p w14:paraId="3EE3F479"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dostarczenie materiałów, </w:t>
      </w:r>
    </w:p>
    <w:p w14:paraId="4A269F59"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wykonanie robót ziemnych koniecznych do wykonania muru oporowego, </w:t>
      </w:r>
    </w:p>
    <w:p w14:paraId="46BBE78F"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ew. wykonanie szalunku, </w:t>
      </w:r>
    </w:p>
    <w:p w14:paraId="31AF24B4"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wykonanie ławy z chudego betonu, </w:t>
      </w:r>
    </w:p>
    <w:p w14:paraId="271FD95F"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ew. rozbiórkę szalunku, </w:t>
      </w:r>
    </w:p>
    <w:p w14:paraId="0BE2CC09"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ustawienie prefabrykowanych elementów żelbetowych, </w:t>
      </w:r>
    </w:p>
    <w:p w14:paraId="16BA236E"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wykonanie izolacji, </w:t>
      </w:r>
    </w:p>
    <w:p w14:paraId="7DEDE23D" w14:textId="77777777" w:rsidR="006B12E8" w:rsidRPr="00471755" w:rsidRDefault="006B12E8" w:rsidP="006B12E8">
      <w:pPr>
        <w:autoSpaceDE w:val="0"/>
        <w:autoSpaceDN w:val="0"/>
        <w:adjustRightInd w:val="0"/>
        <w:spacing w:after="14"/>
        <w:rPr>
          <w:color w:val="000000"/>
          <w:sz w:val="20"/>
          <w:szCs w:val="20"/>
        </w:rPr>
      </w:pPr>
      <w:r w:rsidRPr="00471755">
        <w:rPr>
          <w:color w:val="000000"/>
          <w:sz w:val="20"/>
          <w:szCs w:val="20"/>
        </w:rPr>
        <w:t xml:space="preserve">- zasypanie wykopu i uprzątnięcie terenu przylegającego, </w:t>
      </w:r>
    </w:p>
    <w:p w14:paraId="2A0D2F9A"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 przeprowadzenie badań i pomiarów kontrolnych. </w:t>
      </w:r>
    </w:p>
    <w:p w14:paraId="56E80115" w14:textId="77777777" w:rsidR="006B12E8" w:rsidRPr="00FA50FE" w:rsidRDefault="006B12E8" w:rsidP="006B12E8">
      <w:pPr>
        <w:widowControl w:val="0"/>
        <w:autoSpaceDE w:val="0"/>
        <w:autoSpaceDN w:val="0"/>
        <w:adjustRightInd w:val="0"/>
        <w:jc w:val="both"/>
        <w:rPr>
          <w:sz w:val="20"/>
          <w:szCs w:val="20"/>
        </w:rPr>
      </w:pPr>
      <w:r w:rsidRPr="00FA50FE">
        <w:rPr>
          <w:sz w:val="20"/>
          <w:szCs w:val="20"/>
        </w:rPr>
        <w:t xml:space="preserve"> </w:t>
      </w:r>
    </w:p>
    <w:p w14:paraId="1D7E702D" w14:textId="77777777" w:rsidR="006B12E8" w:rsidRPr="00FA50FE" w:rsidRDefault="006B12E8" w:rsidP="006B12E8">
      <w:pPr>
        <w:widowControl w:val="0"/>
        <w:autoSpaceDE w:val="0"/>
        <w:autoSpaceDN w:val="0"/>
        <w:adjustRightInd w:val="0"/>
        <w:jc w:val="both"/>
        <w:rPr>
          <w:b/>
          <w:bCs/>
          <w:sz w:val="20"/>
          <w:szCs w:val="20"/>
        </w:rPr>
      </w:pPr>
      <w:r w:rsidRPr="00FA50FE">
        <w:rPr>
          <w:b/>
          <w:bCs/>
          <w:sz w:val="20"/>
          <w:szCs w:val="20"/>
        </w:rPr>
        <w:t>10.  PRZEPISY  ZWIĄZANE.</w:t>
      </w:r>
    </w:p>
    <w:p w14:paraId="16A2374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 PN-B-01080 Kamień dla budownictwa i drogownictwa. Podział i zastosowanie według własności fizyczno-mechanicznych </w:t>
      </w:r>
    </w:p>
    <w:p w14:paraId="682E8856" w14:textId="77777777" w:rsidR="006B12E8" w:rsidRDefault="006B12E8" w:rsidP="006B12E8">
      <w:pPr>
        <w:rPr>
          <w:color w:val="000000"/>
          <w:sz w:val="20"/>
          <w:szCs w:val="20"/>
        </w:rPr>
      </w:pPr>
      <w:r w:rsidRPr="00471755">
        <w:rPr>
          <w:color w:val="000000"/>
          <w:sz w:val="20"/>
          <w:szCs w:val="20"/>
        </w:rPr>
        <w:t xml:space="preserve">2. PN-B-01100 Kruszywa mineralne. Kruszywa skalne. Podział, nazwy i określenia </w:t>
      </w:r>
    </w:p>
    <w:p w14:paraId="5C312F4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 PN-S-02205 Drogi samochodowe. Roboty ziemne. Wymagania i badania </w:t>
      </w:r>
    </w:p>
    <w:p w14:paraId="65EF56B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4. PN-B-02356 Koordynacja wymiarowa w budownictwie. Tolerancja wymiarów elementów budowlanych z betonu </w:t>
      </w:r>
    </w:p>
    <w:p w14:paraId="29DE6C7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 PN-B-03010 Ściany oporowe. Obliczenia statyczne i projektowanie </w:t>
      </w:r>
    </w:p>
    <w:p w14:paraId="54F4F89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6. PN-B-03264 Konstrukcje betonowe, żelbetowe i sprężone. Obliczenia statyczne i projektowanie </w:t>
      </w:r>
    </w:p>
    <w:p w14:paraId="54F1720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7. PN-EN 13755:2008 Materiały kamienne. Oznaczenie nasiąkliwości wodą </w:t>
      </w:r>
    </w:p>
    <w:p w14:paraId="4DB040B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8. PN-EN 12371:2002 Materiały kamienne. Oznaczenie mrozoodporności metod_ bezpośrednią </w:t>
      </w:r>
    </w:p>
    <w:p w14:paraId="7DAFCC4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9. PN-EN 1926:2001 Materiały kamienne. Oznaczenie wytrzymałości na _ciskanie </w:t>
      </w:r>
    </w:p>
    <w:p w14:paraId="5C3D90A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10. PN-EN 14157:2005 Materiały kamienne. Oznaczenie _ścieralności na tarczy Boehmego </w:t>
      </w:r>
    </w:p>
    <w:p w14:paraId="40E3E32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11. PN-B-06050 Roboty ziemne budowlane. Wymagania w zakresie wykonywania i badania przy odbiorze </w:t>
      </w:r>
    </w:p>
    <w:p w14:paraId="018D889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12. PN-B-06250 Beton zwykły </w:t>
      </w:r>
    </w:p>
    <w:p w14:paraId="2DBDB84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13. PN-B-06251 Roboty betonowe i _żelbetowe. Wymagania techniczne </w:t>
      </w:r>
    </w:p>
    <w:p w14:paraId="6253A18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14. PN-EN 12504-4:2005 Nieniszczące badania konstrukcji z betonu. Metoda ultradźwiękowa badania </w:t>
      </w:r>
    </w:p>
    <w:p w14:paraId="3D68E20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wytrzymałości betonu na _ciskanie </w:t>
      </w:r>
    </w:p>
    <w:p w14:paraId="7BB3A27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15. PN-EN12504- 2:2002/Ap1:2004 Nieniszczące badania konstrukcji z betonu na _ciskanie za pomoc_ młotka </w:t>
      </w:r>
    </w:p>
    <w:p w14:paraId="356DC352"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Schmidta typu N </w:t>
      </w:r>
    </w:p>
    <w:p w14:paraId="4EEAEAE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16. PN-EN 13139:2003 Kruszywa mineralne. Piaski do zapraw budowlanych </w:t>
      </w:r>
    </w:p>
    <w:p w14:paraId="25421F52"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17. PN -B-06712 Kruszywa mineralne do betonu </w:t>
      </w:r>
    </w:p>
    <w:p w14:paraId="74B8553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18. PN-B-06714-12 Kruszywa mineralne. Badania Oznaczanie zawartości zanieczyszczeń_ obcych </w:t>
      </w:r>
    </w:p>
    <w:p w14:paraId="5EAB1E2A"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19. PN-B-06714-13 Kruszywa mineralne. Badania Oznaczanie zawartości pyłów mineralnych </w:t>
      </w:r>
    </w:p>
    <w:p w14:paraId="65B107CC"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20. PN-EN933-1:2000 Kruszywa mineralne. Badania Oznaczanie składu ziarnowego </w:t>
      </w:r>
    </w:p>
    <w:p w14:paraId="5385157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21. PN-EN933-4:2001 Kruszywa mineralne. Badania Oznaczanie kształtu ziarn </w:t>
      </w:r>
    </w:p>
    <w:p w14:paraId="33948551"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22. PN-EN1097-6:2002 Kruszywa mineralne. Badania Oznaczanie nasiąkliwości </w:t>
      </w:r>
    </w:p>
    <w:p w14:paraId="63CB322A"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23. PN-B-06716 Kruszywa mineralne. Piaski i _wiry filtracyjne. Wymagania techniczne </w:t>
      </w:r>
    </w:p>
    <w:p w14:paraId="055068E0"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24. PN-B-11111 Kruszywa mineralne. Kruszywa naturalne do nawierzchni drogowych. wir i mieszanka </w:t>
      </w:r>
    </w:p>
    <w:p w14:paraId="78D4174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25. PN-B-11113 Kruszywa mineralne. Kruszywa naturalne do nawierzchni drogowych. Piasek </w:t>
      </w:r>
    </w:p>
    <w:p w14:paraId="7B8D66E3"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26. PN-B-12040 Ceramiczne rurki drenarskie </w:t>
      </w:r>
    </w:p>
    <w:p w14:paraId="7AB114E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28. PN-B-24620:1998/Az1:2004 Cement. Cement powszechnego użytku. Skład, wymagania i ocena zgodności </w:t>
      </w:r>
    </w:p>
    <w:p w14:paraId="767C37FC"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29. PN-B-24620 Lepik asfaltowy stosowany na zimno </w:t>
      </w:r>
    </w:p>
    <w:p w14:paraId="167CBCC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30. PN-B-24620:1998 Roztwór asfaltowy do gruntowania </w:t>
      </w:r>
    </w:p>
    <w:p w14:paraId="4A63E0DC"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31. PN-B-24625 Lepik asfaltowy z wypełniaczami stosowany na gorąco </w:t>
      </w:r>
    </w:p>
    <w:p w14:paraId="74B63056"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32. PN-B-27617 Papa asfaltowa na tekturze budowlanej </w:t>
      </w:r>
    </w:p>
    <w:p w14:paraId="0C6939F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33. PN-B-30175 Kit asfaltowy uszczelniający </w:t>
      </w:r>
    </w:p>
    <w:p w14:paraId="3BE1BA22"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34. PN-EN 1008:2004 Materiały budowlane. Woda do betonów i zapraw </w:t>
      </w:r>
    </w:p>
    <w:p w14:paraId="5DAE786D"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35. PN-D-95017 Surowiec drzewny. Drewno tartaczne iglaste </w:t>
      </w:r>
    </w:p>
    <w:p w14:paraId="094ED1C8"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38. PN-H-84020 Stal węglowa konstrukcyjna zwykłej jakości ogólnego przeznaczenia. Gatunki </w:t>
      </w:r>
    </w:p>
    <w:p w14:paraId="2FD2938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39. PN-H-93215 Walcówka i pręty stalowe do zbrojenia betonu </w:t>
      </w:r>
    </w:p>
    <w:p w14:paraId="3C71E8B9"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40. PN-M-82010 Podkładki kwadratowe w konstrukcjach drewnianych </w:t>
      </w:r>
    </w:p>
    <w:p w14:paraId="78F9DCC4"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47. BN-78/6354-12 Rury drenarskie karbowane z nieplastyfikowanego polichlorku winylu </w:t>
      </w:r>
    </w:p>
    <w:p w14:paraId="24974A0F"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48. BN-88/6731-08 Cement. Transport i przechowywanie </w:t>
      </w:r>
    </w:p>
    <w:p w14:paraId="5B00E8D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49. BN-62/6738-07 Beton hydrotechniczny. Wymagania techniczne </w:t>
      </w:r>
    </w:p>
    <w:p w14:paraId="4CF1F75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50. BN-78/6741-07 Wyroby przemysłu ceramiki budowlanej. Przechowywanie i transport </w:t>
      </w:r>
    </w:p>
    <w:p w14:paraId="79ABBADE"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51. BN-67/6747-14 Sposoby zabezpieczania wyrobów kamiennych podczas transportu </w:t>
      </w:r>
    </w:p>
    <w:p w14:paraId="4C2CE22A"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52. BN-82/6751-04 Materiały izolacji przeciwwilgociowej. Papa asfaltowa na włókninie przyszywanej </w:t>
      </w:r>
    </w:p>
    <w:p w14:paraId="70ED477C"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53. PN-B-24002/Ap1:2001 Asfaltowa emulsja anionowa do izolacji wodochronnych </w:t>
      </w:r>
    </w:p>
    <w:p w14:paraId="59DC6545"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54. PN-B-24003:1997 Masy bitumiczne. Asfaltowe emulsje kationowe </w:t>
      </w:r>
    </w:p>
    <w:p w14:paraId="7725E067"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56. BN-74/8841-19 Roboty murowe. Mury z kamienia naturalnego. Wymagania i badania przy odbiorze </w:t>
      </w:r>
    </w:p>
    <w:p w14:paraId="031ED58B" w14:textId="77777777" w:rsidR="006B12E8" w:rsidRPr="00471755" w:rsidRDefault="006B12E8" w:rsidP="006B12E8">
      <w:pPr>
        <w:autoSpaceDE w:val="0"/>
        <w:autoSpaceDN w:val="0"/>
        <w:adjustRightInd w:val="0"/>
        <w:rPr>
          <w:color w:val="000000"/>
          <w:sz w:val="20"/>
          <w:szCs w:val="20"/>
        </w:rPr>
      </w:pPr>
      <w:r w:rsidRPr="00471755">
        <w:rPr>
          <w:color w:val="000000"/>
          <w:sz w:val="20"/>
          <w:szCs w:val="20"/>
        </w:rPr>
        <w:t xml:space="preserve">57. BN-76/8847-01 _ściany oporowe budowli kolejowych i drogowych. Wymagania </w:t>
      </w:r>
    </w:p>
    <w:p w14:paraId="71E2503B" w14:textId="41AE15F9" w:rsidR="006B12E8" w:rsidRPr="006B12E8" w:rsidRDefault="006B12E8">
      <w:pPr>
        <w:rPr>
          <w:color w:val="FF0000"/>
          <w:szCs w:val="20"/>
        </w:rPr>
      </w:pPr>
      <w:r w:rsidRPr="00471755">
        <w:rPr>
          <w:color w:val="000000"/>
          <w:sz w:val="20"/>
          <w:szCs w:val="20"/>
        </w:rPr>
        <w:t xml:space="preserve">i badania. </w:t>
      </w:r>
      <w:r>
        <w:rPr>
          <w:color w:val="FF0000"/>
          <w:szCs w:val="20"/>
        </w:rPr>
        <w:br w:type="page"/>
      </w:r>
    </w:p>
    <w:p w14:paraId="44812903" w14:textId="64B0E8DD" w:rsidR="00E72A74" w:rsidRPr="006B12E8" w:rsidRDefault="00E72A74" w:rsidP="00E72A74">
      <w:pPr>
        <w:pStyle w:val="Nagwek1"/>
        <w:rPr>
          <w:szCs w:val="20"/>
        </w:rPr>
      </w:pPr>
      <w:bookmarkStart w:id="653" w:name="_Toc130558117"/>
      <w:r w:rsidRPr="006B12E8">
        <w:rPr>
          <w:szCs w:val="20"/>
        </w:rPr>
        <w:t>M.11.07.01. ŚCIANKA SZCZELNA STALOWA</w:t>
      </w:r>
      <w:bookmarkEnd w:id="638"/>
      <w:bookmarkEnd w:id="653"/>
    </w:p>
    <w:p w14:paraId="2A0F36BA"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rStyle w:val="header3"/>
          <w:sz w:val="20"/>
          <w:szCs w:val="20"/>
        </w:rPr>
      </w:pPr>
    </w:p>
    <w:p w14:paraId="24B340DC"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b/>
          <w:sz w:val="20"/>
          <w:szCs w:val="20"/>
        </w:rPr>
        <w:t>1. WSTĘP</w:t>
      </w:r>
    </w:p>
    <w:p w14:paraId="0BCBEFB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1.1. Przedmiot ST</w:t>
      </w:r>
    </w:p>
    <w:p w14:paraId="319A20B4" w14:textId="77777777" w:rsidR="006B12E8" w:rsidRPr="006B12E8" w:rsidRDefault="00E72A74" w:rsidP="006B12E8">
      <w:pPr>
        <w:rPr>
          <w:b/>
          <w:bCs/>
          <w:spacing w:val="-3"/>
          <w:sz w:val="20"/>
        </w:rPr>
      </w:pPr>
      <w:r w:rsidRPr="006B12E8">
        <w:rPr>
          <w:sz w:val="20"/>
          <w:szCs w:val="20"/>
        </w:rPr>
        <w:t xml:space="preserve">Przedmiotem niniejszej Specyfikacji Technicznej są wymagania dotyczące wykonania i odbioru robót związanych z pogrążeniem ścianki szczelnej stalowej z grodzic określonego typu </w:t>
      </w:r>
      <w:r w:rsidR="00121927" w:rsidRPr="006B12E8">
        <w:rPr>
          <w:snapToGrid w:val="0"/>
          <w:sz w:val="20"/>
          <w:szCs w:val="20"/>
        </w:rPr>
        <w:t xml:space="preserve">związanych z realizacją zadania pn.: </w:t>
      </w:r>
      <w:r w:rsidR="006B12E8" w:rsidRPr="006B12E8">
        <w:rPr>
          <w:b/>
          <w:bCs/>
          <w:spacing w:val="-3"/>
          <w:sz w:val="20"/>
        </w:rPr>
        <w:t>„Rozbudowa drogi wojewódzkiej nr 731 polegająca na rozbiórce istniejącego mostu w km 10+414 w miejscowości Piaseczno i budowie nowego obiektu inżynierskiego wraz z dojazdami w niezbędnym zakresie”.</w:t>
      </w:r>
    </w:p>
    <w:p w14:paraId="40C8AB9E" w14:textId="00E55962" w:rsidR="00E72A74" w:rsidRPr="006B12E8" w:rsidRDefault="00E72A74" w:rsidP="006B12E8">
      <w:pPr>
        <w:rPr>
          <w:b/>
          <w:snapToGrid w:val="0"/>
          <w:sz w:val="20"/>
          <w:szCs w:val="20"/>
        </w:rPr>
      </w:pPr>
    </w:p>
    <w:p w14:paraId="6D6CB05A"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1.2. Zakres stosowania</w:t>
      </w:r>
    </w:p>
    <w:p w14:paraId="7DB6525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Specyfikacja Techniczna jest stosowana jako dokument przetargowy i kontraktowy przy zlecaniu i realizacji robót wymienionych w punkcie 1.1.</w:t>
      </w:r>
    </w:p>
    <w:p w14:paraId="5682F315"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78B44E1C"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1.3. Zakres robót objętych ST</w:t>
      </w:r>
    </w:p>
    <w:p w14:paraId="38256E13" w14:textId="77777777" w:rsidR="00E72A74" w:rsidRPr="006B12E8" w:rsidRDefault="00E72A74" w:rsidP="00E72A74">
      <w:pPr>
        <w:rPr>
          <w:sz w:val="20"/>
          <w:szCs w:val="20"/>
        </w:rPr>
      </w:pPr>
      <w:r w:rsidRPr="006B12E8">
        <w:rPr>
          <w:sz w:val="20"/>
          <w:szCs w:val="20"/>
        </w:rPr>
        <w:t>Ustalenia zawarte w niniejszej specyfikacji dotyczą prowadzenia robót związanych wciskaniem ścianek szczelnych z grodzic stalowych metodą bezwibracyjną:</w:t>
      </w:r>
    </w:p>
    <w:p w14:paraId="0E1050A1" w14:textId="7E476373" w:rsidR="00E72A74" w:rsidRPr="006B12E8" w:rsidRDefault="00E72A74">
      <w:pPr>
        <w:numPr>
          <w:ilvl w:val="0"/>
          <w:numId w:val="153"/>
        </w:numPr>
        <w:tabs>
          <w:tab w:val="left" w:pos="425"/>
          <w:tab w:val="left" w:pos="851"/>
          <w:tab w:val="left" w:pos="1276"/>
          <w:tab w:val="left" w:pos="1701"/>
          <w:tab w:val="left" w:pos="2126"/>
          <w:tab w:val="left" w:pos="2552"/>
          <w:tab w:val="left" w:pos="3402"/>
          <w:tab w:val="left" w:pos="6804"/>
          <w:tab w:val="left" w:pos="7655"/>
          <w:tab w:val="left" w:pos="8505"/>
        </w:tabs>
        <w:ind w:left="850"/>
        <w:jc w:val="both"/>
        <w:rPr>
          <w:sz w:val="20"/>
          <w:szCs w:val="20"/>
        </w:rPr>
      </w:pPr>
      <w:r w:rsidRPr="006B12E8">
        <w:rPr>
          <w:sz w:val="20"/>
          <w:szCs w:val="20"/>
        </w:rPr>
        <w:t>Wbudowaniem stalowej ścianki szczelnej z grodzic o wskaźniku wytrzymałości min. 1</w:t>
      </w:r>
      <w:r w:rsidR="006B12E8" w:rsidRPr="006B12E8">
        <w:rPr>
          <w:sz w:val="20"/>
          <w:szCs w:val="20"/>
        </w:rPr>
        <w:t>2</w:t>
      </w:r>
      <w:r w:rsidRPr="006B12E8">
        <w:rPr>
          <w:sz w:val="20"/>
          <w:szCs w:val="20"/>
        </w:rPr>
        <w:t xml:space="preserve">00 cm3/m i długości profili  </w:t>
      </w:r>
      <w:r w:rsidR="006B12E8" w:rsidRPr="006B12E8">
        <w:rPr>
          <w:sz w:val="20"/>
          <w:szCs w:val="20"/>
        </w:rPr>
        <w:t>4</w:t>
      </w:r>
      <w:r w:rsidRPr="006B12E8">
        <w:rPr>
          <w:sz w:val="20"/>
          <w:szCs w:val="20"/>
        </w:rPr>
        <w:t xml:space="preserve">,0m </w:t>
      </w:r>
      <w:r w:rsidR="00121927" w:rsidRPr="006B12E8">
        <w:rPr>
          <w:sz w:val="20"/>
          <w:szCs w:val="20"/>
        </w:rPr>
        <w:t xml:space="preserve"> </w:t>
      </w:r>
    </w:p>
    <w:p w14:paraId="54444F3B" w14:textId="77777777" w:rsidR="00121927" w:rsidRPr="006B12E8" w:rsidRDefault="00121927" w:rsidP="006B12E8">
      <w:pPr>
        <w:tabs>
          <w:tab w:val="left" w:pos="425"/>
          <w:tab w:val="left" w:pos="851"/>
          <w:tab w:val="left" w:pos="1276"/>
          <w:tab w:val="left" w:pos="1701"/>
          <w:tab w:val="left" w:pos="2126"/>
          <w:tab w:val="left" w:pos="2552"/>
          <w:tab w:val="left" w:pos="3402"/>
          <w:tab w:val="left" w:pos="6804"/>
          <w:tab w:val="left" w:pos="7655"/>
          <w:tab w:val="left" w:pos="8505"/>
        </w:tabs>
        <w:ind w:left="850"/>
        <w:jc w:val="both"/>
        <w:rPr>
          <w:sz w:val="20"/>
          <w:szCs w:val="20"/>
        </w:rPr>
      </w:pPr>
    </w:p>
    <w:p w14:paraId="22F1EE4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1.4. Określenia podstawowe</w:t>
      </w:r>
    </w:p>
    <w:p w14:paraId="364FFA8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Pozostałe określenia podane w niniejszej specyfikacji są zgodne z obowiązującymi odpowiednimi normami i ST D-M.00.00.00 "Wymagania ogólne".</w:t>
      </w:r>
    </w:p>
    <w:p w14:paraId="354BF9B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Konstrukcje pomocnicze - Wszystkie konstrukcje potrzebne do bezpiecznego wykonywania ścianek szczelnych.</w:t>
      </w:r>
    </w:p>
    <w:p w14:paraId="3EB7E36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Kombinowana ścianka szczelna - Ścianka szczelna złożona z elementów nośnych i uzupełniających. Elementami nośnymi mogą być stalowe rury, belki lub pale skrzyniowe. Elementami uzupełniającymi są stalowe grodzice korytkowe lub zetowe. </w:t>
      </w:r>
    </w:p>
    <w:p w14:paraId="2F9BE54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Doświadczenia porównywalne - Udokumentowane lub inne jasno określone informacje dotyczące warunków gruntowych oraz warunków wykonawstwa, odniesione do podobnych rodzajów gruntów i skał, dla których spodziewane są podobne oddziaływania. Doświadczenia miejscowe uważane są za szczególnie przydatne.</w:t>
      </w:r>
    </w:p>
    <w:p w14:paraId="0AB775C4"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Rozejście zamków - Rozerwanie się zamka podczas zagłębiania grodzicy.</w:t>
      </w:r>
    </w:p>
    <w:p w14:paraId="3B2D90A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Wskaźnik rozejścia zamków - Urządzenie do określenia, czy połączenia zamków sąsiednich grodzic podczas zagłębiania są miedzy sobą szczepione całkowicie</w:t>
      </w:r>
    </w:p>
    <w:p w14:paraId="5E14510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Zagłębianie - Działanie pozwalające na wprowadzenie brusa do wymaganej głębokości w grunt. Zagłębianie bardzo często jest też nazywane pogrążaniem.</w:t>
      </w:r>
    </w:p>
    <w:p w14:paraId="4C766ADD"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Metoda zagłębiania - Wszystkie metody zagłębiania, takie jak: pogrążanie ciągłe pojedynczych elementów od razu na projektowaną głębokość, pogrążanie panelowe lun naprzemienne, pogrążanie etapowe za pomocą wbijania, wibrowania, wciskania lub kombinacja tych metod.</w:t>
      </w:r>
    </w:p>
    <w:p w14:paraId="75EE85E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Wspomaganie zagłębiania - Metoda mająca na celu zmniejszenie oporu zagłębiania podczas zagłębiania, np. wpłukiwanie lub wstępne rozwiercanie.</w:t>
      </w:r>
    </w:p>
    <w:p w14:paraId="5A933AF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Nakładka - Płyta stalowa, która łączy razem dwa odcinki grodzic</w:t>
      </w:r>
    </w:p>
    <w:p w14:paraId="5D4B00E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Rama prowadząca - Rama składająca się z jednej lub kilku sztywnych belek prowadnikowych, zwykle ze stali lub drewna, stosowana w celu pozycjonowania brusa podczas ustawiania i utrzymywania osiowości brusów w czasie łączenia i zagłębiania.</w:t>
      </w:r>
    </w:p>
    <w:p w14:paraId="216EADE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Prowadnica - Dźwigar lub podobny element zamocowany do wieży w celu prowadzenia urządzenia do statycznego wciskania grodzic, które tego wymaga.</w:t>
      </w:r>
    </w:p>
    <w:p w14:paraId="2E1361A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Kierownica - Urządzenie kierujące łączące prowadnice z urządzeniem do statycznego wciskania grodzic, które tego wymaga. </w:t>
      </w:r>
    </w:p>
    <w:p w14:paraId="3895DD25"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System prowadzący - Kompletny układ do prowadzenia brusów i urządzenia do statycznego wciskania grodzic podczas zagłębiania</w:t>
      </w:r>
    </w:p>
    <w:p w14:paraId="6851A4FD"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Bolec kotwiący - Pręt wystający z podstawy grodzicy używany do połączenia grodzicy z podłożem skalnym</w:t>
      </w:r>
    </w:p>
    <w:p w14:paraId="1F3361D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Szakla - Osprzęt do podnoszenia grodzic z podłoża i ustawiania ich w pozycji pionowej.</w:t>
      </w:r>
    </w:p>
    <w:p w14:paraId="113E40F7"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Brus (grodzica) - Jednostkowy element ścianki szczelnej (pojedyncza, zespolona podwójna bądź wieloprofilowa).</w:t>
      </w:r>
    </w:p>
    <w:p w14:paraId="1C4F09D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Ścianka szczelna - Ściana ciągła składająca się z brusów. W przypadku stalowych grodzic ciągłość ścianki zapewniona jest poprzez wzajemne połączenie zamków, spasowanie podłużnych wypustów lub poprzez specjalne łączniki.</w:t>
      </w:r>
    </w:p>
    <w:p w14:paraId="1F3A3DBA"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Konstrukcja ścianki szczelnej - Konstrukcja, do podtrzymania gruntu i wody, składająca się z brusów, gruntu i skały, zakotwień, podparć i kleszczy.</w:t>
      </w:r>
    </w:p>
    <w:p w14:paraId="185EC544"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Kontrola na placu budowy - Kontrola na placu budowy i w jego otoczeniu.</w:t>
      </w:r>
    </w:p>
    <w:p w14:paraId="06C27A21"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Badanie terenowe - Badania geotechniczne na terenie budowy i w jego sąsiedztwie.</w:t>
      </w:r>
    </w:p>
    <w:p w14:paraId="6DD3EED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Przesuw - Względne przemieszczenie między zamkami sąsiednich grodzic w kierunku podłużnym.</w:t>
      </w:r>
    </w:p>
    <w:p w14:paraId="767ED0C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Szablon - Specjalny rodzaj ram prowadzących używanych do ustawiania zakrzywionych lub załamanych w planie ścianek szczelnych. Często stanowią one platformę roboczą lub pomost dojściowy przy prowadzonych robotach kafarowych.</w:t>
      </w:r>
    </w:p>
    <w:p w14:paraId="7A1C22F4"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Prasa hydrauliczna - Urządzenie służące do statycznego zagłębiania lub wyrywania brusów oraz elementów nośnych i uzupełniających kombinowanych ścianek szczelnych metodą bezwibracyjną przy wykorzystaniu siłowników hydraulicznych, a w przypadku gdy zastosowane urządzenie do statycznego zagłębiania brusów tego wymaga, przy wykorzystaniu zainstalowanych wcześniej brusów lub elementów startowych.</w:t>
      </w:r>
    </w:p>
    <w:p w14:paraId="2475E18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Monitorowanie - Prowadzenie obserwacji w ramach kontroli jakości technicznej procesu zagłębiania.</w:t>
      </w:r>
    </w:p>
    <w:p w14:paraId="595AC240"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Nadzór - Aktywna funkcja w nadzorowaniu i kierowaniu wykonaniem konstrukcji ścianki szczelnej.</w:t>
      </w:r>
    </w:p>
    <w:p w14:paraId="09DAFDE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314B2291"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 Ogólne wymagania dotyczące robót</w:t>
      </w:r>
    </w:p>
    <w:p w14:paraId="2A79EF7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Wykonawca robót jest odpowiedzialny za jakość ich wykonania oraz za zgodność z Dokumentacją Projektową, ST i poleceniami Inspektora Nadzoru.</w:t>
      </w:r>
    </w:p>
    <w:p w14:paraId="22E56DF2"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wymagania dotyczące robót podano w ST D-M.00.00.00 "Wymagania ogólne".</w:t>
      </w:r>
    </w:p>
    <w:p w14:paraId="56B7A71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5E9216D0" w14:textId="77777777" w:rsidR="00E72A74" w:rsidRPr="006B12E8" w:rsidRDefault="00E72A74" w:rsidP="00E72A74">
      <w:pPr>
        <w:rPr>
          <w:b/>
          <w:sz w:val="20"/>
          <w:szCs w:val="20"/>
        </w:rPr>
      </w:pPr>
      <w:r w:rsidRPr="006B12E8">
        <w:rPr>
          <w:b/>
          <w:sz w:val="20"/>
          <w:szCs w:val="20"/>
        </w:rPr>
        <w:t>2. MATERIAŁY</w:t>
      </w:r>
    </w:p>
    <w:p w14:paraId="2582144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Materiałami stosowanymi do wykonania robót według zasad niniejszej ST są:</w:t>
      </w:r>
    </w:p>
    <w:p w14:paraId="0A501AF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3E285525"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2.1 Stalowa ścianka szczelna wg PN-EN 10248-2:1999. zaakceptowana przez Inspektora Nadzoru.</w:t>
      </w:r>
    </w:p>
    <w:p w14:paraId="2C57423C"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r w:rsidRPr="006B12E8">
        <w:rPr>
          <w:sz w:val="20"/>
          <w:szCs w:val="20"/>
        </w:rPr>
        <w:t>Grodzice powinny mieć oznaczone trudnozmywalną farbą ich gabaryty, numer partii i datę produkcji.</w:t>
      </w:r>
    </w:p>
    <w:p w14:paraId="2A94D0D0"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r w:rsidRPr="006B12E8">
        <w:rPr>
          <w:sz w:val="20"/>
          <w:szCs w:val="20"/>
        </w:rPr>
        <w:t>Stal powinna spełniać wymagania norm PN-M-84018 i PN-EN 10025:2002(U).</w:t>
      </w:r>
    </w:p>
    <w:p w14:paraId="2A1B8D50"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rPr>
          <w:sz w:val="20"/>
          <w:szCs w:val="20"/>
        </w:rPr>
      </w:pPr>
    </w:p>
    <w:p w14:paraId="7E08F00E"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2.2. Stężenia.</w:t>
      </w:r>
    </w:p>
    <w:p w14:paraId="37EE398E" w14:textId="77777777" w:rsidR="00E72A74" w:rsidRPr="006B12E8" w:rsidRDefault="00E72A74" w:rsidP="00E72A74">
      <w:pPr>
        <w:pStyle w:val="Tekstpodstawowywcity3"/>
        <w:keepNext/>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r w:rsidRPr="006B12E8">
        <w:rPr>
          <w:sz w:val="20"/>
          <w:szCs w:val="20"/>
        </w:rPr>
        <w:t>W przypadku głębokich wykopów należy należy stosować elementy rozparciowe z profili walcowych stalowych np. ceowniki lub dwuteowniki.</w:t>
      </w:r>
    </w:p>
    <w:p w14:paraId="4922C8CA" w14:textId="77777777" w:rsidR="00E72A74" w:rsidRPr="006B12E8" w:rsidRDefault="00E72A74" w:rsidP="00E72A74">
      <w:pPr>
        <w:pStyle w:val="Nagwek"/>
        <w:tabs>
          <w:tab w:val="clear" w:pos="4536"/>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567DBCCE" w14:textId="77777777" w:rsidR="00E72A74" w:rsidRPr="006B12E8" w:rsidRDefault="00E72A74" w:rsidP="00E72A74">
      <w:pPr>
        <w:widowControl w:val="0"/>
        <w:jc w:val="both"/>
        <w:rPr>
          <w:snapToGrid w:val="0"/>
          <w:sz w:val="20"/>
          <w:szCs w:val="20"/>
        </w:rPr>
      </w:pPr>
      <w:r w:rsidRPr="006B12E8">
        <w:rPr>
          <w:snapToGrid w:val="0"/>
          <w:sz w:val="20"/>
          <w:szCs w:val="20"/>
        </w:rPr>
        <w:t>2.3.  Materiały spawalnicze.</w:t>
      </w:r>
    </w:p>
    <w:p w14:paraId="30C1195B" w14:textId="77777777" w:rsidR="00E72A74" w:rsidRPr="006B12E8" w:rsidRDefault="00E72A74" w:rsidP="00E72A74">
      <w:pPr>
        <w:widowControl w:val="0"/>
        <w:jc w:val="both"/>
        <w:rPr>
          <w:snapToGrid w:val="0"/>
          <w:sz w:val="20"/>
          <w:szCs w:val="20"/>
        </w:rPr>
      </w:pPr>
      <w:r w:rsidRPr="006B12E8">
        <w:rPr>
          <w:snapToGrid w:val="0"/>
          <w:sz w:val="20"/>
          <w:szCs w:val="20"/>
        </w:rPr>
        <w:t>Do spawania połaczeń grodzic mogą być używane elektrody rutylowe o symbolu ER i średnicy nie mniejszej niż 3,25 mm. Parametry elektrod powinny być zgodne z wymaganiami norm PN-74/M-69430 i PN-88/M-69433. Elektrody należy przechowywać w suchych i ogrzewanych pomieszczeniach.</w:t>
      </w:r>
    </w:p>
    <w:p w14:paraId="7AF68ED3" w14:textId="77777777" w:rsidR="00E72A74" w:rsidRPr="006B12E8" w:rsidRDefault="00E72A74" w:rsidP="00E72A74">
      <w:pPr>
        <w:pStyle w:val="Nagwek"/>
        <w:tabs>
          <w:tab w:val="clear" w:pos="4536"/>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5FD21B87" w14:textId="77777777" w:rsidR="00E72A74" w:rsidRPr="006B12E8" w:rsidRDefault="00E72A74" w:rsidP="00E72A74">
      <w:pPr>
        <w:rPr>
          <w:b/>
          <w:sz w:val="20"/>
          <w:szCs w:val="20"/>
        </w:rPr>
      </w:pPr>
      <w:r w:rsidRPr="006B12E8">
        <w:rPr>
          <w:b/>
          <w:sz w:val="20"/>
          <w:szCs w:val="20"/>
        </w:rPr>
        <w:t>3. SPRZĘT</w:t>
      </w:r>
    </w:p>
    <w:p w14:paraId="1A76F305"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snapToGrid w:val="0"/>
        <w:rPr>
          <w:sz w:val="20"/>
          <w:szCs w:val="20"/>
        </w:rPr>
      </w:pPr>
      <w:r w:rsidRPr="006B12E8">
        <w:rPr>
          <w:sz w:val="20"/>
          <w:szCs w:val="20"/>
        </w:rPr>
        <w:t xml:space="preserve">Roboty należy wykonać wyłącznie urządzeniami hydraulicznymi do statycznego wciskania grodzic zgodnie z wymaganiami Dokumentacji Projektowej oraz zaakceptowanymi przez Nadzór. </w:t>
      </w:r>
    </w:p>
    <w:p w14:paraId="6055CCA6"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snapToGrid w:val="0"/>
        <w:rPr>
          <w:sz w:val="20"/>
          <w:szCs w:val="20"/>
        </w:rPr>
      </w:pPr>
      <w:r w:rsidRPr="006B12E8">
        <w:rPr>
          <w:sz w:val="20"/>
          <w:szCs w:val="20"/>
        </w:rPr>
        <w:t>O ile w Dokumentacji Projektowej nie przewidziano inaczej dopuszcza się możliwość zainstalowania grodzic startowych dla urządzeń hydraulicznych, które tego wymagają, inną metodą.</w:t>
      </w:r>
    </w:p>
    <w:p w14:paraId="5698E13B"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snapToGrid w:val="0"/>
        <w:rPr>
          <w:sz w:val="20"/>
          <w:szCs w:val="20"/>
        </w:rPr>
      </w:pPr>
      <w:r w:rsidRPr="006B12E8">
        <w:rPr>
          <w:sz w:val="20"/>
          <w:szCs w:val="20"/>
        </w:rPr>
        <w:t xml:space="preserve">Wykonawca na życzenie Nadzoru przedstawi charakterystykę sprzętu przeznaczonego do wykonania robót. </w:t>
      </w:r>
    </w:p>
    <w:p w14:paraId="420587F9"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snapToGrid w:val="0"/>
        <w:rPr>
          <w:sz w:val="20"/>
          <w:szCs w:val="20"/>
        </w:rPr>
      </w:pPr>
      <w:r w:rsidRPr="006B12E8">
        <w:rPr>
          <w:sz w:val="20"/>
          <w:szCs w:val="20"/>
        </w:rPr>
        <w:t>Roboty pomocnicze, w zależności od zakresu, warunków lokalnych i przyjętej technologii instalacji ścianki, mogą być wykonywane ręcznie lub/i mechanicznie przy użyciu koparek, dźwigów itp.</w:t>
      </w:r>
    </w:p>
    <w:p w14:paraId="693E38BE"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snapToGrid w:val="0"/>
        <w:rPr>
          <w:sz w:val="20"/>
          <w:szCs w:val="20"/>
        </w:rPr>
      </w:pPr>
      <w:r w:rsidRPr="006B12E8">
        <w:rPr>
          <w:sz w:val="20"/>
          <w:szCs w:val="20"/>
        </w:rPr>
        <w:t xml:space="preserve">Wykonawca zobowiązany jest do używania sprawnego sprzętu, który zapewni właściwą jakość prowadzonych robót, zgodność z normami BHP, ochrony środowiska oraz przepisami dotyczącymi użytkowania sprzętu. Liczba, jakość i wydajność sprzętu musi gwarantować prowadzenie robót z odpowiednią wydajnością zgodnie z zasadami określonymi w Dokumentacji Projektowej i ST. </w:t>
      </w:r>
    </w:p>
    <w:p w14:paraId="1313B056" w14:textId="77777777" w:rsidR="00E72A74" w:rsidRPr="006B12E8" w:rsidRDefault="00E72A74" w:rsidP="00E72A74">
      <w:pPr>
        <w:rPr>
          <w:sz w:val="20"/>
          <w:szCs w:val="20"/>
        </w:rPr>
      </w:pPr>
    </w:p>
    <w:p w14:paraId="75608883" w14:textId="77777777" w:rsidR="00E72A74" w:rsidRPr="006B12E8" w:rsidRDefault="00E72A74" w:rsidP="00E72A74">
      <w:pPr>
        <w:rPr>
          <w:b/>
          <w:sz w:val="20"/>
          <w:szCs w:val="20"/>
        </w:rPr>
      </w:pPr>
      <w:r w:rsidRPr="006B12E8">
        <w:rPr>
          <w:b/>
          <w:sz w:val="20"/>
          <w:szCs w:val="20"/>
        </w:rPr>
        <w:t>4. TRANSPORT</w:t>
      </w:r>
    </w:p>
    <w:p w14:paraId="13620F6A" w14:textId="77777777" w:rsidR="00E72A74" w:rsidRPr="006B12E8" w:rsidRDefault="00E72A74" w:rsidP="00E72A74">
      <w:pPr>
        <w:rPr>
          <w:b/>
          <w:sz w:val="20"/>
          <w:szCs w:val="20"/>
        </w:rPr>
      </w:pPr>
      <w:r w:rsidRPr="006B12E8">
        <w:rPr>
          <w:sz w:val="20"/>
          <w:szCs w:val="20"/>
        </w:rPr>
        <w:t>Transport grodzic powinien odbywać się po odpowiednio przygotowanych i wyznaczonych drogach dojazdowych, w razie potrzeby ze specjalnymi znakami ostrzegawczymi i informacyjnymi.</w:t>
      </w:r>
    </w:p>
    <w:p w14:paraId="33F618DF"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firstLine="426"/>
        <w:rPr>
          <w:sz w:val="20"/>
          <w:szCs w:val="20"/>
        </w:rPr>
      </w:pPr>
    </w:p>
    <w:p w14:paraId="0324E1CE"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r w:rsidRPr="006B12E8">
        <w:rPr>
          <w:sz w:val="20"/>
          <w:szCs w:val="20"/>
        </w:rPr>
        <w:t>Pojazdy służące do transportu powinny spełniać warunki techniczne wymagane w ruchu drogowym.</w:t>
      </w:r>
    </w:p>
    <w:p w14:paraId="38F7578E"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r w:rsidRPr="006B12E8">
        <w:rPr>
          <w:sz w:val="20"/>
          <w:szCs w:val="20"/>
        </w:rPr>
        <w:t>Transport powinien zapewniać:</w:t>
      </w:r>
    </w:p>
    <w:p w14:paraId="03E6B384" w14:textId="77777777" w:rsidR="00E72A74" w:rsidRPr="006B12E8" w:rsidRDefault="00E72A74">
      <w:pPr>
        <w:numPr>
          <w:ilvl w:val="0"/>
          <w:numId w:val="153"/>
        </w:numPr>
        <w:tabs>
          <w:tab w:val="left" w:pos="425"/>
          <w:tab w:val="left" w:pos="851"/>
          <w:tab w:val="left" w:pos="1276"/>
          <w:tab w:val="left" w:pos="1701"/>
          <w:tab w:val="left" w:pos="2126"/>
          <w:tab w:val="left" w:pos="2552"/>
          <w:tab w:val="left" w:pos="3402"/>
          <w:tab w:val="left" w:pos="6804"/>
          <w:tab w:val="left" w:pos="7655"/>
          <w:tab w:val="left" w:pos="8505"/>
        </w:tabs>
        <w:ind w:left="850"/>
        <w:jc w:val="both"/>
        <w:rPr>
          <w:sz w:val="20"/>
          <w:szCs w:val="20"/>
        </w:rPr>
      </w:pPr>
      <w:r w:rsidRPr="006B12E8">
        <w:rPr>
          <w:sz w:val="20"/>
          <w:szCs w:val="20"/>
        </w:rPr>
        <w:t>stabilność pozycji załadowanych materiałów,</w:t>
      </w:r>
    </w:p>
    <w:p w14:paraId="448179AA" w14:textId="77777777" w:rsidR="00E72A74" w:rsidRPr="006B12E8" w:rsidRDefault="00E72A74">
      <w:pPr>
        <w:numPr>
          <w:ilvl w:val="0"/>
          <w:numId w:val="153"/>
        </w:numPr>
        <w:tabs>
          <w:tab w:val="left" w:pos="425"/>
          <w:tab w:val="left" w:pos="851"/>
          <w:tab w:val="left" w:pos="1276"/>
          <w:tab w:val="left" w:pos="1701"/>
          <w:tab w:val="left" w:pos="2126"/>
          <w:tab w:val="left" w:pos="2552"/>
          <w:tab w:val="left" w:pos="3402"/>
          <w:tab w:val="left" w:pos="6804"/>
          <w:tab w:val="left" w:pos="7655"/>
          <w:tab w:val="left" w:pos="8505"/>
        </w:tabs>
        <w:ind w:left="850"/>
        <w:jc w:val="both"/>
        <w:rPr>
          <w:sz w:val="20"/>
          <w:szCs w:val="20"/>
        </w:rPr>
      </w:pPr>
      <w:r w:rsidRPr="006B12E8">
        <w:rPr>
          <w:sz w:val="20"/>
          <w:szCs w:val="20"/>
        </w:rPr>
        <w:t>zabezpieczenie grodzic przed ich uszkodzeniem,</w:t>
      </w:r>
    </w:p>
    <w:p w14:paraId="362536C4" w14:textId="77777777" w:rsidR="00E72A74" w:rsidRPr="006B12E8" w:rsidRDefault="00E72A74">
      <w:pPr>
        <w:numPr>
          <w:ilvl w:val="0"/>
          <w:numId w:val="153"/>
        </w:numPr>
        <w:tabs>
          <w:tab w:val="left" w:pos="425"/>
          <w:tab w:val="left" w:pos="851"/>
          <w:tab w:val="left" w:pos="1276"/>
          <w:tab w:val="left" w:pos="1701"/>
          <w:tab w:val="left" w:pos="2126"/>
          <w:tab w:val="left" w:pos="2552"/>
          <w:tab w:val="left" w:pos="3402"/>
          <w:tab w:val="left" w:pos="6804"/>
          <w:tab w:val="left" w:pos="7655"/>
          <w:tab w:val="left" w:pos="8505"/>
        </w:tabs>
        <w:ind w:left="850"/>
        <w:jc w:val="both"/>
        <w:rPr>
          <w:sz w:val="20"/>
          <w:szCs w:val="20"/>
        </w:rPr>
      </w:pPr>
      <w:r w:rsidRPr="006B12E8">
        <w:rPr>
          <w:sz w:val="20"/>
          <w:szCs w:val="20"/>
        </w:rPr>
        <w:t>kontrolę załadunku i wyładunku.</w:t>
      </w:r>
    </w:p>
    <w:p w14:paraId="4CB2C608"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r w:rsidRPr="006B12E8">
        <w:rPr>
          <w:sz w:val="20"/>
          <w:szCs w:val="20"/>
        </w:rPr>
        <w:t>Grodzice należy układać równomiernie na całej powierzchni ładunkowej.</w:t>
      </w:r>
    </w:p>
    <w:p w14:paraId="01641007"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rPr>
          <w:sz w:val="20"/>
          <w:szCs w:val="20"/>
        </w:rPr>
      </w:pPr>
    </w:p>
    <w:p w14:paraId="76C79E54" w14:textId="77777777" w:rsidR="00E72A74" w:rsidRPr="006B12E8" w:rsidRDefault="00E72A74" w:rsidP="00E72A74">
      <w:pPr>
        <w:rPr>
          <w:sz w:val="20"/>
          <w:szCs w:val="20"/>
        </w:rPr>
      </w:pPr>
      <w:r w:rsidRPr="006B12E8">
        <w:rPr>
          <w:sz w:val="20"/>
          <w:szCs w:val="20"/>
        </w:rPr>
        <w:t xml:space="preserve">Materiały do wykonania stalowej ścianki szczelnej (grodzice, zamki) mogą być przewożone dowolnymi środkami transportu przystosowanymi do przewozu elementów o długościach przewidzianych w Dokumentacji Projektowej. Dobór środków transportu należy do Wykonawcy i zależy od wymagań konkretnego projektu. Przewożone materiały należy rozmieścić równomiernie na całej powierzchni ładunkowej i zabezpieczyć przed przesunięciem. </w:t>
      </w:r>
    </w:p>
    <w:p w14:paraId="6311E8C9" w14:textId="77777777" w:rsidR="00E72A74" w:rsidRPr="006B12E8" w:rsidRDefault="00E72A74" w:rsidP="00E72A74">
      <w:pPr>
        <w:rPr>
          <w:sz w:val="20"/>
          <w:szCs w:val="20"/>
        </w:rPr>
      </w:pPr>
      <w:r w:rsidRPr="006B12E8">
        <w:rPr>
          <w:sz w:val="20"/>
          <w:szCs w:val="20"/>
        </w:rPr>
        <w:t xml:space="preserve">Niewłaściwe przenoszenie i nieodpowiednie składowanie grodzic jest częstą przyczyną trudności podczas zagłębiania. Niewłaściwe podnoszenie, transport lub składowanie może być także przyczyną zniszczenia powłoki grodzic wstępnie zabezpieczonych. Podczas ustawiania grodzic zaleca się zapewnienie bezpiecznego dostępu robotnikom prowadzącym podstawę grodzicy podczas jej wstawiania w zamek grodzicy wcześniej zagłębionej. </w:t>
      </w:r>
    </w:p>
    <w:p w14:paraId="411C5E88" w14:textId="77777777" w:rsidR="00E72A74" w:rsidRPr="006B12E8" w:rsidRDefault="00E72A74" w:rsidP="00E72A74">
      <w:pPr>
        <w:rPr>
          <w:sz w:val="20"/>
          <w:szCs w:val="20"/>
        </w:rPr>
      </w:pPr>
      <w:r w:rsidRPr="006B12E8">
        <w:rPr>
          <w:sz w:val="20"/>
          <w:szCs w:val="20"/>
        </w:rPr>
        <w:t>Przenoszenie oraz składowanie brusów na placu budowy należy wykonywać w sposób niepowodujący znacznych ugięć brusów, uszkodzeń zamków i ewentualnych powłok ochronnych. W przypadku poziomego ułożenia brusów podczas transportu należy zapewnić podparcie w co najmniej w dwóch punktach, a podczas ułożenia pionowego, dopuszcza się jeden punkt zaczepienia.</w:t>
      </w:r>
    </w:p>
    <w:p w14:paraId="78635661" w14:textId="77777777" w:rsidR="00E72A74" w:rsidRPr="006B12E8" w:rsidRDefault="00E72A74" w:rsidP="00E72A74">
      <w:pPr>
        <w:rPr>
          <w:sz w:val="20"/>
          <w:szCs w:val="20"/>
        </w:rPr>
      </w:pPr>
      <w:r w:rsidRPr="006B12E8">
        <w:rPr>
          <w:sz w:val="20"/>
          <w:szCs w:val="20"/>
        </w:rPr>
        <w:t xml:space="preserve">Zaleca się przestrzeganie specjalnych wskazań, dotyczących przenoszenia i składowania określonych przez producenta grodzic. Zalecane jest składowanie brusów w sposób umożliwiający ich łatwe podnoszenie w kolejności ich wykorzystania. </w:t>
      </w:r>
    </w:p>
    <w:p w14:paraId="15F5B250" w14:textId="77777777" w:rsidR="00E72A74" w:rsidRPr="006B12E8" w:rsidRDefault="00E72A74" w:rsidP="00E72A74">
      <w:pPr>
        <w:rPr>
          <w:sz w:val="20"/>
          <w:szCs w:val="20"/>
        </w:rPr>
      </w:pPr>
      <w:r w:rsidRPr="006B12E8">
        <w:rPr>
          <w:sz w:val="20"/>
          <w:szCs w:val="20"/>
        </w:rPr>
        <w:t xml:space="preserve">Grodzice różnych typów i różnych gatunków stali należy składować oddzielnie i prawidłowo oznakować. </w:t>
      </w:r>
    </w:p>
    <w:p w14:paraId="0DC67045" w14:textId="77777777" w:rsidR="00E72A74" w:rsidRPr="006B12E8" w:rsidRDefault="00E72A74" w:rsidP="00E72A74">
      <w:pPr>
        <w:rPr>
          <w:sz w:val="20"/>
          <w:szCs w:val="20"/>
        </w:rPr>
      </w:pPr>
      <w:r w:rsidRPr="006B12E8">
        <w:rPr>
          <w:sz w:val="20"/>
          <w:szCs w:val="20"/>
        </w:rPr>
        <w:t xml:space="preserve">Gdy składowane są grodzice stalowe wstępnie powlekane, należy stosować przekładki między każdą grodzicą w stosie. </w:t>
      </w:r>
    </w:p>
    <w:p w14:paraId="10CDCC4E" w14:textId="77777777" w:rsidR="00E72A74" w:rsidRPr="006B12E8" w:rsidRDefault="00E72A74" w:rsidP="00E72A74">
      <w:pPr>
        <w:rPr>
          <w:sz w:val="20"/>
          <w:szCs w:val="20"/>
        </w:rPr>
      </w:pPr>
      <w:r w:rsidRPr="006B12E8">
        <w:rPr>
          <w:sz w:val="20"/>
          <w:szCs w:val="20"/>
        </w:rPr>
        <w:t xml:space="preserve">W celu uniknięcia ugięć grodzic, które mogą powodować trwałe odkształcenia, należy przy przyjmowaniu liczby i miejsc podparć grodzic w stosie wziąć pod uwagę długość i sztywność pojedynczego brusa. </w:t>
      </w:r>
    </w:p>
    <w:p w14:paraId="42237985" w14:textId="77777777" w:rsidR="00E72A74" w:rsidRPr="006B12E8" w:rsidRDefault="00E72A74" w:rsidP="00E72A74">
      <w:pPr>
        <w:ind w:firstLine="432"/>
        <w:rPr>
          <w:sz w:val="20"/>
          <w:szCs w:val="20"/>
        </w:rPr>
      </w:pPr>
    </w:p>
    <w:p w14:paraId="65F9AB19" w14:textId="77777777" w:rsidR="00E72A74" w:rsidRPr="006B12E8" w:rsidRDefault="00E72A74" w:rsidP="00E72A74">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60" w:after="60"/>
        <w:jc w:val="center"/>
        <w:rPr>
          <w:sz w:val="20"/>
          <w:szCs w:val="20"/>
        </w:rPr>
      </w:pPr>
      <w:r w:rsidRPr="006B12E8">
        <w:rPr>
          <w:noProof/>
          <w:sz w:val="20"/>
          <w:szCs w:val="20"/>
        </w:rPr>
        <w:drawing>
          <wp:inline distT="0" distB="0" distL="0" distR="0" wp14:anchorId="65E222B5" wp14:editId="39F3775B">
            <wp:extent cx="3276600" cy="237172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276600" cy="2371725"/>
                    </a:xfrm>
                    <a:prstGeom prst="rect">
                      <a:avLst/>
                    </a:prstGeom>
                    <a:noFill/>
                    <a:ln>
                      <a:noFill/>
                    </a:ln>
                  </pic:spPr>
                </pic:pic>
              </a:graphicData>
            </a:graphic>
          </wp:inline>
        </w:drawing>
      </w:r>
    </w:p>
    <w:p w14:paraId="3625B85F" w14:textId="77777777" w:rsidR="00E72A74" w:rsidRPr="006B12E8" w:rsidRDefault="00E72A74" w:rsidP="00E72A74">
      <w:pPr>
        <w:pStyle w:val="Legenda"/>
        <w:rPr>
          <w:rFonts w:ascii="Times New Roman" w:hAnsi="Times New Roman"/>
          <w:szCs w:val="20"/>
        </w:rPr>
      </w:pPr>
      <w:bookmarkStart w:id="654" w:name="_Ref223008987"/>
      <w:r w:rsidRPr="006B12E8">
        <w:rPr>
          <w:rFonts w:ascii="Times New Roman" w:hAnsi="Times New Roman"/>
          <w:szCs w:val="20"/>
        </w:rPr>
        <w:t xml:space="preserve">Rysunek </w:t>
      </w:r>
      <w:r w:rsidRPr="006B12E8">
        <w:rPr>
          <w:rFonts w:ascii="Times New Roman" w:hAnsi="Times New Roman"/>
          <w:szCs w:val="20"/>
        </w:rPr>
        <w:fldChar w:fldCharType="begin"/>
      </w:r>
      <w:r w:rsidRPr="006B12E8">
        <w:rPr>
          <w:rFonts w:ascii="Times New Roman" w:hAnsi="Times New Roman"/>
          <w:szCs w:val="20"/>
        </w:rPr>
        <w:instrText xml:space="preserve"> SEQ Rysunek \* ARABIC </w:instrText>
      </w:r>
      <w:r w:rsidRPr="006B12E8">
        <w:rPr>
          <w:rFonts w:ascii="Times New Roman" w:hAnsi="Times New Roman"/>
          <w:szCs w:val="20"/>
        </w:rPr>
        <w:fldChar w:fldCharType="separate"/>
      </w:r>
      <w:r w:rsidRPr="006B12E8">
        <w:rPr>
          <w:rFonts w:ascii="Times New Roman" w:hAnsi="Times New Roman"/>
          <w:noProof/>
          <w:szCs w:val="20"/>
        </w:rPr>
        <w:t>1</w:t>
      </w:r>
      <w:r w:rsidRPr="006B12E8">
        <w:rPr>
          <w:rFonts w:ascii="Times New Roman" w:hAnsi="Times New Roman"/>
          <w:szCs w:val="20"/>
        </w:rPr>
        <w:fldChar w:fldCharType="end"/>
      </w:r>
      <w:bookmarkEnd w:id="654"/>
      <w:r w:rsidRPr="006B12E8">
        <w:rPr>
          <w:rFonts w:ascii="Times New Roman" w:hAnsi="Times New Roman"/>
          <w:szCs w:val="20"/>
        </w:rPr>
        <w:t>. Szakla zwalniane z powierzchni terenu</w:t>
      </w:r>
    </w:p>
    <w:p w14:paraId="601EE9A1" w14:textId="77777777" w:rsidR="00E72A74" w:rsidRPr="006B12E8" w:rsidRDefault="00E72A74" w:rsidP="00E72A74">
      <w:pPr>
        <w:ind w:firstLine="432"/>
        <w:rPr>
          <w:sz w:val="20"/>
          <w:szCs w:val="20"/>
        </w:rPr>
      </w:pPr>
    </w:p>
    <w:p w14:paraId="1CF5AC84" w14:textId="77777777" w:rsidR="00E72A74" w:rsidRPr="006B12E8" w:rsidRDefault="00E72A74" w:rsidP="00E72A74">
      <w:pPr>
        <w:rPr>
          <w:sz w:val="20"/>
          <w:szCs w:val="20"/>
        </w:rPr>
      </w:pPr>
      <w:r w:rsidRPr="006B12E8">
        <w:rPr>
          <w:sz w:val="20"/>
          <w:szCs w:val="20"/>
        </w:rPr>
        <w:t>Zaleca się używanie do podnoszenia i pozycjonowania grodzic specjalnego oprzyrządowania jak szakle, przyspawane haki i podobne, aby uniknąć zniszczenia grodzic, a w szczególności zamków. Ochrona zamków nie jest wymagana, jeżeli do przenoszenia grodzic wykorzystuje się niemetalowe zawiesia płaskie. W przypadku stosowania do przemieszczenia grodzic szakli zdalnie sterowanych (</w:t>
      </w:r>
      <w:r w:rsidRPr="006B12E8">
        <w:rPr>
          <w:sz w:val="20"/>
          <w:szCs w:val="20"/>
        </w:rPr>
        <w:fldChar w:fldCharType="begin"/>
      </w:r>
      <w:r w:rsidRPr="006B12E8">
        <w:rPr>
          <w:sz w:val="20"/>
          <w:szCs w:val="20"/>
        </w:rPr>
        <w:instrText xml:space="preserve"> REF _Ref223008987 \h  \* MERGEFORMAT </w:instrText>
      </w:r>
      <w:r w:rsidRPr="006B12E8">
        <w:rPr>
          <w:sz w:val="20"/>
          <w:szCs w:val="20"/>
        </w:rPr>
      </w:r>
      <w:r w:rsidRPr="006B12E8">
        <w:rPr>
          <w:sz w:val="20"/>
          <w:szCs w:val="20"/>
        </w:rPr>
        <w:fldChar w:fldCharType="separate"/>
      </w:r>
      <w:r w:rsidRPr="006B12E8">
        <w:rPr>
          <w:sz w:val="20"/>
          <w:szCs w:val="20"/>
        </w:rPr>
        <w:t xml:space="preserve">Rysunek </w:t>
      </w:r>
      <w:r w:rsidRPr="006B12E8">
        <w:rPr>
          <w:noProof/>
          <w:sz w:val="20"/>
          <w:szCs w:val="20"/>
        </w:rPr>
        <w:t>1</w:t>
      </w:r>
      <w:r w:rsidRPr="006B12E8">
        <w:rPr>
          <w:sz w:val="20"/>
          <w:szCs w:val="20"/>
        </w:rPr>
        <w:fldChar w:fldCharType="end"/>
      </w:r>
      <w:r w:rsidRPr="006B12E8">
        <w:rPr>
          <w:sz w:val="20"/>
          <w:szCs w:val="20"/>
        </w:rPr>
        <w:t>), ich niezawodne działanie należy sprawdzić przed użyciem. Oprzyrządowanie wykorzystujące przyczepność cierną może ulec zwolnieniu w sposób nieoczekiwany, dlatego też nie należy go stosować do przemieszczania brusów jeżeli nie są zapewnione dodatkowe środki bezpieczeństwa.</w:t>
      </w:r>
    </w:p>
    <w:p w14:paraId="17E8146E" w14:textId="77777777" w:rsidR="00E72A74" w:rsidRPr="006B12E8" w:rsidRDefault="00E72A74" w:rsidP="00E72A74">
      <w:pPr>
        <w:rPr>
          <w:sz w:val="20"/>
          <w:szCs w:val="20"/>
        </w:rPr>
      </w:pPr>
      <w:r w:rsidRPr="006B12E8">
        <w:rPr>
          <w:sz w:val="20"/>
          <w:szCs w:val="20"/>
        </w:rPr>
        <w:t xml:space="preserve">Szczegółowe wymagania dotyczące składowania oraz przenoszenia grodzic podane są w p. 8.3. oraz w Załączniku A normy </w:t>
      </w:r>
      <w:r w:rsidRPr="006B12E8">
        <w:rPr>
          <w:sz w:val="20"/>
          <w:szCs w:val="20"/>
        </w:rPr>
        <w:fldChar w:fldCharType="begin"/>
      </w:r>
      <w:r w:rsidRPr="006B12E8">
        <w:rPr>
          <w:sz w:val="20"/>
          <w:szCs w:val="20"/>
        </w:rPr>
        <w:instrText xml:space="preserve"> REF _Ref191214921 \w \h  \* MERGEFORMAT </w:instrText>
      </w:r>
      <w:r w:rsidRPr="006B12E8">
        <w:rPr>
          <w:sz w:val="20"/>
          <w:szCs w:val="20"/>
        </w:rPr>
      </w:r>
      <w:r w:rsidRPr="006B12E8">
        <w:rPr>
          <w:sz w:val="20"/>
          <w:szCs w:val="20"/>
        </w:rPr>
        <w:fldChar w:fldCharType="separate"/>
      </w:r>
      <w:r w:rsidRPr="006B12E8">
        <w:rPr>
          <w:sz w:val="20"/>
          <w:szCs w:val="20"/>
        </w:rPr>
        <w:t>[1]</w:t>
      </w:r>
      <w:r w:rsidRPr="006B12E8">
        <w:rPr>
          <w:sz w:val="20"/>
          <w:szCs w:val="20"/>
        </w:rPr>
        <w:fldChar w:fldCharType="end"/>
      </w:r>
      <w:r w:rsidRPr="006B12E8">
        <w:rPr>
          <w:sz w:val="20"/>
          <w:szCs w:val="20"/>
        </w:rPr>
        <w:t>.</w:t>
      </w:r>
    </w:p>
    <w:p w14:paraId="3D64769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b/>
          <w:sz w:val="20"/>
          <w:szCs w:val="20"/>
        </w:rPr>
      </w:pPr>
    </w:p>
    <w:p w14:paraId="52261BED" w14:textId="77777777" w:rsidR="00E72A74" w:rsidRPr="006B12E8" w:rsidRDefault="00E72A74" w:rsidP="00E72A74">
      <w:pPr>
        <w:rPr>
          <w:b/>
          <w:sz w:val="20"/>
          <w:szCs w:val="20"/>
        </w:rPr>
      </w:pPr>
      <w:r w:rsidRPr="006B12E8">
        <w:rPr>
          <w:b/>
          <w:sz w:val="20"/>
          <w:szCs w:val="20"/>
        </w:rPr>
        <w:t>5. WYKONANIE ROBÓT</w:t>
      </w:r>
    </w:p>
    <w:p w14:paraId="1B0A3F39"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5.1. Ogólne warunki wykonania robót podano w ST D-M.00.00.00. "Wymagania ogólne".</w:t>
      </w:r>
    </w:p>
    <w:p w14:paraId="7328254D"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662BF2A2"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5.2. Zakres wykonywanych robót.</w:t>
      </w:r>
    </w:p>
    <w:p w14:paraId="3F080DD7"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jc w:val="both"/>
        <w:rPr>
          <w:sz w:val="20"/>
          <w:szCs w:val="20"/>
        </w:rPr>
      </w:pPr>
      <w:r w:rsidRPr="006B12E8">
        <w:rPr>
          <w:sz w:val="20"/>
          <w:szCs w:val="20"/>
        </w:rPr>
        <w:t xml:space="preserve">Wykonawca przed przystąpieniem do robót powinien wykonać projekty: pomostów roboczych, ścianki szczelnej i ewentualnej konstrukcji rozporowej oraz przedstawić je do akceptacji Inspektorowi. </w:t>
      </w:r>
    </w:p>
    <w:p w14:paraId="3307B48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49A5FE41"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5.3. Przygotowanie terenu budowy.</w:t>
      </w:r>
    </w:p>
    <w:p w14:paraId="0017E194" w14:textId="77777777" w:rsidR="00E72A74" w:rsidRPr="006B12E8" w:rsidRDefault="00E72A74" w:rsidP="00E72A74">
      <w:pPr>
        <w:rPr>
          <w:sz w:val="20"/>
          <w:szCs w:val="20"/>
        </w:rPr>
      </w:pPr>
      <w:r w:rsidRPr="006B12E8">
        <w:rPr>
          <w:sz w:val="20"/>
          <w:szCs w:val="20"/>
        </w:rPr>
        <w:t>Teren budowy należy tak przygotować, aby prace można było wykonywać w sposób zapewniający bezpieczeństwo i założoną wydajność prowadzonych robót. Przygotowanie i wykorzystanie konstrukcji pomocniczych powinno odbywać się zgodnie z Dokumentacją Projektową.</w:t>
      </w:r>
    </w:p>
    <w:p w14:paraId="2F3595B3" w14:textId="77777777" w:rsidR="00E72A74" w:rsidRPr="006B12E8" w:rsidRDefault="00E72A74" w:rsidP="00E72A74">
      <w:pPr>
        <w:rPr>
          <w:sz w:val="20"/>
          <w:szCs w:val="20"/>
        </w:rPr>
      </w:pPr>
      <w:r w:rsidRPr="006B12E8">
        <w:rPr>
          <w:sz w:val="20"/>
          <w:szCs w:val="20"/>
        </w:rPr>
        <w:t>Przygotowanie terenu budowy obejmuje:</w:t>
      </w:r>
    </w:p>
    <w:p w14:paraId="35BCD0F1" w14:textId="77777777" w:rsidR="00E72A74" w:rsidRPr="006B12E8" w:rsidRDefault="00E72A74">
      <w:pPr>
        <w:numPr>
          <w:ilvl w:val="0"/>
          <w:numId w:val="161"/>
        </w:numPr>
        <w:overflowPunct w:val="0"/>
        <w:autoSpaceDE w:val="0"/>
        <w:autoSpaceDN w:val="0"/>
        <w:adjustRightInd w:val="0"/>
        <w:jc w:val="both"/>
        <w:textAlignment w:val="baseline"/>
        <w:rPr>
          <w:sz w:val="20"/>
          <w:szCs w:val="20"/>
        </w:rPr>
      </w:pPr>
      <w:r w:rsidRPr="006B12E8">
        <w:rPr>
          <w:sz w:val="20"/>
          <w:szCs w:val="20"/>
        </w:rPr>
        <w:t>wytyczenie w sposób trwały osi ścianki w terenie;</w:t>
      </w:r>
    </w:p>
    <w:p w14:paraId="27A877A8" w14:textId="77777777" w:rsidR="00E72A74" w:rsidRPr="006B12E8" w:rsidRDefault="00E72A74">
      <w:pPr>
        <w:numPr>
          <w:ilvl w:val="0"/>
          <w:numId w:val="161"/>
        </w:numPr>
        <w:overflowPunct w:val="0"/>
        <w:autoSpaceDE w:val="0"/>
        <w:autoSpaceDN w:val="0"/>
        <w:adjustRightInd w:val="0"/>
        <w:jc w:val="both"/>
        <w:textAlignment w:val="baseline"/>
        <w:rPr>
          <w:sz w:val="20"/>
          <w:szCs w:val="20"/>
        </w:rPr>
      </w:pPr>
      <w:r w:rsidRPr="006B12E8">
        <w:rPr>
          <w:sz w:val="20"/>
          <w:szCs w:val="20"/>
        </w:rPr>
        <w:t>wykonanie ewentualnych wykopów wstępnych lub/i ewentualnych platform roboczych i startowych;</w:t>
      </w:r>
    </w:p>
    <w:p w14:paraId="0503342A" w14:textId="77777777" w:rsidR="00E72A74" w:rsidRPr="006B12E8" w:rsidRDefault="00E72A74">
      <w:pPr>
        <w:numPr>
          <w:ilvl w:val="0"/>
          <w:numId w:val="161"/>
        </w:numPr>
        <w:overflowPunct w:val="0"/>
        <w:autoSpaceDE w:val="0"/>
        <w:autoSpaceDN w:val="0"/>
        <w:adjustRightInd w:val="0"/>
        <w:jc w:val="both"/>
        <w:textAlignment w:val="baseline"/>
        <w:rPr>
          <w:sz w:val="20"/>
          <w:szCs w:val="20"/>
        </w:rPr>
      </w:pPr>
      <w:r w:rsidRPr="006B12E8">
        <w:rPr>
          <w:sz w:val="20"/>
          <w:szCs w:val="20"/>
        </w:rPr>
        <w:t xml:space="preserve">ewentualne spawanie, cięcie i malowanie powierzchni grodzic zgodnie z Polską Normą </w:t>
      </w:r>
      <w:r w:rsidRPr="006B12E8">
        <w:rPr>
          <w:sz w:val="20"/>
          <w:szCs w:val="20"/>
        </w:rPr>
        <w:fldChar w:fldCharType="begin"/>
      </w:r>
      <w:r w:rsidRPr="006B12E8">
        <w:rPr>
          <w:sz w:val="20"/>
          <w:szCs w:val="20"/>
        </w:rPr>
        <w:instrText xml:space="preserve"> REF _Ref191214921 \w \h  \* MERGEFORMAT </w:instrText>
      </w:r>
      <w:r w:rsidRPr="006B12E8">
        <w:rPr>
          <w:sz w:val="20"/>
          <w:szCs w:val="20"/>
        </w:rPr>
      </w:r>
      <w:r w:rsidRPr="006B12E8">
        <w:rPr>
          <w:sz w:val="20"/>
          <w:szCs w:val="20"/>
        </w:rPr>
        <w:fldChar w:fldCharType="separate"/>
      </w:r>
      <w:r w:rsidRPr="006B12E8">
        <w:rPr>
          <w:sz w:val="20"/>
          <w:szCs w:val="20"/>
        </w:rPr>
        <w:t>[1]</w:t>
      </w:r>
      <w:r w:rsidRPr="006B12E8">
        <w:rPr>
          <w:sz w:val="20"/>
          <w:szCs w:val="20"/>
        </w:rPr>
        <w:fldChar w:fldCharType="end"/>
      </w:r>
      <w:r w:rsidRPr="006B12E8">
        <w:rPr>
          <w:sz w:val="20"/>
          <w:szCs w:val="20"/>
        </w:rPr>
        <w:t xml:space="preserve"> oraz odpowiednią ST;</w:t>
      </w:r>
    </w:p>
    <w:p w14:paraId="66F4D159" w14:textId="77777777" w:rsidR="00E72A74" w:rsidRPr="006B12E8" w:rsidRDefault="00E72A74" w:rsidP="00E72A74">
      <w:pPr>
        <w:rPr>
          <w:sz w:val="20"/>
          <w:szCs w:val="20"/>
        </w:rPr>
      </w:pPr>
      <w:r w:rsidRPr="006B12E8">
        <w:rPr>
          <w:sz w:val="20"/>
          <w:szCs w:val="20"/>
        </w:rPr>
        <w:t xml:space="preserve">Zaleca się, aby przed przystąpieniem do pogrążania grodzic wykonać niezbędne urządzenia pomocnicze: kleszcze drewniane lub kleszcze z belek stalowych. Kleszcze drewniane są rozparte wkładkami drewnianymi i ściągnięte śrubami. Zabiegi te wykonuje się w celu utrzymania należytego kierunku zgodnego z liniami wytyczonej osi ścianki. Podczas pogrążania grodzic w grunt żwirowaty zaleca się doczepiać od dołu sworznie ochronne, które zabezpieczają przed wtłaczaniem kamyków i zatykaniem zamka. </w:t>
      </w:r>
    </w:p>
    <w:p w14:paraId="591035F9"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5DF367D9"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5.4 Ochrona instalacji naziemnych i podziemnych</w:t>
      </w:r>
    </w:p>
    <w:p w14:paraId="5DE3DA3B" w14:textId="77777777" w:rsidR="00E72A74" w:rsidRPr="006B12E8" w:rsidRDefault="00E72A74" w:rsidP="00E72A74">
      <w:pPr>
        <w:tabs>
          <w:tab w:val="left" w:pos="720"/>
          <w:tab w:val="left" w:pos="1152"/>
        </w:tabs>
        <w:rPr>
          <w:sz w:val="20"/>
          <w:szCs w:val="20"/>
        </w:rPr>
      </w:pPr>
      <w:r w:rsidRPr="006B12E8">
        <w:rPr>
          <w:sz w:val="20"/>
          <w:szCs w:val="20"/>
        </w:rPr>
        <w:t>Wykonawca na terenie prowadzenia robót odpowiada za ochronę wszystkich instalacji na powierzchni ziemi i urządzeń podziemnych wykazanych w Dokumentacji Projektowej dostarczonej przez Zamawiającego. Wykonawca zapewni ich właściwe oznaczenie i zabezpieczenie. Zaleca się, aby Wykonawca uzyskał od odpowiednich władz potwierdzenie informacji dostarczonych mu przez Zamawiającego.</w:t>
      </w:r>
    </w:p>
    <w:p w14:paraId="0937E094" w14:textId="77777777" w:rsidR="00E72A74" w:rsidRPr="006B12E8" w:rsidRDefault="00E72A74" w:rsidP="00E72A74">
      <w:pPr>
        <w:tabs>
          <w:tab w:val="left" w:pos="720"/>
          <w:tab w:val="left" w:pos="1152"/>
        </w:tabs>
        <w:rPr>
          <w:sz w:val="20"/>
          <w:szCs w:val="20"/>
        </w:rPr>
      </w:pPr>
      <w:r w:rsidRPr="006B12E8">
        <w:rPr>
          <w:sz w:val="20"/>
          <w:szCs w:val="20"/>
        </w:rPr>
        <w:t>W przypadku natrafienia w trakcie realizacji robót na niezinwentaryzowane urządzenie podziemne, należy niezwłocznie przerwać roboty, zabezpieczyć urządzenie, wezwać Kierownika Budowy, Nadzór, Projektanta oraz właściciela urządzenia w celu ustalenia dalszego trybu postępowania.</w:t>
      </w:r>
    </w:p>
    <w:p w14:paraId="3FAF4AC2"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42D3C8C5"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5.5 Pogrążanie grodzic</w:t>
      </w:r>
    </w:p>
    <w:p w14:paraId="51CA14A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u w:val="single"/>
        </w:rPr>
        <w:t>Metody pogrążania</w:t>
      </w:r>
    </w:p>
    <w:p w14:paraId="5087BB90" w14:textId="77777777" w:rsidR="00E72A74" w:rsidRPr="006B12E8" w:rsidRDefault="00E72A74" w:rsidP="00E72A74">
      <w:pPr>
        <w:tabs>
          <w:tab w:val="left" w:pos="720"/>
          <w:tab w:val="left" w:pos="1152"/>
        </w:tabs>
        <w:rPr>
          <w:sz w:val="20"/>
          <w:szCs w:val="20"/>
        </w:rPr>
      </w:pPr>
      <w:r w:rsidRPr="006B12E8">
        <w:rPr>
          <w:sz w:val="20"/>
          <w:szCs w:val="20"/>
        </w:rPr>
        <w:t>Jeżeli w Dokumentacji Projektowej sprzęt i metoda wspomagania zagłębiania nie zostały jednoznacznie określone, należy je dobrać na podstawie doświadczeń uzyskanych w porównywalnych warunkach. Jeżeli nie istnieją porównywalne doświadczenia lub są one niewystarczające, zaleca się przeprowadzenie próbnego wciskania/wyciągania grodzic. Dane uzyskane z przeprowadzonego próbnego wciskania/wyciągania grodzic mogą być wykorzystane do zwiększenia efektywności zagłębiania grodzic oraz potwierdzenia poprawności wyboru profilu grodzicy</w:t>
      </w:r>
      <w:r w:rsidRPr="006B12E8">
        <w:rPr>
          <w:rStyle w:val="Odwoanieprzypisudolnego"/>
          <w:sz w:val="20"/>
          <w:szCs w:val="20"/>
        </w:rPr>
        <w:footnoteReference w:id="1"/>
      </w:r>
      <w:r w:rsidRPr="006B12E8">
        <w:rPr>
          <w:sz w:val="20"/>
          <w:szCs w:val="20"/>
        </w:rPr>
        <w:t>. Próbne wciskania/wyciągania mogą także wskazać na konieczność wspomagania zagłębiania.</w:t>
      </w:r>
    </w:p>
    <w:p w14:paraId="02335C2E" w14:textId="77777777" w:rsidR="00E72A74" w:rsidRPr="006B12E8" w:rsidRDefault="00E72A74" w:rsidP="00E72A74">
      <w:pPr>
        <w:rPr>
          <w:sz w:val="20"/>
          <w:szCs w:val="20"/>
        </w:rPr>
      </w:pPr>
    </w:p>
    <w:p w14:paraId="07641486" w14:textId="77777777" w:rsidR="00E72A74" w:rsidRPr="006B12E8" w:rsidRDefault="00E72A74" w:rsidP="00E72A74">
      <w:pPr>
        <w:rPr>
          <w:sz w:val="20"/>
          <w:szCs w:val="20"/>
        </w:rPr>
      </w:pPr>
      <w:r w:rsidRPr="006B12E8">
        <w:rPr>
          <w:sz w:val="20"/>
          <w:szCs w:val="20"/>
        </w:rPr>
        <w:t>W przypadku gruntów zagęszczonych, zwartych gruntów spoistych i gruntów, w których istnieją przeszkody, stosowanie metody ustawienie i pogrążenie może prowadzić przy swobodnym prowadzeniu do trudności związanych z rozejściem się zamków oraz czasami do znacznych odchyleń od wymaganego położenia.</w:t>
      </w:r>
    </w:p>
    <w:p w14:paraId="25741AEC" w14:textId="77777777" w:rsidR="00E72A74" w:rsidRPr="006B12E8" w:rsidRDefault="00E72A74" w:rsidP="00E72A74">
      <w:pPr>
        <w:rPr>
          <w:sz w:val="20"/>
          <w:szCs w:val="20"/>
        </w:rPr>
      </w:pPr>
      <w:r w:rsidRPr="006B12E8">
        <w:rPr>
          <w:sz w:val="20"/>
          <w:szCs w:val="20"/>
        </w:rPr>
        <w:t xml:space="preserve">Gdy w trakcie pogrążania grodzic elementy napotkają na przeszkody to należy zastosować odpowiednią w warunków gruntowych metodę wspomagania wciskania. Jeżeli natomiast trudność w pogrążeniu wystającej grodzicy jest wynikiem odchylania się sąsiadujących grodzic w osi ścianki w przeciwnych kierunkach to należy rozważyć wyciągnięcie tej i sąsiadujących grodzic i ponowne ich wciśnięcie ze zwróceniem szczególnej uwagi na ich pionowość. </w:t>
      </w:r>
    </w:p>
    <w:p w14:paraId="723989B7" w14:textId="77777777" w:rsidR="00E72A74" w:rsidRPr="006B12E8" w:rsidRDefault="00E72A74" w:rsidP="00E72A74">
      <w:pPr>
        <w:rPr>
          <w:sz w:val="20"/>
          <w:szCs w:val="20"/>
        </w:rPr>
      </w:pPr>
      <w:r w:rsidRPr="006B12E8">
        <w:rPr>
          <w:sz w:val="20"/>
          <w:szCs w:val="20"/>
        </w:rPr>
        <w:t>Metoda instalacji grodzic jest ściśle związana z typem urządzenia do statycznego wciskania/wyciągania grodzic. Rozróżnia się dwa typy tego rodzaju urządzeń: samokroczące (Rysunek 2) oraz mocowana do masztu prowadzącego (Rysunek 3).</w:t>
      </w:r>
    </w:p>
    <w:p w14:paraId="24653911" w14:textId="77777777" w:rsidR="00E72A74" w:rsidRPr="006B12E8" w:rsidRDefault="00E72A74" w:rsidP="00E72A74">
      <w:pPr>
        <w:rPr>
          <w:sz w:val="20"/>
          <w:szCs w:val="20"/>
        </w:rPr>
      </w:pPr>
      <w:r w:rsidRPr="006B12E8">
        <w:rPr>
          <w:sz w:val="20"/>
          <w:szCs w:val="20"/>
        </w:rPr>
        <w:t>W obydwu metodach głowica brusa podnoszona jest ponad powierzchnię gruntu na wysokość równą długości grodzicy. Grodzice można łatwo ręcznie wprowadzić w zamek grodzicy już zagłębionej.</w:t>
      </w:r>
    </w:p>
    <w:p w14:paraId="5A4AFB8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u w:val="single"/>
        </w:rPr>
      </w:pPr>
    </w:p>
    <w:p w14:paraId="09A0F072"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u w:val="single"/>
        </w:rPr>
      </w:pPr>
      <w:r w:rsidRPr="006B12E8">
        <w:rPr>
          <w:sz w:val="20"/>
          <w:szCs w:val="20"/>
          <w:u w:val="single"/>
        </w:rPr>
        <w:t>Wykonanie robót</w:t>
      </w:r>
    </w:p>
    <w:p w14:paraId="7E34FCEF" w14:textId="77777777" w:rsidR="00E72A74" w:rsidRPr="006B12E8" w:rsidRDefault="00E72A74" w:rsidP="00E72A74">
      <w:pPr>
        <w:rPr>
          <w:sz w:val="20"/>
          <w:szCs w:val="20"/>
        </w:rPr>
      </w:pPr>
      <w:r w:rsidRPr="006B12E8">
        <w:rPr>
          <w:sz w:val="20"/>
          <w:szCs w:val="20"/>
        </w:rPr>
        <w:t>W zależności od typu stosowanego urządzenia grodzice należy instalować w gruncie:</w:t>
      </w:r>
    </w:p>
    <w:p w14:paraId="51D84D84" w14:textId="77777777" w:rsidR="00E72A74" w:rsidRPr="006B12E8" w:rsidRDefault="00E72A74">
      <w:pPr>
        <w:numPr>
          <w:ilvl w:val="0"/>
          <w:numId w:val="163"/>
        </w:numPr>
        <w:overflowPunct w:val="0"/>
        <w:autoSpaceDE w:val="0"/>
        <w:autoSpaceDN w:val="0"/>
        <w:adjustRightInd w:val="0"/>
        <w:jc w:val="both"/>
        <w:textAlignment w:val="baseline"/>
        <w:rPr>
          <w:sz w:val="20"/>
          <w:szCs w:val="20"/>
        </w:rPr>
      </w:pPr>
      <w:r w:rsidRPr="006B12E8">
        <w:rPr>
          <w:sz w:val="20"/>
          <w:szCs w:val="20"/>
        </w:rPr>
        <w:t>w przypadku urządzenia samokroczącego - parami lub pojedynczo. Jeśli grodzice nie były dostarczone jako sparowane z zaciśniętymi zamkami przed wciskaniem łączy się je na terenie budowy przed instalacją (zwykle w pewnej odległości od miejsca pogrążania w gruncie). Zamek łączący dwa elementy należy wtedy zacisnąć lub zespawać, aby uniemożliwić ich rozłączenie w czasie wciskania/wyciągania. Nowe grodzice mogą być dostarczone przez producenta jako sparowane z zaciśniętymi zamkami</w:t>
      </w:r>
      <w:r w:rsidRPr="006B12E8">
        <w:rPr>
          <w:sz w:val="20"/>
          <w:szCs w:val="20"/>
          <w:vertAlign w:val="superscript"/>
        </w:rPr>
        <w:footnoteReference w:id="2"/>
      </w:r>
      <w:r w:rsidRPr="006B12E8">
        <w:rPr>
          <w:sz w:val="20"/>
          <w:szCs w:val="20"/>
        </w:rPr>
        <w:t xml:space="preserve">. Sparowane grodzice przywożone są i podnoszone jako całość. </w:t>
      </w:r>
    </w:p>
    <w:p w14:paraId="7222A1FC" w14:textId="77777777" w:rsidR="00E72A74" w:rsidRPr="006B12E8" w:rsidRDefault="00E72A74">
      <w:pPr>
        <w:numPr>
          <w:ilvl w:val="0"/>
          <w:numId w:val="163"/>
        </w:numPr>
        <w:overflowPunct w:val="0"/>
        <w:autoSpaceDE w:val="0"/>
        <w:autoSpaceDN w:val="0"/>
        <w:adjustRightInd w:val="0"/>
        <w:jc w:val="both"/>
        <w:textAlignment w:val="baseline"/>
        <w:rPr>
          <w:sz w:val="20"/>
          <w:szCs w:val="20"/>
        </w:rPr>
      </w:pPr>
      <w:r w:rsidRPr="006B12E8">
        <w:rPr>
          <w:sz w:val="20"/>
          <w:szCs w:val="20"/>
        </w:rPr>
        <w:t>w przypadku urządzenia mocowanego do masztu prowadzącego – jako panel 4 grodzic. Grodzice łączy się w panel na terenie budowy przed instalacją (zwykle w pewnej odległości od miejsca pogrążania w gruncie). Zamków łączących elementy w panelu nie łączy się ze sobą, gdyż w trakcie wciskania przesuwają się one względem siebie. Tak przygotowany panel grodzic podnoszony jest jako całość.</w:t>
      </w:r>
    </w:p>
    <w:p w14:paraId="35AD2301" w14:textId="77777777" w:rsidR="00E72A74" w:rsidRPr="006B12E8" w:rsidRDefault="00E72A74" w:rsidP="00E72A74">
      <w:pPr>
        <w:rPr>
          <w:sz w:val="20"/>
          <w:szCs w:val="20"/>
        </w:rPr>
      </w:pPr>
    </w:p>
    <w:p w14:paraId="4E24AAEA" w14:textId="77777777" w:rsidR="00E72A74" w:rsidRPr="006B12E8" w:rsidRDefault="00E72A74" w:rsidP="00E72A74">
      <w:pPr>
        <w:rPr>
          <w:sz w:val="20"/>
          <w:szCs w:val="20"/>
        </w:rPr>
      </w:pPr>
      <w:r w:rsidRPr="006B12E8">
        <w:rPr>
          <w:sz w:val="20"/>
          <w:szCs w:val="20"/>
        </w:rPr>
        <w:t xml:space="preserve">Ścianką stalową można przebić się przez kłody drewniane w gruncie, przez żwiry i pospółki, a nawet przez gruzowiska i słabe betony. Jeżeli spodziewamy się napotkania przeszkód w trakcie pogrążania zaleca się wzmocnić podstawę pala (pkt. 8.4.19 normy </w:t>
      </w:r>
      <w:r w:rsidRPr="006B12E8">
        <w:rPr>
          <w:sz w:val="20"/>
          <w:szCs w:val="20"/>
        </w:rPr>
        <w:fldChar w:fldCharType="begin"/>
      </w:r>
      <w:r w:rsidRPr="006B12E8">
        <w:rPr>
          <w:sz w:val="20"/>
          <w:szCs w:val="20"/>
        </w:rPr>
        <w:instrText xml:space="preserve"> REF _Ref191214921 \w \h  \* MERGEFORMAT </w:instrText>
      </w:r>
      <w:r w:rsidRPr="006B12E8">
        <w:rPr>
          <w:sz w:val="20"/>
          <w:szCs w:val="20"/>
        </w:rPr>
      </w:r>
      <w:r w:rsidRPr="006B12E8">
        <w:rPr>
          <w:sz w:val="20"/>
          <w:szCs w:val="20"/>
        </w:rPr>
        <w:fldChar w:fldCharType="separate"/>
      </w:r>
      <w:r w:rsidRPr="006B12E8">
        <w:rPr>
          <w:sz w:val="20"/>
          <w:szCs w:val="20"/>
        </w:rPr>
        <w:t>[1]</w:t>
      </w:r>
      <w:r w:rsidRPr="006B12E8">
        <w:rPr>
          <w:sz w:val="20"/>
          <w:szCs w:val="20"/>
        </w:rPr>
        <w:fldChar w:fldCharType="end"/>
      </w:r>
      <w:r w:rsidRPr="006B12E8">
        <w:rPr>
          <w:sz w:val="20"/>
          <w:szCs w:val="20"/>
        </w:rPr>
        <w:t>).</w:t>
      </w:r>
    </w:p>
    <w:p w14:paraId="6FBDACC5" w14:textId="77777777" w:rsidR="00E72A74" w:rsidRPr="006B12E8" w:rsidRDefault="00E72A74" w:rsidP="00E72A74">
      <w:pPr>
        <w:rPr>
          <w:sz w:val="20"/>
          <w:szCs w:val="20"/>
        </w:rPr>
      </w:pPr>
      <w:r w:rsidRPr="006B12E8">
        <w:rPr>
          <w:sz w:val="20"/>
          <w:szCs w:val="20"/>
        </w:rPr>
        <w:t xml:space="preserve">Jeżeli ścianka z grodzic typu U nie jest przewidziana do późniejszego wyciągnięcia oraz nie jest zwieńczona oczepem żelbetowym, po zainstalowaniu grodzic na projektowaną głębokość wskazane jest zespawanie zamków na górnym odcinku na długości 50-80cm, w celu polepszenia współpracy grodzic przy zginaniu. </w:t>
      </w:r>
    </w:p>
    <w:p w14:paraId="5A99F2A2" w14:textId="77777777" w:rsidR="00E72A74" w:rsidRPr="006B12E8" w:rsidRDefault="00E72A74" w:rsidP="00E72A74">
      <w:pPr>
        <w:rPr>
          <w:sz w:val="20"/>
          <w:szCs w:val="20"/>
        </w:rPr>
      </w:pPr>
      <w:r w:rsidRPr="006B12E8">
        <w:rPr>
          <w:sz w:val="20"/>
          <w:szCs w:val="20"/>
        </w:rPr>
        <w:t>Ścianki szczelne stalowe przy napotkaniu podczas pogrążania w grunt na przeszkody w formie dużych głazów mogą ulec uszkodzeniu. Uszkodzenia te mogą mieć różne formy, np.:</w:t>
      </w:r>
    </w:p>
    <w:p w14:paraId="5EFE0E6F" w14:textId="77777777" w:rsidR="00E72A74" w:rsidRPr="006B12E8" w:rsidRDefault="00E72A74">
      <w:pPr>
        <w:numPr>
          <w:ilvl w:val="0"/>
          <w:numId w:val="166"/>
        </w:numPr>
        <w:overflowPunct w:val="0"/>
        <w:autoSpaceDE w:val="0"/>
        <w:autoSpaceDN w:val="0"/>
        <w:adjustRightInd w:val="0"/>
        <w:jc w:val="both"/>
        <w:textAlignment w:val="baseline"/>
        <w:rPr>
          <w:sz w:val="20"/>
          <w:szCs w:val="20"/>
        </w:rPr>
      </w:pPr>
      <w:r w:rsidRPr="006B12E8">
        <w:rPr>
          <w:sz w:val="20"/>
          <w:szCs w:val="20"/>
        </w:rPr>
        <w:t>rozerwanie blachy ścianki między zamkami;</w:t>
      </w:r>
    </w:p>
    <w:p w14:paraId="537CB381" w14:textId="77777777" w:rsidR="00E72A74" w:rsidRPr="006B12E8" w:rsidRDefault="00E72A74">
      <w:pPr>
        <w:numPr>
          <w:ilvl w:val="0"/>
          <w:numId w:val="166"/>
        </w:numPr>
        <w:overflowPunct w:val="0"/>
        <w:autoSpaceDE w:val="0"/>
        <w:autoSpaceDN w:val="0"/>
        <w:adjustRightInd w:val="0"/>
        <w:jc w:val="both"/>
        <w:textAlignment w:val="baseline"/>
        <w:rPr>
          <w:sz w:val="20"/>
          <w:szCs w:val="20"/>
        </w:rPr>
      </w:pPr>
      <w:r w:rsidRPr="006B12E8">
        <w:rPr>
          <w:sz w:val="20"/>
          <w:szCs w:val="20"/>
        </w:rPr>
        <w:t>zgniecenie dolnego końca ścianki.</w:t>
      </w:r>
    </w:p>
    <w:p w14:paraId="71FF4D60" w14:textId="77777777" w:rsidR="00E72A74" w:rsidRPr="006B12E8" w:rsidRDefault="00E72A74" w:rsidP="00E72A74">
      <w:pPr>
        <w:rPr>
          <w:sz w:val="20"/>
          <w:szCs w:val="20"/>
        </w:rPr>
      </w:pPr>
      <w:r w:rsidRPr="006B12E8">
        <w:rPr>
          <w:sz w:val="20"/>
          <w:szCs w:val="20"/>
        </w:rPr>
        <w:t xml:space="preserve">Można zmniejszyć prawdopodobieństwo ich wystąpienia przez wzmocnienie podstawy pala. Uszkodzenie te dadzą się łatwo zidentyfikować podczas wciskania. </w:t>
      </w:r>
    </w:p>
    <w:p w14:paraId="6A486331" w14:textId="77777777" w:rsidR="00E72A74" w:rsidRPr="006B12E8" w:rsidRDefault="00E72A74" w:rsidP="00E72A74">
      <w:pPr>
        <w:pStyle w:val="Nagwek3"/>
        <w:numPr>
          <w:ilvl w:val="2"/>
          <w:numId w:val="0"/>
        </w:numPr>
        <w:tabs>
          <w:tab w:val="left" w:pos="1440"/>
        </w:tabs>
        <w:ind w:left="504" w:hanging="504"/>
        <w:rPr>
          <w:rFonts w:ascii="Times New Roman" w:hAnsi="Times New Roman" w:cs="Times New Roman"/>
          <w:sz w:val="20"/>
          <w:szCs w:val="20"/>
        </w:rPr>
      </w:pPr>
      <w:r w:rsidRPr="006B12E8">
        <w:rPr>
          <w:rFonts w:ascii="Times New Roman" w:hAnsi="Times New Roman" w:cs="Times New Roman"/>
          <w:sz w:val="20"/>
          <w:szCs w:val="20"/>
        </w:rPr>
        <w:t>Tarcie w zamkach grodzic w trakcie ich wciskania/wyciągania.</w:t>
      </w:r>
    </w:p>
    <w:p w14:paraId="761250CC" w14:textId="77777777" w:rsidR="00E72A74" w:rsidRPr="006B12E8" w:rsidRDefault="00E72A74" w:rsidP="00E72A74">
      <w:pPr>
        <w:rPr>
          <w:sz w:val="20"/>
          <w:szCs w:val="20"/>
        </w:rPr>
      </w:pPr>
      <w:r w:rsidRPr="006B12E8">
        <w:rPr>
          <w:sz w:val="20"/>
          <w:szCs w:val="20"/>
        </w:rPr>
        <w:t xml:space="preserve">W trakcie wciskania/wyciągania grodzic występuje pomiędzy grodzicami tarcie w zamkach. Jeżeli siły tarcia w zamkach są bardzo duże to w trakcie pogrążania może uwidocznić się jedno lub więcej wymienionych poniżej zjawisk. </w:t>
      </w:r>
    </w:p>
    <w:p w14:paraId="37B2A7EF" w14:textId="77777777" w:rsidR="00E72A74" w:rsidRPr="006B12E8" w:rsidRDefault="00E72A74" w:rsidP="00E72A74">
      <w:pPr>
        <w:rPr>
          <w:b/>
          <w:sz w:val="20"/>
          <w:szCs w:val="20"/>
        </w:rPr>
      </w:pPr>
    </w:p>
    <w:p w14:paraId="5BE13F2F" w14:textId="77777777" w:rsidR="00E72A74" w:rsidRPr="006B12E8" w:rsidRDefault="00E72A74" w:rsidP="00E72A74">
      <w:pPr>
        <w:rPr>
          <w:sz w:val="20"/>
          <w:szCs w:val="20"/>
        </w:rPr>
      </w:pPr>
      <w:r w:rsidRPr="006B12E8">
        <w:rPr>
          <w:b/>
          <w:sz w:val="20"/>
          <w:szCs w:val="20"/>
        </w:rPr>
        <w:t xml:space="preserve">Pochylanie się grodzic w osi ścianki. </w:t>
      </w:r>
      <w:r w:rsidRPr="006B12E8">
        <w:rPr>
          <w:sz w:val="20"/>
          <w:szCs w:val="20"/>
        </w:rPr>
        <w:t>Tarcie w zamku powoduje mimośrodowe działanie siły na grodzicę. Problem ten można rozwiązać w jeden z poniższych sposobów:</w:t>
      </w:r>
    </w:p>
    <w:p w14:paraId="6B41D33A" w14:textId="77777777" w:rsidR="00E72A74" w:rsidRPr="006B12E8" w:rsidRDefault="00E72A74">
      <w:pPr>
        <w:numPr>
          <w:ilvl w:val="0"/>
          <w:numId w:val="163"/>
        </w:numPr>
        <w:overflowPunct w:val="0"/>
        <w:autoSpaceDE w:val="0"/>
        <w:autoSpaceDN w:val="0"/>
        <w:adjustRightInd w:val="0"/>
        <w:jc w:val="both"/>
        <w:textAlignment w:val="baseline"/>
        <w:rPr>
          <w:sz w:val="20"/>
          <w:szCs w:val="20"/>
        </w:rPr>
      </w:pPr>
      <w:r w:rsidRPr="006B12E8">
        <w:rPr>
          <w:sz w:val="20"/>
          <w:szCs w:val="20"/>
        </w:rPr>
        <w:t>zmniejszenie tarcia w prowadzącym zamku (zmniejszenie to może być osiągnięte różnymi środkami smarującymi; można też podjąć zabiegi utrudniające dostanie się gruntu do zamków),</w:t>
      </w:r>
    </w:p>
    <w:p w14:paraId="57513A26" w14:textId="77777777" w:rsidR="00E72A74" w:rsidRPr="006B12E8" w:rsidRDefault="00E72A74">
      <w:pPr>
        <w:numPr>
          <w:ilvl w:val="0"/>
          <w:numId w:val="163"/>
        </w:numPr>
        <w:overflowPunct w:val="0"/>
        <w:autoSpaceDE w:val="0"/>
        <w:autoSpaceDN w:val="0"/>
        <w:adjustRightInd w:val="0"/>
        <w:jc w:val="both"/>
        <w:textAlignment w:val="baseline"/>
        <w:rPr>
          <w:sz w:val="20"/>
          <w:szCs w:val="20"/>
        </w:rPr>
      </w:pPr>
      <w:r w:rsidRPr="006B12E8">
        <w:rPr>
          <w:sz w:val="20"/>
          <w:szCs w:val="20"/>
        </w:rPr>
        <w:t>wciskanie grodzic z prowadzeniem,</w:t>
      </w:r>
    </w:p>
    <w:p w14:paraId="6230BB2A" w14:textId="77777777" w:rsidR="00E72A74" w:rsidRPr="006B12E8" w:rsidRDefault="00E72A74">
      <w:pPr>
        <w:numPr>
          <w:ilvl w:val="0"/>
          <w:numId w:val="163"/>
        </w:numPr>
        <w:overflowPunct w:val="0"/>
        <w:autoSpaceDE w:val="0"/>
        <w:autoSpaceDN w:val="0"/>
        <w:adjustRightInd w:val="0"/>
        <w:jc w:val="both"/>
        <w:textAlignment w:val="baseline"/>
        <w:rPr>
          <w:sz w:val="20"/>
          <w:szCs w:val="20"/>
        </w:rPr>
      </w:pPr>
      <w:r w:rsidRPr="006B12E8">
        <w:rPr>
          <w:sz w:val="20"/>
          <w:szCs w:val="20"/>
        </w:rPr>
        <w:t>pogrążanie grodzic w jedno- lub dwupoziomowej sztywnej ramie prowadzącej.</w:t>
      </w:r>
    </w:p>
    <w:p w14:paraId="028921AA" w14:textId="77777777" w:rsidR="00E72A74" w:rsidRPr="006B12E8" w:rsidRDefault="00E72A74" w:rsidP="00E72A74">
      <w:pPr>
        <w:rPr>
          <w:sz w:val="20"/>
          <w:szCs w:val="20"/>
        </w:rPr>
      </w:pPr>
    </w:p>
    <w:p w14:paraId="61DD1D58" w14:textId="77777777" w:rsidR="00E72A74" w:rsidRPr="006B12E8" w:rsidRDefault="00E72A74" w:rsidP="00E72A74">
      <w:pPr>
        <w:rPr>
          <w:sz w:val="20"/>
          <w:szCs w:val="20"/>
        </w:rPr>
      </w:pPr>
      <w:r w:rsidRPr="006B12E8">
        <w:rPr>
          <w:sz w:val="20"/>
          <w:szCs w:val="20"/>
        </w:rPr>
        <w:t>Jeżeli powyższe zabiegi nie przynoszą żądanego efektu to należy fragment ściany wyciągnąć i zainstalować ponownie.</w:t>
      </w:r>
    </w:p>
    <w:p w14:paraId="7ABBA7B6" w14:textId="77777777" w:rsidR="00E72A74" w:rsidRPr="006B12E8" w:rsidRDefault="00E72A74" w:rsidP="00E72A74">
      <w:pPr>
        <w:rPr>
          <w:sz w:val="20"/>
          <w:szCs w:val="20"/>
        </w:rPr>
      </w:pPr>
      <w:r w:rsidRPr="006B12E8">
        <w:rPr>
          <w:sz w:val="20"/>
          <w:szCs w:val="20"/>
        </w:rPr>
        <w:t>W celu zminimalizowania podłużnych odchyleń nie zaleca się stosować takich metod jak: ukosowanie, częściowe wycinanie podstaw stalowych grodzic lub dospawywanie do ich podstaw po stronie wolnego zamka stalowych elementów mających za zadanie zrównoważenie oporów powstających w zamku, ponieważ takie działania zwiększa to ryzyko rozejścia się zamków.</w:t>
      </w:r>
    </w:p>
    <w:p w14:paraId="0C1DF3CC" w14:textId="77777777" w:rsidR="00E72A74" w:rsidRPr="006B12E8" w:rsidRDefault="00E72A74" w:rsidP="00E72A74">
      <w:pPr>
        <w:rPr>
          <w:sz w:val="20"/>
          <w:szCs w:val="20"/>
        </w:rPr>
      </w:pPr>
    </w:p>
    <w:p w14:paraId="741E8431" w14:textId="77777777" w:rsidR="00E72A74" w:rsidRPr="006B12E8" w:rsidRDefault="00E72A74" w:rsidP="00E72A74">
      <w:pPr>
        <w:rPr>
          <w:sz w:val="20"/>
          <w:szCs w:val="20"/>
        </w:rPr>
      </w:pPr>
      <w:r w:rsidRPr="006B12E8">
        <w:rPr>
          <w:b/>
          <w:sz w:val="20"/>
          <w:szCs w:val="20"/>
        </w:rPr>
        <w:t xml:space="preserve">Wciąganie w grunt poprzednio pogrążonej grodzicy. </w:t>
      </w:r>
      <w:r w:rsidRPr="006B12E8">
        <w:rPr>
          <w:sz w:val="20"/>
          <w:szCs w:val="20"/>
        </w:rPr>
        <w:t>W trakcie pogrążania grodzic, w zamkach może występować tak duże tarcie, że wraz z pogrążanymi grodzicami wciągane są w głąb gruntu poprzednio wbite elementy. Przeciwdziałać temu można przez:</w:t>
      </w:r>
    </w:p>
    <w:p w14:paraId="51C236A6" w14:textId="77777777" w:rsidR="00E72A74" w:rsidRPr="006B12E8" w:rsidRDefault="00E72A74">
      <w:pPr>
        <w:numPr>
          <w:ilvl w:val="0"/>
          <w:numId w:val="164"/>
        </w:numPr>
        <w:tabs>
          <w:tab w:val="left" w:pos="851"/>
          <w:tab w:val="left" w:pos="1276"/>
          <w:tab w:val="left" w:pos="1418"/>
          <w:tab w:val="left" w:pos="1560"/>
        </w:tabs>
        <w:overflowPunct w:val="0"/>
        <w:autoSpaceDE w:val="0"/>
        <w:autoSpaceDN w:val="0"/>
        <w:adjustRightInd w:val="0"/>
        <w:jc w:val="both"/>
        <w:textAlignment w:val="baseline"/>
        <w:rPr>
          <w:sz w:val="20"/>
          <w:szCs w:val="20"/>
        </w:rPr>
      </w:pPr>
      <w:r w:rsidRPr="006B12E8">
        <w:rPr>
          <w:sz w:val="20"/>
          <w:szCs w:val="20"/>
        </w:rPr>
        <w:t>zmniejszenie tarcia w prowadzącym zamku poprzez jego nasmarowanie lub/i zachowanie pionowości pogrążanych grodzic,</w:t>
      </w:r>
    </w:p>
    <w:p w14:paraId="22B7590C" w14:textId="77777777" w:rsidR="00E72A74" w:rsidRPr="006B12E8" w:rsidRDefault="00E72A74">
      <w:pPr>
        <w:numPr>
          <w:ilvl w:val="0"/>
          <w:numId w:val="164"/>
        </w:numPr>
        <w:tabs>
          <w:tab w:val="left" w:pos="851"/>
          <w:tab w:val="left" w:pos="1276"/>
          <w:tab w:val="left" w:pos="1418"/>
          <w:tab w:val="left" w:pos="1560"/>
        </w:tabs>
        <w:overflowPunct w:val="0"/>
        <w:autoSpaceDE w:val="0"/>
        <w:autoSpaceDN w:val="0"/>
        <w:adjustRightInd w:val="0"/>
        <w:jc w:val="both"/>
        <w:textAlignment w:val="baseline"/>
        <w:rPr>
          <w:sz w:val="20"/>
          <w:szCs w:val="20"/>
        </w:rPr>
      </w:pPr>
      <w:r w:rsidRPr="006B12E8">
        <w:rPr>
          <w:sz w:val="20"/>
          <w:szCs w:val="20"/>
        </w:rPr>
        <w:t>spawanie ze sobą zamków już pogrążonych grodzic.</w:t>
      </w:r>
    </w:p>
    <w:p w14:paraId="6EDFD38F" w14:textId="77777777" w:rsidR="00E72A74" w:rsidRPr="006B12E8" w:rsidRDefault="00E72A74" w:rsidP="00E72A74">
      <w:pPr>
        <w:rPr>
          <w:sz w:val="20"/>
          <w:szCs w:val="20"/>
        </w:rPr>
      </w:pPr>
    </w:p>
    <w:p w14:paraId="1BC4099D" w14:textId="77777777" w:rsidR="00E72A74" w:rsidRPr="006B12E8" w:rsidRDefault="00E72A74" w:rsidP="00E72A74">
      <w:pPr>
        <w:rPr>
          <w:sz w:val="20"/>
          <w:szCs w:val="20"/>
        </w:rPr>
      </w:pPr>
    </w:p>
    <w:p w14:paraId="4AB19ED5" w14:textId="77777777" w:rsidR="00E72A74" w:rsidRPr="006B12E8" w:rsidRDefault="00E72A74" w:rsidP="00E72A74">
      <w:pPr>
        <w:rPr>
          <w:sz w:val="20"/>
          <w:szCs w:val="20"/>
        </w:rPr>
      </w:pPr>
      <w:r w:rsidRPr="006B12E8">
        <w:rPr>
          <w:noProof/>
          <w:sz w:val="20"/>
          <w:szCs w:val="20"/>
        </w:rPr>
        <w:drawing>
          <wp:inline distT="0" distB="0" distL="0" distR="0" wp14:anchorId="397086EE" wp14:editId="2CF53C1E">
            <wp:extent cx="5324475" cy="861060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24475" cy="8610600"/>
                    </a:xfrm>
                    <a:prstGeom prst="rect">
                      <a:avLst/>
                    </a:prstGeom>
                    <a:noFill/>
                    <a:ln>
                      <a:noFill/>
                    </a:ln>
                  </pic:spPr>
                </pic:pic>
              </a:graphicData>
            </a:graphic>
          </wp:inline>
        </w:drawing>
      </w:r>
    </w:p>
    <w:p w14:paraId="1B272035" w14:textId="77777777" w:rsidR="00E72A74" w:rsidRPr="006B12E8" w:rsidRDefault="00E72A74" w:rsidP="00E72A74">
      <w:pPr>
        <w:jc w:val="center"/>
        <w:rPr>
          <w:i/>
          <w:sz w:val="20"/>
          <w:szCs w:val="20"/>
        </w:rPr>
      </w:pPr>
      <w:r w:rsidRPr="006B12E8">
        <w:rPr>
          <w:i/>
          <w:sz w:val="20"/>
          <w:szCs w:val="20"/>
        </w:rPr>
        <w:t>Rysunek 2. Procedura wciskania grodzic urządzeniem samokroczącym</w:t>
      </w:r>
    </w:p>
    <w:p w14:paraId="470B4807" w14:textId="77777777" w:rsidR="00E72A74" w:rsidRPr="006B12E8" w:rsidRDefault="00E72A74" w:rsidP="00E72A74">
      <w:pPr>
        <w:rPr>
          <w:sz w:val="20"/>
          <w:szCs w:val="20"/>
        </w:rPr>
      </w:pPr>
      <w:r w:rsidRPr="006B12E8">
        <w:rPr>
          <w:noProof/>
          <w:sz w:val="20"/>
          <w:szCs w:val="20"/>
        </w:rPr>
        <w:drawing>
          <wp:inline distT="0" distB="0" distL="0" distR="0" wp14:anchorId="571014B4" wp14:editId="13E4573D">
            <wp:extent cx="5524500" cy="766762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524500" cy="7667625"/>
                    </a:xfrm>
                    <a:prstGeom prst="rect">
                      <a:avLst/>
                    </a:prstGeom>
                    <a:noFill/>
                    <a:ln>
                      <a:noFill/>
                    </a:ln>
                  </pic:spPr>
                </pic:pic>
              </a:graphicData>
            </a:graphic>
          </wp:inline>
        </w:drawing>
      </w:r>
    </w:p>
    <w:p w14:paraId="16D705EB" w14:textId="77777777" w:rsidR="00E72A74" w:rsidRPr="006B12E8" w:rsidRDefault="00E72A74" w:rsidP="00E72A74">
      <w:pPr>
        <w:jc w:val="center"/>
        <w:rPr>
          <w:i/>
          <w:sz w:val="20"/>
          <w:szCs w:val="20"/>
        </w:rPr>
      </w:pPr>
      <w:r w:rsidRPr="006B12E8">
        <w:rPr>
          <w:i/>
          <w:sz w:val="20"/>
          <w:szCs w:val="20"/>
        </w:rPr>
        <w:t>Rysunek 3. Procedura wciskania grodzic urządzeniem mocowanym do masztu prowadzącego</w:t>
      </w:r>
    </w:p>
    <w:p w14:paraId="520AC5E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u w:val="single"/>
        </w:rPr>
      </w:pPr>
    </w:p>
    <w:p w14:paraId="0256742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u w:val="single"/>
        </w:rPr>
      </w:pPr>
      <w:r w:rsidRPr="006B12E8">
        <w:rPr>
          <w:sz w:val="20"/>
          <w:szCs w:val="20"/>
          <w:u w:val="single"/>
        </w:rPr>
        <w:t>Ramy prowadzące</w:t>
      </w:r>
    </w:p>
    <w:p w14:paraId="49B3AC9A" w14:textId="77777777" w:rsidR="00E72A74" w:rsidRPr="006B12E8" w:rsidRDefault="00E72A74" w:rsidP="00E72A74">
      <w:pPr>
        <w:rPr>
          <w:sz w:val="20"/>
          <w:szCs w:val="20"/>
        </w:rPr>
      </w:pPr>
      <w:r w:rsidRPr="006B12E8">
        <w:rPr>
          <w:sz w:val="20"/>
          <w:szCs w:val="20"/>
        </w:rPr>
        <w:t xml:space="preserve">Jeżeli bardzo ważnym aspektem jest estetyka i szczelność ścianki szczelnej z grodzic wymagana jest zwykle duża dokładność pogrążania. Dla jej uzyskania zaleca się, aby przed przystąpieniem do pogrążania grodzic wykonać urządzenia pomocnicze: ramy prowadzące jednopoziomowe (Rysunek 4) drewniane lub z belek stalowych. Drewniane ramy prowadzące są rozparte wkładkami drewnianymi i ściągnięte śrubami. </w:t>
      </w:r>
    </w:p>
    <w:p w14:paraId="0CF16A04" w14:textId="77777777" w:rsidR="00E72A74" w:rsidRPr="006B12E8" w:rsidRDefault="00E72A74" w:rsidP="00E72A74">
      <w:pPr>
        <w:rPr>
          <w:sz w:val="20"/>
          <w:szCs w:val="20"/>
        </w:rPr>
      </w:pPr>
    </w:p>
    <w:p w14:paraId="247CCC4F" w14:textId="77777777" w:rsidR="00E72A74" w:rsidRPr="006B12E8" w:rsidRDefault="00E72A74" w:rsidP="00E72A74">
      <w:pPr>
        <w:jc w:val="center"/>
        <w:rPr>
          <w:sz w:val="20"/>
          <w:szCs w:val="20"/>
        </w:rPr>
      </w:pPr>
      <w:r w:rsidRPr="006B12E8">
        <w:rPr>
          <w:noProof/>
          <w:sz w:val="20"/>
          <w:szCs w:val="20"/>
        </w:rPr>
        <w:drawing>
          <wp:inline distT="0" distB="0" distL="0" distR="0" wp14:anchorId="07C769AC" wp14:editId="082D8FE7">
            <wp:extent cx="3971925" cy="27432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71925" cy="2743200"/>
                    </a:xfrm>
                    <a:prstGeom prst="rect">
                      <a:avLst/>
                    </a:prstGeom>
                    <a:noFill/>
                    <a:ln>
                      <a:noFill/>
                    </a:ln>
                  </pic:spPr>
                </pic:pic>
              </a:graphicData>
            </a:graphic>
          </wp:inline>
        </w:drawing>
      </w:r>
    </w:p>
    <w:p w14:paraId="62B6B6A8" w14:textId="77777777" w:rsidR="00E72A74" w:rsidRPr="006B12E8" w:rsidRDefault="00E72A74" w:rsidP="00E72A74">
      <w:pPr>
        <w:pStyle w:val="Legenda"/>
        <w:rPr>
          <w:rFonts w:ascii="Times New Roman" w:hAnsi="Times New Roman"/>
          <w:szCs w:val="20"/>
        </w:rPr>
      </w:pPr>
      <w:bookmarkStart w:id="655" w:name="_Ref223010338"/>
      <w:r w:rsidRPr="006B12E8">
        <w:rPr>
          <w:rFonts w:ascii="Times New Roman" w:hAnsi="Times New Roman"/>
          <w:szCs w:val="20"/>
        </w:rPr>
        <w:t xml:space="preserve">Rysunek </w:t>
      </w:r>
      <w:bookmarkEnd w:id="655"/>
      <w:r w:rsidRPr="006B12E8">
        <w:rPr>
          <w:rFonts w:ascii="Times New Roman" w:hAnsi="Times New Roman"/>
          <w:szCs w:val="20"/>
        </w:rPr>
        <w:t>4. Drewniane oraz stalowe ramy prowadzące jednopoziomowe</w:t>
      </w:r>
    </w:p>
    <w:p w14:paraId="168A4192" w14:textId="77777777" w:rsidR="00E72A74" w:rsidRPr="006B12E8" w:rsidRDefault="00E72A74" w:rsidP="00E72A74">
      <w:pPr>
        <w:rPr>
          <w:sz w:val="20"/>
          <w:szCs w:val="20"/>
        </w:rPr>
      </w:pPr>
    </w:p>
    <w:p w14:paraId="51023F27" w14:textId="77777777" w:rsidR="00E72A74" w:rsidRPr="006B12E8" w:rsidRDefault="00E72A74" w:rsidP="00E72A74">
      <w:pPr>
        <w:rPr>
          <w:sz w:val="20"/>
          <w:szCs w:val="20"/>
        </w:rPr>
      </w:pPr>
      <w:r w:rsidRPr="006B12E8">
        <w:rPr>
          <w:sz w:val="20"/>
          <w:szCs w:val="20"/>
        </w:rPr>
        <w:t xml:space="preserve">Ramy prowadzące jednopoziomowe wykonuje się w celu utrzymania należytego kierunku zgodnego z liniami wytyczonej osi ścianki. </w:t>
      </w:r>
    </w:p>
    <w:p w14:paraId="5E3D8F16" w14:textId="77777777" w:rsidR="00E72A74" w:rsidRPr="006B12E8" w:rsidRDefault="00E72A74" w:rsidP="00E72A74">
      <w:pPr>
        <w:pStyle w:val="Nagwek3"/>
        <w:numPr>
          <w:ilvl w:val="2"/>
          <w:numId w:val="0"/>
        </w:numPr>
        <w:tabs>
          <w:tab w:val="left" w:pos="1440"/>
        </w:tabs>
        <w:ind w:left="504" w:hanging="504"/>
        <w:rPr>
          <w:rFonts w:ascii="Times New Roman" w:hAnsi="Times New Roman" w:cs="Times New Roman"/>
          <w:sz w:val="20"/>
          <w:szCs w:val="20"/>
        </w:rPr>
      </w:pPr>
      <w:r w:rsidRPr="006B12E8">
        <w:rPr>
          <w:rFonts w:ascii="Times New Roman" w:hAnsi="Times New Roman" w:cs="Times New Roman"/>
          <w:sz w:val="20"/>
          <w:szCs w:val="20"/>
        </w:rPr>
        <w:t>Metody wspomagające</w:t>
      </w:r>
    </w:p>
    <w:p w14:paraId="7AA7299D" w14:textId="77777777" w:rsidR="00E72A74" w:rsidRPr="006B12E8" w:rsidRDefault="00E72A74" w:rsidP="00E72A74">
      <w:pPr>
        <w:rPr>
          <w:sz w:val="20"/>
          <w:szCs w:val="20"/>
        </w:rPr>
      </w:pPr>
      <w:r w:rsidRPr="006B12E8">
        <w:rPr>
          <w:sz w:val="20"/>
          <w:szCs w:val="20"/>
        </w:rPr>
        <w:t>W przypadku występowania trudności w procesie pogrążania grodzic stosowane są zwykle następujące metody wspomagania:</w:t>
      </w:r>
    </w:p>
    <w:p w14:paraId="79F45814" w14:textId="77777777" w:rsidR="00E72A74" w:rsidRPr="006B12E8" w:rsidRDefault="00E72A74">
      <w:pPr>
        <w:numPr>
          <w:ilvl w:val="0"/>
          <w:numId w:val="162"/>
        </w:numPr>
        <w:jc w:val="both"/>
        <w:rPr>
          <w:sz w:val="20"/>
          <w:szCs w:val="20"/>
        </w:rPr>
      </w:pPr>
      <w:r w:rsidRPr="006B12E8">
        <w:rPr>
          <w:sz w:val="20"/>
          <w:szCs w:val="20"/>
        </w:rPr>
        <w:t>podpłukiwanie niskociśnieniowe z małą objętością wody:</w:t>
      </w:r>
    </w:p>
    <w:p w14:paraId="2DE3F4C6"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ciśnienie: 1,5 – 2.0 MPa</w:t>
      </w:r>
    </w:p>
    <w:p w14:paraId="1D320D00"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wydajność: 2.0 – 4.0 l/s na rurę</w:t>
      </w:r>
    </w:p>
    <w:p w14:paraId="24296DE7"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średnica rur</w:t>
      </w:r>
      <w:r w:rsidRPr="006B12E8">
        <w:rPr>
          <w:sz w:val="20"/>
          <w:szCs w:val="20"/>
          <w:vertAlign w:val="superscript"/>
        </w:rPr>
        <w:t>6</w:t>
      </w:r>
      <w:r w:rsidRPr="006B12E8">
        <w:rPr>
          <w:sz w:val="20"/>
          <w:szCs w:val="20"/>
        </w:rPr>
        <w:t xml:space="preserve">: około </w:t>
      </w:r>
      <w:smartTag w:uri="urn:schemas-microsoft-com:office:smarttags" w:element="metricconverter">
        <w:smartTagPr>
          <w:attr w:name="ProductID" w:val="25 mm"/>
        </w:smartTagPr>
        <w:r w:rsidRPr="006B12E8">
          <w:rPr>
            <w:sz w:val="20"/>
            <w:szCs w:val="20"/>
          </w:rPr>
          <w:t>25 mm</w:t>
        </w:r>
      </w:smartTag>
    </w:p>
    <w:p w14:paraId="6469F388"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liczba rur: zaleca się nie rzadziej niż w załamaniach grodzic.</w:t>
      </w:r>
    </w:p>
    <w:p w14:paraId="4FB0A696" w14:textId="77777777" w:rsidR="00E72A74" w:rsidRPr="006B12E8" w:rsidRDefault="00E72A74">
      <w:pPr>
        <w:numPr>
          <w:ilvl w:val="0"/>
          <w:numId w:val="162"/>
        </w:numPr>
        <w:jc w:val="both"/>
        <w:rPr>
          <w:sz w:val="20"/>
          <w:szCs w:val="20"/>
        </w:rPr>
      </w:pPr>
      <w:r w:rsidRPr="006B12E8">
        <w:rPr>
          <w:sz w:val="20"/>
          <w:szCs w:val="20"/>
        </w:rPr>
        <w:t xml:space="preserve">podpłukiwanie wysokociśnieniowe: </w:t>
      </w:r>
    </w:p>
    <w:p w14:paraId="46F39DD6"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ciśnienie: 25.0 – 50.0 MPa (na wylocie pompy)</w:t>
      </w:r>
    </w:p>
    <w:p w14:paraId="0AFAF050"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wydajność: 1.0 – 2.0 l/s na rurę</w:t>
      </w:r>
    </w:p>
    <w:p w14:paraId="57E1F12C"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średnica rur</w:t>
      </w:r>
      <w:bookmarkStart w:id="656" w:name="_Ref223008336"/>
      <w:r w:rsidRPr="006B12E8">
        <w:rPr>
          <w:rStyle w:val="Odwoanieprzypisudolnego"/>
          <w:sz w:val="20"/>
          <w:szCs w:val="20"/>
        </w:rPr>
        <w:footnoteReference w:id="3"/>
      </w:r>
      <w:bookmarkEnd w:id="656"/>
      <w:r w:rsidRPr="006B12E8">
        <w:rPr>
          <w:sz w:val="20"/>
          <w:szCs w:val="20"/>
        </w:rPr>
        <w:t xml:space="preserve">: około </w:t>
      </w:r>
      <w:smartTag w:uri="urn:schemas-microsoft-com:office:smarttags" w:element="metricconverter">
        <w:smartTagPr>
          <w:attr w:name="ProductID" w:val="25 mm"/>
        </w:smartTagPr>
        <w:r w:rsidRPr="006B12E8">
          <w:rPr>
            <w:sz w:val="20"/>
            <w:szCs w:val="20"/>
          </w:rPr>
          <w:t>25 mm</w:t>
        </w:r>
      </w:smartTag>
    </w:p>
    <w:p w14:paraId="11EE0319" w14:textId="77777777" w:rsidR="00E72A74" w:rsidRPr="006B12E8" w:rsidRDefault="00E72A74">
      <w:pPr>
        <w:numPr>
          <w:ilvl w:val="1"/>
          <w:numId w:val="162"/>
        </w:numPr>
        <w:overflowPunct w:val="0"/>
        <w:autoSpaceDE w:val="0"/>
        <w:autoSpaceDN w:val="0"/>
        <w:adjustRightInd w:val="0"/>
        <w:jc w:val="both"/>
        <w:textAlignment w:val="baseline"/>
        <w:rPr>
          <w:sz w:val="20"/>
          <w:szCs w:val="20"/>
        </w:rPr>
      </w:pPr>
      <w:r w:rsidRPr="006B12E8">
        <w:rPr>
          <w:sz w:val="20"/>
          <w:szCs w:val="20"/>
        </w:rPr>
        <w:t xml:space="preserve">średnica dyszy: 1.5 – </w:t>
      </w:r>
      <w:smartTag w:uri="urn:schemas-microsoft-com:office:smarttags" w:element="metricconverter">
        <w:smartTagPr>
          <w:attr w:name="ProductID" w:val="3.0 mm"/>
        </w:smartTagPr>
        <w:r w:rsidRPr="006B12E8">
          <w:rPr>
            <w:sz w:val="20"/>
            <w:szCs w:val="20"/>
          </w:rPr>
          <w:t>3.0 mm</w:t>
        </w:r>
      </w:smartTag>
    </w:p>
    <w:p w14:paraId="72F98EF3" w14:textId="77777777" w:rsidR="00E72A74" w:rsidRPr="006B12E8" w:rsidRDefault="00E72A74">
      <w:pPr>
        <w:numPr>
          <w:ilvl w:val="0"/>
          <w:numId w:val="162"/>
        </w:numPr>
        <w:jc w:val="both"/>
        <w:rPr>
          <w:sz w:val="20"/>
          <w:szCs w:val="20"/>
        </w:rPr>
      </w:pPr>
      <w:r w:rsidRPr="006B12E8">
        <w:rPr>
          <w:sz w:val="20"/>
          <w:szCs w:val="20"/>
        </w:rPr>
        <w:t>wstępne wiercenie z użyciem lub bez użycia mieszanki cementowo-bentonitowej;</w:t>
      </w:r>
    </w:p>
    <w:p w14:paraId="6AEDFB4F" w14:textId="77777777" w:rsidR="00E72A74" w:rsidRPr="006B12E8" w:rsidRDefault="00E72A74">
      <w:pPr>
        <w:numPr>
          <w:ilvl w:val="0"/>
          <w:numId w:val="162"/>
        </w:numPr>
        <w:jc w:val="both"/>
        <w:rPr>
          <w:sz w:val="20"/>
          <w:szCs w:val="20"/>
        </w:rPr>
      </w:pPr>
      <w:r w:rsidRPr="006B12E8">
        <w:rPr>
          <w:sz w:val="20"/>
          <w:szCs w:val="20"/>
        </w:rPr>
        <w:t>wysadzanie w wyjątkowych sytuacjach.</w:t>
      </w:r>
    </w:p>
    <w:p w14:paraId="46CEE96E" w14:textId="77777777" w:rsidR="00E72A74" w:rsidRPr="006B12E8" w:rsidRDefault="00E72A74" w:rsidP="00E72A74">
      <w:pPr>
        <w:rPr>
          <w:sz w:val="20"/>
          <w:szCs w:val="20"/>
        </w:rPr>
      </w:pPr>
    </w:p>
    <w:p w14:paraId="0ADDF1D0" w14:textId="77777777" w:rsidR="00E72A74" w:rsidRPr="006B12E8" w:rsidRDefault="00E72A74" w:rsidP="00E72A74">
      <w:pPr>
        <w:rPr>
          <w:sz w:val="20"/>
          <w:szCs w:val="20"/>
        </w:rPr>
      </w:pPr>
      <w:r w:rsidRPr="006B12E8">
        <w:rPr>
          <w:b/>
          <w:sz w:val="20"/>
          <w:szCs w:val="20"/>
        </w:rPr>
        <w:t>Podpłukiwanie niskociśnieniowe</w:t>
      </w:r>
      <w:r w:rsidRPr="006B12E8">
        <w:rPr>
          <w:sz w:val="20"/>
          <w:szCs w:val="20"/>
        </w:rPr>
        <w:t xml:space="preserve"> z małą ilością wody stosowane jest głównie w zagęszczonych gruntach niespoistych. Podpłukiwanie niskociśnieniowe z małą ilością wody powoduje zwykle bardzo nieznaczne zmiany parametrów gruntów, nie wpływa znacząco na wzrost osiadań, chociaż należy zachować szczególną ostrożność w przypadkach, gdy grodzice mają przenosić obciążenia pionowe. Metoda nie daje dobrych efektów w połączeniu w urządzeniami do statycznego wciskania/wyciągania grodzic, natomiast jest czasem stosowana do wstępnego przygotowania gruntu przed wciskaniem/wyciąganiem grodzic.</w:t>
      </w:r>
    </w:p>
    <w:p w14:paraId="7F926BA9" w14:textId="77777777" w:rsidR="00E72A74" w:rsidRPr="006B12E8" w:rsidRDefault="00E72A74" w:rsidP="00E72A74">
      <w:pPr>
        <w:rPr>
          <w:sz w:val="20"/>
          <w:szCs w:val="20"/>
        </w:rPr>
      </w:pPr>
    </w:p>
    <w:p w14:paraId="2F392DF4" w14:textId="77777777" w:rsidR="00E72A74" w:rsidRPr="006B12E8" w:rsidRDefault="00E72A74" w:rsidP="00E72A74">
      <w:pPr>
        <w:rPr>
          <w:sz w:val="20"/>
          <w:szCs w:val="20"/>
        </w:rPr>
      </w:pPr>
      <w:r w:rsidRPr="006B12E8">
        <w:rPr>
          <w:b/>
          <w:sz w:val="20"/>
          <w:szCs w:val="20"/>
        </w:rPr>
        <w:t>Podpłukiwanie wysokociśnieniowe</w:t>
      </w:r>
      <w:r w:rsidRPr="006B12E8">
        <w:rPr>
          <w:sz w:val="20"/>
          <w:szCs w:val="20"/>
        </w:rPr>
        <w:t xml:space="preserve"> może być bardzo skuteczne w bardzo zagęszczonych warstwach gruntu. Podczas podpłukiwania wysokociśnieniowego ograniczona objętość płuczki zostaje wprowadzona do gruntu poprzez dysze zamocowane do grodzicy w nieznacznej odległości ponad jej podstawą. Warunki gruntowe ulegają nieznacznemu pogorszeniu tylko w ograniczonym obszarze wokół grodzicy. Warunki gruntowe w odniesieniu do nośności nie ulegają znacznym zmianom.</w:t>
      </w:r>
    </w:p>
    <w:p w14:paraId="3FA4B159" w14:textId="77777777" w:rsidR="00E72A74" w:rsidRPr="006B12E8" w:rsidRDefault="00E72A74" w:rsidP="00E72A74">
      <w:pPr>
        <w:rPr>
          <w:sz w:val="20"/>
          <w:szCs w:val="20"/>
        </w:rPr>
      </w:pPr>
    </w:p>
    <w:p w14:paraId="2C3476A7" w14:textId="77777777" w:rsidR="00E72A74" w:rsidRPr="006B12E8" w:rsidRDefault="00E72A74" w:rsidP="00E72A74">
      <w:pPr>
        <w:rPr>
          <w:sz w:val="20"/>
          <w:szCs w:val="20"/>
        </w:rPr>
      </w:pPr>
      <w:r w:rsidRPr="006B12E8">
        <w:rPr>
          <w:b/>
          <w:sz w:val="20"/>
          <w:szCs w:val="20"/>
        </w:rPr>
        <w:t>Wstępne wiercenie</w:t>
      </w:r>
      <w:r w:rsidRPr="006B12E8">
        <w:rPr>
          <w:sz w:val="20"/>
          <w:szCs w:val="20"/>
        </w:rPr>
        <w:t xml:space="preserve"> wykonuje się czasami przed wciskaniem grodzic w celu lokalnego rozluźnieniu gruntu. Zwykle używane są wiertła ślimakowe z rurą lub bez rury osłonowej. Wstępne wiercenie wykonywane może być wzdłuż całej linii pogrążania (bardzo ciężkie warunki gruntowe) lub tylko w miejscu zamków wolnych. Często w przypadku wciskania grodzic sparowanych rozwierca się grunt w miejscach połączenia zamków grodzicy podwójnej.</w:t>
      </w:r>
    </w:p>
    <w:p w14:paraId="73B8BDE8" w14:textId="77777777" w:rsidR="00E72A74" w:rsidRPr="006B12E8" w:rsidRDefault="00E72A74" w:rsidP="00E72A74">
      <w:pPr>
        <w:rPr>
          <w:sz w:val="20"/>
          <w:szCs w:val="20"/>
        </w:rPr>
      </w:pPr>
    </w:p>
    <w:p w14:paraId="115A53F0" w14:textId="77777777" w:rsidR="00E72A74" w:rsidRPr="006B12E8" w:rsidRDefault="00E72A74" w:rsidP="00E72A74">
      <w:pPr>
        <w:rPr>
          <w:sz w:val="20"/>
          <w:szCs w:val="20"/>
        </w:rPr>
      </w:pPr>
      <w:r w:rsidRPr="006B12E8">
        <w:rPr>
          <w:sz w:val="20"/>
          <w:szCs w:val="20"/>
        </w:rPr>
        <w:t xml:space="preserve">Nie należy podpłukiwać grodzic wciskanych we wcześniej rozwiercony grunt, gdyż połączenie tych zabiegów znacznie pogarsza parametry gruntowe w otoczeniu grodzicy. </w:t>
      </w:r>
    </w:p>
    <w:p w14:paraId="5152CBF8" w14:textId="77777777" w:rsidR="00E72A74" w:rsidRPr="006B12E8" w:rsidRDefault="00E72A74" w:rsidP="00E72A74">
      <w:pPr>
        <w:rPr>
          <w:b/>
          <w:sz w:val="20"/>
          <w:szCs w:val="20"/>
        </w:rPr>
      </w:pPr>
    </w:p>
    <w:p w14:paraId="7067C241" w14:textId="77777777" w:rsidR="00E72A74" w:rsidRPr="006B12E8" w:rsidRDefault="00E72A74" w:rsidP="00E72A74">
      <w:pPr>
        <w:rPr>
          <w:sz w:val="20"/>
          <w:szCs w:val="20"/>
        </w:rPr>
      </w:pPr>
      <w:r w:rsidRPr="006B12E8">
        <w:rPr>
          <w:b/>
          <w:sz w:val="20"/>
          <w:szCs w:val="20"/>
        </w:rPr>
        <w:t>Rozdrobnienie metodami wybuchowymi</w:t>
      </w:r>
      <w:r w:rsidRPr="006B12E8">
        <w:rPr>
          <w:sz w:val="20"/>
          <w:szCs w:val="20"/>
        </w:rPr>
        <w:t xml:space="preserve"> wykonuje się zwykle tam, gdzie grodzice powinny zostać pogrążone w podłoże skalne.</w:t>
      </w:r>
    </w:p>
    <w:p w14:paraId="57943DA9"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6D0E5495"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5.5 Wyciąganie grodzic </w:t>
      </w:r>
    </w:p>
    <w:p w14:paraId="59CFD050" w14:textId="77777777" w:rsidR="00E72A74" w:rsidRPr="006B12E8" w:rsidRDefault="00E72A74" w:rsidP="00E72A74">
      <w:pPr>
        <w:rPr>
          <w:sz w:val="20"/>
          <w:szCs w:val="20"/>
        </w:rPr>
      </w:pPr>
      <w:r w:rsidRPr="006B12E8">
        <w:rPr>
          <w:sz w:val="20"/>
          <w:szCs w:val="20"/>
        </w:rPr>
        <w:t>W trakcie planowania wyciągania grodzic należy uwzględnić:</w:t>
      </w:r>
    </w:p>
    <w:p w14:paraId="14777464" w14:textId="77777777" w:rsidR="00E72A74" w:rsidRPr="006B12E8" w:rsidRDefault="00E72A74">
      <w:pPr>
        <w:numPr>
          <w:ilvl w:val="0"/>
          <w:numId w:val="167"/>
        </w:numPr>
        <w:overflowPunct w:val="0"/>
        <w:autoSpaceDE w:val="0"/>
        <w:autoSpaceDN w:val="0"/>
        <w:adjustRightInd w:val="0"/>
        <w:jc w:val="both"/>
        <w:textAlignment w:val="baseline"/>
        <w:rPr>
          <w:sz w:val="20"/>
          <w:szCs w:val="20"/>
        </w:rPr>
      </w:pPr>
      <w:r w:rsidRPr="006B12E8">
        <w:rPr>
          <w:sz w:val="20"/>
          <w:szCs w:val="20"/>
        </w:rPr>
        <w:t>pionowe i poziome odkształcenia otaczającego gruntu;</w:t>
      </w:r>
    </w:p>
    <w:p w14:paraId="45B8E650" w14:textId="77777777" w:rsidR="00E72A74" w:rsidRPr="006B12E8" w:rsidRDefault="00E72A74">
      <w:pPr>
        <w:numPr>
          <w:ilvl w:val="0"/>
          <w:numId w:val="167"/>
        </w:numPr>
        <w:overflowPunct w:val="0"/>
        <w:autoSpaceDE w:val="0"/>
        <w:autoSpaceDN w:val="0"/>
        <w:adjustRightInd w:val="0"/>
        <w:jc w:val="both"/>
        <w:textAlignment w:val="baseline"/>
        <w:rPr>
          <w:sz w:val="20"/>
          <w:szCs w:val="20"/>
        </w:rPr>
      </w:pPr>
      <w:r w:rsidRPr="006B12E8">
        <w:rPr>
          <w:sz w:val="20"/>
          <w:szCs w:val="20"/>
        </w:rPr>
        <w:t>możliwość połączenia różnych poziomów wodonośnych w gruncie.</w:t>
      </w:r>
    </w:p>
    <w:p w14:paraId="61685790" w14:textId="77777777" w:rsidR="00E72A74" w:rsidRPr="006B12E8" w:rsidRDefault="00E72A74" w:rsidP="00E72A74">
      <w:pPr>
        <w:rPr>
          <w:sz w:val="20"/>
          <w:szCs w:val="20"/>
        </w:rPr>
      </w:pPr>
      <w:r w:rsidRPr="006B12E8">
        <w:rPr>
          <w:sz w:val="20"/>
          <w:szCs w:val="20"/>
        </w:rPr>
        <w:t>W przypadkach uzasadnionych dopuszcza się możliwość rezygnacji z wyciągania grodzic po uzgodnieniu tego z Projektantem.</w:t>
      </w:r>
    </w:p>
    <w:p w14:paraId="7AF41A9B" w14:textId="77777777" w:rsidR="00E72A74" w:rsidRPr="006B12E8" w:rsidRDefault="00E72A74" w:rsidP="00E72A74">
      <w:pPr>
        <w:rPr>
          <w:sz w:val="20"/>
          <w:szCs w:val="20"/>
        </w:rPr>
      </w:pPr>
      <w:r w:rsidRPr="006B12E8">
        <w:rPr>
          <w:sz w:val="20"/>
          <w:szCs w:val="20"/>
        </w:rPr>
        <w:t>W trakcie wyciągania grodzic szczególnie grunty spoiste mogą przywierać do powierzchni brusów, tworząc w ten sposób puste przestrzenie w gruncie.</w:t>
      </w:r>
    </w:p>
    <w:p w14:paraId="01ADB0B6" w14:textId="77777777" w:rsidR="00E72A74" w:rsidRPr="006B12E8" w:rsidRDefault="00E72A74" w:rsidP="00E72A74">
      <w:pPr>
        <w:rPr>
          <w:sz w:val="20"/>
          <w:szCs w:val="20"/>
        </w:rPr>
      </w:pPr>
      <w:r w:rsidRPr="006B12E8">
        <w:rPr>
          <w:sz w:val="20"/>
          <w:szCs w:val="20"/>
        </w:rPr>
        <w:t>W trakcie wyciągania brusów należy wziąć pod uwagę:</w:t>
      </w:r>
    </w:p>
    <w:p w14:paraId="7F60E817" w14:textId="77777777" w:rsidR="00E72A74" w:rsidRPr="006B12E8" w:rsidRDefault="00E72A74">
      <w:pPr>
        <w:widowControl w:val="0"/>
        <w:numPr>
          <w:ilvl w:val="0"/>
          <w:numId w:val="160"/>
        </w:numPr>
        <w:autoSpaceDE w:val="0"/>
        <w:autoSpaceDN w:val="0"/>
        <w:jc w:val="both"/>
        <w:rPr>
          <w:sz w:val="20"/>
          <w:szCs w:val="20"/>
        </w:rPr>
      </w:pPr>
      <w:r w:rsidRPr="006B12E8">
        <w:rPr>
          <w:sz w:val="20"/>
          <w:szCs w:val="20"/>
        </w:rPr>
        <w:t>pionowe i poziome odkształcenia otaczającego gruntu</w:t>
      </w:r>
    </w:p>
    <w:p w14:paraId="43B4C07B" w14:textId="77777777" w:rsidR="00E72A74" w:rsidRPr="006B12E8" w:rsidRDefault="00E72A74">
      <w:pPr>
        <w:widowControl w:val="0"/>
        <w:numPr>
          <w:ilvl w:val="0"/>
          <w:numId w:val="160"/>
        </w:numPr>
        <w:autoSpaceDE w:val="0"/>
        <w:autoSpaceDN w:val="0"/>
        <w:jc w:val="both"/>
        <w:rPr>
          <w:sz w:val="20"/>
          <w:szCs w:val="20"/>
        </w:rPr>
      </w:pPr>
      <w:r w:rsidRPr="006B12E8">
        <w:rPr>
          <w:sz w:val="20"/>
          <w:szCs w:val="20"/>
        </w:rPr>
        <w:t>możliwość połączenia różnych poziomów wodonośnych w gruncie.</w:t>
      </w:r>
    </w:p>
    <w:p w14:paraId="0848FE7C" w14:textId="77777777" w:rsidR="00E72A74" w:rsidRPr="006B12E8" w:rsidRDefault="00E72A74" w:rsidP="00E72A74">
      <w:pPr>
        <w:rPr>
          <w:sz w:val="20"/>
          <w:szCs w:val="20"/>
        </w:rPr>
      </w:pPr>
      <w:r w:rsidRPr="006B12E8">
        <w:rPr>
          <w:sz w:val="20"/>
          <w:szCs w:val="20"/>
        </w:rPr>
        <w:t>Tam, gdzie brusy znajdują się w pobliżu konstrukcji podatnych na uszkodzenie, zakładów chemicznych, podatnych na uszkodzenie instalacji miedzy konstrukcjami i w konstrukcjach, podziemnych linii kolejowych itd., wyciąganie brusów należy wykonywać ze szczególną ostrożnością</w:t>
      </w:r>
    </w:p>
    <w:p w14:paraId="73579FA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0395BEBD"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5.6 Zwiększenie szczelności ścianek szczelnych</w:t>
      </w:r>
    </w:p>
    <w:p w14:paraId="22C31B20" w14:textId="77777777" w:rsidR="00E72A74" w:rsidRPr="006B12E8" w:rsidRDefault="00E72A74" w:rsidP="00E72A74">
      <w:pPr>
        <w:rPr>
          <w:sz w:val="20"/>
          <w:szCs w:val="20"/>
        </w:rPr>
      </w:pPr>
      <w:r w:rsidRPr="006B12E8">
        <w:rPr>
          <w:sz w:val="20"/>
          <w:szCs w:val="20"/>
        </w:rPr>
        <w:t>Z reguły woda przepływając przez zamki grodzic niesie ze sobą cząsteczki gruntu i dochodzi do samo uszczelnienia. Jeżeli wymagania Dokumentacji Projektowej w zakresie szczelności zamków są bardzo wysokie lub jeżeli istnieją uzasadnione obawy co możliwości wystąpienia samouszczelnienia można zastosować jedną z metod zmniejszenia wodoprzepuszczalności ścianek szczelnych. Metody te powinny być określone w Dokumentacji Projektowej lub zgodne z jej wymaganiami.</w:t>
      </w:r>
    </w:p>
    <w:p w14:paraId="31F45286" w14:textId="77777777" w:rsidR="00E72A74" w:rsidRPr="006B12E8" w:rsidRDefault="00E72A74" w:rsidP="00E72A74">
      <w:pPr>
        <w:rPr>
          <w:sz w:val="20"/>
          <w:szCs w:val="20"/>
        </w:rPr>
      </w:pPr>
      <w:r w:rsidRPr="006B12E8">
        <w:rPr>
          <w:sz w:val="20"/>
          <w:szCs w:val="20"/>
        </w:rPr>
        <w:t xml:space="preserve">Szczelność zamków można powiększyć przez wprowadzenie specjalnych płynów lub mas wypełniających do wnętrza zamków. Najczęściej środki takie jest w stanie dostarczyć producent grodzic. Inne metody zwiększenia wodoszczelności grodzic są wymienione w Załączniku E Polskiej Normy </w:t>
      </w:r>
      <w:r w:rsidRPr="006B12E8">
        <w:rPr>
          <w:sz w:val="20"/>
          <w:szCs w:val="20"/>
        </w:rPr>
        <w:fldChar w:fldCharType="begin"/>
      </w:r>
      <w:r w:rsidRPr="006B12E8">
        <w:rPr>
          <w:sz w:val="20"/>
          <w:szCs w:val="20"/>
        </w:rPr>
        <w:instrText xml:space="preserve"> REF _Ref191214921 \w \h  \* MERGEFORMAT </w:instrText>
      </w:r>
      <w:r w:rsidRPr="006B12E8">
        <w:rPr>
          <w:sz w:val="20"/>
          <w:szCs w:val="20"/>
        </w:rPr>
      </w:r>
      <w:r w:rsidRPr="006B12E8">
        <w:rPr>
          <w:sz w:val="20"/>
          <w:szCs w:val="20"/>
        </w:rPr>
        <w:fldChar w:fldCharType="separate"/>
      </w:r>
      <w:r w:rsidRPr="006B12E8">
        <w:rPr>
          <w:sz w:val="20"/>
          <w:szCs w:val="20"/>
        </w:rPr>
        <w:t>[1]</w:t>
      </w:r>
      <w:r w:rsidRPr="006B12E8">
        <w:rPr>
          <w:sz w:val="20"/>
          <w:szCs w:val="20"/>
        </w:rPr>
        <w:fldChar w:fldCharType="end"/>
      </w:r>
      <w:r w:rsidRPr="006B12E8">
        <w:rPr>
          <w:sz w:val="20"/>
          <w:szCs w:val="20"/>
        </w:rPr>
        <w:t xml:space="preserve">. </w:t>
      </w:r>
    </w:p>
    <w:p w14:paraId="050EA57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1DEF78D7"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5.7 Inne roboty</w:t>
      </w:r>
    </w:p>
    <w:p w14:paraId="06FB8E13" w14:textId="77777777" w:rsidR="00E72A74" w:rsidRPr="006B12E8" w:rsidRDefault="00E72A74" w:rsidP="00E72A74">
      <w:pPr>
        <w:rPr>
          <w:sz w:val="20"/>
          <w:szCs w:val="20"/>
        </w:rPr>
      </w:pPr>
      <w:r w:rsidRPr="006B12E8">
        <w:rPr>
          <w:sz w:val="20"/>
          <w:szCs w:val="20"/>
        </w:rPr>
        <w:t>Inne roboty takie jak:</w:t>
      </w:r>
    </w:p>
    <w:p w14:paraId="7B862AB1" w14:textId="77777777" w:rsidR="00E72A74" w:rsidRPr="006B12E8" w:rsidRDefault="00E72A74">
      <w:pPr>
        <w:numPr>
          <w:ilvl w:val="0"/>
          <w:numId w:val="165"/>
        </w:numPr>
        <w:overflowPunct w:val="0"/>
        <w:autoSpaceDE w:val="0"/>
        <w:autoSpaceDN w:val="0"/>
        <w:adjustRightInd w:val="0"/>
        <w:jc w:val="both"/>
        <w:textAlignment w:val="baseline"/>
        <w:rPr>
          <w:sz w:val="20"/>
          <w:szCs w:val="20"/>
        </w:rPr>
      </w:pPr>
      <w:r w:rsidRPr="006B12E8">
        <w:rPr>
          <w:sz w:val="20"/>
          <w:szCs w:val="20"/>
        </w:rPr>
        <w:t>montaż kleszczy, zakotwień, rozpór i podparć;</w:t>
      </w:r>
    </w:p>
    <w:p w14:paraId="6520C68E" w14:textId="77777777" w:rsidR="00E72A74" w:rsidRPr="006B12E8" w:rsidRDefault="00E72A74">
      <w:pPr>
        <w:numPr>
          <w:ilvl w:val="0"/>
          <w:numId w:val="165"/>
        </w:numPr>
        <w:overflowPunct w:val="0"/>
        <w:autoSpaceDE w:val="0"/>
        <w:autoSpaceDN w:val="0"/>
        <w:adjustRightInd w:val="0"/>
        <w:jc w:val="both"/>
        <w:textAlignment w:val="baseline"/>
        <w:rPr>
          <w:sz w:val="20"/>
          <w:szCs w:val="20"/>
        </w:rPr>
      </w:pPr>
      <w:r w:rsidRPr="006B12E8">
        <w:rPr>
          <w:sz w:val="20"/>
          <w:szCs w:val="20"/>
        </w:rPr>
        <w:t>wykop, zasyp, drenaż i odwodnienie;</w:t>
      </w:r>
    </w:p>
    <w:p w14:paraId="356E11F9" w14:textId="77777777" w:rsidR="00E72A74" w:rsidRPr="006B12E8" w:rsidRDefault="00E72A74">
      <w:pPr>
        <w:numPr>
          <w:ilvl w:val="0"/>
          <w:numId w:val="165"/>
        </w:numPr>
        <w:overflowPunct w:val="0"/>
        <w:autoSpaceDE w:val="0"/>
        <w:autoSpaceDN w:val="0"/>
        <w:adjustRightInd w:val="0"/>
        <w:jc w:val="both"/>
        <w:textAlignment w:val="baseline"/>
        <w:rPr>
          <w:sz w:val="20"/>
          <w:szCs w:val="20"/>
        </w:rPr>
      </w:pPr>
      <w:r w:rsidRPr="006B12E8">
        <w:rPr>
          <w:sz w:val="20"/>
          <w:szCs w:val="20"/>
        </w:rPr>
        <w:t>montaż zakotwień ścianek;</w:t>
      </w:r>
    </w:p>
    <w:p w14:paraId="5AB455DF" w14:textId="77777777" w:rsidR="00E72A74" w:rsidRPr="006B12E8" w:rsidRDefault="00E72A74" w:rsidP="00E72A74">
      <w:pPr>
        <w:rPr>
          <w:sz w:val="20"/>
          <w:szCs w:val="20"/>
        </w:rPr>
      </w:pPr>
      <w:r w:rsidRPr="006B12E8">
        <w:rPr>
          <w:sz w:val="20"/>
          <w:szCs w:val="20"/>
        </w:rPr>
        <w:t>powinny być prowadzone zgodnie z wymaganiami Dokumentacji Projektowej i odpowiednią ST.</w:t>
      </w:r>
    </w:p>
    <w:p w14:paraId="534F32BD" w14:textId="77777777" w:rsidR="00E72A74" w:rsidRPr="006B12E8" w:rsidRDefault="00E72A74" w:rsidP="00E72A74">
      <w:pPr>
        <w:rPr>
          <w:sz w:val="20"/>
          <w:szCs w:val="20"/>
        </w:rPr>
      </w:pPr>
    </w:p>
    <w:p w14:paraId="205A57A0" w14:textId="77777777" w:rsidR="00E72A74" w:rsidRPr="006B12E8" w:rsidRDefault="00E72A74" w:rsidP="00E72A74">
      <w:pPr>
        <w:rPr>
          <w:b/>
          <w:sz w:val="20"/>
          <w:szCs w:val="20"/>
        </w:rPr>
      </w:pPr>
      <w:r w:rsidRPr="006B12E8">
        <w:rPr>
          <w:b/>
          <w:sz w:val="20"/>
          <w:szCs w:val="20"/>
        </w:rPr>
        <w:t>6. KONTROLA JAKOŚCI ROBÓT</w:t>
      </w:r>
    </w:p>
    <w:p w14:paraId="44E05C3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6E3F2BB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6.1 Wymagania ogólne</w:t>
      </w:r>
    </w:p>
    <w:p w14:paraId="087D9F25"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jc w:val="both"/>
        <w:rPr>
          <w:sz w:val="20"/>
          <w:szCs w:val="20"/>
        </w:rPr>
      </w:pPr>
      <w:r w:rsidRPr="006B12E8">
        <w:rPr>
          <w:sz w:val="20"/>
          <w:szCs w:val="20"/>
        </w:rPr>
        <w:t>Ogólne zasady kontroli jakości robót podano w ST D-M.00.00.00. "Wymagania ogólne".</w:t>
      </w:r>
    </w:p>
    <w:p w14:paraId="564F0BCF" w14:textId="77777777" w:rsidR="00E72A74" w:rsidRPr="006B12E8" w:rsidRDefault="00E72A74" w:rsidP="00E72A74">
      <w:pPr>
        <w:pStyle w:val="Wierszzwp9p"/>
        <w:spacing w:before="0" w:after="0"/>
        <w:rPr>
          <w:sz w:val="20"/>
          <w:szCs w:val="20"/>
        </w:rPr>
      </w:pPr>
    </w:p>
    <w:p w14:paraId="3184D4F9"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6.2 Wymagania szczegółowe </w:t>
      </w:r>
    </w:p>
    <w:p w14:paraId="4FEB26F4" w14:textId="77777777" w:rsidR="00E72A74" w:rsidRPr="006B12E8" w:rsidRDefault="00E72A74" w:rsidP="00E72A74">
      <w:pPr>
        <w:rPr>
          <w:sz w:val="20"/>
          <w:szCs w:val="20"/>
        </w:rPr>
      </w:pPr>
      <w:r w:rsidRPr="006B12E8">
        <w:rPr>
          <w:sz w:val="20"/>
          <w:szCs w:val="20"/>
        </w:rPr>
        <w:t>Przed przystąpieniem do instalacji ścianki należy sprawdzić:</w:t>
      </w:r>
    </w:p>
    <w:p w14:paraId="0B4237F5"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poprawność wytyczenia osi ścianki;</w:t>
      </w:r>
    </w:p>
    <w:p w14:paraId="06697944"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ewentualne kolizje ścianki z istniejącym uzbrojeniem terenu;</w:t>
      </w:r>
    </w:p>
    <w:p w14:paraId="175DCF37"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 xml:space="preserve">przygotowanie platformy roboczej; </w:t>
      </w:r>
    </w:p>
    <w:p w14:paraId="04E33C96"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zgodność rzędnych terenu z podanymi w Dokumentacji Projektowej;</w:t>
      </w:r>
    </w:p>
    <w:p w14:paraId="1C980489"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 xml:space="preserve">sprzęt zgodnie z p. </w:t>
      </w:r>
      <w:r w:rsidRPr="006B12E8">
        <w:rPr>
          <w:sz w:val="20"/>
          <w:szCs w:val="20"/>
        </w:rPr>
        <w:fldChar w:fldCharType="begin"/>
      </w:r>
      <w:r w:rsidRPr="006B12E8">
        <w:rPr>
          <w:sz w:val="20"/>
          <w:szCs w:val="20"/>
        </w:rPr>
        <w:instrText xml:space="preserve"> REF _Ref191256408 \w \h  \* MERGEFORMAT </w:instrText>
      </w:r>
      <w:r w:rsidRPr="006B12E8">
        <w:rPr>
          <w:sz w:val="20"/>
          <w:szCs w:val="20"/>
        </w:rPr>
      </w:r>
      <w:r w:rsidRPr="006B12E8">
        <w:rPr>
          <w:sz w:val="20"/>
          <w:szCs w:val="20"/>
        </w:rPr>
        <w:fldChar w:fldCharType="separate"/>
      </w:r>
      <w:r w:rsidRPr="006B12E8">
        <w:rPr>
          <w:sz w:val="20"/>
          <w:szCs w:val="20"/>
        </w:rPr>
        <w:t>3</w:t>
      </w:r>
      <w:r w:rsidRPr="006B12E8">
        <w:rPr>
          <w:sz w:val="20"/>
          <w:szCs w:val="20"/>
        </w:rPr>
        <w:fldChar w:fldCharType="end"/>
      </w:r>
      <w:r w:rsidRPr="006B12E8">
        <w:rPr>
          <w:sz w:val="20"/>
          <w:szCs w:val="20"/>
        </w:rPr>
        <w:t xml:space="preserve"> ST;</w:t>
      </w:r>
    </w:p>
    <w:p w14:paraId="0EF2BE89"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 xml:space="preserve">materiały zgodnie z p. </w:t>
      </w:r>
      <w:r w:rsidRPr="006B12E8">
        <w:rPr>
          <w:sz w:val="20"/>
          <w:szCs w:val="20"/>
        </w:rPr>
        <w:fldChar w:fldCharType="begin"/>
      </w:r>
      <w:r w:rsidRPr="006B12E8">
        <w:rPr>
          <w:sz w:val="20"/>
          <w:szCs w:val="20"/>
        </w:rPr>
        <w:instrText xml:space="preserve"> REF _Ref191256428 \w \h  \* MERGEFORMAT </w:instrText>
      </w:r>
      <w:r w:rsidRPr="006B12E8">
        <w:rPr>
          <w:sz w:val="20"/>
          <w:szCs w:val="20"/>
        </w:rPr>
      </w:r>
      <w:r w:rsidRPr="006B12E8">
        <w:rPr>
          <w:sz w:val="20"/>
          <w:szCs w:val="20"/>
        </w:rPr>
        <w:fldChar w:fldCharType="separate"/>
      </w:r>
      <w:r w:rsidRPr="006B12E8">
        <w:rPr>
          <w:sz w:val="20"/>
          <w:szCs w:val="20"/>
        </w:rPr>
        <w:t>2</w:t>
      </w:r>
      <w:r w:rsidRPr="006B12E8">
        <w:rPr>
          <w:sz w:val="20"/>
          <w:szCs w:val="20"/>
        </w:rPr>
        <w:fldChar w:fldCharType="end"/>
      </w:r>
      <w:r w:rsidRPr="006B12E8">
        <w:rPr>
          <w:sz w:val="20"/>
          <w:szCs w:val="20"/>
        </w:rPr>
        <w:t xml:space="preserve"> ST.</w:t>
      </w:r>
    </w:p>
    <w:p w14:paraId="11843B2E" w14:textId="77777777" w:rsidR="00E72A74" w:rsidRPr="006B12E8" w:rsidRDefault="00E72A74" w:rsidP="00E72A74">
      <w:pPr>
        <w:rPr>
          <w:sz w:val="20"/>
          <w:szCs w:val="20"/>
        </w:rPr>
      </w:pPr>
    </w:p>
    <w:p w14:paraId="18DF0A09" w14:textId="77777777" w:rsidR="00E72A74" w:rsidRPr="006B12E8" w:rsidRDefault="00E72A74" w:rsidP="00E72A74">
      <w:pPr>
        <w:rPr>
          <w:sz w:val="20"/>
          <w:szCs w:val="20"/>
        </w:rPr>
      </w:pPr>
      <w:r w:rsidRPr="006B12E8">
        <w:rPr>
          <w:sz w:val="20"/>
          <w:szCs w:val="20"/>
        </w:rPr>
        <w:t>Nadzór powinien obejmować również kontrole i obserwacje, w czasie których należy sprawdzić:</w:t>
      </w:r>
    </w:p>
    <w:p w14:paraId="3F90C932" w14:textId="77777777" w:rsidR="00E72A74" w:rsidRPr="006B12E8" w:rsidRDefault="00E72A74">
      <w:pPr>
        <w:widowControl w:val="0"/>
        <w:numPr>
          <w:ilvl w:val="0"/>
          <w:numId w:val="169"/>
        </w:numPr>
        <w:autoSpaceDE w:val="0"/>
        <w:autoSpaceDN w:val="0"/>
        <w:jc w:val="both"/>
        <w:rPr>
          <w:sz w:val="20"/>
          <w:szCs w:val="20"/>
        </w:rPr>
      </w:pPr>
      <w:r w:rsidRPr="006B12E8">
        <w:rPr>
          <w:sz w:val="20"/>
          <w:szCs w:val="20"/>
        </w:rPr>
        <w:t>zgodność warunków na placu budowy w zakresie danych dotyczących gruntu, wody gruntowej z założeniami przyjętymi w projekcie;</w:t>
      </w:r>
    </w:p>
    <w:p w14:paraId="30835968" w14:textId="77777777" w:rsidR="00E72A74" w:rsidRPr="006B12E8" w:rsidRDefault="00E72A74">
      <w:pPr>
        <w:widowControl w:val="0"/>
        <w:numPr>
          <w:ilvl w:val="0"/>
          <w:numId w:val="169"/>
        </w:numPr>
        <w:autoSpaceDE w:val="0"/>
        <w:autoSpaceDN w:val="0"/>
        <w:jc w:val="both"/>
        <w:rPr>
          <w:sz w:val="20"/>
          <w:szCs w:val="20"/>
        </w:rPr>
      </w:pPr>
      <w:r w:rsidRPr="006B12E8">
        <w:rPr>
          <w:sz w:val="20"/>
          <w:szCs w:val="20"/>
        </w:rPr>
        <w:t>zgodność z założeniami Dokumentacji Projektowej w zakresie kolejności i metody wykonania robót;</w:t>
      </w:r>
    </w:p>
    <w:p w14:paraId="3A09C73E" w14:textId="77777777" w:rsidR="00E72A74" w:rsidRPr="006B12E8" w:rsidRDefault="00E72A74">
      <w:pPr>
        <w:widowControl w:val="0"/>
        <w:numPr>
          <w:ilvl w:val="0"/>
          <w:numId w:val="169"/>
        </w:numPr>
        <w:autoSpaceDE w:val="0"/>
        <w:autoSpaceDN w:val="0"/>
        <w:jc w:val="both"/>
        <w:rPr>
          <w:sz w:val="20"/>
          <w:szCs w:val="20"/>
        </w:rPr>
      </w:pPr>
      <w:r w:rsidRPr="006B12E8">
        <w:rPr>
          <w:sz w:val="20"/>
          <w:szCs w:val="20"/>
        </w:rPr>
        <w:t>zgodność z Dokumentacją Projektową w zakresie sposobu podparcia ściany,  kleszczy i rozpór, ich klasy stali i wymiarów, długości, typu i nośności kotew na poszczególnych etapach robót;</w:t>
      </w:r>
    </w:p>
    <w:p w14:paraId="242D74E9" w14:textId="77777777" w:rsidR="00E72A74" w:rsidRPr="006B12E8" w:rsidRDefault="00E72A74">
      <w:pPr>
        <w:widowControl w:val="0"/>
        <w:numPr>
          <w:ilvl w:val="0"/>
          <w:numId w:val="169"/>
        </w:numPr>
        <w:autoSpaceDE w:val="0"/>
        <w:autoSpaceDN w:val="0"/>
        <w:jc w:val="both"/>
        <w:rPr>
          <w:sz w:val="20"/>
          <w:szCs w:val="20"/>
        </w:rPr>
      </w:pPr>
      <w:r w:rsidRPr="006B12E8">
        <w:rPr>
          <w:sz w:val="20"/>
          <w:szCs w:val="20"/>
        </w:rPr>
        <w:t>dokładność metod pomiarowych stosowanych przy instalacji grodzic;</w:t>
      </w:r>
    </w:p>
    <w:p w14:paraId="7EEACAE2" w14:textId="77777777" w:rsidR="00E72A74" w:rsidRPr="006B12E8" w:rsidRDefault="00E72A74">
      <w:pPr>
        <w:widowControl w:val="0"/>
        <w:numPr>
          <w:ilvl w:val="0"/>
          <w:numId w:val="169"/>
        </w:numPr>
        <w:autoSpaceDE w:val="0"/>
        <w:autoSpaceDN w:val="0"/>
        <w:jc w:val="both"/>
        <w:rPr>
          <w:sz w:val="20"/>
          <w:szCs w:val="20"/>
        </w:rPr>
      </w:pPr>
      <w:r w:rsidRPr="006B12E8">
        <w:rPr>
          <w:sz w:val="20"/>
          <w:szCs w:val="20"/>
        </w:rPr>
        <w:t>zakres ewentualnych uszkodzeń w sąsiadujących budynkach, urządzeniach lub podziemnych instalacjach przed i po instalacji ściany w celu identyfikacji tych uszkodzeń, które mogłyby być spowodowane wykonywanymi pracami;</w:t>
      </w:r>
    </w:p>
    <w:p w14:paraId="107641CE" w14:textId="77777777" w:rsidR="00E72A74" w:rsidRPr="006B12E8" w:rsidRDefault="00E72A74">
      <w:pPr>
        <w:widowControl w:val="0"/>
        <w:numPr>
          <w:ilvl w:val="0"/>
          <w:numId w:val="169"/>
        </w:numPr>
        <w:autoSpaceDE w:val="0"/>
        <w:autoSpaceDN w:val="0"/>
        <w:jc w:val="both"/>
        <w:rPr>
          <w:sz w:val="20"/>
          <w:szCs w:val="20"/>
        </w:rPr>
      </w:pPr>
      <w:r w:rsidRPr="006B12E8">
        <w:rPr>
          <w:sz w:val="20"/>
          <w:szCs w:val="20"/>
        </w:rPr>
        <w:t>jeżeli poziomy wody gruntowej i wody swobodnej są według Dokumentacji Projektowej parametrami krytycznymi, to należy je kontrolować w odpowiednio krótkich odstępach czasu, aby otrzymać wiarygodne dane do ich odwzorowania;</w:t>
      </w:r>
    </w:p>
    <w:p w14:paraId="23C73F80" w14:textId="77777777" w:rsidR="00E72A74" w:rsidRPr="006B12E8" w:rsidRDefault="00E72A74">
      <w:pPr>
        <w:numPr>
          <w:ilvl w:val="0"/>
          <w:numId w:val="168"/>
        </w:numPr>
        <w:overflowPunct w:val="0"/>
        <w:autoSpaceDE w:val="0"/>
        <w:autoSpaceDN w:val="0"/>
        <w:adjustRightInd w:val="0"/>
        <w:jc w:val="both"/>
        <w:textAlignment w:val="baseline"/>
        <w:rPr>
          <w:sz w:val="20"/>
          <w:szCs w:val="20"/>
        </w:rPr>
      </w:pPr>
      <w:r w:rsidRPr="006B12E8">
        <w:rPr>
          <w:sz w:val="20"/>
          <w:szCs w:val="20"/>
        </w:rPr>
        <w:t>głębokość wciśnięcia ścianki.</w:t>
      </w:r>
    </w:p>
    <w:p w14:paraId="2DDBC5CD" w14:textId="77777777" w:rsidR="00E72A74" w:rsidRPr="006B12E8" w:rsidRDefault="00E72A74" w:rsidP="00E72A74">
      <w:pPr>
        <w:rPr>
          <w:spacing w:val="2"/>
          <w:sz w:val="20"/>
          <w:szCs w:val="20"/>
        </w:rPr>
      </w:pPr>
    </w:p>
    <w:p w14:paraId="63401B11" w14:textId="77777777" w:rsidR="00E72A74" w:rsidRPr="006B12E8" w:rsidRDefault="00E72A74" w:rsidP="00E72A74">
      <w:pPr>
        <w:rPr>
          <w:sz w:val="20"/>
          <w:szCs w:val="20"/>
        </w:rPr>
      </w:pPr>
      <w:r w:rsidRPr="006B12E8">
        <w:rPr>
          <w:spacing w:val="1"/>
          <w:sz w:val="20"/>
          <w:szCs w:val="20"/>
        </w:rPr>
        <w:t xml:space="preserve">W przypadkach uzasadnionych zaleca się przeprowadzanie, z odpowiednią dokładnością, okresowych pomiarów przemieszczeń poziomych </w:t>
      </w:r>
      <w:r w:rsidRPr="006B12E8">
        <w:rPr>
          <w:spacing w:val="2"/>
          <w:sz w:val="20"/>
          <w:szCs w:val="20"/>
        </w:rPr>
        <w:t xml:space="preserve">reperów na koronie ścianki szczelnej, w sposób pozwalający na ich porównanie z wartościami przemieszczeń </w:t>
      </w:r>
      <w:r w:rsidRPr="006B12E8">
        <w:rPr>
          <w:sz w:val="20"/>
          <w:szCs w:val="20"/>
        </w:rPr>
        <w:t>przewidywanych w Dokumentacji Projektowej.</w:t>
      </w:r>
    </w:p>
    <w:p w14:paraId="2D5B53F6" w14:textId="77777777" w:rsidR="00E72A74" w:rsidRPr="006B12E8" w:rsidRDefault="00E72A74" w:rsidP="00E72A74">
      <w:pPr>
        <w:rPr>
          <w:spacing w:val="-3"/>
          <w:sz w:val="20"/>
          <w:szCs w:val="20"/>
        </w:rPr>
      </w:pPr>
      <w:r w:rsidRPr="006B12E8">
        <w:rPr>
          <w:spacing w:val="1"/>
          <w:sz w:val="20"/>
          <w:szCs w:val="20"/>
        </w:rPr>
        <w:t>Jeśli w sąsiedztwie konstrukcji ścianki szczelnej znajdują się budynki lub instalacje podatne na uszkodzenia, to oprócz pomiarów opisanych powyżej zaleca się uwzględnienie co najmniej:</w:t>
      </w:r>
    </w:p>
    <w:p w14:paraId="23B0D6B7" w14:textId="77777777" w:rsidR="00E72A74" w:rsidRPr="006B12E8" w:rsidRDefault="00E72A74">
      <w:pPr>
        <w:numPr>
          <w:ilvl w:val="0"/>
          <w:numId w:val="170"/>
        </w:numPr>
        <w:overflowPunct w:val="0"/>
        <w:autoSpaceDE w:val="0"/>
        <w:autoSpaceDN w:val="0"/>
        <w:adjustRightInd w:val="0"/>
        <w:jc w:val="both"/>
        <w:textAlignment w:val="baseline"/>
        <w:rPr>
          <w:sz w:val="20"/>
          <w:szCs w:val="20"/>
        </w:rPr>
      </w:pPr>
      <w:r w:rsidRPr="006B12E8">
        <w:rPr>
          <w:spacing w:val="1"/>
          <w:sz w:val="20"/>
          <w:szCs w:val="20"/>
        </w:rPr>
        <w:t>pomiarów przemieszczeń na wybranej głębokości;</w:t>
      </w:r>
    </w:p>
    <w:p w14:paraId="5229F5DC" w14:textId="77777777" w:rsidR="00E72A74" w:rsidRPr="006B12E8" w:rsidRDefault="00E72A74">
      <w:pPr>
        <w:numPr>
          <w:ilvl w:val="0"/>
          <w:numId w:val="170"/>
        </w:numPr>
        <w:overflowPunct w:val="0"/>
        <w:autoSpaceDE w:val="0"/>
        <w:autoSpaceDN w:val="0"/>
        <w:adjustRightInd w:val="0"/>
        <w:jc w:val="both"/>
        <w:textAlignment w:val="baseline"/>
        <w:rPr>
          <w:sz w:val="20"/>
          <w:szCs w:val="20"/>
        </w:rPr>
      </w:pPr>
      <w:r w:rsidRPr="006B12E8">
        <w:rPr>
          <w:spacing w:val="1"/>
          <w:sz w:val="20"/>
          <w:szCs w:val="20"/>
        </w:rPr>
        <w:t>pomiarów osiadań budynków i instalacji.</w:t>
      </w:r>
    </w:p>
    <w:p w14:paraId="2EC9C86C"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0E1AA65D"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6.3 Tolerancje wykonania.</w:t>
      </w:r>
    </w:p>
    <w:p w14:paraId="2F6CEA12" w14:textId="77777777" w:rsidR="00E72A74" w:rsidRPr="006B12E8" w:rsidRDefault="00E72A74" w:rsidP="00E72A74">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60" w:after="60"/>
        <w:rPr>
          <w:sz w:val="20"/>
          <w:szCs w:val="20"/>
        </w:rPr>
      </w:pPr>
      <w:r w:rsidRPr="006B12E8">
        <w:rPr>
          <w:sz w:val="20"/>
          <w:szCs w:val="20"/>
        </w:rPr>
        <w:t xml:space="preserve">O ile w Dokumentacji Projektowej nie ustalono inaczej, to tolerancje wykonania ścianki szczelnej z grodzic stalowych wynoszą </w:t>
      </w:r>
      <w:r w:rsidRPr="006B12E8">
        <w:rPr>
          <w:sz w:val="20"/>
          <w:szCs w:val="20"/>
        </w:rPr>
        <w:fldChar w:fldCharType="begin"/>
      </w:r>
      <w:r w:rsidRPr="006B12E8">
        <w:rPr>
          <w:sz w:val="20"/>
          <w:szCs w:val="20"/>
        </w:rPr>
        <w:instrText xml:space="preserve"> REF _Ref191214921 \w \h  \* MERGEFORMAT </w:instrText>
      </w:r>
      <w:r w:rsidRPr="006B12E8">
        <w:rPr>
          <w:sz w:val="20"/>
          <w:szCs w:val="20"/>
        </w:rPr>
      </w:r>
      <w:r w:rsidRPr="006B12E8">
        <w:rPr>
          <w:sz w:val="20"/>
          <w:szCs w:val="20"/>
        </w:rPr>
        <w:fldChar w:fldCharType="separate"/>
      </w:r>
      <w:r w:rsidRPr="006B12E8">
        <w:rPr>
          <w:sz w:val="20"/>
          <w:szCs w:val="20"/>
        </w:rPr>
        <w:t>[1]</w:t>
      </w:r>
      <w:r w:rsidRPr="006B12E8">
        <w:rPr>
          <w:sz w:val="20"/>
          <w:szCs w:val="20"/>
        </w:rPr>
        <w:fldChar w:fldCharType="end"/>
      </w:r>
      <w:r w:rsidRPr="006B12E8">
        <w:rPr>
          <w:sz w:val="20"/>
          <w:szCs w:val="20"/>
        </w:rPr>
        <w:t xml:space="preserve">: </w:t>
      </w:r>
    </w:p>
    <w:p w14:paraId="005C756E" w14:textId="77777777" w:rsidR="00E72A74" w:rsidRPr="006B12E8" w:rsidRDefault="00E72A74">
      <w:pPr>
        <w:numPr>
          <w:ilvl w:val="0"/>
          <w:numId w:val="171"/>
        </w:numPr>
        <w:tabs>
          <w:tab w:val="left" w:pos="1"/>
          <w:tab w:val="left" w:pos="2124"/>
          <w:tab w:val="left" w:pos="2832"/>
          <w:tab w:val="left" w:pos="3540"/>
          <w:tab w:val="left" w:pos="4248"/>
          <w:tab w:val="left" w:pos="4956"/>
          <w:tab w:val="left" w:pos="5664"/>
          <w:tab w:val="left" w:pos="6372"/>
          <w:tab w:val="left" w:pos="7080"/>
          <w:tab w:val="left" w:pos="7788"/>
          <w:tab w:val="left" w:pos="8496"/>
        </w:tabs>
        <w:spacing w:before="60" w:after="60"/>
        <w:jc w:val="both"/>
        <w:rPr>
          <w:sz w:val="20"/>
          <w:szCs w:val="20"/>
        </w:rPr>
      </w:pPr>
      <w:r w:rsidRPr="006B12E8">
        <w:rPr>
          <w:sz w:val="20"/>
          <w:szCs w:val="20"/>
        </w:rPr>
        <w:t xml:space="preserve">położenie głowic grodzic według planu wciskania (w kierunku prostopadłym do osi ścianki: </w:t>
      </w:r>
    </w:p>
    <w:p w14:paraId="7611BBF9" w14:textId="77777777" w:rsidR="00E72A74" w:rsidRPr="006B12E8" w:rsidRDefault="00E72A74">
      <w:pPr>
        <w:numPr>
          <w:ilvl w:val="2"/>
          <w:numId w:val="151"/>
        </w:numPr>
        <w:tabs>
          <w:tab w:val="clear" w:pos="1080"/>
          <w:tab w:val="left" w:pos="1"/>
          <w:tab w:val="left" w:pos="708"/>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spacing w:before="60" w:after="60"/>
        <w:ind w:left="1980"/>
        <w:jc w:val="both"/>
        <w:rPr>
          <w:sz w:val="20"/>
          <w:szCs w:val="20"/>
        </w:rPr>
      </w:pPr>
      <w:r w:rsidRPr="006B12E8">
        <w:rPr>
          <w:sz w:val="20"/>
          <w:szCs w:val="20"/>
        </w:rPr>
        <w:t xml:space="preserve">na lądzie: </w:t>
      </w:r>
      <w:r w:rsidRPr="006B12E8">
        <w:rPr>
          <w:i/>
          <w:sz w:val="20"/>
          <w:szCs w:val="20"/>
        </w:rPr>
        <w:t xml:space="preserve">e </w:t>
      </w:r>
      <w:r w:rsidRPr="006B12E8">
        <w:rPr>
          <w:sz w:val="20"/>
          <w:szCs w:val="20"/>
        </w:rPr>
        <w:sym w:font="Symbol" w:char="F0A3"/>
      </w:r>
      <w:r w:rsidRPr="006B12E8">
        <w:rPr>
          <w:sz w:val="20"/>
          <w:szCs w:val="20"/>
        </w:rPr>
        <w:t xml:space="preserve"> 75mm;</w:t>
      </w:r>
    </w:p>
    <w:p w14:paraId="21653672" w14:textId="77777777" w:rsidR="00E72A74" w:rsidRPr="006B12E8" w:rsidRDefault="00E72A74">
      <w:pPr>
        <w:numPr>
          <w:ilvl w:val="2"/>
          <w:numId w:val="151"/>
        </w:numPr>
        <w:tabs>
          <w:tab w:val="clear" w:pos="1080"/>
          <w:tab w:val="left" w:pos="1"/>
          <w:tab w:val="left" w:pos="708"/>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spacing w:before="60" w:after="60"/>
        <w:ind w:left="1980"/>
        <w:jc w:val="both"/>
        <w:rPr>
          <w:sz w:val="20"/>
          <w:szCs w:val="20"/>
        </w:rPr>
      </w:pPr>
      <w:r w:rsidRPr="006B12E8">
        <w:rPr>
          <w:sz w:val="20"/>
          <w:szCs w:val="20"/>
        </w:rPr>
        <w:t xml:space="preserve">na wodzie: </w:t>
      </w:r>
      <w:r w:rsidRPr="006B12E8">
        <w:rPr>
          <w:i/>
          <w:sz w:val="20"/>
          <w:szCs w:val="20"/>
        </w:rPr>
        <w:t xml:space="preserve">e </w:t>
      </w:r>
      <w:r w:rsidRPr="006B12E8">
        <w:rPr>
          <w:sz w:val="20"/>
          <w:szCs w:val="20"/>
        </w:rPr>
        <w:sym w:font="Symbol" w:char="F0A3"/>
      </w:r>
      <w:r w:rsidRPr="006B12E8">
        <w:rPr>
          <w:sz w:val="20"/>
          <w:szCs w:val="20"/>
        </w:rPr>
        <w:t xml:space="preserve"> 100mm;</w:t>
      </w:r>
    </w:p>
    <w:p w14:paraId="42E6865C" w14:textId="77777777" w:rsidR="00E72A74" w:rsidRPr="006B12E8" w:rsidRDefault="00E72A74">
      <w:pPr>
        <w:numPr>
          <w:ilvl w:val="0"/>
          <w:numId w:val="151"/>
        </w:numPr>
        <w:tabs>
          <w:tab w:val="clear" w:pos="360"/>
          <w:tab w:val="left" w:pos="1"/>
          <w:tab w:val="left" w:pos="708"/>
          <w:tab w:val="num" w:pos="1260"/>
          <w:tab w:val="left" w:pos="2124"/>
          <w:tab w:val="left" w:pos="2832"/>
          <w:tab w:val="left" w:pos="3540"/>
          <w:tab w:val="left" w:pos="4248"/>
          <w:tab w:val="left" w:pos="4956"/>
          <w:tab w:val="left" w:pos="5664"/>
          <w:tab w:val="left" w:pos="6372"/>
          <w:tab w:val="left" w:pos="7080"/>
          <w:tab w:val="left" w:pos="7788"/>
          <w:tab w:val="left" w:pos="8496"/>
        </w:tabs>
        <w:spacing w:before="60" w:after="60"/>
        <w:ind w:left="1260"/>
        <w:jc w:val="both"/>
        <w:rPr>
          <w:sz w:val="20"/>
          <w:szCs w:val="20"/>
        </w:rPr>
      </w:pPr>
      <w:r w:rsidRPr="006B12E8">
        <w:rPr>
          <w:sz w:val="20"/>
          <w:szCs w:val="20"/>
        </w:rPr>
        <w:t>pochylenie grodzic od pionu:</w:t>
      </w:r>
    </w:p>
    <w:p w14:paraId="20BD542F" w14:textId="77777777" w:rsidR="00E72A74" w:rsidRPr="006B12E8" w:rsidRDefault="00E72A74">
      <w:pPr>
        <w:numPr>
          <w:ilvl w:val="2"/>
          <w:numId w:val="151"/>
        </w:numPr>
        <w:tabs>
          <w:tab w:val="clear" w:pos="1080"/>
          <w:tab w:val="left" w:pos="1"/>
          <w:tab w:val="left" w:pos="708"/>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spacing w:before="60" w:after="60"/>
        <w:ind w:left="1980"/>
        <w:jc w:val="both"/>
        <w:rPr>
          <w:sz w:val="20"/>
          <w:szCs w:val="20"/>
        </w:rPr>
      </w:pPr>
      <w:r w:rsidRPr="006B12E8">
        <w:rPr>
          <w:sz w:val="20"/>
          <w:szCs w:val="20"/>
        </w:rPr>
        <w:t xml:space="preserve">na lądzie: </w:t>
      </w:r>
      <w:r w:rsidRPr="006B12E8">
        <w:rPr>
          <w:i/>
          <w:sz w:val="20"/>
          <w:szCs w:val="20"/>
        </w:rPr>
        <w:t xml:space="preserve">i </w:t>
      </w:r>
      <w:r w:rsidRPr="006B12E8">
        <w:rPr>
          <w:sz w:val="20"/>
          <w:szCs w:val="20"/>
        </w:rPr>
        <w:sym w:font="Symbol" w:char="F0A3"/>
      </w:r>
      <w:r w:rsidRPr="006B12E8">
        <w:rPr>
          <w:sz w:val="20"/>
          <w:szCs w:val="20"/>
        </w:rPr>
        <w:t xml:space="preserve"> </w:t>
      </w:r>
      <w:r w:rsidRPr="006B12E8">
        <w:rPr>
          <w:i/>
          <w:sz w:val="20"/>
          <w:szCs w:val="20"/>
        </w:rPr>
        <w:t>i</w:t>
      </w:r>
      <w:r w:rsidRPr="006B12E8">
        <w:rPr>
          <w:i/>
          <w:sz w:val="20"/>
          <w:szCs w:val="20"/>
          <w:vertAlign w:val="subscript"/>
        </w:rPr>
        <w:t>max</w:t>
      </w:r>
      <w:r w:rsidRPr="006B12E8">
        <w:rPr>
          <w:sz w:val="20"/>
          <w:szCs w:val="20"/>
          <w:vertAlign w:val="subscript"/>
        </w:rPr>
        <w:t xml:space="preserve"> </w:t>
      </w:r>
      <w:r w:rsidRPr="006B12E8">
        <w:rPr>
          <w:sz w:val="20"/>
          <w:szCs w:val="20"/>
        </w:rPr>
        <w:t xml:space="preserve"> = 1% (0,01m/m);</w:t>
      </w:r>
    </w:p>
    <w:p w14:paraId="1A5363F8" w14:textId="77777777" w:rsidR="00E72A74" w:rsidRPr="006B12E8" w:rsidRDefault="00E72A74">
      <w:pPr>
        <w:numPr>
          <w:ilvl w:val="2"/>
          <w:numId w:val="151"/>
        </w:numPr>
        <w:tabs>
          <w:tab w:val="clear" w:pos="1080"/>
          <w:tab w:val="left" w:pos="1"/>
          <w:tab w:val="left" w:pos="708"/>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spacing w:before="60" w:after="60"/>
        <w:ind w:left="1980"/>
        <w:jc w:val="both"/>
        <w:rPr>
          <w:sz w:val="20"/>
          <w:szCs w:val="20"/>
        </w:rPr>
      </w:pPr>
      <w:r w:rsidRPr="006B12E8">
        <w:rPr>
          <w:sz w:val="20"/>
          <w:szCs w:val="20"/>
        </w:rPr>
        <w:t xml:space="preserve">na wodzie: </w:t>
      </w:r>
      <w:r w:rsidRPr="006B12E8">
        <w:rPr>
          <w:i/>
          <w:sz w:val="20"/>
          <w:szCs w:val="20"/>
        </w:rPr>
        <w:t xml:space="preserve">i </w:t>
      </w:r>
      <w:r w:rsidRPr="006B12E8">
        <w:rPr>
          <w:sz w:val="20"/>
          <w:szCs w:val="20"/>
        </w:rPr>
        <w:sym w:font="Symbol" w:char="F0A3"/>
      </w:r>
      <w:r w:rsidRPr="006B12E8">
        <w:rPr>
          <w:sz w:val="20"/>
          <w:szCs w:val="20"/>
        </w:rPr>
        <w:t xml:space="preserve"> </w:t>
      </w:r>
      <w:r w:rsidRPr="006B12E8">
        <w:rPr>
          <w:i/>
          <w:sz w:val="20"/>
          <w:szCs w:val="20"/>
        </w:rPr>
        <w:t>i</w:t>
      </w:r>
      <w:r w:rsidRPr="006B12E8">
        <w:rPr>
          <w:i/>
          <w:sz w:val="20"/>
          <w:szCs w:val="20"/>
          <w:vertAlign w:val="subscript"/>
        </w:rPr>
        <w:t>max</w:t>
      </w:r>
      <w:r w:rsidRPr="006B12E8">
        <w:rPr>
          <w:sz w:val="20"/>
          <w:szCs w:val="20"/>
          <w:vertAlign w:val="subscript"/>
        </w:rPr>
        <w:t xml:space="preserve"> </w:t>
      </w:r>
      <w:r w:rsidRPr="006B12E8">
        <w:rPr>
          <w:sz w:val="20"/>
          <w:szCs w:val="20"/>
        </w:rPr>
        <w:t xml:space="preserve"> = 1,5% (0,015m/m);</w:t>
      </w:r>
    </w:p>
    <w:p w14:paraId="0C2EF338" w14:textId="77777777" w:rsidR="00E72A74" w:rsidRPr="006B12E8" w:rsidRDefault="00E72A74" w:rsidP="00E72A74">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60" w:after="60"/>
        <w:rPr>
          <w:sz w:val="20"/>
          <w:szCs w:val="20"/>
        </w:rPr>
      </w:pPr>
      <w:r w:rsidRPr="006B12E8">
        <w:rPr>
          <w:sz w:val="20"/>
          <w:szCs w:val="20"/>
        </w:rPr>
        <w:t>Odchylenie grodzic od pionu może wynosić 2% w gruntach trudnych ze względu na pogrążanie, pod warunkiem, że żadne ścisłe kryteria nie zostały określone np. w odniesieniu do szczelności. Nie dopuszcza się natomiast możliwości rozejścia się zamków.</w:t>
      </w:r>
    </w:p>
    <w:p w14:paraId="003561D2" w14:textId="77777777" w:rsidR="00E72A74" w:rsidRPr="006B12E8" w:rsidRDefault="00E72A74" w:rsidP="00E72A74">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60" w:after="60"/>
        <w:rPr>
          <w:sz w:val="20"/>
          <w:szCs w:val="20"/>
        </w:rPr>
      </w:pPr>
      <w:r w:rsidRPr="006B12E8">
        <w:rPr>
          <w:sz w:val="20"/>
          <w:szCs w:val="20"/>
        </w:rPr>
        <w:t>Geometryczne odchyłki pogrążania są zwykle uwzględnione w projekcie. Jeżeli określone odchyłki zostaną przekroczone, to należy zbadać zakres możliwego przeciążenia jakiegokolwiek elementu konstrukcyjnego oraz w przypadku konieczności podjąć odpowiednie działania naprawcze. Decyzję w tym zakresie podejmuje Projektant.</w:t>
      </w:r>
    </w:p>
    <w:p w14:paraId="1AF66ACA" w14:textId="77777777" w:rsidR="00E72A74" w:rsidRPr="006B12E8" w:rsidRDefault="00E72A74" w:rsidP="00E72A74">
      <w:pPr>
        <w:pStyle w:val="Tekstkomentarza"/>
        <w:tabs>
          <w:tab w:val="left" w:pos="425"/>
          <w:tab w:val="left" w:pos="851"/>
          <w:tab w:val="left" w:pos="1276"/>
          <w:tab w:val="left" w:pos="1701"/>
          <w:tab w:val="left" w:pos="2126"/>
          <w:tab w:val="left" w:pos="2552"/>
          <w:tab w:val="left" w:pos="3402"/>
          <w:tab w:val="left" w:pos="6804"/>
          <w:tab w:val="left" w:pos="7655"/>
          <w:tab w:val="left" w:pos="8505"/>
        </w:tabs>
        <w:jc w:val="both"/>
      </w:pPr>
    </w:p>
    <w:p w14:paraId="7A6B9562" w14:textId="77777777" w:rsidR="00E72A74" w:rsidRPr="006B12E8" w:rsidRDefault="00E72A74" w:rsidP="00E72A74">
      <w:pPr>
        <w:jc w:val="both"/>
        <w:rPr>
          <w:b/>
          <w:sz w:val="20"/>
          <w:szCs w:val="20"/>
        </w:rPr>
      </w:pPr>
      <w:r w:rsidRPr="006B12E8">
        <w:rPr>
          <w:b/>
          <w:sz w:val="20"/>
          <w:szCs w:val="20"/>
        </w:rPr>
        <w:t>7. OBMIAR ROBÓT</w:t>
      </w:r>
    </w:p>
    <w:p w14:paraId="0C4EBC34"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jc w:val="both"/>
        <w:rPr>
          <w:sz w:val="20"/>
          <w:szCs w:val="20"/>
        </w:rPr>
      </w:pPr>
      <w:r w:rsidRPr="006B12E8">
        <w:rPr>
          <w:sz w:val="20"/>
          <w:szCs w:val="20"/>
        </w:rPr>
        <w:t>Jednostką obmiaru robót jest 1 m</w:t>
      </w:r>
      <w:r w:rsidRPr="006B12E8">
        <w:rPr>
          <w:sz w:val="20"/>
          <w:szCs w:val="20"/>
          <w:vertAlign w:val="superscript"/>
        </w:rPr>
        <w:t>2</w:t>
      </w:r>
      <w:r w:rsidRPr="006B12E8">
        <w:rPr>
          <w:sz w:val="20"/>
          <w:szCs w:val="20"/>
        </w:rPr>
        <w:t xml:space="preserve"> (metr kwadratowy) wbudowanej ścianki szczelnej określonego typu.</w:t>
      </w:r>
    </w:p>
    <w:p w14:paraId="4396C41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b/>
          <w:sz w:val="20"/>
          <w:szCs w:val="20"/>
        </w:rPr>
      </w:pPr>
      <w:r w:rsidRPr="006B12E8">
        <w:rPr>
          <w:sz w:val="20"/>
          <w:szCs w:val="20"/>
        </w:rPr>
        <w:t>Ogólne zasady obmiaru robót podano w ST D-M.00.00.00. "Wymagania ogólne".</w:t>
      </w:r>
    </w:p>
    <w:p w14:paraId="09ECD4B0" w14:textId="77777777" w:rsidR="00E72A74" w:rsidRPr="006B12E8" w:rsidRDefault="00E72A74" w:rsidP="00E72A74">
      <w:pPr>
        <w:pStyle w:val="Nagwek"/>
        <w:tabs>
          <w:tab w:val="clear" w:pos="4536"/>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5DA817DC" w14:textId="77777777" w:rsidR="00E72A74" w:rsidRPr="006B12E8" w:rsidRDefault="00E72A74" w:rsidP="00E72A74">
      <w:pPr>
        <w:jc w:val="both"/>
        <w:rPr>
          <w:b/>
          <w:sz w:val="20"/>
          <w:szCs w:val="20"/>
        </w:rPr>
      </w:pPr>
      <w:r w:rsidRPr="006B12E8">
        <w:rPr>
          <w:b/>
          <w:sz w:val="20"/>
          <w:szCs w:val="20"/>
        </w:rPr>
        <w:t>8. ODBIÓR ROBÓT</w:t>
      </w:r>
    </w:p>
    <w:p w14:paraId="14A84E68"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jc w:val="both"/>
        <w:rPr>
          <w:sz w:val="20"/>
          <w:szCs w:val="20"/>
        </w:rPr>
      </w:pPr>
      <w:r w:rsidRPr="006B12E8">
        <w:rPr>
          <w:sz w:val="20"/>
          <w:szCs w:val="20"/>
        </w:rPr>
        <w:t>Ogólne zasady odbioru podano w ST D-M.00.00.00. "Wymagania ogólne".</w:t>
      </w:r>
    </w:p>
    <w:p w14:paraId="17D4AC72"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jc w:val="both"/>
        <w:rPr>
          <w:sz w:val="20"/>
          <w:szCs w:val="20"/>
        </w:rPr>
      </w:pPr>
      <w:r w:rsidRPr="006B12E8">
        <w:rPr>
          <w:sz w:val="20"/>
          <w:szCs w:val="20"/>
        </w:rPr>
        <w:t>Odbioru robót dokonuje się na podstawie:</w:t>
      </w:r>
    </w:p>
    <w:p w14:paraId="54E861E3"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 xml:space="preserve">obserwacji przebiegu wciskania/wyciągania grodzic, </w:t>
      </w:r>
    </w:p>
    <w:p w14:paraId="72001E73"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 xml:space="preserve">zgodności wykonanych robót z Dokumentacją Projektową, wymaganiami ST i uzgodnionym sposobem wykonania, </w:t>
      </w:r>
    </w:p>
    <w:p w14:paraId="099D0B94"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deklaracji zgodności wbudowanych materiałów z Polską Normą;</w:t>
      </w:r>
    </w:p>
    <w:p w14:paraId="68D1F286"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wyniki pomiarów geodezyjnych wykonywanych przez służbę geodezyjną Wykonawcy i sprawdzonych przez służbę geodezyjną Nadzoru,</w:t>
      </w:r>
    </w:p>
    <w:p w14:paraId="5951DCA3"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wyników innych badań rutynowych i dodatkowych wymaganych w Dokumentacji Projektowej lub zleconych przez Nadzór.</w:t>
      </w:r>
    </w:p>
    <w:p w14:paraId="348A50E0"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 xml:space="preserve">Dokumentacji Projektowej z naniesionymi zmianami wprowadzonymi w trakcie realizacji robót; </w:t>
      </w:r>
    </w:p>
    <w:p w14:paraId="394D7E49" w14:textId="77777777" w:rsidR="00E72A74" w:rsidRPr="006B12E8" w:rsidRDefault="00E72A74">
      <w:pPr>
        <w:pStyle w:val="Tekstpodstawowywcity3"/>
        <w:numPr>
          <w:ilvl w:val="0"/>
          <w:numId w:val="172"/>
        </w:numPr>
        <w:tabs>
          <w:tab w:val="left" w:pos="425"/>
          <w:tab w:val="left" w:pos="851"/>
          <w:tab w:val="left" w:pos="1276"/>
          <w:tab w:val="left" w:pos="2126"/>
          <w:tab w:val="left" w:pos="2552"/>
          <w:tab w:val="left" w:pos="3402"/>
          <w:tab w:val="left" w:pos="6804"/>
          <w:tab w:val="left" w:pos="7655"/>
          <w:tab w:val="left" w:pos="8505"/>
        </w:tabs>
        <w:spacing w:after="0"/>
        <w:jc w:val="both"/>
        <w:rPr>
          <w:sz w:val="20"/>
          <w:szCs w:val="20"/>
        </w:rPr>
      </w:pPr>
      <w:r w:rsidRPr="006B12E8">
        <w:rPr>
          <w:sz w:val="20"/>
          <w:szCs w:val="20"/>
        </w:rPr>
        <w:t xml:space="preserve">zapisów w Dzienniku Budowy, </w:t>
      </w:r>
    </w:p>
    <w:p w14:paraId="6CF29959" w14:textId="77777777" w:rsidR="00E72A74" w:rsidRPr="006B12E8" w:rsidRDefault="00E72A74" w:rsidP="00E72A74">
      <w:pPr>
        <w:pStyle w:val="Tekstpodstawowywcity3"/>
        <w:tabs>
          <w:tab w:val="left" w:pos="425"/>
          <w:tab w:val="left" w:pos="851"/>
          <w:tab w:val="left" w:pos="1276"/>
          <w:tab w:val="left" w:pos="2126"/>
          <w:tab w:val="left" w:pos="2552"/>
          <w:tab w:val="left" w:pos="3402"/>
          <w:tab w:val="left" w:pos="6804"/>
          <w:tab w:val="left" w:pos="7655"/>
          <w:tab w:val="left" w:pos="8505"/>
        </w:tabs>
        <w:spacing w:after="0"/>
        <w:ind w:left="0"/>
        <w:jc w:val="both"/>
        <w:rPr>
          <w:sz w:val="20"/>
          <w:szCs w:val="20"/>
        </w:rPr>
      </w:pPr>
      <w:r w:rsidRPr="006B12E8">
        <w:rPr>
          <w:sz w:val="20"/>
          <w:szCs w:val="20"/>
        </w:rPr>
        <w:t>Wszystkie badania i próby powinny dać wynik pozytywny. Jeżeli którekolwiek badanie lub próba dała wynik negatywny należy usunąć zaistniałą wadę i przedstawić roboty do ponownego odbioru.</w:t>
      </w:r>
    </w:p>
    <w:p w14:paraId="31F1DB93" w14:textId="77777777" w:rsidR="00E72A74" w:rsidRPr="006B12E8" w:rsidRDefault="00E72A74" w:rsidP="00E72A74">
      <w:pPr>
        <w:pStyle w:val="Nagwek"/>
        <w:tabs>
          <w:tab w:val="clear" w:pos="4536"/>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26817424" w14:textId="77777777" w:rsidR="00E72A74" w:rsidRPr="006B12E8" w:rsidRDefault="00E72A74" w:rsidP="00E72A74">
      <w:pPr>
        <w:jc w:val="both"/>
        <w:rPr>
          <w:b/>
          <w:sz w:val="20"/>
          <w:szCs w:val="20"/>
        </w:rPr>
      </w:pPr>
      <w:r w:rsidRPr="006B12E8">
        <w:rPr>
          <w:b/>
          <w:sz w:val="20"/>
          <w:szCs w:val="20"/>
        </w:rPr>
        <w:t>9. PODSTAWA PŁATNOŚCI</w:t>
      </w:r>
    </w:p>
    <w:p w14:paraId="4F51457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Ogólne wymagania dotyczące płatności podano w ST D-M.00.00.00. "Wymagania ogólne".</w:t>
      </w:r>
    </w:p>
    <w:p w14:paraId="7BE2F5DD" w14:textId="77777777" w:rsidR="00E72A74" w:rsidRPr="006B12E8" w:rsidRDefault="00E72A74" w:rsidP="00E72A74">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60" w:after="60"/>
        <w:rPr>
          <w:sz w:val="20"/>
          <w:szCs w:val="20"/>
        </w:rPr>
      </w:pPr>
      <w:r w:rsidRPr="006B12E8">
        <w:rPr>
          <w:sz w:val="20"/>
          <w:szCs w:val="20"/>
        </w:rPr>
        <w:t>Cena jednostki obmiarowej obejmuje:</w:t>
      </w:r>
    </w:p>
    <w:p w14:paraId="4CFF275B"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opracowanie i przekazanie do Nadzoru wszystkich wymaganych kontraktem dokumentów poprzedzających przystąpienie do robót (projekty wykonawcze, technologiczne, harmonogramy, programy zapewnienia jakości itp.);</w:t>
      </w:r>
    </w:p>
    <w:p w14:paraId="7395A280"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zakup i transport na budowę wszystkich niezbędnych czynników produkcji;</w:t>
      </w:r>
    </w:p>
    <w:p w14:paraId="4E87FD8A"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organizacja placu składowania grodzic wraz z jego likwidacją po zakończeniu robót, rozładunek, przemieszczanie elementów w obrębie placu;</w:t>
      </w:r>
    </w:p>
    <w:p w14:paraId="5216667B"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montaż i demontaż oraz przemieszczenie sprzętu;</w:t>
      </w:r>
    </w:p>
    <w:p w14:paraId="4066643C"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wykonanie niezbędnych pomiarów, badań i ekspertyz wymaganych w Dokumentacji Projektowej, ST lub zleconych przez Nadzór;</w:t>
      </w:r>
    </w:p>
    <w:p w14:paraId="33202CB0"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wykonanie i montaż elementów dodatkowych,</w:t>
      </w:r>
    </w:p>
    <w:p w14:paraId="745F1C13"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wykonanie ewentualnego pogrążania/wyrywania próbnego;</w:t>
      </w:r>
    </w:p>
    <w:p w14:paraId="7FC4F152"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pogrążanie/wyrywanie ścianki szczelnej;</w:t>
      </w:r>
    </w:p>
    <w:p w14:paraId="416AD0B3"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usunięcie ewentualnych usterek ścianki szczelnej lub elementów dodatkowych,</w:t>
      </w:r>
    </w:p>
    <w:p w14:paraId="39D52AE2"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roboty pomiarowe w trakcie wykonania i powykonawcze mające na celu określenie poziomu korony wbicia ściany oraz jej położenie w planie;</w:t>
      </w:r>
    </w:p>
    <w:p w14:paraId="41DB015C"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w przypadkach uzasadnionych wymaganiami Dokumentacji Projektowej ucięcie grodzic do odpowiedniej rzędnej;</w:t>
      </w:r>
    </w:p>
    <w:p w14:paraId="09CFF76C"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uporządkowanie terenu robót;</w:t>
      </w:r>
    </w:p>
    <w:p w14:paraId="0A53AB47" w14:textId="77777777" w:rsidR="00E72A74" w:rsidRPr="006B12E8" w:rsidRDefault="00E72A74">
      <w:pPr>
        <w:numPr>
          <w:ilvl w:val="0"/>
          <w:numId w:val="173"/>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 w:val="20"/>
          <w:szCs w:val="20"/>
        </w:rPr>
      </w:pPr>
      <w:r w:rsidRPr="006B12E8">
        <w:rPr>
          <w:sz w:val="20"/>
          <w:szCs w:val="20"/>
        </w:rPr>
        <w:t>przygotowanie materiałów niezbędnych do dokonania odbioru robót;</w:t>
      </w:r>
    </w:p>
    <w:p w14:paraId="46DE6962" w14:textId="77777777" w:rsidR="00E72A74" w:rsidRPr="006B12E8" w:rsidRDefault="00E72A74" w:rsidP="00E72A74">
      <w:pPr>
        <w:rPr>
          <w:sz w:val="20"/>
          <w:szCs w:val="20"/>
        </w:rPr>
      </w:pPr>
    </w:p>
    <w:p w14:paraId="5D7D9CFB" w14:textId="77777777" w:rsidR="00E72A74" w:rsidRPr="006B12E8" w:rsidRDefault="00E72A74" w:rsidP="00E72A74">
      <w:pPr>
        <w:rPr>
          <w:sz w:val="20"/>
          <w:szCs w:val="20"/>
        </w:rPr>
      </w:pPr>
      <w:r w:rsidRPr="006B12E8">
        <w:rPr>
          <w:sz w:val="20"/>
          <w:szCs w:val="20"/>
        </w:rPr>
        <w:t>Cena zawiera również zapas na chwytak urządzenia pogrążającego, odpady i ubytki materiałowe powstałe w czasie pogrążania itp.</w:t>
      </w:r>
    </w:p>
    <w:p w14:paraId="36FC34DB" w14:textId="77777777" w:rsidR="00E72A74" w:rsidRPr="006B12E8" w:rsidRDefault="00E72A74" w:rsidP="00E72A74">
      <w:pPr>
        <w:rPr>
          <w:sz w:val="20"/>
          <w:szCs w:val="20"/>
        </w:rPr>
      </w:pPr>
    </w:p>
    <w:p w14:paraId="04849013" w14:textId="77777777" w:rsidR="00E72A74" w:rsidRPr="006B12E8" w:rsidRDefault="00E72A74" w:rsidP="00E72A74">
      <w:pPr>
        <w:rPr>
          <w:sz w:val="20"/>
          <w:szCs w:val="20"/>
        </w:rPr>
      </w:pPr>
      <w:r w:rsidRPr="006B12E8">
        <w:rPr>
          <w:sz w:val="20"/>
          <w:szCs w:val="20"/>
        </w:rPr>
        <w:t>Wszelkie uszkodzenia budowli i instalacji zlokalizowanych w sąsiedztwie robót, powstałe trakcie lub po wykonaniu ścianek szczelnych spowodowane robotami objętymi ST Wykonawca będzie usuwać na własny koszt.</w:t>
      </w:r>
    </w:p>
    <w:p w14:paraId="6C97EC8F" w14:textId="77777777" w:rsidR="00E72A74" w:rsidRPr="006B12E8" w:rsidRDefault="00E72A74" w:rsidP="00E72A74">
      <w:pPr>
        <w:pStyle w:val="Nagwek"/>
        <w:tabs>
          <w:tab w:val="clear" w:pos="4536"/>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p>
    <w:p w14:paraId="1B5B2AFA" w14:textId="77777777" w:rsidR="00E72A74" w:rsidRPr="006B12E8" w:rsidRDefault="00E72A74" w:rsidP="00E72A74">
      <w:pPr>
        <w:jc w:val="both"/>
        <w:rPr>
          <w:b/>
          <w:sz w:val="20"/>
          <w:szCs w:val="20"/>
        </w:rPr>
      </w:pPr>
      <w:r w:rsidRPr="006B12E8">
        <w:rPr>
          <w:b/>
          <w:sz w:val="20"/>
          <w:szCs w:val="20"/>
        </w:rPr>
        <w:t>10. PRZEPISY ZWIĄZANE</w:t>
      </w:r>
    </w:p>
    <w:p w14:paraId="138C8A92"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bookmarkStart w:id="657" w:name="_Ref191214921"/>
      <w:r w:rsidRPr="006B12E8">
        <w:rPr>
          <w:sz w:val="20"/>
          <w:szCs w:val="20"/>
        </w:rPr>
        <w:t>PN-EN 12063:2001: Wykonawstwo specjalnych robót geotechnicznych. Ścianki szczelne.</w:t>
      </w:r>
      <w:bookmarkEnd w:id="657"/>
    </w:p>
    <w:p w14:paraId="11ACBD09"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bookmarkStart w:id="658" w:name="_Ref190162003"/>
      <w:r w:rsidRPr="006B12E8">
        <w:rPr>
          <w:sz w:val="20"/>
          <w:szCs w:val="20"/>
        </w:rPr>
        <w:t>PN-EN 10248-1:1999: Grodzice walcowane na gorąco ze stali niestopowych. Techniczne warunki dostawy.</w:t>
      </w:r>
      <w:bookmarkEnd w:id="658"/>
    </w:p>
    <w:p w14:paraId="2ADCCC60"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PN-EN 12048-2:1999: Grodzice walcowane na gorąco ze stali niestopowych. Tolerancje kształtu i wymiarów.</w:t>
      </w:r>
    </w:p>
    <w:p w14:paraId="73994B00"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PN-EN 10249-1:2000: Grodzice kształtowane na zimno ze stali niestopowych. Techniczne warunki dostawy.</w:t>
      </w:r>
    </w:p>
    <w:p w14:paraId="5ADF2DD1"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PN-EN 10249-2:2000: Grodzice kształtowane na zimno ze stali niestopowych. Tolerancje kształtu i wymiarów.</w:t>
      </w:r>
    </w:p>
    <w:p w14:paraId="3EED9DA4"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PN-86/B-02480 Grunty budowlane. Określenia. Symbole. Podział i opis gruntów.</w:t>
      </w:r>
    </w:p>
    <w:p w14:paraId="3CC579F0"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PN-68/B-06050 Roboty ziemne budowlane. Wymagania w zakresie wykonywania i badania przy odbiorze.</w:t>
      </w:r>
    </w:p>
    <w:p w14:paraId="7EE3D276"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PN-88/B-04481 Grunty budowlane. Badania próbek gruntu.</w:t>
      </w:r>
    </w:p>
    <w:p w14:paraId="050DF6C0"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PN-60/B-04493 Grunty budowlane. Oznaczenie kapilarności biernej.</w:t>
      </w:r>
      <w:bookmarkStart w:id="659" w:name="_Ref97912850"/>
    </w:p>
    <w:p w14:paraId="03BFDD39"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PN-83/B-02482 Fundamenty budowlane. Nośność pali i fundamentów palowych.</w:t>
      </w:r>
      <w:bookmarkEnd w:id="659"/>
    </w:p>
    <w:p w14:paraId="72969365"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PN-81/B-03020 Posadowienie bezpośrednie budowli. Obliczenia statyczne i projektowanie.</w:t>
      </w:r>
    </w:p>
    <w:p w14:paraId="15A172AB"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PN-83/B-03010 Ściany oporowe. Obliczenia statyczne i projektowanie.</w:t>
      </w:r>
    </w:p>
    <w:p w14:paraId="6DB8D007"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PN-90/B-03200 Konstrukcje stalowe. Obliczenia statyczne i projektowanie.</w:t>
      </w:r>
    </w:p>
    <w:p w14:paraId="66118870"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bookmarkStart w:id="660" w:name="_Ref191033264"/>
      <w:r w:rsidRPr="006B12E8">
        <w:rPr>
          <w:sz w:val="20"/>
          <w:szCs w:val="20"/>
        </w:rPr>
        <w:t>PN-EN 996:1998 Sprzęt do palowania – Wymagania bezpieczeństwa.</w:t>
      </w:r>
      <w:bookmarkEnd w:id="660"/>
    </w:p>
    <w:p w14:paraId="49AC201B"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PN-EN 1993-5:2007 (U) Eurokod 3 – Projektowanie konstrukcji stalowych – Część 5: Palowanie i grodze</w:t>
      </w:r>
    </w:p>
    <w:p w14:paraId="6B588977"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PN-EN 1997-1:2005 (U) Eurokod 7 – Projektowanie geotechniczne – Część 1: Zasady ogólne</w:t>
      </w:r>
    </w:p>
    <w:p w14:paraId="3E9E9C62" w14:textId="77777777" w:rsidR="00E72A74" w:rsidRPr="006B12E8" w:rsidRDefault="00E72A74">
      <w:pPr>
        <w:numPr>
          <w:ilvl w:val="0"/>
          <w:numId w:val="174"/>
        </w:numPr>
        <w:tabs>
          <w:tab w:val="clear" w:pos="720"/>
          <w:tab w:val="left" w:pos="993"/>
        </w:tabs>
        <w:overflowPunct w:val="0"/>
        <w:autoSpaceDE w:val="0"/>
        <w:autoSpaceDN w:val="0"/>
        <w:adjustRightInd w:val="0"/>
        <w:ind w:left="993" w:hanging="633"/>
        <w:jc w:val="both"/>
        <w:textAlignment w:val="baseline"/>
        <w:rPr>
          <w:sz w:val="20"/>
          <w:szCs w:val="20"/>
        </w:rPr>
      </w:pPr>
      <w:r w:rsidRPr="006B12E8">
        <w:rPr>
          <w:sz w:val="20"/>
          <w:szCs w:val="20"/>
        </w:rPr>
        <w:t xml:space="preserve">PN-EN 1997-2:2005 (U) Eurokod 7 – Projektowanie geotechniczne – Część 2: Badania podłoża gruntowego </w:t>
      </w:r>
    </w:p>
    <w:p w14:paraId="2C76F9C4" w14:textId="77777777" w:rsidR="00E72A74" w:rsidRPr="003B0F4D" w:rsidRDefault="00E72A74">
      <w:pPr>
        <w:rPr>
          <w:b/>
          <w:bCs/>
          <w:color w:val="FF0000"/>
          <w:kern w:val="32"/>
          <w:sz w:val="20"/>
          <w:szCs w:val="20"/>
        </w:rPr>
      </w:pPr>
      <w:r w:rsidRPr="003B0F4D">
        <w:rPr>
          <w:color w:val="FF0000"/>
          <w:sz w:val="20"/>
          <w:szCs w:val="20"/>
        </w:rPr>
        <w:br w:type="page"/>
      </w:r>
    </w:p>
    <w:p w14:paraId="042EE2F2" w14:textId="71F3AE69" w:rsidR="006878C6" w:rsidRPr="006B12E8" w:rsidRDefault="008526E6" w:rsidP="00156146">
      <w:pPr>
        <w:pStyle w:val="Nagwek1"/>
        <w:rPr>
          <w:szCs w:val="20"/>
        </w:rPr>
      </w:pPr>
      <w:bookmarkStart w:id="661" w:name="_Toc130558118"/>
      <w:r w:rsidRPr="006B12E8">
        <w:rPr>
          <w:szCs w:val="20"/>
        </w:rPr>
        <w:t>M.1</w:t>
      </w:r>
      <w:r w:rsidR="006878C6" w:rsidRPr="006B12E8">
        <w:rPr>
          <w:szCs w:val="20"/>
        </w:rPr>
        <w:t>2.01.02</w:t>
      </w:r>
      <w:r w:rsidR="0067531B" w:rsidRPr="006B12E8">
        <w:rPr>
          <w:szCs w:val="20"/>
        </w:rPr>
        <w:t>.</w:t>
      </w:r>
      <w:r w:rsidR="006878C6" w:rsidRPr="006B12E8">
        <w:rPr>
          <w:szCs w:val="20"/>
        </w:rPr>
        <w:t xml:space="preserve"> ZBROJENIE BETONU STALĄ KLASY A-II</w:t>
      </w:r>
      <w:r w:rsidR="00B92EED" w:rsidRPr="006B12E8">
        <w:rPr>
          <w:szCs w:val="20"/>
        </w:rPr>
        <w:t xml:space="preserve">  </w:t>
      </w:r>
      <w:r w:rsidR="006878C6" w:rsidRPr="006B12E8">
        <w:rPr>
          <w:szCs w:val="20"/>
        </w:rPr>
        <w:t>lub WYŻSZEJ</w:t>
      </w:r>
      <w:bookmarkEnd w:id="609"/>
      <w:bookmarkEnd w:id="610"/>
      <w:bookmarkEnd w:id="611"/>
      <w:bookmarkEnd w:id="612"/>
      <w:bookmarkEnd w:id="613"/>
      <w:bookmarkEnd w:id="614"/>
      <w:bookmarkEnd w:id="615"/>
      <w:bookmarkEnd w:id="616"/>
      <w:bookmarkEnd w:id="617"/>
      <w:bookmarkEnd w:id="661"/>
    </w:p>
    <w:p w14:paraId="15C50CF9" w14:textId="77777777" w:rsidR="006878C6" w:rsidRPr="006B12E8" w:rsidRDefault="006878C6" w:rsidP="006878C6">
      <w:pPr>
        <w:rPr>
          <w:b/>
          <w:sz w:val="20"/>
          <w:szCs w:val="20"/>
        </w:rPr>
      </w:pPr>
    </w:p>
    <w:p w14:paraId="438F62A1" w14:textId="77777777" w:rsidR="006878C6" w:rsidRPr="006B12E8" w:rsidRDefault="006878C6" w:rsidP="006878C6">
      <w:pPr>
        <w:rPr>
          <w:b/>
          <w:sz w:val="20"/>
          <w:szCs w:val="20"/>
        </w:rPr>
      </w:pPr>
      <w:r w:rsidRPr="006B12E8">
        <w:rPr>
          <w:b/>
          <w:sz w:val="20"/>
          <w:szCs w:val="20"/>
        </w:rPr>
        <w:t>1. WSTĘP</w:t>
      </w:r>
    </w:p>
    <w:p w14:paraId="6EC7A0D6" w14:textId="77777777" w:rsidR="006878C6" w:rsidRPr="006B12E8" w:rsidRDefault="006878C6" w:rsidP="00D52EDA">
      <w:pPr>
        <w:keepNext/>
        <w:numPr>
          <w:ilvl w:val="1"/>
          <w:numId w:val="32"/>
        </w:numPr>
        <w:tabs>
          <w:tab w:val="num" w:pos="0"/>
          <w:tab w:val="left" w:pos="425"/>
          <w:tab w:val="left" w:pos="851"/>
          <w:tab w:val="left" w:pos="1276"/>
          <w:tab w:val="left" w:pos="1701"/>
          <w:tab w:val="left" w:pos="2126"/>
          <w:tab w:val="left" w:pos="2552"/>
          <w:tab w:val="left" w:pos="3402"/>
          <w:tab w:val="left" w:pos="6804"/>
          <w:tab w:val="left" w:pos="7655"/>
          <w:tab w:val="left" w:pos="8505"/>
        </w:tabs>
        <w:jc w:val="both"/>
        <w:outlineLvl w:val="0"/>
        <w:rPr>
          <w:sz w:val="20"/>
          <w:szCs w:val="20"/>
        </w:rPr>
      </w:pPr>
      <w:bookmarkStart w:id="662" w:name="_Toc247262402"/>
      <w:bookmarkStart w:id="663" w:name="_Toc247263874"/>
      <w:r w:rsidRPr="006B12E8">
        <w:rPr>
          <w:sz w:val="20"/>
          <w:szCs w:val="20"/>
        </w:rPr>
        <w:t>Przedmiot ST</w:t>
      </w:r>
      <w:bookmarkEnd w:id="662"/>
      <w:bookmarkEnd w:id="663"/>
    </w:p>
    <w:p w14:paraId="57726AEC" w14:textId="77777777" w:rsidR="006B12E8" w:rsidRPr="006B12E8" w:rsidRDefault="006878C6" w:rsidP="006B12E8">
      <w:pPr>
        <w:rPr>
          <w:b/>
          <w:bCs/>
          <w:spacing w:val="-3"/>
          <w:sz w:val="20"/>
        </w:rPr>
      </w:pPr>
      <w:r w:rsidRPr="006B12E8">
        <w:rPr>
          <w:sz w:val="20"/>
          <w:szCs w:val="20"/>
        </w:rPr>
        <w:t>Przedmiotem niniejszej Specyfikacji Technicznej są wymagania dotyczące wykonania i odbioru zbrojenia betonu</w:t>
      </w:r>
      <w:r w:rsidR="008526E6" w:rsidRPr="006B12E8">
        <w:rPr>
          <w:sz w:val="20"/>
          <w:szCs w:val="20"/>
        </w:rPr>
        <w:t xml:space="preserve"> stalą klasy A-I</w:t>
      </w:r>
      <w:r w:rsidR="00E973D9" w:rsidRPr="006B12E8">
        <w:rPr>
          <w:sz w:val="20"/>
          <w:szCs w:val="20"/>
        </w:rPr>
        <w:t>I</w:t>
      </w:r>
      <w:r w:rsidR="008526E6" w:rsidRPr="006B12E8">
        <w:rPr>
          <w:sz w:val="20"/>
          <w:szCs w:val="20"/>
        </w:rPr>
        <w:t>I</w:t>
      </w:r>
      <w:r w:rsidR="00B03EB2" w:rsidRPr="006B12E8">
        <w:rPr>
          <w:sz w:val="20"/>
          <w:szCs w:val="20"/>
        </w:rPr>
        <w:t>N</w:t>
      </w:r>
      <w:r w:rsidR="008526E6" w:rsidRPr="006B12E8">
        <w:rPr>
          <w:sz w:val="20"/>
          <w:szCs w:val="20"/>
        </w:rPr>
        <w:t xml:space="preserve"> </w:t>
      </w:r>
      <w:r w:rsidR="002B670A" w:rsidRPr="006B12E8">
        <w:rPr>
          <w:sz w:val="20"/>
          <w:szCs w:val="20"/>
        </w:rPr>
        <w:t>realizowanej w związku z</w:t>
      </w:r>
      <w:r w:rsidR="00121927" w:rsidRPr="006B12E8">
        <w:rPr>
          <w:sz w:val="20"/>
          <w:szCs w:val="20"/>
        </w:rPr>
        <w:t xml:space="preserve"> realizacją zadania pn.:</w:t>
      </w:r>
      <w:r w:rsidR="002B670A" w:rsidRPr="006B12E8">
        <w:rPr>
          <w:sz w:val="20"/>
          <w:szCs w:val="20"/>
        </w:rPr>
        <w:t xml:space="preserve"> </w:t>
      </w:r>
      <w:r w:rsidR="006B12E8" w:rsidRPr="006B12E8">
        <w:rPr>
          <w:b/>
          <w:bCs/>
          <w:spacing w:val="-3"/>
          <w:sz w:val="20"/>
        </w:rPr>
        <w:t>„Rozbudowa drogi wojewódzkiej nr 731 polegająca na rozbiórce istniejącego mostu w km 10+414 w miejscowości Piaseczno i budowie nowego obiektu inżynierskiego wraz z dojazdami w niezbędnym zakresie”.</w:t>
      </w:r>
    </w:p>
    <w:p w14:paraId="470C2E62" w14:textId="77777777" w:rsidR="00E72A74" w:rsidRPr="006B12E8" w:rsidRDefault="00E72A74" w:rsidP="00E72A74">
      <w:pPr>
        <w:rPr>
          <w:sz w:val="20"/>
          <w:szCs w:val="20"/>
        </w:rPr>
      </w:pPr>
    </w:p>
    <w:p w14:paraId="43FBF30C" w14:textId="77777777" w:rsidR="006878C6" w:rsidRPr="006B12E8" w:rsidRDefault="006878C6" w:rsidP="00D52EDA">
      <w:pPr>
        <w:keepNext/>
        <w:numPr>
          <w:ilvl w:val="1"/>
          <w:numId w:val="32"/>
        </w:numPr>
        <w:tabs>
          <w:tab w:val="num" w:pos="0"/>
          <w:tab w:val="left" w:pos="425"/>
          <w:tab w:val="left" w:pos="851"/>
          <w:tab w:val="left" w:pos="1276"/>
          <w:tab w:val="left" w:pos="1701"/>
          <w:tab w:val="left" w:pos="2126"/>
          <w:tab w:val="left" w:pos="2552"/>
          <w:tab w:val="left" w:pos="3402"/>
          <w:tab w:val="left" w:pos="6804"/>
          <w:tab w:val="left" w:pos="7655"/>
          <w:tab w:val="left" w:pos="8505"/>
        </w:tabs>
        <w:jc w:val="both"/>
        <w:outlineLvl w:val="0"/>
        <w:rPr>
          <w:sz w:val="20"/>
          <w:szCs w:val="20"/>
        </w:rPr>
      </w:pPr>
      <w:bookmarkStart w:id="664" w:name="_Toc247262403"/>
      <w:bookmarkStart w:id="665" w:name="_Toc247263875"/>
      <w:r w:rsidRPr="006B12E8">
        <w:rPr>
          <w:sz w:val="20"/>
          <w:szCs w:val="20"/>
        </w:rPr>
        <w:t>Zakres stosowania ST</w:t>
      </w:r>
      <w:bookmarkEnd w:id="664"/>
      <w:bookmarkEnd w:id="665"/>
    </w:p>
    <w:p w14:paraId="33A7FBA9" w14:textId="77777777" w:rsidR="006878C6" w:rsidRPr="006B12E8" w:rsidRDefault="006878C6" w:rsidP="00126148">
      <w:pPr>
        <w:tabs>
          <w:tab w:val="left" w:pos="425"/>
          <w:tab w:val="left" w:pos="851"/>
          <w:tab w:val="left" w:pos="1276"/>
          <w:tab w:val="left" w:pos="2126"/>
          <w:tab w:val="left" w:pos="2552"/>
          <w:tab w:val="left" w:pos="6804"/>
          <w:tab w:val="left" w:pos="7655"/>
          <w:tab w:val="left" w:pos="8505"/>
        </w:tabs>
        <w:rPr>
          <w:sz w:val="20"/>
          <w:szCs w:val="20"/>
        </w:rPr>
      </w:pPr>
      <w:r w:rsidRPr="006B12E8">
        <w:rPr>
          <w:sz w:val="20"/>
          <w:szCs w:val="20"/>
        </w:rPr>
        <w:t>Specyfikacja Techniczna jest stosowana jako dokument przetargowy i kontraktowy przy zlecaniu i realizacji robót wymienionych w punkcie 1.1.</w:t>
      </w:r>
    </w:p>
    <w:p w14:paraId="4E6E563D" w14:textId="77777777" w:rsidR="006878C6" w:rsidRPr="006B12E8" w:rsidRDefault="006878C6" w:rsidP="006878C6">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79EF45D0" w14:textId="77777777" w:rsidR="006878C6" w:rsidRPr="006B12E8" w:rsidRDefault="006878C6" w:rsidP="006878C6">
      <w:pPr>
        <w:outlineLvl w:val="0"/>
        <w:rPr>
          <w:sz w:val="20"/>
          <w:szCs w:val="20"/>
        </w:rPr>
      </w:pPr>
      <w:bookmarkStart w:id="666" w:name="_Toc247262404"/>
      <w:bookmarkStart w:id="667" w:name="_Toc247263876"/>
      <w:r w:rsidRPr="006B12E8">
        <w:rPr>
          <w:sz w:val="20"/>
          <w:szCs w:val="20"/>
        </w:rPr>
        <w:t>1.3. Zakres robót objętych ST</w:t>
      </w:r>
      <w:bookmarkEnd w:id="666"/>
      <w:bookmarkEnd w:id="667"/>
    </w:p>
    <w:p w14:paraId="6B562CBA" w14:textId="1915C57F" w:rsidR="006878C6" w:rsidRPr="006B12E8" w:rsidRDefault="006878C6" w:rsidP="006878C6">
      <w:pPr>
        <w:tabs>
          <w:tab w:val="left" w:pos="425"/>
          <w:tab w:val="left" w:pos="851"/>
          <w:tab w:val="left" w:pos="1276"/>
          <w:tab w:val="left" w:pos="1701"/>
          <w:tab w:val="left" w:pos="2126"/>
          <w:tab w:val="left" w:pos="2552"/>
          <w:tab w:val="left" w:pos="3402"/>
          <w:tab w:val="left" w:pos="6804"/>
          <w:tab w:val="left" w:pos="7655"/>
          <w:tab w:val="left" w:pos="8505"/>
        </w:tabs>
        <w:rPr>
          <w:snapToGrid w:val="0"/>
          <w:sz w:val="20"/>
          <w:szCs w:val="20"/>
        </w:rPr>
      </w:pPr>
      <w:r w:rsidRPr="006B12E8">
        <w:rPr>
          <w:sz w:val="20"/>
          <w:szCs w:val="20"/>
        </w:rPr>
        <w:t>Ustalenia zawarte w niniejszej specyfikacji dotyczą prowadzenia robót związanych ze zbrojeniem betonu stalą klasy A-I</w:t>
      </w:r>
      <w:r w:rsidR="00E973D9" w:rsidRPr="006B12E8">
        <w:rPr>
          <w:sz w:val="20"/>
          <w:szCs w:val="20"/>
        </w:rPr>
        <w:t>I</w:t>
      </w:r>
      <w:r w:rsidRPr="006B12E8">
        <w:rPr>
          <w:sz w:val="20"/>
          <w:szCs w:val="20"/>
        </w:rPr>
        <w:t>I</w:t>
      </w:r>
      <w:r w:rsidR="00B03EB2" w:rsidRPr="006B12E8">
        <w:rPr>
          <w:sz w:val="20"/>
          <w:szCs w:val="20"/>
        </w:rPr>
        <w:t>N</w:t>
      </w:r>
      <w:r w:rsidRPr="006B12E8">
        <w:rPr>
          <w:sz w:val="20"/>
          <w:szCs w:val="20"/>
        </w:rPr>
        <w:t xml:space="preserve"> elementów </w:t>
      </w:r>
      <w:r w:rsidR="0056022D" w:rsidRPr="006B12E8">
        <w:rPr>
          <w:sz w:val="20"/>
          <w:szCs w:val="20"/>
        </w:rPr>
        <w:t>obiektu</w:t>
      </w:r>
      <w:r w:rsidRPr="006B12E8">
        <w:rPr>
          <w:snapToGrid w:val="0"/>
          <w:sz w:val="20"/>
          <w:szCs w:val="20"/>
        </w:rPr>
        <w:t xml:space="preserve"> </w:t>
      </w:r>
      <w:r w:rsidR="0056022D" w:rsidRPr="006B12E8">
        <w:rPr>
          <w:snapToGrid w:val="0"/>
          <w:sz w:val="20"/>
          <w:szCs w:val="20"/>
        </w:rPr>
        <w:t xml:space="preserve">mostowego </w:t>
      </w:r>
      <w:r w:rsidRPr="006B12E8">
        <w:rPr>
          <w:snapToGrid w:val="0"/>
          <w:sz w:val="20"/>
          <w:szCs w:val="20"/>
        </w:rPr>
        <w:t>obejmują:</w:t>
      </w:r>
    </w:p>
    <w:p w14:paraId="63FED8A0" w14:textId="4A0124AC" w:rsidR="006878C6" w:rsidRPr="006B12E8" w:rsidRDefault="00121927"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Za</w:t>
      </w:r>
      <w:r w:rsidR="006878C6" w:rsidRPr="006B12E8">
        <w:rPr>
          <w:sz w:val="20"/>
          <w:szCs w:val="20"/>
        </w:rPr>
        <w:t>kup, transport, składowanie oraz przygotowanie, wygięcie, przycięcie i łączenie prętów,</w:t>
      </w:r>
    </w:p>
    <w:p w14:paraId="55627F2C" w14:textId="3E638ED8" w:rsidR="006B12E8" w:rsidRPr="006B12E8" w:rsidRDefault="006B12E8"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Zbrojenie płyty dennej </w:t>
      </w:r>
    </w:p>
    <w:p w14:paraId="0C6BDCB3" w14:textId="7BBC0C58" w:rsidR="006B12E8" w:rsidRPr="006B12E8" w:rsidRDefault="006B12E8"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Zbrojenie ścian czołowych</w:t>
      </w:r>
    </w:p>
    <w:p w14:paraId="78328786" w14:textId="462B9A75" w:rsidR="006B12E8" w:rsidRPr="006B12E8" w:rsidRDefault="006B12E8"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Zbrojenie ścian oporowych</w:t>
      </w:r>
    </w:p>
    <w:p w14:paraId="11D154A5" w14:textId="76ACF004" w:rsidR="006B12E8" w:rsidRPr="006B12E8" w:rsidRDefault="006B12E8"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Zbrojenie fundamnetów barieroporęczy</w:t>
      </w:r>
    </w:p>
    <w:p w14:paraId="6380B62C" w14:textId="3E8D1D1E" w:rsidR="006B12E8" w:rsidRPr="006B12E8" w:rsidRDefault="006B12E8"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Zbrojenie kap chodnikowych</w:t>
      </w:r>
    </w:p>
    <w:p w14:paraId="46A2E93B" w14:textId="2C4DA0A5" w:rsidR="006B12E8" w:rsidRPr="006B12E8" w:rsidRDefault="006B12E8" w:rsidP="00D52EDA">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Zbrojenie oczepów prefabrykatów "L"</w:t>
      </w:r>
    </w:p>
    <w:p w14:paraId="2AB1B0C9" w14:textId="77777777" w:rsidR="00E72A74" w:rsidRPr="006B12E8" w:rsidRDefault="00E72A74" w:rsidP="00E72A74">
      <w:pPr>
        <w:tabs>
          <w:tab w:val="left" w:pos="425"/>
          <w:tab w:val="left" w:pos="1701"/>
          <w:tab w:val="left" w:pos="2126"/>
          <w:tab w:val="left" w:pos="2552"/>
          <w:tab w:val="left" w:pos="3402"/>
          <w:tab w:val="left" w:pos="6804"/>
          <w:tab w:val="left" w:pos="7655"/>
          <w:tab w:val="left" w:pos="8505"/>
        </w:tabs>
        <w:ind w:left="1276"/>
        <w:rPr>
          <w:sz w:val="20"/>
          <w:szCs w:val="20"/>
        </w:rPr>
      </w:pPr>
    </w:p>
    <w:p w14:paraId="7DD7DC6B"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outlineLvl w:val="0"/>
        <w:rPr>
          <w:sz w:val="20"/>
          <w:szCs w:val="20"/>
        </w:rPr>
      </w:pPr>
      <w:bookmarkStart w:id="668" w:name="_Toc247262405"/>
      <w:bookmarkStart w:id="669" w:name="_Toc247263877"/>
      <w:r w:rsidRPr="006B12E8">
        <w:rPr>
          <w:sz w:val="20"/>
          <w:szCs w:val="20"/>
        </w:rPr>
        <w:t>1.4. Określenia podstawowe</w:t>
      </w:r>
      <w:bookmarkEnd w:id="668"/>
      <w:bookmarkEnd w:id="669"/>
      <w:r w:rsidRPr="006B12E8">
        <w:rPr>
          <w:sz w:val="20"/>
          <w:szCs w:val="20"/>
        </w:rPr>
        <w:t xml:space="preserve"> </w:t>
      </w:r>
    </w:p>
    <w:p w14:paraId="5D2FE70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Określenia podane w niniejszej ST są zgodne z obowiązującymi odpowiednimi normami i  ST D-M.00.00.00 "Wymagania ogólne".</w:t>
      </w:r>
    </w:p>
    <w:p w14:paraId="11C023C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1328A63E"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outlineLvl w:val="0"/>
        <w:rPr>
          <w:sz w:val="20"/>
          <w:szCs w:val="20"/>
        </w:rPr>
      </w:pPr>
      <w:bookmarkStart w:id="670" w:name="_Toc247262406"/>
      <w:bookmarkStart w:id="671" w:name="_Toc247263878"/>
      <w:r w:rsidRPr="006B12E8">
        <w:rPr>
          <w:sz w:val="20"/>
          <w:szCs w:val="20"/>
        </w:rPr>
        <w:t>1.5. Ogólne wymagania dotyczące robót</w:t>
      </w:r>
      <w:bookmarkEnd w:id="670"/>
      <w:bookmarkEnd w:id="671"/>
      <w:r w:rsidRPr="006B12E8">
        <w:rPr>
          <w:sz w:val="20"/>
          <w:szCs w:val="20"/>
        </w:rPr>
        <w:t xml:space="preserve"> </w:t>
      </w:r>
    </w:p>
    <w:p w14:paraId="197E470E" w14:textId="77777777" w:rsidR="00E72A74" w:rsidRPr="006B12E8" w:rsidRDefault="00E72A74" w:rsidP="00E72A74">
      <w:pPr>
        <w:pStyle w:val="Tekstpodstawowywcity9"/>
        <w:spacing w:after="0"/>
        <w:ind w:firstLine="0"/>
        <w:rPr>
          <w:sz w:val="20"/>
        </w:rPr>
      </w:pPr>
      <w:r w:rsidRPr="006B12E8">
        <w:rPr>
          <w:sz w:val="20"/>
        </w:rPr>
        <w:t>Wykonawca robót jest odpowiedzialny za jakość ich wykonania oraz za zgodność z Dokumentacją Projektową, ST i poleceniami Inspektora Nadzoru.</w:t>
      </w:r>
    </w:p>
    <w:p w14:paraId="1C78B63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wymagania dotyczące robót podano w ST D-M.00.00.00 "Wymagania ogólne".</w:t>
      </w:r>
    </w:p>
    <w:p w14:paraId="5DF2EC17"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b/>
          <w:sz w:val="20"/>
          <w:szCs w:val="20"/>
        </w:rPr>
      </w:pPr>
    </w:p>
    <w:p w14:paraId="4B580A38" w14:textId="77777777" w:rsidR="00E72A74" w:rsidRPr="006B12E8" w:rsidRDefault="00E72A74" w:rsidP="00E72A74">
      <w:pPr>
        <w:outlineLvl w:val="0"/>
        <w:rPr>
          <w:b/>
          <w:sz w:val="20"/>
          <w:szCs w:val="20"/>
        </w:rPr>
      </w:pPr>
      <w:bookmarkStart w:id="672" w:name="_Toc247262407"/>
      <w:bookmarkStart w:id="673" w:name="_Toc247263879"/>
      <w:r w:rsidRPr="006B12E8">
        <w:rPr>
          <w:b/>
          <w:sz w:val="20"/>
          <w:szCs w:val="20"/>
        </w:rPr>
        <w:t>2. MATERIAŁY</w:t>
      </w:r>
      <w:bookmarkEnd w:id="672"/>
      <w:bookmarkEnd w:id="673"/>
    </w:p>
    <w:p w14:paraId="0B8CD459" w14:textId="77777777" w:rsidR="00E72A74" w:rsidRPr="006B12E8" w:rsidRDefault="00E72A74" w:rsidP="00E72A74">
      <w:pPr>
        <w:keepNext/>
        <w:numPr>
          <w:ilvl w:val="1"/>
          <w:numId w:val="33"/>
        </w:numPr>
        <w:tabs>
          <w:tab w:val="left" w:pos="425"/>
          <w:tab w:val="left" w:pos="851"/>
          <w:tab w:val="left" w:pos="1276"/>
          <w:tab w:val="left" w:pos="1701"/>
          <w:tab w:val="left" w:pos="2126"/>
          <w:tab w:val="left" w:pos="2552"/>
          <w:tab w:val="left" w:pos="3402"/>
          <w:tab w:val="left" w:pos="6804"/>
          <w:tab w:val="left" w:pos="7655"/>
          <w:tab w:val="left" w:pos="8505"/>
        </w:tabs>
        <w:jc w:val="both"/>
        <w:outlineLvl w:val="0"/>
        <w:rPr>
          <w:sz w:val="20"/>
          <w:szCs w:val="20"/>
        </w:rPr>
      </w:pPr>
      <w:bookmarkStart w:id="674" w:name="_Toc247262408"/>
      <w:bookmarkStart w:id="675" w:name="_Toc247263880"/>
      <w:r w:rsidRPr="006B12E8">
        <w:rPr>
          <w:sz w:val="20"/>
          <w:szCs w:val="20"/>
        </w:rPr>
        <w:t>Pręty do zbrojenia betonu</w:t>
      </w:r>
      <w:bookmarkEnd w:id="674"/>
      <w:bookmarkEnd w:id="675"/>
      <w:r w:rsidRPr="006B12E8">
        <w:rPr>
          <w:sz w:val="20"/>
          <w:szCs w:val="20"/>
        </w:rPr>
        <w:t xml:space="preserve"> </w:t>
      </w:r>
    </w:p>
    <w:p w14:paraId="34BB112E" w14:textId="77777777" w:rsidR="00E72A74" w:rsidRPr="006B12E8" w:rsidRDefault="00E72A74" w:rsidP="00E72A74">
      <w:pPr>
        <w:pStyle w:val="Tekstpodstawowywcity9"/>
        <w:spacing w:after="0"/>
        <w:ind w:firstLine="0"/>
        <w:rPr>
          <w:sz w:val="20"/>
        </w:rPr>
      </w:pPr>
      <w:r w:rsidRPr="006B12E8">
        <w:rPr>
          <w:sz w:val="20"/>
        </w:rPr>
        <w:t>Do zbrojenia betonu należy stosować stal okrągłą klasy A-II i klas wyższych o średnicy 8÷32 mm.</w:t>
      </w:r>
    </w:p>
    <w:p w14:paraId="078EEA0E" w14:textId="77777777" w:rsidR="00E72A74" w:rsidRPr="006B12E8" w:rsidRDefault="00E72A74" w:rsidP="00E72A74">
      <w:pPr>
        <w:pStyle w:val="Tekstpodstawowywcity9"/>
        <w:spacing w:after="0"/>
        <w:ind w:firstLine="0"/>
        <w:rPr>
          <w:sz w:val="20"/>
        </w:rPr>
      </w:pPr>
    </w:p>
    <w:p w14:paraId="10B5D47C" w14:textId="77777777" w:rsidR="00E72A74" w:rsidRPr="006B12E8" w:rsidRDefault="00E72A74" w:rsidP="00E72A74">
      <w:pPr>
        <w:pStyle w:val="Wierszzwp9p"/>
        <w:keepNext/>
        <w:tabs>
          <w:tab w:val="clear" w:pos="425"/>
          <w:tab w:val="clear" w:pos="851"/>
          <w:tab w:val="clear" w:pos="1276"/>
          <w:tab w:val="clear" w:pos="1701"/>
          <w:tab w:val="clear" w:pos="2126"/>
          <w:tab w:val="clear" w:pos="2552"/>
          <w:tab w:val="clear" w:pos="3402"/>
          <w:tab w:val="clear" w:pos="6804"/>
          <w:tab w:val="clear" w:pos="7655"/>
          <w:tab w:val="clear" w:pos="8505"/>
        </w:tabs>
        <w:spacing w:before="0" w:after="0"/>
        <w:outlineLvl w:val="0"/>
        <w:rPr>
          <w:sz w:val="20"/>
          <w:szCs w:val="20"/>
        </w:rPr>
      </w:pPr>
      <w:bookmarkStart w:id="676" w:name="_Toc247262409"/>
      <w:bookmarkStart w:id="677" w:name="_Toc247263881"/>
      <w:r w:rsidRPr="006B12E8">
        <w:rPr>
          <w:sz w:val="20"/>
          <w:szCs w:val="20"/>
        </w:rPr>
        <w:t>2.1.1. Własności mechaniczne i technologiczne stali zbrojeniowej</w:t>
      </w:r>
      <w:bookmarkEnd w:id="676"/>
      <w:bookmarkEnd w:id="677"/>
    </w:p>
    <w:p w14:paraId="2AA551C5" w14:textId="77777777" w:rsidR="00E72A74" w:rsidRPr="006B12E8" w:rsidRDefault="00E72A74" w:rsidP="00E72A74">
      <w:pPr>
        <w:pStyle w:val="Par9po"/>
        <w:spacing w:after="0"/>
        <w:ind w:firstLine="0"/>
        <w:rPr>
          <w:sz w:val="20"/>
        </w:rPr>
      </w:pPr>
      <w:r w:rsidRPr="006B12E8">
        <w:rPr>
          <w:sz w:val="20"/>
        </w:rPr>
        <w:t>Pręty okrągłe, żebrowane ze stali klasy A-IIIN gatunku RB500W/BSt500S-Q.T.B. (Aprobata Techniczna IBDiM nr AT/2001-04-1115) lub równoważne o następujących parametrach:</w:t>
      </w:r>
    </w:p>
    <w:p w14:paraId="233EB94D"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średnica pręta w mm</w:t>
      </w:r>
      <w:r w:rsidRPr="006B12E8">
        <w:rPr>
          <w:sz w:val="20"/>
        </w:rPr>
        <w:tab/>
        <w:t>8 ÷ 32,</w:t>
      </w:r>
    </w:p>
    <w:p w14:paraId="3857846F"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granica plastyczności Re (min) w MPa</w:t>
      </w:r>
      <w:r w:rsidRPr="006B12E8">
        <w:rPr>
          <w:sz w:val="20"/>
        </w:rPr>
        <w:tab/>
        <w:t>500,</w:t>
      </w:r>
    </w:p>
    <w:p w14:paraId="1080586A"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wytrzymałość na rozciąganie Rm (min) w MPa</w:t>
      </w:r>
      <w:r w:rsidRPr="006B12E8">
        <w:rPr>
          <w:sz w:val="20"/>
        </w:rPr>
        <w:tab/>
        <w:t xml:space="preserve">550, </w:t>
      </w:r>
    </w:p>
    <w:p w14:paraId="26CC95EE"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wytrzymałość charakterystyczna w MPa</w:t>
      </w:r>
      <w:r w:rsidRPr="006B12E8">
        <w:rPr>
          <w:sz w:val="20"/>
        </w:rPr>
        <w:tab/>
        <w:t>490,</w:t>
      </w:r>
    </w:p>
    <w:p w14:paraId="11A08083"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wytrzymałość obliczeniowa w MPa</w:t>
      </w:r>
      <w:r w:rsidRPr="006B12E8">
        <w:rPr>
          <w:sz w:val="20"/>
        </w:rPr>
        <w:tab/>
        <w:t>375.</w:t>
      </w:r>
    </w:p>
    <w:p w14:paraId="556EEC24"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wydłużenie (min) A5 w %</w:t>
      </w:r>
      <w:r w:rsidRPr="006B12E8">
        <w:rPr>
          <w:sz w:val="20"/>
        </w:rPr>
        <w:tab/>
        <w:t>10,</w:t>
      </w:r>
    </w:p>
    <w:p w14:paraId="1B661705" w14:textId="77777777" w:rsidR="00E72A74" w:rsidRPr="006B12E8" w:rsidRDefault="00E72A74" w:rsidP="00E72A74">
      <w:pPr>
        <w:pStyle w:val="Par1"/>
        <w:numPr>
          <w:ilvl w:val="0"/>
          <w:numId w:val="29"/>
        </w:numPr>
        <w:tabs>
          <w:tab w:val="clear" w:pos="2126"/>
          <w:tab w:val="clear" w:pos="2552"/>
          <w:tab w:val="clear" w:pos="3402"/>
          <w:tab w:val="clear" w:pos="6804"/>
          <w:tab w:val="left" w:pos="6095"/>
        </w:tabs>
        <w:rPr>
          <w:sz w:val="20"/>
        </w:rPr>
      </w:pPr>
      <w:r w:rsidRPr="006B12E8">
        <w:rPr>
          <w:sz w:val="20"/>
        </w:rPr>
        <w:t>zginanie do kąta 60o</w:t>
      </w:r>
      <w:r w:rsidRPr="006B12E8">
        <w:rPr>
          <w:sz w:val="20"/>
        </w:rPr>
        <w:tab/>
        <w:t>brak pęknięć i rys w złączu.</w:t>
      </w:r>
    </w:p>
    <w:p w14:paraId="368DCA8C" w14:textId="77777777" w:rsidR="00E72A74" w:rsidRPr="006B12E8" w:rsidRDefault="00E72A74" w:rsidP="00E72A74">
      <w:pPr>
        <w:pStyle w:val="Tekstpodstawowywcity9"/>
        <w:spacing w:after="0"/>
        <w:ind w:firstLine="0"/>
        <w:rPr>
          <w:sz w:val="20"/>
        </w:rPr>
      </w:pPr>
      <w:r w:rsidRPr="006B12E8">
        <w:rPr>
          <w:sz w:val="20"/>
        </w:rPr>
        <w:t>Pręty stalowe do zbrojenia betonu winny być zgodne z wymaganiami PN-S-10042, PN</w:t>
      </w:r>
      <w:r w:rsidRPr="006B12E8">
        <w:rPr>
          <w:sz w:val="20"/>
        </w:rPr>
        <w:noBreakHyphen/>
        <w:t>H</w:t>
      </w:r>
      <w:r w:rsidRPr="006B12E8">
        <w:rPr>
          <w:sz w:val="20"/>
        </w:rPr>
        <w:noBreakHyphen/>
        <w:t>84023/06, PN</w:t>
      </w:r>
      <w:r w:rsidRPr="006B12E8">
        <w:rPr>
          <w:sz w:val="20"/>
        </w:rPr>
        <w:noBreakHyphen/>
        <w:t>H</w:t>
      </w:r>
      <w:r w:rsidRPr="006B12E8">
        <w:rPr>
          <w:sz w:val="20"/>
        </w:rPr>
        <w:noBreakHyphen/>
        <w:t>84018, PN</w:t>
      </w:r>
      <w:r w:rsidRPr="006B12E8">
        <w:rPr>
          <w:sz w:val="20"/>
        </w:rPr>
        <w:noBreakHyphen/>
        <w:t>H</w:t>
      </w:r>
      <w:r w:rsidRPr="006B12E8">
        <w:rPr>
          <w:sz w:val="20"/>
        </w:rPr>
        <w:noBreakHyphen/>
        <w:t xml:space="preserve">93215. Stal zbrojeniowa dostarczana na budowę powinna mieć certyfikat zgodności z ww. Polskimi normami. W przypadku stosowania stali niezgodnej z PN musi ona posiadać Aprobatę Techniczną [lub europejską aprobatę techniczną], potwierdzającą możliwość zastosowania prętów do zbrojenia betonu w obiektach mostowych oraz deklarację zgodności. </w:t>
      </w:r>
    </w:p>
    <w:p w14:paraId="78A02B62" w14:textId="77777777" w:rsidR="00E72A74" w:rsidRPr="006B12E8" w:rsidRDefault="00E72A74" w:rsidP="00E72A74">
      <w:pPr>
        <w:pStyle w:val="Tekstpodstawowywcity9"/>
        <w:spacing w:after="0"/>
        <w:ind w:firstLine="0"/>
        <w:rPr>
          <w:sz w:val="20"/>
        </w:rPr>
      </w:pPr>
      <w:r w:rsidRPr="006B12E8">
        <w:rPr>
          <w:sz w:val="20"/>
        </w:rPr>
        <w:t>Nowe gatunki stali mogą być stosowane pod warunkiem dopuszczenia ich przez władze administracyjne na podstawie wyników badań wykonanych przez upoważnioną jednostkę naukowo-badawczą, zgodnie z wymaganiami odpowiednich norm.</w:t>
      </w:r>
    </w:p>
    <w:p w14:paraId="33AD363A" w14:textId="77777777" w:rsidR="00E72A74" w:rsidRPr="006B12E8" w:rsidRDefault="00E72A74" w:rsidP="00E72A74">
      <w:pPr>
        <w:pStyle w:val="Tekstpodstawowywcity9"/>
        <w:spacing w:after="0"/>
        <w:ind w:firstLine="0"/>
        <w:rPr>
          <w:sz w:val="20"/>
        </w:rPr>
      </w:pPr>
      <w:r w:rsidRPr="006B12E8">
        <w:rPr>
          <w:sz w:val="20"/>
        </w:rPr>
        <w:t>Zastosowanie stali innych gatunków niż określono w Dokumentacji Projektowej wymaga zgody Inspektora Nadzoru oraz Projektanta.</w:t>
      </w:r>
    </w:p>
    <w:p w14:paraId="17063101" w14:textId="77777777" w:rsidR="00E72A74" w:rsidRPr="006B12E8" w:rsidRDefault="00E72A74" w:rsidP="00E72A74">
      <w:pPr>
        <w:pStyle w:val="Tekstpodstawowywcity9"/>
        <w:spacing w:after="0"/>
        <w:ind w:firstLine="0"/>
        <w:rPr>
          <w:sz w:val="20"/>
        </w:rPr>
      </w:pPr>
      <w:r w:rsidRPr="006B12E8">
        <w:rPr>
          <w:sz w:val="20"/>
        </w:rPr>
        <w:t>System zbrojenia odginanego zbudowany jest z perforowanej szyny oraz osłony wykonanej z twardej folii PCV, w której zamknięte jest zbrojenie. Po rozdeskowaniu osłonę należy oderwać, odkryć i odgiąć zbrojenie.</w:t>
      </w:r>
    </w:p>
    <w:p w14:paraId="6392B659" w14:textId="77777777" w:rsidR="00E72A74" w:rsidRPr="006B12E8" w:rsidRDefault="00E72A74" w:rsidP="00E72A74">
      <w:pPr>
        <w:outlineLvl w:val="0"/>
        <w:rPr>
          <w:sz w:val="20"/>
          <w:szCs w:val="20"/>
        </w:rPr>
      </w:pPr>
    </w:p>
    <w:p w14:paraId="0E6A5D03" w14:textId="77777777" w:rsidR="00E72A74" w:rsidRPr="006B12E8" w:rsidRDefault="00E72A74" w:rsidP="00E72A74">
      <w:pPr>
        <w:outlineLvl w:val="0"/>
        <w:rPr>
          <w:sz w:val="20"/>
          <w:szCs w:val="20"/>
        </w:rPr>
      </w:pPr>
      <w:bookmarkStart w:id="678" w:name="_Toc247262410"/>
      <w:bookmarkStart w:id="679" w:name="_Toc247263882"/>
      <w:r w:rsidRPr="006B12E8">
        <w:rPr>
          <w:sz w:val="20"/>
          <w:szCs w:val="20"/>
        </w:rPr>
        <w:t>2.1.2. Wymagania przy odbiorze</w:t>
      </w:r>
      <w:bookmarkEnd w:id="678"/>
      <w:bookmarkEnd w:id="679"/>
    </w:p>
    <w:p w14:paraId="217EE60D" w14:textId="77777777" w:rsidR="00E72A74" w:rsidRPr="006B12E8" w:rsidRDefault="00E72A74" w:rsidP="00E72A74">
      <w:pPr>
        <w:pStyle w:val="paragraf"/>
        <w:ind w:firstLine="0"/>
        <w:rPr>
          <w:b w:val="0"/>
          <w:sz w:val="20"/>
          <w:lang w:val="pl-PL"/>
        </w:rPr>
      </w:pPr>
      <w:r w:rsidRPr="006B12E8">
        <w:rPr>
          <w:b w:val="0"/>
          <w:sz w:val="20"/>
          <w:lang w:val="pl-PL"/>
        </w:rPr>
        <w:t>Wytwórca stali winien dołączyć atest hutniczy, w którym ma być podane:</w:t>
      </w:r>
    </w:p>
    <w:p w14:paraId="1C4C4FC6"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nazwa wytwórcy,</w:t>
      </w:r>
    </w:p>
    <w:p w14:paraId="369D2A9C"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wyrobu wg PN-82/H-93215 z podaniem klasy stali,</w:t>
      </w:r>
    </w:p>
    <w:p w14:paraId="467867AE"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numer wytopu lub numer partii,</w:t>
      </w:r>
    </w:p>
    <w:p w14:paraId="142E6338"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wszystkie wyniki przeprowadzonych badań oraz skład chemiczny wg analizy wytopowej,</w:t>
      </w:r>
    </w:p>
    <w:p w14:paraId="52A10920"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masa partii,</w:t>
      </w:r>
    </w:p>
    <w:p w14:paraId="06E7E9CB"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rodzaj obróbki cieplnej.</w:t>
      </w:r>
    </w:p>
    <w:p w14:paraId="0A00CA12" w14:textId="77777777" w:rsidR="00E72A74" w:rsidRPr="006B12E8" w:rsidRDefault="00E72A74" w:rsidP="00E72A74">
      <w:pPr>
        <w:pStyle w:val="Paragraf1"/>
        <w:spacing w:before="0" w:after="0"/>
        <w:ind w:firstLine="0"/>
        <w:rPr>
          <w:sz w:val="20"/>
          <w:szCs w:val="20"/>
        </w:rPr>
      </w:pPr>
      <w:r w:rsidRPr="006B12E8">
        <w:rPr>
          <w:sz w:val="20"/>
          <w:szCs w:val="20"/>
        </w:rPr>
        <w:t>Na przywieszkach metalowych przymocowanych dla każdej wiązki prętów lub kręgu prętów (po dwie dla każdej wiązki) muszą znajdować się następujące informacje:</w:t>
      </w:r>
    </w:p>
    <w:p w14:paraId="5B54C64A"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znak wytwórcy,</w:t>
      </w:r>
    </w:p>
    <w:p w14:paraId="5E47F619"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średnica nominalna,</w:t>
      </w:r>
    </w:p>
    <w:p w14:paraId="09B90888"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znak stali,</w:t>
      </w:r>
    </w:p>
    <w:p w14:paraId="1A890F04"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numer wytopu lub numer partii,</w:t>
      </w:r>
    </w:p>
    <w:p w14:paraId="1711DC7B"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znak obróbki cieplnej,</w:t>
      </w:r>
    </w:p>
    <w:p w14:paraId="23440DDD" w14:textId="77777777" w:rsidR="00E72A74" w:rsidRPr="006B12E8" w:rsidRDefault="00E72A74" w:rsidP="00E72A74">
      <w:pPr>
        <w:pStyle w:val="Tekstpodstawowywcity9"/>
        <w:spacing w:after="0"/>
        <w:ind w:firstLine="0"/>
        <w:rPr>
          <w:sz w:val="20"/>
        </w:rPr>
      </w:pPr>
      <w:r w:rsidRPr="006B12E8">
        <w:rPr>
          <w:sz w:val="20"/>
        </w:rPr>
        <w:t>Każda wiązka i krąg prętów powinny mieć oznakowanie farbą olejną.</w:t>
      </w:r>
    </w:p>
    <w:p w14:paraId="04D48D16" w14:textId="77777777" w:rsidR="00E72A74" w:rsidRPr="006B12E8" w:rsidRDefault="00E72A74" w:rsidP="00E72A74">
      <w:pPr>
        <w:pStyle w:val="Tekstpodstawowywcity9"/>
        <w:spacing w:after="0"/>
        <w:ind w:firstLine="0"/>
        <w:rPr>
          <w:sz w:val="20"/>
        </w:rPr>
      </w:pPr>
      <w:r w:rsidRPr="006B12E8">
        <w:rPr>
          <w:sz w:val="20"/>
        </w:rPr>
        <w:t>Nie ma konieczności badania stali zbrojeniowej spełniającej wymagania PN-S-10042 (z potwierdzeniem certyfikatem zgodności) lub posiadającej Aprobatę techniczną (z potwierdzeniem deklaracją zgodności).</w:t>
      </w:r>
    </w:p>
    <w:p w14:paraId="69354880" w14:textId="77777777" w:rsidR="00E72A74" w:rsidRPr="006B12E8" w:rsidRDefault="00E72A74" w:rsidP="00E72A74">
      <w:pPr>
        <w:pStyle w:val="Paragraf1"/>
        <w:spacing w:before="0" w:after="0"/>
        <w:ind w:firstLine="0"/>
        <w:rPr>
          <w:sz w:val="20"/>
          <w:szCs w:val="20"/>
        </w:rPr>
      </w:pPr>
      <w:r w:rsidRPr="006B12E8">
        <w:rPr>
          <w:sz w:val="20"/>
          <w:szCs w:val="20"/>
        </w:rPr>
        <w:t>W przypadku stali o nieznanych właściwościach należy wykonać następujące badania:</w:t>
      </w:r>
    </w:p>
    <w:p w14:paraId="3C2B4997"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sprawdzenie granicy plastyczności wg PN-EN 10002-1:2004,</w:t>
      </w:r>
    </w:p>
    <w:p w14:paraId="63B2FFB1"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wytrzymałość na rozciąganie wg PN-EN 10002-1:2004,</w:t>
      </w:r>
    </w:p>
    <w:p w14:paraId="65082155" w14:textId="77777777" w:rsidR="00E72A74" w:rsidRPr="006B12E8" w:rsidRDefault="00E72A74" w:rsidP="00E72A74">
      <w:pPr>
        <w:numPr>
          <w:ilvl w:val="0"/>
          <w:numId w:val="25"/>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udarność – w przypadku przewidywanego spawania w niskich temperaturach,</w:t>
      </w:r>
    </w:p>
    <w:p w14:paraId="03F3B9A3" w14:textId="77777777" w:rsidR="00E72A74" w:rsidRPr="006B12E8" w:rsidRDefault="00E72A74" w:rsidP="00E72A74">
      <w:pPr>
        <w:pStyle w:val="Tekstpodstawowywcity3"/>
        <w:tabs>
          <w:tab w:val="left" w:pos="425"/>
          <w:tab w:val="left" w:pos="851"/>
          <w:tab w:val="left" w:pos="1276"/>
          <w:tab w:val="left" w:pos="2126"/>
          <w:tab w:val="left" w:pos="2552"/>
          <w:tab w:val="left" w:pos="6804"/>
          <w:tab w:val="left" w:pos="7655"/>
          <w:tab w:val="left" w:pos="8505"/>
        </w:tabs>
        <w:spacing w:after="0"/>
        <w:rPr>
          <w:sz w:val="20"/>
          <w:szCs w:val="20"/>
        </w:rPr>
      </w:pPr>
      <w:r w:rsidRPr="006B12E8">
        <w:rPr>
          <w:sz w:val="20"/>
          <w:szCs w:val="20"/>
        </w:rPr>
        <w:t>Do badania należy pobrać minimum 5 próbek z każdej partii zgodnie z PN-EN 10002-1:2004. Jakość prętów należy oceniać pozytywnie, jeżeli wszystkie badania odbiorcze dadzą wynik pozytywny.</w:t>
      </w:r>
    </w:p>
    <w:p w14:paraId="38254A14" w14:textId="77777777" w:rsidR="00E72A74" w:rsidRPr="006B12E8" w:rsidRDefault="00E72A74" w:rsidP="00E72A74">
      <w:pPr>
        <w:pStyle w:val="Nagwek"/>
        <w:tabs>
          <w:tab w:val="clear" w:pos="4536"/>
          <w:tab w:val="clear" w:pos="9072"/>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0997AD06" w14:textId="77777777" w:rsidR="00E72A74" w:rsidRPr="006B12E8" w:rsidRDefault="00E72A74" w:rsidP="00E72A74">
      <w:pPr>
        <w:outlineLvl w:val="0"/>
        <w:rPr>
          <w:sz w:val="20"/>
          <w:szCs w:val="20"/>
        </w:rPr>
      </w:pPr>
      <w:bookmarkStart w:id="680" w:name="_Toc247262411"/>
      <w:bookmarkStart w:id="681" w:name="_Toc247263883"/>
      <w:r w:rsidRPr="006B12E8">
        <w:rPr>
          <w:sz w:val="20"/>
          <w:szCs w:val="20"/>
        </w:rPr>
        <w:t>2.2. Drut montażowy</w:t>
      </w:r>
      <w:bookmarkEnd w:id="680"/>
      <w:bookmarkEnd w:id="681"/>
    </w:p>
    <w:p w14:paraId="1AD564CC" w14:textId="77777777" w:rsidR="00E72A74" w:rsidRPr="006B12E8" w:rsidRDefault="00E72A74" w:rsidP="00E72A74">
      <w:pPr>
        <w:pStyle w:val="Tekstpodstawowywcity9"/>
        <w:spacing w:after="0"/>
        <w:ind w:firstLine="0"/>
        <w:rPr>
          <w:sz w:val="20"/>
        </w:rPr>
      </w:pPr>
      <w:r w:rsidRPr="006B12E8">
        <w:rPr>
          <w:sz w:val="20"/>
        </w:rPr>
        <w:t xml:space="preserve">Do montażu prętów zbrojenia należy używać wyżarzonego drutu stalowego tzw. wiązałkowego o średnicy nie mniejszej niż </w:t>
      </w:r>
      <w:smartTag w:uri="urn:schemas-microsoft-com:office:smarttags" w:element="metricconverter">
        <w:smartTagPr>
          <w:attr w:name="ProductID" w:val="1,0 mm"/>
        </w:smartTagPr>
        <w:r w:rsidRPr="006B12E8">
          <w:rPr>
            <w:sz w:val="20"/>
          </w:rPr>
          <w:t>1,0 mm</w:t>
        </w:r>
      </w:smartTag>
      <w:r w:rsidRPr="006B12E8">
        <w:rPr>
          <w:sz w:val="20"/>
        </w:rPr>
        <w:t>.</w:t>
      </w:r>
    </w:p>
    <w:p w14:paraId="0788A0A2"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Przy średnicach większych niż </w:t>
      </w:r>
      <w:smartTag w:uri="urn:schemas-microsoft-com:office:smarttags" w:element="metricconverter">
        <w:smartTagPr>
          <w:attr w:name="ProductID" w:val="12 mm"/>
        </w:smartTagPr>
        <w:r w:rsidRPr="006B12E8">
          <w:rPr>
            <w:sz w:val="20"/>
            <w:szCs w:val="20"/>
          </w:rPr>
          <w:t>12 mm</w:t>
        </w:r>
      </w:smartTag>
      <w:r w:rsidRPr="006B12E8">
        <w:rPr>
          <w:sz w:val="20"/>
          <w:szCs w:val="20"/>
        </w:rPr>
        <w:t xml:space="preserve"> stosować drut wiązałkowy o średnicy </w:t>
      </w:r>
      <w:smartTag w:uri="urn:schemas-microsoft-com:office:smarttags" w:element="metricconverter">
        <w:smartTagPr>
          <w:attr w:name="ProductID" w:val="1,5 mm"/>
        </w:smartTagPr>
        <w:r w:rsidRPr="006B12E8">
          <w:rPr>
            <w:sz w:val="20"/>
            <w:szCs w:val="20"/>
          </w:rPr>
          <w:t>1,5 mm</w:t>
        </w:r>
      </w:smartTag>
      <w:r w:rsidRPr="006B12E8">
        <w:rPr>
          <w:sz w:val="20"/>
          <w:szCs w:val="20"/>
        </w:rPr>
        <w:t>.</w:t>
      </w:r>
    </w:p>
    <w:p w14:paraId="1F871502"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1C3DC35F" w14:textId="77777777" w:rsidR="00E72A74" w:rsidRPr="006B12E8" w:rsidRDefault="00E72A74" w:rsidP="00E72A74">
      <w:pPr>
        <w:outlineLvl w:val="0"/>
        <w:rPr>
          <w:sz w:val="20"/>
          <w:szCs w:val="20"/>
        </w:rPr>
      </w:pPr>
      <w:bookmarkStart w:id="682" w:name="_Toc247262412"/>
      <w:bookmarkStart w:id="683" w:name="_Toc247263884"/>
      <w:r w:rsidRPr="006B12E8">
        <w:rPr>
          <w:sz w:val="20"/>
          <w:szCs w:val="20"/>
        </w:rPr>
        <w:t>2.3. Materiały spawalnicze</w:t>
      </w:r>
      <w:bookmarkEnd w:id="682"/>
      <w:bookmarkEnd w:id="683"/>
    </w:p>
    <w:p w14:paraId="087CDE9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Należy stosować elektrody odpowiednie do gatunku stali łączonych prętów zbrojeniowych,</w:t>
      </w:r>
    </w:p>
    <w:p w14:paraId="397420D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371CDE14" w14:textId="77777777" w:rsidR="00E72A74" w:rsidRPr="006B12E8" w:rsidRDefault="00E72A74" w:rsidP="00E72A74">
      <w:pPr>
        <w:outlineLvl w:val="0"/>
        <w:rPr>
          <w:sz w:val="20"/>
          <w:szCs w:val="20"/>
        </w:rPr>
      </w:pPr>
      <w:bookmarkStart w:id="684" w:name="_Toc247262413"/>
      <w:bookmarkStart w:id="685" w:name="_Toc247263885"/>
      <w:r w:rsidRPr="006B12E8">
        <w:rPr>
          <w:sz w:val="20"/>
          <w:szCs w:val="20"/>
        </w:rPr>
        <w:t>2.4. Podkładki dystansowe</w:t>
      </w:r>
      <w:bookmarkEnd w:id="684"/>
      <w:bookmarkEnd w:id="685"/>
    </w:p>
    <w:p w14:paraId="69807669" w14:textId="77777777" w:rsidR="00E72A74" w:rsidRPr="006B12E8" w:rsidRDefault="00E72A74" w:rsidP="00E72A74">
      <w:pPr>
        <w:pStyle w:val="Tekstpodstawowywcity9"/>
        <w:spacing w:after="0"/>
        <w:ind w:firstLine="0"/>
        <w:rPr>
          <w:sz w:val="20"/>
        </w:rPr>
      </w:pPr>
      <w:r w:rsidRPr="006B12E8">
        <w:rPr>
          <w:sz w:val="20"/>
        </w:rPr>
        <w:t>Dopuszcza się stosowanie stabilizatorów i podkładek dystansowych z betonu lub zaprawy i z tworzyw sztucznych. Właściwości betonu przekładek dystansowych nie mogą być gorsze niż właściwości betonu w konstrukcji.</w:t>
      </w:r>
    </w:p>
    <w:p w14:paraId="004B8F7D" w14:textId="20F66324" w:rsidR="00E72A74" w:rsidRPr="006B12E8" w:rsidRDefault="00E72A74" w:rsidP="00E72A74">
      <w:pPr>
        <w:pStyle w:val="Tekstpodstawowywcity9"/>
        <w:spacing w:after="0"/>
        <w:ind w:firstLine="0"/>
        <w:rPr>
          <w:sz w:val="20"/>
        </w:rPr>
      </w:pPr>
      <w:r w:rsidRPr="006B12E8">
        <w:rPr>
          <w:sz w:val="20"/>
        </w:rPr>
        <w:t>Podkładki dystansowe muszą być mocowane do prętów. Nie dopuszcza się stosowanie przekładek dystansowych z drewna, cegły lub prętów stalowych.</w:t>
      </w:r>
    </w:p>
    <w:p w14:paraId="274629DB" w14:textId="565E708B" w:rsidR="0017432F" w:rsidRPr="006B12E8" w:rsidRDefault="0017432F" w:rsidP="00E72A74">
      <w:pPr>
        <w:pStyle w:val="Tekstpodstawowywcity9"/>
        <w:spacing w:after="0"/>
        <w:ind w:firstLine="0"/>
        <w:rPr>
          <w:sz w:val="20"/>
        </w:rPr>
      </w:pPr>
    </w:p>
    <w:p w14:paraId="48A4278C" w14:textId="4D57D624" w:rsidR="0017432F" w:rsidRPr="006B12E8" w:rsidRDefault="0017432F" w:rsidP="0017432F">
      <w:pPr>
        <w:outlineLvl w:val="0"/>
        <w:rPr>
          <w:sz w:val="20"/>
          <w:szCs w:val="20"/>
        </w:rPr>
      </w:pPr>
      <w:r w:rsidRPr="006B12E8">
        <w:rPr>
          <w:sz w:val="20"/>
          <w:szCs w:val="20"/>
        </w:rPr>
        <w:t>2.4. Siatka zgrzewana</w:t>
      </w:r>
    </w:p>
    <w:p w14:paraId="6DCC4CC1" w14:textId="61236DD7" w:rsidR="00E72A74" w:rsidRPr="006B12E8" w:rsidRDefault="0017432F" w:rsidP="0017432F">
      <w:pPr>
        <w:pStyle w:val="Tekstpodstawowywcity9"/>
        <w:spacing w:after="0"/>
        <w:ind w:firstLine="0"/>
        <w:rPr>
          <w:sz w:val="20"/>
        </w:rPr>
      </w:pPr>
      <w:r w:rsidRPr="006B12E8">
        <w:rPr>
          <w:sz w:val="20"/>
        </w:rPr>
        <w:t xml:space="preserve">Do zbrojenia należy stosować </w:t>
      </w:r>
      <w:bookmarkStart w:id="686" w:name="_Toc247262414"/>
      <w:bookmarkStart w:id="687" w:name="_Toc247263886"/>
      <w:r w:rsidRPr="006B12E8">
        <w:rPr>
          <w:sz w:val="20"/>
        </w:rPr>
        <w:t>siatkę zgrzewaną z drutu o śrecnicy min. 10mm o oczku 100x100mm</w:t>
      </w:r>
    </w:p>
    <w:p w14:paraId="7CAA1B9E" w14:textId="77777777" w:rsidR="0017432F" w:rsidRPr="006B12E8" w:rsidRDefault="0017432F" w:rsidP="0017432F">
      <w:pPr>
        <w:pStyle w:val="Tekstpodstawowywcity9"/>
        <w:spacing w:after="0"/>
        <w:ind w:firstLine="0"/>
        <w:rPr>
          <w:sz w:val="20"/>
        </w:rPr>
      </w:pPr>
    </w:p>
    <w:p w14:paraId="51A9779B" w14:textId="77777777" w:rsidR="00E72A74" w:rsidRPr="006B12E8" w:rsidRDefault="00E72A74" w:rsidP="00E72A74">
      <w:pPr>
        <w:outlineLvl w:val="0"/>
        <w:rPr>
          <w:b/>
          <w:sz w:val="20"/>
          <w:szCs w:val="20"/>
        </w:rPr>
      </w:pPr>
      <w:bookmarkStart w:id="688" w:name="_Toc247262415"/>
      <w:bookmarkStart w:id="689" w:name="_Toc247263887"/>
      <w:bookmarkEnd w:id="686"/>
      <w:bookmarkEnd w:id="687"/>
      <w:r w:rsidRPr="006B12E8">
        <w:rPr>
          <w:b/>
          <w:sz w:val="20"/>
          <w:szCs w:val="20"/>
        </w:rPr>
        <w:t>3. SPRZĘT</w:t>
      </w:r>
      <w:bookmarkEnd w:id="688"/>
      <w:bookmarkEnd w:id="689"/>
    </w:p>
    <w:p w14:paraId="6D5E6852" w14:textId="77777777" w:rsidR="00E72A74" w:rsidRPr="006B12E8" w:rsidRDefault="00E72A74" w:rsidP="00E72A74">
      <w:pPr>
        <w:pStyle w:val="paragraf"/>
        <w:ind w:firstLine="0"/>
        <w:rPr>
          <w:b w:val="0"/>
          <w:sz w:val="20"/>
          <w:lang w:val="pl-PL"/>
        </w:rPr>
      </w:pPr>
      <w:r w:rsidRPr="006B12E8">
        <w:rPr>
          <w:b w:val="0"/>
          <w:sz w:val="20"/>
          <w:lang w:val="pl-PL"/>
        </w:rPr>
        <w:t>Wykonawca przystępujący do wykonania zbrojenia powinien mieć do dyspozycji następujący sprzęt:</w:t>
      </w:r>
    </w:p>
    <w:p w14:paraId="59D50B06" w14:textId="77777777" w:rsidR="00E72A74" w:rsidRPr="006B12E8" w:rsidRDefault="00E72A74" w:rsidP="00E72A74">
      <w:pPr>
        <w:numPr>
          <w:ilvl w:val="0"/>
          <w:numId w:val="26"/>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giętarki,</w:t>
      </w:r>
    </w:p>
    <w:p w14:paraId="5D14BB1F" w14:textId="77777777" w:rsidR="00E72A74" w:rsidRPr="006B12E8" w:rsidRDefault="00E72A74" w:rsidP="00E72A74">
      <w:pPr>
        <w:numPr>
          <w:ilvl w:val="0"/>
          <w:numId w:val="26"/>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prostowarki,</w:t>
      </w:r>
    </w:p>
    <w:p w14:paraId="7F5B7B36" w14:textId="77777777" w:rsidR="00E72A74" w:rsidRPr="006B12E8" w:rsidRDefault="00E72A74" w:rsidP="00E72A74">
      <w:pPr>
        <w:numPr>
          <w:ilvl w:val="0"/>
          <w:numId w:val="26"/>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nożyce do cięcia prętów</w:t>
      </w:r>
    </w:p>
    <w:p w14:paraId="7392B67B" w14:textId="77777777" w:rsidR="00E72A74" w:rsidRPr="006B12E8" w:rsidRDefault="00E72A74" w:rsidP="00E72A74">
      <w:pPr>
        <w:numPr>
          <w:ilvl w:val="0"/>
          <w:numId w:val="26"/>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wiertarki ręczne lub stacjonarne do betonu wraz z oprzyrządowaniem,</w:t>
      </w:r>
    </w:p>
    <w:p w14:paraId="5E6F943A" w14:textId="77777777" w:rsidR="00E72A74" w:rsidRPr="006B12E8" w:rsidRDefault="00E72A74" w:rsidP="00E72A74">
      <w:pPr>
        <w:numPr>
          <w:ilvl w:val="0"/>
          <w:numId w:val="26"/>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lekki żuraw samochodowy,</w:t>
      </w:r>
    </w:p>
    <w:p w14:paraId="79966589" w14:textId="77777777" w:rsidR="00E72A74" w:rsidRPr="006B12E8" w:rsidRDefault="00E72A74" w:rsidP="00E72A74">
      <w:pPr>
        <w:numPr>
          <w:ilvl w:val="0"/>
          <w:numId w:val="26"/>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sprzęt do transportu pomocniczego.</w:t>
      </w:r>
    </w:p>
    <w:p w14:paraId="19C22B4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Zastosowany sprzęt wymaga akceptacji Inspektora Nadzoru.</w:t>
      </w:r>
    </w:p>
    <w:p w14:paraId="490271CC" w14:textId="77777777" w:rsidR="00E72A74" w:rsidRPr="006B12E8" w:rsidRDefault="00E72A74" w:rsidP="00E72A74">
      <w:pPr>
        <w:outlineLvl w:val="0"/>
        <w:rPr>
          <w:sz w:val="20"/>
          <w:szCs w:val="20"/>
        </w:rPr>
      </w:pPr>
    </w:p>
    <w:p w14:paraId="7DD46B62" w14:textId="77777777" w:rsidR="00E72A74" w:rsidRPr="006B12E8" w:rsidRDefault="00E72A74" w:rsidP="00E72A74">
      <w:pPr>
        <w:outlineLvl w:val="0"/>
        <w:rPr>
          <w:b/>
          <w:sz w:val="20"/>
          <w:szCs w:val="20"/>
        </w:rPr>
      </w:pPr>
      <w:bookmarkStart w:id="690" w:name="_Toc247262416"/>
      <w:bookmarkStart w:id="691" w:name="_Toc247263888"/>
      <w:r w:rsidRPr="006B12E8">
        <w:rPr>
          <w:b/>
          <w:sz w:val="20"/>
          <w:szCs w:val="20"/>
        </w:rPr>
        <w:t>4. TRANSPORT</w:t>
      </w:r>
      <w:bookmarkEnd w:id="690"/>
      <w:bookmarkEnd w:id="691"/>
    </w:p>
    <w:p w14:paraId="59288B5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Materiały mogą być przewożone dowolnymi środkami transportu. Należy je ułożyć równomiernie na całej powierzchni ładunkowej, obok siebie i zabezpieczyć przed możliwością przesuwania się podczas transportu. Podczas transportu przestrzegać wymagań PN-H-01105.</w:t>
      </w:r>
    </w:p>
    <w:p w14:paraId="03770C89" w14:textId="77777777" w:rsidR="00E72A74" w:rsidRPr="006B12E8" w:rsidRDefault="00E72A74" w:rsidP="00E72A74">
      <w:pPr>
        <w:outlineLvl w:val="0"/>
        <w:rPr>
          <w:sz w:val="20"/>
          <w:szCs w:val="20"/>
        </w:rPr>
      </w:pPr>
    </w:p>
    <w:p w14:paraId="09289B85" w14:textId="77777777" w:rsidR="00E72A74" w:rsidRPr="006B12E8" w:rsidRDefault="00E72A74" w:rsidP="00E72A74">
      <w:pPr>
        <w:outlineLvl w:val="0"/>
        <w:rPr>
          <w:b/>
          <w:sz w:val="20"/>
          <w:szCs w:val="20"/>
        </w:rPr>
      </w:pPr>
      <w:bookmarkStart w:id="692" w:name="_Toc247262417"/>
      <w:bookmarkStart w:id="693" w:name="_Toc247263889"/>
      <w:r w:rsidRPr="006B12E8">
        <w:rPr>
          <w:b/>
          <w:sz w:val="20"/>
          <w:szCs w:val="20"/>
        </w:rPr>
        <w:t>5. WYKONANIE ROBÓT</w:t>
      </w:r>
      <w:bookmarkEnd w:id="692"/>
      <w:bookmarkEnd w:id="693"/>
    </w:p>
    <w:p w14:paraId="75E2F62F" w14:textId="77777777" w:rsidR="00E72A74" w:rsidRPr="006B12E8" w:rsidRDefault="00E72A74" w:rsidP="00E72A74">
      <w:pPr>
        <w:outlineLvl w:val="0"/>
        <w:rPr>
          <w:sz w:val="20"/>
          <w:szCs w:val="20"/>
        </w:rPr>
      </w:pPr>
      <w:bookmarkStart w:id="694" w:name="_Toc247262418"/>
      <w:bookmarkStart w:id="695" w:name="_Toc247263890"/>
      <w:r w:rsidRPr="006B12E8">
        <w:rPr>
          <w:sz w:val="20"/>
          <w:szCs w:val="20"/>
        </w:rPr>
        <w:t>5.1. Ogólne warunki wykonania robót</w:t>
      </w:r>
      <w:bookmarkEnd w:id="694"/>
      <w:bookmarkEnd w:id="695"/>
    </w:p>
    <w:p w14:paraId="1F0B641C"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warunki wykonania robót podano w ST D-M.00.00.00 "Wymagania ogólne".</w:t>
      </w:r>
    </w:p>
    <w:p w14:paraId="130C438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5887D5E8" w14:textId="77777777" w:rsidR="00E72A74" w:rsidRPr="006B12E8" w:rsidRDefault="00E72A74" w:rsidP="00E72A74">
      <w:pPr>
        <w:outlineLvl w:val="0"/>
        <w:rPr>
          <w:sz w:val="20"/>
          <w:szCs w:val="20"/>
        </w:rPr>
      </w:pPr>
      <w:bookmarkStart w:id="696" w:name="_Toc247262419"/>
      <w:bookmarkStart w:id="697" w:name="_Toc247263891"/>
      <w:r w:rsidRPr="006B12E8">
        <w:rPr>
          <w:sz w:val="20"/>
          <w:szCs w:val="20"/>
        </w:rPr>
        <w:t>5.2. Zakres wykonywanych robót</w:t>
      </w:r>
      <w:bookmarkEnd w:id="696"/>
      <w:bookmarkEnd w:id="697"/>
    </w:p>
    <w:p w14:paraId="6E25F7C6" w14:textId="77777777" w:rsidR="00E72A74" w:rsidRPr="006B12E8" w:rsidRDefault="00E72A74" w:rsidP="00E72A74">
      <w:pPr>
        <w:outlineLvl w:val="0"/>
        <w:rPr>
          <w:sz w:val="20"/>
          <w:szCs w:val="20"/>
        </w:rPr>
      </w:pPr>
      <w:bookmarkStart w:id="698" w:name="_Toc247262420"/>
      <w:bookmarkStart w:id="699" w:name="_Toc247263892"/>
      <w:r w:rsidRPr="006B12E8">
        <w:rPr>
          <w:sz w:val="20"/>
          <w:szCs w:val="20"/>
        </w:rPr>
        <w:t>5.2.1. Przygotowanie zbrojenia</w:t>
      </w:r>
      <w:bookmarkEnd w:id="698"/>
      <w:bookmarkEnd w:id="699"/>
    </w:p>
    <w:p w14:paraId="419F669C" w14:textId="77777777" w:rsidR="00E72A74" w:rsidRPr="006B12E8" w:rsidRDefault="00E72A74" w:rsidP="00E72A74">
      <w:pPr>
        <w:pStyle w:val="Tekstpodstawowywcity9"/>
        <w:spacing w:after="0"/>
        <w:ind w:firstLine="0"/>
        <w:rPr>
          <w:sz w:val="20"/>
        </w:rPr>
      </w:pPr>
      <w:r w:rsidRPr="006B12E8">
        <w:rPr>
          <w:sz w:val="20"/>
        </w:rPr>
        <w:t>Przygotowanie, montaż i odbiór zbrojenia powinien odpowiadać wymaganiom PN</w:t>
      </w:r>
      <w:r w:rsidRPr="006B12E8">
        <w:rPr>
          <w:sz w:val="20"/>
        </w:rPr>
        <w:noBreakHyphen/>
        <w:t>S</w:t>
      </w:r>
      <w:r w:rsidRPr="006B12E8">
        <w:rPr>
          <w:sz w:val="20"/>
        </w:rPr>
        <w:noBreakHyphen/>
        <w:t>10042.</w:t>
      </w:r>
    </w:p>
    <w:p w14:paraId="1B3035EE" w14:textId="77777777" w:rsidR="00E72A74" w:rsidRPr="006B12E8" w:rsidRDefault="00E72A74" w:rsidP="00E72A74">
      <w:pPr>
        <w:pStyle w:val="Tekstpodstawowywcity9"/>
        <w:spacing w:after="0"/>
        <w:ind w:firstLine="0"/>
        <w:rPr>
          <w:sz w:val="20"/>
        </w:rPr>
      </w:pPr>
      <w:r w:rsidRPr="006B12E8">
        <w:rPr>
          <w:sz w:val="20"/>
        </w:rPr>
        <w:t>Przewożenie stali na budowę powinno odbywać się w sposób zabezpieczający ją od odkształceń i zanieczyszczeń. Stal zbrojeniowa nie jest zasadniczo zabezpieczana przed korozją w okresie przed wbudowaniem. Należy dążyć, by stal taka była magazynowana w miejscu nienarażonym na nadmierne zawilgocenie lub zanieczyszczenie.</w:t>
      </w:r>
    </w:p>
    <w:p w14:paraId="2391BB56" w14:textId="77777777" w:rsidR="00E72A74" w:rsidRPr="006B12E8" w:rsidRDefault="00E72A74" w:rsidP="00E72A74">
      <w:pPr>
        <w:pStyle w:val="Tekstpodstawowywcity9"/>
        <w:spacing w:after="0"/>
        <w:ind w:firstLine="0"/>
        <w:rPr>
          <w:sz w:val="20"/>
        </w:rPr>
      </w:pPr>
      <w:r w:rsidRPr="006B12E8">
        <w:rPr>
          <w:sz w:val="20"/>
        </w:rPr>
        <w:t>Zabezpieczeniem przed nadmierną korozją stali zbrojeniowej, magazynowanej na otwartym powietrzu, może być powłoka wykonana z mleczka cementowego. Pręty zbrojenia, przed ich ułożeniem w deskowaniu, należy oczyścić z zendry, luźnych płatków rdzy, kurzu i błota. Stal pokrytą rdzą oczyszcza się szczotkami ręcznie lub mechanicznie. Po oczyszczeniu należy sprawdzić wymiary przekroju poprzecznego prętów. Stal tylko zabłoconą można zmyć strumieniem wody. Pręty oblodzone odmrażać strumieniem ciepłej wody. Stal narażoną na choćby chwilowe działanie słonej wody należy zmyć wodą słodką. Pręty zbrojenia zanieczyszczone tłuszczem (smary, oliwa) lub farbą olejną, należy opalać aż do całkowitego usunięcia zanieczyszczeń. Pręty, używane do produkcji zbrojenia, powinny być proste.</w:t>
      </w:r>
    </w:p>
    <w:p w14:paraId="28CC9DD9" w14:textId="77777777" w:rsidR="00E72A74" w:rsidRPr="006B12E8" w:rsidRDefault="00E72A74" w:rsidP="00E72A74">
      <w:pPr>
        <w:pStyle w:val="Tekstpodstawowywcity9"/>
        <w:spacing w:after="0"/>
        <w:ind w:firstLine="0"/>
        <w:rPr>
          <w:sz w:val="20"/>
        </w:rPr>
      </w:pPr>
      <w:r w:rsidRPr="006B12E8">
        <w:rPr>
          <w:sz w:val="20"/>
        </w:rPr>
        <w:t xml:space="preserve">Dopuszczalna wielkość miejscowego wykrzywienia nie powinna przekraczać </w:t>
      </w:r>
      <w:smartTag w:uri="urn:schemas-microsoft-com:office:smarttags" w:element="metricconverter">
        <w:smartTagPr>
          <w:attr w:name="ProductID" w:val="4 mm"/>
        </w:smartTagPr>
        <w:r w:rsidRPr="006B12E8">
          <w:rPr>
            <w:sz w:val="20"/>
          </w:rPr>
          <w:t>4 mm</w:t>
        </w:r>
      </w:smartTag>
      <w:r w:rsidRPr="006B12E8">
        <w:rPr>
          <w:sz w:val="20"/>
        </w:rPr>
        <w:t>, w przypadku większych odchyłek stal zbrojeniową należy prostować za pomocą kluczy, młotków, prostowarek i wyciągarek.</w:t>
      </w:r>
    </w:p>
    <w:p w14:paraId="4CD04BDF" w14:textId="77777777" w:rsidR="00E72A74" w:rsidRPr="006B12E8" w:rsidRDefault="00E72A74" w:rsidP="00E72A74">
      <w:pPr>
        <w:pStyle w:val="Tekstpodstawowywcity9"/>
        <w:spacing w:after="0"/>
        <w:ind w:firstLine="0"/>
        <w:rPr>
          <w:sz w:val="20"/>
        </w:rPr>
      </w:pPr>
      <w:r w:rsidRPr="006B12E8">
        <w:rPr>
          <w:sz w:val="20"/>
        </w:rPr>
        <w:t xml:space="preserve">Cięcie prętów należy wykonywać przy maksymalnym wykorzystaniu materiałów. Pręty ucina się z dokładnością do </w:t>
      </w:r>
      <w:smartTag w:uri="urn:schemas-microsoft-com:office:smarttags" w:element="metricconverter">
        <w:smartTagPr>
          <w:attr w:name="ProductID" w:val="1 cm"/>
        </w:smartTagPr>
        <w:r w:rsidRPr="006B12E8">
          <w:rPr>
            <w:sz w:val="20"/>
          </w:rPr>
          <w:t>1 cm</w:t>
        </w:r>
      </w:smartTag>
      <w:r w:rsidRPr="006B12E8">
        <w:rPr>
          <w:sz w:val="20"/>
        </w:rPr>
        <w:t xml:space="preserve">. Cięcie przeprowadza się przy pomocy mechanicznych noży, Dopuszcza się również cięcie palnikiem acetylenowym. </w:t>
      </w:r>
    </w:p>
    <w:p w14:paraId="6DFB9322" w14:textId="77777777" w:rsidR="00E72A74" w:rsidRPr="006B12E8" w:rsidRDefault="00E72A74" w:rsidP="00E72A74">
      <w:pPr>
        <w:pStyle w:val="Tekstpodstawowywcity9"/>
        <w:spacing w:after="0"/>
        <w:ind w:firstLine="0"/>
        <w:rPr>
          <w:sz w:val="20"/>
        </w:rPr>
      </w:pPr>
      <w:r w:rsidRPr="006B12E8">
        <w:rPr>
          <w:sz w:val="20"/>
        </w:rPr>
        <w:t>Gięcie prętów należy wykonywać zgodnie z Dokumentacją Projektową i normą PN</w:t>
      </w:r>
      <w:r w:rsidRPr="006B12E8">
        <w:rPr>
          <w:sz w:val="20"/>
        </w:rPr>
        <w:noBreakHyphen/>
        <w:t>S</w:t>
      </w:r>
      <w:r w:rsidRPr="006B12E8">
        <w:rPr>
          <w:sz w:val="20"/>
        </w:rPr>
        <w:noBreakHyphen/>
        <w:t>10042. Na zimno na budowie można wykonywać odgięcia prętów o średnicy d </w:t>
      </w:r>
      <w:r w:rsidRPr="006B12E8">
        <w:rPr>
          <w:sz w:val="20"/>
        </w:rPr>
        <w:sym w:font="Symbol" w:char="F0A3"/>
      </w:r>
      <w:r w:rsidRPr="006B12E8">
        <w:rPr>
          <w:sz w:val="20"/>
        </w:rPr>
        <w:t xml:space="preserve"> 12 mm. Pręty o średnicy d &gt; </w:t>
      </w:r>
      <w:smartTag w:uri="urn:schemas-microsoft-com:office:smarttags" w:element="metricconverter">
        <w:smartTagPr>
          <w:attr w:name="ProductID" w:val="12 mm"/>
        </w:smartTagPr>
        <w:r w:rsidRPr="006B12E8">
          <w:rPr>
            <w:sz w:val="20"/>
          </w:rPr>
          <w:t>12 mm</w:t>
        </w:r>
      </w:smartTag>
      <w:r w:rsidRPr="006B12E8">
        <w:rPr>
          <w:sz w:val="20"/>
        </w:rPr>
        <w:t xml:space="preserve"> powinny być odginane z kontrolowanym podgrzewaniem.</w:t>
      </w:r>
    </w:p>
    <w:tbl>
      <w:tblPr>
        <w:tblpPr w:leftFromText="141" w:rightFromText="141" w:vertAnchor="text" w:horzAnchor="margin" w:tblpY="655"/>
        <w:tblW w:w="0" w:type="auto"/>
        <w:tblLayout w:type="fixed"/>
        <w:tblCellMar>
          <w:left w:w="168" w:type="dxa"/>
          <w:right w:w="168" w:type="dxa"/>
        </w:tblCellMar>
        <w:tblLook w:val="0000" w:firstRow="0" w:lastRow="0" w:firstColumn="0" w:lastColumn="0" w:noHBand="0" w:noVBand="0"/>
      </w:tblPr>
      <w:tblGrid>
        <w:gridCol w:w="1814"/>
        <w:gridCol w:w="1814"/>
        <w:gridCol w:w="1814"/>
        <w:gridCol w:w="1814"/>
        <w:gridCol w:w="1814"/>
      </w:tblGrid>
      <w:tr w:rsidR="003B0F4D" w:rsidRPr="006B12E8" w14:paraId="19B01CBC" w14:textId="77777777" w:rsidTr="000C615C">
        <w:trPr>
          <w:cantSplit/>
          <w:tblHeader/>
        </w:trPr>
        <w:tc>
          <w:tcPr>
            <w:tcW w:w="1814" w:type="dxa"/>
            <w:vMerge w:val="restart"/>
            <w:tcBorders>
              <w:top w:val="double" w:sz="4" w:space="0" w:color="000000"/>
              <w:left w:val="double" w:sz="4" w:space="0" w:color="000000"/>
              <w:right w:val="single" w:sz="8" w:space="0" w:color="000000"/>
            </w:tcBorders>
          </w:tcPr>
          <w:p w14:paraId="6748797C"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Średnica pręta</w:t>
            </w:r>
          </w:p>
          <w:p w14:paraId="626966E2"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W mm</w:t>
            </w:r>
          </w:p>
        </w:tc>
        <w:tc>
          <w:tcPr>
            <w:tcW w:w="7256" w:type="dxa"/>
            <w:gridSpan w:val="4"/>
            <w:tcBorders>
              <w:top w:val="double" w:sz="4" w:space="0" w:color="000000"/>
              <w:left w:val="single" w:sz="8" w:space="0" w:color="000000"/>
              <w:bottom w:val="single" w:sz="6" w:space="0" w:color="FFFFFF"/>
              <w:right w:val="double" w:sz="4" w:space="0" w:color="000000"/>
            </w:tcBorders>
          </w:tcPr>
          <w:p w14:paraId="009CC7F8"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Kąt odgięcia</w:t>
            </w:r>
          </w:p>
        </w:tc>
      </w:tr>
      <w:tr w:rsidR="003B0F4D" w:rsidRPr="006B12E8" w14:paraId="3D7B992D" w14:textId="77777777" w:rsidTr="000C615C">
        <w:trPr>
          <w:cantSplit/>
          <w:tblHeader/>
        </w:trPr>
        <w:tc>
          <w:tcPr>
            <w:tcW w:w="1814" w:type="dxa"/>
            <w:vMerge/>
            <w:tcBorders>
              <w:left w:val="double" w:sz="4" w:space="0" w:color="000000"/>
              <w:bottom w:val="single" w:sz="6" w:space="0" w:color="FFFFFF"/>
              <w:right w:val="single" w:sz="8" w:space="0" w:color="000000"/>
            </w:tcBorders>
          </w:tcPr>
          <w:p w14:paraId="144B0F26"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tc>
        <w:tc>
          <w:tcPr>
            <w:tcW w:w="1814" w:type="dxa"/>
            <w:tcBorders>
              <w:top w:val="single" w:sz="7" w:space="0" w:color="000000"/>
              <w:left w:val="single" w:sz="8" w:space="0" w:color="000000"/>
              <w:bottom w:val="single" w:sz="6" w:space="0" w:color="FFFFFF"/>
              <w:right w:val="single" w:sz="8" w:space="0" w:color="000000"/>
            </w:tcBorders>
          </w:tcPr>
          <w:p w14:paraId="1E90E249"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45</w:t>
            </w:r>
            <w:r w:rsidRPr="006B12E8">
              <w:rPr>
                <w:sz w:val="20"/>
                <w:szCs w:val="20"/>
                <w:vertAlign w:val="superscript"/>
              </w:rPr>
              <w:t>o</w:t>
            </w:r>
          </w:p>
        </w:tc>
        <w:tc>
          <w:tcPr>
            <w:tcW w:w="1814" w:type="dxa"/>
            <w:tcBorders>
              <w:top w:val="single" w:sz="7" w:space="0" w:color="000000"/>
              <w:left w:val="single" w:sz="8" w:space="0" w:color="000000"/>
              <w:bottom w:val="single" w:sz="6" w:space="0" w:color="FFFFFF"/>
              <w:right w:val="single" w:sz="8" w:space="0" w:color="000000"/>
            </w:tcBorders>
          </w:tcPr>
          <w:p w14:paraId="3745D29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90</w:t>
            </w:r>
            <w:r w:rsidRPr="006B12E8">
              <w:rPr>
                <w:sz w:val="20"/>
                <w:szCs w:val="20"/>
                <w:vertAlign w:val="superscript"/>
              </w:rPr>
              <w:t xml:space="preserve">o </w:t>
            </w:r>
          </w:p>
        </w:tc>
        <w:tc>
          <w:tcPr>
            <w:tcW w:w="1814" w:type="dxa"/>
            <w:tcBorders>
              <w:top w:val="single" w:sz="7" w:space="0" w:color="000000"/>
              <w:left w:val="single" w:sz="8" w:space="0" w:color="000000"/>
              <w:bottom w:val="single" w:sz="6" w:space="0" w:color="FFFFFF"/>
              <w:right w:val="single" w:sz="8" w:space="0" w:color="000000"/>
            </w:tcBorders>
          </w:tcPr>
          <w:p w14:paraId="0CABBDD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135</w:t>
            </w:r>
            <w:r w:rsidRPr="006B12E8">
              <w:rPr>
                <w:sz w:val="20"/>
                <w:szCs w:val="20"/>
                <w:vertAlign w:val="superscript"/>
              </w:rPr>
              <w:t>o</w:t>
            </w:r>
          </w:p>
        </w:tc>
        <w:tc>
          <w:tcPr>
            <w:tcW w:w="1814" w:type="dxa"/>
            <w:tcBorders>
              <w:top w:val="single" w:sz="7" w:space="0" w:color="000000"/>
              <w:left w:val="single" w:sz="8" w:space="0" w:color="000000"/>
              <w:bottom w:val="single" w:sz="6" w:space="0" w:color="FFFFFF"/>
              <w:right w:val="double" w:sz="4" w:space="0" w:color="000000"/>
            </w:tcBorders>
          </w:tcPr>
          <w:p w14:paraId="339D881D"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180</w:t>
            </w:r>
            <w:r w:rsidRPr="006B12E8">
              <w:rPr>
                <w:sz w:val="20"/>
                <w:szCs w:val="20"/>
                <w:vertAlign w:val="superscript"/>
              </w:rPr>
              <w:t>o</w:t>
            </w:r>
          </w:p>
        </w:tc>
      </w:tr>
      <w:tr w:rsidR="003B0F4D" w:rsidRPr="006B12E8" w14:paraId="77D91B30" w14:textId="77777777" w:rsidTr="000C615C">
        <w:trPr>
          <w:trHeight w:val="2239"/>
        </w:trPr>
        <w:tc>
          <w:tcPr>
            <w:tcW w:w="1814" w:type="dxa"/>
            <w:tcBorders>
              <w:top w:val="single" w:sz="7" w:space="0" w:color="000000"/>
              <w:left w:val="double" w:sz="4" w:space="0" w:color="000000"/>
              <w:bottom w:val="double" w:sz="4" w:space="0" w:color="000000"/>
              <w:right w:val="single" w:sz="8" w:space="0" w:color="000000"/>
            </w:tcBorders>
          </w:tcPr>
          <w:p w14:paraId="49B0289E"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6</w:t>
            </w:r>
          </w:p>
          <w:p w14:paraId="06130401"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8</w:t>
            </w:r>
          </w:p>
          <w:p w14:paraId="228D3C3C"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1F4C812C"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12</w:t>
            </w:r>
          </w:p>
          <w:p w14:paraId="5504316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14</w:t>
            </w:r>
          </w:p>
          <w:p w14:paraId="1CE71927"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16</w:t>
            </w:r>
          </w:p>
          <w:p w14:paraId="68BCA882"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20</w:t>
            </w:r>
          </w:p>
          <w:p w14:paraId="28997E09"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22</w:t>
            </w:r>
          </w:p>
          <w:p w14:paraId="2384EDF2"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25</w:t>
            </w:r>
          </w:p>
          <w:p w14:paraId="3DA92C1D"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28</w:t>
            </w:r>
          </w:p>
          <w:p w14:paraId="1E0E2E27"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32</w:t>
            </w:r>
          </w:p>
        </w:tc>
        <w:tc>
          <w:tcPr>
            <w:tcW w:w="1814" w:type="dxa"/>
            <w:tcBorders>
              <w:top w:val="single" w:sz="7" w:space="0" w:color="000000"/>
              <w:left w:val="single" w:sz="8" w:space="0" w:color="000000"/>
              <w:bottom w:val="double" w:sz="4" w:space="0" w:color="000000"/>
              <w:right w:val="single" w:sz="8" w:space="0" w:color="000000"/>
            </w:tcBorders>
          </w:tcPr>
          <w:p w14:paraId="210D4AF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t>
            </w:r>
          </w:p>
          <w:p w14:paraId="16009894"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t>
            </w:r>
          </w:p>
          <w:p w14:paraId="2FEA32DE"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0,5</w:t>
            </w:r>
          </w:p>
          <w:p w14:paraId="46AE44F7"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0,5</w:t>
            </w:r>
          </w:p>
          <w:p w14:paraId="26989B2A"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0,5</w:t>
            </w:r>
          </w:p>
          <w:p w14:paraId="47854F28"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0,5</w:t>
            </w:r>
          </w:p>
          <w:p w14:paraId="603A9483"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42603D68"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01209421"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59DF6531"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2,0</w:t>
            </w:r>
          </w:p>
          <w:p w14:paraId="6A39F346"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2,5</w:t>
            </w:r>
          </w:p>
        </w:tc>
        <w:tc>
          <w:tcPr>
            <w:tcW w:w="1814" w:type="dxa"/>
            <w:tcBorders>
              <w:top w:val="single" w:sz="7" w:space="0" w:color="000000"/>
              <w:left w:val="single" w:sz="8" w:space="0" w:color="000000"/>
              <w:bottom w:val="double" w:sz="4" w:space="0" w:color="000000"/>
              <w:right w:val="single" w:sz="8" w:space="0" w:color="000000"/>
            </w:tcBorders>
          </w:tcPr>
          <w:p w14:paraId="4C36AE01"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0,5</w:t>
            </w:r>
          </w:p>
          <w:p w14:paraId="68BE3394"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63CD9F16"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625D0587"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25A9F385"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03F0093D"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2A9F2D6C"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379E4DEB"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2,0</w:t>
            </w:r>
          </w:p>
          <w:p w14:paraId="4F20075D"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2,5</w:t>
            </w:r>
          </w:p>
          <w:p w14:paraId="1AC75035"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3,0</w:t>
            </w:r>
          </w:p>
          <w:p w14:paraId="6B5CB76D"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3,5</w:t>
            </w:r>
          </w:p>
        </w:tc>
        <w:tc>
          <w:tcPr>
            <w:tcW w:w="1814" w:type="dxa"/>
            <w:tcBorders>
              <w:top w:val="single" w:sz="7" w:space="0" w:color="000000"/>
              <w:left w:val="single" w:sz="8" w:space="0" w:color="000000"/>
              <w:bottom w:val="double" w:sz="4" w:space="0" w:color="000000"/>
              <w:right w:val="single" w:sz="8" w:space="0" w:color="000000"/>
            </w:tcBorders>
          </w:tcPr>
          <w:p w14:paraId="5EF5B6F3"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0,5</w:t>
            </w:r>
          </w:p>
          <w:p w14:paraId="137866EA"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0D10E24C"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5BC6356E"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5DFCA329"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400C52CE"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33D18CCB"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2,0</w:t>
            </w:r>
          </w:p>
          <w:p w14:paraId="0913071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3,0</w:t>
            </w:r>
          </w:p>
          <w:p w14:paraId="3A02B6F2"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3,5</w:t>
            </w:r>
          </w:p>
          <w:p w14:paraId="15313C5B"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4,0</w:t>
            </w:r>
          </w:p>
          <w:p w14:paraId="1CE52BC1"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5,0</w:t>
            </w:r>
          </w:p>
        </w:tc>
        <w:tc>
          <w:tcPr>
            <w:tcW w:w="1814" w:type="dxa"/>
            <w:tcBorders>
              <w:top w:val="single" w:sz="7" w:space="0" w:color="000000"/>
              <w:left w:val="single" w:sz="8" w:space="0" w:color="000000"/>
              <w:bottom w:val="double" w:sz="4" w:space="0" w:color="000000"/>
              <w:right w:val="double" w:sz="4" w:space="0" w:color="000000"/>
            </w:tcBorders>
          </w:tcPr>
          <w:p w14:paraId="1ECC4389"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1D47AFFF"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1,0</w:t>
            </w:r>
          </w:p>
          <w:p w14:paraId="62377937"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053219F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1,5</w:t>
            </w:r>
          </w:p>
          <w:p w14:paraId="6E19AF54"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2,0</w:t>
            </w:r>
          </w:p>
          <w:p w14:paraId="6A680A9F"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2,5</w:t>
            </w:r>
          </w:p>
          <w:p w14:paraId="346C5F30"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3,0</w:t>
            </w:r>
          </w:p>
          <w:p w14:paraId="3C8C7DB8"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4,0</w:t>
            </w:r>
          </w:p>
          <w:p w14:paraId="74BFC80B"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4,5</w:t>
            </w:r>
          </w:p>
          <w:p w14:paraId="7C6A43C8"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5,0</w:t>
            </w:r>
          </w:p>
          <w:p w14:paraId="13B73E2E" w14:textId="77777777" w:rsidR="00E72A74" w:rsidRPr="006B12E8" w:rsidRDefault="00E72A74" w:rsidP="000C615C">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6,0</w:t>
            </w:r>
          </w:p>
        </w:tc>
      </w:tr>
    </w:tbl>
    <w:p w14:paraId="5EF4EE48" w14:textId="77777777" w:rsidR="00E72A74" w:rsidRPr="006B12E8" w:rsidRDefault="00E72A74" w:rsidP="00E72A74">
      <w:pPr>
        <w:pStyle w:val="paragraf"/>
        <w:jc w:val="center"/>
        <w:rPr>
          <w:b w:val="0"/>
          <w:sz w:val="20"/>
          <w:lang w:val="pl-PL"/>
        </w:rPr>
      </w:pPr>
      <w:r w:rsidRPr="006B12E8">
        <w:rPr>
          <w:b w:val="0"/>
          <w:sz w:val="20"/>
          <w:lang w:val="pl-PL"/>
        </w:rPr>
        <w:t>Wydłużenia prętów [cm] powstałe podczas ich odginania o dany kąt</w:t>
      </w:r>
    </w:p>
    <w:p w14:paraId="75662515" w14:textId="77777777" w:rsidR="00E72A74" w:rsidRPr="006B12E8" w:rsidRDefault="00E72A74" w:rsidP="00E72A74">
      <w:pPr>
        <w:pStyle w:val="Paragraf1"/>
        <w:spacing w:before="0" w:after="0"/>
        <w:rPr>
          <w:sz w:val="20"/>
          <w:szCs w:val="20"/>
        </w:rPr>
      </w:pPr>
    </w:p>
    <w:p w14:paraId="6AA98A2B" w14:textId="77777777" w:rsidR="00E72A74" w:rsidRPr="006B12E8" w:rsidRDefault="00E72A74" w:rsidP="00E72A74">
      <w:pPr>
        <w:pStyle w:val="Paragraf1"/>
        <w:spacing w:before="0" w:after="0"/>
        <w:jc w:val="center"/>
        <w:rPr>
          <w:sz w:val="20"/>
          <w:szCs w:val="20"/>
        </w:rPr>
      </w:pPr>
      <w:r w:rsidRPr="006B12E8">
        <w:rPr>
          <w:sz w:val="20"/>
          <w:szCs w:val="20"/>
        </w:rPr>
        <w:t>Minimalne średnice trzpieni używane przy wykonywaniu haków zbrojenia</w:t>
      </w:r>
    </w:p>
    <w:tbl>
      <w:tblPr>
        <w:tblW w:w="0" w:type="auto"/>
        <w:tblInd w:w="156" w:type="dxa"/>
        <w:tblLayout w:type="fixed"/>
        <w:tblCellMar>
          <w:left w:w="156" w:type="dxa"/>
          <w:right w:w="156" w:type="dxa"/>
        </w:tblCellMar>
        <w:tblLook w:val="0000" w:firstRow="0" w:lastRow="0" w:firstColumn="0" w:lastColumn="0" w:noHBand="0" w:noVBand="0"/>
      </w:tblPr>
      <w:tblGrid>
        <w:gridCol w:w="1790"/>
        <w:gridCol w:w="1814"/>
        <w:gridCol w:w="1814"/>
        <w:gridCol w:w="1870"/>
        <w:gridCol w:w="1758"/>
      </w:tblGrid>
      <w:tr w:rsidR="003B0F4D" w:rsidRPr="006B12E8" w14:paraId="49B27EC1" w14:textId="77777777" w:rsidTr="000C615C">
        <w:trPr>
          <w:cantSplit/>
        </w:trPr>
        <w:tc>
          <w:tcPr>
            <w:tcW w:w="1790" w:type="dxa"/>
            <w:vMerge w:val="restart"/>
            <w:tcBorders>
              <w:top w:val="double" w:sz="4" w:space="0" w:color="000000"/>
              <w:left w:val="double" w:sz="4" w:space="0" w:color="000000"/>
              <w:right w:val="single" w:sz="8" w:space="0" w:color="000000"/>
            </w:tcBorders>
          </w:tcPr>
          <w:p w14:paraId="05267110"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Średnica pręta zaginanego  [mm]</w:t>
            </w:r>
          </w:p>
        </w:tc>
        <w:tc>
          <w:tcPr>
            <w:tcW w:w="1814" w:type="dxa"/>
            <w:vMerge w:val="restart"/>
            <w:tcBorders>
              <w:top w:val="double" w:sz="4" w:space="0" w:color="000000"/>
              <w:left w:val="single" w:sz="8" w:space="0" w:color="000000"/>
              <w:right w:val="single" w:sz="8" w:space="0" w:color="000000"/>
            </w:tcBorders>
          </w:tcPr>
          <w:p w14:paraId="2ECC1355"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Stal gładka miękka</w:t>
            </w:r>
          </w:p>
          <w:p w14:paraId="660E7746"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R</w:t>
            </w:r>
            <w:r w:rsidRPr="006B12E8">
              <w:rPr>
                <w:sz w:val="20"/>
                <w:szCs w:val="20"/>
                <w:vertAlign w:val="subscript"/>
              </w:rPr>
              <w:t>ak</w:t>
            </w:r>
            <w:r w:rsidRPr="006B12E8">
              <w:rPr>
                <w:sz w:val="20"/>
                <w:szCs w:val="20"/>
              </w:rPr>
              <w:t xml:space="preserve"> = 240</w:t>
            </w:r>
          </w:p>
          <w:p w14:paraId="540298A3"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[MPa] </w:t>
            </w:r>
          </w:p>
        </w:tc>
        <w:tc>
          <w:tcPr>
            <w:tcW w:w="5442" w:type="dxa"/>
            <w:gridSpan w:val="3"/>
            <w:tcBorders>
              <w:top w:val="double" w:sz="4" w:space="0" w:color="000000"/>
              <w:left w:val="single" w:sz="8" w:space="0" w:color="000000"/>
              <w:bottom w:val="single" w:sz="6" w:space="0" w:color="FFFFFF"/>
              <w:right w:val="double" w:sz="4" w:space="0" w:color="000000"/>
            </w:tcBorders>
          </w:tcPr>
          <w:p w14:paraId="02A687C0"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Stal żebrowana</w:t>
            </w:r>
          </w:p>
        </w:tc>
      </w:tr>
      <w:tr w:rsidR="003B0F4D" w:rsidRPr="006B12E8" w14:paraId="36E865AF" w14:textId="77777777" w:rsidTr="000C615C">
        <w:trPr>
          <w:cantSplit/>
        </w:trPr>
        <w:tc>
          <w:tcPr>
            <w:tcW w:w="1790" w:type="dxa"/>
            <w:vMerge/>
            <w:tcBorders>
              <w:left w:val="double" w:sz="4" w:space="0" w:color="000000"/>
              <w:bottom w:val="single" w:sz="6" w:space="0" w:color="FFFFFF"/>
              <w:right w:val="single" w:sz="8" w:space="0" w:color="000000"/>
            </w:tcBorders>
          </w:tcPr>
          <w:p w14:paraId="5FB5A02F"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tc>
        <w:tc>
          <w:tcPr>
            <w:tcW w:w="1814" w:type="dxa"/>
            <w:vMerge/>
            <w:tcBorders>
              <w:left w:val="single" w:sz="8" w:space="0" w:color="000000"/>
              <w:bottom w:val="single" w:sz="6" w:space="0" w:color="FFFFFF"/>
              <w:right w:val="single" w:sz="8" w:space="0" w:color="000000"/>
            </w:tcBorders>
          </w:tcPr>
          <w:p w14:paraId="55CF1565"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tc>
        <w:tc>
          <w:tcPr>
            <w:tcW w:w="1814" w:type="dxa"/>
            <w:tcBorders>
              <w:top w:val="single" w:sz="7" w:space="0" w:color="000000"/>
              <w:left w:val="single" w:sz="8" w:space="0" w:color="000000"/>
              <w:bottom w:val="single" w:sz="6" w:space="0" w:color="FFFFFF"/>
              <w:right w:val="single" w:sz="8" w:space="0" w:color="000000"/>
            </w:tcBorders>
          </w:tcPr>
          <w:p w14:paraId="0474BA3B"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R</w:t>
            </w:r>
            <w:r w:rsidRPr="006B12E8">
              <w:rPr>
                <w:sz w:val="20"/>
                <w:szCs w:val="20"/>
                <w:vertAlign w:val="subscript"/>
              </w:rPr>
              <w:t>ak</w:t>
            </w:r>
            <w:r w:rsidRPr="006B12E8">
              <w:rPr>
                <w:sz w:val="20"/>
                <w:szCs w:val="20"/>
              </w:rPr>
              <w:t xml:space="preserve"> </w:t>
            </w:r>
            <w:r w:rsidRPr="006B12E8">
              <w:rPr>
                <w:sz w:val="20"/>
                <w:szCs w:val="20"/>
              </w:rPr>
              <w:t> 400</w:t>
            </w:r>
          </w:p>
          <w:p w14:paraId="0D192A8D"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[MPa] </w:t>
            </w:r>
          </w:p>
        </w:tc>
        <w:tc>
          <w:tcPr>
            <w:tcW w:w="1870" w:type="dxa"/>
            <w:tcBorders>
              <w:top w:val="single" w:sz="7" w:space="0" w:color="000000"/>
              <w:left w:val="single" w:sz="8" w:space="0" w:color="000000"/>
              <w:bottom w:val="single" w:sz="6" w:space="0" w:color="FFFFFF"/>
              <w:right w:val="single" w:sz="8" w:space="0" w:color="000000"/>
            </w:tcBorders>
          </w:tcPr>
          <w:p w14:paraId="198210C8"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400 &lt; R</w:t>
            </w:r>
            <w:r w:rsidRPr="006B12E8">
              <w:rPr>
                <w:sz w:val="20"/>
                <w:szCs w:val="20"/>
                <w:vertAlign w:val="subscript"/>
              </w:rPr>
              <w:t>ak</w:t>
            </w:r>
            <w:r w:rsidRPr="006B12E8">
              <w:rPr>
                <w:sz w:val="20"/>
                <w:szCs w:val="20"/>
              </w:rPr>
              <w:t xml:space="preserve"> </w:t>
            </w:r>
            <w:r w:rsidRPr="006B12E8">
              <w:rPr>
                <w:sz w:val="20"/>
                <w:szCs w:val="20"/>
              </w:rPr>
              <w:t xml:space="preserve"> 500 </w:t>
            </w:r>
          </w:p>
          <w:p w14:paraId="2DCA8CEB"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[MPa] </w:t>
            </w:r>
          </w:p>
        </w:tc>
        <w:tc>
          <w:tcPr>
            <w:tcW w:w="1758" w:type="dxa"/>
            <w:tcBorders>
              <w:top w:val="single" w:sz="7" w:space="0" w:color="000000"/>
              <w:left w:val="single" w:sz="8" w:space="0" w:color="000000"/>
              <w:bottom w:val="single" w:sz="6" w:space="0" w:color="FFFFFF"/>
              <w:right w:val="double" w:sz="4" w:space="0" w:color="000000"/>
            </w:tcBorders>
          </w:tcPr>
          <w:p w14:paraId="4E8CD90E"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R</w:t>
            </w:r>
            <w:r w:rsidRPr="006B12E8">
              <w:rPr>
                <w:sz w:val="20"/>
                <w:szCs w:val="20"/>
                <w:vertAlign w:val="subscript"/>
              </w:rPr>
              <w:t>ak</w:t>
            </w:r>
            <w:r w:rsidRPr="006B12E8">
              <w:rPr>
                <w:sz w:val="20"/>
                <w:szCs w:val="20"/>
              </w:rPr>
              <w:t xml:space="preserve"> &gt; 500</w:t>
            </w:r>
          </w:p>
          <w:p w14:paraId="0C6FC515" w14:textId="77777777" w:rsidR="00E72A74" w:rsidRPr="006B12E8" w:rsidRDefault="00E72A74" w:rsidP="000C615C">
            <w:pPr>
              <w:keepNext/>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[MPa] </w:t>
            </w:r>
          </w:p>
        </w:tc>
      </w:tr>
      <w:tr w:rsidR="00E72A74" w:rsidRPr="006B12E8" w14:paraId="38DB09C8" w14:textId="77777777" w:rsidTr="000C615C">
        <w:tc>
          <w:tcPr>
            <w:tcW w:w="1790" w:type="dxa"/>
            <w:tcBorders>
              <w:top w:val="single" w:sz="7" w:space="0" w:color="000000"/>
              <w:left w:val="double" w:sz="4" w:space="0" w:color="000000"/>
              <w:bottom w:val="double" w:sz="4" w:space="0" w:color="000000"/>
              <w:right w:val="single" w:sz="8" w:space="0" w:color="000000"/>
            </w:tcBorders>
          </w:tcPr>
          <w:p w14:paraId="0C91C71D"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d </w:t>
            </w:r>
            <w:r w:rsidRPr="006B12E8">
              <w:rPr>
                <w:sz w:val="20"/>
                <w:szCs w:val="20"/>
              </w:rPr>
              <w:sym w:font="Symbol" w:char="F0A3"/>
            </w:r>
            <w:r w:rsidRPr="006B12E8">
              <w:rPr>
                <w:sz w:val="20"/>
                <w:szCs w:val="20"/>
              </w:rPr>
              <w:t xml:space="preserve"> 10</w:t>
            </w:r>
          </w:p>
          <w:p w14:paraId="4F906386"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10 &lt; d </w:t>
            </w:r>
            <w:r w:rsidRPr="006B12E8">
              <w:rPr>
                <w:sz w:val="20"/>
                <w:szCs w:val="20"/>
              </w:rPr>
              <w:sym w:font="Symbol" w:char="F0A3"/>
            </w:r>
            <w:r w:rsidRPr="006B12E8">
              <w:rPr>
                <w:sz w:val="20"/>
                <w:szCs w:val="20"/>
              </w:rPr>
              <w:t xml:space="preserve"> 20</w:t>
            </w:r>
          </w:p>
          <w:p w14:paraId="7146EA29"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20 &lt; d </w:t>
            </w:r>
            <w:r w:rsidRPr="006B12E8">
              <w:rPr>
                <w:sz w:val="20"/>
                <w:szCs w:val="20"/>
              </w:rPr>
              <w:sym w:font="Symbol" w:char="F0A3"/>
            </w:r>
            <w:r w:rsidRPr="006B12E8">
              <w:rPr>
                <w:sz w:val="20"/>
                <w:szCs w:val="20"/>
              </w:rPr>
              <w:t xml:space="preserve"> 28</w:t>
            </w:r>
          </w:p>
          <w:p w14:paraId="489228F8"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        d &gt; 28</w:t>
            </w:r>
          </w:p>
        </w:tc>
        <w:tc>
          <w:tcPr>
            <w:tcW w:w="1814" w:type="dxa"/>
            <w:tcBorders>
              <w:top w:val="single" w:sz="7" w:space="0" w:color="000000"/>
              <w:left w:val="single" w:sz="8" w:space="0" w:color="000000"/>
              <w:bottom w:val="double" w:sz="4" w:space="0" w:color="000000"/>
              <w:right w:val="single" w:sz="8" w:space="0" w:color="000000"/>
            </w:tcBorders>
          </w:tcPr>
          <w:p w14:paraId="2A3A9886"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 xml:space="preserve">o </w:t>
            </w:r>
            <w:r w:rsidRPr="006B12E8">
              <w:rPr>
                <w:sz w:val="20"/>
                <w:szCs w:val="20"/>
              </w:rPr>
              <w:t>= 3d</w:t>
            </w:r>
          </w:p>
          <w:p w14:paraId="24FA0BC5"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4d</w:t>
            </w:r>
          </w:p>
          <w:p w14:paraId="27A25C29"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5d</w:t>
            </w:r>
          </w:p>
          <w:p w14:paraId="1AB65156"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t>
            </w:r>
          </w:p>
        </w:tc>
        <w:tc>
          <w:tcPr>
            <w:tcW w:w="1814" w:type="dxa"/>
            <w:tcBorders>
              <w:top w:val="single" w:sz="7" w:space="0" w:color="000000"/>
              <w:left w:val="single" w:sz="8" w:space="0" w:color="000000"/>
              <w:bottom w:val="double" w:sz="4" w:space="0" w:color="000000"/>
              <w:right w:val="single" w:sz="8" w:space="0" w:color="000000"/>
            </w:tcBorders>
          </w:tcPr>
          <w:p w14:paraId="5F5B0BCF"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 xml:space="preserve">o </w:t>
            </w:r>
            <w:r w:rsidRPr="006B12E8">
              <w:rPr>
                <w:sz w:val="20"/>
                <w:szCs w:val="20"/>
              </w:rPr>
              <w:t>= 3d</w:t>
            </w:r>
          </w:p>
          <w:p w14:paraId="42E0ED8C"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4d</w:t>
            </w:r>
          </w:p>
          <w:p w14:paraId="4A05FC89"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6d</w:t>
            </w:r>
          </w:p>
          <w:p w14:paraId="62B5E417"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8d</w:t>
            </w:r>
          </w:p>
        </w:tc>
        <w:tc>
          <w:tcPr>
            <w:tcW w:w="1870" w:type="dxa"/>
            <w:tcBorders>
              <w:top w:val="single" w:sz="7" w:space="0" w:color="000000"/>
              <w:left w:val="single" w:sz="8" w:space="0" w:color="000000"/>
              <w:bottom w:val="double" w:sz="4" w:space="0" w:color="000000"/>
              <w:right w:val="single" w:sz="8" w:space="0" w:color="000000"/>
            </w:tcBorders>
          </w:tcPr>
          <w:p w14:paraId="76FC3BC4"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 xml:space="preserve">o </w:t>
            </w:r>
            <w:r w:rsidRPr="006B12E8">
              <w:rPr>
                <w:sz w:val="20"/>
                <w:szCs w:val="20"/>
              </w:rPr>
              <w:t>= 4d</w:t>
            </w:r>
          </w:p>
          <w:p w14:paraId="458DC03E"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5d</w:t>
            </w:r>
          </w:p>
          <w:p w14:paraId="6A14F60B"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7d</w:t>
            </w:r>
          </w:p>
          <w:p w14:paraId="412FF6F0"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t>
            </w:r>
          </w:p>
        </w:tc>
        <w:tc>
          <w:tcPr>
            <w:tcW w:w="1758" w:type="dxa"/>
            <w:tcBorders>
              <w:top w:val="single" w:sz="7" w:space="0" w:color="000000"/>
              <w:left w:val="single" w:sz="8" w:space="0" w:color="000000"/>
              <w:bottom w:val="double" w:sz="4" w:space="0" w:color="000000"/>
              <w:right w:val="double" w:sz="4" w:space="0" w:color="000000"/>
            </w:tcBorders>
          </w:tcPr>
          <w:p w14:paraId="68212116"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 xml:space="preserve">o </w:t>
            </w:r>
            <w:r w:rsidRPr="006B12E8">
              <w:rPr>
                <w:sz w:val="20"/>
                <w:szCs w:val="20"/>
              </w:rPr>
              <w:t>= 4d</w:t>
            </w:r>
          </w:p>
          <w:p w14:paraId="59FF4945"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5d</w:t>
            </w:r>
          </w:p>
          <w:p w14:paraId="31AAB4B5"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d</w:t>
            </w:r>
            <w:r w:rsidRPr="006B12E8">
              <w:rPr>
                <w:sz w:val="20"/>
                <w:szCs w:val="20"/>
                <w:vertAlign w:val="subscript"/>
              </w:rPr>
              <w:t>o</w:t>
            </w:r>
            <w:r w:rsidRPr="006B12E8">
              <w:rPr>
                <w:sz w:val="20"/>
                <w:szCs w:val="20"/>
              </w:rPr>
              <w:t xml:space="preserve"> = 8d</w:t>
            </w:r>
          </w:p>
          <w:p w14:paraId="7CE35905" w14:textId="77777777" w:rsidR="00E72A74" w:rsidRPr="006B12E8" w:rsidRDefault="00E72A74" w:rsidP="000C615C">
            <w:pPr>
              <w:keepLines/>
              <w:tabs>
                <w:tab w:val="left" w:pos="425"/>
                <w:tab w:val="left" w:pos="851"/>
                <w:tab w:val="left" w:pos="1276"/>
                <w:tab w:val="left" w:pos="1701"/>
                <w:tab w:val="left" w:pos="2126"/>
                <w:tab w:val="left" w:pos="2552"/>
                <w:tab w:val="left" w:pos="3402"/>
                <w:tab w:val="left" w:pos="6804"/>
                <w:tab w:val="left" w:pos="7655"/>
                <w:tab w:val="left" w:pos="8505"/>
              </w:tabs>
              <w:rPr>
                <w:sz w:val="20"/>
                <w:szCs w:val="20"/>
                <w:highlight w:val="yellow"/>
              </w:rPr>
            </w:pPr>
            <w:r w:rsidRPr="006B12E8">
              <w:rPr>
                <w:sz w:val="20"/>
                <w:szCs w:val="20"/>
              </w:rPr>
              <w:t>-</w:t>
            </w:r>
          </w:p>
        </w:tc>
      </w:tr>
    </w:tbl>
    <w:p w14:paraId="461305F6"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62D89312" w14:textId="77777777" w:rsidR="00E72A74" w:rsidRPr="006B12E8" w:rsidRDefault="00E72A74" w:rsidP="00E72A74">
      <w:pPr>
        <w:pStyle w:val="Tekstpodstawowywcity9"/>
        <w:spacing w:after="0"/>
        <w:ind w:firstLine="0"/>
        <w:rPr>
          <w:sz w:val="20"/>
        </w:rPr>
      </w:pPr>
      <w:r w:rsidRPr="006B12E8">
        <w:rPr>
          <w:sz w:val="20"/>
        </w:rPr>
        <w:t>Wewnętrzna średnica odgięcia prętów zbrojenia głównego, poza odgięciem w obrębie haka powinna być nie mniejsza niż 5d dla stali A-I i nie mniejsza niż 10d dla stali A-II. W miejscach zagięć i załamań elementów konstrukcji, w których zagięciu ulegają jednocześnie wszystkie pręty zbrojenia rozciąganego należy stosować średnicę zagięcia równą co najmniej 20d.</w:t>
      </w:r>
    </w:p>
    <w:p w14:paraId="298EF82D" w14:textId="77777777" w:rsidR="00E72A74" w:rsidRPr="006B12E8" w:rsidRDefault="00E72A74" w:rsidP="00E72A74">
      <w:pPr>
        <w:pStyle w:val="Tekstpodstawowywcity9"/>
        <w:spacing w:after="0"/>
        <w:ind w:firstLine="0"/>
        <w:rPr>
          <w:sz w:val="20"/>
        </w:rPr>
      </w:pPr>
      <w:r w:rsidRPr="006B12E8">
        <w:rPr>
          <w:sz w:val="20"/>
        </w:rPr>
        <w:t>Należy zwrócić uwagę przy odbiorze haków i odgięć na ich zewnętrzną stronę. Niedopuszczalne są tam pęknięcia powstałe podczas wyginania.</w:t>
      </w:r>
    </w:p>
    <w:p w14:paraId="6CD399A1" w14:textId="77777777" w:rsidR="00E72A74" w:rsidRPr="006B12E8" w:rsidRDefault="00E72A74" w:rsidP="00E72A74">
      <w:pPr>
        <w:pStyle w:val="Tekstpodstawowywcity9"/>
        <w:spacing w:after="0"/>
        <w:ind w:firstLine="0"/>
        <w:rPr>
          <w:sz w:val="20"/>
        </w:rPr>
      </w:pPr>
      <w:r w:rsidRPr="006B12E8">
        <w:rPr>
          <w:sz w:val="20"/>
        </w:rPr>
        <w:t>Minimalna odległość od krzywizny pręta do miejsca gdzie można na nim położyć spoinę wynosi 10 d.</w:t>
      </w:r>
    </w:p>
    <w:p w14:paraId="0CB9BA0A" w14:textId="77777777" w:rsidR="00E72A74" w:rsidRPr="006B12E8" w:rsidRDefault="00E72A74" w:rsidP="00E72A74">
      <w:pPr>
        <w:pStyle w:val="Tekstpodstawowywcity9"/>
        <w:spacing w:after="0"/>
        <w:ind w:firstLine="0"/>
        <w:rPr>
          <w:sz w:val="20"/>
        </w:rPr>
      </w:pPr>
      <w:r w:rsidRPr="006B12E8">
        <w:rPr>
          <w:sz w:val="20"/>
        </w:rPr>
        <w:t>Łączenie prętów należy wykonywać zgodnie z PN</w:t>
      </w:r>
      <w:r w:rsidRPr="006B12E8">
        <w:rPr>
          <w:sz w:val="20"/>
        </w:rPr>
        <w:noBreakHyphen/>
        <w:t>S</w:t>
      </w:r>
      <w:r w:rsidRPr="006B12E8">
        <w:rPr>
          <w:sz w:val="20"/>
        </w:rPr>
        <w:noBreakHyphen/>
        <w:t xml:space="preserve">10042. Do zgrzewania i spawania prętów mogą być dopuszczeni tylko spawacze mający odpowiednie uprawnienia. Skrzyżowania prętów należy wiązać miękkim drutem lub spawać w ilości min 30% skrzyżowań. </w:t>
      </w:r>
    </w:p>
    <w:p w14:paraId="4C22D18C" w14:textId="77777777" w:rsidR="00E72A74" w:rsidRPr="006B12E8" w:rsidRDefault="00E72A74" w:rsidP="00E72A74">
      <w:pPr>
        <w:pStyle w:val="Tekstpodstawowywcity9"/>
        <w:spacing w:after="0"/>
        <w:ind w:firstLine="0"/>
        <w:rPr>
          <w:sz w:val="20"/>
        </w:rPr>
      </w:pPr>
      <w:r w:rsidRPr="006B12E8">
        <w:rPr>
          <w:sz w:val="20"/>
        </w:rPr>
        <w:t>Dopuszcza się łączenie na zakład bez spawania (wiązanie drutem) prętów prostych, prętów z hakami oraz zbrojenia wykonanego z drutów w postaci pętlic. Metoda ta może być szczególnie stosowana w przypadku zastosowania stali klasy A-IIIN lub A-III. Nie zaleca się łączenia prętów z ww. stali przez spawanie, gdyż bez zastosowania specjalnej technologii spawania złącza takie mogą być kruche.</w:t>
      </w:r>
    </w:p>
    <w:p w14:paraId="6ECDBF60"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6633A5B5" w14:textId="77777777" w:rsidR="00E72A74" w:rsidRPr="006B12E8" w:rsidRDefault="00E72A74" w:rsidP="00E72A74">
      <w:pPr>
        <w:outlineLvl w:val="0"/>
        <w:rPr>
          <w:sz w:val="20"/>
          <w:szCs w:val="20"/>
        </w:rPr>
      </w:pPr>
      <w:bookmarkStart w:id="700" w:name="_Toc247262421"/>
      <w:bookmarkStart w:id="701" w:name="_Toc247263893"/>
      <w:r w:rsidRPr="006B12E8">
        <w:rPr>
          <w:sz w:val="20"/>
          <w:szCs w:val="20"/>
        </w:rPr>
        <w:t>5.2.2. Montaż zbrojenia</w:t>
      </w:r>
      <w:bookmarkEnd w:id="700"/>
      <w:bookmarkEnd w:id="701"/>
    </w:p>
    <w:p w14:paraId="6668F6E1" w14:textId="77777777" w:rsidR="00E72A74" w:rsidRPr="006B12E8" w:rsidRDefault="00E72A74" w:rsidP="00E72A74">
      <w:pPr>
        <w:pStyle w:val="Tekstpodstawowywcity9"/>
        <w:spacing w:after="0"/>
        <w:ind w:firstLine="0"/>
        <w:rPr>
          <w:sz w:val="20"/>
        </w:rPr>
      </w:pPr>
      <w:r w:rsidRPr="006B12E8">
        <w:rPr>
          <w:sz w:val="20"/>
        </w:rPr>
        <w:t>Zbrojenie przed zabetonowaniem powinno być skontrolowane i odebrane przez Inspektora Nadzoru.</w:t>
      </w:r>
    </w:p>
    <w:p w14:paraId="63D405AE" w14:textId="77777777" w:rsidR="00E72A74" w:rsidRPr="006B12E8" w:rsidRDefault="00E72A74" w:rsidP="00E72A74">
      <w:pPr>
        <w:pStyle w:val="Tekstpodstawowywcity9"/>
        <w:spacing w:after="0"/>
        <w:ind w:firstLine="0"/>
        <w:rPr>
          <w:sz w:val="20"/>
        </w:rPr>
      </w:pPr>
      <w:r w:rsidRPr="006B12E8">
        <w:rPr>
          <w:sz w:val="20"/>
        </w:rPr>
        <w:t>Montaż zbrojenia płyt należy wykonywać bezpośrednio na deskowaniu (blasze stalowej) lub na prefabrykacie wg naznaczonego rozstawu prętów. Montaż zbrojenia fundamentów (przyczółków) wykonać na podbetonie. Dla zachowania właściwej grubości otulenia prętów betonem należy stosować podkładki dystansowe z tworzywa sztucznego, betonu lub zaprawy cementowej. Stosowanie innych sposobów zapewnienia otuliny, a szczególnie podkładek z prętów stalowych jest niedopuszczalne.</w:t>
      </w:r>
    </w:p>
    <w:p w14:paraId="57EACC49" w14:textId="77777777" w:rsidR="00E72A74" w:rsidRPr="006B12E8" w:rsidRDefault="00E72A74" w:rsidP="00E72A74">
      <w:pPr>
        <w:pStyle w:val="Tekstpodstawowywcity9"/>
        <w:spacing w:after="0"/>
        <w:ind w:firstLine="0"/>
        <w:rPr>
          <w:sz w:val="20"/>
        </w:rPr>
      </w:pPr>
      <w:r w:rsidRPr="006B12E8">
        <w:rPr>
          <w:sz w:val="20"/>
        </w:rPr>
        <w:t>Na wysokości ścian pionowych utrzymuje się konieczne otulenie za pomocą podkładek plastykowych pierścieniowych. Na dnie form powinny być stosowane podkładki dystansowe typu zatwierdzonego przez Inspektora Nadzoru.</w:t>
      </w:r>
    </w:p>
    <w:p w14:paraId="65ABF1D2" w14:textId="77777777" w:rsidR="00E72A74" w:rsidRPr="006B12E8" w:rsidRDefault="00E72A74" w:rsidP="00E72A74">
      <w:pPr>
        <w:pStyle w:val="Tekstpodstawowywcity9"/>
        <w:spacing w:after="0"/>
        <w:ind w:firstLine="0"/>
        <w:rPr>
          <w:sz w:val="20"/>
        </w:rPr>
      </w:pPr>
      <w:r w:rsidRPr="006B12E8">
        <w:rPr>
          <w:sz w:val="20"/>
        </w:rPr>
        <w:t xml:space="preserve">Szkielety zbrojenia powinny być, o ile możliwe, prefabrykowane na zewnątrz. W szkieletach tych węzły na przecięciach prętów powinny być połączone przez spawanie, zgrzewanie lub wiązanie na podwójny krzyż wyżarzonym drutem wiązałkowym o średnicy nie mniejszej niż 1,0 mm (przy średnicy prętów powyżej </w:t>
      </w:r>
      <w:smartTag w:uri="urn:schemas-microsoft-com:office:smarttags" w:element="metricconverter">
        <w:smartTagPr>
          <w:attr w:name="ProductID" w:val="12 mm"/>
        </w:smartTagPr>
        <w:r w:rsidRPr="006B12E8">
          <w:rPr>
            <w:sz w:val="20"/>
          </w:rPr>
          <w:t>12 mm</w:t>
        </w:r>
      </w:smartTag>
      <w:r w:rsidRPr="006B12E8">
        <w:rPr>
          <w:sz w:val="20"/>
        </w:rPr>
        <w:t xml:space="preserve"> o średnicy nie mniejszej niż </w:t>
      </w:r>
      <w:smartTag w:uri="urn:schemas-microsoft-com:office:smarttags" w:element="metricconverter">
        <w:smartTagPr>
          <w:attr w:name="ProductID" w:val="1,5 mm"/>
        </w:smartTagPr>
        <w:r w:rsidRPr="006B12E8">
          <w:rPr>
            <w:sz w:val="20"/>
          </w:rPr>
          <w:t>1,5 mm</w:t>
        </w:r>
      </w:smartTag>
      <w:r w:rsidRPr="006B12E8">
        <w:rPr>
          <w:sz w:val="20"/>
        </w:rPr>
        <w:t>).</w:t>
      </w:r>
    </w:p>
    <w:p w14:paraId="1068F54F" w14:textId="77777777" w:rsidR="00E72A74" w:rsidRPr="006B12E8" w:rsidRDefault="00E72A74" w:rsidP="00E72A74">
      <w:pPr>
        <w:pStyle w:val="Tekstpodstawowywcity9"/>
        <w:spacing w:after="0"/>
        <w:ind w:firstLine="0"/>
        <w:rPr>
          <w:sz w:val="20"/>
        </w:rPr>
      </w:pPr>
      <w:r w:rsidRPr="006B12E8">
        <w:rPr>
          <w:sz w:val="20"/>
        </w:rPr>
        <w:t>Do zbrojenia betonu należy stosować stal spawalną. Układ zbrojenia konstrukcji musi umożliwiać jego dokładne otoczenie przez jednorodny beton.</w:t>
      </w:r>
    </w:p>
    <w:p w14:paraId="2597A062" w14:textId="77777777" w:rsidR="00E72A74" w:rsidRPr="006B12E8" w:rsidRDefault="00E72A74" w:rsidP="00E72A74">
      <w:pPr>
        <w:pStyle w:val="Tekstpodstawowywcity9"/>
        <w:spacing w:after="0"/>
        <w:ind w:firstLine="0"/>
        <w:rPr>
          <w:sz w:val="20"/>
        </w:rPr>
      </w:pPr>
      <w:r w:rsidRPr="006B12E8">
        <w:rPr>
          <w:sz w:val="20"/>
        </w:rPr>
        <w:t>Po ułożeniu zbrojenia w deskowaniu, rozmieszczenie prętów względem siebie i względem deskowania nie może ulec zmianie.</w:t>
      </w:r>
    </w:p>
    <w:p w14:paraId="44F08A6C" w14:textId="77777777" w:rsidR="00E72A74" w:rsidRPr="006B12E8" w:rsidRDefault="00E72A74" w:rsidP="00E72A74">
      <w:pPr>
        <w:pStyle w:val="Tekstpodstawowywcity9"/>
        <w:spacing w:after="0"/>
        <w:ind w:firstLine="0"/>
        <w:rPr>
          <w:sz w:val="20"/>
        </w:rPr>
      </w:pPr>
      <w:r w:rsidRPr="006B12E8">
        <w:rPr>
          <w:sz w:val="20"/>
        </w:rPr>
        <w:t>Stal wbudowywana w zbrojenie powinna spełniać wymagania punktu 2 i punktu 5.2.1. niniejszej specyfikacji. Stan powierzchni wkładek stalowych ma być zadawalający bezpośrednio przed wbudowaniem.</w:t>
      </w:r>
    </w:p>
    <w:p w14:paraId="5AFB1B43" w14:textId="77777777" w:rsidR="00E72A74" w:rsidRPr="006B12E8" w:rsidRDefault="00E72A74" w:rsidP="00E72A74">
      <w:pPr>
        <w:pStyle w:val="Tekstpodstawowywcity9"/>
        <w:spacing w:after="0"/>
        <w:ind w:firstLine="0"/>
        <w:rPr>
          <w:sz w:val="20"/>
        </w:rPr>
      </w:pPr>
      <w:r w:rsidRPr="006B12E8">
        <w:rPr>
          <w:sz w:val="20"/>
        </w:rPr>
        <w:t>Możliwe jest wykonanie zbrojenia z prętów o innej średnicy niż przewidziane w Dokumentacji Projektowej jak i zastosowanie innego gatunku stali. Zmiany te wymagają pisemnej zgody Inspektora Nadzoru.</w:t>
      </w:r>
    </w:p>
    <w:p w14:paraId="6E51C4DC"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Rozstaw zbrojenia i średnice powinny być zgodne z PN-S-10042.</w:t>
      </w:r>
    </w:p>
    <w:p w14:paraId="51FA1EDC" w14:textId="77777777" w:rsidR="00E72A74" w:rsidRPr="006B12E8" w:rsidRDefault="00E72A74" w:rsidP="00E72A74">
      <w:pPr>
        <w:pStyle w:val="Paragraf1"/>
        <w:spacing w:before="0" w:after="0"/>
        <w:ind w:firstLine="0"/>
        <w:rPr>
          <w:sz w:val="20"/>
          <w:szCs w:val="20"/>
        </w:rPr>
      </w:pPr>
      <w:r w:rsidRPr="006B12E8">
        <w:rPr>
          <w:sz w:val="20"/>
          <w:szCs w:val="20"/>
        </w:rPr>
        <w:t>Minimalna grubość otuliny zewnętrznej w świetle prętów i powierzchni przekroju elementu żelbetowego, jeżeli dokumentacja projektowa nie wskazuje inaczej, powinna wynosić co najmniej:</w:t>
      </w:r>
    </w:p>
    <w:p w14:paraId="037ED057"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ind w:firstLine="681"/>
        <w:rPr>
          <w:sz w:val="20"/>
          <w:szCs w:val="20"/>
        </w:rPr>
      </w:pPr>
      <w:smartTag w:uri="urn:schemas-microsoft-com:office:smarttags" w:element="metricconverter">
        <w:smartTagPr>
          <w:attr w:name="ProductID" w:val="0,07 m"/>
        </w:smartTagPr>
        <w:r w:rsidRPr="006B12E8">
          <w:rPr>
            <w:sz w:val="20"/>
            <w:szCs w:val="20"/>
          </w:rPr>
          <w:t>0,07 m</w:t>
        </w:r>
      </w:smartTag>
      <w:r w:rsidRPr="006B12E8">
        <w:rPr>
          <w:sz w:val="20"/>
          <w:szCs w:val="20"/>
        </w:rPr>
        <w:t xml:space="preserve"> </w:t>
      </w:r>
      <w:r w:rsidRPr="006B12E8">
        <w:rPr>
          <w:sz w:val="20"/>
          <w:szCs w:val="20"/>
        </w:rPr>
        <w:tab/>
        <w:t>-</w:t>
      </w:r>
      <w:r w:rsidRPr="006B12E8">
        <w:rPr>
          <w:sz w:val="20"/>
          <w:szCs w:val="20"/>
        </w:rPr>
        <w:tab/>
        <w:t>dla zbrojenia głównego fundamentów i podpór masywnych,</w:t>
      </w:r>
    </w:p>
    <w:p w14:paraId="330B5B1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ind w:firstLine="681"/>
        <w:rPr>
          <w:sz w:val="20"/>
          <w:szCs w:val="20"/>
        </w:rPr>
      </w:pPr>
      <w:smartTag w:uri="urn:schemas-microsoft-com:office:smarttags" w:element="metricconverter">
        <w:smartTagPr>
          <w:attr w:name="ProductID" w:val="0,055 m"/>
        </w:smartTagPr>
        <w:r w:rsidRPr="006B12E8">
          <w:rPr>
            <w:sz w:val="20"/>
            <w:szCs w:val="20"/>
          </w:rPr>
          <w:t>0,055 m</w:t>
        </w:r>
      </w:smartTag>
      <w:r w:rsidRPr="006B12E8">
        <w:rPr>
          <w:sz w:val="20"/>
          <w:szCs w:val="20"/>
        </w:rPr>
        <w:tab/>
        <w:t>-</w:t>
      </w:r>
      <w:r w:rsidRPr="006B12E8">
        <w:rPr>
          <w:sz w:val="20"/>
          <w:szCs w:val="20"/>
        </w:rPr>
        <w:tab/>
        <w:t>dla strzemion fundamentów i podpór masywnych,</w:t>
      </w:r>
    </w:p>
    <w:p w14:paraId="55B2781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ind w:firstLine="681"/>
        <w:rPr>
          <w:sz w:val="20"/>
          <w:szCs w:val="20"/>
        </w:rPr>
      </w:pPr>
      <w:smartTag w:uri="urn:schemas-microsoft-com:office:smarttags" w:element="metricconverter">
        <w:smartTagPr>
          <w:attr w:name="ProductID" w:val="0,05 m"/>
        </w:smartTagPr>
        <w:r w:rsidRPr="006B12E8">
          <w:rPr>
            <w:sz w:val="20"/>
            <w:szCs w:val="20"/>
          </w:rPr>
          <w:t>0,05 m</w:t>
        </w:r>
      </w:smartTag>
      <w:r w:rsidRPr="006B12E8">
        <w:rPr>
          <w:sz w:val="20"/>
          <w:szCs w:val="20"/>
        </w:rPr>
        <w:tab/>
      </w:r>
      <w:r w:rsidRPr="006B12E8">
        <w:rPr>
          <w:sz w:val="20"/>
          <w:szCs w:val="20"/>
        </w:rPr>
        <w:tab/>
        <w:t>-</w:t>
      </w:r>
      <w:r w:rsidRPr="006B12E8">
        <w:rPr>
          <w:sz w:val="20"/>
          <w:szCs w:val="20"/>
        </w:rPr>
        <w:tab/>
        <w:t>dla zbrojenia głównego lekkich podpór i pali,</w:t>
      </w:r>
    </w:p>
    <w:p w14:paraId="3AB6ECEB"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ind w:firstLine="681"/>
        <w:rPr>
          <w:sz w:val="20"/>
          <w:szCs w:val="20"/>
        </w:rPr>
      </w:pPr>
      <w:smartTag w:uri="urn:schemas-microsoft-com:office:smarttags" w:element="metricconverter">
        <w:smartTagPr>
          <w:attr w:name="ProductID" w:val="0,04 m"/>
        </w:smartTagPr>
        <w:r w:rsidRPr="006B12E8">
          <w:rPr>
            <w:sz w:val="20"/>
            <w:szCs w:val="20"/>
          </w:rPr>
          <w:t>0,04 m</w:t>
        </w:r>
      </w:smartTag>
      <w:r w:rsidRPr="006B12E8">
        <w:rPr>
          <w:sz w:val="20"/>
          <w:szCs w:val="20"/>
        </w:rPr>
        <w:tab/>
      </w:r>
      <w:r w:rsidRPr="006B12E8">
        <w:rPr>
          <w:sz w:val="20"/>
          <w:szCs w:val="20"/>
        </w:rPr>
        <w:tab/>
        <w:t>-</w:t>
      </w:r>
      <w:r w:rsidRPr="006B12E8">
        <w:rPr>
          <w:sz w:val="20"/>
          <w:szCs w:val="20"/>
        </w:rPr>
        <w:tab/>
        <w:t>dla strzemion lekkich podpór i pali,</w:t>
      </w:r>
    </w:p>
    <w:p w14:paraId="16ABBAEE"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ind w:firstLine="681"/>
        <w:rPr>
          <w:sz w:val="20"/>
          <w:szCs w:val="20"/>
        </w:rPr>
      </w:pPr>
      <w:smartTag w:uri="urn:schemas-microsoft-com:office:smarttags" w:element="metricconverter">
        <w:smartTagPr>
          <w:attr w:name="ProductID" w:val="0,03 m"/>
        </w:smartTagPr>
        <w:r w:rsidRPr="006B12E8">
          <w:rPr>
            <w:sz w:val="20"/>
            <w:szCs w:val="20"/>
          </w:rPr>
          <w:t>0,03 m</w:t>
        </w:r>
      </w:smartTag>
      <w:r w:rsidRPr="006B12E8">
        <w:rPr>
          <w:sz w:val="20"/>
          <w:szCs w:val="20"/>
        </w:rPr>
        <w:tab/>
      </w:r>
      <w:r w:rsidRPr="006B12E8">
        <w:rPr>
          <w:sz w:val="20"/>
          <w:szCs w:val="20"/>
        </w:rPr>
        <w:tab/>
        <w:t>-</w:t>
      </w:r>
      <w:r w:rsidRPr="006B12E8">
        <w:rPr>
          <w:sz w:val="20"/>
          <w:szCs w:val="20"/>
        </w:rPr>
        <w:tab/>
        <w:t>dla zbrojenia głównego dźwigarów,</w:t>
      </w:r>
    </w:p>
    <w:p w14:paraId="552F01D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ind w:firstLine="681"/>
        <w:rPr>
          <w:sz w:val="20"/>
          <w:szCs w:val="20"/>
        </w:rPr>
      </w:pPr>
      <w:smartTag w:uri="urn:schemas-microsoft-com:office:smarttags" w:element="metricconverter">
        <w:smartTagPr>
          <w:attr w:name="ProductID" w:val="0,025 m"/>
        </w:smartTagPr>
        <w:r w:rsidRPr="006B12E8">
          <w:rPr>
            <w:sz w:val="20"/>
            <w:szCs w:val="20"/>
          </w:rPr>
          <w:t>0,025 m</w:t>
        </w:r>
      </w:smartTag>
      <w:r w:rsidRPr="006B12E8">
        <w:rPr>
          <w:sz w:val="20"/>
          <w:szCs w:val="20"/>
        </w:rPr>
        <w:tab/>
        <w:t>-</w:t>
      </w:r>
      <w:r w:rsidRPr="006B12E8">
        <w:rPr>
          <w:sz w:val="20"/>
          <w:szCs w:val="20"/>
        </w:rPr>
        <w:tab/>
        <w:t>dla strzemion dźwigarów głównych i zbrojenia płyt pomostów.</w:t>
      </w:r>
    </w:p>
    <w:p w14:paraId="07669CF4" w14:textId="77777777" w:rsidR="00E72A74" w:rsidRPr="006B12E8" w:rsidRDefault="00E72A74" w:rsidP="00E72A74">
      <w:pPr>
        <w:pStyle w:val="Tekstpodstawowywcity9"/>
        <w:spacing w:after="0"/>
        <w:ind w:firstLine="0"/>
        <w:rPr>
          <w:sz w:val="20"/>
        </w:rPr>
      </w:pPr>
      <w:r w:rsidRPr="006B12E8">
        <w:rPr>
          <w:sz w:val="20"/>
        </w:rPr>
        <w:t>Układanie zbrojenia bezpośrednio na podłożu (deskowaniu) i podnoszenie na odpowiednią wysokość w trakcie betonowania jest niedopuszczalne.</w:t>
      </w:r>
    </w:p>
    <w:p w14:paraId="069FFC2F" w14:textId="77777777" w:rsidR="00E72A74" w:rsidRPr="006B12E8" w:rsidRDefault="00E72A74" w:rsidP="00E72A74">
      <w:pPr>
        <w:pStyle w:val="Tekstpodstawowywcity9"/>
        <w:spacing w:after="0"/>
        <w:ind w:firstLine="0"/>
        <w:rPr>
          <w:sz w:val="20"/>
        </w:rPr>
      </w:pPr>
      <w:r w:rsidRPr="006B12E8">
        <w:rPr>
          <w:sz w:val="20"/>
        </w:rPr>
        <w:t>Chodzenie i transportowanie materiałów po wykonanym szkielecie zbrojeniowym jest niedopuszczalne.</w:t>
      </w:r>
    </w:p>
    <w:p w14:paraId="429A4BC0" w14:textId="77777777" w:rsidR="00E72A74" w:rsidRPr="006B12E8" w:rsidRDefault="00E72A74" w:rsidP="00E72A74">
      <w:pPr>
        <w:outlineLvl w:val="0"/>
        <w:rPr>
          <w:sz w:val="20"/>
          <w:szCs w:val="20"/>
        </w:rPr>
      </w:pPr>
    </w:p>
    <w:p w14:paraId="3458D2D4" w14:textId="77777777" w:rsidR="00E72A74" w:rsidRPr="006B12E8" w:rsidRDefault="00E72A74" w:rsidP="00E72A74">
      <w:pPr>
        <w:outlineLvl w:val="0"/>
        <w:rPr>
          <w:sz w:val="20"/>
          <w:szCs w:val="20"/>
        </w:rPr>
      </w:pPr>
      <w:bookmarkStart w:id="702" w:name="_Toc247262422"/>
      <w:bookmarkStart w:id="703" w:name="_Toc247263894"/>
      <w:r w:rsidRPr="006B12E8">
        <w:rPr>
          <w:sz w:val="20"/>
          <w:szCs w:val="20"/>
        </w:rPr>
        <w:t>5.2.2.1. Łączenie prętów za pomocą spawania.</w:t>
      </w:r>
      <w:bookmarkEnd w:id="702"/>
      <w:bookmarkEnd w:id="703"/>
    </w:p>
    <w:p w14:paraId="4E9CCCD5" w14:textId="77777777" w:rsidR="00E72A74" w:rsidRPr="006B12E8" w:rsidRDefault="00E72A74" w:rsidP="00E72A74">
      <w:pPr>
        <w:pStyle w:val="paragraf"/>
        <w:ind w:firstLine="0"/>
        <w:rPr>
          <w:b w:val="0"/>
          <w:sz w:val="20"/>
          <w:lang w:val="pl-PL"/>
        </w:rPr>
      </w:pPr>
      <w:r w:rsidRPr="006B12E8">
        <w:rPr>
          <w:b w:val="0"/>
          <w:sz w:val="20"/>
          <w:lang w:val="pl-PL"/>
        </w:rPr>
        <w:t>W mostach drogowych dopuszcza się następujące rodzaje spawanych połączeń prętów:</w:t>
      </w:r>
    </w:p>
    <w:p w14:paraId="706ADB98"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czołowe, elektryczne, oporowe,</w:t>
      </w:r>
    </w:p>
    <w:p w14:paraId="4E775CB7"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nakładkowe spoiny dwustronne</w:t>
      </w:r>
      <w:r w:rsidRPr="006B12E8">
        <w:rPr>
          <w:sz w:val="20"/>
          <w:szCs w:val="20"/>
        </w:rPr>
        <w:tab/>
        <w:t>- łukiem elektrycznym,</w:t>
      </w:r>
    </w:p>
    <w:p w14:paraId="542CB41E"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nakładkowe spoiny jednostronne</w:t>
      </w:r>
      <w:r w:rsidRPr="006B12E8">
        <w:rPr>
          <w:sz w:val="20"/>
          <w:szCs w:val="20"/>
        </w:rPr>
        <w:tab/>
        <w:t>- łukiem elektrycznym,</w:t>
      </w:r>
    </w:p>
    <w:p w14:paraId="5206C25B"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zakładkowe spoiny dwustronne</w:t>
      </w:r>
      <w:r w:rsidRPr="006B12E8">
        <w:rPr>
          <w:sz w:val="20"/>
          <w:szCs w:val="20"/>
        </w:rPr>
        <w:tab/>
        <w:t>- łukiem elektrycznym,</w:t>
      </w:r>
    </w:p>
    <w:p w14:paraId="685B06A1"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zakładkowe spoiny jednostronne</w:t>
      </w:r>
      <w:r w:rsidRPr="006B12E8">
        <w:rPr>
          <w:sz w:val="20"/>
          <w:szCs w:val="20"/>
        </w:rPr>
        <w:tab/>
        <w:t>- łukiem elektrycznym,</w:t>
      </w:r>
    </w:p>
    <w:p w14:paraId="071A4C12"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czołowe wzmocnione spoinami bocznymi z blachą półkolistą,</w:t>
      </w:r>
    </w:p>
    <w:p w14:paraId="16E51280"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czołowe wzmocnione jednostronną spoiną z płaskownikiem,</w:t>
      </w:r>
    </w:p>
    <w:p w14:paraId="6D0388AC"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czołowe wzmocnione dwustronną spoiną z płaskownikiem,</w:t>
      </w:r>
    </w:p>
    <w:p w14:paraId="3B9F15F6" w14:textId="77777777" w:rsidR="00E72A74" w:rsidRPr="006B12E8" w:rsidRDefault="00E72A74" w:rsidP="00E72A74">
      <w:pPr>
        <w:numPr>
          <w:ilvl w:val="0"/>
          <w:numId w:val="3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zakładkowe wzmocnione jednostronną spoiną z płaskownikiem,</w:t>
      </w:r>
    </w:p>
    <w:p w14:paraId="611A525C"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Nie należy spawać prętów zbrojeniowych w temperaturze niższej niż –5ºC.</w:t>
      </w:r>
    </w:p>
    <w:p w14:paraId="49D68503" w14:textId="77777777" w:rsidR="00E72A74" w:rsidRPr="006B12E8" w:rsidRDefault="00E72A74" w:rsidP="00E72A74">
      <w:pPr>
        <w:keepNext/>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Po uzyskaniu akceptacji Projektanta i Inspektora Nadzoru dopuszcza się zastosowanie stali o wyższej wytrzymałości np. klasy A-III lub A-IIIN. Nie zaleca się łączenia prętów z ww. stali przez spawanie, gdyż bez zastosowania specjalnej technologii spawania złącza takie są kruche.</w:t>
      </w:r>
    </w:p>
    <w:p w14:paraId="45B9AC04"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b/>
          <w:i/>
          <w:sz w:val="20"/>
          <w:szCs w:val="20"/>
          <w:u w:val="single"/>
        </w:rPr>
      </w:pPr>
    </w:p>
    <w:p w14:paraId="7F08ECD1" w14:textId="77777777" w:rsidR="00E72A74" w:rsidRPr="006B12E8" w:rsidRDefault="00E72A74" w:rsidP="00E72A74">
      <w:pPr>
        <w:outlineLvl w:val="0"/>
        <w:rPr>
          <w:sz w:val="20"/>
          <w:szCs w:val="20"/>
        </w:rPr>
      </w:pPr>
      <w:bookmarkStart w:id="704" w:name="_Toc247262423"/>
      <w:bookmarkStart w:id="705" w:name="_Toc247263895"/>
      <w:r w:rsidRPr="006B12E8">
        <w:rPr>
          <w:sz w:val="20"/>
          <w:szCs w:val="20"/>
        </w:rPr>
        <w:t>5.2.2.2. Łączenie prętów na zakład bez spawania.</w:t>
      </w:r>
      <w:bookmarkEnd w:id="704"/>
      <w:bookmarkEnd w:id="705"/>
    </w:p>
    <w:p w14:paraId="14720630" w14:textId="77777777" w:rsidR="00E72A74" w:rsidRPr="006B12E8" w:rsidRDefault="00E72A74" w:rsidP="00E72A74">
      <w:pPr>
        <w:pStyle w:val="Tekstpodstawowywcity9"/>
        <w:spacing w:after="0"/>
        <w:ind w:firstLine="0"/>
        <w:rPr>
          <w:sz w:val="20"/>
        </w:rPr>
      </w:pPr>
      <w:r w:rsidRPr="006B12E8">
        <w:rPr>
          <w:sz w:val="20"/>
        </w:rPr>
        <w:t xml:space="preserve">Dopuszcza się łączenie na zakład bez spawania (wiązanie drutem) pojedynczych prętów prostych, prętów z hakami oraz zbrojenia wykonanego z drutów w postaci pętlic. Długości zakładów w połączeniach zbrojenia należy obliczać w zależności od ilości łączonych prętów w przekroju oraz ich wymaganej długości kotwienia wg normy PN-S-10042 p.12.8.. </w:t>
      </w:r>
    </w:p>
    <w:p w14:paraId="75642771" w14:textId="77777777" w:rsidR="00E72A74" w:rsidRPr="006B12E8" w:rsidRDefault="00E72A74" w:rsidP="00E72A74">
      <w:pPr>
        <w:pStyle w:val="paragraf"/>
        <w:ind w:firstLine="0"/>
        <w:rPr>
          <w:b w:val="0"/>
          <w:sz w:val="20"/>
          <w:lang w:val="pl-PL"/>
        </w:rPr>
      </w:pPr>
      <w:r w:rsidRPr="006B12E8">
        <w:rPr>
          <w:b w:val="0"/>
          <w:sz w:val="20"/>
          <w:lang w:val="pl-PL"/>
        </w:rPr>
        <w:t>Dopuszczalny procent prętów łączonych na zakład w jednym przekroju nie może być większy niż:</w:t>
      </w:r>
    </w:p>
    <w:p w14:paraId="1E4A093F" w14:textId="77777777" w:rsidR="00E72A74" w:rsidRPr="006B12E8" w:rsidRDefault="00E72A74" w:rsidP="00E72A74">
      <w:pPr>
        <w:numPr>
          <w:ilvl w:val="0"/>
          <w:numId w:val="31"/>
        </w:numPr>
        <w:jc w:val="both"/>
        <w:rPr>
          <w:sz w:val="20"/>
          <w:szCs w:val="20"/>
        </w:rPr>
      </w:pPr>
      <w:r w:rsidRPr="006B12E8">
        <w:rPr>
          <w:sz w:val="20"/>
          <w:szCs w:val="20"/>
        </w:rPr>
        <w:t xml:space="preserve">dla prętów żebrowanych </w:t>
      </w:r>
      <w:r w:rsidRPr="006B12E8">
        <w:rPr>
          <w:sz w:val="20"/>
          <w:szCs w:val="20"/>
        </w:rPr>
        <w:tab/>
        <w:t>50%,</w:t>
      </w:r>
    </w:p>
    <w:p w14:paraId="19517EA5" w14:textId="77777777" w:rsidR="00E72A74" w:rsidRPr="006B12E8" w:rsidRDefault="00E72A74" w:rsidP="00E72A74">
      <w:pPr>
        <w:numPr>
          <w:ilvl w:val="0"/>
          <w:numId w:val="31"/>
        </w:numPr>
        <w:jc w:val="both"/>
        <w:rPr>
          <w:sz w:val="20"/>
          <w:szCs w:val="20"/>
        </w:rPr>
      </w:pPr>
      <w:r w:rsidRPr="006B12E8">
        <w:rPr>
          <w:sz w:val="20"/>
          <w:szCs w:val="20"/>
        </w:rPr>
        <w:t xml:space="preserve">dla prętów gładkich </w:t>
      </w:r>
      <w:r w:rsidRPr="006B12E8">
        <w:rPr>
          <w:sz w:val="20"/>
          <w:szCs w:val="20"/>
        </w:rPr>
        <w:tab/>
        <w:t>25%.</w:t>
      </w:r>
    </w:p>
    <w:p w14:paraId="667441BA" w14:textId="77777777" w:rsidR="00E72A74" w:rsidRPr="006B12E8" w:rsidRDefault="00E72A74" w:rsidP="00E72A74">
      <w:pPr>
        <w:pStyle w:val="Par1"/>
        <w:ind w:firstLine="0"/>
        <w:rPr>
          <w:sz w:val="20"/>
        </w:rPr>
      </w:pPr>
      <w:r w:rsidRPr="006B12E8">
        <w:rPr>
          <w:sz w:val="20"/>
        </w:rPr>
        <w:t>W jednym przekroju można łączyć na zakład bez spawania 100% dodatkowego zbrojenia poprzecznego, niepracującego. Odległość w świetle prętów łączonych w jednym przekroju nie powinna być mniejsza niż 2d i niż 20mm.</w:t>
      </w:r>
    </w:p>
    <w:p w14:paraId="150A68D8" w14:textId="77777777" w:rsidR="00E72A74" w:rsidRPr="006B12E8" w:rsidRDefault="00E72A74" w:rsidP="00E72A74">
      <w:pPr>
        <w:pStyle w:val="Par1"/>
        <w:rPr>
          <w:sz w:val="20"/>
        </w:rPr>
      </w:pPr>
    </w:p>
    <w:p w14:paraId="4B64EC00" w14:textId="77777777" w:rsidR="00E72A74" w:rsidRPr="006B12E8" w:rsidRDefault="00E72A74" w:rsidP="00E72A74">
      <w:pPr>
        <w:outlineLvl w:val="0"/>
        <w:rPr>
          <w:sz w:val="20"/>
          <w:szCs w:val="20"/>
        </w:rPr>
      </w:pPr>
      <w:bookmarkStart w:id="706" w:name="_Toc247262424"/>
      <w:bookmarkStart w:id="707" w:name="_Toc247263896"/>
      <w:r w:rsidRPr="006B12E8">
        <w:rPr>
          <w:sz w:val="20"/>
          <w:szCs w:val="20"/>
        </w:rPr>
        <w:t>5.2.2.3. Kotwienie prętów.</w:t>
      </w:r>
      <w:bookmarkEnd w:id="706"/>
      <w:bookmarkEnd w:id="707"/>
    </w:p>
    <w:p w14:paraId="79BEAB6A" w14:textId="77777777" w:rsidR="00E72A74" w:rsidRPr="006B12E8" w:rsidRDefault="00E72A74" w:rsidP="00E72A74">
      <w:pPr>
        <w:pStyle w:val="Tekstpodstawowywcity9"/>
        <w:spacing w:after="0"/>
        <w:ind w:firstLine="0"/>
        <w:rPr>
          <w:sz w:val="20"/>
        </w:rPr>
      </w:pPr>
      <w:r w:rsidRPr="006B12E8">
        <w:rPr>
          <w:sz w:val="20"/>
        </w:rPr>
        <w:t xml:space="preserve">Rodzaje i długości kotwienia prętów w betonie w zależności od rodzaju stali i klasy betonu należy obliczać wg normy PN-S-10042  p. 12.6. </w:t>
      </w:r>
    </w:p>
    <w:p w14:paraId="22C30589" w14:textId="77777777" w:rsidR="00E72A74" w:rsidRPr="006B12E8" w:rsidRDefault="00E72A74" w:rsidP="00E72A74">
      <w:pPr>
        <w:pStyle w:val="Par9po"/>
        <w:spacing w:after="0"/>
        <w:ind w:firstLine="0"/>
        <w:rPr>
          <w:sz w:val="20"/>
        </w:rPr>
      </w:pPr>
      <w:r w:rsidRPr="006B12E8">
        <w:rPr>
          <w:sz w:val="20"/>
        </w:rPr>
        <w:t>Minimalne długości kotwienia prętów prostych bez haków przyjmuje się:</w:t>
      </w:r>
    </w:p>
    <w:p w14:paraId="2EB80E58" w14:textId="77777777" w:rsidR="00E72A74" w:rsidRPr="006B12E8" w:rsidRDefault="00E72A74" w:rsidP="00E72A74">
      <w:pPr>
        <w:numPr>
          <w:ilvl w:val="0"/>
          <w:numId w:val="31"/>
        </w:numPr>
        <w:jc w:val="both"/>
        <w:rPr>
          <w:sz w:val="20"/>
          <w:szCs w:val="20"/>
        </w:rPr>
      </w:pPr>
      <w:r w:rsidRPr="006B12E8">
        <w:rPr>
          <w:sz w:val="20"/>
          <w:szCs w:val="20"/>
        </w:rPr>
        <w:t>dla prętów gładkich ściskanych – 30 d</w:t>
      </w:r>
    </w:p>
    <w:p w14:paraId="660B1AEF" w14:textId="77777777" w:rsidR="00E72A74" w:rsidRPr="006B12E8" w:rsidRDefault="00E72A74" w:rsidP="00E72A74">
      <w:pPr>
        <w:numPr>
          <w:ilvl w:val="0"/>
          <w:numId w:val="31"/>
        </w:numPr>
        <w:jc w:val="both"/>
        <w:rPr>
          <w:sz w:val="20"/>
          <w:szCs w:val="20"/>
        </w:rPr>
      </w:pPr>
      <w:r w:rsidRPr="006B12E8">
        <w:rPr>
          <w:sz w:val="20"/>
          <w:szCs w:val="20"/>
        </w:rPr>
        <w:t>dla prętów żebrowanych ściskanych – 25 d</w:t>
      </w:r>
    </w:p>
    <w:p w14:paraId="53154247" w14:textId="77777777" w:rsidR="00E72A74" w:rsidRPr="006B12E8" w:rsidRDefault="00E72A74" w:rsidP="00E72A74">
      <w:pPr>
        <w:numPr>
          <w:ilvl w:val="0"/>
          <w:numId w:val="31"/>
        </w:numPr>
        <w:jc w:val="both"/>
        <w:rPr>
          <w:sz w:val="20"/>
          <w:szCs w:val="20"/>
        </w:rPr>
      </w:pPr>
      <w:r w:rsidRPr="006B12E8">
        <w:rPr>
          <w:sz w:val="20"/>
          <w:szCs w:val="20"/>
        </w:rPr>
        <w:t>dla prętów gładkich rozciąganych – 50 d</w:t>
      </w:r>
    </w:p>
    <w:p w14:paraId="719C7681" w14:textId="77777777" w:rsidR="00E72A74" w:rsidRPr="006B12E8" w:rsidRDefault="00E72A74" w:rsidP="00E72A74">
      <w:pPr>
        <w:numPr>
          <w:ilvl w:val="0"/>
          <w:numId w:val="31"/>
        </w:numPr>
        <w:jc w:val="both"/>
        <w:rPr>
          <w:sz w:val="20"/>
          <w:szCs w:val="20"/>
        </w:rPr>
      </w:pPr>
      <w:r w:rsidRPr="006B12E8">
        <w:rPr>
          <w:sz w:val="20"/>
          <w:szCs w:val="20"/>
        </w:rPr>
        <w:t>dla prętów żebrowanych rozciąganych – 40 d</w:t>
      </w:r>
    </w:p>
    <w:p w14:paraId="1A7B3577" w14:textId="77777777" w:rsidR="00E72A74" w:rsidRPr="006B12E8" w:rsidRDefault="00E72A74" w:rsidP="00E72A74">
      <w:pPr>
        <w:pStyle w:val="Paragraf1"/>
        <w:spacing w:before="0" w:after="0"/>
        <w:ind w:firstLine="0"/>
        <w:rPr>
          <w:sz w:val="20"/>
          <w:szCs w:val="20"/>
        </w:rPr>
      </w:pPr>
      <w:r w:rsidRPr="006B12E8">
        <w:rPr>
          <w:sz w:val="20"/>
          <w:szCs w:val="20"/>
        </w:rPr>
        <w:t>Minimalne długości kotwienia prętów klasy A-I przed hakami i odgięciami przyjmuje się:</w:t>
      </w:r>
    </w:p>
    <w:p w14:paraId="03BEE0CA" w14:textId="77777777" w:rsidR="00E72A74" w:rsidRPr="006B12E8" w:rsidRDefault="00E72A74" w:rsidP="00E72A74">
      <w:pPr>
        <w:numPr>
          <w:ilvl w:val="0"/>
          <w:numId w:val="31"/>
        </w:numPr>
        <w:jc w:val="both"/>
        <w:rPr>
          <w:sz w:val="20"/>
          <w:szCs w:val="20"/>
        </w:rPr>
      </w:pPr>
      <w:r w:rsidRPr="006B12E8">
        <w:rPr>
          <w:sz w:val="20"/>
          <w:szCs w:val="20"/>
        </w:rPr>
        <w:t>dla prętów ściskanych – 20 d</w:t>
      </w:r>
    </w:p>
    <w:p w14:paraId="4CC24E98" w14:textId="77777777" w:rsidR="00E72A74" w:rsidRPr="006B12E8" w:rsidRDefault="00E72A74" w:rsidP="00E72A74">
      <w:pPr>
        <w:numPr>
          <w:ilvl w:val="0"/>
          <w:numId w:val="31"/>
        </w:numPr>
        <w:jc w:val="both"/>
        <w:rPr>
          <w:sz w:val="20"/>
          <w:szCs w:val="20"/>
        </w:rPr>
      </w:pPr>
      <w:r w:rsidRPr="006B12E8">
        <w:rPr>
          <w:sz w:val="20"/>
          <w:szCs w:val="20"/>
        </w:rPr>
        <w:t>dla prętów rozciąganych ze stali kl. A-I – 30 d</w:t>
      </w:r>
    </w:p>
    <w:p w14:paraId="554DF34F" w14:textId="77777777" w:rsidR="00E72A74" w:rsidRPr="006B12E8" w:rsidRDefault="00E72A74" w:rsidP="00E72A74">
      <w:pPr>
        <w:pStyle w:val="Paragraf1"/>
        <w:spacing w:before="0" w:after="0"/>
        <w:ind w:firstLine="0"/>
        <w:rPr>
          <w:sz w:val="20"/>
          <w:szCs w:val="20"/>
        </w:rPr>
      </w:pPr>
      <w:r w:rsidRPr="006B12E8">
        <w:rPr>
          <w:sz w:val="20"/>
          <w:szCs w:val="20"/>
        </w:rPr>
        <w:t>Minimalne długości kotwienia prętów klasy A-II przed hakami i odgięciami przyjmuje się:</w:t>
      </w:r>
    </w:p>
    <w:p w14:paraId="2A7C1297" w14:textId="77777777" w:rsidR="00E72A74" w:rsidRPr="006B12E8" w:rsidRDefault="00E72A74" w:rsidP="00E72A74">
      <w:pPr>
        <w:numPr>
          <w:ilvl w:val="0"/>
          <w:numId w:val="31"/>
        </w:numPr>
        <w:jc w:val="both"/>
        <w:rPr>
          <w:sz w:val="20"/>
          <w:szCs w:val="20"/>
        </w:rPr>
      </w:pPr>
      <w:r w:rsidRPr="006B12E8">
        <w:rPr>
          <w:sz w:val="20"/>
          <w:szCs w:val="20"/>
        </w:rPr>
        <w:t>dla prętów ściskanych – 20 d</w:t>
      </w:r>
    </w:p>
    <w:p w14:paraId="74E1EC1D" w14:textId="77777777" w:rsidR="00E72A74" w:rsidRPr="006B12E8" w:rsidRDefault="00E72A74" w:rsidP="00E72A74">
      <w:pPr>
        <w:numPr>
          <w:ilvl w:val="0"/>
          <w:numId w:val="31"/>
        </w:numPr>
        <w:jc w:val="both"/>
        <w:rPr>
          <w:sz w:val="20"/>
          <w:szCs w:val="20"/>
        </w:rPr>
      </w:pPr>
      <w:r w:rsidRPr="006B12E8">
        <w:rPr>
          <w:sz w:val="20"/>
          <w:szCs w:val="20"/>
        </w:rPr>
        <w:t>dla prętów rozciąganych – 25 d</w:t>
      </w:r>
    </w:p>
    <w:p w14:paraId="1A2C1CC2" w14:textId="77777777" w:rsidR="00E72A74" w:rsidRPr="006B12E8" w:rsidRDefault="00E72A74" w:rsidP="00E72A74">
      <w:pPr>
        <w:rPr>
          <w:b/>
          <w:sz w:val="20"/>
          <w:szCs w:val="20"/>
        </w:rPr>
      </w:pPr>
      <w:r w:rsidRPr="006B12E8">
        <w:rPr>
          <w:b/>
          <w:sz w:val="20"/>
          <w:szCs w:val="20"/>
        </w:rPr>
        <w:t>6. KONTROLA JAKOŚCI ROBÓT</w:t>
      </w:r>
    </w:p>
    <w:p w14:paraId="2957FAA5"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zasady kontroli jakości robót podano w ST D-M.00.00.00 "Wymagania ogólne".</w:t>
      </w:r>
    </w:p>
    <w:p w14:paraId="2F376050"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7A76A4C4" w14:textId="77777777" w:rsidR="00E72A74" w:rsidRPr="006B12E8" w:rsidRDefault="00E72A74" w:rsidP="00E72A74">
      <w:pPr>
        <w:outlineLvl w:val="0"/>
        <w:rPr>
          <w:sz w:val="20"/>
          <w:szCs w:val="20"/>
        </w:rPr>
      </w:pPr>
      <w:bookmarkStart w:id="708" w:name="_Toc247262425"/>
      <w:bookmarkStart w:id="709" w:name="_Toc247263897"/>
      <w:r w:rsidRPr="006B12E8">
        <w:rPr>
          <w:sz w:val="20"/>
          <w:szCs w:val="20"/>
        </w:rPr>
        <w:t>6.1. Kontrola zbrojenia, przed przystąpieniem do betonowania.</w:t>
      </w:r>
      <w:bookmarkEnd w:id="708"/>
      <w:bookmarkEnd w:id="709"/>
    </w:p>
    <w:p w14:paraId="349BECE3"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Kontrola zbrojenia, przed przystąpieniem do betonowania musi być dokonana przez Inspektora Nadzoru i fakt ten potwierdzony wpisem do Dziennika Budowy. Inspektor Nadzoru winien stwierdzić zgodność ułożonego zbrojenia z Dokumentacją Projektową i odpowiednimi normami.</w:t>
      </w:r>
    </w:p>
    <w:p w14:paraId="5CDB99B4" w14:textId="77777777" w:rsidR="00E72A74" w:rsidRPr="006B12E8" w:rsidRDefault="00E72A74" w:rsidP="00E72A74">
      <w:pPr>
        <w:pStyle w:val="Paragraf1"/>
        <w:spacing w:before="0" w:after="0"/>
        <w:ind w:firstLine="0"/>
        <w:rPr>
          <w:sz w:val="20"/>
          <w:szCs w:val="20"/>
        </w:rPr>
      </w:pPr>
      <w:r w:rsidRPr="006B12E8">
        <w:rPr>
          <w:sz w:val="20"/>
          <w:szCs w:val="20"/>
        </w:rPr>
        <w:t>Przedmiotem sprawdzenia powinny być:</w:t>
      </w:r>
    </w:p>
    <w:p w14:paraId="6FA4750A"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średnice i ilość prętów, </w:t>
      </w:r>
    </w:p>
    <w:p w14:paraId="132AFAFE"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rozstaw prętów,</w:t>
      </w:r>
    </w:p>
    <w:p w14:paraId="72EBAD93"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rozstaw strzemion,</w:t>
      </w:r>
    </w:p>
    <w:p w14:paraId="566ECF4C"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odchylenie od przewidzianego projektem nachylenia,</w:t>
      </w:r>
    </w:p>
    <w:p w14:paraId="741369DA"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długość prętów,</w:t>
      </w:r>
    </w:p>
    <w:p w14:paraId="27D0C8D5"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położenie miejsc zakończeń lub odgięć oraz zakotwień prętów,</w:t>
      </w:r>
    </w:p>
    <w:p w14:paraId="0FB557F1"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wielkość otulin zewnętrznych,</w:t>
      </w:r>
    </w:p>
    <w:p w14:paraId="3AFB73BF"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gatunek stali,</w:t>
      </w:r>
    </w:p>
    <w:p w14:paraId="5B942CE5"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powiązanie (połączenia) zbrojenia między sobą, </w:t>
      </w:r>
    </w:p>
    <w:p w14:paraId="5E8B241B"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pewności utrzymania położenia prętów w trakcie betonowania. </w:t>
      </w:r>
    </w:p>
    <w:p w14:paraId="1AF514A0"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Sprawdzenie grubości otuliny może być dokonywane przez Inspektora Nadzoru również po betonowaniu przy użyciu przyrządów magnetycznych.</w:t>
      </w:r>
    </w:p>
    <w:p w14:paraId="4724F86B" w14:textId="77777777" w:rsidR="00E72A74" w:rsidRPr="006B12E8" w:rsidRDefault="00E72A74" w:rsidP="00E72A74">
      <w:pPr>
        <w:pStyle w:val="Paragraf1"/>
        <w:spacing w:before="0" w:after="0"/>
        <w:ind w:firstLine="0"/>
        <w:rPr>
          <w:sz w:val="20"/>
          <w:szCs w:val="20"/>
        </w:rPr>
      </w:pPr>
      <w:r w:rsidRPr="006B12E8">
        <w:rPr>
          <w:sz w:val="20"/>
          <w:szCs w:val="20"/>
        </w:rPr>
        <w:t>Dopuszczalne tolerancje:</w:t>
      </w:r>
    </w:p>
    <w:p w14:paraId="705B06D9"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różnice w rozstawie między prętami głównymi w belkach nie powinny przekraczać ± 0,5 cm,</w:t>
      </w:r>
    </w:p>
    <w:p w14:paraId="6F2294D6"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różnice w rozstawie między prętami głównymi w płytach nie powinny przekraczać ± 1,0 cm,</w:t>
      </w:r>
    </w:p>
    <w:p w14:paraId="1CB4C610"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rozstaw strzemion wzdłuż belek nie powinien różnić się więcej niż ± 2,0 cm,</w:t>
      </w:r>
    </w:p>
    <w:p w14:paraId="5E1F1214"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odchylenie od przewidzianego nachylenia względem poziomu nie powinno przekraczać 3%,</w:t>
      </w:r>
    </w:p>
    <w:p w14:paraId="690560EE"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różnice długości prętów, położenie miejsc kończenia prętów lub odgięć nie mogą przekraczać ± </w:t>
      </w:r>
      <w:smartTag w:uri="urn:schemas-microsoft-com:office:smarttags" w:element="metricconverter">
        <w:smartTagPr>
          <w:attr w:name="ProductID" w:val="5,0 cm"/>
        </w:smartTagPr>
        <w:r w:rsidRPr="006B12E8">
          <w:rPr>
            <w:sz w:val="20"/>
            <w:szCs w:val="20"/>
          </w:rPr>
          <w:t>5,0 cm</w:t>
        </w:r>
      </w:smartTag>
      <w:r w:rsidRPr="006B12E8">
        <w:rPr>
          <w:sz w:val="20"/>
          <w:szCs w:val="20"/>
        </w:rPr>
        <w:t>.</w:t>
      </w:r>
    </w:p>
    <w:p w14:paraId="0E64783C"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różnica w wymiarach oczek siatki nie więcej niż ± </w:t>
      </w:r>
      <w:smartTag w:uri="urn:schemas-microsoft-com:office:smarttags" w:element="metricconverter">
        <w:smartTagPr>
          <w:attr w:name="ProductID" w:val="0,5 cm"/>
        </w:smartTagPr>
        <w:r w:rsidRPr="006B12E8">
          <w:rPr>
            <w:sz w:val="20"/>
            <w:szCs w:val="20"/>
          </w:rPr>
          <w:t>0,5 cm</w:t>
        </w:r>
      </w:smartTag>
      <w:r w:rsidRPr="006B12E8">
        <w:rPr>
          <w:sz w:val="20"/>
          <w:szCs w:val="20"/>
        </w:rPr>
        <w:t>,</w:t>
      </w:r>
    </w:p>
    <w:p w14:paraId="3F654D3F"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otuliny zewnętrzne powinny być utrzymane w granicach wymagań projektowych z tolerancją dodatnią </w:t>
      </w:r>
      <w:smartTag w:uri="urn:schemas-microsoft-com:office:smarttags" w:element="metricconverter">
        <w:smartTagPr>
          <w:attr w:name="ProductID" w:val="0,5 cm"/>
        </w:smartTagPr>
        <w:r w:rsidRPr="006B12E8">
          <w:rPr>
            <w:sz w:val="20"/>
            <w:szCs w:val="20"/>
          </w:rPr>
          <w:t>0,5 cm</w:t>
        </w:r>
      </w:smartTag>
      <w:r w:rsidRPr="006B12E8">
        <w:rPr>
          <w:sz w:val="20"/>
          <w:szCs w:val="20"/>
        </w:rPr>
        <w:t>,</w:t>
      </w:r>
    </w:p>
    <w:p w14:paraId="2C512D40" w14:textId="77777777" w:rsidR="00E72A74" w:rsidRPr="006B12E8" w:rsidRDefault="00E72A74" w:rsidP="00E72A74">
      <w:pPr>
        <w:numPr>
          <w:ilvl w:val="0"/>
          <w:numId w:val="24"/>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liczba uszkodzonych skrzyżowań w dostarczonych na budowę siatkach nie powinna przekraczać 20% wszystkich skrzyżowań (25% na jednym pręcie),</w:t>
      </w:r>
    </w:p>
    <w:p w14:paraId="4141AF0A"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Wykrycie w wykonanym elemencie ewentualnych nieprawidłowości obciąża Wykonawcę robót, niezależnie od dokonanych uprzednio odbiorów.</w:t>
      </w:r>
    </w:p>
    <w:p w14:paraId="0FE4F4B8"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5D8CE167"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b/>
          <w:sz w:val="20"/>
          <w:szCs w:val="20"/>
        </w:rPr>
      </w:pPr>
      <w:r w:rsidRPr="006B12E8">
        <w:rPr>
          <w:b/>
          <w:sz w:val="20"/>
          <w:szCs w:val="20"/>
        </w:rPr>
        <w:t>7. OBMIAR ROBÓT</w:t>
      </w:r>
    </w:p>
    <w:p w14:paraId="00B00CDB" w14:textId="77777777" w:rsidR="00E72A74" w:rsidRPr="006B12E8" w:rsidRDefault="00E72A74" w:rsidP="00E72A74">
      <w:pPr>
        <w:pStyle w:val="Tekstpodstawowywcity9"/>
        <w:spacing w:after="0"/>
        <w:ind w:firstLine="0"/>
        <w:rPr>
          <w:sz w:val="20"/>
        </w:rPr>
      </w:pPr>
      <w:r w:rsidRPr="006B12E8">
        <w:rPr>
          <w:sz w:val="20"/>
        </w:rPr>
        <w:t xml:space="preserve">Jednostką obmiaru robót jest </w:t>
      </w:r>
      <w:smartTag w:uri="urn:schemas-microsoft-com:office:smarttags" w:element="metricconverter">
        <w:smartTagPr>
          <w:attr w:name="ProductID" w:val="1 kg"/>
        </w:smartTagPr>
        <w:r w:rsidRPr="006B12E8">
          <w:rPr>
            <w:sz w:val="20"/>
          </w:rPr>
          <w:t>1 kg</w:t>
        </w:r>
      </w:smartTag>
      <w:r w:rsidRPr="006B12E8">
        <w:rPr>
          <w:sz w:val="20"/>
        </w:rPr>
        <w:t xml:space="preserve"> wykonanego zbrojenia betonu stalą. </w:t>
      </w:r>
    </w:p>
    <w:p w14:paraId="7CE9D844" w14:textId="77777777" w:rsidR="00E72A74" w:rsidRPr="006B12E8" w:rsidRDefault="00E72A74" w:rsidP="00E72A74">
      <w:pPr>
        <w:pStyle w:val="Tekstpodstawowywcity9"/>
        <w:spacing w:after="0"/>
        <w:ind w:firstLine="0"/>
        <w:rPr>
          <w:sz w:val="20"/>
        </w:rPr>
      </w:pPr>
      <w:r w:rsidRPr="006B12E8">
        <w:rPr>
          <w:sz w:val="20"/>
        </w:rPr>
        <w:t>Przyjmuje się łączną długość prętów poszczególnych średnic pomnożoną odpowiednio przez ich ciężar jednostkowy kg/m. Nie dolicza się stali użytej na zakłady przy łączeniu prętów, przekładek montażowych ani drutu wiązałkowego.</w:t>
      </w:r>
    </w:p>
    <w:p w14:paraId="321A9713" w14:textId="77777777" w:rsidR="00E72A74" w:rsidRPr="006B12E8" w:rsidRDefault="00E72A74" w:rsidP="00E72A74">
      <w:pPr>
        <w:pStyle w:val="Tekstpodstawowywcity9"/>
        <w:spacing w:after="0"/>
        <w:ind w:firstLine="0"/>
        <w:rPr>
          <w:sz w:val="20"/>
        </w:rPr>
      </w:pPr>
      <w:r w:rsidRPr="006B12E8">
        <w:rPr>
          <w:sz w:val="20"/>
        </w:rPr>
        <w:t>Nie uwzględnia się też zwiększonej ilości materiału w wyniku stosowania przez Wykonawcę prętów o średnicach większych od wymaganych w Dokumentacji Projektowej.</w:t>
      </w:r>
    </w:p>
    <w:p w14:paraId="41228859"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zasady obmiaru robót podano w ST D-M.00.00.00 "Wymagania ogólne".</w:t>
      </w:r>
    </w:p>
    <w:p w14:paraId="64D58D01" w14:textId="77777777" w:rsidR="00E72A74" w:rsidRPr="006B12E8" w:rsidRDefault="00E72A74" w:rsidP="00E72A74">
      <w:pPr>
        <w:outlineLvl w:val="0"/>
        <w:rPr>
          <w:b/>
          <w:sz w:val="20"/>
          <w:szCs w:val="20"/>
        </w:rPr>
      </w:pPr>
      <w:bookmarkStart w:id="710" w:name="_Toc247262426"/>
      <w:bookmarkStart w:id="711" w:name="_Toc247263898"/>
      <w:r w:rsidRPr="006B12E8">
        <w:rPr>
          <w:b/>
          <w:sz w:val="20"/>
          <w:szCs w:val="20"/>
        </w:rPr>
        <w:t>8. ODBIÓR ROBÓT</w:t>
      </w:r>
      <w:bookmarkEnd w:id="710"/>
      <w:bookmarkEnd w:id="711"/>
    </w:p>
    <w:p w14:paraId="6F8F54EC"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zasady odbioru robót podano w ST D-M.00.00.00 "Wymagania ogólne".</w:t>
      </w:r>
    </w:p>
    <w:p w14:paraId="68B9E1B6" w14:textId="77777777" w:rsidR="00E72A74" w:rsidRPr="006B12E8" w:rsidRDefault="00E72A74" w:rsidP="00E72A74">
      <w:pPr>
        <w:outlineLvl w:val="0"/>
        <w:rPr>
          <w:b/>
          <w:sz w:val="20"/>
          <w:szCs w:val="20"/>
        </w:rPr>
      </w:pPr>
      <w:bookmarkStart w:id="712" w:name="_Toc247262427"/>
      <w:bookmarkStart w:id="713" w:name="_Toc247263899"/>
      <w:r w:rsidRPr="006B12E8">
        <w:rPr>
          <w:b/>
          <w:sz w:val="20"/>
          <w:szCs w:val="20"/>
        </w:rPr>
        <w:t>9. PODSTAWA PŁATNOŚCI</w:t>
      </w:r>
      <w:bookmarkEnd w:id="712"/>
      <w:bookmarkEnd w:id="713"/>
    </w:p>
    <w:p w14:paraId="3E14E63F"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Ogólne wymagania dotyczące płatności podano w ST D-M.00.00.0 "Wymagania ogólne".</w:t>
      </w:r>
    </w:p>
    <w:p w14:paraId="42D1E4A4" w14:textId="77777777" w:rsidR="00E72A74" w:rsidRPr="006B12E8" w:rsidRDefault="00E72A74" w:rsidP="00E72A74">
      <w:pPr>
        <w:pStyle w:val="Paragraf1"/>
        <w:spacing w:before="0" w:after="0"/>
        <w:ind w:firstLine="0"/>
        <w:rPr>
          <w:sz w:val="20"/>
          <w:szCs w:val="20"/>
        </w:rPr>
      </w:pPr>
      <w:r w:rsidRPr="006B12E8">
        <w:rPr>
          <w:sz w:val="20"/>
          <w:szCs w:val="20"/>
        </w:rPr>
        <w:t>Cena wykonania robót obejmuje:</w:t>
      </w:r>
    </w:p>
    <w:p w14:paraId="093D34AF"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prace pomiarowe i przygotowawcze,</w:t>
      </w:r>
    </w:p>
    <w:p w14:paraId="0C1ACD88"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transport i składowanie materiałów,</w:t>
      </w:r>
    </w:p>
    <w:p w14:paraId="7B4B9778"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oczyszczenie i wyprostowanie prętów,</w:t>
      </w:r>
    </w:p>
    <w:p w14:paraId="1DFED839"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montaż i demontaż rusztowań,</w:t>
      </w:r>
    </w:p>
    <w:p w14:paraId="54B9BF79"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wygięcie, przycięcie i łączenie prętów (na styk lub na zakład, koszt stali w zakładzie),</w:t>
      </w:r>
    </w:p>
    <w:p w14:paraId="74F36AB5"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montaż zbrojenia przy pomocy drutu wiązałkowego lub spawania wraz z jego stabilizacją oraz zabezpieczeniem odpowiednich otulin zewnętrznych betonu,</w:t>
      </w:r>
    </w:p>
    <w:p w14:paraId="39519538"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zakup, dostarczenie i montaż ocynkowanych kotew talerzowych,</w:t>
      </w:r>
    </w:p>
    <w:p w14:paraId="09D65BBD"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oczyszczenie terenu robót,</w:t>
      </w:r>
    </w:p>
    <w:p w14:paraId="7F8A25B1"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montaż szyn zbrojenia odginanego,</w:t>
      </w:r>
    </w:p>
    <w:p w14:paraId="71D4F4CE"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usunięcie niepotrzebnych materiałów poza Plac Budowy,</w:t>
      </w:r>
    </w:p>
    <w:p w14:paraId="11C06645" w14:textId="77777777" w:rsidR="00E72A74" w:rsidRPr="006B12E8" w:rsidRDefault="00E72A74" w:rsidP="00E72A74">
      <w:pPr>
        <w:numPr>
          <w:ilvl w:val="0"/>
          <w:numId w:val="28"/>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wykonanie niezbędnych badań laboratoryjnych i pomiarów wymaganych w Specyfikacji.</w:t>
      </w:r>
    </w:p>
    <w:p w14:paraId="1D201A0B" w14:textId="77777777" w:rsidR="00E72A74" w:rsidRPr="006B12E8" w:rsidRDefault="00E72A74" w:rsidP="00E72A74">
      <w:pPr>
        <w:outlineLvl w:val="0"/>
        <w:rPr>
          <w:b/>
          <w:sz w:val="20"/>
          <w:szCs w:val="20"/>
        </w:rPr>
      </w:pPr>
      <w:bookmarkStart w:id="714" w:name="_Toc247262428"/>
      <w:bookmarkStart w:id="715" w:name="_Toc247263900"/>
      <w:r w:rsidRPr="006B12E8">
        <w:rPr>
          <w:b/>
          <w:sz w:val="20"/>
          <w:szCs w:val="20"/>
        </w:rPr>
        <w:t>10. PRZEPISY ZWIĄZANE</w:t>
      </w:r>
      <w:bookmarkEnd w:id="714"/>
      <w:bookmarkEnd w:id="715"/>
    </w:p>
    <w:p w14:paraId="7393DB94" w14:textId="77777777" w:rsidR="00E72A74" w:rsidRPr="006B12E8" w:rsidRDefault="00E72A74" w:rsidP="00E72A74">
      <w:pPr>
        <w:pStyle w:val="Normy4"/>
        <w:spacing w:after="0"/>
        <w:jc w:val="left"/>
        <w:rPr>
          <w:sz w:val="20"/>
          <w:szCs w:val="20"/>
        </w:rPr>
      </w:pPr>
      <w:r w:rsidRPr="006B12E8">
        <w:rPr>
          <w:sz w:val="20"/>
          <w:szCs w:val="20"/>
        </w:rPr>
        <w:t>PN</w:t>
      </w:r>
      <w:r w:rsidRPr="006B12E8">
        <w:rPr>
          <w:sz w:val="20"/>
          <w:szCs w:val="20"/>
        </w:rPr>
        <w:noBreakHyphen/>
        <w:t>S</w:t>
      </w:r>
      <w:r w:rsidRPr="006B12E8">
        <w:rPr>
          <w:sz w:val="20"/>
          <w:szCs w:val="20"/>
        </w:rPr>
        <w:noBreakHyphen/>
        <w:t>10040:1999</w:t>
      </w:r>
      <w:r w:rsidRPr="006B12E8">
        <w:rPr>
          <w:sz w:val="20"/>
          <w:szCs w:val="20"/>
        </w:rPr>
        <w:tab/>
        <w:t>Obiekty mostowe. Konstrukcje betonowe, żelbetowe i sprężone. Wymagania i badania.</w:t>
      </w:r>
    </w:p>
    <w:p w14:paraId="0A5BB6D4" w14:textId="77777777" w:rsidR="00E72A74" w:rsidRPr="006B12E8" w:rsidRDefault="00E72A74" w:rsidP="00E72A74">
      <w:pPr>
        <w:pStyle w:val="Normy4"/>
        <w:spacing w:after="0"/>
        <w:jc w:val="left"/>
        <w:rPr>
          <w:sz w:val="20"/>
          <w:szCs w:val="20"/>
        </w:rPr>
      </w:pPr>
      <w:r w:rsidRPr="006B12E8">
        <w:rPr>
          <w:sz w:val="20"/>
          <w:szCs w:val="20"/>
        </w:rPr>
        <w:t>PN</w:t>
      </w:r>
      <w:r w:rsidRPr="006B12E8">
        <w:rPr>
          <w:sz w:val="20"/>
          <w:szCs w:val="20"/>
        </w:rPr>
        <w:noBreakHyphen/>
        <w:t>91/S</w:t>
      </w:r>
      <w:r w:rsidRPr="006B12E8">
        <w:rPr>
          <w:sz w:val="20"/>
          <w:szCs w:val="20"/>
        </w:rPr>
        <w:noBreakHyphen/>
        <w:t>10042</w:t>
      </w:r>
      <w:r w:rsidRPr="006B12E8">
        <w:rPr>
          <w:sz w:val="20"/>
          <w:szCs w:val="20"/>
        </w:rPr>
        <w:tab/>
        <w:t>Obiekty mostowe. Konstrukcje betonowe, żelbetowe i sprężone. Projektowanie.</w:t>
      </w:r>
    </w:p>
    <w:p w14:paraId="7B819271" w14:textId="77777777" w:rsidR="00E72A74" w:rsidRPr="006B12E8" w:rsidRDefault="00E72A74" w:rsidP="00E72A74">
      <w:pPr>
        <w:pStyle w:val="Normy4"/>
        <w:spacing w:after="0"/>
        <w:jc w:val="left"/>
        <w:rPr>
          <w:sz w:val="20"/>
          <w:szCs w:val="20"/>
        </w:rPr>
      </w:pPr>
      <w:r w:rsidRPr="006B12E8">
        <w:rPr>
          <w:sz w:val="20"/>
          <w:szCs w:val="20"/>
        </w:rPr>
        <w:t>PN-H-01103</w:t>
      </w:r>
      <w:r w:rsidRPr="006B12E8">
        <w:rPr>
          <w:sz w:val="20"/>
          <w:szCs w:val="20"/>
        </w:rPr>
        <w:tab/>
        <w:t>Stal. Półwyroby i wyroby hutnicze. Cechowanie barwne.</w:t>
      </w:r>
    </w:p>
    <w:p w14:paraId="34DBF86E" w14:textId="77777777" w:rsidR="00E72A74" w:rsidRPr="006B12E8" w:rsidRDefault="00E72A74" w:rsidP="00E72A74">
      <w:pPr>
        <w:pStyle w:val="Normy4"/>
        <w:spacing w:after="0"/>
        <w:jc w:val="left"/>
        <w:rPr>
          <w:sz w:val="20"/>
          <w:szCs w:val="20"/>
        </w:rPr>
      </w:pPr>
      <w:r w:rsidRPr="006B12E8">
        <w:rPr>
          <w:sz w:val="20"/>
          <w:szCs w:val="20"/>
        </w:rPr>
        <w:t>PN-H-01104</w:t>
      </w:r>
      <w:r w:rsidRPr="006B12E8">
        <w:rPr>
          <w:sz w:val="20"/>
          <w:szCs w:val="20"/>
        </w:rPr>
        <w:tab/>
        <w:t>Stal. Półwyroby i wyroby hutnicze. Cechowanie.</w:t>
      </w:r>
    </w:p>
    <w:p w14:paraId="75D665B4" w14:textId="77777777" w:rsidR="00E72A74" w:rsidRPr="006B12E8" w:rsidRDefault="00E72A74" w:rsidP="00E72A74">
      <w:pPr>
        <w:pStyle w:val="Normy4"/>
        <w:spacing w:after="0"/>
        <w:jc w:val="left"/>
        <w:rPr>
          <w:sz w:val="20"/>
          <w:szCs w:val="20"/>
        </w:rPr>
      </w:pPr>
      <w:r w:rsidRPr="006B12E8">
        <w:rPr>
          <w:sz w:val="20"/>
          <w:szCs w:val="20"/>
        </w:rPr>
        <w:t>PN-H-01105</w:t>
      </w:r>
      <w:r w:rsidRPr="006B12E8">
        <w:rPr>
          <w:sz w:val="20"/>
          <w:szCs w:val="20"/>
        </w:rPr>
        <w:tab/>
        <w:t>Stal. Półwyroby i wyroby hutnicze. Pakowanie, przechowywanie i transport.</w:t>
      </w:r>
    </w:p>
    <w:p w14:paraId="3D08B11D" w14:textId="77777777" w:rsidR="00E72A74" w:rsidRPr="006B12E8" w:rsidRDefault="00E72A74" w:rsidP="00E72A74">
      <w:pPr>
        <w:pStyle w:val="Normy4"/>
        <w:spacing w:after="0"/>
        <w:jc w:val="left"/>
        <w:rPr>
          <w:sz w:val="20"/>
          <w:szCs w:val="20"/>
        </w:rPr>
      </w:pPr>
      <w:r w:rsidRPr="006B12E8">
        <w:rPr>
          <w:sz w:val="20"/>
          <w:szCs w:val="20"/>
        </w:rPr>
        <w:t>PN-H-84018</w:t>
      </w:r>
      <w:r w:rsidRPr="006B12E8">
        <w:rPr>
          <w:sz w:val="20"/>
          <w:szCs w:val="20"/>
        </w:rPr>
        <w:tab/>
        <w:t>Stal niskostopowa o podwyższonej wytrzymałości. Gatunki.</w:t>
      </w:r>
    </w:p>
    <w:p w14:paraId="117F6FCB" w14:textId="77777777" w:rsidR="00E72A74" w:rsidRPr="006B12E8" w:rsidRDefault="00E72A74" w:rsidP="00E72A74">
      <w:pPr>
        <w:pStyle w:val="Normy4"/>
        <w:spacing w:after="0"/>
        <w:jc w:val="left"/>
        <w:rPr>
          <w:sz w:val="20"/>
          <w:szCs w:val="20"/>
        </w:rPr>
      </w:pPr>
      <w:r w:rsidRPr="006B12E8">
        <w:rPr>
          <w:sz w:val="20"/>
          <w:szCs w:val="20"/>
        </w:rPr>
        <w:t>PN</w:t>
      </w:r>
      <w:r w:rsidRPr="006B12E8">
        <w:rPr>
          <w:sz w:val="20"/>
          <w:szCs w:val="20"/>
        </w:rPr>
        <w:noBreakHyphen/>
        <w:t>H</w:t>
      </w:r>
      <w:r w:rsidRPr="006B12E8">
        <w:rPr>
          <w:sz w:val="20"/>
          <w:szCs w:val="20"/>
        </w:rPr>
        <w:noBreakHyphen/>
        <w:t>84023/01</w:t>
      </w:r>
      <w:r w:rsidRPr="006B12E8">
        <w:rPr>
          <w:sz w:val="20"/>
          <w:szCs w:val="20"/>
        </w:rPr>
        <w:tab/>
        <w:t>Stal określonego zastosowania. Wymagania ogólne. Gatunki.</w:t>
      </w:r>
    </w:p>
    <w:p w14:paraId="60F07272" w14:textId="77777777" w:rsidR="00E72A74" w:rsidRPr="006B12E8" w:rsidRDefault="00E72A74" w:rsidP="00E72A74">
      <w:pPr>
        <w:pStyle w:val="Normy4"/>
        <w:spacing w:after="0"/>
        <w:jc w:val="left"/>
        <w:rPr>
          <w:sz w:val="20"/>
          <w:szCs w:val="20"/>
        </w:rPr>
      </w:pPr>
      <w:r w:rsidRPr="006B12E8">
        <w:rPr>
          <w:sz w:val="20"/>
          <w:szCs w:val="20"/>
        </w:rPr>
        <w:t>PN-H-84023/06</w:t>
      </w:r>
      <w:r w:rsidRPr="006B12E8">
        <w:rPr>
          <w:sz w:val="20"/>
          <w:szCs w:val="20"/>
        </w:rPr>
        <w:tab/>
        <w:t>Stal określonego stosowania. Stal do zbrojenia betonu. Gatunki.</w:t>
      </w:r>
    </w:p>
    <w:p w14:paraId="036365FF" w14:textId="77777777" w:rsidR="00E72A74" w:rsidRPr="006B12E8" w:rsidRDefault="00E72A74" w:rsidP="00E72A74">
      <w:pPr>
        <w:pStyle w:val="Normy4"/>
        <w:spacing w:after="0"/>
        <w:jc w:val="left"/>
        <w:rPr>
          <w:sz w:val="20"/>
          <w:szCs w:val="20"/>
        </w:rPr>
      </w:pPr>
      <w:r w:rsidRPr="006B12E8">
        <w:rPr>
          <w:sz w:val="20"/>
          <w:szCs w:val="20"/>
        </w:rPr>
        <w:t>PN</w:t>
      </w:r>
      <w:r w:rsidRPr="006B12E8">
        <w:rPr>
          <w:sz w:val="20"/>
          <w:szCs w:val="20"/>
        </w:rPr>
        <w:noBreakHyphen/>
        <w:t>H</w:t>
      </w:r>
      <w:r w:rsidRPr="006B12E8">
        <w:rPr>
          <w:sz w:val="20"/>
          <w:szCs w:val="20"/>
        </w:rPr>
        <w:noBreakHyphen/>
        <w:t>93000</w:t>
      </w:r>
      <w:r w:rsidRPr="006B12E8">
        <w:rPr>
          <w:sz w:val="20"/>
          <w:szCs w:val="20"/>
        </w:rPr>
        <w:tab/>
        <w:t>Stal węglowa niskostopowa. Walcówka i pręty wykonane na gorąco.</w:t>
      </w:r>
    </w:p>
    <w:p w14:paraId="174C8E4D" w14:textId="77777777" w:rsidR="00E72A74" w:rsidRPr="006B12E8" w:rsidRDefault="00E72A74" w:rsidP="00E72A74">
      <w:pPr>
        <w:pStyle w:val="Normy4"/>
        <w:spacing w:after="0"/>
        <w:jc w:val="left"/>
        <w:rPr>
          <w:sz w:val="20"/>
          <w:szCs w:val="20"/>
        </w:rPr>
      </w:pPr>
      <w:r w:rsidRPr="006B12E8">
        <w:rPr>
          <w:sz w:val="20"/>
          <w:szCs w:val="20"/>
        </w:rPr>
        <w:t>PN-H-93200/00</w:t>
      </w:r>
      <w:r w:rsidRPr="006B12E8">
        <w:rPr>
          <w:sz w:val="20"/>
          <w:szCs w:val="20"/>
        </w:rPr>
        <w:tab/>
        <w:t>Walcówka i pręty stalowe walcowane na gorąco. Wymiary.</w:t>
      </w:r>
    </w:p>
    <w:p w14:paraId="6EFBEF52" w14:textId="77777777" w:rsidR="00E72A74" w:rsidRPr="006B12E8" w:rsidRDefault="00E72A74" w:rsidP="00E72A74">
      <w:pPr>
        <w:pStyle w:val="Normy4"/>
        <w:spacing w:after="0"/>
        <w:jc w:val="left"/>
        <w:rPr>
          <w:sz w:val="20"/>
          <w:szCs w:val="20"/>
        </w:rPr>
      </w:pPr>
      <w:r w:rsidRPr="006B12E8">
        <w:rPr>
          <w:sz w:val="20"/>
          <w:szCs w:val="20"/>
        </w:rPr>
        <w:t>PN</w:t>
      </w:r>
      <w:r w:rsidRPr="006B12E8">
        <w:rPr>
          <w:sz w:val="20"/>
          <w:szCs w:val="20"/>
        </w:rPr>
        <w:noBreakHyphen/>
        <w:t>H</w:t>
      </w:r>
      <w:r w:rsidRPr="006B12E8">
        <w:rPr>
          <w:sz w:val="20"/>
          <w:szCs w:val="20"/>
        </w:rPr>
        <w:noBreakHyphen/>
        <w:t>93215</w:t>
      </w:r>
      <w:r w:rsidRPr="006B12E8">
        <w:rPr>
          <w:sz w:val="20"/>
          <w:szCs w:val="20"/>
        </w:rPr>
        <w:tab/>
        <w:t xml:space="preserve">Walcówka i pręty stalowe do zbrojenia betonu. </w:t>
      </w:r>
    </w:p>
    <w:p w14:paraId="52190457" w14:textId="77777777" w:rsidR="00E72A74" w:rsidRPr="006B12E8" w:rsidRDefault="00E72A74" w:rsidP="00E72A74">
      <w:pPr>
        <w:tabs>
          <w:tab w:val="left" w:pos="425"/>
          <w:tab w:val="left" w:pos="851"/>
          <w:tab w:val="left" w:pos="2268"/>
          <w:tab w:val="left" w:pos="3402"/>
          <w:tab w:val="left" w:pos="6804"/>
          <w:tab w:val="left" w:pos="7655"/>
          <w:tab w:val="left" w:pos="8505"/>
        </w:tabs>
        <w:ind w:left="2268" w:hanging="2268"/>
        <w:rPr>
          <w:sz w:val="20"/>
          <w:szCs w:val="20"/>
        </w:rPr>
      </w:pPr>
      <w:r w:rsidRPr="006B12E8">
        <w:rPr>
          <w:sz w:val="20"/>
          <w:szCs w:val="20"/>
        </w:rPr>
        <w:t>PN-EN 10002-1:2004</w:t>
      </w:r>
      <w:r w:rsidRPr="006B12E8">
        <w:rPr>
          <w:sz w:val="20"/>
          <w:szCs w:val="20"/>
        </w:rPr>
        <w:tab/>
        <w:t>Metale. Próba rozciągania. Metoda badania w temperaturze otoczenia.</w:t>
      </w:r>
    </w:p>
    <w:p w14:paraId="24C858A5" w14:textId="77777777" w:rsidR="00E72A74" w:rsidRPr="006B12E8" w:rsidRDefault="00E72A74" w:rsidP="00E72A74">
      <w:pPr>
        <w:pStyle w:val="Normy4"/>
        <w:spacing w:after="0"/>
        <w:jc w:val="left"/>
        <w:rPr>
          <w:sz w:val="20"/>
          <w:szCs w:val="20"/>
        </w:rPr>
      </w:pPr>
      <w:r w:rsidRPr="006B12E8">
        <w:rPr>
          <w:sz w:val="20"/>
          <w:szCs w:val="20"/>
        </w:rPr>
        <w:t>PN-EN 10020:2003</w:t>
      </w:r>
      <w:r w:rsidRPr="006B12E8">
        <w:rPr>
          <w:sz w:val="20"/>
          <w:szCs w:val="20"/>
        </w:rPr>
        <w:tab/>
        <w:t>Definicja i klasyfikacja gatunków stali</w:t>
      </w:r>
    </w:p>
    <w:p w14:paraId="34FD8005" w14:textId="77777777" w:rsidR="00E72A74" w:rsidRPr="006B12E8" w:rsidRDefault="00E72A74" w:rsidP="00E72A74">
      <w:pPr>
        <w:pStyle w:val="Normy4"/>
        <w:spacing w:after="0"/>
        <w:jc w:val="left"/>
        <w:rPr>
          <w:sz w:val="20"/>
          <w:szCs w:val="20"/>
        </w:rPr>
      </w:pPr>
      <w:r w:rsidRPr="006B12E8">
        <w:rPr>
          <w:sz w:val="20"/>
          <w:szCs w:val="20"/>
        </w:rPr>
        <w:t>PN-EN 10021:1997</w:t>
      </w:r>
      <w:r w:rsidRPr="006B12E8">
        <w:rPr>
          <w:sz w:val="20"/>
          <w:szCs w:val="20"/>
        </w:rPr>
        <w:tab/>
        <w:t>Ogólne techniczne warunki dostaw stali i wyrobów stalowych.</w:t>
      </w:r>
    </w:p>
    <w:p w14:paraId="7C24FDA1" w14:textId="77777777" w:rsidR="00E72A74" w:rsidRPr="006B12E8" w:rsidRDefault="00E72A74" w:rsidP="00E72A74">
      <w:pPr>
        <w:pStyle w:val="Normy4"/>
        <w:spacing w:after="0"/>
        <w:jc w:val="left"/>
        <w:rPr>
          <w:sz w:val="20"/>
          <w:szCs w:val="20"/>
        </w:rPr>
      </w:pPr>
      <w:r w:rsidRPr="006B12E8">
        <w:rPr>
          <w:sz w:val="20"/>
          <w:szCs w:val="20"/>
        </w:rPr>
        <w:t>PN-EN 10025-1:2005 (U)</w:t>
      </w:r>
      <w:r w:rsidRPr="006B12E8">
        <w:rPr>
          <w:sz w:val="20"/>
          <w:szCs w:val="20"/>
        </w:rPr>
        <w:tab/>
        <w:t>Wyroby walcowane na gorąco ze stali konstrukcyjnych. Część 1: Ogólne warunki techniczne dostawy.</w:t>
      </w:r>
    </w:p>
    <w:p w14:paraId="32230412" w14:textId="77777777" w:rsidR="00E72A74" w:rsidRPr="006B12E8" w:rsidRDefault="00E72A74" w:rsidP="00E72A74">
      <w:pPr>
        <w:pStyle w:val="Normy4"/>
        <w:spacing w:after="0"/>
        <w:jc w:val="left"/>
        <w:rPr>
          <w:sz w:val="20"/>
          <w:szCs w:val="20"/>
        </w:rPr>
      </w:pPr>
      <w:r w:rsidRPr="006B12E8">
        <w:rPr>
          <w:sz w:val="20"/>
          <w:szCs w:val="20"/>
        </w:rPr>
        <w:t>PN-EN 10025-2:2005 (U)</w:t>
      </w:r>
      <w:r w:rsidRPr="006B12E8">
        <w:rPr>
          <w:sz w:val="20"/>
          <w:szCs w:val="20"/>
        </w:rPr>
        <w:tab/>
        <w:t>Wyroby walcowane na gorąco ze stali konstrukcyjnych. Część 2: Warunki techniczne dostawy stali konstrukcyjnych niestopowych.</w:t>
      </w:r>
    </w:p>
    <w:p w14:paraId="046006AD" w14:textId="77777777" w:rsidR="00E72A74" w:rsidRPr="006B12E8" w:rsidRDefault="00E72A74" w:rsidP="00E72A74">
      <w:pPr>
        <w:pStyle w:val="Normy4"/>
        <w:spacing w:after="0"/>
        <w:jc w:val="left"/>
        <w:rPr>
          <w:sz w:val="20"/>
          <w:szCs w:val="20"/>
        </w:rPr>
      </w:pPr>
      <w:r w:rsidRPr="006B12E8">
        <w:rPr>
          <w:sz w:val="20"/>
          <w:szCs w:val="20"/>
        </w:rPr>
        <w:t>PN-EN 10080:2005 (U)</w:t>
      </w:r>
      <w:r w:rsidRPr="006B12E8">
        <w:rPr>
          <w:sz w:val="20"/>
          <w:szCs w:val="20"/>
        </w:rPr>
        <w:tab/>
        <w:t>Stal do zbrojenia betonu. Spajalna stal zbrojeniowa. Postanowienia ogólne.</w:t>
      </w:r>
    </w:p>
    <w:p w14:paraId="72ECD00B" w14:textId="77777777" w:rsidR="00E72A74" w:rsidRPr="006B12E8" w:rsidRDefault="00E72A74" w:rsidP="00E72A74">
      <w:pPr>
        <w:pStyle w:val="Normy4"/>
        <w:spacing w:after="0"/>
        <w:jc w:val="left"/>
        <w:rPr>
          <w:sz w:val="20"/>
          <w:szCs w:val="20"/>
        </w:rPr>
      </w:pPr>
      <w:r w:rsidRPr="006B12E8">
        <w:rPr>
          <w:sz w:val="20"/>
          <w:szCs w:val="20"/>
        </w:rPr>
        <w:t>PN-ISO 6935-1:1998</w:t>
      </w:r>
      <w:r w:rsidRPr="006B12E8">
        <w:rPr>
          <w:sz w:val="20"/>
          <w:szCs w:val="20"/>
        </w:rPr>
        <w:tab/>
        <w:t>Stal do zbrojenia betonu. Pręty gładkie.</w:t>
      </w:r>
    </w:p>
    <w:p w14:paraId="01F634DB" w14:textId="77777777" w:rsidR="00E72A74" w:rsidRPr="006B12E8" w:rsidRDefault="00E72A74" w:rsidP="00E72A74">
      <w:pPr>
        <w:pStyle w:val="Normy4"/>
        <w:spacing w:after="0"/>
        <w:jc w:val="left"/>
        <w:rPr>
          <w:sz w:val="20"/>
          <w:szCs w:val="20"/>
        </w:rPr>
      </w:pPr>
      <w:r w:rsidRPr="006B12E8">
        <w:rPr>
          <w:sz w:val="20"/>
          <w:szCs w:val="20"/>
        </w:rPr>
        <w:t>PN-ISO 6935-1/Ak:1998</w:t>
      </w:r>
      <w:r w:rsidRPr="006B12E8">
        <w:rPr>
          <w:sz w:val="20"/>
          <w:szCs w:val="20"/>
        </w:rPr>
        <w:tab/>
        <w:t>Stal do zbrojenia betonu. Pręty gładkie. Dodatkowe wymagania stosowane w kraju.</w:t>
      </w:r>
    </w:p>
    <w:p w14:paraId="5D56569A" w14:textId="77777777" w:rsidR="00E72A74" w:rsidRPr="006B12E8" w:rsidRDefault="00E72A74" w:rsidP="00E72A74">
      <w:pPr>
        <w:pStyle w:val="Normy4"/>
        <w:spacing w:after="0"/>
        <w:jc w:val="left"/>
        <w:rPr>
          <w:sz w:val="20"/>
          <w:szCs w:val="20"/>
        </w:rPr>
      </w:pPr>
      <w:r w:rsidRPr="006B12E8">
        <w:rPr>
          <w:sz w:val="20"/>
          <w:szCs w:val="20"/>
        </w:rPr>
        <w:t>PN-ISO 6935-2:1998</w:t>
      </w:r>
      <w:r w:rsidRPr="006B12E8">
        <w:rPr>
          <w:sz w:val="20"/>
          <w:szCs w:val="20"/>
        </w:rPr>
        <w:tab/>
        <w:t>Stal do zbrojenia betonu. Pręty żebrowane.</w:t>
      </w:r>
    </w:p>
    <w:p w14:paraId="54452FC2" w14:textId="77777777" w:rsidR="00E72A74" w:rsidRPr="006B12E8" w:rsidRDefault="00E72A74" w:rsidP="00E72A74">
      <w:pPr>
        <w:pStyle w:val="Normy4"/>
        <w:spacing w:after="0"/>
        <w:jc w:val="left"/>
        <w:rPr>
          <w:sz w:val="20"/>
          <w:szCs w:val="20"/>
        </w:rPr>
      </w:pPr>
      <w:r w:rsidRPr="006B12E8">
        <w:rPr>
          <w:sz w:val="20"/>
          <w:szCs w:val="20"/>
        </w:rPr>
        <w:t>PN-ISO 6935-2/Ak:1998</w:t>
      </w:r>
      <w:r w:rsidRPr="006B12E8">
        <w:rPr>
          <w:sz w:val="20"/>
          <w:szCs w:val="20"/>
        </w:rPr>
        <w:tab/>
        <w:t>Stal do zbrojenia betonu. Pręty żebrowane. Dodatkowe wymagania stosowane w kraju.</w:t>
      </w:r>
    </w:p>
    <w:p w14:paraId="7D45FFD6" w14:textId="77777777" w:rsidR="00E72A74" w:rsidRPr="006B12E8" w:rsidRDefault="00E72A74" w:rsidP="00E72A74">
      <w:pPr>
        <w:pStyle w:val="Normy4"/>
        <w:spacing w:after="0"/>
        <w:jc w:val="left"/>
        <w:rPr>
          <w:sz w:val="20"/>
          <w:szCs w:val="20"/>
        </w:rPr>
      </w:pPr>
      <w:r w:rsidRPr="006B12E8">
        <w:rPr>
          <w:sz w:val="20"/>
          <w:szCs w:val="20"/>
        </w:rPr>
        <w:t>PN-ISO 6935-2/Ak:1998/Ap1:1999</w:t>
      </w:r>
    </w:p>
    <w:p w14:paraId="0174B732" w14:textId="77777777" w:rsidR="00E72A74" w:rsidRPr="006B12E8" w:rsidRDefault="00E72A74" w:rsidP="00E72A74">
      <w:pPr>
        <w:pStyle w:val="Normy4"/>
        <w:spacing w:after="0"/>
        <w:jc w:val="left"/>
        <w:rPr>
          <w:sz w:val="20"/>
          <w:szCs w:val="20"/>
        </w:rPr>
      </w:pPr>
      <w:r w:rsidRPr="006B12E8">
        <w:rPr>
          <w:sz w:val="20"/>
          <w:szCs w:val="20"/>
        </w:rPr>
        <w:t>PN-EN ISO 7438:2002</w:t>
      </w:r>
      <w:r w:rsidRPr="006B12E8">
        <w:rPr>
          <w:sz w:val="20"/>
          <w:szCs w:val="20"/>
        </w:rPr>
        <w:tab/>
        <w:t>Metale Próba zginania.</w:t>
      </w:r>
    </w:p>
    <w:p w14:paraId="75A4B5C7" w14:textId="77777777" w:rsidR="00E72A74" w:rsidRPr="006B12E8" w:rsidRDefault="00E72A74" w:rsidP="00E72A74">
      <w:pPr>
        <w:pStyle w:val="Normy4"/>
        <w:spacing w:after="0"/>
        <w:jc w:val="left"/>
        <w:rPr>
          <w:sz w:val="20"/>
          <w:szCs w:val="20"/>
        </w:rPr>
      </w:pPr>
      <w:r w:rsidRPr="006B12E8">
        <w:rPr>
          <w:sz w:val="20"/>
          <w:szCs w:val="20"/>
        </w:rPr>
        <w:t>PN-EN ISO 15630-1:2004</w:t>
      </w:r>
      <w:r w:rsidRPr="006B12E8">
        <w:rPr>
          <w:sz w:val="20"/>
          <w:szCs w:val="20"/>
        </w:rPr>
        <w:tab/>
        <w:t xml:space="preserve">Stal do zbrojenia i sprężania betonu -- Metody badań - Część 1: Pręty, walcówka i drut do zbrojenia betonu. </w:t>
      </w:r>
    </w:p>
    <w:p w14:paraId="4ADE9179" w14:textId="77777777" w:rsidR="00E72A74" w:rsidRPr="006B12E8" w:rsidRDefault="00E72A74" w:rsidP="00E72A74">
      <w:pPr>
        <w:pStyle w:val="Normy4"/>
        <w:spacing w:after="0"/>
        <w:jc w:val="left"/>
        <w:rPr>
          <w:sz w:val="20"/>
          <w:szCs w:val="20"/>
        </w:rPr>
      </w:pPr>
      <w:r w:rsidRPr="006B12E8">
        <w:rPr>
          <w:sz w:val="20"/>
          <w:szCs w:val="20"/>
        </w:rPr>
        <w:t>PN-EN ISO 15630-2:2004</w:t>
      </w:r>
      <w:r w:rsidRPr="006B12E8">
        <w:rPr>
          <w:sz w:val="20"/>
          <w:szCs w:val="20"/>
        </w:rPr>
        <w:tab/>
        <w:t xml:space="preserve">Stal do zbrojenia i sprężania betonu - Metody badań - Część 2: Zgrzewane siatki do zbrojenia. </w:t>
      </w:r>
    </w:p>
    <w:p w14:paraId="577FAFD7"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58899FA0" w14:textId="77777777" w:rsidR="00E72A74" w:rsidRPr="006B12E8" w:rsidRDefault="00E72A74" w:rsidP="00E72A74">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6B12E8">
        <w:rPr>
          <w:sz w:val="20"/>
          <w:szCs w:val="20"/>
        </w:rPr>
        <w:t xml:space="preserve">ROZPORZĄDZENIE MINISTRA TRANSPORTU I GOSPODARKI MORSKIEJ z dnia 30 maja 2000 r. w sprawie warunków technicznych, jakim powinny odpowiadać drogowe obiekty inżynierskie i ich usytuowanie. (Dz. U. Nr 63 poz. 735 - z dnia 3.08 2000 r.) </w:t>
      </w:r>
    </w:p>
    <w:p w14:paraId="32BD92C5" w14:textId="77777777" w:rsidR="00E72A74" w:rsidRPr="003B0F4D" w:rsidRDefault="00E72A74" w:rsidP="00E72A74">
      <w:pPr>
        <w:rPr>
          <w:rStyle w:val="header2"/>
          <w:bCs/>
          <w:color w:val="FF0000"/>
          <w:kern w:val="32"/>
          <w:sz w:val="20"/>
          <w:szCs w:val="20"/>
        </w:rPr>
      </w:pPr>
      <w:r w:rsidRPr="003B0F4D">
        <w:rPr>
          <w:rStyle w:val="header2"/>
          <w:color w:val="FF0000"/>
          <w:sz w:val="20"/>
          <w:szCs w:val="20"/>
        </w:rPr>
        <w:br w:type="page"/>
      </w:r>
    </w:p>
    <w:p w14:paraId="5AE2E9E2" w14:textId="77777777" w:rsidR="00A05D4A" w:rsidRPr="006B12E8" w:rsidRDefault="00A05D4A" w:rsidP="00926BA2">
      <w:pPr>
        <w:pStyle w:val="Nagwek1"/>
        <w:rPr>
          <w:szCs w:val="20"/>
        </w:rPr>
      </w:pPr>
      <w:bookmarkStart w:id="716" w:name="_Toc130558119"/>
      <w:r w:rsidRPr="006B12E8">
        <w:rPr>
          <w:rStyle w:val="TekstpodstawowywcityZnak"/>
          <w:sz w:val="20"/>
          <w:szCs w:val="20"/>
        </w:rPr>
        <w:t>M.13.0</w:t>
      </w:r>
      <w:r w:rsidR="00F85E97" w:rsidRPr="006B12E8">
        <w:rPr>
          <w:rStyle w:val="TekstpodstawowywcityZnak"/>
          <w:sz w:val="20"/>
          <w:szCs w:val="20"/>
        </w:rPr>
        <w:t>1</w:t>
      </w:r>
      <w:r w:rsidRPr="006B12E8">
        <w:rPr>
          <w:rStyle w:val="TekstpodstawowywcityZnak"/>
          <w:sz w:val="20"/>
          <w:szCs w:val="20"/>
        </w:rPr>
        <w:t>.0</w:t>
      </w:r>
      <w:r w:rsidR="00885EAF" w:rsidRPr="006B12E8">
        <w:rPr>
          <w:rStyle w:val="TekstpodstawowywcityZnak"/>
          <w:sz w:val="20"/>
          <w:szCs w:val="20"/>
        </w:rPr>
        <w:t>0</w:t>
      </w:r>
      <w:r w:rsidRPr="006B12E8">
        <w:rPr>
          <w:rStyle w:val="TekstpodstawowywcityZnak"/>
          <w:sz w:val="20"/>
          <w:szCs w:val="20"/>
        </w:rPr>
        <w:t xml:space="preserve">. </w:t>
      </w:r>
      <w:r w:rsidRPr="006B12E8">
        <w:rPr>
          <w:rStyle w:val="header2"/>
          <w:b/>
          <w:sz w:val="20"/>
          <w:szCs w:val="20"/>
        </w:rPr>
        <w:t>BETON</w:t>
      </w:r>
      <w:bookmarkEnd w:id="716"/>
      <w:r w:rsidRPr="006B12E8">
        <w:rPr>
          <w:rStyle w:val="header2"/>
          <w:b/>
          <w:sz w:val="20"/>
          <w:szCs w:val="20"/>
        </w:rPr>
        <w:t xml:space="preserve"> </w:t>
      </w:r>
    </w:p>
    <w:p w14:paraId="4E3356F2" w14:textId="77777777" w:rsidR="00115682" w:rsidRPr="006B12E8" w:rsidRDefault="00115682" w:rsidP="0075009F">
      <w:pPr>
        <w:rPr>
          <w:sz w:val="20"/>
          <w:szCs w:val="20"/>
        </w:rPr>
      </w:pPr>
    </w:p>
    <w:p w14:paraId="229B6592" w14:textId="77777777" w:rsidR="00A05D4A" w:rsidRPr="006B12E8" w:rsidRDefault="00A05D4A" w:rsidP="00926BA2">
      <w:pPr>
        <w:rPr>
          <w:sz w:val="20"/>
          <w:szCs w:val="20"/>
        </w:rPr>
      </w:pPr>
      <w:r w:rsidRPr="006B12E8">
        <w:rPr>
          <w:sz w:val="20"/>
          <w:szCs w:val="20"/>
        </w:rPr>
        <w:t>1. W</w:t>
      </w:r>
      <w:r w:rsidR="00926BA2" w:rsidRPr="006B12E8">
        <w:rPr>
          <w:sz w:val="20"/>
          <w:szCs w:val="20"/>
        </w:rPr>
        <w:t>STĘP</w:t>
      </w:r>
    </w:p>
    <w:p w14:paraId="3E945BD8" w14:textId="77777777" w:rsidR="00A05D4A" w:rsidRPr="006B12E8" w:rsidRDefault="00A05D4A" w:rsidP="0075009F">
      <w:pPr>
        <w:outlineLvl w:val="0"/>
        <w:rPr>
          <w:sz w:val="20"/>
          <w:szCs w:val="20"/>
        </w:rPr>
      </w:pPr>
      <w:r w:rsidRPr="006B12E8">
        <w:rPr>
          <w:sz w:val="20"/>
          <w:szCs w:val="20"/>
        </w:rPr>
        <w:t>1.1. Przedmiot ST</w:t>
      </w:r>
    </w:p>
    <w:p w14:paraId="0F8C623D" w14:textId="4AFD2840" w:rsidR="006B12E8" w:rsidRPr="006B12E8" w:rsidRDefault="00A05D4A" w:rsidP="006B12E8">
      <w:pPr>
        <w:rPr>
          <w:b/>
          <w:bCs/>
          <w:spacing w:val="-3"/>
          <w:sz w:val="20"/>
        </w:rPr>
      </w:pPr>
      <w:r w:rsidRPr="006B12E8">
        <w:rPr>
          <w:sz w:val="20"/>
          <w:szCs w:val="20"/>
        </w:rPr>
        <w:t xml:space="preserve">Przedmiotem niniejszej Specyfikacji Technicznej są wymagania ogólne dotyczące wykonania i odbioru robót związanych </w:t>
      </w:r>
      <w:r w:rsidR="000B2D47" w:rsidRPr="006B12E8">
        <w:rPr>
          <w:sz w:val="20"/>
          <w:szCs w:val="20"/>
        </w:rPr>
        <w:t>betoniarskich</w:t>
      </w:r>
      <w:r w:rsidR="00E973D9" w:rsidRPr="006B12E8">
        <w:rPr>
          <w:sz w:val="20"/>
          <w:szCs w:val="20"/>
        </w:rPr>
        <w:t xml:space="preserve"> w ramach zadania</w:t>
      </w:r>
      <w:r w:rsidR="000B2D47" w:rsidRPr="006B12E8">
        <w:rPr>
          <w:sz w:val="20"/>
          <w:szCs w:val="20"/>
        </w:rPr>
        <w:t xml:space="preserve"> pn.:</w:t>
      </w:r>
      <w:r w:rsidR="006B7A81" w:rsidRPr="006B12E8">
        <w:rPr>
          <w:b/>
          <w:sz w:val="20"/>
          <w:szCs w:val="20"/>
        </w:rPr>
        <w:t xml:space="preserve"> </w:t>
      </w:r>
      <w:r w:rsidR="006B12E8" w:rsidRPr="006B12E8">
        <w:rPr>
          <w:b/>
          <w:bCs/>
          <w:spacing w:val="-3"/>
          <w:sz w:val="20"/>
        </w:rPr>
        <w:t>„Rozbudowa drogi wojewódzkiej nr 731 polegająca na rozbiórce istniejącego mostu w km 10+414 w miejscowości Piaseczno i budowie nowego obiektu inżynierskiego wraz z dojazdami w niezbędnym zakresie”.</w:t>
      </w:r>
    </w:p>
    <w:p w14:paraId="5C944416" w14:textId="17A16700" w:rsidR="006B7A81" w:rsidRPr="006B12E8" w:rsidRDefault="006B7A81" w:rsidP="006B7A81">
      <w:pPr>
        <w:rPr>
          <w:snapToGrid w:val="0"/>
          <w:sz w:val="20"/>
          <w:szCs w:val="20"/>
        </w:rPr>
      </w:pPr>
    </w:p>
    <w:p w14:paraId="3803139A" w14:textId="77777777" w:rsidR="00A05D4A" w:rsidRPr="006B12E8" w:rsidRDefault="00A05D4A" w:rsidP="0075009F">
      <w:pPr>
        <w:outlineLvl w:val="0"/>
        <w:rPr>
          <w:sz w:val="20"/>
          <w:szCs w:val="20"/>
        </w:rPr>
      </w:pPr>
      <w:r w:rsidRPr="006B12E8">
        <w:rPr>
          <w:sz w:val="20"/>
          <w:szCs w:val="20"/>
        </w:rPr>
        <w:t>1.2. Zakres stosowania ST</w:t>
      </w:r>
    </w:p>
    <w:p w14:paraId="6913DF6C" w14:textId="77777777" w:rsidR="00A05D4A" w:rsidRPr="006B12E8" w:rsidRDefault="00A05D4A" w:rsidP="001208F0">
      <w:pPr>
        <w:jc w:val="both"/>
        <w:rPr>
          <w:sz w:val="20"/>
          <w:szCs w:val="20"/>
        </w:rPr>
      </w:pPr>
      <w:r w:rsidRPr="006B12E8">
        <w:rPr>
          <w:sz w:val="20"/>
          <w:szCs w:val="20"/>
        </w:rPr>
        <w:t>Specyfikacja Techniczna jest stosowana jako dokument przetargowy i kontraktowy przy zlecaniu i realizacji robót wymienionych w punkcie 1.1.</w:t>
      </w:r>
    </w:p>
    <w:p w14:paraId="3A6F2254" w14:textId="77777777" w:rsidR="00A05D4A" w:rsidRPr="006B12E8" w:rsidRDefault="00A05D4A" w:rsidP="0075009F">
      <w:pPr>
        <w:rPr>
          <w:sz w:val="20"/>
          <w:szCs w:val="20"/>
        </w:rPr>
      </w:pPr>
    </w:p>
    <w:p w14:paraId="5484C02A" w14:textId="77777777" w:rsidR="00A05D4A" w:rsidRPr="006B12E8" w:rsidRDefault="00A05D4A" w:rsidP="0075009F">
      <w:pPr>
        <w:outlineLvl w:val="0"/>
        <w:rPr>
          <w:sz w:val="20"/>
          <w:szCs w:val="20"/>
        </w:rPr>
      </w:pPr>
      <w:r w:rsidRPr="006B12E8">
        <w:rPr>
          <w:sz w:val="20"/>
          <w:szCs w:val="20"/>
        </w:rPr>
        <w:t xml:space="preserve">1.3. Zakres robót objętych ST </w:t>
      </w:r>
    </w:p>
    <w:p w14:paraId="03CCE853" w14:textId="77777777" w:rsidR="00A05D4A" w:rsidRPr="006B12E8" w:rsidRDefault="00A05D4A" w:rsidP="001910FA">
      <w:pPr>
        <w:rPr>
          <w:b/>
          <w:sz w:val="20"/>
          <w:szCs w:val="20"/>
        </w:rPr>
      </w:pPr>
      <w:r w:rsidRPr="006B12E8">
        <w:rPr>
          <w:sz w:val="20"/>
          <w:szCs w:val="20"/>
        </w:rPr>
        <w:t>Ustalenia zawarte w niniejszej specyfikacji dotyczą wykonania i odbioru robót betonowych i dotyczą Specyfikacji Technicznych:</w:t>
      </w:r>
    </w:p>
    <w:p w14:paraId="777F8A73" w14:textId="5E40CD08" w:rsidR="00A05D4A" w:rsidRPr="006B12E8" w:rsidRDefault="000B2D47" w:rsidP="006B12E8">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Beton </w:t>
      </w:r>
      <w:r w:rsidR="006B12E8" w:rsidRPr="006B12E8">
        <w:rPr>
          <w:sz w:val="20"/>
          <w:szCs w:val="20"/>
        </w:rPr>
        <w:t>płyty dennej</w:t>
      </w:r>
    </w:p>
    <w:p w14:paraId="7706A104" w14:textId="605E6CA9" w:rsidR="006B12E8" w:rsidRPr="006B12E8" w:rsidRDefault="006B12E8" w:rsidP="006B12E8">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Beton ścian czołowych</w:t>
      </w:r>
    </w:p>
    <w:p w14:paraId="217B76CC" w14:textId="6D8F6A96" w:rsidR="006B12E8" w:rsidRPr="006B12E8" w:rsidRDefault="006B12E8" w:rsidP="006B12E8">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Beton ścian oporowych</w:t>
      </w:r>
    </w:p>
    <w:p w14:paraId="31F8E4F2" w14:textId="7CB5025A" w:rsidR="006B12E8" w:rsidRPr="006B12E8" w:rsidRDefault="006B12E8" w:rsidP="006B12E8">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Beton fundamentów barieroporęczy</w:t>
      </w:r>
    </w:p>
    <w:p w14:paraId="47283087" w14:textId="1A3F68C5" w:rsidR="006B12E8" w:rsidRPr="006B12E8" w:rsidRDefault="006B12E8" w:rsidP="006B12E8">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Beton kap chodnikowych</w:t>
      </w:r>
    </w:p>
    <w:p w14:paraId="0DA30551" w14:textId="0F3BB460" w:rsidR="006B12E8" w:rsidRPr="006B12E8" w:rsidRDefault="006B12E8" w:rsidP="006B12E8">
      <w:pPr>
        <w:numPr>
          <w:ilvl w:val="0"/>
          <w:numId w:val="27"/>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Beton oczepów prefabrykatów "L"</w:t>
      </w:r>
    </w:p>
    <w:p w14:paraId="483AB0B2" w14:textId="77777777" w:rsidR="006B12E8" w:rsidRPr="006B12E8" w:rsidRDefault="006B12E8" w:rsidP="0075009F">
      <w:pPr>
        <w:outlineLvl w:val="0"/>
        <w:rPr>
          <w:sz w:val="20"/>
          <w:szCs w:val="20"/>
        </w:rPr>
      </w:pPr>
    </w:p>
    <w:p w14:paraId="72EF6253" w14:textId="3E9A8059" w:rsidR="00A05D4A" w:rsidRPr="006B12E8" w:rsidRDefault="00A05D4A" w:rsidP="0075009F">
      <w:pPr>
        <w:outlineLvl w:val="0"/>
        <w:rPr>
          <w:sz w:val="20"/>
          <w:szCs w:val="20"/>
        </w:rPr>
      </w:pPr>
      <w:r w:rsidRPr="006B12E8">
        <w:rPr>
          <w:sz w:val="20"/>
          <w:szCs w:val="20"/>
        </w:rPr>
        <w:t xml:space="preserve">1.4. Określenia podstawowe </w:t>
      </w:r>
    </w:p>
    <w:p w14:paraId="649BF06D" w14:textId="77777777" w:rsidR="00A05D4A" w:rsidRPr="006B12E8" w:rsidRDefault="00B23937" w:rsidP="00B23937">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 </w:t>
      </w:r>
      <w:r w:rsidR="00A05D4A" w:rsidRPr="006B12E8">
        <w:rPr>
          <w:sz w:val="20"/>
          <w:szCs w:val="20"/>
        </w:rPr>
        <w:t>Beton – materiał powstały ze zmieszania cementu, kruszywa grubego i d</w:t>
      </w:r>
      <w:r w:rsidRPr="006B12E8">
        <w:rPr>
          <w:sz w:val="20"/>
          <w:szCs w:val="20"/>
        </w:rPr>
        <w:t xml:space="preserve">robnego, wody oraz ewentualnych </w:t>
      </w:r>
      <w:r w:rsidR="00A05D4A" w:rsidRPr="006B12E8">
        <w:rPr>
          <w:sz w:val="20"/>
          <w:szCs w:val="20"/>
        </w:rPr>
        <w:t>domieszek i dodatków, który uzyskuje swoje właściwości w wyniku hydratacji cementu.</w:t>
      </w:r>
    </w:p>
    <w:p w14:paraId="4D63838D" w14:textId="77777777" w:rsidR="00A05D4A" w:rsidRPr="006B12E8" w:rsidRDefault="00E3318E" w:rsidP="00E3318E">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1.4.2. </w:t>
      </w:r>
      <w:r w:rsidR="00A05D4A" w:rsidRPr="006B12E8">
        <w:rPr>
          <w:sz w:val="20"/>
          <w:szCs w:val="20"/>
        </w:rPr>
        <w:t>Mieszanka betonowa – całkowicie wymieszane składniki betonu, które są jeszcze w stanie umożliwiającym zagęszczenie wybraną metodą.</w:t>
      </w:r>
    </w:p>
    <w:p w14:paraId="7DBA9F05" w14:textId="77777777" w:rsidR="00A05D4A" w:rsidRPr="006B12E8" w:rsidRDefault="00E3318E" w:rsidP="00E3318E">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1.4.3. </w:t>
      </w:r>
      <w:r w:rsidR="00A05D4A" w:rsidRPr="006B12E8">
        <w:rPr>
          <w:sz w:val="20"/>
          <w:szCs w:val="20"/>
        </w:rPr>
        <w:t>Beton stwardniały – beton, który jest w stanie stałym i który osiągnął pewien stopień wytrzymałości</w:t>
      </w:r>
    </w:p>
    <w:p w14:paraId="7B738B1C" w14:textId="77777777" w:rsidR="00A05D4A" w:rsidRPr="006B12E8" w:rsidRDefault="00E3318E" w:rsidP="00E3318E">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1.4.4. </w:t>
      </w:r>
      <w:r w:rsidR="00A05D4A" w:rsidRPr="006B12E8">
        <w:rPr>
          <w:sz w:val="20"/>
          <w:szCs w:val="20"/>
        </w:rPr>
        <w:t>Beton zwykły – beton o gęstości w stanie suchym większej niż 2000 kg/m</w:t>
      </w:r>
      <w:r w:rsidR="00A05D4A" w:rsidRPr="006B12E8">
        <w:rPr>
          <w:sz w:val="20"/>
          <w:szCs w:val="20"/>
          <w:vertAlign w:val="superscript"/>
        </w:rPr>
        <w:t>3</w:t>
      </w:r>
      <w:r w:rsidR="00A05D4A" w:rsidRPr="006B12E8">
        <w:rPr>
          <w:sz w:val="20"/>
          <w:szCs w:val="20"/>
        </w:rPr>
        <w:t>, ale nie przekraczającej 2600 kg/m</w:t>
      </w:r>
      <w:r w:rsidR="00A05D4A" w:rsidRPr="006B12E8">
        <w:rPr>
          <w:sz w:val="20"/>
          <w:szCs w:val="20"/>
          <w:vertAlign w:val="superscript"/>
        </w:rPr>
        <w:t>3</w:t>
      </w:r>
    </w:p>
    <w:p w14:paraId="1AAC9A99" w14:textId="77777777" w:rsidR="00A05D4A" w:rsidRPr="006B12E8" w:rsidRDefault="005A2B1A" w:rsidP="005A2B1A">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1.4.5. </w:t>
      </w:r>
      <w:r w:rsidR="00A05D4A" w:rsidRPr="006B12E8">
        <w:rPr>
          <w:sz w:val="20"/>
          <w:szCs w:val="20"/>
        </w:rPr>
        <w:t>Domieszka – składnik dodawany podczas procesu mieszania betonu w małych ilościach w stosunku do masy cementu w celu modyfikacji właściwości mieszanki betonowej lub stwardniałego betonu</w:t>
      </w:r>
      <w:r w:rsidR="00B23937" w:rsidRPr="006B12E8">
        <w:rPr>
          <w:sz w:val="20"/>
          <w:szCs w:val="20"/>
        </w:rPr>
        <w:t>.</w:t>
      </w:r>
    </w:p>
    <w:p w14:paraId="6AB3A8EF" w14:textId="77777777" w:rsidR="00A05D4A" w:rsidRPr="006B12E8" w:rsidRDefault="005A2B1A" w:rsidP="005A2B1A">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1.4.7. </w:t>
      </w:r>
      <w:r w:rsidR="00A05D4A" w:rsidRPr="006B12E8">
        <w:rPr>
          <w:sz w:val="20"/>
          <w:szCs w:val="20"/>
        </w:rPr>
        <w:t>Dodatek – drobnoziarnisty składnik stosowany do betonu w celu poprawy pewnych właściwości mieszanki betonowej lub stwardniałego betonu.</w:t>
      </w:r>
    </w:p>
    <w:p w14:paraId="0964D25D" w14:textId="77777777" w:rsidR="00A05D4A" w:rsidRPr="006B12E8" w:rsidRDefault="005A2B1A" w:rsidP="005A2B1A">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1.4.8. </w:t>
      </w:r>
      <w:r w:rsidR="00A05D4A" w:rsidRPr="006B12E8">
        <w:rPr>
          <w:sz w:val="20"/>
          <w:szCs w:val="20"/>
        </w:rPr>
        <w:t>Kruszywo – ziarnisty materiał mineralny odpowiedni do stosowanego betonu. Kruszywa mogą być naturalne, pochodzenia sztucznego lub pozyskane z materiału wcześniej użytego w obiekcie budowlanym.</w:t>
      </w:r>
    </w:p>
    <w:p w14:paraId="7BE6DEB9" w14:textId="77777777" w:rsidR="00A05D4A" w:rsidRPr="006B12E8" w:rsidRDefault="005A2B1A" w:rsidP="005A2B1A">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1.4.9. </w:t>
      </w:r>
      <w:r w:rsidR="00A05D4A" w:rsidRPr="006B12E8">
        <w:rPr>
          <w:sz w:val="20"/>
          <w:szCs w:val="20"/>
        </w:rPr>
        <w:t>Cement (spoiwo hydrauliczne) drobnozmielony materiał nieorganiczny, który po zmieszaniu z wodą daje zaczyn, wiążący i twardniejący w wyniku hydratacji oraz innych procesów, zachowujący po stwardnieniu wytrzymałość oraz twardość także pod</w:t>
      </w:r>
      <w:r w:rsidR="00B23937" w:rsidRPr="006B12E8">
        <w:rPr>
          <w:sz w:val="20"/>
          <w:szCs w:val="20"/>
        </w:rPr>
        <w:t xml:space="preserve"> wodą</w:t>
      </w:r>
    </w:p>
    <w:p w14:paraId="62FB4E19" w14:textId="77777777" w:rsidR="00A05D4A" w:rsidRPr="006B12E8" w:rsidRDefault="005A2B1A" w:rsidP="005A2B1A">
      <w:p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1.4.10. </w:t>
      </w:r>
      <w:r w:rsidR="00A05D4A" w:rsidRPr="006B12E8">
        <w:rPr>
          <w:sz w:val="20"/>
          <w:szCs w:val="20"/>
        </w:rPr>
        <w:t>Efektywna zawartość wody – różnica między całkowitą zawartością a ilością zaabsorbowaną przez kruszywo</w:t>
      </w:r>
    </w:p>
    <w:p w14:paraId="5DF00EB0" w14:textId="77777777" w:rsidR="00A05D4A" w:rsidRPr="006B12E8" w:rsidRDefault="005A2B1A" w:rsidP="005A2B1A">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1.4.11. </w:t>
      </w:r>
      <w:r w:rsidR="00A05D4A" w:rsidRPr="006B12E8">
        <w:rPr>
          <w:sz w:val="20"/>
          <w:szCs w:val="20"/>
        </w:rPr>
        <w:t>Współczynnik woda cement (w/c) – stosunek efektywnej zawartości masy wody do zawartości masy cementu w mieszance betonowej.</w:t>
      </w:r>
    </w:p>
    <w:p w14:paraId="5D706E92" w14:textId="77777777" w:rsidR="00A05D4A" w:rsidRPr="006B12E8" w:rsidRDefault="005A2B1A" w:rsidP="005A2B1A">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1.4.12. </w:t>
      </w:r>
      <w:r w:rsidR="00A05D4A" w:rsidRPr="006B12E8">
        <w:rPr>
          <w:sz w:val="20"/>
          <w:szCs w:val="20"/>
        </w:rPr>
        <w:t>Wytrzymałość charakterystyczna – wartość wytrzymałości, poniżej której może znaleźć się 5% populacji wszystkich możliwych oznaczeń wytrzymałości dla danej objętości betonu.</w:t>
      </w:r>
    </w:p>
    <w:p w14:paraId="3D4EC1D0" w14:textId="77777777" w:rsidR="00A05D4A" w:rsidRPr="006B12E8" w:rsidRDefault="004A6004" w:rsidP="004A6004">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1.4.13. </w:t>
      </w:r>
      <w:r w:rsidR="00A05D4A" w:rsidRPr="006B12E8">
        <w:rPr>
          <w:sz w:val="20"/>
          <w:szCs w:val="20"/>
        </w:rPr>
        <w:t xml:space="preserve">Klasy wytrzymałości betonu, określane (wg PN EN 206-1:2003) na podstawie wytrzymałości charakterystycznej na ściskanie w 28 dniu dojrzewania na próbkach walcowych o średnicy </w:t>
      </w:r>
      <w:smartTag w:uri="urn:schemas-microsoft-com:office:smarttags" w:element="metricconverter">
        <w:smartTagPr>
          <w:attr w:name="ProductID" w:val="150 mm"/>
        </w:smartTagPr>
        <w:r w:rsidR="00A05D4A" w:rsidRPr="006B12E8">
          <w:rPr>
            <w:sz w:val="20"/>
            <w:szCs w:val="20"/>
          </w:rPr>
          <w:t>150 mm</w:t>
        </w:r>
      </w:smartTag>
      <w:r w:rsidR="00A05D4A" w:rsidRPr="006B12E8">
        <w:rPr>
          <w:sz w:val="20"/>
          <w:szCs w:val="20"/>
        </w:rPr>
        <w:t xml:space="preserve"> i wysokości </w:t>
      </w:r>
      <w:smartTag w:uri="urn:schemas-microsoft-com:office:smarttags" w:element="metricconverter">
        <w:smartTagPr>
          <w:attr w:name="ProductID" w:val="300 mm"/>
        </w:smartTagPr>
        <w:r w:rsidR="00A05D4A" w:rsidRPr="006B12E8">
          <w:rPr>
            <w:sz w:val="20"/>
            <w:szCs w:val="20"/>
          </w:rPr>
          <w:t>300 mm</w:t>
        </w:r>
      </w:smartTag>
      <w:r w:rsidR="00A05D4A" w:rsidRPr="006B12E8">
        <w:rPr>
          <w:sz w:val="20"/>
          <w:szCs w:val="20"/>
        </w:rPr>
        <w:t xml:space="preserve"> (f</w:t>
      </w:r>
      <w:r w:rsidR="00A05D4A" w:rsidRPr="006B12E8">
        <w:rPr>
          <w:sz w:val="20"/>
          <w:szCs w:val="20"/>
          <w:vertAlign w:val="subscript"/>
        </w:rPr>
        <w:t>ck,cyl</w:t>
      </w:r>
      <w:r w:rsidR="00A05D4A" w:rsidRPr="006B12E8">
        <w:rPr>
          <w:sz w:val="20"/>
          <w:szCs w:val="20"/>
        </w:rPr>
        <w:t xml:space="preserve">)lub na próbkach sześciennych o boku </w:t>
      </w:r>
      <w:smartTag w:uri="urn:schemas-microsoft-com:office:smarttags" w:element="metricconverter">
        <w:smartTagPr>
          <w:attr w:name="ProductID" w:val="150ﾠmm"/>
        </w:smartTagPr>
        <w:r w:rsidR="00A05D4A" w:rsidRPr="006B12E8">
          <w:rPr>
            <w:sz w:val="20"/>
            <w:szCs w:val="20"/>
          </w:rPr>
          <w:t>150 mm</w:t>
        </w:r>
      </w:smartTag>
      <w:r w:rsidR="00A05D4A" w:rsidRPr="006B12E8">
        <w:rPr>
          <w:sz w:val="20"/>
          <w:szCs w:val="20"/>
        </w:rPr>
        <w:t xml:space="preserve"> (f</w:t>
      </w:r>
      <w:r w:rsidR="00A05D4A" w:rsidRPr="006B12E8">
        <w:rPr>
          <w:sz w:val="20"/>
          <w:szCs w:val="20"/>
          <w:vertAlign w:val="subscript"/>
        </w:rPr>
        <w:t>ck,cube</w:t>
      </w:r>
      <w:r w:rsidR="00A05D4A" w:rsidRPr="006B12E8">
        <w:rPr>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70"/>
        <w:gridCol w:w="2170"/>
        <w:gridCol w:w="2170"/>
        <w:gridCol w:w="2700"/>
      </w:tblGrid>
      <w:tr w:rsidR="006B12E8" w:rsidRPr="006B12E8" w14:paraId="6750C77B" w14:textId="77777777" w:rsidTr="000F630B">
        <w:tc>
          <w:tcPr>
            <w:tcW w:w="2170" w:type="dxa"/>
            <w:vAlign w:val="center"/>
          </w:tcPr>
          <w:p w14:paraId="116E1C30" w14:textId="77777777" w:rsidR="00A05D4A" w:rsidRPr="006B12E8" w:rsidRDefault="00A05D4A" w:rsidP="0075009F">
            <w:pPr>
              <w:keepNext/>
              <w:jc w:val="center"/>
              <w:rPr>
                <w:sz w:val="20"/>
                <w:szCs w:val="20"/>
              </w:rPr>
            </w:pPr>
          </w:p>
        </w:tc>
        <w:tc>
          <w:tcPr>
            <w:tcW w:w="2170" w:type="dxa"/>
            <w:vAlign w:val="center"/>
          </w:tcPr>
          <w:p w14:paraId="483C05D3" w14:textId="77777777" w:rsidR="00A05D4A" w:rsidRPr="006B12E8" w:rsidRDefault="00A05D4A" w:rsidP="0075009F">
            <w:pPr>
              <w:keepNext/>
              <w:jc w:val="center"/>
              <w:rPr>
                <w:sz w:val="20"/>
                <w:szCs w:val="20"/>
              </w:rPr>
            </w:pPr>
            <w:r w:rsidRPr="006B12E8">
              <w:rPr>
                <w:sz w:val="20"/>
                <w:szCs w:val="20"/>
              </w:rPr>
              <w:t>wg</w:t>
            </w:r>
          </w:p>
          <w:p w14:paraId="41B845D2" w14:textId="77777777" w:rsidR="00A05D4A" w:rsidRPr="006B12E8" w:rsidRDefault="00A05D4A" w:rsidP="0075009F">
            <w:pPr>
              <w:keepNext/>
              <w:jc w:val="center"/>
              <w:rPr>
                <w:sz w:val="20"/>
                <w:szCs w:val="20"/>
              </w:rPr>
            </w:pPr>
            <w:r w:rsidRPr="006B12E8">
              <w:rPr>
                <w:sz w:val="20"/>
                <w:szCs w:val="20"/>
              </w:rPr>
              <w:t>PN-EN 206-1:2003</w:t>
            </w:r>
          </w:p>
        </w:tc>
        <w:tc>
          <w:tcPr>
            <w:tcW w:w="2170" w:type="dxa"/>
            <w:vAlign w:val="center"/>
          </w:tcPr>
          <w:p w14:paraId="555B5EC8" w14:textId="77777777" w:rsidR="00A05D4A" w:rsidRPr="006B12E8" w:rsidRDefault="00A05D4A" w:rsidP="0075009F">
            <w:pPr>
              <w:keepNext/>
              <w:jc w:val="center"/>
              <w:rPr>
                <w:sz w:val="20"/>
                <w:szCs w:val="20"/>
              </w:rPr>
            </w:pPr>
            <w:r w:rsidRPr="006B12E8">
              <w:rPr>
                <w:sz w:val="20"/>
                <w:szCs w:val="20"/>
              </w:rPr>
              <w:t>wg</w:t>
            </w:r>
          </w:p>
          <w:p w14:paraId="2D50022A" w14:textId="77777777" w:rsidR="00A05D4A" w:rsidRPr="006B12E8" w:rsidRDefault="00A05D4A" w:rsidP="0075009F">
            <w:pPr>
              <w:keepNext/>
              <w:jc w:val="center"/>
              <w:rPr>
                <w:sz w:val="20"/>
                <w:szCs w:val="20"/>
              </w:rPr>
            </w:pPr>
            <w:r w:rsidRPr="006B12E8">
              <w:rPr>
                <w:sz w:val="20"/>
                <w:szCs w:val="20"/>
              </w:rPr>
              <w:t>PN-B/88-06250</w:t>
            </w:r>
          </w:p>
        </w:tc>
        <w:tc>
          <w:tcPr>
            <w:tcW w:w="2700" w:type="dxa"/>
            <w:vAlign w:val="center"/>
          </w:tcPr>
          <w:p w14:paraId="716FC11F" w14:textId="77777777" w:rsidR="00A05D4A" w:rsidRPr="006B12E8" w:rsidRDefault="00A05D4A" w:rsidP="0075009F">
            <w:pPr>
              <w:keepNext/>
              <w:jc w:val="center"/>
              <w:rPr>
                <w:sz w:val="20"/>
                <w:szCs w:val="20"/>
              </w:rPr>
            </w:pPr>
            <w:r w:rsidRPr="006B12E8">
              <w:rPr>
                <w:sz w:val="20"/>
                <w:szCs w:val="20"/>
              </w:rPr>
              <w:t>Minimalna wytrzymałość charakterystyczna oznaczana na próbkach sześciennych 150×150 mm</w:t>
            </w:r>
          </w:p>
        </w:tc>
      </w:tr>
      <w:tr w:rsidR="006B12E8" w:rsidRPr="006B12E8" w14:paraId="35D692A5" w14:textId="77777777" w:rsidTr="000F630B">
        <w:trPr>
          <w:cantSplit/>
        </w:trPr>
        <w:tc>
          <w:tcPr>
            <w:tcW w:w="2170" w:type="dxa"/>
            <w:vMerge w:val="restart"/>
            <w:textDirection w:val="btLr"/>
            <w:vAlign w:val="center"/>
          </w:tcPr>
          <w:p w14:paraId="2101B864" w14:textId="77777777" w:rsidR="00A05D4A" w:rsidRPr="006B12E8" w:rsidRDefault="00A05D4A" w:rsidP="0075009F">
            <w:pPr>
              <w:keepNext/>
              <w:ind w:left="113" w:right="113"/>
              <w:jc w:val="center"/>
              <w:rPr>
                <w:sz w:val="20"/>
                <w:szCs w:val="20"/>
              </w:rPr>
            </w:pPr>
            <w:r w:rsidRPr="006B12E8">
              <w:rPr>
                <w:sz w:val="20"/>
                <w:szCs w:val="20"/>
              </w:rPr>
              <w:t>Beton nie-kon-struk-cyjny</w:t>
            </w:r>
          </w:p>
        </w:tc>
        <w:tc>
          <w:tcPr>
            <w:tcW w:w="2170" w:type="dxa"/>
            <w:vAlign w:val="center"/>
          </w:tcPr>
          <w:p w14:paraId="5A0B8DB9" w14:textId="77777777" w:rsidR="00A05D4A" w:rsidRPr="006B12E8" w:rsidRDefault="00A05D4A" w:rsidP="0075009F">
            <w:pPr>
              <w:keepNext/>
              <w:jc w:val="center"/>
              <w:rPr>
                <w:sz w:val="20"/>
                <w:szCs w:val="20"/>
              </w:rPr>
            </w:pPr>
            <w:r w:rsidRPr="006B12E8">
              <w:rPr>
                <w:sz w:val="20"/>
                <w:szCs w:val="20"/>
              </w:rPr>
              <w:t>C8/10</w:t>
            </w:r>
          </w:p>
        </w:tc>
        <w:tc>
          <w:tcPr>
            <w:tcW w:w="2170" w:type="dxa"/>
            <w:vAlign w:val="center"/>
          </w:tcPr>
          <w:p w14:paraId="0848D14B" w14:textId="77777777" w:rsidR="00A05D4A" w:rsidRPr="006B12E8" w:rsidRDefault="00A05D4A" w:rsidP="0075009F">
            <w:pPr>
              <w:keepNext/>
              <w:jc w:val="center"/>
              <w:rPr>
                <w:sz w:val="20"/>
                <w:szCs w:val="20"/>
              </w:rPr>
            </w:pPr>
            <w:r w:rsidRPr="006B12E8">
              <w:rPr>
                <w:sz w:val="20"/>
                <w:szCs w:val="20"/>
              </w:rPr>
              <w:t>B10</w:t>
            </w:r>
          </w:p>
        </w:tc>
        <w:tc>
          <w:tcPr>
            <w:tcW w:w="2700" w:type="dxa"/>
            <w:vAlign w:val="center"/>
          </w:tcPr>
          <w:p w14:paraId="6C91F0FA" w14:textId="77777777" w:rsidR="00A05D4A" w:rsidRPr="006B12E8" w:rsidRDefault="00A05D4A" w:rsidP="0075009F">
            <w:pPr>
              <w:keepNext/>
              <w:jc w:val="center"/>
              <w:rPr>
                <w:sz w:val="20"/>
                <w:szCs w:val="20"/>
              </w:rPr>
            </w:pPr>
            <w:r w:rsidRPr="006B12E8">
              <w:rPr>
                <w:sz w:val="20"/>
                <w:szCs w:val="20"/>
              </w:rPr>
              <w:t>10</w:t>
            </w:r>
          </w:p>
        </w:tc>
      </w:tr>
      <w:tr w:rsidR="006B12E8" w:rsidRPr="006B12E8" w14:paraId="7DCABE5F" w14:textId="77777777" w:rsidTr="000F630B">
        <w:trPr>
          <w:cantSplit/>
        </w:trPr>
        <w:tc>
          <w:tcPr>
            <w:tcW w:w="2170" w:type="dxa"/>
            <w:vMerge/>
          </w:tcPr>
          <w:p w14:paraId="03C4861B" w14:textId="77777777" w:rsidR="00A05D4A" w:rsidRPr="006B12E8" w:rsidRDefault="00A05D4A" w:rsidP="0075009F">
            <w:pPr>
              <w:keepNext/>
              <w:jc w:val="center"/>
              <w:rPr>
                <w:sz w:val="20"/>
                <w:szCs w:val="20"/>
              </w:rPr>
            </w:pPr>
          </w:p>
        </w:tc>
        <w:tc>
          <w:tcPr>
            <w:tcW w:w="2170" w:type="dxa"/>
            <w:vAlign w:val="center"/>
          </w:tcPr>
          <w:p w14:paraId="25597C32" w14:textId="77777777" w:rsidR="00A05D4A" w:rsidRPr="006B12E8" w:rsidRDefault="00A05D4A" w:rsidP="0075009F">
            <w:pPr>
              <w:keepNext/>
              <w:jc w:val="center"/>
              <w:rPr>
                <w:sz w:val="20"/>
                <w:szCs w:val="20"/>
              </w:rPr>
            </w:pPr>
            <w:r w:rsidRPr="006B12E8">
              <w:rPr>
                <w:sz w:val="20"/>
                <w:szCs w:val="20"/>
              </w:rPr>
              <w:t>C12/15</w:t>
            </w:r>
          </w:p>
        </w:tc>
        <w:tc>
          <w:tcPr>
            <w:tcW w:w="2170" w:type="dxa"/>
            <w:vAlign w:val="center"/>
          </w:tcPr>
          <w:p w14:paraId="74FE6174" w14:textId="77777777" w:rsidR="00A05D4A" w:rsidRPr="006B12E8" w:rsidRDefault="00A05D4A" w:rsidP="0075009F">
            <w:pPr>
              <w:keepNext/>
              <w:jc w:val="center"/>
              <w:rPr>
                <w:sz w:val="20"/>
                <w:szCs w:val="20"/>
              </w:rPr>
            </w:pPr>
            <w:r w:rsidRPr="006B12E8">
              <w:rPr>
                <w:sz w:val="20"/>
                <w:szCs w:val="20"/>
              </w:rPr>
              <w:t>B15</w:t>
            </w:r>
          </w:p>
        </w:tc>
        <w:tc>
          <w:tcPr>
            <w:tcW w:w="2700" w:type="dxa"/>
            <w:vAlign w:val="center"/>
          </w:tcPr>
          <w:p w14:paraId="5DED906E" w14:textId="77777777" w:rsidR="00A05D4A" w:rsidRPr="006B12E8" w:rsidRDefault="00A05D4A" w:rsidP="0075009F">
            <w:pPr>
              <w:keepNext/>
              <w:jc w:val="center"/>
              <w:rPr>
                <w:sz w:val="20"/>
                <w:szCs w:val="20"/>
              </w:rPr>
            </w:pPr>
            <w:r w:rsidRPr="006B12E8">
              <w:rPr>
                <w:sz w:val="20"/>
                <w:szCs w:val="20"/>
              </w:rPr>
              <w:t>15</w:t>
            </w:r>
          </w:p>
        </w:tc>
      </w:tr>
      <w:tr w:rsidR="006B12E8" w:rsidRPr="006B12E8" w14:paraId="2BAE5982" w14:textId="77777777" w:rsidTr="000F630B">
        <w:trPr>
          <w:cantSplit/>
        </w:trPr>
        <w:tc>
          <w:tcPr>
            <w:tcW w:w="2170" w:type="dxa"/>
            <w:vMerge/>
          </w:tcPr>
          <w:p w14:paraId="65F650B9" w14:textId="77777777" w:rsidR="00A05D4A" w:rsidRPr="006B12E8" w:rsidRDefault="00A05D4A" w:rsidP="0075009F">
            <w:pPr>
              <w:keepNext/>
              <w:jc w:val="center"/>
              <w:rPr>
                <w:sz w:val="20"/>
                <w:szCs w:val="20"/>
              </w:rPr>
            </w:pPr>
          </w:p>
        </w:tc>
        <w:tc>
          <w:tcPr>
            <w:tcW w:w="2170" w:type="dxa"/>
            <w:vAlign w:val="center"/>
          </w:tcPr>
          <w:p w14:paraId="3583C01F" w14:textId="77777777" w:rsidR="00A05D4A" w:rsidRPr="006B12E8" w:rsidRDefault="00A05D4A" w:rsidP="0075009F">
            <w:pPr>
              <w:keepNext/>
              <w:jc w:val="center"/>
              <w:rPr>
                <w:sz w:val="20"/>
                <w:szCs w:val="20"/>
              </w:rPr>
            </w:pPr>
            <w:r w:rsidRPr="006B12E8">
              <w:rPr>
                <w:sz w:val="20"/>
                <w:szCs w:val="20"/>
              </w:rPr>
              <w:t>C16/20</w:t>
            </w:r>
          </w:p>
        </w:tc>
        <w:tc>
          <w:tcPr>
            <w:tcW w:w="2170" w:type="dxa"/>
            <w:vAlign w:val="center"/>
          </w:tcPr>
          <w:p w14:paraId="1A6E22DB" w14:textId="77777777" w:rsidR="00A05D4A" w:rsidRPr="006B12E8" w:rsidRDefault="00A05D4A" w:rsidP="0075009F">
            <w:pPr>
              <w:keepNext/>
              <w:jc w:val="center"/>
              <w:rPr>
                <w:sz w:val="20"/>
                <w:szCs w:val="20"/>
              </w:rPr>
            </w:pPr>
            <w:r w:rsidRPr="006B12E8">
              <w:rPr>
                <w:sz w:val="20"/>
                <w:szCs w:val="20"/>
              </w:rPr>
              <w:t>B20</w:t>
            </w:r>
          </w:p>
        </w:tc>
        <w:tc>
          <w:tcPr>
            <w:tcW w:w="2700" w:type="dxa"/>
            <w:vAlign w:val="center"/>
          </w:tcPr>
          <w:p w14:paraId="0E3BEAE0" w14:textId="77777777" w:rsidR="00A05D4A" w:rsidRPr="006B12E8" w:rsidRDefault="00A05D4A" w:rsidP="0075009F">
            <w:pPr>
              <w:keepNext/>
              <w:jc w:val="center"/>
              <w:rPr>
                <w:sz w:val="20"/>
                <w:szCs w:val="20"/>
              </w:rPr>
            </w:pPr>
            <w:r w:rsidRPr="006B12E8">
              <w:rPr>
                <w:sz w:val="20"/>
                <w:szCs w:val="20"/>
              </w:rPr>
              <w:t>20</w:t>
            </w:r>
          </w:p>
        </w:tc>
      </w:tr>
      <w:tr w:rsidR="006B12E8" w:rsidRPr="006B12E8" w14:paraId="375EB888" w14:textId="77777777" w:rsidTr="000F630B">
        <w:trPr>
          <w:cantSplit/>
        </w:trPr>
        <w:tc>
          <w:tcPr>
            <w:tcW w:w="2170" w:type="dxa"/>
            <w:vMerge w:val="restart"/>
            <w:textDirection w:val="btLr"/>
            <w:vAlign w:val="center"/>
          </w:tcPr>
          <w:p w14:paraId="5AACAAAA" w14:textId="77777777" w:rsidR="00A05D4A" w:rsidRPr="006B12E8" w:rsidRDefault="00A05D4A" w:rsidP="0075009F">
            <w:pPr>
              <w:keepNext/>
              <w:ind w:left="113" w:right="113"/>
              <w:jc w:val="center"/>
              <w:rPr>
                <w:sz w:val="20"/>
                <w:szCs w:val="20"/>
              </w:rPr>
            </w:pPr>
            <w:r w:rsidRPr="006B12E8">
              <w:rPr>
                <w:sz w:val="20"/>
                <w:szCs w:val="20"/>
              </w:rPr>
              <w:t>Beton konstrukcyjny</w:t>
            </w:r>
          </w:p>
        </w:tc>
        <w:tc>
          <w:tcPr>
            <w:tcW w:w="2170" w:type="dxa"/>
            <w:vAlign w:val="center"/>
          </w:tcPr>
          <w:p w14:paraId="2D1C1ED1" w14:textId="77777777" w:rsidR="00A05D4A" w:rsidRPr="006B12E8" w:rsidRDefault="00A05D4A" w:rsidP="0075009F">
            <w:pPr>
              <w:keepNext/>
              <w:jc w:val="center"/>
              <w:rPr>
                <w:sz w:val="20"/>
                <w:szCs w:val="20"/>
              </w:rPr>
            </w:pPr>
            <w:r w:rsidRPr="006B12E8">
              <w:rPr>
                <w:sz w:val="20"/>
                <w:szCs w:val="20"/>
              </w:rPr>
              <w:t>C20/25</w:t>
            </w:r>
          </w:p>
        </w:tc>
        <w:tc>
          <w:tcPr>
            <w:tcW w:w="2170" w:type="dxa"/>
            <w:vAlign w:val="center"/>
          </w:tcPr>
          <w:p w14:paraId="2AD6F059" w14:textId="77777777" w:rsidR="00A05D4A" w:rsidRPr="006B12E8" w:rsidRDefault="00A05D4A" w:rsidP="0075009F">
            <w:pPr>
              <w:keepNext/>
              <w:jc w:val="center"/>
              <w:rPr>
                <w:sz w:val="20"/>
                <w:szCs w:val="20"/>
              </w:rPr>
            </w:pPr>
            <w:r w:rsidRPr="006B12E8">
              <w:rPr>
                <w:sz w:val="20"/>
                <w:szCs w:val="20"/>
              </w:rPr>
              <w:t>B25</w:t>
            </w:r>
          </w:p>
        </w:tc>
        <w:tc>
          <w:tcPr>
            <w:tcW w:w="2700" w:type="dxa"/>
            <w:vAlign w:val="center"/>
          </w:tcPr>
          <w:p w14:paraId="12CF578F" w14:textId="77777777" w:rsidR="00A05D4A" w:rsidRPr="006B12E8" w:rsidRDefault="00A05D4A" w:rsidP="0075009F">
            <w:pPr>
              <w:keepNext/>
              <w:jc w:val="center"/>
              <w:rPr>
                <w:sz w:val="20"/>
                <w:szCs w:val="20"/>
              </w:rPr>
            </w:pPr>
            <w:r w:rsidRPr="006B12E8">
              <w:rPr>
                <w:sz w:val="20"/>
                <w:szCs w:val="20"/>
              </w:rPr>
              <w:t>25</w:t>
            </w:r>
          </w:p>
        </w:tc>
      </w:tr>
      <w:tr w:rsidR="006B12E8" w:rsidRPr="006B12E8" w14:paraId="3CC0DAC8" w14:textId="77777777" w:rsidTr="000F630B">
        <w:trPr>
          <w:cantSplit/>
        </w:trPr>
        <w:tc>
          <w:tcPr>
            <w:tcW w:w="2170" w:type="dxa"/>
            <w:vMerge/>
          </w:tcPr>
          <w:p w14:paraId="47D9F9FF" w14:textId="77777777" w:rsidR="00A05D4A" w:rsidRPr="006B12E8" w:rsidRDefault="00A05D4A" w:rsidP="0075009F">
            <w:pPr>
              <w:keepNext/>
              <w:jc w:val="center"/>
              <w:rPr>
                <w:sz w:val="20"/>
                <w:szCs w:val="20"/>
              </w:rPr>
            </w:pPr>
          </w:p>
        </w:tc>
        <w:tc>
          <w:tcPr>
            <w:tcW w:w="2170" w:type="dxa"/>
            <w:vAlign w:val="center"/>
          </w:tcPr>
          <w:p w14:paraId="10587525" w14:textId="77777777" w:rsidR="00A05D4A" w:rsidRPr="006B12E8" w:rsidRDefault="00A05D4A" w:rsidP="0075009F">
            <w:pPr>
              <w:keepNext/>
              <w:jc w:val="center"/>
              <w:rPr>
                <w:sz w:val="20"/>
                <w:szCs w:val="20"/>
              </w:rPr>
            </w:pPr>
            <w:r w:rsidRPr="006B12E8">
              <w:rPr>
                <w:sz w:val="20"/>
                <w:szCs w:val="20"/>
                <w:lang w:val="de-DE"/>
              </w:rPr>
              <w:t>C25/30</w:t>
            </w:r>
          </w:p>
        </w:tc>
        <w:tc>
          <w:tcPr>
            <w:tcW w:w="2170" w:type="dxa"/>
            <w:vAlign w:val="center"/>
          </w:tcPr>
          <w:p w14:paraId="2C92C730" w14:textId="77777777" w:rsidR="00A05D4A" w:rsidRPr="006B12E8" w:rsidRDefault="00A05D4A" w:rsidP="0075009F">
            <w:pPr>
              <w:keepNext/>
              <w:jc w:val="center"/>
              <w:rPr>
                <w:sz w:val="20"/>
                <w:szCs w:val="20"/>
              </w:rPr>
            </w:pPr>
            <w:r w:rsidRPr="006B12E8">
              <w:rPr>
                <w:sz w:val="20"/>
                <w:szCs w:val="20"/>
              </w:rPr>
              <w:t>B30</w:t>
            </w:r>
          </w:p>
        </w:tc>
        <w:tc>
          <w:tcPr>
            <w:tcW w:w="2700" w:type="dxa"/>
            <w:vAlign w:val="center"/>
          </w:tcPr>
          <w:p w14:paraId="15F03F80" w14:textId="77777777" w:rsidR="00A05D4A" w:rsidRPr="006B12E8" w:rsidRDefault="00A05D4A" w:rsidP="0075009F">
            <w:pPr>
              <w:keepNext/>
              <w:jc w:val="center"/>
              <w:rPr>
                <w:sz w:val="20"/>
                <w:szCs w:val="20"/>
              </w:rPr>
            </w:pPr>
            <w:r w:rsidRPr="006B12E8">
              <w:rPr>
                <w:sz w:val="20"/>
                <w:szCs w:val="20"/>
              </w:rPr>
              <w:t>30</w:t>
            </w:r>
          </w:p>
        </w:tc>
      </w:tr>
      <w:tr w:rsidR="006B12E8" w:rsidRPr="006B12E8" w14:paraId="54A3F660" w14:textId="77777777" w:rsidTr="000F630B">
        <w:trPr>
          <w:cantSplit/>
        </w:trPr>
        <w:tc>
          <w:tcPr>
            <w:tcW w:w="2170" w:type="dxa"/>
            <w:vMerge/>
          </w:tcPr>
          <w:p w14:paraId="4D95F6DC" w14:textId="77777777" w:rsidR="00A05D4A" w:rsidRPr="006B12E8" w:rsidRDefault="00A05D4A" w:rsidP="0075009F">
            <w:pPr>
              <w:jc w:val="center"/>
              <w:rPr>
                <w:sz w:val="20"/>
                <w:szCs w:val="20"/>
              </w:rPr>
            </w:pPr>
          </w:p>
        </w:tc>
        <w:tc>
          <w:tcPr>
            <w:tcW w:w="2170" w:type="dxa"/>
            <w:vAlign w:val="center"/>
          </w:tcPr>
          <w:p w14:paraId="0D2C2559" w14:textId="77777777" w:rsidR="00A05D4A" w:rsidRPr="006B12E8" w:rsidRDefault="00A05D4A" w:rsidP="0075009F">
            <w:pPr>
              <w:jc w:val="center"/>
              <w:rPr>
                <w:sz w:val="20"/>
                <w:szCs w:val="20"/>
              </w:rPr>
            </w:pPr>
          </w:p>
        </w:tc>
        <w:tc>
          <w:tcPr>
            <w:tcW w:w="2170" w:type="dxa"/>
            <w:vAlign w:val="center"/>
          </w:tcPr>
          <w:p w14:paraId="71A18F7C" w14:textId="77777777" w:rsidR="00A05D4A" w:rsidRPr="006B12E8" w:rsidRDefault="00A05D4A" w:rsidP="0075009F">
            <w:pPr>
              <w:jc w:val="center"/>
              <w:rPr>
                <w:sz w:val="20"/>
                <w:szCs w:val="20"/>
              </w:rPr>
            </w:pPr>
            <w:r w:rsidRPr="006B12E8">
              <w:rPr>
                <w:sz w:val="20"/>
                <w:szCs w:val="20"/>
              </w:rPr>
              <w:t>B35</w:t>
            </w:r>
          </w:p>
        </w:tc>
        <w:tc>
          <w:tcPr>
            <w:tcW w:w="2700" w:type="dxa"/>
            <w:vAlign w:val="center"/>
          </w:tcPr>
          <w:p w14:paraId="5E0A852D" w14:textId="77777777" w:rsidR="00A05D4A" w:rsidRPr="006B12E8" w:rsidRDefault="00A05D4A" w:rsidP="0075009F">
            <w:pPr>
              <w:jc w:val="center"/>
              <w:rPr>
                <w:sz w:val="20"/>
                <w:szCs w:val="20"/>
              </w:rPr>
            </w:pPr>
            <w:r w:rsidRPr="006B12E8">
              <w:rPr>
                <w:sz w:val="20"/>
                <w:szCs w:val="20"/>
              </w:rPr>
              <w:t>35</w:t>
            </w:r>
          </w:p>
        </w:tc>
      </w:tr>
      <w:tr w:rsidR="006B12E8" w:rsidRPr="006B12E8" w14:paraId="0D4815FB" w14:textId="77777777" w:rsidTr="000F630B">
        <w:trPr>
          <w:cantSplit/>
        </w:trPr>
        <w:tc>
          <w:tcPr>
            <w:tcW w:w="2170" w:type="dxa"/>
            <w:vMerge/>
          </w:tcPr>
          <w:p w14:paraId="312F9159" w14:textId="77777777" w:rsidR="00A05D4A" w:rsidRPr="006B12E8" w:rsidRDefault="00A05D4A" w:rsidP="0075009F">
            <w:pPr>
              <w:jc w:val="center"/>
              <w:rPr>
                <w:sz w:val="20"/>
                <w:szCs w:val="20"/>
              </w:rPr>
            </w:pPr>
          </w:p>
        </w:tc>
        <w:tc>
          <w:tcPr>
            <w:tcW w:w="2170" w:type="dxa"/>
            <w:vAlign w:val="center"/>
          </w:tcPr>
          <w:p w14:paraId="08E7E052" w14:textId="77777777" w:rsidR="00A05D4A" w:rsidRPr="006B12E8" w:rsidRDefault="00A05D4A" w:rsidP="0075009F">
            <w:pPr>
              <w:jc w:val="center"/>
              <w:rPr>
                <w:sz w:val="20"/>
                <w:szCs w:val="20"/>
              </w:rPr>
            </w:pPr>
            <w:r w:rsidRPr="006B12E8">
              <w:rPr>
                <w:sz w:val="20"/>
                <w:szCs w:val="20"/>
                <w:lang w:val="de-DE"/>
              </w:rPr>
              <w:t>C30/37</w:t>
            </w:r>
          </w:p>
        </w:tc>
        <w:tc>
          <w:tcPr>
            <w:tcW w:w="2170" w:type="dxa"/>
            <w:vAlign w:val="center"/>
          </w:tcPr>
          <w:p w14:paraId="42956D3A" w14:textId="77777777" w:rsidR="00A05D4A" w:rsidRPr="006B12E8" w:rsidRDefault="00A05D4A" w:rsidP="0075009F">
            <w:pPr>
              <w:jc w:val="center"/>
              <w:rPr>
                <w:sz w:val="20"/>
                <w:szCs w:val="20"/>
              </w:rPr>
            </w:pPr>
          </w:p>
        </w:tc>
        <w:tc>
          <w:tcPr>
            <w:tcW w:w="2700" w:type="dxa"/>
            <w:vAlign w:val="center"/>
          </w:tcPr>
          <w:p w14:paraId="798C0FD3" w14:textId="77777777" w:rsidR="00A05D4A" w:rsidRPr="006B12E8" w:rsidRDefault="00A05D4A" w:rsidP="0075009F">
            <w:pPr>
              <w:jc w:val="center"/>
              <w:rPr>
                <w:sz w:val="20"/>
                <w:szCs w:val="20"/>
              </w:rPr>
            </w:pPr>
            <w:r w:rsidRPr="006B12E8">
              <w:rPr>
                <w:sz w:val="20"/>
                <w:szCs w:val="20"/>
              </w:rPr>
              <w:t>37</w:t>
            </w:r>
          </w:p>
        </w:tc>
      </w:tr>
      <w:tr w:rsidR="006B12E8" w:rsidRPr="006B12E8" w14:paraId="6F455F57" w14:textId="77777777" w:rsidTr="000F630B">
        <w:trPr>
          <w:cantSplit/>
        </w:trPr>
        <w:tc>
          <w:tcPr>
            <w:tcW w:w="2170" w:type="dxa"/>
            <w:vMerge/>
          </w:tcPr>
          <w:p w14:paraId="217FE945" w14:textId="77777777" w:rsidR="00A05D4A" w:rsidRPr="006B12E8" w:rsidRDefault="00A05D4A" w:rsidP="0075009F">
            <w:pPr>
              <w:jc w:val="center"/>
              <w:rPr>
                <w:sz w:val="20"/>
                <w:szCs w:val="20"/>
              </w:rPr>
            </w:pPr>
          </w:p>
        </w:tc>
        <w:tc>
          <w:tcPr>
            <w:tcW w:w="2170" w:type="dxa"/>
            <w:vAlign w:val="center"/>
          </w:tcPr>
          <w:p w14:paraId="4324C08D" w14:textId="77777777" w:rsidR="00A05D4A" w:rsidRPr="006B12E8" w:rsidRDefault="00A05D4A" w:rsidP="0075009F">
            <w:pPr>
              <w:jc w:val="center"/>
              <w:rPr>
                <w:sz w:val="20"/>
                <w:szCs w:val="20"/>
              </w:rPr>
            </w:pPr>
          </w:p>
        </w:tc>
        <w:tc>
          <w:tcPr>
            <w:tcW w:w="2170" w:type="dxa"/>
            <w:vAlign w:val="center"/>
          </w:tcPr>
          <w:p w14:paraId="73FBBBCF" w14:textId="77777777" w:rsidR="00A05D4A" w:rsidRPr="006B12E8" w:rsidRDefault="00A05D4A" w:rsidP="0075009F">
            <w:pPr>
              <w:jc w:val="center"/>
              <w:rPr>
                <w:sz w:val="20"/>
                <w:szCs w:val="20"/>
              </w:rPr>
            </w:pPr>
            <w:r w:rsidRPr="006B12E8">
              <w:rPr>
                <w:sz w:val="20"/>
                <w:szCs w:val="20"/>
              </w:rPr>
              <w:t>B40</w:t>
            </w:r>
          </w:p>
        </w:tc>
        <w:tc>
          <w:tcPr>
            <w:tcW w:w="2700" w:type="dxa"/>
            <w:vAlign w:val="center"/>
          </w:tcPr>
          <w:p w14:paraId="1B60E532" w14:textId="77777777" w:rsidR="00A05D4A" w:rsidRPr="006B12E8" w:rsidRDefault="00A05D4A" w:rsidP="0075009F">
            <w:pPr>
              <w:jc w:val="center"/>
              <w:rPr>
                <w:sz w:val="20"/>
                <w:szCs w:val="20"/>
              </w:rPr>
            </w:pPr>
            <w:r w:rsidRPr="006B12E8">
              <w:rPr>
                <w:sz w:val="20"/>
                <w:szCs w:val="20"/>
              </w:rPr>
              <w:t>40</w:t>
            </w:r>
          </w:p>
        </w:tc>
      </w:tr>
      <w:tr w:rsidR="006B12E8" w:rsidRPr="006B12E8" w14:paraId="1985D75C" w14:textId="77777777" w:rsidTr="000F630B">
        <w:trPr>
          <w:cantSplit/>
        </w:trPr>
        <w:tc>
          <w:tcPr>
            <w:tcW w:w="2170" w:type="dxa"/>
            <w:vMerge/>
          </w:tcPr>
          <w:p w14:paraId="536784F1" w14:textId="77777777" w:rsidR="00A05D4A" w:rsidRPr="006B12E8" w:rsidRDefault="00A05D4A" w:rsidP="0075009F">
            <w:pPr>
              <w:jc w:val="center"/>
              <w:rPr>
                <w:sz w:val="20"/>
                <w:szCs w:val="20"/>
              </w:rPr>
            </w:pPr>
          </w:p>
        </w:tc>
        <w:tc>
          <w:tcPr>
            <w:tcW w:w="2170" w:type="dxa"/>
            <w:vAlign w:val="center"/>
          </w:tcPr>
          <w:p w14:paraId="4563E09A" w14:textId="77777777" w:rsidR="00A05D4A" w:rsidRPr="006B12E8" w:rsidRDefault="00A05D4A" w:rsidP="0075009F">
            <w:pPr>
              <w:jc w:val="center"/>
              <w:rPr>
                <w:sz w:val="20"/>
                <w:szCs w:val="20"/>
              </w:rPr>
            </w:pPr>
            <w:r w:rsidRPr="006B12E8">
              <w:rPr>
                <w:sz w:val="20"/>
                <w:szCs w:val="20"/>
              </w:rPr>
              <w:t>C35/45</w:t>
            </w:r>
          </w:p>
        </w:tc>
        <w:tc>
          <w:tcPr>
            <w:tcW w:w="2170" w:type="dxa"/>
            <w:vAlign w:val="center"/>
          </w:tcPr>
          <w:p w14:paraId="23AC3FA0" w14:textId="77777777" w:rsidR="00A05D4A" w:rsidRPr="006B12E8" w:rsidRDefault="00A05D4A" w:rsidP="0075009F">
            <w:pPr>
              <w:jc w:val="center"/>
              <w:rPr>
                <w:sz w:val="20"/>
                <w:szCs w:val="20"/>
              </w:rPr>
            </w:pPr>
            <w:r w:rsidRPr="006B12E8">
              <w:rPr>
                <w:sz w:val="20"/>
                <w:szCs w:val="20"/>
              </w:rPr>
              <w:t>B45</w:t>
            </w:r>
          </w:p>
        </w:tc>
        <w:tc>
          <w:tcPr>
            <w:tcW w:w="2700" w:type="dxa"/>
            <w:vAlign w:val="center"/>
          </w:tcPr>
          <w:p w14:paraId="2211A223" w14:textId="77777777" w:rsidR="00A05D4A" w:rsidRPr="006B12E8" w:rsidRDefault="00A05D4A" w:rsidP="0075009F">
            <w:pPr>
              <w:jc w:val="center"/>
              <w:rPr>
                <w:sz w:val="20"/>
                <w:szCs w:val="20"/>
              </w:rPr>
            </w:pPr>
            <w:r w:rsidRPr="006B12E8">
              <w:rPr>
                <w:sz w:val="20"/>
                <w:szCs w:val="20"/>
              </w:rPr>
              <w:t>45</w:t>
            </w:r>
          </w:p>
        </w:tc>
      </w:tr>
      <w:tr w:rsidR="006B12E8" w:rsidRPr="006B12E8" w14:paraId="1E00EB6E" w14:textId="77777777" w:rsidTr="000F630B">
        <w:trPr>
          <w:cantSplit/>
        </w:trPr>
        <w:tc>
          <w:tcPr>
            <w:tcW w:w="2170" w:type="dxa"/>
            <w:vMerge/>
          </w:tcPr>
          <w:p w14:paraId="3EA39234" w14:textId="77777777" w:rsidR="00A05D4A" w:rsidRPr="006B12E8" w:rsidRDefault="00A05D4A" w:rsidP="0075009F">
            <w:pPr>
              <w:jc w:val="center"/>
              <w:rPr>
                <w:sz w:val="20"/>
                <w:szCs w:val="20"/>
              </w:rPr>
            </w:pPr>
          </w:p>
        </w:tc>
        <w:tc>
          <w:tcPr>
            <w:tcW w:w="2170" w:type="dxa"/>
            <w:vAlign w:val="center"/>
          </w:tcPr>
          <w:p w14:paraId="242CAE0F" w14:textId="77777777" w:rsidR="00A05D4A" w:rsidRPr="006B12E8" w:rsidRDefault="00A05D4A" w:rsidP="0075009F">
            <w:pPr>
              <w:jc w:val="center"/>
              <w:rPr>
                <w:sz w:val="20"/>
                <w:szCs w:val="20"/>
              </w:rPr>
            </w:pPr>
            <w:r w:rsidRPr="006B12E8">
              <w:rPr>
                <w:sz w:val="20"/>
                <w:szCs w:val="20"/>
              </w:rPr>
              <w:t>C40/50</w:t>
            </w:r>
          </w:p>
        </w:tc>
        <w:tc>
          <w:tcPr>
            <w:tcW w:w="2170" w:type="dxa"/>
            <w:vAlign w:val="center"/>
          </w:tcPr>
          <w:p w14:paraId="611E2EC5" w14:textId="77777777" w:rsidR="00A05D4A" w:rsidRPr="006B12E8" w:rsidRDefault="00A05D4A" w:rsidP="0075009F">
            <w:pPr>
              <w:jc w:val="center"/>
              <w:rPr>
                <w:sz w:val="20"/>
                <w:szCs w:val="20"/>
              </w:rPr>
            </w:pPr>
            <w:r w:rsidRPr="006B12E8">
              <w:rPr>
                <w:sz w:val="20"/>
                <w:szCs w:val="20"/>
              </w:rPr>
              <w:t>B50</w:t>
            </w:r>
          </w:p>
        </w:tc>
        <w:tc>
          <w:tcPr>
            <w:tcW w:w="2700" w:type="dxa"/>
            <w:vAlign w:val="center"/>
          </w:tcPr>
          <w:p w14:paraId="5DF513AE" w14:textId="77777777" w:rsidR="00A05D4A" w:rsidRPr="006B12E8" w:rsidRDefault="00A05D4A" w:rsidP="0075009F">
            <w:pPr>
              <w:jc w:val="center"/>
              <w:rPr>
                <w:sz w:val="20"/>
                <w:szCs w:val="20"/>
              </w:rPr>
            </w:pPr>
            <w:r w:rsidRPr="006B12E8">
              <w:rPr>
                <w:sz w:val="20"/>
                <w:szCs w:val="20"/>
              </w:rPr>
              <w:t>50</w:t>
            </w:r>
          </w:p>
        </w:tc>
      </w:tr>
      <w:tr w:rsidR="006B12E8" w:rsidRPr="006B12E8" w14:paraId="6A515BEC" w14:textId="77777777" w:rsidTr="000F630B">
        <w:trPr>
          <w:cantSplit/>
        </w:trPr>
        <w:tc>
          <w:tcPr>
            <w:tcW w:w="2170" w:type="dxa"/>
            <w:vMerge/>
          </w:tcPr>
          <w:p w14:paraId="2454A00C" w14:textId="77777777" w:rsidR="00A05D4A" w:rsidRPr="006B12E8" w:rsidRDefault="00A05D4A" w:rsidP="0075009F">
            <w:pPr>
              <w:jc w:val="center"/>
              <w:rPr>
                <w:sz w:val="20"/>
                <w:szCs w:val="20"/>
              </w:rPr>
            </w:pPr>
          </w:p>
        </w:tc>
        <w:tc>
          <w:tcPr>
            <w:tcW w:w="2170" w:type="dxa"/>
            <w:vAlign w:val="center"/>
          </w:tcPr>
          <w:p w14:paraId="5D8CB1F7" w14:textId="77777777" w:rsidR="00A05D4A" w:rsidRPr="006B12E8" w:rsidRDefault="00A05D4A" w:rsidP="0075009F">
            <w:pPr>
              <w:jc w:val="center"/>
              <w:rPr>
                <w:sz w:val="20"/>
                <w:szCs w:val="20"/>
              </w:rPr>
            </w:pPr>
            <w:r w:rsidRPr="006B12E8">
              <w:rPr>
                <w:sz w:val="20"/>
                <w:szCs w:val="20"/>
              </w:rPr>
              <w:t>C45/55</w:t>
            </w:r>
          </w:p>
        </w:tc>
        <w:tc>
          <w:tcPr>
            <w:tcW w:w="2170" w:type="dxa"/>
            <w:vAlign w:val="center"/>
          </w:tcPr>
          <w:p w14:paraId="7994471D" w14:textId="77777777" w:rsidR="00A05D4A" w:rsidRPr="006B12E8" w:rsidRDefault="00A05D4A" w:rsidP="0075009F">
            <w:pPr>
              <w:jc w:val="center"/>
              <w:rPr>
                <w:sz w:val="20"/>
                <w:szCs w:val="20"/>
              </w:rPr>
            </w:pPr>
            <w:r w:rsidRPr="006B12E8">
              <w:rPr>
                <w:sz w:val="20"/>
                <w:szCs w:val="20"/>
              </w:rPr>
              <w:t>B55</w:t>
            </w:r>
          </w:p>
        </w:tc>
        <w:tc>
          <w:tcPr>
            <w:tcW w:w="2700" w:type="dxa"/>
            <w:vAlign w:val="center"/>
          </w:tcPr>
          <w:p w14:paraId="48792370" w14:textId="77777777" w:rsidR="00A05D4A" w:rsidRPr="006B12E8" w:rsidRDefault="00A05D4A" w:rsidP="0075009F">
            <w:pPr>
              <w:jc w:val="center"/>
              <w:rPr>
                <w:sz w:val="20"/>
                <w:szCs w:val="20"/>
              </w:rPr>
            </w:pPr>
            <w:r w:rsidRPr="006B12E8">
              <w:rPr>
                <w:sz w:val="20"/>
                <w:szCs w:val="20"/>
              </w:rPr>
              <w:t>55</w:t>
            </w:r>
          </w:p>
        </w:tc>
      </w:tr>
      <w:tr w:rsidR="006B12E8" w:rsidRPr="006B12E8" w14:paraId="35F55811" w14:textId="77777777" w:rsidTr="000F630B">
        <w:trPr>
          <w:cantSplit/>
        </w:trPr>
        <w:tc>
          <w:tcPr>
            <w:tcW w:w="2170" w:type="dxa"/>
            <w:vMerge/>
          </w:tcPr>
          <w:p w14:paraId="4E405D93" w14:textId="77777777" w:rsidR="00A05D4A" w:rsidRPr="006B12E8" w:rsidRDefault="00A05D4A" w:rsidP="0075009F">
            <w:pPr>
              <w:jc w:val="center"/>
              <w:rPr>
                <w:sz w:val="20"/>
                <w:szCs w:val="20"/>
              </w:rPr>
            </w:pPr>
          </w:p>
        </w:tc>
        <w:tc>
          <w:tcPr>
            <w:tcW w:w="2170" w:type="dxa"/>
            <w:vAlign w:val="center"/>
          </w:tcPr>
          <w:p w14:paraId="1652BF60" w14:textId="77777777" w:rsidR="00A05D4A" w:rsidRPr="006B12E8" w:rsidRDefault="00A05D4A" w:rsidP="0075009F">
            <w:pPr>
              <w:jc w:val="center"/>
              <w:rPr>
                <w:sz w:val="20"/>
                <w:szCs w:val="20"/>
              </w:rPr>
            </w:pPr>
            <w:r w:rsidRPr="006B12E8">
              <w:rPr>
                <w:sz w:val="20"/>
                <w:szCs w:val="20"/>
                <w:lang w:val="de-DE"/>
              </w:rPr>
              <w:t>C50/60</w:t>
            </w:r>
          </w:p>
        </w:tc>
        <w:tc>
          <w:tcPr>
            <w:tcW w:w="2170" w:type="dxa"/>
            <w:vAlign w:val="center"/>
          </w:tcPr>
          <w:p w14:paraId="7F8479B9" w14:textId="77777777" w:rsidR="00A05D4A" w:rsidRPr="006B12E8" w:rsidRDefault="00A05D4A" w:rsidP="0075009F">
            <w:pPr>
              <w:jc w:val="center"/>
              <w:rPr>
                <w:sz w:val="20"/>
                <w:szCs w:val="20"/>
              </w:rPr>
            </w:pPr>
            <w:r w:rsidRPr="006B12E8">
              <w:rPr>
                <w:sz w:val="20"/>
                <w:szCs w:val="20"/>
              </w:rPr>
              <w:t>B60</w:t>
            </w:r>
          </w:p>
        </w:tc>
        <w:tc>
          <w:tcPr>
            <w:tcW w:w="2700" w:type="dxa"/>
            <w:vAlign w:val="center"/>
          </w:tcPr>
          <w:p w14:paraId="183EA2B9" w14:textId="77777777" w:rsidR="00A05D4A" w:rsidRPr="006B12E8" w:rsidRDefault="00A05D4A" w:rsidP="0075009F">
            <w:pPr>
              <w:jc w:val="center"/>
              <w:rPr>
                <w:sz w:val="20"/>
                <w:szCs w:val="20"/>
              </w:rPr>
            </w:pPr>
            <w:r w:rsidRPr="006B12E8">
              <w:rPr>
                <w:sz w:val="20"/>
                <w:szCs w:val="20"/>
              </w:rPr>
              <w:t>60</w:t>
            </w:r>
          </w:p>
        </w:tc>
      </w:tr>
      <w:tr w:rsidR="006B12E8" w:rsidRPr="006B12E8" w14:paraId="07F58B64" w14:textId="77777777" w:rsidTr="000F630B">
        <w:trPr>
          <w:cantSplit/>
        </w:trPr>
        <w:tc>
          <w:tcPr>
            <w:tcW w:w="2170" w:type="dxa"/>
            <w:vMerge/>
          </w:tcPr>
          <w:p w14:paraId="20405B3F" w14:textId="77777777" w:rsidR="00A05D4A" w:rsidRPr="006B12E8" w:rsidRDefault="00A05D4A" w:rsidP="0075009F">
            <w:pPr>
              <w:jc w:val="center"/>
              <w:rPr>
                <w:sz w:val="20"/>
                <w:szCs w:val="20"/>
              </w:rPr>
            </w:pPr>
          </w:p>
        </w:tc>
        <w:tc>
          <w:tcPr>
            <w:tcW w:w="2170" w:type="dxa"/>
            <w:vAlign w:val="center"/>
          </w:tcPr>
          <w:p w14:paraId="5FF935E9" w14:textId="77777777" w:rsidR="00A05D4A" w:rsidRPr="006B12E8" w:rsidRDefault="00A05D4A" w:rsidP="0075009F">
            <w:pPr>
              <w:jc w:val="center"/>
              <w:rPr>
                <w:sz w:val="20"/>
                <w:szCs w:val="20"/>
              </w:rPr>
            </w:pPr>
            <w:r w:rsidRPr="006B12E8">
              <w:rPr>
                <w:sz w:val="20"/>
                <w:szCs w:val="20"/>
              </w:rPr>
              <w:t>i wyższe</w:t>
            </w:r>
          </w:p>
        </w:tc>
        <w:tc>
          <w:tcPr>
            <w:tcW w:w="2170" w:type="dxa"/>
            <w:vAlign w:val="center"/>
          </w:tcPr>
          <w:p w14:paraId="7696040F" w14:textId="77777777" w:rsidR="00A05D4A" w:rsidRPr="006B12E8" w:rsidRDefault="00A05D4A" w:rsidP="0075009F">
            <w:pPr>
              <w:jc w:val="center"/>
              <w:rPr>
                <w:sz w:val="20"/>
                <w:szCs w:val="20"/>
              </w:rPr>
            </w:pPr>
            <w:r w:rsidRPr="006B12E8">
              <w:rPr>
                <w:sz w:val="20"/>
                <w:szCs w:val="20"/>
              </w:rPr>
              <w:t>i wyższe</w:t>
            </w:r>
          </w:p>
        </w:tc>
        <w:tc>
          <w:tcPr>
            <w:tcW w:w="2700" w:type="dxa"/>
            <w:vAlign w:val="center"/>
          </w:tcPr>
          <w:p w14:paraId="74269A2C" w14:textId="77777777" w:rsidR="00A05D4A" w:rsidRPr="006B12E8" w:rsidRDefault="00A05D4A" w:rsidP="0075009F">
            <w:pPr>
              <w:jc w:val="center"/>
              <w:rPr>
                <w:sz w:val="20"/>
                <w:szCs w:val="20"/>
              </w:rPr>
            </w:pPr>
            <w:r w:rsidRPr="006B12E8">
              <w:rPr>
                <w:sz w:val="20"/>
                <w:szCs w:val="20"/>
              </w:rPr>
              <w:t>……</w:t>
            </w:r>
          </w:p>
        </w:tc>
      </w:tr>
    </w:tbl>
    <w:p w14:paraId="71F1231D" w14:textId="77777777" w:rsidR="00A05D4A" w:rsidRPr="006B12E8" w:rsidRDefault="0014163E" w:rsidP="0014163E">
      <w:pPr>
        <w:pStyle w:val="Tekstpodstawowywcity9p9"/>
        <w:tabs>
          <w:tab w:val="clear" w:pos="1276"/>
          <w:tab w:val="left" w:pos="709"/>
        </w:tabs>
        <w:ind w:left="993" w:hanging="993"/>
        <w:rPr>
          <w:sz w:val="20"/>
        </w:rPr>
      </w:pPr>
      <w:r w:rsidRPr="006B12E8">
        <w:rPr>
          <w:sz w:val="20"/>
        </w:rPr>
        <w:t>UWAGA:</w:t>
      </w:r>
      <w:r w:rsidRPr="006B12E8">
        <w:rPr>
          <w:sz w:val="20"/>
        </w:rPr>
        <w:tab/>
        <w:t xml:space="preserve">W </w:t>
      </w:r>
      <w:r w:rsidR="00A05D4A" w:rsidRPr="006B12E8">
        <w:rPr>
          <w:sz w:val="20"/>
        </w:rPr>
        <w:t>przypadkach specjalnych, można przyjmować poziomy w</w:t>
      </w:r>
      <w:r w:rsidRPr="006B12E8">
        <w:rPr>
          <w:sz w:val="20"/>
        </w:rPr>
        <w:t xml:space="preserve">ytrzymałości pośrednie względem </w:t>
      </w:r>
      <w:r w:rsidR="00A05D4A" w:rsidRPr="006B12E8">
        <w:rPr>
          <w:sz w:val="20"/>
        </w:rPr>
        <w:t>podanych w tablicy, o ile jest to dopuszczone przez odpowiednią normę dotyczącą projektowania (zgodnie z PN EN 206-1:2003)</w:t>
      </w:r>
    </w:p>
    <w:p w14:paraId="4ADCFAAF" w14:textId="77777777" w:rsidR="0014163E" w:rsidRPr="006B12E8" w:rsidRDefault="0014163E" w:rsidP="0014163E">
      <w:pPr>
        <w:pStyle w:val="Tekstpodstawowywcity9p9"/>
        <w:tabs>
          <w:tab w:val="clear" w:pos="1276"/>
          <w:tab w:val="left" w:pos="709"/>
        </w:tabs>
        <w:ind w:left="993" w:hanging="993"/>
        <w:rPr>
          <w:b/>
          <w:sz w:val="20"/>
        </w:rPr>
      </w:pPr>
    </w:p>
    <w:p w14:paraId="1A89DBD3" w14:textId="77777777" w:rsidR="00A05D4A" w:rsidRPr="006B12E8" w:rsidRDefault="0014163E" w:rsidP="0014163E">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1.4.14. </w:t>
      </w:r>
      <w:r w:rsidR="00A05D4A" w:rsidRPr="006B12E8">
        <w:rPr>
          <w:sz w:val="20"/>
          <w:szCs w:val="20"/>
        </w:rPr>
        <w:t>Rusztowania mostowe - pomocnicze budowle czasowe, służące do wykonania projektowanego obiektu mostowego. Rusztowania dzieli się na: robocze, montażowe i niosące.</w:t>
      </w:r>
    </w:p>
    <w:p w14:paraId="35C2F5BC" w14:textId="77777777" w:rsidR="00A05D4A" w:rsidRPr="006B12E8" w:rsidRDefault="0014163E" w:rsidP="0014163E">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1.4.15. </w:t>
      </w:r>
      <w:r w:rsidR="00A05D4A" w:rsidRPr="006B12E8">
        <w:rPr>
          <w:sz w:val="20"/>
          <w:szCs w:val="20"/>
        </w:rPr>
        <w:t>Rusztowania robocze - rusztowania służące do przenoszenia ciężaru sprzętu i ludzi.</w:t>
      </w:r>
    </w:p>
    <w:p w14:paraId="1359FD19" w14:textId="77777777" w:rsidR="00A05D4A" w:rsidRPr="006B12E8" w:rsidRDefault="0014163E" w:rsidP="0014163E">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1.4.16. </w:t>
      </w:r>
      <w:r w:rsidR="00A05D4A" w:rsidRPr="006B12E8">
        <w:rPr>
          <w:sz w:val="20"/>
          <w:szCs w:val="20"/>
        </w:rPr>
        <w:t>Rusztowania montażowe - rusztowania służące do przenoszenia obciążeń od montowanej konstrukcji z gotowych elementów oraz ciężaru sprzętu i ludzi.</w:t>
      </w:r>
    </w:p>
    <w:p w14:paraId="7E4F6CB6" w14:textId="77777777" w:rsidR="00A05D4A" w:rsidRPr="006B12E8" w:rsidRDefault="0014163E" w:rsidP="0014163E">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1.4.17. </w:t>
      </w:r>
      <w:r w:rsidR="00A05D4A" w:rsidRPr="006B12E8">
        <w:rPr>
          <w:sz w:val="20"/>
          <w:szCs w:val="20"/>
        </w:rPr>
        <w:t>Rusztowania niosące - rusztowania służące do przenoszenia obciążeń od deskowań i od konstrukcji betonowych, żelbetowych i z betonu sprężonego oraz od ciężaru sprzętu i ludzi, do czasu uzyskania przez nie wymaganej nośności.</w:t>
      </w:r>
    </w:p>
    <w:p w14:paraId="480A9101" w14:textId="77777777" w:rsidR="00A05D4A" w:rsidRPr="006B12E8" w:rsidRDefault="0014163E" w:rsidP="0014163E">
      <w:pPr>
        <w:tabs>
          <w:tab w:val="left" w:pos="709"/>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1.4.18. </w:t>
      </w:r>
      <w:r w:rsidR="00A05D4A" w:rsidRPr="006B12E8">
        <w:rPr>
          <w:sz w:val="20"/>
          <w:szCs w:val="20"/>
        </w:rPr>
        <w:t>Specyfikacja – końcowe zestawienie udokumentowanych wymagań technicznych dotyczących wykonania lub składu betonu, podane producentowi</w:t>
      </w:r>
    </w:p>
    <w:p w14:paraId="5869BC30" w14:textId="77777777" w:rsidR="00A05D4A" w:rsidRPr="006B12E8" w:rsidRDefault="0014163E" w:rsidP="00926BA2">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1.4.19. </w:t>
      </w:r>
      <w:r w:rsidR="00A05D4A" w:rsidRPr="006B12E8">
        <w:rPr>
          <w:sz w:val="20"/>
          <w:szCs w:val="20"/>
        </w:rPr>
        <w:t xml:space="preserve">Ocena zgodności – systematyczne badania stopnia, w jakim wyrób spełnia wyspecyfikowane wymagania </w:t>
      </w:r>
    </w:p>
    <w:p w14:paraId="6B655BB2" w14:textId="77777777" w:rsidR="00A05D4A" w:rsidRPr="006B12E8" w:rsidRDefault="0014163E" w:rsidP="00926BA2">
      <w:p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1.4.20. </w:t>
      </w:r>
      <w:r w:rsidR="00A05D4A" w:rsidRPr="006B12E8">
        <w:rPr>
          <w:sz w:val="20"/>
          <w:szCs w:val="20"/>
        </w:rPr>
        <w:t>Pozostałe określenia podane w niniejszej ST są zgodne z obowiązującymi odpowiednimi normami.</w:t>
      </w:r>
    </w:p>
    <w:p w14:paraId="2A7BA8D6" w14:textId="77777777" w:rsidR="00A05D4A" w:rsidRPr="006B12E8" w:rsidRDefault="0014163E" w:rsidP="00926BA2">
      <w:pPr>
        <w:jc w:val="both"/>
        <w:outlineLvl w:val="0"/>
        <w:rPr>
          <w:sz w:val="20"/>
          <w:szCs w:val="20"/>
        </w:rPr>
      </w:pPr>
      <w:r w:rsidRPr="006B12E8">
        <w:rPr>
          <w:sz w:val="20"/>
          <w:szCs w:val="20"/>
        </w:rPr>
        <w:t xml:space="preserve">1.4.21. </w:t>
      </w:r>
      <w:r w:rsidR="00A05D4A" w:rsidRPr="006B12E8">
        <w:rPr>
          <w:sz w:val="20"/>
          <w:szCs w:val="20"/>
        </w:rPr>
        <w:t xml:space="preserve">Ogólne wymagania dotyczące robót </w:t>
      </w:r>
    </w:p>
    <w:p w14:paraId="6508E63E" w14:textId="77777777" w:rsidR="00A05D4A" w:rsidRPr="006B12E8" w:rsidRDefault="00A05D4A" w:rsidP="00926BA2">
      <w:pPr>
        <w:jc w:val="both"/>
        <w:rPr>
          <w:b/>
          <w:bCs/>
          <w:sz w:val="20"/>
          <w:szCs w:val="20"/>
        </w:rPr>
      </w:pPr>
      <w:r w:rsidRPr="006B12E8">
        <w:rPr>
          <w:b/>
          <w:bCs/>
          <w:sz w:val="20"/>
          <w:szCs w:val="20"/>
        </w:rPr>
        <w:t>Poniższe wymagania oparto w większości na polskich normach: PN-S-10040:1999 i PN-EN 206-1:2003 (będącej tłumaczeniem europejskiej normy EN 206-1:2000) lub na polskiej normie PN-B/88-06250 (wycofanej).</w:t>
      </w:r>
    </w:p>
    <w:p w14:paraId="2175C3D3" w14:textId="77777777" w:rsidR="00A05D4A" w:rsidRPr="006B12E8" w:rsidRDefault="00A05D4A" w:rsidP="00926BA2">
      <w:pPr>
        <w:pStyle w:val="wierszzw9p"/>
        <w:spacing w:after="0"/>
        <w:rPr>
          <w:b/>
          <w:sz w:val="20"/>
          <w:szCs w:val="20"/>
        </w:rPr>
      </w:pPr>
      <w:r w:rsidRPr="006B12E8">
        <w:rPr>
          <w:b/>
          <w:sz w:val="20"/>
          <w:szCs w:val="20"/>
        </w:rPr>
        <w:t xml:space="preserve">W przypadku zastąpienia PN normami PN-EN badania materiałów do produkcji betonu oraz wykonanego betonu należy przeprowadzać zgodnie z normami PN-EN. Dopuszcza się na żądanie </w:t>
      </w:r>
      <w:r w:rsidR="00584771" w:rsidRPr="006B12E8">
        <w:rPr>
          <w:b/>
          <w:sz w:val="20"/>
          <w:szCs w:val="20"/>
        </w:rPr>
        <w:t>Inspektora Nadzoru</w:t>
      </w:r>
      <w:r w:rsidRPr="006B12E8">
        <w:rPr>
          <w:b/>
          <w:sz w:val="20"/>
          <w:szCs w:val="20"/>
        </w:rPr>
        <w:t xml:space="preserve"> wykonanie badań zgodnie z wycofanymi PN. </w:t>
      </w:r>
    </w:p>
    <w:p w14:paraId="3DE62D53" w14:textId="77777777" w:rsidR="00A05D4A" w:rsidRPr="006B12E8" w:rsidRDefault="00A05D4A" w:rsidP="00926BA2">
      <w:pPr>
        <w:jc w:val="both"/>
        <w:rPr>
          <w:sz w:val="20"/>
          <w:szCs w:val="20"/>
        </w:rPr>
      </w:pPr>
      <w:r w:rsidRPr="006B12E8">
        <w:rPr>
          <w:sz w:val="20"/>
          <w:szCs w:val="20"/>
        </w:rPr>
        <w:t xml:space="preserve">Wykonawca robót jest odpowiedzialny za jakość ich wykonania oraz za zgodność z Dokumentacją Projektową, ST i poleceniami </w:t>
      </w:r>
      <w:r w:rsidR="00584771" w:rsidRPr="006B12E8">
        <w:rPr>
          <w:sz w:val="20"/>
          <w:szCs w:val="20"/>
        </w:rPr>
        <w:t>Inspektora Nadzoru</w:t>
      </w:r>
      <w:r w:rsidRPr="006B12E8">
        <w:rPr>
          <w:sz w:val="20"/>
          <w:szCs w:val="20"/>
        </w:rPr>
        <w:t>.</w:t>
      </w:r>
    </w:p>
    <w:p w14:paraId="4265A16B" w14:textId="77777777" w:rsidR="00A05D4A" w:rsidRPr="006B12E8" w:rsidRDefault="00A05D4A" w:rsidP="00926BA2">
      <w:pPr>
        <w:jc w:val="both"/>
        <w:rPr>
          <w:sz w:val="20"/>
          <w:szCs w:val="20"/>
        </w:rPr>
      </w:pPr>
      <w:r w:rsidRPr="006B12E8">
        <w:rPr>
          <w:sz w:val="20"/>
          <w:szCs w:val="20"/>
        </w:rPr>
        <w:t>Ogólne wymagania dotyczące robót podano w ST D-M.00.00.00 "Wymagania ogólne".</w:t>
      </w:r>
    </w:p>
    <w:p w14:paraId="4FEE5EA9" w14:textId="77777777" w:rsidR="00A05D4A" w:rsidRPr="006B12E8" w:rsidRDefault="00A05D4A" w:rsidP="00926BA2">
      <w:pPr>
        <w:pStyle w:val="Tekstpodstawowywcity9p9"/>
        <w:rPr>
          <w:sz w:val="20"/>
        </w:rPr>
      </w:pPr>
      <w:r w:rsidRPr="006B12E8">
        <w:rPr>
          <w:sz w:val="20"/>
        </w:rPr>
        <w:t>UWAGA:</w:t>
      </w:r>
      <w:r w:rsidRPr="006B12E8">
        <w:rPr>
          <w:sz w:val="20"/>
        </w:rPr>
        <w:tab/>
        <w:t>Poniższa specyfikacja ma charakter ogólny i dotyczy całości robót betonowych.</w:t>
      </w:r>
    </w:p>
    <w:p w14:paraId="06B25C9A" w14:textId="77777777" w:rsidR="00926BA2" w:rsidRPr="006B12E8" w:rsidRDefault="00926BA2" w:rsidP="00926BA2">
      <w:pPr>
        <w:pStyle w:val="Tekstpodstawowywcity9p9"/>
        <w:rPr>
          <w:b/>
          <w:sz w:val="20"/>
        </w:rPr>
      </w:pPr>
    </w:p>
    <w:p w14:paraId="0397464F" w14:textId="77777777" w:rsidR="00A05D4A" w:rsidRPr="006B12E8" w:rsidRDefault="00A05D4A" w:rsidP="00926BA2">
      <w:pPr>
        <w:jc w:val="both"/>
        <w:rPr>
          <w:sz w:val="20"/>
          <w:szCs w:val="20"/>
        </w:rPr>
      </w:pPr>
      <w:r w:rsidRPr="006B12E8">
        <w:rPr>
          <w:sz w:val="20"/>
          <w:szCs w:val="20"/>
        </w:rPr>
        <w:t>2. M</w:t>
      </w:r>
      <w:r w:rsidR="00926BA2" w:rsidRPr="006B12E8">
        <w:rPr>
          <w:sz w:val="20"/>
          <w:szCs w:val="20"/>
        </w:rPr>
        <w:t>ATERIAŁY</w:t>
      </w:r>
    </w:p>
    <w:p w14:paraId="5D70E751" w14:textId="77777777" w:rsidR="00A05D4A" w:rsidRPr="006B12E8" w:rsidRDefault="00A05D4A" w:rsidP="00926BA2">
      <w:pPr>
        <w:jc w:val="both"/>
        <w:rPr>
          <w:sz w:val="20"/>
          <w:szCs w:val="20"/>
        </w:rPr>
      </w:pPr>
      <w:r w:rsidRPr="006B12E8">
        <w:rPr>
          <w:sz w:val="20"/>
          <w:szCs w:val="20"/>
        </w:rPr>
        <w:t>Materiałami stosowanymi przy wykonywaniu robót według zasad niniejszych ST są:</w:t>
      </w:r>
    </w:p>
    <w:p w14:paraId="4F66E51E" w14:textId="77777777" w:rsidR="00A05D4A" w:rsidRPr="006B12E8" w:rsidRDefault="00A05D4A" w:rsidP="00926BA2">
      <w:pPr>
        <w:jc w:val="both"/>
        <w:outlineLvl w:val="0"/>
        <w:rPr>
          <w:sz w:val="20"/>
          <w:szCs w:val="20"/>
        </w:rPr>
      </w:pPr>
      <w:r w:rsidRPr="006B12E8">
        <w:rPr>
          <w:sz w:val="20"/>
          <w:szCs w:val="20"/>
        </w:rPr>
        <w:t>2.1. Drewno na deskowania i rusztowania</w:t>
      </w:r>
    </w:p>
    <w:p w14:paraId="39708FCF" w14:textId="77777777" w:rsidR="000F630B" w:rsidRPr="006B12E8" w:rsidRDefault="000F630B" w:rsidP="000F630B">
      <w:pPr>
        <w:jc w:val="both"/>
        <w:outlineLvl w:val="0"/>
        <w:rPr>
          <w:sz w:val="20"/>
          <w:szCs w:val="20"/>
        </w:rPr>
      </w:pPr>
    </w:p>
    <w:p w14:paraId="2E49BEDC" w14:textId="77777777" w:rsidR="00A05D4A" w:rsidRPr="006B12E8" w:rsidRDefault="00A05D4A" w:rsidP="000F630B">
      <w:pPr>
        <w:jc w:val="both"/>
        <w:outlineLvl w:val="0"/>
        <w:rPr>
          <w:sz w:val="20"/>
          <w:szCs w:val="20"/>
        </w:rPr>
      </w:pPr>
      <w:r w:rsidRPr="006B12E8">
        <w:rPr>
          <w:sz w:val="20"/>
          <w:szCs w:val="20"/>
        </w:rPr>
        <w:t xml:space="preserve">2.1.1. Drewno tartaczne </w:t>
      </w:r>
    </w:p>
    <w:p w14:paraId="5E2BBC69" w14:textId="77777777" w:rsidR="00A05D4A" w:rsidRPr="006B12E8" w:rsidRDefault="00A05D4A" w:rsidP="000F630B">
      <w:pPr>
        <w:jc w:val="both"/>
        <w:rPr>
          <w:sz w:val="20"/>
          <w:szCs w:val="20"/>
        </w:rPr>
      </w:pPr>
      <w:r w:rsidRPr="006B12E8">
        <w:rPr>
          <w:sz w:val="20"/>
          <w:szCs w:val="20"/>
        </w:rPr>
        <w:t>Drewno tartaczne iglaste stosowane do robót ciesielskich powinno odpowiadać wymaganiom PN-D-95017.</w:t>
      </w:r>
    </w:p>
    <w:p w14:paraId="4EE7F4B7" w14:textId="77777777" w:rsidR="00A05D4A" w:rsidRPr="006B12E8" w:rsidRDefault="00A05D4A" w:rsidP="000F630B">
      <w:pPr>
        <w:jc w:val="both"/>
        <w:rPr>
          <w:sz w:val="20"/>
          <w:szCs w:val="20"/>
        </w:rPr>
      </w:pPr>
    </w:p>
    <w:p w14:paraId="33A3F1E3" w14:textId="77777777" w:rsidR="00A05D4A" w:rsidRPr="006B12E8" w:rsidRDefault="00A05D4A" w:rsidP="000F630B">
      <w:pPr>
        <w:jc w:val="both"/>
        <w:outlineLvl w:val="0"/>
        <w:rPr>
          <w:sz w:val="20"/>
          <w:szCs w:val="20"/>
        </w:rPr>
      </w:pPr>
      <w:r w:rsidRPr="006B12E8">
        <w:rPr>
          <w:sz w:val="20"/>
          <w:szCs w:val="20"/>
        </w:rPr>
        <w:t xml:space="preserve">2.1.2. Tarcica iglasta </w:t>
      </w:r>
    </w:p>
    <w:p w14:paraId="33837066" w14:textId="77777777" w:rsidR="00A05D4A" w:rsidRPr="006B12E8" w:rsidRDefault="00A05D4A" w:rsidP="000F630B">
      <w:pPr>
        <w:jc w:val="both"/>
        <w:rPr>
          <w:sz w:val="20"/>
          <w:szCs w:val="20"/>
        </w:rPr>
      </w:pPr>
      <w:r w:rsidRPr="006B12E8">
        <w:rPr>
          <w:sz w:val="20"/>
          <w:szCs w:val="20"/>
        </w:rPr>
        <w:t>Tarcica iglasta do robót ciesielskich powinna odpowiadać wymaganiom PN-B-06251 i PN-D-96000.</w:t>
      </w:r>
    </w:p>
    <w:p w14:paraId="547BD836" w14:textId="77777777" w:rsidR="00A05D4A" w:rsidRPr="006B12E8" w:rsidRDefault="00A05D4A" w:rsidP="00BC2D61">
      <w:pPr>
        <w:jc w:val="both"/>
        <w:rPr>
          <w:sz w:val="20"/>
          <w:szCs w:val="20"/>
        </w:rPr>
      </w:pPr>
    </w:p>
    <w:p w14:paraId="2E2283AF" w14:textId="77777777" w:rsidR="00A05D4A" w:rsidRPr="006B12E8" w:rsidRDefault="00A05D4A" w:rsidP="00BC2D61">
      <w:pPr>
        <w:jc w:val="both"/>
        <w:outlineLvl w:val="0"/>
        <w:rPr>
          <w:sz w:val="20"/>
          <w:szCs w:val="20"/>
        </w:rPr>
      </w:pPr>
      <w:r w:rsidRPr="006B12E8">
        <w:rPr>
          <w:sz w:val="20"/>
          <w:szCs w:val="20"/>
        </w:rPr>
        <w:t xml:space="preserve">2.1.3. Tarcica liściasta </w:t>
      </w:r>
    </w:p>
    <w:p w14:paraId="7D2291E9" w14:textId="77777777" w:rsidR="00A05D4A" w:rsidRPr="006B12E8" w:rsidRDefault="00A05D4A" w:rsidP="00BC2D61">
      <w:pPr>
        <w:jc w:val="both"/>
        <w:rPr>
          <w:sz w:val="20"/>
          <w:szCs w:val="20"/>
        </w:rPr>
      </w:pPr>
      <w:r w:rsidRPr="006B12E8">
        <w:rPr>
          <w:sz w:val="20"/>
          <w:szCs w:val="20"/>
        </w:rPr>
        <w:t>Tarcica liściasta stosowana do drobnych konstrukcji rusztowań, jak kliny, klocki itp, powinna odpowiadać wymaganiom PN-D-96002.</w:t>
      </w:r>
    </w:p>
    <w:p w14:paraId="32448078" w14:textId="77777777" w:rsidR="00A05D4A" w:rsidRPr="006B12E8" w:rsidRDefault="00A05D4A" w:rsidP="00BC2D61">
      <w:pPr>
        <w:jc w:val="both"/>
        <w:rPr>
          <w:sz w:val="20"/>
          <w:szCs w:val="20"/>
        </w:rPr>
      </w:pPr>
    </w:p>
    <w:p w14:paraId="090159EF" w14:textId="77777777" w:rsidR="00A05D4A" w:rsidRPr="006B12E8" w:rsidRDefault="00A05D4A" w:rsidP="00BC2D61">
      <w:pPr>
        <w:jc w:val="both"/>
        <w:outlineLvl w:val="0"/>
        <w:rPr>
          <w:sz w:val="20"/>
          <w:szCs w:val="20"/>
        </w:rPr>
      </w:pPr>
      <w:r w:rsidRPr="006B12E8">
        <w:rPr>
          <w:sz w:val="20"/>
          <w:szCs w:val="20"/>
        </w:rPr>
        <w:t>2.2. Elementy stalowe rusztowań składanych</w:t>
      </w:r>
    </w:p>
    <w:p w14:paraId="13E3CD3D" w14:textId="77777777" w:rsidR="00A05D4A" w:rsidRPr="006B12E8" w:rsidRDefault="00A05D4A" w:rsidP="00BC2D61">
      <w:pPr>
        <w:jc w:val="both"/>
        <w:rPr>
          <w:sz w:val="20"/>
          <w:szCs w:val="20"/>
        </w:rPr>
      </w:pPr>
      <w:r w:rsidRPr="006B12E8">
        <w:rPr>
          <w:sz w:val="20"/>
          <w:szCs w:val="20"/>
        </w:rPr>
        <w:t>Elementy stalowe do budowy rusztowań składanych są elementami zinwentaryzowanymi. Odbiór tych elementów powinien być dokonany przez wytwórnię przy dostawie.</w:t>
      </w:r>
    </w:p>
    <w:p w14:paraId="25456578" w14:textId="77777777" w:rsidR="00A05D4A" w:rsidRPr="006B12E8" w:rsidRDefault="00A05D4A" w:rsidP="00BC2D61">
      <w:pPr>
        <w:pStyle w:val="Normy4"/>
        <w:spacing w:after="0"/>
        <w:ind w:firstLine="0"/>
        <w:rPr>
          <w:sz w:val="20"/>
          <w:szCs w:val="20"/>
        </w:rPr>
      </w:pPr>
      <w:r w:rsidRPr="006B12E8">
        <w:rPr>
          <w:sz w:val="20"/>
          <w:szCs w:val="20"/>
        </w:rPr>
        <w:t>Wymiary zasadniczych elementów rusztowań powinny odpowiadać wymaganiom dla:</w:t>
      </w:r>
    </w:p>
    <w:p w14:paraId="72526AEE" w14:textId="77777777" w:rsidR="00A05D4A" w:rsidRPr="006B12E8" w:rsidRDefault="00A05D4A" w:rsidP="00324753">
      <w:pPr>
        <w:numPr>
          <w:ilvl w:val="0"/>
          <w:numId w:val="52"/>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rur bez szwu wg PN-H-74219,</w:t>
      </w:r>
    </w:p>
    <w:p w14:paraId="5EDD3175" w14:textId="77777777" w:rsidR="00A05D4A" w:rsidRPr="006B12E8" w:rsidRDefault="00A05D4A" w:rsidP="00324753">
      <w:pPr>
        <w:numPr>
          <w:ilvl w:val="0"/>
          <w:numId w:val="52"/>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kształtowników wg PN-H-93000,</w:t>
      </w:r>
    </w:p>
    <w:p w14:paraId="66BF3F3A" w14:textId="77777777" w:rsidR="00A05D4A" w:rsidRPr="006B12E8" w:rsidRDefault="00A05D4A" w:rsidP="00324753">
      <w:pPr>
        <w:numPr>
          <w:ilvl w:val="0"/>
          <w:numId w:val="52"/>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blach grubych i uniwersalnych wg PN-H-92120.</w:t>
      </w:r>
    </w:p>
    <w:p w14:paraId="51E97939" w14:textId="77777777" w:rsidR="00A05D4A" w:rsidRPr="006B12E8" w:rsidRDefault="00A05D4A" w:rsidP="00BC2D61">
      <w:pPr>
        <w:jc w:val="both"/>
        <w:rPr>
          <w:sz w:val="20"/>
          <w:szCs w:val="20"/>
        </w:rPr>
      </w:pPr>
    </w:p>
    <w:p w14:paraId="04DC61CB" w14:textId="77777777" w:rsidR="00A05D4A" w:rsidRPr="006B12E8" w:rsidRDefault="00A05D4A" w:rsidP="00BC2D61">
      <w:pPr>
        <w:jc w:val="both"/>
        <w:outlineLvl w:val="0"/>
        <w:rPr>
          <w:sz w:val="20"/>
          <w:szCs w:val="20"/>
        </w:rPr>
      </w:pPr>
      <w:r w:rsidRPr="006B12E8">
        <w:rPr>
          <w:sz w:val="20"/>
          <w:szCs w:val="20"/>
        </w:rPr>
        <w:t>2.3. Składniki betonu przeznaczonego do budowy obiektów mostowych.</w:t>
      </w:r>
    </w:p>
    <w:p w14:paraId="15A0534F" w14:textId="77777777" w:rsidR="00BC2D61" w:rsidRPr="006B12E8" w:rsidRDefault="00BC2D61" w:rsidP="00BC2D61">
      <w:pPr>
        <w:jc w:val="both"/>
        <w:outlineLvl w:val="0"/>
        <w:rPr>
          <w:sz w:val="20"/>
          <w:szCs w:val="20"/>
        </w:rPr>
      </w:pPr>
    </w:p>
    <w:p w14:paraId="42A8B7C5" w14:textId="77777777" w:rsidR="00A05D4A" w:rsidRPr="006B12E8" w:rsidRDefault="00A05D4A" w:rsidP="00BC2D61">
      <w:pPr>
        <w:jc w:val="both"/>
        <w:outlineLvl w:val="0"/>
        <w:rPr>
          <w:sz w:val="20"/>
          <w:szCs w:val="20"/>
        </w:rPr>
      </w:pPr>
      <w:r w:rsidRPr="006B12E8">
        <w:rPr>
          <w:sz w:val="20"/>
          <w:szCs w:val="20"/>
        </w:rPr>
        <w:t>2.3.1. Cement</w:t>
      </w:r>
    </w:p>
    <w:p w14:paraId="5D9ED1A3" w14:textId="77777777" w:rsidR="00A05D4A" w:rsidRPr="006B12E8" w:rsidRDefault="00A05D4A" w:rsidP="00BC2D61">
      <w:pPr>
        <w:jc w:val="both"/>
        <w:rPr>
          <w:sz w:val="20"/>
          <w:szCs w:val="20"/>
        </w:rPr>
      </w:pPr>
      <w:r w:rsidRPr="006B12E8">
        <w:rPr>
          <w:sz w:val="20"/>
          <w:szCs w:val="20"/>
        </w:rPr>
        <w:t xml:space="preserve">Do betonów mostowych należy stosować cement portlandzki CEM niskoalkaliczny (czysty bez dodatków) wg PN-EN 197-1:2002. Do betonu klasy B25 dopuszcza się stosowanie cementu </w:t>
      </w:r>
      <w:r w:rsidRPr="006B12E8">
        <w:rPr>
          <w:i/>
          <w:iCs/>
          <w:sz w:val="20"/>
          <w:szCs w:val="20"/>
        </w:rPr>
        <w:t>klasy</w:t>
      </w:r>
      <w:r w:rsidRPr="006B12E8">
        <w:rPr>
          <w:sz w:val="20"/>
          <w:szCs w:val="20"/>
        </w:rPr>
        <w:t xml:space="preserve"> CEM 32,5; do betonu klasy B30, B35 lub B40 należy stosować cement minimalnej </w:t>
      </w:r>
      <w:r w:rsidRPr="006B12E8">
        <w:rPr>
          <w:i/>
          <w:iCs/>
          <w:sz w:val="20"/>
          <w:szCs w:val="20"/>
        </w:rPr>
        <w:t>klasy</w:t>
      </w:r>
      <w:r w:rsidRPr="006B12E8">
        <w:rPr>
          <w:sz w:val="20"/>
          <w:szCs w:val="20"/>
        </w:rPr>
        <w:t xml:space="preserve"> CEM</w:t>
      </w:r>
      <w:r w:rsidR="000404D0" w:rsidRPr="006B12E8">
        <w:rPr>
          <w:sz w:val="20"/>
          <w:szCs w:val="20"/>
        </w:rPr>
        <w:t xml:space="preserve"> </w:t>
      </w:r>
      <w:r w:rsidRPr="006B12E8">
        <w:rPr>
          <w:sz w:val="20"/>
          <w:szCs w:val="20"/>
        </w:rPr>
        <w:t>42,5 N-HSR/Na; do betonu klasy B45 i większej należy stosować cement minimalnej klasy CEM</w:t>
      </w:r>
      <w:r w:rsidR="000404D0" w:rsidRPr="006B12E8">
        <w:rPr>
          <w:sz w:val="20"/>
          <w:szCs w:val="20"/>
        </w:rPr>
        <w:t xml:space="preserve"> </w:t>
      </w:r>
      <w:r w:rsidRPr="006B12E8">
        <w:rPr>
          <w:sz w:val="20"/>
          <w:szCs w:val="20"/>
        </w:rPr>
        <w:t>52,5 N-HSR/Na..</w:t>
      </w:r>
      <w:r w:rsidRPr="006B12E8">
        <w:rPr>
          <w:b/>
          <w:sz w:val="20"/>
          <w:szCs w:val="20"/>
        </w:rPr>
        <w:t xml:space="preserve"> </w:t>
      </w:r>
      <w:r w:rsidRPr="006B12E8">
        <w:rPr>
          <w:sz w:val="20"/>
          <w:szCs w:val="20"/>
        </w:rPr>
        <w:t>Cementy te muszą spełniać wymagania określone w Aprobatach technicznych (IBDiM-u).</w:t>
      </w:r>
    </w:p>
    <w:p w14:paraId="30DD4896" w14:textId="77777777" w:rsidR="00A05D4A" w:rsidRPr="006B12E8" w:rsidRDefault="00A05D4A" w:rsidP="00BC2D61">
      <w:pPr>
        <w:jc w:val="both"/>
        <w:rPr>
          <w:sz w:val="20"/>
          <w:szCs w:val="20"/>
        </w:rPr>
      </w:pPr>
      <w:r w:rsidRPr="006B12E8">
        <w:rPr>
          <w:sz w:val="20"/>
          <w:szCs w:val="20"/>
        </w:rPr>
        <w:t xml:space="preserve">Dopuszcza się stosowanie innego rodzaju cementu wg PN-EN 197-1:2002 pod warunkiem spełnienia wymagań określonych w PN-S-10040:1999 </w:t>
      </w:r>
    </w:p>
    <w:p w14:paraId="34366B53" w14:textId="77777777" w:rsidR="00A05D4A" w:rsidRPr="006B12E8" w:rsidRDefault="00A05D4A" w:rsidP="00BC2D61">
      <w:pPr>
        <w:pStyle w:val="Normy4"/>
        <w:spacing w:after="0"/>
        <w:ind w:firstLine="0"/>
        <w:rPr>
          <w:sz w:val="20"/>
          <w:szCs w:val="20"/>
        </w:rPr>
      </w:pPr>
      <w:r w:rsidRPr="006B12E8">
        <w:rPr>
          <w:sz w:val="20"/>
          <w:szCs w:val="20"/>
        </w:rPr>
        <w:t>Wymaga się, aby cementy te charakteryzowały się następującym składem:</w:t>
      </w:r>
    </w:p>
    <w:p w14:paraId="26C017E9" w14:textId="77777777" w:rsidR="00A05D4A" w:rsidRPr="006B12E8" w:rsidRDefault="00A05D4A" w:rsidP="00324753">
      <w:pPr>
        <w:numPr>
          <w:ilvl w:val="0"/>
          <w:numId w:val="6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krzemianu trójwapniowego (alitu) - C</w:t>
      </w:r>
      <w:r w:rsidRPr="006B12E8">
        <w:rPr>
          <w:sz w:val="20"/>
          <w:szCs w:val="20"/>
          <w:vertAlign w:val="subscript"/>
        </w:rPr>
        <w:t>3</w:t>
      </w:r>
      <w:r w:rsidRPr="006B12E8">
        <w:rPr>
          <w:sz w:val="20"/>
          <w:szCs w:val="20"/>
        </w:rPr>
        <w:t>S – 50 do 60% masy,</w:t>
      </w:r>
    </w:p>
    <w:p w14:paraId="3262076F" w14:textId="77777777" w:rsidR="00A05D4A" w:rsidRPr="006B12E8" w:rsidRDefault="00A05D4A" w:rsidP="00324753">
      <w:pPr>
        <w:numPr>
          <w:ilvl w:val="0"/>
          <w:numId w:val="6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glinianu trójwapnia - C</w:t>
      </w:r>
      <w:r w:rsidRPr="006B12E8">
        <w:rPr>
          <w:sz w:val="20"/>
          <w:szCs w:val="20"/>
          <w:vertAlign w:val="subscript"/>
        </w:rPr>
        <w:t>3</w:t>
      </w:r>
      <w:r w:rsidRPr="006B12E8">
        <w:rPr>
          <w:sz w:val="20"/>
          <w:szCs w:val="20"/>
        </w:rPr>
        <w:t>A - do 7% masy,</w:t>
      </w:r>
    </w:p>
    <w:p w14:paraId="75C3F33B" w14:textId="77777777" w:rsidR="00A05D4A" w:rsidRPr="006B12E8" w:rsidRDefault="00A05D4A" w:rsidP="00324753">
      <w:pPr>
        <w:numPr>
          <w:ilvl w:val="0"/>
          <w:numId w:val="6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C</w:t>
      </w:r>
      <w:r w:rsidRPr="006B12E8">
        <w:rPr>
          <w:sz w:val="20"/>
          <w:szCs w:val="20"/>
          <w:vertAlign w:val="subscript"/>
        </w:rPr>
        <w:t>4</w:t>
      </w:r>
      <w:r w:rsidRPr="006B12E8">
        <w:rPr>
          <w:sz w:val="20"/>
          <w:szCs w:val="20"/>
        </w:rPr>
        <w:t>AF + 2×C</w:t>
      </w:r>
      <w:r w:rsidRPr="006B12E8">
        <w:rPr>
          <w:sz w:val="20"/>
          <w:szCs w:val="20"/>
          <w:vertAlign w:val="subscript"/>
        </w:rPr>
        <w:t>3</w:t>
      </w:r>
      <w:r w:rsidRPr="006B12E8">
        <w:rPr>
          <w:sz w:val="20"/>
          <w:szCs w:val="20"/>
        </w:rPr>
        <w:t>A nie większa niż 20% masy.</w:t>
      </w:r>
    </w:p>
    <w:p w14:paraId="79570A54" w14:textId="77777777" w:rsidR="00A05D4A" w:rsidRPr="006B12E8" w:rsidRDefault="00A05D4A" w:rsidP="00324753">
      <w:pPr>
        <w:numPr>
          <w:ilvl w:val="0"/>
          <w:numId w:val="6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alkaliów - do 0,6%, a maksymalnie do 0,9% masy pod warunkiem stosowania kruszywa niereaktywnego.</w:t>
      </w:r>
    </w:p>
    <w:p w14:paraId="1B3427F0" w14:textId="77777777" w:rsidR="00A05D4A" w:rsidRPr="006B12E8" w:rsidRDefault="00A05D4A" w:rsidP="00BC2D61">
      <w:pPr>
        <w:jc w:val="both"/>
        <w:rPr>
          <w:sz w:val="20"/>
          <w:szCs w:val="20"/>
        </w:rPr>
      </w:pPr>
      <w:r w:rsidRPr="006B12E8">
        <w:rPr>
          <w:sz w:val="20"/>
          <w:szCs w:val="20"/>
        </w:rPr>
        <w:t>Cement pochodzący z każdej dostawy musi być poddany badaniom wymaganym w ST, a wyniki ocenione wg PN-EN 197-1:2002 oraz PN-EN 197-2:2002. Pobieranie próbek do badań wg PN-EN 196:7:1997.</w:t>
      </w:r>
    </w:p>
    <w:p w14:paraId="3AECD98F" w14:textId="77777777" w:rsidR="00A05D4A" w:rsidRPr="006B12E8" w:rsidRDefault="00A05D4A" w:rsidP="00BC2D61">
      <w:pPr>
        <w:jc w:val="both"/>
        <w:rPr>
          <w:sz w:val="20"/>
          <w:szCs w:val="20"/>
        </w:rPr>
      </w:pPr>
      <w:r w:rsidRPr="006B12E8">
        <w:rPr>
          <w:sz w:val="20"/>
          <w:szCs w:val="20"/>
        </w:rPr>
        <w:t>Nie dopuszcza się występowania w cemencie grudek, w ilości większej niż 20%, nie dających się rozgnieść w palcach i nie rozpadających się w wodzie.</w:t>
      </w:r>
    </w:p>
    <w:p w14:paraId="2B6325B5" w14:textId="77777777" w:rsidR="00A05D4A" w:rsidRPr="006B12E8" w:rsidRDefault="00A05D4A" w:rsidP="00BC2D61">
      <w:pPr>
        <w:pStyle w:val="Normy4"/>
        <w:spacing w:after="0"/>
        <w:ind w:firstLine="0"/>
        <w:rPr>
          <w:sz w:val="20"/>
          <w:szCs w:val="20"/>
        </w:rPr>
      </w:pPr>
      <w:r w:rsidRPr="006B12E8">
        <w:rPr>
          <w:sz w:val="20"/>
          <w:szCs w:val="20"/>
        </w:rPr>
        <w:t>Należy każdorazowo przeprowadzić kontrolę cementu przed użyciem go do wykonania mieszanki betonowej, obejmującą:</w:t>
      </w:r>
    </w:p>
    <w:p w14:paraId="15AA53AB" w14:textId="77777777" w:rsidR="00A05D4A" w:rsidRPr="006B12E8" w:rsidRDefault="00A05D4A" w:rsidP="00324753">
      <w:pPr>
        <w:numPr>
          <w:ilvl w:val="0"/>
          <w:numId w:val="6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czasu wiązania wg PN-EN 196-3:1996,</w:t>
      </w:r>
    </w:p>
    <w:p w14:paraId="42588277" w14:textId="77777777" w:rsidR="00A05D4A" w:rsidRPr="006B12E8" w:rsidRDefault="00A05D4A" w:rsidP="00324753">
      <w:pPr>
        <w:numPr>
          <w:ilvl w:val="0"/>
          <w:numId w:val="6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zmiany objętości wg PN-EN 196-3:1996,</w:t>
      </w:r>
    </w:p>
    <w:p w14:paraId="5891E3AC" w14:textId="77777777" w:rsidR="00A05D4A" w:rsidRPr="006B12E8" w:rsidRDefault="00A05D4A" w:rsidP="00324753">
      <w:pPr>
        <w:numPr>
          <w:ilvl w:val="0"/>
          <w:numId w:val="6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sprawdzenie istnienia grudek (zbryleń) w cemencie nie dających się rozgnieść w palcach.</w:t>
      </w:r>
    </w:p>
    <w:p w14:paraId="6FD83285" w14:textId="77777777" w:rsidR="00A05D4A" w:rsidRPr="006B12E8" w:rsidRDefault="00A05D4A" w:rsidP="00BC2D61">
      <w:pPr>
        <w:jc w:val="both"/>
        <w:rPr>
          <w:sz w:val="20"/>
          <w:szCs w:val="20"/>
        </w:rPr>
      </w:pPr>
      <w:r w:rsidRPr="006B12E8">
        <w:rPr>
          <w:sz w:val="20"/>
          <w:szCs w:val="20"/>
        </w:rPr>
        <w:t>Transport i przechowanie cementu powinno być zgodne z postanowieniami normy PN-EN 197-1:2002.</w:t>
      </w:r>
    </w:p>
    <w:p w14:paraId="54170DE1" w14:textId="77777777" w:rsidR="00A05D4A" w:rsidRPr="006B12E8" w:rsidRDefault="00A05D4A" w:rsidP="00BC2D61">
      <w:pPr>
        <w:jc w:val="both"/>
        <w:rPr>
          <w:sz w:val="20"/>
          <w:szCs w:val="20"/>
        </w:rPr>
      </w:pPr>
      <w:r w:rsidRPr="006B12E8">
        <w:rPr>
          <w:sz w:val="20"/>
          <w:szCs w:val="20"/>
        </w:rPr>
        <w:t>Zakazuje się pobierania cementu ze stacji przesypowych (silosów), jeżeli nie ma pewności, że dostarczany jest tam tylko jeden rodzaj cementu z tej samej cementowni. Każda partia dostarczonego cementu musi posiadać świadectwo jakości (deklarację zgodności - atest) wraz z wynikami prób.</w:t>
      </w:r>
    </w:p>
    <w:p w14:paraId="137C4A6E" w14:textId="77777777" w:rsidR="00A05D4A" w:rsidRPr="006B12E8" w:rsidRDefault="00A05D4A" w:rsidP="00BC2D61">
      <w:pPr>
        <w:jc w:val="both"/>
        <w:rPr>
          <w:sz w:val="20"/>
          <w:szCs w:val="20"/>
        </w:rPr>
      </w:pPr>
      <w:r w:rsidRPr="006B12E8">
        <w:rPr>
          <w:sz w:val="20"/>
          <w:szCs w:val="20"/>
        </w:rPr>
        <w:t xml:space="preserve">Silosy można napełniać dopiero po opróżnieniu z poprzedniej partii cementu. </w:t>
      </w:r>
    </w:p>
    <w:p w14:paraId="224021B3" w14:textId="77777777" w:rsidR="00A05D4A" w:rsidRPr="006B12E8" w:rsidRDefault="00A05D4A" w:rsidP="00BC2D61">
      <w:pPr>
        <w:pStyle w:val="Normy4"/>
        <w:spacing w:after="0"/>
        <w:ind w:firstLine="0"/>
        <w:rPr>
          <w:sz w:val="20"/>
          <w:szCs w:val="20"/>
        </w:rPr>
      </w:pPr>
      <w:r w:rsidRPr="006B12E8">
        <w:rPr>
          <w:sz w:val="20"/>
          <w:szCs w:val="20"/>
        </w:rPr>
        <w:t>W przypadku gdy:</w:t>
      </w:r>
    </w:p>
    <w:p w14:paraId="11598B4C" w14:textId="77777777" w:rsidR="00A05D4A" w:rsidRPr="006B12E8" w:rsidRDefault="00A05D4A" w:rsidP="00324753">
      <w:pPr>
        <w:numPr>
          <w:ilvl w:val="0"/>
          <w:numId w:val="65"/>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czas wiązania lub zmiany objętości nie odpowiadają PN-EN 197-1:2002,</w:t>
      </w:r>
    </w:p>
    <w:p w14:paraId="3341B016" w14:textId="77777777" w:rsidR="00A05D4A" w:rsidRPr="006B12E8" w:rsidRDefault="00A05D4A" w:rsidP="00324753">
      <w:pPr>
        <w:numPr>
          <w:ilvl w:val="0"/>
          <w:numId w:val="65"/>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cement przechowywany jest niezgodnie z postanowieniami PN-EN 197-1:2002,</w:t>
      </w:r>
    </w:p>
    <w:p w14:paraId="7A0D0EC9" w14:textId="77777777" w:rsidR="00A05D4A" w:rsidRPr="006B12E8" w:rsidRDefault="00A05D4A" w:rsidP="00324753">
      <w:pPr>
        <w:numPr>
          <w:ilvl w:val="0"/>
          <w:numId w:val="65"/>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okres przechowywania cementu jest dłuższy niż podano w PN-EN 197-1:2002,</w:t>
      </w:r>
    </w:p>
    <w:p w14:paraId="61FD2A35" w14:textId="77777777" w:rsidR="00A05D4A" w:rsidRPr="006B12E8" w:rsidRDefault="00A05D4A" w:rsidP="00BC2D61">
      <w:pPr>
        <w:jc w:val="both"/>
        <w:rPr>
          <w:sz w:val="20"/>
          <w:szCs w:val="20"/>
        </w:rPr>
      </w:pPr>
      <w:r w:rsidRPr="006B12E8">
        <w:rPr>
          <w:sz w:val="20"/>
          <w:szCs w:val="20"/>
        </w:rPr>
        <w:t>obowiązuje oznaczenie wytrzymałości cementu na ściskanie wg PN-EN 196-1:1996.</w:t>
      </w:r>
    </w:p>
    <w:p w14:paraId="48491064" w14:textId="77777777" w:rsidR="00A05D4A" w:rsidRPr="006B12E8" w:rsidRDefault="00A05D4A" w:rsidP="00BC2D61">
      <w:pPr>
        <w:jc w:val="both"/>
        <w:rPr>
          <w:sz w:val="20"/>
          <w:szCs w:val="20"/>
        </w:rPr>
      </w:pPr>
      <w:r w:rsidRPr="006B12E8">
        <w:rPr>
          <w:sz w:val="20"/>
          <w:szCs w:val="20"/>
        </w:rPr>
        <w:t xml:space="preserve">W przypadku otrzymania pozytywnych wyników powyższego badania </w:t>
      </w:r>
      <w:r w:rsidR="00FA124D" w:rsidRPr="006B12E8">
        <w:rPr>
          <w:sz w:val="20"/>
          <w:szCs w:val="20"/>
        </w:rPr>
        <w:t>Inspektor Nadzoru</w:t>
      </w:r>
      <w:r w:rsidRPr="006B12E8">
        <w:rPr>
          <w:sz w:val="20"/>
          <w:szCs w:val="20"/>
        </w:rPr>
        <w:t xml:space="preserve"> może dopuścić cement do stosowania.</w:t>
      </w:r>
    </w:p>
    <w:p w14:paraId="36069DB4" w14:textId="77777777" w:rsidR="00A05D4A" w:rsidRPr="006B12E8" w:rsidRDefault="00A05D4A" w:rsidP="000F630B">
      <w:pPr>
        <w:jc w:val="both"/>
        <w:rPr>
          <w:sz w:val="20"/>
          <w:szCs w:val="20"/>
        </w:rPr>
      </w:pPr>
    </w:p>
    <w:p w14:paraId="36DCBFE8" w14:textId="77777777" w:rsidR="00A05D4A" w:rsidRPr="006B12E8" w:rsidRDefault="00A05D4A" w:rsidP="000F630B">
      <w:pPr>
        <w:jc w:val="both"/>
        <w:outlineLvl w:val="0"/>
        <w:rPr>
          <w:sz w:val="20"/>
          <w:szCs w:val="20"/>
        </w:rPr>
      </w:pPr>
      <w:r w:rsidRPr="006B12E8">
        <w:rPr>
          <w:sz w:val="20"/>
          <w:szCs w:val="20"/>
        </w:rPr>
        <w:t>2.3.2. Kruszywa do betonu</w:t>
      </w:r>
    </w:p>
    <w:p w14:paraId="4DBB05FD" w14:textId="77777777" w:rsidR="00A05D4A" w:rsidRPr="006B12E8" w:rsidRDefault="00A05D4A" w:rsidP="000F630B">
      <w:pPr>
        <w:jc w:val="both"/>
        <w:rPr>
          <w:sz w:val="20"/>
          <w:szCs w:val="20"/>
        </w:rPr>
      </w:pPr>
      <w:r w:rsidRPr="006B12E8">
        <w:rPr>
          <w:sz w:val="20"/>
          <w:szCs w:val="20"/>
        </w:rPr>
        <w:t>Kruszywa do betonu powinny charakteryzować się stałością cech fizycznych i jednorodnością uziarnienia pozwalającą na wykonanie partii betonu o stałej jakości.</w:t>
      </w:r>
    </w:p>
    <w:p w14:paraId="1AE1AB88" w14:textId="77777777" w:rsidR="00A05D4A" w:rsidRPr="006B12E8" w:rsidRDefault="00A05D4A" w:rsidP="000F630B">
      <w:pPr>
        <w:jc w:val="both"/>
        <w:rPr>
          <w:sz w:val="20"/>
          <w:szCs w:val="20"/>
        </w:rPr>
      </w:pPr>
      <w:r w:rsidRPr="006B12E8">
        <w:rPr>
          <w:sz w:val="20"/>
          <w:szCs w:val="20"/>
        </w:rPr>
        <w:t xml:space="preserve">Ocenę przydatności kruszywa do betonu przeprowadzać zgodnie z PN-EN 12620:2002 [lub </w:t>
      </w:r>
      <w:r w:rsidRPr="006B12E8">
        <w:rPr>
          <w:i/>
          <w:iCs/>
          <w:sz w:val="20"/>
          <w:szCs w:val="20"/>
        </w:rPr>
        <w:t>PN-B-06712 "Kruszywa mineralne do betonu zwykłego"</w:t>
      </w:r>
      <w:r w:rsidRPr="006B12E8">
        <w:rPr>
          <w:sz w:val="20"/>
          <w:szCs w:val="20"/>
        </w:rPr>
        <w:t>].</w:t>
      </w:r>
    </w:p>
    <w:p w14:paraId="5E7E341B" w14:textId="77777777" w:rsidR="00A05D4A" w:rsidRPr="006B12E8" w:rsidRDefault="00A05D4A" w:rsidP="000F630B">
      <w:pPr>
        <w:jc w:val="both"/>
        <w:rPr>
          <w:sz w:val="20"/>
          <w:szCs w:val="20"/>
        </w:rPr>
      </w:pPr>
      <w:r w:rsidRPr="006B12E8">
        <w:rPr>
          <w:sz w:val="20"/>
          <w:szCs w:val="20"/>
        </w:rPr>
        <w:t>Poszczególne partie kruszywa muszą być na placu budowy składowane oddzielnie na umocnionym i czystym podłożu w taki sposób, aby nie uległy zanieczyszczeniu i nie mieszały się.</w:t>
      </w:r>
    </w:p>
    <w:p w14:paraId="2AA1D663" w14:textId="77777777" w:rsidR="00A05D4A" w:rsidRPr="006B12E8" w:rsidRDefault="00A05D4A" w:rsidP="000F630B">
      <w:pPr>
        <w:jc w:val="both"/>
        <w:rPr>
          <w:rFonts w:eastAsia="Wingdings"/>
          <w:snapToGrid w:val="0"/>
          <w:sz w:val="20"/>
          <w:szCs w:val="20"/>
        </w:rPr>
      </w:pPr>
      <w:r w:rsidRPr="006B12E8">
        <w:rPr>
          <w:rFonts w:eastAsia="Wingdings"/>
          <w:snapToGrid w:val="0"/>
          <w:sz w:val="20"/>
          <w:szCs w:val="20"/>
        </w:rPr>
        <w:t>Zapasy kruszywa powinny być tak duże, aby zapewniały wykonanie wszystkich potrzebnych badań i nie zakłócały rytmu budowy.</w:t>
      </w:r>
    </w:p>
    <w:p w14:paraId="1DAA60FE" w14:textId="77777777" w:rsidR="00A05D4A" w:rsidRPr="006B12E8" w:rsidRDefault="00A05D4A" w:rsidP="000F630B">
      <w:pPr>
        <w:jc w:val="both"/>
        <w:rPr>
          <w:sz w:val="20"/>
          <w:szCs w:val="20"/>
        </w:rPr>
      </w:pPr>
      <w:r w:rsidRPr="006B12E8">
        <w:rPr>
          <w:sz w:val="20"/>
          <w:szCs w:val="20"/>
        </w:rPr>
        <w:t>W przypadku stosowania kruszywa pochodzącego z różnych źródeł należy spowodować, aby udział tych kruszyw był jednakowy dla całej konstrukcji betonowej.</w:t>
      </w:r>
    </w:p>
    <w:p w14:paraId="2C57BFA0" w14:textId="77777777" w:rsidR="00A05D4A" w:rsidRPr="006B12E8" w:rsidRDefault="00A05D4A" w:rsidP="000F630B">
      <w:pPr>
        <w:jc w:val="both"/>
        <w:rPr>
          <w:sz w:val="20"/>
          <w:szCs w:val="20"/>
        </w:rPr>
      </w:pPr>
    </w:p>
    <w:p w14:paraId="3D5F1E50" w14:textId="77777777" w:rsidR="00A05D4A" w:rsidRPr="006B12E8" w:rsidRDefault="00A05D4A" w:rsidP="000F630B">
      <w:pPr>
        <w:jc w:val="both"/>
        <w:outlineLvl w:val="0"/>
        <w:rPr>
          <w:sz w:val="20"/>
          <w:szCs w:val="20"/>
        </w:rPr>
      </w:pPr>
      <w:r w:rsidRPr="006B12E8">
        <w:rPr>
          <w:sz w:val="20"/>
          <w:szCs w:val="20"/>
        </w:rPr>
        <w:t>2.3.2.1. Kruszywo grube</w:t>
      </w:r>
    </w:p>
    <w:p w14:paraId="051ABDF4" w14:textId="77777777" w:rsidR="00A05D4A" w:rsidRPr="006B12E8" w:rsidRDefault="000404D0" w:rsidP="000F630B">
      <w:pPr>
        <w:rPr>
          <w:rFonts w:eastAsia="Wingdings"/>
          <w:sz w:val="20"/>
          <w:szCs w:val="20"/>
        </w:rPr>
      </w:pPr>
      <w:r w:rsidRPr="006B12E8">
        <w:rPr>
          <w:rFonts w:eastAsia="Wingdings"/>
          <w:sz w:val="20"/>
          <w:szCs w:val="20"/>
        </w:rPr>
        <w:t>Do betonów klasy C25/</w:t>
      </w:r>
      <w:r w:rsidR="00A05D4A" w:rsidRPr="006B12E8">
        <w:rPr>
          <w:rFonts w:eastAsia="Wingdings"/>
          <w:sz w:val="20"/>
          <w:szCs w:val="20"/>
        </w:rPr>
        <w:t>30</w:t>
      </w:r>
      <w:r w:rsidRPr="006B12E8">
        <w:rPr>
          <w:rFonts w:eastAsia="Wingdings"/>
          <w:sz w:val="20"/>
          <w:szCs w:val="20"/>
        </w:rPr>
        <w:t xml:space="preserve"> (B30)</w:t>
      </w:r>
      <w:r w:rsidR="00A05D4A" w:rsidRPr="006B12E8">
        <w:rPr>
          <w:rFonts w:eastAsia="Wingdings"/>
          <w:sz w:val="20"/>
          <w:szCs w:val="20"/>
        </w:rPr>
        <w:t xml:space="preserve"> i wyższych należy stosować grysy granitowe, bazaltowe lub z innych skał zbadanych przez uprawnioną jednostkę o maksymalnym wymiarze ziarna do </w:t>
      </w:r>
      <w:smartTag w:uri="urn:schemas-microsoft-com:office:smarttags" w:element="metricconverter">
        <w:smartTagPr>
          <w:attr w:name="ProductID" w:val="16ﾠmm"/>
        </w:smartTagPr>
        <w:r w:rsidR="00A05D4A" w:rsidRPr="006B12E8">
          <w:rPr>
            <w:rFonts w:eastAsia="Wingdings"/>
            <w:sz w:val="20"/>
            <w:szCs w:val="20"/>
          </w:rPr>
          <w:t>16 mm</w:t>
        </w:r>
      </w:smartTag>
      <w:r w:rsidR="00A05D4A" w:rsidRPr="006B12E8">
        <w:rPr>
          <w:rFonts w:eastAsia="Wingdings"/>
          <w:sz w:val="20"/>
          <w:szCs w:val="20"/>
        </w:rPr>
        <w:t xml:space="preserve">. </w:t>
      </w:r>
    </w:p>
    <w:p w14:paraId="6DF5F9C7" w14:textId="77777777" w:rsidR="00A05D4A" w:rsidRPr="006B12E8" w:rsidRDefault="00A05D4A" w:rsidP="000F630B">
      <w:pPr>
        <w:pStyle w:val="Normy4"/>
        <w:spacing w:after="0"/>
        <w:ind w:firstLine="0"/>
        <w:rPr>
          <w:sz w:val="20"/>
          <w:szCs w:val="20"/>
        </w:rPr>
      </w:pPr>
      <w:r w:rsidRPr="006B12E8">
        <w:rPr>
          <w:sz w:val="20"/>
          <w:szCs w:val="20"/>
        </w:rPr>
        <w:t>Powinny one odpowiadać następującym wymaganiom:</w:t>
      </w:r>
    </w:p>
    <w:p w14:paraId="107C33B8"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pyłów mineralnych - do 1% masy wg PN-B-06714/13,</w:t>
      </w:r>
    </w:p>
    <w:p w14:paraId="07D8C707"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pyłów pochodzenia iłowego - do 0,5% masy wg PN-B-06714/12,</w:t>
      </w:r>
    </w:p>
    <w:p w14:paraId="22581F54"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zawartość ziaren nieforemnych to jest wydłużonych i płaskich - do 20% wg PN-B-06714/16 </w:t>
      </w:r>
      <w:r w:rsidRPr="006B12E8">
        <w:rPr>
          <w:i/>
          <w:sz w:val="20"/>
          <w:szCs w:val="20"/>
        </w:rPr>
        <w:t>lub wg PN-EN 933-4:2002</w:t>
      </w:r>
      <w:r w:rsidRPr="006B12E8">
        <w:rPr>
          <w:sz w:val="20"/>
          <w:szCs w:val="20"/>
        </w:rPr>
        <w:t>,</w:t>
      </w:r>
    </w:p>
    <w:p w14:paraId="29B68D71"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wskaźnik rozkruszenia dla grysów bazaltowych - do 8%, dla grysów granitowych i innych – do 16%.</w:t>
      </w:r>
    </w:p>
    <w:p w14:paraId="5B5CFD2B"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nasiąkliwość - do 1,2 wg PN-B-06714/18 </w:t>
      </w:r>
      <w:r w:rsidRPr="006B12E8">
        <w:rPr>
          <w:i/>
          <w:sz w:val="20"/>
          <w:szCs w:val="20"/>
        </w:rPr>
        <w:t>(lub PN-EN 1097-6:2002)</w:t>
      </w:r>
      <w:r w:rsidRPr="006B12E8">
        <w:rPr>
          <w:sz w:val="20"/>
          <w:szCs w:val="20"/>
        </w:rPr>
        <w:t>,</w:t>
      </w:r>
    </w:p>
    <w:p w14:paraId="196941A6"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mrozoodporność wg metody bezpośredniej wg PN-78/B-06714/19 - do 2% </w:t>
      </w:r>
      <w:r w:rsidRPr="006B12E8">
        <w:rPr>
          <w:i/>
          <w:sz w:val="20"/>
          <w:szCs w:val="20"/>
        </w:rPr>
        <w:t>(albo wymagania wg PN-EN 1367-1:2002)</w:t>
      </w:r>
      <w:r w:rsidRPr="006B12E8">
        <w:rPr>
          <w:sz w:val="20"/>
          <w:szCs w:val="20"/>
        </w:rPr>
        <w:t>,</w:t>
      </w:r>
    </w:p>
    <w:p w14:paraId="76084DC6"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mrozoodporność wg zmodyfikowanej metody bezpośredniej (wg PN</w:t>
      </w:r>
      <w:r w:rsidRPr="006B12E8">
        <w:rPr>
          <w:sz w:val="20"/>
          <w:szCs w:val="20"/>
        </w:rPr>
        <w:noBreakHyphen/>
        <w:t>B</w:t>
      </w:r>
      <w:r w:rsidRPr="006B12E8">
        <w:rPr>
          <w:sz w:val="20"/>
          <w:szCs w:val="20"/>
        </w:rPr>
        <w:noBreakHyphen/>
        <w:t>11112:1996) - do 10%,</w:t>
      </w:r>
    </w:p>
    <w:p w14:paraId="379CA848"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reaktywność alkaliczna z cementem określona wg PN-91/B-06714/34 nie wywołująca zwiększenia wymiarów liniowych ponad 0.1% (lub oznaczenie wg PN-92/B-06714/16 - powinna spełniać wymagania odpowiadające 0 stopniowej reaktywności alkalicznej - </w:t>
      </w:r>
      <w:r w:rsidRPr="006B12E8">
        <w:rPr>
          <w:i/>
          <w:sz w:val="20"/>
          <w:szCs w:val="20"/>
        </w:rPr>
        <w:t>albo wymagania wg PN-EN 933-4:2002)</w:t>
      </w:r>
      <w:r w:rsidRPr="006B12E8">
        <w:rPr>
          <w:sz w:val="20"/>
          <w:szCs w:val="20"/>
        </w:rPr>
        <w:t>,</w:t>
      </w:r>
    </w:p>
    <w:p w14:paraId="0FF095AB"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związków siarki - do 0,1% wg PN-78/B-06714/28,</w:t>
      </w:r>
    </w:p>
    <w:p w14:paraId="1BAA8DDA"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zanieczyszczeń obcych - do 0,25% wg PN-76/B-06714/12,</w:t>
      </w:r>
    </w:p>
    <w:p w14:paraId="791097AB"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zawartość zanieczyszczeń organicznych nie dająca barwy ciemniejszej od wzorcowej wg PN-78/B-06714/26 </w:t>
      </w:r>
      <w:r w:rsidRPr="006B12E8">
        <w:rPr>
          <w:i/>
          <w:sz w:val="20"/>
          <w:szCs w:val="20"/>
        </w:rPr>
        <w:t>lub wymagania wg PN-EN 1744-1:2000</w:t>
      </w:r>
      <w:r w:rsidRPr="006B12E8">
        <w:rPr>
          <w:sz w:val="20"/>
          <w:szCs w:val="20"/>
        </w:rPr>
        <w:t>.</w:t>
      </w:r>
    </w:p>
    <w:p w14:paraId="0C977329" w14:textId="77777777" w:rsidR="00A05D4A" w:rsidRPr="006B12E8" w:rsidRDefault="00A05D4A" w:rsidP="00BC2D61">
      <w:pPr>
        <w:jc w:val="both"/>
        <w:rPr>
          <w:sz w:val="20"/>
          <w:szCs w:val="20"/>
        </w:rPr>
      </w:pPr>
      <w:r w:rsidRPr="006B12E8">
        <w:rPr>
          <w:sz w:val="20"/>
          <w:szCs w:val="20"/>
        </w:rPr>
        <w:t xml:space="preserve">Do betonów klasy B25 można stosować żwir o maksymalnym wymiarze ziarna do 31,5 mm. Żwir powinien spełniać wymagania dla kruszywa marki 30 wg normy PN-B-06712 "Kruszywa mineralne do betonu zwykłego" </w:t>
      </w:r>
      <w:r w:rsidRPr="006B12E8">
        <w:rPr>
          <w:i/>
          <w:iCs/>
          <w:sz w:val="20"/>
          <w:szCs w:val="20"/>
        </w:rPr>
        <w:t xml:space="preserve">[lub PN-EN 12620:2004 Kruszywa do betonu.] </w:t>
      </w:r>
      <w:r w:rsidRPr="006B12E8">
        <w:rPr>
          <w:sz w:val="20"/>
          <w:szCs w:val="20"/>
        </w:rPr>
        <w:t>- dla cementu klasy 32,5 w zakresie cech fizycznych i chemicznych. Ponadto mrozoodporność żwiru badana zmodyfikowaną metodą bezpośrednią wg PN</w:t>
      </w:r>
      <w:r w:rsidRPr="006B12E8">
        <w:rPr>
          <w:sz w:val="20"/>
          <w:szCs w:val="20"/>
        </w:rPr>
        <w:noBreakHyphen/>
        <w:t>B</w:t>
      </w:r>
      <w:r w:rsidRPr="006B12E8">
        <w:rPr>
          <w:sz w:val="20"/>
          <w:szCs w:val="20"/>
        </w:rPr>
        <w:noBreakHyphen/>
        <w:t>11112:1996 ogranicza się do 10% (albo wymagania wg PN-EN 933-4:2002)</w:t>
      </w:r>
    </w:p>
    <w:p w14:paraId="29299F13" w14:textId="77777777" w:rsidR="00A05D4A" w:rsidRPr="006B12E8" w:rsidRDefault="00A05D4A" w:rsidP="00BC2D61">
      <w:pPr>
        <w:jc w:val="both"/>
        <w:rPr>
          <w:sz w:val="20"/>
          <w:szCs w:val="20"/>
        </w:rPr>
      </w:pPr>
      <w:r w:rsidRPr="006B12E8">
        <w:rPr>
          <w:sz w:val="20"/>
          <w:szCs w:val="20"/>
        </w:rPr>
        <w:t xml:space="preserve">W kruszywie grubym, tj. w grysach i żwirach nie dopuszcza się grudek gliny. Zaleca się, aby zawartość podziarna nie przekraczała 5% a nadziarna 10%. </w:t>
      </w:r>
    </w:p>
    <w:p w14:paraId="3CC851B4" w14:textId="77777777" w:rsidR="00A05D4A" w:rsidRPr="006B12E8" w:rsidRDefault="00A05D4A" w:rsidP="00BC2D61">
      <w:pPr>
        <w:pStyle w:val="Normy4"/>
        <w:spacing w:after="0"/>
        <w:ind w:firstLine="0"/>
        <w:rPr>
          <w:sz w:val="20"/>
          <w:szCs w:val="20"/>
        </w:rPr>
      </w:pPr>
      <w:r w:rsidRPr="006B12E8">
        <w:rPr>
          <w:sz w:val="20"/>
          <w:szCs w:val="20"/>
        </w:rPr>
        <w:t>Ziarna kruszywa nie powinny być większe niż:</w:t>
      </w:r>
    </w:p>
    <w:p w14:paraId="6BF329E6"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1/3 najmniejszego wymiaru przekroju poprzecznego elementu,</w:t>
      </w:r>
    </w:p>
    <w:p w14:paraId="6A9B4FA4"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3/4 odległości w świetle między prętami zbrojenia leżącymi w jednej płaszczyźnie prostopadłej do kierunku betonowania.</w:t>
      </w:r>
    </w:p>
    <w:p w14:paraId="634B46C7" w14:textId="77777777" w:rsidR="00A05D4A" w:rsidRPr="006B12E8" w:rsidRDefault="00A05D4A" w:rsidP="00BC2D61">
      <w:pPr>
        <w:jc w:val="both"/>
        <w:rPr>
          <w:sz w:val="20"/>
          <w:szCs w:val="20"/>
        </w:rPr>
      </w:pPr>
      <w:r w:rsidRPr="006B12E8">
        <w:rPr>
          <w:sz w:val="20"/>
          <w:szCs w:val="20"/>
        </w:rPr>
        <w:t xml:space="preserve">Stosowanie ziaren o większych wymiarach jest możliwe pod warunkiem doświadczalnego sprawdzenia urabialności mieszanki betonowej w warunkach wykonywania konstrukcji i za zgodą </w:t>
      </w:r>
      <w:r w:rsidR="00584771" w:rsidRPr="006B12E8">
        <w:rPr>
          <w:sz w:val="20"/>
          <w:szCs w:val="20"/>
        </w:rPr>
        <w:t>Inspektora Nadzoru</w:t>
      </w:r>
      <w:r w:rsidRPr="006B12E8">
        <w:rPr>
          <w:sz w:val="20"/>
          <w:szCs w:val="20"/>
        </w:rPr>
        <w:t>.</w:t>
      </w:r>
    </w:p>
    <w:p w14:paraId="59E73854" w14:textId="77777777" w:rsidR="00A05D4A" w:rsidRPr="006B12E8" w:rsidRDefault="00A05D4A" w:rsidP="00BC2D61">
      <w:pPr>
        <w:pStyle w:val="Normy4"/>
        <w:spacing w:after="0"/>
        <w:ind w:firstLine="0"/>
        <w:rPr>
          <w:sz w:val="20"/>
          <w:szCs w:val="20"/>
        </w:rPr>
      </w:pPr>
      <w:r w:rsidRPr="006B12E8">
        <w:rPr>
          <w:sz w:val="20"/>
          <w:szCs w:val="20"/>
        </w:rPr>
        <w:t>Kruszywo pochodzące z każdej dostawy musi być poddane na budowie badaniom niepełnym obejmującym:</w:t>
      </w:r>
    </w:p>
    <w:p w14:paraId="1668C7E8"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składu ziarnowego wg PN-B-06714/15</w:t>
      </w:r>
      <w:r w:rsidRPr="006B12E8">
        <w:rPr>
          <w:i/>
          <w:sz w:val="20"/>
          <w:szCs w:val="20"/>
        </w:rPr>
        <w:t xml:space="preserve"> lub wg PN-EN 933-1:2002</w:t>
      </w:r>
      <w:r w:rsidRPr="006B12E8">
        <w:rPr>
          <w:sz w:val="20"/>
          <w:szCs w:val="20"/>
        </w:rPr>
        <w:t>,</w:t>
      </w:r>
    </w:p>
    <w:p w14:paraId="4CC9DD82"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zawartości ziaren nieforemnych (tj. płaskich i wydłużonych) wg PN-B-06714/16</w:t>
      </w:r>
      <w:r w:rsidRPr="006B12E8">
        <w:rPr>
          <w:i/>
          <w:sz w:val="20"/>
          <w:szCs w:val="20"/>
        </w:rPr>
        <w:t xml:space="preserve"> lub wg PN-EN 933-4:2002</w:t>
      </w:r>
      <w:r w:rsidRPr="006B12E8">
        <w:rPr>
          <w:sz w:val="20"/>
          <w:szCs w:val="20"/>
        </w:rPr>
        <w:t>,</w:t>
      </w:r>
    </w:p>
    <w:p w14:paraId="77438FFA"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zawartości pyłów mineralnych wg PN-B-06714/13,</w:t>
      </w:r>
    </w:p>
    <w:p w14:paraId="75F75C28"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zawartości zanieczyszczeń obcych wg PN-B-06714/12,</w:t>
      </w:r>
    </w:p>
    <w:p w14:paraId="2D9771EE"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zawartości grudek gliny wg PN-B-06714/48.</w:t>
      </w:r>
    </w:p>
    <w:p w14:paraId="25FA73A1" w14:textId="77777777" w:rsidR="00A05D4A" w:rsidRPr="006B12E8" w:rsidRDefault="00A05D4A" w:rsidP="00BC2D61">
      <w:pPr>
        <w:jc w:val="both"/>
        <w:rPr>
          <w:sz w:val="20"/>
          <w:szCs w:val="20"/>
        </w:rPr>
      </w:pPr>
      <w:r w:rsidRPr="006B12E8">
        <w:rPr>
          <w:sz w:val="20"/>
          <w:szCs w:val="20"/>
        </w:rPr>
        <w:t>Krzywa uziarnienia kruszywa grubego powinna zawierać się w krzywych granicznych podanych w PN-S-10040:1999.</w:t>
      </w:r>
    </w:p>
    <w:p w14:paraId="1432BBDC" w14:textId="77777777" w:rsidR="00A05D4A" w:rsidRPr="006B12E8" w:rsidRDefault="00A05D4A" w:rsidP="00BC2D61">
      <w:pPr>
        <w:jc w:val="both"/>
        <w:rPr>
          <w:sz w:val="20"/>
          <w:szCs w:val="20"/>
        </w:rPr>
      </w:pPr>
      <w:r w:rsidRPr="006B12E8">
        <w:rPr>
          <w:sz w:val="20"/>
          <w:szCs w:val="20"/>
        </w:rPr>
        <w:t xml:space="preserve">W przypadku gdy kontrola wykaże niezgodność cech danego kruszywa z wymaganiami wg PN-B-06712 (lub </w:t>
      </w:r>
      <w:r w:rsidRPr="006B12E8">
        <w:rPr>
          <w:spacing w:val="-4"/>
          <w:sz w:val="20"/>
          <w:szCs w:val="20"/>
        </w:rPr>
        <w:t>PN-EN 12620:2004)</w:t>
      </w:r>
      <w:r w:rsidRPr="006B12E8">
        <w:rPr>
          <w:sz w:val="20"/>
          <w:szCs w:val="20"/>
        </w:rPr>
        <w:t xml:space="preserve"> użycie takie kruszywa może nastąpić po jego uszlachetnieniu (np: przez płukanie lub dodanie odpowiednich frakcji kruszywa) i ponownym sprawdzeniu.</w:t>
      </w:r>
    </w:p>
    <w:p w14:paraId="795DAEA0" w14:textId="77777777" w:rsidR="00A05D4A" w:rsidRPr="006B12E8" w:rsidRDefault="00A05D4A" w:rsidP="00BC2D61">
      <w:pPr>
        <w:jc w:val="both"/>
        <w:rPr>
          <w:sz w:val="20"/>
          <w:szCs w:val="20"/>
        </w:rPr>
      </w:pPr>
      <w:r w:rsidRPr="006B12E8">
        <w:rPr>
          <w:sz w:val="20"/>
          <w:szCs w:val="20"/>
        </w:rPr>
        <w:t>Należy prowadzić bieżącą kontrolę wilgotności kruszywa wg PN</w:t>
      </w:r>
      <w:r w:rsidRPr="006B12E8">
        <w:rPr>
          <w:sz w:val="20"/>
          <w:szCs w:val="20"/>
        </w:rPr>
        <w:noBreakHyphen/>
        <w:t>77/B</w:t>
      </w:r>
      <w:r w:rsidRPr="006B12E8">
        <w:rPr>
          <w:sz w:val="20"/>
          <w:szCs w:val="20"/>
        </w:rPr>
        <w:noBreakHyphen/>
        <w:t xml:space="preserve">06714/17 </w:t>
      </w:r>
      <w:r w:rsidRPr="006B12E8">
        <w:rPr>
          <w:i/>
          <w:sz w:val="20"/>
          <w:szCs w:val="20"/>
        </w:rPr>
        <w:t>lub</w:t>
      </w:r>
      <w:r w:rsidRPr="006B12E8">
        <w:rPr>
          <w:sz w:val="20"/>
          <w:szCs w:val="20"/>
        </w:rPr>
        <w:t xml:space="preserve"> </w:t>
      </w:r>
      <w:r w:rsidRPr="006B12E8">
        <w:rPr>
          <w:i/>
          <w:sz w:val="20"/>
          <w:szCs w:val="20"/>
        </w:rPr>
        <w:t xml:space="preserve">wg PN-EN 1097-5:2002 </w:t>
      </w:r>
      <w:r w:rsidRPr="006B12E8">
        <w:rPr>
          <w:sz w:val="20"/>
          <w:szCs w:val="20"/>
        </w:rPr>
        <w:t>dla korygowania recepty roboczej betonu.</w:t>
      </w:r>
    </w:p>
    <w:p w14:paraId="1A0129D0" w14:textId="77777777" w:rsidR="00A05D4A" w:rsidRPr="006B12E8" w:rsidRDefault="00A05D4A" w:rsidP="00BC2D61">
      <w:pPr>
        <w:jc w:val="both"/>
        <w:rPr>
          <w:sz w:val="20"/>
          <w:szCs w:val="20"/>
        </w:rPr>
      </w:pPr>
      <w:r w:rsidRPr="006B12E8">
        <w:rPr>
          <w:sz w:val="20"/>
          <w:szCs w:val="20"/>
        </w:rPr>
        <w:t xml:space="preserve">Należy zobowiązać dostawców do przekazania dla każdej partii kruszywa wyników badań pełnych wg PN-B-06712 </w:t>
      </w:r>
      <w:r w:rsidRPr="006B12E8">
        <w:rPr>
          <w:i/>
          <w:iCs/>
          <w:sz w:val="20"/>
          <w:szCs w:val="20"/>
        </w:rPr>
        <w:t xml:space="preserve">[lub </w:t>
      </w:r>
      <w:r w:rsidRPr="006B12E8">
        <w:rPr>
          <w:i/>
          <w:iCs/>
          <w:spacing w:val="-4"/>
          <w:sz w:val="20"/>
          <w:szCs w:val="20"/>
        </w:rPr>
        <w:t>PN-EN 12620:2004]</w:t>
      </w:r>
      <w:r w:rsidRPr="006B12E8">
        <w:rPr>
          <w:spacing w:val="-4"/>
          <w:sz w:val="20"/>
          <w:szCs w:val="20"/>
        </w:rPr>
        <w:t xml:space="preserve"> </w:t>
      </w:r>
      <w:r w:rsidRPr="006B12E8">
        <w:rPr>
          <w:sz w:val="20"/>
          <w:szCs w:val="20"/>
        </w:rPr>
        <w:t xml:space="preserve">oraz okresowo wyników badania specjalnego dotyczącego reaktywności alkalicznej w terminach przewidzianych przez </w:t>
      </w:r>
      <w:r w:rsidR="00584771" w:rsidRPr="006B12E8">
        <w:rPr>
          <w:sz w:val="20"/>
          <w:szCs w:val="20"/>
        </w:rPr>
        <w:t>Inspektora Nadzoru</w:t>
      </w:r>
      <w:r w:rsidRPr="006B12E8">
        <w:rPr>
          <w:sz w:val="20"/>
          <w:szCs w:val="20"/>
        </w:rPr>
        <w:t>. Partia kruszywa nie może być większa niż 500 Mg.</w:t>
      </w:r>
    </w:p>
    <w:p w14:paraId="39ADC371" w14:textId="77777777" w:rsidR="00A05D4A" w:rsidRPr="006B12E8" w:rsidRDefault="00A05D4A" w:rsidP="0075009F">
      <w:pPr>
        <w:rPr>
          <w:sz w:val="20"/>
          <w:szCs w:val="20"/>
        </w:rPr>
      </w:pPr>
    </w:p>
    <w:p w14:paraId="5A2F8657" w14:textId="77777777" w:rsidR="00A05D4A" w:rsidRPr="006B12E8" w:rsidRDefault="00A05D4A" w:rsidP="000F630B">
      <w:pPr>
        <w:jc w:val="both"/>
        <w:outlineLvl w:val="0"/>
        <w:rPr>
          <w:sz w:val="20"/>
          <w:szCs w:val="20"/>
        </w:rPr>
      </w:pPr>
      <w:r w:rsidRPr="006B12E8">
        <w:rPr>
          <w:sz w:val="20"/>
          <w:szCs w:val="20"/>
        </w:rPr>
        <w:t>2.3.2.2. Kruszywo drobne</w:t>
      </w:r>
    </w:p>
    <w:p w14:paraId="6C418B99" w14:textId="77777777" w:rsidR="00A05D4A" w:rsidRPr="006B12E8" w:rsidRDefault="00A05D4A" w:rsidP="00BC2D61">
      <w:pPr>
        <w:jc w:val="both"/>
        <w:rPr>
          <w:sz w:val="20"/>
          <w:szCs w:val="20"/>
        </w:rPr>
      </w:pPr>
      <w:r w:rsidRPr="006B12E8">
        <w:rPr>
          <w:sz w:val="20"/>
          <w:szCs w:val="20"/>
        </w:rPr>
        <w:t xml:space="preserve">Do betonów zaleca się stosować kruszywo drobne gatunku I (o uziarnieniu do </w:t>
      </w:r>
      <w:smartTag w:uri="urn:schemas-microsoft-com:office:smarttags" w:element="metricconverter">
        <w:smartTagPr>
          <w:attr w:name="ProductID" w:val="2 mm"/>
        </w:smartTagPr>
        <w:r w:rsidRPr="006B12E8">
          <w:rPr>
            <w:sz w:val="20"/>
            <w:szCs w:val="20"/>
          </w:rPr>
          <w:t>2 mm</w:t>
        </w:r>
      </w:smartTag>
      <w:r w:rsidRPr="006B12E8">
        <w:rPr>
          <w:sz w:val="20"/>
          <w:szCs w:val="20"/>
        </w:rPr>
        <w:t>) w postaci piasku pochodzenia rzecznego lub kompozycji piasku rzecznego i kopalnianego uszlachetnionego, kruszywo to powinno być tak dobrane w stosunku do kruszywa grubego, by krzywa przesiewu stosu okruchowego kruszywa mieściła się w podanych krzywych granicznych wg PN-S-10040:1999</w:t>
      </w:r>
    </w:p>
    <w:p w14:paraId="29955E2D" w14:textId="77777777" w:rsidR="00A05D4A" w:rsidRPr="006B12E8" w:rsidRDefault="00A05D4A" w:rsidP="00BC2D61">
      <w:pPr>
        <w:pStyle w:val="Normy4"/>
        <w:spacing w:after="0"/>
        <w:ind w:firstLine="0"/>
        <w:rPr>
          <w:sz w:val="20"/>
          <w:szCs w:val="20"/>
        </w:rPr>
      </w:pPr>
      <w:r w:rsidRPr="006B12E8">
        <w:rPr>
          <w:sz w:val="20"/>
          <w:szCs w:val="20"/>
        </w:rPr>
        <w:t>Zawartość poszczególnych frakcji w stosie okruchowym piasku powinna być zawarta w granicach:</w:t>
      </w:r>
    </w:p>
    <w:p w14:paraId="624AA5E8" w14:textId="77777777" w:rsidR="00A05D4A" w:rsidRPr="006B12E8" w:rsidRDefault="00A05D4A" w:rsidP="00324753">
      <w:pPr>
        <w:numPr>
          <w:ilvl w:val="0"/>
          <w:numId w:val="53"/>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do </w:t>
      </w:r>
      <w:smartTag w:uri="urn:schemas-microsoft-com:office:smarttags" w:element="metricconverter">
        <w:smartTagPr>
          <w:attr w:name="ProductID" w:val="0,25 mm"/>
        </w:smartTagPr>
        <w:r w:rsidRPr="006B12E8">
          <w:rPr>
            <w:sz w:val="20"/>
            <w:szCs w:val="20"/>
          </w:rPr>
          <w:t>0,25 mm</w:t>
        </w:r>
      </w:smartTag>
      <w:r w:rsidRPr="006B12E8">
        <w:rPr>
          <w:sz w:val="20"/>
          <w:szCs w:val="20"/>
        </w:rPr>
        <w:t xml:space="preserve">   14 - 19 %,</w:t>
      </w:r>
    </w:p>
    <w:p w14:paraId="64CBB302" w14:textId="77777777" w:rsidR="00A05D4A" w:rsidRPr="006B12E8" w:rsidRDefault="00A05D4A" w:rsidP="00324753">
      <w:pPr>
        <w:numPr>
          <w:ilvl w:val="0"/>
          <w:numId w:val="53"/>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do </w:t>
      </w:r>
      <w:smartTag w:uri="urn:schemas-microsoft-com:office:smarttags" w:element="metricconverter">
        <w:smartTagPr>
          <w:attr w:name="ProductID" w:val="0,50 mm"/>
        </w:smartTagPr>
        <w:r w:rsidRPr="006B12E8">
          <w:rPr>
            <w:sz w:val="20"/>
            <w:szCs w:val="20"/>
          </w:rPr>
          <w:t>0,50 mm</w:t>
        </w:r>
      </w:smartTag>
      <w:r w:rsidRPr="006B12E8">
        <w:rPr>
          <w:sz w:val="20"/>
          <w:szCs w:val="20"/>
        </w:rPr>
        <w:t xml:space="preserve">   33 - 48 %,</w:t>
      </w:r>
    </w:p>
    <w:p w14:paraId="759F4BFC" w14:textId="77777777" w:rsidR="00A05D4A" w:rsidRPr="006B12E8" w:rsidRDefault="00A05D4A" w:rsidP="00324753">
      <w:pPr>
        <w:numPr>
          <w:ilvl w:val="0"/>
          <w:numId w:val="53"/>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do </w:t>
      </w:r>
      <w:smartTag w:uri="urn:schemas-microsoft-com:office:smarttags" w:element="metricconverter">
        <w:smartTagPr>
          <w:attr w:name="ProductID" w:val="1,00 mm"/>
        </w:smartTagPr>
        <w:r w:rsidRPr="006B12E8">
          <w:rPr>
            <w:sz w:val="20"/>
            <w:szCs w:val="20"/>
          </w:rPr>
          <w:t>1,00 mm</w:t>
        </w:r>
      </w:smartTag>
      <w:r w:rsidRPr="006B12E8">
        <w:rPr>
          <w:sz w:val="20"/>
          <w:szCs w:val="20"/>
        </w:rPr>
        <w:t xml:space="preserve">   57 - 76 %.</w:t>
      </w:r>
    </w:p>
    <w:p w14:paraId="7B32F0D7" w14:textId="77777777" w:rsidR="00A05D4A" w:rsidRPr="006B12E8" w:rsidRDefault="00A05D4A" w:rsidP="00C27DE3">
      <w:pPr>
        <w:pStyle w:val="Normy4"/>
        <w:spacing w:after="0"/>
        <w:ind w:firstLine="0"/>
        <w:rPr>
          <w:sz w:val="20"/>
          <w:szCs w:val="20"/>
        </w:rPr>
      </w:pPr>
      <w:r w:rsidRPr="006B12E8">
        <w:rPr>
          <w:sz w:val="20"/>
          <w:szCs w:val="20"/>
        </w:rPr>
        <w:t>Piasek powinien spełniać następujące wymagania:</w:t>
      </w:r>
    </w:p>
    <w:p w14:paraId="6C4E5054"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pyłów mineralnych - nie więcej niż 1,5% wg PN-B-06714/13,</w:t>
      </w:r>
    </w:p>
    <w:p w14:paraId="136C99D5"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związków siarki - do 0,2% wg PN-78/B-06714/28,</w:t>
      </w:r>
    </w:p>
    <w:p w14:paraId="485648D6"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zanieczyszczeń obcych - do 0,25% wg PN-76/B-06714/12,</w:t>
      </w:r>
    </w:p>
    <w:p w14:paraId="31350605" w14:textId="77777777" w:rsidR="00A05D4A" w:rsidRPr="006B12E8" w:rsidRDefault="00A05D4A" w:rsidP="00324753">
      <w:pPr>
        <w:numPr>
          <w:ilvl w:val="0"/>
          <w:numId w:val="53"/>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zawartość zanieczyszczeń organicznych - nie dająca barwy ciemniejszej od wzorcowej wg PN-B-06714-26,</w:t>
      </w:r>
    </w:p>
    <w:p w14:paraId="5A34C435" w14:textId="77777777" w:rsidR="00A05D4A" w:rsidRPr="006B12E8" w:rsidRDefault="00A05D4A" w:rsidP="00324753">
      <w:pPr>
        <w:numPr>
          <w:ilvl w:val="0"/>
          <w:numId w:val="53"/>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reaktywność alkaliczna z cementem określona wg PN</w:t>
      </w:r>
      <w:r w:rsidRPr="006B12E8">
        <w:rPr>
          <w:sz w:val="20"/>
          <w:szCs w:val="20"/>
        </w:rPr>
        <w:noBreakHyphen/>
        <w:t>91/B</w:t>
      </w:r>
      <w:r w:rsidRPr="006B12E8">
        <w:rPr>
          <w:sz w:val="20"/>
          <w:szCs w:val="20"/>
        </w:rPr>
        <w:noBreakHyphen/>
        <w:t xml:space="preserve">06714/34 nie wywołująca zwiększenia wymiarów liniowych ponad 0.1%.(lub oznaczenie wg PN-92/B-06714/16 - powinna spełniać wymagania odpowiadające 0 stopniowej reaktywności alkalicznej - </w:t>
      </w:r>
      <w:r w:rsidRPr="006B12E8">
        <w:rPr>
          <w:i/>
          <w:sz w:val="20"/>
          <w:szCs w:val="20"/>
        </w:rPr>
        <w:t>albo wymagania wg PN-EN 933-4:2002</w:t>
      </w:r>
      <w:r w:rsidRPr="006B12E8">
        <w:rPr>
          <w:sz w:val="20"/>
          <w:szCs w:val="20"/>
        </w:rPr>
        <w:t>)</w:t>
      </w:r>
    </w:p>
    <w:p w14:paraId="35580FA7" w14:textId="77777777" w:rsidR="00A05D4A" w:rsidRPr="006B12E8" w:rsidRDefault="00A05D4A" w:rsidP="00324753">
      <w:pPr>
        <w:numPr>
          <w:ilvl w:val="0"/>
          <w:numId w:val="53"/>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w kruszywie drobnym nie dopuszcza się grudek gliny. </w:t>
      </w:r>
    </w:p>
    <w:p w14:paraId="0E5D50D0" w14:textId="77777777" w:rsidR="00A05D4A" w:rsidRPr="006B12E8" w:rsidRDefault="00A05D4A" w:rsidP="00C27DE3">
      <w:pPr>
        <w:pStyle w:val="Normy4"/>
        <w:spacing w:after="0"/>
        <w:ind w:firstLine="0"/>
        <w:rPr>
          <w:sz w:val="20"/>
          <w:szCs w:val="20"/>
        </w:rPr>
      </w:pPr>
      <w:r w:rsidRPr="006B12E8">
        <w:rPr>
          <w:sz w:val="20"/>
          <w:szCs w:val="20"/>
        </w:rPr>
        <w:t>Piasek pochodzący z każdej dostawy musi być poddany badaniom niepełnym obejmującym:</w:t>
      </w:r>
    </w:p>
    <w:p w14:paraId="2CF1F88E"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oznaczenie składu ziarnowego wg PN-B-06714/15 </w:t>
      </w:r>
      <w:r w:rsidRPr="006B12E8">
        <w:rPr>
          <w:i/>
          <w:sz w:val="20"/>
          <w:szCs w:val="20"/>
        </w:rPr>
        <w:t>lub wymagania wg PN-EN 933-1:2002</w:t>
      </w:r>
      <w:r w:rsidRPr="006B12E8">
        <w:rPr>
          <w:sz w:val="20"/>
          <w:szCs w:val="20"/>
        </w:rPr>
        <w:t>,</w:t>
      </w:r>
    </w:p>
    <w:p w14:paraId="59D933E1"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zawartości pyłów mineralnych wg PN-B-06714/13,</w:t>
      </w:r>
    </w:p>
    <w:p w14:paraId="7CA825D6"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oznaczenie zawartości zanieczyszczeń obcych wg PN-B-06714/12,</w:t>
      </w:r>
    </w:p>
    <w:p w14:paraId="59C0808C" w14:textId="77777777" w:rsidR="00A05D4A" w:rsidRPr="006B12E8" w:rsidRDefault="00A05D4A" w:rsidP="00324753">
      <w:pPr>
        <w:numPr>
          <w:ilvl w:val="0"/>
          <w:numId w:val="66"/>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oznaczenie zawartości grudek gliny (oznaczać jak zawartość zanieczyszczeń obcych), lub wg PN-B-06714/48. </w:t>
      </w:r>
    </w:p>
    <w:p w14:paraId="491053CD" w14:textId="77777777" w:rsidR="00A05D4A" w:rsidRPr="006B12E8" w:rsidRDefault="00A05D4A" w:rsidP="00C27DE3">
      <w:pPr>
        <w:jc w:val="both"/>
        <w:rPr>
          <w:sz w:val="20"/>
          <w:szCs w:val="20"/>
        </w:rPr>
      </w:pPr>
      <w:r w:rsidRPr="006B12E8">
        <w:rPr>
          <w:sz w:val="20"/>
          <w:szCs w:val="20"/>
        </w:rPr>
        <w:t xml:space="preserve">Należy prowadzić bieżącą kontrolę wilgotności kruszywa wg PN-77/B-06714/17 </w:t>
      </w:r>
      <w:r w:rsidRPr="006B12E8">
        <w:rPr>
          <w:i/>
          <w:sz w:val="20"/>
          <w:szCs w:val="20"/>
        </w:rPr>
        <w:t>lub PN-EN 1097-5:2002</w:t>
      </w:r>
      <w:r w:rsidRPr="006B12E8">
        <w:rPr>
          <w:sz w:val="20"/>
          <w:szCs w:val="20"/>
        </w:rPr>
        <w:t xml:space="preserve"> dla korygowania recepty roboczej betonu.</w:t>
      </w:r>
    </w:p>
    <w:p w14:paraId="126BAA41" w14:textId="77777777" w:rsidR="00A05D4A" w:rsidRPr="006B12E8" w:rsidRDefault="00A05D4A" w:rsidP="00C27DE3">
      <w:pPr>
        <w:jc w:val="both"/>
        <w:rPr>
          <w:sz w:val="20"/>
          <w:szCs w:val="20"/>
        </w:rPr>
      </w:pPr>
      <w:r w:rsidRPr="006B12E8">
        <w:rPr>
          <w:sz w:val="20"/>
          <w:szCs w:val="20"/>
        </w:rPr>
        <w:t xml:space="preserve">Należy zobowiązać dostawców do przekazania dla każdej partii kruszywa wyników badań pełnych wg PN-B-06712 </w:t>
      </w:r>
      <w:r w:rsidRPr="006B12E8">
        <w:rPr>
          <w:i/>
          <w:iCs/>
          <w:sz w:val="20"/>
          <w:szCs w:val="20"/>
        </w:rPr>
        <w:t xml:space="preserve">[lub </w:t>
      </w:r>
      <w:r w:rsidRPr="006B12E8">
        <w:rPr>
          <w:i/>
          <w:iCs/>
          <w:spacing w:val="-4"/>
          <w:sz w:val="20"/>
          <w:szCs w:val="20"/>
        </w:rPr>
        <w:t>PN-EN 12620:2004]</w:t>
      </w:r>
      <w:r w:rsidRPr="006B12E8">
        <w:rPr>
          <w:spacing w:val="-4"/>
          <w:sz w:val="20"/>
          <w:szCs w:val="20"/>
        </w:rPr>
        <w:t xml:space="preserve"> </w:t>
      </w:r>
      <w:r w:rsidRPr="006B12E8">
        <w:rPr>
          <w:sz w:val="20"/>
          <w:szCs w:val="20"/>
        </w:rPr>
        <w:t xml:space="preserve">oraz okresowo wyników badania specjalnego dotyczącego reaktywności alkalicznej w terminach przewidzianych przez </w:t>
      </w:r>
      <w:r w:rsidR="00584771" w:rsidRPr="006B12E8">
        <w:rPr>
          <w:sz w:val="20"/>
          <w:szCs w:val="20"/>
        </w:rPr>
        <w:t>Inspektora Nadzoru</w:t>
      </w:r>
      <w:r w:rsidRPr="006B12E8">
        <w:rPr>
          <w:sz w:val="20"/>
          <w:szCs w:val="20"/>
        </w:rPr>
        <w:t>. Partia kruszywa nie może być większa niż 500 Mg.</w:t>
      </w:r>
    </w:p>
    <w:p w14:paraId="476F3DBB" w14:textId="77777777" w:rsidR="00A05D4A" w:rsidRPr="006B12E8" w:rsidRDefault="00A05D4A" w:rsidP="000F630B">
      <w:pPr>
        <w:jc w:val="both"/>
        <w:rPr>
          <w:sz w:val="20"/>
          <w:szCs w:val="20"/>
        </w:rPr>
      </w:pPr>
    </w:p>
    <w:p w14:paraId="119FF8AB" w14:textId="77777777" w:rsidR="00A05D4A" w:rsidRPr="006B12E8" w:rsidRDefault="00A05D4A" w:rsidP="000F630B">
      <w:pPr>
        <w:jc w:val="both"/>
        <w:outlineLvl w:val="0"/>
        <w:rPr>
          <w:sz w:val="20"/>
          <w:szCs w:val="20"/>
        </w:rPr>
      </w:pPr>
      <w:r w:rsidRPr="006B12E8">
        <w:rPr>
          <w:sz w:val="20"/>
          <w:szCs w:val="20"/>
        </w:rPr>
        <w:t>2.3.2.3. Uziarnienie kruszywa</w:t>
      </w:r>
    </w:p>
    <w:p w14:paraId="41136168" w14:textId="77777777" w:rsidR="00A05D4A" w:rsidRPr="006B12E8" w:rsidRDefault="00A05D4A" w:rsidP="000F630B">
      <w:pPr>
        <w:pStyle w:val="Tekstpodstawowywcity9p9"/>
        <w:rPr>
          <w:sz w:val="20"/>
        </w:rPr>
      </w:pPr>
      <w:r w:rsidRPr="006B12E8">
        <w:rPr>
          <w:sz w:val="20"/>
        </w:rPr>
        <w:t>UWAGA:</w:t>
      </w:r>
      <w:r w:rsidRPr="006B12E8">
        <w:rPr>
          <w:sz w:val="20"/>
        </w:rPr>
        <w:tab/>
        <w:t xml:space="preserve">Dla betonów klasy </w:t>
      </w:r>
      <w:r w:rsidR="002C11B3" w:rsidRPr="006B12E8">
        <w:rPr>
          <w:sz w:val="20"/>
        </w:rPr>
        <w:t>C30/37 (</w:t>
      </w:r>
      <w:r w:rsidRPr="006B12E8">
        <w:rPr>
          <w:sz w:val="20"/>
        </w:rPr>
        <w:t>B35</w:t>
      </w:r>
      <w:r w:rsidR="002C11B3" w:rsidRPr="006B12E8">
        <w:rPr>
          <w:sz w:val="20"/>
        </w:rPr>
        <w:t>)</w:t>
      </w:r>
      <w:r w:rsidRPr="006B12E8">
        <w:rPr>
          <w:sz w:val="20"/>
        </w:rPr>
        <w:t xml:space="preserve"> i wyższych należy ustalić doświadczalnie uziarnienie kruszywa. Wymaganie dla nich mogą być ostrzejsze niż określone poniżej.</w:t>
      </w:r>
    </w:p>
    <w:p w14:paraId="1F8CAFD8" w14:textId="77777777" w:rsidR="00A05D4A" w:rsidRPr="006B12E8" w:rsidRDefault="00A05D4A" w:rsidP="00C27DE3">
      <w:pPr>
        <w:jc w:val="both"/>
        <w:rPr>
          <w:sz w:val="20"/>
          <w:szCs w:val="20"/>
        </w:rPr>
      </w:pPr>
      <w:r w:rsidRPr="006B12E8">
        <w:rPr>
          <w:sz w:val="20"/>
          <w:szCs w:val="20"/>
        </w:rPr>
        <w:t>Mieszanki kruszywa drobnego i grubego wymieszane w odpowiednich proporcjach powinny utworzyć stałą kompozycję granulometryczną, która pozwoli na uzyskanie wymaganych właściwości zarówno świeżego betonu (wytrzymałość, przepuszczalność, moduł sprężystości, skurcz). Krzywa granulometryczna powinna zapewnić uzyskanie maksymalnej szczelności betonu przy minimalnym zużyciu cementu i wody.</w:t>
      </w:r>
    </w:p>
    <w:p w14:paraId="7342BBDF" w14:textId="77777777" w:rsidR="00A05D4A" w:rsidRPr="006B12E8" w:rsidRDefault="00A05D4A" w:rsidP="00C27DE3">
      <w:pPr>
        <w:jc w:val="both"/>
        <w:rPr>
          <w:sz w:val="20"/>
          <w:szCs w:val="20"/>
        </w:rPr>
      </w:pPr>
      <w:r w:rsidRPr="006B12E8">
        <w:rPr>
          <w:sz w:val="20"/>
          <w:szCs w:val="20"/>
        </w:rPr>
        <w:t>Szczególną uwagę należy zwrócić na uziarnienie piasku w celu zredukowania do minimum wydzielanie mleczka cementowego.</w:t>
      </w:r>
    </w:p>
    <w:p w14:paraId="622E4203" w14:textId="77777777" w:rsidR="00A05D4A" w:rsidRPr="006B12E8" w:rsidRDefault="00A05D4A" w:rsidP="00C27DE3">
      <w:pPr>
        <w:jc w:val="both"/>
        <w:rPr>
          <w:sz w:val="20"/>
          <w:szCs w:val="20"/>
        </w:rPr>
      </w:pPr>
      <w:r w:rsidRPr="006B12E8">
        <w:rPr>
          <w:sz w:val="20"/>
          <w:szCs w:val="20"/>
        </w:rPr>
        <w:t xml:space="preserve">Kruszywo powinno składać się z co najmniej 3 frakcji; dla frakcji najdrobniejszej pozostałość na sicie o boku oczka </w:t>
      </w:r>
      <w:smartTag w:uri="urn:schemas-microsoft-com:office:smarttags" w:element="metricconverter">
        <w:smartTagPr>
          <w:attr w:name="ProductID" w:val="4 mm"/>
        </w:smartTagPr>
        <w:r w:rsidRPr="006B12E8">
          <w:rPr>
            <w:sz w:val="20"/>
            <w:szCs w:val="20"/>
          </w:rPr>
          <w:t>4 mm</w:t>
        </w:r>
      </w:smartTag>
      <w:r w:rsidRPr="006B12E8">
        <w:rPr>
          <w:sz w:val="20"/>
          <w:szCs w:val="20"/>
        </w:rPr>
        <w:t xml:space="preserve"> nie może być większa niż 5 %. Poszczególne frakcje nie mogą zawierać uziarnienia przynależnego do frakcji niższej w ilości przewyższającej 15 % i uziarnienia przynależnego do frakcji wyższej w ilości przekraczającej 10 % całego składu frakcji.</w:t>
      </w:r>
    </w:p>
    <w:p w14:paraId="23A74B6D" w14:textId="77777777" w:rsidR="00A05D4A" w:rsidRPr="006B12E8" w:rsidRDefault="00A05D4A" w:rsidP="00C27DE3">
      <w:pPr>
        <w:jc w:val="both"/>
        <w:rPr>
          <w:sz w:val="20"/>
          <w:szCs w:val="20"/>
        </w:rPr>
      </w:pPr>
      <w:r w:rsidRPr="006B12E8">
        <w:rPr>
          <w:sz w:val="20"/>
          <w:szCs w:val="20"/>
        </w:rPr>
        <w:t xml:space="preserve">Do betonu klasy </w:t>
      </w:r>
      <w:r w:rsidR="002C11B3" w:rsidRPr="006B12E8">
        <w:rPr>
          <w:sz w:val="20"/>
          <w:szCs w:val="20"/>
        </w:rPr>
        <w:t>C20/25 (</w:t>
      </w:r>
      <w:r w:rsidRPr="006B12E8">
        <w:rPr>
          <w:sz w:val="20"/>
          <w:szCs w:val="20"/>
        </w:rPr>
        <w:t>B25</w:t>
      </w:r>
      <w:r w:rsidR="002C11B3" w:rsidRPr="006B12E8">
        <w:rPr>
          <w:sz w:val="20"/>
          <w:szCs w:val="20"/>
        </w:rPr>
        <w:t>)</w:t>
      </w:r>
      <w:r w:rsidRPr="006B12E8">
        <w:rPr>
          <w:sz w:val="20"/>
          <w:szCs w:val="20"/>
        </w:rPr>
        <w:t xml:space="preserve"> i </w:t>
      </w:r>
      <w:r w:rsidR="002C11B3" w:rsidRPr="006B12E8">
        <w:rPr>
          <w:sz w:val="20"/>
          <w:szCs w:val="20"/>
        </w:rPr>
        <w:t>C25/30 (</w:t>
      </w:r>
      <w:r w:rsidRPr="006B12E8">
        <w:rPr>
          <w:sz w:val="20"/>
          <w:szCs w:val="20"/>
        </w:rPr>
        <w:t>B30</w:t>
      </w:r>
      <w:r w:rsidR="002C11B3" w:rsidRPr="006B12E8">
        <w:rPr>
          <w:sz w:val="20"/>
          <w:szCs w:val="20"/>
        </w:rPr>
        <w:t>)</w:t>
      </w:r>
      <w:r w:rsidRPr="006B12E8">
        <w:rPr>
          <w:sz w:val="20"/>
          <w:szCs w:val="20"/>
        </w:rPr>
        <w:t xml:space="preserve"> należy stosować kruszywo o łącznym uziarnieniu mieszczącym się w granicach podanych na wykresach i według tabeli podanych poniżej.</w:t>
      </w:r>
    </w:p>
    <w:p w14:paraId="6405625F" w14:textId="77777777" w:rsidR="00ED0037" w:rsidRPr="006B12E8" w:rsidRDefault="00ED0037" w:rsidP="00C27DE3">
      <w:pPr>
        <w:rPr>
          <w:sz w:val="20"/>
          <w:szCs w:val="20"/>
        </w:rPr>
      </w:pPr>
    </w:p>
    <w:p w14:paraId="3D9BC52E" w14:textId="77777777" w:rsidR="00A05D4A" w:rsidRPr="006B12E8" w:rsidRDefault="00A05D4A" w:rsidP="00C27DE3">
      <w:pPr>
        <w:rPr>
          <w:sz w:val="20"/>
          <w:szCs w:val="20"/>
        </w:rPr>
      </w:pPr>
      <w:r w:rsidRPr="006B12E8">
        <w:rPr>
          <w:sz w:val="20"/>
          <w:szCs w:val="20"/>
        </w:rPr>
        <w:t>Zalecane graniczne uziarnienie kruszywa wg PN-S-10040:1999</w:t>
      </w:r>
    </w:p>
    <w:tbl>
      <w:tblPr>
        <w:tblW w:w="0" w:type="auto"/>
        <w:tblInd w:w="120" w:type="dxa"/>
        <w:tblLayout w:type="fixed"/>
        <w:tblCellMar>
          <w:left w:w="120" w:type="dxa"/>
          <w:right w:w="120" w:type="dxa"/>
        </w:tblCellMar>
        <w:tblLook w:val="0000" w:firstRow="0" w:lastRow="0" w:firstColumn="0" w:lastColumn="0" w:noHBand="0" w:noVBand="0"/>
      </w:tblPr>
      <w:tblGrid>
        <w:gridCol w:w="3024"/>
        <w:gridCol w:w="3024"/>
        <w:gridCol w:w="3024"/>
      </w:tblGrid>
      <w:tr w:rsidR="003B0F4D" w:rsidRPr="006B12E8" w14:paraId="530B15BA" w14:textId="77777777" w:rsidTr="000F630B">
        <w:trPr>
          <w:cantSplit/>
        </w:trPr>
        <w:tc>
          <w:tcPr>
            <w:tcW w:w="3024" w:type="dxa"/>
            <w:vMerge w:val="restart"/>
            <w:tcBorders>
              <w:top w:val="double" w:sz="4" w:space="0" w:color="000000"/>
              <w:left w:val="double" w:sz="4" w:space="0" w:color="000000"/>
            </w:tcBorders>
            <w:vAlign w:val="center"/>
          </w:tcPr>
          <w:p w14:paraId="1BE85A6B" w14:textId="77777777" w:rsidR="00A05D4A" w:rsidRPr="006B12E8" w:rsidRDefault="00A05D4A" w:rsidP="000F630B">
            <w:pPr>
              <w:keepNext/>
              <w:keepLines/>
              <w:jc w:val="both"/>
              <w:rPr>
                <w:sz w:val="20"/>
                <w:szCs w:val="20"/>
              </w:rPr>
            </w:pPr>
            <w:r w:rsidRPr="006B12E8">
              <w:rPr>
                <w:sz w:val="20"/>
                <w:szCs w:val="20"/>
              </w:rPr>
              <w:t>Bok oczka sita (mm)</w:t>
            </w:r>
          </w:p>
        </w:tc>
        <w:tc>
          <w:tcPr>
            <w:tcW w:w="6048" w:type="dxa"/>
            <w:gridSpan w:val="2"/>
            <w:tcBorders>
              <w:top w:val="double" w:sz="4" w:space="0" w:color="000000"/>
              <w:left w:val="single" w:sz="2" w:space="0" w:color="000000"/>
              <w:bottom w:val="single" w:sz="2" w:space="0" w:color="000000"/>
              <w:right w:val="double" w:sz="4" w:space="0" w:color="000000"/>
            </w:tcBorders>
            <w:vAlign w:val="center"/>
          </w:tcPr>
          <w:p w14:paraId="3BE17325" w14:textId="77777777" w:rsidR="00A05D4A" w:rsidRPr="006B12E8" w:rsidRDefault="00A05D4A" w:rsidP="000F630B">
            <w:pPr>
              <w:keepNext/>
              <w:keepLines/>
              <w:jc w:val="both"/>
              <w:rPr>
                <w:sz w:val="20"/>
                <w:szCs w:val="20"/>
              </w:rPr>
            </w:pPr>
            <w:r w:rsidRPr="006B12E8">
              <w:rPr>
                <w:sz w:val="20"/>
                <w:szCs w:val="20"/>
              </w:rPr>
              <w:t>Przechodzi przez sito (%)</w:t>
            </w:r>
          </w:p>
        </w:tc>
      </w:tr>
      <w:tr w:rsidR="003B0F4D" w:rsidRPr="006B12E8" w14:paraId="0D27336A" w14:textId="77777777" w:rsidTr="000F630B">
        <w:trPr>
          <w:cantSplit/>
        </w:trPr>
        <w:tc>
          <w:tcPr>
            <w:tcW w:w="3024" w:type="dxa"/>
            <w:vMerge/>
            <w:tcBorders>
              <w:left w:val="double" w:sz="4" w:space="0" w:color="000000"/>
              <w:bottom w:val="single" w:sz="7" w:space="0" w:color="000000"/>
              <w:right w:val="single" w:sz="7" w:space="0" w:color="000000"/>
            </w:tcBorders>
            <w:vAlign w:val="center"/>
          </w:tcPr>
          <w:p w14:paraId="6B4D5EC1" w14:textId="77777777" w:rsidR="00A05D4A" w:rsidRPr="006B12E8" w:rsidRDefault="00A05D4A" w:rsidP="000F630B">
            <w:pPr>
              <w:keepNext/>
              <w:keepLines/>
              <w:jc w:val="both"/>
              <w:rPr>
                <w:sz w:val="20"/>
                <w:szCs w:val="20"/>
              </w:rPr>
            </w:pPr>
          </w:p>
        </w:tc>
        <w:tc>
          <w:tcPr>
            <w:tcW w:w="3024" w:type="dxa"/>
            <w:tcBorders>
              <w:left w:val="single" w:sz="7" w:space="0" w:color="000000"/>
              <w:bottom w:val="single" w:sz="7" w:space="0" w:color="000000"/>
              <w:right w:val="single" w:sz="7" w:space="0" w:color="000000"/>
            </w:tcBorders>
            <w:vAlign w:val="center"/>
          </w:tcPr>
          <w:p w14:paraId="1238F852" w14:textId="77777777" w:rsidR="00A05D4A" w:rsidRPr="006B12E8" w:rsidRDefault="00A05D4A" w:rsidP="000F630B">
            <w:pPr>
              <w:keepNext/>
              <w:keepLines/>
              <w:jc w:val="both"/>
              <w:rPr>
                <w:sz w:val="20"/>
                <w:szCs w:val="20"/>
              </w:rPr>
            </w:pPr>
            <w:r w:rsidRPr="006B12E8">
              <w:rPr>
                <w:sz w:val="20"/>
                <w:szCs w:val="20"/>
              </w:rPr>
              <w:t xml:space="preserve">Kruszywo do </w:t>
            </w:r>
            <w:smartTag w:uri="urn:schemas-microsoft-com:office:smarttags" w:element="metricconverter">
              <w:smartTagPr>
                <w:attr w:name="ProductID" w:val="16 mm"/>
              </w:smartTagPr>
              <w:r w:rsidRPr="006B12E8">
                <w:rPr>
                  <w:sz w:val="20"/>
                  <w:szCs w:val="20"/>
                </w:rPr>
                <w:t>16 mm</w:t>
              </w:r>
            </w:smartTag>
          </w:p>
        </w:tc>
        <w:tc>
          <w:tcPr>
            <w:tcW w:w="3024" w:type="dxa"/>
            <w:tcBorders>
              <w:left w:val="single" w:sz="7" w:space="0" w:color="000000"/>
              <w:bottom w:val="single" w:sz="7" w:space="0" w:color="000000"/>
              <w:right w:val="double" w:sz="4" w:space="0" w:color="000000"/>
            </w:tcBorders>
            <w:vAlign w:val="center"/>
          </w:tcPr>
          <w:p w14:paraId="2E9B0BFA" w14:textId="77777777" w:rsidR="00A05D4A" w:rsidRPr="006B12E8" w:rsidRDefault="00A05D4A" w:rsidP="000F630B">
            <w:pPr>
              <w:keepNext/>
              <w:keepLines/>
              <w:jc w:val="both"/>
              <w:rPr>
                <w:sz w:val="20"/>
                <w:szCs w:val="20"/>
              </w:rPr>
            </w:pPr>
            <w:r w:rsidRPr="006B12E8">
              <w:rPr>
                <w:sz w:val="20"/>
                <w:szCs w:val="20"/>
              </w:rPr>
              <w:t xml:space="preserve">Kruszywo do </w:t>
            </w:r>
            <w:smartTag w:uri="urn:schemas-microsoft-com:office:smarttags" w:element="metricconverter">
              <w:smartTagPr>
                <w:attr w:name="ProductID" w:val="31,5 mm"/>
              </w:smartTagPr>
              <w:r w:rsidRPr="006B12E8">
                <w:rPr>
                  <w:sz w:val="20"/>
                  <w:szCs w:val="20"/>
                </w:rPr>
                <w:t>31,5 mm</w:t>
              </w:r>
            </w:smartTag>
          </w:p>
        </w:tc>
      </w:tr>
      <w:tr w:rsidR="003B0F4D" w:rsidRPr="006B12E8" w14:paraId="0D3C2C90" w14:textId="77777777" w:rsidTr="000F630B">
        <w:tc>
          <w:tcPr>
            <w:tcW w:w="3024" w:type="dxa"/>
            <w:tcBorders>
              <w:top w:val="double" w:sz="4" w:space="0" w:color="000000"/>
              <w:left w:val="double" w:sz="4" w:space="0" w:color="000000"/>
              <w:bottom w:val="single" w:sz="7" w:space="0" w:color="000000"/>
              <w:right w:val="single" w:sz="7" w:space="0" w:color="000000"/>
            </w:tcBorders>
            <w:vAlign w:val="center"/>
          </w:tcPr>
          <w:p w14:paraId="33EC28D3" w14:textId="77777777" w:rsidR="00A05D4A" w:rsidRPr="006B12E8" w:rsidRDefault="00A05D4A" w:rsidP="000F630B">
            <w:pPr>
              <w:keepNext/>
              <w:keepLines/>
              <w:jc w:val="both"/>
              <w:rPr>
                <w:sz w:val="20"/>
                <w:szCs w:val="20"/>
              </w:rPr>
            </w:pPr>
            <w:r w:rsidRPr="006B12E8">
              <w:rPr>
                <w:sz w:val="20"/>
                <w:szCs w:val="20"/>
              </w:rPr>
              <w:t>0,25</w:t>
            </w:r>
          </w:p>
        </w:tc>
        <w:tc>
          <w:tcPr>
            <w:tcW w:w="3024" w:type="dxa"/>
            <w:tcBorders>
              <w:top w:val="double" w:sz="4" w:space="0" w:color="000000"/>
              <w:left w:val="single" w:sz="7" w:space="0" w:color="000000"/>
              <w:bottom w:val="single" w:sz="7" w:space="0" w:color="000000"/>
              <w:right w:val="single" w:sz="7" w:space="0" w:color="000000"/>
            </w:tcBorders>
            <w:vAlign w:val="center"/>
          </w:tcPr>
          <w:p w14:paraId="05E6ECCA" w14:textId="77777777" w:rsidR="00A05D4A" w:rsidRPr="006B12E8" w:rsidRDefault="00A05D4A" w:rsidP="000F630B">
            <w:pPr>
              <w:keepNext/>
              <w:keepLines/>
              <w:jc w:val="both"/>
              <w:rPr>
                <w:sz w:val="20"/>
                <w:szCs w:val="20"/>
              </w:rPr>
            </w:pPr>
            <w:r w:rsidRPr="006B12E8">
              <w:rPr>
                <w:sz w:val="20"/>
                <w:szCs w:val="20"/>
              </w:rPr>
              <w:t>3 do 8</w:t>
            </w:r>
          </w:p>
        </w:tc>
        <w:tc>
          <w:tcPr>
            <w:tcW w:w="3024" w:type="dxa"/>
            <w:tcBorders>
              <w:top w:val="double" w:sz="4" w:space="0" w:color="000000"/>
              <w:left w:val="single" w:sz="7" w:space="0" w:color="000000"/>
              <w:bottom w:val="single" w:sz="7" w:space="0" w:color="000000"/>
              <w:right w:val="double" w:sz="4" w:space="0" w:color="000000"/>
            </w:tcBorders>
            <w:vAlign w:val="center"/>
          </w:tcPr>
          <w:p w14:paraId="0716B576" w14:textId="77777777" w:rsidR="00A05D4A" w:rsidRPr="006B12E8" w:rsidRDefault="00A05D4A" w:rsidP="000F630B">
            <w:pPr>
              <w:keepNext/>
              <w:keepLines/>
              <w:jc w:val="both"/>
              <w:rPr>
                <w:sz w:val="20"/>
                <w:szCs w:val="20"/>
              </w:rPr>
            </w:pPr>
            <w:r w:rsidRPr="006B12E8">
              <w:rPr>
                <w:sz w:val="20"/>
                <w:szCs w:val="20"/>
              </w:rPr>
              <w:t>2 do 8</w:t>
            </w:r>
          </w:p>
        </w:tc>
      </w:tr>
      <w:tr w:rsidR="003B0F4D" w:rsidRPr="006B12E8" w14:paraId="26ED0BEE" w14:textId="77777777" w:rsidTr="000F630B">
        <w:tc>
          <w:tcPr>
            <w:tcW w:w="3024" w:type="dxa"/>
            <w:tcBorders>
              <w:top w:val="single" w:sz="7" w:space="0" w:color="000000"/>
              <w:left w:val="double" w:sz="4" w:space="0" w:color="000000"/>
              <w:bottom w:val="single" w:sz="7" w:space="0" w:color="000000"/>
              <w:right w:val="single" w:sz="7" w:space="0" w:color="000000"/>
            </w:tcBorders>
            <w:vAlign w:val="center"/>
          </w:tcPr>
          <w:p w14:paraId="588648BB" w14:textId="77777777" w:rsidR="00A05D4A" w:rsidRPr="006B12E8" w:rsidRDefault="00A05D4A" w:rsidP="000F630B">
            <w:pPr>
              <w:keepNext/>
              <w:keepLines/>
              <w:jc w:val="both"/>
              <w:rPr>
                <w:sz w:val="20"/>
                <w:szCs w:val="20"/>
              </w:rPr>
            </w:pPr>
            <w:r w:rsidRPr="006B12E8">
              <w:rPr>
                <w:sz w:val="20"/>
                <w:szCs w:val="20"/>
              </w:rPr>
              <w:t>0,50</w:t>
            </w:r>
          </w:p>
        </w:tc>
        <w:tc>
          <w:tcPr>
            <w:tcW w:w="3024" w:type="dxa"/>
            <w:tcBorders>
              <w:top w:val="single" w:sz="7" w:space="0" w:color="000000"/>
              <w:left w:val="single" w:sz="7" w:space="0" w:color="000000"/>
              <w:bottom w:val="single" w:sz="7" w:space="0" w:color="000000"/>
              <w:right w:val="single" w:sz="7" w:space="0" w:color="000000"/>
            </w:tcBorders>
            <w:vAlign w:val="center"/>
          </w:tcPr>
          <w:p w14:paraId="32A12585" w14:textId="77777777" w:rsidR="00A05D4A" w:rsidRPr="006B12E8" w:rsidRDefault="00A05D4A" w:rsidP="000F630B">
            <w:pPr>
              <w:keepNext/>
              <w:keepLines/>
              <w:jc w:val="both"/>
              <w:rPr>
                <w:sz w:val="20"/>
                <w:szCs w:val="20"/>
              </w:rPr>
            </w:pPr>
            <w:r w:rsidRPr="006B12E8">
              <w:rPr>
                <w:sz w:val="20"/>
                <w:szCs w:val="20"/>
              </w:rPr>
              <w:t>7 do 20</w:t>
            </w:r>
          </w:p>
        </w:tc>
        <w:tc>
          <w:tcPr>
            <w:tcW w:w="3024" w:type="dxa"/>
            <w:tcBorders>
              <w:top w:val="single" w:sz="7" w:space="0" w:color="000000"/>
              <w:left w:val="single" w:sz="7" w:space="0" w:color="000000"/>
              <w:bottom w:val="single" w:sz="7" w:space="0" w:color="000000"/>
              <w:right w:val="double" w:sz="4" w:space="0" w:color="000000"/>
            </w:tcBorders>
            <w:vAlign w:val="center"/>
          </w:tcPr>
          <w:p w14:paraId="6B293542" w14:textId="77777777" w:rsidR="00A05D4A" w:rsidRPr="006B12E8" w:rsidRDefault="00A05D4A" w:rsidP="000F630B">
            <w:pPr>
              <w:keepNext/>
              <w:keepLines/>
              <w:jc w:val="both"/>
              <w:rPr>
                <w:sz w:val="20"/>
                <w:szCs w:val="20"/>
              </w:rPr>
            </w:pPr>
            <w:r w:rsidRPr="006B12E8">
              <w:rPr>
                <w:sz w:val="20"/>
                <w:szCs w:val="20"/>
              </w:rPr>
              <w:t>5 do 18</w:t>
            </w:r>
          </w:p>
        </w:tc>
      </w:tr>
      <w:tr w:rsidR="003B0F4D" w:rsidRPr="006B12E8" w14:paraId="2B880820" w14:textId="77777777" w:rsidTr="000F630B">
        <w:tc>
          <w:tcPr>
            <w:tcW w:w="3024" w:type="dxa"/>
            <w:tcBorders>
              <w:top w:val="single" w:sz="7" w:space="0" w:color="000000"/>
              <w:left w:val="double" w:sz="4" w:space="0" w:color="000000"/>
              <w:bottom w:val="single" w:sz="7" w:space="0" w:color="000000"/>
              <w:right w:val="single" w:sz="7" w:space="0" w:color="000000"/>
            </w:tcBorders>
            <w:vAlign w:val="center"/>
          </w:tcPr>
          <w:p w14:paraId="6EEF731D" w14:textId="77777777" w:rsidR="00A05D4A" w:rsidRPr="006B12E8" w:rsidRDefault="00A05D4A" w:rsidP="000F630B">
            <w:pPr>
              <w:keepNext/>
              <w:keepLines/>
              <w:jc w:val="both"/>
              <w:rPr>
                <w:sz w:val="20"/>
                <w:szCs w:val="20"/>
              </w:rPr>
            </w:pPr>
            <w:r w:rsidRPr="006B12E8">
              <w:rPr>
                <w:sz w:val="20"/>
                <w:szCs w:val="20"/>
              </w:rPr>
              <w:t>1,00</w:t>
            </w:r>
          </w:p>
        </w:tc>
        <w:tc>
          <w:tcPr>
            <w:tcW w:w="3024" w:type="dxa"/>
            <w:tcBorders>
              <w:top w:val="single" w:sz="7" w:space="0" w:color="000000"/>
              <w:left w:val="single" w:sz="7" w:space="0" w:color="000000"/>
              <w:bottom w:val="single" w:sz="7" w:space="0" w:color="000000"/>
              <w:right w:val="single" w:sz="7" w:space="0" w:color="000000"/>
            </w:tcBorders>
            <w:vAlign w:val="center"/>
          </w:tcPr>
          <w:p w14:paraId="73200E93" w14:textId="77777777" w:rsidR="00A05D4A" w:rsidRPr="006B12E8" w:rsidRDefault="00A05D4A" w:rsidP="000F630B">
            <w:pPr>
              <w:keepNext/>
              <w:keepLines/>
              <w:jc w:val="both"/>
              <w:rPr>
                <w:sz w:val="20"/>
                <w:szCs w:val="20"/>
              </w:rPr>
            </w:pPr>
            <w:r w:rsidRPr="006B12E8">
              <w:rPr>
                <w:sz w:val="20"/>
                <w:szCs w:val="20"/>
              </w:rPr>
              <w:t>12 do 32</w:t>
            </w:r>
          </w:p>
        </w:tc>
        <w:tc>
          <w:tcPr>
            <w:tcW w:w="3024" w:type="dxa"/>
            <w:tcBorders>
              <w:top w:val="single" w:sz="7" w:space="0" w:color="000000"/>
              <w:left w:val="single" w:sz="7" w:space="0" w:color="000000"/>
              <w:bottom w:val="single" w:sz="7" w:space="0" w:color="000000"/>
              <w:right w:val="double" w:sz="4" w:space="0" w:color="000000"/>
            </w:tcBorders>
            <w:vAlign w:val="center"/>
          </w:tcPr>
          <w:p w14:paraId="2FDC2519" w14:textId="77777777" w:rsidR="00A05D4A" w:rsidRPr="006B12E8" w:rsidRDefault="00A05D4A" w:rsidP="000F630B">
            <w:pPr>
              <w:keepNext/>
              <w:keepLines/>
              <w:jc w:val="both"/>
              <w:rPr>
                <w:sz w:val="20"/>
                <w:szCs w:val="20"/>
              </w:rPr>
            </w:pPr>
            <w:r w:rsidRPr="006B12E8">
              <w:rPr>
                <w:sz w:val="20"/>
                <w:szCs w:val="20"/>
              </w:rPr>
              <w:t>8 do 28</w:t>
            </w:r>
          </w:p>
        </w:tc>
      </w:tr>
      <w:tr w:rsidR="003B0F4D" w:rsidRPr="006B12E8" w14:paraId="1ACE2B84" w14:textId="77777777" w:rsidTr="000F630B">
        <w:tc>
          <w:tcPr>
            <w:tcW w:w="3024" w:type="dxa"/>
            <w:tcBorders>
              <w:top w:val="single" w:sz="7" w:space="0" w:color="000000"/>
              <w:left w:val="double" w:sz="4" w:space="0" w:color="000000"/>
              <w:bottom w:val="single" w:sz="7" w:space="0" w:color="000000"/>
              <w:right w:val="single" w:sz="7" w:space="0" w:color="000000"/>
            </w:tcBorders>
            <w:vAlign w:val="center"/>
          </w:tcPr>
          <w:p w14:paraId="1CAC7783" w14:textId="77777777" w:rsidR="00A05D4A" w:rsidRPr="006B12E8" w:rsidRDefault="00A05D4A" w:rsidP="000F630B">
            <w:pPr>
              <w:keepNext/>
              <w:keepLines/>
              <w:jc w:val="both"/>
              <w:rPr>
                <w:sz w:val="20"/>
                <w:szCs w:val="20"/>
              </w:rPr>
            </w:pPr>
            <w:r w:rsidRPr="006B12E8">
              <w:rPr>
                <w:sz w:val="20"/>
                <w:szCs w:val="20"/>
              </w:rPr>
              <w:t>2,00</w:t>
            </w:r>
          </w:p>
        </w:tc>
        <w:tc>
          <w:tcPr>
            <w:tcW w:w="3024" w:type="dxa"/>
            <w:tcBorders>
              <w:top w:val="single" w:sz="7" w:space="0" w:color="000000"/>
              <w:left w:val="single" w:sz="7" w:space="0" w:color="000000"/>
              <w:bottom w:val="single" w:sz="7" w:space="0" w:color="000000"/>
              <w:right w:val="single" w:sz="7" w:space="0" w:color="000000"/>
            </w:tcBorders>
            <w:vAlign w:val="center"/>
          </w:tcPr>
          <w:p w14:paraId="1F71A5CC" w14:textId="77777777" w:rsidR="00A05D4A" w:rsidRPr="006B12E8" w:rsidRDefault="00A05D4A" w:rsidP="000F630B">
            <w:pPr>
              <w:keepNext/>
              <w:keepLines/>
              <w:jc w:val="both"/>
              <w:rPr>
                <w:sz w:val="20"/>
                <w:szCs w:val="20"/>
              </w:rPr>
            </w:pPr>
            <w:r w:rsidRPr="006B12E8">
              <w:rPr>
                <w:sz w:val="20"/>
                <w:szCs w:val="20"/>
              </w:rPr>
              <w:t>21 do42</w:t>
            </w:r>
          </w:p>
        </w:tc>
        <w:tc>
          <w:tcPr>
            <w:tcW w:w="3024" w:type="dxa"/>
            <w:tcBorders>
              <w:top w:val="single" w:sz="7" w:space="0" w:color="000000"/>
              <w:left w:val="single" w:sz="7" w:space="0" w:color="000000"/>
              <w:bottom w:val="single" w:sz="7" w:space="0" w:color="000000"/>
              <w:right w:val="double" w:sz="4" w:space="0" w:color="000000"/>
            </w:tcBorders>
            <w:vAlign w:val="center"/>
          </w:tcPr>
          <w:p w14:paraId="65F24857" w14:textId="77777777" w:rsidR="00A05D4A" w:rsidRPr="006B12E8" w:rsidRDefault="00A05D4A" w:rsidP="000F630B">
            <w:pPr>
              <w:keepNext/>
              <w:keepLines/>
              <w:jc w:val="both"/>
              <w:rPr>
                <w:sz w:val="20"/>
                <w:szCs w:val="20"/>
              </w:rPr>
            </w:pPr>
            <w:r w:rsidRPr="006B12E8">
              <w:rPr>
                <w:sz w:val="20"/>
                <w:szCs w:val="20"/>
              </w:rPr>
              <w:t>14 do 37</w:t>
            </w:r>
          </w:p>
        </w:tc>
      </w:tr>
      <w:tr w:rsidR="003B0F4D" w:rsidRPr="006B12E8" w14:paraId="55517691" w14:textId="77777777" w:rsidTr="000F630B">
        <w:tc>
          <w:tcPr>
            <w:tcW w:w="3024" w:type="dxa"/>
            <w:tcBorders>
              <w:top w:val="single" w:sz="7" w:space="0" w:color="000000"/>
              <w:left w:val="double" w:sz="4" w:space="0" w:color="000000"/>
              <w:bottom w:val="single" w:sz="7" w:space="0" w:color="000000"/>
              <w:right w:val="single" w:sz="7" w:space="0" w:color="000000"/>
            </w:tcBorders>
            <w:vAlign w:val="center"/>
          </w:tcPr>
          <w:p w14:paraId="72682EBB" w14:textId="77777777" w:rsidR="00A05D4A" w:rsidRPr="006B12E8" w:rsidRDefault="00A05D4A" w:rsidP="000F630B">
            <w:pPr>
              <w:keepNext/>
              <w:keepLines/>
              <w:jc w:val="both"/>
              <w:rPr>
                <w:sz w:val="20"/>
                <w:szCs w:val="20"/>
              </w:rPr>
            </w:pPr>
            <w:r w:rsidRPr="006B12E8">
              <w:rPr>
                <w:sz w:val="20"/>
                <w:szCs w:val="20"/>
              </w:rPr>
              <w:t>4,00</w:t>
            </w:r>
          </w:p>
        </w:tc>
        <w:tc>
          <w:tcPr>
            <w:tcW w:w="3024" w:type="dxa"/>
            <w:tcBorders>
              <w:top w:val="single" w:sz="7" w:space="0" w:color="000000"/>
              <w:left w:val="single" w:sz="7" w:space="0" w:color="000000"/>
              <w:bottom w:val="single" w:sz="7" w:space="0" w:color="000000"/>
              <w:right w:val="single" w:sz="7" w:space="0" w:color="000000"/>
            </w:tcBorders>
            <w:vAlign w:val="center"/>
          </w:tcPr>
          <w:p w14:paraId="21D5BC96" w14:textId="77777777" w:rsidR="00A05D4A" w:rsidRPr="006B12E8" w:rsidRDefault="00A05D4A" w:rsidP="000F630B">
            <w:pPr>
              <w:keepNext/>
              <w:keepLines/>
              <w:jc w:val="both"/>
              <w:rPr>
                <w:sz w:val="20"/>
                <w:szCs w:val="20"/>
              </w:rPr>
            </w:pPr>
            <w:r w:rsidRPr="006B12E8">
              <w:rPr>
                <w:sz w:val="20"/>
                <w:szCs w:val="20"/>
              </w:rPr>
              <w:t>36 do56</w:t>
            </w:r>
          </w:p>
        </w:tc>
        <w:tc>
          <w:tcPr>
            <w:tcW w:w="3024" w:type="dxa"/>
            <w:tcBorders>
              <w:top w:val="single" w:sz="7" w:space="0" w:color="000000"/>
              <w:left w:val="single" w:sz="7" w:space="0" w:color="000000"/>
              <w:bottom w:val="single" w:sz="7" w:space="0" w:color="000000"/>
              <w:right w:val="double" w:sz="4" w:space="0" w:color="000000"/>
            </w:tcBorders>
            <w:vAlign w:val="center"/>
          </w:tcPr>
          <w:p w14:paraId="1FB09BB0" w14:textId="77777777" w:rsidR="00A05D4A" w:rsidRPr="006B12E8" w:rsidRDefault="00A05D4A" w:rsidP="000F630B">
            <w:pPr>
              <w:keepNext/>
              <w:keepLines/>
              <w:jc w:val="both"/>
              <w:rPr>
                <w:sz w:val="20"/>
                <w:szCs w:val="20"/>
              </w:rPr>
            </w:pPr>
            <w:r w:rsidRPr="006B12E8">
              <w:rPr>
                <w:sz w:val="20"/>
                <w:szCs w:val="20"/>
              </w:rPr>
              <w:t>23 do47</w:t>
            </w:r>
          </w:p>
        </w:tc>
      </w:tr>
      <w:tr w:rsidR="003B0F4D" w:rsidRPr="006B12E8" w14:paraId="6FA09B7E" w14:textId="77777777" w:rsidTr="000F630B">
        <w:tc>
          <w:tcPr>
            <w:tcW w:w="3024" w:type="dxa"/>
            <w:tcBorders>
              <w:top w:val="single" w:sz="7" w:space="0" w:color="000000"/>
              <w:left w:val="double" w:sz="4" w:space="0" w:color="000000"/>
              <w:bottom w:val="single" w:sz="7" w:space="0" w:color="000000"/>
              <w:right w:val="single" w:sz="7" w:space="0" w:color="000000"/>
            </w:tcBorders>
            <w:vAlign w:val="center"/>
          </w:tcPr>
          <w:p w14:paraId="313E8B64" w14:textId="77777777" w:rsidR="00A05D4A" w:rsidRPr="006B12E8" w:rsidRDefault="00A05D4A" w:rsidP="000F630B">
            <w:pPr>
              <w:keepNext/>
              <w:keepLines/>
              <w:jc w:val="both"/>
              <w:rPr>
                <w:sz w:val="20"/>
                <w:szCs w:val="20"/>
              </w:rPr>
            </w:pPr>
            <w:r w:rsidRPr="006B12E8">
              <w:rPr>
                <w:sz w:val="20"/>
                <w:szCs w:val="20"/>
              </w:rPr>
              <w:t>8,00</w:t>
            </w:r>
          </w:p>
        </w:tc>
        <w:tc>
          <w:tcPr>
            <w:tcW w:w="3024" w:type="dxa"/>
            <w:tcBorders>
              <w:top w:val="single" w:sz="7" w:space="0" w:color="000000"/>
              <w:left w:val="single" w:sz="7" w:space="0" w:color="000000"/>
              <w:bottom w:val="single" w:sz="7" w:space="0" w:color="000000"/>
              <w:right w:val="single" w:sz="7" w:space="0" w:color="000000"/>
            </w:tcBorders>
            <w:vAlign w:val="center"/>
          </w:tcPr>
          <w:p w14:paraId="477658B0" w14:textId="77777777" w:rsidR="00A05D4A" w:rsidRPr="006B12E8" w:rsidRDefault="00A05D4A" w:rsidP="000F630B">
            <w:pPr>
              <w:keepNext/>
              <w:keepLines/>
              <w:jc w:val="both"/>
              <w:rPr>
                <w:sz w:val="20"/>
                <w:szCs w:val="20"/>
              </w:rPr>
            </w:pPr>
            <w:r w:rsidRPr="006B12E8">
              <w:rPr>
                <w:sz w:val="20"/>
                <w:szCs w:val="20"/>
              </w:rPr>
              <w:t>60 do 76</w:t>
            </w:r>
          </w:p>
        </w:tc>
        <w:tc>
          <w:tcPr>
            <w:tcW w:w="3024" w:type="dxa"/>
            <w:tcBorders>
              <w:top w:val="single" w:sz="7" w:space="0" w:color="000000"/>
              <w:left w:val="single" w:sz="7" w:space="0" w:color="000000"/>
              <w:bottom w:val="single" w:sz="7" w:space="0" w:color="000000"/>
              <w:right w:val="double" w:sz="4" w:space="0" w:color="000000"/>
            </w:tcBorders>
            <w:vAlign w:val="center"/>
          </w:tcPr>
          <w:p w14:paraId="22353E37" w14:textId="77777777" w:rsidR="00A05D4A" w:rsidRPr="006B12E8" w:rsidRDefault="00A05D4A" w:rsidP="000F630B">
            <w:pPr>
              <w:keepNext/>
              <w:keepLines/>
              <w:jc w:val="both"/>
              <w:rPr>
                <w:sz w:val="20"/>
                <w:szCs w:val="20"/>
              </w:rPr>
            </w:pPr>
            <w:r w:rsidRPr="006B12E8">
              <w:rPr>
                <w:sz w:val="20"/>
                <w:szCs w:val="20"/>
              </w:rPr>
              <w:t>38 do 62</w:t>
            </w:r>
          </w:p>
        </w:tc>
      </w:tr>
      <w:tr w:rsidR="003B0F4D" w:rsidRPr="006B12E8" w14:paraId="5603DA77" w14:textId="77777777" w:rsidTr="000F630B">
        <w:tc>
          <w:tcPr>
            <w:tcW w:w="3024" w:type="dxa"/>
            <w:tcBorders>
              <w:top w:val="single" w:sz="7" w:space="0" w:color="000000"/>
              <w:left w:val="double" w:sz="4" w:space="0" w:color="000000"/>
              <w:bottom w:val="single" w:sz="7" w:space="0" w:color="000000"/>
              <w:right w:val="single" w:sz="7" w:space="0" w:color="000000"/>
            </w:tcBorders>
            <w:vAlign w:val="center"/>
          </w:tcPr>
          <w:p w14:paraId="7F7A36F7" w14:textId="77777777" w:rsidR="00A05D4A" w:rsidRPr="006B12E8" w:rsidRDefault="00A05D4A" w:rsidP="000F630B">
            <w:pPr>
              <w:keepNext/>
              <w:keepLines/>
              <w:jc w:val="both"/>
              <w:rPr>
                <w:sz w:val="20"/>
                <w:szCs w:val="20"/>
              </w:rPr>
            </w:pPr>
            <w:r w:rsidRPr="006B12E8">
              <w:rPr>
                <w:sz w:val="20"/>
                <w:szCs w:val="20"/>
              </w:rPr>
              <w:t>16,00</w:t>
            </w:r>
          </w:p>
        </w:tc>
        <w:tc>
          <w:tcPr>
            <w:tcW w:w="3024" w:type="dxa"/>
            <w:tcBorders>
              <w:top w:val="single" w:sz="7" w:space="0" w:color="000000"/>
              <w:left w:val="single" w:sz="7" w:space="0" w:color="000000"/>
              <w:bottom w:val="single" w:sz="7" w:space="0" w:color="000000"/>
              <w:right w:val="single" w:sz="7" w:space="0" w:color="000000"/>
            </w:tcBorders>
            <w:vAlign w:val="center"/>
          </w:tcPr>
          <w:p w14:paraId="0E9BAE39" w14:textId="77777777" w:rsidR="00A05D4A" w:rsidRPr="006B12E8" w:rsidRDefault="00A05D4A" w:rsidP="000F630B">
            <w:pPr>
              <w:keepNext/>
              <w:keepLines/>
              <w:jc w:val="both"/>
              <w:rPr>
                <w:sz w:val="20"/>
                <w:szCs w:val="20"/>
              </w:rPr>
            </w:pPr>
            <w:r w:rsidRPr="006B12E8">
              <w:rPr>
                <w:sz w:val="20"/>
                <w:szCs w:val="20"/>
              </w:rPr>
              <w:t>100</w:t>
            </w:r>
          </w:p>
        </w:tc>
        <w:tc>
          <w:tcPr>
            <w:tcW w:w="3024" w:type="dxa"/>
            <w:tcBorders>
              <w:top w:val="single" w:sz="7" w:space="0" w:color="000000"/>
              <w:left w:val="single" w:sz="7" w:space="0" w:color="000000"/>
              <w:bottom w:val="single" w:sz="7" w:space="0" w:color="000000"/>
              <w:right w:val="double" w:sz="4" w:space="0" w:color="000000"/>
            </w:tcBorders>
            <w:vAlign w:val="center"/>
          </w:tcPr>
          <w:p w14:paraId="05778A5E" w14:textId="77777777" w:rsidR="00A05D4A" w:rsidRPr="006B12E8" w:rsidRDefault="00A05D4A" w:rsidP="000F630B">
            <w:pPr>
              <w:keepNext/>
              <w:keepLines/>
              <w:jc w:val="both"/>
              <w:rPr>
                <w:sz w:val="20"/>
                <w:szCs w:val="20"/>
              </w:rPr>
            </w:pPr>
            <w:r w:rsidRPr="006B12E8">
              <w:rPr>
                <w:sz w:val="20"/>
                <w:szCs w:val="20"/>
              </w:rPr>
              <w:t>62 do 80</w:t>
            </w:r>
          </w:p>
        </w:tc>
      </w:tr>
      <w:tr w:rsidR="00A05D4A" w:rsidRPr="006B12E8" w14:paraId="437464D3" w14:textId="77777777" w:rsidTr="000F630B">
        <w:tc>
          <w:tcPr>
            <w:tcW w:w="3024" w:type="dxa"/>
            <w:tcBorders>
              <w:top w:val="single" w:sz="7" w:space="0" w:color="000000"/>
              <w:left w:val="double" w:sz="4" w:space="0" w:color="000000"/>
              <w:bottom w:val="double" w:sz="4" w:space="0" w:color="000000"/>
              <w:right w:val="single" w:sz="7" w:space="0" w:color="000000"/>
            </w:tcBorders>
            <w:vAlign w:val="center"/>
          </w:tcPr>
          <w:p w14:paraId="6CE0E869" w14:textId="77777777" w:rsidR="00A05D4A" w:rsidRPr="006B12E8" w:rsidRDefault="00A05D4A" w:rsidP="000F630B">
            <w:pPr>
              <w:keepLines/>
              <w:jc w:val="both"/>
              <w:rPr>
                <w:sz w:val="20"/>
                <w:szCs w:val="20"/>
              </w:rPr>
            </w:pPr>
            <w:r w:rsidRPr="006B12E8">
              <w:rPr>
                <w:sz w:val="20"/>
                <w:szCs w:val="20"/>
              </w:rPr>
              <w:t>31,5</w:t>
            </w:r>
          </w:p>
        </w:tc>
        <w:tc>
          <w:tcPr>
            <w:tcW w:w="3024" w:type="dxa"/>
            <w:tcBorders>
              <w:top w:val="single" w:sz="7" w:space="0" w:color="000000"/>
              <w:left w:val="single" w:sz="7" w:space="0" w:color="000000"/>
              <w:bottom w:val="double" w:sz="4" w:space="0" w:color="000000"/>
              <w:right w:val="single" w:sz="7" w:space="0" w:color="000000"/>
            </w:tcBorders>
            <w:vAlign w:val="center"/>
          </w:tcPr>
          <w:p w14:paraId="0B40F48A" w14:textId="77777777" w:rsidR="00A05D4A" w:rsidRPr="006B12E8" w:rsidRDefault="00A05D4A" w:rsidP="000F630B">
            <w:pPr>
              <w:keepLines/>
              <w:jc w:val="both"/>
              <w:rPr>
                <w:sz w:val="20"/>
                <w:szCs w:val="20"/>
              </w:rPr>
            </w:pPr>
          </w:p>
        </w:tc>
        <w:tc>
          <w:tcPr>
            <w:tcW w:w="3024" w:type="dxa"/>
            <w:tcBorders>
              <w:top w:val="single" w:sz="7" w:space="0" w:color="000000"/>
              <w:left w:val="single" w:sz="7" w:space="0" w:color="000000"/>
              <w:bottom w:val="double" w:sz="4" w:space="0" w:color="000000"/>
              <w:right w:val="double" w:sz="4" w:space="0" w:color="000000"/>
            </w:tcBorders>
            <w:vAlign w:val="center"/>
          </w:tcPr>
          <w:p w14:paraId="55F2174A" w14:textId="77777777" w:rsidR="00A05D4A" w:rsidRPr="006B12E8" w:rsidRDefault="00A05D4A" w:rsidP="000F630B">
            <w:pPr>
              <w:keepLines/>
              <w:jc w:val="both"/>
              <w:rPr>
                <w:sz w:val="20"/>
                <w:szCs w:val="20"/>
              </w:rPr>
            </w:pPr>
            <w:r w:rsidRPr="006B12E8">
              <w:rPr>
                <w:sz w:val="20"/>
                <w:szCs w:val="20"/>
              </w:rPr>
              <w:t>100</w:t>
            </w:r>
          </w:p>
        </w:tc>
      </w:tr>
    </w:tbl>
    <w:p w14:paraId="634CBE8E" w14:textId="77777777" w:rsidR="00A05D4A" w:rsidRPr="006B12E8" w:rsidRDefault="00A05D4A" w:rsidP="000F630B">
      <w:pPr>
        <w:jc w:val="both"/>
        <w:rPr>
          <w:sz w:val="20"/>
          <w:szCs w:val="20"/>
        </w:rPr>
      </w:pPr>
    </w:p>
    <w:p w14:paraId="12372781" w14:textId="77777777" w:rsidR="00A05D4A" w:rsidRPr="006B12E8" w:rsidRDefault="00A05D4A" w:rsidP="000F630B">
      <w:pPr>
        <w:jc w:val="both"/>
        <w:rPr>
          <w:sz w:val="20"/>
          <w:szCs w:val="20"/>
        </w:rPr>
      </w:pPr>
      <w:r w:rsidRPr="006B12E8">
        <w:rPr>
          <w:noProof/>
          <w:sz w:val="20"/>
          <w:szCs w:val="20"/>
        </w:rPr>
        <w:drawing>
          <wp:anchor distT="0" distB="0" distL="114300" distR="114300" simplePos="0" relativeHeight="251657216" behindDoc="0" locked="1" layoutInCell="0" allowOverlap="1" wp14:anchorId="2A355EC6" wp14:editId="062B13C6">
            <wp:simplePos x="0" y="0"/>
            <wp:positionH relativeFrom="column">
              <wp:posOffset>-236220</wp:posOffset>
            </wp:positionH>
            <wp:positionV relativeFrom="paragraph">
              <wp:posOffset>-84455</wp:posOffset>
            </wp:positionV>
            <wp:extent cx="5486400" cy="2550795"/>
            <wp:effectExtent l="0" t="0" r="0" b="0"/>
            <wp:wrapTopAndBottom/>
            <wp:docPr id="14" name="Obiekt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anchor>
        </w:drawing>
      </w:r>
    </w:p>
    <w:p w14:paraId="68F33223" w14:textId="77777777" w:rsidR="00A05D4A" w:rsidRPr="006B12E8" w:rsidRDefault="00A05D4A" w:rsidP="00C27DE3">
      <w:pPr>
        <w:jc w:val="both"/>
        <w:rPr>
          <w:sz w:val="20"/>
          <w:szCs w:val="20"/>
        </w:rPr>
      </w:pPr>
      <w:r w:rsidRPr="006B12E8">
        <w:rPr>
          <w:noProof/>
          <w:sz w:val="20"/>
          <w:szCs w:val="20"/>
        </w:rPr>
        <w:drawing>
          <wp:anchor distT="0" distB="0" distL="114300" distR="114300" simplePos="0" relativeHeight="251661312" behindDoc="0" locked="1" layoutInCell="1" allowOverlap="1" wp14:anchorId="75B015D9" wp14:editId="3DA24642">
            <wp:simplePos x="0" y="0"/>
            <wp:positionH relativeFrom="column">
              <wp:posOffset>-88900</wp:posOffset>
            </wp:positionH>
            <wp:positionV relativeFrom="paragraph">
              <wp:posOffset>-291465</wp:posOffset>
            </wp:positionV>
            <wp:extent cx="5812790" cy="2929255"/>
            <wp:effectExtent l="0" t="0" r="0" b="0"/>
            <wp:wrapTopAndBottom/>
            <wp:docPr id="15" name="Obiekt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anchor>
        </w:drawing>
      </w:r>
      <w:r w:rsidRPr="006B12E8">
        <w:rPr>
          <w:sz w:val="20"/>
          <w:szCs w:val="20"/>
        </w:rPr>
        <w:t>Maksymalny wymiar ziaren kruszywa powinien pozwalać na wypełnienie mieszanką każdej części konstrukcji przy uwzględnieniu urabialności mieszanki, ilości zbrojenia i grubości otuliny.</w:t>
      </w:r>
    </w:p>
    <w:p w14:paraId="54D76458" w14:textId="77777777" w:rsidR="00A05D4A" w:rsidRPr="006B12E8" w:rsidRDefault="00A05D4A" w:rsidP="000F630B">
      <w:pPr>
        <w:jc w:val="both"/>
        <w:rPr>
          <w:sz w:val="20"/>
          <w:szCs w:val="20"/>
        </w:rPr>
      </w:pPr>
    </w:p>
    <w:p w14:paraId="663178EE" w14:textId="77777777" w:rsidR="00A05D4A" w:rsidRPr="006B12E8" w:rsidRDefault="00A05D4A" w:rsidP="000F630B">
      <w:pPr>
        <w:jc w:val="both"/>
        <w:outlineLvl w:val="0"/>
        <w:rPr>
          <w:sz w:val="20"/>
          <w:szCs w:val="20"/>
        </w:rPr>
      </w:pPr>
      <w:r w:rsidRPr="006B12E8">
        <w:rPr>
          <w:sz w:val="20"/>
          <w:szCs w:val="20"/>
        </w:rPr>
        <w:t>2.3.3. Woda</w:t>
      </w:r>
    </w:p>
    <w:p w14:paraId="12F9310F" w14:textId="77777777" w:rsidR="00A05D4A" w:rsidRPr="006B12E8" w:rsidRDefault="00A05D4A" w:rsidP="00C27DE3">
      <w:pPr>
        <w:jc w:val="both"/>
        <w:rPr>
          <w:sz w:val="20"/>
          <w:szCs w:val="20"/>
        </w:rPr>
      </w:pPr>
      <w:r w:rsidRPr="006B12E8">
        <w:rPr>
          <w:sz w:val="20"/>
          <w:szCs w:val="20"/>
        </w:rPr>
        <w:t xml:space="preserve">Woda powinna odpowiadać wymaganiom normy PN-EN 1008-1:2004 Woda zarobowa do betonu. Specyfikacja pobierania próbek, badanie i ocena przydatności wody zarobowej do betonu, w tym wody odzyskanej </w:t>
      </w:r>
      <w:r w:rsidRPr="006B12E8">
        <w:rPr>
          <w:i/>
          <w:iCs/>
          <w:sz w:val="20"/>
          <w:szCs w:val="20"/>
        </w:rPr>
        <w:t>[PN-B-32250 "Materiały budowlane. Woda do betonów i zapraw"]</w:t>
      </w:r>
      <w:r w:rsidRPr="006B12E8">
        <w:rPr>
          <w:sz w:val="20"/>
          <w:szCs w:val="20"/>
        </w:rPr>
        <w:t xml:space="preserve">. </w:t>
      </w:r>
    </w:p>
    <w:p w14:paraId="7CDBC3D1" w14:textId="77777777" w:rsidR="00A05D4A" w:rsidRPr="006B12E8" w:rsidRDefault="00A05D4A" w:rsidP="00C27DE3">
      <w:pPr>
        <w:jc w:val="both"/>
        <w:rPr>
          <w:sz w:val="20"/>
          <w:szCs w:val="20"/>
        </w:rPr>
      </w:pPr>
      <w:r w:rsidRPr="006B12E8">
        <w:rPr>
          <w:sz w:val="20"/>
          <w:szCs w:val="20"/>
        </w:rPr>
        <w:t xml:space="preserve">Zaleca się stosowanie wody wodociągowej pitnej. Stosowanie jej nie wymaga przeprowadzenia badań. Należy pobierać ją ze zbiornika pośredniego, a nie bezpośrednio z instalacji wodociągowej. </w:t>
      </w:r>
    </w:p>
    <w:p w14:paraId="15F4320C" w14:textId="77777777" w:rsidR="00A05D4A" w:rsidRPr="006B12E8" w:rsidRDefault="00A05D4A" w:rsidP="00C27DE3">
      <w:pPr>
        <w:pStyle w:val="Normy4"/>
        <w:spacing w:after="0"/>
        <w:ind w:firstLine="0"/>
        <w:rPr>
          <w:sz w:val="20"/>
          <w:szCs w:val="20"/>
        </w:rPr>
      </w:pPr>
      <w:r w:rsidRPr="006B12E8">
        <w:rPr>
          <w:sz w:val="20"/>
          <w:szCs w:val="20"/>
        </w:rPr>
        <w:t>W przypadku poboru z innego źródła należy przeprowadzać bieżącą kontrolę zgodnie z PN-EN 1008-1:2004 [PN-B-32250]:</w:t>
      </w:r>
    </w:p>
    <w:p w14:paraId="5430B96B" w14:textId="77777777" w:rsidR="00A05D4A" w:rsidRPr="006B12E8" w:rsidRDefault="00A05D4A" w:rsidP="00324753">
      <w:pPr>
        <w:numPr>
          <w:ilvl w:val="0"/>
          <w:numId w:val="6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zabarwienie - nie powinna wykazywać,</w:t>
      </w:r>
    </w:p>
    <w:p w14:paraId="6C462D83" w14:textId="77777777" w:rsidR="00A05D4A" w:rsidRPr="006B12E8" w:rsidRDefault="00A05D4A" w:rsidP="00324753">
      <w:pPr>
        <w:numPr>
          <w:ilvl w:val="0"/>
          <w:numId w:val="6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zapach - nie powinna wydzielać zapachu gnilnego,</w:t>
      </w:r>
    </w:p>
    <w:p w14:paraId="5B4CED27" w14:textId="77777777" w:rsidR="00A05D4A" w:rsidRPr="006B12E8" w:rsidRDefault="00A05D4A" w:rsidP="00324753">
      <w:pPr>
        <w:numPr>
          <w:ilvl w:val="0"/>
          <w:numId w:val="6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zawiesina - nie powinna zawierać grudek i kłaczków,</w:t>
      </w:r>
    </w:p>
    <w:p w14:paraId="3132E708" w14:textId="77777777" w:rsidR="00A05D4A" w:rsidRPr="006B12E8" w:rsidRDefault="00A05D4A" w:rsidP="00324753">
      <w:pPr>
        <w:numPr>
          <w:ilvl w:val="0"/>
          <w:numId w:val="6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pH - co najmniej 6 przy badaniu papierkiem wskaźnikowym.</w:t>
      </w:r>
    </w:p>
    <w:p w14:paraId="08D5ED09" w14:textId="77777777" w:rsidR="00A05D4A" w:rsidRPr="006B12E8" w:rsidRDefault="00A05D4A" w:rsidP="000F630B">
      <w:pPr>
        <w:jc w:val="both"/>
        <w:rPr>
          <w:sz w:val="20"/>
          <w:szCs w:val="20"/>
        </w:rPr>
      </w:pPr>
    </w:p>
    <w:p w14:paraId="11F31E8E" w14:textId="77777777" w:rsidR="00A05D4A" w:rsidRPr="006B12E8" w:rsidRDefault="00A05D4A" w:rsidP="000F630B">
      <w:pPr>
        <w:jc w:val="both"/>
        <w:outlineLvl w:val="0"/>
        <w:rPr>
          <w:sz w:val="20"/>
          <w:szCs w:val="20"/>
        </w:rPr>
      </w:pPr>
      <w:r w:rsidRPr="006B12E8">
        <w:rPr>
          <w:sz w:val="20"/>
          <w:szCs w:val="20"/>
        </w:rPr>
        <w:t>2.3.4. Dodatki i domieszki do betonu</w:t>
      </w:r>
    </w:p>
    <w:p w14:paraId="36E7EE7A" w14:textId="77777777" w:rsidR="00A05D4A" w:rsidRPr="006B12E8" w:rsidRDefault="00A05D4A" w:rsidP="00C27DE3">
      <w:pPr>
        <w:jc w:val="both"/>
        <w:rPr>
          <w:sz w:val="20"/>
          <w:szCs w:val="20"/>
        </w:rPr>
      </w:pPr>
      <w:r w:rsidRPr="006B12E8">
        <w:rPr>
          <w:sz w:val="20"/>
          <w:szCs w:val="20"/>
        </w:rPr>
        <w:t>Nie dopuszcza się stosowania do betonów mostowych dodatków w postaci popiołów lotnych, mączek mineralnych itp. (za wyjątkiem pyłów krzemionkowych dopuszczonych Aprobatą techniczną do takiego stosowania).</w:t>
      </w:r>
    </w:p>
    <w:p w14:paraId="7AB47D55" w14:textId="77777777" w:rsidR="00A05D4A" w:rsidRPr="006B12E8" w:rsidRDefault="00A05D4A" w:rsidP="00C27DE3">
      <w:pPr>
        <w:pStyle w:val="Normy4"/>
        <w:spacing w:after="0"/>
        <w:ind w:firstLine="0"/>
        <w:rPr>
          <w:sz w:val="20"/>
          <w:szCs w:val="20"/>
        </w:rPr>
      </w:pPr>
      <w:r w:rsidRPr="006B12E8">
        <w:rPr>
          <w:sz w:val="20"/>
          <w:szCs w:val="20"/>
        </w:rPr>
        <w:t>Do produkcji mieszanek betonowych stosuje się domieszki.</w:t>
      </w:r>
    </w:p>
    <w:p w14:paraId="79391CDD"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uplastyczniające – w celu umożliwienia pompowania mieszanki i ułatwienia zagęszczania,</w:t>
      </w:r>
    </w:p>
    <w:p w14:paraId="1F153536"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upłynniające (superplastyfikatory) - w celu umożliwienia pompowania mieszanki,</w:t>
      </w:r>
    </w:p>
    <w:p w14:paraId="0BA713E4"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opóźniające wiązanie – w celu umożliwienia układania mieszanki betonowej w okresie wysokich temperatur bez obawy wiązania przed ułożeniem i zagęszczeniem,</w:t>
      </w:r>
    </w:p>
    <w:p w14:paraId="23B2B8F1"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przyspieszające wiązanie (mrozochronne) – tylko w przypadku konieczności przyspieszenia wiązania z powodu przewidywanego obniżenia temperatury,</w:t>
      </w:r>
    </w:p>
    <w:p w14:paraId="1A6DC859"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przyspieszające początkowy przyrost wytrzymałości – w przypadku konieczności przyspieszenia rozebrania deskowania,</w:t>
      </w:r>
    </w:p>
    <w:p w14:paraId="00ABCD29"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napowietrzające,</w:t>
      </w:r>
    </w:p>
    <w:p w14:paraId="59EA54AA"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uszczelniające,</w:t>
      </w:r>
    </w:p>
    <w:p w14:paraId="0DBEF57F"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reduktory skurczu, szczególnie do betonów przeznaczonych na płyty mostowe i kapy chodnikowe. Przy ich stosowaniu zalecane są technologie domieszek do betonu serii ViscoCrete,</w:t>
      </w:r>
    </w:p>
    <w:p w14:paraId="71DCD21D" w14:textId="77777777" w:rsidR="00A05D4A" w:rsidRPr="006B12E8" w:rsidRDefault="00A05D4A" w:rsidP="00C27DE3">
      <w:pPr>
        <w:rPr>
          <w:rFonts w:eastAsia="Wingdings"/>
          <w:sz w:val="20"/>
          <w:szCs w:val="20"/>
        </w:rPr>
      </w:pPr>
      <w:r w:rsidRPr="006B12E8">
        <w:rPr>
          <w:rFonts w:eastAsia="Wingdings"/>
          <w:sz w:val="20"/>
          <w:szCs w:val="20"/>
        </w:rPr>
        <w:t>Dopuszcza się stosowanie domieszek chemicznych o działaniu kompleksowym, tzw. napowietrzająco-uplastyczniających i przyśpieszająco-uplastyczniających.</w:t>
      </w:r>
    </w:p>
    <w:p w14:paraId="3F759F97" w14:textId="77777777" w:rsidR="00A05D4A" w:rsidRPr="006B12E8" w:rsidRDefault="00A05D4A" w:rsidP="00C27DE3">
      <w:pPr>
        <w:rPr>
          <w:rFonts w:eastAsia="Wingdings"/>
          <w:sz w:val="20"/>
          <w:szCs w:val="20"/>
        </w:rPr>
      </w:pPr>
      <w:r w:rsidRPr="006B12E8">
        <w:rPr>
          <w:rFonts w:eastAsia="Wingdings"/>
          <w:sz w:val="20"/>
          <w:szCs w:val="20"/>
        </w:rPr>
        <w:t>Domieszki do betonów mostowych muszą posiadać Aprobaty techniczne, wydane przez instytucje upoważnione wymienione w znowelizowanym Prawie Budowlanym oraz atest producenta.</w:t>
      </w:r>
    </w:p>
    <w:p w14:paraId="1E7843D7" w14:textId="77777777" w:rsidR="00A05D4A" w:rsidRPr="006B12E8" w:rsidRDefault="00A05D4A" w:rsidP="00C27DE3">
      <w:pPr>
        <w:rPr>
          <w:rFonts w:eastAsia="Wingdings"/>
          <w:sz w:val="20"/>
          <w:szCs w:val="20"/>
        </w:rPr>
      </w:pPr>
      <w:r w:rsidRPr="006B12E8">
        <w:rPr>
          <w:rFonts w:eastAsia="Wingdings"/>
          <w:sz w:val="20"/>
          <w:szCs w:val="20"/>
        </w:rPr>
        <w:t>Przed zastosowaniem betonu z dodatkami w konstrukcji obiektu należy sprawdzić ich skuteczność dla racjonalnego ustalenia recepty mieszanki betonowej.</w:t>
      </w:r>
    </w:p>
    <w:p w14:paraId="06CF5CBC" w14:textId="77777777" w:rsidR="00A05D4A" w:rsidRPr="006B12E8" w:rsidRDefault="00A05D4A" w:rsidP="00C27DE3">
      <w:pPr>
        <w:jc w:val="both"/>
        <w:rPr>
          <w:sz w:val="20"/>
          <w:szCs w:val="20"/>
        </w:rPr>
      </w:pPr>
      <w:r w:rsidRPr="006B12E8">
        <w:rPr>
          <w:sz w:val="20"/>
          <w:szCs w:val="20"/>
        </w:rPr>
        <w:t>Przed zastosowaniem należy sprawdzić oddziaływanie domieszek uplastyczniających na cement stosowany na budowie.</w:t>
      </w:r>
    </w:p>
    <w:p w14:paraId="5C2552AA" w14:textId="77777777" w:rsidR="00A05D4A" w:rsidRPr="006B12E8" w:rsidRDefault="00A05D4A" w:rsidP="00C27DE3">
      <w:pPr>
        <w:jc w:val="both"/>
        <w:rPr>
          <w:sz w:val="20"/>
          <w:szCs w:val="20"/>
        </w:rPr>
      </w:pPr>
      <w:r w:rsidRPr="006B12E8">
        <w:rPr>
          <w:sz w:val="20"/>
          <w:szCs w:val="20"/>
        </w:rPr>
        <w:t>Beton z domieszką uplastyczniającą musi być zbadany na mrozoodporność, wytrzymałość i szczelność.</w:t>
      </w:r>
    </w:p>
    <w:p w14:paraId="1EE130B5" w14:textId="77777777" w:rsidR="00A05D4A" w:rsidRPr="006B12E8" w:rsidRDefault="00A05D4A" w:rsidP="00C27DE3">
      <w:pPr>
        <w:jc w:val="both"/>
        <w:rPr>
          <w:sz w:val="20"/>
          <w:szCs w:val="20"/>
        </w:rPr>
      </w:pPr>
      <w:r w:rsidRPr="006B12E8">
        <w:rPr>
          <w:sz w:val="20"/>
          <w:szCs w:val="20"/>
        </w:rPr>
        <w:t>Ilość domieszki uplastyczniającej należy ustalić doświadczalnie, tak objętość powietrza w zagęszczonej mieszance betonowej wynosiła jak w PN-B/88-06250:</w:t>
      </w:r>
    </w:p>
    <w:p w14:paraId="40164747"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dstrike/>
          <w:vanish/>
          <w:sz w:val="20"/>
          <w:szCs w:val="20"/>
        </w:rPr>
      </w:pPr>
      <w:r w:rsidRPr="006B12E8">
        <w:rPr>
          <w:dstrike/>
          <w:vanish/>
          <w:sz w:val="20"/>
          <w:szCs w:val="20"/>
        </w:rPr>
        <w:t>5 - 6 % - przy ziarnach kruszywa do 16 mm,</w:t>
      </w:r>
    </w:p>
    <w:p w14:paraId="31B9391F" w14:textId="77777777" w:rsidR="00A05D4A" w:rsidRPr="006B12E8" w:rsidRDefault="00A05D4A" w:rsidP="00324753">
      <w:pPr>
        <w:numPr>
          <w:ilvl w:val="0"/>
          <w:numId w:val="54"/>
        </w:numPr>
        <w:tabs>
          <w:tab w:val="left" w:pos="425"/>
          <w:tab w:val="left" w:pos="851"/>
          <w:tab w:val="left" w:pos="1701"/>
          <w:tab w:val="left" w:pos="2126"/>
          <w:tab w:val="left" w:pos="2552"/>
          <w:tab w:val="left" w:pos="3402"/>
          <w:tab w:val="left" w:pos="6804"/>
          <w:tab w:val="left" w:pos="7655"/>
          <w:tab w:val="left" w:pos="8505"/>
        </w:tabs>
        <w:jc w:val="both"/>
        <w:rPr>
          <w:dstrike/>
          <w:vanish/>
          <w:sz w:val="20"/>
          <w:szCs w:val="20"/>
        </w:rPr>
      </w:pPr>
      <w:r w:rsidRPr="006B12E8">
        <w:rPr>
          <w:dstrike/>
          <w:vanish/>
          <w:sz w:val="20"/>
          <w:szCs w:val="20"/>
        </w:rPr>
        <w:t>4 - 5 % - przy ziarnach kruszywa do 31,5 mm,</w:t>
      </w:r>
    </w:p>
    <w:p w14:paraId="29D13B4C" w14:textId="77777777" w:rsidR="00A05D4A" w:rsidRPr="006B12E8" w:rsidRDefault="00A05D4A" w:rsidP="00C27DE3">
      <w:pPr>
        <w:jc w:val="both"/>
        <w:rPr>
          <w:sz w:val="20"/>
          <w:szCs w:val="20"/>
        </w:rPr>
      </w:pPr>
      <w:r w:rsidRPr="006B12E8">
        <w:rPr>
          <w:sz w:val="20"/>
          <w:szCs w:val="20"/>
        </w:rPr>
        <w:t>Zastosowanie dodatku napowietrzającego nie powinno obniżyć wytrzymałości betonu na ściskanie więcej niż o 10 % w stosunku do betonu bez dodatków.</w:t>
      </w:r>
    </w:p>
    <w:p w14:paraId="5ADC8EB3" w14:textId="77777777" w:rsidR="002C11B3" w:rsidRPr="006B12E8" w:rsidRDefault="002C11B3" w:rsidP="000F630B">
      <w:pPr>
        <w:ind w:left="1276" w:hanging="1276"/>
        <w:jc w:val="both"/>
        <w:rPr>
          <w:b/>
          <w:bCs/>
          <w:sz w:val="20"/>
          <w:szCs w:val="20"/>
        </w:rPr>
      </w:pPr>
    </w:p>
    <w:p w14:paraId="5A5B5CCA" w14:textId="77777777" w:rsidR="00A05D4A" w:rsidRPr="006B12E8" w:rsidRDefault="00A05D4A" w:rsidP="000F630B">
      <w:pPr>
        <w:ind w:left="1276" w:hanging="1276"/>
        <w:jc w:val="both"/>
        <w:rPr>
          <w:b/>
          <w:bCs/>
          <w:sz w:val="20"/>
          <w:szCs w:val="20"/>
        </w:rPr>
      </w:pPr>
      <w:r w:rsidRPr="006B12E8">
        <w:rPr>
          <w:b/>
          <w:bCs/>
          <w:sz w:val="20"/>
          <w:szCs w:val="20"/>
        </w:rPr>
        <w:t>UWAGA:</w:t>
      </w:r>
      <w:r w:rsidRPr="006B12E8">
        <w:rPr>
          <w:b/>
          <w:bCs/>
          <w:sz w:val="20"/>
          <w:szCs w:val="20"/>
        </w:rPr>
        <w:tab/>
        <w:t xml:space="preserve">Betony klas wyższych niż </w:t>
      </w:r>
      <w:r w:rsidR="002C11B3" w:rsidRPr="006B12E8">
        <w:rPr>
          <w:b/>
          <w:bCs/>
          <w:sz w:val="20"/>
          <w:szCs w:val="20"/>
        </w:rPr>
        <w:t>C30/37 (</w:t>
      </w:r>
      <w:r w:rsidRPr="006B12E8">
        <w:rPr>
          <w:b/>
          <w:bCs/>
          <w:sz w:val="20"/>
          <w:szCs w:val="20"/>
        </w:rPr>
        <w:t>B35</w:t>
      </w:r>
      <w:r w:rsidR="002C11B3" w:rsidRPr="006B12E8">
        <w:rPr>
          <w:b/>
          <w:bCs/>
          <w:sz w:val="20"/>
          <w:szCs w:val="20"/>
        </w:rPr>
        <w:t>)</w:t>
      </w:r>
      <w:r w:rsidRPr="006B12E8">
        <w:rPr>
          <w:b/>
          <w:bCs/>
          <w:sz w:val="20"/>
          <w:szCs w:val="20"/>
        </w:rPr>
        <w:t xml:space="preserve"> wykonuje się na podstawie specjalnych receptur opracowywanych indywidualnie. Zaleca się stosowanie do nich dodatków opóźniających czas wiązania oraz uplastyczniających, które ułatwiają transport, układanie i zagęszczanie. Dodatki nie mogą wpływać na obniżenie wytrzymałości betonu.</w:t>
      </w:r>
    </w:p>
    <w:p w14:paraId="7E03A392" w14:textId="77777777" w:rsidR="00A05D4A" w:rsidRPr="006B12E8" w:rsidRDefault="00A05D4A" w:rsidP="000F630B">
      <w:pPr>
        <w:tabs>
          <w:tab w:val="left" w:pos="425"/>
          <w:tab w:val="left" w:pos="851"/>
          <w:tab w:val="left" w:pos="1276"/>
          <w:tab w:val="left" w:pos="1701"/>
          <w:tab w:val="left" w:pos="2126"/>
          <w:tab w:val="left" w:pos="2552"/>
          <w:tab w:val="left" w:leader="dot" w:pos="3402"/>
          <w:tab w:val="left" w:pos="6804"/>
          <w:tab w:val="left" w:pos="7655"/>
          <w:tab w:val="left" w:leader="hyphen" w:pos="8505"/>
        </w:tabs>
        <w:ind w:left="1276"/>
        <w:jc w:val="both"/>
        <w:rPr>
          <w:b/>
          <w:sz w:val="20"/>
          <w:szCs w:val="20"/>
        </w:rPr>
      </w:pPr>
      <w:r w:rsidRPr="006B12E8">
        <w:rPr>
          <w:b/>
          <w:sz w:val="20"/>
          <w:szCs w:val="20"/>
        </w:rPr>
        <w:t xml:space="preserve">Recepta na skład mieszanki betonowej podlega zatwierdzeniu przez </w:t>
      </w:r>
      <w:r w:rsidR="00584771" w:rsidRPr="006B12E8">
        <w:rPr>
          <w:b/>
          <w:sz w:val="20"/>
          <w:szCs w:val="20"/>
        </w:rPr>
        <w:t>Inspektora Nadzoru</w:t>
      </w:r>
      <w:r w:rsidRPr="006B12E8">
        <w:rPr>
          <w:b/>
          <w:sz w:val="20"/>
          <w:szCs w:val="20"/>
        </w:rPr>
        <w:t xml:space="preserve">. Powinna być ona przedstawiona wraz wynikami badań laboratoryjnych poszczególnych składników i próbek betonu z takim wyprzedzeniem czasowym, które umożliwią jej korektę, a w przypadku braku zatwierdzenia na opracowanie nowej recepty </w:t>
      </w:r>
    </w:p>
    <w:p w14:paraId="6CA71158" w14:textId="77777777" w:rsidR="00C27DE3" w:rsidRPr="006B12E8" w:rsidRDefault="00C27DE3" w:rsidP="00C27DE3">
      <w:pPr>
        <w:rPr>
          <w:sz w:val="20"/>
          <w:szCs w:val="20"/>
        </w:rPr>
      </w:pPr>
    </w:p>
    <w:p w14:paraId="6051602B" w14:textId="77777777" w:rsidR="00A05D4A" w:rsidRPr="006B12E8" w:rsidRDefault="00A05D4A" w:rsidP="00C27DE3">
      <w:pPr>
        <w:rPr>
          <w:sz w:val="20"/>
          <w:szCs w:val="20"/>
        </w:rPr>
      </w:pPr>
      <w:r w:rsidRPr="006B12E8">
        <w:rPr>
          <w:sz w:val="20"/>
          <w:szCs w:val="20"/>
        </w:rPr>
        <w:t>3. S</w:t>
      </w:r>
      <w:r w:rsidR="00C27DE3" w:rsidRPr="006B12E8">
        <w:rPr>
          <w:sz w:val="20"/>
          <w:szCs w:val="20"/>
        </w:rPr>
        <w:t>PRZĘT</w:t>
      </w:r>
    </w:p>
    <w:p w14:paraId="2CE32D8F" w14:textId="77777777" w:rsidR="00A05D4A" w:rsidRPr="006B12E8" w:rsidRDefault="00A05D4A" w:rsidP="000F630B">
      <w:pPr>
        <w:jc w:val="both"/>
        <w:outlineLvl w:val="0"/>
        <w:rPr>
          <w:sz w:val="20"/>
          <w:szCs w:val="20"/>
        </w:rPr>
      </w:pPr>
      <w:r w:rsidRPr="006B12E8">
        <w:rPr>
          <w:sz w:val="20"/>
          <w:szCs w:val="20"/>
        </w:rPr>
        <w:t>3.1. Rusztowania i deskowania</w:t>
      </w:r>
    </w:p>
    <w:p w14:paraId="22579BEC" w14:textId="77777777" w:rsidR="00A05D4A" w:rsidRPr="006B12E8" w:rsidRDefault="00A05D4A" w:rsidP="00C27DE3">
      <w:pPr>
        <w:jc w:val="both"/>
        <w:rPr>
          <w:sz w:val="20"/>
          <w:szCs w:val="20"/>
        </w:rPr>
      </w:pPr>
      <w:r w:rsidRPr="006B12E8">
        <w:rPr>
          <w:sz w:val="20"/>
          <w:szCs w:val="20"/>
        </w:rPr>
        <w:t xml:space="preserve">Roboty należy wykonywać przy użyciu sprawnego technicznie sprzętu zaakceptowanego przez </w:t>
      </w:r>
      <w:r w:rsidR="00584771" w:rsidRPr="006B12E8">
        <w:rPr>
          <w:sz w:val="20"/>
          <w:szCs w:val="20"/>
        </w:rPr>
        <w:t>Inspektora Nadzoru</w:t>
      </w:r>
      <w:r w:rsidRPr="006B12E8">
        <w:rPr>
          <w:sz w:val="20"/>
          <w:szCs w:val="20"/>
        </w:rPr>
        <w:t>, przeznaczonego dla realizacji robót zgodnie z założoną technologią.</w:t>
      </w:r>
    </w:p>
    <w:p w14:paraId="16055F77" w14:textId="77777777" w:rsidR="002C11B3" w:rsidRPr="006B12E8" w:rsidRDefault="002C11B3" w:rsidP="000F630B">
      <w:pPr>
        <w:jc w:val="both"/>
        <w:rPr>
          <w:sz w:val="20"/>
          <w:szCs w:val="20"/>
        </w:rPr>
      </w:pPr>
    </w:p>
    <w:p w14:paraId="672C0A95" w14:textId="77777777" w:rsidR="00A05D4A" w:rsidRPr="006B12E8" w:rsidRDefault="00A05D4A" w:rsidP="000F630B">
      <w:pPr>
        <w:jc w:val="both"/>
        <w:outlineLvl w:val="0"/>
        <w:rPr>
          <w:sz w:val="20"/>
          <w:szCs w:val="20"/>
        </w:rPr>
      </w:pPr>
      <w:r w:rsidRPr="006B12E8">
        <w:rPr>
          <w:sz w:val="20"/>
          <w:szCs w:val="20"/>
        </w:rPr>
        <w:t>3.2. Przygotowanie mieszanki betonowej - wytwórnia mieszanek betonowych</w:t>
      </w:r>
    </w:p>
    <w:p w14:paraId="1F9ED25E" w14:textId="77777777" w:rsidR="00C27DE3" w:rsidRPr="006B12E8" w:rsidRDefault="00C27DE3" w:rsidP="000F630B">
      <w:pPr>
        <w:keepNext/>
        <w:jc w:val="both"/>
        <w:outlineLvl w:val="0"/>
        <w:rPr>
          <w:sz w:val="20"/>
          <w:szCs w:val="20"/>
        </w:rPr>
      </w:pPr>
    </w:p>
    <w:p w14:paraId="2AF92AA1" w14:textId="77777777" w:rsidR="00A05D4A" w:rsidRPr="006B12E8" w:rsidRDefault="00A05D4A" w:rsidP="000F630B">
      <w:pPr>
        <w:keepNext/>
        <w:jc w:val="both"/>
        <w:outlineLvl w:val="0"/>
        <w:rPr>
          <w:sz w:val="20"/>
          <w:szCs w:val="20"/>
        </w:rPr>
      </w:pPr>
      <w:r w:rsidRPr="006B12E8">
        <w:rPr>
          <w:sz w:val="20"/>
          <w:szCs w:val="20"/>
        </w:rPr>
        <w:t>a)</w:t>
      </w:r>
      <w:r w:rsidRPr="006B12E8">
        <w:rPr>
          <w:sz w:val="20"/>
          <w:szCs w:val="20"/>
        </w:rPr>
        <w:tab/>
        <w:t>Lokalizacja wytwórni</w:t>
      </w:r>
    </w:p>
    <w:p w14:paraId="33E52B18" w14:textId="77777777" w:rsidR="00A05D4A" w:rsidRPr="006B12E8" w:rsidRDefault="00A05D4A" w:rsidP="00C27DE3">
      <w:pPr>
        <w:jc w:val="both"/>
        <w:rPr>
          <w:sz w:val="20"/>
          <w:szCs w:val="20"/>
        </w:rPr>
      </w:pPr>
      <w:r w:rsidRPr="006B12E8">
        <w:rPr>
          <w:sz w:val="20"/>
          <w:szCs w:val="20"/>
        </w:rPr>
        <w:t xml:space="preserve">Wytwórnia powinna być zlokalizowana od miejsca wbudowania, tak aby móc przetransportować mieszankę w ciągu maksymalnie jednej godziny. Betoniarka nie może zakłócać warunków ochrony środowiska, tj. powodować zapylenia terenu, zanieczyszczenia wód i wywoływać hałasu powyżej dopuszczalnych 50 decybeli. Teren wytwórni musi być ogrodzony i zabezpieczony pod względem bhp i ppoż. Składowiska materiałów powinny być utwardzone, materiały zabezpieczone przed możliwością mieszania się poszczególnych rodzajów i frakcji. Wytwórnia powinna posiadać doprowadzoną energię elektryczną i wodę. Należy przewidzieć pomieszczenia socjalne i sanitarne dla załogi oraz zlokalizować miejsce na gromadzenie odpadów. Wykonawca musi posiadać świadectwo dopuszczenia wytwórni do ruchu przez inspekcję sanitarną i władze ochrony środowiska. </w:t>
      </w:r>
    </w:p>
    <w:p w14:paraId="79B311EE" w14:textId="77777777" w:rsidR="00C27DE3" w:rsidRPr="006B12E8" w:rsidRDefault="00C27DE3" w:rsidP="000F630B">
      <w:pPr>
        <w:jc w:val="both"/>
        <w:outlineLvl w:val="0"/>
        <w:rPr>
          <w:rFonts w:eastAsia="Wingdings"/>
          <w:snapToGrid w:val="0"/>
          <w:sz w:val="20"/>
          <w:szCs w:val="20"/>
        </w:rPr>
      </w:pPr>
    </w:p>
    <w:p w14:paraId="65C3CBF9" w14:textId="77777777" w:rsidR="00A05D4A" w:rsidRPr="006B12E8" w:rsidRDefault="00A05D4A" w:rsidP="000F630B">
      <w:pPr>
        <w:jc w:val="both"/>
        <w:outlineLvl w:val="0"/>
        <w:rPr>
          <w:rFonts w:eastAsia="Wingdings"/>
          <w:snapToGrid w:val="0"/>
          <w:sz w:val="20"/>
          <w:szCs w:val="20"/>
        </w:rPr>
      </w:pPr>
      <w:r w:rsidRPr="006B12E8">
        <w:rPr>
          <w:rFonts w:eastAsia="Wingdings"/>
          <w:snapToGrid w:val="0"/>
          <w:sz w:val="20"/>
          <w:szCs w:val="20"/>
        </w:rPr>
        <w:t>b)</w:t>
      </w:r>
      <w:r w:rsidRPr="006B12E8">
        <w:rPr>
          <w:rFonts w:eastAsia="Wingdings"/>
          <w:snapToGrid w:val="0"/>
          <w:sz w:val="20"/>
          <w:szCs w:val="20"/>
        </w:rPr>
        <w:tab/>
        <w:t>Rodzaj wytwórni</w:t>
      </w:r>
    </w:p>
    <w:p w14:paraId="2374FAAE" w14:textId="77777777" w:rsidR="00A05D4A" w:rsidRPr="006B12E8" w:rsidRDefault="00A05D4A" w:rsidP="00C27DE3">
      <w:pPr>
        <w:jc w:val="both"/>
        <w:rPr>
          <w:sz w:val="20"/>
          <w:szCs w:val="20"/>
        </w:rPr>
      </w:pPr>
      <w:r w:rsidRPr="006B12E8">
        <w:rPr>
          <w:sz w:val="20"/>
          <w:szCs w:val="20"/>
        </w:rPr>
        <w:t xml:space="preserve">Betoniarnia powinna posiadać pełne wyposażenie gwarantujące właściwą jakość wytwarzanej mieszanki betonowej. Węzeł betoniarski musi spełniać następujące warunki: - minimalna pojemność zasypowa betoniarki: </w:t>
      </w:r>
      <w:smartTag w:uri="urn:schemas-microsoft-com:office:smarttags" w:element="metricconverter">
        <w:smartTagPr>
          <w:attr w:name="ProductID" w:val="1000 l"/>
        </w:smartTagPr>
        <w:r w:rsidRPr="006B12E8">
          <w:rPr>
            <w:sz w:val="20"/>
            <w:szCs w:val="20"/>
          </w:rPr>
          <w:t>1000 l</w:t>
        </w:r>
      </w:smartTag>
      <w:r w:rsidRPr="006B12E8">
        <w:rPr>
          <w:sz w:val="20"/>
          <w:szCs w:val="20"/>
        </w:rPr>
        <w:t xml:space="preserve"> (dm</w:t>
      </w:r>
      <w:r w:rsidRPr="006B12E8">
        <w:rPr>
          <w:sz w:val="20"/>
          <w:szCs w:val="20"/>
          <w:vertAlign w:val="superscript"/>
        </w:rPr>
        <w:t>3</w:t>
      </w:r>
      <w:r w:rsidRPr="006B12E8">
        <w:rPr>
          <w:sz w:val="20"/>
          <w:szCs w:val="20"/>
        </w:rPr>
        <w:t xml:space="preserve">), - dozowanie wagowe cementu z dokładnością: + 3%, - dozowanie wagowe kruszywa z dokładnością: + 3%, - dozowanie wody może być objętościowe przy pomocy objętościomierza przepływowego z dokładnością 2%, - musi istnieć możliwość dozowania dwóch rodzajów kruszyw, - dozatory muszą mieć aktualne świadectwo legalizacji, - mieszanie składników musi się odbywać w betoniarce o wymuszonym działaniu. Zabrania się stosowania betoniarek wolnospadowych. </w:t>
      </w:r>
    </w:p>
    <w:p w14:paraId="59C1BC47" w14:textId="77777777" w:rsidR="00A05D4A" w:rsidRPr="006B12E8" w:rsidRDefault="00A05D4A" w:rsidP="00C27DE3">
      <w:pPr>
        <w:jc w:val="both"/>
        <w:rPr>
          <w:sz w:val="20"/>
          <w:szCs w:val="20"/>
        </w:rPr>
      </w:pPr>
      <w:r w:rsidRPr="006B12E8">
        <w:rPr>
          <w:sz w:val="20"/>
          <w:szCs w:val="20"/>
        </w:rPr>
        <w:t>Silosy na cement muszą mieć zapewnioną doskonałą szczelność z uwagi na wilgoć atmosferyczną.</w:t>
      </w:r>
    </w:p>
    <w:p w14:paraId="7860CC2D" w14:textId="77777777" w:rsidR="00C27DE3" w:rsidRPr="006B12E8" w:rsidRDefault="00C27DE3" w:rsidP="000F630B">
      <w:pPr>
        <w:jc w:val="both"/>
        <w:outlineLvl w:val="0"/>
        <w:rPr>
          <w:rFonts w:eastAsia="Wingdings"/>
          <w:snapToGrid w:val="0"/>
          <w:sz w:val="20"/>
          <w:szCs w:val="20"/>
        </w:rPr>
      </w:pPr>
    </w:p>
    <w:p w14:paraId="3485D921" w14:textId="77777777" w:rsidR="00A05D4A" w:rsidRPr="006B12E8" w:rsidRDefault="00A05D4A" w:rsidP="000F630B">
      <w:pPr>
        <w:jc w:val="both"/>
        <w:outlineLvl w:val="0"/>
        <w:rPr>
          <w:rFonts w:eastAsia="Wingdings"/>
          <w:snapToGrid w:val="0"/>
          <w:sz w:val="20"/>
          <w:szCs w:val="20"/>
        </w:rPr>
      </w:pPr>
      <w:r w:rsidRPr="006B12E8">
        <w:rPr>
          <w:rFonts w:eastAsia="Wingdings"/>
          <w:snapToGrid w:val="0"/>
          <w:sz w:val="20"/>
          <w:szCs w:val="20"/>
        </w:rPr>
        <w:t>c)</w:t>
      </w:r>
      <w:r w:rsidRPr="006B12E8">
        <w:rPr>
          <w:rFonts w:eastAsia="Wingdings"/>
          <w:snapToGrid w:val="0"/>
          <w:sz w:val="20"/>
          <w:szCs w:val="20"/>
        </w:rPr>
        <w:tab/>
        <w:t>Warunki prowadzenia produkcji</w:t>
      </w:r>
    </w:p>
    <w:p w14:paraId="0DE7875B" w14:textId="77777777" w:rsidR="00A05D4A" w:rsidRPr="006B12E8" w:rsidRDefault="00A05D4A" w:rsidP="00C27DE3">
      <w:pPr>
        <w:jc w:val="both"/>
        <w:rPr>
          <w:sz w:val="20"/>
          <w:szCs w:val="20"/>
        </w:rPr>
      </w:pPr>
      <w:r w:rsidRPr="006B12E8">
        <w:rPr>
          <w:sz w:val="20"/>
          <w:szCs w:val="20"/>
        </w:rPr>
        <w:t xml:space="preserve">Przed przystąpieniem do produkcji, wszystkie zespoły i urządzenia betoniarni mające wpływ na jakość produkowanej mieszanki zostaną komisyjnie sprawdzone, co zostanie potwierdzone protokółem podpisanym przez Wykonawcę i </w:t>
      </w:r>
      <w:r w:rsidR="00584771" w:rsidRPr="006B12E8">
        <w:rPr>
          <w:sz w:val="20"/>
          <w:szCs w:val="20"/>
        </w:rPr>
        <w:t>Inspektora Nadzoru</w:t>
      </w:r>
      <w:r w:rsidRPr="006B12E8">
        <w:rPr>
          <w:sz w:val="20"/>
          <w:szCs w:val="20"/>
        </w:rPr>
        <w:t xml:space="preserve">. Czynności te będą cyklicznie powtarzane co 2500 Mg wyprodukowanej mieszanki. Produkcja może być realizowana w okresie od 15 kwietnia do 15 października, przy temperaturze otoczenia powyżej 5 </w:t>
      </w:r>
      <w:r w:rsidRPr="006B12E8">
        <w:rPr>
          <w:sz w:val="20"/>
          <w:szCs w:val="20"/>
          <w:vertAlign w:val="superscript"/>
        </w:rPr>
        <w:t>o</w:t>
      </w:r>
      <w:r w:rsidRPr="006B12E8">
        <w:rPr>
          <w:sz w:val="20"/>
          <w:szCs w:val="20"/>
        </w:rPr>
        <w:t xml:space="preserve">C. Ewentualne odstępstwo od tego warunku, może nastąpić po wyrażeniu zgody przez </w:t>
      </w:r>
      <w:r w:rsidR="00584771" w:rsidRPr="006B12E8">
        <w:rPr>
          <w:sz w:val="20"/>
          <w:szCs w:val="20"/>
        </w:rPr>
        <w:t>Inspektora Nadzoru</w:t>
      </w:r>
      <w:r w:rsidRPr="006B12E8">
        <w:rPr>
          <w:sz w:val="20"/>
          <w:szCs w:val="20"/>
        </w:rPr>
        <w:t xml:space="preserve">. W przypadku stwierdzenia dobrych warunków atmosferycznych tj. temperatury powyżej 5 </w:t>
      </w:r>
      <w:r w:rsidRPr="006B12E8">
        <w:rPr>
          <w:sz w:val="20"/>
          <w:szCs w:val="20"/>
          <w:vertAlign w:val="superscript"/>
        </w:rPr>
        <w:t>o</w:t>
      </w:r>
      <w:r w:rsidRPr="006B12E8">
        <w:rPr>
          <w:sz w:val="20"/>
          <w:szCs w:val="20"/>
        </w:rPr>
        <w:t xml:space="preserve">C, nie występowania przymrozków oraz przy bezdeszczowej pogodzie. Produkcja może się odbywać jedynie na podstawie receptury laboratoryjnej opracowanej przez Wykonawcę lub na jego zlecenie i zatwierdzonej przez </w:t>
      </w:r>
      <w:r w:rsidR="00584771" w:rsidRPr="006B12E8">
        <w:rPr>
          <w:sz w:val="20"/>
          <w:szCs w:val="20"/>
        </w:rPr>
        <w:t>Inspektora Nadzoru</w:t>
      </w:r>
      <w:r w:rsidRPr="006B12E8">
        <w:rPr>
          <w:sz w:val="20"/>
          <w:szCs w:val="20"/>
        </w:rPr>
        <w:t xml:space="preserve">. Wykonawca musi posiadać na budowie własne laboratorium lub też za zgodą </w:t>
      </w:r>
      <w:r w:rsidR="00584771" w:rsidRPr="006B12E8">
        <w:rPr>
          <w:sz w:val="20"/>
          <w:szCs w:val="20"/>
        </w:rPr>
        <w:t>Inspektora Nadzoru</w:t>
      </w:r>
      <w:r w:rsidRPr="006B12E8">
        <w:rPr>
          <w:sz w:val="20"/>
          <w:szCs w:val="20"/>
        </w:rPr>
        <w:t xml:space="preserve">, zleci nadzór laboratoryjny niezależnemu laboratorium. </w:t>
      </w:r>
      <w:r w:rsidR="00584771" w:rsidRPr="006B12E8">
        <w:rPr>
          <w:sz w:val="20"/>
          <w:szCs w:val="20"/>
        </w:rPr>
        <w:t>Inspektora Nadzoru</w:t>
      </w:r>
      <w:r w:rsidRPr="006B12E8">
        <w:rPr>
          <w:sz w:val="20"/>
          <w:szCs w:val="20"/>
        </w:rPr>
        <w:t xml:space="preserve"> będzie dysponował własnym laboratorium lub też będzie wykorzystywał laboratorium Wykonawcy, uczestnicząc w badaniach. Roboczy skład mieszanki betonowej przygotowuje Wykonawca, opracowując go na bazie receptury laboratoryjnej. Należy umieścić go na tablicy w widocznym miejscu dla operatora. Czas mieszania składników powinien być ustalony doświadczalnie, w zależności od składu i wymaganej konsystencji produkowanej mieszanki oraz rodzaju urządzenia mieszającego.</w:t>
      </w:r>
    </w:p>
    <w:p w14:paraId="064062A9" w14:textId="77777777" w:rsidR="00C27DE3" w:rsidRPr="006B12E8" w:rsidRDefault="00C27DE3" w:rsidP="000F630B">
      <w:pPr>
        <w:jc w:val="both"/>
        <w:outlineLvl w:val="0"/>
        <w:rPr>
          <w:sz w:val="20"/>
          <w:szCs w:val="20"/>
        </w:rPr>
      </w:pPr>
    </w:p>
    <w:p w14:paraId="6F15B480" w14:textId="77777777" w:rsidR="00A05D4A" w:rsidRPr="006B12E8" w:rsidRDefault="00A05D4A" w:rsidP="00C27DE3">
      <w:pPr>
        <w:rPr>
          <w:sz w:val="20"/>
          <w:szCs w:val="20"/>
        </w:rPr>
      </w:pPr>
      <w:r w:rsidRPr="006B12E8">
        <w:rPr>
          <w:sz w:val="20"/>
          <w:szCs w:val="20"/>
        </w:rPr>
        <w:t>4. T</w:t>
      </w:r>
      <w:r w:rsidR="00C27DE3" w:rsidRPr="006B12E8">
        <w:rPr>
          <w:sz w:val="20"/>
          <w:szCs w:val="20"/>
        </w:rPr>
        <w:t>RANSPORT</w:t>
      </w:r>
    </w:p>
    <w:p w14:paraId="2EBA7ACD" w14:textId="77777777" w:rsidR="00C27DE3" w:rsidRPr="006B12E8" w:rsidRDefault="00C27DE3" w:rsidP="000F630B">
      <w:pPr>
        <w:jc w:val="both"/>
        <w:outlineLvl w:val="0"/>
        <w:rPr>
          <w:sz w:val="20"/>
          <w:szCs w:val="20"/>
        </w:rPr>
      </w:pPr>
    </w:p>
    <w:p w14:paraId="4305DE51" w14:textId="77777777" w:rsidR="00A05D4A" w:rsidRPr="006B12E8" w:rsidRDefault="00A05D4A" w:rsidP="000F630B">
      <w:pPr>
        <w:jc w:val="both"/>
        <w:outlineLvl w:val="0"/>
        <w:rPr>
          <w:sz w:val="20"/>
          <w:szCs w:val="20"/>
        </w:rPr>
      </w:pPr>
      <w:r w:rsidRPr="006B12E8">
        <w:rPr>
          <w:sz w:val="20"/>
          <w:szCs w:val="20"/>
        </w:rPr>
        <w:t>4.1. Rusztowania i deskowania</w:t>
      </w:r>
    </w:p>
    <w:p w14:paraId="532EAD14" w14:textId="77777777" w:rsidR="00A05D4A" w:rsidRPr="006B12E8" w:rsidRDefault="00A05D4A" w:rsidP="000F630B">
      <w:pPr>
        <w:keepNext/>
        <w:jc w:val="both"/>
        <w:outlineLvl w:val="0"/>
        <w:rPr>
          <w:sz w:val="20"/>
          <w:szCs w:val="20"/>
          <w:u w:val="double"/>
        </w:rPr>
      </w:pPr>
      <w:r w:rsidRPr="006B12E8">
        <w:rPr>
          <w:sz w:val="20"/>
          <w:szCs w:val="20"/>
          <w:u w:val="double"/>
        </w:rPr>
        <w:t>Transport poziomy elementów.</w:t>
      </w:r>
    </w:p>
    <w:p w14:paraId="40B2C86F" w14:textId="77777777" w:rsidR="00A05D4A" w:rsidRPr="006B12E8" w:rsidRDefault="00A05D4A" w:rsidP="00C27DE3">
      <w:pPr>
        <w:jc w:val="both"/>
        <w:rPr>
          <w:sz w:val="20"/>
          <w:szCs w:val="20"/>
        </w:rPr>
      </w:pPr>
      <w:r w:rsidRPr="006B12E8">
        <w:rPr>
          <w:sz w:val="20"/>
          <w:szCs w:val="20"/>
        </w:rPr>
        <w:t>Sposób załadowania i umocowania elementów otrzymanych z demontażu rusztowań i deskowań na środki transportu powinien zapewniać ich stateczność i ochronę przed przesunięciem się ładunku podczas transportu.</w:t>
      </w:r>
    </w:p>
    <w:p w14:paraId="25C020F1" w14:textId="77777777" w:rsidR="00A05D4A" w:rsidRPr="006B12E8" w:rsidRDefault="00A05D4A" w:rsidP="00C27DE3">
      <w:pPr>
        <w:jc w:val="both"/>
        <w:rPr>
          <w:sz w:val="20"/>
          <w:szCs w:val="20"/>
        </w:rPr>
      </w:pPr>
      <w:r w:rsidRPr="006B12E8">
        <w:rPr>
          <w:sz w:val="20"/>
          <w:szCs w:val="20"/>
        </w:rPr>
        <w:t>Elementy wiotkie oraz klatki przestrzenne powinny być odpowiednio zabezpieczone przed odkształceniem i zdeformowaniem.</w:t>
      </w:r>
    </w:p>
    <w:p w14:paraId="56BC967D" w14:textId="77777777" w:rsidR="00A05D4A" w:rsidRPr="006B12E8" w:rsidRDefault="00A05D4A" w:rsidP="000F630B">
      <w:pPr>
        <w:keepNext/>
        <w:jc w:val="both"/>
        <w:outlineLvl w:val="0"/>
        <w:rPr>
          <w:sz w:val="20"/>
          <w:szCs w:val="20"/>
          <w:u w:val="double"/>
        </w:rPr>
      </w:pPr>
      <w:r w:rsidRPr="006B12E8">
        <w:rPr>
          <w:sz w:val="20"/>
          <w:szCs w:val="20"/>
          <w:u w:val="double"/>
        </w:rPr>
        <w:t>Transport pionowy elementów składanych.</w:t>
      </w:r>
    </w:p>
    <w:p w14:paraId="1BE62A8E" w14:textId="77777777" w:rsidR="00A05D4A" w:rsidRPr="006B12E8" w:rsidRDefault="00A05D4A" w:rsidP="00C27DE3">
      <w:pPr>
        <w:jc w:val="both"/>
        <w:rPr>
          <w:sz w:val="20"/>
          <w:szCs w:val="20"/>
        </w:rPr>
      </w:pPr>
      <w:r w:rsidRPr="006B12E8">
        <w:rPr>
          <w:sz w:val="20"/>
          <w:szCs w:val="20"/>
        </w:rPr>
        <w:t>Uchwyty do zamocowania stężeń nie powinny być zniekształcone lub wygięte.</w:t>
      </w:r>
    </w:p>
    <w:p w14:paraId="67FB47B3" w14:textId="77777777" w:rsidR="00A05D4A" w:rsidRPr="006B12E8" w:rsidRDefault="00A05D4A" w:rsidP="00C27DE3">
      <w:pPr>
        <w:jc w:val="both"/>
        <w:rPr>
          <w:sz w:val="20"/>
          <w:szCs w:val="20"/>
        </w:rPr>
      </w:pPr>
      <w:r w:rsidRPr="006B12E8">
        <w:rPr>
          <w:sz w:val="20"/>
          <w:szCs w:val="20"/>
        </w:rPr>
        <w:t>Podnoszone elementy powinny być zabezpieczone przed odkształceniem, na przykład przez zastosowanie podkładek drewnianych pod pęta lub haki podnoszące elementy.</w:t>
      </w:r>
    </w:p>
    <w:p w14:paraId="2DFA8E1F" w14:textId="77777777" w:rsidR="00A05D4A" w:rsidRPr="006B12E8" w:rsidRDefault="00A05D4A" w:rsidP="000F630B">
      <w:pPr>
        <w:keepNext/>
        <w:jc w:val="both"/>
        <w:outlineLvl w:val="0"/>
        <w:rPr>
          <w:sz w:val="20"/>
          <w:szCs w:val="20"/>
          <w:u w:val="double"/>
        </w:rPr>
      </w:pPr>
      <w:r w:rsidRPr="006B12E8">
        <w:rPr>
          <w:sz w:val="20"/>
          <w:szCs w:val="20"/>
          <w:u w:val="double"/>
        </w:rPr>
        <w:t>Składowanie elementów rusztowań stalowych.</w:t>
      </w:r>
    </w:p>
    <w:p w14:paraId="002B0AEA" w14:textId="77777777" w:rsidR="00A05D4A" w:rsidRPr="006B12E8" w:rsidRDefault="00A05D4A" w:rsidP="00C27DE3">
      <w:pPr>
        <w:jc w:val="both"/>
        <w:rPr>
          <w:sz w:val="20"/>
          <w:szCs w:val="20"/>
        </w:rPr>
      </w:pPr>
      <w:r w:rsidRPr="006B12E8">
        <w:rPr>
          <w:sz w:val="20"/>
          <w:szCs w:val="20"/>
        </w:rPr>
        <w:t>Elementy należy układać na podkładach drewnianych dla zabezpieczenia od zetknięcia z ziemią, zalania wodą i gromadzenia się wody w zagłębieniach konstrukcji. Przy układaniu elementów w stosy pionowe należy stosować odpowiednio rozłożone podkładki drewniane między elementami, dla zabezpieczenia elementów przed odkształceniami wskutek przegięcia lub docisku, oraz zachować odstępy umożliwiające bezpieczne podnoszenie elementów.</w:t>
      </w:r>
    </w:p>
    <w:p w14:paraId="0E4E69B5" w14:textId="77777777" w:rsidR="00A05D4A" w:rsidRPr="006B12E8" w:rsidRDefault="00A05D4A" w:rsidP="00C27DE3">
      <w:pPr>
        <w:jc w:val="both"/>
        <w:rPr>
          <w:sz w:val="20"/>
          <w:szCs w:val="20"/>
        </w:rPr>
      </w:pPr>
      <w:r w:rsidRPr="006B12E8">
        <w:rPr>
          <w:sz w:val="20"/>
          <w:szCs w:val="20"/>
        </w:rPr>
        <w:t>Przy składowaniu elementów w bazach (magazynach) na dłuższy okres czasu należy przeprowadzać okresową kontrolę elementów, zwracając szczególnie uwagę na zabezpieczenie przed korozją.</w:t>
      </w:r>
    </w:p>
    <w:p w14:paraId="713A0F28" w14:textId="77777777" w:rsidR="00A05D4A" w:rsidRPr="006B12E8" w:rsidRDefault="00A05D4A" w:rsidP="000F630B">
      <w:pPr>
        <w:ind w:firstLine="340"/>
        <w:jc w:val="both"/>
        <w:rPr>
          <w:sz w:val="20"/>
          <w:szCs w:val="20"/>
        </w:rPr>
      </w:pPr>
    </w:p>
    <w:p w14:paraId="5B6467E6" w14:textId="77777777" w:rsidR="00A05D4A" w:rsidRPr="006B12E8" w:rsidRDefault="00A05D4A" w:rsidP="000F630B">
      <w:pPr>
        <w:jc w:val="both"/>
        <w:outlineLvl w:val="0"/>
        <w:rPr>
          <w:sz w:val="20"/>
          <w:szCs w:val="20"/>
        </w:rPr>
      </w:pPr>
      <w:r w:rsidRPr="006B12E8">
        <w:rPr>
          <w:sz w:val="20"/>
          <w:szCs w:val="20"/>
        </w:rPr>
        <w:t>4.2. Materiały do betonu</w:t>
      </w:r>
    </w:p>
    <w:p w14:paraId="35F2C40A" w14:textId="77777777" w:rsidR="00A05D4A" w:rsidRPr="006B12E8" w:rsidRDefault="00A05D4A" w:rsidP="00C27DE3">
      <w:pPr>
        <w:jc w:val="both"/>
        <w:rPr>
          <w:sz w:val="20"/>
          <w:szCs w:val="20"/>
        </w:rPr>
      </w:pPr>
      <w:r w:rsidRPr="006B12E8">
        <w:rPr>
          <w:sz w:val="20"/>
          <w:szCs w:val="20"/>
        </w:rPr>
        <w:t>Cement luzem przewożony samochodami - cementowozami z urządzeniami do przesypywania.</w:t>
      </w:r>
    </w:p>
    <w:p w14:paraId="3D57732C" w14:textId="77777777" w:rsidR="00A05D4A" w:rsidRPr="006B12E8" w:rsidRDefault="00A05D4A" w:rsidP="00C27DE3">
      <w:pPr>
        <w:jc w:val="both"/>
        <w:rPr>
          <w:sz w:val="20"/>
          <w:szCs w:val="20"/>
        </w:rPr>
      </w:pPr>
      <w:r w:rsidRPr="006B12E8">
        <w:rPr>
          <w:sz w:val="20"/>
          <w:szCs w:val="20"/>
        </w:rPr>
        <w:t>Pozostałe materiały mogą być przewożone dowolnymi środkami transportu.</w:t>
      </w:r>
    </w:p>
    <w:p w14:paraId="5EEA3A05" w14:textId="77777777" w:rsidR="00A05D4A" w:rsidRPr="006B12E8" w:rsidRDefault="00A05D4A" w:rsidP="000F630B">
      <w:pPr>
        <w:jc w:val="both"/>
        <w:rPr>
          <w:sz w:val="20"/>
          <w:szCs w:val="20"/>
        </w:rPr>
      </w:pPr>
    </w:p>
    <w:p w14:paraId="5AC0C641" w14:textId="77777777" w:rsidR="00A05D4A" w:rsidRPr="006B12E8" w:rsidRDefault="00A05D4A" w:rsidP="000F630B">
      <w:pPr>
        <w:jc w:val="both"/>
        <w:outlineLvl w:val="0"/>
        <w:rPr>
          <w:sz w:val="20"/>
          <w:szCs w:val="20"/>
        </w:rPr>
      </w:pPr>
      <w:r w:rsidRPr="006B12E8">
        <w:rPr>
          <w:sz w:val="20"/>
          <w:szCs w:val="20"/>
        </w:rPr>
        <w:t>4.3. Beton przeznaczony do pompowania</w:t>
      </w:r>
    </w:p>
    <w:p w14:paraId="30828FCB" w14:textId="77777777" w:rsidR="00A05D4A" w:rsidRPr="006B12E8" w:rsidRDefault="00A05D4A" w:rsidP="00C27DE3">
      <w:pPr>
        <w:jc w:val="both"/>
        <w:rPr>
          <w:sz w:val="20"/>
          <w:szCs w:val="20"/>
        </w:rPr>
      </w:pPr>
      <w:r w:rsidRPr="006B12E8">
        <w:rPr>
          <w:sz w:val="20"/>
          <w:szCs w:val="20"/>
        </w:rPr>
        <w:t>Transport mieszanki betonowej nie powinien powodować jej segregacji, zmian konsystencji i składu.</w:t>
      </w:r>
    </w:p>
    <w:p w14:paraId="1BD332F8" w14:textId="77777777" w:rsidR="00A05D4A" w:rsidRPr="006B12E8" w:rsidRDefault="00A05D4A" w:rsidP="00C27DE3">
      <w:pPr>
        <w:pStyle w:val="Normy4"/>
        <w:spacing w:after="0"/>
        <w:ind w:firstLine="0"/>
        <w:rPr>
          <w:sz w:val="20"/>
          <w:szCs w:val="20"/>
        </w:rPr>
      </w:pPr>
      <w:r w:rsidRPr="006B12E8">
        <w:rPr>
          <w:sz w:val="20"/>
          <w:szCs w:val="20"/>
        </w:rPr>
        <w:t>Mieszanka betonowa musi być transportowana mieszalnikami samochodowymi (tzw. gruszkami), a czas transportu nie może być dłuższy niż:</w:t>
      </w:r>
    </w:p>
    <w:p w14:paraId="10570DDE" w14:textId="77777777" w:rsidR="00A05D4A" w:rsidRPr="006B12E8" w:rsidRDefault="00A05D4A" w:rsidP="00324753">
      <w:pPr>
        <w:numPr>
          <w:ilvl w:val="0"/>
          <w:numId w:val="68"/>
        </w:numPr>
        <w:tabs>
          <w:tab w:val="left" w:pos="426"/>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90 min. - przy temperaturze otoczenia do + 15 </w:t>
      </w:r>
      <w:r w:rsidRPr="006B12E8">
        <w:rPr>
          <w:sz w:val="20"/>
          <w:szCs w:val="20"/>
          <w:vertAlign w:val="superscript"/>
        </w:rPr>
        <w:t>o</w:t>
      </w:r>
      <w:r w:rsidRPr="006B12E8">
        <w:rPr>
          <w:sz w:val="20"/>
          <w:szCs w:val="20"/>
        </w:rPr>
        <w:t>C,</w:t>
      </w:r>
    </w:p>
    <w:p w14:paraId="76BBB2D8" w14:textId="77777777" w:rsidR="00A05D4A" w:rsidRPr="006B12E8" w:rsidRDefault="00A05D4A" w:rsidP="00324753">
      <w:pPr>
        <w:numPr>
          <w:ilvl w:val="0"/>
          <w:numId w:val="68"/>
        </w:numPr>
        <w:tabs>
          <w:tab w:val="left" w:pos="426"/>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70 min. - przy temperaturze otoczenia do + 20 </w:t>
      </w:r>
      <w:r w:rsidRPr="006B12E8">
        <w:rPr>
          <w:sz w:val="20"/>
          <w:szCs w:val="20"/>
          <w:vertAlign w:val="superscript"/>
        </w:rPr>
        <w:t>o</w:t>
      </w:r>
      <w:r w:rsidRPr="006B12E8">
        <w:rPr>
          <w:sz w:val="20"/>
          <w:szCs w:val="20"/>
        </w:rPr>
        <w:t>C,</w:t>
      </w:r>
    </w:p>
    <w:p w14:paraId="19C90753" w14:textId="77777777" w:rsidR="00A05D4A" w:rsidRPr="006B12E8" w:rsidRDefault="00A05D4A" w:rsidP="00324753">
      <w:pPr>
        <w:numPr>
          <w:ilvl w:val="0"/>
          <w:numId w:val="68"/>
        </w:numPr>
        <w:tabs>
          <w:tab w:val="left" w:pos="426"/>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30 min. - przy temperaturze otoczenia do + 30 </w:t>
      </w:r>
      <w:r w:rsidRPr="006B12E8">
        <w:rPr>
          <w:sz w:val="20"/>
          <w:szCs w:val="20"/>
          <w:vertAlign w:val="superscript"/>
        </w:rPr>
        <w:t>o</w:t>
      </w:r>
      <w:r w:rsidRPr="006B12E8">
        <w:rPr>
          <w:sz w:val="20"/>
          <w:szCs w:val="20"/>
        </w:rPr>
        <w:t>C.</w:t>
      </w:r>
    </w:p>
    <w:p w14:paraId="502AC28F" w14:textId="77777777" w:rsidR="00A05D4A" w:rsidRPr="006B12E8" w:rsidRDefault="00A05D4A" w:rsidP="00C27DE3">
      <w:pPr>
        <w:jc w:val="both"/>
        <w:rPr>
          <w:sz w:val="20"/>
          <w:szCs w:val="20"/>
        </w:rPr>
      </w:pPr>
      <w:r w:rsidRPr="006B12E8">
        <w:rPr>
          <w:sz w:val="20"/>
          <w:szCs w:val="20"/>
        </w:rPr>
        <w:t>Stosowanie środków transportu bez mieszalnika jest nie dopuszczalne.</w:t>
      </w:r>
    </w:p>
    <w:p w14:paraId="1376C5C3" w14:textId="77777777" w:rsidR="00C27DE3" w:rsidRPr="006B12E8" w:rsidRDefault="00C27DE3" w:rsidP="000F630B">
      <w:pPr>
        <w:jc w:val="both"/>
        <w:outlineLvl w:val="0"/>
        <w:rPr>
          <w:sz w:val="20"/>
          <w:szCs w:val="20"/>
        </w:rPr>
      </w:pPr>
    </w:p>
    <w:p w14:paraId="4E8D8D33" w14:textId="77777777" w:rsidR="00A05D4A" w:rsidRPr="006B12E8" w:rsidRDefault="00A05D4A" w:rsidP="00C27DE3">
      <w:pPr>
        <w:rPr>
          <w:sz w:val="20"/>
          <w:szCs w:val="20"/>
        </w:rPr>
      </w:pPr>
      <w:r w:rsidRPr="006B12E8">
        <w:rPr>
          <w:sz w:val="20"/>
          <w:szCs w:val="20"/>
        </w:rPr>
        <w:t>5. W</w:t>
      </w:r>
      <w:r w:rsidR="00C27DE3" w:rsidRPr="006B12E8">
        <w:rPr>
          <w:sz w:val="20"/>
          <w:szCs w:val="20"/>
        </w:rPr>
        <w:t>YKONANIE ROBÓT</w:t>
      </w:r>
    </w:p>
    <w:p w14:paraId="276EC2AF" w14:textId="77777777" w:rsidR="00A05D4A" w:rsidRPr="006B12E8" w:rsidRDefault="00A05D4A" w:rsidP="000F630B">
      <w:pPr>
        <w:jc w:val="both"/>
        <w:outlineLvl w:val="0"/>
        <w:rPr>
          <w:sz w:val="20"/>
          <w:szCs w:val="20"/>
        </w:rPr>
      </w:pPr>
      <w:r w:rsidRPr="006B12E8">
        <w:rPr>
          <w:sz w:val="20"/>
          <w:szCs w:val="20"/>
        </w:rPr>
        <w:t>5.1. Ogólne warunki wykonania robót</w:t>
      </w:r>
    </w:p>
    <w:p w14:paraId="5F2F6F4A" w14:textId="77777777" w:rsidR="00A05D4A" w:rsidRPr="006B12E8" w:rsidRDefault="00A05D4A" w:rsidP="00C27DE3">
      <w:pPr>
        <w:jc w:val="both"/>
        <w:rPr>
          <w:sz w:val="20"/>
          <w:szCs w:val="20"/>
        </w:rPr>
      </w:pPr>
      <w:r w:rsidRPr="006B12E8">
        <w:rPr>
          <w:sz w:val="20"/>
          <w:szCs w:val="20"/>
        </w:rPr>
        <w:t>Ogólne warunki wykonania robót podano w ST D-M.00.00.00 "Wymagania ogólne".</w:t>
      </w:r>
    </w:p>
    <w:p w14:paraId="39CD612B" w14:textId="77777777" w:rsidR="00A05D4A" w:rsidRPr="006B12E8" w:rsidRDefault="00A05D4A" w:rsidP="000F630B">
      <w:pPr>
        <w:pStyle w:val="Tekstpodstawowywcity9"/>
        <w:spacing w:after="0"/>
        <w:rPr>
          <w:sz w:val="20"/>
        </w:rPr>
      </w:pPr>
    </w:p>
    <w:p w14:paraId="17158F0E" w14:textId="77777777" w:rsidR="00A05D4A" w:rsidRPr="006B12E8" w:rsidRDefault="00A05D4A" w:rsidP="000F630B">
      <w:pPr>
        <w:jc w:val="both"/>
        <w:outlineLvl w:val="0"/>
        <w:rPr>
          <w:sz w:val="20"/>
          <w:szCs w:val="20"/>
        </w:rPr>
      </w:pPr>
      <w:r w:rsidRPr="006B12E8">
        <w:rPr>
          <w:sz w:val="20"/>
          <w:szCs w:val="20"/>
        </w:rPr>
        <w:t>5.2. Zakres wykonywanych robót</w:t>
      </w:r>
    </w:p>
    <w:p w14:paraId="311DDD29" w14:textId="77777777" w:rsidR="00A05D4A" w:rsidRPr="006B12E8" w:rsidRDefault="00A05D4A" w:rsidP="00C27DE3">
      <w:pPr>
        <w:jc w:val="both"/>
        <w:rPr>
          <w:sz w:val="20"/>
          <w:szCs w:val="20"/>
        </w:rPr>
      </w:pPr>
      <w:r w:rsidRPr="006B12E8">
        <w:rPr>
          <w:sz w:val="20"/>
          <w:szCs w:val="20"/>
        </w:rPr>
        <w:t xml:space="preserve">Wykonawca przed przystąpieniem do betonowania powinien przedstawić </w:t>
      </w:r>
      <w:r w:rsidR="00FA124D" w:rsidRPr="006B12E8">
        <w:rPr>
          <w:sz w:val="20"/>
          <w:szCs w:val="20"/>
        </w:rPr>
        <w:t>Inspektorowi Nadzoru</w:t>
      </w:r>
      <w:r w:rsidRPr="006B12E8">
        <w:rPr>
          <w:sz w:val="20"/>
          <w:szCs w:val="20"/>
        </w:rPr>
        <w:t xml:space="preserve"> do akceptacji Projekt technologiczny betonowania, który określać będzie kolejność betonowania i czas wykonania robót oraz planowany termin rozebrania deskowania i rusztowania.</w:t>
      </w:r>
    </w:p>
    <w:p w14:paraId="61BA35E6" w14:textId="77777777" w:rsidR="00A05D4A" w:rsidRPr="006B12E8" w:rsidRDefault="00A05D4A" w:rsidP="000F630B">
      <w:pPr>
        <w:ind w:firstLine="340"/>
        <w:jc w:val="both"/>
        <w:rPr>
          <w:sz w:val="20"/>
          <w:szCs w:val="20"/>
        </w:rPr>
      </w:pPr>
    </w:p>
    <w:p w14:paraId="3FB2A7C0" w14:textId="77777777" w:rsidR="00A05D4A" w:rsidRPr="006B12E8" w:rsidRDefault="00A05D4A" w:rsidP="000F630B">
      <w:pPr>
        <w:jc w:val="both"/>
        <w:outlineLvl w:val="0"/>
        <w:rPr>
          <w:sz w:val="20"/>
          <w:szCs w:val="20"/>
        </w:rPr>
      </w:pPr>
      <w:r w:rsidRPr="006B12E8">
        <w:rPr>
          <w:sz w:val="20"/>
          <w:szCs w:val="20"/>
        </w:rPr>
        <w:t xml:space="preserve">5.2.1. Oczyszczenie rejonu robót </w:t>
      </w:r>
    </w:p>
    <w:p w14:paraId="43DA3981" w14:textId="77777777" w:rsidR="00C27DE3" w:rsidRPr="006B12E8" w:rsidRDefault="00C27DE3" w:rsidP="000F630B">
      <w:pPr>
        <w:jc w:val="both"/>
        <w:outlineLvl w:val="0"/>
        <w:rPr>
          <w:sz w:val="20"/>
          <w:szCs w:val="20"/>
        </w:rPr>
      </w:pPr>
    </w:p>
    <w:p w14:paraId="25DCF204" w14:textId="77777777" w:rsidR="00A05D4A" w:rsidRPr="006B12E8" w:rsidRDefault="00A05D4A" w:rsidP="000F630B">
      <w:pPr>
        <w:jc w:val="both"/>
        <w:outlineLvl w:val="0"/>
        <w:rPr>
          <w:sz w:val="20"/>
          <w:szCs w:val="20"/>
        </w:rPr>
      </w:pPr>
      <w:r w:rsidRPr="006B12E8">
        <w:rPr>
          <w:sz w:val="20"/>
          <w:szCs w:val="20"/>
        </w:rPr>
        <w:t xml:space="preserve">5.2.2. Wykonanie rusztowania i deskowania </w:t>
      </w:r>
    </w:p>
    <w:p w14:paraId="283D495D" w14:textId="77777777" w:rsidR="00A05D4A" w:rsidRPr="006B12E8" w:rsidRDefault="00A05D4A" w:rsidP="00C27DE3">
      <w:pPr>
        <w:jc w:val="both"/>
        <w:rPr>
          <w:sz w:val="20"/>
          <w:szCs w:val="20"/>
        </w:rPr>
      </w:pPr>
      <w:r w:rsidRPr="006B12E8">
        <w:rPr>
          <w:sz w:val="20"/>
          <w:szCs w:val="20"/>
        </w:rPr>
        <w:t>Budowę rusztowań i deskowań należy prowadzić zgodnie z Dokumentacją Projektową oraz wg wymagań WP-D, DP-31 i PN</w:t>
      </w:r>
      <w:r w:rsidRPr="006B12E8">
        <w:rPr>
          <w:sz w:val="20"/>
          <w:szCs w:val="20"/>
        </w:rPr>
        <w:noBreakHyphen/>
        <w:t>M-48090:1996.</w:t>
      </w:r>
    </w:p>
    <w:p w14:paraId="52343A51" w14:textId="77777777" w:rsidR="00A05D4A" w:rsidRPr="006B12E8" w:rsidRDefault="00A05D4A" w:rsidP="00C27DE3">
      <w:pPr>
        <w:jc w:val="both"/>
        <w:rPr>
          <w:sz w:val="20"/>
          <w:szCs w:val="20"/>
        </w:rPr>
      </w:pPr>
      <w:r w:rsidRPr="006B12E8">
        <w:rPr>
          <w:sz w:val="20"/>
          <w:szCs w:val="20"/>
        </w:rPr>
        <w:t>Wykonanie deskowań powinno uwzględniać podniesienie wykonawcze związane ze strzałką konstrukcji, ugięciem i osiadaniem rusztowań pod wpływem ciężaru ułożonego betonu. Wielkości te podane powinny być w Dokumentacji Projektowej.</w:t>
      </w:r>
    </w:p>
    <w:p w14:paraId="38AE24D8" w14:textId="77777777" w:rsidR="00A05D4A" w:rsidRPr="006B12E8" w:rsidRDefault="00A05D4A" w:rsidP="00C27DE3">
      <w:pPr>
        <w:jc w:val="both"/>
        <w:rPr>
          <w:sz w:val="20"/>
          <w:szCs w:val="20"/>
        </w:rPr>
      </w:pPr>
      <w:r w:rsidRPr="006B12E8">
        <w:rPr>
          <w:sz w:val="20"/>
          <w:szCs w:val="20"/>
        </w:rPr>
        <w:t>Deskowanie i związane z nim rusztowanie powinny w czasie ich ek</w:t>
      </w:r>
      <w:r w:rsidR="00CC72D9" w:rsidRPr="006B12E8">
        <w:rPr>
          <w:sz w:val="20"/>
          <w:szCs w:val="20"/>
        </w:rPr>
        <w:t>sploatacji zapewnić sztywność i </w:t>
      </w:r>
      <w:r w:rsidRPr="006B12E8">
        <w:rPr>
          <w:sz w:val="20"/>
          <w:szCs w:val="20"/>
        </w:rPr>
        <w:t>niezmienność układu oraz bezpieczeństwo konstrukcji. W przypadkach st</w:t>
      </w:r>
      <w:r w:rsidR="00CC72D9" w:rsidRPr="006B12E8">
        <w:rPr>
          <w:sz w:val="20"/>
          <w:szCs w:val="20"/>
        </w:rPr>
        <w:t>osowania nietypowych deskowań i </w:t>
      </w:r>
      <w:r w:rsidRPr="006B12E8">
        <w:rPr>
          <w:sz w:val="20"/>
          <w:szCs w:val="20"/>
        </w:rPr>
        <w:t>związanych z nimi rusztowań, projekt ich powinien być każdorazowo oparty na obliczeniach statycznych, odpowiadających warunkom PN-B-03200.</w:t>
      </w:r>
    </w:p>
    <w:p w14:paraId="0BC85022" w14:textId="77777777" w:rsidR="00A05D4A" w:rsidRPr="006B12E8" w:rsidRDefault="00A05D4A" w:rsidP="00C27DE3">
      <w:pPr>
        <w:jc w:val="both"/>
        <w:rPr>
          <w:sz w:val="20"/>
          <w:szCs w:val="20"/>
        </w:rPr>
      </w:pPr>
      <w:r w:rsidRPr="006B12E8">
        <w:rPr>
          <w:sz w:val="20"/>
          <w:szCs w:val="20"/>
        </w:rPr>
        <w:t>Ustalona konstrukcja deskowań powinna być sprawdzona na siły wywołane p</w:t>
      </w:r>
      <w:r w:rsidR="00CC72D9" w:rsidRPr="006B12E8">
        <w:rPr>
          <w:sz w:val="20"/>
          <w:szCs w:val="20"/>
        </w:rPr>
        <w:t>arciem świeżej masy betonowej i </w:t>
      </w:r>
      <w:r w:rsidRPr="006B12E8">
        <w:rPr>
          <w:sz w:val="20"/>
          <w:szCs w:val="20"/>
        </w:rPr>
        <w:t>uderzenia przy jej wylewaniu z pojemników z uwzględnieniem szybkości betonowania, sposo</w:t>
      </w:r>
      <w:r w:rsidR="00CC72D9" w:rsidRPr="006B12E8">
        <w:rPr>
          <w:sz w:val="20"/>
          <w:szCs w:val="20"/>
        </w:rPr>
        <w:t>bu zagęszczania i </w:t>
      </w:r>
      <w:r w:rsidRPr="006B12E8">
        <w:rPr>
          <w:sz w:val="20"/>
          <w:szCs w:val="20"/>
        </w:rPr>
        <w:t xml:space="preserve">obciążania pomostami roboczymi. Konstrukcja deskowań powinna umożliwiać łatwy ich montaż i demontaż oraz wielokrotność ich użycia. </w:t>
      </w:r>
    </w:p>
    <w:p w14:paraId="1EB6DDC7" w14:textId="77777777" w:rsidR="00A05D4A" w:rsidRPr="006B12E8" w:rsidRDefault="00A05D4A" w:rsidP="00C27DE3">
      <w:pPr>
        <w:jc w:val="both"/>
        <w:rPr>
          <w:sz w:val="20"/>
          <w:szCs w:val="20"/>
        </w:rPr>
      </w:pPr>
      <w:r w:rsidRPr="006B12E8">
        <w:rPr>
          <w:sz w:val="20"/>
          <w:szCs w:val="20"/>
        </w:rPr>
        <w:t>Tarcze deskowań powinny być tak szczelne, aby zabezpieczały przed wyciekaniem zaprawy z masy betonowej.</w:t>
      </w:r>
    </w:p>
    <w:p w14:paraId="6866E253" w14:textId="77777777" w:rsidR="00A05D4A" w:rsidRPr="006B12E8" w:rsidRDefault="00A05D4A" w:rsidP="0070251F">
      <w:pPr>
        <w:jc w:val="both"/>
        <w:rPr>
          <w:sz w:val="20"/>
          <w:szCs w:val="20"/>
        </w:rPr>
      </w:pPr>
      <w:r w:rsidRPr="006B12E8">
        <w:rPr>
          <w:sz w:val="20"/>
          <w:szCs w:val="20"/>
        </w:rPr>
        <w:t>Można stosować deskowania metalowe i podlegają one wymaganiom jak drewniane. Blachy użyte do tych szalunków winny mieć grubość zapewniając im nieodkształcalność. Łby śrub i nitów powinny być zagłębione.</w:t>
      </w:r>
    </w:p>
    <w:p w14:paraId="4E056B7C" w14:textId="77777777" w:rsidR="00A05D4A" w:rsidRPr="006B12E8" w:rsidRDefault="00A05D4A" w:rsidP="0070251F">
      <w:pPr>
        <w:jc w:val="both"/>
        <w:rPr>
          <w:sz w:val="20"/>
          <w:szCs w:val="20"/>
        </w:rPr>
      </w:pPr>
      <w:r w:rsidRPr="006B12E8">
        <w:rPr>
          <w:sz w:val="20"/>
          <w:szCs w:val="20"/>
        </w:rPr>
        <w:t xml:space="preserve">Klamry lub inne urządzenia łączące powinny zapewnić sztywne połączenie szalunków i możliwość ich usunięcia bez zniszczeń betonu. Deskowania winny być chronione przed rdzą, tłuszczem i innymi zanieczyszczeniami. Wnętrze szalunków powinno być pokryte lekkim czystym olejem parafinowym, który nie zabarwi ani nie zniszczy powierzchni betonu. </w:t>
      </w:r>
    </w:p>
    <w:p w14:paraId="40F94C03" w14:textId="77777777" w:rsidR="00A05D4A" w:rsidRPr="006B12E8" w:rsidRDefault="00A05D4A" w:rsidP="0070251F">
      <w:pPr>
        <w:jc w:val="both"/>
        <w:rPr>
          <w:sz w:val="20"/>
          <w:szCs w:val="20"/>
        </w:rPr>
      </w:pPr>
      <w:r w:rsidRPr="006B12E8">
        <w:rPr>
          <w:sz w:val="20"/>
          <w:szCs w:val="20"/>
        </w:rPr>
        <w:t>Natłuszczenie należy wykonać po zakończeniu budowy deskowań, lecz przed ułożeniem zbrojenia, które w żadnym przypadku nie powinno ulec zanieczyszczeniu jakimkolwiek środkiem.</w:t>
      </w:r>
    </w:p>
    <w:p w14:paraId="36E5F25F" w14:textId="77777777" w:rsidR="00A05D4A" w:rsidRPr="006B12E8" w:rsidRDefault="00A05D4A" w:rsidP="0070251F">
      <w:pPr>
        <w:jc w:val="both"/>
        <w:rPr>
          <w:sz w:val="20"/>
          <w:szCs w:val="20"/>
        </w:rPr>
      </w:pPr>
      <w:r w:rsidRPr="006B12E8">
        <w:rPr>
          <w:sz w:val="20"/>
          <w:szCs w:val="20"/>
        </w:rPr>
        <w:t xml:space="preserve">Śruby, pręty, ściągi w deskowaniach powinny być wykonane ze stali w ten sposób, by ich część pozostająca w betonie odległa była od zewnętrznej powierzchni co najmniej o </w:t>
      </w:r>
      <w:smartTag w:uri="urn:schemas-microsoft-com:office:smarttags" w:element="metricconverter">
        <w:smartTagPr>
          <w:attr w:name="ProductID" w:val="25 mm"/>
        </w:smartTagPr>
        <w:r w:rsidRPr="006B12E8">
          <w:rPr>
            <w:sz w:val="20"/>
            <w:szCs w:val="20"/>
          </w:rPr>
          <w:t>25 mm</w:t>
        </w:r>
      </w:smartTag>
      <w:r w:rsidRPr="006B12E8">
        <w:rPr>
          <w:sz w:val="20"/>
          <w:szCs w:val="20"/>
        </w:rPr>
        <w:t xml:space="preserve">. Otwory po ściągach należy wypełniać zaprawą cementową 1:2, a zewnętrzne części (50 mm) winny być wypełnione korkami (walce) z polimerobetonu lub tworzyw sztucznych wklejonymi na żywicę epoksydową. Podczas betonowania z konstrukcji należy usuwać wszelkie rozpórki i zastrzały z drewna lub metalu (te ostatnie do </w:t>
      </w:r>
      <w:smartTag w:uri="urn:schemas-microsoft-com:office:smarttags" w:element="metricconverter">
        <w:smartTagPr>
          <w:attr w:name="ProductID" w:val="25 mm"/>
        </w:smartTagPr>
        <w:r w:rsidRPr="006B12E8">
          <w:rPr>
            <w:sz w:val="20"/>
            <w:szCs w:val="20"/>
          </w:rPr>
          <w:t>25 mm</w:t>
        </w:r>
      </w:smartTag>
      <w:r w:rsidRPr="006B12E8">
        <w:rPr>
          <w:sz w:val="20"/>
          <w:szCs w:val="20"/>
        </w:rPr>
        <w:t xml:space="preserve"> od zewnętrznej powierzchni betonu).</w:t>
      </w:r>
    </w:p>
    <w:p w14:paraId="2E8FF3D7" w14:textId="77777777" w:rsidR="00A05D4A" w:rsidRPr="006B12E8" w:rsidRDefault="00A05D4A" w:rsidP="0070251F">
      <w:pPr>
        <w:jc w:val="both"/>
        <w:rPr>
          <w:sz w:val="20"/>
          <w:szCs w:val="20"/>
        </w:rPr>
      </w:pPr>
      <w:r w:rsidRPr="006B12E8">
        <w:rPr>
          <w:sz w:val="20"/>
          <w:szCs w:val="20"/>
        </w:rPr>
        <w:t xml:space="preserve">Wszelkie krawędzie betonu winny być ścięte pod kątem 45º za pomocą listwy trójkątnej o boku 15 do </w:t>
      </w:r>
      <w:smartTag w:uri="urn:schemas-microsoft-com:office:smarttags" w:element="metricconverter">
        <w:smartTagPr>
          <w:attr w:name="ProductID" w:val="25 mm"/>
        </w:smartTagPr>
        <w:r w:rsidRPr="006B12E8">
          <w:rPr>
            <w:sz w:val="20"/>
            <w:szCs w:val="20"/>
          </w:rPr>
          <w:t>25 mm</w:t>
        </w:r>
      </w:smartTag>
      <w:r w:rsidRPr="006B12E8">
        <w:rPr>
          <w:sz w:val="20"/>
          <w:szCs w:val="20"/>
        </w:rPr>
        <w:t>. Listwy te muszą być następnie usuwane z wykonanej konstrukcji.</w:t>
      </w:r>
    </w:p>
    <w:p w14:paraId="638A43F6" w14:textId="77777777" w:rsidR="00A05D4A" w:rsidRPr="006B12E8" w:rsidRDefault="00A05D4A" w:rsidP="0070251F">
      <w:pPr>
        <w:jc w:val="both"/>
        <w:rPr>
          <w:sz w:val="20"/>
          <w:szCs w:val="20"/>
        </w:rPr>
      </w:pPr>
      <w:r w:rsidRPr="006B12E8">
        <w:rPr>
          <w:sz w:val="20"/>
          <w:szCs w:val="20"/>
        </w:rPr>
        <w:t xml:space="preserve">Deskowania belek i rozpiętości ponad </w:t>
      </w:r>
      <w:smartTag w:uri="urn:schemas-microsoft-com:office:smarttags" w:element="metricconverter">
        <w:smartTagPr>
          <w:attr w:name="ProductID" w:val="3,0 m"/>
        </w:smartTagPr>
        <w:r w:rsidRPr="006B12E8">
          <w:rPr>
            <w:sz w:val="20"/>
            <w:szCs w:val="20"/>
          </w:rPr>
          <w:t>3,0 m</w:t>
        </w:r>
      </w:smartTag>
      <w:r w:rsidRPr="006B12E8">
        <w:rPr>
          <w:sz w:val="20"/>
          <w:szCs w:val="20"/>
        </w:rPr>
        <w:t xml:space="preserve"> powinny być wykonane ze strzałką roboczą skierowaną w odwrotnym kierunku od ich ugięcia, przy czym wielkość tej strzałki nie może być mniejsza od maksymalnego przewidywanego ugięcia tych belek przy obciążeniu całkowitym.</w:t>
      </w:r>
    </w:p>
    <w:p w14:paraId="4A5E31CC" w14:textId="77777777" w:rsidR="00A05D4A" w:rsidRPr="006B12E8" w:rsidRDefault="00A05D4A" w:rsidP="0070251F">
      <w:pPr>
        <w:jc w:val="both"/>
        <w:rPr>
          <w:sz w:val="20"/>
          <w:szCs w:val="20"/>
        </w:rPr>
      </w:pPr>
      <w:r w:rsidRPr="006B12E8">
        <w:rPr>
          <w:sz w:val="20"/>
          <w:szCs w:val="20"/>
        </w:rPr>
        <w:t>Deskowania powinny być wykonane ściśle według Dokumentacji Projektowej i przed wypełnieniem masą betonową dokładnie sprawdzone, aby wykluczały możliwość, jakichkolwiek zniekształceń lub odchyleń w wymiarach betonowanej konstrukcji. Prawidłowość wykonania deskowań i związanych z nimi rusztowań powinna być stwierdzona przez kontrolę techniczną.</w:t>
      </w:r>
    </w:p>
    <w:p w14:paraId="1AA93B80" w14:textId="77777777" w:rsidR="00A05D4A" w:rsidRPr="006B12E8" w:rsidRDefault="00A05D4A" w:rsidP="0070251F">
      <w:pPr>
        <w:jc w:val="both"/>
        <w:rPr>
          <w:sz w:val="20"/>
          <w:szCs w:val="20"/>
        </w:rPr>
      </w:pPr>
      <w:r w:rsidRPr="006B12E8">
        <w:rPr>
          <w:sz w:val="20"/>
          <w:szCs w:val="20"/>
        </w:rPr>
        <w:t>Deskowania nieimpregnowane przed wypełnieniem ich masą betonową powinny być obficie zlewane wodą.</w:t>
      </w:r>
    </w:p>
    <w:p w14:paraId="695C4F8D" w14:textId="77777777" w:rsidR="00A05D4A" w:rsidRPr="006B12E8" w:rsidRDefault="00A05D4A" w:rsidP="0070251F">
      <w:pPr>
        <w:jc w:val="both"/>
        <w:rPr>
          <w:sz w:val="20"/>
          <w:szCs w:val="20"/>
        </w:rPr>
      </w:pPr>
      <w:r w:rsidRPr="006B12E8">
        <w:rPr>
          <w:sz w:val="20"/>
          <w:szCs w:val="20"/>
        </w:rPr>
        <w:t xml:space="preserve">Podpory rusztowań narażone na uderzenie pojazdów należy zabezpieczyć nieodkształcalnymi barierami betonowymi lub stalowymi.  </w:t>
      </w:r>
    </w:p>
    <w:p w14:paraId="1564BAF4" w14:textId="77777777" w:rsidR="00A05D4A" w:rsidRPr="006B12E8" w:rsidRDefault="00A05D4A" w:rsidP="00C27DE3">
      <w:pPr>
        <w:jc w:val="both"/>
        <w:rPr>
          <w:sz w:val="20"/>
          <w:szCs w:val="20"/>
        </w:rPr>
      </w:pPr>
      <w:r w:rsidRPr="006B12E8">
        <w:rPr>
          <w:sz w:val="20"/>
          <w:szCs w:val="20"/>
        </w:rPr>
        <w:t>Rusztowania nad jezdnią należy zabezpieczyć przed uderzeniem pojazdu przekraczającego skrajnię rusztowania.</w:t>
      </w:r>
    </w:p>
    <w:p w14:paraId="5464D73D" w14:textId="77777777" w:rsidR="00A05D4A" w:rsidRPr="006B12E8" w:rsidRDefault="00A05D4A" w:rsidP="000F630B">
      <w:pPr>
        <w:keepNext/>
        <w:jc w:val="both"/>
        <w:outlineLvl w:val="0"/>
        <w:rPr>
          <w:sz w:val="20"/>
          <w:szCs w:val="20"/>
          <w:u w:val="double"/>
        </w:rPr>
      </w:pPr>
      <w:r w:rsidRPr="006B12E8">
        <w:rPr>
          <w:sz w:val="20"/>
          <w:szCs w:val="20"/>
          <w:u w:val="double"/>
        </w:rPr>
        <w:t>Odległość rusztowania od napowietrznej linii energetycznej.</w:t>
      </w:r>
    </w:p>
    <w:p w14:paraId="3BA22CA2" w14:textId="77777777" w:rsidR="00A05D4A" w:rsidRPr="006B12E8" w:rsidRDefault="00A05D4A" w:rsidP="00C27DE3">
      <w:pPr>
        <w:jc w:val="both"/>
        <w:rPr>
          <w:sz w:val="20"/>
          <w:szCs w:val="20"/>
        </w:rPr>
      </w:pPr>
      <w:r w:rsidRPr="006B12E8">
        <w:rPr>
          <w:sz w:val="20"/>
          <w:szCs w:val="20"/>
        </w:rPr>
        <w:t>W przypadku, gdy w czasie prac montażowych zachodzi możliwość zetknięcia stalowego elementu rusztowania z przewodem linii energetycznej, linie energetyczne na czas montażu powinny być wyłączone.</w:t>
      </w:r>
    </w:p>
    <w:p w14:paraId="579704CA" w14:textId="77777777" w:rsidR="00A05D4A" w:rsidRPr="006B12E8" w:rsidRDefault="00A05D4A" w:rsidP="00C27DE3">
      <w:pPr>
        <w:jc w:val="both"/>
        <w:rPr>
          <w:sz w:val="20"/>
          <w:szCs w:val="20"/>
        </w:rPr>
      </w:pPr>
      <w:r w:rsidRPr="006B12E8">
        <w:rPr>
          <w:sz w:val="20"/>
          <w:szCs w:val="20"/>
        </w:rPr>
        <w:t>W przypadku, gdy zachodzi obawa, że podczas przenoszenia dźwigiem części montowanej konstrukcji mostowej mogą dotykać przewodów elektrycznych, należy wykonać odpowiednie zabezpieczenie uniemożliwiające zetknięcie przewodów z konstrukcją oraz zabezpieczenie eliminujące różnice potencjałów.</w:t>
      </w:r>
    </w:p>
    <w:p w14:paraId="579F8D3A" w14:textId="77777777" w:rsidR="00A05D4A" w:rsidRPr="006B12E8" w:rsidRDefault="00A05D4A" w:rsidP="000F630B">
      <w:pPr>
        <w:keepNext/>
        <w:jc w:val="both"/>
        <w:outlineLvl w:val="0"/>
        <w:rPr>
          <w:sz w:val="20"/>
          <w:szCs w:val="20"/>
          <w:u w:val="double"/>
        </w:rPr>
      </w:pPr>
      <w:r w:rsidRPr="006B12E8">
        <w:rPr>
          <w:sz w:val="20"/>
          <w:szCs w:val="20"/>
          <w:u w:val="double"/>
        </w:rPr>
        <w:t xml:space="preserve">Dostęp do rusztowań. </w:t>
      </w:r>
    </w:p>
    <w:p w14:paraId="1EF9CDBA" w14:textId="77777777" w:rsidR="00A05D4A" w:rsidRPr="006B12E8" w:rsidRDefault="00A05D4A" w:rsidP="00C27DE3">
      <w:pPr>
        <w:jc w:val="both"/>
        <w:rPr>
          <w:sz w:val="20"/>
          <w:szCs w:val="20"/>
        </w:rPr>
      </w:pPr>
      <w:r w:rsidRPr="006B12E8">
        <w:rPr>
          <w:sz w:val="20"/>
          <w:szCs w:val="20"/>
        </w:rPr>
        <w:t>Należy przewidzieć na każdym rusztowaniu drabiny dla pracowników. Nie jest dozwolone takie wykonywanie rusztowań, że dostęp do nich przewidziany jest jedynie przez wspinanie się po konstrukcji rusztowania.</w:t>
      </w:r>
    </w:p>
    <w:p w14:paraId="7056225F" w14:textId="77777777" w:rsidR="00A05D4A" w:rsidRPr="006B12E8" w:rsidRDefault="00A05D4A" w:rsidP="000F630B">
      <w:pPr>
        <w:keepNext/>
        <w:jc w:val="both"/>
        <w:outlineLvl w:val="0"/>
        <w:rPr>
          <w:sz w:val="20"/>
          <w:szCs w:val="20"/>
          <w:u w:val="double"/>
        </w:rPr>
      </w:pPr>
      <w:r w:rsidRPr="006B12E8">
        <w:rPr>
          <w:sz w:val="20"/>
          <w:szCs w:val="20"/>
          <w:u w:val="double"/>
        </w:rPr>
        <w:t xml:space="preserve">Pomosty rusztowań. </w:t>
      </w:r>
    </w:p>
    <w:p w14:paraId="3371937E" w14:textId="77777777" w:rsidR="00A05D4A" w:rsidRPr="006B12E8" w:rsidRDefault="00A05D4A" w:rsidP="00C27DE3">
      <w:pPr>
        <w:jc w:val="both"/>
        <w:rPr>
          <w:sz w:val="20"/>
          <w:szCs w:val="20"/>
        </w:rPr>
      </w:pPr>
      <w:r w:rsidRPr="006B12E8">
        <w:rPr>
          <w:sz w:val="20"/>
          <w:szCs w:val="20"/>
        </w:rPr>
        <w:t xml:space="preserve">Na wierzchu rusztowań powinny być pomosty z desek z obustronnymi poręczami wysokości co najmniej </w:t>
      </w:r>
      <w:smartTag w:uri="urn:schemas-microsoft-com:office:smarttags" w:element="metricconverter">
        <w:smartTagPr>
          <w:attr w:name="ProductID" w:val="1.10 m"/>
        </w:smartTagPr>
        <w:r w:rsidRPr="006B12E8">
          <w:rPr>
            <w:sz w:val="20"/>
            <w:szCs w:val="20"/>
          </w:rPr>
          <w:t>1.10 m</w:t>
        </w:r>
      </w:smartTag>
      <w:r w:rsidRPr="006B12E8">
        <w:rPr>
          <w:sz w:val="20"/>
          <w:szCs w:val="20"/>
        </w:rPr>
        <w:t xml:space="preserve"> i z krawężnikami wysokości 0,15m.</w:t>
      </w:r>
    </w:p>
    <w:p w14:paraId="273421B7" w14:textId="77777777" w:rsidR="00A05D4A" w:rsidRPr="006B12E8" w:rsidRDefault="00A05D4A" w:rsidP="00C27DE3">
      <w:pPr>
        <w:jc w:val="both"/>
        <w:rPr>
          <w:sz w:val="20"/>
          <w:szCs w:val="20"/>
        </w:rPr>
      </w:pPr>
      <w:r w:rsidRPr="006B12E8">
        <w:rPr>
          <w:sz w:val="20"/>
          <w:szCs w:val="20"/>
        </w:rPr>
        <w:t xml:space="preserve">Szerokość swobodnego przejścia dla robotników nie powinna być mniejsza od </w:t>
      </w:r>
      <w:smartTag w:uri="urn:schemas-microsoft-com:office:smarttags" w:element="metricconverter">
        <w:smartTagPr>
          <w:attr w:name="ProductID" w:val="0,60 m"/>
        </w:smartTagPr>
        <w:r w:rsidRPr="006B12E8">
          <w:rPr>
            <w:sz w:val="20"/>
            <w:szCs w:val="20"/>
          </w:rPr>
          <w:t>0,60 m</w:t>
        </w:r>
      </w:smartTag>
      <w:r w:rsidRPr="006B12E8">
        <w:rPr>
          <w:sz w:val="20"/>
          <w:szCs w:val="20"/>
        </w:rPr>
        <w:t>.</w:t>
      </w:r>
    </w:p>
    <w:p w14:paraId="15FE3443" w14:textId="77777777" w:rsidR="00A05D4A" w:rsidRPr="006B12E8" w:rsidRDefault="00A05D4A" w:rsidP="000F630B">
      <w:pPr>
        <w:jc w:val="both"/>
        <w:rPr>
          <w:sz w:val="20"/>
          <w:szCs w:val="20"/>
        </w:rPr>
      </w:pPr>
    </w:p>
    <w:p w14:paraId="5427AC74" w14:textId="77777777" w:rsidR="00A05D4A" w:rsidRPr="006B12E8" w:rsidRDefault="00A05D4A" w:rsidP="000F630B">
      <w:pPr>
        <w:jc w:val="both"/>
        <w:outlineLvl w:val="0"/>
        <w:rPr>
          <w:sz w:val="20"/>
          <w:szCs w:val="20"/>
        </w:rPr>
      </w:pPr>
      <w:r w:rsidRPr="006B12E8">
        <w:rPr>
          <w:sz w:val="20"/>
          <w:szCs w:val="20"/>
        </w:rPr>
        <w:t xml:space="preserve">5.2.3. Wykonanie mieszanki betonowej </w:t>
      </w:r>
    </w:p>
    <w:p w14:paraId="110FCE3D" w14:textId="77777777" w:rsidR="00A05D4A" w:rsidRPr="006B12E8" w:rsidRDefault="00A05D4A" w:rsidP="000F630B">
      <w:pPr>
        <w:ind w:left="1276" w:hanging="1276"/>
        <w:jc w:val="both"/>
        <w:rPr>
          <w:b/>
          <w:bCs/>
          <w:sz w:val="20"/>
          <w:szCs w:val="20"/>
        </w:rPr>
      </w:pPr>
      <w:r w:rsidRPr="006B12E8">
        <w:rPr>
          <w:b/>
          <w:bCs/>
          <w:sz w:val="20"/>
          <w:szCs w:val="20"/>
        </w:rPr>
        <w:t>UWAGA:</w:t>
      </w:r>
      <w:r w:rsidRPr="006B12E8">
        <w:rPr>
          <w:b/>
          <w:bCs/>
          <w:sz w:val="20"/>
          <w:szCs w:val="20"/>
        </w:rPr>
        <w:tab/>
        <w:t xml:space="preserve">Betony klas wyższych niż </w:t>
      </w:r>
      <w:r w:rsidR="00CC72D9" w:rsidRPr="006B12E8">
        <w:rPr>
          <w:b/>
          <w:bCs/>
          <w:sz w:val="20"/>
          <w:szCs w:val="20"/>
        </w:rPr>
        <w:t>C30/37 (</w:t>
      </w:r>
      <w:r w:rsidRPr="006B12E8">
        <w:rPr>
          <w:b/>
          <w:bCs/>
          <w:sz w:val="20"/>
          <w:szCs w:val="20"/>
        </w:rPr>
        <w:t>B35</w:t>
      </w:r>
      <w:r w:rsidR="00CC72D9" w:rsidRPr="006B12E8">
        <w:rPr>
          <w:b/>
          <w:bCs/>
          <w:sz w:val="20"/>
          <w:szCs w:val="20"/>
        </w:rPr>
        <w:t>)</w:t>
      </w:r>
      <w:r w:rsidRPr="006B12E8">
        <w:rPr>
          <w:b/>
          <w:bCs/>
          <w:sz w:val="20"/>
          <w:szCs w:val="20"/>
        </w:rPr>
        <w:t xml:space="preserve"> wykonuje się na podstawie specjalnych receptur. Recepturę betonu należy opracować indywidualnie z uwzględnieniem zastosowanego cementu oraz kruszywa. W trakcie wykonywania mieszanki oraz jej wbudowywania należy przestrzegać wszystkich zaleceń jednostki, która opracowała recepturę.</w:t>
      </w:r>
    </w:p>
    <w:p w14:paraId="2667A373" w14:textId="77777777" w:rsidR="00A05D4A" w:rsidRPr="006B12E8" w:rsidRDefault="00A05D4A" w:rsidP="000F630B">
      <w:pPr>
        <w:ind w:left="1276"/>
        <w:jc w:val="both"/>
        <w:rPr>
          <w:b/>
          <w:bCs/>
          <w:sz w:val="20"/>
          <w:szCs w:val="20"/>
        </w:rPr>
      </w:pPr>
      <w:r w:rsidRPr="006B12E8">
        <w:rPr>
          <w:b/>
          <w:bCs/>
          <w:sz w:val="20"/>
          <w:szCs w:val="20"/>
        </w:rPr>
        <w:t>Wymaganie dotyczące wykonania i składu mieszanki betonowej klasy wyższej niż B35 mogą być ostrzejsze niż określone poniżej.</w:t>
      </w:r>
    </w:p>
    <w:p w14:paraId="70F62979" w14:textId="77777777" w:rsidR="00A05D4A" w:rsidRPr="006B12E8" w:rsidRDefault="00A05D4A" w:rsidP="000F630B">
      <w:pPr>
        <w:tabs>
          <w:tab w:val="left" w:pos="425"/>
          <w:tab w:val="left" w:pos="851"/>
          <w:tab w:val="left" w:pos="1276"/>
          <w:tab w:val="left" w:pos="1701"/>
          <w:tab w:val="left" w:pos="2126"/>
          <w:tab w:val="left" w:pos="2552"/>
          <w:tab w:val="left" w:leader="dot" w:pos="3402"/>
          <w:tab w:val="left" w:pos="6804"/>
          <w:tab w:val="left" w:pos="7655"/>
          <w:tab w:val="left" w:leader="hyphen" w:pos="8505"/>
        </w:tabs>
        <w:ind w:left="1276"/>
        <w:jc w:val="both"/>
        <w:rPr>
          <w:b/>
          <w:sz w:val="20"/>
          <w:szCs w:val="20"/>
        </w:rPr>
      </w:pPr>
      <w:r w:rsidRPr="006B12E8">
        <w:rPr>
          <w:b/>
          <w:sz w:val="20"/>
          <w:szCs w:val="20"/>
        </w:rPr>
        <w:t xml:space="preserve">Recepta na skład mieszanki betonowej podlega zatwierdzeniu przez </w:t>
      </w:r>
      <w:r w:rsidR="00584771" w:rsidRPr="006B12E8">
        <w:rPr>
          <w:b/>
          <w:sz w:val="20"/>
          <w:szCs w:val="20"/>
        </w:rPr>
        <w:t>Inspektora Nadzoru</w:t>
      </w:r>
      <w:r w:rsidRPr="006B12E8">
        <w:rPr>
          <w:b/>
          <w:sz w:val="20"/>
          <w:szCs w:val="20"/>
        </w:rPr>
        <w:t xml:space="preserve">. Powinna być ona przedstawiona wraz wynikami badań laboratoryjnych poszczególnych składników i próbek betonu z takim wyprzedzeniem czasowym, które umożliwią jej korektę, a w przypadku braku zatwierdzenia na opracowanie nowej recepty </w:t>
      </w:r>
    </w:p>
    <w:p w14:paraId="2EA1F7BA" w14:textId="77777777" w:rsidR="00A05D4A" w:rsidRPr="006B12E8" w:rsidRDefault="00A05D4A" w:rsidP="00C27DE3">
      <w:pPr>
        <w:jc w:val="both"/>
        <w:rPr>
          <w:sz w:val="20"/>
          <w:szCs w:val="20"/>
        </w:rPr>
      </w:pPr>
      <w:r w:rsidRPr="006B12E8">
        <w:rPr>
          <w:sz w:val="20"/>
          <w:szCs w:val="20"/>
        </w:rPr>
        <w:t xml:space="preserve">Skład mieszanki betonowej przeznaczonej do transportu pompowo-rurowego zaleca się ustalać metodą obliczeniowo - doświadczalną w celu określenia ściśle wymaganych wskaźników konsystencji. W celu polepszenia właściwości mieszanek betonowych zaleca się stosowanie domieszek wg punktu 2.3.4 niniejszej ST. Wymaga się sprawdzenia ustalonej konsystencji mieszanki betonowej przy wylocie pompy. Przed przewidywanym pompowaniem betonu należy pompowalność mieszanki w warunkach budowy. </w:t>
      </w:r>
    </w:p>
    <w:p w14:paraId="16A95C49" w14:textId="77777777" w:rsidR="00A05D4A" w:rsidRPr="006B12E8" w:rsidRDefault="00A05D4A" w:rsidP="00C27DE3">
      <w:pPr>
        <w:jc w:val="both"/>
        <w:rPr>
          <w:sz w:val="20"/>
          <w:szCs w:val="20"/>
        </w:rPr>
      </w:pPr>
      <w:r w:rsidRPr="006B12E8">
        <w:rPr>
          <w:sz w:val="20"/>
          <w:szCs w:val="20"/>
        </w:rPr>
        <w:t>Przy projektowaniu składu mieszanki betonowej, średnie wymagane wytrzymałości na ściskanie betonu poszczególnych klas należy przyjmować nie większe niż 1,3 R</w:t>
      </w:r>
      <w:r w:rsidRPr="006B12E8">
        <w:rPr>
          <w:sz w:val="20"/>
          <w:szCs w:val="20"/>
          <w:vertAlign w:val="subscript"/>
        </w:rPr>
        <w:t>b</w:t>
      </w:r>
      <w:r w:rsidRPr="006B12E8">
        <w:rPr>
          <w:sz w:val="20"/>
          <w:szCs w:val="20"/>
          <w:vertAlign w:val="superscript"/>
        </w:rPr>
        <w:t>o</w:t>
      </w:r>
      <w:r w:rsidRPr="006B12E8">
        <w:rPr>
          <w:sz w:val="20"/>
          <w:szCs w:val="20"/>
        </w:rPr>
        <w:t>.</w:t>
      </w:r>
    </w:p>
    <w:p w14:paraId="7A461B75" w14:textId="77777777" w:rsidR="00A05D4A" w:rsidRPr="006B12E8" w:rsidRDefault="00A05D4A" w:rsidP="00C27DE3">
      <w:pPr>
        <w:pStyle w:val="Normy4"/>
        <w:spacing w:after="0"/>
        <w:ind w:firstLine="0"/>
        <w:rPr>
          <w:sz w:val="20"/>
          <w:szCs w:val="20"/>
        </w:rPr>
      </w:pPr>
      <w:r w:rsidRPr="006B12E8">
        <w:rPr>
          <w:sz w:val="20"/>
          <w:szCs w:val="20"/>
        </w:rPr>
        <w:t>Wartość stosunku w/c nie może być wyższa niż 0,5 (zalecane 0,45). Maksymalne ilości cementu, w zależności od klasy betonu są następujące:</w:t>
      </w:r>
    </w:p>
    <w:p w14:paraId="6E984785" w14:textId="77777777" w:rsidR="00A05D4A" w:rsidRPr="006B12E8" w:rsidRDefault="00A05D4A" w:rsidP="00324753">
      <w:pPr>
        <w:numPr>
          <w:ilvl w:val="0"/>
          <w:numId w:val="63"/>
        </w:numPr>
        <w:tabs>
          <w:tab w:val="left" w:pos="425"/>
          <w:tab w:val="left" w:pos="1276"/>
          <w:tab w:val="left" w:pos="2126"/>
          <w:tab w:val="left" w:pos="2552"/>
          <w:tab w:val="left" w:pos="3402"/>
          <w:tab w:val="left" w:pos="6804"/>
          <w:tab w:val="left" w:pos="7655"/>
          <w:tab w:val="left" w:pos="8505"/>
        </w:tabs>
        <w:jc w:val="both"/>
        <w:rPr>
          <w:sz w:val="20"/>
          <w:szCs w:val="20"/>
        </w:rPr>
      </w:pPr>
      <w:r w:rsidRPr="006B12E8">
        <w:rPr>
          <w:sz w:val="20"/>
          <w:szCs w:val="20"/>
        </w:rPr>
        <w:t>400 kg/m</w:t>
      </w:r>
      <w:r w:rsidRPr="006B12E8">
        <w:rPr>
          <w:sz w:val="20"/>
          <w:szCs w:val="20"/>
          <w:vertAlign w:val="superscript"/>
        </w:rPr>
        <w:t>3</w:t>
      </w:r>
      <w:r w:rsidRPr="006B12E8">
        <w:rPr>
          <w:sz w:val="20"/>
          <w:szCs w:val="20"/>
        </w:rPr>
        <w:t xml:space="preserve"> dla betonów klasy </w:t>
      </w:r>
      <w:r w:rsidR="00CC72D9" w:rsidRPr="006B12E8">
        <w:rPr>
          <w:sz w:val="20"/>
          <w:szCs w:val="20"/>
        </w:rPr>
        <w:t>C20/25 (</w:t>
      </w:r>
      <w:r w:rsidRPr="006B12E8">
        <w:rPr>
          <w:sz w:val="20"/>
          <w:szCs w:val="20"/>
        </w:rPr>
        <w:t>B25</w:t>
      </w:r>
      <w:r w:rsidR="00CC72D9" w:rsidRPr="006B12E8">
        <w:rPr>
          <w:sz w:val="20"/>
          <w:szCs w:val="20"/>
        </w:rPr>
        <w:t>)</w:t>
      </w:r>
      <w:r w:rsidRPr="006B12E8">
        <w:rPr>
          <w:sz w:val="20"/>
          <w:szCs w:val="20"/>
        </w:rPr>
        <w:t xml:space="preserve"> i </w:t>
      </w:r>
      <w:r w:rsidR="00CC72D9" w:rsidRPr="006B12E8">
        <w:rPr>
          <w:sz w:val="20"/>
          <w:szCs w:val="20"/>
        </w:rPr>
        <w:t xml:space="preserve"> C25/30 (</w:t>
      </w:r>
      <w:r w:rsidRPr="006B12E8">
        <w:rPr>
          <w:sz w:val="20"/>
          <w:szCs w:val="20"/>
        </w:rPr>
        <w:t>B30</w:t>
      </w:r>
      <w:r w:rsidR="00CC72D9" w:rsidRPr="006B12E8">
        <w:rPr>
          <w:sz w:val="20"/>
          <w:szCs w:val="20"/>
        </w:rPr>
        <w:t>)</w:t>
      </w:r>
      <w:r w:rsidRPr="006B12E8">
        <w:rPr>
          <w:sz w:val="20"/>
          <w:szCs w:val="20"/>
        </w:rPr>
        <w:t>,</w:t>
      </w:r>
    </w:p>
    <w:p w14:paraId="62FCA86F" w14:textId="77777777" w:rsidR="00A05D4A" w:rsidRPr="006B12E8" w:rsidRDefault="00A05D4A" w:rsidP="00324753">
      <w:pPr>
        <w:numPr>
          <w:ilvl w:val="0"/>
          <w:numId w:val="63"/>
        </w:numPr>
        <w:tabs>
          <w:tab w:val="left" w:pos="425"/>
          <w:tab w:val="left" w:pos="1276"/>
          <w:tab w:val="left" w:pos="2126"/>
          <w:tab w:val="left" w:pos="2552"/>
          <w:tab w:val="left" w:pos="3402"/>
          <w:tab w:val="left" w:pos="6804"/>
          <w:tab w:val="left" w:pos="7655"/>
          <w:tab w:val="left" w:pos="8505"/>
        </w:tabs>
        <w:jc w:val="both"/>
        <w:rPr>
          <w:sz w:val="20"/>
          <w:szCs w:val="20"/>
        </w:rPr>
      </w:pPr>
      <w:r w:rsidRPr="006B12E8">
        <w:rPr>
          <w:sz w:val="20"/>
          <w:szCs w:val="20"/>
        </w:rPr>
        <w:t>450 kg/m</w:t>
      </w:r>
      <w:r w:rsidRPr="006B12E8">
        <w:rPr>
          <w:sz w:val="20"/>
          <w:szCs w:val="20"/>
          <w:vertAlign w:val="superscript"/>
        </w:rPr>
        <w:t>3</w:t>
      </w:r>
      <w:r w:rsidRPr="006B12E8">
        <w:rPr>
          <w:sz w:val="20"/>
          <w:szCs w:val="20"/>
        </w:rPr>
        <w:t xml:space="preserve"> dla betonów klasy </w:t>
      </w:r>
      <w:r w:rsidR="00CC72D9" w:rsidRPr="006B12E8">
        <w:rPr>
          <w:sz w:val="20"/>
          <w:szCs w:val="20"/>
        </w:rPr>
        <w:t>C30/37 (</w:t>
      </w:r>
      <w:r w:rsidRPr="006B12E8">
        <w:rPr>
          <w:sz w:val="20"/>
          <w:szCs w:val="20"/>
        </w:rPr>
        <w:t>B35</w:t>
      </w:r>
      <w:r w:rsidR="00CC72D9" w:rsidRPr="006B12E8">
        <w:rPr>
          <w:sz w:val="20"/>
          <w:szCs w:val="20"/>
        </w:rPr>
        <w:t>)</w:t>
      </w:r>
      <w:r w:rsidRPr="006B12E8">
        <w:rPr>
          <w:sz w:val="20"/>
          <w:szCs w:val="20"/>
        </w:rPr>
        <w:t xml:space="preserve"> i wyższych.</w:t>
      </w:r>
    </w:p>
    <w:p w14:paraId="11D6928D" w14:textId="77777777" w:rsidR="00A05D4A" w:rsidRPr="006B12E8" w:rsidRDefault="00A05D4A" w:rsidP="00C27DE3">
      <w:pPr>
        <w:jc w:val="both"/>
        <w:rPr>
          <w:sz w:val="20"/>
          <w:szCs w:val="20"/>
        </w:rPr>
      </w:pPr>
      <w:r w:rsidRPr="006B12E8">
        <w:rPr>
          <w:sz w:val="20"/>
          <w:szCs w:val="20"/>
        </w:rPr>
        <w:t xml:space="preserve">Dopuszcza się przekroczenie tych ilości o 10% w uzasadnionych przypadkach za zgodą </w:t>
      </w:r>
      <w:r w:rsidR="00584771" w:rsidRPr="006B12E8">
        <w:rPr>
          <w:sz w:val="20"/>
          <w:szCs w:val="20"/>
        </w:rPr>
        <w:t>Inspektora Nadzoru</w:t>
      </w:r>
      <w:r w:rsidRPr="006B12E8">
        <w:rPr>
          <w:sz w:val="20"/>
          <w:szCs w:val="20"/>
        </w:rPr>
        <w:t>.</w:t>
      </w:r>
    </w:p>
    <w:p w14:paraId="6FC0F819" w14:textId="77777777" w:rsidR="00A05D4A" w:rsidRPr="006B12E8" w:rsidRDefault="00A05D4A" w:rsidP="00C27DE3">
      <w:pPr>
        <w:jc w:val="both"/>
        <w:rPr>
          <w:sz w:val="20"/>
          <w:szCs w:val="20"/>
        </w:rPr>
      </w:pPr>
      <w:r w:rsidRPr="006B12E8">
        <w:rPr>
          <w:sz w:val="20"/>
          <w:szCs w:val="20"/>
        </w:rPr>
        <w:t>Uziarnienie kruszywa w mieszance betonowej powinno być tak dobrane by zapewnić optymalną ścisłość stosu okruchowego, a zaprojektowana krzywa przesiewu mieściła się w krzywych granicznych podanych powyżej.</w:t>
      </w:r>
    </w:p>
    <w:p w14:paraId="58FABEDB" w14:textId="77777777" w:rsidR="00A05D4A" w:rsidRPr="006B12E8" w:rsidRDefault="00A05D4A" w:rsidP="00C27DE3">
      <w:pPr>
        <w:pStyle w:val="Normy4"/>
        <w:spacing w:after="0"/>
        <w:ind w:firstLine="0"/>
        <w:rPr>
          <w:sz w:val="20"/>
          <w:szCs w:val="20"/>
        </w:rPr>
      </w:pPr>
      <w:r w:rsidRPr="006B12E8">
        <w:rPr>
          <w:sz w:val="20"/>
          <w:szCs w:val="20"/>
        </w:rPr>
        <w:t>Przy doświadczalnym ustalaniu uziarnieniu kruszywa należy przestrzegać następujących zasad:</w:t>
      </w:r>
    </w:p>
    <w:p w14:paraId="2678C76E" w14:textId="77777777" w:rsidR="00A05D4A" w:rsidRPr="006B12E8" w:rsidRDefault="00A05D4A" w:rsidP="00324753">
      <w:pPr>
        <w:numPr>
          <w:ilvl w:val="0"/>
          <w:numId w:val="63"/>
        </w:numPr>
        <w:tabs>
          <w:tab w:val="left" w:pos="425"/>
          <w:tab w:val="left" w:pos="1276"/>
          <w:tab w:val="left" w:pos="2126"/>
          <w:tab w:val="left" w:pos="2552"/>
          <w:tab w:val="left" w:pos="3402"/>
          <w:tab w:val="left" w:pos="6804"/>
          <w:tab w:val="left" w:pos="7655"/>
          <w:tab w:val="left" w:pos="8505"/>
        </w:tabs>
        <w:jc w:val="both"/>
        <w:rPr>
          <w:sz w:val="20"/>
          <w:szCs w:val="20"/>
        </w:rPr>
      </w:pPr>
      <w:r w:rsidRPr="006B12E8">
        <w:rPr>
          <w:sz w:val="20"/>
          <w:szCs w:val="20"/>
        </w:rPr>
        <w:t>stosunek poszczególnych frakcji kruszywa grubego, osobno dozowanych, powinien być taki jak w mieszance kruszywa o najmniejszej jamistości,</w:t>
      </w:r>
    </w:p>
    <w:p w14:paraId="028781B5" w14:textId="77777777" w:rsidR="00A05D4A" w:rsidRPr="006B12E8" w:rsidRDefault="00A05D4A" w:rsidP="00324753">
      <w:pPr>
        <w:numPr>
          <w:ilvl w:val="0"/>
          <w:numId w:val="63"/>
        </w:numPr>
        <w:tabs>
          <w:tab w:val="left" w:pos="425"/>
          <w:tab w:val="left" w:pos="1276"/>
          <w:tab w:val="left" w:pos="2126"/>
          <w:tab w:val="left" w:pos="2552"/>
          <w:tab w:val="left" w:pos="3402"/>
          <w:tab w:val="left" w:pos="6804"/>
          <w:tab w:val="left" w:pos="7655"/>
          <w:tab w:val="left" w:pos="8505"/>
        </w:tabs>
        <w:jc w:val="both"/>
        <w:rPr>
          <w:sz w:val="20"/>
          <w:szCs w:val="20"/>
        </w:rPr>
      </w:pPr>
      <w:r w:rsidRPr="006B12E8">
        <w:rPr>
          <w:sz w:val="20"/>
          <w:szCs w:val="20"/>
        </w:rPr>
        <w:t xml:space="preserve">zawartość piasku w stosie okruchowym powinna być jak najmniejsza i jednocześnie zapewniać niezbędną urabialność przy zagęszczaniu przez wibrowanie oraz nie powinna przekraczać 37 % - przy kruszywie grubym do </w:t>
      </w:r>
      <w:smartTag w:uri="urn:schemas-microsoft-com:office:smarttags" w:element="metricconverter">
        <w:smartTagPr>
          <w:attr w:name="ProductID" w:val="31,5 mm"/>
        </w:smartTagPr>
        <w:r w:rsidRPr="006B12E8">
          <w:rPr>
            <w:sz w:val="20"/>
            <w:szCs w:val="20"/>
          </w:rPr>
          <w:t>31,5 mm</w:t>
        </w:r>
      </w:smartTag>
      <w:r w:rsidRPr="006B12E8">
        <w:rPr>
          <w:sz w:val="20"/>
          <w:szCs w:val="20"/>
        </w:rPr>
        <w:t xml:space="preserve"> oraz 42 % przy kruszywie grubym do </w:t>
      </w:r>
      <w:smartTag w:uri="urn:schemas-microsoft-com:office:smarttags" w:element="metricconverter">
        <w:smartTagPr>
          <w:attr w:name="ProductID" w:val="16 mm"/>
        </w:smartTagPr>
        <w:r w:rsidRPr="006B12E8">
          <w:rPr>
            <w:sz w:val="20"/>
            <w:szCs w:val="20"/>
          </w:rPr>
          <w:t>16 mm</w:t>
        </w:r>
      </w:smartTag>
      <w:r w:rsidRPr="006B12E8">
        <w:rPr>
          <w:sz w:val="20"/>
          <w:szCs w:val="20"/>
        </w:rPr>
        <w:t>.</w:t>
      </w:r>
    </w:p>
    <w:p w14:paraId="2387BFD1" w14:textId="77777777" w:rsidR="00A05D4A" w:rsidRPr="006B12E8" w:rsidRDefault="00A05D4A" w:rsidP="00C27DE3">
      <w:pPr>
        <w:jc w:val="both"/>
        <w:rPr>
          <w:sz w:val="20"/>
          <w:szCs w:val="20"/>
        </w:rPr>
      </w:pPr>
      <w:r w:rsidRPr="006B12E8">
        <w:rPr>
          <w:sz w:val="20"/>
          <w:szCs w:val="20"/>
        </w:rPr>
        <w:t>Konsystencja mieszanek pompowalnych przed dodaniem superplastyfikatora</w:t>
      </w:r>
      <w:r w:rsidRPr="006B12E8">
        <w:rPr>
          <w:b/>
          <w:sz w:val="20"/>
          <w:szCs w:val="20"/>
          <w:u w:val="double"/>
        </w:rPr>
        <w:t xml:space="preserve"> </w:t>
      </w:r>
      <w:r w:rsidRPr="006B12E8">
        <w:rPr>
          <w:sz w:val="20"/>
          <w:szCs w:val="20"/>
        </w:rPr>
        <w:t xml:space="preserve">powinna być plastyczna k3, sprawdzana opadem stożka winna wynosić 2,0 ÷ </w:t>
      </w:r>
      <w:smartTag w:uri="urn:schemas-microsoft-com:office:smarttags" w:element="metricconverter">
        <w:smartTagPr>
          <w:attr w:name="ProductID" w:val="5,0 cm"/>
        </w:smartTagPr>
        <w:r w:rsidRPr="006B12E8">
          <w:rPr>
            <w:sz w:val="20"/>
            <w:szCs w:val="20"/>
          </w:rPr>
          <w:t>5,0 cm</w:t>
        </w:r>
      </w:smartTag>
      <w:r w:rsidRPr="006B12E8">
        <w:rPr>
          <w:sz w:val="20"/>
          <w:szCs w:val="20"/>
        </w:rPr>
        <w:t xml:space="preserve"> (badania wg PN-EN 12350-2:2001), a aparatem Ve-Be 7 ÷ 13 sekund (badania wg PN-B-06250</w:t>
      </w:r>
      <w:r w:rsidRPr="006B12E8">
        <w:rPr>
          <w:i/>
          <w:sz w:val="20"/>
          <w:szCs w:val="20"/>
        </w:rPr>
        <w:t xml:space="preserve"> lub wg PN-EN 12350-3:2001</w:t>
      </w:r>
      <w:r w:rsidRPr="006B12E8">
        <w:rPr>
          <w:sz w:val="20"/>
          <w:szCs w:val="20"/>
        </w:rPr>
        <w:t>).</w:t>
      </w:r>
      <w:r w:rsidRPr="006B12E8">
        <w:rPr>
          <w:dstrike/>
          <w:vanish/>
          <w:sz w:val="20"/>
          <w:szCs w:val="20"/>
        </w:rPr>
        <w:t xml:space="preserve"> Dopuszcza się wyższe konsystencje betonu 9 – 15 cm pod warunkiem zachowania wymaganego wskaźnika w/c.</w:t>
      </w:r>
    </w:p>
    <w:p w14:paraId="29D67E36" w14:textId="77777777" w:rsidR="00A05D4A" w:rsidRPr="006B12E8" w:rsidRDefault="00A05D4A" w:rsidP="00C27DE3">
      <w:pPr>
        <w:jc w:val="both"/>
        <w:rPr>
          <w:sz w:val="20"/>
          <w:szCs w:val="20"/>
        </w:rPr>
      </w:pPr>
      <w:r w:rsidRPr="006B12E8">
        <w:rPr>
          <w:sz w:val="20"/>
          <w:szCs w:val="20"/>
        </w:rPr>
        <w:t xml:space="preserve">Przy podawaniu mieszanki za pomocą pomp należy przejściowo dostosować płynność mieszanki, upłynniając ją za pomocą odpowiednich domieszek. </w:t>
      </w:r>
    </w:p>
    <w:p w14:paraId="24B49A76" w14:textId="77777777" w:rsidR="00A05D4A" w:rsidRPr="006B12E8" w:rsidRDefault="00A05D4A" w:rsidP="00C27DE3">
      <w:pPr>
        <w:pStyle w:val="Normy4"/>
        <w:spacing w:after="0"/>
        <w:ind w:firstLine="0"/>
        <w:rPr>
          <w:sz w:val="20"/>
          <w:szCs w:val="20"/>
        </w:rPr>
      </w:pPr>
      <w:r w:rsidRPr="006B12E8">
        <w:rPr>
          <w:sz w:val="20"/>
          <w:szCs w:val="20"/>
        </w:rPr>
        <w:t xml:space="preserve">Konsystencja mieszanki po dodaniu superplastyfikatora w ilości 1,5% badana opadem stożka wynosić od </w:t>
      </w:r>
      <w:smartTag w:uri="urn:schemas-microsoft-com:office:smarttags" w:element="metricconverter">
        <w:smartTagPr>
          <w:attr w:name="ProductID" w:val="9 cm"/>
        </w:smartTagPr>
        <w:r w:rsidRPr="006B12E8">
          <w:rPr>
            <w:sz w:val="20"/>
            <w:szCs w:val="20"/>
          </w:rPr>
          <w:t>9 cm</w:t>
        </w:r>
      </w:smartTag>
      <w:r w:rsidRPr="006B12E8">
        <w:rPr>
          <w:sz w:val="20"/>
          <w:szCs w:val="20"/>
        </w:rPr>
        <w:t xml:space="preserve"> do </w:t>
      </w:r>
      <w:smartTag w:uri="urn:schemas-microsoft-com:office:smarttags" w:element="metricconverter">
        <w:smartTagPr>
          <w:attr w:name="ProductID" w:val="15 cm"/>
        </w:smartTagPr>
        <w:r w:rsidRPr="006B12E8">
          <w:rPr>
            <w:sz w:val="20"/>
            <w:szCs w:val="20"/>
          </w:rPr>
          <w:t>15 cm</w:t>
        </w:r>
      </w:smartTag>
      <w:r w:rsidRPr="006B12E8">
        <w:rPr>
          <w:sz w:val="20"/>
          <w:szCs w:val="20"/>
        </w:rPr>
        <w:t xml:space="preserve">. Ponadto zaleca się, by konsystencję mierzoną </w:t>
      </w:r>
      <w:r w:rsidRPr="006B12E8">
        <w:rPr>
          <w:dstrike/>
          <w:vanish/>
          <w:sz w:val="20"/>
          <w:szCs w:val="20"/>
        </w:rPr>
        <w:t xml:space="preserve">(wg normy DIN 1048) </w:t>
      </w:r>
      <w:r w:rsidRPr="006B12E8">
        <w:rPr>
          <w:sz w:val="20"/>
          <w:szCs w:val="20"/>
        </w:rPr>
        <w:t>poprzez rozpływ (</w:t>
      </w:r>
      <w:r w:rsidRPr="006B12E8">
        <w:rPr>
          <w:i/>
          <w:iCs/>
          <w:sz w:val="20"/>
          <w:szCs w:val="20"/>
        </w:rPr>
        <w:t>badania wg PN-EN 12350-5:2001</w:t>
      </w:r>
      <w:r w:rsidRPr="006B12E8">
        <w:rPr>
          <w:sz w:val="20"/>
          <w:szCs w:val="20"/>
        </w:rPr>
        <w:t>) i zagęszczalność (</w:t>
      </w:r>
      <w:r w:rsidRPr="006B12E8">
        <w:rPr>
          <w:i/>
          <w:iCs/>
          <w:sz w:val="20"/>
          <w:szCs w:val="20"/>
        </w:rPr>
        <w:t>badania wg PN-EN 12350-4:2001</w:t>
      </w:r>
      <w:r w:rsidRPr="006B12E8">
        <w:rPr>
          <w:sz w:val="20"/>
          <w:szCs w:val="20"/>
        </w:rPr>
        <w:t>) wynosiła odpowiednio:</w:t>
      </w:r>
    </w:p>
    <w:p w14:paraId="3F96673A" w14:textId="77777777" w:rsidR="00A05D4A" w:rsidRPr="006B12E8" w:rsidRDefault="00A05D4A" w:rsidP="00324753">
      <w:pPr>
        <w:numPr>
          <w:ilvl w:val="0"/>
          <w:numId w:val="55"/>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rozpływ od 46 do </w:t>
      </w:r>
      <w:smartTag w:uri="urn:schemas-microsoft-com:office:smarttags" w:element="metricconverter">
        <w:smartTagPr>
          <w:attr w:name="ProductID" w:val="52 cm"/>
        </w:smartTagPr>
        <w:r w:rsidRPr="006B12E8">
          <w:rPr>
            <w:sz w:val="20"/>
            <w:szCs w:val="20"/>
          </w:rPr>
          <w:t>52 cm</w:t>
        </w:r>
      </w:smartTag>
      <w:r w:rsidRPr="006B12E8">
        <w:rPr>
          <w:sz w:val="20"/>
          <w:szCs w:val="20"/>
        </w:rPr>
        <w:t>,</w:t>
      </w:r>
    </w:p>
    <w:p w14:paraId="0802E50E" w14:textId="77777777" w:rsidR="00A05D4A" w:rsidRPr="006B12E8" w:rsidRDefault="00A05D4A" w:rsidP="00324753">
      <w:pPr>
        <w:numPr>
          <w:ilvl w:val="0"/>
          <w:numId w:val="55"/>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zagęszczczalność od 1,01 do 1,05.</w:t>
      </w:r>
    </w:p>
    <w:p w14:paraId="7219FA69" w14:textId="77777777" w:rsidR="00A05D4A" w:rsidRPr="006B12E8" w:rsidRDefault="00A05D4A" w:rsidP="00C27DE3">
      <w:pPr>
        <w:pStyle w:val="Normy4"/>
        <w:spacing w:after="0"/>
        <w:ind w:firstLine="0"/>
        <w:rPr>
          <w:sz w:val="20"/>
          <w:szCs w:val="20"/>
        </w:rPr>
      </w:pPr>
      <w:r w:rsidRPr="006B12E8">
        <w:rPr>
          <w:sz w:val="20"/>
          <w:szCs w:val="20"/>
        </w:rPr>
        <w:t>Zaleca się następujące ilości zaprawy:</w:t>
      </w:r>
    </w:p>
    <w:p w14:paraId="69A8946A" w14:textId="77777777" w:rsidR="00A05D4A" w:rsidRPr="006B12E8" w:rsidRDefault="00A05D4A" w:rsidP="00324753">
      <w:pPr>
        <w:numPr>
          <w:ilvl w:val="0"/>
          <w:numId w:val="56"/>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500 - 550 dm</w:t>
      </w:r>
      <w:r w:rsidRPr="006B12E8">
        <w:rPr>
          <w:sz w:val="20"/>
          <w:szCs w:val="20"/>
          <w:vertAlign w:val="superscript"/>
        </w:rPr>
        <w:t>3</w:t>
      </w:r>
      <w:r w:rsidRPr="006B12E8">
        <w:rPr>
          <w:sz w:val="20"/>
          <w:szCs w:val="20"/>
        </w:rPr>
        <w:t xml:space="preserve"> - przy ziarnach kruszywa do </w:t>
      </w:r>
      <w:smartTag w:uri="urn:schemas-microsoft-com:office:smarttags" w:element="metricconverter">
        <w:smartTagPr>
          <w:attr w:name="ProductID" w:val="16 mm"/>
        </w:smartTagPr>
        <w:r w:rsidRPr="006B12E8">
          <w:rPr>
            <w:sz w:val="20"/>
            <w:szCs w:val="20"/>
          </w:rPr>
          <w:t>16 mm</w:t>
        </w:r>
      </w:smartTag>
      <w:r w:rsidRPr="006B12E8">
        <w:rPr>
          <w:sz w:val="20"/>
          <w:szCs w:val="20"/>
        </w:rPr>
        <w:t>,</w:t>
      </w:r>
    </w:p>
    <w:p w14:paraId="03529388" w14:textId="77777777" w:rsidR="00A05D4A" w:rsidRPr="006B12E8" w:rsidRDefault="00A05D4A" w:rsidP="00324753">
      <w:pPr>
        <w:numPr>
          <w:ilvl w:val="0"/>
          <w:numId w:val="56"/>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450 - 500 dm</w:t>
      </w:r>
      <w:r w:rsidRPr="006B12E8">
        <w:rPr>
          <w:sz w:val="20"/>
          <w:szCs w:val="20"/>
          <w:vertAlign w:val="superscript"/>
        </w:rPr>
        <w:t>3</w:t>
      </w:r>
      <w:r w:rsidRPr="006B12E8">
        <w:rPr>
          <w:sz w:val="20"/>
          <w:szCs w:val="20"/>
        </w:rPr>
        <w:t xml:space="preserve"> - przy ziarnach kruszywa do </w:t>
      </w:r>
      <w:smartTag w:uri="urn:schemas-microsoft-com:office:smarttags" w:element="metricconverter">
        <w:smartTagPr>
          <w:attr w:name="ProductID" w:val="31,5 mm"/>
        </w:smartTagPr>
        <w:r w:rsidRPr="006B12E8">
          <w:rPr>
            <w:sz w:val="20"/>
            <w:szCs w:val="20"/>
          </w:rPr>
          <w:t>31,5 mm</w:t>
        </w:r>
      </w:smartTag>
      <w:r w:rsidRPr="006B12E8">
        <w:rPr>
          <w:sz w:val="20"/>
          <w:szCs w:val="20"/>
        </w:rPr>
        <w:t>,</w:t>
      </w:r>
    </w:p>
    <w:p w14:paraId="11F286E6" w14:textId="77777777" w:rsidR="00A05D4A" w:rsidRPr="006B12E8" w:rsidRDefault="00A05D4A" w:rsidP="00C27DE3">
      <w:pPr>
        <w:pStyle w:val="Normy4"/>
        <w:spacing w:after="0"/>
        <w:ind w:firstLine="0"/>
        <w:rPr>
          <w:sz w:val="20"/>
          <w:szCs w:val="20"/>
        </w:rPr>
      </w:pPr>
      <w:r w:rsidRPr="006B12E8">
        <w:rPr>
          <w:sz w:val="20"/>
          <w:szCs w:val="20"/>
        </w:rPr>
        <w:t>Dozowanie składników do mieszanki powinno być zgodne z recepturą roboczą, uwzględniającą aktualne zawilgocenie kruszywa. Wszystkie składniki mieszanki należy dozować wyłącznie wagowo z dokładnością:</w:t>
      </w:r>
    </w:p>
    <w:p w14:paraId="202DEBC4" w14:textId="77777777" w:rsidR="00A05D4A" w:rsidRPr="006B12E8" w:rsidRDefault="00A05D4A" w:rsidP="00324753">
      <w:pPr>
        <w:numPr>
          <w:ilvl w:val="0"/>
          <w:numId w:val="56"/>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2% - przy dozowaniu cementu i wody,</w:t>
      </w:r>
    </w:p>
    <w:p w14:paraId="1CBA9041" w14:textId="77777777" w:rsidR="00A05D4A" w:rsidRPr="006B12E8" w:rsidRDefault="00A05D4A" w:rsidP="00324753">
      <w:pPr>
        <w:numPr>
          <w:ilvl w:val="0"/>
          <w:numId w:val="56"/>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3% - przy dozowaniu kruszywa,</w:t>
      </w:r>
    </w:p>
    <w:p w14:paraId="3C3CBD1E" w14:textId="77777777" w:rsidR="00A05D4A" w:rsidRPr="006B12E8" w:rsidRDefault="00A05D4A" w:rsidP="00324753">
      <w:pPr>
        <w:numPr>
          <w:ilvl w:val="0"/>
          <w:numId w:val="56"/>
        </w:numPr>
        <w:tabs>
          <w:tab w:val="left" w:pos="425"/>
          <w:tab w:val="left" w:pos="1701"/>
          <w:tab w:val="left" w:pos="2126"/>
          <w:tab w:val="left" w:pos="2552"/>
          <w:tab w:val="left" w:pos="3402"/>
          <w:tab w:val="left" w:pos="6804"/>
          <w:tab w:val="left" w:pos="7655"/>
          <w:tab w:val="left" w:pos="8505"/>
        </w:tabs>
        <w:jc w:val="both"/>
        <w:rPr>
          <w:sz w:val="20"/>
          <w:szCs w:val="20"/>
        </w:rPr>
      </w:pPr>
      <w:r w:rsidRPr="006B12E8">
        <w:rPr>
          <w:sz w:val="20"/>
          <w:szCs w:val="20"/>
        </w:rPr>
        <w:t>1</w:t>
      </w:r>
      <w:r w:rsidRPr="006B12E8">
        <w:rPr>
          <w:dstrike/>
          <w:vanish/>
          <w:sz w:val="20"/>
          <w:szCs w:val="20"/>
        </w:rPr>
        <w:t>2</w:t>
      </w:r>
      <w:r w:rsidRPr="006B12E8">
        <w:rPr>
          <w:sz w:val="20"/>
          <w:szCs w:val="20"/>
        </w:rPr>
        <w:t>% - superplastyfikator przy dozowaniu wagowym lub objętościowym.</w:t>
      </w:r>
    </w:p>
    <w:p w14:paraId="013007E3" w14:textId="77777777" w:rsidR="00A05D4A" w:rsidRPr="006B12E8" w:rsidRDefault="00A05D4A" w:rsidP="00C27DE3">
      <w:pPr>
        <w:jc w:val="both"/>
        <w:rPr>
          <w:sz w:val="20"/>
          <w:szCs w:val="20"/>
        </w:rPr>
      </w:pPr>
      <w:r w:rsidRPr="006B12E8">
        <w:rPr>
          <w:sz w:val="20"/>
          <w:szCs w:val="20"/>
        </w:rPr>
        <w:t>Dozatory muszą mieć aktualne świadectwo legalizacji.</w:t>
      </w:r>
    </w:p>
    <w:p w14:paraId="2AAB36BB" w14:textId="77777777" w:rsidR="00A05D4A" w:rsidRPr="006B12E8" w:rsidRDefault="00A05D4A" w:rsidP="00C27DE3">
      <w:pPr>
        <w:jc w:val="both"/>
        <w:rPr>
          <w:sz w:val="20"/>
          <w:szCs w:val="20"/>
        </w:rPr>
      </w:pPr>
      <w:r w:rsidRPr="006B12E8">
        <w:rPr>
          <w:sz w:val="20"/>
          <w:szCs w:val="20"/>
        </w:rPr>
        <w:t>Mieszanie składników powinno się odbywać wyłącznie w betoniarkach o wymuszonym działaniu (zabrania się stosowania mieszarek wolnospadowych).</w:t>
      </w:r>
    </w:p>
    <w:p w14:paraId="055F5E4F" w14:textId="77777777" w:rsidR="00A05D4A" w:rsidRPr="006B12E8" w:rsidRDefault="00A05D4A" w:rsidP="00C27DE3">
      <w:pPr>
        <w:jc w:val="both"/>
        <w:rPr>
          <w:sz w:val="20"/>
          <w:szCs w:val="20"/>
        </w:rPr>
      </w:pPr>
      <w:r w:rsidRPr="006B12E8">
        <w:rPr>
          <w:sz w:val="20"/>
          <w:szCs w:val="20"/>
        </w:rPr>
        <w:t>Składniki dozuje się w następującej kolejności: kruszywo kolejno od najgrubszego do najdrobniejszego, 2/3 wody zarobowej, cement, dodatek upłynniacza, pozostałą ilość wody.</w:t>
      </w:r>
    </w:p>
    <w:p w14:paraId="36B1A86C" w14:textId="77777777" w:rsidR="00A05D4A" w:rsidRPr="006B12E8" w:rsidRDefault="00A05D4A" w:rsidP="00C27DE3">
      <w:pPr>
        <w:jc w:val="both"/>
        <w:rPr>
          <w:sz w:val="20"/>
          <w:szCs w:val="20"/>
        </w:rPr>
      </w:pPr>
      <w:r w:rsidRPr="006B12E8">
        <w:rPr>
          <w:sz w:val="20"/>
          <w:szCs w:val="20"/>
        </w:rPr>
        <w:t>Czas mieszania składników powinien być ustalony doświadczalnie w zależności od składu i wymaganej urabialności mieszanki betonowej oraz rodzaju urządzenia mieszającego.</w:t>
      </w:r>
    </w:p>
    <w:p w14:paraId="5896FD67" w14:textId="77777777" w:rsidR="00A05D4A" w:rsidRPr="006B12E8" w:rsidRDefault="00A05D4A" w:rsidP="000F630B">
      <w:pPr>
        <w:jc w:val="both"/>
        <w:rPr>
          <w:sz w:val="20"/>
          <w:szCs w:val="20"/>
        </w:rPr>
      </w:pPr>
    </w:p>
    <w:p w14:paraId="33844990" w14:textId="77777777" w:rsidR="00A05D4A" w:rsidRPr="006B12E8" w:rsidRDefault="00A05D4A" w:rsidP="000F630B">
      <w:pPr>
        <w:jc w:val="both"/>
        <w:outlineLvl w:val="0"/>
        <w:rPr>
          <w:sz w:val="20"/>
          <w:szCs w:val="20"/>
        </w:rPr>
      </w:pPr>
      <w:r w:rsidRPr="006B12E8">
        <w:rPr>
          <w:sz w:val="20"/>
          <w:szCs w:val="20"/>
        </w:rPr>
        <w:t xml:space="preserve">5.2.4. Przygotowanie do betonowania </w:t>
      </w:r>
    </w:p>
    <w:p w14:paraId="7506D76D" w14:textId="77777777" w:rsidR="00A05D4A" w:rsidRPr="006B12E8" w:rsidRDefault="00A05D4A" w:rsidP="00C27DE3">
      <w:pPr>
        <w:jc w:val="both"/>
        <w:rPr>
          <w:sz w:val="20"/>
          <w:szCs w:val="20"/>
        </w:rPr>
      </w:pPr>
      <w:r w:rsidRPr="006B12E8">
        <w:rPr>
          <w:sz w:val="20"/>
          <w:szCs w:val="20"/>
        </w:rPr>
        <w:t>Przed betonowaniem należy osadzić i wyregulować wszystkie elementy kotwione w betonie np. mocowanie barier ochronnych, sączki itp., oczyścić deskowanie, nawilżyć deskowanie lub powlec formę stalową środkiem adhezyjnym, oraz wykonać montaż zbrojenia wraz z zapewnieniem właściwych grubości otulin dzięki odpowiednim przekładkom dystansowym. Należy sprawdzić stabilność zbrojenia – czy nie nastąpi przesunięcie podczas betonowania.</w:t>
      </w:r>
    </w:p>
    <w:p w14:paraId="228360B1" w14:textId="77777777" w:rsidR="00A05D4A" w:rsidRPr="006B12E8" w:rsidRDefault="00A05D4A" w:rsidP="000F630B">
      <w:pPr>
        <w:jc w:val="both"/>
        <w:rPr>
          <w:sz w:val="20"/>
          <w:szCs w:val="20"/>
        </w:rPr>
      </w:pPr>
    </w:p>
    <w:p w14:paraId="252135F4" w14:textId="77777777" w:rsidR="00A05D4A" w:rsidRPr="006B12E8" w:rsidRDefault="00A05D4A" w:rsidP="000F630B">
      <w:pPr>
        <w:jc w:val="both"/>
        <w:outlineLvl w:val="0"/>
        <w:rPr>
          <w:sz w:val="20"/>
          <w:szCs w:val="20"/>
        </w:rPr>
      </w:pPr>
      <w:r w:rsidRPr="006B12E8">
        <w:rPr>
          <w:sz w:val="20"/>
          <w:szCs w:val="20"/>
        </w:rPr>
        <w:t>5.2.5. Ułożenie mieszanki betonowej i pielęgnacja betonu</w:t>
      </w:r>
    </w:p>
    <w:p w14:paraId="061F8858" w14:textId="77777777" w:rsidR="00A05D4A" w:rsidRPr="006B12E8" w:rsidRDefault="00A05D4A" w:rsidP="00C27DE3">
      <w:pPr>
        <w:jc w:val="both"/>
        <w:rPr>
          <w:sz w:val="20"/>
          <w:szCs w:val="20"/>
        </w:rPr>
      </w:pPr>
      <w:r w:rsidRPr="006B12E8">
        <w:rPr>
          <w:sz w:val="20"/>
          <w:szCs w:val="20"/>
        </w:rPr>
        <w:t>Kolejność i sposób betonowania poszczególnych elementów musi odbywać się zgodnie z Dokumentacją Projektową.</w:t>
      </w:r>
    </w:p>
    <w:p w14:paraId="02BE3C03" w14:textId="77777777" w:rsidR="00A05D4A" w:rsidRPr="006B12E8" w:rsidRDefault="00A05D4A" w:rsidP="00C27DE3">
      <w:pPr>
        <w:jc w:val="both"/>
        <w:rPr>
          <w:sz w:val="20"/>
          <w:szCs w:val="20"/>
        </w:rPr>
      </w:pPr>
      <w:r w:rsidRPr="006B12E8">
        <w:rPr>
          <w:sz w:val="20"/>
          <w:szCs w:val="20"/>
        </w:rPr>
        <w:t xml:space="preserve">Przed przystąpieniem do betonowania Wykonawca musi przedstawić do akceptacji </w:t>
      </w:r>
      <w:r w:rsidR="00584771" w:rsidRPr="006B12E8">
        <w:rPr>
          <w:sz w:val="20"/>
          <w:szCs w:val="20"/>
        </w:rPr>
        <w:t>Inspektora Nadzoru</w:t>
      </w:r>
      <w:r w:rsidRPr="006B12E8">
        <w:rPr>
          <w:sz w:val="20"/>
          <w:szCs w:val="20"/>
        </w:rPr>
        <w:t>, projekt technologiczny sposobu betonowania elementów wraz z Programem Zapewnienia Jakości. Projekt technologii betonowania należy uzgodnić z Projektantem obiektu mostowego.</w:t>
      </w:r>
    </w:p>
    <w:p w14:paraId="571100BA" w14:textId="77777777" w:rsidR="00A05D4A" w:rsidRPr="006B12E8" w:rsidRDefault="00A05D4A" w:rsidP="00C27DE3">
      <w:pPr>
        <w:jc w:val="both"/>
        <w:rPr>
          <w:sz w:val="20"/>
          <w:szCs w:val="20"/>
        </w:rPr>
      </w:pPr>
      <w:r w:rsidRPr="006B12E8">
        <w:rPr>
          <w:sz w:val="20"/>
          <w:szCs w:val="20"/>
        </w:rPr>
        <w:t>Ułożenie mieszanki betonowej, jej zagęszczenie i pielęgnacja zgodnie z Dokumentacją Projektową, opracowaniem "Wymagania i zalecenia dotyczące wykonywania betonów do konstrukcji mostowych" - zał. do zarządzenia GDDP.</w:t>
      </w:r>
    </w:p>
    <w:p w14:paraId="4255BDE8" w14:textId="77777777" w:rsidR="00A05D4A" w:rsidRPr="006B12E8" w:rsidRDefault="00A05D4A" w:rsidP="000F630B">
      <w:pPr>
        <w:jc w:val="both"/>
        <w:rPr>
          <w:sz w:val="20"/>
          <w:szCs w:val="20"/>
        </w:rPr>
      </w:pPr>
      <w:r w:rsidRPr="006B12E8">
        <w:rPr>
          <w:sz w:val="20"/>
          <w:szCs w:val="20"/>
        </w:rPr>
        <w:t>Wykonanie elementów na mokro winno odpowiadać normom PN</w:t>
      </w:r>
      <w:r w:rsidRPr="006B12E8">
        <w:rPr>
          <w:sz w:val="20"/>
          <w:szCs w:val="20"/>
        </w:rPr>
        <w:noBreakHyphen/>
        <w:t>S</w:t>
      </w:r>
      <w:r w:rsidRPr="006B12E8">
        <w:rPr>
          <w:sz w:val="20"/>
          <w:szCs w:val="20"/>
        </w:rPr>
        <w:noBreakHyphen/>
        <w:t>10040:1999 „Obiekty mostowe. Konstrukcje betonowe, żelbetowe i sprężone. Wymagania i badania.” oraz PN-B-06251 "Roboty betonowe i żelbetowe. Wymagania techniczne".</w:t>
      </w:r>
    </w:p>
    <w:p w14:paraId="6E63520F" w14:textId="77777777" w:rsidR="00A05D4A" w:rsidRPr="006B12E8" w:rsidRDefault="00A05D4A" w:rsidP="00C27DE3">
      <w:pPr>
        <w:jc w:val="both"/>
        <w:rPr>
          <w:sz w:val="20"/>
          <w:szCs w:val="20"/>
        </w:rPr>
      </w:pPr>
      <w:r w:rsidRPr="006B12E8">
        <w:rPr>
          <w:sz w:val="20"/>
          <w:szCs w:val="20"/>
        </w:rPr>
        <w:t>Należy unikać przerw w betonowaniu w konstrukcjach, które powinny być betonowane w sposób ciągły. W przypadku przerwy w betonowaniu trwającej ponad 2 h, wznowienie betonowania może nastąpić po przygotowaniu szorstkiej powierzchni stykowej na betonie starym oraz po oczyszczeniu i nawilżeniu tej powierzchni. Lokalizację przekrojów oraz zbrojenie w strefie przerw należy wykonać wg PN</w:t>
      </w:r>
      <w:r w:rsidRPr="006B12E8">
        <w:rPr>
          <w:sz w:val="20"/>
          <w:szCs w:val="20"/>
        </w:rPr>
        <w:noBreakHyphen/>
        <w:t>S</w:t>
      </w:r>
      <w:r w:rsidRPr="006B12E8">
        <w:rPr>
          <w:sz w:val="20"/>
          <w:szCs w:val="20"/>
        </w:rPr>
        <w:noBreakHyphen/>
        <w:t>10040:1999.</w:t>
      </w:r>
    </w:p>
    <w:p w14:paraId="734FEF0D" w14:textId="77777777" w:rsidR="00A05D4A" w:rsidRPr="006B12E8" w:rsidRDefault="00A05D4A" w:rsidP="00C27DE3">
      <w:pPr>
        <w:jc w:val="both"/>
        <w:rPr>
          <w:sz w:val="20"/>
          <w:szCs w:val="20"/>
        </w:rPr>
      </w:pPr>
      <w:r w:rsidRPr="006B12E8">
        <w:rPr>
          <w:sz w:val="20"/>
          <w:szCs w:val="20"/>
        </w:rPr>
        <w:t xml:space="preserve">Betonowanie konstrukcji wykonywać wyłącznie w nie niższej niż +5ºC, zachowując warunki umożliwiające uzyskanie przez beton wytrzymałości co najmniej 15,0 MPa przed pierwszym zamarznięciem. W wyjątkowych przypadkach dopuszcza się betonowanie w temperaturze do –5ºC, jednak konieczne jest w tym wypadku uzyskanie zgody </w:t>
      </w:r>
      <w:r w:rsidR="00584771" w:rsidRPr="006B12E8">
        <w:rPr>
          <w:sz w:val="20"/>
          <w:szCs w:val="20"/>
        </w:rPr>
        <w:t>Inspektora Nadzoru</w:t>
      </w:r>
      <w:r w:rsidRPr="006B12E8">
        <w:rPr>
          <w:sz w:val="20"/>
          <w:szCs w:val="20"/>
        </w:rPr>
        <w:t xml:space="preserve"> oraz stosowanie mieszanki betonowej o temperaturze +20ºC w chwili jej układania i zabezpieczenie uformowanego elementu przed utratą ciepła do uzyskanie przez beton wytrzymałości co najmniej 15,0 MPa. Wykonawca winien przedstawić </w:t>
      </w:r>
      <w:r w:rsidR="00FA124D" w:rsidRPr="006B12E8">
        <w:rPr>
          <w:sz w:val="20"/>
          <w:szCs w:val="20"/>
        </w:rPr>
        <w:t>Inspektorowi Nadzoru</w:t>
      </w:r>
      <w:r w:rsidRPr="006B12E8">
        <w:rPr>
          <w:sz w:val="20"/>
          <w:szCs w:val="20"/>
        </w:rPr>
        <w:t xml:space="preserve"> do zatwierdzenia technologię prowadzenia robót betonowych w obniżonych temperaturach czyli poniżej+ </w:t>
      </w:r>
      <w:smartTag w:uri="urn:schemas-microsoft-com:office:smarttags" w:element="metricconverter">
        <w:smartTagPr>
          <w:attr w:name="ProductID" w:val="5ﾰC"/>
        </w:smartTagPr>
        <w:r w:rsidRPr="006B12E8">
          <w:rPr>
            <w:sz w:val="20"/>
            <w:szCs w:val="20"/>
          </w:rPr>
          <w:t>5°C</w:t>
        </w:r>
      </w:smartTag>
      <w:r w:rsidRPr="006B12E8">
        <w:rPr>
          <w:sz w:val="20"/>
          <w:szCs w:val="20"/>
        </w:rPr>
        <w:t>.</w:t>
      </w:r>
    </w:p>
    <w:p w14:paraId="5C92AB40" w14:textId="77777777" w:rsidR="00A05D4A" w:rsidRPr="006B12E8" w:rsidRDefault="00A05D4A" w:rsidP="00C27DE3">
      <w:pPr>
        <w:jc w:val="both"/>
        <w:rPr>
          <w:sz w:val="20"/>
          <w:szCs w:val="20"/>
        </w:rPr>
      </w:pPr>
      <w:r w:rsidRPr="006B12E8">
        <w:rPr>
          <w:sz w:val="20"/>
          <w:szCs w:val="20"/>
        </w:rPr>
        <w:t xml:space="preserve">Mieszankę betonową należy układać w deskowaniu równomierną warstwą na całej powierzchni i nie można jej zrzucać z wysokości większej niż </w:t>
      </w:r>
      <w:smartTag w:uri="urn:schemas-microsoft-com:office:smarttags" w:element="metricconverter">
        <w:smartTagPr>
          <w:attr w:name="ProductID" w:val="0,50 m"/>
        </w:smartTagPr>
        <w:r w:rsidRPr="006B12E8">
          <w:rPr>
            <w:sz w:val="20"/>
            <w:szCs w:val="20"/>
          </w:rPr>
          <w:t>0,50 m</w:t>
        </w:r>
      </w:smartTag>
      <w:r w:rsidRPr="006B12E8">
        <w:rPr>
          <w:sz w:val="20"/>
          <w:szCs w:val="20"/>
        </w:rPr>
        <w:t>. Dobór metody zagęszczania, jak i rodzaj wibratorów uzależniony jest od rodzaju konstrukcji i grubości układanej mieszanki betonowej. Sposób zagęszczania powinien być uwzględniony w dokumentacji technologicznej.</w:t>
      </w:r>
    </w:p>
    <w:p w14:paraId="01C094E3" w14:textId="77777777" w:rsidR="00A05D4A" w:rsidRPr="006B12E8" w:rsidRDefault="00A05D4A" w:rsidP="00C27DE3">
      <w:pPr>
        <w:jc w:val="both"/>
        <w:rPr>
          <w:sz w:val="20"/>
          <w:szCs w:val="20"/>
        </w:rPr>
      </w:pPr>
      <w:r w:rsidRPr="006B12E8">
        <w:rPr>
          <w:sz w:val="20"/>
          <w:szCs w:val="20"/>
        </w:rPr>
        <w:t xml:space="preserve">Mieszankę betonową należy zagęszczać za pomocą wibratorów wgłębnych o częstotliwości co najmniej 6000 drgań/min. Średnice buław wibratorów nie powinny być większe niż 0,65 rozstawu zbrojenia. Buławę wibratorów należy zagłębiać na 5÷8 cm. Kolejne miejsca powinny być oddalone od siebie od </w:t>
      </w:r>
      <w:smartTag w:uri="urn:schemas-microsoft-com:office:smarttags" w:element="metricconverter">
        <w:smartTagPr>
          <w:attr w:name="ProductID" w:val="0,3 m"/>
        </w:smartTagPr>
        <w:r w:rsidRPr="006B12E8">
          <w:rPr>
            <w:sz w:val="20"/>
            <w:szCs w:val="20"/>
          </w:rPr>
          <w:t>0,3 m</w:t>
        </w:r>
      </w:smartTag>
      <w:r w:rsidRPr="006B12E8">
        <w:rPr>
          <w:sz w:val="20"/>
          <w:szCs w:val="20"/>
        </w:rPr>
        <w:t xml:space="preserve"> do </w:t>
      </w:r>
      <w:smartTag w:uri="urn:schemas-microsoft-com:office:smarttags" w:element="metricconverter">
        <w:smartTagPr>
          <w:attr w:name="ProductID" w:val="0,7 m"/>
        </w:smartTagPr>
        <w:r w:rsidRPr="006B12E8">
          <w:rPr>
            <w:sz w:val="20"/>
            <w:szCs w:val="20"/>
          </w:rPr>
          <w:t>0,7 m</w:t>
        </w:r>
      </w:smartTag>
      <w:r w:rsidRPr="006B12E8">
        <w:rPr>
          <w:sz w:val="20"/>
          <w:szCs w:val="20"/>
        </w:rPr>
        <w:t>.</w:t>
      </w:r>
    </w:p>
    <w:p w14:paraId="541C8BC0" w14:textId="77777777" w:rsidR="00A05D4A" w:rsidRPr="006B12E8" w:rsidRDefault="00A05D4A" w:rsidP="00C27DE3">
      <w:pPr>
        <w:jc w:val="both"/>
        <w:rPr>
          <w:sz w:val="20"/>
          <w:szCs w:val="20"/>
        </w:rPr>
      </w:pPr>
      <w:r w:rsidRPr="006B12E8">
        <w:rPr>
          <w:sz w:val="20"/>
          <w:szCs w:val="20"/>
        </w:rPr>
        <w:t xml:space="preserve">Wibratory przyczepne mogą być stosowane w elementach nie grubszych niż </w:t>
      </w:r>
      <w:smartTag w:uri="urn:schemas-microsoft-com:office:smarttags" w:element="metricconverter">
        <w:smartTagPr>
          <w:attr w:name="ProductID" w:val="0,5 m"/>
        </w:smartTagPr>
        <w:r w:rsidRPr="006B12E8">
          <w:rPr>
            <w:sz w:val="20"/>
            <w:szCs w:val="20"/>
          </w:rPr>
          <w:t>0,5 m</w:t>
        </w:r>
      </w:smartTag>
      <w:r w:rsidRPr="006B12E8">
        <w:rPr>
          <w:sz w:val="20"/>
          <w:szCs w:val="20"/>
        </w:rPr>
        <w:t xml:space="preserve">, przy jednostronnym dostępie oraz </w:t>
      </w:r>
      <w:smartTag w:uri="urn:schemas-microsoft-com:office:smarttags" w:element="metricconverter">
        <w:smartTagPr>
          <w:attr w:name="ProductID" w:val="2,0 m"/>
        </w:smartTagPr>
        <w:r w:rsidRPr="006B12E8">
          <w:rPr>
            <w:sz w:val="20"/>
            <w:szCs w:val="20"/>
          </w:rPr>
          <w:t>2,0 m</w:t>
        </w:r>
      </w:smartTag>
      <w:r w:rsidRPr="006B12E8">
        <w:rPr>
          <w:sz w:val="20"/>
          <w:szCs w:val="20"/>
        </w:rPr>
        <w:t xml:space="preserve"> przy dwustronnym.</w:t>
      </w:r>
    </w:p>
    <w:p w14:paraId="662A22EF" w14:textId="77777777" w:rsidR="00A05D4A" w:rsidRPr="006B12E8" w:rsidRDefault="00A05D4A" w:rsidP="00C27DE3">
      <w:pPr>
        <w:jc w:val="both"/>
        <w:rPr>
          <w:sz w:val="20"/>
          <w:szCs w:val="20"/>
        </w:rPr>
      </w:pPr>
      <w:r w:rsidRPr="006B12E8">
        <w:rPr>
          <w:sz w:val="20"/>
          <w:szCs w:val="20"/>
        </w:rPr>
        <w:t xml:space="preserve">Świeżo wykonany beton należy chronić przed gwałtownym wysychaniem, przed wstrząsami i nadmiernym obciążaniem. Zaleca się bezpośrednio po zakończeniu betonowania przykrycie powierzchni betonu lekkimi osłonami wodoszczelnymi,  powłokami ochronnymi z mikrowosków (wymagana Aprobata techniczna IBDiM) - szczególnie na powierzchniach narażonych na silne odparowanie wody i przesuszanie przez wiatr, zapobiegającymi odparowaniu wody z betonu i chroniącymi beton przed deszczem i zabrudzenie. Sposób pielęgnacji betonu zależy od temperatury otoczenia oraz gabarytów betonowanych elementów i winien być każdorazowo uzgadniany i akceptowany przez </w:t>
      </w:r>
      <w:r w:rsidR="00FA124D" w:rsidRPr="006B12E8">
        <w:rPr>
          <w:sz w:val="20"/>
          <w:szCs w:val="20"/>
        </w:rPr>
        <w:t>Inspektora Nadzoru</w:t>
      </w:r>
      <w:r w:rsidRPr="006B12E8">
        <w:rPr>
          <w:sz w:val="20"/>
          <w:szCs w:val="20"/>
        </w:rPr>
        <w:t xml:space="preserve">. Wykonawca winien przedstawić </w:t>
      </w:r>
      <w:r w:rsidR="00584771" w:rsidRPr="006B12E8">
        <w:rPr>
          <w:sz w:val="20"/>
          <w:szCs w:val="20"/>
        </w:rPr>
        <w:t>Inspektorowi Nadzoru</w:t>
      </w:r>
      <w:r w:rsidRPr="006B12E8">
        <w:rPr>
          <w:sz w:val="20"/>
          <w:szCs w:val="20"/>
        </w:rPr>
        <w:t xml:space="preserve"> do akceptacji „projekt pielęgnacji betonu”.</w:t>
      </w:r>
    </w:p>
    <w:p w14:paraId="798B2807" w14:textId="77777777" w:rsidR="00A05D4A" w:rsidRPr="006B12E8" w:rsidRDefault="00A05D4A" w:rsidP="000F630B">
      <w:pPr>
        <w:pStyle w:val="Tekstpodstawowywcity9p9"/>
        <w:rPr>
          <w:sz w:val="20"/>
        </w:rPr>
      </w:pPr>
      <w:r w:rsidRPr="006B12E8">
        <w:rPr>
          <w:sz w:val="20"/>
        </w:rPr>
        <w:t>UWAGA:</w:t>
      </w:r>
      <w:r w:rsidRPr="006B12E8">
        <w:rPr>
          <w:sz w:val="20"/>
        </w:rPr>
        <w:tab/>
        <w:t xml:space="preserve">W przypadku zastosowanie w elementach obiektu mostowego betonu klas wyższych niż </w:t>
      </w:r>
      <w:r w:rsidR="00CC72D9" w:rsidRPr="006B12E8">
        <w:rPr>
          <w:sz w:val="20"/>
        </w:rPr>
        <w:t>C30/37 (</w:t>
      </w:r>
      <w:r w:rsidRPr="006B12E8">
        <w:rPr>
          <w:sz w:val="20"/>
        </w:rPr>
        <w:t>B35</w:t>
      </w:r>
      <w:r w:rsidR="00CC72D9" w:rsidRPr="006B12E8">
        <w:rPr>
          <w:sz w:val="20"/>
        </w:rPr>
        <w:t>)</w:t>
      </w:r>
      <w:r w:rsidRPr="006B12E8">
        <w:rPr>
          <w:sz w:val="20"/>
        </w:rPr>
        <w:t xml:space="preserve"> - o bardzo wysokiej wytrzymałości sposób układania, zagęszczania oraz pielęgnacji betonu powinien być określony w Projekcie technologicznym betonowania elementów.</w:t>
      </w:r>
    </w:p>
    <w:p w14:paraId="6A8B8263" w14:textId="77777777" w:rsidR="00C27DE3" w:rsidRPr="006B12E8" w:rsidRDefault="00C27DE3" w:rsidP="000F630B">
      <w:pPr>
        <w:jc w:val="both"/>
        <w:outlineLvl w:val="0"/>
        <w:rPr>
          <w:sz w:val="20"/>
          <w:szCs w:val="20"/>
        </w:rPr>
      </w:pPr>
    </w:p>
    <w:p w14:paraId="0515F4E6" w14:textId="77777777" w:rsidR="00A05D4A" w:rsidRPr="006B12E8" w:rsidRDefault="00A05D4A" w:rsidP="000F630B">
      <w:pPr>
        <w:jc w:val="both"/>
        <w:outlineLvl w:val="0"/>
        <w:rPr>
          <w:sz w:val="20"/>
          <w:szCs w:val="20"/>
        </w:rPr>
      </w:pPr>
      <w:r w:rsidRPr="006B12E8">
        <w:rPr>
          <w:sz w:val="20"/>
          <w:szCs w:val="20"/>
        </w:rPr>
        <w:t>5.2.6. Rozbiórka deskowania i rusztowania</w:t>
      </w:r>
    </w:p>
    <w:p w14:paraId="3660C25E" w14:textId="77777777" w:rsidR="00A05D4A" w:rsidRPr="006B12E8" w:rsidRDefault="00A05D4A" w:rsidP="00C27DE3">
      <w:pPr>
        <w:jc w:val="both"/>
        <w:rPr>
          <w:sz w:val="20"/>
          <w:szCs w:val="20"/>
        </w:rPr>
      </w:pPr>
      <w:r w:rsidRPr="006B12E8">
        <w:rPr>
          <w:sz w:val="20"/>
          <w:szCs w:val="20"/>
        </w:rPr>
        <w:t xml:space="preserve">Całkowita rozbiórka deskowań i rusztowań może nastąpić po uprzednim ustaleniu rzeczywistej wytrzymałości betonu. </w:t>
      </w:r>
    </w:p>
    <w:p w14:paraId="390D6D6F" w14:textId="77777777" w:rsidR="00A05D4A" w:rsidRPr="006B12E8" w:rsidRDefault="00A05D4A" w:rsidP="00C27DE3">
      <w:pPr>
        <w:pStyle w:val="Normy4"/>
        <w:spacing w:after="0"/>
        <w:ind w:firstLine="0"/>
        <w:rPr>
          <w:sz w:val="20"/>
          <w:szCs w:val="20"/>
        </w:rPr>
      </w:pPr>
      <w:r w:rsidRPr="006B12E8">
        <w:rPr>
          <w:sz w:val="20"/>
          <w:szCs w:val="20"/>
        </w:rPr>
        <w:t>W zwykłych warunkach atmosferycznych i temperaturze otoczenia powyżej + 15ºC można przyjąć dla betonów mostowych następujące czasy rozformowania:</w:t>
      </w:r>
    </w:p>
    <w:p w14:paraId="532C1AA2" w14:textId="77777777" w:rsidR="00A05D4A" w:rsidRPr="006B12E8" w:rsidRDefault="00A05D4A" w:rsidP="00324753">
      <w:pPr>
        <w:numPr>
          <w:ilvl w:val="0"/>
          <w:numId w:val="64"/>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dni albo R</w:t>
      </w:r>
      <w:r w:rsidRPr="006B12E8">
        <w:rPr>
          <w:sz w:val="20"/>
          <w:szCs w:val="20"/>
          <w:vertAlign w:val="subscript"/>
        </w:rPr>
        <w:t>15</w:t>
      </w:r>
      <w:r w:rsidRPr="006B12E8">
        <w:rPr>
          <w:sz w:val="20"/>
          <w:szCs w:val="20"/>
        </w:rPr>
        <w:t xml:space="preserve"> </w:t>
      </w:r>
      <w:r w:rsidRPr="006B12E8">
        <w:rPr>
          <w:sz w:val="20"/>
          <w:szCs w:val="20"/>
        </w:rPr>
        <w:sym w:font="Symbol" w:char="F0B3"/>
      </w:r>
      <w:r w:rsidRPr="006B12E8">
        <w:rPr>
          <w:sz w:val="20"/>
          <w:szCs w:val="20"/>
        </w:rPr>
        <w:t xml:space="preserve"> 10 MPa dla usunięcia bocznych deskowań płyt, belek lub łuków,</w:t>
      </w:r>
    </w:p>
    <w:p w14:paraId="5E06947D" w14:textId="77777777" w:rsidR="00A05D4A" w:rsidRPr="006B12E8" w:rsidRDefault="00A05D4A" w:rsidP="00324753">
      <w:pPr>
        <w:numPr>
          <w:ilvl w:val="0"/>
          <w:numId w:val="64"/>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6B12E8">
        <w:rPr>
          <w:sz w:val="20"/>
          <w:szCs w:val="20"/>
        </w:rPr>
        <w:t>6 dni albo R</w:t>
      </w:r>
      <w:r w:rsidRPr="006B12E8">
        <w:rPr>
          <w:sz w:val="20"/>
          <w:szCs w:val="20"/>
          <w:vertAlign w:val="subscript"/>
        </w:rPr>
        <w:t>15</w:t>
      </w:r>
      <w:r w:rsidRPr="006B12E8">
        <w:rPr>
          <w:sz w:val="20"/>
          <w:szCs w:val="20"/>
        </w:rPr>
        <w:t xml:space="preserve"> </w:t>
      </w:r>
      <w:r w:rsidRPr="006B12E8">
        <w:rPr>
          <w:sz w:val="20"/>
          <w:szCs w:val="20"/>
        </w:rPr>
        <w:sym w:font="Symbol" w:char="F0B3"/>
      </w:r>
      <w:r w:rsidRPr="006B12E8">
        <w:rPr>
          <w:sz w:val="20"/>
          <w:szCs w:val="20"/>
        </w:rPr>
        <w:t xml:space="preserve"> 15 MPa dla usunięcia bocznych deskowań filarów i przyczółków słupowych lub ścianowych.</w:t>
      </w:r>
    </w:p>
    <w:p w14:paraId="3D7B5EDF" w14:textId="77777777" w:rsidR="00A05D4A" w:rsidRPr="006B12E8" w:rsidRDefault="00A05D4A" w:rsidP="00C27DE3">
      <w:pPr>
        <w:pStyle w:val="Normy4"/>
        <w:spacing w:after="0"/>
        <w:ind w:firstLine="0"/>
        <w:rPr>
          <w:sz w:val="20"/>
          <w:szCs w:val="20"/>
        </w:rPr>
      </w:pPr>
      <w:r w:rsidRPr="006B12E8">
        <w:rPr>
          <w:sz w:val="20"/>
          <w:szCs w:val="20"/>
        </w:rPr>
        <w:t>Usunięcie krążyn, rusztowań i podpór podtrzymujących deskowanie może być rozpoczęte nie wcześniej niż po upływie:</w:t>
      </w:r>
    </w:p>
    <w:p w14:paraId="40F35439" w14:textId="77777777" w:rsidR="00A05D4A" w:rsidRPr="006B12E8" w:rsidRDefault="00A05D4A" w:rsidP="00324753">
      <w:pPr>
        <w:numPr>
          <w:ilvl w:val="0"/>
          <w:numId w:val="48"/>
        </w:numPr>
        <w:tabs>
          <w:tab w:val="clear" w:pos="1069"/>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7 dni lub R</w:t>
      </w:r>
      <w:r w:rsidRPr="006B12E8">
        <w:rPr>
          <w:sz w:val="20"/>
          <w:szCs w:val="20"/>
          <w:vertAlign w:val="subscript"/>
        </w:rPr>
        <w:t>15</w:t>
      </w:r>
      <w:r w:rsidRPr="006B12E8">
        <w:rPr>
          <w:sz w:val="20"/>
          <w:szCs w:val="20"/>
        </w:rPr>
        <w:t xml:space="preserve"> </w:t>
      </w:r>
      <w:r w:rsidRPr="006B12E8">
        <w:rPr>
          <w:sz w:val="20"/>
          <w:szCs w:val="20"/>
        </w:rPr>
        <w:sym w:font="Symbol" w:char="F0B3"/>
      </w:r>
      <w:r w:rsidRPr="006B12E8">
        <w:rPr>
          <w:sz w:val="20"/>
          <w:szCs w:val="20"/>
        </w:rPr>
        <w:t xml:space="preserve"> 20 MPa dla płyt pomostu o rozpiętości do </w:t>
      </w:r>
      <w:smartTag w:uri="urn:schemas-microsoft-com:office:smarttags" w:element="metricconverter">
        <w:smartTagPr>
          <w:attr w:name="ProductID" w:val="3.0 m"/>
        </w:smartTagPr>
        <w:r w:rsidRPr="006B12E8">
          <w:rPr>
            <w:sz w:val="20"/>
            <w:szCs w:val="20"/>
          </w:rPr>
          <w:t>3.0 m</w:t>
        </w:r>
      </w:smartTag>
      <w:r w:rsidRPr="006B12E8">
        <w:rPr>
          <w:sz w:val="20"/>
          <w:szCs w:val="20"/>
        </w:rPr>
        <w:t>,</w:t>
      </w:r>
    </w:p>
    <w:p w14:paraId="51F2E5EC" w14:textId="77777777" w:rsidR="00A05D4A" w:rsidRPr="006B12E8" w:rsidRDefault="00A05D4A" w:rsidP="00324753">
      <w:pPr>
        <w:numPr>
          <w:ilvl w:val="0"/>
          <w:numId w:val="48"/>
        </w:numPr>
        <w:tabs>
          <w:tab w:val="clear" w:pos="1069"/>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14 dni lub R</w:t>
      </w:r>
      <w:r w:rsidRPr="006B12E8">
        <w:rPr>
          <w:sz w:val="20"/>
          <w:szCs w:val="20"/>
          <w:vertAlign w:val="subscript"/>
        </w:rPr>
        <w:t>15</w:t>
      </w:r>
      <w:r w:rsidRPr="006B12E8">
        <w:rPr>
          <w:sz w:val="20"/>
          <w:szCs w:val="20"/>
        </w:rPr>
        <w:t xml:space="preserve"> </w:t>
      </w:r>
      <w:r w:rsidRPr="006B12E8">
        <w:rPr>
          <w:sz w:val="20"/>
          <w:szCs w:val="20"/>
        </w:rPr>
        <w:sym w:font="Symbol" w:char="F0B3"/>
      </w:r>
      <w:r w:rsidRPr="006B12E8">
        <w:rPr>
          <w:sz w:val="20"/>
          <w:szCs w:val="20"/>
        </w:rPr>
        <w:t xml:space="preserve"> 25 MPa dla płyt pomostu i elementów pomostu o rozpiętości do 6.0 m oraz ścianek i płyty górnej dźwigarów skrzynkowych,</w:t>
      </w:r>
    </w:p>
    <w:p w14:paraId="6E6B790E" w14:textId="77777777" w:rsidR="00A05D4A" w:rsidRPr="006B12E8" w:rsidRDefault="00A05D4A" w:rsidP="00324753">
      <w:pPr>
        <w:numPr>
          <w:ilvl w:val="0"/>
          <w:numId w:val="48"/>
        </w:numPr>
        <w:tabs>
          <w:tab w:val="clear" w:pos="1069"/>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28 dni dla elementów pomostu o większych rozpiętościach oraz dla ustrojów nośnych przęseł.</w:t>
      </w:r>
    </w:p>
    <w:p w14:paraId="2C1004A0" w14:textId="77777777" w:rsidR="00A05D4A" w:rsidRPr="006B12E8" w:rsidRDefault="00A05D4A" w:rsidP="000F630B">
      <w:pPr>
        <w:pStyle w:val="Tekstpodstawowywcity9p9"/>
        <w:tabs>
          <w:tab w:val="clear" w:pos="851"/>
        </w:tabs>
        <w:rPr>
          <w:sz w:val="20"/>
        </w:rPr>
      </w:pPr>
      <w:r w:rsidRPr="006B12E8">
        <w:rPr>
          <w:sz w:val="20"/>
        </w:rPr>
        <w:t>Uwaga:</w:t>
      </w:r>
      <w:r w:rsidRPr="006B12E8">
        <w:rPr>
          <w:sz w:val="20"/>
        </w:rPr>
        <w:tab/>
        <w:t>R</w:t>
      </w:r>
      <w:r w:rsidRPr="006B12E8">
        <w:rPr>
          <w:sz w:val="20"/>
          <w:vertAlign w:val="subscript"/>
        </w:rPr>
        <w:t>15</w:t>
      </w:r>
      <w:r w:rsidRPr="006B12E8">
        <w:rPr>
          <w:sz w:val="20"/>
        </w:rPr>
        <w:t xml:space="preserve"> jest to średnia gwarantowana wytrzymałość betonu na ściskanie badana na kostkach sześciennych o boku </w:t>
      </w:r>
      <w:smartTag w:uri="urn:schemas-microsoft-com:office:smarttags" w:element="metricconverter">
        <w:smartTagPr>
          <w:attr w:name="ProductID" w:val="15 cm"/>
        </w:smartTagPr>
        <w:r w:rsidRPr="006B12E8">
          <w:rPr>
            <w:sz w:val="20"/>
          </w:rPr>
          <w:t>15 cm</w:t>
        </w:r>
      </w:smartTag>
      <w:r w:rsidRPr="006B12E8">
        <w:rPr>
          <w:sz w:val="20"/>
        </w:rPr>
        <w:t>.</w:t>
      </w:r>
    </w:p>
    <w:p w14:paraId="7D8E2F62" w14:textId="77777777" w:rsidR="00A05D4A" w:rsidRPr="006B12E8" w:rsidRDefault="00A05D4A" w:rsidP="00C27DE3">
      <w:pPr>
        <w:pStyle w:val="Normy4"/>
        <w:spacing w:after="0"/>
        <w:ind w:firstLine="0"/>
        <w:rPr>
          <w:sz w:val="20"/>
          <w:szCs w:val="20"/>
        </w:rPr>
      </w:pPr>
      <w:r w:rsidRPr="006B12E8">
        <w:rPr>
          <w:sz w:val="20"/>
          <w:szCs w:val="20"/>
        </w:rPr>
        <w:t>W przypadku niższych temperatur dojrzewania niż + 15ºC obowiązującym kryterium jest wytrzymałość betonu. Gdy nie ma możliwości sukcesywnego sprawdzania wytrzymałości betonu w konstrukcji można orientacyjnie przyjąć do podanych wyżej czasów dojrzewania mnożniki:</w:t>
      </w:r>
    </w:p>
    <w:p w14:paraId="52BCCAD2" w14:textId="77777777" w:rsidR="00A05D4A" w:rsidRPr="006B12E8" w:rsidRDefault="00A05D4A" w:rsidP="00324753">
      <w:pPr>
        <w:numPr>
          <w:ilvl w:val="0"/>
          <w:numId w:val="45"/>
        </w:numPr>
        <w:tabs>
          <w:tab w:val="left" w:pos="425"/>
          <w:tab w:val="left" w:pos="1276"/>
          <w:tab w:val="left" w:pos="1701"/>
          <w:tab w:val="left" w:pos="2126"/>
          <w:tab w:val="left" w:pos="2552"/>
          <w:tab w:val="left" w:pos="3402"/>
          <w:tab w:val="left" w:pos="6804"/>
          <w:tab w:val="left" w:pos="7655"/>
          <w:tab w:val="left" w:pos="8505"/>
        </w:tabs>
        <w:ind w:hanging="432"/>
        <w:jc w:val="both"/>
        <w:rPr>
          <w:sz w:val="20"/>
          <w:szCs w:val="20"/>
        </w:rPr>
      </w:pPr>
      <w:r w:rsidRPr="006B12E8">
        <w:rPr>
          <w:sz w:val="20"/>
          <w:szCs w:val="20"/>
        </w:rPr>
        <w:t>1,5 - dla temperatury średniej t</w:t>
      </w:r>
      <w:r w:rsidRPr="006B12E8">
        <w:rPr>
          <w:sz w:val="20"/>
          <w:szCs w:val="20"/>
          <w:vertAlign w:val="subscript"/>
        </w:rPr>
        <w:t>śr</w:t>
      </w:r>
      <w:r w:rsidRPr="006B12E8">
        <w:rPr>
          <w:sz w:val="20"/>
          <w:szCs w:val="20"/>
        </w:rPr>
        <w:t xml:space="preserve"> = +10ºC,</w:t>
      </w:r>
    </w:p>
    <w:p w14:paraId="2FBDBCD2" w14:textId="77777777" w:rsidR="00A05D4A" w:rsidRPr="006B12E8" w:rsidRDefault="00A05D4A" w:rsidP="00324753">
      <w:pPr>
        <w:numPr>
          <w:ilvl w:val="0"/>
          <w:numId w:val="45"/>
        </w:numPr>
        <w:tabs>
          <w:tab w:val="left" w:pos="425"/>
          <w:tab w:val="left" w:pos="1276"/>
          <w:tab w:val="left" w:pos="1701"/>
          <w:tab w:val="left" w:pos="2126"/>
          <w:tab w:val="left" w:pos="2552"/>
          <w:tab w:val="left" w:pos="3402"/>
          <w:tab w:val="left" w:pos="6804"/>
          <w:tab w:val="left" w:pos="7655"/>
          <w:tab w:val="left" w:pos="8505"/>
        </w:tabs>
        <w:ind w:hanging="432"/>
        <w:jc w:val="both"/>
        <w:rPr>
          <w:sz w:val="20"/>
          <w:szCs w:val="20"/>
        </w:rPr>
      </w:pPr>
      <w:r w:rsidRPr="006B12E8">
        <w:rPr>
          <w:sz w:val="20"/>
          <w:szCs w:val="20"/>
        </w:rPr>
        <w:t>2,0 - dla temperatury średniej t</w:t>
      </w:r>
      <w:r w:rsidRPr="006B12E8">
        <w:rPr>
          <w:sz w:val="20"/>
          <w:szCs w:val="20"/>
          <w:vertAlign w:val="subscript"/>
        </w:rPr>
        <w:t>śr</w:t>
      </w:r>
      <w:r w:rsidRPr="006B12E8">
        <w:rPr>
          <w:sz w:val="20"/>
          <w:szCs w:val="20"/>
        </w:rPr>
        <w:t xml:space="preserve"> = + 5ºC,</w:t>
      </w:r>
    </w:p>
    <w:p w14:paraId="1D0198A9" w14:textId="77777777" w:rsidR="00A05D4A" w:rsidRPr="006B12E8" w:rsidRDefault="00A05D4A" w:rsidP="00324753">
      <w:pPr>
        <w:numPr>
          <w:ilvl w:val="0"/>
          <w:numId w:val="45"/>
        </w:numPr>
        <w:tabs>
          <w:tab w:val="left" w:pos="425"/>
          <w:tab w:val="left" w:pos="1276"/>
          <w:tab w:val="left" w:pos="1701"/>
          <w:tab w:val="left" w:pos="2126"/>
          <w:tab w:val="left" w:pos="2552"/>
          <w:tab w:val="left" w:pos="3402"/>
          <w:tab w:val="left" w:pos="6804"/>
          <w:tab w:val="left" w:pos="7655"/>
          <w:tab w:val="left" w:pos="8505"/>
        </w:tabs>
        <w:ind w:hanging="432"/>
        <w:jc w:val="both"/>
        <w:rPr>
          <w:sz w:val="20"/>
          <w:szCs w:val="20"/>
        </w:rPr>
      </w:pPr>
      <w:r w:rsidRPr="006B12E8">
        <w:rPr>
          <w:sz w:val="20"/>
          <w:szCs w:val="20"/>
        </w:rPr>
        <w:t>3,0 - dla temperatury średniej t</w:t>
      </w:r>
      <w:r w:rsidRPr="006B12E8">
        <w:rPr>
          <w:sz w:val="20"/>
          <w:szCs w:val="20"/>
          <w:vertAlign w:val="subscript"/>
        </w:rPr>
        <w:t>śr</w:t>
      </w:r>
      <w:r w:rsidRPr="006B12E8">
        <w:rPr>
          <w:sz w:val="20"/>
          <w:szCs w:val="20"/>
        </w:rPr>
        <w:t xml:space="preserve"> = + 1ºC (pod warunkiem uzyskania przez beton przed nastaniem chłodów wytrzymałości co najmniej R</w:t>
      </w:r>
      <w:r w:rsidRPr="006B12E8">
        <w:rPr>
          <w:sz w:val="20"/>
          <w:szCs w:val="20"/>
          <w:vertAlign w:val="subscript"/>
        </w:rPr>
        <w:t>15</w:t>
      </w:r>
      <w:r w:rsidRPr="006B12E8">
        <w:rPr>
          <w:sz w:val="20"/>
          <w:szCs w:val="20"/>
        </w:rPr>
        <w:t xml:space="preserve"> = 15 MPa).</w:t>
      </w:r>
    </w:p>
    <w:p w14:paraId="614A5319" w14:textId="77777777" w:rsidR="00A05D4A" w:rsidRPr="006B12E8" w:rsidRDefault="00A05D4A" w:rsidP="00C27DE3">
      <w:pPr>
        <w:pStyle w:val="Normy4"/>
        <w:spacing w:after="0"/>
        <w:ind w:firstLine="0"/>
        <w:rPr>
          <w:sz w:val="20"/>
          <w:szCs w:val="20"/>
        </w:rPr>
      </w:pPr>
      <w:r w:rsidRPr="006B12E8">
        <w:rPr>
          <w:sz w:val="20"/>
          <w:szCs w:val="20"/>
        </w:rPr>
        <w:t>Temperaturę średnią dobową obliczać ze wzoru</w:t>
      </w:r>
    </w:p>
    <w:p w14:paraId="7B62DFC3" w14:textId="77777777" w:rsidR="00A05D4A" w:rsidRPr="006B12E8" w:rsidRDefault="00A05D4A" w:rsidP="000F630B">
      <w:pPr>
        <w:ind w:left="681"/>
        <w:jc w:val="both"/>
        <w:rPr>
          <w:sz w:val="20"/>
          <w:szCs w:val="20"/>
          <w:lang w:val="de-DE"/>
        </w:rPr>
      </w:pPr>
      <w:r w:rsidRPr="006B12E8">
        <w:rPr>
          <w:sz w:val="20"/>
          <w:szCs w:val="20"/>
          <w:lang w:val="de-DE"/>
        </w:rPr>
        <w:t>t</w:t>
      </w:r>
      <w:r w:rsidRPr="006B12E8">
        <w:rPr>
          <w:sz w:val="20"/>
          <w:szCs w:val="20"/>
          <w:vertAlign w:val="subscript"/>
          <w:lang w:val="de-DE"/>
        </w:rPr>
        <w:t>śr</w:t>
      </w:r>
      <w:r w:rsidRPr="006B12E8">
        <w:rPr>
          <w:sz w:val="20"/>
          <w:szCs w:val="20"/>
          <w:lang w:val="de-DE"/>
        </w:rPr>
        <w:t xml:space="preserve"> = (t</w:t>
      </w:r>
      <w:r w:rsidRPr="006B12E8">
        <w:rPr>
          <w:sz w:val="20"/>
          <w:szCs w:val="20"/>
          <w:vertAlign w:val="subscript"/>
          <w:lang w:val="de-DE"/>
        </w:rPr>
        <w:t xml:space="preserve">7 </w:t>
      </w:r>
      <w:r w:rsidRPr="006B12E8">
        <w:rPr>
          <w:sz w:val="20"/>
          <w:szCs w:val="20"/>
          <w:lang w:val="de-DE"/>
        </w:rPr>
        <w:t>+ t</w:t>
      </w:r>
      <w:r w:rsidRPr="006B12E8">
        <w:rPr>
          <w:sz w:val="20"/>
          <w:szCs w:val="20"/>
          <w:vertAlign w:val="subscript"/>
          <w:lang w:val="de-DE"/>
        </w:rPr>
        <w:t>13</w:t>
      </w:r>
      <w:r w:rsidRPr="006B12E8">
        <w:rPr>
          <w:sz w:val="20"/>
          <w:szCs w:val="20"/>
          <w:lang w:val="de-DE"/>
        </w:rPr>
        <w:t xml:space="preserve"> + 2t</w:t>
      </w:r>
      <w:r w:rsidRPr="006B12E8">
        <w:rPr>
          <w:sz w:val="20"/>
          <w:szCs w:val="20"/>
          <w:vertAlign w:val="subscript"/>
          <w:lang w:val="de-DE"/>
        </w:rPr>
        <w:t>21</w:t>
      </w:r>
      <w:r w:rsidRPr="006B12E8">
        <w:rPr>
          <w:sz w:val="20"/>
          <w:szCs w:val="20"/>
          <w:lang w:val="de-DE"/>
        </w:rPr>
        <w:t>)/4</w:t>
      </w:r>
    </w:p>
    <w:p w14:paraId="1B2F3B72" w14:textId="77777777" w:rsidR="00A05D4A" w:rsidRPr="006B12E8" w:rsidRDefault="00A05D4A" w:rsidP="00C27DE3">
      <w:pPr>
        <w:jc w:val="both"/>
        <w:rPr>
          <w:sz w:val="20"/>
          <w:szCs w:val="20"/>
        </w:rPr>
      </w:pPr>
      <w:r w:rsidRPr="006B12E8">
        <w:rPr>
          <w:sz w:val="20"/>
          <w:szCs w:val="20"/>
        </w:rPr>
        <w:t xml:space="preserve">Rusztowania należy rozbierać stopniowo, pod ścisłym nadzorem technicznym, unikając jednoczesnego usunięcia większej liczby podpór. Przy rozpiętości przęseł większych od </w:t>
      </w:r>
      <w:smartTag w:uri="urn:schemas-microsoft-com:office:smarttags" w:element="metricconverter">
        <w:smartTagPr>
          <w:attr w:name="ProductID" w:val="15 m"/>
        </w:smartTagPr>
        <w:r w:rsidRPr="006B12E8">
          <w:rPr>
            <w:sz w:val="20"/>
            <w:szCs w:val="20"/>
          </w:rPr>
          <w:t>15 m</w:t>
        </w:r>
      </w:smartTag>
      <w:r w:rsidRPr="006B12E8">
        <w:rPr>
          <w:sz w:val="20"/>
          <w:szCs w:val="20"/>
        </w:rPr>
        <w:t xml:space="preserve"> i ustrojach statycznie niewyznaczalnych, kolejność usuwania podpór określić należy na podstawie projektu rusztowania lub technologii robót.</w:t>
      </w:r>
    </w:p>
    <w:p w14:paraId="7E0844C6" w14:textId="77777777" w:rsidR="00A05D4A" w:rsidRPr="006B12E8" w:rsidRDefault="00A05D4A" w:rsidP="00C27DE3">
      <w:pPr>
        <w:jc w:val="both"/>
        <w:rPr>
          <w:sz w:val="20"/>
          <w:szCs w:val="20"/>
        </w:rPr>
      </w:pPr>
      <w:r w:rsidRPr="006B12E8">
        <w:rPr>
          <w:sz w:val="20"/>
          <w:szCs w:val="20"/>
        </w:rPr>
        <w:t>Terminy rozdeskowania konstrukcji należy ustalać wg PN-B-06251.</w:t>
      </w:r>
    </w:p>
    <w:p w14:paraId="1E436142" w14:textId="77777777" w:rsidR="00C27DE3" w:rsidRPr="006B12E8" w:rsidRDefault="00C27DE3" w:rsidP="000F630B">
      <w:pPr>
        <w:jc w:val="both"/>
        <w:outlineLvl w:val="0"/>
        <w:rPr>
          <w:sz w:val="20"/>
          <w:szCs w:val="20"/>
        </w:rPr>
      </w:pPr>
    </w:p>
    <w:p w14:paraId="19F6E83C" w14:textId="77777777" w:rsidR="00A05D4A" w:rsidRPr="006B12E8" w:rsidRDefault="00A05D4A" w:rsidP="00C27DE3">
      <w:pPr>
        <w:rPr>
          <w:sz w:val="20"/>
          <w:szCs w:val="20"/>
        </w:rPr>
      </w:pPr>
      <w:r w:rsidRPr="006B12E8">
        <w:rPr>
          <w:sz w:val="20"/>
          <w:szCs w:val="20"/>
        </w:rPr>
        <w:t xml:space="preserve">6. </w:t>
      </w:r>
      <w:r w:rsidR="0070251F" w:rsidRPr="006B12E8">
        <w:rPr>
          <w:sz w:val="20"/>
          <w:szCs w:val="20"/>
        </w:rPr>
        <w:t>KONTROLA JAKOŚCI ROBÓT</w:t>
      </w:r>
    </w:p>
    <w:p w14:paraId="303815AC" w14:textId="77777777" w:rsidR="00A05D4A" w:rsidRPr="006B12E8" w:rsidRDefault="00A05D4A" w:rsidP="00C27DE3">
      <w:pPr>
        <w:jc w:val="both"/>
        <w:rPr>
          <w:sz w:val="20"/>
          <w:szCs w:val="20"/>
        </w:rPr>
      </w:pPr>
      <w:r w:rsidRPr="006B12E8">
        <w:rPr>
          <w:sz w:val="20"/>
          <w:szCs w:val="20"/>
        </w:rPr>
        <w:t xml:space="preserve">Ogólne zasady kontroli jakości robót podano w ST D-M.00.00.00 "Wymagania ogólne". </w:t>
      </w:r>
    </w:p>
    <w:p w14:paraId="72A43316" w14:textId="77777777" w:rsidR="00A05D4A" w:rsidRPr="006B12E8" w:rsidRDefault="00A05D4A" w:rsidP="000F630B">
      <w:pPr>
        <w:jc w:val="both"/>
        <w:rPr>
          <w:sz w:val="20"/>
          <w:szCs w:val="20"/>
        </w:rPr>
      </w:pPr>
    </w:p>
    <w:p w14:paraId="2048B766" w14:textId="77777777" w:rsidR="00A05D4A" w:rsidRPr="006B12E8" w:rsidRDefault="00A05D4A" w:rsidP="000F630B">
      <w:pPr>
        <w:jc w:val="both"/>
        <w:outlineLvl w:val="0"/>
        <w:rPr>
          <w:sz w:val="20"/>
          <w:szCs w:val="20"/>
        </w:rPr>
      </w:pPr>
      <w:r w:rsidRPr="006B12E8">
        <w:rPr>
          <w:sz w:val="20"/>
          <w:szCs w:val="20"/>
        </w:rPr>
        <w:t>6.1. Rusztowania i deskowania</w:t>
      </w:r>
    </w:p>
    <w:p w14:paraId="20B086D1" w14:textId="77777777" w:rsidR="00A05D4A" w:rsidRPr="006B12E8" w:rsidRDefault="00A05D4A" w:rsidP="000F630B">
      <w:pPr>
        <w:keepNext/>
        <w:jc w:val="both"/>
        <w:outlineLvl w:val="0"/>
        <w:rPr>
          <w:b/>
          <w:bCs/>
          <w:sz w:val="20"/>
          <w:szCs w:val="20"/>
        </w:rPr>
      </w:pPr>
      <w:r w:rsidRPr="006B12E8">
        <w:rPr>
          <w:b/>
          <w:bCs/>
          <w:sz w:val="20"/>
          <w:szCs w:val="20"/>
        </w:rPr>
        <w:t>Rusztowania.</w:t>
      </w:r>
    </w:p>
    <w:p w14:paraId="2F30D3B2" w14:textId="77777777" w:rsidR="00A05D4A" w:rsidRPr="006B12E8" w:rsidRDefault="00A05D4A" w:rsidP="0070251F">
      <w:pPr>
        <w:pStyle w:val="Normy4"/>
        <w:spacing w:after="0"/>
        <w:ind w:firstLine="0"/>
        <w:rPr>
          <w:sz w:val="20"/>
          <w:szCs w:val="20"/>
        </w:rPr>
      </w:pPr>
      <w:r w:rsidRPr="006B12E8">
        <w:rPr>
          <w:sz w:val="20"/>
          <w:szCs w:val="20"/>
        </w:rPr>
        <w:t>Dopuszczalne odchyłki wymiarowe od projektu wynoszą:</w:t>
      </w:r>
    </w:p>
    <w:p w14:paraId="7F363059"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rozstaw szeregów ram rusztowaniowych ±</w:t>
      </w:r>
      <w:smartTag w:uri="urn:schemas-microsoft-com:office:smarttags" w:element="metricconverter">
        <w:smartTagPr>
          <w:attr w:name="ProductID" w:val="15 cm"/>
        </w:smartTagPr>
        <w:r w:rsidRPr="006B12E8">
          <w:rPr>
            <w:sz w:val="20"/>
            <w:szCs w:val="20"/>
          </w:rPr>
          <w:t>15 cm</w:t>
        </w:r>
      </w:smartTag>
      <w:r w:rsidRPr="006B12E8">
        <w:rPr>
          <w:sz w:val="20"/>
          <w:szCs w:val="20"/>
        </w:rPr>
        <w:t>,</w:t>
      </w:r>
    </w:p>
    <w:p w14:paraId="5CE9BA9F"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rozstaw podłużnic i poprzecznic ±</w:t>
      </w:r>
      <w:smartTag w:uri="urn:schemas-microsoft-com:office:smarttags" w:element="metricconverter">
        <w:smartTagPr>
          <w:attr w:name="ProductID" w:val="20 cm"/>
        </w:smartTagPr>
        <w:r w:rsidRPr="006B12E8">
          <w:rPr>
            <w:sz w:val="20"/>
            <w:szCs w:val="20"/>
          </w:rPr>
          <w:t>20 cm</w:t>
        </w:r>
      </w:smartTag>
      <w:r w:rsidRPr="006B12E8">
        <w:rPr>
          <w:sz w:val="20"/>
          <w:szCs w:val="20"/>
        </w:rPr>
        <w:t>,</w:t>
      </w:r>
    </w:p>
    <w:p w14:paraId="0DA93C02"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rzędne oczepów +</w:t>
      </w:r>
      <w:smartTag w:uri="urn:schemas-microsoft-com:office:smarttags" w:element="metricconverter">
        <w:smartTagPr>
          <w:attr w:name="ProductID" w:val="2 cm"/>
        </w:smartTagPr>
        <w:r w:rsidRPr="006B12E8">
          <w:rPr>
            <w:sz w:val="20"/>
            <w:szCs w:val="20"/>
          </w:rPr>
          <w:t>2 cm</w:t>
        </w:r>
      </w:smartTag>
      <w:r w:rsidRPr="006B12E8">
        <w:rPr>
          <w:sz w:val="20"/>
          <w:szCs w:val="20"/>
        </w:rPr>
        <w:t xml:space="preserve">, </w:t>
      </w:r>
      <w:smartTag w:uri="urn:schemas-microsoft-com:office:smarttags" w:element="metricconverter">
        <w:smartTagPr>
          <w:attr w:name="ProductID" w:val="-1 cm"/>
        </w:smartTagPr>
        <w:r w:rsidRPr="006B12E8">
          <w:rPr>
            <w:sz w:val="20"/>
            <w:szCs w:val="20"/>
          </w:rPr>
          <w:t>-1 cm</w:t>
        </w:r>
      </w:smartTag>
      <w:r w:rsidRPr="006B12E8">
        <w:rPr>
          <w:sz w:val="20"/>
          <w:szCs w:val="20"/>
        </w:rPr>
        <w:t>,</w:t>
      </w:r>
    </w:p>
    <w:p w14:paraId="306FCED3"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odchylenie rozstawu pali lub ram do 5%, lecz nie więcej niż </w:t>
      </w:r>
      <w:smartTag w:uri="urn:schemas-microsoft-com:office:smarttags" w:element="metricconverter">
        <w:smartTagPr>
          <w:attr w:name="ProductID" w:val="20 cm"/>
        </w:smartTagPr>
        <w:r w:rsidRPr="006B12E8">
          <w:rPr>
            <w:sz w:val="20"/>
            <w:szCs w:val="20"/>
          </w:rPr>
          <w:t>20 cm</w:t>
        </w:r>
      </w:smartTag>
      <w:r w:rsidRPr="006B12E8">
        <w:rPr>
          <w:sz w:val="20"/>
          <w:szCs w:val="20"/>
        </w:rPr>
        <w:t xml:space="preserve"> </w:t>
      </w:r>
    </w:p>
    <w:p w14:paraId="4C5E5409"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przekroje poprzeczne elementów ±15%,</w:t>
      </w:r>
    </w:p>
    <w:p w14:paraId="59CABFE0"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wychylenie jarzm lub ram z płaszczyzny pionowej 1,0% wysokości, lecz nie więcej niż ±</w:t>
      </w:r>
      <w:smartTag w:uri="urn:schemas-microsoft-com:office:smarttags" w:element="metricconverter">
        <w:smartTagPr>
          <w:attr w:name="ProductID" w:val="10 cm"/>
        </w:smartTagPr>
        <w:r w:rsidRPr="006B12E8">
          <w:rPr>
            <w:sz w:val="20"/>
            <w:szCs w:val="20"/>
          </w:rPr>
          <w:t>10 cm</w:t>
        </w:r>
      </w:smartTag>
      <w:r w:rsidRPr="006B12E8">
        <w:rPr>
          <w:sz w:val="20"/>
          <w:szCs w:val="20"/>
        </w:rPr>
        <w:t>,</w:t>
      </w:r>
    </w:p>
    <w:p w14:paraId="522FCFB6" w14:textId="77777777" w:rsidR="00A05D4A" w:rsidRPr="006B12E8" w:rsidRDefault="00A05D4A" w:rsidP="00324753">
      <w:pPr>
        <w:numPr>
          <w:ilvl w:val="0"/>
          <w:numId w:val="57"/>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wielkość podniesienia wykonawczego 10% wartości obliczeniowej.</w:t>
      </w:r>
    </w:p>
    <w:p w14:paraId="0F406312" w14:textId="77777777" w:rsidR="00A05D4A" w:rsidRPr="006B12E8" w:rsidRDefault="00A05D4A" w:rsidP="0070251F">
      <w:pPr>
        <w:pStyle w:val="Normy4"/>
        <w:spacing w:after="0"/>
        <w:ind w:firstLine="0"/>
        <w:rPr>
          <w:sz w:val="20"/>
          <w:szCs w:val="20"/>
        </w:rPr>
      </w:pPr>
      <w:r w:rsidRPr="006B12E8">
        <w:rPr>
          <w:sz w:val="20"/>
          <w:szCs w:val="20"/>
        </w:rPr>
        <w:t>Dopuszczalne odchyłki przy posadowieniu na klatkach z podkładów mogą wynosić:</w:t>
      </w:r>
    </w:p>
    <w:p w14:paraId="342556DF" w14:textId="77777777" w:rsidR="00A05D4A" w:rsidRPr="006B12E8" w:rsidRDefault="00A05D4A" w:rsidP="00324753">
      <w:pPr>
        <w:numPr>
          <w:ilvl w:val="0"/>
          <w:numId w:val="58"/>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dopuszczalne odchylenia w rozstawie poszczególnych podkładów ±</w:t>
      </w:r>
      <w:smartTag w:uri="urn:schemas-microsoft-com:office:smarttags" w:element="metricconverter">
        <w:smartTagPr>
          <w:attr w:name="ProductID" w:val="5 cm"/>
        </w:smartTagPr>
        <w:r w:rsidRPr="006B12E8">
          <w:rPr>
            <w:sz w:val="20"/>
            <w:szCs w:val="20"/>
          </w:rPr>
          <w:t>5 cm</w:t>
        </w:r>
      </w:smartTag>
      <w:r w:rsidRPr="006B12E8">
        <w:rPr>
          <w:sz w:val="20"/>
          <w:szCs w:val="20"/>
        </w:rPr>
        <w:t>,</w:t>
      </w:r>
    </w:p>
    <w:p w14:paraId="17827EBC" w14:textId="77777777" w:rsidR="00A05D4A" w:rsidRPr="006B12E8" w:rsidRDefault="00A05D4A" w:rsidP="00324753">
      <w:pPr>
        <w:numPr>
          <w:ilvl w:val="0"/>
          <w:numId w:val="58"/>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dopuszczalne odchylenie w położeniu środka podstawy klatki ±</w:t>
      </w:r>
      <w:smartTag w:uri="urn:schemas-microsoft-com:office:smarttags" w:element="metricconverter">
        <w:smartTagPr>
          <w:attr w:name="ProductID" w:val="10 cm"/>
        </w:smartTagPr>
        <w:r w:rsidRPr="006B12E8">
          <w:rPr>
            <w:sz w:val="20"/>
            <w:szCs w:val="20"/>
          </w:rPr>
          <w:t>10 cm</w:t>
        </w:r>
      </w:smartTag>
      <w:r w:rsidRPr="006B12E8">
        <w:rPr>
          <w:sz w:val="20"/>
          <w:szCs w:val="20"/>
        </w:rPr>
        <w:t>.</w:t>
      </w:r>
    </w:p>
    <w:p w14:paraId="04449DFC" w14:textId="77777777" w:rsidR="00A05D4A" w:rsidRPr="006B12E8" w:rsidRDefault="00A05D4A" w:rsidP="0070251F">
      <w:pPr>
        <w:pStyle w:val="Normy4"/>
        <w:spacing w:after="0"/>
        <w:ind w:firstLine="0"/>
        <w:rPr>
          <w:sz w:val="20"/>
          <w:szCs w:val="20"/>
        </w:rPr>
      </w:pPr>
      <w:r w:rsidRPr="006B12E8">
        <w:rPr>
          <w:sz w:val="20"/>
          <w:szCs w:val="20"/>
        </w:rPr>
        <w:t>Dopuszczalne odchyłki przy posadowieniu na rusztach lub podwalinach drewnianych:</w:t>
      </w:r>
    </w:p>
    <w:p w14:paraId="576D7C0D" w14:textId="77777777" w:rsidR="00A05D4A" w:rsidRPr="006B12E8" w:rsidRDefault="00A05D4A" w:rsidP="00324753">
      <w:pPr>
        <w:numPr>
          <w:ilvl w:val="0"/>
          <w:numId w:val="5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dopuszczalne odchylenia w równomiernym rozstawie poszczególnych belek rusztu ±</w:t>
      </w:r>
      <w:smartTag w:uri="urn:schemas-microsoft-com:office:smarttags" w:element="metricconverter">
        <w:smartTagPr>
          <w:attr w:name="ProductID" w:val="10ﾠcm"/>
        </w:smartTagPr>
        <w:r w:rsidRPr="006B12E8">
          <w:rPr>
            <w:sz w:val="20"/>
            <w:szCs w:val="20"/>
          </w:rPr>
          <w:t>10 cm</w:t>
        </w:r>
      </w:smartTag>
      <w:r w:rsidRPr="006B12E8">
        <w:rPr>
          <w:sz w:val="20"/>
          <w:szCs w:val="20"/>
        </w:rPr>
        <w:t>,</w:t>
      </w:r>
    </w:p>
    <w:p w14:paraId="1E3CDEB5" w14:textId="77777777" w:rsidR="00A05D4A" w:rsidRPr="006B12E8" w:rsidRDefault="00A05D4A" w:rsidP="00324753">
      <w:pPr>
        <w:numPr>
          <w:ilvl w:val="0"/>
          <w:numId w:val="5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dopuszczalne odchylenia w położeniu środka ciężkości rusztu w stosunku do położenia wypadkowej ±</w:t>
      </w:r>
      <w:smartTag w:uri="urn:schemas-microsoft-com:office:smarttags" w:element="metricconverter">
        <w:smartTagPr>
          <w:attr w:name="ProductID" w:val="10 cm"/>
        </w:smartTagPr>
        <w:r w:rsidRPr="006B12E8">
          <w:rPr>
            <w:sz w:val="20"/>
            <w:szCs w:val="20"/>
          </w:rPr>
          <w:t>10 cm</w:t>
        </w:r>
      </w:smartTag>
      <w:r w:rsidRPr="006B12E8">
        <w:rPr>
          <w:sz w:val="20"/>
          <w:szCs w:val="20"/>
        </w:rPr>
        <w:t>.</w:t>
      </w:r>
    </w:p>
    <w:p w14:paraId="20389362" w14:textId="77777777" w:rsidR="00A05D4A" w:rsidRPr="006B12E8" w:rsidRDefault="00A05D4A" w:rsidP="000F630B">
      <w:pPr>
        <w:keepNext/>
        <w:jc w:val="both"/>
        <w:outlineLvl w:val="0"/>
        <w:rPr>
          <w:b/>
          <w:bCs/>
          <w:sz w:val="20"/>
          <w:szCs w:val="20"/>
        </w:rPr>
      </w:pPr>
      <w:r w:rsidRPr="006B12E8">
        <w:rPr>
          <w:b/>
          <w:bCs/>
          <w:sz w:val="20"/>
          <w:szCs w:val="20"/>
        </w:rPr>
        <w:t>Deskowania.</w:t>
      </w:r>
    </w:p>
    <w:p w14:paraId="357AD0F9" w14:textId="77777777" w:rsidR="00A05D4A" w:rsidRPr="006B12E8" w:rsidRDefault="00A05D4A" w:rsidP="0070251F">
      <w:pPr>
        <w:jc w:val="both"/>
        <w:rPr>
          <w:sz w:val="20"/>
          <w:szCs w:val="20"/>
        </w:rPr>
      </w:pPr>
      <w:r w:rsidRPr="006B12E8">
        <w:rPr>
          <w:sz w:val="20"/>
          <w:szCs w:val="20"/>
        </w:rPr>
        <w:t>Wymagania szczegółowe dotyczące deskowań należy przyjmować wg PN-B-06251 oraz PN-S-10040:1999.</w:t>
      </w:r>
    </w:p>
    <w:p w14:paraId="43AFA70A" w14:textId="77777777" w:rsidR="00A05D4A" w:rsidRPr="006B12E8" w:rsidRDefault="00A05D4A" w:rsidP="0070251F">
      <w:pPr>
        <w:jc w:val="both"/>
        <w:rPr>
          <w:sz w:val="20"/>
          <w:szCs w:val="20"/>
        </w:rPr>
      </w:pPr>
      <w:r w:rsidRPr="006B12E8">
        <w:rPr>
          <w:sz w:val="20"/>
          <w:szCs w:val="20"/>
        </w:rPr>
        <w:t>Szczególnie należy zwrócić uwagę na prostoliniowość części pionowych, które przenoszą zasadnicze obciążenie pionowe.</w:t>
      </w:r>
    </w:p>
    <w:p w14:paraId="44A80885" w14:textId="77777777" w:rsidR="00A05D4A" w:rsidRPr="006B12E8" w:rsidRDefault="00A05D4A" w:rsidP="0070251F">
      <w:pPr>
        <w:pStyle w:val="Normy4"/>
        <w:spacing w:after="0"/>
        <w:ind w:firstLine="0"/>
        <w:rPr>
          <w:sz w:val="20"/>
          <w:szCs w:val="20"/>
        </w:rPr>
      </w:pPr>
      <w:r w:rsidRPr="006B12E8">
        <w:rPr>
          <w:sz w:val="20"/>
          <w:szCs w:val="20"/>
        </w:rPr>
        <w:t>Dopuszcza się następujące odchylenia od projektowanych wymiarów nominalnych:</w:t>
      </w:r>
    </w:p>
    <w:p w14:paraId="7D5BA0A4"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rozstaw żeber deskowań ± 0,5 % i nie więcej niż </w:t>
      </w:r>
      <w:smartTag w:uri="urn:schemas-microsoft-com:office:smarttags" w:element="metricconverter">
        <w:smartTagPr>
          <w:attr w:name="ProductID" w:val="2,0 cm"/>
        </w:smartTagPr>
        <w:r w:rsidRPr="006B12E8">
          <w:rPr>
            <w:sz w:val="20"/>
            <w:szCs w:val="20"/>
          </w:rPr>
          <w:t>2,0 cm</w:t>
        </w:r>
      </w:smartTag>
      <w:r w:rsidRPr="006B12E8">
        <w:rPr>
          <w:sz w:val="20"/>
          <w:szCs w:val="20"/>
        </w:rPr>
        <w:t>,</w:t>
      </w:r>
    </w:p>
    <w:p w14:paraId="3F2EBAF9"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różnice grubości desek jednego elementu deskowania ± </w:t>
      </w:r>
      <w:smartTag w:uri="urn:schemas-microsoft-com:office:smarttags" w:element="metricconverter">
        <w:smartTagPr>
          <w:attr w:name="ProductID" w:val="0,2 cm"/>
        </w:smartTagPr>
        <w:r w:rsidRPr="006B12E8">
          <w:rPr>
            <w:sz w:val="20"/>
            <w:szCs w:val="20"/>
          </w:rPr>
          <w:t>0,2 cm</w:t>
        </w:r>
      </w:smartTag>
      <w:r w:rsidRPr="006B12E8">
        <w:rPr>
          <w:sz w:val="20"/>
          <w:szCs w:val="20"/>
        </w:rPr>
        <w:t>,</w:t>
      </w:r>
    </w:p>
    <w:p w14:paraId="7EC7C4FC"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odchylenie deskowań od prostoliniowości lub od płaszczyzny ± 0,1 %,</w:t>
      </w:r>
    </w:p>
    <w:p w14:paraId="50DCF247"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odchylenie od pionu elementu deskowania ± 0,2 % wysokości ściany i nie więcej niż 0,5 cm,</w:t>
      </w:r>
    </w:p>
    <w:p w14:paraId="47477C03"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prostoliniowość krawędzi żeber w kierunku ich długości ± 0,1 %,</w:t>
      </w:r>
    </w:p>
    <w:p w14:paraId="1C6D6059"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odchylenie deskowań od prostoliniowości lub od płaszczyzny ± 0,1 %,</w:t>
      </w:r>
    </w:p>
    <w:p w14:paraId="2B160755"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wybrzuszenie powierzchni deskowania ± </w:t>
      </w:r>
      <w:smartTag w:uri="urn:schemas-microsoft-com:office:smarttags" w:element="metricconverter">
        <w:smartTagPr>
          <w:attr w:name="ProductID" w:val="0,2 cm"/>
        </w:smartTagPr>
        <w:r w:rsidRPr="006B12E8">
          <w:rPr>
            <w:sz w:val="20"/>
            <w:szCs w:val="20"/>
          </w:rPr>
          <w:t>0,2 cm</w:t>
        </w:r>
      </w:smartTag>
      <w:r w:rsidRPr="006B12E8">
        <w:rPr>
          <w:sz w:val="20"/>
          <w:szCs w:val="20"/>
        </w:rPr>
        <w:t xml:space="preserve">,  na odcinku </w:t>
      </w:r>
      <w:smartTag w:uri="urn:schemas-microsoft-com:office:smarttags" w:element="metricconverter">
        <w:smartTagPr>
          <w:attr w:name="ProductID" w:val="3,0 m"/>
        </w:smartTagPr>
        <w:r w:rsidRPr="006B12E8">
          <w:rPr>
            <w:sz w:val="20"/>
            <w:szCs w:val="20"/>
          </w:rPr>
          <w:t>3,0 m</w:t>
        </w:r>
      </w:smartTag>
      <w:r w:rsidRPr="006B12E8">
        <w:rPr>
          <w:sz w:val="20"/>
          <w:szCs w:val="20"/>
        </w:rPr>
        <w:t>,</w:t>
      </w:r>
    </w:p>
    <w:p w14:paraId="072408EC" w14:textId="77777777" w:rsidR="00A05D4A" w:rsidRPr="006B12E8" w:rsidRDefault="00A05D4A" w:rsidP="00324753">
      <w:pPr>
        <w:numPr>
          <w:ilvl w:val="0"/>
          <w:numId w:val="4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wymiary światła elementu betonowego:</w:t>
      </w:r>
    </w:p>
    <w:p w14:paraId="0C76EC53" w14:textId="77777777" w:rsidR="00A05D4A" w:rsidRPr="006B12E8" w:rsidRDefault="00A05D4A" w:rsidP="000F630B">
      <w:pPr>
        <w:ind w:firstLine="2380"/>
        <w:jc w:val="both"/>
        <w:outlineLvl w:val="0"/>
        <w:rPr>
          <w:sz w:val="20"/>
          <w:szCs w:val="20"/>
        </w:rPr>
      </w:pPr>
      <w:r w:rsidRPr="006B12E8">
        <w:rPr>
          <w:sz w:val="20"/>
          <w:szCs w:val="20"/>
        </w:rPr>
        <w:t xml:space="preserve"> - 0,2 % wysokości i nie więcej niż –0,5 cm,</w:t>
      </w:r>
    </w:p>
    <w:p w14:paraId="4954F488" w14:textId="77777777" w:rsidR="00A05D4A" w:rsidRPr="006B12E8" w:rsidRDefault="00A05D4A" w:rsidP="000F630B">
      <w:pPr>
        <w:ind w:firstLine="2380"/>
        <w:jc w:val="both"/>
        <w:rPr>
          <w:sz w:val="20"/>
          <w:szCs w:val="20"/>
        </w:rPr>
      </w:pPr>
      <w:r w:rsidRPr="006B12E8">
        <w:rPr>
          <w:sz w:val="20"/>
          <w:szCs w:val="20"/>
        </w:rPr>
        <w:t>+ 0,5 % wysokości i nie więcej niż +</w:t>
      </w:r>
      <w:smartTag w:uri="urn:schemas-microsoft-com:office:smarttags" w:element="metricconverter">
        <w:smartTagPr>
          <w:attr w:name="ProductID" w:val="2,0 cm"/>
        </w:smartTagPr>
        <w:r w:rsidRPr="006B12E8">
          <w:rPr>
            <w:sz w:val="20"/>
            <w:szCs w:val="20"/>
          </w:rPr>
          <w:t>2,0 cm</w:t>
        </w:r>
      </w:smartTag>
      <w:r w:rsidRPr="006B12E8">
        <w:rPr>
          <w:sz w:val="20"/>
          <w:szCs w:val="20"/>
        </w:rPr>
        <w:t>,</w:t>
      </w:r>
    </w:p>
    <w:p w14:paraId="5B35F114" w14:textId="77777777" w:rsidR="00A05D4A" w:rsidRPr="006B12E8" w:rsidRDefault="00A05D4A" w:rsidP="000F630B">
      <w:pPr>
        <w:ind w:firstLine="2380"/>
        <w:jc w:val="both"/>
        <w:outlineLvl w:val="0"/>
        <w:rPr>
          <w:sz w:val="20"/>
          <w:szCs w:val="20"/>
        </w:rPr>
      </w:pPr>
      <w:r w:rsidRPr="006B12E8">
        <w:rPr>
          <w:sz w:val="20"/>
          <w:szCs w:val="20"/>
        </w:rPr>
        <w:t xml:space="preserve"> - 0,2 % grubości (szerokości) i nie więcej niż –0,2 cm,</w:t>
      </w:r>
    </w:p>
    <w:p w14:paraId="3F6E66C8" w14:textId="77777777" w:rsidR="00A05D4A" w:rsidRPr="006B12E8" w:rsidRDefault="00A05D4A" w:rsidP="000F630B">
      <w:pPr>
        <w:ind w:firstLine="2380"/>
        <w:jc w:val="both"/>
        <w:rPr>
          <w:sz w:val="20"/>
          <w:szCs w:val="20"/>
        </w:rPr>
      </w:pPr>
      <w:r w:rsidRPr="006B12E8">
        <w:rPr>
          <w:sz w:val="20"/>
          <w:szCs w:val="20"/>
        </w:rPr>
        <w:t xml:space="preserve">+ 0,5 % grubości (szerokości) i nie więcej niż + </w:t>
      </w:r>
      <w:smartTag w:uri="urn:schemas-microsoft-com:office:smarttags" w:element="metricconverter">
        <w:smartTagPr>
          <w:attr w:name="ProductID" w:val="0,5 cm"/>
        </w:smartTagPr>
        <w:r w:rsidRPr="006B12E8">
          <w:rPr>
            <w:sz w:val="20"/>
            <w:szCs w:val="20"/>
          </w:rPr>
          <w:t>0,5 cm</w:t>
        </w:r>
      </w:smartTag>
      <w:r w:rsidRPr="006B12E8">
        <w:rPr>
          <w:sz w:val="20"/>
          <w:szCs w:val="20"/>
        </w:rPr>
        <w:t>.</w:t>
      </w:r>
    </w:p>
    <w:p w14:paraId="0969CA52" w14:textId="77777777" w:rsidR="00A05D4A" w:rsidRPr="006B12E8" w:rsidRDefault="00A05D4A" w:rsidP="000F630B">
      <w:pPr>
        <w:keepNext/>
        <w:jc w:val="both"/>
        <w:outlineLvl w:val="0"/>
        <w:rPr>
          <w:b/>
          <w:bCs/>
          <w:sz w:val="20"/>
          <w:szCs w:val="20"/>
        </w:rPr>
      </w:pPr>
      <w:r w:rsidRPr="006B12E8">
        <w:rPr>
          <w:b/>
          <w:bCs/>
          <w:sz w:val="20"/>
          <w:szCs w:val="20"/>
        </w:rPr>
        <w:t>Połączenia na śruby.</w:t>
      </w:r>
    </w:p>
    <w:p w14:paraId="3A836017" w14:textId="77777777" w:rsidR="00A05D4A" w:rsidRPr="006B12E8" w:rsidRDefault="00A05D4A" w:rsidP="0070251F">
      <w:pPr>
        <w:jc w:val="both"/>
        <w:rPr>
          <w:sz w:val="20"/>
          <w:szCs w:val="20"/>
        </w:rPr>
      </w:pPr>
      <w:r w:rsidRPr="006B12E8">
        <w:rPr>
          <w:sz w:val="20"/>
          <w:szCs w:val="20"/>
        </w:rPr>
        <w:t xml:space="preserve">Otwory na śruby w dostarczonych elementach powinny być wykonane o średnicy o </w:t>
      </w:r>
      <w:smartTag w:uri="urn:schemas-microsoft-com:office:smarttags" w:element="metricconverter">
        <w:smartTagPr>
          <w:attr w:name="ProductID" w:val="1ﾠmm"/>
        </w:smartTagPr>
        <w:r w:rsidRPr="006B12E8">
          <w:rPr>
            <w:sz w:val="20"/>
            <w:szCs w:val="20"/>
          </w:rPr>
          <w:t>1 mm</w:t>
        </w:r>
      </w:smartTag>
      <w:r w:rsidRPr="006B12E8">
        <w:rPr>
          <w:sz w:val="20"/>
          <w:szCs w:val="20"/>
        </w:rPr>
        <w:t xml:space="preserve"> większej od nominalnej średnicy trzpienia śruby.</w:t>
      </w:r>
    </w:p>
    <w:p w14:paraId="5D0A23F3" w14:textId="77777777" w:rsidR="00A05D4A" w:rsidRPr="006B12E8" w:rsidRDefault="00A05D4A" w:rsidP="0070251F">
      <w:pPr>
        <w:pStyle w:val="Normy4"/>
        <w:spacing w:after="0"/>
        <w:ind w:firstLine="0"/>
        <w:rPr>
          <w:sz w:val="20"/>
          <w:szCs w:val="20"/>
        </w:rPr>
      </w:pPr>
      <w:r w:rsidRPr="006B12E8">
        <w:rPr>
          <w:sz w:val="20"/>
          <w:szCs w:val="20"/>
        </w:rPr>
        <w:t>Dopuszczalne odchyłki powinny wynosić:</w:t>
      </w:r>
    </w:p>
    <w:p w14:paraId="69121A0F" w14:textId="77777777" w:rsidR="00A05D4A" w:rsidRPr="006B12E8" w:rsidRDefault="00A05D4A" w:rsidP="00324753">
      <w:pPr>
        <w:numPr>
          <w:ilvl w:val="0"/>
          <w:numId w:val="51"/>
        </w:numPr>
        <w:tabs>
          <w:tab w:val="left" w:pos="425"/>
          <w:tab w:val="left" w:pos="851"/>
          <w:tab w:val="left" w:pos="1701"/>
          <w:tab w:val="left" w:pos="2126"/>
          <w:tab w:val="left" w:pos="2552"/>
          <w:tab w:val="left" w:pos="3402"/>
          <w:tab w:val="left" w:pos="6804"/>
          <w:tab w:val="left" w:pos="7655"/>
          <w:tab w:val="left" w:pos="8505"/>
        </w:tabs>
        <w:jc w:val="both"/>
        <w:rPr>
          <w:sz w:val="20"/>
          <w:szCs w:val="20"/>
        </w:rPr>
      </w:pPr>
      <w:smartTag w:uri="urn:schemas-microsoft-com:office:smarttags" w:element="metricconverter">
        <w:smartTagPr>
          <w:attr w:name="ProductID" w:val="1,0 mm"/>
        </w:smartTagPr>
        <w:r w:rsidRPr="006B12E8">
          <w:rPr>
            <w:sz w:val="20"/>
            <w:szCs w:val="20"/>
          </w:rPr>
          <w:t>1,0 mm</w:t>
        </w:r>
      </w:smartTag>
      <w:r w:rsidRPr="006B12E8">
        <w:rPr>
          <w:sz w:val="20"/>
          <w:szCs w:val="20"/>
        </w:rPr>
        <w:t xml:space="preserve"> - dla otworów o średnicy nominalnej do </w:t>
      </w:r>
      <w:smartTag w:uri="urn:schemas-microsoft-com:office:smarttags" w:element="metricconverter">
        <w:smartTagPr>
          <w:attr w:name="ProductID" w:val="20 mm"/>
        </w:smartTagPr>
        <w:r w:rsidRPr="006B12E8">
          <w:rPr>
            <w:sz w:val="20"/>
            <w:szCs w:val="20"/>
          </w:rPr>
          <w:t>20 mm</w:t>
        </w:r>
      </w:smartTag>
      <w:r w:rsidRPr="006B12E8">
        <w:rPr>
          <w:sz w:val="20"/>
          <w:szCs w:val="20"/>
        </w:rPr>
        <w:t>,</w:t>
      </w:r>
    </w:p>
    <w:p w14:paraId="767EAA28" w14:textId="77777777" w:rsidR="00A05D4A" w:rsidRPr="006B12E8" w:rsidRDefault="00A05D4A" w:rsidP="00324753">
      <w:pPr>
        <w:numPr>
          <w:ilvl w:val="0"/>
          <w:numId w:val="51"/>
        </w:numPr>
        <w:tabs>
          <w:tab w:val="left" w:pos="425"/>
          <w:tab w:val="left" w:pos="851"/>
          <w:tab w:val="left" w:pos="1701"/>
          <w:tab w:val="left" w:pos="2126"/>
          <w:tab w:val="left" w:pos="2552"/>
          <w:tab w:val="left" w:pos="3402"/>
          <w:tab w:val="left" w:pos="6804"/>
          <w:tab w:val="left" w:pos="7655"/>
          <w:tab w:val="left" w:pos="8505"/>
        </w:tabs>
        <w:jc w:val="both"/>
        <w:rPr>
          <w:sz w:val="20"/>
          <w:szCs w:val="20"/>
        </w:rPr>
      </w:pPr>
      <w:smartTag w:uri="urn:schemas-microsoft-com:office:smarttags" w:element="metricconverter">
        <w:smartTagPr>
          <w:attr w:name="ProductID" w:val="1,5 mm"/>
        </w:smartTagPr>
        <w:r w:rsidRPr="006B12E8">
          <w:rPr>
            <w:sz w:val="20"/>
            <w:szCs w:val="20"/>
          </w:rPr>
          <w:t>1,5 mm</w:t>
        </w:r>
      </w:smartTag>
      <w:r w:rsidRPr="006B12E8">
        <w:rPr>
          <w:sz w:val="20"/>
          <w:szCs w:val="20"/>
        </w:rPr>
        <w:t xml:space="preserve"> - dla otworów o średnicy nominalnej powyżej </w:t>
      </w:r>
      <w:smartTag w:uri="urn:schemas-microsoft-com:office:smarttags" w:element="metricconverter">
        <w:smartTagPr>
          <w:attr w:name="ProductID" w:val="20 mm"/>
        </w:smartTagPr>
        <w:r w:rsidRPr="006B12E8">
          <w:rPr>
            <w:sz w:val="20"/>
            <w:szCs w:val="20"/>
          </w:rPr>
          <w:t>20 mm</w:t>
        </w:r>
      </w:smartTag>
      <w:r w:rsidRPr="006B12E8">
        <w:rPr>
          <w:sz w:val="20"/>
          <w:szCs w:val="20"/>
        </w:rPr>
        <w:t>.</w:t>
      </w:r>
    </w:p>
    <w:p w14:paraId="7452B245" w14:textId="77777777" w:rsidR="00A05D4A" w:rsidRPr="006B12E8" w:rsidRDefault="00A05D4A" w:rsidP="0070251F">
      <w:pPr>
        <w:pStyle w:val="Normy4"/>
        <w:spacing w:after="0"/>
        <w:ind w:firstLine="0"/>
        <w:rPr>
          <w:sz w:val="20"/>
          <w:szCs w:val="20"/>
        </w:rPr>
      </w:pPr>
      <w:r w:rsidRPr="006B12E8">
        <w:rPr>
          <w:sz w:val="20"/>
          <w:szCs w:val="20"/>
        </w:rPr>
        <w:t>Ponadto powinny być spełnione następujące wymagania:</w:t>
      </w:r>
    </w:p>
    <w:p w14:paraId="238DF715" w14:textId="77777777" w:rsidR="00A05D4A" w:rsidRPr="006B12E8" w:rsidRDefault="00A05D4A" w:rsidP="00324753">
      <w:pPr>
        <w:numPr>
          <w:ilvl w:val="0"/>
          <w:numId w:val="5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owalność otworu, tj. różnica pomiędzy największą i najmniejszą średnicą, nie powinna przekraczać 5% nominalnej średnicy otworu oraz </w:t>
      </w:r>
      <w:smartTag w:uri="urn:schemas-microsoft-com:office:smarttags" w:element="metricconverter">
        <w:smartTagPr>
          <w:attr w:name="ProductID" w:val="1 mm"/>
        </w:smartTagPr>
        <w:r w:rsidRPr="006B12E8">
          <w:rPr>
            <w:sz w:val="20"/>
            <w:szCs w:val="20"/>
          </w:rPr>
          <w:t>1 mm</w:t>
        </w:r>
      </w:smartTag>
      <w:r w:rsidRPr="006B12E8">
        <w:rPr>
          <w:sz w:val="20"/>
          <w:szCs w:val="20"/>
        </w:rPr>
        <w:t>,</w:t>
      </w:r>
    </w:p>
    <w:p w14:paraId="184C9767" w14:textId="77777777" w:rsidR="00A05D4A" w:rsidRPr="006B12E8" w:rsidRDefault="00A05D4A" w:rsidP="00324753">
      <w:pPr>
        <w:numPr>
          <w:ilvl w:val="0"/>
          <w:numId w:val="5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skośność otworu nie może przekraczać 3% grubości łączonych elementów oraz </w:t>
      </w:r>
      <w:smartTag w:uri="urn:schemas-microsoft-com:office:smarttags" w:element="metricconverter">
        <w:smartTagPr>
          <w:attr w:name="ProductID" w:val="2 mm"/>
        </w:smartTagPr>
        <w:r w:rsidRPr="006B12E8">
          <w:rPr>
            <w:sz w:val="20"/>
            <w:szCs w:val="20"/>
          </w:rPr>
          <w:t>2 mm</w:t>
        </w:r>
      </w:smartTag>
      <w:r w:rsidRPr="006B12E8">
        <w:rPr>
          <w:sz w:val="20"/>
          <w:szCs w:val="20"/>
        </w:rPr>
        <w:t>.</w:t>
      </w:r>
    </w:p>
    <w:p w14:paraId="4D591BCA" w14:textId="77777777" w:rsidR="00A05D4A" w:rsidRPr="006B12E8" w:rsidRDefault="00A05D4A" w:rsidP="0070251F">
      <w:pPr>
        <w:jc w:val="both"/>
        <w:rPr>
          <w:sz w:val="20"/>
          <w:szCs w:val="20"/>
        </w:rPr>
      </w:pPr>
      <w:r w:rsidRPr="006B12E8">
        <w:rPr>
          <w:sz w:val="20"/>
          <w:szCs w:val="20"/>
        </w:rPr>
        <w:t>Inne rodzaje połączeń gwarantujące wytrzymałość i stateczność rusztowań mogą być stosowane pod warunkiem zatwierdzenia przez odpowiednie władze.</w:t>
      </w:r>
    </w:p>
    <w:p w14:paraId="6E8BF842" w14:textId="77777777" w:rsidR="00A05D4A" w:rsidRPr="006B12E8" w:rsidRDefault="00A05D4A" w:rsidP="000F630B">
      <w:pPr>
        <w:keepNext/>
        <w:jc w:val="both"/>
        <w:outlineLvl w:val="0"/>
        <w:rPr>
          <w:b/>
          <w:bCs/>
          <w:sz w:val="20"/>
          <w:szCs w:val="20"/>
        </w:rPr>
      </w:pPr>
      <w:r w:rsidRPr="006B12E8">
        <w:rPr>
          <w:b/>
          <w:bCs/>
          <w:sz w:val="20"/>
          <w:szCs w:val="20"/>
        </w:rPr>
        <w:t>Badania rusztowań w czasie ich eksploatacji.</w:t>
      </w:r>
    </w:p>
    <w:p w14:paraId="0AC0010E" w14:textId="77777777" w:rsidR="00A05D4A" w:rsidRPr="006B12E8" w:rsidRDefault="00A05D4A" w:rsidP="0070251F">
      <w:pPr>
        <w:jc w:val="both"/>
        <w:rPr>
          <w:sz w:val="20"/>
          <w:szCs w:val="20"/>
        </w:rPr>
      </w:pPr>
      <w:r w:rsidRPr="006B12E8">
        <w:rPr>
          <w:sz w:val="20"/>
          <w:szCs w:val="20"/>
        </w:rPr>
        <w:t>W okresie eksploatacji rusztowań należy dokonywać okresowe badania techniczne celem stwierdzenia, czy praca na rusztowaniach oraz warunki atmosferyczne nie wpłynęły na pogorszenie stanu rusztowań i nie zagrażają bezpieczeństwu oraz nie wpływają na jakość konstrukcji mostowej montowanej na rusztowaniach.</w:t>
      </w:r>
    </w:p>
    <w:p w14:paraId="02F519FB" w14:textId="77777777" w:rsidR="00A05D4A" w:rsidRPr="006B12E8" w:rsidRDefault="00A05D4A" w:rsidP="0070251F">
      <w:pPr>
        <w:jc w:val="both"/>
        <w:rPr>
          <w:sz w:val="20"/>
          <w:szCs w:val="20"/>
        </w:rPr>
      </w:pPr>
      <w:r w:rsidRPr="006B12E8">
        <w:rPr>
          <w:sz w:val="20"/>
          <w:szCs w:val="20"/>
        </w:rPr>
        <w:t>Badania takie należy wykonywać szczególnie po okresie silnych wiatrów, wysokich wód, które zalały dolną część rusztowań, po ewentualnych awariach, jak upadek na rusztowaniu ciężkich elementów składanych itp.</w:t>
      </w:r>
    </w:p>
    <w:p w14:paraId="0FF265E3" w14:textId="77777777" w:rsidR="00A05D4A" w:rsidRPr="006B12E8" w:rsidRDefault="00A05D4A" w:rsidP="0070251F">
      <w:pPr>
        <w:jc w:val="both"/>
        <w:rPr>
          <w:sz w:val="20"/>
          <w:szCs w:val="20"/>
        </w:rPr>
      </w:pPr>
      <w:r w:rsidRPr="006B12E8">
        <w:rPr>
          <w:sz w:val="20"/>
          <w:szCs w:val="20"/>
        </w:rPr>
        <w:t xml:space="preserve">Badania przeprowadza </w:t>
      </w:r>
      <w:r w:rsidR="00FA124D" w:rsidRPr="006B12E8">
        <w:rPr>
          <w:sz w:val="20"/>
          <w:szCs w:val="20"/>
        </w:rPr>
        <w:t>Inspektor Nadzoru</w:t>
      </w:r>
      <w:r w:rsidRPr="006B12E8">
        <w:rPr>
          <w:sz w:val="20"/>
          <w:szCs w:val="20"/>
        </w:rPr>
        <w:t xml:space="preserve"> wraz z Wykonawcą.</w:t>
      </w:r>
    </w:p>
    <w:p w14:paraId="613B75AE" w14:textId="77777777" w:rsidR="00A05D4A" w:rsidRPr="006B12E8" w:rsidRDefault="00A05D4A" w:rsidP="000F630B">
      <w:pPr>
        <w:jc w:val="both"/>
        <w:rPr>
          <w:sz w:val="20"/>
          <w:szCs w:val="20"/>
        </w:rPr>
      </w:pPr>
    </w:p>
    <w:p w14:paraId="411E783E" w14:textId="77777777" w:rsidR="00A05D4A" w:rsidRPr="006B12E8" w:rsidRDefault="00A05D4A" w:rsidP="000F630B">
      <w:pPr>
        <w:jc w:val="both"/>
        <w:outlineLvl w:val="0"/>
        <w:rPr>
          <w:sz w:val="20"/>
          <w:szCs w:val="20"/>
        </w:rPr>
      </w:pPr>
      <w:r w:rsidRPr="006B12E8">
        <w:rPr>
          <w:sz w:val="20"/>
          <w:szCs w:val="20"/>
        </w:rPr>
        <w:t xml:space="preserve">6.2. Kontrola betonu </w:t>
      </w:r>
    </w:p>
    <w:p w14:paraId="48F7A8CE" w14:textId="77777777" w:rsidR="00A05D4A" w:rsidRPr="006B12E8" w:rsidRDefault="00A05D4A" w:rsidP="0070251F">
      <w:pPr>
        <w:jc w:val="both"/>
        <w:rPr>
          <w:sz w:val="20"/>
          <w:szCs w:val="20"/>
        </w:rPr>
      </w:pPr>
      <w:r w:rsidRPr="006B12E8">
        <w:rPr>
          <w:sz w:val="20"/>
          <w:szCs w:val="20"/>
        </w:rPr>
        <w:t xml:space="preserve">Wykonawca obowiązany jest przedstawić </w:t>
      </w:r>
      <w:r w:rsidR="00584771" w:rsidRPr="006B12E8">
        <w:rPr>
          <w:sz w:val="20"/>
          <w:szCs w:val="20"/>
        </w:rPr>
        <w:t>Inspektorowi Nadzoru</w:t>
      </w:r>
      <w:r w:rsidRPr="006B12E8">
        <w:rPr>
          <w:sz w:val="20"/>
          <w:szCs w:val="20"/>
        </w:rPr>
        <w:t xml:space="preserve"> do zaakceptowania system kontroli wewnętrznej obejmujący wszystkie czynności technologiczne, który powinien być zgodny z przedmiotowymi normami i z "Zasadami wykonania i odbioru betonu klas B30 i B35 podawanego systemem pompowo-rurowym przeznaczonego na obiekty mostowe", jak niżej.</w:t>
      </w:r>
    </w:p>
    <w:p w14:paraId="6013CF36" w14:textId="77777777" w:rsidR="00A05D4A" w:rsidRPr="006B12E8" w:rsidRDefault="00A05D4A" w:rsidP="0070251F">
      <w:pPr>
        <w:jc w:val="both"/>
        <w:rPr>
          <w:sz w:val="20"/>
          <w:szCs w:val="20"/>
        </w:rPr>
      </w:pPr>
      <w:r w:rsidRPr="006B12E8">
        <w:rPr>
          <w:sz w:val="20"/>
          <w:szCs w:val="20"/>
        </w:rPr>
        <w:t>Kontroli podlegają następujące właściwości mieszanki betonowej i betonu badane wg normy PN</w:t>
      </w:r>
      <w:r w:rsidRPr="006B12E8">
        <w:rPr>
          <w:sz w:val="20"/>
          <w:szCs w:val="20"/>
        </w:rPr>
        <w:noBreakHyphen/>
        <w:t>S</w:t>
      </w:r>
      <w:r w:rsidRPr="006B12E8">
        <w:rPr>
          <w:sz w:val="20"/>
          <w:szCs w:val="20"/>
        </w:rPr>
        <w:noBreakHyphen/>
        <w:t>10040:1999 „Obiekty mostowe. Konstrukcje betonowe, żelbetowe i sprężone. Wymagania i badania” oraz PN-88/B-06250 "Beton zwykły”.</w:t>
      </w:r>
    </w:p>
    <w:p w14:paraId="7301256D" w14:textId="77777777" w:rsidR="00A05D4A" w:rsidRPr="006B12E8" w:rsidRDefault="00A05D4A" w:rsidP="000F630B">
      <w:pPr>
        <w:ind w:left="1276" w:hanging="1276"/>
        <w:jc w:val="both"/>
        <w:rPr>
          <w:b/>
          <w:bCs/>
          <w:sz w:val="20"/>
          <w:szCs w:val="20"/>
        </w:rPr>
      </w:pPr>
      <w:r w:rsidRPr="006B12E8">
        <w:rPr>
          <w:b/>
          <w:bCs/>
          <w:sz w:val="20"/>
          <w:szCs w:val="20"/>
        </w:rPr>
        <w:t>UWAGA:</w:t>
      </w:r>
      <w:r w:rsidRPr="006B12E8">
        <w:rPr>
          <w:b/>
          <w:bCs/>
          <w:sz w:val="20"/>
          <w:szCs w:val="20"/>
        </w:rPr>
        <w:tab/>
        <w:t xml:space="preserve">Betony klas wyższych niż </w:t>
      </w:r>
      <w:r w:rsidR="00CC72D9" w:rsidRPr="006B12E8">
        <w:rPr>
          <w:b/>
          <w:bCs/>
          <w:sz w:val="20"/>
          <w:szCs w:val="20"/>
        </w:rPr>
        <w:t>C30/37 (</w:t>
      </w:r>
      <w:r w:rsidRPr="006B12E8">
        <w:rPr>
          <w:b/>
          <w:bCs/>
          <w:sz w:val="20"/>
          <w:szCs w:val="20"/>
        </w:rPr>
        <w:t>B35</w:t>
      </w:r>
      <w:r w:rsidR="00CC72D9" w:rsidRPr="006B12E8">
        <w:rPr>
          <w:b/>
          <w:bCs/>
          <w:sz w:val="20"/>
          <w:szCs w:val="20"/>
        </w:rPr>
        <w:t>)</w:t>
      </w:r>
      <w:r w:rsidRPr="006B12E8">
        <w:rPr>
          <w:b/>
          <w:bCs/>
          <w:sz w:val="20"/>
          <w:szCs w:val="20"/>
        </w:rPr>
        <w:t xml:space="preserve"> wykonuje się na podstawie specjalnych receptur opracowywanych indywidualnie. Projektant mieszanki betonowej może określić dodatkowe wymagania dotyczące kontroli jakości betonu. Należy zwrócić szczególną uwagę na badanie jakości zastosowanych materiałów oraz przestrzegania czasów poszczególnych etapów robót od momentu wykonania mieszanki betonowej do jej wbudowania i zagęszczenia.</w:t>
      </w:r>
    </w:p>
    <w:p w14:paraId="0E05CC7F" w14:textId="77777777" w:rsidR="00A05D4A" w:rsidRPr="006B12E8" w:rsidRDefault="00A05D4A" w:rsidP="000F630B">
      <w:pPr>
        <w:ind w:left="1276"/>
        <w:jc w:val="both"/>
        <w:rPr>
          <w:b/>
          <w:bCs/>
          <w:sz w:val="20"/>
          <w:szCs w:val="20"/>
        </w:rPr>
      </w:pPr>
      <w:r w:rsidRPr="006B12E8">
        <w:rPr>
          <w:b/>
          <w:bCs/>
          <w:sz w:val="20"/>
          <w:szCs w:val="20"/>
        </w:rPr>
        <w:t>Podczas kontroli jakości robót należy zwrócić uwagę na dodatkowe wymagania określone w  Projektach technologicznych betonowania elementów.</w:t>
      </w:r>
    </w:p>
    <w:p w14:paraId="0F82EE65" w14:textId="77777777" w:rsidR="00A05D4A" w:rsidRPr="006B12E8" w:rsidRDefault="00A05D4A" w:rsidP="000F630B">
      <w:pPr>
        <w:jc w:val="both"/>
        <w:rPr>
          <w:sz w:val="20"/>
          <w:szCs w:val="20"/>
        </w:rPr>
      </w:pPr>
    </w:p>
    <w:p w14:paraId="2D004C65" w14:textId="77777777" w:rsidR="00A05D4A" w:rsidRPr="006B12E8" w:rsidRDefault="00A05D4A" w:rsidP="000F630B">
      <w:pPr>
        <w:jc w:val="both"/>
        <w:outlineLvl w:val="0"/>
        <w:rPr>
          <w:sz w:val="20"/>
          <w:szCs w:val="20"/>
        </w:rPr>
      </w:pPr>
      <w:r w:rsidRPr="006B12E8">
        <w:rPr>
          <w:sz w:val="20"/>
          <w:szCs w:val="20"/>
        </w:rPr>
        <w:t>6.2.1. Konsystencja mieszanki betonowej</w:t>
      </w:r>
    </w:p>
    <w:p w14:paraId="7F7F7EE7" w14:textId="77777777" w:rsidR="00A05D4A" w:rsidRPr="006B12E8" w:rsidRDefault="00A05D4A" w:rsidP="0070251F">
      <w:pPr>
        <w:jc w:val="both"/>
        <w:rPr>
          <w:sz w:val="20"/>
          <w:szCs w:val="20"/>
        </w:rPr>
      </w:pPr>
      <w:r w:rsidRPr="006B12E8">
        <w:rPr>
          <w:sz w:val="20"/>
          <w:szCs w:val="20"/>
        </w:rPr>
        <w:t>Sprawdzenie jej przeprowadza się podczas projektowania i wykonywania mieszanki betonowej</w:t>
      </w:r>
      <w:r w:rsidRPr="006B12E8">
        <w:rPr>
          <w:dstrike/>
          <w:vanish/>
          <w:sz w:val="20"/>
          <w:szCs w:val="20"/>
        </w:rPr>
        <w:t>, oraz przy agregacie pompowym</w:t>
      </w:r>
      <w:r w:rsidRPr="006B12E8">
        <w:rPr>
          <w:sz w:val="20"/>
          <w:szCs w:val="20"/>
        </w:rPr>
        <w:t xml:space="preserve"> co najmniej 2 razy w czasie jednej zmiany roboczej. Ponadto zaleca się sprawdzanie konsystencji metodą opadu stożka. Każdorazowo przy odbiorze mieszanki betonowej ze środka transportu, gdy istnieje przypuszczenie przekroczenia dopuszczalnego czasu transportu, lub zmiany konsystencji spowodowanej np. wysoką temperaturą otoczenia.</w:t>
      </w:r>
    </w:p>
    <w:p w14:paraId="5934574E" w14:textId="77777777" w:rsidR="00F20174" w:rsidRPr="006B12E8" w:rsidRDefault="00F20174" w:rsidP="0070251F">
      <w:pPr>
        <w:jc w:val="both"/>
        <w:rPr>
          <w:sz w:val="20"/>
          <w:szCs w:val="20"/>
        </w:rPr>
      </w:pPr>
    </w:p>
    <w:p w14:paraId="4806410C" w14:textId="77777777" w:rsidR="00A05D4A" w:rsidRPr="006B12E8" w:rsidRDefault="00A05D4A" w:rsidP="0070251F">
      <w:pPr>
        <w:rPr>
          <w:sz w:val="20"/>
          <w:szCs w:val="20"/>
        </w:rPr>
      </w:pPr>
      <w:r w:rsidRPr="006B12E8">
        <w:rPr>
          <w:sz w:val="20"/>
          <w:szCs w:val="20"/>
        </w:rPr>
        <w:t>Różnice pomiędzy przyjętą konsystencją mieszanki a kontrolowaną nie powinny przekroczyć:</w:t>
      </w:r>
    </w:p>
    <w:p w14:paraId="32FA50E9" w14:textId="77777777" w:rsidR="00A05D4A" w:rsidRPr="006B12E8" w:rsidRDefault="00A05D4A" w:rsidP="000F630B">
      <w:pPr>
        <w:ind w:left="736"/>
        <w:jc w:val="both"/>
        <w:rPr>
          <w:sz w:val="20"/>
          <w:szCs w:val="20"/>
        </w:rPr>
      </w:pPr>
      <w:r w:rsidRPr="006B12E8">
        <w:rPr>
          <w:sz w:val="20"/>
          <w:szCs w:val="20"/>
        </w:rPr>
        <w:t>+ 20% wartości wskaźnika Ve-Be,</w:t>
      </w:r>
    </w:p>
    <w:p w14:paraId="47FED588" w14:textId="77777777" w:rsidR="00A05D4A" w:rsidRPr="006B12E8" w:rsidRDefault="00A05D4A" w:rsidP="000F630B">
      <w:pPr>
        <w:ind w:left="736"/>
        <w:jc w:val="both"/>
        <w:rPr>
          <w:sz w:val="20"/>
          <w:szCs w:val="20"/>
        </w:rPr>
      </w:pPr>
      <w:r w:rsidRPr="006B12E8">
        <w:rPr>
          <w:sz w:val="20"/>
          <w:szCs w:val="20"/>
        </w:rPr>
        <w:t xml:space="preserve">+ </w:t>
      </w:r>
      <w:smartTag w:uri="urn:schemas-microsoft-com:office:smarttags" w:element="metricconverter">
        <w:smartTagPr>
          <w:attr w:name="ProductID" w:val="1 cm"/>
        </w:smartTagPr>
        <w:r w:rsidRPr="006B12E8">
          <w:rPr>
            <w:sz w:val="20"/>
            <w:szCs w:val="20"/>
          </w:rPr>
          <w:t>1 cm</w:t>
        </w:r>
      </w:smartTag>
      <w:r w:rsidRPr="006B12E8">
        <w:rPr>
          <w:sz w:val="20"/>
          <w:szCs w:val="20"/>
        </w:rPr>
        <w:t xml:space="preserve"> wg metody stożka opadowego.</w:t>
      </w:r>
    </w:p>
    <w:p w14:paraId="1652A8E9" w14:textId="77777777" w:rsidR="00A05D4A" w:rsidRPr="006B12E8" w:rsidRDefault="00A05D4A" w:rsidP="0070251F">
      <w:pPr>
        <w:jc w:val="both"/>
        <w:rPr>
          <w:sz w:val="20"/>
          <w:szCs w:val="20"/>
        </w:rPr>
      </w:pPr>
      <w:r w:rsidRPr="006B12E8">
        <w:rPr>
          <w:sz w:val="20"/>
          <w:szCs w:val="20"/>
        </w:rPr>
        <w:t xml:space="preserve">Korygowanie konsystencji mieszanki betonowej dopuszcza się wyłącznie poprzez zmianę zawartości zaczynu w mieszance, przy zachowaniu stałego stosunku wodno-cementowego, ewentualnie za zgodą </w:t>
      </w:r>
      <w:r w:rsidR="00FA124D" w:rsidRPr="006B12E8">
        <w:rPr>
          <w:sz w:val="20"/>
          <w:szCs w:val="20"/>
        </w:rPr>
        <w:t>Inspektora Nadzoru</w:t>
      </w:r>
      <w:r w:rsidRPr="006B12E8">
        <w:rPr>
          <w:sz w:val="20"/>
          <w:szCs w:val="20"/>
        </w:rPr>
        <w:t xml:space="preserve"> poprzez zmianę zawartości procentowej superplastyfikatora.</w:t>
      </w:r>
    </w:p>
    <w:p w14:paraId="7C26B8B3" w14:textId="77777777" w:rsidR="00A05D4A" w:rsidRPr="006B12E8" w:rsidRDefault="00A05D4A" w:rsidP="000F630B">
      <w:pPr>
        <w:jc w:val="both"/>
        <w:rPr>
          <w:sz w:val="20"/>
          <w:szCs w:val="20"/>
        </w:rPr>
      </w:pPr>
    </w:p>
    <w:p w14:paraId="7488A4DC" w14:textId="77777777" w:rsidR="00A05D4A" w:rsidRPr="006B12E8" w:rsidRDefault="00A05D4A" w:rsidP="000F630B">
      <w:pPr>
        <w:jc w:val="both"/>
        <w:outlineLvl w:val="0"/>
        <w:rPr>
          <w:sz w:val="20"/>
          <w:szCs w:val="20"/>
        </w:rPr>
      </w:pPr>
      <w:r w:rsidRPr="006B12E8">
        <w:rPr>
          <w:sz w:val="20"/>
          <w:szCs w:val="20"/>
        </w:rPr>
        <w:t>6.2.2. Wytrzymałość betonu na ściskanie</w:t>
      </w:r>
    </w:p>
    <w:p w14:paraId="39297340" w14:textId="77777777" w:rsidR="00A05D4A" w:rsidRPr="006B12E8" w:rsidRDefault="00A05D4A" w:rsidP="0070251F">
      <w:pPr>
        <w:rPr>
          <w:sz w:val="20"/>
          <w:szCs w:val="20"/>
        </w:rPr>
      </w:pPr>
      <w:r w:rsidRPr="006B12E8">
        <w:rPr>
          <w:sz w:val="20"/>
          <w:szCs w:val="20"/>
        </w:rPr>
        <w:t>W celu sprawdzenia wytrzymałości betonu na ściskanie należy pobrać próbki o liczbie określonej w planie kontroli jakości, w ilości nie mniejszej niż:</w:t>
      </w:r>
    </w:p>
    <w:p w14:paraId="06372450" w14:textId="77777777" w:rsidR="00A05D4A" w:rsidRPr="006B12E8" w:rsidRDefault="00A05D4A" w:rsidP="00324753">
      <w:pPr>
        <w:numPr>
          <w:ilvl w:val="0"/>
          <w:numId w:val="46"/>
        </w:numPr>
        <w:tabs>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 xml:space="preserve">6 próbek na partię betonu lub element przy objętości do </w:t>
      </w:r>
      <w:smartTag w:uri="urn:schemas-microsoft-com:office:smarttags" w:element="metricconverter">
        <w:smartTagPr>
          <w:attr w:name="ProductID" w:val="50 m3"/>
        </w:smartTagPr>
        <w:r w:rsidRPr="006B12E8">
          <w:rPr>
            <w:sz w:val="20"/>
            <w:szCs w:val="20"/>
          </w:rPr>
          <w:t>50 m</w:t>
        </w:r>
        <w:r w:rsidRPr="006B12E8">
          <w:rPr>
            <w:sz w:val="20"/>
            <w:szCs w:val="20"/>
            <w:vertAlign w:val="superscript"/>
          </w:rPr>
          <w:t>3</w:t>
        </w:r>
      </w:smartTag>
      <w:r w:rsidRPr="006B12E8">
        <w:rPr>
          <w:sz w:val="20"/>
          <w:szCs w:val="20"/>
        </w:rPr>
        <w:t>.</w:t>
      </w:r>
    </w:p>
    <w:p w14:paraId="0C78BE2C" w14:textId="77777777" w:rsidR="00A05D4A" w:rsidRPr="006B12E8" w:rsidRDefault="00A05D4A" w:rsidP="00324753">
      <w:pPr>
        <w:numPr>
          <w:ilvl w:val="0"/>
          <w:numId w:val="46"/>
        </w:numPr>
        <w:tabs>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 xml:space="preserve">12 próbek na element przy objętości powyżej </w:t>
      </w:r>
      <w:smartTag w:uri="urn:schemas-microsoft-com:office:smarttags" w:element="metricconverter">
        <w:smartTagPr>
          <w:attr w:name="ProductID" w:val="50 m3"/>
        </w:smartTagPr>
        <w:r w:rsidRPr="006B12E8">
          <w:rPr>
            <w:sz w:val="20"/>
            <w:szCs w:val="20"/>
          </w:rPr>
          <w:t>50 m</w:t>
        </w:r>
        <w:r w:rsidRPr="006B12E8">
          <w:rPr>
            <w:sz w:val="20"/>
            <w:szCs w:val="20"/>
            <w:vertAlign w:val="superscript"/>
          </w:rPr>
          <w:t>3</w:t>
        </w:r>
      </w:smartTag>
      <w:r w:rsidRPr="006B12E8">
        <w:rPr>
          <w:sz w:val="20"/>
          <w:szCs w:val="20"/>
        </w:rPr>
        <w:t>.</w:t>
      </w:r>
    </w:p>
    <w:p w14:paraId="0F245ECD" w14:textId="77777777" w:rsidR="00A05D4A" w:rsidRPr="006B12E8" w:rsidRDefault="00A05D4A" w:rsidP="0070251F">
      <w:pPr>
        <w:jc w:val="both"/>
        <w:rPr>
          <w:sz w:val="20"/>
          <w:szCs w:val="20"/>
        </w:rPr>
      </w:pPr>
      <w:r w:rsidRPr="006B12E8">
        <w:rPr>
          <w:sz w:val="20"/>
          <w:szCs w:val="20"/>
        </w:rPr>
        <w:t>Partia betonu może być zakwalifikowana do danej klasy, jeśli wytrzymałość określona na próbkach kontrolnych 150×150×150 mm spełnia wymagania normy PN-88/B-06250.</w:t>
      </w:r>
    </w:p>
    <w:p w14:paraId="01559686" w14:textId="77777777" w:rsidR="00A05D4A" w:rsidRPr="006B12E8" w:rsidRDefault="00A05D4A" w:rsidP="0070251F">
      <w:pPr>
        <w:jc w:val="both"/>
        <w:rPr>
          <w:i/>
          <w:iCs/>
          <w:sz w:val="20"/>
          <w:szCs w:val="20"/>
        </w:rPr>
      </w:pPr>
      <w:r w:rsidRPr="006B12E8">
        <w:rPr>
          <w:i/>
          <w:iCs/>
          <w:sz w:val="20"/>
          <w:szCs w:val="20"/>
        </w:rPr>
        <w:t>Przygotowanie i badanie próbek zgodnie z PN-EN 12390-2:2001 „Badania betonu.. Część 2: Wykonywanie i pielęgnacja próbek do badań wytrzymałościowych” oraz PN-EN 12390-3:2002 „Badania betonu. Część 3: Wytrzymałość na ściskanie próbek do badania”.</w:t>
      </w:r>
    </w:p>
    <w:p w14:paraId="4B7C410F" w14:textId="77777777" w:rsidR="00A05D4A" w:rsidRPr="006B12E8" w:rsidRDefault="00A05D4A" w:rsidP="0070251F">
      <w:pPr>
        <w:jc w:val="both"/>
        <w:rPr>
          <w:sz w:val="20"/>
          <w:szCs w:val="20"/>
        </w:rPr>
      </w:pPr>
      <w:r w:rsidRPr="006B12E8">
        <w:rPr>
          <w:sz w:val="20"/>
          <w:szCs w:val="20"/>
        </w:rPr>
        <w:t>Celem określenia w trakcie wykonywania betonów ich wytrzymałości na ściskanie, powinny być brane 2 serie próbek w ilościach zgodnych z PN-88/B-06250 poz. 5.1 [</w:t>
      </w:r>
      <w:r w:rsidRPr="006B12E8">
        <w:rPr>
          <w:i/>
          <w:iCs/>
          <w:sz w:val="20"/>
          <w:szCs w:val="20"/>
        </w:rPr>
        <w:t>PN-EN 206-1:2003]</w:t>
      </w:r>
      <w:r w:rsidRPr="006B12E8">
        <w:rPr>
          <w:sz w:val="20"/>
          <w:szCs w:val="20"/>
        </w:rPr>
        <w:t xml:space="preserve">. Próbki powinny być pobrane oddzielnie dla każdego obiektu, dla każdej klasy betonu zaznaczonej na rysunkach projektu technicznego i dla każdego wykonywanego odrębnie segmentu płyty pomostu. Próbki powinny być pobierane komisyjnie z udziałem </w:t>
      </w:r>
      <w:r w:rsidR="00FA124D" w:rsidRPr="006B12E8">
        <w:rPr>
          <w:sz w:val="20"/>
          <w:szCs w:val="20"/>
        </w:rPr>
        <w:t>Inspektora Nadzoru</w:t>
      </w:r>
      <w:r w:rsidRPr="006B12E8">
        <w:rPr>
          <w:sz w:val="20"/>
          <w:szCs w:val="20"/>
        </w:rPr>
        <w:t xml:space="preserve"> ze spisaniem protokółu pobrania podpisanego przez obie strony. Pobieranie próbek zgodnie z PN-EN 12390-2:2001. Próbki oznakowane kolejnymi numerami zgodnie z protokółem pobrania winny być wyposażone w tabliczki z podpisem </w:t>
      </w:r>
      <w:r w:rsidR="00FA124D" w:rsidRPr="006B12E8">
        <w:rPr>
          <w:sz w:val="20"/>
          <w:szCs w:val="20"/>
        </w:rPr>
        <w:t>Inspektora Nadzoru</w:t>
      </w:r>
      <w:r w:rsidRPr="006B12E8">
        <w:rPr>
          <w:sz w:val="20"/>
          <w:szCs w:val="20"/>
        </w:rPr>
        <w:t xml:space="preserve"> i kierownika robót, gwarantującymi ich autentyczność.</w:t>
      </w:r>
    </w:p>
    <w:p w14:paraId="78D8C6FF" w14:textId="77777777" w:rsidR="00A05D4A" w:rsidRPr="006B12E8" w:rsidRDefault="00A05D4A" w:rsidP="0070251F">
      <w:pPr>
        <w:jc w:val="both"/>
        <w:rPr>
          <w:sz w:val="20"/>
          <w:szCs w:val="20"/>
        </w:rPr>
      </w:pPr>
      <w:r w:rsidRPr="006B12E8">
        <w:rPr>
          <w:sz w:val="20"/>
          <w:szCs w:val="20"/>
        </w:rPr>
        <w:t xml:space="preserve">Próbki powinny być przechowywane w pomieszczeniach wskazanych przez </w:t>
      </w:r>
      <w:r w:rsidR="00FA124D" w:rsidRPr="006B12E8">
        <w:rPr>
          <w:sz w:val="20"/>
          <w:szCs w:val="20"/>
        </w:rPr>
        <w:t>Inspektora Nadzoru</w:t>
      </w:r>
      <w:r w:rsidRPr="006B12E8">
        <w:rPr>
          <w:sz w:val="20"/>
          <w:szCs w:val="20"/>
        </w:rPr>
        <w:t xml:space="preserve"> przez jedną dobę w formach, a następnie po rozformowaniu zgodnie z  PN-88/B-06250 </w:t>
      </w:r>
      <w:r w:rsidRPr="006B12E8">
        <w:rPr>
          <w:i/>
          <w:iCs/>
          <w:sz w:val="20"/>
          <w:szCs w:val="20"/>
        </w:rPr>
        <w:t>[lub PN-EN 12390-2:2001].</w:t>
      </w:r>
    </w:p>
    <w:p w14:paraId="2F57152E" w14:textId="77777777" w:rsidR="00A05D4A" w:rsidRPr="006B12E8" w:rsidRDefault="00A05D4A" w:rsidP="0070251F">
      <w:pPr>
        <w:jc w:val="both"/>
        <w:rPr>
          <w:sz w:val="20"/>
          <w:szCs w:val="20"/>
        </w:rPr>
      </w:pPr>
      <w:r w:rsidRPr="006B12E8">
        <w:rPr>
          <w:sz w:val="20"/>
          <w:szCs w:val="20"/>
        </w:rPr>
        <w:t xml:space="preserve">Pierwsza seria próbek zostanie zbadana w laboratorium wskazanym przez </w:t>
      </w:r>
      <w:r w:rsidR="00FA124D" w:rsidRPr="006B12E8">
        <w:rPr>
          <w:sz w:val="20"/>
          <w:szCs w:val="20"/>
        </w:rPr>
        <w:t>Inspektora Nadzoru</w:t>
      </w:r>
      <w:r w:rsidRPr="006B12E8">
        <w:rPr>
          <w:sz w:val="20"/>
          <w:szCs w:val="20"/>
        </w:rPr>
        <w:t xml:space="preserve"> w obecności przedstawiciela Wykonawcy - celem stwierdzenia wytrzymałości odpowiadającej różnym okresom twardnienia, według dyspozycji podanych przez </w:t>
      </w:r>
      <w:r w:rsidR="00FA124D" w:rsidRPr="006B12E8">
        <w:rPr>
          <w:sz w:val="20"/>
          <w:szCs w:val="20"/>
        </w:rPr>
        <w:t>Inspektora Nadzoru</w:t>
      </w:r>
      <w:r w:rsidRPr="006B12E8">
        <w:rPr>
          <w:sz w:val="20"/>
          <w:szCs w:val="20"/>
        </w:rPr>
        <w:t>. Wyniki prób zgniatania pierwszej serii próbek mogą być przyjęte za podstawę rozliczania robót pod warunkiem, że wartość wytrzymałości gwarantowanej R</w:t>
      </w:r>
      <w:r w:rsidRPr="006B12E8">
        <w:rPr>
          <w:sz w:val="20"/>
          <w:szCs w:val="20"/>
          <w:vertAlign w:val="subscript"/>
        </w:rPr>
        <w:t>b</w:t>
      </w:r>
      <w:r w:rsidRPr="006B12E8">
        <w:rPr>
          <w:sz w:val="20"/>
          <w:szCs w:val="20"/>
          <w:vertAlign w:val="superscript"/>
        </w:rPr>
        <w:t>G</w:t>
      </w:r>
      <w:r w:rsidRPr="006B12E8">
        <w:rPr>
          <w:sz w:val="20"/>
          <w:szCs w:val="20"/>
        </w:rPr>
        <w:t xml:space="preserve"> na ściskanie po 28 dniach dojrzewania dla każdego rodzaju i klasy betonu nie będzie niższa niż wskazana w obliczeniach statycznych i na rysunkach projektu.</w:t>
      </w:r>
    </w:p>
    <w:p w14:paraId="3AD458F5" w14:textId="77777777" w:rsidR="00A05D4A" w:rsidRPr="006B12E8" w:rsidRDefault="00A05D4A" w:rsidP="0070251F">
      <w:pPr>
        <w:rPr>
          <w:sz w:val="20"/>
          <w:szCs w:val="20"/>
        </w:rPr>
      </w:pPr>
      <w:r w:rsidRPr="006B12E8">
        <w:rPr>
          <w:sz w:val="20"/>
          <w:szCs w:val="20"/>
        </w:rPr>
        <w:t>Jednakże celem potwierdzenia otrzymanych wyników powinny być poddane badaniom w Laboratorium Urzędowym próbki drugiej serii w ilościach wskazanych dla każdego z niżej wymienionych rodzajów betonu:</w:t>
      </w:r>
    </w:p>
    <w:p w14:paraId="7F658146" w14:textId="77777777" w:rsidR="00A05D4A" w:rsidRPr="006B12E8" w:rsidRDefault="00A05D4A" w:rsidP="00324753">
      <w:pPr>
        <w:numPr>
          <w:ilvl w:val="0"/>
          <w:numId w:val="47"/>
        </w:numPr>
        <w:tabs>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 xml:space="preserve">betony nie zbrojone lub słabo zbrojone do wartości maksymalnie </w:t>
      </w:r>
      <w:smartTag w:uri="urn:schemas-microsoft-com:office:smarttags" w:element="metricconverter">
        <w:smartTagPr>
          <w:attr w:name="ProductID" w:val="30 kg"/>
        </w:smartTagPr>
        <w:r w:rsidRPr="006B12E8">
          <w:rPr>
            <w:sz w:val="20"/>
            <w:szCs w:val="20"/>
          </w:rPr>
          <w:t>30 kg</w:t>
        </w:r>
      </w:smartTag>
      <w:r w:rsidRPr="006B12E8">
        <w:rPr>
          <w:sz w:val="20"/>
          <w:szCs w:val="20"/>
        </w:rPr>
        <w:t xml:space="preserve"> stali/m</w:t>
      </w:r>
      <w:r w:rsidRPr="006B12E8">
        <w:rPr>
          <w:sz w:val="20"/>
          <w:szCs w:val="20"/>
          <w:vertAlign w:val="superscript"/>
        </w:rPr>
        <w:t>3</w:t>
      </w:r>
      <w:r w:rsidRPr="006B12E8">
        <w:rPr>
          <w:sz w:val="20"/>
          <w:szCs w:val="20"/>
        </w:rPr>
        <w:t xml:space="preserve"> betonu - przynajmniej 10% próbek,</w:t>
      </w:r>
    </w:p>
    <w:p w14:paraId="741D4533" w14:textId="77777777" w:rsidR="00A05D4A" w:rsidRPr="006B12E8" w:rsidRDefault="00A05D4A" w:rsidP="00324753">
      <w:pPr>
        <w:numPr>
          <w:ilvl w:val="0"/>
          <w:numId w:val="47"/>
        </w:numPr>
        <w:tabs>
          <w:tab w:val="left" w:pos="425"/>
          <w:tab w:val="left" w:pos="851"/>
          <w:tab w:val="left" w:pos="1276"/>
          <w:tab w:val="left" w:pos="1701"/>
          <w:tab w:val="left" w:pos="2126"/>
          <w:tab w:val="left" w:pos="2552"/>
          <w:tab w:val="left" w:pos="3402"/>
          <w:tab w:val="left" w:pos="6804"/>
          <w:tab w:val="left" w:pos="7655"/>
          <w:tab w:val="left" w:pos="8505"/>
        </w:tabs>
        <w:ind w:left="851" w:hanging="425"/>
        <w:jc w:val="both"/>
        <w:rPr>
          <w:sz w:val="20"/>
          <w:szCs w:val="20"/>
        </w:rPr>
      </w:pPr>
      <w:r w:rsidRPr="006B12E8">
        <w:rPr>
          <w:sz w:val="20"/>
          <w:szCs w:val="20"/>
        </w:rPr>
        <w:t>betony zwykłe zbrojone lub sprężone - przynajmniej 20% próbek.</w:t>
      </w:r>
    </w:p>
    <w:p w14:paraId="21F4AF96" w14:textId="77777777" w:rsidR="00A05D4A" w:rsidRPr="006B12E8" w:rsidRDefault="00A05D4A" w:rsidP="0070251F">
      <w:pPr>
        <w:jc w:val="both"/>
        <w:rPr>
          <w:sz w:val="20"/>
          <w:szCs w:val="20"/>
        </w:rPr>
      </w:pPr>
      <w:r w:rsidRPr="006B12E8">
        <w:rPr>
          <w:sz w:val="20"/>
          <w:szCs w:val="20"/>
        </w:rPr>
        <w:t>W przypadku gdy wytrzymałość gwarantowana na ściskanie R</w:t>
      </w:r>
      <w:r w:rsidRPr="006B12E8">
        <w:rPr>
          <w:sz w:val="20"/>
          <w:szCs w:val="20"/>
          <w:vertAlign w:val="subscript"/>
        </w:rPr>
        <w:t>b</w:t>
      </w:r>
      <w:r w:rsidRPr="006B12E8">
        <w:rPr>
          <w:sz w:val="20"/>
          <w:szCs w:val="20"/>
          <w:vertAlign w:val="superscript"/>
        </w:rPr>
        <w:t>G</w:t>
      </w:r>
      <w:r w:rsidRPr="006B12E8">
        <w:rPr>
          <w:sz w:val="20"/>
          <w:szCs w:val="20"/>
        </w:rPr>
        <w:t xml:space="preserve"> otrzymana dla każdego rodzaju i klasy betonu w wyniku zgnieceń pierwszej serii próbek była niższa od klasy przyjętej w obliczeniach statycznych i podanej na rysunkach projektu, należy poddać badaniom w Laboratorium Urzędowym wszystkie próbki drugiej serii, niezależnie od tego do jakiej klasy zaliczony jest beton.</w:t>
      </w:r>
    </w:p>
    <w:p w14:paraId="4300E349" w14:textId="77777777" w:rsidR="00A05D4A" w:rsidRPr="006B12E8" w:rsidRDefault="00A05D4A" w:rsidP="0070251F">
      <w:pPr>
        <w:jc w:val="both"/>
        <w:rPr>
          <w:sz w:val="20"/>
          <w:szCs w:val="20"/>
        </w:rPr>
      </w:pPr>
      <w:r w:rsidRPr="006B12E8">
        <w:rPr>
          <w:sz w:val="20"/>
          <w:szCs w:val="20"/>
        </w:rPr>
        <w:t xml:space="preserve">W oczekiwaniu na oficjalne wyniki badań </w:t>
      </w:r>
      <w:r w:rsidR="00FA124D" w:rsidRPr="006B12E8">
        <w:rPr>
          <w:sz w:val="20"/>
          <w:szCs w:val="20"/>
        </w:rPr>
        <w:t>Inspektor Nadzoru</w:t>
      </w:r>
      <w:r w:rsidRPr="006B12E8">
        <w:rPr>
          <w:sz w:val="20"/>
          <w:szCs w:val="20"/>
        </w:rPr>
        <w:t xml:space="preserve"> może zgodnie ze swoimi uprawnieniami wstrzymać betonowanie, a Wykonawca nie może z tego tytułu rościć pretensji do jakichkolwiek odszkodowań.</w:t>
      </w:r>
    </w:p>
    <w:p w14:paraId="141C408A" w14:textId="77777777" w:rsidR="00A05D4A" w:rsidRPr="006B12E8" w:rsidRDefault="00A05D4A" w:rsidP="0070251F">
      <w:pPr>
        <w:jc w:val="both"/>
        <w:rPr>
          <w:sz w:val="20"/>
          <w:szCs w:val="20"/>
        </w:rPr>
      </w:pPr>
      <w:r w:rsidRPr="006B12E8">
        <w:rPr>
          <w:sz w:val="20"/>
          <w:szCs w:val="20"/>
        </w:rPr>
        <w:t>Jeżeli z badań drugiej serii wykonanych w Laboratorium Urzędowym otrzyma się wartość wytrzymałości gwarantowanej na ściskanie po 28 dniach R</w:t>
      </w:r>
      <w:r w:rsidRPr="006B12E8">
        <w:rPr>
          <w:sz w:val="20"/>
          <w:szCs w:val="20"/>
          <w:vertAlign w:val="subscript"/>
        </w:rPr>
        <w:t>b</w:t>
      </w:r>
      <w:r w:rsidRPr="006B12E8">
        <w:rPr>
          <w:sz w:val="20"/>
          <w:szCs w:val="20"/>
          <w:vertAlign w:val="superscript"/>
        </w:rPr>
        <w:t>G</w:t>
      </w:r>
      <w:r w:rsidRPr="006B12E8">
        <w:rPr>
          <w:sz w:val="20"/>
          <w:szCs w:val="20"/>
        </w:rPr>
        <w:t xml:space="preserve"> nie niższą niż wskazana w obliczeniach statycznych i na rysunkach wynik taki zostanie przyjęty do rozliczenia robót.</w:t>
      </w:r>
    </w:p>
    <w:p w14:paraId="1AE49985" w14:textId="77777777" w:rsidR="00A05D4A" w:rsidRPr="006B12E8" w:rsidRDefault="00A05D4A" w:rsidP="0070251F">
      <w:pPr>
        <w:jc w:val="both"/>
        <w:rPr>
          <w:sz w:val="20"/>
          <w:szCs w:val="20"/>
        </w:rPr>
      </w:pPr>
      <w:r w:rsidRPr="006B12E8">
        <w:rPr>
          <w:sz w:val="20"/>
          <w:szCs w:val="20"/>
        </w:rPr>
        <w:t>Jeżeli próbki pobierane i badane jak wyżej wykażą wytrzymałość niższą od przewidzianej dla danej klasy betonu, należy przeprowadzić badania próbek wyciętych z konstrukcji. Jeżeli wyniki tych badań będą pozytywne to beton należy uznać za odpowiadający danej klasie.</w:t>
      </w:r>
    </w:p>
    <w:p w14:paraId="4EE23D4F" w14:textId="77777777" w:rsidR="00A05D4A" w:rsidRPr="006B12E8" w:rsidRDefault="00A05D4A" w:rsidP="0070251F">
      <w:pPr>
        <w:jc w:val="both"/>
        <w:rPr>
          <w:b/>
          <w:bCs/>
          <w:sz w:val="20"/>
          <w:szCs w:val="20"/>
        </w:rPr>
      </w:pPr>
      <w:r w:rsidRPr="006B12E8">
        <w:rPr>
          <w:sz w:val="20"/>
          <w:szCs w:val="20"/>
        </w:rPr>
        <w:t xml:space="preserve">W uzasadnionych wypadkach nie spełnienia warunku wytrzymałości po 28 dniach dojrzewania betonu, dopuszcza się spełnienie tego warunku po 90 dniach. </w:t>
      </w:r>
      <w:r w:rsidRPr="006B12E8">
        <w:rPr>
          <w:b/>
          <w:bCs/>
          <w:sz w:val="20"/>
          <w:szCs w:val="20"/>
        </w:rPr>
        <w:t xml:space="preserve">Badania takie i ich uznanie wymaga zgody </w:t>
      </w:r>
      <w:r w:rsidR="00FA124D" w:rsidRPr="006B12E8">
        <w:rPr>
          <w:b/>
          <w:bCs/>
          <w:sz w:val="20"/>
          <w:szCs w:val="20"/>
        </w:rPr>
        <w:t>Inspektora Nadzoru</w:t>
      </w:r>
      <w:r w:rsidRPr="006B12E8">
        <w:rPr>
          <w:b/>
          <w:bCs/>
          <w:sz w:val="20"/>
          <w:szCs w:val="20"/>
        </w:rPr>
        <w:t xml:space="preserve"> na piśmie.</w:t>
      </w:r>
    </w:p>
    <w:p w14:paraId="5856F02A" w14:textId="77777777" w:rsidR="00A05D4A" w:rsidRPr="006B12E8" w:rsidRDefault="00A05D4A" w:rsidP="0070251F">
      <w:pPr>
        <w:jc w:val="both"/>
        <w:rPr>
          <w:sz w:val="20"/>
          <w:szCs w:val="20"/>
        </w:rPr>
      </w:pPr>
      <w:r w:rsidRPr="006B12E8">
        <w:rPr>
          <w:sz w:val="20"/>
          <w:szCs w:val="20"/>
        </w:rPr>
        <w:t>Jeśli jednak również z tych badań otrzyma się wartość wytrzymałości gwarantowanej na ściskanie po 28 dniach R</w:t>
      </w:r>
      <w:r w:rsidRPr="006B12E8">
        <w:rPr>
          <w:sz w:val="20"/>
          <w:szCs w:val="20"/>
          <w:vertAlign w:val="subscript"/>
        </w:rPr>
        <w:t>b</w:t>
      </w:r>
      <w:r w:rsidRPr="006B12E8">
        <w:rPr>
          <w:sz w:val="20"/>
          <w:szCs w:val="20"/>
          <w:vertAlign w:val="superscript"/>
        </w:rPr>
        <w:t>G</w:t>
      </w:r>
      <w:r w:rsidRPr="006B12E8">
        <w:rPr>
          <w:sz w:val="20"/>
          <w:szCs w:val="20"/>
        </w:rPr>
        <w:t xml:space="preserve"> niższą niż wskazana w obliczeniach statycznych i na rysunkach, Wykonawca będzie zobowiązany na swój koszt do wyburzenia i ponownego wykonania konstrukcji lub do wykonania innych zabiegów, które zaproponowane przez Wykonawcę muszą być przed wprowadzeniem formalnie zatwierdzone przez </w:t>
      </w:r>
      <w:r w:rsidR="00FA124D" w:rsidRPr="006B12E8">
        <w:rPr>
          <w:sz w:val="20"/>
          <w:szCs w:val="20"/>
        </w:rPr>
        <w:t>Inspektora Nadzoru</w:t>
      </w:r>
      <w:r w:rsidRPr="006B12E8">
        <w:rPr>
          <w:sz w:val="20"/>
          <w:szCs w:val="20"/>
        </w:rPr>
        <w:t xml:space="preserve"> – w uzgodnieniu z nadzorem autorskim.</w:t>
      </w:r>
    </w:p>
    <w:p w14:paraId="1A486DC0" w14:textId="77777777" w:rsidR="00A05D4A" w:rsidRPr="006B12E8" w:rsidRDefault="00A05D4A" w:rsidP="0070251F">
      <w:pPr>
        <w:jc w:val="both"/>
        <w:rPr>
          <w:sz w:val="20"/>
          <w:szCs w:val="20"/>
        </w:rPr>
      </w:pPr>
      <w:r w:rsidRPr="006B12E8">
        <w:rPr>
          <w:sz w:val="20"/>
          <w:szCs w:val="20"/>
        </w:rPr>
        <w:t>Wszystkie koszty badań laboratoryjnych obciążają Wykonawcę.</w:t>
      </w:r>
    </w:p>
    <w:p w14:paraId="67A72734" w14:textId="77777777" w:rsidR="00A05D4A" w:rsidRPr="006B12E8" w:rsidRDefault="00A05D4A" w:rsidP="0070251F">
      <w:pPr>
        <w:jc w:val="both"/>
        <w:rPr>
          <w:sz w:val="20"/>
          <w:szCs w:val="20"/>
        </w:rPr>
      </w:pPr>
      <w:r w:rsidRPr="006B12E8">
        <w:rPr>
          <w:sz w:val="20"/>
          <w:szCs w:val="20"/>
        </w:rPr>
        <w:t>Badania wytrzymałości betonu przeprowadzić i wyniki oceniać zgodnie z PN-88/B-06250</w:t>
      </w:r>
      <w:r w:rsidRPr="006B12E8">
        <w:rPr>
          <w:dstrike/>
          <w:vanish/>
          <w:sz w:val="20"/>
          <w:szCs w:val="20"/>
        </w:rPr>
        <w:t xml:space="preserve"> PN-S-10040:1999</w:t>
      </w:r>
      <w:r w:rsidRPr="006B12E8">
        <w:rPr>
          <w:sz w:val="20"/>
          <w:szCs w:val="20"/>
        </w:rPr>
        <w:t>.</w:t>
      </w:r>
    </w:p>
    <w:p w14:paraId="1297E889" w14:textId="77777777" w:rsidR="00A05D4A" w:rsidRPr="006B12E8" w:rsidRDefault="00A05D4A" w:rsidP="000F630B">
      <w:pPr>
        <w:jc w:val="both"/>
        <w:outlineLvl w:val="0"/>
        <w:rPr>
          <w:sz w:val="20"/>
          <w:szCs w:val="20"/>
        </w:rPr>
      </w:pPr>
      <w:r w:rsidRPr="006B12E8">
        <w:rPr>
          <w:sz w:val="20"/>
          <w:szCs w:val="20"/>
        </w:rPr>
        <w:t>6.2.3. Nasiąkliwość betonu</w:t>
      </w:r>
    </w:p>
    <w:p w14:paraId="68C07FCC" w14:textId="77777777" w:rsidR="00A05D4A" w:rsidRPr="006B12E8" w:rsidRDefault="00A05D4A" w:rsidP="0070251F">
      <w:pPr>
        <w:jc w:val="both"/>
        <w:rPr>
          <w:sz w:val="20"/>
          <w:szCs w:val="20"/>
        </w:rPr>
      </w:pPr>
      <w:r w:rsidRPr="006B12E8">
        <w:rPr>
          <w:sz w:val="20"/>
          <w:szCs w:val="20"/>
        </w:rPr>
        <w:t xml:space="preserve">Sprawdzenie nasiąkliwości betonu przeprowadza się przy ustalaniu składu mieszanki betonowej oraz na próbkach pobranych przy stanowisku betonowania zgodnie z planem kontroli, lecz co najmniej 3 razy w okresie wykonywania obiektu oraz każdorazowo po zmianie składników betonu, sposobu układania i zagęszczania i na każde polecenie </w:t>
      </w:r>
      <w:r w:rsidR="00FA124D" w:rsidRPr="006B12E8">
        <w:rPr>
          <w:sz w:val="20"/>
          <w:szCs w:val="20"/>
        </w:rPr>
        <w:t>Inspektora Nadzoru</w:t>
      </w:r>
      <w:r w:rsidRPr="006B12E8">
        <w:rPr>
          <w:sz w:val="20"/>
          <w:szCs w:val="20"/>
        </w:rPr>
        <w:t>.</w:t>
      </w:r>
    </w:p>
    <w:p w14:paraId="3BF39F82" w14:textId="77777777" w:rsidR="00A05D4A" w:rsidRPr="006B12E8" w:rsidRDefault="00A05D4A" w:rsidP="0070251F">
      <w:pPr>
        <w:jc w:val="both"/>
        <w:rPr>
          <w:sz w:val="20"/>
          <w:szCs w:val="20"/>
        </w:rPr>
      </w:pPr>
      <w:r w:rsidRPr="006B12E8">
        <w:rPr>
          <w:sz w:val="20"/>
          <w:szCs w:val="20"/>
        </w:rPr>
        <w:t>Zaleca się badanie nasiąkliwości na betonie wyciętym z konstrukcji, którą przeprowadza się co najmniej na 3 próbkach z wybranych losowo miejsc konstrukcji reprezentujących jakość innego betonu, po 28 dniach dojrzewania (badanie wg normy PN-88/B-06250).</w:t>
      </w:r>
    </w:p>
    <w:p w14:paraId="0C3B155F" w14:textId="77777777" w:rsidR="00A05D4A" w:rsidRPr="006B12E8" w:rsidRDefault="00A05D4A" w:rsidP="0070251F">
      <w:pPr>
        <w:jc w:val="both"/>
        <w:rPr>
          <w:b/>
          <w:bCs/>
          <w:sz w:val="20"/>
          <w:szCs w:val="20"/>
        </w:rPr>
      </w:pPr>
      <w:r w:rsidRPr="006B12E8">
        <w:rPr>
          <w:b/>
          <w:bCs/>
          <w:sz w:val="20"/>
          <w:szCs w:val="20"/>
        </w:rPr>
        <w:t xml:space="preserve">Nasiąkliwość dla betonów klasy </w:t>
      </w:r>
      <w:r w:rsidR="00CC72D9" w:rsidRPr="006B12E8">
        <w:rPr>
          <w:b/>
          <w:bCs/>
          <w:sz w:val="20"/>
          <w:szCs w:val="20"/>
        </w:rPr>
        <w:t xml:space="preserve">C35/45 (B40) </w:t>
      </w:r>
      <w:r w:rsidRPr="006B12E8">
        <w:rPr>
          <w:b/>
          <w:bCs/>
          <w:sz w:val="20"/>
          <w:szCs w:val="20"/>
        </w:rPr>
        <w:t xml:space="preserve">i większej </w:t>
      </w:r>
      <w:r w:rsidRPr="006B12E8">
        <w:rPr>
          <w:b/>
          <w:bCs/>
          <w:sz w:val="20"/>
          <w:szCs w:val="20"/>
        </w:rPr>
        <w:sym w:font="Symbol" w:char="F0A3"/>
      </w:r>
      <w:r w:rsidRPr="006B12E8">
        <w:rPr>
          <w:b/>
          <w:bCs/>
          <w:sz w:val="20"/>
          <w:szCs w:val="20"/>
        </w:rPr>
        <w:t xml:space="preserve"> 4%, dla betonów klasy poniżej </w:t>
      </w:r>
      <w:r w:rsidR="00CC72D9" w:rsidRPr="006B12E8">
        <w:rPr>
          <w:b/>
          <w:bCs/>
          <w:sz w:val="20"/>
          <w:szCs w:val="20"/>
        </w:rPr>
        <w:t>C35/45 (</w:t>
      </w:r>
      <w:r w:rsidRPr="006B12E8">
        <w:rPr>
          <w:b/>
          <w:bCs/>
          <w:sz w:val="20"/>
          <w:szCs w:val="20"/>
        </w:rPr>
        <w:t>B40</w:t>
      </w:r>
      <w:r w:rsidR="00CC72D9" w:rsidRPr="006B12E8">
        <w:rPr>
          <w:b/>
          <w:bCs/>
          <w:sz w:val="20"/>
          <w:szCs w:val="20"/>
        </w:rPr>
        <w:t>)</w:t>
      </w:r>
      <w:r w:rsidRPr="006B12E8">
        <w:rPr>
          <w:b/>
          <w:bCs/>
          <w:sz w:val="20"/>
          <w:szCs w:val="20"/>
        </w:rPr>
        <w:t xml:space="preserve"> </w:t>
      </w:r>
      <w:r w:rsidRPr="006B12E8">
        <w:rPr>
          <w:b/>
          <w:bCs/>
          <w:sz w:val="20"/>
          <w:szCs w:val="20"/>
        </w:rPr>
        <w:sym w:font="Symbol" w:char="F0A3"/>
      </w:r>
      <w:r w:rsidRPr="006B12E8">
        <w:rPr>
          <w:b/>
          <w:bCs/>
          <w:sz w:val="20"/>
          <w:szCs w:val="20"/>
        </w:rPr>
        <w:t xml:space="preserve"> 5%.</w:t>
      </w:r>
    </w:p>
    <w:p w14:paraId="51AF9A81" w14:textId="77777777" w:rsidR="00A05D4A" w:rsidRPr="006B12E8" w:rsidRDefault="00A05D4A" w:rsidP="000F630B">
      <w:pPr>
        <w:jc w:val="both"/>
        <w:rPr>
          <w:sz w:val="20"/>
          <w:szCs w:val="20"/>
        </w:rPr>
      </w:pPr>
    </w:p>
    <w:p w14:paraId="58C71B28" w14:textId="77777777" w:rsidR="00A05D4A" w:rsidRPr="006B12E8" w:rsidRDefault="00A05D4A" w:rsidP="000F630B">
      <w:pPr>
        <w:jc w:val="both"/>
        <w:outlineLvl w:val="0"/>
        <w:rPr>
          <w:sz w:val="20"/>
          <w:szCs w:val="20"/>
        </w:rPr>
      </w:pPr>
      <w:r w:rsidRPr="006B12E8">
        <w:rPr>
          <w:sz w:val="20"/>
          <w:szCs w:val="20"/>
        </w:rPr>
        <w:t>6.2.4. Odporność na działanie mrozu</w:t>
      </w:r>
    </w:p>
    <w:p w14:paraId="6969B4A1" w14:textId="77777777" w:rsidR="00A05D4A" w:rsidRPr="006B12E8" w:rsidRDefault="00A05D4A" w:rsidP="0070251F">
      <w:pPr>
        <w:jc w:val="both"/>
        <w:rPr>
          <w:sz w:val="20"/>
          <w:szCs w:val="20"/>
        </w:rPr>
      </w:pPr>
      <w:r w:rsidRPr="006B12E8">
        <w:rPr>
          <w:sz w:val="20"/>
          <w:szCs w:val="20"/>
        </w:rPr>
        <w:t xml:space="preserve">Sprawdzenie stopnia mrozoodporności przeprowadza się na próbkach wykonywanych w warunkach laboratoryjnych podczas ustalania składu mieszanki betonowej oraz na próbkach pobieranych przy stanowisku betonowania zgodnie z planem kontroli, lecz co najmniej jeden raz w okresie betonowania obiektu, oraz każdorazowo po zmianie składników betonu, sposobu układania i zagęszczania oraz na każde polecenie </w:t>
      </w:r>
      <w:r w:rsidR="00FA124D" w:rsidRPr="006B12E8">
        <w:rPr>
          <w:sz w:val="20"/>
          <w:szCs w:val="20"/>
        </w:rPr>
        <w:t>Inspektora Nadzoru</w:t>
      </w:r>
      <w:r w:rsidRPr="006B12E8">
        <w:rPr>
          <w:sz w:val="20"/>
          <w:szCs w:val="20"/>
        </w:rPr>
        <w:t>. Zaleca się również badanie na próbkach wyciętych z konstrukcji, dla których poleca się stosowanie badania wg metody przyspieszonej (badanie wg normy PN-88/B-06250).</w:t>
      </w:r>
    </w:p>
    <w:p w14:paraId="1743824C" w14:textId="77777777" w:rsidR="00A05D4A" w:rsidRPr="006B12E8" w:rsidRDefault="00A05D4A" w:rsidP="0070251F">
      <w:pPr>
        <w:jc w:val="both"/>
        <w:rPr>
          <w:sz w:val="20"/>
          <w:szCs w:val="20"/>
        </w:rPr>
      </w:pPr>
      <w:r w:rsidRPr="006B12E8">
        <w:rPr>
          <w:sz w:val="20"/>
          <w:szCs w:val="20"/>
        </w:rPr>
        <w:t xml:space="preserve">Każde badanie przeprowadza się na 12 regularnych próbkach o minimalnym wymiarze boku lub średnicy próbki </w:t>
      </w:r>
      <w:smartTag w:uri="urn:schemas-microsoft-com:office:smarttags" w:element="metricconverter">
        <w:smartTagPr>
          <w:attr w:name="ProductID" w:val="100 mm"/>
        </w:smartTagPr>
        <w:r w:rsidRPr="006B12E8">
          <w:rPr>
            <w:sz w:val="20"/>
            <w:szCs w:val="20"/>
          </w:rPr>
          <w:t>100 mm</w:t>
        </w:r>
      </w:smartTag>
      <w:r w:rsidRPr="006B12E8">
        <w:rPr>
          <w:sz w:val="20"/>
          <w:szCs w:val="20"/>
        </w:rPr>
        <w:t>. Próbki przechowywać należy w warunkach laboratoryjnych i badać w wieku 28 dni zgodnie z normą PN-88/B-06250. W metodzie przyśpieszonej badanie przeprowadza się na 6 próbkach po 28 dniach.</w:t>
      </w:r>
    </w:p>
    <w:p w14:paraId="13EA501D" w14:textId="77777777" w:rsidR="00A05D4A" w:rsidRPr="006B12E8" w:rsidRDefault="00A05D4A" w:rsidP="0070251F">
      <w:pPr>
        <w:keepNext/>
        <w:jc w:val="both"/>
        <w:rPr>
          <w:sz w:val="20"/>
          <w:szCs w:val="20"/>
        </w:rPr>
      </w:pPr>
      <w:r w:rsidRPr="006B12E8">
        <w:rPr>
          <w:b/>
          <w:bCs/>
          <w:sz w:val="20"/>
          <w:szCs w:val="20"/>
        </w:rPr>
        <w:t>Wymagany stopień mrozoodporności betonu F150</w:t>
      </w:r>
      <w:r w:rsidRPr="006B12E8">
        <w:rPr>
          <w:sz w:val="20"/>
          <w:szCs w:val="20"/>
        </w:rPr>
        <w:t xml:space="preserve"> jest osiągnięty, jeśli po przeprowadzeniu badania dla 150 cykli zamarzania i rozmarzania:</w:t>
      </w:r>
    </w:p>
    <w:p w14:paraId="1F102C59" w14:textId="77777777" w:rsidR="00A05D4A" w:rsidRPr="006B12E8" w:rsidRDefault="00A05D4A" w:rsidP="00324753">
      <w:pPr>
        <w:keepNext/>
        <w:numPr>
          <w:ilvl w:val="0"/>
          <w:numId w:val="43"/>
        </w:numPr>
        <w:tabs>
          <w:tab w:val="left" w:pos="425"/>
          <w:tab w:val="left" w:pos="851"/>
          <w:tab w:val="left" w:pos="1276"/>
          <w:tab w:val="left" w:pos="1701"/>
          <w:tab w:val="left" w:pos="2126"/>
          <w:tab w:val="left" w:pos="2552"/>
          <w:tab w:val="left" w:pos="3402"/>
          <w:tab w:val="left" w:pos="6804"/>
          <w:tab w:val="left" w:pos="7655"/>
          <w:tab w:val="left" w:pos="8505"/>
        </w:tabs>
        <w:ind w:left="699"/>
        <w:jc w:val="both"/>
        <w:rPr>
          <w:sz w:val="20"/>
          <w:szCs w:val="20"/>
        </w:rPr>
      </w:pPr>
      <w:r w:rsidRPr="006B12E8">
        <w:rPr>
          <w:sz w:val="20"/>
          <w:szCs w:val="20"/>
        </w:rPr>
        <w:t>w przypadku badania metodą zwykłą:</w:t>
      </w:r>
    </w:p>
    <w:p w14:paraId="4A821491" w14:textId="77777777" w:rsidR="00A05D4A" w:rsidRPr="006B12E8" w:rsidRDefault="00A05D4A" w:rsidP="00324753">
      <w:pPr>
        <w:numPr>
          <w:ilvl w:val="0"/>
          <w:numId w:val="42"/>
        </w:numPr>
        <w:tabs>
          <w:tab w:val="left" w:pos="425"/>
          <w:tab w:val="left" w:pos="851"/>
          <w:tab w:val="left" w:pos="1276"/>
          <w:tab w:val="left" w:pos="1701"/>
          <w:tab w:val="left" w:pos="2126"/>
          <w:tab w:val="left" w:pos="2552"/>
          <w:tab w:val="left" w:pos="3402"/>
          <w:tab w:val="left" w:pos="6804"/>
          <w:tab w:val="left" w:pos="7655"/>
          <w:tab w:val="left" w:pos="8505"/>
        </w:tabs>
        <w:ind w:left="1276" w:hanging="425"/>
        <w:jc w:val="both"/>
        <w:rPr>
          <w:sz w:val="20"/>
          <w:szCs w:val="20"/>
        </w:rPr>
      </w:pPr>
      <w:r w:rsidRPr="006B12E8">
        <w:rPr>
          <w:sz w:val="20"/>
          <w:szCs w:val="20"/>
        </w:rPr>
        <w:t>próbka nie wykazuje pęknięć,</w:t>
      </w:r>
    </w:p>
    <w:p w14:paraId="7B5BEE64" w14:textId="77777777" w:rsidR="00A05D4A" w:rsidRPr="006B12E8" w:rsidRDefault="00A05D4A" w:rsidP="00324753">
      <w:pPr>
        <w:numPr>
          <w:ilvl w:val="0"/>
          <w:numId w:val="42"/>
        </w:numPr>
        <w:tabs>
          <w:tab w:val="left" w:pos="425"/>
          <w:tab w:val="left" w:pos="851"/>
          <w:tab w:val="left" w:pos="1276"/>
          <w:tab w:val="left" w:pos="1701"/>
          <w:tab w:val="left" w:pos="2126"/>
          <w:tab w:val="left" w:pos="2552"/>
          <w:tab w:val="left" w:pos="3402"/>
          <w:tab w:val="left" w:pos="6804"/>
          <w:tab w:val="left" w:pos="7655"/>
          <w:tab w:val="left" w:pos="8505"/>
        </w:tabs>
        <w:ind w:left="1276" w:hanging="425"/>
        <w:jc w:val="both"/>
        <w:rPr>
          <w:sz w:val="20"/>
          <w:szCs w:val="20"/>
        </w:rPr>
      </w:pPr>
      <w:r w:rsidRPr="006B12E8">
        <w:rPr>
          <w:sz w:val="20"/>
          <w:szCs w:val="20"/>
        </w:rPr>
        <w:t>łączna masa ubytków betonu w postaci zniszczonych narożników i krawędzi, odprysków kruszywa itp. nie przekracza 5% próbek nie zamrażanych,</w:t>
      </w:r>
    </w:p>
    <w:p w14:paraId="10D56BDD" w14:textId="77777777" w:rsidR="00A05D4A" w:rsidRPr="006B12E8" w:rsidRDefault="00A05D4A" w:rsidP="00324753">
      <w:pPr>
        <w:numPr>
          <w:ilvl w:val="0"/>
          <w:numId w:val="44"/>
        </w:numPr>
        <w:tabs>
          <w:tab w:val="left" w:pos="425"/>
          <w:tab w:val="left" w:pos="851"/>
          <w:tab w:val="left" w:pos="1276"/>
          <w:tab w:val="left" w:pos="1701"/>
          <w:tab w:val="left" w:pos="2126"/>
          <w:tab w:val="left" w:pos="2552"/>
          <w:tab w:val="left" w:pos="3402"/>
          <w:tab w:val="left" w:pos="6804"/>
          <w:tab w:val="left" w:pos="7655"/>
          <w:tab w:val="left" w:pos="8505"/>
        </w:tabs>
        <w:ind w:left="1276" w:hanging="425"/>
        <w:jc w:val="both"/>
        <w:rPr>
          <w:sz w:val="20"/>
          <w:szCs w:val="20"/>
        </w:rPr>
      </w:pPr>
      <w:r w:rsidRPr="006B12E8">
        <w:rPr>
          <w:sz w:val="20"/>
          <w:szCs w:val="20"/>
        </w:rPr>
        <w:t>obniżenie wytrzymałości na ściskanie w stosunku do wytrzymałości próbek nie zamrażanych nie jest większe niż 20%.</w:t>
      </w:r>
    </w:p>
    <w:p w14:paraId="6697C8BC" w14:textId="77777777" w:rsidR="00A05D4A" w:rsidRPr="006B12E8" w:rsidRDefault="00A05D4A" w:rsidP="00324753">
      <w:pPr>
        <w:keepNext/>
        <w:numPr>
          <w:ilvl w:val="0"/>
          <w:numId w:val="43"/>
        </w:numPr>
        <w:tabs>
          <w:tab w:val="left" w:pos="425"/>
          <w:tab w:val="left" w:pos="851"/>
          <w:tab w:val="left" w:pos="1276"/>
          <w:tab w:val="left" w:pos="1701"/>
          <w:tab w:val="left" w:pos="2126"/>
          <w:tab w:val="left" w:pos="2552"/>
          <w:tab w:val="left" w:pos="3402"/>
          <w:tab w:val="left" w:pos="6804"/>
          <w:tab w:val="left" w:pos="7655"/>
          <w:tab w:val="left" w:pos="8505"/>
        </w:tabs>
        <w:ind w:left="697" w:hanging="357"/>
        <w:jc w:val="both"/>
        <w:rPr>
          <w:sz w:val="20"/>
          <w:szCs w:val="20"/>
        </w:rPr>
      </w:pPr>
      <w:r w:rsidRPr="006B12E8">
        <w:rPr>
          <w:sz w:val="20"/>
          <w:szCs w:val="20"/>
        </w:rPr>
        <w:t>w przypadku badania metodą przyśpieszoną:</w:t>
      </w:r>
    </w:p>
    <w:p w14:paraId="67FCD120" w14:textId="77777777" w:rsidR="00A05D4A" w:rsidRPr="006B12E8" w:rsidRDefault="00A05D4A" w:rsidP="00324753">
      <w:pPr>
        <w:numPr>
          <w:ilvl w:val="0"/>
          <w:numId w:val="42"/>
        </w:numPr>
        <w:tabs>
          <w:tab w:val="left" w:pos="425"/>
          <w:tab w:val="left" w:pos="851"/>
          <w:tab w:val="left" w:pos="1276"/>
          <w:tab w:val="left" w:pos="1701"/>
          <w:tab w:val="left" w:pos="2126"/>
          <w:tab w:val="left" w:pos="2552"/>
          <w:tab w:val="left" w:pos="3402"/>
          <w:tab w:val="left" w:pos="6804"/>
          <w:tab w:val="left" w:pos="7655"/>
          <w:tab w:val="left" w:pos="8505"/>
        </w:tabs>
        <w:ind w:left="1276" w:hanging="425"/>
        <w:jc w:val="both"/>
        <w:rPr>
          <w:sz w:val="20"/>
          <w:szCs w:val="20"/>
        </w:rPr>
      </w:pPr>
      <w:r w:rsidRPr="006B12E8">
        <w:rPr>
          <w:sz w:val="20"/>
          <w:szCs w:val="20"/>
        </w:rPr>
        <w:t>próbka nie wykazuje pęknięć,</w:t>
      </w:r>
    </w:p>
    <w:p w14:paraId="68EFA9FD" w14:textId="77777777" w:rsidR="00A05D4A" w:rsidRPr="006B12E8" w:rsidRDefault="00A05D4A" w:rsidP="00324753">
      <w:pPr>
        <w:numPr>
          <w:ilvl w:val="0"/>
          <w:numId w:val="42"/>
        </w:numPr>
        <w:tabs>
          <w:tab w:val="left" w:pos="425"/>
          <w:tab w:val="left" w:pos="851"/>
          <w:tab w:val="left" w:pos="1276"/>
          <w:tab w:val="left" w:pos="1701"/>
          <w:tab w:val="left" w:pos="2126"/>
          <w:tab w:val="left" w:pos="2552"/>
          <w:tab w:val="left" w:pos="3402"/>
          <w:tab w:val="left" w:pos="6804"/>
          <w:tab w:val="left" w:pos="7655"/>
          <w:tab w:val="left" w:pos="8505"/>
        </w:tabs>
        <w:ind w:left="1276" w:hanging="425"/>
        <w:jc w:val="both"/>
        <w:rPr>
          <w:sz w:val="20"/>
          <w:szCs w:val="20"/>
        </w:rPr>
      </w:pPr>
      <w:r w:rsidRPr="006B12E8">
        <w:rPr>
          <w:sz w:val="20"/>
          <w:szCs w:val="20"/>
        </w:rPr>
        <w:t>ubytek objętości betonu w postaci złuszczeń, odłamków i odprysków nie przekracza w żadnej próbce wartości 0,05 cm</w:t>
      </w:r>
      <w:r w:rsidRPr="006B12E8">
        <w:rPr>
          <w:sz w:val="20"/>
          <w:szCs w:val="20"/>
          <w:vertAlign w:val="superscript"/>
        </w:rPr>
        <w:t>3</w:t>
      </w:r>
      <w:r w:rsidRPr="006B12E8">
        <w:rPr>
          <w:sz w:val="20"/>
          <w:szCs w:val="20"/>
        </w:rPr>
        <w:t>/cm</w:t>
      </w:r>
      <w:r w:rsidRPr="006B12E8">
        <w:rPr>
          <w:sz w:val="20"/>
          <w:szCs w:val="20"/>
          <w:vertAlign w:val="superscript"/>
        </w:rPr>
        <w:t>2</w:t>
      </w:r>
      <w:r w:rsidRPr="006B12E8">
        <w:rPr>
          <w:sz w:val="20"/>
          <w:szCs w:val="20"/>
        </w:rPr>
        <w:t>,</w:t>
      </w:r>
    </w:p>
    <w:p w14:paraId="4D59484B" w14:textId="77777777" w:rsidR="00A05D4A" w:rsidRPr="006B12E8" w:rsidRDefault="00A05D4A" w:rsidP="000F630B">
      <w:pPr>
        <w:ind w:firstLine="339"/>
        <w:jc w:val="both"/>
        <w:rPr>
          <w:sz w:val="20"/>
          <w:szCs w:val="20"/>
        </w:rPr>
      </w:pPr>
    </w:p>
    <w:p w14:paraId="753748F9" w14:textId="77777777" w:rsidR="00A05D4A" w:rsidRPr="006B12E8" w:rsidRDefault="00A05D4A" w:rsidP="000F630B">
      <w:pPr>
        <w:jc w:val="both"/>
        <w:outlineLvl w:val="0"/>
        <w:rPr>
          <w:sz w:val="20"/>
          <w:szCs w:val="20"/>
        </w:rPr>
      </w:pPr>
      <w:r w:rsidRPr="006B12E8">
        <w:rPr>
          <w:sz w:val="20"/>
          <w:szCs w:val="20"/>
        </w:rPr>
        <w:t>6.2.5. Przepuszczalność wody przez beton</w:t>
      </w:r>
    </w:p>
    <w:p w14:paraId="64F76F97" w14:textId="77777777" w:rsidR="00A05D4A" w:rsidRPr="006B12E8" w:rsidRDefault="00A05D4A" w:rsidP="0070251F">
      <w:pPr>
        <w:jc w:val="both"/>
        <w:rPr>
          <w:sz w:val="20"/>
          <w:szCs w:val="20"/>
        </w:rPr>
      </w:pPr>
      <w:r w:rsidRPr="006B12E8">
        <w:rPr>
          <w:sz w:val="20"/>
          <w:szCs w:val="20"/>
        </w:rPr>
        <w:t xml:space="preserve">Sprawdzenie stopnia wodoprzepuszczalności przeprowadza się na próbkach wykonanych w warunkach laboratoryjnych podczas ustalania składu mieszanki betonowej oraz na próbkach pobieranych przy stanowisku betonowania zgodnie z planem kontroli, lecz co najmniej raz w okresie betonowania obiektu oraz każdorazowo po zmianie składników betonu, sposobu układania i zagęszczania oraz na każde polecenie </w:t>
      </w:r>
      <w:r w:rsidR="00FA124D" w:rsidRPr="006B12E8">
        <w:rPr>
          <w:sz w:val="20"/>
          <w:szCs w:val="20"/>
        </w:rPr>
        <w:t>Inspektora Nadzoru</w:t>
      </w:r>
      <w:r w:rsidRPr="006B12E8">
        <w:rPr>
          <w:sz w:val="20"/>
          <w:szCs w:val="20"/>
        </w:rPr>
        <w:t xml:space="preserve">. Każde badanie przeprowadza się na 6 regularnych próbkach o wymiarach 150×150×150 mm </w:t>
      </w:r>
      <w:r w:rsidRPr="006B12E8">
        <w:rPr>
          <w:i/>
          <w:iCs/>
          <w:sz w:val="20"/>
          <w:szCs w:val="20"/>
        </w:rPr>
        <w:t xml:space="preserve">(dopuszcza się próbki o grubości nie większej niż </w:t>
      </w:r>
      <w:smartTag w:uri="urn:schemas-microsoft-com:office:smarttags" w:element="metricconverter">
        <w:smartTagPr>
          <w:attr w:name="ProductID" w:val="160 mm"/>
        </w:smartTagPr>
        <w:r w:rsidRPr="006B12E8">
          <w:rPr>
            <w:i/>
            <w:iCs/>
            <w:sz w:val="20"/>
            <w:szCs w:val="20"/>
          </w:rPr>
          <w:t>160 mm</w:t>
        </w:r>
      </w:smartTag>
      <w:r w:rsidRPr="006B12E8">
        <w:rPr>
          <w:i/>
          <w:iCs/>
          <w:sz w:val="20"/>
          <w:szCs w:val="20"/>
        </w:rPr>
        <w:t xml:space="preserve"> i o minimalnym wymiarze boku lub średnicy próbki </w:t>
      </w:r>
      <w:smartTag w:uri="urn:schemas-microsoft-com:office:smarttags" w:element="metricconverter">
        <w:smartTagPr>
          <w:attr w:name="ProductID" w:val="100 mm"/>
        </w:smartTagPr>
        <w:r w:rsidRPr="006B12E8">
          <w:rPr>
            <w:i/>
            <w:iCs/>
            <w:sz w:val="20"/>
            <w:szCs w:val="20"/>
          </w:rPr>
          <w:t>100 mm</w:t>
        </w:r>
      </w:smartTag>
      <w:r w:rsidRPr="006B12E8">
        <w:rPr>
          <w:i/>
          <w:iCs/>
          <w:sz w:val="20"/>
          <w:szCs w:val="20"/>
        </w:rPr>
        <w:t>)</w:t>
      </w:r>
      <w:r w:rsidRPr="006B12E8">
        <w:rPr>
          <w:sz w:val="20"/>
          <w:szCs w:val="20"/>
        </w:rPr>
        <w:t>. Próbki przechowywać należy w warunkach laboratoryjnych i badać w wieku 28 dni zgodnie z normą PN-88/B-06250. Dopuszcza się badanie na próbkach wyciętych z konstrukcji.</w:t>
      </w:r>
    </w:p>
    <w:p w14:paraId="0380ECDE" w14:textId="77777777" w:rsidR="00A05D4A" w:rsidRPr="006B12E8" w:rsidRDefault="00A05D4A" w:rsidP="0070251F">
      <w:pPr>
        <w:jc w:val="both"/>
        <w:rPr>
          <w:sz w:val="20"/>
          <w:szCs w:val="20"/>
        </w:rPr>
      </w:pPr>
      <w:r w:rsidRPr="006B12E8">
        <w:rPr>
          <w:b/>
          <w:bCs/>
          <w:sz w:val="20"/>
          <w:szCs w:val="20"/>
        </w:rPr>
        <w:t>Wymagany stopień wodoszczelności betonu W8</w:t>
      </w:r>
      <w:r w:rsidRPr="006B12E8">
        <w:rPr>
          <w:sz w:val="20"/>
          <w:szCs w:val="20"/>
        </w:rPr>
        <w:t xml:space="preserve"> jest osiągnięty, jeśli pod ciśnieniem wody równym 0,8 MPa w czterech próbach na sześć próbek badanych zgodnie z PN-B-06250, nie stwierdza się oznak przesiąkania wody.</w:t>
      </w:r>
    </w:p>
    <w:p w14:paraId="040BC18A" w14:textId="77777777" w:rsidR="00A05D4A" w:rsidRPr="006B12E8" w:rsidRDefault="00A05D4A" w:rsidP="000F630B">
      <w:pPr>
        <w:jc w:val="both"/>
        <w:rPr>
          <w:dstrike/>
          <w:sz w:val="20"/>
          <w:szCs w:val="20"/>
        </w:rPr>
      </w:pPr>
    </w:p>
    <w:p w14:paraId="520C8A26" w14:textId="77777777" w:rsidR="00A05D4A" w:rsidRPr="006B12E8" w:rsidRDefault="00A05D4A" w:rsidP="000F630B">
      <w:pPr>
        <w:jc w:val="both"/>
        <w:outlineLvl w:val="0"/>
        <w:rPr>
          <w:sz w:val="20"/>
          <w:szCs w:val="20"/>
        </w:rPr>
      </w:pPr>
      <w:r w:rsidRPr="006B12E8">
        <w:rPr>
          <w:sz w:val="20"/>
          <w:szCs w:val="20"/>
        </w:rPr>
        <w:t>6.2.6. Sprawdzenie zawartości powietrza w mieszance betonowej</w:t>
      </w:r>
    </w:p>
    <w:p w14:paraId="461CA46D" w14:textId="77777777" w:rsidR="00A05D4A" w:rsidRPr="006B12E8" w:rsidRDefault="00A05D4A" w:rsidP="0070251F">
      <w:pPr>
        <w:jc w:val="both"/>
        <w:rPr>
          <w:sz w:val="20"/>
          <w:szCs w:val="20"/>
        </w:rPr>
      </w:pPr>
      <w:r w:rsidRPr="006B12E8">
        <w:rPr>
          <w:sz w:val="20"/>
          <w:szCs w:val="20"/>
        </w:rPr>
        <w:t>Sprawdzenie zawartości powietrza w mieszance betonowej przeprowadza się metodą ciśnieniową podczas projektowania jej składu</w:t>
      </w:r>
      <w:r w:rsidRPr="006B12E8">
        <w:rPr>
          <w:dstrike/>
          <w:vanish/>
          <w:sz w:val="20"/>
          <w:szCs w:val="20"/>
        </w:rPr>
        <w:t>, a przy stosowaniu domieszek napowietrzających co najmniej raz w czasie zmiany roboczej podczas betonowania</w:t>
      </w:r>
      <w:r w:rsidRPr="006B12E8">
        <w:rPr>
          <w:sz w:val="20"/>
          <w:szCs w:val="20"/>
        </w:rPr>
        <w:t>.</w:t>
      </w:r>
    </w:p>
    <w:p w14:paraId="53DCD485" w14:textId="77777777" w:rsidR="00A05D4A" w:rsidRPr="006B12E8" w:rsidRDefault="00A05D4A" w:rsidP="0070251F">
      <w:pPr>
        <w:rPr>
          <w:sz w:val="20"/>
          <w:szCs w:val="20"/>
        </w:rPr>
      </w:pPr>
      <w:r w:rsidRPr="006B12E8">
        <w:rPr>
          <w:sz w:val="20"/>
          <w:szCs w:val="20"/>
        </w:rPr>
        <w:t xml:space="preserve">Zawartość powietrza w mieszance betonowej badana metodą ciśnieniową wg PN-88/B-06250 </w:t>
      </w:r>
      <w:r w:rsidRPr="006B12E8">
        <w:rPr>
          <w:i/>
          <w:iCs/>
          <w:sz w:val="20"/>
          <w:szCs w:val="20"/>
        </w:rPr>
        <w:t xml:space="preserve">lub </w:t>
      </w:r>
      <w:r w:rsidRPr="006B12E8">
        <w:rPr>
          <w:i/>
          <w:sz w:val="20"/>
          <w:szCs w:val="20"/>
        </w:rPr>
        <w:t>PN-EN 12350-7:2001</w:t>
      </w:r>
      <w:r w:rsidRPr="006B12E8">
        <w:rPr>
          <w:sz w:val="20"/>
          <w:szCs w:val="20"/>
        </w:rPr>
        <w:t xml:space="preserve"> nie powinna przekraczać:</w:t>
      </w:r>
    </w:p>
    <w:p w14:paraId="59D1D3DF" w14:textId="77777777" w:rsidR="00A05D4A" w:rsidRPr="006B12E8" w:rsidRDefault="00A05D4A" w:rsidP="00324753">
      <w:pPr>
        <w:numPr>
          <w:ilvl w:val="0"/>
          <w:numId w:val="62"/>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2% w przypadku nie stosowania domieszek napowietrzających, powiększonej o napowietrzenie wynikające ze stosowania domieszek do betonu zgonie z PN-EN 934-2.</w:t>
      </w:r>
    </w:p>
    <w:p w14:paraId="61B9FEE1" w14:textId="77777777" w:rsidR="00A05D4A" w:rsidRPr="006B12E8" w:rsidRDefault="00A05D4A" w:rsidP="00324753">
      <w:pPr>
        <w:numPr>
          <w:ilvl w:val="0"/>
          <w:numId w:val="62"/>
        </w:numPr>
        <w:tabs>
          <w:tab w:val="left" w:pos="425"/>
          <w:tab w:val="left" w:pos="851"/>
          <w:tab w:val="left" w:pos="1701"/>
          <w:tab w:val="left" w:pos="2126"/>
          <w:tab w:val="left" w:pos="2552"/>
          <w:tab w:val="left" w:pos="3402"/>
          <w:tab w:val="left" w:pos="6804"/>
          <w:tab w:val="left" w:pos="7655"/>
          <w:tab w:val="left" w:pos="8505"/>
        </w:tabs>
        <w:jc w:val="both"/>
        <w:rPr>
          <w:dstrike/>
          <w:vanish/>
          <w:sz w:val="20"/>
          <w:szCs w:val="20"/>
        </w:rPr>
      </w:pPr>
      <w:r w:rsidRPr="006B12E8">
        <w:rPr>
          <w:dstrike/>
          <w:vanish/>
          <w:sz w:val="20"/>
          <w:szCs w:val="20"/>
        </w:rPr>
        <w:t>przedziałów wartości podanych w tabeli niżej w przypadku stosowania domieszek napowietrzających,</w:t>
      </w:r>
    </w:p>
    <w:p w14:paraId="3773FB05" w14:textId="77777777" w:rsidR="00A05D4A" w:rsidRPr="006B12E8" w:rsidRDefault="00A05D4A" w:rsidP="000F630B">
      <w:pPr>
        <w:jc w:val="both"/>
        <w:rPr>
          <w:dstrike/>
          <w:vanish/>
          <w:sz w:val="20"/>
          <w:szCs w:val="20"/>
        </w:rPr>
      </w:pPr>
    </w:p>
    <w:tbl>
      <w:tblPr>
        <w:tblW w:w="0" w:type="auto"/>
        <w:jc w:val="center"/>
        <w:tblLayout w:type="fixed"/>
        <w:tblCellMar>
          <w:left w:w="141" w:type="dxa"/>
          <w:right w:w="141" w:type="dxa"/>
        </w:tblCellMar>
        <w:tblLook w:val="0000" w:firstRow="0" w:lastRow="0" w:firstColumn="0" w:lastColumn="0" w:noHBand="0" w:noVBand="0"/>
      </w:tblPr>
      <w:tblGrid>
        <w:gridCol w:w="1984"/>
        <w:gridCol w:w="3402"/>
        <w:gridCol w:w="1417"/>
        <w:gridCol w:w="1417"/>
      </w:tblGrid>
      <w:tr w:rsidR="006B12E8" w:rsidRPr="006B12E8" w14:paraId="5D5787CD" w14:textId="77777777" w:rsidTr="000F630B">
        <w:trPr>
          <w:cantSplit/>
          <w:jc w:val="center"/>
          <w:hidden/>
        </w:trPr>
        <w:tc>
          <w:tcPr>
            <w:tcW w:w="5386" w:type="dxa"/>
            <w:gridSpan w:val="2"/>
            <w:tcBorders>
              <w:top w:val="double" w:sz="4" w:space="0" w:color="000000"/>
              <w:left w:val="double" w:sz="4" w:space="0" w:color="000000"/>
              <w:bottom w:val="single" w:sz="6" w:space="0" w:color="FFFFFF"/>
            </w:tcBorders>
            <w:vAlign w:val="center"/>
          </w:tcPr>
          <w:p w14:paraId="7771BD43" w14:textId="77777777" w:rsidR="00A05D4A" w:rsidRPr="006B12E8" w:rsidRDefault="00A05D4A" w:rsidP="000F630B">
            <w:pPr>
              <w:keepNext/>
              <w:keepLines/>
              <w:jc w:val="both"/>
              <w:rPr>
                <w:dstrike/>
                <w:vanish/>
                <w:sz w:val="20"/>
                <w:szCs w:val="20"/>
              </w:rPr>
            </w:pPr>
            <w:r w:rsidRPr="006B12E8">
              <w:rPr>
                <w:dstrike/>
                <w:vanish/>
                <w:sz w:val="20"/>
                <w:szCs w:val="20"/>
              </w:rPr>
              <w:t>Uziarnienie kruszywa [ mm ]</w:t>
            </w:r>
          </w:p>
        </w:tc>
        <w:tc>
          <w:tcPr>
            <w:tcW w:w="1417" w:type="dxa"/>
            <w:tcBorders>
              <w:top w:val="double" w:sz="4" w:space="0" w:color="000000"/>
              <w:left w:val="single" w:sz="7" w:space="0" w:color="000000"/>
              <w:bottom w:val="single" w:sz="6" w:space="0" w:color="FFFFFF"/>
              <w:right w:val="single" w:sz="6" w:space="0" w:color="FFFFFF"/>
            </w:tcBorders>
            <w:vAlign w:val="center"/>
          </w:tcPr>
          <w:p w14:paraId="6176BA5C" w14:textId="77777777" w:rsidR="00A05D4A" w:rsidRPr="006B12E8" w:rsidRDefault="00A05D4A" w:rsidP="000F630B">
            <w:pPr>
              <w:keepNext/>
              <w:keepLines/>
              <w:jc w:val="both"/>
              <w:rPr>
                <w:dstrike/>
                <w:vanish/>
                <w:sz w:val="20"/>
                <w:szCs w:val="20"/>
              </w:rPr>
            </w:pPr>
            <w:r w:rsidRPr="006B12E8">
              <w:rPr>
                <w:dstrike/>
                <w:vanish/>
                <w:sz w:val="20"/>
                <w:szCs w:val="20"/>
              </w:rPr>
              <w:t xml:space="preserve">0 - 16 </w:t>
            </w:r>
          </w:p>
        </w:tc>
        <w:tc>
          <w:tcPr>
            <w:tcW w:w="1417" w:type="dxa"/>
            <w:tcBorders>
              <w:top w:val="double" w:sz="4" w:space="0" w:color="000000"/>
              <w:left w:val="single" w:sz="7" w:space="0" w:color="000000"/>
              <w:bottom w:val="single" w:sz="6" w:space="0" w:color="FFFFFF"/>
              <w:right w:val="double" w:sz="4" w:space="0" w:color="000000"/>
            </w:tcBorders>
            <w:vAlign w:val="center"/>
          </w:tcPr>
          <w:p w14:paraId="22D8418D" w14:textId="77777777" w:rsidR="00A05D4A" w:rsidRPr="006B12E8" w:rsidRDefault="00A05D4A" w:rsidP="000F630B">
            <w:pPr>
              <w:keepNext/>
              <w:keepLines/>
              <w:jc w:val="both"/>
              <w:rPr>
                <w:dstrike/>
                <w:vanish/>
                <w:sz w:val="20"/>
                <w:szCs w:val="20"/>
              </w:rPr>
            </w:pPr>
            <w:r w:rsidRPr="006B12E8">
              <w:rPr>
                <w:dstrike/>
                <w:vanish/>
                <w:sz w:val="20"/>
                <w:szCs w:val="20"/>
              </w:rPr>
              <w:t>0 – 31,5</w:t>
            </w:r>
          </w:p>
        </w:tc>
      </w:tr>
      <w:tr w:rsidR="006B12E8" w:rsidRPr="006B12E8" w14:paraId="2AC33D6B" w14:textId="77777777" w:rsidTr="000F630B">
        <w:trPr>
          <w:cantSplit/>
          <w:jc w:val="center"/>
          <w:hidden/>
        </w:trPr>
        <w:tc>
          <w:tcPr>
            <w:tcW w:w="1984" w:type="dxa"/>
            <w:vMerge w:val="restart"/>
            <w:tcBorders>
              <w:top w:val="single" w:sz="7" w:space="0" w:color="000000"/>
              <w:left w:val="double" w:sz="4" w:space="0" w:color="000000"/>
              <w:right w:val="single" w:sz="6" w:space="0" w:color="FFFFFF"/>
            </w:tcBorders>
            <w:vAlign w:val="center"/>
          </w:tcPr>
          <w:p w14:paraId="0201AB8D" w14:textId="77777777" w:rsidR="00A05D4A" w:rsidRPr="006B12E8" w:rsidRDefault="00A05D4A" w:rsidP="000F630B">
            <w:pPr>
              <w:keepNext/>
              <w:keepLines/>
              <w:jc w:val="both"/>
              <w:rPr>
                <w:dstrike/>
                <w:vanish/>
                <w:sz w:val="20"/>
                <w:szCs w:val="20"/>
              </w:rPr>
            </w:pPr>
            <w:r w:rsidRPr="006B12E8">
              <w:rPr>
                <w:dstrike/>
                <w:vanish/>
                <w:sz w:val="20"/>
                <w:szCs w:val="20"/>
              </w:rPr>
              <w:t>zawartość powietrza [ % ]</w:t>
            </w:r>
          </w:p>
        </w:tc>
        <w:tc>
          <w:tcPr>
            <w:tcW w:w="3402" w:type="dxa"/>
            <w:tcBorders>
              <w:top w:val="single" w:sz="7" w:space="0" w:color="000000"/>
              <w:left w:val="single" w:sz="7" w:space="0" w:color="000000"/>
              <w:bottom w:val="single" w:sz="6" w:space="0" w:color="FFFFFF"/>
              <w:right w:val="single" w:sz="6" w:space="0" w:color="FFFFFF"/>
            </w:tcBorders>
            <w:vAlign w:val="center"/>
          </w:tcPr>
          <w:p w14:paraId="151EFF2A" w14:textId="77777777" w:rsidR="00A05D4A" w:rsidRPr="006B12E8" w:rsidRDefault="00A05D4A" w:rsidP="000F630B">
            <w:pPr>
              <w:keepNext/>
              <w:keepLines/>
              <w:jc w:val="both"/>
              <w:rPr>
                <w:dstrike/>
                <w:vanish/>
                <w:sz w:val="20"/>
                <w:szCs w:val="20"/>
              </w:rPr>
            </w:pPr>
            <w:r w:rsidRPr="006B12E8">
              <w:rPr>
                <w:dstrike/>
                <w:vanish/>
                <w:sz w:val="20"/>
                <w:szCs w:val="20"/>
              </w:rPr>
              <w:t xml:space="preserve">beton narażony na czynniki atmosferyczne </w:t>
            </w:r>
          </w:p>
        </w:tc>
        <w:tc>
          <w:tcPr>
            <w:tcW w:w="1417" w:type="dxa"/>
            <w:tcBorders>
              <w:top w:val="single" w:sz="7" w:space="0" w:color="000000"/>
              <w:left w:val="single" w:sz="7" w:space="0" w:color="000000"/>
              <w:bottom w:val="single" w:sz="6" w:space="0" w:color="FFFFFF"/>
              <w:right w:val="single" w:sz="6" w:space="0" w:color="FFFFFF"/>
            </w:tcBorders>
            <w:vAlign w:val="center"/>
          </w:tcPr>
          <w:p w14:paraId="612FB7EA" w14:textId="77777777" w:rsidR="00A05D4A" w:rsidRPr="006B12E8" w:rsidRDefault="00A05D4A" w:rsidP="000F630B">
            <w:pPr>
              <w:keepNext/>
              <w:keepLines/>
              <w:jc w:val="both"/>
              <w:rPr>
                <w:dstrike/>
                <w:vanish/>
                <w:sz w:val="20"/>
                <w:szCs w:val="20"/>
              </w:rPr>
            </w:pPr>
            <w:r w:rsidRPr="006B12E8">
              <w:rPr>
                <w:dstrike/>
                <w:vanish/>
                <w:sz w:val="20"/>
                <w:szCs w:val="20"/>
              </w:rPr>
              <w:t>3,5 do 5,5</w:t>
            </w:r>
          </w:p>
        </w:tc>
        <w:tc>
          <w:tcPr>
            <w:tcW w:w="1417" w:type="dxa"/>
            <w:tcBorders>
              <w:top w:val="single" w:sz="7" w:space="0" w:color="000000"/>
              <w:left w:val="single" w:sz="7" w:space="0" w:color="000000"/>
              <w:bottom w:val="single" w:sz="6" w:space="0" w:color="FFFFFF"/>
              <w:right w:val="double" w:sz="4" w:space="0" w:color="000000"/>
            </w:tcBorders>
            <w:vAlign w:val="center"/>
          </w:tcPr>
          <w:p w14:paraId="7EAF6BB0" w14:textId="77777777" w:rsidR="00A05D4A" w:rsidRPr="006B12E8" w:rsidRDefault="00A05D4A" w:rsidP="000F630B">
            <w:pPr>
              <w:keepNext/>
              <w:keepLines/>
              <w:jc w:val="both"/>
              <w:rPr>
                <w:dstrike/>
                <w:vanish/>
                <w:sz w:val="20"/>
                <w:szCs w:val="20"/>
              </w:rPr>
            </w:pPr>
            <w:r w:rsidRPr="006B12E8">
              <w:rPr>
                <w:dstrike/>
                <w:vanish/>
                <w:sz w:val="20"/>
                <w:szCs w:val="20"/>
              </w:rPr>
              <w:t>3 do 5</w:t>
            </w:r>
          </w:p>
        </w:tc>
      </w:tr>
      <w:tr w:rsidR="00A05D4A" w:rsidRPr="006B12E8" w14:paraId="63C6B65A" w14:textId="77777777" w:rsidTr="000F630B">
        <w:trPr>
          <w:cantSplit/>
          <w:jc w:val="center"/>
          <w:hidden/>
        </w:trPr>
        <w:tc>
          <w:tcPr>
            <w:tcW w:w="1984" w:type="dxa"/>
            <w:vMerge/>
            <w:tcBorders>
              <w:left w:val="double" w:sz="4" w:space="0" w:color="000000"/>
              <w:bottom w:val="double" w:sz="4" w:space="0" w:color="000000"/>
              <w:right w:val="single" w:sz="6" w:space="0" w:color="FFFFFF"/>
            </w:tcBorders>
            <w:vAlign w:val="center"/>
          </w:tcPr>
          <w:p w14:paraId="1F17FCBA" w14:textId="77777777" w:rsidR="00A05D4A" w:rsidRPr="006B12E8" w:rsidRDefault="00A05D4A" w:rsidP="000F630B">
            <w:pPr>
              <w:keepLines/>
              <w:jc w:val="both"/>
              <w:rPr>
                <w:dstrike/>
                <w:vanish/>
                <w:sz w:val="20"/>
                <w:szCs w:val="20"/>
              </w:rPr>
            </w:pPr>
          </w:p>
        </w:tc>
        <w:tc>
          <w:tcPr>
            <w:tcW w:w="3402" w:type="dxa"/>
            <w:tcBorders>
              <w:top w:val="single" w:sz="7" w:space="0" w:color="000000"/>
              <w:left w:val="single" w:sz="7" w:space="0" w:color="000000"/>
              <w:bottom w:val="double" w:sz="4" w:space="0" w:color="000000"/>
              <w:right w:val="single" w:sz="6" w:space="0" w:color="FFFFFF"/>
            </w:tcBorders>
            <w:vAlign w:val="center"/>
          </w:tcPr>
          <w:p w14:paraId="764730A7" w14:textId="77777777" w:rsidR="00A05D4A" w:rsidRPr="006B12E8" w:rsidRDefault="00A05D4A" w:rsidP="000F630B">
            <w:pPr>
              <w:keepLines/>
              <w:jc w:val="both"/>
              <w:rPr>
                <w:dstrike/>
                <w:vanish/>
                <w:sz w:val="20"/>
                <w:szCs w:val="20"/>
              </w:rPr>
            </w:pPr>
            <w:r w:rsidRPr="006B12E8">
              <w:rPr>
                <w:dstrike/>
                <w:vanish/>
                <w:sz w:val="20"/>
                <w:szCs w:val="20"/>
              </w:rPr>
              <w:t>beton narażony na stały dostęp wody przed zamarzaniem</w:t>
            </w:r>
          </w:p>
        </w:tc>
        <w:tc>
          <w:tcPr>
            <w:tcW w:w="1417" w:type="dxa"/>
            <w:tcBorders>
              <w:top w:val="single" w:sz="7" w:space="0" w:color="000000"/>
              <w:left w:val="single" w:sz="7" w:space="0" w:color="000000"/>
              <w:bottom w:val="double" w:sz="4" w:space="0" w:color="000000"/>
              <w:right w:val="single" w:sz="6" w:space="0" w:color="FFFFFF"/>
            </w:tcBorders>
            <w:vAlign w:val="center"/>
          </w:tcPr>
          <w:p w14:paraId="242262A4" w14:textId="77777777" w:rsidR="00A05D4A" w:rsidRPr="006B12E8" w:rsidRDefault="00A05D4A" w:rsidP="000F630B">
            <w:pPr>
              <w:keepLines/>
              <w:jc w:val="both"/>
              <w:rPr>
                <w:dstrike/>
                <w:vanish/>
                <w:sz w:val="20"/>
                <w:szCs w:val="20"/>
              </w:rPr>
            </w:pPr>
            <w:r w:rsidRPr="006B12E8">
              <w:rPr>
                <w:dstrike/>
                <w:vanish/>
                <w:sz w:val="20"/>
                <w:szCs w:val="20"/>
              </w:rPr>
              <w:t>4,5 do 6,5</w:t>
            </w:r>
          </w:p>
        </w:tc>
        <w:tc>
          <w:tcPr>
            <w:tcW w:w="1417" w:type="dxa"/>
            <w:tcBorders>
              <w:top w:val="single" w:sz="7" w:space="0" w:color="000000"/>
              <w:left w:val="single" w:sz="7" w:space="0" w:color="000000"/>
              <w:bottom w:val="double" w:sz="4" w:space="0" w:color="000000"/>
              <w:right w:val="double" w:sz="4" w:space="0" w:color="000000"/>
            </w:tcBorders>
            <w:vAlign w:val="center"/>
          </w:tcPr>
          <w:p w14:paraId="562EFDAD" w14:textId="77777777" w:rsidR="00A05D4A" w:rsidRPr="006B12E8" w:rsidRDefault="00A05D4A" w:rsidP="000F630B">
            <w:pPr>
              <w:keepLines/>
              <w:jc w:val="both"/>
              <w:rPr>
                <w:dstrike/>
                <w:vanish/>
                <w:sz w:val="20"/>
                <w:szCs w:val="20"/>
              </w:rPr>
            </w:pPr>
            <w:r w:rsidRPr="006B12E8">
              <w:rPr>
                <w:dstrike/>
                <w:vanish/>
                <w:sz w:val="20"/>
                <w:szCs w:val="20"/>
              </w:rPr>
              <w:t>4 do 6</w:t>
            </w:r>
          </w:p>
        </w:tc>
      </w:tr>
    </w:tbl>
    <w:p w14:paraId="594E9919" w14:textId="77777777" w:rsidR="00A05D4A" w:rsidRPr="006B12E8" w:rsidRDefault="00A05D4A" w:rsidP="000F630B">
      <w:pPr>
        <w:jc w:val="both"/>
        <w:rPr>
          <w:sz w:val="20"/>
          <w:szCs w:val="20"/>
        </w:rPr>
      </w:pPr>
    </w:p>
    <w:p w14:paraId="37543E55" w14:textId="77777777" w:rsidR="00A05D4A" w:rsidRPr="006B12E8" w:rsidRDefault="00A05D4A" w:rsidP="000F630B">
      <w:pPr>
        <w:jc w:val="both"/>
        <w:outlineLvl w:val="0"/>
        <w:rPr>
          <w:sz w:val="20"/>
          <w:szCs w:val="20"/>
        </w:rPr>
      </w:pPr>
      <w:r w:rsidRPr="006B12E8">
        <w:rPr>
          <w:sz w:val="20"/>
          <w:szCs w:val="20"/>
        </w:rPr>
        <w:t>6.2.7. Dokumentacja badań</w:t>
      </w:r>
    </w:p>
    <w:p w14:paraId="35E80C16" w14:textId="77777777" w:rsidR="00A05D4A" w:rsidRPr="006B12E8" w:rsidRDefault="00A05D4A" w:rsidP="0070251F">
      <w:pPr>
        <w:jc w:val="both"/>
        <w:rPr>
          <w:sz w:val="20"/>
          <w:szCs w:val="20"/>
        </w:rPr>
      </w:pPr>
      <w:r w:rsidRPr="006B12E8">
        <w:rPr>
          <w:sz w:val="20"/>
          <w:szCs w:val="20"/>
        </w:rPr>
        <w:t xml:space="preserve">Na Wykonawcy robót spoczywa obowiązek zapewnienia wykonania badań laboratoryjnych (przez własne laboratoria lub na zlecenie), przewidzianych niniejszymi "Wymaganiami" oraz gromadzenie, przechowywanie i okazywanie </w:t>
      </w:r>
      <w:r w:rsidR="00584771" w:rsidRPr="006B12E8">
        <w:rPr>
          <w:sz w:val="20"/>
          <w:szCs w:val="20"/>
        </w:rPr>
        <w:t>Inspektorowi Nadzoru</w:t>
      </w:r>
      <w:r w:rsidRPr="006B12E8">
        <w:rPr>
          <w:sz w:val="20"/>
          <w:szCs w:val="20"/>
        </w:rPr>
        <w:t xml:space="preserve"> wszystkich wyników badań dotyczących jakości betonu i stosowanych materiałów.</w:t>
      </w:r>
    </w:p>
    <w:p w14:paraId="22246D3A" w14:textId="77777777" w:rsidR="00A05D4A" w:rsidRPr="006B12E8" w:rsidRDefault="00A05D4A" w:rsidP="000F630B">
      <w:pPr>
        <w:jc w:val="both"/>
        <w:outlineLvl w:val="0"/>
        <w:rPr>
          <w:sz w:val="20"/>
          <w:szCs w:val="20"/>
        </w:rPr>
      </w:pPr>
      <w:r w:rsidRPr="006B12E8">
        <w:rPr>
          <w:sz w:val="20"/>
          <w:szCs w:val="20"/>
        </w:rPr>
        <w:t>6.3. Dopuszczalne odchyłki wymiarowe dla elementów obiektów mostowych</w:t>
      </w:r>
    </w:p>
    <w:p w14:paraId="6A7F1D9D" w14:textId="77777777" w:rsidR="00A05D4A" w:rsidRPr="006B12E8" w:rsidRDefault="00A05D4A" w:rsidP="0070251F">
      <w:pPr>
        <w:pStyle w:val="Normy4"/>
        <w:spacing w:after="0"/>
        <w:ind w:firstLine="0"/>
        <w:rPr>
          <w:sz w:val="20"/>
          <w:szCs w:val="20"/>
        </w:rPr>
      </w:pPr>
      <w:r w:rsidRPr="006B12E8">
        <w:rPr>
          <w:sz w:val="20"/>
          <w:szCs w:val="20"/>
        </w:rPr>
        <w:t>Długość rys nie powinna przekraczać:</w:t>
      </w:r>
    </w:p>
    <w:p w14:paraId="299FFE2E" w14:textId="77777777" w:rsidR="00A05D4A" w:rsidRPr="006B12E8" w:rsidRDefault="00A05D4A" w:rsidP="00D52EDA">
      <w:pPr>
        <w:numPr>
          <w:ilvl w:val="0"/>
          <w:numId w:val="1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dla rys w kierunku długości - podwójnej szerokości i nie więcej niż </w:t>
      </w:r>
      <w:smartTag w:uri="urn:schemas-microsoft-com:office:smarttags" w:element="metricconverter">
        <w:smartTagPr>
          <w:attr w:name="ProductID" w:val="1 m"/>
        </w:smartTagPr>
        <w:r w:rsidRPr="006B12E8">
          <w:rPr>
            <w:sz w:val="20"/>
            <w:szCs w:val="20"/>
          </w:rPr>
          <w:t>1 m</w:t>
        </w:r>
      </w:smartTag>
      <w:r w:rsidRPr="006B12E8">
        <w:rPr>
          <w:sz w:val="20"/>
          <w:szCs w:val="20"/>
        </w:rPr>
        <w:t>,</w:t>
      </w:r>
    </w:p>
    <w:p w14:paraId="79E704FF" w14:textId="77777777" w:rsidR="00A05D4A" w:rsidRPr="006B12E8" w:rsidRDefault="00A05D4A" w:rsidP="00D52EDA">
      <w:pPr>
        <w:numPr>
          <w:ilvl w:val="0"/>
          <w:numId w:val="19"/>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dla rys poprzecznych - połowy szerokości i nie więcej niż </w:t>
      </w:r>
      <w:smartTag w:uri="urn:schemas-microsoft-com:office:smarttags" w:element="metricconverter">
        <w:smartTagPr>
          <w:attr w:name="ProductID" w:val="0,5 m"/>
        </w:smartTagPr>
        <w:r w:rsidRPr="006B12E8">
          <w:rPr>
            <w:sz w:val="20"/>
            <w:szCs w:val="20"/>
          </w:rPr>
          <w:t>0,5 m</w:t>
        </w:r>
      </w:smartTag>
      <w:r w:rsidRPr="006B12E8">
        <w:rPr>
          <w:sz w:val="20"/>
          <w:szCs w:val="20"/>
        </w:rPr>
        <w:t>.</w:t>
      </w:r>
    </w:p>
    <w:p w14:paraId="2EB7A61F" w14:textId="77777777" w:rsidR="00A05D4A" w:rsidRPr="006B12E8" w:rsidRDefault="00A05D4A" w:rsidP="0070251F">
      <w:pPr>
        <w:jc w:val="both"/>
        <w:rPr>
          <w:sz w:val="20"/>
          <w:szCs w:val="20"/>
        </w:rPr>
      </w:pPr>
      <w:r w:rsidRPr="006B12E8">
        <w:rPr>
          <w:sz w:val="20"/>
          <w:szCs w:val="20"/>
        </w:rPr>
        <w:t xml:space="preserve">Pustki, raki i wykruszyny są dopuszczalne pod warunkiem, że otulina zbrojenia będzie nie mniejsza niż </w:t>
      </w:r>
      <w:smartTag w:uri="urn:schemas-microsoft-com:office:smarttags" w:element="metricconverter">
        <w:smartTagPr>
          <w:attr w:name="ProductID" w:val="1 cm"/>
        </w:smartTagPr>
        <w:r w:rsidRPr="006B12E8">
          <w:rPr>
            <w:sz w:val="20"/>
            <w:szCs w:val="20"/>
          </w:rPr>
          <w:t>1 cm</w:t>
        </w:r>
      </w:smartTag>
      <w:r w:rsidRPr="006B12E8">
        <w:rPr>
          <w:sz w:val="20"/>
          <w:szCs w:val="20"/>
        </w:rPr>
        <w:t>, a powierzchnia na której występują nie większa niż 0,5 % powierzchni odpowiedniej ściany.</w:t>
      </w:r>
    </w:p>
    <w:p w14:paraId="566CB3EC" w14:textId="77777777" w:rsidR="00A05D4A" w:rsidRPr="006B12E8" w:rsidRDefault="00A05D4A" w:rsidP="0070251F">
      <w:pPr>
        <w:jc w:val="both"/>
        <w:rPr>
          <w:sz w:val="20"/>
          <w:szCs w:val="20"/>
        </w:rPr>
      </w:pPr>
      <w:r w:rsidRPr="006B12E8">
        <w:rPr>
          <w:sz w:val="20"/>
          <w:szCs w:val="20"/>
        </w:rPr>
        <w:t xml:space="preserve">Dopuszcza się rysy skurczowe przy rozwarciu nie większym niż </w:t>
      </w:r>
      <w:smartTag w:uri="urn:schemas-microsoft-com:office:smarttags" w:element="metricconverter">
        <w:smartTagPr>
          <w:attr w:name="ProductID" w:val="0,2 mm"/>
        </w:smartTagPr>
        <w:r w:rsidRPr="006B12E8">
          <w:rPr>
            <w:sz w:val="20"/>
            <w:szCs w:val="20"/>
          </w:rPr>
          <w:t>0,2 mm</w:t>
        </w:r>
      </w:smartTag>
      <w:r w:rsidRPr="006B12E8">
        <w:rPr>
          <w:sz w:val="20"/>
          <w:szCs w:val="20"/>
        </w:rPr>
        <w:t>.</w:t>
      </w:r>
    </w:p>
    <w:p w14:paraId="233F5B93" w14:textId="77777777" w:rsidR="0070251F" w:rsidRPr="006B12E8" w:rsidRDefault="0070251F" w:rsidP="0070251F">
      <w:pPr>
        <w:jc w:val="both"/>
        <w:rPr>
          <w:sz w:val="20"/>
          <w:szCs w:val="20"/>
        </w:rPr>
      </w:pPr>
    </w:p>
    <w:p w14:paraId="50A8CD06" w14:textId="77777777" w:rsidR="00A05D4A" w:rsidRPr="006B12E8" w:rsidRDefault="00A05D4A" w:rsidP="0070251F">
      <w:pPr>
        <w:rPr>
          <w:sz w:val="20"/>
          <w:szCs w:val="20"/>
        </w:rPr>
      </w:pPr>
      <w:r w:rsidRPr="006B12E8">
        <w:rPr>
          <w:sz w:val="20"/>
          <w:szCs w:val="20"/>
        </w:rPr>
        <w:t>7. O</w:t>
      </w:r>
      <w:r w:rsidR="0070251F" w:rsidRPr="006B12E8">
        <w:rPr>
          <w:sz w:val="20"/>
          <w:szCs w:val="20"/>
        </w:rPr>
        <w:t>BMIAR ROBÓT</w:t>
      </w:r>
    </w:p>
    <w:p w14:paraId="76CE48FA" w14:textId="77777777" w:rsidR="00A05D4A" w:rsidRPr="006B12E8" w:rsidRDefault="00A05D4A" w:rsidP="0070251F">
      <w:pPr>
        <w:jc w:val="both"/>
        <w:rPr>
          <w:sz w:val="20"/>
          <w:szCs w:val="20"/>
        </w:rPr>
      </w:pPr>
      <w:r w:rsidRPr="006B12E8">
        <w:rPr>
          <w:sz w:val="20"/>
          <w:szCs w:val="20"/>
        </w:rPr>
        <w:t xml:space="preserve">Jednostką obmiaru robót jest </w:t>
      </w:r>
      <w:smartTag w:uri="urn:schemas-microsoft-com:office:smarttags" w:element="metricconverter">
        <w:smartTagPr>
          <w:attr w:name="ProductID" w:val="1 m3"/>
        </w:smartTagPr>
        <w:r w:rsidRPr="006B12E8">
          <w:rPr>
            <w:sz w:val="20"/>
            <w:szCs w:val="20"/>
          </w:rPr>
          <w:t>1 m</w:t>
        </w:r>
        <w:r w:rsidRPr="006B12E8">
          <w:rPr>
            <w:sz w:val="20"/>
            <w:szCs w:val="20"/>
            <w:vertAlign w:val="superscript"/>
          </w:rPr>
          <w:t>3</w:t>
        </w:r>
      </w:smartTag>
      <w:r w:rsidRPr="006B12E8">
        <w:rPr>
          <w:sz w:val="20"/>
          <w:szCs w:val="20"/>
        </w:rPr>
        <w:t xml:space="preserve"> betonu wymaganej klasy elementów konstrukcji podpór</w:t>
      </w:r>
      <w:r w:rsidR="00E8127C" w:rsidRPr="006B12E8">
        <w:rPr>
          <w:sz w:val="20"/>
          <w:szCs w:val="20"/>
        </w:rPr>
        <w:t xml:space="preserve"> i ścian czołowych</w:t>
      </w:r>
      <w:r w:rsidRPr="006B12E8">
        <w:rPr>
          <w:sz w:val="20"/>
          <w:szCs w:val="20"/>
        </w:rPr>
        <w:t>.</w:t>
      </w:r>
    </w:p>
    <w:p w14:paraId="62D28AF1" w14:textId="77777777" w:rsidR="00A05D4A" w:rsidRPr="006B12E8" w:rsidRDefault="00A05D4A" w:rsidP="0070251F">
      <w:pPr>
        <w:jc w:val="both"/>
        <w:rPr>
          <w:sz w:val="20"/>
          <w:szCs w:val="20"/>
        </w:rPr>
      </w:pPr>
      <w:r w:rsidRPr="006B12E8">
        <w:rPr>
          <w:sz w:val="20"/>
          <w:szCs w:val="20"/>
        </w:rPr>
        <w:t>Ogólne zasady obmiaru robót podano w ST D-M.00.00.00 "Wymagania ogólne".</w:t>
      </w:r>
    </w:p>
    <w:p w14:paraId="42291D96" w14:textId="77777777" w:rsidR="0070251F" w:rsidRPr="006B12E8" w:rsidRDefault="0070251F" w:rsidP="000F630B">
      <w:pPr>
        <w:jc w:val="both"/>
        <w:outlineLvl w:val="0"/>
        <w:rPr>
          <w:sz w:val="20"/>
          <w:szCs w:val="20"/>
        </w:rPr>
      </w:pPr>
    </w:p>
    <w:p w14:paraId="3E60DBC2" w14:textId="77777777" w:rsidR="00A05D4A" w:rsidRPr="006B12E8" w:rsidRDefault="00A05D4A" w:rsidP="0070251F">
      <w:pPr>
        <w:rPr>
          <w:sz w:val="20"/>
          <w:szCs w:val="20"/>
        </w:rPr>
      </w:pPr>
      <w:r w:rsidRPr="006B12E8">
        <w:rPr>
          <w:sz w:val="20"/>
          <w:szCs w:val="20"/>
        </w:rPr>
        <w:t xml:space="preserve">8. </w:t>
      </w:r>
      <w:r w:rsidR="0070251F" w:rsidRPr="006B12E8">
        <w:rPr>
          <w:sz w:val="20"/>
          <w:szCs w:val="20"/>
        </w:rPr>
        <w:t>ODBIÓR ROBÓT</w:t>
      </w:r>
    </w:p>
    <w:p w14:paraId="24DB7A45" w14:textId="77777777" w:rsidR="00A05D4A" w:rsidRPr="006B12E8" w:rsidRDefault="00A05D4A" w:rsidP="0070251F">
      <w:pPr>
        <w:jc w:val="both"/>
        <w:rPr>
          <w:sz w:val="20"/>
          <w:szCs w:val="20"/>
        </w:rPr>
      </w:pPr>
      <w:r w:rsidRPr="006B12E8">
        <w:rPr>
          <w:sz w:val="20"/>
          <w:szCs w:val="20"/>
        </w:rPr>
        <w:t>Ogólne zasady odbioru robót podano w ST D-M.00.00.00 "Wymagania ogólne".</w:t>
      </w:r>
    </w:p>
    <w:p w14:paraId="12EE65E9" w14:textId="77777777" w:rsidR="00A05D4A" w:rsidRPr="006B12E8" w:rsidRDefault="00A05D4A" w:rsidP="000F630B">
      <w:pPr>
        <w:jc w:val="both"/>
        <w:rPr>
          <w:sz w:val="20"/>
          <w:szCs w:val="20"/>
        </w:rPr>
      </w:pPr>
    </w:p>
    <w:p w14:paraId="5EC86200" w14:textId="77777777" w:rsidR="00A05D4A" w:rsidRPr="006B12E8" w:rsidRDefault="00A05D4A" w:rsidP="000F630B">
      <w:pPr>
        <w:jc w:val="both"/>
        <w:outlineLvl w:val="0"/>
        <w:rPr>
          <w:sz w:val="20"/>
          <w:szCs w:val="20"/>
        </w:rPr>
      </w:pPr>
      <w:r w:rsidRPr="006B12E8">
        <w:rPr>
          <w:sz w:val="20"/>
          <w:szCs w:val="20"/>
        </w:rPr>
        <w:t>8.1. Rusztowania i deskowania</w:t>
      </w:r>
    </w:p>
    <w:p w14:paraId="48648958" w14:textId="77777777" w:rsidR="00A05D4A" w:rsidRPr="006B12E8" w:rsidRDefault="00A05D4A" w:rsidP="0070251F">
      <w:pPr>
        <w:jc w:val="both"/>
        <w:rPr>
          <w:sz w:val="20"/>
          <w:szCs w:val="20"/>
        </w:rPr>
      </w:pPr>
      <w:r w:rsidRPr="006B12E8">
        <w:rPr>
          <w:sz w:val="20"/>
          <w:szCs w:val="20"/>
        </w:rPr>
        <w:t>Badania przy odbiorze konstrukcji zmontowanych rusztowań stalowych z elementów składanych polegają na stwierdzeniu zgodności konstrukcji rusztowań z wymaganiami technicznymi podanymi w normie i ewentualnie z dodatkowymi wymaganiami podanymi w zamówieniu dla poszczególnych konstrukcji mostowych.</w:t>
      </w:r>
    </w:p>
    <w:p w14:paraId="53F5CBA9" w14:textId="77777777" w:rsidR="00A05D4A" w:rsidRPr="006B12E8" w:rsidRDefault="00A05D4A" w:rsidP="000F630B">
      <w:pPr>
        <w:jc w:val="both"/>
        <w:rPr>
          <w:sz w:val="20"/>
          <w:szCs w:val="20"/>
        </w:rPr>
      </w:pPr>
    </w:p>
    <w:p w14:paraId="1792F24E" w14:textId="77777777" w:rsidR="00A05D4A" w:rsidRPr="006B12E8" w:rsidRDefault="00A05D4A" w:rsidP="000F630B">
      <w:pPr>
        <w:jc w:val="both"/>
        <w:outlineLvl w:val="0"/>
        <w:rPr>
          <w:sz w:val="20"/>
          <w:szCs w:val="20"/>
        </w:rPr>
      </w:pPr>
      <w:r w:rsidRPr="006B12E8">
        <w:rPr>
          <w:sz w:val="20"/>
          <w:szCs w:val="20"/>
        </w:rPr>
        <w:t>8.2. Wykonana konstrukcja betonowa</w:t>
      </w:r>
    </w:p>
    <w:p w14:paraId="7B6660FD" w14:textId="77777777" w:rsidR="00A05D4A" w:rsidRPr="006B12E8" w:rsidRDefault="00A05D4A" w:rsidP="0070251F">
      <w:pPr>
        <w:jc w:val="both"/>
        <w:rPr>
          <w:sz w:val="20"/>
          <w:szCs w:val="20"/>
        </w:rPr>
      </w:pPr>
      <w:r w:rsidRPr="006B12E8">
        <w:rPr>
          <w:sz w:val="20"/>
          <w:szCs w:val="20"/>
        </w:rPr>
        <w:t xml:space="preserve">Należy sprawdzić podczas odbioru kryteria wymienione w punkcie </w:t>
      </w:r>
      <w:smartTag w:uri="urn:schemas-microsoft-com:office:smarttags" w:element="metricconverter">
        <w:smartTagPr>
          <w:attr w:name="ProductID" w:val="6 ST"/>
        </w:smartTagPr>
        <w:r w:rsidRPr="006B12E8">
          <w:rPr>
            <w:sz w:val="20"/>
            <w:szCs w:val="20"/>
          </w:rPr>
          <w:t>6 ST</w:t>
        </w:r>
      </w:smartTag>
      <w:r w:rsidRPr="006B12E8">
        <w:rPr>
          <w:sz w:val="20"/>
          <w:szCs w:val="20"/>
        </w:rPr>
        <w:t>.</w:t>
      </w:r>
    </w:p>
    <w:p w14:paraId="21A3D521" w14:textId="77777777" w:rsidR="0070251F" w:rsidRPr="006B12E8" w:rsidRDefault="0070251F" w:rsidP="000F630B">
      <w:pPr>
        <w:jc w:val="both"/>
        <w:outlineLvl w:val="0"/>
        <w:rPr>
          <w:sz w:val="20"/>
          <w:szCs w:val="20"/>
        </w:rPr>
      </w:pPr>
    </w:p>
    <w:p w14:paraId="25341959" w14:textId="77777777" w:rsidR="00A05D4A" w:rsidRPr="006B12E8" w:rsidRDefault="00A05D4A" w:rsidP="0070251F">
      <w:pPr>
        <w:rPr>
          <w:sz w:val="20"/>
          <w:szCs w:val="20"/>
        </w:rPr>
      </w:pPr>
      <w:r w:rsidRPr="006B12E8">
        <w:rPr>
          <w:sz w:val="20"/>
          <w:szCs w:val="20"/>
        </w:rPr>
        <w:t>9. P</w:t>
      </w:r>
      <w:r w:rsidR="0070251F" w:rsidRPr="006B12E8">
        <w:rPr>
          <w:sz w:val="20"/>
          <w:szCs w:val="20"/>
        </w:rPr>
        <w:t>ODSTAWA PŁATNOŚCI</w:t>
      </w:r>
    </w:p>
    <w:p w14:paraId="5ABD3450" w14:textId="77777777" w:rsidR="00A05D4A" w:rsidRPr="006B12E8" w:rsidRDefault="00A05D4A" w:rsidP="0070251F">
      <w:pPr>
        <w:jc w:val="both"/>
        <w:rPr>
          <w:sz w:val="20"/>
          <w:szCs w:val="20"/>
        </w:rPr>
      </w:pPr>
      <w:r w:rsidRPr="006B12E8">
        <w:rPr>
          <w:sz w:val="20"/>
          <w:szCs w:val="20"/>
        </w:rPr>
        <w:t>Ogólne wymagania dotyczące płatności podano w ST D-M.00.00.00 "Wymagania ogólne".</w:t>
      </w:r>
    </w:p>
    <w:p w14:paraId="278CB7C2" w14:textId="77777777" w:rsidR="00A05D4A" w:rsidRPr="006B12E8" w:rsidRDefault="00A05D4A" w:rsidP="0070251F">
      <w:pPr>
        <w:pStyle w:val="Normy4"/>
        <w:spacing w:after="0"/>
        <w:ind w:firstLine="0"/>
        <w:rPr>
          <w:sz w:val="20"/>
          <w:szCs w:val="20"/>
        </w:rPr>
      </w:pPr>
      <w:r w:rsidRPr="006B12E8">
        <w:rPr>
          <w:sz w:val="20"/>
          <w:szCs w:val="20"/>
        </w:rPr>
        <w:t>Cena wykonania robót obejmuje:</w:t>
      </w:r>
    </w:p>
    <w:p w14:paraId="5C724705"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prace pomiarowe i przygotowawcze,</w:t>
      </w:r>
    </w:p>
    <w:p w14:paraId="271B77D7"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transport materiałów niezbędnych do wykonania robót,</w:t>
      </w:r>
    </w:p>
    <w:p w14:paraId="63D13198"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opracowanie receptury betonu,</w:t>
      </w:r>
    </w:p>
    <w:p w14:paraId="6B6880CA"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opracowanie Projektu technologicznego betonowania elementów,</w:t>
      </w:r>
    </w:p>
    <w:p w14:paraId="2321A6CB"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wykonanie Projektu deskowania i rusztowania,</w:t>
      </w:r>
    </w:p>
    <w:p w14:paraId="5D087251"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montaż i demontaż barier zabezpieczających rusztowanie przed uderzeniem pojazdów,</w:t>
      </w:r>
    </w:p>
    <w:p w14:paraId="28166C96"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oczyszczenie gruntu podłoża - deskowania,</w:t>
      </w:r>
    </w:p>
    <w:p w14:paraId="7F508430"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 xml:space="preserve">wykonanie rusztowania i deskowania wg ww. Projektu zaakceptowanego przez </w:t>
      </w:r>
      <w:r w:rsidR="00FA124D" w:rsidRPr="006B12E8">
        <w:rPr>
          <w:sz w:val="20"/>
          <w:szCs w:val="20"/>
        </w:rPr>
        <w:t>Inspektora Nadzoru</w:t>
      </w:r>
      <w:r w:rsidRPr="006B12E8">
        <w:rPr>
          <w:sz w:val="20"/>
          <w:szCs w:val="20"/>
        </w:rPr>
        <w:t>,</w:t>
      </w:r>
    </w:p>
    <w:p w14:paraId="4EEC3380"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przygotowanie mieszanki betonowej,</w:t>
      </w:r>
    </w:p>
    <w:p w14:paraId="56809E53"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ułożenie mieszanki betonowej w nawilżonym deskowaniu wraz z zagęszczeniem,</w:t>
      </w:r>
    </w:p>
    <w:p w14:paraId="1F46B46A"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pielęgnacja betonu,</w:t>
      </w:r>
    </w:p>
    <w:p w14:paraId="76840D50"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rozebranie deskowania i rusztowania,</w:t>
      </w:r>
    </w:p>
    <w:p w14:paraId="42FFA8DA"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usunięcie materiałów rozbiórkowych poza pas drogowy,</w:t>
      </w:r>
    </w:p>
    <w:p w14:paraId="64FD9786" w14:textId="77777777" w:rsidR="00A05D4A" w:rsidRPr="006B12E8" w:rsidRDefault="00A05D4A" w:rsidP="00D52EDA">
      <w:pPr>
        <w:numPr>
          <w:ilvl w:val="0"/>
          <w:numId w:val="20"/>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6B12E8">
        <w:rPr>
          <w:sz w:val="20"/>
          <w:szCs w:val="20"/>
        </w:rPr>
        <w:t>wykonanie niezbędnych badań laboratoryjnych i pomiarów wymaganych w Specyfikacji.</w:t>
      </w:r>
    </w:p>
    <w:p w14:paraId="6FAAD1D5" w14:textId="77777777" w:rsidR="00A05D4A" w:rsidRPr="006B12E8" w:rsidRDefault="00A05D4A" w:rsidP="0070251F">
      <w:pPr>
        <w:jc w:val="both"/>
        <w:rPr>
          <w:sz w:val="20"/>
          <w:szCs w:val="20"/>
        </w:rPr>
      </w:pPr>
      <w:r w:rsidRPr="006B12E8">
        <w:rPr>
          <w:sz w:val="20"/>
          <w:szCs w:val="20"/>
        </w:rPr>
        <w:t>Wykonanie i montaż uzbrojenia uwzględniony jest oddzielnie.</w:t>
      </w:r>
    </w:p>
    <w:p w14:paraId="0740D6A3" w14:textId="77777777" w:rsidR="00A05D4A" w:rsidRPr="006B12E8" w:rsidRDefault="00A05D4A" w:rsidP="0070251F">
      <w:pPr>
        <w:jc w:val="both"/>
        <w:rPr>
          <w:sz w:val="20"/>
          <w:szCs w:val="20"/>
        </w:rPr>
      </w:pPr>
      <w:r w:rsidRPr="006B12E8">
        <w:rPr>
          <w:sz w:val="20"/>
          <w:szCs w:val="20"/>
        </w:rPr>
        <w:t>Cena uwzględnia również odpady i ubytki materiałowe.</w:t>
      </w:r>
    </w:p>
    <w:p w14:paraId="5D76E13D" w14:textId="77777777" w:rsidR="00CC72D9" w:rsidRPr="006B12E8" w:rsidRDefault="00CC72D9" w:rsidP="0070251F">
      <w:pPr>
        <w:jc w:val="both"/>
        <w:rPr>
          <w:sz w:val="20"/>
          <w:szCs w:val="20"/>
        </w:rPr>
      </w:pPr>
    </w:p>
    <w:p w14:paraId="34ABB994" w14:textId="77777777" w:rsidR="00CC72D9" w:rsidRPr="006B12E8" w:rsidRDefault="00CC72D9" w:rsidP="0070251F">
      <w:pPr>
        <w:jc w:val="both"/>
        <w:rPr>
          <w:sz w:val="20"/>
          <w:szCs w:val="20"/>
        </w:rPr>
      </w:pPr>
    </w:p>
    <w:p w14:paraId="3AFB2321" w14:textId="77777777" w:rsidR="00A05D4A" w:rsidRPr="006B12E8" w:rsidRDefault="00A05D4A" w:rsidP="0070251F">
      <w:pPr>
        <w:rPr>
          <w:sz w:val="20"/>
          <w:szCs w:val="20"/>
        </w:rPr>
      </w:pPr>
      <w:r w:rsidRPr="006B12E8">
        <w:rPr>
          <w:sz w:val="20"/>
          <w:szCs w:val="20"/>
        </w:rPr>
        <w:t xml:space="preserve">10. </w:t>
      </w:r>
      <w:r w:rsidR="0070251F" w:rsidRPr="006B12E8">
        <w:rPr>
          <w:sz w:val="20"/>
          <w:szCs w:val="20"/>
        </w:rPr>
        <w:t>PRZEPISY ZWIĄZANE</w:t>
      </w:r>
    </w:p>
    <w:p w14:paraId="4F7F83F3" w14:textId="77777777" w:rsidR="00A05D4A" w:rsidRPr="006B12E8" w:rsidRDefault="00A05D4A" w:rsidP="000F630B">
      <w:pPr>
        <w:rPr>
          <w:sz w:val="20"/>
          <w:szCs w:val="20"/>
        </w:rPr>
      </w:pPr>
      <w:r w:rsidRPr="006B12E8">
        <w:rPr>
          <w:sz w:val="20"/>
          <w:szCs w:val="20"/>
        </w:rPr>
        <w:t>PN</w:t>
      </w:r>
      <w:r w:rsidRPr="006B12E8">
        <w:rPr>
          <w:sz w:val="20"/>
          <w:szCs w:val="20"/>
        </w:rPr>
        <w:noBreakHyphen/>
        <w:t>S</w:t>
      </w:r>
      <w:r w:rsidRPr="006B12E8">
        <w:rPr>
          <w:sz w:val="20"/>
          <w:szCs w:val="20"/>
        </w:rPr>
        <w:noBreakHyphen/>
        <w:t>10040:1999</w:t>
      </w:r>
      <w:r w:rsidRPr="006B12E8">
        <w:rPr>
          <w:sz w:val="20"/>
          <w:szCs w:val="20"/>
        </w:rPr>
        <w:tab/>
        <w:t>Obiekty mostowe. Konstrukcje betonowe, żelbetowe i sprężone. Wymagania i badania.</w:t>
      </w:r>
    </w:p>
    <w:p w14:paraId="69F5EEBF" w14:textId="77777777" w:rsidR="00A05D4A" w:rsidRPr="006B12E8" w:rsidRDefault="00A05D4A" w:rsidP="000F630B">
      <w:pPr>
        <w:rPr>
          <w:sz w:val="20"/>
          <w:szCs w:val="20"/>
        </w:rPr>
      </w:pPr>
      <w:r w:rsidRPr="006B12E8">
        <w:rPr>
          <w:sz w:val="20"/>
          <w:szCs w:val="20"/>
        </w:rPr>
        <w:t>PN-S-10042</w:t>
      </w:r>
      <w:r w:rsidRPr="006B12E8">
        <w:rPr>
          <w:sz w:val="20"/>
          <w:szCs w:val="20"/>
        </w:rPr>
        <w:tab/>
        <w:t>Obiekty mostowe. Konstrukcje betonowe, żelbetowe i sprężone. Projektowanie.</w:t>
      </w:r>
    </w:p>
    <w:p w14:paraId="1AD4FDB1" w14:textId="77777777" w:rsidR="00A05D4A" w:rsidRPr="006B12E8" w:rsidRDefault="00A05D4A" w:rsidP="000F630B">
      <w:pPr>
        <w:rPr>
          <w:sz w:val="20"/>
          <w:szCs w:val="20"/>
        </w:rPr>
      </w:pPr>
      <w:r w:rsidRPr="006B12E8">
        <w:rPr>
          <w:sz w:val="20"/>
          <w:szCs w:val="20"/>
        </w:rPr>
        <w:t>PN-B-01800</w:t>
      </w:r>
      <w:r w:rsidRPr="006B12E8">
        <w:rPr>
          <w:sz w:val="20"/>
          <w:szCs w:val="20"/>
        </w:rPr>
        <w:tab/>
        <w:t>Antykorozyjne zabezpieczenie w budownictwie. Konstrukcje betonowe i żelbetowe. Klasyfikacje i określenie środowisk.</w:t>
      </w:r>
    </w:p>
    <w:p w14:paraId="78151CC7" w14:textId="77777777" w:rsidR="00A05D4A" w:rsidRPr="006B12E8" w:rsidRDefault="00A05D4A" w:rsidP="000F630B">
      <w:pPr>
        <w:rPr>
          <w:sz w:val="20"/>
          <w:szCs w:val="20"/>
        </w:rPr>
      </w:pPr>
      <w:r w:rsidRPr="006B12E8">
        <w:rPr>
          <w:sz w:val="20"/>
          <w:szCs w:val="20"/>
        </w:rPr>
        <w:t>PN-B-01805</w:t>
      </w:r>
      <w:r w:rsidRPr="006B12E8">
        <w:rPr>
          <w:sz w:val="20"/>
          <w:szCs w:val="20"/>
        </w:rPr>
        <w:tab/>
        <w:t>Antykorozyjne zabezpieczenie w budownictwie. Konstrukcje betonowe i żelbetowe. Ogólne zasady ochrony.</w:t>
      </w:r>
    </w:p>
    <w:p w14:paraId="5CFE084F" w14:textId="77777777" w:rsidR="00A05D4A" w:rsidRPr="006B12E8" w:rsidRDefault="00A05D4A" w:rsidP="000F630B">
      <w:pPr>
        <w:rPr>
          <w:dstrike/>
          <w:vanish/>
          <w:sz w:val="20"/>
          <w:szCs w:val="20"/>
        </w:rPr>
      </w:pPr>
      <w:r w:rsidRPr="006B12E8">
        <w:rPr>
          <w:dstrike/>
          <w:vanish/>
          <w:sz w:val="20"/>
          <w:szCs w:val="20"/>
        </w:rPr>
        <w:t>PN-H-74219</w:t>
      </w:r>
      <w:r w:rsidRPr="006B12E8">
        <w:rPr>
          <w:dstrike/>
          <w:vanish/>
          <w:sz w:val="20"/>
          <w:szCs w:val="20"/>
        </w:rPr>
        <w:tab/>
        <w:t>Rury stalowe bez szwu, walcowane na gorąco ogólnego zastosowania.</w:t>
      </w:r>
    </w:p>
    <w:p w14:paraId="1891AF05" w14:textId="77777777" w:rsidR="00A05D4A" w:rsidRPr="006B12E8" w:rsidRDefault="00A05D4A" w:rsidP="000F630B">
      <w:pPr>
        <w:rPr>
          <w:dstrike/>
          <w:vanish/>
          <w:sz w:val="20"/>
          <w:szCs w:val="20"/>
        </w:rPr>
      </w:pPr>
      <w:r w:rsidRPr="006B12E8">
        <w:rPr>
          <w:dstrike/>
          <w:vanish/>
          <w:sz w:val="20"/>
          <w:szCs w:val="20"/>
        </w:rPr>
        <w:t>PN-H-93000</w:t>
      </w:r>
      <w:r w:rsidRPr="006B12E8">
        <w:rPr>
          <w:dstrike/>
          <w:vanish/>
          <w:sz w:val="20"/>
          <w:szCs w:val="20"/>
        </w:rPr>
        <w:tab/>
        <w:t>Stal węglowa niskostopowa. Walcówka i pręty walcowane na gorąco.</w:t>
      </w:r>
    </w:p>
    <w:p w14:paraId="27F41102" w14:textId="77777777" w:rsidR="00A05D4A" w:rsidRPr="006B12E8" w:rsidRDefault="00A05D4A" w:rsidP="000F630B">
      <w:pPr>
        <w:rPr>
          <w:iCs/>
          <w:sz w:val="20"/>
          <w:szCs w:val="20"/>
        </w:rPr>
      </w:pPr>
      <w:r w:rsidRPr="006B12E8">
        <w:rPr>
          <w:iCs/>
          <w:sz w:val="20"/>
          <w:szCs w:val="20"/>
        </w:rPr>
        <w:t>PN-EN 10021:1997</w:t>
      </w:r>
      <w:r w:rsidRPr="006B12E8">
        <w:rPr>
          <w:iCs/>
          <w:sz w:val="20"/>
          <w:szCs w:val="20"/>
        </w:rPr>
        <w:tab/>
        <w:t>Ogólne techniczne warunki dostaw stali i wyrobów stalowych.</w:t>
      </w:r>
    </w:p>
    <w:p w14:paraId="593D4A6C" w14:textId="77777777" w:rsidR="00A05D4A" w:rsidRPr="006B12E8" w:rsidRDefault="00A05D4A" w:rsidP="000F630B">
      <w:pPr>
        <w:rPr>
          <w:spacing w:val="-20"/>
          <w:sz w:val="20"/>
          <w:szCs w:val="20"/>
        </w:rPr>
      </w:pPr>
      <w:r w:rsidRPr="006B12E8">
        <w:rPr>
          <w:spacing w:val="-20"/>
          <w:sz w:val="20"/>
          <w:szCs w:val="20"/>
        </w:rPr>
        <w:t>PN-EN 10025-1:2005 (U)</w:t>
      </w:r>
      <w:r w:rsidRPr="006B12E8">
        <w:rPr>
          <w:spacing w:val="-20"/>
          <w:sz w:val="20"/>
          <w:szCs w:val="20"/>
        </w:rPr>
        <w:tab/>
      </w:r>
      <w:r w:rsidRPr="006B12E8">
        <w:rPr>
          <w:sz w:val="20"/>
          <w:szCs w:val="20"/>
        </w:rPr>
        <w:t>Wyroby walcowane na gorąco ze stali konstrukcyjnych. Część 1: Ogólne warunki techniczne dostawy</w:t>
      </w:r>
    </w:p>
    <w:p w14:paraId="1F5D0321" w14:textId="77777777" w:rsidR="00A05D4A" w:rsidRPr="006B12E8" w:rsidRDefault="00A05D4A" w:rsidP="000F630B">
      <w:pPr>
        <w:rPr>
          <w:spacing w:val="-10"/>
          <w:sz w:val="20"/>
          <w:szCs w:val="20"/>
          <w:lang w:val="de-DE"/>
        </w:rPr>
      </w:pPr>
      <w:r w:rsidRPr="006B12E8">
        <w:rPr>
          <w:spacing w:val="-20"/>
          <w:sz w:val="20"/>
          <w:szCs w:val="20"/>
        </w:rPr>
        <w:t>PN-EN 10025-2:2005 (U)</w:t>
      </w:r>
      <w:r w:rsidRPr="006B12E8">
        <w:rPr>
          <w:spacing w:val="-20"/>
          <w:sz w:val="20"/>
          <w:szCs w:val="20"/>
        </w:rPr>
        <w:tab/>
      </w:r>
      <w:r w:rsidRPr="006B12E8">
        <w:rPr>
          <w:sz w:val="20"/>
          <w:szCs w:val="20"/>
        </w:rPr>
        <w:t>Wyroby walcowane na gorąco ze stali konstrukcyjnych. Część 2: Warunki techniczne dostawy stali konstrukcyjnych niestopowych</w:t>
      </w:r>
    </w:p>
    <w:p w14:paraId="4E4DC00F" w14:textId="77777777" w:rsidR="00A05D4A" w:rsidRPr="006B12E8" w:rsidRDefault="00A05D4A" w:rsidP="000F630B">
      <w:pPr>
        <w:rPr>
          <w:sz w:val="20"/>
          <w:szCs w:val="20"/>
        </w:rPr>
      </w:pPr>
      <w:r w:rsidRPr="006B12E8">
        <w:rPr>
          <w:sz w:val="20"/>
          <w:szCs w:val="20"/>
        </w:rPr>
        <w:t>PN</w:t>
      </w:r>
      <w:r w:rsidRPr="006B12E8">
        <w:rPr>
          <w:sz w:val="20"/>
          <w:szCs w:val="20"/>
        </w:rPr>
        <w:noBreakHyphen/>
        <w:t>M-48090:1996</w:t>
      </w:r>
      <w:r w:rsidRPr="006B12E8">
        <w:rPr>
          <w:sz w:val="20"/>
          <w:szCs w:val="20"/>
        </w:rPr>
        <w:tab/>
        <w:t>Rusztowania stalowe z elementów składanych do budowy mostów. Wymagania i badania przy odbiorze zmontowanych rusztowań.</w:t>
      </w:r>
    </w:p>
    <w:p w14:paraId="17CDECB3" w14:textId="77777777" w:rsidR="00A05D4A" w:rsidRPr="006B12E8" w:rsidRDefault="00A05D4A" w:rsidP="000F630B">
      <w:pPr>
        <w:rPr>
          <w:sz w:val="20"/>
          <w:szCs w:val="20"/>
        </w:rPr>
      </w:pPr>
      <w:r w:rsidRPr="006B12E8">
        <w:rPr>
          <w:sz w:val="20"/>
          <w:szCs w:val="20"/>
        </w:rPr>
        <w:t>PN-D-95017</w:t>
      </w:r>
      <w:r w:rsidRPr="006B12E8">
        <w:rPr>
          <w:sz w:val="20"/>
          <w:szCs w:val="20"/>
        </w:rPr>
        <w:tab/>
        <w:t>Drewno wielkowymiarowe iglaste. Wspólne wymagania i badania.</w:t>
      </w:r>
    </w:p>
    <w:p w14:paraId="51FE3C0F" w14:textId="77777777" w:rsidR="00A05D4A" w:rsidRPr="006B12E8" w:rsidRDefault="00A05D4A" w:rsidP="000F630B">
      <w:pPr>
        <w:rPr>
          <w:dstrike/>
          <w:vanish/>
          <w:sz w:val="20"/>
          <w:szCs w:val="20"/>
        </w:rPr>
      </w:pPr>
      <w:r w:rsidRPr="006B12E8">
        <w:rPr>
          <w:dstrike/>
          <w:vanish/>
          <w:sz w:val="20"/>
          <w:szCs w:val="20"/>
        </w:rPr>
        <w:t>PN-D-95018</w:t>
      </w:r>
      <w:r w:rsidRPr="006B12E8">
        <w:rPr>
          <w:dstrike/>
          <w:vanish/>
          <w:sz w:val="20"/>
          <w:szCs w:val="20"/>
        </w:rPr>
        <w:tab/>
        <w:t>Drewno średniowymiarowe iglaste. Wspólne wymagania i badania.</w:t>
      </w:r>
    </w:p>
    <w:p w14:paraId="2152EBA9" w14:textId="77777777" w:rsidR="00A05D4A" w:rsidRPr="006B12E8" w:rsidRDefault="00A05D4A" w:rsidP="000F630B">
      <w:pPr>
        <w:rPr>
          <w:sz w:val="20"/>
          <w:szCs w:val="20"/>
        </w:rPr>
      </w:pPr>
      <w:r w:rsidRPr="006B12E8">
        <w:rPr>
          <w:sz w:val="20"/>
          <w:szCs w:val="20"/>
        </w:rPr>
        <w:t>PN-D-96000</w:t>
      </w:r>
      <w:r w:rsidRPr="006B12E8">
        <w:rPr>
          <w:sz w:val="20"/>
          <w:szCs w:val="20"/>
        </w:rPr>
        <w:tab/>
        <w:t>Tarcica iglasta ogólnego przeznaczenia.</w:t>
      </w:r>
    </w:p>
    <w:p w14:paraId="05276E91" w14:textId="77777777" w:rsidR="00A05D4A" w:rsidRPr="006B12E8" w:rsidRDefault="00A05D4A" w:rsidP="000F630B">
      <w:pPr>
        <w:rPr>
          <w:sz w:val="20"/>
          <w:szCs w:val="20"/>
        </w:rPr>
      </w:pPr>
      <w:r w:rsidRPr="006B12E8">
        <w:rPr>
          <w:sz w:val="20"/>
          <w:szCs w:val="20"/>
        </w:rPr>
        <w:t>PN-D-96002</w:t>
      </w:r>
      <w:r w:rsidRPr="006B12E8">
        <w:rPr>
          <w:sz w:val="20"/>
          <w:szCs w:val="20"/>
        </w:rPr>
        <w:tab/>
        <w:t>Tarcica liściasta ogólnego przeznaczenia.</w:t>
      </w:r>
    </w:p>
    <w:p w14:paraId="54C95EAE" w14:textId="77777777" w:rsidR="00A05D4A" w:rsidRPr="006B12E8" w:rsidRDefault="00A05D4A" w:rsidP="000F630B">
      <w:pPr>
        <w:rPr>
          <w:iCs/>
          <w:sz w:val="20"/>
          <w:szCs w:val="20"/>
        </w:rPr>
      </w:pPr>
      <w:r w:rsidRPr="006B12E8">
        <w:rPr>
          <w:iCs/>
          <w:sz w:val="20"/>
          <w:szCs w:val="20"/>
        </w:rPr>
        <w:t>PN-D-97005/01</w:t>
      </w:r>
      <w:r w:rsidRPr="006B12E8">
        <w:rPr>
          <w:iCs/>
          <w:sz w:val="20"/>
          <w:szCs w:val="20"/>
        </w:rPr>
        <w:tab/>
        <w:t>Sklejka. Podział, terminologia oraz pomiar wad.</w:t>
      </w:r>
    </w:p>
    <w:p w14:paraId="4C422748" w14:textId="77777777" w:rsidR="00A05D4A" w:rsidRPr="006B12E8" w:rsidRDefault="00A05D4A" w:rsidP="000F630B">
      <w:pPr>
        <w:rPr>
          <w:iCs/>
          <w:sz w:val="20"/>
          <w:szCs w:val="20"/>
        </w:rPr>
      </w:pPr>
      <w:r w:rsidRPr="006B12E8">
        <w:rPr>
          <w:iCs/>
          <w:sz w:val="20"/>
          <w:szCs w:val="20"/>
        </w:rPr>
        <w:t>PN-D-97005/19</w:t>
      </w:r>
      <w:r w:rsidRPr="006B12E8">
        <w:rPr>
          <w:iCs/>
          <w:sz w:val="20"/>
          <w:szCs w:val="20"/>
        </w:rPr>
        <w:tab/>
        <w:t>Sklejka. Sklejka do deskowań. Wymagania i badania.</w:t>
      </w:r>
    </w:p>
    <w:p w14:paraId="20E9C87B" w14:textId="77777777" w:rsidR="00A05D4A" w:rsidRPr="006B12E8" w:rsidRDefault="00A05D4A" w:rsidP="000F630B">
      <w:pPr>
        <w:rPr>
          <w:dstrike/>
          <w:vanish/>
          <w:sz w:val="20"/>
          <w:szCs w:val="20"/>
        </w:rPr>
      </w:pPr>
      <w:r w:rsidRPr="006B12E8">
        <w:rPr>
          <w:dstrike/>
          <w:vanish/>
          <w:sz w:val="20"/>
          <w:szCs w:val="20"/>
        </w:rPr>
        <w:t>PN-B-03200</w:t>
      </w:r>
      <w:r w:rsidRPr="006B12E8">
        <w:rPr>
          <w:dstrike/>
          <w:vanish/>
          <w:sz w:val="20"/>
          <w:szCs w:val="20"/>
        </w:rPr>
        <w:tab/>
        <w:t>Konstrukcje stalowe. Obliczenia statyczne i projektowanie.</w:t>
      </w:r>
    </w:p>
    <w:p w14:paraId="43BCC98F" w14:textId="77777777" w:rsidR="00A05D4A" w:rsidRPr="006B12E8" w:rsidRDefault="00A05D4A" w:rsidP="000F630B">
      <w:pPr>
        <w:rPr>
          <w:iCs/>
          <w:sz w:val="20"/>
          <w:szCs w:val="20"/>
        </w:rPr>
      </w:pPr>
      <w:r w:rsidRPr="006B12E8">
        <w:rPr>
          <w:iCs/>
          <w:sz w:val="20"/>
          <w:szCs w:val="20"/>
        </w:rPr>
        <w:t>PN-B-06242</w:t>
      </w:r>
      <w:r w:rsidRPr="006B12E8">
        <w:rPr>
          <w:iCs/>
          <w:sz w:val="20"/>
          <w:szCs w:val="20"/>
        </w:rPr>
        <w:tab/>
        <w:t>Domieszki do betonu. Domieszki uszczelniające. Wymagania i badania oddziaływania na beton.</w:t>
      </w:r>
    </w:p>
    <w:p w14:paraId="3C8D599A" w14:textId="77777777" w:rsidR="00A05D4A" w:rsidRPr="006B12E8" w:rsidRDefault="00A05D4A" w:rsidP="000F630B">
      <w:pPr>
        <w:rPr>
          <w:iCs/>
          <w:sz w:val="20"/>
          <w:szCs w:val="20"/>
        </w:rPr>
      </w:pPr>
      <w:r w:rsidRPr="006B12E8">
        <w:rPr>
          <w:iCs/>
          <w:sz w:val="20"/>
          <w:szCs w:val="20"/>
        </w:rPr>
        <w:t>PN-B-06243</w:t>
      </w:r>
      <w:r w:rsidRPr="006B12E8">
        <w:rPr>
          <w:iCs/>
          <w:sz w:val="20"/>
          <w:szCs w:val="20"/>
        </w:rPr>
        <w:tab/>
        <w:t>Domieszki do betonu. Domieszki uplastyczniające i upłynniające. Wymagania i badania oddziaływania na beton.</w:t>
      </w:r>
    </w:p>
    <w:p w14:paraId="15B33CF1" w14:textId="77777777" w:rsidR="00A05D4A" w:rsidRPr="006B12E8" w:rsidRDefault="00A05D4A" w:rsidP="000F630B">
      <w:pPr>
        <w:rPr>
          <w:iCs/>
          <w:sz w:val="20"/>
          <w:szCs w:val="20"/>
        </w:rPr>
      </w:pPr>
      <w:r w:rsidRPr="006B12E8">
        <w:rPr>
          <w:iCs/>
          <w:sz w:val="20"/>
          <w:szCs w:val="20"/>
        </w:rPr>
        <w:t>PN-B-06244</w:t>
      </w:r>
      <w:r w:rsidRPr="006B12E8">
        <w:rPr>
          <w:iCs/>
          <w:sz w:val="20"/>
          <w:szCs w:val="20"/>
        </w:rPr>
        <w:tab/>
        <w:t>Domieszki do betonu. Domieszki kompleksowe. Wymagania i badania oddziaływania na beton.</w:t>
      </w:r>
    </w:p>
    <w:p w14:paraId="1835B4C8" w14:textId="77777777" w:rsidR="00A05D4A" w:rsidRPr="006B12E8" w:rsidRDefault="00A05D4A" w:rsidP="000F630B">
      <w:pPr>
        <w:rPr>
          <w:sz w:val="20"/>
          <w:szCs w:val="20"/>
        </w:rPr>
      </w:pPr>
      <w:r w:rsidRPr="006B12E8">
        <w:rPr>
          <w:sz w:val="20"/>
          <w:szCs w:val="20"/>
        </w:rPr>
        <w:t>PN-EN 934-2:1999</w:t>
      </w:r>
      <w:r w:rsidRPr="006B12E8">
        <w:rPr>
          <w:sz w:val="20"/>
          <w:szCs w:val="20"/>
        </w:rPr>
        <w:tab/>
        <w:t>Domieszki do betonu, zaprawy i zaczynu - Domieszki do betonu. Definicje i wymagania</w:t>
      </w:r>
    </w:p>
    <w:p w14:paraId="5F651E38" w14:textId="77777777" w:rsidR="00A05D4A" w:rsidRPr="006B12E8" w:rsidRDefault="00A05D4A" w:rsidP="000F630B">
      <w:pPr>
        <w:rPr>
          <w:iCs/>
          <w:sz w:val="20"/>
          <w:szCs w:val="20"/>
          <w:lang w:val="de-DE"/>
        </w:rPr>
      </w:pPr>
      <w:r w:rsidRPr="006B12E8">
        <w:rPr>
          <w:iCs/>
          <w:sz w:val="20"/>
          <w:szCs w:val="20"/>
          <w:lang w:val="de-DE"/>
        </w:rPr>
        <w:t>PN-88/B-06250</w:t>
      </w:r>
      <w:r w:rsidRPr="006B12E8">
        <w:rPr>
          <w:iCs/>
          <w:sz w:val="20"/>
          <w:szCs w:val="20"/>
          <w:lang w:val="de-DE"/>
        </w:rPr>
        <w:tab/>
        <w:t>Beton zwykły.</w:t>
      </w:r>
    </w:p>
    <w:p w14:paraId="454521B6" w14:textId="77777777" w:rsidR="00A05D4A" w:rsidRPr="006B12E8" w:rsidRDefault="00A05D4A" w:rsidP="000F630B">
      <w:pPr>
        <w:rPr>
          <w:iCs/>
          <w:sz w:val="20"/>
          <w:szCs w:val="20"/>
        </w:rPr>
      </w:pPr>
      <w:r w:rsidRPr="006B12E8">
        <w:rPr>
          <w:iCs/>
          <w:sz w:val="20"/>
          <w:szCs w:val="20"/>
          <w:lang w:val="de-DE"/>
        </w:rPr>
        <w:t>PN-EN 206-1:2003</w:t>
      </w:r>
      <w:r w:rsidRPr="006B12E8">
        <w:rPr>
          <w:iCs/>
          <w:sz w:val="20"/>
          <w:szCs w:val="20"/>
          <w:lang w:val="de-DE"/>
        </w:rPr>
        <w:tab/>
        <w:t xml:space="preserve">Beton. </w:t>
      </w:r>
      <w:r w:rsidRPr="006B12E8">
        <w:rPr>
          <w:iCs/>
          <w:sz w:val="20"/>
          <w:szCs w:val="20"/>
        </w:rPr>
        <w:t>Część 1: Wymagania właściwości, produkcja i zgodność.</w:t>
      </w:r>
    </w:p>
    <w:p w14:paraId="082B1504" w14:textId="77777777" w:rsidR="00A05D4A" w:rsidRPr="006B12E8" w:rsidRDefault="00A05D4A" w:rsidP="000F630B">
      <w:pPr>
        <w:rPr>
          <w:sz w:val="20"/>
          <w:szCs w:val="20"/>
        </w:rPr>
      </w:pPr>
      <w:r w:rsidRPr="006B12E8">
        <w:rPr>
          <w:sz w:val="20"/>
          <w:szCs w:val="20"/>
        </w:rPr>
        <w:t>PN-63/B-06251</w:t>
      </w:r>
      <w:r w:rsidRPr="006B12E8">
        <w:rPr>
          <w:sz w:val="20"/>
          <w:szCs w:val="20"/>
        </w:rPr>
        <w:tab/>
        <w:t xml:space="preserve">Roboty betonowe i żelbetowe. Wymagania techniczne </w:t>
      </w:r>
    </w:p>
    <w:p w14:paraId="77D20262" w14:textId="77777777" w:rsidR="00A05D4A" w:rsidRPr="006B12E8" w:rsidRDefault="00A05D4A" w:rsidP="000F630B">
      <w:pPr>
        <w:rPr>
          <w:dstrike/>
          <w:vanish/>
          <w:sz w:val="20"/>
          <w:szCs w:val="20"/>
        </w:rPr>
      </w:pPr>
      <w:r w:rsidRPr="006B12E8">
        <w:rPr>
          <w:dstrike/>
          <w:vanish/>
          <w:sz w:val="20"/>
          <w:szCs w:val="20"/>
        </w:rPr>
        <w:t>PN-B-06261</w:t>
      </w:r>
      <w:r w:rsidRPr="006B12E8">
        <w:rPr>
          <w:dstrike/>
          <w:vanish/>
          <w:sz w:val="20"/>
          <w:szCs w:val="20"/>
        </w:rPr>
        <w:tab/>
        <w:t>Nieniszczące badania konstrukcji z betonu. Metoda ultradźwiękowa badania wytrzymałości betonu na ściskanie.</w:t>
      </w:r>
    </w:p>
    <w:p w14:paraId="4EB251D4" w14:textId="77777777" w:rsidR="00A05D4A" w:rsidRPr="006B12E8" w:rsidRDefault="00A05D4A" w:rsidP="000F630B">
      <w:pPr>
        <w:rPr>
          <w:dstrike/>
          <w:vanish/>
          <w:sz w:val="20"/>
          <w:szCs w:val="20"/>
        </w:rPr>
      </w:pPr>
      <w:r w:rsidRPr="006B12E8">
        <w:rPr>
          <w:dstrike/>
          <w:vanish/>
          <w:sz w:val="20"/>
          <w:szCs w:val="20"/>
        </w:rPr>
        <w:t>PN-B-06262</w:t>
      </w:r>
      <w:r w:rsidRPr="006B12E8">
        <w:rPr>
          <w:dstrike/>
          <w:vanish/>
          <w:sz w:val="20"/>
          <w:szCs w:val="20"/>
        </w:rPr>
        <w:tab/>
        <w:t>Nieniszczące badania konstrukcji z betonu. Metoda sklerometryczna badania wytrzymałości betonu na ściskanie za pomocą młotka Schmidta.</w:t>
      </w:r>
    </w:p>
    <w:p w14:paraId="29F9FEF8" w14:textId="77777777" w:rsidR="00A05D4A" w:rsidRPr="006B12E8" w:rsidRDefault="00A05D4A" w:rsidP="000F630B">
      <w:pPr>
        <w:rPr>
          <w:dstrike/>
          <w:vanish/>
          <w:sz w:val="20"/>
          <w:szCs w:val="20"/>
        </w:rPr>
      </w:pPr>
      <w:r w:rsidRPr="006B12E8">
        <w:rPr>
          <w:dstrike/>
          <w:vanish/>
          <w:sz w:val="20"/>
          <w:szCs w:val="20"/>
        </w:rPr>
        <w:t>PN-B-06264</w:t>
      </w:r>
      <w:r w:rsidRPr="006B12E8">
        <w:rPr>
          <w:dstrike/>
          <w:vanish/>
          <w:sz w:val="20"/>
          <w:szCs w:val="20"/>
        </w:rPr>
        <w:tab/>
        <w:t>Nieniszczące badania konstrukcji z betonu. Badania radiofotograficzne wytrzymałości betonu na ściskanie.</w:t>
      </w:r>
    </w:p>
    <w:p w14:paraId="76B73879" w14:textId="77777777" w:rsidR="00A05D4A" w:rsidRPr="006B12E8" w:rsidRDefault="00A05D4A" w:rsidP="000F630B">
      <w:pPr>
        <w:rPr>
          <w:iCs/>
          <w:sz w:val="20"/>
          <w:szCs w:val="20"/>
        </w:rPr>
      </w:pPr>
      <w:r w:rsidRPr="006B12E8">
        <w:rPr>
          <w:iCs/>
          <w:sz w:val="20"/>
          <w:szCs w:val="20"/>
        </w:rPr>
        <w:t>PN-EN 12350-1:2001</w:t>
      </w:r>
      <w:r w:rsidRPr="006B12E8">
        <w:rPr>
          <w:iCs/>
          <w:sz w:val="20"/>
          <w:szCs w:val="20"/>
        </w:rPr>
        <w:tab/>
        <w:t>Badania mieszanki betonowej. Część 1: Pobieranie próbek</w:t>
      </w:r>
    </w:p>
    <w:p w14:paraId="6DFE65A0" w14:textId="77777777" w:rsidR="00A05D4A" w:rsidRPr="006B12E8" w:rsidRDefault="00A05D4A" w:rsidP="000F630B">
      <w:pPr>
        <w:rPr>
          <w:iCs/>
          <w:sz w:val="20"/>
          <w:szCs w:val="20"/>
        </w:rPr>
      </w:pPr>
      <w:r w:rsidRPr="006B12E8">
        <w:rPr>
          <w:iCs/>
          <w:sz w:val="20"/>
          <w:szCs w:val="20"/>
        </w:rPr>
        <w:t>PN-EN 12350-2:2001</w:t>
      </w:r>
      <w:r w:rsidRPr="006B12E8">
        <w:rPr>
          <w:iCs/>
          <w:sz w:val="20"/>
          <w:szCs w:val="20"/>
        </w:rPr>
        <w:tab/>
        <w:t>Badania mieszanki betonowej. Część 2: Badanie konsystencji metodą opadu stożka</w:t>
      </w:r>
    </w:p>
    <w:p w14:paraId="538DAC13" w14:textId="77777777" w:rsidR="00A05D4A" w:rsidRPr="006B12E8" w:rsidRDefault="00A05D4A" w:rsidP="000F630B">
      <w:pPr>
        <w:rPr>
          <w:iCs/>
          <w:sz w:val="20"/>
          <w:szCs w:val="20"/>
        </w:rPr>
      </w:pPr>
      <w:r w:rsidRPr="006B12E8">
        <w:rPr>
          <w:iCs/>
          <w:sz w:val="20"/>
          <w:szCs w:val="20"/>
        </w:rPr>
        <w:t>PN-EN 12350-3:2001</w:t>
      </w:r>
      <w:r w:rsidRPr="006B12E8">
        <w:rPr>
          <w:iCs/>
          <w:sz w:val="20"/>
          <w:szCs w:val="20"/>
        </w:rPr>
        <w:tab/>
        <w:t>Badania mieszanki betonowej. Część 3: Badanie konsystencji metodą Vebe</w:t>
      </w:r>
    </w:p>
    <w:p w14:paraId="7D0F45F7" w14:textId="77777777" w:rsidR="00A05D4A" w:rsidRPr="006B12E8" w:rsidRDefault="00A05D4A" w:rsidP="000F630B">
      <w:pPr>
        <w:rPr>
          <w:iCs/>
          <w:sz w:val="20"/>
          <w:szCs w:val="20"/>
        </w:rPr>
      </w:pPr>
      <w:r w:rsidRPr="006B12E8">
        <w:rPr>
          <w:iCs/>
          <w:sz w:val="20"/>
          <w:szCs w:val="20"/>
        </w:rPr>
        <w:t>PN-EN 12350-4:2001</w:t>
      </w:r>
      <w:r w:rsidRPr="006B12E8">
        <w:rPr>
          <w:iCs/>
          <w:sz w:val="20"/>
          <w:szCs w:val="20"/>
        </w:rPr>
        <w:tab/>
        <w:t>Badania mieszanki betonowej. Część 4: Badanie konsystencji metodą oznaczania stopnia zagęszczalności</w:t>
      </w:r>
    </w:p>
    <w:p w14:paraId="4DFC189B" w14:textId="77777777" w:rsidR="00A05D4A" w:rsidRPr="006B12E8" w:rsidRDefault="00A05D4A" w:rsidP="000F630B">
      <w:pPr>
        <w:rPr>
          <w:dstrike/>
          <w:vanish/>
          <w:sz w:val="20"/>
          <w:szCs w:val="20"/>
        </w:rPr>
      </w:pPr>
      <w:r w:rsidRPr="006B12E8">
        <w:rPr>
          <w:dstrike/>
          <w:vanish/>
          <w:sz w:val="20"/>
          <w:szCs w:val="20"/>
        </w:rPr>
        <w:t>PN-EN 12350-5:2001</w:t>
      </w:r>
      <w:r w:rsidRPr="006B12E8">
        <w:rPr>
          <w:dstrike/>
          <w:vanish/>
          <w:sz w:val="20"/>
          <w:szCs w:val="20"/>
        </w:rPr>
        <w:tab/>
        <w:t>Badania mieszanki betonowej. Część 5: Badanie konsystencji metodą stolika rozpływowego</w:t>
      </w:r>
    </w:p>
    <w:p w14:paraId="5B48C028" w14:textId="77777777" w:rsidR="00A05D4A" w:rsidRPr="006B12E8" w:rsidRDefault="00A05D4A" w:rsidP="000F630B">
      <w:pPr>
        <w:rPr>
          <w:dstrike/>
          <w:vanish/>
          <w:sz w:val="20"/>
          <w:szCs w:val="20"/>
        </w:rPr>
      </w:pPr>
      <w:r w:rsidRPr="006B12E8">
        <w:rPr>
          <w:dstrike/>
          <w:vanish/>
          <w:sz w:val="20"/>
          <w:szCs w:val="20"/>
        </w:rPr>
        <w:t>PN-EN 12350-6:2001</w:t>
      </w:r>
      <w:r w:rsidRPr="006B12E8">
        <w:rPr>
          <w:dstrike/>
          <w:vanish/>
          <w:sz w:val="20"/>
          <w:szCs w:val="20"/>
        </w:rPr>
        <w:tab/>
        <w:t>Badania mieszanki betonowej. Część 6: Gęstość</w:t>
      </w:r>
    </w:p>
    <w:p w14:paraId="1100B42C" w14:textId="77777777" w:rsidR="00A05D4A" w:rsidRPr="006B12E8" w:rsidRDefault="00A05D4A" w:rsidP="000F630B">
      <w:pPr>
        <w:rPr>
          <w:vanish/>
          <w:sz w:val="20"/>
          <w:szCs w:val="20"/>
        </w:rPr>
      </w:pPr>
      <w:r w:rsidRPr="006B12E8">
        <w:rPr>
          <w:vanish/>
          <w:sz w:val="20"/>
          <w:szCs w:val="20"/>
        </w:rPr>
        <w:t>PN-EN 12350-7:2001</w:t>
      </w:r>
      <w:r w:rsidRPr="006B12E8">
        <w:rPr>
          <w:vanish/>
          <w:sz w:val="20"/>
          <w:szCs w:val="20"/>
        </w:rPr>
        <w:tab/>
        <w:t>Badania mieszanki betonowej. Część 7: Badanie zawartości powietrza. Metody ciśnieniowe</w:t>
      </w:r>
    </w:p>
    <w:p w14:paraId="630CB634" w14:textId="77777777" w:rsidR="00A05D4A" w:rsidRPr="006B12E8" w:rsidRDefault="00A05D4A" w:rsidP="000F630B">
      <w:pPr>
        <w:rPr>
          <w:iCs/>
          <w:sz w:val="20"/>
          <w:szCs w:val="20"/>
        </w:rPr>
      </w:pPr>
      <w:r w:rsidRPr="006B12E8">
        <w:rPr>
          <w:iCs/>
          <w:sz w:val="20"/>
          <w:szCs w:val="20"/>
        </w:rPr>
        <w:t>PN-EN 12390-1:2001</w:t>
      </w:r>
      <w:r w:rsidRPr="006B12E8">
        <w:rPr>
          <w:iCs/>
          <w:sz w:val="20"/>
          <w:szCs w:val="20"/>
        </w:rPr>
        <w:tab/>
        <w:t>Badania betonu. Część 1: Kształt, wymiary i inne wymagania dotyczące próbek do badania i form</w:t>
      </w:r>
    </w:p>
    <w:p w14:paraId="79B6C7E6" w14:textId="77777777" w:rsidR="00A05D4A" w:rsidRPr="006B12E8" w:rsidRDefault="00A05D4A" w:rsidP="000F630B">
      <w:pPr>
        <w:outlineLvl w:val="0"/>
        <w:rPr>
          <w:iCs/>
          <w:sz w:val="20"/>
          <w:szCs w:val="20"/>
        </w:rPr>
      </w:pPr>
      <w:r w:rsidRPr="006B12E8">
        <w:rPr>
          <w:iCs/>
          <w:sz w:val="20"/>
          <w:szCs w:val="20"/>
        </w:rPr>
        <w:t>PN-EN 12390-1:2001/AC:2004</w:t>
      </w:r>
    </w:p>
    <w:p w14:paraId="741FA8AE" w14:textId="77777777" w:rsidR="00A05D4A" w:rsidRPr="006B12E8" w:rsidRDefault="00A05D4A" w:rsidP="000F630B">
      <w:pPr>
        <w:rPr>
          <w:iCs/>
          <w:sz w:val="20"/>
          <w:szCs w:val="20"/>
        </w:rPr>
      </w:pPr>
      <w:r w:rsidRPr="006B12E8">
        <w:rPr>
          <w:iCs/>
          <w:spacing w:val="-4"/>
          <w:sz w:val="20"/>
          <w:szCs w:val="20"/>
        </w:rPr>
        <w:t>PN-EN 12390-2:2001</w:t>
      </w:r>
      <w:r w:rsidRPr="006B12E8">
        <w:rPr>
          <w:iCs/>
          <w:sz w:val="20"/>
          <w:szCs w:val="20"/>
        </w:rPr>
        <w:tab/>
        <w:t>Badania betonu.. Część 2: Wykonywanie i pielęgnacja próbek do badań wytrzymałościowych.</w:t>
      </w:r>
    </w:p>
    <w:p w14:paraId="7D970B3A" w14:textId="77777777" w:rsidR="00A05D4A" w:rsidRPr="006B12E8" w:rsidRDefault="00A05D4A" w:rsidP="000F630B">
      <w:pPr>
        <w:rPr>
          <w:iCs/>
          <w:sz w:val="20"/>
          <w:szCs w:val="20"/>
        </w:rPr>
      </w:pPr>
      <w:r w:rsidRPr="006B12E8">
        <w:rPr>
          <w:iCs/>
          <w:spacing w:val="-4"/>
          <w:sz w:val="20"/>
          <w:szCs w:val="20"/>
        </w:rPr>
        <w:t>PN-EN 12390-3:2002</w:t>
      </w:r>
      <w:r w:rsidRPr="006B12E8">
        <w:rPr>
          <w:iCs/>
          <w:sz w:val="20"/>
          <w:szCs w:val="20"/>
        </w:rPr>
        <w:tab/>
        <w:t>Badania betonu. Część 3: Wytrzymałość na ściskanie próbek do badania.</w:t>
      </w:r>
    </w:p>
    <w:p w14:paraId="26969F31" w14:textId="77777777" w:rsidR="00A05D4A" w:rsidRPr="006B12E8" w:rsidRDefault="00A05D4A" w:rsidP="000F630B">
      <w:pPr>
        <w:rPr>
          <w:vanish/>
          <w:sz w:val="20"/>
          <w:szCs w:val="20"/>
        </w:rPr>
      </w:pPr>
      <w:r w:rsidRPr="006B12E8">
        <w:rPr>
          <w:vanish/>
          <w:sz w:val="20"/>
          <w:szCs w:val="20"/>
        </w:rPr>
        <w:t>PN-EN 12390-4:2001</w:t>
      </w:r>
      <w:r w:rsidRPr="006B12E8">
        <w:rPr>
          <w:vanish/>
          <w:sz w:val="20"/>
          <w:szCs w:val="20"/>
        </w:rPr>
        <w:tab/>
        <w:t>Badania betonu. Część 4: Wytrzymałość na ściskanie. Wymagania dla maszyn wytrzymałościowych</w:t>
      </w:r>
    </w:p>
    <w:p w14:paraId="7B65DCA9" w14:textId="77777777" w:rsidR="00A05D4A" w:rsidRPr="006B12E8" w:rsidRDefault="00A05D4A" w:rsidP="000F630B">
      <w:pPr>
        <w:rPr>
          <w:vanish/>
          <w:sz w:val="20"/>
          <w:szCs w:val="20"/>
        </w:rPr>
      </w:pPr>
      <w:r w:rsidRPr="006B12E8">
        <w:rPr>
          <w:vanish/>
          <w:sz w:val="20"/>
          <w:szCs w:val="20"/>
        </w:rPr>
        <w:t>PN-EN 12390-5:2001</w:t>
      </w:r>
      <w:r w:rsidRPr="006B12E8">
        <w:rPr>
          <w:vanish/>
          <w:sz w:val="20"/>
          <w:szCs w:val="20"/>
        </w:rPr>
        <w:tab/>
        <w:t>Badania betonu. Część 5: Wytrzymałość na zginanie próbek do badania</w:t>
      </w:r>
    </w:p>
    <w:p w14:paraId="0DCF32A3" w14:textId="77777777" w:rsidR="00A05D4A" w:rsidRPr="006B12E8" w:rsidRDefault="00A05D4A" w:rsidP="000F630B">
      <w:pPr>
        <w:rPr>
          <w:vanish/>
          <w:sz w:val="20"/>
          <w:szCs w:val="20"/>
        </w:rPr>
      </w:pPr>
      <w:r w:rsidRPr="006B12E8">
        <w:rPr>
          <w:vanish/>
          <w:sz w:val="20"/>
          <w:szCs w:val="20"/>
        </w:rPr>
        <w:t>PN-EN 12390-5:2001/AC:2004</w:t>
      </w:r>
    </w:p>
    <w:p w14:paraId="60D658C7" w14:textId="77777777" w:rsidR="00A05D4A" w:rsidRPr="006B12E8" w:rsidRDefault="00A05D4A" w:rsidP="000F630B">
      <w:pPr>
        <w:rPr>
          <w:vanish/>
          <w:sz w:val="20"/>
          <w:szCs w:val="20"/>
        </w:rPr>
      </w:pPr>
      <w:r w:rsidRPr="006B12E8">
        <w:rPr>
          <w:vanish/>
          <w:sz w:val="20"/>
          <w:szCs w:val="20"/>
        </w:rPr>
        <w:t>PN-EN 12390-6:2001</w:t>
      </w:r>
      <w:r w:rsidRPr="006B12E8">
        <w:rPr>
          <w:vanish/>
          <w:sz w:val="20"/>
          <w:szCs w:val="20"/>
        </w:rPr>
        <w:tab/>
        <w:t>Badania betonu. Część 6: Wytrzymałość na rozciąganie przy rozłupywaniu próbek do badania</w:t>
      </w:r>
    </w:p>
    <w:p w14:paraId="1A18A1A9" w14:textId="77777777" w:rsidR="00A05D4A" w:rsidRPr="006B12E8" w:rsidRDefault="00A05D4A" w:rsidP="000F630B">
      <w:pPr>
        <w:rPr>
          <w:vanish/>
          <w:sz w:val="20"/>
          <w:szCs w:val="20"/>
          <w:lang w:val="de-DE"/>
        </w:rPr>
      </w:pPr>
      <w:r w:rsidRPr="006B12E8">
        <w:rPr>
          <w:vanish/>
          <w:sz w:val="20"/>
          <w:szCs w:val="20"/>
          <w:lang w:val="de-DE"/>
        </w:rPr>
        <w:t>PN-EN 12390-6:2001/AC:2004</w:t>
      </w:r>
    </w:p>
    <w:p w14:paraId="3DFEA24B" w14:textId="77777777" w:rsidR="00A05D4A" w:rsidRPr="006B12E8" w:rsidRDefault="00A05D4A" w:rsidP="000F630B">
      <w:pPr>
        <w:rPr>
          <w:iCs/>
          <w:sz w:val="20"/>
          <w:szCs w:val="20"/>
        </w:rPr>
      </w:pPr>
      <w:r w:rsidRPr="006B12E8">
        <w:rPr>
          <w:iCs/>
          <w:sz w:val="20"/>
          <w:szCs w:val="20"/>
        </w:rPr>
        <w:t>PN-EN 12390-7:2001</w:t>
      </w:r>
      <w:r w:rsidRPr="006B12E8">
        <w:rPr>
          <w:iCs/>
          <w:sz w:val="20"/>
          <w:szCs w:val="20"/>
        </w:rPr>
        <w:tab/>
        <w:t>Badania betonu. Część 7: Gęstość betonu</w:t>
      </w:r>
    </w:p>
    <w:p w14:paraId="6CA4DF2D" w14:textId="77777777" w:rsidR="00A05D4A" w:rsidRPr="006B12E8" w:rsidRDefault="00A05D4A" w:rsidP="000F630B">
      <w:pPr>
        <w:outlineLvl w:val="0"/>
        <w:rPr>
          <w:iCs/>
          <w:sz w:val="20"/>
          <w:szCs w:val="20"/>
        </w:rPr>
      </w:pPr>
      <w:r w:rsidRPr="006B12E8">
        <w:rPr>
          <w:iCs/>
          <w:sz w:val="20"/>
          <w:szCs w:val="20"/>
        </w:rPr>
        <w:t>PN-EN 12390-7:2001/AC:2004</w:t>
      </w:r>
    </w:p>
    <w:p w14:paraId="0C12A994" w14:textId="77777777" w:rsidR="00A05D4A" w:rsidRPr="006B12E8" w:rsidRDefault="00A05D4A" w:rsidP="000F630B">
      <w:pPr>
        <w:rPr>
          <w:vanish/>
          <w:sz w:val="20"/>
          <w:szCs w:val="20"/>
        </w:rPr>
      </w:pPr>
      <w:r w:rsidRPr="006B12E8">
        <w:rPr>
          <w:vanish/>
          <w:sz w:val="20"/>
          <w:szCs w:val="20"/>
        </w:rPr>
        <w:t>PN-EN 12390-8:2001</w:t>
      </w:r>
      <w:r w:rsidRPr="006B12E8">
        <w:rPr>
          <w:vanish/>
          <w:sz w:val="20"/>
          <w:szCs w:val="20"/>
        </w:rPr>
        <w:tab/>
        <w:t>Badania betonu. Część 8: Głębokość penetracji wody pod ciśnieniem</w:t>
      </w:r>
    </w:p>
    <w:p w14:paraId="4300395B" w14:textId="77777777" w:rsidR="00A05D4A" w:rsidRPr="006B12E8" w:rsidRDefault="00A05D4A" w:rsidP="000F630B">
      <w:pPr>
        <w:rPr>
          <w:iCs/>
          <w:sz w:val="20"/>
          <w:szCs w:val="20"/>
        </w:rPr>
      </w:pPr>
      <w:r w:rsidRPr="006B12E8">
        <w:rPr>
          <w:iCs/>
          <w:sz w:val="20"/>
          <w:szCs w:val="20"/>
        </w:rPr>
        <w:t>PN-EN 12504-1:2001</w:t>
      </w:r>
      <w:r w:rsidRPr="006B12E8">
        <w:rPr>
          <w:iCs/>
          <w:sz w:val="20"/>
          <w:szCs w:val="20"/>
        </w:rPr>
        <w:tab/>
        <w:t>Badania betonu w konstrukcjach. Część 1: Odwierty rdzeniowe. Wycinanie, ocena i badanie wytrzymałości na ściskanie</w:t>
      </w:r>
    </w:p>
    <w:p w14:paraId="7AA52070" w14:textId="77777777" w:rsidR="00A05D4A" w:rsidRPr="006B12E8" w:rsidRDefault="00A05D4A" w:rsidP="000F630B">
      <w:pPr>
        <w:rPr>
          <w:iCs/>
          <w:sz w:val="20"/>
          <w:szCs w:val="20"/>
        </w:rPr>
      </w:pPr>
      <w:r w:rsidRPr="006B12E8">
        <w:rPr>
          <w:iCs/>
          <w:sz w:val="20"/>
          <w:szCs w:val="20"/>
        </w:rPr>
        <w:t>PN-EN 12504-2:2002</w:t>
      </w:r>
      <w:r w:rsidRPr="006B12E8">
        <w:rPr>
          <w:iCs/>
          <w:sz w:val="20"/>
          <w:szCs w:val="20"/>
        </w:rPr>
        <w:tab/>
        <w:t>Badania betonu w konstrukcjach. Część 2: Badanie nieniszczące. Oznaczanie liczby odbicia</w:t>
      </w:r>
    </w:p>
    <w:p w14:paraId="2BDA545C" w14:textId="77777777" w:rsidR="00A05D4A" w:rsidRPr="006B12E8" w:rsidRDefault="00A05D4A" w:rsidP="000F630B">
      <w:pPr>
        <w:rPr>
          <w:iCs/>
          <w:sz w:val="20"/>
          <w:szCs w:val="20"/>
        </w:rPr>
      </w:pPr>
      <w:r w:rsidRPr="006B12E8">
        <w:rPr>
          <w:iCs/>
          <w:sz w:val="20"/>
          <w:szCs w:val="20"/>
        </w:rPr>
        <w:t>PN-EN 12504-2:2002/Ap1:2004</w:t>
      </w:r>
    </w:p>
    <w:p w14:paraId="71E32802" w14:textId="77777777" w:rsidR="00A05D4A" w:rsidRPr="006B12E8" w:rsidRDefault="00A05D4A" w:rsidP="000F630B">
      <w:pPr>
        <w:rPr>
          <w:vanish/>
          <w:sz w:val="20"/>
          <w:szCs w:val="20"/>
        </w:rPr>
      </w:pPr>
      <w:r w:rsidRPr="006B12E8">
        <w:rPr>
          <w:vanish/>
          <w:spacing w:val="-14"/>
          <w:sz w:val="20"/>
          <w:szCs w:val="20"/>
        </w:rPr>
        <w:t>PN-EN 12504-3:2005 (U)</w:t>
      </w:r>
      <w:r w:rsidRPr="006B12E8">
        <w:rPr>
          <w:vanish/>
          <w:sz w:val="20"/>
          <w:szCs w:val="20"/>
        </w:rPr>
        <w:tab/>
        <w:t xml:space="preserve">Badania betonu w konstrukcjach. Część 3: Oznaczanie siły odrywania </w:t>
      </w:r>
    </w:p>
    <w:p w14:paraId="3282C5B8" w14:textId="77777777" w:rsidR="00A05D4A" w:rsidRPr="006B12E8" w:rsidRDefault="00A05D4A" w:rsidP="000F630B">
      <w:pPr>
        <w:rPr>
          <w:dstrike/>
          <w:vanish/>
          <w:sz w:val="20"/>
          <w:szCs w:val="20"/>
        </w:rPr>
      </w:pPr>
      <w:r w:rsidRPr="006B12E8">
        <w:rPr>
          <w:dstrike/>
          <w:vanish/>
          <w:sz w:val="20"/>
          <w:szCs w:val="20"/>
        </w:rPr>
        <w:t>PN-EN 12504-4:2005</w:t>
      </w:r>
      <w:r w:rsidRPr="006B12E8">
        <w:rPr>
          <w:dstrike/>
          <w:vanish/>
          <w:sz w:val="20"/>
          <w:szCs w:val="20"/>
        </w:rPr>
        <w:tab/>
        <w:t xml:space="preserve">Badania betonu. Część 4: Oznaczanie prędkości fali ultradźwiękowej </w:t>
      </w:r>
    </w:p>
    <w:p w14:paraId="5DE7FA62" w14:textId="77777777" w:rsidR="00A05D4A" w:rsidRPr="006B12E8" w:rsidRDefault="00A05D4A" w:rsidP="000F630B">
      <w:pPr>
        <w:rPr>
          <w:sz w:val="20"/>
          <w:szCs w:val="20"/>
        </w:rPr>
      </w:pPr>
      <w:r w:rsidRPr="006B12E8">
        <w:rPr>
          <w:sz w:val="20"/>
          <w:szCs w:val="20"/>
        </w:rPr>
        <w:t>PN-EN 196-1:1996</w:t>
      </w:r>
      <w:r w:rsidRPr="006B12E8">
        <w:rPr>
          <w:sz w:val="20"/>
          <w:szCs w:val="20"/>
        </w:rPr>
        <w:tab/>
        <w:t>Metody badania cementu. Oznaczanie wytrzymałości.</w:t>
      </w:r>
    </w:p>
    <w:p w14:paraId="277D79F0" w14:textId="77777777" w:rsidR="00A05D4A" w:rsidRPr="006B12E8" w:rsidRDefault="00A05D4A" w:rsidP="000F630B">
      <w:pPr>
        <w:rPr>
          <w:sz w:val="20"/>
          <w:szCs w:val="20"/>
        </w:rPr>
      </w:pPr>
      <w:r w:rsidRPr="006B12E8">
        <w:rPr>
          <w:sz w:val="20"/>
          <w:szCs w:val="20"/>
        </w:rPr>
        <w:t>PN-EN 196-2:1996</w:t>
      </w:r>
      <w:r w:rsidRPr="006B12E8">
        <w:rPr>
          <w:sz w:val="20"/>
          <w:szCs w:val="20"/>
        </w:rPr>
        <w:tab/>
        <w:t>Metody badania cementu. Analiza chemiczna cementu.</w:t>
      </w:r>
    </w:p>
    <w:p w14:paraId="13BBBB17" w14:textId="77777777" w:rsidR="00A05D4A" w:rsidRPr="006B12E8" w:rsidRDefault="00A05D4A" w:rsidP="000F630B">
      <w:pPr>
        <w:rPr>
          <w:sz w:val="20"/>
          <w:szCs w:val="20"/>
        </w:rPr>
      </w:pPr>
      <w:r w:rsidRPr="006B12E8">
        <w:rPr>
          <w:sz w:val="20"/>
          <w:szCs w:val="20"/>
        </w:rPr>
        <w:t>PN-EN 196-3:1996</w:t>
      </w:r>
      <w:r w:rsidRPr="006B12E8">
        <w:rPr>
          <w:sz w:val="20"/>
          <w:szCs w:val="20"/>
        </w:rPr>
        <w:tab/>
        <w:t>Metody badania cementu. Oznaczanie czasu wiązania i stałości objętości</w:t>
      </w:r>
    </w:p>
    <w:p w14:paraId="24051F19" w14:textId="77777777" w:rsidR="00A05D4A" w:rsidRPr="006B12E8" w:rsidRDefault="00A05D4A" w:rsidP="000F630B">
      <w:pPr>
        <w:rPr>
          <w:dstrike/>
          <w:vanish/>
          <w:sz w:val="20"/>
          <w:szCs w:val="20"/>
        </w:rPr>
      </w:pPr>
      <w:r w:rsidRPr="006B12E8">
        <w:rPr>
          <w:dstrike/>
          <w:vanish/>
          <w:sz w:val="20"/>
          <w:szCs w:val="20"/>
        </w:rPr>
        <w:t>PN-EN 196-6:1997</w:t>
      </w:r>
      <w:r w:rsidRPr="006B12E8">
        <w:rPr>
          <w:dstrike/>
          <w:vanish/>
          <w:sz w:val="20"/>
          <w:szCs w:val="20"/>
        </w:rPr>
        <w:tab/>
        <w:t>Metody badania cementu. Oznaczanie stopnia zmielenia.</w:t>
      </w:r>
    </w:p>
    <w:p w14:paraId="7386CF55" w14:textId="77777777" w:rsidR="00A05D4A" w:rsidRPr="006B12E8" w:rsidRDefault="00A05D4A" w:rsidP="000F630B">
      <w:pPr>
        <w:rPr>
          <w:dstrike/>
          <w:vanish/>
          <w:sz w:val="20"/>
          <w:szCs w:val="20"/>
        </w:rPr>
      </w:pPr>
      <w:r w:rsidRPr="006B12E8">
        <w:rPr>
          <w:dstrike/>
          <w:vanish/>
          <w:sz w:val="20"/>
          <w:szCs w:val="20"/>
        </w:rPr>
        <w:t>PN-EN 196-7:1997</w:t>
      </w:r>
      <w:r w:rsidRPr="006B12E8">
        <w:rPr>
          <w:dstrike/>
          <w:vanish/>
          <w:sz w:val="20"/>
          <w:szCs w:val="20"/>
        </w:rPr>
        <w:tab/>
        <w:t>Metody badania cementu. Sposoby pobierania i przygotowywania próbek.[13]</w:t>
      </w:r>
    </w:p>
    <w:p w14:paraId="15CCD423" w14:textId="77777777" w:rsidR="00A05D4A" w:rsidRPr="006B12E8" w:rsidRDefault="00A05D4A" w:rsidP="000F630B">
      <w:pPr>
        <w:rPr>
          <w:sz w:val="20"/>
          <w:szCs w:val="20"/>
        </w:rPr>
      </w:pPr>
      <w:r w:rsidRPr="006B12E8">
        <w:rPr>
          <w:sz w:val="20"/>
          <w:szCs w:val="20"/>
        </w:rPr>
        <w:t>PN-EN 196-21:1996</w:t>
      </w:r>
      <w:r w:rsidRPr="006B12E8">
        <w:rPr>
          <w:sz w:val="20"/>
          <w:szCs w:val="20"/>
        </w:rPr>
        <w:tab/>
        <w:t>Metody badania cementu. Oznaczanie zawartości chlorków, dwutlenku węgla i alkaliów w cemencie</w:t>
      </w:r>
    </w:p>
    <w:p w14:paraId="6DF2F7B0" w14:textId="77777777" w:rsidR="00A05D4A" w:rsidRPr="006B12E8" w:rsidRDefault="00A05D4A" w:rsidP="000F630B">
      <w:pPr>
        <w:rPr>
          <w:sz w:val="20"/>
          <w:szCs w:val="20"/>
        </w:rPr>
      </w:pPr>
      <w:r w:rsidRPr="006B12E8">
        <w:rPr>
          <w:w w:val="90"/>
          <w:sz w:val="20"/>
          <w:szCs w:val="20"/>
        </w:rPr>
        <w:t>PN-EN 196-21/Ak:1996</w:t>
      </w:r>
      <w:r w:rsidRPr="006B12E8">
        <w:rPr>
          <w:sz w:val="20"/>
          <w:szCs w:val="20"/>
        </w:rPr>
        <w:tab/>
        <w:t>Metody badania cementu. Oznaczanie zawartości chlorków, dwutlenku węgla i alkaliów w cemencie; uzupełnienie krajowe dotyczące aparatury do oznaczania CO</w:t>
      </w:r>
      <w:r w:rsidRPr="006B12E8">
        <w:rPr>
          <w:sz w:val="20"/>
          <w:szCs w:val="20"/>
          <w:vertAlign w:val="subscript"/>
        </w:rPr>
        <w:t>2</w:t>
      </w:r>
    </w:p>
    <w:p w14:paraId="1D1504E3" w14:textId="77777777" w:rsidR="00A05D4A" w:rsidRPr="006B12E8" w:rsidRDefault="00A05D4A" w:rsidP="000F630B">
      <w:pPr>
        <w:rPr>
          <w:sz w:val="20"/>
          <w:szCs w:val="20"/>
        </w:rPr>
      </w:pPr>
      <w:r w:rsidRPr="006B12E8">
        <w:rPr>
          <w:sz w:val="20"/>
          <w:szCs w:val="20"/>
          <w:lang w:val="de-DE"/>
        </w:rPr>
        <w:t>PN-EN 197-1:2002</w:t>
      </w:r>
      <w:r w:rsidRPr="006B12E8">
        <w:rPr>
          <w:sz w:val="20"/>
          <w:szCs w:val="20"/>
          <w:lang w:val="de-DE"/>
        </w:rPr>
        <w:tab/>
        <w:t xml:space="preserve">Cement. </w:t>
      </w:r>
      <w:r w:rsidRPr="006B12E8">
        <w:rPr>
          <w:sz w:val="20"/>
          <w:szCs w:val="20"/>
        </w:rPr>
        <w:t>Skład, wymagania i kryteria zgodności dotyczące cementów powszechnego użytku</w:t>
      </w:r>
    </w:p>
    <w:p w14:paraId="4A694C4F" w14:textId="77777777" w:rsidR="00A05D4A" w:rsidRPr="006B12E8" w:rsidRDefault="00A05D4A" w:rsidP="000F630B">
      <w:pPr>
        <w:rPr>
          <w:sz w:val="20"/>
          <w:szCs w:val="20"/>
        </w:rPr>
      </w:pPr>
      <w:r w:rsidRPr="006B12E8">
        <w:rPr>
          <w:sz w:val="20"/>
          <w:szCs w:val="20"/>
          <w:lang w:val="de-DE"/>
        </w:rPr>
        <w:t>PN-EN 197-2:2002</w:t>
      </w:r>
      <w:r w:rsidRPr="006B12E8">
        <w:rPr>
          <w:sz w:val="20"/>
          <w:szCs w:val="20"/>
          <w:lang w:val="de-DE"/>
        </w:rPr>
        <w:tab/>
        <w:t xml:space="preserve">Cement. </w:t>
      </w:r>
      <w:r w:rsidRPr="006B12E8">
        <w:rPr>
          <w:sz w:val="20"/>
          <w:szCs w:val="20"/>
        </w:rPr>
        <w:t>Ocena zgodności</w:t>
      </w:r>
    </w:p>
    <w:p w14:paraId="44A1565B" w14:textId="77777777" w:rsidR="00A05D4A" w:rsidRPr="006B12E8" w:rsidRDefault="00A05D4A" w:rsidP="000F630B">
      <w:pPr>
        <w:rPr>
          <w:iCs/>
          <w:sz w:val="20"/>
          <w:szCs w:val="20"/>
        </w:rPr>
      </w:pPr>
      <w:r w:rsidRPr="006B12E8">
        <w:rPr>
          <w:iCs/>
          <w:sz w:val="20"/>
          <w:szCs w:val="20"/>
        </w:rPr>
        <w:t>PN-B-06712</w:t>
      </w:r>
      <w:r w:rsidRPr="006B12E8">
        <w:rPr>
          <w:iCs/>
          <w:sz w:val="20"/>
          <w:szCs w:val="20"/>
        </w:rPr>
        <w:tab/>
        <w:t>Kruszywa mineralne do betonu.</w:t>
      </w:r>
    </w:p>
    <w:p w14:paraId="7C7AAADC" w14:textId="77777777" w:rsidR="00A05D4A" w:rsidRPr="006B12E8" w:rsidRDefault="00A05D4A" w:rsidP="000F630B">
      <w:pPr>
        <w:rPr>
          <w:iCs/>
          <w:sz w:val="20"/>
          <w:szCs w:val="20"/>
        </w:rPr>
      </w:pPr>
      <w:r w:rsidRPr="006B12E8">
        <w:rPr>
          <w:iCs/>
          <w:spacing w:val="-4"/>
          <w:sz w:val="20"/>
          <w:szCs w:val="20"/>
        </w:rPr>
        <w:t>PN-EN 12620:2004</w:t>
      </w:r>
      <w:r w:rsidRPr="006B12E8">
        <w:rPr>
          <w:iCs/>
          <w:sz w:val="20"/>
          <w:szCs w:val="20"/>
        </w:rPr>
        <w:tab/>
        <w:t>Kruszywa do betonu.</w:t>
      </w:r>
    </w:p>
    <w:p w14:paraId="08F9B6E8" w14:textId="77777777" w:rsidR="00A05D4A" w:rsidRPr="006B12E8" w:rsidRDefault="00A05D4A" w:rsidP="000F630B">
      <w:pPr>
        <w:rPr>
          <w:iCs/>
          <w:sz w:val="20"/>
          <w:szCs w:val="20"/>
        </w:rPr>
      </w:pPr>
      <w:r w:rsidRPr="006B12E8">
        <w:rPr>
          <w:iCs/>
          <w:sz w:val="20"/>
          <w:szCs w:val="20"/>
        </w:rPr>
        <w:t>PN-89/B-06714/01</w:t>
      </w:r>
      <w:r w:rsidRPr="006B12E8">
        <w:rPr>
          <w:iCs/>
          <w:sz w:val="20"/>
          <w:szCs w:val="20"/>
        </w:rPr>
        <w:tab/>
        <w:t>Kruszywa mineralne. Badania. Podział, terminologia.</w:t>
      </w:r>
    </w:p>
    <w:p w14:paraId="6EEA94DB" w14:textId="77777777" w:rsidR="00A05D4A" w:rsidRPr="006B12E8" w:rsidRDefault="00A05D4A" w:rsidP="000F630B">
      <w:pPr>
        <w:rPr>
          <w:iCs/>
          <w:sz w:val="20"/>
          <w:szCs w:val="20"/>
        </w:rPr>
      </w:pPr>
      <w:r w:rsidRPr="006B12E8">
        <w:rPr>
          <w:iCs/>
          <w:sz w:val="20"/>
          <w:szCs w:val="20"/>
        </w:rPr>
        <w:t>PN-76/B-06714/12</w:t>
      </w:r>
      <w:r w:rsidRPr="006B12E8">
        <w:rPr>
          <w:iCs/>
          <w:sz w:val="20"/>
          <w:szCs w:val="20"/>
        </w:rPr>
        <w:tab/>
        <w:t>Kruszywa mineralne. Badania. Oznaczanie zawartości zanieczyszczeń obcych.</w:t>
      </w:r>
    </w:p>
    <w:p w14:paraId="385D86B3" w14:textId="77777777" w:rsidR="00A05D4A" w:rsidRPr="006B12E8" w:rsidRDefault="00A05D4A" w:rsidP="000F630B">
      <w:pPr>
        <w:rPr>
          <w:iCs/>
          <w:sz w:val="20"/>
          <w:szCs w:val="20"/>
        </w:rPr>
      </w:pPr>
      <w:r w:rsidRPr="006B12E8">
        <w:rPr>
          <w:iCs/>
          <w:sz w:val="20"/>
          <w:szCs w:val="20"/>
        </w:rPr>
        <w:t>PN-78/B-06714/13</w:t>
      </w:r>
      <w:r w:rsidRPr="006B12E8">
        <w:rPr>
          <w:iCs/>
          <w:sz w:val="20"/>
          <w:szCs w:val="20"/>
        </w:rPr>
        <w:tab/>
        <w:t>Kruszywa mineralne. Badania. Oznaczanie zawartości pyłów mineralnych.</w:t>
      </w:r>
    </w:p>
    <w:p w14:paraId="770565A7" w14:textId="77777777" w:rsidR="00A05D4A" w:rsidRPr="006B12E8" w:rsidRDefault="00A05D4A" w:rsidP="000F630B">
      <w:pPr>
        <w:rPr>
          <w:sz w:val="20"/>
          <w:szCs w:val="20"/>
        </w:rPr>
      </w:pPr>
      <w:r w:rsidRPr="006B12E8">
        <w:rPr>
          <w:sz w:val="20"/>
          <w:szCs w:val="20"/>
        </w:rPr>
        <w:t>PN-91/B-06714/15</w:t>
      </w:r>
      <w:r w:rsidRPr="006B12E8">
        <w:rPr>
          <w:sz w:val="20"/>
          <w:szCs w:val="20"/>
        </w:rPr>
        <w:tab/>
        <w:t>Kruszywa mineralne. Badania. Oznaczanie składu ziarnowego.</w:t>
      </w:r>
    </w:p>
    <w:p w14:paraId="2519B5B3" w14:textId="77777777" w:rsidR="00A05D4A" w:rsidRPr="006B12E8" w:rsidRDefault="00A05D4A" w:rsidP="000F630B">
      <w:pPr>
        <w:rPr>
          <w:sz w:val="20"/>
          <w:szCs w:val="20"/>
        </w:rPr>
      </w:pPr>
      <w:r w:rsidRPr="006B12E8">
        <w:rPr>
          <w:sz w:val="20"/>
          <w:szCs w:val="20"/>
        </w:rPr>
        <w:t>PN-EN 933-1:2000</w:t>
      </w:r>
      <w:r w:rsidRPr="006B12E8">
        <w:rPr>
          <w:sz w:val="20"/>
          <w:szCs w:val="20"/>
        </w:rPr>
        <w:tab/>
        <w:t>Badania geometrycznych właściwości kruszyw. Oznaczanie składu ziarnowego. Metoda przesiewania.</w:t>
      </w:r>
    </w:p>
    <w:p w14:paraId="665C5B95" w14:textId="77777777" w:rsidR="00A05D4A" w:rsidRPr="006B12E8" w:rsidRDefault="00A05D4A" w:rsidP="000F630B">
      <w:pPr>
        <w:rPr>
          <w:sz w:val="20"/>
          <w:szCs w:val="20"/>
        </w:rPr>
      </w:pPr>
      <w:r w:rsidRPr="006B12E8">
        <w:rPr>
          <w:sz w:val="20"/>
          <w:szCs w:val="20"/>
        </w:rPr>
        <w:t>PN-78/B-06714/16</w:t>
      </w:r>
      <w:r w:rsidRPr="006B12E8">
        <w:rPr>
          <w:sz w:val="20"/>
          <w:szCs w:val="20"/>
        </w:rPr>
        <w:tab/>
        <w:t>Kruszywa mineralne. Badania. Oznaczanie kształtu ziaren.</w:t>
      </w:r>
    </w:p>
    <w:p w14:paraId="00324EE1" w14:textId="77777777" w:rsidR="00A05D4A" w:rsidRPr="006B12E8" w:rsidRDefault="00A05D4A" w:rsidP="000F630B">
      <w:pPr>
        <w:rPr>
          <w:sz w:val="20"/>
          <w:szCs w:val="20"/>
        </w:rPr>
      </w:pPr>
      <w:r w:rsidRPr="006B12E8">
        <w:rPr>
          <w:sz w:val="20"/>
          <w:szCs w:val="20"/>
        </w:rPr>
        <w:t>PN-EN 933-4:2001</w:t>
      </w:r>
      <w:r w:rsidRPr="006B12E8">
        <w:rPr>
          <w:sz w:val="20"/>
          <w:szCs w:val="20"/>
        </w:rPr>
        <w:tab/>
        <w:t>Badania geometrycznych właściwości kruszyw. Część 4: Oznaczanie kształtu ziaren. Wskaźnik kształtu</w:t>
      </w:r>
    </w:p>
    <w:p w14:paraId="2508C8DC" w14:textId="77777777" w:rsidR="00A05D4A" w:rsidRPr="006B12E8" w:rsidRDefault="00A05D4A" w:rsidP="000F630B">
      <w:pPr>
        <w:rPr>
          <w:sz w:val="20"/>
          <w:szCs w:val="20"/>
        </w:rPr>
      </w:pPr>
      <w:r w:rsidRPr="006B12E8">
        <w:rPr>
          <w:sz w:val="20"/>
          <w:szCs w:val="20"/>
        </w:rPr>
        <w:t>PN-EN 933-8:2001</w:t>
      </w:r>
      <w:r w:rsidRPr="006B12E8">
        <w:rPr>
          <w:sz w:val="20"/>
          <w:szCs w:val="20"/>
        </w:rPr>
        <w:tab/>
        <w:t xml:space="preserve">Badania geometrycznych właściwości kruszyw - Część 8: Ocena zawartości drobnych cząstek -- Badanie wskaźnika piaskowego </w:t>
      </w:r>
    </w:p>
    <w:p w14:paraId="5D0E5F76" w14:textId="77777777" w:rsidR="00A05D4A" w:rsidRPr="006B12E8" w:rsidRDefault="00A05D4A" w:rsidP="000F630B">
      <w:pPr>
        <w:rPr>
          <w:sz w:val="20"/>
          <w:szCs w:val="20"/>
        </w:rPr>
      </w:pPr>
      <w:r w:rsidRPr="006B12E8">
        <w:rPr>
          <w:sz w:val="20"/>
          <w:szCs w:val="20"/>
        </w:rPr>
        <w:t>PN-77/B-06714/17</w:t>
      </w:r>
      <w:r w:rsidRPr="006B12E8">
        <w:rPr>
          <w:sz w:val="20"/>
          <w:szCs w:val="20"/>
        </w:rPr>
        <w:tab/>
        <w:t>Kruszywa mineralne. Badania. Oznaczanie wilgotności.</w:t>
      </w:r>
    </w:p>
    <w:p w14:paraId="0B711B4B" w14:textId="77777777" w:rsidR="00A05D4A" w:rsidRPr="006B12E8" w:rsidRDefault="00A05D4A" w:rsidP="000F630B">
      <w:pPr>
        <w:rPr>
          <w:sz w:val="20"/>
          <w:szCs w:val="20"/>
        </w:rPr>
      </w:pPr>
      <w:r w:rsidRPr="006B12E8">
        <w:rPr>
          <w:sz w:val="20"/>
          <w:szCs w:val="20"/>
        </w:rPr>
        <w:t>PN-EN 1097-5:2002</w:t>
      </w:r>
      <w:r w:rsidRPr="006B12E8">
        <w:rPr>
          <w:sz w:val="20"/>
          <w:szCs w:val="20"/>
        </w:rPr>
        <w:tab/>
        <w:t>Badania mechanicznych i fizycznych właściwości kruszyw. Oznaczanie zawartości wody przez suszenie w suszarce z wentylacją</w:t>
      </w:r>
    </w:p>
    <w:p w14:paraId="0D30D588" w14:textId="77777777" w:rsidR="00A05D4A" w:rsidRPr="006B12E8" w:rsidRDefault="00A05D4A" w:rsidP="000F630B">
      <w:pPr>
        <w:rPr>
          <w:sz w:val="20"/>
          <w:szCs w:val="20"/>
        </w:rPr>
      </w:pPr>
      <w:r w:rsidRPr="006B12E8">
        <w:rPr>
          <w:sz w:val="20"/>
          <w:szCs w:val="20"/>
        </w:rPr>
        <w:t>PN-77/B-06714/18</w:t>
      </w:r>
      <w:r w:rsidRPr="006B12E8">
        <w:rPr>
          <w:sz w:val="20"/>
          <w:szCs w:val="20"/>
        </w:rPr>
        <w:tab/>
        <w:t>Kruszywa mineralne. Badania. Oznaczanie nasiąkliwości.</w:t>
      </w:r>
    </w:p>
    <w:p w14:paraId="257C683F" w14:textId="77777777" w:rsidR="00A05D4A" w:rsidRPr="006B12E8" w:rsidRDefault="00A05D4A" w:rsidP="000F630B">
      <w:pPr>
        <w:rPr>
          <w:sz w:val="20"/>
          <w:szCs w:val="20"/>
        </w:rPr>
      </w:pPr>
      <w:r w:rsidRPr="006B12E8">
        <w:rPr>
          <w:sz w:val="20"/>
          <w:szCs w:val="20"/>
        </w:rPr>
        <w:t>PN-EN 1097-6:2002</w:t>
      </w:r>
      <w:r w:rsidRPr="006B12E8">
        <w:rPr>
          <w:sz w:val="20"/>
          <w:szCs w:val="20"/>
        </w:rPr>
        <w:tab/>
        <w:t>Badania mechanicznych i fizycznych właściwości kruszyw. Oznaczanie gęstości ziaren i nasiąkliwości.</w:t>
      </w:r>
    </w:p>
    <w:p w14:paraId="30B80850" w14:textId="77777777" w:rsidR="00A05D4A" w:rsidRPr="006B12E8" w:rsidRDefault="00A05D4A" w:rsidP="000F630B">
      <w:pPr>
        <w:rPr>
          <w:sz w:val="20"/>
          <w:szCs w:val="20"/>
        </w:rPr>
      </w:pPr>
      <w:r w:rsidRPr="006B12E8">
        <w:rPr>
          <w:sz w:val="20"/>
          <w:szCs w:val="20"/>
        </w:rPr>
        <w:t>PN-78/B-06714/19</w:t>
      </w:r>
      <w:r w:rsidRPr="006B12E8">
        <w:rPr>
          <w:sz w:val="20"/>
          <w:szCs w:val="20"/>
        </w:rPr>
        <w:tab/>
        <w:t>Kruszywa mineralne. Badania. Oznaczanie mrozoodporności metodą bezpośrednią.</w:t>
      </w:r>
    </w:p>
    <w:p w14:paraId="1F23AD39" w14:textId="77777777" w:rsidR="00A05D4A" w:rsidRPr="006B12E8" w:rsidRDefault="00A05D4A" w:rsidP="000F630B">
      <w:pPr>
        <w:rPr>
          <w:sz w:val="20"/>
          <w:szCs w:val="20"/>
        </w:rPr>
      </w:pPr>
      <w:r w:rsidRPr="006B12E8">
        <w:rPr>
          <w:sz w:val="20"/>
          <w:szCs w:val="20"/>
        </w:rPr>
        <w:t>PN-EN 1367-1:2001</w:t>
      </w:r>
      <w:r w:rsidRPr="006B12E8">
        <w:rPr>
          <w:sz w:val="20"/>
          <w:szCs w:val="20"/>
        </w:rPr>
        <w:tab/>
        <w:t>Badania właściwości cieplnych i odporności kruszyw na działanie czynników atmosferycznych. Oznaczanie mrozoodporności.</w:t>
      </w:r>
    </w:p>
    <w:p w14:paraId="36B9141D" w14:textId="77777777" w:rsidR="00A05D4A" w:rsidRPr="006B12E8" w:rsidRDefault="00A05D4A" w:rsidP="000F630B">
      <w:pPr>
        <w:rPr>
          <w:sz w:val="20"/>
          <w:szCs w:val="20"/>
        </w:rPr>
      </w:pPr>
      <w:r w:rsidRPr="006B12E8">
        <w:rPr>
          <w:sz w:val="20"/>
          <w:szCs w:val="20"/>
        </w:rPr>
        <w:t>PN-78/B-06714/20</w:t>
      </w:r>
      <w:r w:rsidRPr="006B12E8">
        <w:rPr>
          <w:sz w:val="20"/>
          <w:szCs w:val="20"/>
        </w:rPr>
        <w:tab/>
        <w:t>Kruszywa mineralne. Badania. Oznaczanie mrozoodporności metodą krystalizacji</w:t>
      </w:r>
    </w:p>
    <w:p w14:paraId="75455D0C" w14:textId="77777777" w:rsidR="00A05D4A" w:rsidRPr="006B12E8" w:rsidRDefault="00A05D4A" w:rsidP="000F630B">
      <w:pPr>
        <w:rPr>
          <w:sz w:val="20"/>
          <w:szCs w:val="20"/>
        </w:rPr>
      </w:pPr>
      <w:r w:rsidRPr="006B12E8">
        <w:rPr>
          <w:sz w:val="20"/>
          <w:szCs w:val="20"/>
        </w:rPr>
        <w:t>PN-EN 1367-2:2001</w:t>
      </w:r>
      <w:r w:rsidRPr="006B12E8">
        <w:rPr>
          <w:sz w:val="20"/>
          <w:szCs w:val="20"/>
        </w:rPr>
        <w:tab/>
        <w:t>Badania właściwości cieplnych i odporności kruszyw na działanie czynników atmosferycznych. Badanie w siarczanie magnezu</w:t>
      </w:r>
    </w:p>
    <w:p w14:paraId="010F7E43" w14:textId="77777777" w:rsidR="00A05D4A" w:rsidRPr="006B12E8" w:rsidRDefault="00A05D4A" w:rsidP="000F630B">
      <w:pPr>
        <w:rPr>
          <w:iCs/>
          <w:sz w:val="20"/>
          <w:szCs w:val="20"/>
        </w:rPr>
      </w:pPr>
      <w:r w:rsidRPr="006B12E8">
        <w:rPr>
          <w:iCs/>
          <w:sz w:val="20"/>
          <w:szCs w:val="20"/>
        </w:rPr>
        <w:t>PN-78/B-06714/26</w:t>
      </w:r>
      <w:r w:rsidRPr="006B12E8">
        <w:rPr>
          <w:iCs/>
          <w:sz w:val="20"/>
          <w:szCs w:val="20"/>
        </w:rPr>
        <w:tab/>
        <w:t>Kruszywa mineralne. Badania. Oznaczanie zawartości zanieczyszczeń organicznych.</w:t>
      </w:r>
    </w:p>
    <w:p w14:paraId="4A6B8F34" w14:textId="77777777" w:rsidR="00A05D4A" w:rsidRPr="006B12E8" w:rsidRDefault="00A05D4A" w:rsidP="000F630B">
      <w:pPr>
        <w:rPr>
          <w:sz w:val="20"/>
          <w:szCs w:val="20"/>
        </w:rPr>
      </w:pPr>
      <w:r w:rsidRPr="006B12E8">
        <w:rPr>
          <w:sz w:val="20"/>
          <w:szCs w:val="20"/>
        </w:rPr>
        <w:t>PN-EN 1744-1:2000</w:t>
      </w:r>
      <w:r w:rsidRPr="006B12E8">
        <w:rPr>
          <w:sz w:val="20"/>
          <w:szCs w:val="20"/>
        </w:rPr>
        <w:tab/>
        <w:t>Badania chemicznych właściwości kruszyw. Analiza chemiczna.</w:t>
      </w:r>
    </w:p>
    <w:p w14:paraId="1B61A6F2" w14:textId="77777777" w:rsidR="00A05D4A" w:rsidRPr="006B12E8" w:rsidRDefault="00A05D4A" w:rsidP="000F630B">
      <w:pPr>
        <w:rPr>
          <w:sz w:val="20"/>
          <w:szCs w:val="20"/>
        </w:rPr>
      </w:pPr>
      <w:r w:rsidRPr="006B12E8">
        <w:rPr>
          <w:sz w:val="20"/>
          <w:szCs w:val="20"/>
        </w:rPr>
        <w:t>PN-91/B-06714/34</w:t>
      </w:r>
      <w:r w:rsidRPr="006B12E8">
        <w:rPr>
          <w:sz w:val="20"/>
          <w:szCs w:val="20"/>
        </w:rPr>
        <w:tab/>
        <w:t>Kruszywa mineralne. Badania. Oznaczenie reaktywności alkalicznej.</w:t>
      </w:r>
    </w:p>
    <w:p w14:paraId="0C4E43D2" w14:textId="77777777" w:rsidR="00A05D4A" w:rsidRPr="006B12E8" w:rsidRDefault="00A05D4A" w:rsidP="000F630B">
      <w:pPr>
        <w:rPr>
          <w:sz w:val="20"/>
          <w:szCs w:val="20"/>
        </w:rPr>
      </w:pPr>
      <w:r w:rsidRPr="006B12E8">
        <w:rPr>
          <w:sz w:val="20"/>
          <w:szCs w:val="20"/>
        </w:rPr>
        <w:t>PN-88/B-06714/48</w:t>
      </w:r>
      <w:r w:rsidRPr="006B12E8">
        <w:rPr>
          <w:sz w:val="20"/>
          <w:szCs w:val="20"/>
        </w:rPr>
        <w:tab/>
        <w:t>Kruszywa mineralne. Badania. Oznaczanie zanieczyszczeń w postaci grudek gliny.</w:t>
      </w:r>
    </w:p>
    <w:p w14:paraId="318C81B8" w14:textId="77777777" w:rsidR="00A05D4A" w:rsidRPr="006B12E8" w:rsidRDefault="00A05D4A" w:rsidP="000F630B">
      <w:pPr>
        <w:rPr>
          <w:iCs/>
          <w:sz w:val="20"/>
          <w:szCs w:val="20"/>
        </w:rPr>
      </w:pPr>
      <w:r w:rsidRPr="006B12E8">
        <w:rPr>
          <w:iCs/>
          <w:sz w:val="20"/>
          <w:szCs w:val="20"/>
        </w:rPr>
        <w:t>PN-B-32250</w:t>
      </w:r>
      <w:r w:rsidRPr="006B12E8">
        <w:rPr>
          <w:iCs/>
          <w:sz w:val="20"/>
          <w:szCs w:val="20"/>
        </w:rPr>
        <w:tab/>
        <w:t>Materiały budowlane. Woda do betonów i zapraw.</w:t>
      </w:r>
    </w:p>
    <w:p w14:paraId="76592CAF" w14:textId="77777777" w:rsidR="00A05D4A" w:rsidRPr="006B12E8" w:rsidRDefault="00A05D4A" w:rsidP="000F630B">
      <w:pPr>
        <w:rPr>
          <w:iCs/>
          <w:sz w:val="20"/>
          <w:szCs w:val="20"/>
        </w:rPr>
      </w:pPr>
      <w:r w:rsidRPr="006B12E8">
        <w:rPr>
          <w:iCs/>
          <w:sz w:val="20"/>
          <w:szCs w:val="20"/>
        </w:rPr>
        <w:t>PN-EN 1008-1:2004</w:t>
      </w:r>
      <w:r w:rsidRPr="006B12E8">
        <w:rPr>
          <w:iCs/>
          <w:sz w:val="20"/>
          <w:szCs w:val="20"/>
        </w:rPr>
        <w:tab/>
        <w:t>Woda zarobowa do betonu. Specyfikacja pobierania próbek, badanie i ocena przydatności wody zarobowej do betonu, w tym wody odzyskanej</w:t>
      </w:r>
    </w:p>
    <w:p w14:paraId="5614224B" w14:textId="77777777" w:rsidR="00A05D4A" w:rsidRPr="006B12E8" w:rsidRDefault="00A05D4A" w:rsidP="000F630B">
      <w:pPr>
        <w:rPr>
          <w:iCs/>
          <w:sz w:val="20"/>
          <w:szCs w:val="20"/>
        </w:rPr>
      </w:pPr>
      <w:r w:rsidRPr="006B12E8">
        <w:rPr>
          <w:iCs/>
          <w:sz w:val="20"/>
          <w:szCs w:val="20"/>
        </w:rPr>
        <w:t>PN-B-11112:1996</w:t>
      </w:r>
      <w:r w:rsidRPr="006B12E8">
        <w:rPr>
          <w:iCs/>
          <w:sz w:val="20"/>
          <w:szCs w:val="20"/>
        </w:rPr>
        <w:tab/>
        <w:t>Kruszywa mineralne. Kruszywa kamienne łamane do nawierzchni drogowych.</w:t>
      </w:r>
    </w:p>
    <w:p w14:paraId="5D7486AA" w14:textId="77777777" w:rsidR="00A05D4A" w:rsidRPr="006B12E8" w:rsidRDefault="00A05D4A" w:rsidP="000F630B">
      <w:pPr>
        <w:rPr>
          <w:iCs/>
          <w:sz w:val="20"/>
          <w:szCs w:val="20"/>
        </w:rPr>
      </w:pPr>
      <w:r w:rsidRPr="006B12E8">
        <w:rPr>
          <w:iCs/>
          <w:spacing w:val="-20"/>
          <w:sz w:val="20"/>
          <w:szCs w:val="20"/>
        </w:rPr>
        <w:t>PN-B-11112:1996/A1:2001</w:t>
      </w:r>
      <w:r w:rsidRPr="006B12E8">
        <w:rPr>
          <w:iCs/>
          <w:sz w:val="20"/>
          <w:szCs w:val="20"/>
        </w:rPr>
        <w:tab/>
        <w:t>Kruszywa mineralne. Kruszywa kamienne łamane do nawierzchni drogowych (Zmiana Az1).</w:t>
      </w:r>
    </w:p>
    <w:p w14:paraId="5A5F056B" w14:textId="77777777" w:rsidR="00A05D4A" w:rsidRPr="006B12E8" w:rsidRDefault="00A05D4A" w:rsidP="000F630B">
      <w:pPr>
        <w:jc w:val="both"/>
        <w:rPr>
          <w:sz w:val="20"/>
          <w:szCs w:val="20"/>
        </w:rPr>
      </w:pPr>
      <w:r w:rsidRPr="006B12E8">
        <w:rPr>
          <w:sz w:val="20"/>
          <w:szCs w:val="20"/>
        </w:rPr>
        <w:t xml:space="preserve">ROZPORZĄDZENIE MINISTRA TRANSPORTU I GOSPODARKI MORSKIEJ z dnia 30 maja 2000 r. w sprawie warunków technicznych, jakim powinny odpowiadać drogowe obiekty </w:t>
      </w:r>
      <w:r w:rsidR="00FA124D" w:rsidRPr="006B12E8">
        <w:rPr>
          <w:sz w:val="20"/>
          <w:szCs w:val="20"/>
        </w:rPr>
        <w:t>inżynierskie</w:t>
      </w:r>
      <w:r w:rsidRPr="006B12E8">
        <w:rPr>
          <w:sz w:val="20"/>
          <w:szCs w:val="20"/>
        </w:rPr>
        <w:t xml:space="preserve"> i ich usytuowanie. (Dz. U. Nr 63 poz. 735 - z dnia 3.08 2000 r.) </w:t>
      </w:r>
    </w:p>
    <w:p w14:paraId="0A5FB5A9" w14:textId="77777777" w:rsidR="00A05D4A" w:rsidRPr="006B12E8" w:rsidRDefault="00A05D4A" w:rsidP="000F630B">
      <w:pPr>
        <w:jc w:val="both"/>
        <w:rPr>
          <w:vanish/>
          <w:sz w:val="20"/>
          <w:szCs w:val="20"/>
        </w:rPr>
      </w:pPr>
      <w:r w:rsidRPr="006B12E8">
        <w:rPr>
          <w:vanish/>
          <w:sz w:val="20"/>
          <w:szCs w:val="20"/>
        </w:rPr>
        <w:t xml:space="preserve">Wymagania Techniczne Wykonania i Odbioru betonu klas B30 i B35 podawanego systemem pompowo-rurowym przeznaczonego na obiekty mostowe przy użyciu pompy TEKA - ZREMB lub innych o podobnych cechach użytkowych. - GDDP Warszawa 1990 r. </w:t>
      </w:r>
    </w:p>
    <w:p w14:paraId="14C8DB6E" w14:textId="77777777" w:rsidR="00115682" w:rsidRPr="006B12E8" w:rsidRDefault="00A05D4A" w:rsidP="000F630B">
      <w:pPr>
        <w:jc w:val="both"/>
        <w:rPr>
          <w:sz w:val="20"/>
          <w:szCs w:val="20"/>
        </w:rPr>
      </w:pPr>
      <w:r w:rsidRPr="006B12E8">
        <w:rPr>
          <w:sz w:val="20"/>
          <w:szCs w:val="20"/>
        </w:rPr>
        <w:t>UWAGA:</w:t>
      </w:r>
      <w:r w:rsidRPr="006B12E8">
        <w:rPr>
          <w:sz w:val="20"/>
          <w:szCs w:val="20"/>
        </w:rPr>
        <w:tab/>
        <w:t xml:space="preserve">Normy wpisane kursywą są normami wycofanymi lub zastąpionymi przez PKN. Ze względu na brak kompleksowego podejścia do norm dotyczących badania betonu i jego składników oraz możliwości narzędziowych laboratoriów wg nowych norm z serii PN-EN w niniejszej ST przedstawiono metody badania wg starych norm PN (wycofanych lub zastąpionych). </w:t>
      </w:r>
      <w:r w:rsidR="00FA124D" w:rsidRPr="006B12E8">
        <w:rPr>
          <w:sz w:val="20"/>
          <w:szCs w:val="20"/>
        </w:rPr>
        <w:t>Inspektor Nadzoru</w:t>
      </w:r>
      <w:r w:rsidRPr="006B12E8">
        <w:rPr>
          <w:sz w:val="20"/>
          <w:szCs w:val="20"/>
        </w:rPr>
        <w:t xml:space="preserve"> może zażądać posługiwania się nowymi normami serii PN-EN. Wymagać to może w niektórych przypadkach innej metodologii badań.</w:t>
      </w:r>
    </w:p>
    <w:p w14:paraId="7896C5ED" w14:textId="77777777" w:rsidR="003E4CD8" w:rsidRPr="003B0F4D" w:rsidRDefault="003E4CD8" w:rsidP="000F630B">
      <w:pPr>
        <w:jc w:val="both"/>
        <w:rPr>
          <w:color w:val="FF0000"/>
          <w:sz w:val="20"/>
          <w:szCs w:val="20"/>
        </w:rPr>
      </w:pPr>
    </w:p>
    <w:p w14:paraId="4B34136D" w14:textId="77777777" w:rsidR="00CC72D9" w:rsidRPr="003B0F4D" w:rsidRDefault="00CC72D9">
      <w:pPr>
        <w:rPr>
          <w:color w:val="FF0000"/>
          <w:sz w:val="20"/>
          <w:szCs w:val="20"/>
        </w:rPr>
      </w:pPr>
      <w:r w:rsidRPr="003B0F4D">
        <w:rPr>
          <w:color w:val="FF0000"/>
          <w:sz w:val="20"/>
          <w:szCs w:val="20"/>
        </w:rPr>
        <w:br w:type="page"/>
      </w:r>
    </w:p>
    <w:p w14:paraId="27DA2008" w14:textId="5FF3CCBD" w:rsidR="00986211" w:rsidRPr="007C68D8" w:rsidRDefault="00986211" w:rsidP="009A42B1">
      <w:pPr>
        <w:pStyle w:val="Nagwek1"/>
        <w:rPr>
          <w:rStyle w:val="header2"/>
          <w:b/>
          <w:sz w:val="20"/>
          <w:szCs w:val="20"/>
        </w:rPr>
      </w:pPr>
      <w:bookmarkStart w:id="717" w:name="_Toc130558120"/>
      <w:r w:rsidRPr="007C68D8">
        <w:rPr>
          <w:rStyle w:val="TekstpodstawowywcityZnak"/>
          <w:sz w:val="20"/>
          <w:szCs w:val="20"/>
        </w:rPr>
        <w:t>M.13.0</w:t>
      </w:r>
      <w:r w:rsidR="00031A2C" w:rsidRPr="007C68D8">
        <w:rPr>
          <w:rStyle w:val="TekstpodstawowywcityZnak"/>
          <w:sz w:val="20"/>
          <w:szCs w:val="20"/>
        </w:rPr>
        <w:t>1</w:t>
      </w:r>
      <w:r w:rsidRPr="007C68D8">
        <w:rPr>
          <w:rStyle w:val="TekstpodstawowywcityZnak"/>
          <w:sz w:val="20"/>
          <w:szCs w:val="20"/>
        </w:rPr>
        <w:t xml:space="preserve">.01. </w:t>
      </w:r>
      <w:r w:rsidRPr="007C68D8">
        <w:rPr>
          <w:rStyle w:val="header2"/>
          <w:b/>
          <w:sz w:val="20"/>
          <w:szCs w:val="20"/>
        </w:rPr>
        <w:t xml:space="preserve">BETON </w:t>
      </w:r>
      <w:r w:rsidR="00B03EB2" w:rsidRPr="007C68D8">
        <w:rPr>
          <w:rStyle w:val="header2"/>
          <w:b/>
          <w:sz w:val="20"/>
          <w:szCs w:val="20"/>
        </w:rPr>
        <w:t xml:space="preserve">KONSTRUKCYJNY </w:t>
      </w:r>
      <w:r w:rsidR="00031A2C" w:rsidRPr="007C68D8">
        <w:rPr>
          <w:rStyle w:val="header2"/>
          <w:b/>
          <w:sz w:val="20"/>
          <w:szCs w:val="20"/>
        </w:rPr>
        <w:t>W DESKOWANIU</w:t>
      </w:r>
      <w:bookmarkEnd w:id="717"/>
    </w:p>
    <w:p w14:paraId="760B87CD" w14:textId="77777777" w:rsidR="00986211" w:rsidRPr="007C68D8" w:rsidRDefault="00986211" w:rsidP="009A42B1">
      <w:pPr>
        <w:rPr>
          <w:sz w:val="20"/>
          <w:szCs w:val="20"/>
        </w:rPr>
      </w:pPr>
    </w:p>
    <w:p w14:paraId="3365CCD1" w14:textId="77777777" w:rsidR="00986211" w:rsidRPr="007C68D8" w:rsidRDefault="00986211" w:rsidP="009A42B1">
      <w:pPr>
        <w:rPr>
          <w:sz w:val="20"/>
          <w:szCs w:val="20"/>
        </w:rPr>
      </w:pPr>
      <w:r w:rsidRPr="007C68D8">
        <w:rPr>
          <w:sz w:val="20"/>
          <w:szCs w:val="20"/>
        </w:rPr>
        <w:t>1. W</w:t>
      </w:r>
      <w:r w:rsidR="001078CE" w:rsidRPr="007C68D8">
        <w:rPr>
          <w:sz w:val="20"/>
          <w:szCs w:val="20"/>
        </w:rPr>
        <w:t>STĘP</w:t>
      </w:r>
    </w:p>
    <w:p w14:paraId="636F45D1" w14:textId="77777777" w:rsidR="00986211" w:rsidRPr="007C68D8" w:rsidRDefault="00986211" w:rsidP="009A42B1">
      <w:pPr>
        <w:rPr>
          <w:sz w:val="20"/>
          <w:szCs w:val="20"/>
        </w:rPr>
      </w:pPr>
      <w:r w:rsidRPr="007C68D8">
        <w:rPr>
          <w:sz w:val="20"/>
          <w:szCs w:val="20"/>
        </w:rPr>
        <w:t>1.1. Przedmiot ST</w:t>
      </w:r>
    </w:p>
    <w:p w14:paraId="32B21C72" w14:textId="77777777" w:rsidR="007C68D8" w:rsidRPr="007C68D8" w:rsidRDefault="00986211" w:rsidP="007C68D8">
      <w:pPr>
        <w:rPr>
          <w:b/>
          <w:bCs/>
          <w:spacing w:val="-3"/>
          <w:sz w:val="20"/>
        </w:rPr>
      </w:pPr>
      <w:r w:rsidRPr="007C68D8">
        <w:rPr>
          <w:sz w:val="20"/>
          <w:szCs w:val="20"/>
        </w:rPr>
        <w:t xml:space="preserve">Przedmiotem niniejszej Specyfikacji Technicznej są wymagania dotyczące wykonania i odbioru </w:t>
      </w:r>
      <w:r w:rsidR="00706A6B" w:rsidRPr="007C68D8">
        <w:rPr>
          <w:sz w:val="20"/>
          <w:szCs w:val="20"/>
        </w:rPr>
        <w:t xml:space="preserve">robót </w:t>
      </w:r>
      <w:bookmarkStart w:id="718" w:name="OLE_LINK5"/>
      <w:bookmarkStart w:id="719" w:name="OLE_LINK6"/>
      <w:r w:rsidR="000B2D47" w:rsidRPr="007C68D8">
        <w:rPr>
          <w:sz w:val="20"/>
          <w:szCs w:val="20"/>
        </w:rPr>
        <w:t xml:space="preserve">betoniarskich </w:t>
      </w:r>
      <w:r w:rsidR="00CA73AD" w:rsidRPr="007C68D8">
        <w:rPr>
          <w:sz w:val="20"/>
          <w:szCs w:val="20"/>
        </w:rPr>
        <w:t>w ramach</w:t>
      </w:r>
      <w:r w:rsidRPr="007C68D8">
        <w:rPr>
          <w:sz w:val="20"/>
          <w:szCs w:val="20"/>
        </w:rPr>
        <w:t xml:space="preserve"> </w:t>
      </w:r>
      <w:bookmarkEnd w:id="718"/>
      <w:bookmarkEnd w:id="719"/>
      <w:r w:rsidR="007C68D8" w:rsidRPr="007C68D8">
        <w:rPr>
          <w:b/>
          <w:bCs/>
          <w:spacing w:val="-3"/>
          <w:sz w:val="20"/>
        </w:rPr>
        <w:t>„Rozbudowa drogi wojewódzkiej nr 731 polegająca na rozbiórce istniejącego mostu w km 10+414 w miejscowości Piaseczno i budowie nowego obiektu inżynierskiego wraz z dojazdami w niezbędnym zakresie”.</w:t>
      </w:r>
    </w:p>
    <w:p w14:paraId="3C44D89C"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ind w:firstLine="340"/>
        <w:rPr>
          <w:sz w:val="20"/>
          <w:szCs w:val="20"/>
        </w:rPr>
      </w:pPr>
    </w:p>
    <w:p w14:paraId="38369D28" w14:textId="77777777" w:rsidR="00986211" w:rsidRPr="007C68D8" w:rsidRDefault="00986211" w:rsidP="009A42B1">
      <w:pPr>
        <w:rPr>
          <w:sz w:val="20"/>
          <w:szCs w:val="20"/>
        </w:rPr>
      </w:pPr>
      <w:r w:rsidRPr="007C68D8">
        <w:rPr>
          <w:sz w:val="20"/>
          <w:szCs w:val="20"/>
        </w:rPr>
        <w:t>1.2. Zakres stosowania ST</w:t>
      </w:r>
    </w:p>
    <w:p w14:paraId="2237E21F"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 xml:space="preserve">Specyfikacja Techniczna jest stosowana jako dokument przetargowy i kontraktowy przy zlecaniu i realizacji robót wymienionych w punkcie 1.1. </w:t>
      </w:r>
    </w:p>
    <w:p w14:paraId="54EA89E4"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44B8C65F" w14:textId="77777777" w:rsidR="00986211" w:rsidRPr="007C68D8" w:rsidRDefault="00986211" w:rsidP="009A42B1">
      <w:pPr>
        <w:rPr>
          <w:sz w:val="20"/>
          <w:szCs w:val="20"/>
        </w:rPr>
      </w:pPr>
      <w:r w:rsidRPr="007C68D8">
        <w:rPr>
          <w:sz w:val="20"/>
          <w:szCs w:val="20"/>
        </w:rPr>
        <w:t>1.3. Zakres robót objętych ST</w:t>
      </w:r>
    </w:p>
    <w:p w14:paraId="7F9EFC7B" w14:textId="77777777" w:rsidR="00986211" w:rsidRPr="007C68D8" w:rsidRDefault="00986211" w:rsidP="009A42B1">
      <w:pPr>
        <w:rPr>
          <w:b/>
          <w:sz w:val="20"/>
          <w:szCs w:val="20"/>
        </w:rPr>
      </w:pPr>
      <w:r w:rsidRPr="007C68D8">
        <w:rPr>
          <w:sz w:val="20"/>
          <w:szCs w:val="20"/>
        </w:rPr>
        <w:t xml:space="preserve">Ustalenia zawarte w niniejszej specyfikacji dotyczą wykonania i odbioru robót związanych z betonowaniem </w:t>
      </w:r>
      <w:r w:rsidR="004D0CBD" w:rsidRPr="007C68D8">
        <w:rPr>
          <w:sz w:val="20"/>
          <w:szCs w:val="20"/>
        </w:rPr>
        <w:t xml:space="preserve">elementów </w:t>
      </w:r>
      <w:r w:rsidRPr="007C68D8">
        <w:rPr>
          <w:sz w:val="20"/>
          <w:szCs w:val="20"/>
        </w:rPr>
        <w:t xml:space="preserve"> obiekt</w:t>
      </w:r>
      <w:r w:rsidR="004D0CBD" w:rsidRPr="007C68D8">
        <w:rPr>
          <w:sz w:val="20"/>
          <w:szCs w:val="20"/>
        </w:rPr>
        <w:t>u mostowego</w:t>
      </w:r>
      <w:r w:rsidRPr="007C68D8">
        <w:rPr>
          <w:sz w:val="20"/>
          <w:szCs w:val="20"/>
        </w:rPr>
        <w:t xml:space="preserve"> i obejmują:</w:t>
      </w:r>
    </w:p>
    <w:p w14:paraId="1148EFF3" w14:textId="6AE7FB18" w:rsidR="009B36CC" w:rsidRPr="007C68D8" w:rsidRDefault="009B36CC" w:rsidP="009A42B1">
      <w:pPr>
        <w:numPr>
          <w:ilvl w:val="0"/>
          <w:numId w:val="27"/>
        </w:numPr>
        <w:tabs>
          <w:tab w:val="left" w:pos="425"/>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beton</w:t>
      </w:r>
      <w:r w:rsidR="00B03EB2" w:rsidRPr="007C68D8">
        <w:rPr>
          <w:sz w:val="20"/>
          <w:szCs w:val="20"/>
        </w:rPr>
        <w:t xml:space="preserve"> C30/37</w:t>
      </w:r>
      <w:r w:rsidRPr="007C68D8">
        <w:rPr>
          <w:sz w:val="20"/>
          <w:szCs w:val="20"/>
        </w:rPr>
        <w:t xml:space="preserve"> </w:t>
      </w:r>
      <w:r w:rsidR="006B12E8" w:rsidRPr="007C68D8">
        <w:rPr>
          <w:sz w:val="20"/>
          <w:szCs w:val="20"/>
        </w:rPr>
        <w:t>płyty dennej</w:t>
      </w:r>
    </w:p>
    <w:p w14:paraId="3629FB18" w14:textId="6B0ADE06" w:rsidR="009B36CC" w:rsidRPr="007C68D8" w:rsidRDefault="009B36CC" w:rsidP="009A42B1">
      <w:pPr>
        <w:numPr>
          <w:ilvl w:val="0"/>
          <w:numId w:val="27"/>
        </w:numPr>
        <w:tabs>
          <w:tab w:val="left" w:pos="425"/>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beton</w:t>
      </w:r>
      <w:r w:rsidR="00B03EB2" w:rsidRPr="007C68D8">
        <w:rPr>
          <w:sz w:val="20"/>
          <w:szCs w:val="20"/>
        </w:rPr>
        <w:t xml:space="preserve"> C30/37</w:t>
      </w:r>
      <w:r w:rsidRPr="007C68D8">
        <w:rPr>
          <w:sz w:val="20"/>
          <w:szCs w:val="20"/>
        </w:rPr>
        <w:t xml:space="preserve"> </w:t>
      </w:r>
      <w:r w:rsidR="006B12E8" w:rsidRPr="007C68D8">
        <w:rPr>
          <w:sz w:val="20"/>
          <w:szCs w:val="20"/>
        </w:rPr>
        <w:t>ścian czołowych</w:t>
      </w:r>
    </w:p>
    <w:p w14:paraId="03929BF1" w14:textId="4B81C5F2" w:rsidR="009B36CC" w:rsidRPr="007C68D8" w:rsidRDefault="009B36CC" w:rsidP="009A42B1">
      <w:pPr>
        <w:numPr>
          <w:ilvl w:val="0"/>
          <w:numId w:val="27"/>
        </w:numPr>
        <w:tabs>
          <w:tab w:val="left" w:pos="425"/>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beton</w:t>
      </w:r>
      <w:r w:rsidR="00B03EB2" w:rsidRPr="007C68D8">
        <w:rPr>
          <w:sz w:val="20"/>
          <w:szCs w:val="20"/>
        </w:rPr>
        <w:t xml:space="preserve"> C30/37</w:t>
      </w:r>
      <w:r w:rsidRPr="007C68D8">
        <w:rPr>
          <w:sz w:val="20"/>
          <w:szCs w:val="20"/>
        </w:rPr>
        <w:t xml:space="preserve"> </w:t>
      </w:r>
      <w:r w:rsidR="006B12E8" w:rsidRPr="007C68D8">
        <w:rPr>
          <w:sz w:val="20"/>
          <w:szCs w:val="20"/>
        </w:rPr>
        <w:t>ścian oporowych</w:t>
      </w:r>
    </w:p>
    <w:p w14:paraId="2A752652" w14:textId="4C4FEC36" w:rsidR="009B36CC" w:rsidRPr="007C68D8" w:rsidRDefault="009B36CC" w:rsidP="009A42B1">
      <w:pPr>
        <w:numPr>
          <w:ilvl w:val="0"/>
          <w:numId w:val="27"/>
        </w:numPr>
        <w:tabs>
          <w:tab w:val="left" w:pos="425"/>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beton</w:t>
      </w:r>
      <w:r w:rsidR="00B03EB2" w:rsidRPr="007C68D8">
        <w:rPr>
          <w:sz w:val="20"/>
          <w:szCs w:val="20"/>
        </w:rPr>
        <w:t xml:space="preserve"> C30/37</w:t>
      </w:r>
      <w:r w:rsidRPr="007C68D8">
        <w:rPr>
          <w:sz w:val="20"/>
          <w:szCs w:val="20"/>
        </w:rPr>
        <w:t xml:space="preserve"> </w:t>
      </w:r>
      <w:r w:rsidR="006B12E8" w:rsidRPr="007C68D8">
        <w:rPr>
          <w:sz w:val="20"/>
          <w:szCs w:val="20"/>
        </w:rPr>
        <w:t>fundamentów barieroporęczy</w:t>
      </w:r>
    </w:p>
    <w:p w14:paraId="375803FE" w14:textId="0A180E94" w:rsidR="009A42B1" w:rsidRPr="007C68D8" w:rsidRDefault="009A42B1" w:rsidP="009A42B1">
      <w:pPr>
        <w:numPr>
          <w:ilvl w:val="0"/>
          <w:numId w:val="27"/>
        </w:numPr>
        <w:tabs>
          <w:tab w:val="left" w:pos="425"/>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 xml:space="preserve">beton C30/37 </w:t>
      </w:r>
      <w:r w:rsidR="000B2D47" w:rsidRPr="007C68D8">
        <w:rPr>
          <w:sz w:val="20"/>
          <w:szCs w:val="20"/>
        </w:rPr>
        <w:t>kap chodnikowych</w:t>
      </w:r>
    </w:p>
    <w:p w14:paraId="6C8CE413" w14:textId="69E89E57" w:rsidR="00B03EB2" w:rsidRPr="007C68D8" w:rsidRDefault="00B03EB2" w:rsidP="009A42B1">
      <w:pPr>
        <w:numPr>
          <w:ilvl w:val="0"/>
          <w:numId w:val="27"/>
        </w:numPr>
        <w:tabs>
          <w:tab w:val="left" w:pos="425"/>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beton C3</w:t>
      </w:r>
      <w:r w:rsidR="000B2D47" w:rsidRPr="007C68D8">
        <w:rPr>
          <w:sz w:val="20"/>
          <w:szCs w:val="20"/>
        </w:rPr>
        <w:t>0</w:t>
      </w:r>
      <w:r w:rsidRPr="007C68D8">
        <w:rPr>
          <w:sz w:val="20"/>
          <w:szCs w:val="20"/>
        </w:rPr>
        <w:t>/</w:t>
      </w:r>
      <w:r w:rsidR="000B2D47" w:rsidRPr="007C68D8">
        <w:rPr>
          <w:sz w:val="20"/>
          <w:szCs w:val="20"/>
        </w:rPr>
        <w:t>37</w:t>
      </w:r>
      <w:r w:rsidRPr="007C68D8">
        <w:rPr>
          <w:sz w:val="20"/>
          <w:szCs w:val="20"/>
        </w:rPr>
        <w:t xml:space="preserve"> </w:t>
      </w:r>
      <w:r w:rsidR="006B12E8" w:rsidRPr="007C68D8">
        <w:rPr>
          <w:sz w:val="20"/>
          <w:szCs w:val="20"/>
        </w:rPr>
        <w:t>oczepów prefabrykatów „L”</w:t>
      </w:r>
    </w:p>
    <w:p w14:paraId="42FFD047" w14:textId="77777777" w:rsidR="005C756C" w:rsidRPr="007C68D8" w:rsidRDefault="005C756C"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6AE61D84" w14:textId="77777777" w:rsidR="00986211" w:rsidRPr="007C68D8" w:rsidRDefault="00986211" w:rsidP="009A42B1">
      <w:pPr>
        <w:rPr>
          <w:spacing w:val="-3"/>
          <w:sz w:val="20"/>
          <w:szCs w:val="20"/>
        </w:rPr>
      </w:pPr>
      <w:r w:rsidRPr="007C68D8">
        <w:rPr>
          <w:sz w:val="20"/>
          <w:szCs w:val="20"/>
        </w:rPr>
        <w:t>1.4. Określenia p</w:t>
      </w:r>
      <w:r w:rsidRPr="007C68D8">
        <w:rPr>
          <w:spacing w:val="-3"/>
          <w:sz w:val="20"/>
          <w:szCs w:val="20"/>
        </w:rPr>
        <w:t xml:space="preserve">odstawowe </w:t>
      </w:r>
    </w:p>
    <w:p w14:paraId="1907361C"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pacing w:val="-3"/>
          <w:sz w:val="20"/>
          <w:szCs w:val="20"/>
        </w:rPr>
        <w:t>O</w:t>
      </w:r>
      <w:r w:rsidRPr="007C68D8">
        <w:rPr>
          <w:sz w:val="20"/>
          <w:szCs w:val="20"/>
        </w:rPr>
        <w:t>k</w:t>
      </w:r>
      <w:r w:rsidRPr="007C68D8">
        <w:rPr>
          <w:bCs/>
          <w:sz w:val="20"/>
          <w:szCs w:val="20"/>
        </w:rPr>
        <w:t>reślenia podane w niniejszej ST są</w:t>
      </w:r>
      <w:r w:rsidRPr="007C68D8">
        <w:rPr>
          <w:sz w:val="20"/>
          <w:szCs w:val="20"/>
        </w:rPr>
        <w:t xml:space="preserve"> zgodne z obowiązującymi odpowiednimi normami i ST D-M.00.00.00 "Wymagania ogólne".</w:t>
      </w:r>
    </w:p>
    <w:p w14:paraId="44B38C0A"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p>
    <w:p w14:paraId="37103A7E" w14:textId="77777777" w:rsidR="00986211" w:rsidRPr="007C68D8" w:rsidRDefault="00986211" w:rsidP="009A42B1">
      <w:pPr>
        <w:rPr>
          <w:sz w:val="20"/>
          <w:szCs w:val="20"/>
        </w:rPr>
      </w:pPr>
      <w:r w:rsidRPr="007C68D8">
        <w:rPr>
          <w:sz w:val="20"/>
          <w:szCs w:val="20"/>
        </w:rPr>
        <w:t xml:space="preserve">1.5. Ogólne wymagania dotyczące robót </w:t>
      </w:r>
    </w:p>
    <w:p w14:paraId="04A0CBF8" w14:textId="77777777" w:rsidR="00986211" w:rsidRPr="007C68D8" w:rsidRDefault="00986211" w:rsidP="009A42B1">
      <w:pPr>
        <w:pStyle w:val="STytu"/>
        <w:jc w:val="left"/>
        <w:rPr>
          <w:b w:val="0"/>
          <w:bCs/>
          <w:sz w:val="20"/>
        </w:rPr>
      </w:pPr>
      <w:r w:rsidRPr="007C68D8">
        <w:rPr>
          <w:b w:val="0"/>
          <w:bCs/>
          <w:sz w:val="20"/>
        </w:rPr>
        <w:t xml:space="preserve">Wykonawca robót jest odpowiedzialny za jakość ich wykonania oraz za zgodność z Dokumentacją Projektową, ST i poleceniami </w:t>
      </w:r>
      <w:r w:rsidR="00FA124D" w:rsidRPr="007C68D8">
        <w:rPr>
          <w:b w:val="0"/>
          <w:bCs/>
          <w:sz w:val="20"/>
        </w:rPr>
        <w:t>Inspektora Nadzoru</w:t>
      </w:r>
      <w:r w:rsidRPr="007C68D8">
        <w:rPr>
          <w:b w:val="0"/>
          <w:bCs/>
          <w:sz w:val="20"/>
        </w:rPr>
        <w:t xml:space="preserve">. </w:t>
      </w:r>
    </w:p>
    <w:p w14:paraId="27BD948E"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 xml:space="preserve">Ogólne wymagania dotyczące robót podano w ST D-M.00.00.00 "Wymagania ogólne". </w:t>
      </w:r>
    </w:p>
    <w:p w14:paraId="2EF8CC8D" w14:textId="77777777" w:rsidR="00E24D11" w:rsidRPr="007C68D8" w:rsidRDefault="00E24D11" w:rsidP="009A42B1">
      <w:pPr>
        <w:rPr>
          <w:sz w:val="20"/>
          <w:szCs w:val="20"/>
        </w:rPr>
      </w:pPr>
    </w:p>
    <w:p w14:paraId="19CC0335" w14:textId="77777777" w:rsidR="00986211" w:rsidRPr="007C68D8" w:rsidRDefault="00E24D11" w:rsidP="009A42B1">
      <w:pPr>
        <w:rPr>
          <w:sz w:val="20"/>
          <w:szCs w:val="20"/>
        </w:rPr>
      </w:pPr>
      <w:r w:rsidRPr="007C68D8">
        <w:rPr>
          <w:sz w:val="20"/>
          <w:szCs w:val="20"/>
        </w:rPr>
        <w:t>2. MATERIAŁY</w:t>
      </w:r>
    </w:p>
    <w:p w14:paraId="42A3D4C1" w14:textId="77777777" w:rsidR="00986211" w:rsidRPr="007C68D8" w:rsidRDefault="00986211" w:rsidP="009A42B1">
      <w:pPr>
        <w:rPr>
          <w:sz w:val="20"/>
          <w:szCs w:val="20"/>
        </w:rPr>
      </w:pPr>
      <w:r w:rsidRPr="007C68D8">
        <w:rPr>
          <w:sz w:val="20"/>
          <w:szCs w:val="20"/>
        </w:rPr>
        <w:t xml:space="preserve">Materiałem stosowanym przy wykonywaniu robót według zasad niniejszych Specyfikacji jest: </w:t>
      </w:r>
    </w:p>
    <w:p w14:paraId="215F292F" w14:textId="41925DAC" w:rsidR="00986211" w:rsidRPr="007C68D8" w:rsidRDefault="0012026A" w:rsidP="009A42B1">
      <w:pPr>
        <w:pStyle w:val="Wierszzwp9p"/>
        <w:spacing w:after="0"/>
        <w:jc w:val="left"/>
        <w:rPr>
          <w:sz w:val="20"/>
          <w:szCs w:val="20"/>
        </w:rPr>
      </w:pPr>
      <w:r w:rsidRPr="007C68D8">
        <w:rPr>
          <w:sz w:val="20"/>
          <w:szCs w:val="20"/>
        </w:rPr>
        <w:t>2.1. Beton klasy C</w:t>
      </w:r>
      <w:r w:rsidR="00986211" w:rsidRPr="007C68D8">
        <w:rPr>
          <w:sz w:val="20"/>
          <w:szCs w:val="20"/>
        </w:rPr>
        <w:t>30</w:t>
      </w:r>
      <w:r w:rsidRPr="007C68D8">
        <w:rPr>
          <w:sz w:val="20"/>
          <w:szCs w:val="20"/>
        </w:rPr>
        <w:t>/37</w:t>
      </w:r>
      <w:r w:rsidR="00B03EB2" w:rsidRPr="007C68D8">
        <w:rPr>
          <w:sz w:val="20"/>
          <w:szCs w:val="20"/>
        </w:rPr>
        <w:t>, C35/45</w:t>
      </w:r>
      <w:r w:rsidR="00986211" w:rsidRPr="007C68D8">
        <w:rPr>
          <w:sz w:val="20"/>
          <w:szCs w:val="20"/>
        </w:rPr>
        <w:t>- wymagania według PN-B-06250 oraz ST M.13.01.00.</w:t>
      </w:r>
    </w:p>
    <w:p w14:paraId="5ABBA1FA"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2.2. Deskowanie - wymagania według ST M.13.01.00.</w:t>
      </w:r>
    </w:p>
    <w:p w14:paraId="6B41CC9C" w14:textId="77777777" w:rsidR="00E24D11" w:rsidRPr="007C68D8" w:rsidRDefault="00E24D11" w:rsidP="009A42B1">
      <w:pPr>
        <w:rPr>
          <w:sz w:val="20"/>
          <w:szCs w:val="20"/>
        </w:rPr>
      </w:pPr>
    </w:p>
    <w:p w14:paraId="56535FE0" w14:textId="77777777" w:rsidR="00986211" w:rsidRPr="007C68D8" w:rsidRDefault="00E24D11" w:rsidP="009A42B1">
      <w:pPr>
        <w:rPr>
          <w:sz w:val="20"/>
          <w:szCs w:val="20"/>
        </w:rPr>
      </w:pPr>
      <w:r w:rsidRPr="007C68D8">
        <w:rPr>
          <w:sz w:val="20"/>
          <w:szCs w:val="20"/>
        </w:rPr>
        <w:t>3. SPRZĘT</w:t>
      </w:r>
    </w:p>
    <w:p w14:paraId="57920118"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Sprzęt powinien spełniać wymagania jak w ST M.13.01.00.</w:t>
      </w:r>
    </w:p>
    <w:p w14:paraId="1740E511" w14:textId="77777777" w:rsidR="00E24D11" w:rsidRPr="007C68D8" w:rsidRDefault="00E24D11" w:rsidP="009A42B1">
      <w:pPr>
        <w:rPr>
          <w:sz w:val="20"/>
          <w:szCs w:val="20"/>
        </w:rPr>
      </w:pPr>
    </w:p>
    <w:p w14:paraId="2FA06D81" w14:textId="77777777" w:rsidR="00986211" w:rsidRPr="007C68D8" w:rsidRDefault="00986211" w:rsidP="009A42B1">
      <w:pPr>
        <w:rPr>
          <w:sz w:val="20"/>
          <w:szCs w:val="20"/>
        </w:rPr>
      </w:pPr>
      <w:r w:rsidRPr="007C68D8">
        <w:rPr>
          <w:sz w:val="20"/>
          <w:szCs w:val="20"/>
        </w:rPr>
        <w:t>4. T</w:t>
      </w:r>
      <w:r w:rsidR="000878D1" w:rsidRPr="007C68D8">
        <w:rPr>
          <w:sz w:val="20"/>
          <w:szCs w:val="20"/>
        </w:rPr>
        <w:t>RANSPORT</w:t>
      </w:r>
    </w:p>
    <w:p w14:paraId="3895CDC6" w14:textId="77777777" w:rsidR="00986211" w:rsidRPr="007C68D8" w:rsidRDefault="00986211" w:rsidP="009A42B1">
      <w:pPr>
        <w:pStyle w:val="wierszzw9p"/>
        <w:spacing w:after="0"/>
        <w:jc w:val="left"/>
        <w:rPr>
          <w:sz w:val="20"/>
          <w:szCs w:val="20"/>
        </w:rPr>
      </w:pPr>
      <w:r w:rsidRPr="007C68D8">
        <w:rPr>
          <w:sz w:val="20"/>
          <w:szCs w:val="20"/>
        </w:rPr>
        <w:t xml:space="preserve">Beton transportowany zgodnie z "Wymaganiami i zaleceniami dotyczącymi wykonywania betonów do konstrukcji mostowych" </w:t>
      </w:r>
      <w:r w:rsidRPr="007C68D8">
        <w:rPr>
          <w:sz w:val="20"/>
          <w:szCs w:val="20"/>
        </w:rPr>
        <w:noBreakHyphen/>
        <w:t xml:space="preserve"> GDDP oraz ST M.13.01.00.</w:t>
      </w:r>
    </w:p>
    <w:p w14:paraId="6603EB96" w14:textId="77777777" w:rsidR="000878D1" w:rsidRPr="007C68D8" w:rsidRDefault="000878D1" w:rsidP="009A42B1">
      <w:pPr>
        <w:rPr>
          <w:sz w:val="20"/>
          <w:szCs w:val="20"/>
        </w:rPr>
      </w:pPr>
    </w:p>
    <w:p w14:paraId="3F71BE59" w14:textId="77777777" w:rsidR="00986211" w:rsidRPr="007C68D8" w:rsidRDefault="00986211" w:rsidP="009A42B1">
      <w:pPr>
        <w:rPr>
          <w:sz w:val="20"/>
          <w:szCs w:val="20"/>
        </w:rPr>
      </w:pPr>
      <w:r w:rsidRPr="007C68D8">
        <w:rPr>
          <w:sz w:val="20"/>
          <w:szCs w:val="20"/>
        </w:rPr>
        <w:t>5. W</w:t>
      </w:r>
      <w:r w:rsidR="000878D1" w:rsidRPr="007C68D8">
        <w:rPr>
          <w:sz w:val="20"/>
          <w:szCs w:val="20"/>
        </w:rPr>
        <w:t>YKONANIE ROBÓT</w:t>
      </w:r>
    </w:p>
    <w:p w14:paraId="09A0228B" w14:textId="77777777" w:rsidR="00986211" w:rsidRPr="007C68D8" w:rsidRDefault="00986211" w:rsidP="009A42B1">
      <w:pPr>
        <w:rPr>
          <w:sz w:val="20"/>
          <w:szCs w:val="20"/>
        </w:rPr>
      </w:pPr>
      <w:r w:rsidRPr="007C68D8">
        <w:rPr>
          <w:sz w:val="20"/>
          <w:szCs w:val="20"/>
        </w:rPr>
        <w:t>5.1. Ogólne warunki wykonania robót</w:t>
      </w:r>
    </w:p>
    <w:p w14:paraId="5F59E98A"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Ogólne warunki wykonania robót podano w ST D-M.00.00.00 "Wymagania ogólne".</w:t>
      </w:r>
    </w:p>
    <w:p w14:paraId="17613212" w14:textId="77777777" w:rsidR="004D0CBD" w:rsidRPr="007C68D8" w:rsidRDefault="004D0CBD" w:rsidP="009A42B1">
      <w:pPr>
        <w:rPr>
          <w:sz w:val="20"/>
          <w:szCs w:val="20"/>
        </w:rPr>
      </w:pPr>
    </w:p>
    <w:p w14:paraId="06CA9557" w14:textId="77777777" w:rsidR="00986211" w:rsidRPr="007C68D8" w:rsidRDefault="00986211" w:rsidP="009A42B1">
      <w:pPr>
        <w:rPr>
          <w:sz w:val="20"/>
          <w:szCs w:val="20"/>
        </w:rPr>
      </w:pPr>
      <w:r w:rsidRPr="007C68D8">
        <w:rPr>
          <w:sz w:val="20"/>
          <w:szCs w:val="20"/>
        </w:rPr>
        <w:t>5.2. Zakres wykonywanych robót</w:t>
      </w:r>
    </w:p>
    <w:p w14:paraId="24CFD1F2"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5.2.1. Ręczne oczyszczenie podłoża.</w:t>
      </w:r>
    </w:p>
    <w:p w14:paraId="53B5F240" w14:textId="77777777" w:rsidR="00986211" w:rsidRPr="007C68D8" w:rsidRDefault="00986211" w:rsidP="009A42B1">
      <w:pPr>
        <w:rPr>
          <w:sz w:val="20"/>
          <w:szCs w:val="20"/>
        </w:rPr>
      </w:pPr>
      <w:r w:rsidRPr="007C68D8">
        <w:rPr>
          <w:sz w:val="20"/>
          <w:szCs w:val="20"/>
        </w:rPr>
        <w:t>5.2.2. Wykonanie deskowania</w:t>
      </w:r>
    </w:p>
    <w:p w14:paraId="061B6A14" w14:textId="77777777" w:rsidR="00986211" w:rsidRPr="007C68D8" w:rsidRDefault="00986211" w:rsidP="009A42B1">
      <w:pPr>
        <w:pStyle w:val="STytu"/>
        <w:jc w:val="left"/>
        <w:rPr>
          <w:sz w:val="20"/>
        </w:rPr>
      </w:pPr>
      <w:r w:rsidRPr="007C68D8">
        <w:rPr>
          <w:b w:val="0"/>
          <w:bCs/>
          <w:sz w:val="20"/>
        </w:rPr>
        <w:t>Wykonanie deskowania – zgodnie ze ST M.13.01.00. W przypadku zastosowania jako zabezpieczenia ścian wykopu stalowej ścianki szczelnej traconej można ją wykorzystać jako deskowanie</w:t>
      </w:r>
      <w:r w:rsidRPr="007C68D8">
        <w:rPr>
          <w:sz w:val="20"/>
        </w:rPr>
        <w:t>.</w:t>
      </w:r>
    </w:p>
    <w:p w14:paraId="64C13929" w14:textId="77777777" w:rsidR="00F20174" w:rsidRPr="007C68D8" w:rsidRDefault="00F20174" w:rsidP="009A42B1">
      <w:pPr>
        <w:rPr>
          <w:sz w:val="20"/>
          <w:szCs w:val="20"/>
        </w:rPr>
      </w:pPr>
    </w:p>
    <w:p w14:paraId="63BAC710" w14:textId="77777777" w:rsidR="00986211" w:rsidRPr="007C68D8" w:rsidRDefault="00986211" w:rsidP="009A42B1">
      <w:pPr>
        <w:rPr>
          <w:sz w:val="20"/>
          <w:szCs w:val="20"/>
        </w:rPr>
      </w:pPr>
      <w:r w:rsidRPr="007C68D8">
        <w:rPr>
          <w:sz w:val="20"/>
          <w:szCs w:val="20"/>
        </w:rPr>
        <w:t>5.2.3. Wykonanie mieszanki betonowej zgodnie ze ST M.13.01.00.</w:t>
      </w:r>
    </w:p>
    <w:p w14:paraId="0F73A39B" w14:textId="77777777" w:rsidR="00986211" w:rsidRPr="007C68D8" w:rsidRDefault="00986211" w:rsidP="009A42B1">
      <w:pPr>
        <w:ind w:left="1276" w:hanging="1276"/>
        <w:rPr>
          <w:b/>
          <w:bCs/>
          <w:sz w:val="20"/>
          <w:szCs w:val="20"/>
        </w:rPr>
      </w:pPr>
      <w:r w:rsidRPr="007C68D8">
        <w:rPr>
          <w:b/>
          <w:bCs/>
          <w:sz w:val="20"/>
          <w:szCs w:val="20"/>
        </w:rPr>
        <w:t>UWAGA:</w:t>
      </w:r>
      <w:r w:rsidRPr="007C68D8">
        <w:rPr>
          <w:b/>
          <w:bCs/>
          <w:sz w:val="20"/>
          <w:szCs w:val="20"/>
        </w:rPr>
        <w:tab/>
        <w:t>Betony klas wyższych niż B35 wykonuje się na podstawie specjalnych receptur opracowywanych indywidualnie. Zaleca się stosowanie do nich dodatków opóźniających czas wiązania oraz uplastyczniających, które ułatwiają transport, układanie i zagęszczanie. Dodatki nie mogą wpływać na obniżenie wytrzymałości betonu.</w:t>
      </w:r>
    </w:p>
    <w:p w14:paraId="62582F46" w14:textId="77777777" w:rsidR="00986211" w:rsidRPr="007C68D8" w:rsidRDefault="00986211" w:rsidP="009A42B1">
      <w:pPr>
        <w:tabs>
          <w:tab w:val="left" w:pos="425"/>
          <w:tab w:val="left" w:pos="851"/>
          <w:tab w:val="left" w:pos="1276"/>
          <w:tab w:val="left" w:pos="1701"/>
          <w:tab w:val="left" w:pos="2126"/>
          <w:tab w:val="left" w:pos="2552"/>
          <w:tab w:val="left" w:leader="dot" w:pos="3402"/>
          <w:tab w:val="left" w:pos="6804"/>
          <w:tab w:val="left" w:pos="7655"/>
          <w:tab w:val="left" w:leader="hyphen" w:pos="8505"/>
        </w:tabs>
        <w:ind w:left="1276"/>
        <w:rPr>
          <w:b/>
          <w:sz w:val="20"/>
          <w:szCs w:val="20"/>
        </w:rPr>
      </w:pPr>
      <w:r w:rsidRPr="007C68D8">
        <w:rPr>
          <w:b/>
          <w:sz w:val="20"/>
          <w:szCs w:val="20"/>
        </w:rPr>
        <w:t xml:space="preserve">Recepta na skład mieszanki betonowej podlega zatwierdzeniu przez </w:t>
      </w:r>
      <w:r w:rsidR="00FA124D" w:rsidRPr="007C68D8">
        <w:rPr>
          <w:b/>
          <w:sz w:val="20"/>
          <w:szCs w:val="20"/>
        </w:rPr>
        <w:t>Inspektora Nadzoru</w:t>
      </w:r>
      <w:r w:rsidRPr="007C68D8">
        <w:rPr>
          <w:b/>
          <w:sz w:val="20"/>
          <w:szCs w:val="20"/>
        </w:rPr>
        <w:t xml:space="preserve">. Powinna być ona przedstawiona wraz wynikami badań laboratoryjnych poszczególnych składników i próbek betonu z takim wyprzedzeniem czasowym, które umożliwią jej korektę, a w przypadku braku zatwierdzenia na opracowanie nowej recepty </w:t>
      </w:r>
    </w:p>
    <w:p w14:paraId="2252BCDE" w14:textId="77777777" w:rsidR="00B03EB2" w:rsidRPr="007C68D8" w:rsidRDefault="00B03EB2" w:rsidP="009A42B1">
      <w:pPr>
        <w:pStyle w:val="minus"/>
        <w:ind w:left="567"/>
        <w:jc w:val="left"/>
        <w:rPr>
          <w:sz w:val="20"/>
          <w:lang w:val="pl-PL"/>
        </w:rPr>
      </w:pPr>
    </w:p>
    <w:p w14:paraId="09C4B71F" w14:textId="77777777" w:rsidR="00D659D6" w:rsidRPr="007C68D8" w:rsidRDefault="00D659D6"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 xml:space="preserve">5.2.4. Wykonanie fundamentów </w:t>
      </w:r>
    </w:p>
    <w:p w14:paraId="5AB1D3A9" w14:textId="19D48F93" w:rsidR="00D659D6" w:rsidRPr="007C68D8" w:rsidRDefault="00D659D6" w:rsidP="009A42B1">
      <w:pPr>
        <w:pStyle w:val="STytu"/>
        <w:jc w:val="left"/>
        <w:rPr>
          <w:b w:val="0"/>
          <w:bCs/>
          <w:sz w:val="20"/>
        </w:rPr>
      </w:pPr>
      <w:r w:rsidRPr="007C68D8">
        <w:rPr>
          <w:b w:val="0"/>
          <w:bCs/>
          <w:sz w:val="20"/>
        </w:rPr>
        <w:t>Fundamenty wykonać po wykonaniu tymczaowego zabezpieczenia wykopu oraz wbiciu pali prefabrykowanych, ułożeniu betonu (korka betonowego gr. min. 40cm) i  montażu zbrojenia. Ułożenie mieszanki betonowej, jej zagęszczenie i pielęgnacja zgodnie z Dokumentacją Projektową, opracowaniem "Wymagania i zalecenia dotyczące wykonywania betonów do konstrukcji mostowych" - zał. do zarządzenia GDDP oraz ST M.13.01.00.</w:t>
      </w:r>
    </w:p>
    <w:p w14:paraId="7311EB75" w14:textId="77777777" w:rsidR="00D659D6" w:rsidRPr="007C68D8" w:rsidRDefault="00D659D6" w:rsidP="009A42B1">
      <w:pPr>
        <w:pStyle w:val="STytu"/>
        <w:jc w:val="left"/>
        <w:rPr>
          <w:b w:val="0"/>
          <w:bCs/>
          <w:sz w:val="20"/>
        </w:rPr>
      </w:pPr>
      <w:r w:rsidRPr="007C68D8">
        <w:rPr>
          <w:b w:val="0"/>
          <w:bCs/>
          <w:sz w:val="20"/>
        </w:rPr>
        <w:t xml:space="preserve">W masywnych fundamentach mieszankę betonową układać bezpośrednio z pojemnika lub rurociągu pompy bądź też za pośrednictwem rynny, warstwami o grubości do 40 cm, zagęszczając wibratorami wgłębnymi. </w:t>
      </w:r>
    </w:p>
    <w:p w14:paraId="1182EB61" w14:textId="77777777" w:rsidR="00D659D6" w:rsidRPr="007C68D8" w:rsidRDefault="00D659D6" w:rsidP="009A42B1">
      <w:pPr>
        <w:pStyle w:val="wierszzw9p"/>
        <w:spacing w:after="0"/>
        <w:jc w:val="left"/>
        <w:rPr>
          <w:sz w:val="20"/>
          <w:szCs w:val="20"/>
        </w:rPr>
      </w:pPr>
      <w:r w:rsidRPr="007C68D8">
        <w:rPr>
          <w:sz w:val="20"/>
          <w:szCs w:val="20"/>
        </w:rPr>
        <w:t>Beton winien być starannie pielęgnowany zgodnie z PN-B-06251 i ST M.13.01.00.</w:t>
      </w:r>
    </w:p>
    <w:p w14:paraId="668CB616" w14:textId="77777777" w:rsidR="00D659D6" w:rsidRPr="007C68D8" w:rsidRDefault="00D659D6" w:rsidP="009A42B1">
      <w:pPr>
        <w:pStyle w:val="wierszzw9p"/>
        <w:spacing w:after="0"/>
        <w:jc w:val="left"/>
        <w:rPr>
          <w:sz w:val="20"/>
          <w:szCs w:val="20"/>
        </w:rPr>
      </w:pPr>
    </w:p>
    <w:p w14:paraId="3F325FA1" w14:textId="77777777" w:rsidR="00D659D6" w:rsidRPr="007C68D8" w:rsidRDefault="00D659D6" w:rsidP="009A42B1">
      <w:pPr>
        <w:pStyle w:val="minus"/>
        <w:numPr>
          <w:ilvl w:val="2"/>
          <w:numId w:val="36"/>
        </w:numPr>
        <w:jc w:val="left"/>
        <w:rPr>
          <w:sz w:val="20"/>
          <w:lang w:val="pl-PL"/>
        </w:rPr>
      </w:pPr>
      <w:r w:rsidRPr="007C68D8">
        <w:rPr>
          <w:sz w:val="20"/>
          <w:lang w:val="pl-PL"/>
        </w:rPr>
        <w:t>Wykonanie przyczółków i skrzydeł</w:t>
      </w:r>
    </w:p>
    <w:p w14:paraId="0A8B8413" w14:textId="77777777" w:rsidR="00D659D6" w:rsidRPr="007C68D8" w:rsidRDefault="00D659D6" w:rsidP="009A42B1">
      <w:pPr>
        <w:rPr>
          <w:sz w:val="20"/>
          <w:szCs w:val="20"/>
        </w:rPr>
      </w:pPr>
      <w:r w:rsidRPr="007C68D8">
        <w:rPr>
          <w:sz w:val="20"/>
          <w:szCs w:val="20"/>
        </w:rPr>
        <w:t>Po wykonaniu fundamentów i wykonaniu zbrojenia przyczółków należy ustawić deskowania systemowe i ułozyć mieszankę betonową za pomocą pompy warstwami o grubości do 40 cm, zagęszczając wibratorami wgłębnymi. Elementy należy zabetonować maksymalnie do pozomu skucia istniejących przyczółków zwracając uwage na otulenie prętów zbrojenia,właściwe układanie i zagęszczanie betonu w deskowaniu.</w:t>
      </w:r>
    </w:p>
    <w:p w14:paraId="2556858D" w14:textId="77777777" w:rsidR="00D659D6" w:rsidRPr="007C68D8" w:rsidRDefault="00D659D6" w:rsidP="009A42B1">
      <w:pPr>
        <w:rPr>
          <w:sz w:val="20"/>
          <w:szCs w:val="20"/>
        </w:rPr>
      </w:pPr>
    </w:p>
    <w:p w14:paraId="034E31FE" w14:textId="77777777" w:rsidR="00D659D6" w:rsidRPr="007C68D8" w:rsidRDefault="00D659D6" w:rsidP="009A42B1">
      <w:pPr>
        <w:pStyle w:val="minus"/>
        <w:numPr>
          <w:ilvl w:val="2"/>
          <w:numId w:val="36"/>
        </w:numPr>
        <w:jc w:val="left"/>
        <w:rPr>
          <w:sz w:val="20"/>
        </w:rPr>
      </w:pPr>
      <w:r w:rsidRPr="007C68D8">
        <w:rPr>
          <w:sz w:val="20"/>
          <w:lang w:val="pl-PL"/>
        </w:rPr>
        <w:t>Wykonanie płyty pomostu.</w:t>
      </w:r>
    </w:p>
    <w:p w14:paraId="69E0807D" w14:textId="18BFB182" w:rsidR="00D659D6" w:rsidRPr="007C68D8" w:rsidRDefault="00D659D6" w:rsidP="009A42B1">
      <w:pPr>
        <w:rPr>
          <w:sz w:val="20"/>
          <w:szCs w:val="20"/>
        </w:rPr>
      </w:pPr>
      <w:r w:rsidRPr="007C68D8">
        <w:rPr>
          <w:sz w:val="20"/>
          <w:szCs w:val="20"/>
        </w:rPr>
        <w:t>Należy dokonać zazbrojenia płyty pomosty zgodnie z dokumentacją rysunkową. Płytę pomostu wraz z poprzecznicami należy zabetonowaćw jednym etapie. Następnie po ustawieniu deskowań systemowych dokonać zabetonowania przez układanie mieszanki betonowej za pomocą pompy warstwami o grubości do 20 cm zagęszczając wibratorami wgłębnymi. Ważnym jst aby przed betonowaniem dokonać sadzenia kotew talerzowych, które następnie posłużą do zespolenia z kapami chodnikowymi.</w:t>
      </w:r>
    </w:p>
    <w:p w14:paraId="64AE237C" w14:textId="77777777" w:rsidR="00D659D6" w:rsidRPr="007C68D8" w:rsidRDefault="00D659D6" w:rsidP="009A42B1">
      <w:pPr>
        <w:rPr>
          <w:sz w:val="20"/>
          <w:szCs w:val="20"/>
        </w:rPr>
      </w:pPr>
    </w:p>
    <w:p w14:paraId="0794485B" w14:textId="77777777" w:rsidR="00D659D6" w:rsidRPr="007C68D8" w:rsidRDefault="00D659D6" w:rsidP="009A42B1">
      <w:pPr>
        <w:pStyle w:val="minus"/>
        <w:numPr>
          <w:ilvl w:val="2"/>
          <w:numId w:val="36"/>
        </w:numPr>
        <w:jc w:val="left"/>
        <w:rPr>
          <w:sz w:val="20"/>
          <w:lang w:val="pl-PL"/>
        </w:rPr>
      </w:pPr>
      <w:r w:rsidRPr="007C68D8">
        <w:rPr>
          <w:sz w:val="20"/>
        </w:rPr>
        <w:t>Wykonanie płyt przejściowych.</w:t>
      </w:r>
    </w:p>
    <w:p w14:paraId="5EA88BA5" w14:textId="77777777" w:rsidR="00D659D6" w:rsidRPr="007C68D8" w:rsidRDefault="00D659D6" w:rsidP="009A42B1">
      <w:pPr>
        <w:rPr>
          <w:sz w:val="20"/>
          <w:szCs w:val="20"/>
        </w:rPr>
      </w:pPr>
      <w:r w:rsidRPr="007C68D8">
        <w:rPr>
          <w:sz w:val="20"/>
          <w:szCs w:val="20"/>
        </w:rPr>
        <w:t>Należy dokonać zazbrojenia płyty przejściowej zgodnie z dokumentacją rysunkową. Przed betonowaniem pręty wystające ze wspornika oparcia płyt na przyczółkach, osadzić w płytach przejściowych w rurkach z PVC w piance poliuretanowej. Następnie po ustawieniu deskowań systemowych dokonać zabetonowania całej płyty przejściowej przez układanie mieszanki betonowej za pomocą pompy warstwami o grubości do 30 cm zagęszczając wibratorami wgłębnymi.</w:t>
      </w:r>
    </w:p>
    <w:p w14:paraId="030228D0" w14:textId="77777777" w:rsidR="00D659D6" w:rsidRPr="007C68D8" w:rsidRDefault="00D659D6" w:rsidP="009A42B1">
      <w:pPr>
        <w:rPr>
          <w:sz w:val="20"/>
          <w:szCs w:val="20"/>
        </w:rPr>
      </w:pPr>
    </w:p>
    <w:p w14:paraId="07BD8EC1" w14:textId="49BA6412" w:rsidR="00D659D6" w:rsidRPr="007C68D8" w:rsidRDefault="00D659D6" w:rsidP="009A42B1">
      <w:pPr>
        <w:pStyle w:val="minus"/>
        <w:numPr>
          <w:ilvl w:val="2"/>
          <w:numId w:val="36"/>
        </w:numPr>
        <w:jc w:val="left"/>
        <w:rPr>
          <w:sz w:val="20"/>
          <w:lang w:val="pl-PL"/>
        </w:rPr>
      </w:pPr>
      <w:r w:rsidRPr="007C68D8">
        <w:rPr>
          <w:sz w:val="20"/>
        </w:rPr>
        <w:t>Wykonanie kap chodnikowych</w:t>
      </w:r>
    </w:p>
    <w:p w14:paraId="0E1A29E7" w14:textId="2CBDCDD3" w:rsidR="00D659D6" w:rsidRPr="007C68D8" w:rsidRDefault="00D659D6" w:rsidP="009A42B1">
      <w:pPr>
        <w:rPr>
          <w:sz w:val="20"/>
          <w:szCs w:val="20"/>
        </w:rPr>
      </w:pPr>
      <w:r w:rsidRPr="007C68D8">
        <w:rPr>
          <w:sz w:val="20"/>
          <w:szCs w:val="20"/>
        </w:rPr>
        <w:t>Należy dokonać zbrojenia kap gzymsowych zgodnie z rysunkami zbrojarskimi stanowiącymi część rysunkową opracowania. Przed betonowaniem kap należy osadzić kotwy talerzowe w kapach oraz kotwy do ustawienia bariero poręczy</w:t>
      </w:r>
      <w:r w:rsidR="00051C95" w:rsidRPr="007C68D8">
        <w:rPr>
          <w:sz w:val="20"/>
          <w:szCs w:val="20"/>
        </w:rPr>
        <w:t xml:space="preserve"> </w:t>
      </w:r>
      <w:r w:rsidRPr="007C68D8">
        <w:rPr>
          <w:sz w:val="20"/>
          <w:szCs w:val="20"/>
        </w:rPr>
        <w:t>w rozstawie jak na rysunkach</w:t>
      </w:r>
      <w:r w:rsidR="00051C95" w:rsidRPr="007C68D8">
        <w:rPr>
          <w:sz w:val="20"/>
          <w:szCs w:val="20"/>
        </w:rPr>
        <w:t xml:space="preserve"> i balustrady szczeblinkowej</w:t>
      </w:r>
      <w:r w:rsidRPr="007C68D8">
        <w:rPr>
          <w:sz w:val="20"/>
          <w:szCs w:val="20"/>
        </w:rPr>
        <w:t>. Betonowanie kap należy wykonać jednowarstwowo z jednoczesnym zagęszczaniem mieszanki wibratorami wgłębnymi</w:t>
      </w:r>
    </w:p>
    <w:p w14:paraId="1CC647B4" w14:textId="77777777" w:rsidR="00D659D6" w:rsidRPr="007C68D8" w:rsidRDefault="00D659D6" w:rsidP="009A42B1">
      <w:pPr>
        <w:rPr>
          <w:sz w:val="20"/>
          <w:szCs w:val="20"/>
        </w:rPr>
      </w:pPr>
    </w:p>
    <w:p w14:paraId="7DB9947C" w14:textId="77777777" w:rsidR="00D659D6" w:rsidRPr="007C68D8" w:rsidRDefault="00D659D6" w:rsidP="009A42B1">
      <w:pPr>
        <w:pStyle w:val="minus"/>
        <w:numPr>
          <w:ilvl w:val="2"/>
          <w:numId w:val="36"/>
        </w:numPr>
        <w:ind w:left="567" w:hanging="567"/>
        <w:jc w:val="left"/>
        <w:rPr>
          <w:sz w:val="20"/>
          <w:lang w:val="pl-PL"/>
        </w:rPr>
      </w:pPr>
      <w:r w:rsidRPr="007C68D8">
        <w:rPr>
          <w:sz w:val="20"/>
          <w:lang w:val="pl-PL"/>
        </w:rPr>
        <w:t>Wykonanie fundamentu oporu stożków</w:t>
      </w:r>
    </w:p>
    <w:p w14:paraId="53825FEB" w14:textId="77777777" w:rsidR="00D659D6" w:rsidRPr="007C68D8" w:rsidRDefault="00D659D6" w:rsidP="009A42B1">
      <w:pPr>
        <w:pStyle w:val="wierszzw9p"/>
        <w:spacing w:after="0"/>
        <w:jc w:val="left"/>
        <w:rPr>
          <w:sz w:val="20"/>
          <w:szCs w:val="20"/>
        </w:rPr>
      </w:pPr>
      <w:r w:rsidRPr="007C68D8">
        <w:rPr>
          <w:sz w:val="20"/>
          <w:szCs w:val="20"/>
        </w:rPr>
        <w:t>W celu zabezpieczenia umocnienia skarp stożków skarpowych należy ręcznie lub za pomocą mini koparek wykonać wykop pod fundament oporu stożków. Po wykonaniu wykopu należy wbić kołki faszynowe, wykonać korek z chudego betonu, a astępnie w deskowaniu systemowym należy ustawić zbrojenie z zachowaniem otulenia prętów zgodnie z rysunkami zbrojarskimi. Betonowanie fundamentów oporu stożka  wykonać w dwu lub trzech warstwach z jednoczesnym zagęszczaniem mieszanki wibratorami wgłębnymi.</w:t>
      </w:r>
    </w:p>
    <w:p w14:paraId="0CAE1568" w14:textId="77777777" w:rsidR="0010338E" w:rsidRPr="007C68D8" w:rsidRDefault="0010338E" w:rsidP="009A42B1">
      <w:pPr>
        <w:pStyle w:val="wierszzw9p"/>
        <w:spacing w:after="0"/>
        <w:jc w:val="left"/>
        <w:rPr>
          <w:sz w:val="20"/>
          <w:szCs w:val="20"/>
        </w:rPr>
      </w:pPr>
    </w:p>
    <w:p w14:paraId="0D77EFF4" w14:textId="77777777" w:rsidR="004D0CBD" w:rsidRPr="007C68D8" w:rsidRDefault="0010338E" w:rsidP="009A42B1">
      <w:pPr>
        <w:pStyle w:val="wierszzw9p"/>
        <w:spacing w:after="0"/>
        <w:jc w:val="left"/>
        <w:rPr>
          <w:sz w:val="20"/>
          <w:szCs w:val="20"/>
        </w:rPr>
      </w:pPr>
      <w:r w:rsidRPr="007C68D8">
        <w:rPr>
          <w:sz w:val="20"/>
          <w:szCs w:val="20"/>
        </w:rPr>
        <w:t>Po ułożeniu mieszanki betonowej należy zwrócić uwagę na właściwą pielęgnację betonu w okresie dojrzewania, a po usunięciu deskowań elementy betonu które bezpośrednio będą stykały się z gruntem należy zabezpieczyć izolacją bitumiczną R+2P.</w:t>
      </w:r>
    </w:p>
    <w:p w14:paraId="4D3D2DD2" w14:textId="77777777" w:rsidR="005B5604" w:rsidRPr="007C68D8" w:rsidRDefault="005B5604" w:rsidP="009A42B1">
      <w:pPr>
        <w:pStyle w:val="wierszzw9p"/>
        <w:spacing w:after="0"/>
        <w:jc w:val="left"/>
        <w:rPr>
          <w:sz w:val="20"/>
          <w:szCs w:val="20"/>
        </w:rPr>
      </w:pPr>
    </w:p>
    <w:p w14:paraId="3F13A463" w14:textId="77777777" w:rsidR="00986211" w:rsidRPr="007C68D8" w:rsidRDefault="009771A2" w:rsidP="009A42B1">
      <w:pPr>
        <w:rPr>
          <w:sz w:val="20"/>
          <w:szCs w:val="20"/>
        </w:rPr>
      </w:pPr>
      <w:r w:rsidRPr="007C68D8">
        <w:rPr>
          <w:sz w:val="20"/>
          <w:szCs w:val="20"/>
        </w:rPr>
        <w:t>6. KONTROLA JAKOŚCI ROBÓT</w:t>
      </w:r>
    </w:p>
    <w:p w14:paraId="6F962E4C"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Ogólne zasady kontroli jakości robót podano w Specyfikacji D-M.00.00.00 "Wymagania ogólne".</w:t>
      </w:r>
    </w:p>
    <w:p w14:paraId="6F7B0C9F" w14:textId="77777777" w:rsidR="009771A2" w:rsidRPr="007C68D8" w:rsidRDefault="009771A2" w:rsidP="009A42B1">
      <w:pPr>
        <w:rPr>
          <w:sz w:val="20"/>
          <w:szCs w:val="20"/>
        </w:rPr>
      </w:pPr>
    </w:p>
    <w:p w14:paraId="5EA02912" w14:textId="77777777" w:rsidR="00986211" w:rsidRPr="007C68D8" w:rsidRDefault="00986211" w:rsidP="009A42B1">
      <w:pPr>
        <w:rPr>
          <w:sz w:val="20"/>
          <w:szCs w:val="20"/>
        </w:rPr>
      </w:pPr>
      <w:r w:rsidRPr="007C68D8">
        <w:rPr>
          <w:sz w:val="20"/>
          <w:szCs w:val="20"/>
        </w:rPr>
        <w:t>6.1. Kontrola jakości robót</w:t>
      </w:r>
    </w:p>
    <w:p w14:paraId="41547460" w14:textId="77777777" w:rsidR="00986211" w:rsidRPr="007C68D8" w:rsidRDefault="00986211" w:rsidP="009A42B1">
      <w:pPr>
        <w:rPr>
          <w:sz w:val="20"/>
          <w:szCs w:val="20"/>
        </w:rPr>
      </w:pPr>
      <w:r w:rsidRPr="007C68D8">
        <w:rPr>
          <w:sz w:val="20"/>
          <w:szCs w:val="20"/>
        </w:rPr>
        <w:t>Kontrola jakości robót polega na zgodności z Dokumentacją Projektowej pod względem:</w:t>
      </w:r>
    </w:p>
    <w:p w14:paraId="600162BC" w14:textId="77777777" w:rsidR="00986211" w:rsidRPr="007C68D8" w:rsidRDefault="00986211" w:rsidP="00324753">
      <w:pPr>
        <w:numPr>
          <w:ilvl w:val="0"/>
          <w:numId w:val="71"/>
        </w:numPr>
        <w:tabs>
          <w:tab w:val="clear" w:pos="1285"/>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jakości użytych materiałów,</w:t>
      </w:r>
    </w:p>
    <w:p w14:paraId="3035BAA9" w14:textId="77777777" w:rsidR="00986211" w:rsidRPr="007C68D8" w:rsidRDefault="00986211" w:rsidP="00324753">
      <w:pPr>
        <w:numPr>
          <w:ilvl w:val="0"/>
          <w:numId w:val="71"/>
        </w:numPr>
        <w:tabs>
          <w:tab w:val="clear" w:pos="1285"/>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wykonania robót betoniarskich.</w:t>
      </w:r>
    </w:p>
    <w:p w14:paraId="1846C29C"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Kontrolę jakości robót przeprowadzić zgodnie ze ST M.13.01.00.</w:t>
      </w:r>
    </w:p>
    <w:p w14:paraId="6DA48CA6"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ind w:firstLine="340"/>
        <w:rPr>
          <w:sz w:val="20"/>
          <w:szCs w:val="20"/>
        </w:rPr>
      </w:pPr>
    </w:p>
    <w:p w14:paraId="5CB49C10" w14:textId="77777777" w:rsidR="00986211" w:rsidRPr="007C68D8" w:rsidRDefault="00986211" w:rsidP="009A42B1">
      <w:pPr>
        <w:rPr>
          <w:sz w:val="20"/>
          <w:szCs w:val="20"/>
        </w:rPr>
      </w:pPr>
      <w:r w:rsidRPr="007C68D8">
        <w:rPr>
          <w:sz w:val="20"/>
          <w:szCs w:val="20"/>
        </w:rPr>
        <w:t>6.2. Dopuszczalne odchyłki wymiarowe</w:t>
      </w:r>
    </w:p>
    <w:p w14:paraId="17D3F10D" w14:textId="77777777" w:rsidR="00986211" w:rsidRPr="007C68D8" w:rsidRDefault="00986211" w:rsidP="009A42B1">
      <w:pPr>
        <w:rPr>
          <w:b/>
          <w:sz w:val="20"/>
          <w:szCs w:val="20"/>
          <w:u w:val="double"/>
        </w:rPr>
      </w:pPr>
      <w:r w:rsidRPr="007C68D8">
        <w:rPr>
          <w:sz w:val="20"/>
          <w:szCs w:val="20"/>
        </w:rPr>
        <w:t>Dopuszczalne odchyłki wymiarowe od Dokumentacji Projektowej wynoszą:</w:t>
      </w:r>
    </w:p>
    <w:p w14:paraId="38D32E07" w14:textId="77777777" w:rsidR="00986211" w:rsidRPr="007C68D8" w:rsidRDefault="00986211" w:rsidP="009A42B1">
      <w:pPr>
        <w:rPr>
          <w:sz w:val="20"/>
          <w:szCs w:val="20"/>
        </w:rPr>
      </w:pPr>
      <w:r w:rsidRPr="007C68D8">
        <w:rPr>
          <w:sz w:val="20"/>
          <w:szCs w:val="20"/>
        </w:rPr>
        <w:t xml:space="preserve">dla </w:t>
      </w:r>
      <w:r w:rsidR="00F20174" w:rsidRPr="007C68D8">
        <w:rPr>
          <w:sz w:val="20"/>
          <w:szCs w:val="20"/>
        </w:rPr>
        <w:t>odsadzek przyczółków</w:t>
      </w:r>
      <w:r w:rsidRPr="007C68D8">
        <w:rPr>
          <w:sz w:val="20"/>
          <w:szCs w:val="20"/>
        </w:rPr>
        <w:t>:</w:t>
      </w:r>
    </w:p>
    <w:p w14:paraId="1899A620" w14:textId="77777777" w:rsidR="00986211" w:rsidRPr="007C68D8" w:rsidRDefault="00F20174" w:rsidP="00324753">
      <w:pPr>
        <w:numPr>
          <w:ilvl w:val="0"/>
          <w:numId w:val="70"/>
        </w:numPr>
        <w:tabs>
          <w:tab w:val="clear" w:pos="1277"/>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odsadzka</w:t>
      </w:r>
      <w:r w:rsidR="00986211" w:rsidRPr="007C68D8">
        <w:rPr>
          <w:sz w:val="20"/>
          <w:szCs w:val="20"/>
        </w:rPr>
        <w:t xml:space="preserve"> w planie ± 5 cm,</w:t>
      </w:r>
    </w:p>
    <w:p w14:paraId="5986DC76" w14:textId="77777777" w:rsidR="00986211" w:rsidRPr="007C68D8" w:rsidRDefault="00986211" w:rsidP="00324753">
      <w:pPr>
        <w:numPr>
          <w:ilvl w:val="0"/>
          <w:numId w:val="70"/>
        </w:numPr>
        <w:tabs>
          <w:tab w:val="clear" w:pos="1277"/>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rzędne wierzchu ławy ± 2 cm,</w:t>
      </w:r>
    </w:p>
    <w:p w14:paraId="25C4759B" w14:textId="77777777" w:rsidR="00986211" w:rsidRPr="007C68D8" w:rsidRDefault="00986211" w:rsidP="00324753">
      <w:pPr>
        <w:numPr>
          <w:ilvl w:val="0"/>
          <w:numId w:val="70"/>
        </w:numPr>
        <w:tabs>
          <w:tab w:val="clear" w:pos="1277"/>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płaszczyzny i krawędzie - odchylenie od pionu ± 2 cm.</w:t>
      </w:r>
    </w:p>
    <w:p w14:paraId="7CE093DF" w14:textId="77777777" w:rsidR="00986211" w:rsidRPr="007C68D8" w:rsidRDefault="00986211" w:rsidP="009A42B1">
      <w:pPr>
        <w:pStyle w:val="STytu"/>
        <w:jc w:val="left"/>
        <w:rPr>
          <w:b w:val="0"/>
          <w:sz w:val="20"/>
        </w:rPr>
      </w:pPr>
      <w:r w:rsidRPr="007C68D8">
        <w:rPr>
          <w:b w:val="0"/>
          <w:sz w:val="20"/>
        </w:rPr>
        <w:t xml:space="preserve">Pęknięcia elementów konstrukcyjnych są niedopuszczalne. Rysy powierzchniowe skurczowe są dopuszczalne pod warunkiem, że pozostaje zachowane 1 cm otulenie zbrojenia. </w:t>
      </w:r>
    </w:p>
    <w:p w14:paraId="4E95C6AD" w14:textId="77777777" w:rsidR="00986211" w:rsidRPr="007C68D8" w:rsidRDefault="00986211" w:rsidP="009A42B1">
      <w:pPr>
        <w:rPr>
          <w:sz w:val="20"/>
          <w:szCs w:val="20"/>
        </w:rPr>
      </w:pPr>
      <w:r w:rsidRPr="007C68D8">
        <w:rPr>
          <w:sz w:val="20"/>
          <w:szCs w:val="20"/>
        </w:rPr>
        <w:t>Długość rys nie powinna przekraczać 1 m i nie więcej niż:</w:t>
      </w:r>
    </w:p>
    <w:p w14:paraId="62F3ADA4" w14:textId="77777777" w:rsidR="00986211" w:rsidRPr="007C68D8" w:rsidRDefault="00986211" w:rsidP="00324753">
      <w:pPr>
        <w:numPr>
          <w:ilvl w:val="0"/>
          <w:numId w:val="70"/>
        </w:numPr>
        <w:tabs>
          <w:tab w:val="clear" w:pos="1277"/>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dla rys w kierunku długości - podwójnej szerokości,</w:t>
      </w:r>
    </w:p>
    <w:p w14:paraId="395961C4" w14:textId="77777777" w:rsidR="00986211" w:rsidRPr="007C68D8" w:rsidRDefault="00986211" w:rsidP="00324753">
      <w:pPr>
        <w:numPr>
          <w:ilvl w:val="0"/>
          <w:numId w:val="70"/>
        </w:numPr>
        <w:tabs>
          <w:tab w:val="clear" w:pos="1277"/>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dla rys poprzecznych - połowy szerokości.</w:t>
      </w:r>
    </w:p>
    <w:p w14:paraId="35087957" w14:textId="77777777" w:rsidR="00986211" w:rsidRPr="007C68D8" w:rsidRDefault="00986211" w:rsidP="009A42B1">
      <w:pPr>
        <w:pStyle w:val="STytu"/>
        <w:jc w:val="left"/>
        <w:rPr>
          <w:b w:val="0"/>
          <w:sz w:val="20"/>
        </w:rPr>
      </w:pPr>
      <w:r w:rsidRPr="007C68D8">
        <w:rPr>
          <w:b w:val="0"/>
          <w:sz w:val="20"/>
        </w:rPr>
        <w:t>Pustki, raki i wykruszyny są dopuszczalne pod warunkiem, że otulina zbrojenia będzie nie mniejsza niż 1 cm, a powierzchnia na której występują nie większa niż 0,5 % powierzchni odpowiedniego elementu.</w:t>
      </w:r>
    </w:p>
    <w:p w14:paraId="2123CFFB" w14:textId="77777777" w:rsidR="009771A2" w:rsidRPr="007C68D8" w:rsidRDefault="009771A2" w:rsidP="009A42B1">
      <w:pPr>
        <w:rPr>
          <w:sz w:val="20"/>
          <w:szCs w:val="20"/>
        </w:rPr>
      </w:pPr>
    </w:p>
    <w:p w14:paraId="75EE8DB2" w14:textId="77777777" w:rsidR="00986211" w:rsidRPr="007C68D8" w:rsidRDefault="00986211" w:rsidP="009A42B1">
      <w:pPr>
        <w:rPr>
          <w:sz w:val="20"/>
          <w:szCs w:val="20"/>
        </w:rPr>
      </w:pPr>
      <w:r w:rsidRPr="007C68D8">
        <w:rPr>
          <w:sz w:val="20"/>
          <w:szCs w:val="20"/>
        </w:rPr>
        <w:t xml:space="preserve">7. </w:t>
      </w:r>
      <w:r w:rsidR="009771A2" w:rsidRPr="007C68D8">
        <w:rPr>
          <w:sz w:val="20"/>
          <w:szCs w:val="20"/>
        </w:rPr>
        <w:t>OBMIAR ROBÓT</w:t>
      </w:r>
    </w:p>
    <w:p w14:paraId="5BBEEABC" w14:textId="77777777" w:rsidR="00986211" w:rsidRPr="007C68D8" w:rsidRDefault="00986211" w:rsidP="009A42B1">
      <w:pPr>
        <w:pStyle w:val="STytu"/>
        <w:jc w:val="left"/>
        <w:rPr>
          <w:sz w:val="20"/>
        </w:rPr>
      </w:pPr>
      <w:r w:rsidRPr="007C68D8">
        <w:rPr>
          <w:sz w:val="20"/>
        </w:rPr>
        <w:t>Jednostką obmiaru robót jest 1 m</w:t>
      </w:r>
      <w:r w:rsidRPr="007C68D8">
        <w:rPr>
          <w:sz w:val="20"/>
          <w:vertAlign w:val="superscript"/>
        </w:rPr>
        <w:t>3</w:t>
      </w:r>
      <w:r w:rsidRPr="007C68D8">
        <w:rPr>
          <w:sz w:val="20"/>
        </w:rPr>
        <w:t xml:space="preserve"> (metr sześcienny) betonu wykonanych elementów </w:t>
      </w:r>
      <w:r w:rsidR="0010338E" w:rsidRPr="007C68D8">
        <w:rPr>
          <w:sz w:val="20"/>
        </w:rPr>
        <w:t>obiektu</w:t>
      </w:r>
      <w:r w:rsidRPr="007C68D8">
        <w:rPr>
          <w:sz w:val="20"/>
        </w:rPr>
        <w:t>.</w:t>
      </w:r>
    </w:p>
    <w:p w14:paraId="46401EEA"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Ogólne zasady obmiaru robót podano w ST D-M.00.00.00 "Wymagania ogólne".</w:t>
      </w:r>
    </w:p>
    <w:p w14:paraId="24EED113" w14:textId="77777777" w:rsidR="009771A2" w:rsidRPr="007C68D8" w:rsidRDefault="009771A2" w:rsidP="009A42B1">
      <w:pPr>
        <w:rPr>
          <w:sz w:val="20"/>
          <w:szCs w:val="20"/>
        </w:rPr>
      </w:pPr>
    </w:p>
    <w:p w14:paraId="78D7861D" w14:textId="77777777" w:rsidR="00986211" w:rsidRPr="007C68D8" w:rsidRDefault="00986211" w:rsidP="009A42B1">
      <w:pPr>
        <w:rPr>
          <w:sz w:val="20"/>
          <w:szCs w:val="20"/>
        </w:rPr>
      </w:pPr>
      <w:r w:rsidRPr="007C68D8">
        <w:rPr>
          <w:sz w:val="20"/>
          <w:szCs w:val="20"/>
        </w:rPr>
        <w:t xml:space="preserve">8. </w:t>
      </w:r>
      <w:r w:rsidR="009771A2" w:rsidRPr="007C68D8">
        <w:rPr>
          <w:sz w:val="20"/>
          <w:szCs w:val="20"/>
        </w:rPr>
        <w:t>ODBIÓR ROBÓT</w:t>
      </w:r>
    </w:p>
    <w:p w14:paraId="7F40F9EC"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Ogólne zasady odbioru robót podano w ST D-M.00.00.00 "Wymagania ogólne".</w:t>
      </w:r>
    </w:p>
    <w:p w14:paraId="7AC0C872" w14:textId="77777777" w:rsidR="00F20174" w:rsidRPr="007C68D8" w:rsidRDefault="00F20174" w:rsidP="009A42B1">
      <w:pPr>
        <w:rPr>
          <w:sz w:val="20"/>
          <w:szCs w:val="20"/>
        </w:rPr>
      </w:pPr>
    </w:p>
    <w:p w14:paraId="50D6A50A" w14:textId="77777777" w:rsidR="00986211" w:rsidRPr="007C68D8" w:rsidRDefault="00986211" w:rsidP="009A42B1">
      <w:pPr>
        <w:rPr>
          <w:sz w:val="20"/>
          <w:szCs w:val="20"/>
        </w:rPr>
      </w:pPr>
      <w:r w:rsidRPr="007C68D8">
        <w:rPr>
          <w:sz w:val="20"/>
          <w:szCs w:val="20"/>
        </w:rPr>
        <w:t xml:space="preserve">9. </w:t>
      </w:r>
      <w:r w:rsidR="009771A2" w:rsidRPr="007C68D8">
        <w:rPr>
          <w:sz w:val="20"/>
          <w:szCs w:val="20"/>
        </w:rPr>
        <w:t>PODSTAWA PŁATNOŚCI</w:t>
      </w:r>
    </w:p>
    <w:p w14:paraId="55865290" w14:textId="77777777" w:rsidR="00986211" w:rsidRPr="007C68D8" w:rsidRDefault="00986211" w:rsidP="009A42B1">
      <w:p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Ogólne wymagania dotyczące płatności podano w ST D-M.00.00.00 "Wymagania ogólne".</w:t>
      </w:r>
    </w:p>
    <w:p w14:paraId="1D1A47AA" w14:textId="77777777" w:rsidR="00986211" w:rsidRPr="007C68D8" w:rsidRDefault="00986211" w:rsidP="009A42B1">
      <w:pPr>
        <w:pStyle w:val="Normy4"/>
        <w:spacing w:after="0"/>
        <w:ind w:firstLine="0"/>
        <w:jc w:val="left"/>
        <w:rPr>
          <w:sz w:val="20"/>
          <w:szCs w:val="20"/>
        </w:rPr>
      </w:pPr>
      <w:r w:rsidRPr="007C68D8">
        <w:rPr>
          <w:sz w:val="20"/>
          <w:szCs w:val="20"/>
        </w:rPr>
        <w:t>Cena wykonania robót obejmuje:</w:t>
      </w:r>
    </w:p>
    <w:p w14:paraId="143C0713"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prace pomiarowe i przygotowawcze,</w:t>
      </w:r>
    </w:p>
    <w:p w14:paraId="5DE80DDC"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transport i składowanie materiałów niezbędnych do wykonania robót,</w:t>
      </w:r>
    </w:p>
    <w:p w14:paraId="2A68A656"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oczyszczenie podłoża,</w:t>
      </w:r>
    </w:p>
    <w:p w14:paraId="0BC1FCEC"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wykonanie i montaż deskowania,</w:t>
      </w:r>
    </w:p>
    <w:p w14:paraId="2C10AEBF"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koszt deskowania traconego,</w:t>
      </w:r>
    </w:p>
    <w:p w14:paraId="170C9408"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wytworzenie mieszanki betonowej,</w:t>
      </w:r>
    </w:p>
    <w:p w14:paraId="5897A4B0"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ułożenie mieszanki betonowej w nawilżonym deskowaniu wraz z zagęszczeniem,</w:t>
      </w:r>
    </w:p>
    <w:p w14:paraId="4C95CD1A"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pielęgnacja betonu,</w:t>
      </w:r>
    </w:p>
    <w:p w14:paraId="29EA3E21" w14:textId="77777777" w:rsidR="00986211" w:rsidRPr="007C68D8" w:rsidRDefault="00986211" w:rsidP="00324753">
      <w:pPr>
        <w:numPr>
          <w:ilvl w:val="0"/>
          <w:numId w:val="69"/>
        </w:numPr>
        <w:tabs>
          <w:tab w:val="left" w:pos="425"/>
          <w:tab w:val="left" w:pos="851"/>
          <w:tab w:val="left" w:pos="1276"/>
          <w:tab w:val="left" w:pos="1701"/>
          <w:tab w:val="left" w:pos="2126"/>
          <w:tab w:val="left" w:pos="2552"/>
          <w:tab w:val="left" w:pos="3402"/>
          <w:tab w:val="left" w:pos="6804"/>
          <w:tab w:val="left" w:pos="7655"/>
          <w:tab w:val="left" w:pos="8505"/>
        </w:tabs>
        <w:rPr>
          <w:sz w:val="20"/>
          <w:szCs w:val="20"/>
        </w:rPr>
      </w:pPr>
      <w:r w:rsidRPr="007C68D8">
        <w:rPr>
          <w:sz w:val="20"/>
          <w:szCs w:val="20"/>
        </w:rPr>
        <w:t>rozbiórkę deskowania,</w:t>
      </w:r>
    </w:p>
    <w:p w14:paraId="1A5E501B" w14:textId="77777777" w:rsidR="00986211" w:rsidRPr="007C68D8" w:rsidRDefault="00986211" w:rsidP="00324753">
      <w:pPr>
        <w:numPr>
          <w:ilvl w:val="0"/>
          <w:numId w:val="69"/>
        </w:numPr>
        <w:tabs>
          <w:tab w:val="left" w:pos="425"/>
          <w:tab w:val="left" w:pos="851"/>
          <w:tab w:val="left" w:pos="1701"/>
          <w:tab w:val="left" w:pos="2126"/>
          <w:tab w:val="left" w:pos="2552"/>
          <w:tab w:val="left" w:pos="3402"/>
          <w:tab w:val="left" w:pos="6804"/>
          <w:tab w:val="left" w:pos="7655"/>
          <w:tab w:val="left" w:pos="8505"/>
        </w:tabs>
        <w:rPr>
          <w:sz w:val="20"/>
          <w:szCs w:val="20"/>
        </w:rPr>
      </w:pPr>
      <w:r w:rsidRPr="007C68D8">
        <w:rPr>
          <w:sz w:val="20"/>
          <w:szCs w:val="20"/>
        </w:rPr>
        <w:t xml:space="preserve">wykonanie niezbędnych badań i pomiarów wymaganych w Specyfikacji. </w:t>
      </w:r>
    </w:p>
    <w:p w14:paraId="2F33E6AA" w14:textId="77777777" w:rsidR="009771A2" w:rsidRPr="007C68D8" w:rsidRDefault="009771A2" w:rsidP="009A42B1">
      <w:pPr>
        <w:rPr>
          <w:sz w:val="20"/>
          <w:szCs w:val="20"/>
        </w:rPr>
      </w:pPr>
    </w:p>
    <w:p w14:paraId="7524CCD7" w14:textId="77777777" w:rsidR="00986211" w:rsidRPr="007C68D8" w:rsidRDefault="00986211" w:rsidP="009A42B1">
      <w:pPr>
        <w:rPr>
          <w:sz w:val="20"/>
          <w:szCs w:val="20"/>
        </w:rPr>
      </w:pPr>
      <w:r w:rsidRPr="007C68D8">
        <w:rPr>
          <w:sz w:val="20"/>
          <w:szCs w:val="20"/>
        </w:rPr>
        <w:t xml:space="preserve">10. </w:t>
      </w:r>
      <w:r w:rsidR="009771A2" w:rsidRPr="007C68D8">
        <w:rPr>
          <w:sz w:val="20"/>
          <w:szCs w:val="20"/>
        </w:rPr>
        <w:t>PRZEPISY ZWIĄZANE</w:t>
      </w:r>
    </w:p>
    <w:p w14:paraId="1FD34014" w14:textId="77777777" w:rsidR="00986211" w:rsidRPr="007C68D8" w:rsidRDefault="00986211" w:rsidP="009A42B1">
      <w:pPr>
        <w:pStyle w:val="Par9po"/>
        <w:spacing w:after="0"/>
        <w:jc w:val="left"/>
        <w:rPr>
          <w:sz w:val="20"/>
        </w:rPr>
      </w:pPr>
      <w:r w:rsidRPr="007C68D8">
        <w:rPr>
          <w:sz w:val="20"/>
        </w:rPr>
        <w:t>PN</w:t>
      </w:r>
      <w:r w:rsidRPr="007C68D8">
        <w:rPr>
          <w:sz w:val="20"/>
        </w:rPr>
        <w:noBreakHyphen/>
        <w:t>S</w:t>
      </w:r>
      <w:r w:rsidRPr="007C68D8">
        <w:rPr>
          <w:sz w:val="20"/>
        </w:rPr>
        <w:noBreakHyphen/>
        <w:t>10040:1999</w:t>
      </w:r>
      <w:r w:rsidRPr="007C68D8">
        <w:rPr>
          <w:sz w:val="20"/>
        </w:rPr>
        <w:tab/>
        <w:t>Obiekty mostowe. Konstrukcje betonowe, żelbetowe i sprężone. Wymagania i badania.</w:t>
      </w:r>
    </w:p>
    <w:p w14:paraId="064E0F5E" w14:textId="77777777" w:rsidR="00986211" w:rsidRPr="007C68D8" w:rsidRDefault="00986211" w:rsidP="009A42B1">
      <w:pPr>
        <w:pStyle w:val="Par9po"/>
        <w:spacing w:after="0"/>
        <w:jc w:val="left"/>
        <w:rPr>
          <w:sz w:val="20"/>
        </w:rPr>
      </w:pPr>
      <w:r w:rsidRPr="007C68D8">
        <w:rPr>
          <w:sz w:val="20"/>
        </w:rPr>
        <w:t>PN</w:t>
      </w:r>
      <w:r w:rsidRPr="007C68D8">
        <w:rPr>
          <w:sz w:val="20"/>
        </w:rPr>
        <w:noBreakHyphen/>
        <w:t>S</w:t>
      </w:r>
      <w:r w:rsidRPr="007C68D8">
        <w:rPr>
          <w:sz w:val="20"/>
        </w:rPr>
        <w:noBreakHyphen/>
        <w:t>10040</w:t>
      </w:r>
      <w:r w:rsidRPr="007C68D8">
        <w:rPr>
          <w:sz w:val="20"/>
        </w:rPr>
        <w:tab/>
        <w:t>Żelbetowe i betonowe konstrukcje mostowe. Wymagania i badania.</w:t>
      </w:r>
    </w:p>
    <w:p w14:paraId="7BB0434A" w14:textId="77777777" w:rsidR="00986211" w:rsidRPr="007C68D8" w:rsidRDefault="00986211" w:rsidP="009A42B1">
      <w:pPr>
        <w:pStyle w:val="Par9po"/>
        <w:spacing w:after="0"/>
        <w:jc w:val="left"/>
        <w:rPr>
          <w:sz w:val="20"/>
        </w:rPr>
      </w:pPr>
      <w:r w:rsidRPr="007C68D8">
        <w:rPr>
          <w:sz w:val="20"/>
        </w:rPr>
        <w:t>PN-EN 206-1:2003</w:t>
      </w:r>
      <w:r w:rsidRPr="007C68D8">
        <w:rPr>
          <w:sz w:val="20"/>
        </w:rPr>
        <w:tab/>
        <w:t>Beton. Część 1: Wymagania właściwości, produkcja i zgodność.</w:t>
      </w:r>
    </w:p>
    <w:p w14:paraId="34126C4A" w14:textId="77777777" w:rsidR="00986211" w:rsidRPr="007C68D8" w:rsidRDefault="00986211" w:rsidP="009A42B1">
      <w:pPr>
        <w:pStyle w:val="Par9po"/>
        <w:spacing w:after="0"/>
        <w:jc w:val="left"/>
        <w:rPr>
          <w:sz w:val="20"/>
        </w:rPr>
      </w:pPr>
      <w:r w:rsidRPr="007C68D8">
        <w:rPr>
          <w:sz w:val="20"/>
        </w:rPr>
        <w:t>PN-B-06250</w:t>
      </w:r>
      <w:r w:rsidRPr="007C68D8">
        <w:rPr>
          <w:sz w:val="20"/>
        </w:rPr>
        <w:tab/>
        <w:t>Beton zwykły.</w:t>
      </w:r>
    </w:p>
    <w:p w14:paraId="41D116D8" w14:textId="77777777" w:rsidR="00986211" w:rsidRPr="007C68D8" w:rsidRDefault="00986211" w:rsidP="009A42B1">
      <w:pPr>
        <w:pStyle w:val="Par9po"/>
        <w:spacing w:after="0"/>
        <w:jc w:val="left"/>
        <w:rPr>
          <w:sz w:val="20"/>
        </w:rPr>
      </w:pPr>
      <w:r w:rsidRPr="007C68D8">
        <w:rPr>
          <w:sz w:val="20"/>
        </w:rPr>
        <w:t>PN</w:t>
      </w:r>
      <w:r w:rsidRPr="007C68D8">
        <w:rPr>
          <w:sz w:val="20"/>
        </w:rPr>
        <w:noBreakHyphen/>
        <w:t>B</w:t>
      </w:r>
      <w:r w:rsidRPr="007C68D8">
        <w:rPr>
          <w:sz w:val="20"/>
        </w:rPr>
        <w:noBreakHyphen/>
        <w:t>06251</w:t>
      </w:r>
      <w:r w:rsidRPr="007C68D8">
        <w:rPr>
          <w:sz w:val="20"/>
        </w:rPr>
        <w:tab/>
        <w:t>Roboty betonowe i żelbetowe. Wymagania techniczne.</w:t>
      </w:r>
    </w:p>
    <w:p w14:paraId="0D662CA5" w14:textId="77777777" w:rsidR="00986211" w:rsidRPr="007C68D8" w:rsidRDefault="00986211" w:rsidP="009A42B1">
      <w:pPr>
        <w:pStyle w:val="Wierszzwp9p"/>
        <w:spacing w:after="0"/>
        <w:jc w:val="left"/>
        <w:rPr>
          <w:sz w:val="20"/>
          <w:szCs w:val="20"/>
        </w:rPr>
      </w:pPr>
      <w:r w:rsidRPr="007C68D8">
        <w:rPr>
          <w:sz w:val="20"/>
          <w:szCs w:val="20"/>
        </w:rPr>
        <w:t xml:space="preserve">Wymagania i zalecenia dotyczące wykonywania betonów do konstrukcji mostowych. </w:t>
      </w:r>
      <w:r w:rsidRPr="007C68D8">
        <w:rPr>
          <w:sz w:val="20"/>
          <w:szCs w:val="20"/>
        </w:rPr>
        <w:noBreakHyphen/>
        <w:t xml:space="preserve"> zał. do zarządzenia GDDP.</w:t>
      </w:r>
    </w:p>
    <w:p w14:paraId="23CB770E" w14:textId="77777777" w:rsidR="00986211" w:rsidRPr="007C68D8" w:rsidRDefault="00986211" w:rsidP="009A42B1">
      <w:pPr>
        <w:pStyle w:val="Wierszzwp9p"/>
        <w:spacing w:after="0"/>
        <w:jc w:val="left"/>
        <w:rPr>
          <w:sz w:val="20"/>
          <w:szCs w:val="20"/>
        </w:rPr>
      </w:pPr>
      <w:r w:rsidRPr="007C68D8">
        <w:rPr>
          <w:sz w:val="20"/>
          <w:szCs w:val="20"/>
        </w:rPr>
        <w:t xml:space="preserve">ROZPORZĄDZENIE MINISTRA TRANSPORTU I GOSPODARKI MORSKIEJ z dnia 30 maja 2000 r. w sprawie warunków technicznych, jakim powinny odpowiadać drogowe obiekty inżynierskie i ich usytuowanie. (Dz. U. Nr 63 poz. 735 - z dnia 3.08 2000 r.) </w:t>
      </w:r>
    </w:p>
    <w:p w14:paraId="4FA32801" w14:textId="77777777" w:rsidR="00986211" w:rsidRPr="007C68D8" w:rsidRDefault="00986211" w:rsidP="009A42B1">
      <w:pPr>
        <w:pStyle w:val="Wierszzwp9p"/>
        <w:spacing w:after="0"/>
        <w:jc w:val="left"/>
        <w:rPr>
          <w:sz w:val="20"/>
          <w:szCs w:val="20"/>
        </w:rPr>
      </w:pPr>
      <w:r w:rsidRPr="007C68D8">
        <w:rPr>
          <w:sz w:val="20"/>
          <w:szCs w:val="20"/>
        </w:rPr>
        <w:t>Pozostałe jak w ST M.13.01.00.</w:t>
      </w:r>
    </w:p>
    <w:p w14:paraId="414298FD" w14:textId="77777777" w:rsidR="003E4CD8" w:rsidRPr="007C68D8" w:rsidRDefault="003E4CD8" w:rsidP="009A42B1">
      <w:pPr>
        <w:rPr>
          <w:sz w:val="20"/>
          <w:szCs w:val="20"/>
        </w:rPr>
      </w:pPr>
    </w:p>
    <w:p w14:paraId="32F3E798" w14:textId="77777777" w:rsidR="0010338E" w:rsidRPr="003B0F4D" w:rsidRDefault="0010338E" w:rsidP="009A42B1">
      <w:pPr>
        <w:rPr>
          <w:color w:val="FF0000"/>
          <w:sz w:val="20"/>
          <w:szCs w:val="20"/>
        </w:rPr>
      </w:pPr>
      <w:r w:rsidRPr="003B0F4D">
        <w:rPr>
          <w:color w:val="FF0000"/>
          <w:sz w:val="20"/>
          <w:szCs w:val="20"/>
        </w:rPr>
        <w:br w:type="page"/>
      </w:r>
    </w:p>
    <w:p w14:paraId="52088936" w14:textId="77777777" w:rsidR="003E4CD8" w:rsidRPr="007C68D8" w:rsidRDefault="003E4CD8" w:rsidP="00156146">
      <w:pPr>
        <w:pStyle w:val="Nagwek1"/>
        <w:rPr>
          <w:rStyle w:val="header2"/>
          <w:b/>
          <w:sz w:val="20"/>
          <w:szCs w:val="20"/>
        </w:rPr>
      </w:pPr>
      <w:bookmarkStart w:id="720" w:name="_Toc247262449"/>
      <w:bookmarkStart w:id="721" w:name="_Toc247263922"/>
      <w:bookmarkStart w:id="722" w:name="_Toc247264126"/>
      <w:bookmarkStart w:id="723" w:name="_Toc247265100"/>
      <w:bookmarkStart w:id="724" w:name="_Toc247265269"/>
      <w:bookmarkStart w:id="725" w:name="_Toc247265913"/>
      <w:bookmarkStart w:id="726" w:name="_Toc247266063"/>
      <w:bookmarkStart w:id="727" w:name="_Toc247266207"/>
      <w:bookmarkStart w:id="728" w:name="_Toc247266388"/>
      <w:bookmarkStart w:id="729" w:name="_Toc130558121"/>
      <w:r w:rsidRPr="007C68D8">
        <w:rPr>
          <w:rStyle w:val="TekstpodstawowywcityZnak"/>
          <w:sz w:val="20"/>
          <w:szCs w:val="20"/>
        </w:rPr>
        <w:t>M.13.02.01</w:t>
      </w:r>
      <w:r w:rsidR="0067531B" w:rsidRPr="007C68D8">
        <w:rPr>
          <w:rStyle w:val="TekstpodstawowywcityZnak"/>
          <w:sz w:val="20"/>
          <w:szCs w:val="20"/>
        </w:rPr>
        <w:t>.</w:t>
      </w:r>
      <w:r w:rsidRPr="007C68D8">
        <w:rPr>
          <w:rStyle w:val="TekstpodstawowywcityZnak"/>
          <w:sz w:val="20"/>
          <w:szCs w:val="20"/>
        </w:rPr>
        <w:t xml:space="preserve"> </w:t>
      </w:r>
      <w:r w:rsidRPr="007C68D8">
        <w:rPr>
          <w:rStyle w:val="header2"/>
          <w:b/>
          <w:sz w:val="20"/>
          <w:szCs w:val="20"/>
        </w:rPr>
        <w:t xml:space="preserve">BETON KLASY </w:t>
      </w:r>
      <w:r w:rsidR="004D3C7B" w:rsidRPr="007C68D8">
        <w:rPr>
          <w:rStyle w:val="header2"/>
          <w:b/>
          <w:sz w:val="20"/>
          <w:szCs w:val="20"/>
        </w:rPr>
        <w:t>C12/1</w:t>
      </w:r>
      <w:r w:rsidRPr="007C68D8">
        <w:rPr>
          <w:rStyle w:val="header2"/>
          <w:b/>
          <w:sz w:val="20"/>
          <w:szCs w:val="20"/>
        </w:rPr>
        <w:t>5 BEZ DESKOWANIA</w:t>
      </w:r>
      <w:bookmarkEnd w:id="720"/>
      <w:bookmarkEnd w:id="721"/>
      <w:bookmarkEnd w:id="722"/>
      <w:bookmarkEnd w:id="723"/>
      <w:bookmarkEnd w:id="724"/>
      <w:bookmarkEnd w:id="725"/>
      <w:bookmarkEnd w:id="726"/>
      <w:bookmarkEnd w:id="727"/>
      <w:bookmarkEnd w:id="728"/>
      <w:bookmarkEnd w:id="729"/>
    </w:p>
    <w:p w14:paraId="2C84B209"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2"/>
          <w:sz w:val="20"/>
          <w:szCs w:val="20"/>
        </w:rPr>
      </w:pPr>
    </w:p>
    <w:p w14:paraId="79AEDFCE"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1. WSTĘP</w:t>
      </w:r>
    </w:p>
    <w:p w14:paraId="44CCC830"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7F28B812"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r w:rsidRPr="007C68D8">
        <w:rPr>
          <w:rStyle w:val="header3"/>
          <w:b w:val="0"/>
          <w:sz w:val="20"/>
          <w:szCs w:val="20"/>
        </w:rPr>
        <w:t>1.1.</w:t>
      </w:r>
      <w:r w:rsidRPr="007C68D8">
        <w:rPr>
          <w:rStyle w:val="header3"/>
          <w:b w:val="0"/>
          <w:sz w:val="20"/>
          <w:szCs w:val="20"/>
        </w:rPr>
        <w:tab/>
        <w:t>Przedmiot ST</w:t>
      </w:r>
    </w:p>
    <w:p w14:paraId="5F78D40C" w14:textId="77777777" w:rsidR="007C68D8" w:rsidRPr="007C68D8" w:rsidRDefault="003E4CD8" w:rsidP="007C68D8">
      <w:pPr>
        <w:rPr>
          <w:b/>
          <w:bCs/>
          <w:spacing w:val="-3"/>
          <w:sz w:val="20"/>
        </w:rPr>
      </w:pPr>
      <w:r w:rsidRPr="007C68D8">
        <w:rPr>
          <w:sz w:val="20"/>
          <w:szCs w:val="20"/>
        </w:rPr>
        <w:t>Przedmiotem niniejszej SST są wymagania dotyczące wyprodukowania i odbioru betonu oraz robót betonowych</w:t>
      </w:r>
      <w:r w:rsidR="00795695" w:rsidRPr="007C68D8">
        <w:rPr>
          <w:sz w:val="20"/>
          <w:szCs w:val="20"/>
        </w:rPr>
        <w:t xml:space="preserve"> z betonu klasy </w:t>
      </w:r>
      <w:r w:rsidR="004D3C7B" w:rsidRPr="007C68D8">
        <w:rPr>
          <w:sz w:val="20"/>
          <w:szCs w:val="20"/>
        </w:rPr>
        <w:t>C1</w:t>
      </w:r>
      <w:r w:rsidR="00795695" w:rsidRPr="007C68D8">
        <w:rPr>
          <w:sz w:val="20"/>
          <w:szCs w:val="20"/>
        </w:rPr>
        <w:t>2</w:t>
      </w:r>
      <w:r w:rsidR="004D3C7B" w:rsidRPr="007C68D8">
        <w:rPr>
          <w:sz w:val="20"/>
          <w:szCs w:val="20"/>
        </w:rPr>
        <w:t>/1</w:t>
      </w:r>
      <w:r w:rsidR="00795695" w:rsidRPr="007C68D8">
        <w:rPr>
          <w:sz w:val="20"/>
          <w:szCs w:val="20"/>
        </w:rPr>
        <w:t>5 bez deskowania</w:t>
      </w:r>
      <w:r w:rsidR="00985DCE" w:rsidRPr="007C68D8">
        <w:rPr>
          <w:sz w:val="20"/>
          <w:szCs w:val="20"/>
        </w:rPr>
        <w:t xml:space="preserve"> w ramach zadania pn.:</w:t>
      </w:r>
      <w:r w:rsidRPr="007C68D8">
        <w:rPr>
          <w:sz w:val="20"/>
          <w:szCs w:val="20"/>
        </w:rPr>
        <w:t xml:space="preserve"> </w:t>
      </w:r>
      <w:r w:rsidR="007C68D8" w:rsidRPr="007C68D8">
        <w:rPr>
          <w:b/>
          <w:bCs/>
          <w:spacing w:val="-3"/>
          <w:sz w:val="20"/>
        </w:rPr>
        <w:t>„Rozbudowa drogi wojewódzkiej nr 731 polegająca na rozbiórce istniejącego mostu w km 10+414 w miejscowości Piaseczno i budowie nowego obiektu inżynierskiego wraz z dojazdami w niezbędnym zakresie”.</w:t>
      </w:r>
    </w:p>
    <w:p w14:paraId="6FB833C5" w14:textId="77777777" w:rsidR="0011605F" w:rsidRPr="007C68D8" w:rsidRDefault="0011605F" w:rsidP="0011605F">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08A700B5" w14:textId="77777777" w:rsidR="003E4CD8" w:rsidRPr="007C68D8" w:rsidRDefault="003E4CD8" w:rsidP="003E4CD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7C68D8">
        <w:rPr>
          <w:snapToGrid w:val="0"/>
          <w:sz w:val="20"/>
        </w:rPr>
        <w:t>1.2.</w:t>
      </w:r>
      <w:r w:rsidRPr="007C68D8">
        <w:rPr>
          <w:snapToGrid w:val="0"/>
          <w:sz w:val="20"/>
        </w:rPr>
        <w:tab/>
        <w:t>Zakres stosowania ST</w:t>
      </w:r>
    </w:p>
    <w:p w14:paraId="09D2E837" w14:textId="77777777" w:rsidR="003E4CD8" w:rsidRPr="007C68D8" w:rsidRDefault="003E4CD8" w:rsidP="0052051D">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7C68D8">
        <w:rPr>
          <w:snapToGrid w:val="0"/>
          <w:sz w:val="20"/>
        </w:rPr>
        <w:t>Specyfikacja Techniczna stosowana jest jako dokument przetargowy i kontraktowy przy zlecaniu i realizacji robót wymienionych w punkcie 1.1.</w:t>
      </w:r>
    </w:p>
    <w:p w14:paraId="7B232BE4" w14:textId="77777777" w:rsidR="003E4CD8" w:rsidRPr="007C68D8" w:rsidRDefault="003E4CD8" w:rsidP="003E4CD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p>
    <w:p w14:paraId="0F57C696" w14:textId="77777777" w:rsidR="003E4CD8" w:rsidRPr="007C68D8" w:rsidRDefault="003E4CD8" w:rsidP="003E4CD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7C68D8">
        <w:rPr>
          <w:snapToGrid w:val="0"/>
          <w:sz w:val="20"/>
        </w:rPr>
        <w:t>1.3.</w:t>
      </w:r>
      <w:r w:rsidRPr="007C68D8">
        <w:rPr>
          <w:snapToGrid w:val="0"/>
          <w:sz w:val="20"/>
        </w:rPr>
        <w:tab/>
        <w:t>Zakres robót objętych ST</w:t>
      </w:r>
    </w:p>
    <w:p w14:paraId="356A2C9A" w14:textId="77777777" w:rsidR="0036578C" w:rsidRPr="007C68D8" w:rsidRDefault="003E4CD8" w:rsidP="003E4CD8">
      <w:pPr>
        <w:jc w:val="both"/>
        <w:rPr>
          <w:sz w:val="20"/>
          <w:szCs w:val="20"/>
        </w:rPr>
      </w:pPr>
      <w:r w:rsidRPr="007C68D8">
        <w:rPr>
          <w:sz w:val="20"/>
          <w:szCs w:val="20"/>
        </w:rPr>
        <w:t>Ustalenia zawarte w niniejszej SST dotyczą  zasad wyprodukowania, transportu oraz wbudowa</w:t>
      </w:r>
      <w:r w:rsidR="007536C8" w:rsidRPr="007C68D8">
        <w:rPr>
          <w:sz w:val="20"/>
          <w:szCs w:val="20"/>
        </w:rPr>
        <w:t>nia i pielęgnacji betonu klasy C12/</w:t>
      </w:r>
      <w:r w:rsidRPr="007C68D8">
        <w:rPr>
          <w:sz w:val="20"/>
          <w:szCs w:val="20"/>
        </w:rPr>
        <w:t>1</w:t>
      </w:r>
      <w:r w:rsidR="00140982" w:rsidRPr="007C68D8">
        <w:rPr>
          <w:sz w:val="20"/>
          <w:szCs w:val="20"/>
        </w:rPr>
        <w:t xml:space="preserve">5 </w:t>
      </w:r>
      <w:r w:rsidRPr="007C68D8">
        <w:rPr>
          <w:sz w:val="20"/>
          <w:szCs w:val="20"/>
        </w:rPr>
        <w:t>jako</w:t>
      </w:r>
      <w:r w:rsidR="0036578C" w:rsidRPr="007C68D8">
        <w:rPr>
          <w:sz w:val="20"/>
          <w:szCs w:val="20"/>
        </w:rPr>
        <w:t>:</w:t>
      </w:r>
    </w:p>
    <w:p w14:paraId="159330DE" w14:textId="704B2020" w:rsidR="00985DCE" w:rsidRPr="007C68D8" w:rsidRDefault="00985DCE" w:rsidP="00985DCE">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beton pod </w:t>
      </w:r>
      <w:r w:rsidR="007C68D8" w:rsidRPr="007C68D8">
        <w:rPr>
          <w:sz w:val="20"/>
          <w:szCs w:val="20"/>
        </w:rPr>
        <w:t>płytę denną</w:t>
      </w:r>
      <w:r w:rsidRPr="007C68D8">
        <w:rPr>
          <w:sz w:val="20"/>
          <w:szCs w:val="20"/>
        </w:rPr>
        <w:t xml:space="preserve"> </w:t>
      </w:r>
    </w:p>
    <w:p w14:paraId="67B0B03B" w14:textId="5073B166" w:rsidR="003A5CF9" w:rsidRPr="007C68D8" w:rsidRDefault="00985DCE" w:rsidP="00985DCE">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beton pod </w:t>
      </w:r>
      <w:r w:rsidR="007C68D8" w:rsidRPr="007C68D8">
        <w:rPr>
          <w:sz w:val="20"/>
          <w:szCs w:val="20"/>
        </w:rPr>
        <w:t>ściany oporowe</w:t>
      </w:r>
    </w:p>
    <w:p w14:paraId="2131ECB5" w14:textId="226744E0" w:rsidR="00985DCE" w:rsidRPr="007C68D8" w:rsidRDefault="00985DCE" w:rsidP="00985DCE">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beton pod </w:t>
      </w:r>
      <w:r w:rsidR="007C68D8" w:rsidRPr="007C68D8">
        <w:rPr>
          <w:sz w:val="20"/>
          <w:szCs w:val="20"/>
        </w:rPr>
        <w:t xml:space="preserve">fundamenty barieroporęczy </w:t>
      </w:r>
    </w:p>
    <w:p w14:paraId="3747F44D" w14:textId="136857FA" w:rsidR="00985DCE" w:rsidRPr="007C68D8" w:rsidRDefault="00985DCE" w:rsidP="00985DCE">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beton pod </w:t>
      </w:r>
      <w:r w:rsidR="007C68D8" w:rsidRPr="007C68D8">
        <w:rPr>
          <w:sz w:val="20"/>
          <w:szCs w:val="20"/>
        </w:rPr>
        <w:t>prefabrykaty „L”</w:t>
      </w:r>
    </w:p>
    <w:p w14:paraId="3A762B1D" w14:textId="1FD2F93A" w:rsidR="007C68D8" w:rsidRPr="007C68D8" w:rsidRDefault="007C68D8" w:rsidP="007C68D8">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beton pod oczep  prefabrykatów „L”</w:t>
      </w:r>
    </w:p>
    <w:p w14:paraId="2503CF30" w14:textId="374FDE74" w:rsidR="007C68D8" w:rsidRPr="007C68D8" w:rsidRDefault="007C68D8" w:rsidP="00985DCE">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beton pod drenaże</w:t>
      </w:r>
    </w:p>
    <w:p w14:paraId="0E15E295" w14:textId="5955540E" w:rsidR="007C68D8" w:rsidRPr="007C68D8" w:rsidRDefault="007C68D8" w:rsidP="00985DCE">
      <w:pPr>
        <w:numPr>
          <w:ilvl w:val="0"/>
          <w:numId w:val="18"/>
        </w:num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beton jako podbudowa zaadnicza nawierzchni zjazdu publicznego</w:t>
      </w:r>
    </w:p>
    <w:p w14:paraId="7105A507" w14:textId="77777777" w:rsidR="00985DCE" w:rsidRPr="007C68D8" w:rsidRDefault="00985DCE" w:rsidP="00985DCE">
      <w:pPr>
        <w:tabs>
          <w:tab w:val="left" w:pos="425"/>
          <w:tab w:val="left" w:pos="851"/>
          <w:tab w:val="left" w:pos="1276"/>
          <w:tab w:val="left" w:pos="1701"/>
          <w:tab w:val="left" w:pos="2126"/>
          <w:tab w:val="left" w:pos="2552"/>
          <w:tab w:val="left" w:pos="3402"/>
          <w:tab w:val="left" w:pos="6804"/>
          <w:tab w:val="left" w:pos="7655"/>
          <w:tab w:val="left" w:pos="8505"/>
        </w:tabs>
        <w:ind w:left="1276"/>
        <w:jc w:val="both"/>
        <w:rPr>
          <w:sz w:val="20"/>
          <w:szCs w:val="20"/>
        </w:rPr>
      </w:pPr>
    </w:p>
    <w:p w14:paraId="0065BE93" w14:textId="77777777" w:rsidR="003E4CD8" w:rsidRPr="007C68D8" w:rsidRDefault="003E4CD8" w:rsidP="00D52EDA">
      <w:pPr>
        <w:pStyle w:val="tekstost"/>
        <w:numPr>
          <w:ilvl w:val="1"/>
          <w:numId w:val="21"/>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C68D8">
        <w:rPr>
          <w:rStyle w:val="header3"/>
          <w:b w:val="0"/>
          <w:snapToGrid w:val="0"/>
          <w:sz w:val="20"/>
        </w:rPr>
        <w:t>Określenia podstawowe</w:t>
      </w:r>
    </w:p>
    <w:p w14:paraId="5A4CB989" w14:textId="77777777" w:rsidR="003E4CD8" w:rsidRPr="007C68D8" w:rsidRDefault="003E4CD8" w:rsidP="003E4CD8">
      <w:pPr>
        <w:jc w:val="both"/>
        <w:rPr>
          <w:sz w:val="20"/>
          <w:szCs w:val="20"/>
        </w:rPr>
      </w:pPr>
      <w:r w:rsidRPr="007C68D8">
        <w:rPr>
          <w:sz w:val="20"/>
          <w:szCs w:val="20"/>
        </w:rPr>
        <w:t>Wszystkie określenia podane w niniejszej SST są zgodne z obowiązującymi odpowiednimi polskimi normami, szczególnie z normą  PN-88/B-06250, i z definicjami podanymi w SST D-M.00.00.00. "Wymagania ogólne".</w:t>
      </w:r>
    </w:p>
    <w:p w14:paraId="4C769616" w14:textId="77777777" w:rsidR="003E4CD8" w:rsidRPr="007C68D8" w:rsidRDefault="003E4CD8" w:rsidP="003E4CD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7C689FA2" w14:textId="77777777" w:rsidR="003E4CD8" w:rsidRPr="007C68D8" w:rsidRDefault="003E4CD8" w:rsidP="00D52EDA">
      <w:pPr>
        <w:pStyle w:val="tekstost"/>
        <w:numPr>
          <w:ilvl w:val="1"/>
          <w:numId w:val="21"/>
        </w:num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r w:rsidRPr="007C68D8">
        <w:rPr>
          <w:rStyle w:val="header3"/>
          <w:b w:val="0"/>
          <w:snapToGrid w:val="0"/>
          <w:sz w:val="20"/>
        </w:rPr>
        <w:t>Ogólne wymagania dotyczące robót</w:t>
      </w:r>
    </w:p>
    <w:p w14:paraId="54C0FB4B" w14:textId="77777777" w:rsidR="003E4CD8" w:rsidRPr="007C68D8" w:rsidRDefault="003E4CD8" w:rsidP="003E4CD8">
      <w:pPr>
        <w:jc w:val="both"/>
        <w:rPr>
          <w:sz w:val="20"/>
          <w:szCs w:val="20"/>
        </w:rPr>
      </w:pPr>
      <w:r w:rsidRPr="007C68D8">
        <w:rPr>
          <w:sz w:val="20"/>
          <w:szCs w:val="20"/>
        </w:rPr>
        <w:t>Ogólne wymagania dotyczące robót podano w SST D-M.00.00.00. "Wymagania ogólne".</w:t>
      </w:r>
    </w:p>
    <w:p w14:paraId="0A754663" w14:textId="77777777" w:rsidR="003E4CD8" w:rsidRPr="007C68D8" w:rsidRDefault="003E4CD8" w:rsidP="003E4CD8">
      <w:pPr>
        <w:jc w:val="both"/>
        <w:rPr>
          <w:sz w:val="20"/>
          <w:szCs w:val="20"/>
        </w:rPr>
      </w:pPr>
      <w:r w:rsidRPr="007C68D8">
        <w:rPr>
          <w:sz w:val="20"/>
          <w:szCs w:val="20"/>
        </w:rPr>
        <w:t>Wykonawca robót jest odpowiedzialny za jakość ich wykonania oraz za ich zgodność z SST i poleceniami Inspektora Nadzoru. Beton powinien być wyprodukowany zgodnie z normą PN-88/B-06250 - „Beton zwykły”.</w:t>
      </w:r>
    </w:p>
    <w:p w14:paraId="501A0B25" w14:textId="77777777" w:rsidR="003E4CD8" w:rsidRPr="007C68D8" w:rsidRDefault="003E4CD8" w:rsidP="003E4CD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napToGrid w:val="0"/>
          <w:sz w:val="20"/>
        </w:rPr>
      </w:pPr>
    </w:p>
    <w:p w14:paraId="122A79B7" w14:textId="77777777" w:rsidR="003E4CD8" w:rsidRPr="007C68D8" w:rsidRDefault="003E4CD8" w:rsidP="003E4CD8">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snapToGrid w:val="0"/>
          <w:sz w:val="20"/>
        </w:rPr>
      </w:pPr>
      <w:r w:rsidRPr="007C68D8">
        <w:rPr>
          <w:rStyle w:val="header3"/>
          <w:snapToGrid w:val="0"/>
          <w:sz w:val="20"/>
        </w:rPr>
        <w:t>2. MATERIAŁY</w:t>
      </w:r>
    </w:p>
    <w:p w14:paraId="028C0AD8"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5188BE22" w14:textId="77777777" w:rsidR="003E4CD8" w:rsidRPr="007C68D8" w:rsidRDefault="003E4CD8" w:rsidP="003E4CD8">
      <w:pPr>
        <w:jc w:val="both"/>
        <w:rPr>
          <w:sz w:val="20"/>
          <w:szCs w:val="20"/>
        </w:rPr>
      </w:pPr>
      <w:r w:rsidRPr="007C68D8">
        <w:rPr>
          <w:sz w:val="20"/>
          <w:szCs w:val="20"/>
        </w:rPr>
        <w:t>2.1.  Warunki ogólne stosowania materiałów.</w:t>
      </w:r>
    </w:p>
    <w:p w14:paraId="05F30B01" w14:textId="77777777" w:rsidR="003E4CD8" w:rsidRPr="007C68D8" w:rsidRDefault="003E4CD8" w:rsidP="003E4CD8">
      <w:pPr>
        <w:jc w:val="both"/>
        <w:rPr>
          <w:b/>
          <w:bCs/>
          <w:sz w:val="20"/>
          <w:szCs w:val="20"/>
        </w:rPr>
      </w:pPr>
      <w:r w:rsidRPr="007C68D8">
        <w:rPr>
          <w:sz w:val="20"/>
          <w:szCs w:val="20"/>
        </w:rPr>
        <w:t>Warunki ogólne stosowania materiałów podano w SST D-M.00.00.00. "Wymagania ogólne".</w:t>
      </w:r>
    </w:p>
    <w:p w14:paraId="57F9D804" w14:textId="77777777" w:rsidR="003E4CD8" w:rsidRPr="007C68D8" w:rsidRDefault="003E4CD8" w:rsidP="003E4CD8">
      <w:pPr>
        <w:jc w:val="both"/>
        <w:rPr>
          <w:sz w:val="20"/>
          <w:szCs w:val="20"/>
        </w:rPr>
      </w:pPr>
    </w:p>
    <w:p w14:paraId="26E0E334" w14:textId="77777777" w:rsidR="003E4CD8" w:rsidRPr="007C68D8" w:rsidRDefault="003E4CD8" w:rsidP="003E4CD8">
      <w:pPr>
        <w:jc w:val="both"/>
        <w:rPr>
          <w:sz w:val="20"/>
          <w:szCs w:val="20"/>
        </w:rPr>
      </w:pPr>
      <w:r w:rsidRPr="007C68D8">
        <w:rPr>
          <w:sz w:val="20"/>
          <w:szCs w:val="20"/>
        </w:rPr>
        <w:t>2.2.  Składniki mieszanki betonowej.</w:t>
      </w:r>
    </w:p>
    <w:p w14:paraId="1C78FBE3" w14:textId="77777777" w:rsidR="003E4CD8" w:rsidRPr="007C68D8" w:rsidRDefault="003E4CD8" w:rsidP="003E4CD8">
      <w:pPr>
        <w:jc w:val="both"/>
        <w:rPr>
          <w:sz w:val="20"/>
          <w:szCs w:val="20"/>
        </w:rPr>
      </w:pPr>
      <w:r w:rsidRPr="007C68D8">
        <w:rPr>
          <w:sz w:val="20"/>
          <w:szCs w:val="20"/>
        </w:rPr>
        <w:t>2.2.1.  Cement.</w:t>
      </w:r>
    </w:p>
    <w:p w14:paraId="6863FD91" w14:textId="77777777" w:rsidR="008277B7" w:rsidRPr="007C68D8" w:rsidRDefault="008277B7" w:rsidP="003E4CD8">
      <w:pPr>
        <w:jc w:val="both"/>
        <w:rPr>
          <w:sz w:val="20"/>
          <w:szCs w:val="20"/>
        </w:rPr>
      </w:pPr>
    </w:p>
    <w:p w14:paraId="5F03962A" w14:textId="77777777" w:rsidR="003E4CD8" w:rsidRPr="007C68D8" w:rsidRDefault="003E4CD8" w:rsidP="003E4CD8">
      <w:pPr>
        <w:jc w:val="both"/>
        <w:rPr>
          <w:sz w:val="20"/>
          <w:szCs w:val="20"/>
        </w:rPr>
      </w:pPr>
      <w:r w:rsidRPr="007C68D8">
        <w:rPr>
          <w:sz w:val="20"/>
          <w:szCs w:val="20"/>
        </w:rPr>
        <w:t>a).  Rodzaje cementu.</w:t>
      </w:r>
    </w:p>
    <w:p w14:paraId="27A4B814" w14:textId="77777777" w:rsidR="003E4CD8" w:rsidRPr="007C68D8" w:rsidRDefault="003E4CD8" w:rsidP="003E4CD8">
      <w:pPr>
        <w:jc w:val="both"/>
        <w:rPr>
          <w:sz w:val="20"/>
          <w:szCs w:val="20"/>
        </w:rPr>
      </w:pPr>
      <w:r w:rsidRPr="007C68D8">
        <w:rPr>
          <w:sz w:val="20"/>
          <w:szCs w:val="20"/>
        </w:rPr>
        <w:t>Cement portlandzki marki 32.5. Dopuszcza się stosowanie cementów z domieszkami.</w:t>
      </w:r>
    </w:p>
    <w:p w14:paraId="7536A38A" w14:textId="77777777" w:rsidR="003E4CD8" w:rsidRPr="007C68D8" w:rsidRDefault="003E4CD8" w:rsidP="003E4CD8">
      <w:pPr>
        <w:jc w:val="both"/>
        <w:rPr>
          <w:sz w:val="20"/>
          <w:szCs w:val="20"/>
        </w:rPr>
      </w:pPr>
    </w:p>
    <w:p w14:paraId="4C2CE1E3" w14:textId="77777777" w:rsidR="003E4CD8" w:rsidRPr="007C68D8" w:rsidRDefault="003E4CD8" w:rsidP="003E4CD8">
      <w:pPr>
        <w:jc w:val="both"/>
        <w:rPr>
          <w:sz w:val="20"/>
          <w:szCs w:val="20"/>
        </w:rPr>
      </w:pPr>
      <w:r w:rsidRPr="007C68D8">
        <w:rPr>
          <w:sz w:val="20"/>
          <w:szCs w:val="20"/>
        </w:rPr>
        <w:t>b).  Opakowanie.</w:t>
      </w:r>
    </w:p>
    <w:p w14:paraId="70E2ABEF" w14:textId="77777777" w:rsidR="003E4CD8" w:rsidRPr="007C68D8" w:rsidRDefault="003E4CD8" w:rsidP="003E4CD8">
      <w:pPr>
        <w:jc w:val="both"/>
        <w:rPr>
          <w:sz w:val="20"/>
          <w:szCs w:val="20"/>
        </w:rPr>
      </w:pPr>
      <w:r w:rsidRPr="007C68D8">
        <w:rPr>
          <w:sz w:val="20"/>
          <w:szCs w:val="20"/>
        </w:rPr>
        <w:t>Dla cementu luzem należy stosować cementowagony i cementowozy  wyposażone we wsypy umożliwiające grawitacyjne napełnianie zbiorników i urządzenie do wyładowywania cementu oraz przystosowane do plombowania wsypów i wysypów.</w:t>
      </w:r>
    </w:p>
    <w:p w14:paraId="42EAF44C" w14:textId="77777777" w:rsidR="003E4CD8" w:rsidRPr="007C68D8" w:rsidRDefault="003E4CD8" w:rsidP="003E4CD8">
      <w:pPr>
        <w:jc w:val="both"/>
        <w:rPr>
          <w:sz w:val="20"/>
          <w:szCs w:val="20"/>
        </w:rPr>
      </w:pPr>
    </w:p>
    <w:p w14:paraId="4AAAE6D8" w14:textId="77777777" w:rsidR="003E4CD8" w:rsidRPr="007C68D8" w:rsidRDefault="003E4CD8" w:rsidP="003E4CD8">
      <w:pPr>
        <w:jc w:val="both"/>
        <w:rPr>
          <w:sz w:val="20"/>
          <w:szCs w:val="20"/>
        </w:rPr>
      </w:pPr>
      <w:r w:rsidRPr="007C68D8">
        <w:rPr>
          <w:sz w:val="20"/>
          <w:szCs w:val="20"/>
        </w:rPr>
        <w:t>c).  Świadectwo jakości cementu.</w:t>
      </w:r>
    </w:p>
    <w:p w14:paraId="1966C124" w14:textId="77777777" w:rsidR="003E4CD8" w:rsidRPr="007C68D8" w:rsidRDefault="003E4CD8" w:rsidP="003E4CD8">
      <w:pPr>
        <w:jc w:val="both"/>
        <w:rPr>
          <w:sz w:val="20"/>
          <w:szCs w:val="20"/>
        </w:rPr>
      </w:pPr>
      <w:r w:rsidRPr="007C68D8">
        <w:rPr>
          <w:sz w:val="20"/>
          <w:szCs w:val="20"/>
        </w:rPr>
        <w:t>Cement pochodzący z każdej dostawy musi być poddany badaniom wg normy PN-80/B-</w:t>
      </w:r>
      <w:smartTag w:uri="urn:schemas-microsoft-com:office:smarttags" w:element="metricconverter">
        <w:smartTagPr>
          <w:attr w:name="ProductID" w:val="햔এ빨এËƪЈ娸ミ鵠&#10;純ࡎ㓰݌ ƯЌ䡬ヶ娌ミ䠼ヶ鵠땤ヘ㔸݌os ƔЈ㔔݌荨ࡍ緘ࡎ powƙЈ娸ミ鵠ꗌࡍ㖈݌ ƂЌ䡬ヶ娌ミ䠼ヶ鵠땤ヘ荠ࡍ j ƋЈod1܍ƎЌ员܌ŸƌЈ娸ミ鵠0㓔ࠞ㚠݌ǱЈ㛄݌✀݌㋸݌ǺЈ"/>
        </w:smartTagPr>
        <w:r w:rsidRPr="007C68D8">
          <w:rPr>
            <w:sz w:val="20"/>
            <w:szCs w:val="20"/>
          </w:rPr>
          <w:t>04300 a</w:t>
        </w:r>
      </w:smartTag>
      <w:r w:rsidRPr="007C68D8">
        <w:rPr>
          <w:sz w:val="20"/>
          <w:szCs w:val="20"/>
        </w:rPr>
        <w:t xml:space="preserve"> wyniki oceniane wg normy PN-88/B-30000.</w:t>
      </w:r>
    </w:p>
    <w:p w14:paraId="160C3F4C" w14:textId="77777777" w:rsidR="003E4CD8" w:rsidRPr="007C68D8" w:rsidRDefault="003E4CD8" w:rsidP="003E4CD8">
      <w:pPr>
        <w:jc w:val="both"/>
        <w:rPr>
          <w:sz w:val="20"/>
          <w:szCs w:val="20"/>
        </w:rPr>
      </w:pPr>
      <w:r w:rsidRPr="007C68D8">
        <w:rPr>
          <w:sz w:val="20"/>
          <w:szCs w:val="20"/>
        </w:rPr>
        <w:t>Każda partia wysyłanego cementu powinna być zaopatrzona w sygnaturę odbiorczą kontroli jakości. Producent cementu ( lub stacja przesypowa ) powinien potwierdzić wykonanie kontroli odbiorczej oraz zakwalifikowanie cementu do wysyłki przez umieszczenie na dokumencie przewozowym wyraźnej sygnatury zawierającej nazwę i oznaczenie cementu oraz potwierdzenie kontroli z podaniem numeru ewidencyjnego cementowni ( stacji przesypowej) i podpisem  odpowiedzialnego pracownika kontroli jakości.</w:t>
      </w:r>
    </w:p>
    <w:p w14:paraId="6EE50971" w14:textId="77777777" w:rsidR="003E4CD8" w:rsidRPr="007C68D8" w:rsidRDefault="003E4CD8" w:rsidP="003E4CD8">
      <w:pPr>
        <w:jc w:val="both"/>
        <w:rPr>
          <w:sz w:val="20"/>
          <w:szCs w:val="20"/>
        </w:rPr>
      </w:pPr>
    </w:p>
    <w:p w14:paraId="63A83526" w14:textId="77777777" w:rsidR="003E4CD8" w:rsidRPr="007C68D8" w:rsidRDefault="003E4CD8" w:rsidP="003E4CD8">
      <w:pPr>
        <w:jc w:val="both"/>
        <w:rPr>
          <w:sz w:val="20"/>
          <w:szCs w:val="20"/>
        </w:rPr>
      </w:pPr>
      <w:r w:rsidRPr="007C68D8">
        <w:rPr>
          <w:sz w:val="20"/>
          <w:szCs w:val="20"/>
        </w:rPr>
        <w:t>d).  Bieżąca kontrola podstawowych parametrów cementu.</w:t>
      </w:r>
    </w:p>
    <w:p w14:paraId="470BF1CF" w14:textId="77777777" w:rsidR="003E4CD8" w:rsidRPr="007C68D8" w:rsidRDefault="003E4CD8" w:rsidP="003E4CD8">
      <w:pPr>
        <w:jc w:val="both"/>
        <w:rPr>
          <w:sz w:val="20"/>
          <w:szCs w:val="20"/>
        </w:rPr>
      </w:pPr>
      <w:r w:rsidRPr="007C68D8">
        <w:rPr>
          <w:sz w:val="20"/>
          <w:szCs w:val="20"/>
        </w:rPr>
        <w:t>Przed użyciem cementu do wykonania mieszanki cementowej należy przeprowadzić kontrolę obejmująca:</w:t>
      </w:r>
    </w:p>
    <w:p w14:paraId="30486778" w14:textId="77777777" w:rsidR="003E4CD8" w:rsidRPr="007C68D8" w:rsidRDefault="003E4CD8" w:rsidP="003E4CD8">
      <w:pPr>
        <w:jc w:val="both"/>
        <w:rPr>
          <w:sz w:val="20"/>
          <w:szCs w:val="20"/>
        </w:rPr>
      </w:pPr>
      <w:r w:rsidRPr="007C68D8">
        <w:rPr>
          <w:sz w:val="20"/>
          <w:szCs w:val="20"/>
        </w:rPr>
        <w:t xml:space="preserve">  -  oznaczenie czasu wiązania wg PN-88/B-04300,</w:t>
      </w:r>
    </w:p>
    <w:p w14:paraId="64B63531" w14:textId="77777777" w:rsidR="003E4CD8" w:rsidRPr="007C68D8" w:rsidRDefault="003E4CD8" w:rsidP="003E4CD8">
      <w:pPr>
        <w:jc w:val="both"/>
        <w:rPr>
          <w:sz w:val="20"/>
          <w:szCs w:val="20"/>
        </w:rPr>
      </w:pPr>
      <w:r w:rsidRPr="007C68D8">
        <w:rPr>
          <w:sz w:val="20"/>
          <w:szCs w:val="20"/>
        </w:rPr>
        <w:t xml:space="preserve">  -  oznaczenie zmiany objętości wg PN-88/B-04300,</w:t>
      </w:r>
    </w:p>
    <w:p w14:paraId="3D238765" w14:textId="77777777" w:rsidR="003E4CD8" w:rsidRPr="007C68D8" w:rsidRDefault="003E4CD8" w:rsidP="003E4CD8">
      <w:pPr>
        <w:jc w:val="both"/>
        <w:rPr>
          <w:sz w:val="20"/>
          <w:szCs w:val="20"/>
        </w:rPr>
      </w:pPr>
      <w:r w:rsidRPr="007C68D8">
        <w:rPr>
          <w:sz w:val="20"/>
          <w:szCs w:val="20"/>
        </w:rPr>
        <w:t xml:space="preserve">  -  sprawdzenie zawartości grudek (zbryleń) niedających się rozgnieść w palcach i nierozpadających się w wodzie.</w:t>
      </w:r>
    </w:p>
    <w:p w14:paraId="170E0B6E" w14:textId="77777777" w:rsidR="003E4CD8" w:rsidRPr="007C68D8" w:rsidRDefault="003E4CD8" w:rsidP="003E4CD8">
      <w:pPr>
        <w:jc w:val="both"/>
        <w:rPr>
          <w:sz w:val="20"/>
          <w:szCs w:val="20"/>
        </w:rPr>
      </w:pPr>
      <w:r w:rsidRPr="007C68D8">
        <w:rPr>
          <w:sz w:val="20"/>
          <w:szCs w:val="20"/>
        </w:rPr>
        <w:t>W przypadku gdy w/w kontrola wykaże niezgodność z normami, cement nie może być użyty do betonu. Cement należy przechowywać w sposób zgodny z postanowieniami normy BN-88/6731-08.</w:t>
      </w:r>
    </w:p>
    <w:p w14:paraId="10D9375B" w14:textId="77777777" w:rsidR="003E4CD8" w:rsidRPr="007C68D8" w:rsidRDefault="003E4CD8" w:rsidP="003E4CD8">
      <w:pPr>
        <w:jc w:val="both"/>
        <w:rPr>
          <w:sz w:val="20"/>
          <w:szCs w:val="20"/>
        </w:rPr>
      </w:pPr>
    </w:p>
    <w:p w14:paraId="782D60F7" w14:textId="77777777" w:rsidR="003E4CD8" w:rsidRPr="007C68D8" w:rsidRDefault="003E4CD8" w:rsidP="003E4CD8">
      <w:pPr>
        <w:jc w:val="both"/>
        <w:rPr>
          <w:sz w:val="20"/>
          <w:szCs w:val="20"/>
        </w:rPr>
      </w:pPr>
      <w:r w:rsidRPr="007C68D8">
        <w:rPr>
          <w:sz w:val="20"/>
          <w:szCs w:val="20"/>
        </w:rPr>
        <w:t>2.2.2.  Kruszywo.</w:t>
      </w:r>
    </w:p>
    <w:p w14:paraId="7FEDEBCC" w14:textId="77777777" w:rsidR="003E4CD8" w:rsidRPr="007C68D8" w:rsidRDefault="003E4CD8" w:rsidP="003E4CD8">
      <w:pPr>
        <w:jc w:val="both"/>
        <w:rPr>
          <w:sz w:val="20"/>
          <w:szCs w:val="20"/>
        </w:rPr>
      </w:pPr>
      <w:r w:rsidRPr="007C68D8">
        <w:rPr>
          <w:sz w:val="20"/>
          <w:szCs w:val="20"/>
        </w:rPr>
        <w:t>2.2.2.1.  Rodzaj kruszywa i uziarnienie.</w:t>
      </w:r>
    </w:p>
    <w:p w14:paraId="657BEBEA" w14:textId="77777777" w:rsidR="003E4CD8" w:rsidRPr="007C68D8" w:rsidRDefault="003E4CD8" w:rsidP="003E4CD8">
      <w:pPr>
        <w:jc w:val="both"/>
        <w:rPr>
          <w:sz w:val="20"/>
          <w:szCs w:val="20"/>
        </w:rPr>
      </w:pPr>
      <w:r w:rsidRPr="007C68D8">
        <w:rPr>
          <w:sz w:val="20"/>
          <w:szCs w:val="20"/>
        </w:rPr>
        <w:t xml:space="preserve">Do betonu należy stosować kruszywo mineralne odpowiadające wymaganiom normy PN-86/B-06712, z tym że marka kruszywa nie powinna być niższa niż klasa betonu. </w:t>
      </w:r>
    </w:p>
    <w:p w14:paraId="5E16651F" w14:textId="77777777" w:rsidR="003E4CD8" w:rsidRPr="007C68D8" w:rsidRDefault="003E4CD8" w:rsidP="003E4CD8">
      <w:pPr>
        <w:jc w:val="both"/>
        <w:rPr>
          <w:sz w:val="20"/>
          <w:szCs w:val="20"/>
        </w:rPr>
      </w:pPr>
    </w:p>
    <w:p w14:paraId="1C322C6F" w14:textId="77777777" w:rsidR="003E4CD8" w:rsidRPr="007C68D8" w:rsidRDefault="003E4CD8" w:rsidP="003E4CD8">
      <w:pPr>
        <w:jc w:val="both"/>
        <w:rPr>
          <w:sz w:val="20"/>
          <w:szCs w:val="20"/>
        </w:rPr>
      </w:pPr>
      <w:r w:rsidRPr="007C68D8">
        <w:rPr>
          <w:sz w:val="20"/>
          <w:szCs w:val="20"/>
        </w:rPr>
        <w:t>2.2.2.2.  Kruszywo grube.</w:t>
      </w:r>
    </w:p>
    <w:p w14:paraId="4BDF4D74" w14:textId="77777777" w:rsidR="003E4CD8" w:rsidRPr="007C68D8" w:rsidRDefault="003E4CD8" w:rsidP="003E4CD8">
      <w:pPr>
        <w:jc w:val="both"/>
        <w:rPr>
          <w:sz w:val="20"/>
          <w:szCs w:val="20"/>
        </w:rPr>
      </w:pPr>
      <w:r w:rsidRPr="007C68D8">
        <w:rPr>
          <w:sz w:val="20"/>
          <w:szCs w:val="20"/>
        </w:rPr>
        <w:t xml:space="preserve">Do betonu klasy  </w:t>
      </w:r>
      <w:r w:rsidR="003A5CF9" w:rsidRPr="007C68D8">
        <w:rPr>
          <w:sz w:val="20"/>
          <w:szCs w:val="20"/>
        </w:rPr>
        <w:t>C12/</w:t>
      </w:r>
      <w:r w:rsidRPr="007C68D8">
        <w:rPr>
          <w:sz w:val="20"/>
          <w:szCs w:val="20"/>
        </w:rPr>
        <w:t xml:space="preserve">15 można użyć żwiru o maksymalnym wymiarze ziarna nieprzekraczającym </w:t>
      </w:r>
      <w:smartTag w:uri="urn:schemas-microsoft-com:office:smarttags" w:element="metricconverter">
        <w:smartTagPr>
          <w:attr w:name="ProductID" w:val="31,5 mm"/>
        </w:smartTagPr>
        <w:r w:rsidRPr="007C68D8">
          <w:rPr>
            <w:sz w:val="20"/>
            <w:szCs w:val="20"/>
          </w:rPr>
          <w:t>31,5 mm</w:t>
        </w:r>
      </w:smartTag>
      <w:r w:rsidRPr="007C68D8">
        <w:rPr>
          <w:sz w:val="20"/>
          <w:szCs w:val="20"/>
        </w:rPr>
        <w:t>.</w:t>
      </w:r>
    </w:p>
    <w:p w14:paraId="50AB3EA5" w14:textId="77777777" w:rsidR="003E4CD8" w:rsidRPr="007C68D8" w:rsidRDefault="003E4CD8" w:rsidP="003E4CD8">
      <w:pPr>
        <w:jc w:val="both"/>
        <w:rPr>
          <w:sz w:val="20"/>
          <w:szCs w:val="20"/>
        </w:rPr>
      </w:pPr>
      <w:r w:rsidRPr="007C68D8">
        <w:rPr>
          <w:sz w:val="20"/>
          <w:szCs w:val="20"/>
        </w:rPr>
        <w:t>Żwiry powinny spełniać wymagania dla marki „15” w zakresie cech fizycznych i chemicznych. W ich składzie ziarnowym ogranicza się zawartość podziarna do 5 % a nadziarna do 10 %.</w:t>
      </w:r>
    </w:p>
    <w:p w14:paraId="548F222C" w14:textId="77777777" w:rsidR="003E4CD8" w:rsidRPr="007C68D8" w:rsidRDefault="003E4CD8" w:rsidP="003E4CD8">
      <w:pPr>
        <w:jc w:val="both"/>
        <w:rPr>
          <w:sz w:val="20"/>
          <w:szCs w:val="20"/>
        </w:rPr>
      </w:pPr>
      <w:r w:rsidRPr="007C68D8">
        <w:rPr>
          <w:sz w:val="20"/>
          <w:szCs w:val="20"/>
        </w:rPr>
        <w:t xml:space="preserve">  </w:t>
      </w:r>
    </w:p>
    <w:p w14:paraId="121ED0D9" w14:textId="77777777" w:rsidR="003E4CD8" w:rsidRPr="007C68D8" w:rsidRDefault="003E4CD8" w:rsidP="003E4CD8">
      <w:pPr>
        <w:jc w:val="both"/>
        <w:rPr>
          <w:sz w:val="20"/>
          <w:szCs w:val="20"/>
        </w:rPr>
      </w:pPr>
      <w:r w:rsidRPr="007C68D8">
        <w:rPr>
          <w:sz w:val="20"/>
          <w:szCs w:val="20"/>
        </w:rPr>
        <w:t>2.2.2.3.  Kruszywo drobne.</w:t>
      </w:r>
    </w:p>
    <w:p w14:paraId="433EC6A9" w14:textId="77777777" w:rsidR="003E4CD8" w:rsidRPr="007C68D8" w:rsidRDefault="003E4CD8" w:rsidP="003E4CD8">
      <w:pPr>
        <w:jc w:val="both"/>
        <w:rPr>
          <w:sz w:val="20"/>
          <w:szCs w:val="20"/>
        </w:rPr>
      </w:pPr>
      <w:r w:rsidRPr="007C68D8">
        <w:rPr>
          <w:sz w:val="20"/>
          <w:szCs w:val="20"/>
        </w:rPr>
        <w:t xml:space="preserve">Kruszywem drobnym powinny być piaski o uziarnieniu do </w:t>
      </w:r>
      <w:smartTag w:uri="urn:schemas-microsoft-com:office:smarttags" w:element="metricconverter">
        <w:smartTagPr>
          <w:attr w:name="ProductID" w:val="2 mm"/>
        </w:smartTagPr>
        <w:r w:rsidRPr="007C68D8">
          <w:rPr>
            <w:sz w:val="20"/>
            <w:szCs w:val="20"/>
          </w:rPr>
          <w:t>2 mm</w:t>
        </w:r>
      </w:smartTag>
      <w:r w:rsidRPr="007C68D8">
        <w:rPr>
          <w:sz w:val="20"/>
          <w:szCs w:val="20"/>
        </w:rPr>
        <w:t>, pochodzenia rzecznego lub kompozycja piasku rzecznego i kopalnianego uszlachetnionego. Zawartość poszczególnych frakcji w stosie okruchowym powinna wynosić:</w:t>
      </w:r>
    </w:p>
    <w:p w14:paraId="5A581337" w14:textId="77777777" w:rsidR="003E4CD8" w:rsidRPr="007C68D8" w:rsidRDefault="003E4CD8" w:rsidP="003E4CD8">
      <w:pPr>
        <w:jc w:val="both"/>
        <w:rPr>
          <w:sz w:val="20"/>
          <w:szCs w:val="20"/>
        </w:rPr>
      </w:pPr>
      <w:r w:rsidRPr="007C68D8">
        <w:rPr>
          <w:sz w:val="20"/>
          <w:szCs w:val="20"/>
        </w:rPr>
        <w:t xml:space="preserve">  -  do </w:t>
      </w:r>
      <w:smartTag w:uri="urn:schemas-microsoft-com:office:smarttags" w:element="metricconverter">
        <w:smartTagPr>
          <w:attr w:name="ProductID" w:val="0,25 mm"/>
        </w:smartTagPr>
        <w:r w:rsidRPr="007C68D8">
          <w:rPr>
            <w:sz w:val="20"/>
            <w:szCs w:val="20"/>
          </w:rPr>
          <w:t>0,25 mm</w:t>
        </w:r>
      </w:smartTag>
      <w:r w:rsidRPr="007C68D8">
        <w:rPr>
          <w:sz w:val="20"/>
          <w:szCs w:val="20"/>
        </w:rPr>
        <w:t xml:space="preserve">  -  14-19 %,</w:t>
      </w:r>
    </w:p>
    <w:p w14:paraId="7FE60C4E" w14:textId="77777777" w:rsidR="003E4CD8" w:rsidRPr="007C68D8" w:rsidRDefault="003E4CD8" w:rsidP="003E4CD8">
      <w:pPr>
        <w:jc w:val="both"/>
        <w:rPr>
          <w:sz w:val="20"/>
          <w:szCs w:val="20"/>
        </w:rPr>
      </w:pPr>
      <w:r w:rsidRPr="007C68D8">
        <w:rPr>
          <w:sz w:val="20"/>
          <w:szCs w:val="20"/>
        </w:rPr>
        <w:t xml:space="preserve">  -  d0 </w:t>
      </w:r>
      <w:smartTag w:uri="urn:schemas-microsoft-com:office:smarttags" w:element="metricconverter">
        <w:smartTagPr>
          <w:attr w:name="ProductID" w:val="0,50 mm"/>
        </w:smartTagPr>
        <w:r w:rsidRPr="007C68D8">
          <w:rPr>
            <w:sz w:val="20"/>
            <w:szCs w:val="20"/>
          </w:rPr>
          <w:t>0,50 mm</w:t>
        </w:r>
      </w:smartTag>
      <w:r w:rsidRPr="007C68D8">
        <w:rPr>
          <w:sz w:val="20"/>
          <w:szCs w:val="20"/>
        </w:rPr>
        <w:t xml:space="preserve">  -  33-48 %,</w:t>
      </w:r>
    </w:p>
    <w:p w14:paraId="3772F8AF" w14:textId="77777777" w:rsidR="003E4CD8" w:rsidRPr="007C68D8" w:rsidRDefault="003E4CD8" w:rsidP="003E4CD8">
      <w:pPr>
        <w:jc w:val="both"/>
        <w:rPr>
          <w:sz w:val="20"/>
          <w:szCs w:val="20"/>
        </w:rPr>
      </w:pPr>
      <w:r w:rsidRPr="007C68D8">
        <w:rPr>
          <w:sz w:val="20"/>
          <w:szCs w:val="20"/>
        </w:rPr>
        <w:t xml:space="preserve">  -  do </w:t>
      </w:r>
      <w:smartTag w:uri="urn:schemas-microsoft-com:office:smarttags" w:element="metricconverter">
        <w:smartTagPr>
          <w:attr w:name="ProductID" w:val="1,00 mm"/>
        </w:smartTagPr>
        <w:r w:rsidRPr="007C68D8">
          <w:rPr>
            <w:sz w:val="20"/>
            <w:szCs w:val="20"/>
          </w:rPr>
          <w:t>1,00 mm</w:t>
        </w:r>
      </w:smartTag>
      <w:r w:rsidRPr="007C68D8">
        <w:rPr>
          <w:sz w:val="20"/>
          <w:szCs w:val="20"/>
        </w:rPr>
        <w:t xml:space="preserve">  -  57-75 %.</w:t>
      </w:r>
    </w:p>
    <w:p w14:paraId="50BB1E3A" w14:textId="77777777" w:rsidR="003E4CD8" w:rsidRPr="007C68D8" w:rsidRDefault="003E4CD8" w:rsidP="003E4CD8">
      <w:pPr>
        <w:jc w:val="both"/>
        <w:rPr>
          <w:sz w:val="20"/>
          <w:szCs w:val="20"/>
        </w:rPr>
      </w:pPr>
    </w:p>
    <w:p w14:paraId="358369F1" w14:textId="77777777" w:rsidR="003E4CD8" w:rsidRPr="007C68D8" w:rsidRDefault="003E4CD8" w:rsidP="003E4CD8">
      <w:pPr>
        <w:jc w:val="both"/>
        <w:rPr>
          <w:sz w:val="20"/>
          <w:szCs w:val="20"/>
        </w:rPr>
      </w:pPr>
      <w:r w:rsidRPr="007C68D8">
        <w:rPr>
          <w:sz w:val="20"/>
          <w:szCs w:val="20"/>
        </w:rPr>
        <w:t>2.2.2.4.  Zawartość pyłów i zanieczyszczeń.</w:t>
      </w:r>
    </w:p>
    <w:p w14:paraId="0D841859" w14:textId="77777777" w:rsidR="003E4CD8" w:rsidRPr="007C68D8" w:rsidRDefault="003E4CD8" w:rsidP="003E4CD8">
      <w:pPr>
        <w:jc w:val="both"/>
        <w:rPr>
          <w:sz w:val="20"/>
          <w:szCs w:val="20"/>
        </w:rPr>
      </w:pPr>
      <w:r w:rsidRPr="007C68D8">
        <w:rPr>
          <w:sz w:val="20"/>
          <w:szCs w:val="20"/>
        </w:rPr>
        <w:t>W zakresie zanieczyszczeń kruszywa powinny odpowiadać warunkom podanym poniżej:</w:t>
      </w:r>
    </w:p>
    <w:p w14:paraId="1FA6C0FC" w14:textId="77777777" w:rsidR="003E4CD8" w:rsidRPr="007C68D8" w:rsidRDefault="003E4CD8" w:rsidP="003E4CD8">
      <w:pPr>
        <w:jc w:val="both"/>
        <w:rPr>
          <w:sz w:val="20"/>
          <w:szCs w:val="20"/>
        </w:rPr>
      </w:pPr>
      <w:r w:rsidRPr="007C68D8">
        <w:rPr>
          <w:sz w:val="20"/>
          <w:szCs w:val="20"/>
        </w:rPr>
        <w:t xml:space="preserve">                                                              Dopuszczalna  zawartość:</w:t>
      </w:r>
    </w:p>
    <w:p w14:paraId="5B46554B" w14:textId="77777777" w:rsidR="003E4CD8" w:rsidRPr="007C68D8" w:rsidRDefault="003E4CD8" w:rsidP="003E4CD8">
      <w:pPr>
        <w:jc w:val="both"/>
        <w:rPr>
          <w:sz w:val="20"/>
          <w:szCs w:val="20"/>
        </w:rPr>
      </w:pPr>
      <w:r w:rsidRPr="007C68D8">
        <w:rPr>
          <w:sz w:val="20"/>
          <w:szCs w:val="20"/>
        </w:rPr>
        <w:t xml:space="preserve">                                                       kruszywo grube     kruszywo drobne</w:t>
      </w:r>
    </w:p>
    <w:p w14:paraId="3442FE9B" w14:textId="77777777" w:rsidR="003E4CD8" w:rsidRPr="007C68D8" w:rsidRDefault="003E4CD8" w:rsidP="003E4CD8">
      <w:pPr>
        <w:jc w:val="both"/>
        <w:rPr>
          <w:sz w:val="20"/>
          <w:szCs w:val="20"/>
        </w:rPr>
      </w:pPr>
      <w:r w:rsidRPr="007C68D8">
        <w:rPr>
          <w:sz w:val="20"/>
          <w:szCs w:val="20"/>
        </w:rPr>
        <w:t xml:space="preserve"> - pyły mineralne  -                                do 1 %                    do 1,5 %</w:t>
      </w:r>
    </w:p>
    <w:p w14:paraId="092E4A6B" w14:textId="77777777" w:rsidR="003E4CD8" w:rsidRPr="007C68D8" w:rsidRDefault="003E4CD8" w:rsidP="003E4CD8">
      <w:pPr>
        <w:jc w:val="both"/>
        <w:rPr>
          <w:sz w:val="20"/>
          <w:szCs w:val="20"/>
        </w:rPr>
      </w:pPr>
      <w:r w:rsidRPr="007C68D8">
        <w:rPr>
          <w:sz w:val="20"/>
          <w:szCs w:val="20"/>
        </w:rPr>
        <w:t xml:space="preserve"> - zanieczyszczenia obce -                    do 0,25 %                do 0,25 %</w:t>
      </w:r>
    </w:p>
    <w:p w14:paraId="4FE990A2" w14:textId="77777777" w:rsidR="003E4CD8" w:rsidRPr="007C68D8" w:rsidRDefault="003E4CD8" w:rsidP="003E4CD8">
      <w:pPr>
        <w:jc w:val="both"/>
        <w:rPr>
          <w:sz w:val="20"/>
          <w:szCs w:val="20"/>
        </w:rPr>
      </w:pPr>
      <w:r w:rsidRPr="007C68D8">
        <w:rPr>
          <w:sz w:val="20"/>
          <w:szCs w:val="20"/>
        </w:rPr>
        <w:t xml:space="preserve"> - zanieczyszczenia organiczne -                *)                              *)</w:t>
      </w:r>
    </w:p>
    <w:p w14:paraId="4E5E85AC" w14:textId="77777777" w:rsidR="003E4CD8" w:rsidRPr="007C68D8" w:rsidRDefault="003E4CD8" w:rsidP="003E4CD8">
      <w:pPr>
        <w:jc w:val="both"/>
        <w:rPr>
          <w:sz w:val="20"/>
          <w:szCs w:val="20"/>
        </w:rPr>
      </w:pPr>
      <w:r w:rsidRPr="007C68D8">
        <w:rPr>
          <w:sz w:val="20"/>
          <w:szCs w:val="20"/>
        </w:rPr>
        <w:t xml:space="preserve"> - ziarna nieforemne -                            do 20 %                         -</w:t>
      </w:r>
    </w:p>
    <w:p w14:paraId="1B3AE3C4" w14:textId="77777777" w:rsidR="003E4CD8" w:rsidRPr="007C68D8" w:rsidRDefault="003E4CD8" w:rsidP="003E4CD8">
      <w:pPr>
        <w:jc w:val="both"/>
        <w:rPr>
          <w:sz w:val="20"/>
          <w:szCs w:val="20"/>
        </w:rPr>
      </w:pPr>
      <w:r w:rsidRPr="007C68D8">
        <w:rPr>
          <w:sz w:val="20"/>
          <w:szCs w:val="20"/>
        </w:rPr>
        <w:t xml:space="preserve"> - grudki gliny                                          0 %                          0 %  </w:t>
      </w:r>
    </w:p>
    <w:p w14:paraId="3D40863C" w14:textId="77777777" w:rsidR="003E4CD8" w:rsidRPr="007C68D8" w:rsidRDefault="003E4CD8" w:rsidP="003E4CD8">
      <w:pPr>
        <w:jc w:val="both"/>
        <w:rPr>
          <w:sz w:val="20"/>
          <w:szCs w:val="20"/>
        </w:rPr>
      </w:pPr>
      <w:r w:rsidRPr="007C68D8">
        <w:rPr>
          <w:sz w:val="20"/>
          <w:szCs w:val="20"/>
        </w:rPr>
        <w:t>______________________________________________</w:t>
      </w:r>
    </w:p>
    <w:p w14:paraId="6F6A6FD4" w14:textId="77777777" w:rsidR="003E4CD8" w:rsidRPr="007C68D8" w:rsidRDefault="003E4CD8" w:rsidP="003E4CD8">
      <w:pPr>
        <w:jc w:val="both"/>
        <w:rPr>
          <w:sz w:val="20"/>
          <w:szCs w:val="20"/>
        </w:rPr>
      </w:pPr>
      <w:r w:rsidRPr="007C68D8">
        <w:rPr>
          <w:sz w:val="20"/>
          <w:szCs w:val="20"/>
        </w:rPr>
        <w:t xml:space="preserve">       *)  w ilości niedającej barwy ciemniejszej od wzorcowej.</w:t>
      </w:r>
    </w:p>
    <w:p w14:paraId="61511585" w14:textId="77777777" w:rsidR="003E4CD8" w:rsidRPr="007C68D8" w:rsidRDefault="003E4CD8" w:rsidP="003E4CD8">
      <w:pPr>
        <w:jc w:val="both"/>
        <w:rPr>
          <w:sz w:val="20"/>
          <w:szCs w:val="20"/>
        </w:rPr>
      </w:pPr>
    </w:p>
    <w:p w14:paraId="7EB372BE" w14:textId="77777777" w:rsidR="003E4CD8" w:rsidRPr="007C68D8" w:rsidRDefault="003E4CD8" w:rsidP="003E4CD8">
      <w:pPr>
        <w:jc w:val="both"/>
        <w:rPr>
          <w:sz w:val="20"/>
          <w:szCs w:val="20"/>
        </w:rPr>
      </w:pPr>
      <w:r w:rsidRPr="007C68D8">
        <w:rPr>
          <w:sz w:val="20"/>
          <w:szCs w:val="20"/>
        </w:rPr>
        <w:t>2.2.2.5.  Magazynowanie kruszywa.</w:t>
      </w:r>
    </w:p>
    <w:p w14:paraId="4545E4A6" w14:textId="77777777" w:rsidR="003E4CD8" w:rsidRPr="007C68D8" w:rsidRDefault="003E4CD8" w:rsidP="003E4CD8">
      <w:pPr>
        <w:jc w:val="both"/>
        <w:rPr>
          <w:sz w:val="20"/>
          <w:szCs w:val="20"/>
        </w:rPr>
      </w:pPr>
      <w:r w:rsidRPr="007C68D8">
        <w:rPr>
          <w:sz w:val="20"/>
          <w:szCs w:val="20"/>
        </w:rPr>
        <w:t>Kruszywo należy przechowywać w warunkach zabezpieczających je przed  rozfrakcjonowaniem, zanieczyszczeniem oraz zmieszaniem z kruszywem innych klas petrograficznych, asortymentów, marek i gatunków.</w:t>
      </w:r>
    </w:p>
    <w:p w14:paraId="25619770" w14:textId="77777777" w:rsidR="003E4CD8" w:rsidRPr="007C68D8" w:rsidRDefault="003E4CD8" w:rsidP="003E4CD8">
      <w:pPr>
        <w:jc w:val="both"/>
        <w:rPr>
          <w:sz w:val="20"/>
          <w:szCs w:val="20"/>
        </w:rPr>
      </w:pPr>
    </w:p>
    <w:p w14:paraId="2BFB6314" w14:textId="77777777" w:rsidR="003E4CD8" w:rsidRPr="007C68D8" w:rsidRDefault="003E4CD8" w:rsidP="003E4CD8">
      <w:pPr>
        <w:jc w:val="both"/>
        <w:rPr>
          <w:sz w:val="20"/>
          <w:szCs w:val="20"/>
        </w:rPr>
      </w:pPr>
      <w:r w:rsidRPr="007C68D8">
        <w:rPr>
          <w:sz w:val="20"/>
          <w:szCs w:val="20"/>
        </w:rPr>
        <w:t>2.2.2.6.  Uziarnienie kruszywa.</w:t>
      </w:r>
    </w:p>
    <w:p w14:paraId="6614C35D" w14:textId="77777777" w:rsidR="003E4CD8" w:rsidRPr="007C68D8" w:rsidRDefault="003E4CD8" w:rsidP="003E4CD8">
      <w:pPr>
        <w:jc w:val="both"/>
        <w:rPr>
          <w:sz w:val="20"/>
          <w:szCs w:val="20"/>
        </w:rPr>
      </w:pPr>
      <w:r w:rsidRPr="007C68D8">
        <w:rPr>
          <w:sz w:val="20"/>
          <w:szCs w:val="20"/>
        </w:rPr>
        <w:t>Do betonów konstrukcyjnych należy stosować kruszywo o łącznym uziarnieniu mieszczącym się w granicach jak niżej:</w:t>
      </w:r>
    </w:p>
    <w:p w14:paraId="4597C377" w14:textId="77777777" w:rsidR="003E4CD8" w:rsidRPr="007C68D8" w:rsidRDefault="003E4CD8" w:rsidP="003E4CD8">
      <w:pPr>
        <w:jc w:val="both"/>
        <w:rPr>
          <w:sz w:val="20"/>
          <w:szCs w:val="20"/>
          <w:u w:val="single"/>
        </w:rPr>
      </w:pPr>
      <w:r w:rsidRPr="007C68D8">
        <w:rPr>
          <w:sz w:val="20"/>
          <w:szCs w:val="20"/>
        </w:rPr>
        <w:t xml:space="preserve">                                            </w:t>
      </w:r>
      <w:r w:rsidRPr="007C68D8">
        <w:rPr>
          <w:sz w:val="20"/>
          <w:szCs w:val="20"/>
          <w:u w:val="single"/>
        </w:rPr>
        <w:t xml:space="preserve">Graniczne  uziarnienie  kruszywa.      </w:t>
      </w:r>
    </w:p>
    <w:p w14:paraId="6A328FA8" w14:textId="77777777" w:rsidR="003E4CD8" w:rsidRPr="007C68D8" w:rsidRDefault="003E4CD8" w:rsidP="003E4CD8">
      <w:pPr>
        <w:jc w:val="both"/>
        <w:rPr>
          <w:sz w:val="20"/>
          <w:szCs w:val="20"/>
          <w:u w:val="single"/>
        </w:rPr>
      </w:pPr>
    </w:p>
    <w:p w14:paraId="30BE21A9" w14:textId="77777777" w:rsidR="003E4CD8" w:rsidRPr="007C68D8" w:rsidRDefault="003E4CD8" w:rsidP="003E4CD8">
      <w:pPr>
        <w:jc w:val="both"/>
        <w:rPr>
          <w:sz w:val="20"/>
          <w:szCs w:val="20"/>
        </w:rPr>
      </w:pPr>
      <w:r w:rsidRPr="007C68D8">
        <w:rPr>
          <w:sz w:val="20"/>
          <w:szCs w:val="20"/>
        </w:rPr>
        <w:t xml:space="preserve">  Bok oczka sita (mm)                            Przechodzi  przez  sito (% )</w:t>
      </w:r>
    </w:p>
    <w:p w14:paraId="091E0D04" w14:textId="77777777" w:rsidR="003E4CD8" w:rsidRPr="007C68D8" w:rsidRDefault="003E4CD8" w:rsidP="003E4CD8">
      <w:pPr>
        <w:jc w:val="both"/>
        <w:rPr>
          <w:sz w:val="20"/>
          <w:szCs w:val="20"/>
        </w:rPr>
      </w:pPr>
      <w:r w:rsidRPr="007C68D8">
        <w:rPr>
          <w:sz w:val="20"/>
          <w:szCs w:val="20"/>
        </w:rPr>
        <w:t xml:space="preserve">                                         kruszywo do </w:t>
      </w:r>
      <w:smartTag w:uri="urn:schemas-microsoft-com:office:smarttags" w:element="metricconverter">
        <w:smartTagPr>
          <w:attr w:name="ProductID" w:val="16 mm"/>
        </w:smartTagPr>
        <w:r w:rsidRPr="007C68D8">
          <w:rPr>
            <w:sz w:val="20"/>
            <w:szCs w:val="20"/>
          </w:rPr>
          <w:t>16 mm</w:t>
        </w:r>
      </w:smartTag>
      <w:r w:rsidRPr="007C68D8">
        <w:rPr>
          <w:sz w:val="20"/>
          <w:szCs w:val="20"/>
        </w:rPr>
        <w:t xml:space="preserve">,       kruszywo do </w:t>
      </w:r>
      <w:smartTag w:uri="urn:schemas-microsoft-com:office:smarttags" w:element="metricconverter">
        <w:smartTagPr>
          <w:attr w:name="ProductID" w:val="31,5 mm"/>
        </w:smartTagPr>
        <w:r w:rsidRPr="007C68D8">
          <w:rPr>
            <w:sz w:val="20"/>
            <w:szCs w:val="20"/>
          </w:rPr>
          <w:t>31,5 mm</w:t>
        </w:r>
      </w:smartTag>
    </w:p>
    <w:p w14:paraId="60E603E7" w14:textId="77777777" w:rsidR="003E4CD8" w:rsidRPr="007C68D8" w:rsidRDefault="003E4CD8" w:rsidP="003E4CD8">
      <w:pPr>
        <w:jc w:val="both"/>
        <w:rPr>
          <w:sz w:val="20"/>
          <w:szCs w:val="20"/>
        </w:rPr>
      </w:pPr>
      <w:r w:rsidRPr="007C68D8">
        <w:rPr>
          <w:sz w:val="20"/>
          <w:szCs w:val="20"/>
        </w:rPr>
        <w:t xml:space="preserve">         0,25                                      3 - 8                               2 - 8</w:t>
      </w:r>
    </w:p>
    <w:p w14:paraId="7330B09F" w14:textId="77777777" w:rsidR="003E4CD8" w:rsidRPr="007C68D8" w:rsidRDefault="003E4CD8" w:rsidP="003E4CD8">
      <w:pPr>
        <w:jc w:val="both"/>
        <w:rPr>
          <w:sz w:val="20"/>
          <w:szCs w:val="20"/>
        </w:rPr>
      </w:pPr>
      <w:r w:rsidRPr="007C68D8">
        <w:rPr>
          <w:sz w:val="20"/>
          <w:szCs w:val="20"/>
        </w:rPr>
        <w:t xml:space="preserve">         0,50                                      7 - 20                             5 - 18</w:t>
      </w:r>
    </w:p>
    <w:p w14:paraId="2DF4BFB2" w14:textId="77777777" w:rsidR="003E4CD8" w:rsidRPr="007C68D8" w:rsidRDefault="003E4CD8" w:rsidP="003E4CD8">
      <w:pPr>
        <w:jc w:val="both"/>
        <w:rPr>
          <w:sz w:val="20"/>
          <w:szCs w:val="20"/>
        </w:rPr>
      </w:pPr>
      <w:r w:rsidRPr="007C68D8">
        <w:rPr>
          <w:sz w:val="20"/>
          <w:szCs w:val="20"/>
        </w:rPr>
        <w:t xml:space="preserve">         1,00                                     12 - 32                            8 - 28</w:t>
      </w:r>
    </w:p>
    <w:p w14:paraId="216AD3ED" w14:textId="77777777" w:rsidR="003E4CD8" w:rsidRPr="007C68D8" w:rsidRDefault="003E4CD8" w:rsidP="003E4CD8">
      <w:pPr>
        <w:jc w:val="both"/>
        <w:rPr>
          <w:sz w:val="20"/>
          <w:szCs w:val="20"/>
        </w:rPr>
      </w:pPr>
      <w:r w:rsidRPr="007C68D8">
        <w:rPr>
          <w:sz w:val="20"/>
          <w:szCs w:val="20"/>
        </w:rPr>
        <w:t xml:space="preserve">         2,00                                     21 - 42                           14 - 37</w:t>
      </w:r>
    </w:p>
    <w:p w14:paraId="1A50F0C9" w14:textId="77777777" w:rsidR="003E4CD8" w:rsidRPr="007C68D8" w:rsidRDefault="003E4CD8" w:rsidP="003E4CD8">
      <w:pPr>
        <w:jc w:val="both"/>
        <w:rPr>
          <w:sz w:val="20"/>
          <w:szCs w:val="20"/>
        </w:rPr>
      </w:pPr>
      <w:r w:rsidRPr="007C68D8">
        <w:rPr>
          <w:sz w:val="20"/>
          <w:szCs w:val="20"/>
        </w:rPr>
        <w:t xml:space="preserve">         4,00                                     36 - 56                           23 - 47</w:t>
      </w:r>
    </w:p>
    <w:p w14:paraId="2E31FFA6" w14:textId="77777777" w:rsidR="003E4CD8" w:rsidRPr="007C68D8" w:rsidRDefault="003E4CD8" w:rsidP="003E4CD8">
      <w:pPr>
        <w:jc w:val="both"/>
        <w:rPr>
          <w:sz w:val="20"/>
          <w:szCs w:val="20"/>
        </w:rPr>
      </w:pPr>
      <w:r w:rsidRPr="007C68D8">
        <w:rPr>
          <w:sz w:val="20"/>
          <w:szCs w:val="20"/>
        </w:rPr>
        <w:t xml:space="preserve">         8,00                                     60 - 76                           38 - 62</w:t>
      </w:r>
    </w:p>
    <w:p w14:paraId="4F2958B9" w14:textId="77777777" w:rsidR="003E4CD8" w:rsidRPr="007C68D8" w:rsidRDefault="003E4CD8" w:rsidP="003E4CD8">
      <w:pPr>
        <w:jc w:val="both"/>
        <w:rPr>
          <w:sz w:val="20"/>
          <w:szCs w:val="20"/>
        </w:rPr>
      </w:pPr>
      <w:r w:rsidRPr="007C68D8">
        <w:rPr>
          <w:sz w:val="20"/>
          <w:szCs w:val="20"/>
        </w:rPr>
        <w:t xml:space="preserve">        16,00                                       100                              62 - 80</w:t>
      </w:r>
    </w:p>
    <w:p w14:paraId="003D8DBF" w14:textId="77777777" w:rsidR="003E4CD8" w:rsidRPr="007C68D8" w:rsidRDefault="003E4CD8" w:rsidP="003E4CD8">
      <w:pPr>
        <w:jc w:val="both"/>
        <w:rPr>
          <w:sz w:val="20"/>
          <w:szCs w:val="20"/>
        </w:rPr>
      </w:pPr>
      <w:r w:rsidRPr="007C68D8">
        <w:rPr>
          <w:sz w:val="20"/>
          <w:szCs w:val="20"/>
        </w:rPr>
        <w:t xml:space="preserve">        31,50                                         -                                   100</w:t>
      </w:r>
    </w:p>
    <w:p w14:paraId="54739860" w14:textId="77777777" w:rsidR="003E4CD8" w:rsidRPr="007C68D8" w:rsidRDefault="003E4CD8" w:rsidP="003E4CD8">
      <w:pPr>
        <w:jc w:val="both"/>
        <w:rPr>
          <w:sz w:val="20"/>
          <w:szCs w:val="20"/>
        </w:rPr>
      </w:pPr>
    </w:p>
    <w:p w14:paraId="71A9795C" w14:textId="77777777" w:rsidR="003E4CD8" w:rsidRPr="007C68D8" w:rsidRDefault="003E4CD8" w:rsidP="003E4CD8">
      <w:pPr>
        <w:jc w:val="both"/>
        <w:rPr>
          <w:sz w:val="20"/>
          <w:szCs w:val="20"/>
        </w:rPr>
      </w:pPr>
      <w:r w:rsidRPr="007C68D8">
        <w:rPr>
          <w:sz w:val="20"/>
          <w:szCs w:val="20"/>
        </w:rPr>
        <w:t xml:space="preserve">Różnice w uziarnieniu mieszanki kruszywa stosowanej do produkcji betonu i mieszanki przyjętej do ustalenia składu betonu nie powinny przekraczać wartości podanych w zestawieniu </w:t>
      </w:r>
    </w:p>
    <w:p w14:paraId="0DA1A886" w14:textId="77777777" w:rsidR="003E4CD8" w:rsidRPr="007C68D8" w:rsidRDefault="003E4CD8" w:rsidP="003E4CD8">
      <w:pPr>
        <w:jc w:val="both"/>
        <w:rPr>
          <w:sz w:val="20"/>
          <w:szCs w:val="20"/>
        </w:rPr>
      </w:pPr>
    </w:p>
    <w:p w14:paraId="0DCAD7F4" w14:textId="77777777" w:rsidR="00140982" w:rsidRPr="007C68D8" w:rsidRDefault="00140982" w:rsidP="003E4CD8">
      <w:pPr>
        <w:jc w:val="both"/>
        <w:rPr>
          <w:sz w:val="20"/>
          <w:szCs w:val="20"/>
        </w:rPr>
      </w:pPr>
    </w:p>
    <w:p w14:paraId="39CB52C1" w14:textId="77777777" w:rsidR="00140982" w:rsidRPr="007C68D8" w:rsidRDefault="00140982" w:rsidP="003E4CD8">
      <w:pPr>
        <w:jc w:val="both"/>
        <w:rPr>
          <w:sz w:val="20"/>
          <w:szCs w:val="20"/>
        </w:rPr>
      </w:pPr>
    </w:p>
    <w:p w14:paraId="483288E9" w14:textId="77777777" w:rsidR="003E4CD8" w:rsidRPr="007C68D8" w:rsidRDefault="003E4CD8" w:rsidP="003E4CD8">
      <w:pPr>
        <w:jc w:val="both"/>
        <w:rPr>
          <w:sz w:val="20"/>
          <w:szCs w:val="20"/>
        </w:rPr>
      </w:pPr>
      <w:r w:rsidRPr="007C68D8">
        <w:rPr>
          <w:sz w:val="20"/>
          <w:szCs w:val="20"/>
        </w:rPr>
        <w:t xml:space="preserve">     Frakcje mieszanki kruszywa                                  Maksymalna różnica</w:t>
      </w:r>
    </w:p>
    <w:p w14:paraId="55BB2178" w14:textId="77777777" w:rsidR="003E4CD8" w:rsidRPr="007C68D8" w:rsidRDefault="003E4CD8" w:rsidP="003E4CD8">
      <w:pPr>
        <w:jc w:val="both"/>
        <w:rPr>
          <w:sz w:val="20"/>
          <w:szCs w:val="20"/>
        </w:rPr>
      </w:pPr>
    </w:p>
    <w:p w14:paraId="06FFD5BC" w14:textId="77777777" w:rsidR="003E4CD8" w:rsidRPr="007C68D8" w:rsidRDefault="003E4CD8" w:rsidP="003E4CD8">
      <w:pPr>
        <w:jc w:val="both"/>
        <w:rPr>
          <w:sz w:val="20"/>
          <w:szCs w:val="20"/>
        </w:rPr>
      </w:pPr>
      <w:r w:rsidRPr="007C68D8">
        <w:rPr>
          <w:sz w:val="20"/>
          <w:szCs w:val="20"/>
        </w:rPr>
        <w:t xml:space="preserve">  frakcje pyłowo-piaskowe od 0 do </w:t>
      </w:r>
      <w:smartTag w:uri="urn:schemas-microsoft-com:office:smarttags" w:element="metricconverter">
        <w:smartTagPr>
          <w:attr w:name="ProductID" w:val="0,5 mm"/>
        </w:smartTagPr>
        <w:r w:rsidRPr="007C68D8">
          <w:rPr>
            <w:sz w:val="20"/>
            <w:szCs w:val="20"/>
          </w:rPr>
          <w:t>0,5 mm</w:t>
        </w:r>
      </w:smartTag>
      <w:r w:rsidRPr="007C68D8">
        <w:rPr>
          <w:sz w:val="20"/>
          <w:szCs w:val="20"/>
        </w:rPr>
        <w:t xml:space="preserve"> -                            10 %</w:t>
      </w:r>
    </w:p>
    <w:p w14:paraId="1FB7384F" w14:textId="77777777" w:rsidR="003E4CD8" w:rsidRPr="007C68D8" w:rsidRDefault="003E4CD8" w:rsidP="003E4CD8">
      <w:pPr>
        <w:jc w:val="both"/>
        <w:rPr>
          <w:sz w:val="20"/>
          <w:szCs w:val="20"/>
        </w:rPr>
      </w:pPr>
      <w:r w:rsidRPr="007C68D8">
        <w:rPr>
          <w:sz w:val="20"/>
          <w:szCs w:val="20"/>
        </w:rPr>
        <w:t xml:space="preserve">  frakcje piaskowe od 0 do </w:t>
      </w:r>
      <w:smartTag w:uri="urn:schemas-microsoft-com:office:smarttags" w:element="metricconverter">
        <w:smartTagPr>
          <w:attr w:name="ProductID" w:val="5 mm"/>
        </w:smartTagPr>
        <w:r w:rsidRPr="007C68D8">
          <w:rPr>
            <w:sz w:val="20"/>
            <w:szCs w:val="20"/>
          </w:rPr>
          <w:t>5 mm</w:t>
        </w:r>
      </w:smartTag>
      <w:r w:rsidRPr="007C68D8">
        <w:rPr>
          <w:sz w:val="20"/>
          <w:szCs w:val="20"/>
        </w:rPr>
        <w:t xml:space="preserve"> -                                            10 %</w:t>
      </w:r>
    </w:p>
    <w:p w14:paraId="52F7EC37" w14:textId="77777777" w:rsidR="003E4CD8" w:rsidRPr="007C68D8" w:rsidRDefault="003E4CD8" w:rsidP="003E4CD8">
      <w:pPr>
        <w:jc w:val="both"/>
        <w:rPr>
          <w:sz w:val="20"/>
          <w:szCs w:val="20"/>
        </w:rPr>
      </w:pPr>
      <w:r w:rsidRPr="007C68D8">
        <w:rPr>
          <w:sz w:val="20"/>
          <w:szCs w:val="20"/>
        </w:rPr>
        <w:t xml:space="preserve">  zawartość poszczególnych frakcji powyżej </w:t>
      </w:r>
      <w:smartTag w:uri="urn:schemas-microsoft-com:office:smarttags" w:element="metricconverter">
        <w:smartTagPr>
          <w:attr w:name="ProductID" w:val="5 mm"/>
        </w:smartTagPr>
        <w:r w:rsidRPr="007C68D8">
          <w:rPr>
            <w:sz w:val="20"/>
            <w:szCs w:val="20"/>
          </w:rPr>
          <w:t>5 mm</w:t>
        </w:r>
      </w:smartTag>
      <w:r w:rsidRPr="007C68D8">
        <w:rPr>
          <w:sz w:val="20"/>
          <w:szCs w:val="20"/>
        </w:rPr>
        <w:t xml:space="preserve">.                 20 %                                                   </w:t>
      </w:r>
    </w:p>
    <w:p w14:paraId="0C2DD8B1" w14:textId="77777777" w:rsidR="003E4CD8" w:rsidRPr="007C68D8" w:rsidRDefault="003E4CD8" w:rsidP="003E4CD8">
      <w:pPr>
        <w:jc w:val="both"/>
        <w:rPr>
          <w:sz w:val="20"/>
          <w:szCs w:val="20"/>
        </w:rPr>
      </w:pPr>
    </w:p>
    <w:p w14:paraId="55DEC88E" w14:textId="77777777" w:rsidR="003E4CD8" w:rsidRPr="007C68D8" w:rsidRDefault="003E4CD8" w:rsidP="003E4CD8">
      <w:pPr>
        <w:jc w:val="both"/>
        <w:rPr>
          <w:sz w:val="20"/>
          <w:szCs w:val="20"/>
        </w:rPr>
      </w:pPr>
      <w:r w:rsidRPr="007C68D8">
        <w:rPr>
          <w:sz w:val="20"/>
          <w:szCs w:val="20"/>
        </w:rPr>
        <w:t>2.2.3.  Woda zarobowa do betonu.</w:t>
      </w:r>
    </w:p>
    <w:p w14:paraId="5EC0C9A6" w14:textId="77777777" w:rsidR="003E4CD8" w:rsidRPr="007C68D8" w:rsidRDefault="003E4CD8" w:rsidP="003E4CD8">
      <w:pPr>
        <w:jc w:val="both"/>
        <w:rPr>
          <w:sz w:val="20"/>
          <w:szCs w:val="20"/>
        </w:rPr>
      </w:pPr>
      <w:r w:rsidRPr="007C68D8">
        <w:rPr>
          <w:sz w:val="20"/>
          <w:szCs w:val="20"/>
        </w:rPr>
        <w:t>Wodę zarobową do betonu należy czerpać z wodociągów miejskich. Stosowanie wody wodociągowej nie wymaga badań. Woda wodociągowa do betonu powinna odpowiadać wymaganiom normy PN-88/B-32250.</w:t>
      </w:r>
    </w:p>
    <w:p w14:paraId="2504CBE2" w14:textId="77777777" w:rsidR="003E4CD8" w:rsidRPr="007C68D8" w:rsidRDefault="003E4CD8" w:rsidP="003E4CD8">
      <w:pPr>
        <w:jc w:val="both"/>
        <w:rPr>
          <w:sz w:val="20"/>
          <w:szCs w:val="20"/>
        </w:rPr>
      </w:pPr>
    </w:p>
    <w:p w14:paraId="440E6A21" w14:textId="77777777" w:rsidR="003E4CD8" w:rsidRPr="007C68D8" w:rsidRDefault="003E4CD8" w:rsidP="003E4CD8">
      <w:pPr>
        <w:jc w:val="both"/>
        <w:rPr>
          <w:sz w:val="20"/>
          <w:szCs w:val="20"/>
        </w:rPr>
      </w:pPr>
      <w:r w:rsidRPr="007C68D8">
        <w:rPr>
          <w:sz w:val="20"/>
          <w:szCs w:val="20"/>
        </w:rPr>
        <w:t>2.3.  Skład mieszanki betonowej.</w:t>
      </w:r>
    </w:p>
    <w:p w14:paraId="780A4356" w14:textId="77777777" w:rsidR="003E4CD8" w:rsidRPr="007C68D8" w:rsidRDefault="003E4CD8" w:rsidP="003E4CD8">
      <w:pPr>
        <w:jc w:val="both"/>
        <w:rPr>
          <w:sz w:val="20"/>
          <w:szCs w:val="20"/>
        </w:rPr>
      </w:pPr>
      <w:r w:rsidRPr="007C68D8">
        <w:rPr>
          <w:sz w:val="20"/>
          <w:szCs w:val="20"/>
        </w:rPr>
        <w:t>Skład mieszanki betonowej powinien być ustalony zgodnie z normą  PN-88/B-06250:</w:t>
      </w:r>
    </w:p>
    <w:p w14:paraId="3CC621CB" w14:textId="77777777" w:rsidR="003E4CD8" w:rsidRPr="007C68D8" w:rsidRDefault="003E4CD8" w:rsidP="003E4CD8">
      <w:pPr>
        <w:jc w:val="both"/>
        <w:rPr>
          <w:sz w:val="20"/>
          <w:szCs w:val="20"/>
        </w:rPr>
      </w:pPr>
      <w:r w:rsidRPr="007C68D8">
        <w:rPr>
          <w:sz w:val="20"/>
          <w:szCs w:val="20"/>
        </w:rPr>
        <w:t>a). wartość stosunku c/w ma być zgodna z PN-88/B-06250 dla danej klasy betonu.</w:t>
      </w:r>
    </w:p>
    <w:p w14:paraId="180B43C9" w14:textId="77777777" w:rsidR="003E4CD8" w:rsidRPr="007C68D8" w:rsidRDefault="003E4CD8" w:rsidP="003E4CD8">
      <w:pPr>
        <w:jc w:val="both"/>
        <w:rPr>
          <w:sz w:val="20"/>
          <w:szCs w:val="20"/>
        </w:rPr>
      </w:pPr>
      <w:r w:rsidRPr="007C68D8">
        <w:rPr>
          <w:sz w:val="20"/>
          <w:szCs w:val="20"/>
        </w:rPr>
        <w:t>b). ilość cementu nie mniejsza niż wg PN-88/B-06250 dla danej klasy betonu.</w:t>
      </w:r>
    </w:p>
    <w:p w14:paraId="03344419"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ind w:left="780"/>
        <w:jc w:val="both"/>
        <w:rPr>
          <w:rStyle w:val="header3"/>
          <w:b w:val="0"/>
          <w:sz w:val="20"/>
          <w:szCs w:val="20"/>
        </w:rPr>
      </w:pPr>
    </w:p>
    <w:p w14:paraId="072530E7"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3. SPRZĘT</w:t>
      </w:r>
    </w:p>
    <w:p w14:paraId="38D1BBC7" w14:textId="77777777" w:rsidR="003E4CD8" w:rsidRPr="007C68D8" w:rsidRDefault="00371773" w:rsidP="003E4CD8">
      <w:pPr>
        <w:jc w:val="both"/>
        <w:rPr>
          <w:sz w:val="20"/>
          <w:szCs w:val="20"/>
        </w:rPr>
      </w:pPr>
      <w:r w:rsidRPr="007C68D8">
        <w:rPr>
          <w:sz w:val="20"/>
          <w:szCs w:val="20"/>
        </w:rPr>
        <w:t>Zgodnie z pkt. 3 wg  M.13.01.0</w:t>
      </w:r>
      <w:r w:rsidR="006045DE" w:rsidRPr="007C68D8">
        <w:rPr>
          <w:sz w:val="20"/>
          <w:szCs w:val="20"/>
        </w:rPr>
        <w:t>0</w:t>
      </w:r>
      <w:r w:rsidR="003E4CD8" w:rsidRPr="007C68D8">
        <w:rPr>
          <w:sz w:val="20"/>
          <w:szCs w:val="20"/>
        </w:rPr>
        <w:t>.</w:t>
      </w:r>
    </w:p>
    <w:p w14:paraId="611D920E"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6790CA9"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4. TRANSPORT</w:t>
      </w:r>
    </w:p>
    <w:p w14:paraId="2CE7869D" w14:textId="77777777" w:rsidR="003E4CD8" w:rsidRPr="007C68D8" w:rsidRDefault="003E4CD8" w:rsidP="003E4CD8">
      <w:pPr>
        <w:jc w:val="both"/>
        <w:rPr>
          <w:sz w:val="20"/>
          <w:szCs w:val="20"/>
        </w:rPr>
      </w:pPr>
      <w:r w:rsidRPr="007C68D8">
        <w:rPr>
          <w:sz w:val="20"/>
          <w:szCs w:val="20"/>
        </w:rPr>
        <w:t>Zgodnie z pkt. 4 wg M.13.01.0</w:t>
      </w:r>
      <w:r w:rsidR="006045DE" w:rsidRPr="007C68D8">
        <w:rPr>
          <w:sz w:val="20"/>
          <w:szCs w:val="20"/>
        </w:rPr>
        <w:t>0</w:t>
      </w:r>
      <w:r w:rsidRPr="007C68D8">
        <w:rPr>
          <w:sz w:val="20"/>
          <w:szCs w:val="20"/>
        </w:rPr>
        <w:t>.</w:t>
      </w:r>
    </w:p>
    <w:p w14:paraId="4923F8FF" w14:textId="77777777" w:rsidR="003E4CD8" w:rsidRPr="007C68D8" w:rsidRDefault="003E4CD8" w:rsidP="003E4CD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04141ED0"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5. WYKONANIE ROBÓT</w:t>
      </w:r>
    </w:p>
    <w:p w14:paraId="12EED2AE" w14:textId="77777777" w:rsidR="003E4CD8" w:rsidRPr="007C68D8" w:rsidRDefault="003E4CD8" w:rsidP="003E4CD8">
      <w:pPr>
        <w:jc w:val="both"/>
        <w:rPr>
          <w:sz w:val="20"/>
          <w:szCs w:val="20"/>
        </w:rPr>
      </w:pPr>
      <w:r w:rsidRPr="007C68D8">
        <w:rPr>
          <w:sz w:val="20"/>
          <w:szCs w:val="20"/>
        </w:rPr>
        <w:t>Zgodnie z pkt. 5 wg M.13.01.0</w:t>
      </w:r>
      <w:r w:rsidR="006045DE" w:rsidRPr="007C68D8">
        <w:rPr>
          <w:sz w:val="20"/>
          <w:szCs w:val="20"/>
        </w:rPr>
        <w:t>0</w:t>
      </w:r>
      <w:r w:rsidRPr="007C68D8">
        <w:rPr>
          <w:sz w:val="20"/>
          <w:szCs w:val="20"/>
        </w:rPr>
        <w:t>.</w:t>
      </w:r>
    </w:p>
    <w:p w14:paraId="6F150AC4" w14:textId="77777777" w:rsidR="003E4CD8" w:rsidRPr="007C68D8" w:rsidRDefault="003E4CD8" w:rsidP="003E4CD8">
      <w:pPr>
        <w:jc w:val="both"/>
        <w:rPr>
          <w:sz w:val="20"/>
          <w:szCs w:val="20"/>
        </w:rPr>
      </w:pPr>
    </w:p>
    <w:p w14:paraId="154AEBD4"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6. KONTROLA JAKOŚCI ROBÓT</w:t>
      </w:r>
    </w:p>
    <w:p w14:paraId="7645E9C5" w14:textId="77777777" w:rsidR="003E4CD8" w:rsidRPr="007C68D8" w:rsidRDefault="003E4CD8" w:rsidP="003E4CD8">
      <w:pPr>
        <w:jc w:val="both"/>
        <w:rPr>
          <w:sz w:val="20"/>
          <w:szCs w:val="20"/>
        </w:rPr>
      </w:pPr>
      <w:r w:rsidRPr="007C68D8">
        <w:rPr>
          <w:sz w:val="20"/>
          <w:szCs w:val="20"/>
        </w:rPr>
        <w:t>6.1.  Ogólne zasady kontroli jakości robót.</w:t>
      </w:r>
    </w:p>
    <w:p w14:paraId="73262EE3" w14:textId="77777777" w:rsidR="003E4CD8" w:rsidRPr="007C68D8" w:rsidRDefault="003E4CD8" w:rsidP="003E4CD8">
      <w:pPr>
        <w:jc w:val="both"/>
        <w:rPr>
          <w:sz w:val="20"/>
          <w:szCs w:val="20"/>
        </w:rPr>
      </w:pPr>
      <w:r w:rsidRPr="007C68D8">
        <w:rPr>
          <w:sz w:val="20"/>
          <w:szCs w:val="20"/>
        </w:rPr>
        <w:t>Ogólne zasady kontroli jakości robót podano w SST D-M.00.00.00. "Wymagania ogólne".</w:t>
      </w:r>
    </w:p>
    <w:p w14:paraId="1AE1B247" w14:textId="77777777" w:rsidR="003E4CD8" w:rsidRPr="007C68D8" w:rsidRDefault="003E4CD8" w:rsidP="003E4CD8">
      <w:pPr>
        <w:jc w:val="both"/>
        <w:rPr>
          <w:sz w:val="20"/>
          <w:szCs w:val="20"/>
        </w:rPr>
      </w:pPr>
    </w:p>
    <w:p w14:paraId="5F81125A" w14:textId="77777777" w:rsidR="003E4CD8" w:rsidRPr="007C68D8" w:rsidRDefault="003E4CD8" w:rsidP="003E4CD8">
      <w:pPr>
        <w:jc w:val="both"/>
        <w:rPr>
          <w:sz w:val="20"/>
          <w:szCs w:val="20"/>
        </w:rPr>
      </w:pPr>
      <w:r w:rsidRPr="007C68D8">
        <w:rPr>
          <w:sz w:val="20"/>
          <w:szCs w:val="20"/>
        </w:rPr>
        <w:t>6.2.  Kontrola jakości mieszanki betonowej i betonu.</w:t>
      </w:r>
    </w:p>
    <w:p w14:paraId="75A9E840" w14:textId="77777777" w:rsidR="003E4CD8" w:rsidRPr="007C68D8" w:rsidRDefault="003E4CD8" w:rsidP="003E4CD8">
      <w:pPr>
        <w:jc w:val="both"/>
        <w:rPr>
          <w:sz w:val="20"/>
          <w:szCs w:val="20"/>
        </w:rPr>
      </w:pPr>
    </w:p>
    <w:p w14:paraId="123FCC20" w14:textId="77777777" w:rsidR="003E4CD8" w:rsidRPr="007C68D8" w:rsidRDefault="003E4CD8" w:rsidP="003E4CD8">
      <w:pPr>
        <w:jc w:val="both"/>
        <w:rPr>
          <w:sz w:val="20"/>
          <w:szCs w:val="20"/>
        </w:rPr>
      </w:pPr>
      <w:r w:rsidRPr="007C68D8">
        <w:rPr>
          <w:sz w:val="20"/>
          <w:szCs w:val="20"/>
        </w:rPr>
        <w:t>6.2.1.  Zakres kontroli.</w:t>
      </w:r>
    </w:p>
    <w:p w14:paraId="34869841" w14:textId="77777777" w:rsidR="003E4CD8" w:rsidRPr="007C68D8" w:rsidRDefault="003E4CD8" w:rsidP="003E4CD8">
      <w:pPr>
        <w:jc w:val="both"/>
        <w:rPr>
          <w:sz w:val="20"/>
          <w:szCs w:val="20"/>
        </w:rPr>
      </w:pPr>
      <w:r w:rsidRPr="007C68D8">
        <w:rPr>
          <w:sz w:val="20"/>
          <w:szCs w:val="20"/>
        </w:rPr>
        <w:t>Kontroli podlegają następujące właściwości mieszanki betonowej i betonu, badane wg PN-88/B-06250:</w:t>
      </w:r>
    </w:p>
    <w:p w14:paraId="2A8BCB08" w14:textId="77777777" w:rsidR="003E4CD8" w:rsidRPr="007C68D8" w:rsidRDefault="003E4CD8" w:rsidP="003E4CD8">
      <w:pPr>
        <w:jc w:val="both"/>
        <w:rPr>
          <w:sz w:val="20"/>
          <w:szCs w:val="20"/>
        </w:rPr>
      </w:pPr>
      <w:r w:rsidRPr="007C68D8">
        <w:rPr>
          <w:sz w:val="20"/>
          <w:szCs w:val="20"/>
        </w:rPr>
        <w:t xml:space="preserve">  - konsystencja mieszanki betonowej,</w:t>
      </w:r>
    </w:p>
    <w:p w14:paraId="4FF8CE71" w14:textId="77777777" w:rsidR="003E4CD8" w:rsidRPr="007C68D8" w:rsidRDefault="003E4CD8" w:rsidP="003E4CD8">
      <w:pPr>
        <w:jc w:val="both"/>
        <w:rPr>
          <w:sz w:val="20"/>
          <w:szCs w:val="20"/>
        </w:rPr>
      </w:pPr>
      <w:r w:rsidRPr="007C68D8">
        <w:rPr>
          <w:sz w:val="20"/>
          <w:szCs w:val="20"/>
        </w:rPr>
        <w:t xml:space="preserve">  - wytrzymałość betonu na ściskanie,</w:t>
      </w:r>
    </w:p>
    <w:p w14:paraId="1714AB68" w14:textId="77777777" w:rsidR="003E4CD8" w:rsidRPr="007C68D8" w:rsidRDefault="003E4CD8" w:rsidP="003E4CD8">
      <w:pPr>
        <w:jc w:val="both"/>
        <w:rPr>
          <w:sz w:val="20"/>
          <w:szCs w:val="20"/>
        </w:rPr>
      </w:pPr>
    </w:p>
    <w:p w14:paraId="0F006CE8" w14:textId="77777777" w:rsidR="003E4CD8" w:rsidRPr="007C68D8" w:rsidRDefault="003E4CD8" w:rsidP="003E4CD8">
      <w:pPr>
        <w:jc w:val="both"/>
        <w:rPr>
          <w:sz w:val="20"/>
          <w:szCs w:val="20"/>
        </w:rPr>
      </w:pPr>
      <w:r w:rsidRPr="007C68D8">
        <w:rPr>
          <w:sz w:val="20"/>
          <w:szCs w:val="20"/>
        </w:rPr>
        <w:t>6.2.2.  Sprawdzenie konsystencji mieszanki betonowej.</w:t>
      </w:r>
    </w:p>
    <w:p w14:paraId="1E5EB5A2" w14:textId="77777777" w:rsidR="003E4CD8" w:rsidRPr="007C68D8" w:rsidRDefault="003E4CD8" w:rsidP="003E4CD8">
      <w:pPr>
        <w:jc w:val="both"/>
        <w:rPr>
          <w:sz w:val="20"/>
          <w:szCs w:val="20"/>
        </w:rPr>
      </w:pPr>
      <w:r w:rsidRPr="007C68D8">
        <w:rPr>
          <w:sz w:val="20"/>
          <w:szCs w:val="20"/>
        </w:rPr>
        <w:t>Sprawdzenie konsystencji mieszanki betonowej przeprowadza się podczas projektowania jej składu i następnie przy stanowisku betonowania, co najmniej 2 razy w czasie jednej zmiany roboczej, a w tym raz na jej początku. Różnice pomiędzy przyjętą konsystencją mieszanki a kontrolowaną nie powinny przekraczać:</w:t>
      </w:r>
    </w:p>
    <w:p w14:paraId="326AC7EB" w14:textId="77777777" w:rsidR="003E4CD8" w:rsidRPr="007C68D8" w:rsidRDefault="003E4CD8" w:rsidP="003E4CD8">
      <w:pPr>
        <w:jc w:val="both"/>
        <w:rPr>
          <w:sz w:val="20"/>
          <w:szCs w:val="20"/>
        </w:rPr>
      </w:pPr>
      <w:r w:rsidRPr="007C68D8">
        <w:rPr>
          <w:sz w:val="20"/>
          <w:szCs w:val="20"/>
        </w:rPr>
        <w:t xml:space="preserve">  -  +- 20 % ustalonej wartości wskaźnika Ve-Be,</w:t>
      </w:r>
    </w:p>
    <w:p w14:paraId="45844176" w14:textId="77777777" w:rsidR="003E4CD8" w:rsidRPr="007C68D8" w:rsidRDefault="003E4CD8" w:rsidP="003E4CD8">
      <w:pPr>
        <w:jc w:val="both"/>
        <w:rPr>
          <w:sz w:val="20"/>
          <w:szCs w:val="20"/>
        </w:rPr>
      </w:pPr>
      <w:r w:rsidRPr="007C68D8">
        <w:rPr>
          <w:sz w:val="20"/>
          <w:szCs w:val="20"/>
        </w:rPr>
        <w:t xml:space="preserve">  -  +-  </w:t>
      </w:r>
      <w:smartTag w:uri="urn:schemas-microsoft-com:office:smarttags" w:element="metricconverter">
        <w:smartTagPr>
          <w:attr w:name="ProductID" w:val="1 cm"/>
        </w:smartTagPr>
        <w:r w:rsidRPr="007C68D8">
          <w:rPr>
            <w:sz w:val="20"/>
            <w:szCs w:val="20"/>
          </w:rPr>
          <w:t>1 cm</w:t>
        </w:r>
      </w:smartTag>
      <w:r w:rsidRPr="007C68D8">
        <w:rPr>
          <w:sz w:val="20"/>
          <w:szCs w:val="20"/>
        </w:rPr>
        <w:t xml:space="preserve"> opadu stożka, przy konsystencji plastycznej.</w:t>
      </w:r>
    </w:p>
    <w:p w14:paraId="7DD02374" w14:textId="77777777" w:rsidR="003E4CD8" w:rsidRPr="007C68D8" w:rsidRDefault="003E4CD8" w:rsidP="003E4CD8">
      <w:pPr>
        <w:jc w:val="both"/>
        <w:rPr>
          <w:sz w:val="20"/>
          <w:szCs w:val="20"/>
        </w:rPr>
      </w:pPr>
    </w:p>
    <w:p w14:paraId="34ED264E" w14:textId="77777777" w:rsidR="003E4CD8" w:rsidRPr="007C68D8" w:rsidRDefault="003E4CD8" w:rsidP="003E4CD8">
      <w:pPr>
        <w:jc w:val="both"/>
        <w:rPr>
          <w:sz w:val="20"/>
          <w:szCs w:val="20"/>
        </w:rPr>
      </w:pPr>
      <w:r w:rsidRPr="007C68D8">
        <w:rPr>
          <w:sz w:val="20"/>
          <w:szCs w:val="20"/>
        </w:rPr>
        <w:t>6.2.3.  Sprawdzenie wytrzymałości betonu na ściskanie ( klasy betonu ).</w:t>
      </w:r>
    </w:p>
    <w:p w14:paraId="08E36045" w14:textId="77777777" w:rsidR="003E4CD8" w:rsidRPr="007C68D8" w:rsidRDefault="003E4CD8" w:rsidP="003E4CD8">
      <w:pPr>
        <w:jc w:val="both"/>
        <w:rPr>
          <w:sz w:val="20"/>
          <w:szCs w:val="20"/>
        </w:rPr>
      </w:pPr>
      <w:r w:rsidRPr="007C68D8">
        <w:rPr>
          <w:sz w:val="20"/>
          <w:szCs w:val="20"/>
        </w:rPr>
        <w:t xml:space="preserve">W celu sprawdzenia wytrzymałości betonu na ściskanie ( klasy betonu ) należy pobrać próbki o liczności określonej w planie kontroli jakości, lecz nie mniej niż: 1 próbkę na 100 zarobów, 1 próbkę na </w:t>
      </w:r>
      <w:smartTag w:uri="urn:schemas-microsoft-com:office:smarttags" w:element="metricconverter">
        <w:smartTagPr>
          <w:attr w:name="ProductID" w:val="50 m3"/>
        </w:smartTagPr>
        <w:r w:rsidRPr="007C68D8">
          <w:rPr>
            <w:sz w:val="20"/>
            <w:szCs w:val="20"/>
          </w:rPr>
          <w:t>50 m3</w:t>
        </w:r>
      </w:smartTag>
      <w:r w:rsidRPr="007C68D8">
        <w:rPr>
          <w:sz w:val="20"/>
          <w:szCs w:val="20"/>
        </w:rPr>
        <w:t xml:space="preserve"> betonu, </w:t>
      </w:r>
    </w:p>
    <w:p w14:paraId="15F0FA0E" w14:textId="77777777" w:rsidR="003E4CD8" w:rsidRPr="007C68D8" w:rsidRDefault="003E4CD8" w:rsidP="003E4CD8">
      <w:pPr>
        <w:jc w:val="both"/>
        <w:rPr>
          <w:sz w:val="20"/>
          <w:szCs w:val="20"/>
        </w:rPr>
      </w:pPr>
      <w:r w:rsidRPr="007C68D8">
        <w:rPr>
          <w:sz w:val="20"/>
          <w:szCs w:val="20"/>
        </w:rPr>
        <w:t>1 próbkę na zmianę roboczą  oraz 3 próbki na partię betonu.</w:t>
      </w:r>
    </w:p>
    <w:p w14:paraId="58B5AD65" w14:textId="77777777" w:rsidR="003E4CD8" w:rsidRPr="007C68D8" w:rsidRDefault="003E4CD8" w:rsidP="003E4CD8">
      <w:pPr>
        <w:jc w:val="both"/>
        <w:rPr>
          <w:sz w:val="20"/>
          <w:szCs w:val="20"/>
        </w:rPr>
      </w:pPr>
      <w:r w:rsidRPr="007C68D8">
        <w:rPr>
          <w:sz w:val="20"/>
          <w:szCs w:val="20"/>
        </w:rPr>
        <w:t xml:space="preserve">Próbki pobiera się przy stanowisku betonowania, losowo po jednej, równomiernie w okresie betonowania, </w:t>
      </w:r>
    </w:p>
    <w:p w14:paraId="4CC9F261" w14:textId="77777777" w:rsidR="003E4CD8" w:rsidRPr="007C68D8" w:rsidRDefault="003E4CD8" w:rsidP="003E4CD8">
      <w:pPr>
        <w:jc w:val="both"/>
        <w:rPr>
          <w:sz w:val="20"/>
          <w:szCs w:val="20"/>
        </w:rPr>
      </w:pPr>
      <w:r w:rsidRPr="007C68D8">
        <w:rPr>
          <w:sz w:val="20"/>
          <w:szCs w:val="20"/>
        </w:rPr>
        <w:t>a następnie przechowuje się i bada zgodnie z PN-88/B-06250. Ocenie podlegają wszystkie wyniki badania próbek pobranych z partii.</w:t>
      </w:r>
    </w:p>
    <w:p w14:paraId="7A644249" w14:textId="77777777" w:rsidR="003E4CD8" w:rsidRPr="007C68D8" w:rsidRDefault="003E4CD8" w:rsidP="003E4CD8">
      <w:pPr>
        <w:jc w:val="both"/>
        <w:rPr>
          <w:sz w:val="20"/>
          <w:szCs w:val="20"/>
        </w:rPr>
      </w:pPr>
      <w:r w:rsidRPr="007C68D8">
        <w:rPr>
          <w:sz w:val="20"/>
          <w:szCs w:val="20"/>
        </w:rPr>
        <w:t xml:space="preserve">Partia betonu może być zakwalifikowana do danej klasy, jeśli wytrzymałość określona na próbkach kontrolnych 150 x 150 x </w:t>
      </w:r>
      <w:smartTag w:uri="urn:schemas-microsoft-com:office:smarttags" w:element="metricconverter">
        <w:smartTagPr>
          <w:attr w:name="ProductID" w:val="150 mm"/>
        </w:smartTagPr>
        <w:r w:rsidRPr="007C68D8">
          <w:rPr>
            <w:sz w:val="20"/>
            <w:szCs w:val="20"/>
          </w:rPr>
          <w:t>150 mm</w:t>
        </w:r>
      </w:smartTag>
      <w:r w:rsidRPr="007C68D8">
        <w:rPr>
          <w:sz w:val="20"/>
          <w:szCs w:val="20"/>
        </w:rPr>
        <w:t xml:space="preserve"> spełnia następujące warunki:</w:t>
      </w:r>
    </w:p>
    <w:p w14:paraId="734FDC8F" w14:textId="77777777" w:rsidR="003E4CD8" w:rsidRPr="007C68D8" w:rsidRDefault="003E4CD8" w:rsidP="003E4CD8">
      <w:pPr>
        <w:jc w:val="both"/>
        <w:rPr>
          <w:sz w:val="20"/>
          <w:szCs w:val="20"/>
        </w:rPr>
      </w:pPr>
      <w:r w:rsidRPr="007C68D8">
        <w:rPr>
          <w:sz w:val="20"/>
          <w:szCs w:val="20"/>
        </w:rPr>
        <w:t>a). przy liczbie kontrolowanych próbek - n mniejszej niż 15</w:t>
      </w:r>
    </w:p>
    <w:p w14:paraId="59CD4578" w14:textId="77777777" w:rsidR="003E4CD8" w:rsidRPr="007C68D8" w:rsidRDefault="003E4CD8" w:rsidP="003E4CD8">
      <w:pPr>
        <w:jc w:val="both"/>
        <w:rPr>
          <w:sz w:val="20"/>
          <w:szCs w:val="20"/>
        </w:rPr>
      </w:pPr>
      <w:r w:rsidRPr="007C68D8">
        <w:rPr>
          <w:sz w:val="20"/>
          <w:szCs w:val="20"/>
        </w:rPr>
        <w:t xml:space="preserve">                              R</w:t>
      </w:r>
      <w:r w:rsidRPr="007C68D8">
        <w:rPr>
          <w:position w:val="-6"/>
          <w:sz w:val="20"/>
          <w:szCs w:val="20"/>
          <w:vertAlign w:val="subscript"/>
        </w:rPr>
        <w:t>i miń</w:t>
      </w:r>
      <w:r w:rsidRPr="007C68D8">
        <w:rPr>
          <w:sz w:val="20"/>
          <w:szCs w:val="20"/>
        </w:rPr>
        <w:t xml:space="preserve">  &gt; α  x  R</w:t>
      </w:r>
      <w:r w:rsidRPr="007C68D8">
        <w:rPr>
          <w:position w:val="-6"/>
          <w:sz w:val="20"/>
          <w:szCs w:val="20"/>
          <w:vertAlign w:val="subscript"/>
        </w:rPr>
        <w:t>b</w:t>
      </w:r>
      <w:r w:rsidRPr="007C68D8">
        <w:rPr>
          <w:position w:val="6"/>
          <w:sz w:val="20"/>
          <w:szCs w:val="20"/>
          <w:vertAlign w:val="superscript"/>
        </w:rPr>
        <w:t>G</w:t>
      </w:r>
      <w:r w:rsidRPr="007C68D8">
        <w:rPr>
          <w:sz w:val="20"/>
          <w:szCs w:val="20"/>
        </w:rPr>
        <w:t xml:space="preserve">                                     [1]</w:t>
      </w:r>
    </w:p>
    <w:p w14:paraId="32EEFF9C" w14:textId="77777777" w:rsidR="003E4CD8" w:rsidRPr="007C68D8" w:rsidRDefault="003E4CD8" w:rsidP="003E4CD8">
      <w:pPr>
        <w:jc w:val="both"/>
        <w:rPr>
          <w:sz w:val="20"/>
          <w:szCs w:val="20"/>
        </w:rPr>
      </w:pPr>
      <w:r w:rsidRPr="007C68D8">
        <w:rPr>
          <w:sz w:val="20"/>
          <w:szCs w:val="20"/>
        </w:rPr>
        <w:t>gdzie:   R</w:t>
      </w:r>
      <w:r w:rsidRPr="007C68D8">
        <w:rPr>
          <w:position w:val="-6"/>
          <w:sz w:val="20"/>
          <w:szCs w:val="20"/>
          <w:vertAlign w:val="subscript"/>
        </w:rPr>
        <w:t xml:space="preserve">i miń   </w:t>
      </w:r>
      <w:r w:rsidRPr="007C68D8">
        <w:rPr>
          <w:sz w:val="20"/>
          <w:szCs w:val="20"/>
        </w:rPr>
        <w:t xml:space="preserve">-  najmniejsza wartość wytrzymałości w badanej serii złożonej z </w:t>
      </w:r>
      <w:r w:rsidRPr="007C68D8">
        <w:rPr>
          <w:b/>
          <w:bCs/>
          <w:sz w:val="20"/>
          <w:szCs w:val="20"/>
        </w:rPr>
        <w:t>n</w:t>
      </w:r>
      <w:r w:rsidRPr="007C68D8">
        <w:rPr>
          <w:sz w:val="20"/>
          <w:szCs w:val="20"/>
        </w:rPr>
        <w:t xml:space="preserve"> próbek,</w:t>
      </w:r>
    </w:p>
    <w:p w14:paraId="15D0D68C" w14:textId="77777777" w:rsidR="003E4CD8" w:rsidRPr="007C68D8" w:rsidRDefault="003E4CD8" w:rsidP="003E4CD8">
      <w:pPr>
        <w:jc w:val="both"/>
        <w:rPr>
          <w:sz w:val="20"/>
          <w:szCs w:val="20"/>
        </w:rPr>
      </w:pPr>
      <w:r w:rsidRPr="007C68D8">
        <w:rPr>
          <w:sz w:val="20"/>
          <w:szCs w:val="20"/>
        </w:rPr>
        <w:t xml:space="preserve">             α   -  współczynnik zależny od liczby próbek </w:t>
      </w:r>
      <w:r w:rsidRPr="007C68D8">
        <w:rPr>
          <w:b/>
          <w:bCs/>
          <w:sz w:val="20"/>
          <w:szCs w:val="20"/>
        </w:rPr>
        <w:t xml:space="preserve">n </w:t>
      </w:r>
      <w:r w:rsidRPr="007C68D8">
        <w:rPr>
          <w:sz w:val="20"/>
          <w:szCs w:val="20"/>
        </w:rPr>
        <w:t>wg tabeli,</w:t>
      </w:r>
    </w:p>
    <w:p w14:paraId="07C3684B" w14:textId="77777777" w:rsidR="003E4CD8" w:rsidRPr="007C68D8" w:rsidRDefault="003E4CD8" w:rsidP="003E4CD8">
      <w:pPr>
        <w:jc w:val="both"/>
        <w:rPr>
          <w:sz w:val="20"/>
          <w:szCs w:val="20"/>
        </w:rPr>
      </w:pPr>
      <w:r w:rsidRPr="007C68D8">
        <w:rPr>
          <w:sz w:val="20"/>
          <w:szCs w:val="20"/>
        </w:rPr>
        <w:t xml:space="preserve">             R</w:t>
      </w:r>
      <w:r w:rsidRPr="007C68D8">
        <w:rPr>
          <w:position w:val="-6"/>
          <w:sz w:val="20"/>
          <w:szCs w:val="20"/>
          <w:vertAlign w:val="subscript"/>
        </w:rPr>
        <w:t>b</w:t>
      </w:r>
      <w:r w:rsidRPr="007C68D8">
        <w:rPr>
          <w:position w:val="6"/>
          <w:sz w:val="20"/>
          <w:szCs w:val="20"/>
          <w:vertAlign w:val="superscript"/>
        </w:rPr>
        <w:t>G</w:t>
      </w:r>
      <w:r w:rsidRPr="007C68D8">
        <w:rPr>
          <w:sz w:val="20"/>
          <w:szCs w:val="20"/>
        </w:rPr>
        <w:t xml:space="preserve">  -    wytrzymałość gwarantowana.</w:t>
      </w:r>
    </w:p>
    <w:p w14:paraId="6E84B7E5" w14:textId="77777777" w:rsidR="003E4CD8" w:rsidRPr="007C68D8" w:rsidRDefault="003E4CD8" w:rsidP="003E4CD8">
      <w:pPr>
        <w:jc w:val="both"/>
        <w:rPr>
          <w:bCs/>
          <w:sz w:val="20"/>
          <w:szCs w:val="20"/>
          <w:u w:val="single"/>
        </w:rPr>
      </w:pPr>
      <w:r w:rsidRPr="007C68D8">
        <w:rPr>
          <w:b/>
          <w:bCs/>
          <w:sz w:val="20"/>
          <w:szCs w:val="20"/>
        </w:rPr>
        <w:t xml:space="preserve">              </w:t>
      </w:r>
      <w:r w:rsidRPr="007C68D8">
        <w:rPr>
          <w:bCs/>
          <w:sz w:val="20"/>
          <w:szCs w:val="20"/>
        </w:rPr>
        <w:t xml:space="preserve">         </w:t>
      </w:r>
      <w:r w:rsidRPr="007C68D8">
        <w:rPr>
          <w:bCs/>
          <w:sz w:val="20"/>
          <w:szCs w:val="20"/>
          <w:u w:val="single"/>
        </w:rPr>
        <w:t>Liczba próbek n</w:t>
      </w:r>
      <w:r w:rsidRPr="007C68D8">
        <w:rPr>
          <w:bCs/>
          <w:sz w:val="20"/>
          <w:szCs w:val="20"/>
        </w:rPr>
        <w:t xml:space="preserve">                                           </w:t>
      </w:r>
      <w:r w:rsidRPr="007C68D8">
        <w:rPr>
          <w:bCs/>
          <w:sz w:val="20"/>
          <w:szCs w:val="20"/>
          <w:u w:val="single"/>
        </w:rPr>
        <w:t>współczynnik α</w:t>
      </w:r>
    </w:p>
    <w:p w14:paraId="748FC44C" w14:textId="77777777" w:rsidR="003E4CD8" w:rsidRPr="007C68D8" w:rsidRDefault="003E4CD8" w:rsidP="003E4CD8">
      <w:pPr>
        <w:jc w:val="both"/>
        <w:rPr>
          <w:b/>
          <w:bCs/>
          <w:sz w:val="20"/>
          <w:szCs w:val="20"/>
        </w:rPr>
      </w:pPr>
    </w:p>
    <w:p w14:paraId="4A6A9E68" w14:textId="77777777" w:rsidR="003E4CD8" w:rsidRPr="007C68D8" w:rsidRDefault="003E4CD8" w:rsidP="003E4CD8">
      <w:pPr>
        <w:jc w:val="both"/>
        <w:rPr>
          <w:sz w:val="20"/>
          <w:szCs w:val="20"/>
        </w:rPr>
      </w:pPr>
      <w:r w:rsidRPr="007C68D8">
        <w:rPr>
          <w:b/>
          <w:bCs/>
          <w:sz w:val="20"/>
          <w:szCs w:val="20"/>
        </w:rPr>
        <w:t xml:space="preserve">                  </w:t>
      </w:r>
      <w:r w:rsidRPr="007C68D8">
        <w:rPr>
          <w:sz w:val="20"/>
          <w:szCs w:val="20"/>
        </w:rPr>
        <w:t>od 3 do 4                                                                       1,15</w:t>
      </w:r>
    </w:p>
    <w:p w14:paraId="774BCCED" w14:textId="77777777" w:rsidR="003E4CD8" w:rsidRPr="007C68D8" w:rsidRDefault="003E4CD8" w:rsidP="003E4CD8">
      <w:pPr>
        <w:jc w:val="both"/>
        <w:rPr>
          <w:sz w:val="20"/>
          <w:szCs w:val="20"/>
        </w:rPr>
      </w:pPr>
      <w:r w:rsidRPr="007C68D8">
        <w:rPr>
          <w:sz w:val="20"/>
          <w:szCs w:val="20"/>
        </w:rPr>
        <w:t xml:space="preserve">                  od 5 do 8                                                                       1,10</w:t>
      </w:r>
    </w:p>
    <w:p w14:paraId="32019570" w14:textId="77777777" w:rsidR="003E4CD8" w:rsidRPr="007C68D8" w:rsidRDefault="003E4CD8" w:rsidP="003E4CD8">
      <w:pPr>
        <w:jc w:val="both"/>
        <w:rPr>
          <w:sz w:val="20"/>
          <w:szCs w:val="20"/>
        </w:rPr>
      </w:pPr>
      <w:r w:rsidRPr="007C68D8">
        <w:rPr>
          <w:sz w:val="20"/>
          <w:szCs w:val="20"/>
        </w:rPr>
        <w:t xml:space="preserve">                  od 9 do 14                                                                     1,05</w:t>
      </w:r>
    </w:p>
    <w:p w14:paraId="01CEAE8D" w14:textId="77777777" w:rsidR="003E4CD8" w:rsidRPr="007C68D8" w:rsidRDefault="003E4CD8" w:rsidP="003E4CD8">
      <w:pPr>
        <w:jc w:val="both"/>
        <w:rPr>
          <w:sz w:val="20"/>
          <w:szCs w:val="20"/>
        </w:rPr>
      </w:pPr>
    </w:p>
    <w:p w14:paraId="710B07EC" w14:textId="77777777" w:rsidR="003E4CD8" w:rsidRPr="007C68D8" w:rsidRDefault="003E4CD8" w:rsidP="003E4CD8">
      <w:pPr>
        <w:jc w:val="both"/>
        <w:rPr>
          <w:sz w:val="20"/>
          <w:szCs w:val="20"/>
        </w:rPr>
      </w:pPr>
      <w:r w:rsidRPr="007C68D8">
        <w:rPr>
          <w:sz w:val="20"/>
          <w:szCs w:val="20"/>
        </w:rPr>
        <w:t>W przypadku, gdy warunek [1] nie jest spełniony, beton może być uznany za odpowiadający danej klasie, jeśli spełnione są następujące warunki [2] i [3].</w:t>
      </w:r>
    </w:p>
    <w:p w14:paraId="4F3BEB7C" w14:textId="77777777" w:rsidR="003E4CD8" w:rsidRPr="007C68D8" w:rsidRDefault="003E4CD8" w:rsidP="003E4CD8">
      <w:pPr>
        <w:jc w:val="both"/>
        <w:rPr>
          <w:sz w:val="20"/>
          <w:szCs w:val="20"/>
        </w:rPr>
      </w:pPr>
      <w:r w:rsidRPr="007C68D8">
        <w:rPr>
          <w:sz w:val="20"/>
          <w:szCs w:val="20"/>
        </w:rPr>
        <w:t xml:space="preserve">                         R</w:t>
      </w:r>
      <w:r w:rsidRPr="007C68D8">
        <w:rPr>
          <w:position w:val="-6"/>
          <w:sz w:val="20"/>
          <w:szCs w:val="20"/>
          <w:vertAlign w:val="subscript"/>
        </w:rPr>
        <w:t xml:space="preserve">i miń  </w:t>
      </w:r>
      <w:r w:rsidRPr="007C68D8">
        <w:rPr>
          <w:sz w:val="20"/>
          <w:szCs w:val="20"/>
        </w:rPr>
        <w:t xml:space="preserve">  &gt;  R</w:t>
      </w:r>
      <w:r w:rsidRPr="007C68D8">
        <w:rPr>
          <w:position w:val="-6"/>
          <w:sz w:val="20"/>
          <w:szCs w:val="20"/>
          <w:vertAlign w:val="subscript"/>
        </w:rPr>
        <w:t>b</w:t>
      </w:r>
      <w:r w:rsidRPr="007C68D8">
        <w:rPr>
          <w:position w:val="6"/>
          <w:sz w:val="20"/>
          <w:szCs w:val="20"/>
          <w:vertAlign w:val="superscript"/>
        </w:rPr>
        <w:t>G</w:t>
      </w:r>
      <w:r w:rsidRPr="007C68D8">
        <w:rPr>
          <w:sz w:val="20"/>
          <w:szCs w:val="20"/>
        </w:rPr>
        <w:t xml:space="preserve">                                                      [2]</w:t>
      </w:r>
    </w:p>
    <w:p w14:paraId="48C5E377" w14:textId="77777777" w:rsidR="003E4CD8" w:rsidRPr="007C68D8" w:rsidRDefault="003E4CD8" w:rsidP="003E4CD8">
      <w:pPr>
        <w:jc w:val="both"/>
        <w:rPr>
          <w:sz w:val="20"/>
          <w:szCs w:val="20"/>
        </w:rPr>
      </w:pPr>
      <w:r w:rsidRPr="007C68D8">
        <w:rPr>
          <w:sz w:val="20"/>
          <w:szCs w:val="20"/>
        </w:rPr>
        <w:t>oraz</w:t>
      </w:r>
    </w:p>
    <w:p w14:paraId="6AB429E3" w14:textId="77777777" w:rsidR="003E4CD8" w:rsidRPr="007C68D8" w:rsidRDefault="003E4CD8" w:rsidP="003E4CD8">
      <w:pPr>
        <w:jc w:val="both"/>
        <w:rPr>
          <w:sz w:val="20"/>
          <w:szCs w:val="20"/>
        </w:rPr>
      </w:pPr>
      <w:r w:rsidRPr="007C68D8">
        <w:rPr>
          <w:sz w:val="20"/>
          <w:szCs w:val="20"/>
        </w:rPr>
        <w:t xml:space="preserve">                         R   &gt;   1,2 R</w:t>
      </w:r>
      <w:r w:rsidRPr="007C68D8">
        <w:rPr>
          <w:position w:val="-6"/>
          <w:sz w:val="20"/>
          <w:szCs w:val="20"/>
          <w:vertAlign w:val="subscript"/>
        </w:rPr>
        <w:t>b</w:t>
      </w:r>
      <w:r w:rsidRPr="007C68D8">
        <w:rPr>
          <w:position w:val="6"/>
          <w:sz w:val="20"/>
          <w:szCs w:val="20"/>
          <w:vertAlign w:val="superscript"/>
        </w:rPr>
        <w:t>G</w:t>
      </w:r>
      <w:r w:rsidRPr="007C68D8">
        <w:rPr>
          <w:sz w:val="20"/>
          <w:szCs w:val="20"/>
        </w:rPr>
        <w:t xml:space="preserve">                                                      [3]</w:t>
      </w:r>
    </w:p>
    <w:p w14:paraId="1CB7EB9E" w14:textId="77777777" w:rsidR="003E4CD8" w:rsidRPr="007C68D8" w:rsidRDefault="003E4CD8" w:rsidP="003E4CD8">
      <w:pPr>
        <w:jc w:val="both"/>
        <w:rPr>
          <w:sz w:val="20"/>
          <w:szCs w:val="20"/>
        </w:rPr>
      </w:pPr>
      <w:r w:rsidRPr="007C68D8">
        <w:rPr>
          <w:sz w:val="20"/>
          <w:szCs w:val="20"/>
        </w:rPr>
        <w:t>gdzie:</w:t>
      </w:r>
    </w:p>
    <w:p w14:paraId="56D6D36E" w14:textId="77777777" w:rsidR="003E4CD8" w:rsidRPr="007C68D8" w:rsidRDefault="003E4CD8" w:rsidP="003E4CD8">
      <w:pPr>
        <w:jc w:val="both"/>
        <w:rPr>
          <w:sz w:val="20"/>
          <w:szCs w:val="20"/>
        </w:rPr>
      </w:pPr>
      <w:r w:rsidRPr="007C68D8">
        <w:rPr>
          <w:sz w:val="20"/>
          <w:szCs w:val="20"/>
        </w:rPr>
        <w:t xml:space="preserve">R  - średnia wartość wytrzymałości badanej serii próbek obliczona wg wzoru:                </w:t>
      </w:r>
    </w:p>
    <w:p w14:paraId="0A7A044C" w14:textId="77777777" w:rsidR="003E4CD8" w:rsidRPr="007C68D8" w:rsidRDefault="003E4CD8" w:rsidP="003E4CD8">
      <w:pPr>
        <w:jc w:val="both"/>
        <w:rPr>
          <w:sz w:val="20"/>
          <w:szCs w:val="20"/>
        </w:rPr>
      </w:pPr>
      <w:r w:rsidRPr="007C68D8">
        <w:rPr>
          <w:sz w:val="20"/>
          <w:szCs w:val="20"/>
        </w:rPr>
        <w:t xml:space="preserve">                                     1</w:t>
      </w:r>
    </w:p>
    <w:p w14:paraId="06038937" w14:textId="77777777" w:rsidR="003E4CD8" w:rsidRPr="007C68D8" w:rsidRDefault="003E4CD8" w:rsidP="003E4CD8">
      <w:pPr>
        <w:jc w:val="both"/>
        <w:rPr>
          <w:sz w:val="20"/>
          <w:szCs w:val="20"/>
        </w:rPr>
      </w:pPr>
      <w:r w:rsidRPr="007C68D8">
        <w:rPr>
          <w:sz w:val="20"/>
          <w:szCs w:val="20"/>
        </w:rPr>
        <w:t xml:space="preserve">                        R  =    -----        R</w:t>
      </w:r>
      <w:r w:rsidRPr="007C68D8">
        <w:rPr>
          <w:position w:val="-6"/>
          <w:sz w:val="20"/>
          <w:szCs w:val="20"/>
          <w:vertAlign w:val="subscript"/>
        </w:rPr>
        <w:t>i</w:t>
      </w:r>
      <w:r w:rsidRPr="007C68D8">
        <w:rPr>
          <w:sz w:val="20"/>
          <w:szCs w:val="20"/>
        </w:rPr>
        <w:t xml:space="preserve">                                                 [4]</w:t>
      </w:r>
    </w:p>
    <w:p w14:paraId="50B3BFE5" w14:textId="77777777" w:rsidR="003E4CD8" w:rsidRPr="007C68D8" w:rsidRDefault="003E4CD8" w:rsidP="003E4CD8">
      <w:pPr>
        <w:jc w:val="both"/>
        <w:rPr>
          <w:sz w:val="20"/>
          <w:szCs w:val="20"/>
        </w:rPr>
      </w:pPr>
      <w:r w:rsidRPr="007C68D8">
        <w:rPr>
          <w:sz w:val="20"/>
          <w:szCs w:val="20"/>
        </w:rPr>
        <w:t xml:space="preserve">                                     n</w:t>
      </w:r>
    </w:p>
    <w:p w14:paraId="1AD5A7E2" w14:textId="77777777" w:rsidR="003E4CD8" w:rsidRPr="007C68D8" w:rsidRDefault="003E4CD8" w:rsidP="003E4CD8">
      <w:pPr>
        <w:jc w:val="both"/>
        <w:rPr>
          <w:sz w:val="20"/>
          <w:szCs w:val="20"/>
        </w:rPr>
      </w:pPr>
      <w:r w:rsidRPr="007C68D8">
        <w:rPr>
          <w:sz w:val="20"/>
          <w:szCs w:val="20"/>
        </w:rPr>
        <w:t>gdzie:</w:t>
      </w:r>
    </w:p>
    <w:p w14:paraId="11964DF7" w14:textId="77777777" w:rsidR="003E4CD8" w:rsidRPr="007C68D8" w:rsidRDefault="003E4CD8" w:rsidP="003E4CD8">
      <w:pPr>
        <w:jc w:val="both"/>
        <w:rPr>
          <w:sz w:val="20"/>
          <w:szCs w:val="20"/>
        </w:rPr>
      </w:pPr>
      <w:r w:rsidRPr="007C68D8">
        <w:rPr>
          <w:sz w:val="20"/>
          <w:szCs w:val="20"/>
        </w:rPr>
        <w:t>R</w:t>
      </w:r>
      <w:r w:rsidRPr="007C68D8">
        <w:rPr>
          <w:position w:val="-6"/>
          <w:sz w:val="20"/>
          <w:szCs w:val="20"/>
          <w:vertAlign w:val="subscript"/>
        </w:rPr>
        <w:t>i</w:t>
      </w:r>
      <w:r w:rsidRPr="007C68D8">
        <w:rPr>
          <w:sz w:val="20"/>
          <w:szCs w:val="20"/>
        </w:rPr>
        <w:t xml:space="preserve">  -  wytrzymałość poszczególnych próbek.</w:t>
      </w:r>
    </w:p>
    <w:p w14:paraId="4E39AD6F" w14:textId="77777777" w:rsidR="003E4CD8" w:rsidRPr="007C68D8" w:rsidRDefault="003E4CD8" w:rsidP="003E4CD8">
      <w:pPr>
        <w:jc w:val="both"/>
        <w:rPr>
          <w:sz w:val="20"/>
          <w:szCs w:val="20"/>
        </w:rPr>
      </w:pPr>
      <w:r w:rsidRPr="007C68D8">
        <w:rPr>
          <w:sz w:val="20"/>
          <w:szCs w:val="20"/>
        </w:rPr>
        <w:t xml:space="preserve">b).  przy liczbie kontrolowanych próbek </w:t>
      </w:r>
      <w:r w:rsidRPr="007C68D8">
        <w:rPr>
          <w:b/>
          <w:bCs/>
          <w:sz w:val="20"/>
          <w:szCs w:val="20"/>
        </w:rPr>
        <w:t>n</w:t>
      </w:r>
      <w:r w:rsidRPr="007C68D8">
        <w:rPr>
          <w:sz w:val="20"/>
          <w:szCs w:val="20"/>
        </w:rPr>
        <w:t xml:space="preserve"> równej lub większej niż 15 zamiast warunku [1] lub</w:t>
      </w:r>
    </w:p>
    <w:p w14:paraId="15BF57B7" w14:textId="77777777" w:rsidR="003E4CD8" w:rsidRPr="007C68D8" w:rsidRDefault="003E4CD8" w:rsidP="003E4CD8">
      <w:pPr>
        <w:jc w:val="both"/>
        <w:rPr>
          <w:sz w:val="20"/>
          <w:szCs w:val="20"/>
        </w:rPr>
      </w:pPr>
      <w:r w:rsidRPr="007C68D8">
        <w:rPr>
          <w:sz w:val="20"/>
          <w:szCs w:val="20"/>
        </w:rPr>
        <w:t>połączonych warunków [2] i [3] obowiązuje następujący warunek [5]:</w:t>
      </w:r>
    </w:p>
    <w:p w14:paraId="6894B988" w14:textId="77777777" w:rsidR="003E4CD8" w:rsidRPr="007C68D8" w:rsidRDefault="003E4CD8" w:rsidP="003E4CD8">
      <w:pPr>
        <w:jc w:val="both"/>
        <w:rPr>
          <w:sz w:val="20"/>
          <w:szCs w:val="20"/>
        </w:rPr>
      </w:pPr>
      <w:r w:rsidRPr="007C68D8">
        <w:rPr>
          <w:sz w:val="20"/>
          <w:szCs w:val="20"/>
        </w:rPr>
        <w:t xml:space="preserve">                      R - 1,64 s  &gt;  R</w:t>
      </w:r>
      <w:r w:rsidRPr="007C68D8">
        <w:rPr>
          <w:position w:val="-6"/>
          <w:sz w:val="20"/>
          <w:szCs w:val="20"/>
          <w:vertAlign w:val="subscript"/>
        </w:rPr>
        <w:t>b</w:t>
      </w:r>
      <w:r w:rsidRPr="007C68D8">
        <w:rPr>
          <w:position w:val="6"/>
          <w:sz w:val="20"/>
          <w:szCs w:val="20"/>
          <w:vertAlign w:val="superscript"/>
        </w:rPr>
        <w:t>G</w:t>
      </w:r>
      <w:r w:rsidRPr="007C68D8">
        <w:rPr>
          <w:sz w:val="20"/>
          <w:szCs w:val="20"/>
        </w:rPr>
        <w:t xml:space="preserve">                                                   [5]</w:t>
      </w:r>
    </w:p>
    <w:p w14:paraId="2C9E7D22" w14:textId="77777777" w:rsidR="003E4CD8" w:rsidRPr="007C68D8" w:rsidRDefault="003E4CD8" w:rsidP="003E4CD8">
      <w:pPr>
        <w:jc w:val="both"/>
        <w:rPr>
          <w:sz w:val="20"/>
          <w:szCs w:val="20"/>
        </w:rPr>
      </w:pPr>
      <w:r w:rsidRPr="007C68D8">
        <w:rPr>
          <w:sz w:val="20"/>
          <w:szCs w:val="20"/>
        </w:rPr>
        <w:t>w którym:</w:t>
      </w:r>
    </w:p>
    <w:p w14:paraId="57335C50" w14:textId="77777777" w:rsidR="003E4CD8" w:rsidRPr="007C68D8" w:rsidRDefault="003E4CD8" w:rsidP="003E4CD8">
      <w:pPr>
        <w:jc w:val="both"/>
        <w:rPr>
          <w:sz w:val="20"/>
          <w:szCs w:val="20"/>
        </w:rPr>
      </w:pPr>
      <w:r w:rsidRPr="007C68D8">
        <w:rPr>
          <w:sz w:val="20"/>
          <w:szCs w:val="20"/>
        </w:rPr>
        <w:t>R  -  średnia wartość wg wzoru [4]</w:t>
      </w:r>
    </w:p>
    <w:p w14:paraId="68695688" w14:textId="77777777" w:rsidR="003E4CD8" w:rsidRPr="007C68D8" w:rsidRDefault="003E4CD8" w:rsidP="003E4CD8">
      <w:pPr>
        <w:jc w:val="both"/>
        <w:rPr>
          <w:sz w:val="20"/>
          <w:szCs w:val="20"/>
        </w:rPr>
      </w:pPr>
      <w:r w:rsidRPr="007C68D8">
        <w:rPr>
          <w:sz w:val="20"/>
          <w:szCs w:val="20"/>
        </w:rPr>
        <w:t xml:space="preserve">s   -  odchylenie standardowe wytrzymałości obliczone dla serii próbek </w:t>
      </w:r>
      <w:r w:rsidRPr="007C68D8">
        <w:rPr>
          <w:b/>
          <w:bCs/>
          <w:sz w:val="20"/>
          <w:szCs w:val="20"/>
        </w:rPr>
        <w:t>n</w:t>
      </w:r>
      <w:r w:rsidRPr="007C68D8">
        <w:rPr>
          <w:sz w:val="20"/>
          <w:szCs w:val="20"/>
        </w:rPr>
        <w:t xml:space="preserve"> wg wzoru:</w:t>
      </w:r>
    </w:p>
    <w:p w14:paraId="2C2987B5" w14:textId="77777777" w:rsidR="003E4CD8" w:rsidRPr="007C68D8" w:rsidRDefault="003E4CD8" w:rsidP="003E4CD8">
      <w:pPr>
        <w:jc w:val="both"/>
        <w:rPr>
          <w:sz w:val="20"/>
          <w:szCs w:val="20"/>
        </w:rPr>
      </w:pPr>
      <w:r w:rsidRPr="007C68D8">
        <w:rPr>
          <w:sz w:val="20"/>
          <w:szCs w:val="20"/>
        </w:rPr>
        <w:t xml:space="preserve">                      ____________________</w:t>
      </w:r>
    </w:p>
    <w:p w14:paraId="5047FE99" w14:textId="77777777" w:rsidR="003E4CD8" w:rsidRPr="007C68D8" w:rsidRDefault="003E4CD8" w:rsidP="003E4CD8">
      <w:pPr>
        <w:jc w:val="both"/>
        <w:rPr>
          <w:sz w:val="20"/>
          <w:szCs w:val="20"/>
        </w:rPr>
      </w:pPr>
      <w:r w:rsidRPr="007C68D8">
        <w:rPr>
          <w:sz w:val="20"/>
          <w:szCs w:val="20"/>
        </w:rPr>
        <w:t xml:space="preserve">                         1          n</w:t>
      </w:r>
    </w:p>
    <w:p w14:paraId="74FF173C" w14:textId="77777777" w:rsidR="003E4CD8" w:rsidRPr="007C68D8" w:rsidRDefault="003E4CD8" w:rsidP="003E4CD8">
      <w:pPr>
        <w:jc w:val="both"/>
        <w:rPr>
          <w:sz w:val="20"/>
          <w:szCs w:val="20"/>
        </w:rPr>
      </w:pPr>
      <w:r w:rsidRPr="007C68D8">
        <w:rPr>
          <w:sz w:val="20"/>
          <w:szCs w:val="20"/>
        </w:rPr>
        <w:t xml:space="preserve">         S  =   √   -------  * ∑ ( R</w:t>
      </w:r>
      <w:r w:rsidRPr="007C68D8">
        <w:rPr>
          <w:position w:val="-6"/>
          <w:sz w:val="20"/>
          <w:szCs w:val="20"/>
          <w:vertAlign w:val="subscript"/>
        </w:rPr>
        <w:t xml:space="preserve">i </w:t>
      </w:r>
      <w:r w:rsidRPr="007C68D8">
        <w:rPr>
          <w:sz w:val="20"/>
          <w:szCs w:val="20"/>
        </w:rPr>
        <w:t xml:space="preserve"> -  R )</w:t>
      </w:r>
      <w:r w:rsidRPr="007C68D8">
        <w:rPr>
          <w:position w:val="6"/>
          <w:sz w:val="20"/>
          <w:szCs w:val="20"/>
          <w:vertAlign w:val="superscript"/>
        </w:rPr>
        <w:t>2</w:t>
      </w:r>
      <w:r w:rsidRPr="007C68D8">
        <w:rPr>
          <w:sz w:val="20"/>
          <w:szCs w:val="20"/>
        </w:rPr>
        <w:t xml:space="preserve">                            [6]</w:t>
      </w:r>
    </w:p>
    <w:p w14:paraId="792B48F6" w14:textId="77777777" w:rsidR="003E4CD8" w:rsidRPr="007C68D8" w:rsidRDefault="003E4CD8" w:rsidP="003E4CD8">
      <w:pPr>
        <w:jc w:val="both"/>
        <w:rPr>
          <w:sz w:val="20"/>
          <w:szCs w:val="20"/>
        </w:rPr>
      </w:pPr>
      <w:r w:rsidRPr="007C68D8">
        <w:rPr>
          <w:sz w:val="20"/>
          <w:szCs w:val="20"/>
        </w:rPr>
        <w:t xml:space="preserve">                      n - 1      i = 1</w:t>
      </w:r>
    </w:p>
    <w:p w14:paraId="0C9B026D" w14:textId="77777777" w:rsidR="003E4CD8" w:rsidRPr="007C68D8" w:rsidRDefault="003E4CD8" w:rsidP="003E4CD8">
      <w:pPr>
        <w:jc w:val="both"/>
        <w:rPr>
          <w:sz w:val="20"/>
          <w:szCs w:val="20"/>
        </w:rPr>
      </w:pPr>
      <w:r w:rsidRPr="007C68D8">
        <w:rPr>
          <w:sz w:val="20"/>
          <w:szCs w:val="20"/>
        </w:rPr>
        <w:t xml:space="preserve">W przypadku,  gdy odchylenia standardowe wytrzymałości </w:t>
      </w:r>
      <w:r w:rsidRPr="007C68D8">
        <w:rPr>
          <w:b/>
          <w:bCs/>
          <w:sz w:val="20"/>
          <w:szCs w:val="20"/>
        </w:rPr>
        <w:t>s</w:t>
      </w:r>
      <w:r w:rsidRPr="007C68D8">
        <w:rPr>
          <w:sz w:val="20"/>
          <w:szCs w:val="20"/>
        </w:rPr>
        <w:t>, wg wzoru [6] jest większe od wartości 0,2 R, gdzie R obliczono wg wzoru [4] zaleca się ustalenie i usunięcie przyczyn  powodujących zbyt duży rozrzut wytrzymałości.</w:t>
      </w:r>
    </w:p>
    <w:p w14:paraId="31B8C938" w14:textId="77777777" w:rsidR="003E4CD8" w:rsidRPr="007C68D8" w:rsidRDefault="003E4CD8" w:rsidP="003E4CD8">
      <w:pPr>
        <w:jc w:val="both"/>
        <w:rPr>
          <w:sz w:val="20"/>
          <w:szCs w:val="20"/>
        </w:rPr>
      </w:pPr>
      <w:r w:rsidRPr="007C68D8">
        <w:rPr>
          <w:sz w:val="20"/>
          <w:szCs w:val="20"/>
        </w:rPr>
        <w:t>W przypadku, gdy warunki a) lub b) nie są spełnione, kontrolowaną partię betonu należy zakwalifikować do odpowiednio niższej klasy. W uzasadnionych przypadkach przeprowadzić można dodatkowe badania wytrzymałości betonu na próbkach wyciętych z konstrukcji lub elementu albo badania nieniszczące wytrzymałości betonu wg PN-74/B-06261 lub PN-74/B-06262.</w:t>
      </w:r>
    </w:p>
    <w:p w14:paraId="190C36F9" w14:textId="77777777" w:rsidR="003E4CD8" w:rsidRPr="007C68D8" w:rsidRDefault="003E4CD8" w:rsidP="003E4CD8">
      <w:pPr>
        <w:jc w:val="both"/>
        <w:rPr>
          <w:sz w:val="20"/>
          <w:szCs w:val="20"/>
        </w:rPr>
      </w:pPr>
      <w:r w:rsidRPr="007C68D8">
        <w:rPr>
          <w:sz w:val="20"/>
          <w:szCs w:val="20"/>
        </w:rPr>
        <w:t>Jeżeli wyniki tych badań dodatkowych będą pozytywne, to beton można uznać za odpowiadający  wymaganej klasie.</w:t>
      </w:r>
    </w:p>
    <w:p w14:paraId="04A5A8D5" w14:textId="77777777" w:rsidR="003E4CD8" w:rsidRPr="007C68D8" w:rsidRDefault="003E4CD8" w:rsidP="003E4CD8">
      <w:pPr>
        <w:jc w:val="both"/>
        <w:rPr>
          <w:sz w:val="20"/>
          <w:szCs w:val="20"/>
        </w:rPr>
      </w:pPr>
    </w:p>
    <w:p w14:paraId="624A9399" w14:textId="77777777" w:rsidR="003E4CD8" w:rsidRPr="007C68D8" w:rsidRDefault="003E4CD8" w:rsidP="003E4CD8">
      <w:pPr>
        <w:jc w:val="both"/>
        <w:rPr>
          <w:sz w:val="20"/>
          <w:szCs w:val="20"/>
        </w:rPr>
      </w:pPr>
      <w:r w:rsidRPr="007C68D8">
        <w:rPr>
          <w:sz w:val="20"/>
          <w:szCs w:val="20"/>
        </w:rPr>
        <w:t>6.2.4.  Pobranie próbek i badanie.</w:t>
      </w:r>
    </w:p>
    <w:p w14:paraId="620D3277" w14:textId="77777777" w:rsidR="003E4CD8" w:rsidRPr="007C68D8" w:rsidRDefault="003E4CD8" w:rsidP="003E4CD8">
      <w:pPr>
        <w:jc w:val="both"/>
        <w:rPr>
          <w:sz w:val="20"/>
          <w:szCs w:val="20"/>
        </w:rPr>
      </w:pPr>
      <w:r w:rsidRPr="007C68D8">
        <w:rPr>
          <w:sz w:val="20"/>
          <w:szCs w:val="20"/>
        </w:rPr>
        <w:t>Na Wykonawcy spoczywa obowiązek zapewnienia wykonania badań laboratoryjnych, przewidzianych normą PN-88/B-06250, oraz gromadzenie, przechowywanie i okazywanie Inspektorowi Nadzoru wszystkich wyników badań dotyczących jakości betonu i stosowanych materiałów.</w:t>
      </w:r>
    </w:p>
    <w:p w14:paraId="2F55EFED" w14:textId="77777777" w:rsidR="003E4CD8" w:rsidRPr="007C68D8" w:rsidRDefault="003E4CD8" w:rsidP="003E4CD8">
      <w:pPr>
        <w:jc w:val="both"/>
        <w:rPr>
          <w:sz w:val="20"/>
          <w:szCs w:val="20"/>
        </w:rPr>
      </w:pPr>
    </w:p>
    <w:p w14:paraId="0EE211C5" w14:textId="77777777" w:rsidR="003E4CD8" w:rsidRPr="007C68D8" w:rsidRDefault="003E4CD8" w:rsidP="003E4CD8">
      <w:pPr>
        <w:jc w:val="both"/>
        <w:rPr>
          <w:sz w:val="20"/>
          <w:szCs w:val="20"/>
        </w:rPr>
      </w:pPr>
      <w:r w:rsidRPr="007C68D8">
        <w:rPr>
          <w:sz w:val="20"/>
          <w:szCs w:val="20"/>
        </w:rPr>
        <w:t>6.2.5.  Zestawienie wszystkich badań dla betonu.</w:t>
      </w:r>
    </w:p>
    <w:p w14:paraId="11D06EA9" w14:textId="77777777" w:rsidR="003E4CD8" w:rsidRPr="007C68D8" w:rsidRDefault="003E4CD8" w:rsidP="003E4CD8">
      <w:pPr>
        <w:jc w:val="both"/>
        <w:rPr>
          <w:sz w:val="20"/>
          <w:szCs w:val="20"/>
        </w:rPr>
      </w:pPr>
      <w:r w:rsidRPr="007C68D8">
        <w:rPr>
          <w:sz w:val="20"/>
          <w:szCs w:val="20"/>
        </w:rPr>
        <w:t>- badanie składników betonu,</w:t>
      </w:r>
    </w:p>
    <w:p w14:paraId="043216CD" w14:textId="77777777" w:rsidR="003E4CD8" w:rsidRPr="007C68D8" w:rsidRDefault="003E4CD8" w:rsidP="003E4CD8">
      <w:pPr>
        <w:jc w:val="both"/>
        <w:rPr>
          <w:sz w:val="20"/>
          <w:szCs w:val="20"/>
        </w:rPr>
      </w:pPr>
      <w:r w:rsidRPr="007C68D8">
        <w:rPr>
          <w:sz w:val="20"/>
          <w:szCs w:val="20"/>
        </w:rPr>
        <w:t>- badanie mieszanki betonowej,</w:t>
      </w:r>
    </w:p>
    <w:p w14:paraId="10A15BF1" w14:textId="77777777" w:rsidR="003E4CD8" w:rsidRPr="007C68D8" w:rsidRDefault="003E4CD8" w:rsidP="003E4CD8">
      <w:pPr>
        <w:jc w:val="both"/>
        <w:rPr>
          <w:sz w:val="20"/>
          <w:szCs w:val="20"/>
        </w:rPr>
      </w:pPr>
      <w:r w:rsidRPr="007C68D8">
        <w:rPr>
          <w:sz w:val="20"/>
          <w:szCs w:val="20"/>
        </w:rPr>
        <w:t>- badanie betonu.</w:t>
      </w:r>
    </w:p>
    <w:p w14:paraId="1950D923" w14:textId="77777777" w:rsidR="003E4CD8" w:rsidRPr="007C68D8" w:rsidRDefault="003E4CD8" w:rsidP="003E4CD8">
      <w:pPr>
        <w:jc w:val="both"/>
        <w:rPr>
          <w:sz w:val="20"/>
          <w:szCs w:val="20"/>
        </w:rPr>
      </w:pPr>
    </w:p>
    <w:p w14:paraId="4DA6CA1D"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7. OBMIAR ROBÓT</w:t>
      </w:r>
    </w:p>
    <w:p w14:paraId="12A48F6F" w14:textId="77777777" w:rsidR="003E4CD8" w:rsidRPr="007C68D8" w:rsidRDefault="003E4CD8" w:rsidP="003E4CD8">
      <w:pPr>
        <w:jc w:val="both"/>
        <w:rPr>
          <w:b/>
          <w:bCs/>
          <w:sz w:val="20"/>
          <w:szCs w:val="20"/>
        </w:rPr>
      </w:pPr>
      <w:r w:rsidRPr="007C68D8">
        <w:rPr>
          <w:sz w:val="20"/>
          <w:szCs w:val="20"/>
        </w:rPr>
        <w:t>Ogólne zasady obmiaru robót podano w SST D-M.00.00.00. "Wymagania ogólne".</w:t>
      </w:r>
    </w:p>
    <w:p w14:paraId="4E1F4115" w14:textId="77777777" w:rsidR="003E4CD8" w:rsidRPr="007C68D8" w:rsidRDefault="009834C0" w:rsidP="003E4CD8">
      <w:pPr>
        <w:jc w:val="both"/>
        <w:rPr>
          <w:sz w:val="20"/>
          <w:szCs w:val="20"/>
        </w:rPr>
      </w:pPr>
      <w:r w:rsidRPr="007C68D8">
        <w:rPr>
          <w:sz w:val="20"/>
          <w:szCs w:val="20"/>
        </w:rPr>
        <w:t>Jednostką obmiaru jest 1</w:t>
      </w:r>
      <w:r w:rsidR="003E4CD8" w:rsidRPr="007C68D8">
        <w:rPr>
          <w:sz w:val="20"/>
          <w:szCs w:val="20"/>
        </w:rPr>
        <w:t>m</w:t>
      </w:r>
      <w:r w:rsidR="003E4CD8" w:rsidRPr="007C68D8">
        <w:rPr>
          <w:sz w:val="20"/>
          <w:szCs w:val="20"/>
          <w:vertAlign w:val="superscript"/>
        </w:rPr>
        <w:t>3</w:t>
      </w:r>
      <w:r w:rsidR="003E4CD8" w:rsidRPr="007C68D8">
        <w:rPr>
          <w:sz w:val="20"/>
          <w:szCs w:val="20"/>
        </w:rPr>
        <w:t xml:space="preserve"> wbudowanego betonu  na podstawie Dokumentacji Projektowej i obmiaru w terenie.</w:t>
      </w:r>
    </w:p>
    <w:p w14:paraId="20109F78" w14:textId="77777777" w:rsidR="0089135E" w:rsidRPr="007C68D8" w:rsidRDefault="0089135E" w:rsidP="003E4CD8">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p>
    <w:p w14:paraId="38C27418" w14:textId="77777777" w:rsidR="003E4CD8" w:rsidRPr="007C68D8" w:rsidRDefault="003E4CD8" w:rsidP="003E4CD8">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8. ODBIÓR ROBÓT</w:t>
      </w:r>
    </w:p>
    <w:p w14:paraId="16EC8AB9" w14:textId="77777777" w:rsidR="003E4CD8" w:rsidRPr="007C68D8" w:rsidRDefault="003E4CD8" w:rsidP="003E4CD8">
      <w:pPr>
        <w:jc w:val="both"/>
        <w:rPr>
          <w:sz w:val="20"/>
          <w:szCs w:val="20"/>
        </w:rPr>
      </w:pPr>
      <w:r w:rsidRPr="007C68D8">
        <w:rPr>
          <w:sz w:val="20"/>
          <w:szCs w:val="20"/>
        </w:rPr>
        <w:t xml:space="preserve">Ogólne zasady odbioru robót podano w  SST D.M.00.00.00 "Wymagania ogólne". Roboty objęte niniejszą specyfikacją podlegają odbiorowi robót zanikających i ulegających zakryciu, który jest wykonywany na podstawie wyników pomiarów, badań i oceny wizualnej.         </w:t>
      </w:r>
    </w:p>
    <w:p w14:paraId="0B92920F" w14:textId="77777777" w:rsidR="00E02DB6" w:rsidRPr="007C68D8" w:rsidRDefault="00E02DB6" w:rsidP="003E4CD8">
      <w:pPr>
        <w:jc w:val="both"/>
        <w:rPr>
          <w:sz w:val="20"/>
          <w:szCs w:val="20"/>
        </w:rPr>
      </w:pPr>
    </w:p>
    <w:p w14:paraId="10F9FB6E" w14:textId="77777777" w:rsidR="003E4CD8" w:rsidRPr="007C68D8" w:rsidRDefault="003E4CD8" w:rsidP="003E4CD8">
      <w:pPr>
        <w:jc w:val="both"/>
        <w:rPr>
          <w:sz w:val="20"/>
          <w:szCs w:val="20"/>
        </w:rPr>
      </w:pPr>
      <w:r w:rsidRPr="007C68D8">
        <w:rPr>
          <w:sz w:val="20"/>
          <w:szCs w:val="20"/>
        </w:rPr>
        <w:t>8.1.  Odbiory częściowe.</w:t>
      </w:r>
    </w:p>
    <w:p w14:paraId="612F645B" w14:textId="77777777" w:rsidR="003E4CD8" w:rsidRPr="007C68D8" w:rsidRDefault="003E4CD8" w:rsidP="003E4CD8">
      <w:pPr>
        <w:jc w:val="both"/>
        <w:rPr>
          <w:sz w:val="20"/>
          <w:szCs w:val="20"/>
        </w:rPr>
      </w:pPr>
      <w:r w:rsidRPr="007C68D8">
        <w:rPr>
          <w:sz w:val="20"/>
          <w:szCs w:val="20"/>
        </w:rPr>
        <w:t>Odbiorom częściowym podlegają:</w:t>
      </w:r>
    </w:p>
    <w:p w14:paraId="7229D624" w14:textId="77777777" w:rsidR="003E4CD8" w:rsidRPr="007C68D8" w:rsidRDefault="003E4CD8" w:rsidP="003E4CD8">
      <w:pPr>
        <w:jc w:val="both"/>
        <w:rPr>
          <w:sz w:val="20"/>
          <w:szCs w:val="20"/>
        </w:rPr>
      </w:pPr>
      <w:r w:rsidRPr="007C68D8">
        <w:rPr>
          <w:sz w:val="20"/>
          <w:szCs w:val="20"/>
        </w:rPr>
        <w:t xml:space="preserve">  - materiały zużyte do wy</w:t>
      </w:r>
      <w:r w:rsidR="009834C0" w:rsidRPr="007C68D8">
        <w:rPr>
          <w:sz w:val="20"/>
          <w:szCs w:val="20"/>
        </w:rPr>
        <w:t>twarzania mieszanki betonowej (</w:t>
      </w:r>
      <w:r w:rsidRPr="007C68D8">
        <w:rPr>
          <w:sz w:val="20"/>
          <w:szCs w:val="20"/>
        </w:rPr>
        <w:t>c</w:t>
      </w:r>
      <w:r w:rsidR="009834C0" w:rsidRPr="007C68D8">
        <w:rPr>
          <w:sz w:val="20"/>
          <w:szCs w:val="20"/>
        </w:rPr>
        <w:t>ement, kruszywo i woda zarobowa</w:t>
      </w:r>
      <w:r w:rsidRPr="007C68D8">
        <w:rPr>
          <w:sz w:val="20"/>
          <w:szCs w:val="20"/>
        </w:rPr>
        <w:t>),</w:t>
      </w:r>
    </w:p>
    <w:p w14:paraId="4A09102C" w14:textId="77777777" w:rsidR="003E4CD8" w:rsidRPr="007C68D8" w:rsidRDefault="003E4CD8" w:rsidP="003E4CD8">
      <w:pPr>
        <w:jc w:val="both"/>
        <w:rPr>
          <w:sz w:val="20"/>
          <w:szCs w:val="20"/>
        </w:rPr>
      </w:pPr>
      <w:r w:rsidRPr="007C68D8">
        <w:rPr>
          <w:sz w:val="20"/>
          <w:szCs w:val="20"/>
        </w:rPr>
        <w:t xml:space="preserve">  - dostarczana na plac budowy lub wytwarzana na miejscu gotowa mieszanka betonowa.</w:t>
      </w:r>
    </w:p>
    <w:p w14:paraId="58BE53CE" w14:textId="77777777" w:rsidR="003E4CD8" w:rsidRPr="007C68D8" w:rsidRDefault="003E4CD8" w:rsidP="003E4CD8">
      <w:pPr>
        <w:jc w:val="both"/>
        <w:rPr>
          <w:sz w:val="20"/>
          <w:szCs w:val="20"/>
        </w:rPr>
      </w:pPr>
    </w:p>
    <w:p w14:paraId="18A1EE4A" w14:textId="77777777" w:rsidR="003E4CD8" w:rsidRPr="007C68D8" w:rsidRDefault="003E4CD8" w:rsidP="003E4CD8">
      <w:pPr>
        <w:jc w:val="both"/>
        <w:rPr>
          <w:sz w:val="20"/>
          <w:szCs w:val="20"/>
        </w:rPr>
      </w:pPr>
      <w:r w:rsidRPr="007C68D8">
        <w:rPr>
          <w:sz w:val="20"/>
          <w:szCs w:val="20"/>
        </w:rPr>
        <w:t>8.2.  Odbiory ostateczne.</w:t>
      </w:r>
    </w:p>
    <w:p w14:paraId="173F484E" w14:textId="77777777" w:rsidR="003E4CD8" w:rsidRPr="007C68D8" w:rsidRDefault="003E4CD8" w:rsidP="003E4CD8">
      <w:pPr>
        <w:jc w:val="both"/>
        <w:rPr>
          <w:sz w:val="20"/>
          <w:szCs w:val="20"/>
        </w:rPr>
      </w:pPr>
      <w:r w:rsidRPr="007C68D8">
        <w:rPr>
          <w:sz w:val="20"/>
          <w:szCs w:val="20"/>
        </w:rPr>
        <w:t>Na podstawie badań podanych w pkt 6 niniejszej SST dokonuje się odbiorów końcowych wykonanych elementów. Odbiory te należy potwierdzić protokołami odbioru, zawierającymi wyniki wszystkich niezbędnych badań lub odpowiednie atesty. Dokumenty te należy skompletować i przekazać Inspektorowi Nadzoru.</w:t>
      </w:r>
    </w:p>
    <w:p w14:paraId="71C58D62"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42CDD985" w14:textId="77777777" w:rsidR="003E4CD8" w:rsidRPr="007C68D8" w:rsidRDefault="003E4CD8" w:rsidP="003E4CD8">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9. PODSTAWA PŁATNOŚCI</w:t>
      </w:r>
    </w:p>
    <w:p w14:paraId="6E1E92F6" w14:textId="77777777" w:rsidR="003E4CD8" w:rsidRPr="007C68D8" w:rsidRDefault="003E4CD8" w:rsidP="003E4CD8">
      <w:pPr>
        <w:jc w:val="both"/>
        <w:rPr>
          <w:sz w:val="20"/>
          <w:szCs w:val="20"/>
        </w:rPr>
      </w:pPr>
      <w:r w:rsidRPr="007C68D8">
        <w:rPr>
          <w:sz w:val="20"/>
          <w:szCs w:val="20"/>
        </w:rPr>
        <w:t>Ogólne zasady płatności podano w SST D-M.00.00.00. "Wymagania ogólne".</w:t>
      </w:r>
    </w:p>
    <w:p w14:paraId="25F8EACB" w14:textId="77777777" w:rsidR="003E4CD8" w:rsidRPr="007C68D8" w:rsidRDefault="009834C0" w:rsidP="003E4CD8">
      <w:pPr>
        <w:jc w:val="both"/>
        <w:rPr>
          <w:sz w:val="20"/>
          <w:szCs w:val="20"/>
        </w:rPr>
      </w:pPr>
      <w:r w:rsidRPr="007C68D8">
        <w:rPr>
          <w:sz w:val="20"/>
          <w:szCs w:val="20"/>
        </w:rPr>
        <w:t>Płatność za 1</w:t>
      </w:r>
      <w:r w:rsidR="003E4CD8" w:rsidRPr="007C68D8">
        <w:rPr>
          <w:sz w:val="20"/>
          <w:szCs w:val="20"/>
        </w:rPr>
        <w:t>m</w:t>
      </w:r>
      <w:r w:rsidR="003E4CD8" w:rsidRPr="007C68D8">
        <w:rPr>
          <w:sz w:val="20"/>
          <w:szCs w:val="20"/>
          <w:vertAlign w:val="superscript"/>
        </w:rPr>
        <w:t>3</w:t>
      </w:r>
      <w:r w:rsidR="003E4CD8" w:rsidRPr="007C68D8">
        <w:rPr>
          <w:sz w:val="20"/>
          <w:szCs w:val="20"/>
        </w:rPr>
        <w:t xml:space="preserve"> betonu należy przyjmować zgodnie z obmiarem i oceną jakości wykonanych robót, na podstawie wyników pomiarów i badań laboratoryjnych, odebranych przez Inspektora Nadzoru.</w:t>
      </w:r>
    </w:p>
    <w:p w14:paraId="5954384C" w14:textId="77777777" w:rsidR="003E4CD8" w:rsidRPr="007C68D8" w:rsidRDefault="003E4CD8" w:rsidP="003E4CD8">
      <w:pPr>
        <w:jc w:val="both"/>
        <w:rPr>
          <w:sz w:val="20"/>
          <w:szCs w:val="20"/>
        </w:rPr>
      </w:pPr>
      <w:r w:rsidRPr="007C68D8">
        <w:rPr>
          <w:sz w:val="20"/>
          <w:szCs w:val="20"/>
        </w:rPr>
        <w:t>Cena jednostkowa obejmuje:</w:t>
      </w:r>
    </w:p>
    <w:p w14:paraId="0F00B18D" w14:textId="77777777" w:rsidR="003E4CD8" w:rsidRPr="007C68D8" w:rsidRDefault="003E4CD8" w:rsidP="003A5CF9">
      <w:pPr>
        <w:ind w:left="284"/>
        <w:jc w:val="both"/>
        <w:rPr>
          <w:sz w:val="20"/>
          <w:szCs w:val="20"/>
        </w:rPr>
      </w:pPr>
      <w:r w:rsidRPr="007C68D8">
        <w:rPr>
          <w:sz w:val="20"/>
          <w:szCs w:val="20"/>
        </w:rPr>
        <w:t>- zakup i przewiezienie betonu do miejsca wbudowania,</w:t>
      </w:r>
    </w:p>
    <w:p w14:paraId="28A81DF4" w14:textId="77777777" w:rsidR="003E4CD8" w:rsidRPr="007C68D8" w:rsidRDefault="003E4CD8" w:rsidP="003A5CF9">
      <w:pPr>
        <w:ind w:left="284"/>
        <w:jc w:val="both"/>
        <w:rPr>
          <w:sz w:val="20"/>
          <w:szCs w:val="20"/>
        </w:rPr>
      </w:pPr>
      <w:r w:rsidRPr="007C68D8">
        <w:rPr>
          <w:sz w:val="20"/>
          <w:szCs w:val="20"/>
        </w:rPr>
        <w:t>- wbudowanie betonu,</w:t>
      </w:r>
    </w:p>
    <w:p w14:paraId="5491E82A" w14:textId="77777777" w:rsidR="003E4CD8" w:rsidRPr="007C68D8" w:rsidRDefault="003E4CD8" w:rsidP="003A5CF9">
      <w:pPr>
        <w:ind w:left="284"/>
        <w:jc w:val="both"/>
        <w:rPr>
          <w:sz w:val="20"/>
          <w:szCs w:val="20"/>
        </w:rPr>
      </w:pPr>
      <w:r w:rsidRPr="007C68D8">
        <w:rPr>
          <w:sz w:val="20"/>
          <w:szCs w:val="20"/>
        </w:rPr>
        <w:t>- pielęgnacja betonu 3 razy dziennie przez minimum 7 dni od zabetonowania,</w:t>
      </w:r>
    </w:p>
    <w:p w14:paraId="7C847AE1" w14:textId="77777777" w:rsidR="003E4CD8" w:rsidRPr="007C68D8" w:rsidRDefault="003E4CD8" w:rsidP="003A5CF9">
      <w:pPr>
        <w:ind w:left="284"/>
        <w:jc w:val="both"/>
        <w:rPr>
          <w:sz w:val="20"/>
          <w:szCs w:val="20"/>
        </w:rPr>
      </w:pPr>
      <w:r w:rsidRPr="007C68D8">
        <w:rPr>
          <w:sz w:val="20"/>
          <w:szCs w:val="20"/>
        </w:rPr>
        <w:t>- niezbędne ubytki i odpady materiałowe,</w:t>
      </w:r>
    </w:p>
    <w:p w14:paraId="016B11F6" w14:textId="77777777" w:rsidR="003E4CD8" w:rsidRPr="007C68D8" w:rsidRDefault="003E4CD8" w:rsidP="003A5CF9">
      <w:pPr>
        <w:ind w:left="284"/>
        <w:jc w:val="both"/>
        <w:rPr>
          <w:sz w:val="20"/>
          <w:szCs w:val="20"/>
        </w:rPr>
      </w:pPr>
      <w:r w:rsidRPr="007C68D8">
        <w:rPr>
          <w:sz w:val="20"/>
          <w:szCs w:val="20"/>
        </w:rPr>
        <w:t>- niezbędne zabezpieczenia strefy robót,</w:t>
      </w:r>
    </w:p>
    <w:p w14:paraId="039CC68A" w14:textId="77777777" w:rsidR="003E4CD8" w:rsidRPr="007C68D8" w:rsidRDefault="003E4CD8" w:rsidP="003A5CF9">
      <w:pPr>
        <w:ind w:left="284"/>
        <w:jc w:val="both"/>
        <w:rPr>
          <w:sz w:val="20"/>
          <w:szCs w:val="20"/>
        </w:rPr>
      </w:pPr>
      <w:r w:rsidRPr="007C68D8">
        <w:rPr>
          <w:sz w:val="20"/>
          <w:szCs w:val="20"/>
        </w:rPr>
        <w:t>- oczyszczenie terenu budowy z odpadków i usunięcie ich poza pas drogowy.</w:t>
      </w:r>
    </w:p>
    <w:p w14:paraId="30794A24" w14:textId="77777777" w:rsidR="003E4CD8" w:rsidRPr="007C68D8" w:rsidRDefault="003E4CD8" w:rsidP="003A5CF9">
      <w:pPr>
        <w:ind w:left="284"/>
        <w:jc w:val="both"/>
        <w:rPr>
          <w:sz w:val="20"/>
          <w:szCs w:val="20"/>
        </w:rPr>
      </w:pPr>
      <w:r w:rsidRPr="007C68D8">
        <w:rPr>
          <w:sz w:val="20"/>
          <w:szCs w:val="20"/>
        </w:rPr>
        <w:t>- wykonanie wszystkich niezbędnych badań.</w:t>
      </w:r>
    </w:p>
    <w:p w14:paraId="381E1A48" w14:textId="77777777" w:rsidR="003E4CD8" w:rsidRPr="007C68D8" w:rsidRDefault="003E4CD8" w:rsidP="003E4CD8">
      <w:pPr>
        <w:tabs>
          <w:tab w:val="left" w:pos="0"/>
          <w:tab w:val="left" w:pos="425"/>
          <w:tab w:val="left" w:pos="736"/>
          <w:tab w:val="left" w:pos="1020"/>
          <w:tab w:val="left" w:pos="1360"/>
          <w:tab w:val="left" w:pos="1700"/>
          <w:tab w:val="left" w:pos="2041"/>
          <w:tab w:val="left" w:pos="2380"/>
          <w:tab w:val="left" w:pos="2721"/>
          <w:tab w:val="left" w:pos="3061"/>
          <w:tab w:val="left" w:pos="3402"/>
          <w:tab w:val="left" w:pos="5668"/>
        </w:tabs>
        <w:jc w:val="both"/>
        <w:rPr>
          <w:rStyle w:val="header3"/>
          <w:b w:val="0"/>
          <w:sz w:val="20"/>
          <w:szCs w:val="20"/>
        </w:rPr>
      </w:pPr>
    </w:p>
    <w:p w14:paraId="75E3167B" w14:textId="77777777" w:rsidR="003E4CD8" w:rsidRPr="007C68D8" w:rsidRDefault="003E4CD8" w:rsidP="003E4CD8">
      <w:pPr>
        <w:tabs>
          <w:tab w:val="left" w:pos="0"/>
          <w:tab w:val="left" w:pos="736"/>
          <w:tab w:val="left" w:pos="1020"/>
          <w:tab w:val="left" w:pos="1360"/>
          <w:tab w:val="left" w:pos="1700"/>
          <w:tab w:val="left" w:pos="2041"/>
          <w:tab w:val="left" w:pos="2380"/>
          <w:tab w:val="left" w:pos="2721"/>
          <w:tab w:val="left" w:pos="3061"/>
          <w:tab w:val="left" w:pos="3402"/>
          <w:tab w:val="left" w:pos="5668"/>
        </w:tabs>
        <w:jc w:val="both"/>
        <w:rPr>
          <w:rStyle w:val="header3"/>
          <w:sz w:val="20"/>
          <w:szCs w:val="20"/>
        </w:rPr>
      </w:pPr>
      <w:r w:rsidRPr="007C68D8">
        <w:rPr>
          <w:rStyle w:val="header3"/>
          <w:sz w:val="20"/>
          <w:szCs w:val="20"/>
        </w:rPr>
        <w:t>10. PRZEPISY ZWIĄZANE</w:t>
      </w:r>
    </w:p>
    <w:p w14:paraId="23E2586F" w14:textId="77777777" w:rsidR="003E4CD8" w:rsidRPr="007C68D8" w:rsidRDefault="003E4CD8" w:rsidP="003E4CD8">
      <w:pPr>
        <w:jc w:val="both"/>
        <w:rPr>
          <w:sz w:val="20"/>
          <w:szCs w:val="20"/>
        </w:rPr>
      </w:pPr>
      <w:r w:rsidRPr="007C68D8">
        <w:rPr>
          <w:sz w:val="20"/>
          <w:szCs w:val="20"/>
        </w:rPr>
        <w:t>1. PN-87/B-01100.      Kruszywa mineralne. Kruszywa skalne. Podział, nazwy i określenia.</w:t>
      </w:r>
    </w:p>
    <w:p w14:paraId="3D675598" w14:textId="77777777" w:rsidR="003E4CD8" w:rsidRPr="007C68D8" w:rsidRDefault="003E4CD8" w:rsidP="003E4CD8">
      <w:pPr>
        <w:jc w:val="both"/>
        <w:rPr>
          <w:sz w:val="20"/>
          <w:szCs w:val="20"/>
        </w:rPr>
      </w:pPr>
      <w:r w:rsidRPr="007C68D8">
        <w:rPr>
          <w:sz w:val="20"/>
          <w:szCs w:val="20"/>
        </w:rPr>
        <w:t>2. PN-88/B-04300.      Cement. Metody badań. Oznaczenia cech fizycznych.</w:t>
      </w:r>
    </w:p>
    <w:p w14:paraId="404B75B2" w14:textId="77777777" w:rsidR="003E4CD8" w:rsidRPr="007C68D8" w:rsidRDefault="003E4CD8" w:rsidP="003E4CD8">
      <w:pPr>
        <w:jc w:val="both"/>
        <w:rPr>
          <w:sz w:val="20"/>
          <w:szCs w:val="20"/>
        </w:rPr>
      </w:pPr>
      <w:r w:rsidRPr="007C68D8">
        <w:rPr>
          <w:sz w:val="20"/>
          <w:szCs w:val="20"/>
        </w:rPr>
        <w:t>3. PN-90/B-06240.      Domieszki do betonu. Metody badań e</w:t>
      </w:r>
      <w:r w:rsidR="009834C0" w:rsidRPr="007C68D8">
        <w:rPr>
          <w:sz w:val="20"/>
          <w:szCs w:val="20"/>
        </w:rPr>
        <w:t xml:space="preserve">fektów oddziaływania domieszek </w:t>
      </w:r>
      <w:r w:rsidRPr="007C68D8">
        <w:rPr>
          <w:sz w:val="20"/>
          <w:szCs w:val="20"/>
        </w:rPr>
        <w:t>na beton.</w:t>
      </w:r>
    </w:p>
    <w:p w14:paraId="29EF0076" w14:textId="77777777" w:rsidR="003E4CD8" w:rsidRPr="007C68D8" w:rsidRDefault="003E4CD8" w:rsidP="003E4CD8">
      <w:pPr>
        <w:jc w:val="both"/>
        <w:rPr>
          <w:sz w:val="20"/>
          <w:szCs w:val="20"/>
        </w:rPr>
      </w:pPr>
      <w:r w:rsidRPr="007C68D8">
        <w:rPr>
          <w:sz w:val="20"/>
          <w:szCs w:val="20"/>
        </w:rPr>
        <w:t>4. PN-88/B-06250.      Beton zwykły.</w:t>
      </w:r>
    </w:p>
    <w:p w14:paraId="50F17DB1" w14:textId="77777777" w:rsidR="003E4CD8" w:rsidRPr="007C68D8" w:rsidRDefault="003E4CD8" w:rsidP="003E4CD8">
      <w:pPr>
        <w:jc w:val="both"/>
        <w:rPr>
          <w:sz w:val="20"/>
          <w:szCs w:val="20"/>
        </w:rPr>
      </w:pPr>
      <w:r w:rsidRPr="007C68D8">
        <w:rPr>
          <w:sz w:val="20"/>
          <w:szCs w:val="20"/>
        </w:rPr>
        <w:t>5. PN-63/B-06251.      Roboty betonowe i żelbetowe. Wymagania techniczne.</w:t>
      </w:r>
    </w:p>
    <w:p w14:paraId="5B6FCC6F" w14:textId="77777777" w:rsidR="003E4CD8" w:rsidRPr="007C68D8" w:rsidRDefault="00187E52" w:rsidP="00187E52">
      <w:pPr>
        <w:pStyle w:val="FR1"/>
        <w:rPr>
          <w:rFonts w:ascii="Times New Roman" w:hAnsi="Times New Roman"/>
          <w:sz w:val="20"/>
          <w:szCs w:val="20"/>
        </w:rPr>
      </w:pPr>
      <w:r w:rsidRPr="007C68D8">
        <w:rPr>
          <w:rFonts w:ascii="Times New Roman" w:hAnsi="Times New Roman"/>
          <w:sz w:val="20"/>
          <w:szCs w:val="20"/>
        </w:rPr>
        <w:t xml:space="preserve">6. PN-74/B-06261.        </w:t>
      </w:r>
      <w:r w:rsidR="003E4CD8" w:rsidRPr="007C68D8">
        <w:rPr>
          <w:rFonts w:ascii="Times New Roman" w:hAnsi="Times New Roman"/>
          <w:sz w:val="20"/>
          <w:szCs w:val="20"/>
        </w:rPr>
        <w:t>Nieniszczące badania konstrukcji z</w:t>
      </w:r>
      <w:r w:rsidRPr="007C68D8">
        <w:rPr>
          <w:rFonts w:ascii="Times New Roman" w:hAnsi="Times New Roman"/>
          <w:sz w:val="20"/>
          <w:szCs w:val="20"/>
        </w:rPr>
        <w:t xml:space="preserve"> betonu. Metoda ultradźwiękowa badania </w:t>
      </w:r>
      <w:r w:rsidR="003E4CD8" w:rsidRPr="007C68D8">
        <w:rPr>
          <w:rFonts w:ascii="Times New Roman" w:hAnsi="Times New Roman"/>
          <w:sz w:val="20"/>
          <w:szCs w:val="20"/>
        </w:rPr>
        <w:t>wytrzymałośc</w:t>
      </w:r>
      <w:r w:rsidR="009834C0" w:rsidRPr="007C68D8">
        <w:rPr>
          <w:rFonts w:ascii="Times New Roman" w:hAnsi="Times New Roman"/>
          <w:sz w:val="20"/>
          <w:szCs w:val="20"/>
        </w:rPr>
        <w:t>i betonu na ściskanie</w:t>
      </w:r>
    </w:p>
    <w:p w14:paraId="6B02B60F" w14:textId="77777777" w:rsidR="003E4CD8" w:rsidRPr="007C68D8" w:rsidRDefault="00187E52" w:rsidP="00187E52">
      <w:pPr>
        <w:rPr>
          <w:sz w:val="20"/>
          <w:szCs w:val="20"/>
        </w:rPr>
      </w:pPr>
      <w:r w:rsidRPr="007C68D8">
        <w:rPr>
          <w:sz w:val="20"/>
          <w:szCs w:val="20"/>
        </w:rPr>
        <w:t xml:space="preserve">7. PN-74/B-06262.         </w:t>
      </w:r>
      <w:r w:rsidR="003E4CD8" w:rsidRPr="007C68D8">
        <w:rPr>
          <w:sz w:val="20"/>
          <w:szCs w:val="20"/>
        </w:rPr>
        <w:t>Nieniszczące badania konstrukcji z beto</w:t>
      </w:r>
      <w:r w:rsidR="009834C0" w:rsidRPr="007C68D8">
        <w:rPr>
          <w:sz w:val="20"/>
          <w:szCs w:val="20"/>
        </w:rPr>
        <w:t>nu. Metoda sklerometryczna badania</w:t>
      </w:r>
      <w:r w:rsidRPr="007C68D8">
        <w:rPr>
          <w:sz w:val="20"/>
          <w:szCs w:val="20"/>
        </w:rPr>
        <w:t xml:space="preserve"> </w:t>
      </w:r>
      <w:r w:rsidR="003E4CD8" w:rsidRPr="007C68D8">
        <w:rPr>
          <w:sz w:val="20"/>
          <w:szCs w:val="20"/>
        </w:rPr>
        <w:t xml:space="preserve">wytrzymałości betonu na ściskanie za </w:t>
      </w:r>
      <w:r w:rsidR="009834C0" w:rsidRPr="007C68D8">
        <w:rPr>
          <w:sz w:val="20"/>
          <w:szCs w:val="20"/>
        </w:rPr>
        <w:t xml:space="preserve">pomocą młotka Schmidta </w:t>
      </w:r>
      <w:r w:rsidR="003E4CD8" w:rsidRPr="007C68D8">
        <w:rPr>
          <w:sz w:val="20"/>
          <w:szCs w:val="20"/>
        </w:rPr>
        <w:t>typu N.</w:t>
      </w:r>
    </w:p>
    <w:p w14:paraId="620F4154" w14:textId="77777777" w:rsidR="003E4CD8" w:rsidRPr="007C68D8" w:rsidRDefault="009834C0" w:rsidP="003E4CD8">
      <w:pPr>
        <w:jc w:val="both"/>
        <w:rPr>
          <w:sz w:val="20"/>
          <w:szCs w:val="20"/>
        </w:rPr>
      </w:pPr>
      <w:r w:rsidRPr="007C68D8">
        <w:rPr>
          <w:sz w:val="20"/>
          <w:szCs w:val="20"/>
        </w:rPr>
        <w:t xml:space="preserve">8. PN-86/B-06712.       </w:t>
      </w:r>
      <w:r w:rsidR="003E4CD8" w:rsidRPr="007C68D8">
        <w:rPr>
          <w:sz w:val="20"/>
          <w:szCs w:val="20"/>
        </w:rPr>
        <w:t>Kruszywa mineralne do betonu.</w:t>
      </w:r>
    </w:p>
    <w:p w14:paraId="7E4A124C" w14:textId="77777777" w:rsidR="003E4CD8" w:rsidRPr="007C68D8" w:rsidRDefault="003E4CD8" w:rsidP="003E4CD8">
      <w:pPr>
        <w:jc w:val="both"/>
        <w:rPr>
          <w:sz w:val="20"/>
          <w:szCs w:val="20"/>
        </w:rPr>
      </w:pPr>
      <w:r w:rsidRPr="007C68D8">
        <w:rPr>
          <w:sz w:val="20"/>
          <w:szCs w:val="20"/>
        </w:rPr>
        <w:t xml:space="preserve">9. PN-76/B-06714/00. </w:t>
      </w:r>
      <w:r w:rsidR="009834C0" w:rsidRPr="007C68D8">
        <w:rPr>
          <w:sz w:val="20"/>
          <w:szCs w:val="20"/>
        </w:rPr>
        <w:t xml:space="preserve"> </w:t>
      </w:r>
      <w:r w:rsidRPr="007C68D8">
        <w:rPr>
          <w:sz w:val="20"/>
          <w:szCs w:val="20"/>
        </w:rPr>
        <w:t>Kruszywa mineralne. Badania . Postanowienia ogólne.</w:t>
      </w:r>
    </w:p>
    <w:p w14:paraId="7AACE531" w14:textId="77777777" w:rsidR="003E4CD8" w:rsidRPr="007C68D8" w:rsidRDefault="003E4CD8" w:rsidP="003E4CD8">
      <w:pPr>
        <w:jc w:val="both"/>
        <w:rPr>
          <w:sz w:val="20"/>
          <w:szCs w:val="20"/>
        </w:rPr>
      </w:pPr>
      <w:r w:rsidRPr="007C68D8">
        <w:rPr>
          <w:sz w:val="20"/>
          <w:szCs w:val="20"/>
        </w:rPr>
        <w:t>10.PN-76/B-06714/10. Kruszywa mineralne. Badania. Oznaczenia jamistości.</w:t>
      </w:r>
    </w:p>
    <w:p w14:paraId="55E1851B" w14:textId="77777777" w:rsidR="003E4CD8" w:rsidRPr="007C68D8" w:rsidRDefault="003E4CD8" w:rsidP="003E4CD8">
      <w:pPr>
        <w:jc w:val="both"/>
        <w:rPr>
          <w:sz w:val="20"/>
          <w:szCs w:val="20"/>
        </w:rPr>
      </w:pPr>
      <w:r w:rsidRPr="007C68D8">
        <w:rPr>
          <w:sz w:val="20"/>
          <w:szCs w:val="20"/>
        </w:rPr>
        <w:t>11.PN-76/B-06714/12. Kruszywa mineralne. Badania. Oznacz</w:t>
      </w:r>
      <w:r w:rsidR="009834C0" w:rsidRPr="007C68D8">
        <w:rPr>
          <w:sz w:val="20"/>
          <w:szCs w:val="20"/>
        </w:rPr>
        <w:t xml:space="preserve">enia zawartości zanieczyszczeń </w:t>
      </w:r>
      <w:r w:rsidRPr="007C68D8">
        <w:rPr>
          <w:sz w:val="20"/>
          <w:szCs w:val="20"/>
        </w:rPr>
        <w:t>obcych.</w:t>
      </w:r>
    </w:p>
    <w:p w14:paraId="47BC43D6" w14:textId="77777777" w:rsidR="003E4CD8" w:rsidRPr="007C68D8" w:rsidRDefault="003E4CD8" w:rsidP="00187E52">
      <w:pPr>
        <w:rPr>
          <w:sz w:val="20"/>
          <w:szCs w:val="20"/>
        </w:rPr>
      </w:pPr>
      <w:r w:rsidRPr="007C68D8">
        <w:rPr>
          <w:sz w:val="20"/>
          <w:szCs w:val="20"/>
        </w:rPr>
        <w:t>12.PN-78/B-06714/13. Kruszywa mineralne. Badani</w:t>
      </w:r>
      <w:r w:rsidR="009834C0" w:rsidRPr="007C68D8">
        <w:rPr>
          <w:sz w:val="20"/>
          <w:szCs w:val="20"/>
        </w:rPr>
        <w:t xml:space="preserve">a. Oznaczanie zawartości pyłów </w:t>
      </w:r>
      <w:r w:rsidRPr="007C68D8">
        <w:rPr>
          <w:sz w:val="20"/>
          <w:szCs w:val="20"/>
        </w:rPr>
        <w:t>mineralnych.</w:t>
      </w:r>
    </w:p>
    <w:p w14:paraId="1C833938" w14:textId="77777777" w:rsidR="003E4CD8" w:rsidRPr="007C68D8" w:rsidRDefault="003E4CD8" w:rsidP="003E4CD8">
      <w:pPr>
        <w:jc w:val="both"/>
        <w:rPr>
          <w:sz w:val="20"/>
          <w:szCs w:val="20"/>
        </w:rPr>
      </w:pPr>
      <w:r w:rsidRPr="007C68D8">
        <w:rPr>
          <w:sz w:val="20"/>
          <w:szCs w:val="20"/>
        </w:rPr>
        <w:t>13.PN-91/B-06714/15. Kruszywa mineralne. Badania. Oznaczanie składu ziarnowego.</w:t>
      </w:r>
    </w:p>
    <w:p w14:paraId="7136CFF7" w14:textId="77777777" w:rsidR="003E4CD8" w:rsidRPr="007C68D8" w:rsidRDefault="003E4CD8" w:rsidP="003E4CD8">
      <w:pPr>
        <w:jc w:val="both"/>
        <w:rPr>
          <w:sz w:val="20"/>
          <w:szCs w:val="20"/>
        </w:rPr>
      </w:pPr>
      <w:r w:rsidRPr="007C68D8">
        <w:rPr>
          <w:sz w:val="20"/>
          <w:szCs w:val="20"/>
        </w:rPr>
        <w:t>14.PN-78/B-06714/16. Kruszywa mineralne. Badania. Oznaczanie kształtu ziarn.</w:t>
      </w:r>
    </w:p>
    <w:p w14:paraId="5ED52087" w14:textId="77777777" w:rsidR="003E4CD8" w:rsidRPr="007C68D8" w:rsidRDefault="003E4CD8" w:rsidP="003E4CD8">
      <w:pPr>
        <w:jc w:val="both"/>
        <w:rPr>
          <w:sz w:val="20"/>
          <w:szCs w:val="20"/>
        </w:rPr>
      </w:pPr>
      <w:r w:rsidRPr="007C68D8">
        <w:rPr>
          <w:sz w:val="20"/>
          <w:szCs w:val="20"/>
        </w:rPr>
        <w:t>15.PN-77/B-06714/18. Kruszywa mineralne. Badania. Oznaczanie nasiąkliwości.</w:t>
      </w:r>
    </w:p>
    <w:p w14:paraId="314DC72A" w14:textId="77777777" w:rsidR="003E4CD8" w:rsidRPr="007C68D8" w:rsidRDefault="003E4CD8" w:rsidP="003E4CD8">
      <w:pPr>
        <w:jc w:val="both"/>
        <w:rPr>
          <w:sz w:val="20"/>
          <w:szCs w:val="20"/>
        </w:rPr>
      </w:pPr>
      <w:r w:rsidRPr="007C68D8">
        <w:rPr>
          <w:sz w:val="20"/>
          <w:szCs w:val="20"/>
        </w:rPr>
        <w:t>16.PN-91/B-06714/34. Kruszywa mineralne. Badania. Oznaczanie reaktywności alkalicznej.</w:t>
      </w:r>
    </w:p>
    <w:p w14:paraId="0FDE7439" w14:textId="77777777" w:rsidR="003E4CD8" w:rsidRPr="007C68D8" w:rsidRDefault="003E4CD8" w:rsidP="003E4CD8">
      <w:pPr>
        <w:jc w:val="both"/>
        <w:rPr>
          <w:sz w:val="20"/>
          <w:szCs w:val="20"/>
        </w:rPr>
      </w:pPr>
      <w:r w:rsidRPr="007C68D8">
        <w:rPr>
          <w:sz w:val="20"/>
          <w:szCs w:val="20"/>
        </w:rPr>
        <w:t>17.PN-88/B-30000.      Cement portlandzki.</w:t>
      </w:r>
    </w:p>
    <w:p w14:paraId="641D59A4" w14:textId="77777777" w:rsidR="003E4CD8" w:rsidRPr="007C68D8" w:rsidRDefault="003E4CD8" w:rsidP="003E4CD8">
      <w:pPr>
        <w:jc w:val="both"/>
        <w:rPr>
          <w:sz w:val="20"/>
          <w:szCs w:val="20"/>
        </w:rPr>
      </w:pPr>
      <w:r w:rsidRPr="007C68D8">
        <w:rPr>
          <w:sz w:val="20"/>
          <w:szCs w:val="20"/>
        </w:rPr>
        <w:t>18.PN-88/B-32250.      Materiały budowlane. Woda do betonu i zapraw.</w:t>
      </w:r>
    </w:p>
    <w:p w14:paraId="5504C57D" w14:textId="77777777" w:rsidR="003E4CD8" w:rsidRPr="007C68D8" w:rsidRDefault="003E4CD8" w:rsidP="003E4CD8">
      <w:pPr>
        <w:jc w:val="both"/>
        <w:rPr>
          <w:sz w:val="20"/>
          <w:szCs w:val="20"/>
        </w:rPr>
      </w:pPr>
      <w:r w:rsidRPr="007C68D8">
        <w:rPr>
          <w:sz w:val="20"/>
          <w:szCs w:val="20"/>
        </w:rPr>
        <w:t>19.PN-77/S-10040.      Żelbetowe i betonowe konstrukcje mostowe. Wymagania i badania.</w:t>
      </w:r>
    </w:p>
    <w:p w14:paraId="33192F3E" w14:textId="77777777" w:rsidR="003E4CD8" w:rsidRPr="007C68D8" w:rsidRDefault="003E4CD8" w:rsidP="003E4CD8">
      <w:pPr>
        <w:jc w:val="both"/>
        <w:rPr>
          <w:sz w:val="20"/>
          <w:szCs w:val="20"/>
        </w:rPr>
      </w:pPr>
      <w:r w:rsidRPr="007C68D8">
        <w:rPr>
          <w:sz w:val="20"/>
          <w:szCs w:val="20"/>
        </w:rPr>
        <w:t>20.PN-91/S-10042.      Obiekty mostowe. Konstrukcje b</w:t>
      </w:r>
      <w:r w:rsidR="009834C0" w:rsidRPr="007C68D8">
        <w:rPr>
          <w:sz w:val="20"/>
          <w:szCs w:val="20"/>
        </w:rPr>
        <w:t xml:space="preserve">etonowe, żelbetowe i sprężone. </w:t>
      </w:r>
      <w:r w:rsidRPr="007C68D8">
        <w:rPr>
          <w:sz w:val="20"/>
          <w:szCs w:val="20"/>
        </w:rPr>
        <w:t>Projektowanie.</w:t>
      </w:r>
    </w:p>
    <w:p w14:paraId="68362767" w14:textId="77777777" w:rsidR="003E4CD8" w:rsidRPr="007C68D8" w:rsidRDefault="003E4CD8" w:rsidP="003E4CD8">
      <w:pPr>
        <w:jc w:val="both"/>
        <w:rPr>
          <w:sz w:val="20"/>
          <w:szCs w:val="20"/>
        </w:rPr>
      </w:pPr>
      <w:r w:rsidRPr="007C68D8">
        <w:rPr>
          <w:sz w:val="20"/>
          <w:szCs w:val="20"/>
        </w:rPr>
        <w:t>21.BN-88/6731-08.      Cement. Transport i przechowywanie.</w:t>
      </w:r>
    </w:p>
    <w:p w14:paraId="00927802" w14:textId="77777777" w:rsidR="003E4CD8" w:rsidRPr="007C68D8" w:rsidRDefault="003E4CD8" w:rsidP="003E4CD8">
      <w:pPr>
        <w:jc w:val="both"/>
        <w:rPr>
          <w:sz w:val="20"/>
          <w:szCs w:val="20"/>
        </w:rPr>
      </w:pPr>
      <w:r w:rsidRPr="007C68D8">
        <w:rPr>
          <w:sz w:val="20"/>
          <w:szCs w:val="20"/>
        </w:rPr>
        <w:t xml:space="preserve">22.BN-84/6774-02.      Kruszywo mineralne. Kruszywo </w:t>
      </w:r>
      <w:r w:rsidR="009834C0" w:rsidRPr="007C68D8">
        <w:rPr>
          <w:sz w:val="20"/>
          <w:szCs w:val="20"/>
        </w:rPr>
        <w:t xml:space="preserve">kamienne łamane do nawierzchni </w:t>
      </w:r>
      <w:r w:rsidRPr="007C68D8">
        <w:rPr>
          <w:sz w:val="20"/>
          <w:szCs w:val="20"/>
        </w:rPr>
        <w:t>drogowych.</w:t>
      </w:r>
    </w:p>
    <w:p w14:paraId="0E12932F" w14:textId="77777777" w:rsidR="003E4CD8" w:rsidRPr="003B0F4D" w:rsidRDefault="003E4CD8" w:rsidP="003E4CD8">
      <w:pPr>
        <w:tabs>
          <w:tab w:val="left" w:pos="0"/>
          <w:tab w:val="left" w:pos="425"/>
          <w:tab w:val="left" w:pos="736"/>
          <w:tab w:val="left" w:pos="1020"/>
          <w:tab w:val="left" w:pos="1360"/>
          <w:tab w:val="left" w:pos="1700"/>
          <w:tab w:val="left" w:pos="2410"/>
          <w:tab w:val="left" w:pos="2721"/>
          <w:tab w:val="left" w:pos="3061"/>
          <w:tab w:val="left" w:pos="3119"/>
          <w:tab w:val="left" w:pos="5668"/>
        </w:tabs>
        <w:ind w:left="3119" w:hanging="2693"/>
        <w:jc w:val="both"/>
        <w:rPr>
          <w:rStyle w:val="header3"/>
          <w:b w:val="0"/>
          <w:color w:val="FF0000"/>
          <w:sz w:val="20"/>
          <w:szCs w:val="20"/>
        </w:rPr>
      </w:pPr>
    </w:p>
    <w:p w14:paraId="79A53D3A" w14:textId="77777777" w:rsidR="009B36CC" w:rsidRPr="003B0F4D" w:rsidRDefault="009B36CC">
      <w:pPr>
        <w:rPr>
          <w:rStyle w:val="header3"/>
          <w:b w:val="0"/>
          <w:color w:val="FF0000"/>
          <w:sz w:val="20"/>
          <w:szCs w:val="20"/>
        </w:rPr>
      </w:pPr>
      <w:r w:rsidRPr="003B0F4D">
        <w:rPr>
          <w:rStyle w:val="header3"/>
          <w:b w:val="0"/>
          <w:color w:val="FF0000"/>
          <w:sz w:val="20"/>
          <w:szCs w:val="20"/>
        </w:rPr>
        <w:br w:type="page"/>
      </w:r>
    </w:p>
    <w:p w14:paraId="532AC687" w14:textId="77777777" w:rsidR="009B36CC" w:rsidRPr="007C68D8" w:rsidRDefault="009B36CC" w:rsidP="009B36CC">
      <w:pPr>
        <w:pStyle w:val="Nagwek1"/>
        <w:jc w:val="both"/>
        <w:rPr>
          <w:rStyle w:val="header2"/>
          <w:b/>
          <w:sz w:val="20"/>
          <w:szCs w:val="20"/>
        </w:rPr>
      </w:pPr>
      <w:bookmarkStart w:id="730" w:name="_Toc247707202"/>
      <w:bookmarkStart w:id="731" w:name="_Toc248669309"/>
      <w:bookmarkStart w:id="732" w:name="_Toc535575344"/>
      <w:bookmarkStart w:id="733" w:name="_Toc130558122"/>
      <w:r w:rsidRPr="007C68D8">
        <w:rPr>
          <w:rStyle w:val="TekstpodstawowywcityZnak"/>
          <w:sz w:val="20"/>
          <w:szCs w:val="20"/>
        </w:rPr>
        <w:t xml:space="preserve">M.13.03.01. </w:t>
      </w:r>
      <w:r w:rsidRPr="007C68D8">
        <w:rPr>
          <w:rStyle w:val="header2"/>
          <w:b/>
          <w:sz w:val="20"/>
          <w:szCs w:val="20"/>
        </w:rPr>
        <w:t xml:space="preserve">MONTAŻ PREFABRYKATÓW </w:t>
      </w:r>
      <w:bookmarkEnd w:id="730"/>
      <w:bookmarkEnd w:id="731"/>
      <w:r w:rsidRPr="007C68D8">
        <w:rPr>
          <w:rStyle w:val="header2"/>
          <w:b/>
          <w:sz w:val="20"/>
          <w:szCs w:val="20"/>
        </w:rPr>
        <w:t>GZYMSOWYCH</w:t>
      </w:r>
      <w:bookmarkEnd w:id="732"/>
      <w:bookmarkEnd w:id="733"/>
    </w:p>
    <w:p w14:paraId="2B0F1338" w14:textId="77777777" w:rsidR="009B36CC" w:rsidRPr="007C68D8" w:rsidRDefault="009B36CC" w:rsidP="009B36CC">
      <w:pPr>
        <w:jc w:val="both"/>
        <w:rPr>
          <w:sz w:val="20"/>
          <w:szCs w:val="20"/>
        </w:rPr>
      </w:pPr>
    </w:p>
    <w:p w14:paraId="7C610D94" w14:textId="77777777" w:rsidR="009B36CC" w:rsidRPr="007C68D8" w:rsidRDefault="009B36CC" w:rsidP="009B36CC">
      <w:pPr>
        <w:jc w:val="both"/>
        <w:rPr>
          <w:b/>
          <w:sz w:val="20"/>
          <w:szCs w:val="20"/>
        </w:rPr>
      </w:pPr>
      <w:r w:rsidRPr="007C68D8">
        <w:rPr>
          <w:b/>
          <w:sz w:val="20"/>
          <w:szCs w:val="20"/>
        </w:rPr>
        <w:t>1. WSTĘP</w:t>
      </w:r>
    </w:p>
    <w:p w14:paraId="3252D67C" w14:textId="77777777" w:rsidR="009B36CC" w:rsidRPr="007C68D8" w:rsidRDefault="009B36CC" w:rsidP="009B36CC">
      <w:pPr>
        <w:jc w:val="both"/>
        <w:rPr>
          <w:sz w:val="20"/>
          <w:szCs w:val="20"/>
        </w:rPr>
      </w:pPr>
      <w:r w:rsidRPr="007C68D8">
        <w:rPr>
          <w:sz w:val="20"/>
          <w:szCs w:val="20"/>
        </w:rPr>
        <w:t>1.1. Przedmiot ST</w:t>
      </w:r>
    </w:p>
    <w:p w14:paraId="07D8F3D9" w14:textId="77777777" w:rsidR="007C68D8" w:rsidRPr="007C68D8" w:rsidRDefault="009B36CC" w:rsidP="007C68D8">
      <w:pPr>
        <w:rPr>
          <w:b/>
          <w:bCs/>
          <w:spacing w:val="-3"/>
          <w:sz w:val="20"/>
        </w:rPr>
      </w:pPr>
      <w:r w:rsidRPr="007C68D8">
        <w:rPr>
          <w:sz w:val="20"/>
          <w:szCs w:val="20"/>
        </w:rPr>
        <w:t>Przedmiotem niniejszej Specyfikacji Technicznej są wymagania dotyczące wykonania i odbioru montażu prefabrykowanych gzymsów z polimerobetonu</w:t>
      </w:r>
      <w:r w:rsidR="00985DCE" w:rsidRPr="007C68D8">
        <w:rPr>
          <w:sz w:val="20"/>
          <w:szCs w:val="20"/>
        </w:rPr>
        <w:t xml:space="preserve"> w ramach zadania pn.: </w:t>
      </w:r>
      <w:r w:rsidR="007C68D8" w:rsidRPr="007C68D8">
        <w:rPr>
          <w:b/>
          <w:bCs/>
          <w:spacing w:val="-3"/>
          <w:sz w:val="20"/>
        </w:rPr>
        <w:t>„Rozbudowa drogi wojewódzkiej nr 731 polegająca na rozbiórce istniejącego mostu w km 10+414 w miejscowości Piaseczno i budowie nowego obiektu inżynierskiego wraz z dojazdami w niezbędnym zakresie”.</w:t>
      </w:r>
    </w:p>
    <w:p w14:paraId="73F8DD84" w14:textId="77777777" w:rsidR="009B36CC" w:rsidRPr="007C68D8" w:rsidRDefault="009B36CC" w:rsidP="009B36CC">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z w:val="20"/>
        </w:rPr>
      </w:pPr>
    </w:p>
    <w:p w14:paraId="2D56FBBA" w14:textId="77777777" w:rsidR="009B36CC" w:rsidRPr="007C68D8" w:rsidRDefault="009B36CC" w:rsidP="009B36CC">
      <w:pPr>
        <w:jc w:val="both"/>
        <w:rPr>
          <w:sz w:val="20"/>
          <w:szCs w:val="20"/>
        </w:rPr>
      </w:pPr>
      <w:r w:rsidRPr="007C68D8">
        <w:rPr>
          <w:sz w:val="20"/>
          <w:szCs w:val="20"/>
        </w:rPr>
        <w:t>1.2. Zakres stosowania ST</w:t>
      </w:r>
    </w:p>
    <w:p w14:paraId="7D03E243"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Specyfikacja Techniczna jest stosowana jako dokument przetargowy i kontraktowy przy zlecaniu i realizacji robót wymienionych w punkcie 1.1.</w:t>
      </w:r>
    </w:p>
    <w:p w14:paraId="190C206C" w14:textId="77777777" w:rsidR="009B36CC" w:rsidRPr="007C68D8" w:rsidRDefault="009B36CC" w:rsidP="009B36CC">
      <w:pPr>
        <w:jc w:val="both"/>
        <w:rPr>
          <w:sz w:val="20"/>
          <w:szCs w:val="20"/>
        </w:rPr>
      </w:pPr>
    </w:p>
    <w:p w14:paraId="0144A149" w14:textId="77777777" w:rsidR="009B36CC" w:rsidRPr="007C68D8" w:rsidRDefault="009B36CC" w:rsidP="009B36CC">
      <w:pPr>
        <w:jc w:val="both"/>
        <w:rPr>
          <w:sz w:val="20"/>
          <w:szCs w:val="20"/>
        </w:rPr>
      </w:pPr>
      <w:r w:rsidRPr="007C68D8">
        <w:rPr>
          <w:sz w:val="20"/>
          <w:szCs w:val="20"/>
        </w:rPr>
        <w:t xml:space="preserve">1.3. Zakres robót objętych ST </w:t>
      </w:r>
    </w:p>
    <w:p w14:paraId="40EC1D06" w14:textId="77777777" w:rsidR="009B36CC" w:rsidRPr="007C68D8" w:rsidRDefault="009B36CC" w:rsidP="009B36CC">
      <w:pPr>
        <w:rPr>
          <w:b/>
          <w:sz w:val="20"/>
          <w:szCs w:val="20"/>
        </w:rPr>
      </w:pPr>
      <w:r w:rsidRPr="007C68D8">
        <w:rPr>
          <w:sz w:val="20"/>
          <w:szCs w:val="20"/>
        </w:rPr>
        <w:t>Ustalenia zawarte w niniejszej specyfikacji dotyczą montażu prefabrykowanych gzymsów z betonu i obejmują:</w:t>
      </w:r>
    </w:p>
    <w:p w14:paraId="3D224F2A" w14:textId="77777777" w:rsidR="009B36CC" w:rsidRPr="007C68D8" w:rsidRDefault="009B36CC" w:rsidP="009B36CC">
      <w:pPr>
        <w:ind w:left="284" w:hanging="142"/>
        <w:jc w:val="both"/>
        <w:rPr>
          <w:sz w:val="20"/>
          <w:szCs w:val="20"/>
        </w:rPr>
      </w:pPr>
      <w:r w:rsidRPr="007C68D8">
        <w:rPr>
          <w:sz w:val="20"/>
          <w:szCs w:val="20"/>
        </w:rPr>
        <w:tab/>
        <w:t xml:space="preserve">- montaż gzymsowych prefabrykowanych z betonu polimerowego o grubości 4cm,  wysokości 60cm i długość ok. 1,0m, </w:t>
      </w:r>
    </w:p>
    <w:p w14:paraId="6843D758" w14:textId="77777777" w:rsidR="009B36CC" w:rsidRPr="007C68D8" w:rsidRDefault="009B36CC" w:rsidP="009B36CC">
      <w:pPr>
        <w:tabs>
          <w:tab w:val="left" w:pos="425"/>
          <w:tab w:val="left" w:pos="851"/>
          <w:tab w:val="left" w:pos="1701"/>
          <w:tab w:val="left" w:pos="2126"/>
          <w:tab w:val="left" w:pos="2552"/>
          <w:tab w:val="left" w:pos="3402"/>
          <w:tab w:val="left" w:pos="6804"/>
          <w:tab w:val="left" w:pos="7655"/>
          <w:tab w:val="left" w:pos="8505"/>
        </w:tabs>
        <w:jc w:val="both"/>
        <w:rPr>
          <w:sz w:val="20"/>
          <w:szCs w:val="20"/>
        </w:rPr>
      </w:pPr>
    </w:p>
    <w:p w14:paraId="0DA94A0D" w14:textId="77777777" w:rsidR="009B36CC" w:rsidRPr="007C68D8" w:rsidRDefault="009B36CC" w:rsidP="009B36CC">
      <w:pPr>
        <w:jc w:val="both"/>
        <w:rPr>
          <w:sz w:val="20"/>
          <w:szCs w:val="20"/>
        </w:rPr>
      </w:pPr>
      <w:r w:rsidRPr="007C68D8">
        <w:rPr>
          <w:sz w:val="20"/>
          <w:szCs w:val="20"/>
        </w:rPr>
        <w:t>1.4. Określenia podstawowe</w:t>
      </w:r>
    </w:p>
    <w:p w14:paraId="328A8A99" w14:textId="77777777" w:rsidR="009B36CC" w:rsidRPr="007C68D8" w:rsidRDefault="009B36CC" w:rsidP="00B45BD7">
      <w:pPr>
        <w:pStyle w:val="STytu"/>
        <w:jc w:val="left"/>
        <w:rPr>
          <w:b w:val="0"/>
          <w:bCs/>
          <w:sz w:val="20"/>
        </w:rPr>
      </w:pPr>
      <w:r w:rsidRPr="007C68D8">
        <w:rPr>
          <w:b w:val="0"/>
          <w:bCs/>
          <w:sz w:val="20"/>
        </w:rPr>
        <w:t>Określenia podane w niniejszej ST są zgodne z obowiązującymi odpowiednimi normami i ST D-M.00.00.00 "Wymagania ogólne".</w:t>
      </w:r>
    </w:p>
    <w:p w14:paraId="07F3DA11" w14:textId="77777777" w:rsidR="009B36CC" w:rsidRPr="007C68D8" w:rsidRDefault="009B36CC" w:rsidP="009B36CC">
      <w:pPr>
        <w:jc w:val="both"/>
        <w:rPr>
          <w:sz w:val="20"/>
          <w:szCs w:val="20"/>
        </w:rPr>
      </w:pPr>
    </w:p>
    <w:p w14:paraId="3101606B" w14:textId="77777777" w:rsidR="009B36CC" w:rsidRPr="007C68D8" w:rsidRDefault="009B36CC" w:rsidP="009B36CC">
      <w:pPr>
        <w:jc w:val="both"/>
        <w:rPr>
          <w:sz w:val="20"/>
          <w:szCs w:val="20"/>
        </w:rPr>
      </w:pPr>
      <w:r w:rsidRPr="007C68D8">
        <w:rPr>
          <w:sz w:val="20"/>
          <w:szCs w:val="20"/>
        </w:rPr>
        <w:t xml:space="preserve">1.5. Ogólne wymagania dotyczące robót </w:t>
      </w:r>
    </w:p>
    <w:p w14:paraId="1CDCC316"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Wykonawca robót jest odpowiedzialny za jakość ich wykonania oraz za zgodność z Dokumentacją Projektową ST i poleceniami Inspektora Nadzoru.</w:t>
      </w:r>
    </w:p>
    <w:p w14:paraId="5C34F124"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Ogólne wymagania dotyczące robót podano w ST D</w:t>
      </w:r>
      <w:r w:rsidRPr="007C68D8">
        <w:rPr>
          <w:sz w:val="20"/>
          <w:szCs w:val="20"/>
        </w:rPr>
        <w:noBreakHyphen/>
        <w:t>M.00.00.00 "Wymagania ogólne".</w:t>
      </w:r>
    </w:p>
    <w:p w14:paraId="7613DD39" w14:textId="77777777" w:rsidR="009B36CC" w:rsidRPr="007C68D8" w:rsidRDefault="009B36CC" w:rsidP="009B36CC">
      <w:pPr>
        <w:jc w:val="both"/>
        <w:rPr>
          <w:sz w:val="20"/>
          <w:szCs w:val="20"/>
        </w:rPr>
      </w:pPr>
    </w:p>
    <w:p w14:paraId="731ACA2A" w14:textId="77777777" w:rsidR="009B36CC" w:rsidRPr="007C68D8" w:rsidRDefault="009B36CC" w:rsidP="009B36CC">
      <w:pPr>
        <w:jc w:val="both"/>
        <w:rPr>
          <w:b/>
          <w:sz w:val="20"/>
          <w:szCs w:val="20"/>
        </w:rPr>
      </w:pPr>
      <w:r w:rsidRPr="007C68D8">
        <w:rPr>
          <w:b/>
          <w:sz w:val="20"/>
          <w:szCs w:val="20"/>
        </w:rPr>
        <w:t>2. MATERIAŁY</w:t>
      </w:r>
    </w:p>
    <w:p w14:paraId="65CAB434" w14:textId="77777777" w:rsidR="009B36CC" w:rsidRPr="007C68D8" w:rsidRDefault="009B36CC" w:rsidP="00B45BD7">
      <w:pPr>
        <w:pStyle w:val="STytu"/>
        <w:jc w:val="left"/>
        <w:rPr>
          <w:b w:val="0"/>
          <w:bCs/>
          <w:sz w:val="20"/>
        </w:rPr>
      </w:pPr>
      <w:r w:rsidRPr="007C68D8">
        <w:rPr>
          <w:b w:val="0"/>
          <w:bCs/>
          <w:sz w:val="20"/>
        </w:rPr>
        <w:t>Materiałami stosowanymi przy wykonywaniu montażu płyt przejściowych według zasad niniejszych ST są:</w:t>
      </w:r>
    </w:p>
    <w:p w14:paraId="2C700DFA" w14:textId="77777777" w:rsidR="009B36CC" w:rsidRPr="007C68D8" w:rsidRDefault="009B36CC" w:rsidP="009B36CC">
      <w:pPr>
        <w:jc w:val="both"/>
        <w:rPr>
          <w:sz w:val="20"/>
          <w:szCs w:val="20"/>
        </w:rPr>
      </w:pPr>
    </w:p>
    <w:p w14:paraId="61D4F68D" w14:textId="77777777" w:rsidR="009B36CC" w:rsidRPr="007C68D8" w:rsidRDefault="009B36CC" w:rsidP="009B36CC">
      <w:pPr>
        <w:jc w:val="both"/>
        <w:rPr>
          <w:sz w:val="20"/>
          <w:szCs w:val="20"/>
        </w:rPr>
      </w:pPr>
      <w:r w:rsidRPr="007C68D8">
        <w:rPr>
          <w:sz w:val="20"/>
          <w:szCs w:val="20"/>
        </w:rPr>
        <w:t>2.1. Prefabrykaty betonowe z polimerobetonu.</w:t>
      </w:r>
    </w:p>
    <w:p w14:paraId="42036B0B"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2.1.1. Prefabrykaty gzymsów z polimerobetonu o wymiarach zgodnych z Dokumentacją Projektową. Prefabrykaty powinny posiadać Aprobatę techniczną. Długość elementu typowego gzymsu 998mm. Wysokość prefabrykowanych gzymsów powinna wynosić 600mm, a grubość 40mm.</w:t>
      </w:r>
    </w:p>
    <w:p w14:paraId="182E6D73"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u w:val="double"/>
        </w:rPr>
      </w:pPr>
    </w:p>
    <w:p w14:paraId="48299032" w14:textId="77777777" w:rsidR="009B36CC" w:rsidRPr="007C68D8" w:rsidRDefault="009B36CC" w:rsidP="009B36CC">
      <w:pPr>
        <w:jc w:val="both"/>
        <w:rPr>
          <w:sz w:val="20"/>
          <w:szCs w:val="20"/>
          <w:u w:val="single"/>
        </w:rPr>
      </w:pPr>
      <w:r w:rsidRPr="007C68D8">
        <w:rPr>
          <w:sz w:val="20"/>
          <w:szCs w:val="20"/>
        </w:rPr>
        <w:t>2.2. Beton do wykonania prefabrykatów.</w:t>
      </w:r>
    </w:p>
    <w:p w14:paraId="7D8DA993" w14:textId="77777777" w:rsidR="009B36CC" w:rsidRPr="007C68D8" w:rsidRDefault="009B36CC" w:rsidP="00B45BD7">
      <w:pPr>
        <w:pStyle w:val="STytu"/>
        <w:jc w:val="left"/>
        <w:rPr>
          <w:b w:val="0"/>
          <w:bCs/>
          <w:sz w:val="20"/>
        </w:rPr>
      </w:pPr>
      <w:r w:rsidRPr="007C68D8">
        <w:rPr>
          <w:b w:val="0"/>
          <w:bCs/>
          <w:sz w:val="20"/>
        </w:rPr>
        <w:t>Beton na bazie kruszywa naturalnego lub łamanego ze spoiwem syntetycznym - składniki powinny spełniać wymagania Aprobaty technicznej.</w:t>
      </w:r>
    </w:p>
    <w:p w14:paraId="3EAF5D52" w14:textId="77777777" w:rsidR="009B36CC" w:rsidRPr="007C68D8" w:rsidRDefault="009B36CC" w:rsidP="009B36CC">
      <w:pPr>
        <w:jc w:val="both"/>
        <w:rPr>
          <w:sz w:val="20"/>
          <w:szCs w:val="20"/>
        </w:rPr>
      </w:pPr>
    </w:p>
    <w:p w14:paraId="689BE270" w14:textId="77777777" w:rsidR="009B36CC" w:rsidRPr="007C68D8" w:rsidRDefault="009B36CC" w:rsidP="009B36CC">
      <w:pPr>
        <w:jc w:val="both"/>
        <w:rPr>
          <w:sz w:val="20"/>
          <w:szCs w:val="20"/>
        </w:rPr>
      </w:pPr>
      <w:r w:rsidRPr="007C68D8">
        <w:rPr>
          <w:sz w:val="20"/>
          <w:szCs w:val="20"/>
        </w:rPr>
        <w:t>2.3. Stal do zbrojenia prefabrykatów</w:t>
      </w:r>
    </w:p>
    <w:p w14:paraId="3F4ABFC0" w14:textId="77777777" w:rsidR="009B36CC" w:rsidRPr="007C68D8" w:rsidRDefault="009B36CC" w:rsidP="00B45BD7">
      <w:pPr>
        <w:pStyle w:val="STytu"/>
        <w:jc w:val="left"/>
        <w:rPr>
          <w:b w:val="0"/>
          <w:bCs/>
          <w:sz w:val="20"/>
        </w:rPr>
      </w:pPr>
      <w:r w:rsidRPr="007C68D8">
        <w:rPr>
          <w:b w:val="0"/>
          <w:bCs/>
          <w:sz w:val="20"/>
        </w:rPr>
        <w:t>Stal do zbrojenia prefabrykatów klasy A-IIIN powinna spełniać wymagania ST M.12.01.02.</w:t>
      </w:r>
    </w:p>
    <w:p w14:paraId="31AAF328" w14:textId="77777777" w:rsidR="009B36CC" w:rsidRPr="007C68D8" w:rsidRDefault="009B36CC" w:rsidP="00B45BD7">
      <w:pPr>
        <w:pStyle w:val="STytu"/>
        <w:jc w:val="left"/>
        <w:rPr>
          <w:b w:val="0"/>
          <w:bCs/>
          <w:sz w:val="20"/>
        </w:rPr>
      </w:pPr>
      <w:r w:rsidRPr="007C68D8">
        <w:rPr>
          <w:b w:val="0"/>
          <w:bCs/>
          <w:sz w:val="20"/>
        </w:rPr>
        <w:t>Pręty wychodzące z prefabrykatów – do zakotwienia w betonie kapy chodnikowej wykonać ze stali nierdzewnej.</w:t>
      </w:r>
    </w:p>
    <w:p w14:paraId="063F072C" w14:textId="77777777" w:rsidR="009B36CC" w:rsidRPr="007C68D8" w:rsidRDefault="009B36CC" w:rsidP="009B36CC">
      <w:pPr>
        <w:jc w:val="both"/>
        <w:rPr>
          <w:sz w:val="20"/>
          <w:szCs w:val="20"/>
        </w:rPr>
      </w:pPr>
    </w:p>
    <w:p w14:paraId="3B02DAF5" w14:textId="77777777" w:rsidR="009B36CC" w:rsidRPr="007C68D8" w:rsidRDefault="009B36CC" w:rsidP="009B36CC">
      <w:pPr>
        <w:jc w:val="both"/>
        <w:rPr>
          <w:sz w:val="20"/>
          <w:szCs w:val="20"/>
        </w:rPr>
      </w:pPr>
      <w:r w:rsidRPr="007C68D8">
        <w:rPr>
          <w:sz w:val="20"/>
          <w:szCs w:val="20"/>
        </w:rPr>
        <w:t>2.4 Masa spoinowa</w:t>
      </w:r>
    </w:p>
    <w:p w14:paraId="7796B6C7" w14:textId="77777777" w:rsidR="009B36CC" w:rsidRPr="007C68D8" w:rsidRDefault="009B36CC" w:rsidP="00B45BD7">
      <w:pPr>
        <w:pStyle w:val="STytu"/>
        <w:jc w:val="left"/>
        <w:rPr>
          <w:b w:val="0"/>
          <w:bCs/>
          <w:sz w:val="20"/>
        </w:rPr>
      </w:pPr>
      <w:r w:rsidRPr="007C68D8">
        <w:rPr>
          <w:b w:val="0"/>
          <w:bCs/>
          <w:sz w:val="20"/>
        </w:rPr>
        <w:t>Masa spoinowa szczelna, np. sikaflex, wodoodporna, trwale plastyczna, poliuretanowa - do wypełnienia spoin pomiędzy prefabrykatami polimerobetonowymi gzymsów. Zastosowana masa musi posiadać Aprobatę techniczną.</w:t>
      </w:r>
    </w:p>
    <w:p w14:paraId="6BEEDEF6" w14:textId="77777777" w:rsidR="009B36CC" w:rsidRPr="007C68D8" w:rsidRDefault="009B36CC" w:rsidP="009B36CC">
      <w:pPr>
        <w:jc w:val="both"/>
        <w:rPr>
          <w:sz w:val="20"/>
          <w:szCs w:val="20"/>
        </w:rPr>
      </w:pPr>
    </w:p>
    <w:p w14:paraId="45EC6825" w14:textId="77777777" w:rsidR="009B36CC" w:rsidRPr="007C68D8" w:rsidRDefault="009B36CC" w:rsidP="009B36CC">
      <w:pPr>
        <w:jc w:val="both"/>
        <w:rPr>
          <w:b/>
          <w:sz w:val="20"/>
          <w:szCs w:val="20"/>
        </w:rPr>
      </w:pPr>
      <w:r w:rsidRPr="007C68D8">
        <w:rPr>
          <w:b/>
          <w:sz w:val="20"/>
          <w:szCs w:val="20"/>
        </w:rPr>
        <w:t>3. SPRZĘT</w:t>
      </w:r>
    </w:p>
    <w:p w14:paraId="1964391F" w14:textId="77777777" w:rsidR="009B36CC" w:rsidRPr="007C68D8" w:rsidRDefault="009B36CC" w:rsidP="009B36CC">
      <w:pPr>
        <w:rPr>
          <w:b/>
          <w:sz w:val="20"/>
          <w:szCs w:val="20"/>
        </w:rPr>
      </w:pPr>
      <w:r w:rsidRPr="007C68D8">
        <w:rPr>
          <w:sz w:val="20"/>
          <w:szCs w:val="20"/>
        </w:rPr>
        <w:t>Wykonawca przystępujący do montażu prefabrykatów powinien mieć do dyspozycji następujący sprzęt:</w:t>
      </w:r>
    </w:p>
    <w:p w14:paraId="34F02065"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lekki żuraw samobieżny samochodowy</w:t>
      </w:r>
    </w:p>
    <w:p w14:paraId="7B179D20"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betoniarka do wykonania zaprawy,</w:t>
      </w:r>
    </w:p>
    <w:p w14:paraId="53F3DE0B"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mieszarki do mieszania gotowych zapraw.</w:t>
      </w:r>
    </w:p>
    <w:p w14:paraId="4D9A2AEE"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sprzęt do ręcznego wypełnienia szczelin,</w:t>
      </w:r>
    </w:p>
    <w:p w14:paraId="2E6DCB9F"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sprzęt do transportu pomocniczego,</w:t>
      </w:r>
    </w:p>
    <w:p w14:paraId="45296076"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rusztowania i pomosty robocze,</w:t>
      </w:r>
    </w:p>
    <w:p w14:paraId="5F667691" w14:textId="77777777" w:rsidR="009B36CC" w:rsidRPr="007C68D8" w:rsidRDefault="009B36CC">
      <w:pPr>
        <w:numPr>
          <w:ilvl w:val="0"/>
          <w:numId w:val="123"/>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sprzęt pomiarowy.</w:t>
      </w:r>
    </w:p>
    <w:p w14:paraId="78DF817F" w14:textId="77777777" w:rsidR="009B36CC" w:rsidRPr="007C68D8" w:rsidRDefault="009B36CC" w:rsidP="009B36CC">
      <w:pPr>
        <w:jc w:val="both"/>
        <w:rPr>
          <w:b/>
          <w:sz w:val="20"/>
          <w:szCs w:val="20"/>
        </w:rPr>
      </w:pPr>
      <w:r w:rsidRPr="007C68D8">
        <w:rPr>
          <w:b/>
          <w:sz w:val="20"/>
          <w:szCs w:val="20"/>
        </w:rPr>
        <w:t>4. TRANSPORT</w:t>
      </w:r>
    </w:p>
    <w:p w14:paraId="3177E9C3"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Transport prefabrykatów żelbetowych może odbywać się dostępnymi pojazdami z uwzględnieniem wymiarów i ciężaru prefabrykatów akceptowanymi przez Inspektora Nadzoru.</w:t>
      </w:r>
    </w:p>
    <w:p w14:paraId="604FA4CC"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 czasie transportu prefabrykaty należy zabezpieczyć przed uszkodzeniem - dotyczy to w szczególności części licowej.</w:t>
      </w:r>
    </w:p>
    <w:p w14:paraId="6A720078" w14:textId="77777777" w:rsidR="009B36CC" w:rsidRPr="007C68D8" w:rsidRDefault="009B36CC" w:rsidP="009B36CC">
      <w:pPr>
        <w:jc w:val="both"/>
        <w:rPr>
          <w:sz w:val="20"/>
          <w:szCs w:val="20"/>
        </w:rPr>
      </w:pPr>
    </w:p>
    <w:p w14:paraId="3288FE0C" w14:textId="77777777" w:rsidR="009B36CC" w:rsidRPr="007C68D8" w:rsidRDefault="009B36CC" w:rsidP="009B36CC">
      <w:pPr>
        <w:jc w:val="both"/>
        <w:rPr>
          <w:b/>
          <w:sz w:val="20"/>
          <w:szCs w:val="20"/>
        </w:rPr>
      </w:pPr>
      <w:r w:rsidRPr="007C68D8">
        <w:rPr>
          <w:b/>
          <w:sz w:val="20"/>
          <w:szCs w:val="20"/>
        </w:rPr>
        <w:t>5. WYKONANIE ROBÓT</w:t>
      </w:r>
    </w:p>
    <w:p w14:paraId="4C86CEE7" w14:textId="77777777" w:rsidR="009B36CC" w:rsidRPr="007C68D8" w:rsidRDefault="009B36CC" w:rsidP="009B36CC">
      <w:pPr>
        <w:jc w:val="both"/>
        <w:rPr>
          <w:sz w:val="20"/>
          <w:szCs w:val="20"/>
        </w:rPr>
      </w:pPr>
      <w:r w:rsidRPr="007C68D8">
        <w:rPr>
          <w:sz w:val="20"/>
          <w:szCs w:val="20"/>
        </w:rPr>
        <w:t>5.1. Ogólne wymagania dotyczące robót</w:t>
      </w:r>
    </w:p>
    <w:p w14:paraId="6ABC44C3" w14:textId="77777777" w:rsidR="009B36CC" w:rsidRPr="007C68D8" w:rsidRDefault="009B36CC" w:rsidP="00B45BD7">
      <w:pPr>
        <w:pStyle w:val="STytu"/>
        <w:jc w:val="left"/>
        <w:rPr>
          <w:b w:val="0"/>
          <w:bCs/>
          <w:sz w:val="20"/>
        </w:rPr>
      </w:pPr>
      <w:r w:rsidRPr="007C68D8">
        <w:rPr>
          <w:b w:val="0"/>
          <w:bCs/>
          <w:sz w:val="20"/>
        </w:rPr>
        <w:t>Ogólne wymagania dotyczące wykonania robót podano w ST D-M.00.00.00 "Wymagania ogólne".</w:t>
      </w:r>
    </w:p>
    <w:p w14:paraId="53A6ECAB" w14:textId="77777777" w:rsidR="009B36CC" w:rsidRPr="007C68D8" w:rsidRDefault="009B36CC" w:rsidP="009B36CC">
      <w:pPr>
        <w:jc w:val="both"/>
        <w:rPr>
          <w:sz w:val="20"/>
          <w:szCs w:val="20"/>
        </w:rPr>
      </w:pPr>
    </w:p>
    <w:p w14:paraId="45D23151" w14:textId="77777777" w:rsidR="009B36CC" w:rsidRPr="007C68D8" w:rsidRDefault="009B36CC" w:rsidP="009B36CC">
      <w:pPr>
        <w:jc w:val="both"/>
        <w:rPr>
          <w:sz w:val="20"/>
          <w:szCs w:val="20"/>
        </w:rPr>
      </w:pPr>
      <w:r w:rsidRPr="007C68D8">
        <w:rPr>
          <w:sz w:val="20"/>
          <w:szCs w:val="20"/>
        </w:rPr>
        <w:t>5.2. Zakres wykonywanych robót</w:t>
      </w:r>
    </w:p>
    <w:p w14:paraId="2BBAB80F" w14:textId="77777777" w:rsidR="009B36CC" w:rsidRPr="007C68D8" w:rsidRDefault="009B36CC" w:rsidP="009B36CC">
      <w:pPr>
        <w:jc w:val="both"/>
        <w:rPr>
          <w:sz w:val="20"/>
          <w:szCs w:val="20"/>
        </w:rPr>
      </w:pPr>
      <w:r w:rsidRPr="007C68D8">
        <w:rPr>
          <w:sz w:val="20"/>
          <w:szCs w:val="20"/>
        </w:rPr>
        <w:t>5.2.1. Przygotowanie do montażu prefabrykatów</w:t>
      </w:r>
    </w:p>
    <w:p w14:paraId="3533E3CD"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Przed montażem prefabrykatów Wykonawca wspólnie z Inspektorem Nadzoru winien sprawdzić ich wymiary i jakość wykonania. Prefabrykaty niezgodne z Dokumentacją Projektową należy zdyskwalifikować i usunąć z placu budowy. </w:t>
      </w:r>
    </w:p>
    <w:p w14:paraId="22B70CD6"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Przed montażem prefabrykatów należy oczyścić je z zanieczyszczeń.</w:t>
      </w:r>
    </w:p>
    <w:p w14:paraId="63742DA7" w14:textId="77777777" w:rsidR="009B36CC" w:rsidRPr="007C68D8" w:rsidRDefault="009B36CC" w:rsidP="00B45BD7">
      <w:pPr>
        <w:pStyle w:val="STytu"/>
        <w:jc w:val="left"/>
        <w:rPr>
          <w:b w:val="0"/>
          <w:bCs/>
          <w:sz w:val="20"/>
        </w:rPr>
      </w:pPr>
      <w:r w:rsidRPr="007C68D8">
        <w:rPr>
          <w:b w:val="0"/>
          <w:bCs/>
          <w:sz w:val="20"/>
        </w:rPr>
        <w:t>W trakcie montażu należy w sposób ciągły kontrolować prawidłowość montażu prefabrykatów (ich lokalizację i poziom) metodami geodezyjnymi.</w:t>
      </w:r>
    </w:p>
    <w:p w14:paraId="7B085D8B" w14:textId="77777777" w:rsidR="009B36CC" w:rsidRPr="007C68D8" w:rsidRDefault="009B36CC" w:rsidP="009B36CC">
      <w:pPr>
        <w:jc w:val="both"/>
        <w:rPr>
          <w:sz w:val="20"/>
          <w:szCs w:val="20"/>
        </w:rPr>
      </w:pPr>
    </w:p>
    <w:p w14:paraId="0AF9A3B2" w14:textId="77777777" w:rsidR="009B36CC" w:rsidRPr="007C68D8" w:rsidRDefault="009B36CC" w:rsidP="009B36CC">
      <w:pPr>
        <w:jc w:val="both"/>
        <w:rPr>
          <w:sz w:val="20"/>
          <w:szCs w:val="20"/>
        </w:rPr>
      </w:pPr>
      <w:r w:rsidRPr="007C68D8">
        <w:rPr>
          <w:sz w:val="20"/>
          <w:szCs w:val="20"/>
        </w:rPr>
        <w:t>5.2.2. Montaż prefabrykatów gzymsów</w:t>
      </w:r>
    </w:p>
    <w:p w14:paraId="2609A36E" w14:textId="77777777" w:rsidR="009B36CC" w:rsidRPr="007C68D8" w:rsidRDefault="009B36CC" w:rsidP="009B36CC">
      <w:pPr>
        <w:jc w:val="both"/>
        <w:rPr>
          <w:sz w:val="20"/>
          <w:szCs w:val="20"/>
        </w:rPr>
      </w:pPr>
      <w:r w:rsidRPr="007C68D8">
        <w:rPr>
          <w:sz w:val="20"/>
          <w:szCs w:val="20"/>
        </w:rPr>
        <w:t>Montaż prefabrykatów powinien się odbywać według Dokumentacji Projektowej.</w:t>
      </w:r>
    </w:p>
    <w:p w14:paraId="5ACF7C8A"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Prefabrykaty gzymsowe montować przed betonowaniem kap chodnikowych płyty pomostu i skrzydełek. </w:t>
      </w:r>
    </w:p>
    <w:p w14:paraId="64E9A235"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Prefabrykaty montować na rusztowaniach.</w:t>
      </w:r>
    </w:p>
    <w:p w14:paraId="7200B08E"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Pręty wystające z prefabrykatów zamocować do zbrojenia płyty ustroju nośnego w sposób zapewniający niezmienność położenia prefabrykatów w trakcie układania betonu płyty.</w:t>
      </w:r>
    </w:p>
    <w:p w14:paraId="1F82279B"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 trakcie montażu należy zwrócić szczególną uwagę na prawidłowe położenie kolejnych prefabrykatów, ich pionowość, ustawienie na właściwej wysokości oraz zachowanie płaszczyzny licowej. Między prefabrykatami zachować odstęp 5mm.</w:t>
      </w:r>
    </w:p>
    <w:p w14:paraId="5F362E10"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 miejscach dylatacji i wsporników masztów latarni prefabrykaty należy dociąć na wymaganą długość i kształt.</w:t>
      </w:r>
    </w:p>
    <w:p w14:paraId="3C9203F7"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Szczelinę między prefabrykatem, a płytą pomostu zadeskować przed betonowaniem.</w:t>
      </w:r>
    </w:p>
    <w:p w14:paraId="48AEE0A3" w14:textId="77777777" w:rsidR="009B36CC" w:rsidRPr="007C68D8" w:rsidRDefault="009B36CC" w:rsidP="00B45BD7">
      <w:pPr>
        <w:pStyle w:val="STytu"/>
        <w:jc w:val="left"/>
        <w:rPr>
          <w:b w:val="0"/>
          <w:bCs/>
          <w:sz w:val="20"/>
        </w:rPr>
      </w:pPr>
      <w:r w:rsidRPr="007C68D8">
        <w:rPr>
          <w:b w:val="0"/>
          <w:bCs/>
          <w:sz w:val="20"/>
        </w:rPr>
        <w:t>Szczeliny pionowe między prefabrykatami wypełnić kitem poliuretanowym. W większych szczelinach zastosować wałek polietylenowy.</w:t>
      </w:r>
    </w:p>
    <w:p w14:paraId="77ECB91C" w14:textId="77777777" w:rsidR="009B36CC" w:rsidRPr="007C68D8" w:rsidRDefault="009B36CC" w:rsidP="00B45BD7">
      <w:pPr>
        <w:pStyle w:val="STytu"/>
        <w:jc w:val="left"/>
        <w:rPr>
          <w:b w:val="0"/>
          <w:bCs/>
          <w:sz w:val="20"/>
        </w:rPr>
      </w:pPr>
      <w:r w:rsidRPr="007C68D8">
        <w:rPr>
          <w:b w:val="0"/>
          <w:bCs/>
          <w:sz w:val="20"/>
        </w:rPr>
        <w:t>Styk prefabrykatów z polimerobetonu i wierzchu betonu  kapy chodnikowej należy uszczelnić kitem trwale plastycznym, poliuretanowym.</w:t>
      </w:r>
    </w:p>
    <w:p w14:paraId="4F865697" w14:textId="77777777" w:rsidR="009B36CC" w:rsidRPr="007C68D8" w:rsidRDefault="009B36CC" w:rsidP="00B45BD7">
      <w:pPr>
        <w:pStyle w:val="STytu"/>
        <w:jc w:val="left"/>
        <w:rPr>
          <w:b w:val="0"/>
          <w:bCs/>
          <w:sz w:val="20"/>
        </w:rPr>
      </w:pPr>
      <w:r w:rsidRPr="007C68D8">
        <w:rPr>
          <w:b w:val="0"/>
          <w:bCs/>
          <w:sz w:val="20"/>
        </w:rPr>
        <w:t xml:space="preserve">. </w:t>
      </w:r>
    </w:p>
    <w:p w14:paraId="6FB4BC97" w14:textId="77777777" w:rsidR="009B36CC" w:rsidRPr="007C68D8" w:rsidRDefault="009B36CC" w:rsidP="009B36CC">
      <w:pPr>
        <w:jc w:val="both"/>
        <w:rPr>
          <w:b/>
          <w:sz w:val="20"/>
          <w:szCs w:val="20"/>
        </w:rPr>
      </w:pPr>
      <w:r w:rsidRPr="007C68D8">
        <w:rPr>
          <w:b/>
          <w:sz w:val="20"/>
          <w:szCs w:val="20"/>
        </w:rPr>
        <w:t>6. KONTROLA JAKOŚCI ROBÓT</w:t>
      </w:r>
    </w:p>
    <w:p w14:paraId="03B3CF9D" w14:textId="77777777" w:rsidR="009B36CC" w:rsidRPr="007C68D8" w:rsidRDefault="009B36CC" w:rsidP="00B45BD7">
      <w:pPr>
        <w:pStyle w:val="STytu"/>
        <w:jc w:val="left"/>
        <w:rPr>
          <w:b w:val="0"/>
          <w:bCs/>
          <w:sz w:val="20"/>
        </w:rPr>
      </w:pPr>
      <w:r w:rsidRPr="007C68D8">
        <w:rPr>
          <w:b w:val="0"/>
          <w:bCs/>
          <w:sz w:val="20"/>
        </w:rPr>
        <w:t>Ogólne zasady kontroli jakości robót podano w ST D-M.00.00.00 "Wymagania ogólne".</w:t>
      </w:r>
    </w:p>
    <w:p w14:paraId="24307D19" w14:textId="77777777" w:rsidR="009B36CC" w:rsidRPr="007C68D8" w:rsidRDefault="009B36CC" w:rsidP="009B36CC">
      <w:pPr>
        <w:jc w:val="both"/>
        <w:rPr>
          <w:sz w:val="20"/>
          <w:szCs w:val="20"/>
        </w:rPr>
      </w:pPr>
    </w:p>
    <w:p w14:paraId="733BF15C" w14:textId="77777777" w:rsidR="009B36CC" w:rsidRPr="007C68D8" w:rsidRDefault="009B36CC" w:rsidP="009B36CC">
      <w:pPr>
        <w:jc w:val="both"/>
        <w:rPr>
          <w:sz w:val="20"/>
          <w:szCs w:val="20"/>
        </w:rPr>
      </w:pPr>
      <w:r w:rsidRPr="007C68D8">
        <w:rPr>
          <w:sz w:val="20"/>
          <w:szCs w:val="20"/>
        </w:rPr>
        <w:t xml:space="preserve">6.1. Elementy prefabrykowane </w:t>
      </w:r>
    </w:p>
    <w:p w14:paraId="5DA748FC" w14:textId="77777777" w:rsidR="009B36CC" w:rsidRPr="007C68D8" w:rsidRDefault="009B36CC" w:rsidP="009B36CC">
      <w:pPr>
        <w:jc w:val="both"/>
        <w:rPr>
          <w:sz w:val="20"/>
          <w:szCs w:val="20"/>
        </w:rPr>
      </w:pPr>
      <w:r w:rsidRPr="007C68D8">
        <w:rPr>
          <w:sz w:val="20"/>
          <w:szCs w:val="20"/>
        </w:rPr>
        <w:t>6.1.1. Wymagania ogólne</w:t>
      </w:r>
    </w:p>
    <w:p w14:paraId="75A7E168"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Powierzchnia elementów prefabrykowanych powinna być gładka, a nierówności oraz ubytki nie powinny przekraczać dopuszczalnych odchyłek wymiarów według PN-S-10040.</w:t>
      </w:r>
    </w:p>
    <w:p w14:paraId="447F4845"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Wytrzymałość betonu w prefabrykatach powinna odpowiadać założonej w Dokumentacji Projektowej klasie betonu.</w:t>
      </w:r>
    </w:p>
    <w:p w14:paraId="620451B6"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Dopuszczalne odchyłki wymiarowe dla wykonanych prefabrykatów wynoszą:</w:t>
      </w:r>
    </w:p>
    <w:p w14:paraId="5ABF9A5E" w14:textId="77777777" w:rsidR="009B36CC" w:rsidRPr="007C68D8" w:rsidRDefault="009B36CC">
      <w:pPr>
        <w:numPr>
          <w:ilvl w:val="0"/>
          <w:numId w:val="125"/>
        </w:numPr>
        <w:tabs>
          <w:tab w:val="left" w:pos="425"/>
          <w:tab w:val="left" w:pos="851"/>
          <w:tab w:val="left" w:pos="1701"/>
          <w:tab w:val="left" w:pos="3402"/>
          <w:tab w:val="left" w:pos="6804"/>
          <w:tab w:val="left" w:pos="7655"/>
          <w:tab w:val="left" w:pos="8505"/>
        </w:tabs>
        <w:jc w:val="both"/>
        <w:rPr>
          <w:sz w:val="20"/>
          <w:szCs w:val="20"/>
        </w:rPr>
      </w:pPr>
      <w:r w:rsidRPr="007C68D8">
        <w:rPr>
          <w:sz w:val="20"/>
          <w:szCs w:val="20"/>
        </w:rPr>
        <w:t>na długości</w:t>
      </w:r>
      <w:r w:rsidRPr="007C68D8">
        <w:rPr>
          <w:sz w:val="20"/>
          <w:szCs w:val="20"/>
        </w:rPr>
        <w:tab/>
      </w:r>
      <w:r w:rsidRPr="007C68D8">
        <w:rPr>
          <w:sz w:val="20"/>
          <w:szCs w:val="20"/>
        </w:rPr>
        <w:sym w:font="Symbol" w:char="F0B1"/>
      </w:r>
      <w:r w:rsidRPr="007C68D8">
        <w:rPr>
          <w:sz w:val="20"/>
          <w:szCs w:val="20"/>
        </w:rPr>
        <w:t xml:space="preserve"> </w:t>
      </w:r>
      <w:smartTag w:uri="urn:schemas-microsoft-com:office:smarttags" w:element="metricconverter">
        <w:smartTagPr>
          <w:attr w:name="ProductID" w:val="5 mm"/>
        </w:smartTagPr>
        <w:r w:rsidRPr="007C68D8">
          <w:rPr>
            <w:sz w:val="20"/>
            <w:szCs w:val="20"/>
          </w:rPr>
          <w:t>5 mm</w:t>
        </w:r>
      </w:smartTag>
      <w:r w:rsidRPr="007C68D8">
        <w:rPr>
          <w:sz w:val="20"/>
          <w:szCs w:val="20"/>
        </w:rPr>
        <w:t>,</w:t>
      </w:r>
    </w:p>
    <w:p w14:paraId="0391ED88" w14:textId="77777777" w:rsidR="009B36CC" w:rsidRPr="007C68D8" w:rsidRDefault="009B36CC">
      <w:pPr>
        <w:numPr>
          <w:ilvl w:val="0"/>
          <w:numId w:val="125"/>
        </w:numPr>
        <w:tabs>
          <w:tab w:val="left" w:pos="425"/>
          <w:tab w:val="left" w:pos="851"/>
          <w:tab w:val="left" w:pos="1701"/>
          <w:tab w:val="left" w:pos="3402"/>
          <w:tab w:val="left" w:pos="6804"/>
          <w:tab w:val="left" w:pos="7655"/>
          <w:tab w:val="left" w:pos="8505"/>
        </w:tabs>
        <w:jc w:val="both"/>
        <w:rPr>
          <w:sz w:val="20"/>
          <w:szCs w:val="20"/>
        </w:rPr>
      </w:pPr>
      <w:r w:rsidRPr="007C68D8">
        <w:rPr>
          <w:sz w:val="20"/>
          <w:szCs w:val="20"/>
        </w:rPr>
        <w:t>na szerokości</w:t>
      </w:r>
      <w:r w:rsidRPr="007C68D8">
        <w:rPr>
          <w:sz w:val="20"/>
          <w:szCs w:val="20"/>
        </w:rPr>
        <w:tab/>
      </w:r>
      <w:r w:rsidRPr="007C68D8">
        <w:rPr>
          <w:sz w:val="20"/>
          <w:szCs w:val="20"/>
        </w:rPr>
        <w:sym w:font="Symbol" w:char="F0B1"/>
      </w:r>
      <w:r w:rsidRPr="007C68D8">
        <w:rPr>
          <w:sz w:val="20"/>
          <w:szCs w:val="20"/>
        </w:rPr>
        <w:t xml:space="preserve"> </w:t>
      </w:r>
      <w:smartTag w:uri="urn:schemas-microsoft-com:office:smarttags" w:element="metricconverter">
        <w:smartTagPr>
          <w:attr w:name="ProductID" w:val="3 mm"/>
        </w:smartTagPr>
        <w:r w:rsidRPr="007C68D8">
          <w:rPr>
            <w:sz w:val="20"/>
            <w:szCs w:val="20"/>
          </w:rPr>
          <w:t>3 mm</w:t>
        </w:r>
      </w:smartTag>
      <w:r w:rsidRPr="007C68D8">
        <w:rPr>
          <w:sz w:val="20"/>
          <w:szCs w:val="20"/>
        </w:rPr>
        <w:t>,</w:t>
      </w:r>
    </w:p>
    <w:p w14:paraId="105224AB" w14:textId="77777777" w:rsidR="009B36CC" w:rsidRPr="007C68D8" w:rsidRDefault="009B36CC">
      <w:pPr>
        <w:numPr>
          <w:ilvl w:val="0"/>
          <w:numId w:val="125"/>
        </w:numPr>
        <w:tabs>
          <w:tab w:val="left" w:pos="425"/>
          <w:tab w:val="left" w:pos="851"/>
          <w:tab w:val="left" w:pos="1701"/>
          <w:tab w:val="left" w:pos="3402"/>
          <w:tab w:val="left" w:pos="6804"/>
          <w:tab w:val="left" w:pos="7655"/>
          <w:tab w:val="left" w:pos="8505"/>
        </w:tabs>
        <w:jc w:val="both"/>
        <w:rPr>
          <w:sz w:val="20"/>
          <w:szCs w:val="20"/>
        </w:rPr>
      </w:pPr>
      <w:r w:rsidRPr="007C68D8">
        <w:rPr>
          <w:sz w:val="20"/>
          <w:szCs w:val="20"/>
        </w:rPr>
        <w:t>na grubości</w:t>
      </w:r>
      <w:r w:rsidRPr="007C68D8">
        <w:rPr>
          <w:sz w:val="20"/>
          <w:szCs w:val="20"/>
        </w:rPr>
        <w:tab/>
      </w:r>
      <w:r w:rsidRPr="007C68D8">
        <w:rPr>
          <w:sz w:val="20"/>
          <w:szCs w:val="20"/>
        </w:rPr>
        <w:sym w:font="Symbol" w:char="F0B1"/>
      </w:r>
      <w:r w:rsidRPr="007C68D8">
        <w:rPr>
          <w:sz w:val="20"/>
          <w:szCs w:val="20"/>
        </w:rPr>
        <w:t xml:space="preserve"> </w:t>
      </w:r>
      <w:smartTag w:uri="urn:schemas-microsoft-com:office:smarttags" w:element="metricconverter">
        <w:smartTagPr>
          <w:attr w:name="ProductID" w:val="2 mm"/>
        </w:smartTagPr>
        <w:r w:rsidRPr="007C68D8">
          <w:rPr>
            <w:sz w:val="20"/>
            <w:szCs w:val="20"/>
          </w:rPr>
          <w:t>2 mm</w:t>
        </w:r>
      </w:smartTag>
      <w:r w:rsidRPr="007C68D8">
        <w:rPr>
          <w:sz w:val="20"/>
          <w:szCs w:val="20"/>
        </w:rPr>
        <w:t>.</w:t>
      </w:r>
    </w:p>
    <w:p w14:paraId="3A5578AE" w14:textId="77777777" w:rsidR="009B36CC" w:rsidRPr="007C68D8" w:rsidRDefault="009B36CC" w:rsidP="009B36CC">
      <w:pPr>
        <w:jc w:val="both"/>
        <w:rPr>
          <w:sz w:val="20"/>
          <w:szCs w:val="20"/>
        </w:rPr>
      </w:pPr>
    </w:p>
    <w:p w14:paraId="7C038CC4" w14:textId="77777777" w:rsidR="009B36CC" w:rsidRPr="007C68D8" w:rsidRDefault="009B36CC" w:rsidP="009B36CC">
      <w:pPr>
        <w:jc w:val="both"/>
        <w:rPr>
          <w:sz w:val="20"/>
          <w:szCs w:val="20"/>
        </w:rPr>
      </w:pPr>
      <w:r w:rsidRPr="007C68D8">
        <w:rPr>
          <w:sz w:val="20"/>
          <w:szCs w:val="20"/>
        </w:rPr>
        <w:t>6.1.2. Prefabrykaty gzymsów</w:t>
      </w:r>
    </w:p>
    <w:p w14:paraId="2F3C2813" w14:textId="77777777" w:rsidR="009B36CC" w:rsidRPr="007C68D8" w:rsidRDefault="009B36CC" w:rsidP="009B36CC">
      <w:pPr>
        <w:jc w:val="both"/>
        <w:rPr>
          <w:i/>
          <w:sz w:val="20"/>
          <w:szCs w:val="20"/>
        </w:rPr>
      </w:pPr>
      <w:r w:rsidRPr="007C68D8">
        <w:rPr>
          <w:sz w:val="20"/>
          <w:szCs w:val="20"/>
        </w:rPr>
        <w:t>Po zamontowaniu prefabrykatów należy sprawdzić ich położenie w planie oraz płaszczyźnie pionowej. Kolejne prefabrykaty powinny licować się ze sobą.</w:t>
      </w:r>
    </w:p>
    <w:p w14:paraId="31DA37E5" w14:textId="77777777" w:rsidR="009B36CC" w:rsidRPr="007C68D8" w:rsidRDefault="009B36CC" w:rsidP="009B36CC">
      <w:pPr>
        <w:keepNext/>
        <w:jc w:val="both"/>
        <w:rPr>
          <w:sz w:val="20"/>
          <w:szCs w:val="20"/>
        </w:rPr>
      </w:pPr>
      <w:r w:rsidRPr="007C68D8">
        <w:rPr>
          <w:sz w:val="20"/>
          <w:szCs w:val="20"/>
        </w:rPr>
        <w:t>Dopuszczalne odchyłki wymiarowe zamontowanych prefabrykatów gzymsów wynoszą:</w:t>
      </w:r>
    </w:p>
    <w:p w14:paraId="1B9F219D" w14:textId="77777777" w:rsidR="009B36CC" w:rsidRPr="007C68D8" w:rsidRDefault="009B36CC">
      <w:pPr>
        <w:numPr>
          <w:ilvl w:val="0"/>
          <w:numId w:val="125"/>
        </w:numPr>
        <w:tabs>
          <w:tab w:val="left" w:pos="425"/>
          <w:tab w:val="left" w:pos="851"/>
          <w:tab w:val="left" w:pos="1701"/>
          <w:tab w:val="left" w:pos="4253"/>
          <w:tab w:val="left" w:pos="6804"/>
          <w:tab w:val="left" w:pos="7655"/>
          <w:tab w:val="left" w:pos="8505"/>
        </w:tabs>
        <w:jc w:val="both"/>
        <w:rPr>
          <w:sz w:val="20"/>
          <w:szCs w:val="20"/>
        </w:rPr>
      </w:pPr>
      <w:r w:rsidRPr="007C68D8">
        <w:rPr>
          <w:sz w:val="20"/>
          <w:szCs w:val="20"/>
        </w:rPr>
        <w:t>pochylenie nie więcej niż</w:t>
      </w:r>
      <w:r w:rsidRPr="007C68D8">
        <w:rPr>
          <w:sz w:val="20"/>
          <w:szCs w:val="20"/>
        </w:rPr>
        <w:tab/>
        <w:t>0,5%,</w:t>
      </w:r>
    </w:p>
    <w:p w14:paraId="42D93A35" w14:textId="77777777" w:rsidR="009B36CC" w:rsidRPr="007C68D8" w:rsidRDefault="009B36CC">
      <w:pPr>
        <w:numPr>
          <w:ilvl w:val="0"/>
          <w:numId w:val="125"/>
        </w:numPr>
        <w:tabs>
          <w:tab w:val="left" w:pos="425"/>
          <w:tab w:val="left" w:pos="851"/>
          <w:tab w:val="left" w:pos="1701"/>
          <w:tab w:val="left" w:pos="4253"/>
          <w:tab w:val="left" w:pos="6804"/>
          <w:tab w:val="left" w:pos="7655"/>
          <w:tab w:val="left" w:pos="8505"/>
        </w:tabs>
        <w:jc w:val="both"/>
        <w:rPr>
          <w:sz w:val="20"/>
          <w:szCs w:val="20"/>
        </w:rPr>
      </w:pPr>
      <w:r w:rsidRPr="007C68D8">
        <w:rPr>
          <w:sz w:val="20"/>
          <w:szCs w:val="20"/>
        </w:rPr>
        <w:t xml:space="preserve">usytuowanie w planie </w:t>
      </w:r>
      <w:r w:rsidRPr="007C68D8">
        <w:rPr>
          <w:sz w:val="20"/>
          <w:szCs w:val="20"/>
        </w:rPr>
        <w:tab/>
        <w:t xml:space="preserve">± </w:t>
      </w:r>
      <w:smartTag w:uri="urn:schemas-microsoft-com:office:smarttags" w:element="metricconverter">
        <w:smartTagPr>
          <w:attr w:name="ProductID" w:val="0,5 cm"/>
        </w:smartTagPr>
        <w:r w:rsidRPr="007C68D8">
          <w:rPr>
            <w:sz w:val="20"/>
            <w:szCs w:val="20"/>
          </w:rPr>
          <w:t>0,5 cm</w:t>
        </w:r>
      </w:smartTag>
      <w:r w:rsidRPr="007C68D8">
        <w:rPr>
          <w:sz w:val="20"/>
          <w:szCs w:val="20"/>
        </w:rPr>
        <w:t>,</w:t>
      </w:r>
    </w:p>
    <w:p w14:paraId="229AE99C" w14:textId="77777777" w:rsidR="009B36CC" w:rsidRPr="007C68D8" w:rsidRDefault="009B36CC">
      <w:pPr>
        <w:numPr>
          <w:ilvl w:val="0"/>
          <w:numId w:val="125"/>
        </w:numPr>
        <w:tabs>
          <w:tab w:val="left" w:pos="425"/>
          <w:tab w:val="left" w:pos="851"/>
          <w:tab w:val="left" w:pos="1701"/>
          <w:tab w:val="left" w:pos="4253"/>
          <w:tab w:val="left" w:pos="6804"/>
          <w:tab w:val="left" w:pos="7655"/>
          <w:tab w:val="left" w:pos="8505"/>
        </w:tabs>
        <w:jc w:val="both"/>
        <w:rPr>
          <w:sz w:val="20"/>
          <w:szCs w:val="20"/>
        </w:rPr>
      </w:pPr>
      <w:r w:rsidRPr="007C68D8">
        <w:rPr>
          <w:sz w:val="20"/>
          <w:szCs w:val="20"/>
        </w:rPr>
        <w:t xml:space="preserve">rzędne </w:t>
      </w:r>
      <w:r w:rsidRPr="007C68D8">
        <w:rPr>
          <w:sz w:val="20"/>
          <w:szCs w:val="20"/>
        </w:rPr>
        <w:tab/>
        <w:t xml:space="preserve">± </w:t>
      </w:r>
      <w:smartTag w:uri="urn:schemas-microsoft-com:office:smarttags" w:element="metricconverter">
        <w:smartTagPr>
          <w:attr w:name="ProductID" w:val="0,5 cm"/>
        </w:smartTagPr>
        <w:r w:rsidRPr="007C68D8">
          <w:rPr>
            <w:sz w:val="20"/>
            <w:szCs w:val="20"/>
          </w:rPr>
          <w:t>0,5 cm</w:t>
        </w:r>
      </w:smartTag>
      <w:r w:rsidRPr="007C68D8">
        <w:rPr>
          <w:sz w:val="20"/>
          <w:szCs w:val="20"/>
        </w:rPr>
        <w:t>.</w:t>
      </w:r>
    </w:p>
    <w:p w14:paraId="2C00BDCB" w14:textId="77777777" w:rsidR="009B36CC" w:rsidRPr="007C68D8" w:rsidRDefault="009B36CC">
      <w:pPr>
        <w:numPr>
          <w:ilvl w:val="0"/>
          <w:numId w:val="125"/>
        </w:numPr>
        <w:tabs>
          <w:tab w:val="left" w:pos="425"/>
          <w:tab w:val="left" w:pos="851"/>
          <w:tab w:val="left" w:pos="1701"/>
          <w:tab w:val="left" w:pos="4253"/>
          <w:tab w:val="left" w:pos="6804"/>
          <w:tab w:val="left" w:pos="7655"/>
          <w:tab w:val="left" w:pos="8505"/>
        </w:tabs>
        <w:jc w:val="both"/>
        <w:rPr>
          <w:sz w:val="20"/>
          <w:szCs w:val="20"/>
        </w:rPr>
      </w:pPr>
      <w:r w:rsidRPr="007C68D8">
        <w:rPr>
          <w:sz w:val="20"/>
          <w:szCs w:val="20"/>
        </w:rPr>
        <w:t xml:space="preserve">przesunięcie pomiędzy kolejnymi prefabrykatami wysokościowe lub w płaszczyźnie pionowej nie więcej niż </w:t>
      </w:r>
      <w:smartTag w:uri="urn:schemas-microsoft-com:office:smarttags" w:element="metricconverter">
        <w:smartTagPr>
          <w:attr w:name="ProductID" w:val="0,2 cm"/>
        </w:smartTagPr>
        <w:r w:rsidRPr="007C68D8">
          <w:rPr>
            <w:sz w:val="20"/>
            <w:szCs w:val="20"/>
          </w:rPr>
          <w:t>0,2 cm</w:t>
        </w:r>
      </w:smartTag>
      <w:r w:rsidRPr="007C68D8">
        <w:rPr>
          <w:sz w:val="20"/>
          <w:szCs w:val="20"/>
        </w:rPr>
        <w:t>,</w:t>
      </w:r>
    </w:p>
    <w:p w14:paraId="337DF076" w14:textId="77777777" w:rsidR="009B36CC" w:rsidRPr="007C68D8" w:rsidRDefault="009B36CC" w:rsidP="009B36CC">
      <w:pPr>
        <w:tabs>
          <w:tab w:val="left" w:pos="425"/>
          <w:tab w:val="left" w:pos="851"/>
          <w:tab w:val="left" w:pos="1701"/>
          <w:tab w:val="left" w:pos="4253"/>
          <w:tab w:val="left" w:pos="6804"/>
          <w:tab w:val="left" w:pos="7655"/>
          <w:tab w:val="left" w:pos="8505"/>
        </w:tabs>
        <w:ind w:left="1275"/>
        <w:jc w:val="both"/>
        <w:rPr>
          <w:sz w:val="20"/>
          <w:szCs w:val="20"/>
        </w:rPr>
      </w:pPr>
    </w:p>
    <w:p w14:paraId="017E9EEF" w14:textId="77777777" w:rsidR="009B36CC" w:rsidRPr="007C68D8" w:rsidRDefault="009B36CC" w:rsidP="009B36CC">
      <w:pPr>
        <w:jc w:val="both"/>
        <w:rPr>
          <w:b/>
          <w:sz w:val="20"/>
          <w:szCs w:val="20"/>
        </w:rPr>
      </w:pPr>
      <w:r w:rsidRPr="007C68D8">
        <w:rPr>
          <w:b/>
          <w:sz w:val="20"/>
          <w:szCs w:val="20"/>
        </w:rPr>
        <w:t>7. OBMIAR ROBÓT</w:t>
      </w:r>
    </w:p>
    <w:p w14:paraId="71A3F5E9"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Jednostką obmiaru robót jest </w:t>
      </w:r>
      <w:smartTag w:uri="urn:schemas-microsoft-com:office:smarttags" w:element="metricconverter">
        <w:smartTagPr>
          <w:attr w:name="ProductID" w:val="1 m"/>
        </w:smartTagPr>
        <w:r w:rsidRPr="007C68D8">
          <w:rPr>
            <w:sz w:val="20"/>
            <w:szCs w:val="20"/>
          </w:rPr>
          <w:t>1 mb</w:t>
        </w:r>
      </w:smartTag>
      <w:r w:rsidRPr="007C68D8">
        <w:rPr>
          <w:sz w:val="20"/>
          <w:szCs w:val="20"/>
        </w:rPr>
        <w:t xml:space="preserve">  zamontowanych prefabrykatów betonowych  gzymsu, </w:t>
      </w:r>
    </w:p>
    <w:p w14:paraId="3A1DE99A"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Ogólne zasady obmiaru robót podano w ST D</w:t>
      </w:r>
      <w:r w:rsidRPr="007C68D8">
        <w:rPr>
          <w:sz w:val="20"/>
          <w:szCs w:val="20"/>
        </w:rPr>
        <w:noBreakHyphen/>
        <w:t>M.00.00.00 "Wymagania ogólne"</w:t>
      </w:r>
    </w:p>
    <w:p w14:paraId="28978500" w14:textId="77777777" w:rsidR="009B36CC" w:rsidRPr="007C68D8" w:rsidRDefault="009B36CC" w:rsidP="009B36CC">
      <w:pPr>
        <w:jc w:val="both"/>
        <w:rPr>
          <w:b/>
          <w:sz w:val="20"/>
          <w:szCs w:val="20"/>
        </w:rPr>
      </w:pPr>
    </w:p>
    <w:p w14:paraId="57D6127C" w14:textId="77777777" w:rsidR="009B36CC" w:rsidRPr="007C68D8" w:rsidRDefault="009B36CC" w:rsidP="009B36CC">
      <w:pPr>
        <w:jc w:val="both"/>
        <w:rPr>
          <w:sz w:val="20"/>
          <w:szCs w:val="20"/>
        </w:rPr>
      </w:pPr>
      <w:r w:rsidRPr="007C68D8">
        <w:rPr>
          <w:b/>
          <w:sz w:val="20"/>
          <w:szCs w:val="20"/>
        </w:rPr>
        <w:t>8. ODBIÓR ROBÓT</w:t>
      </w:r>
    </w:p>
    <w:p w14:paraId="4A9015CF" w14:textId="77777777" w:rsidR="009B36CC" w:rsidRPr="007C68D8" w:rsidRDefault="009B36CC" w:rsidP="00B45BD7">
      <w:pPr>
        <w:pStyle w:val="STytu"/>
        <w:jc w:val="left"/>
        <w:rPr>
          <w:b w:val="0"/>
          <w:bCs/>
          <w:sz w:val="20"/>
        </w:rPr>
      </w:pPr>
      <w:r w:rsidRPr="007C68D8">
        <w:rPr>
          <w:b w:val="0"/>
          <w:bCs/>
          <w:sz w:val="20"/>
        </w:rPr>
        <w:t>Ogólne zasady odbioru robót podano w ST D-M.00.00.00 "Wymagania ogólne".</w:t>
      </w:r>
    </w:p>
    <w:p w14:paraId="14A17C38" w14:textId="77777777" w:rsidR="009B36CC" w:rsidRPr="007C68D8" w:rsidRDefault="009B36CC" w:rsidP="00B45BD7">
      <w:pPr>
        <w:rPr>
          <w:bCs/>
          <w:sz w:val="20"/>
          <w:szCs w:val="20"/>
        </w:rPr>
      </w:pPr>
    </w:p>
    <w:p w14:paraId="122737E7" w14:textId="77777777" w:rsidR="009B36CC" w:rsidRPr="007C68D8" w:rsidRDefault="009B36CC" w:rsidP="00B45BD7">
      <w:pPr>
        <w:rPr>
          <w:bCs/>
          <w:sz w:val="20"/>
          <w:szCs w:val="20"/>
        </w:rPr>
      </w:pPr>
      <w:r w:rsidRPr="007C68D8">
        <w:rPr>
          <w:bCs/>
          <w:sz w:val="20"/>
          <w:szCs w:val="20"/>
        </w:rPr>
        <w:t>8.1. Wykonanie odbiorów.</w:t>
      </w:r>
    </w:p>
    <w:p w14:paraId="05985E4E" w14:textId="77777777" w:rsidR="009B36CC" w:rsidRPr="007C68D8" w:rsidRDefault="009B36CC" w:rsidP="00B45BD7">
      <w:pPr>
        <w:pStyle w:val="STytu"/>
        <w:jc w:val="left"/>
        <w:rPr>
          <w:b w:val="0"/>
          <w:bCs/>
          <w:sz w:val="20"/>
        </w:rPr>
      </w:pPr>
      <w:r w:rsidRPr="007C68D8">
        <w:rPr>
          <w:b w:val="0"/>
          <w:bCs/>
          <w:sz w:val="20"/>
        </w:rPr>
        <w:t>Odbiory należy dokonać sprawdzając przytoczone w punkcie 6 kryteria oceny.</w:t>
      </w:r>
    </w:p>
    <w:p w14:paraId="41669174" w14:textId="77777777" w:rsidR="009B36CC" w:rsidRPr="007C68D8" w:rsidRDefault="009B36CC" w:rsidP="009B36CC">
      <w:pPr>
        <w:jc w:val="both"/>
        <w:rPr>
          <w:sz w:val="20"/>
          <w:szCs w:val="20"/>
        </w:rPr>
      </w:pPr>
    </w:p>
    <w:p w14:paraId="16E6F50C" w14:textId="77777777" w:rsidR="009B36CC" w:rsidRPr="007C68D8" w:rsidRDefault="009B36CC" w:rsidP="009B36CC">
      <w:pPr>
        <w:jc w:val="both"/>
        <w:rPr>
          <w:sz w:val="20"/>
          <w:szCs w:val="20"/>
        </w:rPr>
      </w:pPr>
      <w:r w:rsidRPr="007C68D8">
        <w:rPr>
          <w:sz w:val="20"/>
          <w:szCs w:val="20"/>
        </w:rPr>
        <w:t>8.2. Ocena wyników badań</w:t>
      </w:r>
    </w:p>
    <w:p w14:paraId="35538209"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Na podstawie wyników przeprowadzonych badań należy ustalić, czy konstrukcja mostowa wykonana jest zgodnie z normą.</w:t>
      </w:r>
    </w:p>
    <w:p w14:paraId="5FB06158" w14:textId="77777777" w:rsidR="009B36CC" w:rsidRPr="007C68D8" w:rsidRDefault="009B36CC" w:rsidP="009B36CC">
      <w:pPr>
        <w:rPr>
          <w:b/>
          <w:sz w:val="20"/>
          <w:szCs w:val="20"/>
        </w:rPr>
      </w:pPr>
      <w:r w:rsidRPr="007C68D8">
        <w:rPr>
          <w:sz w:val="20"/>
          <w:szCs w:val="20"/>
        </w:rPr>
        <w:t>W szczególności należy ustalić:</w:t>
      </w:r>
    </w:p>
    <w:p w14:paraId="0C935127" w14:textId="77777777" w:rsidR="009B36CC" w:rsidRPr="007C68D8" w:rsidRDefault="009B36CC">
      <w:pPr>
        <w:numPr>
          <w:ilvl w:val="0"/>
          <w:numId w:val="12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czy stwierdzone odchyłki od Dokumentacji Projektowej przekraczają wartości dopuszczalne,</w:t>
      </w:r>
    </w:p>
    <w:p w14:paraId="0A9CF307" w14:textId="77777777" w:rsidR="009B36CC" w:rsidRPr="007C68D8" w:rsidRDefault="009B36CC">
      <w:pPr>
        <w:numPr>
          <w:ilvl w:val="0"/>
          <w:numId w:val="12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rodzaje i liczbę usterek oraz możliwości ich usunięcia,</w:t>
      </w:r>
    </w:p>
    <w:p w14:paraId="42240D50" w14:textId="77777777" w:rsidR="009B36CC" w:rsidRPr="007C68D8" w:rsidRDefault="009B36CC">
      <w:pPr>
        <w:numPr>
          <w:ilvl w:val="0"/>
          <w:numId w:val="124"/>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wpływ stwierdzonych odchyłek i usterek na użytkową wartość obiektu.</w:t>
      </w:r>
    </w:p>
    <w:p w14:paraId="7C1F919F" w14:textId="77777777" w:rsidR="009B36CC" w:rsidRPr="007C68D8" w:rsidRDefault="009B36CC" w:rsidP="009B36CC">
      <w:pPr>
        <w:pStyle w:val="H4"/>
        <w:spacing w:before="0"/>
        <w:rPr>
          <w:sz w:val="20"/>
        </w:rPr>
      </w:pPr>
      <w:r w:rsidRPr="007C68D8">
        <w:rPr>
          <w:sz w:val="20"/>
        </w:rPr>
        <w:t>W przypadku, gdy chociaż jeden wynik badania wykaże niezgodność z wymaganiami, całość lub część robót należy uznać za niezgodne z normą.</w:t>
      </w:r>
    </w:p>
    <w:p w14:paraId="62227F9D"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Roboty wykonane niezgodnie z normą nie mogą być przyjęte. W przypadku takim sposób dalszego postępowania należy ustalić komisyjnie.</w:t>
      </w:r>
    </w:p>
    <w:p w14:paraId="608697CE"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Wyniki badań wraz z ich oceną powinny zostać ujęte w formie protokołu.</w:t>
      </w:r>
    </w:p>
    <w:p w14:paraId="267A97A6" w14:textId="77777777" w:rsidR="009B36CC" w:rsidRPr="007C68D8" w:rsidRDefault="009B36CC" w:rsidP="009B36CC">
      <w:pPr>
        <w:jc w:val="both"/>
        <w:rPr>
          <w:sz w:val="20"/>
          <w:szCs w:val="20"/>
        </w:rPr>
      </w:pPr>
    </w:p>
    <w:p w14:paraId="48187EAA" w14:textId="77777777" w:rsidR="009B36CC" w:rsidRPr="007C68D8" w:rsidRDefault="009B36CC" w:rsidP="009B36CC">
      <w:pPr>
        <w:jc w:val="both"/>
        <w:rPr>
          <w:b/>
          <w:sz w:val="20"/>
          <w:szCs w:val="20"/>
        </w:rPr>
      </w:pPr>
      <w:r w:rsidRPr="007C68D8">
        <w:rPr>
          <w:b/>
          <w:sz w:val="20"/>
          <w:szCs w:val="20"/>
        </w:rPr>
        <w:t>9. PODSTAWA PŁATNOŚCI</w:t>
      </w:r>
    </w:p>
    <w:p w14:paraId="6EC024E9"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Ogólne wymagania dotyczące płatności podano w ST D-M.00.00.00 "Wymagania ogólne"</w:t>
      </w:r>
    </w:p>
    <w:p w14:paraId="5C54E0B9" w14:textId="77777777" w:rsidR="009B36CC" w:rsidRPr="007C68D8" w:rsidRDefault="009B36CC" w:rsidP="009B36CC">
      <w:pPr>
        <w:pStyle w:val="Normy4"/>
        <w:spacing w:after="0"/>
        <w:ind w:firstLine="0"/>
        <w:rPr>
          <w:sz w:val="20"/>
          <w:szCs w:val="20"/>
        </w:rPr>
      </w:pPr>
      <w:r w:rsidRPr="007C68D8">
        <w:rPr>
          <w:sz w:val="20"/>
          <w:szCs w:val="20"/>
        </w:rPr>
        <w:t>Cena wykonania robót obejmuje:</w:t>
      </w:r>
    </w:p>
    <w:p w14:paraId="3F3E1091" w14:textId="77777777" w:rsidR="009B36CC" w:rsidRPr="007C68D8" w:rsidRDefault="009B36CC">
      <w:pPr>
        <w:pStyle w:val="Normy4"/>
        <w:numPr>
          <w:ilvl w:val="0"/>
          <w:numId w:val="126"/>
        </w:numPr>
        <w:spacing w:after="0"/>
        <w:rPr>
          <w:sz w:val="20"/>
          <w:szCs w:val="20"/>
        </w:rPr>
      </w:pPr>
      <w:r w:rsidRPr="007C68D8">
        <w:rPr>
          <w:sz w:val="20"/>
          <w:szCs w:val="20"/>
        </w:rPr>
        <w:t>dla montażu prefabrykatów polimerobetonowych gzymsów</w:t>
      </w:r>
    </w:p>
    <w:p w14:paraId="4B0E7214"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prace pomiarowe i przygotowawcze,</w:t>
      </w:r>
    </w:p>
    <w:p w14:paraId="043B3639"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zapewnienie niezbędnych czynników produkcji,</w:t>
      </w:r>
    </w:p>
    <w:p w14:paraId="6E9BCAB9"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zakup wszystkich materiałów z dostarczeniem na plac budowy, składowaniem i ubezpieczeniem placu budowy,</w:t>
      </w:r>
    </w:p>
    <w:p w14:paraId="69BD06E0"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bookmarkStart w:id="734" w:name="QuickMark"/>
      <w:bookmarkEnd w:id="734"/>
      <w:r w:rsidRPr="007C68D8">
        <w:rPr>
          <w:sz w:val="20"/>
          <w:szCs w:val="20"/>
        </w:rPr>
        <w:t>transport materiałów przewidzianych do wykonania robót,</w:t>
      </w:r>
    </w:p>
    <w:p w14:paraId="13BDC054"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montaż prefabrykatów betonowych gzymsu wykonanych z polimerobetonu,</w:t>
      </w:r>
    </w:p>
    <w:p w14:paraId="71882124"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zamocowanie prefabrykatów do zbrojenia oraz ich stabilizacja i zabezpieczenie przed przesuwaniem podczas betonowania płyty ustroju nośnego,</w:t>
      </w:r>
    </w:p>
    <w:p w14:paraId="0E6C5EFD"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cięcie i dopasowywanie prefabrykatów,</w:t>
      </w:r>
    </w:p>
    <w:p w14:paraId="6E84BB97"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montaż i demontaż rusztowań, pomostów,</w:t>
      </w:r>
    </w:p>
    <w:p w14:paraId="751D8C15"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uszczelnienie szczeliny pomiędzy prefabrykatami,</w:t>
      </w:r>
    </w:p>
    <w:p w14:paraId="09940821" w14:textId="77777777" w:rsidR="009B36CC" w:rsidRPr="007C68D8" w:rsidRDefault="009B36CC">
      <w:pPr>
        <w:numPr>
          <w:ilvl w:val="0"/>
          <w:numId w:val="122"/>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wypełnienie spoin masą trwale plastyczną pomiędzy prefabrykatami gzymsowymi  i między prefabrykatem gzymsowym, a betonem kapy chodnikowej,</w:t>
      </w:r>
    </w:p>
    <w:p w14:paraId="0F088F44"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uporządkowanie miejsca robót,</w:t>
      </w:r>
    </w:p>
    <w:p w14:paraId="566CDCCC" w14:textId="77777777" w:rsidR="009B36CC" w:rsidRPr="007C68D8" w:rsidRDefault="009B36CC">
      <w:pPr>
        <w:numPr>
          <w:ilvl w:val="0"/>
          <w:numId w:val="121"/>
        </w:numPr>
        <w:tabs>
          <w:tab w:val="left" w:pos="425"/>
          <w:tab w:val="left" w:pos="851"/>
          <w:tab w:val="left" w:pos="1701"/>
          <w:tab w:val="left" w:pos="2126"/>
          <w:tab w:val="left" w:pos="2552"/>
          <w:tab w:val="left" w:pos="3402"/>
          <w:tab w:val="left" w:pos="6804"/>
          <w:tab w:val="left" w:pos="7655"/>
          <w:tab w:val="left" w:pos="8505"/>
        </w:tabs>
        <w:jc w:val="both"/>
        <w:rPr>
          <w:sz w:val="20"/>
          <w:szCs w:val="20"/>
        </w:rPr>
      </w:pPr>
      <w:r w:rsidRPr="007C68D8">
        <w:rPr>
          <w:sz w:val="20"/>
          <w:szCs w:val="20"/>
        </w:rPr>
        <w:t>wykonanie niezbędnych pomiarów i badań.</w:t>
      </w:r>
    </w:p>
    <w:p w14:paraId="295F67AF" w14:textId="77777777" w:rsidR="009B36CC" w:rsidRPr="007C68D8" w:rsidRDefault="009B36CC" w:rsidP="009B36CC">
      <w:pPr>
        <w:tabs>
          <w:tab w:val="left" w:pos="425"/>
          <w:tab w:val="left" w:pos="851"/>
          <w:tab w:val="left" w:pos="1701"/>
          <w:tab w:val="left" w:pos="2126"/>
          <w:tab w:val="left" w:pos="2552"/>
          <w:tab w:val="left" w:pos="3402"/>
          <w:tab w:val="left" w:pos="6804"/>
          <w:tab w:val="left" w:pos="7655"/>
          <w:tab w:val="left" w:pos="8505"/>
        </w:tabs>
        <w:jc w:val="both"/>
        <w:rPr>
          <w:sz w:val="20"/>
          <w:szCs w:val="20"/>
        </w:rPr>
      </w:pPr>
    </w:p>
    <w:p w14:paraId="4C197BCA" w14:textId="77777777" w:rsidR="009B36CC" w:rsidRPr="007C68D8" w:rsidRDefault="009B36CC" w:rsidP="009B36CC">
      <w:pPr>
        <w:jc w:val="both"/>
        <w:rPr>
          <w:b/>
          <w:sz w:val="20"/>
          <w:szCs w:val="20"/>
        </w:rPr>
      </w:pPr>
      <w:r w:rsidRPr="007C68D8">
        <w:rPr>
          <w:b/>
          <w:sz w:val="20"/>
          <w:szCs w:val="20"/>
        </w:rPr>
        <w:t>10. PRZEPISY ZWIĄZANE</w:t>
      </w:r>
    </w:p>
    <w:p w14:paraId="08AEDEB6" w14:textId="77777777" w:rsidR="009B36CC" w:rsidRPr="007C68D8" w:rsidRDefault="009B36CC" w:rsidP="009B36CC">
      <w:pPr>
        <w:pStyle w:val="Par9po"/>
        <w:spacing w:after="0"/>
        <w:rPr>
          <w:sz w:val="20"/>
        </w:rPr>
      </w:pPr>
      <w:r w:rsidRPr="007C68D8">
        <w:rPr>
          <w:sz w:val="20"/>
        </w:rPr>
        <w:t>PN-79/B-06711</w:t>
      </w:r>
      <w:r w:rsidRPr="007C68D8">
        <w:rPr>
          <w:sz w:val="20"/>
        </w:rPr>
        <w:tab/>
        <w:t>Kruszywa mineralne. Piasek do betonów i zapraw.</w:t>
      </w:r>
    </w:p>
    <w:p w14:paraId="37A295EE" w14:textId="77777777" w:rsidR="009B36CC" w:rsidRPr="007C68D8" w:rsidRDefault="009B36CC" w:rsidP="009B36CC">
      <w:pPr>
        <w:pStyle w:val="Par9po"/>
        <w:spacing w:after="0"/>
        <w:rPr>
          <w:sz w:val="20"/>
        </w:rPr>
      </w:pPr>
      <w:r w:rsidRPr="007C68D8">
        <w:rPr>
          <w:sz w:val="20"/>
        </w:rPr>
        <w:t>PN-B-11113:1996</w:t>
      </w:r>
      <w:r w:rsidRPr="007C68D8">
        <w:rPr>
          <w:sz w:val="20"/>
        </w:rPr>
        <w:tab/>
        <w:t>Kruszywa mineralne – Kruszywa naturalne do nawierzchni drogowych – Piasek.</w:t>
      </w:r>
    </w:p>
    <w:p w14:paraId="735E8C92" w14:textId="77777777" w:rsidR="009B36CC" w:rsidRPr="007C68D8" w:rsidRDefault="009B36CC" w:rsidP="009B36CC">
      <w:pPr>
        <w:pStyle w:val="Par9po"/>
        <w:spacing w:after="0"/>
        <w:rPr>
          <w:sz w:val="20"/>
        </w:rPr>
      </w:pPr>
      <w:r w:rsidRPr="007C68D8">
        <w:rPr>
          <w:sz w:val="20"/>
        </w:rPr>
        <w:t>PN-B-11205:1996</w:t>
      </w:r>
      <w:r w:rsidRPr="007C68D8">
        <w:rPr>
          <w:sz w:val="20"/>
        </w:rPr>
        <w:tab/>
        <w:t>Elementy kamienne. Stopnie monolityczne i okładzina stopni.</w:t>
      </w:r>
    </w:p>
    <w:p w14:paraId="0D43B753" w14:textId="77777777" w:rsidR="009B36CC" w:rsidRPr="007C68D8" w:rsidRDefault="009B36CC" w:rsidP="009B36CC">
      <w:pPr>
        <w:pStyle w:val="Par9po"/>
        <w:spacing w:after="0"/>
        <w:rPr>
          <w:sz w:val="20"/>
        </w:rPr>
      </w:pPr>
      <w:r w:rsidRPr="007C68D8">
        <w:rPr>
          <w:sz w:val="20"/>
        </w:rPr>
        <w:t>PN-B-14501</w:t>
      </w:r>
      <w:r w:rsidRPr="007C68D8">
        <w:rPr>
          <w:sz w:val="20"/>
        </w:rPr>
        <w:tab/>
        <w:t>Zaprawy budowlane zwykłe.</w:t>
      </w:r>
    </w:p>
    <w:p w14:paraId="79DCAF69" w14:textId="77777777" w:rsidR="009B36CC" w:rsidRPr="007C68D8" w:rsidRDefault="009B36CC" w:rsidP="009B36CC">
      <w:pPr>
        <w:pStyle w:val="Par9po"/>
        <w:spacing w:after="0"/>
        <w:rPr>
          <w:sz w:val="20"/>
        </w:rPr>
      </w:pPr>
      <w:r w:rsidRPr="007C68D8">
        <w:rPr>
          <w:sz w:val="20"/>
        </w:rPr>
        <w:t>PN-EN 196-1:1996</w:t>
      </w:r>
      <w:r w:rsidRPr="007C68D8">
        <w:rPr>
          <w:sz w:val="20"/>
        </w:rPr>
        <w:tab/>
        <w:t>Metody badania cementu. Oznaczanie wytrzymałości.</w:t>
      </w:r>
    </w:p>
    <w:p w14:paraId="22423B31" w14:textId="77777777" w:rsidR="009B36CC" w:rsidRPr="007C68D8" w:rsidRDefault="009B36CC" w:rsidP="009B36CC">
      <w:pPr>
        <w:pStyle w:val="Par9po"/>
        <w:spacing w:after="0"/>
        <w:rPr>
          <w:sz w:val="20"/>
        </w:rPr>
      </w:pPr>
      <w:r w:rsidRPr="007C68D8">
        <w:rPr>
          <w:sz w:val="20"/>
        </w:rPr>
        <w:t>PN-EN 196-2:1996</w:t>
      </w:r>
      <w:r w:rsidRPr="007C68D8">
        <w:rPr>
          <w:sz w:val="20"/>
        </w:rPr>
        <w:tab/>
        <w:t>Metody badania cementu. Analiza chemiczna cementu.</w:t>
      </w:r>
    </w:p>
    <w:p w14:paraId="61E59DF1" w14:textId="77777777" w:rsidR="009B36CC" w:rsidRPr="007C68D8" w:rsidRDefault="009B36CC" w:rsidP="009B36CC">
      <w:pPr>
        <w:pStyle w:val="Par9po"/>
        <w:spacing w:after="0"/>
        <w:rPr>
          <w:sz w:val="20"/>
        </w:rPr>
      </w:pPr>
      <w:r w:rsidRPr="007C68D8">
        <w:rPr>
          <w:sz w:val="20"/>
        </w:rPr>
        <w:t>PN-EN 196-3:1996</w:t>
      </w:r>
      <w:r w:rsidRPr="007C68D8">
        <w:rPr>
          <w:sz w:val="20"/>
        </w:rPr>
        <w:tab/>
        <w:t>Metody badania cementu. Oznaczanie czasu wiązania i stałości objętości.</w:t>
      </w:r>
    </w:p>
    <w:p w14:paraId="40E909E8" w14:textId="77777777" w:rsidR="009B36CC" w:rsidRPr="007C68D8" w:rsidRDefault="009B36CC" w:rsidP="009B36CC">
      <w:pPr>
        <w:pStyle w:val="Par9po"/>
        <w:spacing w:after="0"/>
        <w:rPr>
          <w:sz w:val="20"/>
        </w:rPr>
      </w:pPr>
      <w:r w:rsidRPr="007C68D8">
        <w:rPr>
          <w:sz w:val="20"/>
        </w:rPr>
        <w:t>PN-EN 196-6:1997</w:t>
      </w:r>
      <w:r w:rsidRPr="007C68D8">
        <w:rPr>
          <w:sz w:val="20"/>
        </w:rPr>
        <w:tab/>
        <w:t>Metody badania cementu. Oznaczanie stopnia zmielenia</w:t>
      </w:r>
    </w:p>
    <w:p w14:paraId="472DDD93" w14:textId="77777777" w:rsidR="009B36CC" w:rsidRPr="007C68D8" w:rsidRDefault="009B36CC" w:rsidP="009B36CC">
      <w:pPr>
        <w:pStyle w:val="Par9po"/>
        <w:spacing w:after="0"/>
        <w:rPr>
          <w:sz w:val="20"/>
        </w:rPr>
      </w:pPr>
      <w:r w:rsidRPr="007C68D8">
        <w:rPr>
          <w:sz w:val="20"/>
        </w:rPr>
        <w:t>PN-EN 196-7:1997</w:t>
      </w:r>
      <w:r w:rsidRPr="007C68D8">
        <w:rPr>
          <w:sz w:val="20"/>
        </w:rPr>
        <w:tab/>
        <w:t>Metody badania cementu. Sposoby pobierania i przygotowywania próbek</w:t>
      </w:r>
    </w:p>
    <w:p w14:paraId="459A3781" w14:textId="77777777" w:rsidR="009B36CC" w:rsidRPr="007C68D8" w:rsidRDefault="009B36CC" w:rsidP="009B36CC">
      <w:pPr>
        <w:pStyle w:val="Par9po"/>
        <w:spacing w:after="0"/>
        <w:rPr>
          <w:sz w:val="20"/>
        </w:rPr>
      </w:pPr>
      <w:r w:rsidRPr="007C68D8">
        <w:rPr>
          <w:sz w:val="20"/>
          <w:lang w:val="de-DE"/>
        </w:rPr>
        <w:t>PN-EN 197-1:2002</w:t>
      </w:r>
      <w:r w:rsidRPr="007C68D8">
        <w:rPr>
          <w:sz w:val="20"/>
          <w:lang w:val="de-DE"/>
        </w:rPr>
        <w:tab/>
        <w:t xml:space="preserve">Cement. </w:t>
      </w:r>
      <w:r w:rsidRPr="007C68D8">
        <w:rPr>
          <w:sz w:val="20"/>
        </w:rPr>
        <w:t>Część 1: Skład, wymagania i kryteria zgodności dotyczące cementów powszechnego użytku</w:t>
      </w:r>
    </w:p>
    <w:p w14:paraId="4850274E" w14:textId="77777777" w:rsidR="009B36CC" w:rsidRPr="007C68D8" w:rsidRDefault="009B36CC" w:rsidP="009B36CC">
      <w:pPr>
        <w:pStyle w:val="Par9po"/>
        <w:spacing w:after="0"/>
        <w:rPr>
          <w:sz w:val="20"/>
          <w:lang w:val="de-DE"/>
        </w:rPr>
      </w:pPr>
      <w:r w:rsidRPr="007C68D8">
        <w:rPr>
          <w:sz w:val="20"/>
          <w:lang w:val="de-DE"/>
        </w:rPr>
        <w:t>PN-EN 197-2:2002</w:t>
      </w:r>
      <w:r w:rsidRPr="007C68D8">
        <w:rPr>
          <w:sz w:val="20"/>
          <w:lang w:val="de-DE"/>
        </w:rPr>
        <w:tab/>
        <w:t>Cement. Część 2: Ocena zgodności.</w:t>
      </w:r>
    </w:p>
    <w:p w14:paraId="4600B433" w14:textId="77777777" w:rsidR="009B36CC" w:rsidRPr="007C68D8" w:rsidRDefault="009B36CC" w:rsidP="009B36CC">
      <w:pPr>
        <w:tabs>
          <w:tab w:val="left" w:pos="425"/>
          <w:tab w:val="left" w:pos="851"/>
          <w:tab w:val="left" w:pos="1276"/>
          <w:tab w:val="left" w:pos="1701"/>
          <w:tab w:val="left" w:pos="2126"/>
          <w:tab w:val="left" w:pos="2552"/>
          <w:tab w:val="left" w:pos="3402"/>
          <w:tab w:val="left" w:pos="6804"/>
          <w:tab w:val="left" w:pos="7655"/>
          <w:tab w:val="left" w:pos="8505"/>
        </w:tabs>
        <w:snapToGrid w:val="0"/>
        <w:jc w:val="both"/>
        <w:rPr>
          <w:sz w:val="20"/>
          <w:szCs w:val="20"/>
        </w:rPr>
      </w:pPr>
      <w:r w:rsidRPr="007C68D8">
        <w:rPr>
          <w:sz w:val="20"/>
          <w:szCs w:val="20"/>
        </w:rPr>
        <w:t>ROZPORZĄDZENIE MINISTRA TRANSPORTU I GOSPODARKI MORSKIEJ z dnia 30 maja 2000 r. w sprawie warunków technicznych, jakim powinny odpowiadać drogowe obiekty inżynierskie i ich usytuowanie. (Dz. U. Nr 63 poz. 735 - z dnia 3.08 2000 r.)</w:t>
      </w:r>
    </w:p>
    <w:p w14:paraId="240DF2B4" w14:textId="77777777" w:rsidR="009B36CC" w:rsidRPr="007C68D8" w:rsidRDefault="003A5CF9">
      <w:pPr>
        <w:rPr>
          <w:rStyle w:val="header3"/>
          <w:b w:val="0"/>
          <w:sz w:val="20"/>
          <w:szCs w:val="20"/>
        </w:rPr>
      </w:pPr>
      <w:r w:rsidRPr="007C68D8">
        <w:rPr>
          <w:rStyle w:val="header3"/>
          <w:b w:val="0"/>
          <w:sz w:val="20"/>
          <w:szCs w:val="20"/>
        </w:rPr>
        <w:br w:type="page"/>
      </w:r>
    </w:p>
    <w:p w14:paraId="450AA19C" w14:textId="77777777" w:rsidR="009B36CC" w:rsidRPr="007C68D8" w:rsidRDefault="009B36CC" w:rsidP="009B36CC">
      <w:pPr>
        <w:pStyle w:val="Nagwek1"/>
        <w:rPr>
          <w:szCs w:val="20"/>
        </w:rPr>
      </w:pPr>
      <w:bookmarkStart w:id="735" w:name="_Toc535575347"/>
      <w:bookmarkStart w:id="736" w:name="_Toc130558123"/>
      <w:bookmarkStart w:id="737" w:name="_Toc247262538"/>
      <w:bookmarkStart w:id="738" w:name="_Toc247264013"/>
      <w:bookmarkStart w:id="739" w:name="_Toc247264134"/>
      <w:bookmarkStart w:id="740" w:name="_Toc247265108"/>
      <w:bookmarkStart w:id="741" w:name="_Toc247265277"/>
      <w:bookmarkStart w:id="742" w:name="_Toc247265921"/>
      <w:bookmarkStart w:id="743" w:name="_Toc247266071"/>
      <w:bookmarkStart w:id="744" w:name="_Toc247266215"/>
      <w:bookmarkStart w:id="745" w:name="_Toc247266396"/>
      <w:bookmarkStart w:id="746" w:name="_Toc501005483"/>
      <w:bookmarkStart w:id="747" w:name="_Toc247264019"/>
      <w:bookmarkStart w:id="748" w:name="_Toc247264140"/>
      <w:bookmarkStart w:id="749" w:name="_Toc247265114"/>
      <w:bookmarkStart w:id="750" w:name="_Toc247265283"/>
      <w:bookmarkStart w:id="751" w:name="_Toc247265927"/>
      <w:bookmarkStart w:id="752" w:name="_Toc247266077"/>
      <w:bookmarkStart w:id="753" w:name="_Toc247266221"/>
      <w:bookmarkStart w:id="754" w:name="_Toc247266402"/>
      <w:bookmarkStart w:id="755" w:name="_Toc358926874"/>
      <w:bookmarkStart w:id="756" w:name="_Toc498637599"/>
      <w:bookmarkStart w:id="757" w:name="_Toc501005488"/>
      <w:r w:rsidRPr="007C68D8">
        <w:rPr>
          <w:szCs w:val="20"/>
        </w:rPr>
        <w:t>M.15.01.01. IZOLACJA BITUMICZNA WYKONANA NA ZIMNO</w:t>
      </w:r>
      <w:bookmarkEnd w:id="735"/>
      <w:bookmarkEnd w:id="736"/>
      <w:r w:rsidRPr="007C68D8">
        <w:rPr>
          <w:szCs w:val="20"/>
        </w:rPr>
        <w:t xml:space="preserve"> </w:t>
      </w:r>
    </w:p>
    <w:p w14:paraId="43E6AAA0" w14:textId="77777777" w:rsidR="009B36CC" w:rsidRPr="007C68D8" w:rsidRDefault="009B36CC" w:rsidP="009B36CC">
      <w:pPr>
        <w:rPr>
          <w:b/>
          <w:sz w:val="20"/>
          <w:szCs w:val="20"/>
        </w:rPr>
      </w:pPr>
    </w:p>
    <w:p w14:paraId="032C8483" w14:textId="77777777" w:rsidR="009B36CC" w:rsidRPr="007C68D8" w:rsidRDefault="009B36CC" w:rsidP="009B36CC">
      <w:pPr>
        <w:rPr>
          <w:sz w:val="20"/>
          <w:szCs w:val="20"/>
        </w:rPr>
      </w:pPr>
      <w:r w:rsidRPr="007C68D8">
        <w:rPr>
          <w:b/>
          <w:sz w:val="20"/>
          <w:szCs w:val="20"/>
        </w:rPr>
        <w:t>1. WSTĘP</w:t>
      </w:r>
    </w:p>
    <w:p w14:paraId="5DE43489" w14:textId="77777777" w:rsidR="009B36CC" w:rsidRPr="007C68D8" w:rsidRDefault="009B36CC" w:rsidP="00D52EDA">
      <w:pPr>
        <w:keepNext/>
        <w:numPr>
          <w:ilvl w:val="1"/>
          <w:numId w:val="22"/>
        </w:numPr>
        <w:tabs>
          <w:tab w:val="left" w:pos="425"/>
          <w:tab w:val="left" w:pos="851"/>
          <w:tab w:val="left" w:pos="1276"/>
          <w:tab w:val="left" w:pos="1701"/>
          <w:tab w:val="left" w:pos="2126"/>
          <w:tab w:val="left" w:pos="2552"/>
          <w:tab w:val="left" w:pos="3402"/>
          <w:tab w:val="left" w:pos="6804"/>
          <w:tab w:val="left" w:pos="7655"/>
          <w:tab w:val="left" w:pos="8505"/>
        </w:tabs>
        <w:jc w:val="both"/>
        <w:outlineLvl w:val="0"/>
        <w:rPr>
          <w:sz w:val="20"/>
          <w:szCs w:val="20"/>
        </w:rPr>
      </w:pPr>
      <w:bookmarkStart w:id="758" w:name="_Toc247262452"/>
      <w:bookmarkStart w:id="759" w:name="_Toc247263925"/>
      <w:r w:rsidRPr="007C68D8">
        <w:rPr>
          <w:sz w:val="20"/>
          <w:szCs w:val="20"/>
        </w:rPr>
        <w:t>Przedmiot ST</w:t>
      </w:r>
      <w:bookmarkEnd w:id="758"/>
      <w:bookmarkEnd w:id="759"/>
    </w:p>
    <w:p w14:paraId="60463D93" w14:textId="77777777" w:rsidR="007C68D8" w:rsidRPr="007C68D8" w:rsidRDefault="009B36CC" w:rsidP="007C68D8">
      <w:pPr>
        <w:rPr>
          <w:b/>
          <w:bCs/>
          <w:spacing w:val="-3"/>
          <w:sz w:val="20"/>
        </w:rPr>
      </w:pPr>
      <w:r w:rsidRPr="007C68D8">
        <w:rPr>
          <w:sz w:val="20"/>
        </w:rPr>
        <w:t xml:space="preserve">Przedmiotem niniejszej Specyfikacji Technicznej są wymagania dotyczące wykonania i odbioru izolacji bitumicznej wykonywanej na zimno w związku </w:t>
      </w:r>
      <w:r w:rsidRPr="007C68D8">
        <w:rPr>
          <w:snapToGrid w:val="0"/>
          <w:sz w:val="20"/>
        </w:rPr>
        <w:t>z</w:t>
      </w:r>
      <w:r w:rsidR="00382B03" w:rsidRPr="007C68D8">
        <w:rPr>
          <w:snapToGrid w:val="0"/>
          <w:sz w:val="20"/>
        </w:rPr>
        <w:t xml:space="preserve"> realizacją zadania pn.: </w:t>
      </w:r>
      <w:r w:rsidRPr="007C68D8">
        <w:rPr>
          <w:snapToGrid w:val="0"/>
          <w:sz w:val="20"/>
        </w:rPr>
        <w:t xml:space="preserve"> </w:t>
      </w:r>
      <w:r w:rsidR="007C68D8" w:rsidRPr="007C68D8">
        <w:rPr>
          <w:b/>
          <w:bCs/>
          <w:spacing w:val="-3"/>
          <w:sz w:val="20"/>
        </w:rPr>
        <w:t>„Rozbudowa drogi wojewódzkiej nr 731 polegająca na rozbiórce istniejącego mostu w km 10+414 w miejscowości Piaseczno i budowie nowego obiektu inżynierskiego wraz z dojazdami w niezbędnym zakresie”.</w:t>
      </w:r>
    </w:p>
    <w:p w14:paraId="6955392E" w14:textId="77777777" w:rsidR="009B36CC" w:rsidRPr="007C68D8" w:rsidRDefault="009B36CC" w:rsidP="009B36CC">
      <w:pPr>
        <w:outlineLvl w:val="0"/>
        <w:rPr>
          <w:sz w:val="20"/>
          <w:szCs w:val="20"/>
        </w:rPr>
      </w:pPr>
    </w:p>
    <w:p w14:paraId="057F91AD" w14:textId="77777777" w:rsidR="009B36CC" w:rsidRPr="007C68D8" w:rsidRDefault="009B36CC" w:rsidP="009B36CC">
      <w:pPr>
        <w:outlineLvl w:val="0"/>
        <w:rPr>
          <w:sz w:val="20"/>
          <w:szCs w:val="20"/>
        </w:rPr>
      </w:pPr>
      <w:r w:rsidRPr="007C68D8">
        <w:rPr>
          <w:sz w:val="20"/>
          <w:szCs w:val="20"/>
        </w:rPr>
        <w:t xml:space="preserve">1.2. Ogólne wymagania dotyczące robót </w:t>
      </w:r>
    </w:p>
    <w:p w14:paraId="0A0445E9"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Wykonawca robót jest odpowiedzialny za jakość ich wykonania oraz za zgodność z Dokumentacją Projektową ST i poleceniami Inspektora Nadzoru.</w:t>
      </w:r>
    </w:p>
    <w:p w14:paraId="60FAA7A0" w14:textId="77777777" w:rsidR="009B36CC" w:rsidRPr="007C68D8" w:rsidRDefault="009B36CC" w:rsidP="00B45BD7">
      <w:pPr>
        <w:rPr>
          <w:sz w:val="20"/>
          <w:szCs w:val="20"/>
        </w:rPr>
      </w:pPr>
      <w:r w:rsidRPr="007C68D8">
        <w:rPr>
          <w:sz w:val="20"/>
          <w:szCs w:val="20"/>
        </w:rPr>
        <w:t>Ogólne wymagania dotyczące robót podano w ST D</w:t>
      </w:r>
      <w:r w:rsidRPr="007C68D8">
        <w:rPr>
          <w:sz w:val="20"/>
          <w:szCs w:val="20"/>
        </w:rPr>
        <w:noBreakHyphen/>
        <w:t>M.00.00.00 "Wymagania ogólne".</w:t>
      </w:r>
    </w:p>
    <w:p w14:paraId="0AFD96DF"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sz w:val="20"/>
        </w:rPr>
      </w:pPr>
    </w:p>
    <w:p w14:paraId="3D919226" w14:textId="77777777" w:rsidR="009B36CC" w:rsidRPr="007C68D8" w:rsidRDefault="009B36CC" w:rsidP="00B45BD7">
      <w:pPr>
        <w:outlineLvl w:val="0"/>
        <w:rPr>
          <w:sz w:val="20"/>
          <w:szCs w:val="20"/>
        </w:rPr>
      </w:pPr>
      <w:bookmarkStart w:id="760" w:name="_Toc247262454"/>
      <w:bookmarkStart w:id="761" w:name="_Toc247263927"/>
      <w:r w:rsidRPr="007C68D8">
        <w:rPr>
          <w:sz w:val="20"/>
          <w:szCs w:val="20"/>
        </w:rPr>
        <w:t>1.3. Zakres robót objętych ST</w:t>
      </w:r>
      <w:bookmarkEnd w:id="760"/>
      <w:bookmarkEnd w:id="761"/>
      <w:r w:rsidRPr="007C68D8">
        <w:rPr>
          <w:sz w:val="20"/>
          <w:szCs w:val="20"/>
        </w:rPr>
        <w:t xml:space="preserve"> </w:t>
      </w:r>
    </w:p>
    <w:p w14:paraId="14A08AEF" w14:textId="515BF80A" w:rsidR="009B36CC" w:rsidRPr="007C68D8" w:rsidRDefault="009B36CC" w:rsidP="00B45BD7">
      <w:pPr>
        <w:rPr>
          <w:sz w:val="20"/>
          <w:szCs w:val="20"/>
        </w:rPr>
      </w:pPr>
      <w:r w:rsidRPr="007C68D8">
        <w:rPr>
          <w:sz w:val="20"/>
          <w:szCs w:val="20"/>
        </w:rPr>
        <w:t>Ustalenia zawarte w niniejszej specyfikacji dotyczą zaizolowania powierzchni betonowych, stale stykających się z gruntem R+2P:</w:t>
      </w:r>
    </w:p>
    <w:p w14:paraId="6DFE9F1B" w14:textId="08D9D1D9" w:rsidR="009B36CC" w:rsidRPr="007C68D8" w:rsidRDefault="009B36CC" w:rsidP="00324753">
      <w:pPr>
        <w:numPr>
          <w:ilvl w:val="0"/>
          <w:numId w:val="40"/>
        </w:numPr>
        <w:tabs>
          <w:tab w:val="clear" w:pos="1276"/>
        </w:tabs>
        <w:rPr>
          <w:sz w:val="20"/>
          <w:szCs w:val="20"/>
        </w:rPr>
      </w:pPr>
      <w:r w:rsidRPr="007C68D8">
        <w:rPr>
          <w:sz w:val="20"/>
          <w:szCs w:val="20"/>
        </w:rPr>
        <w:t>izolacja powierzchn</w:t>
      </w:r>
      <w:r w:rsidR="00382B03" w:rsidRPr="007C68D8">
        <w:rPr>
          <w:sz w:val="20"/>
          <w:szCs w:val="20"/>
        </w:rPr>
        <w:t>i</w:t>
      </w:r>
      <w:r w:rsidRPr="007C68D8">
        <w:rPr>
          <w:sz w:val="20"/>
          <w:szCs w:val="20"/>
        </w:rPr>
        <w:t xml:space="preserve"> </w:t>
      </w:r>
      <w:r w:rsidR="007C68D8" w:rsidRPr="007C68D8">
        <w:rPr>
          <w:sz w:val="20"/>
          <w:szCs w:val="20"/>
        </w:rPr>
        <w:t>płyt dennej</w:t>
      </w:r>
    </w:p>
    <w:p w14:paraId="5C2AB60F" w14:textId="0766364E" w:rsidR="009B36CC" w:rsidRPr="007C68D8" w:rsidRDefault="009B36CC" w:rsidP="00324753">
      <w:pPr>
        <w:numPr>
          <w:ilvl w:val="0"/>
          <w:numId w:val="40"/>
        </w:numPr>
        <w:tabs>
          <w:tab w:val="clear" w:pos="1276"/>
        </w:tabs>
        <w:rPr>
          <w:sz w:val="20"/>
          <w:szCs w:val="20"/>
        </w:rPr>
      </w:pPr>
      <w:r w:rsidRPr="007C68D8">
        <w:rPr>
          <w:sz w:val="20"/>
          <w:szCs w:val="20"/>
        </w:rPr>
        <w:t xml:space="preserve">izolacja powierzchni </w:t>
      </w:r>
      <w:r w:rsidR="007C68D8" w:rsidRPr="007C68D8">
        <w:rPr>
          <w:sz w:val="20"/>
          <w:szCs w:val="20"/>
        </w:rPr>
        <w:t>ścian czołowych</w:t>
      </w:r>
      <w:r w:rsidRPr="007C68D8">
        <w:rPr>
          <w:sz w:val="20"/>
          <w:szCs w:val="20"/>
        </w:rPr>
        <w:t xml:space="preserve"> </w:t>
      </w:r>
    </w:p>
    <w:p w14:paraId="6D9742F9" w14:textId="7EF06AF3" w:rsidR="009B36CC" w:rsidRPr="007C68D8" w:rsidRDefault="009B36CC" w:rsidP="00324753">
      <w:pPr>
        <w:numPr>
          <w:ilvl w:val="0"/>
          <w:numId w:val="40"/>
        </w:numPr>
        <w:tabs>
          <w:tab w:val="clear" w:pos="1276"/>
        </w:tabs>
        <w:rPr>
          <w:sz w:val="20"/>
          <w:szCs w:val="20"/>
        </w:rPr>
      </w:pPr>
      <w:r w:rsidRPr="007C68D8">
        <w:rPr>
          <w:sz w:val="20"/>
          <w:szCs w:val="20"/>
        </w:rPr>
        <w:t xml:space="preserve">izolacja powierzchni </w:t>
      </w:r>
      <w:r w:rsidR="007C68D8" w:rsidRPr="007C68D8">
        <w:rPr>
          <w:sz w:val="20"/>
          <w:szCs w:val="20"/>
        </w:rPr>
        <w:t>ścian oporowych</w:t>
      </w:r>
      <w:r w:rsidRPr="007C68D8">
        <w:rPr>
          <w:sz w:val="20"/>
          <w:szCs w:val="20"/>
        </w:rPr>
        <w:t xml:space="preserve"> </w:t>
      </w:r>
    </w:p>
    <w:p w14:paraId="5EF14F61" w14:textId="1806CAE0" w:rsidR="009B36CC" w:rsidRPr="007C68D8" w:rsidRDefault="009B36CC" w:rsidP="00324753">
      <w:pPr>
        <w:numPr>
          <w:ilvl w:val="0"/>
          <w:numId w:val="40"/>
        </w:numPr>
        <w:tabs>
          <w:tab w:val="clear" w:pos="1276"/>
        </w:tabs>
        <w:rPr>
          <w:sz w:val="20"/>
          <w:szCs w:val="20"/>
        </w:rPr>
      </w:pPr>
      <w:r w:rsidRPr="007C68D8">
        <w:rPr>
          <w:sz w:val="20"/>
          <w:szCs w:val="20"/>
        </w:rPr>
        <w:t xml:space="preserve">izolacja powierzchni </w:t>
      </w:r>
      <w:r w:rsidR="007C68D8" w:rsidRPr="007C68D8">
        <w:rPr>
          <w:sz w:val="20"/>
          <w:szCs w:val="20"/>
        </w:rPr>
        <w:t>dundamentów barieroporęczy</w:t>
      </w:r>
      <w:r w:rsidRPr="007C68D8">
        <w:rPr>
          <w:sz w:val="20"/>
          <w:szCs w:val="20"/>
        </w:rPr>
        <w:t xml:space="preserve"> </w:t>
      </w:r>
    </w:p>
    <w:p w14:paraId="752AC7C9" w14:textId="4596713F" w:rsidR="00382B03" w:rsidRPr="007C68D8" w:rsidRDefault="00382B03" w:rsidP="00382B03">
      <w:pPr>
        <w:numPr>
          <w:ilvl w:val="0"/>
          <w:numId w:val="40"/>
        </w:numPr>
        <w:tabs>
          <w:tab w:val="clear" w:pos="1276"/>
        </w:tabs>
        <w:rPr>
          <w:sz w:val="20"/>
          <w:szCs w:val="20"/>
        </w:rPr>
      </w:pPr>
      <w:r w:rsidRPr="007C68D8">
        <w:rPr>
          <w:sz w:val="20"/>
          <w:szCs w:val="20"/>
        </w:rPr>
        <w:t xml:space="preserve">izolacja powierzchni </w:t>
      </w:r>
      <w:r w:rsidR="007C68D8" w:rsidRPr="007C68D8">
        <w:rPr>
          <w:sz w:val="20"/>
          <w:szCs w:val="20"/>
        </w:rPr>
        <w:t>prefabrykatów „L”</w:t>
      </w:r>
    </w:p>
    <w:p w14:paraId="053F6D99" w14:textId="644843C3" w:rsidR="00382B03" w:rsidRPr="007C68D8" w:rsidRDefault="00382B03" w:rsidP="00382B03">
      <w:pPr>
        <w:numPr>
          <w:ilvl w:val="0"/>
          <w:numId w:val="40"/>
        </w:numPr>
        <w:tabs>
          <w:tab w:val="clear" w:pos="1276"/>
        </w:tabs>
        <w:rPr>
          <w:sz w:val="20"/>
          <w:szCs w:val="20"/>
        </w:rPr>
      </w:pPr>
      <w:r w:rsidRPr="007C68D8">
        <w:rPr>
          <w:sz w:val="20"/>
          <w:szCs w:val="20"/>
        </w:rPr>
        <w:t xml:space="preserve">izolacja powierzchni </w:t>
      </w:r>
      <w:r w:rsidR="007C68D8" w:rsidRPr="007C68D8">
        <w:rPr>
          <w:sz w:val="20"/>
          <w:szCs w:val="20"/>
        </w:rPr>
        <w:t>oczepu prefabrykatów „L”</w:t>
      </w:r>
      <w:r w:rsidRPr="007C68D8">
        <w:rPr>
          <w:sz w:val="20"/>
          <w:szCs w:val="20"/>
        </w:rPr>
        <w:t xml:space="preserve"> </w:t>
      </w:r>
    </w:p>
    <w:p w14:paraId="29D7BF6C" w14:textId="77777777" w:rsidR="009B36CC" w:rsidRPr="007C68D8" w:rsidRDefault="009B36CC" w:rsidP="00B45BD7">
      <w:pPr>
        <w:rPr>
          <w:sz w:val="20"/>
          <w:szCs w:val="20"/>
        </w:rPr>
      </w:pPr>
    </w:p>
    <w:p w14:paraId="54D74975" w14:textId="77777777" w:rsidR="009B36CC" w:rsidRPr="007C68D8" w:rsidRDefault="009B36CC" w:rsidP="00B45BD7">
      <w:pPr>
        <w:outlineLvl w:val="0"/>
        <w:rPr>
          <w:sz w:val="20"/>
          <w:szCs w:val="20"/>
        </w:rPr>
      </w:pPr>
      <w:r w:rsidRPr="007C68D8">
        <w:rPr>
          <w:sz w:val="20"/>
          <w:szCs w:val="20"/>
        </w:rPr>
        <w:t xml:space="preserve">1.4. Określenia podstawowe </w:t>
      </w:r>
    </w:p>
    <w:p w14:paraId="6229E252" w14:textId="77777777" w:rsidR="009B36CC" w:rsidRPr="007C68D8" w:rsidRDefault="009B36CC" w:rsidP="00B45BD7">
      <w:pPr>
        <w:pStyle w:val="STytu"/>
        <w:jc w:val="left"/>
        <w:rPr>
          <w:b w:val="0"/>
          <w:bCs/>
          <w:sz w:val="20"/>
        </w:rPr>
      </w:pPr>
      <w:r w:rsidRPr="007C68D8">
        <w:rPr>
          <w:b w:val="0"/>
          <w:bCs/>
          <w:sz w:val="20"/>
        </w:rPr>
        <w:t>Określenia podane w niniejszej ST są zgodne z obowiązującymi odpowiednimi normami i ST D-M.00.00.00. - "Wymagania ogólne".</w:t>
      </w:r>
    </w:p>
    <w:p w14:paraId="7BDC554D" w14:textId="77777777" w:rsidR="009B36CC" w:rsidRPr="007C68D8" w:rsidRDefault="009B36CC" w:rsidP="00B45BD7">
      <w:pPr>
        <w:outlineLvl w:val="0"/>
        <w:rPr>
          <w:sz w:val="20"/>
          <w:szCs w:val="20"/>
        </w:rPr>
      </w:pPr>
    </w:p>
    <w:p w14:paraId="4EC1724B" w14:textId="77777777" w:rsidR="009B36CC" w:rsidRPr="007C68D8" w:rsidRDefault="009B36CC" w:rsidP="00B45BD7">
      <w:pPr>
        <w:outlineLvl w:val="0"/>
        <w:rPr>
          <w:sz w:val="20"/>
          <w:szCs w:val="20"/>
        </w:rPr>
      </w:pPr>
      <w:r w:rsidRPr="007C68D8">
        <w:rPr>
          <w:sz w:val="20"/>
          <w:szCs w:val="20"/>
        </w:rPr>
        <w:t xml:space="preserve">1.5. Ogólne wymagania dotyczące robót </w:t>
      </w:r>
    </w:p>
    <w:p w14:paraId="6E4A82E2" w14:textId="77777777" w:rsidR="009B36CC" w:rsidRPr="007C68D8" w:rsidRDefault="009B36CC" w:rsidP="00B45BD7">
      <w:pPr>
        <w:pStyle w:val="STytu"/>
        <w:jc w:val="left"/>
        <w:rPr>
          <w:b w:val="0"/>
          <w:bCs/>
          <w:sz w:val="20"/>
        </w:rPr>
      </w:pPr>
      <w:r w:rsidRPr="007C68D8">
        <w:rPr>
          <w:b w:val="0"/>
          <w:bCs/>
          <w:sz w:val="20"/>
        </w:rPr>
        <w:t>Wykonawca robót jest odpowiedzialny za jakość ich wykonania oraz za zgodność z Dokumentacją Projektową ST i poleceniami Inspektora Nadzoru.</w:t>
      </w:r>
    </w:p>
    <w:p w14:paraId="3B8BF790" w14:textId="77777777" w:rsidR="009B36CC" w:rsidRPr="007C68D8" w:rsidRDefault="009B36CC" w:rsidP="00B45BD7">
      <w:pPr>
        <w:tabs>
          <w:tab w:val="left" w:pos="425"/>
          <w:tab w:val="left" w:pos="851"/>
          <w:tab w:val="left" w:pos="1276"/>
          <w:tab w:val="left" w:pos="1701"/>
        </w:tabs>
        <w:rPr>
          <w:bCs/>
          <w:sz w:val="20"/>
          <w:szCs w:val="20"/>
        </w:rPr>
      </w:pPr>
      <w:r w:rsidRPr="007C68D8">
        <w:rPr>
          <w:bCs/>
          <w:sz w:val="20"/>
          <w:szCs w:val="20"/>
        </w:rPr>
        <w:t>Ogólne wymagania dotyczące robót podano w ST D</w:t>
      </w:r>
      <w:r w:rsidRPr="007C68D8">
        <w:rPr>
          <w:bCs/>
          <w:sz w:val="20"/>
          <w:szCs w:val="20"/>
        </w:rPr>
        <w:noBreakHyphen/>
        <w:t>M.00.00.00 "Wymagania ogólne".</w:t>
      </w:r>
    </w:p>
    <w:p w14:paraId="03A512AD" w14:textId="77777777" w:rsidR="009B36CC" w:rsidRPr="007C68D8" w:rsidRDefault="009B36CC" w:rsidP="00B45BD7">
      <w:pPr>
        <w:outlineLvl w:val="0"/>
        <w:rPr>
          <w:sz w:val="20"/>
          <w:szCs w:val="20"/>
        </w:rPr>
      </w:pPr>
    </w:p>
    <w:p w14:paraId="6ECA35A3" w14:textId="77777777" w:rsidR="009B36CC" w:rsidRPr="007C68D8" w:rsidRDefault="009B36CC" w:rsidP="00B45BD7">
      <w:pPr>
        <w:outlineLvl w:val="0"/>
        <w:rPr>
          <w:b/>
          <w:sz w:val="20"/>
          <w:szCs w:val="20"/>
        </w:rPr>
      </w:pPr>
      <w:bookmarkStart w:id="762" w:name="_Toc247262457"/>
      <w:bookmarkStart w:id="763" w:name="_Toc247263930"/>
      <w:r w:rsidRPr="007C68D8">
        <w:rPr>
          <w:b/>
          <w:sz w:val="20"/>
          <w:szCs w:val="20"/>
        </w:rPr>
        <w:t>2. MATERIAŁY</w:t>
      </w:r>
      <w:bookmarkEnd w:id="762"/>
      <w:bookmarkEnd w:id="763"/>
    </w:p>
    <w:p w14:paraId="5E78904B" w14:textId="77777777" w:rsidR="009B36CC" w:rsidRPr="007C68D8" w:rsidRDefault="009B36CC" w:rsidP="00B45BD7">
      <w:pPr>
        <w:pStyle w:val="STytu"/>
        <w:jc w:val="left"/>
        <w:rPr>
          <w:b w:val="0"/>
          <w:bCs/>
          <w:sz w:val="20"/>
        </w:rPr>
      </w:pPr>
      <w:r w:rsidRPr="007C68D8">
        <w:rPr>
          <w:b w:val="0"/>
          <w:bCs/>
          <w:sz w:val="20"/>
        </w:rPr>
        <w:t>Materiałami stosowanymi przy wykonywaniu izolacji bitumicznej elementów betonowych według zasad niniejszych ST są następujące materiały izolacyjne:</w:t>
      </w:r>
    </w:p>
    <w:p w14:paraId="5244849B" w14:textId="77777777" w:rsidR="009B36CC" w:rsidRPr="007C68D8" w:rsidRDefault="009B36CC" w:rsidP="00B45BD7">
      <w:pPr>
        <w:pStyle w:val="STytu"/>
        <w:jc w:val="left"/>
        <w:rPr>
          <w:b w:val="0"/>
          <w:bCs/>
          <w:sz w:val="20"/>
        </w:rPr>
      </w:pPr>
      <w:r w:rsidRPr="007C68D8">
        <w:rPr>
          <w:b w:val="0"/>
          <w:bCs/>
          <w:sz w:val="20"/>
        </w:rPr>
        <w:t>- materiał izolacyjny epoksydowo-bitumiczny,</w:t>
      </w:r>
    </w:p>
    <w:p w14:paraId="29A015B6" w14:textId="77777777" w:rsidR="009B36CC" w:rsidRPr="007C68D8" w:rsidRDefault="009B36CC" w:rsidP="00B45BD7">
      <w:pPr>
        <w:pStyle w:val="STytu"/>
        <w:jc w:val="left"/>
        <w:rPr>
          <w:b w:val="0"/>
          <w:bCs/>
          <w:sz w:val="20"/>
        </w:rPr>
      </w:pPr>
      <w:r w:rsidRPr="007C68D8">
        <w:rPr>
          <w:b w:val="0"/>
          <w:bCs/>
          <w:sz w:val="20"/>
        </w:rPr>
        <w:t>Wszystkie materiały stosowane do wykonywania robót powinny być zgodne z PN lub z ważnymi "Aprobatami technicznymi IBDiM" bądź posiadać ważny znak CE.</w:t>
      </w:r>
    </w:p>
    <w:p w14:paraId="7D6DB411" w14:textId="77777777" w:rsidR="009B36CC" w:rsidRPr="007C68D8" w:rsidRDefault="009B36CC" w:rsidP="00B45BD7">
      <w:pPr>
        <w:pStyle w:val="STytu"/>
        <w:jc w:val="left"/>
        <w:rPr>
          <w:b w:val="0"/>
          <w:bCs/>
          <w:sz w:val="20"/>
        </w:rPr>
      </w:pPr>
      <w:r w:rsidRPr="007C68D8">
        <w:rPr>
          <w:b w:val="0"/>
          <w:bCs/>
          <w:sz w:val="20"/>
        </w:rPr>
        <w:t>Wykonawca przed przystąpieniem do wykonania robót (izolacji) winien przedstawić Inspektorowi Nadzoru do zaakceptowania proponowane do zastosowania materiały.</w:t>
      </w:r>
    </w:p>
    <w:p w14:paraId="74A1DEEB" w14:textId="77777777" w:rsidR="009B36CC" w:rsidRPr="007C68D8" w:rsidRDefault="009B36CC" w:rsidP="00B45BD7">
      <w:pPr>
        <w:outlineLvl w:val="0"/>
        <w:rPr>
          <w:sz w:val="20"/>
          <w:szCs w:val="20"/>
        </w:rPr>
      </w:pPr>
    </w:p>
    <w:p w14:paraId="00F1C932" w14:textId="77777777" w:rsidR="009B36CC" w:rsidRPr="007C68D8" w:rsidRDefault="009B36CC" w:rsidP="00B45BD7">
      <w:pPr>
        <w:outlineLvl w:val="0"/>
        <w:rPr>
          <w:b/>
          <w:sz w:val="20"/>
          <w:szCs w:val="20"/>
        </w:rPr>
      </w:pPr>
      <w:bookmarkStart w:id="764" w:name="_Toc247262458"/>
      <w:bookmarkStart w:id="765" w:name="_Toc247263931"/>
      <w:r w:rsidRPr="007C68D8">
        <w:rPr>
          <w:b/>
          <w:sz w:val="20"/>
          <w:szCs w:val="20"/>
        </w:rPr>
        <w:t>3. SPRZĘT</w:t>
      </w:r>
      <w:bookmarkEnd w:id="764"/>
      <w:bookmarkEnd w:id="765"/>
    </w:p>
    <w:p w14:paraId="56C04553" w14:textId="77777777" w:rsidR="009B36CC" w:rsidRPr="007C68D8" w:rsidRDefault="009B36CC" w:rsidP="00B45BD7">
      <w:pPr>
        <w:tabs>
          <w:tab w:val="left" w:pos="425"/>
          <w:tab w:val="left" w:pos="851"/>
          <w:tab w:val="left" w:pos="1276"/>
          <w:tab w:val="left" w:pos="1701"/>
        </w:tabs>
        <w:rPr>
          <w:sz w:val="20"/>
          <w:szCs w:val="20"/>
        </w:rPr>
      </w:pPr>
      <w:r w:rsidRPr="007C68D8">
        <w:rPr>
          <w:sz w:val="20"/>
          <w:szCs w:val="20"/>
        </w:rPr>
        <w:t>Roboty wykonane będą ręcznie.</w:t>
      </w:r>
    </w:p>
    <w:p w14:paraId="293069E8" w14:textId="77777777" w:rsidR="009B36CC" w:rsidRPr="007C68D8" w:rsidRDefault="009B36CC" w:rsidP="00B45BD7">
      <w:pPr>
        <w:tabs>
          <w:tab w:val="left" w:pos="425"/>
          <w:tab w:val="left" w:pos="851"/>
          <w:tab w:val="left" w:pos="1276"/>
          <w:tab w:val="left" w:pos="1701"/>
        </w:tabs>
        <w:rPr>
          <w:b/>
          <w:sz w:val="20"/>
          <w:szCs w:val="20"/>
        </w:rPr>
      </w:pPr>
    </w:p>
    <w:p w14:paraId="415BA5AC" w14:textId="77777777" w:rsidR="009B36CC" w:rsidRPr="007C68D8" w:rsidRDefault="009B36CC" w:rsidP="00B45BD7">
      <w:pPr>
        <w:outlineLvl w:val="0"/>
        <w:rPr>
          <w:b/>
          <w:sz w:val="20"/>
          <w:szCs w:val="20"/>
        </w:rPr>
      </w:pPr>
      <w:bookmarkStart w:id="766" w:name="_Toc247262459"/>
      <w:bookmarkStart w:id="767" w:name="_Toc247263932"/>
      <w:r w:rsidRPr="007C68D8">
        <w:rPr>
          <w:b/>
          <w:sz w:val="20"/>
          <w:szCs w:val="20"/>
        </w:rPr>
        <w:t>4. TRANSPORT</w:t>
      </w:r>
      <w:bookmarkEnd w:id="766"/>
      <w:bookmarkEnd w:id="767"/>
    </w:p>
    <w:p w14:paraId="73EFA0C1" w14:textId="77777777" w:rsidR="009B36CC" w:rsidRPr="007C68D8" w:rsidRDefault="009B36CC" w:rsidP="00B45BD7">
      <w:pPr>
        <w:pStyle w:val="STytu"/>
        <w:jc w:val="left"/>
        <w:rPr>
          <w:b w:val="0"/>
          <w:bCs/>
          <w:sz w:val="20"/>
        </w:rPr>
      </w:pPr>
      <w:r w:rsidRPr="007C68D8">
        <w:rPr>
          <w:b w:val="0"/>
          <w:bCs/>
          <w:sz w:val="20"/>
        </w:rPr>
        <w:t>Materiały mogą być przewożone odpowiednimi do asortymentu materiałów środkami transportu.</w:t>
      </w:r>
    </w:p>
    <w:p w14:paraId="4AF7142F" w14:textId="77777777" w:rsidR="009B36CC" w:rsidRPr="007C68D8" w:rsidRDefault="009B36CC" w:rsidP="00B45BD7">
      <w:pPr>
        <w:tabs>
          <w:tab w:val="left" w:pos="425"/>
          <w:tab w:val="left" w:pos="851"/>
          <w:tab w:val="left" w:pos="1276"/>
          <w:tab w:val="left" w:pos="1701"/>
        </w:tabs>
        <w:rPr>
          <w:bCs/>
          <w:sz w:val="20"/>
          <w:szCs w:val="20"/>
        </w:rPr>
      </w:pPr>
      <w:r w:rsidRPr="007C68D8">
        <w:rPr>
          <w:bCs/>
          <w:sz w:val="20"/>
          <w:szCs w:val="20"/>
        </w:rPr>
        <w:t>Należy zadbać o właściwe zabezpieczenie ładunku i bezpieczeństwo transportu.</w:t>
      </w:r>
    </w:p>
    <w:p w14:paraId="03CE2386" w14:textId="77777777" w:rsidR="009B36CC" w:rsidRPr="007C68D8" w:rsidRDefault="009B36CC" w:rsidP="00B45BD7">
      <w:pPr>
        <w:outlineLvl w:val="0"/>
        <w:rPr>
          <w:sz w:val="20"/>
          <w:szCs w:val="20"/>
        </w:rPr>
      </w:pPr>
    </w:p>
    <w:p w14:paraId="163573FE" w14:textId="77777777" w:rsidR="009B36CC" w:rsidRPr="007C68D8" w:rsidRDefault="009B36CC" w:rsidP="00B45BD7">
      <w:pPr>
        <w:outlineLvl w:val="0"/>
        <w:rPr>
          <w:b/>
          <w:sz w:val="20"/>
          <w:szCs w:val="20"/>
        </w:rPr>
      </w:pPr>
      <w:bookmarkStart w:id="768" w:name="_Toc247262460"/>
      <w:bookmarkStart w:id="769" w:name="_Toc247263933"/>
      <w:r w:rsidRPr="007C68D8">
        <w:rPr>
          <w:b/>
          <w:sz w:val="20"/>
          <w:szCs w:val="20"/>
        </w:rPr>
        <w:t>5. WYKONANIE ROBÓT</w:t>
      </w:r>
      <w:bookmarkEnd w:id="768"/>
      <w:bookmarkEnd w:id="769"/>
    </w:p>
    <w:p w14:paraId="1BAFA67A" w14:textId="77777777" w:rsidR="009B36CC" w:rsidRPr="007C68D8" w:rsidRDefault="009B36CC" w:rsidP="00B45BD7">
      <w:pPr>
        <w:outlineLvl w:val="0"/>
        <w:rPr>
          <w:sz w:val="20"/>
          <w:szCs w:val="20"/>
        </w:rPr>
      </w:pPr>
      <w:bookmarkStart w:id="770" w:name="_Toc247262461"/>
      <w:bookmarkStart w:id="771" w:name="_Toc247263934"/>
      <w:r w:rsidRPr="007C68D8">
        <w:rPr>
          <w:sz w:val="20"/>
          <w:szCs w:val="20"/>
        </w:rPr>
        <w:t>5.1. Ogólne wymagania dotyczące robót</w:t>
      </w:r>
      <w:bookmarkEnd w:id="770"/>
      <w:bookmarkEnd w:id="771"/>
    </w:p>
    <w:p w14:paraId="3C924992" w14:textId="77777777" w:rsidR="009B36CC" w:rsidRPr="007C68D8" w:rsidRDefault="009B36CC" w:rsidP="00B45BD7">
      <w:pPr>
        <w:pStyle w:val="STytu"/>
        <w:jc w:val="left"/>
        <w:rPr>
          <w:b w:val="0"/>
          <w:bCs/>
          <w:sz w:val="20"/>
        </w:rPr>
      </w:pPr>
      <w:r w:rsidRPr="007C68D8">
        <w:rPr>
          <w:b w:val="0"/>
          <w:bCs/>
          <w:sz w:val="20"/>
        </w:rPr>
        <w:t>Ogólne wymagania dotyczące wykonania robót podano w ST D-M.00.00.00. - "Wymagania ogólne".</w:t>
      </w:r>
    </w:p>
    <w:p w14:paraId="531D492B" w14:textId="77777777" w:rsidR="009B36CC" w:rsidRPr="007C68D8" w:rsidRDefault="009B36CC" w:rsidP="00B45BD7">
      <w:pPr>
        <w:outlineLvl w:val="0"/>
        <w:rPr>
          <w:sz w:val="20"/>
          <w:szCs w:val="20"/>
        </w:rPr>
      </w:pPr>
    </w:p>
    <w:p w14:paraId="258CDC60" w14:textId="77777777" w:rsidR="009B36CC" w:rsidRPr="007C68D8" w:rsidRDefault="009B36CC" w:rsidP="00B45BD7">
      <w:pPr>
        <w:outlineLvl w:val="0"/>
        <w:rPr>
          <w:sz w:val="20"/>
          <w:szCs w:val="20"/>
        </w:rPr>
      </w:pPr>
      <w:bookmarkStart w:id="772" w:name="_Toc247262462"/>
      <w:bookmarkStart w:id="773" w:name="_Toc247263935"/>
      <w:r w:rsidRPr="007C68D8">
        <w:rPr>
          <w:sz w:val="20"/>
          <w:szCs w:val="20"/>
        </w:rPr>
        <w:t>5.2. Zakres wykonywanych robót</w:t>
      </w:r>
      <w:bookmarkEnd w:id="772"/>
      <w:bookmarkEnd w:id="773"/>
    </w:p>
    <w:p w14:paraId="27EF1BFA" w14:textId="77777777" w:rsidR="009B36CC" w:rsidRPr="007C68D8" w:rsidRDefault="009B36CC" w:rsidP="00B45BD7">
      <w:pPr>
        <w:outlineLvl w:val="0"/>
        <w:rPr>
          <w:sz w:val="20"/>
          <w:szCs w:val="20"/>
        </w:rPr>
      </w:pPr>
      <w:bookmarkStart w:id="774" w:name="_Toc247262463"/>
      <w:bookmarkStart w:id="775" w:name="_Toc247263936"/>
      <w:r w:rsidRPr="007C68D8">
        <w:rPr>
          <w:sz w:val="20"/>
          <w:szCs w:val="20"/>
        </w:rPr>
        <w:t>5.2.1 Ogólne warunki prowadzenia robót izolacyjnych</w:t>
      </w:r>
      <w:bookmarkEnd w:id="774"/>
      <w:bookmarkEnd w:id="775"/>
      <w:r w:rsidRPr="007C68D8">
        <w:rPr>
          <w:sz w:val="20"/>
          <w:szCs w:val="20"/>
        </w:rPr>
        <w:t xml:space="preserve"> </w:t>
      </w:r>
    </w:p>
    <w:p w14:paraId="1B111C24"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Izolację przeciwwodną należy układać na podłożu równym, nieodkształcalnym, gładkim, suchym i wolnym od plam olejowych i pyłu. Wiek izolowanego podłoża powinien wynosić co najmniej 14 dni lecz zaleca się aby beton był co najmniej 28 dniowy. Temperatura powietrza i podłoża w czasie układania izolacji powinna być wyższa od 5</w:t>
      </w:r>
      <w:r w:rsidRPr="007C68D8">
        <w:rPr>
          <w:b w:val="0"/>
          <w:bCs/>
          <w:sz w:val="20"/>
          <w:vertAlign w:val="superscript"/>
        </w:rPr>
        <w:t>o</w:t>
      </w:r>
      <w:r w:rsidRPr="007C68D8">
        <w:rPr>
          <w:b w:val="0"/>
          <w:bCs/>
          <w:sz w:val="20"/>
        </w:rPr>
        <w:t>C i niższa od 35</w:t>
      </w:r>
      <w:r w:rsidRPr="007C68D8">
        <w:rPr>
          <w:b w:val="0"/>
          <w:bCs/>
          <w:sz w:val="20"/>
          <w:vertAlign w:val="superscript"/>
        </w:rPr>
        <w:t>o</w:t>
      </w:r>
      <w:r w:rsidRPr="007C68D8">
        <w:rPr>
          <w:b w:val="0"/>
          <w:bCs/>
          <w:sz w:val="20"/>
        </w:rPr>
        <w:t>C.</w:t>
      </w:r>
    </w:p>
    <w:p w14:paraId="7A714E24" w14:textId="77777777" w:rsidR="009B36CC" w:rsidRPr="007C68D8" w:rsidRDefault="009B36CC" w:rsidP="00B45BD7">
      <w:pPr>
        <w:pStyle w:val="STytu"/>
        <w:jc w:val="left"/>
        <w:rPr>
          <w:b w:val="0"/>
          <w:bCs/>
          <w:sz w:val="20"/>
        </w:rPr>
      </w:pPr>
      <w:r w:rsidRPr="007C68D8">
        <w:rPr>
          <w:b w:val="0"/>
          <w:bCs/>
          <w:sz w:val="20"/>
        </w:rPr>
        <w:t xml:space="preserve">Jeżeli nie jest możliwe spełnienie ww. warunków dopuszcza się zastosowanie specjalnych materiałów (zgodnie z wymaganiami określonymi w Aprobacie technicznej) po uzyskaniu pisemnej zgody Inspektora Nadzoru. </w:t>
      </w:r>
    </w:p>
    <w:p w14:paraId="67CFBCB4" w14:textId="77777777" w:rsidR="009B36CC" w:rsidRPr="007C68D8" w:rsidRDefault="009B36CC" w:rsidP="00B45BD7">
      <w:pPr>
        <w:outlineLvl w:val="0"/>
        <w:rPr>
          <w:sz w:val="20"/>
          <w:szCs w:val="20"/>
        </w:rPr>
      </w:pPr>
    </w:p>
    <w:p w14:paraId="27872886" w14:textId="77777777" w:rsidR="009B36CC" w:rsidRPr="007C68D8" w:rsidRDefault="009B36CC" w:rsidP="00B45BD7">
      <w:pPr>
        <w:outlineLvl w:val="0"/>
        <w:rPr>
          <w:sz w:val="20"/>
          <w:szCs w:val="20"/>
        </w:rPr>
      </w:pPr>
      <w:bookmarkStart w:id="776" w:name="_Toc247262464"/>
      <w:bookmarkStart w:id="777" w:name="_Toc247263937"/>
      <w:r w:rsidRPr="007C68D8">
        <w:rPr>
          <w:sz w:val="20"/>
          <w:szCs w:val="20"/>
        </w:rPr>
        <w:t>5.2.2. Zagruntowanie podłoża</w:t>
      </w:r>
      <w:bookmarkEnd w:id="776"/>
      <w:bookmarkEnd w:id="777"/>
    </w:p>
    <w:p w14:paraId="072A5C13" w14:textId="77777777" w:rsidR="009B36CC" w:rsidRPr="007C68D8" w:rsidRDefault="009B36CC" w:rsidP="00B45BD7">
      <w:pPr>
        <w:pStyle w:val="STytu"/>
        <w:jc w:val="left"/>
        <w:rPr>
          <w:b w:val="0"/>
          <w:bCs/>
          <w:sz w:val="20"/>
        </w:rPr>
      </w:pPr>
      <w:r w:rsidRPr="007C68D8">
        <w:rPr>
          <w:b w:val="0"/>
          <w:bCs/>
          <w:sz w:val="20"/>
        </w:rPr>
        <w:t>Powierzchnie betonowe należy przed gruntowaniem odpowiednio przygotować, po usunięciu nacieków mleczka cementowego powierzchna betonu powinna być odkurzona i odtłuszczona. Ubytki betonu należy wypełnić specjalnymi zaprawami bezskurczowymi do napraw betonu posiadającymi Aprobatę techniczną.</w:t>
      </w:r>
    </w:p>
    <w:p w14:paraId="7F1AEBA3" w14:textId="77777777" w:rsidR="009B36CC" w:rsidRPr="007C68D8" w:rsidRDefault="009B36CC" w:rsidP="00B45BD7">
      <w:pPr>
        <w:pStyle w:val="STytu"/>
        <w:jc w:val="left"/>
        <w:rPr>
          <w:b w:val="0"/>
          <w:bCs/>
          <w:sz w:val="20"/>
        </w:rPr>
      </w:pPr>
      <w:r w:rsidRPr="007C68D8">
        <w:rPr>
          <w:b w:val="0"/>
          <w:bCs/>
          <w:sz w:val="20"/>
        </w:rPr>
        <w:t>Podłoże betonowe należy gruntować firmowymi roztworami asfaltowymi lub innymi zalecanymi przez producentów materiałów hydroizolacyjnych. W przypadku konieczności zagruntowania wilgotnej powierzchni należy użyć roztworów depresyjnych szybkorozpadających np. asfaltowej emulsji kationowej. Jest to jednak przypadek szczególny, wymagający pisemnej zgody Inspektora Nadzoru.</w:t>
      </w:r>
    </w:p>
    <w:p w14:paraId="46CEC8E5" w14:textId="77777777" w:rsidR="009B36CC" w:rsidRPr="007C68D8" w:rsidRDefault="009B36CC" w:rsidP="00B45BD7">
      <w:pPr>
        <w:pStyle w:val="Wierszzwp9p"/>
        <w:keepNext/>
        <w:spacing w:after="0"/>
        <w:jc w:val="left"/>
        <w:rPr>
          <w:sz w:val="20"/>
          <w:szCs w:val="20"/>
        </w:rPr>
      </w:pPr>
      <w:r w:rsidRPr="007C68D8">
        <w:rPr>
          <w:sz w:val="20"/>
          <w:szCs w:val="20"/>
        </w:rPr>
        <w:t>Podłoże betonowe powinno mieć wytrzymałość:</w:t>
      </w:r>
    </w:p>
    <w:p w14:paraId="05FDDCA0" w14:textId="77777777" w:rsidR="009B36CC" w:rsidRPr="007C68D8" w:rsidRDefault="009B36CC">
      <w:pPr>
        <w:keepNext/>
        <w:widowControl w:val="0"/>
        <w:numPr>
          <w:ilvl w:val="0"/>
          <w:numId w:val="130"/>
        </w:num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na ściskanie, określoną zgodnie z Polską Normą nie mniejszą niż:</w:t>
      </w:r>
    </w:p>
    <w:p w14:paraId="77059B05" w14:textId="77777777" w:rsidR="009B36CC" w:rsidRPr="007C68D8" w:rsidRDefault="009B36CC">
      <w:pPr>
        <w:widowControl w:val="0"/>
        <w:numPr>
          <w:ilvl w:val="0"/>
          <w:numId w:val="131"/>
        </w:numPr>
        <w:tabs>
          <w:tab w:val="left" w:pos="425"/>
          <w:tab w:val="left" w:pos="851"/>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wytrzymałość gwarantowaną wynikającą z przyjętej klasy betonu – w konstrukcjach nowych</w:t>
      </w:r>
    </w:p>
    <w:p w14:paraId="2D191829" w14:textId="77777777" w:rsidR="009B36CC" w:rsidRPr="007C68D8" w:rsidRDefault="009B36CC">
      <w:pPr>
        <w:keepNext/>
        <w:widowControl w:val="0"/>
        <w:numPr>
          <w:ilvl w:val="0"/>
          <w:numId w:val="130"/>
        </w:numPr>
        <w:tabs>
          <w:tab w:val="left" w:pos="425"/>
          <w:tab w:val="left" w:pos="851"/>
          <w:tab w:val="left" w:pos="1276"/>
          <w:tab w:val="left" w:leader="underscore" w:pos="1701"/>
          <w:tab w:val="left" w:pos="2126"/>
          <w:tab w:val="left" w:pos="2552"/>
          <w:tab w:val="left" w:pos="3402"/>
          <w:tab w:val="left" w:pos="6804"/>
          <w:tab w:val="left" w:pos="7655"/>
          <w:tab w:val="left" w:pos="8505"/>
        </w:tabs>
        <w:ind w:left="714" w:hanging="357"/>
        <w:rPr>
          <w:sz w:val="20"/>
          <w:szCs w:val="20"/>
        </w:rPr>
      </w:pPr>
      <w:r w:rsidRPr="007C68D8">
        <w:rPr>
          <w:sz w:val="20"/>
          <w:szCs w:val="20"/>
        </w:rPr>
        <w:t>na odrywanie:</w:t>
      </w:r>
    </w:p>
    <w:p w14:paraId="36C0B4C9" w14:textId="77777777" w:rsidR="009B36CC" w:rsidRPr="007C68D8" w:rsidRDefault="009B36CC">
      <w:pPr>
        <w:widowControl w:val="0"/>
        <w:numPr>
          <w:ilvl w:val="0"/>
          <w:numId w:val="131"/>
        </w:numPr>
        <w:tabs>
          <w:tab w:val="left" w:pos="425"/>
          <w:tab w:val="left" w:pos="851"/>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 xml:space="preserve">nie mniejszą niż 1,5 MPa – w konstrukcjach nowych </w:t>
      </w:r>
    </w:p>
    <w:p w14:paraId="19E45F55" w14:textId="77777777" w:rsidR="009B36CC" w:rsidRPr="007C68D8" w:rsidRDefault="009B36CC">
      <w:pPr>
        <w:widowControl w:val="0"/>
        <w:numPr>
          <w:ilvl w:val="0"/>
          <w:numId w:val="131"/>
        </w:numPr>
        <w:tabs>
          <w:tab w:val="left" w:pos="425"/>
          <w:tab w:val="left" w:pos="851"/>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nie mniejszą niż 1,0 MPa – w konstrukcjach istniejących.</w:t>
      </w:r>
    </w:p>
    <w:p w14:paraId="692A1153" w14:textId="77777777" w:rsidR="009B36CC" w:rsidRPr="007C68D8" w:rsidRDefault="009B36CC" w:rsidP="00B45BD7">
      <w:pPr>
        <w:pStyle w:val="Normy4"/>
        <w:spacing w:after="0"/>
        <w:ind w:firstLine="0"/>
        <w:jc w:val="left"/>
        <w:rPr>
          <w:sz w:val="20"/>
          <w:szCs w:val="20"/>
        </w:rPr>
      </w:pPr>
      <w:r w:rsidRPr="007C68D8">
        <w:rPr>
          <w:sz w:val="20"/>
          <w:szCs w:val="20"/>
        </w:rPr>
        <w:t>Przy gruntowaniu podłoża należy stosować następujące zasady:</w:t>
      </w:r>
    </w:p>
    <w:p w14:paraId="0DE78801" w14:textId="77777777" w:rsidR="009B36CC" w:rsidRPr="007C68D8" w:rsidRDefault="009B36CC">
      <w:pPr>
        <w:numPr>
          <w:ilvl w:val="0"/>
          <w:numId w:val="127"/>
        </w:numPr>
        <w:tabs>
          <w:tab w:val="left" w:pos="425"/>
          <w:tab w:val="left" w:pos="851"/>
          <w:tab w:val="left" w:pos="1276"/>
          <w:tab w:val="left" w:pos="1701"/>
        </w:tabs>
        <w:rPr>
          <w:sz w:val="20"/>
          <w:szCs w:val="20"/>
        </w:rPr>
      </w:pPr>
      <w:r w:rsidRPr="007C68D8">
        <w:rPr>
          <w:sz w:val="20"/>
          <w:szCs w:val="20"/>
        </w:rPr>
        <w:t>należy gruntować podłoże wyłącznie dobrze przygotowane i odebrane przez Inspektora Nadzoru,</w:t>
      </w:r>
    </w:p>
    <w:p w14:paraId="06594298" w14:textId="77777777" w:rsidR="009B36CC" w:rsidRPr="007C68D8" w:rsidRDefault="009B36CC">
      <w:pPr>
        <w:numPr>
          <w:ilvl w:val="0"/>
          <w:numId w:val="127"/>
        </w:numPr>
        <w:tabs>
          <w:tab w:val="left" w:pos="425"/>
          <w:tab w:val="left" w:pos="851"/>
          <w:tab w:val="left" w:pos="1276"/>
          <w:tab w:val="left" w:pos="1701"/>
        </w:tabs>
        <w:rPr>
          <w:sz w:val="20"/>
          <w:szCs w:val="20"/>
        </w:rPr>
      </w:pPr>
      <w:r w:rsidRPr="007C68D8">
        <w:rPr>
          <w:sz w:val="20"/>
          <w:szCs w:val="20"/>
        </w:rPr>
        <w:t>powierzchnię przewidzianą do zaizolowania należy gruntować tylko jednokrotnie, zużywając tyle środka gruntującego, ile beton zdoła całkowicie wchłonąć tak, aby na powierzchni nie pozostała powłoka z warstewki asfaltu, ilość ta zwykle nie przekracza 0,3 l/m</w:t>
      </w:r>
      <w:r w:rsidRPr="007C68D8">
        <w:rPr>
          <w:sz w:val="20"/>
          <w:szCs w:val="20"/>
          <w:vertAlign w:val="superscript"/>
        </w:rPr>
        <w:t>2</w:t>
      </w:r>
      <w:r w:rsidRPr="007C68D8">
        <w:rPr>
          <w:sz w:val="20"/>
          <w:szCs w:val="20"/>
        </w:rPr>
        <w:t xml:space="preserve"> (do 0,45 l/m</w:t>
      </w:r>
      <w:r w:rsidRPr="007C68D8">
        <w:rPr>
          <w:sz w:val="20"/>
          <w:szCs w:val="20"/>
          <w:vertAlign w:val="superscript"/>
        </w:rPr>
        <w:t>2</w:t>
      </w:r>
      <w:r w:rsidRPr="007C68D8">
        <w:rPr>
          <w:sz w:val="20"/>
          <w:szCs w:val="20"/>
        </w:rPr>
        <w:t>),</w:t>
      </w:r>
    </w:p>
    <w:p w14:paraId="295C657C" w14:textId="77777777" w:rsidR="009B36CC" w:rsidRPr="007C68D8" w:rsidRDefault="009B36CC">
      <w:pPr>
        <w:numPr>
          <w:ilvl w:val="0"/>
          <w:numId w:val="127"/>
        </w:numPr>
        <w:tabs>
          <w:tab w:val="left" w:pos="425"/>
          <w:tab w:val="left" w:pos="851"/>
          <w:tab w:val="left" w:pos="1276"/>
          <w:tab w:val="left" w:pos="1701"/>
        </w:tabs>
        <w:rPr>
          <w:sz w:val="20"/>
          <w:szCs w:val="20"/>
        </w:rPr>
      </w:pPr>
      <w:r w:rsidRPr="007C68D8">
        <w:rPr>
          <w:sz w:val="20"/>
          <w:szCs w:val="20"/>
        </w:rPr>
        <w:t>środek gruntujący należy nanosić wałkami malarskimi lub szczotkami do środków gruntujących (odpornych na działanie agresywnych rozpuszczalników, głównie węglowodorów aromatycznych),</w:t>
      </w:r>
    </w:p>
    <w:p w14:paraId="58AE1C96" w14:textId="77777777" w:rsidR="009B36CC" w:rsidRPr="007C68D8" w:rsidRDefault="009B36CC">
      <w:pPr>
        <w:numPr>
          <w:ilvl w:val="0"/>
          <w:numId w:val="127"/>
        </w:numPr>
        <w:tabs>
          <w:tab w:val="left" w:pos="425"/>
          <w:tab w:val="left" w:pos="851"/>
          <w:tab w:val="left" w:pos="1276"/>
          <w:tab w:val="left" w:pos="1701"/>
        </w:tabs>
        <w:rPr>
          <w:sz w:val="20"/>
          <w:szCs w:val="20"/>
        </w:rPr>
      </w:pPr>
      <w:r w:rsidRPr="007C68D8">
        <w:rPr>
          <w:sz w:val="20"/>
          <w:szCs w:val="20"/>
        </w:rPr>
        <w:t>przed ułożeniem izolacji powierzchnia zagruntowana powinna być całkowicie sucha. Można to sprawdzić przez dotknięcie zagruntowanej powierzchni suchą, czystą dłonią (niezatłuszczoną lub zakurzoną) gdy dłoń nie przykleja się i pozostaje czysta oznacza to, że roztwór gruntujący jest już dostatecznie suchy. Czas schnięcia roztworów gruntujących jest zróżnicowany w zależności od rodzaju zastosowanych rozpuszczalników i warunków wysychania w większości przypadków wynosi on 15 do 120 minut,</w:t>
      </w:r>
    </w:p>
    <w:p w14:paraId="2A8B9ED4" w14:textId="77777777" w:rsidR="009B36CC" w:rsidRPr="007C68D8" w:rsidRDefault="009B36CC">
      <w:pPr>
        <w:numPr>
          <w:ilvl w:val="0"/>
          <w:numId w:val="127"/>
        </w:numPr>
        <w:tabs>
          <w:tab w:val="left" w:pos="425"/>
          <w:tab w:val="left" w:pos="851"/>
          <w:tab w:val="left" w:pos="1276"/>
          <w:tab w:val="left" w:pos="1701"/>
        </w:tabs>
        <w:rPr>
          <w:sz w:val="20"/>
          <w:szCs w:val="20"/>
        </w:rPr>
      </w:pPr>
      <w:r w:rsidRPr="007C68D8">
        <w:rPr>
          <w:sz w:val="20"/>
          <w:szCs w:val="20"/>
        </w:rPr>
        <w:t>w pierwszej kolejności należy zagruntować powierzchnię przy  narożach wklęsłych i wypukłych.</w:t>
      </w:r>
    </w:p>
    <w:p w14:paraId="4958F9EA" w14:textId="77777777" w:rsidR="009B36CC" w:rsidRPr="007C68D8" w:rsidRDefault="009B36CC" w:rsidP="00B45BD7">
      <w:pPr>
        <w:pStyle w:val="Podpunkty"/>
        <w:tabs>
          <w:tab w:val="left" w:pos="425"/>
          <w:tab w:val="left" w:pos="1276"/>
          <w:tab w:val="left" w:pos="1701"/>
        </w:tabs>
        <w:rPr>
          <w:color w:val="auto"/>
        </w:rPr>
      </w:pPr>
    </w:p>
    <w:p w14:paraId="75786A1C" w14:textId="77777777" w:rsidR="009B36CC" w:rsidRPr="007C68D8" w:rsidRDefault="009B36CC" w:rsidP="00B45BD7">
      <w:pPr>
        <w:outlineLvl w:val="0"/>
        <w:rPr>
          <w:sz w:val="20"/>
          <w:szCs w:val="20"/>
        </w:rPr>
      </w:pPr>
      <w:bookmarkStart w:id="778" w:name="_Toc247262465"/>
      <w:bookmarkStart w:id="779" w:name="_Toc247263938"/>
      <w:r w:rsidRPr="007C68D8">
        <w:rPr>
          <w:sz w:val="20"/>
          <w:szCs w:val="20"/>
        </w:rPr>
        <w:t>5.2.3. Wykonanie izolacji</w:t>
      </w:r>
      <w:bookmarkEnd w:id="778"/>
      <w:bookmarkEnd w:id="779"/>
    </w:p>
    <w:p w14:paraId="278BA7CA" w14:textId="77777777" w:rsidR="009B36CC" w:rsidRPr="007C68D8" w:rsidRDefault="009B36CC" w:rsidP="00B45BD7">
      <w:pPr>
        <w:pStyle w:val="STytu"/>
        <w:jc w:val="left"/>
        <w:rPr>
          <w:b w:val="0"/>
          <w:bCs/>
          <w:sz w:val="20"/>
        </w:rPr>
      </w:pPr>
      <w:r w:rsidRPr="007C68D8">
        <w:rPr>
          <w:b w:val="0"/>
          <w:bCs/>
          <w:sz w:val="20"/>
        </w:rPr>
        <w:t>Izolacje asfaltowe na zimno należy układać na podkładach zagruntowanych roztworem asfaltowym wg PN</w:t>
      </w:r>
      <w:r w:rsidRPr="007C68D8">
        <w:rPr>
          <w:b w:val="0"/>
          <w:bCs/>
          <w:sz w:val="20"/>
        </w:rPr>
        <w:noBreakHyphen/>
        <w:t>B</w:t>
      </w:r>
      <w:r w:rsidRPr="007C68D8">
        <w:rPr>
          <w:b w:val="0"/>
          <w:bCs/>
          <w:sz w:val="20"/>
        </w:rPr>
        <w:noBreakHyphen/>
        <w:t>24620:1998, emulsją asfaltową wg PN</w:t>
      </w:r>
      <w:r w:rsidRPr="007C68D8">
        <w:rPr>
          <w:b w:val="0"/>
          <w:bCs/>
          <w:sz w:val="20"/>
        </w:rPr>
        <w:noBreakHyphen/>
        <w:t>B-24002:1997 lub środkiem do gruntowania na bazie syntetyków, po wyschnięciu powłoki gruntowej. Występowania złuszczeń, spękanych pęcherzy i itp. wad jest niedopuszczalne.</w:t>
      </w:r>
    </w:p>
    <w:p w14:paraId="33B0AE59" w14:textId="77777777" w:rsidR="009B36CC" w:rsidRPr="007C68D8" w:rsidRDefault="009B36CC" w:rsidP="00B45BD7">
      <w:pPr>
        <w:pStyle w:val="STytu"/>
        <w:jc w:val="left"/>
        <w:rPr>
          <w:b w:val="0"/>
          <w:bCs/>
          <w:strike/>
          <w:sz w:val="20"/>
        </w:rPr>
      </w:pPr>
      <w:r w:rsidRPr="007C68D8">
        <w:rPr>
          <w:b w:val="0"/>
          <w:bCs/>
          <w:sz w:val="20"/>
        </w:rPr>
        <w:t>Powierzchnię należy powlec roztworem asfaltowym dwukrotnie na zagruntowanym podłożu. Zużycie materiału około 1,0 l/m</w:t>
      </w:r>
      <w:r w:rsidRPr="007C68D8">
        <w:rPr>
          <w:b w:val="0"/>
          <w:bCs/>
          <w:sz w:val="20"/>
          <w:vertAlign w:val="superscript"/>
        </w:rPr>
        <w:t>2</w:t>
      </w:r>
      <w:r w:rsidRPr="007C68D8">
        <w:rPr>
          <w:b w:val="0"/>
          <w:bCs/>
          <w:sz w:val="20"/>
        </w:rPr>
        <w:t xml:space="preserve"> dla jednej warstwy. Łączna grubość warstw izolacyjnych nie może być mniejsza niż </w:t>
      </w:r>
      <w:smartTag w:uri="urn:schemas-microsoft-com:office:smarttags" w:element="metricconverter">
        <w:smartTagPr>
          <w:attr w:name="ProductID" w:val="2 mm"/>
        </w:smartTagPr>
        <w:r w:rsidRPr="007C68D8">
          <w:rPr>
            <w:b w:val="0"/>
            <w:bCs/>
            <w:sz w:val="20"/>
          </w:rPr>
          <w:t>2 mm</w:t>
        </w:r>
      </w:smartTag>
      <w:r w:rsidRPr="007C68D8">
        <w:rPr>
          <w:b w:val="0"/>
          <w:bCs/>
          <w:sz w:val="20"/>
        </w:rPr>
        <w:t>.</w:t>
      </w:r>
    </w:p>
    <w:p w14:paraId="1C1D6E7E" w14:textId="77777777" w:rsidR="009B36CC" w:rsidRPr="007C68D8" w:rsidRDefault="009B36CC" w:rsidP="00B45BD7">
      <w:pPr>
        <w:rPr>
          <w:strike/>
          <w:sz w:val="20"/>
          <w:szCs w:val="20"/>
        </w:rPr>
      </w:pPr>
      <w:r w:rsidRPr="007C68D8">
        <w:rPr>
          <w:sz w:val="20"/>
          <w:szCs w:val="20"/>
        </w:rPr>
        <w:t>Należy dbać, aby lepik asfaltowy miał odpowiednią lepkość przez cały czas smarowania zgodnie z instrukcją Producenta lub PN-B-24620:1998.</w:t>
      </w:r>
    </w:p>
    <w:p w14:paraId="3024894D" w14:textId="77777777" w:rsidR="009B36CC" w:rsidRPr="007C68D8" w:rsidRDefault="009B36CC" w:rsidP="00B45BD7">
      <w:pPr>
        <w:outlineLvl w:val="0"/>
        <w:rPr>
          <w:sz w:val="20"/>
          <w:szCs w:val="20"/>
        </w:rPr>
      </w:pPr>
    </w:p>
    <w:p w14:paraId="04B42B4A" w14:textId="77777777" w:rsidR="009B36CC" w:rsidRPr="007C68D8" w:rsidRDefault="009B36CC" w:rsidP="00B45BD7">
      <w:pPr>
        <w:outlineLvl w:val="0"/>
        <w:rPr>
          <w:b/>
          <w:sz w:val="20"/>
          <w:szCs w:val="20"/>
        </w:rPr>
      </w:pPr>
      <w:bookmarkStart w:id="780" w:name="_Toc247262466"/>
      <w:bookmarkStart w:id="781" w:name="_Toc247263939"/>
      <w:r w:rsidRPr="007C68D8">
        <w:rPr>
          <w:b/>
          <w:sz w:val="20"/>
          <w:szCs w:val="20"/>
        </w:rPr>
        <w:t>6. KONTROLA JAKOŚCI ROBÓT</w:t>
      </w:r>
      <w:bookmarkEnd w:id="780"/>
      <w:bookmarkEnd w:id="781"/>
    </w:p>
    <w:p w14:paraId="0EED60F8" w14:textId="77777777" w:rsidR="009B36CC" w:rsidRPr="007C68D8" w:rsidRDefault="009B36CC" w:rsidP="00B45BD7">
      <w:pPr>
        <w:pStyle w:val="STytu"/>
        <w:jc w:val="left"/>
        <w:rPr>
          <w:b w:val="0"/>
          <w:bCs/>
          <w:sz w:val="20"/>
        </w:rPr>
      </w:pPr>
      <w:r w:rsidRPr="007C68D8">
        <w:rPr>
          <w:b w:val="0"/>
          <w:bCs/>
          <w:sz w:val="20"/>
        </w:rPr>
        <w:t>Ogólne zasady kontroli jakości robót podano w ST D-M.00.00.00 "Wymagania ogólne"</w:t>
      </w:r>
    </w:p>
    <w:p w14:paraId="43ADCE94" w14:textId="77777777" w:rsidR="009B36CC" w:rsidRPr="007C68D8" w:rsidRDefault="009B36CC" w:rsidP="00B45BD7">
      <w:pPr>
        <w:outlineLvl w:val="0"/>
        <w:rPr>
          <w:sz w:val="20"/>
          <w:szCs w:val="20"/>
        </w:rPr>
      </w:pPr>
    </w:p>
    <w:p w14:paraId="7DDADE5A" w14:textId="77777777" w:rsidR="009B36CC" w:rsidRPr="007C68D8" w:rsidRDefault="009B36CC" w:rsidP="00B45BD7">
      <w:pPr>
        <w:outlineLvl w:val="0"/>
        <w:rPr>
          <w:sz w:val="20"/>
          <w:szCs w:val="20"/>
        </w:rPr>
      </w:pPr>
      <w:bookmarkStart w:id="782" w:name="_Toc247262467"/>
      <w:bookmarkStart w:id="783" w:name="_Toc247263940"/>
      <w:r w:rsidRPr="007C68D8">
        <w:rPr>
          <w:sz w:val="20"/>
          <w:szCs w:val="20"/>
        </w:rPr>
        <w:t>6.1. Kontrola jakości robót przy wykonywaniu izolacji przeciwwodnej</w:t>
      </w:r>
      <w:bookmarkEnd w:id="782"/>
      <w:bookmarkEnd w:id="783"/>
    </w:p>
    <w:p w14:paraId="509113B0" w14:textId="77777777" w:rsidR="009B36CC" w:rsidRPr="007C68D8" w:rsidRDefault="009B36CC" w:rsidP="00B45BD7">
      <w:pPr>
        <w:rPr>
          <w:b/>
          <w:sz w:val="20"/>
          <w:szCs w:val="20"/>
        </w:rPr>
      </w:pPr>
      <w:r w:rsidRPr="007C68D8">
        <w:rPr>
          <w:sz w:val="20"/>
          <w:szCs w:val="20"/>
        </w:rPr>
        <w:t>Kontrolę jakości robót przy wykonywaniu izolacji przeciwwodnej na drogowym obiekcie mostowym sprawują:</w:t>
      </w:r>
    </w:p>
    <w:p w14:paraId="68AD1D7A" w14:textId="77777777" w:rsidR="009B36CC" w:rsidRPr="007C68D8" w:rsidRDefault="009B36CC">
      <w:pPr>
        <w:numPr>
          <w:ilvl w:val="0"/>
          <w:numId w:val="129"/>
        </w:numPr>
        <w:tabs>
          <w:tab w:val="left" w:pos="425"/>
          <w:tab w:val="left" w:pos="1276"/>
          <w:tab w:val="left" w:pos="1701"/>
        </w:tabs>
        <w:rPr>
          <w:sz w:val="20"/>
          <w:szCs w:val="20"/>
        </w:rPr>
      </w:pPr>
      <w:r w:rsidRPr="007C68D8">
        <w:rPr>
          <w:sz w:val="20"/>
          <w:szCs w:val="20"/>
        </w:rPr>
        <w:t>Inspektor Nadzoru,</w:t>
      </w:r>
    </w:p>
    <w:p w14:paraId="5450C9A7" w14:textId="77777777" w:rsidR="009B36CC" w:rsidRPr="007C68D8" w:rsidRDefault="009B36CC">
      <w:pPr>
        <w:numPr>
          <w:ilvl w:val="0"/>
          <w:numId w:val="129"/>
        </w:numPr>
        <w:tabs>
          <w:tab w:val="left" w:pos="425"/>
          <w:tab w:val="left" w:pos="1276"/>
          <w:tab w:val="left" w:pos="1701"/>
        </w:tabs>
        <w:rPr>
          <w:sz w:val="20"/>
          <w:szCs w:val="20"/>
        </w:rPr>
      </w:pPr>
      <w:r w:rsidRPr="007C68D8">
        <w:rPr>
          <w:sz w:val="20"/>
          <w:szCs w:val="20"/>
        </w:rPr>
        <w:t>Wykonawca,.</w:t>
      </w:r>
    </w:p>
    <w:p w14:paraId="3A5500EE" w14:textId="77777777" w:rsidR="009B36CC" w:rsidRPr="007C68D8" w:rsidRDefault="009B36CC">
      <w:pPr>
        <w:numPr>
          <w:ilvl w:val="0"/>
          <w:numId w:val="129"/>
        </w:numPr>
        <w:tabs>
          <w:tab w:val="left" w:pos="425"/>
          <w:tab w:val="left" w:pos="1276"/>
          <w:tab w:val="left" w:pos="1701"/>
        </w:tabs>
        <w:rPr>
          <w:sz w:val="20"/>
          <w:szCs w:val="20"/>
        </w:rPr>
      </w:pPr>
      <w:r w:rsidRPr="007C68D8">
        <w:rPr>
          <w:sz w:val="20"/>
          <w:szCs w:val="20"/>
        </w:rPr>
        <w:t>służby pomocnicze, takie jak: laboratoria drogowe i ośrodki badawcze.</w:t>
      </w:r>
    </w:p>
    <w:p w14:paraId="6A118E90" w14:textId="77777777" w:rsidR="009B36CC" w:rsidRPr="007C68D8" w:rsidRDefault="009B36CC" w:rsidP="00B45BD7">
      <w:pPr>
        <w:pStyle w:val="Podpunkty"/>
        <w:tabs>
          <w:tab w:val="left" w:pos="425"/>
          <w:tab w:val="left" w:pos="1276"/>
          <w:tab w:val="left" w:pos="1701"/>
        </w:tabs>
        <w:rPr>
          <w:color w:val="auto"/>
        </w:rPr>
      </w:pPr>
    </w:p>
    <w:p w14:paraId="3E971DED" w14:textId="77777777" w:rsidR="009B36CC" w:rsidRPr="007C68D8" w:rsidRDefault="009B36CC" w:rsidP="00B45BD7">
      <w:pPr>
        <w:outlineLvl w:val="0"/>
        <w:rPr>
          <w:sz w:val="20"/>
          <w:szCs w:val="20"/>
        </w:rPr>
      </w:pPr>
      <w:bookmarkStart w:id="784" w:name="_Toc247262468"/>
      <w:bookmarkStart w:id="785" w:name="_Toc247263941"/>
      <w:r w:rsidRPr="007C68D8">
        <w:rPr>
          <w:sz w:val="20"/>
          <w:szCs w:val="20"/>
        </w:rPr>
        <w:t>6.2. Zakres kontroli jakości</w:t>
      </w:r>
      <w:bookmarkEnd w:id="784"/>
      <w:bookmarkEnd w:id="785"/>
      <w:r w:rsidRPr="007C68D8">
        <w:rPr>
          <w:sz w:val="20"/>
          <w:szCs w:val="20"/>
        </w:rPr>
        <w:t xml:space="preserve"> </w:t>
      </w:r>
    </w:p>
    <w:p w14:paraId="4663F15A" w14:textId="77777777" w:rsidR="009B36CC" w:rsidRPr="007C68D8" w:rsidRDefault="009B36CC" w:rsidP="00B45BD7">
      <w:pPr>
        <w:rPr>
          <w:b/>
          <w:sz w:val="20"/>
          <w:szCs w:val="20"/>
        </w:rPr>
      </w:pPr>
      <w:r w:rsidRPr="007C68D8">
        <w:rPr>
          <w:sz w:val="20"/>
          <w:szCs w:val="20"/>
        </w:rPr>
        <w:t>Zakres kontroli jakości sprawdzamy za pomocą badań laboratoryjnych.</w:t>
      </w:r>
    </w:p>
    <w:p w14:paraId="032EE4E3" w14:textId="77777777" w:rsidR="009B36CC" w:rsidRPr="007C68D8" w:rsidRDefault="009B36CC">
      <w:pPr>
        <w:numPr>
          <w:ilvl w:val="0"/>
          <w:numId w:val="132"/>
        </w:numPr>
        <w:tabs>
          <w:tab w:val="left" w:pos="425"/>
          <w:tab w:val="left" w:pos="1701"/>
        </w:tabs>
        <w:rPr>
          <w:sz w:val="20"/>
          <w:szCs w:val="20"/>
        </w:rPr>
      </w:pPr>
      <w:r w:rsidRPr="007C68D8">
        <w:rPr>
          <w:sz w:val="20"/>
          <w:szCs w:val="20"/>
        </w:rPr>
        <w:t>jakość betonu podłoża wg wymagań odnośnie betonu konstrukcyjnego,</w:t>
      </w:r>
    </w:p>
    <w:p w14:paraId="390F8E1D" w14:textId="77777777" w:rsidR="009B36CC" w:rsidRPr="007C68D8" w:rsidRDefault="009B36CC">
      <w:pPr>
        <w:numPr>
          <w:ilvl w:val="0"/>
          <w:numId w:val="132"/>
        </w:numPr>
        <w:tabs>
          <w:tab w:val="left" w:pos="425"/>
          <w:tab w:val="left" w:pos="1701"/>
        </w:tabs>
        <w:rPr>
          <w:sz w:val="20"/>
          <w:szCs w:val="20"/>
        </w:rPr>
      </w:pPr>
      <w:r w:rsidRPr="007C68D8">
        <w:rPr>
          <w:sz w:val="20"/>
          <w:szCs w:val="20"/>
        </w:rPr>
        <w:t>jakość materiałów do gruntowania i izolowania na zimno powierzchni betonowej wg wymagań określonych w odpowiednich normach przedmiotowych lub Aprobacie Technicznej,</w:t>
      </w:r>
    </w:p>
    <w:p w14:paraId="24CBCA7A" w14:textId="77777777" w:rsidR="009B36CC" w:rsidRPr="007C68D8" w:rsidRDefault="009B36CC">
      <w:pPr>
        <w:numPr>
          <w:ilvl w:val="0"/>
          <w:numId w:val="132"/>
        </w:numPr>
        <w:tabs>
          <w:tab w:val="left" w:pos="425"/>
          <w:tab w:val="left" w:pos="1701"/>
        </w:tabs>
        <w:rPr>
          <w:sz w:val="20"/>
          <w:szCs w:val="20"/>
        </w:rPr>
      </w:pPr>
      <w:r w:rsidRPr="007C68D8">
        <w:rPr>
          <w:sz w:val="20"/>
          <w:szCs w:val="20"/>
        </w:rPr>
        <w:t xml:space="preserve">jakość materiałów warstwy ochronnej </w:t>
      </w:r>
      <w:r w:rsidRPr="007C68D8">
        <w:rPr>
          <w:sz w:val="20"/>
          <w:szCs w:val="20"/>
        </w:rPr>
        <w:noBreakHyphen/>
        <w:t xml:space="preserve"> wg norm i zasad badania drogowych materiałów i mas bitumicznych.</w:t>
      </w:r>
    </w:p>
    <w:p w14:paraId="39236FEE" w14:textId="77777777" w:rsidR="009B36CC" w:rsidRPr="007C68D8" w:rsidRDefault="009B36CC" w:rsidP="00B45BD7">
      <w:pPr>
        <w:tabs>
          <w:tab w:val="left" w:pos="425"/>
          <w:tab w:val="left" w:pos="1701"/>
        </w:tabs>
        <w:ind w:left="1276"/>
        <w:rPr>
          <w:sz w:val="20"/>
          <w:szCs w:val="20"/>
        </w:rPr>
      </w:pPr>
    </w:p>
    <w:p w14:paraId="1F89CD7D" w14:textId="77777777" w:rsidR="009B36CC" w:rsidRPr="007C68D8" w:rsidRDefault="009B36CC" w:rsidP="00B45BD7">
      <w:pPr>
        <w:outlineLvl w:val="0"/>
        <w:rPr>
          <w:b/>
          <w:sz w:val="20"/>
          <w:szCs w:val="20"/>
        </w:rPr>
      </w:pPr>
      <w:bookmarkStart w:id="786" w:name="_Toc247262469"/>
      <w:bookmarkStart w:id="787" w:name="_Toc247263942"/>
      <w:r w:rsidRPr="007C68D8">
        <w:rPr>
          <w:b/>
          <w:sz w:val="20"/>
          <w:szCs w:val="20"/>
        </w:rPr>
        <w:t>7. OBMIAR ROBÓT</w:t>
      </w:r>
      <w:bookmarkEnd w:id="786"/>
      <w:bookmarkEnd w:id="787"/>
    </w:p>
    <w:p w14:paraId="049CE797" w14:textId="77777777" w:rsidR="009B36CC" w:rsidRPr="007C68D8" w:rsidRDefault="009B36CC" w:rsidP="00B45BD7">
      <w:pPr>
        <w:pStyle w:val="STytu"/>
        <w:jc w:val="left"/>
        <w:rPr>
          <w:b w:val="0"/>
          <w:bCs/>
          <w:sz w:val="20"/>
        </w:rPr>
      </w:pPr>
      <w:r w:rsidRPr="007C68D8">
        <w:rPr>
          <w:b w:val="0"/>
          <w:bCs/>
          <w:sz w:val="20"/>
        </w:rPr>
        <w:t>Jednostką obmiaru robót jest 1m</w:t>
      </w:r>
      <w:r w:rsidRPr="007C68D8">
        <w:rPr>
          <w:b w:val="0"/>
          <w:bCs/>
          <w:sz w:val="20"/>
          <w:vertAlign w:val="superscript"/>
        </w:rPr>
        <w:t>2</w:t>
      </w:r>
      <w:r w:rsidRPr="007C68D8">
        <w:rPr>
          <w:b w:val="0"/>
          <w:bCs/>
          <w:sz w:val="20"/>
        </w:rPr>
        <w:t xml:space="preserve"> wykonanej izolacji bitumicznej powierzchni elementów betonowych stykających się z gruntem.</w:t>
      </w:r>
    </w:p>
    <w:p w14:paraId="126D41A8" w14:textId="77777777" w:rsidR="009B36CC" w:rsidRPr="007C68D8" w:rsidRDefault="009B36CC" w:rsidP="00B45BD7">
      <w:pPr>
        <w:tabs>
          <w:tab w:val="left" w:pos="425"/>
          <w:tab w:val="left" w:pos="851"/>
          <w:tab w:val="left" w:pos="1276"/>
          <w:tab w:val="left" w:pos="1701"/>
        </w:tabs>
        <w:rPr>
          <w:sz w:val="20"/>
          <w:szCs w:val="20"/>
        </w:rPr>
      </w:pPr>
      <w:r w:rsidRPr="007C68D8">
        <w:rPr>
          <w:sz w:val="20"/>
          <w:szCs w:val="20"/>
        </w:rPr>
        <w:t>Ogólne zasady obmiaru robót podano w ST D</w:t>
      </w:r>
      <w:r w:rsidRPr="007C68D8">
        <w:rPr>
          <w:sz w:val="20"/>
          <w:szCs w:val="20"/>
        </w:rPr>
        <w:noBreakHyphen/>
        <w:t>M.00.00.00 "Wymagania ogólne".</w:t>
      </w:r>
    </w:p>
    <w:p w14:paraId="047C8D8C" w14:textId="77777777" w:rsidR="009B36CC" w:rsidRPr="007C68D8" w:rsidRDefault="009B36CC" w:rsidP="00B45BD7">
      <w:pPr>
        <w:outlineLvl w:val="0"/>
        <w:rPr>
          <w:sz w:val="20"/>
          <w:szCs w:val="20"/>
        </w:rPr>
      </w:pPr>
    </w:p>
    <w:p w14:paraId="394EDA39" w14:textId="77777777" w:rsidR="009B36CC" w:rsidRPr="007C68D8" w:rsidRDefault="009B36CC" w:rsidP="00B45BD7">
      <w:pPr>
        <w:outlineLvl w:val="0"/>
        <w:rPr>
          <w:b/>
          <w:sz w:val="20"/>
          <w:szCs w:val="20"/>
        </w:rPr>
      </w:pPr>
      <w:bookmarkStart w:id="788" w:name="_Toc247262470"/>
      <w:bookmarkStart w:id="789" w:name="_Toc247263943"/>
      <w:r w:rsidRPr="007C68D8">
        <w:rPr>
          <w:b/>
          <w:sz w:val="20"/>
          <w:szCs w:val="20"/>
        </w:rPr>
        <w:t>8. ODBIÓR ROBÓT</w:t>
      </w:r>
      <w:bookmarkEnd w:id="788"/>
      <w:bookmarkEnd w:id="789"/>
    </w:p>
    <w:p w14:paraId="2116968C" w14:textId="77777777" w:rsidR="009B36CC" w:rsidRPr="007C68D8" w:rsidRDefault="009B36CC" w:rsidP="00B45BD7">
      <w:pPr>
        <w:tabs>
          <w:tab w:val="left" w:pos="425"/>
          <w:tab w:val="left" w:pos="851"/>
          <w:tab w:val="left" w:pos="1276"/>
          <w:tab w:val="left" w:pos="1701"/>
        </w:tabs>
        <w:rPr>
          <w:sz w:val="20"/>
          <w:szCs w:val="20"/>
        </w:rPr>
      </w:pPr>
      <w:r w:rsidRPr="007C68D8">
        <w:rPr>
          <w:sz w:val="20"/>
          <w:szCs w:val="20"/>
        </w:rPr>
        <w:t>Ogólne zasady odbioru robót podano w ST D-M.00.00.00 "Wymagania ogólne"</w:t>
      </w:r>
    </w:p>
    <w:p w14:paraId="7A9A4A87" w14:textId="77777777" w:rsidR="009B36CC" w:rsidRPr="007C68D8" w:rsidRDefault="009B36CC" w:rsidP="00B45BD7">
      <w:pPr>
        <w:pStyle w:val="Normy4"/>
        <w:spacing w:after="0"/>
        <w:ind w:firstLine="0"/>
        <w:jc w:val="left"/>
        <w:rPr>
          <w:sz w:val="20"/>
          <w:szCs w:val="20"/>
        </w:rPr>
      </w:pPr>
      <w:r w:rsidRPr="007C68D8">
        <w:rPr>
          <w:sz w:val="20"/>
          <w:szCs w:val="20"/>
        </w:rPr>
        <w:t>Odbiorom robót podlegają wszystkie operacje związane z wykonaniem izolacji:</w:t>
      </w:r>
    </w:p>
    <w:p w14:paraId="0C2A1CCD" w14:textId="77777777" w:rsidR="009B36CC" w:rsidRPr="007C68D8" w:rsidRDefault="009B36CC">
      <w:pPr>
        <w:numPr>
          <w:ilvl w:val="0"/>
          <w:numId w:val="127"/>
        </w:numPr>
        <w:tabs>
          <w:tab w:val="left" w:pos="425"/>
          <w:tab w:val="left" w:pos="851"/>
          <w:tab w:val="left" w:pos="1701"/>
        </w:tabs>
        <w:ind w:hanging="425"/>
        <w:rPr>
          <w:sz w:val="20"/>
          <w:szCs w:val="20"/>
        </w:rPr>
      </w:pPr>
      <w:r w:rsidRPr="007C68D8">
        <w:rPr>
          <w:sz w:val="20"/>
          <w:szCs w:val="20"/>
        </w:rPr>
        <w:t>przygotowanie powierzchni do ułożenia izolacji,</w:t>
      </w:r>
    </w:p>
    <w:p w14:paraId="469F8C69" w14:textId="77777777" w:rsidR="009B36CC" w:rsidRPr="007C68D8" w:rsidRDefault="009B36CC">
      <w:pPr>
        <w:numPr>
          <w:ilvl w:val="0"/>
          <w:numId w:val="127"/>
        </w:numPr>
        <w:tabs>
          <w:tab w:val="left" w:pos="425"/>
          <w:tab w:val="left" w:pos="851"/>
          <w:tab w:val="left" w:pos="1701"/>
        </w:tabs>
        <w:ind w:hanging="425"/>
        <w:rPr>
          <w:sz w:val="20"/>
          <w:szCs w:val="20"/>
        </w:rPr>
      </w:pPr>
      <w:r w:rsidRPr="007C68D8">
        <w:rPr>
          <w:sz w:val="20"/>
          <w:szCs w:val="20"/>
        </w:rPr>
        <w:t>zagruntowanie podłoża,</w:t>
      </w:r>
    </w:p>
    <w:p w14:paraId="71DA6ADD" w14:textId="77777777" w:rsidR="009B36CC" w:rsidRPr="007C68D8" w:rsidRDefault="009B36CC">
      <w:pPr>
        <w:numPr>
          <w:ilvl w:val="0"/>
          <w:numId w:val="127"/>
        </w:numPr>
        <w:tabs>
          <w:tab w:val="left" w:pos="425"/>
          <w:tab w:val="left" w:pos="851"/>
          <w:tab w:val="left" w:pos="1701"/>
        </w:tabs>
        <w:ind w:hanging="425"/>
        <w:rPr>
          <w:sz w:val="20"/>
          <w:szCs w:val="20"/>
        </w:rPr>
      </w:pPr>
      <w:r w:rsidRPr="007C68D8">
        <w:rPr>
          <w:sz w:val="20"/>
          <w:szCs w:val="20"/>
        </w:rPr>
        <w:t>wykonanie warstwy izolacji,</w:t>
      </w:r>
    </w:p>
    <w:p w14:paraId="63428E81" w14:textId="77777777" w:rsidR="009B36CC" w:rsidRPr="007C68D8" w:rsidRDefault="009B36CC">
      <w:pPr>
        <w:numPr>
          <w:ilvl w:val="0"/>
          <w:numId w:val="127"/>
        </w:numPr>
        <w:tabs>
          <w:tab w:val="left" w:pos="425"/>
          <w:tab w:val="left" w:pos="851"/>
          <w:tab w:val="left" w:pos="1701"/>
        </w:tabs>
        <w:ind w:hanging="425"/>
        <w:rPr>
          <w:sz w:val="20"/>
          <w:szCs w:val="20"/>
        </w:rPr>
      </w:pPr>
      <w:r w:rsidRPr="007C68D8">
        <w:rPr>
          <w:sz w:val="20"/>
          <w:szCs w:val="20"/>
        </w:rPr>
        <w:t>warstwy ochronnej izolacji w formie zasypki wokół izolowanych powierzchni.</w:t>
      </w:r>
    </w:p>
    <w:p w14:paraId="0B61CC33" w14:textId="77777777" w:rsidR="009B36CC" w:rsidRPr="007C68D8" w:rsidRDefault="009B36CC" w:rsidP="00B45BD7">
      <w:pPr>
        <w:tabs>
          <w:tab w:val="left" w:pos="425"/>
          <w:tab w:val="left" w:pos="851"/>
          <w:tab w:val="left" w:pos="1701"/>
        </w:tabs>
        <w:ind w:left="1276"/>
        <w:rPr>
          <w:sz w:val="20"/>
          <w:szCs w:val="20"/>
        </w:rPr>
      </w:pPr>
    </w:p>
    <w:p w14:paraId="41E37221" w14:textId="77777777" w:rsidR="009B36CC" w:rsidRPr="007C68D8" w:rsidRDefault="009B36CC" w:rsidP="00B45BD7">
      <w:pPr>
        <w:tabs>
          <w:tab w:val="left" w:pos="425"/>
          <w:tab w:val="left" w:pos="851"/>
          <w:tab w:val="left" w:pos="1276"/>
          <w:tab w:val="left" w:pos="1701"/>
        </w:tabs>
        <w:rPr>
          <w:sz w:val="20"/>
          <w:szCs w:val="20"/>
        </w:rPr>
      </w:pPr>
      <w:r w:rsidRPr="007C68D8">
        <w:rPr>
          <w:sz w:val="20"/>
          <w:szCs w:val="20"/>
        </w:rPr>
        <w:t>Odbiór każdego etapu powinien być potwierdzony wpisem do Dziennika Budowy. Czynność odbioru winna być wykonana i udokumentowana odpowiednim protokółem zgodnie z przyjętymi w ST D-M.00.00.00. zasadami.</w:t>
      </w:r>
    </w:p>
    <w:p w14:paraId="4D9E3F45" w14:textId="77777777" w:rsidR="009B36CC" w:rsidRPr="007C68D8" w:rsidRDefault="009B36CC" w:rsidP="00B45BD7">
      <w:pPr>
        <w:outlineLvl w:val="0"/>
        <w:rPr>
          <w:sz w:val="20"/>
          <w:szCs w:val="20"/>
        </w:rPr>
      </w:pPr>
    </w:p>
    <w:p w14:paraId="4AEE0764" w14:textId="77777777" w:rsidR="009B36CC" w:rsidRPr="007C68D8" w:rsidRDefault="009B36CC" w:rsidP="00B45BD7">
      <w:pPr>
        <w:outlineLvl w:val="0"/>
        <w:rPr>
          <w:b/>
          <w:sz w:val="20"/>
          <w:szCs w:val="20"/>
        </w:rPr>
      </w:pPr>
      <w:bookmarkStart w:id="790" w:name="_Toc247262471"/>
      <w:bookmarkStart w:id="791" w:name="_Toc247263944"/>
      <w:r w:rsidRPr="007C68D8">
        <w:rPr>
          <w:b/>
          <w:sz w:val="20"/>
          <w:szCs w:val="20"/>
        </w:rPr>
        <w:t>9. PODSTAWA PŁATNOŚCI</w:t>
      </w:r>
      <w:bookmarkEnd w:id="790"/>
      <w:bookmarkEnd w:id="791"/>
    </w:p>
    <w:p w14:paraId="289E728D" w14:textId="77777777" w:rsidR="009B36CC" w:rsidRPr="007C68D8" w:rsidRDefault="009B36CC" w:rsidP="00B45BD7">
      <w:pPr>
        <w:tabs>
          <w:tab w:val="left" w:pos="425"/>
          <w:tab w:val="left" w:pos="851"/>
          <w:tab w:val="left" w:pos="1276"/>
          <w:tab w:val="left" w:pos="1701"/>
        </w:tabs>
        <w:rPr>
          <w:sz w:val="20"/>
          <w:szCs w:val="20"/>
        </w:rPr>
      </w:pPr>
      <w:r w:rsidRPr="007C68D8">
        <w:rPr>
          <w:sz w:val="20"/>
          <w:szCs w:val="20"/>
        </w:rPr>
        <w:t>Ogólne wymagania dotyczące płatności podano w ST D</w:t>
      </w:r>
      <w:r w:rsidRPr="007C68D8">
        <w:rPr>
          <w:sz w:val="20"/>
          <w:szCs w:val="20"/>
        </w:rPr>
        <w:noBreakHyphen/>
        <w:t>M.00.00.00 "Wymagania ogólne".</w:t>
      </w:r>
    </w:p>
    <w:p w14:paraId="619D624A" w14:textId="77777777" w:rsidR="009B36CC" w:rsidRPr="007C68D8" w:rsidRDefault="009B36CC" w:rsidP="00B45BD7">
      <w:pPr>
        <w:pStyle w:val="Normy4"/>
        <w:spacing w:after="0"/>
        <w:ind w:firstLine="0"/>
        <w:jc w:val="left"/>
        <w:rPr>
          <w:sz w:val="20"/>
          <w:szCs w:val="20"/>
        </w:rPr>
      </w:pPr>
      <w:r w:rsidRPr="007C68D8">
        <w:rPr>
          <w:sz w:val="20"/>
          <w:szCs w:val="20"/>
        </w:rPr>
        <w:t>Cena wykonania 1m</w:t>
      </w:r>
      <w:r w:rsidRPr="007C68D8">
        <w:rPr>
          <w:sz w:val="20"/>
          <w:szCs w:val="20"/>
          <w:vertAlign w:val="superscript"/>
        </w:rPr>
        <w:t>2</w:t>
      </w:r>
      <w:r w:rsidRPr="007C68D8">
        <w:rPr>
          <w:sz w:val="20"/>
          <w:szCs w:val="20"/>
        </w:rPr>
        <w:t xml:space="preserve"> wykonanej izolacji obejmuje:</w:t>
      </w:r>
    </w:p>
    <w:p w14:paraId="6DD08D44"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prace przygotowawcze,</w:t>
      </w:r>
    </w:p>
    <w:p w14:paraId="74C8687B"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transport materiałów przewidzianych do wykonania robót,</w:t>
      </w:r>
    </w:p>
    <w:p w14:paraId="475D1D69"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przygotowanie i oczyszczenie powierzchni przed izolowaniem,</w:t>
      </w:r>
    </w:p>
    <w:p w14:paraId="5A3E202E"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zagruntowanie powierzchni,</w:t>
      </w:r>
    </w:p>
    <w:p w14:paraId="1C657927"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ułożeniem zbrojenia z siatki tworzywowej (gdzie przewidziano)</w:t>
      </w:r>
    </w:p>
    <w:p w14:paraId="7BE58AFB"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dwukrotne posmarowanie powierzchni materiałem do izolacji na zimno,</w:t>
      </w:r>
    </w:p>
    <w:p w14:paraId="3011B9C4"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uporządkowanie miejsca robot i usunięcie pozostałych materiałów poza pas drogowy,</w:t>
      </w:r>
    </w:p>
    <w:p w14:paraId="33107456" w14:textId="77777777" w:rsidR="009B36CC" w:rsidRPr="007C68D8" w:rsidRDefault="009B36CC">
      <w:pPr>
        <w:numPr>
          <w:ilvl w:val="0"/>
          <w:numId w:val="128"/>
        </w:numPr>
        <w:tabs>
          <w:tab w:val="left" w:pos="425"/>
          <w:tab w:val="left" w:pos="851"/>
          <w:tab w:val="left" w:pos="1276"/>
          <w:tab w:val="left" w:pos="1701"/>
        </w:tabs>
        <w:rPr>
          <w:sz w:val="20"/>
          <w:szCs w:val="20"/>
        </w:rPr>
      </w:pPr>
      <w:r w:rsidRPr="007C68D8">
        <w:rPr>
          <w:sz w:val="20"/>
          <w:szCs w:val="20"/>
        </w:rPr>
        <w:t>wykonanie niezbędnych pomiarów i badań laboratoryjnych wymaganych w Specyfikacji.</w:t>
      </w:r>
    </w:p>
    <w:p w14:paraId="194BE2CF" w14:textId="77777777" w:rsidR="009B36CC" w:rsidRPr="007C68D8" w:rsidRDefault="009B36CC" w:rsidP="00B45BD7">
      <w:pPr>
        <w:outlineLvl w:val="0"/>
        <w:rPr>
          <w:b/>
          <w:sz w:val="20"/>
          <w:szCs w:val="20"/>
        </w:rPr>
      </w:pPr>
    </w:p>
    <w:p w14:paraId="0F48D154" w14:textId="77777777" w:rsidR="009B36CC" w:rsidRPr="007C68D8" w:rsidRDefault="009B36CC" w:rsidP="00B45BD7">
      <w:pPr>
        <w:outlineLvl w:val="0"/>
        <w:rPr>
          <w:b/>
          <w:sz w:val="20"/>
          <w:szCs w:val="20"/>
        </w:rPr>
      </w:pPr>
      <w:bookmarkStart w:id="792" w:name="_Toc247262472"/>
      <w:bookmarkStart w:id="793" w:name="_Toc247263945"/>
      <w:r w:rsidRPr="007C68D8">
        <w:rPr>
          <w:b/>
          <w:sz w:val="20"/>
          <w:szCs w:val="20"/>
        </w:rPr>
        <w:t>10. PRZEPISY ZWIĄZANE</w:t>
      </w:r>
      <w:bookmarkEnd w:id="792"/>
      <w:bookmarkEnd w:id="793"/>
    </w:p>
    <w:p w14:paraId="77934AD8" w14:textId="77777777" w:rsidR="009B36CC" w:rsidRPr="007C68D8" w:rsidRDefault="009B36CC" w:rsidP="00B45BD7">
      <w:pPr>
        <w:pStyle w:val="Par9po"/>
        <w:spacing w:after="0"/>
        <w:jc w:val="left"/>
        <w:rPr>
          <w:sz w:val="20"/>
        </w:rPr>
      </w:pPr>
    </w:p>
    <w:p w14:paraId="68AB3DAC" w14:textId="77777777" w:rsidR="009B36CC" w:rsidRPr="007C68D8" w:rsidRDefault="009B36CC" w:rsidP="00B45BD7">
      <w:pPr>
        <w:pStyle w:val="Par9po"/>
        <w:spacing w:after="0"/>
        <w:jc w:val="left"/>
        <w:rPr>
          <w:sz w:val="20"/>
        </w:rPr>
      </w:pPr>
      <w:r w:rsidRPr="007C68D8">
        <w:rPr>
          <w:sz w:val="20"/>
        </w:rPr>
        <w:t>PN-B-10260</w:t>
      </w:r>
      <w:r w:rsidRPr="007C68D8">
        <w:rPr>
          <w:sz w:val="20"/>
        </w:rPr>
        <w:tab/>
        <w:t>Izolacje bitumiczne. wymagania i badania przy odbiorze</w:t>
      </w:r>
    </w:p>
    <w:p w14:paraId="0C69DD68" w14:textId="77777777" w:rsidR="009B36CC" w:rsidRPr="007C68D8" w:rsidRDefault="009B36CC" w:rsidP="00B45BD7">
      <w:pPr>
        <w:pStyle w:val="Par9po"/>
        <w:spacing w:after="0"/>
        <w:jc w:val="left"/>
        <w:rPr>
          <w:sz w:val="20"/>
        </w:rPr>
      </w:pPr>
      <w:r w:rsidRPr="007C68D8">
        <w:rPr>
          <w:sz w:val="20"/>
        </w:rPr>
        <w:t>PN</w:t>
      </w:r>
      <w:r w:rsidRPr="007C68D8">
        <w:rPr>
          <w:sz w:val="20"/>
        </w:rPr>
        <w:noBreakHyphen/>
        <w:t>B</w:t>
      </w:r>
      <w:r w:rsidRPr="007C68D8">
        <w:rPr>
          <w:sz w:val="20"/>
        </w:rPr>
        <w:noBreakHyphen/>
        <w:t>24620:1998</w:t>
      </w:r>
      <w:r w:rsidRPr="007C68D8">
        <w:rPr>
          <w:sz w:val="20"/>
        </w:rPr>
        <w:tab/>
        <w:t>Lepik, masy i roztwory asfaltowe stosowane na zimno.</w:t>
      </w:r>
    </w:p>
    <w:p w14:paraId="545FA42A" w14:textId="77777777" w:rsidR="009B36CC" w:rsidRPr="007C68D8" w:rsidRDefault="009B36CC" w:rsidP="00B45BD7">
      <w:pPr>
        <w:pStyle w:val="Par9po"/>
        <w:spacing w:after="0"/>
        <w:jc w:val="left"/>
        <w:rPr>
          <w:sz w:val="20"/>
        </w:rPr>
      </w:pPr>
      <w:r w:rsidRPr="007C68D8">
        <w:rPr>
          <w:sz w:val="20"/>
        </w:rPr>
        <w:t>PN</w:t>
      </w:r>
      <w:r w:rsidRPr="007C68D8">
        <w:rPr>
          <w:sz w:val="20"/>
        </w:rPr>
        <w:noBreakHyphen/>
        <w:t>B-24002:1997</w:t>
      </w:r>
      <w:r w:rsidRPr="007C68D8">
        <w:rPr>
          <w:sz w:val="20"/>
        </w:rPr>
        <w:tab/>
        <w:t>Asfaltowa emulsja anionowa</w:t>
      </w:r>
    </w:p>
    <w:p w14:paraId="7429C0BD" w14:textId="77777777" w:rsidR="009B36CC" w:rsidRPr="007C68D8" w:rsidRDefault="009B36CC" w:rsidP="00B45BD7">
      <w:pPr>
        <w:pStyle w:val="Par9po"/>
        <w:spacing w:after="0"/>
        <w:jc w:val="left"/>
        <w:rPr>
          <w:sz w:val="20"/>
        </w:rPr>
      </w:pPr>
      <w:r w:rsidRPr="007C68D8">
        <w:rPr>
          <w:sz w:val="20"/>
        </w:rPr>
        <w:t>PN</w:t>
      </w:r>
      <w:r w:rsidRPr="007C68D8">
        <w:rPr>
          <w:sz w:val="20"/>
        </w:rPr>
        <w:noBreakHyphen/>
        <w:t>B-24003:1997</w:t>
      </w:r>
      <w:r w:rsidRPr="007C68D8">
        <w:rPr>
          <w:sz w:val="20"/>
        </w:rPr>
        <w:tab/>
        <w:t>Asfaltowa emulsja kationowa</w:t>
      </w:r>
    </w:p>
    <w:p w14:paraId="00D3F891" w14:textId="77777777" w:rsidR="009B36CC" w:rsidRPr="007C68D8" w:rsidRDefault="009B36CC" w:rsidP="00B45BD7">
      <w:pPr>
        <w:tabs>
          <w:tab w:val="left" w:pos="0"/>
          <w:tab w:val="left" w:pos="339"/>
          <w:tab w:val="left" w:pos="615"/>
          <w:tab w:val="left" w:pos="1020"/>
          <w:tab w:val="left" w:pos="1360"/>
          <w:tab w:val="left" w:pos="1700"/>
          <w:tab w:val="left" w:pos="2041"/>
          <w:tab w:val="left" w:pos="2380"/>
          <w:tab w:val="left" w:pos="2721"/>
          <w:tab w:val="left" w:pos="3061"/>
          <w:tab w:val="left" w:pos="3402"/>
          <w:tab w:val="left" w:pos="5668"/>
        </w:tabs>
        <w:snapToGrid w:val="0"/>
        <w:rPr>
          <w:sz w:val="20"/>
          <w:szCs w:val="20"/>
        </w:rPr>
      </w:pPr>
      <w:r w:rsidRPr="007C68D8">
        <w:rPr>
          <w:sz w:val="20"/>
          <w:szCs w:val="20"/>
        </w:rPr>
        <w:t xml:space="preserve">ROZPORZĄDZENIE MINISTRA TRANSPORTU I GOSPODARKI MORSKIEJ z dnia 30 maja 2000 r. w sprawie warunków technicznych, jakim powinny odpowiadać drogowe obiekty inżynierskie i ich usytuowanie. (Dz. U. Nr 63 poz. 735 - z dnia 3.08 2000 r.) </w:t>
      </w:r>
    </w:p>
    <w:p w14:paraId="5EF38759" w14:textId="77777777" w:rsidR="009B36CC" w:rsidRPr="007C68D8" w:rsidRDefault="009B36CC">
      <w:pPr>
        <w:rPr>
          <w:sz w:val="20"/>
          <w:szCs w:val="20"/>
        </w:rPr>
      </w:pPr>
      <w:r w:rsidRPr="007C68D8">
        <w:rPr>
          <w:sz w:val="20"/>
          <w:szCs w:val="20"/>
        </w:rPr>
        <w:br w:type="page"/>
      </w:r>
    </w:p>
    <w:p w14:paraId="3F9C55C6" w14:textId="77777777" w:rsidR="009B36CC" w:rsidRPr="007C68D8" w:rsidRDefault="009B36CC" w:rsidP="009B36CC">
      <w:pPr>
        <w:pStyle w:val="Nagwek1"/>
        <w:rPr>
          <w:szCs w:val="20"/>
        </w:rPr>
      </w:pPr>
      <w:bookmarkStart w:id="794" w:name="_Toc535575348"/>
      <w:bookmarkStart w:id="795" w:name="_Toc130558124"/>
      <w:r w:rsidRPr="007C68D8">
        <w:rPr>
          <w:szCs w:val="20"/>
        </w:rPr>
        <w:t>M.15.02.01. IZOLACJA BITUMICZNA WYKONANA NA GORĄCO</w:t>
      </w:r>
      <w:bookmarkEnd w:id="794"/>
      <w:bookmarkEnd w:id="795"/>
      <w:r w:rsidRPr="007C68D8">
        <w:rPr>
          <w:szCs w:val="20"/>
        </w:rPr>
        <w:t xml:space="preserve"> </w:t>
      </w:r>
    </w:p>
    <w:p w14:paraId="6B935635" w14:textId="77777777" w:rsidR="009B36CC" w:rsidRPr="007C68D8" w:rsidRDefault="009B36CC" w:rsidP="009B36CC">
      <w:pPr>
        <w:rPr>
          <w:sz w:val="20"/>
          <w:szCs w:val="20"/>
        </w:rPr>
      </w:pPr>
    </w:p>
    <w:p w14:paraId="0E5F21D3" w14:textId="77777777" w:rsidR="009B36CC" w:rsidRPr="007C68D8" w:rsidRDefault="009B36CC" w:rsidP="009B36CC">
      <w:pPr>
        <w:rPr>
          <w:b/>
          <w:sz w:val="20"/>
          <w:szCs w:val="20"/>
        </w:rPr>
      </w:pPr>
      <w:r w:rsidRPr="007C68D8">
        <w:rPr>
          <w:b/>
          <w:sz w:val="20"/>
          <w:szCs w:val="20"/>
        </w:rPr>
        <w:t>1. WSTĘP</w:t>
      </w:r>
    </w:p>
    <w:p w14:paraId="72A144C9" w14:textId="77777777" w:rsidR="009B36CC" w:rsidRPr="007C68D8" w:rsidRDefault="009B36CC" w:rsidP="009B36CC">
      <w:pPr>
        <w:outlineLvl w:val="0"/>
        <w:rPr>
          <w:sz w:val="20"/>
          <w:szCs w:val="20"/>
        </w:rPr>
      </w:pPr>
      <w:bookmarkStart w:id="796" w:name="_Toc247262474"/>
      <w:bookmarkStart w:id="797" w:name="_Toc247263947"/>
      <w:r w:rsidRPr="007C68D8">
        <w:rPr>
          <w:sz w:val="20"/>
          <w:szCs w:val="20"/>
        </w:rPr>
        <w:t>1.1. Przedmiot ST</w:t>
      </w:r>
      <w:bookmarkEnd w:id="796"/>
      <w:bookmarkEnd w:id="797"/>
    </w:p>
    <w:p w14:paraId="6A99F569" w14:textId="77777777" w:rsidR="007C68D8" w:rsidRPr="007C68D8" w:rsidRDefault="009B36CC" w:rsidP="007C68D8">
      <w:pPr>
        <w:rPr>
          <w:b/>
          <w:bCs/>
          <w:spacing w:val="-3"/>
          <w:sz w:val="20"/>
        </w:rPr>
      </w:pPr>
      <w:r w:rsidRPr="007C68D8">
        <w:rPr>
          <w:sz w:val="20"/>
        </w:rPr>
        <w:t>Przedmiotem niniejszej Specyfikacji Technicznej są wymagania dotyczące wykonania i odbioru izolacji z materiałów hydroizolacyjno-termozgrzewalnych związanych z</w:t>
      </w:r>
      <w:r w:rsidR="00382B03" w:rsidRPr="007C68D8">
        <w:rPr>
          <w:sz w:val="20"/>
        </w:rPr>
        <w:t xml:space="preserve"> realizacjązadania pn.:</w:t>
      </w:r>
      <w:r w:rsidRPr="007C68D8">
        <w:rPr>
          <w:sz w:val="20"/>
        </w:rPr>
        <w:t xml:space="preserve"> </w:t>
      </w:r>
      <w:r w:rsidR="007C68D8" w:rsidRPr="007C68D8">
        <w:rPr>
          <w:b/>
          <w:bCs/>
          <w:spacing w:val="-3"/>
          <w:sz w:val="20"/>
        </w:rPr>
        <w:t>„Rozbudowa drogi wojewódzkiej nr 731 polegająca na rozbiórce istniejącego mostu w km 10+414 w miejscowości Piaseczno i budowie nowego obiektu inżynierskiego wraz z dojazdami w niezbędnym zakresie”.</w:t>
      </w:r>
    </w:p>
    <w:p w14:paraId="2A90F5E0" w14:textId="77777777" w:rsidR="009B36CC" w:rsidRPr="007C68D8" w:rsidRDefault="009B36CC" w:rsidP="009B36CC">
      <w:pPr>
        <w:outlineLvl w:val="0"/>
        <w:rPr>
          <w:sz w:val="20"/>
          <w:szCs w:val="20"/>
        </w:rPr>
      </w:pPr>
    </w:p>
    <w:p w14:paraId="16355344" w14:textId="77777777" w:rsidR="009B36CC" w:rsidRPr="007C68D8" w:rsidRDefault="009B36CC" w:rsidP="009B36CC">
      <w:pPr>
        <w:outlineLvl w:val="0"/>
        <w:rPr>
          <w:sz w:val="20"/>
          <w:szCs w:val="20"/>
        </w:rPr>
      </w:pPr>
      <w:bookmarkStart w:id="798" w:name="_Toc247262475"/>
      <w:bookmarkStart w:id="799" w:name="_Toc247263948"/>
      <w:r w:rsidRPr="007C68D8">
        <w:rPr>
          <w:sz w:val="20"/>
          <w:szCs w:val="20"/>
        </w:rPr>
        <w:t>1.2. Zakres stosowania ST</w:t>
      </w:r>
      <w:bookmarkEnd w:id="798"/>
      <w:bookmarkEnd w:id="799"/>
      <w:r w:rsidRPr="007C68D8">
        <w:rPr>
          <w:sz w:val="20"/>
          <w:szCs w:val="20"/>
        </w:rPr>
        <w:t xml:space="preserve"> </w:t>
      </w:r>
    </w:p>
    <w:p w14:paraId="16C816B8" w14:textId="77777777" w:rsidR="009B36CC" w:rsidRPr="007C68D8" w:rsidRDefault="009B36CC" w:rsidP="009B36CC">
      <w:pPr>
        <w:rPr>
          <w:sz w:val="20"/>
          <w:szCs w:val="20"/>
        </w:rPr>
      </w:pPr>
      <w:r w:rsidRPr="007C68D8">
        <w:rPr>
          <w:sz w:val="20"/>
          <w:szCs w:val="20"/>
        </w:rPr>
        <w:t>Specyfikacja Techniczna jest stosowana jako dokument przetargowy i kontraktowy przy zlecaniu i realizacji robót wymienionych w punkcie 1.1.</w:t>
      </w:r>
    </w:p>
    <w:p w14:paraId="151C617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7CD3FD26" w14:textId="77777777" w:rsidR="009B36CC" w:rsidRPr="007C68D8" w:rsidRDefault="009B36CC" w:rsidP="009B36CC">
      <w:pPr>
        <w:outlineLvl w:val="0"/>
        <w:rPr>
          <w:sz w:val="20"/>
          <w:szCs w:val="20"/>
        </w:rPr>
      </w:pPr>
      <w:bookmarkStart w:id="800" w:name="_Toc247262476"/>
      <w:bookmarkStart w:id="801" w:name="_Toc247263949"/>
      <w:r w:rsidRPr="007C68D8">
        <w:rPr>
          <w:sz w:val="20"/>
          <w:szCs w:val="20"/>
        </w:rPr>
        <w:t>1.3. Zakres robót objętych ST</w:t>
      </w:r>
      <w:bookmarkEnd w:id="800"/>
      <w:bookmarkEnd w:id="801"/>
      <w:r w:rsidRPr="007C68D8">
        <w:rPr>
          <w:sz w:val="20"/>
          <w:szCs w:val="20"/>
        </w:rPr>
        <w:t xml:space="preserve"> </w:t>
      </w:r>
    </w:p>
    <w:p w14:paraId="0036DC7F" w14:textId="16F586EA" w:rsidR="00DB4586" w:rsidRPr="007C68D8" w:rsidRDefault="009B36CC" w:rsidP="007C68D8">
      <w:p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 xml:space="preserve">Ustalenia zawarte w niniejszej specyfikacji dotyczą prowadzenia robót izolacyjnych </w:t>
      </w:r>
      <w:r w:rsidR="007C68D8" w:rsidRPr="007C68D8">
        <w:rPr>
          <w:sz w:val="20"/>
          <w:szCs w:val="20"/>
        </w:rPr>
        <w:t xml:space="preserve">na połączeniach prefabrykatów „L” ściany oporowej od strony nasypu drogowego </w:t>
      </w:r>
    </w:p>
    <w:p w14:paraId="051C3A82" w14:textId="77777777" w:rsidR="009B36CC" w:rsidRPr="007C68D8" w:rsidRDefault="009B36CC" w:rsidP="009B36CC">
      <w:pPr>
        <w:outlineLvl w:val="0"/>
        <w:rPr>
          <w:sz w:val="20"/>
          <w:szCs w:val="20"/>
        </w:rPr>
      </w:pPr>
      <w:bookmarkStart w:id="802" w:name="_Toc247262477"/>
      <w:bookmarkStart w:id="803" w:name="_Toc247263950"/>
    </w:p>
    <w:p w14:paraId="26FD420E" w14:textId="77777777" w:rsidR="009B36CC" w:rsidRPr="007C68D8" w:rsidRDefault="009B36CC" w:rsidP="009B36CC">
      <w:pPr>
        <w:outlineLvl w:val="0"/>
        <w:rPr>
          <w:sz w:val="20"/>
          <w:szCs w:val="20"/>
        </w:rPr>
      </w:pPr>
      <w:r w:rsidRPr="007C68D8">
        <w:rPr>
          <w:sz w:val="20"/>
          <w:szCs w:val="20"/>
        </w:rPr>
        <w:t>1.4. Określenia podstawowe</w:t>
      </w:r>
      <w:bookmarkEnd w:id="802"/>
      <w:bookmarkEnd w:id="803"/>
      <w:r w:rsidRPr="007C68D8">
        <w:rPr>
          <w:sz w:val="20"/>
          <w:szCs w:val="20"/>
        </w:rPr>
        <w:t xml:space="preserve"> </w:t>
      </w:r>
    </w:p>
    <w:p w14:paraId="5CDBC8B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Określenia podane w niniejszej ST są zgodne z obowiązującymi odpowiednimi normami i ST D-M.00.00.00 "Wymagania ogólne".</w:t>
      </w:r>
    </w:p>
    <w:p w14:paraId="76B0B03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7365C2C3" w14:textId="77777777" w:rsidR="009B36CC" w:rsidRPr="007C68D8" w:rsidRDefault="009B36CC" w:rsidP="009B36CC">
      <w:pPr>
        <w:outlineLvl w:val="0"/>
        <w:rPr>
          <w:sz w:val="20"/>
          <w:szCs w:val="20"/>
        </w:rPr>
      </w:pPr>
      <w:bookmarkStart w:id="804" w:name="_Toc247262478"/>
      <w:bookmarkStart w:id="805" w:name="_Toc247263951"/>
      <w:r w:rsidRPr="007C68D8">
        <w:rPr>
          <w:sz w:val="20"/>
          <w:szCs w:val="20"/>
        </w:rPr>
        <w:t>1.5. Ogólne wymagania dotyczące robót</w:t>
      </w:r>
      <w:bookmarkEnd w:id="804"/>
      <w:bookmarkEnd w:id="805"/>
      <w:r w:rsidRPr="007C68D8">
        <w:rPr>
          <w:sz w:val="20"/>
          <w:szCs w:val="20"/>
        </w:rPr>
        <w:t xml:space="preserve"> </w:t>
      </w:r>
    </w:p>
    <w:p w14:paraId="21EDB272" w14:textId="77777777" w:rsidR="009B36CC" w:rsidRPr="007C68D8" w:rsidRDefault="009B36CC" w:rsidP="00B45BD7">
      <w:pPr>
        <w:pStyle w:val="STytu"/>
        <w:jc w:val="left"/>
        <w:rPr>
          <w:b w:val="0"/>
          <w:bCs/>
          <w:sz w:val="20"/>
        </w:rPr>
      </w:pPr>
      <w:r w:rsidRPr="007C68D8">
        <w:rPr>
          <w:b w:val="0"/>
          <w:bCs/>
          <w:sz w:val="20"/>
        </w:rPr>
        <w:t>Wykonawca robót jest odpowiedzialny za jakość ich wykonania oraz za zgodność z Dokumentacją Projektową, ST i poleceniami Inspektora Nadzoru.</w:t>
      </w:r>
    </w:p>
    <w:p w14:paraId="36E37FC7" w14:textId="77777777" w:rsidR="009B36CC" w:rsidRPr="007C68D8" w:rsidRDefault="009B36CC" w:rsidP="00B45BD7">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Ogólne wymagania dotyczące robót podano w ST D-M.00.00.00 "Wymagania ogólne".</w:t>
      </w:r>
    </w:p>
    <w:p w14:paraId="50A9D041" w14:textId="77777777" w:rsidR="009B36CC" w:rsidRPr="007C68D8" w:rsidRDefault="009B36CC" w:rsidP="00B45BD7">
      <w:pPr>
        <w:outlineLvl w:val="0"/>
        <w:rPr>
          <w:sz w:val="20"/>
          <w:szCs w:val="20"/>
        </w:rPr>
      </w:pPr>
    </w:p>
    <w:p w14:paraId="1DA73B16" w14:textId="77777777" w:rsidR="009B36CC" w:rsidRPr="007C68D8" w:rsidRDefault="009B36CC" w:rsidP="00B45BD7">
      <w:pPr>
        <w:outlineLvl w:val="0"/>
        <w:rPr>
          <w:b/>
          <w:sz w:val="20"/>
          <w:szCs w:val="20"/>
        </w:rPr>
      </w:pPr>
      <w:bookmarkStart w:id="806" w:name="_Toc247262479"/>
      <w:bookmarkStart w:id="807" w:name="_Toc247263952"/>
      <w:r w:rsidRPr="007C68D8">
        <w:rPr>
          <w:b/>
          <w:sz w:val="20"/>
          <w:szCs w:val="20"/>
        </w:rPr>
        <w:t>2. MATERIAŁY</w:t>
      </w:r>
      <w:bookmarkEnd w:id="806"/>
      <w:bookmarkEnd w:id="807"/>
    </w:p>
    <w:p w14:paraId="33927CEE" w14:textId="77777777" w:rsidR="009B36CC" w:rsidRPr="007C68D8" w:rsidRDefault="009B36CC" w:rsidP="00B45BD7">
      <w:pPr>
        <w:rPr>
          <w:sz w:val="20"/>
          <w:szCs w:val="20"/>
        </w:rPr>
      </w:pPr>
      <w:r w:rsidRPr="007C68D8">
        <w:rPr>
          <w:sz w:val="20"/>
          <w:szCs w:val="20"/>
        </w:rPr>
        <w:t>Ogólne wymagania dotyczące materiałów podano w ST D-M.00.00.00 "Wymagania ogólne".</w:t>
      </w:r>
    </w:p>
    <w:p w14:paraId="15CF8A4F"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Należy stosować firmowe systemy izolacji przeciwwilgociowych przeznaczone do hydroizolacji obiektów inżynierskich składające się z materiału do gruntowania, papy termozgrzewalnej oraz - jeżeli wchodzi w skład systemu - odpowiedniej warstwy nawierzchni spełniającej rolę warstwy doszczelniającej.</w:t>
      </w:r>
    </w:p>
    <w:p w14:paraId="55F9B5FD"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Wykonawca przedstawi Inspektorowi Nadzoru do wyboru minimum 2 systemy hydroizolacji spełniające wymagania niniejszej Specyfikacji Technicznej.</w:t>
      </w:r>
    </w:p>
    <w:p w14:paraId="67C79B13" w14:textId="77777777" w:rsidR="009B36CC" w:rsidRPr="007C68D8" w:rsidRDefault="009B36CC" w:rsidP="00B45BD7">
      <w:pPr>
        <w:rPr>
          <w:b/>
          <w:sz w:val="20"/>
          <w:szCs w:val="20"/>
        </w:rPr>
      </w:pPr>
      <w:r w:rsidRPr="007C68D8">
        <w:rPr>
          <w:sz w:val="20"/>
          <w:szCs w:val="20"/>
        </w:rPr>
        <w:t>Materiałami stosowanymi przy wykonywaniu robót według zasad niniejszych ST są:</w:t>
      </w:r>
    </w:p>
    <w:p w14:paraId="6F9524E1" w14:textId="77777777" w:rsidR="009B36CC" w:rsidRPr="007C68D8" w:rsidRDefault="009B36CC" w:rsidP="00B45BD7">
      <w:pPr>
        <w:outlineLvl w:val="0"/>
        <w:rPr>
          <w:sz w:val="20"/>
          <w:szCs w:val="20"/>
        </w:rPr>
      </w:pPr>
    </w:p>
    <w:p w14:paraId="47B4CB0B" w14:textId="77777777" w:rsidR="009B36CC" w:rsidRPr="007C68D8" w:rsidRDefault="009B36CC" w:rsidP="00B45BD7">
      <w:pPr>
        <w:outlineLvl w:val="0"/>
        <w:rPr>
          <w:sz w:val="20"/>
          <w:szCs w:val="20"/>
        </w:rPr>
      </w:pPr>
      <w:bookmarkStart w:id="808" w:name="_Toc247262480"/>
      <w:bookmarkStart w:id="809" w:name="_Toc247263953"/>
      <w:r w:rsidRPr="007C68D8">
        <w:rPr>
          <w:sz w:val="20"/>
          <w:szCs w:val="20"/>
        </w:rPr>
        <w:t>2.1. Papa zgrzewalna</w:t>
      </w:r>
      <w:bookmarkEnd w:id="808"/>
      <w:bookmarkEnd w:id="809"/>
    </w:p>
    <w:p w14:paraId="7DDE2FD9"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Wybór konkretnej izolacji lub całego systemu hydroizolacyjnego dokonany zostanie przez Inspektora Nadzoru spośród przedstawionych przez Wykonawcę materiałów, (spełniających wymagania określone w Dokumentacji Projektowej). Zastosowany materiał musi posiadać Aprobatę techniczną. Dostarczone materiały muszą być zaopatrzone przez Producenta w deklarację zgodności (atest) potwierdzające cechy materiałów. Dopuszcza się stosowanie materiałów nieposiadających ww. dokumentów po wyrażeniu zgody Inspektora Nadzoru i pod ścisłym nadzorem IBDiM.</w:t>
      </w:r>
    </w:p>
    <w:p w14:paraId="4FDE8347"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 xml:space="preserve">Należy stosować papę zgrzewalną, która nie wymaga stosowania warstwy ochronnej izolacji. </w:t>
      </w:r>
    </w:p>
    <w:p w14:paraId="265F26EB" w14:textId="77777777" w:rsidR="009B36CC" w:rsidRPr="007C68D8" w:rsidRDefault="009B36CC" w:rsidP="00B45BD7">
      <w:pPr>
        <w:pStyle w:val="Wierszzwp9p"/>
        <w:tabs>
          <w:tab w:val="clear" w:pos="425"/>
          <w:tab w:val="clear" w:pos="851"/>
          <w:tab w:val="clear" w:pos="1276"/>
          <w:tab w:val="clear" w:pos="1701"/>
          <w:tab w:val="clear" w:pos="2126"/>
          <w:tab w:val="clear" w:pos="2552"/>
          <w:tab w:val="clear" w:pos="3402"/>
          <w:tab w:val="clear" w:pos="6804"/>
          <w:tab w:val="clear" w:pos="7655"/>
          <w:tab w:val="clear" w:pos="8505"/>
        </w:tabs>
        <w:spacing w:after="0"/>
        <w:jc w:val="left"/>
        <w:outlineLvl w:val="0"/>
        <w:rPr>
          <w:bCs/>
          <w:sz w:val="20"/>
          <w:szCs w:val="20"/>
          <w:u w:val="single"/>
        </w:rPr>
      </w:pPr>
      <w:bookmarkStart w:id="810" w:name="_Toc247262481"/>
      <w:bookmarkStart w:id="811" w:name="_Toc247263954"/>
      <w:r w:rsidRPr="007C68D8">
        <w:rPr>
          <w:bCs/>
          <w:sz w:val="20"/>
          <w:szCs w:val="20"/>
          <w:u w:val="single"/>
        </w:rPr>
        <w:t>Podstawowe wymagania dotyczące papy zgrzewalnej:</w:t>
      </w:r>
      <w:bookmarkEnd w:id="810"/>
      <w:bookmarkEnd w:id="811"/>
    </w:p>
    <w:p w14:paraId="2B64BCF8"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Należy stosować polimeroasfaltową papę termozgrzewalną z osnową z włókniny lub tkaniny technicznej przesyconej i obustronnie powleczoną polimeroasfaltem. Obie strony przed sklejeniem powinny być zabezpieczone posypką mineralną o odpowiedniej granulacji lub folią.</w:t>
      </w:r>
    </w:p>
    <w:p w14:paraId="52B24764" w14:textId="77777777" w:rsidR="009B36CC" w:rsidRPr="007C68D8" w:rsidRDefault="009B36CC" w:rsidP="00B45BD7">
      <w:pPr>
        <w:pStyle w:val="wierszzw9p"/>
        <w:spacing w:after="0"/>
        <w:jc w:val="left"/>
        <w:rPr>
          <w:bCs/>
          <w:sz w:val="20"/>
          <w:szCs w:val="20"/>
        </w:rPr>
      </w:pPr>
      <w:r w:rsidRPr="007C68D8">
        <w:rPr>
          <w:bCs/>
          <w:sz w:val="20"/>
          <w:szCs w:val="20"/>
        </w:rPr>
        <w:t>Poniżej podano wymagania wg Zeszytu Nr 68 – IBDiM Warszawa 2005 r.</w:t>
      </w:r>
    </w:p>
    <w:p w14:paraId="1C69A43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firstLine="340"/>
        <w:jc w:val="center"/>
        <w:rPr>
          <w:sz w:val="20"/>
          <w:szCs w:val="20"/>
        </w:rPr>
      </w:pPr>
    </w:p>
    <w:p w14:paraId="1BCE9AF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firstLine="340"/>
        <w:jc w:val="center"/>
        <w:rPr>
          <w:sz w:val="20"/>
          <w:szCs w:val="20"/>
        </w:rPr>
      </w:pPr>
      <w:r w:rsidRPr="007C68D8">
        <w:rPr>
          <w:sz w:val="20"/>
          <w:szCs w:val="20"/>
        </w:rPr>
        <w:t>Tablica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425"/>
        <w:gridCol w:w="2906"/>
        <w:gridCol w:w="694"/>
        <w:gridCol w:w="1560"/>
        <w:gridCol w:w="84"/>
        <w:gridCol w:w="1418"/>
        <w:gridCol w:w="2052"/>
      </w:tblGrid>
      <w:tr w:rsidR="003B0F4D" w:rsidRPr="007C68D8" w14:paraId="45595CC8" w14:textId="77777777" w:rsidTr="009B36CC">
        <w:trPr>
          <w:cantSplit/>
        </w:trPr>
        <w:tc>
          <w:tcPr>
            <w:tcW w:w="425" w:type="dxa"/>
            <w:vMerge w:val="restart"/>
            <w:vAlign w:val="center"/>
          </w:tcPr>
          <w:p w14:paraId="601CCC27"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Lp.</w:t>
            </w:r>
          </w:p>
        </w:tc>
        <w:tc>
          <w:tcPr>
            <w:tcW w:w="2906" w:type="dxa"/>
            <w:vMerge w:val="restart"/>
            <w:vAlign w:val="center"/>
          </w:tcPr>
          <w:p w14:paraId="4BD0D1C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Właściwości</w:t>
            </w:r>
          </w:p>
        </w:tc>
        <w:tc>
          <w:tcPr>
            <w:tcW w:w="694" w:type="dxa"/>
            <w:vMerge w:val="restart"/>
            <w:vAlign w:val="center"/>
          </w:tcPr>
          <w:p w14:paraId="250BADEF"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Jedno-stka</w:t>
            </w:r>
          </w:p>
        </w:tc>
        <w:tc>
          <w:tcPr>
            <w:tcW w:w="3062" w:type="dxa"/>
            <w:gridSpan w:val="3"/>
            <w:vAlign w:val="center"/>
          </w:tcPr>
          <w:p w14:paraId="4C1C74F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Wymagana wartość wobec polimeroasfaltowych pap przeznaczonych na izolacje</w:t>
            </w:r>
          </w:p>
        </w:tc>
        <w:tc>
          <w:tcPr>
            <w:tcW w:w="2052" w:type="dxa"/>
            <w:vMerge w:val="restart"/>
            <w:vAlign w:val="center"/>
          </w:tcPr>
          <w:p w14:paraId="7AC07BC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Metoda badań według</w:t>
            </w:r>
          </w:p>
        </w:tc>
      </w:tr>
      <w:tr w:rsidR="003B0F4D" w:rsidRPr="007C68D8" w14:paraId="6B61754F" w14:textId="77777777" w:rsidTr="009B36CC">
        <w:trPr>
          <w:cantSplit/>
        </w:trPr>
        <w:tc>
          <w:tcPr>
            <w:tcW w:w="425" w:type="dxa"/>
            <w:vMerge/>
            <w:vAlign w:val="center"/>
          </w:tcPr>
          <w:p w14:paraId="1049364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tc>
        <w:tc>
          <w:tcPr>
            <w:tcW w:w="2906" w:type="dxa"/>
            <w:vMerge/>
            <w:vAlign w:val="center"/>
          </w:tcPr>
          <w:p w14:paraId="63B32E0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tc>
        <w:tc>
          <w:tcPr>
            <w:tcW w:w="694" w:type="dxa"/>
            <w:vMerge/>
            <w:vAlign w:val="center"/>
          </w:tcPr>
          <w:p w14:paraId="6BF9E19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tc>
        <w:tc>
          <w:tcPr>
            <w:tcW w:w="1560" w:type="dxa"/>
            <w:vAlign w:val="center"/>
          </w:tcPr>
          <w:p w14:paraId="6C5135C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Jednowarstwowe</w:t>
            </w:r>
          </w:p>
        </w:tc>
        <w:tc>
          <w:tcPr>
            <w:tcW w:w="1502" w:type="dxa"/>
            <w:gridSpan w:val="2"/>
            <w:vAlign w:val="center"/>
          </w:tcPr>
          <w:p w14:paraId="0288E2F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Dwuwarstwowe</w:t>
            </w:r>
          </w:p>
        </w:tc>
        <w:tc>
          <w:tcPr>
            <w:tcW w:w="2052" w:type="dxa"/>
            <w:vMerge/>
            <w:vAlign w:val="center"/>
          </w:tcPr>
          <w:p w14:paraId="587714AF"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tc>
      </w:tr>
      <w:tr w:rsidR="003B0F4D" w:rsidRPr="007C68D8" w14:paraId="49666B81" w14:textId="77777777" w:rsidTr="009B36CC">
        <w:trPr>
          <w:cantSplit/>
        </w:trPr>
        <w:tc>
          <w:tcPr>
            <w:tcW w:w="425" w:type="dxa"/>
            <w:vAlign w:val="center"/>
          </w:tcPr>
          <w:p w14:paraId="14DE529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1</w:t>
            </w:r>
          </w:p>
        </w:tc>
        <w:tc>
          <w:tcPr>
            <w:tcW w:w="2906" w:type="dxa"/>
          </w:tcPr>
          <w:p w14:paraId="3012F3C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Wygląd zewnętrzny</w:t>
            </w:r>
          </w:p>
        </w:tc>
        <w:tc>
          <w:tcPr>
            <w:tcW w:w="694" w:type="dxa"/>
          </w:tcPr>
          <w:p w14:paraId="621EBE0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t>
            </w:r>
          </w:p>
        </w:tc>
        <w:tc>
          <w:tcPr>
            <w:tcW w:w="3062" w:type="dxa"/>
            <w:gridSpan w:val="3"/>
          </w:tcPr>
          <w:p w14:paraId="506C2CB7"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 xml:space="preserve">Spełnia </w:t>
            </w:r>
            <w:r w:rsidRPr="007C68D8">
              <w:rPr>
                <w:sz w:val="20"/>
                <w:szCs w:val="20"/>
                <w:vertAlign w:val="superscript"/>
              </w:rPr>
              <w:t>1)</w:t>
            </w:r>
          </w:p>
        </w:tc>
        <w:tc>
          <w:tcPr>
            <w:tcW w:w="2052" w:type="dxa"/>
            <w:vAlign w:val="bottom"/>
          </w:tcPr>
          <w:p w14:paraId="60FC481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2.4</w:t>
            </w:r>
          </w:p>
        </w:tc>
      </w:tr>
      <w:tr w:rsidR="003B0F4D" w:rsidRPr="007C68D8" w14:paraId="091C3F6B" w14:textId="77777777" w:rsidTr="009B36CC">
        <w:trPr>
          <w:cantSplit/>
        </w:trPr>
        <w:tc>
          <w:tcPr>
            <w:tcW w:w="425" w:type="dxa"/>
            <w:vAlign w:val="center"/>
          </w:tcPr>
          <w:p w14:paraId="793702D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2</w:t>
            </w:r>
          </w:p>
        </w:tc>
        <w:tc>
          <w:tcPr>
            <w:tcW w:w="2906" w:type="dxa"/>
          </w:tcPr>
          <w:p w14:paraId="4E74B6D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Długość arkusza</w:t>
            </w:r>
          </w:p>
        </w:tc>
        <w:tc>
          <w:tcPr>
            <w:tcW w:w="694" w:type="dxa"/>
          </w:tcPr>
          <w:p w14:paraId="6E96392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cm</w:t>
            </w:r>
          </w:p>
        </w:tc>
        <w:tc>
          <w:tcPr>
            <w:tcW w:w="3062" w:type="dxa"/>
            <w:gridSpan w:val="3"/>
          </w:tcPr>
          <w:p w14:paraId="141A9297"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 xml:space="preserve">L ± 1,0% L </w:t>
            </w:r>
            <w:r w:rsidRPr="007C68D8">
              <w:rPr>
                <w:sz w:val="20"/>
                <w:szCs w:val="20"/>
                <w:vertAlign w:val="superscript"/>
              </w:rPr>
              <w:t>2)</w:t>
            </w:r>
          </w:p>
        </w:tc>
        <w:tc>
          <w:tcPr>
            <w:tcW w:w="2052" w:type="dxa"/>
            <w:vAlign w:val="bottom"/>
          </w:tcPr>
          <w:p w14:paraId="5A76580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2.4</w:t>
            </w:r>
          </w:p>
        </w:tc>
      </w:tr>
      <w:tr w:rsidR="003B0F4D" w:rsidRPr="007C68D8" w14:paraId="731D67E9" w14:textId="77777777" w:rsidTr="009B36CC">
        <w:trPr>
          <w:cantSplit/>
        </w:trPr>
        <w:tc>
          <w:tcPr>
            <w:tcW w:w="425" w:type="dxa"/>
            <w:vAlign w:val="center"/>
          </w:tcPr>
          <w:p w14:paraId="1BB99FC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3</w:t>
            </w:r>
          </w:p>
        </w:tc>
        <w:tc>
          <w:tcPr>
            <w:tcW w:w="2906" w:type="dxa"/>
          </w:tcPr>
          <w:p w14:paraId="3B342A3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Szerokość arkusza</w:t>
            </w:r>
          </w:p>
        </w:tc>
        <w:tc>
          <w:tcPr>
            <w:tcW w:w="694" w:type="dxa"/>
          </w:tcPr>
          <w:p w14:paraId="5B44DA1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cm</w:t>
            </w:r>
          </w:p>
        </w:tc>
        <w:tc>
          <w:tcPr>
            <w:tcW w:w="3062" w:type="dxa"/>
            <w:gridSpan w:val="3"/>
          </w:tcPr>
          <w:p w14:paraId="7B6FC18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 xml:space="preserve">S ± 2,0% S </w:t>
            </w:r>
            <w:r w:rsidRPr="007C68D8">
              <w:rPr>
                <w:sz w:val="20"/>
                <w:szCs w:val="20"/>
                <w:vertAlign w:val="superscript"/>
              </w:rPr>
              <w:t>3)</w:t>
            </w:r>
          </w:p>
        </w:tc>
        <w:tc>
          <w:tcPr>
            <w:tcW w:w="2052" w:type="dxa"/>
            <w:vAlign w:val="bottom"/>
          </w:tcPr>
          <w:p w14:paraId="0961419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2.4</w:t>
            </w:r>
          </w:p>
        </w:tc>
      </w:tr>
      <w:tr w:rsidR="003B0F4D" w:rsidRPr="007C68D8" w14:paraId="3F85F9AA" w14:textId="77777777" w:rsidTr="009B36CC">
        <w:trPr>
          <w:cantSplit/>
        </w:trPr>
        <w:tc>
          <w:tcPr>
            <w:tcW w:w="425" w:type="dxa"/>
            <w:vAlign w:val="center"/>
          </w:tcPr>
          <w:p w14:paraId="4A2848B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4</w:t>
            </w:r>
          </w:p>
        </w:tc>
        <w:tc>
          <w:tcPr>
            <w:tcW w:w="2906" w:type="dxa"/>
          </w:tcPr>
          <w:p w14:paraId="067B2E2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Grubość arkusza</w:t>
            </w:r>
          </w:p>
        </w:tc>
        <w:tc>
          <w:tcPr>
            <w:tcW w:w="694" w:type="dxa"/>
            <w:vAlign w:val="bottom"/>
          </w:tcPr>
          <w:p w14:paraId="3EA5C66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mm</w:t>
            </w:r>
          </w:p>
        </w:tc>
        <w:tc>
          <w:tcPr>
            <w:tcW w:w="1644" w:type="dxa"/>
            <w:gridSpan w:val="2"/>
            <w:vAlign w:val="bottom"/>
          </w:tcPr>
          <w:p w14:paraId="78B89D5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b/>
                <w:sz w:val="20"/>
                <w:szCs w:val="20"/>
                <w:highlight w:val="yellow"/>
                <w:u w:val="double"/>
              </w:rPr>
            </w:pPr>
            <w:r w:rsidRPr="007C68D8">
              <w:rPr>
                <w:sz w:val="20"/>
                <w:szCs w:val="20"/>
              </w:rPr>
              <w:sym w:font="Symbol" w:char="F0B3"/>
            </w:r>
            <w:r w:rsidRPr="007C68D8">
              <w:rPr>
                <w:sz w:val="20"/>
                <w:szCs w:val="20"/>
              </w:rPr>
              <w:t xml:space="preserve"> 5,0 </w:t>
            </w:r>
            <w:r w:rsidRPr="007C68D8">
              <w:rPr>
                <w:sz w:val="20"/>
                <w:szCs w:val="20"/>
                <w:vertAlign w:val="superscript"/>
              </w:rPr>
              <w:t>7)</w:t>
            </w:r>
          </w:p>
        </w:tc>
        <w:tc>
          <w:tcPr>
            <w:tcW w:w="1418" w:type="dxa"/>
            <w:vAlign w:val="bottom"/>
          </w:tcPr>
          <w:p w14:paraId="5D797A4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3,0</w:t>
            </w:r>
          </w:p>
        </w:tc>
        <w:tc>
          <w:tcPr>
            <w:tcW w:w="2052" w:type="dxa"/>
            <w:vAlign w:val="bottom"/>
          </w:tcPr>
          <w:p w14:paraId="18550E4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Procedura badawcza</w:t>
            </w:r>
          </w:p>
          <w:p w14:paraId="12115F6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IBDiM Nr PB-TM-02</w:t>
            </w:r>
          </w:p>
        </w:tc>
      </w:tr>
      <w:tr w:rsidR="003B0F4D" w:rsidRPr="007C68D8" w14:paraId="2C2369A1" w14:textId="77777777" w:rsidTr="009B36CC">
        <w:trPr>
          <w:cantSplit/>
        </w:trPr>
        <w:tc>
          <w:tcPr>
            <w:tcW w:w="425" w:type="dxa"/>
            <w:vAlign w:val="center"/>
          </w:tcPr>
          <w:p w14:paraId="11C7C34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5</w:t>
            </w:r>
          </w:p>
        </w:tc>
        <w:tc>
          <w:tcPr>
            <w:tcW w:w="2906" w:type="dxa"/>
          </w:tcPr>
          <w:p w14:paraId="379B507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Grubość warstwy izolacyjnej pod osnową</w:t>
            </w:r>
          </w:p>
        </w:tc>
        <w:tc>
          <w:tcPr>
            <w:tcW w:w="694" w:type="dxa"/>
          </w:tcPr>
          <w:p w14:paraId="5C69A3C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mm</w:t>
            </w:r>
          </w:p>
        </w:tc>
        <w:tc>
          <w:tcPr>
            <w:tcW w:w="1644" w:type="dxa"/>
            <w:gridSpan w:val="2"/>
          </w:tcPr>
          <w:p w14:paraId="5BBC703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6728E76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2,0</w:t>
            </w:r>
          </w:p>
        </w:tc>
        <w:tc>
          <w:tcPr>
            <w:tcW w:w="1418" w:type="dxa"/>
          </w:tcPr>
          <w:p w14:paraId="2742784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 xml:space="preserve"> </w:t>
            </w:r>
          </w:p>
          <w:p w14:paraId="3C0DA43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1,2</w:t>
            </w:r>
          </w:p>
        </w:tc>
        <w:tc>
          <w:tcPr>
            <w:tcW w:w="2052" w:type="dxa"/>
            <w:vAlign w:val="bottom"/>
          </w:tcPr>
          <w:p w14:paraId="7261E36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Procedura badawcza</w:t>
            </w:r>
          </w:p>
          <w:p w14:paraId="305E490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IBDiM Nr PB-TM-03</w:t>
            </w:r>
          </w:p>
        </w:tc>
      </w:tr>
      <w:tr w:rsidR="003B0F4D" w:rsidRPr="007C68D8" w14:paraId="0DB7F15C" w14:textId="77777777" w:rsidTr="009B36CC">
        <w:trPr>
          <w:cantSplit/>
        </w:trPr>
        <w:tc>
          <w:tcPr>
            <w:tcW w:w="425" w:type="dxa"/>
            <w:vAlign w:val="center"/>
          </w:tcPr>
          <w:p w14:paraId="65981D27"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6</w:t>
            </w:r>
          </w:p>
        </w:tc>
        <w:tc>
          <w:tcPr>
            <w:tcW w:w="2906" w:type="dxa"/>
          </w:tcPr>
          <w:p w14:paraId="17A34EF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Giętkość –5</w:t>
            </w:r>
            <w:r w:rsidRPr="007C68D8">
              <w:rPr>
                <w:sz w:val="20"/>
                <w:szCs w:val="20"/>
              </w:rPr>
              <w:sym w:font="Symbol" w:char="F0B0"/>
            </w:r>
            <w:r w:rsidRPr="007C68D8">
              <w:rPr>
                <w:sz w:val="20"/>
                <w:szCs w:val="20"/>
              </w:rPr>
              <w:t>C/</w:t>
            </w:r>
            <w:r w:rsidRPr="007C68D8">
              <w:rPr>
                <w:sz w:val="20"/>
                <w:szCs w:val="20"/>
              </w:rPr>
              <w:sym w:font="Symbol" w:char="F0C6"/>
            </w:r>
            <w:r w:rsidRPr="007C68D8">
              <w:rPr>
                <w:sz w:val="20"/>
                <w:szCs w:val="20"/>
              </w:rPr>
              <w:t xml:space="preserve"> </w:t>
            </w:r>
            <w:smartTag w:uri="urn:schemas-microsoft-com:office:smarttags" w:element="metricconverter">
              <w:smartTagPr>
                <w:attr w:name="ProductID" w:val="30 mm"/>
              </w:smartTagPr>
              <w:r w:rsidRPr="007C68D8">
                <w:rPr>
                  <w:sz w:val="20"/>
                  <w:szCs w:val="20"/>
                </w:rPr>
                <w:t>30 mm</w:t>
              </w:r>
            </w:smartTag>
          </w:p>
        </w:tc>
        <w:tc>
          <w:tcPr>
            <w:tcW w:w="694" w:type="dxa"/>
          </w:tcPr>
          <w:p w14:paraId="6F182AFF"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t>
            </w:r>
          </w:p>
        </w:tc>
        <w:tc>
          <w:tcPr>
            <w:tcW w:w="3062" w:type="dxa"/>
            <w:gridSpan w:val="3"/>
          </w:tcPr>
          <w:p w14:paraId="0D36625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Spełnia</w:t>
            </w:r>
          </w:p>
        </w:tc>
        <w:tc>
          <w:tcPr>
            <w:tcW w:w="2052" w:type="dxa"/>
            <w:vAlign w:val="bottom"/>
          </w:tcPr>
          <w:p w14:paraId="7A6848A6"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color w:val="auto"/>
              </w:rPr>
            </w:pPr>
            <w:r w:rsidRPr="007C68D8">
              <w:rPr>
                <w:color w:val="auto"/>
              </w:rPr>
              <w:t>PN-B-04615:1990 p. 2.8</w:t>
            </w:r>
          </w:p>
        </w:tc>
      </w:tr>
      <w:tr w:rsidR="003B0F4D" w:rsidRPr="007C68D8" w14:paraId="7783F6E7" w14:textId="77777777" w:rsidTr="009B36CC">
        <w:trPr>
          <w:cantSplit/>
        </w:trPr>
        <w:tc>
          <w:tcPr>
            <w:tcW w:w="425" w:type="dxa"/>
            <w:vAlign w:val="center"/>
          </w:tcPr>
          <w:p w14:paraId="64B2FD0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7</w:t>
            </w:r>
          </w:p>
        </w:tc>
        <w:tc>
          <w:tcPr>
            <w:tcW w:w="2906" w:type="dxa"/>
          </w:tcPr>
          <w:p w14:paraId="41A1247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vertAlign w:val="superscript"/>
              </w:rPr>
            </w:pPr>
            <w:r w:rsidRPr="007C68D8">
              <w:rPr>
                <w:sz w:val="20"/>
                <w:szCs w:val="20"/>
              </w:rPr>
              <w:t xml:space="preserve">Przesiąkliwość </w:t>
            </w:r>
            <w:r w:rsidRPr="007C68D8">
              <w:rPr>
                <w:sz w:val="20"/>
                <w:szCs w:val="20"/>
                <w:vertAlign w:val="superscript"/>
              </w:rPr>
              <w:t>4)</w:t>
            </w:r>
          </w:p>
          <w:p w14:paraId="5E00FB44"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wg PN</w:t>
            </w:r>
          </w:p>
          <w:p w14:paraId="66B43A37"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wg IBDIM</w:t>
            </w:r>
          </w:p>
        </w:tc>
        <w:tc>
          <w:tcPr>
            <w:tcW w:w="694" w:type="dxa"/>
          </w:tcPr>
          <w:p w14:paraId="2B2A3A0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0E00130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MPa</w:t>
            </w:r>
          </w:p>
          <w:p w14:paraId="33E6C52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MPa</w:t>
            </w:r>
          </w:p>
        </w:tc>
        <w:tc>
          <w:tcPr>
            <w:tcW w:w="3062" w:type="dxa"/>
            <w:gridSpan w:val="3"/>
          </w:tcPr>
          <w:p w14:paraId="3725C88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3F89A8D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0,5</w:t>
            </w:r>
          </w:p>
          <w:p w14:paraId="1F1F583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0,5</w:t>
            </w:r>
          </w:p>
        </w:tc>
        <w:tc>
          <w:tcPr>
            <w:tcW w:w="2052" w:type="dxa"/>
            <w:vAlign w:val="bottom"/>
          </w:tcPr>
          <w:p w14:paraId="1087DF1F"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2.9.3</w:t>
            </w:r>
          </w:p>
          <w:p w14:paraId="4787510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Procedura badawcza</w:t>
            </w:r>
          </w:p>
          <w:p w14:paraId="2D3C25D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IBDiM Nr PB-TM-04</w:t>
            </w:r>
          </w:p>
        </w:tc>
      </w:tr>
      <w:tr w:rsidR="003B0F4D" w:rsidRPr="007C68D8" w14:paraId="52046891" w14:textId="77777777" w:rsidTr="009B36CC">
        <w:trPr>
          <w:cantSplit/>
        </w:trPr>
        <w:tc>
          <w:tcPr>
            <w:tcW w:w="425" w:type="dxa"/>
            <w:vAlign w:val="center"/>
          </w:tcPr>
          <w:p w14:paraId="1CA3E14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8</w:t>
            </w:r>
          </w:p>
        </w:tc>
        <w:tc>
          <w:tcPr>
            <w:tcW w:w="2906" w:type="dxa"/>
          </w:tcPr>
          <w:p w14:paraId="5606F14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Nasiąkliwość</w:t>
            </w:r>
          </w:p>
        </w:tc>
        <w:tc>
          <w:tcPr>
            <w:tcW w:w="694" w:type="dxa"/>
          </w:tcPr>
          <w:p w14:paraId="63642F3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t>
            </w:r>
          </w:p>
        </w:tc>
        <w:tc>
          <w:tcPr>
            <w:tcW w:w="3062" w:type="dxa"/>
            <w:gridSpan w:val="3"/>
          </w:tcPr>
          <w:p w14:paraId="1574A18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A3"/>
            </w:r>
            <w:r w:rsidRPr="007C68D8">
              <w:rPr>
                <w:sz w:val="20"/>
                <w:szCs w:val="20"/>
              </w:rPr>
              <w:t xml:space="preserve"> 0,5</w:t>
            </w:r>
          </w:p>
        </w:tc>
        <w:tc>
          <w:tcPr>
            <w:tcW w:w="2052" w:type="dxa"/>
            <w:vAlign w:val="bottom"/>
          </w:tcPr>
          <w:p w14:paraId="3664BF1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2.10</w:t>
            </w:r>
          </w:p>
        </w:tc>
      </w:tr>
      <w:tr w:rsidR="003B0F4D" w:rsidRPr="007C68D8" w14:paraId="66D2F2CB" w14:textId="77777777" w:rsidTr="009B36CC">
        <w:trPr>
          <w:cantSplit/>
        </w:trPr>
        <w:tc>
          <w:tcPr>
            <w:tcW w:w="425" w:type="dxa"/>
            <w:vAlign w:val="center"/>
          </w:tcPr>
          <w:p w14:paraId="0E2C62E3"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color w:val="auto"/>
              </w:rPr>
            </w:pPr>
            <w:r w:rsidRPr="007C68D8">
              <w:rPr>
                <w:color w:val="auto"/>
              </w:rPr>
              <w:t>9</w:t>
            </w:r>
          </w:p>
        </w:tc>
        <w:tc>
          <w:tcPr>
            <w:tcW w:w="2906" w:type="dxa"/>
          </w:tcPr>
          <w:p w14:paraId="57DA5AA2"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b w:val="0"/>
                <w:color w:val="auto"/>
              </w:rPr>
            </w:pPr>
            <w:r w:rsidRPr="007C68D8">
              <w:rPr>
                <w:b w:val="0"/>
                <w:color w:val="auto"/>
              </w:rPr>
              <w:t xml:space="preserve">Siła zrywająca przy rozciąganiu </w:t>
            </w:r>
            <w:r w:rsidRPr="007C68D8">
              <w:rPr>
                <w:b w:val="0"/>
                <w:color w:val="auto"/>
                <w:vertAlign w:val="superscript"/>
              </w:rPr>
              <w:t>5)</w:t>
            </w:r>
            <w:r w:rsidRPr="007C68D8">
              <w:rPr>
                <w:b w:val="0"/>
                <w:color w:val="auto"/>
              </w:rPr>
              <w:t xml:space="preserve"> </w:t>
            </w:r>
          </w:p>
          <w:p w14:paraId="6ED3CD38"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wzdłuż arkusza</w:t>
            </w:r>
          </w:p>
          <w:p w14:paraId="4E74CB6A"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 xml:space="preserve">w poprzek arkusza </w:t>
            </w:r>
          </w:p>
        </w:tc>
        <w:tc>
          <w:tcPr>
            <w:tcW w:w="694" w:type="dxa"/>
          </w:tcPr>
          <w:p w14:paraId="71AC74E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000DA22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N</w:t>
            </w:r>
          </w:p>
          <w:p w14:paraId="2611882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N</w:t>
            </w:r>
          </w:p>
        </w:tc>
        <w:tc>
          <w:tcPr>
            <w:tcW w:w="1644" w:type="dxa"/>
            <w:gridSpan w:val="2"/>
          </w:tcPr>
          <w:p w14:paraId="09A13AE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095D854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800</w:t>
            </w:r>
          </w:p>
          <w:p w14:paraId="63CE30E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800</w:t>
            </w:r>
          </w:p>
        </w:tc>
        <w:tc>
          <w:tcPr>
            <w:tcW w:w="1418" w:type="dxa"/>
          </w:tcPr>
          <w:p w14:paraId="78371EC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75A3B03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400</w:t>
            </w:r>
          </w:p>
          <w:p w14:paraId="23AC59F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400</w:t>
            </w:r>
          </w:p>
        </w:tc>
        <w:tc>
          <w:tcPr>
            <w:tcW w:w="2052" w:type="dxa"/>
            <w:vAlign w:val="bottom"/>
          </w:tcPr>
          <w:p w14:paraId="2603474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2.13</w:t>
            </w:r>
          </w:p>
        </w:tc>
      </w:tr>
      <w:tr w:rsidR="003B0F4D" w:rsidRPr="007C68D8" w14:paraId="1B49816C" w14:textId="77777777" w:rsidTr="009B36CC">
        <w:trPr>
          <w:cantSplit/>
        </w:trPr>
        <w:tc>
          <w:tcPr>
            <w:tcW w:w="425" w:type="dxa"/>
            <w:vAlign w:val="center"/>
          </w:tcPr>
          <w:p w14:paraId="45B93AD3"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color w:val="auto"/>
              </w:rPr>
            </w:pPr>
            <w:r w:rsidRPr="007C68D8">
              <w:rPr>
                <w:color w:val="auto"/>
              </w:rPr>
              <w:t>10</w:t>
            </w:r>
          </w:p>
        </w:tc>
        <w:tc>
          <w:tcPr>
            <w:tcW w:w="2906" w:type="dxa"/>
          </w:tcPr>
          <w:p w14:paraId="6E128BC3"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b w:val="0"/>
                <w:color w:val="auto"/>
              </w:rPr>
            </w:pPr>
            <w:r w:rsidRPr="007C68D8">
              <w:rPr>
                <w:b w:val="0"/>
                <w:color w:val="auto"/>
              </w:rPr>
              <w:t xml:space="preserve">Wydłużenie przy zerwaniu </w:t>
            </w:r>
            <w:r w:rsidRPr="007C68D8">
              <w:rPr>
                <w:b w:val="0"/>
                <w:color w:val="auto"/>
                <w:vertAlign w:val="superscript"/>
              </w:rPr>
              <w:t>5)</w:t>
            </w:r>
          </w:p>
          <w:p w14:paraId="5888B33F"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wzdłuż arkusza</w:t>
            </w:r>
          </w:p>
          <w:p w14:paraId="0F515806"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 poprzek arkusza</w:t>
            </w:r>
          </w:p>
        </w:tc>
        <w:tc>
          <w:tcPr>
            <w:tcW w:w="694" w:type="dxa"/>
          </w:tcPr>
          <w:p w14:paraId="3EAA936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30E4C8B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t>
            </w:r>
          </w:p>
          <w:p w14:paraId="53F5754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t>
            </w:r>
          </w:p>
        </w:tc>
        <w:tc>
          <w:tcPr>
            <w:tcW w:w="3062" w:type="dxa"/>
            <w:gridSpan w:val="3"/>
          </w:tcPr>
          <w:p w14:paraId="0AA0888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4BA32A57"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30</w:t>
            </w:r>
          </w:p>
          <w:p w14:paraId="4D9C306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30</w:t>
            </w:r>
          </w:p>
        </w:tc>
        <w:tc>
          <w:tcPr>
            <w:tcW w:w="2052" w:type="dxa"/>
            <w:vAlign w:val="bottom"/>
          </w:tcPr>
          <w:p w14:paraId="7BF9053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2.14</w:t>
            </w:r>
          </w:p>
        </w:tc>
      </w:tr>
      <w:tr w:rsidR="003B0F4D" w:rsidRPr="007C68D8" w14:paraId="4F256FC7" w14:textId="77777777" w:rsidTr="009B36CC">
        <w:trPr>
          <w:cantSplit/>
        </w:trPr>
        <w:tc>
          <w:tcPr>
            <w:tcW w:w="425" w:type="dxa"/>
            <w:vAlign w:val="center"/>
          </w:tcPr>
          <w:p w14:paraId="6DF6C48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11</w:t>
            </w:r>
          </w:p>
        </w:tc>
        <w:tc>
          <w:tcPr>
            <w:tcW w:w="2906" w:type="dxa"/>
          </w:tcPr>
          <w:p w14:paraId="2EDD7283"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b w:val="0"/>
                <w:color w:val="auto"/>
              </w:rPr>
            </w:pPr>
            <w:r w:rsidRPr="007C68D8">
              <w:rPr>
                <w:b w:val="0"/>
                <w:color w:val="auto"/>
              </w:rPr>
              <w:t xml:space="preserve">Siła zrywająca przy rozdzieraniu </w:t>
            </w:r>
            <w:r w:rsidRPr="007C68D8">
              <w:rPr>
                <w:b w:val="0"/>
                <w:color w:val="auto"/>
                <w:vertAlign w:val="superscript"/>
              </w:rPr>
              <w:t>5)</w:t>
            </w:r>
          </w:p>
          <w:p w14:paraId="007EE9EE"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wzdłuż arkusza</w:t>
            </w:r>
          </w:p>
          <w:p w14:paraId="1FE0F6E0"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w poprzek arkusza wg PN</w:t>
            </w:r>
          </w:p>
        </w:tc>
        <w:tc>
          <w:tcPr>
            <w:tcW w:w="694" w:type="dxa"/>
          </w:tcPr>
          <w:p w14:paraId="146BB7AF"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03727E6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N</w:t>
            </w:r>
          </w:p>
          <w:p w14:paraId="5A6895C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N</w:t>
            </w:r>
          </w:p>
        </w:tc>
        <w:tc>
          <w:tcPr>
            <w:tcW w:w="1644" w:type="dxa"/>
            <w:gridSpan w:val="2"/>
          </w:tcPr>
          <w:p w14:paraId="7947507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3FE5F058"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150</w:t>
            </w:r>
          </w:p>
          <w:p w14:paraId="73422C05"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150</w:t>
            </w:r>
          </w:p>
        </w:tc>
        <w:tc>
          <w:tcPr>
            <w:tcW w:w="1418" w:type="dxa"/>
          </w:tcPr>
          <w:p w14:paraId="4C9FA3A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2356A7A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50</w:t>
            </w:r>
          </w:p>
          <w:p w14:paraId="4E6B2F1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50</w:t>
            </w:r>
          </w:p>
        </w:tc>
        <w:tc>
          <w:tcPr>
            <w:tcW w:w="2052" w:type="dxa"/>
            <w:vAlign w:val="bottom"/>
          </w:tcPr>
          <w:p w14:paraId="00F9D19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Procedura badawcza</w:t>
            </w:r>
          </w:p>
          <w:p w14:paraId="0AEA074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IBDiM Nr PB-TM-05</w:t>
            </w:r>
          </w:p>
        </w:tc>
      </w:tr>
      <w:tr w:rsidR="003B0F4D" w:rsidRPr="007C68D8" w14:paraId="5A35D8CD" w14:textId="77777777" w:rsidTr="009B36CC">
        <w:trPr>
          <w:cantSplit/>
        </w:trPr>
        <w:tc>
          <w:tcPr>
            <w:tcW w:w="425" w:type="dxa"/>
            <w:vAlign w:val="center"/>
          </w:tcPr>
          <w:p w14:paraId="6A3E13D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12</w:t>
            </w:r>
          </w:p>
        </w:tc>
        <w:tc>
          <w:tcPr>
            <w:tcW w:w="2906" w:type="dxa"/>
          </w:tcPr>
          <w:p w14:paraId="6A8C593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 xml:space="preserve">Przyczepność do podłoża </w:t>
            </w:r>
            <w:r w:rsidRPr="007C68D8">
              <w:rPr>
                <w:sz w:val="20"/>
                <w:szCs w:val="20"/>
                <w:vertAlign w:val="superscript"/>
              </w:rPr>
              <w:t>5), 6)</w:t>
            </w:r>
          </w:p>
          <w:p w14:paraId="2547E767"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lang w:val="en-US"/>
              </w:rPr>
            </w:pPr>
            <w:r w:rsidRPr="007C68D8">
              <w:rPr>
                <w:b w:val="0"/>
                <w:color w:val="auto"/>
              </w:rPr>
              <w:t>metoda</w:t>
            </w:r>
            <w:r w:rsidRPr="007C68D8">
              <w:rPr>
                <w:b w:val="0"/>
                <w:color w:val="auto"/>
                <w:lang w:val="en-US"/>
              </w:rPr>
              <w:t xml:space="preserve"> „pull-off”</w:t>
            </w:r>
          </w:p>
          <w:p w14:paraId="52853262" w14:textId="77777777" w:rsidR="009B36CC" w:rsidRPr="007C68D8" w:rsidRDefault="009B36CC" w:rsidP="009B36CC">
            <w:pPr>
              <w:pStyle w:val="Podpunkty"/>
              <w:tabs>
                <w:tab w:val="left" w:pos="425"/>
                <w:tab w:val="left" w:pos="1276"/>
                <w:tab w:val="left" w:leader="underscore" w:pos="1701"/>
                <w:tab w:val="left" w:pos="2126"/>
                <w:tab w:val="left" w:pos="2552"/>
                <w:tab w:val="left" w:pos="3402"/>
                <w:tab w:val="left" w:pos="6804"/>
                <w:tab w:val="left" w:pos="7655"/>
                <w:tab w:val="left" w:pos="8505"/>
              </w:tabs>
              <w:rPr>
                <w:b w:val="0"/>
                <w:color w:val="auto"/>
                <w:lang w:val="en-US"/>
              </w:rPr>
            </w:pPr>
          </w:p>
          <w:p w14:paraId="5AEABCE1" w14:textId="77777777" w:rsidR="009B36CC" w:rsidRPr="007C68D8" w:rsidRDefault="009B36CC">
            <w:pPr>
              <w:pStyle w:val="Podpunkty"/>
              <w:numPr>
                <w:ilvl w:val="0"/>
                <w:numId w:val="133"/>
              </w:numPr>
              <w:tabs>
                <w:tab w:val="clear" w:pos="360"/>
                <w:tab w:val="left" w:pos="425"/>
                <w:tab w:val="left" w:pos="1276"/>
                <w:tab w:val="left" w:leader="underscore" w:pos="1701"/>
                <w:tab w:val="left" w:pos="2126"/>
                <w:tab w:val="left" w:pos="2552"/>
                <w:tab w:val="left" w:pos="3402"/>
                <w:tab w:val="left" w:pos="6804"/>
                <w:tab w:val="left" w:pos="7655"/>
                <w:tab w:val="left" w:pos="8505"/>
              </w:tabs>
              <w:ind w:left="497" w:hanging="284"/>
              <w:jc w:val="both"/>
              <w:rPr>
                <w:b w:val="0"/>
                <w:color w:val="auto"/>
              </w:rPr>
            </w:pPr>
            <w:r w:rsidRPr="007C68D8">
              <w:rPr>
                <w:b w:val="0"/>
                <w:color w:val="auto"/>
              </w:rPr>
              <w:t>metoda „ścinania”</w:t>
            </w:r>
          </w:p>
        </w:tc>
        <w:tc>
          <w:tcPr>
            <w:tcW w:w="694" w:type="dxa"/>
          </w:tcPr>
          <w:p w14:paraId="7A5CF76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5B8CFBD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MPa</w:t>
            </w:r>
          </w:p>
          <w:p w14:paraId="4AA57E6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49F0255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N</w:t>
            </w:r>
          </w:p>
        </w:tc>
        <w:tc>
          <w:tcPr>
            <w:tcW w:w="3062" w:type="dxa"/>
            <w:gridSpan w:val="3"/>
          </w:tcPr>
          <w:p w14:paraId="1CD468B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1BC241F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0,4</w:t>
            </w:r>
          </w:p>
          <w:p w14:paraId="0668B85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7A7553E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sym w:font="Symbol" w:char="F0B3"/>
            </w:r>
            <w:r w:rsidRPr="007C68D8">
              <w:rPr>
                <w:sz w:val="20"/>
                <w:szCs w:val="20"/>
              </w:rPr>
              <w:t xml:space="preserve"> 500</w:t>
            </w:r>
          </w:p>
        </w:tc>
        <w:tc>
          <w:tcPr>
            <w:tcW w:w="2052" w:type="dxa"/>
            <w:vAlign w:val="bottom"/>
          </w:tcPr>
          <w:p w14:paraId="02216EE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Procedura badawcza</w:t>
            </w:r>
          </w:p>
          <w:p w14:paraId="57A8A2F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IBDiM Nr PB-TM-06</w:t>
            </w:r>
          </w:p>
          <w:p w14:paraId="7B80615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Procedura badawcza</w:t>
            </w:r>
          </w:p>
          <w:p w14:paraId="0722B99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IBDiM Nr PB-TM-22</w:t>
            </w:r>
          </w:p>
        </w:tc>
      </w:tr>
      <w:tr w:rsidR="003B0F4D" w:rsidRPr="007C68D8" w14:paraId="10073D8D" w14:textId="77777777" w:rsidTr="009B36CC">
        <w:trPr>
          <w:cantSplit/>
        </w:trPr>
        <w:tc>
          <w:tcPr>
            <w:tcW w:w="425" w:type="dxa"/>
            <w:vAlign w:val="center"/>
          </w:tcPr>
          <w:p w14:paraId="5ECB043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13</w:t>
            </w:r>
          </w:p>
        </w:tc>
        <w:tc>
          <w:tcPr>
            <w:tcW w:w="2906" w:type="dxa"/>
          </w:tcPr>
          <w:p w14:paraId="2D6E9B3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Odporność na działanie podwyższonej temperatury, 100 </w:t>
            </w:r>
            <w:r w:rsidRPr="007C68D8">
              <w:rPr>
                <w:sz w:val="20"/>
                <w:szCs w:val="20"/>
              </w:rPr>
              <w:sym w:font="Symbol" w:char="F0B0"/>
            </w:r>
            <w:r w:rsidRPr="007C68D8">
              <w:rPr>
                <w:sz w:val="20"/>
                <w:szCs w:val="20"/>
              </w:rPr>
              <w:t>C, 2 h,</w:t>
            </w:r>
          </w:p>
        </w:tc>
        <w:tc>
          <w:tcPr>
            <w:tcW w:w="694" w:type="dxa"/>
          </w:tcPr>
          <w:p w14:paraId="0745348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p>
          <w:p w14:paraId="04FD8EB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w:t>
            </w:r>
          </w:p>
        </w:tc>
        <w:tc>
          <w:tcPr>
            <w:tcW w:w="3062" w:type="dxa"/>
            <w:gridSpan w:val="3"/>
          </w:tcPr>
          <w:p w14:paraId="0E59C52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center"/>
              <w:rPr>
                <w:sz w:val="20"/>
                <w:szCs w:val="20"/>
              </w:rPr>
            </w:pPr>
            <w:r w:rsidRPr="007C68D8">
              <w:rPr>
                <w:sz w:val="20"/>
                <w:szCs w:val="20"/>
              </w:rPr>
              <w:t>Spełnia</w:t>
            </w:r>
          </w:p>
        </w:tc>
        <w:tc>
          <w:tcPr>
            <w:tcW w:w="2052" w:type="dxa"/>
            <w:vAlign w:val="bottom"/>
          </w:tcPr>
          <w:p w14:paraId="24EC15A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PN-B-04615:1990 p. 2, 3</w:t>
            </w:r>
          </w:p>
        </w:tc>
      </w:tr>
      <w:tr w:rsidR="003B0F4D" w:rsidRPr="007C68D8" w14:paraId="4E7B22BF" w14:textId="77777777" w:rsidTr="009B36CC">
        <w:trPr>
          <w:cantSplit/>
        </w:trPr>
        <w:tc>
          <w:tcPr>
            <w:tcW w:w="9139" w:type="dxa"/>
            <w:gridSpan w:val="7"/>
            <w:vAlign w:val="center"/>
          </w:tcPr>
          <w:p w14:paraId="00D0FF33"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Arkusz papy powinien być bez dziur, pęcherzy, załamań i o równych krawędziach. Polimeroasfaltowa papa powinna mieć równomiernie rozłożoną powłokę i posypkę. Niedopuszczalne są uszkodzenia powstałe przy rozwijaniu rolki na skutek sklejenia papy</w:t>
            </w:r>
          </w:p>
          <w:p w14:paraId="6CDB0B1C"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L – długość arkusza papy wg Producenta</w:t>
            </w:r>
          </w:p>
          <w:p w14:paraId="2A462B3C"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S - szerokość arkusza papy wg Producenta</w:t>
            </w:r>
          </w:p>
          <w:p w14:paraId="60F557C4"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Oznaczenie przesiąkliwości należy wykonywać według jednej z metod. Wyniki obu metod są równoważne</w:t>
            </w:r>
          </w:p>
          <w:p w14:paraId="3F34D22B"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 xml:space="preserve">Oznaczenie należy wykonywać w temperaturze (20±2) </w:t>
            </w:r>
            <w:r w:rsidRPr="007C68D8">
              <w:rPr>
                <w:sz w:val="20"/>
                <w:szCs w:val="20"/>
              </w:rPr>
              <w:sym w:font="Symbol" w:char="F0B0"/>
            </w:r>
            <w:r w:rsidRPr="007C68D8">
              <w:rPr>
                <w:sz w:val="20"/>
                <w:szCs w:val="20"/>
              </w:rPr>
              <w:t>C</w:t>
            </w:r>
          </w:p>
          <w:p w14:paraId="686F9EE6"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Oznaczenie przyczepności do podłoża należy wykonywać jedną z metod.</w:t>
            </w:r>
          </w:p>
          <w:p w14:paraId="1D2FD13F" w14:textId="77777777" w:rsidR="009B36CC" w:rsidRPr="007C68D8" w:rsidRDefault="009B36CC">
            <w:pPr>
              <w:numPr>
                <w:ilvl w:val="0"/>
                <w:numId w:val="134"/>
              </w:numPr>
              <w:tabs>
                <w:tab w:val="clear" w:pos="36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Wg ROZPORZĄDZENIA MINISTRA TRANSPORTU I GOSPODARKI MORSKIEJ z dnia 30 maja 2000 r. w sprawie warunków technicznych, jakim powinny odpowiadać drogowe obiekty inżynierskie i ich usytuowanie. (Dz. U. Nr 63 poz. 735 - z dnia 3.08 2000 r.)</w:t>
            </w:r>
          </w:p>
        </w:tc>
      </w:tr>
      <w:tr w:rsidR="009B36CC" w:rsidRPr="007C68D8" w14:paraId="0579CE88" w14:textId="77777777" w:rsidTr="009B36CC">
        <w:trPr>
          <w:cantSplit/>
        </w:trPr>
        <w:tc>
          <w:tcPr>
            <w:tcW w:w="9139" w:type="dxa"/>
            <w:gridSpan w:val="7"/>
            <w:vAlign w:val="center"/>
          </w:tcPr>
          <w:p w14:paraId="64F0D07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Wymagania wg Zaleceń IBDiM z 2000 r. oraz z 2005</w:t>
            </w:r>
          </w:p>
        </w:tc>
      </w:tr>
    </w:tbl>
    <w:p w14:paraId="2CF4E976" w14:textId="77777777" w:rsidR="009B36CC" w:rsidRPr="007C68D8" w:rsidRDefault="009B36CC" w:rsidP="009B36CC">
      <w:pPr>
        <w:rPr>
          <w:bCs/>
          <w:sz w:val="20"/>
          <w:szCs w:val="20"/>
        </w:rPr>
      </w:pPr>
    </w:p>
    <w:p w14:paraId="4AAD143B" w14:textId="77777777" w:rsidR="009B36CC" w:rsidRPr="007C68D8" w:rsidRDefault="009B36CC" w:rsidP="00B45BD7">
      <w:pPr>
        <w:rPr>
          <w:bCs/>
          <w:sz w:val="20"/>
          <w:szCs w:val="20"/>
        </w:rPr>
      </w:pPr>
      <w:r w:rsidRPr="007C68D8">
        <w:rPr>
          <w:bCs/>
          <w:sz w:val="20"/>
          <w:szCs w:val="20"/>
        </w:rPr>
        <w:t>Polimeroasfaltowa papa zgrzewalna musi być odporna na temperaturę układanej warstwy wiążącej z asfaltu twardolanego (190÷200</w:t>
      </w:r>
      <w:r w:rsidRPr="007C68D8">
        <w:rPr>
          <w:bCs/>
          <w:sz w:val="20"/>
          <w:szCs w:val="20"/>
        </w:rPr>
        <w:sym w:font="Symbol" w:char="F0B0"/>
      </w:r>
      <w:r w:rsidRPr="007C68D8">
        <w:rPr>
          <w:bCs/>
          <w:sz w:val="20"/>
          <w:szCs w:val="20"/>
        </w:rPr>
        <w:t>C)</w:t>
      </w:r>
    </w:p>
    <w:p w14:paraId="6CEDF665" w14:textId="77777777" w:rsidR="009B36CC" w:rsidRPr="007C68D8" w:rsidRDefault="009B36CC" w:rsidP="00B45BD7">
      <w:pPr>
        <w:rPr>
          <w:bCs/>
          <w:sz w:val="20"/>
          <w:szCs w:val="20"/>
        </w:rPr>
      </w:pPr>
    </w:p>
    <w:p w14:paraId="00126E2A" w14:textId="77777777" w:rsidR="009B36CC" w:rsidRPr="007C68D8" w:rsidRDefault="009B36CC" w:rsidP="00B45BD7">
      <w:pPr>
        <w:outlineLvl w:val="0"/>
        <w:rPr>
          <w:bCs/>
          <w:sz w:val="20"/>
          <w:szCs w:val="20"/>
        </w:rPr>
      </w:pPr>
      <w:bookmarkStart w:id="812" w:name="_Toc247262482"/>
      <w:bookmarkStart w:id="813" w:name="_Toc247263955"/>
      <w:r w:rsidRPr="007C68D8">
        <w:rPr>
          <w:bCs/>
          <w:sz w:val="20"/>
          <w:szCs w:val="20"/>
        </w:rPr>
        <w:t>2.2. Papa zgrzewalna - na warstwę ochronną oraz izolację zwykłą</w:t>
      </w:r>
      <w:bookmarkEnd w:id="812"/>
      <w:bookmarkEnd w:id="813"/>
    </w:p>
    <w:p w14:paraId="5E190345"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 xml:space="preserve">Na warstwę betonu zastosować papę zgrzewalną budowlaną o grubości minimum </w:t>
      </w:r>
      <w:smartTag w:uri="urn:schemas-microsoft-com:office:smarttags" w:element="metricconverter">
        <w:smartTagPr>
          <w:attr w:name="ProductID" w:val="4 mm"/>
        </w:smartTagPr>
        <w:r w:rsidRPr="007C68D8">
          <w:rPr>
            <w:b w:val="0"/>
            <w:bCs/>
            <w:sz w:val="20"/>
          </w:rPr>
          <w:t>4 mm</w:t>
        </w:r>
      </w:smartTag>
      <w:r w:rsidRPr="007C68D8">
        <w:rPr>
          <w:b w:val="0"/>
          <w:bCs/>
          <w:sz w:val="20"/>
        </w:rPr>
        <w:t>.</w:t>
      </w:r>
    </w:p>
    <w:p w14:paraId="009F48E3" w14:textId="77777777" w:rsidR="009B36CC" w:rsidRPr="007C68D8" w:rsidRDefault="009B36CC" w:rsidP="00B45BD7">
      <w:pPr>
        <w:rPr>
          <w:bCs/>
          <w:snapToGrid w:val="0"/>
          <w:sz w:val="20"/>
          <w:szCs w:val="20"/>
        </w:rPr>
      </w:pPr>
    </w:p>
    <w:p w14:paraId="79BBCCE8" w14:textId="77777777" w:rsidR="009B36CC" w:rsidRPr="007C68D8" w:rsidRDefault="009B36CC" w:rsidP="00B45BD7">
      <w:pPr>
        <w:outlineLvl w:val="0"/>
        <w:rPr>
          <w:bCs/>
          <w:sz w:val="20"/>
          <w:szCs w:val="20"/>
        </w:rPr>
      </w:pPr>
      <w:bookmarkStart w:id="814" w:name="_Toc247262483"/>
      <w:bookmarkStart w:id="815" w:name="_Toc247263956"/>
      <w:r w:rsidRPr="007C68D8">
        <w:rPr>
          <w:bCs/>
          <w:sz w:val="20"/>
          <w:szCs w:val="20"/>
        </w:rPr>
        <w:t>2.3. Materiały do gruntowania betonu</w:t>
      </w:r>
      <w:bookmarkEnd w:id="814"/>
      <w:bookmarkEnd w:id="815"/>
    </w:p>
    <w:p w14:paraId="34B0D313" w14:textId="77777777" w:rsidR="009B36CC" w:rsidRPr="007C68D8" w:rsidRDefault="009B36CC" w:rsidP="00B45BD7">
      <w:pPr>
        <w:pStyle w:val="STytu"/>
        <w:jc w:val="left"/>
        <w:rPr>
          <w:b w:val="0"/>
          <w:bCs/>
          <w:sz w:val="20"/>
        </w:rPr>
      </w:pPr>
      <w:r w:rsidRPr="007C68D8">
        <w:rPr>
          <w:b w:val="0"/>
          <w:bCs/>
          <w:sz w:val="20"/>
        </w:rPr>
        <w:t>Do gruntowania powierzchni betonu należy stosować materiały zalecone przez Producenta materiału termozgrzewalnego. Materiały stosowane do przygotowania powierzchni, gruntowania i zaizolowania stanowią zestaw zapewniający trwałość i szczelność wykonywanej izolacji.</w:t>
      </w:r>
    </w:p>
    <w:p w14:paraId="7E9E4967" w14:textId="77777777" w:rsidR="009B36CC" w:rsidRPr="007C68D8" w:rsidRDefault="009B36CC" w:rsidP="00B45BD7">
      <w:pPr>
        <w:rPr>
          <w:bCs/>
          <w:sz w:val="20"/>
          <w:szCs w:val="20"/>
        </w:rPr>
      </w:pPr>
      <w:r w:rsidRPr="007C68D8">
        <w:rPr>
          <w:bCs/>
          <w:sz w:val="20"/>
          <w:szCs w:val="20"/>
        </w:rPr>
        <w:t>Stosowane materiały do gruntowania - żywica epoksydowa wchodząca w skład zestawu hydroizolacyjnego,</w:t>
      </w:r>
    </w:p>
    <w:p w14:paraId="1972FBE4" w14:textId="77777777" w:rsidR="009B36CC" w:rsidRPr="007C68D8" w:rsidRDefault="009B36CC" w:rsidP="00B45BD7">
      <w:pPr>
        <w:tabs>
          <w:tab w:val="left" w:pos="425"/>
          <w:tab w:val="left" w:pos="851"/>
          <w:tab w:val="left" w:pos="1276"/>
          <w:tab w:val="left" w:leader="underscore" w:pos="1701"/>
          <w:tab w:val="left" w:pos="2126"/>
          <w:tab w:val="left" w:pos="2552"/>
          <w:tab w:val="left" w:pos="3402"/>
          <w:tab w:val="left" w:pos="6804"/>
          <w:tab w:val="left" w:pos="7655"/>
          <w:tab w:val="left" w:pos="8505"/>
        </w:tabs>
        <w:rPr>
          <w:bCs/>
          <w:sz w:val="20"/>
          <w:szCs w:val="20"/>
        </w:rPr>
      </w:pPr>
    </w:p>
    <w:p w14:paraId="6B361CE3" w14:textId="77777777" w:rsidR="009B36CC" w:rsidRPr="007C68D8" w:rsidRDefault="009B36CC" w:rsidP="00B45BD7">
      <w:pPr>
        <w:outlineLvl w:val="0"/>
        <w:rPr>
          <w:bCs/>
          <w:sz w:val="20"/>
          <w:szCs w:val="20"/>
        </w:rPr>
      </w:pPr>
      <w:bookmarkStart w:id="816" w:name="_Toc247262484"/>
      <w:bookmarkStart w:id="817" w:name="_Toc247263957"/>
      <w:r w:rsidRPr="007C68D8">
        <w:rPr>
          <w:bCs/>
          <w:sz w:val="20"/>
          <w:szCs w:val="20"/>
        </w:rPr>
        <w:t>2.4. Materiały do naprawy powierzchni betonu</w:t>
      </w:r>
      <w:bookmarkEnd w:id="816"/>
      <w:bookmarkEnd w:id="817"/>
    </w:p>
    <w:p w14:paraId="15FF201C" w14:textId="77777777" w:rsidR="009B36CC" w:rsidRPr="007C68D8" w:rsidRDefault="009B36CC" w:rsidP="00B45BD7">
      <w:pPr>
        <w:pStyle w:val="STytu"/>
        <w:jc w:val="left"/>
        <w:rPr>
          <w:b w:val="0"/>
          <w:bCs/>
          <w:sz w:val="20"/>
        </w:rPr>
      </w:pPr>
      <w:r w:rsidRPr="007C68D8">
        <w:rPr>
          <w:b w:val="0"/>
          <w:bCs/>
          <w:sz w:val="20"/>
        </w:rPr>
        <w:t>Zastosowane materiały powinny odpowiadać warunkom stosowania w budownictwie mostowym, a użycie ich powinno być zgodne z zaleceniami i Instrukcjami stosowania podanymi przez Producentów.</w:t>
      </w:r>
    </w:p>
    <w:p w14:paraId="777F9E85" w14:textId="77777777" w:rsidR="009B36CC" w:rsidRPr="007C68D8" w:rsidRDefault="009B36CC" w:rsidP="00B45BD7">
      <w:pPr>
        <w:tabs>
          <w:tab w:val="left" w:pos="425"/>
          <w:tab w:val="left" w:pos="851"/>
          <w:tab w:val="left" w:pos="1276"/>
          <w:tab w:val="left" w:leader="underscore" w:pos="1701"/>
          <w:tab w:val="left" w:pos="2126"/>
          <w:tab w:val="left" w:pos="2552"/>
          <w:tab w:val="left" w:pos="3402"/>
          <w:tab w:val="left" w:pos="6804"/>
          <w:tab w:val="left" w:pos="7655"/>
          <w:tab w:val="left" w:pos="8505"/>
        </w:tabs>
        <w:rPr>
          <w:bCs/>
          <w:sz w:val="20"/>
          <w:szCs w:val="20"/>
        </w:rPr>
      </w:pPr>
      <w:r w:rsidRPr="007C68D8">
        <w:rPr>
          <w:bCs/>
          <w:sz w:val="20"/>
          <w:szCs w:val="20"/>
        </w:rPr>
        <w:t>Wszystkie zastosowane materiały powinny posiadać Aprobaty techniczne. Dostarczone materiały muszą być zaopatrzone przez Producenta w deklarację zgodności (atest) potwierdzające cechy materiałów.</w:t>
      </w:r>
    </w:p>
    <w:p w14:paraId="75F1580A" w14:textId="77777777" w:rsidR="009B36CC" w:rsidRPr="007C68D8" w:rsidRDefault="009B36CC" w:rsidP="00B45BD7">
      <w:pPr>
        <w:tabs>
          <w:tab w:val="left" w:pos="425"/>
          <w:tab w:val="left" w:pos="851"/>
          <w:tab w:val="left" w:pos="1276"/>
          <w:tab w:val="left" w:leader="underscore" w:pos="1701"/>
          <w:tab w:val="left" w:pos="2126"/>
          <w:tab w:val="left" w:pos="2552"/>
          <w:tab w:val="left" w:pos="3402"/>
          <w:tab w:val="left" w:pos="6804"/>
          <w:tab w:val="left" w:pos="7655"/>
          <w:tab w:val="left" w:pos="8505"/>
        </w:tabs>
        <w:rPr>
          <w:bCs/>
          <w:sz w:val="20"/>
          <w:szCs w:val="20"/>
        </w:rPr>
      </w:pPr>
    </w:p>
    <w:p w14:paraId="46CB5E0F" w14:textId="77777777" w:rsidR="009B36CC" w:rsidRPr="007C68D8" w:rsidRDefault="009B36CC" w:rsidP="009B36CC">
      <w:pPr>
        <w:outlineLvl w:val="0"/>
        <w:rPr>
          <w:sz w:val="20"/>
          <w:szCs w:val="20"/>
        </w:rPr>
      </w:pPr>
      <w:bookmarkStart w:id="818" w:name="_Toc247262485"/>
      <w:bookmarkStart w:id="819" w:name="_Toc247263958"/>
      <w:r w:rsidRPr="007C68D8">
        <w:rPr>
          <w:sz w:val="20"/>
          <w:szCs w:val="20"/>
        </w:rPr>
        <w:t>2.5. Warunki składowania</w:t>
      </w:r>
      <w:bookmarkEnd w:id="818"/>
      <w:bookmarkEnd w:id="819"/>
      <w:r w:rsidRPr="007C68D8">
        <w:rPr>
          <w:sz w:val="20"/>
          <w:szCs w:val="20"/>
        </w:rPr>
        <w:t xml:space="preserve"> </w:t>
      </w:r>
    </w:p>
    <w:p w14:paraId="02E44AF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left="737" w:hanging="398"/>
        <w:rPr>
          <w:sz w:val="20"/>
          <w:szCs w:val="20"/>
        </w:rPr>
      </w:pPr>
      <w:r w:rsidRPr="007C68D8">
        <w:rPr>
          <w:sz w:val="20"/>
          <w:szCs w:val="20"/>
        </w:rPr>
        <w:t>a)</w:t>
      </w:r>
      <w:r w:rsidRPr="007C68D8">
        <w:rPr>
          <w:sz w:val="20"/>
          <w:szCs w:val="20"/>
        </w:rPr>
        <w:tab/>
        <w:t>materiał nie powinien być wystawiony na bezpośrednie działanie promieni słonecznych</w:t>
      </w:r>
    </w:p>
    <w:p w14:paraId="0B1D3762"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left="737" w:hanging="398"/>
        <w:rPr>
          <w:sz w:val="20"/>
          <w:szCs w:val="20"/>
        </w:rPr>
      </w:pPr>
      <w:r w:rsidRPr="007C68D8">
        <w:rPr>
          <w:sz w:val="20"/>
          <w:szCs w:val="20"/>
        </w:rPr>
        <w:t>b)</w:t>
      </w:r>
      <w:r w:rsidRPr="007C68D8">
        <w:rPr>
          <w:sz w:val="20"/>
          <w:szCs w:val="20"/>
        </w:rPr>
        <w:tab/>
        <w:t>materiał nie powinien być składowany w temperaturze przekraczającej 25ºC.</w:t>
      </w:r>
    </w:p>
    <w:p w14:paraId="7AE266E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left="737" w:hanging="398"/>
        <w:rPr>
          <w:sz w:val="20"/>
          <w:szCs w:val="20"/>
        </w:rPr>
      </w:pPr>
      <w:r w:rsidRPr="007C68D8">
        <w:rPr>
          <w:sz w:val="20"/>
          <w:szCs w:val="20"/>
        </w:rPr>
        <w:t>c)</w:t>
      </w:r>
      <w:r w:rsidRPr="007C68D8">
        <w:rPr>
          <w:sz w:val="20"/>
          <w:szCs w:val="20"/>
        </w:rPr>
        <w:tab/>
        <w:t xml:space="preserve">nie należy przechowywać rolek w pozycji poziomej </w:t>
      </w:r>
      <w:r w:rsidRPr="007C68D8">
        <w:rPr>
          <w:sz w:val="20"/>
          <w:szCs w:val="20"/>
        </w:rPr>
        <w:noBreakHyphen/>
        <w:t xml:space="preserve"> powinny być ustawione pionowo.</w:t>
      </w:r>
    </w:p>
    <w:p w14:paraId="5A933EA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left="737" w:hanging="398"/>
        <w:rPr>
          <w:sz w:val="20"/>
          <w:szCs w:val="20"/>
        </w:rPr>
      </w:pPr>
      <w:r w:rsidRPr="007C68D8">
        <w:rPr>
          <w:sz w:val="20"/>
          <w:szCs w:val="20"/>
        </w:rPr>
        <w:t>d)</w:t>
      </w:r>
      <w:r w:rsidRPr="007C68D8">
        <w:rPr>
          <w:sz w:val="20"/>
          <w:szCs w:val="20"/>
        </w:rPr>
        <w:tab/>
        <w:t>szczegółowe wymagania dotyczące składowania stosowanych materiałów podają Instrukcje Producentów.</w:t>
      </w:r>
    </w:p>
    <w:p w14:paraId="5DD81A0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left="737" w:hanging="398"/>
        <w:jc w:val="both"/>
        <w:rPr>
          <w:sz w:val="20"/>
          <w:szCs w:val="20"/>
        </w:rPr>
      </w:pPr>
    </w:p>
    <w:p w14:paraId="466BA509" w14:textId="77777777" w:rsidR="009B36CC" w:rsidRPr="007C68D8" w:rsidRDefault="009B36CC" w:rsidP="009B36CC">
      <w:pPr>
        <w:jc w:val="both"/>
        <w:outlineLvl w:val="0"/>
        <w:rPr>
          <w:b/>
          <w:sz w:val="20"/>
          <w:szCs w:val="20"/>
        </w:rPr>
      </w:pPr>
      <w:bookmarkStart w:id="820" w:name="_Toc247262486"/>
      <w:bookmarkStart w:id="821" w:name="_Toc247263959"/>
      <w:r w:rsidRPr="007C68D8">
        <w:rPr>
          <w:b/>
          <w:sz w:val="20"/>
          <w:szCs w:val="20"/>
        </w:rPr>
        <w:t>3. SPRZĘT</w:t>
      </w:r>
      <w:bookmarkEnd w:id="820"/>
      <w:bookmarkEnd w:id="821"/>
    </w:p>
    <w:p w14:paraId="2AA714FA" w14:textId="77777777" w:rsidR="009B36CC" w:rsidRPr="007C68D8" w:rsidRDefault="009B36CC" w:rsidP="009B36CC">
      <w:pPr>
        <w:rPr>
          <w:b/>
          <w:sz w:val="20"/>
          <w:szCs w:val="20"/>
        </w:rPr>
      </w:pPr>
      <w:r w:rsidRPr="007C68D8">
        <w:rPr>
          <w:sz w:val="20"/>
          <w:szCs w:val="20"/>
        </w:rPr>
        <w:t>Wykonawca przystępujący do wykonania izolacji powinien mieć do dyspozycji następujący sprzęt:</w:t>
      </w:r>
    </w:p>
    <w:p w14:paraId="320D04F2" w14:textId="77777777" w:rsidR="009B36CC" w:rsidRPr="007C68D8" w:rsidRDefault="009B36CC" w:rsidP="009B36CC">
      <w:pPr>
        <w:pStyle w:val="Wierszzwp9p"/>
        <w:spacing w:after="0"/>
        <w:rPr>
          <w:sz w:val="20"/>
          <w:szCs w:val="20"/>
        </w:rPr>
      </w:pPr>
      <w:r w:rsidRPr="007C68D8">
        <w:rPr>
          <w:sz w:val="20"/>
          <w:szCs w:val="20"/>
        </w:rPr>
        <w:t>3.1. Palnik propan</w:t>
      </w:r>
      <w:r w:rsidRPr="007C68D8">
        <w:rPr>
          <w:sz w:val="20"/>
          <w:szCs w:val="20"/>
        </w:rPr>
        <w:noBreakHyphen/>
        <w:t>butan (o szerokości rolki papy izolacyjnej) z urządzeniem służącym do odwijania materiału izolacyjnego z rolki w czasie zgrzewania.</w:t>
      </w:r>
    </w:p>
    <w:p w14:paraId="38838730" w14:textId="77777777" w:rsidR="009B36CC" w:rsidRPr="007C68D8" w:rsidRDefault="009B36CC" w:rsidP="009B36CC">
      <w:pPr>
        <w:pStyle w:val="Wierszzwp9p"/>
        <w:spacing w:after="0"/>
        <w:rPr>
          <w:sz w:val="20"/>
          <w:szCs w:val="20"/>
        </w:rPr>
      </w:pPr>
    </w:p>
    <w:p w14:paraId="28E61D06" w14:textId="77777777" w:rsidR="009B36CC" w:rsidRPr="007C68D8" w:rsidRDefault="009B36CC" w:rsidP="009B36CC">
      <w:pPr>
        <w:pStyle w:val="Wierszzwp9p"/>
        <w:spacing w:after="0"/>
        <w:rPr>
          <w:sz w:val="20"/>
          <w:szCs w:val="20"/>
        </w:rPr>
      </w:pPr>
      <w:r w:rsidRPr="007C68D8">
        <w:rPr>
          <w:sz w:val="20"/>
          <w:szCs w:val="20"/>
        </w:rPr>
        <w:t xml:space="preserve">3.2. Pojedynczy palnik gazowy i gaz propan </w:t>
      </w:r>
      <w:r w:rsidRPr="007C68D8">
        <w:rPr>
          <w:sz w:val="20"/>
          <w:szCs w:val="20"/>
        </w:rPr>
        <w:noBreakHyphen/>
        <w:t xml:space="preserve"> butan w butli.</w:t>
      </w:r>
    </w:p>
    <w:p w14:paraId="1EF427D4" w14:textId="77777777" w:rsidR="009B36CC" w:rsidRPr="007C68D8" w:rsidRDefault="009B36CC" w:rsidP="009B36CC">
      <w:pPr>
        <w:jc w:val="both"/>
        <w:rPr>
          <w:sz w:val="20"/>
          <w:szCs w:val="20"/>
        </w:rPr>
      </w:pPr>
      <w:r w:rsidRPr="007C68D8">
        <w:rPr>
          <w:sz w:val="20"/>
          <w:szCs w:val="20"/>
        </w:rPr>
        <w:t>3.3. Sprzęt pomocniczy:</w:t>
      </w:r>
    </w:p>
    <w:p w14:paraId="17A8AFC8" w14:textId="77777777" w:rsidR="009B36CC" w:rsidRPr="007C68D8" w:rsidRDefault="009B36CC">
      <w:pPr>
        <w:numPr>
          <w:ilvl w:val="0"/>
          <w:numId w:val="138"/>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 xml:space="preserve">wałeczki ząbkowane szerokości </w:t>
      </w:r>
      <w:smartTag w:uri="urn:schemas-microsoft-com:office:smarttags" w:element="metricconverter">
        <w:smartTagPr>
          <w:attr w:name="ProductID" w:val="7 cm"/>
        </w:smartTagPr>
        <w:r w:rsidRPr="007C68D8">
          <w:rPr>
            <w:sz w:val="20"/>
            <w:szCs w:val="20"/>
          </w:rPr>
          <w:t>7 cm</w:t>
        </w:r>
      </w:smartTag>
      <w:r w:rsidRPr="007C68D8">
        <w:rPr>
          <w:sz w:val="20"/>
          <w:szCs w:val="20"/>
        </w:rPr>
        <w:t xml:space="preserve"> do dociskania styków arkuszy i taczka z kołem ogumionym wypełniona kamieniami o masie ok. </w:t>
      </w:r>
      <w:smartTag w:uri="urn:schemas-microsoft-com:office:smarttags" w:element="metricconverter">
        <w:smartTagPr>
          <w:attr w:name="ProductID" w:val="50 kg"/>
        </w:smartTagPr>
        <w:r w:rsidRPr="007C68D8">
          <w:rPr>
            <w:sz w:val="20"/>
            <w:szCs w:val="20"/>
          </w:rPr>
          <w:t>50 kg</w:t>
        </w:r>
      </w:smartTag>
      <w:r w:rsidRPr="007C68D8">
        <w:rPr>
          <w:sz w:val="20"/>
          <w:szCs w:val="20"/>
        </w:rPr>
        <w:t>,</w:t>
      </w:r>
    </w:p>
    <w:p w14:paraId="3D6C553C" w14:textId="77777777" w:rsidR="009B36CC" w:rsidRPr="007C68D8" w:rsidRDefault="009B36CC">
      <w:pPr>
        <w:numPr>
          <w:ilvl w:val="0"/>
          <w:numId w:val="138"/>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noże do cięcia papy,</w:t>
      </w:r>
    </w:p>
    <w:p w14:paraId="000EC6E0" w14:textId="77777777" w:rsidR="009B36CC" w:rsidRPr="007C68D8" w:rsidRDefault="009B36CC">
      <w:pPr>
        <w:numPr>
          <w:ilvl w:val="0"/>
          <w:numId w:val="138"/>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razie potrzeby: namiot foliowy lub brezentowy na stelażu, dmuchawy elektryczne do ogrzewania, ręczne i elektryczne dmuchawy gorącego powietrza.</w:t>
      </w:r>
    </w:p>
    <w:p w14:paraId="51F03E5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Wyżej wymieniony sprzęt powinien być zgromadzony we właściwej ilości i być sprawny.</w:t>
      </w:r>
    </w:p>
    <w:p w14:paraId="08937316" w14:textId="77777777" w:rsidR="009B36CC" w:rsidRPr="007C68D8" w:rsidRDefault="009B36CC" w:rsidP="009B36CC">
      <w:pPr>
        <w:jc w:val="both"/>
        <w:outlineLvl w:val="0"/>
        <w:rPr>
          <w:sz w:val="20"/>
          <w:szCs w:val="20"/>
        </w:rPr>
      </w:pPr>
    </w:p>
    <w:p w14:paraId="1BB2C2F3" w14:textId="77777777" w:rsidR="009B36CC" w:rsidRPr="007C68D8" w:rsidRDefault="009B36CC" w:rsidP="009B36CC">
      <w:pPr>
        <w:jc w:val="both"/>
        <w:outlineLvl w:val="0"/>
        <w:rPr>
          <w:b/>
          <w:sz w:val="20"/>
          <w:szCs w:val="20"/>
        </w:rPr>
      </w:pPr>
      <w:bookmarkStart w:id="822" w:name="_Toc247262487"/>
      <w:bookmarkStart w:id="823" w:name="_Toc247263960"/>
      <w:r w:rsidRPr="007C68D8">
        <w:rPr>
          <w:b/>
          <w:sz w:val="20"/>
          <w:szCs w:val="20"/>
        </w:rPr>
        <w:t>4. TRANSPORT</w:t>
      </w:r>
      <w:bookmarkEnd w:id="822"/>
      <w:bookmarkEnd w:id="823"/>
    </w:p>
    <w:p w14:paraId="33EDA158" w14:textId="77777777" w:rsidR="009B36CC" w:rsidRPr="007C68D8" w:rsidRDefault="009B36CC" w:rsidP="00B45BD7">
      <w:pPr>
        <w:pStyle w:val="STytu"/>
        <w:jc w:val="left"/>
        <w:rPr>
          <w:b w:val="0"/>
          <w:bCs/>
          <w:sz w:val="20"/>
        </w:rPr>
      </w:pPr>
      <w:r w:rsidRPr="007C68D8">
        <w:rPr>
          <w:b w:val="0"/>
          <w:bCs/>
          <w:sz w:val="20"/>
        </w:rPr>
        <w:t>Materiały mogą być przewożone dowolnymi środkami transportu. Należy je ustawiać równomiernie na całej powierzchni ładunkowej, obok siebie i zabezpieczyć przed możliwością przesuwania się podczas transportu.</w:t>
      </w:r>
    </w:p>
    <w:p w14:paraId="3E53883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Podczas transportu należy przestrzegać zaleceń producenta.</w:t>
      </w:r>
    </w:p>
    <w:p w14:paraId="259E226A" w14:textId="77777777" w:rsidR="009B36CC" w:rsidRPr="007C68D8" w:rsidRDefault="009B36CC" w:rsidP="009B36CC">
      <w:pPr>
        <w:jc w:val="both"/>
        <w:outlineLvl w:val="0"/>
        <w:rPr>
          <w:b/>
          <w:sz w:val="20"/>
          <w:szCs w:val="20"/>
        </w:rPr>
      </w:pPr>
    </w:p>
    <w:p w14:paraId="3E9B1453" w14:textId="77777777" w:rsidR="009B36CC" w:rsidRPr="007C68D8" w:rsidRDefault="009B36CC" w:rsidP="009B36CC">
      <w:pPr>
        <w:jc w:val="both"/>
        <w:outlineLvl w:val="0"/>
        <w:rPr>
          <w:b/>
          <w:sz w:val="20"/>
          <w:szCs w:val="20"/>
        </w:rPr>
      </w:pPr>
      <w:bookmarkStart w:id="824" w:name="_Toc247262488"/>
      <w:bookmarkStart w:id="825" w:name="_Toc247263961"/>
      <w:r w:rsidRPr="007C68D8">
        <w:rPr>
          <w:b/>
          <w:sz w:val="20"/>
          <w:szCs w:val="20"/>
        </w:rPr>
        <w:t>5. WYKONANIE ROBÓT</w:t>
      </w:r>
      <w:bookmarkEnd w:id="824"/>
      <w:bookmarkEnd w:id="825"/>
    </w:p>
    <w:p w14:paraId="5E67897E" w14:textId="77777777" w:rsidR="009B36CC" w:rsidRPr="007C68D8" w:rsidRDefault="009B36CC" w:rsidP="009B36CC">
      <w:pPr>
        <w:jc w:val="both"/>
        <w:outlineLvl w:val="0"/>
        <w:rPr>
          <w:sz w:val="20"/>
          <w:szCs w:val="20"/>
        </w:rPr>
      </w:pPr>
      <w:bookmarkStart w:id="826" w:name="_Toc247262489"/>
      <w:bookmarkStart w:id="827" w:name="_Toc247263962"/>
      <w:r w:rsidRPr="007C68D8">
        <w:rPr>
          <w:sz w:val="20"/>
          <w:szCs w:val="20"/>
        </w:rPr>
        <w:t>5.1. Ogólne warunki wykonania robót</w:t>
      </w:r>
      <w:bookmarkEnd w:id="826"/>
      <w:bookmarkEnd w:id="827"/>
    </w:p>
    <w:p w14:paraId="4512A2B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Ogólne warunki wykonania robót podano w ST D-M.00.00.00 "Wymagania ogólne".</w:t>
      </w:r>
    </w:p>
    <w:p w14:paraId="76F8BDDC" w14:textId="77777777" w:rsidR="009B36CC" w:rsidRPr="007C68D8" w:rsidRDefault="009B36CC" w:rsidP="009B36CC">
      <w:pPr>
        <w:jc w:val="both"/>
        <w:outlineLvl w:val="0"/>
        <w:rPr>
          <w:sz w:val="20"/>
          <w:szCs w:val="20"/>
        </w:rPr>
      </w:pPr>
    </w:p>
    <w:p w14:paraId="3F98A565" w14:textId="77777777" w:rsidR="009B36CC" w:rsidRPr="007C68D8" w:rsidRDefault="009B36CC" w:rsidP="009B36CC">
      <w:pPr>
        <w:jc w:val="both"/>
        <w:outlineLvl w:val="0"/>
        <w:rPr>
          <w:sz w:val="20"/>
          <w:szCs w:val="20"/>
        </w:rPr>
      </w:pPr>
      <w:bookmarkStart w:id="828" w:name="_Toc247262490"/>
      <w:bookmarkStart w:id="829" w:name="_Toc247263963"/>
      <w:r w:rsidRPr="007C68D8">
        <w:rPr>
          <w:sz w:val="20"/>
          <w:szCs w:val="20"/>
        </w:rPr>
        <w:t>5.2. Zakres wykonywanych robót</w:t>
      </w:r>
      <w:bookmarkEnd w:id="828"/>
      <w:bookmarkEnd w:id="829"/>
    </w:p>
    <w:p w14:paraId="5E0DF2EC" w14:textId="77777777" w:rsidR="009B36CC" w:rsidRPr="007C68D8" w:rsidRDefault="009B36CC" w:rsidP="009B36CC">
      <w:pPr>
        <w:jc w:val="both"/>
        <w:outlineLvl w:val="0"/>
        <w:rPr>
          <w:sz w:val="20"/>
          <w:szCs w:val="20"/>
        </w:rPr>
      </w:pPr>
      <w:bookmarkStart w:id="830" w:name="_Toc247262491"/>
      <w:bookmarkStart w:id="831" w:name="_Toc247263964"/>
      <w:r w:rsidRPr="007C68D8">
        <w:rPr>
          <w:sz w:val="20"/>
          <w:szCs w:val="20"/>
        </w:rPr>
        <w:t>Izolację należy ułożyć na płycie ustroju nośnego, oraz pod posadzką przejścia podziemnego</w:t>
      </w:r>
      <w:bookmarkEnd w:id="830"/>
      <w:bookmarkEnd w:id="831"/>
    </w:p>
    <w:p w14:paraId="582D42C4" w14:textId="77777777" w:rsidR="009B36CC" w:rsidRPr="007C68D8" w:rsidRDefault="009B36CC" w:rsidP="009B36CC">
      <w:pPr>
        <w:jc w:val="both"/>
        <w:outlineLvl w:val="0"/>
        <w:rPr>
          <w:sz w:val="20"/>
          <w:szCs w:val="20"/>
        </w:rPr>
      </w:pPr>
    </w:p>
    <w:p w14:paraId="5B673CC8" w14:textId="77777777" w:rsidR="009B36CC" w:rsidRPr="007C68D8" w:rsidRDefault="009B36CC" w:rsidP="009B36CC">
      <w:pPr>
        <w:jc w:val="both"/>
        <w:outlineLvl w:val="0"/>
        <w:rPr>
          <w:sz w:val="20"/>
          <w:szCs w:val="20"/>
        </w:rPr>
      </w:pPr>
      <w:bookmarkStart w:id="832" w:name="_Toc247262492"/>
      <w:bookmarkStart w:id="833" w:name="_Toc247263965"/>
      <w:r w:rsidRPr="007C68D8">
        <w:rPr>
          <w:sz w:val="20"/>
          <w:szCs w:val="20"/>
        </w:rPr>
        <w:t>5.2.1. Ogólne warunki prowadzenia robót izolacyjnych</w:t>
      </w:r>
      <w:bookmarkEnd w:id="832"/>
      <w:bookmarkEnd w:id="833"/>
    </w:p>
    <w:p w14:paraId="2293ADDC" w14:textId="77777777" w:rsidR="009B36CC" w:rsidRPr="007C68D8" w:rsidRDefault="009B36CC" w:rsidP="00B45BD7">
      <w:pPr>
        <w:pStyle w:val="STytu"/>
        <w:jc w:val="left"/>
        <w:rPr>
          <w:b w:val="0"/>
          <w:bCs/>
          <w:sz w:val="20"/>
        </w:rPr>
      </w:pPr>
      <w:r w:rsidRPr="007C68D8">
        <w:rPr>
          <w:b w:val="0"/>
          <w:bCs/>
          <w:sz w:val="20"/>
        </w:rPr>
        <w:t>Izolację przeciwwodną należy układać na podłożu równym, nieodkształcalnym, gładkim, suchym i wolnym od plam olejowych i pyłu. Wiek izolowanego podłoża powinien wynosić co najmniej 14 dni lecz zaleca się aby beton był co najmniej 28 dniowy.</w:t>
      </w:r>
    </w:p>
    <w:p w14:paraId="1681854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Temperatura powietrza i podłoża w czasie układania izolacji powinna być wyższa od 5ºC i niższa od 35ºC. Wilgotność względna powietrza nie powinna być większa niż 85%. W przypadku konieczności wykonywania izolacji przeciwwodnych w czasie niesprzyjających warunków atmosferycznych takich jak nieodpowiednia temperatura lub wilgotność powietrza roboty należy prowadzić pod namiotem foliowym lub brezentowym stosując elektryczne dmuchawy powietrza. W przypadku silnego wiatru dopuszczalne jest układanie izolacji tylko na osłoniętej powierzchni.</w:t>
      </w:r>
    </w:p>
    <w:p w14:paraId="01E38D2E"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11ABC5A7" w14:textId="77777777" w:rsidR="009B36CC" w:rsidRPr="007C68D8" w:rsidRDefault="009B36CC" w:rsidP="009B36CC">
      <w:pPr>
        <w:outlineLvl w:val="0"/>
        <w:rPr>
          <w:sz w:val="20"/>
          <w:szCs w:val="20"/>
        </w:rPr>
      </w:pPr>
      <w:bookmarkStart w:id="834" w:name="_Toc247262493"/>
      <w:bookmarkStart w:id="835" w:name="_Toc247263966"/>
      <w:r w:rsidRPr="007C68D8">
        <w:rPr>
          <w:sz w:val="20"/>
          <w:szCs w:val="20"/>
        </w:rPr>
        <w:t>5.2.2. Przygotowanie podłoża pod izolację</w:t>
      </w:r>
      <w:bookmarkEnd w:id="834"/>
      <w:bookmarkEnd w:id="835"/>
    </w:p>
    <w:p w14:paraId="05CA4408" w14:textId="77777777" w:rsidR="009B36CC" w:rsidRPr="007C68D8" w:rsidRDefault="009B36CC" w:rsidP="00B45BD7">
      <w:pPr>
        <w:pStyle w:val="STytu"/>
        <w:jc w:val="left"/>
        <w:rPr>
          <w:b w:val="0"/>
          <w:bCs/>
          <w:sz w:val="20"/>
        </w:rPr>
      </w:pPr>
      <w:r w:rsidRPr="007C68D8">
        <w:rPr>
          <w:b w:val="0"/>
          <w:bCs/>
          <w:sz w:val="20"/>
        </w:rPr>
        <w:t>Powierzchnia do zaizolowania powinna być poddana dokładnym oględzinom i zakwalifikowana do ułożenia izolacji. Kwalifikacji dokonuje Inspektora Nadzoru na pisemny wniosek w formie wpisu do Dziennika Budowy.</w:t>
      </w:r>
    </w:p>
    <w:p w14:paraId="3BA09F67" w14:textId="77777777" w:rsidR="009B36CC" w:rsidRPr="007C68D8" w:rsidRDefault="009B36CC" w:rsidP="009B36CC">
      <w:pPr>
        <w:rPr>
          <w:b/>
          <w:sz w:val="20"/>
          <w:szCs w:val="20"/>
        </w:rPr>
      </w:pPr>
      <w:r w:rsidRPr="007C68D8">
        <w:rPr>
          <w:sz w:val="20"/>
          <w:szCs w:val="20"/>
        </w:rPr>
        <w:t>Prawidłowo przygotowane podłoże powinno spełniać następujące warunki:</w:t>
      </w:r>
    </w:p>
    <w:p w14:paraId="1C100A9C" w14:textId="77777777" w:rsidR="009B36CC" w:rsidRPr="007C68D8" w:rsidRDefault="009B36CC">
      <w:pPr>
        <w:numPr>
          <w:ilvl w:val="0"/>
          <w:numId w:val="137"/>
        </w:numPr>
        <w:tabs>
          <w:tab w:val="clear" w:pos="1276"/>
        </w:tabs>
        <w:jc w:val="both"/>
        <w:rPr>
          <w:sz w:val="20"/>
          <w:szCs w:val="20"/>
        </w:rPr>
      </w:pPr>
      <w:r w:rsidRPr="007C68D8">
        <w:rPr>
          <w:sz w:val="20"/>
          <w:szCs w:val="20"/>
        </w:rPr>
        <w:t xml:space="preserve">podłoże powinno być równe tzn. szczelina pomiędzy powierzchnią płyty a łatą długości </w:t>
      </w:r>
      <w:smartTag w:uri="urn:schemas-microsoft-com:office:smarttags" w:element="metricconverter">
        <w:smartTagPr>
          <w:attr w:name="ProductID" w:val="4ﾠm"/>
        </w:smartTagPr>
        <w:r w:rsidRPr="007C68D8">
          <w:rPr>
            <w:sz w:val="20"/>
            <w:szCs w:val="20"/>
          </w:rPr>
          <w:t>4 m</w:t>
        </w:r>
      </w:smartTag>
      <w:r w:rsidRPr="007C68D8">
        <w:rPr>
          <w:sz w:val="20"/>
          <w:szCs w:val="20"/>
        </w:rPr>
        <w:t xml:space="preserve"> przyłożoną na stałym spadku nie powinna być większa niż </w:t>
      </w:r>
      <w:smartTag w:uri="urn:schemas-microsoft-com:office:smarttags" w:element="metricconverter">
        <w:smartTagPr>
          <w:attr w:name="ProductID" w:val="10 mm"/>
        </w:smartTagPr>
        <w:r w:rsidRPr="007C68D8">
          <w:rPr>
            <w:sz w:val="20"/>
            <w:szCs w:val="20"/>
          </w:rPr>
          <w:t>10 mm</w:t>
        </w:r>
      </w:smartTag>
      <w:r w:rsidRPr="007C68D8">
        <w:rPr>
          <w:sz w:val="20"/>
          <w:szCs w:val="20"/>
        </w:rPr>
        <w:t xml:space="preserve"> przy spadku powyżej 1.5% lub </w:t>
      </w:r>
      <w:smartTag w:uri="urn:schemas-microsoft-com:office:smarttags" w:element="metricconverter">
        <w:smartTagPr>
          <w:attr w:name="ProductID" w:val="5 mm"/>
        </w:smartTagPr>
        <w:r w:rsidRPr="007C68D8">
          <w:rPr>
            <w:sz w:val="20"/>
            <w:szCs w:val="20"/>
          </w:rPr>
          <w:t>5 mm</w:t>
        </w:r>
      </w:smartTag>
      <w:r w:rsidRPr="007C68D8">
        <w:rPr>
          <w:sz w:val="20"/>
          <w:szCs w:val="20"/>
        </w:rPr>
        <w:t xml:space="preserve"> przy spadku mniejszym niż 1.5%,</w:t>
      </w:r>
    </w:p>
    <w:p w14:paraId="2E73D47F" w14:textId="77777777" w:rsidR="009B36CC" w:rsidRPr="007C68D8" w:rsidRDefault="009B36CC">
      <w:pPr>
        <w:numPr>
          <w:ilvl w:val="0"/>
          <w:numId w:val="137"/>
        </w:numPr>
        <w:tabs>
          <w:tab w:val="clear" w:pos="1276"/>
        </w:tabs>
        <w:jc w:val="both"/>
        <w:rPr>
          <w:sz w:val="20"/>
          <w:szCs w:val="20"/>
        </w:rPr>
      </w:pPr>
      <w:r w:rsidRPr="007C68D8">
        <w:rPr>
          <w:sz w:val="20"/>
          <w:szCs w:val="20"/>
        </w:rPr>
        <w:t xml:space="preserve">podłoże nie może mieć lokalnych wybrzuszeń większych niż </w:t>
      </w:r>
      <w:smartTag w:uri="urn:schemas-microsoft-com:office:smarttags" w:element="metricconverter">
        <w:smartTagPr>
          <w:attr w:name="ProductID" w:val="3 mm"/>
        </w:smartTagPr>
        <w:r w:rsidRPr="007C68D8">
          <w:rPr>
            <w:sz w:val="20"/>
            <w:szCs w:val="20"/>
          </w:rPr>
          <w:t>3 mm</w:t>
        </w:r>
      </w:smartTag>
      <w:r w:rsidRPr="007C68D8">
        <w:rPr>
          <w:sz w:val="20"/>
          <w:szCs w:val="20"/>
        </w:rPr>
        <w:t xml:space="preserve"> i wgłębień głębszych niż </w:t>
      </w:r>
      <w:smartTag w:uri="urn:schemas-microsoft-com:office:smarttags" w:element="metricconverter">
        <w:smartTagPr>
          <w:attr w:name="ProductID" w:val="2 mm"/>
        </w:smartTagPr>
        <w:r w:rsidRPr="007C68D8">
          <w:rPr>
            <w:sz w:val="20"/>
            <w:szCs w:val="20"/>
          </w:rPr>
          <w:t>2 mm</w:t>
        </w:r>
      </w:smartTag>
      <w:r w:rsidRPr="007C68D8">
        <w:rPr>
          <w:sz w:val="20"/>
          <w:szCs w:val="20"/>
        </w:rPr>
        <w:t xml:space="preserve"> przy czym nierówności nie mogą mieć ostrych krawędzi,</w:t>
      </w:r>
    </w:p>
    <w:p w14:paraId="2CABCD1A" w14:textId="77777777" w:rsidR="009B36CC" w:rsidRPr="007C68D8" w:rsidRDefault="009B36CC">
      <w:pPr>
        <w:numPr>
          <w:ilvl w:val="0"/>
          <w:numId w:val="137"/>
        </w:numPr>
        <w:tabs>
          <w:tab w:val="clear" w:pos="1276"/>
        </w:tabs>
        <w:jc w:val="both"/>
        <w:rPr>
          <w:sz w:val="20"/>
          <w:szCs w:val="20"/>
        </w:rPr>
      </w:pPr>
      <w:r w:rsidRPr="007C68D8">
        <w:rPr>
          <w:sz w:val="20"/>
          <w:szCs w:val="20"/>
        </w:rPr>
        <w:t xml:space="preserve">wszystkie krawędzie wypukłe i wklęsłe muszą być wyokrąglone promieniem </w:t>
      </w:r>
      <w:smartTag w:uri="urn:schemas-microsoft-com:office:smarttags" w:element="metricconverter">
        <w:smartTagPr>
          <w:attr w:name="ProductID" w:val="5ﾠcm"/>
        </w:smartTagPr>
        <w:r w:rsidRPr="007C68D8">
          <w:rPr>
            <w:sz w:val="20"/>
            <w:szCs w:val="20"/>
          </w:rPr>
          <w:t>5 cm</w:t>
        </w:r>
      </w:smartTag>
      <w:r w:rsidRPr="007C68D8">
        <w:rPr>
          <w:sz w:val="20"/>
          <w:szCs w:val="20"/>
        </w:rPr>
        <w:t xml:space="preserve"> lub złagodzone skosem 3×3 cm o pochyleniu 45º. Krawędzie wklęsłe mogą być wypełnione zaprawą cementową 1:3,</w:t>
      </w:r>
    </w:p>
    <w:p w14:paraId="55E8246D" w14:textId="77777777" w:rsidR="009B36CC" w:rsidRPr="007C68D8" w:rsidRDefault="009B36CC">
      <w:pPr>
        <w:numPr>
          <w:ilvl w:val="0"/>
          <w:numId w:val="137"/>
        </w:numPr>
        <w:tabs>
          <w:tab w:val="clear" w:pos="1276"/>
        </w:tabs>
        <w:jc w:val="both"/>
        <w:rPr>
          <w:sz w:val="20"/>
          <w:szCs w:val="20"/>
        </w:rPr>
      </w:pPr>
      <w:r w:rsidRPr="007C68D8">
        <w:rPr>
          <w:sz w:val="20"/>
          <w:szCs w:val="20"/>
        </w:rPr>
        <w:t>mleczko cementowe występujące na izolowanej powierzchni należy usunąć przez jej groszkowanie lub hydropiaskowanie,</w:t>
      </w:r>
    </w:p>
    <w:p w14:paraId="45CA5C76" w14:textId="77777777" w:rsidR="009B36CC" w:rsidRPr="007C68D8" w:rsidRDefault="009B36CC">
      <w:pPr>
        <w:numPr>
          <w:ilvl w:val="0"/>
          <w:numId w:val="137"/>
        </w:numPr>
        <w:tabs>
          <w:tab w:val="clear" w:pos="1276"/>
        </w:tabs>
        <w:jc w:val="both"/>
        <w:rPr>
          <w:sz w:val="20"/>
          <w:szCs w:val="20"/>
        </w:rPr>
      </w:pPr>
      <w:r w:rsidRPr="007C68D8">
        <w:rPr>
          <w:sz w:val="20"/>
          <w:szCs w:val="20"/>
        </w:rPr>
        <w:t>wypukłe nierówności należy skuć lub zeszlifować szlifierką do lastriko tak aby nie odsłonić wkładek zbrojenia,</w:t>
      </w:r>
    </w:p>
    <w:p w14:paraId="7F4A0629" w14:textId="77777777" w:rsidR="009B36CC" w:rsidRPr="007C68D8" w:rsidRDefault="009B36CC">
      <w:pPr>
        <w:numPr>
          <w:ilvl w:val="0"/>
          <w:numId w:val="137"/>
        </w:numPr>
        <w:tabs>
          <w:tab w:val="clear" w:pos="1276"/>
        </w:tabs>
        <w:jc w:val="both"/>
        <w:rPr>
          <w:sz w:val="20"/>
          <w:szCs w:val="20"/>
        </w:rPr>
      </w:pPr>
      <w:r w:rsidRPr="007C68D8">
        <w:rPr>
          <w:sz w:val="20"/>
          <w:szCs w:val="20"/>
        </w:rPr>
        <w:t>podłoże powinno być suche.</w:t>
      </w:r>
    </w:p>
    <w:p w14:paraId="55DB574B" w14:textId="77777777" w:rsidR="009B36CC" w:rsidRPr="007C68D8" w:rsidRDefault="009B36CC" w:rsidP="009B36CC">
      <w:pPr>
        <w:pStyle w:val="Tekstpodstawowywcity9"/>
        <w:keepNext/>
        <w:tabs>
          <w:tab w:val="clear" w:pos="425"/>
          <w:tab w:val="clear" w:pos="851"/>
          <w:tab w:val="clear" w:pos="1276"/>
          <w:tab w:val="clear" w:pos="1700"/>
          <w:tab w:val="clear" w:pos="2126"/>
          <w:tab w:val="clear" w:pos="2552"/>
          <w:tab w:val="clear" w:pos="3402"/>
          <w:tab w:val="clear" w:pos="6804"/>
          <w:tab w:val="clear" w:pos="7655"/>
          <w:tab w:val="clear" w:pos="8505"/>
        </w:tabs>
        <w:spacing w:after="0"/>
        <w:rPr>
          <w:sz w:val="20"/>
        </w:rPr>
      </w:pPr>
      <w:r w:rsidRPr="007C68D8">
        <w:rPr>
          <w:sz w:val="20"/>
        </w:rPr>
        <w:t>Podłoże betonowe powinno mieć wytrzymałość:</w:t>
      </w:r>
    </w:p>
    <w:p w14:paraId="5AB0B096" w14:textId="77777777" w:rsidR="009B36CC" w:rsidRPr="007C68D8" w:rsidRDefault="009B36CC">
      <w:pPr>
        <w:numPr>
          <w:ilvl w:val="0"/>
          <w:numId w:val="145"/>
        </w:numPr>
        <w:tabs>
          <w:tab w:val="clear" w:pos="1210"/>
        </w:tabs>
        <w:jc w:val="both"/>
        <w:rPr>
          <w:sz w:val="20"/>
          <w:szCs w:val="20"/>
        </w:rPr>
      </w:pPr>
      <w:r w:rsidRPr="007C68D8">
        <w:rPr>
          <w:sz w:val="20"/>
          <w:szCs w:val="20"/>
        </w:rPr>
        <w:t>na ściskanie, określoną zgodnie z Polską Normą nie mniejszą niż:</w:t>
      </w:r>
    </w:p>
    <w:p w14:paraId="47734A40" w14:textId="77777777" w:rsidR="009B36CC" w:rsidRPr="007C68D8" w:rsidRDefault="009B36CC">
      <w:pPr>
        <w:numPr>
          <w:ilvl w:val="0"/>
          <w:numId w:val="131"/>
        </w:numPr>
        <w:tabs>
          <w:tab w:val="clear" w:pos="1276"/>
        </w:tabs>
        <w:jc w:val="both"/>
        <w:rPr>
          <w:sz w:val="20"/>
          <w:szCs w:val="20"/>
        </w:rPr>
      </w:pPr>
      <w:r w:rsidRPr="007C68D8">
        <w:rPr>
          <w:sz w:val="20"/>
          <w:szCs w:val="20"/>
        </w:rPr>
        <w:t>wytrzymałość gwarantowaną wynikającą z przyjętej klasy betonu – w konstrukcjach nowych</w:t>
      </w:r>
    </w:p>
    <w:p w14:paraId="2CF45856" w14:textId="77777777" w:rsidR="009B36CC" w:rsidRPr="007C68D8" w:rsidRDefault="009B36CC">
      <w:pPr>
        <w:numPr>
          <w:ilvl w:val="0"/>
          <w:numId w:val="145"/>
        </w:numPr>
        <w:tabs>
          <w:tab w:val="clear" w:pos="1210"/>
        </w:tabs>
        <w:jc w:val="both"/>
        <w:rPr>
          <w:sz w:val="20"/>
          <w:szCs w:val="20"/>
        </w:rPr>
      </w:pPr>
      <w:r w:rsidRPr="007C68D8">
        <w:rPr>
          <w:sz w:val="20"/>
          <w:szCs w:val="20"/>
        </w:rPr>
        <w:t>na odrywanie:</w:t>
      </w:r>
    </w:p>
    <w:p w14:paraId="34EDA1FA" w14:textId="77777777" w:rsidR="009B36CC" w:rsidRPr="007C68D8" w:rsidRDefault="009B36CC">
      <w:pPr>
        <w:numPr>
          <w:ilvl w:val="0"/>
          <w:numId w:val="131"/>
        </w:numPr>
        <w:tabs>
          <w:tab w:val="clear" w:pos="1276"/>
        </w:tabs>
        <w:jc w:val="both"/>
        <w:rPr>
          <w:sz w:val="20"/>
          <w:szCs w:val="20"/>
        </w:rPr>
      </w:pPr>
      <w:r w:rsidRPr="007C68D8">
        <w:rPr>
          <w:sz w:val="20"/>
          <w:szCs w:val="20"/>
        </w:rPr>
        <w:t xml:space="preserve">nie mniejszą niż 1,5 MPa – w konstrukcjach nowych </w:t>
      </w:r>
    </w:p>
    <w:p w14:paraId="1B6BB948"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Ewentualne wady wykończenia powierzchni przeznaczonych do izolowania należy usuwać wg specjalnie opracowanych metod uzgodnionych z Inspektorem Nadzoru.</w:t>
      </w:r>
    </w:p>
    <w:p w14:paraId="0EAFC13F" w14:textId="77777777" w:rsidR="009B36CC" w:rsidRPr="007C68D8" w:rsidRDefault="009B36CC" w:rsidP="00B45BD7">
      <w:pPr>
        <w:rPr>
          <w:bCs/>
          <w:sz w:val="20"/>
          <w:szCs w:val="20"/>
        </w:rPr>
      </w:pPr>
      <w:r w:rsidRPr="007C68D8">
        <w:rPr>
          <w:bCs/>
          <w:sz w:val="20"/>
          <w:szCs w:val="20"/>
        </w:rPr>
        <w:t>Naprawy powierzchni należy wykonać przestrzegając następujących zasad:</w:t>
      </w:r>
    </w:p>
    <w:p w14:paraId="0795494F" w14:textId="77777777" w:rsidR="009B36CC" w:rsidRPr="007C68D8" w:rsidRDefault="009B36CC">
      <w:pPr>
        <w:numPr>
          <w:ilvl w:val="0"/>
          <w:numId w:val="131"/>
        </w:numPr>
        <w:tabs>
          <w:tab w:val="clear" w:pos="1276"/>
        </w:tabs>
        <w:jc w:val="both"/>
        <w:rPr>
          <w:sz w:val="20"/>
          <w:szCs w:val="20"/>
        </w:rPr>
      </w:pPr>
      <w:r w:rsidRPr="007C68D8">
        <w:rPr>
          <w:sz w:val="20"/>
          <w:szCs w:val="20"/>
        </w:rPr>
        <w:t xml:space="preserve">ubytki betonu przekraczające na znacznej powierzchni </w:t>
      </w:r>
      <w:smartTag w:uri="urn:schemas-microsoft-com:office:smarttags" w:element="metricconverter">
        <w:smartTagPr>
          <w:attr w:name="ProductID" w:val="5 cm"/>
        </w:smartTagPr>
        <w:r w:rsidRPr="007C68D8">
          <w:rPr>
            <w:sz w:val="20"/>
            <w:szCs w:val="20"/>
          </w:rPr>
          <w:t>5 cm</w:t>
        </w:r>
      </w:smartTag>
      <w:r w:rsidRPr="007C68D8">
        <w:rPr>
          <w:sz w:val="20"/>
          <w:szCs w:val="20"/>
        </w:rPr>
        <w:t xml:space="preserve"> należy wypełnić betonem klasy B30 lub specjalnymi zaprawami bezskurczowymi do napraw betonu posiadającymi Aprobatę techniczną. Krawędzie uszkodzenia należy rozkuć tak aby były zbliżone do pionowych.</w:t>
      </w:r>
    </w:p>
    <w:p w14:paraId="052A10C1" w14:textId="77777777" w:rsidR="009B36CC" w:rsidRPr="007C68D8" w:rsidRDefault="009B36CC">
      <w:pPr>
        <w:numPr>
          <w:ilvl w:val="0"/>
          <w:numId w:val="136"/>
        </w:numPr>
        <w:tabs>
          <w:tab w:val="clear" w:pos="1276"/>
        </w:tabs>
        <w:jc w:val="both"/>
        <w:rPr>
          <w:sz w:val="20"/>
          <w:szCs w:val="20"/>
        </w:rPr>
      </w:pPr>
      <w:r w:rsidRPr="007C68D8">
        <w:rPr>
          <w:sz w:val="20"/>
          <w:szCs w:val="20"/>
        </w:rPr>
        <w:t>lokalne nierówności podłoża powodujące powstawanie zastoin wody należy wypełnić bezskurczową zaprawą,</w:t>
      </w:r>
    </w:p>
    <w:p w14:paraId="39D1604E" w14:textId="77777777" w:rsidR="009B36CC" w:rsidRPr="007C68D8" w:rsidRDefault="009B36CC">
      <w:pPr>
        <w:numPr>
          <w:ilvl w:val="0"/>
          <w:numId w:val="136"/>
        </w:numPr>
        <w:tabs>
          <w:tab w:val="clear" w:pos="1276"/>
        </w:tabs>
        <w:jc w:val="both"/>
        <w:rPr>
          <w:sz w:val="20"/>
          <w:szCs w:val="20"/>
        </w:rPr>
      </w:pPr>
      <w:r w:rsidRPr="007C68D8">
        <w:rPr>
          <w:sz w:val="20"/>
          <w:szCs w:val="20"/>
        </w:rPr>
        <w:t xml:space="preserve">powierzchnie z nierównościami o ostrych krawędziach należy przeszlifować szlifierką </w:t>
      </w:r>
    </w:p>
    <w:p w14:paraId="30685FE9" w14:textId="77777777" w:rsidR="009B36CC" w:rsidRPr="007C68D8" w:rsidRDefault="009B36CC" w:rsidP="009B36CC">
      <w:pPr>
        <w:rPr>
          <w:sz w:val="20"/>
          <w:szCs w:val="20"/>
        </w:rPr>
      </w:pPr>
    </w:p>
    <w:p w14:paraId="2F3443BD" w14:textId="77777777" w:rsidR="009B36CC" w:rsidRPr="007C68D8" w:rsidRDefault="009B36CC" w:rsidP="009B36CC">
      <w:pPr>
        <w:outlineLvl w:val="0"/>
        <w:rPr>
          <w:sz w:val="20"/>
          <w:szCs w:val="20"/>
        </w:rPr>
      </w:pPr>
      <w:bookmarkStart w:id="836" w:name="_Toc247262494"/>
      <w:bookmarkStart w:id="837" w:name="_Toc247263967"/>
      <w:r w:rsidRPr="007C68D8">
        <w:rPr>
          <w:sz w:val="20"/>
          <w:szCs w:val="20"/>
        </w:rPr>
        <w:t>5.2.3. Oczyszczenie podłoża</w:t>
      </w:r>
      <w:bookmarkEnd w:id="836"/>
      <w:bookmarkEnd w:id="837"/>
    </w:p>
    <w:p w14:paraId="03177830" w14:textId="77777777" w:rsidR="009B36CC" w:rsidRPr="007C68D8" w:rsidRDefault="009B36CC" w:rsidP="009B36CC">
      <w:pPr>
        <w:rPr>
          <w:b/>
          <w:sz w:val="20"/>
          <w:szCs w:val="20"/>
        </w:rPr>
      </w:pPr>
      <w:r w:rsidRPr="007C68D8">
        <w:rPr>
          <w:sz w:val="20"/>
          <w:szCs w:val="20"/>
        </w:rPr>
        <w:t>Bezpośrednio przed gruntowaniem powierzchnie izolowane należy oczyścić z luźnych frakcji, pyłu i zatłuszczeń:</w:t>
      </w:r>
    </w:p>
    <w:p w14:paraId="366A8AB3" w14:textId="77777777" w:rsidR="009B36CC" w:rsidRPr="007C68D8" w:rsidRDefault="009B36CC">
      <w:pPr>
        <w:numPr>
          <w:ilvl w:val="0"/>
          <w:numId w:val="144"/>
        </w:numPr>
        <w:tabs>
          <w:tab w:val="clear" w:pos="851"/>
        </w:tabs>
        <w:jc w:val="both"/>
        <w:rPr>
          <w:sz w:val="20"/>
          <w:szCs w:val="20"/>
        </w:rPr>
      </w:pPr>
      <w:r w:rsidRPr="007C68D8">
        <w:rPr>
          <w:sz w:val="20"/>
          <w:szCs w:val="20"/>
        </w:rPr>
        <w:t>luźne frakcje i pyły należy</w:t>
      </w:r>
      <w:r w:rsidRPr="007C68D8">
        <w:rPr>
          <w:b/>
          <w:sz w:val="20"/>
          <w:szCs w:val="20"/>
        </w:rPr>
        <w:t xml:space="preserve"> </w:t>
      </w:r>
      <w:r w:rsidRPr="007C68D8">
        <w:rPr>
          <w:sz w:val="20"/>
          <w:szCs w:val="20"/>
        </w:rPr>
        <w:t>usunąć przy pomocy odkurzacza przemysłowego, a w ostateczności przez przedmuchanie sprężonym powietrzem przechodzącym przez filtr przeciwolejowy i przeciwwodny,</w:t>
      </w:r>
    </w:p>
    <w:p w14:paraId="3057D6E3" w14:textId="77777777" w:rsidR="009B36CC" w:rsidRPr="007C68D8" w:rsidRDefault="009B36CC">
      <w:pPr>
        <w:numPr>
          <w:ilvl w:val="0"/>
          <w:numId w:val="144"/>
        </w:numPr>
        <w:tabs>
          <w:tab w:val="clear" w:pos="851"/>
        </w:tabs>
        <w:jc w:val="both"/>
        <w:rPr>
          <w:sz w:val="20"/>
          <w:szCs w:val="20"/>
        </w:rPr>
      </w:pPr>
      <w:r w:rsidRPr="007C68D8">
        <w:rPr>
          <w:sz w:val="20"/>
          <w:szCs w:val="20"/>
        </w:rPr>
        <w:t>zatłuszczenia należy usunąć przez ich wypalenie palnikiem gazowym.</w:t>
      </w:r>
    </w:p>
    <w:p w14:paraId="34DB957D" w14:textId="77777777" w:rsidR="009B36CC" w:rsidRPr="007C68D8" w:rsidRDefault="009B36CC" w:rsidP="009B36CC">
      <w:pPr>
        <w:rPr>
          <w:sz w:val="20"/>
          <w:szCs w:val="20"/>
        </w:rPr>
      </w:pPr>
    </w:p>
    <w:p w14:paraId="670299C6" w14:textId="77777777" w:rsidR="009B36CC" w:rsidRPr="007C68D8" w:rsidRDefault="009B36CC" w:rsidP="009B36CC">
      <w:pPr>
        <w:outlineLvl w:val="0"/>
        <w:rPr>
          <w:sz w:val="20"/>
          <w:szCs w:val="20"/>
        </w:rPr>
      </w:pPr>
      <w:bookmarkStart w:id="838" w:name="_Toc247262495"/>
      <w:bookmarkStart w:id="839" w:name="_Toc247263968"/>
      <w:r w:rsidRPr="007C68D8">
        <w:rPr>
          <w:sz w:val="20"/>
          <w:szCs w:val="20"/>
        </w:rPr>
        <w:t>5.2.4. Zagruntowanie podłoża</w:t>
      </w:r>
      <w:bookmarkEnd w:id="838"/>
      <w:bookmarkEnd w:id="839"/>
    </w:p>
    <w:p w14:paraId="69D23810"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 xml:space="preserve">Podłoże betonowe należy gruntować żywicami epoksydowymi lub firmowymi roztworami asfaltowymi zalecanymi przez Producentów materiałów hydroizolacyjnych (Primer). </w:t>
      </w:r>
    </w:p>
    <w:p w14:paraId="40BDB6AC" w14:textId="77777777" w:rsidR="009B36CC" w:rsidRPr="007C68D8" w:rsidRDefault="009B36CC" w:rsidP="009B36CC">
      <w:pPr>
        <w:rPr>
          <w:b/>
          <w:sz w:val="20"/>
          <w:szCs w:val="20"/>
        </w:rPr>
      </w:pPr>
      <w:r w:rsidRPr="007C68D8">
        <w:rPr>
          <w:sz w:val="20"/>
          <w:szCs w:val="20"/>
        </w:rPr>
        <w:t>Środki do gruntowania podłoża mogą stanowić element zestawu do izolacji konstrukcji mostowych i Producent nie dopuszcza wówczas stosowania innych środków. Wykonawca winien przed zastosowaniem konkretnego środka do gruntowania podłoża betonowego uzyskać akceptację Producenta izolacji lub jego przedstawiciela. Przy gruntowaniu podłoża należy stosować następujące zasady:</w:t>
      </w:r>
    </w:p>
    <w:p w14:paraId="4915BDCC" w14:textId="77777777" w:rsidR="009B36CC" w:rsidRPr="007C68D8" w:rsidRDefault="009B36CC">
      <w:pPr>
        <w:numPr>
          <w:ilvl w:val="0"/>
          <w:numId w:val="144"/>
        </w:numPr>
        <w:tabs>
          <w:tab w:val="clear" w:pos="851"/>
        </w:tabs>
        <w:jc w:val="both"/>
        <w:rPr>
          <w:sz w:val="20"/>
          <w:szCs w:val="20"/>
        </w:rPr>
      </w:pPr>
      <w:r w:rsidRPr="007C68D8">
        <w:rPr>
          <w:sz w:val="20"/>
          <w:szCs w:val="20"/>
        </w:rPr>
        <w:t>należy gruntować podłoże wyłącznie dobrze przygotowane i odebrane przez Inspektora Nadzoru,</w:t>
      </w:r>
    </w:p>
    <w:p w14:paraId="621F28BA" w14:textId="77777777" w:rsidR="009B36CC" w:rsidRPr="007C68D8" w:rsidRDefault="009B36CC">
      <w:pPr>
        <w:numPr>
          <w:ilvl w:val="0"/>
          <w:numId w:val="144"/>
        </w:numPr>
        <w:tabs>
          <w:tab w:val="clear" w:pos="851"/>
        </w:tabs>
        <w:jc w:val="both"/>
        <w:rPr>
          <w:sz w:val="20"/>
          <w:szCs w:val="20"/>
        </w:rPr>
      </w:pPr>
      <w:r w:rsidRPr="007C68D8">
        <w:rPr>
          <w:sz w:val="20"/>
          <w:szCs w:val="20"/>
        </w:rPr>
        <w:t>beton w gruntowanym podłożu powinien być co najmniej 14 dni, zaleca się aby był to beton 28 dniowy,</w:t>
      </w:r>
    </w:p>
    <w:p w14:paraId="606A5DCE" w14:textId="77777777" w:rsidR="009B36CC" w:rsidRPr="007C68D8" w:rsidRDefault="009B36CC">
      <w:pPr>
        <w:numPr>
          <w:ilvl w:val="0"/>
          <w:numId w:val="144"/>
        </w:numPr>
        <w:tabs>
          <w:tab w:val="clear" w:pos="851"/>
        </w:tabs>
        <w:jc w:val="both"/>
        <w:rPr>
          <w:sz w:val="20"/>
          <w:szCs w:val="20"/>
        </w:rPr>
      </w:pPr>
      <w:r w:rsidRPr="007C68D8">
        <w:rPr>
          <w:sz w:val="20"/>
          <w:szCs w:val="20"/>
        </w:rPr>
        <w:t>powierzchnię przewidzianą do zaizolowania należy gruntować tylko jednokrotnie, używając taką ilość środka gruntującego, jaka jest podana w instrukcji Producenta,</w:t>
      </w:r>
    </w:p>
    <w:p w14:paraId="6B9D99CD" w14:textId="77777777" w:rsidR="009B36CC" w:rsidRPr="007C68D8" w:rsidRDefault="009B36CC">
      <w:pPr>
        <w:numPr>
          <w:ilvl w:val="0"/>
          <w:numId w:val="144"/>
        </w:numPr>
        <w:tabs>
          <w:tab w:val="clear" w:pos="851"/>
        </w:tabs>
        <w:jc w:val="both"/>
        <w:rPr>
          <w:sz w:val="20"/>
          <w:szCs w:val="20"/>
        </w:rPr>
      </w:pPr>
      <w:r w:rsidRPr="007C68D8">
        <w:rPr>
          <w:sz w:val="20"/>
          <w:szCs w:val="20"/>
        </w:rPr>
        <w:t>sposób gruntowania, powierzchnię którą można zagruntować jednorazowo oraz czas jej przydatności do położenia materiału termozgrzewalnego - zgodnie z zaleceniami Producenta izolacji. Nie należy gruntować zbyt dużej powierzchni "na zapas" z uwagi na możliwość obniżenia przyczepności izolacji do podłoża oraz konieczność oczyszczenia zagruntowanego podłoża z pyłu, śmieci i innych zanieczyszczeń.</w:t>
      </w:r>
    </w:p>
    <w:p w14:paraId="182231E1" w14:textId="77777777" w:rsidR="009B36CC" w:rsidRPr="007C68D8" w:rsidRDefault="009B36CC">
      <w:pPr>
        <w:numPr>
          <w:ilvl w:val="0"/>
          <w:numId w:val="144"/>
        </w:numPr>
        <w:tabs>
          <w:tab w:val="clear" w:pos="851"/>
        </w:tabs>
        <w:jc w:val="both"/>
        <w:rPr>
          <w:sz w:val="20"/>
          <w:szCs w:val="20"/>
        </w:rPr>
      </w:pPr>
      <w:r w:rsidRPr="007C68D8">
        <w:rPr>
          <w:sz w:val="20"/>
          <w:szCs w:val="20"/>
        </w:rPr>
        <w:t>środek gruntujący należy nanosić w sposób określony w Instrukcji stosowania.</w:t>
      </w:r>
    </w:p>
    <w:p w14:paraId="72E0477F" w14:textId="77777777" w:rsidR="009B36CC" w:rsidRPr="007C68D8" w:rsidRDefault="009B36CC">
      <w:pPr>
        <w:numPr>
          <w:ilvl w:val="0"/>
          <w:numId w:val="144"/>
        </w:numPr>
        <w:tabs>
          <w:tab w:val="clear" w:pos="851"/>
        </w:tabs>
        <w:jc w:val="both"/>
        <w:rPr>
          <w:sz w:val="20"/>
          <w:szCs w:val="20"/>
        </w:rPr>
      </w:pPr>
      <w:r w:rsidRPr="007C68D8">
        <w:rPr>
          <w:sz w:val="20"/>
          <w:szCs w:val="20"/>
        </w:rPr>
        <w:t>przed ułożeniem warstwy izolacyjnej nie dopuszcza się ruchu pieszego po zagrunto</w:t>
      </w:r>
      <w:r w:rsidRPr="007C68D8">
        <w:rPr>
          <w:sz w:val="20"/>
          <w:szCs w:val="20"/>
        </w:rPr>
        <w:softHyphen/>
        <w:t>wanych powierzchniach.</w:t>
      </w:r>
    </w:p>
    <w:p w14:paraId="2123CD46" w14:textId="77777777" w:rsidR="009B36CC" w:rsidRPr="007C68D8" w:rsidRDefault="009B36CC" w:rsidP="009B36CC">
      <w:pPr>
        <w:pStyle w:val="Tekstpodstawowywcity9"/>
        <w:keepNext/>
        <w:tabs>
          <w:tab w:val="clear" w:pos="425"/>
          <w:tab w:val="clear" w:pos="851"/>
          <w:tab w:val="clear" w:pos="1276"/>
          <w:tab w:val="clear" w:pos="1700"/>
          <w:tab w:val="clear" w:pos="2126"/>
          <w:tab w:val="clear" w:pos="2552"/>
          <w:tab w:val="clear" w:pos="3402"/>
          <w:tab w:val="clear" w:pos="6804"/>
          <w:tab w:val="clear" w:pos="7655"/>
          <w:tab w:val="clear" w:pos="8505"/>
        </w:tabs>
        <w:spacing w:after="0"/>
        <w:rPr>
          <w:sz w:val="20"/>
        </w:rPr>
      </w:pPr>
      <w:r w:rsidRPr="007C68D8">
        <w:rPr>
          <w:sz w:val="20"/>
        </w:rPr>
        <w:t>Dodatkowe zalecenia w przypadku gruntowania materiałami bitumicznymi:</w:t>
      </w:r>
    </w:p>
    <w:p w14:paraId="7586ACE6" w14:textId="77777777" w:rsidR="009B36CC" w:rsidRPr="007C68D8" w:rsidRDefault="009B36CC">
      <w:pPr>
        <w:numPr>
          <w:ilvl w:val="0"/>
          <w:numId w:val="144"/>
        </w:numPr>
        <w:tabs>
          <w:tab w:val="clear" w:pos="851"/>
        </w:tabs>
        <w:jc w:val="both"/>
        <w:rPr>
          <w:sz w:val="20"/>
          <w:szCs w:val="20"/>
        </w:rPr>
      </w:pPr>
      <w:r w:rsidRPr="007C68D8">
        <w:rPr>
          <w:sz w:val="20"/>
          <w:szCs w:val="20"/>
        </w:rPr>
        <w:t>powierzchnię przewidzianą do zaizolowania należy gruntować tylko jednokrotnie, używając tyle środka gruntującego, ile beton zdoła całkowicie wchłonąć tak, aby na powierzchni nie pozostała powłoka z warstewki asfaltu, ilość ta zwykle nie przekracza 0,3 l/m</w:t>
      </w:r>
      <w:r w:rsidRPr="007C68D8">
        <w:rPr>
          <w:sz w:val="20"/>
          <w:szCs w:val="20"/>
          <w:vertAlign w:val="superscript"/>
        </w:rPr>
        <w:t>2</w:t>
      </w:r>
      <w:r w:rsidRPr="007C68D8">
        <w:rPr>
          <w:sz w:val="20"/>
          <w:szCs w:val="20"/>
        </w:rPr>
        <w:t>,</w:t>
      </w:r>
    </w:p>
    <w:p w14:paraId="4AA3F5C8" w14:textId="77777777" w:rsidR="009B36CC" w:rsidRPr="007C68D8" w:rsidRDefault="009B36CC">
      <w:pPr>
        <w:numPr>
          <w:ilvl w:val="0"/>
          <w:numId w:val="144"/>
        </w:numPr>
        <w:tabs>
          <w:tab w:val="clear" w:pos="851"/>
        </w:tabs>
        <w:jc w:val="both"/>
        <w:rPr>
          <w:sz w:val="20"/>
          <w:szCs w:val="20"/>
        </w:rPr>
      </w:pPr>
      <w:r w:rsidRPr="007C68D8">
        <w:rPr>
          <w:sz w:val="20"/>
          <w:szCs w:val="20"/>
        </w:rPr>
        <w:t>należy zagruntować każdorazowo tylko powierzchnię, na jakiej zamierza się w ciągu najbliższych 8 godzin przykleić hydroizolację. Nie należy gruntować powierzchni "na zapas" z uwagi na znaczne obniżenie przyczepności izolacji do podłoża. Przy stosowaniu środków gruntujących wolnorozpadowych i wolnoschnących dopuszcza się gruntowanie podłoża z 12 godzinnym wyprzedzeniem. Należy przy tym odpowiednio zabezpieczyć zagruntowaną powierzchnię aby nie uległa uszkodzeniu lub zapyleniu. Od zagruntowania podłoża do rozpoczęcia przyklejania izolacji nie powinno upłynąć więcej niż 24 godziny.</w:t>
      </w:r>
    </w:p>
    <w:p w14:paraId="0F18C7CF" w14:textId="77777777" w:rsidR="009B36CC" w:rsidRPr="007C68D8" w:rsidRDefault="009B36CC">
      <w:pPr>
        <w:numPr>
          <w:ilvl w:val="0"/>
          <w:numId w:val="144"/>
        </w:numPr>
        <w:tabs>
          <w:tab w:val="clear" w:pos="851"/>
        </w:tabs>
        <w:jc w:val="both"/>
        <w:rPr>
          <w:sz w:val="20"/>
          <w:szCs w:val="20"/>
        </w:rPr>
      </w:pPr>
      <w:r w:rsidRPr="007C68D8">
        <w:rPr>
          <w:sz w:val="20"/>
          <w:szCs w:val="20"/>
        </w:rPr>
        <w:t>środek gruntujący należy nanosić wałkami malarskimi lub szczotkami do środków gruntujących (odpornych na działanie agresywnych rozpuszczalników, głównie węglowodorów aromatycznych).</w:t>
      </w:r>
    </w:p>
    <w:p w14:paraId="44B614FC" w14:textId="77777777" w:rsidR="009B36CC" w:rsidRPr="007C68D8" w:rsidRDefault="009B36CC">
      <w:pPr>
        <w:numPr>
          <w:ilvl w:val="0"/>
          <w:numId w:val="144"/>
        </w:numPr>
        <w:tabs>
          <w:tab w:val="clear" w:pos="851"/>
        </w:tabs>
        <w:jc w:val="both"/>
        <w:rPr>
          <w:sz w:val="20"/>
          <w:szCs w:val="20"/>
        </w:rPr>
      </w:pPr>
      <w:r w:rsidRPr="007C68D8">
        <w:rPr>
          <w:sz w:val="20"/>
          <w:szCs w:val="20"/>
        </w:rPr>
        <w:t xml:space="preserve">przed ułożeniem izolacji powierzchnia zagruntowana powinna być całkowicie sucha. Można to sprawdzić przez dotknięcie zagruntowanej powierzchni suchą, czystą dłonią (niezatłuszczoną lub zakurzoną) gdy dłoń nie przykleja się i pozostaje czysta oznacza to, że roztwór gruntujący jest już dostatecznie suchy. Czas schnięcia zagruntowanych powierzchni trwa w porze letniej od 4 </w:t>
      </w:r>
      <w:r w:rsidRPr="007C68D8">
        <w:rPr>
          <w:sz w:val="20"/>
          <w:szCs w:val="20"/>
        </w:rPr>
        <w:noBreakHyphen/>
        <w:t xml:space="preserve"> 6 godzin i jest uzależniony od temperatury otoczenia.</w:t>
      </w:r>
    </w:p>
    <w:p w14:paraId="184FD7A6" w14:textId="77777777" w:rsidR="009B36CC" w:rsidRPr="007C68D8" w:rsidRDefault="009B36CC">
      <w:pPr>
        <w:numPr>
          <w:ilvl w:val="0"/>
          <w:numId w:val="144"/>
        </w:numPr>
        <w:tabs>
          <w:tab w:val="clear" w:pos="851"/>
        </w:tabs>
        <w:jc w:val="both"/>
        <w:rPr>
          <w:sz w:val="20"/>
          <w:szCs w:val="20"/>
        </w:rPr>
      </w:pPr>
      <w:r w:rsidRPr="007C68D8">
        <w:rPr>
          <w:sz w:val="20"/>
          <w:szCs w:val="20"/>
        </w:rPr>
        <w:t>w pierwszej kolejności należy zagruntować powierzchnię przy narożach wklęsłych i wypukłych.</w:t>
      </w:r>
    </w:p>
    <w:p w14:paraId="4A10B573" w14:textId="77777777" w:rsidR="009B36CC" w:rsidRPr="007C68D8" w:rsidRDefault="009B36CC" w:rsidP="009B36CC">
      <w:pPr>
        <w:ind w:left="1276" w:hanging="1276"/>
        <w:rPr>
          <w:sz w:val="20"/>
          <w:szCs w:val="20"/>
        </w:rPr>
      </w:pPr>
      <w:r w:rsidRPr="007C68D8">
        <w:rPr>
          <w:sz w:val="20"/>
          <w:szCs w:val="20"/>
        </w:rPr>
        <w:t>UWAGA:</w:t>
      </w:r>
      <w:r w:rsidRPr="007C68D8">
        <w:rPr>
          <w:sz w:val="20"/>
          <w:szCs w:val="20"/>
        </w:rPr>
        <w:tab/>
        <w:t>Producent materiału izolacyjnego może wymagać, aby do gruntowania betonu użyć żywic epoksydowych wchodzących w skład zestawu do hydroizolacji konstrukcji mostowych.</w:t>
      </w:r>
    </w:p>
    <w:p w14:paraId="7E0DD4D1" w14:textId="77777777" w:rsidR="009B36CC" w:rsidRPr="007C68D8" w:rsidRDefault="009B36CC" w:rsidP="009B36CC">
      <w:pPr>
        <w:rPr>
          <w:sz w:val="20"/>
          <w:szCs w:val="20"/>
        </w:rPr>
      </w:pPr>
    </w:p>
    <w:p w14:paraId="73AA402C" w14:textId="77777777" w:rsidR="009B36CC" w:rsidRPr="007C68D8" w:rsidRDefault="009B36CC" w:rsidP="009B36CC">
      <w:pPr>
        <w:outlineLvl w:val="0"/>
        <w:rPr>
          <w:sz w:val="20"/>
          <w:szCs w:val="20"/>
        </w:rPr>
      </w:pPr>
      <w:bookmarkStart w:id="840" w:name="_Toc247262496"/>
      <w:bookmarkStart w:id="841" w:name="_Toc247263969"/>
      <w:r w:rsidRPr="007C68D8">
        <w:rPr>
          <w:sz w:val="20"/>
          <w:szCs w:val="20"/>
        </w:rPr>
        <w:t>5.2.5. Przygotowanie i sprawdzenie materiałów oraz prace przygotowawcze</w:t>
      </w:r>
      <w:bookmarkEnd w:id="840"/>
      <w:bookmarkEnd w:id="841"/>
    </w:p>
    <w:p w14:paraId="656CC7B3" w14:textId="77777777" w:rsidR="009B36CC" w:rsidRPr="007C68D8" w:rsidRDefault="009B36CC" w:rsidP="00B45BD7">
      <w:pPr>
        <w:pStyle w:val="STytu"/>
        <w:tabs>
          <w:tab w:val="clear" w:pos="425"/>
          <w:tab w:val="clear" w:pos="851"/>
          <w:tab w:val="clear" w:pos="1276"/>
          <w:tab w:val="clear" w:pos="1701"/>
          <w:tab w:val="clear" w:pos="2126"/>
          <w:tab w:val="clear" w:pos="2552"/>
          <w:tab w:val="clear" w:pos="3402"/>
          <w:tab w:val="clear" w:pos="6804"/>
          <w:tab w:val="clear" w:pos="7655"/>
          <w:tab w:val="clear" w:pos="8505"/>
        </w:tabs>
        <w:jc w:val="left"/>
        <w:rPr>
          <w:b w:val="0"/>
          <w:bCs/>
          <w:sz w:val="20"/>
        </w:rPr>
      </w:pPr>
      <w:r w:rsidRPr="007C68D8">
        <w:rPr>
          <w:b w:val="0"/>
          <w:bCs/>
          <w:sz w:val="20"/>
        </w:rPr>
        <w:t>Na placu budowy powinien znajdować się materiał izolacyjny potrzebny na jedną zmianę roboczą.</w:t>
      </w:r>
    </w:p>
    <w:p w14:paraId="193617A3" w14:textId="77777777" w:rsidR="009B36CC" w:rsidRPr="007C68D8" w:rsidRDefault="009B36CC" w:rsidP="00B45BD7">
      <w:pPr>
        <w:rPr>
          <w:bCs/>
          <w:sz w:val="20"/>
          <w:szCs w:val="20"/>
        </w:rPr>
      </w:pPr>
      <w:r w:rsidRPr="007C68D8">
        <w:rPr>
          <w:bCs/>
          <w:sz w:val="20"/>
          <w:szCs w:val="20"/>
        </w:rPr>
        <w:t>Należy sprawdzić czy:</w:t>
      </w:r>
    </w:p>
    <w:p w14:paraId="4B359A7C" w14:textId="77777777" w:rsidR="009B36CC" w:rsidRPr="007C68D8" w:rsidRDefault="009B36CC">
      <w:pPr>
        <w:numPr>
          <w:ilvl w:val="0"/>
          <w:numId w:val="143"/>
        </w:numPr>
        <w:tabs>
          <w:tab w:val="clear" w:pos="1275"/>
        </w:tabs>
        <w:jc w:val="both"/>
        <w:rPr>
          <w:sz w:val="20"/>
          <w:szCs w:val="20"/>
        </w:rPr>
      </w:pPr>
      <w:r w:rsidRPr="007C68D8">
        <w:rPr>
          <w:sz w:val="20"/>
          <w:szCs w:val="20"/>
        </w:rPr>
        <w:t>przygotowany materiał jest odpowiedniej jakości, czy nie jest sklejony w rolce, załamany, popękany czy ma odpowiednią grubość i wygląd zgodny z wymaganiami normy przedmiotowej lub Aprobaty technicznej,</w:t>
      </w:r>
    </w:p>
    <w:p w14:paraId="627471D1" w14:textId="77777777" w:rsidR="009B36CC" w:rsidRPr="007C68D8" w:rsidRDefault="009B36CC">
      <w:pPr>
        <w:numPr>
          <w:ilvl w:val="0"/>
          <w:numId w:val="143"/>
        </w:numPr>
        <w:tabs>
          <w:tab w:val="clear" w:pos="1275"/>
        </w:tabs>
        <w:jc w:val="both"/>
        <w:rPr>
          <w:sz w:val="20"/>
          <w:szCs w:val="20"/>
        </w:rPr>
      </w:pPr>
      <w:r w:rsidRPr="007C68D8">
        <w:rPr>
          <w:sz w:val="20"/>
          <w:szCs w:val="20"/>
        </w:rPr>
        <w:t>przekładka antyadhezyjna daje się łatwo odklejać,</w:t>
      </w:r>
    </w:p>
    <w:p w14:paraId="283F58E9"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2142B165"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Należy używać wyłącznie izolacji nieuszkodzonych, o nieprzekroczonym okresie gwarancji i dobrej jakości. Materiał uszkodzony należy usunąć z placu budowy.</w:t>
      </w:r>
    </w:p>
    <w:p w14:paraId="169C45D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ind w:firstLine="339"/>
        <w:rPr>
          <w:sz w:val="20"/>
          <w:szCs w:val="20"/>
        </w:rPr>
      </w:pPr>
    </w:p>
    <w:p w14:paraId="0430DE6B" w14:textId="77777777" w:rsidR="009B36CC" w:rsidRPr="007C68D8" w:rsidRDefault="009B36CC" w:rsidP="009B36CC">
      <w:pPr>
        <w:outlineLvl w:val="0"/>
        <w:rPr>
          <w:sz w:val="20"/>
          <w:szCs w:val="20"/>
        </w:rPr>
      </w:pPr>
      <w:bookmarkStart w:id="842" w:name="_Toc247262497"/>
      <w:bookmarkStart w:id="843" w:name="_Toc247263970"/>
      <w:r w:rsidRPr="007C68D8">
        <w:rPr>
          <w:sz w:val="20"/>
          <w:szCs w:val="20"/>
        </w:rPr>
        <w:t>5.2.6. Wykonanie izolacji</w:t>
      </w:r>
      <w:bookmarkEnd w:id="842"/>
      <w:bookmarkEnd w:id="843"/>
      <w:r w:rsidRPr="007C68D8">
        <w:rPr>
          <w:sz w:val="20"/>
          <w:szCs w:val="20"/>
        </w:rPr>
        <w:t xml:space="preserve"> </w:t>
      </w:r>
    </w:p>
    <w:p w14:paraId="61D16C03" w14:textId="77777777" w:rsidR="009B36CC" w:rsidRPr="007C68D8" w:rsidRDefault="009B36CC" w:rsidP="009B36CC">
      <w:pPr>
        <w:outlineLvl w:val="0"/>
        <w:rPr>
          <w:sz w:val="20"/>
          <w:szCs w:val="20"/>
        </w:rPr>
      </w:pPr>
      <w:bookmarkStart w:id="844" w:name="_Toc247262499"/>
      <w:bookmarkStart w:id="845" w:name="_Toc247263972"/>
      <w:r w:rsidRPr="007C68D8">
        <w:rPr>
          <w:sz w:val="20"/>
          <w:szCs w:val="20"/>
        </w:rPr>
        <w:t>5.2.6.2. Układanie izolacji</w:t>
      </w:r>
      <w:bookmarkEnd w:id="844"/>
      <w:bookmarkEnd w:id="845"/>
    </w:p>
    <w:p w14:paraId="3A299152" w14:textId="77777777" w:rsidR="009B36CC" w:rsidRPr="007C68D8" w:rsidRDefault="009B36CC" w:rsidP="00B45BD7">
      <w:pPr>
        <w:pStyle w:val="STytu"/>
        <w:jc w:val="left"/>
        <w:rPr>
          <w:b w:val="0"/>
          <w:bCs/>
          <w:sz w:val="20"/>
        </w:rPr>
      </w:pPr>
      <w:r w:rsidRPr="007C68D8">
        <w:rPr>
          <w:b w:val="0"/>
          <w:bCs/>
          <w:sz w:val="20"/>
        </w:rPr>
        <w:t>Układanie izolacji rozpoczynamy od przygotowania pasa szerokości min. 30cm i długości nie mniejszej niż długość ścianki wraz z zakładami. Przed przyklejeniem pasa papy należy rozwinąć rolkę, usunąć z niej folię polietylenową zapobiegającą sklejaniu się papy na rolce i zwinąć ponownie na sztywny wałek. Następnie należy stopniowo rozwijać papę z rolki ogrzewając ją palnikiem gazowym do nadtopienia asfaltu z równoczesnym doklejaniem do podłoża przez dociskanie gumowym wałkiem o szerokości 30÷50 cm do podłoża idąc od jednego dowolnie wybranego końca ścianki czołowej do drugiego. Należy dokładnie wklejać cały pas izolacji, aby nie powstały pęcherze, szczeliny lub puste miejsca między papą a betonem. Cały arkusz powinien szczelnie przylegać do podłoża bez fałd i załamań (marszczeń) materiału izolacyjnego.</w:t>
      </w:r>
    </w:p>
    <w:p w14:paraId="67B8D5A5" w14:textId="77777777" w:rsidR="009B36CC" w:rsidRPr="007C68D8" w:rsidRDefault="009B36CC" w:rsidP="00B45BD7">
      <w:pPr>
        <w:pStyle w:val="STytu"/>
        <w:jc w:val="left"/>
        <w:rPr>
          <w:b w:val="0"/>
          <w:bCs/>
          <w:sz w:val="20"/>
        </w:rPr>
      </w:pPr>
      <w:r w:rsidRPr="007C68D8">
        <w:rPr>
          <w:b w:val="0"/>
          <w:bCs/>
          <w:sz w:val="20"/>
        </w:rPr>
        <w:t>Warunkiem skutecznego zgrzania izolacji z podłożem jest wypływający bitum, który gwarantuje szczelne połączenie. Wytopiona masa bitumiczna powinna rozchodzić się poza obręb arkusza na odległość ok. 1</w:t>
      </w:r>
      <w:r w:rsidRPr="007C68D8">
        <w:rPr>
          <w:b w:val="0"/>
          <w:bCs/>
          <w:sz w:val="20"/>
        </w:rPr>
        <w:noBreakHyphen/>
        <w:t>2 cm oraz na całej długości podgrzewanej rolki. Po nałożeniu izolacji należy w jak najszybszym terminie położyć nawierzchnię asfaltową.</w:t>
      </w:r>
    </w:p>
    <w:p w14:paraId="38E9197F" w14:textId="77777777" w:rsidR="009B36CC" w:rsidRPr="007C68D8" w:rsidRDefault="009B36CC" w:rsidP="00B45BD7">
      <w:pPr>
        <w:tabs>
          <w:tab w:val="left" w:pos="425"/>
          <w:tab w:val="left" w:pos="851"/>
          <w:tab w:val="left" w:pos="1276"/>
          <w:tab w:val="left" w:leader="underscore" w:pos="1701"/>
          <w:tab w:val="left" w:pos="2126"/>
          <w:tab w:val="left" w:pos="2552"/>
          <w:tab w:val="left" w:pos="3402"/>
          <w:tab w:val="left" w:pos="6804"/>
          <w:tab w:val="left" w:pos="7655"/>
          <w:tab w:val="left" w:pos="8505"/>
        </w:tabs>
        <w:rPr>
          <w:bCs/>
          <w:sz w:val="20"/>
          <w:szCs w:val="20"/>
        </w:rPr>
      </w:pPr>
    </w:p>
    <w:p w14:paraId="6183EEF5" w14:textId="77777777" w:rsidR="009B36CC" w:rsidRPr="007C68D8" w:rsidRDefault="009B36CC" w:rsidP="009B36CC">
      <w:pPr>
        <w:outlineLvl w:val="0"/>
        <w:rPr>
          <w:sz w:val="20"/>
          <w:szCs w:val="20"/>
        </w:rPr>
      </w:pPr>
      <w:bookmarkStart w:id="846" w:name="_Toc247262500"/>
      <w:bookmarkStart w:id="847" w:name="_Toc247263973"/>
      <w:r w:rsidRPr="007C68D8">
        <w:rPr>
          <w:sz w:val="20"/>
          <w:szCs w:val="20"/>
        </w:rPr>
        <w:t>5.2.7. Usuwanie uszkodzeń i błędów ułożenia izolacji</w:t>
      </w:r>
      <w:bookmarkEnd w:id="846"/>
      <w:bookmarkEnd w:id="847"/>
    </w:p>
    <w:p w14:paraId="1D731455" w14:textId="77777777" w:rsidR="009B36CC" w:rsidRPr="007C68D8" w:rsidRDefault="009B36CC" w:rsidP="009B36CC">
      <w:pPr>
        <w:rPr>
          <w:b/>
          <w:sz w:val="20"/>
          <w:szCs w:val="20"/>
        </w:rPr>
      </w:pPr>
      <w:r w:rsidRPr="007C68D8">
        <w:rPr>
          <w:sz w:val="20"/>
          <w:szCs w:val="20"/>
        </w:rPr>
        <w:t>Podczas układania izolacji mogą wystąpić następujące jej uszkodzenia:</w:t>
      </w:r>
    </w:p>
    <w:p w14:paraId="62DFC6DC"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przebicie lub przecięcie,</w:t>
      </w:r>
    </w:p>
    <w:p w14:paraId="3DDCD8CA"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zamknięte pęcherze powietrza,</w:t>
      </w:r>
    </w:p>
    <w:p w14:paraId="5C758251"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 xml:space="preserve">zmniejszony poniżej </w:t>
      </w:r>
      <w:smartTag w:uri="urn:schemas-microsoft-com:office:smarttags" w:element="metricconverter">
        <w:smartTagPr>
          <w:attr w:name="ProductID" w:val="5 cm"/>
        </w:smartTagPr>
        <w:r w:rsidRPr="007C68D8">
          <w:rPr>
            <w:sz w:val="20"/>
            <w:szCs w:val="20"/>
          </w:rPr>
          <w:t>5 cm</w:t>
        </w:r>
      </w:smartTag>
      <w:r w:rsidRPr="007C68D8">
        <w:rPr>
          <w:sz w:val="20"/>
          <w:szCs w:val="20"/>
        </w:rPr>
        <w:t xml:space="preserve"> zakład arkusza lub jego brak,</w:t>
      </w:r>
    </w:p>
    <w:p w14:paraId="23153B76"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załamania i fałdy.</w:t>
      </w:r>
    </w:p>
    <w:p w14:paraId="0096F623" w14:textId="77777777" w:rsidR="009B36CC" w:rsidRPr="007C68D8" w:rsidRDefault="009B36CC" w:rsidP="009B36CC">
      <w:pPr>
        <w:pStyle w:val="Normy4"/>
        <w:spacing w:after="0"/>
        <w:ind w:firstLine="0"/>
        <w:rPr>
          <w:sz w:val="20"/>
          <w:szCs w:val="20"/>
        </w:rPr>
      </w:pPr>
      <w:r w:rsidRPr="007C68D8">
        <w:rPr>
          <w:sz w:val="20"/>
          <w:szCs w:val="20"/>
        </w:rPr>
        <w:t>Usuwanie uszkodzeń:</w:t>
      </w:r>
    </w:p>
    <w:p w14:paraId="3A6D4F24"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przypadku przebicia, przecięcia, zerwania lub innego uszkodzenia izolacji należy miejsce uszkodzone odkurzyć, przetrzeć czystą szmatą zwilżoną benzyną ekstrakcyjną i nakleić łaty z tego samego materiału. Łata powinna mieć zaokrąglone naroża oraz przykrywać uszkodzenie z 15 centymetrowym zapasem. Łatę, a zwłaszcza jej krawędzie należy starannie docisnąć do podłoża ręcznym wałkiem.</w:t>
      </w:r>
    </w:p>
    <w:p w14:paraId="0E81FB4A"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przypadku zamknięcia pod izolacją pęcherzy powietrza, należy przebić ją ostrym narzędziem, starannie wycisnąć powietrze i nakleić na to miejsce łatę w sposób jak wyżej,</w:t>
      </w:r>
    </w:p>
    <w:p w14:paraId="2B91F158"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przypadku stwierdzenia zbyt małego zakładu należy w tym miejscu nakleić łatę,</w:t>
      </w:r>
    </w:p>
    <w:p w14:paraId="18E47DEF"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przypadku wystąpienia na przyklejonym arkuszu fałdy, należy ją przeciąć i rozprostować lub wyciąć, a następnie nakleić w tym miejscu łatę,</w:t>
      </w:r>
    </w:p>
    <w:p w14:paraId="10BFFFCF" w14:textId="77777777" w:rsidR="009B36CC" w:rsidRPr="007C68D8" w:rsidRDefault="009B36CC">
      <w:pPr>
        <w:numPr>
          <w:ilvl w:val="0"/>
          <w:numId w:val="142"/>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inne stwierdzone uszkodzenia izolacji z materiałów samoprzylepnych należy usuwać wg indywidualnych rozwiązań, po uzgodnieniu z Inspektorem Nadzoru.</w:t>
      </w:r>
    </w:p>
    <w:p w14:paraId="30C574B4"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221AE254" w14:textId="77777777" w:rsidR="009B36CC" w:rsidRPr="007C68D8" w:rsidRDefault="009B36CC" w:rsidP="009B36CC">
      <w:pPr>
        <w:pStyle w:val="STytu"/>
        <w:rPr>
          <w:b w:val="0"/>
          <w:sz w:val="20"/>
        </w:rPr>
      </w:pPr>
    </w:p>
    <w:p w14:paraId="7C69682F" w14:textId="77777777" w:rsidR="009B36CC" w:rsidRPr="007C68D8" w:rsidRDefault="009B36CC" w:rsidP="009B36CC">
      <w:pPr>
        <w:outlineLvl w:val="0"/>
        <w:rPr>
          <w:b/>
          <w:sz w:val="20"/>
          <w:szCs w:val="20"/>
        </w:rPr>
      </w:pPr>
      <w:bookmarkStart w:id="848" w:name="_Toc247262503"/>
      <w:bookmarkStart w:id="849" w:name="_Toc247263976"/>
      <w:r w:rsidRPr="007C68D8">
        <w:rPr>
          <w:b/>
          <w:sz w:val="20"/>
          <w:szCs w:val="20"/>
        </w:rPr>
        <w:t>6. KONTROLA JAKOŚCI ROBÓT</w:t>
      </w:r>
      <w:bookmarkEnd w:id="848"/>
      <w:bookmarkEnd w:id="849"/>
    </w:p>
    <w:p w14:paraId="72CED1B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Ogólne zasady kontroli jakości robót podano w ST D-M.00.00.00 "Wymagania ogólne".</w:t>
      </w:r>
    </w:p>
    <w:p w14:paraId="034FBF5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256BEABC" w14:textId="77777777" w:rsidR="009B36CC" w:rsidRPr="007C68D8" w:rsidRDefault="009B36CC" w:rsidP="009B36CC">
      <w:pPr>
        <w:outlineLvl w:val="0"/>
        <w:rPr>
          <w:sz w:val="20"/>
          <w:szCs w:val="20"/>
        </w:rPr>
      </w:pPr>
      <w:bookmarkStart w:id="850" w:name="_Toc247262504"/>
      <w:bookmarkStart w:id="851" w:name="_Toc247263977"/>
      <w:r w:rsidRPr="007C68D8">
        <w:rPr>
          <w:sz w:val="20"/>
          <w:szCs w:val="20"/>
        </w:rPr>
        <w:t>6.1. Zakres kontroli jakości sprawdzany za pomocą badań laboratoryjnych:</w:t>
      </w:r>
      <w:bookmarkEnd w:id="850"/>
      <w:bookmarkEnd w:id="851"/>
    </w:p>
    <w:p w14:paraId="3818F362" w14:textId="77777777" w:rsidR="009B36CC" w:rsidRPr="007C68D8" w:rsidRDefault="009B36CC">
      <w:pPr>
        <w:numPr>
          <w:ilvl w:val="0"/>
          <w:numId w:val="141"/>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jakość betonu podłoża wg wymagań odnośnie betonu konstrukcyjnego,</w:t>
      </w:r>
    </w:p>
    <w:p w14:paraId="303DD337" w14:textId="77777777" w:rsidR="009B36CC" w:rsidRPr="007C68D8" w:rsidRDefault="009B36CC">
      <w:pPr>
        <w:numPr>
          <w:ilvl w:val="0"/>
          <w:numId w:val="141"/>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jakość materiałów do napraw uszkodzeń izolowanej nawierzchni betonowej wg wymagań określonych w odpowiednich normach przedmiotowych lub Aprobatach technicznych,</w:t>
      </w:r>
    </w:p>
    <w:p w14:paraId="4EDCABF0" w14:textId="77777777" w:rsidR="009B36CC" w:rsidRPr="007C68D8" w:rsidRDefault="009B36CC">
      <w:pPr>
        <w:numPr>
          <w:ilvl w:val="0"/>
          <w:numId w:val="141"/>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jakość materiałów hydroizolacyjnych,</w:t>
      </w:r>
    </w:p>
    <w:p w14:paraId="02BCF08E" w14:textId="77777777" w:rsidR="009B36CC" w:rsidRPr="007C68D8" w:rsidRDefault="009B36CC">
      <w:pPr>
        <w:numPr>
          <w:ilvl w:val="0"/>
          <w:numId w:val="141"/>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 xml:space="preserve">jakość materiałów warstwy ochronnej </w:t>
      </w:r>
      <w:r w:rsidRPr="007C68D8">
        <w:rPr>
          <w:sz w:val="20"/>
          <w:szCs w:val="20"/>
        </w:rPr>
        <w:noBreakHyphen/>
        <w:t xml:space="preserve"> wg norm i zasad badania drogowych materiałów i mas bitumicznych.</w:t>
      </w:r>
    </w:p>
    <w:p w14:paraId="25652D50"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3588129C" w14:textId="77777777" w:rsidR="009B36CC" w:rsidRPr="007C68D8" w:rsidRDefault="009B36CC" w:rsidP="009B36CC">
      <w:pPr>
        <w:outlineLvl w:val="0"/>
        <w:rPr>
          <w:sz w:val="20"/>
          <w:szCs w:val="20"/>
        </w:rPr>
      </w:pPr>
      <w:bookmarkStart w:id="852" w:name="_Toc247262505"/>
      <w:bookmarkStart w:id="853" w:name="_Toc247263978"/>
      <w:r w:rsidRPr="007C68D8">
        <w:rPr>
          <w:sz w:val="20"/>
          <w:szCs w:val="20"/>
        </w:rPr>
        <w:t>6.2. Sprawdzenie rzeczywistych warunków wykonania robót hydroizolacyjnych.</w:t>
      </w:r>
      <w:bookmarkEnd w:id="852"/>
      <w:bookmarkEnd w:id="853"/>
    </w:p>
    <w:p w14:paraId="403EAC29" w14:textId="77777777" w:rsidR="009B36CC" w:rsidRPr="007C68D8" w:rsidRDefault="009B36CC" w:rsidP="009B36CC">
      <w:pPr>
        <w:rPr>
          <w:sz w:val="20"/>
          <w:szCs w:val="20"/>
        </w:rPr>
      </w:pPr>
      <w:r w:rsidRPr="007C68D8">
        <w:rPr>
          <w:sz w:val="20"/>
          <w:szCs w:val="20"/>
        </w:rPr>
        <w:t>Należy również sprawdzić zgodność rzeczywistych warunków wykonania robót hydroizolacyjnych z warunkami określonymi w wytycznych wykonania i odbioru z potwierdzeniem ich w formie wpisu do Dziennika Budowy.</w:t>
      </w:r>
    </w:p>
    <w:p w14:paraId="3F5F714B"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4B8A2043" w14:textId="77777777" w:rsidR="009B36CC" w:rsidRPr="007C68D8" w:rsidRDefault="009B36CC" w:rsidP="009B36CC">
      <w:pPr>
        <w:outlineLvl w:val="0"/>
        <w:rPr>
          <w:sz w:val="20"/>
          <w:szCs w:val="20"/>
        </w:rPr>
      </w:pPr>
      <w:bookmarkStart w:id="854" w:name="_Toc247262506"/>
      <w:bookmarkStart w:id="855" w:name="_Toc247263979"/>
      <w:r w:rsidRPr="007C68D8">
        <w:rPr>
          <w:sz w:val="20"/>
          <w:szCs w:val="20"/>
        </w:rPr>
        <w:t>6.3. Badania materiałów hydroizolacyjnych</w:t>
      </w:r>
      <w:bookmarkEnd w:id="854"/>
      <w:bookmarkEnd w:id="855"/>
    </w:p>
    <w:p w14:paraId="0D049843"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Badania te mają na celu sprawdzenie zgodności właściwości używanych materiałów hydroizolacyjnych z wymaganiami podanymi w Aprobacie technicznej.</w:t>
      </w:r>
    </w:p>
    <w:p w14:paraId="045207BA"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59FF25B0" w14:textId="77777777" w:rsidR="009B36CC" w:rsidRPr="007C68D8" w:rsidRDefault="009B36CC" w:rsidP="009B36CC">
      <w:pPr>
        <w:outlineLvl w:val="0"/>
        <w:rPr>
          <w:sz w:val="20"/>
          <w:szCs w:val="20"/>
        </w:rPr>
      </w:pPr>
      <w:bookmarkStart w:id="856" w:name="_Toc247262507"/>
      <w:bookmarkStart w:id="857" w:name="_Toc247263980"/>
      <w:r w:rsidRPr="007C68D8">
        <w:rPr>
          <w:sz w:val="20"/>
          <w:szCs w:val="20"/>
        </w:rPr>
        <w:t>6.4. Zakres kontroli jakości wykonywanej izolacji</w:t>
      </w:r>
      <w:bookmarkEnd w:id="856"/>
      <w:bookmarkEnd w:id="857"/>
    </w:p>
    <w:p w14:paraId="2C55B6D7" w14:textId="77777777" w:rsidR="009B36CC" w:rsidRPr="007C68D8" w:rsidRDefault="009B36CC">
      <w:pPr>
        <w:numPr>
          <w:ilvl w:val="0"/>
          <w:numId w:val="135"/>
        </w:numPr>
        <w:tabs>
          <w:tab w:val="left" w:pos="851"/>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stan podłoża pod izolację wg 5.2.3.,</w:t>
      </w:r>
    </w:p>
    <w:p w14:paraId="6F543124" w14:textId="77777777" w:rsidR="009B36CC" w:rsidRPr="007C68D8" w:rsidRDefault="009B36CC">
      <w:pPr>
        <w:numPr>
          <w:ilvl w:val="0"/>
          <w:numId w:val="135"/>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stan podłoża pod izolację po zagruntowaniu,</w:t>
      </w:r>
    </w:p>
    <w:p w14:paraId="0BEE2685" w14:textId="77777777" w:rsidR="009B36CC" w:rsidRPr="007C68D8" w:rsidRDefault="009B36CC">
      <w:pPr>
        <w:numPr>
          <w:ilvl w:val="0"/>
          <w:numId w:val="135"/>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dokładność przyklejenia izolacji do podłoża i poszczególnych warstw. Powierzchnie nieprzyklejone nie mogą przekraczać 10%,</w:t>
      </w:r>
    </w:p>
    <w:p w14:paraId="4A487A48" w14:textId="77777777" w:rsidR="009B36CC" w:rsidRPr="007C68D8" w:rsidRDefault="009B36CC">
      <w:pPr>
        <w:numPr>
          <w:ilvl w:val="0"/>
          <w:numId w:val="135"/>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dokładność wykonania izolacji w narożach i przy wpustach.</w:t>
      </w:r>
    </w:p>
    <w:p w14:paraId="5987FE50" w14:textId="77777777" w:rsidR="009B36CC" w:rsidRPr="007C68D8" w:rsidRDefault="009B36CC">
      <w:pPr>
        <w:numPr>
          <w:ilvl w:val="0"/>
          <w:numId w:val="135"/>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jakość napraw błędów izolacji.</w:t>
      </w:r>
    </w:p>
    <w:p w14:paraId="51341AF4" w14:textId="77777777" w:rsidR="009B36CC" w:rsidRPr="007C68D8" w:rsidRDefault="009B36CC">
      <w:pPr>
        <w:numPr>
          <w:ilvl w:val="0"/>
          <w:numId w:val="135"/>
        </w:numPr>
        <w:tabs>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Przeprowadzenie badania izolacji na odrywanie – zgodnie z punktem 2</w:t>
      </w:r>
    </w:p>
    <w:p w14:paraId="56FADEF4" w14:textId="77777777" w:rsidR="009B36CC" w:rsidRPr="007C68D8" w:rsidRDefault="009B36CC">
      <w:pPr>
        <w:numPr>
          <w:ilvl w:val="0"/>
          <w:numId w:val="140"/>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temperaturze otoczenia +22</w:t>
      </w:r>
      <w:r w:rsidRPr="007C68D8">
        <w:rPr>
          <w:sz w:val="20"/>
          <w:szCs w:val="20"/>
          <w:vertAlign w:val="superscript"/>
        </w:rPr>
        <w:t>o</w:t>
      </w:r>
      <w:r w:rsidRPr="007C68D8">
        <w:rPr>
          <w:sz w:val="20"/>
          <w:szCs w:val="20"/>
        </w:rPr>
        <w:t>C  - nie mniejsza niż 0,4 MPa,</w:t>
      </w:r>
    </w:p>
    <w:p w14:paraId="71480816" w14:textId="77777777" w:rsidR="009B36CC" w:rsidRPr="007C68D8" w:rsidRDefault="009B36CC">
      <w:pPr>
        <w:numPr>
          <w:ilvl w:val="0"/>
          <w:numId w:val="140"/>
        </w:numPr>
        <w:tabs>
          <w:tab w:val="clear" w:pos="1275"/>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 temperaturze otoczenia +82</w:t>
      </w:r>
      <w:r w:rsidRPr="007C68D8">
        <w:rPr>
          <w:sz w:val="20"/>
          <w:szCs w:val="20"/>
          <w:vertAlign w:val="superscript"/>
        </w:rPr>
        <w:t>o</w:t>
      </w:r>
      <w:r w:rsidRPr="007C68D8">
        <w:rPr>
          <w:sz w:val="20"/>
          <w:szCs w:val="20"/>
        </w:rPr>
        <w:t>C  - nie mniejsza niż 0,7 MPa,</w:t>
      </w:r>
    </w:p>
    <w:p w14:paraId="736B1ED6"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p>
    <w:p w14:paraId="6F8AF8D7" w14:textId="77777777" w:rsidR="009B36CC" w:rsidRPr="007C68D8" w:rsidRDefault="009B36CC" w:rsidP="009B36CC">
      <w:pPr>
        <w:outlineLvl w:val="0"/>
        <w:rPr>
          <w:sz w:val="20"/>
          <w:szCs w:val="20"/>
        </w:rPr>
      </w:pPr>
      <w:bookmarkStart w:id="858" w:name="_Toc247262508"/>
      <w:bookmarkStart w:id="859" w:name="_Toc247263981"/>
      <w:r w:rsidRPr="007C68D8">
        <w:rPr>
          <w:sz w:val="20"/>
          <w:szCs w:val="20"/>
        </w:rPr>
        <w:t>6.5. Dokumentowanie wyników pomiarów i badań</w:t>
      </w:r>
      <w:bookmarkEnd w:id="858"/>
      <w:bookmarkEnd w:id="859"/>
    </w:p>
    <w:p w14:paraId="41794F1C"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Dokumentowanie wyników pomiarów i badań zgodnie z ST D-M.00.00.00 "Wymagania ogólne".</w:t>
      </w:r>
    </w:p>
    <w:p w14:paraId="65DCBA83" w14:textId="77777777" w:rsidR="009B36CC" w:rsidRPr="007C68D8" w:rsidRDefault="009B36CC" w:rsidP="009B36CC">
      <w:pPr>
        <w:outlineLvl w:val="0"/>
        <w:rPr>
          <w:sz w:val="20"/>
          <w:szCs w:val="20"/>
        </w:rPr>
      </w:pPr>
    </w:p>
    <w:p w14:paraId="5FEC2F85" w14:textId="77777777" w:rsidR="009B36CC" w:rsidRPr="007C68D8" w:rsidRDefault="009B36CC" w:rsidP="009B36CC">
      <w:pPr>
        <w:outlineLvl w:val="0"/>
        <w:rPr>
          <w:b/>
          <w:sz w:val="20"/>
          <w:szCs w:val="20"/>
        </w:rPr>
      </w:pPr>
      <w:bookmarkStart w:id="860" w:name="_Toc247262509"/>
      <w:bookmarkStart w:id="861" w:name="_Toc247263982"/>
      <w:r w:rsidRPr="007C68D8">
        <w:rPr>
          <w:b/>
          <w:sz w:val="20"/>
          <w:szCs w:val="20"/>
        </w:rPr>
        <w:t>7. OBMIAR ROBÓT</w:t>
      </w:r>
      <w:bookmarkEnd w:id="860"/>
      <w:bookmarkEnd w:id="861"/>
    </w:p>
    <w:p w14:paraId="02E7EBCB" w14:textId="77777777" w:rsidR="009B36CC" w:rsidRPr="007C68D8" w:rsidRDefault="009B36CC" w:rsidP="00B45BD7">
      <w:pPr>
        <w:pStyle w:val="STytu"/>
        <w:jc w:val="left"/>
        <w:rPr>
          <w:b w:val="0"/>
          <w:bCs/>
          <w:sz w:val="20"/>
        </w:rPr>
      </w:pPr>
      <w:r w:rsidRPr="007C68D8">
        <w:rPr>
          <w:b w:val="0"/>
          <w:bCs/>
          <w:sz w:val="20"/>
        </w:rPr>
        <w:t xml:space="preserve">Jednostką obmiaru robót jest </w:t>
      </w:r>
      <w:smartTag w:uri="urn:schemas-microsoft-com:office:smarttags" w:element="metricconverter">
        <w:smartTagPr>
          <w:attr w:name="ProductID" w:val="1 m2"/>
        </w:smartTagPr>
        <w:r w:rsidRPr="007C68D8">
          <w:rPr>
            <w:b w:val="0"/>
            <w:bCs/>
            <w:sz w:val="20"/>
          </w:rPr>
          <w:t>1 m</w:t>
        </w:r>
        <w:r w:rsidRPr="007C68D8">
          <w:rPr>
            <w:b w:val="0"/>
            <w:bCs/>
            <w:sz w:val="20"/>
            <w:vertAlign w:val="superscript"/>
          </w:rPr>
          <w:t>2</w:t>
        </w:r>
      </w:smartTag>
      <w:r w:rsidRPr="007C68D8">
        <w:rPr>
          <w:b w:val="0"/>
          <w:bCs/>
          <w:sz w:val="20"/>
        </w:rPr>
        <w:t xml:space="preserve"> wykonanej izolacji.</w:t>
      </w:r>
    </w:p>
    <w:p w14:paraId="164D827F"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Ogólne zasady obmiaru robót podano w ST D-M.00.00.00 "Wymagania ogólne".</w:t>
      </w:r>
    </w:p>
    <w:p w14:paraId="3693FB03" w14:textId="77777777" w:rsidR="009B36CC" w:rsidRPr="007C68D8" w:rsidRDefault="009B36CC" w:rsidP="009B36CC">
      <w:pPr>
        <w:outlineLvl w:val="0"/>
        <w:rPr>
          <w:sz w:val="20"/>
          <w:szCs w:val="20"/>
        </w:rPr>
      </w:pPr>
    </w:p>
    <w:p w14:paraId="66116766" w14:textId="77777777" w:rsidR="009B36CC" w:rsidRPr="007C68D8" w:rsidRDefault="009B36CC" w:rsidP="009B36CC">
      <w:pPr>
        <w:outlineLvl w:val="0"/>
        <w:rPr>
          <w:b/>
          <w:sz w:val="20"/>
          <w:szCs w:val="20"/>
        </w:rPr>
      </w:pPr>
      <w:bookmarkStart w:id="862" w:name="_Toc247262510"/>
      <w:bookmarkStart w:id="863" w:name="_Toc247263983"/>
      <w:r w:rsidRPr="007C68D8">
        <w:rPr>
          <w:b/>
          <w:sz w:val="20"/>
          <w:szCs w:val="20"/>
        </w:rPr>
        <w:t>8. ODBIÓR ROBÓT</w:t>
      </w:r>
      <w:bookmarkEnd w:id="862"/>
      <w:bookmarkEnd w:id="863"/>
    </w:p>
    <w:p w14:paraId="44B88E91"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Ogólne zasady odbioru robót podano w ST D-M.00.00.00 "Wymagania ogólne".</w:t>
      </w:r>
    </w:p>
    <w:p w14:paraId="77423AB2" w14:textId="77777777" w:rsidR="009B36CC" w:rsidRPr="007C68D8" w:rsidRDefault="009B36CC" w:rsidP="009B36CC">
      <w:pPr>
        <w:outlineLvl w:val="0"/>
        <w:rPr>
          <w:sz w:val="20"/>
          <w:szCs w:val="20"/>
        </w:rPr>
      </w:pPr>
    </w:p>
    <w:p w14:paraId="42D2BFB1" w14:textId="77777777" w:rsidR="009B36CC" w:rsidRPr="007C68D8" w:rsidRDefault="009B36CC" w:rsidP="009B36CC">
      <w:pPr>
        <w:outlineLvl w:val="0"/>
        <w:rPr>
          <w:b/>
          <w:sz w:val="20"/>
          <w:szCs w:val="20"/>
        </w:rPr>
      </w:pPr>
      <w:bookmarkStart w:id="864" w:name="_Toc247262511"/>
      <w:bookmarkStart w:id="865" w:name="_Toc247263984"/>
      <w:r w:rsidRPr="007C68D8">
        <w:rPr>
          <w:b/>
          <w:sz w:val="20"/>
          <w:szCs w:val="20"/>
        </w:rPr>
        <w:t>9. PODSTAWA PŁATNOŚCI</w:t>
      </w:r>
      <w:bookmarkEnd w:id="864"/>
      <w:bookmarkEnd w:id="865"/>
    </w:p>
    <w:p w14:paraId="2A10BB0D" w14:textId="77777777" w:rsidR="009B36CC" w:rsidRPr="007C68D8" w:rsidRDefault="009B36CC" w:rsidP="009B36CC">
      <w:pPr>
        <w:tabs>
          <w:tab w:val="left" w:pos="425"/>
          <w:tab w:val="left" w:pos="851"/>
          <w:tab w:val="left" w:pos="1276"/>
          <w:tab w:val="left" w:leader="underscore" w:pos="1701"/>
          <w:tab w:val="left" w:pos="2126"/>
          <w:tab w:val="left" w:pos="2552"/>
          <w:tab w:val="left" w:pos="3402"/>
          <w:tab w:val="left" w:pos="6804"/>
          <w:tab w:val="left" w:pos="7655"/>
          <w:tab w:val="left" w:pos="8505"/>
        </w:tabs>
        <w:rPr>
          <w:sz w:val="20"/>
          <w:szCs w:val="20"/>
        </w:rPr>
      </w:pPr>
      <w:r w:rsidRPr="007C68D8">
        <w:rPr>
          <w:sz w:val="20"/>
          <w:szCs w:val="20"/>
        </w:rPr>
        <w:t>Ogólne wymagania dotyczące płatności podano w ST D-M.00.00.00 "Wymagania ogólne".</w:t>
      </w:r>
    </w:p>
    <w:p w14:paraId="5EE49BB7" w14:textId="77777777" w:rsidR="009B36CC" w:rsidRPr="007C68D8" w:rsidRDefault="009B36CC" w:rsidP="009B36CC">
      <w:pPr>
        <w:pStyle w:val="Normy4"/>
        <w:spacing w:after="0"/>
        <w:ind w:firstLine="0"/>
        <w:rPr>
          <w:sz w:val="20"/>
          <w:szCs w:val="20"/>
        </w:rPr>
      </w:pPr>
      <w:r w:rsidRPr="007C68D8">
        <w:rPr>
          <w:sz w:val="20"/>
          <w:szCs w:val="20"/>
        </w:rPr>
        <w:t>Cena wykonania robót obejmuje:</w:t>
      </w:r>
    </w:p>
    <w:p w14:paraId="0336ABF4"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prace pomiarowe i przygotowawcze,</w:t>
      </w:r>
    </w:p>
    <w:p w14:paraId="636F5567"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transport niezbędnych materiałów do wykonania robót,</w:t>
      </w:r>
    </w:p>
    <w:p w14:paraId="412C3F3D"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wyrównanie ewentualnych nierówności podłoża,</w:t>
      </w:r>
    </w:p>
    <w:p w14:paraId="5982EA70"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oczyszczenie powierzchni betonu,</w:t>
      </w:r>
    </w:p>
    <w:p w14:paraId="0E68BE61"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zagruntowanie podłoża żywicami epoksydowymi (ewentualnie emulsją asfaltową),</w:t>
      </w:r>
    </w:p>
    <w:p w14:paraId="635C5418" w14:textId="77777777" w:rsidR="009B36CC" w:rsidRPr="007C68D8" w:rsidRDefault="009B36CC">
      <w:pPr>
        <w:numPr>
          <w:ilvl w:val="0"/>
          <w:numId w:val="139"/>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wykonanie izolacji płyty pomostu,</w:t>
      </w:r>
    </w:p>
    <w:p w14:paraId="68131A26" w14:textId="77777777" w:rsidR="009B36CC" w:rsidRPr="007C68D8" w:rsidRDefault="009B36CC">
      <w:pPr>
        <w:numPr>
          <w:ilvl w:val="0"/>
          <w:numId w:val="139"/>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 xml:space="preserve">wykonanie drugiej warstwy izolacji pod kapami chodnikowymi, </w:t>
      </w:r>
    </w:p>
    <w:p w14:paraId="3FDF0031" w14:textId="77777777" w:rsidR="009B36CC" w:rsidRPr="007C68D8" w:rsidRDefault="009B36CC">
      <w:pPr>
        <w:numPr>
          <w:ilvl w:val="0"/>
          <w:numId w:val="139"/>
        </w:numPr>
        <w:tabs>
          <w:tab w:val="left" w:pos="425"/>
          <w:tab w:val="left" w:pos="1276"/>
          <w:tab w:val="left" w:pos="1701"/>
          <w:tab w:val="left" w:pos="2126"/>
          <w:tab w:val="left" w:pos="2552"/>
          <w:tab w:val="left" w:pos="3402"/>
          <w:tab w:val="left" w:pos="6804"/>
          <w:tab w:val="left" w:pos="7655"/>
          <w:tab w:val="left" w:pos="8505"/>
        </w:tabs>
        <w:jc w:val="both"/>
        <w:rPr>
          <w:sz w:val="20"/>
          <w:szCs w:val="20"/>
        </w:rPr>
      </w:pPr>
      <w:r w:rsidRPr="007C68D8">
        <w:rPr>
          <w:sz w:val="20"/>
          <w:szCs w:val="20"/>
        </w:rPr>
        <w:t>wykonanie izolacji wykorzystanej w miejscu oparcia płyty przejściowej, izolacji wewnętrznej ścianki korpusów przyczółków oraz izolację przerwy technologicznej korpusów przyczółków orz ich skrzydełek</w:t>
      </w:r>
    </w:p>
    <w:p w14:paraId="69173037"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naprawę ewentualnych uszkodzeń,</w:t>
      </w:r>
    </w:p>
    <w:p w14:paraId="39A194B5"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uporządkowanie miejsca robót,</w:t>
      </w:r>
    </w:p>
    <w:p w14:paraId="06D2BEB8" w14:textId="77777777" w:rsidR="009B36CC" w:rsidRPr="007C68D8" w:rsidRDefault="009B36CC">
      <w:pPr>
        <w:numPr>
          <w:ilvl w:val="0"/>
          <w:numId w:val="139"/>
        </w:numPr>
        <w:tabs>
          <w:tab w:val="clear" w:pos="850"/>
          <w:tab w:val="left" w:pos="425"/>
          <w:tab w:val="left" w:pos="851"/>
          <w:tab w:val="left" w:pos="1276"/>
          <w:tab w:val="left" w:leader="underscore" w:pos="1701"/>
          <w:tab w:val="left" w:pos="2126"/>
          <w:tab w:val="left" w:pos="2552"/>
          <w:tab w:val="left" w:pos="3402"/>
          <w:tab w:val="left" w:pos="6804"/>
          <w:tab w:val="left" w:pos="7655"/>
          <w:tab w:val="left" w:pos="8505"/>
        </w:tabs>
        <w:jc w:val="both"/>
        <w:rPr>
          <w:sz w:val="20"/>
          <w:szCs w:val="20"/>
        </w:rPr>
      </w:pPr>
      <w:r w:rsidRPr="007C68D8">
        <w:rPr>
          <w:sz w:val="20"/>
          <w:szCs w:val="20"/>
        </w:rPr>
        <w:t>przeprowadzenie niezbędnych badań laboratoryjnych i pomiarów wymaganych w specyfikacji.</w:t>
      </w:r>
    </w:p>
    <w:p w14:paraId="5DEB5FF3" w14:textId="77777777" w:rsidR="009B36CC" w:rsidRPr="007C68D8" w:rsidRDefault="009B36CC" w:rsidP="009B36CC">
      <w:pPr>
        <w:outlineLvl w:val="0"/>
        <w:rPr>
          <w:sz w:val="20"/>
          <w:szCs w:val="20"/>
        </w:rPr>
      </w:pPr>
    </w:p>
    <w:p w14:paraId="29CCD594" w14:textId="77777777" w:rsidR="009B36CC" w:rsidRPr="007C68D8" w:rsidRDefault="009B36CC" w:rsidP="009B36CC">
      <w:pPr>
        <w:outlineLvl w:val="0"/>
        <w:rPr>
          <w:b/>
          <w:sz w:val="20"/>
          <w:szCs w:val="20"/>
        </w:rPr>
      </w:pPr>
      <w:bookmarkStart w:id="866" w:name="_Toc247262512"/>
      <w:bookmarkStart w:id="867" w:name="_Toc247263985"/>
      <w:r w:rsidRPr="007C68D8">
        <w:rPr>
          <w:b/>
          <w:sz w:val="20"/>
          <w:szCs w:val="20"/>
        </w:rPr>
        <w:t>10. PRZEPISY ZWIĄZANE</w:t>
      </w:r>
      <w:bookmarkEnd w:id="866"/>
      <w:bookmarkEnd w:id="867"/>
    </w:p>
    <w:p w14:paraId="322A629D" w14:textId="77777777" w:rsidR="009B36CC" w:rsidRPr="007C68D8" w:rsidRDefault="009B36CC" w:rsidP="009B36CC">
      <w:pPr>
        <w:pStyle w:val="Par9po"/>
        <w:spacing w:after="0"/>
        <w:rPr>
          <w:sz w:val="20"/>
        </w:rPr>
      </w:pPr>
      <w:r w:rsidRPr="007C68D8">
        <w:rPr>
          <w:sz w:val="20"/>
        </w:rPr>
        <w:t>PN-B-04615</w:t>
      </w:r>
      <w:r w:rsidRPr="007C68D8">
        <w:rPr>
          <w:sz w:val="20"/>
        </w:rPr>
        <w:tab/>
        <w:t>Papy asfaltowe i smołowe. Metody badań.</w:t>
      </w:r>
    </w:p>
    <w:p w14:paraId="1F15DE54" w14:textId="77777777" w:rsidR="009B36CC" w:rsidRPr="007C68D8" w:rsidRDefault="009B36CC" w:rsidP="009B36CC">
      <w:pPr>
        <w:pStyle w:val="Par9po"/>
        <w:spacing w:after="0"/>
        <w:rPr>
          <w:sz w:val="20"/>
        </w:rPr>
      </w:pPr>
      <w:r w:rsidRPr="007C68D8">
        <w:rPr>
          <w:sz w:val="20"/>
        </w:rPr>
        <w:t>PN-B-10260</w:t>
      </w:r>
      <w:r w:rsidRPr="007C68D8">
        <w:rPr>
          <w:sz w:val="20"/>
        </w:rPr>
        <w:tab/>
        <w:t>Izolacje bitumiczne. Wymagania i badania przy odbiorze</w:t>
      </w:r>
    </w:p>
    <w:p w14:paraId="24FF0652" w14:textId="77777777" w:rsidR="009B36CC" w:rsidRPr="007C68D8" w:rsidRDefault="009B36CC" w:rsidP="009B36CC">
      <w:pPr>
        <w:pStyle w:val="Par9po"/>
        <w:spacing w:after="0"/>
        <w:rPr>
          <w:sz w:val="20"/>
        </w:rPr>
      </w:pPr>
      <w:r w:rsidRPr="007C68D8">
        <w:rPr>
          <w:sz w:val="20"/>
        </w:rPr>
        <w:t>PN-B-27618</w:t>
      </w:r>
      <w:r w:rsidRPr="007C68D8">
        <w:rPr>
          <w:sz w:val="20"/>
        </w:rPr>
        <w:tab/>
        <w:t>Papa asfaltowa zgrzewalna na osnowie zdwojonej przeszywanej z tkaniny szklanej i welonu szklanego.</w:t>
      </w:r>
    </w:p>
    <w:p w14:paraId="66A24E67" w14:textId="77777777" w:rsidR="009B36CC" w:rsidRPr="007C68D8" w:rsidRDefault="009B36CC" w:rsidP="009B36CC">
      <w:pPr>
        <w:pStyle w:val="Par9po"/>
        <w:spacing w:after="0"/>
        <w:rPr>
          <w:sz w:val="20"/>
        </w:rPr>
      </w:pPr>
      <w:r w:rsidRPr="007C68D8">
        <w:rPr>
          <w:sz w:val="20"/>
        </w:rPr>
        <w:t>PN</w:t>
      </w:r>
      <w:r w:rsidRPr="007C68D8">
        <w:rPr>
          <w:sz w:val="20"/>
        </w:rPr>
        <w:noBreakHyphen/>
        <w:t>B-24002:1997</w:t>
      </w:r>
      <w:r w:rsidRPr="007C68D8">
        <w:rPr>
          <w:sz w:val="20"/>
        </w:rPr>
        <w:tab/>
        <w:t>Asfaltowa emulsja anionowa.</w:t>
      </w:r>
    </w:p>
    <w:p w14:paraId="7BA6C4B8" w14:textId="77777777" w:rsidR="009B36CC" w:rsidRPr="007C68D8" w:rsidRDefault="009B36CC" w:rsidP="009B36CC">
      <w:pPr>
        <w:pStyle w:val="Par9po"/>
        <w:spacing w:after="0"/>
        <w:rPr>
          <w:sz w:val="20"/>
        </w:rPr>
      </w:pPr>
      <w:r w:rsidRPr="007C68D8">
        <w:rPr>
          <w:sz w:val="20"/>
        </w:rPr>
        <w:t>PN</w:t>
      </w:r>
      <w:r w:rsidRPr="007C68D8">
        <w:rPr>
          <w:sz w:val="20"/>
        </w:rPr>
        <w:noBreakHyphen/>
        <w:t>B-24003:1997</w:t>
      </w:r>
      <w:r w:rsidRPr="007C68D8">
        <w:rPr>
          <w:sz w:val="20"/>
        </w:rPr>
        <w:tab/>
        <w:t>Asfaltowa emulsja kationowa.</w:t>
      </w:r>
    </w:p>
    <w:p w14:paraId="47D5B7FC" w14:textId="77777777" w:rsidR="009B36CC" w:rsidRPr="007C68D8" w:rsidRDefault="009B36CC" w:rsidP="009B36CC">
      <w:pPr>
        <w:pStyle w:val="Par9po"/>
        <w:spacing w:after="0"/>
        <w:rPr>
          <w:sz w:val="20"/>
        </w:rPr>
      </w:pPr>
      <w:r w:rsidRPr="007C68D8">
        <w:rPr>
          <w:sz w:val="20"/>
        </w:rPr>
        <w:t>PN</w:t>
      </w:r>
      <w:r w:rsidRPr="007C68D8">
        <w:rPr>
          <w:sz w:val="20"/>
        </w:rPr>
        <w:noBreakHyphen/>
        <w:t>B</w:t>
      </w:r>
      <w:r w:rsidRPr="007C68D8">
        <w:rPr>
          <w:sz w:val="20"/>
        </w:rPr>
        <w:noBreakHyphen/>
        <w:t>24620:1998</w:t>
      </w:r>
      <w:r w:rsidRPr="007C68D8">
        <w:rPr>
          <w:sz w:val="20"/>
        </w:rPr>
        <w:tab/>
        <w:t>Lepiki, masy i roztwory asfaltowe stosowane na zimno.</w:t>
      </w:r>
    </w:p>
    <w:p w14:paraId="6D00232C" w14:textId="77777777" w:rsidR="009B36CC" w:rsidRPr="007C68D8" w:rsidRDefault="009B36CC" w:rsidP="009B36CC">
      <w:pPr>
        <w:pStyle w:val="Wierszzwp9p"/>
        <w:spacing w:after="0"/>
        <w:rPr>
          <w:sz w:val="20"/>
          <w:szCs w:val="20"/>
        </w:rPr>
      </w:pPr>
      <w:r w:rsidRPr="007C68D8">
        <w:rPr>
          <w:sz w:val="20"/>
          <w:szCs w:val="20"/>
        </w:rPr>
        <w:t>Technologie robót utrzymaniowych na drogowych obiektach mostowych. IBDiM 1990 r.</w:t>
      </w:r>
    </w:p>
    <w:p w14:paraId="39524D04" w14:textId="77777777" w:rsidR="009B36CC" w:rsidRPr="007C68D8" w:rsidRDefault="009B36CC" w:rsidP="009B36CC">
      <w:pPr>
        <w:pStyle w:val="Wierszzwp9p"/>
        <w:spacing w:after="0"/>
        <w:rPr>
          <w:sz w:val="20"/>
          <w:szCs w:val="20"/>
        </w:rPr>
      </w:pPr>
      <w:bookmarkStart w:id="868" w:name="_Toc247262513"/>
      <w:bookmarkStart w:id="869" w:name="_Toc247263986"/>
      <w:r w:rsidRPr="007C68D8">
        <w:rPr>
          <w:sz w:val="20"/>
          <w:szCs w:val="20"/>
        </w:rPr>
        <w:t>Instrukcja Producenta układania izolacji zgrzewalnej w języku polskim</w:t>
      </w:r>
      <w:bookmarkEnd w:id="868"/>
      <w:bookmarkEnd w:id="869"/>
      <w:r w:rsidRPr="007C68D8">
        <w:rPr>
          <w:sz w:val="20"/>
          <w:szCs w:val="20"/>
        </w:rPr>
        <w:t xml:space="preserve"> oraz Aprobata techniczna</w:t>
      </w:r>
    </w:p>
    <w:p w14:paraId="25615A03" w14:textId="77777777" w:rsidR="009B36CC" w:rsidRPr="007C68D8" w:rsidRDefault="009B36CC" w:rsidP="009B36CC">
      <w:pPr>
        <w:pStyle w:val="Wierszzwp9p"/>
        <w:spacing w:after="0"/>
        <w:rPr>
          <w:sz w:val="20"/>
          <w:szCs w:val="20"/>
        </w:rPr>
      </w:pPr>
      <w:r w:rsidRPr="007C68D8">
        <w:rPr>
          <w:sz w:val="20"/>
          <w:szCs w:val="20"/>
        </w:rPr>
        <w:t>Zalecenia wykonywania izolacji z pap zgrzewalnych i nawierzchni asfaltowych na drogowych obiektach mostowych – Zeszyt 68 - IBDiM, Warszawa 2005 r.</w:t>
      </w:r>
    </w:p>
    <w:p w14:paraId="22C6EA7A" w14:textId="77777777" w:rsidR="009B36CC" w:rsidRPr="007C68D8" w:rsidRDefault="009B36CC" w:rsidP="009B36CC">
      <w:pPr>
        <w:pStyle w:val="Wierszzwp9p"/>
        <w:spacing w:after="0"/>
        <w:rPr>
          <w:iCs/>
          <w:sz w:val="20"/>
          <w:szCs w:val="20"/>
        </w:rPr>
      </w:pPr>
      <w:r w:rsidRPr="007C68D8">
        <w:rPr>
          <w:iCs/>
          <w:sz w:val="20"/>
          <w:szCs w:val="20"/>
        </w:rPr>
        <w:t>Zasady wykonywania izolacji przeciwwodnych z materiałów zgrzewalnych na drogowych obiektach mostowych - Zeszyt 32 - IBDiM, Warszawa 1991 r.</w:t>
      </w:r>
    </w:p>
    <w:p w14:paraId="441E0570" w14:textId="77777777" w:rsidR="009B36CC" w:rsidRPr="007C68D8" w:rsidRDefault="009B36CC" w:rsidP="009B36CC">
      <w:pPr>
        <w:pStyle w:val="Wierszzwp9p"/>
        <w:spacing w:after="0"/>
        <w:rPr>
          <w:sz w:val="20"/>
          <w:szCs w:val="20"/>
        </w:rPr>
      </w:pPr>
      <w:r w:rsidRPr="007C68D8">
        <w:rPr>
          <w:sz w:val="20"/>
          <w:szCs w:val="20"/>
        </w:rPr>
        <w:t xml:space="preserve">ROZPORZĄDZENIE MINISTRA TRANSPORTU I GOSPODARKI MORSKIEJ z dnia 30 maja 2000 r. w sprawie warunków technicznych, jakim powinny odpowiadać drogowe obiekty inżynierskie i ich usytuowanie. (Dz. U. Nr 63 poz. 735 - z dnia 3.08 2000 r.) </w:t>
      </w:r>
    </w:p>
    <w:p w14:paraId="4EC37F97" w14:textId="77777777" w:rsidR="009B36CC" w:rsidRPr="007C68D8" w:rsidRDefault="009B36CC" w:rsidP="009B36CC">
      <w:pPr>
        <w:pStyle w:val="Wierszzwp9p"/>
        <w:spacing w:after="0"/>
        <w:rPr>
          <w:sz w:val="20"/>
          <w:szCs w:val="20"/>
        </w:rPr>
      </w:pPr>
      <w:r w:rsidRPr="007C68D8">
        <w:rPr>
          <w:sz w:val="20"/>
          <w:szCs w:val="20"/>
        </w:rPr>
        <w:t>Zasady wymiany izolacji pomostów drogowych obiektów mostowych - IBDiM, Warszawa 1990 r.</w:t>
      </w:r>
    </w:p>
    <w:p w14:paraId="3D029EE5" w14:textId="77777777" w:rsidR="009B36CC" w:rsidRPr="003B0F4D" w:rsidRDefault="009B36CC" w:rsidP="009B36CC">
      <w:pPr>
        <w:pStyle w:val="Nagwek1"/>
        <w:rPr>
          <w:color w:val="FF0000"/>
          <w:szCs w:val="20"/>
        </w:rPr>
      </w:pPr>
    </w:p>
    <w:p w14:paraId="2C7A8254" w14:textId="10AB45CC" w:rsidR="001C35C6" w:rsidRPr="003B0F4D" w:rsidRDefault="009B36CC">
      <w:pPr>
        <w:rPr>
          <w:b/>
          <w:bCs/>
          <w:color w:val="FF0000"/>
          <w:kern w:val="32"/>
          <w:sz w:val="20"/>
          <w:szCs w:val="20"/>
        </w:rPr>
      </w:pPr>
      <w:r w:rsidRPr="003B0F4D">
        <w:rPr>
          <w:color w:val="FF0000"/>
          <w:sz w:val="20"/>
          <w:szCs w:val="20"/>
        </w:rPr>
        <w:br w:type="page"/>
      </w:r>
    </w:p>
    <w:p w14:paraId="511320F0" w14:textId="77777777" w:rsidR="004C0EE4" w:rsidRPr="009B4346" w:rsidRDefault="004C0EE4" w:rsidP="004C0EE4">
      <w:pPr>
        <w:pStyle w:val="Nagwek1"/>
        <w:rPr>
          <w:szCs w:val="20"/>
        </w:rPr>
      </w:pPr>
      <w:bookmarkStart w:id="870" w:name="_Toc57270570"/>
      <w:bookmarkStart w:id="871" w:name="_Toc130558125"/>
      <w:bookmarkStart w:id="872" w:name="_Toc535575354"/>
      <w:bookmarkEnd w:id="737"/>
      <w:bookmarkEnd w:id="738"/>
      <w:bookmarkEnd w:id="739"/>
      <w:bookmarkEnd w:id="740"/>
      <w:bookmarkEnd w:id="741"/>
      <w:bookmarkEnd w:id="742"/>
      <w:bookmarkEnd w:id="743"/>
      <w:bookmarkEnd w:id="744"/>
      <w:bookmarkEnd w:id="745"/>
      <w:bookmarkEnd w:id="746"/>
      <w:r w:rsidRPr="009B4346">
        <w:rPr>
          <w:szCs w:val="20"/>
        </w:rPr>
        <w:t>M.18.01.04. ZABEZPIECZENIE SZCZELIN DYLATACYJNYCH MIĘDZY ELEMENTAMI BETONOWYMI W OBIEKTACH INŻYNIERSKICH.</w:t>
      </w:r>
      <w:bookmarkEnd w:id="870"/>
      <w:bookmarkEnd w:id="871"/>
    </w:p>
    <w:p w14:paraId="65E36A6E" w14:textId="77777777" w:rsidR="004C0EE4" w:rsidRPr="009B4346" w:rsidRDefault="004C0EE4" w:rsidP="004C0EE4">
      <w:pPr>
        <w:rPr>
          <w:b/>
          <w:bCs/>
          <w:sz w:val="20"/>
          <w:szCs w:val="20"/>
        </w:rPr>
      </w:pPr>
    </w:p>
    <w:p w14:paraId="6076F698" w14:textId="77777777" w:rsidR="004C0EE4" w:rsidRPr="009B4346" w:rsidRDefault="004C0EE4" w:rsidP="004C0EE4">
      <w:pPr>
        <w:rPr>
          <w:sz w:val="20"/>
          <w:szCs w:val="20"/>
        </w:rPr>
      </w:pPr>
      <w:r w:rsidRPr="009B4346">
        <w:rPr>
          <w:b/>
          <w:bCs/>
          <w:sz w:val="20"/>
          <w:szCs w:val="20"/>
        </w:rPr>
        <w:t>1.  WSTĘP.</w:t>
      </w:r>
    </w:p>
    <w:p w14:paraId="4EDF0FFE" w14:textId="77777777" w:rsidR="004C0EE4" w:rsidRPr="009B4346" w:rsidRDefault="004C0EE4" w:rsidP="004C0EE4">
      <w:pPr>
        <w:jc w:val="both"/>
        <w:rPr>
          <w:sz w:val="20"/>
          <w:szCs w:val="20"/>
        </w:rPr>
      </w:pPr>
      <w:r w:rsidRPr="009B4346">
        <w:rPr>
          <w:sz w:val="20"/>
          <w:szCs w:val="20"/>
        </w:rPr>
        <w:t>1.1.  Przedmiot SST.</w:t>
      </w:r>
    </w:p>
    <w:p w14:paraId="5E7556E4" w14:textId="77777777" w:rsidR="004C0EE4" w:rsidRPr="009B4346" w:rsidRDefault="004C0EE4" w:rsidP="004C0EE4">
      <w:pPr>
        <w:rPr>
          <w:sz w:val="20"/>
          <w:szCs w:val="20"/>
        </w:rPr>
      </w:pPr>
      <w:r w:rsidRPr="009B4346">
        <w:rPr>
          <w:sz w:val="20"/>
          <w:szCs w:val="20"/>
        </w:rPr>
        <w:t>Przedmiotem niniejszej szczegółowej specyfikacji technicznej są wymagania dotyczące wykonania i odbioru</w:t>
      </w:r>
    </w:p>
    <w:p w14:paraId="56935DF1" w14:textId="77777777" w:rsidR="004C0EE4" w:rsidRPr="009B4346" w:rsidRDefault="004C0EE4" w:rsidP="004C0EE4">
      <w:pPr>
        <w:rPr>
          <w:sz w:val="20"/>
          <w:szCs w:val="20"/>
        </w:rPr>
      </w:pPr>
      <w:r w:rsidRPr="009B4346">
        <w:rPr>
          <w:sz w:val="20"/>
          <w:szCs w:val="20"/>
        </w:rPr>
        <w:t>robót budowlanych związanych z zabezpieczeniem szczelin dylatacyjnych w konstrukcji nowoprojektowanych</w:t>
      </w:r>
    </w:p>
    <w:p w14:paraId="7375BBB3" w14:textId="0FD5C38D" w:rsidR="004C0EE4" w:rsidRPr="002A345D" w:rsidRDefault="004C0EE4" w:rsidP="004C0EE4">
      <w:pPr>
        <w:rPr>
          <w:b/>
          <w:bCs/>
          <w:spacing w:val="-3"/>
          <w:sz w:val="20"/>
        </w:rPr>
      </w:pPr>
      <w:r w:rsidRPr="009B4346">
        <w:rPr>
          <w:sz w:val="20"/>
          <w:szCs w:val="20"/>
        </w:rPr>
        <w:t>obiektów inżynierskich.w ramach zadania</w:t>
      </w:r>
      <w:r>
        <w:rPr>
          <w:sz w:val="20"/>
          <w:szCs w:val="20"/>
        </w:rPr>
        <w:t xml:space="preserve"> pn.:</w:t>
      </w:r>
      <w:r w:rsidRPr="009B4346">
        <w:rPr>
          <w:sz w:val="20"/>
          <w:szCs w:val="20"/>
        </w:rPr>
        <w:t xml:space="preserve"> </w:t>
      </w:r>
      <w:r w:rsidRPr="002A345D">
        <w:rPr>
          <w:b/>
          <w:bCs/>
          <w:spacing w:val="-3"/>
          <w:sz w:val="20"/>
        </w:rPr>
        <w:t>„Rozbudowa drogi wojewódzkiej nr 731 polegająca na rozbiórce istniejącego mostu w km 10+414 w miejscowości Piaseczno i budowie nowego obiektu inżynierskiego wraz z dojazdami w niezbędnym zakresie”.</w:t>
      </w:r>
    </w:p>
    <w:p w14:paraId="685FB456" w14:textId="77777777" w:rsidR="004C0EE4" w:rsidRPr="00E91A51" w:rsidRDefault="004C0EE4" w:rsidP="004C0EE4">
      <w:pPr>
        <w:rPr>
          <w:color w:val="FF0000"/>
          <w:sz w:val="20"/>
          <w:szCs w:val="20"/>
        </w:rPr>
      </w:pPr>
    </w:p>
    <w:p w14:paraId="3A962AD3" w14:textId="77777777" w:rsidR="004C0EE4" w:rsidRPr="009B4346" w:rsidRDefault="004C0EE4" w:rsidP="004C0EE4">
      <w:pPr>
        <w:rPr>
          <w:sz w:val="20"/>
          <w:szCs w:val="20"/>
        </w:rPr>
      </w:pPr>
      <w:r w:rsidRPr="009B4346">
        <w:rPr>
          <w:sz w:val="20"/>
          <w:szCs w:val="20"/>
        </w:rPr>
        <w:t>1.2.  Zakres stosowania SST.</w:t>
      </w:r>
    </w:p>
    <w:p w14:paraId="2DF5A37D" w14:textId="77777777" w:rsidR="004C0EE4" w:rsidRPr="009B4346" w:rsidRDefault="004C0EE4" w:rsidP="004C0EE4">
      <w:pPr>
        <w:rPr>
          <w:sz w:val="20"/>
          <w:szCs w:val="20"/>
        </w:rPr>
      </w:pPr>
      <w:r w:rsidRPr="009B4346">
        <w:rPr>
          <w:sz w:val="20"/>
          <w:szCs w:val="20"/>
        </w:rPr>
        <w:t>SST jest stosowana jako dokument przetargowy i kontraktowy przy zlecaniu i realizacji robót wymienionych w pkt.1.1.</w:t>
      </w:r>
    </w:p>
    <w:p w14:paraId="438DCD26" w14:textId="77777777" w:rsidR="004C0EE4" w:rsidRPr="009B4346" w:rsidRDefault="004C0EE4" w:rsidP="004C0EE4">
      <w:pPr>
        <w:rPr>
          <w:sz w:val="20"/>
          <w:szCs w:val="20"/>
        </w:rPr>
      </w:pPr>
    </w:p>
    <w:p w14:paraId="3204035F" w14:textId="77777777" w:rsidR="004C0EE4" w:rsidRPr="009B4346" w:rsidRDefault="004C0EE4" w:rsidP="004C0EE4">
      <w:pPr>
        <w:rPr>
          <w:sz w:val="20"/>
          <w:szCs w:val="20"/>
        </w:rPr>
      </w:pPr>
      <w:r w:rsidRPr="009B4346">
        <w:rPr>
          <w:sz w:val="20"/>
          <w:szCs w:val="20"/>
        </w:rPr>
        <w:t>1.3.  Zakres robót objętych SST.</w:t>
      </w:r>
    </w:p>
    <w:p w14:paraId="5F0221CF" w14:textId="77777777" w:rsidR="004C0EE4" w:rsidRDefault="004C0EE4" w:rsidP="004C0EE4">
      <w:pPr>
        <w:jc w:val="both"/>
        <w:rPr>
          <w:sz w:val="20"/>
          <w:szCs w:val="20"/>
        </w:rPr>
      </w:pPr>
      <w:r w:rsidRPr="009B4346">
        <w:rPr>
          <w:sz w:val="20"/>
          <w:szCs w:val="20"/>
        </w:rPr>
        <w:t>Ustalenia zawarte w niniejszej szczegółowej specyfikacji dotyczą zasad prowadzenia robót związanych z wykonaniem i odbiorem zabezpieczenia szczelin dylatacyjnych</w:t>
      </w:r>
      <w:r>
        <w:rPr>
          <w:sz w:val="20"/>
          <w:szCs w:val="20"/>
        </w:rPr>
        <w:t xml:space="preserve"> </w:t>
      </w:r>
      <w:r w:rsidRPr="00AC4547">
        <w:rPr>
          <w:sz w:val="20"/>
          <w:szCs w:val="20"/>
        </w:rPr>
        <w:t>pełnych</w:t>
      </w:r>
      <w:r>
        <w:rPr>
          <w:sz w:val="20"/>
          <w:szCs w:val="20"/>
        </w:rPr>
        <w:t xml:space="preserve"> zgodnie z dokumentacją projektową. </w:t>
      </w:r>
    </w:p>
    <w:p w14:paraId="6FD7FB48" w14:textId="77777777" w:rsidR="004C0EE4" w:rsidRPr="009B4346" w:rsidRDefault="004C0EE4" w:rsidP="004C0EE4">
      <w:pPr>
        <w:jc w:val="both"/>
        <w:rPr>
          <w:sz w:val="20"/>
          <w:szCs w:val="20"/>
        </w:rPr>
      </w:pPr>
    </w:p>
    <w:p w14:paraId="4BCFE760" w14:textId="77777777" w:rsidR="004C0EE4" w:rsidRPr="009B4346" w:rsidRDefault="004C0EE4" w:rsidP="004C0EE4">
      <w:pPr>
        <w:jc w:val="both"/>
        <w:rPr>
          <w:sz w:val="20"/>
          <w:szCs w:val="20"/>
        </w:rPr>
      </w:pPr>
      <w:r w:rsidRPr="009B4346">
        <w:rPr>
          <w:sz w:val="20"/>
          <w:szCs w:val="20"/>
        </w:rPr>
        <w:t>1.4.  Określenia podstawowe.</w:t>
      </w:r>
    </w:p>
    <w:p w14:paraId="01EC2F36" w14:textId="77777777" w:rsidR="004C0EE4" w:rsidRPr="009B4346" w:rsidRDefault="004C0EE4" w:rsidP="004C0EE4">
      <w:pPr>
        <w:jc w:val="both"/>
        <w:rPr>
          <w:sz w:val="20"/>
          <w:szCs w:val="20"/>
        </w:rPr>
      </w:pPr>
      <w:r w:rsidRPr="009B4346">
        <w:rPr>
          <w:sz w:val="20"/>
          <w:szCs w:val="20"/>
        </w:rPr>
        <w:t>Określenia podstawowe są zgodne z obowiązującymi, odpowiednimi polskimi normami i z definicjami</w:t>
      </w:r>
    </w:p>
    <w:p w14:paraId="5CDBDC38" w14:textId="77777777" w:rsidR="004C0EE4" w:rsidRPr="009B4346" w:rsidRDefault="004C0EE4" w:rsidP="004C0EE4">
      <w:pPr>
        <w:jc w:val="both"/>
        <w:rPr>
          <w:sz w:val="20"/>
          <w:szCs w:val="20"/>
        </w:rPr>
      </w:pPr>
      <w:r w:rsidRPr="009B4346">
        <w:rPr>
          <w:sz w:val="20"/>
          <w:szCs w:val="20"/>
        </w:rPr>
        <w:t>podanymi w SST D-M-00.00.00 „Wymagania ogólne” pkt 1.4.</w:t>
      </w:r>
    </w:p>
    <w:p w14:paraId="799C339F" w14:textId="77777777" w:rsidR="004C0EE4" w:rsidRPr="009B4346" w:rsidRDefault="004C0EE4" w:rsidP="004C0EE4">
      <w:pPr>
        <w:jc w:val="both"/>
        <w:rPr>
          <w:sz w:val="20"/>
          <w:szCs w:val="20"/>
        </w:rPr>
      </w:pPr>
    </w:p>
    <w:p w14:paraId="78756573" w14:textId="77777777" w:rsidR="004C0EE4" w:rsidRPr="009B4346" w:rsidRDefault="004C0EE4" w:rsidP="004C0EE4">
      <w:pPr>
        <w:jc w:val="both"/>
        <w:rPr>
          <w:sz w:val="20"/>
          <w:szCs w:val="20"/>
        </w:rPr>
      </w:pPr>
      <w:r w:rsidRPr="009B4346">
        <w:rPr>
          <w:sz w:val="20"/>
          <w:szCs w:val="20"/>
        </w:rPr>
        <w:t>1.5.  Ogólne wymagania dotyczące robót.</w:t>
      </w:r>
    </w:p>
    <w:p w14:paraId="4AC1F55F" w14:textId="77777777" w:rsidR="004C0EE4" w:rsidRPr="009B4346" w:rsidRDefault="004C0EE4" w:rsidP="004C0EE4">
      <w:pPr>
        <w:jc w:val="both"/>
        <w:rPr>
          <w:sz w:val="20"/>
          <w:szCs w:val="20"/>
        </w:rPr>
      </w:pPr>
      <w:r w:rsidRPr="009B4346">
        <w:rPr>
          <w:sz w:val="20"/>
          <w:szCs w:val="20"/>
        </w:rPr>
        <w:t>Ogólne wymagania podano w SST D-M.00.00.00. "Wymagania ogólne".</w:t>
      </w:r>
    </w:p>
    <w:p w14:paraId="0DEF1C73" w14:textId="77777777" w:rsidR="004C0EE4" w:rsidRPr="009B4346" w:rsidRDefault="004C0EE4" w:rsidP="004C0EE4">
      <w:pPr>
        <w:jc w:val="both"/>
        <w:rPr>
          <w:sz w:val="20"/>
          <w:szCs w:val="20"/>
        </w:rPr>
      </w:pPr>
      <w:r w:rsidRPr="009B4346">
        <w:rPr>
          <w:sz w:val="20"/>
          <w:szCs w:val="20"/>
        </w:rPr>
        <w:t>Wykonawca robót jest odpowiedzialny za jakość ich wykonania oraz za ich zgodność z Dokumentacją  Projektową, SST i poleceniami Inspektora Nadzoru.</w:t>
      </w:r>
    </w:p>
    <w:p w14:paraId="29232093" w14:textId="77777777" w:rsidR="004C0EE4" w:rsidRPr="00E91A51" w:rsidRDefault="004C0EE4" w:rsidP="004C0EE4">
      <w:pPr>
        <w:jc w:val="both"/>
        <w:rPr>
          <w:color w:val="FF0000"/>
          <w:sz w:val="20"/>
          <w:szCs w:val="20"/>
        </w:rPr>
      </w:pPr>
    </w:p>
    <w:p w14:paraId="43A5751A" w14:textId="77777777" w:rsidR="004C0EE4" w:rsidRPr="009B4346" w:rsidRDefault="004C0EE4" w:rsidP="004C0EE4">
      <w:pPr>
        <w:jc w:val="both"/>
        <w:rPr>
          <w:sz w:val="20"/>
          <w:szCs w:val="20"/>
        </w:rPr>
      </w:pPr>
      <w:r w:rsidRPr="009B4346">
        <w:rPr>
          <w:sz w:val="20"/>
          <w:szCs w:val="20"/>
        </w:rPr>
        <w:t>2.  MATERIAŁY.</w:t>
      </w:r>
    </w:p>
    <w:p w14:paraId="3D8A4E26" w14:textId="77777777" w:rsidR="004C0EE4" w:rsidRPr="009B4346" w:rsidRDefault="004C0EE4" w:rsidP="004C0EE4">
      <w:pPr>
        <w:jc w:val="both"/>
        <w:rPr>
          <w:sz w:val="20"/>
          <w:szCs w:val="20"/>
        </w:rPr>
      </w:pPr>
      <w:r w:rsidRPr="009B4346">
        <w:rPr>
          <w:sz w:val="20"/>
          <w:szCs w:val="20"/>
        </w:rPr>
        <w:t>2.1.  Warunki ogólne stosowania materiałów.</w:t>
      </w:r>
    </w:p>
    <w:p w14:paraId="7DE4CA43" w14:textId="77777777" w:rsidR="004C0EE4" w:rsidRPr="009B4346" w:rsidRDefault="004C0EE4" w:rsidP="004C0EE4">
      <w:pPr>
        <w:jc w:val="both"/>
        <w:rPr>
          <w:sz w:val="20"/>
          <w:szCs w:val="20"/>
        </w:rPr>
      </w:pPr>
      <w:r w:rsidRPr="009B4346">
        <w:rPr>
          <w:sz w:val="20"/>
          <w:szCs w:val="20"/>
        </w:rPr>
        <w:t>Materiały do wykonania robót powinny być zgodne z ustaleniami dokumentacji projektowej. Należy</w:t>
      </w:r>
      <w:r>
        <w:rPr>
          <w:sz w:val="20"/>
          <w:szCs w:val="20"/>
        </w:rPr>
        <w:t xml:space="preserve"> </w:t>
      </w:r>
      <w:r w:rsidRPr="009B4346">
        <w:rPr>
          <w:sz w:val="20"/>
          <w:szCs w:val="20"/>
        </w:rPr>
        <w:t>stosować materiały, które są oznakowane CE lub B, dla których Wykonawca przedstawi deklarację</w:t>
      </w:r>
      <w:r>
        <w:rPr>
          <w:sz w:val="20"/>
          <w:szCs w:val="20"/>
        </w:rPr>
        <w:t xml:space="preserve"> </w:t>
      </w:r>
      <w:r w:rsidRPr="009B4346">
        <w:rPr>
          <w:sz w:val="20"/>
          <w:szCs w:val="20"/>
        </w:rPr>
        <w:t>zgodności z Polską Normą, Normą Zharmonizowaną, aprobatą techniczną wydaną przez IBDiM lub</w:t>
      </w:r>
      <w:r>
        <w:rPr>
          <w:sz w:val="20"/>
          <w:szCs w:val="20"/>
        </w:rPr>
        <w:t xml:space="preserve"> </w:t>
      </w:r>
      <w:r w:rsidRPr="009B4346">
        <w:rPr>
          <w:sz w:val="20"/>
          <w:szCs w:val="20"/>
        </w:rPr>
        <w:t>europejską aprobatą techniczną.</w:t>
      </w:r>
    </w:p>
    <w:p w14:paraId="4D3070F6" w14:textId="77777777" w:rsidR="004C0EE4" w:rsidRPr="009B4346" w:rsidRDefault="004C0EE4" w:rsidP="004C0EE4">
      <w:pPr>
        <w:jc w:val="both"/>
        <w:rPr>
          <w:sz w:val="20"/>
          <w:szCs w:val="20"/>
        </w:rPr>
      </w:pPr>
    </w:p>
    <w:p w14:paraId="566A7AB0" w14:textId="77777777" w:rsidR="004C0EE4" w:rsidRPr="009B4346" w:rsidRDefault="004C0EE4" w:rsidP="004C0EE4">
      <w:pPr>
        <w:jc w:val="both"/>
        <w:rPr>
          <w:sz w:val="20"/>
          <w:szCs w:val="20"/>
        </w:rPr>
      </w:pPr>
      <w:r w:rsidRPr="009B4346">
        <w:rPr>
          <w:sz w:val="20"/>
          <w:szCs w:val="20"/>
        </w:rPr>
        <w:t>2.2.. Stosowane materiały</w:t>
      </w:r>
    </w:p>
    <w:p w14:paraId="4DF18C4D" w14:textId="77777777" w:rsidR="004C0EE4" w:rsidRDefault="004C0EE4" w:rsidP="004C0EE4">
      <w:pPr>
        <w:jc w:val="both"/>
        <w:rPr>
          <w:sz w:val="20"/>
          <w:szCs w:val="20"/>
        </w:rPr>
      </w:pPr>
      <w:r w:rsidRPr="009B4346">
        <w:rPr>
          <w:sz w:val="20"/>
          <w:szCs w:val="20"/>
        </w:rPr>
        <w:t>Do wykonania zabezpieczenia szczelin dylatacyjnych mogą być stosowane materiały wymienione w</w:t>
      </w:r>
      <w:r>
        <w:rPr>
          <w:sz w:val="20"/>
          <w:szCs w:val="20"/>
        </w:rPr>
        <w:t xml:space="preserve"> </w:t>
      </w:r>
      <w:r w:rsidRPr="009B4346">
        <w:rPr>
          <w:sz w:val="20"/>
          <w:szCs w:val="20"/>
        </w:rPr>
        <w:t>punktach 2.2.1 ÷ 2.2.7.</w:t>
      </w:r>
    </w:p>
    <w:p w14:paraId="46A0420F" w14:textId="77777777" w:rsidR="004C0EE4" w:rsidRDefault="004C0EE4" w:rsidP="004C0EE4">
      <w:pPr>
        <w:jc w:val="both"/>
        <w:rPr>
          <w:sz w:val="20"/>
          <w:szCs w:val="20"/>
        </w:rPr>
      </w:pPr>
    </w:p>
    <w:p w14:paraId="0D131C5C" w14:textId="77777777" w:rsidR="004C0EE4" w:rsidRPr="009B4346" w:rsidRDefault="004C0EE4" w:rsidP="004C0EE4">
      <w:pPr>
        <w:jc w:val="both"/>
        <w:rPr>
          <w:sz w:val="20"/>
          <w:szCs w:val="20"/>
        </w:rPr>
      </w:pPr>
      <w:r w:rsidRPr="009B4346">
        <w:rPr>
          <w:sz w:val="20"/>
          <w:szCs w:val="20"/>
        </w:rPr>
        <w:t>2.2.2.1. Taśmy „waterstop”</w:t>
      </w:r>
    </w:p>
    <w:p w14:paraId="31339FE8" w14:textId="77777777" w:rsidR="004C0EE4" w:rsidRPr="009B4346" w:rsidRDefault="004C0EE4" w:rsidP="004C0EE4">
      <w:pPr>
        <w:jc w:val="both"/>
        <w:rPr>
          <w:sz w:val="20"/>
          <w:szCs w:val="20"/>
        </w:rPr>
      </w:pPr>
      <w:r w:rsidRPr="009B4346">
        <w:rPr>
          <w:sz w:val="20"/>
          <w:szCs w:val="20"/>
        </w:rPr>
        <w:t>Wytłaczane uszczelniające taśmy dylatacyjne (waterstop) przeznaczone do zabezpieczenia dylatacji</w:t>
      </w:r>
      <w:r>
        <w:rPr>
          <w:sz w:val="20"/>
          <w:szCs w:val="20"/>
        </w:rPr>
        <w:t xml:space="preserve"> </w:t>
      </w:r>
      <w:r w:rsidRPr="009B4346">
        <w:rPr>
          <w:sz w:val="20"/>
          <w:szCs w:val="20"/>
        </w:rPr>
        <w:t>poddawanych ruchom i odkształceniom termicznym:</w:t>
      </w:r>
    </w:p>
    <w:p w14:paraId="248A60BF" w14:textId="77777777" w:rsidR="004C0EE4" w:rsidRPr="009B4346" w:rsidRDefault="004C0EE4" w:rsidP="004C0EE4">
      <w:pPr>
        <w:jc w:val="both"/>
        <w:rPr>
          <w:sz w:val="20"/>
          <w:szCs w:val="20"/>
        </w:rPr>
      </w:pPr>
      <w:r w:rsidRPr="009B4346">
        <w:rPr>
          <w:sz w:val="20"/>
          <w:szCs w:val="20"/>
        </w:rPr>
        <w:t>- zewnętrzne, stosowane w nowych konstrukcjach betonowych, o szerokości przystosowanej do</w:t>
      </w:r>
      <w:r>
        <w:rPr>
          <w:sz w:val="20"/>
          <w:szCs w:val="20"/>
        </w:rPr>
        <w:t xml:space="preserve"> </w:t>
      </w:r>
      <w:r w:rsidRPr="009B4346">
        <w:rPr>
          <w:sz w:val="20"/>
          <w:szCs w:val="20"/>
        </w:rPr>
        <w:t>przewidzianego przesuwu, z elastycznym kanałem dylatacyjnym. Taśmy zewnętrzne powinny być</w:t>
      </w:r>
      <w:r>
        <w:rPr>
          <w:sz w:val="20"/>
          <w:szCs w:val="20"/>
        </w:rPr>
        <w:t xml:space="preserve"> </w:t>
      </w:r>
      <w:r w:rsidRPr="009B4346">
        <w:rPr>
          <w:sz w:val="20"/>
          <w:szCs w:val="20"/>
        </w:rPr>
        <w:t>zaopatrzone w cztery rzędy żeber kotwiących,</w:t>
      </w:r>
    </w:p>
    <w:p w14:paraId="6BAE5494" w14:textId="77777777" w:rsidR="004C0EE4" w:rsidRPr="009B4346" w:rsidRDefault="004C0EE4" w:rsidP="004C0EE4">
      <w:pPr>
        <w:jc w:val="both"/>
        <w:rPr>
          <w:sz w:val="20"/>
          <w:szCs w:val="20"/>
        </w:rPr>
      </w:pPr>
      <w:r w:rsidRPr="009B4346">
        <w:rPr>
          <w:sz w:val="20"/>
          <w:szCs w:val="20"/>
        </w:rPr>
        <w:t>- wewnętrzne, stosowane w nowych konstrukcjach betonowych, o szerokości przystosowanej do</w:t>
      </w:r>
      <w:r>
        <w:rPr>
          <w:sz w:val="20"/>
          <w:szCs w:val="20"/>
        </w:rPr>
        <w:t xml:space="preserve"> </w:t>
      </w:r>
      <w:r w:rsidRPr="009B4346">
        <w:rPr>
          <w:sz w:val="20"/>
          <w:szCs w:val="20"/>
        </w:rPr>
        <w:t>przewidywanego przesuwu, z elastycznym kanałem dylatacyjnym, zaopatrzone w żebra kotwiące,</w:t>
      </w:r>
    </w:p>
    <w:p w14:paraId="19EF9FC3" w14:textId="77777777" w:rsidR="004C0EE4" w:rsidRPr="009B4346" w:rsidRDefault="004C0EE4" w:rsidP="004C0EE4">
      <w:pPr>
        <w:jc w:val="both"/>
        <w:rPr>
          <w:sz w:val="20"/>
          <w:szCs w:val="20"/>
        </w:rPr>
      </w:pPr>
      <w:r w:rsidRPr="009B4346">
        <w:rPr>
          <w:sz w:val="20"/>
          <w:szCs w:val="20"/>
        </w:rPr>
        <w:t>- zamykające, stosowane w nowych konstrukcjach betonowych, do zamykania szczeliny dylatacyjnej od</w:t>
      </w:r>
      <w:r>
        <w:rPr>
          <w:sz w:val="20"/>
          <w:szCs w:val="20"/>
        </w:rPr>
        <w:t xml:space="preserve"> </w:t>
      </w:r>
      <w:r w:rsidRPr="009B4346">
        <w:rPr>
          <w:sz w:val="20"/>
          <w:szCs w:val="20"/>
        </w:rPr>
        <w:t>strony zewnętrznej (od strony powietrza), zaopatrzone w dwa rzędy żeber,</w:t>
      </w:r>
    </w:p>
    <w:p w14:paraId="18D0C832" w14:textId="77777777" w:rsidR="004C0EE4" w:rsidRPr="009B4346" w:rsidRDefault="004C0EE4" w:rsidP="004C0EE4">
      <w:pPr>
        <w:jc w:val="both"/>
        <w:rPr>
          <w:sz w:val="20"/>
          <w:szCs w:val="20"/>
        </w:rPr>
      </w:pPr>
      <w:r w:rsidRPr="009B4346">
        <w:rPr>
          <w:sz w:val="20"/>
          <w:szCs w:val="20"/>
        </w:rPr>
        <w:t>- zewnętrzne, stosowane do zabezpieczenia szczelin i wykonywania uszczelnień między nowym i starym</w:t>
      </w:r>
      <w:r>
        <w:rPr>
          <w:sz w:val="20"/>
          <w:szCs w:val="20"/>
        </w:rPr>
        <w:t xml:space="preserve"> </w:t>
      </w:r>
      <w:r w:rsidRPr="009B4346">
        <w:rPr>
          <w:sz w:val="20"/>
          <w:szCs w:val="20"/>
        </w:rPr>
        <w:t>betonem, naklejane na istniejącą konstrukcję. Klej do naklejania taśm powinien należeć do systemu i być</w:t>
      </w:r>
      <w:r>
        <w:rPr>
          <w:sz w:val="20"/>
          <w:szCs w:val="20"/>
        </w:rPr>
        <w:t xml:space="preserve"> </w:t>
      </w:r>
      <w:r w:rsidRPr="009B4346">
        <w:rPr>
          <w:sz w:val="20"/>
          <w:szCs w:val="20"/>
        </w:rPr>
        <w:t>rekomendowany przez producenta taśm.</w:t>
      </w:r>
    </w:p>
    <w:p w14:paraId="1C9CDD2A" w14:textId="77777777" w:rsidR="004C0EE4" w:rsidRPr="009B4346" w:rsidRDefault="004C0EE4" w:rsidP="004C0EE4">
      <w:pPr>
        <w:jc w:val="both"/>
        <w:rPr>
          <w:sz w:val="20"/>
          <w:szCs w:val="20"/>
        </w:rPr>
      </w:pPr>
      <w:r w:rsidRPr="009B4346">
        <w:rPr>
          <w:sz w:val="20"/>
          <w:szCs w:val="20"/>
        </w:rPr>
        <w:t>Taśmy powinny być odporne na bitumy, oleje i benzynę. Należy stosować taśmy dopuszczone do</w:t>
      </w:r>
      <w:r>
        <w:rPr>
          <w:sz w:val="20"/>
          <w:szCs w:val="20"/>
        </w:rPr>
        <w:t xml:space="preserve"> </w:t>
      </w:r>
      <w:r w:rsidRPr="009B4346">
        <w:rPr>
          <w:sz w:val="20"/>
          <w:szCs w:val="20"/>
        </w:rPr>
        <w:t>kontaktu z bitumami.</w:t>
      </w:r>
    </w:p>
    <w:p w14:paraId="48DD542C" w14:textId="77777777" w:rsidR="004C0EE4" w:rsidRDefault="004C0EE4" w:rsidP="004C0EE4">
      <w:pPr>
        <w:jc w:val="both"/>
        <w:rPr>
          <w:sz w:val="20"/>
          <w:szCs w:val="20"/>
        </w:rPr>
      </w:pPr>
      <w:r w:rsidRPr="009B4346">
        <w:rPr>
          <w:sz w:val="20"/>
          <w:szCs w:val="20"/>
        </w:rPr>
        <w:t>Jeżeli dokumentacja projektowa nie podaje inaczej do zabezpieczenia szczelin dylatacyjnych można</w:t>
      </w:r>
      <w:r>
        <w:rPr>
          <w:sz w:val="20"/>
          <w:szCs w:val="20"/>
        </w:rPr>
        <w:t xml:space="preserve"> </w:t>
      </w:r>
      <w:r w:rsidRPr="009B4346">
        <w:rPr>
          <w:sz w:val="20"/>
          <w:szCs w:val="20"/>
        </w:rPr>
        <w:t>stosować taśmy dylatacyjnych z PVC, o właściwościach podanych w tablicy 1.</w:t>
      </w:r>
    </w:p>
    <w:p w14:paraId="6DF2F380" w14:textId="77777777" w:rsidR="004C0EE4" w:rsidRDefault="004C0EE4" w:rsidP="004C0EE4">
      <w:pPr>
        <w:jc w:val="both"/>
        <w:rPr>
          <w:sz w:val="20"/>
          <w:szCs w:val="20"/>
        </w:rPr>
      </w:pPr>
    </w:p>
    <w:p w14:paraId="1C745556" w14:textId="77777777" w:rsidR="004C0EE4" w:rsidRDefault="004C0EE4" w:rsidP="004C0EE4">
      <w:pPr>
        <w:jc w:val="both"/>
        <w:rPr>
          <w:rFonts w:ascii="Arial" w:hAnsi="Arial" w:cs="Arial"/>
          <w:sz w:val="20"/>
          <w:szCs w:val="20"/>
        </w:rPr>
      </w:pPr>
      <w:r>
        <w:rPr>
          <w:rFonts w:ascii="Arial" w:hAnsi="Arial" w:cs="Arial"/>
          <w:sz w:val="20"/>
          <w:szCs w:val="20"/>
        </w:rPr>
        <w:t>Tablica 1. Wymagania dla PVC na taśmy waterstop</w:t>
      </w:r>
    </w:p>
    <w:p w14:paraId="35FA8402" w14:textId="77777777" w:rsidR="004C0EE4" w:rsidRDefault="004C0EE4" w:rsidP="004C0EE4">
      <w:pPr>
        <w:jc w:val="both"/>
        <w:rPr>
          <w:rFonts w:ascii="Arial" w:hAnsi="Arial" w:cs="Arial"/>
          <w:sz w:val="20"/>
          <w:szCs w:val="20"/>
        </w:rPr>
      </w:pPr>
    </w:p>
    <w:p w14:paraId="66A70A4E" w14:textId="77777777" w:rsidR="004C0EE4" w:rsidRDefault="004C0EE4" w:rsidP="004C0EE4">
      <w:pPr>
        <w:jc w:val="both"/>
        <w:rPr>
          <w:rFonts w:ascii="Arial" w:hAnsi="Arial" w:cs="Arial"/>
          <w:sz w:val="20"/>
          <w:szCs w:val="20"/>
        </w:rPr>
      </w:pPr>
    </w:p>
    <w:tbl>
      <w:tblPr>
        <w:tblW w:w="9149" w:type="dxa"/>
        <w:tblInd w:w="75" w:type="dxa"/>
        <w:tblCellMar>
          <w:left w:w="70" w:type="dxa"/>
          <w:right w:w="70" w:type="dxa"/>
        </w:tblCellMar>
        <w:tblLook w:val="04A0" w:firstRow="1" w:lastRow="0" w:firstColumn="1" w:lastColumn="0" w:noHBand="0" w:noVBand="1"/>
      </w:tblPr>
      <w:tblGrid>
        <w:gridCol w:w="413"/>
        <w:gridCol w:w="4269"/>
        <w:gridCol w:w="719"/>
        <w:gridCol w:w="1197"/>
        <w:gridCol w:w="2560"/>
      </w:tblGrid>
      <w:tr w:rsidR="004C0EE4" w:rsidRPr="005A555E" w14:paraId="6ABEF8C7" w14:textId="77777777" w:rsidTr="00061C8C">
        <w:trPr>
          <w:trHeight w:val="300"/>
        </w:trPr>
        <w:tc>
          <w:tcPr>
            <w:tcW w:w="404" w:type="dxa"/>
            <w:tcBorders>
              <w:top w:val="single" w:sz="4" w:space="0" w:color="auto"/>
              <w:left w:val="single" w:sz="4" w:space="0" w:color="auto"/>
              <w:bottom w:val="single" w:sz="4" w:space="0" w:color="auto"/>
              <w:right w:val="single" w:sz="4" w:space="0" w:color="auto"/>
            </w:tcBorders>
            <w:shd w:val="clear" w:color="auto" w:fill="auto"/>
            <w:noWrap/>
            <w:hideMark/>
          </w:tcPr>
          <w:p w14:paraId="31433A6A" w14:textId="77777777" w:rsidR="004C0EE4" w:rsidRPr="005A555E" w:rsidRDefault="004C0EE4" w:rsidP="00061C8C">
            <w:pPr>
              <w:rPr>
                <w:color w:val="000000"/>
                <w:sz w:val="20"/>
                <w:szCs w:val="20"/>
              </w:rPr>
            </w:pPr>
            <w:r w:rsidRPr="005A555E">
              <w:rPr>
                <w:color w:val="000000"/>
                <w:sz w:val="20"/>
                <w:szCs w:val="20"/>
              </w:rPr>
              <w:t>Lp.</w:t>
            </w:r>
          </w:p>
        </w:tc>
        <w:tc>
          <w:tcPr>
            <w:tcW w:w="4269" w:type="dxa"/>
            <w:tcBorders>
              <w:top w:val="single" w:sz="4" w:space="0" w:color="auto"/>
              <w:left w:val="nil"/>
              <w:bottom w:val="single" w:sz="4" w:space="0" w:color="auto"/>
              <w:right w:val="single" w:sz="4" w:space="0" w:color="auto"/>
            </w:tcBorders>
            <w:shd w:val="clear" w:color="auto" w:fill="auto"/>
            <w:noWrap/>
            <w:hideMark/>
          </w:tcPr>
          <w:p w14:paraId="7B24B372" w14:textId="77777777" w:rsidR="004C0EE4" w:rsidRPr="005A555E" w:rsidRDefault="004C0EE4" w:rsidP="00061C8C">
            <w:pPr>
              <w:rPr>
                <w:color w:val="000000"/>
                <w:sz w:val="20"/>
                <w:szCs w:val="20"/>
              </w:rPr>
            </w:pPr>
            <w:r w:rsidRPr="005A555E">
              <w:rPr>
                <w:color w:val="000000"/>
                <w:sz w:val="20"/>
                <w:szCs w:val="20"/>
              </w:rPr>
              <w:t>Właściwości</w:t>
            </w:r>
          </w:p>
        </w:tc>
        <w:tc>
          <w:tcPr>
            <w:tcW w:w="719" w:type="dxa"/>
            <w:tcBorders>
              <w:top w:val="single" w:sz="4" w:space="0" w:color="auto"/>
              <w:left w:val="nil"/>
              <w:bottom w:val="single" w:sz="4" w:space="0" w:color="auto"/>
              <w:right w:val="single" w:sz="4" w:space="0" w:color="auto"/>
            </w:tcBorders>
            <w:shd w:val="clear" w:color="auto" w:fill="auto"/>
            <w:noWrap/>
            <w:hideMark/>
          </w:tcPr>
          <w:p w14:paraId="4A050C6E" w14:textId="77777777" w:rsidR="004C0EE4" w:rsidRPr="005A555E" w:rsidRDefault="004C0EE4" w:rsidP="00061C8C">
            <w:pPr>
              <w:rPr>
                <w:color w:val="000000"/>
                <w:sz w:val="20"/>
                <w:szCs w:val="20"/>
              </w:rPr>
            </w:pPr>
            <w:r w:rsidRPr="005A555E">
              <w:rPr>
                <w:color w:val="000000"/>
                <w:sz w:val="20"/>
                <w:szCs w:val="20"/>
              </w:rPr>
              <w:t>Jedn.</w:t>
            </w:r>
          </w:p>
        </w:tc>
        <w:tc>
          <w:tcPr>
            <w:tcW w:w="1197" w:type="dxa"/>
            <w:tcBorders>
              <w:top w:val="single" w:sz="4" w:space="0" w:color="auto"/>
              <w:left w:val="nil"/>
              <w:bottom w:val="single" w:sz="4" w:space="0" w:color="auto"/>
              <w:right w:val="single" w:sz="4" w:space="0" w:color="auto"/>
            </w:tcBorders>
            <w:shd w:val="clear" w:color="auto" w:fill="auto"/>
            <w:noWrap/>
            <w:hideMark/>
          </w:tcPr>
          <w:p w14:paraId="3EBAC714" w14:textId="77777777" w:rsidR="004C0EE4" w:rsidRPr="005A555E" w:rsidRDefault="004C0EE4" w:rsidP="00061C8C">
            <w:pPr>
              <w:rPr>
                <w:color w:val="000000"/>
                <w:sz w:val="20"/>
                <w:szCs w:val="20"/>
              </w:rPr>
            </w:pPr>
            <w:r w:rsidRPr="005A555E">
              <w:rPr>
                <w:color w:val="000000"/>
                <w:sz w:val="20"/>
                <w:szCs w:val="20"/>
              </w:rPr>
              <w:t>Wymagania</w:t>
            </w:r>
          </w:p>
        </w:tc>
        <w:tc>
          <w:tcPr>
            <w:tcW w:w="2560" w:type="dxa"/>
            <w:tcBorders>
              <w:top w:val="single" w:sz="4" w:space="0" w:color="auto"/>
              <w:left w:val="nil"/>
              <w:bottom w:val="single" w:sz="4" w:space="0" w:color="auto"/>
              <w:right w:val="single" w:sz="4" w:space="0" w:color="auto"/>
            </w:tcBorders>
            <w:shd w:val="clear" w:color="auto" w:fill="auto"/>
            <w:noWrap/>
            <w:hideMark/>
          </w:tcPr>
          <w:p w14:paraId="1E74326B" w14:textId="77777777" w:rsidR="004C0EE4" w:rsidRPr="005A555E" w:rsidRDefault="004C0EE4" w:rsidP="00061C8C">
            <w:pPr>
              <w:rPr>
                <w:color w:val="000000"/>
                <w:sz w:val="20"/>
                <w:szCs w:val="20"/>
              </w:rPr>
            </w:pPr>
            <w:r w:rsidRPr="005A555E">
              <w:rPr>
                <w:color w:val="000000"/>
                <w:sz w:val="20"/>
                <w:szCs w:val="20"/>
              </w:rPr>
              <w:t>Metoda badań według</w:t>
            </w:r>
          </w:p>
        </w:tc>
      </w:tr>
      <w:tr w:rsidR="004C0EE4" w:rsidRPr="005A555E" w14:paraId="11CD7CF0" w14:textId="77777777" w:rsidTr="00061C8C">
        <w:trPr>
          <w:trHeight w:val="600"/>
        </w:trPr>
        <w:tc>
          <w:tcPr>
            <w:tcW w:w="404" w:type="dxa"/>
            <w:tcBorders>
              <w:top w:val="nil"/>
              <w:left w:val="single" w:sz="4" w:space="0" w:color="auto"/>
              <w:bottom w:val="single" w:sz="4" w:space="0" w:color="auto"/>
              <w:right w:val="single" w:sz="4" w:space="0" w:color="auto"/>
            </w:tcBorders>
            <w:shd w:val="clear" w:color="auto" w:fill="auto"/>
            <w:noWrap/>
            <w:hideMark/>
          </w:tcPr>
          <w:p w14:paraId="3B5AD631" w14:textId="77777777" w:rsidR="004C0EE4" w:rsidRPr="005A555E" w:rsidRDefault="004C0EE4" w:rsidP="00061C8C">
            <w:pPr>
              <w:rPr>
                <w:color w:val="000000"/>
                <w:sz w:val="20"/>
                <w:szCs w:val="20"/>
              </w:rPr>
            </w:pPr>
            <w:r w:rsidRPr="005A555E">
              <w:rPr>
                <w:color w:val="000000"/>
                <w:sz w:val="20"/>
                <w:szCs w:val="20"/>
              </w:rPr>
              <w:t>1</w:t>
            </w:r>
          </w:p>
        </w:tc>
        <w:tc>
          <w:tcPr>
            <w:tcW w:w="4269" w:type="dxa"/>
            <w:tcBorders>
              <w:top w:val="nil"/>
              <w:left w:val="nil"/>
              <w:bottom w:val="single" w:sz="4" w:space="0" w:color="auto"/>
              <w:right w:val="single" w:sz="4" w:space="0" w:color="auto"/>
            </w:tcBorders>
            <w:shd w:val="clear" w:color="auto" w:fill="auto"/>
            <w:hideMark/>
          </w:tcPr>
          <w:p w14:paraId="26D7DEDC" w14:textId="77777777" w:rsidR="004C0EE4" w:rsidRPr="005A555E" w:rsidRDefault="004C0EE4" w:rsidP="00061C8C">
            <w:pPr>
              <w:rPr>
                <w:color w:val="000000"/>
                <w:sz w:val="20"/>
                <w:szCs w:val="20"/>
              </w:rPr>
            </w:pPr>
            <w:r w:rsidRPr="005A555E">
              <w:rPr>
                <w:color w:val="000000"/>
                <w:sz w:val="20"/>
                <w:szCs w:val="20"/>
              </w:rPr>
              <w:t>Twardość Shore’a,</w:t>
            </w:r>
            <w:r w:rsidRPr="005A555E">
              <w:rPr>
                <w:color w:val="000000"/>
                <w:sz w:val="20"/>
                <w:szCs w:val="20"/>
              </w:rPr>
              <w:br/>
              <w:t>twardościomierz typu A</w:t>
            </w:r>
          </w:p>
        </w:tc>
        <w:tc>
          <w:tcPr>
            <w:tcW w:w="719" w:type="dxa"/>
            <w:tcBorders>
              <w:top w:val="nil"/>
              <w:left w:val="nil"/>
              <w:bottom w:val="single" w:sz="4" w:space="0" w:color="auto"/>
              <w:right w:val="single" w:sz="4" w:space="0" w:color="auto"/>
            </w:tcBorders>
            <w:shd w:val="clear" w:color="auto" w:fill="auto"/>
            <w:hideMark/>
          </w:tcPr>
          <w:p w14:paraId="428D5538" w14:textId="77777777" w:rsidR="004C0EE4" w:rsidRPr="005A555E" w:rsidRDefault="004C0EE4" w:rsidP="00061C8C">
            <w:pPr>
              <w:rPr>
                <w:color w:val="000000"/>
                <w:sz w:val="20"/>
                <w:szCs w:val="20"/>
              </w:rPr>
            </w:pPr>
            <w:r w:rsidRPr="005A555E">
              <w:rPr>
                <w:color w:val="000000"/>
                <w:sz w:val="20"/>
                <w:szCs w:val="20"/>
              </w:rPr>
              <w:t>°Sh</w:t>
            </w:r>
          </w:p>
        </w:tc>
        <w:tc>
          <w:tcPr>
            <w:tcW w:w="1197" w:type="dxa"/>
            <w:tcBorders>
              <w:top w:val="nil"/>
              <w:left w:val="nil"/>
              <w:bottom w:val="single" w:sz="4" w:space="0" w:color="auto"/>
              <w:right w:val="single" w:sz="4" w:space="0" w:color="auto"/>
            </w:tcBorders>
            <w:shd w:val="clear" w:color="auto" w:fill="auto"/>
            <w:hideMark/>
          </w:tcPr>
          <w:p w14:paraId="430B2122" w14:textId="77777777" w:rsidR="004C0EE4" w:rsidRPr="005A555E" w:rsidRDefault="004C0EE4" w:rsidP="00061C8C">
            <w:pPr>
              <w:rPr>
                <w:color w:val="000000"/>
                <w:sz w:val="20"/>
                <w:szCs w:val="20"/>
              </w:rPr>
            </w:pPr>
            <w:r w:rsidRPr="005A555E">
              <w:rPr>
                <w:color w:val="000000"/>
                <w:sz w:val="20"/>
                <w:szCs w:val="20"/>
              </w:rPr>
              <w:t>75 ±10</w:t>
            </w:r>
          </w:p>
        </w:tc>
        <w:tc>
          <w:tcPr>
            <w:tcW w:w="2560" w:type="dxa"/>
            <w:tcBorders>
              <w:top w:val="nil"/>
              <w:left w:val="nil"/>
              <w:bottom w:val="single" w:sz="4" w:space="0" w:color="auto"/>
              <w:right w:val="single" w:sz="4" w:space="0" w:color="auto"/>
            </w:tcBorders>
            <w:shd w:val="clear" w:color="auto" w:fill="auto"/>
            <w:hideMark/>
          </w:tcPr>
          <w:p w14:paraId="1D02DC63" w14:textId="77777777" w:rsidR="004C0EE4" w:rsidRPr="005A555E" w:rsidRDefault="004C0EE4" w:rsidP="00061C8C">
            <w:pPr>
              <w:rPr>
                <w:color w:val="000000"/>
                <w:sz w:val="20"/>
                <w:szCs w:val="20"/>
              </w:rPr>
            </w:pPr>
            <w:r w:rsidRPr="005A555E">
              <w:rPr>
                <w:color w:val="000000"/>
                <w:sz w:val="20"/>
                <w:szCs w:val="20"/>
              </w:rPr>
              <w:t>PN-ISO 868:1998 [3]</w:t>
            </w:r>
          </w:p>
        </w:tc>
      </w:tr>
      <w:tr w:rsidR="004C0EE4" w:rsidRPr="005A555E" w14:paraId="7C1F5FB9" w14:textId="77777777" w:rsidTr="00061C8C">
        <w:trPr>
          <w:trHeight w:val="300"/>
        </w:trPr>
        <w:tc>
          <w:tcPr>
            <w:tcW w:w="404" w:type="dxa"/>
            <w:tcBorders>
              <w:top w:val="nil"/>
              <w:left w:val="single" w:sz="4" w:space="0" w:color="auto"/>
              <w:bottom w:val="single" w:sz="4" w:space="0" w:color="auto"/>
              <w:right w:val="single" w:sz="4" w:space="0" w:color="auto"/>
            </w:tcBorders>
            <w:shd w:val="clear" w:color="auto" w:fill="auto"/>
            <w:noWrap/>
            <w:hideMark/>
          </w:tcPr>
          <w:p w14:paraId="133EB4CB" w14:textId="77777777" w:rsidR="004C0EE4" w:rsidRPr="005A555E" w:rsidRDefault="004C0EE4" w:rsidP="00061C8C">
            <w:pPr>
              <w:rPr>
                <w:color w:val="000000"/>
                <w:sz w:val="20"/>
                <w:szCs w:val="20"/>
              </w:rPr>
            </w:pPr>
            <w:r w:rsidRPr="005A555E">
              <w:rPr>
                <w:color w:val="000000"/>
                <w:sz w:val="20"/>
                <w:szCs w:val="20"/>
              </w:rPr>
              <w:t>2</w:t>
            </w:r>
          </w:p>
        </w:tc>
        <w:tc>
          <w:tcPr>
            <w:tcW w:w="4269" w:type="dxa"/>
            <w:tcBorders>
              <w:top w:val="nil"/>
              <w:left w:val="nil"/>
              <w:bottom w:val="single" w:sz="4" w:space="0" w:color="auto"/>
              <w:right w:val="single" w:sz="4" w:space="0" w:color="auto"/>
            </w:tcBorders>
            <w:shd w:val="clear" w:color="auto" w:fill="auto"/>
            <w:noWrap/>
            <w:hideMark/>
          </w:tcPr>
          <w:p w14:paraId="67AA8CA9" w14:textId="77777777" w:rsidR="004C0EE4" w:rsidRPr="005A555E" w:rsidRDefault="004C0EE4" w:rsidP="00061C8C">
            <w:pPr>
              <w:rPr>
                <w:color w:val="000000"/>
                <w:sz w:val="20"/>
                <w:szCs w:val="20"/>
              </w:rPr>
            </w:pPr>
            <w:r w:rsidRPr="005A555E">
              <w:rPr>
                <w:color w:val="000000"/>
                <w:sz w:val="20"/>
                <w:szCs w:val="20"/>
              </w:rPr>
              <w:t>Wytrzymałość na rozciąganie</w:t>
            </w:r>
          </w:p>
        </w:tc>
        <w:tc>
          <w:tcPr>
            <w:tcW w:w="719" w:type="dxa"/>
            <w:tcBorders>
              <w:top w:val="nil"/>
              <w:left w:val="nil"/>
              <w:bottom w:val="single" w:sz="4" w:space="0" w:color="auto"/>
              <w:right w:val="single" w:sz="4" w:space="0" w:color="auto"/>
            </w:tcBorders>
            <w:shd w:val="clear" w:color="auto" w:fill="auto"/>
            <w:hideMark/>
          </w:tcPr>
          <w:p w14:paraId="14E32316" w14:textId="77777777" w:rsidR="004C0EE4" w:rsidRPr="005A555E" w:rsidRDefault="004C0EE4" w:rsidP="00061C8C">
            <w:pPr>
              <w:rPr>
                <w:color w:val="000000"/>
                <w:sz w:val="20"/>
                <w:szCs w:val="20"/>
              </w:rPr>
            </w:pPr>
            <w:r w:rsidRPr="005A555E">
              <w:rPr>
                <w:color w:val="000000"/>
                <w:sz w:val="20"/>
                <w:szCs w:val="20"/>
              </w:rPr>
              <w:t>MPa</w:t>
            </w:r>
          </w:p>
        </w:tc>
        <w:tc>
          <w:tcPr>
            <w:tcW w:w="1197" w:type="dxa"/>
            <w:tcBorders>
              <w:top w:val="nil"/>
              <w:left w:val="nil"/>
              <w:bottom w:val="single" w:sz="4" w:space="0" w:color="auto"/>
              <w:right w:val="single" w:sz="4" w:space="0" w:color="auto"/>
            </w:tcBorders>
            <w:shd w:val="clear" w:color="auto" w:fill="auto"/>
            <w:hideMark/>
          </w:tcPr>
          <w:p w14:paraId="68C5C7D9" w14:textId="77777777" w:rsidR="004C0EE4" w:rsidRPr="005A555E" w:rsidRDefault="004C0EE4" w:rsidP="00061C8C">
            <w:pPr>
              <w:rPr>
                <w:color w:val="000000"/>
                <w:sz w:val="20"/>
                <w:szCs w:val="20"/>
              </w:rPr>
            </w:pPr>
            <w:r w:rsidRPr="005A555E">
              <w:rPr>
                <w:color w:val="000000"/>
                <w:sz w:val="20"/>
                <w:szCs w:val="20"/>
              </w:rPr>
              <w:t>≥ 10</w:t>
            </w:r>
          </w:p>
        </w:tc>
        <w:tc>
          <w:tcPr>
            <w:tcW w:w="2560" w:type="dxa"/>
            <w:tcBorders>
              <w:top w:val="nil"/>
              <w:left w:val="nil"/>
              <w:bottom w:val="single" w:sz="4" w:space="0" w:color="auto"/>
              <w:right w:val="single" w:sz="4" w:space="0" w:color="auto"/>
            </w:tcBorders>
            <w:shd w:val="clear" w:color="auto" w:fill="auto"/>
            <w:hideMark/>
          </w:tcPr>
          <w:p w14:paraId="0690CD44" w14:textId="77777777" w:rsidR="004C0EE4" w:rsidRPr="005A555E" w:rsidRDefault="004C0EE4" w:rsidP="00061C8C">
            <w:pPr>
              <w:rPr>
                <w:color w:val="000000"/>
                <w:sz w:val="20"/>
                <w:szCs w:val="20"/>
              </w:rPr>
            </w:pPr>
            <w:r w:rsidRPr="005A555E">
              <w:rPr>
                <w:color w:val="000000"/>
                <w:sz w:val="20"/>
                <w:szCs w:val="20"/>
              </w:rPr>
              <w:t>PN-EN ISO 527-1:1998 [4]</w:t>
            </w:r>
          </w:p>
        </w:tc>
      </w:tr>
      <w:tr w:rsidR="004C0EE4" w:rsidRPr="005A555E" w14:paraId="33B27F4A" w14:textId="77777777" w:rsidTr="00061C8C">
        <w:trPr>
          <w:trHeight w:val="300"/>
        </w:trPr>
        <w:tc>
          <w:tcPr>
            <w:tcW w:w="404" w:type="dxa"/>
            <w:tcBorders>
              <w:top w:val="nil"/>
              <w:left w:val="single" w:sz="4" w:space="0" w:color="auto"/>
              <w:bottom w:val="single" w:sz="4" w:space="0" w:color="auto"/>
              <w:right w:val="single" w:sz="4" w:space="0" w:color="auto"/>
            </w:tcBorders>
            <w:shd w:val="clear" w:color="auto" w:fill="auto"/>
            <w:noWrap/>
            <w:hideMark/>
          </w:tcPr>
          <w:p w14:paraId="5AA83AFC" w14:textId="77777777" w:rsidR="004C0EE4" w:rsidRPr="005A555E" w:rsidRDefault="004C0EE4" w:rsidP="00061C8C">
            <w:pPr>
              <w:rPr>
                <w:color w:val="000000"/>
                <w:sz w:val="20"/>
                <w:szCs w:val="20"/>
              </w:rPr>
            </w:pPr>
            <w:r w:rsidRPr="005A555E">
              <w:rPr>
                <w:color w:val="000000"/>
                <w:sz w:val="20"/>
                <w:szCs w:val="20"/>
              </w:rPr>
              <w:t>3</w:t>
            </w:r>
          </w:p>
        </w:tc>
        <w:tc>
          <w:tcPr>
            <w:tcW w:w="4269" w:type="dxa"/>
            <w:tcBorders>
              <w:top w:val="nil"/>
              <w:left w:val="nil"/>
              <w:bottom w:val="single" w:sz="4" w:space="0" w:color="auto"/>
              <w:right w:val="single" w:sz="4" w:space="0" w:color="auto"/>
            </w:tcBorders>
            <w:shd w:val="clear" w:color="auto" w:fill="auto"/>
            <w:noWrap/>
            <w:hideMark/>
          </w:tcPr>
          <w:p w14:paraId="02EBBC47" w14:textId="77777777" w:rsidR="004C0EE4" w:rsidRPr="005A555E" w:rsidRDefault="004C0EE4" w:rsidP="00061C8C">
            <w:pPr>
              <w:rPr>
                <w:color w:val="000000"/>
                <w:sz w:val="20"/>
                <w:szCs w:val="20"/>
              </w:rPr>
            </w:pPr>
            <w:r w:rsidRPr="005A555E">
              <w:rPr>
                <w:color w:val="000000"/>
                <w:sz w:val="20"/>
                <w:szCs w:val="20"/>
              </w:rPr>
              <w:t>Wydłużenie względne przy zerwaniu</w:t>
            </w:r>
          </w:p>
        </w:tc>
        <w:tc>
          <w:tcPr>
            <w:tcW w:w="719" w:type="dxa"/>
            <w:tcBorders>
              <w:top w:val="nil"/>
              <w:left w:val="nil"/>
              <w:bottom w:val="single" w:sz="4" w:space="0" w:color="auto"/>
              <w:right w:val="single" w:sz="4" w:space="0" w:color="auto"/>
            </w:tcBorders>
            <w:shd w:val="clear" w:color="auto" w:fill="auto"/>
            <w:hideMark/>
          </w:tcPr>
          <w:p w14:paraId="28A2A465" w14:textId="77777777" w:rsidR="004C0EE4" w:rsidRPr="005A555E" w:rsidRDefault="004C0EE4" w:rsidP="00061C8C">
            <w:pPr>
              <w:rPr>
                <w:color w:val="000000"/>
                <w:sz w:val="20"/>
                <w:szCs w:val="20"/>
              </w:rPr>
            </w:pPr>
            <w:r w:rsidRPr="005A555E">
              <w:rPr>
                <w:color w:val="000000"/>
                <w:sz w:val="20"/>
                <w:szCs w:val="20"/>
              </w:rPr>
              <w:t>%</w:t>
            </w:r>
          </w:p>
        </w:tc>
        <w:tc>
          <w:tcPr>
            <w:tcW w:w="1197" w:type="dxa"/>
            <w:tcBorders>
              <w:top w:val="nil"/>
              <w:left w:val="nil"/>
              <w:bottom w:val="single" w:sz="4" w:space="0" w:color="auto"/>
              <w:right w:val="single" w:sz="4" w:space="0" w:color="auto"/>
            </w:tcBorders>
            <w:shd w:val="clear" w:color="auto" w:fill="auto"/>
            <w:hideMark/>
          </w:tcPr>
          <w:p w14:paraId="02897DCE" w14:textId="77777777" w:rsidR="004C0EE4" w:rsidRPr="005A555E" w:rsidRDefault="004C0EE4" w:rsidP="00061C8C">
            <w:pPr>
              <w:rPr>
                <w:color w:val="000000"/>
                <w:sz w:val="20"/>
                <w:szCs w:val="20"/>
              </w:rPr>
            </w:pPr>
            <w:r w:rsidRPr="005A555E">
              <w:rPr>
                <w:color w:val="000000"/>
                <w:sz w:val="20"/>
                <w:szCs w:val="20"/>
              </w:rPr>
              <w:t>≥ 225</w:t>
            </w:r>
          </w:p>
        </w:tc>
        <w:tc>
          <w:tcPr>
            <w:tcW w:w="2560" w:type="dxa"/>
            <w:tcBorders>
              <w:top w:val="nil"/>
              <w:left w:val="nil"/>
              <w:bottom w:val="single" w:sz="4" w:space="0" w:color="auto"/>
              <w:right w:val="single" w:sz="4" w:space="0" w:color="auto"/>
            </w:tcBorders>
            <w:shd w:val="clear" w:color="auto" w:fill="auto"/>
            <w:hideMark/>
          </w:tcPr>
          <w:p w14:paraId="6FABFA69" w14:textId="77777777" w:rsidR="004C0EE4" w:rsidRPr="005A555E" w:rsidRDefault="004C0EE4" w:rsidP="00061C8C">
            <w:pPr>
              <w:rPr>
                <w:color w:val="000000"/>
                <w:sz w:val="20"/>
                <w:szCs w:val="20"/>
              </w:rPr>
            </w:pPr>
            <w:r w:rsidRPr="005A555E">
              <w:rPr>
                <w:color w:val="000000"/>
                <w:sz w:val="20"/>
                <w:szCs w:val="20"/>
              </w:rPr>
              <w:t>PN-EN ISO 527-1:1998 [4]</w:t>
            </w:r>
          </w:p>
        </w:tc>
      </w:tr>
      <w:tr w:rsidR="004C0EE4" w:rsidRPr="005A555E" w14:paraId="23EB9ED1" w14:textId="77777777" w:rsidTr="00061C8C">
        <w:trPr>
          <w:trHeight w:val="355"/>
        </w:trPr>
        <w:tc>
          <w:tcPr>
            <w:tcW w:w="404" w:type="dxa"/>
            <w:tcBorders>
              <w:top w:val="nil"/>
              <w:left w:val="single" w:sz="4" w:space="0" w:color="auto"/>
              <w:bottom w:val="single" w:sz="4" w:space="0" w:color="auto"/>
              <w:right w:val="single" w:sz="4" w:space="0" w:color="auto"/>
            </w:tcBorders>
            <w:shd w:val="clear" w:color="auto" w:fill="auto"/>
            <w:noWrap/>
            <w:hideMark/>
          </w:tcPr>
          <w:p w14:paraId="61CA0F13" w14:textId="77777777" w:rsidR="004C0EE4" w:rsidRPr="005A555E" w:rsidRDefault="004C0EE4" w:rsidP="00061C8C">
            <w:pPr>
              <w:rPr>
                <w:color w:val="000000"/>
                <w:sz w:val="20"/>
                <w:szCs w:val="20"/>
              </w:rPr>
            </w:pPr>
            <w:r w:rsidRPr="005A555E">
              <w:rPr>
                <w:color w:val="000000"/>
                <w:sz w:val="20"/>
                <w:szCs w:val="20"/>
              </w:rPr>
              <w:t>4</w:t>
            </w:r>
          </w:p>
        </w:tc>
        <w:tc>
          <w:tcPr>
            <w:tcW w:w="4269" w:type="dxa"/>
            <w:tcBorders>
              <w:top w:val="nil"/>
              <w:left w:val="nil"/>
              <w:bottom w:val="single" w:sz="4" w:space="0" w:color="auto"/>
              <w:right w:val="single" w:sz="4" w:space="0" w:color="auto"/>
            </w:tcBorders>
            <w:shd w:val="clear" w:color="auto" w:fill="auto"/>
            <w:noWrap/>
            <w:hideMark/>
          </w:tcPr>
          <w:p w14:paraId="1FB139E6" w14:textId="77777777" w:rsidR="004C0EE4" w:rsidRPr="005A555E" w:rsidRDefault="004C0EE4" w:rsidP="00061C8C">
            <w:pPr>
              <w:rPr>
                <w:color w:val="000000"/>
                <w:sz w:val="20"/>
                <w:szCs w:val="20"/>
              </w:rPr>
            </w:pPr>
            <w:r w:rsidRPr="005A555E">
              <w:rPr>
                <w:color w:val="000000"/>
                <w:sz w:val="20"/>
                <w:szCs w:val="20"/>
              </w:rPr>
              <w:t>Wytrzymałość na rozdzieranie</w:t>
            </w:r>
          </w:p>
        </w:tc>
        <w:tc>
          <w:tcPr>
            <w:tcW w:w="719" w:type="dxa"/>
            <w:tcBorders>
              <w:top w:val="nil"/>
              <w:left w:val="nil"/>
              <w:bottom w:val="single" w:sz="4" w:space="0" w:color="auto"/>
              <w:right w:val="single" w:sz="4" w:space="0" w:color="auto"/>
            </w:tcBorders>
            <w:shd w:val="clear" w:color="auto" w:fill="auto"/>
            <w:hideMark/>
          </w:tcPr>
          <w:p w14:paraId="6D06F8E7" w14:textId="77777777" w:rsidR="004C0EE4" w:rsidRPr="005A555E" w:rsidRDefault="004C0EE4" w:rsidP="00061C8C">
            <w:pPr>
              <w:rPr>
                <w:color w:val="000000"/>
                <w:sz w:val="20"/>
                <w:szCs w:val="20"/>
              </w:rPr>
            </w:pPr>
            <w:r w:rsidRPr="005A555E">
              <w:rPr>
                <w:color w:val="000000"/>
                <w:sz w:val="20"/>
                <w:szCs w:val="20"/>
              </w:rPr>
              <w:t>N/mm</w:t>
            </w:r>
          </w:p>
        </w:tc>
        <w:tc>
          <w:tcPr>
            <w:tcW w:w="1197" w:type="dxa"/>
            <w:tcBorders>
              <w:top w:val="nil"/>
              <w:left w:val="nil"/>
              <w:bottom w:val="single" w:sz="4" w:space="0" w:color="auto"/>
              <w:right w:val="single" w:sz="4" w:space="0" w:color="auto"/>
            </w:tcBorders>
            <w:shd w:val="clear" w:color="auto" w:fill="auto"/>
            <w:hideMark/>
          </w:tcPr>
          <w:p w14:paraId="3F87B9A4" w14:textId="77777777" w:rsidR="004C0EE4" w:rsidRPr="005A555E" w:rsidRDefault="004C0EE4" w:rsidP="00061C8C">
            <w:pPr>
              <w:rPr>
                <w:color w:val="000000"/>
                <w:sz w:val="20"/>
                <w:szCs w:val="20"/>
              </w:rPr>
            </w:pPr>
            <w:r w:rsidRPr="005A555E">
              <w:rPr>
                <w:color w:val="000000"/>
                <w:sz w:val="20"/>
                <w:szCs w:val="20"/>
              </w:rPr>
              <w:t>≥ 20</w:t>
            </w:r>
          </w:p>
        </w:tc>
        <w:tc>
          <w:tcPr>
            <w:tcW w:w="2560" w:type="dxa"/>
            <w:tcBorders>
              <w:top w:val="nil"/>
              <w:left w:val="nil"/>
              <w:bottom w:val="single" w:sz="4" w:space="0" w:color="auto"/>
              <w:right w:val="single" w:sz="4" w:space="0" w:color="auto"/>
            </w:tcBorders>
            <w:shd w:val="clear" w:color="auto" w:fill="auto"/>
            <w:hideMark/>
          </w:tcPr>
          <w:p w14:paraId="54E9AF01" w14:textId="77777777" w:rsidR="004C0EE4" w:rsidRPr="005A555E" w:rsidRDefault="004C0EE4" w:rsidP="00061C8C">
            <w:pPr>
              <w:rPr>
                <w:color w:val="000000"/>
                <w:sz w:val="20"/>
                <w:szCs w:val="20"/>
              </w:rPr>
            </w:pPr>
            <w:r w:rsidRPr="005A555E">
              <w:rPr>
                <w:color w:val="000000"/>
                <w:sz w:val="20"/>
                <w:szCs w:val="20"/>
              </w:rPr>
              <w:t>PN-ISO 34-1:2007 [5]</w:t>
            </w:r>
          </w:p>
        </w:tc>
      </w:tr>
      <w:tr w:rsidR="004C0EE4" w:rsidRPr="004C0EE4" w14:paraId="05030045" w14:textId="77777777" w:rsidTr="00061C8C">
        <w:trPr>
          <w:trHeight w:val="1281"/>
        </w:trPr>
        <w:tc>
          <w:tcPr>
            <w:tcW w:w="404" w:type="dxa"/>
            <w:tcBorders>
              <w:top w:val="nil"/>
              <w:left w:val="single" w:sz="4" w:space="0" w:color="auto"/>
              <w:bottom w:val="single" w:sz="4" w:space="0" w:color="auto"/>
              <w:right w:val="single" w:sz="4" w:space="0" w:color="auto"/>
            </w:tcBorders>
            <w:shd w:val="clear" w:color="auto" w:fill="auto"/>
            <w:noWrap/>
            <w:hideMark/>
          </w:tcPr>
          <w:p w14:paraId="21388F85" w14:textId="77777777" w:rsidR="004C0EE4" w:rsidRPr="005A555E" w:rsidRDefault="004C0EE4" w:rsidP="00061C8C">
            <w:pPr>
              <w:rPr>
                <w:color w:val="000000"/>
                <w:sz w:val="20"/>
                <w:szCs w:val="20"/>
              </w:rPr>
            </w:pPr>
            <w:r w:rsidRPr="005A555E">
              <w:rPr>
                <w:color w:val="000000"/>
                <w:sz w:val="20"/>
                <w:szCs w:val="20"/>
              </w:rPr>
              <w:t>5</w:t>
            </w:r>
          </w:p>
        </w:tc>
        <w:tc>
          <w:tcPr>
            <w:tcW w:w="4269" w:type="dxa"/>
            <w:tcBorders>
              <w:top w:val="nil"/>
              <w:left w:val="nil"/>
              <w:bottom w:val="single" w:sz="4" w:space="0" w:color="auto"/>
              <w:right w:val="single" w:sz="4" w:space="0" w:color="auto"/>
            </w:tcBorders>
            <w:shd w:val="clear" w:color="auto" w:fill="auto"/>
            <w:hideMark/>
          </w:tcPr>
          <w:p w14:paraId="11E6A1C2" w14:textId="77777777" w:rsidR="004C0EE4" w:rsidRPr="005A555E" w:rsidRDefault="004C0EE4" w:rsidP="00061C8C">
            <w:pPr>
              <w:rPr>
                <w:color w:val="000000"/>
                <w:sz w:val="20"/>
                <w:szCs w:val="20"/>
              </w:rPr>
            </w:pPr>
            <w:r w:rsidRPr="005A555E">
              <w:rPr>
                <w:color w:val="000000"/>
                <w:sz w:val="20"/>
                <w:szCs w:val="20"/>
              </w:rPr>
              <w:t>Zachowanie w niskich temperaturach,</w:t>
            </w:r>
            <w:r w:rsidRPr="005A555E">
              <w:rPr>
                <w:color w:val="000000"/>
                <w:sz w:val="20"/>
                <w:szCs w:val="20"/>
              </w:rPr>
              <w:br/>
              <w:t>-20°C</w:t>
            </w:r>
            <w:r w:rsidRPr="005A555E">
              <w:rPr>
                <w:color w:val="000000"/>
                <w:sz w:val="20"/>
                <w:szCs w:val="20"/>
              </w:rPr>
              <w:br/>
              <w:t>– twardość Shore’a, twardościomierz typu A</w:t>
            </w:r>
            <w:r w:rsidRPr="005A555E">
              <w:rPr>
                <w:color w:val="000000"/>
                <w:sz w:val="20"/>
                <w:szCs w:val="20"/>
              </w:rPr>
              <w:br/>
              <w:t>– wytrzymałość na rozciąganie</w:t>
            </w:r>
            <w:r w:rsidRPr="005A555E">
              <w:rPr>
                <w:color w:val="000000"/>
                <w:sz w:val="20"/>
                <w:szCs w:val="20"/>
              </w:rPr>
              <w:br/>
              <w:t>– wydłużenie względne przy zerwaniu</w:t>
            </w:r>
          </w:p>
        </w:tc>
        <w:tc>
          <w:tcPr>
            <w:tcW w:w="719" w:type="dxa"/>
            <w:tcBorders>
              <w:top w:val="nil"/>
              <w:left w:val="nil"/>
              <w:bottom w:val="single" w:sz="4" w:space="0" w:color="auto"/>
              <w:right w:val="single" w:sz="4" w:space="0" w:color="auto"/>
            </w:tcBorders>
            <w:shd w:val="clear" w:color="auto" w:fill="auto"/>
            <w:hideMark/>
          </w:tcPr>
          <w:p w14:paraId="57D84B0B" w14:textId="77777777" w:rsidR="004C0EE4" w:rsidRPr="005A555E" w:rsidRDefault="004C0EE4" w:rsidP="00061C8C">
            <w:pPr>
              <w:rPr>
                <w:color w:val="000000"/>
                <w:sz w:val="20"/>
                <w:szCs w:val="20"/>
              </w:rPr>
            </w:pPr>
            <w:r w:rsidRPr="005A555E">
              <w:rPr>
                <w:color w:val="000000"/>
                <w:sz w:val="20"/>
                <w:szCs w:val="20"/>
              </w:rPr>
              <w:t>°Sh</w:t>
            </w:r>
            <w:r w:rsidRPr="005A555E">
              <w:rPr>
                <w:color w:val="000000"/>
                <w:sz w:val="20"/>
                <w:szCs w:val="20"/>
              </w:rPr>
              <w:br/>
              <w:t>MPa</w:t>
            </w:r>
            <w:r w:rsidRPr="005A555E">
              <w:rPr>
                <w:color w:val="000000"/>
                <w:sz w:val="20"/>
                <w:szCs w:val="20"/>
              </w:rPr>
              <w:br/>
              <w:t>%</w:t>
            </w:r>
          </w:p>
        </w:tc>
        <w:tc>
          <w:tcPr>
            <w:tcW w:w="1197" w:type="dxa"/>
            <w:tcBorders>
              <w:top w:val="nil"/>
              <w:left w:val="nil"/>
              <w:bottom w:val="single" w:sz="4" w:space="0" w:color="auto"/>
              <w:right w:val="single" w:sz="4" w:space="0" w:color="auto"/>
            </w:tcBorders>
            <w:shd w:val="clear" w:color="auto" w:fill="auto"/>
            <w:hideMark/>
          </w:tcPr>
          <w:p w14:paraId="1FC3CE59" w14:textId="77777777" w:rsidR="004C0EE4" w:rsidRPr="005A555E" w:rsidRDefault="004C0EE4" w:rsidP="00061C8C">
            <w:pPr>
              <w:rPr>
                <w:color w:val="000000"/>
                <w:sz w:val="20"/>
                <w:szCs w:val="20"/>
              </w:rPr>
            </w:pPr>
            <w:r w:rsidRPr="005A555E">
              <w:rPr>
                <w:color w:val="000000"/>
                <w:sz w:val="20"/>
                <w:szCs w:val="20"/>
              </w:rPr>
              <w:t>75 ±10            ≥ 10                                  ≥ 225</w:t>
            </w:r>
          </w:p>
        </w:tc>
        <w:tc>
          <w:tcPr>
            <w:tcW w:w="2560" w:type="dxa"/>
            <w:tcBorders>
              <w:top w:val="nil"/>
              <w:left w:val="nil"/>
              <w:bottom w:val="single" w:sz="4" w:space="0" w:color="auto"/>
              <w:right w:val="single" w:sz="4" w:space="0" w:color="auto"/>
            </w:tcBorders>
            <w:shd w:val="clear" w:color="auto" w:fill="auto"/>
            <w:hideMark/>
          </w:tcPr>
          <w:p w14:paraId="35CFEEA5" w14:textId="77777777" w:rsidR="004C0EE4" w:rsidRPr="005A555E" w:rsidRDefault="004C0EE4" w:rsidP="00061C8C">
            <w:pPr>
              <w:rPr>
                <w:color w:val="000000"/>
                <w:sz w:val="20"/>
                <w:szCs w:val="20"/>
                <w:lang w:val="en-US"/>
              </w:rPr>
            </w:pPr>
            <w:r w:rsidRPr="005A555E">
              <w:rPr>
                <w:color w:val="000000"/>
                <w:sz w:val="20"/>
                <w:szCs w:val="20"/>
                <w:lang w:val="en-US"/>
              </w:rPr>
              <w:t>PN-ISO 868:1998 [3]</w:t>
            </w:r>
            <w:r w:rsidRPr="005A555E">
              <w:rPr>
                <w:color w:val="000000"/>
                <w:sz w:val="20"/>
                <w:szCs w:val="20"/>
                <w:lang w:val="en-US"/>
              </w:rPr>
              <w:br/>
              <w:t>PN-EN ISO 527-1:1998 [4]</w:t>
            </w:r>
            <w:r w:rsidRPr="005A555E">
              <w:rPr>
                <w:color w:val="000000"/>
                <w:sz w:val="20"/>
                <w:szCs w:val="20"/>
                <w:lang w:val="en-US"/>
              </w:rPr>
              <w:br/>
              <w:t>PN-E ISO 527-1:1998 [4]</w:t>
            </w:r>
          </w:p>
        </w:tc>
      </w:tr>
      <w:tr w:rsidR="004C0EE4" w:rsidRPr="004C0EE4" w14:paraId="0A20A176" w14:textId="77777777" w:rsidTr="00061C8C">
        <w:trPr>
          <w:trHeight w:val="1258"/>
        </w:trPr>
        <w:tc>
          <w:tcPr>
            <w:tcW w:w="404" w:type="dxa"/>
            <w:tcBorders>
              <w:top w:val="nil"/>
              <w:left w:val="single" w:sz="4" w:space="0" w:color="auto"/>
              <w:bottom w:val="single" w:sz="4" w:space="0" w:color="auto"/>
              <w:right w:val="single" w:sz="4" w:space="0" w:color="auto"/>
            </w:tcBorders>
            <w:shd w:val="clear" w:color="auto" w:fill="auto"/>
            <w:noWrap/>
            <w:hideMark/>
          </w:tcPr>
          <w:p w14:paraId="5F2DFFC0" w14:textId="77777777" w:rsidR="004C0EE4" w:rsidRPr="005A555E" w:rsidRDefault="004C0EE4" w:rsidP="00061C8C">
            <w:pPr>
              <w:rPr>
                <w:color w:val="000000"/>
                <w:sz w:val="20"/>
                <w:szCs w:val="20"/>
              </w:rPr>
            </w:pPr>
            <w:r w:rsidRPr="005A555E">
              <w:rPr>
                <w:color w:val="000000"/>
                <w:sz w:val="20"/>
                <w:szCs w:val="20"/>
              </w:rPr>
              <w:t>6</w:t>
            </w:r>
          </w:p>
        </w:tc>
        <w:tc>
          <w:tcPr>
            <w:tcW w:w="4269" w:type="dxa"/>
            <w:tcBorders>
              <w:top w:val="nil"/>
              <w:left w:val="nil"/>
              <w:bottom w:val="single" w:sz="4" w:space="0" w:color="auto"/>
              <w:right w:val="single" w:sz="4" w:space="0" w:color="auto"/>
            </w:tcBorders>
            <w:shd w:val="clear" w:color="auto" w:fill="auto"/>
            <w:hideMark/>
          </w:tcPr>
          <w:p w14:paraId="02B95ACC" w14:textId="77777777" w:rsidR="004C0EE4" w:rsidRPr="005A555E" w:rsidRDefault="004C0EE4" w:rsidP="00061C8C">
            <w:pPr>
              <w:rPr>
                <w:color w:val="000000"/>
                <w:sz w:val="20"/>
                <w:szCs w:val="20"/>
              </w:rPr>
            </w:pPr>
            <w:r w:rsidRPr="005A555E">
              <w:rPr>
                <w:color w:val="000000"/>
                <w:sz w:val="20"/>
                <w:szCs w:val="20"/>
              </w:rPr>
              <w:t>Odporność na sztuczne starzenie cieplne w</w:t>
            </w:r>
            <w:r w:rsidRPr="005A555E">
              <w:rPr>
                <w:color w:val="000000"/>
                <w:sz w:val="20"/>
                <w:szCs w:val="20"/>
              </w:rPr>
              <w:br/>
              <w:t>powietrzu, +70°C, 28 dni, zmiana:</w:t>
            </w:r>
            <w:r w:rsidRPr="005A555E">
              <w:rPr>
                <w:color w:val="000000"/>
                <w:sz w:val="20"/>
                <w:szCs w:val="20"/>
              </w:rPr>
              <w:br/>
              <w:t>– twardości Shore’a, twardościomierz typu A</w:t>
            </w:r>
            <w:r w:rsidRPr="005A555E">
              <w:rPr>
                <w:color w:val="000000"/>
                <w:sz w:val="20"/>
                <w:szCs w:val="20"/>
              </w:rPr>
              <w:br/>
              <w:t>– wytrzymałości na rozciąganie</w:t>
            </w:r>
            <w:r w:rsidRPr="005A555E">
              <w:rPr>
                <w:color w:val="000000"/>
                <w:sz w:val="20"/>
                <w:szCs w:val="20"/>
              </w:rPr>
              <w:br/>
              <w:t>– wydłużenia na rozciąganie</w:t>
            </w:r>
          </w:p>
        </w:tc>
        <w:tc>
          <w:tcPr>
            <w:tcW w:w="719" w:type="dxa"/>
            <w:tcBorders>
              <w:top w:val="nil"/>
              <w:left w:val="nil"/>
              <w:bottom w:val="single" w:sz="4" w:space="0" w:color="auto"/>
              <w:right w:val="single" w:sz="4" w:space="0" w:color="auto"/>
            </w:tcBorders>
            <w:shd w:val="clear" w:color="auto" w:fill="auto"/>
            <w:hideMark/>
          </w:tcPr>
          <w:p w14:paraId="1BDCE2C2" w14:textId="77777777" w:rsidR="004C0EE4" w:rsidRPr="005A555E" w:rsidRDefault="004C0EE4" w:rsidP="00061C8C">
            <w:pPr>
              <w:rPr>
                <w:color w:val="000000"/>
                <w:sz w:val="20"/>
                <w:szCs w:val="20"/>
              </w:rPr>
            </w:pPr>
            <w:r w:rsidRPr="005A555E">
              <w:rPr>
                <w:color w:val="000000"/>
                <w:sz w:val="20"/>
                <w:szCs w:val="20"/>
              </w:rPr>
              <w:t xml:space="preserve">           °Sh</w:t>
            </w:r>
            <w:r w:rsidRPr="005A555E">
              <w:rPr>
                <w:color w:val="000000"/>
                <w:sz w:val="20"/>
                <w:szCs w:val="20"/>
              </w:rPr>
              <w:br/>
              <w:t>%</w:t>
            </w:r>
            <w:r w:rsidRPr="005A555E">
              <w:rPr>
                <w:color w:val="000000"/>
                <w:sz w:val="20"/>
                <w:szCs w:val="20"/>
              </w:rPr>
              <w:br/>
              <w:t>%</w:t>
            </w:r>
          </w:p>
        </w:tc>
        <w:tc>
          <w:tcPr>
            <w:tcW w:w="1197" w:type="dxa"/>
            <w:tcBorders>
              <w:top w:val="nil"/>
              <w:left w:val="nil"/>
              <w:bottom w:val="single" w:sz="4" w:space="0" w:color="auto"/>
              <w:right w:val="single" w:sz="4" w:space="0" w:color="auto"/>
            </w:tcBorders>
            <w:shd w:val="clear" w:color="auto" w:fill="auto"/>
            <w:hideMark/>
          </w:tcPr>
          <w:p w14:paraId="03F3EB1F" w14:textId="77777777" w:rsidR="004C0EE4" w:rsidRPr="005A555E" w:rsidRDefault="004C0EE4" w:rsidP="00061C8C">
            <w:pPr>
              <w:rPr>
                <w:color w:val="000000"/>
                <w:sz w:val="20"/>
                <w:szCs w:val="20"/>
              </w:rPr>
            </w:pPr>
            <w:r w:rsidRPr="005A555E">
              <w:rPr>
                <w:color w:val="000000"/>
                <w:sz w:val="20"/>
                <w:szCs w:val="20"/>
              </w:rPr>
              <w:t xml:space="preserve">                                ≤ 12                        ≤ 10                     ≤ 10</w:t>
            </w:r>
          </w:p>
        </w:tc>
        <w:tc>
          <w:tcPr>
            <w:tcW w:w="2560" w:type="dxa"/>
            <w:tcBorders>
              <w:top w:val="nil"/>
              <w:left w:val="nil"/>
              <w:bottom w:val="single" w:sz="4" w:space="0" w:color="auto"/>
              <w:right w:val="single" w:sz="4" w:space="0" w:color="auto"/>
            </w:tcBorders>
            <w:shd w:val="clear" w:color="auto" w:fill="auto"/>
            <w:hideMark/>
          </w:tcPr>
          <w:p w14:paraId="3F8FC90C" w14:textId="77777777" w:rsidR="004C0EE4" w:rsidRPr="005A555E" w:rsidRDefault="004C0EE4" w:rsidP="00061C8C">
            <w:pPr>
              <w:rPr>
                <w:color w:val="000000"/>
                <w:sz w:val="20"/>
                <w:szCs w:val="20"/>
                <w:lang w:val="en-US"/>
              </w:rPr>
            </w:pPr>
            <w:r w:rsidRPr="005A555E">
              <w:rPr>
                <w:color w:val="000000"/>
                <w:sz w:val="20"/>
                <w:szCs w:val="20"/>
                <w:lang w:val="en-US"/>
              </w:rPr>
              <w:t>PN-ISO 188:2000 [6]</w:t>
            </w:r>
            <w:r w:rsidRPr="005A555E">
              <w:rPr>
                <w:color w:val="000000"/>
                <w:sz w:val="20"/>
                <w:szCs w:val="20"/>
                <w:lang w:val="en-US"/>
              </w:rPr>
              <w:br/>
              <w:t>PN-ISO 868:1998 [3]</w:t>
            </w:r>
            <w:r w:rsidRPr="005A555E">
              <w:rPr>
                <w:color w:val="000000"/>
                <w:sz w:val="20"/>
                <w:szCs w:val="20"/>
                <w:lang w:val="en-US"/>
              </w:rPr>
              <w:br/>
              <w:t>PN-EN ISO 527-1:1998 [4]</w:t>
            </w:r>
            <w:r w:rsidRPr="005A555E">
              <w:rPr>
                <w:color w:val="000000"/>
                <w:sz w:val="20"/>
                <w:szCs w:val="20"/>
                <w:lang w:val="en-US"/>
              </w:rPr>
              <w:br/>
              <w:t>PN-EN ISO 527-1:1998 [4]</w:t>
            </w:r>
          </w:p>
        </w:tc>
      </w:tr>
      <w:tr w:rsidR="004C0EE4" w:rsidRPr="004C0EE4" w14:paraId="49129C25" w14:textId="77777777" w:rsidTr="00061C8C">
        <w:trPr>
          <w:trHeight w:val="1120"/>
        </w:trPr>
        <w:tc>
          <w:tcPr>
            <w:tcW w:w="404" w:type="dxa"/>
            <w:tcBorders>
              <w:top w:val="nil"/>
              <w:left w:val="single" w:sz="4" w:space="0" w:color="auto"/>
              <w:bottom w:val="single" w:sz="4" w:space="0" w:color="auto"/>
              <w:right w:val="single" w:sz="4" w:space="0" w:color="auto"/>
            </w:tcBorders>
            <w:shd w:val="clear" w:color="auto" w:fill="auto"/>
            <w:noWrap/>
            <w:hideMark/>
          </w:tcPr>
          <w:p w14:paraId="20DEE604" w14:textId="77777777" w:rsidR="004C0EE4" w:rsidRPr="005A555E" w:rsidRDefault="004C0EE4" w:rsidP="00061C8C">
            <w:pPr>
              <w:rPr>
                <w:color w:val="000000"/>
                <w:sz w:val="20"/>
                <w:szCs w:val="20"/>
              </w:rPr>
            </w:pPr>
            <w:r w:rsidRPr="005A555E">
              <w:rPr>
                <w:color w:val="000000"/>
                <w:sz w:val="20"/>
                <w:szCs w:val="20"/>
              </w:rPr>
              <w:t>7</w:t>
            </w:r>
          </w:p>
        </w:tc>
        <w:tc>
          <w:tcPr>
            <w:tcW w:w="4269" w:type="dxa"/>
            <w:tcBorders>
              <w:top w:val="nil"/>
              <w:left w:val="nil"/>
              <w:bottom w:val="single" w:sz="4" w:space="0" w:color="auto"/>
              <w:right w:val="single" w:sz="4" w:space="0" w:color="auto"/>
            </w:tcBorders>
            <w:shd w:val="clear" w:color="auto" w:fill="auto"/>
            <w:hideMark/>
          </w:tcPr>
          <w:p w14:paraId="222AD922" w14:textId="77777777" w:rsidR="004C0EE4" w:rsidRPr="005A555E" w:rsidRDefault="004C0EE4" w:rsidP="00061C8C">
            <w:pPr>
              <w:rPr>
                <w:color w:val="000000"/>
                <w:sz w:val="20"/>
                <w:szCs w:val="20"/>
              </w:rPr>
            </w:pPr>
            <w:r w:rsidRPr="005A555E">
              <w:rPr>
                <w:color w:val="000000"/>
                <w:sz w:val="20"/>
                <w:szCs w:val="20"/>
              </w:rPr>
              <w:t>Odporność na działanie bitumu, zmiana:</w:t>
            </w:r>
            <w:r w:rsidRPr="005A555E">
              <w:rPr>
                <w:color w:val="000000"/>
                <w:sz w:val="20"/>
                <w:szCs w:val="20"/>
              </w:rPr>
              <w:br/>
              <w:t>– twardości Shore’a, twardościomierz typu A</w:t>
            </w:r>
            <w:r w:rsidRPr="005A555E">
              <w:rPr>
                <w:color w:val="000000"/>
                <w:sz w:val="20"/>
                <w:szCs w:val="20"/>
              </w:rPr>
              <w:br/>
              <w:t>– wytrzymałości na rozciąganie</w:t>
            </w:r>
            <w:r w:rsidRPr="005A555E">
              <w:rPr>
                <w:color w:val="000000"/>
                <w:sz w:val="20"/>
                <w:szCs w:val="20"/>
              </w:rPr>
              <w:br/>
              <w:t>– wydłużenia względnego przy zerwaniu</w:t>
            </w:r>
          </w:p>
        </w:tc>
        <w:tc>
          <w:tcPr>
            <w:tcW w:w="719" w:type="dxa"/>
            <w:tcBorders>
              <w:top w:val="nil"/>
              <w:left w:val="nil"/>
              <w:bottom w:val="single" w:sz="4" w:space="0" w:color="auto"/>
              <w:right w:val="single" w:sz="4" w:space="0" w:color="auto"/>
            </w:tcBorders>
            <w:shd w:val="clear" w:color="auto" w:fill="auto"/>
            <w:hideMark/>
          </w:tcPr>
          <w:p w14:paraId="60D8B13C" w14:textId="77777777" w:rsidR="004C0EE4" w:rsidRPr="005A555E" w:rsidRDefault="004C0EE4" w:rsidP="00061C8C">
            <w:pPr>
              <w:rPr>
                <w:color w:val="000000"/>
                <w:sz w:val="20"/>
                <w:szCs w:val="20"/>
              </w:rPr>
            </w:pPr>
            <w:r w:rsidRPr="005A555E">
              <w:rPr>
                <w:color w:val="000000"/>
                <w:sz w:val="20"/>
                <w:szCs w:val="20"/>
              </w:rPr>
              <w:t xml:space="preserve">             °Sh</w:t>
            </w:r>
            <w:r w:rsidRPr="005A555E">
              <w:rPr>
                <w:color w:val="000000"/>
                <w:sz w:val="20"/>
                <w:szCs w:val="20"/>
              </w:rPr>
              <w:br/>
              <w:t>%</w:t>
            </w:r>
            <w:r w:rsidRPr="005A555E">
              <w:rPr>
                <w:color w:val="000000"/>
                <w:sz w:val="20"/>
                <w:szCs w:val="20"/>
              </w:rPr>
              <w:br/>
              <w:t>%</w:t>
            </w:r>
          </w:p>
        </w:tc>
        <w:tc>
          <w:tcPr>
            <w:tcW w:w="1197" w:type="dxa"/>
            <w:tcBorders>
              <w:top w:val="nil"/>
              <w:left w:val="nil"/>
              <w:bottom w:val="single" w:sz="4" w:space="0" w:color="auto"/>
              <w:right w:val="single" w:sz="4" w:space="0" w:color="auto"/>
            </w:tcBorders>
            <w:shd w:val="clear" w:color="auto" w:fill="auto"/>
            <w:hideMark/>
          </w:tcPr>
          <w:p w14:paraId="74143A5D" w14:textId="77777777" w:rsidR="004C0EE4" w:rsidRPr="005A555E" w:rsidRDefault="004C0EE4" w:rsidP="00061C8C">
            <w:pPr>
              <w:rPr>
                <w:color w:val="000000"/>
                <w:sz w:val="20"/>
                <w:szCs w:val="20"/>
              </w:rPr>
            </w:pPr>
            <w:r w:rsidRPr="005A555E">
              <w:rPr>
                <w:color w:val="000000"/>
                <w:sz w:val="20"/>
                <w:szCs w:val="20"/>
              </w:rPr>
              <w:t xml:space="preserve">                             ≤ 12                        ≤ 20                     ≤ 20</w:t>
            </w:r>
          </w:p>
        </w:tc>
        <w:tc>
          <w:tcPr>
            <w:tcW w:w="2560" w:type="dxa"/>
            <w:tcBorders>
              <w:top w:val="nil"/>
              <w:left w:val="nil"/>
              <w:bottom w:val="single" w:sz="4" w:space="0" w:color="auto"/>
              <w:right w:val="single" w:sz="4" w:space="0" w:color="auto"/>
            </w:tcBorders>
            <w:shd w:val="clear" w:color="auto" w:fill="auto"/>
            <w:hideMark/>
          </w:tcPr>
          <w:p w14:paraId="470FED62" w14:textId="77777777" w:rsidR="004C0EE4" w:rsidRPr="005A555E" w:rsidRDefault="004C0EE4" w:rsidP="00061C8C">
            <w:pPr>
              <w:rPr>
                <w:color w:val="000000"/>
                <w:sz w:val="20"/>
                <w:szCs w:val="20"/>
                <w:lang w:val="en-US"/>
              </w:rPr>
            </w:pPr>
            <w:r w:rsidRPr="005A555E">
              <w:rPr>
                <w:color w:val="000000"/>
                <w:sz w:val="20"/>
                <w:szCs w:val="20"/>
                <w:lang w:val="en-US"/>
              </w:rPr>
              <w:t>ZUAT-15/IV.03</w:t>
            </w:r>
            <w:r w:rsidRPr="005A555E">
              <w:rPr>
                <w:color w:val="000000"/>
                <w:sz w:val="20"/>
                <w:szCs w:val="20"/>
                <w:lang w:val="en-US"/>
              </w:rPr>
              <w:br/>
              <w:t>PN-ISO 868:1998 [3]</w:t>
            </w:r>
            <w:r w:rsidRPr="005A555E">
              <w:rPr>
                <w:color w:val="000000"/>
                <w:sz w:val="20"/>
                <w:szCs w:val="20"/>
                <w:lang w:val="en-US"/>
              </w:rPr>
              <w:br/>
              <w:t>PN-EN ISO 527-1:1998 [4]</w:t>
            </w:r>
            <w:r w:rsidRPr="005A555E">
              <w:rPr>
                <w:color w:val="000000"/>
                <w:sz w:val="20"/>
                <w:szCs w:val="20"/>
                <w:lang w:val="en-US"/>
              </w:rPr>
              <w:br/>
              <w:t>PN-EN ISO 527-1:1998 [4]</w:t>
            </w:r>
          </w:p>
        </w:tc>
      </w:tr>
    </w:tbl>
    <w:p w14:paraId="69FD2595" w14:textId="77777777" w:rsidR="004C0EE4" w:rsidRDefault="004C0EE4" w:rsidP="004C0EE4">
      <w:pPr>
        <w:jc w:val="both"/>
        <w:rPr>
          <w:sz w:val="20"/>
          <w:szCs w:val="20"/>
          <w:lang w:val="en-US"/>
        </w:rPr>
      </w:pPr>
    </w:p>
    <w:p w14:paraId="2F97C5C8" w14:textId="77777777" w:rsidR="004C0EE4" w:rsidRPr="005A555E" w:rsidRDefault="004C0EE4" w:rsidP="004C0EE4">
      <w:pPr>
        <w:autoSpaceDE w:val="0"/>
        <w:autoSpaceDN w:val="0"/>
        <w:adjustRightInd w:val="0"/>
        <w:rPr>
          <w:sz w:val="20"/>
          <w:szCs w:val="20"/>
        </w:rPr>
      </w:pPr>
      <w:r w:rsidRPr="005A555E">
        <w:rPr>
          <w:sz w:val="20"/>
          <w:szCs w:val="20"/>
        </w:rPr>
        <w:t>2.2.2. Taśmy „waterstop” na bazie hypalonu</w:t>
      </w:r>
    </w:p>
    <w:p w14:paraId="6C8B5EC6" w14:textId="77777777" w:rsidR="004C0EE4" w:rsidRPr="005A555E" w:rsidRDefault="004C0EE4" w:rsidP="004C0EE4">
      <w:pPr>
        <w:autoSpaceDE w:val="0"/>
        <w:autoSpaceDN w:val="0"/>
        <w:adjustRightInd w:val="0"/>
        <w:rPr>
          <w:sz w:val="20"/>
          <w:szCs w:val="20"/>
        </w:rPr>
      </w:pPr>
      <w:r w:rsidRPr="005A555E">
        <w:rPr>
          <w:sz w:val="20"/>
          <w:szCs w:val="20"/>
        </w:rPr>
        <w:t>Taśmy „waterstop” na bazie hypalonu – zewnętrzne, mogą być stosowane alternatywnie w stosunku</w:t>
      </w:r>
      <w:r>
        <w:rPr>
          <w:sz w:val="20"/>
          <w:szCs w:val="20"/>
        </w:rPr>
        <w:t xml:space="preserve"> </w:t>
      </w:r>
      <w:r w:rsidRPr="005A555E">
        <w:rPr>
          <w:sz w:val="20"/>
          <w:szCs w:val="20"/>
        </w:rPr>
        <w:t>do taśm z PCV, do zabezpieczenia szczelin między nowym i starym betonem oraz do uszczelnienia</w:t>
      </w:r>
      <w:r>
        <w:rPr>
          <w:sz w:val="20"/>
          <w:szCs w:val="20"/>
        </w:rPr>
        <w:t xml:space="preserve"> </w:t>
      </w:r>
      <w:r w:rsidRPr="005A555E">
        <w:rPr>
          <w:sz w:val="20"/>
          <w:szCs w:val="20"/>
        </w:rPr>
        <w:t>połączenia między starym i nowym betonem i naklejane są na istniejącą konstrukcję. Taśmy powinny spełniać</w:t>
      </w:r>
      <w:r>
        <w:rPr>
          <w:sz w:val="20"/>
          <w:szCs w:val="20"/>
        </w:rPr>
        <w:t xml:space="preserve"> </w:t>
      </w:r>
      <w:r w:rsidRPr="005A555E">
        <w:rPr>
          <w:sz w:val="20"/>
          <w:szCs w:val="20"/>
        </w:rPr>
        <w:t>wymagania podane w tablicy 2.</w:t>
      </w:r>
    </w:p>
    <w:p w14:paraId="39BFB8F5" w14:textId="77777777" w:rsidR="004C0EE4" w:rsidRPr="005A555E" w:rsidRDefault="004C0EE4" w:rsidP="004C0EE4">
      <w:pPr>
        <w:jc w:val="both"/>
        <w:rPr>
          <w:sz w:val="20"/>
          <w:szCs w:val="20"/>
        </w:rPr>
      </w:pPr>
      <w:r w:rsidRPr="005A555E">
        <w:rPr>
          <w:sz w:val="20"/>
          <w:szCs w:val="20"/>
        </w:rPr>
        <w:t>Tablica 2 . Wymagania dla hypalonowej taśmy dylatacyjnej</w:t>
      </w:r>
    </w:p>
    <w:tbl>
      <w:tblPr>
        <w:tblW w:w="9480" w:type="dxa"/>
        <w:tblInd w:w="75" w:type="dxa"/>
        <w:tblCellMar>
          <w:left w:w="70" w:type="dxa"/>
          <w:right w:w="70" w:type="dxa"/>
        </w:tblCellMar>
        <w:tblLook w:val="04A0" w:firstRow="1" w:lastRow="0" w:firstColumn="1" w:lastColumn="0" w:noHBand="0" w:noVBand="1"/>
      </w:tblPr>
      <w:tblGrid>
        <w:gridCol w:w="413"/>
        <w:gridCol w:w="4760"/>
        <w:gridCol w:w="1780"/>
        <w:gridCol w:w="2560"/>
      </w:tblGrid>
      <w:tr w:rsidR="004C0EE4" w:rsidRPr="005A555E" w14:paraId="27C788C0" w14:textId="77777777" w:rsidTr="00061C8C">
        <w:trPr>
          <w:trHeight w:val="300"/>
        </w:trPr>
        <w:tc>
          <w:tcPr>
            <w:tcW w:w="380" w:type="dxa"/>
            <w:tcBorders>
              <w:top w:val="single" w:sz="4" w:space="0" w:color="auto"/>
              <w:left w:val="single" w:sz="4" w:space="0" w:color="auto"/>
              <w:bottom w:val="single" w:sz="4" w:space="0" w:color="auto"/>
              <w:right w:val="single" w:sz="4" w:space="0" w:color="auto"/>
            </w:tcBorders>
            <w:shd w:val="clear" w:color="auto" w:fill="auto"/>
            <w:noWrap/>
            <w:hideMark/>
          </w:tcPr>
          <w:p w14:paraId="0B275F8E" w14:textId="77777777" w:rsidR="004C0EE4" w:rsidRPr="005A555E" w:rsidRDefault="004C0EE4" w:rsidP="00061C8C">
            <w:pPr>
              <w:rPr>
                <w:color w:val="000000"/>
                <w:sz w:val="20"/>
                <w:szCs w:val="20"/>
              </w:rPr>
            </w:pPr>
            <w:r w:rsidRPr="005A555E">
              <w:rPr>
                <w:color w:val="000000"/>
                <w:sz w:val="20"/>
                <w:szCs w:val="20"/>
              </w:rPr>
              <w:t>Lp.</w:t>
            </w:r>
          </w:p>
        </w:tc>
        <w:tc>
          <w:tcPr>
            <w:tcW w:w="4760" w:type="dxa"/>
            <w:tcBorders>
              <w:top w:val="single" w:sz="4" w:space="0" w:color="auto"/>
              <w:left w:val="nil"/>
              <w:bottom w:val="single" w:sz="4" w:space="0" w:color="auto"/>
              <w:right w:val="single" w:sz="4" w:space="0" w:color="auto"/>
            </w:tcBorders>
            <w:shd w:val="clear" w:color="auto" w:fill="auto"/>
            <w:noWrap/>
            <w:hideMark/>
          </w:tcPr>
          <w:p w14:paraId="0089882E" w14:textId="77777777" w:rsidR="004C0EE4" w:rsidRPr="005A555E" w:rsidRDefault="004C0EE4" w:rsidP="00061C8C">
            <w:pPr>
              <w:rPr>
                <w:color w:val="000000"/>
                <w:sz w:val="20"/>
                <w:szCs w:val="20"/>
              </w:rPr>
            </w:pPr>
            <w:r w:rsidRPr="005A555E">
              <w:rPr>
                <w:color w:val="000000"/>
                <w:sz w:val="20"/>
                <w:szCs w:val="20"/>
              </w:rPr>
              <w:t>Właściwości</w:t>
            </w:r>
          </w:p>
        </w:tc>
        <w:tc>
          <w:tcPr>
            <w:tcW w:w="1780" w:type="dxa"/>
            <w:tcBorders>
              <w:top w:val="single" w:sz="4" w:space="0" w:color="auto"/>
              <w:left w:val="nil"/>
              <w:bottom w:val="single" w:sz="4" w:space="0" w:color="auto"/>
              <w:right w:val="single" w:sz="4" w:space="0" w:color="000000"/>
            </w:tcBorders>
            <w:shd w:val="clear" w:color="auto" w:fill="auto"/>
            <w:noWrap/>
            <w:hideMark/>
          </w:tcPr>
          <w:p w14:paraId="373A0C07" w14:textId="77777777" w:rsidR="004C0EE4" w:rsidRPr="005A555E" w:rsidRDefault="004C0EE4" w:rsidP="00061C8C">
            <w:pPr>
              <w:jc w:val="center"/>
              <w:rPr>
                <w:color w:val="000000"/>
                <w:sz w:val="20"/>
                <w:szCs w:val="20"/>
              </w:rPr>
            </w:pPr>
            <w:r w:rsidRPr="005A555E">
              <w:rPr>
                <w:color w:val="000000"/>
                <w:sz w:val="20"/>
                <w:szCs w:val="20"/>
              </w:rPr>
              <w:t>Wymagania</w:t>
            </w:r>
          </w:p>
        </w:tc>
        <w:tc>
          <w:tcPr>
            <w:tcW w:w="2560" w:type="dxa"/>
            <w:tcBorders>
              <w:top w:val="single" w:sz="4" w:space="0" w:color="auto"/>
              <w:left w:val="nil"/>
              <w:bottom w:val="single" w:sz="4" w:space="0" w:color="auto"/>
              <w:right w:val="single" w:sz="4" w:space="0" w:color="auto"/>
            </w:tcBorders>
            <w:shd w:val="clear" w:color="auto" w:fill="auto"/>
            <w:noWrap/>
            <w:hideMark/>
          </w:tcPr>
          <w:p w14:paraId="48EC2EAD" w14:textId="77777777" w:rsidR="004C0EE4" w:rsidRPr="005A555E" w:rsidRDefault="004C0EE4" w:rsidP="00061C8C">
            <w:pPr>
              <w:rPr>
                <w:color w:val="000000"/>
                <w:sz w:val="20"/>
                <w:szCs w:val="20"/>
              </w:rPr>
            </w:pPr>
            <w:r w:rsidRPr="005A555E">
              <w:rPr>
                <w:color w:val="000000"/>
                <w:sz w:val="20"/>
                <w:szCs w:val="20"/>
              </w:rPr>
              <w:t>Metoda badań według</w:t>
            </w:r>
          </w:p>
        </w:tc>
      </w:tr>
      <w:tr w:rsidR="004C0EE4" w:rsidRPr="005A555E" w14:paraId="288BB7E1" w14:textId="77777777" w:rsidTr="00061C8C">
        <w:trPr>
          <w:trHeight w:val="725"/>
        </w:trPr>
        <w:tc>
          <w:tcPr>
            <w:tcW w:w="380" w:type="dxa"/>
            <w:tcBorders>
              <w:top w:val="nil"/>
              <w:left w:val="single" w:sz="4" w:space="0" w:color="auto"/>
              <w:bottom w:val="single" w:sz="4" w:space="0" w:color="auto"/>
              <w:right w:val="single" w:sz="4" w:space="0" w:color="auto"/>
            </w:tcBorders>
            <w:shd w:val="clear" w:color="auto" w:fill="auto"/>
            <w:noWrap/>
            <w:hideMark/>
          </w:tcPr>
          <w:p w14:paraId="2CD608CA" w14:textId="77777777" w:rsidR="004C0EE4" w:rsidRPr="005A555E" w:rsidRDefault="004C0EE4" w:rsidP="00061C8C">
            <w:pPr>
              <w:rPr>
                <w:color w:val="000000"/>
                <w:sz w:val="20"/>
                <w:szCs w:val="20"/>
              </w:rPr>
            </w:pPr>
            <w:r w:rsidRPr="005A555E">
              <w:rPr>
                <w:color w:val="000000"/>
                <w:sz w:val="20"/>
                <w:szCs w:val="20"/>
              </w:rPr>
              <w:t>1</w:t>
            </w:r>
          </w:p>
        </w:tc>
        <w:tc>
          <w:tcPr>
            <w:tcW w:w="4760" w:type="dxa"/>
            <w:tcBorders>
              <w:top w:val="nil"/>
              <w:left w:val="nil"/>
              <w:bottom w:val="single" w:sz="4" w:space="0" w:color="auto"/>
              <w:right w:val="single" w:sz="4" w:space="0" w:color="auto"/>
            </w:tcBorders>
            <w:shd w:val="clear" w:color="auto" w:fill="auto"/>
            <w:hideMark/>
          </w:tcPr>
          <w:p w14:paraId="2A1BFB76" w14:textId="77777777" w:rsidR="004C0EE4" w:rsidRPr="005A555E" w:rsidRDefault="004C0EE4" w:rsidP="00061C8C">
            <w:pPr>
              <w:rPr>
                <w:color w:val="000000"/>
                <w:sz w:val="20"/>
                <w:szCs w:val="20"/>
              </w:rPr>
            </w:pPr>
            <w:r w:rsidRPr="005A555E">
              <w:rPr>
                <w:color w:val="000000"/>
                <w:sz w:val="20"/>
                <w:szCs w:val="20"/>
              </w:rPr>
              <w:t>Wygląd zewnętrzny</w:t>
            </w:r>
          </w:p>
        </w:tc>
        <w:tc>
          <w:tcPr>
            <w:tcW w:w="1780" w:type="dxa"/>
            <w:tcBorders>
              <w:top w:val="single" w:sz="4" w:space="0" w:color="auto"/>
              <w:left w:val="nil"/>
              <w:bottom w:val="single" w:sz="4" w:space="0" w:color="auto"/>
              <w:right w:val="single" w:sz="4" w:space="0" w:color="000000"/>
            </w:tcBorders>
            <w:shd w:val="clear" w:color="auto" w:fill="auto"/>
            <w:hideMark/>
          </w:tcPr>
          <w:p w14:paraId="0E8A9BB0" w14:textId="77777777" w:rsidR="004C0EE4" w:rsidRPr="005A555E" w:rsidRDefault="004C0EE4" w:rsidP="00061C8C">
            <w:pPr>
              <w:jc w:val="center"/>
              <w:rPr>
                <w:color w:val="000000"/>
                <w:sz w:val="20"/>
                <w:szCs w:val="20"/>
              </w:rPr>
            </w:pPr>
            <w:r w:rsidRPr="005A555E">
              <w:rPr>
                <w:color w:val="000000"/>
                <w:sz w:val="20"/>
                <w:szCs w:val="20"/>
              </w:rPr>
              <w:t>Wstęga bez rozwarstwienia</w:t>
            </w:r>
            <w:r w:rsidRPr="005A555E">
              <w:rPr>
                <w:color w:val="000000"/>
                <w:sz w:val="20"/>
                <w:szCs w:val="20"/>
              </w:rPr>
              <w:br/>
              <w:t>i uszkodzeń</w:t>
            </w:r>
          </w:p>
        </w:tc>
        <w:tc>
          <w:tcPr>
            <w:tcW w:w="2560" w:type="dxa"/>
            <w:tcBorders>
              <w:top w:val="nil"/>
              <w:left w:val="nil"/>
              <w:bottom w:val="single" w:sz="4" w:space="0" w:color="auto"/>
              <w:right w:val="single" w:sz="4" w:space="0" w:color="auto"/>
            </w:tcBorders>
            <w:shd w:val="clear" w:color="auto" w:fill="auto"/>
            <w:hideMark/>
          </w:tcPr>
          <w:p w14:paraId="76835CCA" w14:textId="77777777" w:rsidR="004C0EE4" w:rsidRPr="005A555E" w:rsidRDefault="004C0EE4" w:rsidP="00061C8C">
            <w:pPr>
              <w:rPr>
                <w:color w:val="000000"/>
                <w:sz w:val="20"/>
                <w:szCs w:val="20"/>
              </w:rPr>
            </w:pPr>
            <w:r w:rsidRPr="005A555E">
              <w:rPr>
                <w:color w:val="000000"/>
                <w:sz w:val="20"/>
                <w:szCs w:val="20"/>
              </w:rPr>
              <w:t>Ocena wizualna</w:t>
            </w:r>
          </w:p>
        </w:tc>
      </w:tr>
      <w:tr w:rsidR="004C0EE4" w:rsidRPr="005A555E" w14:paraId="0F3C5063" w14:textId="77777777" w:rsidTr="00061C8C">
        <w:trPr>
          <w:trHeight w:val="900"/>
        </w:trPr>
        <w:tc>
          <w:tcPr>
            <w:tcW w:w="380" w:type="dxa"/>
            <w:tcBorders>
              <w:top w:val="nil"/>
              <w:left w:val="single" w:sz="4" w:space="0" w:color="auto"/>
              <w:bottom w:val="single" w:sz="4" w:space="0" w:color="auto"/>
              <w:right w:val="single" w:sz="4" w:space="0" w:color="auto"/>
            </w:tcBorders>
            <w:shd w:val="clear" w:color="auto" w:fill="auto"/>
            <w:noWrap/>
            <w:hideMark/>
          </w:tcPr>
          <w:p w14:paraId="131A0E61" w14:textId="77777777" w:rsidR="004C0EE4" w:rsidRPr="005A555E" w:rsidRDefault="004C0EE4" w:rsidP="00061C8C">
            <w:pPr>
              <w:rPr>
                <w:color w:val="000000"/>
                <w:sz w:val="20"/>
                <w:szCs w:val="20"/>
              </w:rPr>
            </w:pPr>
            <w:r w:rsidRPr="005A555E">
              <w:rPr>
                <w:color w:val="000000"/>
                <w:sz w:val="20"/>
                <w:szCs w:val="20"/>
              </w:rPr>
              <w:t>2</w:t>
            </w:r>
          </w:p>
        </w:tc>
        <w:tc>
          <w:tcPr>
            <w:tcW w:w="4760" w:type="dxa"/>
            <w:tcBorders>
              <w:top w:val="nil"/>
              <w:left w:val="nil"/>
              <w:bottom w:val="single" w:sz="4" w:space="0" w:color="auto"/>
              <w:right w:val="single" w:sz="4" w:space="0" w:color="auto"/>
            </w:tcBorders>
            <w:shd w:val="clear" w:color="auto" w:fill="auto"/>
            <w:hideMark/>
          </w:tcPr>
          <w:p w14:paraId="69A65855" w14:textId="77777777" w:rsidR="004C0EE4" w:rsidRPr="005A555E" w:rsidRDefault="004C0EE4" w:rsidP="00061C8C">
            <w:pPr>
              <w:rPr>
                <w:color w:val="000000"/>
                <w:sz w:val="20"/>
                <w:szCs w:val="20"/>
              </w:rPr>
            </w:pPr>
            <w:r w:rsidRPr="005A555E">
              <w:rPr>
                <w:color w:val="000000"/>
                <w:sz w:val="20"/>
                <w:szCs w:val="20"/>
              </w:rPr>
              <w:t>Wymiary:</w:t>
            </w:r>
            <w:r w:rsidRPr="005A555E">
              <w:rPr>
                <w:color w:val="000000"/>
                <w:sz w:val="20"/>
                <w:szCs w:val="20"/>
              </w:rPr>
              <w:br/>
              <w:t>- grubość [mm]</w:t>
            </w:r>
            <w:r w:rsidRPr="005A555E">
              <w:rPr>
                <w:color w:val="000000"/>
                <w:sz w:val="20"/>
                <w:szCs w:val="20"/>
              </w:rPr>
              <w:br/>
              <w:t>- szerokość [mm]</w:t>
            </w:r>
          </w:p>
        </w:tc>
        <w:tc>
          <w:tcPr>
            <w:tcW w:w="1780" w:type="dxa"/>
            <w:tcBorders>
              <w:top w:val="single" w:sz="4" w:space="0" w:color="auto"/>
              <w:left w:val="nil"/>
              <w:bottom w:val="single" w:sz="4" w:space="0" w:color="auto"/>
              <w:right w:val="single" w:sz="4" w:space="0" w:color="000000"/>
            </w:tcBorders>
            <w:shd w:val="clear" w:color="auto" w:fill="auto"/>
            <w:hideMark/>
          </w:tcPr>
          <w:p w14:paraId="2D979E74" w14:textId="77777777" w:rsidR="004C0EE4" w:rsidRPr="005A555E" w:rsidRDefault="004C0EE4" w:rsidP="00061C8C">
            <w:pPr>
              <w:jc w:val="center"/>
              <w:rPr>
                <w:color w:val="000000"/>
                <w:sz w:val="20"/>
                <w:szCs w:val="20"/>
              </w:rPr>
            </w:pPr>
            <w:r w:rsidRPr="005A555E">
              <w:rPr>
                <w:color w:val="000000"/>
                <w:sz w:val="20"/>
                <w:szCs w:val="20"/>
              </w:rPr>
              <w:t>2 ± 0,2 mm</w:t>
            </w:r>
            <w:r w:rsidRPr="005A555E">
              <w:rPr>
                <w:color w:val="000000"/>
                <w:sz w:val="20"/>
                <w:szCs w:val="20"/>
              </w:rPr>
              <w:br/>
              <w:t>200 ± 10%</w:t>
            </w:r>
          </w:p>
        </w:tc>
        <w:tc>
          <w:tcPr>
            <w:tcW w:w="2560" w:type="dxa"/>
            <w:tcBorders>
              <w:top w:val="nil"/>
              <w:left w:val="nil"/>
              <w:bottom w:val="single" w:sz="4" w:space="0" w:color="auto"/>
              <w:right w:val="single" w:sz="4" w:space="0" w:color="auto"/>
            </w:tcBorders>
            <w:shd w:val="clear" w:color="auto" w:fill="auto"/>
            <w:hideMark/>
          </w:tcPr>
          <w:p w14:paraId="2CA69F5C" w14:textId="77777777" w:rsidR="004C0EE4" w:rsidRPr="005A555E" w:rsidRDefault="004C0EE4" w:rsidP="00061C8C">
            <w:pPr>
              <w:rPr>
                <w:color w:val="000000"/>
                <w:sz w:val="20"/>
                <w:szCs w:val="20"/>
              </w:rPr>
            </w:pPr>
            <w:r w:rsidRPr="005A555E">
              <w:rPr>
                <w:color w:val="000000"/>
                <w:sz w:val="20"/>
                <w:szCs w:val="20"/>
              </w:rPr>
              <w:t>PN-C-05012/10:1977 [12]</w:t>
            </w:r>
          </w:p>
        </w:tc>
      </w:tr>
      <w:tr w:rsidR="004C0EE4" w:rsidRPr="005A555E" w14:paraId="4345846D"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17E48FC7" w14:textId="77777777" w:rsidR="004C0EE4" w:rsidRPr="005A555E" w:rsidRDefault="004C0EE4" w:rsidP="00061C8C">
            <w:pPr>
              <w:rPr>
                <w:color w:val="000000"/>
                <w:sz w:val="20"/>
                <w:szCs w:val="20"/>
              </w:rPr>
            </w:pPr>
            <w:r w:rsidRPr="005A555E">
              <w:rPr>
                <w:color w:val="000000"/>
                <w:sz w:val="20"/>
                <w:szCs w:val="20"/>
              </w:rPr>
              <w:t>3</w:t>
            </w:r>
          </w:p>
        </w:tc>
        <w:tc>
          <w:tcPr>
            <w:tcW w:w="4760" w:type="dxa"/>
            <w:tcBorders>
              <w:top w:val="nil"/>
              <w:left w:val="nil"/>
              <w:bottom w:val="single" w:sz="4" w:space="0" w:color="auto"/>
              <w:right w:val="single" w:sz="4" w:space="0" w:color="auto"/>
            </w:tcBorders>
            <w:shd w:val="clear" w:color="auto" w:fill="auto"/>
            <w:noWrap/>
            <w:hideMark/>
          </w:tcPr>
          <w:p w14:paraId="366C8668" w14:textId="77777777" w:rsidR="004C0EE4" w:rsidRPr="005A555E" w:rsidRDefault="004C0EE4" w:rsidP="00061C8C">
            <w:pPr>
              <w:rPr>
                <w:color w:val="000000"/>
                <w:sz w:val="20"/>
                <w:szCs w:val="20"/>
              </w:rPr>
            </w:pPr>
            <w:r w:rsidRPr="005A555E">
              <w:rPr>
                <w:color w:val="000000"/>
                <w:sz w:val="20"/>
                <w:szCs w:val="20"/>
              </w:rPr>
              <w:t>Wytrzymałość na rozciąganie</w:t>
            </w:r>
          </w:p>
        </w:tc>
        <w:tc>
          <w:tcPr>
            <w:tcW w:w="1780" w:type="dxa"/>
            <w:tcBorders>
              <w:top w:val="single" w:sz="4" w:space="0" w:color="auto"/>
              <w:left w:val="nil"/>
              <w:bottom w:val="single" w:sz="4" w:space="0" w:color="auto"/>
              <w:right w:val="single" w:sz="4" w:space="0" w:color="000000"/>
            </w:tcBorders>
            <w:shd w:val="clear" w:color="auto" w:fill="auto"/>
            <w:hideMark/>
          </w:tcPr>
          <w:p w14:paraId="7C6D17B3" w14:textId="77777777" w:rsidR="004C0EE4" w:rsidRPr="005A555E" w:rsidRDefault="004C0EE4" w:rsidP="00061C8C">
            <w:pPr>
              <w:jc w:val="center"/>
              <w:rPr>
                <w:color w:val="000000"/>
                <w:sz w:val="20"/>
                <w:szCs w:val="20"/>
              </w:rPr>
            </w:pPr>
            <w:r w:rsidRPr="005A555E">
              <w:rPr>
                <w:color w:val="000000"/>
                <w:sz w:val="20"/>
                <w:szCs w:val="20"/>
              </w:rPr>
              <w:t>≥ 5,0</w:t>
            </w:r>
          </w:p>
        </w:tc>
        <w:tc>
          <w:tcPr>
            <w:tcW w:w="2560" w:type="dxa"/>
            <w:tcBorders>
              <w:top w:val="nil"/>
              <w:left w:val="nil"/>
              <w:bottom w:val="single" w:sz="4" w:space="0" w:color="auto"/>
              <w:right w:val="single" w:sz="4" w:space="0" w:color="auto"/>
            </w:tcBorders>
            <w:shd w:val="clear" w:color="auto" w:fill="auto"/>
            <w:hideMark/>
          </w:tcPr>
          <w:p w14:paraId="003318A8" w14:textId="77777777" w:rsidR="004C0EE4" w:rsidRPr="005A555E" w:rsidRDefault="004C0EE4" w:rsidP="00061C8C">
            <w:pPr>
              <w:rPr>
                <w:color w:val="000000"/>
                <w:sz w:val="20"/>
                <w:szCs w:val="20"/>
              </w:rPr>
            </w:pPr>
            <w:r w:rsidRPr="005A555E">
              <w:rPr>
                <w:color w:val="000000"/>
                <w:sz w:val="20"/>
                <w:szCs w:val="20"/>
              </w:rPr>
              <w:t>PN-C-89034:1981[13]</w:t>
            </w:r>
          </w:p>
        </w:tc>
      </w:tr>
      <w:tr w:rsidR="004C0EE4" w:rsidRPr="005A555E" w14:paraId="1953B95D"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5CF6278F" w14:textId="77777777" w:rsidR="004C0EE4" w:rsidRPr="005A555E" w:rsidRDefault="004C0EE4" w:rsidP="00061C8C">
            <w:pPr>
              <w:rPr>
                <w:color w:val="000000"/>
                <w:sz w:val="20"/>
                <w:szCs w:val="20"/>
              </w:rPr>
            </w:pPr>
            <w:r w:rsidRPr="005A555E">
              <w:rPr>
                <w:color w:val="000000"/>
                <w:sz w:val="20"/>
                <w:szCs w:val="20"/>
              </w:rPr>
              <w:t>4</w:t>
            </w:r>
          </w:p>
        </w:tc>
        <w:tc>
          <w:tcPr>
            <w:tcW w:w="4760" w:type="dxa"/>
            <w:tcBorders>
              <w:top w:val="nil"/>
              <w:left w:val="nil"/>
              <w:bottom w:val="single" w:sz="4" w:space="0" w:color="auto"/>
              <w:right w:val="single" w:sz="4" w:space="0" w:color="auto"/>
            </w:tcBorders>
            <w:shd w:val="clear" w:color="auto" w:fill="auto"/>
            <w:noWrap/>
            <w:hideMark/>
          </w:tcPr>
          <w:p w14:paraId="6A5878A1" w14:textId="77777777" w:rsidR="004C0EE4" w:rsidRPr="005A555E" w:rsidRDefault="004C0EE4" w:rsidP="00061C8C">
            <w:pPr>
              <w:rPr>
                <w:color w:val="000000"/>
                <w:sz w:val="20"/>
                <w:szCs w:val="20"/>
              </w:rPr>
            </w:pPr>
            <w:r w:rsidRPr="005A555E">
              <w:rPr>
                <w:color w:val="000000"/>
                <w:sz w:val="20"/>
                <w:szCs w:val="20"/>
              </w:rPr>
              <w:t>Wydłużenie względne przy zerwaniu</w:t>
            </w:r>
          </w:p>
        </w:tc>
        <w:tc>
          <w:tcPr>
            <w:tcW w:w="1780" w:type="dxa"/>
            <w:tcBorders>
              <w:top w:val="single" w:sz="4" w:space="0" w:color="auto"/>
              <w:left w:val="nil"/>
              <w:bottom w:val="single" w:sz="4" w:space="0" w:color="auto"/>
              <w:right w:val="single" w:sz="4" w:space="0" w:color="000000"/>
            </w:tcBorders>
            <w:shd w:val="clear" w:color="auto" w:fill="auto"/>
            <w:hideMark/>
          </w:tcPr>
          <w:p w14:paraId="5F18B6F7" w14:textId="77777777" w:rsidR="004C0EE4" w:rsidRPr="005A555E" w:rsidRDefault="004C0EE4" w:rsidP="00061C8C">
            <w:pPr>
              <w:jc w:val="center"/>
              <w:rPr>
                <w:color w:val="000000"/>
                <w:sz w:val="20"/>
                <w:szCs w:val="20"/>
              </w:rPr>
            </w:pPr>
            <w:r w:rsidRPr="005A555E">
              <w:rPr>
                <w:color w:val="000000"/>
                <w:sz w:val="20"/>
                <w:szCs w:val="20"/>
              </w:rPr>
              <w:t>≥ 500</w:t>
            </w:r>
          </w:p>
        </w:tc>
        <w:tc>
          <w:tcPr>
            <w:tcW w:w="2560" w:type="dxa"/>
            <w:tcBorders>
              <w:top w:val="nil"/>
              <w:left w:val="nil"/>
              <w:bottom w:val="single" w:sz="4" w:space="0" w:color="auto"/>
              <w:right w:val="single" w:sz="4" w:space="0" w:color="auto"/>
            </w:tcBorders>
            <w:shd w:val="clear" w:color="auto" w:fill="auto"/>
            <w:hideMark/>
          </w:tcPr>
          <w:p w14:paraId="523012F2" w14:textId="77777777" w:rsidR="004C0EE4" w:rsidRPr="005A555E" w:rsidRDefault="004C0EE4" w:rsidP="00061C8C">
            <w:pPr>
              <w:rPr>
                <w:color w:val="000000"/>
                <w:sz w:val="20"/>
                <w:szCs w:val="20"/>
              </w:rPr>
            </w:pPr>
            <w:r w:rsidRPr="005A555E">
              <w:rPr>
                <w:color w:val="000000"/>
                <w:sz w:val="20"/>
                <w:szCs w:val="20"/>
              </w:rPr>
              <w:t>PN-C-89034:1981 [13]</w:t>
            </w:r>
          </w:p>
        </w:tc>
      </w:tr>
      <w:tr w:rsidR="004C0EE4" w:rsidRPr="005A555E" w14:paraId="3B0D69B2"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3BFAEA65" w14:textId="77777777" w:rsidR="004C0EE4" w:rsidRPr="005A555E" w:rsidRDefault="004C0EE4" w:rsidP="00061C8C">
            <w:pPr>
              <w:rPr>
                <w:color w:val="000000"/>
                <w:sz w:val="20"/>
                <w:szCs w:val="20"/>
              </w:rPr>
            </w:pPr>
            <w:r w:rsidRPr="005A555E">
              <w:rPr>
                <w:color w:val="000000"/>
                <w:sz w:val="20"/>
                <w:szCs w:val="20"/>
              </w:rPr>
              <w:t>5</w:t>
            </w:r>
          </w:p>
        </w:tc>
        <w:tc>
          <w:tcPr>
            <w:tcW w:w="4760" w:type="dxa"/>
            <w:tcBorders>
              <w:top w:val="nil"/>
              <w:left w:val="nil"/>
              <w:bottom w:val="single" w:sz="4" w:space="0" w:color="auto"/>
              <w:right w:val="single" w:sz="4" w:space="0" w:color="auto"/>
            </w:tcBorders>
            <w:shd w:val="clear" w:color="auto" w:fill="auto"/>
            <w:hideMark/>
          </w:tcPr>
          <w:p w14:paraId="23FEF4B8" w14:textId="77777777" w:rsidR="004C0EE4" w:rsidRPr="005A555E" w:rsidRDefault="004C0EE4" w:rsidP="00061C8C">
            <w:pPr>
              <w:rPr>
                <w:color w:val="000000"/>
                <w:sz w:val="20"/>
                <w:szCs w:val="20"/>
              </w:rPr>
            </w:pPr>
            <w:r w:rsidRPr="005A555E">
              <w:rPr>
                <w:color w:val="000000"/>
                <w:sz w:val="20"/>
                <w:szCs w:val="20"/>
              </w:rPr>
              <w:t>Przyczepność do zaprawy klejącej</w:t>
            </w:r>
          </w:p>
        </w:tc>
        <w:tc>
          <w:tcPr>
            <w:tcW w:w="1780" w:type="dxa"/>
            <w:tcBorders>
              <w:top w:val="single" w:sz="4" w:space="0" w:color="auto"/>
              <w:left w:val="nil"/>
              <w:bottom w:val="single" w:sz="4" w:space="0" w:color="auto"/>
              <w:right w:val="single" w:sz="4" w:space="0" w:color="000000"/>
            </w:tcBorders>
            <w:shd w:val="clear" w:color="auto" w:fill="auto"/>
            <w:hideMark/>
          </w:tcPr>
          <w:p w14:paraId="06FEEA06" w14:textId="77777777" w:rsidR="004C0EE4" w:rsidRPr="005A555E" w:rsidRDefault="004C0EE4" w:rsidP="00061C8C">
            <w:pPr>
              <w:jc w:val="center"/>
              <w:rPr>
                <w:color w:val="000000"/>
                <w:sz w:val="20"/>
                <w:szCs w:val="20"/>
              </w:rPr>
            </w:pPr>
            <w:r w:rsidRPr="005A555E">
              <w:rPr>
                <w:color w:val="000000"/>
                <w:sz w:val="20"/>
                <w:szCs w:val="20"/>
              </w:rPr>
              <w:t>≥ 3,0</w:t>
            </w:r>
          </w:p>
        </w:tc>
        <w:tc>
          <w:tcPr>
            <w:tcW w:w="2560" w:type="dxa"/>
            <w:tcBorders>
              <w:top w:val="nil"/>
              <w:left w:val="nil"/>
              <w:bottom w:val="single" w:sz="4" w:space="0" w:color="auto"/>
              <w:right w:val="single" w:sz="4" w:space="0" w:color="auto"/>
            </w:tcBorders>
            <w:shd w:val="clear" w:color="auto" w:fill="auto"/>
            <w:hideMark/>
          </w:tcPr>
          <w:p w14:paraId="7C649DFA" w14:textId="77777777" w:rsidR="004C0EE4" w:rsidRPr="005A555E" w:rsidRDefault="004C0EE4" w:rsidP="00061C8C">
            <w:pPr>
              <w:rPr>
                <w:color w:val="000000"/>
                <w:sz w:val="20"/>
                <w:szCs w:val="20"/>
              </w:rPr>
            </w:pPr>
            <w:r w:rsidRPr="005A555E">
              <w:rPr>
                <w:color w:val="000000"/>
                <w:sz w:val="20"/>
                <w:szCs w:val="20"/>
              </w:rPr>
              <w:t>PN-B-01814:1992 [14]</w:t>
            </w:r>
          </w:p>
        </w:tc>
      </w:tr>
      <w:tr w:rsidR="004C0EE4" w:rsidRPr="005A555E" w14:paraId="3C8DB7C1"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0C9C9E78" w14:textId="77777777" w:rsidR="004C0EE4" w:rsidRPr="005A555E" w:rsidRDefault="004C0EE4" w:rsidP="00061C8C">
            <w:pPr>
              <w:rPr>
                <w:color w:val="000000"/>
                <w:sz w:val="20"/>
                <w:szCs w:val="20"/>
              </w:rPr>
            </w:pPr>
            <w:r w:rsidRPr="005A555E">
              <w:rPr>
                <w:color w:val="000000"/>
                <w:sz w:val="20"/>
                <w:szCs w:val="20"/>
              </w:rPr>
              <w:t>6</w:t>
            </w:r>
          </w:p>
        </w:tc>
        <w:tc>
          <w:tcPr>
            <w:tcW w:w="4760" w:type="dxa"/>
            <w:tcBorders>
              <w:top w:val="nil"/>
              <w:left w:val="nil"/>
              <w:bottom w:val="single" w:sz="4" w:space="0" w:color="auto"/>
              <w:right w:val="single" w:sz="4" w:space="0" w:color="auto"/>
            </w:tcBorders>
            <w:shd w:val="clear" w:color="auto" w:fill="auto"/>
            <w:hideMark/>
          </w:tcPr>
          <w:p w14:paraId="6F781C09" w14:textId="77777777" w:rsidR="004C0EE4" w:rsidRPr="005A555E" w:rsidRDefault="004C0EE4" w:rsidP="00061C8C">
            <w:pPr>
              <w:rPr>
                <w:color w:val="000000"/>
                <w:sz w:val="20"/>
                <w:szCs w:val="20"/>
              </w:rPr>
            </w:pPr>
            <w:r w:rsidRPr="005A555E">
              <w:rPr>
                <w:color w:val="000000"/>
                <w:sz w:val="20"/>
                <w:szCs w:val="20"/>
              </w:rPr>
              <w:t>Przepuszczalność pary wodnej [m]</w:t>
            </w:r>
          </w:p>
        </w:tc>
        <w:tc>
          <w:tcPr>
            <w:tcW w:w="1780" w:type="dxa"/>
            <w:tcBorders>
              <w:top w:val="single" w:sz="4" w:space="0" w:color="auto"/>
              <w:left w:val="nil"/>
              <w:bottom w:val="single" w:sz="4" w:space="0" w:color="auto"/>
              <w:right w:val="single" w:sz="4" w:space="0" w:color="000000"/>
            </w:tcBorders>
            <w:shd w:val="clear" w:color="auto" w:fill="auto"/>
            <w:hideMark/>
          </w:tcPr>
          <w:p w14:paraId="6DD8792E" w14:textId="77777777" w:rsidR="004C0EE4" w:rsidRPr="005A555E" w:rsidRDefault="004C0EE4" w:rsidP="00061C8C">
            <w:pPr>
              <w:jc w:val="center"/>
              <w:rPr>
                <w:color w:val="000000"/>
                <w:sz w:val="20"/>
                <w:szCs w:val="20"/>
              </w:rPr>
            </w:pPr>
            <w:r w:rsidRPr="005A555E">
              <w:rPr>
                <w:color w:val="000000"/>
                <w:sz w:val="20"/>
                <w:szCs w:val="20"/>
              </w:rPr>
              <w:t>≥ 70</w:t>
            </w:r>
          </w:p>
        </w:tc>
        <w:tc>
          <w:tcPr>
            <w:tcW w:w="2560" w:type="dxa"/>
            <w:tcBorders>
              <w:top w:val="nil"/>
              <w:left w:val="nil"/>
              <w:bottom w:val="single" w:sz="4" w:space="0" w:color="auto"/>
              <w:right w:val="single" w:sz="4" w:space="0" w:color="auto"/>
            </w:tcBorders>
            <w:shd w:val="clear" w:color="auto" w:fill="auto"/>
            <w:hideMark/>
          </w:tcPr>
          <w:p w14:paraId="24ADD9EA" w14:textId="77777777" w:rsidR="004C0EE4" w:rsidRPr="005A555E" w:rsidRDefault="004C0EE4" w:rsidP="00061C8C">
            <w:pPr>
              <w:rPr>
                <w:color w:val="000000"/>
                <w:sz w:val="20"/>
                <w:szCs w:val="20"/>
              </w:rPr>
            </w:pPr>
            <w:r w:rsidRPr="005A555E">
              <w:rPr>
                <w:color w:val="000000"/>
                <w:sz w:val="20"/>
                <w:szCs w:val="20"/>
              </w:rPr>
              <w:t>Procedura ITB LO-4 [16]</w:t>
            </w:r>
          </w:p>
        </w:tc>
      </w:tr>
      <w:tr w:rsidR="004C0EE4" w:rsidRPr="005A555E" w14:paraId="78D3B300" w14:textId="77777777" w:rsidTr="00061C8C">
        <w:trPr>
          <w:trHeight w:val="964"/>
        </w:trPr>
        <w:tc>
          <w:tcPr>
            <w:tcW w:w="380" w:type="dxa"/>
            <w:tcBorders>
              <w:top w:val="nil"/>
              <w:left w:val="single" w:sz="4" w:space="0" w:color="auto"/>
              <w:bottom w:val="single" w:sz="4" w:space="0" w:color="auto"/>
              <w:right w:val="single" w:sz="4" w:space="0" w:color="auto"/>
            </w:tcBorders>
            <w:shd w:val="clear" w:color="auto" w:fill="auto"/>
            <w:noWrap/>
            <w:hideMark/>
          </w:tcPr>
          <w:p w14:paraId="23CF4779" w14:textId="77777777" w:rsidR="004C0EE4" w:rsidRPr="005A555E" w:rsidRDefault="004C0EE4" w:rsidP="00061C8C">
            <w:pPr>
              <w:rPr>
                <w:color w:val="000000"/>
                <w:sz w:val="20"/>
                <w:szCs w:val="20"/>
              </w:rPr>
            </w:pPr>
            <w:r w:rsidRPr="005A555E">
              <w:rPr>
                <w:color w:val="000000"/>
                <w:sz w:val="20"/>
                <w:szCs w:val="20"/>
              </w:rPr>
              <w:t>7</w:t>
            </w:r>
          </w:p>
        </w:tc>
        <w:tc>
          <w:tcPr>
            <w:tcW w:w="4760" w:type="dxa"/>
            <w:tcBorders>
              <w:top w:val="nil"/>
              <w:left w:val="nil"/>
              <w:bottom w:val="single" w:sz="4" w:space="0" w:color="auto"/>
              <w:right w:val="single" w:sz="4" w:space="0" w:color="auto"/>
            </w:tcBorders>
            <w:shd w:val="clear" w:color="auto" w:fill="auto"/>
            <w:hideMark/>
          </w:tcPr>
          <w:p w14:paraId="61F5B70F" w14:textId="77777777" w:rsidR="004C0EE4" w:rsidRPr="005A555E" w:rsidRDefault="004C0EE4" w:rsidP="00061C8C">
            <w:pPr>
              <w:rPr>
                <w:color w:val="000000"/>
                <w:sz w:val="20"/>
                <w:szCs w:val="20"/>
              </w:rPr>
            </w:pPr>
            <w:r w:rsidRPr="005A555E">
              <w:rPr>
                <w:color w:val="000000"/>
                <w:sz w:val="20"/>
                <w:szCs w:val="20"/>
              </w:rPr>
              <w:t>Wytrzymałość złącz taśmy w kierunku</w:t>
            </w:r>
            <w:r w:rsidRPr="005A555E">
              <w:rPr>
                <w:color w:val="000000"/>
                <w:sz w:val="20"/>
                <w:szCs w:val="20"/>
              </w:rPr>
              <w:br/>
              <w:t>równoległym</w:t>
            </w:r>
            <w:r w:rsidRPr="005A555E">
              <w:rPr>
                <w:color w:val="000000"/>
                <w:sz w:val="20"/>
                <w:szCs w:val="20"/>
              </w:rPr>
              <w:br/>
              <w:t>– wytrzymałość na rozcią-ganie [MPa]</w:t>
            </w:r>
            <w:r w:rsidRPr="005A555E">
              <w:rPr>
                <w:color w:val="000000"/>
                <w:sz w:val="20"/>
                <w:szCs w:val="20"/>
              </w:rPr>
              <w:br/>
              <w:t>– wydłużenie względne przy zerwaniu [%]</w:t>
            </w:r>
          </w:p>
        </w:tc>
        <w:tc>
          <w:tcPr>
            <w:tcW w:w="1780" w:type="dxa"/>
            <w:tcBorders>
              <w:top w:val="single" w:sz="4" w:space="0" w:color="auto"/>
              <w:left w:val="nil"/>
              <w:bottom w:val="single" w:sz="4" w:space="0" w:color="auto"/>
              <w:right w:val="single" w:sz="4" w:space="0" w:color="000000"/>
            </w:tcBorders>
            <w:shd w:val="clear" w:color="auto" w:fill="auto"/>
            <w:hideMark/>
          </w:tcPr>
          <w:p w14:paraId="2A7CACF1" w14:textId="77777777" w:rsidR="004C0EE4" w:rsidRPr="005A555E" w:rsidRDefault="004C0EE4" w:rsidP="00061C8C">
            <w:pPr>
              <w:jc w:val="center"/>
              <w:rPr>
                <w:color w:val="000000"/>
                <w:sz w:val="20"/>
                <w:szCs w:val="20"/>
              </w:rPr>
            </w:pPr>
            <w:r w:rsidRPr="005A555E">
              <w:rPr>
                <w:color w:val="000000"/>
                <w:sz w:val="20"/>
                <w:szCs w:val="20"/>
              </w:rPr>
              <w:t xml:space="preserve">                                                                                    ≥ 4,5                                            ≥ 400                                  </w:t>
            </w:r>
          </w:p>
        </w:tc>
        <w:tc>
          <w:tcPr>
            <w:tcW w:w="2560" w:type="dxa"/>
            <w:tcBorders>
              <w:top w:val="nil"/>
              <w:left w:val="nil"/>
              <w:bottom w:val="single" w:sz="4" w:space="0" w:color="auto"/>
              <w:right w:val="single" w:sz="4" w:space="0" w:color="auto"/>
            </w:tcBorders>
            <w:shd w:val="clear" w:color="auto" w:fill="auto"/>
            <w:hideMark/>
          </w:tcPr>
          <w:p w14:paraId="0C036203" w14:textId="77777777" w:rsidR="004C0EE4" w:rsidRPr="005A555E" w:rsidRDefault="004C0EE4" w:rsidP="00061C8C">
            <w:pPr>
              <w:rPr>
                <w:color w:val="000000"/>
                <w:sz w:val="20"/>
                <w:szCs w:val="20"/>
              </w:rPr>
            </w:pPr>
            <w:r w:rsidRPr="005A555E">
              <w:rPr>
                <w:color w:val="000000"/>
                <w:sz w:val="20"/>
                <w:szCs w:val="20"/>
              </w:rPr>
              <w:t>PN-C-89034:1981 [13]</w:t>
            </w:r>
          </w:p>
        </w:tc>
      </w:tr>
    </w:tbl>
    <w:p w14:paraId="6C8703C1" w14:textId="77777777" w:rsidR="004C0EE4" w:rsidRDefault="004C0EE4" w:rsidP="004C0EE4">
      <w:pPr>
        <w:jc w:val="both"/>
        <w:rPr>
          <w:sz w:val="20"/>
          <w:szCs w:val="20"/>
        </w:rPr>
      </w:pPr>
    </w:p>
    <w:p w14:paraId="12A7ED97" w14:textId="77777777" w:rsidR="004C0EE4" w:rsidRPr="005A555E" w:rsidRDefault="004C0EE4" w:rsidP="004C0EE4">
      <w:pPr>
        <w:autoSpaceDE w:val="0"/>
        <w:autoSpaceDN w:val="0"/>
        <w:adjustRightInd w:val="0"/>
        <w:rPr>
          <w:sz w:val="20"/>
          <w:szCs w:val="20"/>
        </w:rPr>
      </w:pPr>
      <w:r w:rsidRPr="005A555E">
        <w:rPr>
          <w:sz w:val="20"/>
          <w:szCs w:val="20"/>
        </w:rPr>
        <w:t>Zaprawa klejowa stosowana do przyklejania taśmy hypalonowej powinna spełniać wymagania</w:t>
      </w:r>
      <w:r>
        <w:rPr>
          <w:sz w:val="20"/>
          <w:szCs w:val="20"/>
        </w:rPr>
        <w:t xml:space="preserve"> </w:t>
      </w:r>
      <w:r w:rsidRPr="005A555E">
        <w:rPr>
          <w:sz w:val="20"/>
          <w:szCs w:val="20"/>
        </w:rPr>
        <w:t>podane w tablicy 3.</w:t>
      </w:r>
    </w:p>
    <w:p w14:paraId="4F5271AD" w14:textId="77777777" w:rsidR="004C0EE4" w:rsidRDefault="004C0EE4" w:rsidP="004C0EE4">
      <w:pPr>
        <w:jc w:val="both"/>
        <w:rPr>
          <w:sz w:val="20"/>
          <w:szCs w:val="20"/>
        </w:rPr>
      </w:pPr>
      <w:r w:rsidRPr="005A555E">
        <w:rPr>
          <w:sz w:val="20"/>
          <w:szCs w:val="20"/>
        </w:rPr>
        <w:t>Tablica 3. Wymagania dla zaprawy klejowej do przyklejania taśmy hypalonowej</w:t>
      </w:r>
    </w:p>
    <w:p w14:paraId="28DFE00D" w14:textId="77777777" w:rsidR="004C0EE4" w:rsidRDefault="004C0EE4" w:rsidP="004C0EE4">
      <w:pPr>
        <w:jc w:val="both"/>
        <w:rPr>
          <w:sz w:val="20"/>
          <w:szCs w:val="20"/>
        </w:rPr>
      </w:pPr>
    </w:p>
    <w:tbl>
      <w:tblPr>
        <w:tblW w:w="9620" w:type="dxa"/>
        <w:tblInd w:w="75" w:type="dxa"/>
        <w:tblCellMar>
          <w:left w:w="70" w:type="dxa"/>
          <w:right w:w="70" w:type="dxa"/>
        </w:tblCellMar>
        <w:tblLook w:val="04A0" w:firstRow="1" w:lastRow="0" w:firstColumn="1" w:lastColumn="0" w:noHBand="0" w:noVBand="1"/>
      </w:tblPr>
      <w:tblGrid>
        <w:gridCol w:w="413"/>
        <w:gridCol w:w="4760"/>
        <w:gridCol w:w="1920"/>
        <w:gridCol w:w="2560"/>
      </w:tblGrid>
      <w:tr w:rsidR="004C0EE4" w:rsidRPr="005A555E" w14:paraId="4F914E81" w14:textId="77777777" w:rsidTr="00061C8C">
        <w:trPr>
          <w:trHeight w:val="300"/>
        </w:trPr>
        <w:tc>
          <w:tcPr>
            <w:tcW w:w="380" w:type="dxa"/>
            <w:tcBorders>
              <w:top w:val="single" w:sz="4" w:space="0" w:color="auto"/>
              <w:left w:val="single" w:sz="4" w:space="0" w:color="auto"/>
              <w:bottom w:val="single" w:sz="4" w:space="0" w:color="auto"/>
              <w:right w:val="single" w:sz="4" w:space="0" w:color="auto"/>
            </w:tcBorders>
            <w:shd w:val="clear" w:color="auto" w:fill="auto"/>
            <w:noWrap/>
            <w:hideMark/>
          </w:tcPr>
          <w:p w14:paraId="2FA32346" w14:textId="77777777" w:rsidR="004C0EE4" w:rsidRPr="005A555E" w:rsidRDefault="004C0EE4" w:rsidP="00061C8C">
            <w:pPr>
              <w:rPr>
                <w:color w:val="000000"/>
                <w:sz w:val="20"/>
                <w:szCs w:val="20"/>
              </w:rPr>
            </w:pPr>
            <w:r w:rsidRPr="005A555E">
              <w:rPr>
                <w:color w:val="000000"/>
                <w:sz w:val="20"/>
                <w:szCs w:val="20"/>
              </w:rPr>
              <w:t>Lp.</w:t>
            </w:r>
          </w:p>
        </w:tc>
        <w:tc>
          <w:tcPr>
            <w:tcW w:w="4760" w:type="dxa"/>
            <w:tcBorders>
              <w:top w:val="single" w:sz="4" w:space="0" w:color="auto"/>
              <w:left w:val="nil"/>
              <w:bottom w:val="single" w:sz="4" w:space="0" w:color="auto"/>
              <w:right w:val="single" w:sz="4" w:space="0" w:color="auto"/>
            </w:tcBorders>
            <w:shd w:val="clear" w:color="auto" w:fill="auto"/>
            <w:noWrap/>
            <w:hideMark/>
          </w:tcPr>
          <w:p w14:paraId="208CF206" w14:textId="77777777" w:rsidR="004C0EE4" w:rsidRPr="005A555E" w:rsidRDefault="004C0EE4" w:rsidP="00061C8C">
            <w:pPr>
              <w:rPr>
                <w:color w:val="000000"/>
                <w:sz w:val="20"/>
                <w:szCs w:val="20"/>
              </w:rPr>
            </w:pPr>
            <w:r w:rsidRPr="005A555E">
              <w:rPr>
                <w:color w:val="000000"/>
                <w:sz w:val="20"/>
                <w:szCs w:val="20"/>
              </w:rPr>
              <w:t>Właściwości</w:t>
            </w:r>
          </w:p>
        </w:tc>
        <w:tc>
          <w:tcPr>
            <w:tcW w:w="1920" w:type="dxa"/>
            <w:tcBorders>
              <w:top w:val="single" w:sz="4" w:space="0" w:color="auto"/>
              <w:left w:val="nil"/>
              <w:bottom w:val="single" w:sz="4" w:space="0" w:color="auto"/>
              <w:right w:val="single" w:sz="4" w:space="0" w:color="000000"/>
            </w:tcBorders>
            <w:shd w:val="clear" w:color="auto" w:fill="auto"/>
            <w:noWrap/>
            <w:hideMark/>
          </w:tcPr>
          <w:p w14:paraId="5A2D8F7E" w14:textId="77777777" w:rsidR="004C0EE4" w:rsidRPr="005A555E" w:rsidRDefault="004C0EE4" w:rsidP="00061C8C">
            <w:pPr>
              <w:jc w:val="center"/>
              <w:rPr>
                <w:color w:val="000000"/>
                <w:sz w:val="20"/>
                <w:szCs w:val="20"/>
              </w:rPr>
            </w:pPr>
            <w:r w:rsidRPr="005A555E">
              <w:rPr>
                <w:color w:val="000000"/>
                <w:sz w:val="20"/>
                <w:szCs w:val="20"/>
              </w:rPr>
              <w:t>Wymagania</w:t>
            </w:r>
          </w:p>
        </w:tc>
        <w:tc>
          <w:tcPr>
            <w:tcW w:w="2560" w:type="dxa"/>
            <w:tcBorders>
              <w:top w:val="single" w:sz="4" w:space="0" w:color="auto"/>
              <w:left w:val="nil"/>
              <w:bottom w:val="single" w:sz="4" w:space="0" w:color="auto"/>
              <w:right w:val="single" w:sz="4" w:space="0" w:color="auto"/>
            </w:tcBorders>
            <w:shd w:val="clear" w:color="auto" w:fill="auto"/>
            <w:noWrap/>
            <w:hideMark/>
          </w:tcPr>
          <w:p w14:paraId="20E6C146" w14:textId="77777777" w:rsidR="004C0EE4" w:rsidRPr="005A555E" w:rsidRDefault="004C0EE4" w:rsidP="00061C8C">
            <w:pPr>
              <w:rPr>
                <w:color w:val="000000"/>
                <w:sz w:val="20"/>
                <w:szCs w:val="20"/>
              </w:rPr>
            </w:pPr>
            <w:r w:rsidRPr="005A555E">
              <w:rPr>
                <w:color w:val="000000"/>
                <w:sz w:val="20"/>
                <w:szCs w:val="20"/>
              </w:rPr>
              <w:t>Metoda badań według</w:t>
            </w:r>
          </w:p>
        </w:tc>
      </w:tr>
      <w:tr w:rsidR="004C0EE4" w:rsidRPr="005A555E" w14:paraId="5AF98C09" w14:textId="77777777" w:rsidTr="00061C8C">
        <w:trPr>
          <w:trHeight w:val="930"/>
        </w:trPr>
        <w:tc>
          <w:tcPr>
            <w:tcW w:w="380" w:type="dxa"/>
            <w:tcBorders>
              <w:top w:val="nil"/>
              <w:left w:val="single" w:sz="4" w:space="0" w:color="auto"/>
              <w:bottom w:val="single" w:sz="4" w:space="0" w:color="auto"/>
              <w:right w:val="single" w:sz="4" w:space="0" w:color="auto"/>
            </w:tcBorders>
            <w:shd w:val="clear" w:color="auto" w:fill="auto"/>
            <w:noWrap/>
            <w:hideMark/>
          </w:tcPr>
          <w:p w14:paraId="147D8DEC" w14:textId="77777777" w:rsidR="004C0EE4" w:rsidRPr="005A555E" w:rsidRDefault="004C0EE4" w:rsidP="00061C8C">
            <w:pPr>
              <w:rPr>
                <w:color w:val="000000"/>
                <w:sz w:val="20"/>
                <w:szCs w:val="20"/>
              </w:rPr>
            </w:pPr>
            <w:r w:rsidRPr="005A555E">
              <w:rPr>
                <w:color w:val="000000"/>
                <w:sz w:val="20"/>
                <w:szCs w:val="20"/>
              </w:rPr>
              <w:t>1</w:t>
            </w:r>
          </w:p>
        </w:tc>
        <w:tc>
          <w:tcPr>
            <w:tcW w:w="4760" w:type="dxa"/>
            <w:tcBorders>
              <w:top w:val="nil"/>
              <w:left w:val="nil"/>
              <w:bottom w:val="single" w:sz="4" w:space="0" w:color="auto"/>
              <w:right w:val="single" w:sz="4" w:space="0" w:color="auto"/>
            </w:tcBorders>
            <w:shd w:val="clear" w:color="auto" w:fill="auto"/>
            <w:hideMark/>
          </w:tcPr>
          <w:p w14:paraId="2FBA4F28" w14:textId="77777777" w:rsidR="004C0EE4" w:rsidRPr="005A555E" w:rsidRDefault="004C0EE4" w:rsidP="00061C8C">
            <w:pPr>
              <w:rPr>
                <w:color w:val="000000"/>
                <w:sz w:val="20"/>
                <w:szCs w:val="20"/>
              </w:rPr>
            </w:pPr>
            <w:r w:rsidRPr="005A555E">
              <w:rPr>
                <w:color w:val="000000"/>
                <w:sz w:val="20"/>
                <w:szCs w:val="20"/>
              </w:rPr>
              <w:t>Wygląd zewnętrzny</w:t>
            </w:r>
          </w:p>
        </w:tc>
        <w:tc>
          <w:tcPr>
            <w:tcW w:w="1920" w:type="dxa"/>
            <w:tcBorders>
              <w:top w:val="single" w:sz="4" w:space="0" w:color="auto"/>
              <w:left w:val="nil"/>
              <w:bottom w:val="single" w:sz="4" w:space="0" w:color="auto"/>
              <w:right w:val="single" w:sz="4" w:space="0" w:color="000000"/>
            </w:tcBorders>
            <w:shd w:val="clear" w:color="auto" w:fill="auto"/>
            <w:hideMark/>
          </w:tcPr>
          <w:p w14:paraId="197B82C2" w14:textId="77777777" w:rsidR="004C0EE4" w:rsidRPr="005A555E" w:rsidRDefault="004C0EE4" w:rsidP="00061C8C">
            <w:pPr>
              <w:rPr>
                <w:color w:val="000000"/>
                <w:sz w:val="20"/>
                <w:szCs w:val="20"/>
              </w:rPr>
            </w:pPr>
            <w:r w:rsidRPr="005A555E">
              <w:rPr>
                <w:color w:val="000000"/>
                <w:sz w:val="20"/>
                <w:szCs w:val="20"/>
              </w:rPr>
              <w:t>Postać jednorodnej</w:t>
            </w:r>
            <w:r w:rsidRPr="005A555E">
              <w:rPr>
                <w:color w:val="000000"/>
                <w:sz w:val="20"/>
                <w:szCs w:val="20"/>
              </w:rPr>
              <w:br/>
              <w:t>masy bez rozwarstwień i wtrąceń</w:t>
            </w:r>
          </w:p>
        </w:tc>
        <w:tc>
          <w:tcPr>
            <w:tcW w:w="2560" w:type="dxa"/>
            <w:tcBorders>
              <w:top w:val="nil"/>
              <w:left w:val="nil"/>
              <w:bottom w:val="single" w:sz="4" w:space="0" w:color="auto"/>
              <w:right w:val="single" w:sz="4" w:space="0" w:color="auto"/>
            </w:tcBorders>
            <w:shd w:val="clear" w:color="auto" w:fill="auto"/>
            <w:hideMark/>
          </w:tcPr>
          <w:p w14:paraId="3253FC0F" w14:textId="77777777" w:rsidR="004C0EE4" w:rsidRPr="005A555E" w:rsidRDefault="004C0EE4" w:rsidP="00061C8C">
            <w:pPr>
              <w:rPr>
                <w:color w:val="000000"/>
                <w:sz w:val="20"/>
                <w:szCs w:val="20"/>
              </w:rPr>
            </w:pPr>
            <w:r w:rsidRPr="005A555E">
              <w:rPr>
                <w:color w:val="000000"/>
                <w:sz w:val="20"/>
                <w:szCs w:val="20"/>
              </w:rPr>
              <w:t>Ocena wizualna</w:t>
            </w:r>
          </w:p>
        </w:tc>
      </w:tr>
      <w:tr w:rsidR="004C0EE4" w:rsidRPr="005A555E" w14:paraId="3F8A3F0B"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327E2523" w14:textId="77777777" w:rsidR="004C0EE4" w:rsidRPr="005A555E" w:rsidRDefault="004C0EE4" w:rsidP="00061C8C">
            <w:pPr>
              <w:rPr>
                <w:color w:val="000000"/>
                <w:sz w:val="20"/>
                <w:szCs w:val="20"/>
              </w:rPr>
            </w:pPr>
            <w:r w:rsidRPr="005A555E">
              <w:rPr>
                <w:color w:val="000000"/>
                <w:sz w:val="20"/>
                <w:szCs w:val="20"/>
              </w:rPr>
              <w:t>2</w:t>
            </w:r>
          </w:p>
        </w:tc>
        <w:tc>
          <w:tcPr>
            <w:tcW w:w="4760" w:type="dxa"/>
            <w:tcBorders>
              <w:top w:val="nil"/>
              <w:left w:val="nil"/>
              <w:bottom w:val="single" w:sz="4" w:space="0" w:color="auto"/>
              <w:right w:val="single" w:sz="4" w:space="0" w:color="auto"/>
            </w:tcBorders>
            <w:shd w:val="clear" w:color="auto" w:fill="auto"/>
            <w:hideMark/>
          </w:tcPr>
          <w:p w14:paraId="2C6390D3" w14:textId="77777777" w:rsidR="004C0EE4" w:rsidRPr="005A555E" w:rsidRDefault="004C0EE4" w:rsidP="00061C8C">
            <w:pPr>
              <w:rPr>
                <w:color w:val="000000"/>
                <w:sz w:val="20"/>
                <w:szCs w:val="20"/>
              </w:rPr>
            </w:pPr>
            <w:r w:rsidRPr="005A555E">
              <w:rPr>
                <w:color w:val="000000"/>
                <w:sz w:val="20"/>
                <w:szCs w:val="20"/>
              </w:rPr>
              <w:t>Wytrzymałość na rozcią-ganie [MPa]</w:t>
            </w:r>
          </w:p>
        </w:tc>
        <w:tc>
          <w:tcPr>
            <w:tcW w:w="1920" w:type="dxa"/>
            <w:tcBorders>
              <w:top w:val="single" w:sz="4" w:space="0" w:color="auto"/>
              <w:left w:val="nil"/>
              <w:bottom w:val="single" w:sz="4" w:space="0" w:color="auto"/>
              <w:right w:val="single" w:sz="4" w:space="0" w:color="000000"/>
            </w:tcBorders>
            <w:shd w:val="clear" w:color="auto" w:fill="auto"/>
            <w:hideMark/>
          </w:tcPr>
          <w:p w14:paraId="02B7B1B8" w14:textId="77777777" w:rsidR="004C0EE4" w:rsidRPr="005A555E" w:rsidRDefault="004C0EE4" w:rsidP="00061C8C">
            <w:pPr>
              <w:jc w:val="center"/>
              <w:rPr>
                <w:color w:val="000000"/>
                <w:sz w:val="20"/>
                <w:szCs w:val="20"/>
              </w:rPr>
            </w:pPr>
            <w:r w:rsidRPr="005A555E">
              <w:rPr>
                <w:color w:val="000000"/>
                <w:sz w:val="20"/>
                <w:szCs w:val="20"/>
              </w:rPr>
              <w:t>≥ 20</w:t>
            </w:r>
          </w:p>
        </w:tc>
        <w:tc>
          <w:tcPr>
            <w:tcW w:w="2560" w:type="dxa"/>
            <w:tcBorders>
              <w:top w:val="nil"/>
              <w:left w:val="nil"/>
              <w:bottom w:val="single" w:sz="4" w:space="0" w:color="auto"/>
              <w:right w:val="single" w:sz="4" w:space="0" w:color="auto"/>
            </w:tcBorders>
            <w:shd w:val="clear" w:color="auto" w:fill="auto"/>
            <w:hideMark/>
          </w:tcPr>
          <w:p w14:paraId="5C2982C2" w14:textId="77777777" w:rsidR="004C0EE4" w:rsidRPr="005A555E" w:rsidRDefault="004C0EE4" w:rsidP="00061C8C">
            <w:pPr>
              <w:rPr>
                <w:color w:val="000000"/>
                <w:sz w:val="20"/>
                <w:szCs w:val="20"/>
              </w:rPr>
            </w:pPr>
            <w:r w:rsidRPr="005A555E">
              <w:rPr>
                <w:color w:val="000000"/>
                <w:sz w:val="20"/>
                <w:szCs w:val="20"/>
              </w:rPr>
              <w:t>PN-C-89034:1981[13]</w:t>
            </w:r>
          </w:p>
        </w:tc>
      </w:tr>
      <w:tr w:rsidR="004C0EE4" w:rsidRPr="005A555E" w14:paraId="07276F67"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35A16F6D" w14:textId="77777777" w:rsidR="004C0EE4" w:rsidRPr="005A555E" w:rsidRDefault="004C0EE4" w:rsidP="00061C8C">
            <w:pPr>
              <w:rPr>
                <w:color w:val="000000"/>
                <w:sz w:val="20"/>
                <w:szCs w:val="20"/>
              </w:rPr>
            </w:pPr>
            <w:r w:rsidRPr="005A555E">
              <w:rPr>
                <w:color w:val="000000"/>
                <w:sz w:val="20"/>
                <w:szCs w:val="20"/>
              </w:rPr>
              <w:t>3</w:t>
            </w:r>
          </w:p>
        </w:tc>
        <w:tc>
          <w:tcPr>
            <w:tcW w:w="4760" w:type="dxa"/>
            <w:tcBorders>
              <w:top w:val="nil"/>
              <w:left w:val="nil"/>
              <w:bottom w:val="single" w:sz="4" w:space="0" w:color="auto"/>
              <w:right w:val="single" w:sz="4" w:space="0" w:color="auto"/>
            </w:tcBorders>
            <w:shd w:val="clear" w:color="auto" w:fill="auto"/>
            <w:noWrap/>
            <w:hideMark/>
          </w:tcPr>
          <w:p w14:paraId="0D3C67B1" w14:textId="77777777" w:rsidR="004C0EE4" w:rsidRPr="005A555E" w:rsidRDefault="004C0EE4" w:rsidP="00061C8C">
            <w:pPr>
              <w:rPr>
                <w:color w:val="000000"/>
                <w:sz w:val="20"/>
                <w:szCs w:val="20"/>
              </w:rPr>
            </w:pPr>
            <w:r w:rsidRPr="005A555E">
              <w:rPr>
                <w:color w:val="000000"/>
                <w:sz w:val="20"/>
                <w:szCs w:val="20"/>
              </w:rPr>
              <w:t>Wydłużenie względne przy zerwaniu [%]</w:t>
            </w:r>
          </w:p>
        </w:tc>
        <w:tc>
          <w:tcPr>
            <w:tcW w:w="1920" w:type="dxa"/>
            <w:tcBorders>
              <w:top w:val="single" w:sz="4" w:space="0" w:color="auto"/>
              <w:left w:val="nil"/>
              <w:bottom w:val="single" w:sz="4" w:space="0" w:color="auto"/>
              <w:right w:val="single" w:sz="4" w:space="0" w:color="000000"/>
            </w:tcBorders>
            <w:shd w:val="clear" w:color="auto" w:fill="auto"/>
            <w:hideMark/>
          </w:tcPr>
          <w:p w14:paraId="6162A287" w14:textId="77777777" w:rsidR="004C0EE4" w:rsidRPr="005A555E" w:rsidRDefault="004C0EE4" w:rsidP="00061C8C">
            <w:pPr>
              <w:jc w:val="center"/>
              <w:rPr>
                <w:color w:val="000000"/>
                <w:sz w:val="20"/>
                <w:szCs w:val="20"/>
              </w:rPr>
            </w:pPr>
            <w:r w:rsidRPr="005A555E">
              <w:rPr>
                <w:color w:val="000000"/>
                <w:sz w:val="20"/>
                <w:szCs w:val="20"/>
              </w:rPr>
              <w:t>≥ 50</w:t>
            </w:r>
          </w:p>
        </w:tc>
        <w:tc>
          <w:tcPr>
            <w:tcW w:w="2560" w:type="dxa"/>
            <w:tcBorders>
              <w:top w:val="nil"/>
              <w:left w:val="nil"/>
              <w:bottom w:val="single" w:sz="4" w:space="0" w:color="auto"/>
              <w:right w:val="single" w:sz="4" w:space="0" w:color="auto"/>
            </w:tcBorders>
            <w:shd w:val="clear" w:color="auto" w:fill="auto"/>
            <w:hideMark/>
          </w:tcPr>
          <w:p w14:paraId="2001FBD9" w14:textId="77777777" w:rsidR="004C0EE4" w:rsidRPr="005A555E" w:rsidRDefault="004C0EE4" w:rsidP="00061C8C">
            <w:pPr>
              <w:rPr>
                <w:color w:val="000000"/>
                <w:sz w:val="20"/>
                <w:szCs w:val="20"/>
              </w:rPr>
            </w:pPr>
            <w:r w:rsidRPr="005A555E">
              <w:rPr>
                <w:color w:val="000000"/>
                <w:sz w:val="20"/>
                <w:szCs w:val="20"/>
              </w:rPr>
              <w:t>PN-C-89034:1981[13]</w:t>
            </w:r>
          </w:p>
        </w:tc>
      </w:tr>
      <w:tr w:rsidR="004C0EE4" w:rsidRPr="005A555E" w14:paraId="3E8AD70A" w14:textId="77777777" w:rsidTr="00061C8C">
        <w:trPr>
          <w:trHeight w:val="600"/>
        </w:trPr>
        <w:tc>
          <w:tcPr>
            <w:tcW w:w="380" w:type="dxa"/>
            <w:tcBorders>
              <w:top w:val="nil"/>
              <w:left w:val="single" w:sz="4" w:space="0" w:color="auto"/>
              <w:bottom w:val="single" w:sz="4" w:space="0" w:color="auto"/>
              <w:right w:val="single" w:sz="4" w:space="0" w:color="auto"/>
            </w:tcBorders>
            <w:shd w:val="clear" w:color="auto" w:fill="auto"/>
            <w:noWrap/>
            <w:hideMark/>
          </w:tcPr>
          <w:p w14:paraId="0EE98568" w14:textId="77777777" w:rsidR="004C0EE4" w:rsidRPr="005A555E" w:rsidRDefault="004C0EE4" w:rsidP="00061C8C">
            <w:pPr>
              <w:rPr>
                <w:color w:val="000000"/>
                <w:sz w:val="20"/>
                <w:szCs w:val="20"/>
              </w:rPr>
            </w:pPr>
            <w:r w:rsidRPr="005A555E">
              <w:rPr>
                <w:color w:val="000000"/>
                <w:sz w:val="20"/>
                <w:szCs w:val="20"/>
              </w:rPr>
              <w:t>4</w:t>
            </w:r>
          </w:p>
        </w:tc>
        <w:tc>
          <w:tcPr>
            <w:tcW w:w="4760" w:type="dxa"/>
            <w:tcBorders>
              <w:top w:val="nil"/>
              <w:left w:val="nil"/>
              <w:bottom w:val="single" w:sz="4" w:space="0" w:color="auto"/>
              <w:right w:val="single" w:sz="4" w:space="0" w:color="auto"/>
            </w:tcBorders>
            <w:shd w:val="clear" w:color="auto" w:fill="auto"/>
            <w:hideMark/>
          </w:tcPr>
          <w:p w14:paraId="2FAFA918" w14:textId="77777777" w:rsidR="004C0EE4" w:rsidRPr="005A555E" w:rsidRDefault="004C0EE4" w:rsidP="00061C8C">
            <w:pPr>
              <w:rPr>
                <w:color w:val="000000"/>
                <w:sz w:val="20"/>
                <w:szCs w:val="20"/>
              </w:rPr>
            </w:pPr>
            <w:r w:rsidRPr="005A555E">
              <w:rPr>
                <w:color w:val="000000"/>
                <w:sz w:val="20"/>
                <w:szCs w:val="20"/>
              </w:rPr>
              <w:t>Przyczepność do podłoża betonowego</w:t>
            </w:r>
            <w:r w:rsidRPr="005A555E">
              <w:rPr>
                <w:color w:val="000000"/>
                <w:sz w:val="20"/>
                <w:szCs w:val="20"/>
              </w:rPr>
              <w:br/>
              <w:t>[MPa]</w:t>
            </w:r>
          </w:p>
        </w:tc>
        <w:tc>
          <w:tcPr>
            <w:tcW w:w="1920" w:type="dxa"/>
            <w:tcBorders>
              <w:top w:val="single" w:sz="4" w:space="0" w:color="auto"/>
              <w:left w:val="nil"/>
              <w:bottom w:val="single" w:sz="4" w:space="0" w:color="auto"/>
              <w:right w:val="single" w:sz="4" w:space="0" w:color="000000"/>
            </w:tcBorders>
            <w:shd w:val="clear" w:color="auto" w:fill="auto"/>
            <w:hideMark/>
          </w:tcPr>
          <w:p w14:paraId="00F6CE0C" w14:textId="77777777" w:rsidR="004C0EE4" w:rsidRPr="005A555E" w:rsidRDefault="004C0EE4" w:rsidP="00061C8C">
            <w:pPr>
              <w:jc w:val="center"/>
              <w:rPr>
                <w:color w:val="000000"/>
                <w:sz w:val="20"/>
                <w:szCs w:val="20"/>
              </w:rPr>
            </w:pPr>
            <w:r w:rsidRPr="005A555E">
              <w:rPr>
                <w:color w:val="000000"/>
                <w:sz w:val="20"/>
                <w:szCs w:val="20"/>
              </w:rPr>
              <w:t>≥ 3,0</w:t>
            </w:r>
          </w:p>
        </w:tc>
        <w:tc>
          <w:tcPr>
            <w:tcW w:w="2560" w:type="dxa"/>
            <w:tcBorders>
              <w:top w:val="nil"/>
              <w:left w:val="nil"/>
              <w:bottom w:val="single" w:sz="4" w:space="0" w:color="auto"/>
              <w:right w:val="single" w:sz="4" w:space="0" w:color="auto"/>
            </w:tcBorders>
            <w:shd w:val="clear" w:color="auto" w:fill="auto"/>
            <w:hideMark/>
          </w:tcPr>
          <w:p w14:paraId="174B4B0C" w14:textId="77777777" w:rsidR="004C0EE4" w:rsidRPr="005A555E" w:rsidRDefault="004C0EE4" w:rsidP="00061C8C">
            <w:pPr>
              <w:rPr>
                <w:color w:val="000000"/>
                <w:sz w:val="20"/>
                <w:szCs w:val="20"/>
              </w:rPr>
            </w:pPr>
            <w:r w:rsidRPr="005A555E">
              <w:rPr>
                <w:color w:val="000000"/>
                <w:sz w:val="20"/>
                <w:szCs w:val="20"/>
              </w:rPr>
              <w:t>PN-C-01814:1992 [14]</w:t>
            </w:r>
          </w:p>
        </w:tc>
      </w:tr>
      <w:tr w:rsidR="004C0EE4" w:rsidRPr="005A555E" w14:paraId="47857F25" w14:textId="77777777" w:rsidTr="00061C8C">
        <w:trPr>
          <w:trHeight w:val="300"/>
        </w:trPr>
        <w:tc>
          <w:tcPr>
            <w:tcW w:w="380" w:type="dxa"/>
            <w:tcBorders>
              <w:top w:val="nil"/>
              <w:left w:val="single" w:sz="4" w:space="0" w:color="auto"/>
              <w:bottom w:val="single" w:sz="4" w:space="0" w:color="auto"/>
              <w:right w:val="single" w:sz="4" w:space="0" w:color="auto"/>
            </w:tcBorders>
            <w:shd w:val="clear" w:color="auto" w:fill="auto"/>
            <w:noWrap/>
            <w:hideMark/>
          </w:tcPr>
          <w:p w14:paraId="6F686B24" w14:textId="77777777" w:rsidR="004C0EE4" w:rsidRPr="005A555E" w:rsidRDefault="004C0EE4" w:rsidP="00061C8C">
            <w:pPr>
              <w:rPr>
                <w:color w:val="000000"/>
                <w:sz w:val="20"/>
                <w:szCs w:val="20"/>
              </w:rPr>
            </w:pPr>
            <w:r w:rsidRPr="005A555E">
              <w:rPr>
                <w:color w:val="000000"/>
                <w:sz w:val="20"/>
                <w:szCs w:val="20"/>
              </w:rPr>
              <w:t>5</w:t>
            </w:r>
          </w:p>
        </w:tc>
        <w:tc>
          <w:tcPr>
            <w:tcW w:w="4760" w:type="dxa"/>
            <w:tcBorders>
              <w:top w:val="nil"/>
              <w:left w:val="nil"/>
              <w:bottom w:val="single" w:sz="4" w:space="0" w:color="auto"/>
              <w:right w:val="single" w:sz="4" w:space="0" w:color="auto"/>
            </w:tcBorders>
            <w:shd w:val="clear" w:color="auto" w:fill="auto"/>
            <w:hideMark/>
          </w:tcPr>
          <w:p w14:paraId="13E337C5" w14:textId="77777777" w:rsidR="004C0EE4" w:rsidRPr="005A555E" w:rsidRDefault="004C0EE4" w:rsidP="00061C8C">
            <w:pPr>
              <w:rPr>
                <w:color w:val="000000"/>
                <w:sz w:val="20"/>
                <w:szCs w:val="20"/>
              </w:rPr>
            </w:pPr>
            <w:r w:rsidRPr="005A555E">
              <w:rPr>
                <w:color w:val="000000"/>
                <w:sz w:val="20"/>
                <w:szCs w:val="20"/>
              </w:rPr>
              <w:t>Nasiąkliwość wodą [%]</w:t>
            </w:r>
          </w:p>
        </w:tc>
        <w:tc>
          <w:tcPr>
            <w:tcW w:w="1920" w:type="dxa"/>
            <w:tcBorders>
              <w:top w:val="single" w:sz="4" w:space="0" w:color="auto"/>
              <w:left w:val="nil"/>
              <w:bottom w:val="single" w:sz="4" w:space="0" w:color="auto"/>
              <w:right w:val="single" w:sz="4" w:space="0" w:color="000000"/>
            </w:tcBorders>
            <w:shd w:val="clear" w:color="auto" w:fill="auto"/>
            <w:hideMark/>
          </w:tcPr>
          <w:p w14:paraId="0EDF456E" w14:textId="77777777" w:rsidR="004C0EE4" w:rsidRPr="005A555E" w:rsidRDefault="004C0EE4" w:rsidP="00061C8C">
            <w:pPr>
              <w:jc w:val="center"/>
              <w:rPr>
                <w:color w:val="000000"/>
                <w:sz w:val="20"/>
                <w:szCs w:val="20"/>
              </w:rPr>
            </w:pPr>
            <w:r w:rsidRPr="005A555E">
              <w:rPr>
                <w:color w:val="000000"/>
                <w:sz w:val="20"/>
                <w:szCs w:val="20"/>
              </w:rPr>
              <w:t xml:space="preserve">≤ 0,1 </w:t>
            </w:r>
          </w:p>
        </w:tc>
        <w:tc>
          <w:tcPr>
            <w:tcW w:w="2560" w:type="dxa"/>
            <w:tcBorders>
              <w:top w:val="nil"/>
              <w:left w:val="nil"/>
              <w:bottom w:val="single" w:sz="4" w:space="0" w:color="auto"/>
              <w:right w:val="single" w:sz="4" w:space="0" w:color="auto"/>
            </w:tcBorders>
            <w:shd w:val="clear" w:color="auto" w:fill="auto"/>
            <w:hideMark/>
          </w:tcPr>
          <w:p w14:paraId="26773DAB" w14:textId="77777777" w:rsidR="004C0EE4" w:rsidRPr="005A555E" w:rsidRDefault="004C0EE4" w:rsidP="00061C8C">
            <w:pPr>
              <w:rPr>
                <w:color w:val="000000"/>
                <w:sz w:val="20"/>
                <w:szCs w:val="20"/>
              </w:rPr>
            </w:pPr>
            <w:r w:rsidRPr="005A555E">
              <w:rPr>
                <w:color w:val="000000"/>
                <w:sz w:val="20"/>
                <w:szCs w:val="20"/>
              </w:rPr>
              <w:t>PN-EN ISO 175:2002 [15]</w:t>
            </w:r>
          </w:p>
        </w:tc>
      </w:tr>
    </w:tbl>
    <w:p w14:paraId="676B86DB" w14:textId="77777777" w:rsidR="004C0EE4" w:rsidRPr="005A555E" w:rsidRDefault="004C0EE4" w:rsidP="004C0EE4">
      <w:pPr>
        <w:jc w:val="both"/>
        <w:rPr>
          <w:sz w:val="20"/>
          <w:szCs w:val="20"/>
        </w:rPr>
      </w:pPr>
    </w:p>
    <w:p w14:paraId="2321664A" w14:textId="77777777" w:rsidR="004C0EE4" w:rsidRPr="00AE52FD" w:rsidRDefault="004C0EE4" w:rsidP="004C0EE4">
      <w:pPr>
        <w:autoSpaceDE w:val="0"/>
        <w:autoSpaceDN w:val="0"/>
        <w:adjustRightInd w:val="0"/>
        <w:rPr>
          <w:sz w:val="20"/>
          <w:szCs w:val="20"/>
        </w:rPr>
      </w:pPr>
      <w:r w:rsidRPr="00AE52FD">
        <w:rPr>
          <w:sz w:val="20"/>
          <w:szCs w:val="20"/>
        </w:rPr>
        <w:t>2.2.3. Gąbczasta wkładka neoprenowa lub poliuretanowa</w:t>
      </w:r>
    </w:p>
    <w:p w14:paraId="535DD97B" w14:textId="77777777" w:rsidR="004C0EE4" w:rsidRPr="00AE52FD" w:rsidRDefault="004C0EE4" w:rsidP="004C0EE4">
      <w:pPr>
        <w:autoSpaceDE w:val="0"/>
        <w:autoSpaceDN w:val="0"/>
        <w:adjustRightInd w:val="0"/>
        <w:rPr>
          <w:sz w:val="20"/>
          <w:szCs w:val="20"/>
        </w:rPr>
      </w:pPr>
      <w:r w:rsidRPr="00AE52FD">
        <w:rPr>
          <w:sz w:val="20"/>
          <w:szCs w:val="20"/>
        </w:rPr>
        <w:t>2.2.4. Płyta korkowa nasycona bitumem grubości 2 cm - należy stosować granulat korkowy wysokiej</w:t>
      </w:r>
      <w:r>
        <w:rPr>
          <w:sz w:val="20"/>
          <w:szCs w:val="20"/>
        </w:rPr>
        <w:t xml:space="preserve"> </w:t>
      </w:r>
      <w:r w:rsidRPr="00AE52FD">
        <w:rPr>
          <w:sz w:val="20"/>
          <w:szCs w:val="20"/>
        </w:rPr>
        <w:t>jakości wymieszany ze spoiwem bitumicznym, umieszczony między dwiema warstwami mocnego papieru</w:t>
      </w:r>
      <w:r>
        <w:rPr>
          <w:sz w:val="20"/>
          <w:szCs w:val="20"/>
        </w:rPr>
        <w:t xml:space="preserve"> </w:t>
      </w:r>
      <w:r w:rsidRPr="00AE52FD">
        <w:rPr>
          <w:sz w:val="20"/>
          <w:szCs w:val="20"/>
        </w:rPr>
        <w:t>nasyconego asfaltem. Płyty powinny być trwałym materiałem, odpornym na działanie czynników</w:t>
      </w:r>
      <w:r>
        <w:rPr>
          <w:sz w:val="20"/>
          <w:szCs w:val="20"/>
        </w:rPr>
        <w:t xml:space="preserve"> </w:t>
      </w:r>
      <w:r w:rsidRPr="00AE52FD">
        <w:rPr>
          <w:sz w:val="20"/>
          <w:szCs w:val="20"/>
        </w:rPr>
        <w:t>chemicznych. Płyty muszą być wodoodporne i odporne na gnicie.</w:t>
      </w:r>
    </w:p>
    <w:p w14:paraId="526D3127" w14:textId="77777777" w:rsidR="004C0EE4" w:rsidRPr="00AE52FD" w:rsidRDefault="004C0EE4" w:rsidP="004C0EE4">
      <w:pPr>
        <w:autoSpaceDE w:val="0"/>
        <w:autoSpaceDN w:val="0"/>
        <w:adjustRightInd w:val="0"/>
        <w:rPr>
          <w:sz w:val="20"/>
          <w:szCs w:val="20"/>
        </w:rPr>
      </w:pPr>
      <w:r w:rsidRPr="00AE52FD">
        <w:rPr>
          <w:sz w:val="20"/>
          <w:szCs w:val="20"/>
        </w:rPr>
        <w:t>2.2.5. Przekładka z warstw papy o właściwościach wg SST M -15.02.03 [2], pkt 2.</w:t>
      </w:r>
    </w:p>
    <w:p w14:paraId="42038D78" w14:textId="77777777" w:rsidR="004C0EE4" w:rsidRPr="00AE52FD" w:rsidRDefault="004C0EE4" w:rsidP="004C0EE4">
      <w:pPr>
        <w:autoSpaceDE w:val="0"/>
        <w:autoSpaceDN w:val="0"/>
        <w:adjustRightInd w:val="0"/>
        <w:rPr>
          <w:sz w:val="20"/>
          <w:szCs w:val="20"/>
        </w:rPr>
      </w:pPr>
      <w:r w:rsidRPr="00AE52FD">
        <w:rPr>
          <w:sz w:val="20"/>
          <w:szCs w:val="20"/>
        </w:rPr>
        <w:t>2.2.6. Płyta styropianowa grubości 2 cm.</w:t>
      </w:r>
    </w:p>
    <w:p w14:paraId="1D570871" w14:textId="77777777" w:rsidR="004C0EE4" w:rsidRPr="00AE52FD" w:rsidRDefault="004C0EE4" w:rsidP="004C0EE4">
      <w:pPr>
        <w:autoSpaceDE w:val="0"/>
        <w:autoSpaceDN w:val="0"/>
        <w:adjustRightInd w:val="0"/>
        <w:rPr>
          <w:sz w:val="20"/>
          <w:szCs w:val="20"/>
        </w:rPr>
      </w:pPr>
      <w:r w:rsidRPr="00AE52FD">
        <w:rPr>
          <w:sz w:val="20"/>
          <w:szCs w:val="20"/>
        </w:rPr>
        <w:t>2.2.7. Masa uszczelniająca z kitu trwale plastycznego</w:t>
      </w:r>
    </w:p>
    <w:p w14:paraId="2EEB9458" w14:textId="77777777" w:rsidR="004C0EE4" w:rsidRPr="00AE52FD" w:rsidRDefault="004C0EE4" w:rsidP="004C0EE4">
      <w:pPr>
        <w:autoSpaceDE w:val="0"/>
        <w:autoSpaceDN w:val="0"/>
        <w:adjustRightInd w:val="0"/>
        <w:rPr>
          <w:color w:val="FF0000"/>
          <w:sz w:val="20"/>
          <w:szCs w:val="20"/>
        </w:rPr>
      </w:pPr>
      <w:r w:rsidRPr="00AE52FD">
        <w:rPr>
          <w:sz w:val="20"/>
          <w:szCs w:val="20"/>
        </w:rPr>
        <w:t>Jako masę uszczelniającą można stosować kit poliuretanowy, jednoskładnikowy, sieciujący pod</w:t>
      </w:r>
      <w:r>
        <w:rPr>
          <w:sz w:val="20"/>
          <w:szCs w:val="20"/>
        </w:rPr>
        <w:t xml:space="preserve"> </w:t>
      </w:r>
      <w:r w:rsidRPr="00AE52FD">
        <w:rPr>
          <w:sz w:val="20"/>
          <w:szCs w:val="20"/>
        </w:rPr>
        <w:t>wpływem wilgoci z atmosfery, w procesie sieciowania przechodzący do postaci elastycznej gumy. Kit</w:t>
      </w:r>
      <w:r>
        <w:rPr>
          <w:sz w:val="20"/>
          <w:szCs w:val="20"/>
        </w:rPr>
        <w:t xml:space="preserve"> </w:t>
      </w:r>
      <w:r w:rsidRPr="00AE52FD">
        <w:rPr>
          <w:sz w:val="20"/>
          <w:szCs w:val="20"/>
        </w:rPr>
        <w:t>powinien być odporny na działanie wody, rozcieńczonych soli, kwasów i zasad oraz paliw i smarów. Kit</w:t>
      </w:r>
      <w:r>
        <w:rPr>
          <w:sz w:val="20"/>
          <w:szCs w:val="20"/>
        </w:rPr>
        <w:t xml:space="preserve"> </w:t>
      </w:r>
      <w:r w:rsidRPr="00AE52FD">
        <w:rPr>
          <w:sz w:val="20"/>
          <w:szCs w:val="20"/>
        </w:rPr>
        <w:t>powinien zachowywać właściwości elastyczne w szerokim zakresie temperatur (w tym ujemnych do -30°C) i</w:t>
      </w:r>
      <w:r>
        <w:rPr>
          <w:sz w:val="20"/>
          <w:szCs w:val="20"/>
        </w:rPr>
        <w:t xml:space="preserve"> </w:t>
      </w:r>
      <w:r w:rsidRPr="00AE52FD">
        <w:rPr>
          <w:sz w:val="20"/>
          <w:szCs w:val="20"/>
        </w:rPr>
        <w:t>wykazywać odporność na starzenie w warunkach eksploatacji. Powinien, przy zastosowaniu odpowiednich</w:t>
      </w:r>
      <w:r>
        <w:rPr>
          <w:sz w:val="20"/>
          <w:szCs w:val="20"/>
        </w:rPr>
        <w:t xml:space="preserve"> </w:t>
      </w:r>
      <w:r w:rsidRPr="00AE52FD">
        <w:rPr>
          <w:sz w:val="20"/>
          <w:szCs w:val="20"/>
        </w:rPr>
        <w:t>środków gruntujących, zachowywać bardzo dobrą przyczepność do betonu. Wymagania dla kitu</w:t>
      </w:r>
      <w:r>
        <w:rPr>
          <w:sz w:val="20"/>
          <w:szCs w:val="20"/>
        </w:rPr>
        <w:t xml:space="preserve"> </w:t>
      </w:r>
      <w:r w:rsidRPr="00AE52FD">
        <w:rPr>
          <w:sz w:val="20"/>
          <w:szCs w:val="20"/>
        </w:rPr>
        <w:t>uszczelniającego podano w tablicy 4.</w:t>
      </w:r>
    </w:p>
    <w:p w14:paraId="1EA6BDC7" w14:textId="77777777" w:rsidR="004C0EE4" w:rsidRDefault="004C0EE4" w:rsidP="004C0EE4">
      <w:pPr>
        <w:jc w:val="both"/>
        <w:rPr>
          <w:sz w:val="20"/>
          <w:szCs w:val="20"/>
        </w:rPr>
      </w:pPr>
      <w:r w:rsidRPr="00AE52FD">
        <w:rPr>
          <w:sz w:val="20"/>
          <w:szCs w:val="20"/>
        </w:rPr>
        <w:t>Tablica 4. Wymagania techniczne dla kitu uszczelniającego</w:t>
      </w:r>
    </w:p>
    <w:tbl>
      <w:tblPr>
        <w:tblW w:w="9653" w:type="dxa"/>
        <w:tblInd w:w="75" w:type="dxa"/>
        <w:tblCellMar>
          <w:left w:w="70" w:type="dxa"/>
          <w:right w:w="70" w:type="dxa"/>
        </w:tblCellMar>
        <w:tblLook w:val="04A0" w:firstRow="1" w:lastRow="0" w:firstColumn="1" w:lastColumn="0" w:noHBand="0" w:noVBand="1"/>
      </w:tblPr>
      <w:tblGrid>
        <w:gridCol w:w="413"/>
        <w:gridCol w:w="4760"/>
        <w:gridCol w:w="1920"/>
        <w:gridCol w:w="2560"/>
      </w:tblGrid>
      <w:tr w:rsidR="004C0EE4" w:rsidRPr="00AE52FD" w14:paraId="176BDD6D" w14:textId="77777777" w:rsidTr="00061C8C">
        <w:trPr>
          <w:trHeight w:val="300"/>
        </w:trPr>
        <w:tc>
          <w:tcPr>
            <w:tcW w:w="413" w:type="dxa"/>
            <w:tcBorders>
              <w:top w:val="single" w:sz="4" w:space="0" w:color="auto"/>
              <w:left w:val="single" w:sz="4" w:space="0" w:color="auto"/>
              <w:bottom w:val="single" w:sz="4" w:space="0" w:color="auto"/>
              <w:right w:val="single" w:sz="4" w:space="0" w:color="auto"/>
            </w:tcBorders>
            <w:shd w:val="clear" w:color="auto" w:fill="auto"/>
            <w:noWrap/>
            <w:hideMark/>
          </w:tcPr>
          <w:p w14:paraId="7DCB2B8B" w14:textId="77777777" w:rsidR="004C0EE4" w:rsidRPr="00AE52FD" w:rsidRDefault="004C0EE4" w:rsidP="00061C8C">
            <w:pPr>
              <w:rPr>
                <w:color w:val="000000"/>
                <w:sz w:val="20"/>
                <w:szCs w:val="20"/>
              </w:rPr>
            </w:pPr>
            <w:r w:rsidRPr="00AE52FD">
              <w:rPr>
                <w:color w:val="000000"/>
                <w:sz w:val="20"/>
                <w:szCs w:val="20"/>
              </w:rPr>
              <w:t>Lp.</w:t>
            </w:r>
          </w:p>
        </w:tc>
        <w:tc>
          <w:tcPr>
            <w:tcW w:w="4760" w:type="dxa"/>
            <w:tcBorders>
              <w:top w:val="single" w:sz="4" w:space="0" w:color="auto"/>
              <w:left w:val="nil"/>
              <w:bottom w:val="single" w:sz="4" w:space="0" w:color="auto"/>
              <w:right w:val="single" w:sz="4" w:space="0" w:color="auto"/>
            </w:tcBorders>
            <w:shd w:val="clear" w:color="auto" w:fill="auto"/>
            <w:noWrap/>
            <w:hideMark/>
          </w:tcPr>
          <w:p w14:paraId="765272CC" w14:textId="77777777" w:rsidR="004C0EE4" w:rsidRPr="00AE52FD" w:rsidRDefault="004C0EE4" w:rsidP="00061C8C">
            <w:pPr>
              <w:rPr>
                <w:color w:val="000000"/>
                <w:sz w:val="20"/>
                <w:szCs w:val="20"/>
              </w:rPr>
            </w:pPr>
            <w:r w:rsidRPr="00AE52FD">
              <w:rPr>
                <w:color w:val="000000"/>
                <w:sz w:val="20"/>
                <w:szCs w:val="20"/>
              </w:rPr>
              <w:t>Właściwości</w:t>
            </w:r>
          </w:p>
        </w:tc>
        <w:tc>
          <w:tcPr>
            <w:tcW w:w="1920" w:type="dxa"/>
            <w:tcBorders>
              <w:top w:val="single" w:sz="4" w:space="0" w:color="auto"/>
              <w:left w:val="nil"/>
              <w:bottom w:val="single" w:sz="4" w:space="0" w:color="auto"/>
              <w:right w:val="single" w:sz="4" w:space="0" w:color="000000"/>
            </w:tcBorders>
            <w:shd w:val="clear" w:color="auto" w:fill="auto"/>
            <w:noWrap/>
            <w:hideMark/>
          </w:tcPr>
          <w:p w14:paraId="540AED53" w14:textId="77777777" w:rsidR="004C0EE4" w:rsidRPr="00AE52FD" w:rsidRDefault="004C0EE4" w:rsidP="00061C8C">
            <w:pPr>
              <w:jc w:val="center"/>
              <w:rPr>
                <w:color w:val="000000"/>
                <w:sz w:val="20"/>
                <w:szCs w:val="20"/>
              </w:rPr>
            </w:pPr>
            <w:r w:rsidRPr="00AE52FD">
              <w:rPr>
                <w:color w:val="000000"/>
                <w:sz w:val="20"/>
                <w:szCs w:val="20"/>
              </w:rPr>
              <w:t>Wymagania</w:t>
            </w:r>
          </w:p>
        </w:tc>
        <w:tc>
          <w:tcPr>
            <w:tcW w:w="2560" w:type="dxa"/>
            <w:tcBorders>
              <w:top w:val="single" w:sz="4" w:space="0" w:color="auto"/>
              <w:left w:val="nil"/>
              <w:bottom w:val="single" w:sz="4" w:space="0" w:color="auto"/>
              <w:right w:val="single" w:sz="4" w:space="0" w:color="auto"/>
            </w:tcBorders>
            <w:shd w:val="clear" w:color="auto" w:fill="auto"/>
            <w:noWrap/>
            <w:hideMark/>
          </w:tcPr>
          <w:p w14:paraId="423F74AD" w14:textId="77777777" w:rsidR="004C0EE4" w:rsidRPr="00AE52FD" w:rsidRDefault="004C0EE4" w:rsidP="00061C8C">
            <w:pPr>
              <w:rPr>
                <w:color w:val="000000"/>
                <w:sz w:val="20"/>
                <w:szCs w:val="20"/>
              </w:rPr>
            </w:pPr>
            <w:r w:rsidRPr="00AE52FD">
              <w:rPr>
                <w:color w:val="000000"/>
                <w:sz w:val="20"/>
                <w:szCs w:val="20"/>
              </w:rPr>
              <w:t>Metoda badań według</w:t>
            </w:r>
          </w:p>
        </w:tc>
      </w:tr>
      <w:tr w:rsidR="004C0EE4" w:rsidRPr="00AE52FD" w14:paraId="71893780" w14:textId="77777777" w:rsidTr="00061C8C">
        <w:trPr>
          <w:trHeight w:val="823"/>
        </w:trPr>
        <w:tc>
          <w:tcPr>
            <w:tcW w:w="413" w:type="dxa"/>
            <w:tcBorders>
              <w:top w:val="nil"/>
              <w:left w:val="single" w:sz="4" w:space="0" w:color="auto"/>
              <w:bottom w:val="single" w:sz="4" w:space="0" w:color="auto"/>
              <w:right w:val="single" w:sz="4" w:space="0" w:color="auto"/>
            </w:tcBorders>
            <w:shd w:val="clear" w:color="auto" w:fill="auto"/>
            <w:noWrap/>
            <w:hideMark/>
          </w:tcPr>
          <w:p w14:paraId="201A6A81" w14:textId="77777777" w:rsidR="004C0EE4" w:rsidRPr="00AE52FD" w:rsidRDefault="004C0EE4" w:rsidP="00061C8C">
            <w:pPr>
              <w:rPr>
                <w:color w:val="000000"/>
                <w:sz w:val="20"/>
                <w:szCs w:val="20"/>
              </w:rPr>
            </w:pPr>
            <w:r w:rsidRPr="00AE52FD">
              <w:rPr>
                <w:color w:val="000000"/>
                <w:sz w:val="20"/>
                <w:szCs w:val="20"/>
              </w:rPr>
              <w:t>1</w:t>
            </w:r>
          </w:p>
        </w:tc>
        <w:tc>
          <w:tcPr>
            <w:tcW w:w="4760" w:type="dxa"/>
            <w:tcBorders>
              <w:top w:val="nil"/>
              <w:left w:val="nil"/>
              <w:bottom w:val="single" w:sz="4" w:space="0" w:color="auto"/>
              <w:right w:val="single" w:sz="4" w:space="0" w:color="auto"/>
            </w:tcBorders>
            <w:shd w:val="clear" w:color="auto" w:fill="auto"/>
            <w:hideMark/>
          </w:tcPr>
          <w:p w14:paraId="30748A6A" w14:textId="77777777" w:rsidR="004C0EE4" w:rsidRPr="00AE52FD" w:rsidRDefault="004C0EE4" w:rsidP="00061C8C">
            <w:pPr>
              <w:rPr>
                <w:color w:val="000000"/>
                <w:sz w:val="20"/>
                <w:szCs w:val="20"/>
              </w:rPr>
            </w:pPr>
            <w:r w:rsidRPr="00AE52FD">
              <w:rPr>
                <w:color w:val="000000"/>
                <w:sz w:val="20"/>
                <w:szCs w:val="20"/>
              </w:rPr>
              <w:t>Wygląd zewnętrzny</w:t>
            </w:r>
          </w:p>
        </w:tc>
        <w:tc>
          <w:tcPr>
            <w:tcW w:w="1920" w:type="dxa"/>
            <w:tcBorders>
              <w:top w:val="single" w:sz="4" w:space="0" w:color="auto"/>
              <w:left w:val="nil"/>
              <w:bottom w:val="single" w:sz="4" w:space="0" w:color="auto"/>
              <w:right w:val="single" w:sz="4" w:space="0" w:color="000000"/>
            </w:tcBorders>
            <w:shd w:val="clear" w:color="auto" w:fill="auto"/>
            <w:hideMark/>
          </w:tcPr>
          <w:p w14:paraId="01EEDD27" w14:textId="77777777" w:rsidR="004C0EE4" w:rsidRPr="00AE52FD" w:rsidRDefault="004C0EE4" w:rsidP="00061C8C">
            <w:pPr>
              <w:rPr>
                <w:color w:val="000000"/>
                <w:sz w:val="20"/>
                <w:szCs w:val="20"/>
              </w:rPr>
            </w:pPr>
            <w:r w:rsidRPr="00AE52FD">
              <w:rPr>
                <w:color w:val="000000"/>
                <w:sz w:val="20"/>
                <w:szCs w:val="20"/>
              </w:rPr>
              <w:t>masa barwy szarej,</w:t>
            </w:r>
            <w:r w:rsidRPr="00AE52FD">
              <w:rPr>
                <w:color w:val="000000"/>
                <w:sz w:val="20"/>
                <w:szCs w:val="20"/>
              </w:rPr>
              <w:br/>
              <w:t>o konsystencji półgęstej</w:t>
            </w:r>
          </w:p>
        </w:tc>
        <w:tc>
          <w:tcPr>
            <w:tcW w:w="2560" w:type="dxa"/>
            <w:tcBorders>
              <w:top w:val="nil"/>
              <w:left w:val="nil"/>
              <w:bottom w:val="single" w:sz="4" w:space="0" w:color="auto"/>
              <w:right w:val="single" w:sz="4" w:space="0" w:color="auto"/>
            </w:tcBorders>
            <w:shd w:val="clear" w:color="auto" w:fill="auto"/>
            <w:hideMark/>
          </w:tcPr>
          <w:p w14:paraId="43A6D013" w14:textId="77777777" w:rsidR="004C0EE4" w:rsidRPr="00AE52FD" w:rsidRDefault="004C0EE4" w:rsidP="00061C8C">
            <w:pPr>
              <w:rPr>
                <w:color w:val="000000"/>
                <w:sz w:val="20"/>
                <w:szCs w:val="20"/>
              </w:rPr>
            </w:pPr>
            <w:r w:rsidRPr="00AE52FD">
              <w:rPr>
                <w:color w:val="000000"/>
                <w:sz w:val="20"/>
                <w:szCs w:val="20"/>
              </w:rPr>
              <w:t>PN-B-30152:1997 [8]</w:t>
            </w:r>
          </w:p>
        </w:tc>
      </w:tr>
      <w:tr w:rsidR="004C0EE4" w:rsidRPr="00AE52FD" w14:paraId="6BD9A96B" w14:textId="77777777" w:rsidTr="00061C8C">
        <w:trPr>
          <w:trHeight w:val="990"/>
        </w:trPr>
        <w:tc>
          <w:tcPr>
            <w:tcW w:w="413" w:type="dxa"/>
            <w:tcBorders>
              <w:top w:val="nil"/>
              <w:left w:val="single" w:sz="4" w:space="0" w:color="auto"/>
              <w:bottom w:val="single" w:sz="4" w:space="0" w:color="auto"/>
              <w:right w:val="single" w:sz="4" w:space="0" w:color="auto"/>
            </w:tcBorders>
            <w:shd w:val="clear" w:color="auto" w:fill="auto"/>
            <w:noWrap/>
            <w:hideMark/>
          </w:tcPr>
          <w:p w14:paraId="38232F19" w14:textId="77777777" w:rsidR="004C0EE4" w:rsidRPr="00AE52FD" w:rsidRDefault="004C0EE4" w:rsidP="00061C8C">
            <w:pPr>
              <w:rPr>
                <w:color w:val="000000"/>
                <w:sz w:val="20"/>
                <w:szCs w:val="20"/>
              </w:rPr>
            </w:pPr>
            <w:r w:rsidRPr="00AE52FD">
              <w:rPr>
                <w:color w:val="000000"/>
                <w:sz w:val="20"/>
                <w:szCs w:val="20"/>
              </w:rPr>
              <w:t>2</w:t>
            </w:r>
          </w:p>
        </w:tc>
        <w:tc>
          <w:tcPr>
            <w:tcW w:w="4760" w:type="dxa"/>
            <w:tcBorders>
              <w:top w:val="nil"/>
              <w:left w:val="nil"/>
              <w:bottom w:val="single" w:sz="4" w:space="0" w:color="auto"/>
              <w:right w:val="single" w:sz="4" w:space="0" w:color="auto"/>
            </w:tcBorders>
            <w:shd w:val="clear" w:color="auto" w:fill="auto"/>
            <w:hideMark/>
          </w:tcPr>
          <w:p w14:paraId="38D2A6D4" w14:textId="77777777" w:rsidR="004C0EE4" w:rsidRPr="00AE52FD" w:rsidRDefault="004C0EE4" w:rsidP="00061C8C">
            <w:pPr>
              <w:rPr>
                <w:color w:val="000000"/>
                <w:sz w:val="20"/>
                <w:szCs w:val="20"/>
              </w:rPr>
            </w:pPr>
            <w:r w:rsidRPr="00AE52FD">
              <w:rPr>
                <w:color w:val="000000"/>
                <w:sz w:val="20"/>
                <w:szCs w:val="20"/>
              </w:rPr>
              <w:t>Konsystencja robocza</w:t>
            </w:r>
          </w:p>
        </w:tc>
        <w:tc>
          <w:tcPr>
            <w:tcW w:w="1920" w:type="dxa"/>
            <w:tcBorders>
              <w:top w:val="single" w:sz="4" w:space="0" w:color="auto"/>
              <w:left w:val="nil"/>
              <w:bottom w:val="single" w:sz="4" w:space="0" w:color="auto"/>
              <w:right w:val="single" w:sz="4" w:space="0" w:color="000000"/>
            </w:tcBorders>
            <w:shd w:val="clear" w:color="auto" w:fill="auto"/>
            <w:hideMark/>
          </w:tcPr>
          <w:p w14:paraId="0456D734" w14:textId="77777777" w:rsidR="004C0EE4" w:rsidRPr="00AE52FD" w:rsidRDefault="004C0EE4" w:rsidP="00061C8C">
            <w:pPr>
              <w:rPr>
                <w:color w:val="000000"/>
                <w:sz w:val="20"/>
                <w:szCs w:val="20"/>
              </w:rPr>
            </w:pPr>
            <w:r w:rsidRPr="00AE52FD">
              <w:rPr>
                <w:color w:val="000000"/>
                <w:sz w:val="20"/>
                <w:szCs w:val="20"/>
              </w:rPr>
              <w:t>masa powinna  łatwo rozprowadzać się na podłożu za pomocą szpachli</w:t>
            </w:r>
          </w:p>
        </w:tc>
        <w:tc>
          <w:tcPr>
            <w:tcW w:w="2560" w:type="dxa"/>
            <w:tcBorders>
              <w:top w:val="nil"/>
              <w:left w:val="nil"/>
              <w:bottom w:val="single" w:sz="4" w:space="0" w:color="auto"/>
              <w:right w:val="single" w:sz="4" w:space="0" w:color="auto"/>
            </w:tcBorders>
            <w:shd w:val="clear" w:color="auto" w:fill="auto"/>
            <w:hideMark/>
          </w:tcPr>
          <w:p w14:paraId="128AA49C" w14:textId="77777777" w:rsidR="004C0EE4" w:rsidRPr="00AE52FD" w:rsidRDefault="004C0EE4" w:rsidP="00061C8C">
            <w:pPr>
              <w:rPr>
                <w:color w:val="000000"/>
                <w:sz w:val="20"/>
                <w:szCs w:val="20"/>
              </w:rPr>
            </w:pPr>
            <w:r w:rsidRPr="00AE52FD">
              <w:rPr>
                <w:color w:val="000000"/>
                <w:sz w:val="20"/>
                <w:szCs w:val="20"/>
              </w:rPr>
              <w:t>PN-B-30152:1997 [8]</w:t>
            </w:r>
          </w:p>
        </w:tc>
      </w:tr>
      <w:tr w:rsidR="004C0EE4" w:rsidRPr="00AE52FD" w14:paraId="4F4349CC" w14:textId="77777777" w:rsidTr="00061C8C">
        <w:trPr>
          <w:trHeight w:val="300"/>
        </w:trPr>
        <w:tc>
          <w:tcPr>
            <w:tcW w:w="413" w:type="dxa"/>
            <w:tcBorders>
              <w:top w:val="nil"/>
              <w:left w:val="single" w:sz="4" w:space="0" w:color="auto"/>
              <w:bottom w:val="single" w:sz="4" w:space="0" w:color="auto"/>
              <w:right w:val="single" w:sz="4" w:space="0" w:color="auto"/>
            </w:tcBorders>
            <w:shd w:val="clear" w:color="auto" w:fill="auto"/>
            <w:noWrap/>
            <w:hideMark/>
          </w:tcPr>
          <w:p w14:paraId="18456948" w14:textId="77777777" w:rsidR="004C0EE4" w:rsidRPr="00AE52FD" w:rsidRDefault="004C0EE4" w:rsidP="00061C8C">
            <w:pPr>
              <w:rPr>
                <w:color w:val="000000"/>
                <w:sz w:val="20"/>
                <w:szCs w:val="20"/>
              </w:rPr>
            </w:pPr>
            <w:r w:rsidRPr="00AE52FD">
              <w:rPr>
                <w:color w:val="000000"/>
                <w:sz w:val="20"/>
                <w:szCs w:val="20"/>
              </w:rPr>
              <w:t>3</w:t>
            </w:r>
          </w:p>
        </w:tc>
        <w:tc>
          <w:tcPr>
            <w:tcW w:w="4760" w:type="dxa"/>
            <w:tcBorders>
              <w:top w:val="nil"/>
              <w:left w:val="nil"/>
              <w:bottom w:val="single" w:sz="4" w:space="0" w:color="auto"/>
              <w:right w:val="single" w:sz="4" w:space="0" w:color="auto"/>
            </w:tcBorders>
            <w:shd w:val="clear" w:color="auto" w:fill="auto"/>
            <w:noWrap/>
            <w:hideMark/>
          </w:tcPr>
          <w:p w14:paraId="39E4A8ED" w14:textId="77777777" w:rsidR="004C0EE4" w:rsidRPr="00AE52FD" w:rsidRDefault="004C0EE4" w:rsidP="00061C8C">
            <w:pPr>
              <w:rPr>
                <w:color w:val="000000"/>
                <w:sz w:val="20"/>
                <w:szCs w:val="20"/>
              </w:rPr>
            </w:pPr>
            <w:r w:rsidRPr="00AE52FD">
              <w:rPr>
                <w:color w:val="000000"/>
                <w:sz w:val="20"/>
                <w:szCs w:val="20"/>
              </w:rPr>
              <w:t>Penetracja stożkiem</w:t>
            </w:r>
          </w:p>
        </w:tc>
        <w:tc>
          <w:tcPr>
            <w:tcW w:w="1920" w:type="dxa"/>
            <w:tcBorders>
              <w:top w:val="single" w:sz="4" w:space="0" w:color="auto"/>
              <w:left w:val="nil"/>
              <w:bottom w:val="single" w:sz="4" w:space="0" w:color="auto"/>
              <w:right w:val="single" w:sz="4" w:space="0" w:color="000000"/>
            </w:tcBorders>
            <w:shd w:val="clear" w:color="auto" w:fill="auto"/>
            <w:hideMark/>
          </w:tcPr>
          <w:p w14:paraId="143167AA" w14:textId="77777777" w:rsidR="004C0EE4" w:rsidRPr="00AE52FD" w:rsidRDefault="004C0EE4" w:rsidP="00061C8C">
            <w:pPr>
              <w:jc w:val="center"/>
              <w:rPr>
                <w:color w:val="000000"/>
                <w:sz w:val="20"/>
                <w:szCs w:val="20"/>
              </w:rPr>
            </w:pPr>
            <w:r w:rsidRPr="00AE52FD">
              <w:rPr>
                <w:color w:val="000000"/>
                <w:sz w:val="20"/>
                <w:szCs w:val="20"/>
              </w:rPr>
              <w:t>195 ±5%</w:t>
            </w:r>
          </w:p>
        </w:tc>
        <w:tc>
          <w:tcPr>
            <w:tcW w:w="2560" w:type="dxa"/>
            <w:tcBorders>
              <w:top w:val="nil"/>
              <w:left w:val="nil"/>
              <w:bottom w:val="single" w:sz="4" w:space="0" w:color="auto"/>
              <w:right w:val="single" w:sz="4" w:space="0" w:color="auto"/>
            </w:tcBorders>
            <w:shd w:val="clear" w:color="auto" w:fill="auto"/>
            <w:hideMark/>
          </w:tcPr>
          <w:p w14:paraId="466296E3" w14:textId="77777777" w:rsidR="004C0EE4" w:rsidRPr="00AE52FD" w:rsidRDefault="004C0EE4" w:rsidP="00061C8C">
            <w:pPr>
              <w:rPr>
                <w:color w:val="000000"/>
                <w:sz w:val="20"/>
                <w:szCs w:val="20"/>
              </w:rPr>
            </w:pPr>
            <w:r w:rsidRPr="00AE52FD">
              <w:rPr>
                <w:color w:val="000000"/>
                <w:sz w:val="20"/>
                <w:szCs w:val="20"/>
              </w:rPr>
              <w:t>PN-C-04133:1988 [9]</w:t>
            </w:r>
          </w:p>
        </w:tc>
      </w:tr>
      <w:tr w:rsidR="004C0EE4" w:rsidRPr="00AE52FD" w14:paraId="66DB2353" w14:textId="77777777" w:rsidTr="00061C8C">
        <w:trPr>
          <w:trHeight w:val="600"/>
        </w:trPr>
        <w:tc>
          <w:tcPr>
            <w:tcW w:w="413" w:type="dxa"/>
            <w:tcBorders>
              <w:top w:val="nil"/>
              <w:left w:val="single" w:sz="4" w:space="0" w:color="auto"/>
              <w:bottom w:val="single" w:sz="4" w:space="0" w:color="auto"/>
              <w:right w:val="single" w:sz="4" w:space="0" w:color="auto"/>
            </w:tcBorders>
            <w:shd w:val="clear" w:color="auto" w:fill="auto"/>
            <w:noWrap/>
            <w:hideMark/>
          </w:tcPr>
          <w:p w14:paraId="6372EDF3" w14:textId="77777777" w:rsidR="004C0EE4" w:rsidRPr="00AE52FD" w:rsidRDefault="004C0EE4" w:rsidP="00061C8C">
            <w:pPr>
              <w:rPr>
                <w:color w:val="000000"/>
                <w:sz w:val="20"/>
                <w:szCs w:val="20"/>
              </w:rPr>
            </w:pPr>
            <w:r w:rsidRPr="00AE52FD">
              <w:rPr>
                <w:color w:val="000000"/>
                <w:sz w:val="20"/>
                <w:szCs w:val="20"/>
              </w:rPr>
              <w:t>4</w:t>
            </w:r>
          </w:p>
        </w:tc>
        <w:tc>
          <w:tcPr>
            <w:tcW w:w="4760" w:type="dxa"/>
            <w:tcBorders>
              <w:top w:val="nil"/>
              <w:left w:val="nil"/>
              <w:bottom w:val="single" w:sz="4" w:space="0" w:color="auto"/>
              <w:right w:val="single" w:sz="4" w:space="0" w:color="auto"/>
            </w:tcBorders>
            <w:shd w:val="clear" w:color="auto" w:fill="auto"/>
            <w:hideMark/>
          </w:tcPr>
          <w:p w14:paraId="4B1F711F" w14:textId="77777777" w:rsidR="004C0EE4" w:rsidRPr="00AE52FD" w:rsidRDefault="004C0EE4" w:rsidP="00061C8C">
            <w:pPr>
              <w:rPr>
                <w:color w:val="000000"/>
                <w:sz w:val="20"/>
                <w:szCs w:val="20"/>
              </w:rPr>
            </w:pPr>
            <w:r w:rsidRPr="00AE52FD">
              <w:rPr>
                <w:color w:val="000000"/>
                <w:sz w:val="20"/>
                <w:szCs w:val="20"/>
              </w:rPr>
              <w:t>Spływność w temperaturze 70±2°C,</w:t>
            </w:r>
            <w:r w:rsidRPr="00AE52FD">
              <w:rPr>
                <w:color w:val="000000"/>
                <w:sz w:val="20"/>
                <w:szCs w:val="20"/>
              </w:rPr>
              <w:br/>
              <w:t>z betonu, po zagruntowaniu, mm</w:t>
            </w:r>
          </w:p>
        </w:tc>
        <w:tc>
          <w:tcPr>
            <w:tcW w:w="1920" w:type="dxa"/>
            <w:tcBorders>
              <w:top w:val="single" w:sz="4" w:space="0" w:color="auto"/>
              <w:left w:val="nil"/>
              <w:bottom w:val="single" w:sz="4" w:space="0" w:color="auto"/>
              <w:right w:val="single" w:sz="4" w:space="0" w:color="000000"/>
            </w:tcBorders>
            <w:shd w:val="clear" w:color="auto" w:fill="auto"/>
            <w:hideMark/>
          </w:tcPr>
          <w:p w14:paraId="1043970B" w14:textId="77777777" w:rsidR="004C0EE4" w:rsidRPr="00AE52FD" w:rsidRDefault="004C0EE4" w:rsidP="00061C8C">
            <w:pPr>
              <w:jc w:val="center"/>
              <w:rPr>
                <w:color w:val="000000"/>
                <w:sz w:val="20"/>
                <w:szCs w:val="20"/>
              </w:rPr>
            </w:pPr>
            <w:r w:rsidRPr="00AE52FD">
              <w:rPr>
                <w:color w:val="000000"/>
                <w:sz w:val="20"/>
                <w:szCs w:val="20"/>
              </w:rPr>
              <w:t xml:space="preserve">≤ 1 </w:t>
            </w:r>
          </w:p>
        </w:tc>
        <w:tc>
          <w:tcPr>
            <w:tcW w:w="2560" w:type="dxa"/>
            <w:tcBorders>
              <w:top w:val="nil"/>
              <w:left w:val="nil"/>
              <w:bottom w:val="single" w:sz="4" w:space="0" w:color="auto"/>
              <w:right w:val="single" w:sz="4" w:space="0" w:color="auto"/>
            </w:tcBorders>
            <w:shd w:val="clear" w:color="auto" w:fill="auto"/>
            <w:hideMark/>
          </w:tcPr>
          <w:p w14:paraId="0C06403D" w14:textId="77777777" w:rsidR="004C0EE4" w:rsidRPr="00AE52FD" w:rsidRDefault="004C0EE4" w:rsidP="00061C8C">
            <w:pPr>
              <w:rPr>
                <w:color w:val="000000"/>
                <w:sz w:val="20"/>
                <w:szCs w:val="20"/>
              </w:rPr>
            </w:pPr>
            <w:r w:rsidRPr="00AE52FD">
              <w:rPr>
                <w:color w:val="000000"/>
                <w:sz w:val="20"/>
                <w:szCs w:val="20"/>
              </w:rPr>
              <w:t>PN-B-30150:1997 [10], szer. szczeliny 20 mm</w:t>
            </w:r>
          </w:p>
        </w:tc>
      </w:tr>
      <w:tr w:rsidR="004C0EE4" w:rsidRPr="00AE52FD" w14:paraId="7BEDBA33" w14:textId="77777777" w:rsidTr="00061C8C">
        <w:trPr>
          <w:trHeight w:val="900"/>
        </w:trPr>
        <w:tc>
          <w:tcPr>
            <w:tcW w:w="413" w:type="dxa"/>
            <w:tcBorders>
              <w:top w:val="nil"/>
              <w:left w:val="single" w:sz="4" w:space="0" w:color="auto"/>
              <w:bottom w:val="single" w:sz="4" w:space="0" w:color="auto"/>
              <w:right w:val="single" w:sz="4" w:space="0" w:color="auto"/>
            </w:tcBorders>
            <w:shd w:val="clear" w:color="auto" w:fill="auto"/>
            <w:noWrap/>
            <w:hideMark/>
          </w:tcPr>
          <w:p w14:paraId="7FE705B5" w14:textId="77777777" w:rsidR="004C0EE4" w:rsidRPr="00AE52FD" w:rsidRDefault="004C0EE4" w:rsidP="00061C8C">
            <w:pPr>
              <w:rPr>
                <w:color w:val="000000"/>
                <w:sz w:val="20"/>
                <w:szCs w:val="20"/>
              </w:rPr>
            </w:pPr>
            <w:r w:rsidRPr="00AE52FD">
              <w:rPr>
                <w:color w:val="000000"/>
                <w:sz w:val="20"/>
                <w:szCs w:val="20"/>
              </w:rPr>
              <w:t>5</w:t>
            </w:r>
          </w:p>
        </w:tc>
        <w:tc>
          <w:tcPr>
            <w:tcW w:w="4760" w:type="dxa"/>
            <w:tcBorders>
              <w:top w:val="nil"/>
              <w:left w:val="nil"/>
              <w:bottom w:val="single" w:sz="4" w:space="0" w:color="auto"/>
              <w:right w:val="single" w:sz="4" w:space="0" w:color="auto"/>
            </w:tcBorders>
            <w:shd w:val="clear" w:color="auto" w:fill="auto"/>
            <w:hideMark/>
          </w:tcPr>
          <w:p w14:paraId="5CD2F9CC" w14:textId="77777777" w:rsidR="004C0EE4" w:rsidRPr="00AE52FD" w:rsidRDefault="004C0EE4" w:rsidP="00061C8C">
            <w:pPr>
              <w:rPr>
                <w:color w:val="000000"/>
                <w:sz w:val="20"/>
                <w:szCs w:val="20"/>
              </w:rPr>
            </w:pPr>
            <w:r w:rsidRPr="00AE52FD">
              <w:rPr>
                <w:color w:val="000000"/>
                <w:sz w:val="20"/>
                <w:szCs w:val="20"/>
              </w:rPr>
              <w:t>Przyczepność do podłoża betonowego po 28</w:t>
            </w:r>
            <w:r w:rsidRPr="00AE52FD">
              <w:rPr>
                <w:color w:val="000000"/>
                <w:sz w:val="20"/>
                <w:szCs w:val="20"/>
              </w:rPr>
              <w:br/>
              <w:t>dniach kondycjonowania,</w:t>
            </w:r>
            <w:r w:rsidRPr="00AE52FD">
              <w:rPr>
                <w:color w:val="000000"/>
                <w:sz w:val="20"/>
                <w:szCs w:val="20"/>
              </w:rPr>
              <w:br/>
              <w:t>naprężenia max. MPa/charakter zerwania</w:t>
            </w:r>
          </w:p>
        </w:tc>
        <w:tc>
          <w:tcPr>
            <w:tcW w:w="1920" w:type="dxa"/>
            <w:tcBorders>
              <w:top w:val="single" w:sz="4" w:space="0" w:color="auto"/>
              <w:left w:val="nil"/>
              <w:bottom w:val="single" w:sz="4" w:space="0" w:color="auto"/>
              <w:right w:val="single" w:sz="4" w:space="0" w:color="000000"/>
            </w:tcBorders>
            <w:shd w:val="clear" w:color="auto" w:fill="auto"/>
            <w:hideMark/>
          </w:tcPr>
          <w:p w14:paraId="24C5E97E" w14:textId="77777777" w:rsidR="004C0EE4" w:rsidRPr="00AE52FD" w:rsidRDefault="004C0EE4" w:rsidP="00061C8C">
            <w:pPr>
              <w:jc w:val="center"/>
              <w:rPr>
                <w:color w:val="000000"/>
                <w:sz w:val="20"/>
                <w:szCs w:val="20"/>
              </w:rPr>
            </w:pPr>
            <w:r w:rsidRPr="00AE52FD">
              <w:rPr>
                <w:color w:val="000000"/>
                <w:sz w:val="20"/>
                <w:szCs w:val="20"/>
              </w:rPr>
              <w:t>≥0,40/zerwanie adhezyjne</w:t>
            </w:r>
          </w:p>
        </w:tc>
        <w:tc>
          <w:tcPr>
            <w:tcW w:w="2560" w:type="dxa"/>
            <w:tcBorders>
              <w:top w:val="nil"/>
              <w:left w:val="nil"/>
              <w:bottom w:val="single" w:sz="4" w:space="0" w:color="auto"/>
              <w:right w:val="single" w:sz="4" w:space="0" w:color="auto"/>
            </w:tcBorders>
            <w:shd w:val="clear" w:color="auto" w:fill="auto"/>
            <w:hideMark/>
          </w:tcPr>
          <w:p w14:paraId="579B4D34" w14:textId="77777777" w:rsidR="004C0EE4" w:rsidRPr="00AE52FD" w:rsidRDefault="004C0EE4" w:rsidP="00061C8C">
            <w:pPr>
              <w:rPr>
                <w:color w:val="000000"/>
                <w:sz w:val="20"/>
                <w:szCs w:val="20"/>
              </w:rPr>
            </w:pPr>
            <w:r w:rsidRPr="00AE52FD">
              <w:rPr>
                <w:color w:val="000000"/>
                <w:sz w:val="20"/>
                <w:szCs w:val="20"/>
              </w:rPr>
              <w:t>PN-B-30152:1997 [8]</w:t>
            </w:r>
          </w:p>
        </w:tc>
      </w:tr>
      <w:tr w:rsidR="004C0EE4" w:rsidRPr="00AE52FD" w14:paraId="46AA3FFB" w14:textId="77777777" w:rsidTr="00061C8C">
        <w:trPr>
          <w:trHeight w:val="300"/>
        </w:trPr>
        <w:tc>
          <w:tcPr>
            <w:tcW w:w="413" w:type="dxa"/>
            <w:tcBorders>
              <w:top w:val="nil"/>
              <w:left w:val="single" w:sz="4" w:space="0" w:color="auto"/>
              <w:bottom w:val="single" w:sz="4" w:space="0" w:color="auto"/>
              <w:right w:val="single" w:sz="4" w:space="0" w:color="auto"/>
            </w:tcBorders>
            <w:shd w:val="clear" w:color="auto" w:fill="auto"/>
            <w:noWrap/>
            <w:hideMark/>
          </w:tcPr>
          <w:p w14:paraId="6A0D2F76" w14:textId="77777777" w:rsidR="004C0EE4" w:rsidRPr="00AE52FD" w:rsidRDefault="004C0EE4" w:rsidP="00061C8C">
            <w:pPr>
              <w:rPr>
                <w:color w:val="000000"/>
                <w:sz w:val="20"/>
                <w:szCs w:val="20"/>
              </w:rPr>
            </w:pPr>
            <w:r w:rsidRPr="00AE52FD">
              <w:rPr>
                <w:color w:val="000000"/>
                <w:sz w:val="20"/>
                <w:szCs w:val="20"/>
              </w:rPr>
              <w:t>6</w:t>
            </w:r>
          </w:p>
        </w:tc>
        <w:tc>
          <w:tcPr>
            <w:tcW w:w="4760" w:type="dxa"/>
            <w:tcBorders>
              <w:top w:val="nil"/>
              <w:left w:val="nil"/>
              <w:bottom w:val="single" w:sz="4" w:space="0" w:color="auto"/>
              <w:right w:val="single" w:sz="4" w:space="0" w:color="auto"/>
            </w:tcBorders>
            <w:shd w:val="clear" w:color="auto" w:fill="auto"/>
            <w:hideMark/>
          </w:tcPr>
          <w:p w14:paraId="16E2A24D" w14:textId="77777777" w:rsidR="004C0EE4" w:rsidRPr="00AE52FD" w:rsidRDefault="004C0EE4" w:rsidP="00061C8C">
            <w:pPr>
              <w:rPr>
                <w:color w:val="000000"/>
                <w:sz w:val="20"/>
                <w:szCs w:val="20"/>
              </w:rPr>
            </w:pPr>
            <w:r w:rsidRPr="00AE52FD">
              <w:rPr>
                <w:color w:val="000000"/>
                <w:sz w:val="20"/>
                <w:szCs w:val="20"/>
              </w:rPr>
              <w:t>Wydłużenie względne przy zerwaniu, %</w:t>
            </w:r>
          </w:p>
        </w:tc>
        <w:tc>
          <w:tcPr>
            <w:tcW w:w="1920" w:type="dxa"/>
            <w:tcBorders>
              <w:top w:val="single" w:sz="4" w:space="0" w:color="auto"/>
              <w:left w:val="nil"/>
              <w:bottom w:val="single" w:sz="4" w:space="0" w:color="auto"/>
              <w:right w:val="single" w:sz="4" w:space="0" w:color="000000"/>
            </w:tcBorders>
            <w:shd w:val="clear" w:color="auto" w:fill="auto"/>
            <w:hideMark/>
          </w:tcPr>
          <w:p w14:paraId="0F79350C" w14:textId="77777777" w:rsidR="004C0EE4" w:rsidRPr="00AE52FD" w:rsidRDefault="004C0EE4" w:rsidP="00061C8C">
            <w:pPr>
              <w:jc w:val="center"/>
              <w:rPr>
                <w:color w:val="000000"/>
                <w:sz w:val="20"/>
                <w:szCs w:val="20"/>
              </w:rPr>
            </w:pPr>
            <w:r w:rsidRPr="00AE52FD">
              <w:rPr>
                <w:color w:val="000000"/>
                <w:sz w:val="20"/>
                <w:szCs w:val="20"/>
              </w:rPr>
              <w:t>≥600</w:t>
            </w:r>
          </w:p>
        </w:tc>
        <w:tc>
          <w:tcPr>
            <w:tcW w:w="2560" w:type="dxa"/>
            <w:tcBorders>
              <w:top w:val="nil"/>
              <w:left w:val="nil"/>
              <w:bottom w:val="single" w:sz="4" w:space="0" w:color="auto"/>
              <w:right w:val="single" w:sz="4" w:space="0" w:color="auto"/>
            </w:tcBorders>
            <w:shd w:val="clear" w:color="auto" w:fill="auto"/>
            <w:hideMark/>
          </w:tcPr>
          <w:p w14:paraId="37F4D55E" w14:textId="77777777" w:rsidR="004C0EE4" w:rsidRPr="00AE52FD" w:rsidRDefault="004C0EE4" w:rsidP="00061C8C">
            <w:pPr>
              <w:rPr>
                <w:color w:val="000000"/>
                <w:sz w:val="20"/>
                <w:szCs w:val="20"/>
              </w:rPr>
            </w:pPr>
            <w:r w:rsidRPr="00AE52FD">
              <w:rPr>
                <w:color w:val="000000"/>
                <w:sz w:val="20"/>
                <w:szCs w:val="20"/>
              </w:rPr>
              <w:t>PN-ISO 37:2007 [11]</w:t>
            </w:r>
          </w:p>
        </w:tc>
      </w:tr>
      <w:tr w:rsidR="004C0EE4" w:rsidRPr="00AE52FD" w14:paraId="72CB6776" w14:textId="77777777" w:rsidTr="00061C8C">
        <w:trPr>
          <w:trHeight w:val="539"/>
        </w:trPr>
        <w:tc>
          <w:tcPr>
            <w:tcW w:w="413" w:type="dxa"/>
            <w:tcBorders>
              <w:top w:val="nil"/>
              <w:left w:val="single" w:sz="4" w:space="0" w:color="auto"/>
              <w:bottom w:val="single" w:sz="4" w:space="0" w:color="auto"/>
              <w:right w:val="single" w:sz="4" w:space="0" w:color="auto"/>
            </w:tcBorders>
            <w:shd w:val="clear" w:color="auto" w:fill="auto"/>
            <w:noWrap/>
            <w:hideMark/>
          </w:tcPr>
          <w:p w14:paraId="0C6548F1" w14:textId="77777777" w:rsidR="004C0EE4" w:rsidRPr="00AE52FD" w:rsidRDefault="004C0EE4" w:rsidP="00061C8C">
            <w:pPr>
              <w:rPr>
                <w:color w:val="000000"/>
                <w:sz w:val="20"/>
                <w:szCs w:val="20"/>
              </w:rPr>
            </w:pPr>
            <w:r w:rsidRPr="00AE52FD">
              <w:rPr>
                <w:color w:val="000000"/>
                <w:sz w:val="20"/>
                <w:szCs w:val="20"/>
              </w:rPr>
              <w:t>7</w:t>
            </w:r>
          </w:p>
        </w:tc>
        <w:tc>
          <w:tcPr>
            <w:tcW w:w="4760" w:type="dxa"/>
            <w:tcBorders>
              <w:top w:val="nil"/>
              <w:left w:val="nil"/>
              <w:bottom w:val="single" w:sz="4" w:space="0" w:color="auto"/>
              <w:right w:val="single" w:sz="4" w:space="0" w:color="auto"/>
            </w:tcBorders>
            <w:shd w:val="clear" w:color="auto" w:fill="auto"/>
            <w:hideMark/>
          </w:tcPr>
          <w:p w14:paraId="24AC0757" w14:textId="77777777" w:rsidR="004C0EE4" w:rsidRPr="00AE52FD" w:rsidRDefault="004C0EE4" w:rsidP="00061C8C">
            <w:pPr>
              <w:rPr>
                <w:color w:val="000000"/>
                <w:sz w:val="20"/>
                <w:szCs w:val="20"/>
              </w:rPr>
            </w:pPr>
            <w:r w:rsidRPr="00AE52FD">
              <w:rPr>
                <w:color w:val="000000"/>
                <w:sz w:val="20"/>
                <w:szCs w:val="20"/>
              </w:rPr>
              <w:t>Odporność na powstawanie rys skurczowych</w:t>
            </w:r>
          </w:p>
        </w:tc>
        <w:tc>
          <w:tcPr>
            <w:tcW w:w="1920" w:type="dxa"/>
            <w:tcBorders>
              <w:top w:val="single" w:sz="4" w:space="0" w:color="auto"/>
              <w:left w:val="nil"/>
              <w:bottom w:val="single" w:sz="4" w:space="0" w:color="auto"/>
              <w:right w:val="single" w:sz="4" w:space="0" w:color="000000"/>
            </w:tcBorders>
            <w:shd w:val="clear" w:color="auto" w:fill="auto"/>
            <w:hideMark/>
          </w:tcPr>
          <w:p w14:paraId="76A25A83" w14:textId="77777777" w:rsidR="004C0EE4" w:rsidRPr="00AE52FD" w:rsidRDefault="004C0EE4" w:rsidP="00061C8C">
            <w:pPr>
              <w:jc w:val="center"/>
              <w:rPr>
                <w:color w:val="000000"/>
                <w:sz w:val="20"/>
                <w:szCs w:val="20"/>
              </w:rPr>
            </w:pPr>
            <w:r w:rsidRPr="00AE52FD">
              <w:rPr>
                <w:color w:val="000000"/>
                <w:sz w:val="20"/>
                <w:szCs w:val="20"/>
              </w:rPr>
              <w:t>nie mogą występować rysy i pęknięcia</w:t>
            </w:r>
          </w:p>
        </w:tc>
        <w:tc>
          <w:tcPr>
            <w:tcW w:w="2560" w:type="dxa"/>
            <w:tcBorders>
              <w:top w:val="nil"/>
              <w:left w:val="nil"/>
              <w:bottom w:val="single" w:sz="4" w:space="0" w:color="auto"/>
              <w:right w:val="single" w:sz="4" w:space="0" w:color="auto"/>
            </w:tcBorders>
            <w:shd w:val="clear" w:color="auto" w:fill="auto"/>
            <w:hideMark/>
          </w:tcPr>
          <w:p w14:paraId="4D773F7C" w14:textId="77777777" w:rsidR="004C0EE4" w:rsidRPr="00AE52FD" w:rsidRDefault="004C0EE4" w:rsidP="00061C8C">
            <w:pPr>
              <w:rPr>
                <w:color w:val="000000"/>
                <w:sz w:val="20"/>
                <w:szCs w:val="20"/>
              </w:rPr>
            </w:pPr>
            <w:r w:rsidRPr="00AE52FD">
              <w:rPr>
                <w:color w:val="000000"/>
                <w:sz w:val="20"/>
                <w:szCs w:val="20"/>
              </w:rPr>
              <w:t>PN-B-30152:1997 [8]</w:t>
            </w:r>
          </w:p>
        </w:tc>
      </w:tr>
      <w:tr w:rsidR="004C0EE4" w:rsidRPr="00AE52FD" w14:paraId="3ACF44CA" w14:textId="77777777" w:rsidTr="00061C8C">
        <w:trPr>
          <w:trHeight w:val="561"/>
        </w:trPr>
        <w:tc>
          <w:tcPr>
            <w:tcW w:w="413" w:type="dxa"/>
            <w:tcBorders>
              <w:top w:val="nil"/>
              <w:left w:val="single" w:sz="4" w:space="0" w:color="auto"/>
              <w:bottom w:val="single" w:sz="4" w:space="0" w:color="auto"/>
              <w:right w:val="single" w:sz="4" w:space="0" w:color="auto"/>
            </w:tcBorders>
            <w:shd w:val="clear" w:color="auto" w:fill="auto"/>
            <w:noWrap/>
            <w:hideMark/>
          </w:tcPr>
          <w:p w14:paraId="004D1DE5" w14:textId="77777777" w:rsidR="004C0EE4" w:rsidRPr="00AE52FD" w:rsidRDefault="004C0EE4" w:rsidP="00061C8C">
            <w:pPr>
              <w:rPr>
                <w:color w:val="000000"/>
                <w:sz w:val="20"/>
                <w:szCs w:val="20"/>
              </w:rPr>
            </w:pPr>
            <w:r w:rsidRPr="00AE52FD">
              <w:rPr>
                <w:color w:val="000000"/>
                <w:sz w:val="20"/>
                <w:szCs w:val="20"/>
              </w:rPr>
              <w:t>8</w:t>
            </w:r>
          </w:p>
        </w:tc>
        <w:tc>
          <w:tcPr>
            <w:tcW w:w="4760" w:type="dxa"/>
            <w:tcBorders>
              <w:top w:val="nil"/>
              <w:left w:val="nil"/>
              <w:bottom w:val="single" w:sz="4" w:space="0" w:color="auto"/>
              <w:right w:val="single" w:sz="4" w:space="0" w:color="auto"/>
            </w:tcBorders>
            <w:shd w:val="clear" w:color="auto" w:fill="auto"/>
            <w:hideMark/>
          </w:tcPr>
          <w:p w14:paraId="29808FC4" w14:textId="77777777" w:rsidR="004C0EE4" w:rsidRPr="00AE52FD" w:rsidRDefault="004C0EE4" w:rsidP="00061C8C">
            <w:pPr>
              <w:rPr>
                <w:color w:val="000000"/>
                <w:sz w:val="20"/>
                <w:szCs w:val="20"/>
              </w:rPr>
            </w:pPr>
            <w:r w:rsidRPr="00AE52FD">
              <w:rPr>
                <w:color w:val="000000"/>
                <w:sz w:val="20"/>
                <w:szCs w:val="20"/>
              </w:rPr>
              <w:t>Odporność na niskie temperatury</w:t>
            </w:r>
            <w:r w:rsidRPr="00AE52FD">
              <w:rPr>
                <w:color w:val="000000"/>
                <w:sz w:val="20"/>
                <w:szCs w:val="20"/>
              </w:rPr>
              <w:br/>
              <w:t>(-35°C)</w:t>
            </w:r>
          </w:p>
        </w:tc>
        <w:tc>
          <w:tcPr>
            <w:tcW w:w="1920" w:type="dxa"/>
            <w:tcBorders>
              <w:top w:val="single" w:sz="4" w:space="0" w:color="auto"/>
              <w:left w:val="nil"/>
              <w:bottom w:val="single" w:sz="4" w:space="0" w:color="auto"/>
              <w:right w:val="single" w:sz="4" w:space="0" w:color="000000"/>
            </w:tcBorders>
            <w:shd w:val="clear" w:color="auto" w:fill="auto"/>
            <w:hideMark/>
          </w:tcPr>
          <w:p w14:paraId="4418272C" w14:textId="77777777" w:rsidR="004C0EE4" w:rsidRPr="00AE52FD" w:rsidRDefault="004C0EE4" w:rsidP="00061C8C">
            <w:pPr>
              <w:jc w:val="center"/>
              <w:rPr>
                <w:color w:val="000000"/>
                <w:sz w:val="20"/>
                <w:szCs w:val="20"/>
              </w:rPr>
            </w:pPr>
            <w:r w:rsidRPr="00AE52FD">
              <w:rPr>
                <w:color w:val="000000"/>
                <w:sz w:val="20"/>
                <w:szCs w:val="20"/>
              </w:rPr>
              <w:t>nie mogą występować rysy i pęknięcia</w:t>
            </w:r>
          </w:p>
        </w:tc>
        <w:tc>
          <w:tcPr>
            <w:tcW w:w="2560" w:type="dxa"/>
            <w:tcBorders>
              <w:top w:val="nil"/>
              <w:left w:val="nil"/>
              <w:bottom w:val="single" w:sz="4" w:space="0" w:color="auto"/>
              <w:right w:val="single" w:sz="4" w:space="0" w:color="auto"/>
            </w:tcBorders>
            <w:shd w:val="clear" w:color="auto" w:fill="auto"/>
            <w:hideMark/>
          </w:tcPr>
          <w:p w14:paraId="6DA3AA75" w14:textId="77777777" w:rsidR="004C0EE4" w:rsidRPr="00AE52FD" w:rsidRDefault="004C0EE4" w:rsidP="00061C8C">
            <w:pPr>
              <w:jc w:val="center"/>
              <w:rPr>
                <w:color w:val="000000"/>
                <w:sz w:val="20"/>
                <w:szCs w:val="20"/>
              </w:rPr>
            </w:pPr>
            <w:r w:rsidRPr="00AE52FD">
              <w:rPr>
                <w:color w:val="000000"/>
                <w:sz w:val="20"/>
                <w:szCs w:val="20"/>
              </w:rPr>
              <w:t>*)</w:t>
            </w:r>
          </w:p>
        </w:tc>
      </w:tr>
      <w:tr w:rsidR="004C0EE4" w:rsidRPr="00AE52FD" w14:paraId="6E9864F6" w14:textId="77777777" w:rsidTr="00061C8C">
        <w:trPr>
          <w:trHeight w:val="555"/>
        </w:trPr>
        <w:tc>
          <w:tcPr>
            <w:tcW w:w="413" w:type="dxa"/>
            <w:tcBorders>
              <w:top w:val="nil"/>
              <w:left w:val="single" w:sz="4" w:space="0" w:color="auto"/>
              <w:bottom w:val="single" w:sz="4" w:space="0" w:color="auto"/>
              <w:right w:val="single" w:sz="4" w:space="0" w:color="auto"/>
            </w:tcBorders>
            <w:shd w:val="clear" w:color="auto" w:fill="auto"/>
            <w:noWrap/>
            <w:hideMark/>
          </w:tcPr>
          <w:p w14:paraId="3C8EBDA5" w14:textId="77777777" w:rsidR="004C0EE4" w:rsidRPr="00AE52FD" w:rsidRDefault="004C0EE4" w:rsidP="00061C8C">
            <w:pPr>
              <w:rPr>
                <w:color w:val="000000"/>
                <w:sz w:val="20"/>
                <w:szCs w:val="20"/>
              </w:rPr>
            </w:pPr>
            <w:r w:rsidRPr="00AE52FD">
              <w:rPr>
                <w:color w:val="000000"/>
                <w:sz w:val="20"/>
                <w:szCs w:val="20"/>
              </w:rPr>
              <w:t>9</w:t>
            </w:r>
          </w:p>
        </w:tc>
        <w:tc>
          <w:tcPr>
            <w:tcW w:w="4760" w:type="dxa"/>
            <w:tcBorders>
              <w:top w:val="nil"/>
              <w:left w:val="nil"/>
              <w:bottom w:val="single" w:sz="4" w:space="0" w:color="auto"/>
              <w:right w:val="single" w:sz="4" w:space="0" w:color="auto"/>
            </w:tcBorders>
            <w:shd w:val="clear" w:color="auto" w:fill="auto"/>
            <w:hideMark/>
          </w:tcPr>
          <w:p w14:paraId="4B0E28A0" w14:textId="77777777" w:rsidR="004C0EE4" w:rsidRPr="00AE52FD" w:rsidRDefault="004C0EE4" w:rsidP="00061C8C">
            <w:pPr>
              <w:rPr>
                <w:color w:val="000000"/>
                <w:sz w:val="20"/>
                <w:szCs w:val="20"/>
              </w:rPr>
            </w:pPr>
            <w:r w:rsidRPr="00AE52FD">
              <w:rPr>
                <w:color w:val="000000"/>
                <w:sz w:val="20"/>
                <w:szCs w:val="20"/>
              </w:rPr>
              <w:t>Odporność na podwyższone temperatury</w:t>
            </w:r>
          </w:p>
        </w:tc>
        <w:tc>
          <w:tcPr>
            <w:tcW w:w="1920" w:type="dxa"/>
            <w:tcBorders>
              <w:top w:val="single" w:sz="4" w:space="0" w:color="auto"/>
              <w:left w:val="nil"/>
              <w:bottom w:val="single" w:sz="4" w:space="0" w:color="auto"/>
              <w:right w:val="single" w:sz="4" w:space="0" w:color="000000"/>
            </w:tcBorders>
            <w:shd w:val="clear" w:color="auto" w:fill="auto"/>
            <w:hideMark/>
          </w:tcPr>
          <w:p w14:paraId="7939591D" w14:textId="77777777" w:rsidR="004C0EE4" w:rsidRPr="00AE52FD" w:rsidRDefault="004C0EE4" w:rsidP="00061C8C">
            <w:pPr>
              <w:jc w:val="center"/>
              <w:rPr>
                <w:color w:val="000000"/>
                <w:sz w:val="20"/>
                <w:szCs w:val="20"/>
              </w:rPr>
            </w:pPr>
            <w:r w:rsidRPr="00AE52FD">
              <w:rPr>
                <w:color w:val="000000"/>
                <w:sz w:val="20"/>
                <w:szCs w:val="20"/>
              </w:rPr>
              <w:t>nie mogą występować rysy i pęknięcia</w:t>
            </w:r>
          </w:p>
        </w:tc>
        <w:tc>
          <w:tcPr>
            <w:tcW w:w="2560" w:type="dxa"/>
            <w:tcBorders>
              <w:top w:val="nil"/>
              <w:left w:val="nil"/>
              <w:bottom w:val="single" w:sz="4" w:space="0" w:color="auto"/>
              <w:right w:val="single" w:sz="4" w:space="0" w:color="auto"/>
            </w:tcBorders>
            <w:shd w:val="clear" w:color="auto" w:fill="auto"/>
            <w:hideMark/>
          </w:tcPr>
          <w:p w14:paraId="281CA952" w14:textId="77777777" w:rsidR="004C0EE4" w:rsidRPr="00AE52FD" w:rsidRDefault="004C0EE4" w:rsidP="00061C8C">
            <w:pPr>
              <w:jc w:val="center"/>
              <w:rPr>
                <w:color w:val="000000"/>
                <w:sz w:val="20"/>
                <w:szCs w:val="20"/>
              </w:rPr>
            </w:pPr>
            <w:r w:rsidRPr="00AE52FD">
              <w:rPr>
                <w:color w:val="000000"/>
                <w:sz w:val="20"/>
                <w:szCs w:val="20"/>
              </w:rPr>
              <w:t>**)</w:t>
            </w:r>
          </w:p>
        </w:tc>
      </w:tr>
    </w:tbl>
    <w:p w14:paraId="676617B8" w14:textId="77777777" w:rsidR="004C0EE4" w:rsidRPr="00AE52FD" w:rsidRDefault="004C0EE4" w:rsidP="004C0EE4">
      <w:pPr>
        <w:autoSpaceDE w:val="0"/>
        <w:autoSpaceDN w:val="0"/>
        <w:adjustRightInd w:val="0"/>
        <w:rPr>
          <w:sz w:val="20"/>
          <w:szCs w:val="20"/>
        </w:rPr>
      </w:pPr>
      <w:r w:rsidRPr="00AE52FD">
        <w:rPr>
          <w:sz w:val="20"/>
          <w:szCs w:val="20"/>
        </w:rPr>
        <w:t>*) Sprawdzenie odporności na niskie temperatury należy przeprowadzić na próbkach przygotowanych wg PN-B-</w:t>
      </w:r>
    </w:p>
    <w:p w14:paraId="52A8CC7A" w14:textId="77777777" w:rsidR="004C0EE4" w:rsidRPr="00AE52FD" w:rsidRDefault="004C0EE4" w:rsidP="004C0EE4">
      <w:pPr>
        <w:autoSpaceDE w:val="0"/>
        <w:autoSpaceDN w:val="0"/>
        <w:adjustRightInd w:val="0"/>
        <w:rPr>
          <w:sz w:val="20"/>
          <w:szCs w:val="20"/>
        </w:rPr>
      </w:pPr>
      <w:r w:rsidRPr="00AE52FD">
        <w:rPr>
          <w:sz w:val="20"/>
          <w:szCs w:val="20"/>
        </w:rPr>
        <w:t>30152:1997 [8] p.2.4.9 - kształtki A i B, p.2.4.5 - w łódkach szklanych i wg PN-B-30150:1997[10] p.2.5.5 - w łódkach</w:t>
      </w:r>
      <w:r>
        <w:rPr>
          <w:sz w:val="20"/>
          <w:szCs w:val="20"/>
        </w:rPr>
        <w:t xml:space="preserve"> </w:t>
      </w:r>
      <w:r w:rsidRPr="00AE52FD">
        <w:rPr>
          <w:sz w:val="20"/>
          <w:szCs w:val="20"/>
        </w:rPr>
        <w:t>aluminiowych. Próbki należy kondycjonować przez 28 dni w temperaturze 23 ±2°C i wilgotności względnej powietrza 50</w:t>
      </w:r>
      <w:r>
        <w:rPr>
          <w:sz w:val="20"/>
          <w:szCs w:val="20"/>
        </w:rPr>
        <w:t xml:space="preserve"> </w:t>
      </w:r>
      <w:r w:rsidRPr="00AE52FD">
        <w:rPr>
          <w:sz w:val="20"/>
          <w:szCs w:val="20"/>
        </w:rPr>
        <w:t>±5%, po czym umieścić w zamrażarce w temperaturze -35 ±2°C, na 8 godzin. Należy określić, czy tworzą się pęknięcia,</w:t>
      </w:r>
      <w:r>
        <w:rPr>
          <w:sz w:val="20"/>
          <w:szCs w:val="20"/>
        </w:rPr>
        <w:t xml:space="preserve"> </w:t>
      </w:r>
      <w:r w:rsidRPr="00AE52FD">
        <w:rPr>
          <w:sz w:val="20"/>
          <w:szCs w:val="20"/>
        </w:rPr>
        <w:t>rysy lub odspojenia przy krawędziach foremek.</w:t>
      </w:r>
    </w:p>
    <w:p w14:paraId="30B94DF8" w14:textId="77777777" w:rsidR="004C0EE4" w:rsidRPr="00AE52FD" w:rsidRDefault="004C0EE4" w:rsidP="004C0EE4">
      <w:pPr>
        <w:autoSpaceDE w:val="0"/>
        <w:autoSpaceDN w:val="0"/>
        <w:adjustRightInd w:val="0"/>
        <w:rPr>
          <w:sz w:val="20"/>
          <w:szCs w:val="20"/>
        </w:rPr>
      </w:pPr>
      <w:r w:rsidRPr="00AE52FD">
        <w:rPr>
          <w:sz w:val="20"/>
          <w:szCs w:val="20"/>
        </w:rPr>
        <w:t>**) Sprawdzenie odporności na podwyższone temperatury należy przeprowadzić na próbkach przygotowanych i</w:t>
      </w:r>
    </w:p>
    <w:p w14:paraId="4FF10147" w14:textId="77777777" w:rsidR="004C0EE4" w:rsidRPr="00AE52FD" w:rsidRDefault="004C0EE4" w:rsidP="004C0EE4">
      <w:pPr>
        <w:autoSpaceDE w:val="0"/>
        <w:autoSpaceDN w:val="0"/>
        <w:adjustRightInd w:val="0"/>
        <w:rPr>
          <w:sz w:val="20"/>
          <w:szCs w:val="20"/>
        </w:rPr>
      </w:pPr>
      <w:r w:rsidRPr="00AE52FD">
        <w:rPr>
          <w:sz w:val="20"/>
          <w:szCs w:val="20"/>
        </w:rPr>
        <w:t>kondycjonowanych jak w *), po czym umieścić w pozycji poziomej w cieplarce, w temperaturze +80 ±2°C na 8 godzin.</w:t>
      </w:r>
      <w:r>
        <w:rPr>
          <w:sz w:val="20"/>
          <w:szCs w:val="20"/>
        </w:rPr>
        <w:t xml:space="preserve"> </w:t>
      </w:r>
      <w:r w:rsidRPr="00AE52FD">
        <w:rPr>
          <w:sz w:val="20"/>
          <w:szCs w:val="20"/>
        </w:rPr>
        <w:t>Należy określić, czy tworzą się pęknięcia, rysy, kraterki lub odspojenia przy krawędziach foremek.</w:t>
      </w:r>
    </w:p>
    <w:p w14:paraId="6BCAE6FE" w14:textId="77777777" w:rsidR="004C0EE4" w:rsidRPr="00AE52FD" w:rsidRDefault="004C0EE4" w:rsidP="004C0EE4">
      <w:pPr>
        <w:autoSpaceDE w:val="0"/>
        <w:autoSpaceDN w:val="0"/>
        <w:adjustRightInd w:val="0"/>
        <w:rPr>
          <w:sz w:val="20"/>
          <w:szCs w:val="20"/>
        </w:rPr>
      </w:pPr>
      <w:r w:rsidRPr="00AE52FD">
        <w:rPr>
          <w:sz w:val="20"/>
          <w:szCs w:val="20"/>
        </w:rPr>
        <w:t>Przed ułożeniem kitu w szczelinę dylatacyjną należy umieścić ściśliwą uszczelkę np. z gąbki o</w:t>
      </w:r>
      <w:r>
        <w:rPr>
          <w:sz w:val="20"/>
          <w:szCs w:val="20"/>
        </w:rPr>
        <w:t xml:space="preserve"> </w:t>
      </w:r>
      <w:r w:rsidRPr="00AE52FD">
        <w:rPr>
          <w:sz w:val="20"/>
          <w:szCs w:val="20"/>
        </w:rPr>
        <w:t>średnicy o 25% większej od szerokości szczeliny.</w:t>
      </w:r>
    </w:p>
    <w:p w14:paraId="620C952F" w14:textId="77777777" w:rsidR="004C0EE4" w:rsidRDefault="004C0EE4" w:rsidP="004C0EE4">
      <w:pPr>
        <w:jc w:val="both"/>
        <w:rPr>
          <w:sz w:val="20"/>
          <w:szCs w:val="20"/>
        </w:rPr>
      </w:pPr>
    </w:p>
    <w:p w14:paraId="17C4101B" w14:textId="77777777" w:rsidR="004C0EE4" w:rsidRPr="00AE52FD" w:rsidRDefault="004C0EE4" w:rsidP="004C0EE4">
      <w:pPr>
        <w:rPr>
          <w:b/>
          <w:bCs/>
          <w:sz w:val="20"/>
          <w:szCs w:val="20"/>
        </w:rPr>
      </w:pPr>
      <w:r w:rsidRPr="00AE52FD">
        <w:rPr>
          <w:b/>
          <w:bCs/>
          <w:sz w:val="20"/>
          <w:szCs w:val="20"/>
        </w:rPr>
        <w:t>3.  SPRZĘT.</w:t>
      </w:r>
    </w:p>
    <w:p w14:paraId="57AAA217" w14:textId="77777777" w:rsidR="004C0EE4" w:rsidRPr="00AE52FD" w:rsidRDefault="004C0EE4" w:rsidP="004C0EE4">
      <w:pPr>
        <w:jc w:val="both"/>
        <w:rPr>
          <w:sz w:val="20"/>
          <w:szCs w:val="20"/>
        </w:rPr>
      </w:pPr>
      <w:r w:rsidRPr="00AE52FD">
        <w:rPr>
          <w:sz w:val="20"/>
          <w:szCs w:val="20"/>
        </w:rPr>
        <w:t>3.1.  Ogólne warunki stosowania sprzętu.</w:t>
      </w:r>
    </w:p>
    <w:p w14:paraId="481934BB" w14:textId="77777777" w:rsidR="004C0EE4" w:rsidRPr="00AE52FD" w:rsidRDefault="004C0EE4" w:rsidP="004C0EE4">
      <w:pPr>
        <w:jc w:val="both"/>
        <w:rPr>
          <w:sz w:val="20"/>
          <w:szCs w:val="20"/>
        </w:rPr>
      </w:pPr>
      <w:r w:rsidRPr="00AE52FD">
        <w:rPr>
          <w:sz w:val="20"/>
          <w:szCs w:val="20"/>
        </w:rPr>
        <w:t>Ogólne wymagania dotyczące sprzętu podano w SST D-M-00.00.00 „Wymagania ogólne”[1], pkt 3.</w:t>
      </w:r>
    </w:p>
    <w:p w14:paraId="0A08C4C0" w14:textId="77777777" w:rsidR="004C0EE4" w:rsidRPr="00AE52FD" w:rsidRDefault="004C0EE4" w:rsidP="004C0EE4">
      <w:pPr>
        <w:autoSpaceDE w:val="0"/>
        <w:autoSpaceDN w:val="0"/>
        <w:adjustRightInd w:val="0"/>
        <w:rPr>
          <w:b/>
          <w:bCs/>
          <w:sz w:val="20"/>
          <w:szCs w:val="20"/>
        </w:rPr>
      </w:pPr>
      <w:r w:rsidRPr="00AE52FD">
        <w:rPr>
          <w:b/>
          <w:bCs/>
          <w:sz w:val="20"/>
          <w:szCs w:val="20"/>
        </w:rPr>
        <w:t>3.2. Sprz</w:t>
      </w:r>
      <w:r w:rsidRPr="00AE52FD">
        <w:rPr>
          <w:rFonts w:eastAsia="Arial,Bold"/>
          <w:b/>
          <w:bCs/>
          <w:sz w:val="20"/>
          <w:szCs w:val="20"/>
        </w:rPr>
        <w:t>ę</w:t>
      </w:r>
      <w:r w:rsidRPr="00AE52FD">
        <w:rPr>
          <w:b/>
          <w:bCs/>
          <w:sz w:val="20"/>
          <w:szCs w:val="20"/>
        </w:rPr>
        <w:t>t do wykonania robót</w:t>
      </w:r>
    </w:p>
    <w:p w14:paraId="0D70B2EC" w14:textId="77777777" w:rsidR="004C0EE4" w:rsidRPr="00AE52FD" w:rsidRDefault="004C0EE4" w:rsidP="004C0EE4">
      <w:pPr>
        <w:autoSpaceDE w:val="0"/>
        <w:autoSpaceDN w:val="0"/>
        <w:adjustRightInd w:val="0"/>
        <w:rPr>
          <w:sz w:val="20"/>
          <w:szCs w:val="20"/>
        </w:rPr>
      </w:pPr>
      <w:r w:rsidRPr="00AE52FD">
        <w:rPr>
          <w:sz w:val="20"/>
          <w:szCs w:val="20"/>
        </w:rPr>
        <w:t>Sprzęt powinien być zgodny z wymaganiami producenta materiałów do wykonania zabezpieczenia</w:t>
      </w:r>
      <w:r>
        <w:rPr>
          <w:sz w:val="20"/>
          <w:szCs w:val="20"/>
        </w:rPr>
        <w:t xml:space="preserve"> </w:t>
      </w:r>
      <w:r w:rsidRPr="00AE52FD">
        <w:rPr>
          <w:sz w:val="20"/>
          <w:szCs w:val="20"/>
        </w:rPr>
        <w:t>szczeliny dylatacyjnej i podlega akceptacji Inżyniera.</w:t>
      </w:r>
    </w:p>
    <w:p w14:paraId="378CD1EA" w14:textId="77777777" w:rsidR="004C0EE4" w:rsidRPr="00AE52FD" w:rsidRDefault="004C0EE4" w:rsidP="004C0EE4">
      <w:pPr>
        <w:autoSpaceDE w:val="0"/>
        <w:autoSpaceDN w:val="0"/>
        <w:adjustRightInd w:val="0"/>
        <w:rPr>
          <w:sz w:val="20"/>
          <w:szCs w:val="20"/>
        </w:rPr>
      </w:pPr>
      <w:r w:rsidRPr="00AE52FD">
        <w:rPr>
          <w:sz w:val="20"/>
          <w:szCs w:val="20"/>
        </w:rPr>
        <w:t>Wykonawca przystępujący do wykonania zabezpieczenia szczeliny dylatacyjnej powinien mieć do</w:t>
      </w:r>
      <w:r>
        <w:rPr>
          <w:sz w:val="20"/>
          <w:szCs w:val="20"/>
        </w:rPr>
        <w:t xml:space="preserve"> </w:t>
      </w:r>
      <w:r w:rsidRPr="00AE52FD">
        <w:rPr>
          <w:sz w:val="20"/>
          <w:szCs w:val="20"/>
        </w:rPr>
        <w:t>dyspozycji co najmniej następujący sprzęt:</w:t>
      </w:r>
    </w:p>
    <w:p w14:paraId="305DD11B" w14:textId="77777777" w:rsidR="004C0EE4" w:rsidRPr="00AE52FD" w:rsidRDefault="004C0EE4" w:rsidP="004C0EE4">
      <w:pPr>
        <w:autoSpaceDE w:val="0"/>
        <w:autoSpaceDN w:val="0"/>
        <w:adjustRightInd w:val="0"/>
        <w:rPr>
          <w:sz w:val="20"/>
          <w:szCs w:val="20"/>
        </w:rPr>
      </w:pPr>
      <w:r w:rsidRPr="00AE52FD">
        <w:rPr>
          <w:sz w:val="20"/>
          <w:szCs w:val="20"/>
        </w:rPr>
        <w:t>- ostry nóż o długim ostrzu i ostrzałkę,</w:t>
      </w:r>
    </w:p>
    <w:p w14:paraId="1A2BBD25" w14:textId="77777777" w:rsidR="004C0EE4" w:rsidRPr="00AE52FD" w:rsidRDefault="004C0EE4" w:rsidP="004C0EE4">
      <w:pPr>
        <w:autoSpaceDE w:val="0"/>
        <w:autoSpaceDN w:val="0"/>
        <w:adjustRightInd w:val="0"/>
        <w:rPr>
          <w:sz w:val="20"/>
          <w:szCs w:val="20"/>
        </w:rPr>
      </w:pPr>
      <w:r w:rsidRPr="00AE52FD">
        <w:rPr>
          <w:sz w:val="20"/>
          <w:szCs w:val="20"/>
        </w:rPr>
        <w:t>- przymiar prostokątny,</w:t>
      </w:r>
    </w:p>
    <w:p w14:paraId="1B040118" w14:textId="77777777" w:rsidR="004C0EE4" w:rsidRPr="00AE52FD" w:rsidRDefault="004C0EE4" w:rsidP="004C0EE4">
      <w:pPr>
        <w:autoSpaceDE w:val="0"/>
        <w:autoSpaceDN w:val="0"/>
        <w:adjustRightInd w:val="0"/>
        <w:rPr>
          <w:sz w:val="20"/>
          <w:szCs w:val="20"/>
        </w:rPr>
      </w:pPr>
      <w:r w:rsidRPr="00AE52FD">
        <w:rPr>
          <w:sz w:val="20"/>
          <w:szCs w:val="20"/>
        </w:rPr>
        <w:t>- kolbę spawalniczą płaską 200 W do PCV w zimie,</w:t>
      </w:r>
    </w:p>
    <w:p w14:paraId="03AAC898" w14:textId="77777777" w:rsidR="004C0EE4" w:rsidRPr="00AE52FD" w:rsidRDefault="004C0EE4" w:rsidP="004C0EE4">
      <w:pPr>
        <w:autoSpaceDE w:val="0"/>
        <w:autoSpaceDN w:val="0"/>
        <w:adjustRightInd w:val="0"/>
        <w:rPr>
          <w:sz w:val="20"/>
          <w:szCs w:val="20"/>
        </w:rPr>
      </w:pPr>
      <w:r w:rsidRPr="00AE52FD">
        <w:rPr>
          <w:sz w:val="20"/>
          <w:szCs w:val="20"/>
        </w:rPr>
        <w:t>- kolbę koniczną 50 W i język spawalniczy 125 W do robót szczególnych (np. poprawki),</w:t>
      </w:r>
    </w:p>
    <w:p w14:paraId="49DE1EA6" w14:textId="77777777" w:rsidR="004C0EE4" w:rsidRPr="00AE52FD" w:rsidRDefault="004C0EE4" w:rsidP="004C0EE4">
      <w:pPr>
        <w:autoSpaceDE w:val="0"/>
        <w:autoSpaceDN w:val="0"/>
        <w:adjustRightInd w:val="0"/>
        <w:rPr>
          <w:sz w:val="20"/>
          <w:szCs w:val="20"/>
        </w:rPr>
      </w:pPr>
      <w:r w:rsidRPr="00AE52FD">
        <w:rPr>
          <w:sz w:val="20"/>
          <w:szCs w:val="20"/>
        </w:rPr>
        <w:t>- aparaturę spawalniczą do zgrzewania gorącym powietrzem,</w:t>
      </w:r>
    </w:p>
    <w:p w14:paraId="694A9F51" w14:textId="77777777" w:rsidR="004C0EE4" w:rsidRPr="00AE52FD" w:rsidRDefault="004C0EE4" w:rsidP="004C0EE4">
      <w:pPr>
        <w:autoSpaceDE w:val="0"/>
        <w:autoSpaceDN w:val="0"/>
        <w:adjustRightInd w:val="0"/>
        <w:rPr>
          <w:sz w:val="20"/>
          <w:szCs w:val="20"/>
        </w:rPr>
      </w:pPr>
      <w:r w:rsidRPr="00AE52FD">
        <w:rPr>
          <w:sz w:val="20"/>
          <w:szCs w:val="20"/>
        </w:rPr>
        <w:t>- szczotkę drucianą,</w:t>
      </w:r>
    </w:p>
    <w:p w14:paraId="6ECEDE89" w14:textId="77777777" w:rsidR="004C0EE4" w:rsidRPr="00AE52FD" w:rsidRDefault="004C0EE4" w:rsidP="004C0EE4">
      <w:pPr>
        <w:autoSpaceDE w:val="0"/>
        <w:autoSpaceDN w:val="0"/>
        <w:adjustRightInd w:val="0"/>
        <w:rPr>
          <w:sz w:val="20"/>
          <w:szCs w:val="20"/>
        </w:rPr>
      </w:pPr>
      <w:r w:rsidRPr="00AE52FD">
        <w:rPr>
          <w:sz w:val="20"/>
          <w:szCs w:val="20"/>
        </w:rPr>
        <w:t>- taśmę do wzmacniania i sznur spawalniczy,</w:t>
      </w:r>
    </w:p>
    <w:p w14:paraId="113C0E21" w14:textId="77777777" w:rsidR="004C0EE4" w:rsidRPr="00AE52FD" w:rsidRDefault="004C0EE4" w:rsidP="004C0EE4">
      <w:pPr>
        <w:autoSpaceDE w:val="0"/>
        <w:autoSpaceDN w:val="0"/>
        <w:adjustRightInd w:val="0"/>
        <w:rPr>
          <w:sz w:val="20"/>
          <w:szCs w:val="20"/>
        </w:rPr>
      </w:pPr>
      <w:r w:rsidRPr="00AE52FD">
        <w:rPr>
          <w:sz w:val="20"/>
          <w:szCs w:val="20"/>
        </w:rPr>
        <w:t>- mieszadło wolnoobrotowe,</w:t>
      </w:r>
    </w:p>
    <w:p w14:paraId="47F6D23E" w14:textId="77777777" w:rsidR="004C0EE4" w:rsidRPr="00AE52FD" w:rsidRDefault="004C0EE4" w:rsidP="004C0EE4">
      <w:pPr>
        <w:autoSpaceDE w:val="0"/>
        <w:autoSpaceDN w:val="0"/>
        <w:adjustRightInd w:val="0"/>
        <w:rPr>
          <w:sz w:val="20"/>
          <w:szCs w:val="20"/>
        </w:rPr>
      </w:pPr>
      <w:r w:rsidRPr="00AE52FD">
        <w:rPr>
          <w:sz w:val="20"/>
          <w:szCs w:val="20"/>
        </w:rPr>
        <w:t>- sprzęt do czyszczenia strumieniowo-ściernego,</w:t>
      </w:r>
    </w:p>
    <w:p w14:paraId="62EC6E96" w14:textId="77777777" w:rsidR="004C0EE4" w:rsidRPr="00AE52FD" w:rsidRDefault="004C0EE4" w:rsidP="004C0EE4">
      <w:pPr>
        <w:jc w:val="both"/>
        <w:rPr>
          <w:sz w:val="20"/>
          <w:szCs w:val="20"/>
        </w:rPr>
      </w:pPr>
      <w:r w:rsidRPr="00AE52FD">
        <w:rPr>
          <w:sz w:val="20"/>
          <w:szCs w:val="20"/>
        </w:rPr>
        <w:t>- sprzęt do układania izolacji grubej - wg SST M -15.02.03 [2] pkt 3.</w:t>
      </w:r>
    </w:p>
    <w:p w14:paraId="235B5712" w14:textId="77777777" w:rsidR="004C0EE4" w:rsidRPr="00AE52FD" w:rsidRDefault="004C0EE4" w:rsidP="004C0EE4">
      <w:pPr>
        <w:jc w:val="both"/>
        <w:rPr>
          <w:sz w:val="20"/>
          <w:szCs w:val="20"/>
        </w:rPr>
      </w:pPr>
    </w:p>
    <w:p w14:paraId="02281A92" w14:textId="77777777" w:rsidR="004C0EE4" w:rsidRPr="00AE52FD" w:rsidRDefault="004C0EE4" w:rsidP="004C0EE4">
      <w:pPr>
        <w:jc w:val="both"/>
        <w:rPr>
          <w:b/>
          <w:bCs/>
          <w:sz w:val="20"/>
          <w:szCs w:val="20"/>
        </w:rPr>
      </w:pPr>
      <w:r w:rsidRPr="00AE52FD">
        <w:rPr>
          <w:b/>
          <w:bCs/>
          <w:sz w:val="20"/>
          <w:szCs w:val="20"/>
        </w:rPr>
        <w:t>4.  TRANSPORT.</w:t>
      </w:r>
    </w:p>
    <w:p w14:paraId="578FFC06" w14:textId="77777777" w:rsidR="004C0EE4" w:rsidRPr="00AE52FD" w:rsidRDefault="004C0EE4" w:rsidP="004C0EE4">
      <w:pPr>
        <w:autoSpaceDE w:val="0"/>
        <w:autoSpaceDN w:val="0"/>
        <w:adjustRightInd w:val="0"/>
        <w:rPr>
          <w:b/>
          <w:bCs/>
          <w:sz w:val="20"/>
          <w:szCs w:val="20"/>
        </w:rPr>
      </w:pPr>
      <w:r w:rsidRPr="00AE52FD">
        <w:rPr>
          <w:b/>
          <w:bCs/>
          <w:sz w:val="20"/>
          <w:szCs w:val="20"/>
        </w:rPr>
        <w:t>4.1. Ogólne wymagania dotycz</w:t>
      </w:r>
      <w:r w:rsidRPr="00AE52FD">
        <w:rPr>
          <w:rFonts w:eastAsia="Arial,Bold"/>
          <w:b/>
          <w:bCs/>
          <w:sz w:val="20"/>
          <w:szCs w:val="20"/>
        </w:rPr>
        <w:t>ą</w:t>
      </w:r>
      <w:r w:rsidRPr="00AE52FD">
        <w:rPr>
          <w:b/>
          <w:bCs/>
          <w:sz w:val="20"/>
          <w:szCs w:val="20"/>
        </w:rPr>
        <w:t>ce transportu</w:t>
      </w:r>
    </w:p>
    <w:p w14:paraId="49C459BC" w14:textId="77777777" w:rsidR="004C0EE4" w:rsidRPr="00AE52FD" w:rsidRDefault="004C0EE4" w:rsidP="004C0EE4">
      <w:pPr>
        <w:autoSpaceDE w:val="0"/>
        <w:autoSpaceDN w:val="0"/>
        <w:adjustRightInd w:val="0"/>
        <w:rPr>
          <w:sz w:val="20"/>
          <w:szCs w:val="20"/>
        </w:rPr>
      </w:pPr>
      <w:r w:rsidRPr="00AE52FD">
        <w:rPr>
          <w:sz w:val="20"/>
          <w:szCs w:val="20"/>
        </w:rPr>
        <w:t>Ogólne wymagania dotyczące transportu podano w SST D-M-00.00.00 „Wymagania ogólne” [1], pkt 4.</w:t>
      </w:r>
    </w:p>
    <w:p w14:paraId="0CB34CD4" w14:textId="77777777" w:rsidR="004C0EE4" w:rsidRPr="00AE52FD" w:rsidRDefault="004C0EE4" w:rsidP="004C0EE4">
      <w:pPr>
        <w:autoSpaceDE w:val="0"/>
        <w:autoSpaceDN w:val="0"/>
        <w:adjustRightInd w:val="0"/>
        <w:rPr>
          <w:b/>
          <w:bCs/>
          <w:sz w:val="20"/>
          <w:szCs w:val="20"/>
        </w:rPr>
      </w:pPr>
      <w:r w:rsidRPr="00AE52FD">
        <w:rPr>
          <w:b/>
          <w:bCs/>
          <w:sz w:val="20"/>
          <w:szCs w:val="20"/>
        </w:rPr>
        <w:t>4.2. Transport, przechowywanie i pakowanie materiałów</w:t>
      </w:r>
    </w:p>
    <w:p w14:paraId="55971816" w14:textId="77777777" w:rsidR="004C0EE4" w:rsidRPr="00AE52FD" w:rsidRDefault="004C0EE4" w:rsidP="004C0EE4">
      <w:pPr>
        <w:autoSpaceDE w:val="0"/>
        <w:autoSpaceDN w:val="0"/>
        <w:adjustRightInd w:val="0"/>
        <w:rPr>
          <w:sz w:val="20"/>
          <w:szCs w:val="20"/>
        </w:rPr>
      </w:pPr>
      <w:r w:rsidRPr="00AE52FD">
        <w:rPr>
          <w:sz w:val="20"/>
          <w:szCs w:val="20"/>
        </w:rPr>
        <w:t>Materiały uszczelniające powinny być pakowane w oryginalne opakowania producenta. Na każdym</w:t>
      </w:r>
    </w:p>
    <w:p w14:paraId="2083F13D" w14:textId="77777777" w:rsidR="004C0EE4" w:rsidRPr="00AE52FD" w:rsidRDefault="004C0EE4" w:rsidP="004C0EE4">
      <w:pPr>
        <w:autoSpaceDE w:val="0"/>
        <w:autoSpaceDN w:val="0"/>
        <w:adjustRightInd w:val="0"/>
        <w:rPr>
          <w:sz w:val="20"/>
          <w:szCs w:val="20"/>
        </w:rPr>
      </w:pPr>
      <w:r w:rsidRPr="00AE52FD">
        <w:rPr>
          <w:sz w:val="20"/>
          <w:szCs w:val="20"/>
        </w:rPr>
        <w:t>opakowaniu powinna być umieszczona etykieta zawierająca następujące dane:</w:t>
      </w:r>
    </w:p>
    <w:p w14:paraId="00CA848F" w14:textId="77777777" w:rsidR="004C0EE4" w:rsidRPr="00AE52FD" w:rsidRDefault="004C0EE4" w:rsidP="004C0EE4">
      <w:pPr>
        <w:autoSpaceDE w:val="0"/>
        <w:autoSpaceDN w:val="0"/>
        <w:adjustRightInd w:val="0"/>
        <w:rPr>
          <w:sz w:val="20"/>
          <w:szCs w:val="20"/>
        </w:rPr>
      </w:pPr>
      <w:r w:rsidRPr="00AE52FD">
        <w:rPr>
          <w:sz w:val="20"/>
          <w:szCs w:val="20"/>
        </w:rPr>
        <w:t>- nazwę wyrobu,</w:t>
      </w:r>
    </w:p>
    <w:p w14:paraId="744C1BCA" w14:textId="77777777" w:rsidR="004C0EE4" w:rsidRPr="00AE52FD" w:rsidRDefault="004C0EE4" w:rsidP="004C0EE4">
      <w:pPr>
        <w:autoSpaceDE w:val="0"/>
        <w:autoSpaceDN w:val="0"/>
        <w:adjustRightInd w:val="0"/>
        <w:rPr>
          <w:sz w:val="20"/>
          <w:szCs w:val="20"/>
        </w:rPr>
      </w:pPr>
      <w:r w:rsidRPr="00AE52FD">
        <w:rPr>
          <w:sz w:val="20"/>
          <w:szCs w:val="20"/>
        </w:rPr>
        <w:t>- nazwę i adres producenta,</w:t>
      </w:r>
    </w:p>
    <w:p w14:paraId="26D31D48" w14:textId="77777777" w:rsidR="004C0EE4" w:rsidRPr="00AE52FD" w:rsidRDefault="004C0EE4" w:rsidP="004C0EE4">
      <w:pPr>
        <w:autoSpaceDE w:val="0"/>
        <w:autoSpaceDN w:val="0"/>
        <w:adjustRightInd w:val="0"/>
        <w:rPr>
          <w:sz w:val="20"/>
          <w:szCs w:val="20"/>
        </w:rPr>
      </w:pPr>
      <w:r w:rsidRPr="00AE52FD">
        <w:rPr>
          <w:sz w:val="20"/>
          <w:szCs w:val="20"/>
        </w:rPr>
        <w:t>- datę produkcji, numer partii materiału i okres przydatności do stosowania,</w:t>
      </w:r>
    </w:p>
    <w:p w14:paraId="0C170CC8" w14:textId="77777777" w:rsidR="004C0EE4" w:rsidRPr="00AE52FD" w:rsidRDefault="004C0EE4" w:rsidP="004C0EE4">
      <w:pPr>
        <w:autoSpaceDE w:val="0"/>
        <w:autoSpaceDN w:val="0"/>
        <w:adjustRightInd w:val="0"/>
        <w:rPr>
          <w:sz w:val="20"/>
          <w:szCs w:val="20"/>
        </w:rPr>
      </w:pPr>
      <w:r w:rsidRPr="00AE52FD">
        <w:rPr>
          <w:sz w:val="20"/>
          <w:szCs w:val="20"/>
        </w:rPr>
        <w:t>- masę netto,</w:t>
      </w:r>
    </w:p>
    <w:p w14:paraId="6B51FBEB" w14:textId="77777777" w:rsidR="004C0EE4" w:rsidRPr="00AE52FD" w:rsidRDefault="004C0EE4" w:rsidP="004C0EE4">
      <w:pPr>
        <w:autoSpaceDE w:val="0"/>
        <w:autoSpaceDN w:val="0"/>
        <w:adjustRightInd w:val="0"/>
        <w:rPr>
          <w:sz w:val="20"/>
          <w:szCs w:val="20"/>
        </w:rPr>
      </w:pPr>
      <w:r w:rsidRPr="00AE52FD">
        <w:rPr>
          <w:sz w:val="20"/>
          <w:szCs w:val="20"/>
        </w:rPr>
        <w:t>- opis sposobu przechowywania i stosowania materiału, zachowania niezbędnych środków ostrożności,</w:t>
      </w:r>
    </w:p>
    <w:p w14:paraId="433A471B" w14:textId="77777777" w:rsidR="004C0EE4" w:rsidRPr="00AE52FD" w:rsidRDefault="004C0EE4" w:rsidP="004C0EE4">
      <w:pPr>
        <w:autoSpaceDE w:val="0"/>
        <w:autoSpaceDN w:val="0"/>
        <w:adjustRightInd w:val="0"/>
        <w:rPr>
          <w:sz w:val="20"/>
          <w:szCs w:val="20"/>
        </w:rPr>
      </w:pPr>
      <w:r w:rsidRPr="00AE52FD">
        <w:rPr>
          <w:sz w:val="20"/>
          <w:szCs w:val="20"/>
        </w:rPr>
        <w:t>wymagania bhp i ochrony środowiska,</w:t>
      </w:r>
    </w:p>
    <w:p w14:paraId="2DC69D78" w14:textId="77777777" w:rsidR="004C0EE4" w:rsidRPr="00AE52FD" w:rsidRDefault="004C0EE4" w:rsidP="004C0EE4">
      <w:pPr>
        <w:autoSpaceDE w:val="0"/>
        <w:autoSpaceDN w:val="0"/>
        <w:adjustRightInd w:val="0"/>
        <w:rPr>
          <w:sz w:val="20"/>
          <w:szCs w:val="20"/>
        </w:rPr>
      </w:pPr>
      <w:r w:rsidRPr="00AE52FD">
        <w:rPr>
          <w:sz w:val="20"/>
          <w:szCs w:val="20"/>
        </w:rPr>
        <w:t>- numer aprobaty technicznej lub odpowiedniej normy.</w:t>
      </w:r>
    </w:p>
    <w:p w14:paraId="3793C316" w14:textId="77777777" w:rsidR="004C0EE4" w:rsidRPr="00AE52FD" w:rsidRDefault="004C0EE4" w:rsidP="004C0EE4">
      <w:pPr>
        <w:autoSpaceDE w:val="0"/>
        <w:autoSpaceDN w:val="0"/>
        <w:adjustRightInd w:val="0"/>
        <w:rPr>
          <w:sz w:val="20"/>
          <w:szCs w:val="20"/>
        </w:rPr>
      </w:pPr>
      <w:r w:rsidRPr="00AE52FD">
        <w:rPr>
          <w:sz w:val="20"/>
          <w:szCs w:val="20"/>
        </w:rPr>
        <w:t>Taśmy dylatacyjne z PVC należy transportować w oryginalnych opakowaniach producenta.</w:t>
      </w:r>
    </w:p>
    <w:p w14:paraId="3AAFE933" w14:textId="77777777" w:rsidR="004C0EE4" w:rsidRPr="00AE52FD" w:rsidRDefault="004C0EE4" w:rsidP="004C0EE4">
      <w:pPr>
        <w:autoSpaceDE w:val="0"/>
        <w:autoSpaceDN w:val="0"/>
        <w:adjustRightInd w:val="0"/>
        <w:rPr>
          <w:sz w:val="20"/>
          <w:szCs w:val="20"/>
        </w:rPr>
      </w:pPr>
      <w:r w:rsidRPr="00AE52FD">
        <w:rPr>
          <w:sz w:val="20"/>
          <w:szCs w:val="20"/>
        </w:rPr>
        <w:t xml:space="preserve">Dostarczoną taśmę należy bezzwłocznie ostrożnie rozładować sprawdzając kompletność i stan taśmy. Taśmy należy składować na podkładzie drewnianym lub innym twardym i równym, np. betonie. Taśmy należy okryć folią. Zdeformowane w czasie transportu lub składowania taśmy należy rozłożyć na równym podłożu - powinny powrócić do pierwotnego kształtu w temp. 20-25°C, ewentualnie można je podgrzać miejscowo gorącym powietrzem. W okresie zimowym taśmy powinny być składowane w magazynie. </w:t>
      </w:r>
    </w:p>
    <w:p w14:paraId="09922AF0" w14:textId="77777777" w:rsidR="004C0EE4" w:rsidRPr="00AE52FD" w:rsidRDefault="004C0EE4" w:rsidP="004C0EE4">
      <w:pPr>
        <w:autoSpaceDE w:val="0"/>
        <w:autoSpaceDN w:val="0"/>
        <w:adjustRightInd w:val="0"/>
        <w:rPr>
          <w:sz w:val="20"/>
          <w:szCs w:val="20"/>
        </w:rPr>
      </w:pPr>
      <w:r w:rsidRPr="00AE52FD">
        <w:rPr>
          <w:sz w:val="20"/>
          <w:szCs w:val="20"/>
        </w:rPr>
        <w:t>Taśmy hypalonowe powinny być przechowywane w fabrycznie zamkniętych opakowaniach, w suchym pomieszczeniu, w temperaturze od +5°C do 30°C. Powinny być użyte w ciągu 36 miesięcy od daty produkcji.</w:t>
      </w:r>
    </w:p>
    <w:p w14:paraId="4785F1C2" w14:textId="77777777" w:rsidR="004C0EE4" w:rsidRPr="00AE52FD" w:rsidRDefault="004C0EE4" w:rsidP="004C0EE4">
      <w:pPr>
        <w:autoSpaceDE w:val="0"/>
        <w:autoSpaceDN w:val="0"/>
        <w:adjustRightInd w:val="0"/>
        <w:rPr>
          <w:sz w:val="20"/>
          <w:szCs w:val="20"/>
        </w:rPr>
      </w:pPr>
      <w:r w:rsidRPr="00AE52FD">
        <w:rPr>
          <w:sz w:val="20"/>
          <w:szCs w:val="20"/>
        </w:rPr>
        <w:t>Płyty korkowe należy przewozić i składować zgodnie z wymaganiami producenta. Papę należy</w:t>
      </w:r>
    </w:p>
    <w:p w14:paraId="78987EA2" w14:textId="77777777" w:rsidR="004C0EE4" w:rsidRDefault="004C0EE4" w:rsidP="004C0EE4">
      <w:pPr>
        <w:jc w:val="both"/>
        <w:rPr>
          <w:sz w:val="20"/>
          <w:szCs w:val="20"/>
        </w:rPr>
      </w:pPr>
      <w:r w:rsidRPr="00AE52FD">
        <w:rPr>
          <w:sz w:val="20"/>
          <w:szCs w:val="20"/>
        </w:rPr>
        <w:t>transportować i przechowywać zgodnie z SST M -15.02.03 [2] pkt 4.</w:t>
      </w:r>
    </w:p>
    <w:p w14:paraId="0D3F00EB" w14:textId="77777777" w:rsidR="004C0EE4" w:rsidRPr="00AE52FD" w:rsidRDefault="004C0EE4" w:rsidP="004C0EE4">
      <w:pPr>
        <w:jc w:val="both"/>
        <w:rPr>
          <w:sz w:val="20"/>
          <w:szCs w:val="20"/>
        </w:rPr>
      </w:pPr>
    </w:p>
    <w:p w14:paraId="4512F8C9" w14:textId="77777777" w:rsidR="004C0EE4" w:rsidRPr="00AE52FD" w:rsidRDefault="004C0EE4" w:rsidP="004C0EE4">
      <w:pPr>
        <w:jc w:val="both"/>
        <w:rPr>
          <w:b/>
          <w:bCs/>
          <w:sz w:val="20"/>
          <w:szCs w:val="20"/>
        </w:rPr>
      </w:pPr>
      <w:r w:rsidRPr="00AE52FD">
        <w:rPr>
          <w:b/>
          <w:bCs/>
          <w:sz w:val="20"/>
          <w:szCs w:val="20"/>
        </w:rPr>
        <w:t>5.  WYKONANIE  ROBÓT.</w:t>
      </w:r>
    </w:p>
    <w:p w14:paraId="03DF0074" w14:textId="77777777" w:rsidR="004C0EE4" w:rsidRPr="00AE52FD" w:rsidRDefault="004C0EE4" w:rsidP="004C0EE4">
      <w:pPr>
        <w:autoSpaceDE w:val="0"/>
        <w:autoSpaceDN w:val="0"/>
        <w:adjustRightInd w:val="0"/>
        <w:rPr>
          <w:b/>
          <w:bCs/>
          <w:sz w:val="20"/>
          <w:szCs w:val="20"/>
        </w:rPr>
      </w:pPr>
      <w:r w:rsidRPr="00AE52FD">
        <w:rPr>
          <w:b/>
          <w:bCs/>
          <w:sz w:val="20"/>
          <w:szCs w:val="20"/>
        </w:rPr>
        <w:t>5.1. Ogólne zasady wykonywania robót</w:t>
      </w:r>
    </w:p>
    <w:p w14:paraId="1D2115EB" w14:textId="77777777" w:rsidR="004C0EE4" w:rsidRPr="00AE52FD" w:rsidRDefault="004C0EE4" w:rsidP="004C0EE4">
      <w:pPr>
        <w:autoSpaceDE w:val="0"/>
        <w:autoSpaceDN w:val="0"/>
        <w:adjustRightInd w:val="0"/>
        <w:rPr>
          <w:sz w:val="20"/>
          <w:szCs w:val="20"/>
        </w:rPr>
      </w:pPr>
      <w:r w:rsidRPr="00AE52FD">
        <w:rPr>
          <w:sz w:val="20"/>
          <w:szCs w:val="20"/>
        </w:rPr>
        <w:t>Ogólne zasady wykonywania robót podano w SST D-M-00.00.00 „Wymagania ogólne” [1], pkt 5.</w:t>
      </w:r>
    </w:p>
    <w:p w14:paraId="19529F8E" w14:textId="77777777" w:rsidR="004C0EE4" w:rsidRPr="00AE52FD" w:rsidRDefault="004C0EE4" w:rsidP="004C0EE4">
      <w:pPr>
        <w:autoSpaceDE w:val="0"/>
        <w:autoSpaceDN w:val="0"/>
        <w:adjustRightInd w:val="0"/>
        <w:rPr>
          <w:sz w:val="20"/>
          <w:szCs w:val="20"/>
        </w:rPr>
      </w:pPr>
      <w:r w:rsidRPr="00AE52FD">
        <w:rPr>
          <w:sz w:val="20"/>
          <w:szCs w:val="20"/>
        </w:rPr>
        <w:t>Konstrukcję zabezpieczenia szczelin dylatacyjnych należy wykonać zgodnie z dokumentacją</w:t>
      </w:r>
      <w:r>
        <w:rPr>
          <w:sz w:val="20"/>
          <w:szCs w:val="20"/>
        </w:rPr>
        <w:t xml:space="preserve"> </w:t>
      </w:r>
      <w:r w:rsidRPr="00AE52FD">
        <w:rPr>
          <w:sz w:val="20"/>
          <w:szCs w:val="20"/>
        </w:rPr>
        <w:t>projektową.</w:t>
      </w:r>
    </w:p>
    <w:p w14:paraId="11BFD37F" w14:textId="77777777" w:rsidR="004C0EE4" w:rsidRPr="00AE52FD" w:rsidRDefault="004C0EE4" w:rsidP="004C0EE4">
      <w:pPr>
        <w:autoSpaceDE w:val="0"/>
        <w:autoSpaceDN w:val="0"/>
        <w:adjustRightInd w:val="0"/>
        <w:rPr>
          <w:b/>
          <w:bCs/>
          <w:sz w:val="20"/>
          <w:szCs w:val="20"/>
        </w:rPr>
      </w:pPr>
      <w:r w:rsidRPr="00AE52FD">
        <w:rPr>
          <w:b/>
          <w:bCs/>
          <w:sz w:val="20"/>
          <w:szCs w:val="20"/>
        </w:rPr>
        <w:t>5.2. Zakres robót</w:t>
      </w:r>
    </w:p>
    <w:p w14:paraId="07215880" w14:textId="77777777" w:rsidR="004C0EE4" w:rsidRPr="00AE52FD" w:rsidRDefault="004C0EE4" w:rsidP="004C0EE4">
      <w:pPr>
        <w:autoSpaceDE w:val="0"/>
        <w:autoSpaceDN w:val="0"/>
        <w:adjustRightInd w:val="0"/>
        <w:rPr>
          <w:sz w:val="20"/>
          <w:szCs w:val="20"/>
        </w:rPr>
      </w:pPr>
      <w:r w:rsidRPr="00AE52FD">
        <w:rPr>
          <w:sz w:val="20"/>
          <w:szCs w:val="20"/>
        </w:rPr>
        <w:t>Podstawowe czynności przy wykonywaniu robót obejmują:</w:t>
      </w:r>
    </w:p>
    <w:p w14:paraId="254CE42B" w14:textId="77777777" w:rsidR="004C0EE4" w:rsidRPr="00AE52FD" w:rsidRDefault="004C0EE4" w:rsidP="004C0EE4">
      <w:pPr>
        <w:autoSpaceDE w:val="0"/>
        <w:autoSpaceDN w:val="0"/>
        <w:adjustRightInd w:val="0"/>
        <w:rPr>
          <w:sz w:val="20"/>
          <w:szCs w:val="20"/>
        </w:rPr>
      </w:pPr>
      <w:r w:rsidRPr="00AE52FD">
        <w:rPr>
          <w:sz w:val="20"/>
          <w:szCs w:val="20"/>
        </w:rPr>
        <w:t>- roboty przygotowawcze,</w:t>
      </w:r>
    </w:p>
    <w:p w14:paraId="11DA0BE8" w14:textId="77777777" w:rsidR="004C0EE4" w:rsidRPr="00AE52FD" w:rsidRDefault="004C0EE4" w:rsidP="004C0EE4">
      <w:pPr>
        <w:autoSpaceDE w:val="0"/>
        <w:autoSpaceDN w:val="0"/>
        <w:adjustRightInd w:val="0"/>
        <w:rPr>
          <w:sz w:val="20"/>
          <w:szCs w:val="20"/>
        </w:rPr>
      </w:pPr>
      <w:r w:rsidRPr="00AE52FD">
        <w:rPr>
          <w:sz w:val="20"/>
          <w:szCs w:val="20"/>
        </w:rPr>
        <w:t>- umieszczenie materiałów wypełniających,</w:t>
      </w:r>
    </w:p>
    <w:p w14:paraId="7507854A" w14:textId="77777777" w:rsidR="004C0EE4" w:rsidRPr="00AE52FD" w:rsidRDefault="004C0EE4" w:rsidP="004C0EE4">
      <w:pPr>
        <w:autoSpaceDE w:val="0"/>
        <w:autoSpaceDN w:val="0"/>
        <w:adjustRightInd w:val="0"/>
        <w:rPr>
          <w:sz w:val="20"/>
          <w:szCs w:val="20"/>
        </w:rPr>
      </w:pPr>
      <w:r w:rsidRPr="00AE52FD">
        <w:rPr>
          <w:sz w:val="20"/>
          <w:szCs w:val="20"/>
        </w:rPr>
        <w:t>- mocowanie taśm dylatacyjnych,</w:t>
      </w:r>
    </w:p>
    <w:p w14:paraId="3C91690F" w14:textId="77777777" w:rsidR="004C0EE4" w:rsidRPr="00AE52FD" w:rsidRDefault="004C0EE4" w:rsidP="004C0EE4">
      <w:pPr>
        <w:autoSpaceDE w:val="0"/>
        <w:autoSpaceDN w:val="0"/>
        <w:adjustRightInd w:val="0"/>
        <w:rPr>
          <w:sz w:val="20"/>
          <w:szCs w:val="20"/>
        </w:rPr>
      </w:pPr>
      <w:r w:rsidRPr="00AE52FD">
        <w:rPr>
          <w:sz w:val="20"/>
          <w:szCs w:val="20"/>
        </w:rPr>
        <w:t>- roboty wykończeniowe.</w:t>
      </w:r>
    </w:p>
    <w:p w14:paraId="317843FC" w14:textId="77777777" w:rsidR="004C0EE4" w:rsidRPr="00AE52FD" w:rsidRDefault="004C0EE4" w:rsidP="004C0EE4">
      <w:pPr>
        <w:autoSpaceDE w:val="0"/>
        <w:autoSpaceDN w:val="0"/>
        <w:adjustRightInd w:val="0"/>
        <w:rPr>
          <w:b/>
          <w:bCs/>
          <w:sz w:val="20"/>
          <w:szCs w:val="20"/>
        </w:rPr>
      </w:pPr>
      <w:r w:rsidRPr="00AE52FD">
        <w:rPr>
          <w:b/>
          <w:bCs/>
          <w:sz w:val="20"/>
          <w:szCs w:val="20"/>
        </w:rPr>
        <w:t>5.3. Roboty przygotowawcze</w:t>
      </w:r>
    </w:p>
    <w:p w14:paraId="6DD4E4B9" w14:textId="77777777" w:rsidR="004C0EE4" w:rsidRPr="00AE52FD" w:rsidRDefault="004C0EE4" w:rsidP="004C0EE4">
      <w:pPr>
        <w:autoSpaceDE w:val="0"/>
        <w:autoSpaceDN w:val="0"/>
        <w:adjustRightInd w:val="0"/>
        <w:rPr>
          <w:sz w:val="20"/>
          <w:szCs w:val="20"/>
        </w:rPr>
      </w:pPr>
      <w:r w:rsidRPr="00AE52FD">
        <w:rPr>
          <w:sz w:val="20"/>
          <w:szCs w:val="20"/>
        </w:rPr>
        <w:t>Przed przystąpieniem do robót należy:</w:t>
      </w:r>
    </w:p>
    <w:p w14:paraId="1B5786AB" w14:textId="77777777" w:rsidR="004C0EE4" w:rsidRPr="00AE52FD" w:rsidRDefault="004C0EE4" w:rsidP="004C0EE4">
      <w:pPr>
        <w:autoSpaceDE w:val="0"/>
        <w:autoSpaceDN w:val="0"/>
        <w:adjustRightInd w:val="0"/>
        <w:rPr>
          <w:sz w:val="20"/>
          <w:szCs w:val="20"/>
        </w:rPr>
      </w:pPr>
      <w:r w:rsidRPr="00AE52FD">
        <w:rPr>
          <w:sz w:val="20"/>
          <w:szCs w:val="20"/>
        </w:rPr>
        <w:t>- ustalić materiały niezbędne do wykonania robót,</w:t>
      </w:r>
    </w:p>
    <w:p w14:paraId="07D61289" w14:textId="77777777" w:rsidR="004C0EE4" w:rsidRPr="00AE52FD" w:rsidRDefault="004C0EE4" w:rsidP="004C0EE4">
      <w:pPr>
        <w:autoSpaceDE w:val="0"/>
        <w:autoSpaceDN w:val="0"/>
        <w:adjustRightInd w:val="0"/>
        <w:rPr>
          <w:sz w:val="20"/>
          <w:szCs w:val="20"/>
        </w:rPr>
      </w:pPr>
      <w:r w:rsidRPr="00AE52FD">
        <w:rPr>
          <w:sz w:val="20"/>
          <w:szCs w:val="20"/>
        </w:rPr>
        <w:t>- określić kolejność, sposób i termin wykonania robót.</w:t>
      </w:r>
    </w:p>
    <w:p w14:paraId="3A91BF07" w14:textId="77777777" w:rsidR="004C0EE4" w:rsidRPr="00AE52FD" w:rsidRDefault="004C0EE4" w:rsidP="004C0EE4">
      <w:pPr>
        <w:autoSpaceDE w:val="0"/>
        <w:autoSpaceDN w:val="0"/>
        <w:adjustRightInd w:val="0"/>
        <w:rPr>
          <w:b/>
          <w:bCs/>
          <w:sz w:val="20"/>
          <w:szCs w:val="20"/>
        </w:rPr>
      </w:pPr>
      <w:r w:rsidRPr="00AE52FD">
        <w:rPr>
          <w:b/>
          <w:bCs/>
          <w:sz w:val="20"/>
          <w:szCs w:val="20"/>
        </w:rPr>
        <w:t>5.4. Umieszczenie materiałów wypełniaj</w:t>
      </w:r>
      <w:r w:rsidRPr="00AE52FD">
        <w:rPr>
          <w:rFonts w:eastAsia="Arial,Bold"/>
          <w:b/>
          <w:bCs/>
          <w:sz w:val="20"/>
          <w:szCs w:val="20"/>
        </w:rPr>
        <w:t>ą</w:t>
      </w:r>
      <w:r w:rsidRPr="00AE52FD">
        <w:rPr>
          <w:b/>
          <w:bCs/>
          <w:sz w:val="20"/>
          <w:szCs w:val="20"/>
        </w:rPr>
        <w:t>cych</w:t>
      </w:r>
    </w:p>
    <w:p w14:paraId="045A3E4C" w14:textId="77777777" w:rsidR="004C0EE4" w:rsidRPr="00AE52FD" w:rsidRDefault="004C0EE4" w:rsidP="004C0EE4">
      <w:pPr>
        <w:autoSpaceDE w:val="0"/>
        <w:autoSpaceDN w:val="0"/>
        <w:adjustRightInd w:val="0"/>
        <w:rPr>
          <w:sz w:val="20"/>
          <w:szCs w:val="20"/>
        </w:rPr>
      </w:pPr>
      <w:r w:rsidRPr="00AE52FD">
        <w:rPr>
          <w:sz w:val="20"/>
          <w:szCs w:val="20"/>
        </w:rPr>
        <w:t>Przed ułożeniem materiału wypełniającego szczelinę należy powierzchnie betonu dokładnie oczyścić</w:t>
      </w:r>
      <w:r>
        <w:rPr>
          <w:sz w:val="20"/>
          <w:szCs w:val="20"/>
        </w:rPr>
        <w:t xml:space="preserve"> </w:t>
      </w:r>
      <w:r w:rsidRPr="00AE52FD">
        <w:rPr>
          <w:sz w:val="20"/>
          <w:szCs w:val="20"/>
        </w:rPr>
        <w:t>(szczotkami lub sprężonym, odoliwionym powietrzem).</w:t>
      </w:r>
    </w:p>
    <w:p w14:paraId="1514996B" w14:textId="77777777" w:rsidR="004C0EE4" w:rsidRPr="00AE52FD" w:rsidRDefault="004C0EE4" w:rsidP="004C0EE4">
      <w:pPr>
        <w:autoSpaceDE w:val="0"/>
        <w:autoSpaceDN w:val="0"/>
        <w:adjustRightInd w:val="0"/>
        <w:rPr>
          <w:sz w:val="20"/>
          <w:szCs w:val="20"/>
        </w:rPr>
      </w:pPr>
      <w:r w:rsidRPr="00AE52FD">
        <w:rPr>
          <w:sz w:val="20"/>
          <w:szCs w:val="20"/>
        </w:rPr>
        <w:t>Płyty korkowe należy przycinać do żądanych rozmiarów przy użyciu ręcznej piły lub noża. Należy</w:t>
      </w:r>
      <w:r>
        <w:rPr>
          <w:sz w:val="20"/>
          <w:szCs w:val="20"/>
        </w:rPr>
        <w:t xml:space="preserve"> </w:t>
      </w:r>
      <w:r w:rsidRPr="00AE52FD">
        <w:rPr>
          <w:sz w:val="20"/>
          <w:szCs w:val="20"/>
        </w:rPr>
        <w:t>przymocować je do powierzchni betonowej za pomocą firmowych łączników lub kleju. Przed przymocowaniem</w:t>
      </w:r>
    </w:p>
    <w:p w14:paraId="524E4D00" w14:textId="77777777" w:rsidR="004C0EE4" w:rsidRPr="00AE52FD" w:rsidRDefault="004C0EE4" w:rsidP="004C0EE4">
      <w:pPr>
        <w:autoSpaceDE w:val="0"/>
        <w:autoSpaceDN w:val="0"/>
        <w:adjustRightInd w:val="0"/>
        <w:rPr>
          <w:sz w:val="20"/>
          <w:szCs w:val="20"/>
        </w:rPr>
      </w:pPr>
      <w:r w:rsidRPr="00AE52FD">
        <w:rPr>
          <w:sz w:val="20"/>
          <w:szCs w:val="20"/>
        </w:rPr>
        <w:t>należy sprawdzić, czy powierzchnia betonu jest czysta, sucha i pozbawiona pyłów, w celu zapewnienia dobrej</w:t>
      </w:r>
      <w:r>
        <w:rPr>
          <w:sz w:val="20"/>
          <w:szCs w:val="20"/>
        </w:rPr>
        <w:t xml:space="preserve"> </w:t>
      </w:r>
      <w:r w:rsidRPr="00AE52FD">
        <w:rPr>
          <w:sz w:val="20"/>
          <w:szCs w:val="20"/>
        </w:rPr>
        <w:t>przyczepności płyty.</w:t>
      </w:r>
      <w:r>
        <w:rPr>
          <w:sz w:val="20"/>
          <w:szCs w:val="20"/>
        </w:rPr>
        <w:t xml:space="preserve"> </w:t>
      </w:r>
      <w:r w:rsidRPr="00AE52FD">
        <w:rPr>
          <w:sz w:val="20"/>
          <w:szCs w:val="20"/>
        </w:rPr>
        <w:t>Papę należy układać zgodnie z SST M -15.02.03 [2] pkt 5.</w:t>
      </w:r>
    </w:p>
    <w:p w14:paraId="20ECDC82" w14:textId="77777777" w:rsidR="004C0EE4" w:rsidRPr="00AE52FD" w:rsidRDefault="004C0EE4" w:rsidP="004C0EE4">
      <w:pPr>
        <w:autoSpaceDE w:val="0"/>
        <w:autoSpaceDN w:val="0"/>
        <w:adjustRightInd w:val="0"/>
        <w:rPr>
          <w:b/>
          <w:bCs/>
          <w:sz w:val="20"/>
          <w:szCs w:val="20"/>
        </w:rPr>
      </w:pPr>
      <w:r w:rsidRPr="00AE52FD">
        <w:rPr>
          <w:b/>
          <w:bCs/>
          <w:sz w:val="20"/>
          <w:szCs w:val="20"/>
        </w:rPr>
        <w:t>5.5. Mocowanie ta</w:t>
      </w:r>
      <w:r w:rsidRPr="00AE52FD">
        <w:rPr>
          <w:rFonts w:eastAsia="Arial,Bold"/>
          <w:b/>
          <w:bCs/>
          <w:sz w:val="20"/>
          <w:szCs w:val="20"/>
        </w:rPr>
        <w:t>ś</w:t>
      </w:r>
      <w:r w:rsidRPr="00AE52FD">
        <w:rPr>
          <w:b/>
          <w:bCs/>
          <w:sz w:val="20"/>
          <w:szCs w:val="20"/>
        </w:rPr>
        <w:t>m dylatacyjnych w konstrukcji betonowej</w:t>
      </w:r>
    </w:p>
    <w:p w14:paraId="39D42318" w14:textId="77777777" w:rsidR="004C0EE4" w:rsidRPr="00AE52FD" w:rsidRDefault="004C0EE4" w:rsidP="004C0EE4">
      <w:pPr>
        <w:autoSpaceDE w:val="0"/>
        <w:autoSpaceDN w:val="0"/>
        <w:adjustRightInd w:val="0"/>
        <w:rPr>
          <w:sz w:val="20"/>
          <w:szCs w:val="20"/>
        </w:rPr>
      </w:pPr>
      <w:r w:rsidRPr="00AE52FD">
        <w:rPr>
          <w:b/>
          <w:bCs/>
          <w:sz w:val="20"/>
          <w:szCs w:val="20"/>
        </w:rPr>
        <w:t xml:space="preserve">5.5.1. </w:t>
      </w:r>
      <w:r w:rsidRPr="00AE52FD">
        <w:rPr>
          <w:sz w:val="20"/>
          <w:szCs w:val="20"/>
        </w:rPr>
        <w:t>Taśmy z PCV</w:t>
      </w:r>
    </w:p>
    <w:p w14:paraId="1A532E95" w14:textId="77777777" w:rsidR="004C0EE4" w:rsidRPr="00AE52FD" w:rsidRDefault="004C0EE4" w:rsidP="004C0EE4">
      <w:pPr>
        <w:autoSpaceDE w:val="0"/>
        <w:autoSpaceDN w:val="0"/>
        <w:adjustRightInd w:val="0"/>
        <w:rPr>
          <w:sz w:val="20"/>
          <w:szCs w:val="20"/>
        </w:rPr>
      </w:pPr>
      <w:r w:rsidRPr="00AE52FD">
        <w:rPr>
          <w:sz w:val="20"/>
          <w:szCs w:val="20"/>
        </w:rPr>
        <w:t>Taśmy należy mocować zgodnie z zaleceniami producenta. Jeżeli producent nie zaleca inaczej</w:t>
      </w:r>
      <w:r>
        <w:rPr>
          <w:sz w:val="20"/>
          <w:szCs w:val="20"/>
        </w:rPr>
        <w:t xml:space="preserve"> </w:t>
      </w:r>
      <w:r w:rsidRPr="00AE52FD">
        <w:rPr>
          <w:sz w:val="20"/>
          <w:szCs w:val="20"/>
        </w:rPr>
        <w:t>należy przestrzegać podanych poniżej zasad.</w:t>
      </w:r>
    </w:p>
    <w:p w14:paraId="042EBBF6" w14:textId="77777777" w:rsidR="004C0EE4" w:rsidRPr="00AE52FD" w:rsidRDefault="004C0EE4" w:rsidP="004C0EE4">
      <w:pPr>
        <w:autoSpaceDE w:val="0"/>
        <w:autoSpaceDN w:val="0"/>
        <w:adjustRightInd w:val="0"/>
        <w:rPr>
          <w:sz w:val="20"/>
          <w:szCs w:val="20"/>
        </w:rPr>
      </w:pPr>
      <w:r w:rsidRPr="00AE52FD">
        <w:rPr>
          <w:sz w:val="20"/>
          <w:szCs w:val="20"/>
        </w:rPr>
        <w:t>Wymagania ogólne układania taśm:</w:t>
      </w:r>
    </w:p>
    <w:p w14:paraId="0FED77D4" w14:textId="77777777" w:rsidR="004C0EE4" w:rsidRPr="00AE52FD" w:rsidRDefault="004C0EE4" w:rsidP="004C0EE4">
      <w:pPr>
        <w:autoSpaceDE w:val="0"/>
        <w:autoSpaceDN w:val="0"/>
        <w:adjustRightInd w:val="0"/>
        <w:rPr>
          <w:sz w:val="20"/>
          <w:szCs w:val="20"/>
        </w:rPr>
      </w:pPr>
      <w:r w:rsidRPr="00AE52FD">
        <w:rPr>
          <w:sz w:val="20"/>
          <w:szCs w:val="20"/>
        </w:rPr>
        <w:t>a) taśmy należy układać symetrycznie w stosunku do osi szczeliny dylatacyjnej, taśmy powinny być</w:t>
      </w:r>
    </w:p>
    <w:p w14:paraId="241AC0FB" w14:textId="77777777" w:rsidR="004C0EE4" w:rsidRPr="00AE52FD" w:rsidRDefault="004C0EE4" w:rsidP="004C0EE4">
      <w:pPr>
        <w:autoSpaceDE w:val="0"/>
        <w:autoSpaceDN w:val="0"/>
        <w:adjustRightInd w:val="0"/>
        <w:rPr>
          <w:sz w:val="20"/>
          <w:szCs w:val="20"/>
        </w:rPr>
      </w:pPr>
      <w:r w:rsidRPr="00AE52FD">
        <w:rPr>
          <w:sz w:val="20"/>
          <w:szCs w:val="20"/>
        </w:rPr>
        <w:t>mocowane w sposób uniemożliwiający zmiany ich położenia w trakcie betonowania,</w:t>
      </w:r>
    </w:p>
    <w:p w14:paraId="316A232B" w14:textId="77777777" w:rsidR="004C0EE4" w:rsidRPr="00AE52FD" w:rsidRDefault="004C0EE4" w:rsidP="004C0EE4">
      <w:pPr>
        <w:autoSpaceDE w:val="0"/>
        <w:autoSpaceDN w:val="0"/>
        <w:adjustRightInd w:val="0"/>
        <w:rPr>
          <w:sz w:val="20"/>
          <w:szCs w:val="20"/>
        </w:rPr>
      </w:pPr>
      <w:r w:rsidRPr="00AE52FD">
        <w:rPr>
          <w:sz w:val="20"/>
          <w:szCs w:val="20"/>
        </w:rPr>
        <w:t>b) nie należy stosować elementów mocujących i podporowych mogących spowodować penetrację wody,</w:t>
      </w:r>
    </w:p>
    <w:p w14:paraId="4FD3F51F" w14:textId="77777777" w:rsidR="004C0EE4" w:rsidRPr="00AE52FD" w:rsidRDefault="004C0EE4" w:rsidP="004C0EE4">
      <w:pPr>
        <w:autoSpaceDE w:val="0"/>
        <w:autoSpaceDN w:val="0"/>
        <w:adjustRightInd w:val="0"/>
        <w:rPr>
          <w:sz w:val="20"/>
          <w:szCs w:val="20"/>
        </w:rPr>
      </w:pPr>
      <w:r w:rsidRPr="00AE52FD">
        <w:rPr>
          <w:sz w:val="20"/>
          <w:szCs w:val="20"/>
        </w:rPr>
        <w:t>c) należy unikać bezpośredniego kontraktu taśm ze zbrojeniem,</w:t>
      </w:r>
    </w:p>
    <w:p w14:paraId="116F9190" w14:textId="77777777" w:rsidR="004C0EE4" w:rsidRPr="00AE52FD" w:rsidRDefault="004C0EE4" w:rsidP="004C0EE4">
      <w:pPr>
        <w:autoSpaceDE w:val="0"/>
        <w:autoSpaceDN w:val="0"/>
        <w:adjustRightInd w:val="0"/>
        <w:rPr>
          <w:sz w:val="20"/>
          <w:szCs w:val="20"/>
        </w:rPr>
      </w:pPr>
      <w:r w:rsidRPr="00AE52FD">
        <w:rPr>
          <w:sz w:val="20"/>
          <w:szCs w:val="20"/>
        </w:rPr>
        <w:t>d) taśmy zewnętrzne powinny przylegać ściśle do podłoża,</w:t>
      </w:r>
    </w:p>
    <w:p w14:paraId="002FF8FD" w14:textId="77777777" w:rsidR="004C0EE4" w:rsidRPr="00AE52FD" w:rsidRDefault="004C0EE4" w:rsidP="004C0EE4">
      <w:pPr>
        <w:autoSpaceDE w:val="0"/>
        <w:autoSpaceDN w:val="0"/>
        <w:adjustRightInd w:val="0"/>
        <w:rPr>
          <w:sz w:val="20"/>
          <w:szCs w:val="20"/>
        </w:rPr>
      </w:pPr>
      <w:r w:rsidRPr="00AE52FD">
        <w:rPr>
          <w:sz w:val="20"/>
          <w:szCs w:val="20"/>
        </w:rPr>
        <w:t>e) do betonowania taśm można przystąpić po upewnieniu się, że są one wolne od zanieczyszczeń, resztek</w:t>
      </w:r>
    </w:p>
    <w:p w14:paraId="4B6FB3D0" w14:textId="77777777" w:rsidR="004C0EE4" w:rsidRPr="00AE52FD" w:rsidRDefault="004C0EE4" w:rsidP="004C0EE4">
      <w:pPr>
        <w:autoSpaceDE w:val="0"/>
        <w:autoSpaceDN w:val="0"/>
        <w:adjustRightInd w:val="0"/>
        <w:rPr>
          <w:sz w:val="20"/>
          <w:szCs w:val="20"/>
        </w:rPr>
      </w:pPr>
      <w:r w:rsidRPr="00AE52FD">
        <w:rPr>
          <w:sz w:val="20"/>
          <w:szCs w:val="20"/>
        </w:rPr>
        <w:t>starego betonu i że nie są uszkodzone,</w:t>
      </w:r>
    </w:p>
    <w:p w14:paraId="17520B5B" w14:textId="77777777" w:rsidR="004C0EE4" w:rsidRPr="00AE52FD" w:rsidRDefault="004C0EE4" w:rsidP="004C0EE4">
      <w:pPr>
        <w:autoSpaceDE w:val="0"/>
        <w:autoSpaceDN w:val="0"/>
        <w:adjustRightInd w:val="0"/>
        <w:rPr>
          <w:sz w:val="20"/>
          <w:szCs w:val="20"/>
        </w:rPr>
      </w:pPr>
      <w:r w:rsidRPr="00AE52FD">
        <w:rPr>
          <w:sz w:val="20"/>
          <w:szCs w:val="20"/>
        </w:rPr>
        <w:t>f) w trakcie układania pierwszej warstwy betonu szczególną uwagę należy zwrócić, aby pod taśmami nie</w:t>
      </w:r>
    </w:p>
    <w:p w14:paraId="418A6D49" w14:textId="77777777" w:rsidR="004C0EE4" w:rsidRPr="00AE52FD" w:rsidRDefault="004C0EE4" w:rsidP="004C0EE4">
      <w:pPr>
        <w:autoSpaceDE w:val="0"/>
        <w:autoSpaceDN w:val="0"/>
        <w:adjustRightInd w:val="0"/>
        <w:rPr>
          <w:sz w:val="20"/>
          <w:szCs w:val="20"/>
        </w:rPr>
      </w:pPr>
      <w:r w:rsidRPr="00AE52FD">
        <w:rPr>
          <w:sz w:val="20"/>
          <w:szCs w:val="20"/>
        </w:rPr>
        <w:t>tworzyły się pustki powietrzne.</w:t>
      </w:r>
    </w:p>
    <w:p w14:paraId="768F7171" w14:textId="77777777" w:rsidR="004C0EE4" w:rsidRPr="00AE52FD" w:rsidRDefault="004C0EE4" w:rsidP="004C0EE4">
      <w:pPr>
        <w:autoSpaceDE w:val="0"/>
        <w:autoSpaceDN w:val="0"/>
        <w:adjustRightInd w:val="0"/>
        <w:rPr>
          <w:sz w:val="20"/>
          <w:szCs w:val="20"/>
        </w:rPr>
      </w:pPr>
      <w:r w:rsidRPr="00AE52FD">
        <w:rPr>
          <w:sz w:val="20"/>
          <w:szCs w:val="20"/>
        </w:rPr>
        <w:t>Taśmy powinno się montować (spawać) w czasie suchej i ciepłej pogody. Montowane taśmy powinny</w:t>
      </w:r>
      <w:r>
        <w:rPr>
          <w:sz w:val="20"/>
          <w:szCs w:val="20"/>
        </w:rPr>
        <w:t xml:space="preserve"> </w:t>
      </w:r>
      <w:r w:rsidRPr="00AE52FD">
        <w:rPr>
          <w:sz w:val="20"/>
          <w:szCs w:val="20"/>
        </w:rPr>
        <w:t>być suche. Taśmy należy montować przed ułożeniem zbrojenia, względnie można je montować do</w:t>
      </w:r>
      <w:r>
        <w:rPr>
          <w:sz w:val="20"/>
          <w:szCs w:val="20"/>
        </w:rPr>
        <w:t xml:space="preserve"> </w:t>
      </w:r>
      <w:r w:rsidRPr="00AE52FD">
        <w:rPr>
          <w:sz w:val="20"/>
          <w:szCs w:val="20"/>
        </w:rPr>
        <w:t>deskowania. Mocując taśmy do deskowania należy zwrócić uwagę, aby przy późniejszym rozdeskowywaniu</w:t>
      </w:r>
      <w:r>
        <w:rPr>
          <w:sz w:val="20"/>
          <w:szCs w:val="20"/>
        </w:rPr>
        <w:t xml:space="preserve"> </w:t>
      </w:r>
      <w:r w:rsidRPr="00AE52FD">
        <w:rPr>
          <w:sz w:val="20"/>
          <w:szCs w:val="20"/>
        </w:rPr>
        <w:t>taśmy nie uległy uszkodzeniu czy poluzowaniu.</w:t>
      </w:r>
    </w:p>
    <w:p w14:paraId="77FFF9C7" w14:textId="77777777" w:rsidR="004C0EE4" w:rsidRPr="00AE52FD" w:rsidRDefault="004C0EE4" w:rsidP="004C0EE4">
      <w:pPr>
        <w:autoSpaceDE w:val="0"/>
        <w:autoSpaceDN w:val="0"/>
        <w:adjustRightInd w:val="0"/>
        <w:rPr>
          <w:sz w:val="20"/>
          <w:szCs w:val="20"/>
        </w:rPr>
      </w:pPr>
      <w:r w:rsidRPr="00AE52FD">
        <w:rPr>
          <w:sz w:val="20"/>
          <w:szCs w:val="20"/>
        </w:rPr>
        <w:t>Jeżeli betonowanie następuję etapami, fragmenty taśm dylatacyjnych nie zabetonowane w</w:t>
      </w:r>
    </w:p>
    <w:p w14:paraId="321E3FB4" w14:textId="77777777" w:rsidR="004C0EE4" w:rsidRPr="00AE52FD" w:rsidRDefault="004C0EE4" w:rsidP="004C0EE4">
      <w:pPr>
        <w:autoSpaceDE w:val="0"/>
        <w:autoSpaceDN w:val="0"/>
        <w:adjustRightInd w:val="0"/>
        <w:rPr>
          <w:sz w:val="20"/>
          <w:szCs w:val="20"/>
        </w:rPr>
      </w:pPr>
      <w:r w:rsidRPr="00AE52FD">
        <w:rPr>
          <w:sz w:val="20"/>
          <w:szCs w:val="20"/>
        </w:rPr>
        <w:t>poprzednim etapie powinny zostać ułożone na betonie podkładowym i do kolejnego betonowania powinny</w:t>
      </w:r>
    </w:p>
    <w:p w14:paraId="4D7EB255" w14:textId="77777777" w:rsidR="004C0EE4" w:rsidRPr="00AE52FD" w:rsidRDefault="004C0EE4" w:rsidP="004C0EE4">
      <w:pPr>
        <w:autoSpaceDE w:val="0"/>
        <w:autoSpaceDN w:val="0"/>
        <w:adjustRightInd w:val="0"/>
        <w:rPr>
          <w:sz w:val="20"/>
          <w:szCs w:val="20"/>
        </w:rPr>
      </w:pPr>
      <w:r w:rsidRPr="00AE52FD">
        <w:rPr>
          <w:sz w:val="20"/>
          <w:szCs w:val="20"/>
        </w:rPr>
        <w:t>zostać przysypane piaskiem, co będzie je chronić przed zabrudzeniem i uszkodzeniami. Przed następnym</w:t>
      </w:r>
    </w:p>
    <w:p w14:paraId="108C4DD5" w14:textId="77777777" w:rsidR="004C0EE4" w:rsidRPr="00AE52FD" w:rsidRDefault="004C0EE4" w:rsidP="004C0EE4">
      <w:pPr>
        <w:autoSpaceDE w:val="0"/>
        <w:autoSpaceDN w:val="0"/>
        <w:adjustRightInd w:val="0"/>
        <w:rPr>
          <w:sz w:val="20"/>
          <w:szCs w:val="20"/>
        </w:rPr>
      </w:pPr>
      <w:r w:rsidRPr="00AE52FD">
        <w:rPr>
          <w:sz w:val="20"/>
          <w:szCs w:val="20"/>
        </w:rPr>
        <w:t>etapem betonowania piasek należy usunąć.</w:t>
      </w:r>
    </w:p>
    <w:p w14:paraId="7192ADE2" w14:textId="77777777" w:rsidR="004C0EE4" w:rsidRPr="00AE52FD" w:rsidRDefault="004C0EE4" w:rsidP="004C0EE4">
      <w:pPr>
        <w:autoSpaceDE w:val="0"/>
        <w:autoSpaceDN w:val="0"/>
        <w:adjustRightInd w:val="0"/>
        <w:rPr>
          <w:sz w:val="20"/>
          <w:szCs w:val="20"/>
        </w:rPr>
      </w:pPr>
      <w:r w:rsidRPr="00AE52FD">
        <w:rPr>
          <w:sz w:val="20"/>
          <w:szCs w:val="20"/>
        </w:rPr>
        <w:t>Taśmy powinny być mocowane w sposób trwały za pomocą firmowych klamer mocujących lub</w:t>
      </w:r>
    </w:p>
    <w:p w14:paraId="23259836" w14:textId="77777777" w:rsidR="004C0EE4" w:rsidRPr="00AE52FD" w:rsidRDefault="004C0EE4" w:rsidP="004C0EE4">
      <w:pPr>
        <w:autoSpaceDE w:val="0"/>
        <w:autoSpaceDN w:val="0"/>
        <w:adjustRightInd w:val="0"/>
        <w:rPr>
          <w:sz w:val="20"/>
          <w:szCs w:val="20"/>
        </w:rPr>
      </w:pPr>
      <w:r w:rsidRPr="00AE52FD">
        <w:rPr>
          <w:sz w:val="20"/>
          <w:szCs w:val="20"/>
        </w:rPr>
        <w:t>gwoździ (do deskowania), wykorzystując obrzeża kotwiące i wypusty kotwiące ukształtowane w taśmach.</w:t>
      </w:r>
    </w:p>
    <w:p w14:paraId="744D12AD" w14:textId="77777777" w:rsidR="004C0EE4" w:rsidRPr="00AE52FD" w:rsidRDefault="004C0EE4" w:rsidP="004C0EE4">
      <w:pPr>
        <w:autoSpaceDE w:val="0"/>
        <w:autoSpaceDN w:val="0"/>
        <w:adjustRightInd w:val="0"/>
        <w:rPr>
          <w:sz w:val="20"/>
          <w:szCs w:val="20"/>
        </w:rPr>
      </w:pPr>
      <w:r w:rsidRPr="00AE52FD">
        <w:rPr>
          <w:sz w:val="20"/>
          <w:szCs w:val="20"/>
        </w:rPr>
        <w:t>Gwoździe na skrajnych wypustach należy odginać pod kątem, żeby nie uszkodzić skrajnego żebra taśmy.</w:t>
      </w:r>
    </w:p>
    <w:p w14:paraId="4BD2667E" w14:textId="77777777" w:rsidR="004C0EE4" w:rsidRPr="00AE52FD" w:rsidRDefault="004C0EE4" w:rsidP="004C0EE4">
      <w:pPr>
        <w:jc w:val="both"/>
        <w:rPr>
          <w:sz w:val="20"/>
          <w:szCs w:val="20"/>
        </w:rPr>
      </w:pPr>
      <w:r w:rsidRPr="00AE52FD">
        <w:rPr>
          <w:sz w:val="20"/>
          <w:szCs w:val="20"/>
        </w:rPr>
        <w:t>Przed betonowaniem należy sprawdzić czy:</w:t>
      </w:r>
    </w:p>
    <w:p w14:paraId="61B2BC20" w14:textId="77777777" w:rsidR="004C0EE4" w:rsidRPr="00AE52FD" w:rsidRDefault="004C0EE4" w:rsidP="004C0EE4">
      <w:pPr>
        <w:autoSpaceDE w:val="0"/>
        <w:autoSpaceDN w:val="0"/>
        <w:adjustRightInd w:val="0"/>
        <w:rPr>
          <w:sz w:val="20"/>
          <w:szCs w:val="20"/>
        </w:rPr>
      </w:pPr>
      <w:r w:rsidRPr="00AE52FD">
        <w:rPr>
          <w:sz w:val="20"/>
          <w:szCs w:val="20"/>
        </w:rPr>
        <w:t>- taśma jest we właściwym położeniu i jest trwale zamocowana,</w:t>
      </w:r>
    </w:p>
    <w:p w14:paraId="20E7F4FD" w14:textId="77777777" w:rsidR="004C0EE4" w:rsidRPr="00AE52FD" w:rsidRDefault="004C0EE4" w:rsidP="004C0EE4">
      <w:pPr>
        <w:autoSpaceDE w:val="0"/>
        <w:autoSpaceDN w:val="0"/>
        <w:adjustRightInd w:val="0"/>
        <w:rPr>
          <w:sz w:val="20"/>
          <w:szCs w:val="20"/>
        </w:rPr>
      </w:pPr>
      <w:r w:rsidRPr="00AE52FD">
        <w:rPr>
          <w:sz w:val="20"/>
          <w:szCs w:val="20"/>
        </w:rPr>
        <w:t>- zbrojenie nie uszkadza taśmy,</w:t>
      </w:r>
    </w:p>
    <w:p w14:paraId="7DAE4DD2" w14:textId="77777777" w:rsidR="004C0EE4" w:rsidRPr="00AE52FD" w:rsidRDefault="004C0EE4" w:rsidP="004C0EE4">
      <w:pPr>
        <w:autoSpaceDE w:val="0"/>
        <w:autoSpaceDN w:val="0"/>
        <w:adjustRightInd w:val="0"/>
        <w:rPr>
          <w:sz w:val="20"/>
          <w:szCs w:val="20"/>
        </w:rPr>
      </w:pPr>
      <w:r w:rsidRPr="00AE52FD">
        <w:rPr>
          <w:sz w:val="20"/>
          <w:szCs w:val="20"/>
        </w:rPr>
        <w:t>- taśma jest czysta, wolna od olejów i tłuszczu, resztek betonu z poprzedniej fazy betonowania itp.,</w:t>
      </w:r>
    </w:p>
    <w:p w14:paraId="22EC6F2C" w14:textId="77777777" w:rsidR="004C0EE4" w:rsidRPr="00AE52FD" w:rsidRDefault="004C0EE4" w:rsidP="004C0EE4">
      <w:pPr>
        <w:autoSpaceDE w:val="0"/>
        <w:autoSpaceDN w:val="0"/>
        <w:adjustRightInd w:val="0"/>
        <w:rPr>
          <w:sz w:val="20"/>
          <w:szCs w:val="20"/>
        </w:rPr>
      </w:pPr>
      <w:r w:rsidRPr="00AE52FD">
        <w:rPr>
          <w:sz w:val="20"/>
          <w:szCs w:val="20"/>
        </w:rPr>
        <w:t>- nie ma zanieczyszczeń między wypustami kotwiącymi taśm,</w:t>
      </w:r>
    </w:p>
    <w:p w14:paraId="6371A474" w14:textId="77777777" w:rsidR="004C0EE4" w:rsidRPr="00AE52FD" w:rsidRDefault="004C0EE4" w:rsidP="004C0EE4">
      <w:pPr>
        <w:autoSpaceDE w:val="0"/>
        <w:autoSpaceDN w:val="0"/>
        <w:adjustRightInd w:val="0"/>
        <w:rPr>
          <w:sz w:val="20"/>
          <w:szCs w:val="20"/>
        </w:rPr>
      </w:pPr>
      <w:r w:rsidRPr="00AE52FD">
        <w:rPr>
          <w:sz w:val="20"/>
          <w:szCs w:val="20"/>
        </w:rPr>
        <w:t>- taśma jest dobrze zamocowana do deskowania,</w:t>
      </w:r>
    </w:p>
    <w:p w14:paraId="19BEDC32" w14:textId="77777777" w:rsidR="004C0EE4" w:rsidRPr="00AE52FD" w:rsidRDefault="004C0EE4" w:rsidP="004C0EE4">
      <w:pPr>
        <w:autoSpaceDE w:val="0"/>
        <w:autoSpaceDN w:val="0"/>
        <w:adjustRightInd w:val="0"/>
        <w:rPr>
          <w:sz w:val="20"/>
          <w:szCs w:val="20"/>
        </w:rPr>
      </w:pPr>
      <w:r w:rsidRPr="00AE52FD">
        <w:rPr>
          <w:sz w:val="20"/>
          <w:szCs w:val="20"/>
        </w:rPr>
        <w:t>- przy wibrowaniu betonu będzie unikać się kontaktu taśmy i jej zamocowania z buławą.</w:t>
      </w:r>
    </w:p>
    <w:p w14:paraId="4A122CC6" w14:textId="77777777" w:rsidR="004C0EE4" w:rsidRPr="00AE52FD" w:rsidRDefault="004C0EE4" w:rsidP="004C0EE4">
      <w:pPr>
        <w:autoSpaceDE w:val="0"/>
        <w:autoSpaceDN w:val="0"/>
        <w:adjustRightInd w:val="0"/>
        <w:rPr>
          <w:sz w:val="20"/>
          <w:szCs w:val="20"/>
        </w:rPr>
      </w:pPr>
      <w:r w:rsidRPr="00AE52FD">
        <w:rPr>
          <w:sz w:val="20"/>
          <w:szCs w:val="20"/>
        </w:rPr>
        <w:t>Zgrzewanie taśm PCV przeprowadza się następująco:</w:t>
      </w:r>
    </w:p>
    <w:p w14:paraId="364C9421" w14:textId="77777777" w:rsidR="004C0EE4" w:rsidRPr="00AE52FD" w:rsidRDefault="004C0EE4" w:rsidP="004C0EE4">
      <w:pPr>
        <w:autoSpaceDE w:val="0"/>
        <w:autoSpaceDN w:val="0"/>
        <w:adjustRightInd w:val="0"/>
        <w:rPr>
          <w:sz w:val="20"/>
          <w:szCs w:val="20"/>
        </w:rPr>
      </w:pPr>
      <w:r w:rsidRPr="00AE52FD">
        <w:rPr>
          <w:sz w:val="20"/>
          <w:szCs w:val="20"/>
        </w:rPr>
        <w:t>- taśmę należy przyciąć dokładnie równo, pod kątem prostym,</w:t>
      </w:r>
    </w:p>
    <w:p w14:paraId="32DB748E" w14:textId="77777777" w:rsidR="004C0EE4" w:rsidRPr="00AE52FD" w:rsidRDefault="004C0EE4" w:rsidP="004C0EE4">
      <w:pPr>
        <w:autoSpaceDE w:val="0"/>
        <w:autoSpaceDN w:val="0"/>
        <w:adjustRightInd w:val="0"/>
        <w:rPr>
          <w:sz w:val="20"/>
          <w:szCs w:val="20"/>
        </w:rPr>
      </w:pPr>
      <w:r w:rsidRPr="00AE52FD">
        <w:rPr>
          <w:sz w:val="20"/>
          <w:szCs w:val="20"/>
        </w:rPr>
        <w:t>- taśmy należy spawać czołowo. Spawanie należy rozpocząć od kanału elastycznego. Po każdym</w:t>
      </w:r>
    </w:p>
    <w:p w14:paraId="281338C4" w14:textId="77777777" w:rsidR="004C0EE4" w:rsidRPr="00AE52FD" w:rsidRDefault="004C0EE4" w:rsidP="004C0EE4">
      <w:pPr>
        <w:autoSpaceDE w:val="0"/>
        <w:autoSpaceDN w:val="0"/>
        <w:adjustRightInd w:val="0"/>
        <w:rPr>
          <w:sz w:val="20"/>
          <w:szCs w:val="20"/>
        </w:rPr>
      </w:pPr>
      <w:r w:rsidRPr="00AE52FD">
        <w:rPr>
          <w:sz w:val="20"/>
          <w:szCs w:val="20"/>
        </w:rPr>
        <w:t>pojedynczym pociągnięciu kolbą spawalniczą należy oczyścić szczotką drucianą (usuwać szlakę</w:t>
      </w:r>
    </w:p>
    <w:p w14:paraId="04756E21" w14:textId="77777777" w:rsidR="004C0EE4" w:rsidRPr="00AE52FD" w:rsidRDefault="004C0EE4" w:rsidP="004C0EE4">
      <w:pPr>
        <w:autoSpaceDE w:val="0"/>
        <w:autoSpaceDN w:val="0"/>
        <w:adjustRightInd w:val="0"/>
        <w:rPr>
          <w:sz w:val="20"/>
          <w:szCs w:val="20"/>
        </w:rPr>
      </w:pPr>
      <w:r w:rsidRPr="00AE52FD">
        <w:rPr>
          <w:sz w:val="20"/>
          <w:szCs w:val="20"/>
        </w:rPr>
        <w:t>materiałową). W zimie taśmy należy ogrzać. Rozgrzaną kolbę należy chronić przed wiatrem i zimnem np.</w:t>
      </w:r>
    </w:p>
    <w:p w14:paraId="280EA0F0" w14:textId="77777777" w:rsidR="004C0EE4" w:rsidRPr="00AE52FD" w:rsidRDefault="004C0EE4" w:rsidP="004C0EE4">
      <w:pPr>
        <w:autoSpaceDE w:val="0"/>
        <w:autoSpaceDN w:val="0"/>
        <w:adjustRightInd w:val="0"/>
        <w:rPr>
          <w:sz w:val="20"/>
          <w:szCs w:val="20"/>
        </w:rPr>
      </w:pPr>
      <w:r w:rsidRPr="00AE52FD">
        <w:rPr>
          <w:sz w:val="20"/>
          <w:szCs w:val="20"/>
        </w:rPr>
        <w:t>skrzynką kontaktową. W złych warunkach atmosferycznych należy ustawiać namiot foliowy, gdyż wilgoć</w:t>
      </w:r>
    </w:p>
    <w:p w14:paraId="5440CC76" w14:textId="77777777" w:rsidR="004C0EE4" w:rsidRPr="00AE52FD" w:rsidRDefault="004C0EE4" w:rsidP="004C0EE4">
      <w:pPr>
        <w:autoSpaceDE w:val="0"/>
        <w:autoSpaceDN w:val="0"/>
        <w:adjustRightInd w:val="0"/>
        <w:rPr>
          <w:sz w:val="20"/>
          <w:szCs w:val="20"/>
        </w:rPr>
      </w:pPr>
      <w:r w:rsidRPr="00AE52FD">
        <w:rPr>
          <w:sz w:val="20"/>
          <w:szCs w:val="20"/>
        </w:rPr>
        <w:t>utrudnia jednorodne topienie materiału (pęcherze pary),</w:t>
      </w:r>
    </w:p>
    <w:p w14:paraId="54F0AA53" w14:textId="77777777" w:rsidR="004C0EE4" w:rsidRPr="00AE52FD" w:rsidRDefault="004C0EE4" w:rsidP="004C0EE4">
      <w:pPr>
        <w:autoSpaceDE w:val="0"/>
        <w:autoSpaceDN w:val="0"/>
        <w:adjustRightInd w:val="0"/>
        <w:rPr>
          <w:sz w:val="20"/>
          <w:szCs w:val="20"/>
        </w:rPr>
      </w:pPr>
      <w:r w:rsidRPr="00AE52FD">
        <w:rPr>
          <w:sz w:val="20"/>
          <w:szCs w:val="20"/>
        </w:rPr>
        <w:t>- dla mechanicznego wzmocnienia stosuje się taśmę spawalniczą,</w:t>
      </w:r>
    </w:p>
    <w:p w14:paraId="2FC31BBA" w14:textId="77777777" w:rsidR="004C0EE4" w:rsidRPr="00AE52FD" w:rsidRDefault="004C0EE4" w:rsidP="004C0EE4">
      <w:pPr>
        <w:autoSpaceDE w:val="0"/>
        <w:autoSpaceDN w:val="0"/>
        <w:adjustRightInd w:val="0"/>
        <w:rPr>
          <w:sz w:val="20"/>
          <w:szCs w:val="20"/>
        </w:rPr>
      </w:pPr>
      <w:r w:rsidRPr="00AE52FD">
        <w:rPr>
          <w:sz w:val="20"/>
          <w:szCs w:val="20"/>
        </w:rPr>
        <w:t>- połączenia czołowe zaleca się wykonywać aparatem spawalniczym dostarczanym przez producenta</w:t>
      </w:r>
    </w:p>
    <w:p w14:paraId="6B0B85C9" w14:textId="77777777" w:rsidR="004C0EE4" w:rsidRPr="00AE52FD" w:rsidRDefault="004C0EE4" w:rsidP="004C0EE4">
      <w:pPr>
        <w:autoSpaceDE w:val="0"/>
        <w:autoSpaceDN w:val="0"/>
        <w:adjustRightInd w:val="0"/>
        <w:rPr>
          <w:sz w:val="20"/>
          <w:szCs w:val="20"/>
        </w:rPr>
      </w:pPr>
      <w:r w:rsidRPr="00AE52FD">
        <w:rPr>
          <w:sz w:val="20"/>
          <w:szCs w:val="20"/>
        </w:rPr>
        <w:t>taśm.</w:t>
      </w:r>
    </w:p>
    <w:p w14:paraId="34185A58" w14:textId="77777777" w:rsidR="004C0EE4" w:rsidRPr="00AE52FD" w:rsidRDefault="004C0EE4" w:rsidP="004C0EE4">
      <w:pPr>
        <w:autoSpaceDE w:val="0"/>
        <w:autoSpaceDN w:val="0"/>
        <w:adjustRightInd w:val="0"/>
        <w:rPr>
          <w:sz w:val="20"/>
          <w:szCs w:val="20"/>
        </w:rPr>
      </w:pPr>
      <w:r w:rsidRPr="00AE52FD">
        <w:rPr>
          <w:sz w:val="20"/>
          <w:szCs w:val="20"/>
        </w:rPr>
        <w:t>Przy rozdeskowywaniu konstrukcji należy zwrócić uwagę na następujące elementy:</w:t>
      </w:r>
    </w:p>
    <w:p w14:paraId="254EB238" w14:textId="77777777" w:rsidR="004C0EE4" w:rsidRPr="00AE52FD" w:rsidRDefault="004C0EE4" w:rsidP="004C0EE4">
      <w:pPr>
        <w:autoSpaceDE w:val="0"/>
        <w:autoSpaceDN w:val="0"/>
        <w:adjustRightInd w:val="0"/>
        <w:rPr>
          <w:sz w:val="20"/>
          <w:szCs w:val="20"/>
        </w:rPr>
      </w:pPr>
      <w:r w:rsidRPr="00AE52FD">
        <w:rPr>
          <w:sz w:val="20"/>
          <w:szCs w:val="20"/>
        </w:rPr>
        <w:t>- taśma nie powinna ulec poluzowaniu, przy taśmach zewnętrznych należy wydłużyć termin</w:t>
      </w:r>
    </w:p>
    <w:p w14:paraId="5717D66C" w14:textId="77777777" w:rsidR="004C0EE4" w:rsidRPr="00AE52FD" w:rsidRDefault="004C0EE4" w:rsidP="004C0EE4">
      <w:pPr>
        <w:autoSpaceDE w:val="0"/>
        <w:autoSpaceDN w:val="0"/>
        <w:adjustRightInd w:val="0"/>
        <w:rPr>
          <w:sz w:val="20"/>
          <w:szCs w:val="20"/>
        </w:rPr>
      </w:pPr>
      <w:r w:rsidRPr="00AE52FD">
        <w:rPr>
          <w:sz w:val="20"/>
          <w:szCs w:val="20"/>
        </w:rPr>
        <w:t>rozdeskowywania, szczególnie wysokie niebezpieczeństwo poluzowania taśmy występuje przy</w:t>
      </w:r>
    </w:p>
    <w:p w14:paraId="4889E365" w14:textId="77777777" w:rsidR="004C0EE4" w:rsidRPr="00AE52FD" w:rsidRDefault="004C0EE4" w:rsidP="004C0EE4">
      <w:pPr>
        <w:autoSpaceDE w:val="0"/>
        <w:autoSpaceDN w:val="0"/>
        <w:adjustRightInd w:val="0"/>
        <w:rPr>
          <w:sz w:val="20"/>
          <w:szCs w:val="20"/>
        </w:rPr>
      </w:pPr>
      <w:r w:rsidRPr="00AE52FD">
        <w:rPr>
          <w:sz w:val="20"/>
          <w:szCs w:val="20"/>
        </w:rPr>
        <w:t>mocowaniu taśmy do deskowania,</w:t>
      </w:r>
    </w:p>
    <w:p w14:paraId="6CE584B0" w14:textId="77777777" w:rsidR="004C0EE4" w:rsidRPr="00AE52FD" w:rsidRDefault="004C0EE4" w:rsidP="004C0EE4">
      <w:pPr>
        <w:autoSpaceDE w:val="0"/>
        <w:autoSpaceDN w:val="0"/>
        <w:adjustRightInd w:val="0"/>
        <w:rPr>
          <w:sz w:val="20"/>
          <w:szCs w:val="20"/>
        </w:rPr>
      </w:pPr>
      <w:r w:rsidRPr="00AE52FD">
        <w:rPr>
          <w:sz w:val="20"/>
          <w:szCs w:val="20"/>
        </w:rPr>
        <w:t>- zauważone rysy lub inne uszkodzenia należy natychmiast oznaczyć,</w:t>
      </w:r>
    </w:p>
    <w:p w14:paraId="3C203C77" w14:textId="77777777" w:rsidR="004C0EE4" w:rsidRPr="00AE52FD" w:rsidRDefault="004C0EE4" w:rsidP="004C0EE4">
      <w:pPr>
        <w:autoSpaceDE w:val="0"/>
        <w:autoSpaceDN w:val="0"/>
        <w:adjustRightInd w:val="0"/>
        <w:rPr>
          <w:sz w:val="20"/>
          <w:szCs w:val="20"/>
        </w:rPr>
      </w:pPr>
      <w:r w:rsidRPr="00AE52FD">
        <w:rPr>
          <w:sz w:val="20"/>
          <w:szCs w:val="20"/>
        </w:rPr>
        <w:t>- uszkodzenia należy bezzwłocznie naprawić,</w:t>
      </w:r>
    </w:p>
    <w:p w14:paraId="3BBC63B1" w14:textId="77777777" w:rsidR="004C0EE4" w:rsidRPr="00AE52FD" w:rsidRDefault="004C0EE4" w:rsidP="004C0EE4">
      <w:pPr>
        <w:autoSpaceDE w:val="0"/>
        <w:autoSpaceDN w:val="0"/>
        <w:adjustRightInd w:val="0"/>
        <w:rPr>
          <w:sz w:val="20"/>
          <w:szCs w:val="20"/>
        </w:rPr>
      </w:pPr>
      <w:r w:rsidRPr="00AE52FD">
        <w:rPr>
          <w:sz w:val="20"/>
          <w:szCs w:val="20"/>
        </w:rPr>
        <w:t>- w przypadku dłuższej przerwy między etapami betonowania, fragmenty taśmy do zabetonowania</w:t>
      </w:r>
    </w:p>
    <w:p w14:paraId="45495B90" w14:textId="77777777" w:rsidR="004C0EE4" w:rsidRPr="00AE52FD" w:rsidRDefault="004C0EE4" w:rsidP="004C0EE4">
      <w:pPr>
        <w:autoSpaceDE w:val="0"/>
        <w:autoSpaceDN w:val="0"/>
        <w:adjustRightInd w:val="0"/>
        <w:rPr>
          <w:sz w:val="20"/>
          <w:szCs w:val="20"/>
        </w:rPr>
      </w:pPr>
      <w:r w:rsidRPr="00AE52FD">
        <w:rPr>
          <w:sz w:val="20"/>
          <w:szCs w:val="20"/>
        </w:rPr>
        <w:t>w następnym etapie powinny być chronione przed przypadkowym uszkodzeniem (np. deskowaniem</w:t>
      </w:r>
    </w:p>
    <w:p w14:paraId="2A4A6A1F" w14:textId="77777777" w:rsidR="004C0EE4" w:rsidRPr="00AE52FD" w:rsidRDefault="004C0EE4" w:rsidP="004C0EE4">
      <w:pPr>
        <w:autoSpaceDE w:val="0"/>
        <w:autoSpaceDN w:val="0"/>
        <w:adjustRightInd w:val="0"/>
        <w:rPr>
          <w:sz w:val="20"/>
          <w:szCs w:val="20"/>
        </w:rPr>
      </w:pPr>
      <w:r w:rsidRPr="00AE52FD">
        <w:rPr>
          <w:sz w:val="20"/>
          <w:szCs w:val="20"/>
        </w:rPr>
        <w:t>ochronnym lub konstrukcją ochronną), uwzględniając możliwość późniejszego odsłonięcia taśmy.</w:t>
      </w:r>
    </w:p>
    <w:p w14:paraId="03D5F3B1" w14:textId="77777777" w:rsidR="004C0EE4" w:rsidRPr="00AE52FD" w:rsidRDefault="004C0EE4" w:rsidP="004C0EE4">
      <w:pPr>
        <w:autoSpaceDE w:val="0"/>
        <w:autoSpaceDN w:val="0"/>
        <w:adjustRightInd w:val="0"/>
        <w:rPr>
          <w:sz w:val="20"/>
          <w:szCs w:val="20"/>
        </w:rPr>
      </w:pPr>
      <w:r w:rsidRPr="00AE52FD">
        <w:rPr>
          <w:sz w:val="20"/>
          <w:szCs w:val="20"/>
        </w:rPr>
        <w:t>Czołowe złącza taśm dylatacyjnych z PCV w tym samym przekroju mogą być wykonywane na</w:t>
      </w:r>
    </w:p>
    <w:p w14:paraId="41F28B44" w14:textId="77777777" w:rsidR="004C0EE4" w:rsidRPr="00AE52FD" w:rsidRDefault="004C0EE4" w:rsidP="004C0EE4">
      <w:pPr>
        <w:autoSpaceDE w:val="0"/>
        <w:autoSpaceDN w:val="0"/>
        <w:adjustRightInd w:val="0"/>
        <w:rPr>
          <w:sz w:val="20"/>
          <w:szCs w:val="20"/>
        </w:rPr>
      </w:pPr>
      <w:r w:rsidRPr="00AE52FD">
        <w:rPr>
          <w:sz w:val="20"/>
          <w:szCs w:val="20"/>
        </w:rPr>
        <w:t>budowie. Taśmę ucina się prostopadle do osi podłużnej. Końce taśm umieszcza się w specjalnym przyrządzie</w:t>
      </w:r>
    </w:p>
    <w:p w14:paraId="10D591DD" w14:textId="77777777" w:rsidR="004C0EE4" w:rsidRPr="00AE52FD" w:rsidRDefault="004C0EE4" w:rsidP="004C0EE4">
      <w:pPr>
        <w:autoSpaceDE w:val="0"/>
        <w:autoSpaceDN w:val="0"/>
        <w:adjustRightInd w:val="0"/>
        <w:rPr>
          <w:sz w:val="20"/>
          <w:szCs w:val="20"/>
        </w:rPr>
      </w:pPr>
      <w:r w:rsidRPr="00AE52FD">
        <w:rPr>
          <w:sz w:val="20"/>
          <w:szCs w:val="20"/>
        </w:rPr>
        <w:t>obróbkowym w odpowiedniej pozycji. Podgrzane ostrze noża spawalniczego jest wprowadzane między końce</w:t>
      </w:r>
    </w:p>
    <w:p w14:paraId="6C497CCF" w14:textId="77777777" w:rsidR="004C0EE4" w:rsidRPr="00AE52FD" w:rsidRDefault="004C0EE4" w:rsidP="004C0EE4">
      <w:pPr>
        <w:autoSpaceDE w:val="0"/>
        <w:autoSpaceDN w:val="0"/>
        <w:adjustRightInd w:val="0"/>
        <w:rPr>
          <w:sz w:val="20"/>
          <w:szCs w:val="20"/>
        </w:rPr>
      </w:pPr>
      <w:r w:rsidRPr="00AE52FD">
        <w:rPr>
          <w:sz w:val="20"/>
          <w:szCs w:val="20"/>
        </w:rPr>
        <w:t>taśmy, które są stopione. Ostrze usuwa się, a końcówki taśmy są dociśnięte, przez co uzyskuje się całkowite</w:t>
      </w:r>
    </w:p>
    <w:p w14:paraId="5A4613DF" w14:textId="77777777" w:rsidR="004C0EE4" w:rsidRPr="00AE52FD" w:rsidRDefault="004C0EE4" w:rsidP="004C0EE4">
      <w:pPr>
        <w:autoSpaceDE w:val="0"/>
        <w:autoSpaceDN w:val="0"/>
        <w:adjustRightInd w:val="0"/>
        <w:rPr>
          <w:sz w:val="20"/>
          <w:szCs w:val="20"/>
        </w:rPr>
      </w:pPr>
      <w:r w:rsidRPr="00AE52FD">
        <w:rPr>
          <w:sz w:val="20"/>
          <w:szCs w:val="20"/>
        </w:rPr>
        <w:t>zespolenie. Taśmy należy mocować w specjalnych, firmowych deskowaniach, tak aby nie nastąpiła</w:t>
      </w:r>
    </w:p>
    <w:p w14:paraId="4D7549D2" w14:textId="77777777" w:rsidR="004C0EE4" w:rsidRPr="00AE52FD" w:rsidRDefault="004C0EE4" w:rsidP="004C0EE4">
      <w:pPr>
        <w:autoSpaceDE w:val="0"/>
        <w:autoSpaceDN w:val="0"/>
        <w:adjustRightInd w:val="0"/>
        <w:rPr>
          <w:sz w:val="20"/>
          <w:szCs w:val="20"/>
        </w:rPr>
      </w:pPr>
      <w:r w:rsidRPr="00AE52FD">
        <w:rPr>
          <w:sz w:val="20"/>
          <w:szCs w:val="20"/>
        </w:rPr>
        <w:t>deformacja taśmy pod wpływem ciężaru układanego betonu. W celu uniknięcia deformacji taśmy należy</w:t>
      </w:r>
    </w:p>
    <w:p w14:paraId="279DE823" w14:textId="77777777" w:rsidR="004C0EE4" w:rsidRPr="00AE52FD" w:rsidRDefault="004C0EE4" w:rsidP="004C0EE4">
      <w:pPr>
        <w:autoSpaceDE w:val="0"/>
        <w:autoSpaceDN w:val="0"/>
        <w:adjustRightInd w:val="0"/>
        <w:rPr>
          <w:sz w:val="20"/>
          <w:szCs w:val="20"/>
        </w:rPr>
      </w:pPr>
      <w:r w:rsidRPr="00AE52FD">
        <w:rPr>
          <w:sz w:val="20"/>
          <w:szCs w:val="20"/>
        </w:rPr>
        <w:t>przymocować ją drutem wiązałkowym do zbrojenia ściany, wykorzystując specjalne otwory w taśmie. Taśm</w:t>
      </w:r>
    </w:p>
    <w:p w14:paraId="6FDF614D" w14:textId="77777777" w:rsidR="004C0EE4" w:rsidRPr="00AE52FD" w:rsidRDefault="004C0EE4" w:rsidP="004C0EE4">
      <w:pPr>
        <w:autoSpaceDE w:val="0"/>
        <w:autoSpaceDN w:val="0"/>
        <w:adjustRightInd w:val="0"/>
        <w:rPr>
          <w:sz w:val="20"/>
          <w:szCs w:val="20"/>
        </w:rPr>
      </w:pPr>
      <w:r w:rsidRPr="00AE52FD">
        <w:rPr>
          <w:sz w:val="20"/>
          <w:szCs w:val="20"/>
        </w:rPr>
        <w:t>uszczelniających nie wolno dziurawić, przybijać gwoździami do deskowań (poza przeznaczonymi do tego celu</w:t>
      </w:r>
    </w:p>
    <w:p w14:paraId="67A4B7F6" w14:textId="77777777" w:rsidR="004C0EE4" w:rsidRPr="00AE52FD" w:rsidRDefault="004C0EE4" w:rsidP="004C0EE4">
      <w:pPr>
        <w:autoSpaceDE w:val="0"/>
        <w:autoSpaceDN w:val="0"/>
        <w:adjustRightInd w:val="0"/>
        <w:rPr>
          <w:sz w:val="20"/>
          <w:szCs w:val="20"/>
        </w:rPr>
      </w:pPr>
      <w:r w:rsidRPr="00AE52FD">
        <w:rPr>
          <w:sz w:val="20"/>
          <w:szCs w:val="20"/>
        </w:rPr>
        <w:t>otworami), nie wolno też prowadzić robót spawalniczych ani używać otwartego ognia w pobliżu montowanych taśm uszczelniających. Należy zwracać szczególną uwagę na właściwe zagęszczanie betonu w trakcie</w:t>
      </w:r>
    </w:p>
    <w:p w14:paraId="35325546" w14:textId="77777777" w:rsidR="004C0EE4" w:rsidRPr="00AE52FD" w:rsidRDefault="004C0EE4" w:rsidP="004C0EE4">
      <w:pPr>
        <w:autoSpaceDE w:val="0"/>
        <w:autoSpaceDN w:val="0"/>
        <w:adjustRightInd w:val="0"/>
        <w:rPr>
          <w:sz w:val="20"/>
          <w:szCs w:val="20"/>
        </w:rPr>
      </w:pPr>
      <w:r w:rsidRPr="00AE52FD">
        <w:rPr>
          <w:sz w:val="20"/>
          <w:szCs w:val="20"/>
        </w:rPr>
        <w:t>betonowania w celu uniknięcia późniejszych raków i pustek.</w:t>
      </w:r>
    </w:p>
    <w:p w14:paraId="66FE3066" w14:textId="77777777" w:rsidR="004C0EE4" w:rsidRPr="00AE52FD" w:rsidRDefault="004C0EE4" w:rsidP="004C0EE4">
      <w:pPr>
        <w:autoSpaceDE w:val="0"/>
        <w:autoSpaceDN w:val="0"/>
        <w:adjustRightInd w:val="0"/>
        <w:rPr>
          <w:sz w:val="20"/>
          <w:szCs w:val="20"/>
        </w:rPr>
      </w:pPr>
      <w:r w:rsidRPr="00AE52FD">
        <w:rPr>
          <w:sz w:val="20"/>
          <w:szCs w:val="20"/>
        </w:rPr>
        <w:t>W przypadku uszczelnień między starym i nowym betonem, taśmę montuje się przy pomocy kleju</w:t>
      </w:r>
    </w:p>
    <w:p w14:paraId="4093AE51" w14:textId="77777777" w:rsidR="004C0EE4" w:rsidRPr="00AE52FD" w:rsidRDefault="004C0EE4" w:rsidP="004C0EE4">
      <w:pPr>
        <w:autoSpaceDE w:val="0"/>
        <w:autoSpaceDN w:val="0"/>
        <w:adjustRightInd w:val="0"/>
        <w:rPr>
          <w:sz w:val="20"/>
          <w:szCs w:val="20"/>
        </w:rPr>
      </w:pPr>
      <w:r w:rsidRPr="00AE52FD">
        <w:rPr>
          <w:sz w:val="20"/>
          <w:szCs w:val="20"/>
        </w:rPr>
        <w:t>rekomendowanego przez producenta taśm (należącego do systemu). Podłoże betonowe należy przygotować</w:t>
      </w:r>
    </w:p>
    <w:p w14:paraId="7C933D87" w14:textId="77777777" w:rsidR="004C0EE4" w:rsidRPr="00AE52FD" w:rsidRDefault="004C0EE4" w:rsidP="004C0EE4">
      <w:pPr>
        <w:autoSpaceDE w:val="0"/>
        <w:autoSpaceDN w:val="0"/>
        <w:adjustRightInd w:val="0"/>
        <w:rPr>
          <w:sz w:val="20"/>
          <w:szCs w:val="20"/>
        </w:rPr>
      </w:pPr>
      <w:r w:rsidRPr="00AE52FD">
        <w:rPr>
          <w:sz w:val="20"/>
          <w:szCs w:val="20"/>
        </w:rPr>
        <w:t>zgodnie z zaleceniami producenta, w celu uzyskania optymalnej przyczepności kleju. Jeżeli producent nie</w:t>
      </w:r>
    </w:p>
    <w:p w14:paraId="37AC57A8" w14:textId="77777777" w:rsidR="004C0EE4" w:rsidRPr="00AE52FD" w:rsidRDefault="004C0EE4" w:rsidP="004C0EE4">
      <w:pPr>
        <w:autoSpaceDE w:val="0"/>
        <w:autoSpaceDN w:val="0"/>
        <w:adjustRightInd w:val="0"/>
        <w:rPr>
          <w:sz w:val="20"/>
          <w:szCs w:val="20"/>
        </w:rPr>
      </w:pPr>
      <w:r w:rsidRPr="00AE52FD">
        <w:rPr>
          <w:sz w:val="20"/>
          <w:szCs w:val="20"/>
        </w:rPr>
        <w:t>zaleca inaczej, należy nałożyć pierwszą warstwę kleju, na świeżą warstwę kleju ułożyć taśmę dylatacyjną i</w:t>
      </w:r>
    </w:p>
    <w:p w14:paraId="69ABAC5C" w14:textId="77777777" w:rsidR="004C0EE4" w:rsidRPr="00AE52FD" w:rsidRDefault="004C0EE4" w:rsidP="004C0EE4">
      <w:pPr>
        <w:autoSpaceDE w:val="0"/>
        <w:autoSpaceDN w:val="0"/>
        <w:adjustRightInd w:val="0"/>
        <w:rPr>
          <w:sz w:val="20"/>
          <w:szCs w:val="20"/>
        </w:rPr>
      </w:pPr>
      <w:r w:rsidRPr="00AE52FD">
        <w:rPr>
          <w:sz w:val="20"/>
          <w:szCs w:val="20"/>
        </w:rPr>
        <w:t>pokryć kolejną warstwą kleju.</w:t>
      </w:r>
    </w:p>
    <w:p w14:paraId="7A002793" w14:textId="77777777" w:rsidR="004C0EE4" w:rsidRPr="00AE52FD" w:rsidRDefault="004C0EE4" w:rsidP="004C0EE4">
      <w:pPr>
        <w:autoSpaceDE w:val="0"/>
        <w:autoSpaceDN w:val="0"/>
        <w:adjustRightInd w:val="0"/>
        <w:rPr>
          <w:sz w:val="20"/>
          <w:szCs w:val="20"/>
        </w:rPr>
      </w:pPr>
      <w:r w:rsidRPr="00AE52FD">
        <w:rPr>
          <w:b/>
          <w:bCs/>
          <w:sz w:val="20"/>
          <w:szCs w:val="20"/>
        </w:rPr>
        <w:t xml:space="preserve">5.5.2. </w:t>
      </w:r>
      <w:r w:rsidRPr="00AE52FD">
        <w:rPr>
          <w:sz w:val="20"/>
          <w:szCs w:val="20"/>
        </w:rPr>
        <w:t>Taśmy hypalonowe</w:t>
      </w:r>
    </w:p>
    <w:p w14:paraId="72FB30A7" w14:textId="77777777" w:rsidR="004C0EE4" w:rsidRPr="00AE52FD" w:rsidRDefault="004C0EE4" w:rsidP="004C0EE4">
      <w:pPr>
        <w:autoSpaceDE w:val="0"/>
        <w:autoSpaceDN w:val="0"/>
        <w:adjustRightInd w:val="0"/>
        <w:rPr>
          <w:sz w:val="20"/>
          <w:szCs w:val="20"/>
        </w:rPr>
      </w:pPr>
      <w:r w:rsidRPr="00AE52FD">
        <w:rPr>
          <w:sz w:val="20"/>
          <w:szCs w:val="20"/>
        </w:rPr>
        <w:t>Końcówki taśm należy zgrzewać termicznie gorącym powietrzem. Długość zakładu powinna wynosić</w:t>
      </w:r>
    </w:p>
    <w:p w14:paraId="2986796B" w14:textId="77777777" w:rsidR="004C0EE4" w:rsidRPr="00AE52FD" w:rsidRDefault="004C0EE4" w:rsidP="004C0EE4">
      <w:pPr>
        <w:autoSpaceDE w:val="0"/>
        <w:autoSpaceDN w:val="0"/>
        <w:adjustRightInd w:val="0"/>
        <w:rPr>
          <w:sz w:val="20"/>
          <w:szCs w:val="20"/>
        </w:rPr>
      </w:pPr>
      <w:r w:rsidRPr="00AE52FD">
        <w:rPr>
          <w:sz w:val="20"/>
          <w:szCs w:val="20"/>
        </w:rPr>
        <w:t>co najmniej 4-5 cm. Przed zgrzewaniem należy aktywować strefę zgrzewaną aktywatorem dostarczonym</w:t>
      </w:r>
    </w:p>
    <w:p w14:paraId="26ECD65D" w14:textId="77777777" w:rsidR="004C0EE4" w:rsidRPr="00AE52FD" w:rsidRDefault="004C0EE4" w:rsidP="004C0EE4">
      <w:pPr>
        <w:autoSpaceDE w:val="0"/>
        <w:autoSpaceDN w:val="0"/>
        <w:adjustRightInd w:val="0"/>
        <w:rPr>
          <w:sz w:val="20"/>
          <w:szCs w:val="20"/>
        </w:rPr>
      </w:pPr>
      <w:r w:rsidRPr="00AE52FD">
        <w:rPr>
          <w:sz w:val="20"/>
          <w:szCs w:val="20"/>
        </w:rPr>
        <w:t>przez producenta. Taśmy należy przyklejać do podłoża betonowego za pomocą zaprawy klejowej. Zaprawa</w:t>
      </w:r>
    </w:p>
    <w:p w14:paraId="66E8751D" w14:textId="77777777" w:rsidR="004C0EE4" w:rsidRPr="00AE52FD" w:rsidRDefault="004C0EE4" w:rsidP="004C0EE4">
      <w:pPr>
        <w:autoSpaceDE w:val="0"/>
        <w:autoSpaceDN w:val="0"/>
        <w:adjustRightInd w:val="0"/>
        <w:rPr>
          <w:sz w:val="20"/>
          <w:szCs w:val="20"/>
        </w:rPr>
      </w:pPr>
      <w:r w:rsidRPr="00AE52FD">
        <w:rPr>
          <w:sz w:val="20"/>
          <w:szCs w:val="20"/>
        </w:rPr>
        <w:t>klejowa zwykle dostarczana jest jako dwukomponentowa (żywica i utwardzacz). Przed zastosowaniem</w:t>
      </w:r>
    </w:p>
    <w:p w14:paraId="7EE1D6BD" w14:textId="77777777" w:rsidR="004C0EE4" w:rsidRPr="00AE52FD" w:rsidRDefault="004C0EE4" w:rsidP="004C0EE4">
      <w:pPr>
        <w:autoSpaceDE w:val="0"/>
        <w:autoSpaceDN w:val="0"/>
        <w:adjustRightInd w:val="0"/>
        <w:rPr>
          <w:sz w:val="20"/>
          <w:szCs w:val="20"/>
        </w:rPr>
      </w:pPr>
      <w:r w:rsidRPr="00AE52FD">
        <w:rPr>
          <w:sz w:val="20"/>
          <w:szCs w:val="20"/>
        </w:rPr>
        <w:t>składniki zaprawy należy wymieszać przy użyciu mieszadła wolnoobrotowego w proporcjach wskazanych</w:t>
      </w:r>
    </w:p>
    <w:p w14:paraId="38F7FE81" w14:textId="77777777" w:rsidR="004C0EE4" w:rsidRPr="00AE52FD" w:rsidRDefault="004C0EE4" w:rsidP="004C0EE4">
      <w:pPr>
        <w:autoSpaceDE w:val="0"/>
        <w:autoSpaceDN w:val="0"/>
        <w:adjustRightInd w:val="0"/>
        <w:rPr>
          <w:sz w:val="20"/>
          <w:szCs w:val="20"/>
        </w:rPr>
      </w:pPr>
      <w:r w:rsidRPr="00AE52FD">
        <w:rPr>
          <w:sz w:val="20"/>
          <w:szCs w:val="20"/>
        </w:rPr>
        <w:t>przez producenta. Przed nałożeniem zaprawy klejowej podłoże betonowe należy dokładnie oczyścić przez</w:t>
      </w:r>
    </w:p>
    <w:p w14:paraId="1CEB7FCB" w14:textId="77777777" w:rsidR="004C0EE4" w:rsidRPr="00AE52FD" w:rsidRDefault="004C0EE4" w:rsidP="004C0EE4">
      <w:pPr>
        <w:autoSpaceDE w:val="0"/>
        <w:autoSpaceDN w:val="0"/>
        <w:adjustRightInd w:val="0"/>
        <w:rPr>
          <w:sz w:val="20"/>
          <w:szCs w:val="20"/>
        </w:rPr>
      </w:pPr>
      <w:r w:rsidRPr="00AE52FD">
        <w:rPr>
          <w:sz w:val="20"/>
          <w:szCs w:val="20"/>
        </w:rPr>
        <w:t>piaskowanie i przedmuchanie sprężonym powietrzem. Należy przestrzegać zakresu temperatur stosowania</w:t>
      </w:r>
    </w:p>
    <w:p w14:paraId="11925BED" w14:textId="77777777" w:rsidR="004C0EE4" w:rsidRPr="00AE52FD" w:rsidRDefault="004C0EE4" w:rsidP="004C0EE4">
      <w:pPr>
        <w:autoSpaceDE w:val="0"/>
        <w:autoSpaceDN w:val="0"/>
        <w:adjustRightInd w:val="0"/>
        <w:rPr>
          <w:sz w:val="20"/>
          <w:szCs w:val="20"/>
        </w:rPr>
      </w:pPr>
      <w:r w:rsidRPr="00AE52FD">
        <w:rPr>
          <w:sz w:val="20"/>
          <w:szCs w:val="20"/>
        </w:rPr>
        <w:t>zaprawy klejowej (w zależności od odmiany wynosi on zwykle od +5°C do +15°C lub od +10°C do +30°C).</w:t>
      </w:r>
    </w:p>
    <w:p w14:paraId="36DD4A05" w14:textId="77777777" w:rsidR="004C0EE4" w:rsidRPr="00AE52FD" w:rsidRDefault="004C0EE4" w:rsidP="004C0EE4">
      <w:pPr>
        <w:autoSpaceDE w:val="0"/>
        <w:autoSpaceDN w:val="0"/>
        <w:adjustRightInd w:val="0"/>
        <w:rPr>
          <w:sz w:val="20"/>
          <w:szCs w:val="20"/>
        </w:rPr>
      </w:pPr>
      <w:r w:rsidRPr="00AE52FD">
        <w:rPr>
          <w:sz w:val="20"/>
          <w:szCs w:val="20"/>
        </w:rPr>
        <w:t>Taśmę należy mocować zgodnie z zaleceniem producenta systemu.</w:t>
      </w:r>
    </w:p>
    <w:p w14:paraId="626D8120" w14:textId="77777777" w:rsidR="004C0EE4" w:rsidRPr="00AE52FD" w:rsidRDefault="004C0EE4" w:rsidP="004C0EE4">
      <w:pPr>
        <w:autoSpaceDE w:val="0"/>
        <w:autoSpaceDN w:val="0"/>
        <w:adjustRightInd w:val="0"/>
        <w:rPr>
          <w:b/>
          <w:bCs/>
          <w:sz w:val="20"/>
          <w:szCs w:val="20"/>
        </w:rPr>
      </w:pPr>
      <w:r w:rsidRPr="00AE52FD">
        <w:rPr>
          <w:b/>
          <w:bCs/>
          <w:sz w:val="20"/>
          <w:szCs w:val="20"/>
        </w:rPr>
        <w:t>5.6. Uszczelnienie szczeliny kitem</w:t>
      </w:r>
    </w:p>
    <w:p w14:paraId="1DFF8444" w14:textId="77777777" w:rsidR="004C0EE4" w:rsidRPr="00AE52FD" w:rsidRDefault="004C0EE4" w:rsidP="004C0EE4">
      <w:pPr>
        <w:autoSpaceDE w:val="0"/>
        <w:autoSpaceDN w:val="0"/>
        <w:adjustRightInd w:val="0"/>
        <w:rPr>
          <w:sz w:val="20"/>
          <w:szCs w:val="20"/>
        </w:rPr>
      </w:pPr>
      <w:r w:rsidRPr="00AE52FD">
        <w:rPr>
          <w:sz w:val="20"/>
          <w:szCs w:val="20"/>
        </w:rPr>
        <w:t>Przed wykonaniem uszczelnienia kitem, szczelinę dylatacyjną należy dokładnie oczyścić, np. przez</w:t>
      </w:r>
    </w:p>
    <w:p w14:paraId="6E81DDCC" w14:textId="77777777" w:rsidR="004C0EE4" w:rsidRPr="00AE52FD" w:rsidRDefault="004C0EE4" w:rsidP="004C0EE4">
      <w:pPr>
        <w:autoSpaceDE w:val="0"/>
        <w:autoSpaceDN w:val="0"/>
        <w:adjustRightInd w:val="0"/>
        <w:rPr>
          <w:sz w:val="20"/>
          <w:szCs w:val="20"/>
        </w:rPr>
      </w:pPr>
      <w:r w:rsidRPr="00AE52FD">
        <w:rPr>
          <w:sz w:val="20"/>
          <w:szCs w:val="20"/>
        </w:rPr>
        <w:t>piaskowanie. Jeżeli producent kitu tak wymaga, powierzchnię szczeliny należy zagruntować firmowym</w:t>
      </w:r>
    </w:p>
    <w:p w14:paraId="0726C4B0" w14:textId="77777777" w:rsidR="004C0EE4" w:rsidRPr="00AE52FD" w:rsidRDefault="004C0EE4" w:rsidP="004C0EE4">
      <w:pPr>
        <w:autoSpaceDE w:val="0"/>
        <w:autoSpaceDN w:val="0"/>
        <w:adjustRightInd w:val="0"/>
        <w:rPr>
          <w:sz w:val="20"/>
          <w:szCs w:val="20"/>
        </w:rPr>
      </w:pPr>
      <w:r w:rsidRPr="00AE52FD">
        <w:rPr>
          <w:sz w:val="20"/>
          <w:szCs w:val="20"/>
        </w:rPr>
        <w:t>primerem i umieścić w niej uszczelkę np. w postaci ściśliwej gąbki o odpowiednio większej średnicy.</w:t>
      </w:r>
    </w:p>
    <w:p w14:paraId="755444DD" w14:textId="77777777" w:rsidR="004C0EE4" w:rsidRPr="00AE52FD" w:rsidRDefault="004C0EE4" w:rsidP="004C0EE4">
      <w:pPr>
        <w:autoSpaceDE w:val="0"/>
        <w:autoSpaceDN w:val="0"/>
        <w:adjustRightInd w:val="0"/>
        <w:rPr>
          <w:sz w:val="20"/>
          <w:szCs w:val="20"/>
        </w:rPr>
      </w:pPr>
      <w:r w:rsidRPr="00AE52FD">
        <w:rPr>
          <w:sz w:val="20"/>
          <w:szCs w:val="20"/>
        </w:rPr>
        <w:t>Następnie szczelinę należy wypełnić kitem za pomocą urządzenia rekomendowanego przez producenta, np.</w:t>
      </w:r>
    </w:p>
    <w:p w14:paraId="3CE2C394" w14:textId="77777777" w:rsidR="004C0EE4" w:rsidRPr="00AE52FD" w:rsidRDefault="004C0EE4" w:rsidP="004C0EE4">
      <w:pPr>
        <w:autoSpaceDE w:val="0"/>
        <w:autoSpaceDN w:val="0"/>
        <w:adjustRightInd w:val="0"/>
        <w:rPr>
          <w:sz w:val="20"/>
          <w:szCs w:val="20"/>
        </w:rPr>
      </w:pPr>
      <w:r w:rsidRPr="00AE52FD">
        <w:rPr>
          <w:sz w:val="20"/>
          <w:szCs w:val="20"/>
        </w:rPr>
        <w:t>kartusza.</w:t>
      </w:r>
    </w:p>
    <w:p w14:paraId="6275D0D1" w14:textId="77777777" w:rsidR="004C0EE4" w:rsidRPr="00AE52FD" w:rsidRDefault="004C0EE4" w:rsidP="004C0EE4">
      <w:pPr>
        <w:autoSpaceDE w:val="0"/>
        <w:autoSpaceDN w:val="0"/>
        <w:adjustRightInd w:val="0"/>
        <w:rPr>
          <w:b/>
          <w:bCs/>
          <w:sz w:val="20"/>
          <w:szCs w:val="20"/>
        </w:rPr>
      </w:pPr>
      <w:r w:rsidRPr="00AE52FD">
        <w:rPr>
          <w:b/>
          <w:bCs/>
          <w:sz w:val="20"/>
          <w:szCs w:val="20"/>
        </w:rPr>
        <w:t>5.7. Roboty wyko</w:t>
      </w:r>
      <w:r w:rsidRPr="00AE52FD">
        <w:rPr>
          <w:rFonts w:eastAsia="Arial,Bold"/>
          <w:b/>
          <w:bCs/>
          <w:sz w:val="20"/>
          <w:szCs w:val="20"/>
        </w:rPr>
        <w:t>ń</w:t>
      </w:r>
      <w:r w:rsidRPr="00AE52FD">
        <w:rPr>
          <w:b/>
          <w:bCs/>
          <w:sz w:val="20"/>
          <w:szCs w:val="20"/>
        </w:rPr>
        <w:t>czeniowe</w:t>
      </w:r>
    </w:p>
    <w:p w14:paraId="5CD8C9C6" w14:textId="77777777" w:rsidR="004C0EE4" w:rsidRPr="00AE52FD" w:rsidRDefault="004C0EE4" w:rsidP="004C0EE4">
      <w:pPr>
        <w:autoSpaceDE w:val="0"/>
        <w:autoSpaceDN w:val="0"/>
        <w:adjustRightInd w:val="0"/>
        <w:rPr>
          <w:sz w:val="20"/>
          <w:szCs w:val="20"/>
        </w:rPr>
      </w:pPr>
      <w:r w:rsidRPr="00AE52FD">
        <w:rPr>
          <w:sz w:val="20"/>
          <w:szCs w:val="20"/>
        </w:rPr>
        <w:t>Roboty wykończeniowe powinny być zgodne z dokumentacją projektową Do robót wykończeniowych</w:t>
      </w:r>
    </w:p>
    <w:p w14:paraId="03C1A7B2" w14:textId="77777777" w:rsidR="004C0EE4" w:rsidRPr="00AE52FD" w:rsidRDefault="004C0EE4" w:rsidP="004C0EE4">
      <w:pPr>
        <w:autoSpaceDE w:val="0"/>
        <w:autoSpaceDN w:val="0"/>
        <w:adjustRightInd w:val="0"/>
        <w:rPr>
          <w:sz w:val="20"/>
          <w:szCs w:val="20"/>
        </w:rPr>
      </w:pPr>
      <w:r w:rsidRPr="00AE52FD">
        <w:rPr>
          <w:sz w:val="20"/>
          <w:szCs w:val="20"/>
        </w:rPr>
        <w:t>należą prace związane z dostosowaniem wykonanych robót do warunków budowy obiektu i roboty</w:t>
      </w:r>
    </w:p>
    <w:p w14:paraId="374B0752" w14:textId="77777777" w:rsidR="004C0EE4" w:rsidRPr="00AE52FD" w:rsidRDefault="004C0EE4" w:rsidP="004C0EE4">
      <w:pPr>
        <w:jc w:val="both"/>
        <w:rPr>
          <w:sz w:val="20"/>
          <w:szCs w:val="20"/>
        </w:rPr>
      </w:pPr>
      <w:r w:rsidRPr="00AE52FD">
        <w:rPr>
          <w:sz w:val="20"/>
          <w:szCs w:val="20"/>
        </w:rPr>
        <w:t>porządkujące.</w:t>
      </w:r>
    </w:p>
    <w:p w14:paraId="54649C58" w14:textId="77777777" w:rsidR="004C0EE4" w:rsidRPr="00134498" w:rsidRDefault="004C0EE4" w:rsidP="004C0EE4">
      <w:pPr>
        <w:rPr>
          <w:sz w:val="20"/>
          <w:szCs w:val="20"/>
        </w:rPr>
      </w:pPr>
    </w:p>
    <w:p w14:paraId="32CEC7B7" w14:textId="77777777" w:rsidR="004C0EE4" w:rsidRPr="00134498" w:rsidRDefault="004C0EE4" w:rsidP="004C0EE4">
      <w:pPr>
        <w:jc w:val="both"/>
        <w:rPr>
          <w:b/>
          <w:bCs/>
          <w:sz w:val="20"/>
          <w:szCs w:val="20"/>
        </w:rPr>
      </w:pPr>
      <w:r w:rsidRPr="00134498">
        <w:rPr>
          <w:b/>
          <w:bCs/>
          <w:sz w:val="20"/>
          <w:szCs w:val="20"/>
        </w:rPr>
        <w:t>6.  KONTROLA  JAKOŚCI  ROBÓT.</w:t>
      </w:r>
    </w:p>
    <w:p w14:paraId="41D098F6" w14:textId="77777777" w:rsidR="004C0EE4" w:rsidRPr="00134498" w:rsidRDefault="004C0EE4" w:rsidP="004C0EE4">
      <w:pPr>
        <w:autoSpaceDE w:val="0"/>
        <w:autoSpaceDN w:val="0"/>
        <w:adjustRightInd w:val="0"/>
        <w:rPr>
          <w:b/>
          <w:bCs/>
          <w:sz w:val="20"/>
          <w:szCs w:val="20"/>
        </w:rPr>
      </w:pPr>
      <w:r w:rsidRPr="00134498">
        <w:rPr>
          <w:b/>
          <w:bCs/>
          <w:sz w:val="20"/>
          <w:szCs w:val="20"/>
        </w:rPr>
        <w:t>6.1. Ogólne zasady kontroli jako</w:t>
      </w:r>
      <w:r w:rsidRPr="00134498">
        <w:rPr>
          <w:rFonts w:eastAsia="Arial,Bold"/>
          <w:b/>
          <w:bCs/>
          <w:sz w:val="20"/>
          <w:szCs w:val="20"/>
        </w:rPr>
        <w:t>ś</w:t>
      </w:r>
      <w:r w:rsidRPr="00134498">
        <w:rPr>
          <w:b/>
          <w:bCs/>
          <w:sz w:val="20"/>
          <w:szCs w:val="20"/>
        </w:rPr>
        <w:t>ci robót</w:t>
      </w:r>
    </w:p>
    <w:p w14:paraId="7A88FB44" w14:textId="77777777" w:rsidR="004C0EE4" w:rsidRPr="00134498" w:rsidRDefault="004C0EE4" w:rsidP="004C0EE4">
      <w:pPr>
        <w:autoSpaceDE w:val="0"/>
        <w:autoSpaceDN w:val="0"/>
        <w:adjustRightInd w:val="0"/>
        <w:rPr>
          <w:sz w:val="20"/>
          <w:szCs w:val="20"/>
        </w:rPr>
      </w:pPr>
      <w:r w:rsidRPr="00134498">
        <w:rPr>
          <w:sz w:val="20"/>
          <w:szCs w:val="20"/>
        </w:rPr>
        <w:t>Ogólne zasady kontroli jakości robót podano w SST D-M-00.00.00 „Wymagania ogólne” [1], pkt 6.</w:t>
      </w:r>
    </w:p>
    <w:p w14:paraId="741C611A" w14:textId="77777777" w:rsidR="004C0EE4" w:rsidRPr="00134498" w:rsidRDefault="004C0EE4" w:rsidP="004C0EE4">
      <w:pPr>
        <w:autoSpaceDE w:val="0"/>
        <w:autoSpaceDN w:val="0"/>
        <w:adjustRightInd w:val="0"/>
        <w:rPr>
          <w:b/>
          <w:bCs/>
          <w:sz w:val="20"/>
          <w:szCs w:val="20"/>
        </w:rPr>
      </w:pPr>
      <w:r w:rsidRPr="00134498">
        <w:rPr>
          <w:b/>
          <w:bCs/>
          <w:sz w:val="20"/>
          <w:szCs w:val="20"/>
        </w:rPr>
        <w:t>6.2. Badania przed przyst</w:t>
      </w:r>
      <w:r w:rsidRPr="00134498">
        <w:rPr>
          <w:rFonts w:eastAsia="Arial,Bold"/>
          <w:b/>
          <w:bCs/>
          <w:sz w:val="20"/>
          <w:szCs w:val="20"/>
        </w:rPr>
        <w:t>ą</w:t>
      </w:r>
      <w:r w:rsidRPr="00134498">
        <w:rPr>
          <w:b/>
          <w:bCs/>
          <w:sz w:val="20"/>
          <w:szCs w:val="20"/>
        </w:rPr>
        <w:t>pieniem do robót</w:t>
      </w:r>
    </w:p>
    <w:p w14:paraId="7FC616F5" w14:textId="77777777" w:rsidR="004C0EE4" w:rsidRPr="00134498" w:rsidRDefault="004C0EE4" w:rsidP="004C0EE4">
      <w:pPr>
        <w:autoSpaceDE w:val="0"/>
        <w:autoSpaceDN w:val="0"/>
        <w:adjustRightInd w:val="0"/>
        <w:rPr>
          <w:sz w:val="20"/>
          <w:szCs w:val="20"/>
        </w:rPr>
      </w:pPr>
      <w:r w:rsidRPr="00134498">
        <w:rPr>
          <w:sz w:val="20"/>
          <w:szCs w:val="20"/>
        </w:rPr>
        <w:t>Przed przystąpieniem do robót Wykonawca powinien:</w:t>
      </w:r>
    </w:p>
    <w:p w14:paraId="6D6BA039" w14:textId="77777777" w:rsidR="004C0EE4" w:rsidRDefault="004C0EE4" w:rsidP="004C0EE4">
      <w:pPr>
        <w:autoSpaceDE w:val="0"/>
        <w:autoSpaceDN w:val="0"/>
        <w:adjustRightInd w:val="0"/>
        <w:rPr>
          <w:sz w:val="20"/>
          <w:szCs w:val="20"/>
        </w:rPr>
      </w:pPr>
      <w:r w:rsidRPr="00134498">
        <w:rPr>
          <w:sz w:val="20"/>
          <w:szCs w:val="20"/>
        </w:rPr>
        <w:t>- uzyskać wymagane dokumenty, dopuszczające wyroby budowlane do obrotu i powszechnego</w:t>
      </w:r>
      <w:r>
        <w:rPr>
          <w:sz w:val="20"/>
          <w:szCs w:val="20"/>
        </w:rPr>
        <w:t xml:space="preserve"> </w:t>
      </w:r>
      <w:r w:rsidRPr="00134498">
        <w:rPr>
          <w:sz w:val="20"/>
          <w:szCs w:val="20"/>
        </w:rPr>
        <w:t>stosowania (certyfikaty zgodności, deklaracje zgodności, aprobaty techniczne, protokoły kontroli i odbioru</w:t>
      </w:r>
      <w:r>
        <w:rPr>
          <w:sz w:val="20"/>
          <w:szCs w:val="20"/>
        </w:rPr>
        <w:t xml:space="preserve"> </w:t>
      </w:r>
      <w:r w:rsidRPr="00134498">
        <w:rPr>
          <w:sz w:val="20"/>
          <w:szCs w:val="20"/>
        </w:rPr>
        <w:t>w wytwórni itp.), potwierdzające zgodność materiałów z wymaganiami pktu 2 niniejszej specyfikacji,</w:t>
      </w:r>
    </w:p>
    <w:p w14:paraId="54EEA836" w14:textId="77777777" w:rsidR="004C0EE4" w:rsidRPr="00134498" w:rsidRDefault="004C0EE4" w:rsidP="004C0EE4">
      <w:pPr>
        <w:autoSpaceDE w:val="0"/>
        <w:autoSpaceDN w:val="0"/>
        <w:adjustRightInd w:val="0"/>
        <w:rPr>
          <w:sz w:val="20"/>
          <w:szCs w:val="20"/>
        </w:rPr>
      </w:pPr>
      <w:r w:rsidRPr="00134498">
        <w:rPr>
          <w:sz w:val="20"/>
          <w:szCs w:val="20"/>
        </w:rPr>
        <w:t>- ew. wykonać własne badania właściwości materiałów przeznaczonych do wykonania robót, określone w</w:t>
      </w:r>
    </w:p>
    <w:p w14:paraId="62B8030C" w14:textId="77777777" w:rsidR="004C0EE4" w:rsidRPr="00134498" w:rsidRDefault="004C0EE4" w:rsidP="004C0EE4">
      <w:pPr>
        <w:autoSpaceDE w:val="0"/>
        <w:autoSpaceDN w:val="0"/>
        <w:adjustRightInd w:val="0"/>
        <w:rPr>
          <w:sz w:val="20"/>
          <w:szCs w:val="20"/>
        </w:rPr>
      </w:pPr>
      <w:r w:rsidRPr="00134498">
        <w:rPr>
          <w:sz w:val="20"/>
          <w:szCs w:val="20"/>
        </w:rPr>
        <w:t>pkcie 2 lub przez Inżyniera.</w:t>
      </w:r>
    </w:p>
    <w:p w14:paraId="4859BE9F" w14:textId="77777777" w:rsidR="004C0EE4" w:rsidRPr="00134498" w:rsidRDefault="004C0EE4" w:rsidP="004C0EE4">
      <w:pPr>
        <w:autoSpaceDE w:val="0"/>
        <w:autoSpaceDN w:val="0"/>
        <w:adjustRightInd w:val="0"/>
        <w:rPr>
          <w:sz w:val="20"/>
          <w:szCs w:val="20"/>
        </w:rPr>
      </w:pPr>
      <w:r w:rsidRPr="00134498">
        <w:rPr>
          <w:sz w:val="20"/>
          <w:szCs w:val="20"/>
        </w:rPr>
        <w:t>Wszystkie dokumenty oraz wyniki badań Wykonawca przedstawi Inżynierowi do akceptacji.</w:t>
      </w:r>
    </w:p>
    <w:p w14:paraId="35F2BCBE" w14:textId="77777777" w:rsidR="004C0EE4" w:rsidRPr="00134498" w:rsidRDefault="004C0EE4" w:rsidP="004C0EE4">
      <w:pPr>
        <w:autoSpaceDE w:val="0"/>
        <w:autoSpaceDN w:val="0"/>
        <w:adjustRightInd w:val="0"/>
        <w:rPr>
          <w:b/>
          <w:bCs/>
          <w:sz w:val="20"/>
          <w:szCs w:val="20"/>
        </w:rPr>
      </w:pPr>
      <w:r w:rsidRPr="00134498">
        <w:rPr>
          <w:b/>
          <w:bCs/>
          <w:sz w:val="20"/>
          <w:szCs w:val="20"/>
        </w:rPr>
        <w:t>6.3. Badania w czasie robót</w:t>
      </w:r>
    </w:p>
    <w:p w14:paraId="3C3F9CD7" w14:textId="77777777" w:rsidR="004C0EE4" w:rsidRPr="00134498" w:rsidRDefault="004C0EE4" w:rsidP="004C0EE4">
      <w:pPr>
        <w:autoSpaceDE w:val="0"/>
        <w:autoSpaceDN w:val="0"/>
        <w:adjustRightInd w:val="0"/>
        <w:rPr>
          <w:sz w:val="20"/>
          <w:szCs w:val="20"/>
        </w:rPr>
      </w:pPr>
      <w:r w:rsidRPr="00134498">
        <w:rPr>
          <w:sz w:val="20"/>
          <w:szCs w:val="20"/>
        </w:rPr>
        <w:t>Sprawdzeniu podlegają:</w:t>
      </w:r>
    </w:p>
    <w:p w14:paraId="6F70B972" w14:textId="77777777" w:rsidR="004C0EE4" w:rsidRPr="00134498" w:rsidRDefault="004C0EE4" w:rsidP="004C0EE4">
      <w:pPr>
        <w:autoSpaceDE w:val="0"/>
        <w:autoSpaceDN w:val="0"/>
        <w:adjustRightInd w:val="0"/>
        <w:rPr>
          <w:sz w:val="20"/>
          <w:szCs w:val="20"/>
        </w:rPr>
      </w:pPr>
      <w:r w:rsidRPr="00134498">
        <w:rPr>
          <w:sz w:val="20"/>
          <w:szCs w:val="20"/>
        </w:rPr>
        <w:t>a) materiały na podstawie aprobat technicznych i atestów producenta, potwierdzających spełnienie cech</w:t>
      </w:r>
    </w:p>
    <w:p w14:paraId="52874658" w14:textId="77777777" w:rsidR="004C0EE4" w:rsidRPr="00134498" w:rsidRDefault="004C0EE4" w:rsidP="004C0EE4">
      <w:pPr>
        <w:autoSpaceDE w:val="0"/>
        <w:autoSpaceDN w:val="0"/>
        <w:adjustRightInd w:val="0"/>
        <w:rPr>
          <w:sz w:val="20"/>
          <w:szCs w:val="20"/>
        </w:rPr>
      </w:pPr>
      <w:r w:rsidRPr="00134498">
        <w:rPr>
          <w:sz w:val="20"/>
          <w:szCs w:val="20"/>
        </w:rPr>
        <w:t>wymaganych niniejszą SST.</w:t>
      </w:r>
    </w:p>
    <w:p w14:paraId="2AA28898" w14:textId="77777777" w:rsidR="004C0EE4" w:rsidRPr="00134498" w:rsidRDefault="004C0EE4" w:rsidP="004C0EE4">
      <w:pPr>
        <w:autoSpaceDE w:val="0"/>
        <w:autoSpaceDN w:val="0"/>
        <w:adjustRightInd w:val="0"/>
        <w:rPr>
          <w:sz w:val="20"/>
          <w:szCs w:val="20"/>
        </w:rPr>
      </w:pPr>
      <w:r w:rsidRPr="00134498">
        <w:rPr>
          <w:sz w:val="20"/>
          <w:szCs w:val="20"/>
        </w:rPr>
        <w:t>Wymiary taśm z PVC powinny być zgodne z podanymi przez producenta, z tolerancjami wg DIN 7865-1</w:t>
      </w:r>
    </w:p>
    <w:p w14:paraId="385EF4E7" w14:textId="77777777" w:rsidR="004C0EE4" w:rsidRPr="00134498" w:rsidRDefault="004C0EE4" w:rsidP="004C0EE4">
      <w:pPr>
        <w:autoSpaceDE w:val="0"/>
        <w:autoSpaceDN w:val="0"/>
        <w:adjustRightInd w:val="0"/>
        <w:rPr>
          <w:sz w:val="20"/>
          <w:szCs w:val="20"/>
        </w:rPr>
      </w:pPr>
      <w:r w:rsidRPr="00134498">
        <w:rPr>
          <w:sz w:val="20"/>
          <w:szCs w:val="20"/>
        </w:rPr>
        <w:t>[7]. Dopuszczalne jest, że wystąpią pewne deformacje powstałe na skutek wpływów temperatury i</w:t>
      </w:r>
    </w:p>
    <w:p w14:paraId="2DE618E9" w14:textId="77777777" w:rsidR="004C0EE4" w:rsidRPr="00134498" w:rsidRDefault="004C0EE4" w:rsidP="004C0EE4">
      <w:pPr>
        <w:autoSpaceDE w:val="0"/>
        <w:autoSpaceDN w:val="0"/>
        <w:adjustRightInd w:val="0"/>
        <w:rPr>
          <w:sz w:val="20"/>
          <w:szCs w:val="20"/>
        </w:rPr>
      </w:pPr>
      <w:r w:rsidRPr="00134498">
        <w:rPr>
          <w:sz w:val="20"/>
          <w:szCs w:val="20"/>
        </w:rPr>
        <w:t>długotrwałego składowania lub transportu ze względu na specyficzne właściwości materiałów</w:t>
      </w:r>
    </w:p>
    <w:p w14:paraId="6F56780F" w14:textId="77777777" w:rsidR="004C0EE4" w:rsidRPr="00134498" w:rsidRDefault="004C0EE4" w:rsidP="004C0EE4">
      <w:pPr>
        <w:autoSpaceDE w:val="0"/>
        <w:autoSpaceDN w:val="0"/>
        <w:adjustRightInd w:val="0"/>
        <w:rPr>
          <w:sz w:val="20"/>
          <w:szCs w:val="20"/>
        </w:rPr>
      </w:pPr>
      <w:r w:rsidRPr="00134498">
        <w:rPr>
          <w:sz w:val="20"/>
          <w:szCs w:val="20"/>
        </w:rPr>
        <w:t>termoplastycznych. Korekta i przywrócenie wymiarów powinno nastąpić poprzez ogrzanie taśm do temp.</w:t>
      </w:r>
    </w:p>
    <w:p w14:paraId="6348DA59" w14:textId="77777777" w:rsidR="004C0EE4" w:rsidRPr="00134498" w:rsidRDefault="004C0EE4" w:rsidP="004C0EE4">
      <w:pPr>
        <w:autoSpaceDE w:val="0"/>
        <w:autoSpaceDN w:val="0"/>
        <w:adjustRightInd w:val="0"/>
        <w:rPr>
          <w:sz w:val="20"/>
          <w:szCs w:val="20"/>
        </w:rPr>
      </w:pPr>
      <w:r w:rsidRPr="00134498">
        <w:rPr>
          <w:sz w:val="20"/>
          <w:szCs w:val="20"/>
        </w:rPr>
        <w:t>60 - 80°C,</w:t>
      </w:r>
    </w:p>
    <w:p w14:paraId="7CED6EC1" w14:textId="77777777" w:rsidR="004C0EE4" w:rsidRPr="00134498" w:rsidRDefault="004C0EE4" w:rsidP="004C0EE4">
      <w:pPr>
        <w:autoSpaceDE w:val="0"/>
        <w:autoSpaceDN w:val="0"/>
        <w:adjustRightInd w:val="0"/>
        <w:rPr>
          <w:sz w:val="20"/>
          <w:szCs w:val="20"/>
        </w:rPr>
      </w:pPr>
      <w:r w:rsidRPr="00134498">
        <w:rPr>
          <w:sz w:val="20"/>
          <w:szCs w:val="20"/>
        </w:rPr>
        <w:t>b) wymiary i kształt szczeliny dylatacyjnej na zgodność z dokumentacją projektową: odchylenie szczeliny od</w:t>
      </w:r>
    </w:p>
    <w:p w14:paraId="3BBEEDEE" w14:textId="77777777" w:rsidR="004C0EE4" w:rsidRPr="00134498" w:rsidRDefault="004C0EE4" w:rsidP="004C0EE4">
      <w:pPr>
        <w:autoSpaceDE w:val="0"/>
        <w:autoSpaceDN w:val="0"/>
        <w:adjustRightInd w:val="0"/>
        <w:rPr>
          <w:sz w:val="20"/>
          <w:szCs w:val="20"/>
        </w:rPr>
      </w:pPr>
      <w:r w:rsidRPr="00134498">
        <w:rPr>
          <w:sz w:val="20"/>
          <w:szCs w:val="20"/>
        </w:rPr>
        <w:t>pionu nie powinno przekraczać 0,2%, szerokość szczeliny nie powinna różnić się od projektowanej</w:t>
      </w:r>
    </w:p>
    <w:p w14:paraId="26BA9B34" w14:textId="77777777" w:rsidR="004C0EE4" w:rsidRPr="00134498" w:rsidRDefault="004C0EE4" w:rsidP="004C0EE4">
      <w:pPr>
        <w:autoSpaceDE w:val="0"/>
        <w:autoSpaceDN w:val="0"/>
        <w:adjustRightInd w:val="0"/>
        <w:rPr>
          <w:sz w:val="20"/>
          <w:szCs w:val="20"/>
        </w:rPr>
      </w:pPr>
      <w:r w:rsidRPr="00134498">
        <w:rPr>
          <w:sz w:val="20"/>
          <w:szCs w:val="20"/>
        </w:rPr>
        <w:t>o więcej niż 0,5 cm,</w:t>
      </w:r>
    </w:p>
    <w:p w14:paraId="5FE0E844" w14:textId="77777777" w:rsidR="004C0EE4" w:rsidRPr="00134498" w:rsidRDefault="004C0EE4" w:rsidP="004C0EE4">
      <w:pPr>
        <w:autoSpaceDE w:val="0"/>
        <w:autoSpaceDN w:val="0"/>
        <w:adjustRightInd w:val="0"/>
        <w:rPr>
          <w:sz w:val="20"/>
          <w:szCs w:val="20"/>
        </w:rPr>
      </w:pPr>
      <w:r w:rsidRPr="00134498">
        <w:rPr>
          <w:sz w:val="20"/>
          <w:szCs w:val="20"/>
        </w:rPr>
        <w:t>c) stan szczeliny dylatacyjnej przed ułożeniem materiałów wypełniających - powinna być czysta, sucha,</w:t>
      </w:r>
    </w:p>
    <w:p w14:paraId="523B5264" w14:textId="77777777" w:rsidR="004C0EE4" w:rsidRPr="00134498" w:rsidRDefault="004C0EE4" w:rsidP="004C0EE4">
      <w:pPr>
        <w:autoSpaceDE w:val="0"/>
        <w:autoSpaceDN w:val="0"/>
        <w:adjustRightInd w:val="0"/>
        <w:rPr>
          <w:sz w:val="20"/>
          <w:szCs w:val="20"/>
        </w:rPr>
      </w:pPr>
      <w:r w:rsidRPr="00134498">
        <w:rPr>
          <w:sz w:val="20"/>
          <w:szCs w:val="20"/>
        </w:rPr>
        <w:t>pozbawiona pyłów,</w:t>
      </w:r>
    </w:p>
    <w:p w14:paraId="48D4B06D" w14:textId="77777777" w:rsidR="004C0EE4" w:rsidRPr="00134498" w:rsidRDefault="004C0EE4" w:rsidP="004C0EE4">
      <w:pPr>
        <w:autoSpaceDE w:val="0"/>
        <w:autoSpaceDN w:val="0"/>
        <w:adjustRightInd w:val="0"/>
        <w:rPr>
          <w:sz w:val="20"/>
          <w:szCs w:val="20"/>
        </w:rPr>
      </w:pPr>
      <w:r w:rsidRPr="00134498">
        <w:rPr>
          <w:sz w:val="20"/>
          <w:szCs w:val="20"/>
        </w:rPr>
        <w:t>d) prawidłowość zamocowania taśmy dylatacyjnej z PVC przed betonowaniem</w:t>
      </w:r>
    </w:p>
    <w:p w14:paraId="2281273B" w14:textId="77777777" w:rsidR="004C0EE4" w:rsidRPr="00134498" w:rsidRDefault="004C0EE4" w:rsidP="004C0EE4">
      <w:pPr>
        <w:autoSpaceDE w:val="0"/>
        <w:autoSpaceDN w:val="0"/>
        <w:adjustRightInd w:val="0"/>
        <w:rPr>
          <w:sz w:val="20"/>
          <w:szCs w:val="20"/>
        </w:rPr>
      </w:pPr>
      <w:r w:rsidRPr="00134498">
        <w:rPr>
          <w:sz w:val="20"/>
          <w:szCs w:val="20"/>
        </w:rPr>
        <w:t>- oczyszczenie powierzchni szczeliny dylatacyjnej,</w:t>
      </w:r>
    </w:p>
    <w:p w14:paraId="4FCACFE9" w14:textId="77777777" w:rsidR="004C0EE4" w:rsidRPr="00134498" w:rsidRDefault="004C0EE4" w:rsidP="004C0EE4">
      <w:pPr>
        <w:autoSpaceDE w:val="0"/>
        <w:autoSpaceDN w:val="0"/>
        <w:adjustRightInd w:val="0"/>
        <w:rPr>
          <w:sz w:val="20"/>
          <w:szCs w:val="20"/>
        </w:rPr>
      </w:pPr>
      <w:r w:rsidRPr="00134498">
        <w:rPr>
          <w:sz w:val="20"/>
          <w:szCs w:val="20"/>
        </w:rPr>
        <w:t>- ułożenie materiału wypełniającego przed betonowaniem drugiego elementu,</w:t>
      </w:r>
    </w:p>
    <w:p w14:paraId="3296F071" w14:textId="77777777" w:rsidR="004C0EE4" w:rsidRPr="00134498" w:rsidRDefault="004C0EE4" w:rsidP="004C0EE4">
      <w:pPr>
        <w:autoSpaceDE w:val="0"/>
        <w:autoSpaceDN w:val="0"/>
        <w:adjustRightInd w:val="0"/>
        <w:rPr>
          <w:sz w:val="20"/>
          <w:szCs w:val="20"/>
        </w:rPr>
      </w:pPr>
      <w:r w:rsidRPr="00134498">
        <w:rPr>
          <w:sz w:val="20"/>
          <w:szCs w:val="20"/>
        </w:rPr>
        <w:t>e) stan taśm przed zamontowaniem - powinny być nieuszkodzone, suche i czyste,</w:t>
      </w:r>
    </w:p>
    <w:p w14:paraId="6392EDE0" w14:textId="77777777" w:rsidR="004C0EE4" w:rsidRPr="00134498" w:rsidRDefault="004C0EE4" w:rsidP="004C0EE4">
      <w:pPr>
        <w:autoSpaceDE w:val="0"/>
        <w:autoSpaceDN w:val="0"/>
        <w:adjustRightInd w:val="0"/>
        <w:rPr>
          <w:sz w:val="20"/>
          <w:szCs w:val="20"/>
        </w:rPr>
      </w:pPr>
      <w:r w:rsidRPr="00134498">
        <w:rPr>
          <w:sz w:val="20"/>
          <w:szCs w:val="20"/>
        </w:rPr>
        <w:t>f) zamocowanie taśm PVC przed betonowaniem - taśmy powinny być zamocowane w sposób trwały,</w:t>
      </w:r>
    </w:p>
    <w:p w14:paraId="16BC8784" w14:textId="77777777" w:rsidR="004C0EE4" w:rsidRPr="00134498" w:rsidRDefault="004C0EE4" w:rsidP="004C0EE4">
      <w:pPr>
        <w:autoSpaceDE w:val="0"/>
        <w:autoSpaceDN w:val="0"/>
        <w:adjustRightInd w:val="0"/>
        <w:rPr>
          <w:sz w:val="20"/>
          <w:szCs w:val="20"/>
        </w:rPr>
      </w:pPr>
      <w:r w:rsidRPr="00134498">
        <w:rPr>
          <w:sz w:val="20"/>
          <w:szCs w:val="20"/>
        </w:rPr>
        <w:t>zbrojenie nie powinno dotykać do taśmy, taśmy powinny być czyste, wolne od olejów i tłuszczu, resztek</w:t>
      </w:r>
    </w:p>
    <w:p w14:paraId="59A77DF6" w14:textId="77777777" w:rsidR="004C0EE4" w:rsidRPr="00134498" w:rsidRDefault="004C0EE4" w:rsidP="004C0EE4">
      <w:pPr>
        <w:autoSpaceDE w:val="0"/>
        <w:autoSpaceDN w:val="0"/>
        <w:adjustRightInd w:val="0"/>
        <w:rPr>
          <w:sz w:val="20"/>
          <w:szCs w:val="20"/>
        </w:rPr>
      </w:pPr>
      <w:r w:rsidRPr="00134498">
        <w:rPr>
          <w:sz w:val="20"/>
          <w:szCs w:val="20"/>
        </w:rPr>
        <w:t>betonu z poprzedniej fazy betonowania,</w:t>
      </w:r>
    </w:p>
    <w:p w14:paraId="09982A40" w14:textId="77777777" w:rsidR="004C0EE4" w:rsidRPr="00134498" w:rsidRDefault="004C0EE4" w:rsidP="004C0EE4">
      <w:pPr>
        <w:jc w:val="both"/>
        <w:rPr>
          <w:sz w:val="20"/>
          <w:szCs w:val="20"/>
        </w:rPr>
      </w:pPr>
      <w:r w:rsidRPr="00134498">
        <w:rPr>
          <w:sz w:val="20"/>
          <w:szCs w:val="20"/>
        </w:rPr>
        <w:t>g) dokładność wykonania złączy spawanych i zgrzewanych - przez oględziny zewnętrzne,</w:t>
      </w:r>
    </w:p>
    <w:p w14:paraId="2D999199" w14:textId="77777777" w:rsidR="004C0EE4" w:rsidRPr="00134498" w:rsidRDefault="004C0EE4" w:rsidP="004C0EE4">
      <w:pPr>
        <w:autoSpaceDE w:val="0"/>
        <w:autoSpaceDN w:val="0"/>
        <w:adjustRightInd w:val="0"/>
        <w:rPr>
          <w:sz w:val="20"/>
          <w:szCs w:val="20"/>
        </w:rPr>
      </w:pPr>
      <w:r w:rsidRPr="00134498">
        <w:rPr>
          <w:sz w:val="20"/>
          <w:szCs w:val="20"/>
        </w:rPr>
        <w:t>h) sprawdzenie ułożenia taśm PVC po rozdeskowaniu konstrukcji - taśmy nie powinny ulec poluzowaniu,</w:t>
      </w:r>
    </w:p>
    <w:p w14:paraId="777364D5" w14:textId="77777777" w:rsidR="004C0EE4" w:rsidRPr="00134498" w:rsidRDefault="004C0EE4" w:rsidP="004C0EE4">
      <w:pPr>
        <w:jc w:val="both"/>
        <w:rPr>
          <w:sz w:val="20"/>
          <w:szCs w:val="20"/>
        </w:rPr>
      </w:pPr>
      <w:r w:rsidRPr="00134498">
        <w:rPr>
          <w:sz w:val="20"/>
          <w:szCs w:val="20"/>
        </w:rPr>
        <w:t>i) wszelkie ewentualne uszkodzenia taśm powinny zostać naprawione.</w:t>
      </w:r>
    </w:p>
    <w:p w14:paraId="20F03FCF" w14:textId="77777777" w:rsidR="004C0EE4" w:rsidRPr="00134498" w:rsidRDefault="004C0EE4" w:rsidP="004C0EE4">
      <w:pPr>
        <w:jc w:val="both"/>
        <w:rPr>
          <w:b/>
          <w:bCs/>
          <w:sz w:val="20"/>
          <w:szCs w:val="20"/>
        </w:rPr>
      </w:pPr>
    </w:p>
    <w:p w14:paraId="3BCCA890" w14:textId="77777777" w:rsidR="004C0EE4" w:rsidRPr="00134498" w:rsidRDefault="004C0EE4" w:rsidP="004C0EE4">
      <w:pPr>
        <w:jc w:val="both"/>
        <w:rPr>
          <w:b/>
          <w:bCs/>
          <w:sz w:val="20"/>
          <w:szCs w:val="20"/>
        </w:rPr>
      </w:pPr>
      <w:r w:rsidRPr="00134498">
        <w:rPr>
          <w:b/>
          <w:bCs/>
          <w:sz w:val="20"/>
          <w:szCs w:val="20"/>
        </w:rPr>
        <w:t>7.  OBMIAR  ROBÓT.</w:t>
      </w:r>
    </w:p>
    <w:p w14:paraId="356B7747" w14:textId="77777777" w:rsidR="004C0EE4" w:rsidRPr="00134498" w:rsidRDefault="004C0EE4" w:rsidP="004C0EE4">
      <w:pPr>
        <w:autoSpaceDE w:val="0"/>
        <w:autoSpaceDN w:val="0"/>
        <w:adjustRightInd w:val="0"/>
        <w:rPr>
          <w:b/>
          <w:bCs/>
          <w:sz w:val="20"/>
          <w:szCs w:val="20"/>
        </w:rPr>
      </w:pPr>
      <w:r w:rsidRPr="00134498">
        <w:rPr>
          <w:b/>
          <w:bCs/>
          <w:sz w:val="20"/>
          <w:szCs w:val="20"/>
        </w:rPr>
        <w:t>7.1. Ogólne zasady obmiaru robót</w:t>
      </w:r>
    </w:p>
    <w:p w14:paraId="76CBA5E6" w14:textId="77777777" w:rsidR="004C0EE4" w:rsidRPr="00134498" w:rsidRDefault="004C0EE4" w:rsidP="004C0EE4">
      <w:pPr>
        <w:autoSpaceDE w:val="0"/>
        <w:autoSpaceDN w:val="0"/>
        <w:adjustRightInd w:val="0"/>
        <w:rPr>
          <w:sz w:val="20"/>
          <w:szCs w:val="20"/>
        </w:rPr>
      </w:pPr>
      <w:r w:rsidRPr="00134498">
        <w:rPr>
          <w:sz w:val="20"/>
          <w:szCs w:val="20"/>
        </w:rPr>
        <w:t>Ogólne zasady obmiaru robót podano w SST D-M-00.00.00 „Wymagania ogólne” [1], pkt 7.</w:t>
      </w:r>
    </w:p>
    <w:p w14:paraId="7DA850DA" w14:textId="77777777" w:rsidR="004C0EE4" w:rsidRPr="00134498" w:rsidRDefault="004C0EE4" w:rsidP="004C0EE4">
      <w:pPr>
        <w:autoSpaceDE w:val="0"/>
        <w:autoSpaceDN w:val="0"/>
        <w:adjustRightInd w:val="0"/>
        <w:rPr>
          <w:b/>
          <w:bCs/>
          <w:sz w:val="20"/>
          <w:szCs w:val="20"/>
        </w:rPr>
      </w:pPr>
      <w:r w:rsidRPr="00134498">
        <w:rPr>
          <w:b/>
          <w:bCs/>
          <w:sz w:val="20"/>
          <w:szCs w:val="20"/>
        </w:rPr>
        <w:t>7.2. Jednostka obmiarowa</w:t>
      </w:r>
    </w:p>
    <w:p w14:paraId="3D32B567" w14:textId="77777777" w:rsidR="004C0EE4" w:rsidRPr="00134498" w:rsidRDefault="004C0EE4" w:rsidP="004C0EE4">
      <w:pPr>
        <w:jc w:val="both"/>
        <w:rPr>
          <w:sz w:val="20"/>
          <w:szCs w:val="20"/>
        </w:rPr>
      </w:pPr>
      <w:r w:rsidRPr="00134498">
        <w:rPr>
          <w:sz w:val="20"/>
          <w:szCs w:val="20"/>
        </w:rPr>
        <w:t>Jednostką obmiarową jest 1 m (metr) zabezpieczenia szczeliny dylatacyjnej danego rodzaju..</w:t>
      </w:r>
    </w:p>
    <w:p w14:paraId="5D661425" w14:textId="77777777" w:rsidR="004C0EE4" w:rsidRPr="00E91A51" w:rsidRDefault="004C0EE4" w:rsidP="004C0EE4">
      <w:pPr>
        <w:jc w:val="both"/>
        <w:rPr>
          <w:color w:val="FF0000"/>
          <w:sz w:val="20"/>
          <w:szCs w:val="20"/>
        </w:rPr>
      </w:pPr>
    </w:p>
    <w:p w14:paraId="301FC694" w14:textId="77777777" w:rsidR="004C0EE4" w:rsidRPr="00134498" w:rsidRDefault="004C0EE4" w:rsidP="004C0EE4">
      <w:pPr>
        <w:jc w:val="both"/>
        <w:rPr>
          <w:b/>
          <w:bCs/>
          <w:sz w:val="20"/>
          <w:szCs w:val="20"/>
        </w:rPr>
      </w:pPr>
      <w:r w:rsidRPr="00134498">
        <w:rPr>
          <w:b/>
          <w:bCs/>
          <w:sz w:val="20"/>
          <w:szCs w:val="20"/>
        </w:rPr>
        <w:t>8.  ODBIÓR  ROBÓT.</w:t>
      </w:r>
    </w:p>
    <w:p w14:paraId="4E11EE43" w14:textId="77777777" w:rsidR="004C0EE4" w:rsidRPr="00134498" w:rsidRDefault="004C0EE4" w:rsidP="004C0EE4">
      <w:pPr>
        <w:autoSpaceDE w:val="0"/>
        <w:autoSpaceDN w:val="0"/>
        <w:adjustRightInd w:val="0"/>
        <w:rPr>
          <w:b/>
          <w:bCs/>
          <w:sz w:val="20"/>
          <w:szCs w:val="20"/>
        </w:rPr>
      </w:pPr>
      <w:r w:rsidRPr="00134498">
        <w:rPr>
          <w:b/>
          <w:bCs/>
          <w:sz w:val="20"/>
          <w:szCs w:val="20"/>
        </w:rPr>
        <w:t>8.1. Ogólne zasady odbioru robót</w:t>
      </w:r>
    </w:p>
    <w:p w14:paraId="20EE59A8" w14:textId="77777777" w:rsidR="004C0EE4" w:rsidRPr="00134498" w:rsidRDefault="004C0EE4" w:rsidP="004C0EE4">
      <w:pPr>
        <w:autoSpaceDE w:val="0"/>
        <w:autoSpaceDN w:val="0"/>
        <w:adjustRightInd w:val="0"/>
        <w:rPr>
          <w:sz w:val="20"/>
          <w:szCs w:val="20"/>
        </w:rPr>
      </w:pPr>
      <w:r w:rsidRPr="00134498">
        <w:rPr>
          <w:sz w:val="20"/>
          <w:szCs w:val="20"/>
        </w:rPr>
        <w:t>Ogólne zasady odbioru robót podano w SST D-M-00.00.00 „Wymagania ogólne” [1], pkt 8.</w:t>
      </w:r>
    </w:p>
    <w:p w14:paraId="72F24949" w14:textId="77777777" w:rsidR="004C0EE4" w:rsidRPr="00134498" w:rsidRDefault="004C0EE4" w:rsidP="004C0EE4">
      <w:pPr>
        <w:autoSpaceDE w:val="0"/>
        <w:autoSpaceDN w:val="0"/>
        <w:adjustRightInd w:val="0"/>
        <w:rPr>
          <w:sz w:val="20"/>
          <w:szCs w:val="20"/>
        </w:rPr>
      </w:pPr>
      <w:r w:rsidRPr="00134498">
        <w:rPr>
          <w:sz w:val="20"/>
          <w:szCs w:val="20"/>
        </w:rPr>
        <w:t>Roboty uznaje się za wykonane zgodnie z dokumentacją projektową, SST i wymaganiami Inżyniera,</w:t>
      </w:r>
    </w:p>
    <w:p w14:paraId="53F26BC1" w14:textId="77777777" w:rsidR="004C0EE4" w:rsidRPr="00134498" w:rsidRDefault="004C0EE4" w:rsidP="004C0EE4">
      <w:pPr>
        <w:autoSpaceDE w:val="0"/>
        <w:autoSpaceDN w:val="0"/>
        <w:adjustRightInd w:val="0"/>
        <w:rPr>
          <w:sz w:val="20"/>
          <w:szCs w:val="20"/>
        </w:rPr>
      </w:pPr>
      <w:r w:rsidRPr="00134498">
        <w:rPr>
          <w:sz w:val="20"/>
          <w:szCs w:val="20"/>
        </w:rPr>
        <w:t>jeżeli wszystkie pomiary i badania z zachowaniem tolerancji wg punktu 6 dały wyniki pozytywne.</w:t>
      </w:r>
    </w:p>
    <w:p w14:paraId="161CBD3B" w14:textId="77777777" w:rsidR="004C0EE4" w:rsidRPr="00134498" w:rsidRDefault="004C0EE4" w:rsidP="004C0EE4">
      <w:pPr>
        <w:autoSpaceDE w:val="0"/>
        <w:autoSpaceDN w:val="0"/>
        <w:adjustRightInd w:val="0"/>
        <w:rPr>
          <w:b/>
          <w:bCs/>
          <w:sz w:val="20"/>
          <w:szCs w:val="20"/>
        </w:rPr>
      </w:pPr>
      <w:r w:rsidRPr="00134498">
        <w:rPr>
          <w:b/>
          <w:bCs/>
          <w:sz w:val="20"/>
          <w:szCs w:val="20"/>
        </w:rPr>
        <w:t>8.2. Odbiór robót zanikaj</w:t>
      </w:r>
      <w:r w:rsidRPr="00134498">
        <w:rPr>
          <w:rFonts w:eastAsia="Arial,Bold"/>
          <w:b/>
          <w:bCs/>
          <w:sz w:val="20"/>
          <w:szCs w:val="20"/>
        </w:rPr>
        <w:t>ą</w:t>
      </w:r>
      <w:r w:rsidRPr="00134498">
        <w:rPr>
          <w:b/>
          <w:bCs/>
          <w:sz w:val="20"/>
          <w:szCs w:val="20"/>
        </w:rPr>
        <w:t>cych i ulegaj</w:t>
      </w:r>
      <w:r w:rsidRPr="00134498">
        <w:rPr>
          <w:rFonts w:eastAsia="Arial,Bold"/>
          <w:b/>
          <w:bCs/>
          <w:sz w:val="20"/>
          <w:szCs w:val="20"/>
        </w:rPr>
        <w:t>ą</w:t>
      </w:r>
      <w:r w:rsidRPr="00134498">
        <w:rPr>
          <w:b/>
          <w:bCs/>
          <w:sz w:val="20"/>
          <w:szCs w:val="20"/>
        </w:rPr>
        <w:t>cych zakryciu</w:t>
      </w:r>
    </w:p>
    <w:p w14:paraId="67944C69" w14:textId="77777777" w:rsidR="004C0EE4" w:rsidRPr="00134498" w:rsidRDefault="004C0EE4" w:rsidP="004C0EE4">
      <w:pPr>
        <w:autoSpaceDE w:val="0"/>
        <w:autoSpaceDN w:val="0"/>
        <w:adjustRightInd w:val="0"/>
        <w:rPr>
          <w:sz w:val="20"/>
          <w:szCs w:val="20"/>
        </w:rPr>
      </w:pPr>
      <w:r w:rsidRPr="00134498">
        <w:rPr>
          <w:sz w:val="20"/>
          <w:szCs w:val="20"/>
        </w:rPr>
        <w:t>Odbiorowi robót zanikających i ulegających zakryciu podlega przygotowanie powierzchni szczeliny</w:t>
      </w:r>
    </w:p>
    <w:p w14:paraId="3F443907" w14:textId="77777777" w:rsidR="004C0EE4" w:rsidRPr="00134498" w:rsidRDefault="004C0EE4" w:rsidP="004C0EE4">
      <w:pPr>
        <w:autoSpaceDE w:val="0"/>
        <w:autoSpaceDN w:val="0"/>
        <w:adjustRightInd w:val="0"/>
        <w:rPr>
          <w:sz w:val="20"/>
          <w:szCs w:val="20"/>
        </w:rPr>
      </w:pPr>
      <w:r w:rsidRPr="00134498">
        <w:rPr>
          <w:sz w:val="20"/>
          <w:szCs w:val="20"/>
        </w:rPr>
        <w:t>dylatacyjnej do ułożenia materiałów wypełniających. Odbiór tych robót powinien być zgodny z wymaganiami</w:t>
      </w:r>
    </w:p>
    <w:p w14:paraId="374C9610" w14:textId="77777777" w:rsidR="004C0EE4" w:rsidRPr="00134498" w:rsidRDefault="004C0EE4" w:rsidP="004C0EE4">
      <w:pPr>
        <w:jc w:val="both"/>
        <w:rPr>
          <w:sz w:val="20"/>
          <w:szCs w:val="20"/>
        </w:rPr>
      </w:pPr>
      <w:r w:rsidRPr="00134498">
        <w:rPr>
          <w:sz w:val="20"/>
          <w:szCs w:val="20"/>
        </w:rPr>
        <w:t>SST D-M-00.00.00 „Wymagania ogólne“ [1] oraz niniejszej SST.</w:t>
      </w:r>
    </w:p>
    <w:p w14:paraId="1025B975" w14:textId="77777777" w:rsidR="004C0EE4" w:rsidRPr="00134498" w:rsidRDefault="004C0EE4" w:rsidP="004C0EE4">
      <w:pPr>
        <w:jc w:val="both"/>
        <w:rPr>
          <w:b/>
          <w:bCs/>
          <w:sz w:val="20"/>
          <w:szCs w:val="20"/>
        </w:rPr>
      </w:pPr>
    </w:p>
    <w:p w14:paraId="12488896" w14:textId="77777777" w:rsidR="004C0EE4" w:rsidRPr="00134498" w:rsidRDefault="004C0EE4" w:rsidP="004C0EE4">
      <w:pPr>
        <w:jc w:val="both"/>
        <w:rPr>
          <w:sz w:val="20"/>
          <w:szCs w:val="20"/>
        </w:rPr>
      </w:pPr>
      <w:r w:rsidRPr="00134498">
        <w:rPr>
          <w:b/>
          <w:bCs/>
          <w:sz w:val="20"/>
          <w:szCs w:val="20"/>
        </w:rPr>
        <w:t xml:space="preserve">9.  PŁATNOŚĆ.  </w:t>
      </w:r>
      <w:r w:rsidRPr="00134498">
        <w:rPr>
          <w:sz w:val="20"/>
          <w:szCs w:val="20"/>
        </w:rPr>
        <w:t xml:space="preserve">   </w:t>
      </w:r>
    </w:p>
    <w:p w14:paraId="03AC961F" w14:textId="77777777" w:rsidR="004C0EE4" w:rsidRPr="00134498" w:rsidRDefault="004C0EE4" w:rsidP="004C0EE4">
      <w:pPr>
        <w:autoSpaceDE w:val="0"/>
        <w:autoSpaceDN w:val="0"/>
        <w:adjustRightInd w:val="0"/>
        <w:rPr>
          <w:b/>
          <w:bCs/>
          <w:sz w:val="20"/>
          <w:szCs w:val="20"/>
        </w:rPr>
      </w:pPr>
      <w:r w:rsidRPr="00134498">
        <w:rPr>
          <w:b/>
          <w:bCs/>
          <w:sz w:val="20"/>
          <w:szCs w:val="20"/>
        </w:rPr>
        <w:t>9.1. Ogólne ustalenia dotycz</w:t>
      </w:r>
      <w:r w:rsidRPr="00134498">
        <w:rPr>
          <w:rFonts w:eastAsia="Arial,Bold"/>
          <w:b/>
          <w:bCs/>
          <w:sz w:val="20"/>
          <w:szCs w:val="20"/>
        </w:rPr>
        <w:t>ą</w:t>
      </w:r>
      <w:r w:rsidRPr="00134498">
        <w:rPr>
          <w:b/>
          <w:bCs/>
          <w:sz w:val="20"/>
          <w:szCs w:val="20"/>
        </w:rPr>
        <w:t>ce podstawy płatno</w:t>
      </w:r>
      <w:r w:rsidRPr="00134498">
        <w:rPr>
          <w:rFonts w:eastAsia="Arial,Bold"/>
          <w:b/>
          <w:bCs/>
          <w:sz w:val="20"/>
          <w:szCs w:val="20"/>
        </w:rPr>
        <w:t>ś</w:t>
      </w:r>
      <w:r w:rsidRPr="00134498">
        <w:rPr>
          <w:b/>
          <w:bCs/>
          <w:sz w:val="20"/>
          <w:szCs w:val="20"/>
        </w:rPr>
        <w:t>ci</w:t>
      </w:r>
    </w:p>
    <w:p w14:paraId="0F07DC83" w14:textId="77777777" w:rsidR="004C0EE4" w:rsidRPr="00134498" w:rsidRDefault="004C0EE4" w:rsidP="004C0EE4">
      <w:pPr>
        <w:autoSpaceDE w:val="0"/>
        <w:autoSpaceDN w:val="0"/>
        <w:adjustRightInd w:val="0"/>
        <w:rPr>
          <w:sz w:val="20"/>
          <w:szCs w:val="20"/>
        </w:rPr>
      </w:pPr>
      <w:r w:rsidRPr="00134498">
        <w:rPr>
          <w:sz w:val="20"/>
          <w:szCs w:val="20"/>
        </w:rPr>
        <w:t>Ogólne ustalenia dotyczące podstawy płatności podano w SST D-M-00.00.00 „Wymagania ogólne”</w:t>
      </w:r>
    </w:p>
    <w:p w14:paraId="3BA33860" w14:textId="77777777" w:rsidR="004C0EE4" w:rsidRPr="00134498" w:rsidRDefault="004C0EE4" w:rsidP="004C0EE4">
      <w:pPr>
        <w:autoSpaceDE w:val="0"/>
        <w:autoSpaceDN w:val="0"/>
        <w:adjustRightInd w:val="0"/>
        <w:rPr>
          <w:sz w:val="20"/>
          <w:szCs w:val="20"/>
        </w:rPr>
      </w:pPr>
      <w:r w:rsidRPr="00134498">
        <w:rPr>
          <w:sz w:val="20"/>
          <w:szCs w:val="20"/>
        </w:rPr>
        <w:t>[1], pkt 9.</w:t>
      </w:r>
    </w:p>
    <w:p w14:paraId="7FB689D9" w14:textId="77777777" w:rsidR="004C0EE4" w:rsidRPr="00134498" w:rsidRDefault="004C0EE4" w:rsidP="004C0EE4">
      <w:pPr>
        <w:autoSpaceDE w:val="0"/>
        <w:autoSpaceDN w:val="0"/>
        <w:adjustRightInd w:val="0"/>
        <w:rPr>
          <w:b/>
          <w:bCs/>
          <w:sz w:val="20"/>
          <w:szCs w:val="20"/>
        </w:rPr>
      </w:pPr>
      <w:r w:rsidRPr="00134498">
        <w:rPr>
          <w:b/>
          <w:bCs/>
          <w:sz w:val="20"/>
          <w:szCs w:val="20"/>
        </w:rPr>
        <w:t>9.2.Cena jednostki obmiarowej</w:t>
      </w:r>
    </w:p>
    <w:p w14:paraId="18D334E8" w14:textId="77777777" w:rsidR="004C0EE4" w:rsidRPr="00134498" w:rsidRDefault="004C0EE4" w:rsidP="004C0EE4">
      <w:pPr>
        <w:autoSpaceDE w:val="0"/>
        <w:autoSpaceDN w:val="0"/>
        <w:adjustRightInd w:val="0"/>
        <w:rPr>
          <w:sz w:val="20"/>
          <w:szCs w:val="20"/>
        </w:rPr>
      </w:pPr>
      <w:r w:rsidRPr="00134498">
        <w:rPr>
          <w:sz w:val="20"/>
          <w:szCs w:val="20"/>
        </w:rPr>
        <w:t>Cena jednostkowa zabezpieczenia szczeliny dylatacyjnej obejmuje:</w:t>
      </w:r>
    </w:p>
    <w:p w14:paraId="79A1717C" w14:textId="77777777" w:rsidR="004C0EE4" w:rsidRPr="00134498" w:rsidRDefault="004C0EE4" w:rsidP="004C0EE4">
      <w:pPr>
        <w:autoSpaceDE w:val="0"/>
        <w:autoSpaceDN w:val="0"/>
        <w:adjustRightInd w:val="0"/>
        <w:rPr>
          <w:sz w:val="20"/>
          <w:szCs w:val="20"/>
        </w:rPr>
      </w:pPr>
      <w:r w:rsidRPr="00134498">
        <w:rPr>
          <w:sz w:val="20"/>
          <w:szCs w:val="20"/>
        </w:rPr>
        <w:t>- prace pomiarowe i roboty przygotowawcze,</w:t>
      </w:r>
    </w:p>
    <w:p w14:paraId="418B8DA5" w14:textId="77777777" w:rsidR="004C0EE4" w:rsidRPr="00134498" w:rsidRDefault="004C0EE4" w:rsidP="004C0EE4">
      <w:pPr>
        <w:autoSpaceDE w:val="0"/>
        <w:autoSpaceDN w:val="0"/>
        <w:adjustRightInd w:val="0"/>
        <w:rPr>
          <w:sz w:val="20"/>
          <w:szCs w:val="20"/>
        </w:rPr>
      </w:pPr>
      <w:r w:rsidRPr="00134498">
        <w:rPr>
          <w:sz w:val="20"/>
          <w:szCs w:val="20"/>
        </w:rPr>
        <w:t>- oznakowanie robót,</w:t>
      </w:r>
    </w:p>
    <w:p w14:paraId="21C5C67D" w14:textId="77777777" w:rsidR="004C0EE4" w:rsidRPr="00134498" w:rsidRDefault="004C0EE4" w:rsidP="004C0EE4">
      <w:pPr>
        <w:autoSpaceDE w:val="0"/>
        <w:autoSpaceDN w:val="0"/>
        <w:adjustRightInd w:val="0"/>
        <w:rPr>
          <w:sz w:val="20"/>
          <w:szCs w:val="20"/>
        </w:rPr>
      </w:pPr>
      <w:r w:rsidRPr="00134498">
        <w:rPr>
          <w:sz w:val="20"/>
          <w:szCs w:val="20"/>
        </w:rPr>
        <w:t>- dostarczenie niezbędnych czynników produkcji,</w:t>
      </w:r>
    </w:p>
    <w:p w14:paraId="3B5C7131" w14:textId="77777777" w:rsidR="004C0EE4" w:rsidRPr="00134498" w:rsidRDefault="004C0EE4" w:rsidP="004C0EE4">
      <w:pPr>
        <w:autoSpaceDE w:val="0"/>
        <w:autoSpaceDN w:val="0"/>
        <w:adjustRightInd w:val="0"/>
        <w:rPr>
          <w:sz w:val="20"/>
          <w:szCs w:val="20"/>
        </w:rPr>
      </w:pPr>
      <w:r w:rsidRPr="00134498">
        <w:rPr>
          <w:sz w:val="20"/>
          <w:szCs w:val="20"/>
        </w:rPr>
        <w:t>- ukształtowanie szczeliny w betonie,</w:t>
      </w:r>
    </w:p>
    <w:p w14:paraId="646F3F16" w14:textId="77777777" w:rsidR="004C0EE4" w:rsidRPr="00134498" w:rsidRDefault="004C0EE4" w:rsidP="004C0EE4">
      <w:pPr>
        <w:autoSpaceDE w:val="0"/>
        <w:autoSpaceDN w:val="0"/>
        <w:adjustRightInd w:val="0"/>
        <w:rPr>
          <w:sz w:val="20"/>
          <w:szCs w:val="20"/>
        </w:rPr>
      </w:pPr>
      <w:r w:rsidRPr="00134498">
        <w:rPr>
          <w:sz w:val="20"/>
          <w:szCs w:val="20"/>
        </w:rPr>
        <w:t>- oczyszczenie powierzchni szczeliny,</w:t>
      </w:r>
    </w:p>
    <w:p w14:paraId="1AD42A7A" w14:textId="77777777" w:rsidR="004C0EE4" w:rsidRPr="00134498" w:rsidRDefault="004C0EE4" w:rsidP="004C0EE4">
      <w:pPr>
        <w:autoSpaceDE w:val="0"/>
        <w:autoSpaceDN w:val="0"/>
        <w:adjustRightInd w:val="0"/>
        <w:rPr>
          <w:sz w:val="20"/>
          <w:szCs w:val="20"/>
        </w:rPr>
      </w:pPr>
      <w:r w:rsidRPr="00134498">
        <w:rPr>
          <w:sz w:val="20"/>
          <w:szCs w:val="20"/>
        </w:rPr>
        <w:t>- umieszczenie i zamocowanie materiałów wypełniających (płyt korkowych, styropianu, papy, kitu</w:t>
      </w:r>
    </w:p>
    <w:p w14:paraId="586E4AFB" w14:textId="77777777" w:rsidR="004C0EE4" w:rsidRPr="00134498" w:rsidRDefault="004C0EE4" w:rsidP="004C0EE4">
      <w:pPr>
        <w:autoSpaceDE w:val="0"/>
        <w:autoSpaceDN w:val="0"/>
        <w:adjustRightInd w:val="0"/>
        <w:rPr>
          <w:sz w:val="20"/>
          <w:szCs w:val="20"/>
        </w:rPr>
      </w:pPr>
      <w:r w:rsidRPr="00134498">
        <w:rPr>
          <w:sz w:val="20"/>
          <w:szCs w:val="20"/>
        </w:rPr>
        <w:t>uszczelniającego, wkładki gąbczastej),</w:t>
      </w:r>
    </w:p>
    <w:p w14:paraId="1A3F7606" w14:textId="77777777" w:rsidR="004C0EE4" w:rsidRPr="00134498" w:rsidRDefault="004C0EE4" w:rsidP="004C0EE4">
      <w:pPr>
        <w:autoSpaceDE w:val="0"/>
        <w:autoSpaceDN w:val="0"/>
        <w:adjustRightInd w:val="0"/>
        <w:rPr>
          <w:sz w:val="20"/>
          <w:szCs w:val="20"/>
        </w:rPr>
      </w:pPr>
      <w:r w:rsidRPr="00134498">
        <w:rPr>
          <w:sz w:val="20"/>
          <w:szCs w:val="20"/>
        </w:rPr>
        <w:t>- montaż taśmy dylatacyjnej PVC w przypadku szczeliny dylatacyjnej w nowej konstrukcji lub naklejenie</w:t>
      </w:r>
    </w:p>
    <w:p w14:paraId="0F9F7ACE" w14:textId="77777777" w:rsidR="004C0EE4" w:rsidRPr="00134498" w:rsidRDefault="004C0EE4" w:rsidP="004C0EE4">
      <w:pPr>
        <w:autoSpaceDE w:val="0"/>
        <w:autoSpaceDN w:val="0"/>
        <w:adjustRightInd w:val="0"/>
        <w:rPr>
          <w:sz w:val="20"/>
          <w:szCs w:val="20"/>
        </w:rPr>
      </w:pPr>
      <w:r w:rsidRPr="00134498">
        <w:rPr>
          <w:sz w:val="20"/>
          <w:szCs w:val="20"/>
        </w:rPr>
        <w:t>taśmy z PVC lub hypalonowej w przypadku szczeliny dylatacyjnej między starą i nową konstrukcją,</w:t>
      </w:r>
    </w:p>
    <w:p w14:paraId="7436F445" w14:textId="77777777" w:rsidR="004C0EE4" w:rsidRPr="00134498" w:rsidRDefault="004C0EE4" w:rsidP="004C0EE4">
      <w:pPr>
        <w:autoSpaceDE w:val="0"/>
        <w:autoSpaceDN w:val="0"/>
        <w:adjustRightInd w:val="0"/>
        <w:rPr>
          <w:sz w:val="20"/>
          <w:szCs w:val="20"/>
        </w:rPr>
      </w:pPr>
      <w:r w:rsidRPr="00134498">
        <w:rPr>
          <w:sz w:val="20"/>
          <w:szCs w:val="20"/>
        </w:rPr>
        <w:t>- wykonanie badań,</w:t>
      </w:r>
    </w:p>
    <w:p w14:paraId="7B45E72F" w14:textId="77777777" w:rsidR="004C0EE4" w:rsidRPr="00134498" w:rsidRDefault="004C0EE4" w:rsidP="004C0EE4">
      <w:pPr>
        <w:autoSpaceDE w:val="0"/>
        <w:autoSpaceDN w:val="0"/>
        <w:adjustRightInd w:val="0"/>
        <w:rPr>
          <w:sz w:val="20"/>
          <w:szCs w:val="20"/>
        </w:rPr>
      </w:pPr>
      <w:r w:rsidRPr="00134498">
        <w:rPr>
          <w:sz w:val="20"/>
          <w:szCs w:val="20"/>
        </w:rPr>
        <w:t>- oczyszczenie miejsca robót.</w:t>
      </w:r>
    </w:p>
    <w:p w14:paraId="43C2FA79" w14:textId="77777777" w:rsidR="004C0EE4" w:rsidRPr="00134498" w:rsidRDefault="004C0EE4" w:rsidP="004C0EE4">
      <w:pPr>
        <w:autoSpaceDE w:val="0"/>
        <w:autoSpaceDN w:val="0"/>
        <w:adjustRightInd w:val="0"/>
        <w:rPr>
          <w:b/>
          <w:bCs/>
          <w:sz w:val="20"/>
          <w:szCs w:val="20"/>
        </w:rPr>
      </w:pPr>
      <w:r w:rsidRPr="00134498">
        <w:rPr>
          <w:b/>
          <w:bCs/>
          <w:sz w:val="20"/>
          <w:szCs w:val="20"/>
        </w:rPr>
        <w:t>9.3. Sposób rozliczenia robót tymczasowych i prac towarzysz</w:t>
      </w:r>
      <w:r w:rsidRPr="00134498">
        <w:rPr>
          <w:rFonts w:eastAsia="Arial,Bold"/>
          <w:b/>
          <w:bCs/>
          <w:sz w:val="20"/>
          <w:szCs w:val="20"/>
        </w:rPr>
        <w:t>ą</w:t>
      </w:r>
      <w:r w:rsidRPr="00134498">
        <w:rPr>
          <w:b/>
          <w:bCs/>
          <w:sz w:val="20"/>
          <w:szCs w:val="20"/>
        </w:rPr>
        <w:t>cych</w:t>
      </w:r>
    </w:p>
    <w:p w14:paraId="2A0FCC4D" w14:textId="77777777" w:rsidR="004C0EE4" w:rsidRPr="00134498" w:rsidRDefault="004C0EE4" w:rsidP="004C0EE4">
      <w:pPr>
        <w:autoSpaceDE w:val="0"/>
        <w:autoSpaceDN w:val="0"/>
        <w:adjustRightInd w:val="0"/>
        <w:rPr>
          <w:sz w:val="20"/>
          <w:szCs w:val="20"/>
        </w:rPr>
      </w:pPr>
      <w:r w:rsidRPr="00134498">
        <w:rPr>
          <w:sz w:val="20"/>
          <w:szCs w:val="20"/>
        </w:rPr>
        <w:t>Cena wykonania robót określonych niniejszą SST obejmuje również:</w:t>
      </w:r>
    </w:p>
    <w:p w14:paraId="3B1D5F5E" w14:textId="77777777" w:rsidR="004C0EE4" w:rsidRPr="00134498" w:rsidRDefault="004C0EE4" w:rsidP="004C0EE4">
      <w:pPr>
        <w:autoSpaceDE w:val="0"/>
        <w:autoSpaceDN w:val="0"/>
        <w:adjustRightInd w:val="0"/>
        <w:rPr>
          <w:sz w:val="20"/>
          <w:szCs w:val="20"/>
        </w:rPr>
      </w:pPr>
      <w:r w:rsidRPr="00134498">
        <w:rPr>
          <w:sz w:val="20"/>
          <w:szCs w:val="20"/>
        </w:rPr>
        <w:t>- roboty tymczasowe, które są potrzebne do wykonania robót podstawowych, ale nie są przekazywane</w:t>
      </w:r>
    </w:p>
    <w:p w14:paraId="70E0783B" w14:textId="77777777" w:rsidR="004C0EE4" w:rsidRPr="00134498" w:rsidRDefault="004C0EE4" w:rsidP="004C0EE4">
      <w:pPr>
        <w:autoSpaceDE w:val="0"/>
        <w:autoSpaceDN w:val="0"/>
        <w:adjustRightInd w:val="0"/>
        <w:rPr>
          <w:sz w:val="20"/>
          <w:szCs w:val="20"/>
        </w:rPr>
      </w:pPr>
      <w:r w:rsidRPr="00134498">
        <w:rPr>
          <w:sz w:val="20"/>
          <w:szCs w:val="20"/>
        </w:rPr>
        <w:t>Zamawiającemu i są usuwane po wykonaniu robót podstawowych,</w:t>
      </w:r>
    </w:p>
    <w:p w14:paraId="6E715C87" w14:textId="77777777" w:rsidR="004C0EE4" w:rsidRPr="00134498" w:rsidRDefault="004C0EE4" w:rsidP="004C0EE4">
      <w:pPr>
        <w:autoSpaceDE w:val="0"/>
        <w:autoSpaceDN w:val="0"/>
        <w:adjustRightInd w:val="0"/>
        <w:rPr>
          <w:sz w:val="20"/>
          <w:szCs w:val="20"/>
        </w:rPr>
      </w:pPr>
      <w:r w:rsidRPr="00134498">
        <w:rPr>
          <w:sz w:val="20"/>
          <w:szCs w:val="20"/>
        </w:rPr>
        <w:t>- prace towarzyszące, które są niezbędne do wykonania robót podstawowych, niezaliczane do robót</w:t>
      </w:r>
    </w:p>
    <w:p w14:paraId="0DF792DE" w14:textId="77777777" w:rsidR="004C0EE4" w:rsidRPr="00134498" w:rsidRDefault="004C0EE4" w:rsidP="004C0EE4">
      <w:pPr>
        <w:rPr>
          <w:sz w:val="20"/>
          <w:szCs w:val="20"/>
        </w:rPr>
      </w:pPr>
      <w:r w:rsidRPr="00134498">
        <w:rPr>
          <w:sz w:val="20"/>
          <w:szCs w:val="20"/>
        </w:rPr>
        <w:t>tymczasowych.</w:t>
      </w:r>
    </w:p>
    <w:p w14:paraId="6DCA10CF" w14:textId="77777777" w:rsidR="004C0EE4" w:rsidRPr="00E91A51" w:rsidRDefault="004C0EE4" w:rsidP="004C0EE4">
      <w:pPr>
        <w:rPr>
          <w:b/>
          <w:bCs/>
          <w:color w:val="FF0000"/>
          <w:sz w:val="20"/>
          <w:szCs w:val="20"/>
        </w:rPr>
      </w:pPr>
    </w:p>
    <w:p w14:paraId="7BF3BDF2" w14:textId="77777777" w:rsidR="004C0EE4" w:rsidRPr="00134498" w:rsidRDefault="004C0EE4" w:rsidP="004C0EE4">
      <w:pPr>
        <w:rPr>
          <w:b/>
          <w:bCs/>
          <w:sz w:val="20"/>
          <w:szCs w:val="20"/>
        </w:rPr>
      </w:pPr>
      <w:r w:rsidRPr="00134498">
        <w:rPr>
          <w:b/>
          <w:bCs/>
          <w:sz w:val="20"/>
          <w:szCs w:val="20"/>
        </w:rPr>
        <w:t>10.  PRZEPISY  ZWIĄZANE.</w:t>
      </w:r>
    </w:p>
    <w:p w14:paraId="50CAEAB8" w14:textId="77777777" w:rsidR="004C0EE4" w:rsidRPr="00134498" w:rsidRDefault="004C0EE4" w:rsidP="004C0EE4">
      <w:pPr>
        <w:autoSpaceDE w:val="0"/>
        <w:autoSpaceDN w:val="0"/>
        <w:adjustRightInd w:val="0"/>
        <w:rPr>
          <w:b/>
          <w:bCs/>
          <w:sz w:val="20"/>
          <w:szCs w:val="20"/>
        </w:rPr>
      </w:pPr>
      <w:r w:rsidRPr="00134498">
        <w:rPr>
          <w:b/>
          <w:bCs/>
          <w:sz w:val="20"/>
          <w:szCs w:val="20"/>
        </w:rPr>
        <w:t>10.1. Szczegółowe specyfikacje techniczne (SST)</w:t>
      </w:r>
    </w:p>
    <w:p w14:paraId="139B6DC9" w14:textId="77777777" w:rsidR="004C0EE4" w:rsidRPr="00134498" w:rsidRDefault="004C0EE4" w:rsidP="004C0EE4">
      <w:pPr>
        <w:autoSpaceDE w:val="0"/>
        <w:autoSpaceDN w:val="0"/>
        <w:adjustRightInd w:val="0"/>
        <w:rPr>
          <w:sz w:val="20"/>
          <w:szCs w:val="20"/>
        </w:rPr>
      </w:pPr>
      <w:r w:rsidRPr="00134498">
        <w:rPr>
          <w:sz w:val="20"/>
          <w:szCs w:val="20"/>
        </w:rPr>
        <w:t>1. D-M-00.00.00 Wymagania ogólne</w:t>
      </w:r>
    </w:p>
    <w:p w14:paraId="4CCF82CC" w14:textId="77777777" w:rsidR="004C0EE4" w:rsidRPr="00134498" w:rsidRDefault="004C0EE4" w:rsidP="004C0EE4">
      <w:pPr>
        <w:autoSpaceDE w:val="0"/>
        <w:autoSpaceDN w:val="0"/>
        <w:adjustRightInd w:val="0"/>
        <w:rPr>
          <w:sz w:val="20"/>
          <w:szCs w:val="20"/>
        </w:rPr>
      </w:pPr>
      <w:r w:rsidRPr="00134498">
        <w:rPr>
          <w:sz w:val="20"/>
          <w:szCs w:val="20"/>
        </w:rPr>
        <w:t xml:space="preserve">2. M -15.02.03 Izolacja płyty pomostu z papy zgrzewalnej grubości </w:t>
      </w:r>
      <w:r w:rsidRPr="00134498">
        <w:rPr>
          <w:rFonts w:eastAsia="Arial,Bold"/>
          <w:b/>
          <w:bCs/>
          <w:sz w:val="20"/>
          <w:szCs w:val="20"/>
        </w:rPr>
        <w:t xml:space="preserve">≥ </w:t>
      </w:r>
      <w:r w:rsidRPr="00134498">
        <w:rPr>
          <w:sz w:val="20"/>
          <w:szCs w:val="20"/>
        </w:rPr>
        <w:t>0,5 cm</w:t>
      </w:r>
    </w:p>
    <w:p w14:paraId="4FD9B096" w14:textId="77777777" w:rsidR="004C0EE4" w:rsidRPr="00134498" w:rsidRDefault="004C0EE4" w:rsidP="004C0EE4">
      <w:pPr>
        <w:autoSpaceDE w:val="0"/>
        <w:autoSpaceDN w:val="0"/>
        <w:adjustRightInd w:val="0"/>
        <w:rPr>
          <w:b/>
          <w:bCs/>
          <w:sz w:val="20"/>
          <w:szCs w:val="20"/>
        </w:rPr>
      </w:pPr>
      <w:r w:rsidRPr="00134498">
        <w:rPr>
          <w:b/>
          <w:bCs/>
          <w:sz w:val="20"/>
          <w:szCs w:val="20"/>
        </w:rPr>
        <w:t>10.2. Normy</w:t>
      </w:r>
    </w:p>
    <w:p w14:paraId="6D585A95" w14:textId="77777777" w:rsidR="004C0EE4" w:rsidRPr="00134498" w:rsidRDefault="004C0EE4" w:rsidP="004C0EE4">
      <w:pPr>
        <w:autoSpaceDE w:val="0"/>
        <w:autoSpaceDN w:val="0"/>
        <w:adjustRightInd w:val="0"/>
        <w:rPr>
          <w:sz w:val="20"/>
          <w:szCs w:val="20"/>
        </w:rPr>
      </w:pPr>
      <w:r w:rsidRPr="00134498">
        <w:rPr>
          <w:sz w:val="20"/>
          <w:szCs w:val="20"/>
        </w:rPr>
        <w:t>3. PN-ISO 868:1998 Tworzywa sztuczne i ebonit. Oznaczanie twardości metodą Shore’a</w:t>
      </w:r>
    </w:p>
    <w:p w14:paraId="7197FC23" w14:textId="77777777" w:rsidR="004C0EE4" w:rsidRPr="00134498" w:rsidRDefault="004C0EE4" w:rsidP="004C0EE4">
      <w:pPr>
        <w:autoSpaceDE w:val="0"/>
        <w:autoSpaceDN w:val="0"/>
        <w:adjustRightInd w:val="0"/>
        <w:rPr>
          <w:sz w:val="20"/>
          <w:szCs w:val="20"/>
        </w:rPr>
      </w:pPr>
      <w:r w:rsidRPr="00134498">
        <w:rPr>
          <w:sz w:val="20"/>
          <w:szCs w:val="20"/>
        </w:rPr>
        <w:t>4. PN-EN ISO 527-1:1998 Tworzywa sztuczne. Oznaczanie właściwości mechanicznych przy</w:t>
      </w:r>
    </w:p>
    <w:p w14:paraId="6EB0CE36" w14:textId="77777777" w:rsidR="004C0EE4" w:rsidRPr="00134498" w:rsidRDefault="004C0EE4" w:rsidP="004C0EE4">
      <w:pPr>
        <w:autoSpaceDE w:val="0"/>
        <w:autoSpaceDN w:val="0"/>
        <w:adjustRightInd w:val="0"/>
        <w:rPr>
          <w:sz w:val="20"/>
          <w:szCs w:val="20"/>
        </w:rPr>
      </w:pPr>
      <w:r w:rsidRPr="00134498">
        <w:rPr>
          <w:sz w:val="20"/>
          <w:szCs w:val="20"/>
        </w:rPr>
        <w:t>statycznym rozciąganiu. Zasady ogólne</w:t>
      </w:r>
    </w:p>
    <w:p w14:paraId="0FE3E56E" w14:textId="77777777" w:rsidR="004C0EE4" w:rsidRPr="00134498" w:rsidRDefault="004C0EE4" w:rsidP="004C0EE4">
      <w:pPr>
        <w:autoSpaceDE w:val="0"/>
        <w:autoSpaceDN w:val="0"/>
        <w:adjustRightInd w:val="0"/>
        <w:rPr>
          <w:sz w:val="20"/>
          <w:szCs w:val="20"/>
        </w:rPr>
      </w:pPr>
      <w:r w:rsidRPr="00134498">
        <w:rPr>
          <w:sz w:val="20"/>
          <w:szCs w:val="20"/>
        </w:rPr>
        <w:t>5. PN-ISO 34-1:2007 Guma i kauczuk termoplastyczny. Oznaczanie wytrzymałości na</w:t>
      </w:r>
    </w:p>
    <w:p w14:paraId="34E57185" w14:textId="77777777" w:rsidR="004C0EE4" w:rsidRPr="00134498" w:rsidRDefault="004C0EE4" w:rsidP="004C0EE4">
      <w:pPr>
        <w:autoSpaceDE w:val="0"/>
        <w:autoSpaceDN w:val="0"/>
        <w:adjustRightInd w:val="0"/>
        <w:rPr>
          <w:sz w:val="20"/>
          <w:szCs w:val="20"/>
        </w:rPr>
      </w:pPr>
      <w:r w:rsidRPr="00134498">
        <w:rPr>
          <w:sz w:val="20"/>
          <w:szCs w:val="20"/>
        </w:rPr>
        <w:t>rozdzieranie. Próbki do badań prostokątne, kątowe i łukowe</w:t>
      </w:r>
    </w:p>
    <w:p w14:paraId="6140DCDF" w14:textId="77777777" w:rsidR="004C0EE4" w:rsidRPr="00134498" w:rsidRDefault="004C0EE4" w:rsidP="004C0EE4">
      <w:pPr>
        <w:autoSpaceDE w:val="0"/>
        <w:autoSpaceDN w:val="0"/>
        <w:adjustRightInd w:val="0"/>
        <w:rPr>
          <w:sz w:val="20"/>
          <w:szCs w:val="20"/>
        </w:rPr>
      </w:pPr>
      <w:r w:rsidRPr="00134498">
        <w:rPr>
          <w:sz w:val="20"/>
          <w:szCs w:val="20"/>
        </w:rPr>
        <w:t>6. PN-ISO 188:2000 Guma lub kauczuk termoplastyczny. Badanie przyspieszonego starzenia</w:t>
      </w:r>
    </w:p>
    <w:p w14:paraId="106643E3" w14:textId="77777777" w:rsidR="004C0EE4" w:rsidRPr="00134498" w:rsidRDefault="004C0EE4" w:rsidP="004C0EE4">
      <w:pPr>
        <w:autoSpaceDE w:val="0"/>
        <w:autoSpaceDN w:val="0"/>
        <w:adjustRightInd w:val="0"/>
        <w:rPr>
          <w:sz w:val="20"/>
          <w:szCs w:val="20"/>
        </w:rPr>
      </w:pPr>
      <w:r w:rsidRPr="00134498">
        <w:rPr>
          <w:sz w:val="20"/>
          <w:szCs w:val="20"/>
        </w:rPr>
        <w:t>i odporności na działanie ciepła.</w:t>
      </w:r>
    </w:p>
    <w:p w14:paraId="3E470C05" w14:textId="77777777" w:rsidR="004C0EE4" w:rsidRPr="00134498" w:rsidRDefault="004C0EE4" w:rsidP="004C0EE4">
      <w:pPr>
        <w:autoSpaceDE w:val="0"/>
        <w:autoSpaceDN w:val="0"/>
        <w:adjustRightInd w:val="0"/>
        <w:rPr>
          <w:sz w:val="20"/>
          <w:szCs w:val="20"/>
          <w:lang w:val="en-US"/>
        </w:rPr>
      </w:pPr>
      <w:r w:rsidRPr="00134498">
        <w:rPr>
          <w:sz w:val="20"/>
          <w:szCs w:val="20"/>
          <w:lang w:val="en-US"/>
        </w:rPr>
        <w:t>7. DIN 7865-1 Elastomet-Fugenbänder zur Abdichtung von Fugen in Beton; Form und</w:t>
      </w:r>
    </w:p>
    <w:p w14:paraId="46A4EA44" w14:textId="77777777" w:rsidR="004C0EE4" w:rsidRPr="00134498" w:rsidRDefault="004C0EE4" w:rsidP="004C0EE4">
      <w:pPr>
        <w:autoSpaceDE w:val="0"/>
        <w:autoSpaceDN w:val="0"/>
        <w:adjustRightInd w:val="0"/>
        <w:rPr>
          <w:sz w:val="20"/>
          <w:szCs w:val="20"/>
        </w:rPr>
      </w:pPr>
      <w:r w:rsidRPr="00134498">
        <w:rPr>
          <w:sz w:val="20"/>
          <w:szCs w:val="20"/>
        </w:rPr>
        <w:t>Maß (Taśmy do uszczelniania przerw dylatacyjnych w betonie; Kształt i</w:t>
      </w:r>
    </w:p>
    <w:p w14:paraId="3FBC135C" w14:textId="77777777" w:rsidR="004C0EE4" w:rsidRPr="00134498" w:rsidRDefault="004C0EE4" w:rsidP="004C0EE4">
      <w:pPr>
        <w:autoSpaceDE w:val="0"/>
        <w:autoSpaceDN w:val="0"/>
        <w:adjustRightInd w:val="0"/>
        <w:rPr>
          <w:sz w:val="20"/>
          <w:szCs w:val="20"/>
        </w:rPr>
      </w:pPr>
      <w:r w:rsidRPr="00134498">
        <w:rPr>
          <w:sz w:val="20"/>
          <w:szCs w:val="20"/>
        </w:rPr>
        <w:t>wymiary)</w:t>
      </w:r>
    </w:p>
    <w:p w14:paraId="2D3F9667" w14:textId="77777777" w:rsidR="004C0EE4" w:rsidRPr="00134498" w:rsidRDefault="004C0EE4" w:rsidP="004C0EE4">
      <w:pPr>
        <w:rPr>
          <w:sz w:val="20"/>
          <w:szCs w:val="20"/>
        </w:rPr>
      </w:pPr>
      <w:r w:rsidRPr="00134498">
        <w:rPr>
          <w:sz w:val="20"/>
          <w:szCs w:val="20"/>
        </w:rPr>
        <w:t>8. PN-B-30152:1997 Kity budowlane kauczukowe uszczelniające</w:t>
      </w:r>
    </w:p>
    <w:p w14:paraId="7B79A90F" w14:textId="77777777" w:rsidR="004C0EE4" w:rsidRPr="00134498" w:rsidRDefault="004C0EE4" w:rsidP="004C0EE4">
      <w:pPr>
        <w:autoSpaceDE w:val="0"/>
        <w:autoSpaceDN w:val="0"/>
        <w:adjustRightInd w:val="0"/>
        <w:rPr>
          <w:sz w:val="20"/>
          <w:szCs w:val="20"/>
        </w:rPr>
      </w:pPr>
      <w:r w:rsidRPr="00134498">
        <w:rPr>
          <w:sz w:val="20"/>
          <w:szCs w:val="20"/>
        </w:rPr>
        <w:t>9. PN-C-04133:1988 Przetwory naftowe. Pomiar penetracji smarów plastycznych i petrolatum</w:t>
      </w:r>
    </w:p>
    <w:p w14:paraId="055794C5" w14:textId="77777777" w:rsidR="004C0EE4" w:rsidRPr="00134498" w:rsidRDefault="004C0EE4" w:rsidP="004C0EE4">
      <w:pPr>
        <w:autoSpaceDE w:val="0"/>
        <w:autoSpaceDN w:val="0"/>
        <w:adjustRightInd w:val="0"/>
        <w:rPr>
          <w:sz w:val="20"/>
          <w:szCs w:val="20"/>
        </w:rPr>
      </w:pPr>
      <w:r w:rsidRPr="00134498">
        <w:rPr>
          <w:sz w:val="20"/>
          <w:szCs w:val="20"/>
        </w:rPr>
        <w:t>penetrometrem ze stożkiem</w:t>
      </w:r>
    </w:p>
    <w:p w14:paraId="0BF307D6" w14:textId="77777777" w:rsidR="004C0EE4" w:rsidRPr="00134498" w:rsidRDefault="004C0EE4" w:rsidP="004C0EE4">
      <w:pPr>
        <w:autoSpaceDE w:val="0"/>
        <w:autoSpaceDN w:val="0"/>
        <w:adjustRightInd w:val="0"/>
        <w:rPr>
          <w:sz w:val="20"/>
          <w:szCs w:val="20"/>
        </w:rPr>
      </w:pPr>
      <w:r w:rsidRPr="00134498">
        <w:rPr>
          <w:sz w:val="20"/>
          <w:szCs w:val="20"/>
        </w:rPr>
        <w:t>10. PN-B-30150:1997 Kity budowlane trwale plastyczne - olejowy i polistyrenowy</w:t>
      </w:r>
    </w:p>
    <w:p w14:paraId="05804E0D" w14:textId="77777777" w:rsidR="004C0EE4" w:rsidRPr="00134498" w:rsidRDefault="004C0EE4" w:rsidP="004C0EE4">
      <w:pPr>
        <w:autoSpaceDE w:val="0"/>
        <w:autoSpaceDN w:val="0"/>
        <w:adjustRightInd w:val="0"/>
        <w:rPr>
          <w:sz w:val="20"/>
          <w:szCs w:val="20"/>
        </w:rPr>
      </w:pPr>
      <w:r w:rsidRPr="00134498">
        <w:rPr>
          <w:sz w:val="20"/>
          <w:szCs w:val="20"/>
        </w:rPr>
        <w:t>11. PN-ISO 37:2007 Guma i kauczuk termoplastyczny - Oznaczanie właściwości</w:t>
      </w:r>
    </w:p>
    <w:p w14:paraId="263EE9C5" w14:textId="77777777" w:rsidR="004C0EE4" w:rsidRPr="00134498" w:rsidRDefault="004C0EE4" w:rsidP="004C0EE4">
      <w:pPr>
        <w:autoSpaceDE w:val="0"/>
        <w:autoSpaceDN w:val="0"/>
        <w:adjustRightInd w:val="0"/>
        <w:rPr>
          <w:sz w:val="20"/>
          <w:szCs w:val="20"/>
        </w:rPr>
      </w:pPr>
      <w:r w:rsidRPr="00134498">
        <w:rPr>
          <w:sz w:val="20"/>
          <w:szCs w:val="20"/>
        </w:rPr>
        <w:t>wytrzymałościowych przy rozciąganiu</w:t>
      </w:r>
    </w:p>
    <w:p w14:paraId="569AE203" w14:textId="77777777" w:rsidR="004C0EE4" w:rsidRPr="00134498" w:rsidRDefault="004C0EE4" w:rsidP="004C0EE4">
      <w:pPr>
        <w:autoSpaceDE w:val="0"/>
        <w:autoSpaceDN w:val="0"/>
        <w:adjustRightInd w:val="0"/>
        <w:rPr>
          <w:sz w:val="20"/>
          <w:szCs w:val="20"/>
        </w:rPr>
      </w:pPr>
      <w:r w:rsidRPr="00134498">
        <w:rPr>
          <w:sz w:val="20"/>
          <w:szCs w:val="20"/>
        </w:rPr>
        <w:t>12. PN-C-05012/10:1997 Metody badań elastycznych tworzyw porowatych. Oznaczanie</w:t>
      </w:r>
    </w:p>
    <w:p w14:paraId="0EDD76D1" w14:textId="77777777" w:rsidR="004C0EE4" w:rsidRPr="00134498" w:rsidRDefault="004C0EE4" w:rsidP="004C0EE4">
      <w:pPr>
        <w:autoSpaceDE w:val="0"/>
        <w:autoSpaceDN w:val="0"/>
        <w:adjustRightInd w:val="0"/>
        <w:rPr>
          <w:sz w:val="20"/>
          <w:szCs w:val="20"/>
        </w:rPr>
      </w:pPr>
      <w:r w:rsidRPr="00134498">
        <w:rPr>
          <w:sz w:val="20"/>
          <w:szCs w:val="20"/>
        </w:rPr>
        <w:t>odkształcenia trwałego</w:t>
      </w:r>
    </w:p>
    <w:p w14:paraId="6123EEB7" w14:textId="77777777" w:rsidR="004C0EE4" w:rsidRPr="00134498" w:rsidRDefault="004C0EE4" w:rsidP="004C0EE4">
      <w:pPr>
        <w:autoSpaceDE w:val="0"/>
        <w:autoSpaceDN w:val="0"/>
        <w:adjustRightInd w:val="0"/>
        <w:rPr>
          <w:sz w:val="20"/>
          <w:szCs w:val="20"/>
        </w:rPr>
      </w:pPr>
      <w:r w:rsidRPr="00134498">
        <w:rPr>
          <w:sz w:val="20"/>
          <w:szCs w:val="20"/>
        </w:rPr>
        <w:t>13. PN-C-89034:1981 (lub</w:t>
      </w:r>
    </w:p>
    <w:p w14:paraId="3A89C490" w14:textId="77777777" w:rsidR="004C0EE4" w:rsidRPr="00134498" w:rsidRDefault="004C0EE4" w:rsidP="004C0EE4">
      <w:pPr>
        <w:autoSpaceDE w:val="0"/>
        <w:autoSpaceDN w:val="0"/>
        <w:adjustRightInd w:val="0"/>
        <w:rPr>
          <w:sz w:val="20"/>
          <w:szCs w:val="20"/>
        </w:rPr>
      </w:pPr>
      <w:r w:rsidRPr="00134498">
        <w:rPr>
          <w:sz w:val="20"/>
          <w:szCs w:val="20"/>
        </w:rPr>
        <w:t>PN-EN ISO 527-2:1998,</w:t>
      </w:r>
    </w:p>
    <w:p w14:paraId="5246993C" w14:textId="77777777" w:rsidR="004C0EE4" w:rsidRPr="00134498" w:rsidRDefault="004C0EE4" w:rsidP="004C0EE4">
      <w:pPr>
        <w:autoSpaceDE w:val="0"/>
        <w:autoSpaceDN w:val="0"/>
        <w:adjustRightInd w:val="0"/>
        <w:rPr>
          <w:sz w:val="20"/>
          <w:szCs w:val="20"/>
        </w:rPr>
      </w:pPr>
      <w:r w:rsidRPr="00134498">
        <w:rPr>
          <w:sz w:val="20"/>
          <w:szCs w:val="20"/>
        </w:rPr>
        <w:t>PN-EN ISO 527-1:1998,</w:t>
      </w:r>
    </w:p>
    <w:p w14:paraId="7971733A" w14:textId="77777777" w:rsidR="004C0EE4" w:rsidRPr="00134498" w:rsidRDefault="004C0EE4" w:rsidP="004C0EE4">
      <w:pPr>
        <w:autoSpaceDE w:val="0"/>
        <w:autoSpaceDN w:val="0"/>
        <w:adjustRightInd w:val="0"/>
        <w:rPr>
          <w:sz w:val="20"/>
          <w:szCs w:val="20"/>
          <w:lang w:val="en-US"/>
        </w:rPr>
      </w:pPr>
      <w:r w:rsidRPr="00134498">
        <w:rPr>
          <w:sz w:val="20"/>
          <w:szCs w:val="20"/>
          <w:lang w:val="en-US"/>
        </w:rPr>
        <w:t>PN-EN ISO 527-3:1998,</w:t>
      </w:r>
    </w:p>
    <w:p w14:paraId="105E6F82" w14:textId="77777777" w:rsidR="004C0EE4" w:rsidRPr="00134498" w:rsidRDefault="004C0EE4" w:rsidP="004C0EE4">
      <w:pPr>
        <w:autoSpaceDE w:val="0"/>
        <w:autoSpaceDN w:val="0"/>
        <w:adjustRightInd w:val="0"/>
        <w:rPr>
          <w:sz w:val="20"/>
          <w:szCs w:val="20"/>
          <w:lang w:val="en-US"/>
        </w:rPr>
      </w:pPr>
      <w:r w:rsidRPr="00134498">
        <w:rPr>
          <w:sz w:val="20"/>
          <w:szCs w:val="20"/>
          <w:lang w:val="en-US"/>
        </w:rPr>
        <w:t>PN-EN ISO 527-5 2000,</w:t>
      </w:r>
    </w:p>
    <w:p w14:paraId="11E89663" w14:textId="77777777" w:rsidR="004C0EE4" w:rsidRPr="00134498" w:rsidRDefault="004C0EE4" w:rsidP="004C0EE4">
      <w:pPr>
        <w:autoSpaceDE w:val="0"/>
        <w:autoSpaceDN w:val="0"/>
        <w:adjustRightInd w:val="0"/>
        <w:rPr>
          <w:sz w:val="20"/>
          <w:szCs w:val="20"/>
        </w:rPr>
      </w:pPr>
      <w:r w:rsidRPr="00134498">
        <w:rPr>
          <w:sz w:val="20"/>
          <w:szCs w:val="20"/>
        </w:rPr>
        <w:t>PN-EN ISO 527-4:2000)</w:t>
      </w:r>
    </w:p>
    <w:p w14:paraId="22DE045F" w14:textId="77777777" w:rsidR="004C0EE4" w:rsidRPr="00134498" w:rsidRDefault="004C0EE4" w:rsidP="004C0EE4">
      <w:pPr>
        <w:autoSpaceDE w:val="0"/>
        <w:autoSpaceDN w:val="0"/>
        <w:adjustRightInd w:val="0"/>
        <w:rPr>
          <w:sz w:val="20"/>
          <w:szCs w:val="20"/>
        </w:rPr>
      </w:pPr>
      <w:r w:rsidRPr="00134498">
        <w:rPr>
          <w:sz w:val="20"/>
          <w:szCs w:val="20"/>
        </w:rPr>
        <w:t>Tworzywa sztuczne - Oznaczanie cech wytrzymałościowych przy</w:t>
      </w:r>
    </w:p>
    <w:p w14:paraId="3A5A7107" w14:textId="77777777" w:rsidR="004C0EE4" w:rsidRPr="00134498" w:rsidRDefault="004C0EE4" w:rsidP="004C0EE4">
      <w:pPr>
        <w:autoSpaceDE w:val="0"/>
        <w:autoSpaceDN w:val="0"/>
        <w:adjustRightInd w:val="0"/>
        <w:rPr>
          <w:sz w:val="20"/>
          <w:szCs w:val="20"/>
        </w:rPr>
      </w:pPr>
      <w:r w:rsidRPr="00134498">
        <w:rPr>
          <w:sz w:val="20"/>
          <w:szCs w:val="20"/>
        </w:rPr>
        <w:t>statycznym rozciąganiu</w:t>
      </w:r>
    </w:p>
    <w:p w14:paraId="3AAEDC14" w14:textId="77777777" w:rsidR="004C0EE4" w:rsidRPr="00134498" w:rsidRDefault="004C0EE4" w:rsidP="004C0EE4">
      <w:pPr>
        <w:autoSpaceDE w:val="0"/>
        <w:autoSpaceDN w:val="0"/>
        <w:adjustRightInd w:val="0"/>
        <w:rPr>
          <w:sz w:val="20"/>
          <w:szCs w:val="20"/>
        </w:rPr>
      </w:pPr>
      <w:r w:rsidRPr="00134498">
        <w:rPr>
          <w:sz w:val="20"/>
          <w:szCs w:val="20"/>
        </w:rPr>
        <w:t>14. PN-B-01814:1992 Antykorozyjne zabezpieczenie w budownictwie. Konstrukcje betonowe i</w:t>
      </w:r>
    </w:p>
    <w:p w14:paraId="613DD07E" w14:textId="77777777" w:rsidR="004C0EE4" w:rsidRPr="00134498" w:rsidRDefault="004C0EE4" w:rsidP="004C0EE4">
      <w:pPr>
        <w:autoSpaceDE w:val="0"/>
        <w:autoSpaceDN w:val="0"/>
        <w:adjustRightInd w:val="0"/>
        <w:rPr>
          <w:sz w:val="20"/>
          <w:szCs w:val="20"/>
        </w:rPr>
      </w:pPr>
      <w:r w:rsidRPr="00134498">
        <w:rPr>
          <w:sz w:val="20"/>
          <w:szCs w:val="20"/>
        </w:rPr>
        <w:t>żelbetowe. Metoda badania przyczepności powłok ochronnych</w:t>
      </w:r>
    </w:p>
    <w:p w14:paraId="1B745AD3" w14:textId="77777777" w:rsidR="004C0EE4" w:rsidRPr="00134498" w:rsidRDefault="004C0EE4" w:rsidP="004C0EE4">
      <w:pPr>
        <w:autoSpaceDE w:val="0"/>
        <w:autoSpaceDN w:val="0"/>
        <w:adjustRightInd w:val="0"/>
        <w:rPr>
          <w:sz w:val="20"/>
          <w:szCs w:val="20"/>
        </w:rPr>
      </w:pPr>
      <w:r w:rsidRPr="00134498">
        <w:rPr>
          <w:sz w:val="20"/>
          <w:szCs w:val="20"/>
        </w:rPr>
        <w:t>15. PN-EN ISO 175:2002 Tworzywa sztuczne - Oznaczanie odporności na działanie substancji</w:t>
      </w:r>
    </w:p>
    <w:p w14:paraId="59CD1D74" w14:textId="77777777" w:rsidR="004C0EE4" w:rsidRPr="00134498" w:rsidRDefault="004C0EE4" w:rsidP="004C0EE4">
      <w:pPr>
        <w:autoSpaceDE w:val="0"/>
        <w:autoSpaceDN w:val="0"/>
        <w:adjustRightInd w:val="0"/>
        <w:rPr>
          <w:sz w:val="20"/>
          <w:szCs w:val="20"/>
        </w:rPr>
      </w:pPr>
      <w:r w:rsidRPr="00134498">
        <w:rPr>
          <w:sz w:val="20"/>
          <w:szCs w:val="20"/>
        </w:rPr>
        <w:t>chemicznych</w:t>
      </w:r>
    </w:p>
    <w:p w14:paraId="2CEFCBF3" w14:textId="77777777" w:rsidR="004C0EE4" w:rsidRPr="00134498" w:rsidRDefault="004C0EE4" w:rsidP="004C0EE4">
      <w:pPr>
        <w:autoSpaceDE w:val="0"/>
        <w:autoSpaceDN w:val="0"/>
        <w:adjustRightInd w:val="0"/>
        <w:rPr>
          <w:sz w:val="20"/>
          <w:szCs w:val="20"/>
        </w:rPr>
      </w:pPr>
      <w:r w:rsidRPr="00134498">
        <w:rPr>
          <w:sz w:val="20"/>
          <w:szCs w:val="20"/>
        </w:rPr>
        <w:t>16. Procedura ITB LO-4 Oznaczanie przepuszczalności pary wodnej przez powłoki malarskie</w:t>
      </w:r>
    </w:p>
    <w:p w14:paraId="066FF6D5" w14:textId="77777777" w:rsidR="004C0EE4" w:rsidRDefault="004C0EE4" w:rsidP="004C0EE4">
      <w:pPr>
        <w:rPr>
          <w:sz w:val="20"/>
          <w:szCs w:val="20"/>
        </w:rPr>
      </w:pPr>
      <w:r w:rsidRPr="00134498">
        <w:rPr>
          <w:sz w:val="20"/>
          <w:szCs w:val="20"/>
        </w:rPr>
        <w:t>bitumiczne i z tworzyw sztucz-nych oraz folie z tworzyw sztucznych</w:t>
      </w:r>
    </w:p>
    <w:p w14:paraId="105CFCC8" w14:textId="77777777" w:rsidR="004C0EE4" w:rsidRDefault="004C0EE4" w:rsidP="004C0EE4">
      <w:pPr>
        <w:rPr>
          <w:sz w:val="20"/>
          <w:szCs w:val="20"/>
        </w:rPr>
      </w:pPr>
    </w:p>
    <w:p w14:paraId="5A5A4F5C" w14:textId="77777777" w:rsidR="004C0EE4" w:rsidRDefault="004C0EE4" w:rsidP="004C0EE4">
      <w:pPr>
        <w:rPr>
          <w:color w:val="FF0000"/>
        </w:rPr>
      </w:pPr>
      <w:r>
        <w:rPr>
          <w:noProof/>
          <w:color w:val="FF0000"/>
        </w:rPr>
        <w:drawing>
          <wp:inline distT="0" distB="0" distL="0" distR="0" wp14:anchorId="7C969CFE" wp14:editId="426E1339">
            <wp:extent cx="5743575" cy="35433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43575" cy="3543300"/>
                    </a:xfrm>
                    <a:prstGeom prst="rect">
                      <a:avLst/>
                    </a:prstGeom>
                    <a:noFill/>
                    <a:ln>
                      <a:noFill/>
                    </a:ln>
                  </pic:spPr>
                </pic:pic>
              </a:graphicData>
            </a:graphic>
          </wp:inline>
        </w:drawing>
      </w:r>
    </w:p>
    <w:p w14:paraId="55A359EE" w14:textId="77777777" w:rsidR="004C0EE4" w:rsidRDefault="004C0EE4" w:rsidP="004C0EE4">
      <w:pPr>
        <w:rPr>
          <w:color w:val="FF0000"/>
        </w:rPr>
      </w:pPr>
    </w:p>
    <w:p w14:paraId="76BDF3AC" w14:textId="77777777" w:rsidR="004C0EE4" w:rsidRDefault="004C0EE4" w:rsidP="004C0EE4">
      <w:pPr>
        <w:rPr>
          <w:b/>
          <w:bCs/>
          <w:kern w:val="32"/>
          <w:sz w:val="20"/>
          <w:szCs w:val="32"/>
        </w:rPr>
      </w:pPr>
      <w:r w:rsidRPr="00E91A51">
        <w:rPr>
          <w:color w:val="FF0000"/>
        </w:rPr>
        <w:br w:type="page"/>
      </w:r>
      <w:r>
        <w:rPr>
          <w:noProof/>
          <w:color w:val="FF0000"/>
        </w:rPr>
        <w:drawing>
          <wp:inline distT="0" distB="0" distL="0" distR="0" wp14:anchorId="7598872C" wp14:editId="73CE0A4D">
            <wp:extent cx="4359571" cy="324802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373188" cy="3258170"/>
                    </a:xfrm>
                    <a:prstGeom prst="rect">
                      <a:avLst/>
                    </a:prstGeom>
                    <a:noFill/>
                    <a:ln>
                      <a:noFill/>
                    </a:ln>
                  </pic:spPr>
                </pic:pic>
              </a:graphicData>
            </a:graphic>
          </wp:inline>
        </w:drawing>
      </w:r>
      <w:r>
        <w:rPr>
          <w:noProof/>
        </w:rPr>
        <w:drawing>
          <wp:inline distT="0" distB="0" distL="0" distR="0" wp14:anchorId="0149701F" wp14:editId="209E4BC8">
            <wp:extent cx="4457700" cy="3232571"/>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466700" cy="3239098"/>
                    </a:xfrm>
                    <a:prstGeom prst="rect">
                      <a:avLst/>
                    </a:prstGeom>
                    <a:noFill/>
                    <a:ln>
                      <a:noFill/>
                    </a:ln>
                  </pic:spPr>
                </pic:pic>
              </a:graphicData>
            </a:graphic>
          </wp:inline>
        </w:drawing>
      </w:r>
    </w:p>
    <w:p w14:paraId="703A031F" w14:textId="77777777" w:rsidR="004C0EE4" w:rsidRDefault="004C0EE4" w:rsidP="004C0EE4">
      <w:pPr>
        <w:rPr>
          <w:b/>
          <w:bCs/>
          <w:kern w:val="32"/>
          <w:sz w:val="20"/>
          <w:szCs w:val="32"/>
        </w:rPr>
      </w:pPr>
      <w:r>
        <w:br w:type="page"/>
      </w:r>
    </w:p>
    <w:p w14:paraId="72E69080" w14:textId="2CC92445" w:rsidR="001C35C6" w:rsidRPr="004C0EE4" w:rsidRDefault="001C35C6" w:rsidP="001C35C6">
      <w:pPr>
        <w:pStyle w:val="Nagwek1"/>
        <w:rPr>
          <w:szCs w:val="20"/>
        </w:rPr>
      </w:pPr>
      <w:bookmarkStart w:id="873" w:name="_Toc130558126"/>
      <w:r w:rsidRPr="004C0EE4">
        <w:rPr>
          <w:szCs w:val="20"/>
        </w:rPr>
        <w:t>M.18.02.01. ZALEWKI BITUMICZNE W SZCZELINACH DYLATACYJNYCH.</w:t>
      </w:r>
      <w:bookmarkEnd w:id="872"/>
      <w:bookmarkEnd w:id="873"/>
    </w:p>
    <w:p w14:paraId="1242835A" w14:textId="77777777" w:rsidR="001C35C6" w:rsidRPr="004C0EE4" w:rsidRDefault="001C35C6" w:rsidP="001C35C6">
      <w:pPr>
        <w:widowControl w:val="0"/>
        <w:autoSpaceDE w:val="0"/>
        <w:autoSpaceDN w:val="0"/>
        <w:adjustRightInd w:val="0"/>
        <w:jc w:val="both"/>
        <w:rPr>
          <w:b/>
          <w:bCs/>
          <w:sz w:val="20"/>
          <w:szCs w:val="20"/>
        </w:rPr>
      </w:pPr>
    </w:p>
    <w:p w14:paraId="1CB5C91F"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1.  WSTĘP.</w:t>
      </w:r>
    </w:p>
    <w:p w14:paraId="04F1714C"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1.1.  Przedmiot SST.</w:t>
      </w:r>
    </w:p>
    <w:p w14:paraId="603F31F3" w14:textId="77777777" w:rsidR="004C0EE4" w:rsidRPr="004C0EE4" w:rsidRDefault="001C35C6" w:rsidP="004C0EE4">
      <w:pPr>
        <w:rPr>
          <w:b/>
          <w:bCs/>
          <w:spacing w:val="-3"/>
          <w:sz w:val="20"/>
        </w:rPr>
      </w:pPr>
      <w:r w:rsidRPr="004C0EE4">
        <w:rPr>
          <w:sz w:val="20"/>
        </w:rPr>
        <w:t xml:space="preserve">Przedmiotem niniejszej SST są wymagania dotyczące wykonania i odbioru robót związanych z wykonaniem zalewek bitumicznych w szczelinach dylatacyjnych </w:t>
      </w:r>
      <w:r w:rsidR="00B01F8B" w:rsidRPr="004C0EE4">
        <w:rPr>
          <w:sz w:val="20"/>
        </w:rPr>
        <w:t xml:space="preserve">w ramach zadania pn.: </w:t>
      </w:r>
      <w:r w:rsidR="004C0EE4" w:rsidRPr="004C0EE4">
        <w:rPr>
          <w:b/>
          <w:bCs/>
          <w:spacing w:val="-3"/>
          <w:sz w:val="20"/>
        </w:rPr>
        <w:t>„Rozbudowa drogi wojewódzkiej nr 731 polegająca na rozbiórce istniejącego mostu w km 10+414 w miejscowości Piaseczno i budowie nowego obiektu inżynierskiego wraz z dojazdami w niezbędnym zakresie”.</w:t>
      </w:r>
    </w:p>
    <w:p w14:paraId="25B98845" w14:textId="77777777" w:rsidR="0083597C" w:rsidRPr="004C0EE4" w:rsidRDefault="0083597C" w:rsidP="0083597C">
      <w:pPr>
        <w:pStyle w:val="tekstost"/>
        <w:tabs>
          <w:tab w:val="left" w:pos="425"/>
        </w:tabs>
        <w:rPr>
          <w:sz w:val="20"/>
        </w:rPr>
      </w:pPr>
    </w:p>
    <w:p w14:paraId="7BB47D36"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1.2.  Zakres stosowania SST.</w:t>
      </w:r>
    </w:p>
    <w:p w14:paraId="56347461" w14:textId="77777777" w:rsidR="001C35C6" w:rsidRPr="004C0EE4" w:rsidRDefault="001C35C6" w:rsidP="001C35C6">
      <w:pPr>
        <w:pStyle w:val="tekstost"/>
        <w:tabs>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snapToGrid w:val="0"/>
          <w:sz w:val="20"/>
        </w:rPr>
      </w:pPr>
      <w:r w:rsidRPr="004C0EE4">
        <w:rPr>
          <w:snapToGrid w:val="0"/>
          <w:sz w:val="20"/>
        </w:rPr>
        <w:t>Specyfikacja Techniczna stosowana jest jako dokument przetargowy i kontraktowy przy zlecaniu i realizacji robót wymienionych w punkcie 1.1.</w:t>
      </w:r>
    </w:p>
    <w:p w14:paraId="35619F81" w14:textId="77777777" w:rsidR="001C35C6" w:rsidRPr="004C0EE4" w:rsidRDefault="001C35C6" w:rsidP="001C35C6">
      <w:pPr>
        <w:widowControl w:val="0"/>
        <w:autoSpaceDE w:val="0"/>
        <w:autoSpaceDN w:val="0"/>
        <w:adjustRightInd w:val="0"/>
        <w:jc w:val="both"/>
        <w:rPr>
          <w:sz w:val="20"/>
          <w:szCs w:val="20"/>
        </w:rPr>
      </w:pPr>
    </w:p>
    <w:p w14:paraId="7D30F1C6"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1.3.  Zakres robót objętych SST.</w:t>
      </w:r>
    </w:p>
    <w:p w14:paraId="59B837EF"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Ustalenia zawarte w niniejszej SST mają zastosowanie przy wykonaniu zabezpieczenia szczelin dylatacyjnych, polegających na wykonaniu:</w:t>
      </w:r>
    </w:p>
    <w:p w14:paraId="0B46A12C" w14:textId="54990604" w:rsidR="001C35C6" w:rsidRPr="004C0EE4" w:rsidRDefault="001C35C6">
      <w:pPr>
        <w:numPr>
          <w:ilvl w:val="0"/>
          <w:numId w:val="119"/>
        </w:numPr>
        <w:tabs>
          <w:tab w:val="clear" w:pos="1276"/>
        </w:tabs>
        <w:ind w:left="567" w:hanging="283"/>
        <w:jc w:val="both"/>
        <w:rPr>
          <w:sz w:val="20"/>
          <w:szCs w:val="20"/>
        </w:rPr>
      </w:pPr>
      <w:r w:rsidRPr="004C0EE4">
        <w:rPr>
          <w:sz w:val="20"/>
          <w:szCs w:val="20"/>
        </w:rPr>
        <w:t xml:space="preserve">zalewki bitumicznej na </w:t>
      </w:r>
      <w:r w:rsidR="004C0EE4" w:rsidRPr="004C0EE4">
        <w:rPr>
          <w:sz w:val="20"/>
          <w:szCs w:val="20"/>
        </w:rPr>
        <w:t>styku gzymsu polimerobetonowego z kapą o wymiarach 10x30mm</w:t>
      </w:r>
    </w:p>
    <w:p w14:paraId="2FA1C431" w14:textId="47E642A1" w:rsidR="001C35C6" w:rsidRPr="004C0EE4" w:rsidRDefault="001C35C6">
      <w:pPr>
        <w:numPr>
          <w:ilvl w:val="0"/>
          <w:numId w:val="119"/>
        </w:numPr>
        <w:tabs>
          <w:tab w:val="clear" w:pos="1276"/>
        </w:tabs>
        <w:ind w:left="567" w:hanging="283"/>
        <w:jc w:val="both"/>
        <w:rPr>
          <w:sz w:val="20"/>
          <w:szCs w:val="20"/>
        </w:rPr>
      </w:pPr>
      <w:r w:rsidRPr="004C0EE4">
        <w:rPr>
          <w:sz w:val="20"/>
          <w:szCs w:val="20"/>
        </w:rPr>
        <w:t xml:space="preserve">zalewki bitumicznej na styku </w:t>
      </w:r>
      <w:r w:rsidR="004C0EE4" w:rsidRPr="004C0EE4">
        <w:rPr>
          <w:sz w:val="20"/>
          <w:szCs w:val="20"/>
        </w:rPr>
        <w:t>fundamentu barieroporęczy z krawężnikiem kamiennym o wymiarach 10x30mm</w:t>
      </w:r>
    </w:p>
    <w:p w14:paraId="7D367BC0" w14:textId="7A62BFD0" w:rsidR="001C35C6" w:rsidRPr="004C0EE4" w:rsidRDefault="001C35C6">
      <w:pPr>
        <w:numPr>
          <w:ilvl w:val="0"/>
          <w:numId w:val="119"/>
        </w:numPr>
        <w:tabs>
          <w:tab w:val="clear" w:pos="1276"/>
        </w:tabs>
        <w:ind w:left="567" w:hanging="283"/>
        <w:jc w:val="both"/>
        <w:rPr>
          <w:sz w:val="20"/>
          <w:szCs w:val="20"/>
        </w:rPr>
      </w:pPr>
      <w:r w:rsidRPr="004C0EE4">
        <w:rPr>
          <w:sz w:val="20"/>
          <w:szCs w:val="20"/>
        </w:rPr>
        <w:t xml:space="preserve">zalewki bitumicznej dylatacji </w:t>
      </w:r>
      <w:r w:rsidR="004C0EE4" w:rsidRPr="004C0EE4">
        <w:rPr>
          <w:sz w:val="20"/>
          <w:szCs w:val="20"/>
        </w:rPr>
        <w:t>pozornych o wymiarach 10x30mm - kapy chodnikowe i oczep ściany z prefabrykatów "L"</w:t>
      </w:r>
    </w:p>
    <w:p w14:paraId="2E367A59" w14:textId="77777777" w:rsidR="001C35C6" w:rsidRPr="004C0EE4" w:rsidRDefault="001C35C6" w:rsidP="001C35C6">
      <w:pPr>
        <w:tabs>
          <w:tab w:val="left" w:pos="425"/>
          <w:tab w:val="left" w:pos="851"/>
          <w:tab w:val="left" w:pos="1701"/>
          <w:tab w:val="left" w:pos="3402"/>
          <w:tab w:val="left" w:pos="6804"/>
          <w:tab w:val="left" w:pos="8505"/>
        </w:tabs>
        <w:jc w:val="both"/>
        <w:rPr>
          <w:sz w:val="20"/>
          <w:szCs w:val="20"/>
        </w:rPr>
      </w:pPr>
    </w:p>
    <w:p w14:paraId="7B007D13"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1.4.  Określenia podstawowe.</w:t>
      </w:r>
    </w:p>
    <w:p w14:paraId="5CCB2C73" w14:textId="77777777" w:rsidR="001C35C6" w:rsidRPr="004C0EE4" w:rsidRDefault="001C35C6" w:rsidP="001C35C6">
      <w:pPr>
        <w:jc w:val="both"/>
        <w:rPr>
          <w:sz w:val="20"/>
          <w:szCs w:val="20"/>
        </w:rPr>
      </w:pPr>
      <w:r w:rsidRPr="004C0EE4">
        <w:rPr>
          <w:b/>
          <w:sz w:val="20"/>
          <w:szCs w:val="20"/>
        </w:rPr>
        <w:t>Masa  zalewowa</w:t>
      </w:r>
      <w:r w:rsidRPr="004C0EE4">
        <w:rPr>
          <w:sz w:val="20"/>
          <w:szCs w:val="20"/>
        </w:rPr>
        <w:t xml:space="preserve"> - elastyczna masa bazująca na substancjach bitumicznych - stanowi lepiszcze wypełnienia.</w:t>
      </w:r>
    </w:p>
    <w:p w14:paraId="79751D01" w14:textId="77777777" w:rsidR="001C35C6" w:rsidRPr="004C0EE4" w:rsidRDefault="001C35C6" w:rsidP="001C35C6">
      <w:pPr>
        <w:jc w:val="both"/>
        <w:rPr>
          <w:sz w:val="20"/>
          <w:szCs w:val="20"/>
        </w:rPr>
      </w:pPr>
      <w:r w:rsidRPr="004C0EE4">
        <w:rPr>
          <w:b/>
          <w:sz w:val="20"/>
          <w:szCs w:val="20"/>
        </w:rPr>
        <w:t>Środek  gruntujący</w:t>
      </w:r>
      <w:r w:rsidRPr="004C0EE4">
        <w:rPr>
          <w:sz w:val="20"/>
          <w:szCs w:val="20"/>
        </w:rPr>
        <w:t xml:space="preserve"> - substancja spełniająca rolę spoiwa materiału konstrukcji i nawierzchni z wypełnieniem.</w:t>
      </w:r>
    </w:p>
    <w:p w14:paraId="1CE6986A" w14:textId="77777777" w:rsidR="001C35C6" w:rsidRPr="004C0EE4" w:rsidRDefault="001C35C6" w:rsidP="001C35C6">
      <w:pPr>
        <w:jc w:val="both"/>
        <w:rPr>
          <w:sz w:val="20"/>
          <w:szCs w:val="20"/>
        </w:rPr>
      </w:pPr>
      <w:r w:rsidRPr="004C0EE4">
        <w:rPr>
          <w:sz w:val="20"/>
          <w:szCs w:val="20"/>
        </w:rPr>
        <w:t>Pozostałe określenia podane w niniejszej SST są zgodne z obowiązującymi odpowiednimi normami i z definicjami podanymi w SST D-M.00.00.00. "Wymagania ogólne".</w:t>
      </w:r>
    </w:p>
    <w:p w14:paraId="5571E775" w14:textId="77777777" w:rsidR="001C35C6" w:rsidRPr="004C0EE4" w:rsidRDefault="001C35C6" w:rsidP="001C35C6">
      <w:pPr>
        <w:jc w:val="both"/>
        <w:rPr>
          <w:sz w:val="20"/>
          <w:szCs w:val="20"/>
        </w:rPr>
      </w:pPr>
    </w:p>
    <w:p w14:paraId="0DC96240" w14:textId="77777777" w:rsidR="001C35C6" w:rsidRPr="004C0EE4" w:rsidRDefault="001C35C6" w:rsidP="001C35C6">
      <w:pPr>
        <w:jc w:val="both"/>
        <w:rPr>
          <w:sz w:val="20"/>
          <w:szCs w:val="20"/>
        </w:rPr>
      </w:pPr>
      <w:r w:rsidRPr="004C0EE4">
        <w:rPr>
          <w:sz w:val="20"/>
          <w:szCs w:val="20"/>
        </w:rPr>
        <w:t>1.5.  Ogólne wymagania dotyczące robót.</w:t>
      </w:r>
    </w:p>
    <w:p w14:paraId="01CAF690" w14:textId="77777777" w:rsidR="001C35C6" w:rsidRPr="004C0EE4" w:rsidRDefault="001C35C6" w:rsidP="001C35C6">
      <w:pPr>
        <w:jc w:val="both"/>
        <w:rPr>
          <w:sz w:val="20"/>
          <w:szCs w:val="20"/>
        </w:rPr>
      </w:pPr>
      <w:r w:rsidRPr="004C0EE4">
        <w:rPr>
          <w:sz w:val="20"/>
          <w:szCs w:val="20"/>
        </w:rPr>
        <w:t>Ogólne wymagania podano w SST D-M.00.00.00. "Wymagania ogólne".</w:t>
      </w:r>
    </w:p>
    <w:p w14:paraId="6261A676" w14:textId="77777777" w:rsidR="001C35C6" w:rsidRPr="004C0EE4" w:rsidRDefault="001C35C6" w:rsidP="001C35C6">
      <w:pPr>
        <w:jc w:val="both"/>
        <w:rPr>
          <w:sz w:val="20"/>
          <w:szCs w:val="20"/>
        </w:rPr>
      </w:pPr>
      <w:r w:rsidRPr="004C0EE4">
        <w:rPr>
          <w:sz w:val="20"/>
          <w:szCs w:val="20"/>
        </w:rPr>
        <w:t>Wykonawca robót jest odpowiedzialny za jakość ich wykonania oraz za ich zgodność z Dokumentacją  Projektową, SST i poleceniami Inspektora Nadzoru.</w:t>
      </w:r>
    </w:p>
    <w:p w14:paraId="573BE6E4" w14:textId="77777777" w:rsidR="001C35C6" w:rsidRPr="004C0EE4" w:rsidRDefault="001C35C6" w:rsidP="001C35C6">
      <w:pPr>
        <w:widowControl w:val="0"/>
        <w:autoSpaceDE w:val="0"/>
        <w:autoSpaceDN w:val="0"/>
        <w:adjustRightInd w:val="0"/>
        <w:jc w:val="both"/>
        <w:rPr>
          <w:sz w:val="20"/>
          <w:szCs w:val="20"/>
        </w:rPr>
      </w:pPr>
    </w:p>
    <w:p w14:paraId="3015AA7F"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2.  MATERIAŁY.</w:t>
      </w:r>
    </w:p>
    <w:p w14:paraId="4A3A92AB"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2.1.  Warunki ogólne stosowania materiałów.</w:t>
      </w:r>
    </w:p>
    <w:p w14:paraId="44197D5E" w14:textId="77777777" w:rsidR="001C35C6" w:rsidRPr="004C0EE4" w:rsidRDefault="001C35C6" w:rsidP="001C35C6">
      <w:pPr>
        <w:widowControl w:val="0"/>
        <w:autoSpaceDE w:val="0"/>
        <w:autoSpaceDN w:val="0"/>
        <w:adjustRightInd w:val="0"/>
        <w:jc w:val="both"/>
        <w:rPr>
          <w:b/>
          <w:bCs/>
          <w:sz w:val="20"/>
          <w:szCs w:val="20"/>
        </w:rPr>
      </w:pPr>
      <w:r w:rsidRPr="004C0EE4">
        <w:rPr>
          <w:sz w:val="20"/>
          <w:szCs w:val="20"/>
        </w:rPr>
        <w:t>Warunki ogólne stosowania materiałów podano w SST D-M.00.00.00. "Wymagania ogólne", pkt 2.</w:t>
      </w:r>
    </w:p>
    <w:p w14:paraId="20EB516C" w14:textId="77777777" w:rsidR="001C35C6" w:rsidRPr="004C0EE4" w:rsidRDefault="001C35C6" w:rsidP="001C35C6">
      <w:pPr>
        <w:widowControl w:val="0"/>
        <w:autoSpaceDE w:val="0"/>
        <w:autoSpaceDN w:val="0"/>
        <w:adjustRightInd w:val="0"/>
        <w:jc w:val="both"/>
        <w:rPr>
          <w:b/>
          <w:bCs/>
          <w:sz w:val="20"/>
          <w:szCs w:val="20"/>
        </w:rPr>
      </w:pPr>
    </w:p>
    <w:p w14:paraId="7E9F60A4"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2.2.  Materiał do wykonania zalewki w szczeliny dylatacyjne.</w:t>
      </w:r>
    </w:p>
    <w:p w14:paraId="434B6D90"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Należy zastosować elastyczną zalewkę bitumiczną wykonana na gorąco. Materiał na zalewkę powinien posiadać Aprobatę Techniczną IBDiM.</w:t>
      </w:r>
    </w:p>
    <w:p w14:paraId="3FB6FC10" w14:textId="77777777" w:rsidR="001C35C6" w:rsidRPr="004C0EE4" w:rsidRDefault="001C35C6" w:rsidP="001C35C6">
      <w:pPr>
        <w:widowControl w:val="0"/>
        <w:autoSpaceDE w:val="0"/>
        <w:autoSpaceDN w:val="0"/>
        <w:adjustRightInd w:val="0"/>
        <w:jc w:val="both"/>
        <w:rPr>
          <w:sz w:val="20"/>
          <w:szCs w:val="20"/>
        </w:rPr>
      </w:pPr>
    </w:p>
    <w:p w14:paraId="69F0C7FA"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3.  SPRZĘT.</w:t>
      </w:r>
    </w:p>
    <w:p w14:paraId="5534BDAD"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3.1.  Ogólne warunki stosowania sprzętu.</w:t>
      </w:r>
    </w:p>
    <w:p w14:paraId="635D795A"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Ogólne warunki stosowania sprzętu podano w SST D-M.00.00.00. "Wymagania ogólne", pkt 3. Do wykonania dylatacji należy użyć sprzęt uzgodniony z producentem dylatacji i z Inspektorem Nadzoru. Jakikolwiek sprzęt, maszyny i urządzenia niegwarantujące zachowania wymagań jakościowych robót i bezpieczeństwa, zostaną przez Inspektora Nadzoru zdyskwalifikowane i niedopuszczone do robót.</w:t>
      </w:r>
    </w:p>
    <w:p w14:paraId="140553EE" w14:textId="77777777" w:rsidR="001C35C6" w:rsidRPr="004C0EE4" w:rsidRDefault="001C35C6" w:rsidP="001C35C6">
      <w:pPr>
        <w:widowControl w:val="0"/>
        <w:autoSpaceDE w:val="0"/>
        <w:autoSpaceDN w:val="0"/>
        <w:adjustRightInd w:val="0"/>
        <w:jc w:val="both"/>
        <w:rPr>
          <w:sz w:val="20"/>
          <w:szCs w:val="20"/>
        </w:rPr>
      </w:pPr>
    </w:p>
    <w:p w14:paraId="2B7189F5"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4.  TRANSPORT.</w:t>
      </w:r>
    </w:p>
    <w:p w14:paraId="3DC65432"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4.1.  Warunki ogólne transportu.</w:t>
      </w:r>
    </w:p>
    <w:p w14:paraId="7C98D3FB"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Ogólne warunki transportu podano w SST D-M.00.0.00. "Wymagania ogólne", pkt 4. Do transportu należy użyć dowolnych środków transportu uzgodnionych z producentem  i Inspektorem Nadzoru.</w:t>
      </w:r>
    </w:p>
    <w:p w14:paraId="0E0951E0" w14:textId="77777777" w:rsidR="001C35C6" w:rsidRPr="004C0EE4" w:rsidRDefault="001C35C6" w:rsidP="001C35C6">
      <w:pPr>
        <w:widowControl w:val="0"/>
        <w:autoSpaceDE w:val="0"/>
        <w:autoSpaceDN w:val="0"/>
        <w:adjustRightInd w:val="0"/>
        <w:jc w:val="both"/>
        <w:rPr>
          <w:sz w:val="20"/>
          <w:szCs w:val="20"/>
        </w:rPr>
      </w:pPr>
    </w:p>
    <w:p w14:paraId="1696C470"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5.  WYKONANIE  ROBÓT.</w:t>
      </w:r>
    </w:p>
    <w:p w14:paraId="30FAA9CC"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5.1.  Ogólne warunki wykonania robót.</w:t>
      </w:r>
    </w:p>
    <w:p w14:paraId="1B50B7ED"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Ogólne warunki wykonania robót podano w SST D-M.00.00.00. "Wymagania ogólne", pkt 5. Roboty związane z wykonaniem dylatacji i uszczelnień należy wykonywać zgodnie z projektem i instrukcjami producenta. Dylatacja winna być dostosowana swoimi wymiarami do określonej w Dokumentacji Projektowej długości konstrukcji podlegającej zmianom termicznym</w:t>
      </w:r>
    </w:p>
    <w:p w14:paraId="02ACB726" w14:textId="77777777" w:rsidR="001C35C6" w:rsidRPr="004C0EE4" w:rsidRDefault="001C35C6" w:rsidP="001C35C6">
      <w:pPr>
        <w:widowControl w:val="0"/>
        <w:autoSpaceDE w:val="0"/>
        <w:autoSpaceDN w:val="0"/>
        <w:adjustRightInd w:val="0"/>
        <w:jc w:val="both"/>
        <w:rPr>
          <w:sz w:val="20"/>
          <w:szCs w:val="20"/>
        </w:rPr>
      </w:pPr>
    </w:p>
    <w:p w14:paraId="36FADB30"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5.2.  Przygotowanie koryta do wykonania wypełnienia.</w:t>
      </w:r>
    </w:p>
    <w:p w14:paraId="50B784A0"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 xml:space="preserve">Koryto należy osuszyć przez przedmuchanie gorącym sprężonym powietrzem. Ściany koryta należy posmarować cienką warstwą gruntującą. </w:t>
      </w:r>
    </w:p>
    <w:p w14:paraId="2B67C3D8" w14:textId="77777777" w:rsidR="001C35C6" w:rsidRPr="004C0EE4" w:rsidRDefault="001C35C6" w:rsidP="001C35C6">
      <w:pPr>
        <w:widowControl w:val="0"/>
        <w:autoSpaceDE w:val="0"/>
        <w:autoSpaceDN w:val="0"/>
        <w:adjustRightInd w:val="0"/>
        <w:jc w:val="both"/>
        <w:rPr>
          <w:sz w:val="20"/>
          <w:szCs w:val="20"/>
        </w:rPr>
      </w:pPr>
    </w:p>
    <w:p w14:paraId="46D10784"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5.3.  Warunki atmosferyczne.</w:t>
      </w:r>
    </w:p>
    <w:p w14:paraId="5C1A28D2"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Wypełnienie bitumiczne dylatacji masą można wykonywać w temperaturach otoczenia powyżej 0</w:t>
      </w:r>
      <w:r w:rsidRPr="004C0EE4">
        <w:rPr>
          <w:position w:val="8"/>
          <w:sz w:val="20"/>
          <w:szCs w:val="20"/>
          <w:vertAlign w:val="superscript"/>
        </w:rPr>
        <w:t>o</w:t>
      </w:r>
      <w:r w:rsidRPr="004C0EE4">
        <w:rPr>
          <w:sz w:val="20"/>
          <w:szCs w:val="20"/>
        </w:rPr>
        <w:t>C w dni bezdeszczowe. Dopuszczalne jest wykonywanie wypełnień w temperaturze do  -5</w:t>
      </w:r>
      <w:r w:rsidRPr="004C0EE4">
        <w:rPr>
          <w:position w:val="8"/>
          <w:sz w:val="20"/>
          <w:szCs w:val="20"/>
          <w:vertAlign w:val="superscript"/>
        </w:rPr>
        <w:t>o</w:t>
      </w:r>
      <w:r w:rsidRPr="004C0EE4">
        <w:rPr>
          <w:sz w:val="20"/>
          <w:szCs w:val="20"/>
        </w:rPr>
        <w:t>C, pod warunkiem starannego wygrzania koryta dylatacyjnego, utrzymywania masy zalewowej w górnym dopuszczalnym zakresie temperatur.</w:t>
      </w:r>
    </w:p>
    <w:p w14:paraId="729CE045" w14:textId="77777777" w:rsidR="001C35C6" w:rsidRPr="004C0EE4" w:rsidRDefault="001C35C6" w:rsidP="001C35C6">
      <w:pPr>
        <w:widowControl w:val="0"/>
        <w:autoSpaceDE w:val="0"/>
        <w:autoSpaceDN w:val="0"/>
        <w:adjustRightInd w:val="0"/>
        <w:jc w:val="both"/>
        <w:rPr>
          <w:sz w:val="20"/>
          <w:szCs w:val="20"/>
        </w:rPr>
      </w:pPr>
    </w:p>
    <w:p w14:paraId="0754AB0F"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5.4.  Przygotowanie materiałów.</w:t>
      </w:r>
    </w:p>
    <w:p w14:paraId="563318D1"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 xml:space="preserve">Masa zalewowa powinna być nagrzana do temperatury 170 - 190 </w:t>
      </w:r>
      <w:r w:rsidRPr="004C0EE4">
        <w:rPr>
          <w:position w:val="8"/>
          <w:sz w:val="20"/>
          <w:szCs w:val="20"/>
          <w:vertAlign w:val="superscript"/>
        </w:rPr>
        <w:t>o</w:t>
      </w:r>
      <w:r w:rsidRPr="004C0EE4">
        <w:rPr>
          <w:sz w:val="20"/>
          <w:szCs w:val="20"/>
        </w:rPr>
        <w:t>C i wymieszana w celu uzyskania jednakowej temperatury. Przed przystąpieniem do wykonywania  wypełnienia masa w kotle powinna być wymieszana w celu wyrównania temperatury. Temperaturę masy należy sprawdzić termometrem zewnętrznym w różnej odległości od ścian kotła.</w:t>
      </w:r>
    </w:p>
    <w:p w14:paraId="014BF6E0" w14:textId="77777777" w:rsidR="001C35C6" w:rsidRPr="004C0EE4" w:rsidRDefault="001C35C6" w:rsidP="001C35C6">
      <w:pPr>
        <w:widowControl w:val="0"/>
        <w:autoSpaceDE w:val="0"/>
        <w:autoSpaceDN w:val="0"/>
        <w:adjustRightInd w:val="0"/>
        <w:jc w:val="both"/>
        <w:rPr>
          <w:sz w:val="20"/>
          <w:szCs w:val="20"/>
        </w:rPr>
      </w:pPr>
    </w:p>
    <w:p w14:paraId="5A4AA6E5"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5.5.  Wykonanie wypełnienia szczeliny zalewką bitumiczną.</w:t>
      </w:r>
    </w:p>
    <w:p w14:paraId="7CF18FE2"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Masę bitumiczną, rozgrzaną do temperatury określonej w pkt 5.4, należy natychmiast wlewać w szczeliny, żeby nie dopuścić do nadmiernego jej wystygnięcia.</w:t>
      </w:r>
    </w:p>
    <w:p w14:paraId="5A29BD99" w14:textId="77777777" w:rsidR="001C35C6" w:rsidRPr="004C0EE4" w:rsidRDefault="001C35C6" w:rsidP="001C35C6">
      <w:pPr>
        <w:widowControl w:val="0"/>
        <w:autoSpaceDE w:val="0"/>
        <w:autoSpaceDN w:val="0"/>
        <w:adjustRightInd w:val="0"/>
        <w:jc w:val="both"/>
        <w:rPr>
          <w:sz w:val="20"/>
          <w:szCs w:val="20"/>
        </w:rPr>
      </w:pPr>
    </w:p>
    <w:p w14:paraId="0E5B7106"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6.  KONTROLA  JAKOŚCI  ROBÓT.</w:t>
      </w:r>
    </w:p>
    <w:p w14:paraId="650BAFDF"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6.1.  Ogólne zasady kontroli jakości robót.</w:t>
      </w:r>
    </w:p>
    <w:p w14:paraId="0C66DCCD"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 xml:space="preserve">Ogólne zasady kontroli jakości robót podano w SST D-M.00.00.00. "Wymagania ogólne". </w:t>
      </w:r>
    </w:p>
    <w:p w14:paraId="61314F54"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Zabezpieczenie szczelin dylatacyjnych powinno być wykonane zgodnie z:</w:t>
      </w:r>
    </w:p>
    <w:p w14:paraId="3BBD45D2" w14:textId="77777777" w:rsidR="001C35C6" w:rsidRPr="004C0EE4" w:rsidRDefault="001C35C6">
      <w:pPr>
        <w:pStyle w:val="minus"/>
        <w:numPr>
          <w:ilvl w:val="0"/>
          <w:numId w:val="120"/>
        </w:numPr>
        <w:autoSpaceDE w:val="0"/>
        <w:autoSpaceDN w:val="0"/>
        <w:adjustRightInd w:val="0"/>
        <w:ind w:left="567"/>
        <w:rPr>
          <w:b w:val="0"/>
          <w:bCs/>
          <w:sz w:val="20"/>
          <w:lang w:val="pl-PL"/>
        </w:rPr>
      </w:pPr>
      <w:r w:rsidRPr="004C0EE4">
        <w:rPr>
          <w:b w:val="0"/>
          <w:bCs/>
          <w:sz w:val="20"/>
          <w:lang w:val="pl-PL"/>
        </w:rPr>
        <w:t>rozwiązaniami materiałowymi, konstrukcyjnymi i technologicznymi opracowanymi przez  producentów,</w:t>
      </w:r>
    </w:p>
    <w:p w14:paraId="672C703D" w14:textId="77777777" w:rsidR="001C35C6" w:rsidRPr="004C0EE4" w:rsidRDefault="001C35C6">
      <w:pPr>
        <w:pStyle w:val="minus"/>
        <w:numPr>
          <w:ilvl w:val="0"/>
          <w:numId w:val="120"/>
        </w:numPr>
        <w:autoSpaceDE w:val="0"/>
        <w:autoSpaceDN w:val="0"/>
        <w:adjustRightInd w:val="0"/>
        <w:ind w:left="567"/>
        <w:rPr>
          <w:b w:val="0"/>
          <w:bCs/>
          <w:sz w:val="20"/>
          <w:lang w:val="pl-PL"/>
        </w:rPr>
      </w:pPr>
      <w:r w:rsidRPr="004C0EE4">
        <w:rPr>
          <w:b w:val="0"/>
          <w:bCs/>
          <w:sz w:val="20"/>
          <w:lang w:val="pl-PL"/>
        </w:rPr>
        <w:t>wymaganiami dotyczącymi szczelin dylatacyjnych, maksymalnych, minimalnych i montażowych, geometrii układu podanymi na rysunkach roboczych,</w:t>
      </w:r>
    </w:p>
    <w:p w14:paraId="2EDAC408" w14:textId="77777777" w:rsidR="001C35C6" w:rsidRPr="004C0EE4" w:rsidRDefault="001C35C6">
      <w:pPr>
        <w:pStyle w:val="minus"/>
        <w:numPr>
          <w:ilvl w:val="0"/>
          <w:numId w:val="120"/>
        </w:numPr>
        <w:autoSpaceDE w:val="0"/>
        <w:autoSpaceDN w:val="0"/>
        <w:adjustRightInd w:val="0"/>
        <w:ind w:left="567"/>
        <w:rPr>
          <w:b w:val="0"/>
          <w:bCs/>
          <w:sz w:val="20"/>
          <w:lang w:val="pl-PL"/>
        </w:rPr>
      </w:pPr>
      <w:r w:rsidRPr="004C0EE4">
        <w:rPr>
          <w:b w:val="0"/>
          <w:bCs/>
          <w:sz w:val="20"/>
          <w:lang w:val="pl-PL"/>
        </w:rPr>
        <w:t>wstępnymi wymaganiami technicznymi wykonania i odbioru przekryć dylatacyjnych w nawierzchni, wydanymi przez IBDiM - TW 01092/W-33,</w:t>
      </w:r>
    </w:p>
    <w:p w14:paraId="199F21A7" w14:textId="77777777" w:rsidR="001C35C6" w:rsidRPr="004C0EE4" w:rsidRDefault="001C35C6">
      <w:pPr>
        <w:pStyle w:val="minus"/>
        <w:numPr>
          <w:ilvl w:val="0"/>
          <w:numId w:val="120"/>
        </w:numPr>
        <w:autoSpaceDE w:val="0"/>
        <w:autoSpaceDN w:val="0"/>
        <w:adjustRightInd w:val="0"/>
        <w:ind w:left="567"/>
        <w:rPr>
          <w:b w:val="0"/>
          <w:bCs/>
          <w:sz w:val="20"/>
          <w:lang w:val="pl-PL"/>
        </w:rPr>
      </w:pPr>
      <w:r w:rsidRPr="004C0EE4">
        <w:rPr>
          <w:b w:val="0"/>
          <w:bCs/>
          <w:sz w:val="20"/>
          <w:lang w:val="pl-PL"/>
        </w:rPr>
        <w:t xml:space="preserve">Aprobatą Techniczną, wydaną przez IBDiM dla danego typu dylatacji. </w:t>
      </w:r>
    </w:p>
    <w:p w14:paraId="08DAC6BC" w14:textId="77777777" w:rsidR="001C35C6" w:rsidRPr="004C0EE4" w:rsidRDefault="001C35C6" w:rsidP="001C35C6">
      <w:pPr>
        <w:widowControl w:val="0"/>
        <w:autoSpaceDE w:val="0"/>
        <w:autoSpaceDN w:val="0"/>
        <w:adjustRightInd w:val="0"/>
        <w:jc w:val="both"/>
        <w:rPr>
          <w:b/>
          <w:bCs/>
          <w:sz w:val="20"/>
          <w:szCs w:val="20"/>
        </w:rPr>
      </w:pPr>
    </w:p>
    <w:p w14:paraId="4C06BD37" w14:textId="77777777" w:rsidR="001C35C6" w:rsidRPr="004C0EE4" w:rsidRDefault="001C35C6" w:rsidP="001C35C6">
      <w:pPr>
        <w:widowControl w:val="0"/>
        <w:autoSpaceDE w:val="0"/>
        <w:autoSpaceDN w:val="0"/>
        <w:adjustRightInd w:val="0"/>
        <w:jc w:val="both"/>
        <w:rPr>
          <w:b/>
          <w:sz w:val="20"/>
          <w:szCs w:val="20"/>
        </w:rPr>
      </w:pPr>
      <w:r w:rsidRPr="004C0EE4">
        <w:rPr>
          <w:b/>
          <w:sz w:val="20"/>
          <w:szCs w:val="20"/>
        </w:rPr>
        <w:t>7.  OBMIAR  ROBÓT.</w:t>
      </w:r>
    </w:p>
    <w:p w14:paraId="3995B32F"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Ogólne zasady odbioru robót podano w SST D-M.00.00.00. "Wymagania ogólne", pkt 7.</w:t>
      </w:r>
    </w:p>
    <w:p w14:paraId="3F07E180" w14:textId="1A39D2FA" w:rsidR="001C35C6" w:rsidRPr="004C0EE4" w:rsidRDefault="001C35C6" w:rsidP="001C35C6">
      <w:pPr>
        <w:widowControl w:val="0"/>
        <w:autoSpaceDE w:val="0"/>
        <w:autoSpaceDN w:val="0"/>
        <w:adjustRightInd w:val="0"/>
        <w:jc w:val="both"/>
        <w:rPr>
          <w:sz w:val="20"/>
          <w:szCs w:val="20"/>
        </w:rPr>
      </w:pPr>
      <w:r w:rsidRPr="004C0EE4">
        <w:rPr>
          <w:sz w:val="20"/>
          <w:szCs w:val="20"/>
        </w:rPr>
        <w:t>Jednostką obmiaru jest 1m dla zalewek bitumicznnych określonych w Dokumentacji Projektowej.</w:t>
      </w:r>
    </w:p>
    <w:p w14:paraId="2C62B3A8" w14:textId="77777777" w:rsidR="001C35C6" w:rsidRPr="004C0EE4" w:rsidRDefault="001C35C6" w:rsidP="001C35C6">
      <w:pPr>
        <w:widowControl w:val="0"/>
        <w:autoSpaceDE w:val="0"/>
        <w:autoSpaceDN w:val="0"/>
        <w:adjustRightInd w:val="0"/>
        <w:jc w:val="both"/>
        <w:rPr>
          <w:b/>
          <w:bCs/>
          <w:sz w:val="20"/>
          <w:szCs w:val="20"/>
        </w:rPr>
      </w:pPr>
    </w:p>
    <w:p w14:paraId="61930ACC" w14:textId="77777777" w:rsidR="001C35C6" w:rsidRPr="004C0EE4" w:rsidRDefault="001C35C6" w:rsidP="001C35C6">
      <w:pPr>
        <w:widowControl w:val="0"/>
        <w:autoSpaceDE w:val="0"/>
        <w:autoSpaceDN w:val="0"/>
        <w:adjustRightInd w:val="0"/>
        <w:jc w:val="both"/>
        <w:rPr>
          <w:b/>
          <w:bCs/>
          <w:sz w:val="20"/>
          <w:szCs w:val="20"/>
        </w:rPr>
      </w:pPr>
      <w:r w:rsidRPr="004C0EE4">
        <w:rPr>
          <w:b/>
          <w:bCs/>
          <w:sz w:val="20"/>
          <w:szCs w:val="20"/>
        </w:rPr>
        <w:t>8.  ODBIÓR  ROBÓT.</w:t>
      </w:r>
    </w:p>
    <w:p w14:paraId="61121AFC"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Ogólne zasady odbioru robót podano w SST D-M.00.00.00. "Wymagania ogólne", pkt 8.</w:t>
      </w:r>
    </w:p>
    <w:p w14:paraId="0EA21E73"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Roboty objęte niniejszą SST podlegają odbiorowi robót zanikających i ulegających zakryciu, który jest dokonywany na podstawie wyników pomiarów, badań i oceny wizualnej. Górna powierzchnia zalewki powinna być równoległa do powierzchni chodnika i znajdować się ponad  nią o 0-</w:t>
      </w:r>
      <w:smartTag w:uri="urn:schemas-microsoft-com:office:smarttags" w:element="metricconverter">
        <w:smartTagPr>
          <w:attr w:name="ProductID" w:val="3 mm"/>
        </w:smartTagPr>
        <w:r w:rsidRPr="004C0EE4">
          <w:rPr>
            <w:sz w:val="20"/>
            <w:szCs w:val="20"/>
          </w:rPr>
          <w:t>3 mm</w:t>
        </w:r>
      </w:smartTag>
      <w:r w:rsidRPr="004C0EE4">
        <w:rPr>
          <w:sz w:val="20"/>
          <w:szCs w:val="20"/>
        </w:rPr>
        <w:t xml:space="preserve">. </w:t>
      </w:r>
    </w:p>
    <w:p w14:paraId="7C76E0A4" w14:textId="77777777" w:rsidR="001C35C6" w:rsidRPr="004C0EE4" w:rsidRDefault="001C35C6" w:rsidP="001C35C6">
      <w:pPr>
        <w:widowControl w:val="0"/>
        <w:autoSpaceDE w:val="0"/>
        <w:autoSpaceDN w:val="0"/>
        <w:adjustRightInd w:val="0"/>
        <w:jc w:val="both"/>
        <w:rPr>
          <w:sz w:val="20"/>
          <w:szCs w:val="20"/>
        </w:rPr>
      </w:pPr>
    </w:p>
    <w:p w14:paraId="7794DCA0" w14:textId="77777777" w:rsidR="001C35C6" w:rsidRPr="004C0EE4" w:rsidRDefault="001C35C6" w:rsidP="001C35C6">
      <w:pPr>
        <w:widowControl w:val="0"/>
        <w:autoSpaceDE w:val="0"/>
        <w:autoSpaceDN w:val="0"/>
        <w:adjustRightInd w:val="0"/>
        <w:jc w:val="both"/>
        <w:rPr>
          <w:sz w:val="20"/>
          <w:szCs w:val="20"/>
        </w:rPr>
      </w:pPr>
      <w:r w:rsidRPr="004C0EE4">
        <w:rPr>
          <w:b/>
          <w:bCs/>
          <w:sz w:val="20"/>
          <w:szCs w:val="20"/>
        </w:rPr>
        <w:t xml:space="preserve">9.  PŁATNOŚĆ.  </w:t>
      </w:r>
      <w:r w:rsidRPr="004C0EE4">
        <w:rPr>
          <w:sz w:val="20"/>
          <w:szCs w:val="20"/>
        </w:rPr>
        <w:t xml:space="preserve">   </w:t>
      </w:r>
    </w:p>
    <w:p w14:paraId="24E0D971"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Płatność 1mb wykonania zalewek bitumicznnych i 1dm</w:t>
      </w:r>
      <w:r w:rsidRPr="004C0EE4">
        <w:rPr>
          <w:sz w:val="20"/>
          <w:szCs w:val="20"/>
          <w:vertAlign w:val="superscript"/>
        </w:rPr>
        <w:t>3</w:t>
      </w:r>
      <w:r w:rsidRPr="004C0EE4">
        <w:rPr>
          <w:sz w:val="20"/>
          <w:szCs w:val="20"/>
        </w:rPr>
        <w:t xml:space="preserve"> mas uszczelniających należy przyjmować zgodnie z obmiarem i oceną jakości wykonanych robót na podstawie wyników pomiarów i badań laboratoryjnych. </w:t>
      </w:r>
    </w:p>
    <w:p w14:paraId="61028C81"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Zgodnie z Dokumentacją Projektową roboty związane z wykonaniem zabezpieczenia szczelin dylatacyjnych i uszczelnień obejmuje wykonanie zalewek bitumicznych i uszczelnienia  o wymiarach okreslonych w przedmiarze. Podstawą płatności jest przyjęcie przez Inspektora Nadzoru wykonanych robót, potwierdzone w protokole odbioru ostatecznego.</w:t>
      </w:r>
    </w:p>
    <w:p w14:paraId="39D52381"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Cena jednostkowa obejmuje:</w:t>
      </w:r>
    </w:p>
    <w:p w14:paraId="40BFE242" w14:textId="77777777" w:rsidR="001C35C6" w:rsidRPr="004C0EE4" w:rsidRDefault="001C35C6" w:rsidP="001C35C6">
      <w:pPr>
        <w:widowControl w:val="0"/>
        <w:autoSpaceDE w:val="0"/>
        <w:autoSpaceDN w:val="0"/>
        <w:adjustRightInd w:val="0"/>
        <w:ind w:left="284"/>
        <w:jc w:val="both"/>
        <w:rPr>
          <w:sz w:val="20"/>
          <w:szCs w:val="20"/>
        </w:rPr>
      </w:pPr>
      <w:r w:rsidRPr="004C0EE4">
        <w:rPr>
          <w:sz w:val="20"/>
          <w:szCs w:val="20"/>
        </w:rPr>
        <w:t>- zakup, dostawę i magazynowanie materiałów i wyrobów potrzebnych do wykonania robót,</w:t>
      </w:r>
    </w:p>
    <w:p w14:paraId="1C57C204" w14:textId="77777777" w:rsidR="001C35C6" w:rsidRPr="004C0EE4" w:rsidRDefault="001C35C6" w:rsidP="001C35C6">
      <w:pPr>
        <w:widowControl w:val="0"/>
        <w:autoSpaceDE w:val="0"/>
        <w:autoSpaceDN w:val="0"/>
        <w:adjustRightInd w:val="0"/>
        <w:ind w:left="284"/>
        <w:jc w:val="both"/>
        <w:rPr>
          <w:sz w:val="20"/>
          <w:szCs w:val="20"/>
        </w:rPr>
      </w:pPr>
      <w:r w:rsidRPr="004C0EE4">
        <w:rPr>
          <w:sz w:val="20"/>
          <w:szCs w:val="20"/>
        </w:rPr>
        <w:t xml:space="preserve">- wykonanie robót podstawowych i wszystkich towarzyszących, wynikających z warunków </w:t>
      </w:r>
    </w:p>
    <w:p w14:paraId="6DBAC43B" w14:textId="77777777" w:rsidR="001C35C6" w:rsidRPr="004C0EE4" w:rsidRDefault="001C35C6" w:rsidP="001C35C6">
      <w:pPr>
        <w:widowControl w:val="0"/>
        <w:autoSpaceDE w:val="0"/>
        <w:autoSpaceDN w:val="0"/>
        <w:adjustRightInd w:val="0"/>
        <w:ind w:left="284"/>
        <w:jc w:val="both"/>
        <w:rPr>
          <w:sz w:val="20"/>
          <w:szCs w:val="20"/>
        </w:rPr>
      </w:pPr>
      <w:r w:rsidRPr="004C0EE4">
        <w:rPr>
          <w:sz w:val="20"/>
          <w:szCs w:val="20"/>
        </w:rPr>
        <w:t xml:space="preserve">  realizacji rozwiązania konstrukcji w/g projektu i atestów producenta,</w:t>
      </w:r>
    </w:p>
    <w:p w14:paraId="3106EECA" w14:textId="77777777" w:rsidR="001C35C6" w:rsidRPr="004C0EE4" w:rsidRDefault="001C35C6" w:rsidP="001C35C6">
      <w:pPr>
        <w:widowControl w:val="0"/>
        <w:autoSpaceDE w:val="0"/>
        <w:autoSpaceDN w:val="0"/>
        <w:adjustRightInd w:val="0"/>
        <w:ind w:left="284"/>
        <w:jc w:val="both"/>
        <w:rPr>
          <w:sz w:val="20"/>
          <w:szCs w:val="20"/>
        </w:rPr>
      </w:pPr>
      <w:r w:rsidRPr="004C0EE4">
        <w:rPr>
          <w:sz w:val="20"/>
          <w:szCs w:val="20"/>
        </w:rPr>
        <w:t>- niezbędne badania i pomiary,</w:t>
      </w:r>
    </w:p>
    <w:p w14:paraId="72038FD3" w14:textId="77777777" w:rsidR="001C35C6" w:rsidRPr="004C0EE4" w:rsidRDefault="001C35C6" w:rsidP="001C35C6">
      <w:pPr>
        <w:widowControl w:val="0"/>
        <w:autoSpaceDE w:val="0"/>
        <w:autoSpaceDN w:val="0"/>
        <w:adjustRightInd w:val="0"/>
        <w:ind w:left="284"/>
        <w:jc w:val="both"/>
        <w:rPr>
          <w:sz w:val="20"/>
          <w:szCs w:val="20"/>
        </w:rPr>
      </w:pPr>
      <w:r w:rsidRPr="004C0EE4">
        <w:rPr>
          <w:sz w:val="20"/>
          <w:szCs w:val="20"/>
        </w:rPr>
        <w:t>- ubytki materiałowe.</w:t>
      </w:r>
    </w:p>
    <w:p w14:paraId="0DB186B2" w14:textId="77777777" w:rsidR="001C35C6" w:rsidRPr="004C0EE4" w:rsidRDefault="001C35C6" w:rsidP="001C35C6">
      <w:pPr>
        <w:widowControl w:val="0"/>
        <w:autoSpaceDE w:val="0"/>
        <w:autoSpaceDN w:val="0"/>
        <w:adjustRightInd w:val="0"/>
        <w:jc w:val="both"/>
        <w:rPr>
          <w:sz w:val="20"/>
          <w:szCs w:val="20"/>
        </w:rPr>
      </w:pPr>
    </w:p>
    <w:p w14:paraId="6E8903A6" w14:textId="77777777" w:rsidR="001C35C6" w:rsidRPr="004C0EE4" w:rsidRDefault="001C35C6" w:rsidP="001C35C6">
      <w:pPr>
        <w:widowControl w:val="0"/>
        <w:autoSpaceDE w:val="0"/>
        <w:autoSpaceDN w:val="0"/>
        <w:adjustRightInd w:val="0"/>
        <w:jc w:val="both"/>
        <w:rPr>
          <w:b/>
          <w:bCs/>
          <w:sz w:val="20"/>
          <w:szCs w:val="20"/>
        </w:rPr>
      </w:pPr>
      <w:r w:rsidRPr="004C0EE4">
        <w:rPr>
          <w:b/>
          <w:bCs/>
          <w:sz w:val="20"/>
          <w:szCs w:val="20"/>
        </w:rPr>
        <w:t>10.  PRZEPISY  ZWIĄZANE.</w:t>
      </w:r>
    </w:p>
    <w:p w14:paraId="195DDEDC"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PN-85/C-04132      Przetwory naftowe. Pomiar ciągliwości asfaltów.</w:t>
      </w:r>
    </w:p>
    <w:p w14:paraId="413B5299"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PN-73/C-04021      Przetwory naftowe. Oznaczenie temperatury mięknienia asfaltów metodą "Pierścienia i kuli".</w:t>
      </w:r>
    </w:p>
    <w:p w14:paraId="1BDC85A9" w14:textId="77777777" w:rsidR="001C35C6" w:rsidRPr="004C0EE4" w:rsidRDefault="001C35C6" w:rsidP="001C35C6">
      <w:pPr>
        <w:widowControl w:val="0"/>
        <w:autoSpaceDE w:val="0"/>
        <w:autoSpaceDN w:val="0"/>
        <w:adjustRightInd w:val="0"/>
        <w:jc w:val="both"/>
        <w:rPr>
          <w:sz w:val="20"/>
          <w:szCs w:val="20"/>
        </w:rPr>
      </w:pPr>
      <w:r w:rsidRPr="004C0EE4">
        <w:rPr>
          <w:sz w:val="20"/>
          <w:szCs w:val="20"/>
        </w:rPr>
        <w:t>PN-84/C-04134      Przetwory naftowe. Pomiar penetracji asfaltów.</w:t>
      </w:r>
    </w:p>
    <w:p w14:paraId="76006235" w14:textId="77777777" w:rsidR="001C35C6" w:rsidRPr="004C0EE4" w:rsidRDefault="001C35C6" w:rsidP="001C35C6">
      <w:pPr>
        <w:widowControl w:val="0"/>
        <w:autoSpaceDE w:val="0"/>
        <w:autoSpaceDN w:val="0"/>
        <w:adjustRightInd w:val="0"/>
        <w:jc w:val="both"/>
        <w:rPr>
          <w:b/>
          <w:bCs/>
          <w:sz w:val="20"/>
          <w:szCs w:val="20"/>
        </w:rPr>
      </w:pPr>
      <w:r w:rsidRPr="004C0EE4">
        <w:rPr>
          <w:sz w:val="20"/>
          <w:szCs w:val="20"/>
        </w:rPr>
        <w:t xml:space="preserve">PN-90/C-04004      Ropa naftowa i przetwory naftowe. Oznaczenie gęstości.  </w:t>
      </w:r>
    </w:p>
    <w:p w14:paraId="19979DF6" w14:textId="05CA020F" w:rsidR="00FC398B" w:rsidRPr="003B0F4D" w:rsidRDefault="00FC398B">
      <w:pPr>
        <w:rPr>
          <w:color w:val="FF0000"/>
          <w:sz w:val="20"/>
          <w:szCs w:val="20"/>
        </w:rPr>
      </w:pPr>
      <w:r w:rsidRPr="003B0F4D">
        <w:rPr>
          <w:color w:val="FF0000"/>
          <w:sz w:val="20"/>
          <w:szCs w:val="20"/>
        </w:rPr>
        <w:br w:type="page"/>
      </w:r>
    </w:p>
    <w:p w14:paraId="6893A109" w14:textId="77777777" w:rsidR="00FC398B" w:rsidRPr="004C0EE4" w:rsidRDefault="00FC398B" w:rsidP="00FC398B">
      <w:pPr>
        <w:pStyle w:val="Nagwek1"/>
        <w:spacing w:before="0"/>
        <w:rPr>
          <w:szCs w:val="20"/>
        </w:rPr>
      </w:pPr>
      <w:bookmarkStart w:id="874" w:name="_Toc535575356"/>
      <w:bookmarkStart w:id="875" w:name="_Toc130558127"/>
      <w:r w:rsidRPr="004C0EE4">
        <w:rPr>
          <w:szCs w:val="20"/>
        </w:rPr>
        <w:t>M.19.01.02. BARIEROPORĘCZ MOSTOWA</w:t>
      </w:r>
      <w:bookmarkEnd w:id="874"/>
      <w:bookmarkEnd w:id="875"/>
    </w:p>
    <w:p w14:paraId="0295B8BB" w14:textId="77777777" w:rsidR="00FC398B" w:rsidRPr="004C0EE4" w:rsidRDefault="00FC398B" w:rsidP="00FC398B">
      <w:pPr>
        <w:rPr>
          <w:sz w:val="20"/>
          <w:szCs w:val="20"/>
        </w:rPr>
      </w:pPr>
    </w:p>
    <w:p w14:paraId="44DC84F9"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1. WSTĘP</w:t>
      </w:r>
    </w:p>
    <w:p w14:paraId="5AE61049"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1.1. Przedmiot SST.</w:t>
      </w:r>
    </w:p>
    <w:p w14:paraId="67C213D6" w14:textId="77777777" w:rsidR="004C0EE4" w:rsidRPr="004C0EE4" w:rsidRDefault="00FC398B" w:rsidP="004C0EE4">
      <w:pPr>
        <w:rPr>
          <w:b/>
          <w:bCs/>
          <w:spacing w:val="-3"/>
          <w:sz w:val="20"/>
        </w:rPr>
      </w:pPr>
      <w:r w:rsidRPr="004C0EE4">
        <w:rPr>
          <w:sz w:val="20"/>
        </w:rPr>
        <w:t xml:space="preserve">Przedmiotem niniejszej SST są wymagania szczegółowe dotyczące wykonania i odbioru Robót związanych z wykonaniem i montażem barieroporęczy </w:t>
      </w:r>
      <w:r w:rsidR="00F11382" w:rsidRPr="004C0EE4">
        <w:rPr>
          <w:sz w:val="20"/>
        </w:rPr>
        <w:t xml:space="preserve">na obiekcie </w:t>
      </w:r>
      <w:r w:rsidRPr="004C0EE4">
        <w:rPr>
          <w:sz w:val="20"/>
        </w:rPr>
        <w:t>w</w:t>
      </w:r>
      <w:r w:rsidR="00396284" w:rsidRPr="004C0EE4">
        <w:rPr>
          <w:sz w:val="20"/>
        </w:rPr>
        <w:t xml:space="preserve"> ramach zadania pn.:</w:t>
      </w:r>
      <w:r w:rsidRPr="004C0EE4">
        <w:rPr>
          <w:sz w:val="20"/>
        </w:rPr>
        <w:t xml:space="preserve"> </w:t>
      </w:r>
      <w:r w:rsidR="004C0EE4" w:rsidRPr="004C0EE4">
        <w:rPr>
          <w:b/>
          <w:bCs/>
          <w:spacing w:val="-3"/>
          <w:sz w:val="20"/>
        </w:rPr>
        <w:t>„Rozbudowa drogi wojewódzkiej nr 731 polegająca na rozbiórce istniejącego mostu w km 10+414 w miejscowości Piaseczno i budowie nowego obiektu inżynierskiego wraz z dojazdami w niezbędnym zakresie”.</w:t>
      </w:r>
    </w:p>
    <w:p w14:paraId="2597914A"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p>
    <w:p w14:paraId="42AD999A"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1.2. Zakres stosowania SST</w:t>
      </w:r>
    </w:p>
    <w:p w14:paraId="18EA7AFF" w14:textId="77777777" w:rsidR="00FC398B" w:rsidRPr="004C0EE4" w:rsidRDefault="00FC398B" w:rsidP="00FC398B">
      <w:pPr>
        <w:pStyle w:val="tekstost"/>
        <w:rPr>
          <w:sz w:val="20"/>
        </w:rPr>
      </w:pPr>
      <w:r w:rsidRPr="004C0EE4">
        <w:rPr>
          <w:sz w:val="20"/>
        </w:rPr>
        <w:t>SST są stosowane jako Dokument Przetargowy i Kontraktowy przy zlecaniu i realizacji Robót wymienionych w pkt.1.1.</w:t>
      </w:r>
    </w:p>
    <w:p w14:paraId="767D3823" w14:textId="77777777" w:rsidR="00FC398B" w:rsidRPr="004C0EE4" w:rsidRDefault="00FC398B" w:rsidP="00FC398B">
      <w:pPr>
        <w:pStyle w:val="tekstost"/>
        <w:rPr>
          <w:sz w:val="20"/>
        </w:rPr>
      </w:pPr>
    </w:p>
    <w:p w14:paraId="3CDF9D10"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1.3. Zakres Robót objętych SST</w:t>
      </w:r>
    </w:p>
    <w:p w14:paraId="69993C83" w14:textId="77777777" w:rsidR="00FC398B" w:rsidRPr="004C0EE4" w:rsidRDefault="00FC398B" w:rsidP="00FC398B">
      <w:pPr>
        <w:pStyle w:val="tekstost"/>
        <w:rPr>
          <w:sz w:val="20"/>
        </w:rPr>
      </w:pPr>
      <w:r w:rsidRPr="004C0EE4">
        <w:rPr>
          <w:sz w:val="20"/>
        </w:rPr>
        <w:t>Roboty, których dotyczą SST obejmują wszystkie czynności umożliwiające i mające na celu:</w:t>
      </w:r>
    </w:p>
    <w:p w14:paraId="36B3554B" w14:textId="3FB83C4C" w:rsidR="00FC398B" w:rsidRPr="004C0EE4" w:rsidRDefault="00FC398B">
      <w:pPr>
        <w:numPr>
          <w:ilvl w:val="0"/>
          <w:numId w:val="147"/>
        </w:numPr>
        <w:jc w:val="both"/>
        <w:rPr>
          <w:sz w:val="20"/>
          <w:szCs w:val="20"/>
        </w:rPr>
      </w:pPr>
      <w:r w:rsidRPr="004C0EE4">
        <w:rPr>
          <w:sz w:val="20"/>
          <w:szCs w:val="20"/>
        </w:rPr>
        <w:t xml:space="preserve">ustawienie barieroporęczy o parametrach zgodnie z dokumentacją projektową, </w:t>
      </w:r>
    </w:p>
    <w:p w14:paraId="18DBE0B6" w14:textId="51FBCB03" w:rsidR="00FC398B" w:rsidRPr="004C0EE4" w:rsidRDefault="00FC398B">
      <w:pPr>
        <w:numPr>
          <w:ilvl w:val="0"/>
          <w:numId w:val="147"/>
        </w:numPr>
        <w:jc w:val="both"/>
        <w:rPr>
          <w:sz w:val="20"/>
          <w:szCs w:val="20"/>
        </w:rPr>
      </w:pPr>
      <w:r w:rsidRPr="004C0EE4">
        <w:rPr>
          <w:sz w:val="20"/>
          <w:szCs w:val="20"/>
        </w:rPr>
        <w:t xml:space="preserve">wykonanie kotew </w:t>
      </w:r>
      <w:r w:rsidR="00396284" w:rsidRPr="004C0EE4">
        <w:rPr>
          <w:sz w:val="20"/>
          <w:szCs w:val="20"/>
        </w:rPr>
        <w:t>nierdzewnych wklejanych</w:t>
      </w:r>
      <w:r w:rsidRPr="004C0EE4">
        <w:rPr>
          <w:sz w:val="20"/>
          <w:szCs w:val="20"/>
        </w:rPr>
        <w:t xml:space="preserve"> do zakotwienia barieroporęczy,</w:t>
      </w:r>
    </w:p>
    <w:p w14:paraId="46485E03" w14:textId="77777777" w:rsidR="00FC398B" w:rsidRPr="004C0EE4" w:rsidRDefault="00FC398B">
      <w:pPr>
        <w:numPr>
          <w:ilvl w:val="0"/>
          <w:numId w:val="147"/>
        </w:numPr>
        <w:jc w:val="both"/>
        <w:rPr>
          <w:sz w:val="20"/>
          <w:szCs w:val="20"/>
        </w:rPr>
      </w:pPr>
      <w:r w:rsidRPr="004C0EE4">
        <w:rPr>
          <w:sz w:val="20"/>
          <w:szCs w:val="20"/>
        </w:rPr>
        <w:t>wykonanie zabezpieczenia antykorozyjnego ubytków transportowych i w miejscach łączeń (wg zaleceń producenta)</w:t>
      </w:r>
    </w:p>
    <w:p w14:paraId="614B8642"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p>
    <w:p w14:paraId="296A84C5"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1.4. Określenia podstawowe</w:t>
      </w:r>
    </w:p>
    <w:p w14:paraId="76743787" w14:textId="77777777" w:rsidR="00FC398B" w:rsidRPr="004C0EE4" w:rsidRDefault="00FC398B" w:rsidP="00FC398B">
      <w:pPr>
        <w:jc w:val="both"/>
        <w:rPr>
          <w:sz w:val="20"/>
          <w:szCs w:val="20"/>
        </w:rPr>
      </w:pPr>
      <w:r w:rsidRPr="004C0EE4">
        <w:rPr>
          <w:sz w:val="20"/>
          <w:szCs w:val="20"/>
        </w:rPr>
        <w:t>Określenia podane w niniejszych SST są zgodne z obowiązującymi odpowiednimi normami oraz z określeniami podanymi w SST DM.00.00.00. " Wymagania Ogólne ".</w:t>
      </w:r>
    </w:p>
    <w:p w14:paraId="63833E8F" w14:textId="77777777" w:rsidR="00FC398B" w:rsidRPr="004C0EE4" w:rsidRDefault="00FC398B" w:rsidP="00FC398B">
      <w:pPr>
        <w:jc w:val="both"/>
        <w:rPr>
          <w:sz w:val="20"/>
          <w:szCs w:val="20"/>
        </w:rPr>
      </w:pPr>
      <w:r w:rsidRPr="004C0EE4">
        <w:rPr>
          <w:sz w:val="20"/>
          <w:szCs w:val="20"/>
        </w:rPr>
        <w:t>Bariera zabezpieczająca – system powstrzymujący instalowany wzdłuż drogi lub na środkowym pasie dzielącym drogę.</w:t>
      </w:r>
    </w:p>
    <w:p w14:paraId="3D03F25B"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p>
    <w:p w14:paraId="5B7550F1"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1.5. Ogólne wymagania dotyczące Robót.</w:t>
      </w:r>
    </w:p>
    <w:p w14:paraId="3EAF1D1F" w14:textId="77777777" w:rsidR="00FC398B" w:rsidRPr="004C0EE4" w:rsidRDefault="00FC398B" w:rsidP="00FC398B">
      <w:pPr>
        <w:jc w:val="both"/>
        <w:rPr>
          <w:sz w:val="20"/>
          <w:szCs w:val="20"/>
        </w:rPr>
      </w:pPr>
      <w:r w:rsidRPr="004C0EE4">
        <w:rPr>
          <w:sz w:val="20"/>
          <w:szCs w:val="20"/>
        </w:rPr>
        <w:t>Wykonawca Robót jest odpowiedzialny za jakość ich wykonania oraz za zgodność z Dokumentacją Projektową, SST i poleceniami Inspektora Nadzoru. Ogólne wymagania dotyczące Robót podano w SST DM.00.00.00 " Wymagania Ogólne".</w:t>
      </w:r>
    </w:p>
    <w:p w14:paraId="5EFCF37E" w14:textId="77777777" w:rsidR="00FC398B" w:rsidRPr="004C0EE4" w:rsidRDefault="00FC398B" w:rsidP="00FC398B">
      <w:pPr>
        <w:rPr>
          <w:sz w:val="20"/>
          <w:szCs w:val="20"/>
        </w:rPr>
      </w:pPr>
    </w:p>
    <w:p w14:paraId="291622AF"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2. MATERIAŁY</w:t>
      </w:r>
    </w:p>
    <w:p w14:paraId="513D5B5B" w14:textId="77777777" w:rsidR="00FC398B" w:rsidRPr="004C0EE4" w:rsidRDefault="00FC398B" w:rsidP="00FC398B">
      <w:pPr>
        <w:jc w:val="both"/>
        <w:rPr>
          <w:sz w:val="20"/>
          <w:szCs w:val="20"/>
        </w:rPr>
      </w:pPr>
      <w:r w:rsidRPr="004C0EE4">
        <w:rPr>
          <w:sz w:val="20"/>
          <w:szCs w:val="20"/>
        </w:rPr>
        <w:t>Warunki ogólne stosowania materiałów, ich pozyskiwania i składowania podano w SST D-M.00.00.00 „Wymagania Ogólne” pkt. 2.</w:t>
      </w:r>
    </w:p>
    <w:p w14:paraId="39E68C59" w14:textId="77777777" w:rsidR="00FC398B" w:rsidRPr="004C0EE4" w:rsidRDefault="00FC398B" w:rsidP="00FC398B">
      <w:pPr>
        <w:jc w:val="both"/>
        <w:rPr>
          <w:sz w:val="20"/>
          <w:szCs w:val="20"/>
        </w:rPr>
      </w:pPr>
      <w:r w:rsidRPr="004C0EE4">
        <w:rPr>
          <w:sz w:val="20"/>
          <w:szCs w:val="20"/>
        </w:rPr>
        <w:t>Należy stosować barieroporęcze posiadające ważne Aprobaty Techniczne wydane przez IBDiM. Producenta materiałów należy uzgodnić z Inspektorem Nadzoru. Materiały powinny być zgodne z wymaganiami normy PN-EN 1317.</w:t>
      </w:r>
    </w:p>
    <w:p w14:paraId="5CA30773" w14:textId="77777777" w:rsidR="00FC398B" w:rsidRPr="004C0EE4" w:rsidRDefault="00FC398B" w:rsidP="00FC398B">
      <w:pPr>
        <w:jc w:val="both"/>
        <w:rPr>
          <w:sz w:val="20"/>
          <w:szCs w:val="20"/>
        </w:rPr>
      </w:pPr>
    </w:p>
    <w:p w14:paraId="7561ADCD" w14:textId="77777777" w:rsidR="00FC398B" w:rsidRPr="004C0EE4" w:rsidRDefault="00FC398B" w:rsidP="00FC398B">
      <w:pPr>
        <w:jc w:val="both"/>
        <w:rPr>
          <w:sz w:val="20"/>
          <w:szCs w:val="20"/>
        </w:rPr>
      </w:pPr>
      <w:r w:rsidRPr="004C0EE4">
        <w:rPr>
          <w:sz w:val="20"/>
          <w:szCs w:val="20"/>
        </w:rPr>
        <w:t>2.1. Barieropor</w:t>
      </w:r>
      <w:r w:rsidRPr="004C0EE4">
        <w:rPr>
          <w:rFonts w:hint="eastAsia"/>
          <w:sz w:val="20"/>
          <w:szCs w:val="20"/>
        </w:rPr>
        <w:t>ę</w:t>
      </w:r>
      <w:r w:rsidRPr="004C0EE4">
        <w:rPr>
          <w:sz w:val="20"/>
          <w:szCs w:val="20"/>
        </w:rPr>
        <w:t>cze zabezpieczaj</w:t>
      </w:r>
      <w:r w:rsidRPr="004C0EE4">
        <w:rPr>
          <w:rFonts w:hint="eastAsia"/>
          <w:sz w:val="20"/>
          <w:szCs w:val="20"/>
        </w:rPr>
        <w:t>ą</w:t>
      </w:r>
      <w:r w:rsidRPr="004C0EE4">
        <w:rPr>
          <w:sz w:val="20"/>
          <w:szCs w:val="20"/>
        </w:rPr>
        <w:t>ce</w:t>
      </w:r>
    </w:p>
    <w:p w14:paraId="3F55884F" w14:textId="77777777" w:rsidR="00FC398B" w:rsidRPr="004C0EE4" w:rsidRDefault="00FC398B" w:rsidP="00FC398B">
      <w:pPr>
        <w:jc w:val="both"/>
        <w:rPr>
          <w:sz w:val="20"/>
          <w:szCs w:val="20"/>
        </w:rPr>
      </w:pPr>
      <w:r w:rsidRPr="004C0EE4">
        <w:rPr>
          <w:sz w:val="20"/>
          <w:szCs w:val="20"/>
        </w:rPr>
        <w:t>Nale</w:t>
      </w:r>
      <w:r w:rsidRPr="004C0EE4">
        <w:rPr>
          <w:rFonts w:hint="eastAsia"/>
          <w:sz w:val="20"/>
          <w:szCs w:val="20"/>
        </w:rPr>
        <w:t>ż</w:t>
      </w:r>
      <w:r w:rsidRPr="004C0EE4">
        <w:rPr>
          <w:sz w:val="20"/>
          <w:szCs w:val="20"/>
        </w:rPr>
        <w:t>y stosowa</w:t>
      </w:r>
      <w:r w:rsidRPr="004C0EE4">
        <w:rPr>
          <w:rFonts w:hint="eastAsia"/>
          <w:sz w:val="20"/>
          <w:szCs w:val="20"/>
        </w:rPr>
        <w:t>ć</w:t>
      </w:r>
      <w:r w:rsidRPr="004C0EE4">
        <w:rPr>
          <w:sz w:val="20"/>
          <w:szCs w:val="20"/>
        </w:rPr>
        <w:t xml:space="preserve"> barieropor</w:t>
      </w:r>
      <w:r w:rsidRPr="004C0EE4">
        <w:rPr>
          <w:rFonts w:hint="eastAsia"/>
          <w:sz w:val="20"/>
          <w:szCs w:val="20"/>
        </w:rPr>
        <w:t>ę</w:t>
      </w:r>
      <w:r w:rsidRPr="004C0EE4">
        <w:rPr>
          <w:sz w:val="20"/>
          <w:szCs w:val="20"/>
        </w:rPr>
        <w:t>cze zabezpieczaj</w:t>
      </w:r>
      <w:r w:rsidRPr="004C0EE4">
        <w:rPr>
          <w:rFonts w:hint="eastAsia"/>
          <w:sz w:val="20"/>
          <w:szCs w:val="20"/>
        </w:rPr>
        <w:t>ą</w:t>
      </w:r>
      <w:r w:rsidRPr="004C0EE4">
        <w:rPr>
          <w:sz w:val="20"/>
          <w:szCs w:val="20"/>
        </w:rPr>
        <w:t>ce wraz z zakotwieniem, o parametrach okre</w:t>
      </w:r>
      <w:r w:rsidRPr="004C0EE4">
        <w:rPr>
          <w:rFonts w:hint="eastAsia"/>
          <w:sz w:val="20"/>
          <w:szCs w:val="20"/>
        </w:rPr>
        <w:t>ś</w:t>
      </w:r>
      <w:r w:rsidRPr="004C0EE4">
        <w:rPr>
          <w:sz w:val="20"/>
          <w:szCs w:val="20"/>
        </w:rPr>
        <w:t>lonych w</w:t>
      </w:r>
    </w:p>
    <w:p w14:paraId="4F5B1BD6" w14:textId="77777777" w:rsidR="00FC398B" w:rsidRPr="004C0EE4" w:rsidRDefault="00FC398B" w:rsidP="00FC398B">
      <w:pPr>
        <w:jc w:val="both"/>
        <w:rPr>
          <w:sz w:val="20"/>
          <w:szCs w:val="20"/>
        </w:rPr>
      </w:pPr>
      <w:r w:rsidRPr="004C0EE4">
        <w:rPr>
          <w:sz w:val="20"/>
          <w:szCs w:val="20"/>
        </w:rPr>
        <w:t>Dokumentacji Projektowej. Zastosowane barieropor</w:t>
      </w:r>
      <w:r w:rsidRPr="004C0EE4">
        <w:rPr>
          <w:rFonts w:hint="eastAsia"/>
          <w:sz w:val="20"/>
          <w:szCs w:val="20"/>
        </w:rPr>
        <w:t>ę</w:t>
      </w:r>
      <w:r w:rsidRPr="004C0EE4">
        <w:rPr>
          <w:sz w:val="20"/>
          <w:szCs w:val="20"/>
        </w:rPr>
        <w:t>cze musz</w:t>
      </w:r>
      <w:r w:rsidRPr="004C0EE4">
        <w:rPr>
          <w:rFonts w:hint="eastAsia"/>
          <w:sz w:val="20"/>
          <w:szCs w:val="20"/>
        </w:rPr>
        <w:t>ą</w:t>
      </w:r>
      <w:r w:rsidRPr="004C0EE4">
        <w:rPr>
          <w:sz w:val="20"/>
          <w:szCs w:val="20"/>
        </w:rPr>
        <w:t xml:space="preserve"> spełnia</w:t>
      </w:r>
      <w:r w:rsidRPr="004C0EE4">
        <w:rPr>
          <w:rFonts w:hint="eastAsia"/>
          <w:sz w:val="20"/>
          <w:szCs w:val="20"/>
        </w:rPr>
        <w:t>ć</w:t>
      </w:r>
      <w:r w:rsidRPr="004C0EE4">
        <w:rPr>
          <w:sz w:val="20"/>
          <w:szCs w:val="20"/>
        </w:rPr>
        <w:t xml:space="preserve"> by</w:t>
      </w:r>
      <w:r w:rsidRPr="004C0EE4">
        <w:rPr>
          <w:rFonts w:hint="eastAsia"/>
          <w:sz w:val="20"/>
          <w:szCs w:val="20"/>
        </w:rPr>
        <w:t>ć</w:t>
      </w:r>
      <w:r w:rsidRPr="004C0EE4">
        <w:rPr>
          <w:sz w:val="20"/>
          <w:szCs w:val="20"/>
        </w:rPr>
        <w:t xml:space="preserve"> zgodne z wymaganiami normy PN-EN 1317 oraz aktualnymi warunkami technicznymi obowi</w:t>
      </w:r>
      <w:r w:rsidRPr="004C0EE4">
        <w:rPr>
          <w:rFonts w:hint="eastAsia"/>
          <w:sz w:val="20"/>
          <w:szCs w:val="20"/>
        </w:rPr>
        <w:t>ą</w:t>
      </w:r>
      <w:r w:rsidRPr="004C0EE4">
        <w:rPr>
          <w:sz w:val="20"/>
          <w:szCs w:val="20"/>
        </w:rPr>
        <w:t>zuj</w:t>
      </w:r>
      <w:r w:rsidRPr="004C0EE4">
        <w:rPr>
          <w:rFonts w:hint="eastAsia"/>
          <w:sz w:val="20"/>
          <w:szCs w:val="20"/>
        </w:rPr>
        <w:t>ą</w:t>
      </w:r>
      <w:r w:rsidRPr="004C0EE4">
        <w:rPr>
          <w:sz w:val="20"/>
          <w:szCs w:val="20"/>
        </w:rPr>
        <w:t>cymi dla obiektów mostowych oraz dróg. Barieropor</w:t>
      </w:r>
      <w:r w:rsidRPr="004C0EE4">
        <w:rPr>
          <w:rFonts w:hint="eastAsia"/>
          <w:sz w:val="20"/>
          <w:szCs w:val="20"/>
        </w:rPr>
        <w:t>ę</w:t>
      </w:r>
      <w:r w:rsidRPr="004C0EE4">
        <w:rPr>
          <w:sz w:val="20"/>
          <w:szCs w:val="20"/>
        </w:rPr>
        <w:t>cze musz</w:t>
      </w:r>
      <w:r w:rsidRPr="004C0EE4">
        <w:rPr>
          <w:rFonts w:hint="eastAsia"/>
          <w:sz w:val="20"/>
          <w:szCs w:val="20"/>
        </w:rPr>
        <w:t>ą</w:t>
      </w:r>
      <w:r w:rsidRPr="004C0EE4">
        <w:rPr>
          <w:sz w:val="20"/>
          <w:szCs w:val="20"/>
        </w:rPr>
        <w:t xml:space="preserve"> mie</w:t>
      </w:r>
      <w:r w:rsidRPr="004C0EE4">
        <w:rPr>
          <w:rFonts w:hint="eastAsia"/>
          <w:sz w:val="20"/>
          <w:szCs w:val="20"/>
        </w:rPr>
        <w:t>ć</w:t>
      </w:r>
      <w:r w:rsidRPr="004C0EE4">
        <w:rPr>
          <w:sz w:val="20"/>
          <w:szCs w:val="20"/>
        </w:rPr>
        <w:t xml:space="preserve"> odpowiedni pochwyt oraz wypełenienia wolnych przestrzeni, zgodnie z obowi</w:t>
      </w:r>
      <w:r w:rsidRPr="004C0EE4">
        <w:rPr>
          <w:rFonts w:hint="eastAsia"/>
          <w:sz w:val="20"/>
          <w:szCs w:val="20"/>
        </w:rPr>
        <w:t>ą</w:t>
      </w:r>
      <w:r w:rsidRPr="004C0EE4">
        <w:rPr>
          <w:sz w:val="20"/>
          <w:szCs w:val="20"/>
        </w:rPr>
        <w:t>zuj</w:t>
      </w:r>
      <w:r w:rsidRPr="004C0EE4">
        <w:rPr>
          <w:rFonts w:hint="eastAsia"/>
          <w:sz w:val="20"/>
          <w:szCs w:val="20"/>
        </w:rPr>
        <w:t>ą</w:t>
      </w:r>
      <w:r w:rsidRPr="004C0EE4">
        <w:rPr>
          <w:sz w:val="20"/>
          <w:szCs w:val="20"/>
        </w:rPr>
        <w:t>cycmi warunkami technicznymi dla obiektów mostowych.</w:t>
      </w:r>
    </w:p>
    <w:p w14:paraId="7547B21D" w14:textId="77777777" w:rsidR="00FC398B" w:rsidRPr="004C0EE4" w:rsidRDefault="00FC398B" w:rsidP="00FC398B">
      <w:pPr>
        <w:jc w:val="both"/>
        <w:rPr>
          <w:sz w:val="20"/>
          <w:szCs w:val="20"/>
        </w:rPr>
      </w:pPr>
      <w:r w:rsidRPr="004C0EE4">
        <w:rPr>
          <w:sz w:val="20"/>
          <w:szCs w:val="20"/>
        </w:rPr>
        <w:t>2.2. Zaprawa niskoskurczowa</w:t>
      </w:r>
    </w:p>
    <w:p w14:paraId="5A88E66A" w14:textId="77777777" w:rsidR="00FC398B" w:rsidRPr="004C0EE4" w:rsidRDefault="00FC398B" w:rsidP="00FC398B">
      <w:pPr>
        <w:jc w:val="both"/>
        <w:rPr>
          <w:sz w:val="20"/>
          <w:szCs w:val="20"/>
        </w:rPr>
      </w:pPr>
      <w:r w:rsidRPr="004C0EE4">
        <w:rPr>
          <w:sz w:val="20"/>
          <w:szCs w:val="20"/>
        </w:rPr>
        <w:t>Zaprawa niskoskurczowa o spoiwie cementowym, o wytrzymało</w:t>
      </w:r>
      <w:r w:rsidRPr="004C0EE4">
        <w:rPr>
          <w:rFonts w:hint="eastAsia"/>
          <w:sz w:val="20"/>
          <w:szCs w:val="20"/>
        </w:rPr>
        <w:t>ś</w:t>
      </w:r>
      <w:r w:rsidRPr="004C0EE4">
        <w:rPr>
          <w:sz w:val="20"/>
          <w:szCs w:val="20"/>
        </w:rPr>
        <w:t xml:space="preserve">ci na </w:t>
      </w:r>
      <w:r w:rsidRPr="004C0EE4">
        <w:rPr>
          <w:rFonts w:hint="eastAsia"/>
          <w:sz w:val="20"/>
          <w:szCs w:val="20"/>
        </w:rPr>
        <w:t>ś</w:t>
      </w:r>
      <w:r w:rsidRPr="004C0EE4">
        <w:rPr>
          <w:sz w:val="20"/>
          <w:szCs w:val="20"/>
        </w:rPr>
        <w:t>ciskanie nie mniej ni</w:t>
      </w:r>
      <w:r w:rsidRPr="004C0EE4">
        <w:rPr>
          <w:rFonts w:hint="eastAsia"/>
          <w:sz w:val="20"/>
          <w:szCs w:val="20"/>
        </w:rPr>
        <w:t>ż</w:t>
      </w:r>
      <w:r w:rsidRPr="004C0EE4">
        <w:rPr>
          <w:sz w:val="20"/>
          <w:szCs w:val="20"/>
        </w:rPr>
        <w:t xml:space="preserve"> 35 MPa.</w:t>
      </w:r>
    </w:p>
    <w:p w14:paraId="50FC4F4B" w14:textId="77777777" w:rsidR="00FC398B" w:rsidRPr="004C0EE4" w:rsidRDefault="00FC398B" w:rsidP="00FC398B">
      <w:pPr>
        <w:jc w:val="both"/>
        <w:rPr>
          <w:sz w:val="20"/>
          <w:szCs w:val="20"/>
        </w:rPr>
      </w:pPr>
      <w:r w:rsidRPr="004C0EE4">
        <w:rPr>
          <w:sz w:val="20"/>
          <w:szCs w:val="20"/>
        </w:rPr>
        <w:t>Produkt gotowy, stosowa</w:t>
      </w:r>
      <w:r w:rsidRPr="004C0EE4">
        <w:rPr>
          <w:rFonts w:hint="eastAsia"/>
          <w:sz w:val="20"/>
          <w:szCs w:val="20"/>
        </w:rPr>
        <w:t>ć</w:t>
      </w:r>
      <w:r w:rsidRPr="004C0EE4">
        <w:rPr>
          <w:sz w:val="20"/>
          <w:szCs w:val="20"/>
        </w:rPr>
        <w:t xml:space="preserve"> tylko z wa</w:t>
      </w:r>
      <w:r w:rsidRPr="004C0EE4">
        <w:rPr>
          <w:rFonts w:hint="eastAsia"/>
          <w:sz w:val="20"/>
          <w:szCs w:val="20"/>
        </w:rPr>
        <w:t>ż</w:t>
      </w:r>
      <w:r w:rsidRPr="004C0EE4">
        <w:rPr>
          <w:sz w:val="20"/>
          <w:szCs w:val="20"/>
        </w:rPr>
        <w:t>n</w:t>
      </w:r>
      <w:r w:rsidRPr="004C0EE4">
        <w:rPr>
          <w:rFonts w:hint="eastAsia"/>
          <w:sz w:val="20"/>
          <w:szCs w:val="20"/>
        </w:rPr>
        <w:t>ą</w:t>
      </w:r>
      <w:r w:rsidRPr="004C0EE4">
        <w:rPr>
          <w:sz w:val="20"/>
          <w:szCs w:val="20"/>
        </w:rPr>
        <w:t xml:space="preserve"> Aprobat</w:t>
      </w:r>
      <w:r w:rsidRPr="004C0EE4">
        <w:rPr>
          <w:rFonts w:hint="eastAsia"/>
          <w:sz w:val="20"/>
          <w:szCs w:val="20"/>
        </w:rPr>
        <w:t>ą</w:t>
      </w:r>
      <w:r w:rsidRPr="004C0EE4">
        <w:rPr>
          <w:sz w:val="20"/>
          <w:szCs w:val="20"/>
        </w:rPr>
        <w:t xml:space="preserve"> Techniczn</w:t>
      </w:r>
      <w:r w:rsidRPr="004C0EE4">
        <w:rPr>
          <w:rFonts w:hint="eastAsia"/>
          <w:sz w:val="20"/>
          <w:szCs w:val="20"/>
        </w:rPr>
        <w:t>ą</w:t>
      </w:r>
      <w:r w:rsidRPr="004C0EE4">
        <w:rPr>
          <w:sz w:val="20"/>
          <w:szCs w:val="20"/>
        </w:rPr>
        <w:t xml:space="preserve"> IBDiM.</w:t>
      </w:r>
    </w:p>
    <w:p w14:paraId="7A7AC177" w14:textId="714AF7A4" w:rsidR="00FC398B" w:rsidRPr="004C0EE4" w:rsidRDefault="00FC398B" w:rsidP="00FC398B">
      <w:pPr>
        <w:jc w:val="both"/>
        <w:rPr>
          <w:sz w:val="20"/>
          <w:szCs w:val="20"/>
        </w:rPr>
      </w:pPr>
      <w:r w:rsidRPr="004C0EE4">
        <w:rPr>
          <w:sz w:val="20"/>
          <w:szCs w:val="20"/>
        </w:rPr>
        <w:t>2.3. Kotwy wklejane</w:t>
      </w:r>
      <w:r w:rsidR="00F11382" w:rsidRPr="004C0EE4">
        <w:rPr>
          <w:sz w:val="20"/>
          <w:szCs w:val="20"/>
        </w:rPr>
        <w:t xml:space="preserve"> / marki barieroporęczy </w:t>
      </w:r>
    </w:p>
    <w:p w14:paraId="525CEE89" w14:textId="1B30C1B8" w:rsidR="00FC398B" w:rsidRPr="004C0EE4" w:rsidRDefault="00FC398B" w:rsidP="00FC398B">
      <w:pPr>
        <w:jc w:val="both"/>
        <w:rPr>
          <w:sz w:val="20"/>
          <w:szCs w:val="20"/>
        </w:rPr>
      </w:pPr>
      <w:r w:rsidRPr="004C0EE4">
        <w:rPr>
          <w:sz w:val="20"/>
          <w:szCs w:val="20"/>
        </w:rPr>
        <w:t>Do zakotwienia barieropor</w:t>
      </w:r>
      <w:r w:rsidRPr="004C0EE4">
        <w:rPr>
          <w:rFonts w:hint="eastAsia"/>
          <w:sz w:val="20"/>
          <w:szCs w:val="20"/>
        </w:rPr>
        <w:t>ę</w:t>
      </w:r>
      <w:r w:rsidRPr="004C0EE4">
        <w:rPr>
          <w:sz w:val="20"/>
          <w:szCs w:val="20"/>
        </w:rPr>
        <w:t>czy</w:t>
      </w:r>
      <w:r w:rsidR="00F11382" w:rsidRPr="004C0EE4">
        <w:rPr>
          <w:sz w:val="20"/>
          <w:szCs w:val="20"/>
        </w:rPr>
        <w:t xml:space="preserve"> i barie ochronnych </w:t>
      </w:r>
      <w:r w:rsidRPr="004C0EE4">
        <w:rPr>
          <w:sz w:val="20"/>
          <w:szCs w:val="20"/>
        </w:rPr>
        <w:t>do konstrukcji mostu nale</w:t>
      </w:r>
      <w:r w:rsidRPr="004C0EE4">
        <w:rPr>
          <w:rFonts w:hint="eastAsia"/>
          <w:sz w:val="20"/>
          <w:szCs w:val="20"/>
        </w:rPr>
        <w:t>ż</w:t>
      </w:r>
      <w:r w:rsidRPr="004C0EE4">
        <w:rPr>
          <w:sz w:val="20"/>
          <w:szCs w:val="20"/>
        </w:rPr>
        <w:t>y stosowa</w:t>
      </w:r>
      <w:r w:rsidRPr="004C0EE4">
        <w:rPr>
          <w:rFonts w:hint="eastAsia"/>
          <w:sz w:val="20"/>
          <w:szCs w:val="20"/>
        </w:rPr>
        <w:t>ć</w:t>
      </w:r>
      <w:r w:rsidR="00F11382" w:rsidRPr="004C0EE4">
        <w:rPr>
          <w:sz w:val="20"/>
          <w:szCs w:val="20"/>
        </w:rPr>
        <w:t xml:space="preserve"> martki wbetonowywane w kapy chodnikowe lub za zgodą</w:t>
      </w:r>
      <w:r w:rsidRPr="004C0EE4">
        <w:rPr>
          <w:sz w:val="20"/>
          <w:szCs w:val="20"/>
        </w:rPr>
        <w:t xml:space="preserve"> </w:t>
      </w:r>
      <w:r w:rsidR="00F11382" w:rsidRPr="004C0EE4">
        <w:rPr>
          <w:sz w:val="20"/>
          <w:szCs w:val="20"/>
        </w:rPr>
        <w:t xml:space="preserve">Inżyniera </w:t>
      </w:r>
      <w:r w:rsidRPr="004C0EE4">
        <w:rPr>
          <w:sz w:val="20"/>
          <w:szCs w:val="20"/>
        </w:rPr>
        <w:t>systemowe kotwy wklejane kotwione do</w:t>
      </w:r>
    </w:p>
    <w:p w14:paraId="5237E4CC" w14:textId="77777777" w:rsidR="00FC398B" w:rsidRPr="004C0EE4" w:rsidRDefault="00FC398B" w:rsidP="00FC398B">
      <w:pPr>
        <w:jc w:val="both"/>
        <w:rPr>
          <w:sz w:val="20"/>
          <w:szCs w:val="20"/>
        </w:rPr>
      </w:pPr>
      <w:r w:rsidRPr="004C0EE4">
        <w:rPr>
          <w:sz w:val="20"/>
          <w:szCs w:val="20"/>
        </w:rPr>
        <w:t>stwardniałego betonu zgodne z wymaganiami normy PN-EN 1317.</w:t>
      </w:r>
    </w:p>
    <w:p w14:paraId="45513695" w14:textId="77777777" w:rsidR="00FC398B" w:rsidRPr="004C0EE4" w:rsidRDefault="00FC398B" w:rsidP="00FC398B">
      <w:pPr>
        <w:jc w:val="both"/>
        <w:rPr>
          <w:sz w:val="20"/>
          <w:szCs w:val="20"/>
        </w:rPr>
      </w:pPr>
      <w:r w:rsidRPr="004C0EE4">
        <w:rPr>
          <w:sz w:val="20"/>
          <w:szCs w:val="20"/>
        </w:rPr>
        <w:t>2.4. Beton na fundamenty barieropor</w:t>
      </w:r>
      <w:r w:rsidRPr="004C0EE4">
        <w:rPr>
          <w:rFonts w:hint="eastAsia"/>
          <w:sz w:val="20"/>
          <w:szCs w:val="20"/>
        </w:rPr>
        <w:t>ę</w:t>
      </w:r>
      <w:r w:rsidRPr="004C0EE4">
        <w:rPr>
          <w:sz w:val="20"/>
          <w:szCs w:val="20"/>
        </w:rPr>
        <w:t>czy</w:t>
      </w:r>
    </w:p>
    <w:p w14:paraId="57A7CF1D" w14:textId="77777777" w:rsidR="00FC398B" w:rsidRPr="004C0EE4" w:rsidRDefault="00FC398B" w:rsidP="00FC398B">
      <w:pPr>
        <w:jc w:val="both"/>
        <w:rPr>
          <w:sz w:val="20"/>
          <w:szCs w:val="20"/>
        </w:rPr>
      </w:pPr>
      <w:r w:rsidRPr="004C0EE4">
        <w:rPr>
          <w:sz w:val="20"/>
          <w:szCs w:val="20"/>
        </w:rPr>
        <w:t>Beton stosowany na fundamenty barieropor</w:t>
      </w:r>
      <w:r w:rsidRPr="004C0EE4">
        <w:rPr>
          <w:rFonts w:hint="eastAsia"/>
          <w:sz w:val="20"/>
          <w:szCs w:val="20"/>
        </w:rPr>
        <w:t>ę</w:t>
      </w:r>
      <w:r w:rsidRPr="004C0EE4">
        <w:rPr>
          <w:sz w:val="20"/>
          <w:szCs w:val="20"/>
        </w:rPr>
        <w:t>czy, je</w:t>
      </w:r>
      <w:r w:rsidRPr="004C0EE4">
        <w:rPr>
          <w:rFonts w:hint="eastAsia"/>
          <w:sz w:val="20"/>
          <w:szCs w:val="20"/>
        </w:rPr>
        <w:t>ś</w:t>
      </w:r>
      <w:r w:rsidRPr="004C0EE4">
        <w:rPr>
          <w:sz w:val="20"/>
          <w:szCs w:val="20"/>
        </w:rPr>
        <w:t>li nie jest wskazany inny w Dokumentacji Projektowej</w:t>
      </w:r>
    </w:p>
    <w:p w14:paraId="5BC17555" w14:textId="77777777" w:rsidR="00FC398B" w:rsidRPr="004C0EE4" w:rsidRDefault="00FC398B" w:rsidP="00FC398B">
      <w:pPr>
        <w:jc w:val="both"/>
        <w:rPr>
          <w:sz w:val="20"/>
          <w:szCs w:val="20"/>
        </w:rPr>
      </w:pPr>
      <w:r w:rsidRPr="004C0EE4">
        <w:rPr>
          <w:sz w:val="20"/>
          <w:szCs w:val="20"/>
        </w:rPr>
        <w:t>powinien by</w:t>
      </w:r>
      <w:r w:rsidRPr="004C0EE4">
        <w:rPr>
          <w:rFonts w:hint="eastAsia"/>
          <w:sz w:val="20"/>
          <w:szCs w:val="20"/>
        </w:rPr>
        <w:t>ć</w:t>
      </w:r>
      <w:r w:rsidRPr="004C0EE4">
        <w:rPr>
          <w:sz w:val="20"/>
          <w:szCs w:val="20"/>
        </w:rPr>
        <w:t xml:space="preserve"> klasy min. B30 i odpowiada</w:t>
      </w:r>
      <w:r w:rsidRPr="004C0EE4">
        <w:rPr>
          <w:rFonts w:hint="eastAsia"/>
          <w:sz w:val="20"/>
          <w:szCs w:val="20"/>
        </w:rPr>
        <w:t>ć</w:t>
      </w:r>
      <w:r w:rsidRPr="004C0EE4">
        <w:rPr>
          <w:sz w:val="20"/>
          <w:szCs w:val="20"/>
        </w:rPr>
        <w:t xml:space="preserve"> wymaganiom SST M. 13.01.01.</w:t>
      </w:r>
    </w:p>
    <w:p w14:paraId="27BF2A01" w14:textId="77777777" w:rsidR="00FC398B" w:rsidRPr="004C0EE4" w:rsidRDefault="00FC398B" w:rsidP="00FC398B">
      <w:pPr>
        <w:rPr>
          <w:sz w:val="20"/>
          <w:szCs w:val="20"/>
        </w:rPr>
      </w:pPr>
    </w:p>
    <w:p w14:paraId="6BBB1FF5"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3. SPRZĘT</w:t>
      </w:r>
    </w:p>
    <w:p w14:paraId="04C5F1AB" w14:textId="77777777" w:rsidR="00FC398B" w:rsidRPr="004C0EE4" w:rsidRDefault="00FC398B" w:rsidP="00FC398B">
      <w:pPr>
        <w:jc w:val="both"/>
        <w:rPr>
          <w:sz w:val="20"/>
          <w:szCs w:val="20"/>
        </w:rPr>
      </w:pPr>
      <w:r w:rsidRPr="004C0EE4">
        <w:rPr>
          <w:sz w:val="20"/>
          <w:szCs w:val="20"/>
        </w:rPr>
        <w:t>Ogólne wymagania dotyczące sprzętu podano w SST D-M.00.00.00. „Wymagania ogólne” pkt. 3.</w:t>
      </w:r>
    </w:p>
    <w:p w14:paraId="38D4E3BF" w14:textId="77777777" w:rsidR="00FC398B" w:rsidRPr="004C0EE4" w:rsidRDefault="00FC398B" w:rsidP="00FC398B">
      <w:pPr>
        <w:jc w:val="both"/>
        <w:rPr>
          <w:sz w:val="20"/>
          <w:szCs w:val="20"/>
        </w:rPr>
      </w:pPr>
      <w:r w:rsidRPr="004C0EE4">
        <w:rPr>
          <w:sz w:val="20"/>
          <w:szCs w:val="20"/>
        </w:rPr>
        <w:t>Roboty mogą być wykonane ręcznie lub mechanicznie. Roboty można wykonać przy użyciu dowolnego typu sprzętu zaakceptowanego przez Inspektora Nadzoru.</w:t>
      </w:r>
    </w:p>
    <w:p w14:paraId="5A31D9D2" w14:textId="77777777" w:rsidR="00FC398B" w:rsidRPr="004C0EE4" w:rsidRDefault="00FC398B" w:rsidP="00FC398B">
      <w:pPr>
        <w:pStyle w:val="Nagwek1"/>
        <w:spacing w:before="0"/>
        <w:rPr>
          <w:szCs w:val="20"/>
        </w:rPr>
      </w:pPr>
    </w:p>
    <w:p w14:paraId="457E3969"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4. TRANSPORT</w:t>
      </w:r>
    </w:p>
    <w:p w14:paraId="166D4F1C" w14:textId="77777777" w:rsidR="00FC398B" w:rsidRPr="004C0EE4" w:rsidRDefault="00FC398B" w:rsidP="00FC398B">
      <w:pPr>
        <w:jc w:val="both"/>
        <w:rPr>
          <w:sz w:val="20"/>
          <w:szCs w:val="20"/>
        </w:rPr>
      </w:pPr>
      <w:r w:rsidRPr="004C0EE4">
        <w:rPr>
          <w:sz w:val="20"/>
          <w:szCs w:val="20"/>
        </w:rPr>
        <w:t>Ogólne wymagania dotyczące transportu podano w SST D-M.00.00.00 „Wymagania ogólne” pkt. 4.</w:t>
      </w:r>
    </w:p>
    <w:p w14:paraId="7A80901A" w14:textId="77777777" w:rsidR="00FC398B" w:rsidRPr="004C0EE4" w:rsidRDefault="00FC398B" w:rsidP="00FC398B">
      <w:pPr>
        <w:jc w:val="both"/>
        <w:rPr>
          <w:sz w:val="20"/>
          <w:szCs w:val="20"/>
        </w:rPr>
      </w:pPr>
      <w:r w:rsidRPr="004C0EE4">
        <w:rPr>
          <w:sz w:val="20"/>
          <w:szCs w:val="20"/>
        </w:rPr>
        <w:t>Materiały mogą być przewożone dowolnymi środkami transportu. Należy je umieścić równomiernie na całej powierzchni ładunkowej i zabezpieczyć przed spadaniem lub przesuwaniem oraz przed uszkodzeniami.</w:t>
      </w:r>
    </w:p>
    <w:p w14:paraId="312538B9" w14:textId="77777777" w:rsidR="00FC398B" w:rsidRPr="004C0EE4" w:rsidRDefault="00FC398B" w:rsidP="00FC398B">
      <w:pPr>
        <w:pStyle w:val="Nagwek1"/>
        <w:spacing w:before="0"/>
        <w:rPr>
          <w:szCs w:val="20"/>
        </w:rPr>
      </w:pPr>
    </w:p>
    <w:p w14:paraId="7BFDCDAC"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5. WYKONANIE ROBÓT</w:t>
      </w:r>
    </w:p>
    <w:p w14:paraId="52C82FBA" w14:textId="77777777" w:rsidR="00FC398B" w:rsidRPr="004C0EE4" w:rsidRDefault="00FC398B" w:rsidP="00FC398B">
      <w:pPr>
        <w:jc w:val="both"/>
        <w:rPr>
          <w:sz w:val="20"/>
          <w:szCs w:val="20"/>
        </w:rPr>
      </w:pPr>
      <w:r w:rsidRPr="004C0EE4">
        <w:rPr>
          <w:sz w:val="20"/>
          <w:szCs w:val="20"/>
        </w:rPr>
        <w:t>Ogólne zasady wykonania robót podano w SST D-M.00.00.00 „Wymagania ogólne” pkt. 5.</w:t>
      </w:r>
    </w:p>
    <w:p w14:paraId="64DBD04E" w14:textId="77777777" w:rsidR="00FC398B" w:rsidRPr="004C0EE4" w:rsidRDefault="00FC398B" w:rsidP="00FC398B">
      <w:pPr>
        <w:jc w:val="both"/>
        <w:rPr>
          <w:sz w:val="20"/>
          <w:szCs w:val="20"/>
        </w:rPr>
      </w:pPr>
      <w:r w:rsidRPr="004C0EE4">
        <w:rPr>
          <w:sz w:val="20"/>
          <w:szCs w:val="20"/>
        </w:rPr>
        <w:t>Wykonawca przedstawi Inspektorowi Nadzoru do akceptacji Program Zapewnienia Jakości i harmonogram Robót uwzględniający wszystkie warunki, w jakich będą montowane barieroporęcze. Barierporęcze należy wykonywać na obiekcie zgodnie z wymaganiami normy PN-EN 1317.</w:t>
      </w:r>
    </w:p>
    <w:p w14:paraId="5FD32317" w14:textId="77777777" w:rsidR="00FC398B" w:rsidRPr="004C0EE4" w:rsidRDefault="00FC398B" w:rsidP="00FC398B">
      <w:pPr>
        <w:pStyle w:val="Nagwek2"/>
        <w:spacing w:before="0" w:after="0"/>
        <w:rPr>
          <w:rFonts w:ascii="Times New Roman" w:hAnsi="Times New Roman"/>
          <w:b w:val="0"/>
          <w:bCs w:val="0"/>
          <w:i w:val="0"/>
          <w:iCs w:val="0"/>
          <w:sz w:val="20"/>
          <w:szCs w:val="20"/>
        </w:rPr>
      </w:pPr>
    </w:p>
    <w:p w14:paraId="41F612A1" w14:textId="77777777" w:rsidR="00FC398B" w:rsidRPr="004C0EE4" w:rsidRDefault="00FC398B" w:rsidP="00FC398B">
      <w:pPr>
        <w:pStyle w:val="Nagwek2"/>
        <w:spacing w:before="0" w:after="0"/>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5.1. Barieroporęcze</w:t>
      </w:r>
    </w:p>
    <w:p w14:paraId="18358C33" w14:textId="77777777" w:rsidR="00FC398B" w:rsidRPr="004C0EE4" w:rsidRDefault="00FC398B" w:rsidP="00FC398B">
      <w:pPr>
        <w:jc w:val="both"/>
        <w:rPr>
          <w:sz w:val="20"/>
          <w:szCs w:val="20"/>
        </w:rPr>
      </w:pPr>
      <w:r w:rsidRPr="004C0EE4">
        <w:rPr>
          <w:sz w:val="20"/>
          <w:szCs w:val="20"/>
        </w:rPr>
        <w:t>Montaż barieroporęczy na obiektach należy wykonać zgodnie z wymaganiami PN-EN 1317 oraz zaleceniami Producenta wybranego systemu barier. Wybór systemu barier podlega akceptacji Inspektora Nadzoru. Prowadnice barierporęczy powinny być umieszczone równoległe do krawężnika. Sposób łączenia segmentów prowadnicy barieroporęczy należy wykonać tak, aby nie przetłoczony koniec prowadnicy zwrócony był w kierunku ruchu pojazdów. Słupki barieroporęczy powinny być ustawione pionowo.</w:t>
      </w:r>
    </w:p>
    <w:p w14:paraId="59502E9B" w14:textId="77777777" w:rsidR="00FC398B" w:rsidRPr="004C0EE4" w:rsidRDefault="00FC398B" w:rsidP="00FC398B">
      <w:pPr>
        <w:pStyle w:val="Nagwek2"/>
        <w:spacing w:before="0" w:after="0"/>
        <w:jc w:val="both"/>
        <w:rPr>
          <w:rFonts w:ascii="Times New Roman" w:hAnsi="Times New Roman"/>
          <w:b w:val="0"/>
          <w:bCs w:val="0"/>
          <w:i w:val="0"/>
          <w:iCs w:val="0"/>
          <w:sz w:val="20"/>
          <w:szCs w:val="20"/>
        </w:rPr>
      </w:pPr>
      <w:r w:rsidRPr="004C0EE4">
        <w:rPr>
          <w:rFonts w:ascii="Times New Roman" w:hAnsi="Times New Roman"/>
          <w:b w:val="0"/>
          <w:bCs w:val="0"/>
          <w:i w:val="0"/>
          <w:iCs w:val="0"/>
          <w:sz w:val="20"/>
          <w:szCs w:val="20"/>
        </w:rPr>
        <w:t>Należy zwrócić uwagę na konieczność montażu odcinków dylatacyjnych barieroporęczy. Otwory montażowe w taśmach profilowych i pasach profilowych tych odcinków powinny umożliwiać przesuwy nie mniejsze niż przemieszczenia ustroju nośnego.</w:t>
      </w:r>
    </w:p>
    <w:p w14:paraId="7418E558" w14:textId="77777777" w:rsidR="00FC398B" w:rsidRPr="004C0EE4" w:rsidRDefault="00FC398B" w:rsidP="00FC398B">
      <w:pPr>
        <w:jc w:val="both"/>
        <w:rPr>
          <w:sz w:val="20"/>
          <w:szCs w:val="20"/>
        </w:rPr>
      </w:pPr>
    </w:p>
    <w:p w14:paraId="7A235687" w14:textId="77777777" w:rsidR="00FC398B" w:rsidRPr="004C0EE4" w:rsidRDefault="00FC398B" w:rsidP="00FC398B">
      <w:pPr>
        <w:jc w:val="both"/>
        <w:rPr>
          <w:sz w:val="20"/>
          <w:szCs w:val="20"/>
        </w:rPr>
      </w:pPr>
      <w:r w:rsidRPr="004C0EE4">
        <w:rPr>
          <w:sz w:val="20"/>
          <w:szCs w:val="20"/>
        </w:rPr>
        <w:t>5.2. Zabezpieczenie antykorozyjne</w:t>
      </w:r>
    </w:p>
    <w:p w14:paraId="38BB7919" w14:textId="77777777" w:rsidR="00FC398B" w:rsidRPr="004C0EE4" w:rsidRDefault="00FC398B" w:rsidP="00FC398B">
      <w:pPr>
        <w:jc w:val="both"/>
        <w:rPr>
          <w:sz w:val="20"/>
          <w:szCs w:val="20"/>
        </w:rPr>
      </w:pPr>
      <w:r w:rsidRPr="004C0EE4">
        <w:rPr>
          <w:sz w:val="20"/>
          <w:szCs w:val="20"/>
        </w:rPr>
        <w:t>Barieroporęcze powinny być zabezpieczone antykorozyjne poprzez ocynkowanie ogniowe o grubości powłoki wg PN-EN ISO 1461, co najmniej o grubości 85mm. Ubytki powłoki i uszkodzenia podczas montażu, nie dyskwalifikujące elementów, należy naprawiać na budowie przez cynkowanie natryskowe lub malowanie zestawem farb wysokocynkowych z dużą zawartością części stałych. Barieroporęcz należy pomalować zgodnie z kolorystyką określoną w Dokumentacji Projektowej.</w:t>
      </w:r>
    </w:p>
    <w:p w14:paraId="0B2177E5" w14:textId="77777777" w:rsidR="00FC398B" w:rsidRPr="004C0EE4" w:rsidRDefault="00FC398B" w:rsidP="00FC398B">
      <w:pPr>
        <w:jc w:val="both"/>
        <w:rPr>
          <w:sz w:val="20"/>
          <w:szCs w:val="20"/>
        </w:rPr>
      </w:pPr>
    </w:p>
    <w:p w14:paraId="1E014E6E"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6. KONTROLA JAKOŚCI ROBÓT</w:t>
      </w:r>
    </w:p>
    <w:p w14:paraId="332A9B51" w14:textId="77777777" w:rsidR="00FC398B" w:rsidRPr="004C0EE4" w:rsidRDefault="00FC398B" w:rsidP="00FC398B">
      <w:pPr>
        <w:jc w:val="both"/>
        <w:rPr>
          <w:sz w:val="20"/>
          <w:szCs w:val="20"/>
        </w:rPr>
      </w:pPr>
      <w:r w:rsidRPr="004C0EE4">
        <w:rPr>
          <w:sz w:val="20"/>
          <w:szCs w:val="20"/>
        </w:rPr>
        <w:t>Ogólne zasady kontroli jakości Robót podano w SST D-M.00.00.00 „Wymagania ogólne” pkt. 6 oraz w normie PN-EN 1317.</w:t>
      </w:r>
    </w:p>
    <w:p w14:paraId="0495459A" w14:textId="77777777" w:rsidR="00FC398B" w:rsidRPr="004C0EE4" w:rsidRDefault="00FC398B" w:rsidP="00FC398B">
      <w:pPr>
        <w:jc w:val="both"/>
        <w:rPr>
          <w:sz w:val="20"/>
          <w:szCs w:val="20"/>
        </w:rPr>
      </w:pPr>
      <w:r w:rsidRPr="004C0EE4">
        <w:rPr>
          <w:sz w:val="20"/>
          <w:szCs w:val="20"/>
        </w:rPr>
        <w:t xml:space="preserve">Sprawdzeniu podlegają prawidłowość ustawienia i zamocowania barieroporęczy na obiekcie. Dopuszczalna odchyłka od prawidłowego przebiegu barierporęczy wynosi </w:t>
      </w:r>
      <w:smartTag w:uri="urn:schemas-microsoft-com:office:smarttags" w:element="metricconverter">
        <w:smartTagPr>
          <w:attr w:name="ProductID" w:val="1,0 cm"/>
        </w:smartTagPr>
        <w:r w:rsidRPr="004C0EE4">
          <w:rPr>
            <w:sz w:val="20"/>
            <w:szCs w:val="20"/>
          </w:rPr>
          <w:t>1,0 cm</w:t>
        </w:r>
      </w:smartTag>
      <w:r w:rsidRPr="004C0EE4">
        <w:rPr>
          <w:sz w:val="20"/>
          <w:szCs w:val="20"/>
        </w:rPr>
        <w:t xml:space="preserve"> na długości 8,0 m. Sprawdzeniu podlega również rodzaj kotew, śrub i podkładek, wyposażenie w elementy odblaskowe oraz jakość zabezpieczenia antykorozyjnego. Sprawdzeniu podlega również właściwe przymocowanie słupków bareierporęczy za pomocą systemowych kotew wklejanych.</w:t>
      </w:r>
    </w:p>
    <w:p w14:paraId="6D9BC9E2" w14:textId="77777777" w:rsidR="00FC398B" w:rsidRPr="004C0EE4" w:rsidRDefault="00FC398B" w:rsidP="00FC398B">
      <w:pPr>
        <w:rPr>
          <w:sz w:val="20"/>
          <w:szCs w:val="20"/>
        </w:rPr>
      </w:pPr>
      <w:r w:rsidRPr="004C0EE4">
        <w:rPr>
          <w:sz w:val="20"/>
          <w:szCs w:val="20"/>
        </w:rPr>
        <w:t xml:space="preserve">Ocenie podlega ciągłość, wygląd i grubość powłoki cynku. Grubość wg PN-EN ISO 1461 mierzy się grubościomierzami magnetycznymi lub elektromagnetycznymi zgodnie z EN ISO 2178 i ISO 2808. </w:t>
      </w:r>
    </w:p>
    <w:p w14:paraId="0C9CD200" w14:textId="77777777" w:rsidR="00FC398B" w:rsidRPr="004C0EE4" w:rsidRDefault="00FC398B" w:rsidP="00FC398B">
      <w:pPr>
        <w:jc w:val="both"/>
        <w:rPr>
          <w:sz w:val="20"/>
          <w:szCs w:val="20"/>
        </w:rPr>
      </w:pPr>
    </w:p>
    <w:p w14:paraId="7730F6E1"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 xml:space="preserve">7. OBMIAR ROBÓT </w:t>
      </w:r>
    </w:p>
    <w:p w14:paraId="2C7C0E60" w14:textId="77777777" w:rsidR="00FC398B" w:rsidRPr="004C0EE4" w:rsidRDefault="00FC398B" w:rsidP="00FC398B">
      <w:pPr>
        <w:jc w:val="both"/>
        <w:rPr>
          <w:sz w:val="20"/>
          <w:szCs w:val="20"/>
        </w:rPr>
      </w:pPr>
      <w:r w:rsidRPr="004C0EE4">
        <w:rPr>
          <w:sz w:val="20"/>
          <w:szCs w:val="20"/>
        </w:rPr>
        <w:t>Ogólne zasady obmiaru Robót podano w SST D-M.00.00.00 „Wymagania ogólne” pkt. 7.</w:t>
      </w:r>
    </w:p>
    <w:p w14:paraId="2E403D70" w14:textId="77777777" w:rsidR="00FC398B" w:rsidRPr="004C0EE4" w:rsidRDefault="00FC398B" w:rsidP="00FC398B">
      <w:pPr>
        <w:pStyle w:val="Nagwek3"/>
        <w:spacing w:before="0" w:after="0"/>
        <w:rPr>
          <w:rFonts w:ascii="Times New Roman" w:hAnsi="Times New Roman" w:cs="Times New Roman"/>
          <w:b w:val="0"/>
          <w:bCs w:val="0"/>
          <w:sz w:val="20"/>
          <w:szCs w:val="20"/>
        </w:rPr>
      </w:pPr>
    </w:p>
    <w:p w14:paraId="7181ACE1" w14:textId="77777777" w:rsidR="00FC398B" w:rsidRPr="004C0EE4" w:rsidRDefault="00FC398B" w:rsidP="00FC398B">
      <w:pPr>
        <w:pStyle w:val="Nagwek3"/>
        <w:spacing w:before="0" w:after="0"/>
        <w:rPr>
          <w:rFonts w:ascii="Times New Roman" w:hAnsi="Times New Roman" w:cs="Times New Roman"/>
          <w:b w:val="0"/>
          <w:bCs w:val="0"/>
          <w:sz w:val="20"/>
          <w:szCs w:val="20"/>
        </w:rPr>
      </w:pPr>
      <w:r w:rsidRPr="004C0EE4">
        <w:rPr>
          <w:rFonts w:ascii="Times New Roman" w:hAnsi="Times New Roman" w:cs="Times New Roman"/>
          <w:b w:val="0"/>
          <w:bCs w:val="0"/>
          <w:sz w:val="20"/>
          <w:szCs w:val="20"/>
        </w:rPr>
        <w:t>7.1. Jednostka obmiarowa</w:t>
      </w:r>
    </w:p>
    <w:p w14:paraId="16D2209D" w14:textId="04305748" w:rsidR="00FC398B" w:rsidRPr="004C0EE4" w:rsidRDefault="00FC398B" w:rsidP="00FC398B">
      <w:pPr>
        <w:keepNext/>
        <w:keepLines/>
        <w:jc w:val="both"/>
        <w:rPr>
          <w:sz w:val="20"/>
          <w:szCs w:val="20"/>
        </w:rPr>
      </w:pPr>
      <w:r w:rsidRPr="004C0EE4">
        <w:rPr>
          <w:sz w:val="20"/>
          <w:szCs w:val="20"/>
        </w:rPr>
        <w:t>Jednostką obmiarową jest 1m (metr) wykonanej i zmontowanej barieroporęczy</w:t>
      </w:r>
      <w:r w:rsidR="00F11382" w:rsidRPr="004C0EE4">
        <w:rPr>
          <w:sz w:val="20"/>
          <w:szCs w:val="20"/>
        </w:rPr>
        <w:t xml:space="preserve"> </w:t>
      </w:r>
      <w:r w:rsidRPr="004C0EE4">
        <w:rPr>
          <w:sz w:val="20"/>
          <w:szCs w:val="20"/>
        </w:rPr>
        <w:t>o parametrach zgodnych z dokumentacją projektową wraz z zakotwieniami.</w:t>
      </w:r>
    </w:p>
    <w:p w14:paraId="1639D7AB" w14:textId="77777777" w:rsidR="00FC398B" w:rsidRPr="004C0EE4" w:rsidRDefault="00FC398B" w:rsidP="00FC398B">
      <w:pPr>
        <w:jc w:val="both"/>
        <w:rPr>
          <w:sz w:val="20"/>
          <w:szCs w:val="20"/>
        </w:rPr>
      </w:pPr>
    </w:p>
    <w:p w14:paraId="44136A2D"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8. ODBIÓR ROBÓT</w:t>
      </w:r>
    </w:p>
    <w:p w14:paraId="37DD1CE3" w14:textId="77777777" w:rsidR="00FC398B" w:rsidRPr="004C0EE4" w:rsidRDefault="00FC398B" w:rsidP="00FC398B">
      <w:pPr>
        <w:rPr>
          <w:sz w:val="20"/>
          <w:szCs w:val="20"/>
        </w:rPr>
      </w:pPr>
      <w:r w:rsidRPr="004C0EE4">
        <w:rPr>
          <w:sz w:val="20"/>
          <w:szCs w:val="20"/>
        </w:rPr>
        <w:t>Ogólne zasady odbioru Robót podano w SST D-M.00.00.00 „Wymagania ogólne” pkt. 8.</w:t>
      </w:r>
    </w:p>
    <w:p w14:paraId="38A9F074" w14:textId="77777777" w:rsidR="00FC398B" w:rsidRPr="004C0EE4" w:rsidRDefault="00FC398B" w:rsidP="00FC398B">
      <w:pPr>
        <w:rPr>
          <w:sz w:val="20"/>
          <w:szCs w:val="20"/>
        </w:rPr>
      </w:pPr>
      <w:r w:rsidRPr="004C0EE4">
        <w:rPr>
          <w:sz w:val="20"/>
          <w:szCs w:val="20"/>
        </w:rPr>
        <w:t>Odbiorom częściowym podlegają:</w:t>
      </w:r>
    </w:p>
    <w:p w14:paraId="6A7A709F" w14:textId="77777777" w:rsidR="00FC398B" w:rsidRPr="004C0EE4" w:rsidRDefault="00FC398B">
      <w:pPr>
        <w:pStyle w:val="Default"/>
        <w:numPr>
          <w:ilvl w:val="0"/>
          <w:numId w:val="146"/>
        </w:numPr>
        <w:tabs>
          <w:tab w:val="clear" w:pos="0"/>
        </w:tabs>
        <w:ind w:left="567" w:hanging="284"/>
        <w:contextualSpacing/>
        <w:rPr>
          <w:rFonts w:ascii="Times New Roman" w:hAnsi="Times New Roman"/>
          <w:color w:val="auto"/>
          <w:sz w:val="20"/>
          <w:szCs w:val="20"/>
        </w:rPr>
      </w:pPr>
      <w:r w:rsidRPr="004C0EE4">
        <w:rPr>
          <w:rFonts w:ascii="Times New Roman" w:hAnsi="Times New Roman"/>
          <w:color w:val="auto"/>
          <w:sz w:val="20"/>
          <w:szCs w:val="20"/>
        </w:rPr>
        <w:t>dostarczone na budowę elementy stalowe barieroporęczy,</w:t>
      </w:r>
    </w:p>
    <w:p w14:paraId="763F85D6" w14:textId="77777777" w:rsidR="00FC398B" w:rsidRPr="004C0EE4" w:rsidRDefault="00FC398B">
      <w:pPr>
        <w:pStyle w:val="Default"/>
        <w:numPr>
          <w:ilvl w:val="0"/>
          <w:numId w:val="146"/>
        </w:numPr>
        <w:tabs>
          <w:tab w:val="clear" w:pos="0"/>
        </w:tabs>
        <w:ind w:left="567" w:hanging="284"/>
        <w:contextualSpacing/>
        <w:rPr>
          <w:rFonts w:ascii="Times New Roman" w:hAnsi="Times New Roman"/>
          <w:color w:val="auto"/>
          <w:sz w:val="20"/>
          <w:szCs w:val="20"/>
        </w:rPr>
      </w:pPr>
      <w:r w:rsidRPr="004C0EE4">
        <w:rPr>
          <w:rFonts w:ascii="Times New Roman" w:hAnsi="Times New Roman"/>
          <w:color w:val="auto"/>
          <w:sz w:val="20"/>
          <w:szCs w:val="20"/>
        </w:rPr>
        <w:t>montaż barieroporęczy,</w:t>
      </w:r>
    </w:p>
    <w:p w14:paraId="7DFE492A" w14:textId="77777777" w:rsidR="00FC398B" w:rsidRPr="004C0EE4" w:rsidRDefault="00FC398B">
      <w:pPr>
        <w:pStyle w:val="Default"/>
        <w:numPr>
          <w:ilvl w:val="0"/>
          <w:numId w:val="146"/>
        </w:numPr>
        <w:tabs>
          <w:tab w:val="clear" w:pos="0"/>
        </w:tabs>
        <w:ind w:left="567" w:hanging="284"/>
        <w:contextualSpacing/>
        <w:rPr>
          <w:rFonts w:ascii="Times New Roman" w:hAnsi="Times New Roman"/>
          <w:color w:val="auto"/>
          <w:sz w:val="20"/>
          <w:szCs w:val="20"/>
        </w:rPr>
      </w:pPr>
      <w:r w:rsidRPr="004C0EE4">
        <w:rPr>
          <w:rFonts w:ascii="Times New Roman" w:hAnsi="Times New Roman"/>
          <w:color w:val="auto"/>
          <w:sz w:val="20"/>
          <w:szCs w:val="20"/>
        </w:rPr>
        <w:t>ochrona antykorozyjna.</w:t>
      </w:r>
    </w:p>
    <w:p w14:paraId="1F49DC27" w14:textId="77777777" w:rsidR="00FC398B" w:rsidRPr="004C0EE4" w:rsidRDefault="00FC398B" w:rsidP="00FC398B">
      <w:pPr>
        <w:rPr>
          <w:sz w:val="20"/>
          <w:szCs w:val="20"/>
        </w:rPr>
      </w:pPr>
      <w:r w:rsidRPr="004C0EE4">
        <w:rPr>
          <w:sz w:val="20"/>
          <w:szCs w:val="20"/>
        </w:rPr>
        <w:t>Odbiór końcowy zakończony winien być spisaniem protokołu.</w:t>
      </w:r>
    </w:p>
    <w:p w14:paraId="6F8F7C70" w14:textId="77777777" w:rsidR="00FC398B" w:rsidRPr="004C0EE4" w:rsidRDefault="00FC398B" w:rsidP="00FC398B">
      <w:pPr>
        <w:rPr>
          <w:sz w:val="20"/>
          <w:szCs w:val="20"/>
        </w:rPr>
      </w:pPr>
    </w:p>
    <w:p w14:paraId="6EA5BE55"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9. PODSTAWA PŁATNOŚCI</w:t>
      </w:r>
    </w:p>
    <w:p w14:paraId="6783C793" w14:textId="77777777" w:rsidR="00FC398B" w:rsidRPr="004C0EE4" w:rsidRDefault="00FC398B" w:rsidP="00FC398B">
      <w:pPr>
        <w:rPr>
          <w:sz w:val="20"/>
          <w:szCs w:val="20"/>
        </w:rPr>
      </w:pPr>
      <w:r w:rsidRPr="004C0EE4">
        <w:rPr>
          <w:sz w:val="20"/>
          <w:szCs w:val="20"/>
        </w:rPr>
        <w:t>Ogólne ustalenia dotyczące podstawy płatności podano w SST D</w:t>
      </w:r>
      <w:r w:rsidRPr="004C0EE4">
        <w:rPr>
          <w:sz w:val="20"/>
          <w:szCs w:val="20"/>
        </w:rPr>
        <w:noBreakHyphen/>
        <w:t>M</w:t>
      </w:r>
      <w:r w:rsidRPr="004C0EE4">
        <w:rPr>
          <w:sz w:val="20"/>
          <w:szCs w:val="20"/>
        </w:rPr>
        <w:noBreakHyphen/>
        <w:t>00.00.00 "Wymagania ogólne" pkt. 9.</w:t>
      </w:r>
    </w:p>
    <w:p w14:paraId="458C469E" w14:textId="77777777" w:rsidR="00FC398B" w:rsidRPr="004C0EE4" w:rsidRDefault="00FC398B" w:rsidP="00FC398B">
      <w:pPr>
        <w:pStyle w:val="wierszzw9p"/>
        <w:keepNext/>
        <w:keepLines/>
        <w:spacing w:after="0"/>
        <w:rPr>
          <w:sz w:val="20"/>
          <w:szCs w:val="20"/>
        </w:rPr>
      </w:pPr>
      <w:r w:rsidRPr="004C0EE4">
        <w:rPr>
          <w:sz w:val="20"/>
          <w:szCs w:val="20"/>
        </w:rPr>
        <w:t xml:space="preserve">Cena jednostkowa zamontowania </w:t>
      </w:r>
      <w:r w:rsidRPr="004C0EE4">
        <w:rPr>
          <w:b/>
          <w:sz w:val="20"/>
          <w:szCs w:val="20"/>
        </w:rPr>
        <w:t>1mb barieroporęczy</w:t>
      </w:r>
      <w:r w:rsidRPr="004C0EE4">
        <w:rPr>
          <w:sz w:val="20"/>
          <w:szCs w:val="20"/>
        </w:rPr>
        <w:t xml:space="preserve"> wraz z zakotwieniami uwzględnia:</w:t>
      </w:r>
    </w:p>
    <w:p w14:paraId="317DEAAC" w14:textId="77777777" w:rsidR="00FC398B" w:rsidRPr="004C0EE4" w:rsidRDefault="00FC398B">
      <w:pPr>
        <w:pStyle w:val="Default"/>
        <w:numPr>
          <w:ilvl w:val="0"/>
          <w:numId w:val="146"/>
        </w:numPr>
        <w:ind w:left="851" w:hanging="284"/>
        <w:contextualSpacing/>
        <w:rPr>
          <w:rFonts w:ascii="Times New Roman" w:hAnsi="Times New Roman"/>
          <w:color w:val="auto"/>
          <w:sz w:val="20"/>
          <w:szCs w:val="20"/>
        </w:rPr>
      </w:pPr>
      <w:r w:rsidRPr="004C0EE4">
        <w:rPr>
          <w:rFonts w:ascii="Times New Roman" w:hAnsi="Times New Roman"/>
          <w:color w:val="auto"/>
          <w:sz w:val="20"/>
          <w:szCs w:val="20"/>
        </w:rPr>
        <w:t>składniki ceny jednostkowej określone w D-M.00.00.00, pkt. 9.1.,</w:t>
      </w:r>
    </w:p>
    <w:p w14:paraId="46A0A911"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przygotowanie robót i ich wyznaczenie,</w:t>
      </w:r>
    </w:p>
    <w:p w14:paraId="1C82D030"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ustawienie, zmontowanie i wyregulowanie barieroporęczy na obiekcie,</w:t>
      </w:r>
    </w:p>
    <w:p w14:paraId="61798133"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wykonanie podlewki z zaprawy niskoskurczowej,</w:t>
      </w:r>
    </w:p>
    <w:p w14:paraId="0D5E7179"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montaż kotew,</w:t>
      </w:r>
    </w:p>
    <w:p w14:paraId="7B33F0AA"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ochronę antykorozyjną,</w:t>
      </w:r>
    </w:p>
    <w:p w14:paraId="12A4B56D"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przeprowadzenie badań i pomiarów,</w:t>
      </w:r>
    </w:p>
    <w:p w14:paraId="53D0E040" w14:textId="77777777" w:rsidR="00FC398B" w:rsidRPr="004C0EE4" w:rsidRDefault="00FC398B">
      <w:pPr>
        <w:pStyle w:val="Default"/>
        <w:numPr>
          <w:ilvl w:val="0"/>
          <w:numId w:val="146"/>
        </w:numPr>
        <w:ind w:left="851" w:hanging="284"/>
        <w:rPr>
          <w:rFonts w:ascii="Times New Roman" w:hAnsi="Times New Roman"/>
          <w:color w:val="auto"/>
          <w:sz w:val="20"/>
          <w:szCs w:val="20"/>
        </w:rPr>
      </w:pPr>
      <w:r w:rsidRPr="004C0EE4">
        <w:rPr>
          <w:rFonts w:ascii="Times New Roman" w:hAnsi="Times New Roman"/>
          <w:color w:val="auto"/>
          <w:sz w:val="20"/>
          <w:szCs w:val="20"/>
        </w:rPr>
        <w:t>oczyszczenie i uporządkowanie miejsca robót.</w:t>
      </w:r>
    </w:p>
    <w:p w14:paraId="0F37E64C" w14:textId="77777777" w:rsidR="00FC398B" w:rsidRPr="004C0EE4" w:rsidRDefault="00FC398B" w:rsidP="00FC398B">
      <w:pPr>
        <w:rPr>
          <w:sz w:val="20"/>
          <w:szCs w:val="20"/>
        </w:rPr>
      </w:pPr>
      <w:r w:rsidRPr="004C0EE4">
        <w:rPr>
          <w:sz w:val="20"/>
          <w:szCs w:val="20"/>
        </w:rPr>
        <w:t>W cenie jednostkowej mieszczą się również ubytki i odpady.</w:t>
      </w:r>
    </w:p>
    <w:p w14:paraId="6E8AAC6D" w14:textId="77777777" w:rsidR="00FC398B" w:rsidRPr="004C0EE4" w:rsidRDefault="00FC398B" w:rsidP="00FC398B">
      <w:pPr>
        <w:rPr>
          <w:sz w:val="20"/>
          <w:szCs w:val="20"/>
        </w:rPr>
      </w:pPr>
    </w:p>
    <w:p w14:paraId="5905C1FD" w14:textId="77777777" w:rsidR="00FC398B" w:rsidRPr="004C0EE4" w:rsidRDefault="00FC398B" w:rsidP="00FC398B">
      <w:pPr>
        <w:widowControl w:val="0"/>
        <w:autoSpaceDE w:val="0"/>
        <w:autoSpaceDN w:val="0"/>
        <w:adjustRightInd w:val="0"/>
        <w:jc w:val="both"/>
        <w:rPr>
          <w:b/>
          <w:sz w:val="20"/>
          <w:szCs w:val="20"/>
        </w:rPr>
      </w:pPr>
      <w:r w:rsidRPr="004C0EE4">
        <w:rPr>
          <w:b/>
          <w:sz w:val="20"/>
          <w:szCs w:val="20"/>
        </w:rPr>
        <w:t xml:space="preserve">10. PRZEPISY ZWIĄZANE </w:t>
      </w:r>
    </w:p>
    <w:p w14:paraId="4CEFF26F" w14:textId="77777777" w:rsidR="00FC398B" w:rsidRPr="004C0EE4" w:rsidRDefault="00FC398B" w:rsidP="00FC398B">
      <w:pPr>
        <w:suppressAutoHyphens/>
        <w:ind w:left="1418" w:hanging="1418"/>
        <w:jc w:val="both"/>
        <w:rPr>
          <w:sz w:val="20"/>
          <w:szCs w:val="20"/>
        </w:rPr>
      </w:pPr>
      <w:r w:rsidRPr="004C0EE4">
        <w:rPr>
          <w:sz w:val="20"/>
          <w:szCs w:val="20"/>
        </w:rPr>
        <w:t xml:space="preserve">PN-EN 1317-1:2001 Systemy ograniczające drogę. Część 1: Terminologia i ogólne kryteria metod badań. </w:t>
      </w:r>
    </w:p>
    <w:p w14:paraId="2C3458E7" w14:textId="77777777" w:rsidR="00FC398B" w:rsidRPr="004C0EE4" w:rsidRDefault="00FC398B" w:rsidP="00FC398B">
      <w:pPr>
        <w:suppressAutoHyphens/>
        <w:jc w:val="both"/>
        <w:rPr>
          <w:sz w:val="20"/>
          <w:szCs w:val="20"/>
        </w:rPr>
      </w:pPr>
      <w:r w:rsidRPr="004C0EE4">
        <w:rPr>
          <w:sz w:val="20"/>
          <w:szCs w:val="20"/>
        </w:rPr>
        <w:t xml:space="preserve">PN-EN 1317-2:2001 Systemy ograniczające drogę. Część 2: Klasy działania, kryteria przyjęcia badań zderzeniowych i metody badań barier ochronnych. </w:t>
      </w:r>
    </w:p>
    <w:p w14:paraId="6F4361D1" w14:textId="77777777" w:rsidR="00FC398B" w:rsidRPr="004C0EE4" w:rsidRDefault="00FC398B" w:rsidP="00FC398B">
      <w:pPr>
        <w:suppressAutoHyphens/>
        <w:jc w:val="both"/>
        <w:rPr>
          <w:sz w:val="20"/>
          <w:szCs w:val="20"/>
        </w:rPr>
      </w:pPr>
      <w:r w:rsidRPr="004C0EE4">
        <w:rPr>
          <w:sz w:val="20"/>
          <w:szCs w:val="20"/>
        </w:rPr>
        <w:t>PN-EN 1317-3:2003 Systemy ograniczające drogę. Część 3: Klasy działania, kryteria przyjęcia badań zderzeniowych i metody badań poduszek zderzeniowych.</w:t>
      </w:r>
    </w:p>
    <w:p w14:paraId="070C8F35" w14:textId="77777777" w:rsidR="00FC398B" w:rsidRPr="004C0EE4" w:rsidRDefault="00FC398B" w:rsidP="00FC398B">
      <w:pPr>
        <w:suppressAutoHyphens/>
        <w:jc w:val="both"/>
        <w:rPr>
          <w:sz w:val="20"/>
          <w:szCs w:val="20"/>
        </w:rPr>
      </w:pPr>
      <w:r w:rsidRPr="004C0EE4">
        <w:rPr>
          <w:sz w:val="20"/>
          <w:szCs w:val="20"/>
        </w:rPr>
        <w:t>PN-EN 10025 Wyroby walcowane na gorąco z niestopowych stali konstrukcyjnych -- Warunki techniczne dostawy.</w:t>
      </w:r>
    </w:p>
    <w:p w14:paraId="07DE9689" w14:textId="77777777" w:rsidR="00FC398B" w:rsidRPr="004C0EE4" w:rsidRDefault="00FC398B" w:rsidP="00FC398B">
      <w:pPr>
        <w:pStyle w:val="tekstost"/>
        <w:rPr>
          <w:sz w:val="20"/>
        </w:rPr>
      </w:pPr>
      <w:r w:rsidRPr="004C0EE4">
        <w:rPr>
          <w:sz w:val="20"/>
        </w:rPr>
        <w:t>PN-H-84018 Stal niskostopowa o podwyższonej wytrzymałości. Gatunki.</w:t>
      </w:r>
    </w:p>
    <w:p w14:paraId="0141B4AE" w14:textId="77777777" w:rsidR="00FC398B" w:rsidRPr="004C0EE4" w:rsidRDefault="00FC398B" w:rsidP="00FC398B">
      <w:pPr>
        <w:ind w:left="1418" w:hanging="1418"/>
        <w:jc w:val="both"/>
        <w:rPr>
          <w:sz w:val="20"/>
          <w:szCs w:val="20"/>
        </w:rPr>
      </w:pPr>
      <w:r w:rsidRPr="004C0EE4">
        <w:rPr>
          <w:sz w:val="20"/>
          <w:szCs w:val="20"/>
        </w:rPr>
        <w:t>PN-H-84020 Stal niestopowa konstrukcyjna ogólnego przeznaczenia. Gatunki.</w:t>
      </w:r>
    </w:p>
    <w:p w14:paraId="50BD1F72" w14:textId="77777777" w:rsidR="00FC398B" w:rsidRPr="004C0EE4" w:rsidRDefault="00FC398B" w:rsidP="00FC398B">
      <w:pPr>
        <w:pStyle w:val="tekstost"/>
        <w:ind w:left="1418" w:hanging="1418"/>
        <w:rPr>
          <w:sz w:val="20"/>
        </w:rPr>
      </w:pPr>
      <w:r w:rsidRPr="004C0EE4">
        <w:rPr>
          <w:sz w:val="20"/>
        </w:rPr>
        <w:t>PN-H-84023.01 Stal określonego zastosowania. Wymagania ogólne. Gatunki.</w:t>
      </w:r>
    </w:p>
    <w:p w14:paraId="026C4703" w14:textId="77777777" w:rsidR="00FC398B" w:rsidRPr="004C0EE4" w:rsidRDefault="00FC398B" w:rsidP="00FC398B">
      <w:pPr>
        <w:pStyle w:val="tekstost"/>
        <w:rPr>
          <w:sz w:val="20"/>
        </w:rPr>
      </w:pPr>
      <w:r w:rsidRPr="004C0EE4">
        <w:rPr>
          <w:sz w:val="20"/>
        </w:rPr>
        <w:t>PN-M-69433 Spawalnictwo. Elektrody otulone do spawania stali niskowęglowych i stali o podwyższonej wytrzymałości.</w:t>
      </w:r>
    </w:p>
    <w:p w14:paraId="0EED00EE" w14:textId="77777777" w:rsidR="00FC398B" w:rsidRPr="004C0EE4" w:rsidRDefault="00FC398B" w:rsidP="00FC398B">
      <w:pPr>
        <w:pStyle w:val="tekstost"/>
        <w:rPr>
          <w:sz w:val="20"/>
        </w:rPr>
      </w:pPr>
      <w:r w:rsidRPr="004C0EE4">
        <w:rPr>
          <w:sz w:val="20"/>
        </w:rPr>
        <w:t>PN-EN 499 Spawalnictwo. Materiały dodatkowe do spawania. Elektrody otulone do ręcznego spawania łukowego stali niestopowych i drobnoziarnistych. Oznaczenie.</w:t>
      </w:r>
    </w:p>
    <w:p w14:paraId="35495ED7" w14:textId="77777777" w:rsidR="00FC398B" w:rsidRPr="004C0EE4" w:rsidRDefault="00FC398B" w:rsidP="00FC398B">
      <w:pPr>
        <w:rPr>
          <w:sz w:val="20"/>
          <w:szCs w:val="20"/>
        </w:rPr>
      </w:pPr>
    </w:p>
    <w:p w14:paraId="0109007F" w14:textId="28DC6500" w:rsidR="004B26FD" w:rsidRPr="003B0F4D" w:rsidRDefault="00FC398B">
      <w:pPr>
        <w:rPr>
          <w:color w:val="FF0000"/>
          <w:sz w:val="20"/>
          <w:szCs w:val="20"/>
        </w:rPr>
      </w:pPr>
      <w:r w:rsidRPr="003B0F4D">
        <w:rPr>
          <w:color w:val="FF0000"/>
          <w:sz w:val="20"/>
          <w:szCs w:val="20"/>
        </w:rPr>
        <w:br w:type="page"/>
      </w:r>
    </w:p>
    <w:p w14:paraId="64B5C7E7" w14:textId="77777777" w:rsidR="004C0EE4" w:rsidRDefault="004C0EE4" w:rsidP="004C0EE4">
      <w:pPr>
        <w:pStyle w:val="Nagwek1"/>
        <w:jc w:val="both"/>
      </w:pPr>
      <w:bookmarkStart w:id="876" w:name="_Toc57270574"/>
      <w:bookmarkStart w:id="877" w:name="_Toc130558128"/>
      <w:bookmarkStart w:id="878" w:name="_Toc374805686"/>
      <w:bookmarkStart w:id="879" w:name="_Toc529873660"/>
      <w:r w:rsidRPr="00F41965">
        <w:t>M</w:t>
      </w:r>
      <w:r>
        <w:t>.20.01.03</w:t>
      </w:r>
      <w:r w:rsidRPr="00F41965">
        <w:t>. WIERCENIE OTWORÓW W BETONIE Z OSADZENIEM BOLCÓW STALOWYCH.</w:t>
      </w:r>
      <w:bookmarkEnd w:id="876"/>
      <w:bookmarkEnd w:id="877"/>
    </w:p>
    <w:p w14:paraId="2CC2C83A" w14:textId="77777777" w:rsidR="004C0EE4" w:rsidRPr="00F41965" w:rsidRDefault="004C0EE4" w:rsidP="004C0EE4">
      <w:pPr>
        <w:autoSpaceDE w:val="0"/>
        <w:autoSpaceDN w:val="0"/>
        <w:adjustRightInd w:val="0"/>
        <w:jc w:val="both"/>
        <w:rPr>
          <w:b/>
          <w:bCs/>
          <w:sz w:val="20"/>
          <w:szCs w:val="20"/>
        </w:rPr>
      </w:pPr>
    </w:p>
    <w:p w14:paraId="478834B5" w14:textId="77777777" w:rsidR="004C0EE4" w:rsidRPr="00F41965" w:rsidRDefault="004C0EE4" w:rsidP="004C0EE4">
      <w:pPr>
        <w:autoSpaceDE w:val="0"/>
        <w:autoSpaceDN w:val="0"/>
        <w:adjustRightInd w:val="0"/>
        <w:jc w:val="both"/>
        <w:rPr>
          <w:b/>
          <w:bCs/>
          <w:sz w:val="20"/>
          <w:szCs w:val="20"/>
        </w:rPr>
      </w:pPr>
      <w:r w:rsidRPr="00F41965">
        <w:rPr>
          <w:b/>
          <w:bCs/>
          <w:sz w:val="20"/>
          <w:szCs w:val="20"/>
        </w:rPr>
        <w:t>1. WSTĘP.</w:t>
      </w:r>
    </w:p>
    <w:p w14:paraId="4F5AE336" w14:textId="77777777" w:rsidR="004C0EE4" w:rsidRDefault="004C0EE4" w:rsidP="004C0EE4">
      <w:pPr>
        <w:autoSpaceDE w:val="0"/>
        <w:autoSpaceDN w:val="0"/>
        <w:adjustRightInd w:val="0"/>
        <w:jc w:val="both"/>
        <w:rPr>
          <w:sz w:val="20"/>
          <w:szCs w:val="20"/>
        </w:rPr>
      </w:pPr>
    </w:p>
    <w:p w14:paraId="6CCB7830" w14:textId="77777777" w:rsidR="004C0EE4" w:rsidRPr="00F41965" w:rsidRDefault="004C0EE4" w:rsidP="004C0EE4">
      <w:pPr>
        <w:autoSpaceDE w:val="0"/>
        <w:autoSpaceDN w:val="0"/>
        <w:adjustRightInd w:val="0"/>
        <w:jc w:val="both"/>
        <w:rPr>
          <w:sz w:val="20"/>
          <w:szCs w:val="20"/>
        </w:rPr>
      </w:pPr>
      <w:r w:rsidRPr="00F41965">
        <w:rPr>
          <w:sz w:val="20"/>
          <w:szCs w:val="20"/>
        </w:rPr>
        <w:t>1.1. Przedmiot SST.</w:t>
      </w:r>
    </w:p>
    <w:p w14:paraId="4FF08B43" w14:textId="70B87C11" w:rsidR="004C0EE4" w:rsidRPr="004C0EE4" w:rsidRDefault="004C0EE4" w:rsidP="004C0EE4">
      <w:pPr>
        <w:rPr>
          <w:b/>
          <w:bCs/>
          <w:spacing w:val="-3"/>
          <w:sz w:val="20"/>
          <w:szCs w:val="20"/>
        </w:rPr>
      </w:pPr>
      <w:r w:rsidRPr="004C0EE4">
        <w:rPr>
          <w:sz w:val="20"/>
          <w:szCs w:val="20"/>
        </w:rPr>
        <w:t>Przedmiotem niniejszej SST s</w:t>
      </w:r>
      <w:r w:rsidRPr="004C0EE4">
        <w:rPr>
          <w:rFonts w:eastAsia="TimesNewRoman"/>
          <w:sz w:val="20"/>
          <w:szCs w:val="20"/>
        </w:rPr>
        <w:t xml:space="preserve">ą </w:t>
      </w:r>
      <w:r w:rsidRPr="004C0EE4">
        <w:rPr>
          <w:sz w:val="20"/>
          <w:szCs w:val="20"/>
        </w:rPr>
        <w:t>wymagania dotycz</w:t>
      </w:r>
      <w:r w:rsidRPr="004C0EE4">
        <w:rPr>
          <w:rFonts w:eastAsia="TimesNewRoman"/>
          <w:sz w:val="20"/>
          <w:szCs w:val="20"/>
        </w:rPr>
        <w:t>ą</w:t>
      </w:r>
      <w:r w:rsidRPr="004C0EE4">
        <w:rPr>
          <w:sz w:val="20"/>
          <w:szCs w:val="20"/>
        </w:rPr>
        <w:t>ce wykonania i odbioru wywiercenia otworów wraz z osadzeniem kotew stalowych do zespolenia w zwi</w:t>
      </w:r>
      <w:r w:rsidRPr="004C0EE4">
        <w:rPr>
          <w:rFonts w:eastAsia="TimesNewRoman"/>
          <w:sz w:val="20"/>
          <w:szCs w:val="20"/>
        </w:rPr>
        <w:t>ą</w:t>
      </w:r>
      <w:r w:rsidRPr="004C0EE4">
        <w:rPr>
          <w:sz w:val="20"/>
          <w:szCs w:val="20"/>
        </w:rPr>
        <w:t>zku</w:t>
      </w:r>
      <w:r>
        <w:rPr>
          <w:sz w:val="20"/>
          <w:szCs w:val="20"/>
        </w:rPr>
        <w:t xml:space="preserve"> z relizacjazadania pn.: </w:t>
      </w:r>
      <w:r w:rsidRPr="004C0EE4">
        <w:rPr>
          <w:sz w:val="20"/>
          <w:szCs w:val="20"/>
        </w:rPr>
        <w:t xml:space="preserve"> </w:t>
      </w:r>
      <w:r w:rsidRPr="004C0EE4">
        <w:rPr>
          <w:b/>
          <w:bCs/>
          <w:spacing w:val="-3"/>
          <w:sz w:val="20"/>
          <w:szCs w:val="20"/>
        </w:rPr>
        <w:t>„Rozbudowa drogi</w:t>
      </w:r>
      <w:r>
        <w:rPr>
          <w:b/>
          <w:bCs/>
          <w:spacing w:val="-3"/>
          <w:sz w:val="20"/>
          <w:szCs w:val="20"/>
        </w:rPr>
        <w:t xml:space="preserve"> </w:t>
      </w:r>
      <w:r w:rsidRPr="004C0EE4">
        <w:rPr>
          <w:b/>
          <w:bCs/>
          <w:spacing w:val="-3"/>
          <w:sz w:val="20"/>
          <w:szCs w:val="20"/>
        </w:rPr>
        <w:t>wojewódzkiej nr 731 polegająca na rozbiórce istniejącego mostu w km 10+414 w miejscowości Piaseczno i budowie nowego obiektu inżynierskiego wraz z dojazdami w niezbędnym zakresie”.</w:t>
      </w:r>
    </w:p>
    <w:p w14:paraId="1BB5CEC7" w14:textId="77777777" w:rsidR="004C0EE4" w:rsidRDefault="004C0EE4" w:rsidP="004C0EE4">
      <w:pPr>
        <w:autoSpaceDE w:val="0"/>
        <w:autoSpaceDN w:val="0"/>
        <w:adjustRightInd w:val="0"/>
        <w:jc w:val="both"/>
        <w:rPr>
          <w:sz w:val="20"/>
          <w:szCs w:val="20"/>
        </w:rPr>
      </w:pPr>
    </w:p>
    <w:p w14:paraId="28CA7878" w14:textId="77777777" w:rsidR="004C0EE4" w:rsidRPr="00F41965" w:rsidRDefault="004C0EE4" w:rsidP="004C0EE4">
      <w:pPr>
        <w:autoSpaceDE w:val="0"/>
        <w:autoSpaceDN w:val="0"/>
        <w:adjustRightInd w:val="0"/>
        <w:jc w:val="both"/>
        <w:rPr>
          <w:sz w:val="20"/>
          <w:szCs w:val="20"/>
        </w:rPr>
      </w:pPr>
      <w:r w:rsidRPr="00F41965">
        <w:rPr>
          <w:sz w:val="20"/>
          <w:szCs w:val="20"/>
        </w:rPr>
        <w:t>1.2. Zakres stosowania SST.</w:t>
      </w:r>
    </w:p>
    <w:p w14:paraId="7A7C54B4" w14:textId="77777777" w:rsidR="004C0EE4" w:rsidRPr="00F41965" w:rsidRDefault="004C0EE4" w:rsidP="004C0EE4">
      <w:pPr>
        <w:autoSpaceDE w:val="0"/>
        <w:autoSpaceDN w:val="0"/>
        <w:adjustRightInd w:val="0"/>
        <w:jc w:val="both"/>
        <w:rPr>
          <w:sz w:val="20"/>
          <w:szCs w:val="20"/>
        </w:rPr>
      </w:pPr>
      <w:r w:rsidRPr="00F41965">
        <w:rPr>
          <w:sz w:val="20"/>
          <w:szCs w:val="20"/>
        </w:rPr>
        <w:t>Niniejsza SST jest stosowana jako dokument przetargowy i kontraktowy przy zlecaniu i realizacji robót</w:t>
      </w:r>
      <w:r>
        <w:rPr>
          <w:sz w:val="20"/>
          <w:szCs w:val="20"/>
        </w:rPr>
        <w:t xml:space="preserve"> </w:t>
      </w:r>
      <w:r w:rsidRPr="00F41965">
        <w:rPr>
          <w:sz w:val="20"/>
          <w:szCs w:val="20"/>
        </w:rPr>
        <w:t>wymienionych w pkt. 1.1.</w:t>
      </w:r>
    </w:p>
    <w:p w14:paraId="0ECA77AD" w14:textId="77777777" w:rsidR="004C0EE4" w:rsidRDefault="004C0EE4" w:rsidP="004C0EE4">
      <w:pPr>
        <w:autoSpaceDE w:val="0"/>
        <w:autoSpaceDN w:val="0"/>
        <w:adjustRightInd w:val="0"/>
        <w:jc w:val="both"/>
        <w:rPr>
          <w:sz w:val="20"/>
          <w:szCs w:val="20"/>
        </w:rPr>
      </w:pPr>
    </w:p>
    <w:p w14:paraId="085DEC1C" w14:textId="77777777" w:rsidR="004C0EE4" w:rsidRPr="00F41965" w:rsidRDefault="004C0EE4" w:rsidP="004C0EE4">
      <w:pPr>
        <w:autoSpaceDE w:val="0"/>
        <w:autoSpaceDN w:val="0"/>
        <w:adjustRightInd w:val="0"/>
        <w:jc w:val="both"/>
        <w:rPr>
          <w:sz w:val="20"/>
          <w:szCs w:val="20"/>
        </w:rPr>
      </w:pPr>
      <w:r w:rsidRPr="00F41965">
        <w:rPr>
          <w:sz w:val="20"/>
          <w:szCs w:val="20"/>
        </w:rPr>
        <w:t>1.3. Zakres robót obj</w:t>
      </w:r>
      <w:r w:rsidRPr="00F41965">
        <w:rPr>
          <w:rFonts w:eastAsia="TimesNewRoman"/>
          <w:sz w:val="20"/>
          <w:szCs w:val="20"/>
        </w:rPr>
        <w:t>ę</w:t>
      </w:r>
      <w:r w:rsidRPr="00F41965">
        <w:rPr>
          <w:sz w:val="20"/>
          <w:szCs w:val="20"/>
        </w:rPr>
        <w:t>tych SST.</w:t>
      </w:r>
    </w:p>
    <w:p w14:paraId="1637B3DC" w14:textId="77777777" w:rsidR="004C0EE4" w:rsidRPr="00F41965" w:rsidRDefault="004C0EE4" w:rsidP="004C0EE4">
      <w:pPr>
        <w:autoSpaceDE w:val="0"/>
        <w:autoSpaceDN w:val="0"/>
        <w:adjustRightInd w:val="0"/>
        <w:jc w:val="both"/>
        <w:rPr>
          <w:sz w:val="20"/>
          <w:szCs w:val="20"/>
        </w:rPr>
      </w:pPr>
      <w:r w:rsidRPr="00F41965">
        <w:rPr>
          <w:sz w:val="20"/>
          <w:szCs w:val="20"/>
        </w:rPr>
        <w:t>Ustalenia zawarte w niniejszej SST dotycz</w:t>
      </w:r>
      <w:r w:rsidRPr="00F41965">
        <w:rPr>
          <w:rFonts w:eastAsia="TimesNewRoman"/>
          <w:sz w:val="20"/>
          <w:szCs w:val="20"/>
        </w:rPr>
        <w:t xml:space="preserve">ą </w:t>
      </w:r>
      <w:r w:rsidRPr="00F41965">
        <w:rPr>
          <w:sz w:val="20"/>
          <w:szCs w:val="20"/>
        </w:rPr>
        <w:t>zasad prowadzenia robót zwi</w:t>
      </w:r>
      <w:r w:rsidRPr="00F41965">
        <w:rPr>
          <w:rFonts w:eastAsia="TimesNewRoman"/>
          <w:sz w:val="20"/>
          <w:szCs w:val="20"/>
        </w:rPr>
        <w:t>ą</w:t>
      </w:r>
      <w:r w:rsidRPr="00F41965">
        <w:rPr>
          <w:sz w:val="20"/>
          <w:szCs w:val="20"/>
        </w:rPr>
        <w:t>zanych z wywierceniem otworów</w:t>
      </w:r>
      <w:r>
        <w:rPr>
          <w:sz w:val="20"/>
          <w:szCs w:val="20"/>
        </w:rPr>
        <w:t xml:space="preserve"> </w:t>
      </w:r>
      <w:r w:rsidRPr="00F41965">
        <w:rPr>
          <w:sz w:val="20"/>
          <w:szCs w:val="20"/>
        </w:rPr>
        <w:t>wraz z osadzeniem w nich</w:t>
      </w:r>
      <w:r>
        <w:rPr>
          <w:sz w:val="20"/>
          <w:szCs w:val="20"/>
        </w:rPr>
        <w:t xml:space="preserve"> kotew</w:t>
      </w:r>
      <w:r w:rsidRPr="00F41965">
        <w:rPr>
          <w:sz w:val="20"/>
          <w:szCs w:val="20"/>
        </w:rPr>
        <w:t xml:space="preserve"> na </w:t>
      </w:r>
      <w:r w:rsidRPr="00F41965">
        <w:rPr>
          <w:rFonts w:eastAsia="TimesNewRoman"/>
          <w:sz w:val="20"/>
          <w:szCs w:val="20"/>
        </w:rPr>
        <w:t>ż</w:t>
      </w:r>
      <w:r w:rsidRPr="00F41965">
        <w:rPr>
          <w:sz w:val="20"/>
          <w:szCs w:val="20"/>
        </w:rPr>
        <w:t>ywicy lub na zaprawach kotwi</w:t>
      </w:r>
      <w:r w:rsidRPr="00F41965">
        <w:rPr>
          <w:rFonts w:eastAsia="TimesNewRoman"/>
          <w:sz w:val="20"/>
          <w:szCs w:val="20"/>
        </w:rPr>
        <w:t>ą</w:t>
      </w:r>
      <w:r w:rsidRPr="00F41965">
        <w:rPr>
          <w:sz w:val="20"/>
          <w:szCs w:val="20"/>
        </w:rPr>
        <w:t>cych cementowych:</w:t>
      </w:r>
    </w:p>
    <w:p w14:paraId="71FBAF8C" w14:textId="2327C2AE" w:rsidR="004C0EE4" w:rsidRPr="00F41965" w:rsidRDefault="004C0EE4" w:rsidP="004C0EE4">
      <w:pPr>
        <w:autoSpaceDE w:val="0"/>
        <w:autoSpaceDN w:val="0"/>
        <w:adjustRightInd w:val="0"/>
        <w:jc w:val="both"/>
        <w:rPr>
          <w:sz w:val="20"/>
          <w:szCs w:val="20"/>
        </w:rPr>
      </w:pPr>
      <w:r w:rsidRPr="00F41965">
        <w:rPr>
          <w:sz w:val="20"/>
          <w:szCs w:val="20"/>
        </w:rPr>
        <w:t xml:space="preserve">- </w:t>
      </w:r>
      <w:r>
        <w:rPr>
          <w:sz w:val="20"/>
          <w:szCs w:val="20"/>
        </w:rPr>
        <w:t>kotew</w:t>
      </w:r>
      <w:r w:rsidRPr="00F41965">
        <w:rPr>
          <w:sz w:val="20"/>
          <w:szCs w:val="20"/>
        </w:rPr>
        <w:t xml:space="preserve"> stalowych </w:t>
      </w:r>
      <w:r w:rsidRPr="00F41965">
        <w:rPr>
          <w:rFonts w:eastAsia="TimesNewRoman"/>
          <w:sz w:val="20"/>
          <w:szCs w:val="20"/>
        </w:rPr>
        <w:t>ś</w:t>
      </w:r>
      <w:r w:rsidRPr="00F41965">
        <w:rPr>
          <w:sz w:val="20"/>
          <w:szCs w:val="20"/>
        </w:rPr>
        <w:t>rednicy 1</w:t>
      </w:r>
      <w:r>
        <w:rPr>
          <w:sz w:val="20"/>
          <w:szCs w:val="20"/>
        </w:rPr>
        <w:t>2</w:t>
      </w:r>
      <w:r w:rsidRPr="00F41965">
        <w:rPr>
          <w:sz w:val="20"/>
          <w:szCs w:val="20"/>
        </w:rPr>
        <w:t xml:space="preserve"> mm, otwory o </w:t>
      </w:r>
      <w:r w:rsidRPr="00F41965">
        <w:rPr>
          <w:rFonts w:eastAsia="TimesNewRoman"/>
          <w:sz w:val="20"/>
          <w:szCs w:val="20"/>
        </w:rPr>
        <w:t>ś</w:t>
      </w:r>
      <w:r w:rsidRPr="00F41965">
        <w:rPr>
          <w:sz w:val="20"/>
          <w:szCs w:val="20"/>
        </w:rPr>
        <w:t>rednicy 1</w:t>
      </w:r>
      <w:r>
        <w:rPr>
          <w:sz w:val="20"/>
          <w:szCs w:val="20"/>
        </w:rPr>
        <w:t>4</w:t>
      </w:r>
      <w:r w:rsidRPr="00F41965">
        <w:rPr>
          <w:sz w:val="20"/>
          <w:szCs w:val="20"/>
        </w:rPr>
        <w:t xml:space="preserve"> mm, gł</w:t>
      </w:r>
      <w:r w:rsidRPr="00F41965">
        <w:rPr>
          <w:rFonts w:eastAsia="TimesNewRoman"/>
          <w:sz w:val="20"/>
          <w:szCs w:val="20"/>
        </w:rPr>
        <w:t>ę</w:t>
      </w:r>
      <w:r w:rsidRPr="00F41965">
        <w:rPr>
          <w:sz w:val="20"/>
          <w:szCs w:val="20"/>
        </w:rPr>
        <w:t>boko</w:t>
      </w:r>
      <w:r w:rsidRPr="00F41965">
        <w:rPr>
          <w:rFonts w:eastAsia="TimesNewRoman"/>
          <w:sz w:val="20"/>
          <w:szCs w:val="20"/>
        </w:rPr>
        <w:t xml:space="preserve">ść </w:t>
      </w:r>
      <w:r w:rsidRPr="00F41965">
        <w:rPr>
          <w:sz w:val="20"/>
          <w:szCs w:val="20"/>
        </w:rPr>
        <w:t>1</w:t>
      </w:r>
      <w:r>
        <w:rPr>
          <w:sz w:val="20"/>
          <w:szCs w:val="20"/>
        </w:rPr>
        <w:t>0</w:t>
      </w:r>
      <w:r w:rsidRPr="00F41965">
        <w:rPr>
          <w:sz w:val="20"/>
          <w:szCs w:val="20"/>
        </w:rPr>
        <w:t>cm</w:t>
      </w:r>
      <w:r>
        <w:rPr>
          <w:sz w:val="20"/>
          <w:szCs w:val="20"/>
        </w:rPr>
        <w:t xml:space="preserve"> i 17cm</w:t>
      </w:r>
    </w:p>
    <w:p w14:paraId="5F8A89A4" w14:textId="77777777" w:rsidR="004C0EE4" w:rsidRDefault="004C0EE4" w:rsidP="004C0EE4">
      <w:pPr>
        <w:autoSpaceDE w:val="0"/>
        <w:autoSpaceDN w:val="0"/>
        <w:adjustRightInd w:val="0"/>
        <w:jc w:val="both"/>
        <w:rPr>
          <w:sz w:val="20"/>
          <w:szCs w:val="20"/>
        </w:rPr>
      </w:pPr>
    </w:p>
    <w:p w14:paraId="60CF351D" w14:textId="77777777" w:rsidR="004C0EE4" w:rsidRPr="00F41965" w:rsidRDefault="004C0EE4" w:rsidP="004C0EE4">
      <w:pPr>
        <w:autoSpaceDE w:val="0"/>
        <w:autoSpaceDN w:val="0"/>
        <w:adjustRightInd w:val="0"/>
        <w:jc w:val="both"/>
        <w:rPr>
          <w:sz w:val="20"/>
          <w:szCs w:val="20"/>
        </w:rPr>
      </w:pPr>
      <w:r w:rsidRPr="00F41965">
        <w:rPr>
          <w:sz w:val="20"/>
          <w:szCs w:val="20"/>
        </w:rPr>
        <w:t>1.4. Okre</w:t>
      </w:r>
      <w:r w:rsidRPr="00F41965">
        <w:rPr>
          <w:rFonts w:eastAsia="TimesNewRoman"/>
          <w:sz w:val="20"/>
          <w:szCs w:val="20"/>
        </w:rPr>
        <w:t>ś</w:t>
      </w:r>
      <w:r w:rsidRPr="00F41965">
        <w:rPr>
          <w:sz w:val="20"/>
          <w:szCs w:val="20"/>
        </w:rPr>
        <w:t>lenia podstawowe.</w:t>
      </w:r>
    </w:p>
    <w:p w14:paraId="08357FE4" w14:textId="77777777" w:rsidR="004C0EE4" w:rsidRPr="00F41965" w:rsidRDefault="004C0EE4" w:rsidP="004C0EE4">
      <w:pPr>
        <w:autoSpaceDE w:val="0"/>
        <w:autoSpaceDN w:val="0"/>
        <w:adjustRightInd w:val="0"/>
        <w:jc w:val="both"/>
        <w:rPr>
          <w:sz w:val="20"/>
          <w:szCs w:val="20"/>
        </w:rPr>
      </w:pPr>
      <w:r w:rsidRPr="00F41965">
        <w:rPr>
          <w:sz w:val="20"/>
          <w:szCs w:val="20"/>
        </w:rPr>
        <w:t>Wszystkie okre</w:t>
      </w:r>
      <w:r w:rsidRPr="00F41965">
        <w:rPr>
          <w:rFonts w:eastAsia="TimesNewRoman"/>
          <w:sz w:val="20"/>
          <w:szCs w:val="20"/>
        </w:rPr>
        <w:t>ś</w:t>
      </w:r>
      <w:r w:rsidRPr="00F41965">
        <w:rPr>
          <w:sz w:val="20"/>
          <w:szCs w:val="20"/>
        </w:rPr>
        <w:t>lenia podane w niniejszej SST s</w:t>
      </w:r>
      <w:r w:rsidRPr="00F41965">
        <w:rPr>
          <w:rFonts w:eastAsia="TimesNewRoman"/>
          <w:sz w:val="20"/>
          <w:szCs w:val="20"/>
        </w:rPr>
        <w:t xml:space="preserve">ą </w:t>
      </w:r>
      <w:r w:rsidRPr="00F41965">
        <w:rPr>
          <w:sz w:val="20"/>
          <w:szCs w:val="20"/>
        </w:rPr>
        <w:t>zgodne z obowi</w:t>
      </w:r>
      <w:r w:rsidRPr="00F41965">
        <w:rPr>
          <w:rFonts w:eastAsia="TimesNewRoman"/>
          <w:sz w:val="20"/>
          <w:szCs w:val="20"/>
        </w:rPr>
        <w:t>ą</w:t>
      </w:r>
      <w:r w:rsidRPr="00F41965">
        <w:rPr>
          <w:sz w:val="20"/>
          <w:szCs w:val="20"/>
        </w:rPr>
        <w:t>zuj</w:t>
      </w:r>
      <w:r w:rsidRPr="00F41965">
        <w:rPr>
          <w:rFonts w:eastAsia="TimesNewRoman"/>
          <w:sz w:val="20"/>
          <w:szCs w:val="20"/>
        </w:rPr>
        <w:t>ą</w:t>
      </w:r>
      <w:r w:rsidRPr="00F41965">
        <w:rPr>
          <w:sz w:val="20"/>
          <w:szCs w:val="20"/>
        </w:rPr>
        <w:t>cymi polskimi normami z</w:t>
      </w:r>
      <w:r>
        <w:rPr>
          <w:sz w:val="20"/>
          <w:szCs w:val="20"/>
        </w:rPr>
        <w:t xml:space="preserve"> </w:t>
      </w:r>
      <w:r w:rsidRPr="00F41965">
        <w:rPr>
          <w:sz w:val="20"/>
          <w:szCs w:val="20"/>
        </w:rPr>
        <w:t>okre</w:t>
      </w:r>
      <w:r w:rsidRPr="00F41965">
        <w:rPr>
          <w:rFonts w:eastAsia="TimesNewRoman"/>
          <w:sz w:val="20"/>
          <w:szCs w:val="20"/>
        </w:rPr>
        <w:t>ś</w:t>
      </w:r>
      <w:r w:rsidRPr="00F41965">
        <w:rPr>
          <w:sz w:val="20"/>
          <w:szCs w:val="20"/>
        </w:rPr>
        <w:t>leniami podanymi w SST D-M.00.00.00. "Wymagania ogólne".</w:t>
      </w:r>
    </w:p>
    <w:p w14:paraId="077805F4" w14:textId="77777777" w:rsidR="004C0EE4" w:rsidRDefault="004C0EE4" w:rsidP="004C0EE4">
      <w:pPr>
        <w:autoSpaceDE w:val="0"/>
        <w:autoSpaceDN w:val="0"/>
        <w:adjustRightInd w:val="0"/>
        <w:jc w:val="both"/>
        <w:rPr>
          <w:sz w:val="20"/>
          <w:szCs w:val="20"/>
        </w:rPr>
      </w:pPr>
    </w:p>
    <w:p w14:paraId="228916FE" w14:textId="77777777" w:rsidR="004C0EE4" w:rsidRPr="00F41965" w:rsidRDefault="004C0EE4" w:rsidP="004C0EE4">
      <w:pPr>
        <w:autoSpaceDE w:val="0"/>
        <w:autoSpaceDN w:val="0"/>
        <w:adjustRightInd w:val="0"/>
        <w:jc w:val="both"/>
        <w:rPr>
          <w:sz w:val="20"/>
          <w:szCs w:val="20"/>
        </w:rPr>
      </w:pPr>
      <w:r w:rsidRPr="00F41965">
        <w:rPr>
          <w:sz w:val="20"/>
          <w:szCs w:val="20"/>
        </w:rPr>
        <w:t>1.5. Ogólne wymagania dotycz</w:t>
      </w:r>
      <w:r w:rsidRPr="00F41965">
        <w:rPr>
          <w:rFonts w:eastAsia="TimesNewRoman"/>
          <w:sz w:val="20"/>
          <w:szCs w:val="20"/>
        </w:rPr>
        <w:t>ą</w:t>
      </w:r>
      <w:r w:rsidRPr="00F41965">
        <w:rPr>
          <w:sz w:val="20"/>
          <w:szCs w:val="20"/>
        </w:rPr>
        <w:t>ce robót.</w:t>
      </w:r>
    </w:p>
    <w:p w14:paraId="0043CE57" w14:textId="77777777" w:rsidR="004C0EE4" w:rsidRPr="00F41965" w:rsidRDefault="004C0EE4" w:rsidP="004C0EE4">
      <w:pPr>
        <w:autoSpaceDE w:val="0"/>
        <w:autoSpaceDN w:val="0"/>
        <w:adjustRightInd w:val="0"/>
        <w:jc w:val="both"/>
        <w:rPr>
          <w:sz w:val="20"/>
          <w:szCs w:val="20"/>
        </w:rPr>
      </w:pPr>
      <w:r w:rsidRPr="00F41965">
        <w:rPr>
          <w:sz w:val="20"/>
          <w:szCs w:val="20"/>
        </w:rPr>
        <w:t>Ogólne wymagania dotycz</w:t>
      </w:r>
      <w:r w:rsidRPr="00F41965">
        <w:rPr>
          <w:rFonts w:eastAsia="TimesNewRoman"/>
          <w:sz w:val="20"/>
          <w:szCs w:val="20"/>
        </w:rPr>
        <w:t>ą</w:t>
      </w:r>
      <w:r w:rsidRPr="00F41965">
        <w:rPr>
          <w:sz w:val="20"/>
          <w:szCs w:val="20"/>
        </w:rPr>
        <w:t>ce robót podano w SST D-M.00.00.00. "Wymagania ogólne".</w:t>
      </w:r>
      <w:r>
        <w:rPr>
          <w:sz w:val="20"/>
          <w:szCs w:val="20"/>
        </w:rPr>
        <w:t xml:space="preserve"> </w:t>
      </w:r>
      <w:r w:rsidRPr="00F41965">
        <w:rPr>
          <w:sz w:val="20"/>
          <w:szCs w:val="20"/>
        </w:rPr>
        <w:t>Wykonawca robót jest odpowiedzialny za jako</w:t>
      </w:r>
      <w:r w:rsidRPr="00F41965">
        <w:rPr>
          <w:rFonts w:eastAsia="TimesNewRoman"/>
          <w:sz w:val="20"/>
          <w:szCs w:val="20"/>
        </w:rPr>
        <w:t xml:space="preserve">ść </w:t>
      </w:r>
      <w:r w:rsidRPr="00F41965">
        <w:rPr>
          <w:sz w:val="20"/>
          <w:szCs w:val="20"/>
        </w:rPr>
        <w:t>ich wykonania oraz za ich zgodno</w:t>
      </w:r>
      <w:r w:rsidRPr="00F41965">
        <w:rPr>
          <w:rFonts w:eastAsia="TimesNewRoman"/>
          <w:sz w:val="20"/>
          <w:szCs w:val="20"/>
        </w:rPr>
        <w:t xml:space="preserve">ść </w:t>
      </w:r>
      <w:r w:rsidRPr="00F41965">
        <w:rPr>
          <w:sz w:val="20"/>
          <w:szCs w:val="20"/>
        </w:rPr>
        <w:t>z dokumentacj</w:t>
      </w:r>
      <w:r w:rsidRPr="00F41965">
        <w:rPr>
          <w:rFonts w:eastAsia="TimesNewRoman"/>
          <w:sz w:val="20"/>
          <w:szCs w:val="20"/>
        </w:rPr>
        <w:t>ą</w:t>
      </w:r>
      <w:r>
        <w:rPr>
          <w:rFonts w:eastAsia="TimesNewRoman"/>
          <w:sz w:val="20"/>
          <w:szCs w:val="20"/>
        </w:rPr>
        <w:t xml:space="preserve"> </w:t>
      </w:r>
      <w:r w:rsidRPr="00F41965">
        <w:rPr>
          <w:sz w:val="20"/>
          <w:szCs w:val="20"/>
        </w:rPr>
        <w:t>projektow</w:t>
      </w:r>
      <w:r w:rsidRPr="00F41965">
        <w:rPr>
          <w:rFonts w:eastAsia="TimesNewRoman"/>
          <w:sz w:val="20"/>
          <w:szCs w:val="20"/>
        </w:rPr>
        <w:t>ą</w:t>
      </w:r>
      <w:r w:rsidRPr="00F41965">
        <w:rPr>
          <w:sz w:val="20"/>
          <w:szCs w:val="20"/>
        </w:rPr>
        <w:t>, SST i poleceniami In</w:t>
      </w:r>
      <w:r w:rsidRPr="00F41965">
        <w:rPr>
          <w:rFonts w:eastAsia="TimesNewRoman"/>
          <w:sz w:val="20"/>
          <w:szCs w:val="20"/>
        </w:rPr>
        <w:t>ż</w:t>
      </w:r>
      <w:r w:rsidRPr="00F41965">
        <w:rPr>
          <w:sz w:val="20"/>
          <w:szCs w:val="20"/>
        </w:rPr>
        <w:t>yniera.</w:t>
      </w:r>
    </w:p>
    <w:p w14:paraId="444F9EB2" w14:textId="77777777" w:rsidR="004C0EE4" w:rsidRDefault="004C0EE4" w:rsidP="004C0EE4">
      <w:pPr>
        <w:autoSpaceDE w:val="0"/>
        <w:autoSpaceDN w:val="0"/>
        <w:adjustRightInd w:val="0"/>
        <w:jc w:val="both"/>
        <w:rPr>
          <w:b/>
          <w:bCs/>
          <w:sz w:val="20"/>
          <w:szCs w:val="20"/>
        </w:rPr>
      </w:pPr>
    </w:p>
    <w:p w14:paraId="3D87EA42" w14:textId="77777777" w:rsidR="004C0EE4" w:rsidRPr="00F41965" w:rsidRDefault="004C0EE4" w:rsidP="004C0EE4">
      <w:pPr>
        <w:autoSpaceDE w:val="0"/>
        <w:autoSpaceDN w:val="0"/>
        <w:adjustRightInd w:val="0"/>
        <w:jc w:val="both"/>
        <w:rPr>
          <w:b/>
          <w:bCs/>
          <w:sz w:val="20"/>
          <w:szCs w:val="20"/>
        </w:rPr>
      </w:pPr>
      <w:r w:rsidRPr="00F41965">
        <w:rPr>
          <w:b/>
          <w:bCs/>
          <w:sz w:val="20"/>
          <w:szCs w:val="20"/>
        </w:rPr>
        <w:t>2. MATERIAŁY.</w:t>
      </w:r>
    </w:p>
    <w:p w14:paraId="2232B4CE" w14:textId="77777777" w:rsidR="004C0EE4" w:rsidRDefault="004C0EE4" w:rsidP="004C0EE4">
      <w:pPr>
        <w:autoSpaceDE w:val="0"/>
        <w:autoSpaceDN w:val="0"/>
        <w:adjustRightInd w:val="0"/>
        <w:jc w:val="both"/>
        <w:rPr>
          <w:sz w:val="20"/>
          <w:szCs w:val="20"/>
        </w:rPr>
      </w:pPr>
    </w:p>
    <w:p w14:paraId="0E4EF99D" w14:textId="77777777" w:rsidR="004C0EE4" w:rsidRPr="00F41965" w:rsidRDefault="004C0EE4" w:rsidP="004C0EE4">
      <w:pPr>
        <w:autoSpaceDE w:val="0"/>
        <w:autoSpaceDN w:val="0"/>
        <w:adjustRightInd w:val="0"/>
        <w:jc w:val="both"/>
        <w:rPr>
          <w:sz w:val="20"/>
          <w:szCs w:val="20"/>
        </w:rPr>
      </w:pPr>
      <w:r w:rsidRPr="00F41965">
        <w:rPr>
          <w:sz w:val="20"/>
          <w:szCs w:val="20"/>
        </w:rPr>
        <w:t>2.1. Warunki ogólne stosowania materiałów.</w:t>
      </w:r>
    </w:p>
    <w:p w14:paraId="06CAA70C" w14:textId="77777777" w:rsidR="004C0EE4" w:rsidRPr="00F41965" w:rsidRDefault="004C0EE4" w:rsidP="004C0EE4">
      <w:pPr>
        <w:autoSpaceDE w:val="0"/>
        <w:autoSpaceDN w:val="0"/>
        <w:adjustRightInd w:val="0"/>
        <w:jc w:val="both"/>
        <w:rPr>
          <w:sz w:val="20"/>
          <w:szCs w:val="20"/>
        </w:rPr>
      </w:pPr>
      <w:r w:rsidRPr="00F41965">
        <w:rPr>
          <w:sz w:val="20"/>
          <w:szCs w:val="20"/>
        </w:rPr>
        <w:t>Ogólne warunki stosowania materiałów podano w SST D-M.00.00.00. "Wymagania ogólne", pkt. 2.</w:t>
      </w:r>
    </w:p>
    <w:p w14:paraId="277734E1" w14:textId="77777777" w:rsidR="004C0EE4" w:rsidRDefault="004C0EE4" w:rsidP="004C0EE4">
      <w:pPr>
        <w:autoSpaceDE w:val="0"/>
        <w:autoSpaceDN w:val="0"/>
        <w:adjustRightInd w:val="0"/>
        <w:jc w:val="both"/>
        <w:rPr>
          <w:sz w:val="20"/>
          <w:szCs w:val="20"/>
        </w:rPr>
      </w:pPr>
    </w:p>
    <w:p w14:paraId="23345416" w14:textId="77777777" w:rsidR="004C0EE4" w:rsidRPr="00F41965" w:rsidRDefault="004C0EE4" w:rsidP="004C0EE4">
      <w:pPr>
        <w:autoSpaceDE w:val="0"/>
        <w:autoSpaceDN w:val="0"/>
        <w:adjustRightInd w:val="0"/>
        <w:jc w:val="both"/>
        <w:rPr>
          <w:sz w:val="20"/>
          <w:szCs w:val="20"/>
        </w:rPr>
      </w:pPr>
      <w:r w:rsidRPr="00F41965">
        <w:rPr>
          <w:sz w:val="20"/>
          <w:szCs w:val="20"/>
        </w:rPr>
        <w:t>2.2. Stosowane materiały.</w:t>
      </w:r>
    </w:p>
    <w:p w14:paraId="298A9A3F" w14:textId="77777777" w:rsidR="004C0EE4" w:rsidRPr="00F41965" w:rsidRDefault="004C0EE4" w:rsidP="004C0EE4">
      <w:pPr>
        <w:autoSpaceDE w:val="0"/>
        <w:autoSpaceDN w:val="0"/>
        <w:adjustRightInd w:val="0"/>
        <w:jc w:val="both"/>
        <w:rPr>
          <w:sz w:val="20"/>
          <w:szCs w:val="20"/>
        </w:rPr>
      </w:pPr>
      <w:r w:rsidRPr="00F41965">
        <w:rPr>
          <w:sz w:val="20"/>
          <w:szCs w:val="20"/>
        </w:rPr>
        <w:t xml:space="preserve">- </w:t>
      </w:r>
      <w:r w:rsidRPr="00F41965">
        <w:rPr>
          <w:rFonts w:eastAsia="TimesNewRoman"/>
          <w:sz w:val="20"/>
          <w:szCs w:val="20"/>
        </w:rPr>
        <w:t>ż</w:t>
      </w:r>
      <w:r w:rsidRPr="00F41965">
        <w:rPr>
          <w:sz w:val="20"/>
          <w:szCs w:val="20"/>
        </w:rPr>
        <w:t>ywica epoksydowa lub szybkowi</w:t>
      </w:r>
      <w:r w:rsidRPr="00F41965">
        <w:rPr>
          <w:rFonts w:eastAsia="TimesNewRoman"/>
          <w:sz w:val="20"/>
          <w:szCs w:val="20"/>
        </w:rPr>
        <w:t>ążą</w:t>
      </w:r>
      <w:r w:rsidRPr="00F41965">
        <w:rPr>
          <w:sz w:val="20"/>
          <w:szCs w:val="20"/>
        </w:rPr>
        <w:t>ce zaprawy kotwi</w:t>
      </w:r>
      <w:r w:rsidRPr="00F41965">
        <w:rPr>
          <w:rFonts w:eastAsia="TimesNewRoman"/>
          <w:sz w:val="20"/>
          <w:szCs w:val="20"/>
        </w:rPr>
        <w:t>ą</w:t>
      </w:r>
      <w:r w:rsidRPr="00F41965">
        <w:rPr>
          <w:sz w:val="20"/>
          <w:szCs w:val="20"/>
        </w:rPr>
        <w:t xml:space="preserve">ce na bazie </w:t>
      </w:r>
      <w:r w:rsidRPr="00F41965">
        <w:rPr>
          <w:rFonts w:eastAsia="TimesNewRoman"/>
          <w:sz w:val="20"/>
          <w:szCs w:val="20"/>
        </w:rPr>
        <w:t>ż</w:t>
      </w:r>
      <w:r w:rsidRPr="00F41965">
        <w:rPr>
          <w:sz w:val="20"/>
          <w:szCs w:val="20"/>
        </w:rPr>
        <w:t>ywic posiadaj</w:t>
      </w:r>
      <w:r w:rsidRPr="00F41965">
        <w:rPr>
          <w:rFonts w:eastAsia="TimesNewRoman"/>
          <w:sz w:val="20"/>
          <w:szCs w:val="20"/>
        </w:rPr>
        <w:t>ą</w:t>
      </w:r>
      <w:r w:rsidRPr="00F41965">
        <w:rPr>
          <w:sz w:val="20"/>
          <w:szCs w:val="20"/>
        </w:rPr>
        <w:t>ce aprobat</w:t>
      </w:r>
      <w:r w:rsidRPr="00F41965">
        <w:rPr>
          <w:rFonts w:eastAsia="TimesNewRoman"/>
          <w:sz w:val="20"/>
          <w:szCs w:val="20"/>
        </w:rPr>
        <w:t xml:space="preserve">ę </w:t>
      </w:r>
      <w:r w:rsidRPr="00F41965">
        <w:rPr>
          <w:sz w:val="20"/>
          <w:szCs w:val="20"/>
        </w:rPr>
        <w:t>IBDiM.</w:t>
      </w:r>
    </w:p>
    <w:p w14:paraId="454C3CF3" w14:textId="77777777" w:rsidR="004C0EE4" w:rsidRDefault="004C0EE4" w:rsidP="004C0EE4">
      <w:pPr>
        <w:autoSpaceDE w:val="0"/>
        <w:autoSpaceDN w:val="0"/>
        <w:adjustRightInd w:val="0"/>
        <w:jc w:val="both"/>
        <w:rPr>
          <w:b/>
          <w:bCs/>
          <w:sz w:val="20"/>
          <w:szCs w:val="20"/>
        </w:rPr>
      </w:pPr>
    </w:p>
    <w:p w14:paraId="18CB1CDB" w14:textId="77777777" w:rsidR="004C0EE4" w:rsidRPr="00F41965" w:rsidRDefault="004C0EE4" w:rsidP="004C0EE4">
      <w:pPr>
        <w:autoSpaceDE w:val="0"/>
        <w:autoSpaceDN w:val="0"/>
        <w:adjustRightInd w:val="0"/>
        <w:jc w:val="both"/>
        <w:rPr>
          <w:b/>
          <w:bCs/>
          <w:sz w:val="20"/>
          <w:szCs w:val="20"/>
        </w:rPr>
      </w:pPr>
      <w:r w:rsidRPr="00F41965">
        <w:rPr>
          <w:b/>
          <w:bCs/>
          <w:sz w:val="20"/>
          <w:szCs w:val="20"/>
        </w:rPr>
        <w:t>3. SPRZĘT.</w:t>
      </w:r>
    </w:p>
    <w:p w14:paraId="431ECA96" w14:textId="77777777" w:rsidR="004C0EE4" w:rsidRDefault="004C0EE4" w:rsidP="004C0EE4">
      <w:pPr>
        <w:autoSpaceDE w:val="0"/>
        <w:autoSpaceDN w:val="0"/>
        <w:adjustRightInd w:val="0"/>
        <w:jc w:val="both"/>
        <w:rPr>
          <w:sz w:val="20"/>
          <w:szCs w:val="20"/>
        </w:rPr>
      </w:pPr>
    </w:p>
    <w:p w14:paraId="0F4EABD8" w14:textId="77777777" w:rsidR="004C0EE4" w:rsidRPr="00F41965" w:rsidRDefault="004C0EE4" w:rsidP="004C0EE4">
      <w:pPr>
        <w:autoSpaceDE w:val="0"/>
        <w:autoSpaceDN w:val="0"/>
        <w:adjustRightInd w:val="0"/>
        <w:jc w:val="both"/>
        <w:rPr>
          <w:sz w:val="20"/>
          <w:szCs w:val="20"/>
        </w:rPr>
      </w:pPr>
      <w:r w:rsidRPr="00F41965">
        <w:rPr>
          <w:sz w:val="20"/>
          <w:szCs w:val="20"/>
        </w:rPr>
        <w:t>3.1. Ogólne warunki stosowania sprz</w:t>
      </w:r>
      <w:r w:rsidRPr="00F41965">
        <w:rPr>
          <w:rFonts w:eastAsia="TimesNewRoman"/>
          <w:sz w:val="20"/>
          <w:szCs w:val="20"/>
        </w:rPr>
        <w:t>ę</w:t>
      </w:r>
      <w:r w:rsidRPr="00F41965">
        <w:rPr>
          <w:sz w:val="20"/>
          <w:szCs w:val="20"/>
        </w:rPr>
        <w:t>tu.</w:t>
      </w:r>
    </w:p>
    <w:p w14:paraId="58233EA8" w14:textId="77777777" w:rsidR="004C0EE4" w:rsidRPr="00F41965" w:rsidRDefault="004C0EE4" w:rsidP="004C0EE4">
      <w:pPr>
        <w:autoSpaceDE w:val="0"/>
        <w:autoSpaceDN w:val="0"/>
        <w:adjustRightInd w:val="0"/>
        <w:jc w:val="both"/>
        <w:rPr>
          <w:sz w:val="20"/>
          <w:szCs w:val="20"/>
        </w:rPr>
      </w:pPr>
      <w:r w:rsidRPr="00F41965">
        <w:rPr>
          <w:sz w:val="20"/>
          <w:szCs w:val="20"/>
        </w:rPr>
        <w:t>Ogólne warunki stosowania sprz</w:t>
      </w:r>
      <w:r w:rsidRPr="00F41965">
        <w:rPr>
          <w:rFonts w:eastAsia="TimesNewRoman"/>
          <w:sz w:val="20"/>
          <w:szCs w:val="20"/>
        </w:rPr>
        <w:t>ę</w:t>
      </w:r>
      <w:r w:rsidRPr="00F41965">
        <w:rPr>
          <w:sz w:val="20"/>
          <w:szCs w:val="20"/>
        </w:rPr>
        <w:t>tu podano w SST D-M.00.00.00. "Wymagania ogólne", pkt. 3.</w:t>
      </w:r>
    </w:p>
    <w:p w14:paraId="5B278DEB" w14:textId="77777777" w:rsidR="004C0EE4" w:rsidRDefault="004C0EE4" w:rsidP="004C0EE4">
      <w:pPr>
        <w:autoSpaceDE w:val="0"/>
        <w:autoSpaceDN w:val="0"/>
        <w:adjustRightInd w:val="0"/>
        <w:jc w:val="both"/>
        <w:rPr>
          <w:sz w:val="20"/>
          <w:szCs w:val="20"/>
        </w:rPr>
      </w:pPr>
    </w:p>
    <w:p w14:paraId="177C56E0" w14:textId="77777777" w:rsidR="004C0EE4" w:rsidRPr="00F41965" w:rsidRDefault="004C0EE4" w:rsidP="004C0EE4">
      <w:pPr>
        <w:autoSpaceDE w:val="0"/>
        <w:autoSpaceDN w:val="0"/>
        <w:adjustRightInd w:val="0"/>
        <w:jc w:val="both"/>
        <w:rPr>
          <w:sz w:val="20"/>
          <w:szCs w:val="20"/>
        </w:rPr>
      </w:pPr>
      <w:r w:rsidRPr="00F41965">
        <w:rPr>
          <w:sz w:val="20"/>
          <w:szCs w:val="20"/>
        </w:rPr>
        <w:t>3.2. Sprz</w:t>
      </w:r>
      <w:r w:rsidRPr="00F41965">
        <w:rPr>
          <w:rFonts w:eastAsia="TimesNewRoman"/>
          <w:sz w:val="20"/>
          <w:szCs w:val="20"/>
        </w:rPr>
        <w:t>ę</w:t>
      </w:r>
      <w:r w:rsidRPr="00F41965">
        <w:rPr>
          <w:sz w:val="20"/>
          <w:szCs w:val="20"/>
        </w:rPr>
        <w:t>t do wykonania robót.</w:t>
      </w:r>
    </w:p>
    <w:p w14:paraId="181D9570" w14:textId="77777777" w:rsidR="004C0EE4" w:rsidRPr="00F41965" w:rsidRDefault="004C0EE4" w:rsidP="004C0EE4">
      <w:pPr>
        <w:autoSpaceDE w:val="0"/>
        <w:autoSpaceDN w:val="0"/>
        <w:adjustRightInd w:val="0"/>
        <w:jc w:val="both"/>
        <w:rPr>
          <w:sz w:val="20"/>
          <w:szCs w:val="20"/>
        </w:rPr>
      </w:pPr>
      <w:r w:rsidRPr="00F41965">
        <w:rPr>
          <w:sz w:val="20"/>
          <w:szCs w:val="20"/>
        </w:rPr>
        <w:t>Do wykonania robót nale</w:t>
      </w:r>
      <w:r w:rsidRPr="00F41965">
        <w:rPr>
          <w:rFonts w:eastAsia="TimesNewRoman"/>
          <w:sz w:val="20"/>
          <w:szCs w:val="20"/>
        </w:rPr>
        <w:t>ż</w:t>
      </w:r>
      <w:r w:rsidRPr="00F41965">
        <w:rPr>
          <w:sz w:val="20"/>
          <w:szCs w:val="20"/>
        </w:rPr>
        <w:t>y wiertarki udarowe elektryczne lub pneumatyczne, b</w:t>
      </w:r>
      <w:r w:rsidRPr="00F41965">
        <w:rPr>
          <w:rFonts w:eastAsia="TimesNewRoman"/>
          <w:sz w:val="20"/>
          <w:szCs w:val="20"/>
        </w:rPr>
        <w:t>ą</w:t>
      </w:r>
      <w:r w:rsidRPr="00F41965">
        <w:rPr>
          <w:sz w:val="20"/>
          <w:szCs w:val="20"/>
        </w:rPr>
        <w:t>d</w:t>
      </w:r>
      <w:r w:rsidRPr="00F41965">
        <w:rPr>
          <w:rFonts w:eastAsia="TimesNewRoman"/>
          <w:sz w:val="20"/>
          <w:szCs w:val="20"/>
        </w:rPr>
        <w:t xml:space="preserve">ź </w:t>
      </w:r>
      <w:r w:rsidRPr="00F41965">
        <w:rPr>
          <w:sz w:val="20"/>
          <w:szCs w:val="20"/>
        </w:rPr>
        <w:t>wiertarki elektryczne z</w:t>
      </w:r>
      <w:r>
        <w:rPr>
          <w:sz w:val="20"/>
          <w:szCs w:val="20"/>
        </w:rPr>
        <w:t xml:space="preserve"> </w:t>
      </w:r>
      <w:r w:rsidRPr="00F41965">
        <w:rPr>
          <w:sz w:val="20"/>
          <w:szCs w:val="20"/>
        </w:rPr>
        <w:t>wiertłem koronkowym.</w:t>
      </w:r>
    </w:p>
    <w:p w14:paraId="41FA96CB" w14:textId="77777777" w:rsidR="004C0EE4" w:rsidRDefault="004C0EE4" w:rsidP="004C0EE4">
      <w:pPr>
        <w:autoSpaceDE w:val="0"/>
        <w:autoSpaceDN w:val="0"/>
        <w:adjustRightInd w:val="0"/>
        <w:jc w:val="both"/>
        <w:rPr>
          <w:b/>
          <w:bCs/>
          <w:sz w:val="20"/>
          <w:szCs w:val="20"/>
        </w:rPr>
      </w:pPr>
    </w:p>
    <w:p w14:paraId="4577D0EC" w14:textId="77777777" w:rsidR="004C0EE4" w:rsidRPr="00F41965" w:rsidRDefault="004C0EE4" w:rsidP="004C0EE4">
      <w:pPr>
        <w:autoSpaceDE w:val="0"/>
        <w:autoSpaceDN w:val="0"/>
        <w:adjustRightInd w:val="0"/>
        <w:jc w:val="both"/>
        <w:rPr>
          <w:b/>
          <w:bCs/>
          <w:sz w:val="20"/>
          <w:szCs w:val="20"/>
        </w:rPr>
      </w:pPr>
      <w:r w:rsidRPr="00F41965">
        <w:rPr>
          <w:b/>
          <w:bCs/>
          <w:sz w:val="20"/>
          <w:szCs w:val="20"/>
        </w:rPr>
        <w:t>4. TRANSPORT.</w:t>
      </w:r>
    </w:p>
    <w:p w14:paraId="2096CC25" w14:textId="77777777" w:rsidR="004C0EE4" w:rsidRPr="00F41965" w:rsidRDefault="004C0EE4" w:rsidP="004C0EE4">
      <w:pPr>
        <w:autoSpaceDE w:val="0"/>
        <w:autoSpaceDN w:val="0"/>
        <w:adjustRightInd w:val="0"/>
        <w:jc w:val="both"/>
        <w:rPr>
          <w:sz w:val="20"/>
          <w:szCs w:val="20"/>
        </w:rPr>
      </w:pPr>
      <w:r w:rsidRPr="00F41965">
        <w:rPr>
          <w:sz w:val="20"/>
          <w:szCs w:val="20"/>
        </w:rPr>
        <w:t>Nie wyst</w:t>
      </w:r>
      <w:r w:rsidRPr="00F41965">
        <w:rPr>
          <w:rFonts w:eastAsia="TimesNewRoman"/>
          <w:sz w:val="20"/>
          <w:szCs w:val="20"/>
        </w:rPr>
        <w:t>ę</w:t>
      </w:r>
      <w:r w:rsidRPr="00F41965">
        <w:rPr>
          <w:sz w:val="20"/>
          <w:szCs w:val="20"/>
        </w:rPr>
        <w:t>puje.</w:t>
      </w:r>
    </w:p>
    <w:p w14:paraId="54227C2F" w14:textId="77777777" w:rsidR="004C0EE4" w:rsidRDefault="004C0EE4" w:rsidP="004C0EE4">
      <w:pPr>
        <w:autoSpaceDE w:val="0"/>
        <w:autoSpaceDN w:val="0"/>
        <w:adjustRightInd w:val="0"/>
        <w:jc w:val="both"/>
        <w:rPr>
          <w:b/>
          <w:bCs/>
          <w:sz w:val="20"/>
          <w:szCs w:val="20"/>
        </w:rPr>
      </w:pPr>
    </w:p>
    <w:p w14:paraId="4A03019F" w14:textId="77777777" w:rsidR="004C0EE4" w:rsidRPr="00F41965" w:rsidRDefault="004C0EE4" w:rsidP="004C0EE4">
      <w:pPr>
        <w:autoSpaceDE w:val="0"/>
        <w:autoSpaceDN w:val="0"/>
        <w:adjustRightInd w:val="0"/>
        <w:jc w:val="both"/>
        <w:rPr>
          <w:b/>
          <w:bCs/>
          <w:sz w:val="20"/>
          <w:szCs w:val="20"/>
        </w:rPr>
      </w:pPr>
      <w:r w:rsidRPr="00F41965">
        <w:rPr>
          <w:b/>
          <w:bCs/>
          <w:sz w:val="20"/>
          <w:szCs w:val="20"/>
        </w:rPr>
        <w:t>5. WYKONANIE ROBÓT.</w:t>
      </w:r>
    </w:p>
    <w:p w14:paraId="706215D6" w14:textId="77777777" w:rsidR="004C0EE4" w:rsidRDefault="004C0EE4" w:rsidP="004C0EE4">
      <w:pPr>
        <w:autoSpaceDE w:val="0"/>
        <w:autoSpaceDN w:val="0"/>
        <w:adjustRightInd w:val="0"/>
        <w:jc w:val="both"/>
        <w:rPr>
          <w:sz w:val="20"/>
          <w:szCs w:val="20"/>
        </w:rPr>
      </w:pPr>
    </w:p>
    <w:p w14:paraId="7DECB437" w14:textId="77777777" w:rsidR="004C0EE4" w:rsidRPr="00F41965" w:rsidRDefault="004C0EE4" w:rsidP="004C0EE4">
      <w:pPr>
        <w:autoSpaceDE w:val="0"/>
        <w:autoSpaceDN w:val="0"/>
        <w:adjustRightInd w:val="0"/>
        <w:jc w:val="both"/>
        <w:rPr>
          <w:sz w:val="20"/>
          <w:szCs w:val="20"/>
        </w:rPr>
      </w:pPr>
      <w:r w:rsidRPr="00F41965">
        <w:rPr>
          <w:sz w:val="20"/>
          <w:szCs w:val="20"/>
        </w:rPr>
        <w:t>5.1. Ogólne warunki wykonania robót.</w:t>
      </w:r>
    </w:p>
    <w:p w14:paraId="7CCA9D62" w14:textId="77777777" w:rsidR="004C0EE4" w:rsidRPr="00F41965" w:rsidRDefault="004C0EE4" w:rsidP="004C0EE4">
      <w:pPr>
        <w:autoSpaceDE w:val="0"/>
        <w:autoSpaceDN w:val="0"/>
        <w:adjustRightInd w:val="0"/>
        <w:jc w:val="both"/>
        <w:rPr>
          <w:sz w:val="20"/>
          <w:szCs w:val="20"/>
        </w:rPr>
      </w:pPr>
      <w:r w:rsidRPr="00F41965">
        <w:rPr>
          <w:sz w:val="20"/>
          <w:szCs w:val="20"/>
        </w:rPr>
        <w:t>Ogólne warunki wykonania robót podano SST D-M.00.00.00. "Wymagania ogólne", pkt. 5.</w:t>
      </w:r>
    </w:p>
    <w:p w14:paraId="0404BF1A" w14:textId="77777777" w:rsidR="004C0EE4" w:rsidRDefault="004C0EE4" w:rsidP="004C0EE4">
      <w:pPr>
        <w:autoSpaceDE w:val="0"/>
        <w:autoSpaceDN w:val="0"/>
        <w:adjustRightInd w:val="0"/>
        <w:jc w:val="both"/>
        <w:rPr>
          <w:sz w:val="20"/>
          <w:szCs w:val="20"/>
        </w:rPr>
      </w:pPr>
    </w:p>
    <w:p w14:paraId="4523FDB8" w14:textId="77777777" w:rsidR="004C0EE4" w:rsidRPr="00F41965" w:rsidRDefault="004C0EE4" w:rsidP="004C0EE4">
      <w:pPr>
        <w:autoSpaceDE w:val="0"/>
        <w:autoSpaceDN w:val="0"/>
        <w:adjustRightInd w:val="0"/>
        <w:jc w:val="both"/>
        <w:rPr>
          <w:sz w:val="20"/>
          <w:szCs w:val="20"/>
        </w:rPr>
      </w:pPr>
      <w:r w:rsidRPr="00F41965">
        <w:rPr>
          <w:sz w:val="20"/>
          <w:szCs w:val="20"/>
        </w:rPr>
        <w:t>5.2. Wykonanie robót.</w:t>
      </w:r>
    </w:p>
    <w:p w14:paraId="10C95B4E" w14:textId="77777777" w:rsidR="004C0EE4" w:rsidRDefault="004C0EE4" w:rsidP="004C0EE4">
      <w:pPr>
        <w:autoSpaceDE w:val="0"/>
        <w:autoSpaceDN w:val="0"/>
        <w:adjustRightInd w:val="0"/>
        <w:jc w:val="both"/>
        <w:rPr>
          <w:sz w:val="20"/>
          <w:szCs w:val="20"/>
        </w:rPr>
      </w:pPr>
      <w:r w:rsidRPr="00F41965">
        <w:rPr>
          <w:sz w:val="20"/>
          <w:szCs w:val="20"/>
        </w:rPr>
        <w:t>Otwory wiercone b</w:t>
      </w:r>
      <w:r w:rsidRPr="00F41965">
        <w:rPr>
          <w:rFonts w:eastAsia="TimesNewRoman"/>
          <w:sz w:val="20"/>
          <w:szCs w:val="20"/>
        </w:rPr>
        <w:t>ę</w:t>
      </w:r>
      <w:r w:rsidRPr="00F41965">
        <w:rPr>
          <w:sz w:val="20"/>
          <w:szCs w:val="20"/>
        </w:rPr>
        <w:t>d</w:t>
      </w:r>
      <w:r w:rsidRPr="00F41965">
        <w:rPr>
          <w:rFonts w:eastAsia="TimesNewRoman"/>
          <w:sz w:val="20"/>
          <w:szCs w:val="20"/>
        </w:rPr>
        <w:t xml:space="preserve">ą </w:t>
      </w:r>
      <w:r w:rsidRPr="00F41965">
        <w:rPr>
          <w:sz w:val="20"/>
          <w:szCs w:val="20"/>
        </w:rPr>
        <w:t>w starym ustroju no</w:t>
      </w:r>
      <w:r w:rsidRPr="00F41965">
        <w:rPr>
          <w:rFonts w:eastAsia="TimesNewRoman"/>
          <w:sz w:val="20"/>
          <w:szCs w:val="20"/>
        </w:rPr>
        <w:t>ś</w:t>
      </w:r>
      <w:r w:rsidRPr="00F41965">
        <w:rPr>
          <w:sz w:val="20"/>
          <w:szCs w:val="20"/>
        </w:rPr>
        <w:t>nym oraz przyczółkach. Przed osadzeniem kotew otwory nale</w:t>
      </w:r>
      <w:r w:rsidRPr="00F41965">
        <w:rPr>
          <w:rFonts w:eastAsia="TimesNewRoman"/>
          <w:sz w:val="20"/>
          <w:szCs w:val="20"/>
        </w:rPr>
        <w:t>ż</w:t>
      </w:r>
      <w:r w:rsidRPr="00F41965">
        <w:rPr>
          <w:sz w:val="20"/>
          <w:szCs w:val="20"/>
        </w:rPr>
        <w:t>y</w:t>
      </w:r>
      <w:r>
        <w:rPr>
          <w:sz w:val="20"/>
          <w:szCs w:val="20"/>
        </w:rPr>
        <w:t xml:space="preserve"> </w:t>
      </w:r>
      <w:r w:rsidRPr="00F41965">
        <w:rPr>
          <w:sz w:val="20"/>
          <w:szCs w:val="20"/>
        </w:rPr>
        <w:t>oczy</w:t>
      </w:r>
      <w:r w:rsidRPr="00F41965">
        <w:rPr>
          <w:rFonts w:eastAsia="TimesNewRoman"/>
          <w:sz w:val="20"/>
          <w:szCs w:val="20"/>
        </w:rPr>
        <w:t>ś</w:t>
      </w:r>
      <w:r w:rsidRPr="00F41965">
        <w:rPr>
          <w:sz w:val="20"/>
          <w:szCs w:val="20"/>
        </w:rPr>
        <w:t>ci</w:t>
      </w:r>
      <w:r w:rsidRPr="00F41965">
        <w:rPr>
          <w:rFonts w:eastAsia="TimesNewRoman"/>
          <w:sz w:val="20"/>
          <w:szCs w:val="20"/>
        </w:rPr>
        <w:t xml:space="preserve">ć </w:t>
      </w:r>
      <w:r w:rsidRPr="00F41965">
        <w:rPr>
          <w:sz w:val="20"/>
          <w:szCs w:val="20"/>
        </w:rPr>
        <w:t>z wszelkich zanieczyszcze</w:t>
      </w:r>
      <w:r w:rsidRPr="00F41965">
        <w:rPr>
          <w:rFonts w:eastAsia="TimesNewRoman"/>
          <w:sz w:val="20"/>
          <w:szCs w:val="20"/>
        </w:rPr>
        <w:t>ń</w:t>
      </w:r>
      <w:r w:rsidRPr="00F41965">
        <w:rPr>
          <w:sz w:val="20"/>
          <w:szCs w:val="20"/>
        </w:rPr>
        <w:t>, najlepiej spr</w:t>
      </w:r>
      <w:r w:rsidRPr="00F41965">
        <w:rPr>
          <w:rFonts w:eastAsia="TimesNewRoman"/>
          <w:sz w:val="20"/>
          <w:szCs w:val="20"/>
        </w:rPr>
        <w:t>ęż</w:t>
      </w:r>
      <w:r w:rsidRPr="00F41965">
        <w:rPr>
          <w:sz w:val="20"/>
          <w:szCs w:val="20"/>
        </w:rPr>
        <w:t>onym powietrzem oraz specjalnym wyciorem. Po tym wla</w:t>
      </w:r>
      <w:r w:rsidRPr="00F41965">
        <w:rPr>
          <w:rFonts w:eastAsia="TimesNewRoman"/>
          <w:sz w:val="20"/>
          <w:szCs w:val="20"/>
        </w:rPr>
        <w:t>ć</w:t>
      </w:r>
      <w:r>
        <w:rPr>
          <w:rFonts w:eastAsia="TimesNewRoman"/>
          <w:sz w:val="20"/>
          <w:szCs w:val="20"/>
        </w:rPr>
        <w:t xml:space="preserve"> </w:t>
      </w:r>
      <w:r w:rsidRPr="00F41965">
        <w:rPr>
          <w:rFonts w:eastAsia="TimesNewRoman"/>
          <w:sz w:val="20"/>
          <w:szCs w:val="20"/>
        </w:rPr>
        <w:t>ż</w:t>
      </w:r>
      <w:r w:rsidRPr="00F41965">
        <w:rPr>
          <w:sz w:val="20"/>
          <w:szCs w:val="20"/>
        </w:rPr>
        <w:t>ywic</w:t>
      </w:r>
      <w:r w:rsidRPr="00F41965">
        <w:rPr>
          <w:rFonts w:eastAsia="TimesNewRoman"/>
          <w:sz w:val="20"/>
          <w:szCs w:val="20"/>
        </w:rPr>
        <w:t xml:space="preserve">ę </w:t>
      </w:r>
      <w:r w:rsidRPr="00F41965">
        <w:rPr>
          <w:sz w:val="20"/>
          <w:szCs w:val="20"/>
        </w:rPr>
        <w:t>epoksydow</w:t>
      </w:r>
      <w:r w:rsidRPr="00F41965">
        <w:rPr>
          <w:rFonts w:eastAsia="TimesNewRoman"/>
          <w:sz w:val="20"/>
          <w:szCs w:val="20"/>
        </w:rPr>
        <w:t xml:space="preserve">ą </w:t>
      </w:r>
      <w:r w:rsidRPr="00F41965">
        <w:rPr>
          <w:sz w:val="20"/>
          <w:szCs w:val="20"/>
        </w:rPr>
        <w:t>lub zapraw</w:t>
      </w:r>
      <w:r w:rsidRPr="00F41965">
        <w:rPr>
          <w:rFonts w:eastAsia="TimesNewRoman"/>
          <w:sz w:val="20"/>
          <w:szCs w:val="20"/>
        </w:rPr>
        <w:t xml:space="preserve">ę </w:t>
      </w:r>
      <w:r w:rsidRPr="00F41965">
        <w:rPr>
          <w:sz w:val="20"/>
          <w:szCs w:val="20"/>
        </w:rPr>
        <w:t xml:space="preserve">na bazie </w:t>
      </w:r>
      <w:r w:rsidRPr="00F41965">
        <w:rPr>
          <w:rFonts w:eastAsia="TimesNewRoman"/>
          <w:sz w:val="20"/>
          <w:szCs w:val="20"/>
        </w:rPr>
        <w:t>ż</w:t>
      </w:r>
      <w:r w:rsidRPr="00F41965">
        <w:rPr>
          <w:sz w:val="20"/>
          <w:szCs w:val="20"/>
        </w:rPr>
        <w:t>ywic i wło</w:t>
      </w:r>
      <w:r w:rsidRPr="00F41965">
        <w:rPr>
          <w:rFonts w:eastAsia="TimesNewRoman"/>
          <w:sz w:val="20"/>
          <w:szCs w:val="20"/>
        </w:rPr>
        <w:t>ż</w:t>
      </w:r>
      <w:r w:rsidRPr="00F41965">
        <w:rPr>
          <w:sz w:val="20"/>
          <w:szCs w:val="20"/>
        </w:rPr>
        <w:t>y</w:t>
      </w:r>
      <w:r w:rsidRPr="00F41965">
        <w:rPr>
          <w:rFonts w:eastAsia="TimesNewRoman"/>
          <w:sz w:val="20"/>
          <w:szCs w:val="20"/>
        </w:rPr>
        <w:t xml:space="preserve">ć </w:t>
      </w:r>
      <w:r w:rsidRPr="00F41965">
        <w:rPr>
          <w:sz w:val="20"/>
          <w:szCs w:val="20"/>
        </w:rPr>
        <w:t>w otwór kotew z pr</w:t>
      </w:r>
      <w:r w:rsidRPr="00F41965">
        <w:rPr>
          <w:rFonts w:eastAsia="TimesNewRoman"/>
          <w:sz w:val="20"/>
          <w:szCs w:val="20"/>
        </w:rPr>
        <w:t>ę</w:t>
      </w:r>
      <w:r w:rsidRPr="00F41965">
        <w:rPr>
          <w:sz w:val="20"/>
          <w:szCs w:val="20"/>
        </w:rPr>
        <w:t>ta stalow</w:t>
      </w:r>
      <w:r w:rsidRPr="00F41965">
        <w:rPr>
          <w:rFonts w:eastAsia="TimesNewRoman"/>
          <w:sz w:val="20"/>
          <w:szCs w:val="20"/>
        </w:rPr>
        <w:t>ą</w:t>
      </w:r>
      <w:r w:rsidRPr="00F41965">
        <w:rPr>
          <w:sz w:val="20"/>
          <w:szCs w:val="20"/>
        </w:rPr>
        <w:t>.</w:t>
      </w:r>
      <w:r>
        <w:rPr>
          <w:rFonts w:eastAsia="TimesNewRoman"/>
          <w:sz w:val="20"/>
          <w:szCs w:val="20"/>
        </w:rPr>
        <w:t xml:space="preserve"> </w:t>
      </w:r>
      <w:r w:rsidRPr="00F41965">
        <w:rPr>
          <w:rFonts w:eastAsia="TimesNewRoman"/>
          <w:sz w:val="20"/>
          <w:szCs w:val="20"/>
        </w:rPr>
        <w:t>Ż</w:t>
      </w:r>
      <w:r w:rsidRPr="00F41965">
        <w:rPr>
          <w:sz w:val="20"/>
          <w:szCs w:val="20"/>
        </w:rPr>
        <w:t>ywic</w:t>
      </w:r>
      <w:r w:rsidRPr="00F41965">
        <w:rPr>
          <w:rFonts w:eastAsia="TimesNewRoman"/>
          <w:sz w:val="20"/>
          <w:szCs w:val="20"/>
        </w:rPr>
        <w:t xml:space="preserve">ę </w:t>
      </w:r>
      <w:r w:rsidRPr="00F41965">
        <w:rPr>
          <w:sz w:val="20"/>
          <w:szCs w:val="20"/>
        </w:rPr>
        <w:t>mo</w:t>
      </w:r>
      <w:r w:rsidRPr="00F41965">
        <w:rPr>
          <w:rFonts w:eastAsia="TimesNewRoman"/>
          <w:sz w:val="20"/>
          <w:szCs w:val="20"/>
        </w:rPr>
        <w:t>ż</w:t>
      </w:r>
      <w:r w:rsidRPr="00F41965">
        <w:rPr>
          <w:sz w:val="20"/>
          <w:szCs w:val="20"/>
        </w:rPr>
        <w:t>na stosowa</w:t>
      </w:r>
      <w:r w:rsidRPr="00F41965">
        <w:rPr>
          <w:rFonts w:eastAsia="TimesNewRoman"/>
          <w:sz w:val="20"/>
          <w:szCs w:val="20"/>
        </w:rPr>
        <w:t xml:space="preserve">ć </w:t>
      </w:r>
      <w:r w:rsidRPr="00F41965">
        <w:rPr>
          <w:sz w:val="20"/>
          <w:szCs w:val="20"/>
        </w:rPr>
        <w:t>tylko przy suchej słonecznej pogodzie, w przeciwnym wypadku nale</w:t>
      </w:r>
      <w:r w:rsidRPr="00F41965">
        <w:rPr>
          <w:rFonts w:eastAsia="TimesNewRoman"/>
          <w:sz w:val="20"/>
          <w:szCs w:val="20"/>
        </w:rPr>
        <w:t>ż</w:t>
      </w:r>
      <w:r w:rsidRPr="00F41965">
        <w:rPr>
          <w:sz w:val="20"/>
          <w:szCs w:val="20"/>
        </w:rPr>
        <w:t>y u</w:t>
      </w:r>
      <w:r w:rsidRPr="00F41965">
        <w:rPr>
          <w:rFonts w:eastAsia="TimesNewRoman"/>
          <w:sz w:val="20"/>
          <w:szCs w:val="20"/>
        </w:rPr>
        <w:t>ż</w:t>
      </w:r>
      <w:r w:rsidRPr="00F41965">
        <w:rPr>
          <w:sz w:val="20"/>
          <w:szCs w:val="20"/>
        </w:rPr>
        <w:t>y</w:t>
      </w:r>
      <w:r w:rsidRPr="00F41965">
        <w:rPr>
          <w:rFonts w:eastAsia="TimesNewRoman"/>
          <w:sz w:val="20"/>
          <w:szCs w:val="20"/>
        </w:rPr>
        <w:t xml:space="preserve">ć </w:t>
      </w:r>
      <w:r w:rsidRPr="00F41965">
        <w:rPr>
          <w:sz w:val="20"/>
          <w:szCs w:val="20"/>
        </w:rPr>
        <w:t>do</w:t>
      </w:r>
      <w:r>
        <w:rPr>
          <w:sz w:val="20"/>
          <w:szCs w:val="20"/>
        </w:rPr>
        <w:t xml:space="preserve"> </w:t>
      </w:r>
      <w:r w:rsidRPr="00F41965">
        <w:rPr>
          <w:sz w:val="20"/>
          <w:szCs w:val="20"/>
        </w:rPr>
        <w:t>kotwienia zaprawy z cementu szybkowi</w:t>
      </w:r>
      <w:r w:rsidRPr="00F41965">
        <w:rPr>
          <w:rFonts w:eastAsia="TimesNewRoman"/>
          <w:sz w:val="20"/>
          <w:szCs w:val="20"/>
        </w:rPr>
        <w:t>ążą</w:t>
      </w:r>
      <w:r w:rsidRPr="00F41965">
        <w:rPr>
          <w:sz w:val="20"/>
          <w:szCs w:val="20"/>
        </w:rPr>
        <w:t>cego.</w:t>
      </w:r>
    </w:p>
    <w:p w14:paraId="17C0828D" w14:textId="77777777" w:rsidR="004C0EE4" w:rsidRPr="00F41965" w:rsidRDefault="004C0EE4" w:rsidP="004C0EE4">
      <w:pPr>
        <w:autoSpaceDE w:val="0"/>
        <w:autoSpaceDN w:val="0"/>
        <w:adjustRightInd w:val="0"/>
        <w:jc w:val="both"/>
        <w:rPr>
          <w:sz w:val="20"/>
          <w:szCs w:val="20"/>
        </w:rPr>
      </w:pPr>
    </w:p>
    <w:p w14:paraId="4F5D0C13" w14:textId="77777777" w:rsidR="004C0EE4" w:rsidRPr="00F41965" w:rsidRDefault="004C0EE4" w:rsidP="004C0EE4">
      <w:pPr>
        <w:autoSpaceDE w:val="0"/>
        <w:autoSpaceDN w:val="0"/>
        <w:adjustRightInd w:val="0"/>
        <w:jc w:val="both"/>
        <w:rPr>
          <w:b/>
          <w:bCs/>
          <w:sz w:val="20"/>
          <w:szCs w:val="20"/>
        </w:rPr>
      </w:pPr>
      <w:r w:rsidRPr="00F41965">
        <w:rPr>
          <w:b/>
          <w:bCs/>
          <w:sz w:val="20"/>
          <w:szCs w:val="20"/>
        </w:rPr>
        <w:t>6. KONTROLA JAKOŚCI ROBÓT.</w:t>
      </w:r>
    </w:p>
    <w:p w14:paraId="3FA51F3A" w14:textId="77777777" w:rsidR="004C0EE4" w:rsidRDefault="004C0EE4" w:rsidP="004C0EE4">
      <w:pPr>
        <w:autoSpaceDE w:val="0"/>
        <w:autoSpaceDN w:val="0"/>
        <w:adjustRightInd w:val="0"/>
        <w:jc w:val="both"/>
        <w:rPr>
          <w:sz w:val="20"/>
          <w:szCs w:val="20"/>
        </w:rPr>
      </w:pPr>
    </w:p>
    <w:p w14:paraId="3CABC43E" w14:textId="77777777" w:rsidR="004C0EE4" w:rsidRPr="00F41965" w:rsidRDefault="004C0EE4" w:rsidP="004C0EE4">
      <w:pPr>
        <w:autoSpaceDE w:val="0"/>
        <w:autoSpaceDN w:val="0"/>
        <w:adjustRightInd w:val="0"/>
        <w:jc w:val="both"/>
        <w:rPr>
          <w:sz w:val="20"/>
          <w:szCs w:val="20"/>
        </w:rPr>
      </w:pPr>
      <w:r w:rsidRPr="00F41965">
        <w:rPr>
          <w:sz w:val="20"/>
          <w:szCs w:val="20"/>
        </w:rPr>
        <w:t>6.1. Ogólne zasady kontroli jako</w:t>
      </w:r>
      <w:r w:rsidRPr="00F41965">
        <w:rPr>
          <w:rFonts w:eastAsia="TimesNewRoman"/>
          <w:sz w:val="20"/>
          <w:szCs w:val="20"/>
        </w:rPr>
        <w:t>ś</w:t>
      </w:r>
      <w:r w:rsidRPr="00F41965">
        <w:rPr>
          <w:sz w:val="20"/>
          <w:szCs w:val="20"/>
        </w:rPr>
        <w:t>ci robót.</w:t>
      </w:r>
    </w:p>
    <w:p w14:paraId="24946600" w14:textId="77777777" w:rsidR="004C0EE4" w:rsidRPr="00F41965" w:rsidRDefault="004C0EE4" w:rsidP="004C0EE4">
      <w:pPr>
        <w:autoSpaceDE w:val="0"/>
        <w:autoSpaceDN w:val="0"/>
        <w:adjustRightInd w:val="0"/>
        <w:jc w:val="both"/>
        <w:rPr>
          <w:sz w:val="20"/>
          <w:szCs w:val="20"/>
        </w:rPr>
      </w:pPr>
      <w:r w:rsidRPr="00F41965">
        <w:rPr>
          <w:sz w:val="20"/>
          <w:szCs w:val="20"/>
        </w:rPr>
        <w:t>Ogólne zasady kontroli jako</w:t>
      </w:r>
      <w:r w:rsidRPr="00F41965">
        <w:rPr>
          <w:rFonts w:eastAsia="TimesNewRoman"/>
          <w:sz w:val="20"/>
          <w:szCs w:val="20"/>
        </w:rPr>
        <w:t>ś</w:t>
      </w:r>
      <w:r w:rsidRPr="00F41965">
        <w:rPr>
          <w:sz w:val="20"/>
          <w:szCs w:val="20"/>
        </w:rPr>
        <w:t>ci robót podano w SST D-M.00.00.00. "Wymagania ogólne".</w:t>
      </w:r>
    </w:p>
    <w:p w14:paraId="6C19E1EB" w14:textId="77777777" w:rsidR="004C0EE4" w:rsidRDefault="004C0EE4" w:rsidP="004C0EE4">
      <w:pPr>
        <w:autoSpaceDE w:val="0"/>
        <w:autoSpaceDN w:val="0"/>
        <w:adjustRightInd w:val="0"/>
        <w:jc w:val="both"/>
        <w:rPr>
          <w:sz w:val="20"/>
          <w:szCs w:val="20"/>
        </w:rPr>
      </w:pPr>
    </w:p>
    <w:p w14:paraId="37FCDEFF" w14:textId="77777777" w:rsidR="004C0EE4" w:rsidRPr="00F41965" w:rsidRDefault="004C0EE4" w:rsidP="004C0EE4">
      <w:pPr>
        <w:autoSpaceDE w:val="0"/>
        <w:autoSpaceDN w:val="0"/>
        <w:adjustRightInd w:val="0"/>
        <w:jc w:val="both"/>
        <w:rPr>
          <w:sz w:val="20"/>
          <w:szCs w:val="20"/>
        </w:rPr>
      </w:pPr>
      <w:r w:rsidRPr="00F41965">
        <w:rPr>
          <w:sz w:val="20"/>
          <w:szCs w:val="20"/>
        </w:rPr>
        <w:t>6.2. Sprawdzenie otworów.</w:t>
      </w:r>
    </w:p>
    <w:p w14:paraId="7B03A264" w14:textId="77777777" w:rsidR="004C0EE4" w:rsidRPr="00F41965" w:rsidRDefault="004C0EE4" w:rsidP="004C0EE4">
      <w:pPr>
        <w:autoSpaceDE w:val="0"/>
        <w:autoSpaceDN w:val="0"/>
        <w:adjustRightInd w:val="0"/>
        <w:jc w:val="both"/>
        <w:rPr>
          <w:sz w:val="20"/>
          <w:szCs w:val="20"/>
        </w:rPr>
      </w:pPr>
      <w:r w:rsidRPr="00F41965">
        <w:rPr>
          <w:sz w:val="20"/>
          <w:szCs w:val="20"/>
        </w:rPr>
        <w:t>Kontroli podlegaj</w:t>
      </w:r>
      <w:r w:rsidRPr="00F41965">
        <w:rPr>
          <w:rFonts w:eastAsia="TimesNewRoman"/>
          <w:sz w:val="20"/>
          <w:szCs w:val="20"/>
        </w:rPr>
        <w:t>ą</w:t>
      </w:r>
      <w:r w:rsidRPr="00F41965">
        <w:rPr>
          <w:sz w:val="20"/>
          <w:szCs w:val="20"/>
        </w:rPr>
        <w:t>:</w:t>
      </w:r>
    </w:p>
    <w:p w14:paraId="5579DAA7" w14:textId="77777777" w:rsidR="004C0EE4" w:rsidRPr="00F41965" w:rsidRDefault="004C0EE4" w:rsidP="004C0EE4">
      <w:pPr>
        <w:autoSpaceDE w:val="0"/>
        <w:autoSpaceDN w:val="0"/>
        <w:adjustRightInd w:val="0"/>
        <w:jc w:val="both"/>
        <w:rPr>
          <w:sz w:val="20"/>
          <w:szCs w:val="20"/>
        </w:rPr>
      </w:pPr>
      <w:r w:rsidRPr="00F41965">
        <w:rPr>
          <w:sz w:val="20"/>
          <w:szCs w:val="20"/>
        </w:rPr>
        <w:t>- czysto</w:t>
      </w:r>
      <w:r w:rsidRPr="00F41965">
        <w:rPr>
          <w:rFonts w:eastAsia="TimesNewRoman"/>
          <w:sz w:val="20"/>
          <w:szCs w:val="20"/>
        </w:rPr>
        <w:t xml:space="preserve">ść </w:t>
      </w:r>
      <w:r w:rsidRPr="00F41965">
        <w:rPr>
          <w:sz w:val="20"/>
          <w:szCs w:val="20"/>
        </w:rPr>
        <w:t>otworów,</w:t>
      </w:r>
    </w:p>
    <w:p w14:paraId="3EC60A1E" w14:textId="77777777" w:rsidR="004C0EE4" w:rsidRPr="00F41965" w:rsidRDefault="004C0EE4" w:rsidP="004C0EE4">
      <w:pPr>
        <w:autoSpaceDE w:val="0"/>
        <w:autoSpaceDN w:val="0"/>
        <w:adjustRightInd w:val="0"/>
        <w:jc w:val="both"/>
        <w:rPr>
          <w:sz w:val="20"/>
          <w:szCs w:val="20"/>
        </w:rPr>
      </w:pPr>
      <w:r w:rsidRPr="00F41965">
        <w:rPr>
          <w:sz w:val="20"/>
          <w:szCs w:val="20"/>
        </w:rPr>
        <w:t>- gł</w:t>
      </w:r>
      <w:r w:rsidRPr="00F41965">
        <w:rPr>
          <w:rFonts w:eastAsia="TimesNewRoman"/>
          <w:sz w:val="20"/>
          <w:szCs w:val="20"/>
        </w:rPr>
        <w:t>ę</w:t>
      </w:r>
      <w:r w:rsidRPr="00F41965">
        <w:rPr>
          <w:sz w:val="20"/>
          <w:szCs w:val="20"/>
        </w:rPr>
        <w:t>boko</w:t>
      </w:r>
      <w:r w:rsidRPr="00F41965">
        <w:rPr>
          <w:rFonts w:eastAsia="TimesNewRoman"/>
          <w:sz w:val="20"/>
          <w:szCs w:val="20"/>
        </w:rPr>
        <w:t xml:space="preserve">ść </w:t>
      </w:r>
      <w:r w:rsidRPr="00F41965">
        <w:rPr>
          <w:sz w:val="20"/>
          <w:szCs w:val="20"/>
        </w:rPr>
        <w:t>wywiercenia,</w:t>
      </w:r>
    </w:p>
    <w:p w14:paraId="4E7EE562" w14:textId="77777777" w:rsidR="004C0EE4" w:rsidRPr="00F41965" w:rsidRDefault="004C0EE4" w:rsidP="004C0EE4">
      <w:pPr>
        <w:autoSpaceDE w:val="0"/>
        <w:autoSpaceDN w:val="0"/>
        <w:adjustRightInd w:val="0"/>
        <w:jc w:val="both"/>
        <w:rPr>
          <w:sz w:val="20"/>
          <w:szCs w:val="20"/>
        </w:rPr>
      </w:pPr>
      <w:r w:rsidRPr="00F41965">
        <w:rPr>
          <w:sz w:val="20"/>
          <w:szCs w:val="20"/>
        </w:rPr>
        <w:t>- zgodno</w:t>
      </w:r>
      <w:r w:rsidRPr="00F41965">
        <w:rPr>
          <w:rFonts w:eastAsia="TimesNewRoman"/>
          <w:sz w:val="20"/>
          <w:szCs w:val="20"/>
        </w:rPr>
        <w:t xml:space="preserve">ść </w:t>
      </w:r>
      <w:r w:rsidRPr="00F41965">
        <w:rPr>
          <w:sz w:val="20"/>
          <w:szCs w:val="20"/>
        </w:rPr>
        <w:t>rozstawu otworów z Dokumentacj</w:t>
      </w:r>
      <w:r w:rsidRPr="00F41965">
        <w:rPr>
          <w:rFonts w:eastAsia="TimesNewRoman"/>
          <w:sz w:val="20"/>
          <w:szCs w:val="20"/>
        </w:rPr>
        <w:t xml:space="preserve">ą </w:t>
      </w:r>
      <w:r w:rsidRPr="00F41965">
        <w:rPr>
          <w:sz w:val="20"/>
          <w:szCs w:val="20"/>
        </w:rPr>
        <w:t>Projektow</w:t>
      </w:r>
      <w:r w:rsidRPr="00F41965">
        <w:rPr>
          <w:rFonts w:eastAsia="TimesNewRoman"/>
          <w:sz w:val="20"/>
          <w:szCs w:val="20"/>
        </w:rPr>
        <w:t>ą</w:t>
      </w:r>
      <w:r w:rsidRPr="00F41965">
        <w:rPr>
          <w:sz w:val="20"/>
          <w:szCs w:val="20"/>
        </w:rPr>
        <w:t>.</w:t>
      </w:r>
    </w:p>
    <w:p w14:paraId="7532BB30" w14:textId="77777777" w:rsidR="004C0EE4" w:rsidRDefault="004C0EE4" w:rsidP="004C0EE4">
      <w:pPr>
        <w:autoSpaceDE w:val="0"/>
        <w:autoSpaceDN w:val="0"/>
        <w:adjustRightInd w:val="0"/>
        <w:jc w:val="both"/>
        <w:rPr>
          <w:b/>
          <w:bCs/>
          <w:sz w:val="20"/>
          <w:szCs w:val="20"/>
        </w:rPr>
      </w:pPr>
    </w:p>
    <w:p w14:paraId="3644116E" w14:textId="77777777" w:rsidR="004C0EE4" w:rsidRPr="00F41965" w:rsidRDefault="004C0EE4" w:rsidP="004C0EE4">
      <w:pPr>
        <w:autoSpaceDE w:val="0"/>
        <w:autoSpaceDN w:val="0"/>
        <w:adjustRightInd w:val="0"/>
        <w:jc w:val="both"/>
        <w:rPr>
          <w:b/>
          <w:bCs/>
          <w:sz w:val="20"/>
          <w:szCs w:val="20"/>
        </w:rPr>
      </w:pPr>
      <w:r w:rsidRPr="00F41965">
        <w:rPr>
          <w:b/>
          <w:bCs/>
          <w:sz w:val="20"/>
          <w:szCs w:val="20"/>
        </w:rPr>
        <w:t>7. OBMIAR ROBÓT.</w:t>
      </w:r>
    </w:p>
    <w:p w14:paraId="6C5D7F80" w14:textId="77777777" w:rsidR="004C0EE4" w:rsidRPr="00F41965" w:rsidRDefault="004C0EE4" w:rsidP="004C0EE4">
      <w:pPr>
        <w:autoSpaceDE w:val="0"/>
        <w:autoSpaceDN w:val="0"/>
        <w:adjustRightInd w:val="0"/>
        <w:jc w:val="both"/>
        <w:rPr>
          <w:sz w:val="20"/>
          <w:szCs w:val="20"/>
        </w:rPr>
      </w:pPr>
      <w:r w:rsidRPr="00F41965">
        <w:rPr>
          <w:sz w:val="20"/>
          <w:szCs w:val="20"/>
        </w:rPr>
        <w:t>Jednostk</w:t>
      </w:r>
      <w:r w:rsidRPr="00F41965">
        <w:rPr>
          <w:rFonts w:eastAsia="TimesNewRoman"/>
          <w:sz w:val="20"/>
          <w:szCs w:val="20"/>
        </w:rPr>
        <w:t xml:space="preserve">ą </w:t>
      </w:r>
      <w:r w:rsidRPr="00F41965">
        <w:rPr>
          <w:sz w:val="20"/>
          <w:szCs w:val="20"/>
        </w:rPr>
        <w:t>obmiarow</w:t>
      </w:r>
      <w:r w:rsidRPr="00F41965">
        <w:rPr>
          <w:rFonts w:eastAsia="TimesNewRoman"/>
          <w:sz w:val="20"/>
          <w:szCs w:val="20"/>
        </w:rPr>
        <w:t xml:space="preserve">ą </w:t>
      </w:r>
      <w:r w:rsidRPr="00F41965">
        <w:rPr>
          <w:sz w:val="20"/>
          <w:szCs w:val="20"/>
        </w:rPr>
        <w:t xml:space="preserve">jest 1 szt. wywierconego otworu z osadzeniem w nim kotwy na </w:t>
      </w:r>
      <w:r w:rsidRPr="00F41965">
        <w:rPr>
          <w:rFonts w:eastAsia="TimesNewRoman"/>
          <w:sz w:val="20"/>
          <w:szCs w:val="20"/>
        </w:rPr>
        <w:t>ż</w:t>
      </w:r>
      <w:r w:rsidRPr="00F41965">
        <w:rPr>
          <w:sz w:val="20"/>
          <w:szCs w:val="20"/>
        </w:rPr>
        <w:t>ywicy lub zaprawie</w:t>
      </w:r>
      <w:r>
        <w:rPr>
          <w:sz w:val="20"/>
          <w:szCs w:val="20"/>
        </w:rPr>
        <w:t xml:space="preserve"> </w:t>
      </w:r>
      <w:r w:rsidRPr="00F41965">
        <w:rPr>
          <w:sz w:val="20"/>
          <w:szCs w:val="20"/>
        </w:rPr>
        <w:t xml:space="preserve">na bazie </w:t>
      </w:r>
      <w:r w:rsidRPr="00F41965">
        <w:rPr>
          <w:rFonts w:eastAsia="TimesNewRoman"/>
          <w:sz w:val="20"/>
          <w:szCs w:val="20"/>
        </w:rPr>
        <w:t>ż</w:t>
      </w:r>
      <w:r w:rsidRPr="00F41965">
        <w:rPr>
          <w:sz w:val="20"/>
          <w:szCs w:val="20"/>
        </w:rPr>
        <w:t>ywic zgodnie z Dokumentacj</w:t>
      </w:r>
      <w:r w:rsidRPr="00F41965">
        <w:rPr>
          <w:rFonts w:eastAsia="TimesNewRoman"/>
          <w:sz w:val="20"/>
          <w:szCs w:val="20"/>
        </w:rPr>
        <w:t xml:space="preserve">ą </w:t>
      </w:r>
      <w:r w:rsidRPr="00F41965">
        <w:rPr>
          <w:sz w:val="20"/>
          <w:szCs w:val="20"/>
        </w:rPr>
        <w:t>Projektow</w:t>
      </w:r>
      <w:r w:rsidRPr="00F41965">
        <w:rPr>
          <w:rFonts w:eastAsia="TimesNewRoman"/>
          <w:sz w:val="20"/>
          <w:szCs w:val="20"/>
        </w:rPr>
        <w:t>ą</w:t>
      </w:r>
      <w:r w:rsidRPr="00F41965">
        <w:rPr>
          <w:sz w:val="20"/>
          <w:szCs w:val="20"/>
        </w:rPr>
        <w:t>.</w:t>
      </w:r>
    </w:p>
    <w:p w14:paraId="59F149D5" w14:textId="77777777" w:rsidR="004C0EE4" w:rsidRDefault="004C0EE4" w:rsidP="004C0EE4">
      <w:pPr>
        <w:autoSpaceDE w:val="0"/>
        <w:autoSpaceDN w:val="0"/>
        <w:adjustRightInd w:val="0"/>
        <w:jc w:val="both"/>
        <w:rPr>
          <w:b/>
          <w:bCs/>
          <w:sz w:val="20"/>
          <w:szCs w:val="20"/>
        </w:rPr>
      </w:pPr>
    </w:p>
    <w:p w14:paraId="18AA65CB" w14:textId="77777777" w:rsidR="004C0EE4" w:rsidRPr="00F41965" w:rsidRDefault="004C0EE4" w:rsidP="004C0EE4">
      <w:pPr>
        <w:autoSpaceDE w:val="0"/>
        <w:autoSpaceDN w:val="0"/>
        <w:adjustRightInd w:val="0"/>
        <w:jc w:val="both"/>
        <w:rPr>
          <w:b/>
          <w:bCs/>
          <w:sz w:val="20"/>
          <w:szCs w:val="20"/>
        </w:rPr>
      </w:pPr>
      <w:r w:rsidRPr="00F41965">
        <w:rPr>
          <w:b/>
          <w:bCs/>
          <w:sz w:val="20"/>
          <w:szCs w:val="20"/>
        </w:rPr>
        <w:t>8. ODBIÓR ROBÓT.</w:t>
      </w:r>
    </w:p>
    <w:p w14:paraId="5C0FE86C" w14:textId="77777777" w:rsidR="004C0EE4" w:rsidRPr="00F41965" w:rsidRDefault="004C0EE4" w:rsidP="004C0EE4">
      <w:pPr>
        <w:autoSpaceDE w:val="0"/>
        <w:autoSpaceDN w:val="0"/>
        <w:adjustRightInd w:val="0"/>
        <w:jc w:val="both"/>
        <w:rPr>
          <w:sz w:val="20"/>
          <w:szCs w:val="20"/>
        </w:rPr>
      </w:pPr>
      <w:r w:rsidRPr="00F41965">
        <w:rPr>
          <w:sz w:val="20"/>
          <w:szCs w:val="20"/>
        </w:rPr>
        <w:t>Roboty obj</w:t>
      </w:r>
      <w:r w:rsidRPr="00F41965">
        <w:rPr>
          <w:rFonts w:eastAsia="TimesNewRoman"/>
          <w:sz w:val="20"/>
          <w:szCs w:val="20"/>
        </w:rPr>
        <w:t>ę</w:t>
      </w:r>
      <w:r w:rsidRPr="00F41965">
        <w:rPr>
          <w:sz w:val="20"/>
          <w:szCs w:val="20"/>
        </w:rPr>
        <w:t>te niniejsz</w:t>
      </w:r>
      <w:r w:rsidRPr="00F41965">
        <w:rPr>
          <w:rFonts w:eastAsia="TimesNewRoman"/>
          <w:sz w:val="20"/>
          <w:szCs w:val="20"/>
        </w:rPr>
        <w:t xml:space="preserve">ą </w:t>
      </w:r>
      <w:r w:rsidRPr="00F41965">
        <w:rPr>
          <w:sz w:val="20"/>
          <w:szCs w:val="20"/>
        </w:rPr>
        <w:t>SST podlegaj</w:t>
      </w:r>
      <w:r w:rsidRPr="00F41965">
        <w:rPr>
          <w:rFonts w:eastAsia="TimesNewRoman"/>
          <w:sz w:val="20"/>
          <w:szCs w:val="20"/>
        </w:rPr>
        <w:t xml:space="preserve">ą </w:t>
      </w:r>
      <w:r w:rsidRPr="00F41965">
        <w:rPr>
          <w:sz w:val="20"/>
          <w:szCs w:val="20"/>
        </w:rPr>
        <w:t>odbiorowi robót zanikaj</w:t>
      </w:r>
      <w:r w:rsidRPr="00F41965">
        <w:rPr>
          <w:rFonts w:eastAsia="TimesNewRoman"/>
          <w:sz w:val="20"/>
          <w:szCs w:val="20"/>
        </w:rPr>
        <w:t>ą</w:t>
      </w:r>
      <w:r w:rsidRPr="00F41965">
        <w:rPr>
          <w:sz w:val="20"/>
          <w:szCs w:val="20"/>
        </w:rPr>
        <w:t>cych i ulegaj</w:t>
      </w:r>
      <w:r w:rsidRPr="00F41965">
        <w:rPr>
          <w:rFonts w:eastAsia="TimesNewRoman"/>
          <w:sz w:val="20"/>
          <w:szCs w:val="20"/>
        </w:rPr>
        <w:t>ą</w:t>
      </w:r>
      <w:r w:rsidRPr="00F41965">
        <w:rPr>
          <w:sz w:val="20"/>
          <w:szCs w:val="20"/>
        </w:rPr>
        <w:t>cych zakryciu, który jest</w:t>
      </w:r>
      <w:r>
        <w:rPr>
          <w:sz w:val="20"/>
          <w:szCs w:val="20"/>
        </w:rPr>
        <w:t xml:space="preserve"> </w:t>
      </w:r>
      <w:r w:rsidRPr="00F41965">
        <w:rPr>
          <w:sz w:val="20"/>
          <w:szCs w:val="20"/>
        </w:rPr>
        <w:t>dokonywany na podstawie wyników pomiarów, bada</w:t>
      </w:r>
      <w:r w:rsidRPr="00F41965">
        <w:rPr>
          <w:rFonts w:eastAsia="TimesNewRoman"/>
          <w:sz w:val="20"/>
          <w:szCs w:val="20"/>
        </w:rPr>
        <w:t xml:space="preserve">ń </w:t>
      </w:r>
      <w:r w:rsidRPr="00F41965">
        <w:rPr>
          <w:sz w:val="20"/>
          <w:szCs w:val="20"/>
        </w:rPr>
        <w:t>i oceny wizualnej.</w:t>
      </w:r>
    </w:p>
    <w:p w14:paraId="6954629B" w14:textId="77777777" w:rsidR="004C0EE4" w:rsidRDefault="004C0EE4" w:rsidP="004C0EE4">
      <w:pPr>
        <w:autoSpaceDE w:val="0"/>
        <w:autoSpaceDN w:val="0"/>
        <w:adjustRightInd w:val="0"/>
        <w:jc w:val="both"/>
        <w:rPr>
          <w:b/>
          <w:bCs/>
          <w:sz w:val="20"/>
          <w:szCs w:val="20"/>
        </w:rPr>
      </w:pPr>
    </w:p>
    <w:p w14:paraId="6557B94F" w14:textId="77777777" w:rsidR="004C0EE4" w:rsidRPr="00F41965" w:rsidRDefault="004C0EE4" w:rsidP="004C0EE4">
      <w:pPr>
        <w:autoSpaceDE w:val="0"/>
        <w:autoSpaceDN w:val="0"/>
        <w:adjustRightInd w:val="0"/>
        <w:jc w:val="both"/>
        <w:rPr>
          <w:b/>
          <w:bCs/>
          <w:sz w:val="20"/>
          <w:szCs w:val="20"/>
        </w:rPr>
      </w:pPr>
      <w:r w:rsidRPr="00F41965">
        <w:rPr>
          <w:b/>
          <w:bCs/>
          <w:sz w:val="20"/>
          <w:szCs w:val="20"/>
        </w:rPr>
        <w:t>9. PODSTAWA PŁATNOŚCI.</w:t>
      </w:r>
    </w:p>
    <w:p w14:paraId="716D0634" w14:textId="77777777" w:rsidR="004C0EE4" w:rsidRDefault="004C0EE4" w:rsidP="004C0EE4">
      <w:pPr>
        <w:autoSpaceDE w:val="0"/>
        <w:autoSpaceDN w:val="0"/>
        <w:adjustRightInd w:val="0"/>
        <w:jc w:val="both"/>
        <w:rPr>
          <w:sz w:val="20"/>
          <w:szCs w:val="20"/>
        </w:rPr>
      </w:pPr>
      <w:r w:rsidRPr="00F41965">
        <w:rPr>
          <w:sz w:val="20"/>
          <w:szCs w:val="20"/>
        </w:rPr>
        <w:t>Płatno</w:t>
      </w:r>
      <w:r w:rsidRPr="00F41965">
        <w:rPr>
          <w:rFonts w:eastAsia="TimesNewRoman"/>
          <w:sz w:val="20"/>
          <w:szCs w:val="20"/>
        </w:rPr>
        <w:t xml:space="preserve">ść </w:t>
      </w:r>
      <w:r w:rsidRPr="00F41965">
        <w:rPr>
          <w:sz w:val="20"/>
          <w:szCs w:val="20"/>
        </w:rPr>
        <w:t>za 1 szt. osadzenia kotwi nale</w:t>
      </w:r>
      <w:r w:rsidRPr="00F41965">
        <w:rPr>
          <w:rFonts w:eastAsia="TimesNewRoman"/>
          <w:sz w:val="20"/>
          <w:szCs w:val="20"/>
        </w:rPr>
        <w:t>ż</w:t>
      </w:r>
      <w:r w:rsidRPr="00F41965">
        <w:rPr>
          <w:sz w:val="20"/>
          <w:szCs w:val="20"/>
        </w:rPr>
        <w:t>y przyjmowa</w:t>
      </w:r>
      <w:r w:rsidRPr="00F41965">
        <w:rPr>
          <w:rFonts w:eastAsia="TimesNewRoman"/>
          <w:sz w:val="20"/>
          <w:szCs w:val="20"/>
        </w:rPr>
        <w:t xml:space="preserve">ć </w:t>
      </w:r>
      <w:r w:rsidRPr="00F41965">
        <w:rPr>
          <w:sz w:val="20"/>
          <w:szCs w:val="20"/>
        </w:rPr>
        <w:t>zgodnie z obmiarem i ocen</w:t>
      </w:r>
      <w:r w:rsidRPr="00F41965">
        <w:rPr>
          <w:rFonts w:eastAsia="TimesNewRoman"/>
          <w:sz w:val="20"/>
          <w:szCs w:val="20"/>
        </w:rPr>
        <w:t xml:space="preserve">ą </w:t>
      </w:r>
      <w:r w:rsidRPr="00F41965">
        <w:rPr>
          <w:sz w:val="20"/>
          <w:szCs w:val="20"/>
        </w:rPr>
        <w:t>jako</w:t>
      </w:r>
      <w:r w:rsidRPr="00F41965">
        <w:rPr>
          <w:rFonts w:eastAsia="TimesNewRoman"/>
          <w:sz w:val="20"/>
          <w:szCs w:val="20"/>
        </w:rPr>
        <w:t>ś</w:t>
      </w:r>
      <w:r w:rsidRPr="00F41965">
        <w:rPr>
          <w:sz w:val="20"/>
          <w:szCs w:val="20"/>
        </w:rPr>
        <w:t>ci wykonanych</w:t>
      </w:r>
      <w:r>
        <w:rPr>
          <w:sz w:val="20"/>
          <w:szCs w:val="20"/>
        </w:rPr>
        <w:t xml:space="preserve"> </w:t>
      </w:r>
      <w:r w:rsidRPr="00F41965">
        <w:rPr>
          <w:sz w:val="20"/>
          <w:szCs w:val="20"/>
        </w:rPr>
        <w:t>robót na podstawie wyników pomiarów i ogl</w:t>
      </w:r>
      <w:r w:rsidRPr="00F41965">
        <w:rPr>
          <w:rFonts w:eastAsia="TimesNewRoman"/>
          <w:sz w:val="20"/>
          <w:szCs w:val="20"/>
        </w:rPr>
        <w:t>ę</w:t>
      </w:r>
      <w:r w:rsidRPr="00F41965">
        <w:rPr>
          <w:sz w:val="20"/>
          <w:szCs w:val="20"/>
        </w:rPr>
        <w:t>dzin.</w:t>
      </w:r>
      <w:r>
        <w:rPr>
          <w:sz w:val="20"/>
          <w:szCs w:val="20"/>
        </w:rPr>
        <w:t xml:space="preserve"> </w:t>
      </w:r>
    </w:p>
    <w:p w14:paraId="7E93F86A" w14:textId="77777777" w:rsidR="004C0EE4" w:rsidRDefault="004C0EE4" w:rsidP="004C0EE4">
      <w:pPr>
        <w:autoSpaceDE w:val="0"/>
        <w:autoSpaceDN w:val="0"/>
        <w:adjustRightInd w:val="0"/>
        <w:jc w:val="both"/>
        <w:rPr>
          <w:sz w:val="20"/>
          <w:szCs w:val="20"/>
        </w:rPr>
      </w:pPr>
      <w:r w:rsidRPr="00F41965">
        <w:rPr>
          <w:sz w:val="20"/>
          <w:szCs w:val="20"/>
        </w:rPr>
        <w:t>Cena jednostkowa uwzgl</w:t>
      </w:r>
      <w:r w:rsidRPr="00F41965">
        <w:rPr>
          <w:rFonts w:eastAsia="TimesNewRoman"/>
          <w:sz w:val="20"/>
          <w:szCs w:val="20"/>
        </w:rPr>
        <w:t>ę</w:t>
      </w:r>
      <w:r w:rsidRPr="00F41965">
        <w:rPr>
          <w:sz w:val="20"/>
          <w:szCs w:val="20"/>
        </w:rPr>
        <w:t>dnia</w:t>
      </w:r>
      <w:r>
        <w:rPr>
          <w:sz w:val="20"/>
          <w:szCs w:val="20"/>
        </w:rPr>
        <w:t>:</w:t>
      </w:r>
      <w:r w:rsidRPr="00F41965">
        <w:rPr>
          <w:sz w:val="20"/>
          <w:szCs w:val="20"/>
        </w:rPr>
        <w:t xml:space="preserve"> </w:t>
      </w:r>
    </w:p>
    <w:p w14:paraId="0DAE00B5" w14:textId="77777777" w:rsidR="004C0EE4" w:rsidRDefault="004C0EE4" w:rsidP="004C0EE4">
      <w:pPr>
        <w:autoSpaceDE w:val="0"/>
        <w:autoSpaceDN w:val="0"/>
        <w:adjustRightInd w:val="0"/>
        <w:jc w:val="both"/>
        <w:rPr>
          <w:sz w:val="20"/>
          <w:szCs w:val="20"/>
        </w:rPr>
      </w:pPr>
      <w:r>
        <w:rPr>
          <w:sz w:val="20"/>
          <w:szCs w:val="20"/>
        </w:rPr>
        <w:t xml:space="preserve">- </w:t>
      </w:r>
      <w:r w:rsidRPr="00F41965">
        <w:rPr>
          <w:sz w:val="20"/>
          <w:szCs w:val="20"/>
        </w:rPr>
        <w:t xml:space="preserve">trasowanie otworów do wiercenia, </w:t>
      </w:r>
    </w:p>
    <w:p w14:paraId="675DDF84" w14:textId="77777777" w:rsidR="004C0EE4" w:rsidRDefault="004C0EE4" w:rsidP="004C0EE4">
      <w:pPr>
        <w:autoSpaceDE w:val="0"/>
        <w:autoSpaceDN w:val="0"/>
        <w:adjustRightInd w:val="0"/>
        <w:jc w:val="both"/>
        <w:rPr>
          <w:sz w:val="20"/>
          <w:szCs w:val="20"/>
        </w:rPr>
      </w:pPr>
      <w:r>
        <w:rPr>
          <w:sz w:val="20"/>
          <w:szCs w:val="20"/>
        </w:rPr>
        <w:t xml:space="preserve">- </w:t>
      </w:r>
      <w:r w:rsidRPr="00F41965">
        <w:rPr>
          <w:sz w:val="20"/>
          <w:szCs w:val="20"/>
        </w:rPr>
        <w:t xml:space="preserve">wywiercenie otworów, </w:t>
      </w:r>
    </w:p>
    <w:p w14:paraId="1754BAE6" w14:textId="77777777" w:rsidR="004C0EE4" w:rsidRDefault="004C0EE4" w:rsidP="004C0EE4">
      <w:pPr>
        <w:autoSpaceDE w:val="0"/>
        <w:autoSpaceDN w:val="0"/>
        <w:adjustRightInd w:val="0"/>
        <w:jc w:val="both"/>
        <w:rPr>
          <w:sz w:val="20"/>
          <w:szCs w:val="20"/>
        </w:rPr>
      </w:pPr>
      <w:r>
        <w:rPr>
          <w:sz w:val="20"/>
          <w:szCs w:val="20"/>
        </w:rPr>
        <w:t xml:space="preserve">- </w:t>
      </w:r>
      <w:r w:rsidRPr="00F41965">
        <w:rPr>
          <w:sz w:val="20"/>
          <w:szCs w:val="20"/>
        </w:rPr>
        <w:t>oczyszczenie</w:t>
      </w:r>
      <w:r>
        <w:rPr>
          <w:sz w:val="20"/>
          <w:szCs w:val="20"/>
        </w:rPr>
        <w:t xml:space="preserve"> </w:t>
      </w:r>
      <w:r w:rsidRPr="00F41965">
        <w:rPr>
          <w:sz w:val="20"/>
          <w:szCs w:val="20"/>
        </w:rPr>
        <w:t xml:space="preserve">otworów </w:t>
      </w:r>
      <w:r>
        <w:rPr>
          <w:sz w:val="20"/>
          <w:szCs w:val="20"/>
        </w:rPr>
        <w:t xml:space="preserve">wyciorem i </w:t>
      </w:r>
      <w:r w:rsidRPr="00F41965">
        <w:rPr>
          <w:sz w:val="20"/>
          <w:szCs w:val="20"/>
        </w:rPr>
        <w:t>spr</w:t>
      </w:r>
      <w:r w:rsidRPr="00F41965">
        <w:rPr>
          <w:rFonts w:eastAsia="TimesNewRoman"/>
          <w:sz w:val="20"/>
          <w:szCs w:val="20"/>
        </w:rPr>
        <w:t>ęż</w:t>
      </w:r>
      <w:r w:rsidRPr="00F41965">
        <w:rPr>
          <w:sz w:val="20"/>
          <w:szCs w:val="20"/>
        </w:rPr>
        <w:t xml:space="preserve">onym powietrzem, </w:t>
      </w:r>
    </w:p>
    <w:p w14:paraId="2892CB45" w14:textId="77777777" w:rsidR="004C0EE4" w:rsidRDefault="004C0EE4" w:rsidP="004C0EE4">
      <w:pPr>
        <w:autoSpaceDE w:val="0"/>
        <w:autoSpaceDN w:val="0"/>
        <w:adjustRightInd w:val="0"/>
        <w:jc w:val="both"/>
        <w:rPr>
          <w:sz w:val="20"/>
          <w:szCs w:val="20"/>
        </w:rPr>
      </w:pPr>
      <w:r>
        <w:rPr>
          <w:sz w:val="20"/>
          <w:szCs w:val="20"/>
        </w:rPr>
        <w:t xml:space="preserve">- </w:t>
      </w:r>
      <w:r w:rsidRPr="00F41965">
        <w:rPr>
          <w:sz w:val="20"/>
          <w:szCs w:val="20"/>
        </w:rPr>
        <w:t xml:space="preserve">przygotowanie i wlanie </w:t>
      </w:r>
      <w:r w:rsidRPr="00F41965">
        <w:rPr>
          <w:rFonts w:eastAsia="TimesNewRoman"/>
          <w:sz w:val="20"/>
          <w:szCs w:val="20"/>
        </w:rPr>
        <w:t>ż</w:t>
      </w:r>
      <w:r w:rsidRPr="00F41965">
        <w:rPr>
          <w:sz w:val="20"/>
          <w:szCs w:val="20"/>
        </w:rPr>
        <w:t xml:space="preserve">ywicy lub zaprawy, </w:t>
      </w:r>
    </w:p>
    <w:p w14:paraId="228CD502" w14:textId="77777777" w:rsidR="004C0EE4" w:rsidRDefault="004C0EE4" w:rsidP="004C0EE4">
      <w:pPr>
        <w:autoSpaceDE w:val="0"/>
        <w:autoSpaceDN w:val="0"/>
        <w:adjustRightInd w:val="0"/>
        <w:jc w:val="both"/>
        <w:rPr>
          <w:sz w:val="20"/>
          <w:szCs w:val="20"/>
        </w:rPr>
      </w:pPr>
      <w:r>
        <w:rPr>
          <w:sz w:val="20"/>
          <w:szCs w:val="20"/>
        </w:rPr>
        <w:t xml:space="preserve">- </w:t>
      </w:r>
      <w:r w:rsidRPr="00F41965">
        <w:rPr>
          <w:sz w:val="20"/>
          <w:szCs w:val="20"/>
        </w:rPr>
        <w:t>osadzenie kotw</w:t>
      </w:r>
      <w:r>
        <w:rPr>
          <w:sz w:val="20"/>
          <w:szCs w:val="20"/>
        </w:rPr>
        <w:t xml:space="preserve">y, </w:t>
      </w:r>
    </w:p>
    <w:p w14:paraId="0FD47762" w14:textId="77777777" w:rsidR="004C0EE4" w:rsidRPr="00F41965" w:rsidRDefault="004C0EE4" w:rsidP="004C0EE4">
      <w:pPr>
        <w:autoSpaceDE w:val="0"/>
        <w:autoSpaceDN w:val="0"/>
        <w:adjustRightInd w:val="0"/>
        <w:jc w:val="both"/>
        <w:rPr>
          <w:sz w:val="20"/>
          <w:szCs w:val="20"/>
        </w:rPr>
      </w:pPr>
      <w:r>
        <w:rPr>
          <w:sz w:val="20"/>
          <w:szCs w:val="20"/>
        </w:rPr>
        <w:t xml:space="preserve">- </w:t>
      </w:r>
      <w:r w:rsidRPr="00F41965">
        <w:rPr>
          <w:sz w:val="20"/>
          <w:szCs w:val="20"/>
        </w:rPr>
        <w:t>oczyszczenie terenu robót.</w:t>
      </w:r>
    </w:p>
    <w:p w14:paraId="64F4B348" w14:textId="77777777" w:rsidR="004C0EE4" w:rsidRDefault="004C0EE4" w:rsidP="004C0EE4">
      <w:pPr>
        <w:autoSpaceDE w:val="0"/>
        <w:autoSpaceDN w:val="0"/>
        <w:adjustRightInd w:val="0"/>
        <w:jc w:val="both"/>
        <w:rPr>
          <w:b/>
          <w:bCs/>
          <w:sz w:val="20"/>
          <w:szCs w:val="20"/>
        </w:rPr>
      </w:pPr>
    </w:p>
    <w:p w14:paraId="1A8EB257" w14:textId="77777777" w:rsidR="004C0EE4" w:rsidRPr="00F41965" w:rsidRDefault="004C0EE4" w:rsidP="004C0EE4">
      <w:pPr>
        <w:autoSpaceDE w:val="0"/>
        <w:autoSpaceDN w:val="0"/>
        <w:adjustRightInd w:val="0"/>
        <w:jc w:val="both"/>
        <w:rPr>
          <w:b/>
          <w:bCs/>
          <w:sz w:val="20"/>
          <w:szCs w:val="20"/>
        </w:rPr>
      </w:pPr>
      <w:r w:rsidRPr="00F41965">
        <w:rPr>
          <w:b/>
          <w:bCs/>
          <w:sz w:val="20"/>
          <w:szCs w:val="20"/>
        </w:rPr>
        <w:t>10. PRZEPISY ZWIĄZANE.</w:t>
      </w:r>
    </w:p>
    <w:p w14:paraId="6F5C7DA2" w14:textId="77777777" w:rsidR="004C0EE4" w:rsidRDefault="004C0EE4" w:rsidP="004C0EE4">
      <w:pPr>
        <w:jc w:val="both"/>
        <w:rPr>
          <w:sz w:val="20"/>
          <w:szCs w:val="20"/>
        </w:rPr>
      </w:pPr>
      <w:r w:rsidRPr="00F41965">
        <w:rPr>
          <w:sz w:val="20"/>
          <w:szCs w:val="20"/>
        </w:rPr>
        <w:t>Nie wyst</w:t>
      </w:r>
      <w:r w:rsidRPr="00F41965">
        <w:rPr>
          <w:rFonts w:eastAsia="TimesNewRoman"/>
          <w:sz w:val="20"/>
          <w:szCs w:val="20"/>
        </w:rPr>
        <w:t>ę</w:t>
      </w:r>
      <w:r w:rsidRPr="00F41965">
        <w:rPr>
          <w:sz w:val="20"/>
          <w:szCs w:val="20"/>
        </w:rPr>
        <w:t>puj</w:t>
      </w:r>
      <w:r w:rsidRPr="00F41965">
        <w:rPr>
          <w:rFonts w:eastAsia="TimesNewRoman"/>
          <w:sz w:val="20"/>
          <w:szCs w:val="20"/>
        </w:rPr>
        <w:t>ą</w:t>
      </w:r>
      <w:r w:rsidRPr="00F41965">
        <w:rPr>
          <w:sz w:val="20"/>
          <w:szCs w:val="20"/>
        </w:rPr>
        <w:t>.</w:t>
      </w:r>
    </w:p>
    <w:p w14:paraId="34DE0983" w14:textId="45051885" w:rsidR="004C0EE4" w:rsidRPr="004C0EE4" w:rsidRDefault="004C0EE4">
      <w:pPr>
        <w:rPr>
          <w:rStyle w:val="TekstpodstawowywcityZnak"/>
          <w:b/>
          <w:kern w:val="32"/>
          <w:sz w:val="20"/>
          <w:szCs w:val="32"/>
        </w:rPr>
      </w:pPr>
      <w:r>
        <w:rPr>
          <w:rStyle w:val="TekstpodstawowywcityZnak"/>
          <w:sz w:val="20"/>
          <w:szCs w:val="20"/>
        </w:rPr>
        <w:br w:type="page"/>
      </w:r>
    </w:p>
    <w:p w14:paraId="5164BFF5" w14:textId="5ED5384F" w:rsidR="0092650F" w:rsidRPr="004C0EE4" w:rsidRDefault="0092650F" w:rsidP="0092650F">
      <w:pPr>
        <w:pStyle w:val="Nagwek1"/>
        <w:jc w:val="both"/>
        <w:rPr>
          <w:rStyle w:val="header2"/>
          <w:b/>
          <w:sz w:val="20"/>
          <w:szCs w:val="20"/>
        </w:rPr>
      </w:pPr>
      <w:bookmarkStart w:id="880" w:name="_Toc130558129"/>
      <w:r w:rsidRPr="004C0EE4">
        <w:rPr>
          <w:rStyle w:val="TekstpodstawowywcityZnak"/>
          <w:sz w:val="20"/>
          <w:szCs w:val="20"/>
        </w:rPr>
        <w:t xml:space="preserve">M.20.01.09. </w:t>
      </w:r>
      <w:r w:rsidRPr="004C0EE4">
        <w:rPr>
          <w:rStyle w:val="header2"/>
          <w:b/>
          <w:sz w:val="20"/>
          <w:szCs w:val="20"/>
        </w:rPr>
        <w:t>ZABEZPIECZENIA ANTYKOROZYJNE POWIERZCHNI BETONU POWŁOKĄ</w:t>
      </w:r>
      <w:bookmarkEnd w:id="878"/>
      <w:bookmarkEnd w:id="880"/>
    </w:p>
    <w:p w14:paraId="21250036"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1. WSTĘP</w:t>
      </w:r>
    </w:p>
    <w:p w14:paraId="26670744" w14:textId="77777777" w:rsidR="004C0EE4" w:rsidRPr="004C0EE4" w:rsidRDefault="0092650F" w:rsidP="004C0EE4">
      <w:pPr>
        <w:rPr>
          <w:b/>
          <w:bCs/>
          <w:spacing w:val="-3"/>
          <w:sz w:val="20"/>
        </w:rPr>
      </w:pPr>
      <w:r w:rsidRPr="004C0EE4">
        <w:rPr>
          <w:sz w:val="20"/>
          <w:szCs w:val="20"/>
        </w:rPr>
        <w:t xml:space="preserve">Przedmiotem niniejszej specyfikacji są wymagania dotyczące wykonania i odbioru robót związanych z powierzchniowym zabezpieczeniem antykorozyjnym betonu malarską powłoką ochronną elementów obiektu wykonanego w ramach </w:t>
      </w:r>
      <w:r w:rsidR="00396284" w:rsidRPr="004C0EE4">
        <w:rPr>
          <w:sz w:val="20"/>
          <w:szCs w:val="20"/>
        </w:rPr>
        <w:t xml:space="preserve">zadania: </w:t>
      </w:r>
      <w:r w:rsidR="004C0EE4" w:rsidRPr="004C0EE4">
        <w:rPr>
          <w:b/>
          <w:bCs/>
          <w:spacing w:val="-3"/>
          <w:sz w:val="20"/>
        </w:rPr>
        <w:t>„Rozbudowa drogi wojewódzkiej nr 731 polegająca na rozbiórce istniejącego mostu w km 10+414 w miejscowości Piaseczno i budowie nowego obiektu inżynierskiego wraz z dojazdami w niezbędnym zakresie”.</w:t>
      </w:r>
    </w:p>
    <w:p w14:paraId="2385CD45" w14:textId="598E8D73" w:rsidR="0092650F" w:rsidRPr="004C0EE4" w:rsidRDefault="0092650F" w:rsidP="0092650F">
      <w:pPr>
        <w:rPr>
          <w:snapToGrid w:val="0"/>
          <w:sz w:val="20"/>
          <w:szCs w:val="20"/>
        </w:rPr>
      </w:pPr>
    </w:p>
    <w:p w14:paraId="5F2085A3" w14:textId="77777777" w:rsidR="0092650F" w:rsidRPr="004C0EE4" w:rsidRDefault="0092650F" w:rsidP="0092650F">
      <w:pPr>
        <w:jc w:val="both"/>
        <w:rPr>
          <w:sz w:val="20"/>
          <w:szCs w:val="20"/>
        </w:rPr>
      </w:pPr>
    </w:p>
    <w:p w14:paraId="7DB3B98B" w14:textId="77777777" w:rsidR="0092650F" w:rsidRPr="004C0EE4" w:rsidRDefault="0092650F" w:rsidP="0092650F">
      <w:pPr>
        <w:jc w:val="both"/>
        <w:rPr>
          <w:sz w:val="20"/>
          <w:szCs w:val="20"/>
        </w:rPr>
      </w:pPr>
      <w:r w:rsidRPr="004C0EE4">
        <w:rPr>
          <w:sz w:val="20"/>
          <w:szCs w:val="20"/>
        </w:rPr>
        <w:t>1.2 Zakres stosowania</w:t>
      </w:r>
    </w:p>
    <w:p w14:paraId="72E208F2" w14:textId="77777777" w:rsidR="0092650F" w:rsidRPr="004C0EE4" w:rsidRDefault="0092650F" w:rsidP="0092650F">
      <w:pPr>
        <w:jc w:val="both"/>
        <w:rPr>
          <w:sz w:val="20"/>
          <w:szCs w:val="20"/>
        </w:rPr>
      </w:pPr>
      <w:r w:rsidRPr="004C0EE4">
        <w:rPr>
          <w:sz w:val="20"/>
          <w:szCs w:val="20"/>
        </w:rPr>
        <w:t>Szczegółowa specyfikacja stanowi dokument przetargowy i kontraktowy przy zlecaniu i realizacji robót wymienionych w p. 1.1</w:t>
      </w:r>
    </w:p>
    <w:p w14:paraId="647E2B11" w14:textId="77777777" w:rsidR="0092650F" w:rsidRPr="004C0EE4" w:rsidRDefault="0092650F" w:rsidP="0092650F">
      <w:pPr>
        <w:jc w:val="both"/>
        <w:rPr>
          <w:b/>
          <w:sz w:val="20"/>
          <w:szCs w:val="20"/>
        </w:rPr>
      </w:pPr>
    </w:p>
    <w:p w14:paraId="57470E74" w14:textId="77777777" w:rsidR="0092650F" w:rsidRPr="004C0EE4" w:rsidRDefault="0092650F" w:rsidP="0092650F">
      <w:pPr>
        <w:jc w:val="both"/>
        <w:rPr>
          <w:sz w:val="20"/>
          <w:szCs w:val="20"/>
        </w:rPr>
      </w:pPr>
      <w:r w:rsidRPr="004C0EE4">
        <w:rPr>
          <w:sz w:val="20"/>
          <w:szCs w:val="20"/>
        </w:rPr>
        <w:t>1.3 Zakres robót objętych SST</w:t>
      </w:r>
    </w:p>
    <w:p w14:paraId="5C026BD4" w14:textId="77777777" w:rsidR="0092650F" w:rsidRPr="004C0EE4" w:rsidRDefault="0092650F" w:rsidP="0092650F">
      <w:pPr>
        <w:jc w:val="both"/>
        <w:rPr>
          <w:sz w:val="20"/>
          <w:szCs w:val="20"/>
        </w:rPr>
      </w:pPr>
      <w:r w:rsidRPr="004C0EE4">
        <w:rPr>
          <w:sz w:val="20"/>
          <w:szCs w:val="20"/>
        </w:rPr>
        <w:t>Ustalenia zawarte w niniejszej specyfikacji dotyczą zasad prowadzenia robót związanych z powierzchniowym zabezpieczeniem powłokami:</w:t>
      </w:r>
    </w:p>
    <w:p w14:paraId="39FE0375" w14:textId="09C4D2BC" w:rsidR="0092650F" w:rsidRPr="004C0EE4" w:rsidRDefault="001D43CA" w:rsidP="009824FE">
      <w:pPr>
        <w:jc w:val="both"/>
        <w:rPr>
          <w:sz w:val="20"/>
          <w:szCs w:val="20"/>
        </w:rPr>
      </w:pPr>
      <w:r w:rsidRPr="004C0EE4">
        <w:rPr>
          <w:sz w:val="20"/>
          <w:szCs w:val="20"/>
        </w:rPr>
        <w:t xml:space="preserve">- </w:t>
      </w:r>
      <w:r w:rsidR="0092650F" w:rsidRPr="004C0EE4">
        <w:rPr>
          <w:sz w:val="20"/>
          <w:szCs w:val="20"/>
        </w:rPr>
        <w:t>Zabezpieczeniu powłoką z minimalną zdolnością pokrywania zarysowań podlegają zgodnie z dokumentacją projektową</w:t>
      </w:r>
      <w:r w:rsidR="009824FE" w:rsidRPr="004C0EE4">
        <w:rPr>
          <w:sz w:val="20"/>
          <w:szCs w:val="20"/>
        </w:rPr>
        <w:t xml:space="preserve"> </w:t>
      </w:r>
      <w:r w:rsidR="0092650F" w:rsidRPr="004C0EE4">
        <w:rPr>
          <w:sz w:val="20"/>
          <w:szCs w:val="20"/>
        </w:rPr>
        <w:t xml:space="preserve">beton na odkrytej powierzchni </w:t>
      </w:r>
      <w:r w:rsidR="004C0EE4" w:rsidRPr="004C0EE4">
        <w:rPr>
          <w:sz w:val="20"/>
          <w:szCs w:val="20"/>
        </w:rPr>
        <w:t>ścian czołowych, ścian oporowych oraz ściany oporowejz prefabrykatow „L”</w:t>
      </w:r>
    </w:p>
    <w:p w14:paraId="60D777FE" w14:textId="77777777" w:rsidR="0092650F" w:rsidRPr="004C0EE4" w:rsidRDefault="0092650F" w:rsidP="0092650F">
      <w:pPr>
        <w:jc w:val="both"/>
        <w:rPr>
          <w:b/>
          <w:sz w:val="20"/>
          <w:szCs w:val="20"/>
        </w:rPr>
      </w:pPr>
    </w:p>
    <w:p w14:paraId="452338F8" w14:textId="77777777" w:rsidR="0092650F" w:rsidRPr="004C0EE4" w:rsidRDefault="0092650F" w:rsidP="0092650F">
      <w:pPr>
        <w:jc w:val="both"/>
        <w:rPr>
          <w:sz w:val="20"/>
          <w:szCs w:val="20"/>
        </w:rPr>
      </w:pPr>
      <w:r w:rsidRPr="004C0EE4">
        <w:rPr>
          <w:sz w:val="20"/>
          <w:szCs w:val="20"/>
        </w:rPr>
        <w:t>1.4 Określenia podstawowe</w:t>
      </w:r>
    </w:p>
    <w:p w14:paraId="734D58EF" w14:textId="77777777" w:rsidR="0092650F" w:rsidRPr="004C0EE4" w:rsidRDefault="0092650F" w:rsidP="0092650F">
      <w:pPr>
        <w:jc w:val="both"/>
        <w:rPr>
          <w:sz w:val="20"/>
          <w:szCs w:val="20"/>
        </w:rPr>
      </w:pPr>
      <w:r w:rsidRPr="004C0EE4">
        <w:rPr>
          <w:sz w:val="20"/>
          <w:szCs w:val="20"/>
        </w:rPr>
        <w:t>Określenia podane w niniejszej SST są zgodne z obowiązującymi odpowiednimi polskimi normami i z definicjami podanymi w ST DM.00.00.00 „ Wymagania ogólne” p 1.</w:t>
      </w:r>
    </w:p>
    <w:p w14:paraId="7959B6AA"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2. MATERIAŁY</w:t>
      </w:r>
    </w:p>
    <w:p w14:paraId="01C1A30E" w14:textId="77777777" w:rsidR="0092650F" w:rsidRPr="004C0EE4" w:rsidRDefault="0092650F" w:rsidP="0092650F">
      <w:pPr>
        <w:jc w:val="both"/>
        <w:rPr>
          <w:sz w:val="20"/>
          <w:szCs w:val="20"/>
        </w:rPr>
      </w:pPr>
      <w:r w:rsidRPr="004C0EE4">
        <w:rPr>
          <w:sz w:val="20"/>
          <w:szCs w:val="20"/>
        </w:rPr>
        <w:t>Do zabezpieczenia należy użyć materiały spełniające wymogi zabezpieczeń powierzchniowych konstrukcji betonowych posiadające Aprobatę Techniczną IBDiM</w:t>
      </w:r>
    </w:p>
    <w:p w14:paraId="7C98F6F8" w14:textId="77777777" w:rsidR="0092650F" w:rsidRPr="004C0EE4" w:rsidRDefault="0092650F" w:rsidP="0092650F">
      <w:pPr>
        <w:jc w:val="both"/>
        <w:rPr>
          <w:sz w:val="20"/>
          <w:szCs w:val="20"/>
        </w:rPr>
      </w:pPr>
      <w:r w:rsidRPr="004C0EE4">
        <w:rPr>
          <w:sz w:val="20"/>
          <w:szCs w:val="20"/>
        </w:rPr>
        <w:t>Wykonawca zobowiązany jest przedstawić Inspektorowi Nadzoru aktualne wyniki badań materiałów wykonanych przez producenta w ramach nadzoru wewnętrznego.</w:t>
      </w:r>
    </w:p>
    <w:p w14:paraId="134792B7" w14:textId="77777777" w:rsidR="0092650F" w:rsidRPr="004C0EE4" w:rsidRDefault="0092650F" w:rsidP="0092650F">
      <w:pPr>
        <w:jc w:val="both"/>
        <w:rPr>
          <w:b/>
          <w:sz w:val="20"/>
          <w:szCs w:val="20"/>
        </w:rPr>
      </w:pPr>
    </w:p>
    <w:p w14:paraId="3BD44262" w14:textId="77777777" w:rsidR="0092650F" w:rsidRPr="004C0EE4" w:rsidRDefault="0092650F" w:rsidP="0092650F">
      <w:pPr>
        <w:jc w:val="both"/>
        <w:rPr>
          <w:sz w:val="20"/>
          <w:szCs w:val="20"/>
        </w:rPr>
      </w:pPr>
      <w:r w:rsidRPr="004C0EE4">
        <w:rPr>
          <w:sz w:val="20"/>
          <w:szCs w:val="20"/>
        </w:rPr>
        <w:t>2.1 Oddziaływanie na beton:</w:t>
      </w:r>
    </w:p>
    <w:p w14:paraId="59038384" w14:textId="77777777" w:rsidR="0092650F" w:rsidRPr="004C0EE4" w:rsidRDefault="0092650F" w:rsidP="0092650F">
      <w:pPr>
        <w:jc w:val="both"/>
        <w:rPr>
          <w:sz w:val="20"/>
          <w:szCs w:val="20"/>
        </w:rPr>
      </w:pPr>
      <w:r w:rsidRPr="004C0EE4">
        <w:rPr>
          <w:sz w:val="20"/>
          <w:szCs w:val="20"/>
        </w:rPr>
        <w:t>2.1.1 Powłoka z minimalną zdolnością pokrywania zarysowań:</w:t>
      </w:r>
    </w:p>
    <w:p w14:paraId="76D93797" w14:textId="77777777" w:rsidR="0092650F" w:rsidRPr="004C0EE4" w:rsidRDefault="0092650F">
      <w:pPr>
        <w:numPr>
          <w:ilvl w:val="0"/>
          <w:numId w:val="105"/>
        </w:numPr>
        <w:tabs>
          <w:tab w:val="clear" w:pos="720"/>
        </w:tabs>
        <w:ind w:left="851"/>
        <w:jc w:val="both"/>
        <w:rPr>
          <w:sz w:val="20"/>
          <w:szCs w:val="20"/>
        </w:rPr>
      </w:pPr>
      <w:r w:rsidRPr="004C0EE4">
        <w:rPr>
          <w:sz w:val="20"/>
          <w:szCs w:val="20"/>
        </w:rPr>
        <w:t>redukuje nasiąkliwość powierzchniową betonu,</w:t>
      </w:r>
    </w:p>
    <w:p w14:paraId="0636977E" w14:textId="77777777" w:rsidR="0092650F" w:rsidRPr="004C0EE4" w:rsidRDefault="0092650F">
      <w:pPr>
        <w:numPr>
          <w:ilvl w:val="0"/>
          <w:numId w:val="105"/>
        </w:numPr>
        <w:tabs>
          <w:tab w:val="clear" w:pos="720"/>
        </w:tabs>
        <w:ind w:left="851"/>
        <w:jc w:val="both"/>
        <w:rPr>
          <w:sz w:val="20"/>
          <w:szCs w:val="20"/>
        </w:rPr>
      </w:pPr>
      <w:r w:rsidRPr="004C0EE4">
        <w:rPr>
          <w:sz w:val="20"/>
          <w:szCs w:val="20"/>
        </w:rPr>
        <w:t>redukuje wchłanianie substancji szkodliwych,</w:t>
      </w:r>
    </w:p>
    <w:p w14:paraId="775E6528" w14:textId="77777777" w:rsidR="0092650F" w:rsidRPr="004C0EE4" w:rsidRDefault="0092650F">
      <w:pPr>
        <w:numPr>
          <w:ilvl w:val="0"/>
          <w:numId w:val="105"/>
        </w:numPr>
        <w:tabs>
          <w:tab w:val="clear" w:pos="720"/>
        </w:tabs>
        <w:ind w:left="851"/>
        <w:jc w:val="both"/>
        <w:rPr>
          <w:sz w:val="20"/>
          <w:szCs w:val="20"/>
        </w:rPr>
      </w:pPr>
      <w:r w:rsidRPr="004C0EE4">
        <w:rPr>
          <w:sz w:val="20"/>
          <w:szCs w:val="20"/>
        </w:rPr>
        <w:t>zwiększa odporność na mróz i mgłę solną,</w:t>
      </w:r>
    </w:p>
    <w:p w14:paraId="7B5BAC0F" w14:textId="77777777" w:rsidR="0092650F" w:rsidRPr="004C0EE4" w:rsidRDefault="0092650F">
      <w:pPr>
        <w:numPr>
          <w:ilvl w:val="0"/>
          <w:numId w:val="105"/>
        </w:numPr>
        <w:tabs>
          <w:tab w:val="clear" w:pos="720"/>
        </w:tabs>
        <w:ind w:left="851"/>
        <w:jc w:val="both"/>
        <w:rPr>
          <w:sz w:val="20"/>
          <w:szCs w:val="20"/>
        </w:rPr>
      </w:pPr>
      <w:r w:rsidRPr="004C0EE4">
        <w:rPr>
          <w:sz w:val="20"/>
          <w:szCs w:val="20"/>
        </w:rPr>
        <w:t>nie hamuje dyfuzji pary wodnej („oddychanie betonu”),</w:t>
      </w:r>
    </w:p>
    <w:p w14:paraId="06E4B776" w14:textId="77777777" w:rsidR="0092650F" w:rsidRPr="004C0EE4" w:rsidRDefault="0092650F">
      <w:pPr>
        <w:numPr>
          <w:ilvl w:val="0"/>
          <w:numId w:val="105"/>
        </w:numPr>
        <w:tabs>
          <w:tab w:val="clear" w:pos="720"/>
        </w:tabs>
        <w:ind w:left="851"/>
        <w:jc w:val="both"/>
        <w:rPr>
          <w:sz w:val="20"/>
          <w:szCs w:val="20"/>
        </w:rPr>
      </w:pPr>
      <w:r w:rsidRPr="004C0EE4">
        <w:rPr>
          <w:sz w:val="20"/>
          <w:szCs w:val="20"/>
        </w:rPr>
        <w:t>hamuje dyfuzję CO</w:t>
      </w:r>
      <w:r w:rsidRPr="004C0EE4">
        <w:rPr>
          <w:sz w:val="20"/>
          <w:szCs w:val="20"/>
          <w:vertAlign w:val="subscript"/>
        </w:rPr>
        <w:t>2</w:t>
      </w:r>
      <w:r w:rsidRPr="004C0EE4">
        <w:rPr>
          <w:sz w:val="20"/>
          <w:szCs w:val="20"/>
        </w:rPr>
        <w:t xml:space="preserve"> (zabezpiecza otulinę zbrojenia przed karbonatyzacją),</w:t>
      </w:r>
    </w:p>
    <w:p w14:paraId="0F5ECEA9" w14:textId="77777777" w:rsidR="0092650F" w:rsidRPr="004C0EE4" w:rsidRDefault="0092650F">
      <w:pPr>
        <w:numPr>
          <w:ilvl w:val="0"/>
          <w:numId w:val="105"/>
        </w:numPr>
        <w:tabs>
          <w:tab w:val="clear" w:pos="720"/>
        </w:tabs>
        <w:ind w:left="851"/>
        <w:jc w:val="both"/>
        <w:rPr>
          <w:sz w:val="20"/>
          <w:szCs w:val="20"/>
        </w:rPr>
      </w:pPr>
      <w:r w:rsidRPr="004C0EE4">
        <w:rPr>
          <w:sz w:val="20"/>
          <w:szCs w:val="20"/>
        </w:rPr>
        <w:t xml:space="preserve">pokrywa rysy nasiąkliwość rozwartości do </w:t>
      </w:r>
      <w:smartTag w:uri="urn:schemas-microsoft-com:office:smarttags" w:element="metricconverter">
        <w:smartTagPr>
          <w:attr w:name="ProductID" w:val="0,15 mm"/>
        </w:smartTagPr>
        <w:r w:rsidRPr="004C0EE4">
          <w:rPr>
            <w:sz w:val="20"/>
            <w:szCs w:val="20"/>
          </w:rPr>
          <w:t>0,15 mm</w:t>
        </w:r>
      </w:smartTag>
      <w:r w:rsidRPr="004C0EE4">
        <w:rPr>
          <w:sz w:val="20"/>
          <w:szCs w:val="20"/>
        </w:rPr>
        <w:t>.</w:t>
      </w:r>
    </w:p>
    <w:p w14:paraId="432AE3FD" w14:textId="77777777" w:rsidR="0092650F" w:rsidRPr="004C0EE4" w:rsidRDefault="0092650F" w:rsidP="0092650F">
      <w:pPr>
        <w:jc w:val="both"/>
        <w:rPr>
          <w:b/>
          <w:sz w:val="20"/>
          <w:szCs w:val="20"/>
        </w:rPr>
      </w:pPr>
    </w:p>
    <w:p w14:paraId="5F793C65" w14:textId="77777777" w:rsidR="0092650F" w:rsidRPr="004C0EE4" w:rsidRDefault="0092650F" w:rsidP="0092650F">
      <w:pPr>
        <w:jc w:val="both"/>
        <w:rPr>
          <w:sz w:val="20"/>
          <w:szCs w:val="20"/>
        </w:rPr>
      </w:pPr>
      <w:r w:rsidRPr="004C0EE4">
        <w:rPr>
          <w:sz w:val="20"/>
          <w:szCs w:val="20"/>
        </w:rPr>
        <w:t>2.2 Wymagania:</w:t>
      </w:r>
    </w:p>
    <w:p w14:paraId="490EE694" w14:textId="77777777" w:rsidR="0092650F" w:rsidRPr="004C0EE4" w:rsidRDefault="0092650F" w:rsidP="0092650F">
      <w:pPr>
        <w:jc w:val="both"/>
        <w:rPr>
          <w:sz w:val="20"/>
          <w:szCs w:val="20"/>
        </w:rPr>
      </w:pPr>
      <w:r w:rsidRPr="004C0EE4">
        <w:rPr>
          <w:sz w:val="20"/>
          <w:szCs w:val="20"/>
        </w:rPr>
        <w:t>2.1.1 Powłoka z minimalną zdolnością pokrywania zarysowań:</w:t>
      </w:r>
    </w:p>
    <w:p w14:paraId="5BB08738" w14:textId="77777777" w:rsidR="0092650F" w:rsidRPr="004C0EE4" w:rsidRDefault="0092650F">
      <w:pPr>
        <w:numPr>
          <w:ilvl w:val="0"/>
          <w:numId w:val="105"/>
        </w:numPr>
        <w:tabs>
          <w:tab w:val="clear" w:pos="720"/>
        </w:tabs>
        <w:ind w:left="851"/>
        <w:jc w:val="both"/>
        <w:rPr>
          <w:sz w:val="20"/>
          <w:szCs w:val="20"/>
        </w:rPr>
      </w:pPr>
      <w:r w:rsidRPr="004C0EE4">
        <w:rPr>
          <w:sz w:val="20"/>
          <w:szCs w:val="20"/>
        </w:rPr>
        <w:t>względny opór dyfuzji dla CO</w:t>
      </w:r>
      <w:r w:rsidRPr="004C0EE4">
        <w:rPr>
          <w:sz w:val="20"/>
          <w:szCs w:val="20"/>
          <w:vertAlign w:val="subscript"/>
        </w:rPr>
        <w:t>2</w:t>
      </w:r>
      <w:r w:rsidRPr="004C0EE4">
        <w:rPr>
          <w:sz w:val="20"/>
          <w:szCs w:val="20"/>
        </w:rPr>
        <w:t xml:space="preserve"> ≥ </w:t>
      </w:r>
      <w:smartTag w:uri="urn:schemas-microsoft-com:office:smarttags" w:element="metricconverter">
        <w:smartTagPr>
          <w:attr w:name="ProductID" w:val="50 m"/>
        </w:smartTagPr>
        <w:r w:rsidRPr="004C0EE4">
          <w:rPr>
            <w:sz w:val="20"/>
            <w:szCs w:val="20"/>
          </w:rPr>
          <w:t>50 m</w:t>
        </w:r>
      </w:smartTag>
      <w:r w:rsidRPr="004C0EE4">
        <w:rPr>
          <w:sz w:val="20"/>
          <w:szCs w:val="20"/>
        </w:rPr>
        <w:t xml:space="preserve"> równoważnej warstwy powietrza,</w:t>
      </w:r>
    </w:p>
    <w:p w14:paraId="1E4045D0" w14:textId="77777777" w:rsidR="0092650F" w:rsidRPr="004C0EE4" w:rsidRDefault="0092650F">
      <w:pPr>
        <w:numPr>
          <w:ilvl w:val="0"/>
          <w:numId w:val="105"/>
        </w:numPr>
        <w:tabs>
          <w:tab w:val="clear" w:pos="720"/>
        </w:tabs>
        <w:ind w:left="851"/>
        <w:jc w:val="both"/>
        <w:rPr>
          <w:sz w:val="20"/>
          <w:szCs w:val="20"/>
        </w:rPr>
      </w:pPr>
      <w:r w:rsidRPr="004C0EE4">
        <w:rPr>
          <w:sz w:val="20"/>
          <w:szCs w:val="20"/>
        </w:rPr>
        <w:t>względny opór dyfuzji dla pary wodnej wg PN-B-01815:1992 ≤4 m,</w:t>
      </w:r>
    </w:p>
    <w:p w14:paraId="22C30791" w14:textId="77777777" w:rsidR="0092650F" w:rsidRPr="004C0EE4" w:rsidRDefault="0092650F">
      <w:pPr>
        <w:numPr>
          <w:ilvl w:val="0"/>
          <w:numId w:val="105"/>
        </w:numPr>
        <w:tabs>
          <w:tab w:val="clear" w:pos="720"/>
        </w:tabs>
        <w:ind w:left="851"/>
        <w:jc w:val="both"/>
        <w:rPr>
          <w:sz w:val="20"/>
          <w:szCs w:val="20"/>
        </w:rPr>
      </w:pPr>
      <w:r w:rsidRPr="004C0EE4">
        <w:rPr>
          <w:sz w:val="20"/>
          <w:szCs w:val="20"/>
        </w:rPr>
        <w:t>wytrzymałość na odrywanie od podłoża wg PN-B-01814:1992:</w:t>
      </w:r>
    </w:p>
    <w:p w14:paraId="2F0618B3" w14:textId="77777777" w:rsidR="0092650F" w:rsidRPr="004C0EE4" w:rsidRDefault="0092650F">
      <w:pPr>
        <w:numPr>
          <w:ilvl w:val="0"/>
          <w:numId w:val="105"/>
        </w:numPr>
        <w:tabs>
          <w:tab w:val="clear" w:pos="720"/>
        </w:tabs>
        <w:ind w:left="851"/>
        <w:jc w:val="both"/>
        <w:rPr>
          <w:sz w:val="20"/>
          <w:szCs w:val="20"/>
        </w:rPr>
      </w:pPr>
      <w:r w:rsidRPr="004C0EE4">
        <w:rPr>
          <w:sz w:val="20"/>
          <w:szCs w:val="20"/>
        </w:rPr>
        <w:t>wartość średnia ≥ 1,0 MPa,</w:t>
      </w:r>
    </w:p>
    <w:p w14:paraId="17EE4865" w14:textId="77777777" w:rsidR="0092650F" w:rsidRPr="004C0EE4" w:rsidRDefault="0092650F">
      <w:pPr>
        <w:numPr>
          <w:ilvl w:val="0"/>
          <w:numId w:val="105"/>
        </w:numPr>
        <w:tabs>
          <w:tab w:val="clear" w:pos="720"/>
        </w:tabs>
        <w:ind w:left="851"/>
        <w:jc w:val="both"/>
        <w:rPr>
          <w:sz w:val="20"/>
          <w:szCs w:val="20"/>
        </w:rPr>
      </w:pPr>
      <w:r w:rsidRPr="004C0EE4">
        <w:rPr>
          <w:sz w:val="20"/>
          <w:szCs w:val="20"/>
        </w:rPr>
        <w:t>wartość minimalna 0,6 MPa.</w:t>
      </w:r>
    </w:p>
    <w:p w14:paraId="2B5C1B77" w14:textId="77777777" w:rsidR="0092650F" w:rsidRPr="004C0EE4" w:rsidRDefault="0092650F" w:rsidP="0092650F">
      <w:pPr>
        <w:jc w:val="both"/>
        <w:rPr>
          <w:b/>
          <w:sz w:val="20"/>
          <w:szCs w:val="20"/>
        </w:rPr>
      </w:pPr>
    </w:p>
    <w:p w14:paraId="079676BB" w14:textId="77777777" w:rsidR="0092650F" w:rsidRPr="004C0EE4" w:rsidRDefault="0092650F" w:rsidP="0092650F">
      <w:pPr>
        <w:jc w:val="both"/>
        <w:rPr>
          <w:b/>
          <w:sz w:val="20"/>
          <w:szCs w:val="20"/>
        </w:rPr>
      </w:pPr>
      <w:r w:rsidRPr="004C0EE4">
        <w:rPr>
          <w:b/>
          <w:sz w:val="20"/>
          <w:szCs w:val="20"/>
        </w:rPr>
        <w:t>3. SPRZĘT</w:t>
      </w:r>
    </w:p>
    <w:p w14:paraId="325596E3" w14:textId="77777777" w:rsidR="0092650F" w:rsidRPr="004C0EE4" w:rsidRDefault="0092650F" w:rsidP="0092650F">
      <w:pPr>
        <w:jc w:val="both"/>
        <w:rPr>
          <w:sz w:val="20"/>
          <w:szCs w:val="20"/>
        </w:rPr>
      </w:pPr>
      <w:r w:rsidRPr="004C0EE4">
        <w:rPr>
          <w:sz w:val="20"/>
          <w:szCs w:val="20"/>
        </w:rPr>
        <w:t>3.1 Ogólne wymagania dotyczące sprzętu</w:t>
      </w:r>
    </w:p>
    <w:p w14:paraId="188A49B9" w14:textId="77777777" w:rsidR="0092650F" w:rsidRPr="004C0EE4" w:rsidRDefault="0092650F" w:rsidP="0092650F">
      <w:pPr>
        <w:jc w:val="both"/>
        <w:rPr>
          <w:sz w:val="20"/>
          <w:szCs w:val="20"/>
        </w:rPr>
      </w:pPr>
      <w:r w:rsidRPr="004C0EE4">
        <w:rPr>
          <w:sz w:val="20"/>
          <w:szCs w:val="20"/>
        </w:rPr>
        <w:t>Ogólne wymagania dotyczące sprzętu podano w ST DM.00.00.00 „Wymagania ogólne”  p 3.</w:t>
      </w:r>
    </w:p>
    <w:p w14:paraId="0C3B0E16" w14:textId="77777777" w:rsidR="0092650F" w:rsidRPr="004C0EE4" w:rsidRDefault="0092650F" w:rsidP="0092650F">
      <w:pPr>
        <w:jc w:val="both"/>
        <w:rPr>
          <w:sz w:val="20"/>
          <w:szCs w:val="20"/>
        </w:rPr>
      </w:pPr>
      <w:r w:rsidRPr="004C0EE4">
        <w:rPr>
          <w:sz w:val="20"/>
          <w:szCs w:val="20"/>
        </w:rPr>
        <w:t>Do wykonania robót zabezpieczających stosuje się specjalistyczny sprzęt przewidziany przez producenta preparatów oraz sprzęt ogólnobudowlany;</w:t>
      </w:r>
    </w:p>
    <w:p w14:paraId="5098073B" w14:textId="77777777" w:rsidR="0092650F" w:rsidRPr="004C0EE4" w:rsidRDefault="0092650F">
      <w:pPr>
        <w:numPr>
          <w:ilvl w:val="0"/>
          <w:numId w:val="109"/>
        </w:numPr>
        <w:jc w:val="both"/>
        <w:rPr>
          <w:sz w:val="20"/>
          <w:szCs w:val="20"/>
        </w:rPr>
      </w:pPr>
      <w:r w:rsidRPr="004C0EE4">
        <w:rPr>
          <w:sz w:val="20"/>
          <w:szCs w:val="20"/>
        </w:rPr>
        <w:t xml:space="preserve">aparat do natryskiwania, </w:t>
      </w:r>
    </w:p>
    <w:p w14:paraId="735A46D6" w14:textId="77777777" w:rsidR="0092650F" w:rsidRPr="004C0EE4" w:rsidRDefault="0092650F">
      <w:pPr>
        <w:numPr>
          <w:ilvl w:val="0"/>
          <w:numId w:val="109"/>
        </w:numPr>
        <w:jc w:val="both"/>
        <w:rPr>
          <w:sz w:val="20"/>
          <w:szCs w:val="20"/>
        </w:rPr>
      </w:pPr>
      <w:r w:rsidRPr="004C0EE4">
        <w:rPr>
          <w:sz w:val="20"/>
          <w:szCs w:val="20"/>
        </w:rPr>
        <w:t>szczotki i pędzle o włosiu naturalnym,</w:t>
      </w:r>
    </w:p>
    <w:p w14:paraId="695C68DD" w14:textId="77777777" w:rsidR="0092650F" w:rsidRPr="004C0EE4" w:rsidRDefault="0092650F">
      <w:pPr>
        <w:numPr>
          <w:ilvl w:val="0"/>
          <w:numId w:val="109"/>
        </w:numPr>
        <w:jc w:val="both"/>
        <w:rPr>
          <w:sz w:val="20"/>
          <w:szCs w:val="20"/>
        </w:rPr>
      </w:pPr>
      <w:r w:rsidRPr="004C0EE4">
        <w:rPr>
          <w:sz w:val="20"/>
          <w:szCs w:val="20"/>
        </w:rPr>
        <w:t>wałki,</w:t>
      </w:r>
    </w:p>
    <w:p w14:paraId="192FE07F" w14:textId="77777777" w:rsidR="0092650F" w:rsidRPr="004C0EE4" w:rsidRDefault="0092650F">
      <w:pPr>
        <w:numPr>
          <w:ilvl w:val="0"/>
          <w:numId w:val="109"/>
        </w:numPr>
        <w:jc w:val="both"/>
        <w:rPr>
          <w:sz w:val="20"/>
          <w:szCs w:val="20"/>
        </w:rPr>
      </w:pPr>
      <w:r w:rsidRPr="004C0EE4">
        <w:rPr>
          <w:sz w:val="20"/>
          <w:szCs w:val="20"/>
        </w:rPr>
        <w:t>termometr do pomiaru temperatury powietrza i podłoża,</w:t>
      </w:r>
    </w:p>
    <w:p w14:paraId="5CC4256D" w14:textId="77777777" w:rsidR="0092650F" w:rsidRPr="004C0EE4" w:rsidRDefault="0092650F">
      <w:pPr>
        <w:numPr>
          <w:ilvl w:val="0"/>
          <w:numId w:val="109"/>
        </w:numPr>
        <w:jc w:val="both"/>
        <w:rPr>
          <w:sz w:val="20"/>
          <w:szCs w:val="20"/>
        </w:rPr>
      </w:pPr>
      <w:r w:rsidRPr="004C0EE4">
        <w:rPr>
          <w:sz w:val="20"/>
          <w:szCs w:val="20"/>
        </w:rPr>
        <w:t>higrometr do pomiarów wilgotności powietrza,</w:t>
      </w:r>
    </w:p>
    <w:p w14:paraId="6BDCB6C3" w14:textId="77777777" w:rsidR="0092650F" w:rsidRPr="004C0EE4" w:rsidRDefault="0092650F">
      <w:pPr>
        <w:numPr>
          <w:ilvl w:val="0"/>
          <w:numId w:val="109"/>
        </w:numPr>
        <w:jc w:val="both"/>
        <w:rPr>
          <w:sz w:val="20"/>
          <w:szCs w:val="20"/>
        </w:rPr>
      </w:pPr>
      <w:r w:rsidRPr="004C0EE4">
        <w:rPr>
          <w:sz w:val="20"/>
          <w:szCs w:val="20"/>
        </w:rPr>
        <w:t>przyrząd do oceny przyczepności do podłoża betonowego powłok antykorozyjnych.</w:t>
      </w:r>
    </w:p>
    <w:p w14:paraId="0D5C53D3" w14:textId="77777777" w:rsidR="0092650F" w:rsidRPr="004C0EE4" w:rsidRDefault="0092650F" w:rsidP="0092650F">
      <w:pPr>
        <w:jc w:val="both"/>
        <w:rPr>
          <w:sz w:val="20"/>
          <w:szCs w:val="20"/>
        </w:rPr>
      </w:pPr>
      <w:r w:rsidRPr="004C0EE4">
        <w:rPr>
          <w:sz w:val="20"/>
          <w:szCs w:val="20"/>
        </w:rPr>
        <w:t>Wykonawca jest zobowiązany przedstawić do akceptacji sprzęt do wykonania robót Inspektorowi Nadzoru.</w:t>
      </w:r>
    </w:p>
    <w:p w14:paraId="2A08783B"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4. TRANSPORT</w:t>
      </w:r>
    </w:p>
    <w:p w14:paraId="21F93A37" w14:textId="77777777" w:rsidR="0092650F" w:rsidRPr="004C0EE4" w:rsidRDefault="0092650F" w:rsidP="0092650F">
      <w:pPr>
        <w:jc w:val="both"/>
        <w:rPr>
          <w:sz w:val="20"/>
          <w:szCs w:val="20"/>
        </w:rPr>
      </w:pPr>
      <w:r w:rsidRPr="004C0EE4">
        <w:rPr>
          <w:sz w:val="20"/>
          <w:szCs w:val="20"/>
        </w:rPr>
        <w:t>Ogólne wymagania dotyczące transportu podano w ST DM.00.00.00 „Wymagania ogólne” p 4</w:t>
      </w:r>
    </w:p>
    <w:p w14:paraId="713B0E18" w14:textId="77777777" w:rsidR="0092650F" w:rsidRPr="004C0EE4" w:rsidRDefault="0092650F" w:rsidP="0092650F">
      <w:pPr>
        <w:jc w:val="both"/>
        <w:rPr>
          <w:sz w:val="20"/>
          <w:szCs w:val="20"/>
        </w:rPr>
      </w:pPr>
      <w:r w:rsidRPr="004C0EE4">
        <w:rPr>
          <w:sz w:val="20"/>
          <w:szCs w:val="20"/>
        </w:rPr>
        <w:t xml:space="preserve">Materiały mogą być przewożone dowolnymi środkami transportu .Składowane winny być w pomieszczeniach suchych w temperaturze nie wyższej niz. </w:t>
      </w:r>
      <w:smartTag w:uri="urn:schemas-microsoft-com:office:smarttags" w:element="metricconverter">
        <w:smartTagPr>
          <w:attr w:name="ProductID" w:val="30 C"/>
        </w:smartTagPr>
        <w:r w:rsidRPr="004C0EE4">
          <w:rPr>
            <w:sz w:val="20"/>
            <w:szCs w:val="20"/>
          </w:rPr>
          <w:t>30 C</w:t>
        </w:r>
      </w:smartTag>
      <w:r w:rsidRPr="004C0EE4">
        <w:rPr>
          <w:sz w:val="20"/>
          <w:szCs w:val="20"/>
        </w:rPr>
        <w:t>. Należy przestrzegać przepisów ochronnych podanych na pojemnikach.</w:t>
      </w:r>
    </w:p>
    <w:p w14:paraId="01989ED1" w14:textId="77777777" w:rsidR="0092650F" w:rsidRPr="004C0EE4" w:rsidRDefault="0092650F" w:rsidP="0092650F">
      <w:pPr>
        <w:jc w:val="both"/>
        <w:rPr>
          <w:sz w:val="20"/>
          <w:szCs w:val="20"/>
        </w:rPr>
      </w:pPr>
      <w:r w:rsidRPr="004C0EE4">
        <w:rPr>
          <w:sz w:val="20"/>
          <w:szCs w:val="20"/>
        </w:rPr>
        <w:t>Szczegółowe zasady za i przeładunku oraz transportu muszą spełniać wymagania przepisów  bezpieczeństwa i higieny pracy.</w:t>
      </w:r>
    </w:p>
    <w:p w14:paraId="57116136"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5. WYKONANIE ROBÓT</w:t>
      </w:r>
    </w:p>
    <w:p w14:paraId="50CB31AE" w14:textId="77777777" w:rsidR="0092650F" w:rsidRPr="004C0EE4" w:rsidRDefault="0092650F" w:rsidP="0092650F">
      <w:pPr>
        <w:jc w:val="both"/>
        <w:rPr>
          <w:sz w:val="20"/>
          <w:szCs w:val="20"/>
        </w:rPr>
      </w:pPr>
      <w:r w:rsidRPr="004C0EE4">
        <w:rPr>
          <w:sz w:val="20"/>
          <w:szCs w:val="20"/>
        </w:rPr>
        <w:t xml:space="preserve">5.1 Ogólne zasady wykonania robót </w:t>
      </w:r>
    </w:p>
    <w:p w14:paraId="1E3DB615" w14:textId="77777777" w:rsidR="0092650F" w:rsidRPr="004C0EE4" w:rsidRDefault="0092650F" w:rsidP="0092650F">
      <w:pPr>
        <w:jc w:val="both"/>
        <w:rPr>
          <w:sz w:val="20"/>
          <w:szCs w:val="20"/>
        </w:rPr>
      </w:pPr>
      <w:r w:rsidRPr="004C0EE4">
        <w:rPr>
          <w:sz w:val="20"/>
          <w:szCs w:val="20"/>
        </w:rPr>
        <w:t>Ogólne warunki wykonania robót podano w ST DM. 00.00.00 „Wymagania ogólne” p. 5.</w:t>
      </w:r>
    </w:p>
    <w:p w14:paraId="407EFD40" w14:textId="77777777" w:rsidR="0092650F" w:rsidRPr="004C0EE4" w:rsidRDefault="0092650F" w:rsidP="0092650F">
      <w:pPr>
        <w:jc w:val="both"/>
        <w:rPr>
          <w:b/>
          <w:sz w:val="20"/>
          <w:szCs w:val="20"/>
        </w:rPr>
      </w:pPr>
    </w:p>
    <w:p w14:paraId="62C64DE0" w14:textId="77777777" w:rsidR="0092650F" w:rsidRPr="004C0EE4" w:rsidRDefault="0092650F" w:rsidP="0092650F">
      <w:pPr>
        <w:jc w:val="both"/>
        <w:rPr>
          <w:sz w:val="20"/>
          <w:szCs w:val="20"/>
        </w:rPr>
      </w:pPr>
      <w:r w:rsidRPr="004C0EE4">
        <w:rPr>
          <w:sz w:val="20"/>
          <w:szCs w:val="20"/>
        </w:rPr>
        <w:t>5.2. Zakres robót</w:t>
      </w:r>
    </w:p>
    <w:p w14:paraId="6CA66B1B" w14:textId="77777777" w:rsidR="0092650F" w:rsidRPr="004C0EE4" w:rsidRDefault="0092650F">
      <w:pPr>
        <w:numPr>
          <w:ilvl w:val="2"/>
          <w:numId w:val="104"/>
        </w:numPr>
        <w:tabs>
          <w:tab w:val="clear" w:pos="720"/>
          <w:tab w:val="num" w:pos="480"/>
        </w:tabs>
        <w:jc w:val="both"/>
        <w:rPr>
          <w:sz w:val="20"/>
          <w:szCs w:val="20"/>
        </w:rPr>
      </w:pPr>
      <w:r w:rsidRPr="004C0EE4">
        <w:rPr>
          <w:sz w:val="20"/>
          <w:szCs w:val="20"/>
        </w:rPr>
        <w:t xml:space="preserve">Warunki atmosferyczne </w:t>
      </w:r>
    </w:p>
    <w:p w14:paraId="4767D7C1" w14:textId="77777777" w:rsidR="0092650F" w:rsidRPr="004C0EE4" w:rsidRDefault="0092650F" w:rsidP="0092650F">
      <w:pPr>
        <w:jc w:val="both"/>
        <w:rPr>
          <w:sz w:val="20"/>
          <w:szCs w:val="20"/>
        </w:rPr>
      </w:pPr>
      <w:r w:rsidRPr="004C0EE4">
        <w:rPr>
          <w:sz w:val="20"/>
          <w:szCs w:val="20"/>
        </w:rPr>
        <w:t>Temperatura powietrza od 5 do 30  C.</w:t>
      </w:r>
    </w:p>
    <w:p w14:paraId="75CCE525" w14:textId="77777777" w:rsidR="0092650F" w:rsidRPr="004C0EE4" w:rsidRDefault="0092650F" w:rsidP="0092650F">
      <w:pPr>
        <w:jc w:val="both"/>
        <w:rPr>
          <w:sz w:val="20"/>
          <w:szCs w:val="20"/>
        </w:rPr>
      </w:pPr>
      <w:r w:rsidRPr="004C0EE4">
        <w:rPr>
          <w:sz w:val="20"/>
          <w:szCs w:val="20"/>
        </w:rPr>
        <w:t xml:space="preserve">Temperatura podłoża min </w:t>
      </w:r>
      <w:smartTag w:uri="urn:schemas-microsoft-com:office:smarttags" w:element="metricconverter">
        <w:smartTagPr>
          <w:attr w:name="ProductID" w:val="3 C"/>
        </w:smartTagPr>
        <w:r w:rsidRPr="004C0EE4">
          <w:rPr>
            <w:sz w:val="20"/>
            <w:szCs w:val="20"/>
          </w:rPr>
          <w:t>3 C</w:t>
        </w:r>
      </w:smartTag>
      <w:r w:rsidRPr="004C0EE4">
        <w:rPr>
          <w:sz w:val="20"/>
          <w:szCs w:val="20"/>
        </w:rPr>
        <w:t xml:space="preserve"> powyżej punktu rosy </w:t>
      </w:r>
    </w:p>
    <w:p w14:paraId="507FBB12" w14:textId="77777777" w:rsidR="0092650F" w:rsidRPr="004C0EE4" w:rsidRDefault="0092650F" w:rsidP="0092650F">
      <w:pPr>
        <w:jc w:val="both"/>
        <w:rPr>
          <w:sz w:val="20"/>
          <w:szCs w:val="20"/>
        </w:rPr>
      </w:pPr>
      <w:r w:rsidRPr="004C0EE4">
        <w:rPr>
          <w:sz w:val="20"/>
          <w:szCs w:val="20"/>
        </w:rPr>
        <w:t>Wilgotność powietrza poniżej 90%.</w:t>
      </w:r>
    </w:p>
    <w:p w14:paraId="4F387A7A" w14:textId="77777777" w:rsidR="0092650F" w:rsidRPr="004C0EE4" w:rsidRDefault="0092650F" w:rsidP="0092650F">
      <w:pPr>
        <w:jc w:val="both"/>
        <w:rPr>
          <w:sz w:val="20"/>
          <w:szCs w:val="20"/>
        </w:rPr>
      </w:pPr>
    </w:p>
    <w:p w14:paraId="44BF8B76" w14:textId="77777777" w:rsidR="0092650F" w:rsidRPr="004C0EE4" w:rsidRDefault="0092650F" w:rsidP="0092650F">
      <w:pPr>
        <w:jc w:val="both"/>
        <w:rPr>
          <w:sz w:val="20"/>
          <w:szCs w:val="20"/>
        </w:rPr>
      </w:pPr>
      <w:r w:rsidRPr="004C0EE4">
        <w:rPr>
          <w:sz w:val="20"/>
          <w:szCs w:val="20"/>
        </w:rPr>
        <w:t>5.2.2. Przygotowanie podłoża</w:t>
      </w:r>
    </w:p>
    <w:p w14:paraId="0356125A" w14:textId="77777777" w:rsidR="0092650F" w:rsidRPr="004C0EE4" w:rsidRDefault="0092650F" w:rsidP="0092650F">
      <w:pPr>
        <w:jc w:val="both"/>
        <w:rPr>
          <w:sz w:val="20"/>
          <w:szCs w:val="20"/>
        </w:rPr>
      </w:pPr>
      <w:r w:rsidRPr="004C0EE4">
        <w:rPr>
          <w:sz w:val="20"/>
          <w:szCs w:val="20"/>
        </w:rPr>
        <w:t>W zakres  przygotowania podłoża wchodzą następująca prace;</w:t>
      </w:r>
    </w:p>
    <w:p w14:paraId="180AAA10" w14:textId="77777777" w:rsidR="0092650F" w:rsidRPr="004C0EE4" w:rsidRDefault="0092650F">
      <w:pPr>
        <w:numPr>
          <w:ilvl w:val="0"/>
          <w:numId w:val="110"/>
        </w:numPr>
        <w:jc w:val="both"/>
        <w:rPr>
          <w:sz w:val="20"/>
          <w:szCs w:val="20"/>
        </w:rPr>
      </w:pPr>
      <w:r w:rsidRPr="004C0EE4">
        <w:rPr>
          <w:sz w:val="20"/>
          <w:szCs w:val="20"/>
        </w:rPr>
        <w:t>usunięcie pozostałości powłok pielęgnacyjnych oraz powierzchniowych zanieczyszczeń</w:t>
      </w:r>
    </w:p>
    <w:p w14:paraId="6C2AF775" w14:textId="77777777" w:rsidR="0092650F" w:rsidRPr="004C0EE4" w:rsidRDefault="0092650F">
      <w:pPr>
        <w:numPr>
          <w:ilvl w:val="0"/>
          <w:numId w:val="110"/>
        </w:numPr>
        <w:jc w:val="both"/>
        <w:rPr>
          <w:sz w:val="20"/>
          <w:szCs w:val="20"/>
        </w:rPr>
      </w:pPr>
      <w:r w:rsidRPr="004C0EE4">
        <w:rPr>
          <w:sz w:val="20"/>
          <w:szCs w:val="20"/>
        </w:rPr>
        <w:t>usunięcie mleczka cementowego i słabo związanych warstw betonu,</w:t>
      </w:r>
    </w:p>
    <w:p w14:paraId="476446EE" w14:textId="77777777" w:rsidR="0092650F" w:rsidRPr="004C0EE4" w:rsidRDefault="0092650F">
      <w:pPr>
        <w:numPr>
          <w:ilvl w:val="0"/>
          <w:numId w:val="110"/>
        </w:numPr>
        <w:jc w:val="both"/>
        <w:rPr>
          <w:sz w:val="20"/>
          <w:szCs w:val="20"/>
        </w:rPr>
      </w:pPr>
      <w:r w:rsidRPr="004C0EE4">
        <w:rPr>
          <w:sz w:val="20"/>
          <w:szCs w:val="20"/>
        </w:rPr>
        <w:t>usunięcie szkodliwych substancji mogących mieć wpływ na połączenie nakładanych materiałów z betonem i zmniejszających przyczepność,</w:t>
      </w:r>
    </w:p>
    <w:p w14:paraId="6D01E303" w14:textId="77777777" w:rsidR="0092650F" w:rsidRPr="004C0EE4" w:rsidRDefault="0092650F">
      <w:pPr>
        <w:numPr>
          <w:ilvl w:val="0"/>
          <w:numId w:val="110"/>
        </w:numPr>
        <w:jc w:val="both"/>
        <w:rPr>
          <w:sz w:val="20"/>
          <w:szCs w:val="20"/>
        </w:rPr>
      </w:pPr>
      <w:r w:rsidRPr="004C0EE4">
        <w:rPr>
          <w:sz w:val="20"/>
          <w:szCs w:val="20"/>
        </w:rPr>
        <w:t>usunięcie istniejących rys raków itp. czyli przygotowanie podłoża innymi środkami naprawczymi i reprofilującymi,</w:t>
      </w:r>
    </w:p>
    <w:p w14:paraId="7C6EE006" w14:textId="77777777" w:rsidR="0092650F" w:rsidRPr="004C0EE4" w:rsidRDefault="0092650F">
      <w:pPr>
        <w:numPr>
          <w:ilvl w:val="0"/>
          <w:numId w:val="110"/>
        </w:numPr>
        <w:jc w:val="both"/>
        <w:rPr>
          <w:sz w:val="20"/>
          <w:szCs w:val="20"/>
        </w:rPr>
      </w:pPr>
      <w:r w:rsidRPr="004C0EE4">
        <w:rPr>
          <w:sz w:val="20"/>
          <w:szCs w:val="20"/>
        </w:rPr>
        <w:t>oczyszczenie podłoża betonowego z wody pyłów i części luźnych.</w:t>
      </w:r>
    </w:p>
    <w:p w14:paraId="449542C9" w14:textId="77777777" w:rsidR="0092650F" w:rsidRPr="004C0EE4" w:rsidRDefault="0092650F" w:rsidP="0092650F">
      <w:pPr>
        <w:jc w:val="both"/>
        <w:rPr>
          <w:sz w:val="20"/>
          <w:szCs w:val="20"/>
        </w:rPr>
      </w:pPr>
      <w:r w:rsidRPr="004C0EE4">
        <w:rPr>
          <w:sz w:val="20"/>
          <w:szCs w:val="20"/>
        </w:rPr>
        <w:t>Wykonawca zobowiązany jest dokumentować odpowiednie przygotowanie podłoża protokołem z wynikami badań</w:t>
      </w:r>
    </w:p>
    <w:p w14:paraId="2D2FF58F" w14:textId="77777777" w:rsidR="0092650F" w:rsidRPr="004C0EE4" w:rsidRDefault="0092650F" w:rsidP="0092650F">
      <w:pPr>
        <w:jc w:val="both"/>
        <w:rPr>
          <w:sz w:val="20"/>
          <w:szCs w:val="20"/>
        </w:rPr>
      </w:pPr>
      <w:r w:rsidRPr="004C0EE4">
        <w:rPr>
          <w:sz w:val="20"/>
          <w:szCs w:val="20"/>
        </w:rPr>
        <w:t>Do wykonania prac przygotowawczych można przystąpić najwcześniej po 14 dniach od zabetonowania elementu.</w:t>
      </w:r>
    </w:p>
    <w:p w14:paraId="23EC2EF1" w14:textId="77777777" w:rsidR="0092650F" w:rsidRPr="004C0EE4" w:rsidRDefault="0092650F" w:rsidP="0092650F">
      <w:pPr>
        <w:jc w:val="both"/>
        <w:rPr>
          <w:sz w:val="20"/>
          <w:szCs w:val="20"/>
        </w:rPr>
      </w:pPr>
      <w:r w:rsidRPr="004C0EE4">
        <w:rPr>
          <w:sz w:val="20"/>
          <w:szCs w:val="20"/>
        </w:rPr>
        <w:t xml:space="preserve">Wszystkie uszkodzenia powierzchni powinny być naprawione. Części wystające powinny być skute lub zeszlifowane, a zagłębienia głębokości do </w:t>
      </w:r>
      <w:smartTag w:uri="urn:schemas-microsoft-com:office:smarttags" w:element="metricconverter">
        <w:smartTagPr>
          <w:attr w:name="ProductID" w:val="0,5 cm"/>
        </w:smartTagPr>
        <w:r w:rsidRPr="004C0EE4">
          <w:rPr>
            <w:sz w:val="20"/>
            <w:szCs w:val="20"/>
          </w:rPr>
          <w:t>0,5 cm</w:t>
        </w:r>
      </w:smartTag>
      <w:r w:rsidRPr="004C0EE4">
        <w:rPr>
          <w:sz w:val="20"/>
          <w:szCs w:val="20"/>
        </w:rPr>
        <w:t xml:space="preserve"> wypełnione poprzez szpachlowanie zaprawą PCC.</w:t>
      </w:r>
    </w:p>
    <w:p w14:paraId="36D18BAC" w14:textId="77777777" w:rsidR="0092650F" w:rsidRPr="004C0EE4" w:rsidRDefault="0092650F" w:rsidP="0092650F">
      <w:pPr>
        <w:ind w:left="142" w:hanging="142"/>
        <w:jc w:val="both"/>
        <w:rPr>
          <w:sz w:val="20"/>
          <w:szCs w:val="20"/>
        </w:rPr>
      </w:pPr>
      <w:r w:rsidRPr="004C0EE4">
        <w:rPr>
          <w:sz w:val="20"/>
          <w:szCs w:val="20"/>
        </w:rPr>
        <w:t xml:space="preserve">Bardzo duże ubytki i nierówności przekraczające </w:t>
      </w:r>
      <w:smartTag w:uri="urn:schemas-microsoft-com:office:smarttags" w:element="metricconverter">
        <w:smartTagPr>
          <w:attr w:name="ProductID" w:val="0,5 cm"/>
        </w:smartTagPr>
        <w:r w:rsidRPr="004C0EE4">
          <w:rPr>
            <w:sz w:val="20"/>
            <w:szCs w:val="20"/>
          </w:rPr>
          <w:t>0,5 cm</w:t>
        </w:r>
      </w:smartTag>
      <w:r w:rsidRPr="004C0EE4">
        <w:rPr>
          <w:sz w:val="20"/>
          <w:szCs w:val="20"/>
        </w:rPr>
        <w:t xml:space="preserve"> należy naprawić zaprawą PCC.</w:t>
      </w:r>
    </w:p>
    <w:p w14:paraId="1FE82133" w14:textId="77777777" w:rsidR="0092650F" w:rsidRPr="004C0EE4" w:rsidRDefault="0092650F" w:rsidP="0092650F">
      <w:pPr>
        <w:jc w:val="both"/>
        <w:rPr>
          <w:sz w:val="20"/>
          <w:szCs w:val="20"/>
        </w:rPr>
      </w:pPr>
      <w:r w:rsidRPr="004C0EE4">
        <w:rPr>
          <w:sz w:val="20"/>
          <w:szCs w:val="20"/>
        </w:rPr>
        <w:t>Wytrzymałość na ściskanie podłoża betonowego w obiektach nowo budowanych powinna być równa wytrzymałości gwarantowanej wynikającej z przyjętej klasy betonu, natomiast w konstrukcjach przebudowywanych  powinna być ≥25 MPa.</w:t>
      </w:r>
    </w:p>
    <w:p w14:paraId="274E6198" w14:textId="77777777" w:rsidR="0092650F" w:rsidRPr="004C0EE4" w:rsidRDefault="0092650F" w:rsidP="0092650F">
      <w:pPr>
        <w:jc w:val="both"/>
        <w:rPr>
          <w:sz w:val="20"/>
          <w:szCs w:val="20"/>
        </w:rPr>
      </w:pPr>
      <w:r w:rsidRPr="004C0EE4">
        <w:rPr>
          <w:sz w:val="20"/>
          <w:szCs w:val="20"/>
        </w:rPr>
        <w:t>Wytrzymałość na odrywanie metoda pull-off dobrze przygotowanego podłoża powinno wynosić średnio nie mniej niż 1,5 MPa, minimalna wartość powyżej 1,0 MPa.</w:t>
      </w:r>
    </w:p>
    <w:p w14:paraId="0502C350" w14:textId="77777777" w:rsidR="0092650F" w:rsidRPr="004C0EE4" w:rsidRDefault="0092650F" w:rsidP="0092650F">
      <w:pPr>
        <w:jc w:val="both"/>
        <w:rPr>
          <w:sz w:val="20"/>
          <w:szCs w:val="20"/>
        </w:rPr>
      </w:pPr>
    </w:p>
    <w:p w14:paraId="560B854A" w14:textId="77777777" w:rsidR="0092650F" w:rsidRPr="004C0EE4" w:rsidRDefault="0092650F" w:rsidP="0092650F">
      <w:pPr>
        <w:jc w:val="both"/>
        <w:rPr>
          <w:sz w:val="20"/>
          <w:szCs w:val="20"/>
        </w:rPr>
      </w:pPr>
      <w:r w:rsidRPr="004C0EE4">
        <w:rPr>
          <w:sz w:val="20"/>
          <w:szCs w:val="20"/>
        </w:rPr>
        <w:t>5.2.3. Wykonanie powłoki malarskiej.</w:t>
      </w:r>
    </w:p>
    <w:p w14:paraId="13054EB0" w14:textId="77777777" w:rsidR="0092650F" w:rsidRPr="004C0EE4" w:rsidRDefault="0092650F" w:rsidP="0092650F">
      <w:pPr>
        <w:jc w:val="both"/>
        <w:rPr>
          <w:sz w:val="20"/>
          <w:szCs w:val="20"/>
        </w:rPr>
      </w:pPr>
      <w:r w:rsidRPr="004C0EE4">
        <w:rPr>
          <w:sz w:val="20"/>
          <w:szCs w:val="20"/>
        </w:rPr>
        <w:t>Wykonanie robót powinno odbywać się zgodnie z procesem technologicznym przewidzianym przez producenta</w:t>
      </w:r>
    </w:p>
    <w:p w14:paraId="4DA87181" w14:textId="77777777" w:rsidR="0092650F" w:rsidRPr="004C0EE4" w:rsidRDefault="0092650F" w:rsidP="0092650F">
      <w:pPr>
        <w:jc w:val="both"/>
        <w:rPr>
          <w:sz w:val="20"/>
          <w:szCs w:val="20"/>
        </w:rPr>
      </w:pPr>
      <w:r w:rsidRPr="004C0EE4">
        <w:rPr>
          <w:sz w:val="20"/>
          <w:szCs w:val="20"/>
        </w:rPr>
        <w:t>Preparaty należy nanosić za pomocą pędzli szczotek wałków lub aparatu do natryskiwania .</w:t>
      </w:r>
    </w:p>
    <w:p w14:paraId="52174B36" w14:textId="77777777" w:rsidR="0092650F" w:rsidRPr="004C0EE4" w:rsidRDefault="0092650F" w:rsidP="0092650F">
      <w:pPr>
        <w:jc w:val="both"/>
        <w:rPr>
          <w:sz w:val="20"/>
          <w:szCs w:val="20"/>
        </w:rPr>
      </w:pPr>
    </w:p>
    <w:p w14:paraId="62AD3F4A" w14:textId="77777777" w:rsidR="0092650F" w:rsidRPr="004C0EE4" w:rsidRDefault="0092650F" w:rsidP="0092650F">
      <w:pPr>
        <w:jc w:val="both"/>
        <w:rPr>
          <w:sz w:val="20"/>
          <w:szCs w:val="20"/>
        </w:rPr>
      </w:pPr>
      <w:r w:rsidRPr="004C0EE4">
        <w:rPr>
          <w:sz w:val="20"/>
          <w:szCs w:val="20"/>
        </w:rPr>
        <w:t xml:space="preserve">5.2.4. Uwagi dodatkowe do wykonania </w:t>
      </w:r>
    </w:p>
    <w:p w14:paraId="2B61F092" w14:textId="77777777" w:rsidR="0092650F" w:rsidRPr="004C0EE4" w:rsidRDefault="0092650F" w:rsidP="0092650F">
      <w:pPr>
        <w:jc w:val="both"/>
        <w:rPr>
          <w:sz w:val="20"/>
          <w:szCs w:val="20"/>
        </w:rPr>
      </w:pPr>
      <w:r w:rsidRPr="004C0EE4">
        <w:rPr>
          <w:sz w:val="20"/>
          <w:szCs w:val="20"/>
        </w:rPr>
        <w:t>Powyższe prace powinny być prowadzone przez wyspecjalizowane brygady pod nadzorem technicznym a prawidłowość ich wykonania odnotowana wpisem do dziennika budowy. Resztki preparatu zabezpieczyć. W trakcie prac zaleca się noszenie rękawic okularów i ubrań ochronnych.</w:t>
      </w:r>
    </w:p>
    <w:p w14:paraId="6756E016" w14:textId="77777777" w:rsidR="0092650F" w:rsidRPr="004C0EE4" w:rsidRDefault="0092650F" w:rsidP="0092650F">
      <w:pPr>
        <w:jc w:val="both"/>
        <w:rPr>
          <w:sz w:val="20"/>
          <w:szCs w:val="20"/>
        </w:rPr>
      </w:pPr>
      <w:r w:rsidRPr="004C0EE4">
        <w:rPr>
          <w:sz w:val="20"/>
          <w:szCs w:val="20"/>
        </w:rPr>
        <w:t>Należy przestrzegać zasad podanych w kartach informacyjnych .</w:t>
      </w:r>
    </w:p>
    <w:p w14:paraId="0ADF9E09"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6. KONTROLA JAKOŚCI ROBÓT</w:t>
      </w:r>
    </w:p>
    <w:p w14:paraId="3FBE8447" w14:textId="77777777" w:rsidR="0092650F" w:rsidRPr="004C0EE4" w:rsidRDefault="0092650F" w:rsidP="0092650F">
      <w:pPr>
        <w:jc w:val="both"/>
        <w:rPr>
          <w:sz w:val="20"/>
          <w:szCs w:val="20"/>
        </w:rPr>
      </w:pPr>
      <w:r w:rsidRPr="004C0EE4">
        <w:rPr>
          <w:sz w:val="20"/>
          <w:szCs w:val="20"/>
        </w:rPr>
        <w:t>6.1. Ogólne zasady kontroli robót.</w:t>
      </w:r>
    </w:p>
    <w:p w14:paraId="0AE57CCD" w14:textId="77777777" w:rsidR="0092650F" w:rsidRPr="004C0EE4" w:rsidRDefault="0092650F" w:rsidP="0092650F">
      <w:pPr>
        <w:jc w:val="both"/>
        <w:rPr>
          <w:sz w:val="20"/>
          <w:szCs w:val="20"/>
        </w:rPr>
      </w:pPr>
      <w:r w:rsidRPr="004C0EE4">
        <w:rPr>
          <w:sz w:val="20"/>
          <w:szCs w:val="20"/>
        </w:rPr>
        <w:t>Kontrola jakości robót polega na dokonaniu oceny wizualnej przez Inspektora Nadzoru.</w:t>
      </w:r>
    </w:p>
    <w:p w14:paraId="20F17242" w14:textId="77777777" w:rsidR="0092650F" w:rsidRPr="004C0EE4" w:rsidRDefault="0092650F" w:rsidP="0092650F">
      <w:pPr>
        <w:jc w:val="both"/>
        <w:rPr>
          <w:sz w:val="20"/>
          <w:szCs w:val="20"/>
        </w:rPr>
      </w:pPr>
      <w:r w:rsidRPr="004C0EE4">
        <w:rPr>
          <w:sz w:val="20"/>
          <w:szCs w:val="20"/>
        </w:rPr>
        <w:t>Ogólne zasady kontroli jakości robót podano w SST 00.00.00 „Wymagania ogólne” p.6 .</w:t>
      </w:r>
    </w:p>
    <w:p w14:paraId="69B900C7" w14:textId="77777777" w:rsidR="0092650F" w:rsidRPr="004C0EE4" w:rsidRDefault="0092650F" w:rsidP="0092650F">
      <w:pPr>
        <w:jc w:val="both"/>
        <w:rPr>
          <w:sz w:val="20"/>
          <w:szCs w:val="20"/>
        </w:rPr>
      </w:pPr>
      <w:r w:rsidRPr="004C0EE4">
        <w:rPr>
          <w:sz w:val="20"/>
          <w:szCs w:val="20"/>
        </w:rPr>
        <w:t>Kontrolę wytwarzania materiałów do systemu ochrony powierzchniowej betonu prowadzi producent w ramach nadzoru wewnętrznego.</w:t>
      </w:r>
    </w:p>
    <w:p w14:paraId="795FB1F9" w14:textId="77777777" w:rsidR="0092650F" w:rsidRPr="004C0EE4" w:rsidRDefault="0092650F" w:rsidP="0092650F">
      <w:pPr>
        <w:jc w:val="both"/>
        <w:rPr>
          <w:sz w:val="20"/>
          <w:szCs w:val="20"/>
        </w:rPr>
      </w:pPr>
      <w:r w:rsidRPr="004C0EE4">
        <w:rPr>
          <w:sz w:val="20"/>
          <w:szCs w:val="20"/>
        </w:rPr>
        <w:t>W czasie budowy Wykonawca powinien prowadzić systematyczne badania kontrolne i dostarczyć wyniki tych badań Inspektorowi Nadzoru.</w:t>
      </w:r>
    </w:p>
    <w:p w14:paraId="673B9BEF" w14:textId="77777777" w:rsidR="0092650F" w:rsidRPr="004C0EE4" w:rsidRDefault="0092650F" w:rsidP="0092650F">
      <w:pPr>
        <w:jc w:val="both"/>
        <w:rPr>
          <w:b/>
          <w:sz w:val="20"/>
          <w:szCs w:val="20"/>
        </w:rPr>
      </w:pPr>
    </w:p>
    <w:p w14:paraId="74DA110A" w14:textId="77777777" w:rsidR="0092650F" w:rsidRPr="004C0EE4" w:rsidRDefault="0092650F" w:rsidP="0092650F">
      <w:pPr>
        <w:jc w:val="both"/>
        <w:rPr>
          <w:sz w:val="20"/>
          <w:szCs w:val="20"/>
        </w:rPr>
      </w:pPr>
      <w:r w:rsidRPr="004C0EE4">
        <w:rPr>
          <w:sz w:val="20"/>
          <w:szCs w:val="20"/>
        </w:rPr>
        <w:t>6.2. Badania i kontrola przed przystąpieniem do robót.</w:t>
      </w:r>
    </w:p>
    <w:p w14:paraId="6CCC9814" w14:textId="77777777" w:rsidR="0092650F" w:rsidRPr="004C0EE4" w:rsidRDefault="0092650F" w:rsidP="0092650F">
      <w:pPr>
        <w:jc w:val="both"/>
        <w:rPr>
          <w:sz w:val="20"/>
          <w:szCs w:val="20"/>
        </w:rPr>
      </w:pPr>
      <w:r w:rsidRPr="004C0EE4">
        <w:rPr>
          <w:sz w:val="20"/>
          <w:szCs w:val="20"/>
        </w:rPr>
        <w:t>Przed przystąpieniem do robót Wykonawca zobowiązany jest przedstawić Inspektorowi robót do akceptacji aktualne świadectwa badań materiałów podstawowych wykonane w ramach nadzoru wewnętrznego producenta. Ponadto zobowiązany jest do sprawdzenia daty produkcji daty przydatności do stosowania stanu opakowań oraz właściwego przechowywania materiałów. Przed przystąpieniem do robót kontroli winno podlegać między innymi właściwe przygotowanie podłoża wg. p. 5.2.</w:t>
      </w:r>
    </w:p>
    <w:p w14:paraId="7FF32362" w14:textId="77777777" w:rsidR="0092650F" w:rsidRPr="004C0EE4" w:rsidRDefault="0092650F" w:rsidP="0092650F">
      <w:pPr>
        <w:jc w:val="both"/>
        <w:rPr>
          <w:sz w:val="20"/>
          <w:szCs w:val="20"/>
        </w:rPr>
      </w:pPr>
    </w:p>
    <w:p w14:paraId="2DA16B00" w14:textId="77777777" w:rsidR="0092650F" w:rsidRPr="004C0EE4" w:rsidRDefault="0092650F" w:rsidP="0092650F">
      <w:pPr>
        <w:jc w:val="both"/>
        <w:rPr>
          <w:b/>
          <w:sz w:val="20"/>
          <w:szCs w:val="20"/>
        </w:rPr>
      </w:pPr>
      <w:r w:rsidRPr="004C0EE4">
        <w:rPr>
          <w:sz w:val="20"/>
          <w:szCs w:val="20"/>
        </w:rPr>
        <w:t xml:space="preserve">6.3 Badania w trakcie robót </w:t>
      </w:r>
    </w:p>
    <w:p w14:paraId="2492B758" w14:textId="77777777" w:rsidR="0092650F" w:rsidRPr="004C0EE4" w:rsidRDefault="0092650F" w:rsidP="0092650F">
      <w:pPr>
        <w:jc w:val="both"/>
        <w:rPr>
          <w:sz w:val="20"/>
          <w:szCs w:val="20"/>
        </w:rPr>
      </w:pPr>
      <w:r w:rsidRPr="004C0EE4">
        <w:rPr>
          <w:sz w:val="20"/>
          <w:szCs w:val="20"/>
        </w:rPr>
        <w:t>W trakcie prowadzenia robót należy w sposób ciągły kontrolować temperaturę i wilgotność. Podczas robót Wykonawca zobowiązany jest  prowadzić dziennik wykonania powłoki malarskiej w którym podaje wszystkie niezbędne informacje o warunkach atmosferycznych stanie używanych materiałów, parametrach technologicznych wbudowanych materiałów, oraz wyniki badań wykonanych powłok .</w:t>
      </w:r>
    </w:p>
    <w:p w14:paraId="2B90645E" w14:textId="77777777" w:rsidR="0092650F" w:rsidRPr="004C0EE4" w:rsidRDefault="0092650F" w:rsidP="0092650F">
      <w:pPr>
        <w:jc w:val="both"/>
        <w:rPr>
          <w:sz w:val="20"/>
          <w:szCs w:val="20"/>
        </w:rPr>
      </w:pPr>
    </w:p>
    <w:p w14:paraId="5D6722DE" w14:textId="77777777" w:rsidR="0092650F" w:rsidRPr="004C0EE4" w:rsidRDefault="0092650F" w:rsidP="0092650F">
      <w:pPr>
        <w:jc w:val="both"/>
        <w:rPr>
          <w:sz w:val="20"/>
          <w:szCs w:val="20"/>
        </w:rPr>
      </w:pPr>
      <w:r w:rsidRPr="004C0EE4">
        <w:rPr>
          <w:sz w:val="20"/>
          <w:szCs w:val="20"/>
        </w:rPr>
        <w:t xml:space="preserve">6.4.  Badania kontrolne po wykonaniu robót </w:t>
      </w:r>
    </w:p>
    <w:p w14:paraId="58B18BBE" w14:textId="77777777" w:rsidR="0092650F" w:rsidRPr="004C0EE4" w:rsidRDefault="0092650F" w:rsidP="0092650F">
      <w:pPr>
        <w:jc w:val="both"/>
        <w:rPr>
          <w:sz w:val="20"/>
          <w:szCs w:val="20"/>
        </w:rPr>
      </w:pPr>
      <w:r w:rsidRPr="004C0EE4">
        <w:rPr>
          <w:sz w:val="20"/>
          <w:szCs w:val="20"/>
        </w:rPr>
        <w:t>Zabezpieczenie powierzchniowe, po ich stwardnieniu Wykonawca bada w obecności Inspektora Nadzoru przez ostukiwanie . Do badań kontrolnych, które należy wykonać w obecności Inspektora Nadzoru należą;</w:t>
      </w:r>
    </w:p>
    <w:p w14:paraId="2E4AE3D9" w14:textId="77777777" w:rsidR="0092650F" w:rsidRPr="004C0EE4" w:rsidRDefault="0092650F">
      <w:pPr>
        <w:numPr>
          <w:ilvl w:val="0"/>
          <w:numId w:val="111"/>
        </w:numPr>
        <w:jc w:val="both"/>
        <w:rPr>
          <w:sz w:val="20"/>
          <w:szCs w:val="20"/>
        </w:rPr>
      </w:pPr>
      <w:r w:rsidRPr="004C0EE4">
        <w:rPr>
          <w:sz w:val="20"/>
          <w:szCs w:val="20"/>
        </w:rPr>
        <w:t>sprawdzenie wyglądu zewnętrznego,</w:t>
      </w:r>
    </w:p>
    <w:p w14:paraId="0A13BDEC" w14:textId="77777777" w:rsidR="0092650F" w:rsidRPr="004C0EE4" w:rsidRDefault="0092650F">
      <w:pPr>
        <w:numPr>
          <w:ilvl w:val="0"/>
          <w:numId w:val="111"/>
        </w:numPr>
        <w:jc w:val="both"/>
        <w:rPr>
          <w:sz w:val="20"/>
          <w:szCs w:val="20"/>
        </w:rPr>
      </w:pPr>
      <w:r w:rsidRPr="004C0EE4">
        <w:rPr>
          <w:sz w:val="20"/>
          <w:szCs w:val="20"/>
        </w:rPr>
        <w:t>pomiar grubości powłoki,</w:t>
      </w:r>
    </w:p>
    <w:p w14:paraId="3269C227" w14:textId="77777777" w:rsidR="0092650F" w:rsidRPr="004C0EE4" w:rsidRDefault="0092650F">
      <w:pPr>
        <w:numPr>
          <w:ilvl w:val="0"/>
          <w:numId w:val="111"/>
        </w:numPr>
        <w:jc w:val="both"/>
        <w:rPr>
          <w:sz w:val="20"/>
          <w:szCs w:val="20"/>
        </w:rPr>
      </w:pPr>
      <w:r w:rsidRPr="004C0EE4">
        <w:rPr>
          <w:sz w:val="20"/>
          <w:szCs w:val="20"/>
        </w:rPr>
        <w:t>pomiar wytrzymałości powłoki na odrywanie od podłoża.</w:t>
      </w:r>
    </w:p>
    <w:p w14:paraId="1E4A2D95" w14:textId="77777777" w:rsidR="0092650F" w:rsidRPr="004C0EE4" w:rsidRDefault="0092650F" w:rsidP="0092650F">
      <w:pPr>
        <w:jc w:val="both"/>
        <w:rPr>
          <w:sz w:val="20"/>
          <w:szCs w:val="20"/>
        </w:rPr>
      </w:pPr>
      <w:r w:rsidRPr="004C0EE4">
        <w:rPr>
          <w:sz w:val="20"/>
          <w:szCs w:val="20"/>
        </w:rPr>
        <w:t>Wykonawca wykonuje badania kontrolne. Zakres i miejsce badań kontrolnych ustala Inspektor Nadzoru. W szczególności może on uznać za wystarczające raporty z badań wykonanych przez Wykonawcę.</w:t>
      </w:r>
    </w:p>
    <w:p w14:paraId="1EC377AF" w14:textId="77777777" w:rsidR="0092650F" w:rsidRPr="004C0EE4" w:rsidRDefault="0092650F" w:rsidP="0092650F">
      <w:pPr>
        <w:jc w:val="both"/>
        <w:rPr>
          <w:sz w:val="20"/>
          <w:szCs w:val="20"/>
        </w:rPr>
      </w:pPr>
      <w:r w:rsidRPr="004C0EE4">
        <w:rPr>
          <w:sz w:val="20"/>
          <w:szCs w:val="20"/>
        </w:rPr>
        <w:t xml:space="preserve">Sprawdzenie grubości powłoki należy wykonywać metodami niszczącymi lub nieniszczącymi wg norm przedmiotowych z dokładnością do </w:t>
      </w:r>
      <w:smartTag w:uri="urn:schemas-microsoft-com:office:smarttags" w:element="metricconverter">
        <w:smartTagPr>
          <w:attr w:name="ProductID" w:val="0,1 mm"/>
        </w:smartTagPr>
        <w:r w:rsidRPr="004C0EE4">
          <w:rPr>
            <w:sz w:val="20"/>
            <w:szCs w:val="20"/>
          </w:rPr>
          <w:t>0,1 mm</w:t>
        </w:r>
      </w:smartTag>
      <w:r w:rsidRPr="004C0EE4">
        <w:rPr>
          <w:sz w:val="20"/>
          <w:szCs w:val="20"/>
        </w:rPr>
        <w:t xml:space="preserve"> wykonując co najmniej 1 pomiar na </w:t>
      </w:r>
      <w:smartTag w:uri="urn:schemas-microsoft-com:office:smarttags" w:element="metricconverter">
        <w:smartTagPr>
          <w:attr w:name="ProductID" w:val="25 m2"/>
        </w:smartTagPr>
        <w:r w:rsidRPr="004C0EE4">
          <w:rPr>
            <w:sz w:val="20"/>
            <w:szCs w:val="20"/>
          </w:rPr>
          <w:t>25 m</w:t>
        </w:r>
        <w:r w:rsidRPr="004C0EE4">
          <w:rPr>
            <w:sz w:val="20"/>
            <w:szCs w:val="20"/>
            <w:vertAlign w:val="superscript"/>
          </w:rPr>
          <w:t>2</w:t>
        </w:r>
      </w:smartTag>
      <w:r w:rsidRPr="004C0EE4">
        <w:rPr>
          <w:sz w:val="20"/>
          <w:szCs w:val="20"/>
        </w:rPr>
        <w:t xml:space="preserve"> wykonanej powłoki, lecz nie mniej niż 5 dla elementu. Miejsca pomiarowe wskazuje nadzór inwestorski. Uzyskane wyniki należy porównać do grubości minimalnej i maksymalnej określonych w Polskich Normach lub aprobatach technicznych. Jeżeli jeden z pomiarów jest mniejszy niż grubość minimalna (poniżej 80% grubości projektowanej) lub większy niż grubość maksymalna (3-krotna minimalna grubość powłoki zalecana przez producenta), to należy wykonać pomiar dodatkowy w miejscy wskazanym przez nadzór. Jeżeli ten drugi pomiar będzie mieścił się w określonych granicach grubości, to należy uznać, że ogólna grubość powłoki spełnia wymagania. Uzyskane wyniki należy ocenić wg. wymagań: grubość powłoki powinna być zgodna z grubością projektowana z dopuszczalnymi odchyleniami ±20%.</w:t>
      </w:r>
    </w:p>
    <w:p w14:paraId="4BD34426" w14:textId="77777777" w:rsidR="0092650F" w:rsidRPr="004C0EE4" w:rsidRDefault="0092650F" w:rsidP="0092650F">
      <w:pPr>
        <w:jc w:val="both"/>
        <w:rPr>
          <w:sz w:val="20"/>
          <w:szCs w:val="20"/>
        </w:rPr>
      </w:pPr>
      <w:r w:rsidRPr="004C0EE4">
        <w:rPr>
          <w:sz w:val="20"/>
          <w:szCs w:val="20"/>
        </w:rPr>
        <w:t xml:space="preserve">Badanie wytrzymałości wykonanej powłoki na odrywanie należy wykonać wg PN-EN 1542:2000. Należy wykonać co najmniej 1 pomiar na każde </w:t>
      </w:r>
      <w:smartTag w:uri="urn:schemas-microsoft-com:office:smarttags" w:element="metricconverter">
        <w:smartTagPr>
          <w:attr w:name="ProductID" w:val="25 m2"/>
        </w:smartTagPr>
        <w:r w:rsidRPr="004C0EE4">
          <w:rPr>
            <w:sz w:val="20"/>
            <w:szCs w:val="20"/>
          </w:rPr>
          <w:t>25 m</w:t>
        </w:r>
        <w:r w:rsidRPr="004C0EE4">
          <w:rPr>
            <w:sz w:val="20"/>
            <w:szCs w:val="20"/>
            <w:vertAlign w:val="superscript"/>
          </w:rPr>
          <w:t>2</w:t>
        </w:r>
      </w:smartTag>
      <w:r w:rsidRPr="004C0EE4">
        <w:rPr>
          <w:sz w:val="20"/>
          <w:szCs w:val="20"/>
        </w:rPr>
        <w:t xml:space="preserve"> wykonanej powłoki, przy czym nie mniej niż 5 dla każdego elementu. Miejsca pomiarowe wskazuje nadzór inwestorski. Wartość średnia wszystkich pomiarów nie powinna być niższa niż 1,3 MPa, a minimalna wartość pojedynczego pomiaru nie powinna być niższa niż 0,8 MPa. Jeżeli wartość pojedynczego pomiaru jest niższa od wartości podanej powyżej. wówczas należy wykonać dodatkowy pomiar obok, w miejscu również wskazanym przez nadzór. W przypadku, gdy dodatkowy pomiar spełni warunek minimalnej wytrzymałości na odrywanie i równocześnie wartość średnich ze wszystkich pomiarów nie będzie niższa od wartości średniej określonej powyżej, to można uznać, ze warunek wytrzymałości na odrywanie został spełniony.</w:t>
      </w:r>
    </w:p>
    <w:p w14:paraId="02EA3BE7" w14:textId="77777777" w:rsidR="0092650F" w:rsidRPr="004C0EE4" w:rsidRDefault="0092650F" w:rsidP="0092650F">
      <w:pPr>
        <w:jc w:val="both"/>
        <w:rPr>
          <w:b/>
          <w:sz w:val="20"/>
          <w:szCs w:val="20"/>
        </w:rPr>
      </w:pPr>
    </w:p>
    <w:p w14:paraId="6F08B514" w14:textId="77777777" w:rsidR="0092650F" w:rsidRPr="004C0EE4" w:rsidRDefault="0092650F" w:rsidP="0092650F">
      <w:pPr>
        <w:jc w:val="both"/>
        <w:rPr>
          <w:sz w:val="20"/>
          <w:szCs w:val="20"/>
        </w:rPr>
      </w:pPr>
      <w:r w:rsidRPr="004C0EE4">
        <w:rPr>
          <w:sz w:val="20"/>
          <w:szCs w:val="20"/>
        </w:rPr>
        <w:t>6.5   Zasady postępowania z wadliwie wykonanymi partiami pokrycia.</w:t>
      </w:r>
    </w:p>
    <w:p w14:paraId="3C17A7E5" w14:textId="77777777" w:rsidR="0092650F" w:rsidRPr="004C0EE4" w:rsidRDefault="0092650F" w:rsidP="0092650F">
      <w:pPr>
        <w:jc w:val="both"/>
        <w:rPr>
          <w:sz w:val="20"/>
          <w:szCs w:val="20"/>
        </w:rPr>
      </w:pPr>
      <w:r w:rsidRPr="004C0EE4">
        <w:rPr>
          <w:sz w:val="20"/>
          <w:szCs w:val="20"/>
        </w:rPr>
        <w:t>Jeżeli pokrycie będzie wykonane źle to warstwa wadliwie wykonana będzie zerwana i wymieniona na nowa na koszt Wykonawcy. Podobnie postąpi się w przypadku nie osiągnięcia przez próbki określonych parametrów.</w:t>
      </w:r>
    </w:p>
    <w:p w14:paraId="7290CEAF"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7. OBMIAR ROBÓT</w:t>
      </w:r>
    </w:p>
    <w:p w14:paraId="38560F41" w14:textId="77777777" w:rsidR="0092650F" w:rsidRPr="004C0EE4" w:rsidRDefault="0092650F" w:rsidP="0092650F">
      <w:pPr>
        <w:jc w:val="both"/>
        <w:rPr>
          <w:sz w:val="20"/>
          <w:szCs w:val="20"/>
        </w:rPr>
      </w:pPr>
      <w:r w:rsidRPr="004C0EE4">
        <w:rPr>
          <w:sz w:val="20"/>
          <w:szCs w:val="20"/>
        </w:rPr>
        <w:t>Jednostką obmiaru jest:</w:t>
      </w:r>
    </w:p>
    <w:p w14:paraId="5893F7DE" w14:textId="2E46E1BD" w:rsidR="0092650F" w:rsidRPr="004C0EE4" w:rsidRDefault="0092650F">
      <w:pPr>
        <w:numPr>
          <w:ilvl w:val="0"/>
          <w:numId w:val="105"/>
        </w:numPr>
        <w:tabs>
          <w:tab w:val="clear" w:pos="720"/>
          <w:tab w:val="num" w:pos="426"/>
        </w:tabs>
        <w:ind w:left="426"/>
        <w:jc w:val="both"/>
        <w:rPr>
          <w:sz w:val="20"/>
          <w:szCs w:val="20"/>
        </w:rPr>
      </w:pPr>
      <w:r w:rsidRPr="004C0EE4">
        <w:rPr>
          <w:sz w:val="20"/>
          <w:szCs w:val="20"/>
        </w:rPr>
        <w:t>1 m</w:t>
      </w:r>
      <w:r w:rsidRPr="004C0EE4">
        <w:rPr>
          <w:sz w:val="20"/>
          <w:szCs w:val="20"/>
          <w:vertAlign w:val="superscript"/>
        </w:rPr>
        <w:t>2</w:t>
      </w:r>
      <w:r w:rsidRPr="004C0EE4">
        <w:rPr>
          <w:sz w:val="20"/>
          <w:szCs w:val="20"/>
        </w:rPr>
        <w:t xml:space="preserve"> </w:t>
      </w:r>
      <w:r w:rsidR="009824FE" w:rsidRPr="004C0EE4">
        <w:rPr>
          <w:sz w:val="20"/>
          <w:szCs w:val="20"/>
        </w:rPr>
        <w:t>wykonanego zabezpieczenia antykorozyjnego</w:t>
      </w:r>
      <w:r w:rsidRPr="004C0EE4">
        <w:rPr>
          <w:sz w:val="20"/>
          <w:szCs w:val="20"/>
        </w:rPr>
        <w:t>,</w:t>
      </w:r>
    </w:p>
    <w:p w14:paraId="3F98F5E3" w14:textId="77777777" w:rsidR="0092650F" w:rsidRPr="004C0EE4" w:rsidRDefault="0092650F" w:rsidP="0092650F">
      <w:pPr>
        <w:ind w:left="66"/>
        <w:jc w:val="both"/>
        <w:rPr>
          <w:b/>
          <w:sz w:val="20"/>
          <w:szCs w:val="20"/>
        </w:rPr>
      </w:pPr>
    </w:p>
    <w:p w14:paraId="6A1DD111" w14:textId="77777777" w:rsidR="0092650F" w:rsidRPr="004C0EE4" w:rsidRDefault="0092650F" w:rsidP="0092650F">
      <w:pPr>
        <w:jc w:val="both"/>
        <w:rPr>
          <w:b/>
          <w:sz w:val="20"/>
          <w:szCs w:val="20"/>
        </w:rPr>
      </w:pPr>
      <w:r w:rsidRPr="004C0EE4">
        <w:rPr>
          <w:b/>
          <w:sz w:val="20"/>
          <w:szCs w:val="20"/>
        </w:rPr>
        <w:t>8.  ODBIÓR ROBÓT</w:t>
      </w:r>
    </w:p>
    <w:p w14:paraId="14EA5D95" w14:textId="77777777" w:rsidR="0092650F" w:rsidRPr="004C0EE4" w:rsidRDefault="0092650F" w:rsidP="0092650F">
      <w:pPr>
        <w:jc w:val="both"/>
        <w:rPr>
          <w:sz w:val="20"/>
          <w:szCs w:val="20"/>
        </w:rPr>
      </w:pPr>
      <w:r w:rsidRPr="004C0EE4">
        <w:rPr>
          <w:sz w:val="20"/>
          <w:szCs w:val="20"/>
        </w:rPr>
        <w:t>8.1 Ogólne zasady odbioru</w:t>
      </w:r>
    </w:p>
    <w:p w14:paraId="7E14DFE3" w14:textId="77777777" w:rsidR="0092650F" w:rsidRPr="004C0EE4" w:rsidRDefault="0092650F" w:rsidP="0092650F">
      <w:pPr>
        <w:jc w:val="both"/>
        <w:rPr>
          <w:sz w:val="20"/>
          <w:szCs w:val="20"/>
        </w:rPr>
      </w:pPr>
      <w:r w:rsidRPr="004C0EE4">
        <w:rPr>
          <w:sz w:val="20"/>
          <w:szCs w:val="20"/>
        </w:rPr>
        <w:t>Ogólne zasady odbioru robót podano w SST „Wymagania ogólne” p 8.</w:t>
      </w:r>
    </w:p>
    <w:p w14:paraId="01DE019A" w14:textId="77777777" w:rsidR="0092650F" w:rsidRPr="004C0EE4" w:rsidRDefault="0092650F" w:rsidP="0092650F">
      <w:pPr>
        <w:jc w:val="both"/>
        <w:rPr>
          <w:b/>
          <w:sz w:val="20"/>
          <w:szCs w:val="20"/>
        </w:rPr>
      </w:pPr>
    </w:p>
    <w:p w14:paraId="3CF0276B" w14:textId="77777777" w:rsidR="0092650F" w:rsidRPr="004C0EE4" w:rsidRDefault="0092650F" w:rsidP="0092650F">
      <w:pPr>
        <w:jc w:val="both"/>
        <w:rPr>
          <w:sz w:val="20"/>
          <w:szCs w:val="20"/>
        </w:rPr>
      </w:pPr>
      <w:r w:rsidRPr="004C0EE4">
        <w:rPr>
          <w:sz w:val="20"/>
          <w:szCs w:val="20"/>
        </w:rPr>
        <w:t xml:space="preserve">8.2 Odbiorowi podlegają </w:t>
      </w:r>
    </w:p>
    <w:p w14:paraId="64250FBC" w14:textId="77777777" w:rsidR="0092650F" w:rsidRPr="004C0EE4" w:rsidRDefault="0092650F">
      <w:pPr>
        <w:numPr>
          <w:ilvl w:val="0"/>
          <w:numId w:val="106"/>
        </w:numPr>
        <w:tabs>
          <w:tab w:val="clear" w:pos="720"/>
        </w:tabs>
        <w:ind w:left="567"/>
        <w:jc w:val="both"/>
        <w:rPr>
          <w:sz w:val="20"/>
          <w:szCs w:val="20"/>
        </w:rPr>
      </w:pPr>
      <w:r w:rsidRPr="004C0EE4">
        <w:rPr>
          <w:sz w:val="20"/>
          <w:szCs w:val="20"/>
        </w:rPr>
        <w:t>podłoże betonowe,</w:t>
      </w:r>
    </w:p>
    <w:p w14:paraId="7CD9844C" w14:textId="77777777" w:rsidR="0092650F" w:rsidRPr="004C0EE4" w:rsidRDefault="0092650F">
      <w:pPr>
        <w:numPr>
          <w:ilvl w:val="0"/>
          <w:numId w:val="106"/>
        </w:numPr>
        <w:tabs>
          <w:tab w:val="clear" w:pos="720"/>
        </w:tabs>
        <w:ind w:left="567"/>
        <w:jc w:val="both"/>
        <w:rPr>
          <w:sz w:val="20"/>
          <w:szCs w:val="20"/>
        </w:rPr>
      </w:pPr>
      <w:r w:rsidRPr="004C0EE4">
        <w:rPr>
          <w:sz w:val="20"/>
          <w:szCs w:val="20"/>
        </w:rPr>
        <w:t>wykonana warstwa powłoki malarskiej.</w:t>
      </w:r>
    </w:p>
    <w:p w14:paraId="3FB5521E" w14:textId="77777777" w:rsidR="0092650F" w:rsidRPr="004C0EE4" w:rsidRDefault="0092650F" w:rsidP="0092650F">
      <w:pPr>
        <w:jc w:val="both"/>
        <w:rPr>
          <w:sz w:val="20"/>
          <w:szCs w:val="20"/>
        </w:rPr>
      </w:pPr>
      <w:r w:rsidRPr="004C0EE4">
        <w:rPr>
          <w:sz w:val="20"/>
          <w:szCs w:val="20"/>
        </w:rPr>
        <w:t>Do odbioru Wykonawca przedstawia wszystkie wyniki pomiarów i badań z bieżącej kontroli materiałów i robót.</w:t>
      </w:r>
    </w:p>
    <w:p w14:paraId="2A1C2224" w14:textId="77777777" w:rsidR="0092650F" w:rsidRPr="004C0EE4" w:rsidRDefault="0092650F" w:rsidP="0092650F">
      <w:pPr>
        <w:jc w:val="both"/>
        <w:rPr>
          <w:sz w:val="20"/>
          <w:szCs w:val="20"/>
        </w:rPr>
      </w:pPr>
      <w:r w:rsidRPr="004C0EE4">
        <w:rPr>
          <w:sz w:val="20"/>
          <w:szCs w:val="20"/>
        </w:rPr>
        <w:t xml:space="preserve">Odbioru dokonuje Odbierający na podstawie oględzin, pomiarów i wyników badań Wykonawcy. </w:t>
      </w:r>
    </w:p>
    <w:p w14:paraId="14567F5F" w14:textId="77777777" w:rsidR="0092650F" w:rsidRPr="004C0EE4" w:rsidRDefault="0092650F" w:rsidP="0092650F">
      <w:pPr>
        <w:jc w:val="both"/>
        <w:rPr>
          <w:sz w:val="20"/>
          <w:szCs w:val="20"/>
        </w:rPr>
      </w:pPr>
      <w:r w:rsidRPr="004C0EE4">
        <w:rPr>
          <w:sz w:val="20"/>
          <w:szCs w:val="20"/>
        </w:rPr>
        <w:t>Odbierający zleci Wykonawcy lub niezależnemu laboratorium przeprowadzenie uzupełniających badań i pomiarów wtedy gdy ;</w:t>
      </w:r>
    </w:p>
    <w:p w14:paraId="55610D24" w14:textId="77777777" w:rsidR="0092650F" w:rsidRPr="004C0EE4" w:rsidRDefault="0092650F">
      <w:pPr>
        <w:numPr>
          <w:ilvl w:val="0"/>
          <w:numId w:val="107"/>
        </w:numPr>
        <w:tabs>
          <w:tab w:val="clear" w:pos="720"/>
        </w:tabs>
        <w:ind w:left="567"/>
        <w:jc w:val="both"/>
        <w:rPr>
          <w:sz w:val="20"/>
          <w:szCs w:val="20"/>
        </w:rPr>
      </w:pPr>
      <w:r w:rsidRPr="004C0EE4">
        <w:rPr>
          <w:sz w:val="20"/>
          <w:szCs w:val="20"/>
        </w:rPr>
        <w:t>zakres lub częstotliwość badań Wykonawcy są niezgodne z niniejszą specyfikacją,</w:t>
      </w:r>
    </w:p>
    <w:p w14:paraId="07420FAC" w14:textId="77777777" w:rsidR="0092650F" w:rsidRPr="004C0EE4" w:rsidRDefault="0092650F">
      <w:pPr>
        <w:numPr>
          <w:ilvl w:val="0"/>
          <w:numId w:val="107"/>
        </w:numPr>
        <w:tabs>
          <w:tab w:val="clear" w:pos="720"/>
        </w:tabs>
        <w:ind w:left="567"/>
        <w:jc w:val="both"/>
        <w:rPr>
          <w:sz w:val="20"/>
          <w:szCs w:val="20"/>
        </w:rPr>
      </w:pPr>
      <w:r w:rsidRPr="004C0EE4">
        <w:rPr>
          <w:sz w:val="20"/>
          <w:szCs w:val="20"/>
        </w:rPr>
        <w:t>istnieją wątpliwości co do jakości robót lub rzetelności badań Wykonawcy.</w:t>
      </w:r>
    </w:p>
    <w:p w14:paraId="0C5FFB0D" w14:textId="77777777" w:rsidR="0092650F" w:rsidRPr="004C0EE4" w:rsidRDefault="0092650F" w:rsidP="0092650F">
      <w:pPr>
        <w:jc w:val="both"/>
        <w:rPr>
          <w:sz w:val="20"/>
          <w:szCs w:val="20"/>
        </w:rPr>
      </w:pPr>
      <w:r w:rsidRPr="004C0EE4">
        <w:rPr>
          <w:sz w:val="20"/>
          <w:szCs w:val="20"/>
        </w:rPr>
        <w:t>Koszty tych badań ponosi Wykonawca tylko w przypadku gdy ich wyniki potwierdzą wątpliwości Odbierającego.</w:t>
      </w:r>
    </w:p>
    <w:p w14:paraId="592ED2B9" w14:textId="77777777" w:rsidR="0092650F" w:rsidRPr="004C0EE4" w:rsidRDefault="0092650F" w:rsidP="0092650F">
      <w:pPr>
        <w:jc w:val="both"/>
        <w:rPr>
          <w:sz w:val="20"/>
          <w:szCs w:val="20"/>
        </w:rPr>
      </w:pPr>
      <w:r w:rsidRPr="004C0EE4">
        <w:rPr>
          <w:sz w:val="20"/>
          <w:szCs w:val="20"/>
        </w:rPr>
        <w:t>W przypadku stwierdzenia wad Odbierający określi zakres wykonania robot poprawkowych lub poleci zerwanie wadliwie wykonanej warstwy i wykonanie nowej wg zasad określonych w niniejszej specyfikacji.</w:t>
      </w:r>
    </w:p>
    <w:p w14:paraId="7456FB77"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9. PODSTAWY PŁATNOŚCI</w:t>
      </w:r>
    </w:p>
    <w:p w14:paraId="47F9F286" w14:textId="77777777" w:rsidR="0092650F" w:rsidRPr="004C0EE4" w:rsidRDefault="0092650F" w:rsidP="0092650F">
      <w:pPr>
        <w:jc w:val="both"/>
        <w:rPr>
          <w:sz w:val="20"/>
          <w:szCs w:val="20"/>
        </w:rPr>
      </w:pPr>
      <w:r w:rsidRPr="004C0EE4">
        <w:rPr>
          <w:sz w:val="20"/>
          <w:szCs w:val="20"/>
        </w:rPr>
        <w:t>9.1   Ogólne ustalenia dotyczące podstawy płatności</w:t>
      </w:r>
    </w:p>
    <w:p w14:paraId="5AD9E6E7" w14:textId="77777777" w:rsidR="0092650F" w:rsidRPr="004C0EE4" w:rsidRDefault="0092650F" w:rsidP="0092650F">
      <w:pPr>
        <w:jc w:val="both"/>
        <w:rPr>
          <w:sz w:val="20"/>
          <w:szCs w:val="20"/>
        </w:rPr>
      </w:pPr>
      <w:r w:rsidRPr="004C0EE4">
        <w:rPr>
          <w:sz w:val="20"/>
          <w:szCs w:val="20"/>
        </w:rPr>
        <w:t>Ogólne ustalenia dotyczące podstawy płatności podano w SST DM.00.00.00 „Wymagania ogólne” p.9.</w:t>
      </w:r>
    </w:p>
    <w:p w14:paraId="747C1F28" w14:textId="77777777" w:rsidR="0092650F" w:rsidRPr="004C0EE4" w:rsidRDefault="0092650F" w:rsidP="0092650F">
      <w:pPr>
        <w:jc w:val="both"/>
        <w:rPr>
          <w:b/>
          <w:sz w:val="20"/>
          <w:szCs w:val="20"/>
        </w:rPr>
      </w:pPr>
    </w:p>
    <w:p w14:paraId="58C4294E" w14:textId="77777777" w:rsidR="0092650F" w:rsidRPr="004C0EE4" w:rsidRDefault="0092650F" w:rsidP="0092650F">
      <w:pPr>
        <w:jc w:val="both"/>
        <w:rPr>
          <w:sz w:val="20"/>
          <w:szCs w:val="20"/>
        </w:rPr>
      </w:pPr>
      <w:r w:rsidRPr="004C0EE4">
        <w:rPr>
          <w:sz w:val="20"/>
          <w:szCs w:val="20"/>
        </w:rPr>
        <w:t xml:space="preserve">9.2   Cena jednostki obmiarowej </w:t>
      </w:r>
    </w:p>
    <w:p w14:paraId="78718533" w14:textId="77777777" w:rsidR="0092650F" w:rsidRPr="004C0EE4" w:rsidRDefault="0092650F" w:rsidP="0092650F">
      <w:pPr>
        <w:jc w:val="both"/>
        <w:rPr>
          <w:sz w:val="20"/>
          <w:szCs w:val="20"/>
        </w:rPr>
      </w:pPr>
      <w:r w:rsidRPr="004C0EE4">
        <w:rPr>
          <w:sz w:val="20"/>
          <w:szCs w:val="20"/>
        </w:rPr>
        <w:t>Podstawą płatności jest ilość wykonanych i odebranych jednostek obmiarowych pomnożona przez cenę jednostkową ujętą w kosztorysie ofertowym Wykonawcy.</w:t>
      </w:r>
    </w:p>
    <w:p w14:paraId="360FFD00" w14:textId="77777777" w:rsidR="0092650F" w:rsidRPr="004C0EE4" w:rsidRDefault="0092650F" w:rsidP="0092650F">
      <w:pPr>
        <w:jc w:val="both"/>
        <w:rPr>
          <w:sz w:val="20"/>
          <w:szCs w:val="20"/>
        </w:rPr>
      </w:pPr>
      <w:r w:rsidRPr="004C0EE4">
        <w:rPr>
          <w:sz w:val="20"/>
          <w:szCs w:val="20"/>
        </w:rPr>
        <w:t>Podstawą płatności będzie ustalona obmiarem powierzchnia zabezpieczenia w m</w:t>
      </w:r>
      <w:r w:rsidRPr="004C0EE4">
        <w:rPr>
          <w:sz w:val="20"/>
          <w:szCs w:val="20"/>
          <w:vertAlign w:val="superscript"/>
        </w:rPr>
        <w:t>2</w:t>
      </w:r>
      <w:r w:rsidRPr="004C0EE4">
        <w:rPr>
          <w:sz w:val="20"/>
          <w:szCs w:val="20"/>
        </w:rPr>
        <w:t xml:space="preserve"> powłoki ochronnej o określonych w specyfikacji parametrach.</w:t>
      </w:r>
    </w:p>
    <w:p w14:paraId="1E69AC10" w14:textId="77777777" w:rsidR="0092650F" w:rsidRPr="004C0EE4" w:rsidRDefault="0092650F" w:rsidP="0092650F">
      <w:pPr>
        <w:jc w:val="both"/>
        <w:rPr>
          <w:sz w:val="20"/>
          <w:szCs w:val="20"/>
        </w:rPr>
      </w:pPr>
      <w:r w:rsidRPr="004C0EE4">
        <w:rPr>
          <w:sz w:val="20"/>
          <w:szCs w:val="20"/>
        </w:rPr>
        <w:t>Cena jednostkowa wykonania warstw zabezpieczających metodą wg niniejszej specyfikacji obejmuje</w:t>
      </w:r>
    </w:p>
    <w:p w14:paraId="56FAAB17" w14:textId="77777777" w:rsidR="0092650F" w:rsidRPr="004C0EE4" w:rsidRDefault="0092650F">
      <w:pPr>
        <w:numPr>
          <w:ilvl w:val="0"/>
          <w:numId w:val="108"/>
        </w:numPr>
        <w:tabs>
          <w:tab w:val="clear" w:pos="720"/>
        </w:tabs>
        <w:ind w:left="709"/>
        <w:jc w:val="both"/>
        <w:rPr>
          <w:sz w:val="20"/>
          <w:szCs w:val="20"/>
        </w:rPr>
      </w:pPr>
      <w:r w:rsidRPr="004C0EE4">
        <w:rPr>
          <w:sz w:val="20"/>
          <w:szCs w:val="20"/>
        </w:rPr>
        <w:t>prace pomiarowe,</w:t>
      </w:r>
    </w:p>
    <w:p w14:paraId="698283EB" w14:textId="77777777" w:rsidR="0092650F" w:rsidRPr="004C0EE4" w:rsidRDefault="0092650F">
      <w:pPr>
        <w:numPr>
          <w:ilvl w:val="0"/>
          <w:numId w:val="108"/>
        </w:numPr>
        <w:tabs>
          <w:tab w:val="clear" w:pos="720"/>
        </w:tabs>
        <w:ind w:left="709"/>
        <w:jc w:val="both"/>
        <w:rPr>
          <w:sz w:val="20"/>
          <w:szCs w:val="20"/>
        </w:rPr>
      </w:pPr>
      <w:r w:rsidRPr="004C0EE4">
        <w:rPr>
          <w:sz w:val="20"/>
          <w:szCs w:val="20"/>
        </w:rPr>
        <w:t>przygotowanie podłoża,</w:t>
      </w:r>
    </w:p>
    <w:p w14:paraId="4F0BC428" w14:textId="77777777" w:rsidR="0092650F" w:rsidRPr="004C0EE4" w:rsidRDefault="0092650F">
      <w:pPr>
        <w:numPr>
          <w:ilvl w:val="0"/>
          <w:numId w:val="108"/>
        </w:numPr>
        <w:tabs>
          <w:tab w:val="clear" w:pos="720"/>
        </w:tabs>
        <w:ind w:left="709"/>
        <w:jc w:val="both"/>
        <w:rPr>
          <w:sz w:val="20"/>
          <w:szCs w:val="20"/>
        </w:rPr>
      </w:pPr>
      <w:r w:rsidRPr="004C0EE4">
        <w:rPr>
          <w:sz w:val="20"/>
          <w:szCs w:val="20"/>
        </w:rPr>
        <w:t>dostarczenie niezbędnych czynników produkcji,</w:t>
      </w:r>
    </w:p>
    <w:p w14:paraId="1171210E" w14:textId="77777777" w:rsidR="0092650F" w:rsidRPr="004C0EE4" w:rsidRDefault="0092650F">
      <w:pPr>
        <w:numPr>
          <w:ilvl w:val="0"/>
          <w:numId w:val="108"/>
        </w:numPr>
        <w:tabs>
          <w:tab w:val="clear" w:pos="720"/>
        </w:tabs>
        <w:ind w:left="709"/>
        <w:jc w:val="both"/>
        <w:rPr>
          <w:sz w:val="20"/>
          <w:szCs w:val="20"/>
        </w:rPr>
      </w:pPr>
      <w:r w:rsidRPr="004C0EE4">
        <w:rPr>
          <w:sz w:val="20"/>
          <w:szCs w:val="20"/>
        </w:rPr>
        <w:t>czynności potrzebne do ochrony uczestników ruchu odbywającego się na obiekcie przed zanieczyszczeniem preparatami,</w:t>
      </w:r>
    </w:p>
    <w:p w14:paraId="3C0DC67D" w14:textId="77777777" w:rsidR="0092650F" w:rsidRPr="004C0EE4" w:rsidRDefault="0092650F">
      <w:pPr>
        <w:numPr>
          <w:ilvl w:val="0"/>
          <w:numId w:val="108"/>
        </w:numPr>
        <w:tabs>
          <w:tab w:val="clear" w:pos="720"/>
        </w:tabs>
        <w:ind w:left="709"/>
        <w:jc w:val="both"/>
        <w:rPr>
          <w:sz w:val="20"/>
          <w:szCs w:val="20"/>
        </w:rPr>
      </w:pPr>
      <w:r w:rsidRPr="004C0EE4">
        <w:rPr>
          <w:sz w:val="20"/>
          <w:szCs w:val="20"/>
        </w:rPr>
        <w:t>wykonanie wszystkich niezbędnych warstw zabezpieczenia,</w:t>
      </w:r>
    </w:p>
    <w:p w14:paraId="77849049" w14:textId="77777777" w:rsidR="0092650F" w:rsidRPr="004C0EE4" w:rsidRDefault="0092650F">
      <w:pPr>
        <w:numPr>
          <w:ilvl w:val="0"/>
          <w:numId w:val="108"/>
        </w:numPr>
        <w:tabs>
          <w:tab w:val="clear" w:pos="720"/>
        </w:tabs>
        <w:ind w:left="709"/>
        <w:jc w:val="both"/>
        <w:rPr>
          <w:sz w:val="20"/>
          <w:szCs w:val="20"/>
        </w:rPr>
      </w:pPr>
      <w:r w:rsidRPr="004C0EE4">
        <w:rPr>
          <w:sz w:val="20"/>
          <w:szCs w:val="20"/>
        </w:rPr>
        <w:t>pielęgnacja wykonanych warstw,</w:t>
      </w:r>
    </w:p>
    <w:p w14:paraId="33A0296C" w14:textId="77777777" w:rsidR="0092650F" w:rsidRPr="004C0EE4" w:rsidRDefault="0092650F">
      <w:pPr>
        <w:numPr>
          <w:ilvl w:val="0"/>
          <w:numId w:val="108"/>
        </w:numPr>
        <w:tabs>
          <w:tab w:val="clear" w:pos="720"/>
        </w:tabs>
        <w:ind w:left="709"/>
        <w:jc w:val="both"/>
        <w:rPr>
          <w:sz w:val="20"/>
          <w:szCs w:val="20"/>
        </w:rPr>
      </w:pPr>
      <w:r w:rsidRPr="004C0EE4">
        <w:rPr>
          <w:sz w:val="20"/>
          <w:szCs w:val="20"/>
        </w:rPr>
        <w:t>przeprowadzenie pomiarów i badań laboratoryjnych wymaganych w specyfikacji,</w:t>
      </w:r>
    </w:p>
    <w:p w14:paraId="2261D31A" w14:textId="77777777" w:rsidR="0092650F" w:rsidRPr="004C0EE4" w:rsidRDefault="0092650F">
      <w:pPr>
        <w:numPr>
          <w:ilvl w:val="0"/>
          <w:numId w:val="108"/>
        </w:numPr>
        <w:tabs>
          <w:tab w:val="clear" w:pos="720"/>
        </w:tabs>
        <w:ind w:left="709"/>
        <w:jc w:val="both"/>
        <w:rPr>
          <w:sz w:val="20"/>
          <w:szCs w:val="20"/>
        </w:rPr>
      </w:pPr>
      <w:r w:rsidRPr="004C0EE4">
        <w:rPr>
          <w:sz w:val="20"/>
          <w:szCs w:val="20"/>
        </w:rPr>
        <w:t>prace przy usuwaniu materiałów zanieczyszczających; gruzu i odpadków.</w:t>
      </w:r>
    </w:p>
    <w:p w14:paraId="1DEC4F22" w14:textId="77777777" w:rsidR="0092650F" w:rsidRPr="004C0EE4" w:rsidRDefault="0092650F" w:rsidP="0092650F">
      <w:pPr>
        <w:pStyle w:val="Nagwek6"/>
        <w:jc w:val="both"/>
        <w:rPr>
          <w:rFonts w:ascii="Times New Roman" w:hAnsi="Times New Roman"/>
          <w:sz w:val="20"/>
          <w:szCs w:val="20"/>
        </w:rPr>
      </w:pPr>
      <w:r w:rsidRPr="004C0EE4">
        <w:rPr>
          <w:rFonts w:ascii="Times New Roman" w:hAnsi="Times New Roman"/>
          <w:sz w:val="20"/>
          <w:szCs w:val="20"/>
        </w:rPr>
        <w:t>10. PRZEPISY ZWIĄZANE</w:t>
      </w:r>
    </w:p>
    <w:p w14:paraId="0DA49828" w14:textId="77777777" w:rsidR="0092650F" w:rsidRPr="004C0EE4" w:rsidRDefault="0092650F">
      <w:pPr>
        <w:pStyle w:val="minus"/>
        <w:numPr>
          <w:ilvl w:val="0"/>
          <w:numId w:val="112"/>
        </w:numPr>
        <w:ind w:left="426"/>
        <w:rPr>
          <w:b w:val="0"/>
          <w:bCs/>
          <w:sz w:val="20"/>
          <w:lang w:val="pl-PL"/>
        </w:rPr>
      </w:pPr>
      <w:r w:rsidRPr="004C0EE4">
        <w:rPr>
          <w:b w:val="0"/>
          <w:bCs/>
          <w:sz w:val="20"/>
          <w:lang w:val="pl-PL"/>
        </w:rPr>
        <w:t>PN-88/B-01807</w:t>
      </w:r>
      <w:r w:rsidRPr="004C0EE4">
        <w:rPr>
          <w:b w:val="0"/>
          <w:bCs/>
          <w:sz w:val="20"/>
          <w:lang w:val="pl-PL"/>
        </w:rPr>
        <w:tab/>
        <w:t>Antykorozyjne zabezpieczenia w budownictwie. Konstrukcje betonowe i żelbetowe. Zasady diagnostyki konstrukcji.</w:t>
      </w:r>
    </w:p>
    <w:p w14:paraId="7E6DF0F9" w14:textId="77777777" w:rsidR="0092650F" w:rsidRPr="004C0EE4" w:rsidRDefault="0092650F">
      <w:pPr>
        <w:pStyle w:val="minus"/>
        <w:numPr>
          <w:ilvl w:val="0"/>
          <w:numId w:val="112"/>
        </w:numPr>
        <w:ind w:left="426"/>
        <w:rPr>
          <w:b w:val="0"/>
          <w:bCs/>
          <w:sz w:val="20"/>
          <w:lang w:val="pl-PL"/>
        </w:rPr>
      </w:pPr>
      <w:r w:rsidRPr="004C0EE4">
        <w:rPr>
          <w:b w:val="0"/>
          <w:bCs/>
          <w:sz w:val="20"/>
          <w:lang w:val="pl-PL"/>
        </w:rPr>
        <w:t>PN-92/B-01814</w:t>
      </w:r>
      <w:r w:rsidRPr="004C0EE4">
        <w:rPr>
          <w:b w:val="0"/>
          <w:bCs/>
          <w:sz w:val="20"/>
          <w:lang w:val="pl-PL"/>
        </w:rPr>
        <w:tab/>
        <w:t>Antykorozyjne zabezpieczenia w budownictwie. Konstrukcje betonowe i żelbetowe. Metody badania przyczepności powłok ochronnych.</w:t>
      </w:r>
    </w:p>
    <w:p w14:paraId="5AC2745F" w14:textId="77777777" w:rsidR="0092650F" w:rsidRPr="004C0EE4" w:rsidRDefault="0092650F">
      <w:pPr>
        <w:pStyle w:val="minus"/>
        <w:numPr>
          <w:ilvl w:val="0"/>
          <w:numId w:val="112"/>
        </w:numPr>
        <w:ind w:left="426"/>
        <w:rPr>
          <w:b w:val="0"/>
          <w:bCs/>
          <w:sz w:val="20"/>
          <w:lang w:val="pl-PL"/>
        </w:rPr>
      </w:pPr>
      <w:r w:rsidRPr="004C0EE4">
        <w:rPr>
          <w:b w:val="0"/>
          <w:bCs/>
          <w:sz w:val="20"/>
          <w:lang w:val="pl-PL"/>
        </w:rPr>
        <w:t>„Zalecenia do wykonywania i odbioru napraw i ochrony powierzchniowej betonu w konstrukcjach mostowych” IBDiM 1998</w:t>
      </w:r>
    </w:p>
    <w:p w14:paraId="70F73A59" w14:textId="77777777" w:rsidR="0092650F" w:rsidRPr="004C0EE4" w:rsidRDefault="0092650F">
      <w:pPr>
        <w:pStyle w:val="minus"/>
        <w:numPr>
          <w:ilvl w:val="0"/>
          <w:numId w:val="112"/>
        </w:numPr>
        <w:ind w:left="426"/>
        <w:rPr>
          <w:b w:val="0"/>
          <w:bCs/>
          <w:sz w:val="20"/>
          <w:lang w:val="pl-PL"/>
        </w:rPr>
      </w:pPr>
      <w:r w:rsidRPr="004C0EE4">
        <w:rPr>
          <w:b w:val="0"/>
          <w:bCs/>
          <w:sz w:val="20"/>
          <w:lang w:val="pl-PL"/>
        </w:rPr>
        <w:t>„Katalog zabezpieczeń powierzchniowych drogowych obiektów Inspektor Nadzoruskich.Cz. I Wymagania” IBDiM 2002</w:t>
      </w:r>
    </w:p>
    <w:p w14:paraId="5786605E" w14:textId="77777777" w:rsidR="0092650F" w:rsidRPr="004C0EE4" w:rsidRDefault="0092650F" w:rsidP="0092650F">
      <w:pPr>
        <w:jc w:val="both"/>
        <w:rPr>
          <w:sz w:val="20"/>
          <w:szCs w:val="20"/>
        </w:rPr>
      </w:pPr>
    </w:p>
    <w:p w14:paraId="592BCFB0" w14:textId="77777777" w:rsidR="0092650F" w:rsidRPr="003B0F4D" w:rsidRDefault="0092650F" w:rsidP="0092650F">
      <w:pPr>
        <w:rPr>
          <w:b/>
          <w:bCs/>
          <w:color w:val="FF0000"/>
          <w:kern w:val="32"/>
          <w:sz w:val="20"/>
          <w:szCs w:val="20"/>
        </w:rPr>
      </w:pPr>
      <w:r w:rsidRPr="003B0F4D">
        <w:rPr>
          <w:color w:val="FF0000"/>
          <w:sz w:val="20"/>
          <w:szCs w:val="20"/>
        </w:rPr>
        <w:br w:type="page"/>
      </w:r>
    </w:p>
    <w:p w14:paraId="00CB6F1A" w14:textId="77777777" w:rsidR="004B26FD" w:rsidRPr="00AC706A" w:rsidRDefault="004B26FD" w:rsidP="004B26FD">
      <w:pPr>
        <w:pStyle w:val="Nagwek1"/>
        <w:rPr>
          <w:szCs w:val="20"/>
        </w:rPr>
      </w:pPr>
      <w:bookmarkStart w:id="881" w:name="_Toc130558130"/>
      <w:r w:rsidRPr="00AC706A">
        <w:rPr>
          <w:szCs w:val="20"/>
        </w:rPr>
        <w:t>M.20.01.19. ZNAKI POMIAROWE.</w:t>
      </w:r>
      <w:bookmarkEnd w:id="879"/>
      <w:bookmarkEnd w:id="881"/>
    </w:p>
    <w:p w14:paraId="1771FBF5" w14:textId="77777777" w:rsidR="004B26FD" w:rsidRPr="00AC706A" w:rsidRDefault="004B26FD" w:rsidP="004B26FD">
      <w:pPr>
        <w:jc w:val="both"/>
        <w:rPr>
          <w:b/>
          <w:snapToGrid w:val="0"/>
          <w:sz w:val="20"/>
          <w:szCs w:val="20"/>
        </w:rPr>
      </w:pPr>
    </w:p>
    <w:p w14:paraId="0ADBB2BC" w14:textId="77777777" w:rsidR="004B26FD" w:rsidRPr="00AC706A" w:rsidRDefault="004B26FD" w:rsidP="004B26FD">
      <w:pPr>
        <w:widowControl w:val="0"/>
        <w:jc w:val="both"/>
        <w:rPr>
          <w:snapToGrid w:val="0"/>
          <w:sz w:val="20"/>
          <w:szCs w:val="20"/>
        </w:rPr>
      </w:pPr>
      <w:r w:rsidRPr="00AC706A">
        <w:rPr>
          <w:b/>
          <w:bCs/>
          <w:snapToGrid w:val="0"/>
          <w:sz w:val="20"/>
          <w:szCs w:val="20"/>
        </w:rPr>
        <w:t>1.  WSTĘP.</w:t>
      </w:r>
    </w:p>
    <w:p w14:paraId="29649547" w14:textId="77777777" w:rsidR="004B26FD" w:rsidRPr="00AC706A" w:rsidRDefault="004B26FD" w:rsidP="004B26FD">
      <w:pPr>
        <w:widowControl w:val="0"/>
        <w:jc w:val="both"/>
        <w:rPr>
          <w:snapToGrid w:val="0"/>
          <w:sz w:val="20"/>
          <w:szCs w:val="20"/>
        </w:rPr>
      </w:pPr>
      <w:r w:rsidRPr="00AC706A">
        <w:rPr>
          <w:snapToGrid w:val="0"/>
          <w:sz w:val="20"/>
          <w:szCs w:val="20"/>
        </w:rPr>
        <w:t>1.1.  Przedmiot SST.</w:t>
      </w:r>
    </w:p>
    <w:p w14:paraId="6883ED70" w14:textId="77777777" w:rsidR="00AC706A" w:rsidRPr="00AC706A" w:rsidRDefault="004B26FD" w:rsidP="00AC706A">
      <w:pPr>
        <w:rPr>
          <w:b/>
          <w:bCs/>
          <w:spacing w:val="-3"/>
          <w:sz w:val="20"/>
        </w:rPr>
      </w:pPr>
      <w:r w:rsidRPr="00AC706A">
        <w:rPr>
          <w:sz w:val="20"/>
        </w:rPr>
        <w:t xml:space="preserve">Przedmiotem niniejszych Warunków Wykonania i Odbioru Robót Budowlanych są wytyczne do przygotowania przez Wykonawcę Specyfikacji Technicznych Wykonania i Odbioru Robót Budowlanych dla robót związanych z zakładaniem punktów pomiarowo-kontrolnych na obiekcie inżynierskim </w:t>
      </w:r>
      <w:r w:rsidR="00AF0A55" w:rsidRPr="00AC706A">
        <w:rPr>
          <w:snapToGrid w:val="0"/>
          <w:sz w:val="20"/>
          <w:szCs w:val="20"/>
        </w:rPr>
        <w:t xml:space="preserve">związanych z realizacją zadania pn.: </w:t>
      </w:r>
      <w:r w:rsidR="00AC706A" w:rsidRPr="00AC706A">
        <w:rPr>
          <w:b/>
          <w:bCs/>
          <w:spacing w:val="-3"/>
          <w:sz w:val="20"/>
        </w:rPr>
        <w:t>„Rozbudowa drogi wojewódzkiej nr 731 polegająca na rozbiórce istniejącego mostu w km 10+414 w miejscowości Piaseczno i budowie nowego obiektu inżynierskiego wraz z dojazdami w niezbędnym zakresie”.</w:t>
      </w:r>
    </w:p>
    <w:p w14:paraId="576E658D" w14:textId="77777777" w:rsidR="004B26FD" w:rsidRPr="00AC706A" w:rsidRDefault="004B26FD" w:rsidP="004B26FD">
      <w:pPr>
        <w:jc w:val="both"/>
        <w:rPr>
          <w:snapToGrid w:val="0"/>
          <w:sz w:val="20"/>
          <w:szCs w:val="20"/>
        </w:rPr>
      </w:pPr>
    </w:p>
    <w:p w14:paraId="413AB398" w14:textId="77777777" w:rsidR="004B26FD" w:rsidRPr="00AC706A" w:rsidRDefault="004B26FD" w:rsidP="004B26FD">
      <w:pPr>
        <w:jc w:val="both"/>
        <w:rPr>
          <w:sz w:val="20"/>
          <w:szCs w:val="20"/>
        </w:rPr>
      </w:pPr>
      <w:r w:rsidRPr="00AC706A">
        <w:rPr>
          <w:sz w:val="20"/>
          <w:szCs w:val="20"/>
        </w:rPr>
        <w:t>1.2. Zakres stosowania ST</w:t>
      </w:r>
    </w:p>
    <w:p w14:paraId="04089674" w14:textId="77777777" w:rsidR="004B26FD" w:rsidRPr="00AC706A" w:rsidRDefault="004B26FD" w:rsidP="004B26FD">
      <w:pPr>
        <w:jc w:val="both"/>
        <w:rPr>
          <w:sz w:val="20"/>
          <w:szCs w:val="20"/>
        </w:rPr>
      </w:pPr>
      <w:r w:rsidRPr="00AC706A">
        <w:rPr>
          <w:sz w:val="20"/>
          <w:szCs w:val="20"/>
        </w:rPr>
        <w:t>Specyfikacja Techniczna jest stosowana jako dokument przetargowy i kontraktowy przy zlecaniu realizacj i robót wymienionych w punkcie 1.1.</w:t>
      </w:r>
    </w:p>
    <w:p w14:paraId="58809783" w14:textId="77777777" w:rsidR="004B26FD" w:rsidRPr="00AC706A" w:rsidRDefault="004B26FD" w:rsidP="004B26FD">
      <w:pPr>
        <w:jc w:val="both"/>
        <w:rPr>
          <w:sz w:val="20"/>
          <w:szCs w:val="20"/>
        </w:rPr>
      </w:pPr>
    </w:p>
    <w:p w14:paraId="58415F58" w14:textId="77777777" w:rsidR="004B26FD" w:rsidRPr="00AC706A" w:rsidRDefault="004B26FD" w:rsidP="004B26FD">
      <w:pPr>
        <w:jc w:val="both"/>
        <w:rPr>
          <w:sz w:val="20"/>
          <w:szCs w:val="20"/>
        </w:rPr>
      </w:pPr>
      <w:r w:rsidRPr="00AC706A">
        <w:rPr>
          <w:sz w:val="20"/>
          <w:szCs w:val="20"/>
        </w:rPr>
        <w:t>1.3. Zakres robót objętych ST</w:t>
      </w:r>
    </w:p>
    <w:p w14:paraId="5EF39C3E" w14:textId="77777777" w:rsidR="004B26FD" w:rsidRPr="00AC706A" w:rsidRDefault="004B26FD" w:rsidP="004B26FD">
      <w:pPr>
        <w:jc w:val="both"/>
        <w:rPr>
          <w:sz w:val="20"/>
          <w:szCs w:val="20"/>
        </w:rPr>
      </w:pPr>
      <w:r w:rsidRPr="00AC706A">
        <w:rPr>
          <w:sz w:val="20"/>
          <w:szCs w:val="20"/>
        </w:rPr>
        <w:t>Ustalenia zawarte w niniejszej ST dotyczą zasad prowadzenia robót związanych z wykonaniem znaków wysokosciowych,  a zakresem swym obejmują wymagania stawiane materiałom i wykonywanej pracy. Niniejsza ST obejmuje:</w:t>
      </w:r>
    </w:p>
    <w:p w14:paraId="42BDD83B" w14:textId="77777777" w:rsidR="004B26FD" w:rsidRPr="00AC706A" w:rsidRDefault="004B26FD" w:rsidP="004B26FD">
      <w:pPr>
        <w:jc w:val="both"/>
        <w:rPr>
          <w:sz w:val="20"/>
          <w:szCs w:val="20"/>
        </w:rPr>
      </w:pPr>
      <w:r w:rsidRPr="00AC706A">
        <w:rPr>
          <w:sz w:val="20"/>
          <w:szCs w:val="20"/>
        </w:rPr>
        <w:t>- montaż znaków pomiarowych na obiekcie,</w:t>
      </w:r>
    </w:p>
    <w:p w14:paraId="081D23E2" w14:textId="77777777" w:rsidR="004B26FD" w:rsidRPr="00AC706A" w:rsidRDefault="004B26FD" w:rsidP="004B26FD">
      <w:pPr>
        <w:jc w:val="both"/>
        <w:rPr>
          <w:sz w:val="20"/>
          <w:szCs w:val="20"/>
        </w:rPr>
      </w:pPr>
      <w:r w:rsidRPr="00AC706A">
        <w:rPr>
          <w:sz w:val="20"/>
          <w:szCs w:val="20"/>
        </w:rPr>
        <w:t xml:space="preserve">- wykonanie stałego znaku wysokościowego w pobliżu obiektu. </w:t>
      </w:r>
    </w:p>
    <w:p w14:paraId="60F63D69" w14:textId="77777777" w:rsidR="004B26FD" w:rsidRPr="00AC706A" w:rsidRDefault="004B26FD" w:rsidP="004B26FD">
      <w:pPr>
        <w:jc w:val="both"/>
        <w:rPr>
          <w:sz w:val="20"/>
          <w:szCs w:val="20"/>
        </w:rPr>
      </w:pPr>
    </w:p>
    <w:p w14:paraId="619EDAB5" w14:textId="77777777" w:rsidR="004B26FD" w:rsidRPr="00AC706A" w:rsidRDefault="004B26FD" w:rsidP="004B26FD">
      <w:pPr>
        <w:jc w:val="both"/>
        <w:rPr>
          <w:sz w:val="20"/>
          <w:szCs w:val="20"/>
        </w:rPr>
      </w:pPr>
      <w:r w:rsidRPr="00AC706A">
        <w:rPr>
          <w:sz w:val="20"/>
          <w:szCs w:val="20"/>
        </w:rPr>
        <w:t>1.4. Określenia podstawowe</w:t>
      </w:r>
    </w:p>
    <w:p w14:paraId="26392B5F" w14:textId="77777777" w:rsidR="004B26FD" w:rsidRPr="00AC706A" w:rsidRDefault="004B26FD" w:rsidP="004B26FD">
      <w:pPr>
        <w:jc w:val="both"/>
        <w:rPr>
          <w:sz w:val="20"/>
          <w:szCs w:val="20"/>
        </w:rPr>
      </w:pPr>
      <w:r w:rsidRPr="00AC706A">
        <w:rPr>
          <w:sz w:val="20"/>
          <w:szCs w:val="20"/>
          <w:u w:val="single"/>
        </w:rPr>
        <w:t>Znak wysokościowy</w:t>
      </w:r>
      <w:r w:rsidRPr="00AC706A">
        <w:rPr>
          <w:sz w:val="20"/>
          <w:szCs w:val="20"/>
        </w:rPr>
        <w:t xml:space="preserve"> — znak pomiarowy służący do oceny prawidłowej pracy obiektu inżynterskiego, mocowany w konstrukcji i powiązany ze znakiem stałym.</w:t>
      </w:r>
    </w:p>
    <w:p w14:paraId="7A419846" w14:textId="77777777" w:rsidR="004B26FD" w:rsidRPr="00AC706A" w:rsidRDefault="004B26FD" w:rsidP="004B26FD">
      <w:pPr>
        <w:jc w:val="both"/>
        <w:rPr>
          <w:sz w:val="20"/>
          <w:szCs w:val="20"/>
        </w:rPr>
      </w:pPr>
      <w:r w:rsidRPr="00AC706A">
        <w:rPr>
          <w:sz w:val="20"/>
          <w:szCs w:val="20"/>
          <w:u w:val="single"/>
        </w:rPr>
        <w:t>Znak wysokościowy stały</w:t>
      </w:r>
      <w:r w:rsidRPr="00AC706A">
        <w:rPr>
          <w:sz w:val="20"/>
          <w:szCs w:val="20"/>
        </w:rPr>
        <w:t xml:space="preserve"> — znak pomiarowy posadowiony w niewielkiej odległości od obiektu i powiązany ze znakami mocowanymi w konstrukcji.</w:t>
      </w:r>
    </w:p>
    <w:p w14:paraId="417BC18C" w14:textId="77777777" w:rsidR="004B26FD" w:rsidRPr="00AC706A" w:rsidRDefault="004B26FD" w:rsidP="004B26FD">
      <w:pPr>
        <w:jc w:val="both"/>
        <w:rPr>
          <w:sz w:val="20"/>
          <w:szCs w:val="20"/>
        </w:rPr>
      </w:pPr>
      <w:r w:rsidRPr="00AC706A">
        <w:rPr>
          <w:sz w:val="20"/>
          <w:szCs w:val="20"/>
        </w:rPr>
        <w:t xml:space="preserve">Pozostałe określenia podane w niniejszej Specyfikacji są zgodne z przedmiotowymi normami i Specyfikacją </w:t>
      </w:r>
      <w:r w:rsidRPr="00AC706A">
        <w:rPr>
          <w:sz w:val="20"/>
          <w:szCs w:val="20"/>
        </w:rPr>
        <w:br/>
        <w:t>D-M 00.00.00 Wymagania Ogólne pkt 1.4.</w:t>
      </w:r>
    </w:p>
    <w:p w14:paraId="43BCE51C" w14:textId="77777777" w:rsidR="004B26FD" w:rsidRPr="00AC706A" w:rsidRDefault="004B26FD" w:rsidP="004B26FD">
      <w:pPr>
        <w:jc w:val="both"/>
        <w:rPr>
          <w:sz w:val="20"/>
          <w:szCs w:val="20"/>
        </w:rPr>
      </w:pPr>
    </w:p>
    <w:p w14:paraId="40AE476D" w14:textId="77777777" w:rsidR="004B26FD" w:rsidRPr="00AC706A" w:rsidRDefault="004B26FD" w:rsidP="004B26FD">
      <w:pPr>
        <w:jc w:val="both"/>
        <w:rPr>
          <w:sz w:val="20"/>
          <w:szCs w:val="20"/>
        </w:rPr>
      </w:pPr>
      <w:r w:rsidRPr="00AC706A">
        <w:rPr>
          <w:sz w:val="20"/>
          <w:szCs w:val="20"/>
        </w:rPr>
        <w:t>1.5. Ogólne wymagania robót</w:t>
      </w:r>
    </w:p>
    <w:p w14:paraId="78F6FBC8" w14:textId="77777777" w:rsidR="004B26FD" w:rsidRPr="00AC706A" w:rsidRDefault="004B26FD" w:rsidP="004B26FD">
      <w:pPr>
        <w:jc w:val="both"/>
        <w:rPr>
          <w:sz w:val="20"/>
          <w:szCs w:val="20"/>
        </w:rPr>
      </w:pPr>
      <w:r w:rsidRPr="00AC706A">
        <w:rPr>
          <w:sz w:val="20"/>
          <w:szCs w:val="20"/>
        </w:rPr>
        <w:t>Ogólne wymagania podano w Specyfikacji D-M 00.00.00. Wymagania Ogólne</w:t>
      </w:r>
    </w:p>
    <w:p w14:paraId="36262A08" w14:textId="77777777" w:rsidR="004B26FD" w:rsidRPr="00AC706A" w:rsidRDefault="004B26FD" w:rsidP="004B26FD">
      <w:pPr>
        <w:jc w:val="both"/>
        <w:rPr>
          <w:sz w:val="20"/>
          <w:szCs w:val="20"/>
        </w:rPr>
      </w:pPr>
      <w:r w:rsidRPr="00AC706A">
        <w:rPr>
          <w:sz w:val="20"/>
          <w:szCs w:val="20"/>
        </w:rPr>
        <w:t>Wykonawca jest odpowiedzialny za jakość stosowanych materiałów i wykonywanych robót oraz za ich zgodność z Dokumentacją Projektową, OST oraz zaleceniami Inspektora Nadzoru.</w:t>
      </w:r>
    </w:p>
    <w:p w14:paraId="712750D7" w14:textId="77777777" w:rsidR="004B26FD" w:rsidRPr="00AC706A" w:rsidRDefault="004B26FD" w:rsidP="004B26FD">
      <w:pPr>
        <w:jc w:val="both"/>
        <w:rPr>
          <w:sz w:val="20"/>
          <w:szCs w:val="20"/>
        </w:rPr>
      </w:pPr>
      <w:r w:rsidRPr="00AC706A">
        <w:rPr>
          <w:sz w:val="20"/>
          <w:szCs w:val="20"/>
        </w:rPr>
        <w:t>Wykonawca opracuje dokumentacje powykonawczą z naniesionymi punktami wysokościowymi (reperami).</w:t>
      </w:r>
    </w:p>
    <w:p w14:paraId="0C554371" w14:textId="77777777" w:rsidR="004B26FD" w:rsidRPr="00AC706A" w:rsidRDefault="004B26FD" w:rsidP="004B26FD">
      <w:pPr>
        <w:jc w:val="both"/>
        <w:rPr>
          <w:sz w:val="20"/>
          <w:szCs w:val="20"/>
        </w:rPr>
      </w:pPr>
    </w:p>
    <w:p w14:paraId="3E08F8ED" w14:textId="77777777" w:rsidR="004B26FD" w:rsidRPr="00AC706A" w:rsidRDefault="004B26FD" w:rsidP="004B26FD">
      <w:pPr>
        <w:jc w:val="both"/>
        <w:rPr>
          <w:b/>
          <w:sz w:val="20"/>
          <w:szCs w:val="20"/>
        </w:rPr>
      </w:pPr>
      <w:r w:rsidRPr="00AC706A">
        <w:rPr>
          <w:b/>
          <w:sz w:val="20"/>
          <w:szCs w:val="20"/>
        </w:rPr>
        <w:t>2. MATERIAŁY</w:t>
      </w:r>
    </w:p>
    <w:p w14:paraId="794282BF" w14:textId="77777777" w:rsidR="004B26FD" w:rsidRPr="00AC706A" w:rsidRDefault="004B26FD" w:rsidP="004B26FD">
      <w:pPr>
        <w:jc w:val="both"/>
        <w:rPr>
          <w:sz w:val="20"/>
          <w:szCs w:val="20"/>
        </w:rPr>
      </w:pPr>
    </w:p>
    <w:p w14:paraId="079ED3C0" w14:textId="77777777" w:rsidR="004B26FD" w:rsidRPr="00AC706A" w:rsidRDefault="004B26FD" w:rsidP="004B26FD">
      <w:pPr>
        <w:jc w:val="both"/>
        <w:rPr>
          <w:sz w:val="20"/>
          <w:szCs w:val="20"/>
        </w:rPr>
      </w:pPr>
      <w:r w:rsidRPr="00AC706A">
        <w:rPr>
          <w:sz w:val="20"/>
          <w:szCs w:val="20"/>
        </w:rPr>
        <w:t>- znaki wysokościowe z aluminium lub stali kutej (nierdzewnej lub ocynkowanej). Zastosowane znaki muszą uzyskać akceptację Inspektora Nadzoru,</w:t>
      </w:r>
    </w:p>
    <w:p w14:paraId="732E11B0" w14:textId="77777777" w:rsidR="004B26FD" w:rsidRPr="00AC706A" w:rsidRDefault="004B26FD" w:rsidP="004B26FD">
      <w:pPr>
        <w:jc w:val="both"/>
        <w:rPr>
          <w:sz w:val="20"/>
          <w:szCs w:val="20"/>
        </w:rPr>
      </w:pPr>
      <w:r w:rsidRPr="00AC706A">
        <w:rPr>
          <w:sz w:val="20"/>
          <w:szCs w:val="20"/>
        </w:rPr>
        <w:t>- materiały do wytworzenia znaku stałego z betonu B30 wg ST M.13.01.08.</w:t>
      </w:r>
    </w:p>
    <w:p w14:paraId="49697BD5" w14:textId="77777777" w:rsidR="004B26FD" w:rsidRPr="00AC706A" w:rsidRDefault="004B26FD" w:rsidP="004B26FD">
      <w:pPr>
        <w:jc w:val="both"/>
        <w:rPr>
          <w:b/>
          <w:sz w:val="20"/>
          <w:szCs w:val="20"/>
        </w:rPr>
      </w:pPr>
    </w:p>
    <w:p w14:paraId="6EC06D9F" w14:textId="77777777" w:rsidR="004B26FD" w:rsidRPr="00AC706A" w:rsidRDefault="004B26FD" w:rsidP="004B26FD">
      <w:pPr>
        <w:jc w:val="both"/>
        <w:rPr>
          <w:b/>
          <w:sz w:val="20"/>
          <w:szCs w:val="20"/>
        </w:rPr>
      </w:pPr>
      <w:r w:rsidRPr="00AC706A">
        <w:rPr>
          <w:b/>
          <w:sz w:val="20"/>
          <w:szCs w:val="20"/>
        </w:rPr>
        <w:t>3. SPRZĘT</w:t>
      </w:r>
    </w:p>
    <w:p w14:paraId="673A6565" w14:textId="77777777" w:rsidR="004B26FD" w:rsidRPr="00AC706A" w:rsidRDefault="004B26FD" w:rsidP="004B26FD">
      <w:pPr>
        <w:jc w:val="both"/>
        <w:rPr>
          <w:sz w:val="20"/>
          <w:szCs w:val="20"/>
        </w:rPr>
      </w:pPr>
    </w:p>
    <w:p w14:paraId="4650BE9D" w14:textId="77777777" w:rsidR="004B26FD" w:rsidRPr="00AC706A" w:rsidRDefault="004B26FD" w:rsidP="004B26FD">
      <w:pPr>
        <w:jc w:val="both"/>
        <w:rPr>
          <w:sz w:val="20"/>
          <w:szCs w:val="20"/>
        </w:rPr>
      </w:pPr>
      <w:r w:rsidRPr="00AC706A">
        <w:rPr>
          <w:sz w:val="20"/>
          <w:szCs w:val="20"/>
        </w:rPr>
        <w:t>Ogólne wymagania dotyczące sprzętu podano w ST D-M-00.00.00 Wymagania ogólne pkt 3.</w:t>
      </w:r>
    </w:p>
    <w:p w14:paraId="22AD6E98" w14:textId="77777777" w:rsidR="004B26FD" w:rsidRPr="00AC706A" w:rsidRDefault="004B26FD" w:rsidP="004B26FD">
      <w:pPr>
        <w:jc w:val="both"/>
        <w:rPr>
          <w:b/>
          <w:sz w:val="20"/>
          <w:szCs w:val="20"/>
        </w:rPr>
      </w:pPr>
    </w:p>
    <w:p w14:paraId="727883B9" w14:textId="77777777" w:rsidR="004B26FD" w:rsidRPr="00AC706A" w:rsidRDefault="004B26FD" w:rsidP="004B26FD">
      <w:pPr>
        <w:jc w:val="both"/>
        <w:rPr>
          <w:b/>
          <w:sz w:val="20"/>
          <w:szCs w:val="20"/>
        </w:rPr>
      </w:pPr>
      <w:r w:rsidRPr="00AC706A">
        <w:rPr>
          <w:b/>
          <w:sz w:val="20"/>
          <w:szCs w:val="20"/>
        </w:rPr>
        <w:t>4. TRANSPORT</w:t>
      </w:r>
    </w:p>
    <w:p w14:paraId="14624D7D" w14:textId="77777777" w:rsidR="004B26FD" w:rsidRPr="00AC706A" w:rsidRDefault="004B26FD" w:rsidP="004B26FD">
      <w:pPr>
        <w:jc w:val="both"/>
        <w:rPr>
          <w:sz w:val="20"/>
          <w:szCs w:val="20"/>
        </w:rPr>
      </w:pPr>
    </w:p>
    <w:p w14:paraId="1A4382DD" w14:textId="77777777" w:rsidR="004B26FD" w:rsidRPr="00AC706A" w:rsidRDefault="004B26FD" w:rsidP="004B26FD">
      <w:pPr>
        <w:jc w:val="both"/>
        <w:rPr>
          <w:sz w:val="20"/>
          <w:szCs w:val="20"/>
        </w:rPr>
      </w:pPr>
      <w:r w:rsidRPr="00AC706A">
        <w:rPr>
          <w:sz w:val="20"/>
          <w:szCs w:val="20"/>
        </w:rPr>
        <w:t>Ogólne wymagania dotyczące transportu podano w ST D-M-00.00. 00 Wymagania ogólne pkt 4.</w:t>
      </w:r>
    </w:p>
    <w:p w14:paraId="2B001295" w14:textId="77777777" w:rsidR="004B26FD" w:rsidRPr="00AC706A" w:rsidRDefault="004B26FD" w:rsidP="004B26FD">
      <w:pPr>
        <w:jc w:val="both"/>
        <w:rPr>
          <w:b/>
          <w:sz w:val="20"/>
          <w:szCs w:val="20"/>
        </w:rPr>
      </w:pPr>
    </w:p>
    <w:p w14:paraId="3CD59DBE" w14:textId="77777777" w:rsidR="004B26FD" w:rsidRPr="00AC706A" w:rsidRDefault="004B26FD" w:rsidP="004B26FD">
      <w:pPr>
        <w:jc w:val="both"/>
        <w:rPr>
          <w:b/>
          <w:sz w:val="20"/>
          <w:szCs w:val="20"/>
        </w:rPr>
      </w:pPr>
      <w:r w:rsidRPr="00AC706A">
        <w:rPr>
          <w:b/>
          <w:sz w:val="20"/>
          <w:szCs w:val="20"/>
        </w:rPr>
        <w:t>5. WYKONANIE ROBÓT</w:t>
      </w:r>
    </w:p>
    <w:p w14:paraId="6A116407" w14:textId="77777777" w:rsidR="004B26FD" w:rsidRPr="00AC706A" w:rsidRDefault="004B26FD" w:rsidP="004B26FD">
      <w:pPr>
        <w:jc w:val="both"/>
        <w:rPr>
          <w:sz w:val="20"/>
          <w:szCs w:val="20"/>
        </w:rPr>
      </w:pPr>
    </w:p>
    <w:p w14:paraId="383750DC" w14:textId="77777777" w:rsidR="004B26FD" w:rsidRPr="00AC706A" w:rsidRDefault="004B26FD" w:rsidP="004B26FD">
      <w:pPr>
        <w:jc w:val="both"/>
        <w:rPr>
          <w:sz w:val="20"/>
          <w:szCs w:val="20"/>
        </w:rPr>
      </w:pPr>
      <w:r w:rsidRPr="00AC706A">
        <w:rPr>
          <w:sz w:val="20"/>
          <w:szCs w:val="20"/>
        </w:rPr>
        <w:t>Ogólne zasady wykonania robót podano w ST D-M-00.00.00 Wymagania ogólne pkt 5.</w:t>
      </w:r>
    </w:p>
    <w:p w14:paraId="3D25EC7A" w14:textId="77777777" w:rsidR="004B26FD" w:rsidRPr="00AC706A" w:rsidRDefault="004B26FD" w:rsidP="004B26FD">
      <w:pPr>
        <w:jc w:val="both"/>
        <w:rPr>
          <w:sz w:val="20"/>
          <w:szCs w:val="20"/>
        </w:rPr>
      </w:pPr>
      <w:r w:rsidRPr="00AC706A">
        <w:rPr>
          <w:sz w:val="20"/>
          <w:szCs w:val="20"/>
        </w:rPr>
        <w:t>Znaki wysokościowe rozmieścić zgodnie z Dokumentacją Projektową. Rzędne znaków ściennych oraz dokładne usytuowanie znaku stałego należy uzgodnić z Inspektorem Nadzoru.</w:t>
      </w:r>
    </w:p>
    <w:p w14:paraId="72EDD504" w14:textId="77777777" w:rsidR="004B26FD" w:rsidRPr="00AC706A" w:rsidRDefault="004B26FD" w:rsidP="004B26FD">
      <w:pPr>
        <w:jc w:val="both"/>
        <w:rPr>
          <w:sz w:val="20"/>
          <w:szCs w:val="20"/>
        </w:rPr>
      </w:pPr>
      <w:r w:rsidRPr="00AC706A">
        <w:rPr>
          <w:sz w:val="20"/>
          <w:szCs w:val="20"/>
        </w:rPr>
        <w:t>Znaki osadzać w konstrukcji w otworach wierconych. Znaki osadzać zgodnie z PN-ISO 4463-2:2001.</w:t>
      </w:r>
    </w:p>
    <w:p w14:paraId="2911EC59" w14:textId="77777777" w:rsidR="004B26FD" w:rsidRPr="00AC706A" w:rsidRDefault="004B26FD" w:rsidP="004B26FD">
      <w:pPr>
        <w:jc w:val="both"/>
        <w:rPr>
          <w:sz w:val="20"/>
          <w:szCs w:val="20"/>
        </w:rPr>
      </w:pPr>
      <w:r w:rsidRPr="00AC706A">
        <w:rPr>
          <w:sz w:val="20"/>
          <w:szCs w:val="20"/>
        </w:rPr>
        <w:t>Dla wykonywania okresowych pomiarów odkształcen wykonać stały znak wysokościowy (reper).</w:t>
      </w:r>
    </w:p>
    <w:p w14:paraId="2FA4C968" w14:textId="77777777" w:rsidR="004B26FD" w:rsidRPr="00AC706A" w:rsidRDefault="004B26FD" w:rsidP="004B26FD">
      <w:pPr>
        <w:jc w:val="both"/>
        <w:rPr>
          <w:sz w:val="20"/>
          <w:szCs w:val="20"/>
        </w:rPr>
      </w:pPr>
      <w:r w:rsidRPr="00AC706A">
        <w:rPr>
          <w:sz w:val="20"/>
          <w:szCs w:val="20"/>
        </w:rPr>
        <w:t>Stały znak wysokościowy wykonać w kształcie ostrosłupa świętego i posadowić na gruncie rodzinnym poniżej poziomu przemarzania, przy obiekcie, w granicach pasa drogowego. Znak stały dowiązać do niwelacji państwowej.</w:t>
      </w:r>
    </w:p>
    <w:p w14:paraId="5FCF61A9" w14:textId="77777777" w:rsidR="004B26FD" w:rsidRPr="00AC706A" w:rsidRDefault="004B26FD" w:rsidP="004B26FD">
      <w:pPr>
        <w:jc w:val="both"/>
        <w:rPr>
          <w:sz w:val="20"/>
          <w:szCs w:val="20"/>
        </w:rPr>
      </w:pPr>
      <w:r w:rsidRPr="00AC706A">
        <w:rPr>
          <w:sz w:val="20"/>
          <w:szCs w:val="20"/>
        </w:rPr>
        <w:t>Po wykonaniu należy dokonać pomiarów znaków wysokościowych i wysokosciowych stałych i zestawić je w formie tabelarycznej w formie dokumentacji inwentaryzującej punkty pomiarowo-kontrolne.</w:t>
      </w:r>
    </w:p>
    <w:p w14:paraId="31E28A27" w14:textId="77777777" w:rsidR="004B26FD" w:rsidRPr="00AC706A" w:rsidRDefault="004B26FD" w:rsidP="004B26FD">
      <w:pPr>
        <w:jc w:val="both"/>
        <w:rPr>
          <w:b/>
          <w:sz w:val="20"/>
          <w:szCs w:val="20"/>
        </w:rPr>
      </w:pPr>
    </w:p>
    <w:p w14:paraId="5ADADA60" w14:textId="77777777" w:rsidR="004B26FD" w:rsidRPr="00AC706A" w:rsidRDefault="004B26FD" w:rsidP="004B26FD">
      <w:pPr>
        <w:jc w:val="both"/>
        <w:rPr>
          <w:b/>
          <w:sz w:val="20"/>
          <w:szCs w:val="20"/>
        </w:rPr>
      </w:pPr>
      <w:r w:rsidRPr="00AC706A">
        <w:rPr>
          <w:b/>
          <w:sz w:val="20"/>
          <w:szCs w:val="20"/>
        </w:rPr>
        <w:t>6. KONTROLA JAKOŚCI ROBÓT</w:t>
      </w:r>
    </w:p>
    <w:p w14:paraId="18F87769" w14:textId="77777777" w:rsidR="004B26FD" w:rsidRPr="00AC706A" w:rsidRDefault="004B26FD" w:rsidP="004B26FD">
      <w:pPr>
        <w:jc w:val="both"/>
        <w:rPr>
          <w:sz w:val="20"/>
          <w:szCs w:val="20"/>
        </w:rPr>
      </w:pPr>
    </w:p>
    <w:p w14:paraId="0F09A527" w14:textId="77777777" w:rsidR="004B26FD" w:rsidRPr="00AC706A" w:rsidRDefault="004B26FD" w:rsidP="004B26FD">
      <w:pPr>
        <w:jc w:val="both"/>
        <w:rPr>
          <w:sz w:val="20"/>
          <w:szCs w:val="20"/>
        </w:rPr>
      </w:pPr>
      <w:r w:rsidRPr="00AC706A">
        <w:rPr>
          <w:sz w:val="20"/>
          <w:szCs w:val="20"/>
        </w:rPr>
        <w:t>Ogólne zasady kontroli jakości robót podano w ST D-M-00.00.00 Wymagania ogólne pkt 6.</w:t>
      </w:r>
    </w:p>
    <w:p w14:paraId="001190E1" w14:textId="77777777" w:rsidR="004B26FD" w:rsidRPr="00AC706A" w:rsidRDefault="004B26FD" w:rsidP="004B26FD">
      <w:pPr>
        <w:jc w:val="both"/>
        <w:rPr>
          <w:sz w:val="20"/>
          <w:szCs w:val="20"/>
        </w:rPr>
      </w:pPr>
    </w:p>
    <w:p w14:paraId="3CEFB4B2" w14:textId="77777777" w:rsidR="004B26FD" w:rsidRPr="00AC706A" w:rsidRDefault="004B26FD" w:rsidP="004B26FD">
      <w:pPr>
        <w:jc w:val="both"/>
        <w:rPr>
          <w:sz w:val="20"/>
          <w:szCs w:val="20"/>
        </w:rPr>
      </w:pPr>
      <w:r w:rsidRPr="00AC706A">
        <w:rPr>
          <w:sz w:val="20"/>
          <w:szCs w:val="20"/>
        </w:rPr>
        <w:t>6.1. Kontrola materiałów</w:t>
      </w:r>
    </w:p>
    <w:p w14:paraId="52F3E9E7" w14:textId="77777777" w:rsidR="004B26FD" w:rsidRPr="00AC706A" w:rsidRDefault="004B26FD" w:rsidP="004B26FD">
      <w:pPr>
        <w:jc w:val="both"/>
        <w:rPr>
          <w:sz w:val="20"/>
          <w:szCs w:val="20"/>
        </w:rPr>
      </w:pPr>
      <w:r w:rsidRPr="00AC706A">
        <w:rPr>
          <w:sz w:val="20"/>
          <w:szCs w:val="20"/>
        </w:rPr>
        <w:t>Znaki wysokościowe nie powinny wykazywać widocznych gołym okiem uszkodzeń zewnętrznych.</w:t>
      </w:r>
    </w:p>
    <w:p w14:paraId="72613734" w14:textId="77777777" w:rsidR="004B26FD" w:rsidRPr="00AC706A" w:rsidRDefault="004B26FD" w:rsidP="004B26FD">
      <w:pPr>
        <w:jc w:val="both"/>
        <w:rPr>
          <w:sz w:val="20"/>
          <w:szCs w:val="20"/>
        </w:rPr>
      </w:pPr>
    </w:p>
    <w:p w14:paraId="168FC280" w14:textId="77777777" w:rsidR="004B26FD" w:rsidRPr="00AC706A" w:rsidRDefault="004B26FD" w:rsidP="004B26FD">
      <w:pPr>
        <w:jc w:val="both"/>
        <w:rPr>
          <w:sz w:val="20"/>
          <w:szCs w:val="20"/>
        </w:rPr>
      </w:pPr>
      <w:r w:rsidRPr="00AC706A">
        <w:rPr>
          <w:sz w:val="20"/>
          <w:szCs w:val="20"/>
        </w:rPr>
        <w:t>6.2. Kontrola wykonanych robót</w:t>
      </w:r>
    </w:p>
    <w:p w14:paraId="24255EAD" w14:textId="77777777" w:rsidR="004B26FD" w:rsidRPr="00AC706A" w:rsidRDefault="004B26FD" w:rsidP="004B26FD">
      <w:pPr>
        <w:jc w:val="both"/>
        <w:rPr>
          <w:sz w:val="20"/>
          <w:szCs w:val="20"/>
        </w:rPr>
      </w:pPr>
      <w:r w:rsidRPr="00AC706A">
        <w:rPr>
          <w:sz w:val="20"/>
          <w:szCs w:val="20"/>
        </w:rPr>
        <w:t>Należy sprawdzić zgodność rozmieszczenia znaków wysokościowych z Dokumentacja Projektową.</w:t>
      </w:r>
    </w:p>
    <w:p w14:paraId="48ADD2D6" w14:textId="77777777" w:rsidR="004B26FD" w:rsidRPr="00AC706A" w:rsidRDefault="004B26FD" w:rsidP="004B26FD">
      <w:pPr>
        <w:jc w:val="both"/>
        <w:rPr>
          <w:sz w:val="20"/>
          <w:szCs w:val="20"/>
        </w:rPr>
      </w:pPr>
    </w:p>
    <w:p w14:paraId="4F7E3A3A" w14:textId="77777777" w:rsidR="004B26FD" w:rsidRPr="00AC706A" w:rsidRDefault="004B26FD" w:rsidP="004B26FD">
      <w:pPr>
        <w:jc w:val="both"/>
        <w:rPr>
          <w:b/>
          <w:sz w:val="20"/>
          <w:szCs w:val="20"/>
        </w:rPr>
      </w:pPr>
      <w:r w:rsidRPr="00AC706A">
        <w:rPr>
          <w:b/>
          <w:sz w:val="20"/>
          <w:szCs w:val="20"/>
        </w:rPr>
        <w:t xml:space="preserve">7. OBMIAR ROBÓT </w:t>
      </w:r>
    </w:p>
    <w:p w14:paraId="388C9EC9" w14:textId="77777777" w:rsidR="004B26FD" w:rsidRPr="00AC706A" w:rsidRDefault="004B26FD" w:rsidP="004B26FD">
      <w:pPr>
        <w:jc w:val="both"/>
        <w:rPr>
          <w:sz w:val="20"/>
          <w:szCs w:val="20"/>
        </w:rPr>
      </w:pPr>
    </w:p>
    <w:p w14:paraId="05B44516" w14:textId="77777777" w:rsidR="004B26FD" w:rsidRPr="00AC706A" w:rsidRDefault="004B26FD" w:rsidP="004B26FD">
      <w:pPr>
        <w:jc w:val="both"/>
        <w:rPr>
          <w:sz w:val="20"/>
          <w:szCs w:val="20"/>
        </w:rPr>
      </w:pPr>
      <w:r w:rsidRPr="00AC706A">
        <w:rPr>
          <w:sz w:val="20"/>
          <w:szCs w:val="20"/>
        </w:rPr>
        <w:t xml:space="preserve">Ogólne zasady obmiaru robót podano w ST DM.00.00.00 “Wymagania ogólne” </w:t>
      </w:r>
    </w:p>
    <w:p w14:paraId="6FCB1C14" w14:textId="77777777" w:rsidR="004B26FD" w:rsidRPr="00AC706A" w:rsidRDefault="004B26FD" w:rsidP="004B26FD">
      <w:pPr>
        <w:jc w:val="both"/>
        <w:rPr>
          <w:sz w:val="20"/>
          <w:szCs w:val="20"/>
        </w:rPr>
      </w:pPr>
    </w:p>
    <w:p w14:paraId="5E012938" w14:textId="77777777" w:rsidR="004B26FD" w:rsidRPr="00AC706A" w:rsidRDefault="004B26FD" w:rsidP="004B26FD">
      <w:pPr>
        <w:jc w:val="both"/>
        <w:rPr>
          <w:sz w:val="20"/>
          <w:szCs w:val="20"/>
        </w:rPr>
      </w:pPr>
      <w:r w:rsidRPr="00AC706A">
        <w:rPr>
          <w:sz w:val="20"/>
          <w:szCs w:val="20"/>
        </w:rPr>
        <w:t xml:space="preserve">7.1. Jednostka obmiarowa </w:t>
      </w:r>
    </w:p>
    <w:p w14:paraId="6D973038" w14:textId="77777777" w:rsidR="004B26FD" w:rsidRPr="00AC706A" w:rsidRDefault="004B26FD" w:rsidP="004B26FD">
      <w:pPr>
        <w:jc w:val="both"/>
        <w:rPr>
          <w:sz w:val="20"/>
          <w:szCs w:val="20"/>
        </w:rPr>
      </w:pPr>
      <w:r w:rsidRPr="00AC706A">
        <w:rPr>
          <w:sz w:val="20"/>
          <w:szCs w:val="20"/>
        </w:rPr>
        <w:t>Jednostką obmiaru jest 1 sztuka (szt.) wykonanego i odebranego punktu pomiarowo – kontrolnego zamontowanego na obiekcie oraz 1 sztuka (szt.) wykonanego i odebranego stałego znaku wysokościowego.</w:t>
      </w:r>
    </w:p>
    <w:p w14:paraId="5C21BD3E" w14:textId="77777777" w:rsidR="004B26FD" w:rsidRPr="00AC706A" w:rsidRDefault="004B26FD" w:rsidP="004B26FD">
      <w:pPr>
        <w:jc w:val="both"/>
        <w:rPr>
          <w:sz w:val="20"/>
          <w:szCs w:val="20"/>
        </w:rPr>
      </w:pPr>
    </w:p>
    <w:p w14:paraId="1565D8C1" w14:textId="77777777" w:rsidR="004B26FD" w:rsidRPr="00AC706A" w:rsidRDefault="004B26FD" w:rsidP="004B26FD">
      <w:pPr>
        <w:jc w:val="both"/>
        <w:rPr>
          <w:b/>
          <w:sz w:val="20"/>
          <w:szCs w:val="20"/>
        </w:rPr>
      </w:pPr>
      <w:r w:rsidRPr="00AC706A">
        <w:rPr>
          <w:b/>
          <w:sz w:val="20"/>
          <w:szCs w:val="20"/>
        </w:rPr>
        <w:t>8. ODBIÓR ROBÓT</w:t>
      </w:r>
    </w:p>
    <w:p w14:paraId="7F3926CC" w14:textId="77777777" w:rsidR="004B26FD" w:rsidRPr="00AC706A" w:rsidRDefault="004B26FD" w:rsidP="004B26FD">
      <w:pPr>
        <w:jc w:val="both"/>
        <w:rPr>
          <w:sz w:val="20"/>
          <w:szCs w:val="20"/>
        </w:rPr>
      </w:pPr>
    </w:p>
    <w:p w14:paraId="4E925346" w14:textId="77777777" w:rsidR="004B26FD" w:rsidRPr="00AC706A" w:rsidRDefault="004B26FD" w:rsidP="004B26FD">
      <w:pPr>
        <w:jc w:val="both"/>
        <w:rPr>
          <w:sz w:val="20"/>
          <w:szCs w:val="20"/>
        </w:rPr>
      </w:pPr>
      <w:r w:rsidRPr="00AC706A">
        <w:rPr>
          <w:sz w:val="20"/>
          <w:szCs w:val="20"/>
        </w:rPr>
        <w:t>Ogólne zasady odbioru robót podano w ST D-M-00.00.00 Wymagania ogólne pkt 8. Na podstawie wyników badań należy sporzgdzić protokóły odbioru robót ostatecznych.</w:t>
      </w:r>
    </w:p>
    <w:p w14:paraId="5E91854F" w14:textId="77777777" w:rsidR="004B26FD" w:rsidRPr="00AC706A" w:rsidRDefault="004B26FD" w:rsidP="004B26FD">
      <w:pPr>
        <w:jc w:val="both"/>
        <w:rPr>
          <w:sz w:val="20"/>
          <w:szCs w:val="20"/>
        </w:rPr>
      </w:pPr>
    </w:p>
    <w:p w14:paraId="0FB42296" w14:textId="77777777" w:rsidR="004B26FD" w:rsidRPr="00AC706A" w:rsidRDefault="004B26FD" w:rsidP="004B26FD">
      <w:pPr>
        <w:jc w:val="both"/>
        <w:rPr>
          <w:sz w:val="20"/>
          <w:szCs w:val="20"/>
        </w:rPr>
      </w:pPr>
      <w:r w:rsidRPr="00AC706A">
        <w:rPr>
          <w:sz w:val="20"/>
          <w:szCs w:val="20"/>
        </w:rPr>
        <w:t>8.1. Odbiór wykonanych robót</w:t>
      </w:r>
    </w:p>
    <w:p w14:paraId="0C9F83C7" w14:textId="77777777" w:rsidR="004B26FD" w:rsidRPr="00AC706A" w:rsidRDefault="004B26FD" w:rsidP="004B26FD">
      <w:pPr>
        <w:jc w:val="both"/>
        <w:rPr>
          <w:sz w:val="20"/>
          <w:szCs w:val="20"/>
        </w:rPr>
      </w:pPr>
      <w:r w:rsidRPr="00AC706A">
        <w:rPr>
          <w:sz w:val="20"/>
          <w:szCs w:val="20"/>
        </w:rPr>
        <w:t>Jezeli wszystkie badania dały wyniki dodatnie, wykonane roboty należy uznać za zgodne z wymaganiami. Jeżeli choć jedno badanie dało wynik ujemny, wykonane roboty należy uznać za niezgodne z wymaganiami nom i kontraktu. W takiej sytuacji Wykonawca obowiązany jest doprowadzić roboty do zgodności z Dokumentacją Projektową, ST oraz normami i przedstawić je do ponownego odbioru.</w:t>
      </w:r>
    </w:p>
    <w:p w14:paraId="5E8F0E02" w14:textId="77777777" w:rsidR="004B26FD" w:rsidRPr="00AC706A" w:rsidRDefault="004B26FD" w:rsidP="004B26FD">
      <w:pPr>
        <w:jc w:val="both"/>
        <w:rPr>
          <w:sz w:val="20"/>
          <w:szCs w:val="20"/>
        </w:rPr>
      </w:pPr>
    </w:p>
    <w:p w14:paraId="31193CB7" w14:textId="77777777" w:rsidR="004B26FD" w:rsidRPr="00AC706A" w:rsidRDefault="004B26FD" w:rsidP="004B26FD">
      <w:pPr>
        <w:jc w:val="both"/>
        <w:rPr>
          <w:sz w:val="20"/>
          <w:szCs w:val="20"/>
        </w:rPr>
      </w:pPr>
      <w:r w:rsidRPr="00AC706A">
        <w:rPr>
          <w:sz w:val="20"/>
          <w:szCs w:val="20"/>
        </w:rPr>
        <w:t>8.2. Odbiór gwarancyjny</w:t>
      </w:r>
    </w:p>
    <w:p w14:paraId="303B1817" w14:textId="77777777" w:rsidR="004B26FD" w:rsidRPr="00AC706A" w:rsidRDefault="004B26FD" w:rsidP="004B26FD">
      <w:pPr>
        <w:jc w:val="both"/>
        <w:rPr>
          <w:sz w:val="20"/>
          <w:szCs w:val="20"/>
        </w:rPr>
      </w:pPr>
      <w:r w:rsidRPr="00AC706A">
        <w:rPr>
          <w:sz w:val="20"/>
          <w:szCs w:val="20"/>
        </w:rPr>
        <w:t>Odbiór gwarancyjny polega na ocenie wykonanych Robót związanych z usunięciem wad stwierdzonych przy odbiorze ostatecznym i zaistniałych w okresie gwarancyjnym.</w:t>
      </w:r>
    </w:p>
    <w:p w14:paraId="6617FB80" w14:textId="77777777" w:rsidR="004B26FD" w:rsidRPr="00AC706A" w:rsidRDefault="004B26FD" w:rsidP="004B26FD">
      <w:pPr>
        <w:jc w:val="both"/>
        <w:rPr>
          <w:sz w:val="20"/>
          <w:szCs w:val="20"/>
        </w:rPr>
      </w:pPr>
      <w:r w:rsidRPr="00AC706A">
        <w:rPr>
          <w:sz w:val="20"/>
          <w:szCs w:val="20"/>
        </w:rPr>
        <w:t>Odbiór pogwarancyjny będzie dokonany na podstawie oceny wizualnej obiektu z uwzględnieniem zasad opisanych w punkcie 8.1. Odbiór wykonanych robót.</w:t>
      </w:r>
    </w:p>
    <w:p w14:paraId="411852D7" w14:textId="77777777" w:rsidR="004B26FD" w:rsidRPr="00AC706A" w:rsidRDefault="004B26FD" w:rsidP="004B26FD">
      <w:pPr>
        <w:jc w:val="both"/>
        <w:rPr>
          <w:sz w:val="20"/>
          <w:szCs w:val="20"/>
        </w:rPr>
      </w:pPr>
      <w:r w:rsidRPr="00AC706A">
        <w:rPr>
          <w:sz w:val="20"/>
          <w:szCs w:val="20"/>
        </w:rPr>
        <w:t>Odbiór gwarancyjny powinien odbywał się na zasadach przeglądu szczegółowego przeprowadzonego zgodnie z „Instrukcją przeprowadzania przeglądów drogowych obiektów inżynierskich” stanowiącą załącznik do Zarzadzenia Nr 14 Generalnego Dyrektora Dróg Krajowych i Autostrad z dnia 7 lipca 2005 roku z uwzględnieniem wymagań zawartych w umowie między Zamawiającym i Wykonawcą.</w:t>
      </w:r>
    </w:p>
    <w:p w14:paraId="5D2EC6D0" w14:textId="77777777" w:rsidR="004B26FD" w:rsidRPr="00AC706A" w:rsidRDefault="004B26FD" w:rsidP="004B26FD">
      <w:pPr>
        <w:jc w:val="both"/>
        <w:rPr>
          <w:sz w:val="20"/>
          <w:szCs w:val="20"/>
        </w:rPr>
      </w:pPr>
      <w:r w:rsidRPr="00AC706A">
        <w:rPr>
          <w:sz w:val="20"/>
          <w:szCs w:val="20"/>
        </w:rPr>
        <w:t>Odbioru gwarancyjnego Robót dokona Komisja odbiorowa poprzez spisanie pogwarancyjnego protokołu odbioru robót z wyszczególnieniem usterek i \vad stwierdzonych w procesie odbioru. Protokół z odbioru z wyznaczonym terminem usunięcia usterek należy niezwłocznie przekazać Wykonawcy.</w:t>
      </w:r>
    </w:p>
    <w:p w14:paraId="668E090E" w14:textId="77777777" w:rsidR="004B26FD" w:rsidRPr="00AC706A" w:rsidRDefault="004B26FD" w:rsidP="004B26FD">
      <w:pPr>
        <w:jc w:val="both"/>
        <w:rPr>
          <w:sz w:val="20"/>
          <w:szCs w:val="20"/>
        </w:rPr>
      </w:pPr>
    </w:p>
    <w:p w14:paraId="71FE42B6" w14:textId="77777777" w:rsidR="004B26FD" w:rsidRPr="00AC706A" w:rsidRDefault="004B26FD" w:rsidP="004B26FD">
      <w:pPr>
        <w:jc w:val="both"/>
        <w:rPr>
          <w:b/>
          <w:sz w:val="20"/>
          <w:szCs w:val="20"/>
        </w:rPr>
      </w:pPr>
      <w:r w:rsidRPr="00AC706A">
        <w:rPr>
          <w:b/>
          <w:sz w:val="20"/>
          <w:szCs w:val="20"/>
        </w:rPr>
        <w:t>9. PODSTAWA PŁATNOŚCI</w:t>
      </w:r>
    </w:p>
    <w:p w14:paraId="42523E26" w14:textId="77777777" w:rsidR="004B26FD" w:rsidRPr="00AC706A" w:rsidRDefault="004B26FD" w:rsidP="004B26FD">
      <w:pPr>
        <w:jc w:val="both"/>
        <w:rPr>
          <w:sz w:val="20"/>
          <w:szCs w:val="20"/>
        </w:rPr>
      </w:pPr>
    </w:p>
    <w:p w14:paraId="6826FF5C" w14:textId="77777777" w:rsidR="004B26FD" w:rsidRPr="00AC706A" w:rsidRDefault="004B26FD" w:rsidP="004B26FD">
      <w:pPr>
        <w:jc w:val="both"/>
        <w:rPr>
          <w:sz w:val="20"/>
          <w:szCs w:val="20"/>
        </w:rPr>
      </w:pPr>
      <w:r w:rsidRPr="00AC706A">
        <w:rPr>
          <w:sz w:val="20"/>
          <w:szCs w:val="20"/>
        </w:rPr>
        <w:t xml:space="preserve">Ogólne ustalenia dotyczące podstawy płatności podano w ST DM.00.00.00 “Wymagania ogólne” </w:t>
      </w:r>
    </w:p>
    <w:p w14:paraId="3B1F582B" w14:textId="77777777" w:rsidR="004B26FD" w:rsidRPr="00AC706A" w:rsidRDefault="004B26FD" w:rsidP="004B26FD">
      <w:pPr>
        <w:jc w:val="both"/>
        <w:rPr>
          <w:sz w:val="20"/>
          <w:szCs w:val="20"/>
        </w:rPr>
      </w:pPr>
    </w:p>
    <w:p w14:paraId="3C864B1A" w14:textId="77777777" w:rsidR="004B26FD" w:rsidRPr="00AC706A" w:rsidRDefault="004B26FD" w:rsidP="004B26FD">
      <w:pPr>
        <w:jc w:val="both"/>
        <w:rPr>
          <w:sz w:val="20"/>
          <w:szCs w:val="20"/>
        </w:rPr>
      </w:pPr>
      <w:r w:rsidRPr="00AC706A">
        <w:rPr>
          <w:sz w:val="20"/>
          <w:szCs w:val="20"/>
        </w:rPr>
        <w:t xml:space="preserve">Cena jednostkowa za wykonanie 1 szt.znaku pomiarowego na obiekcie oraz stałego znaku wysokosciowego: </w:t>
      </w:r>
    </w:p>
    <w:p w14:paraId="06FC0A5A" w14:textId="77777777" w:rsidR="004B26FD" w:rsidRPr="00AC706A" w:rsidRDefault="004B26FD" w:rsidP="004B26FD">
      <w:pPr>
        <w:jc w:val="both"/>
        <w:rPr>
          <w:sz w:val="20"/>
          <w:szCs w:val="20"/>
        </w:rPr>
      </w:pPr>
      <w:r w:rsidRPr="00AC706A">
        <w:rPr>
          <w:sz w:val="20"/>
          <w:szCs w:val="20"/>
        </w:rPr>
        <w:t xml:space="preserve">• opracowanie Projektu Technologii i Organizacji Robót oraz Programu Zapewnienia Jakości, </w:t>
      </w:r>
    </w:p>
    <w:p w14:paraId="0E25D360" w14:textId="77777777" w:rsidR="004B26FD" w:rsidRPr="00AC706A" w:rsidRDefault="004B26FD" w:rsidP="004B26FD">
      <w:pPr>
        <w:jc w:val="both"/>
        <w:rPr>
          <w:sz w:val="20"/>
          <w:szCs w:val="20"/>
        </w:rPr>
      </w:pPr>
      <w:r w:rsidRPr="00AC706A">
        <w:rPr>
          <w:sz w:val="20"/>
          <w:szCs w:val="20"/>
        </w:rPr>
        <w:t xml:space="preserve">• wykonanie wszystkich elementów wynikających z opracowań Wykonawcy, </w:t>
      </w:r>
    </w:p>
    <w:p w14:paraId="5C2AB196" w14:textId="77777777" w:rsidR="004B26FD" w:rsidRPr="00AC706A" w:rsidRDefault="004B26FD" w:rsidP="004B26FD">
      <w:pPr>
        <w:jc w:val="both"/>
        <w:rPr>
          <w:sz w:val="20"/>
          <w:szCs w:val="20"/>
        </w:rPr>
      </w:pPr>
      <w:r w:rsidRPr="00AC706A">
        <w:rPr>
          <w:sz w:val="20"/>
          <w:szCs w:val="20"/>
        </w:rPr>
        <w:t xml:space="preserve">• zapewnienie niezbędnych czynników produkcji, </w:t>
      </w:r>
    </w:p>
    <w:p w14:paraId="6CEBABAB" w14:textId="77777777" w:rsidR="004B26FD" w:rsidRPr="00AC706A" w:rsidRDefault="004B26FD" w:rsidP="004B26FD">
      <w:pPr>
        <w:jc w:val="both"/>
        <w:rPr>
          <w:sz w:val="20"/>
          <w:szCs w:val="20"/>
        </w:rPr>
      </w:pPr>
      <w:r w:rsidRPr="00AC706A">
        <w:rPr>
          <w:sz w:val="20"/>
          <w:szCs w:val="20"/>
        </w:rPr>
        <w:t xml:space="preserve">• zastosowanie materiałów pomocniczych koniecznych do prawidłowego wykonania robót lub wynikających z przyjętej technologii robót, </w:t>
      </w:r>
    </w:p>
    <w:p w14:paraId="2825B9B5" w14:textId="77777777" w:rsidR="004B26FD" w:rsidRPr="00AC706A" w:rsidRDefault="004B26FD" w:rsidP="004B26FD">
      <w:pPr>
        <w:jc w:val="both"/>
        <w:rPr>
          <w:sz w:val="20"/>
          <w:szCs w:val="20"/>
        </w:rPr>
      </w:pPr>
      <w:r w:rsidRPr="00AC706A">
        <w:rPr>
          <w:sz w:val="20"/>
          <w:szCs w:val="20"/>
        </w:rPr>
        <w:t xml:space="preserve">• prace pomiarowe, uzyskanie dokumentacji powykonawczej z naniesionymi punktami wysokościowymi (reperami), </w:t>
      </w:r>
    </w:p>
    <w:p w14:paraId="4A520E86" w14:textId="77777777" w:rsidR="004B26FD" w:rsidRPr="00AC706A" w:rsidRDefault="004B26FD" w:rsidP="004B26FD">
      <w:pPr>
        <w:jc w:val="both"/>
        <w:rPr>
          <w:sz w:val="20"/>
          <w:szCs w:val="20"/>
        </w:rPr>
      </w:pPr>
      <w:r w:rsidRPr="00AC706A">
        <w:rPr>
          <w:sz w:val="20"/>
          <w:szCs w:val="20"/>
        </w:rPr>
        <w:t xml:space="preserve">• zakładanie punktu (reperu) potrzebnego do wykonywania okresowych pomiarów odkształceń, </w:t>
      </w:r>
    </w:p>
    <w:p w14:paraId="4904063E" w14:textId="77777777" w:rsidR="004B26FD" w:rsidRPr="00AC706A" w:rsidRDefault="004B26FD" w:rsidP="004B26FD">
      <w:pPr>
        <w:jc w:val="both"/>
        <w:rPr>
          <w:sz w:val="20"/>
          <w:szCs w:val="20"/>
        </w:rPr>
      </w:pPr>
      <w:r w:rsidRPr="00AC706A">
        <w:rPr>
          <w:sz w:val="20"/>
          <w:szCs w:val="20"/>
        </w:rPr>
        <w:t>• opracowanie dokumentacji inwentaryzującej punkty pomiarowo-kontrolne.</w:t>
      </w:r>
    </w:p>
    <w:p w14:paraId="3A705104" w14:textId="77777777" w:rsidR="004B26FD" w:rsidRPr="00AC706A" w:rsidRDefault="004B26FD" w:rsidP="004B26FD">
      <w:pPr>
        <w:jc w:val="both"/>
        <w:rPr>
          <w:sz w:val="20"/>
          <w:szCs w:val="20"/>
        </w:rPr>
      </w:pPr>
    </w:p>
    <w:p w14:paraId="01E0CDCA" w14:textId="77777777" w:rsidR="004B26FD" w:rsidRPr="00AC706A" w:rsidRDefault="004B26FD" w:rsidP="004B26FD">
      <w:pPr>
        <w:jc w:val="both"/>
        <w:rPr>
          <w:b/>
          <w:sz w:val="20"/>
          <w:szCs w:val="20"/>
        </w:rPr>
      </w:pPr>
      <w:r w:rsidRPr="00AC706A">
        <w:rPr>
          <w:b/>
          <w:sz w:val="20"/>
          <w:szCs w:val="20"/>
        </w:rPr>
        <w:t>10. PRZEPISY ZWIĄZANE</w:t>
      </w:r>
    </w:p>
    <w:p w14:paraId="28436EDD" w14:textId="77777777" w:rsidR="004B26FD" w:rsidRPr="00AC706A" w:rsidRDefault="004B26FD" w:rsidP="004B26FD">
      <w:pPr>
        <w:jc w:val="both"/>
        <w:rPr>
          <w:sz w:val="20"/>
          <w:szCs w:val="20"/>
        </w:rPr>
      </w:pPr>
    </w:p>
    <w:p w14:paraId="3E00DBC5" w14:textId="77777777" w:rsidR="004B26FD" w:rsidRPr="00AC706A" w:rsidRDefault="004B26FD" w:rsidP="004B26FD">
      <w:pPr>
        <w:jc w:val="both"/>
        <w:rPr>
          <w:sz w:val="20"/>
          <w:szCs w:val="20"/>
        </w:rPr>
      </w:pPr>
      <w:r w:rsidRPr="00AC706A">
        <w:rPr>
          <w:sz w:val="20"/>
          <w:szCs w:val="20"/>
        </w:rPr>
        <w:t>Rozporzadzenie Ministra transportu i Gospodarki Morskiej z dnia 30.05.2000 w sprawie warunków technicznych jakim powinny odpowiadać drogowe obiekty inżynierskie i ich usytuowanie.</w:t>
      </w:r>
    </w:p>
    <w:p w14:paraId="41FBE9FC" w14:textId="77777777" w:rsidR="004B26FD" w:rsidRPr="00AC706A" w:rsidRDefault="004B26FD" w:rsidP="004B26FD">
      <w:pPr>
        <w:jc w:val="both"/>
        <w:rPr>
          <w:sz w:val="20"/>
          <w:szCs w:val="20"/>
        </w:rPr>
      </w:pPr>
      <w:r w:rsidRPr="00AC706A">
        <w:rPr>
          <w:sz w:val="20"/>
          <w:szCs w:val="20"/>
        </w:rPr>
        <w:t>PN-ISO 4463-2:2001 Metody pomiarowe w budownictwie - Tyczenie i pomiar - Cele i stanowiska pomiarowe</w:t>
      </w:r>
    </w:p>
    <w:p w14:paraId="784C4515" w14:textId="77777777" w:rsidR="00054D0B" w:rsidRPr="00AC706A" w:rsidRDefault="004B26FD">
      <w:pPr>
        <w:rPr>
          <w:b/>
          <w:bCs/>
          <w:kern w:val="32"/>
          <w:sz w:val="20"/>
          <w:szCs w:val="20"/>
        </w:rPr>
      </w:pPr>
      <w:r w:rsidRPr="00AC706A">
        <w:rPr>
          <w:sz w:val="20"/>
          <w:szCs w:val="20"/>
        </w:rPr>
        <w:br w:type="page"/>
      </w:r>
      <w:bookmarkEnd w:id="747"/>
      <w:bookmarkEnd w:id="748"/>
      <w:bookmarkEnd w:id="749"/>
      <w:bookmarkEnd w:id="750"/>
      <w:bookmarkEnd w:id="751"/>
      <w:bookmarkEnd w:id="752"/>
      <w:bookmarkEnd w:id="753"/>
      <w:bookmarkEnd w:id="754"/>
      <w:bookmarkEnd w:id="755"/>
      <w:bookmarkEnd w:id="756"/>
      <w:bookmarkEnd w:id="757"/>
    </w:p>
    <w:p w14:paraId="21031CFC" w14:textId="77777777" w:rsidR="00614877" w:rsidRPr="00AC706A" w:rsidRDefault="00614877" w:rsidP="00614877">
      <w:pPr>
        <w:pStyle w:val="Nagwek1"/>
        <w:rPr>
          <w:szCs w:val="20"/>
        </w:rPr>
      </w:pPr>
      <w:bookmarkStart w:id="882" w:name="_Toc130558131"/>
      <w:r w:rsidRPr="00AC706A">
        <w:rPr>
          <w:szCs w:val="20"/>
        </w:rPr>
        <w:t>M.20.02.0</w:t>
      </w:r>
      <w:r w:rsidR="00B75814" w:rsidRPr="00AC706A">
        <w:rPr>
          <w:szCs w:val="20"/>
        </w:rPr>
        <w:t>2</w:t>
      </w:r>
      <w:r w:rsidRPr="00AC706A">
        <w:rPr>
          <w:szCs w:val="20"/>
        </w:rPr>
        <w:t xml:space="preserve">. </w:t>
      </w:r>
      <w:r w:rsidR="005460A1" w:rsidRPr="00AC706A">
        <w:rPr>
          <w:szCs w:val="20"/>
        </w:rPr>
        <w:t>ODWODNIENIE WYKOPU</w:t>
      </w:r>
      <w:bookmarkEnd w:id="882"/>
    </w:p>
    <w:p w14:paraId="0F7BA7D2" w14:textId="77777777" w:rsidR="00614877" w:rsidRPr="00AC706A" w:rsidRDefault="00614877" w:rsidP="00614877">
      <w:pPr>
        <w:tabs>
          <w:tab w:val="left" w:pos="7136"/>
        </w:tabs>
        <w:jc w:val="both"/>
        <w:rPr>
          <w:b/>
          <w:sz w:val="20"/>
          <w:szCs w:val="20"/>
        </w:rPr>
      </w:pPr>
      <w:r w:rsidRPr="00AC706A">
        <w:rPr>
          <w:b/>
          <w:sz w:val="20"/>
          <w:szCs w:val="20"/>
        </w:rPr>
        <w:tab/>
      </w:r>
    </w:p>
    <w:p w14:paraId="15E1E694" w14:textId="77777777" w:rsidR="00614877" w:rsidRPr="00AC706A" w:rsidRDefault="00614877" w:rsidP="00A05733">
      <w:pPr>
        <w:rPr>
          <w:sz w:val="20"/>
          <w:szCs w:val="20"/>
        </w:rPr>
      </w:pPr>
      <w:r w:rsidRPr="00AC706A">
        <w:rPr>
          <w:sz w:val="20"/>
          <w:szCs w:val="20"/>
        </w:rPr>
        <w:t>l. WSTĘP.</w:t>
      </w:r>
    </w:p>
    <w:p w14:paraId="16577397" w14:textId="77777777" w:rsidR="00614877" w:rsidRPr="00AC706A" w:rsidRDefault="00614877" w:rsidP="00614877">
      <w:pPr>
        <w:jc w:val="both"/>
        <w:rPr>
          <w:sz w:val="20"/>
          <w:szCs w:val="20"/>
        </w:rPr>
      </w:pPr>
      <w:r w:rsidRPr="00AC706A">
        <w:rPr>
          <w:sz w:val="20"/>
          <w:szCs w:val="20"/>
        </w:rPr>
        <w:t>1.1. Przedmiot SST.</w:t>
      </w:r>
    </w:p>
    <w:p w14:paraId="51E0152B" w14:textId="77777777" w:rsidR="00AC706A" w:rsidRPr="00AC706A" w:rsidRDefault="00614877" w:rsidP="00AC706A">
      <w:pPr>
        <w:rPr>
          <w:b/>
          <w:bCs/>
          <w:spacing w:val="-3"/>
          <w:sz w:val="20"/>
        </w:rPr>
      </w:pPr>
      <w:r w:rsidRPr="00AC706A">
        <w:rPr>
          <w:sz w:val="20"/>
          <w:szCs w:val="20"/>
        </w:rPr>
        <w:t xml:space="preserve">Przedmiotem niniejszej SST są wymagania dotyczące wykonania tymczasowego odwodnienia na </w:t>
      </w:r>
      <w:r w:rsidR="005D76B9" w:rsidRPr="00AC706A">
        <w:rPr>
          <w:sz w:val="20"/>
          <w:szCs w:val="20"/>
        </w:rPr>
        <w:t xml:space="preserve">czas </w:t>
      </w:r>
      <w:r w:rsidR="009824FE" w:rsidRPr="00AC706A">
        <w:rPr>
          <w:snapToGrid w:val="0"/>
          <w:sz w:val="20"/>
          <w:szCs w:val="20"/>
        </w:rPr>
        <w:t> </w:t>
      </w:r>
      <w:r w:rsidR="00AF0A55" w:rsidRPr="00AC706A">
        <w:rPr>
          <w:snapToGrid w:val="0"/>
          <w:sz w:val="20"/>
          <w:szCs w:val="20"/>
        </w:rPr>
        <w:t xml:space="preserve">realizacji zadania pn.: </w:t>
      </w:r>
      <w:r w:rsidR="00AC706A" w:rsidRPr="00AC706A">
        <w:rPr>
          <w:b/>
          <w:bCs/>
          <w:spacing w:val="-3"/>
          <w:sz w:val="20"/>
        </w:rPr>
        <w:t>„Rozbudowa drogi wojewódzkiej nr 731 polegająca na rozbiórce istniejącego mostu w km 10+414 w miejscowości Piaseczno i budowie nowego obiektu inżynierskiego wraz z dojazdami w niezbędnym zakresie”.</w:t>
      </w:r>
    </w:p>
    <w:p w14:paraId="33FA27B2" w14:textId="5065B59C" w:rsidR="005D76B9" w:rsidRPr="00AC706A" w:rsidRDefault="005D76B9" w:rsidP="00054D0B">
      <w:pPr>
        <w:rPr>
          <w:b/>
          <w:snapToGrid w:val="0"/>
          <w:sz w:val="20"/>
          <w:szCs w:val="20"/>
        </w:rPr>
      </w:pPr>
    </w:p>
    <w:p w14:paraId="6C2F0392" w14:textId="77777777" w:rsidR="00614877" w:rsidRPr="00AC706A" w:rsidRDefault="00614877" w:rsidP="00614877">
      <w:pPr>
        <w:jc w:val="both"/>
        <w:rPr>
          <w:sz w:val="20"/>
          <w:szCs w:val="20"/>
        </w:rPr>
      </w:pPr>
      <w:r w:rsidRPr="00AC706A">
        <w:rPr>
          <w:sz w:val="20"/>
          <w:szCs w:val="20"/>
        </w:rPr>
        <w:t>1.2. Zakres stosowania SST.</w:t>
      </w:r>
    </w:p>
    <w:p w14:paraId="62A8DDB7" w14:textId="77777777" w:rsidR="00614877" w:rsidRPr="00AC706A" w:rsidRDefault="00614877" w:rsidP="00614877">
      <w:pPr>
        <w:jc w:val="both"/>
        <w:rPr>
          <w:sz w:val="20"/>
          <w:szCs w:val="20"/>
        </w:rPr>
      </w:pPr>
      <w:r w:rsidRPr="00AC706A">
        <w:rPr>
          <w:sz w:val="20"/>
          <w:szCs w:val="20"/>
        </w:rPr>
        <w:t>SST jest stosowana jako materiał przetargowy i kontraktowy przy zlecaniu i realizacji robót wymienionych w pkt 1.1.</w:t>
      </w:r>
    </w:p>
    <w:p w14:paraId="034EA20E" w14:textId="77777777" w:rsidR="00614877" w:rsidRPr="00AC706A" w:rsidRDefault="00614877" w:rsidP="00614877">
      <w:pPr>
        <w:jc w:val="both"/>
        <w:rPr>
          <w:sz w:val="20"/>
          <w:szCs w:val="20"/>
        </w:rPr>
      </w:pPr>
    </w:p>
    <w:p w14:paraId="7AABAE20" w14:textId="77777777" w:rsidR="00614877" w:rsidRPr="00AC706A" w:rsidRDefault="00614877" w:rsidP="00614877">
      <w:pPr>
        <w:jc w:val="both"/>
        <w:rPr>
          <w:sz w:val="20"/>
          <w:szCs w:val="20"/>
        </w:rPr>
      </w:pPr>
      <w:r w:rsidRPr="00AC706A">
        <w:rPr>
          <w:sz w:val="20"/>
          <w:szCs w:val="20"/>
        </w:rPr>
        <w:t>1.3. Zakres robót objętych SST.</w:t>
      </w:r>
    </w:p>
    <w:p w14:paraId="274406ED" w14:textId="77777777" w:rsidR="00614877" w:rsidRPr="00AC706A" w:rsidRDefault="00614877" w:rsidP="00CD55CA">
      <w:pPr>
        <w:jc w:val="both"/>
        <w:rPr>
          <w:sz w:val="20"/>
          <w:szCs w:val="20"/>
        </w:rPr>
      </w:pPr>
      <w:r w:rsidRPr="00AC706A">
        <w:rPr>
          <w:sz w:val="20"/>
          <w:szCs w:val="20"/>
        </w:rPr>
        <w:t xml:space="preserve">Roboty omówione w mniejszej SST obejmują wszystkie czynności umożliwiające i mające na celu wykonanie odwodnienia wykopów na czas </w:t>
      </w:r>
      <w:r w:rsidR="005460A1" w:rsidRPr="00AC706A">
        <w:rPr>
          <w:sz w:val="20"/>
          <w:szCs w:val="20"/>
        </w:rPr>
        <w:t xml:space="preserve">rozbiórki mostu i </w:t>
      </w:r>
      <w:r w:rsidR="00CD55CA" w:rsidRPr="00AC706A">
        <w:rPr>
          <w:sz w:val="20"/>
          <w:szCs w:val="20"/>
        </w:rPr>
        <w:t xml:space="preserve">budowy </w:t>
      </w:r>
      <w:r w:rsidR="00B75814" w:rsidRPr="00AC706A">
        <w:rPr>
          <w:sz w:val="20"/>
          <w:szCs w:val="20"/>
        </w:rPr>
        <w:t xml:space="preserve">nowego obiektu </w:t>
      </w:r>
      <w:r w:rsidR="00E2415A" w:rsidRPr="00AC706A">
        <w:rPr>
          <w:sz w:val="20"/>
          <w:szCs w:val="20"/>
        </w:rPr>
        <w:t>oraz przeprowadzenie wód</w:t>
      </w:r>
      <w:r w:rsidR="00B55FC3" w:rsidRPr="00AC706A">
        <w:rPr>
          <w:sz w:val="20"/>
          <w:szCs w:val="20"/>
        </w:rPr>
        <w:t xml:space="preserve"> budowlanych</w:t>
      </w:r>
      <w:r w:rsidR="00E2415A" w:rsidRPr="00AC706A">
        <w:rPr>
          <w:sz w:val="20"/>
          <w:szCs w:val="20"/>
        </w:rPr>
        <w:t xml:space="preserve"> na czas robót</w:t>
      </w:r>
      <w:r w:rsidRPr="00AC706A">
        <w:rPr>
          <w:sz w:val="20"/>
          <w:szCs w:val="20"/>
        </w:rPr>
        <w:t>.</w:t>
      </w:r>
    </w:p>
    <w:p w14:paraId="77CA81E5" w14:textId="77777777" w:rsidR="00614877" w:rsidRPr="00AC706A" w:rsidRDefault="00614877" w:rsidP="00614877">
      <w:pPr>
        <w:jc w:val="both"/>
        <w:rPr>
          <w:sz w:val="20"/>
          <w:szCs w:val="20"/>
        </w:rPr>
      </w:pPr>
    </w:p>
    <w:p w14:paraId="2EE61931" w14:textId="77777777" w:rsidR="00614877" w:rsidRPr="00AC706A" w:rsidRDefault="00614877" w:rsidP="00614877">
      <w:pPr>
        <w:jc w:val="both"/>
        <w:rPr>
          <w:sz w:val="20"/>
          <w:szCs w:val="20"/>
        </w:rPr>
      </w:pPr>
      <w:r w:rsidRPr="00AC706A">
        <w:rPr>
          <w:sz w:val="20"/>
          <w:szCs w:val="20"/>
        </w:rPr>
        <w:t>1.4. Ogólne wymagania dotyczące robót.</w:t>
      </w:r>
    </w:p>
    <w:p w14:paraId="4C612EF6" w14:textId="77777777" w:rsidR="00614877" w:rsidRPr="00AC706A" w:rsidRDefault="00614877" w:rsidP="00614877">
      <w:pPr>
        <w:jc w:val="both"/>
        <w:rPr>
          <w:sz w:val="20"/>
          <w:szCs w:val="20"/>
        </w:rPr>
      </w:pPr>
      <w:r w:rsidRPr="00AC706A">
        <w:rPr>
          <w:sz w:val="20"/>
          <w:szCs w:val="20"/>
        </w:rPr>
        <w:t>Wykonawca robót jest odpowiedzialny za jakość wykonanych robót oraz za ich zgodność z dokumentacją projektową, SST oraz z poleceniami Inspektora Nadzoru.</w:t>
      </w:r>
    </w:p>
    <w:p w14:paraId="47537C1E" w14:textId="77777777" w:rsidR="00614877" w:rsidRPr="00AC706A" w:rsidRDefault="00614877" w:rsidP="00614877">
      <w:pPr>
        <w:jc w:val="both"/>
        <w:rPr>
          <w:sz w:val="20"/>
          <w:szCs w:val="20"/>
        </w:rPr>
      </w:pPr>
      <w:r w:rsidRPr="00AC706A">
        <w:rPr>
          <w:sz w:val="20"/>
          <w:szCs w:val="20"/>
        </w:rPr>
        <w:t>Ogólne wymagania dotyczące robót podano w SST D-M. 00.00.00. "Wymagania ogólne".</w:t>
      </w:r>
    </w:p>
    <w:p w14:paraId="68CD6230" w14:textId="77777777" w:rsidR="00614877" w:rsidRPr="00AC706A" w:rsidRDefault="00614877" w:rsidP="00614877">
      <w:pPr>
        <w:jc w:val="both"/>
        <w:rPr>
          <w:sz w:val="20"/>
          <w:szCs w:val="20"/>
        </w:rPr>
      </w:pPr>
    </w:p>
    <w:p w14:paraId="2A3CBCBB" w14:textId="77777777" w:rsidR="00614877" w:rsidRPr="00AC706A" w:rsidRDefault="00614877" w:rsidP="00614877">
      <w:pPr>
        <w:jc w:val="both"/>
        <w:rPr>
          <w:b/>
          <w:sz w:val="20"/>
          <w:szCs w:val="20"/>
        </w:rPr>
      </w:pPr>
      <w:r w:rsidRPr="00AC706A">
        <w:rPr>
          <w:b/>
          <w:sz w:val="20"/>
          <w:szCs w:val="20"/>
        </w:rPr>
        <w:t>2. MATERIAŁ.</w:t>
      </w:r>
    </w:p>
    <w:p w14:paraId="77211DFC" w14:textId="77777777" w:rsidR="00614877" w:rsidRPr="00AC706A" w:rsidRDefault="00614877" w:rsidP="00614877">
      <w:pPr>
        <w:jc w:val="both"/>
        <w:rPr>
          <w:sz w:val="20"/>
          <w:szCs w:val="20"/>
        </w:rPr>
      </w:pPr>
      <w:r w:rsidRPr="00AC706A">
        <w:rPr>
          <w:sz w:val="20"/>
          <w:szCs w:val="20"/>
        </w:rPr>
        <w:t>Brak.</w:t>
      </w:r>
    </w:p>
    <w:p w14:paraId="4C883466" w14:textId="77777777" w:rsidR="00614877" w:rsidRPr="00AC706A" w:rsidRDefault="00614877" w:rsidP="00614877">
      <w:pPr>
        <w:jc w:val="both"/>
        <w:rPr>
          <w:sz w:val="20"/>
          <w:szCs w:val="20"/>
        </w:rPr>
      </w:pPr>
    </w:p>
    <w:p w14:paraId="204EFD9B" w14:textId="77777777" w:rsidR="00614877" w:rsidRPr="00AC706A" w:rsidRDefault="00A05733" w:rsidP="00A05733">
      <w:pPr>
        <w:rPr>
          <w:sz w:val="20"/>
          <w:szCs w:val="20"/>
        </w:rPr>
      </w:pPr>
      <w:r w:rsidRPr="00AC706A">
        <w:rPr>
          <w:sz w:val="20"/>
          <w:szCs w:val="20"/>
        </w:rPr>
        <w:t xml:space="preserve">3. </w:t>
      </w:r>
      <w:r w:rsidR="00614877" w:rsidRPr="00AC706A">
        <w:rPr>
          <w:sz w:val="20"/>
          <w:szCs w:val="20"/>
        </w:rPr>
        <w:t xml:space="preserve">SPRZĘT. </w:t>
      </w:r>
    </w:p>
    <w:p w14:paraId="1163E0E7" w14:textId="77777777" w:rsidR="00614877" w:rsidRPr="00AC706A" w:rsidRDefault="00CD55CA" w:rsidP="00614877">
      <w:pPr>
        <w:jc w:val="both"/>
        <w:rPr>
          <w:sz w:val="20"/>
          <w:szCs w:val="20"/>
        </w:rPr>
      </w:pPr>
      <w:r w:rsidRPr="00AC706A">
        <w:rPr>
          <w:sz w:val="20"/>
          <w:szCs w:val="20"/>
        </w:rPr>
        <w:t>Igłofiltry, p</w:t>
      </w:r>
      <w:r w:rsidR="00614877" w:rsidRPr="00AC706A">
        <w:rPr>
          <w:sz w:val="20"/>
          <w:szCs w:val="20"/>
        </w:rPr>
        <w:t>ompa zatapialna, pompa przeponowa</w:t>
      </w:r>
      <w:r w:rsidR="005460A1" w:rsidRPr="00AC706A">
        <w:rPr>
          <w:sz w:val="20"/>
          <w:szCs w:val="20"/>
        </w:rPr>
        <w:t>, ścianki stalowe lub inne technlogie zapewniające</w:t>
      </w:r>
      <w:r w:rsidR="00614877" w:rsidRPr="00AC706A">
        <w:rPr>
          <w:sz w:val="20"/>
          <w:szCs w:val="20"/>
        </w:rPr>
        <w:t xml:space="preserve"> właściwe wykonanie robót i zaakceptowana przez Inspektora Nadzoru.</w:t>
      </w:r>
    </w:p>
    <w:p w14:paraId="3FB7BD3C" w14:textId="77777777" w:rsidR="00614877" w:rsidRPr="00AC706A" w:rsidRDefault="00614877" w:rsidP="00614877">
      <w:pPr>
        <w:jc w:val="both"/>
        <w:rPr>
          <w:b/>
          <w:sz w:val="20"/>
          <w:szCs w:val="20"/>
        </w:rPr>
      </w:pPr>
    </w:p>
    <w:p w14:paraId="06E36CEF" w14:textId="77777777" w:rsidR="00614877" w:rsidRPr="00AC706A" w:rsidRDefault="00614877" w:rsidP="00A05733">
      <w:pPr>
        <w:rPr>
          <w:sz w:val="20"/>
          <w:szCs w:val="20"/>
        </w:rPr>
      </w:pPr>
      <w:r w:rsidRPr="00AC706A">
        <w:rPr>
          <w:sz w:val="20"/>
          <w:szCs w:val="20"/>
        </w:rPr>
        <w:t>4. TRANSPORT.</w:t>
      </w:r>
    </w:p>
    <w:p w14:paraId="5DD6C0E6" w14:textId="77777777" w:rsidR="00614877" w:rsidRPr="00AC706A" w:rsidRDefault="00614877" w:rsidP="00614877">
      <w:pPr>
        <w:jc w:val="both"/>
        <w:rPr>
          <w:sz w:val="20"/>
          <w:szCs w:val="20"/>
        </w:rPr>
      </w:pPr>
      <w:r w:rsidRPr="00AC706A">
        <w:rPr>
          <w:sz w:val="20"/>
          <w:szCs w:val="20"/>
        </w:rPr>
        <w:t>Brak.</w:t>
      </w:r>
    </w:p>
    <w:p w14:paraId="12B31A9D" w14:textId="77777777" w:rsidR="00614877" w:rsidRPr="00AC706A" w:rsidRDefault="00614877" w:rsidP="00614877">
      <w:pPr>
        <w:jc w:val="both"/>
        <w:rPr>
          <w:sz w:val="20"/>
          <w:szCs w:val="20"/>
        </w:rPr>
      </w:pPr>
    </w:p>
    <w:p w14:paraId="7C10B174" w14:textId="77777777" w:rsidR="00614877" w:rsidRPr="00AC706A" w:rsidRDefault="00614877" w:rsidP="00A05733">
      <w:pPr>
        <w:rPr>
          <w:sz w:val="20"/>
          <w:szCs w:val="20"/>
        </w:rPr>
      </w:pPr>
      <w:r w:rsidRPr="00AC706A">
        <w:rPr>
          <w:sz w:val="20"/>
          <w:szCs w:val="20"/>
        </w:rPr>
        <w:t>5. WYKONANIE ROBÓT.</w:t>
      </w:r>
    </w:p>
    <w:p w14:paraId="2774A6BA" w14:textId="77777777" w:rsidR="00614877" w:rsidRPr="00AC706A" w:rsidRDefault="002E404C" w:rsidP="00614877">
      <w:pPr>
        <w:jc w:val="both"/>
        <w:rPr>
          <w:sz w:val="20"/>
          <w:szCs w:val="20"/>
        </w:rPr>
      </w:pPr>
      <w:r w:rsidRPr="00AC706A">
        <w:rPr>
          <w:sz w:val="20"/>
          <w:szCs w:val="20"/>
        </w:rPr>
        <w:t>Projekt technologiczny odwodnienia wykopu opracuje Wykonawca w dostosowaniu do panujących warunków gruntowych w danym okresie roku i przedłoży do akceptacji Inspektorowi Nadzoru</w:t>
      </w:r>
      <w:r w:rsidR="005460A1" w:rsidRPr="00AC706A">
        <w:rPr>
          <w:sz w:val="20"/>
          <w:szCs w:val="20"/>
        </w:rPr>
        <w:t xml:space="preserve"> i Inwestorowi</w:t>
      </w:r>
      <w:r w:rsidRPr="00AC706A">
        <w:rPr>
          <w:sz w:val="20"/>
          <w:szCs w:val="20"/>
        </w:rPr>
        <w:t>.</w:t>
      </w:r>
      <w:r w:rsidR="005460A1" w:rsidRPr="00AC706A">
        <w:rPr>
          <w:sz w:val="20"/>
          <w:szCs w:val="20"/>
        </w:rPr>
        <w:t xml:space="preserve"> Na podstawie zatwierdzonego projektu roboty zostaną wykonane.</w:t>
      </w:r>
      <w:r w:rsidRPr="00AC706A">
        <w:rPr>
          <w:sz w:val="20"/>
          <w:szCs w:val="20"/>
        </w:rPr>
        <w:t xml:space="preserve"> </w:t>
      </w:r>
    </w:p>
    <w:p w14:paraId="412D0383" w14:textId="77777777" w:rsidR="005460A1" w:rsidRPr="00AC706A" w:rsidRDefault="005460A1" w:rsidP="00614877">
      <w:pPr>
        <w:jc w:val="both"/>
        <w:rPr>
          <w:b/>
          <w:sz w:val="20"/>
          <w:szCs w:val="20"/>
        </w:rPr>
      </w:pPr>
    </w:p>
    <w:p w14:paraId="76EC9F8A" w14:textId="77777777" w:rsidR="00614877" w:rsidRPr="00AC706A" w:rsidRDefault="00614877" w:rsidP="00A05733">
      <w:pPr>
        <w:rPr>
          <w:sz w:val="20"/>
          <w:szCs w:val="20"/>
        </w:rPr>
      </w:pPr>
      <w:r w:rsidRPr="00AC706A">
        <w:rPr>
          <w:sz w:val="20"/>
          <w:szCs w:val="20"/>
        </w:rPr>
        <w:t>6. KONTROLA JAKOŚCI.</w:t>
      </w:r>
    </w:p>
    <w:p w14:paraId="6EB16100" w14:textId="77777777" w:rsidR="00614877" w:rsidRPr="00AC706A" w:rsidRDefault="00614877" w:rsidP="00614877">
      <w:pPr>
        <w:jc w:val="both"/>
        <w:rPr>
          <w:sz w:val="20"/>
          <w:szCs w:val="20"/>
        </w:rPr>
      </w:pPr>
      <w:r w:rsidRPr="00AC706A">
        <w:rPr>
          <w:sz w:val="20"/>
          <w:szCs w:val="20"/>
        </w:rPr>
        <w:t>Kontrola jakości obejmuje sprawdzenie:</w:t>
      </w:r>
    </w:p>
    <w:p w14:paraId="25E31E2F" w14:textId="77777777" w:rsidR="00614877" w:rsidRPr="00AC706A" w:rsidRDefault="00614877" w:rsidP="00194AC9">
      <w:pPr>
        <w:ind w:left="284"/>
        <w:jc w:val="both"/>
        <w:rPr>
          <w:sz w:val="20"/>
          <w:szCs w:val="20"/>
        </w:rPr>
      </w:pPr>
      <w:r w:rsidRPr="00AC706A">
        <w:rPr>
          <w:sz w:val="20"/>
          <w:szCs w:val="20"/>
        </w:rPr>
        <w:t>- równości i stateczności dna wykopu,</w:t>
      </w:r>
    </w:p>
    <w:p w14:paraId="1509BB2E" w14:textId="77777777" w:rsidR="00614877" w:rsidRPr="00AC706A" w:rsidRDefault="00614877" w:rsidP="00194AC9">
      <w:pPr>
        <w:ind w:left="284"/>
        <w:jc w:val="both"/>
        <w:rPr>
          <w:sz w:val="20"/>
          <w:szCs w:val="20"/>
        </w:rPr>
      </w:pPr>
      <w:r w:rsidRPr="00AC706A">
        <w:rPr>
          <w:sz w:val="20"/>
          <w:szCs w:val="20"/>
        </w:rPr>
        <w:t>- poziomu wody gruntowej.</w:t>
      </w:r>
    </w:p>
    <w:p w14:paraId="315E9FD7" w14:textId="77777777" w:rsidR="002E404C" w:rsidRPr="00AC706A" w:rsidRDefault="002E404C" w:rsidP="00614877">
      <w:pPr>
        <w:jc w:val="both"/>
        <w:rPr>
          <w:sz w:val="20"/>
          <w:szCs w:val="20"/>
        </w:rPr>
      </w:pPr>
    </w:p>
    <w:p w14:paraId="1626C390" w14:textId="77777777" w:rsidR="00614877" w:rsidRPr="00AC706A" w:rsidRDefault="00614877" w:rsidP="00A05733">
      <w:pPr>
        <w:rPr>
          <w:b/>
          <w:sz w:val="20"/>
          <w:szCs w:val="20"/>
        </w:rPr>
      </w:pPr>
      <w:r w:rsidRPr="00AC706A">
        <w:rPr>
          <w:sz w:val="20"/>
          <w:szCs w:val="20"/>
        </w:rPr>
        <w:t>7. OBMIAR.</w:t>
      </w:r>
    </w:p>
    <w:p w14:paraId="68293796" w14:textId="77777777" w:rsidR="00614877" w:rsidRPr="00AC706A" w:rsidRDefault="00614877" w:rsidP="00614877">
      <w:pPr>
        <w:jc w:val="both"/>
        <w:rPr>
          <w:sz w:val="20"/>
          <w:szCs w:val="20"/>
        </w:rPr>
      </w:pPr>
      <w:r w:rsidRPr="00AC706A">
        <w:rPr>
          <w:sz w:val="20"/>
          <w:szCs w:val="20"/>
        </w:rPr>
        <w:t xml:space="preserve">Jednostką obmiaru jest </w:t>
      </w:r>
      <w:r w:rsidR="005460A1" w:rsidRPr="00AC706A">
        <w:rPr>
          <w:sz w:val="20"/>
          <w:szCs w:val="20"/>
        </w:rPr>
        <w:t>ryczałt</w:t>
      </w:r>
      <w:r w:rsidRPr="00AC706A">
        <w:rPr>
          <w:sz w:val="20"/>
          <w:szCs w:val="20"/>
        </w:rPr>
        <w:t>.</w:t>
      </w:r>
    </w:p>
    <w:p w14:paraId="10467240" w14:textId="77777777" w:rsidR="00614877" w:rsidRPr="00AC706A" w:rsidRDefault="00614877" w:rsidP="00614877">
      <w:pPr>
        <w:jc w:val="both"/>
        <w:rPr>
          <w:sz w:val="20"/>
          <w:szCs w:val="20"/>
        </w:rPr>
      </w:pPr>
    </w:p>
    <w:p w14:paraId="7999C548" w14:textId="77777777" w:rsidR="00614877" w:rsidRPr="00AC706A" w:rsidRDefault="00614877" w:rsidP="00A05733">
      <w:pPr>
        <w:rPr>
          <w:sz w:val="20"/>
          <w:szCs w:val="20"/>
        </w:rPr>
      </w:pPr>
      <w:r w:rsidRPr="00AC706A">
        <w:rPr>
          <w:sz w:val="20"/>
          <w:szCs w:val="20"/>
        </w:rPr>
        <w:t>8. ODBIÓR.</w:t>
      </w:r>
    </w:p>
    <w:p w14:paraId="1B3258AA" w14:textId="77777777" w:rsidR="00614877" w:rsidRPr="00AC706A" w:rsidRDefault="00614877" w:rsidP="00614877">
      <w:pPr>
        <w:jc w:val="both"/>
        <w:rPr>
          <w:sz w:val="20"/>
          <w:szCs w:val="20"/>
        </w:rPr>
      </w:pPr>
      <w:r w:rsidRPr="00AC706A">
        <w:rPr>
          <w:sz w:val="20"/>
          <w:szCs w:val="20"/>
        </w:rPr>
        <w:t>Po oględzinach zgodnie z pkt. 6 niniejszej SST dokonuje się odbioru odwodnienia fundamentu. Fakt odbioru należy odnotować w dzienniku budowy,</w:t>
      </w:r>
    </w:p>
    <w:p w14:paraId="75802ED2" w14:textId="77777777" w:rsidR="00614877" w:rsidRPr="00AC706A" w:rsidRDefault="00614877" w:rsidP="00614877">
      <w:pPr>
        <w:jc w:val="both"/>
        <w:rPr>
          <w:sz w:val="20"/>
          <w:szCs w:val="20"/>
        </w:rPr>
      </w:pPr>
    </w:p>
    <w:p w14:paraId="51912FEA" w14:textId="77777777" w:rsidR="00614877" w:rsidRPr="00AC706A" w:rsidRDefault="00614877" w:rsidP="00A05733">
      <w:pPr>
        <w:rPr>
          <w:sz w:val="20"/>
          <w:szCs w:val="20"/>
        </w:rPr>
      </w:pPr>
      <w:r w:rsidRPr="00AC706A">
        <w:rPr>
          <w:sz w:val="20"/>
          <w:szCs w:val="20"/>
        </w:rPr>
        <w:t>9. PŁATNOŚĆ.</w:t>
      </w:r>
    </w:p>
    <w:p w14:paraId="49E80723" w14:textId="77777777" w:rsidR="00614877" w:rsidRPr="00AC706A" w:rsidRDefault="00614877" w:rsidP="00614877">
      <w:pPr>
        <w:jc w:val="both"/>
        <w:rPr>
          <w:sz w:val="20"/>
          <w:szCs w:val="20"/>
        </w:rPr>
      </w:pPr>
      <w:r w:rsidRPr="00AC706A">
        <w:rPr>
          <w:sz w:val="20"/>
          <w:szCs w:val="20"/>
        </w:rPr>
        <w:t xml:space="preserve">Cena jednostkowa uwzględnia </w:t>
      </w:r>
      <w:r w:rsidR="005460A1" w:rsidRPr="00AC706A">
        <w:rPr>
          <w:sz w:val="20"/>
          <w:szCs w:val="20"/>
        </w:rPr>
        <w:t xml:space="preserve">opracowanie i zatwierdzenie projektu technologicznego odwodnienia, </w:t>
      </w:r>
      <w:r w:rsidRPr="00AC706A">
        <w:rPr>
          <w:sz w:val="20"/>
          <w:szCs w:val="20"/>
        </w:rPr>
        <w:t xml:space="preserve">dostarczenie </w:t>
      </w:r>
      <w:r w:rsidR="002E404C" w:rsidRPr="00AC706A">
        <w:rPr>
          <w:sz w:val="20"/>
          <w:szCs w:val="20"/>
        </w:rPr>
        <w:t>odpowiedniego sprzętu, prace przygotowawcze, wykonanie wszystkich prac obejmujących odwodnienie wykopu zawartych w zatwierdzonym projekcie technologicznym, praca przez cały okres sprzętu, demontaż dostarczonego na budowę sprzętu, prace porzadkowe, wszelkie badania i sprawdzenia poprawności wykonanych robót</w:t>
      </w:r>
      <w:r w:rsidRPr="00AC706A">
        <w:rPr>
          <w:sz w:val="20"/>
          <w:szCs w:val="20"/>
        </w:rPr>
        <w:t>.</w:t>
      </w:r>
    </w:p>
    <w:p w14:paraId="6566AF77" w14:textId="77777777" w:rsidR="00614877" w:rsidRPr="00AC706A" w:rsidRDefault="00614877" w:rsidP="00614877">
      <w:pPr>
        <w:jc w:val="both"/>
        <w:rPr>
          <w:sz w:val="20"/>
          <w:szCs w:val="20"/>
        </w:rPr>
      </w:pPr>
    </w:p>
    <w:p w14:paraId="2F665BB2" w14:textId="77777777" w:rsidR="00614877" w:rsidRPr="00AC706A" w:rsidRDefault="00614877" w:rsidP="00A05733">
      <w:pPr>
        <w:rPr>
          <w:sz w:val="20"/>
          <w:szCs w:val="20"/>
        </w:rPr>
      </w:pPr>
      <w:r w:rsidRPr="00AC706A">
        <w:rPr>
          <w:sz w:val="20"/>
          <w:szCs w:val="20"/>
        </w:rPr>
        <w:t>10. PRZEPISY ZWIĄZANE.</w:t>
      </w:r>
    </w:p>
    <w:p w14:paraId="04D891FC" w14:textId="77777777" w:rsidR="0098548D" w:rsidRPr="00AC706A" w:rsidRDefault="00614877" w:rsidP="00614877">
      <w:pPr>
        <w:jc w:val="both"/>
        <w:rPr>
          <w:sz w:val="20"/>
          <w:szCs w:val="20"/>
        </w:rPr>
      </w:pPr>
      <w:r w:rsidRPr="00AC706A">
        <w:rPr>
          <w:sz w:val="20"/>
          <w:szCs w:val="20"/>
        </w:rPr>
        <w:t>Brak.</w:t>
      </w:r>
    </w:p>
    <w:p w14:paraId="03652D9E" w14:textId="77777777" w:rsidR="00AB53B2" w:rsidRPr="003B0F4D" w:rsidRDefault="00AB53B2">
      <w:pPr>
        <w:rPr>
          <w:color w:val="FF0000"/>
          <w:sz w:val="20"/>
          <w:szCs w:val="20"/>
        </w:rPr>
      </w:pPr>
      <w:r w:rsidRPr="003B0F4D">
        <w:rPr>
          <w:color w:val="FF0000"/>
          <w:sz w:val="20"/>
          <w:szCs w:val="20"/>
        </w:rPr>
        <w:br w:type="page"/>
      </w:r>
    </w:p>
    <w:p w14:paraId="5B93BB4C" w14:textId="3E53DAA7" w:rsidR="00AB53B2" w:rsidRPr="00AC706A" w:rsidRDefault="00AB53B2" w:rsidP="00AB53B2">
      <w:pPr>
        <w:pStyle w:val="Nagwek1"/>
        <w:rPr>
          <w:rStyle w:val="header2"/>
          <w:b/>
          <w:sz w:val="20"/>
          <w:szCs w:val="20"/>
        </w:rPr>
      </w:pPr>
      <w:bookmarkStart w:id="883" w:name="_Toc374805685"/>
      <w:bookmarkStart w:id="884" w:name="_Toc535575362"/>
      <w:bookmarkStart w:id="885" w:name="_Toc130558132"/>
      <w:r w:rsidRPr="00AC706A">
        <w:rPr>
          <w:rStyle w:val="TekstpodstawowywcityZnak"/>
          <w:sz w:val="20"/>
          <w:szCs w:val="20"/>
        </w:rPr>
        <w:t xml:space="preserve">M.20.02.03. </w:t>
      </w:r>
      <w:r w:rsidRPr="00AC706A">
        <w:rPr>
          <w:rStyle w:val="header2"/>
          <w:b/>
          <w:sz w:val="20"/>
          <w:szCs w:val="20"/>
        </w:rPr>
        <w:t>PREFABRYKOWANE SCHODY SKARPOWE</w:t>
      </w:r>
      <w:bookmarkEnd w:id="883"/>
      <w:bookmarkEnd w:id="884"/>
      <w:bookmarkEnd w:id="885"/>
    </w:p>
    <w:p w14:paraId="4D853597" w14:textId="77777777" w:rsidR="00AB53B2" w:rsidRPr="00AC706A" w:rsidRDefault="00AB53B2" w:rsidP="00AB53B2">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rPr>
          <w:rStyle w:val="header3"/>
          <w:b w:val="0"/>
          <w:sz w:val="20"/>
          <w:szCs w:val="20"/>
        </w:rPr>
      </w:pPr>
    </w:p>
    <w:p w14:paraId="0A65B9AD" w14:textId="77777777" w:rsidR="00AB53B2" w:rsidRPr="00AC706A" w:rsidRDefault="00AB53B2" w:rsidP="00AB53B2">
      <w:pPr>
        <w:rPr>
          <w:b/>
          <w:bCs/>
          <w:sz w:val="20"/>
          <w:szCs w:val="20"/>
        </w:rPr>
      </w:pPr>
      <w:r w:rsidRPr="00AC706A">
        <w:rPr>
          <w:b/>
          <w:bCs/>
          <w:sz w:val="20"/>
          <w:szCs w:val="20"/>
        </w:rPr>
        <w:t>1. WSTĘP</w:t>
      </w:r>
    </w:p>
    <w:p w14:paraId="7B90D0D3" w14:textId="77777777" w:rsidR="00AB53B2" w:rsidRPr="00AC706A" w:rsidRDefault="00AB53B2" w:rsidP="00AB53B2">
      <w:pPr>
        <w:pStyle w:val="Nagwek3"/>
        <w:spacing w:before="0" w:after="0"/>
        <w:rPr>
          <w:rFonts w:ascii="Times New Roman" w:hAnsi="Times New Roman"/>
          <w:b w:val="0"/>
          <w:sz w:val="20"/>
          <w:szCs w:val="20"/>
        </w:rPr>
      </w:pPr>
      <w:r w:rsidRPr="00AC706A">
        <w:rPr>
          <w:rFonts w:ascii="Times New Roman" w:hAnsi="Times New Roman"/>
          <w:b w:val="0"/>
          <w:sz w:val="20"/>
          <w:szCs w:val="20"/>
        </w:rPr>
        <w:t>1.1. Przedmiot SST.</w:t>
      </w:r>
    </w:p>
    <w:p w14:paraId="77F17E86" w14:textId="77777777" w:rsidR="00AC706A" w:rsidRPr="00AC706A" w:rsidRDefault="00AB53B2" w:rsidP="00AC706A">
      <w:pPr>
        <w:rPr>
          <w:b/>
          <w:bCs/>
          <w:spacing w:val="-3"/>
          <w:sz w:val="20"/>
        </w:rPr>
      </w:pPr>
      <w:r w:rsidRPr="00AC706A">
        <w:rPr>
          <w:sz w:val="20"/>
          <w:szCs w:val="20"/>
        </w:rPr>
        <w:t xml:space="preserve">Przedmiotem niniejszej ST są wymagania dotyczące wykonania i odbioru schodów skarpowych przy obiekcie  mostowym </w:t>
      </w:r>
      <w:r w:rsidR="00AF0A55" w:rsidRPr="00AC706A">
        <w:rPr>
          <w:snapToGrid w:val="0"/>
          <w:sz w:val="20"/>
          <w:szCs w:val="20"/>
        </w:rPr>
        <w:t xml:space="preserve">związanych z realizacją zadania pn.: </w:t>
      </w:r>
      <w:r w:rsidR="00AC706A" w:rsidRPr="00AC706A">
        <w:rPr>
          <w:b/>
          <w:bCs/>
          <w:spacing w:val="-3"/>
          <w:sz w:val="20"/>
        </w:rPr>
        <w:t>„Rozbudowa drogi wojewódzkiej nr 731 polegająca na rozbiórce istniejącego mostu w km 10+414 w miejscowości Piaseczno i budowie nowego obiektu inżynierskiego wraz z dojazdami w niezbędnym zakresie”.</w:t>
      </w:r>
    </w:p>
    <w:p w14:paraId="7DA82A95" w14:textId="785B2B7E" w:rsidR="00AB53B2" w:rsidRPr="00AC706A" w:rsidRDefault="00AB53B2" w:rsidP="00AB53B2">
      <w:pPr>
        <w:jc w:val="both"/>
        <w:rPr>
          <w:sz w:val="20"/>
          <w:szCs w:val="20"/>
        </w:rPr>
      </w:pPr>
    </w:p>
    <w:p w14:paraId="583631DF" w14:textId="77777777" w:rsidR="00AB53B2" w:rsidRPr="00AC706A" w:rsidRDefault="00AB53B2" w:rsidP="00AB53B2">
      <w:pPr>
        <w:rPr>
          <w:bCs/>
          <w:sz w:val="20"/>
          <w:szCs w:val="20"/>
        </w:rPr>
      </w:pPr>
      <w:r w:rsidRPr="00AC706A">
        <w:rPr>
          <w:bCs/>
          <w:sz w:val="20"/>
          <w:szCs w:val="20"/>
        </w:rPr>
        <w:t>1.2. Zakres stosowania ST</w:t>
      </w:r>
    </w:p>
    <w:p w14:paraId="322415F9" w14:textId="77777777" w:rsidR="00AB53B2" w:rsidRPr="00AC706A" w:rsidRDefault="00AB53B2" w:rsidP="00AB53B2">
      <w:pPr>
        <w:rPr>
          <w:sz w:val="20"/>
          <w:szCs w:val="20"/>
        </w:rPr>
      </w:pPr>
    </w:p>
    <w:p w14:paraId="2D6BC2C1" w14:textId="77777777" w:rsidR="00AB53B2" w:rsidRPr="00AC706A" w:rsidRDefault="00AB53B2" w:rsidP="00AB53B2">
      <w:pPr>
        <w:rPr>
          <w:sz w:val="20"/>
          <w:szCs w:val="20"/>
        </w:rPr>
      </w:pPr>
      <w:r w:rsidRPr="00AC706A">
        <w:rPr>
          <w:sz w:val="20"/>
          <w:szCs w:val="20"/>
        </w:rPr>
        <w:t>Specyfikacja Techniczna jest stosowana jako Dokument Przetargowy i Kontraktowy przy zlecaniu i realizacji robót wymienionych w punkcie 1.1.</w:t>
      </w:r>
    </w:p>
    <w:p w14:paraId="1A1B4307" w14:textId="77777777" w:rsidR="00AB53B2" w:rsidRPr="00AC706A" w:rsidRDefault="00AB53B2" w:rsidP="00AB53B2">
      <w:pPr>
        <w:spacing w:before="200"/>
        <w:rPr>
          <w:bCs/>
          <w:sz w:val="20"/>
          <w:szCs w:val="20"/>
        </w:rPr>
      </w:pPr>
      <w:r w:rsidRPr="00AC706A">
        <w:rPr>
          <w:bCs/>
          <w:sz w:val="20"/>
          <w:szCs w:val="20"/>
        </w:rPr>
        <w:t>1.3. Zakres Robót objętych ST</w:t>
      </w:r>
    </w:p>
    <w:p w14:paraId="22E72003" w14:textId="77777777" w:rsidR="00AB53B2" w:rsidRPr="00AC706A" w:rsidRDefault="00AB53B2" w:rsidP="00AB53B2">
      <w:pPr>
        <w:rPr>
          <w:sz w:val="20"/>
          <w:szCs w:val="20"/>
        </w:rPr>
      </w:pPr>
      <w:r w:rsidRPr="00AC706A">
        <w:rPr>
          <w:sz w:val="20"/>
          <w:szCs w:val="20"/>
        </w:rPr>
        <w:t xml:space="preserve">Ustalenia zawarte w niniejszej ST dotyczą zasad prowadzenia Robót związanych z wykonaniem schodów skarpowych szerokości  biegu min </w:t>
      </w:r>
      <w:smartTag w:uri="urn:schemas-microsoft-com:office:smarttags" w:element="metricconverter">
        <w:smartTagPr>
          <w:attr w:name="ProductID" w:val="80 cm"/>
        </w:smartTagPr>
        <w:r w:rsidRPr="00AC706A">
          <w:rPr>
            <w:sz w:val="20"/>
            <w:szCs w:val="20"/>
          </w:rPr>
          <w:t>80 cm</w:t>
        </w:r>
      </w:smartTag>
      <w:r w:rsidRPr="00AC706A">
        <w:rPr>
          <w:sz w:val="20"/>
          <w:szCs w:val="20"/>
        </w:rPr>
        <w:t xml:space="preserve"> z poręczą umieszczoną po prawej stronie schodzącego schodami.</w:t>
      </w:r>
    </w:p>
    <w:p w14:paraId="17C3DCF9" w14:textId="77777777" w:rsidR="00AB53B2" w:rsidRPr="00AC706A" w:rsidRDefault="00AB53B2" w:rsidP="00AB53B2">
      <w:pPr>
        <w:rPr>
          <w:b/>
          <w:sz w:val="20"/>
          <w:szCs w:val="20"/>
        </w:rPr>
      </w:pPr>
      <w:r w:rsidRPr="00AC706A">
        <w:rPr>
          <w:sz w:val="20"/>
          <w:szCs w:val="20"/>
        </w:rPr>
        <w:t xml:space="preserve">Ustalenia zawarte w niniejszej specyfikacji dotyczą wykonania betonowych schodów na skarpie nasypu wraz z poręczą przy obiekcie mostowym i obejmują: </w:t>
      </w:r>
    </w:p>
    <w:p w14:paraId="5000F3AE" w14:textId="77777777" w:rsidR="00AB53B2" w:rsidRPr="00AC706A" w:rsidRDefault="00AB53B2" w:rsidP="00AB53B2">
      <w:pPr>
        <w:rPr>
          <w:b/>
          <w:sz w:val="20"/>
          <w:szCs w:val="20"/>
        </w:rPr>
      </w:pPr>
      <w:r w:rsidRPr="00AC706A">
        <w:rPr>
          <w:sz w:val="20"/>
          <w:szCs w:val="20"/>
        </w:rPr>
        <w:t>- wykonanie koryta</w:t>
      </w:r>
    </w:p>
    <w:p w14:paraId="4F912F07" w14:textId="77777777" w:rsidR="00AB53B2" w:rsidRPr="00AC706A" w:rsidRDefault="00AB53B2" w:rsidP="00AB53B2">
      <w:pPr>
        <w:rPr>
          <w:b/>
          <w:sz w:val="20"/>
          <w:szCs w:val="20"/>
        </w:rPr>
      </w:pPr>
      <w:r w:rsidRPr="00AC706A">
        <w:rPr>
          <w:sz w:val="20"/>
          <w:szCs w:val="20"/>
        </w:rPr>
        <w:t>- wykonanie podsypki</w:t>
      </w:r>
    </w:p>
    <w:p w14:paraId="0FC61110" w14:textId="77777777" w:rsidR="00AB53B2" w:rsidRPr="00AC706A" w:rsidRDefault="00AB53B2" w:rsidP="00AB53B2">
      <w:pPr>
        <w:rPr>
          <w:b/>
          <w:sz w:val="20"/>
          <w:szCs w:val="20"/>
        </w:rPr>
      </w:pPr>
      <w:r w:rsidRPr="00AC706A">
        <w:rPr>
          <w:sz w:val="20"/>
          <w:szCs w:val="20"/>
        </w:rPr>
        <w:t>- wykonanie deskowania</w:t>
      </w:r>
    </w:p>
    <w:p w14:paraId="3C894D68" w14:textId="3A9E99BD" w:rsidR="00AB53B2" w:rsidRPr="00AC706A" w:rsidRDefault="00AB53B2" w:rsidP="00AB53B2">
      <w:pPr>
        <w:rPr>
          <w:sz w:val="20"/>
          <w:szCs w:val="20"/>
        </w:rPr>
      </w:pPr>
      <w:r w:rsidRPr="00AC706A">
        <w:rPr>
          <w:sz w:val="20"/>
          <w:szCs w:val="20"/>
        </w:rPr>
        <w:t>- zabetonowania stopnia podwalinowego</w:t>
      </w:r>
    </w:p>
    <w:p w14:paraId="717CB5A8" w14:textId="231D319A" w:rsidR="00AC706A" w:rsidRPr="00AC706A" w:rsidRDefault="00AC706A" w:rsidP="00AB53B2">
      <w:pPr>
        <w:rPr>
          <w:sz w:val="20"/>
          <w:szCs w:val="20"/>
        </w:rPr>
      </w:pPr>
      <w:r w:rsidRPr="00AC706A">
        <w:rPr>
          <w:sz w:val="20"/>
          <w:szCs w:val="20"/>
        </w:rPr>
        <w:t>- ułożenie prefabrykatów (stopni)</w:t>
      </w:r>
    </w:p>
    <w:p w14:paraId="3204B0F8" w14:textId="5383880C" w:rsidR="00AC706A" w:rsidRPr="00AC706A" w:rsidRDefault="00AC706A" w:rsidP="00AB53B2">
      <w:pPr>
        <w:rPr>
          <w:b/>
          <w:sz w:val="20"/>
          <w:szCs w:val="20"/>
        </w:rPr>
      </w:pPr>
      <w:r w:rsidRPr="00AC706A">
        <w:rPr>
          <w:sz w:val="20"/>
          <w:szCs w:val="20"/>
        </w:rPr>
        <w:t xml:space="preserve">- ustawienie obrzeży </w:t>
      </w:r>
    </w:p>
    <w:p w14:paraId="7A6B6A44" w14:textId="77777777" w:rsidR="00AB53B2" w:rsidRPr="00AC706A" w:rsidRDefault="00AB53B2" w:rsidP="00AB53B2">
      <w:pPr>
        <w:rPr>
          <w:b/>
          <w:sz w:val="20"/>
          <w:szCs w:val="20"/>
        </w:rPr>
      </w:pPr>
      <w:r w:rsidRPr="00AC706A">
        <w:rPr>
          <w:sz w:val="20"/>
          <w:szCs w:val="20"/>
        </w:rPr>
        <w:t>- montaż i osadzenie poręczy</w:t>
      </w:r>
    </w:p>
    <w:p w14:paraId="05D8AA98" w14:textId="77777777" w:rsidR="00AB53B2" w:rsidRPr="00AC706A" w:rsidRDefault="00AB53B2" w:rsidP="00AB53B2">
      <w:pPr>
        <w:pStyle w:val="wierszzw9p"/>
        <w:widowControl w:val="0"/>
        <w:tabs>
          <w:tab w:val="clear" w:pos="425"/>
          <w:tab w:val="clear" w:pos="1701"/>
          <w:tab w:val="left" w:pos="426"/>
          <w:tab w:val="left" w:pos="1700"/>
          <w:tab w:val="left" w:leader="dot" w:pos="3402"/>
        </w:tabs>
        <w:spacing w:after="0"/>
        <w:rPr>
          <w:sz w:val="20"/>
          <w:szCs w:val="20"/>
        </w:rPr>
      </w:pPr>
      <w:r w:rsidRPr="00AC706A">
        <w:rPr>
          <w:sz w:val="20"/>
          <w:szCs w:val="20"/>
        </w:rPr>
        <w:t>- montaż poręczy z rur na schodach.</w:t>
      </w:r>
    </w:p>
    <w:p w14:paraId="64152E4E" w14:textId="77777777" w:rsidR="00AB53B2" w:rsidRPr="00AC706A" w:rsidRDefault="00AB53B2" w:rsidP="00AB53B2">
      <w:pPr>
        <w:spacing w:before="220"/>
        <w:rPr>
          <w:bCs/>
          <w:sz w:val="20"/>
          <w:szCs w:val="20"/>
        </w:rPr>
      </w:pPr>
      <w:r w:rsidRPr="00AC706A">
        <w:rPr>
          <w:bCs/>
          <w:sz w:val="20"/>
          <w:szCs w:val="20"/>
        </w:rPr>
        <w:t>1.4. Określenia podstawowe</w:t>
      </w:r>
    </w:p>
    <w:p w14:paraId="1B9E632B" w14:textId="77777777" w:rsidR="00AB53B2" w:rsidRPr="00AC706A" w:rsidRDefault="00AB53B2" w:rsidP="00AB53B2">
      <w:pPr>
        <w:rPr>
          <w:sz w:val="20"/>
          <w:szCs w:val="20"/>
        </w:rPr>
      </w:pPr>
      <w:r w:rsidRPr="00AC706A">
        <w:rPr>
          <w:sz w:val="20"/>
          <w:szCs w:val="20"/>
        </w:rPr>
        <w:t>Określenia podane w niniejszej ST są zgodne z obowiązującymi polskimi normami i ST D-M-00.00.00 "Wymagania ogólne” pkt 1.4.</w:t>
      </w:r>
    </w:p>
    <w:p w14:paraId="264F33A0" w14:textId="77777777" w:rsidR="00AB53B2" w:rsidRPr="00AC706A" w:rsidRDefault="00AB53B2" w:rsidP="00AB53B2">
      <w:pPr>
        <w:spacing w:before="200"/>
        <w:rPr>
          <w:bCs/>
          <w:sz w:val="20"/>
          <w:szCs w:val="20"/>
        </w:rPr>
      </w:pPr>
      <w:r w:rsidRPr="00AC706A">
        <w:rPr>
          <w:bCs/>
          <w:sz w:val="20"/>
          <w:szCs w:val="20"/>
        </w:rPr>
        <w:t>1.5. Ogólne wymagania dotyczące Robót</w:t>
      </w:r>
    </w:p>
    <w:p w14:paraId="477C5425" w14:textId="77777777" w:rsidR="00AB53B2" w:rsidRPr="00AC706A" w:rsidRDefault="00AB53B2" w:rsidP="00AB53B2">
      <w:pPr>
        <w:rPr>
          <w:sz w:val="20"/>
          <w:szCs w:val="20"/>
        </w:rPr>
      </w:pPr>
      <w:r w:rsidRPr="00AC706A">
        <w:rPr>
          <w:sz w:val="20"/>
          <w:szCs w:val="20"/>
        </w:rPr>
        <w:t xml:space="preserve">Ogólne wymagania dotyczące Robót podano w ST D-M.00.00.00 "Wymagania ogólne" pkt 1.5. </w:t>
      </w:r>
    </w:p>
    <w:p w14:paraId="07B4F32D" w14:textId="77777777" w:rsidR="00AB53B2" w:rsidRPr="00AC706A" w:rsidRDefault="00AB53B2" w:rsidP="00AB53B2">
      <w:pPr>
        <w:rPr>
          <w:sz w:val="20"/>
          <w:szCs w:val="20"/>
        </w:rPr>
      </w:pPr>
      <w:r w:rsidRPr="00AC706A">
        <w:rPr>
          <w:sz w:val="20"/>
          <w:szCs w:val="20"/>
        </w:rPr>
        <w:t>Wykonawca robót jest odpowiedzialny za jakość ich wykonania oraz za zgodność z Dokumentacją Projektową, ST, i poleceniami Inżyniera. Schody zaprojektowano jako prefabrykowane - wg kart 03.17 i 03.18 z Katalogu Powtarzalnych Elementów Drogowych (Transprojekt W-wa z 1979 i 82 r) oraz Katalogiem Detali Mostowych.</w:t>
      </w:r>
    </w:p>
    <w:p w14:paraId="43E1AFC2" w14:textId="77777777" w:rsidR="00AB53B2" w:rsidRPr="00AC706A" w:rsidRDefault="00AB53B2" w:rsidP="00AB53B2">
      <w:pPr>
        <w:spacing w:before="220"/>
        <w:rPr>
          <w:b/>
          <w:bCs/>
          <w:sz w:val="20"/>
          <w:szCs w:val="20"/>
        </w:rPr>
      </w:pPr>
      <w:r w:rsidRPr="00AC706A">
        <w:rPr>
          <w:b/>
          <w:bCs/>
          <w:sz w:val="20"/>
          <w:szCs w:val="20"/>
        </w:rPr>
        <w:t>2. MATERIAŁY</w:t>
      </w:r>
    </w:p>
    <w:p w14:paraId="442077F9" w14:textId="77777777" w:rsidR="00AB53B2" w:rsidRPr="00AC706A" w:rsidRDefault="00AB53B2" w:rsidP="00AB53B2">
      <w:pPr>
        <w:rPr>
          <w:sz w:val="20"/>
          <w:szCs w:val="20"/>
        </w:rPr>
      </w:pPr>
      <w:r w:rsidRPr="00AC706A">
        <w:rPr>
          <w:sz w:val="20"/>
          <w:szCs w:val="20"/>
        </w:rPr>
        <w:t>Ogólne wymagania dotyczące materiałów, ich pozyskiwania i składowania podano w ST D-M.00.00.00. „Wymagania ogólne” pkt 2.</w:t>
      </w:r>
    </w:p>
    <w:p w14:paraId="2CA764C6" w14:textId="77777777" w:rsidR="00AB53B2" w:rsidRPr="00AC706A" w:rsidRDefault="00AB53B2" w:rsidP="00AB53B2">
      <w:pPr>
        <w:spacing w:before="200"/>
        <w:rPr>
          <w:bCs/>
          <w:sz w:val="20"/>
          <w:szCs w:val="20"/>
        </w:rPr>
      </w:pPr>
      <w:r w:rsidRPr="00AC706A">
        <w:rPr>
          <w:bCs/>
          <w:sz w:val="20"/>
          <w:szCs w:val="20"/>
        </w:rPr>
        <w:t>2.1. Materiały do wykonania schodów</w:t>
      </w:r>
    </w:p>
    <w:p w14:paraId="2CD1C730" w14:textId="77777777" w:rsidR="00AB53B2" w:rsidRPr="00AC706A" w:rsidRDefault="00AB53B2" w:rsidP="00AB53B2">
      <w:pPr>
        <w:rPr>
          <w:sz w:val="20"/>
          <w:szCs w:val="20"/>
        </w:rPr>
      </w:pPr>
      <w:r w:rsidRPr="00AC706A">
        <w:rPr>
          <w:sz w:val="20"/>
          <w:szCs w:val="20"/>
        </w:rPr>
        <w:t>Prefabrykaty betonowe (z betonu C30/37 (B30) stopni i obrzeży 6x20x75, piasek, żwir lub mieszanka, kruszywo łamane o frakcji 20/63 mm, grys o frakcji 16/31,5 mm, beton, cement, kit trwale plastyczny, zaprawa niskoskurczowa, poręcze.</w:t>
      </w:r>
    </w:p>
    <w:p w14:paraId="06D34C51" w14:textId="77777777" w:rsidR="00AB53B2" w:rsidRPr="00AC706A" w:rsidRDefault="00AB53B2" w:rsidP="00AB53B2">
      <w:pPr>
        <w:spacing w:before="180"/>
        <w:rPr>
          <w:sz w:val="20"/>
          <w:szCs w:val="20"/>
        </w:rPr>
      </w:pPr>
      <w:r w:rsidRPr="00AC706A">
        <w:rPr>
          <w:sz w:val="20"/>
          <w:szCs w:val="20"/>
          <w:u w:val="single"/>
        </w:rPr>
        <w:t>Kruszywo</w:t>
      </w:r>
      <w:r w:rsidRPr="00AC706A">
        <w:rPr>
          <w:sz w:val="20"/>
          <w:szCs w:val="20"/>
        </w:rPr>
        <w:t xml:space="preserve"> – Kruszywo ma charakteryzować się ciągłą krzywą uziarnienia. Zawartość cząstek pyłowych i iłowych (d &lt; </w:t>
      </w:r>
      <w:smartTag w:uri="urn:schemas-microsoft-com:office:smarttags" w:element="metricconverter">
        <w:smartTagPr>
          <w:attr w:name="ProductID" w:val="0.06 mm"/>
        </w:smartTagPr>
        <w:r w:rsidRPr="00AC706A">
          <w:rPr>
            <w:sz w:val="20"/>
            <w:szCs w:val="20"/>
          </w:rPr>
          <w:t>0.06 mm</w:t>
        </w:r>
      </w:smartTag>
      <w:r w:rsidRPr="00AC706A">
        <w:rPr>
          <w:sz w:val="20"/>
          <w:szCs w:val="20"/>
        </w:rPr>
        <w:t>) powinna być mniejsza od 10 %. Nie dopuszcza się do użycia gruntów zanieczyszczonych elementami organicznymi. Kruszywo powinno być odporne na działanie mrozu - strata ciężaru nie powinna przekraczać 10%. Grys powinien być mieszaniną frakcji 16/25 mm i 25/31,5 mm w równych porcjach objętościowych. Kruszywo do wypełnienia przestrzeni między skrzydłem przyczółka a obrzeżem betonowym powinno być kruszywem łamanym o  frakcji 20/63 mm.</w:t>
      </w:r>
    </w:p>
    <w:p w14:paraId="732364AA" w14:textId="77777777" w:rsidR="00AB53B2" w:rsidRPr="00AC706A" w:rsidRDefault="00AB53B2" w:rsidP="00AB53B2">
      <w:pPr>
        <w:spacing w:before="200"/>
        <w:rPr>
          <w:sz w:val="20"/>
          <w:szCs w:val="20"/>
        </w:rPr>
      </w:pPr>
      <w:r w:rsidRPr="00AC706A">
        <w:rPr>
          <w:sz w:val="20"/>
          <w:szCs w:val="20"/>
          <w:u w:val="single"/>
        </w:rPr>
        <w:t>Beton</w:t>
      </w:r>
      <w:r w:rsidRPr="00AC706A">
        <w:rPr>
          <w:sz w:val="20"/>
          <w:szCs w:val="20"/>
        </w:rPr>
        <w:t xml:space="preserve"> – Należy użyć beton C30/37 (B30) - odpowiadający wymaganiom ST M. 13.01.00.</w:t>
      </w:r>
    </w:p>
    <w:p w14:paraId="2FD9B22A" w14:textId="77777777" w:rsidR="00AB53B2" w:rsidRPr="00AC706A" w:rsidRDefault="00AB53B2" w:rsidP="00AB53B2">
      <w:pPr>
        <w:spacing w:before="180"/>
        <w:rPr>
          <w:sz w:val="20"/>
          <w:szCs w:val="20"/>
        </w:rPr>
      </w:pPr>
      <w:r w:rsidRPr="00AC706A">
        <w:rPr>
          <w:sz w:val="20"/>
          <w:szCs w:val="20"/>
          <w:u w:val="single"/>
        </w:rPr>
        <w:t>Cement</w:t>
      </w:r>
      <w:r w:rsidRPr="00AC706A">
        <w:rPr>
          <w:sz w:val="20"/>
          <w:szCs w:val="20"/>
        </w:rPr>
        <w:t xml:space="preserve"> – Do wykonania podsypek i zapraw należy stosować czysty cement portlandzki klasy 32,5N bez dodatków. Cement należy zbadać i ocenić zgodnie z PN-EN 197-1 na oznaczenie wytrzymałości na ściskanie. Nie dopuszcza się występowania w cemencie grudek w ilości większej niż 20%. Nic dopuszcza się występowania w cemencie grudek nie dających się rozgnieść w palcach i nie dających się rozpuścić w wodzie.</w:t>
      </w:r>
    </w:p>
    <w:p w14:paraId="4D94B805" w14:textId="77777777" w:rsidR="00AB53B2" w:rsidRPr="00AC706A" w:rsidRDefault="00AB53B2" w:rsidP="00AB53B2">
      <w:pPr>
        <w:spacing w:before="180"/>
        <w:rPr>
          <w:sz w:val="20"/>
          <w:szCs w:val="20"/>
        </w:rPr>
      </w:pPr>
      <w:r w:rsidRPr="00AC706A">
        <w:rPr>
          <w:sz w:val="20"/>
          <w:szCs w:val="20"/>
          <w:u w:val="single"/>
        </w:rPr>
        <w:t>Woda</w:t>
      </w:r>
      <w:r w:rsidRPr="00AC706A">
        <w:rPr>
          <w:sz w:val="20"/>
          <w:szCs w:val="20"/>
        </w:rPr>
        <w:t xml:space="preserve"> – Do pielęgnacji betonu, wykonanego monolitycznie, należy stosować wodę odpowiadającą wymaganiom normy PN-B-32250. Woda nie może wykazywać zabarwienia, zapachu gnilnego. Wskaźnik pH powinien wynosić co najmniej 6 przy badaniu papierkiem wskaźnikowym. Zaleca się stosowanie wody wodociągowej pitnej, która nie wymaga przeprowadzenia badań.</w:t>
      </w:r>
    </w:p>
    <w:p w14:paraId="5D646B96" w14:textId="77777777" w:rsidR="00AB53B2" w:rsidRPr="00AC706A" w:rsidRDefault="00AB53B2" w:rsidP="00AB53B2">
      <w:pPr>
        <w:spacing w:before="180"/>
        <w:rPr>
          <w:sz w:val="20"/>
          <w:szCs w:val="20"/>
        </w:rPr>
      </w:pPr>
      <w:r w:rsidRPr="00AC706A">
        <w:rPr>
          <w:sz w:val="20"/>
          <w:szCs w:val="20"/>
        </w:rPr>
        <w:t>Kit trwale plastyczny i zaprawa niskoskurczowa – materiały z przeznaczeniem do wbudowania w elementy narażone na działania atmosferyczne, zaproponowane przez Wykonawcę do zaakceptowania przez Inżyniera.</w:t>
      </w:r>
    </w:p>
    <w:p w14:paraId="7080362D" w14:textId="77777777" w:rsidR="00AB53B2" w:rsidRPr="00AC706A" w:rsidRDefault="00AB53B2" w:rsidP="00AB53B2">
      <w:pPr>
        <w:spacing w:before="220"/>
        <w:rPr>
          <w:sz w:val="20"/>
          <w:szCs w:val="20"/>
        </w:rPr>
      </w:pPr>
      <w:r w:rsidRPr="00AC706A">
        <w:rPr>
          <w:sz w:val="20"/>
          <w:szCs w:val="20"/>
          <w:u w:val="single"/>
        </w:rPr>
        <w:t>Poręcze</w:t>
      </w:r>
      <w:r w:rsidRPr="00AC706A">
        <w:rPr>
          <w:sz w:val="20"/>
          <w:szCs w:val="20"/>
        </w:rPr>
        <w:t xml:space="preserve"> – materiały do wykonania poręczy powinny odpowiadać wymaganiom następujących norm:</w:t>
      </w:r>
    </w:p>
    <w:p w14:paraId="01AB50A4" w14:textId="77777777" w:rsidR="00AB53B2" w:rsidRPr="00AC706A" w:rsidRDefault="00AB53B2">
      <w:pPr>
        <w:pStyle w:val="tekstost"/>
        <w:widowControl w:val="0"/>
        <w:numPr>
          <w:ilvl w:val="0"/>
          <w:numId w:val="150"/>
        </w:numPr>
        <w:autoSpaceDE w:val="0"/>
        <w:autoSpaceDN w:val="0"/>
        <w:adjustRightInd w:val="0"/>
        <w:ind w:right="-69"/>
        <w:rPr>
          <w:sz w:val="20"/>
        </w:rPr>
      </w:pPr>
      <w:r w:rsidRPr="00AC706A">
        <w:rPr>
          <w:sz w:val="20"/>
        </w:rPr>
        <w:t xml:space="preserve">rury ze stali R35 bez szwu na poręcze i słupki - PN-H-74213, PN-H-4220, </w:t>
      </w:r>
    </w:p>
    <w:p w14:paraId="24415376" w14:textId="77777777" w:rsidR="00AB53B2" w:rsidRPr="00AC706A" w:rsidRDefault="00AB53B2">
      <w:pPr>
        <w:pStyle w:val="tekstost"/>
        <w:widowControl w:val="0"/>
        <w:numPr>
          <w:ilvl w:val="0"/>
          <w:numId w:val="150"/>
        </w:numPr>
        <w:autoSpaceDE w:val="0"/>
        <w:autoSpaceDN w:val="0"/>
        <w:adjustRightInd w:val="0"/>
        <w:ind w:right="-69"/>
        <w:rPr>
          <w:sz w:val="20"/>
        </w:rPr>
      </w:pPr>
      <w:r w:rsidRPr="00AC706A">
        <w:rPr>
          <w:sz w:val="20"/>
        </w:rPr>
        <w:t>kształtowniki ze stali St3SX: PN-H-93403, PN-H-93406, PN-H-93407,</w:t>
      </w:r>
    </w:p>
    <w:p w14:paraId="792B8BF7" w14:textId="77777777" w:rsidR="00AB53B2" w:rsidRPr="00AC706A" w:rsidRDefault="00AB53B2">
      <w:pPr>
        <w:numPr>
          <w:ilvl w:val="0"/>
          <w:numId w:val="150"/>
        </w:numPr>
        <w:spacing w:before="180"/>
        <w:jc w:val="both"/>
        <w:rPr>
          <w:bCs/>
          <w:sz w:val="20"/>
          <w:szCs w:val="20"/>
        </w:rPr>
      </w:pPr>
      <w:r w:rsidRPr="00AC706A">
        <w:rPr>
          <w:bCs/>
          <w:sz w:val="20"/>
          <w:szCs w:val="20"/>
        </w:rPr>
        <w:t xml:space="preserve">kotwy wklejane - o parametrach podanych w Dokumentacji Projektowej, z klejem posiadającym aktualną aprobatę IBDiM z przeznaczeniem do wbudowania w elementy narażone na działania atmosferyczne. Dla potrzeb kosztorysowych należy przyjąć śruby M12, klasy 5.6 i długości (gwintu) </w:t>
      </w:r>
      <w:smartTag w:uri="urn:schemas-microsoft-com:office:smarttags" w:element="metricconverter">
        <w:smartTagPr>
          <w:attr w:name="ProductID" w:val="150 mm"/>
        </w:smartTagPr>
        <w:r w:rsidRPr="00AC706A">
          <w:rPr>
            <w:bCs/>
            <w:sz w:val="20"/>
            <w:szCs w:val="20"/>
          </w:rPr>
          <w:t>150 mm</w:t>
        </w:r>
      </w:smartTag>
      <w:r w:rsidRPr="00AC706A">
        <w:rPr>
          <w:bCs/>
          <w:sz w:val="20"/>
          <w:szCs w:val="20"/>
        </w:rPr>
        <w:t>, nakrętki i podkładki zgrubne</w:t>
      </w:r>
    </w:p>
    <w:p w14:paraId="16A5791F" w14:textId="77777777" w:rsidR="00AB53B2" w:rsidRPr="00AC706A" w:rsidRDefault="00AB53B2" w:rsidP="00AB53B2">
      <w:pPr>
        <w:rPr>
          <w:sz w:val="20"/>
          <w:szCs w:val="20"/>
        </w:rPr>
      </w:pPr>
      <w:r w:rsidRPr="00AC706A">
        <w:rPr>
          <w:sz w:val="20"/>
          <w:szCs w:val="20"/>
        </w:rPr>
        <w:t xml:space="preserve">Wszystkie elementy powinny być zabezpieczone przed korozją przez ocynkowanie i pomalowanie w sposób zaakceptowany przez Inżyniera. Minimalne pokrycie powłoką cynku: 75 </w:t>
      </w:r>
      <w:r w:rsidRPr="00AC706A">
        <w:rPr>
          <w:rFonts w:ascii="Symbol" w:hAnsi="Symbol"/>
          <w:sz w:val="20"/>
          <w:szCs w:val="20"/>
        </w:rPr>
        <w:t></w:t>
      </w:r>
      <w:r w:rsidRPr="00AC706A">
        <w:rPr>
          <w:sz w:val="20"/>
          <w:szCs w:val="20"/>
        </w:rPr>
        <w:t xml:space="preserve">m. Doszczelnienie powłoką epoksydowo – poliuretanową łącznej grubości 160 </w:t>
      </w:r>
      <w:r w:rsidRPr="00AC706A">
        <w:rPr>
          <w:rFonts w:ascii="Symbol" w:hAnsi="Symbol"/>
          <w:sz w:val="20"/>
          <w:szCs w:val="20"/>
        </w:rPr>
        <w:t></w:t>
      </w:r>
      <w:r w:rsidRPr="00AC706A">
        <w:rPr>
          <w:sz w:val="20"/>
          <w:szCs w:val="20"/>
        </w:rPr>
        <w:t xml:space="preserve">m (100+60 </w:t>
      </w:r>
      <w:r w:rsidRPr="00AC706A">
        <w:rPr>
          <w:rFonts w:ascii="Symbol" w:hAnsi="Symbol"/>
          <w:sz w:val="20"/>
          <w:szCs w:val="20"/>
        </w:rPr>
        <w:t></w:t>
      </w:r>
      <w:r w:rsidRPr="00AC706A">
        <w:rPr>
          <w:sz w:val="20"/>
          <w:szCs w:val="20"/>
        </w:rPr>
        <w:t>m).</w:t>
      </w:r>
    </w:p>
    <w:p w14:paraId="65244D70" w14:textId="77777777" w:rsidR="00AB53B2" w:rsidRPr="00AC706A" w:rsidRDefault="00AB53B2" w:rsidP="00AB53B2">
      <w:pPr>
        <w:rPr>
          <w:sz w:val="20"/>
          <w:szCs w:val="20"/>
        </w:rPr>
      </w:pPr>
    </w:p>
    <w:p w14:paraId="3CBB9DDA" w14:textId="77777777" w:rsidR="00AB53B2" w:rsidRPr="00AC706A" w:rsidRDefault="00AB53B2" w:rsidP="00AB53B2">
      <w:pPr>
        <w:rPr>
          <w:b/>
          <w:bCs/>
          <w:sz w:val="20"/>
          <w:szCs w:val="20"/>
        </w:rPr>
      </w:pPr>
      <w:r w:rsidRPr="00AC706A">
        <w:rPr>
          <w:b/>
          <w:bCs/>
          <w:sz w:val="20"/>
          <w:szCs w:val="20"/>
        </w:rPr>
        <w:t>3. SPRZĘT</w:t>
      </w:r>
    </w:p>
    <w:p w14:paraId="04A377B6" w14:textId="77777777" w:rsidR="00AB53B2" w:rsidRPr="00AC706A" w:rsidRDefault="00AB53B2" w:rsidP="00AB53B2">
      <w:pPr>
        <w:rPr>
          <w:sz w:val="20"/>
          <w:szCs w:val="20"/>
        </w:rPr>
      </w:pPr>
      <w:r w:rsidRPr="00AC706A">
        <w:rPr>
          <w:sz w:val="20"/>
          <w:szCs w:val="20"/>
        </w:rPr>
        <w:t>Ogólne wymagania dotyczące sprzętu podano w ST D-M.00.00.00. „Wymagania ogólne” pkt.3.</w:t>
      </w:r>
    </w:p>
    <w:p w14:paraId="0E34277C" w14:textId="77777777" w:rsidR="00AB53B2" w:rsidRPr="00AC706A" w:rsidRDefault="00AB53B2" w:rsidP="00AB53B2">
      <w:pPr>
        <w:ind w:left="79" w:right="-68"/>
        <w:rPr>
          <w:bCs/>
          <w:sz w:val="20"/>
          <w:szCs w:val="20"/>
        </w:rPr>
      </w:pPr>
      <w:r w:rsidRPr="00AC706A">
        <w:rPr>
          <w:bCs/>
          <w:sz w:val="20"/>
          <w:szCs w:val="20"/>
        </w:rPr>
        <w:t>Wykonawca zobowiązany jest do użycia sprawnego sprzętu, który zapewni właściwą jakość robót, zgodność z normami BHP, ochrony środowiska i przepisami dotyczącymi użytkowania sprzętu. Wykonawca powinien przedstawić do zaakceptowania Inżynierowi sprzęt przeznaczony do wykonania podsypki, ław fundamentowych pierwszych stopni i układania stopni.</w:t>
      </w:r>
    </w:p>
    <w:p w14:paraId="01DB7387" w14:textId="77777777" w:rsidR="00AB53B2" w:rsidRPr="00AC706A" w:rsidRDefault="00AB53B2" w:rsidP="00AB53B2">
      <w:pPr>
        <w:spacing w:before="260"/>
        <w:ind w:right="-69"/>
        <w:rPr>
          <w:b/>
          <w:sz w:val="20"/>
          <w:szCs w:val="20"/>
        </w:rPr>
      </w:pPr>
      <w:r w:rsidRPr="00AC706A">
        <w:rPr>
          <w:b/>
          <w:sz w:val="20"/>
          <w:szCs w:val="20"/>
        </w:rPr>
        <w:t>4. TRANSPORT</w:t>
      </w:r>
    </w:p>
    <w:p w14:paraId="5AEBAD5A" w14:textId="77777777" w:rsidR="00AB53B2" w:rsidRPr="00AC706A" w:rsidRDefault="00AB53B2" w:rsidP="00AB53B2">
      <w:pPr>
        <w:ind w:right="-69"/>
        <w:rPr>
          <w:sz w:val="20"/>
          <w:szCs w:val="20"/>
        </w:rPr>
      </w:pPr>
      <w:r w:rsidRPr="00AC706A">
        <w:rPr>
          <w:sz w:val="20"/>
          <w:szCs w:val="20"/>
        </w:rPr>
        <w:t>Ogólne wymagania dotyczące transportu podano w ST D-M.00.00.00. „Wymagania ogólne" pkt 4.</w:t>
      </w:r>
    </w:p>
    <w:p w14:paraId="1E662F17" w14:textId="77777777" w:rsidR="00AB53B2" w:rsidRPr="00AC706A" w:rsidRDefault="00AB53B2" w:rsidP="00AB53B2">
      <w:pPr>
        <w:ind w:right="-69"/>
        <w:rPr>
          <w:sz w:val="20"/>
          <w:szCs w:val="20"/>
        </w:rPr>
      </w:pPr>
      <w:r w:rsidRPr="00AC706A">
        <w:rPr>
          <w:sz w:val="20"/>
          <w:szCs w:val="20"/>
        </w:rPr>
        <w:t>Samochody ciężarowe, wywrotki. Zaleca się, aby Wykonawca przedstawił do zaakceptowania Inżynierowi listę środków transportu przeznaczonych do obsługi wykonania schodów. Załadunek, transport, rozładunek i składowanie powinny odbywać się w sposób zabezpieczający materiały przed uszkodzeniem czy zanieczyszczeniem.</w:t>
      </w:r>
    </w:p>
    <w:p w14:paraId="51294438" w14:textId="77777777" w:rsidR="00AB53B2" w:rsidRPr="00AC706A" w:rsidRDefault="00AB53B2" w:rsidP="00AB53B2">
      <w:pPr>
        <w:spacing w:before="220"/>
        <w:ind w:right="-69"/>
        <w:rPr>
          <w:b/>
          <w:bCs/>
          <w:sz w:val="20"/>
          <w:szCs w:val="20"/>
        </w:rPr>
      </w:pPr>
      <w:r w:rsidRPr="00AC706A">
        <w:rPr>
          <w:b/>
          <w:bCs/>
          <w:sz w:val="20"/>
          <w:szCs w:val="20"/>
        </w:rPr>
        <w:t>5. WYKONANIE ROBÓT</w:t>
      </w:r>
    </w:p>
    <w:p w14:paraId="372B0165" w14:textId="77777777" w:rsidR="00AB53B2" w:rsidRPr="00AC706A" w:rsidRDefault="00AB53B2" w:rsidP="00AB53B2">
      <w:pPr>
        <w:ind w:right="-69"/>
        <w:rPr>
          <w:sz w:val="20"/>
          <w:szCs w:val="20"/>
        </w:rPr>
      </w:pPr>
      <w:r w:rsidRPr="00AC706A">
        <w:rPr>
          <w:sz w:val="20"/>
          <w:szCs w:val="20"/>
        </w:rPr>
        <w:t xml:space="preserve">Ogólne wymagania dotyczące wykonania Robot podano w ST D-M.00.00.00. „Wymagania ogólne" pkt 5. </w:t>
      </w:r>
    </w:p>
    <w:p w14:paraId="07E14C7F" w14:textId="77777777" w:rsidR="00AB53B2" w:rsidRPr="00AC706A" w:rsidRDefault="00AB53B2" w:rsidP="00AB53B2">
      <w:pPr>
        <w:ind w:right="-69"/>
        <w:rPr>
          <w:sz w:val="20"/>
          <w:szCs w:val="20"/>
        </w:rPr>
      </w:pPr>
      <w:r w:rsidRPr="00AC706A">
        <w:rPr>
          <w:sz w:val="20"/>
          <w:szCs w:val="20"/>
        </w:rPr>
        <w:t>Wykonawca zobowiązany jest do stosowania się odpowiednich norm BHP.</w:t>
      </w:r>
    </w:p>
    <w:p w14:paraId="69405E94" w14:textId="77777777" w:rsidR="00AB53B2" w:rsidRPr="00AC706A" w:rsidRDefault="00AB53B2" w:rsidP="00AB53B2">
      <w:pPr>
        <w:ind w:right="-69"/>
        <w:rPr>
          <w:sz w:val="20"/>
          <w:szCs w:val="20"/>
        </w:rPr>
      </w:pPr>
    </w:p>
    <w:p w14:paraId="657947AD" w14:textId="77777777" w:rsidR="00AB53B2" w:rsidRPr="00AC706A" w:rsidRDefault="00AB53B2" w:rsidP="00AB53B2">
      <w:pPr>
        <w:rPr>
          <w:bCs/>
          <w:sz w:val="20"/>
          <w:szCs w:val="20"/>
        </w:rPr>
      </w:pPr>
      <w:r w:rsidRPr="00AC706A">
        <w:rPr>
          <w:bCs/>
          <w:sz w:val="20"/>
          <w:szCs w:val="20"/>
        </w:rPr>
        <w:t xml:space="preserve">5.1. Prace przygotowawcze </w:t>
      </w:r>
    </w:p>
    <w:p w14:paraId="78BFB7F9" w14:textId="77777777" w:rsidR="00AB53B2" w:rsidRPr="00AC706A" w:rsidRDefault="00AB53B2" w:rsidP="00AB53B2">
      <w:pPr>
        <w:rPr>
          <w:sz w:val="20"/>
          <w:szCs w:val="20"/>
        </w:rPr>
      </w:pPr>
      <w:r w:rsidRPr="00AC706A">
        <w:rPr>
          <w:sz w:val="20"/>
          <w:szCs w:val="20"/>
        </w:rPr>
        <w:t>W ramach prac przygotowawczych należy wykonać następujące prace:</w:t>
      </w:r>
    </w:p>
    <w:p w14:paraId="6E01BC85" w14:textId="77777777" w:rsidR="00AB53B2" w:rsidRPr="00AC706A" w:rsidRDefault="00AB53B2" w:rsidP="00AB53B2">
      <w:pPr>
        <w:ind w:right="-69"/>
        <w:rPr>
          <w:sz w:val="20"/>
          <w:szCs w:val="20"/>
        </w:rPr>
      </w:pPr>
      <w:r w:rsidRPr="00AC706A">
        <w:rPr>
          <w:sz w:val="20"/>
          <w:szCs w:val="20"/>
        </w:rPr>
        <w:t>- usunąć humus i roślinność z istniejących nasypów w miejscach przeznaczonych do wbudowania schodów,</w:t>
      </w:r>
    </w:p>
    <w:p w14:paraId="53AA3E44" w14:textId="77777777" w:rsidR="00AB53B2" w:rsidRPr="00AC706A" w:rsidRDefault="00AB53B2" w:rsidP="00AB53B2">
      <w:pPr>
        <w:ind w:right="-69"/>
        <w:rPr>
          <w:b/>
          <w:bCs/>
          <w:sz w:val="20"/>
          <w:szCs w:val="20"/>
        </w:rPr>
      </w:pPr>
      <w:r w:rsidRPr="00AC706A">
        <w:rPr>
          <w:sz w:val="20"/>
          <w:szCs w:val="20"/>
        </w:rPr>
        <w:t>- usunąć elementy umocnienia nasypów w obrębie miejscach przeznaczonych do wbudowania schodów.</w:t>
      </w:r>
    </w:p>
    <w:p w14:paraId="45238B99" w14:textId="77777777" w:rsidR="00AB53B2" w:rsidRPr="00AC706A" w:rsidRDefault="00AB53B2" w:rsidP="00AB53B2">
      <w:pPr>
        <w:ind w:right="-69"/>
        <w:rPr>
          <w:b/>
          <w:bCs/>
          <w:sz w:val="20"/>
          <w:szCs w:val="20"/>
        </w:rPr>
      </w:pPr>
    </w:p>
    <w:p w14:paraId="7FAF3EB3" w14:textId="77777777" w:rsidR="00AB53B2" w:rsidRPr="00AC706A" w:rsidRDefault="00AB53B2" w:rsidP="00AB53B2">
      <w:pPr>
        <w:ind w:right="-69"/>
        <w:rPr>
          <w:bCs/>
          <w:sz w:val="20"/>
          <w:szCs w:val="20"/>
        </w:rPr>
      </w:pPr>
      <w:r w:rsidRPr="00AC706A">
        <w:rPr>
          <w:bCs/>
          <w:sz w:val="20"/>
          <w:szCs w:val="20"/>
        </w:rPr>
        <w:t>5.2. Wykonanie schodów</w:t>
      </w:r>
    </w:p>
    <w:p w14:paraId="01055C3B" w14:textId="77777777" w:rsidR="00AB53B2" w:rsidRPr="00AC706A" w:rsidRDefault="00AB53B2" w:rsidP="00AB53B2">
      <w:pPr>
        <w:ind w:right="-69"/>
        <w:rPr>
          <w:sz w:val="20"/>
          <w:szCs w:val="20"/>
        </w:rPr>
      </w:pPr>
      <w:r w:rsidRPr="00AC706A">
        <w:rPr>
          <w:sz w:val="20"/>
          <w:szCs w:val="20"/>
        </w:rPr>
        <w:t>W miejscu przeznaczonym do wbudowania schodów wykonać koryto szerokości odpowiadającej szerokości schodów. Wykonać ławę fundamentową pierwszego stopnia schodów z jednoczesnym jego wbetonowaniem w ławę. Z obu stron ławy ułożyć podsypkę z mieszanki cementowo – żwirowej (albo cementowo-piaskowej) 1:4 w miejscu pierwszej (od dołu) pary obrzeży betonowych. Ustawić pierwszą (dolną) parę obrzeży betonowych po obu stronach pierwszego stopnia. Wykonać i zagęścić do co najmniej I</w:t>
      </w:r>
      <w:r w:rsidRPr="00AC706A">
        <w:rPr>
          <w:sz w:val="20"/>
          <w:szCs w:val="20"/>
          <w:vertAlign w:val="subscript"/>
        </w:rPr>
        <w:t>s</w:t>
      </w:r>
      <w:r w:rsidRPr="00AC706A">
        <w:rPr>
          <w:sz w:val="20"/>
          <w:szCs w:val="20"/>
        </w:rPr>
        <w:t xml:space="preserve"> =0.98 podsypkę ze żwiru (albo mieszanki) pod drugi stopień schodów. Ustawić drugi stopień. Sukcesywnie powtarzać ww. czynności dla kolejnych stopni i obrzeży. Wypełnić wszystkie szczeliny zaprawą cementowo-piaskową l:3. Przez 4 dni pielęgnować ławę l -go stopnia polewając ją i grunt wokół niej wodą.</w:t>
      </w:r>
    </w:p>
    <w:p w14:paraId="45AFF902" w14:textId="77777777" w:rsidR="00AB53B2" w:rsidRPr="00AC706A" w:rsidRDefault="00AB53B2" w:rsidP="00AB53B2">
      <w:pPr>
        <w:ind w:right="-69"/>
        <w:rPr>
          <w:sz w:val="20"/>
          <w:szCs w:val="20"/>
        </w:rPr>
      </w:pPr>
      <w:r w:rsidRPr="00AC706A">
        <w:rPr>
          <w:sz w:val="20"/>
          <w:szCs w:val="20"/>
        </w:rPr>
        <w:t>Przestrzeń grubości 15-</w:t>
      </w:r>
      <w:smartTag w:uri="urn:schemas-microsoft-com:office:smarttags" w:element="metricconverter">
        <w:smartTagPr>
          <w:attr w:name="ProductID" w:val="20 cm"/>
        </w:smartTagPr>
        <w:r w:rsidRPr="00AC706A">
          <w:rPr>
            <w:sz w:val="20"/>
            <w:szCs w:val="20"/>
          </w:rPr>
          <w:t>20 cm</w:t>
        </w:r>
      </w:smartTag>
      <w:r w:rsidRPr="00AC706A">
        <w:rPr>
          <w:sz w:val="20"/>
          <w:szCs w:val="20"/>
        </w:rPr>
        <w:t>, między ścianami przyczółka a obrzeżem schodów należy wypełnić kruszywem łamanym, należy zagęścić ręcznie do Is&gt;0,97. Szczelinę między gzymsem kapy a obrzeżem schodów należy wypełnić kitem trwale plastycznym.</w:t>
      </w:r>
    </w:p>
    <w:p w14:paraId="0AF096B3" w14:textId="77777777" w:rsidR="00AB53B2" w:rsidRPr="00AC706A" w:rsidRDefault="00AB53B2" w:rsidP="00AB53B2">
      <w:pPr>
        <w:ind w:right="-69"/>
        <w:rPr>
          <w:sz w:val="20"/>
          <w:szCs w:val="20"/>
        </w:rPr>
      </w:pPr>
    </w:p>
    <w:p w14:paraId="4AD20F38" w14:textId="77777777" w:rsidR="00AB53B2" w:rsidRPr="00AC706A" w:rsidRDefault="00AB53B2" w:rsidP="00AB53B2">
      <w:pPr>
        <w:ind w:right="-69"/>
        <w:rPr>
          <w:bCs/>
          <w:sz w:val="20"/>
          <w:szCs w:val="20"/>
        </w:rPr>
      </w:pPr>
      <w:r w:rsidRPr="00AC706A">
        <w:rPr>
          <w:bCs/>
          <w:sz w:val="20"/>
          <w:szCs w:val="20"/>
        </w:rPr>
        <w:t>5.3. Ustawienie balustrad</w:t>
      </w:r>
    </w:p>
    <w:p w14:paraId="779EA80A" w14:textId="77777777" w:rsidR="00AB53B2" w:rsidRPr="00AC706A" w:rsidRDefault="00AB53B2" w:rsidP="00AB53B2">
      <w:pPr>
        <w:ind w:right="-69"/>
        <w:rPr>
          <w:sz w:val="20"/>
          <w:szCs w:val="20"/>
        </w:rPr>
      </w:pPr>
      <w:r w:rsidRPr="00AC706A">
        <w:rPr>
          <w:sz w:val="20"/>
          <w:szCs w:val="20"/>
        </w:rPr>
        <w:t xml:space="preserve">Słupki należy osadzić w żelbetowych elementach schodów - prefabrykatach tzw. „długich". Maksymalna odległość słupków powinna wynosić </w:t>
      </w:r>
      <w:smartTag w:uri="urn:schemas-microsoft-com:office:smarttags" w:element="metricconverter">
        <w:smartTagPr>
          <w:attr w:name="ProductID" w:val="2 m"/>
        </w:smartTagPr>
        <w:r w:rsidRPr="00AC706A">
          <w:rPr>
            <w:sz w:val="20"/>
            <w:szCs w:val="20"/>
          </w:rPr>
          <w:t>2 m</w:t>
        </w:r>
      </w:smartTag>
      <w:r w:rsidRPr="00AC706A">
        <w:rPr>
          <w:sz w:val="20"/>
          <w:szCs w:val="20"/>
        </w:rPr>
        <w:t xml:space="preserve">. Poręcze montować w taki sposób, aby wierzch podchwytu znajdował się </w:t>
      </w:r>
      <w:smartTag w:uri="urn:schemas-microsoft-com:office:smarttags" w:element="metricconverter">
        <w:smartTagPr>
          <w:attr w:name="ProductID" w:val="110 cm"/>
        </w:smartTagPr>
        <w:r w:rsidRPr="00AC706A">
          <w:rPr>
            <w:sz w:val="20"/>
            <w:szCs w:val="20"/>
          </w:rPr>
          <w:t>110 cm</w:t>
        </w:r>
      </w:smartTag>
      <w:r w:rsidRPr="00AC706A">
        <w:rPr>
          <w:sz w:val="20"/>
          <w:szCs w:val="20"/>
        </w:rPr>
        <w:t xml:space="preserve"> nad krawędziami zewnętrznymi stopni. W przypadku wykonywania złącz spawanych elementy balustrady powinny  odpowiadać wymaganiom PN-M-69011.</w:t>
      </w:r>
    </w:p>
    <w:p w14:paraId="1CA17987" w14:textId="77777777" w:rsidR="00AB53B2" w:rsidRPr="00AC706A" w:rsidRDefault="00AB53B2" w:rsidP="00AB53B2">
      <w:pPr>
        <w:ind w:right="-69"/>
        <w:rPr>
          <w:sz w:val="20"/>
          <w:szCs w:val="20"/>
        </w:rPr>
      </w:pPr>
    </w:p>
    <w:p w14:paraId="79BFE71D" w14:textId="77777777" w:rsidR="00AB53B2" w:rsidRPr="00AC706A" w:rsidRDefault="00AB53B2" w:rsidP="00AB53B2">
      <w:pPr>
        <w:ind w:right="-69"/>
        <w:rPr>
          <w:b/>
          <w:bCs/>
          <w:sz w:val="20"/>
          <w:szCs w:val="20"/>
        </w:rPr>
      </w:pPr>
      <w:r w:rsidRPr="00AC706A">
        <w:rPr>
          <w:b/>
          <w:bCs/>
          <w:sz w:val="20"/>
          <w:szCs w:val="20"/>
        </w:rPr>
        <w:t xml:space="preserve">6. KONTROLA JAKOŚCI ROBÓT </w:t>
      </w:r>
    </w:p>
    <w:p w14:paraId="521230C8" w14:textId="77777777" w:rsidR="00AB53B2" w:rsidRPr="00AC706A" w:rsidRDefault="00AB53B2" w:rsidP="00AB53B2">
      <w:pPr>
        <w:ind w:right="-69"/>
        <w:rPr>
          <w:sz w:val="20"/>
          <w:szCs w:val="20"/>
        </w:rPr>
      </w:pPr>
      <w:r w:rsidRPr="00AC706A">
        <w:rPr>
          <w:sz w:val="20"/>
          <w:szCs w:val="20"/>
        </w:rPr>
        <w:t>Ogólne  zasady kontroli jakości robót podano w ST D-M.00.00.00. „Wymagania ogólne" pkt. 6.</w:t>
      </w:r>
    </w:p>
    <w:p w14:paraId="1EE63C34" w14:textId="77777777" w:rsidR="00AB53B2" w:rsidRPr="00AC706A" w:rsidRDefault="00AB53B2" w:rsidP="00AB53B2">
      <w:pPr>
        <w:ind w:right="-69"/>
        <w:rPr>
          <w:b/>
          <w:bCs/>
          <w:sz w:val="20"/>
          <w:szCs w:val="20"/>
        </w:rPr>
      </w:pPr>
    </w:p>
    <w:p w14:paraId="01A05EAD" w14:textId="77777777" w:rsidR="00AB53B2" w:rsidRPr="00AC706A" w:rsidRDefault="00AB53B2" w:rsidP="00AB53B2">
      <w:pPr>
        <w:ind w:right="-69"/>
        <w:rPr>
          <w:bCs/>
          <w:sz w:val="20"/>
          <w:szCs w:val="20"/>
        </w:rPr>
      </w:pPr>
      <w:r w:rsidRPr="00AC706A">
        <w:rPr>
          <w:bCs/>
          <w:sz w:val="20"/>
          <w:szCs w:val="20"/>
        </w:rPr>
        <w:t>6.1. Badania przed wykonywaniem schodów:</w:t>
      </w:r>
    </w:p>
    <w:p w14:paraId="005CC6C7" w14:textId="77777777" w:rsidR="00AB53B2" w:rsidRPr="00AC706A" w:rsidRDefault="00AB53B2" w:rsidP="00AB53B2">
      <w:pPr>
        <w:ind w:left="142" w:right="-69" w:hanging="142"/>
        <w:rPr>
          <w:sz w:val="20"/>
          <w:szCs w:val="20"/>
        </w:rPr>
      </w:pPr>
      <w:r w:rsidRPr="00AC706A">
        <w:rPr>
          <w:sz w:val="20"/>
          <w:szCs w:val="20"/>
        </w:rPr>
        <w:t>-  kontrolę wykonania prefabrykatów i ław fundamentowych wykonuje się wg ST M. 13.01.00.</w:t>
      </w:r>
    </w:p>
    <w:p w14:paraId="02426F0E" w14:textId="77777777" w:rsidR="00AB53B2" w:rsidRPr="00AC706A" w:rsidRDefault="00AB53B2" w:rsidP="00AB53B2">
      <w:pPr>
        <w:ind w:left="142" w:right="-69" w:hanging="142"/>
        <w:rPr>
          <w:sz w:val="20"/>
          <w:szCs w:val="20"/>
        </w:rPr>
      </w:pPr>
      <w:r w:rsidRPr="00AC706A">
        <w:rPr>
          <w:sz w:val="20"/>
          <w:szCs w:val="20"/>
        </w:rPr>
        <w:t>-  sprawdzenie zawartości frakcji pyłowej wg PN-B-06714-13 i iłowej w gruncie zasypki wg PN-B-0671-14,</w:t>
      </w:r>
    </w:p>
    <w:p w14:paraId="49AB11E3" w14:textId="77777777" w:rsidR="00AB53B2" w:rsidRPr="00AC706A" w:rsidRDefault="00AB53B2" w:rsidP="00AB53B2">
      <w:pPr>
        <w:ind w:left="142" w:right="-69" w:hanging="142"/>
        <w:rPr>
          <w:sz w:val="20"/>
          <w:szCs w:val="20"/>
        </w:rPr>
      </w:pPr>
      <w:r w:rsidRPr="00AC706A">
        <w:rPr>
          <w:sz w:val="20"/>
          <w:szCs w:val="20"/>
        </w:rPr>
        <w:t>-  sprawdzenie zawartości części organicznych w gruncie zasypki wg PN-B-04481</w:t>
      </w:r>
    </w:p>
    <w:p w14:paraId="42D9FC78" w14:textId="77777777" w:rsidR="00AB53B2" w:rsidRPr="00AC706A" w:rsidRDefault="00AB53B2" w:rsidP="00AB53B2">
      <w:pPr>
        <w:ind w:left="142" w:right="-69" w:hanging="142"/>
        <w:rPr>
          <w:sz w:val="20"/>
          <w:szCs w:val="20"/>
        </w:rPr>
      </w:pPr>
      <w:r w:rsidRPr="00AC706A">
        <w:rPr>
          <w:sz w:val="20"/>
          <w:szCs w:val="20"/>
        </w:rPr>
        <w:t>- sprawdzenie mrozoodporności wg PN-B-06714/19 lub PN-B-06174/20 - badanie można przeprowadzić 2 metodami: przez zamrażanie albo przez krystalizację za pomocą siarczanu sodowego (negatywny wynik badania metodą krystalizacji wymaga sprawdzenia kruszywa metodą przez zamrażanie),</w:t>
      </w:r>
    </w:p>
    <w:p w14:paraId="3FB75A9D" w14:textId="77777777" w:rsidR="00AB53B2" w:rsidRPr="00AC706A" w:rsidRDefault="00AB53B2" w:rsidP="00AB53B2">
      <w:pPr>
        <w:ind w:left="142" w:right="-69" w:hanging="142"/>
        <w:rPr>
          <w:sz w:val="20"/>
          <w:szCs w:val="20"/>
        </w:rPr>
      </w:pPr>
      <w:r w:rsidRPr="00AC706A">
        <w:rPr>
          <w:sz w:val="20"/>
          <w:szCs w:val="20"/>
        </w:rPr>
        <w:t>- sprawdzenie powłoki zabezpieczającej przed korozją na elementach barier zgodnie z wymaganiami BN-89/1076-02 lub Aprobatą Techniczną.</w:t>
      </w:r>
    </w:p>
    <w:p w14:paraId="781C1CC3" w14:textId="77777777" w:rsidR="00AB53B2" w:rsidRPr="00AC706A" w:rsidRDefault="00AB53B2" w:rsidP="00AB53B2">
      <w:pPr>
        <w:spacing w:before="240"/>
        <w:rPr>
          <w:bCs/>
          <w:sz w:val="20"/>
          <w:szCs w:val="20"/>
        </w:rPr>
      </w:pPr>
      <w:r w:rsidRPr="00AC706A">
        <w:rPr>
          <w:bCs/>
          <w:sz w:val="20"/>
          <w:szCs w:val="20"/>
        </w:rPr>
        <w:t>6.2. Badania w trakcie wykonywania robót:</w:t>
      </w:r>
    </w:p>
    <w:p w14:paraId="69885BF9" w14:textId="77777777" w:rsidR="00AB53B2" w:rsidRPr="00AC706A" w:rsidRDefault="00AB53B2" w:rsidP="00AB53B2">
      <w:pPr>
        <w:pStyle w:val="tekstost"/>
        <w:rPr>
          <w:sz w:val="20"/>
        </w:rPr>
      </w:pPr>
      <w:r w:rsidRPr="00AC706A">
        <w:rPr>
          <w:sz w:val="20"/>
        </w:rPr>
        <w:t>- sprawdzenie wskaźnika zagoszczenia zasypki wg BN-77/8931-12 pod każdy stopień,</w:t>
      </w:r>
    </w:p>
    <w:p w14:paraId="2F3D5878" w14:textId="77777777" w:rsidR="00AB53B2" w:rsidRPr="00AC706A" w:rsidRDefault="00AB53B2" w:rsidP="00AB53B2">
      <w:pPr>
        <w:pStyle w:val="tekstost"/>
        <w:rPr>
          <w:sz w:val="20"/>
        </w:rPr>
      </w:pPr>
      <w:r w:rsidRPr="00AC706A">
        <w:rPr>
          <w:sz w:val="20"/>
        </w:rPr>
        <w:t xml:space="preserve">- sprawdzenie wypełnienia zaprawą cementową szczelin miedzy prefabrykatami, </w:t>
      </w:r>
    </w:p>
    <w:p w14:paraId="5F77B47B" w14:textId="77777777" w:rsidR="00AB53B2" w:rsidRPr="00AC706A" w:rsidRDefault="00AB53B2" w:rsidP="00AB53B2">
      <w:pPr>
        <w:pStyle w:val="tekstost"/>
        <w:rPr>
          <w:sz w:val="20"/>
        </w:rPr>
      </w:pPr>
      <w:r w:rsidRPr="00AC706A">
        <w:rPr>
          <w:sz w:val="20"/>
        </w:rPr>
        <w:t xml:space="preserve">- sprawdzenie wykonania i montażu poręczy, </w:t>
      </w:r>
    </w:p>
    <w:p w14:paraId="0E53B811" w14:textId="77777777" w:rsidR="00AB53B2" w:rsidRPr="00AC706A" w:rsidRDefault="00AB53B2" w:rsidP="00AB53B2">
      <w:pPr>
        <w:pStyle w:val="tekstost"/>
        <w:rPr>
          <w:sz w:val="20"/>
        </w:rPr>
      </w:pPr>
      <w:r w:rsidRPr="00AC706A">
        <w:rPr>
          <w:sz w:val="20"/>
        </w:rPr>
        <w:t>- sprawdzenie wypełnienia szczelin miedzy obrzeżami betonowymi a przyczółkiem.</w:t>
      </w:r>
    </w:p>
    <w:p w14:paraId="3CC90E70" w14:textId="77777777" w:rsidR="00AB53B2" w:rsidRPr="00AC706A" w:rsidRDefault="00AB53B2" w:rsidP="00AB53B2">
      <w:pPr>
        <w:rPr>
          <w:b/>
          <w:bCs/>
          <w:sz w:val="20"/>
          <w:szCs w:val="20"/>
        </w:rPr>
      </w:pPr>
    </w:p>
    <w:p w14:paraId="083BA340" w14:textId="77777777" w:rsidR="00AB53B2" w:rsidRPr="00AC706A" w:rsidRDefault="00AB53B2" w:rsidP="00AB53B2">
      <w:pPr>
        <w:spacing w:before="20"/>
        <w:rPr>
          <w:bCs/>
          <w:sz w:val="20"/>
          <w:szCs w:val="20"/>
        </w:rPr>
      </w:pPr>
      <w:r w:rsidRPr="00AC706A">
        <w:rPr>
          <w:bCs/>
          <w:sz w:val="20"/>
          <w:szCs w:val="20"/>
        </w:rPr>
        <w:t>6.3. Badania wykonywane przy odbiorze:</w:t>
      </w:r>
    </w:p>
    <w:p w14:paraId="72F28971" w14:textId="77777777" w:rsidR="00AB53B2" w:rsidRPr="00AC706A" w:rsidRDefault="00AB53B2" w:rsidP="00AB53B2">
      <w:pPr>
        <w:pStyle w:val="tekstost"/>
        <w:tabs>
          <w:tab w:val="left" w:pos="8931"/>
        </w:tabs>
        <w:rPr>
          <w:sz w:val="20"/>
        </w:rPr>
      </w:pPr>
      <w:r w:rsidRPr="00AC706A">
        <w:rPr>
          <w:sz w:val="20"/>
        </w:rPr>
        <w:t>- sprawdzenie zgodności z projektem kształtów schodów (rzędnych i wymiarów w planie),</w:t>
      </w:r>
    </w:p>
    <w:p w14:paraId="5D8FA0EC" w14:textId="77777777" w:rsidR="00AB53B2" w:rsidRPr="00AC706A" w:rsidRDefault="00AB53B2" w:rsidP="00AB53B2">
      <w:pPr>
        <w:pStyle w:val="tekstost"/>
        <w:tabs>
          <w:tab w:val="left" w:pos="8931"/>
        </w:tabs>
        <w:rPr>
          <w:sz w:val="20"/>
        </w:rPr>
      </w:pPr>
      <w:r w:rsidRPr="00AC706A">
        <w:rPr>
          <w:sz w:val="20"/>
        </w:rPr>
        <w:t>- sprawdzenie uprzątnięcia terenu.</w:t>
      </w:r>
    </w:p>
    <w:p w14:paraId="6A1D54B9" w14:textId="77777777" w:rsidR="00AB53B2" w:rsidRPr="00AC706A" w:rsidRDefault="00AB53B2" w:rsidP="00AB53B2">
      <w:pPr>
        <w:spacing w:before="240"/>
        <w:rPr>
          <w:b/>
          <w:bCs/>
          <w:sz w:val="20"/>
          <w:szCs w:val="20"/>
        </w:rPr>
      </w:pPr>
      <w:r w:rsidRPr="00AC706A">
        <w:rPr>
          <w:b/>
          <w:bCs/>
          <w:sz w:val="20"/>
          <w:szCs w:val="20"/>
        </w:rPr>
        <w:t>7. OBMIAR ROBÓT</w:t>
      </w:r>
    </w:p>
    <w:p w14:paraId="024838FE" w14:textId="77777777" w:rsidR="00AB53B2" w:rsidRPr="00AC706A" w:rsidRDefault="00AB53B2" w:rsidP="00AB53B2">
      <w:pPr>
        <w:rPr>
          <w:sz w:val="20"/>
          <w:szCs w:val="20"/>
        </w:rPr>
      </w:pPr>
      <w:r w:rsidRPr="00AC706A">
        <w:rPr>
          <w:sz w:val="20"/>
          <w:szCs w:val="20"/>
        </w:rPr>
        <w:t>Ogólne zasady obmiaru Robót podano w ST D-M.00.00.00. „Wymagania ogólne" pkt. 7.</w:t>
      </w:r>
    </w:p>
    <w:p w14:paraId="27BF1E73" w14:textId="77777777" w:rsidR="00AB53B2" w:rsidRPr="00AC706A" w:rsidRDefault="00AB53B2" w:rsidP="00AB53B2">
      <w:pPr>
        <w:spacing w:before="240"/>
        <w:rPr>
          <w:bCs/>
          <w:sz w:val="20"/>
          <w:szCs w:val="20"/>
        </w:rPr>
      </w:pPr>
      <w:r w:rsidRPr="00AC706A">
        <w:rPr>
          <w:bCs/>
          <w:sz w:val="20"/>
          <w:szCs w:val="20"/>
        </w:rPr>
        <w:t>7.1. Jednostka obmiarowa</w:t>
      </w:r>
    </w:p>
    <w:p w14:paraId="69FFE1C4" w14:textId="2A148579" w:rsidR="00AB53B2" w:rsidRPr="00AC706A" w:rsidRDefault="00AB53B2" w:rsidP="00AB53B2">
      <w:pPr>
        <w:pStyle w:val="tekstost"/>
        <w:rPr>
          <w:sz w:val="20"/>
        </w:rPr>
      </w:pPr>
      <w:r w:rsidRPr="00AC706A">
        <w:rPr>
          <w:sz w:val="20"/>
        </w:rPr>
        <w:t>Jednostką obmiarową jest l m (metr) schodów wraz z poręczą, odebranych robót oblicza się na podstawie dokumentacji projektowej i poleceń Inżyniera.</w:t>
      </w:r>
    </w:p>
    <w:p w14:paraId="188511B2" w14:textId="77777777" w:rsidR="00AB53B2" w:rsidRPr="00AC706A" w:rsidRDefault="00AB53B2" w:rsidP="00AB53B2">
      <w:pPr>
        <w:rPr>
          <w:b/>
          <w:bCs/>
          <w:sz w:val="20"/>
          <w:szCs w:val="20"/>
        </w:rPr>
      </w:pPr>
      <w:r w:rsidRPr="00AC706A">
        <w:rPr>
          <w:b/>
          <w:bCs/>
          <w:sz w:val="20"/>
          <w:szCs w:val="20"/>
        </w:rPr>
        <w:t>8. ODBIÓR ROBÓT</w:t>
      </w:r>
    </w:p>
    <w:p w14:paraId="440485F2" w14:textId="77777777" w:rsidR="00AB53B2" w:rsidRPr="00AC706A" w:rsidRDefault="00AB53B2" w:rsidP="00AB53B2">
      <w:pPr>
        <w:rPr>
          <w:sz w:val="20"/>
          <w:szCs w:val="20"/>
        </w:rPr>
      </w:pPr>
      <w:r w:rsidRPr="00AC706A">
        <w:rPr>
          <w:sz w:val="20"/>
          <w:szCs w:val="20"/>
        </w:rPr>
        <w:t>Ogólne zasady odbioru Robót podano w ST D-M.00.00.00. „Wymagania ogólne" pkt. 8.</w:t>
      </w:r>
    </w:p>
    <w:p w14:paraId="7C937C29" w14:textId="77777777" w:rsidR="00AB53B2" w:rsidRPr="00AC706A" w:rsidRDefault="00AB53B2" w:rsidP="00AB53B2">
      <w:pPr>
        <w:rPr>
          <w:sz w:val="20"/>
          <w:szCs w:val="20"/>
        </w:rPr>
      </w:pPr>
      <w:r w:rsidRPr="00AC706A">
        <w:rPr>
          <w:sz w:val="20"/>
          <w:szCs w:val="20"/>
        </w:rPr>
        <w:t>Inżynier oceni wyniki badań i pomiarów przedłożonych przez Wykonawcę zgodnie z niniejszym opracowaniem. Roboty uznać za wykonane zgodnie z wymaganiami jeżeli wszystkie badania i pomiary dały pozytywne wyniki. W przypadku stwierdzenia usterek Inżynier ustali do wykonania zakres robót poprawkowych i naprawczych. Usterki spowodowane z winy Wykonawcy zostaną usunięte na koszt Wykonawcy w ustalonym terminie.</w:t>
      </w:r>
    </w:p>
    <w:p w14:paraId="410F3CA3" w14:textId="77777777" w:rsidR="00AB53B2" w:rsidRPr="00AC706A" w:rsidRDefault="00AB53B2" w:rsidP="00AB53B2">
      <w:pPr>
        <w:spacing w:before="240"/>
        <w:rPr>
          <w:b/>
          <w:bCs/>
          <w:sz w:val="20"/>
          <w:szCs w:val="20"/>
        </w:rPr>
      </w:pPr>
      <w:r w:rsidRPr="00AC706A">
        <w:rPr>
          <w:b/>
          <w:bCs/>
          <w:sz w:val="20"/>
          <w:szCs w:val="20"/>
        </w:rPr>
        <w:t>9. PODSTAWA PŁATNOŚCI</w:t>
      </w:r>
    </w:p>
    <w:p w14:paraId="009609EB" w14:textId="77777777" w:rsidR="00AB53B2" w:rsidRPr="00AC706A" w:rsidRDefault="00AB53B2" w:rsidP="00AB53B2">
      <w:pPr>
        <w:rPr>
          <w:sz w:val="20"/>
          <w:szCs w:val="20"/>
        </w:rPr>
      </w:pPr>
      <w:r w:rsidRPr="00AC706A">
        <w:rPr>
          <w:sz w:val="20"/>
          <w:szCs w:val="20"/>
        </w:rPr>
        <w:t>Ogólne ustalenia dotyczące podstawy płatności podano w ST D-M.00.00.00. „Wymagania ogólne" pkt. 9.</w:t>
      </w:r>
    </w:p>
    <w:p w14:paraId="1707218A" w14:textId="77777777" w:rsidR="00AB53B2" w:rsidRPr="00AC706A" w:rsidRDefault="00AB53B2" w:rsidP="00AB53B2">
      <w:pPr>
        <w:rPr>
          <w:b/>
          <w:bCs/>
          <w:sz w:val="20"/>
          <w:szCs w:val="20"/>
        </w:rPr>
      </w:pPr>
    </w:p>
    <w:p w14:paraId="079E6236" w14:textId="77777777" w:rsidR="00AB53B2" w:rsidRPr="00AC706A" w:rsidRDefault="00AB53B2" w:rsidP="00AB53B2">
      <w:pPr>
        <w:rPr>
          <w:b/>
          <w:bCs/>
          <w:sz w:val="20"/>
          <w:szCs w:val="20"/>
        </w:rPr>
      </w:pPr>
      <w:r w:rsidRPr="00AC706A">
        <w:rPr>
          <w:b/>
          <w:bCs/>
          <w:sz w:val="20"/>
          <w:szCs w:val="20"/>
        </w:rPr>
        <w:t>10. CENA JEDNOSTKOWA</w:t>
      </w:r>
    </w:p>
    <w:p w14:paraId="622A5DA3" w14:textId="77777777" w:rsidR="00AB53B2" w:rsidRPr="00AC706A" w:rsidRDefault="00AB53B2" w:rsidP="00AB53B2">
      <w:pPr>
        <w:rPr>
          <w:sz w:val="20"/>
          <w:szCs w:val="20"/>
        </w:rPr>
      </w:pPr>
      <w:r w:rsidRPr="00AC706A">
        <w:rPr>
          <w:sz w:val="20"/>
          <w:szCs w:val="20"/>
        </w:rPr>
        <w:t>Cena jednostkowa obejmuje:</w:t>
      </w:r>
    </w:p>
    <w:p w14:paraId="0E571843" w14:textId="77777777" w:rsidR="00AB53B2" w:rsidRPr="00AC706A" w:rsidRDefault="00AB53B2" w:rsidP="00AB53B2">
      <w:pPr>
        <w:ind w:left="284"/>
        <w:rPr>
          <w:sz w:val="20"/>
          <w:szCs w:val="20"/>
        </w:rPr>
      </w:pPr>
      <w:r w:rsidRPr="00AC706A">
        <w:rPr>
          <w:sz w:val="20"/>
          <w:szCs w:val="20"/>
        </w:rPr>
        <w:t>- prace przygotowawcze i pomiarowe,</w:t>
      </w:r>
    </w:p>
    <w:p w14:paraId="3E4A7CA2" w14:textId="77777777" w:rsidR="00AB53B2" w:rsidRPr="00AC706A" w:rsidRDefault="00AB53B2" w:rsidP="00AB53B2">
      <w:pPr>
        <w:ind w:left="284"/>
        <w:rPr>
          <w:sz w:val="20"/>
          <w:szCs w:val="20"/>
        </w:rPr>
      </w:pPr>
      <w:r w:rsidRPr="00AC706A">
        <w:rPr>
          <w:sz w:val="20"/>
          <w:szCs w:val="20"/>
        </w:rPr>
        <w:t>- zakup i dostarczenie niezbędnych czynników produkcji,</w:t>
      </w:r>
    </w:p>
    <w:p w14:paraId="4A9C38D4" w14:textId="77777777" w:rsidR="00AB53B2" w:rsidRPr="00AC706A" w:rsidRDefault="00AB53B2" w:rsidP="00AB53B2">
      <w:pPr>
        <w:ind w:left="284"/>
        <w:rPr>
          <w:sz w:val="20"/>
          <w:szCs w:val="20"/>
        </w:rPr>
      </w:pPr>
      <w:r w:rsidRPr="00AC706A">
        <w:rPr>
          <w:sz w:val="20"/>
          <w:szCs w:val="20"/>
        </w:rPr>
        <w:t>- wykonanie ław,</w:t>
      </w:r>
    </w:p>
    <w:p w14:paraId="663CFF05" w14:textId="77777777" w:rsidR="00AB53B2" w:rsidRPr="00AC706A" w:rsidRDefault="00AB53B2" w:rsidP="00AB53B2">
      <w:pPr>
        <w:ind w:left="284"/>
        <w:rPr>
          <w:sz w:val="20"/>
          <w:szCs w:val="20"/>
        </w:rPr>
      </w:pPr>
      <w:r w:rsidRPr="00AC706A">
        <w:rPr>
          <w:sz w:val="20"/>
          <w:szCs w:val="20"/>
        </w:rPr>
        <w:t>- ułożenie stopni i obrzeży,</w:t>
      </w:r>
    </w:p>
    <w:p w14:paraId="4D105322" w14:textId="77777777" w:rsidR="00AB53B2" w:rsidRPr="00AC706A" w:rsidRDefault="00AB53B2" w:rsidP="00AB53B2">
      <w:pPr>
        <w:ind w:left="284"/>
        <w:rPr>
          <w:sz w:val="20"/>
          <w:szCs w:val="20"/>
        </w:rPr>
      </w:pPr>
      <w:r w:rsidRPr="00AC706A">
        <w:rPr>
          <w:sz w:val="20"/>
          <w:szCs w:val="20"/>
        </w:rPr>
        <w:t>- wypełnienie zaprawą cementową szczelin między prefabrykatami,</w:t>
      </w:r>
    </w:p>
    <w:p w14:paraId="065223E9" w14:textId="77777777" w:rsidR="00AB53B2" w:rsidRPr="00AC706A" w:rsidRDefault="00AB53B2" w:rsidP="00AB53B2">
      <w:pPr>
        <w:ind w:left="284"/>
        <w:rPr>
          <w:sz w:val="20"/>
          <w:szCs w:val="20"/>
        </w:rPr>
      </w:pPr>
      <w:r w:rsidRPr="00AC706A">
        <w:rPr>
          <w:sz w:val="20"/>
          <w:szCs w:val="20"/>
        </w:rPr>
        <w:t>- wypełnienie kitem szczelin między obrzeżami a gzymsem przyczółka,</w:t>
      </w:r>
    </w:p>
    <w:p w14:paraId="18384BFB" w14:textId="77777777" w:rsidR="00AB53B2" w:rsidRPr="00AC706A" w:rsidRDefault="00AB53B2" w:rsidP="00AB53B2">
      <w:pPr>
        <w:ind w:left="284"/>
        <w:rPr>
          <w:sz w:val="20"/>
          <w:szCs w:val="20"/>
        </w:rPr>
      </w:pPr>
      <w:r w:rsidRPr="00AC706A">
        <w:rPr>
          <w:sz w:val="20"/>
          <w:szCs w:val="20"/>
        </w:rPr>
        <w:t>- ułożenie i zagęszczenie grysu,</w:t>
      </w:r>
    </w:p>
    <w:p w14:paraId="42C7A7B6" w14:textId="77777777" w:rsidR="00AB53B2" w:rsidRPr="00AC706A" w:rsidRDefault="00AB53B2" w:rsidP="00AB53B2">
      <w:pPr>
        <w:ind w:left="284"/>
        <w:rPr>
          <w:sz w:val="20"/>
          <w:szCs w:val="20"/>
        </w:rPr>
      </w:pPr>
      <w:r w:rsidRPr="00AC706A">
        <w:rPr>
          <w:sz w:val="20"/>
          <w:szCs w:val="20"/>
        </w:rPr>
        <w:t>- budowanie poręczy,</w:t>
      </w:r>
    </w:p>
    <w:p w14:paraId="0079CE8F" w14:textId="77777777" w:rsidR="00AB53B2" w:rsidRPr="00AC706A" w:rsidRDefault="00AB53B2" w:rsidP="00AB53B2">
      <w:pPr>
        <w:spacing w:before="20"/>
        <w:ind w:left="284"/>
        <w:rPr>
          <w:sz w:val="20"/>
          <w:szCs w:val="20"/>
        </w:rPr>
      </w:pPr>
      <w:r w:rsidRPr="00AC706A">
        <w:rPr>
          <w:sz w:val="20"/>
          <w:szCs w:val="20"/>
        </w:rPr>
        <w:t>- przeprowadzenie niezbędnych badań materiałów i pomiarów schodów,</w:t>
      </w:r>
    </w:p>
    <w:p w14:paraId="5BF5E477" w14:textId="77777777" w:rsidR="00AB53B2" w:rsidRPr="00AC706A" w:rsidRDefault="00AB53B2" w:rsidP="00AB53B2">
      <w:pPr>
        <w:ind w:left="284"/>
        <w:rPr>
          <w:sz w:val="20"/>
          <w:szCs w:val="20"/>
        </w:rPr>
      </w:pPr>
      <w:r w:rsidRPr="00AC706A">
        <w:rPr>
          <w:sz w:val="20"/>
          <w:szCs w:val="20"/>
        </w:rPr>
        <w:t>- uprzątniecie po ww. pracach.</w:t>
      </w:r>
    </w:p>
    <w:p w14:paraId="034AA2FE" w14:textId="77777777" w:rsidR="00AB53B2" w:rsidRPr="00AC706A" w:rsidRDefault="00AB53B2" w:rsidP="00AB53B2">
      <w:pPr>
        <w:rPr>
          <w:b/>
          <w:bCs/>
          <w:sz w:val="20"/>
          <w:szCs w:val="20"/>
        </w:rPr>
      </w:pPr>
    </w:p>
    <w:p w14:paraId="615BAF95" w14:textId="77777777" w:rsidR="00AB53B2" w:rsidRPr="00AC706A" w:rsidRDefault="00AB53B2" w:rsidP="00AB53B2">
      <w:pPr>
        <w:rPr>
          <w:b/>
          <w:bCs/>
          <w:sz w:val="20"/>
          <w:szCs w:val="20"/>
        </w:rPr>
      </w:pPr>
      <w:r w:rsidRPr="00AC706A">
        <w:rPr>
          <w:b/>
          <w:bCs/>
          <w:sz w:val="20"/>
          <w:szCs w:val="20"/>
        </w:rPr>
        <w:t xml:space="preserve">10. PRZEPISY ZWIĄZANE </w:t>
      </w:r>
    </w:p>
    <w:p w14:paraId="156BC1A6" w14:textId="77777777" w:rsidR="00AB53B2" w:rsidRPr="00AC706A" w:rsidRDefault="00AB53B2" w:rsidP="00AB53B2">
      <w:pPr>
        <w:rPr>
          <w:bCs/>
          <w:sz w:val="20"/>
          <w:szCs w:val="20"/>
        </w:rPr>
      </w:pPr>
      <w:r w:rsidRPr="00AC706A">
        <w:rPr>
          <w:bCs/>
          <w:sz w:val="20"/>
          <w:szCs w:val="20"/>
        </w:rPr>
        <w:t>10.1. Normy</w:t>
      </w:r>
    </w:p>
    <w:p w14:paraId="61F0B19A" w14:textId="77777777" w:rsidR="00AB53B2" w:rsidRPr="00AC706A" w:rsidRDefault="00AB53B2" w:rsidP="00AB53B2">
      <w:pPr>
        <w:rPr>
          <w:sz w:val="20"/>
          <w:szCs w:val="20"/>
        </w:rPr>
      </w:pPr>
      <w:r w:rsidRPr="00AC706A">
        <w:rPr>
          <w:sz w:val="20"/>
          <w:szCs w:val="20"/>
        </w:rPr>
        <w:t>PN-EN 197-1</w:t>
      </w:r>
      <w:r w:rsidRPr="00AC706A">
        <w:rPr>
          <w:sz w:val="20"/>
          <w:szCs w:val="20"/>
        </w:rPr>
        <w:tab/>
        <w:t>Cement. Skład, wymagania i kryteria zgodności dla cementów powszechnego użytku.</w:t>
      </w:r>
    </w:p>
    <w:p w14:paraId="69DA58E7" w14:textId="77777777" w:rsidR="00AB53B2" w:rsidRPr="00AC706A" w:rsidRDefault="00AB53B2" w:rsidP="00AB53B2">
      <w:pPr>
        <w:rPr>
          <w:sz w:val="20"/>
          <w:szCs w:val="20"/>
        </w:rPr>
      </w:pPr>
      <w:r w:rsidRPr="00AC706A">
        <w:rPr>
          <w:sz w:val="20"/>
          <w:szCs w:val="20"/>
        </w:rPr>
        <w:t>PN-B-06714/19</w:t>
      </w:r>
      <w:r w:rsidRPr="00AC706A">
        <w:rPr>
          <w:sz w:val="20"/>
          <w:szCs w:val="20"/>
        </w:rPr>
        <w:tab/>
        <w:t>Kruszywa mineralne. Badania. Oznaczanie mrozoodpomości metodą bezpośrednią.</w:t>
      </w:r>
    </w:p>
    <w:p w14:paraId="78918EB3" w14:textId="77777777" w:rsidR="00AB53B2" w:rsidRPr="00AC706A" w:rsidRDefault="00AB53B2" w:rsidP="00AB53B2">
      <w:pPr>
        <w:rPr>
          <w:sz w:val="20"/>
          <w:szCs w:val="20"/>
        </w:rPr>
      </w:pPr>
      <w:r w:rsidRPr="00AC706A">
        <w:rPr>
          <w:sz w:val="20"/>
          <w:szCs w:val="20"/>
        </w:rPr>
        <w:t>PN-B-06714/20</w:t>
      </w:r>
      <w:r w:rsidRPr="00AC706A">
        <w:rPr>
          <w:sz w:val="20"/>
          <w:szCs w:val="20"/>
        </w:rPr>
        <w:tab/>
        <w:t>Kruszywo mineralne. Badania. Oznaczenie mrozoodpomości metodą krystalizacji.</w:t>
      </w:r>
    </w:p>
    <w:p w14:paraId="031C61BE" w14:textId="77777777" w:rsidR="00AB53B2" w:rsidRPr="00AC706A" w:rsidRDefault="00AB53B2" w:rsidP="00AB53B2">
      <w:pPr>
        <w:rPr>
          <w:sz w:val="20"/>
          <w:szCs w:val="20"/>
        </w:rPr>
      </w:pPr>
      <w:r w:rsidRPr="00AC706A">
        <w:rPr>
          <w:sz w:val="20"/>
          <w:szCs w:val="20"/>
        </w:rPr>
        <w:t>PN-EN-22063</w:t>
      </w:r>
      <w:r w:rsidRPr="00AC706A">
        <w:rPr>
          <w:sz w:val="20"/>
          <w:szCs w:val="20"/>
        </w:rPr>
        <w:tab/>
        <w:t>Powłoki metalowe i inne nieorganiczne. Natryskiwanie cieplne. Cynk, aluminium i ich stopy.</w:t>
      </w:r>
    </w:p>
    <w:p w14:paraId="72DE5B1C" w14:textId="77777777" w:rsidR="00AB53B2" w:rsidRPr="00AC706A" w:rsidRDefault="00AB53B2" w:rsidP="00AB53B2">
      <w:pPr>
        <w:rPr>
          <w:sz w:val="20"/>
          <w:szCs w:val="20"/>
        </w:rPr>
      </w:pPr>
      <w:r w:rsidRPr="00AC706A">
        <w:rPr>
          <w:sz w:val="20"/>
          <w:szCs w:val="20"/>
        </w:rPr>
        <w:t>PN-B-02480</w:t>
      </w:r>
      <w:r w:rsidRPr="00AC706A">
        <w:rPr>
          <w:sz w:val="20"/>
          <w:szCs w:val="20"/>
        </w:rPr>
        <w:tab/>
        <w:t>Grunty budowlane. Określenia, symbole, podział i opis gruntów.</w:t>
      </w:r>
    </w:p>
    <w:p w14:paraId="575A3E01" w14:textId="77777777" w:rsidR="00AB53B2" w:rsidRPr="00AC706A" w:rsidRDefault="00AB53B2" w:rsidP="00AB53B2">
      <w:pPr>
        <w:rPr>
          <w:sz w:val="20"/>
          <w:szCs w:val="20"/>
        </w:rPr>
      </w:pPr>
      <w:r w:rsidRPr="00AC706A">
        <w:rPr>
          <w:sz w:val="20"/>
          <w:szCs w:val="20"/>
        </w:rPr>
        <w:t>PN-B-04481</w:t>
      </w:r>
      <w:r w:rsidRPr="00AC706A">
        <w:rPr>
          <w:sz w:val="20"/>
          <w:szCs w:val="20"/>
        </w:rPr>
        <w:tab/>
        <w:t>Grunty budowlane. Badania próbek gruntów.</w:t>
      </w:r>
    </w:p>
    <w:p w14:paraId="3C098E72" w14:textId="77777777" w:rsidR="00AB53B2" w:rsidRPr="00AC706A" w:rsidRDefault="00AB53B2" w:rsidP="00AB53B2">
      <w:pPr>
        <w:rPr>
          <w:sz w:val="20"/>
          <w:szCs w:val="20"/>
        </w:rPr>
      </w:pPr>
      <w:r w:rsidRPr="00AC706A">
        <w:rPr>
          <w:sz w:val="20"/>
          <w:szCs w:val="20"/>
        </w:rPr>
        <w:t>PN-B-06714-13</w:t>
      </w:r>
      <w:r w:rsidRPr="00AC706A">
        <w:rPr>
          <w:sz w:val="20"/>
          <w:szCs w:val="20"/>
        </w:rPr>
        <w:tab/>
        <w:t>Kruszywo mineralne. Badania. Oznaczenie zawartości pyłów mineralnych.</w:t>
      </w:r>
    </w:p>
    <w:p w14:paraId="55AA7C56" w14:textId="77777777" w:rsidR="00AB53B2" w:rsidRPr="00AC706A" w:rsidRDefault="00AB53B2" w:rsidP="00AB53B2">
      <w:pPr>
        <w:rPr>
          <w:sz w:val="20"/>
          <w:szCs w:val="20"/>
        </w:rPr>
      </w:pPr>
      <w:r w:rsidRPr="00AC706A">
        <w:rPr>
          <w:sz w:val="20"/>
          <w:szCs w:val="20"/>
        </w:rPr>
        <w:t>PN-B-06714-14</w:t>
      </w:r>
      <w:r w:rsidRPr="00AC706A">
        <w:rPr>
          <w:sz w:val="20"/>
          <w:szCs w:val="20"/>
        </w:rPr>
        <w:tab/>
        <w:t>Kruszywo mineralne. Badania. Oznaczenie zawartości zanieczyszczeń ilasto - gliniastych.</w:t>
      </w:r>
    </w:p>
    <w:p w14:paraId="0870CFAE" w14:textId="77777777" w:rsidR="00AB53B2" w:rsidRPr="00AC706A" w:rsidRDefault="00AB53B2" w:rsidP="00AB53B2">
      <w:pPr>
        <w:rPr>
          <w:sz w:val="20"/>
          <w:szCs w:val="20"/>
        </w:rPr>
      </w:pPr>
      <w:r w:rsidRPr="00AC706A">
        <w:rPr>
          <w:sz w:val="20"/>
          <w:szCs w:val="20"/>
        </w:rPr>
        <w:t>PN-B-32250</w:t>
      </w:r>
      <w:r w:rsidRPr="00AC706A">
        <w:rPr>
          <w:sz w:val="20"/>
          <w:szCs w:val="20"/>
        </w:rPr>
        <w:tab/>
        <w:t>Materiały budowlane. Woda do betonów i zapraw.</w:t>
      </w:r>
    </w:p>
    <w:p w14:paraId="6ADBF0EB" w14:textId="77777777" w:rsidR="00AB53B2" w:rsidRPr="00AC706A" w:rsidRDefault="00AB53B2" w:rsidP="00AB53B2">
      <w:pPr>
        <w:rPr>
          <w:sz w:val="20"/>
          <w:szCs w:val="20"/>
        </w:rPr>
      </w:pPr>
      <w:r w:rsidRPr="00AC706A">
        <w:rPr>
          <w:sz w:val="20"/>
          <w:szCs w:val="20"/>
        </w:rPr>
        <w:t>PN-H- 04623</w:t>
      </w:r>
      <w:r w:rsidRPr="00AC706A">
        <w:rPr>
          <w:sz w:val="20"/>
          <w:szCs w:val="20"/>
        </w:rPr>
        <w:tab/>
        <w:t>Ochrona przed korozją. Pomiar grubości powłok metalowych metodami nieniszczącymi.</w:t>
      </w:r>
    </w:p>
    <w:p w14:paraId="12B655BE" w14:textId="77777777" w:rsidR="00AB53B2" w:rsidRPr="00AC706A" w:rsidRDefault="00AB53B2" w:rsidP="00AB53B2">
      <w:pPr>
        <w:ind w:left="1440" w:hanging="1440"/>
        <w:rPr>
          <w:sz w:val="20"/>
          <w:szCs w:val="20"/>
        </w:rPr>
      </w:pPr>
      <w:r w:rsidRPr="00AC706A">
        <w:rPr>
          <w:sz w:val="20"/>
          <w:szCs w:val="20"/>
        </w:rPr>
        <w:t>PN-H 04684</w:t>
      </w:r>
      <w:r w:rsidRPr="00AC706A">
        <w:rPr>
          <w:sz w:val="20"/>
          <w:szCs w:val="20"/>
        </w:rPr>
        <w:tab/>
        <w:t xml:space="preserve">Ochrona przed korozją. Nakładanie powłok metalizacyjnych z cynku, aluminium, i ich stopów na konstrukcje stalowe i wyroby ze stopów żelaza. </w:t>
      </w:r>
    </w:p>
    <w:p w14:paraId="780422ED" w14:textId="77777777" w:rsidR="00AB53B2" w:rsidRPr="00AC706A" w:rsidRDefault="00AB53B2" w:rsidP="00AB53B2">
      <w:pPr>
        <w:ind w:left="1440" w:hanging="1440"/>
        <w:rPr>
          <w:sz w:val="20"/>
          <w:szCs w:val="20"/>
        </w:rPr>
      </w:pPr>
      <w:r w:rsidRPr="00AC706A">
        <w:rPr>
          <w:sz w:val="20"/>
          <w:szCs w:val="20"/>
        </w:rPr>
        <w:t>BN-89/1076-02</w:t>
      </w:r>
      <w:r w:rsidRPr="00AC706A">
        <w:rPr>
          <w:sz w:val="20"/>
          <w:szCs w:val="20"/>
        </w:rPr>
        <w:tab/>
        <w:t>Ochrona przed korozją. Powłoki metalizacyjne cynkowe i aluminiowe na konstrukcjach stalowych, staliwnych i żeliwnych. Wymagania i badania.</w:t>
      </w:r>
    </w:p>
    <w:p w14:paraId="51BCD42F" w14:textId="77777777" w:rsidR="00AB53B2" w:rsidRPr="00AC706A" w:rsidRDefault="00AB53B2" w:rsidP="00AB53B2">
      <w:pPr>
        <w:rPr>
          <w:sz w:val="20"/>
          <w:szCs w:val="20"/>
        </w:rPr>
      </w:pPr>
      <w:r w:rsidRPr="00AC706A">
        <w:rPr>
          <w:sz w:val="20"/>
          <w:szCs w:val="20"/>
        </w:rPr>
        <w:t>BN-77/8931-12</w:t>
      </w:r>
      <w:r w:rsidRPr="00AC706A">
        <w:rPr>
          <w:sz w:val="20"/>
          <w:szCs w:val="20"/>
        </w:rPr>
        <w:tab/>
        <w:t>Oznaczenie wskaźnika zagęszczenia gruntu</w:t>
      </w:r>
    </w:p>
    <w:p w14:paraId="5424F31A" w14:textId="77777777" w:rsidR="00AB53B2" w:rsidRPr="00AC706A" w:rsidRDefault="00AB53B2" w:rsidP="00AB53B2">
      <w:pPr>
        <w:ind w:left="1440" w:hanging="1440"/>
        <w:rPr>
          <w:sz w:val="20"/>
          <w:szCs w:val="20"/>
        </w:rPr>
      </w:pPr>
      <w:r w:rsidRPr="00AC706A">
        <w:rPr>
          <w:sz w:val="20"/>
          <w:szCs w:val="20"/>
        </w:rPr>
        <w:t>PN-ISO 8501-1</w:t>
      </w:r>
      <w:r w:rsidRPr="00AC706A">
        <w:rPr>
          <w:sz w:val="20"/>
          <w:szCs w:val="20"/>
        </w:rPr>
        <w:tab/>
        <w:t xml:space="preserve">Przygotowanie podłoży stalowych przed nakładaniem farb i podobnych produktów. Wzrokowa ocena przygotowania powierzchni </w:t>
      </w:r>
    </w:p>
    <w:p w14:paraId="288F1918" w14:textId="77777777" w:rsidR="00AB53B2" w:rsidRPr="00AC706A" w:rsidRDefault="00AB53B2" w:rsidP="00AB53B2">
      <w:pPr>
        <w:rPr>
          <w:b/>
          <w:bCs/>
          <w:sz w:val="20"/>
          <w:szCs w:val="20"/>
        </w:rPr>
      </w:pPr>
    </w:p>
    <w:p w14:paraId="14C26FBC" w14:textId="77777777" w:rsidR="00AB53B2" w:rsidRPr="00AC706A" w:rsidRDefault="00AB53B2" w:rsidP="00AB53B2">
      <w:pPr>
        <w:rPr>
          <w:bCs/>
          <w:sz w:val="20"/>
          <w:szCs w:val="20"/>
        </w:rPr>
      </w:pPr>
      <w:r w:rsidRPr="00AC706A">
        <w:rPr>
          <w:bCs/>
          <w:sz w:val="20"/>
          <w:szCs w:val="20"/>
        </w:rPr>
        <w:t>10.2. Inne dokumenty</w:t>
      </w:r>
    </w:p>
    <w:p w14:paraId="024533C0" w14:textId="77777777" w:rsidR="00AB53B2" w:rsidRPr="00AC706A" w:rsidRDefault="00AB53B2" w:rsidP="00AB53B2">
      <w:pPr>
        <w:rPr>
          <w:sz w:val="20"/>
          <w:szCs w:val="20"/>
        </w:rPr>
      </w:pPr>
      <w:r w:rsidRPr="00AC706A">
        <w:rPr>
          <w:sz w:val="20"/>
          <w:szCs w:val="20"/>
        </w:rPr>
        <w:t>Katalog Detali Mostowych - Generalna Dyrekcja Dróg Krajowych i Autostrad, 2002 r.</w:t>
      </w:r>
    </w:p>
    <w:p w14:paraId="33DF05EC" w14:textId="77777777" w:rsidR="00AB53B2" w:rsidRPr="00AC706A" w:rsidRDefault="00AB53B2" w:rsidP="00AB53B2">
      <w:pPr>
        <w:rPr>
          <w:sz w:val="20"/>
          <w:szCs w:val="20"/>
        </w:rPr>
      </w:pPr>
    </w:p>
    <w:p w14:paraId="3C918BAC" w14:textId="0C1EABCB" w:rsidR="00D659D6" w:rsidRPr="00AC706A" w:rsidRDefault="007F4421" w:rsidP="00614877">
      <w:pPr>
        <w:jc w:val="both"/>
        <w:rPr>
          <w:sz w:val="20"/>
          <w:szCs w:val="20"/>
        </w:rPr>
      </w:pPr>
      <w:r w:rsidRPr="00AC706A">
        <w:rPr>
          <w:sz w:val="20"/>
          <w:szCs w:val="20"/>
        </w:rPr>
        <w:t xml:space="preserve"> </w:t>
      </w:r>
    </w:p>
    <w:p w14:paraId="1E7A1720" w14:textId="5D90BFDE" w:rsidR="004A7234" w:rsidRPr="00AC706A" w:rsidRDefault="00D659D6">
      <w:pPr>
        <w:rPr>
          <w:sz w:val="20"/>
          <w:szCs w:val="20"/>
        </w:rPr>
      </w:pPr>
      <w:r w:rsidRPr="00AC706A">
        <w:rPr>
          <w:sz w:val="20"/>
          <w:szCs w:val="20"/>
        </w:rPr>
        <w:br w:type="page"/>
      </w:r>
    </w:p>
    <w:p w14:paraId="40AE34A6" w14:textId="7246A982" w:rsidR="004A7234" w:rsidRPr="00AC706A" w:rsidRDefault="004A7234" w:rsidP="004A7234">
      <w:pPr>
        <w:pStyle w:val="Nagwek1"/>
        <w:rPr>
          <w:szCs w:val="20"/>
        </w:rPr>
      </w:pPr>
      <w:bookmarkStart w:id="886" w:name="_Toc29374375"/>
      <w:bookmarkStart w:id="887" w:name="_Toc130558133"/>
      <w:r w:rsidRPr="00AC706A">
        <w:rPr>
          <w:szCs w:val="20"/>
        </w:rPr>
        <w:t>M.20.02.06. TYMCZASOWA KŁADKA DLA PIESZYCH.</w:t>
      </w:r>
      <w:bookmarkEnd w:id="886"/>
      <w:bookmarkEnd w:id="887"/>
    </w:p>
    <w:p w14:paraId="76269752" w14:textId="77777777" w:rsidR="004A7234" w:rsidRPr="00AC706A" w:rsidRDefault="004A7234" w:rsidP="004A7234">
      <w:pPr>
        <w:rPr>
          <w:b/>
          <w:snapToGrid w:val="0"/>
          <w:sz w:val="20"/>
          <w:szCs w:val="20"/>
        </w:rPr>
      </w:pPr>
    </w:p>
    <w:p w14:paraId="41882EE2" w14:textId="77777777" w:rsidR="004A7234" w:rsidRPr="00AC706A" w:rsidRDefault="004A7234" w:rsidP="004A7234">
      <w:pPr>
        <w:widowControl w:val="0"/>
        <w:rPr>
          <w:snapToGrid w:val="0"/>
          <w:sz w:val="20"/>
          <w:szCs w:val="20"/>
        </w:rPr>
      </w:pPr>
      <w:r w:rsidRPr="00AC706A">
        <w:rPr>
          <w:b/>
          <w:bCs/>
          <w:snapToGrid w:val="0"/>
          <w:sz w:val="20"/>
          <w:szCs w:val="20"/>
        </w:rPr>
        <w:t>1.  WSTĘP.</w:t>
      </w:r>
    </w:p>
    <w:p w14:paraId="207B64F4" w14:textId="77777777" w:rsidR="004A7234" w:rsidRPr="00AC706A" w:rsidRDefault="004A7234" w:rsidP="004A7234">
      <w:pPr>
        <w:widowControl w:val="0"/>
        <w:rPr>
          <w:snapToGrid w:val="0"/>
          <w:sz w:val="20"/>
          <w:szCs w:val="20"/>
        </w:rPr>
      </w:pPr>
      <w:r w:rsidRPr="00AC706A">
        <w:rPr>
          <w:snapToGrid w:val="0"/>
          <w:sz w:val="20"/>
          <w:szCs w:val="20"/>
        </w:rPr>
        <w:t>1.1.  Przedmiot SST.</w:t>
      </w:r>
    </w:p>
    <w:p w14:paraId="49C46A25" w14:textId="77777777" w:rsidR="00AC706A" w:rsidRPr="00AC706A" w:rsidRDefault="004A7234" w:rsidP="00AC706A">
      <w:pPr>
        <w:rPr>
          <w:b/>
          <w:bCs/>
          <w:spacing w:val="-3"/>
          <w:sz w:val="20"/>
        </w:rPr>
      </w:pPr>
      <w:r w:rsidRPr="00AC706A">
        <w:rPr>
          <w:snapToGrid w:val="0"/>
          <w:sz w:val="20"/>
          <w:szCs w:val="20"/>
        </w:rPr>
        <w:t xml:space="preserve">Przedmiotem niniejszej SST są wymagania dotyczące wykonania i odbioru tymczasowej kładki dla pieszych na czas </w:t>
      </w:r>
      <w:r w:rsidR="00AF0A55" w:rsidRPr="00AC706A">
        <w:rPr>
          <w:snapToGrid w:val="0"/>
          <w:sz w:val="20"/>
          <w:szCs w:val="20"/>
        </w:rPr>
        <w:t xml:space="preserve">realizacji zadania pn.: </w:t>
      </w:r>
      <w:r w:rsidR="00AC706A" w:rsidRPr="00AC706A">
        <w:rPr>
          <w:b/>
          <w:bCs/>
          <w:spacing w:val="-3"/>
          <w:sz w:val="20"/>
        </w:rPr>
        <w:t>„Rozbudowa drogi wojewódzkiej nr 731 polegająca na rozbiórce istniejącego mostu w km 10+414 w miejscowości Piaseczno i budowie nowego obiektu inżynierskiego wraz z dojazdami w niezbędnym zakresie”.</w:t>
      </w:r>
    </w:p>
    <w:p w14:paraId="01B62939" w14:textId="0F28EE1A" w:rsidR="004A7234" w:rsidRPr="00AC706A" w:rsidRDefault="004A7234" w:rsidP="004A7234">
      <w:pPr>
        <w:rPr>
          <w:sz w:val="20"/>
          <w:szCs w:val="20"/>
        </w:rPr>
      </w:pPr>
    </w:p>
    <w:p w14:paraId="445810FA" w14:textId="77777777" w:rsidR="004A7234" w:rsidRPr="00AC706A" w:rsidRDefault="004A7234" w:rsidP="004A7234">
      <w:pPr>
        <w:rPr>
          <w:snapToGrid w:val="0"/>
          <w:sz w:val="20"/>
          <w:szCs w:val="20"/>
        </w:rPr>
      </w:pPr>
      <w:r w:rsidRPr="00AC706A">
        <w:rPr>
          <w:snapToGrid w:val="0"/>
          <w:sz w:val="20"/>
          <w:szCs w:val="20"/>
        </w:rPr>
        <w:t>1.2.  Zakres stosowania SST.</w:t>
      </w:r>
    </w:p>
    <w:p w14:paraId="0190132E" w14:textId="77777777" w:rsidR="004A7234" w:rsidRPr="00AC706A" w:rsidRDefault="004A7234" w:rsidP="004A7234">
      <w:pPr>
        <w:widowControl w:val="0"/>
        <w:rPr>
          <w:snapToGrid w:val="0"/>
          <w:sz w:val="20"/>
          <w:szCs w:val="20"/>
        </w:rPr>
      </w:pPr>
      <w:r w:rsidRPr="00AC706A">
        <w:rPr>
          <w:snapToGrid w:val="0"/>
          <w:sz w:val="20"/>
          <w:szCs w:val="20"/>
        </w:rPr>
        <w:t>SST jest stosowana jako dokument przetargowy i kontraktowy przy zlecaniu i realizacji robót wymienionych w pkt.1.1.</w:t>
      </w:r>
    </w:p>
    <w:p w14:paraId="0F3C735A" w14:textId="77777777" w:rsidR="004A7234" w:rsidRPr="00AC706A" w:rsidRDefault="004A7234" w:rsidP="004A7234">
      <w:pPr>
        <w:widowControl w:val="0"/>
        <w:rPr>
          <w:snapToGrid w:val="0"/>
          <w:sz w:val="20"/>
          <w:szCs w:val="20"/>
        </w:rPr>
      </w:pPr>
    </w:p>
    <w:p w14:paraId="1D21FA8C" w14:textId="77777777" w:rsidR="004A7234" w:rsidRPr="00AC706A" w:rsidRDefault="004A7234" w:rsidP="004A7234">
      <w:pPr>
        <w:widowControl w:val="0"/>
        <w:rPr>
          <w:snapToGrid w:val="0"/>
          <w:sz w:val="20"/>
          <w:szCs w:val="20"/>
        </w:rPr>
      </w:pPr>
      <w:r w:rsidRPr="00AC706A">
        <w:rPr>
          <w:snapToGrid w:val="0"/>
          <w:sz w:val="20"/>
          <w:szCs w:val="20"/>
        </w:rPr>
        <w:t>1.3.  Zakres robót objętych SST.</w:t>
      </w:r>
    </w:p>
    <w:p w14:paraId="3B958A57" w14:textId="77777777" w:rsidR="004A7234" w:rsidRPr="00AC706A" w:rsidRDefault="004A7234" w:rsidP="004A7234">
      <w:pPr>
        <w:widowControl w:val="0"/>
        <w:rPr>
          <w:snapToGrid w:val="0"/>
          <w:sz w:val="20"/>
          <w:szCs w:val="20"/>
        </w:rPr>
      </w:pPr>
      <w:r w:rsidRPr="00AC706A">
        <w:rPr>
          <w:snapToGrid w:val="0"/>
          <w:sz w:val="20"/>
          <w:szCs w:val="20"/>
        </w:rPr>
        <w:t>Ustalenia zawarte w niniejszej SST dotyczą  zasad prowadzenia robót związanych z opracowaniem i uzgodnieniem  projektu oraz wykonaniem, utrzymaniem i demontażem tymczasowej kładki dla pieszych, usytuowanej obok przebudowywanego mostu i obejmują swoim zakresem:</w:t>
      </w:r>
    </w:p>
    <w:p w14:paraId="72E8F3A5" w14:textId="77777777" w:rsidR="004A7234" w:rsidRPr="00AC706A" w:rsidRDefault="004A7234">
      <w:pPr>
        <w:widowControl w:val="0"/>
        <w:numPr>
          <w:ilvl w:val="0"/>
          <w:numId w:val="152"/>
        </w:numPr>
        <w:jc w:val="both"/>
        <w:rPr>
          <w:snapToGrid w:val="0"/>
          <w:sz w:val="20"/>
          <w:szCs w:val="20"/>
        </w:rPr>
      </w:pPr>
      <w:r w:rsidRPr="00AC706A">
        <w:rPr>
          <w:snapToGrid w:val="0"/>
          <w:sz w:val="20"/>
          <w:szCs w:val="20"/>
        </w:rPr>
        <w:t>opracowaniem i uzgodnieniem projektu tymczasowej kładki z dojściami ze wszystkimi wymaganymi przepisami organami</w:t>
      </w:r>
    </w:p>
    <w:p w14:paraId="6DD806C3" w14:textId="77777777" w:rsidR="004A7234" w:rsidRPr="00AC706A" w:rsidRDefault="004A7234">
      <w:pPr>
        <w:widowControl w:val="0"/>
        <w:numPr>
          <w:ilvl w:val="0"/>
          <w:numId w:val="152"/>
        </w:numPr>
        <w:jc w:val="both"/>
        <w:rPr>
          <w:snapToGrid w:val="0"/>
          <w:sz w:val="20"/>
          <w:szCs w:val="20"/>
        </w:rPr>
      </w:pPr>
      <w:r w:rsidRPr="00AC706A">
        <w:rPr>
          <w:snapToGrid w:val="0"/>
          <w:sz w:val="20"/>
          <w:szCs w:val="20"/>
        </w:rPr>
        <w:t>montaż, bieżące utrzymanie i demontaż tymczasowej kładki,</w:t>
      </w:r>
    </w:p>
    <w:p w14:paraId="13885091" w14:textId="77777777" w:rsidR="004A7234" w:rsidRPr="00AC706A" w:rsidRDefault="004A7234">
      <w:pPr>
        <w:widowControl w:val="0"/>
        <w:numPr>
          <w:ilvl w:val="0"/>
          <w:numId w:val="152"/>
        </w:numPr>
        <w:jc w:val="both"/>
        <w:rPr>
          <w:snapToGrid w:val="0"/>
          <w:sz w:val="20"/>
          <w:szCs w:val="20"/>
        </w:rPr>
      </w:pPr>
      <w:r w:rsidRPr="00AC706A">
        <w:rPr>
          <w:snapToGrid w:val="0"/>
          <w:sz w:val="20"/>
          <w:szCs w:val="20"/>
        </w:rPr>
        <w:t>wykonanie i rozebranie wygrodzenia, utwardzenia i zabezpieczeń tymczasowych dojść do kładki</w:t>
      </w:r>
    </w:p>
    <w:p w14:paraId="6F87898A" w14:textId="77777777" w:rsidR="004A7234" w:rsidRPr="00AC706A" w:rsidRDefault="004A7234">
      <w:pPr>
        <w:widowControl w:val="0"/>
        <w:numPr>
          <w:ilvl w:val="0"/>
          <w:numId w:val="152"/>
        </w:numPr>
        <w:jc w:val="both"/>
        <w:rPr>
          <w:snapToGrid w:val="0"/>
          <w:sz w:val="20"/>
          <w:szCs w:val="20"/>
        </w:rPr>
      </w:pPr>
      <w:r w:rsidRPr="00AC706A">
        <w:rPr>
          <w:snapToGrid w:val="0"/>
          <w:sz w:val="20"/>
          <w:szCs w:val="20"/>
        </w:rPr>
        <w:t>przywrócenie terenu do stanu pierwotnego.</w:t>
      </w:r>
    </w:p>
    <w:p w14:paraId="3DB45C2F" w14:textId="77777777" w:rsidR="004A7234" w:rsidRPr="00AC706A" w:rsidRDefault="004A7234" w:rsidP="004A7234">
      <w:pPr>
        <w:widowControl w:val="0"/>
        <w:rPr>
          <w:snapToGrid w:val="0"/>
          <w:sz w:val="20"/>
          <w:szCs w:val="20"/>
        </w:rPr>
      </w:pPr>
      <w:r w:rsidRPr="00AC706A">
        <w:rPr>
          <w:snapToGrid w:val="0"/>
          <w:sz w:val="20"/>
          <w:szCs w:val="20"/>
        </w:rPr>
        <w:t xml:space="preserve">Materiał na tymczasową kładkę wraz z dojściami jest własnością Wykonawcy, który wyceni jego częściowe użycie w trakcie użytkowania.  </w:t>
      </w:r>
    </w:p>
    <w:p w14:paraId="4B414406" w14:textId="77777777" w:rsidR="004A7234" w:rsidRPr="00AC706A" w:rsidRDefault="004A7234" w:rsidP="004A7234">
      <w:pPr>
        <w:widowControl w:val="0"/>
        <w:rPr>
          <w:snapToGrid w:val="0"/>
          <w:sz w:val="20"/>
          <w:szCs w:val="20"/>
        </w:rPr>
      </w:pPr>
    </w:p>
    <w:p w14:paraId="21DB88ED" w14:textId="77777777" w:rsidR="004A7234" w:rsidRPr="00AC706A" w:rsidRDefault="004A7234" w:rsidP="004A7234">
      <w:pPr>
        <w:widowControl w:val="0"/>
        <w:rPr>
          <w:snapToGrid w:val="0"/>
          <w:sz w:val="20"/>
          <w:szCs w:val="20"/>
        </w:rPr>
      </w:pPr>
      <w:r w:rsidRPr="00AC706A">
        <w:rPr>
          <w:snapToGrid w:val="0"/>
          <w:sz w:val="20"/>
          <w:szCs w:val="20"/>
        </w:rPr>
        <w:t>1.4.  Określenia podstawowe.</w:t>
      </w:r>
    </w:p>
    <w:p w14:paraId="7E20B167" w14:textId="77777777" w:rsidR="004A7234" w:rsidRPr="00AC706A" w:rsidRDefault="004A7234" w:rsidP="004A7234">
      <w:pPr>
        <w:widowControl w:val="0"/>
        <w:rPr>
          <w:snapToGrid w:val="0"/>
          <w:sz w:val="20"/>
          <w:szCs w:val="20"/>
        </w:rPr>
      </w:pPr>
      <w:r w:rsidRPr="00AC706A">
        <w:rPr>
          <w:snapToGrid w:val="0"/>
          <w:sz w:val="20"/>
          <w:szCs w:val="20"/>
        </w:rPr>
        <w:t>Określenia podane w niniejszej SST są zgodne z obowiązującymi odpowiednimi normami i z definicjami podanymi w SST  D-M.00.00.00. "Wymagania ogólne".</w:t>
      </w:r>
    </w:p>
    <w:p w14:paraId="4742BD4B" w14:textId="77777777" w:rsidR="004A7234" w:rsidRPr="00AC706A" w:rsidRDefault="004A7234" w:rsidP="004A7234">
      <w:pPr>
        <w:widowControl w:val="0"/>
        <w:rPr>
          <w:snapToGrid w:val="0"/>
          <w:sz w:val="20"/>
          <w:szCs w:val="20"/>
        </w:rPr>
      </w:pPr>
    </w:p>
    <w:p w14:paraId="6664D045" w14:textId="77777777" w:rsidR="004A7234" w:rsidRPr="00AC706A" w:rsidRDefault="004A7234" w:rsidP="004A7234">
      <w:pPr>
        <w:widowControl w:val="0"/>
        <w:rPr>
          <w:snapToGrid w:val="0"/>
          <w:sz w:val="20"/>
          <w:szCs w:val="20"/>
        </w:rPr>
      </w:pPr>
      <w:r w:rsidRPr="00AC706A">
        <w:rPr>
          <w:snapToGrid w:val="0"/>
          <w:sz w:val="20"/>
          <w:szCs w:val="20"/>
        </w:rPr>
        <w:t>1.5.  Ogólne wymagania dotyczące robót.</w:t>
      </w:r>
    </w:p>
    <w:p w14:paraId="4496C1BB" w14:textId="77777777" w:rsidR="004A7234" w:rsidRPr="00AC706A" w:rsidRDefault="004A7234" w:rsidP="004A7234">
      <w:pPr>
        <w:widowControl w:val="0"/>
        <w:rPr>
          <w:snapToGrid w:val="0"/>
          <w:sz w:val="20"/>
          <w:szCs w:val="20"/>
        </w:rPr>
      </w:pPr>
      <w:r w:rsidRPr="00AC706A">
        <w:rPr>
          <w:snapToGrid w:val="0"/>
          <w:sz w:val="20"/>
          <w:szCs w:val="20"/>
        </w:rPr>
        <w:t>Ogólne wymagania dotyczące robót podano w SST D-M.00.00.00. "Wymagania ogólne".</w:t>
      </w:r>
    </w:p>
    <w:p w14:paraId="6692F487" w14:textId="77777777" w:rsidR="004A7234" w:rsidRPr="00AC706A" w:rsidRDefault="004A7234" w:rsidP="004A7234">
      <w:pPr>
        <w:widowControl w:val="0"/>
        <w:rPr>
          <w:snapToGrid w:val="0"/>
          <w:sz w:val="20"/>
          <w:szCs w:val="20"/>
        </w:rPr>
      </w:pPr>
      <w:r w:rsidRPr="00AC706A">
        <w:rPr>
          <w:snapToGrid w:val="0"/>
          <w:sz w:val="20"/>
          <w:szCs w:val="20"/>
        </w:rPr>
        <w:t>Wykonawca robót jest odpowiedzialny za jakość ich wykonania oraz za ich zgodność z Dokumentacją Projektową, SST i poleceniami Inspektora Nadzoru.</w:t>
      </w:r>
    </w:p>
    <w:p w14:paraId="2EBBD7D4" w14:textId="77777777" w:rsidR="004A7234" w:rsidRPr="00AC706A" w:rsidRDefault="004A7234" w:rsidP="004A7234">
      <w:pPr>
        <w:widowControl w:val="0"/>
        <w:rPr>
          <w:snapToGrid w:val="0"/>
          <w:sz w:val="20"/>
          <w:szCs w:val="20"/>
        </w:rPr>
      </w:pPr>
    </w:p>
    <w:p w14:paraId="7753B25C" w14:textId="77777777" w:rsidR="004A7234" w:rsidRPr="00AC706A" w:rsidRDefault="004A7234" w:rsidP="004A7234">
      <w:pPr>
        <w:widowControl w:val="0"/>
        <w:rPr>
          <w:b/>
          <w:bCs/>
          <w:snapToGrid w:val="0"/>
          <w:sz w:val="20"/>
          <w:szCs w:val="20"/>
        </w:rPr>
      </w:pPr>
      <w:r w:rsidRPr="00AC706A">
        <w:rPr>
          <w:b/>
          <w:bCs/>
          <w:snapToGrid w:val="0"/>
          <w:sz w:val="20"/>
          <w:szCs w:val="20"/>
        </w:rPr>
        <w:t>2.  MATERIAŁY.</w:t>
      </w:r>
    </w:p>
    <w:p w14:paraId="60EE6529" w14:textId="77777777" w:rsidR="004A7234" w:rsidRPr="00AC706A" w:rsidRDefault="004A7234" w:rsidP="004A7234">
      <w:pPr>
        <w:widowControl w:val="0"/>
        <w:rPr>
          <w:snapToGrid w:val="0"/>
          <w:sz w:val="20"/>
          <w:szCs w:val="20"/>
        </w:rPr>
      </w:pPr>
      <w:r w:rsidRPr="00AC706A">
        <w:rPr>
          <w:snapToGrid w:val="0"/>
          <w:sz w:val="20"/>
          <w:szCs w:val="20"/>
        </w:rPr>
        <w:t>Materiały do wykonania kładki:</w:t>
      </w:r>
    </w:p>
    <w:p w14:paraId="34ABCBE8" w14:textId="77777777" w:rsidR="004A7234" w:rsidRPr="00AC706A" w:rsidRDefault="004A7234" w:rsidP="004A7234">
      <w:pPr>
        <w:widowControl w:val="0"/>
        <w:rPr>
          <w:snapToGrid w:val="0"/>
          <w:sz w:val="20"/>
          <w:szCs w:val="20"/>
        </w:rPr>
      </w:pPr>
      <w:r w:rsidRPr="00AC706A">
        <w:rPr>
          <w:snapToGrid w:val="0"/>
          <w:sz w:val="20"/>
          <w:szCs w:val="20"/>
        </w:rPr>
        <w:t>- zgodnie z zatwierdzonym projektem opracowanym i zatwierdzonym przez Wykonawcę robót.</w:t>
      </w:r>
    </w:p>
    <w:p w14:paraId="3DBA6058" w14:textId="77777777" w:rsidR="004A7234" w:rsidRPr="00AC706A" w:rsidRDefault="004A7234" w:rsidP="004A7234">
      <w:pPr>
        <w:widowControl w:val="0"/>
        <w:rPr>
          <w:snapToGrid w:val="0"/>
          <w:sz w:val="20"/>
          <w:szCs w:val="20"/>
        </w:rPr>
      </w:pPr>
    </w:p>
    <w:p w14:paraId="320EDA60" w14:textId="77777777" w:rsidR="004A7234" w:rsidRPr="00AC706A" w:rsidRDefault="004A7234" w:rsidP="004A7234">
      <w:pPr>
        <w:widowControl w:val="0"/>
        <w:rPr>
          <w:b/>
          <w:bCs/>
          <w:snapToGrid w:val="0"/>
          <w:sz w:val="20"/>
          <w:szCs w:val="20"/>
        </w:rPr>
      </w:pPr>
      <w:r w:rsidRPr="00AC706A">
        <w:rPr>
          <w:b/>
          <w:bCs/>
          <w:snapToGrid w:val="0"/>
          <w:sz w:val="20"/>
          <w:szCs w:val="20"/>
        </w:rPr>
        <w:t>3.  SPRZĘT.</w:t>
      </w:r>
    </w:p>
    <w:p w14:paraId="7EDC5682" w14:textId="77777777" w:rsidR="004A7234" w:rsidRPr="00AC706A" w:rsidRDefault="004A7234" w:rsidP="004A7234">
      <w:pPr>
        <w:widowControl w:val="0"/>
        <w:rPr>
          <w:snapToGrid w:val="0"/>
          <w:sz w:val="20"/>
          <w:szCs w:val="20"/>
        </w:rPr>
      </w:pPr>
      <w:r w:rsidRPr="00AC706A">
        <w:rPr>
          <w:snapToGrid w:val="0"/>
          <w:sz w:val="20"/>
          <w:szCs w:val="20"/>
        </w:rPr>
        <w:t>Ogólne wymagania dotyczące sprzętu podano w SST D-M.00.00.00. "Wymagania ogólne", pkt 3.</w:t>
      </w:r>
    </w:p>
    <w:p w14:paraId="65EFBDEC" w14:textId="77777777" w:rsidR="004A7234" w:rsidRPr="00AC706A" w:rsidRDefault="004A7234" w:rsidP="004A7234">
      <w:pPr>
        <w:widowControl w:val="0"/>
        <w:rPr>
          <w:snapToGrid w:val="0"/>
          <w:sz w:val="20"/>
          <w:szCs w:val="20"/>
        </w:rPr>
      </w:pPr>
      <w:r w:rsidRPr="00AC706A">
        <w:rPr>
          <w:snapToGrid w:val="0"/>
          <w:sz w:val="20"/>
          <w:szCs w:val="20"/>
        </w:rPr>
        <w:t>Wykonawca robot powinien dysponować odpowiednim sprzętem i narzędziami pracy dostosowanymi do opracowanego projektu tymczasowej kładki. Sprzęt używany do montażu powinien mieć akceptację Inspektora Nadzoru.</w:t>
      </w:r>
    </w:p>
    <w:p w14:paraId="3955FAF3" w14:textId="77777777" w:rsidR="004A7234" w:rsidRPr="00AC706A" w:rsidRDefault="004A7234" w:rsidP="004A7234">
      <w:pPr>
        <w:widowControl w:val="0"/>
        <w:rPr>
          <w:snapToGrid w:val="0"/>
          <w:sz w:val="20"/>
          <w:szCs w:val="20"/>
        </w:rPr>
      </w:pPr>
    </w:p>
    <w:p w14:paraId="32890B8D" w14:textId="77777777" w:rsidR="004A7234" w:rsidRPr="00AC706A" w:rsidRDefault="004A7234" w:rsidP="004A7234">
      <w:pPr>
        <w:widowControl w:val="0"/>
        <w:rPr>
          <w:b/>
          <w:bCs/>
          <w:snapToGrid w:val="0"/>
          <w:sz w:val="20"/>
          <w:szCs w:val="20"/>
        </w:rPr>
      </w:pPr>
      <w:r w:rsidRPr="00AC706A">
        <w:rPr>
          <w:b/>
          <w:bCs/>
          <w:snapToGrid w:val="0"/>
          <w:sz w:val="20"/>
          <w:szCs w:val="20"/>
        </w:rPr>
        <w:t>4.  TRANSPORT.</w:t>
      </w:r>
    </w:p>
    <w:p w14:paraId="4E8D00CE" w14:textId="77777777" w:rsidR="004A7234" w:rsidRPr="00AC706A" w:rsidRDefault="004A7234" w:rsidP="004A7234">
      <w:pPr>
        <w:widowControl w:val="0"/>
        <w:rPr>
          <w:b/>
          <w:bCs/>
          <w:snapToGrid w:val="0"/>
          <w:sz w:val="20"/>
          <w:szCs w:val="20"/>
        </w:rPr>
      </w:pPr>
      <w:r w:rsidRPr="00AC706A">
        <w:rPr>
          <w:snapToGrid w:val="0"/>
          <w:sz w:val="20"/>
          <w:szCs w:val="20"/>
        </w:rPr>
        <w:t>Ogólne zasady stosowania transportu podano w SST D-M.00.00.00. "Wymagania ogólne", pkt 4.</w:t>
      </w:r>
    </w:p>
    <w:p w14:paraId="1264BDD9" w14:textId="77777777" w:rsidR="004A7234" w:rsidRPr="00AC706A" w:rsidRDefault="004A7234" w:rsidP="004A7234">
      <w:pPr>
        <w:widowControl w:val="0"/>
        <w:rPr>
          <w:snapToGrid w:val="0"/>
          <w:sz w:val="20"/>
          <w:szCs w:val="20"/>
        </w:rPr>
      </w:pPr>
      <w:r w:rsidRPr="00AC706A">
        <w:rPr>
          <w:snapToGrid w:val="0"/>
          <w:sz w:val="20"/>
          <w:szCs w:val="20"/>
        </w:rPr>
        <w:t>Załadunek, transport, rozładunek i składowanie materiałów do wykonania kładki powinny odbywać się tak, aby zachować ich dobry stan techniczny.</w:t>
      </w:r>
    </w:p>
    <w:p w14:paraId="3DD3ED99" w14:textId="77777777" w:rsidR="004A7234" w:rsidRPr="00AC706A" w:rsidRDefault="004A7234" w:rsidP="004A7234">
      <w:pPr>
        <w:widowControl w:val="0"/>
        <w:rPr>
          <w:snapToGrid w:val="0"/>
          <w:sz w:val="20"/>
          <w:szCs w:val="20"/>
        </w:rPr>
      </w:pPr>
    </w:p>
    <w:p w14:paraId="064ED02A" w14:textId="77777777" w:rsidR="004A7234" w:rsidRPr="00AC706A" w:rsidRDefault="004A7234" w:rsidP="004A7234">
      <w:pPr>
        <w:widowControl w:val="0"/>
        <w:rPr>
          <w:b/>
          <w:bCs/>
          <w:snapToGrid w:val="0"/>
          <w:sz w:val="20"/>
          <w:szCs w:val="20"/>
        </w:rPr>
      </w:pPr>
      <w:r w:rsidRPr="00AC706A">
        <w:rPr>
          <w:b/>
          <w:bCs/>
          <w:snapToGrid w:val="0"/>
          <w:sz w:val="20"/>
          <w:szCs w:val="20"/>
        </w:rPr>
        <w:t xml:space="preserve">5.  WYKONANIE  ROBÓT.  </w:t>
      </w:r>
    </w:p>
    <w:p w14:paraId="18949CF9" w14:textId="77777777" w:rsidR="004A7234" w:rsidRPr="00AC706A" w:rsidRDefault="004A7234" w:rsidP="004A7234">
      <w:pPr>
        <w:widowControl w:val="0"/>
        <w:rPr>
          <w:b/>
          <w:bCs/>
          <w:snapToGrid w:val="0"/>
          <w:sz w:val="20"/>
          <w:szCs w:val="20"/>
        </w:rPr>
      </w:pPr>
      <w:r w:rsidRPr="00AC706A">
        <w:rPr>
          <w:snapToGrid w:val="0"/>
          <w:sz w:val="20"/>
          <w:szCs w:val="20"/>
        </w:rPr>
        <w:t>Ogólne wytyczne wykonawstwa robót podano w SST D-M.00.00.00. "Wymagania ogólne", pkt 5.</w:t>
      </w:r>
    </w:p>
    <w:p w14:paraId="1856BB66" w14:textId="77777777" w:rsidR="004A7234" w:rsidRPr="00AC706A" w:rsidRDefault="004A7234" w:rsidP="004A7234">
      <w:pPr>
        <w:widowControl w:val="0"/>
        <w:rPr>
          <w:snapToGrid w:val="0"/>
          <w:sz w:val="20"/>
          <w:szCs w:val="20"/>
        </w:rPr>
      </w:pPr>
      <w:r w:rsidRPr="00AC706A">
        <w:rPr>
          <w:snapToGrid w:val="0"/>
          <w:sz w:val="20"/>
          <w:szCs w:val="20"/>
        </w:rPr>
        <w:t xml:space="preserve">Wykonanie robot przy wykonaniu i demontażu tymczasowej kładki dla pieszych wraz z dojściami powinno być dostosowane technologicznie do zatwierdzonego projektu tymczasowej kładki. </w:t>
      </w:r>
    </w:p>
    <w:p w14:paraId="526001B5" w14:textId="77777777" w:rsidR="004A7234" w:rsidRPr="00AC706A" w:rsidRDefault="004A7234" w:rsidP="004A7234">
      <w:pPr>
        <w:widowControl w:val="0"/>
        <w:rPr>
          <w:snapToGrid w:val="0"/>
          <w:sz w:val="20"/>
          <w:szCs w:val="20"/>
        </w:rPr>
      </w:pPr>
      <w:r w:rsidRPr="00AC706A">
        <w:rPr>
          <w:snapToGrid w:val="0"/>
          <w:sz w:val="20"/>
          <w:szCs w:val="20"/>
        </w:rPr>
        <w:t xml:space="preserve">Kładka oraz dojścia po zakończeniu robót zostaną zdemontowane a teren przyległy przywrócony do stanu pierwotnego. </w:t>
      </w:r>
    </w:p>
    <w:p w14:paraId="482E6BCC" w14:textId="77777777" w:rsidR="004A7234" w:rsidRPr="00AC706A" w:rsidRDefault="004A7234" w:rsidP="004A7234">
      <w:pPr>
        <w:widowControl w:val="0"/>
        <w:rPr>
          <w:snapToGrid w:val="0"/>
          <w:sz w:val="20"/>
          <w:szCs w:val="20"/>
        </w:rPr>
      </w:pPr>
    </w:p>
    <w:p w14:paraId="37EA524B" w14:textId="77777777" w:rsidR="004A7234" w:rsidRPr="00AC706A" w:rsidRDefault="004A7234" w:rsidP="004A7234">
      <w:pPr>
        <w:widowControl w:val="0"/>
        <w:rPr>
          <w:b/>
          <w:bCs/>
          <w:snapToGrid w:val="0"/>
          <w:sz w:val="20"/>
          <w:szCs w:val="20"/>
        </w:rPr>
      </w:pPr>
      <w:r w:rsidRPr="00AC706A">
        <w:rPr>
          <w:b/>
          <w:bCs/>
          <w:snapToGrid w:val="0"/>
          <w:sz w:val="20"/>
          <w:szCs w:val="20"/>
        </w:rPr>
        <w:t>6.  KONTROLA  JAKOŚCI  ROBÓT.</w:t>
      </w:r>
    </w:p>
    <w:p w14:paraId="3363D147" w14:textId="77777777" w:rsidR="004A7234" w:rsidRPr="00AC706A" w:rsidRDefault="004A7234" w:rsidP="004A7234">
      <w:pPr>
        <w:widowControl w:val="0"/>
        <w:rPr>
          <w:b/>
          <w:bCs/>
          <w:snapToGrid w:val="0"/>
          <w:sz w:val="20"/>
          <w:szCs w:val="20"/>
        </w:rPr>
      </w:pPr>
      <w:r w:rsidRPr="00AC706A">
        <w:rPr>
          <w:snapToGrid w:val="0"/>
          <w:sz w:val="20"/>
          <w:szCs w:val="20"/>
        </w:rPr>
        <w:t>Ogólne wytyczne kontroli jakości podano w SST D-M.00.0.0. "Wymagania ogólne", pkt. 6.</w:t>
      </w:r>
    </w:p>
    <w:p w14:paraId="176055F4" w14:textId="77777777" w:rsidR="004A7234" w:rsidRPr="00AC706A" w:rsidRDefault="004A7234" w:rsidP="004A7234">
      <w:pPr>
        <w:widowControl w:val="0"/>
        <w:rPr>
          <w:b/>
          <w:bCs/>
          <w:snapToGrid w:val="0"/>
          <w:sz w:val="20"/>
          <w:szCs w:val="20"/>
        </w:rPr>
      </w:pPr>
      <w:r w:rsidRPr="00AC706A">
        <w:rPr>
          <w:bCs/>
          <w:snapToGrid w:val="0"/>
          <w:sz w:val="20"/>
          <w:szCs w:val="20"/>
        </w:rPr>
        <w:t xml:space="preserve">W czasie wykonywania robot wykonawca zobowiązany jest do kontrolowania jakości prowadzonych robót. Inspektor dokonuje wizualnej oceny wykonanych robót. </w:t>
      </w:r>
    </w:p>
    <w:p w14:paraId="65CE3E37" w14:textId="77777777" w:rsidR="004A7234" w:rsidRPr="00AC706A" w:rsidRDefault="004A7234" w:rsidP="004A7234">
      <w:pPr>
        <w:widowControl w:val="0"/>
        <w:rPr>
          <w:b/>
          <w:bCs/>
          <w:snapToGrid w:val="0"/>
          <w:sz w:val="20"/>
          <w:szCs w:val="20"/>
        </w:rPr>
      </w:pPr>
      <w:r w:rsidRPr="00AC706A">
        <w:rPr>
          <w:b/>
          <w:bCs/>
          <w:snapToGrid w:val="0"/>
          <w:sz w:val="20"/>
          <w:szCs w:val="20"/>
        </w:rPr>
        <w:t xml:space="preserve"> </w:t>
      </w:r>
    </w:p>
    <w:p w14:paraId="3435B63F" w14:textId="77777777" w:rsidR="004A7234" w:rsidRPr="00AC706A" w:rsidRDefault="004A7234" w:rsidP="004A7234">
      <w:pPr>
        <w:widowControl w:val="0"/>
        <w:rPr>
          <w:b/>
          <w:bCs/>
          <w:snapToGrid w:val="0"/>
          <w:sz w:val="20"/>
          <w:szCs w:val="20"/>
        </w:rPr>
      </w:pPr>
      <w:r w:rsidRPr="00AC706A">
        <w:rPr>
          <w:b/>
          <w:bCs/>
          <w:snapToGrid w:val="0"/>
          <w:sz w:val="20"/>
          <w:szCs w:val="20"/>
        </w:rPr>
        <w:t>7.  OBMIAR  ROBÓT.</w:t>
      </w:r>
    </w:p>
    <w:p w14:paraId="0B9D68CE" w14:textId="77777777" w:rsidR="004A7234" w:rsidRPr="00AC706A" w:rsidRDefault="004A7234" w:rsidP="004A7234">
      <w:pPr>
        <w:pStyle w:val="STytu"/>
        <w:rPr>
          <w:sz w:val="20"/>
        </w:rPr>
      </w:pPr>
      <w:r w:rsidRPr="00AC706A">
        <w:rPr>
          <w:sz w:val="20"/>
        </w:rPr>
        <w:t>Jednostką obmiarową jest ryczałt za całość robót i kosztów.</w:t>
      </w:r>
    </w:p>
    <w:p w14:paraId="30CA591D" w14:textId="77777777" w:rsidR="004A7234" w:rsidRPr="00AC706A" w:rsidRDefault="004A7234" w:rsidP="004A7234">
      <w:pPr>
        <w:rPr>
          <w:sz w:val="20"/>
          <w:szCs w:val="20"/>
        </w:rPr>
      </w:pPr>
      <w:r w:rsidRPr="00AC706A">
        <w:rPr>
          <w:sz w:val="20"/>
          <w:szCs w:val="20"/>
        </w:rPr>
        <w:t>Ogólne zasady obmiaru robót podano w ST D-M.00.00.00.</w:t>
      </w:r>
    </w:p>
    <w:p w14:paraId="5DC982CD" w14:textId="77777777" w:rsidR="004A7234" w:rsidRPr="00AC706A" w:rsidRDefault="004A7234" w:rsidP="004A7234">
      <w:pPr>
        <w:widowControl w:val="0"/>
        <w:rPr>
          <w:snapToGrid w:val="0"/>
          <w:sz w:val="20"/>
          <w:szCs w:val="20"/>
        </w:rPr>
      </w:pPr>
      <w:r w:rsidRPr="00AC706A">
        <w:rPr>
          <w:snapToGrid w:val="0"/>
          <w:sz w:val="20"/>
          <w:szCs w:val="20"/>
        </w:rPr>
        <w:t xml:space="preserve"> </w:t>
      </w:r>
    </w:p>
    <w:p w14:paraId="16ABE770" w14:textId="77777777" w:rsidR="004A7234" w:rsidRPr="00AC706A" w:rsidRDefault="004A7234" w:rsidP="004A7234">
      <w:pPr>
        <w:widowControl w:val="0"/>
        <w:rPr>
          <w:b/>
          <w:bCs/>
          <w:snapToGrid w:val="0"/>
          <w:sz w:val="20"/>
          <w:szCs w:val="20"/>
        </w:rPr>
      </w:pPr>
      <w:r w:rsidRPr="00AC706A">
        <w:rPr>
          <w:b/>
          <w:bCs/>
          <w:snapToGrid w:val="0"/>
          <w:sz w:val="20"/>
          <w:szCs w:val="20"/>
        </w:rPr>
        <w:t>8.  ODBIÓR  ROBÓT.</w:t>
      </w:r>
    </w:p>
    <w:p w14:paraId="5BDA7BEB" w14:textId="77777777" w:rsidR="004A7234" w:rsidRPr="00AC706A" w:rsidRDefault="004A7234" w:rsidP="004A7234">
      <w:pPr>
        <w:widowControl w:val="0"/>
        <w:rPr>
          <w:snapToGrid w:val="0"/>
          <w:sz w:val="20"/>
          <w:szCs w:val="20"/>
        </w:rPr>
      </w:pPr>
      <w:r w:rsidRPr="00AC706A">
        <w:rPr>
          <w:snapToGrid w:val="0"/>
          <w:sz w:val="20"/>
          <w:szCs w:val="20"/>
        </w:rPr>
        <w:t>Na podstawie wyników kontroli wg pkt. 6 należy sporządzić protokół odbioru robót.</w:t>
      </w:r>
    </w:p>
    <w:p w14:paraId="67D0C41B" w14:textId="77777777" w:rsidR="004A7234" w:rsidRPr="00AC706A" w:rsidRDefault="004A7234" w:rsidP="004A7234">
      <w:pPr>
        <w:widowControl w:val="0"/>
        <w:rPr>
          <w:snapToGrid w:val="0"/>
          <w:sz w:val="20"/>
          <w:szCs w:val="20"/>
        </w:rPr>
      </w:pPr>
      <w:r w:rsidRPr="00AC706A">
        <w:rPr>
          <w:snapToGrid w:val="0"/>
          <w:sz w:val="20"/>
          <w:szCs w:val="20"/>
        </w:rPr>
        <w:t>Jeżeli wyniki kontroli są pozytywne, kładkę należy uznać za wykonaną zgodnie z SST i dokumentacją techniczną. W przeciwnym wypadku wykonawca obowiązany jest doprowadzić roboty do zgodności z wymaganiami i zgłosić do ponownego odbioru.</w:t>
      </w:r>
    </w:p>
    <w:p w14:paraId="4F002290" w14:textId="77777777" w:rsidR="004A7234" w:rsidRPr="00AC706A" w:rsidRDefault="004A7234" w:rsidP="004A7234">
      <w:pPr>
        <w:widowControl w:val="0"/>
        <w:rPr>
          <w:snapToGrid w:val="0"/>
          <w:sz w:val="20"/>
          <w:szCs w:val="20"/>
        </w:rPr>
      </w:pPr>
    </w:p>
    <w:p w14:paraId="533AD796" w14:textId="77777777" w:rsidR="004A7234" w:rsidRPr="00AC706A" w:rsidRDefault="004A7234" w:rsidP="004A7234">
      <w:pPr>
        <w:widowControl w:val="0"/>
        <w:rPr>
          <w:b/>
          <w:bCs/>
          <w:snapToGrid w:val="0"/>
          <w:sz w:val="20"/>
          <w:szCs w:val="20"/>
        </w:rPr>
      </w:pPr>
      <w:r w:rsidRPr="00AC706A">
        <w:rPr>
          <w:b/>
          <w:bCs/>
          <w:snapToGrid w:val="0"/>
          <w:sz w:val="20"/>
          <w:szCs w:val="20"/>
        </w:rPr>
        <w:t>9.  PŁATNOŚĆ.</w:t>
      </w:r>
    </w:p>
    <w:p w14:paraId="136D7734" w14:textId="77777777" w:rsidR="004A7234" w:rsidRPr="00AC706A" w:rsidRDefault="004A7234" w:rsidP="004A7234">
      <w:pPr>
        <w:widowControl w:val="0"/>
        <w:rPr>
          <w:snapToGrid w:val="0"/>
          <w:sz w:val="20"/>
          <w:szCs w:val="20"/>
        </w:rPr>
      </w:pPr>
      <w:r w:rsidRPr="00AC706A">
        <w:rPr>
          <w:snapToGrid w:val="0"/>
          <w:sz w:val="20"/>
          <w:szCs w:val="20"/>
        </w:rPr>
        <w:t>W skład ceny wchodzi:</w:t>
      </w:r>
    </w:p>
    <w:p w14:paraId="6982B3F8" w14:textId="77777777" w:rsidR="004A7234" w:rsidRPr="00AC706A" w:rsidRDefault="004A7234" w:rsidP="004A7234">
      <w:pPr>
        <w:widowControl w:val="0"/>
        <w:rPr>
          <w:snapToGrid w:val="0"/>
          <w:sz w:val="20"/>
          <w:szCs w:val="20"/>
        </w:rPr>
      </w:pPr>
      <w:r w:rsidRPr="00AC706A">
        <w:rPr>
          <w:snapToGrid w:val="0"/>
          <w:sz w:val="20"/>
          <w:szCs w:val="20"/>
        </w:rPr>
        <w:t>- dostarczenie niezbędnych elementów, urządzeń i wyposażenia tymczasowej kładki,</w:t>
      </w:r>
    </w:p>
    <w:p w14:paraId="563F2621" w14:textId="77777777" w:rsidR="004A7234" w:rsidRPr="00AC706A" w:rsidRDefault="004A7234" w:rsidP="004A7234">
      <w:pPr>
        <w:widowControl w:val="0"/>
        <w:rPr>
          <w:snapToGrid w:val="0"/>
          <w:sz w:val="20"/>
          <w:szCs w:val="20"/>
        </w:rPr>
      </w:pPr>
      <w:r w:rsidRPr="00AC706A">
        <w:rPr>
          <w:snapToGrid w:val="0"/>
          <w:sz w:val="20"/>
          <w:szCs w:val="20"/>
        </w:rPr>
        <w:t>- wbudowanie i rozebranie kładki wraz z dojściami,</w:t>
      </w:r>
    </w:p>
    <w:p w14:paraId="4FA6B58D" w14:textId="77777777" w:rsidR="004A7234" w:rsidRPr="00AC706A" w:rsidRDefault="004A7234" w:rsidP="004A7234">
      <w:pPr>
        <w:widowControl w:val="0"/>
        <w:rPr>
          <w:snapToGrid w:val="0"/>
          <w:sz w:val="20"/>
          <w:szCs w:val="20"/>
        </w:rPr>
      </w:pPr>
      <w:r w:rsidRPr="00AC706A">
        <w:rPr>
          <w:snapToGrid w:val="0"/>
          <w:sz w:val="20"/>
          <w:szCs w:val="20"/>
        </w:rPr>
        <w:t>- bieżące utrzymywanie kładki w trakcie robót z uzupełnianiem zniszczonych lub uszkodzonych elementów,</w:t>
      </w:r>
    </w:p>
    <w:p w14:paraId="498FBBD6" w14:textId="77777777" w:rsidR="004A7234" w:rsidRPr="00AC706A" w:rsidRDefault="004A7234" w:rsidP="004A7234">
      <w:pPr>
        <w:widowControl w:val="0"/>
        <w:rPr>
          <w:snapToGrid w:val="0"/>
          <w:sz w:val="20"/>
          <w:szCs w:val="20"/>
        </w:rPr>
      </w:pPr>
      <w:r w:rsidRPr="00AC706A">
        <w:rPr>
          <w:snapToGrid w:val="0"/>
          <w:sz w:val="20"/>
          <w:szCs w:val="20"/>
        </w:rPr>
        <w:t>- uporządkowanie terenu robót.</w:t>
      </w:r>
    </w:p>
    <w:p w14:paraId="2A25E3E0" w14:textId="77777777" w:rsidR="004A7234" w:rsidRPr="00AC706A" w:rsidRDefault="004A7234" w:rsidP="004A7234">
      <w:pPr>
        <w:widowControl w:val="0"/>
        <w:rPr>
          <w:snapToGrid w:val="0"/>
          <w:sz w:val="20"/>
          <w:szCs w:val="20"/>
        </w:rPr>
      </w:pPr>
    </w:p>
    <w:p w14:paraId="0AA3C7C5" w14:textId="77777777" w:rsidR="004A7234" w:rsidRPr="00AC706A" w:rsidRDefault="004A7234" w:rsidP="004A7234">
      <w:pPr>
        <w:widowControl w:val="0"/>
        <w:rPr>
          <w:b/>
          <w:bCs/>
          <w:snapToGrid w:val="0"/>
          <w:sz w:val="20"/>
          <w:szCs w:val="20"/>
        </w:rPr>
      </w:pPr>
      <w:r w:rsidRPr="00AC706A">
        <w:rPr>
          <w:b/>
          <w:bCs/>
          <w:snapToGrid w:val="0"/>
          <w:sz w:val="20"/>
          <w:szCs w:val="20"/>
        </w:rPr>
        <w:t>10.  PRZEPISY  ZWIĄZANE.</w:t>
      </w:r>
    </w:p>
    <w:p w14:paraId="4833774E" w14:textId="77777777" w:rsidR="004A7234" w:rsidRPr="00AC706A" w:rsidRDefault="004A7234" w:rsidP="004A7234">
      <w:pPr>
        <w:widowControl w:val="0"/>
        <w:autoSpaceDE w:val="0"/>
        <w:autoSpaceDN w:val="0"/>
        <w:rPr>
          <w:snapToGrid w:val="0"/>
          <w:sz w:val="20"/>
          <w:szCs w:val="20"/>
        </w:rPr>
      </w:pPr>
      <w:r w:rsidRPr="00AC706A">
        <w:rPr>
          <w:snapToGrid w:val="0"/>
          <w:sz w:val="20"/>
          <w:szCs w:val="20"/>
        </w:rPr>
        <w:t>PN-68/B-06050 – Roboty ziemne budowlane. Wymagania w zakresie wykonania i badania przy odbiorze.</w:t>
      </w:r>
    </w:p>
    <w:p w14:paraId="7974C1A6" w14:textId="77777777" w:rsidR="004A7234" w:rsidRPr="00AC706A" w:rsidRDefault="004A7234" w:rsidP="004A7234">
      <w:pPr>
        <w:widowControl w:val="0"/>
        <w:autoSpaceDE w:val="0"/>
        <w:autoSpaceDN w:val="0"/>
        <w:rPr>
          <w:snapToGrid w:val="0"/>
          <w:sz w:val="20"/>
          <w:szCs w:val="20"/>
        </w:rPr>
      </w:pPr>
      <w:r w:rsidRPr="00AC706A">
        <w:rPr>
          <w:snapToGrid w:val="0"/>
          <w:sz w:val="20"/>
          <w:szCs w:val="20"/>
        </w:rPr>
        <w:t xml:space="preserve">Katalog Powtarzalnych Elementów Drogowych TRANSPROJEKT Warszawa.  </w:t>
      </w:r>
    </w:p>
    <w:p w14:paraId="34B28BE9" w14:textId="77777777" w:rsidR="004A7234" w:rsidRPr="00AC706A" w:rsidRDefault="004A7234" w:rsidP="004A7234">
      <w:pPr>
        <w:rPr>
          <w:sz w:val="20"/>
          <w:szCs w:val="20"/>
        </w:rPr>
      </w:pPr>
    </w:p>
    <w:p w14:paraId="63C0BB33" w14:textId="77777777" w:rsidR="00D659D6" w:rsidRPr="00AC706A" w:rsidRDefault="00D659D6" w:rsidP="00D659D6">
      <w:pPr>
        <w:jc w:val="both"/>
        <w:rPr>
          <w:sz w:val="20"/>
          <w:szCs w:val="20"/>
        </w:rPr>
      </w:pPr>
    </w:p>
    <w:sectPr w:rsidR="00D659D6" w:rsidRPr="00AC706A" w:rsidSect="003C5439">
      <w:headerReference w:type="first" r:id="rId53"/>
      <w:footerReference w:type="first" r:id="rId54"/>
      <w:pgSz w:w="11906" w:h="16838"/>
      <w:pgMar w:top="1418" w:right="1418" w:bottom="1276" w:left="1418" w:header="709" w:footer="313"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E2AD21" w14:textId="77777777" w:rsidR="003C5439" w:rsidRDefault="003C5439">
      <w:r>
        <w:separator/>
      </w:r>
    </w:p>
  </w:endnote>
  <w:endnote w:type="continuationSeparator" w:id="0">
    <w:p w14:paraId="287FC53E" w14:textId="77777777" w:rsidR="003C5439" w:rsidRDefault="003C54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ISOCPEUR">
    <w:panose1 w:val="020B0604020202020204"/>
    <w:charset w:val="EE"/>
    <w:family w:val="swiss"/>
    <w:pitch w:val="variable"/>
    <w:sig w:usb0="00000287" w:usb1="00000000" w:usb2="00000000" w:usb3="00000000" w:csb0="0000009F" w:csb1="00000000"/>
  </w:font>
  <w:font w:name="WP TypographicSymbols">
    <w:charset w:val="02"/>
    <w:family w:val="auto"/>
    <w:pitch w:val="variable"/>
    <w:sig w:usb0="00000000" w:usb1="10000000" w:usb2="00000000" w:usb3="00000000" w:csb0="80000000" w:csb1="00000000"/>
  </w:font>
  <w:font w:name="Abadi MT Condensed Light">
    <w:altName w:val="Arial Narrow"/>
    <w:charset w:val="00"/>
    <w:family w:val="swiss"/>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Times New Roman CE Normalny">
    <w:panose1 w:val="00000000000000000000"/>
    <w:charset w:val="EE"/>
    <w:family w:val="roman"/>
    <w:notTrueType/>
    <w:pitch w:val="default"/>
    <w:sig w:usb0="00000005" w:usb1="00000000" w:usb2="00000000" w:usb3="00000000" w:csb0="00000002" w:csb1="00000000"/>
  </w:font>
  <w:font w:name="Constantia">
    <w:panose1 w:val="02030602050306030303"/>
    <w:charset w:val="EE"/>
    <w:family w:val="roman"/>
    <w:pitch w:val="variable"/>
    <w:sig w:usb0="A00002EF" w:usb1="4000204B" w:usb2="00000000" w:usb3="00000000" w:csb0="0000019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TimesEE">
    <w:altName w:val="Times New Roman"/>
    <w:panose1 w:val="00000000000000000000"/>
    <w:charset w:val="00"/>
    <w:family w:val="auto"/>
    <w:notTrueType/>
    <w:pitch w:val="default"/>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Courier">
    <w:panose1 w:val="02070309020205020404"/>
    <w:charset w:val="00"/>
    <w:family w:val="modern"/>
    <w:notTrueType/>
    <w:pitch w:val="fixed"/>
    <w:sig w:usb0="00000003" w:usb1="00000000" w:usb2="00000000" w:usb3="00000000" w:csb0="00000001" w:csb1="00000000"/>
  </w:font>
  <w:font w:name="Times">
    <w:panose1 w:val="02020603050405020304"/>
    <w:charset w:val="EE"/>
    <w:family w:val="roman"/>
    <w:pitch w:val="variable"/>
    <w:sig w:usb0="20002A87" w:usb1="80000000" w:usb2="00000008" w:usb3="00000000" w:csb0="000001FF"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 w:name="Arial,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8" w:space="0" w:color="auto"/>
      </w:tblBorders>
      <w:tblLook w:val="04A0" w:firstRow="1" w:lastRow="0" w:firstColumn="1" w:lastColumn="0" w:noHBand="0" w:noVBand="1"/>
    </w:tblPr>
    <w:tblGrid>
      <w:gridCol w:w="9286"/>
    </w:tblGrid>
    <w:tr w:rsidR="00AA0186" w:rsidRPr="00AA0186" w14:paraId="55195055" w14:textId="77777777" w:rsidTr="000C615C">
      <w:tc>
        <w:tcPr>
          <w:tcW w:w="9637" w:type="dxa"/>
        </w:tcPr>
        <w:p w14:paraId="6F240D26" w14:textId="13008107" w:rsidR="00AA0186" w:rsidRPr="00D9799F" w:rsidRDefault="003B0F4D" w:rsidP="00561657">
          <w:pPr>
            <w:autoSpaceDE w:val="0"/>
            <w:autoSpaceDN w:val="0"/>
            <w:adjustRightInd w:val="0"/>
            <w:spacing w:line="276" w:lineRule="auto"/>
            <w:jc w:val="center"/>
            <w:rPr>
              <w:rFonts w:ascii="Century Gothic" w:hAnsi="Century Gothic"/>
              <w:i/>
              <w:sz w:val="18"/>
              <w:szCs w:val="18"/>
            </w:rPr>
          </w:pPr>
          <w:r w:rsidRPr="003B0F4D">
            <w:rPr>
              <w:iCs/>
              <w:sz w:val="20"/>
              <w:szCs w:val="20"/>
            </w:rPr>
            <w:t>Rozbudowa drogi wojewódzkiej nr 731 polegająca na rozbiórce istniejącego mostu w km 10+414 w miejscowości Piaseczno i budowie nowego obiektu inżynierskiego wraz z dojazdami w niezbędnym zakresie</w:t>
          </w:r>
        </w:p>
      </w:tc>
    </w:tr>
  </w:tbl>
  <w:p w14:paraId="0062F882" w14:textId="715FAA3C" w:rsidR="00CB3C9F" w:rsidRPr="00AA0186" w:rsidRDefault="00AA0186" w:rsidP="00AA0186">
    <w:pPr>
      <w:ind w:right="360"/>
      <w:jc w:val="center"/>
      <w:rPr>
        <w:rFonts w:ascii="Century Gothic" w:hAnsi="Century Gothic"/>
        <w:i/>
        <w:sz w:val="18"/>
        <w:szCs w:val="18"/>
      </w:rPr>
    </w:pPr>
    <w:r w:rsidRPr="00AA0186">
      <w:rPr>
        <w:rFonts w:ascii="Century Gothic" w:hAnsi="Century Gothic"/>
        <w:i/>
        <w:sz w:val="18"/>
        <w:szCs w:val="18"/>
      </w:rPr>
      <w:t xml:space="preserve">str. </w:t>
    </w:r>
    <w:r w:rsidRPr="00AA0186">
      <w:rPr>
        <w:rFonts w:ascii="Century Gothic" w:hAnsi="Century Gothic"/>
        <w:i/>
        <w:sz w:val="18"/>
        <w:szCs w:val="18"/>
      </w:rPr>
      <w:fldChar w:fldCharType="begin"/>
    </w:r>
    <w:r w:rsidRPr="00AA0186">
      <w:rPr>
        <w:rFonts w:ascii="Century Gothic" w:hAnsi="Century Gothic"/>
        <w:i/>
        <w:sz w:val="18"/>
        <w:szCs w:val="18"/>
      </w:rPr>
      <w:instrText xml:space="preserve"> PAGE    \* MERGEFORMAT </w:instrText>
    </w:r>
    <w:r w:rsidRPr="00AA0186">
      <w:rPr>
        <w:rFonts w:ascii="Century Gothic" w:hAnsi="Century Gothic"/>
        <w:i/>
        <w:sz w:val="18"/>
        <w:szCs w:val="18"/>
      </w:rPr>
      <w:fldChar w:fldCharType="separate"/>
    </w:r>
    <w:r>
      <w:rPr>
        <w:rFonts w:ascii="Century Gothic" w:hAnsi="Century Gothic"/>
        <w:i/>
        <w:sz w:val="18"/>
        <w:szCs w:val="18"/>
      </w:rPr>
      <w:t>1</w:t>
    </w:r>
    <w:r w:rsidRPr="00AA0186">
      <w:rPr>
        <w:rFonts w:ascii="Century Gothic" w:hAnsi="Century Gothic"/>
        <w:i/>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CDDC2" w14:textId="77777777" w:rsidR="00CB3C9F" w:rsidRPr="00C32B6E" w:rsidRDefault="00CB3C9F" w:rsidP="002E7E7C">
    <w:pPr>
      <w:pBdr>
        <w:top w:val="single" w:sz="4" w:space="0" w:color="auto"/>
      </w:pBdr>
      <w:jc w:val="center"/>
      <w:rPr>
        <w:b/>
      </w:rPr>
    </w:pPr>
    <w:r w:rsidRPr="00C32B6E">
      <w:rPr>
        <w:b/>
      </w:rPr>
      <w:t>BIURO PROJEKTOWO – KONSULTINGOWE „MOSTY”</w:t>
    </w:r>
  </w:p>
  <w:p w14:paraId="5DF4316B" w14:textId="77777777" w:rsidR="00CB3C9F" w:rsidRPr="00C32B6E" w:rsidRDefault="00CB3C9F" w:rsidP="002E7E7C">
    <w:pPr>
      <w:pBdr>
        <w:top w:val="single" w:sz="4" w:space="0" w:color="auto"/>
      </w:pBdr>
      <w:jc w:val="center"/>
      <w:rPr>
        <w:b/>
      </w:rPr>
    </w:pPr>
    <w:r w:rsidRPr="00C32B6E">
      <w:rPr>
        <w:b/>
      </w:rPr>
      <w:t>Sławomir Leszczyński</w:t>
    </w:r>
  </w:p>
  <w:p w14:paraId="7C18BCD2" w14:textId="77777777" w:rsidR="00CB3C9F" w:rsidRPr="00C32B6E" w:rsidRDefault="00CB3C9F" w:rsidP="002E7E7C">
    <w:pPr>
      <w:pBdr>
        <w:top w:val="single" w:sz="4" w:space="0" w:color="auto"/>
      </w:pBdr>
      <w:jc w:val="center"/>
      <w:rPr>
        <w:b/>
        <w:sz w:val="20"/>
        <w:szCs w:val="20"/>
      </w:rPr>
    </w:pPr>
    <w:r w:rsidRPr="00C32B6E">
      <w:rPr>
        <w:b/>
        <w:sz w:val="20"/>
        <w:szCs w:val="20"/>
      </w:rPr>
      <w:t>00-300 Mińsk Mazowiecki, ul. Juliana Grzeszaka 8A</w:t>
    </w:r>
  </w:p>
  <w:p w14:paraId="5C10B428" w14:textId="77777777" w:rsidR="00CB3C9F" w:rsidRPr="00C32B6E" w:rsidRDefault="00CB3C9F" w:rsidP="008B1C71">
    <w:pPr>
      <w:pBdr>
        <w:top w:val="single" w:sz="4" w:space="0" w:color="auto"/>
      </w:pBdr>
      <w:jc w:val="center"/>
      <w:rPr>
        <w:b/>
        <w:sz w:val="20"/>
        <w:szCs w:val="20"/>
        <w:lang w:val="en-US"/>
      </w:rPr>
    </w:pPr>
    <w:r w:rsidRPr="00C32B6E">
      <w:rPr>
        <w:b/>
        <w:sz w:val="20"/>
        <w:szCs w:val="20"/>
        <w:lang w:val="en-US"/>
      </w:rPr>
      <w:t xml:space="preserve">tel.: </w:t>
    </w:r>
    <w:r>
      <w:rPr>
        <w:b/>
        <w:sz w:val="20"/>
        <w:szCs w:val="20"/>
        <w:lang w:val="en-US"/>
      </w:rPr>
      <w:t>600 910 349</w:t>
    </w:r>
    <w:r w:rsidRPr="00C32B6E">
      <w:rPr>
        <w:b/>
        <w:sz w:val="20"/>
        <w:szCs w:val="20"/>
        <w:lang w:val="en-US"/>
      </w:rPr>
      <w:t xml:space="preserve">, e-mail: </w:t>
    </w:r>
    <w:r>
      <w:rPr>
        <w:b/>
        <w:sz w:val="20"/>
        <w:szCs w:val="20"/>
        <w:lang w:val="en-US"/>
      </w:rPr>
      <w:t>slmosty</w:t>
    </w:r>
    <w:r w:rsidRPr="00C32B6E">
      <w:rPr>
        <w:b/>
        <w:sz w:val="20"/>
        <w:szCs w:val="20"/>
        <w:lang w:val="en-US"/>
      </w:rPr>
      <w:t>@</w:t>
    </w:r>
    <w:r>
      <w:rPr>
        <w:b/>
        <w:sz w:val="20"/>
        <w:szCs w:val="20"/>
        <w:lang w:val="en-US"/>
      </w:rPr>
      <w:t>w</w:t>
    </w:r>
    <w:r w:rsidRPr="00C32B6E">
      <w:rPr>
        <w:b/>
        <w:sz w:val="20"/>
        <w:szCs w:val="20"/>
        <w:lang w:val="en-US"/>
      </w:rPr>
      <w:t>p.pl</w:t>
    </w:r>
  </w:p>
  <w:p w14:paraId="07DC43B8" w14:textId="77777777" w:rsidR="00CB3C9F" w:rsidRPr="002E7E7C" w:rsidRDefault="00CB3C9F">
    <w:pPr>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8" w:space="0" w:color="auto"/>
      </w:tblBorders>
      <w:tblLook w:val="04A0" w:firstRow="1" w:lastRow="0" w:firstColumn="1" w:lastColumn="0" w:noHBand="0" w:noVBand="1"/>
    </w:tblPr>
    <w:tblGrid>
      <w:gridCol w:w="9286"/>
    </w:tblGrid>
    <w:tr w:rsidR="00AA0186" w:rsidRPr="00AA0186" w14:paraId="1754288C" w14:textId="77777777" w:rsidTr="000C615C">
      <w:tc>
        <w:tcPr>
          <w:tcW w:w="9637" w:type="dxa"/>
        </w:tcPr>
        <w:p w14:paraId="3F6EC3A3" w14:textId="1D4A953B" w:rsidR="003B0F4D" w:rsidRPr="00D9799F" w:rsidRDefault="003B0F4D" w:rsidP="003D5C6A">
          <w:pPr>
            <w:autoSpaceDE w:val="0"/>
            <w:autoSpaceDN w:val="0"/>
            <w:adjustRightInd w:val="0"/>
            <w:spacing w:line="276" w:lineRule="auto"/>
            <w:jc w:val="center"/>
            <w:rPr>
              <w:rFonts w:ascii="Century Gothic" w:hAnsi="Century Gothic"/>
              <w:i/>
              <w:sz w:val="18"/>
              <w:szCs w:val="18"/>
            </w:rPr>
          </w:pPr>
          <w:bookmarkStart w:id="888" w:name="_Hlk47958546"/>
          <w:r w:rsidRPr="003B0F4D">
            <w:rPr>
              <w:iCs/>
              <w:sz w:val="20"/>
              <w:szCs w:val="20"/>
            </w:rPr>
            <w:t>Rozbudowa drogi wojewódzkiej nr 731 polegająca na rozbiórce istniejącego mostu w km 10+414 w miejscowości Piaseczno i budowie nowego obiektu inżynierskiego wraz z dojazdami w niezbędnym zakresie</w:t>
          </w:r>
        </w:p>
      </w:tc>
    </w:tr>
  </w:tbl>
  <w:bookmarkEnd w:id="888"/>
  <w:p w14:paraId="6B1FBA04" w14:textId="3B300AFD" w:rsidR="00AA0186" w:rsidRPr="00AA0186" w:rsidRDefault="00CB3C9F" w:rsidP="00AA0186">
    <w:pPr>
      <w:ind w:right="360"/>
      <w:jc w:val="center"/>
      <w:rPr>
        <w:rFonts w:ascii="Century Gothic" w:hAnsi="Century Gothic"/>
        <w:i/>
        <w:sz w:val="18"/>
        <w:szCs w:val="18"/>
      </w:rPr>
    </w:pPr>
    <w:r w:rsidRPr="00AA0186">
      <w:rPr>
        <w:rFonts w:ascii="Century Gothic" w:hAnsi="Century Gothic"/>
        <w:i/>
        <w:sz w:val="18"/>
        <w:szCs w:val="18"/>
      </w:rPr>
      <w:t xml:space="preserve">str. </w:t>
    </w:r>
    <w:r w:rsidRPr="00AA0186">
      <w:rPr>
        <w:rFonts w:ascii="Century Gothic" w:hAnsi="Century Gothic"/>
        <w:i/>
        <w:sz w:val="18"/>
        <w:szCs w:val="18"/>
      </w:rPr>
      <w:fldChar w:fldCharType="begin"/>
    </w:r>
    <w:r w:rsidRPr="00AA0186">
      <w:rPr>
        <w:rFonts w:ascii="Century Gothic" w:hAnsi="Century Gothic"/>
        <w:i/>
        <w:sz w:val="18"/>
        <w:szCs w:val="18"/>
      </w:rPr>
      <w:instrText xml:space="preserve"> PAGE    \* MERGEFORMAT </w:instrText>
    </w:r>
    <w:r w:rsidRPr="00AA0186">
      <w:rPr>
        <w:rFonts w:ascii="Century Gothic" w:hAnsi="Century Gothic"/>
        <w:i/>
        <w:sz w:val="18"/>
        <w:szCs w:val="18"/>
      </w:rPr>
      <w:fldChar w:fldCharType="separate"/>
    </w:r>
    <w:r w:rsidRPr="00AA0186">
      <w:rPr>
        <w:rFonts w:ascii="Century Gothic" w:hAnsi="Century Gothic"/>
        <w:i/>
        <w:sz w:val="18"/>
        <w:szCs w:val="18"/>
      </w:rPr>
      <w:t>1</w:t>
    </w:r>
    <w:r w:rsidRPr="00AA0186">
      <w:rPr>
        <w:rFonts w:ascii="Century Gothic" w:hAnsi="Century Gothic"/>
        <w: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D88E8C" w14:textId="77777777" w:rsidR="003C5439" w:rsidRDefault="003C5439">
      <w:r>
        <w:separator/>
      </w:r>
    </w:p>
  </w:footnote>
  <w:footnote w:type="continuationSeparator" w:id="0">
    <w:p w14:paraId="591D8E54" w14:textId="77777777" w:rsidR="003C5439" w:rsidRDefault="003C5439">
      <w:r>
        <w:continuationSeparator/>
      </w:r>
    </w:p>
  </w:footnote>
  <w:footnote w:id="1">
    <w:p w14:paraId="56F64F08" w14:textId="77777777" w:rsidR="00E72A74" w:rsidRDefault="00E72A74" w:rsidP="00E72A74">
      <w:pPr>
        <w:tabs>
          <w:tab w:val="left" w:pos="720"/>
          <w:tab w:val="left" w:pos="1152"/>
        </w:tabs>
      </w:pPr>
    </w:p>
  </w:footnote>
  <w:footnote w:id="2">
    <w:p w14:paraId="4242D600" w14:textId="77777777" w:rsidR="00E72A74" w:rsidRDefault="00E72A74" w:rsidP="00E72A74">
      <w:pPr>
        <w:pStyle w:val="Tekstprzypisudolnego"/>
      </w:pPr>
    </w:p>
  </w:footnote>
  <w:footnote w:id="3">
    <w:p w14:paraId="19188DA7" w14:textId="77777777" w:rsidR="00E72A74" w:rsidRDefault="00E72A74" w:rsidP="00E72A74">
      <w:pPr>
        <w:pStyle w:val="Tekstprzypisudolneg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E56B3" w14:textId="233A29EB" w:rsidR="00CB3C9F" w:rsidRPr="005F1A11" w:rsidRDefault="00CB3C9F" w:rsidP="00B26F8E">
    <w:pPr>
      <w:rPr>
        <w:i/>
        <w:sz w:val="20"/>
        <w:szCs w:val="20"/>
      </w:rPr>
    </w:pPr>
    <w:r w:rsidRPr="005F1A11">
      <w:rPr>
        <w:i/>
        <w:sz w:val="20"/>
        <w:szCs w:val="20"/>
      </w:rPr>
      <w:t xml:space="preserve">Biuro </w:t>
    </w:r>
    <w:r>
      <w:rPr>
        <w:i/>
        <w:sz w:val="20"/>
        <w:szCs w:val="20"/>
      </w:rPr>
      <w:t>Projektowo-Konsultingowe „MOSTY” Sławomir Leszczyński</w:t>
    </w:r>
    <w:r>
      <w:rPr>
        <w:i/>
        <w:sz w:val="20"/>
        <w:szCs w:val="20"/>
      </w:rPr>
      <w:tab/>
    </w:r>
    <w:r w:rsidR="003B0F4D">
      <w:rPr>
        <w:i/>
        <w:sz w:val="20"/>
        <w:szCs w:val="20"/>
      </w:rPr>
      <w:t xml:space="preserve"> </w:t>
    </w:r>
    <w:r w:rsidR="003B0F4D">
      <w:rPr>
        <w:i/>
        <w:sz w:val="20"/>
        <w:szCs w:val="20"/>
      </w:rPr>
      <w:tab/>
    </w:r>
    <w:r w:rsidR="003B0F4D">
      <w:rPr>
        <w:i/>
        <w:sz w:val="20"/>
        <w:szCs w:val="20"/>
      </w:rPr>
      <w:tab/>
    </w:r>
    <w:r w:rsidR="003B0F4D">
      <w:rPr>
        <w:i/>
        <w:sz w:val="20"/>
        <w:szCs w:val="20"/>
      </w:rPr>
      <w:tab/>
    </w:r>
    <w:r>
      <w:rPr>
        <w:i/>
        <w:sz w:val="20"/>
        <w:szCs w:val="20"/>
      </w:rPr>
      <w:t>SSTWIORB</w:t>
    </w:r>
  </w:p>
  <w:p w14:paraId="39B0E147" w14:textId="77777777" w:rsidR="00CB3C9F" w:rsidRPr="009D435C" w:rsidRDefault="00000000" w:rsidP="00B26F8E">
    <w:r>
      <w:rPr>
        <w:i/>
        <w:noProof/>
        <w:sz w:val="20"/>
        <w:szCs w:val="20"/>
      </w:rPr>
      <w:pict w14:anchorId="66564D67">
        <v:line id="_x0000_s1032" style="position:absolute;z-index:251665408" from="0,5.95pt" to="456.6pt,5.95pt"/>
      </w:pict>
    </w:r>
  </w:p>
  <w:p w14:paraId="51BF28E0" w14:textId="77777777" w:rsidR="00CB3C9F" w:rsidRPr="00B26F8E" w:rsidRDefault="00CB3C9F" w:rsidP="00B26F8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77D77" w14:textId="77777777" w:rsidR="00CB3C9F" w:rsidRDefault="00CB3C9F" w:rsidP="008F2D9F">
    <w:pPr>
      <w:pBdr>
        <w:bottom w:val="thinThickSmallGap" w:sz="18" w:space="1" w:color="auto"/>
      </w:pBdr>
      <w:rPr>
        <w:noProof/>
      </w:rPr>
    </w:pPr>
  </w:p>
  <w:p w14:paraId="5734F24E" w14:textId="77777777" w:rsidR="00CB3C9F" w:rsidRDefault="00000000" w:rsidP="008F2D9F">
    <w:pPr>
      <w:pBdr>
        <w:bottom w:val="thinThickSmallGap" w:sz="18" w:space="1" w:color="auto"/>
      </w:pBdr>
      <w:rPr>
        <w:noProof/>
      </w:rPr>
    </w:pPr>
    <w:r>
      <w:rPr>
        <w:noProof/>
      </w:rPr>
      <w:pict w14:anchorId="2C24C043">
        <v:shapetype id="_x0000_t202" coordsize="21600,21600" o:spt="202" path="m,l,21600r21600,l21600,xe">
          <v:stroke joinstyle="miter"/>
          <v:path gradientshapeok="t" o:connecttype="rect"/>
        </v:shapetype>
        <v:shape id="_x0000_s1038" type="#_x0000_t202" style="position:absolute;margin-left:195.15pt;margin-top:34.5pt;width:261.35pt;height:43.45pt;z-index:251670528" stroked="f">
          <v:textbox style="mso-next-textbox:#_x0000_s1038" inset="0,0,0,0">
            <w:txbxContent>
              <w:p w14:paraId="31E27313" w14:textId="77777777" w:rsidR="00CB3C9F" w:rsidRPr="008638DC" w:rsidRDefault="00CB3C9F" w:rsidP="00E92DDB">
                <w:pPr>
                  <w:rPr>
                    <w:rFonts w:ascii="Arial Narrow" w:hAnsi="Arial Narrow"/>
                    <w:b/>
                    <w:spacing w:val="4"/>
                    <w:sz w:val="22"/>
                    <w:szCs w:val="22"/>
                  </w:rPr>
                </w:pPr>
                <w:r w:rsidRPr="008638DC">
                  <w:rPr>
                    <w:rFonts w:ascii="Arial Narrow" w:hAnsi="Arial Narrow"/>
                    <w:b/>
                    <w:spacing w:val="4"/>
                    <w:sz w:val="22"/>
                    <w:szCs w:val="22"/>
                  </w:rPr>
                  <w:t xml:space="preserve">S ł a w o m i </w:t>
                </w:r>
                <w:proofErr w:type="gramStart"/>
                <w:r w:rsidRPr="008638DC">
                  <w:rPr>
                    <w:rFonts w:ascii="Arial Narrow" w:hAnsi="Arial Narrow"/>
                    <w:b/>
                    <w:spacing w:val="4"/>
                    <w:sz w:val="22"/>
                    <w:szCs w:val="22"/>
                  </w:rPr>
                  <w:t>r  L</w:t>
                </w:r>
                <w:proofErr w:type="gramEnd"/>
                <w:r w:rsidRPr="008638DC">
                  <w:rPr>
                    <w:rFonts w:ascii="Arial Narrow" w:hAnsi="Arial Narrow"/>
                    <w:b/>
                    <w:spacing w:val="4"/>
                    <w:sz w:val="22"/>
                    <w:szCs w:val="22"/>
                  </w:rPr>
                  <w:t xml:space="preserve"> e s z c z y ń s k i </w:t>
                </w:r>
              </w:p>
              <w:p w14:paraId="57655CAB" w14:textId="77777777" w:rsidR="00CB3C9F" w:rsidRPr="008638DC" w:rsidRDefault="00CB3C9F" w:rsidP="00E92DDB">
                <w:pPr>
                  <w:rPr>
                    <w:rFonts w:ascii="Arial Narrow" w:hAnsi="Arial Narrow"/>
                    <w:b/>
                    <w:spacing w:val="4"/>
                    <w:sz w:val="22"/>
                    <w:szCs w:val="22"/>
                  </w:rPr>
                </w:pPr>
                <w:r w:rsidRPr="008638DC">
                  <w:rPr>
                    <w:rFonts w:ascii="Arial Narrow" w:hAnsi="Arial Narrow"/>
                    <w:b/>
                    <w:spacing w:val="4"/>
                    <w:sz w:val="22"/>
                    <w:szCs w:val="22"/>
                  </w:rPr>
                  <w:t>05-300 Mińsk Mazowiecki, ul. Juliana Grzeszaka 8A</w:t>
                </w:r>
              </w:p>
              <w:p w14:paraId="66A0F1DF" w14:textId="77777777" w:rsidR="00CB3C9F" w:rsidRPr="008638DC" w:rsidRDefault="00CB3C9F" w:rsidP="00E92DDB">
                <w:pPr>
                  <w:rPr>
                    <w:rFonts w:ascii="Arial Narrow" w:hAnsi="Arial Narrow"/>
                    <w:b/>
                    <w:spacing w:val="4"/>
                    <w:sz w:val="22"/>
                    <w:szCs w:val="22"/>
                  </w:rPr>
                </w:pPr>
                <w:r w:rsidRPr="008638DC">
                  <w:rPr>
                    <w:rFonts w:ascii="Arial Narrow" w:hAnsi="Arial Narrow"/>
                    <w:b/>
                    <w:spacing w:val="4"/>
                    <w:sz w:val="22"/>
                    <w:szCs w:val="22"/>
                  </w:rPr>
                  <w:t>tel. 0-600-910-349, NIP 822-178-90-59, Regon 140953645</w:t>
                </w:r>
              </w:p>
            </w:txbxContent>
          </v:textbox>
        </v:shape>
      </w:pict>
    </w:r>
    <w:r w:rsidR="00CB3C9F" w:rsidRPr="00BD77F6">
      <w:rPr>
        <w:noProof/>
      </w:rPr>
      <w:drawing>
        <wp:inline distT="0" distB="0" distL="0" distR="0" wp14:anchorId="18F085B0" wp14:editId="5E455F04">
          <wp:extent cx="5759450" cy="1030838"/>
          <wp:effectExtent l="19050" t="0" r="0" b="0"/>
          <wp:docPr id="2" name="Obraz 2" descr="logo - most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ogo - mosty 1"/>
                  <pic:cNvPicPr>
                    <a:picLocks noChangeAspect="1" noChangeArrowheads="1"/>
                  </pic:cNvPicPr>
                </pic:nvPicPr>
                <pic:blipFill>
                  <a:blip r:embed="rId1"/>
                  <a:srcRect/>
                  <a:stretch>
                    <a:fillRect/>
                  </a:stretch>
                </pic:blipFill>
                <pic:spPr bwMode="auto">
                  <a:xfrm>
                    <a:off x="0" y="0"/>
                    <a:ext cx="5759450" cy="1030838"/>
                  </a:xfrm>
                  <a:prstGeom prst="rect">
                    <a:avLst/>
                  </a:prstGeom>
                  <a:noFill/>
                  <a:ln w="9525">
                    <a:noFill/>
                    <a:miter lim="800000"/>
                    <a:headEnd/>
                    <a:tailEnd/>
                  </a:ln>
                </pic:spPr>
              </pic:pic>
            </a:graphicData>
          </a:graphic>
        </wp:inline>
      </w:drawing>
    </w:r>
  </w:p>
  <w:p w14:paraId="25407D65" w14:textId="77777777" w:rsidR="00CB3C9F" w:rsidRPr="00C32B6E" w:rsidRDefault="00CB3C9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79FC0" w14:textId="387BD154" w:rsidR="00CB3C9F" w:rsidRPr="005F1A11" w:rsidRDefault="00CB3C9F" w:rsidP="00E06AD2">
    <w:pPr>
      <w:rPr>
        <w:i/>
        <w:sz w:val="20"/>
        <w:szCs w:val="20"/>
      </w:rPr>
    </w:pPr>
    <w:r w:rsidRPr="005F1A11">
      <w:rPr>
        <w:i/>
        <w:sz w:val="20"/>
        <w:szCs w:val="20"/>
      </w:rPr>
      <w:t xml:space="preserve">Biuro </w:t>
    </w:r>
    <w:r>
      <w:rPr>
        <w:i/>
        <w:sz w:val="20"/>
        <w:szCs w:val="20"/>
      </w:rPr>
      <w:t>Projektowo-Konsultingowe „MOSTY” Sławomir Leszczyński</w:t>
    </w:r>
    <w:r w:rsidR="003B0F4D">
      <w:rPr>
        <w:i/>
        <w:sz w:val="20"/>
        <w:szCs w:val="20"/>
      </w:rPr>
      <w:t xml:space="preserve">                                               </w:t>
    </w:r>
    <w:r>
      <w:rPr>
        <w:i/>
        <w:sz w:val="20"/>
        <w:szCs w:val="20"/>
      </w:rPr>
      <w:tab/>
      <w:t>SSTWIORB</w:t>
    </w:r>
  </w:p>
  <w:p w14:paraId="06285555" w14:textId="77777777" w:rsidR="00CB3C9F" w:rsidRPr="00EB1DC3" w:rsidRDefault="00000000" w:rsidP="00EB1DC3">
    <w:r>
      <w:rPr>
        <w:i/>
        <w:noProof/>
        <w:sz w:val="20"/>
        <w:szCs w:val="20"/>
      </w:rPr>
      <w:pict w14:anchorId="265B117E">
        <v:line id="_x0000_s1034" style="position:absolute;z-index:251668480" from="0,5.95pt" to="451.75pt,5.95p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546235A"/>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C60E2D8"/>
    <w:lvl w:ilvl="0">
      <w:start w:val="1"/>
      <w:numFmt w:val="bullet"/>
      <w:pStyle w:val="Nagwek-SST-parzysty"/>
      <w:lvlText w:val=""/>
      <w:lvlJc w:val="left"/>
      <w:pPr>
        <w:tabs>
          <w:tab w:val="num" w:pos="1209"/>
        </w:tabs>
        <w:ind w:left="1209"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0000000A"/>
    <w:multiLevelType w:val="singleLevel"/>
    <w:tmpl w:val="0000000A"/>
    <w:lvl w:ilvl="0">
      <w:start w:val="1"/>
      <w:numFmt w:val="bullet"/>
      <w:pStyle w:val="Tekstpodstawowywcity32"/>
      <w:lvlText w:val=""/>
      <w:lvlJc w:val="left"/>
      <w:pPr>
        <w:tabs>
          <w:tab w:val="num" w:pos="0"/>
        </w:tabs>
        <w:ind w:left="720" w:hanging="360"/>
      </w:pPr>
      <w:rPr>
        <w:rFonts w:ascii="Symbol" w:hAnsi="Symbol"/>
      </w:rPr>
    </w:lvl>
  </w:abstractNum>
  <w:abstractNum w:abstractNumId="4" w15:restartNumberingAfterBreak="0">
    <w:nsid w:val="001F466F"/>
    <w:multiLevelType w:val="hybridMultilevel"/>
    <w:tmpl w:val="8820A2AE"/>
    <w:lvl w:ilvl="0" w:tplc="ED78D200">
      <w:start w:val="1"/>
      <w:numFmt w:val="bullet"/>
      <w:lvlText w:val=""/>
      <w:lvlJc w:val="left"/>
      <w:pPr>
        <w:tabs>
          <w:tab w:val="num" w:pos="1276"/>
        </w:tabs>
        <w:ind w:left="1276" w:hanging="425"/>
      </w:pPr>
      <w:rPr>
        <w:rFonts w:ascii="Symbol" w:hAnsi="Symbol" w:hint="default"/>
        <w:sz w:val="16"/>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0A02CC6"/>
    <w:multiLevelType w:val="hybridMultilevel"/>
    <w:tmpl w:val="D972802E"/>
    <w:lvl w:ilvl="0" w:tplc="FFFFFFFF">
      <w:start w:val="1"/>
      <w:numFmt w:val="bullet"/>
      <w:lvlText w:val=""/>
      <w:lvlJc w:val="left"/>
      <w:pPr>
        <w:tabs>
          <w:tab w:val="num" w:pos="1276"/>
        </w:tabs>
        <w:ind w:left="1276" w:hanging="426"/>
      </w:pPr>
      <w:rPr>
        <w:rFonts w:ascii="Symbol" w:hAnsi="Symbol" w:hint="default"/>
        <w:sz w:val="16"/>
      </w:rPr>
    </w:lvl>
    <w:lvl w:ilvl="1" w:tplc="FFFFFFFF" w:tentative="1">
      <w:start w:val="1"/>
      <w:numFmt w:val="bullet"/>
      <w:lvlText w:val="o"/>
      <w:lvlJc w:val="left"/>
      <w:pPr>
        <w:tabs>
          <w:tab w:val="num" w:pos="1439"/>
        </w:tabs>
        <w:ind w:left="1439" w:hanging="360"/>
      </w:pPr>
      <w:rPr>
        <w:rFonts w:ascii="Courier New" w:hAnsi="Courier New" w:hint="default"/>
      </w:rPr>
    </w:lvl>
    <w:lvl w:ilvl="2" w:tplc="FFFFFFFF" w:tentative="1">
      <w:start w:val="1"/>
      <w:numFmt w:val="bullet"/>
      <w:lvlText w:val=""/>
      <w:lvlJc w:val="left"/>
      <w:pPr>
        <w:tabs>
          <w:tab w:val="num" w:pos="2159"/>
        </w:tabs>
        <w:ind w:left="2159" w:hanging="360"/>
      </w:pPr>
      <w:rPr>
        <w:rFonts w:ascii="Wingdings" w:hAnsi="Wingdings" w:hint="default"/>
      </w:rPr>
    </w:lvl>
    <w:lvl w:ilvl="3" w:tplc="FFFFFFFF" w:tentative="1">
      <w:start w:val="1"/>
      <w:numFmt w:val="bullet"/>
      <w:lvlText w:val=""/>
      <w:lvlJc w:val="left"/>
      <w:pPr>
        <w:tabs>
          <w:tab w:val="num" w:pos="2879"/>
        </w:tabs>
        <w:ind w:left="2879" w:hanging="360"/>
      </w:pPr>
      <w:rPr>
        <w:rFonts w:ascii="Symbol" w:hAnsi="Symbol" w:hint="default"/>
      </w:rPr>
    </w:lvl>
    <w:lvl w:ilvl="4" w:tplc="FFFFFFFF" w:tentative="1">
      <w:start w:val="1"/>
      <w:numFmt w:val="bullet"/>
      <w:lvlText w:val="o"/>
      <w:lvlJc w:val="left"/>
      <w:pPr>
        <w:tabs>
          <w:tab w:val="num" w:pos="3599"/>
        </w:tabs>
        <w:ind w:left="3599" w:hanging="360"/>
      </w:pPr>
      <w:rPr>
        <w:rFonts w:ascii="Courier New" w:hAnsi="Courier New" w:hint="default"/>
      </w:rPr>
    </w:lvl>
    <w:lvl w:ilvl="5" w:tplc="FFFFFFFF" w:tentative="1">
      <w:start w:val="1"/>
      <w:numFmt w:val="bullet"/>
      <w:lvlText w:val=""/>
      <w:lvlJc w:val="left"/>
      <w:pPr>
        <w:tabs>
          <w:tab w:val="num" w:pos="4319"/>
        </w:tabs>
        <w:ind w:left="4319" w:hanging="360"/>
      </w:pPr>
      <w:rPr>
        <w:rFonts w:ascii="Wingdings" w:hAnsi="Wingdings" w:hint="default"/>
      </w:rPr>
    </w:lvl>
    <w:lvl w:ilvl="6" w:tplc="FFFFFFFF" w:tentative="1">
      <w:start w:val="1"/>
      <w:numFmt w:val="bullet"/>
      <w:lvlText w:val=""/>
      <w:lvlJc w:val="left"/>
      <w:pPr>
        <w:tabs>
          <w:tab w:val="num" w:pos="5039"/>
        </w:tabs>
        <w:ind w:left="5039" w:hanging="360"/>
      </w:pPr>
      <w:rPr>
        <w:rFonts w:ascii="Symbol" w:hAnsi="Symbol" w:hint="default"/>
      </w:rPr>
    </w:lvl>
    <w:lvl w:ilvl="7" w:tplc="FFFFFFFF" w:tentative="1">
      <w:start w:val="1"/>
      <w:numFmt w:val="bullet"/>
      <w:lvlText w:val="o"/>
      <w:lvlJc w:val="left"/>
      <w:pPr>
        <w:tabs>
          <w:tab w:val="num" w:pos="5759"/>
        </w:tabs>
        <w:ind w:left="5759" w:hanging="360"/>
      </w:pPr>
      <w:rPr>
        <w:rFonts w:ascii="Courier New" w:hAnsi="Courier New" w:hint="default"/>
      </w:rPr>
    </w:lvl>
    <w:lvl w:ilvl="8" w:tplc="FFFFFFFF" w:tentative="1">
      <w:start w:val="1"/>
      <w:numFmt w:val="bullet"/>
      <w:lvlText w:val=""/>
      <w:lvlJc w:val="left"/>
      <w:pPr>
        <w:tabs>
          <w:tab w:val="num" w:pos="6479"/>
        </w:tabs>
        <w:ind w:left="6479" w:hanging="360"/>
      </w:pPr>
      <w:rPr>
        <w:rFonts w:ascii="Wingdings" w:hAnsi="Wingdings" w:hint="default"/>
      </w:rPr>
    </w:lvl>
  </w:abstractNum>
  <w:abstractNum w:abstractNumId="6" w15:restartNumberingAfterBreak="0">
    <w:nsid w:val="01030C08"/>
    <w:multiLevelType w:val="hybridMultilevel"/>
    <w:tmpl w:val="9B163E80"/>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22459BE"/>
    <w:multiLevelType w:val="multilevel"/>
    <w:tmpl w:val="104A591E"/>
    <w:lvl w:ilvl="0">
      <w:start w:val="4"/>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02750483"/>
    <w:multiLevelType w:val="singleLevel"/>
    <w:tmpl w:val="B7EEC02E"/>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2E8346A"/>
    <w:multiLevelType w:val="hybridMultilevel"/>
    <w:tmpl w:val="1C4C0B3A"/>
    <w:lvl w:ilvl="0" w:tplc="FFFFFFFF">
      <w:start w:val="1"/>
      <w:numFmt w:val="bullet"/>
      <w:lvlText w:val=""/>
      <w:lvlJc w:val="left"/>
      <w:pPr>
        <w:tabs>
          <w:tab w:val="num" w:pos="1277"/>
        </w:tabs>
        <w:ind w:left="1277" w:hanging="426"/>
      </w:pPr>
      <w:rPr>
        <w:rFonts w:ascii="Symbol" w:hAnsi="Symbol" w:hint="default"/>
        <w:sz w:val="16"/>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33C42C7"/>
    <w:multiLevelType w:val="multilevel"/>
    <w:tmpl w:val="01FC762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3DF3E2B"/>
    <w:multiLevelType w:val="multilevel"/>
    <w:tmpl w:val="C74683D2"/>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4BC52E2"/>
    <w:multiLevelType w:val="hybridMultilevel"/>
    <w:tmpl w:val="837CC2A8"/>
    <w:lvl w:ilvl="0" w:tplc="FFFFFFFF">
      <w:start w:val="1"/>
      <w:numFmt w:val="bullet"/>
      <w:lvlText w:val=""/>
      <w:lvlJc w:val="left"/>
      <w:pPr>
        <w:tabs>
          <w:tab w:val="num" w:pos="1275"/>
        </w:tabs>
        <w:ind w:left="1275" w:hanging="425"/>
      </w:pPr>
      <w:rPr>
        <w:rFonts w:ascii="Symbol" w:hAnsi="Symbol" w:hint="default"/>
        <w:sz w:val="16"/>
      </w:rPr>
    </w:lvl>
    <w:lvl w:ilvl="1" w:tplc="FFFFFFFF" w:tentative="1">
      <w:start w:val="1"/>
      <w:numFmt w:val="bullet"/>
      <w:lvlText w:val="o"/>
      <w:lvlJc w:val="left"/>
      <w:pPr>
        <w:tabs>
          <w:tab w:val="num" w:pos="1799"/>
        </w:tabs>
        <w:ind w:left="1799" w:hanging="360"/>
      </w:pPr>
      <w:rPr>
        <w:rFonts w:ascii="Courier New" w:hAnsi="Courier New" w:hint="default"/>
      </w:rPr>
    </w:lvl>
    <w:lvl w:ilvl="2" w:tplc="FFFFFFFF" w:tentative="1">
      <w:start w:val="1"/>
      <w:numFmt w:val="bullet"/>
      <w:lvlText w:val=""/>
      <w:lvlJc w:val="left"/>
      <w:pPr>
        <w:tabs>
          <w:tab w:val="num" w:pos="2519"/>
        </w:tabs>
        <w:ind w:left="2519" w:hanging="360"/>
      </w:pPr>
      <w:rPr>
        <w:rFonts w:ascii="Wingdings" w:hAnsi="Wingdings" w:hint="default"/>
      </w:rPr>
    </w:lvl>
    <w:lvl w:ilvl="3" w:tplc="FFFFFFFF" w:tentative="1">
      <w:start w:val="1"/>
      <w:numFmt w:val="bullet"/>
      <w:lvlText w:val=""/>
      <w:lvlJc w:val="left"/>
      <w:pPr>
        <w:tabs>
          <w:tab w:val="num" w:pos="3239"/>
        </w:tabs>
        <w:ind w:left="3239" w:hanging="360"/>
      </w:pPr>
      <w:rPr>
        <w:rFonts w:ascii="Symbol" w:hAnsi="Symbol" w:hint="default"/>
      </w:rPr>
    </w:lvl>
    <w:lvl w:ilvl="4" w:tplc="FFFFFFFF" w:tentative="1">
      <w:start w:val="1"/>
      <w:numFmt w:val="bullet"/>
      <w:lvlText w:val="o"/>
      <w:lvlJc w:val="left"/>
      <w:pPr>
        <w:tabs>
          <w:tab w:val="num" w:pos="3959"/>
        </w:tabs>
        <w:ind w:left="3959" w:hanging="360"/>
      </w:pPr>
      <w:rPr>
        <w:rFonts w:ascii="Courier New" w:hAnsi="Courier New" w:hint="default"/>
      </w:rPr>
    </w:lvl>
    <w:lvl w:ilvl="5" w:tplc="FFFFFFFF" w:tentative="1">
      <w:start w:val="1"/>
      <w:numFmt w:val="bullet"/>
      <w:lvlText w:val=""/>
      <w:lvlJc w:val="left"/>
      <w:pPr>
        <w:tabs>
          <w:tab w:val="num" w:pos="4679"/>
        </w:tabs>
        <w:ind w:left="4679" w:hanging="360"/>
      </w:pPr>
      <w:rPr>
        <w:rFonts w:ascii="Wingdings" w:hAnsi="Wingdings" w:hint="default"/>
      </w:rPr>
    </w:lvl>
    <w:lvl w:ilvl="6" w:tplc="FFFFFFFF" w:tentative="1">
      <w:start w:val="1"/>
      <w:numFmt w:val="bullet"/>
      <w:lvlText w:val=""/>
      <w:lvlJc w:val="left"/>
      <w:pPr>
        <w:tabs>
          <w:tab w:val="num" w:pos="5399"/>
        </w:tabs>
        <w:ind w:left="5399" w:hanging="360"/>
      </w:pPr>
      <w:rPr>
        <w:rFonts w:ascii="Symbol" w:hAnsi="Symbol" w:hint="default"/>
      </w:rPr>
    </w:lvl>
    <w:lvl w:ilvl="7" w:tplc="FFFFFFFF" w:tentative="1">
      <w:start w:val="1"/>
      <w:numFmt w:val="bullet"/>
      <w:lvlText w:val="o"/>
      <w:lvlJc w:val="left"/>
      <w:pPr>
        <w:tabs>
          <w:tab w:val="num" w:pos="6119"/>
        </w:tabs>
        <w:ind w:left="6119" w:hanging="360"/>
      </w:pPr>
      <w:rPr>
        <w:rFonts w:ascii="Courier New" w:hAnsi="Courier New" w:hint="default"/>
      </w:rPr>
    </w:lvl>
    <w:lvl w:ilvl="8" w:tplc="FFFFFFFF" w:tentative="1">
      <w:start w:val="1"/>
      <w:numFmt w:val="bullet"/>
      <w:lvlText w:val=""/>
      <w:lvlJc w:val="left"/>
      <w:pPr>
        <w:tabs>
          <w:tab w:val="num" w:pos="6839"/>
        </w:tabs>
        <w:ind w:left="6839" w:hanging="360"/>
      </w:pPr>
      <w:rPr>
        <w:rFonts w:ascii="Wingdings" w:hAnsi="Wingdings" w:hint="default"/>
      </w:rPr>
    </w:lvl>
  </w:abstractNum>
  <w:abstractNum w:abstractNumId="14" w15:restartNumberingAfterBreak="0">
    <w:nsid w:val="04D510A3"/>
    <w:multiLevelType w:val="hybridMultilevel"/>
    <w:tmpl w:val="C9042D0E"/>
    <w:lvl w:ilvl="0" w:tplc="FFFFFFFF">
      <w:start w:val="1"/>
      <w:numFmt w:val="bullet"/>
      <w:lvlText w:val=""/>
      <w:lvlJc w:val="left"/>
      <w:pPr>
        <w:tabs>
          <w:tab w:val="num" w:pos="1276"/>
        </w:tabs>
        <w:ind w:left="1276" w:hanging="426"/>
      </w:pPr>
      <w:rPr>
        <w:rFonts w:ascii="Symbol" w:hAnsi="Symbol" w:hint="default"/>
        <w:sz w:val="16"/>
      </w:rPr>
    </w:lvl>
    <w:lvl w:ilvl="1" w:tplc="FFFFFFFF" w:tentative="1">
      <w:start w:val="1"/>
      <w:numFmt w:val="bullet"/>
      <w:lvlText w:val="o"/>
      <w:lvlJc w:val="left"/>
      <w:pPr>
        <w:tabs>
          <w:tab w:val="num" w:pos="1865"/>
        </w:tabs>
        <w:ind w:left="1865" w:hanging="360"/>
      </w:pPr>
      <w:rPr>
        <w:rFonts w:ascii="Courier New" w:hAnsi="Courier New" w:hint="default"/>
      </w:rPr>
    </w:lvl>
    <w:lvl w:ilvl="2" w:tplc="FFFFFFFF" w:tentative="1">
      <w:start w:val="1"/>
      <w:numFmt w:val="bullet"/>
      <w:lvlText w:val=""/>
      <w:lvlJc w:val="left"/>
      <w:pPr>
        <w:tabs>
          <w:tab w:val="num" w:pos="2585"/>
        </w:tabs>
        <w:ind w:left="2585" w:hanging="360"/>
      </w:pPr>
      <w:rPr>
        <w:rFonts w:ascii="Wingdings" w:hAnsi="Wingdings" w:hint="default"/>
      </w:rPr>
    </w:lvl>
    <w:lvl w:ilvl="3" w:tplc="FFFFFFFF" w:tentative="1">
      <w:start w:val="1"/>
      <w:numFmt w:val="bullet"/>
      <w:lvlText w:val=""/>
      <w:lvlJc w:val="left"/>
      <w:pPr>
        <w:tabs>
          <w:tab w:val="num" w:pos="3305"/>
        </w:tabs>
        <w:ind w:left="3305" w:hanging="360"/>
      </w:pPr>
      <w:rPr>
        <w:rFonts w:ascii="Symbol" w:hAnsi="Symbol" w:hint="default"/>
      </w:rPr>
    </w:lvl>
    <w:lvl w:ilvl="4" w:tplc="FFFFFFFF" w:tentative="1">
      <w:start w:val="1"/>
      <w:numFmt w:val="bullet"/>
      <w:lvlText w:val="o"/>
      <w:lvlJc w:val="left"/>
      <w:pPr>
        <w:tabs>
          <w:tab w:val="num" w:pos="4025"/>
        </w:tabs>
        <w:ind w:left="4025" w:hanging="360"/>
      </w:pPr>
      <w:rPr>
        <w:rFonts w:ascii="Courier New" w:hAnsi="Courier New" w:hint="default"/>
      </w:rPr>
    </w:lvl>
    <w:lvl w:ilvl="5" w:tplc="FFFFFFFF" w:tentative="1">
      <w:start w:val="1"/>
      <w:numFmt w:val="bullet"/>
      <w:lvlText w:val=""/>
      <w:lvlJc w:val="left"/>
      <w:pPr>
        <w:tabs>
          <w:tab w:val="num" w:pos="4745"/>
        </w:tabs>
        <w:ind w:left="4745" w:hanging="360"/>
      </w:pPr>
      <w:rPr>
        <w:rFonts w:ascii="Wingdings" w:hAnsi="Wingdings" w:hint="default"/>
      </w:rPr>
    </w:lvl>
    <w:lvl w:ilvl="6" w:tplc="FFFFFFFF" w:tentative="1">
      <w:start w:val="1"/>
      <w:numFmt w:val="bullet"/>
      <w:lvlText w:val=""/>
      <w:lvlJc w:val="left"/>
      <w:pPr>
        <w:tabs>
          <w:tab w:val="num" w:pos="5465"/>
        </w:tabs>
        <w:ind w:left="5465" w:hanging="360"/>
      </w:pPr>
      <w:rPr>
        <w:rFonts w:ascii="Symbol" w:hAnsi="Symbol" w:hint="default"/>
      </w:rPr>
    </w:lvl>
    <w:lvl w:ilvl="7" w:tplc="FFFFFFFF" w:tentative="1">
      <w:start w:val="1"/>
      <w:numFmt w:val="bullet"/>
      <w:lvlText w:val="o"/>
      <w:lvlJc w:val="left"/>
      <w:pPr>
        <w:tabs>
          <w:tab w:val="num" w:pos="6185"/>
        </w:tabs>
        <w:ind w:left="6185" w:hanging="360"/>
      </w:pPr>
      <w:rPr>
        <w:rFonts w:ascii="Courier New" w:hAnsi="Courier New" w:hint="default"/>
      </w:rPr>
    </w:lvl>
    <w:lvl w:ilvl="8" w:tplc="FFFFFFFF" w:tentative="1">
      <w:start w:val="1"/>
      <w:numFmt w:val="bullet"/>
      <w:lvlText w:val=""/>
      <w:lvlJc w:val="left"/>
      <w:pPr>
        <w:tabs>
          <w:tab w:val="num" w:pos="6905"/>
        </w:tabs>
        <w:ind w:left="6905" w:hanging="360"/>
      </w:pPr>
      <w:rPr>
        <w:rFonts w:ascii="Wingdings" w:hAnsi="Wingdings" w:hint="default"/>
      </w:rPr>
    </w:lvl>
  </w:abstractNum>
  <w:abstractNum w:abstractNumId="15" w15:restartNumberingAfterBreak="0">
    <w:nsid w:val="05280A92"/>
    <w:multiLevelType w:val="hybridMultilevel"/>
    <w:tmpl w:val="72C0C2A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58440AF"/>
    <w:multiLevelType w:val="hybridMultilevel"/>
    <w:tmpl w:val="6396DECE"/>
    <w:lvl w:ilvl="0" w:tplc="04150001">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F6649E"/>
    <w:multiLevelType w:val="hybridMultilevel"/>
    <w:tmpl w:val="904E732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6256DB3"/>
    <w:multiLevelType w:val="multilevel"/>
    <w:tmpl w:val="65829388"/>
    <w:lvl w:ilvl="0">
      <w:start w:val="10"/>
      <w:numFmt w:val="decimal"/>
      <w:lvlText w:val="%1."/>
      <w:lvlJc w:val="left"/>
      <w:pPr>
        <w:ind w:left="492" w:hanging="336"/>
      </w:pPr>
      <w:rPr>
        <w:rFonts w:ascii="Arial" w:eastAsia="Arial" w:hAnsi="Arial" w:hint="default"/>
        <w:b/>
        <w:bCs/>
        <w:spacing w:val="-2"/>
        <w:sz w:val="20"/>
        <w:szCs w:val="20"/>
      </w:rPr>
    </w:lvl>
    <w:lvl w:ilvl="1">
      <w:start w:val="1"/>
      <w:numFmt w:val="decimal"/>
      <w:lvlText w:val="%1.%2."/>
      <w:lvlJc w:val="left"/>
      <w:pPr>
        <w:ind w:left="660" w:hanging="504"/>
      </w:pPr>
      <w:rPr>
        <w:rFonts w:ascii="Arial" w:eastAsia="Arial" w:hAnsi="Arial" w:hint="default"/>
        <w:spacing w:val="-2"/>
        <w:sz w:val="20"/>
        <w:szCs w:val="20"/>
      </w:rPr>
    </w:lvl>
    <w:lvl w:ilvl="2">
      <w:start w:val="1"/>
      <w:numFmt w:val="bullet"/>
      <w:lvlText w:val="•"/>
      <w:lvlJc w:val="left"/>
      <w:pPr>
        <w:ind w:left="1628" w:hanging="504"/>
      </w:pPr>
      <w:rPr>
        <w:rFonts w:hint="default"/>
      </w:rPr>
    </w:lvl>
    <w:lvl w:ilvl="3">
      <w:start w:val="1"/>
      <w:numFmt w:val="bullet"/>
      <w:lvlText w:val="•"/>
      <w:lvlJc w:val="left"/>
      <w:pPr>
        <w:ind w:left="2597" w:hanging="504"/>
      </w:pPr>
      <w:rPr>
        <w:rFonts w:hint="default"/>
      </w:rPr>
    </w:lvl>
    <w:lvl w:ilvl="4">
      <w:start w:val="1"/>
      <w:numFmt w:val="bullet"/>
      <w:lvlText w:val="•"/>
      <w:lvlJc w:val="left"/>
      <w:pPr>
        <w:ind w:left="3566" w:hanging="504"/>
      </w:pPr>
      <w:rPr>
        <w:rFonts w:hint="default"/>
      </w:rPr>
    </w:lvl>
    <w:lvl w:ilvl="5">
      <w:start w:val="1"/>
      <w:numFmt w:val="bullet"/>
      <w:lvlText w:val="•"/>
      <w:lvlJc w:val="left"/>
      <w:pPr>
        <w:ind w:left="4535" w:hanging="504"/>
      </w:pPr>
      <w:rPr>
        <w:rFonts w:hint="default"/>
      </w:rPr>
    </w:lvl>
    <w:lvl w:ilvl="6">
      <w:start w:val="1"/>
      <w:numFmt w:val="bullet"/>
      <w:lvlText w:val="•"/>
      <w:lvlJc w:val="left"/>
      <w:pPr>
        <w:ind w:left="5504" w:hanging="504"/>
      </w:pPr>
      <w:rPr>
        <w:rFonts w:hint="default"/>
      </w:rPr>
    </w:lvl>
    <w:lvl w:ilvl="7">
      <w:start w:val="1"/>
      <w:numFmt w:val="bullet"/>
      <w:lvlText w:val="•"/>
      <w:lvlJc w:val="left"/>
      <w:pPr>
        <w:ind w:left="6473" w:hanging="504"/>
      </w:pPr>
      <w:rPr>
        <w:rFonts w:hint="default"/>
      </w:rPr>
    </w:lvl>
    <w:lvl w:ilvl="8">
      <w:start w:val="1"/>
      <w:numFmt w:val="bullet"/>
      <w:lvlText w:val="•"/>
      <w:lvlJc w:val="left"/>
      <w:pPr>
        <w:ind w:left="7442" w:hanging="504"/>
      </w:pPr>
      <w:rPr>
        <w:rFonts w:hint="default"/>
      </w:rPr>
    </w:lvl>
  </w:abstractNum>
  <w:abstractNum w:abstractNumId="19" w15:restartNumberingAfterBreak="0">
    <w:nsid w:val="0666319D"/>
    <w:multiLevelType w:val="hybridMultilevel"/>
    <w:tmpl w:val="241A7578"/>
    <w:lvl w:ilvl="0" w:tplc="FFFFFFFF">
      <w:start w:val="1"/>
      <w:numFmt w:val="bullet"/>
      <w:lvlText w:val=""/>
      <w:lvlJc w:val="left"/>
      <w:pPr>
        <w:tabs>
          <w:tab w:val="num" w:pos="1276"/>
        </w:tabs>
        <w:ind w:left="1276" w:hanging="426"/>
      </w:pPr>
      <w:rPr>
        <w:rFonts w:ascii="Symbol" w:hAnsi="Symbol" w:hint="default"/>
      </w:rPr>
    </w:lvl>
    <w:lvl w:ilvl="1" w:tplc="FFFFFFFF" w:tentative="1">
      <w:start w:val="1"/>
      <w:numFmt w:val="bullet"/>
      <w:lvlText w:val="o"/>
      <w:lvlJc w:val="left"/>
      <w:pPr>
        <w:tabs>
          <w:tab w:val="num" w:pos="1865"/>
        </w:tabs>
        <w:ind w:left="1865" w:hanging="360"/>
      </w:pPr>
      <w:rPr>
        <w:rFonts w:ascii="Courier New" w:hAnsi="Courier New" w:cs="Courier New" w:hint="default"/>
      </w:rPr>
    </w:lvl>
    <w:lvl w:ilvl="2" w:tplc="FFFFFFFF" w:tentative="1">
      <w:start w:val="1"/>
      <w:numFmt w:val="bullet"/>
      <w:lvlText w:val=""/>
      <w:lvlJc w:val="left"/>
      <w:pPr>
        <w:tabs>
          <w:tab w:val="num" w:pos="2585"/>
        </w:tabs>
        <w:ind w:left="2585" w:hanging="360"/>
      </w:pPr>
      <w:rPr>
        <w:rFonts w:ascii="Wingdings" w:hAnsi="Wingdings" w:hint="default"/>
      </w:rPr>
    </w:lvl>
    <w:lvl w:ilvl="3" w:tplc="FFFFFFFF" w:tentative="1">
      <w:start w:val="1"/>
      <w:numFmt w:val="bullet"/>
      <w:lvlText w:val=""/>
      <w:lvlJc w:val="left"/>
      <w:pPr>
        <w:tabs>
          <w:tab w:val="num" w:pos="3305"/>
        </w:tabs>
        <w:ind w:left="3305" w:hanging="360"/>
      </w:pPr>
      <w:rPr>
        <w:rFonts w:ascii="Symbol" w:hAnsi="Symbol" w:hint="default"/>
      </w:rPr>
    </w:lvl>
    <w:lvl w:ilvl="4" w:tplc="FFFFFFFF" w:tentative="1">
      <w:start w:val="1"/>
      <w:numFmt w:val="bullet"/>
      <w:lvlText w:val="o"/>
      <w:lvlJc w:val="left"/>
      <w:pPr>
        <w:tabs>
          <w:tab w:val="num" w:pos="4025"/>
        </w:tabs>
        <w:ind w:left="4025" w:hanging="360"/>
      </w:pPr>
      <w:rPr>
        <w:rFonts w:ascii="Courier New" w:hAnsi="Courier New" w:cs="Courier New" w:hint="default"/>
      </w:rPr>
    </w:lvl>
    <w:lvl w:ilvl="5" w:tplc="FFFFFFFF" w:tentative="1">
      <w:start w:val="1"/>
      <w:numFmt w:val="bullet"/>
      <w:lvlText w:val=""/>
      <w:lvlJc w:val="left"/>
      <w:pPr>
        <w:tabs>
          <w:tab w:val="num" w:pos="4745"/>
        </w:tabs>
        <w:ind w:left="4745" w:hanging="360"/>
      </w:pPr>
      <w:rPr>
        <w:rFonts w:ascii="Wingdings" w:hAnsi="Wingdings" w:hint="default"/>
      </w:rPr>
    </w:lvl>
    <w:lvl w:ilvl="6" w:tplc="FFFFFFFF" w:tentative="1">
      <w:start w:val="1"/>
      <w:numFmt w:val="bullet"/>
      <w:lvlText w:val=""/>
      <w:lvlJc w:val="left"/>
      <w:pPr>
        <w:tabs>
          <w:tab w:val="num" w:pos="5465"/>
        </w:tabs>
        <w:ind w:left="5465" w:hanging="360"/>
      </w:pPr>
      <w:rPr>
        <w:rFonts w:ascii="Symbol" w:hAnsi="Symbol" w:hint="default"/>
      </w:rPr>
    </w:lvl>
    <w:lvl w:ilvl="7" w:tplc="FFFFFFFF" w:tentative="1">
      <w:start w:val="1"/>
      <w:numFmt w:val="bullet"/>
      <w:lvlText w:val="o"/>
      <w:lvlJc w:val="left"/>
      <w:pPr>
        <w:tabs>
          <w:tab w:val="num" w:pos="6185"/>
        </w:tabs>
        <w:ind w:left="6185" w:hanging="360"/>
      </w:pPr>
      <w:rPr>
        <w:rFonts w:ascii="Courier New" w:hAnsi="Courier New" w:cs="Courier New" w:hint="default"/>
      </w:rPr>
    </w:lvl>
    <w:lvl w:ilvl="8" w:tplc="FFFFFFFF" w:tentative="1">
      <w:start w:val="1"/>
      <w:numFmt w:val="bullet"/>
      <w:lvlText w:val=""/>
      <w:lvlJc w:val="left"/>
      <w:pPr>
        <w:tabs>
          <w:tab w:val="num" w:pos="6905"/>
        </w:tabs>
        <w:ind w:left="6905" w:hanging="360"/>
      </w:pPr>
      <w:rPr>
        <w:rFonts w:ascii="Wingdings" w:hAnsi="Wingdings" w:hint="default"/>
      </w:rPr>
    </w:lvl>
  </w:abstractNum>
  <w:abstractNum w:abstractNumId="20" w15:restartNumberingAfterBreak="0">
    <w:nsid w:val="069B274A"/>
    <w:multiLevelType w:val="hybridMultilevel"/>
    <w:tmpl w:val="09A66416"/>
    <w:lvl w:ilvl="0" w:tplc="D35AB624">
      <w:start w:val="1"/>
      <w:numFmt w:val="bullet"/>
      <w:lvlText w:val="–"/>
      <w:lvlJc w:val="left"/>
      <w:pPr>
        <w:ind w:left="862" w:hanging="360"/>
      </w:pPr>
      <w:rPr>
        <w:rFonts w:ascii="Times New Roman" w:hAnsi="Times New Roman" w:cs="Times New Roman" w:hint="default"/>
        <w:sz w:val="16"/>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21" w15:restartNumberingAfterBreak="0">
    <w:nsid w:val="06FE6C85"/>
    <w:multiLevelType w:val="hybridMultilevel"/>
    <w:tmpl w:val="588C733C"/>
    <w:lvl w:ilvl="0" w:tplc="0F6C1124">
      <w:start w:val="1"/>
      <w:numFmt w:val="bullet"/>
      <w:lvlText w:val=""/>
      <w:lvlJc w:val="left"/>
      <w:pPr>
        <w:tabs>
          <w:tab w:val="num" w:pos="1557"/>
        </w:tabs>
        <w:ind w:left="1557" w:hanging="425"/>
      </w:pPr>
      <w:rPr>
        <w:rFonts w:ascii="Symbol" w:hAnsi="Symbol" w:hint="default"/>
      </w:rPr>
    </w:lvl>
    <w:lvl w:ilvl="1" w:tplc="04150003" w:tentative="1">
      <w:start w:val="1"/>
      <w:numFmt w:val="bullet"/>
      <w:lvlText w:val="o"/>
      <w:lvlJc w:val="left"/>
      <w:pPr>
        <w:tabs>
          <w:tab w:val="num" w:pos="2212"/>
        </w:tabs>
        <w:ind w:left="2212" w:hanging="360"/>
      </w:pPr>
      <w:rPr>
        <w:rFonts w:ascii="Courier New" w:hAnsi="Courier New" w:hint="default"/>
      </w:rPr>
    </w:lvl>
    <w:lvl w:ilvl="2" w:tplc="04150005" w:tentative="1">
      <w:start w:val="1"/>
      <w:numFmt w:val="bullet"/>
      <w:lvlText w:val=""/>
      <w:lvlJc w:val="left"/>
      <w:pPr>
        <w:tabs>
          <w:tab w:val="num" w:pos="2932"/>
        </w:tabs>
        <w:ind w:left="2932" w:hanging="360"/>
      </w:pPr>
      <w:rPr>
        <w:rFonts w:ascii="Wingdings" w:hAnsi="Wingdings" w:hint="default"/>
      </w:rPr>
    </w:lvl>
    <w:lvl w:ilvl="3" w:tplc="04150001" w:tentative="1">
      <w:start w:val="1"/>
      <w:numFmt w:val="bullet"/>
      <w:lvlText w:val=""/>
      <w:lvlJc w:val="left"/>
      <w:pPr>
        <w:tabs>
          <w:tab w:val="num" w:pos="3652"/>
        </w:tabs>
        <w:ind w:left="3652" w:hanging="360"/>
      </w:pPr>
      <w:rPr>
        <w:rFonts w:ascii="Symbol" w:hAnsi="Symbol" w:hint="default"/>
      </w:rPr>
    </w:lvl>
    <w:lvl w:ilvl="4" w:tplc="04150003" w:tentative="1">
      <w:start w:val="1"/>
      <w:numFmt w:val="bullet"/>
      <w:lvlText w:val="o"/>
      <w:lvlJc w:val="left"/>
      <w:pPr>
        <w:tabs>
          <w:tab w:val="num" w:pos="4372"/>
        </w:tabs>
        <w:ind w:left="4372" w:hanging="360"/>
      </w:pPr>
      <w:rPr>
        <w:rFonts w:ascii="Courier New" w:hAnsi="Courier New" w:hint="default"/>
      </w:rPr>
    </w:lvl>
    <w:lvl w:ilvl="5" w:tplc="04150005" w:tentative="1">
      <w:start w:val="1"/>
      <w:numFmt w:val="bullet"/>
      <w:lvlText w:val=""/>
      <w:lvlJc w:val="left"/>
      <w:pPr>
        <w:tabs>
          <w:tab w:val="num" w:pos="5092"/>
        </w:tabs>
        <w:ind w:left="5092" w:hanging="360"/>
      </w:pPr>
      <w:rPr>
        <w:rFonts w:ascii="Wingdings" w:hAnsi="Wingdings" w:hint="default"/>
      </w:rPr>
    </w:lvl>
    <w:lvl w:ilvl="6" w:tplc="04150001" w:tentative="1">
      <w:start w:val="1"/>
      <w:numFmt w:val="bullet"/>
      <w:lvlText w:val=""/>
      <w:lvlJc w:val="left"/>
      <w:pPr>
        <w:tabs>
          <w:tab w:val="num" w:pos="5812"/>
        </w:tabs>
        <w:ind w:left="5812" w:hanging="360"/>
      </w:pPr>
      <w:rPr>
        <w:rFonts w:ascii="Symbol" w:hAnsi="Symbol" w:hint="default"/>
      </w:rPr>
    </w:lvl>
    <w:lvl w:ilvl="7" w:tplc="04150003" w:tentative="1">
      <w:start w:val="1"/>
      <w:numFmt w:val="bullet"/>
      <w:lvlText w:val="o"/>
      <w:lvlJc w:val="left"/>
      <w:pPr>
        <w:tabs>
          <w:tab w:val="num" w:pos="6532"/>
        </w:tabs>
        <w:ind w:left="6532" w:hanging="360"/>
      </w:pPr>
      <w:rPr>
        <w:rFonts w:ascii="Courier New" w:hAnsi="Courier New" w:hint="default"/>
      </w:rPr>
    </w:lvl>
    <w:lvl w:ilvl="8" w:tplc="04150005" w:tentative="1">
      <w:start w:val="1"/>
      <w:numFmt w:val="bullet"/>
      <w:lvlText w:val=""/>
      <w:lvlJc w:val="left"/>
      <w:pPr>
        <w:tabs>
          <w:tab w:val="num" w:pos="7252"/>
        </w:tabs>
        <w:ind w:left="7252" w:hanging="360"/>
      </w:pPr>
      <w:rPr>
        <w:rFonts w:ascii="Wingdings" w:hAnsi="Wingdings" w:hint="default"/>
      </w:rPr>
    </w:lvl>
  </w:abstractNum>
  <w:abstractNum w:abstractNumId="22" w15:restartNumberingAfterBreak="0">
    <w:nsid w:val="08304B58"/>
    <w:multiLevelType w:val="hybridMultilevel"/>
    <w:tmpl w:val="7916DA22"/>
    <w:lvl w:ilvl="0" w:tplc="FFFFFFFF">
      <w:start w:val="1"/>
      <w:numFmt w:val="bullet"/>
      <w:lvlText w:val=""/>
      <w:lvlJc w:val="left"/>
      <w:pPr>
        <w:tabs>
          <w:tab w:val="num" w:pos="850"/>
        </w:tabs>
        <w:ind w:left="850" w:hanging="425"/>
      </w:pPr>
      <w:rPr>
        <w:rFonts w:ascii="Symbol" w:hAnsi="Symbol" w:hint="default"/>
        <w:sz w:val="16"/>
      </w:rPr>
    </w:lvl>
    <w:lvl w:ilvl="1" w:tplc="FFFFFFFF" w:tentative="1">
      <w:start w:val="1"/>
      <w:numFmt w:val="bullet"/>
      <w:lvlText w:val="o"/>
      <w:lvlJc w:val="left"/>
      <w:pPr>
        <w:tabs>
          <w:tab w:val="num" w:pos="1014"/>
        </w:tabs>
        <w:ind w:left="1014" w:hanging="360"/>
      </w:pPr>
      <w:rPr>
        <w:rFonts w:ascii="Courier New" w:hAnsi="Courier New" w:hint="default"/>
      </w:rPr>
    </w:lvl>
    <w:lvl w:ilvl="2" w:tplc="FFFFFFFF" w:tentative="1">
      <w:start w:val="1"/>
      <w:numFmt w:val="bullet"/>
      <w:lvlText w:val=""/>
      <w:lvlJc w:val="left"/>
      <w:pPr>
        <w:tabs>
          <w:tab w:val="num" w:pos="1734"/>
        </w:tabs>
        <w:ind w:left="1734" w:hanging="360"/>
      </w:pPr>
      <w:rPr>
        <w:rFonts w:ascii="Wingdings" w:hAnsi="Wingdings" w:hint="default"/>
      </w:rPr>
    </w:lvl>
    <w:lvl w:ilvl="3" w:tplc="FFFFFFFF" w:tentative="1">
      <w:start w:val="1"/>
      <w:numFmt w:val="bullet"/>
      <w:lvlText w:val=""/>
      <w:lvlJc w:val="left"/>
      <w:pPr>
        <w:tabs>
          <w:tab w:val="num" w:pos="2454"/>
        </w:tabs>
        <w:ind w:left="2454" w:hanging="360"/>
      </w:pPr>
      <w:rPr>
        <w:rFonts w:ascii="Symbol" w:hAnsi="Symbol" w:hint="default"/>
      </w:rPr>
    </w:lvl>
    <w:lvl w:ilvl="4" w:tplc="FFFFFFFF" w:tentative="1">
      <w:start w:val="1"/>
      <w:numFmt w:val="bullet"/>
      <w:lvlText w:val="o"/>
      <w:lvlJc w:val="left"/>
      <w:pPr>
        <w:tabs>
          <w:tab w:val="num" w:pos="3174"/>
        </w:tabs>
        <w:ind w:left="3174" w:hanging="360"/>
      </w:pPr>
      <w:rPr>
        <w:rFonts w:ascii="Courier New" w:hAnsi="Courier New" w:hint="default"/>
      </w:rPr>
    </w:lvl>
    <w:lvl w:ilvl="5" w:tplc="FFFFFFFF" w:tentative="1">
      <w:start w:val="1"/>
      <w:numFmt w:val="bullet"/>
      <w:lvlText w:val=""/>
      <w:lvlJc w:val="left"/>
      <w:pPr>
        <w:tabs>
          <w:tab w:val="num" w:pos="3894"/>
        </w:tabs>
        <w:ind w:left="3894" w:hanging="360"/>
      </w:pPr>
      <w:rPr>
        <w:rFonts w:ascii="Wingdings" w:hAnsi="Wingdings" w:hint="default"/>
      </w:rPr>
    </w:lvl>
    <w:lvl w:ilvl="6" w:tplc="FFFFFFFF" w:tentative="1">
      <w:start w:val="1"/>
      <w:numFmt w:val="bullet"/>
      <w:lvlText w:val=""/>
      <w:lvlJc w:val="left"/>
      <w:pPr>
        <w:tabs>
          <w:tab w:val="num" w:pos="4614"/>
        </w:tabs>
        <w:ind w:left="4614" w:hanging="360"/>
      </w:pPr>
      <w:rPr>
        <w:rFonts w:ascii="Symbol" w:hAnsi="Symbol" w:hint="default"/>
      </w:rPr>
    </w:lvl>
    <w:lvl w:ilvl="7" w:tplc="FFFFFFFF" w:tentative="1">
      <w:start w:val="1"/>
      <w:numFmt w:val="bullet"/>
      <w:lvlText w:val="o"/>
      <w:lvlJc w:val="left"/>
      <w:pPr>
        <w:tabs>
          <w:tab w:val="num" w:pos="5334"/>
        </w:tabs>
        <w:ind w:left="5334" w:hanging="360"/>
      </w:pPr>
      <w:rPr>
        <w:rFonts w:ascii="Courier New" w:hAnsi="Courier New" w:hint="default"/>
      </w:rPr>
    </w:lvl>
    <w:lvl w:ilvl="8" w:tplc="FFFFFFFF" w:tentative="1">
      <w:start w:val="1"/>
      <w:numFmt w:val="bullet"/>
      <w:lvlText w:val=""/>
      <w:lvlJc w:val="left"/>
      <w:pPr>
        <w:tabs>
          <w:tab w:val="num" w:pos="6054"/>
        </w:tabs>
        <w:ind w:left="6054" w:hanging="360"/>
      </w:pPr>
      <w:rPr>
        <w:rFonts w:ascii="Wingdings" w:hAnsi="Wingdings" w:hint="default"/>
      </w:rPr>
    </w:lvl>
  </w:abstractNum>
  <w:abstractNum w:abstractNumId="23" w15:restartNumberingAfterBreak="0">
    <w:nsid w:val="08AE1D16"/>
    <w:multiLevelType w:val="hybridMultilevel"/>
    <w:tmpl w:val="2ADC9F5A"/>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0972026D"/>
    <w:multiLevelType w:val="hybridMultilevel"/>
    <w:tmpl w:val="7C9ABF9E"/>
    <w:lvl w:ilvl="0" w:tplc="FFFFFFFF">
      <w:numFmt w:val="bullet"/>
      <w:lvlText w:val="-"/>
      <w:lvlJc w:val="left"/>
      <w:pPr>
        <w:tabs>
          <w:tab w:val="num" w:pos="1666"/>
        </w:tabs>
        <w:ind w:left="1666" w:hanging="390"/>
      </w:pPr>
      <w:rPr>
        <w:rFonts w:hint="default"/>
      </w:rPr>
    </w:lvl>
    <w:lvl w:ilvl="1" w:tplc="FFFFFFFF" w:tentative="1">
      <w:start w:val="1"/>
      <w:numFmt w:val="bullet"/>
      <w:lvlText w:val="o"/>
      <w:lvlJc w:val="left"/>
      <w:pPr>
        <w:tabs>
          <w:tab w:val="num" w:pos="1525"/>
        </w:tabs>
        <w:ind w:left="1525" w:hanging="360"/>
      </w:pPr>
      <w:rPr>
        <w:rFonts w:ascii="Courier New" w:hAnsi="Courier New" w:hint="default"/>
      </w:rPr>
    </w:lvl>
    <w:lvl w:ilvl="2" w:tplc="FFFFFFFF" w:tentative="1">
      <w:start w:val="1"/>
      <w:numFmt w:val="bullet"/>
      <w:lvlText w:val=""/>
      <w:lvlJc w:val="left"/>
      <w:pPr>
        <w:tabs>
          <w:tab w:val="num" w:pos="2245"/>
        </w:tabs>
        <w:ind w:left="2245" w:hanging="360"/>
      </w:pPr>
      <w:rPr>
        <w:rFonts w:ascii="Wingdings" w:hAnsi="Wingdings" w:hint="default"/>
      </w:rPr>
    </w:lvl>
    <w:lvl w:ilvl="3" w:tplc="FFFFFFFF" w:tentative="1">
      <w:start w:val="1"/>
      <w:numFmt w:val="bullet"/>
      <w:lvlText w:val=""/>
      <w:lvlJc w:val="left"/>
      <w:pPr>
        <w:tabs>
          <w:tab w:val="num" w:pos="2965"/>
        </w:tabs>
        <w:ind w:left="2965" w:hanging="360"/>
      </w:pPr>
      <w:rPr>
        <w:rFonts w:ascii="Symbol" w:hAnsi="Symbol" w:hint="default"/>
      </w:rPr>
    </w:lvl>
    <w:lvl w:ilvl="4" w:tplc="FFFFFFFF" w:tentative="1">
      <w:start w:val="1"/>
      <w:numFmt w:val="bullet"/>
      <w:lvlText w:val="o"/>
      <w:lvlJc w:val="left"/>
      <w:pPr>
        <w:tabs>
          <w:tab w:val="num" w:pos="3685"/>
        </w:tabs>
        <w:ind w:left="3685" w:hanging="360"/>
      </w:pPr>
      <w:rPr>
        <w:rFonts w:ascii="Courier New" w:hAnsi="Courier New" w:hint="default"/>
      </w:rPr>
    </w:lvl>
    <w:lvl w:ilvl="5" w:tplc="FFFFFFFF" w:tentative="1">
      <w:start w:val="1"/>
      <w:numFmt w:val="bullet"/>
      <w:lvlText w:val=""/>
      <w:lvlJc w:val="left"/>
      <w:pPr>
        <w:tabs>
          <w:tab w:val="num" w:pos="4405"/>
        </w:tabs>
        <w:ind w:left="4405" w:hanging="360"/>
      </w:pPr>
      <w:rPr>
        <w:rFonts w:ascii="Wingdings" w:hAnsi="Wingdings" w:hint="default"/>
      </w:rPr>
    </w:lvl>
    <w:lvl w:ilvl="6" w:tplc="FFFFFFFF" w:tentative="1">
      <w:start w:val="1"/>
      <w:numFmt w:val="bullet"/>
      <w:lvlText w:val=""/>
      <w:lvlJc w:val="left"/>
      <w:pPr>
        <w:tabs>
          <w:tab w:val="num" w:pos="5125"/>
        </w:tabs>
        <w:ind w:left="5125" w:hanging="360"/>
      </w:pPr>
      <w:rPr>
        <w:rFonts w:ascii="Symbol" w:hAnsi="Symbol" w:hint="default"/>
      </w:rPr>
    </w:lvl>
    <w:lvl w:ilvl="7" w:tplc="FFFFFFFF" w:tentative="1">
      <w:start w:val="1"/>
      <w:numFmt w:val="bullet"/>
      <w:lvlText w:val="o"/>
      <w:lvlJc w:val="left"/>
      <w:pPr>
        <w:tabs>
          <w:tab w:val="num" w:pos="5845"/>
        </w:tabs>
        <w:ind w:left="5845" w:hanging="360"/>
      </w:pPr>
      <w:rPr>
        <w:rFonts w:ascii="Courier New" w:hAnsi="Courier New" w:hint="default"/>
      </w:rPr>
    </w:lvl>
    <w:lvl w:ilvl="8" w:tplc="FFFFFFFF" w:tentative="1">
      <w:start w:val="1"/>
      <w:numFmt w:val="bullet"/>
      <w:lvlText w:val=""/>
      <w:lvlJc w:val="left"/>
      <w:pPr>
        <w:tabs>
          <w:tab w:val="num" w:pos="6565"/>
        </w:tabs>
        <w:ind w:left="6565" w:hanging="360"/>
      </w:pPr>
      <w:rPr>
        <w:rFonts w:ascii="Wingdings" w:hAnsi="Wingdings" w:hint="default"/>
      </w:rPr>
    </w:lvl>
  </w:abstractNum>
  <w:abstractNum w:abstractNumId="25" w15:restartNumberingAfterBreak="0">
    <w:nsid w:val="0A602912"/>
    <w:multiLevelType w:val="singleLevel"/>
    <w:tmpl w:val="B7EEC02E"/>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0B7F2EC1"/>
    <w:multiLevelType w:val="hybridMultilevel"/>
    <w:tmpl w:val="BA2CB8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B9C182E"/>
    <w:multiLevelType w:val="hybridMultilevel"/>
    <w:tmpl w:val="C8D645FE"/>
    <w:lvl w:ilvl="0" w:tplc="C91CEEFE">
      <w:start w:val="1"/>
      <w:numFmt w:val="lowerLetter"/>
      <w:lvlText w:val="%1)"/>
      <w:lvlJc w:val="left"/>
      <w:pPr>
        <w:tabs>
          <w:tab w:val="num" w:pos="1276"/>
        </w:tabs>
        <w:ind w:left="1276" w:hanging="42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1"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D104250"/>
    <w:multiLevelType w:val="multilevel"/>
    <w:tmpl w:val="E77032AC"/>
    <w:lvl w:ilvl="0">
      <w:start w:val="1"/>
      <w:numFmt w:val="decimal"/>
      <w:lvlText w:val="%1."/>
      <w:lvlJc w:val="left"/>
      <w:pPr>
        <w:ind w:left="441" w:hanging="226"/>
        <w:jc w:val="right"/>
      </w:pPr>
      <w:rPr>
        <w:rFonts w:ascii="Times New Roman" w:eastAsia="Arial" w:hAnsi="Times New Roman" w:cs="Times New Roman" w:hint="default"/>
        <w:b/>
        <w:bCs/>
        <w:spacing w:val="-2"/>
        <w:sz w:val="20"/>
        <w:szCs w:val="20"/>
      </w:rPr>
    </w:lvl>
    <w:lvl w:ilvl="1">
      <w:start w:val="1"/>
      <w:numFmt w:val="decimal"/>
      <w:lvlText w:val="%1.%2."/>
      <w:lvlJc w:val="left"/>
      <w:pPr>
        <w:ind w:left="609" w:hanging="394"/>
      </w:pPr>
      <w:rPr>
        <w:rFonts w:ascii="Times New Roman" w:eastAsia="Arial" w:hAnsi="Times New Roman" w:cs="Times New Roman" w:hint="default"/>
        <w:spacing w:val="-2"/>
        <w:sz w:val="20"/>
        <w:szCs w:val="20"/>
      </w:rPr>
    </w:lvl>
    <w:lvl w:ilvl="2">
      <w:start w:val="1"/>
      <w:numFmt w:val="bullet"/>
      <w:lvlText w:val="•"/>
      <w:lvlJc w:val="left"/>
      <w:pPr>
        <w:ind w:left="609" w:hanging="394"/>
      </w:pPr>
      <w:rPr>
        <w:rFonts w:hint="default"/>
      </w:rPr>
    </w:lvl>
    <w:lvl w:ilvl="3">
      <w:start w:val="1"/>
      <w:numFmt w:val="bullet"/>
      <w:lvlText w:val="•"/>
      <w:lvlJc w:val="left"/>
      <w:pPr>
        <w:ind w:left="1705" w:hanging="394"/>
      </w:pPr>
      <w:rPr>
        <w:rFonts w:hint="default"/>
      </w:rPr>
    </w:lvl>
    <w:lvl w:ilvl="4">
      <w:start w:val="1"/>
      <w:numFmt w:val="bullet"/>
      <w:lvlText w:val="•"/>
      <w:lvlJc w:val="left"/>
      <w:pPr>
        <w:ind w:left="2802" w:hanging="394"/>
      </w:pPr>
      <w:rPr>
        <w:rFonts w:hint="default"/>
      </w:rPr>
    </w:lvl>
    <w:lvl w:ilvl="5">
      <w:start w:val="1"/>
      <w:numFmt w:val="bullet"/>
      <w:lvlText w:val="•"/>
      <w:lvlJc w:val="left"/>
      <w:pPr>
        <w:ind w:left="3898" w:hanging="394"/>
      </w:pPr>
      <w:rPr>
        <w:rFonts w:hint="default"/>
      </w:rPr>
    </w:lvl>
    <w:lvl w:ilvl="6">
      <w:start w:val="1"/>
      <w:numFmt w:val="bullet"/>
      <w:lvlText w:val="•"/>
      <w:lvlJc w:val="left"/>
      <w:pPr>
        <w:ind w:left="4994" w:hanging="394"/>
      </w:pPr>
      <w:rPr>
        <w:rFonts w:hint="default"/>
      </w:rPr>
    </w:lvl>
    <w:lvl w:ilvl="7">
      <w:start w:val="1"/>
      <w:numFmt w:val="bullet"/>
      <w:lvlText w:val="•"/>
      <w:lvlJc w:val="left"/>
      <w:pPr>
        <w:ind w:left="6091" w:hanging="394"/>
      </w:pPr>
      <w:rPr>
        <w:rFonts w:hint="default"/>
      </w:rPr>
    </w:lvl>
    <w:lvl w:ilvl="8">
      <w:start w:val="1"/>
      <w:numFmt w:val="bullet"/>
      <w:lvlText w:val="•"/>
      <w:lvlJc w:val="left"/>
      <w:pPr>
        <w:ind w:left="7187" w:hanging="394"/>
      </w:pPr>
      <w:rPr>
        <w:rFonts w:hint="default"/>
      </w:rPr>
    </w:lvl>
  </w:abstractNum>
  <w:abstractNum w:abstractNumId="33" w15:restartNumberingAfterBreak="0">
    <w:nsid w:val="0DDF5EDB"/>
    <w:multiLevelType w:val="hybridMultilevel"/>
    <w:tmpl w:val="90A8F20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E9A5334"/>
    <w:multiLevelType w:val="hybridMultilevel"/>
    <w:tmpl w:val="8BD4B216"/>
    <w:lvl w:ilvl="0" w:tplc="FFFFFFFF">
      <w:numFmt w:val="bullet"/>
      <w:lvlText w:val="–"/>
      <w:lvlJc w:val="left"/>
      <w:pPr>
        <w:ind w:left="1004" w:hanging="360"/>
      </w:pPr>
      <w:rPr>
        <w:rFonts w:ascii="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5" w15:restartNumberingAfterBreak="0">
    <w:nsid w:val="0F3D5BFE"/>
    <w:multiLevelType w:val="hybridMultilevel"/>
    <w:tmpl w:val="4698951A"/>
    <w:lvl w:ilvl="0" w:tplc="A12815A0">
      <w:start w:val="1"/>
      <w:numFmt w:val="bullet"/>
      <w:lvlText w:val=""/>
      <w:lvlJc w:val="left"/>
      <w:pPr>
        <w:tabs>
          <w:tab w:val="num" w:pos="1276"/>
        </w:tabs>
        <w:ind w:left="1276" w:hanging="425"/>
      </w:pPr>
      <w:rPr>
        <w:rFonts w:ascii="Symbol" w:hAnsi="Symbol" w:hint="default"/>
        <w:u w:val="none"/>
      </w:rPr>
    </w:lvl>
    <w:lvl w:ilvl="1" w:tplc="FFFFFFFF" w:tentative="1">
      <w:start w:val="1"/>
      <w:numFmt w:val="bullet"/>
      <w:lvlText w:val="o"/>
      <w:lvlJc w:val="left"/>
      <w:pPr>
        <w:tabs>
          <w:tab w:val="num" w:pos="1611"/>
        </w:tabs>
        <w:ind w:left="1611" w:hanging="360"/>
      </w:pPr>
      <w:rPr>
        <w:rFonts w:ascii="Courier New" w:hAnsi="Courier New" w:hint="default"/>
      </w:rPr>
    </w:lvl>
    <w:lvl w:ilvl="2" w:tplc="FFFFFFFF" w:tentative="1">
      <w:start w:val="1"/>
      <w:numFmt w:val="bullet"/>
      <w:lvlText w:val=""/>
      <w:lvlJc w:val="left"/>
      <w:pPr>
        <w:tabs>
          <w:tab w:val="num" w:pos="2331"/>
        </w:tabs>
        <w:ind w:left="2331" w:hanging="360"/>
      </w:pPr>
      <w:rPr>
        <w:rFonts w:ascii="Wingdings" w:hAnsi="Wingdings" w:hint="default"/>
      </w:rPr>
    </w:lvl>
    <w:lvl w:ilvl="3" w:tplc="FFFFFFFF" w:tentative="1">
      <w:start w:val="1"/>
      <w:numFmt w:val="bullet"/>
      <w:lvlText w:val=""/>
      <w:lvlJc w:val="left"/>
      <w:pPr>
        <w:tabs>
          <w:tab w:val="num" w:pos="3051"/>
        </w:tabs>
        <w:ind w:left="3051" w:hanging="360"/>
      </w:pPr>
      <w:rPr>
        <w:rFonts w:ascii="Symbol" w:hAnsi="Symbol" w:hint="default"/>
      </w:rPr>
    </w:lvl>
    <w:lvl w:ilvl="4" w:tplc="FFFFFFFF" w:tentative="1">
      <w:start w:val="1"/>
      <w:numFmt w:val="bullet"/>
      <w:lvlText w:val="o"/>
      <w:lvlJc w:val="left"/>
      <w:pPr>
        <w:tabs>
          <w:tab w:val="num" w:pos="3771"/>
        </w:tabs>
        <w:ind w:left="3771" w:hanging="360"/>
      </w:pPr>
      <w:rPr>
        <w:rFonts w:ascii="Courier New" w:hAnsi="Courier New" w:hint="default"/>
      </w:rPr>
    </w:lvl>
    <w:lvl w:ilvl="5" w:tplc="FFFFFFFF" w:tentative="1">
      <w:start w:val="1"/>
      <w:numFmt w:val="bullet"/>
      <w:lvlText w:val=""/>
      <w:lvlJc w:val="left"/>
      <w:pPr>
        <w:tabs>
          <w:tab w:val="num" w:pos="4491"/>
        </w:tabs>
        <w:ind w:left="4491" w:hanging="360"/>
      </w:pPr>
      <w:rPr>
        <w:rFonts w:ascii="Wingdings" w:hAnsi="Wingdings" w:hint="default"/>
      </w:rPr>
    </w:lvl>
    <w:lvl w:ilvl="6" w:tplc="FFFFFFFF" w:tentative="1">
      <w:start w:val="1"/>
      <w:numFmt w:val="bullet"/>
      <w:lvlText w:val=""/>
      <w:lvlJc w:val="left"/>
      <w:pPr>
        <w:tabs>
          <w:tab w:val="num" w:pos="5211"/>
        </w:tabs>
        <w:ind w:left="5211" w:hanging="360"/>
      </w:pPr>
      <w:rPr>
        <w:rFonts w:ascii="Symbol" w:hAnsi="Symbol" w:hint="default"/>
      </w:rPr>
    </w:lvl>
    <w:lvl w:ilvl="7" w:tplc="FFFFFFFF" w:tentative="1">
      <w:start w:val="1"/>
      <w:numFmt w:val="bullet"/>
      <w:lvlText w:val="o"/>
      <w:lvlJc w:val="left"/>
      <w:pPr>
        <w:tabs>
          <w:tab w:val="num" w:pos="5931"/>
        </w:tabs>
        <w:ind w:left="5931" w:hanging="360"/>
      </w:pPr>
      <w:rPr>
        <w:rFonts w:ascii="Courier New" w:hAnsi="Courier New" w:hint="default"/>
      </w:rPr>
    </w:lvl>
    <w:lvl w:ilvl="8" w:tplc="FFFFFFFF" w:tentative="1">
      <w:start w:val="1"/>
      <w:numFmt w:val="bullet"/>
      <w:lvlText w:val=""/>
      <w:lvlJc w:val="left"/>
      <w:pPr>
        <w:tabs>
          <w:tab w:val="num" w:pos="6651"/>
        </w:tabs>
        <w:ind w:left="6651" w:hanging="360"/>
      </w:pPr>
      <w:rPr>
        <w:rFonts w:ascii="Wingdings" w:hAnsi="Wingdings" w:hint="default"/>
      </w:rPr>
    </w:lvl>
  </w:abstractNum>
  <w:abstractNum w:abstractNumId="36"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0677568"/>
    <w:multiLevelType w:val="hybridMultilevel"/>
    <w:tmpl w:val="EBEE8C1E"/>
    <w:lvl w:ilvl="0" w:tplc="FFFFFFFF">
      <w:start w:val="1"/>
      <w:numFmt w:val="bullet"/>
      <w:lvlText w:val=""/>
      <w:lvlJc w:val="left"/>
      <w:pPr>
        <w:tabs>
          <w:tab w:val="num" w:pos="851"/>
        </w:tabs>
        <w:ind w:left="851" w:hanging="426"/>
      </w:pPr>
      <w:rPr>
        <w:rFonts w:ascii="Symbol" w:hAnsi="Symbol" w:hint="default"/>
        <w:sz w:val="16"/>
      </w:rPr>
    </w:lvl>
    <w:lvl w:ilvl="1" w:tplc="FFFFFFFF" w:tentative="1">
      <w:start w:val="1"/>
      <w:numFmt w:val="bullet"/>
      <w:lvlText w:val="o"/>
      <w:lvlJc w:val="left"/>
      <w:pPr>
        <w:tabs>
          <w:tab w:val="num" w:pos="741"/>
        </w:tabs>
        <w:ind w:left="741" w:hanging="360"/>
      </w:pPr>
      <w:rPr>
        <w:rFonts w:ascii="Courier New" w:hAnsi="Courier New" w:hint="default"/>
      </w:rPr>
    </w:lvl>
    <w:lvl w:ilvl="2" w:tplc="FFFFFFFF" w:tentative="1">
      <w:start w:val="1"/>
      <w:numFmt w:val="bullet"/>
      <w:lvlText w:val=""/>
      <w:lvlJc w:val="left"/>
      <w:pPr>
        <w:tabs>
          <w:tab w:val="num" w:pos="1461"/>
        </w:tabs>
        <w:ind w:left="1461" w:hanging="360"/>
      </w:pPr>
      <w:rPr>
        <w:rFonts w:ascii="Wingdings" w:hAnsi="Wingdings" w:hint="default"/>
      </w:rPr>
    </w:lvl>
    <w:lvl w:ilvl="3" w:tplc="FFFFFFFF" w:tentative="1">
      <w:start w:val="1"/>
      <w:numFmt w:val="bullet"/>
      <w:lvlText w:val=""/>
      <w:lvlJc w:val="left"/>
      <w:pPr>
        <w:tabs>
          <w:tab w:val="num" w:pos="2181"/>
        </w:tabs>
        <w:ind w:left="2181" w:hanging="360"/>
      </w:pPr>
      <w:rPr>
        <w:rFonts w:ascii="Symbol" w:hAnsi="Symbol" w:hint="default"/>
      </w:rPr>
    </w:lvl>
    <w:lvl w:ilvl="4" w:tplc="FFFFFFFF" w:tentative="1">
      <w:start w:val="1"/>
      <w:numFmt w:val="bullet"/>
      <w:lvlText w:val="o"/>
      <w:lvlJc w:val="left"/>
      <w:pPr>
        <w:tabs>
          <w:tab w:val="num" w:pos="2901"/>
        </w:tabs>
        <w:ind w:left="2901" w:hanging="360"/>
      </w:pPr>
      <w:rPr>
        <w:rFonts w:ascii="Courier New" w:hAnsi="Courier New" w:hint="default"/>
      </w:rPr>
    </w:lvl>
    <w:lvl w:ilvl="5" w:tplc="FFFFFFFF" w:tentative="1">
      <w:start w:val="1"/>
      <w:numFmt w:val="bullet"/>
      <w:lvlText w:val=""/>
      <w:lvlJc w:val="left"/>
      <w:pPr>
        <w:tabs>
          <w:tab w:val="num" w:pos="3621"/>
        </w:tabs>
        <w:ind w:left="3621" w:hanging="360"/>
      </w:pPr>
      <w:rPr>
        <w:rFonts w:ascii="Wingdings" w:hAnsi="Wingdings" w:hint="default"/>
      </w:rPr>
    </w:lvl>
    <w:lvl w:ilvl="6" w:tplc="FFFFFFFF" w:tentative="1">
      <w:start w:val="1"/>
      <w:numFmt w:val="bullet"/>
      <w:lvlText w:val=""/>
      <w:lvlJc w:val="left"/>
      <w:pPr>
        <w:tabs>
          <w:tab w:val="num" w:pos="4341"/>
        </w:tabs>
        <w:ind w:left="4341" w:hanging="360"/>
      </w:pPr>
      <w:rPr>
        <w:rFonts w:ascii="Symbol" w:hAnsi="Symbol" w:hint="default"/>
      </w:rPr>
    </w:lvl>
    <w:lvl w:ilvl="7" w:tplc="FFFFFFFF" w:tentative="1">
      <w:start w:val="1"/>
      <w:numFmt w:val="bullet"/>
      <w:lvlText w:val="o"/>
      <w:lvlJc w:val="left"/>
      <w:pPr>
        <w:tabs>
          <w:tab w:val="num" w:pos="5061"/>
        </w:tabs>
        <w:ind w:left="5061" w:hanging="360"/>
      </w:pPr>
      <w:rPr>
        <w:rFonts w:ascii="Courier New" w:hAnsi="Courier New" w:hint="default"/>
      </w:rPr>
    </w:lvl>
    <w:lvl w:ilvl="8" w:tplc="FFFFFFFF" w:tentative="1">
      <w:start w:val="1"/>
      <w:numFmt w:val="bullet"/>
      <w:lvlText w:val=""/>
      <w:lvlJc w:val="left"/>
      <w:pPr>
        <w:tabs>
          <w:tab w:val="num" w:pos="5781"/>
        </w:tabs>
        <w:ind w:left="5781" w:hanging="360"/>
      </w:pPr>
      <w:rPr>
        <w:rFonts w:ascii="Wingdings" w:hAnsi="Wingdings" w:hint="default"/>
      </w:rPr>
    </w:lvl>
  </w:abstractNum>
  <w:abstractNum w:abstractNumId="38" w15:restartNumberingAfterBreak="0">
    <w:nsid w:val="10A06B1E"/>
    <w:multiLevelType w:val="hybridMultilevel"/>
    <w:tmpl w:val="67EAFC72"/>
    <w:lvl w:ilvl="0" w:tplc="4F643FCE">
      <w:start w:val="1"/>
      <w:numFmt w:val="bullet"/>
      <w:lvlText w:val=""/>
      <w:lvlJc w:val="left"/>
      <w:pPr>
        <w:tabs>
          <w:tab w:val="num" w:pos="1276"/>
        </w:tabs>
        <w:ind w:left="1276" w:hanging="425"/>
      </w:pPr>
      <w:rPr>
        <w:rFonts w:ascii="Symbol" w:hAnsi="Symbol" w:hint="default"/>
        <w:u w:val="none"/>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0F65E15"/>
    <w:multiLevelType w:val="hybridMultilevel"/>
    <w:tmpl w:val="18F27866"/>
    <w:lvl w:ilvl="0" w:tplc="4F643FCE">
      <w:start w:val="1"/>
      <w:numFmt w:val="bullet"/>
      <w:lvlText w:val=""/>
      <w:lvlJc w:val="left"/>
      <w:pPr>
        <w:tabs>
          <w:tab w:val="num" w:pos="1276"/>
        </w:tabs>
        <w:ind w:left="1276" w:hanging="425"/>
      </w:pPr>
      <w:rPr>
        <w:rFonts w:ascii="Symbol" w:hAnsi="Symbol" w:hint="default"/>
        <w:u w:val="none"/>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2BF5BE7"/>
    <w:multiLevelType w:val="hybridMultilevel"/>
    <w:tmpl w:val="A6A82D42"/>
    <w:lvl w:ilvl="0" w:tplc="7B6EA3D4">
      <w:start w:val="1"/>
      <w:numFmt w:val="bullet"/>
      <w:lvlText w:val=""/>
      <w:lvlJc w:val="left"/>
      <w:pPr>
        <w:tabs>
          <w:tab w:val="num" w:pos="1276"/>
        </w:tabs>
        <w:ind w:left="1276" w:hanging="425"/>
      </w:pPr>
      <w:rPr>
        <w:rFonts w:ascii="Symbol" w:hAnsi="Symbol" w:hint="default"/>
        <w:sz w:val="16"/>
      </w:rPr>
    </w:lvl>
    <w:lvl w:ilvl="1" w:tplc="E27EA87E" w:tentative="1">
      <w:start w:val="1"/>
      <w:numFmt w:val="bullet"/>
      <w:lvlText w:val="o"/>
      <w:lvlJc w:val="left"/>
      <w:pPr>
        <w:tabs>
          <w:tab w:val="num" w:pos="1612"/>
        </w:tabs>
        <w:ind w:left="1612" w:hanging="360"/>
      </w:pPr>
      <w:rPr>
        <w:rFonts w:ascii="Courier New" w:hAnsi="Courier New" w:hint="default"/>
      </w:rPr>
    </w:lvl>
    <w:lvl w:ilvl="2" w:tplc="6FC8DA48" w:tentative="1">
      <w:start w:val="1"/>
      <w:numFmt w:val="bullet"/>
      <w:lvlText w:val=""/>
      <w:lvlJc w:val="left"/>
      <w:pPr>
        <w:tabs>
          <w:tab w:val="num" w:pos="2332"/>
        </w:tabs>
        <w:ind w:left="2332" w:hanging="360"/>
      </w:pPr>
      <w:rPr>
        <w:rFonts w:ascii="Wingdings" w:hAnsi="Wingdings" w:hint="default"/>
      </w:rPr>
    </w:lvl>
    <w:lvl w:ilvl="3" w:tplc="89D0748C" w:tentative="1">
      <w:start w:val="1"/>
      <w:numFmt w:val="bullet"/>
      <w:lvlText w:val=""/>
      <w:lvlJc w:val="left"/>
      <w:pPr>
        <w:tabs>
          <w:tab w:val="num" w:pos="3052"/>
        </w:tabs>
        <w:ind w:left="3052" w:hanging="360"/>
      </w:pPr>
      <w:rPr>
        <w:rFonts w:ascii="Symbol" w:hAnsi="Symbol" w:hint="default"/>
      </w:rPr>
    </w:lvl>
    <w:lvl w:ilvl="4" w:tplc="BEF2CF22" w:tentative="1">
      <w:start w:val="1"/>
      <w:numFmt w:val="bullet"/>
      <w:lvlText w:val="o"/>
      <w:lvlJc w:val="left"/>
      <w:pPr>
        <w:tabs>
          <w:tab w:val="num" w:pos="3772"/>
        </w:tabs>
        <w:ind w:left="3772" w:hanging="360"/>
      </w:pPr>
      <w:rPr>
        <w:rFonts w:ascii="Courier New" w:hAnsi="Courier New" w:hint="default"/>
      </w:rPr>
    </w:lvl>
    <w:lvl w:ilvl="5" w:tplc="C316A468" w:tentative="1">
      <w:start w:val="1"/>
      <w:numFmt w:val="bullet"/>
      <w:lvlText w:val=""/>
      <w:lvlJc w:val="left"/>
      <w:pPr>
        <w:tabs>
          <w:tab w:val="num" w:pos="4492"/>
        </w:tabs>
        <w:ind w:left="4492" w:hanging="360"/>
      </w:pPr>
      <w:rPr>
        <w:rFonts w:ascii="Wingdings" w:hAnsi="Wingdings" w:hint="default"/>
      </w:rPr>
    </w:lvl>
    <w:lvl w:ilvl="6" w:tplc="CFA6A996" w:tentative="1">
      <w:start w:val="1"/>
      <w:numFmt w:val="bullet"/>
      <w:lvlText w:val=""/>
      <w:lvlJc w:val="left"/>
      <w:pPr>
        <w:tabs>
          <w:tab w:val="num" w:pos="5212"/>
        </w:tabs>
        <w:ind w:left="5212" w:hanging="360"/>
      </w:pPr>
      <w:rPr>
        <w:rFonts w:ascii="Symbol" w:hAnsi="Symbol" w:hint="default"/>
      </w:rPr>
    </w:lvl>
    <w:lvl w:ilvl="7" w:tplc="4DFE94F8" w:tentative="1">
      <w:start w:val="1"/>
      <w:numFmt w:val="bullet"/>
      <w:lvlText w:val="o"/>
      <w:lvlJc w:val="left"/>
      <w:pPr>
        <w:tabs>
          <w:tab w:val="num" w:pos="5932"/>
        </w:tabs>
        <w:ind w:left="5932" w:hanging="360"/>
      </w:pPr>
      <w:rPr>
        <w:rFonts w:ascii="Courier New" w:hAnsi="Courier New" w:hint="default"/>
      </w:rPr>
    </w:lvl>
    <w:lvl w:ilvl="8" w:tplc="6590E5DC" w:tentative="1">
      <w:start w:val="1"/>
      <w:numFmt w:val="bullet"/>
      <w:lvlText w:val=""/>
      <w:lvlJc w:val="left"/>
      <w:pPr>
        <w:tabs>
          <w:tab w:val="num" w:pos="6652"/>
        </w:tabs>
        <w:ind w:left="6652" w:hanging="360"/>
      </w:pPr>
      <w:rPr>
        <w:rFonts w:ascii="Wingdings" w:hAnsi="Wingdings" w:hint="default"/>
      </w:rPr>
    </w:lvl>
  </w:abstractNum>
  <w:abstractNum w:abstractNumId="41" w15:restartNumberingAfterBreak="0">
    <w:nsid w:val="13334B10"/>
    <w:multiLevelType w:val="hybridMultilevel"/>
    <w:tmpl w:val="3572C316"/>
    <w:lvl w:ilvl="0" w:tplc="04150001">
      <w:start w:val="1"/>
      <w:numFmt w:val="lowerLetter"/>
      <w:lvlText w:val="%1)"/>
      <w:lvlJc w:val="left"/>
      <w:pPr>
        <w:tabs>
          <w:tab w:val="num" w:pos="720"/>
        </w:tabs>
        <w:ind w:left="720" w:hanging="360"/>
      </w:pPr>
      <w:rPr>
        <w:rFonts w:hint="default"/>
      </w:rPr>
    </w:lvl>
    <w:lvl w:ilvl="1" w:tplc="04150003">
      <w:start w:val="1"/>
      <w:numFmt w:val="bullet"/>
      <w:lvlText w:val=""/>
      <w:lvlJc w:val="left"/>
      <w:pPr>
        <w:tabs>
          <w:tab w:val="num" w:pos="1440"/>
        </w:tabs>
        <w:ind w:left="1440" w:hanging="360"/>
      </w:pPr>
      <w:rPr>
        <w:rFonts w:ascii="Wingdings" w:hAnsi="Wingdings" w:hint="default"/>
      </w:r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2" w15:restartNumberingAfterBreak="0">
    <w:nsid w:val="13E01B03"/>
    <w:multiLevelType w:val="hybridMultilevel"/>
    <w:tmpl w:val="2BF6E460"/>
    <w:lvl w:ilvl="0" w:tplc="FFFFFFFF">
      <w:start w:val="1"/>
      <w:numFmt w:val="bullet"/>
      <w:lvlText w:val=""/>
      <w:lvlJc w:val="left"/>
      <w:pPr>
        <w:tabs>
          <w:tab w:val="num" w:pos="1276"/>
        </w:tabs>
        <w:ind w:left="1276" w:hanging="426"/>
      </w:pPr>
      <w:rPr>
        <w:rFonts w:ascii="Symbol" w:hAnsi="Symbol" w:hint="default"/>
        <w:u w:val="none"/>
      </w:rPr>
    </w:lvl>
    <w:lvl w:ilvl="1" w:tplc="FFFFFFFF" w:tentative="1">
      <w:start w:val="1"/>
      <w:numFmt w:val="bullet"/>
      <w:lvlText w:val="o"/>
      <w:lvlJc w:val="left"/>
      <w:pPr>
        <w:tabs>
          <w:tab w:val="num" w:pos="1950"/>
        </w:tabs>
        <w:ind w:left="1950" w:hanging="360"/>
      </w:pPr>
      <w:rPr>
        <w:rFonts w:ascii="Courier New" w:hAnsi="Courier New" w:hint="default"/>
      </w:rPr>
    </w:lvl>
    <w:lvl w:ilvl="2" w:tplc="FFFFFFFF" w:tentative="1">
      <w:start w:val="1"/>
      <w:numFmt w:val="bullet"/>
      <w:lvlText w:val=""/>
      <w:lvlJc w:val="left"/>
      <w:pPr>
        <w:tabs>
          <w:tab w:val="num" w:pos="2670"/>
        </w:tabs>
        <w:ind w:left="2670" w:hanging="360"/>
      </w:pPr>
      <w:rPr>
        <w:rFonts w:ascii="Wingdings" w:hAnsi="Wingdings" w:hint="default"/>
      </w:rPr>
    </w:lvl>
    <w:lvl w:ilvl="3" w:tplc="FFFFFFFF" w:tentative="1">
      <w:start w:val="1"/>
      <w:numFmt w:val="bullet"/>
      <w:lvlText w:val=""/>
      <w:lvlJc w:val="left"/>
      <w:pPr>
        <w:tabs>
          <w:tab w:val="num" w:pos="3390"/>
        </w:tabs>
        <w:ind w:left="3390" w:hanging="360"/>
      </w:pPr>
      <w:rPr>
        <w:rFonts w:ascii="Symbol" w:hAnsi="Symbol" w:hint="default"/>
      </w:rPr>
    </w:lvl>
    <w:lvl w:ilvl="4" w:tplc="FFFFFFFF" w:tentative="1">
      <w:start w:val="1"/>
      <w:numFmt w:val="bullet"/>
      <w:lvlText w:val="o"/>
      <w:lvlJc w:val="left"/>
      <w:pPr>
        <w:tabs>
          <w:tab w:val="num" w:pos="4110"/>
        </w:tabs>
        <w:ind w:left="4110" w:hanging="360"/>
      </w:pPr>
      <w:rPr>
        <w:rFonts w:ascii="Courier New" w:hAnsi="Courier New" w:hint="default"/>
      </w:rPr>
    </w:lvl>
    <w:lvl w:ilvl="5" w:tplc="FFFFFFFF" w:tentative="1">
      <w:start w:val="1"/>
      <w:numFmt w:val="bullet"/>
      <w:lvlText w:val=""/>
      <w:lvlJc w:val="left"/>
      <w:pPr>
        <w:tabs>
          <w:tab w:val="num" w:pos="4830"/>
        </w:tabs>
        <w:ind w:left="4830" w:hanging="360"/>
      </w:pPr>
      <w:rPr>
        <w:rFonts w:ascii="Wingdings" w:hAnsi="Wingdings" w:hint="default"/>
      </w:rPr>
    </w:lvl>
    <w:lvl w:ilvl="6" w:tplc="FFFFFFFF" w:tentative="1">
      <w:start w:val="1"/>
      <w:numFmt w:val="bullet"/>
      <w:lvlText w:val=""/>
      <w:lvlJc w:val="left"/>
      <w:pPr>
        <w:tabs>
          <w:tab w:val="num" w:pos="5550"/>
        </w:tabs>
        <w:ind w:left="5550" w:hanging="360"/>
      </w:pPr>
      <w:rPr>
        <w:rFonts w:ascii="Symbol" w:hAnsi="Symbol" w:hint="default"/>
      </w:rPr>
    </w:lvl>
    <w:lvl w:ilvl="7" w:tplc="FFFFFFFF" w:tentative="1">
      <w:start w:val="1"/>
      <w:numFmt w:val="bullet"/>
      <w:lvlText w:val="o"/>
      <w:lvlJc w:val="left"/>
      <w:pPr>
        <w:tabs>
          <w:tab w:val="num" w:pos="6270"/>
        </w:tabs>
        <w:ind w:left="6270" w:hanging="360"/>
      </w:pPr>
      <w:rPr>
        <w:rFonts w:ascii="Courier New" w:hAnsi="Courier New" w:hint="default"/>
      </w:rPr>
    </w:lvl>
    <w:lvl w:ilvl="8" w:tplc="FFFFFFFF" w:tentative="1">
      <w:start w:val="1"/>
      <w:numFmt w:val="bullet"/>
      <w:lvlText w:val=""/>
      <w:lvlJc w:val="left"/>
      <w:pPr>
        <w:tabs>
          <w:tab w:val="num" w:pos="6990"/>
        </w:tabs>
        <w:ind w:left="6990" w:hanging="360"/>
      </w:pPr>
      <w:rPr>
        <w:rFonts w:ascii="Wingdings" w:hAnsi="Wingdings" w:hint="default"/>
      </w:rPr>
    </w:lvl>
  </w:abstractNum>
  <w:abstractNum w:abstractNumId="43" w15:restartNumberingAfterBreak="0">
    <w:nsid w:val="144E34CA"/>
    <w:multiLevelType w:val="hybridMultilevel"/>
    <w:tmpl w:val="D042F50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4EE10C1"/>
    <w:multiLevelType w:val="singleLevel"/>
    <w:tmpl w:val="9A9CB8BA"/>
    <w:lvl w:ilvl="0">
      <w:numFmt w:val="bullet"/>
      <w:lvlText w:val="-"/>
      <w:lvlJc w:val="left"/>
      <w:pPr>
        <w:tabs>
          <w:tab w:val="num" w:pos="530"/>
        </w:tabs>
        <w:ind w:left="284" w:hanging="114"/>
      </w:pPr>
      <w:rPr>
        <w:rFonts w:hint="default"/>
      </w:rPr>
    </w:lvl>
  </w:abstractNum>
  <w:abstractNum w:abstractNumId="48" w15:restartNumberingAfterBreak="0">
    <w:nsid w:val="15226B98"/>
    <w:multiLevelType w:val="hybridMultilevel"/>
    <w:tmpl w:val="0624FC6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5B15151"/>
    <w:multiLevelType w:val="hybridMultilevel"/>
    <w:tmpl w:val="D3C6FD64"/>
    <w:lvl w:ilvl="0" w:tplc="FFFFFFFF">
      <w:start w:val="1"/>
      <w:numFmt w:val="bullet"/>
      <w:lvlText w:val=""/>
      <w:lvlJc w:val="left"/>
      <w:pPr>
        <w:tabs>
          <w:tab w:val="num" w:pos="1276"/>
        </w:tabs>
        <w:ind w:left="1276" w:hanging="426"/>
      </w:pPr>
      <w:rPr>
        <w:rFonts w:ascii="Symbol" w:hAnsi="Symbol" w:hint="default"/>
      </w:rPr>
    </w:lvl>
    <w:lvl w:ilvl="1" w:tplc="FFFFFFFF" w:tentative="1">
      <w:start w:val="1"/>
      <w:numFmt w:val="bullet"/>
      <w:lvlText w:val="o"/>
      <w:lvlJc w:val="left"/>
      <w:pPr>
        <w:tabs>
          <w:tab w:val="num" w:pos="1865"/>
        </w:tabs>
        <w:ind w:left="1865" w:hanging="360"/>
      </w:pPr>
      <w:rPr>
        <w:rFonts w:ascii="Courier New" w:hAnsi="Courier New" w:hint="default"/>
      </w:rPr>
    </w:lvl>
    <w:lvl w:ilvl="2" w:tplc="FFFFFFFF" w:tentative="1">
      <w:start w:val="1"/>
      <w:numFmt w:val="bullet"/>
      <w:lvlText w:val=""/>
      <w:lvlJc w:val="left"/>
      <w:pPr>
        <w:tabs>
          <w:tab w:val="num" w:pos="2585"/>
        </w:tabs>
        <w:ind w:left="2585" w:hanging="360"/>
      </w:pPr>
      <w:rPr>
        <w:rFonts w:ascii="Wingdings" w:hAnsi="Wingdings" w:hint="default"/>
      </w:rPr>
    </w:lvl>
    <w:lvl w:ilvl="3" w:tplc="FFFFFFFF" w:tentative="1">
      <w:start w:val="1"/>
      <w:numFmt w:val="bullet"/>
      <w:lvlText w:val=""/>
      <w:lvlJc w:val="left"/>
      <w:pPr>
        <w:tabs>
          <w:tab w:val="num" w:pos="3305"/>
        </w:tabs>
        <w:ind w:left="3305" w:hanging="360"/>
      </w:pPr>
      <w:rPr>
        <w:rFonts w:ascii="Symbol" w:hAnsi="Symbol" w:hint="default"/>
      </w:rPr>
    </w:lvl>
    <w:lvl w:ilvl="4" w:tplc="FFFFFFFF" w:tentative="1">
      <w:start w:val="1"/>
      <w:numFmt w:val="bullet"/>
      <w:lvlText w:val="o"/>
      <w:lvlJc w:val="left"/>
      <w:pPr>
        <w:tabs>
          <w:tab w:val="num" w:pos="4025"/>
        </w:tabs>
        <w:ind w:left="4025" w:hanging="360"/>
      </w:pPr>
      <w:rPr>
        <w:rFonts w:ascii="Courier New" w:hAnsi="Courier New" w:hint="default"/>
      </w:rPr>
    </w:lvl>
    <w:lvl w:ilvl="5" w:tplc="FFFFFFFF" w:tentative="1">
      <w:start w:val="1"/>
      <w:numFmt w:val="bullet"/>
      <w:lvlText w:val=""/>
      <w:lvlJc w:val="left"/>
      <w:pPr>
        <w:tabs>
          <w:tab w:val="num" w:pos="4745"/>
        </w:tabs>
        <w:ind w:left="4745" w:hanging="360"/>
      </w:pPr>
      <w:rPr>
        <w:rFonts w:ascii="Wingdings" w:hAnsi="Wingdings" w:hint="default"/>
      </w:rPr>
    </w:lvl>
    <w:lvl w:ilvl="6" w:tplc="FFFFFFFF" w:tentative="1">
      <w:start w:val="1"/>
      <w:numFmt w:val="bullet"/>
      <w:lvlText w:val=""/>
      <w:lvlJc w:val="left"/>
      <w:pPr>
        <w:tabs>
          <w:tab w:val="num" w:pos="5465"/>
        </w:tabs>
        <w:ind w:left="5465" w:hanging="360"/>
      </w:pPr>
      <w:rPr>
        <w:rFonts w:ascii="Symbol" w:hAnsi="Symbol" w:hint="default"/>
      </w:rPr>
    </w:lvl>
    <w:lvl w:ilvl="7" w:tplc="FFFFFFFF" w:tentative="1">
      <w:start w:val="1"/>
      <w:numFmt w:val="bullet"/>
      <w:lvlText w:val="o"/>
      <w:lvlJc w:val="left"/>
      <w:pPr>
        <w:tabs>
          <w:tab w:val="num" w:pos="6185"/>
        </w:tabs>
        <w:ind w:left="6185" w:hanging="360"/>
      </w:pPr>
      <w:rPr>
        <w:rFonts w:ascii="Courier New" w:hAnsi="Courier New" w:hint="default"/>
      </w:rPr>
    </w:lvl>
    <w:lvl w:ilvl="8" w:tplc="FFFFFFFF" w:tentative="1">
      <w:start w:val="1"/>
      <w:numFmt w:val="bullet"/>
      <w:lvlText w:val=""/>
      <w:lvlJc w:val="left"/>
      <w:pPr>
        <w:tabs>
          <w:tab w:val="num" w:pos="6905"/>
        </w:tabs>
        <w:ind w:left="6905" w:hanging="360"/>
      </w:pPr>
      <w:rPr>
        <w:rFonts w:ascii="Wingdings" w:hAnsi="Wingdings" w:hint="default"/>
      </w:rPr>
    </w:lvl>
  </w:abstractNum>
  <w:abstractNum w:abstractNumId="52" w15:restartNumberingAfterBreak="0">
    <w:nsid w:val="15EA6B77"/>
    <w:multiLevelType w:val="hybridMultilevel"/>
    <w:tmpl w:val="1F56A4B8"/>
    <w:lvl w:ilvl="0" w:tplc="FFFFFFFF">
      <w:start w:val="1"/>
      <w:numFmt w:val="bullet"/>
      <w:lvlText w:val=""/>
      <w:lvlJc w:val="left"/>
      <w:pPr>
        <w:tabs>
          <w:tab w:val="num" w:pos="850"/>
        </w:tabs>
        <w:ind w:left="850" w:hanging="425"/>
      </w:pPr>
      <w:rPr>
        <w:rFonts w:ascii="Symbol" w:hAnsi="Symbol" w:hint="default"/>
        <w:sz w:val="16"/>
      </w:rPr>
    </w:lvl>
    <w:lvl w:ilvl="1" w:tplc="FFFFFFFF" w:tentative="1">
      <w:start w:val="1"/>
      <w:numFmt w:val="bullet"/>
      <w:lvlText w:val="o"/>
      <w:lvlJc w:val="left"/>
      <w:pPr>
        <w:tabs>
          <w:tab w:val="num" w:pos="1014"/>
        </w:tabs>
        <w:ind w:left="1014" w:hanging="360"/>
      </w:pPr>
      <w:rPr>
        <w:rFonts w:ascii="Courier New" w:hAnsi="Courier New" w:hint="default"/>
      </w:rPr>
    </w:lvl>
    <w:lvl w:ilvl="2" w:tplc="FFFFFFFF" w:tentative="1">
      <w:start w:val="1"/>
      <w:numFmt w:val="bullet"/>
      <w:lvlText w:val=""/>
      <w:lvlJc w:val="left"/>
      <w:pPr>
        <w:tabs>
          <w:tab w:val="num" w:pos="1734"/>
        </w:tabs>
        <w:ind w:left="1734" w:hanging="360"/>
      </w:pPr>
      <w:rPr>
        <w:rFonts w:ascii="Wingdings" w:hAnsi="Wingdings" w:hint="default"/>
      </w:rPr>
    </w:lvl>
    <w:lvl w:ilvl="3" w:tplc="FFFFFFFF" w:tentative="1">
      <w:start w:val="1"/>
      <w:numFmt w:val="bullet"/>
      <w:lvlText w:val=""/>
      <w:lvlJc w:val="left"/>
      <w:pPr>
        <w:tabs>
          <w:tab w:val="num" w:pos="2454"/>
        </w:tabs>
        <w:ind w:left="2454" w:hanging="360"/>
      </w:pPr>
      <w:rPr>
        <w:rFonts w:ascii="Symbol" w:hAnsi="Symbol" w:hint="default"/>
      </w:rPr>
    </w:lvl>
    <w:lvl w:ilvl="4" w:tplc="FFFFFFFF" w:tentative="1">
      <w:start w:val="1"/>
      <w:numFmt w:val="bullet"/>
      <w:lvlText w:val="o"/>
      <w:lvlJc w:val="left"/>
      <w:pPr>
        <w:tabs>
          <w:tab w:val="num" w:pos="3174"/>
        </w:tabs>
        <w:ind w:left="3174" w:hanging="360"/>
      </w:pPr>
      <w:rPr>
        <w:rFonts w:ascii="Courier New" w:hAnsi="Courier New" w:hint="default"/>
      </w:rPr>
    </w:lvl>
    <w:lvl w:ilvl="5" w:tplc="FFFFFFFF" w:tentative="1">
      <w:start w:val="1"/>
      <w:numFmt w:val="bullet"/>
      <w:lvlText w:val=""/>
      <w:lvlJc w:val="left"/>
      <w:pPr>
        <w:tabs>
          <w:tab w:val="num" w:pos="3894"/>
        </w:tabs>
        <w:ind w:left="3894" w:hanging="360"/>
      </w:pPr>
      <w:rPr>
        <w:rFonts w:ascii="Wingdings" w:hAnsi="Wingdings" w:hint="default"/>
      </w:rPr>
    </w:lvl>
    <w:lvl w:ilvl="6" w:tplc="FFFFFFFF" w:tentative="1">
      <w:start w:val="1"/>
      <w:numFmt w:val="bullet"/>
      <w:lvlText w:val=""/>
      <w:lvlJc w:val="left"/>
      <w:pPr>
        <w:tabs>
          <w:tab w:val="num" w:pos="4614"/>
        </w:tabs>
        <w:ind w:left="4614" w:hanging="360"/>
      </w:pPr>
      <w:rPr>
        <w:rFonts w:ascii="Symbol" w:hAnsi="Symbol" w:hint="default"/>
      </w:rPr>
    </w:lvl>
    <w:lvl w:ilvl="7" w:tplc="FFFFFFFF" w:tentative="1">
      <w:start w:val="1"/>
      <w:numFmt w:val="bullet"/>
      <w:lvlText w:val="o"/>
      <w:lvlJc w:val="left"/>
      <w:pPr>
        <w:tabs>
          <w:tab w:val="num" w:pos="5334"/>
        </w:tabs>
        <w:ind w:left="5334" w:hanging="360"/>
      </w:pPr>
      <w:rPr>
        <w:rFonts w:ascii="Courier New" w:hAnsi="Courier New" w:hint="default"/>
      </w:rPr>
    </w:lvl>
    <w:lvl w:ilvl="8" w:tplc="FFFFFFFF" w:tentative="1">
      <w:start w:val="1"/>
      <w:numFmt w:val="bullet"/>
      <w:lvlText w:val=""/>
      <w:lvlJc w:val="left"/>
      <w:pPr>
        <w:tabs>
          <w:tab w:val="num" w:pos="6054"/>
        </w:tabs>
        <w:ind w:left="6054" w:hanging="360"/>
      </w:pPr>
      <w:rPr>
        <w:rFonts w:ascii="Wingdings" w:hAnsi="Wingdings" w:hint="default"/>
      </w:rPr>
    </w:lvl>
  </w:abstractNum>
  <w:abstractNum w:abstractNumId="53" w15:restartNumberingAfterBreak="0">
    <w:nsid w:val="15F50B25"/>
    <w:multiLevelType w:val="singleLevel"/>
    <w:tmpl w:val="8D92BD34"/>
    <w:lvl w:ilvl="0">
      <w:start w:val="1"/>
      <w:numFmt w:val="bullet"/>
      <w:lvlText w:val=""/>
      <w:lvlJc w:val="left"/>
      <w:pPr>
        <w:tabs>
          <w:tab w:val="num" w:pos="0"/>
        </w:tabs>
        <w:ind w:left="360" w:hanging="360"/>
      </w:pPr>
      <w:rPr>
        <w:rFonts w:ascii="Symbol" w:hAnsi="Symbol" w:hint="default"/>
      </w:rPr>
    </w:lvl>
  </w:abstractNum>
  <w:abstractNum w:abstractNumId="54"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6" w15:restartNumberingAfterBreak="0">
    <w:nsid w:val="17170EBB"/>
    <w:multiLevelType w:val="hybridMultilevel"/>
    <w:tmpl w:val="9FD41E1A"/>
    <w:lvl w:ilvl="0" w:tplc="FFFFFFFF">
      <w:start w:val="1"/>
      <w:numFmt w:val="bullet"/>
      <w:lvlText w:val=""/>
      <w:lvlJc w:val="left"/>
      <w:pPr>
        <w:tabs>
          <w:tab w:val="num" w:pos="1276"/>
        </w:tabs>
        <w:ind w:left="1276" w:hanging="425"/>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175D7A2E"/>
    <w:multiLevelType w:val="hybridMultilevel"/>
    <w:tmpl w:val="2F621D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193F4C5B"/>
    <w:multiLevelType w:val="multilevel"/>
    <w:tmpl w:val="125477D2"/>
    <w:lvl w:ilvl="0">
      <w:start w:val="5"/>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A7A602F"/>
    <w:multiLevelType w:val="hybridMultilevel"/>
    <w:tmpl w:val="8B361F5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B861801"/>
    <w:multiLevelType w:val="hybridMultilevel"/>
    <w:tmpl w:val="0204A2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C121E1A"/>
    <w:multiLevelType w:val="hybridMultilevel"/>
    <w:tmpl w:val="C2D86B1C"/>
    <w:lvl w:ilvl="0" w:tplc="8162ED48">
      <w:start w:val="1"/>
      <w:numFmt w:val="bullet"/>
      <w:lvlText w:val=""/>
      <w:lvlJc w:val="left"/>
      <w:pPr>
        <w:tabs>
          <w:tab w:val="num" w:pos="644"/>
        </w:tabs>
        <w:ind w:left="644"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1DCC5357"/>
    <w:multiLevelType w:val="hybridMultilevel"/>
    <w:tmpl w:val="0AF6F4D8"/>
    <w:lvl w:ilvl="0" w:tplc="FFFFFFFF">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F617FF0"/>
    <w:multiLevelType w:val="hybridMultilevel"/>
    <w:tmpl w:val="FF74C00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FB63138"/>
    <w:multiLevelType w:val="hybridMultilevel"/>
    <w:tmpl w:val="511AA49A"/>
    <w:lvl w:ilvl="0" w:tplc="4F643FCE">
      <w:start w:val="1"/>
      <w:numFmt w:val="bullet"/>
      <w:lvlText w:val=""/>
      <w:lvlJc w:val="left"/>
      <w:pPr>
        <w:tabs>
          <w:tab w:val="num" w:pos="1276"/>
        </w:tabs>
        <w:ind w:left="1276" w:hanging="425"/>
      </w:pPr>
      <w:rPr>
        <w:rFonts w:ascii="Symbol" w:hAnsi="Symbol" w:hint="default"/>
        <w:u w:val="none"/>
      </w:rPr>
    </w:lvl>
    <w:lvl w:ilvl="1" w:tplc="EB7ED506">
      <w:numFmt w:val="bullet"/>
      <w:lvlText w:val="-"/>
      <w:lvlJc w:val="left"/>
      <w:pPr>
        <w:tabs>
          <w:tab w:val="num" w:pos="961"/>
        </w:tabs>
        <w:ind w:left="961" w:hanging="390"/>
      </w:pPr>
      <w:rPr>
        <w:rFonts w:hint="default"/>
      </w:rPr>
    </w:lvl>
    <w:lvl w:ilvl="2" w:tplc="0590E47C" w:tentative="1">
      <w:start w:val="1"/>
      <w:numFmt w:val="bullet"/>
      <w:lvlText w:val=""/>
      <w:lvlJc w:val="left"/>
      <w:pPr>
        <w:tabs>
          <w:tab w:val="num" w:pos="1651"/>
        </w:tabs>
        <w:ind w:left="1651" w:hanging="360"/>
      </w:pPr>
      <w:rPr>
        <w:rFonts w:ascii="Wingdings" w:hAnsi="Wingdings" w:hint="default"/>
      </w:rPr>
    </w:lvl>
    <w:lvl w:ilvl="3" w:tplc="FBB864F8" w:tentative="1">
      <w:start w:val="1"/>
      <w:numFmt w:val="bullet"/>
      <w:lvlText w:val=""/>
      <w:lvlJc w:val="left"/>
      <w:pPr>
        <w:tabs>
          <w:tab w:val="num" w:pos="2371"/>
        </w:tabs>
        <w:ind w:left="2371" w:hanging="360"/>
      </w:pPr>
      <w:rPr>
        <w:rFonts w:ascii="Symbol" w:hAnsi="Symbol" w:hint="default"/>
      </w:rPr>
    </w:lvl>
    <w:lvl w:ilvl="4" w:tplc="0ED8E8A6" w:tentative="1">
      <w:start w:val="1"/>
      <w:numFmt w:val="bullet"/>
      <w:lvlText w:val="o"/>
      <w:lvlJc w:val="left"/>
      <w:pPr>
        <w:tabs>
          <w:tab w:val="num" w:pos="3091"/>
        </w:tabs>
        <w:ind w:left="3091" w:hanging="360"/>
      </w:pPr>
      <w:rPr>
        <w:rFonts w:ascii="Courier New" w:hAnsi="Courier New" w:hint="default"/>
      </w:rPr>
    </w:lvl>
    <w:lvl w:ilvl="5" w:tplc="D0EA1C64" w:tentative="1">
      <w:start w:val="1"/>
      <w:numFmt w:val="bullet"/>
      <w:lvlText w:val=""/>
      <w:lvlJc w:val="left"/>
      <w:pPr>
        <w:tabs>
          <w:tab w:val="num" w:pos="3811"/>
        </w:tabs>
        <w:ind w:left="3811" w:hanging="360"/>
      </w:pPr>
      <w:rPr>
        <w:rFonts w:ascii="Wingdings" w:hAnsi="Wingdings" w:hint="default"/>
      </w:rPr>
    </w:lvl>
    <w:lvl w:ilvl="6" w:tplc="A2CCFE24" w:tentative="1">
      <w:start w:val="1"/>
      <w:numFmt w:val="bullet"/>
      <w:lvlText w:val=""/>
      <w:lvlJc w:val="left"/>
      <w:pPr>
        <w:tabs>
          <w:tab w:val="num" w:pos="4531"/>
        </w:tabs>
        <w:ind w:left="4531" w:hanging="360"/>
      </w:pPr>
      <w:rPr>
        <w:rFonts w:ascii="Symbol" w:hAnsi="Symbol" w:hint="default"/>
      </w:rPr>
    </w:lvl>
    <w:lvl w:ilvl="7" w:tplc="3FE812B4" w:tentative="1">
      <w:start w:val="1"/>
      <w:numFmt w:val="bullet"/>
      <w:lvlText w:val="o"/>
      <w:lvlJc w:val="left"/>
      <w:pPr>
        <w:tabs>
          <w:tab w:val="num" w:pos="5251"/>
        </w:tabs>
        <w:ind w:left="5251" w:hanging="360"/>
      </w:pPr>
      <w:rPr>
        <w:rFonts w:ascii="Courier New" w:hAnsi="Courier New" w:hint="default"/>
      </w:rPr>
    </w:lvl>
    <w:lvl w:ilvl="8" w:tplc="D4020170" w:tentative="1">
      <w:start w:val="1"/>
      <w:numFmt w:val="bullet"/>
      <w:lvlText w:val=""/>
      <w:lvlJc w:val="left"/>
      <w:pPr>
        <w:tabs>
          <w:tab w:val="num" w:pos="5971"/>
        </w:tabs>
        <w:ind w:left="5971" w:hanging="360"/>
      </w:pPr>
      <w:rPr>
        <w:rFonts w:ascii="Wingdings" w:hAnsi="Wingdings" w:hint="default"/>
      </w:rPr>
    </w:lvl>
  </w:abstractNum>
  <w:abstractNum w:abstractNumId="66" w15:restartNumberingAfterBreak="0">
    <w:nsid w:val="1FC16C7A"/>
    <w:multiLevelType w:val="multilevel"/>
    <w:tmpl w:val="DB5872EE"/>
    <w:lvl w:ilvl="0">
      <w:start w:val="5"/>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7" w15:restartNumberingAfterBreak="0">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68" w15:restartNumberingAfterBreak="0">
    <w:nsid w:val="206E5BD7"/>
    <w:multiLevelType w:val="hybridMultilevel"/>
    <w:tmpl w:val="4094B7B4"/>
    <w:lvl w:ilvl="0" w:tplc="FFFFFFFF">
      <w:start w:val="1"/>
      <w:numFmt w:val="bullet"/>
      <w:lvlText w:val=""/>
      <w:lvlJc w:val="left"/>
      <w:pPr>
        <w:tabs>
          <w:tab w:val="num" w:pos="1276"/>
        </w:tabs>
        <w:ind w:left="1276" w:hanging="425"/>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9" w15:restartNumberingAfterBreak="0">
    <w:nsid w:val="214F19C3"/>
    <w:multiLevelType w:val="multilevel"/>
    <w:tmpl w:val="BCD49768"/>
    <w:lvl w:ilvl="0">
      <w:start w:val="1"/>
      <w:numFmt w:val="decimal"/>
      <w:lvlText w:val="%1."/>
      <w:lvlJc w:val="left"/>
      <w:pPr>
        <w:tabs>
          <w:tab w:val="num" w:pos="420"/>
        </w:tabs>
        <w:ind w:left="420" w:hanging="420"/>
      </w:pPr>
      <w:rPr>
        <w:rFonts w:hint="default"/>
      </w:rPr>
    </w:lvl>
    <w:lvl w:ilvl="1">
      <w:start w:val="4"/>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0" w15:restartNumberingAfterBreak="0">
    <w:nsid w:val="21DF0EAF"/>
    <w:multiLevelType w:val="hybridMultilevel"/>
    <w:tmpl w:val="EB26B300"/>
    <w:lvl w:ilvl="0" w:tplc="FFFFFFFF">
      <w:numFmt w:val="bullet"/>
      <w:lvlText w:val="–"/>
      <w:lvlJc w:val="left"/>
      <w:pPr>
        <w:tabs>
          <w:tab w:val="num" w:pos="360"/>
        </w:tabs>
        <w:ind w:left="360" w:hanging="360"/>
      </w:pPr>
      <w:rPr>
        <w:rFonts w:ascii="Times New Roman" w:hAnsi="Times New Roman" w:cs="Times New Roman" w:hint="default"/>
      </w:rPr>
    </w:lvl>
    <w:lvl w:ilvl="1" w:tplc="FFFFFFFF" w:tentative="1">
      <w:start w:val="1"/>
      <w:numFmt w:val="bullet"/>
      <w:lvlText w:val="o"/>
      <w:lvlJc w:val="left"/>
      <w:pPr>
        <w:tabs>
          <w:tab w:val="num" w:pos="359"/>
        </w:tabs>
        <w:ind w:left="359" w:hanging="360"/>
      </w:pPr>
      <w:rPr>
        <w:rFonts w:ascii="Courier New" w:hAnsi="Courier New" w:hint="default"/>
      </w:rPr>
    </w:lvl>
    <w:lvl w:ilvl="2" w:tplc="FFFFFFFF" w:tentative="1">
      <w:start w:val="1"/>
      <w:numFmt w:val="bullet"/>
      <w:lvlText w:val=""/>
      <w:lvlJc w:val="left"/>
      <w:pPr>
        <w:tabs>
          <w:tab w:val="num" w:pos="1079"/>
        </w:tabs>
        <w:ind w:left="1079" w:hanging="360"/>
      </w:pPr>
      <w:rPr>
        <w:rFonts w:ascii="Wingdings" w:hAnsi="Wingdings" w:hint="default"/>
      </w:rPr>
    </w:lvl>
    <w:lvl w:ilvl="3" w:tplc="FFFFFFFF" w:tentative="1">
      <w:start w:val="1"/>
      <w:numFmt w:val="bullet"/>
      <w:lvlText w:val=""/>
      <w:lvlJc w:val="left"/>
      <w:pPr>
        <w:tabs>
          <w:tab w:val="num" w:pos="1799"/>
        </w:tabs>
        <w:ind w:left="1799" w:hanging="360"/>
      </w:pPr>
      <w:rPr>
        <w:rFonts w:ascii="Symbol" w:hAnsi="Symbol" w:hint="default"/>
      </w:rPr>
    </w:lvl>
    <w:lvl w:ilvl="4" w:tplc="FFFFFFFF" w:tentative="1">
      <w:start w:val="1"/>
      <w:numFmt w:val="bullet"/>
      <w:lvlText w:val="o"/>
      <w:lvlJc w:val="left"/>
      <w:pPr>
        <w:tabs>
          <w:tab w:val="num" w:pos="2519"/>
        </w:tabs>
        <w:ind w:left="2519" w:hanging="360"/>
      </w:pPr>
      <w:rPr>
        <w:rFonts w:ascii="Courier New" w:hAnsi="Courier New" w:hint="default"/>
      </w:rPr>
    </w:lvl>
    <w:lvl w:ilvl="5" w:tplc="FFFFFFFF" w:tentative="1">
      <w:start w:val="1"/>
      <w:numFmt w:val="bullet"/>
      <w:lvlText w:val=""/>
      <w:lvlJc w:val="left"/>
      <w:pPr>
        <w:tabs>
          <w:tab w:val="num" w:pos="3239"/>
        </w:tabs>
        <w:ind w:left="3239" w:hanging="360"/>
      </w:pPr>
      <w:rPr>
        <w:rFonts w:ascii="Wingdings" w:hAnsi="Wingdings" w:hint="default"/>
      </w:rPr>
    </w:lvl>
    <w:lvl w:ilvl="6" w:tplc="FFFFFFFF" w:tentative="1">
      <w:start w:val="1"/>
      <w:numFmt w:val="bullet"/>
      <w:lvlText w:val=""/>
      <w:lvlJc w:val="left"/>
      <w:pPr>
        <w:tabs>
          <w:tab w:val="num" w:pos="3959"/>
        </w:tabs>
        <w:ind w:left="3959" w:hanging="360"/>
      </w:pPr>
      <w:rPr>
        <w:rFonts w:ascii="Symbol" w:hAnsi="Symbol" w:hint="default"/>
      </w:rPr>
    </w:lvl>
    <w:lvl w:ilvl="7" w:tplc="FFFFFFFF" w:tentative="1">
      <w:start w:val="1"/>
      <w:numFmt w:val="bullet"/>
      <w:lvlText w:val="o"/>
      <w:lvlJc w:val="left"/>
      <w:pPr>
        <w:tabs>
          <w:tab w:val="num" w:pos="4679"/>
        </w:tabs>
        <w:ind w:left="4679" w:hanging="360"/>
      </w:pPr>
      <w:rPr>
        <w:rFonts w:ascii="Courier New" w:hAnsi="Courier New" w:hint="default"/>
      </w:rPr>
    </w:lvl>
    <w:lvl w:ilvl="8" w:tplc="FFFFFFFF" w:tentative="1">
      <w:start w:val="1"/>
      <w:numFmt w:val="bullet"/>
      <w:lvlText w:val=""/>
      <w:lvlJc w:val="left"/>
      <w:pPr>
        <w:tabs>
          <w:tab w:val="num" w:pos="5399"/>
        </w:tabs>
        <w:ind w:left="5399" w:hanging="360"/>
      </w:pPr>
      <w:rPr>
        <w:rFonts w:ascii="Wingdings" w:hAnsi="Wingdings" w:hint="default"/>
      </w:rPr>
    </w:lvl>
  </w:abstractNum>
  <w:abstractNum w:abstractNumId="71" w15:restartNumberingAfterBreak="0">
    <w:nsid w:val="229017F4"/>
    <w:multiLevelType w:val="hybridMultilevel"/>
    <w:tmpl w:val="B1221C96"/>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2" w15:restartNumberingAfterBreak="0">
    <w:nsid w:val="22A53EF0"/>
    <w:multiLevelType w:val="hybridMultilevel"/>
    <w:tmpl w:val="66D0D958"/>
    <w:lvl w:ilvl="0" w:tplc="07105364">
      <w:start w:val="1"/>
      <w:numFmt w:val="lowerLetter"/>
      <w:lvlText w:val="%1)"/>
      <w:lvlJc w:val="left"/>
      <w:pPr>
        <w:tabs>
          <w:tab w:val="num" w:pos="1210"/>
        </w:tabs>
        <w:ind w:left="121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3" w15:restartNumberingAfterBreak="0">
    <w:nsid w:val="231B7B16"/>
    <w:multiLevelType w:val="hybridMultilevel"/>
    <w:tmpl w:val="B2F4AEA4"/>
    <w:lvl w:ilvl="0" w:tplc="DCA8BD76">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243F4476"/>
    <w:multiLevelType w:val="multilevel"/>
    <w:tmpl w:val="2558EA14"/>
    <w:lvl w:ilvl="0">
      <w:start w:val="2"/>
      <w:numFmt w:val="decimal"/>
      <w:lvlText w:val="%1."/>
      <w:lvlJc w:val="left"/>
      <w:pPr>
        <w:tabs>
          <w:tab w:val="num" w:pos="450"/>
        </w:tabs>
        <w:ind w:left="450" w:hanging="450"/>
      </w:pPr>
      <w:rPr>
        <w:rFonts w:hint="default"/>
      </w:rPr>
    </w:lvl>
    <w:lvl w:ilvl="1">
      <w:start w:val="2"/>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5" w15:restartNumberingAfterBreak="0">
    <w:nsid w:val="24602CBB"/>
    <w:multiLevelType w:val="multilevel"/>
    <w:tmpl w:val="BB820D24"/>
    <w:lvl w:ilvl="0">
      <w:start w:val="1"/>
      <w:numFmt w:val="decimal"/>
      <w:lvlText w:val="%1."/>
      <w:lvlJc w:val="left"/>
      <w:pPr>
        <w:tabs>
          <w:tab w:val="num" w:pos="284"/>
        </w:tabs>
        <w:ind w:left="0" w:firstLine="0"/>
      </w:pPr>
      <w:rPr>
        <w:rFonts w:hint="default"/>
      </w:rPr>
    </w:lvl>
    <w:lvl w:ilvl="1">
      <w:start w:val="1"/>
      <w:numFmt w:val="decimal"/>
      <w:isLgl/>
      <w:lvlText w:val="%1.%2."/>
      <w:lvlJc w:val="left"/>
      <w:pPr>
        <w:tabs>
          <w:tab w:val="num" w:pos="360"/>
        </w:tabs>
        <w:ind w:left="360" w:hanging="360"/>
      </w:pPr>
      <w:rPr>
        <w:rFonts w:hint="default"/>
      </w:rPr>
    </w:lvl>
    <w:lvl w:ilvl="2">
      <w:start w:val="1"/>
      <w:numFmt w:val="none"/>
      <w:lvlText w:val="2.2.1."/>
      <w:lvlJc w:val="left"/>
      <w:pPr>
        <w:tabs>
          <w:tab w:val="num" w:pos="567"/>
        </w:tabs>
        <w:ind w:left="0" w:firstLine="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6"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7"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8"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26F37FAB"/>
    <w:multiLevelType w:val="hybridMultilevel"/>
    <w:tmpl w:val="2EEA4AC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27981BDA"/>
    <w:multiLevelType w:val="hybridMultilevel"/>
    <w:tmpl w:val="1B5A9700"/>
    <w:lvl w:ilvl="0" w:tplc="022237A4">
      <w:start w:val="1"/>
      <w:numFmt w:val="lowerLetter"/>
      <w:lvlText w:val="%1)"/>
      <w:lvlJc w:val="left"/>
      <w:pPr>
        <w:ind w:left="700" w:hanging="360"/>
      </w:pPr>
      <w:rPr>
        <w:rFonts w:hint="default"/>
      </w:rPr>
    </w:lvl>
    <w:lvl w:ilvl="1" w:tplc="04150019" w:tentative="1">
      <w:start w:val="1"/>
      <w:numFmt w:val="lowerLetter"/>
      <w:lvlText w:val="%2."/>
      <w:lvlJc w:val="left"/>
      <w:pPr>
        <w:ind w:left="1420" w:hanging="360"/>
      </w:pPr>
    </w:lvl>
    <w:lvl w:ilvl="2" w:tplc="0415001B" w:tentative="1">
      <w:start w:val="1"/>
      <w:numFmt w:val="lowerRoman"/>
      <w:lvlText w:val="%3."/>
      <w:lvlJc w:val="right"/>
      <w:pPr>
        <w:ind w:left="2140" w:hanging="180"/>
      </w:pPr>
    </w:lvl>
    <w:lvl w:ilvl="3" w:tplc="0415000F" w:tentative="1">
      <w:start w:val="1"/>
      <w:numFmt w:val="decimal"/>
      <w:lvlText w:val="%4."/>
      <w:lvlJc w:val="left"/>
      <w:pPr>
        <w:ind w:left="2860" w:hanging="360"/>
      </w:pPr>
    </w:lvl>
    <w:lvl w:ilvl="4" w:tplc="04150019" w:tentative="1">
      <w:start w:val="1"/>
      <w:numFmt w:val="lowerLetter"/>
      <w:lvlText w:val="%5."/>
      <w:lvlJc w:val="left"/>
      <w:pPr>
        <w:ind w:left="3580" w:hanging="360"/>
      </w:pPr>
    </w:lvl>
    <w:lvl w:ilvl="5" w:tplc="0415001B" w:tentative="1">
      <w:start w:val="1"/>
      <w:numFmt w:val="lowerRoman"/>
      <w:lvlText w:val="%6."/>
      <w:lvlJc w:val="right"/>
      <w:pPr>
        <w:ind w:left="4300" w:hanging="180"/>
      </w:pPr>
    </w:lvl>
    <w:lvl w:ilvl="6" w:tplc="0415000F" w:tentative="1">
      <w:start w:val="1"/>
      <w:numFmt w:val="decimal"/>
      <w:lvlText w:val="%7."/>
      <w:lvlJc w:val="left"/>
      <w:pPr>
        <w:ind w:left="5020" w:hanging="360"/>
      </w:pPr>
    </w:lvl>
    <w:lvl w:ilvl="7" w:tplc="04150019" w:tentative="1">
      <w:start w:val="1"/>
      <w:numFmt w:val="lowerLetter"/>
      <w:lvlText w:val="%8."/>
      <w:lvlJc w:val="left"/>
      <w:pPr>
        <w:ind w:left="5740" w:hanging="360"/>
      </w:pPr>
    </w:lvl>
    <w:lvl w:ilvl="8" w:tplc="0415001B" w:tentative="1">
      <w:start w:val="1"/>
      <w:numFmt w:val="lowerRoman"/>
      <w:lvlText w:val="%9."/>
      <w:lvlJc w:val="right"/>
      <w:pPr>
        <w:ind w:left="6460" w:hanging="180"/>
      </w:pPr>
    </w:lvl>
  </w:abstractNum>
  <w:abstractNum w:abstractNumId="82" w15:restartNumberingAfterBreak="0">
    <w:nsid w:val="2800452D"/>
    <w:multiLevelType w:val="hybridMultilevel"/>
    <w:tmpl w:val="DE920A1E"/>
    <w:lvl w:ilvl="0" w:tplc="DCA8BD76">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288F2866"/>
    <w:multiLevelType w:val="hybridMultilevel"/>
    <w:tmpl w:val="048CEA44"/>
    <w:lvl w:ilvl="0" w:tplc="6B9A4A80">
      <w:start w:val="1"/>
      <w:numFmt w:val="bullet"/>
      <w:lvlText w:val=""/>
      <w:lvlJc w:val="left"/>
      <w:pPr>
        <w:tabs>
          <w:tab w:val="num" w:pos="1276"/>
        </w:tabs>
        <w:ind w:left="1276" w:hanging="425"/>
      </w:pPr>
      <w:rPr>
        <w:rFonts w:ascii="Symbol" w:hAnsi="Symbol" w:hint="default"/>
        <w:u w:val="none"/>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2890602A"/>
    <w:multiLevelType w:val="multilevel"/>
    <w:tmpl w:val="F404DF22"/>
    <w:lvl w:ilvl="0">
      <w:start w:val="6"/>
      <w:numFmt w:val="decimal"/>
      <w:lvlText w:val="%1"/>
      <w:lvlJc w:val="left"/>
      <w:pPr>
        <w:ind w:left="600" w:hanging="600"/>
      </w:pPr>
      <w:rPr>
        <w:rFonts w:hint="default"/>
      </w:rPr>
    </w:lvl>
    <w:lvl w:ilvl="1">
      <w:start w:val="10"/>
      <w:numFmt w:val="decimal"/>
      <w:lvlText w:val="%1.%2"/>
      <w:lvlJc w:val="left"/>
      <w:pPr>
        <w:ind w:left="811" w:hanging="600"/>
      </w:pPr>
      <w:rPr>
        <w:rFonts w:hint="default"/>
      </w:rPr>
    </w:lvl>
    <w:lvl w:ilvl="2">
      <w:start w:val="6"/>
      <w:numFmt w:val="decimal"/>
      <w:lvlText w:val="%1.%2.%3"/>
      <w:lvlJc w:val="left"/>
      <w:pPr>
        <w:ind w:left="1142" w:hanging="720"/>
      </w:pPr>
      <w:rPr>
        <w:rFonts w:hint="default"/>
        <w:b/>
        <w:bCs/>
      </w:rPr>
    </w:lvl>
    <w:lvl w:ilvl="3">
      <w:start w:val="1"/>
      <w:numFmt w:val="decimal"/>
      <w:lvlText w:val="%1.%2.%3.%4"/>
      <w:lvlJc w:val="left"/>
      <w:pPr>
        <w:ind w:left="1353" w:hanging="720"/>
      </w:pPr>
      <w:rPr>
        <w:rFonts w:hint="default"/>
      </w:rPr>
    </w:lvl>
    <w:lvl w:ilvl="4">
      <w:start w:val="1"/>
      <w:numFmt w:val="decimal"/>
      <w:lvlText w:val="%1.%2.%3.%4.%5"/>
      <w:lvlJc w:val="left"/>
      <w:pPr>
        <w:ind w:left="1924" w:hanging="1080"/>
      </w:pPr>
      <w:rPr>
        <w:rFonts w:hint="default"/>
      </w:rPr>
    </w:lvl>
    <w:lvl w:ilvl="5">
      <w:start w:val="1"/>
      <w:numFmt w:val="decimal"/>
      <w:lvlText w:val="%1.%2.%3.%4.%5.%6"/>
      <w:lvlJc w:val="left"/>
      <w:pPr>
        <w:ind w:left="2135" w:hanging="1080"/>
      </w:pPr>
      <w:rPr>
        <w:rFonts w:hint="default"/>
      </w:rPr>
    </w:lvl>
    <w:lvl w:ilvl="6">
      <w:start w:val="1"/>
      <w:numFmt w:val="decimal"/>
      <w:lvlText w:val="%1.%2.%3.%4.%5.%6.%7"/>
      <w:lvlJc w:val="left"/>
      <w:pPr>
        <w:ind w:left="2706" w:hanging="1440"/>
      </w:pPr>
      <w:rPr>
        <w:rFonts w:hint="default"/>
      </w:rPr>
    </w:lvl>
    <w:lvl w:ilvl="7">
      <w:start w:val="1"/>
      <w:numFmt w:val="decimal"/>
      <w:lvlText w:val="%1.%2.%3.%4.%5.%6.%7.%8"/>
      <w:lvlJc w:val="left"/>
      <w:pPr>
        <w:ind w:left="2917" w:hanging="1440"/>
      </w:pPr>
      <w:rPr>
        <w:rFonts w:hint="default"/>
      </w:rPr>
    </w:lvl>
    <w:lvl w:ilvl="8">
      <w:start w:val="1"/>
      <w:numFmt w:val="decimal"/>
      <w:lvlText w:val="%1.%2.%3.%4.%5.%6.%7.%8.%9"/>
      <w:lvlJc w:val="left"/>
      <w:pPr>
        <w:ind w:left="3488" w:hanging="1800"/>
      </w:pPr>
      <w:rPr>
        <w:rFonts w:hint="default"/>
      </w:rPr>
    </w:lvl>
  </w:abstractNum>
  <w:abstractNum w:abstractNumId="85" w15:restartNumberingAfterBreak="0">
    <w:nsid w:val="28A75ACD"/>
    <w:multiLevelType w:val="singleLevel"/>
    <w:tmpl w:val="834EB8FE"/>
    <w:lvl w:ilvl="0">
      <w:start w:val="1"/>
      <w:numFmt w:val="bullet"/>
      <w:lvlText w:val="-"/>
      <w:lvlJc w:val="left"/>
      <w:pPr>
        <w:tabs>
          <w:tab w:val="num" w:pos="360"/>
        </w:tabs>
        <w:ind w:left="360" w:hanging="360"/>
      </w:pPr>
      <w:rPr>
        <w:rFonts w:hint="default"/>
      </w:rPr>
    </w:lvl>
  </w:abstractNum>
  <w:abstractNum w:abstractNumId="86" w15:restartNumberingAfterBreak="0">
    <w:nsid w:val="28BE4977"/>
    <w:multiLevelType w:val="hybridMultilevel"/>
    <w:tmpl w:val="377638BE"/>
    <w:lvl w:ilvl="0" w:tplc="FFFFFFFF">
      <w:start w:val="1"/>
      <w:numFmt w:val="lowerLetter"/>
      <w:lvlText w:val="%1)"/>
      <w:lvlJc w:val="left"/>
      <w:pPr>
        <w:tabs>
          <w:tab w:val="num" w:pos="858"/>
        </w:tabs>
        <w:ind w:left="858" w:hanging="40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7" w15:restartNumberingAfterBreak="0">
    <w:nsid w:val="28F4639C"/>
    <w:multiLevelType w:val="hybridMultilevel"/>
    <w:tmpl w:val="6D164386"/>
    <w:lvl w:ilvl="0" w:tplc="D35AB624">
      <w:start w:val="1"/>
      <w:numFmt w:val="bullet"/>
      <w:lvlText w:val="–"/>
      <w:lvlJc w:val="left"/>
      <w:pPr>
        <w:ind w:left="1428" w:hanging="360"/>
      </w:pPr>
      <w:rPr>
        <w:rFonts w:ascii="Times New Roman" w:hAnsi="Times New Roman" w:cs="Times New Roman" w:hint="default"/>
        <w:sz w:val="16"/>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8" w15:restartNumberingAfterBreak="0">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29FD0650"/>
    <w:multiLevelType w:val="hybridMultilevel"/>
    <w:tmpl w:val="A56CAE54"/>
    <w:lvl w:ilvl="0" w:tplc="D35AB624">
      <w:start w:val="1"/>
      <w:numFmt w:val="bullet"/>
      <w:lvlText w:val="–"/>
      <w:lvlJc w:val="left"/>
      <w:pPr>
        <w:tabs>
          <w:tab w:val="num" w:pos="720"/>
        </w:tabs>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0" w15:restartNumberingAfterBreak="0">
    <w:nsid w:val="2A496636"/>
    <w:multiLevelType w:val="hybridMultilevel"/>
    <w:tmpl w:val="D582869E"/>
    <w:lvl w:ilvl="0" w:tplc="D35AB624">
      <w:start w:val="1"/>
      <w:numFmt w:val="bullet"/>
      <w:lvlText w:val="–"/>
      <w:lvlJc w:val="left"/>
      <w:pPr>
        <w:ind w:left="862" w:hanging="360"/>
      </w:pPr>
      <w:rPr>
        <w:rFonts w:ascii="Times New Roman" w:hAnsi="Times New Roman" w:cs="Times New Roman" w:hint="default"/>
        <w:sz w:val="16"/>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91"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92" w15:restartNumberingAfterBreak="0">
    <w:nsid w:val="2A925056"/>
    <w:multiLevelType w:val="hybridMultilevel"/>
    <w:tmpl w:val="47BA4136"/>
    <w:lvl w:ilvl="0" w:tplc="04150017">
      <w:start w:val="1"/>
      <w:numFmt w:val="lowerLetter"/>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3" w15:restartNumberingAfterBreak="0">
    <w:nsid w:val="2B11666E"/>
    <w:multiLevelType w:val="hybridMultilevel"/>
    <w:tmpl w:val="CA9C6B1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2BBA2ECF"/>
    <w:multiLevelType w:val="hybridMultilevel"/>
    <w:tmpl w:val="EE0CFC00"/>
    <w:lvl w:ilvl="0" w:tplc="FFFFFFFF">
      <w:numFmt w:val="bullet"/>
      <w:lvlText w:val="-"/>
      <w:lvlJc w:val="left"/>
      <w:pPr>
        <w:tabs>
          <w:tab w:val="num" w:pos="1211"/>
        </w:tabs>
        <w:ind w:left="1211"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2BD96858"/>
    <w:multiLevelType w:val="hybridMultilevel"/>
    <w:tmpl w:val="941C5D2A"/>
    <w:lvl w:ilvl="0" w:tplc="FFFFFFFF">
      <w:start w:val="1"/>
      <w:numFmt w:val="bullet"/>
      <w:lvlText w:val=""/>
      <w:lvlJc w:val="left"/>
      <w:pPr>
        <w:tabs>
          <w:tab w:val="num" w:pos="1276"/>
        </w:tabs>
        <w:ind w:left="1276" w:hanging="426"/>
      </w:pPr>
      <w:rPr>
        <w:rFonts w:ascii="Symbol" w:hAnsi="Symbol" w:hint="default"/>
        <w:sz w:val="16"/>
      </w:rPr>
    </w:lvl>
    <w:lvl w:ilvl="1" w:tplc="FFFFFFFF" w:tentative="1">
      <w:start w:val="1"/>
      <w:numFmt w:val="bullet"/>
      <w:lvlText w:val="o"/>
      <w:lvlJc w:val="left"/>
      <w:pPr>
        <w:tabs>
          <w:tab w:val="num" w:pos="1865"/>
        </w:tabs>
        <w:ind w:left="1865" w:hanging="360"/>
      </w:pPr>
      <w:rPr>
        <w:rFonts w:ascii="Courier New" w:hAnsi="Courier New" w:hint="default"/>
      </w:rPr>
    </w:lvl>
    <w:lvl w:ilvl="2" w:tplc="FFFFFFFF" w:tentative="1">
      <w:start w:val="1"/>
      <w:numFmt w:val="bullet"/>
      <w:lvlText w:val=""/>
      <w:lvlJc w:val="left"/>
      <w:pPr>
        <w:tabs>
          <w:tab w:val="num" w:pos="2585"/>
        </w:tabs>
        <w:ind w:left="2585" w:hanging="360"/>
      </w:pPr>
      <w:rPr>
        <w:rFonts w:ascii="Wingdings" w:hAnsi="Wingdings" w:hint="default"/>
      </w:rPr>
    </w:lvl>
    <w:lvl w:ilvl="3" w:tplc="FFFFFFFF" w:tentative="1">
      <w:start w:val="1"/>
      <w:numFmt w:val="bullet"/>
      <w:lvlText w:val=""/>
      <w:lvlJc w:val="left"/>
      <w:pPr>
        <w:tabs>
          <w:tab w:val="num" w:pos="3305"/>
        </w:tabs>
        <w:ind w:left="3305" w:hanging="360"/>
      </w:pPr>
      <w:rPr>
        <w:rFonts w:ascii="Symbol" w:hAnsi="Symbol" w:hint="default"/>
      </w:rPr>
    </w:lvl>
    <w:lvl w:ilvl="4" w:tplc="FFFFFFFF" w:tentative="1">
      <w:start w:val="1"/>
      <w:numFmt w:val="bullet"/>
      <w:lvlText w:val="o"/>
      <w:lvlJc w:val="left"/>
      <w:pPr>
        <w:tabs>
          <w:tab w:val="num" w:pos="4025"/>
        </w:tabs>
        <w:ind w:left="4025" w:hanging="360"/>
      </w:pPr>
      <w:rPr>
        <w:rFonts w:ascii="Courier New" w:hAnsi="Courier New" w:hint="default"/>
      </w:rPr>
    </w:lvl>
    <w:lvl w:ilvl="5" w:tplc="FFFFFFFF" w:tentative="1">
      <w:start w:val="1"/>
      <w:numFmt w:val="bullet"/>
      <w:lvlText w:val=""/>
      <w:lvlJc w:val="left"/>
      <w:pPr>
        <w:tabs>
          <w:tab w:val="num" w:pos="4745"/>
        </w:tabs>
        <w:ind w:left="4745" w:hanging="360"/>
      </w:pPr>
      <w:rPr>
        <w:rFonts w:ascii="Wingdings" w:hAnsi="Wingdings" w:hint="default"/>
      </w:rPr>
    </w:lvl>
    <w:lvl w:ilvl="6" w:tplc="FFFFFFFF" w:tentative="1">
      <w:start w:val="1"/>
      <w:numFmt w:val="bullet"/>
      <w:lvlText w:val=""/>
      <w:lvlJc w:val="left"/>
      <w:pPr>
        <w:tabs>
          <w:tab w:val="num" w:pos="5465"/>
        </w:tabs>
        <w:ind w:left="5465" w:hanging="360"/>
      </w:pPr>
      <w:rPr>
        <w:rFonts w:ascii="Symbol" w:hAnsi="Symbol" w:hint="default"/>
      </w:rPr>
    </w:lvl>
    <w:lvl w:ilvl="7" w:tplc="FFFFFFFF" w:tentative="1">
      <w:start w:val="1"/>
      <w:numFmt w:val="bullet"/>
      <w:lvlText w:val="o"/>
      <w:lvlJc w:val="left"/>
      <w:pPr>
        <w:tabs>
          <w:tab w:val="num" w:pos="6185"/>
        </w:tabs>
        <w:ind w:left="6185" w:hanging="360"/>
      </w:pPr>
      <w:rPr>
        <w:rFonts w:ascii="Courier New" w:hAnsi="Courier New" w:hint="default"/>
      </w:rPr>
    </w:lvl>
    <w:lvl w:ilvl="8" w:tplc="FFFFFFFF" w:tentative="1">
      <w:start w:val="1"/>
      <w:numFmt w:val="bullet"/>
      <w:lvlText w:val=""/>
      <w:lvlJc w:val="left"/>
      <w:pPr>
        <w:tabs>
          <w:tab w:val="num" w:pos="6905"/>
        </w:tabs>
        <w:ind w:left="6905" w:hanging="360"/>
      </w:pPr>
      <w:rPr>
        <w:rFonts w:ascii="Wingdings" w:hAnsi="Wingdings" w:hint="default"/>
      </w:rPr>
    </w:lvl>
  </w:abstractNum>
  <w:abstractNum w:abstractNumId="97" w15:restartNumberingAfterBreak="0">
    <w:nsid w:val="2CEA401C"/>
    <w:multiLevelType w:val="singleLevel"/>
    <w:tmpl w:val="5DA88DC4"/>
    <w:lvl w:ilvl="0">
      <w:start w:val="1"/>
      <w:numFmt w:val="lowerLetter"/>
      <w:lvlText w:val="%1)"/>
      <w:lvlJc w:val="left"/>
      <w:pPr>
        <w:tabs>
          <w:tab w:val="num" w:pos="780"/>
        </w:tabs>
        <w:ind w:left="780" w:hanging="360"/>
      </w:pPr>
      <w:rPr>
        <w:rFonts w:hint="default"/>
      </w:rPr>
    </w:lvl>
  </w:abstractNum>
  <w:abstractNum w:abstractNumId="98" w15:restartNumberingAfterBreak="0">
    <w:nsid w:val="2DBD689B"/>
    <w:multiLevelType w:val="singleLevel"/>
    <w:tmpl w:val="04150017"/>
    <w:lvl w:ilvl="0">
      <w:start w:val="1"/>
      <w:numFmt w:val="lowerLetter"/>
      <w:lvlText w:val="%1)"/>
      <w:legacy w:legacy="1" w:legacySpace="0" w:legacyIndent="360"/>
      <w:lvlJc w:val="left"/>
      <w:pPr>
        <w:ind w:left="360" w:hanging="360"/>
      </w:pPr>
    </w:lvl>
  </w:abstractNum>
  <w:abstractNum w:abstractNumId="99" w15:restartNumberingAfterBreak="0">
    <w:nsid w:val="2EE00AC0"/>
    <w:multiLevelType w:val="singleLevel"/>
    <w:tmpl w:val="4E78D8B0"/>
    <w:lvl w:ilvl="0">
      <w:start w:val="1"/>
      <w:numFmt w:val="lowerLetter"/>
      <w:lvlText w:val="%1)"/>
      <w:lvlJc w:val="left"/>
      <w:pPr>
        <w:tabs>
          <w:tab w:val="num" w:pos="360"/>
        </w:tabs>
        <w:ind w:left="360" w:hanging="360"/>
      </w:pPr>
    </w:lvl>
  </w:abstractNum>
  <w:abstractNum w:abstractNumId="100" w15:restartNumberingAfterBreak="0">
    <w:nsid w:val="2F2D06D7"/>
    <w:multiLevelType w:val="singleLevel"/>
    <w:tmpl w:val="5980ED9A"/>
    <w:lvl w:ilvl="0">
      <w:numFmt w:val="bullet"/>
      <w:lvlText w:val="-"/>
      <w:lvlJc w:val="left"/>
      <w:pPr>
        <w:tabs>
          <w:tab w:val="num" w:pos="729"/>
        </w:tabs>
        <w:ind w:left="729" w:hanging="390"/>
      </w:pPr>
      <w:rPr>
        <w:rFonts w:hint="default"/>
      </w:rPr>
    </w:lvl>
  </w:abstractNum>
  <w:abstractNum w:abstractNumId="101" w15:restartNumberingAfterBreak="0">
    <w:nsid w:val="2FFE56FF"/>
    <w:multiLevelType w:val="hybridMultilevel"/>
    <w:tmpl w:val="A10E061E"/>
    <w:lvl w:ilvl="0" w:tplc="E0B4DCEC">
      <w:start w:val="1"/>
      <w:numFmt w:val="lowerLetter"/>
      <w:lvlText w:val="%1)"/>
      <w:lvlJc w:val="left"/>
      <w:pPr>
        <w:tabs>
          <w:tab w:val="num" w:pos="1276"/>
        </w:tabs>
        <w:ind w:left="1276" w:hanging="426"/>
      </w:pPr>
      <w:rPr>
        <w:rFonts w:hint="default"/>
      </w:rPr>
    </w:lvl>
    <w:lvl w:ilvl="1" w:tplc="04150019" w:tentative="1">
      <w:start w:val="1"/>
      <w:numFmt w:val="lowerLetter"/>
      <w:lvlText w:val="%2."/>
      <w:lvlJc w:val="left"/>
      <w:pPr>
        <w:tabs>
          <w:tab w:val="num" w:pos="1930"/>
        </w:tabs>
        <w:ind w:left="1930" w:hanging="360"/>
      </w:pPr>
    </w:lvl>
    <w:lvl w:ilvl="2" w:tplc="0415001B" w:tentative="1">
      <w:start w:val="1"/>
      <w:numFmt w:val="lowerRoman"/>
      <w:lvlText w:val="%3."/>
      <w:lvlJc w:val="right"/>
      <w:pPr>
        <w:tabs>
          <w:tab w:val="num" w:pos="2650"/>
        </w:tabs>
        <w:ind w:left="2650" w:hanging="180"/>
      </w:pPr>
    </w:lvl>
    <w:lvl w:ilvl="3" w:tplc="0415000F" w:tentative="1">
      <w:start w:val="1"/>
      <w:numFmt w:val="decimal"/>
      <w:lvlText w:val="%4."/>
      <w:lvlJc w:val="left"/>
      <w:pPr>
        <w:tabs>
          <w:tab w:val="num" w:pos="3370"/>
        </w:tabs>
        <w:ind w:left="3370" w:hanging="360"/>
      </w:pPr>
    </w:lvl>
    <w:lvl w:ilvl="4" w:tplc="04150019" w:tentative="1">
      <w:start w:val="1"/>
      <w:numFmt w:val="lowerLetter"/>
      <w:lvlText w:val="%5."/>
      <w:lvlJc w:val="left"/>
      <w:pPr>
        <w:tabs>
          <w:tab w:val="num" w:pos="4090"/>
        </w:tabs>
        <w:ind w:left="4090" w:hanging="360"/>
      </w:pPr>
    </w:lvl>
    <w:lvl w:ilvl="5" w:tplc="0415001B" w:tentative="1">
      <w:start w:val="1"/>
      <w:numFmt w:val="lowerRoman"/>
      <w:lvlText w:val="%6."/>
      <w:lvlJc w:val="right"/>
      <w:pPr>
        <w:tabs>
          <w:tab w:val="num" w:pos="4810"/>
        </w:tabs>
        <w:ind w:left="4810" w:hanging="180"/>
      </w:pPr>
    </w:lvl>
    <w:lvl w:ilvl="6" w:tplc="0415000F" w:tentative="1">
      <w:start w:val="1"/>
      <w:numFmt w:val="decimal"/>
      <w:lvlText w:val="%7."/>
      <w:lvlJc w:val="left"/>
      <w:pPr>
        <w:tabs>
          <w:tab w:val="num" w:pos="5530"/>
        </w:tabs>
        <w:ind w:left="5530" w:hanging="360"/>
      </w:pPr>
    </w:lvl>
    <w:lvl w:ilvl="7" w:tplc="04150019" w:tentative="1">
      <w:start w:val="1"/>
      <w:numFmt w:val="lowerLetter"/>
      <w:lvlText w:val="%8."/>
      <w:lvlJc w:val="left"/>
      <w:pPr>
        <w:tabs>
          <w:tab w:val="num" w:pos="6250"/>
        </w:tabs>
        <w:ind w:left="6250" w:hanging="360"/>
      </w:pPr>
    </w:lvl>
    <w:lvl w:ilvl="8" w:tplc="0415001B" w:tentative="1">
      <w:start w:val="1"/>
      <w:numFmt w:val="lowerRoman"/>
      <w:lvlText w:val="%9."/>
      <w:lvlJc w:val="right"/>
      <w:pPr>
        <w:tabs>
          <w:tab w:val="num" w:pos="6970"/>
        </w:tabs>
        <w:ind w:left="6970" w:hanging="180"/>
      </w:pPr>
    </w:lvl>
  </w:abstractNum>
  <w:abstractNum w:abstractNumId="102" w15:restartNumberingAfterBreak="0">
    <w:nsid w:val="306C4ABB"/>
    <w:multiLevelType w:val="hybridMultilevel"/>
    <w:tmpl w:val="EBEE8C1E"/>
    <w:lvl w:ilvl="0" w:tplc="EAD6D210">
      <w:start w:val="1"/>
      <w:numFmt w:val="bullet"/>
      <w:lvlText w:val=""/>
      <w:lvlJc w:val="left"/>
      <w:pPr>
        <w:tabs>
          <w:tab w:val="num" w:pos="850"/>
        </w:tabs>
        <w:ind w:left="850" w:hanging="425"/>
      </w:pPr>
      <w:rPr>
        <w:rFonts w:ascii="Symbol" w:hAnsi="Symbol" w:hint="default"/>
        <w:u w:val="none"/>
      </w:rPr>
    </w:lvl>
    <w:lvl w:ilvl="1" w:tplc="A8B81E68" w:tentative="1">
      <w:start w:val="1"/>
      <w:numFmt w:val="bullet"/>
      <w:lvlText w:val="o"/>
      <w:lvlJc w:val="left"/>
      <w:pPr>
        <w:tabs>
          <w:tab w:val="num" w:pos="655"/>
        </w:tabs>
        <w:ind w:left="655" w:hanging="360"/>
      </w:pPr>
      <w:rPr>
        <w:rFonts w:ascii="Courier New" w:hAnsi="Courier New" w:hint="default"/>
      </w:rPr>
    </w:lvl>
    <w:lvl w:ilvl="2" w:tplc="013A543C" w:tentative="1">
      <w:start w:val="1"/>
      <w:numFmt w:val="bullet"/>
      <w:lvlText w:val=""/>
      <w:lvlJc w:val="left"/>
      <w:pPr>
        <w:tabs>
          <w:tab w:val="num" w:pos="1375"/>
        </w:tabs>
        <w:ind w:left="1375" w:hanging="360"/>
      </w:pPr>
      <w:rPr>
        <w:rFonts w:ascii="Wingdings" w:hAnsi="Wingdings" w:hint="default"/>
      </w:rPr>
    </w:lvl>
    <w:lvl w:ilvl="3" w:tplc="F4BC5108" w:tentative="1">
      <w:start w:val="1"/>
      <w:numFmt w:val="bullet"/>
      <w:lvlText w:val=""/>
      <w:lvlJc w:val="left"/>
      <w:pPr>
        <w:tabs>
          <w:tab w:val="num" w:pos="2095"/>
        </w:tabs>
        <w:ind w:left="2095" w:hanging="360"/>
      </w:pPr>
      <w:rPr>
        <w:rFonts w:ascii="Symbol" w:hAnsi="Symbol" w:hint="default"/>
      </w:rPr>
    </w:lvl>
    <w:lvl w:ilvl="4" w:tplc="2E7CB13C" w:tentative="1">
      <w:start w:val="1"/>
      <w:numFmt w:val="bullet"/>
      <w:lvlText w:val="o"/>
      <w:lvlJc w:val="left"/>
      <w:pPr>
        <w:tabs>
          <w:tab w:val="num" w:pos="2815"/>
        </w:tabs>
        <w:ind w:left="2815" w:hanging="360"/>
      </w:pPr>
      <w:rPr>
        <w:rFonts w:ascii="Courier New" w:hAnsi="Courier New" w:hint="default"/>
      </w:rPr>
    </w:lvl>
    <w:lvl w:ilvl="5" w:tplc="EB14E89A" w:tentative="1">
      <w:start w:val="1"/>
      <w:numFmt w:val="bullet"/>
      <w:lvlText w:val=""/>
      <w:lvlJc w:val="left"/>
      <w:pPr>
        <w:tabs>
          <w:tab w:val="num" w:pos="3535"/>
        </w:tabs>
        <w:ind w:left="3535" w:hanging="360"/>
      </w:pPr>
      <w:rPr>
        <w:rFonts w:ascii="Wingdings" w:hAnsi="Wingdings" w:hint="default"/>
      </w:rPr>
    </w:lvl>
    <w:lvl w:ilvl="6" w:tplc="EF4CB64A" w:tentative="1">
      <w:start w:val="1"/>
      <w:numFmt w:val="bullet"/>
      <w:lvlText w:val=""/>
      <w:lvlJc w:val="left"/>
      <w:pPr>
        <w:tabs>
          <w:tab w:val="num" w:pos="4255"/>
        </w:tabs>
        <w:ind w:left="4255" w:hanging="360"/>
      </w:pPr>
      <w:rPr>
        <w:rFonts w:ascii="Symbol" w:hAnsi="Symbol" w:hint="default"/>
      </w:rPr>
    </w:lvl>
    <w:lvl w:ilvl="7" w:tplc="DC5AF62A" w:tentative="1">
      <w:start w:val="1"/>
      <w:numFmt w:val="bullet"/>
      <w:lvlText w:val="o"/>
      <w:lvlJc w:val="left"/>
      <w:pPr>
        <w:tabs>
          <w:tab w:val="num" w:pos="4975"/>
        </w:tabs>
        <w:ind w:left="4975" w:hanging="360"/>
      </w:pPr>
      <w:rPr>
        <w:rFonts w:ascii="Courier New" w:hAnsi="Courier New" w:hint="default"/>
      </w:rPr>
    </w:lvl>
    <w:lvl w:ilvl="8" w:tplc="6408DF64" w:tentative="1">
      <w:start w:val="1"/>
      <w:numFmt w:val="bullet"/>
      <w:lvlText w:val=""/>
      <w:lvlJc w:val="left"/>
      <w:pPr>
        <w:tabs>
          <w:tab w:val="num" w:pos="5695"/>
        </w:tabs>
        <w:ind w:left="5695" w:hanging="360"/>
      </w:pPr>
      <w:rPr>
        <w:rFonts w:ascii="Wingdings" w:hAnsi="Wingdings" w:hint="default"/>
      </w:rPr>
    </w:lvl>
  </w:abstractNum>
  <w:abstractNum w:abstractNumId="103" w15:restartNumberingAfterBreak="0">
    <w:nsid w:val="315C59E1"/>
    <w:multiLevelType w:val="singleLevel"/>
    <w:tmpl w:val="12F46656"/>
    <w:lvl w:ilvl="0">
      <w:start w:val="1"/>
      <w:numFmt w:val="bullet"/>
      <w:lvlText w:val="-"/>
      <w:lvlJc w:val="left"/>
      <w:pPr>
        <w:tabs>
          <w:tab w:val="num" w:pos="360"/>
        </w:tabs>
        <w:ind w:left="357" w:hanging="357"/>
      </w:pPr>
      <w:rPr>
        <w:rFonts w:ascii="Times New Roman" w:hAnsi="Times New Roman" w:hint="default"/>
      </w:rPr>
    </w:lvl>
  </w:abstractNum>
  <w:abstractNum w:abstractNumId="104" w15:restartNumberingAfterBreak="0">
    <w:nsid w:val="31682659"/>
    <w:multiLevelType w:val="hybridMultilevel"/>
    <w:tmpl w:val="CFCC7924"/>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15:restartNumberingAfterBreak="0">
    <w:nsid w:val="316944A8"/>
    <w:multiLevelType w:val="multilevel"/>
    <w:tmpl w:val="4614E3BA"/>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6" w15:restartNumberingAfterBreak="0">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319B3D69"/>
    <w:multiLevelType w:val="hybridMultilevel"/>
    <w:tmpl w:val="32D46538"/>
    <w:lvl w:ilvl="0" w:tplc="C8283382">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108" w15:restartNumberingAfterBreak="0">
    <w:nsid w:val="31CF7EF2"/>
    <w:multiLevelType w:val="multilevel"/>
    <w:tmpl w:val="261E99F2"/>
    <w:lvl w:ilvl="0">
      <w:start w:val="1"/>
      <w:numFmt w:val="decimal"/>
      <w:lvlText w:val="%1."/>
      <w:lvlJc w:val="left"/>
      <w:pPr>
        <w:tabs>
          <w:tab w:val="num" w:pos="420"/>
        </w:tabs>
        <w:ind w:left="420" w:hanging="420"/>
      </w:pPr>
      <w:rPr>
        <w:rFonts w:hint="default"/>
      </w:rPr>
    </w:lvl>
    <w:lvl w:ilvl="1">
      <w:start w:val="4"/>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9"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328D023A"/>
    <w:multiLevelType w:val="hybridMultilevel"/>
    <w:tmpl w:val="3B12A16E"/>
    <w:lvl w:ilvl="0" w:tplc="F4EA6CE8">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11" w15:restartNumberingAfterBreak="0">
    <w:nsid w:val="32B461E5"/>
    <w:multiLevelType w:val="hybridMultilevel"/>
    <w:tmpl w:val="0B703A04"/>
    <w:lvl w:ilvl="0" w:tplc="FFFFFFFF">
      <w:start w:val="1"/>
      <w:numFmt w:val="lowerLetter"/>
      <w:lvlText w:val="%1)"/>
      <w:lvlJc w:val="left"/>
      <w:pPr>
        <w:tabs>
          <w:tab w:val="num" w:pos="851"/>
        </w:tabs>
        <w:ind w:left="851" w:hanging="426"/>
      </w:pPr>
      <w:rPr>
        <w:rFonts w:hint="default"/>
      </w:rPr>
    </w:lvl>
    <w:lvl w:ilvl="1" w:tplc="FFFFFFFF" w:tentative="1">
      <w:start w:val="1"/>
      <w:numFmt w:val="lowerLetter"/>
      <w:lvlText w:val="%2."/>
      <w:lvlJc w:val="left"/>
      <w:pPr>
        <w:tabs>
          <w:tab w:val="num" w:pos="1505"/>
        </w:tabs>
        <w:ind w:left="1505" w:hanging="360"/>
      </w:pPr>
    </w:lvl>
    <w:lvl w:ilvl="2" w:tplc="FFFFFFFF" w:tentative="1">
      <w:start w:val="1"/>
      <w:numFmt w:val="lowerRoman"/>
      <w:lvlText w:val="%3."/>
      <w:lvlJc w:val="right"/>
      <w:pPr>
        <w:tabs>
          <w:tab w:val="num" w:pos="2225"/>
        </w:tabs>
        <w:ind w:left="2225" w:hanging="180"/>
      </w:pPr>
    </w:lvl>
    <w:lvl w:ilvl="3" w:tplc="FFFFFFFF" w:tentative="1">
      <w:start w:val="1"/>
      <w:numFmt w:val="decimal"/>
      <w:lvlText w:val="%4."/>
      <w:lvlJc w:val="left"/>
      <w:pPr>
        <w:tabs>
          <w:tab w:val="num" w:pos="2945"/>
        </w:tabs>
        <w:ind w:left="2945" w:hanging="360"/>
      </w:pPr>
    </w:lvl>
    <w:lvl w:ilvl="4" w:tplc="FFFFFFFF" w:tentative="1">
      <w:start w:val="1"/>
      <w:numFmt w:val="lowerLetter"/>
      <w:lvlText w:val="%5."/>
      <w:lvlJc w:val="left"/>
      <w:pPr>
        <w:tabs>
          <w:tab w:val="num" w:pos="3665"/>
        </w:tabs>
        <w:ind w:left="3665" w:hanging="360"/>
      </w:pPr>
    </w:lvl>
    <w:lvl w:ilvl="5" w:tplc="FFFFFFFF" w:tentative="1">
      <w:start w:val="1"/>
      <w:numFmt w:val="lowerRoman"/>
      <w:lvlText w:val="%6."/>
      <w:lvlJc w:val="right"/>
      <w:pPr>
        <w:tabs>
          <w:tab w:val="num" w:pos="4385"/>
        </w:tabs>
        <w:ind w:left="4385" w:hanging="180"/>
      </w:pPr>
    </w:lvl>
    <w:lvl w:ilvl="6" w:tplc="FFFFFFFF" w:tentative="1">
      <w:start w:val="1"/>
      <w:numFmt w:val="decimal"/>
      <w:lvlText w:val="%7."/>
      <w:lvlJc w:val="left"/>
      <w:pPr>
        <w:tabs>
          <w:tab w:val="num" w:pos="5105"/>
        </w:tabs>
        <w:ind w:left="5105" w:hanging="360"/>
      </w:pPr>
    </w:lvl>
    <w:lvl w:ilvl="7" w:tplc="FFFFFFFF" w:tentative="1">
      <w:start w:val="1"/>
      <w:numFmt w:val="lowerLetter"/>
      <w:lvlText w:val="%8."/>
      <w:lvlJc w:val="left"/>
      <w:pPr>
        <w:tabs>
          <w:tab w:val="num" w:pos="5825"/>
        </w:tabs>
        <w:ind w:left="5825" w:hanging="360"/>
      </w:pPr>
    </w:lvl>
    <w:lvl w:ilvl="8" w:tplc="FFFFFFFF" w:tentative="1">
      <w:start w:val="1"/>
      <w:numFmt w:val="lowerRoman"/>
      <w:lvlText w:val="%9."/>
      <w:lvlJc w:val="right"/>
      <w:pPr>
        <w:tabs>
          <w:tab w:val="num" w:pos="6545"/>
        </w:tabs>
        <w:ind w:left="6545" w:hanging="180"/>
      </w:pPr>
    </w:lvl>
  </w:abstractNum>
  <w:abstractNum w:abstractNumId="112"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33D6674F"/>
    <w:multiLevelType w:val="singleLevel"/>
    <w:tmpl w:val="EE7A55AE"/>
    <w:lvl w:ilvl="0">
      <w:numFmt w:val="bullet"/>
      <w:lvlText w:val="-"/>
      <w:lvlJc w:val="left"/>
      <w:pPr>
        <w:tabs>
          <w:tab w:val="num" w:pos="360"/>
        </w:tabs>
        <w:ind w:left="360" w:hanging="360"/>
      </w:pPr>
      <w:rPr>
        <w:rFonts w:hint="default"/>
      </w:rPr>
    </w:lvl>
  </w:abstractNum>
  <w:abstractNum w:abstractNumId="114" w15:restartNumberingAfterBreak="0">
    <w:nsid w:val="33E76A2D"/>
    <w:multiLevelType w:val="multilevel"/>
    <w:tmpl w:val="D47C27DA"/>
    <w:lvl w:ilvl="0">
      <w:start w:val="1"/>
      <w:numFmt w:val="bullet"/>
      <w:lvlText w:val=""/>
      <w:lvlJc w:val="left"/>
      <w:pPr>
        <w:tabs>
          <w:tab w:val="num" w:pos="851"/>
        </w:tabs>
        <w:ind w:left="851" w:hanging="426"/>
      </w:pPr>
      <w:rPr>
        <w:rFonts w:ascii="Symbol" w:hAnsi="Symbol" w:hint="default"/>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34014615"/>
    <w:multiLevelType w:val="hybridMultilevel"/>
    <w:tmpl w:val="89364C72"/>
    <w:lvl w:ilvl="0" w:tplc="055E5E92">
      <w:start w:val="1"/>
      <w:numFmt w:val="lowerLetter"/>
      <w:lvlText w:val="%1)"/>
      <w:lvlJc w:val="left"/>
      <w:pPr>
        <w:tabs>
          <w:tab w:val="num" w:pos="284"/>
        </w:tabs>
        <w:ind w:left="284" w:hanging="28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15:restartNumberingAfterBreak="0">
    <w:nsid w:val="3497441C"/>
    <w:multiLevelType w:val="hybridMultilevel"/>
    <w:tmpl w:val="88C8F838"/>
    <w:lvl w:ilvl="0" w:tplc="FFFFFFFF">
      <w:start w:val="1"/>
      <w:numFmt w:val="lowerLetter"/>
      <w:lvlText w:val="%1)"/>
      <w:lvlJc w:val="left"/>
      <w:pPr>
        <w:tabs>
          <w:tab w:val="num" w:pos="851"/>
        </w:tabs>
        <w:ind w:left="851" w:hanging="426"/>
      </w:pPr>
      <w:rPr>
        <w:rFonts w:hint="default"/>
      </w:rPr>
    </w:lvl>
    <w:lvl w:ilvl="1" w:tplc="FFFFFFFF" w:tentative="1">
      <w:start w:val="1"/>
      <w:numFmt w:val="lowerLetter"/>
      <w:lvlText w:val="%2."/>
      <w:lvlJc w:val="left"/>
      <w:pPr>
        <w:tabs>
          <w:tab w:val="num" w:pos="1505"/>
        </w:tabs>
        <w:ind w:left="1505" w:hanging="360"/>
      </w:pPr>
    </w:lvl>
    <w:lvl w:ilvl="2" w:tplc="FFFFFFFF" w:tentative="1">
      <w:start w:val="1"/>
      <w:numFmt w:val="lowerRoman"/>
      <w:lvlText w:val="%3."/>
      <w:lvlJc w:val="right"/>
      <w:pPr>
        <w:tabs>
          <w:tab w:val="num" w:pos="2225"/>
        </w:tabs>
        <w:ind w:left="2225" w:hanging="180"/>
      </w:pPr>
    </w:lvl>
    <w:lvl w:ilvl="3" w:tplc="FFFFFFFF" w:tentative="1">
      <w:start w:val="1"/>
      <w:numFmt w:val="decimal"/>
      <w:lvlText w:val="%4."/>
      <w:lvlJc w:val="left"/>
      <w:pPr>
        <w:tabs>
          <w:tab w:val="num" w:pos="2945"/>
        </w:tabs>
        <w:ind w:left="2945" w:hanging="360"/>
      </w:pPr>
    </w:lvl>
    <w:lvl w:ilvl="4" w:tplc="FFFFFFFF" w:tentative="1">
      <w:start w:val="1"/>
      <w:numFmt w:val="lowerLetter"/>
      <w:lvlText w:val="%5."/>
      <w:lvlJc w:val="left"/>
      <w:pPr>
        <w:tabs>
          <w:tab w:val="num" w:pos="3665"/>
        </w:tabs>
        <w:ind w:left="3665" w:hanging="360"/>
      </w:pPr>
    </w:lvl>
    <w:lvl w:ilvl="5" w:tplc="FFFFFFFF" w:tentative="1">
      <w:start w:val="1"/>
      <w:numFmt w:val="lowerRoman"/>
      <w:lvlText w:val="%6."/>
      <w:lvlJc w:val="right"/>
      <w:pPr>
        <w:tabs>
          <w:tab w:val="num" w:pos="4385"/>
        </w:tabs>
        <w:ind w:left="4385" w:hanging="180"/>
      </w:pPr>
    </w:lvl>
    <w:lvl w:ilvl="6" w:tplc="FFFFFFFF" w:tentative="1">
      <w:start w:val="1"/>
      <w:numFmt w:val="decimal"/>
      <w:lvlText w:val="%7."/>
      <w:lvlJc w:val="left"/>
      <w:pPr>
        <w:tabs>
          <w:tab w:val="num" w:pos="5105"/>
        </w:tabs>
        <w:ind w:left="5105" w:hanging="360"/>
      </w:pPr>
    </w:lvl>
    <w:lvl w:ilvl="7" w:tplc="FFFFFFFF" w:tentative="1">
      <w:start w:val="1"/>
      <w:numFmt w:val="lowerLetter"/>
      <w:lvlText w:val="%8."/>
      <w:lvlJc w:val="left"/>
      <w:pPr>
        <w:tabs>
          <w:tab w:val="num" w:pos="5825"/>
        </w:tabs>
        <w:ind w:left="5825" w:hanging="360"/>
      </w:pPr>
    </w:lvl>
    <w:lvl w:ilvl="8" w:tplc="FFFFFFFF" w:tentative="1">
      <w:start w:val="1"/>
      <w:numFmt w:val="lowerRoman"/>
      <w:lvlText w:val="%9."/>
      <w:lvlJc w:val="right"/>
      <w:pPr>
        <w:tabs>
          <w:tab w:val="num" w:pos="6545"/>
        </w:tabs>
        <w:ind w:left="6545" w:hanging="180"/>
      </w:pPr>
    </w:lvl>
  </w:abstractNum>
  <w:abstractNum w:abstractNumId="117" w15:restartNumberingAfterBreak="0">
    <w:nsid w:val="34991B93"/>
    <w:multiLevelType w:val="singleLevel"/>
    <w:tmpl w:val="2D709378"/>
    <w:lvl w:ilvl="0">
      <w:start w:val="1"/>
      <w:numFmt w:val="bullet"/>
      <w:pStyle w:val="wyliczenie1"/>
      <w:lvlText w:val="-"/>
      <w:lvlJc w:val="left"/>
      <w:pPr>
        <w:tabs>
          <w:tab w:val="num" w:pos="780"/>
        </w:tabs>
        <w:ind w:left="780" w:hanging="360"/>
      </w:pPr>
      <w:rPr>
        <w:rFonts w:hint="default"/>
      </w:rPr>
    </w:lvl>
  </w:abstractNum>
  <w:abstractNum w:abstractNumId="118"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9"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20" w15:restartNumberingAfterBreak="0">
    <w:nsid w:val="35D44B81"/>
    <w:multiLevelType w:val="hybridMultilevel"/>
    <w:tmpl w:val="B6BCF55C"/>
    <w:lvl w:ilvl="0" w:tplc="04150001">
      <w:start w:val="1"/>
      <w:numFmt w:val="decimal"/>
      <w:lvlText w:val="[%1]."/>
      <w:lvlJc w:val="left"/>
      <w:pPr>
        <w:tabs>
          <w:tab w:val="num" w:pos="720"/>
        </w:tabs>
        <w:ind w:left="72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1" w15:restartNumberingAfterBreak="0">
    <w:nsid w:val="36D01085"/>
    <w:multiLevelType w:val="singleLevel"/>
    <w:tmpl w:val="0234C58E"/>
    <w:lvl w:ilvl="0">
      <w:start w:val="1"/>
      <w:numFmt w:val="bullet"/>
      <w:pStyle w:val="Listapunktowana"/>
      <w:lvlText w:val=""/>
      <w:lvlJc w:val="left"/>
      <w:pPr>
        <w:tabs>
          <w:tab w:val="num" w:pos="0"/>
        </w:tabs>
        <w:ind w:left="1020" w:hanging="283"/>
      </w:pPr>
      <w:rPr>
        <w:rFonts w:ascii="Symbol" w:hAnsi="Symbol" w:hint="default"/>
        <w:color w:val="auto"/>
      </w:rPr>
    </w:lvl>
  </w:abstractNum>
  <w:abstractNum w:abstractNumId="122"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23"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391E7574"/>
    <w:multiLevelType w:val="hybridMultilevel"/>
    <w:tmpl w:val="8C08A48E"/>
    <w:lvl w:ilvl="0" w:tplc="AA2AB370">
      <w:start w:val="1"/>
      <w:numFmt w:val="bullet"/>
      <w:lvlText w:val=""/>
      <w:lvlJc w:val="left"/>
      <w:pPr>
        <w:tabs>
          <w:tab w:val="num" w:pos="1276"/>
        </w:tabs>
        <w:ind w:left="1276" w:hanging="425"/>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5" w15:restartNumberingAfterBreak="0">
    <w:nsid w:val="39A94648"/>
    <w:multiLevelType w:val="hybridMultilevel"/>
    <w:tmpl w:val="D9B2168E"/>
    <w:lvl w:ilvl="0" w:tplc="FFFFFFFF">
      <w:start w:val="1"/>
      <w:numFmt w:val="bullet"/>
      <w:lvlText w:val=""/>
      <w:lvlJc w:val="left"/>
      <w:pPr>
        <w:tabs>
          <w:tab w:val="num" w:pos="1276"/>
        </w:tabs>
        <w:ind w:left="1276" w:hanging="426"/>
      </w:pPr>
      <w:rPr>
        <w:rFonts w:ascii="Symbol" w:hAnsi="Symbol" w:hint="default"/>
        <w:sz w:val="16"/>
      </w:rPr>
    </w:lvl>
    <w:lvl w:ilvl="1" w:tplc="FFFFFFFF">
      <w:start w:val="1"/>
      <w:numFmt w:val="decimal"/>
      <w:lvlText w:val="%2."/>
      <w:lvlJc w:val="left"/>
      <w:pPr>
        <w:tabs>
          <w:tab w:val="num" w:pos="2204"/>
        </w:tabs>
        <w:ind w:left="2204" w:hanging="360"/>
      </w:pPr>
    </w:lvl>
    <w:lvl w:ilvl="2" w:tplc="FFFFFFFF" w:tentative="1">
      <w:start w:val="1"/>
      <w:numFmt w:val="bullet"/>
      <w:lvlText w:val=""/>
      <w:lvlJc w:val="left"/>
      <w:pPr>
        <w:tabs>
          <w:tab w:val="num" w:pos="2924"/>
        </w:tabs>
        <w:ind w:left="2924" w:hanging="360"/>
      </w:pPr>
      <w:rPr>
        <w:rFonts w:ascii="Wingdings" w:hAnsi="Wingdings" w:hint="default"/>
      </w:rPr>
    </w:lvl>
    <w:lvl w:ilvl="3" w:tplc="FFFFFFFF" w:tentative="1">
      <w:start w:val="1"/>
      <w:numFmt w:val="bullet"/>
      <w:lvlText w:val=""/>
      <w:lvlJc w:val="left"/>
      <w:pPr>
        <w:tabs>
          <w:tab w:val="num" w:pos="3644"/>
        </w:tabs>
        <w:ind w:left="3644" w:hanging="360"/>
      </w:pPr>
      <w:rPr>
        <w:rFonts w:ascii="Symbol" w:hAnsi="Symbol" w:hint="default"/>
      </w:rPr>
    </w:lvl>
    <w:lvl w:ilvl="4" w:tplc="FFFFFFFF" w:tentative="1">
      <w:start w:val="1"/>
      <w:numFmt w:val="bullet"/>
      <w:lvlText w:val="o"/>
      <w:lvlJc w:val="left"/>
      <w:pPr>
        <w:tabs>
          <w:tab w:val="num" w:pos="4364"/>
        </w:tabs>
        <w:ind w:left="4364" w:hanging="360"/>
      </w:pPr>
      <w:rPr>
        <w:rFonts w:ascii="Courier New" w:hAnsi="Courier New" w:hint="default"/>
      </w:rPr>
    </w:lvl>
    <w:lvl w:ilvl="5" w:tplc="FFFFFFFF" w:tentative="1">
      <w:start w:val="1"/>
      <w:numFmt w:val="bullet"/>
      <w:lvlText w:val=""/>
      <w:lvlJc w:val="left"/>
      <w:pPr>
        <w:tabs>
          <w:tab w:val="num" w:pos="5084"/>
        </w:tabs>
        <w:ind w:left="5084" w:hanging="360"/>
      </w:pPr>
      <w:rPr>
        <w:rFonts w:ascii="Wingdings" w:hAnsi="Wingdings" w:hint="default"/>
      </w:rPr>
    </w:lvl>
    <w:lvl w:ilvl="6" w:tplc="FFFFFFFF" w:tentative="1">
      <w:start w:val="1"/>
      <w:numFmt w:val="bullet"/>
      <w:lvlText w:val=""/>
      <w:lvlJc w:val="left"/>
      <w:pPr>
        <w:tabs>
          <w:tab w:val="num" w:pos="5804"/>
        </w:tabs>
        <w:ind w:left="5804" w:hanging="360"/>
      </w:pPr>
      <w:rPr>
        <w:rFonts w:ascii="Symbol" w:hAnsi="Symbol" w:hint="default"/>
      </w:rPr>
    </w:lvl>
    <w:lvl w:ilvl="7" w:tplc="FFFFFFFF" w:tentative="1">
      <w:start w:val="1"/>
      <w:numFmt w:val="bullet"/>
      <w:lvlText w:val="o"/>
      <w:lvlJc w:val="left"/>
      <w:pPr>
        <w:tabs>
          <w:tab w:val="num" w:pos="6524"/>
        </w:tabs>
        <w:ind w:left="6524" w:hanging="360"/>
      </w:pPr>
      <w:rPr>
        <w:rFonts w:ascii="Courier New" w:hAnsi="Courier New" w:hint="default"/>
      </w:rPr>
    </w:lvl>
    <w:lvl w:ilvl="8" w:tplc="FFFFFFFF" w:tentative="1">
      <w:start w:val="1"/>
      <w:numFmt w:val="bullet"/>
      <w:lvlText w:val=""/>
      <w:lvlJc w:val="left"/>
      <w:pPr>
        <w:tabs>
          <w:tab w:val="num" w:pos="7244"/>
        </w:tabs>
        <w:ind w:left="7244" w:hanging="360"/>
      </w:pPr>
      <w:rPr>
        <w:rFonts w:ascii="Wingdings" w:hAnsi="Wingdings" w:hint="default"/>
      </w:rPr>
    </w:lvl>
  </w:abstractNum>
  <w:abstractNum w:abstractNumId="126" w15:restartNumberingAfterBreak="0">
    <w:nsid w:val="39E71CAC"/>
    <w:multiLevelType w:val="multilevel"/>
    <w:tmpl w:val="3DBCD4E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7" w15:restartNumberingAfterBreak="0">
    <w:nsid w:val="3AE941FE"/>
    <w:multiLevelType w:val="singleLevel"/>
    <w:tmpl w:val="9A9CB8BA"/>
    <w:lvl w:ilvl="0">
      <w:numFmt w:val="bullet"/>
      <w:lvlText w:val="-"/>
      <w:lvlJc w:val="left"/>
      <w:pPr>
        <w:tabs>
          <w:tab w:val="num" w:pos="530"/>
        </w:tabs>
        <w:ind w:left="284" w:hanging="114"/>
      </w:pPr>
      <w:rPr>
        <w:rFonts w:hint="default"/>
      </w:rPr>
    </w:lvl>
  </w:abstractNum>
  <w:abstractNum w:abstractNumId="128" w15:restartNumberingAfterBreak="0">
    <w:nsid w:val="3BC06FF2"/>
    <w:multiLevelType w:val="hybridMultilevel"/>
    <w:tmpl w:val="DDFC9168"/>
    <w:lvl w:ilvl="0" w:tplc="B8169822">
      <w:start w:val="1"/>
      <w:numFmt w:val="bullet"/>
      <w:lvlText w:val=""/>
      <w:lvlJc w:val="left"/>
      <w:pPr>
        <w:tabs>
          <w:tab w:val="num" w:pos="1276"/>
        </w:tabs>
        <w:ind w:left="1276" w:hanging="425"/>
      </w:pPr>
      <w:rPr>
        <w:rFonts w:ascii="Symbol" w:hAnsi="Symbol" w:hint="default"/>
        <w:sz w:val="16"/>
      </w:rPr>
    </w:lvl>
    <w:lvl w:ilvl="1" w:tplc="F364C8B4" w:tentative="1">
      <w:start w:val="1"/>
      <w:numFmt w:val="bullet"/>
      <w:lvlText w:val="o"/>
      <w:lvlJc w:val="left"/>
      <w:pPr>
        <w:tabs>
          <w:tab w:val="num" w:pos="1440"/>
        </w:tabs>
        <w:ind w:left="1440" w:hanging="360"/>
      </w:pPr>
      <w:rPr>
        <w:rFonts w:ascii="Courier New" w:hAnsi="Courier New" w:hint="default"/>
      </w:rPr>
    </w:lvl>
    <w:lvl w:ilvl="2" w:tplc="31B2E25A" w:tentative="1">
      <w:start w:val="1"/>
      <w:numFmt w:val="bullet"/>
      <w:lvlText w:val=""/>
      <w:lvlJc w:val="left"/>
      <w:pPr>
        <w:tabs>
          <w:tab w:val="num" w:pos="2160"/>
        </w:tabs>
        <w:ind w:left="2160" w:hanging="360"/>
      </w:pPr>
      <w:rPr>
        <w:rFonts w:ascii="Wingdings" w:hAnsi="Wingdings" w:hint="default"/>
      </w:rPr>
    </w:lvl>
    <w:lvl w:ilvl="3" w:tplc="36E41488" w:tentative="1">
      <w:start w:val="1"/>
      <w:numFmt w:val="bullet"/>
      <w:lvlText w:val=""/>
      <w:lvlJc w:val="left"/>
      <w:pPr>
        <w:tabs>
          <w:tab w:val="num" w:pos="2880"/>
        </w:tabs>
        <w:ind w:left="2880" w:hanging="360"/>
      </w:pPr>
      <w:rPr>
        <w:rFonts w:ascii="Symbol" w:hAnsi="Symbol" w:hint="default"/>
      </w:rPr>
    </w:lvl>
    <w:lvl w:ilvl="4" w:tplc="E400809A" w:tentative="1">
      <w:start w:val="1"/>
      <w:numFmt w:val="bullet"/>
      <w:lvlText w:val="o"/>
      <w:lvlJc w:val="left"/>
      <w:pPr>
        <w:tabs>
          <w:tab w:val="num" w:pos="3600"/>
        </w:tabs>
        <w:ind w:left="3600" w:hanging="360"/>
      </w:pPr>
      <w:rPr>
        <w:rFonts w:ascii="Courier New" w:hAnsi="Courier New" w:hint="default"/>
      </w:rPr>
    </w:lvl>
    <w:lvl w:ilvl="5" w:tplc="104207C0" w:tentative="1">
      <w:start w:val="1"/>
      <w:numFmt w:val="bullet"/>
      <w:lvlText w:val=""/>
      <w:lvlJc w:val="left"/>
      <w:pPr>
        <w:tabs>
          <w:tab w:val="num" w:pos="4320"/>
        </w:tabs>
        <w:ind w:left="4320" w:hanging="360"/>
      </w:pPr>
      <w:rPr>
        <w:rFonts w:ascii="Wingdings" w:hAnsi="Wingdings" w:hint="default"/>
      </w:rPr>
    </w:lvl>
    <w:lvl w:ilvl="6" w:tplc="944E1262" w:tentative="1">
      <w:start w:val="1"/>
      <w:numFmt w:val="bullet"/>
      <w:lvlText w:val=""/>
      <w:lvlJc w:val="left"/>
      <w:pPr>
        <w:tabs>
          <w:tab w:val="num" w:pos="5040"/>
        </w:tabs>
        <w:ind w:left="5040" w:hanging="360"/>
      </w:pPr>
      <w:rPr>
        <w:rFonts w:ascii="Symbol" w:hAnsi="Symbol" w:hint="default"/>
      </w:rPr>
    </w:lvl>
    <w:lvl w:ilvl="7" w:tplc="9E8AAF3A" w:tentative="1">
      <w:start w:val="1"/>
      <w:numFmt w:val="bullet"/>
      <w:lvlText w:val="o"/>
      <w:lvlJc w:val="left"/>
      <w:pPr>
        <w:tabs>
          <w:tab w:val="num" w:pos="5760"/>
        </w:tabs>
        <w:ind w:left="5760" w:hanging="360"/>
      </w:pPr>
      <w:rPr>
        <w:rFonts w:ascii="Courier New" w:hAnsi="Courier New" w:hint="default"/>
      </w:rPr>
    </w:lvl>
    <w:lvl w:ilvl="8" w:tplc="D9FC395C"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3C2929F1"/>
    <w:multiLevelType w:val="hybridMultilevel"/>
    <w:tmpl w:val="7480B152"/>
    <w:lvl w:ilvl="0" w:tplc="2264A326">
      <w:start w:val="1"/>
      <w:numFmt w:val="lowerLetter"/>
      <w:lvlText w:val="%1)"/>
      <w:lvlJc w:val="left"/>
      <w:pPr>
        <w:tabs>
          <w:tab w:val="num" w:pos="1276"/>
        </w:tabs>
        <w:ind w:left="1276" w:hanging="426"/>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0" w15:restartNumberingAfterBreak="0">
    <w:nsid w:val="3C4C7F5D"/>
    <w:multiLevelType w:val="hybridMultilevel"/>
    <w:tmpl w:val="E5629436"/>
    <w:lvl w:ilvl="0" w:tplc="04150001">
      <w:start w:val="1"/>
      <w:numFmt w:val="bullet"/>
      <w:lvlText w:val=""/>
      <w:lvlJc w:val="left"/>
      <w:pPr>
        <w:tabs>
          <w:tab w:val="num" w:pos="720"/>
        </w:tabs>
        <w:ind w:left="720"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3CD2725E"/>
    <w:multiLevelType w:val="singleLevel"/>
    <w:tmpl w:val="721AC096"/>
    <w:lvl w:ilvl="0">
      <w:start w:val="1"/>
      <w:numFmt w:val="lowerLetter"/>
      <w:lvlText w:val="%1)"/>
      <w:legacy w:legacy="1" w:legacySpace="0" w:legacyIndent="283"/>
      <w:lvlJc w:val="left"/>
      <w:pPr>
        <w:ind w:left="283" w:hanging="283"/>
      </w:pPr>
    </w:lvl>
  </w:abstractNum>
  <w:abstractNum w:abstractNumId="132" w15:restartNumberingAfterBreak="0">
    <w:nsid w:val="3DB74439"/>
    <w:multiLevelType w:val="hybridMultilevel"/>
    <w:tmpl w:val="BA6A1C6E"/>
    <w:lvl w:ilvl="0" w:tplc="A12815A0">
      <w:start w:val="1"/>
      <w:numFmt w:val="bullet"/>
      <w:lvlText w:val=""/>
      <w:lvlJc w:val="left"/>
      <w:pPr>
        <w:tabs>
          <w:tab w:val="num" w:pos="1276"/>
        </w:tabs>
        <w:ind w:left="1276" w:hanging="425"/>
      </w:pPr>
      <w:rPr>
        <w:rFonts w:ascii="Symbol" w:hAnsi="Symbol" w:hint="default"/>
        <w:u w:val="none"/>
      </w:rPr>
    </w:lvl>
    <w:lvl w:ilvl="1" w:tplc="7864FA7A" w:tentative="1">
      <w:start w:val="1"/>
      <w:numFmt w:val="bullet"/>
      <w:lvlText w:val="o"/>
      <w:lvlJc w:val="left"/>
      <w:pPr>
        <w:tabs>
          <w:tab w:val="num" w:pos="1638"/>
        </w:tabs>
        <w:ind w:left="1638" w:hanging="360"/>
      </w:pPr>
      <w:rPr>
        <w:rFonts w:ascii="Courier New" w:hAnsi="Courier New" w:hint="default"/>
      </w:rPr>
    </w:lvl>
    <w:lvl w:ilvl="2" w:tplc="BD40D994" w:tentative="1">
      <w:start w:val="1"/>
      <w:numFmt w:val="bullet"/>
      <w:lvlText w:val=""/>
      <w:lvlJc w:val="left"/>
      <w:pPr>
        <w:tabs>
          <w:tab w:val="num" w:pos="2358"/>
        </w:tabs>
        <w:ind w:left="2358" w:hanging="360"/>
      </w:pPr>
      <w:rPr>
        <w:rFonts w:ascii="Wingdings" w:hAnsi="Wingdings" w:hint="default"/>
      </w:rPr>
    </w:lvl>
    <w:lvl w:ilvl="3" w:tplc="7D42B960" w:tentative="1">
      <w:start w:val="1"/>
      <w:numFmt w:val="bullet"/>
      <w:lvlText w:val=""/>
      <w:lvlJc w:val="left"/>
      <w:pPr>
        <w:tabs>
          <w:tab w:val="num" w:pos="3078"/>
        </w:tabs>
        <w:ind w:left="3078" w:hanging="360"/>
      </w:pPr>
      <w:rPr>
        <w:rFonts w:ascii="Symbol" w:hAnsi="Symbol" w:hint="default"/>
      </w:rPr>
    </w:lvl>
    <w:lvl w:ilvl="4" w:tplc="26807BC8" w:tentative="1">
      <w:start w:val="1"/>
      <w:numFmt w:val="bullet"/>
      <w:lvlText w:val="o"/>
      <w:lvlJc w:val="left"/>
      <w:pPr>
        <w:tabs>
          <w:tab w:val="num" w:pos="3798"/>
        </w:tabs>
        <w:ind w:left="3798" w:hanging="360"/>
      </w:pPr>
      <w:rPr>
        <w:rFonts w:ascii="Courier New" w:hAnsi="Courier New" w:hint="default"/>
      </w:rPr>
    </w:lvl>
    <w:lvl w:ilvl="5" w:tplc="44747E74" w:tentative="1">
      <w:start w:val="1"/>
      <w:numFmt w:val="bullet"/>
      <w:lvlText w:val=""/>
      <w:lvlJc w:val="left"/>
      <w:pPr>
        <w:tabs>
          <w:tab w:val="num" w:pos="4518"/>
        </w:tabs>
        <w:ind w:left="4518" w:hanging="360"/>
      </w:pPr>
      <w:rPr>
        <w:rFonts w:ascii="Wingdings" w:hAnsi="Wingdings" w:hint="default"/>
      </w:rPr>
    </w:lvl>
    <w:lvl w:ilvl="6" w:tplc="90186D06" w:tentative="1">
      <w:start w:val="1"/>
      <w:numFmt w:val="bullet"/>
      <w:lvlText w:val=""/>
      <w:lvlJc w:val="left"/>
      <w:pPr>
        <w:tabs>
          <w:tab w:val="num" w:pos="5238"/>
        </w:tabs>
        <w:ind w:left="5238" w:hanging="360"/>
      </w:pPr>
      <w:rPr>
        <w:rFonts w:ascii="Symbol" w:hAnsi="Symbol" w:hint="default"/>
      </w:rPr>
    </w:lvl>
    <w:lvl w:ilvl="7" w:tplc="20E07912" w:tentative="1">
      <w:start w:val="1"/>
      <w:numFmt w:val="bullet"/>
      <w:lvlText w:val="o"/>
      <w:lvlJc w:val="left"/>
      <w:pPr>
        <w:tabs>
          <w:tab w:val="num" w:pos="5958"/>
        </w:tabs>
        <w:ind w:left="5958" w:hanging="360"/>
      </w:pPr>
      <w:rPr>
        <w:rFonts w:ascii="Courier New" w:hAnsi="Courier New" w:hint="default"/>
      </w:rPr>
    </w:lvl>
    <w:lvl w:ilvl="8" w:tplc="1228E438" w:tentative="1">
      <w:start w:val="1"/>
      <w:numFmt w:val="bullet"/>
      <w:lvlText w:val=""/>
      <w:lvlJc w:val="left"/>
      <w:pPr>
        <w:tabs>
          <w:tab w:val="num" w:pos="6678"/>
        </w:tabs>
        <w:ind w:left="6678" w:hanging="360"/>
      </w:pPr>
      <w:rPr>
        <w:rFonts w:ascii="Wingdings" w:hAnsi="Wingdings" w:hint="default"/>
      </w:rPr>
    </w:lvl>
  </w:abstractNum>
  <w:abstractNum w:abstractNumId="133" w15:restartNumberingAfterBreak="0">
    <w:nsid w:val="3E4F2101"/>
    <w:multiLevelType w:val="singleLevel"/>
    <w:tmpl w:val="9A9CB8BA"/>
    <w:lvl w:ilvl="0">
      <w:numFmt w:val="bullet"/>
      <w:lvlText w:val="-"/>
      <w:lvlJc w:val="left"/>
      <w:pPr>
        <w:tabs>
          <w:tab w:val="num" w:pos="530"/>
        </w:tabs>
        <w:ind w:left="284" w:hanging="114"/>
      </w:pPr>
      <w:rPr>
        <w:rFonts w:hint="default"/>
      </w:rPr>
    </w:lvl>
  </w:abstractNum>
  <w:abstractNum w:abstractNumId="134" w15:restartNumberingAfterBreak="0">
    <w:nsid w:val="3EAF6FAC"/>
    <w:multiLevelType w:val="singleLevel"/>
    <w:tmpl w:val="9A9CB8BA"/>
    <w:lvl w:ilvl="0">
      <w:numFmt w:val="bullet"/>
      <w:lvlText w:val="-"/>
      <w:lvlJc w:val="left"/>
      <w:pPr>
        <w:tabs>
          <w:tab w:val="num" w:pos="530"/>
        </w:tabs>
        <w:ind w:left="284" w:hanging="114"/>
      </w:pPr>
      <w:rPr>
        <w:rFonts w:hint="default"/>
      </w:rPr>
    </w:lvl>
  </w:abstractNum>
  <w:abstractNum w:abstractNumId="135" w15:restartNumberingAfterBreak="0">
    <w:nsid w:val="3ECA1C71"/>
    <w:multiLevelType w:val="singleLevel"/>
    <w:tmpl w:val="BF2ECB4A"/>
    <w:lvl w:ilvl="0">
      <w:start w:val="1"/>
      <w:numFmt w:val="lowerLetter"/>
      <w:lvlText w:val="%1)"/>
      <w:lvlJc w:val="left"/>
      <w:pPr>
        <w:tabs>
          <w:tab w:val="num" w:pos="1089"/>
        </w:tabs>
        <w:ind w:left="1089" w:hanging="360"/>
      </w:pPr>
      <w:rPr>
        <w:rFonts w:hint="default"/>
      </w:rPr>
    </w:lvl>
  </w:abstractNum>
  <w:abstractNum w:abstractNumId="136" w15:restartNumberingAfterBreak="0">
    <w:nsid w:val="3F625A9D"/>
    <w:multiLevelType w:val="hybridMultilevel"/>
    <w:tmpl w:val="FCCCA128"/>
    <w:lvl w:ilvl="0" w:tplc="D35AB624">
      <w:start w:val="1"/>
      <w:numFmt w:val="bullet"/>
      <w:lvlText w:val="–"/>
      <w:lvlJc w:val="left"/>
      <w:pPr>
        <w:tabs>
          <w:tab w:val="num" w:pos="720"/>
        </w:tabs>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37" w15:restartNumberingAfterBreak="0">
    <w:nsid w:val="3F79571D"/>
    <w:multiLevelType w:val="hybridMultilevel"/>
    <w:tmpl w:val="56A6773A"/>
    <w:lvl w:ilvl="0" w:tplc="CB88CB70">
      <w:start w:val="1"/>
      <w:numFmt w:val="bullet"/>
      <w:lvlText w:val=""/>
      <w:lvlJc w:val="left"/>
      <w:pPr>
        <w:tabs>
          <w:tab w:val="num" w:pos="1276"/>
        </w:tabs>
        <w:ind w:left="1276" w:hanging="426"/>
      </w:pPr>
      <w:rPr>
        <w:rFonts w:ascii="Symbol" w:hAnsi="Symbol" w:hint="default"/>
        <w:sz w:val="16"/>
      </w:rPr>
    </w:lvl>
    <w:lvl w:ilvl="1" w:tplc="04150003" w:tentative="1">
      <w:start w:val="1"/>
      <w:numFmt w:val="bullet"/>
      <w:lvlText w:val="o"/>
      <w:lvlJc w:val="left"/>
      <w:pPr>
        <w:tabs>
          <w:tab w:val="num" w:pos="1865"/>
        </w:tabs>
        <w:ind w:left="1865" w:hanging="360"/>
      </w:pPr>
      <w:rPr>
        <w:rFonts w:ascii="Courier New" w:hAnsi="Courier New" w:hint="default"/>
      </w:rPr>
    </w:lvl>
    <w:lvl w:ilvl="2" w:tplc="04150005" w:tentative="1">
      <w:start w:val="1"/>
      <w:numFmt w:val="bullet"/>
      <w:lvlText w:val=""/>
      <w:lvlJc w:val="left"/>
      <w:pPr>
        <w:tabs>
          <w:tab w:val="num" w:pos="2585"/>
        </w:tabs>
        <w:ind w:left="2585" w:hanging="360"/>
      </w:pPr>
      <w:rPr>
        <w:rFonts w:ascii="Wingdings" w:hAnsi="Wingdings" w:hint="default"/>
      </w:rPr>
    </w:lvl>
    <w:lvl w:ilvl="3" w:tplc="04150001" w:tentative="1">
      <w:start w:val="1"/>
      <w:numFmt w:val="bullet"/>
      <w:lvlText w:val=""/>
      <w:lvlJc w:val="left"/>
      <w:pPr>
        <w:tabs>
          <w:tab w:val="num" w:pos="3305"/>
        </w:tabs>
        <w:ind w:left="3305" w:hanging="360"/>
      </w:pPr>
      <w:rPr>
        <w:rFonts w:ascii="Symbol" w:hAnsi="Symbol" w:hint="default"/>
      </w:rPr>
    </w:lvl>
    <w:lvl w:ilvl="4" w:tplc="04150003" w:tentative="1">
      <w:start w:val="1"/>
      <w:numFmt w:val="bullet"/>
      <w:lvlText w:val="o"/>
      <w:lvlJc w:val="left"/>
      <w:pPr>
        <w:tabs>
          <w:tab w:val="num" w:pos="4025"/>
        </w:tabs>
        <w:ind w:left="4025" w:hanging="360"/>
      </w:pPr>
      <w:rPr>
        <w:rFonts w:ascii="Courier New" w:hAnsi="Courier New" w:hint="default"/>
      </w:rPr>
    </w:lvl>
    <w:lvl w:ilvl="5" w:tplc="04150005" w:tentative="1">
      <w:start w:val="1"/>
      <w:numFmt w:val="bullet"/>
      <w:lvlText w:val=""/>
      <w:lvlJc w:val="left"/>
      <w:pPr>
        <w:tabs>
          <w:tab w:val="num" w:pos="4745"/>
        </w:tabs>
        <w:ind w:left="4745" w:hanging="360"/>
      </w:pPr>
      <w:rPr>
        <w:rFonts w:ascii="Wingdings" w:hAnsi="Wingdings" w:hint="default"/>
      </w:rPr>
    </w:lvl>
    <w:lvl w:ilvl="6" w:tplc="04150001" w:tentative="1">
      <w:start w:val="1"/>
      <w:numFmt w:val="bullet"/>
      <w:lvlText w:val=""/>
      <w:lvlJc w:val="left"/>
      <w:pPr>
        <w:tabs>
          <w:tab w:val="num" w:pos="5465"/>
        </w:tabs>
        <w:ind w:left="5465" w:hanging="360"/>
      </w:pPr>
      <w:rPr>
        <w:rFonts w:ascii="Symbol" w:hAnsi="Symbol" w:hint="default"/>
      </w:rPr>
    </w:lvl>
    <w:lvl w:ilvl="7" w:tplc="04150003" w:tentative="1">
      <w:start w:val="1"/>
      <w:numFmt w:val="bullet"/>
      <w:lvlText w:val="o"/>
      <w:lvlJc w:val="left"/>
      <w:pPr>
        <w:tabs>
          <w:tab w:val="num" w:pos="6185"/>
        </w:tabs>
        <w:ind w:left="6185" w:hanging="360"/>
      </w:pPr>
      <w:rPr>
        <w:rFonts w:ascii="Courier New" w:hAnsi="Courier New" w:hint="default"/>
      </w:rPr>
    </w:lvl>
    <w:lvl w:ilvl="8" w:tplc="04150005" w:tentative="1">
      <w:start w:val="1"/>
      <w:numFmt w:val="bullet"/>
      <w:lvlText w:val=""/>
      <w:lvlJc w:val="left"/>
      <w:pPr>
        <w:tabs>
          <w:tab w:val="num" w:pos="6905"/>
        </w:tabs>
        <w:ind w:left="6905" w:hanging="360"/>
      </w:pPr>
      <w:rPr>
        <w:rFonts w:ascii="Wingdings" w:hAnsi="Wingdings" w:hint="default"/>
      </w:rPr>
    </w:lvl>
  </w:abstractNum>
  <w:abstractNum w:abstractNumId="138" w15:restartNumberingAfterBreak="0">
    <w:nsid w:val="3F810524"/>
    <w:multiLevelType w:val="hybridMultilevel"/>
    <w:tmpl w:val="C7AEF9C0"/>
    <w:lvl w:ilvl="0" w:tplc="4092867C">
      <w:start w:val="1"/>
      <w:numFmt w:val="bullet"/>
      <w:lvlText w:val=""/>
      <w:lvlJc w:val="left"/>
      <w:pPr>
        <w:tabs>
          <w:tab w:val="num" w:pos="720"/>
        </w:tabs>
        <w:ind w:left="720" w:hanging="360"/>
      </w:pPr>
      <w:rPr>
        <w:rFonts w:ascii="Symbol" w:hAnsi="Symbol" w:hint="default"/>
      </w:rPr>
    </w:lvl>
    <w:lvl w:ilvl="1" w:tplc="04150003">
      <w:start w:val="1"/>
      <w:numFmt w:val="bullet"/>
      <w:lvlText w:val=""/>
      <w:lvlJc w:val="left"/>
      <w:pPr>
        <w:tabs>
          <w:tab w:val="num" w:pos="1440"/>
        </w:tabs>
        <w:ind w:left="1440" w:hanging="360"/>
      </w:pPr>
      <w:rPr>
        <w:rFonts w:ascii="Wingdings" w:hAnsi="Wingding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3FAC6929"/>
    <w:multiLevelType w:val="hybridMultilevel"/>
    <w:tmpl w:val="7896A5A4"/>
    <w:lvl w:ilvl="0" w:tplc="4F643FCE">
      <w:start w:val="1"/>
      <w:numFmt w:val="bullet"/>
      <w:lvlText w:val=""/>
      <w:lvlJc w:val="left"/>
      <w:pPr>
        <w:tabs>
          <w:tab w:val="num" w:pos="1276"/>
        </w:tabs>
        <w:ind w:left="1276" w:hanging="425"/>
      </w:pPr>
      <w:rPr>
        <w:rFonts w:ascii="Symbol" w:hAnsi="Symbol" w:hint="default"/>
        <w:u w:val="none"/>
      </w:rPr>
    </w:lvl>
    <w:lvl w:ilvl="1" w:tplc="BC8AA60A" w:tentative="1">
      <w:start w:val="1"/>
      <w:numFmt w:val="bullet"/>
      <w:lvlText w:val="o"/>
      <w:lvlJc w:val="left"/>
      <w:pPr>
        <w:tabs>
          <w:tab w:val="num" w:pos="1864"/>
        </w:tabs>
        <w:ind w:left="1864" w:hanging="360"/>
      </w:pPr>
      <w:rPr>
        <w:rFonts w:ascii="Courier New" w:hAnsi="Courier New" w:hint="default"/>
      </w:rPr>
    </w:lvl>
    <w:lvl w:ilvl="2" w:tplc="80BABD62" w:tentative="1">
      <w:start w:val="1"/>
      <w:numFmt w:val="bullet"/>
      <w:lvlText w:val=""/>
      <w:lvlJc w:val="left"/>
      <w:pPr>
        <w:tabs>
          <w:tab w:val="num" w:pos="2584"/>
        </w:tabs>
        <w:ind w:left="2584" w:hanging="360"/>
      </w:pPr>
      <w:rPr>
        <w:rFonts w:ascii="Wingdings" w:hAnsi="Wingdings" w:hint="default"/>
      </w:rPr>
    </w:lvl>
    <w:lvl w:ilvl="3" w:tplc="E692FD82" w:tentative="1">
      <w:start w:val="1"/>
      <w:numFmt w:val="bullet"/>
      <w:lvlText w:val=""/>
      <w:lvlJc w:val="left"/>
      <w:pPr>
        <w:tabs>
          <w:tab w:val="num" w:pos="3304"/>
        </w:tabs>
        <w:ind w:left="3304" w:hanging="360"/>
      </w:pPr>
      <w:rPr>
        <w:rFonts w:ascii="Symbol" w:hAnsi="Symbol" w:hint="default"/>
      </w:rPr>
    </w:lvl>
    <w:lvl w:ilvl="4" w:tplc="1F183002" w:tentative="1">
      <w:start w:val="1"/>
      <w:numFmt w:val="bullet"/>
      <w:lvlText w:val="o"/>
      <w:lvlJc w:val="left"/>
      <w:pPr>
        <w:tabs>
          <w:tab w:val="num" w:pos="4024"/>
        </w:tabs>
        <w:ind w:left="4024" w:hanging="360"/>
      </w:pPr>
      <w:rPr>
        <w:rFonts w:ascii="Courier New" w:hAnsi="Courier New" w:hint="default"/>
      </w:rPr>
    </w:lvl>
    <w:lvl w:ilvl="5" w:tplc="0F30EC1A" w:tentative="1">
      <w:start w:val="1"/>
      <w:numFmt w:val="bullet"/>
      <w:lvlText w:val=""/>
      <w:lvlJc w:val="left"/>
      <w:pPr>
        <w:tabs>
          <w:tab w:val="num" w:pos="4744"/>
        </w:tabs>
        <w:ind w:left="4744" w:hanging="360"/>
      </w:pPr>
      <w:rPr>
        <w:rFonts w:ascii="Wingdings" w:hAnsi="Wingdings" w:hint="default"/>
      </w:rPr>
    </w:lvl>
    <w:lvl w:ilvl="6" w:tplc="22B4E088" w:tentative="1">
      <w:start w:val="1"/>
      <w:numFmt w:val="bullet"/>
      <w:lvlText w:val=""/>
      <w:lvlJc w:val="left"/>
      <w:pPr>
        <w:tabs>
          <w:tab w:val="num" w:pos="5464"/>
        </w:tabs>
        <w:ind w:left="5464" w:hanging="360"/>
      </w:pPr>
      <w:rPr>
        <w:rFonts w:ascii="Symbol" w:hAnsi="Symbol" w:hint="default"/>
      </w:rPr>
    </w:lvl>
    <w:lvl w:ilvl="7" w:tplc="671E5C78" w:tentative="1">
      <w:start w:val="1"/>
      <w:numFmt w:val="bullet"/>
      <w:lvlText w:val="o"/>
      <w:lvlJc w:val="left"/>
      <w:pPr>
        <w:tabs>
          <w:tab w:val="num" w:pos="6184"/>
        </w:tabs>
        <w:ind w:left="6184" w:hanging="360"/>
      </w:pPr>
      <w:rPr>
        <w:rFonts w:ascii="Courier New" w:hAnsi="Courier New" w:hint="default"/>
      </w:rPr>
    </w:lvl>
    <w:lvl w:ilvl="8" w:tplc="021EA0DE" w:tentative="1">
      <w:start w:val="1"/>
      <w:numFmt w:val="bullet"/>
      <w:lvlText w:val=""/>
      <w:lvlJc w:val="left"/>
      <w:pPr>
        <w:tabs>
          <w:tab w:val="num" w:pos="6904"/>
        </w:tabs>
        <w:ind w:left="6904" w:hanging="360"/>
      </w:pPr>
      <w:rPr>
        <w:rFonts w:ascii="Wingdings" w:hAnsi="Wingdings" w:hint="default"/>
      </w:rPr>
    </w:lvl>
  </w:abstractNum>
  <w:abstractNum w:abstractNumId="140" w15:restartNumberingAfterBreak="0">
    <w:nsid w:val="402640CA"/>
    <w:multiLevelType w:val="multilevel"/>
    <w:tmpl w:val="1362E324"/>
    <w:lvl w:ilvl="0">
      <w:start w:val="6"/>
      <w:numFmt w:val="decimal"/>
      <w:lvlText w:val="%1."/>
      <w:lvlJc w:val="left"/>
      <w:pPr>
        <w:ind w:left="660" w:hanging="660"/>
      </w:pPr>
      <w:rPr>
        <w:rFonts w:hint="default"/>
      </w:rPr>
    </w:lvl>
    <w:lvl w:ilvl="1">
      <w:start w:val="10"/>
      <w:numFmt w:val="decimal"/>
      <w:lvlText w:val="%1.%2."/>
      <w:lvlJc w:val="left"/>
      <w:pPr>
        <w:ind w:left="660" w:hanging="660"/>
      </w:pPr>
      <w:rPr>
        <w:rFonts w:hint="default"/>
      </w:rPr>
    </w:lvl>
    <w:lvl w:ilvl="2">
      <w:start w:val="6"/>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1"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1A23790"/>
    <w:multiLevelType w:val="hybridMultilevel"/>
    <w:tmpl w:val="DF2C3D28"/>
    <w:lvl w:ilvl="0" w:tplc="4F643FCE">
      <w:start w:val="1"/>
      <w:numFmt w:val="bullet"/>
      <w:lvlText w:val=""/>
      <w:lvlJc w:val="left"/>
      <w:pPr>
        <w:tabs>
          <w:tab w:val="num" w:pos="1276"/>
        </w:tabs>
        <w:ind w:left="1276" w:hanging="425"/>
      </w:pPr>
      <w:rPr>
        <w:rFonts w:ascii="Symbol" w:hAnsi="Symbol" w:hint="default"/>
        <w:u w:val="none"/>
      </w:rPr>
    </w:lvl>
    <w:lvl w:ilvl="1" w:tplc="95D0C0DE" w:tentative="1">
      <w:start w:val="1"/>
      <w:numFmt w:val="bullet"/>
      <w:lvlText w:val="o"/>
      <w:lvlJc w:val="left"/>
      <w:pPr>
        <w:tabs>
          <w:tab w:val="num" w:pos="1866"/>
        </w:tabs>
        <w:ind w:left="1866" w:hanging="360"/>
      </w:pPr>
      <w:rPr>
        <w:rFonts w:ascii="Courier New" w:hAnsi="Courier New" w:hint="default"/>
      </w:rPr>
    </w:lvl>
    <w:lvl w:ilvl="2" w:tplc="9DF403A0" w:tentative="1">
      <w:start w:val="1"/>
      <w:numFmt w:val="bullet"/>
      <w:lvlText w:val=""/>
      <w:lvlJc w:val="left"/>
      <w:pPr>
        <w:tabs>
          <w:tab w:val="num" w:pos="2586"/>
        </w:tabs>
        <w:ind w:left="2586" w:hanging="360"/>
      </w:pPr>
      <w:rPr>
        <w:rFonts w:ascii="Wingdings" w:hAnsi="Wingdings" w:hint="default"/>
      </w:rPr>
    </w:lvl>
    <w:lvl w:ilvl="3" w:tplc="648AA138" w:tentative="1">
      <w:start w:val="1"/>
      <w:numFmt w:val="bullet"/>
      <w:lvlText w:val=""/>
      <w:lvlJc w:val="left"/>
      <w:pPr>
        <w:tabs>
          <w:tab w:val="num" w:pos="3306"/>
        </w:tabs>
        <w:ind w:left="3306" w:hanging="360"/>
      </w:pPr>
      <w:rPr>
        <w:rFonts w:ascii="Symbol" w:hAnsi="Symbol" w:hint="default"/>
      </w:rPr>
    </w:lvl>
    <w:lvl w:ilvl="4" w:tplc="4C82A07A" w:tentative="1">
      <w:start w:val="1"/>
      <w:numFmt w:val="bullet"/>
      <w:lvlText w:val="o"/>
      <w:lvlJc w:val="left"/>
      <w:pPr>
        <w:tabs>
          <w:tab w:val="num" w:pos="4026"/>
        </w:tabs>
        <w:ind w:left="4026" w:hanging="360"/>
      </w:pPr>
      <w:rPr>
        <w:rFonts w:ascii="Courier New" w:hAnsi="Courier New" w:hint="default"/>
      </w:rPr>
    </w:lvl>
    <w:lvl w:ilvl="5" w:tplc="13F626A0" w:tentative="1">
      <w:start w:val="1"/>
      <w:numFmt w:val="bullet"/>
      <w:lvlText w:val=""/>
      <w:lvlJc w:val="left"/>
      <w:pPr>
        <w:tabs>
          <w:tab w:val="num" w:pos="4746"/>
        </w:tabs>
        <w:ind w:left="4746" w:hanging="360"/>
      </w:pPr>
      <w:rPr>
        <w:rFonts w:ascii="Wingdings" w:hAnsi="Wingdings" w:hint="default"/>
      </w:rPr>
    </w:lvl>
    <w:lvl w:ilvl="6" w:tplc="261EAA80" w:tentative="1">
      <w:start w:val="1"/>
      <w:numFmt w:val="bullet"/>
      <w:lvlText w:val=""/>
      <w:lvlJc w:val="left"/>
      <w:pPr>
        <w:tabs>
          <w:tab w:val="num" w:pos="5466"/>
        </w:tabs>
        <w:ind w:left="5466" w:hanging="360"/>
      </w:pPr>
      <w:rPr>
        <w:rFonts w:ascii="Symbol" w:hAnsi="Symbol" w:hint="default"/>
      </w:rPr>
    </w:lvl>
    <w:lvl w:ilvl="7" w:tplc="768C600E" w:tentative="1">
      <w:start w:val="1"/>
      <w:numFmt w:val="bullet"/>
      <w:lvlText w:val="o"/>
      <w:lvlJc w:val="left"/>
      <w:pPr>
        <w:tabs>
          <w:tab w:val="num" w:pos="6186"/>
        </w:tabs>
        <w:ind w:left="6186" w:hanging="360"/>
      </w:pPr>
      <w:rPr>
        <w:rFonts w:ascii="Courier New" w:hAnsi="Courier New" w:hint="default"/>
      </w:rPr>
    </w:lvl>
    <w:lvl w:ilvl="8" w:tplc="633C89B0" w:tentative="1">
      <w:start w:val="1"/>
      <w:numFmt w:val="bullet"/>
      <w:lvlText w:val=""/>
      <w:lvlJc w:val="left"/>
      <w:pPr>
        <w:tabs>
          <w:tab w:val="num" w:pos="6906"/>
        </w:tabs>
        <w:ind w:left="6906" w:hanging="360"/>
      </w:pPr>
      <w:rPr>
        <w:rFonts w:ascii="Wingdings" w:hAnsi="Wingdings" w:hint="default"/>
      </w:rPr>
    </w:lvl>
  </w:abstractNum>
  <w:abstractNum w:abstractNumId="144" w15:restartNumberingAfterBreak="0">
    <w:nsid w:val="423E774F"/>
    <w:multiLevelType w:val="hybridMultilevel"/>
    <w:tmpl w:val="B16E6E76"/>
    <w:lvl w:ilvl="0" w:tplc="04150017">
      <w:start w:val="1"/>
      <w:numFmt w:val="lowerLetter"/>
      <w:lvlText w:val="%1)"/>
      <w:lvlJc w:val="left"/>
      <w:pPr>
        <w:ind w:left="720" w:hanging="360"/>
      </w:pPr>
      <w:rPr>
        <w:rFonts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43BE0064"/>
    <w:multiLevelType w:val="multilevel"/>
    <w:tmpl w:val="477EFCF4"/>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Zero"/>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147" w15:restartNumberingAfterBreak="0">
    <w:nsid w:val="44901C5B"/>
    <w:multiLevelType w:val="hybridMultilevel"/>
    <w:tmpl w:val="230E14F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49" w15:restartNumberingAfterBreak="0">
    <w:nsid w:val="453B2F5F"/>
    <w:multiLevelType w:val="hybridMultilevel"/>
    <w:tmpl w:val="2FE85186"/>
    <w:lvl w:ilvl="0" w:tplc="08D897BC">
      <w:numFmt w:val="bullet"/>
      <w:lvlText w:val="–"/>
      <w:lvlJc w:val="left"/>
      <w:pPr>
        <w:ind w:left="720" w:hanging="360"/>
      </w:pPr>
      <w:rPr>
        <w:rFonts w:asci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45661709"/>
    <w:multiLevelType w:val="hybridMultilevel"/>
    <w:tmpl w:val="D47C27DA"/>
    <w:lvl w:ilvl="0" w:tplc="FFFFFFFF">
      <w:start w:val="1"/>
      <w:numFmt w:val="bullet"/>
      <w:lvlText w:val=""/>
      <w:lvlJc w:val="left"/>
      <w:pPr>
        <w:tabs>
          <w:tab w:val="num" w:pos="1276"/>
        </w:tabs>
        <w:ind w:left="1276" w:hanging="426"/>
      </w:pPr>
      <w:rPr>
        <w:rFonts w:ascii="Symbol" w:hAnsi="Symbol" w:hint="default"/>
        <w:sz w:val="16"/>
      </w:rPr>
    </w:lvl>
    <w:lvl w:ilvl="1" w:tplc="FFFFFFFF">
      <w:start w:val="1"/>
      <w:numFmt w:val="bullet"/>
      <w:lvlText w:val="o"/>
      <w:lvlJc w:val="left"/>
      <w:pPr>
        <w:tabs>
          <w:tab w:val="num" w:pos="1865"/>
        </w:tabs>
        <w:ind w:left="1865" w:hanging="360"/>
      </w:pPr>
      <w:rPr>
        <w:rFonts w:ascii="Courier New" w:hAnsi="Courier New" w:hint="default"/>
      </w:rPr>
    </w:lvl>
    <w:lvl w:ilvl="2" w:tplc="FFFFFFFF">
      <w:start w:val="1"/>
      <w:numFmt w:val="bullet"/>
      <w:lvlText w:val=""/>
      <w:lvlJc w:val="left"/>
      <w:pPr>
        <w:tabs>
          <w:tab w:val="num" w:pos="2585"/>
        </w:tabs>
        <w:ind w:left="2585" w:hanging="360"/>
      </w:pPr>
      <w:rPr>
        <w:rFonts w:ascii="Wingdings" w:hAnsi="Wingdings" w:hint="default"/>
      </w:rPr>
    </w:lvl>
    <w:lvl w:ilvl="3" w:tplc="FFFFFFFF" w:tentative="1">
      <w:start w:val="1"/>
      <w:numFmt w:val="bullet"/>
      <w:lvlText w:val=""/>
      <w:lvlJc w:val="left"/>
      <w:pPr>
        <w:tabs>
          <w:tab w:val="num" w:pos="3305"/>
        </w:tabs>
        <w:ind w:left="3305" w:hanging="360"/>
      </w:pPr>
      <w:rPr>
        <w:rFonts w:ascii="Symbol" w:hAnsi="Symbol" w:hint="default"/>
      </w:rPr>
    </w:lvl>
    <w:lvl w:ilvl="4" w:tplc="FFFFFFFF" w:tentative="1">
      <w:start w:val="1"/>
      <w:numFmt w:val="bullet"/>
      <w:lvlText w:val="o"/>
      <w:lvlJc w:val="left"/>
      <w:pPr>
        <w:tabs>
          <w:tab w:val="num" w:pos="4025"/>
        </w:tabs>
        <w:ind w:left="4025" w:hanging="360"/>
      </w:pPr>
      <w:rPr>
        <w:rFonts w:ascii="Courier New" w:hAnsi="Courier New" w:hint="default"/>
      </w:rPr>
    </w:lvl>
    <w:lvl w:ilvl="5" w:tplc="FFFFFFFF" w:tentative="1">
      <w:start w:val="1"/>
      <w:numFmt w:val="bullet"/>
      <w:lvlText w:val=""/>
      <w:lvlJc w:val="left"/>
      <w:pPr>
        <w:tabs>
          <w:tab w:val="num" w:pos="4745"/>
        </w:tabs>
        <w:ind w:left="4745" w:hanging="360"/>
      </w:pPr>
      <w:rPr>
        <w:rFonts w:ascii="Wingdings" w:hAnsi="Wingdings" w:hint="default"/>
      </w:rPr>
    </w:lvl>
    <w:lvl w:ilvl="6" w:tplc="FFFFFFFF" w:tentative="1">
      <w:start w:val="1"/>
      <w:numFmt w:val="bullet"/>
      <w:lvlText w:val=""/>
      <w:lvlJc w:val="left"/>
      <w:pPr>
        <w:tabs>
          <w:tab w:val="num" w:pos="5465"/>
        </w:tabs>
        <w:ind w:left="5465" w:hanging="360"/>
      </w:pPr>
      <w:rPr>
        <w:rFonts w:ascii="Symbol" w:hAnsi="Symbol" w:hint="default"/>
      </w:rPr>
    </w:lvl>
    <w:lvl w:ilvl="7" w:tplc="FFFFFFFF" w:tentative="1">
      <w:start w:val="1"/>
      <w:numFmt w:val="bullet"/>
      <w:lvlText w:val="o"/>
      <w:lvlJc w:val="left"/>
      <w:pPr>
        <w:tabs>
          <w:tab w:val="num" w:pos="6185"/>
        </w:tabs>
        <w:ind w:left="6185" w:hanging="360"/>
      </w:pPr>
      <w:rPr>
        <w:rFonts w:ascii="Courier New" w:hAnsi="Courier New" w:hint="default"/>
      </w:rPr>
    </w:lvl>
    <w:lvl w:ilvl="8" w:tplc="FFFFFFFF" w:tentative="1">
      <w:start w:val="1"/>
      <w:numFmt w:val="bullet"/>
      <w:lvlText w:val=""/>
      <w:lvlJc w:val="left"/>
      <w:pPr>
        <w:tabs>
          <w:tab w:val="num" w:pos="6905"/>
        </w:tabs>
        <w:ind w:left="6905" w:hanging="360"/>
      </w:pPr>
      <w:rPr>
        <w:rFonts w:ascii="Wingdings" w:hAnsi="Wingdings" w:hint="default"/>
      </w:rPr>
    </w:lvl>
  </w:abstractNum>
  <w:abstractNum w:abstractNumId="151" w15:restartNumberingAfterBreak="0">
    <w:nsid w:val="45E3608B"/>
    <w:multiLevelType w:val="singleLevel"/>
    <w:tmpl w:val="3C38A586"/>
    <w:lvl w:ilvl="0">
      <w:start w:val="1"/>
      <w:numFmt w:val="bullet"/>
      <w:pStyle w:val="Mylnik10"/>
      <w:lvlText w:val="–"/>
      <w:lvlJc w:val="left"/>
      <w:pPr>
        <w:tabs>
          <w:tab w:val="num" w:pos="964"/>
        </w:tabs>
        <w:ind w:left="964" w:hanging="397"/>
      </w:pPr>
      <w:rPr>
        <w:rFonts w:ascii="Times New Roman" w:hAnsi="Times New Roman" w:hint="default"/>
      </w:rPr>
    </w:lvl>
  </w:abstractNum>
  <w:abstractNum w:abstractNumId="152" w15:restartNumberingAfterBreak="0">
    <w:nsid w:val="470E20AD"/>
    <w:multiLevelType w:val="multilevel"/>
    <w:tmpl w:val="FDA69744"/>
    <w:lvl w:ilvl="0">
      <w:start w:val="6"/>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4" w15:restartNumberingAfterBreak="0">
    <w:nsid w:val="478335E3"/>
    <w:multiLevelType w:val="hybridMultilevel"/>
    <w:tmpl w:val="15A0033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57" w15:restartNumberingAfterBreak="0">
    <w:nsid w:val="49423F88"/>
    <w:multiLevelType w:val="hybridMultilevel"/>
    <w:tmpl w:val="D2CC7AAC"/>
    <w:lvl w:ilvl="0" w:tplc="E09A04F8">
      <w:start w:val="1"/>
      <w:numFmt w:val="bullet"/>
      <w:lvlText w:val=""/>
      <w:lvlJc w:val="left"/>
      <w:pPr>
        <w:tabs>
          <w:tab w:val="num" w:pos="1275"/>
        </w:tabs>
        <w:ind w:left="1275" w:hanging="425"/>
      </w:pPr>
      <w:rPr>
        <w:rFonts w:ascii="Symbol" w:hAnsi="Symbol" w:hint="default"/>
        <w:u w:val="none"/>
      </w:rPr>
    </w:lvl>
    <w:lvl w:ilvl="1" w:tplc="04150003" w:tentative="1">
      <w:start w:val="1"/>
      <w:numFmt w:val="bullet"/>
      <w:lvlText w:val="o"/>
      <w:lvlJc w:val="left"/>
      <w:pPr>
        <w:tabs>
          <w:tab w:val="num" w:pos="1439"/>
        </w:tabs>
        <w:ind w:left="1439" w:hanging="360"/>
      </w:pPr>
      <w:rPr>
        <w:rFonts w:ascii="Courier New" w:hAnsi="Courier New" w:hint="default"/>
      </w:rPr>
    </w:lvl>
    <w:lvl w:ilvl="2" w:tplc="04150005" w:tentative="1">
      <w:start w:val="1"/>
      <w:numFmt w:val="bullet"/>
      <w:lvlText w:val=""/>
      <w:lvlJc w:val="left"/>
      <w:pPr>
        <w:tabs>
          <w:tab w:val="num" w:pos="2159"/>
        </w:tabs>
        <w:ind w:left="2159" w:hanging="360"/>
      </w:pPr>
      <w:rPr>
        <w:rFonts w:ascii="Wingdings" w:hAnsi="Wingdings" w:hint="default"/>
      </w:rPr>
    </w:lvl>
    <w:lvl w:ilvl="3" w:tplc="04150001" w:tentative="1">
      <w:start w:val="1"/>
      <w:numFmt w:val="bullet"/>
      <w:lvlText w:val=""/>
      <w:lvlJc w:val="left"/>
      <w:pPr>
        <w:tabs>
          <w:tab w:val="num" w:pos="2879"/>
        </w:tabs>
        <w:ind w:left="2879" w:hanging="360"/>
      </w:pPr>
      <w:rPr>
        <w:rFonts w:ascii="Symbol" w:hAnsi="Symbol" w:hint="default"/>
      </w:rPr>
    </w:lvl>
    <w:lvl w:ilvl="4" w:tplc="04150003" w:tentative="1">
      <w:start w:val="1"/>
      <w:numFmt w:val="bullet"/>
      <w:lvlText w:val="o"/>
      <w:lvlJc w:val="left"/>
      <w:pPr>
        <w:tabs>
          <w:tab w:val="num" w:pos="3599"/>
        </w:tabs>
        <w:ind w:left="3599" w:hanging="360"/>
      </w:pPr>
      <w:rPr>
        <w:rFonts w:ascii="Courier New" w:hAnsi="Courier New" w:hint="default"/>
      </w:rPr>
    </w:lvl>
    <w:lvl w:ilvl="5" w:tplc="04150005" w:tentative="1">
      <w:start w:val="1"/>
      <w:numFmt w:val="bullet"/>
      <w:lvlText w:val=""/>
      <w:lvlJc w:val="left"/>
      <w:pPr>
        <w:tabs>
          <w:tab w:val="num" w:pos="4319"/>
        </w:tabs>
        <w:ind w:left="4319" w:hanging="360"/>
      </w:pPr>
      <w:rPr>
        <w:rFonts w:ascii="Wingdings" w:hAnsi="Wingdings" w:hint="default"/>
      </w:rPr>
    </w:lvl>
    <w:lvl w:ilvl="6" w:tplc="04150001" w:tentative="1">
      <w:start w:val="1"/>
      <w:numFmt w:val="bullet"/>
      <w:lvlText w:val=""/>
      <w:lvlJc w:val="left"/>
      <w:pPr>
        <w:tabs>
          <w:tab w:val="num" w:pos="5039"/>
        </w:tabs>
        <w:ind w:left="5039" w:hanging="360"/>
      </w:pPr>
      <w:rPr>
        <w:rFonts w:ascii="Symbol" w:hAnsi="Symbol" w:hint="default"/>
      </w:rPr>
    </w:lvl>
    <w:lvl w:ilvl="7" w:tplc="04150003" w:tentative="1">
      <w:start w:val="1"/>
      <w:numFmt w:val="bullet"/>
      <w:lvlText w:val="o"/>
      <w:lvlJc w:val="left"/>
      <w:pPr>
        <w:tabs>
          <w:tab w:val="num" w:pos="5759"/>
        </w:tabs>
        <w:ind w:left="5759" w:hanging="360"/>
      </w:pPr>
      <w:rPr>
        <w:rFonts w:ascii="Courier New" w:hAnsi="Courier New" w:hint="default"/>
      </w:rPr>
    </w:lvl>
    <w:lvl w:ilvl="8" w:tplc="04150005" w:tentative="1">
      <w:start w:val="1"/>
      <w:numFmt w:val="bullet"/>
      <w:lvlText w:val=""/>
      <w:lvlJc w:val="left"/>
      <w:pPr>
        <w:tabs>
          <w:tab w:val="num" w:pos="6479"/>
        </w:tabs>
        <w:ind w:left="6479" w:hanging="360"/>
      </w:pPr>
      <w:rPr>
        <w:rFonts w:ascii="Wingdings" w:hAnsi="Wingdings" w:hint="default"/>
      </w:rPr>
    </w:lvl>
  </w:abstractNum>
  <w:abstractNum w:abstractNumId="158" w15:restartNumberingAfterBreak="0">
    <w:nsid w:val="49C55E92"/>
    <w:multiLevelType w:val="hybridMultilevel"/>
    <w:tmpl w:val="83E677E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4B2E7AED"/>
    <w:multiLevelType w:val="singleLevel"/>
    <w:tmpl w:val="C98CB2A2"/>
    <w:lvl w:ilvl="0">
      <w:start w:val="1"/>
      <w:numFmt w:val="bullet"/>
      <w:lvlText w:val="-"/>
      <w:lvlJc w:val="left"/>
      <w:pPr>
        <w:tabs>
          <w:tab w:val="num" w:pos="360"/>
        </w:tabs>
        <w:ind w:left="360" w:hanging="360"/>
      </w:pPr>
      <w:rPr>
        <w:rFonts w:hint="default"/>
      </w:rPr>
    </w:lvl>
  </w:abstractNum>
  <w:abstractNum w:abstractNumId="160" w15:restartNumberingAfterBreak="0">
    <w:nsid w:val="4B651B3E"/>
    <w:multiLevelType w:val="multilevel"/>
    <w:tmpl w:val="FDA69744"/>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1" w15:restartNumberingAfterBreak="0">
    <w:nsid w:val="4D1E35AE"/>
    <w:multiLevelType w:val="hybridMultilevel"/>
    <w:tmpl w:val="288A7F4A"/>
    <w:lvl w:ilvl="0" w:tplc="D35AB624">
      <w:start w:val="1"/>
      <w:numFmt w:val="bullet"/>
      <w:lvlText w:val="–"/>
      <w:lvlJc w:val="left"/>
      <w:pPr>
        <w:ind w:left="1004" w:hanging="360"/>
      </w:pPr>
      <w:rPr>
        <w:rFonts w:ascii="Times New Roman" w:hAnsi="Times New Roman" w:cs="Times New Roman" w:hint="default"/>
        <w:sz w:val="16"/>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62" w15:restartNumberingAfterBreak="0">
    <w:nsid w:val="4D405D62"/>
    <w:multiLevelType w:val="singleLevel"/>
    <w:tmpl w:val="9A9CB8BA"/>
    <w:lvl w:ilvl="0">
      <w:numFmt w:val="bullet"/>
      <w:lvlText w:val="-"/>
      <w:lvlJc w:val="left"/>
      <w:pPr>
        <w:tabs>
          <w:tab w:val="num" w:pos="530"/>
        </w:tabs>
        <w:ind w:left="284" w:hanging="114"/>
      </w:pPr>
      <w:rPr>
        <w:rFonts w:hint="default"/>
      </w:rPr>
    </w:lvl>
  </w:abstractNum>
  <w:abstractNum w:abstractNumId="163" w15:restartNumberingAfterBreak="0">
    <w:nsid w:val="4DCB1BE2"/>
    <w:multiLevelType w:val="hybridMultilevel"/>
    <w:tmpl w:val="D8245D40"/>
    <w:lvl w:ilvl="0" w:tplc="FFFFFFFF">
      <w:start w:val="1"/>
      <w:numFmt w:val="bullet"/>
      <w:lvlText w:val=""/>
      <w:legacy w:legacy="1" w:legacySpace="0" w:legacyIndent="283"/>
      <w:lvlJc w:val="left"/>
      <w:pPr>
        <w:ind w:left="927" w:hanging="283"/>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64" w15:restartNumberingAfterBreak="0">
    <w:nsid w:val="4DF87688"/>
    <w:multiLevelType w:val="hybridMultilevel"/>
    <w:tmpl w:val="443E7960"/>
    <w:lvl w:ilvl="0" w:tplc="FFFFFFFF">
      <w:start w:val="1"/>
      <w:numFmt w:val="bullet"/>
      <w:lvlText w:val=""/>
      <w:lvlJc w:val="left"/>
      <w:pPr>
        <w:tabs>
          <w:tab w:val="num" w:pos="1276"/>
        </w:tabs>
        <w:ind w:left="1276" w:hanging="426"/>
      </w:pPr>
      <w:rPr>
        <w:rFonts w:ascii="Symbol" w:hAnsi="Symbol" w:hint="default"/>
      </w:rPr>
    </w:lvl>
    <w:lvl w:ilvl="1" w:tplc="FFFFFFFF" w:tentative="1">
      <w:start w:val="1"/>
      <w:numFmt w:val="bullet"/>
      <w:lvlText w:val="o"/>
      <w:lvlJc w:val="left"/>
      <w:pPr>
        <w:tabs>
          <w:tab w:val="num" w:pos="1865"/>
        </w:tabs>
        <w:ind w:left="1865" w:hanging="360"/>
      </w:pPr>
      <w:rPr>
        <w:rFonts w:ascii="Courier New" w:hAnsi="Courier New" w:hint="default"/>
      </w:rPr>
    </w:lvl>
    <w:lvl w:ilvl="2" w:tplc="FFFFFFFF" w:tentative="1">
      <w:start w:val="1"/>
      <w:numFmt w:val="bullet"/>
      <w:lvlText w:val=""/>
      <w:lvlJc w:val="left"/>
      <w:pPr>
        <w:tabs>
          <w:tab w:val="num" w:pos="2585"/>
        </w:tabs>
        <w:ind w:left="2585" w:hanging="360"/>
      </w:pPr>
      <w:rPr>
        <w:rFonts w:ascii="Wingdings" w:hAnsi="Wingdings" w:hint="default"/>
      </w:rPr>
    </w:lvl>
    <w:lvl w:ilvl="3" w:tplc="FFFFFFFF" w:tentative="1">
      <w:start w:val="1"/>
      <w:numFmt w:val="bullet"/>
      <w:lvlText w:val=""/>
      <w:lvlJc w:val="left"/>
      <w:pPr>
        <w:tabs>
          <w:tab w:val="num" w:pos="3305"/>
        </w:tabs>
        <w:ind w:left="3305" w:hanging="360"/>
      </w:pPr>
      <w:rPr>
        <w:rFonts w:ascii="Symbol" w:hAnsi="Symbol" w:hint="default"/>
      </w:rPr>
    </w:lvl>
    <w:lvl w:ilvl="4" w:tplc="FFFFFFFF" w:tentative="1">
      <w:start w:val="1"/>
      <w:numFmt w:val="bullet"/>
      <w:lvlText w:val="o"/>
      <w:lvlJc w:val="left"/>
      <w:pPr>
        <w:tabs>
          <w:tab w:val="num" w:pos="4025"/>
        </w:tabs>
        <w:ind w:left="4025" w:hanging="360"/>
      </w:pPr>
      <w:rPr>
        <w:rFonts w:ascii="Courier New" w:hAnsi="Courier New" w:hint="default"/>
      </w:rPr>
    </w:lvl>
    <w:lvl w:ilvl="5" w:tplc="FFFFFFFF" w:tentative="1">
      <w:start w:val="1"/>
      <w:numFmt w:val="bullet"/>
      <w:lvlText w:val=""/>
      <w:lvlJc w:val="left"/>
      <w:pPr>
        <w:tabs>
          <w:tab w:val="num" w:pos="4745"/>
        </w:tabs>
        <w:ind w:left="4745" w:hanging="360"/>
      </w:pPr>
      <w:rPr>
        <w:rFonts w:ascii="Wingdings" w:hAnsi="Wingdings" w:hint="default"/>
      </w:rPr>
    </w:lvl>
    <w:lvl w:ilvl="6" w:tplc="FFFFFFFF" w:tentative="1">
      <w:start w:val="1"/>
      <w:numFmt w:val="bullet"/>
      <w:lvlText w:val=""/>
      <w:lvlJc w:val="left"/>
      <w:pPr>
        <w:tabs>
          <w:tab w:val="num" w:pos="5465"/>
        </w:tabs>
        <w:ind w:left="5465" w:hanging="360"/>
      </w:pPr>
      <w:rPr>
        <w:rFonts w:ascii="Symbol" w:hAnsi="Symbol" w:hint="default"/>
      </w:rPr>
    </w:lvl>
    <w:lvl w:ilvl="7" w:tplc="FFFFFFFF" w:tentative="1">
      <w:start w:val="1"/>
      <w:numFmt w:val="bullet"/>
      <w:lvlText w:val="o"/>
      <w:lvlJc w:val="left"/>
      <w:pPr>
        <w:tabs>
          <w:tab w:val="num" w:pos="6185"/>
        </w:tabs>
        <w:ind w:left="6185" w:hanging="360"/>
      </w:pPr>
      <w:rPr>
        <w:rFonts w:ascii="Courier New" w:hAnsi="Courier New" w:hint="default"/>
      </w:rPr>
    </w:lvl>
    <w:lvl w:ilvl="8" w:tplc="FFFFFFFF" w:tentative="1">
      <w:start w:val="1"/>
      <w:numFmt w:val="bullet"/>
      <w:lvlText w:val=""/>
      <w:lvlJc w:val="left"/>
      <w:pPr>
        <w:tabs>
          <w:tab w:val="num" w:pos="6905"/>
        </w:tabs>
        <w:ind w:left="6905" w:hanging="360"/>
      </w:pPr>
      <w:rPr>
        <w:rFonts w:ascii="Wingdings" w:hAnsi="Wingdings" w:hint="default"/>
      </w:rPr>
    </w:lvl>
  </w:abstractNum>
  <w:abstractNum w:abstractNumId="165" w15:restartNumberingAfterBreak="0">
    <w:nsid w:val="4E4750DC"/>
    <w:multiLevelType w:val="hybridMultilevel"/>
    <w:tmpl w:val="9BCA1668"/>
    <w:lvl w:ilvl="0" w:tplc="08D897BC">
      <w:numFmt w:val="bullet"/>
      <w:lvlText w:val="–"/>
      <w:lvlJc w:val="left"/>
      <w:pPr>
        <w:ind w:left="720" w:hanging="360"/>
      </w:pPr>
      <w:rPr>
        <w:rFonts w:asci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4E607191"/>
    <w:multiLevelType w:val="hybridMultilevel"/>
    <w:tmpl w:val="F4BA3896"/>
    <w:lvl w:ilvl="0" w:tplc="FFFFFFFF">
      <w:start w:val="1"/>
      <w:numFmt w:val="bullet"/>
      <w:lvlText w:val=""/>
      <w:lvlJc w:val="left"/>
      <w:pPr>
        <w:tabs>
          <w:tab w:val="num" w:pos="1276"/>
        </w:tabs>
        <w:ind w:left="1276" w:hanging="425"/>
      </w:pPr>
      <w:rPr>
        <w:rFonts w:ascii="Symbol" w:hAnsi="Symbol" w:hint="default"/>
        <w:sz w:val="16"/>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4FB52873"/>
    <w:multiLevelType w:val="singleLevel"/>
    <w:tmpl w:val="9A9CB8BA"/>
    <w:lvl w:ilvl="0">
      <w:numFmt w:val="bullet"/>
      <w:lvlText w:val="-"/>
      <w:lvlJc w:val="left"/>
      <w:pPr>
        <w:tabs>
          <w:tab w:val="num" w:pos="530"/>
        </w:tabs>
        <w:ind w:left="284" w:hanging="114"/>
      </w:pPr>
      <w:rPr>
        <w:rFonts w:hint="default"/>
      </w:rPr>
    </w:lvl>
  </w:abstractNum>
  <w:abstractNum w:abstractNumId="168"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5050558A"/>
    <w:multiLevelType w:val="hybridMultilevel"/>
    <w:tmpl w:val="957412F0"/>
    <w:lvl w:ilvl="0" w:tplc="4886A85E">
      <w:start w:val="4"/>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70"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50936858"/>
    <w:multiLevelType w:val="multilevel"/>
    <w:tmpl w:val="2DA0C89A"/>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7"/>
      <w:numFmt w:val="decimal"/>
      <w:lvlText w:val="%1.%2.%3."/>
      <w:lvlJc w:val="left"/>
      <w:pPr>
        <w:tabs>
          <w:tab w:val="num" w:pos="720"/>
        </w:tabs>
        <w:ind w:left="720" w:hanging="720"/>
      </w:pPr>
      <w:rPr>
        <w:rFonts w:hint="default"/>
        <w:b w:val="0"/>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172" w15:restartNumberingAfterBreak="0">
    <w:nsid w:val="50CA17A2"/>
    <w:multiLevelType w:val="multilevel"/>
    <w:tmpl w:val="FDA69744"/>
    <w:lvl w:ilvl="0">
      <w:start w:val="5"/>
      <w:numFmt w:val="decima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3" w15:restartNumberingAfterBreak="0">
    <w:nsid w:val="51271725"/>
    <w:multiLevelType w:val="hybridMultilevel"/>
    <w:tmpl w:val="0B703A04"/>
    <w:lvl w:ilvl="0" w:tplc="FFFFFFFF">
      <w:start w:val="1"/>
      <w:numFmt w:val="bullet"/>
      <w:lvlText w:val=""/>
      <w:lvlJc w:val="left"/>
      <w:pPr>
        <w:tabs>
          <w:tab w:val="num" w:pos="1275"/>
        </w:tabs>
        <w:ind w:left="1275" w:hanging="425"/>
      </w:pPr>
      <w:rPr>
        <w:rFonts w:ascii="Symbol" w:hAnsi="Symbol" w:hint="default"/>
        <w:sz w:val="16"/>
      </w:rPr>
    </w:lvl>
    <w:lvl w:ilvl="1" w:tplc="FFFFFFFF" w:tentative="1">
      <w:start w:val="1"/>
      <w:numFmt w:val="lowerLetter"/>
      <w:lvlText w:val="%2."/>
      <w:lvlJc w:val="left"/>
      <w:pPr>
        <w:tabs>
          <w:tab w:val="num" w:pos="1930"/>
        </w:tabs>
        <w:ind w:left="1930" w:hanging="360"/>
      </w:pPr>
    </w:lvl>
    <w:lvl w:ilvl="2" w:tplc="FFFFFFFF" w:tentative="1">
      <w:start w:val="1"/>
      <w:numFmt w:val="lowerRoman"/>
      <w:lvlText w:val="%3."/>
      <w:lvlJc w:val="right"/>
      <w:pPr>
        <w:tabs>
          <w:tab w:val="num" w:pos="2650"/>
        </w:tabs>
        <w:ind w:left="2650" w:hanging="180"/>
      </w:pPr>
    </w:lvl>
    <w:lvl w:ilvl="3" w:tplc="FFFFFFFF" w:tentative="1">
      <w:start w:val="1"/>
      <w:numFmt w:val="decimal"/>
      <w:lvlText w:val="%4."/>
      <w:lvlJc w:val="left"/>
      <w:pPr>
        <w:tabs>
          <w:tab w:val="num" w:pos="3370"/>
        </w:tabs>
        <w:ind w:left="3370" w:hanging="360"/>
      </w:pPr>
    </w:lvl>
    <w:lvl w:ilvl="4" w:tplc="FFFFFFFF" w:tentative="1">
      <w:start w:val="1"/>
      <w:numFmt w:val="lowerLetter"/>
      <w:lvlText w:val="%5."/>
      <w:lvlJc w:val="left"/>
      <w:pPr>
        <w:tabs>
          <w:tab w:val="num" w:pos="4090"/>
        </w:tabs>
        <w:ind w:left="4090" w:hanging="360"/>
      </w:pPr>
    </w:lvl>
    <w:lvl w:ilvl="5" w:tplc="FFFFFFFF" w:tentative="1">
      <w:start w:val="1"/>
      <w:numFmt w:val="lowerRoman"/>
      <w:lvlText w:val="%6."/>
      <w:lvlJc w:val="right"/>
      <w:pPr>
        <w:tabs>
          <w:tab w:val="num" w:pos="4810"/>
        </w:tabs>
        <w:ind w:left="4810" w:hanging="180"/>
      </w:pPr>
    </w:lvl>
    <w:lvl w:ilvl="6" w:tplc="FFFFFFFF" w:tentative="1">
      <w:start w:val="1"/>
      <w:numFmt w:val="decimal"/>
      <w:lvlText w:val="%7."/>
      <w:lvlJc w:val="left"/>
      <w:pPr>
        <w:tabs>
          <w:tab w:val="num" w:pos="5530"/>
        </w:tabs>
        <w:ind w:left="5530" w:hanging="360"/>
      </w:pPr>
    </w:lvl>
    <w:lvl w:ilvl="7" w:tplc="FFFFFFFF" w:tentative="1">
      <w:start w:val="1"/>
      <w:numFmt w:val="lowerLetter"/>
      <w:lvlText w:val="%8."/>
      <w:lvlJc w:val="left"/>
      <w:pPr>
        <w:tabs>
          <w:tab w:val="num" w:pos="6250"/>
        </w:tabs>
        <w:ind w:left="6250" w:hanging="360"/>
      </w:pPr>
    </w:lvl>
    <w:lvl w:ilvl="8" w:tplc="FFFFFFFF" w:tentative="1">
      <w:start w:val="1"/>
      <w:numFmt w:val="lowerRoman"/>
      <w:lvlText w:val="%9."/>
      <w:lvlJc w:val="right"/>
      <w:pPr>
        <w:tabs>
          <w:tab w:val="num" w:pos="6970"/>
        </w:tabs>
        <w:ind w:left="6970" w:hanging="180"/>
      </w:pPr>
    </w:lvl>
  </w:abstractNum>
  <w:abstractNum w:abstractNumId="174" w15:restartNumberingAfterBreak="0">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51B004F7"/>
    <w:multiLevelType w:val="hybridMultilevel"/>
    <w:tmpl w:val="6026305C"/>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52641902"/>
    <w:multiLevelType w:val="hybridMultilevel"/>
    <w:tmpl w:val="511AA49A"/>
    <w:lvl w:ilvl="0" w:tplc="4F643FCE">
      <w:start w:val="1"/>
      <w:numFmt w:val="bullet"/>
      <w:lvlText w:val=""/>
      <w:lvlJc w:val="left"/>
      <w:pPr>
        <w:tabs>
          <w:tab w:val="num" w:pos="1276"/>
        </w:tabs>
        <w:ind w:left="1276" w:hanging="425"/>
      </w:pPr>
      <w:rPr>
        <w:rFonts w:ascii="Symbol" w:hAnsi="Symbol" w:hint="default"/>
        <w:u w:val="none"/>
      </w:rPr>
    </w:lvl>
    <w:lvl w:ilvl="1" w:tplc="C3B22E56">
      <w:numFmt w:val="bullet"/>
      <w:lvlText w:val="-"/>
      <w:lvlJc w:val="left"/>
      <w:pPr>
        <w:tabs>
          <w:tab w:val="num" w:pos="961"/>
        </w:tabs>
        <w:ind w:left="961" w:hanging="390"/>
      </w:pPr>
      <w:rPr>
        <w:rFonts w:hint="default"/>
      </w:rPr>
    </w:lvl>
    <w:lvl w:ilvl="2" w:tplc="E5C428AE" w:tentative="1">
      <w:start w:val="1"/>
      <w:numFmt w:val="bullet"/>
      <w:lvlText w:val=""/>
      <w:lvlJc w:val="left"/>
      <w:pPr>
        <w:tabs>
          <w:tab w:val="num" w:pos="1651"/>
        </w:tabs>
        <w:ind w:left="1651" w:hanging="360"/>
      </w:pPr>
      <w:rPr>
        <w:rFonts w:ascii="Wingdings" w:hAnsi="Wingdings" w:hint="default"/>
      </w:rPr>
    </w:lvl>
    <w:lvl w:ilvl="3" w:tplc="DE38940A" w:tentative="1">
      <w:start w:val="1"/>
      <w:numFmt w:val="bullet"/>
      <w:lvlText w:val=""/>
      <w:lvlJc w:val="left"/>
      <w:pPr>
        <w:tabs>
          <w:tab w:val="num" w:pos="2371"/>
        </w:tabs>
        <w:ind w:left="2371" w:hanging="360"/>
      </w:pPr>
      <w:rPr>
        <w:rFonts w:ascii="Symbol" w:hAnsi="Symbol" w:hint="default"/>
      </w:rPr>
    </w:lvl>
    <w:lvl w:ilvl="4" w:tplc="E436A39C" w:tentative="1">
      <w:start w:val="1"/>
      <w:numFmt w:val="bullet"/>
      <w:lvlText w:val="o"/>
      <w:lvlJc w:val="left"/>
      <w:pPr>
        <w:tabs>
          <w:tab w:val="num" w:pos="3091"/>
        </w:tabs>
        <w:ind w:left="3091" w:hanging="360"/>
      </w:pPr>
      <w:rPr>
        <w:rFonts w:ascii="Courier New" w:hAnsi="Courier New" w:hint="default"/>
      </w:rPr>
    </w:lvl>
    <w:lvl w:ilvl="5" w:tplc="48926B7A" w:tentative="1">
      <w:start w:val="1"/>
      <w:numFmt w:val="bullet"/>
      <w:lvlText w:val=""/>
      <w:lvlJc w:val="left"/>
      <w:pPr>
        <w:tabs>
          <w:tab w:val="num" w:pos="3811"/>
        </w:tabs>
        <w:ind w:left="3811" w:hanging="360"/>
      </w:pPr>
      <w:rPr>
        <w:rFonts w:ascii="Wingdings" w:hAnsi="Wingdings" w:hint="default"/>
      </w:rPr>
    </w:lvl>
    <w:lvl w:ilvl="6" w:tplc="7DB8A414" w:tentative="1">
      <w:start w:val="1"/>
      <w:numFmt w:val="bullet"/>
      <w:lvlText w:val=""/>
      <w:lvlJc w:val="left"/>
      <w:pPr>
        <w:tabs>
          <w:tab w:val="num" w:pos="4531"/>
        </w:tabs>
        <w:ind w:left="4531" w:hanging="360"/>
      </w:pPr>
      <w:rPr>
        <w:rFonts w:ascii="Symbol" w:hAnsi="Symbol" w:hint="default"/>
      </w:rPr>
    </w:lvl>
    <w:lvl w:ilvl="7" w:tplc="3ECC63BC" w:tentative="1">
      <w:start w:val="1"/>
      <w:numFmt w:val="bullet"/>
      <w:lvlText w:val="o"/>
      <w:lvlJc w:val="left"/>
      <w:pPr>
        <w:tabs>
          <w:tab w:val="num" w:pos="5251"/>
        </w:tabs>
        <w:ind w:left="5251" w:hanging="360"/>
      </w:pPr>
      <w:rPr>
        <w:rFonts w:ascii="Courier New" w:hAnsi="Courier New" w:hint="default"/>
      </w:rPr>
    </w:lvl>
    <w:lvl w:ilvl="8" w:tplc="B4EA22F0" w:tentative="1">
      <w:start w:val="1"/>
      <w:numFmt w:val="bullet"/>
      <w:lvlText w:val=""/>
      <w:lvlJc w:val="left"/>
      <w:pPr>
        <w:tabs>
          <w:tab w:val="num" w:pos="5971"/>
        </w:tabs>
        <w:ind w:left="5971" w:hanging="360"/>
      </w:pPr>
      <w:rPr>
        <w:rFonts w:ascii="Wingdings" w:hAnsi="Wingdings" w:hint="default"/>
      </w:rPr>
    </w:lvl>
  </w:abstractNum>
  <w:abstractNum w:abstractNumId="178" w15:restartNumberingAfterBreak="0">
    <w:nsid w:val="52FB3EC5"/>
    <w:multiLevelType w:val="hybridMultilevel"/>
    <w:tmpl w:val="B9DA700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530A71BF"/>
    <w:multiLevelType w:val="hybridMultilevel"/>
    <w:tmpl w:val="01A213A2"/>
    <w:lvl w:ilvl="0" w:tplc="6B9A4A80">
      <w:start w:val="1"/>
      <w:numFmt w:val="bullet"/>
      <w:lvlText w:val=""/>
      <w:lvlJc w:val="left"/>
      <w:pPr>
        <w:tabs>
          <w:tab w:val="num" w:pos="1276"/>
        </w:tabs>
        <w:ind w:left="1276" w:hanging="425"/>
      </w:pPr>
      <w:rPr>
        <w:rFonts w:ascii="Symbol" w:hAnsi="Symbol" w:hint="default"/>
        <w:u w:val="none"/>
      </w:rPr>
    </w:lvl>
    <w:lvl w:ilvl="1" w:tplc="E7CE6A66" w:tentative="1">
      <w:start w:val="1"/>
      <w:numFmt w:val="bullet"/>
      <w:lvlText w:val="o"/>
      <w:lvlJc w:val="left"/>
      <w:pPr>
        <w:tabs>
          <w:tab w:val="num" w:pos="1581"/>
        </w:tabs>
        <w:ind w:left="1581" w:hanging="360"/>
      </w:pPr>
      <w:rPr>
        <w:rFonts w:ascii="ISOCPEUR" w:hAnsi="ISOCPEUR" w:hint="default"/>
      </w:rPr>
    </w:lvl>
    <w:lvl w:ilvl="2" w:tplc="684A50D6" w:tentative="1">
      <w:start w:val="1"/>
      <w:numFmt w:val="bullet"/>
      <w:lvlText w:val=""/>
      <w:lvlJc w:val="left"/>
      <w:pPr>
        <w:tabs>
          <w:tab w:val="num" w:pos="2301"/>
        </w:tabs>
        <w:ind w:left="2301" w:hanging="360"/>
      </w:pPr>
      <w:rPr>
        <w:rFonts w:ascii="WP TypographicSymbols" w:hAnsi="WP TypographicSymbols" w:hint="default"/>
      </w:rPr>
    </w:lvl>
    <w:lvl w:ilvl="3" w:tplc="9D0EBE46" w:tentative="1">
      <w:start w:val="1"/>
      <w:numFmt w:val="bullet"/>
      <w:lvlText w:val=""/>
      <w:lvlJc w:val="left"/>
      <w:pPr>
        <w:tabs>
          <w:tab w:val="num" w:pos="3021"/>
        </w:tabs>
        <w:ind w:left="3021" w:hanging="360"/>
      </w:pPr>
      <w:rPr>
        <w:rFonts w:ascii="Abadi MT Condensed Light" w:hAnsi="Abadi MT Condensed Light" w:hint="default"/>
      </w:rPr>
    </w:lvl>
    <w:lvl w:ilvl="4" w:tplc="043E05FE" w:tentative="1">
      <w:start w:val="1"/>
      <w:numFmt w:val="bullet"/>
      <w:lvlText w:val="o"/>
      <w:lvlJc w:val="left"/>
      <w:pPr>
        <w:tabs>
          <w:tab w:val="num" w:pos="3741"/>
        </w:tabs>
        <w:ind w:left="3741" w:hanging="360"/>
      </w:pPr>
      <w:rPr>
        <w:rFonts w:ascii="ISOCPEUR" w:hAnsi="ISOCPEUR" w:hint="default"/>
      </w:rPr>
    </w:lvl>
    <w:lvl w:ilvl="5" w:tplc="3FF4CB4C" w:tentative="1">
      <w:start w:val="1"/>
      <w:numFmt w:val="bullet"/>
      <w:lvlText w:val=""/>
      <w:lvlJc w:val="left"/>
      <w:pPr>
        <w:tabs>
          <w:tab w:val="num" w:pos="4461"/>
        </w:tabs>
        <w:ind w:left="4461" w:hanging="360"/>
      </w:pPr>
      <w:rPr>
        <w:rFonts w:ascii="WP TypographicSymbols" w:hAnsi="WP TypographicSymbols" w:hint="default"/>
      </w:rPr>
    </w:lvl>
    <w:lvl w:ilvl="6" w:tplc="9C141C44" w:tentative="1">
      <w:start w:val="1"/>
      <w:numFmt w:val="bullet"/>
      <w:lvlText w:val=""/>
      <w:lvlJc w:val="left"/>
      <w:pPr>
        <w:tabs>
          <w:tab w:val="num" w:pos="5181"/>
        </w:tabs>
        <w:ind w:left="5181" w:hanging="360"/>
      </w:pPr>
      <w:rPr>
        <w:rFonts w:ascii="Abadi MT Condensed Light" w:hAnsi="Abadi MT Condensed Light" w:hint="default"/>
      </w:rPr>
    </w:lvl>
    <w:lvl w:ilvl="7" w:tplc="B1E404FE" w:tentative="1">
      <w:start w:val="1"/>
      <w:numFmt w:val="bullet"/>
      <w:lvlText w:val="o"/>
      <w:lvlJc w:val="left"/>
      <w:pPr>
        <w:tabs>
          <w:tab w:val="num" w:pos="5901"/>
        </w:tabs>
        <w:ind w:left="5901" w:hanging="360"/>
      </w:pPr>
      <w:rPr>
        <w:rFonts w:ascii="ISOCPEUR" w:hAnsi="ISOCPEUR" w:hint="default"/>
      </w:rPr>
    </w:lvl>
    <w:lvl w:ilvl="8" w:tplc="BDBEBB7C" w:tentative="1">
      <w:start w:val="1"/>
      <w:numFmt w:val="bullet"/>
      <w:lvlText w:val=""/>
      <w:lvlJc w:val="left"/>
      <w:pPr>
        <w:tabs>
          <w:tab w:val="num" w:pos="6621"/>
        </w:tabs>
        <w:ind w:left="6621" w:hanging="360"/>
      </w:pPr>
      <w:rPr>
        <w:rFonts w:ascii="WP TypographicSymbols" w:hAnsi="WP TypographicSymbols" w:hint="default"/>
      </w:rPr>
    </w:lvl>
  </w:abstractNum>
  <w:abstractNum w:abstractNumId="180" w15:restartNumberingAfterBreak="0">
    <w:nsid w:val="537D1E7B"/>
    <w:multiLevelType w:val="hybridMultilevel"/>
    <w:tmpl w:val="F912B3CA"/>
    <w:lvl w:ilvl="0" w:tplc="D4CC1538">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15:restartNumberingAfterBreak="0">
    <w:nsid w:val="53896946"/>
    <w:multiLevelType w:val="hybridMultilevel"/>
    <w:tmpl w:val="CBCA96F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53C2789E"/>
    <w:multiLevelType w:val="hybridMultilevel"/>
    <w:tmpl w:val="530C44A6"/>
    <w:lvl w:ilvl="0" w:tplc="2264A326">
      <w:start w:val="1"/>
      <w:numFmt w:val="lowerLetter"/>
      <w:lvlText w:val="%1)"/>
      <w:lvlJc w:val="left"/>
      <w:pPr>
        <w:tabs>
          <w:tab w:val="num" w:pos="1277"/>
        </w:tabs>
        <w:ind w:left="1277" w:hanging="426"/>
      </w:pPr>
      <w:rPr>
        <w:rFonts w:hint="default"/>
      </w:rPr>
    </w:lvl>
    <w:lvl w:ilvl="1" w:tplc="04150019" w:tentative="1">
      <w:start w:val="1"/>
      <w:numFmt w:val="lowerLetter"/>
      <w:lvlText w:val="%2."/>
      <w:lvlJc w:val="left"/>
      <w:pPr>
        <w:tabs>
          <w:tab w:val="num" w:pos="1441"/>
        </w:tabs>
        <w:ind w:left="1441" w:hanging="360"/>
      </w:pPr>
    </w:lvl>
    <w:lvl w:ilvl="2" w:tplc="0415001B" w:tentative="1">
      <w:start w:val="1"/>
      <w:numFmt w:val="lowerRoman"/>
      <w:lvlText w:val="%3."/>
      <w:lvlJc w:val="right"/>
      <w:pPr>
        <w:tabs>
          <w:tab w:val="num" w:pos="2161"/>
        </w:tabs>
        <w:ind w:left="2161" w:hanging="180"/>
      </w:pPr>
    </w:lvl>
    <w:lvl w:ilvl="3" w:tplc="0415000F" w:tentative="1">
      <w:start w:val="1"/>
      <w:numFmt w:val="decimal"/>
      <w:lvlText w:val="%4."/>
      <w:lvlJc w:val="left"/>
      <w:pPr>
        <w:tabs>
          <w:tab w:val="num" w:pos="2881"/>
        </w:tabs>
        <w:ind w:left="2881" w:hanging="360"/>
      </w:pPr>
    </w:lvl>
    <w:lvl w:ilvl="4" w:tplc="04150019" w:tentative="1">
      <w:start w:val="1"/>
      <w:numFmt w:val="lowerLetter"/>
      <w:lvlText w:val="%5."/>
      <w:lvlJc w:val="left"/>
      <w:pPr>
        <w:tabs>
          <w:tab w:val="num" w:pos="3601"/>
        </w:tabs>
        <w:ind w:left="3601" w:hanging="360"/>
      </w:pPr>
    </w:lvl>
    <w:lvl w:ilvl="5" w:tplc="0415001B" w:tentative="1">
      <w:start w:val="1"/>
      <w:numFmt w:val="lowerRoman"/>
      <w:lvlText w:val="%6."/>
      <w:lvlJc w:val="right"/>
      <w:pPr>
        <w:tabs>
          <w:tab w:val="num" w:pos="4321"/>
        </w:tabs>
        <w:ind w:left="4321" w:hanging="180"/>
      </w:pPr>
    </w:lvl>
    <w:lvl w:ilvl="6" w:tplc="0415000F" w:tentative="1">
      <w:start w:val="1"/>
      <w:numFmt w:val="decimal"/>
      <w:lvlText w:val="%7."/>
      <w:lvlJc w:val="left"/>
      <w:pPr>
        <w:tabs>
          <w:tab w:val="num" w:pos="5041"/>
        </w:tabs>
        <w:ind w:left="5041" w:hanging="360"/>
      </w:pPr>
    </w:lvl>
    <w:lvl w:ilvl="7" w:tplc="04150019" w:tentative="1">
      <w:start w:val="1"/>
      <w:numFmt w:val="lowerLetter"/>
      <w:lvlText w:val="%8."/>
      <w:lvlJc w:val="left"/>
      <w:pPr>
        <w:tabs>
          <w:tab w:val="num" w:pos="5761"/>
        </w:tabs>
        <w:ind w:left="5761" w:hanging="360"/>
      </w:pPr>
    </w:lvl>
    <w:lvl w:ilvl="8" w:tplc="0415001B" w:tentative="1">
      <w:start w:val="1"/>
      <w:numFmt w:val="lowerRoman"/>
      <w:lvlText w:val="%9."/>
      <w:lvlJc w:val="right"/>
      <w:pPr>
        <w:tabs>
          <w:tab w:val="num" w:pos="6481"/>
        </w:tabs>
        <w:ind w:left="6481" w:hanging="180"/>
      </w:pPr>
    </w:lvl>
  </w:abstractNum>
  <w:abstractNum w:abstractNumId="183" w15:restartNumberingAfterBreak="0">
    <w:nsid w:val="53CC6FC8"/>
    <w:multiLevelType w:val="hybridMultilevel"/>
    <w:tmpl w:val="15EA15AE"/>
    <w:lvl w:ilvl="0" w:tplc="FFFFFFFF">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53D43A34"/>
    <w:multiLevelType w:val="hybridMultilevel"/>
    <w:tmpl w:val="53BE2286"/>
    <w:lvl w:ilvl="0" w:tplc="D8B0902C">
      <w:start w:val="1"/>
      <w:numFmt w:val="bullet"/>
      <w:pStyle w:val="PBpunkt"/>
      <w:lvlText w:val=""/>
      <w:lvlJc w:val="left"/>
      <w:pPr>
        <w:ind w:left="720" w:hanging="360"/>
      </w:pPr>
      <w:rPr>
        <w:rFonts w:ascii="Symbol" w:hAnsi="Symbol" w:hint="default"/>
      </w:rPr>
    </w:lvl>
    <w:lvl w:ilvl="1" w:tplc="0415000B">
      <w:start w:val="1"/>
      <w:numFmt w:val="bullet"/>
      <w:lvlText w:val=""/>
      <w:lvlJc w:val="left"/>
      <w:pPr>
        <w:ind w:left="1440" w:hanging="360"/>
      </w:pPr>
      <w:rPr>
        <w:rFonts w:ascii="Wingdings" w:hAnsi="Wingding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54B90F9D"/>
    <w:multiLevelType w:val="singleLevel"/>
    <w:tmpl w:val="EE7A55AE"/>
    <w:lvl w:ilvl="0">
      <w:numFmt w:val="bullet"/>
      <w:lvlText w:val="-"/>
      <w:lvlJc w:val="left"/>
      <w:pPr>
        <w:tabs>
          <w:tab w:val="num" w:pos="360"/>
        </w:tabs>
        <w:ind w:left="360" w:hanging="360"/>
      </w:pPr>
      <w:rPr>
        <w:rFonts w:hint="default"/>
      </w:rPr>
    </w:lvl>
  </w:abstractNum>
  <w:abstractNum w:abstractNumId="186" w15:restartNumberingAfterBreak="0">
    <w:nsid w:val="54D942A8"/>
    <w:multiLevelType w:val="singleLevel"/>
    <w:tmpl w:val="C196524E"/>
    <w:lvl w:ilvl="0">
      <w:start w:val="7"/>
      <w:numFmt w:val="bullet"/>
      <w:lvlText w:val="-"/>
      <w:lvlJc w:val="left"/>
      <w:pPr>
        <w:tabs>
          <w:tab w:val="num" w:pos="360"/>
        </w:tabs>
        <w:ind w:left="357" w:hanging="357"/>
      </w:pPr>
      <w:rPr>
        <w:rFonts w:ascii="Times New Roman" w:hAnsi="Times New Roman" w:hint="default"/>
      </w:rPr>
    </w:lvl>
  </w:abstractNum>
  <w:abstractNum w:abstractNumId="187" w15:restartNumberingAfterBreak="0">
    <w:nsid w:val="551842D0"/>
    <w:multiLevelType w:val="singleLevel"/>
    <w:tmpl w:val="8B3C0842"/>
    <w:lvl w:ilvl="0">
      <w:start w:val="1"/>
      <w:numFmt w:val="bullet"/>
      <w:pStyle w:val="Mylnik"/>
      <w:lvlText w:val="-"/>
      <w:lvlJc w:val="left"/>
      <w:pPr>
        <w:tabs>
          <w:tab w:val="num" w:pos="360"/>
        </w:tabs>
        <w:ind w:left="340" w:hanging="340"/>
      </w:pPr>
      <w:rPr>
        <w:rFonts w:hint="default"/>
      </w:rPr>
    </w:lvl>
  </w:abstractNum>
  <w:abstractNum w:abstractNumId="188" w15:restartNumberingAfterBreak="0">
    <w:nsid w:val="55C11CB9"/>
    <w:multiLevelType w:val="hybridMultilevel"/>
    <w:tmpl w:val="328C7574"/>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9" w15:restartNumberingAfterBreak="0">
    <w:nsid w:val="562E6DB2"/>
    <w:multiLevelType w:val="hybridMultilevel"/>
    <w:tmpl w:val="3A1A772C"/>
    <w:lvl w:ilvl="0" w:tplc="04150001">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0"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1" w15:restartNumberingAfterBreak="0">
    <w:nsid w:val="57B5762B"/>
    <w:multiLevelType w:val="hybridMultilevel"/>
    <w:tmpl w:val="42B23580"/>
    <w:lvl w:ilvl="0" w:tplc="DCA8BD76">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2" w15:restartNumberingAfterBreak="0">
    <w:nsid w:val="58945CA4"/>
    <w:multiLevelType w:val="multilevel"/>
    <w:tmpl w:val="88046676"/>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3" w15:restartNumberingAfterBreak="0">
    <w:nsid w:val="59B111DC"/>
    <w:multiLevelType w:val="singleLevel"/>
    <w:tmpl w:val="2B024BA8"/>
    <w:lvl w:ilvl="0">
      <w:start w:val="1"/>
      <w:numFmt w:val="bullet"/>
      <w:lvlText w:val="-"/>
      <w:lvlJc w:val="left"/>
      <w:pPr>
        <w:tabs>
          <w:tab w:val="num" w:pos="360"/>
        </w:tabs>
        <w:ind w:left="357" w:hanging="357"/>
      </w:pPr>
      <w:rPr>
        <w:rFonts w:ascii="Times New Roman" w:hAnsi="Times New Roman" w:hint="default"/>
      </w:rPr>
    </w:lvl>
  </w:abstractNum>
  <w:abstractNum w:abstractNumId="194" w15:restartNumberingAfterBreak="0">
    <w:nsid w:val="5A1C3C63"/>
    <w:multiLevelType w:val="multilevel"/>
    <w:tmpl w:val="D70C87C4"/>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5" w15:restartNumberingAfterBreak="0">
    <w:nsid w:val="5AD73EF2"/>
    <w:multiLevelType w:val="hybridMultilevel"/>
    <w:tmpl w:val="E44E24F0"/>
    <w:lvl w:ilvl="0" w:tplc="FFFFFFFF">
      <w:start w:val="1"/>
      <w:numFmt w:val="bullet"/>
      <w:lvlText w:val=""/>
      <w:lvlJc w:val="left"/>
      <w:pPr>
        <w:tabs>
          <w:tab w:val="num" w:pos="1276"/>
        </w:tabs>
        <w:ind w:left="1276" w:hanging="426"/>
      </w:pPr>
      <w:rPr>
        <w:rFonts w:ascii="Symbol" w:hAnsi="Symbol" w:hint="default"/>
        <w:sz w:val="16"/>
      </w:rPr>
    </w:lvl>
    <w:lvl w:ilvl="1" w:tplc="FFFFFFFF" w:tentative="1">
      <w:start w:val="1"/>
      <w:numFmt w:val="bullet"/>
      <w:lvlText w:val="o"/>
      <w:lvlJc w:val="left"/>
      <w:pPr>
        <w:tabs>
          <w:tab w:val="num" w:pos="2319"/>
        </w:tabs>
        <w:ind w:left="2319" w:hanging="360"/>
      </w:pPr>
      <w:rPr>
        <w:rFonts w:ascii="Courier New" w:hAnsi="Courier New" w:hint="default"/>
      </w:rPr>
    </w:lvl>
    <w:lvl w:ilvl="2" w:tplc="FFFFFFFF" w:tentative="1">
      <w:start w:val="1"/>
      <w:numFmt w:val="bullet"/>
      <w:lvlText w:val=""/>
      <w:lvlJc w:val="left"/>
      <w:pPr>
        <w:tabs>
          <w:tab w:val="num" w:pos="3039"/>
        </w:tabs>
        <w:ind w:left="3039" w:hanging="360"/>
      </w:pPr>
      <w:rPr>
        <w:rFonts w:ascii="Wingdings" w:hAnsi="Wingdings" w:hint="default"/>
      </w:rPr>
    </w:lvl>
    <w:lvl w:ilvl="3" w:tplc="FFFFFFFF" w:tentative="1">
      <w:start w:val="1"/>
      <w:numFmt w:val="bullet"/>
      <w:lvlText w:val=""/>
      <w:lvlJc w:val="left"/>
      <w:pPr>
        <w:tabs>
          <w:tab w:val="num" w:pos="3759"/>
        </w:tabs>
        <w:ind w:left="3759" w:hanging="360"/>
      </w:pPr>
      <w:rPr>
        <w:rFonts w:ascii="Symbol" w:hAnsi="Symbol" w:hint="default"/>
      </w:rPr>
    </w:lvl>
    <w:lvl w:ilvl="4" w:tplc="FFFFFFFF" w:tentative="1">
      <w:start w:val="1"/>
      <w:numFmt w:val="bullet"/>
      <w:lvlText w:val="o"/>
      <w:lvlJc w:val="left"/>
      <w:pPr>
        <w:tabs>
          <w:tab w:val="num" w:pos="4479"/>
        </w:tabs>
        <w:ind w:left="4479" w:hanging="360"/>
      </w:pPr>
      <w:rPr>
        <w:rFonts w:ascii="Courier New" w:hAnsi="Courier New" w:hint="default"/>
      </w:rPr>
    </w:lvl>
    <w:lvl w:ilvl="5" w:tplc="FFFFFFFF" w:tentative="1">
      <w:start w:val="1"/>
      <w:numFmt w:val="bullet"/>
      <w:lvlText w:val=""/>
      <w:lvlJc w:val="left"/>
      <w:pPr>
        <w:tabs>
          <w:tab w:val="num" w:pos="5199"/>
        </w:tabs>
        <w:ind w:left="5199" w:hanging="360"/>
      </w:pPr>
      <w:rPr>
        <w:rFonts w:ascii="Wingdings" w:hAnsi="Wingdings" w:hint="default"/>
      </w:rPr>
    </w:lvl>
    <w:lvl w:ilvl="6" w:tplc="FFFFFFFF" w:tentative="1">
      <w:start w:val="1"/>
      <w:numFmt w:val="bullet"/>
      <w:lvlText w:val=""/>
      <w:lvlJc w:val="left"/>
      <w:pPr>
        <w:tabs>
          <w:tab w:val="num" w:pos="5919"/>
        </w:tabs>
        <w:ind w:left="5919" w:hanging="360"/>
      </w:pPr>
      <w:rPr>
        <w:rFonts w:ascii="Symbol" w:hAnsi="Symbol" w:hint="default"/>
      </w:rPr>
    </w:lvl>
    <w:lvl w:ilvl="7" w:tplc="FFFFFFFF" w:tentative="1">
      <w:start w:val="1"/>
      <w:numFmt w:val="bullet"/>
      <w:lvlText w:val="o"/>
      <w:lvlJc w:val="left"/>
      <w:pPr>
        <w:tabs>
          <w:tab w:val="num" w:pos="6639"/>
        </w:tabs>
        <w:ind w:left="6639" w:hanging="360"/>
      </w:pPr>
      <w:rPr>
        <w:rFonts w:ascii="Courier New" w:hAnsi="Courier New" w:hint="default"/>
      </w:rPr>
    </w:lvl>
    <w:lvl w:ilvl="8" w:tplc="FFFFFFFF" w:tentative="1">
      <w:start w:val="1"/>
      <w:numFmt w:val="bullet"/>
      <w:lvlText w:val=""/>
      <w:lvlJc w:val="left"/>
      <w:pPr>
        <w:tabs>
          <w:tab w:val="num" w:pos="7359"/>
        </w:tabs>
        <w:ind w:left="7359" w:hanging="360"/>
      </w:pPr>
      <w:rPr>
        <w:rFonts w:ascii="Wingdings" w:hAnsi="Wingdings" w:hint="default"/>
      </w:rPr>
    </w:lvl>
  </w:abstractNum>
  <w:abstractNum w:abstractNumId="196" w15:restartNumberingAfterBreak="0">
    <w:nsid w:val="5B4E0D04"/>
    <w:multiLevelType w:val="hybridMultilevel"/>
    <w:tmpl w:val="2132D09C"/>
    <w:lvl w:ilvl="0" w:tplc="A1E44846">
      <w:start w:val="1"/>
      <w:numFmt w:val="lowerLetter"/>
      <w:lvlText w:val="%1)"/>
      <w:lvlJc w:val="left"/>
      <w:pPr>
        <w:tabs>
          <w:tab w:val="num" w:pos="1276"/>
        </w:tabs>
        <w:ind w:left="1276" w:hanging="42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7" w15:restartNumberingAfterBreak="0">
    <w:nsid w:val="5B727A3F"/>
    <w:multiLevelType w:val="singleLevel"/>
    <w:tmpl w:val="04150017"/>
    <w:lvl w:ilvl="0">
      <w:start w:val="1"/>
      <w:numFmt w:val="lowerLetter"/>
      <w:lvlText w:val="%1)"/>
      <w:lvlJc w:val="left"/>
      <w:pPr>
        <w:tabs>
          <w:tab w:val="num" w:pos="360"/>
        </w:tabs>
        <w:ind w:left="360" w:hanging="360"/>
      </w:pPr>
    </w:lvl>
  </w:abstractNum>
  <w:abstractNum w:abstractNumId="198" w15:restartNumberingAfterBreak="0">
    <w:nsid w:val="5BC725AD"/>
    <w:multiLevelType w:val="hybridMultilevel"/>
    <w:tmpl w:val="30408FEE"/>
    <w:lvl w:ilvl="0" w:tplc="25965FB0">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5C1F5B28"/>
    <w:multiLevelType w:val="hybridMultilevel"/>
    <w:tmpl w:val="81366956"/>
    <w:lvl w:ilvl="0" w:tplc="A12815A0">
      <w:start w:val="1"/>
      <w:numFmt w:val="bullet"/>
      <w:lvlText w:val=""/>
      <w:lvlJc w:val="left"/>
      <w:pPr>
        <w:tabs>
          <w:tab w:val="num" w:pos="1276"/>
        </w:tabs>
        <w:ind w:left="1276" w:hanging="425"/>
      </w:pPr>
      <w:rPr>
        <w:rFonts w:ascii="Symbol" w:hAnsi="Symbol" w:hint="default"/>
        <w:u w:val="none"/>
      </w:rPr>
    </w:lvl>
    <w:lvl w:ilvl="1" w:tplc="FFFFFFFF" w:tentative="1">
      <w:start w:val="1"/>
      <w:numFmt w:val="bullet"/>
      <w:lvlText w:val="o"/>
      <w:lvlJc w:val="left"/>
      <w:pPr>
        <w:tabs>
          <w:tab w:val="num" w:pos="1780"/>
        </w:tabs>
        <w:ind w:left="1780" w:hanging="360"/>
      </w:pPr>
      <w:rPr>
        <w:rFonts w:ascii="Courier New" w:hAnsi="Courier New" w:hint="default"/>
      </w:rPr>
    </w:lvl>
    <w:lvl w:ilvl="2" w:tplc="FFFFFFFF" w:tentative="1">
      <w:start w:val="1"/>
      <w:numFmt w:val="bullet"/>
      <w:lvlText w:val=""/>
      <w:lvlJc w:val="left"/>
      <w:pPr>
        <w:tabs>
          <w:tab w:val="num" w:pos="2500"/>
        </w:tabs>
        <w:ind w:left="2500" w:hanging="360"/>
      </w:pPr>
      <w:rPr>
        <w:rFonts w:ascii="Wingdings" w:hAnsi="Wingdings" w:hint="default"/>
      </w:rPr>
    </w:lvl>
    <w:lvl w:ilvl="3" w:tplc="FFFFFFFF" w:tentative="1">
      <w:start w:val="1"/>
      <w:numFmt w:val="bullet"/>
      <w:lvlText w:val=""/>
      <w:lvlJc w:val="left"/>
      <w:pPr>
        <w:tabs>
          <w:tab w:val="num" w:pos="3220"/>
        </w:tabs>
        <w:ind w:left="3220" w:hanging="360"/>
      </w:pPr>
      <w:rPr>
        <w:rFonts w:ascii="Symbol" w:hAnsi="Symbol" w:hint="default"/>
      </w:rPr>
    </w:lvl>
    <w:lvl w:ilvl="4" w:tplc="FFFFFFFF" w:tentative="1">
      <w:start w:val="1"/>
      <w:numFmt w:val="bullet"/>
      <w:lvlText w:val="o"/>
      <w:lvlJc w:val="left"/>
      <w:pPr>
        <w:tabs>
          <w:tab w:val="num" w:pos="3940"/>
        </w:tabs>
        <w:ind w:left="3940" w:hanging="360"/>
      </w:pPr>
      <w:rPr>
        <w:rFonts w:ascii="Courier New" w:hAnsi="Courier New" w:hint="default"/>
      </w:rPr>
    </w:lvl>
    <w:lvl w:ilvl="5" w:tplc="FFFFFFFF" w:tentative="1">
      <w:start w:val="1"/>
      <w:numFmt w:val="bullet"/>
      <w:lvlText w:val=""/>
      <w:lvlJc w:val="left"/>
      <w:pPr>
        <w:tabs>
          <w:tab w:val="num" w:pos="4660"/>
        </w:tabs>
        <w:ind w:left="4660" w:hanging="360"/>
      </w:pPr>
      <w:rPr>
        <w:rFonts w:ascii="Wingdings" w:hAnsi="Wingdings" w:hint="default"/>
      </w:rPr>
    </w:lvl>
    <w:lvl w:ilvl="6" w:tplc="FFFFFFFF" w:tentative="1">
      <w:start w:val="1"/>
      <w:numFmt w:val="bullet"/>
      <w:lvlText w:val=""/>
      <w:lvlJc w:val="left"/>
      <w:pPr>
        <w:tabs>
          <w:tab w:val="num" w:pos="5380"/>
        </w:tabs>
        <w:ind w:left="5380" w:hanging="360"/>
      </w:pPr>
      <w:rPr>
        <w:rFonts w:ascii="Symbol" w:hAnsi="Symbol" w:hint="default"/>
      </w:rPr>
    </w:lvl>
    <w:lvl w:ilvl="7" w:tplc="FFFFFFFF" w:tentative="1">
      <w:start w:val="1"/>
      <w:numFmt w:val="bullet"/>
      <w:lvlText w:val="o"/>
      <w:lvlJc w:val="left"/>
      <w:pPr>
        <w:tabs>
          <w:tab w:val="num" w:pos="6100"/>
        </w:tabs>
        <w:ind w:left="6100" w:hanging="360"/>
      </w:pPr>
      <w:rPr>
        <w:rFonts w:ascii="Courier New" w:hAnsi="Courier New" w:hint="default"/>
      </w:rPr>
    </w:lvl>
    <w:lvl w:ilvl="8" w:tplc="FFFFFFFF" w:tentative="1">
      <w:start w:val="1"/>
      <w:numFmt w:val="bullet"/>
      <w:lvlText w:val=""/>
      <w:lvlJc w:val="left"/>
      <w:pPr>
        <w:tabs>
          <w:tab w:val="num" w:pos="6820"/>
        </w:tabs>
        <w:ind w:left="6820" w:hanging="360"/>
      </w:pPr>
      <w:rPr>
        <w:rFonts w:ascii="Wingdings" w:hAnsi="Wingdings" w:hint="default"/>
      </w:rPr>
    </w:lvl>
  </w:abstractNum>
  <w:abstractNum w:abstractNumId="200" w15:restartNumberingAfterBreak="0">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5D1D676B"/>
    <w:multiLevelType w:val="hybridMultilevel"/>
    <w:tmpl w:val="89CE31D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038B9"/>
    <w:multiLevelType w:val="hybridMultilevel"/>
    <w:tmpl w:val="C4301874"/>
    <w:lvl w:ilvl="0" w:tplc="83C805C6">
      <w:start w:val="1"/>
      <w:numFmt w:val="bullet"/>
      <w:lvlText w:val="-"/>
      <w:lvlJc w:val="left"/>
      <w:pPr>
        <w:tabs>
          <w:tab w:val="num" w:pos="360"/>
        </w:tabs>
        <w:ind w:left="360" w:hanging="360"/>
      </w:pPr>
      <w:rPr>
        <w:rFonts w:ascii="Courier New" w:hAnsi="Courier New" w:hint="default"/>
      </w:rPr>
    </w:lvl>
    <w:lvl w:ilvl="1" w:tplc="04150003">
      <w:start w:val="1"/>
      <w:numFmt w:val="bullet"/>
      <w:lvlText w:val="o"/>
      <w:lvlJc w:val="left"/>
      <w:pPr>
        <w:tabs>
          <w:tab w:val="num" w:pos="360"/>
        </w:tabs>
        <w:ind w:left="360" w:hanging="360"/>
      </w:pPr>
      <w:rPr>
        <w:rFonts w:ascii="Courier New" w:hAnsi="Courier New" w:cs="Courier New" w:hint="default"/>
      </w:rPr>
    </w:lvl>
    <w:lvl w:ilvl="2" w:tplc="04150005">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3" w15:restartNumberingAfterBreak="0">
    <w:nsid w:val="5DC92FD4"/>
    <w:multiLevelType w:val="multilevel"/>
    <w:tmpl w:val="4C5E46E4"/>
    <w:lvl w:ilvl="0">
      <w:start w:val="5"/>
      <w:numFmt w:val="decimal"/>
      <w:lvlText w:val="%1."/>
      <w:lvlJc w:val="left"/>
      <w:pPr>
        <w:tabs>
          <w:tab w:val="num" w:pos="600"/>
        </w:tabs>
        <w:ind w:left="600" w:hanging="600"/>
      </w:pPr>
      <w:rPr>
        <w:rFonts w:hint="default"/>
      </w:rPr>
    </w:lvl>
    <w:lvl w:ilvl="1">
      <w:start w:val="2"/>
      <w:numFmt w:val="decimal"/>
      <w:lvlText w:val="%1.%2."/>
      <w:lvlJc w:val="left"/>
      <w:pPr>
        <w:tabs>
          <w:tab w:val="num" w:pos="810"/>
        </w:tabs>
        <w:ind w:left="810" w:hanging="600"/>
      </w:pPr>
      <w:rPr>
        <w:rFonts w:hint="default"/>
      </w:rPr>
    </w:lvl>
    <w:lvl w:ilvl="2">
      <w:start w:val="3"/>
      <w:numFmt w:val="decimal"/>
      <w:lvlText w:val="%1.%2.%3."/>
      <w:lvlJc w:val="left"/>
      <w:pPr>
        <w:tabs>
          <w:tab w:val="num" w:pos="1140"/>
        </w:tabs>
        <w:ind w:left="1140" w:hanging="720"/>
      </w:pPr>
      <w:rPr>
        <w:rFonts w:hint="default"/>
      </w:rPr>
    </w:lvl>
    <w:lvl w:ilvl="3">
      <w:start w:val="1"/>
      <w:numFmt w:val="decimal"/>
      <w:lvlText w:val="%1.%2.%3.%4."/>
      <w:lvlJc w:val="left"/>
      <w:pPr>
        <w:tabs>
          <w:tab w:val="num" w:pos="1350"/>
        </w:tabs>
        <w:ind w:left="1350" w:hanging="720"/>
      </w:pPr>
      <w:rPr>
        <w:rFonts w:hint="default"/>
      </w:rPr>
    </w:lvl>
    <w:lvl w:ilvl="4">
      <w:start w:val="1"/>
      <w:numFmt w:val="decimal"/>
      <w:lvlText w:val="%1.%2.%3.%4.%5."/>
      <w:lvlJc w:val="left"/>
      <w:pPr>
        <w:tabs>
          <w:tab w:val="num" w:pos="1920"/>
        </w:tabs>
        <w:ind w:left="1920" w:hanging="1080"/>
      </w:pPr>
      <w:rPr>
        <w:rFonts w:hint="default"/>
      </w:rPr>
    </w:lvl>
    <w:lvl w:ilvl="5">
      <w:start w:val="1"/>
      <w:numFmt w:val="decimal"/>
      <w:lvlText w:val="%1.%2.%3.%4.%5.%6."/>
      <w:lvlJc w:val="left"/>
      <w:pPr>
        <w:tabs>
          <w:tab w:val="num" w:pos="2130"/>
        </w:tabs>
        <w:ind w:left="2130" w:hanging="1080"/>
      </w:pPr>
      <w:rPr>
        <w:rFonts w:hint="default"/>
      </w:rPr>
    </w:lvl>
    <w:lvl w:ilvl="6">
      <w:start w:val="1"/>
      <w:numFmt w:val="decimal"/>
      <w:lvlText w:val="%1.%2.%3.%4.%5.%6.%7."/>
      <w:lvlJc w:val="left"/>
      <w:pPr>
        <w:tabs>
          <w:tab w:val="num" w:pos="2700"/>
        </w:tabs>
        <w:ind w:left="2700" w:hanging="1440"/>
      </w:pPr>
      <w:rPr>
        <w:rFonts w:hint="default"/>
      </w:rPr>
    </w:lvl>
    <w:lvl w:ilvl="7">
      <w:start w:val="1"/>
      <w:numFmt w:val="decimal"/>
      <w:lvlText w:val="%1.%2.%3.%4.%5.%6.%7.%8."/>
      <w:lvlJc w:val="left"/>
      <w:pPr>
        <w:tabs>
          <w:tab w:val="num" w:pos="2910"/>
        </w:tabs>
        <w:ind w:left="2910" w:hanging="1440"/>
      </w:pPr>
      <w:rPr>
        <w:rFonts w:hint="default"/>
      </w:rPr>
    </w:lvl>
    <w:lvl w:ilvl="8">
      <w:start w:val="1"/>
      <w:numFmt w:val="decimal"/>
      <w:lvlText w:val="%1.%2.%3.%4.%5.%6.%7.%8.%9."/>
      <w:lvlJc w:val="left"/>
      <w:pPr>
        <w:tabs>
          <w:tab w:val="num" w:pos="3480"/>
        </w:tabs>
        <w:ind w:left="3480" w:hanging="1800"/>
      </w:pPr>
      <w:rPr>
        <w:rFonts w:hint="default"/>
      </w:rPr>
    </w:lvl>
  </w:abstractNum>
  <w:abstractNum w:abstractNumId="204" w15:restartNumberingAfterBreak="0">
    <w:nsid w:val="5DE42C3F"/>
    <w:multiLevelType w:val="singleLevel"/>
    <w:tmpl w:val="53DA45BC"/>
    <w:lvl w:ilvl="0">
      <w:start w:val="1"/>
      <w:numFmt w:val="lowerLetter"/>
      <w:lvlText w:val="%1)"/>
      <w:lvlJc w:val="left"/>
      <w:pPr>
        <w:tabs>
          <w:tab w:val="num" w:pos="1428"/>
        </w:tabs>
        <w:ind w:left="1428" w:hanging="435"/>
      </w:pPr>
      <w:rPr>
        <w:rFonts w:hint="default"/>
      </w:rPr>
    </w:lvl>
  </w:abstractNum>
  <w:abstractNum w:abstractNumId="205" w15:restartNumberingAfterBreak="0">
    <w:nsid w:val="5EC030BE"/>
    <w:multiLevelType w:val="hybridMultilevel"/>
    <w:tmpl w:val="616246AA"/>
    <w:lvl w:ilvl="0" w:tplc="A12815A0">
      <w:start w:val="1"/>
      <w:numFmt w:val="bullet"/>
      <w:lvlText w:val=""/>
      <w:lvlJc w:val="left"/>
      <w:pPr>
        <w:tabs>
          <w:tab w:val="num" w:pos="850"/>
        </w:tabs>
        <w:ind w:left="850" w:hanging="425"/>
      </w:pPr>
      <w:rPr>
        <w:rFonts w:ascii="Symbol" w:hAnsi="Symbol" w:hint="default"/>
        <w:u w:val="none"/>
      </w:rPr>
    </w:lvl>
    <w:lvl w:ilvl="1" w:tplc="04150003" w:tentative="1">
      <w:start w:val="1"/>
      <w:numFmt w:val="bullet"/>
      <w:lvlText w:val="o"/>
      <w:lvlJc w:val="left"/>
      <w:pPr>
        <w:tabs>
          <w:tab w:val="num" w:pos="589"/>
        </w:tabs>
        <w:ind w:left="589" w:hanging="360"/>
      </w:pPr>
      <w:rPr>
        <w:rFonts w:ascii="Courier New" w:hAnsi="Courier New" w:hint="default"/>
      </w:rPr>
    </w:lvl>
    <w:lvl w:ilvl="2" w:tplc="04150005" w:tentative="1">
      <w:start w:val="1"/>
      <w:numFmt w:val="bullet"/>
      <w:lvlText w:val=""/>
      <w:lvlJc w:val="left"/>
      <w:pPr>
        <w:tabs>
          <w:tab w:val="num" w:pos="1309"/>
        </w:tabs>
        <w:ind w:left="1309" w:hanging="360"/>
      </w:pPr>
      <w:rPr>
        <w:rFonts w:ascii="Wingdings" w:hAnsi="Wingdings" w:hint="default"/>
      </w:rPr>
    </w:lvl>
    <w:lvl w:ilvl="3" w:tplc="04150001" w:tentative="1">
      <w:start w:val="1"/>
      <w:numFmt w:val="bullet"/>
      <w:lvlText w:val=""/>
      <w:lvlJc w:val="left"/>
      <w:pPr>
        <w:tabs>
          <w:tab w:val="num" w:pos="2029"/>
        </w:tabs>
        <w:ind w:left="2029" w:hanging="360"/>
      </w:pPr>
      <w:rPr>
        <w:rFonts w:ascii="Symbol" w:hAnsi="Symbol" w:hint="default"/>
      </w:rPr>
    </w:lvl>
    <w:lvl w:ilvl="4" w:tplc="04150003" w:tentative="1">
      <w:start w:val="1"/>
      <w:numFmt w:val="bullet"/>
      <w:lvlText w:val="o"/>
      <w:lvlJc w:val="left"/>
      <w:pPr>
        <w:tabs>
          <w:tab w:val="num" w:pos="2749"/>
        </w:tabs>
        <w:ind w:left="2749" w:hanging="360"/>
      </w:pPr>
      <w:rPr>
        <w:rFonts w:ascii="Courier New" w:hAnsi="Courier New" w:hint="default"/>
      </w:rPr>
    </w:lvl>
    <w:lvl w:ilvl="5" w:tplc="04150005" w:tentative="1">
      <w:start w:val="1"/>
      <w:numFmt w:val="bullet"/>
      <w:lvlText w:val=""/>
      <w:lvlJc w:val="left"/>
      <w:pPr>
        <w:tabs>
          <w:tab w:val="num" w:pos="3469"/>
        </w:tabs>
        <w:ind w:left="3469" w:hanging="360"/>
      </w:pPr>
      <w:rPr>
        <w:rFonts w:ascii="Wingdings" w:hAnsi="Wingdings" w:hint="default"/>
      </w:rPr>
    </w:lvl>
    <w:lvl w:ilvl="6" w:tplc="04150001" w:tentative="1">
      <w:start w:val="1"/>
      <w:numFmt w:val="bullet"/>
      <w:lvlText w:val=""/>
      <w:lvlJc w:val="left"/>
      <w:pPr>
        <w:tabs>
          <w:tab w:val="num" w:pos="4189"/>
        </w:tabs>
        <w:ind w:left="4189" w:hanging="360"/>
      </w:pPr>
      <w:rPr>
        <w:rFonts w:ascii="Symbol" w:hAnsi="Symbol" w:hint="default"/>
      </w:rPr>
    </w:lvl>
    <w:lvl w:ilvl="7" w:tplc="04150003" w:tentative="1">
      <w:start w:val="1"/>
      <w:numFmt w:val="bullet"/>
      <w:lvlText w:val="o"/>
      <w:lvlJc w:val="left"/>
      <w:pPr>
        <w:tabs>
          <w:tab w:val="num" w:pos="4909"/>
        </w:tabs>
        <w:ind w:left="4909" w:hanging="360"/>
      </w:pPr>
      <w:rPr>
        <w:rFonts w:ascii="Courier New" w:hAnsi="Courier New" w:hint="default"/>
      </w:rPr>
    </w:lvl>
    <w:lvl w:ilvl="8" w:tplc="04150005" w:tentative="1">
      <w:start w:val="1"/>
      <w:numFmt w:val="bullet"/>
      <w:lvlText w:val=""/>
      <w:lvlJc w:val="left"/>
      <w:pPr>
        <w:tabs>
          <w:tab w:val="num" w:pos="5629"/>
        </w:tabs>
        <w:ind w:left="5629" w:hanging="360"/>
      </w:pPr>
      <w:rPr>
        <w:rFonts w:ascii="Wingdings" w:hAnsi="Wingdings" w:hint="default"/>
      </w:rPr>
    </w:lvl>
  </w:abstractNum>
  <w:abstractNum w:abstractNumId="206"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07" w15:restartNumberingAfterBreak="0">
    <w:nsid w:val="5F4B08C9"/>
    <w:multiLevelType w:val="hybridMultilevel"/>
    <w:tmpl w:val="6CA8078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5F835EC4"/>
    <w:multiLevelType w:val="hybridMultilevel"/>
    <w:tmpl w:val="A560FC20"/>
    <w:lvl w:ilvl="0" w:tplc="7C0416CC">
      <w:start w:val="81"/>
      <w:numFmt w:val="decimal"/>
      <w:lvlText w:val="%1. "/>
      <w:lvlJc w:val="left"/>
      <w:pPr>
        <w:ind w:left="2771"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9" w15:restartNumberingAfterBreak="0">
    <w:nsid w:val="5FA913FD"/>
    <w:multiLevelType w:val="hybridMultilevel"/>
    <w:tmpl w:val="F95E2B6A"/>
    <w:lvl w:ilvl="0" w:tplc="A12815A0">
      <w:start w:val="1"/>
      <w:numFmt w:val="bullet"/>
      <w:lvlText w:val=""/>
      <w:lvlJc w:val="left"/>
      <w:pPr>
        <w:tabs>
          <w:tab w:val="num" w:pos="850"/>
        </w:tabs>
        <w:ind w:left="850" w:hanging="425"/>
      </w:pPr>
      <w:rPr>
        <w:rFonts w:ascii="Symbol" w:hAnsi="Symbol" w:hint="default"/>
        <w:u w:val="none"/>
      </w:rPr>
    </w:lvl>
    <w:lvl w:ilvl="1" w:tplc="04150003" w:tentative="1">
      <w:start w:val="1"/>
      <w:numFmt w:val="bullet"/>
      <w:lvlText w:val="o"/>
      <w:lvlJc w:val="left"/>
      <w:pPr>
        <w:tabs>
          <w:tab w:val="num" w:pos="589"/>
        </w:tabs>
        <w:ind w:left="589" w:hanging="360"/>
      </w:pPr>
      <w:rPr>
        <w:rFonts w:ascii="Courier New" w:hAnsi="Courier New" w:hint="default"/>
      </w:rPr>
    </w:lvl>
    <w:lvl w:ilvl="2" w:tplc="04150005" w:tentative="1">
      <w:start w:val="1"/>
      <w:numFmt w:val="bullet"/>
      <w:lvlText w:val=""/>
      <w:lvlJc w:val="left"/>
      <w:pPr>
        <w:tabs>
          <w:tab w:val="num" w:pos="1309"/>
        </w:tabs>
        <w:ind w:left="1309" w:hanging="360"/>
      </w:pPr>
      <w:rPr>
        <w:rFonts w:ascii="Wingdings" w:hAnsi="Wingdings" w:hint="default"/>
      </w:rPr>
    </w:lvl>
    <w:lvl w:ilvl="3" w:tplc="04150001" w:tentative="1">
      <w:start w:val="1"/>
      <w:numFmt w:val="bullet"/>
      <w:lvlText w:val=""/>
      <w:lvlJc w:val="left"/>
      <w:pPr>
        <w:tabs>
          <w:tab w:val="num" w:pos="2029"/>
        </w:tabs>
        <w:ind w:left="2029" w:hanging="360"/>
      </w:pPr>
      <w:rPr>
        <w:rFonts w:ascii="Symbol" w:hAnsi="Symbol" w:hint="default"/>
      </w:rPr>
    </w:lvl>
    <w:lvl w:ilvl="4" w:tplc="04150003" w:tentative="1">
      <w:start w:val="1"/>
      <w:numFmt w:val="bullet"/>
      <w:lvlText w:val="o"/>
      <w:lvlJc w:val="left"/>
      <w:pPr>
        <w:tabs>
          <w:tab w:val="num" w:pos="2749"/>
        </w:tabs>
        <w:ind w:left="2749" w:hanging="360"/>
      </w:pPr>
      <w:rPr>
        <w:rFonts w:ascii="Courier New" w:hAnsi="Courier New" w:hint="default"/>
      </w:rPr>
    </w:lvl>
    <w:lvl w:ilvl="5" w:tplc="04150005" w:tentative="1">
      <w:start w:val="1"/>
      <w:numFmt w:val="bullet"/>
      <w:lvlText w:val=""/>
      <w:lvlJc w:val="left"/>
      <w:pPr>
        <w:tabs>
          <w:tab w:val="num" w:pos="3469"/>
        </w:tabs>
        <w:ind w:left="3469" w:hanging="360"/>
      </w:pPr>
      <w:rPr>
        <w:rFonts w:ascii="Wingdings" w:hAnsi="Wingdings" w:hint="default"/>
      </w:rPr>
    </w:lvl>
    <w:lvl w:ilvl="6" w:tplc="04150001" w:tentative="1">
      <w:start w:val="1"/>
      <w:numFmt w:val="bullet"/>
      <w:lvlText w:val=""/>
      <w:lvlJc w:val="left"/>
      <w:pPr>
        <w:tabs>
          <w:tab w:val="num" w:pos="4189"/>
        </w:tabs>
        <w:ind w:left="4189" w:hanging="360"/>
      </w:pPr>
      <w:rPr>
        <w:rFonts w:ascii="Symbol" w:hAnsi="Symbol" w:hint="default"/>
      </w:rPr>
    </w:lvl>
    <w:lvl w:ilvl="7" w:tplc="04150003" w:tentative="1">
      <w:start w:val="1"/>
      <w:numFmt w:val="bullet"/>
      <w:lvlText w:val="o"/>
      <w:lvlJc w:val="left"/>
      <w:pPr>
        <w:tabs>
          <w:tab w:val="num" w:pos="4909"/>
        </w:tabs>
        <w:ind w:left="4909" w:hanging="360"/>
      </w:pPr>
      <w:rPr>
        <w:rFonts w:ascii="Courier New" w:hAnsi="Courier New" w:hint="default"/>
      </w:rPr>
    </w:lvl>
    <w:lvl w:ilvl="8" w:tplc="04150005" w:tentative="1">
      <w:start w:val="1"/>
      <w:numFmt w:val="bullet"/>
      <w:lvlText w:val=""/>
      <w:lvlJc w:val="left"/>
      <w:pPr>
        <w:tabs>
          <w:tab w:val="num" w:pos="5629"/>
        </w:tabs>
        <w:ind w:left="5629" w:hanging="360"/>
      </w:pPr>
      <w:rPr>
        <w:rFonts w:ascii="Wingdings" w:hAnsi="Wingdings" w:hint="default"/>
      </w:rPr>
    </w:lvl>
  </w:abstractNum>
  <w:abstractNum w:abstractNumId="210" w15:restartNumberingAfterBreak="0">
    <w:nsid w:val="5FB14206"/>
    <w:multiLevelType w:val="hybridMultilevel"/>
    <w:tmpl w:val="DF0C4868"/>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1" w15:restartNumberingAfterBreak="0">
    <w:nsid w:val="5FC43002"/>
    <w:multiLevelType w:val="hybridMultilevel"/>
    <w:tmpl w:val="157ED2C4"/>
    <w:lvl w:ilvl="0" w:tplc="FFFFFFFF">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636D0EAF"/>
    <w:multiLevelType w:val="hybridMultilevel"/>
    <w:tmpl w:val="077EBE98"/>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5" w15:restartNumberingAfterBreak="0">
    <w:nsid w:val="63711F86"/>
    <w:multiLevelType w:val="hybridMultilevel"/>
    <w:tmpl w:val="D47C27DA"/>
    <w:lvl w:ilvl="0" w:tplc="B5B0A518">
      <w:start w:val="1"/>
      <w:numFmt w:val="bullet"/>
      <w:lvlText w:val=""/>
      <w:lvlJc w:val="left"/>
      <w:pPr>
        <w:tabs>
          <w:tab w:val="num" w:pos="1276"/>
        </w:tabs>
        <w:ind w:left="1276" w:hanging="425"/>
      </w:pPr>
      <w:rPr>
        <w:rFonts w:ascii="Symbol" w:hAnsi="Symbol" w:hint="default"/>
        <w:sz w:val="16"/>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6" w15:restartNumberingAfterBreak="0">
    <w:nsid w:val="63DA7E2C"/>
    <w:multiLevelType w:val="hybridMultilevel"/>
    <w:tmpl w:val="5DE81D0C"/>
    <w:lvl w:ilvl="0" w:tplc="B5B0A518">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64C076A9"/>
    <w:multiLevelType w:val="multilevel"/>
    <w:tmpl w:val="1C86AFFA"/>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Zero"/>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8" w15:restartNumberingAfterBreak="0">
    <w:nsid w:val="65972B42"/>
    <w:multiLevelType w:val="hybridMultilevel"/>
    <w:tmpl w:val="5D82B5A0"/>
    <w:lvl w:ilvl="0" w:tplc="811A5A90">
      <w:start w:val="1"/>
      <w:numFmt w:val="bullet"/>
      <w:lvlText w:val="–"/>
      <w:lvlJc w:val="left"/>
      <w:pPr>
        <w:ind w:left="720" w:hanging="360"/>
      </w:pPr>
      <w:rPr>
        <w:rFonts w:ascii="Times New Roman" w:eastAsia="Times New Roman" w:hAnsi="Times New Roman" w:cs="Times New Roman" w:hint="default"/>
        <w:w w:val="99"/>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0" w15:restartNumberingAfterBreak="0">
    <w:nsid w:val="660221FA"/>
    <w:multiLevelType w:val="hybridMultilevel"/>
    <w:tmpl w:val="5366077E"/>
    <w:lvl w:ilvl="0" w:tplc="7B98ECAA">
      <w:start w:val="2"/>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1" w15:restartNumberingAfterBreak="0">
    <w:nsid w:val="66A768E7"/>
    <w:multiLevelType w:val="multilevel"/>
    <w:tmpl w:val="511E6DA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2" w15:restartNumberingAfterBreak="0">
    <w:nsid w:val="672844D2"/>
    <w:multiLevelType w:val="hybridMultilevel"/>
    <w:tmpl w:val="E1040A92"/>
    <w:lvl w:ilvl="0" w:tplc="265CEFBC">
      <w:start w:val="1"/>
      <w:numFmt w:val="bullet"/>
      <w:lvlText w:val=""/>
      <w:lvlJc w:val="left"/>
      <w:pPr>
        <w:tabs>
          <w:tab w:val="num" w:pos="1275"/>
        </w:tabs>
        <w:ind w:left="1275" w:hanging="425"/>
      </w:pPr>
      <w:rPr>
        <w:rFonts w:ascii="Symbol" w:hAnsi="Symbol" w:hint="default"/>
        <w:u w:val="none"/>
      </w:rPr>
    </w:lvl>
    <w:lvl w:ilvl="1" w:tplc="AD5AC7B4" w:tentative="1">
      <w:start w:val="1"/>
      <w:numFmt w:val="bullet"/>
      <w:lvlText w:val="o"/>
      <w:lvlJc w:val="left"/>
      <w:pPr>
        <w:tabs>
          <w:tab w:val="num" w:pos="1439"/>
        </w:tabs>
        <w:ind w:left="1439" w:hanging="360"/>
      </w:pPr>
      <w:rPr>
        <w:rFonts w:ascii="Courier New" w:hAnsi="Courier New" w:hint="default"/>
      </w:rPr>
    </w:lvl>
    <w:lvl w:ilvl="2" w:tplc="C408121C" w:tentative="1">
      <w:start w:val="1"/>
      <w:numFmt w:val="bullet"/>
      <w:lvlText w:val=""/>
      <w:lvlJc w:val="left"/>
      <w:pPr>
        <w:tabs>
          <w:tab w:val="num" w:pos="2159"/>
        </w:tabs>
        <w:ind w:left="2159" w:hanging="360"/>
      </w:pPr>
      <w:rPr>
        <w:rFonts w:ascii="Wingdings" w:hAnsi="Wingdings" w:hint="default"/>
      </w:rPr>
    </w:lvl>
    <w:lvl w:ilvl="3" w:tplc="0A082882" w:tentative="1">
      <w:start w:val="1"/>
      <w:numFmt w:val="bullet"/>
      <w:lvlText w:val=""/>
      <w:lvlJc w:val="left"/>
      <w:pPr>
        <w:tabs>
          <w:tab w:val="num" w:pos="2879"/>
        </w:tabs>
        <w:ind w:left="2879" w:hanging="360"/>
      </w:pPr>
      <w:rPr>
        <w:rFonts w:ascii="Symbol" w:hAnsi="Symbol" w:hint="default"/>
      </w:rPr>
    </w:lvl>
    <w:lvl w:ilvl="4" w:tplc="8B98E804" w:tentative="1">
      <w:start w:val="1"/>
      <w:numFmt w:val="bullet"/>
      <w:lvlText w:val="o"/>
      <w:lvlJc w:val="left"/>
      <w:pPr>
        <w:tabs>
          <w:tab w:val="num" w:pos="3599"/>
        </w:tabs>
        <w:ind w:left="3599" w:hanging="360"/>
      </w:pPr>
      <w:rPr>
        <w:rFonts w:ascii="Courier New" w:hAnsi="Courier New" w:hint="default"/>
      </w:rPr>
    </w:lvl>
    <w:lvl w:ilvl="5" w:tplc="6AC0AF66" w:tentative="1">
      <w:start w:val="1"/>
      <w:numFmt w:val="bullet"/>
      <w:lvlText w:val=""/>
      <w:lvlJc w:val="left"/>
      <w:pPr>
        <w:tabs>
          <w:tab w:val="num" w:pos="4319"/>
        </w:tabs>
        <w:ind w:left="4319" w:hanging="360"/>
      </w:pPr>
      <w:rPr>
        <w:rFonts w:ascii="Wingdings" w:hAnsi="Wingdings" w:hint="default"/>
      </w:rPr>
    </w:lvl>
    <w:lvl w:ilvl="6" w:tplc="4BA09A02" w:tentative="1">
      <w:start w:val="1"/>
      <w:numFmt w:val="bullet"/>
      <w:lvlText w:val=""/>
      <w:lvlJc w:val="left"/>
      <w:pPr>
        <w:tabs>
          <w:tab w:val="num" w:pos="5039"/>
        </w:tabs>
        <w:ind w:left="5039" w:hanging="360"/>
      </w:pPr>
      <w:rPr>
        <w:rFonts w:ascii="Symbol" w:hAnsi="Symbol" w:hint="default"/>
      </w:rPr>
    </w:lvl>
    <w:lvl w:ilvl="7" w:tplc="DCB0CCEA" w:tentative="1">
      <w:start w:val="1"/>
      <w:numFmt w:val="bullet"/>
      <w:lvlText w:val="o"/>
      <w:lvlJc w:val="left"/>
      <w:pPr>
        <w:tabs>
          <w:tab w:val="num" w:pos="5759"/>
        </w:tabs>
        <w:ind w:left="5759" w:hanging="360"/>
      </w:pPr>
      <w:rPr>
        <w:rFonts w:ascii="Courier New" w:hAnsi="Courier New" w:hint="default"/>
      </w:rPr>
    </w:lvl>
    <w:lvl w:ilvl="8" w:tplc="D02CBBB8" w:tentative="1">
      <w:start w:val="1"/>
      <w:numFmt w:val="bullet"/>
      <w:lvlText w:val=""/>
      <w:lvlJc w:val="left"/>
      <w:pPr>
        <w:tabs>
          <w:tab w:val="num" w:pos="6479"/>
        </w:tabs>
        <w:ind w:left="6479" w:hanging="360"/>
      </w:pPr>
      <w:rPr>
        <w:rFonts w:ascii="Wingdings" w:hAnsi="Wingdings" w:hint="default"/>
      </w:rPr>
    </w:lvl>
  </w:abstractNum>
  <w:abstractNum w:abstractNumId="223" w15:restartNumberingAfterBreak="0">
    <w:nsid w:val="674500B1"/>
    <w:multiLevelType w:val="hybridMultilevel"/>
    <w:tmpl w:val="78607556"/>
    <w:lvl w:ilvl="0" w:tplc="4F643FCE">
      <w:start w:val="1"/>
      <w:numFmt w:val="bullet"/>
      <w:lvlText w:val=""/>
      <w:lvlJc w:val="left"/>
      <w:pPr>
        <w:tabs>
          <w:tab w:val="num" w:pos="1276"/>
        </w:tabs>
        <w:ind w:left="1276" w:hanging="425"/>
      </w:pPr>
      <w:rPr>
        <w:rFonts w:ascii="Symbol" w:hAnsi="Symbol" w:hint="default"/>
        <w:sz w:val="16"/>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4" w15:restartNumberingAfterBreak="0">
    <w:nsid w:val="68CD60B3"/>
    <w:multiLevelType w:val="hybridMultilevel"/>
    <w:tmpl w:val="06401B66"/>
    <w:lvl w:ilvl="0" w:tplc="4F643FCE">
      <w:start w:val="1"/>
      <w:numFmt w:val="bullet"/>
      <w:lvlText w:val=""/>
      <w:lvlJc w:val="left"/>
      <w:pPr>
        <w:tabs>
          <w:tab w:val="num" w:pos="1276"/>
        </w:tabs>
        <w:ind w:left="1276" w:hanging="425"/>
      </w:pPr>
      <w:rPr>
        <w:rFonts w:ascii="Symbol" w:hAnsi="Symbol" w:hint="default"/>
        <w:u w:val="none"/>
      </w:rPr>
    </w:lvl>
    <w:lvl w:ilvl="1" w:tplc="C5F4DABC" w:tentative="1">
      <w:start w:val="1"/>
      <w:numFmt w:val="bullet"/>
      <w:lvlText w:val="o"/>
      <w:lvlJc w:val="left"/>
      <w:pPr>
        <w:tabs>
          <w:tab w:val="num" w:pos="2486"/>
        </w:tabs>
        <w:ind w:left="2486" w:hanging="360"/>
      </w:pPr>
      <w:rPr>
        <w:rFonts w:ascii="ISOCPEUR" w:hAnsi="ISOCPEUR" w:hint="default"/>
      </w:rPr>
    </w:lvl>
    <w:lvl w:ilvl="2" w:tplc="EDB618CC" w:tentative="1">
      <w:start w:val="1"/>
      <w:numFmt w:val="bullet"/>
      <w:lvlText w:val=""/>
      <w:lvlJc w:val="left"/>
      <w:pPr>
        <w:tabs>
          <w:tab w:val="num" w:pos="3206"/>
        </w:tabs>
        <w:ind w:left="3206" w:hanging="360"/>
      </w:pPr>
      <w:rPr>
        <w:rFonts w:ascii="WP TypographicSymbols" w:hAnsi="WP TypographicSymbols" w:hint="default"/>
      </w:rPr>
    </w:lvl>
    <w:lvl w:ilvl="3" w:tplc="D2A8FD52" w:tentative="1">
      <w:start w:val="1"/>
      <w:numFmt w:val="bullet"/>
      <w:lvlText w:val=""/>
      <w:lvlJc w:val="left"/>
      <w:pPr>
        <w:tabs>
          <w:tab w:val="num" w:pos="3926"/>
        </w:tabs>
        <w:ind w:left="3926" w:hanging="360"/>
      </w:pPr>
      <w:rPr>
        <w:rFonts w:ascii="Abadi MT Condensed Light" w:hAnsi="Abadi MT Condensed Light" w:hint="default"/>
      </w:rPr>
    </w:lvl>
    <w:lvl w:ilvl="4" w:tplc="D2C8D7DE" w:tentative="1">
      <w:start w:val="1"/>
      <w:numFmt w:val="bullet"/>
      <w:lvlText w:val="o"/>
      <w:lvlJc w:val="left"/>
      <w:pPr>
        <w:tabs>
          <w:tab w:val="num" w:pos="4646"/>
        </w:tabs>
        <w:ind w:left="4646" w:hanging="360"/>
      </w:pPr>
      <w:rPr>
        <w:rFonts w:ascii="ISOCPEUR" w:hAnsi="ISOCPEUR" w:hint="default"/>
      </w:rPr>
    </w:lvl>
    <w:lvl w:ilvl="5" w:tplc="E8D4C798" w:tentative="1">
      <w:start w:val="1"/>
      <w:numFmt w:val="bullet"/>
      <w:lvlText w:val=""/>
      <w:lvlJc w:val="left"/>
      <w:pPr>
        <w:tabs>
          <w:tab w:val="num" w:pos="5366"/>
        </w:tabs>
        <w:ind w:left="5366" w:hanging="360"/>
      </w:pPr>
      <w:rPr>
        <w:rFonts w:ascii="WP TypographicSymbols" w:hAnsi="WP TypographicSymbols" w:hint="default"/>
      </w:rPr>
    </w:lvl>
    <w:lvl w:ilvl="6" w:tplc="AA04C83C" w:tentative="1">
      <w:start w:val="1"/>
      <w:numFmt w:val="bullet"/>
      <w:lvlText w:val=""/>
      <w:lvlJc w:val="left"/>
      <w:pPr>
        <w:tabs>
          <w:tab w:val="num" w:pos="6086"/>
        </w:tabs>
        <w:ind w:left="6086" w:hanging="360"/>
      </w:pPr>
      <w:rPr>
        <w:rFonts w:ascii="Abadi MT Condensed Light" w:hAnsi="Abadi MT Condensed Light" w:hint="default"/>
      </w:rPr>
    </w:lvl>
    <w:lvl w:ilvl="7" w:tplc="407EB684" w:tentative="1">
      <w:start w:val="1"/>
      <w:numFmt w:val="bullet"/>
      <w:lvlText w:val="o"/>
      <w:lvlJc w:val="left"/>
      <w:pPr>
        <w:tabs>
          <w:tab w:val="num" w:pos="6806"/>
        </w:tabs>
        <w:ind w:left="6806" w:hanging="360"/>
      </w:pPr>
      <w:rPr>
        <w:rFonts w:ascii="ISOCPEUR" w:hAnsi="ISOCPEUR" w:hint="default"/>
      </w:rPr>
    </w:lvl>
    <w:lvl w:ilvl="8" w:tplc="5AD27CAA" w:tentative="1">
      <w:start w:val="1"/>
      <w:numFmt w:val="bullet"/>
      <w:lvlText w:val=""/>
      <w:lvlJc w:val="left"/>
      <w:pPr>
        <w:tabs>
          <w:tab w:val="num" w:pos="7526"/>
        </w:tabs>
        <w:ind w:left="7526" w:hanging="360"/>
      </w:pPr>
      <w:rPr>
        <w:rFonts w:ascii="WP TypographicSymbols" w:hAnsi="WP TypographicSymbols" w:hint="default"/>
      </w:rPr>
    </w:lvl>
  </w:abstractNum>
  <w:abstractNum w:abstractNumId="225"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6A0A4002"/>
    <w:multiLevelType w:val="hybridMultilevel"/>
    <w:tmpl w:val="B8B4767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6ABA35B1"/>
    <w:multiLevelType w:val="hybridMultilevel"/>
    <w:tmpl w:val="1CD0A7AE"/>
    <w:lvl w:ilvl="0" w:tplc="700E2E64">
      <w:start w:val="1"/>
      <w:numFmt w:val="bullet"/>
      <w:lvlText w:val=""/>
      <w:lvlJc w:val="left"/>
      <w:pPr>
        <w:tabs>
          <w:tab w:val="num" w:pos="1170"/>
        </w:tabs>
        <w:ind w:left="1170" w:hanging="360"/>
      </w:pPr>
      <w:rPr>
        <w:rFonts w:ascii="Symbol" w:hAnsi="Symbol" w:hint="default"/>
      </w:rPr>
    </w:lvl>
    <w:lvl w:ilvl="1" w:tplc="04150003" w:tentative="1">
      <w:start w:val="1"/>
      <w:numFmt w:val="bullet"/>
      <w:lvlText w:val="o"/>
      <w:lvlJc w:val="left"/>
      <w:pPr>
        <w:tabs>
          <w:tab w:val="num" w:pos="1890"/>
        </w:tabs>
        <w:ind w:left="1890" w:hanging="360"/>
      </w:pPr>
      <w:rPr>
        <w:rFonts w:ascii="Courier New" w:hAnsi="Courier New" w:hint="default"/>
      </w:rPr>
    </w:lvl>
    <w:lvl w:ilvl="2" w:tplc="04150005" w:tentative="1">
      <w:start w:val="1"/>
      <w:numFmt w:val="bullet"/>
      <w:lvlText w:val=""/>
      <w:lvlJc w:val="left"/>
      <w:pPr>
        <w:tabs>
          <w:tab w:val="num" w:pos="2610"/>
        </w:tabs>
        <w:ind w:left="2610" w:hanging="360"/>
      </w:pPr>
      <w:rPr>
        <w:rFonts w:ascii="Wingdings" w:hAnsi="Wingdings" w:hint="default"/>
      </w:rPr>
    </w:lvl>
    <w:lvl w:ilvl="3" w:tplc="04150001" w:tentative="1">
      <w:start w:val="1"/>
      <w:numFmt w:val="bullet"/>
      <w:lvlText w:val=""/>
      <w:lvlJc w:val="left"/>
      <w:pPr>
        <w:tabs>
          <w:tab w:val="num" w:pos="3330"/>
        </w:tabs>
        <w:ind w:left="3330" w:hanging="360"/>
      </w:pPr>
      <w:rPr>
        <w:rFonts w:ascii="Symbol" w:hAnsi="Symbol" w:hint="default"/>
      </w:rPr>
    </w:lvl>
    <w:lvl w:ilvl="4" w:tplc="04150003" w:tentative="1">
      <w:start w:val="1"/>
      <w:numFmt w:val="bullet"/>
      <w:lvlText w:val="o"/>
      <w:lvlJc w:val="left"/>
      <w:pPr>
        <w:tabs>
          <w:tab w:val="num" w:pos="4050"/>
        </w:tabs>
        <w:ind w:left="4050" w:hanging="360"/>
      </w:pPr>
      <w:rPr>
        <w:rFonts w:ascii="Courier New" w:hAnsi="Courier New" w:hint="default"/>
      </w:rPr>
    </w:lvl>
    <w:lvl w:ilvl="5" w:tplc="04150005" w:tentative="1">
      <w:start w:val="1"/>
      <w:numFmt w:val="bullet"/>
      <w:lvlText w:val=""/>
      <w:lvlJc w:val="left"/>
      <w:pPr>
        <w:tabs>
          <w:tab w:val="num" w:pos="4770"/>
        </w:tabs>
        <w:ind w:left="4770" w:hanging="360"/>
      </w:pPr>
      <w:rPr>
        <w:rFonts w:ascii="Wingdings" w:hAnsi="Wingdings" w:hint="default"/>
      </w:rPr>
    </w:lvl>
    <w:lvl w:ilvl="6" w:tplc="04150001" w:tentative="1">
      <w:start w:val="1"/>
      <w:numFmt w:val="bullet"/>
      <w:lvlText w:val=""/>
      <w:lvlJc w:val="left"/>
      <w:pPr>
        <w:tabs>
          <w:tab w:val="num" w:pos="5490"/>
        </w:tabs>
        <w:ind w:left="5490" w:hanging="360"/>
      </w:pPr>
      <w:rPr>
        <w:rFonts w:ascii="Symbol" w:hAnsi="Symbol" w:hint="default"/>
      </w:rPr>
    </w:lvl>
    <w:lvl w:ilvl="7" w:tplc="04150003" w:tentative="1">
      <w:start w:val="1"/>
      <w:numFmt w:val="bullet"/>
      <w:lvlText w:val="o"/>
      <w:lvlJc w:val="left"/>
      <w:pPr>
        <w:tabs>
          <w:tab w:val="num" w:pos="6210"/>
        </w:tabs>
        <w:ind w:left="6210" w:hanging="360"/>
      </w:pPr>
      <w:rPr>
        <w:rFonts w:ascii="Courier New" w:hAnsi="Courier New" w:hint="default"/>
      </w:rPr>
    </w:lvl>
    <w:lvl w:ilvl="8" w:tplc="04150005" w:tentative="1">
      <w:start w:val="1"/>
      <w:numFmt w:val="bullet"/>
      <w:lvlText w:val=""/>
      <w:lvlJc w:val="left"/>
      <w:pPr>
        <w:tabs>
          <w:tab w:val="num" w:pos="6930"/>
        </w:tabs>
        <w:ind w:left="6930" w:hanging="360"/>
      </w:pPr>
      <w:rPr>
        <w:rFonts w:ascii="Wingdings" w:hAnsi="Wingdings" w:hint="default"/>
      </w:rPr>
    </w:lvl>
  </w:abstractNum>
  <w:abstractNum w:abstractNumId="228" w15:restartNumberingAfterBreak="0">
    <w:nsid w:val="6C1528C6"/>
    <w:multiLevelType w:val="hybridMultilevel"/>
    <w:tmpl w:val="D96A5FF4"/>
    <w:lvl w:ilvl="0" w:tplc="B43005C4">
      <w:start w:val="1"/>
      <w:numFmt w:val="bullet"/>
      <w:lvlText w:val=""/>
      <w:lvlJc w:val="left"/>
      <w:pPr>
        <w:tabs>
          <w:tab w:val="num" w:pos="1275"/>
        </w:tabs>
        <w:ind w:left="1275" w:hanging="425"/>
      </w:pPr>
      <w:rPr>
        <w:rFonts w:ascii="Symbol" w:hAnsi="Symbol" w:hint="default"/>
        <w:sz w:val="16"/>
      </w:rPr>
    </w:lvl>
    <w:lvl w:ilvl="1" w:tplc="861A1A70" w:tentative="1">
      <w:start w:val="1"/>
      <w:numFmt w:val="bullet"/>
      <w:lvlText w:val="o"/>
      <w:lvlJc w:val="left"/>
      <w:pPr>
        <w:tabs>
          <w:tab w:val="num" w:pos="1439"/>
        </w:tabs>
        <w:ind w:left="1439" w:hanging="360"/>
      </w:pPr>
      <w:rPr>
        <w:rFonts w:ascii="Courier New" w:hAnsi="Courier New" w:hint="default"/>
      </w:rPr>
    </w:lvl>
    <w:lvl w:ilvl="2" w:tplc="A022DC50" w:tentative="1">
      <w:start w:val="1"/>
      <w:numFmt w:val="bullet"/>
      <w:lvlText w:val=""/>
      <w:lvlJc w:val="left"/>
      <w:pPr>
        <w:tabs>
          <w:tab w:val="num" w:pos="2159"/>
        </w:tabs>
        <w:ind w:left="2159" w:hanging="360"/>
      </w:pPr>
      <w:rPr>
        <w:rFonts w:ascii="Wingdings" w:hAnsi="Wingdings" w:hint="default"/>
      </w:rPr>
    </w:lvl>
    <w:lvl w:ilvl="3" w:tplc="9AA8C940" w:tentative="1">
      <w:start w:val="1"/>
      <w:numFmt w:val="bullet"/>
      <w:lvlText w:val=""/>
      <w:lvlJc w:val="left"/>
      <w:pPr>
        <w:tabs>
          <w:tab w:val="num" w:pos="2879"/>
        </w:tabs>
        <w:ind w:left="2879" w:hanging="360"/>
      </w:pPr>
      <w:rPr>
        <w:rFonts w:ascii="Symbol" w:hAnsi="Symbol" w:hint="default"/>
      </w:rPr>
    </w:lvl>
    <w:lvl w:ilvl="4" w:tplc="1AB28F9A" w:tentative="1">
      <w:start w:val="1"/>
      <w:numFmt w:val="bullet"/>
      <w:lvlText w:val="o"/>
      <w:lvlJc w:val="left"/>
      <w:pPr>
        <w:tabs>
          <w:tab w:val="num" w:pos="3599"/>
        </w:tabs>
        <w:ind w:left="3599" w:hanging="360"/>
      </w:pPr>
      <w:rPr>
        <w:rFonts w:ascii="Courier New" w:hAnsi="Courier New" w:hint="default"/>
      </w:rPr>
    </w:lvl>
    <w:lvl w:ilvl="5" w:tplc="AC18C8F0" w:tentative="1">
      <w:start w:val="1"/>
      <w:numFmt w:val="bullet"/>
      <w:lvlText w:val=""/>
      <w:lvlJc w:val="left"/>
      <w:pPr>
        <w:tabs>
          <w:tab w:val="num" w:pos="4319"/>
        </w:tabs>
        <w:ind w:left="4319" w:hanging="360"/>
      </w:pPr>
      <w:rPr>
        <w:rFonts w:ascii="Wingdings" w:hAnsi="Wingdings" w:hint="default"/>
      </w:rPr>
    </w:lvl>
    <w:lvl w:ilvl="6" w:tplc="29EEFC84" w:tentative="1">
      <w:start w:val="1"/>
      <w:numFmt w:val="bullet"/>
      <w:lvlText w:val=""/>
      <w:lvlJc w:val="left"/>
      <w:pPr>
        <w:tabs>
          <w:tab w:val="num" w:pos="5039"/>
        </w:tabs>
        <w:ind w:left="5039" w:hanging="360"/>
      </w:pPr>
      <w:rPr>
        <w:rFonts w:ascii="Symbol" w:hAnsi="Symbol" w:hint="default"/>
      </w:rPr>
    </w:lvl>
    <w:lvl w:ilvl="7" w:tplc="EF309594" w:tentative="1">
      <w:start w:val="1"/>
      <w:numFmt w:val="bullet"/>
      <w:lvlText w:val="o"/>
      <w:lvlJc w:val="left"/>
      <w:pPr>
        <w:tabs>
          <w:tab w:val="num" w:pos="5759"/>
        </w:tabs>
        <w:ind w:left="5759" w:hanging="360"/>
      </w:pPr>
      <w:rPr>
        <w:rFonts w:ascii="Courier New" w:hAnsi="Courier New" w:hint="default"/>
      </w:rPr>
    </w:lvl>
    <w:lvl w:ilvl="8" w:tplc="B91C09C8" w:tentative="1">
      <w:start w:val="1"/>
      <w:numFmt w:val="bullet"/>
      <w:lvlText w:val=""/>
      <w:lvlJc w:val="left"/>
      <w:pPr>
        <w:tabs>
          <w:tab w:val="num" w:pos="6479"/>
        </w:tabs>
        <w:ind w:left="6479" w:hanging="360"/>
      </w:pPr>
      <w:rPr>
        <w:rFonts w:ascii="Wingdings" w:hAnsi="Wingdings" w:hint="default"/>
      </w:rPr>
    </w:lvl>
  </w:abstractNum>
  <w:abstractNum w:abstractNumId="229"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6E1C7D7E"/>
    <w:multiLevelType w:val="hybridMultilevel"/>
    <w:tmpl w:val="4F3ABF12"/>
    <w:lvl w:ilvl="0" w:tplc="FFFFFFFF">
      <w:start w:val="1"/>
      <w:numFmt w:val="bullet"/>
      <w:lvlText w:val=""/>
      <w:legacy w:legacy="1" w:legacySpace="0" w:legacyIndent="283"/>
      <w:lvlJc w:val="left"/>
      <w:pPr>
        <w:ind w:left="927" w:hanging="283"/>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231" w15:restartNumberingAfterBreak="0">
    <w:nsid w:val="6E213C8F"/>
    <w:multiLevelType w:val="hybridMultilevel"/>
    <w:tmpl w:val="3DAAF2DE"/>
    <w:lvl w:ilvl="0" w:tplc="4058C344">
      <w:start w:val="1"/>
      <w:numFmt w:val="bullet"/>
      <w:lvlText w:val=""/>
      <w:lvlJc w:val="left"/>
      <w:pPr>
        <w:tabs>
          <w:tab w:val="num" w:pos="1275"/>
        </w:tabs>
        <w:ind w:left="1275" w:hanging="425"/>
      </w:pPr>
      <w:rPr>
        <w:rFonts w:ascii="Symbol" w:hAnsi="Symbol" w:hint="default"/>
        <w:u w:val="none"/>
      </w:rPr>
    </w:lvl>
    <w:lvl w:ilvl="1" w:tplc="04150003" w:tentative="1">
      <w:start w:val="1"/>
      <w:numFmt w:val="bullet"/>
      <w:lvlText w:val="o"/>
      <w:lvlJc w:val="left"/>
      <w:pPr>
        <w:tabs>
          <w:tab w:val="num" w:pos="2204"/>
        </w:tabs>
        <w:ind w:left="2204" w:hanging="360"/>
      </w:pPr>
      <w:rPr>
        <w:rFonts w:ascii="Courier New" w:hAnsi="Courier New" w:hint="default"/>
      </w:rPr>
    </w:lvl>
    <w:lvl w:ilvl="2" w:tplc="04150005" w:tentative="1">
      <w:start w:val="1"/>
      <w:numFmt w:val="bullet"/>
      <w:lvlText w:val=""/>
      <w:lvlJc w:val="left"/>
      <w:pPr>
        <w:tabs>
          <w:tab w:val="num" w:pos="2924"/>
        </w:tabs>
        <w:ind w:left="2924" w:hanging="360"/>
      </w:pPr>
      <w:rPr>
        <w:rFonts w:ascii="Wingdings" w:hAnsi="Wingdings" w:hint="default"/>
      </w:rPr>
    </w:lvl>
    <w:lvl w:ilvl="3" w:tplc="04150001" w:tentative="1">
      <w:start w:val="1"/>
      <w:numFmt w:val="bullet"/>
      <w:lvlText w:val=""/>
      <w:lvlJc w:val="left"/>
      <w:pPr>
        <w:tabs>
          <w:tab w:val="num" w:pos="3644"/>
        </w:tabs>
        <w:ind w:left="3644" w:hanging="360"/>
      </w:pPr>
      <w:rPr>
        <w:rFonts w:ascii="Symbol" w:hAnsi="Symbol" w:hint="default"/>
      </w:rPr>
    </w:lvl>
    <w:lvl w:ilvl="4" w:tplc="04150003" w:tentative="1">
      <w:start w:val="1"/>
      <w:numFmt w:val="bullet"/>
      <w:lvlText w:val="o"/>
      <w:lvlJc w:val="left"/>
      <w:pPr>
        <w:tabs>
          <w:tab w:val="num" w:pos="4364"/>
        </w:tabs>
        <w:ind w:left="4364" w:hanging="360"/>
      </w:pPr>
      <w:rPr>
        <w:rFonts w:ascii="Courier New" w:hAnsi="Courier New" w:hint="default"/>
      </w:rPr>
    </w:lvl>
    <w:lvl w:ilvl="5" w:tplc="04150005" w:tentative="1">
      <w:start w:val="1"/>
      <w:numFmt w:val="bullet"/>
      <w:lvlText w:val=""/>
      <w:lvlJc w:val="left"/>
      <w:pPr>
        <w:tabs>
          <w:tab w:val="num" w:pos="5084"/>
        </w:tabs>
        <w:ind w:left="5084" w:hanging="360"/>
      </w:pPr>
      <w:rPr>
        <w:rFonts w:ascii="Wingdings" w:hAnsi="Wingdings" w:hint="default"/>
      </w:rPr>
    </w:lvl>
    <w:lvl w:ilvl="6" w:tplc="04150001" w:tentative="1">
      <w:start w:val="1"/>
      <w:numFmt w:val="bullet"/>
      <w:lvlText w:val=""/>
      <w:lvlJc w:val="left"/>
      <w:pPr>
        <w:tabs>
          <w:tab w:val="num" w:pos="5804"/>
        </w:tabs>
        <w:ind w:left="5804" w:hanging="360"/>
      </w:pPr>
      <w:rPr>
        <w:rFonts w:ascii="Symbol" w:hAnsi="Symbol" w:hint="default"/>
      </w:rPr>
    </w:lvl>
    <w:lvl w:ilvl="7" w:tplc="04150003" w:tentative="1">
      <w:start w:val="1"/>
      <w:numFmt w:val="bullet"/>
      <w:lvlText w:val="o"/>
      <w:lvlJc w:val="left"/>
      <w:pPr>
        <w:tabs>
          <w:tab w:val="num" w:pos="6524"/>
        </w:tabs>
        <w:ind w:left="6524" w:hanging="360"/>
      </w:pPr>
      <w:rPr>
        <w:rFonts w:ascii="Courier New" w:hAnsi="Courier New" w:hint="default"/>
      </w:rPr>
    </w:lvl>
    <w:lvl w:ilvl="8" w:tplc="04150005" w:tentative="1">
      <w:start w:val="1"/>
      <w:numFmt w:val="bullet"/>
      <w:lvlText w:val=""/>
      <w:lvlJc w:val="left"/>
      <w:pPr>
        <w:tabs>
          <w:tab w:val="num" w:pos="7244"/>
        </w:tabs>
        <w:ind w:left="7244" w:hanging="360"/>
      </w:pPr>
      <w:rPr>
        <w:rFonts w:ascii="Wingdings" w:hAnsi="Wingdings" w:hint="default"/>
      </w:rPr>
    </w:lvl>
  </w:abstractNum>
  <w:abstractNum w:abstractNumId="232" w15:restartNumberingAfterBreak="0">
    <w:nsid w:val="6EA3362D"/>
    <w:multiLevelType w:val="hybridMultilevel"/>
    <w:tmpl w:val="0FB0488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6F042E98"/>
    <w:multiLevelType w:val="singleLevel"/>
    <w:tmpl w:val="85D824D0"/>
    <w:lvl w:ilvl="0">
      <w:start w:val="1"/>
      <w:numFmt w:val="bullet"/>
      <w:lvlText w:val="-"/>
      <w:lvlJc w:val="left"/>
      <w:pPr>
        <w:tabs>
          <w:tab w:val="num" w:pos="360"/>
        </w:tabs>
        <w:ind w:left="357" w:hanging="357"/>
      </w:pPr>
      <w:rPr>
        <w:rFonts w:ascii="Times New Roman" w:hAnsi="Times New Roman" w:hint="default"/>
      </w:rPr>
    </w:lvl>
  </w:abstractNum>
  <w:abstractNum w:abstractNumId="234" w15:restartNumberingAfterBreak="0">
    <w:nsid w:val="6F22452D"/>
    <w:multiLevelType w:val="singleLevel"/>
    <w:tmpl w:val="9A9CB8BA"/>
    <w:lvl w:ilvl="0">
      <w:numFmt w:val="bullet"/>
      <w:lvlText w:val="-"/>
      <w:lvlJc w:val="left"/>
      <w:pPr>
        <w:tabs>
          <w:tab w:val="num" w:pos="530"/>
        </w:tabs>
        <w:ind w:left="284" w:hanging="114"/>
      </w:pPr>
      <w:rPr>
        <w:rFonts w:hint="default"/>
      </w:rPr>
    </w:lvl>
  </w:abstractNum>
  <w:abstractNum w:abstractNumId="235" w15:restartNumberingAfterBreak="0">
    <w:nsid w:val="6F4D39E8"/>
    <w:multiLevelType w:val="multilevel"/>
    <w:tmpl w:val="5E2E8D24"/>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540"/>
        </w:tabs>
        <w:ind w:left="540" w:hanging="54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6" w15:restartNumberingAfterBreak="0">
    <w:nsid w:val="6FB4090A"/>
    <w:multiLevelType w:val="hybridMultilevel"/>
    <w:tmpl w:val="CF64DF92"/>
    <w:lvl w:ilvl="0" w:tplc="DD325EB4">
      <w:start w:val="1"/>
      <w:numFmt w:val="bullet"/>
      <w:lvlText w:val=""/>
      <w:lvlJc w:val="left"/>
      <w:pPr>
        <w:tabs>
          <w:tab w:val="num" w:pos="1170"/>
        </w:tabs>
        <w:ind w:left="1170" w:hanging="360"/>
      </w:pPr>
      <w:rPr>
        <w:rFonts w:ascii="Symbol" w:hAnsi="Symbol" w:hint="default"/>
      </w:rPr>
    </w:lvl>
    <w:lvl w:ilvl="1" w:tplc="B6F2190C">
      <w:start w:val="1"/>
      <w:numFmt w:val="decimal"/>
      <w:lvlText w:val="%2."/>
      <w:lvlJc w:val="left"/>
      <w:pPr>
        <w:tabs>
          <w:tab w:val="num" w:pos="1890"/>
        </w:tabs>
        <w:ind w:left="1890" w:hanging="360"/>
      </w:pPr>
    </w:lvl>
    <w:lvl w:ilvl="2" w:tplc="48EA9C1E" w:tentative="1">
      <w:start w:val="1"/>
      <w:numFmt w:val="bullet"/>
      <w:lvlText w:val=""/>
      <w:lvlJc w:val="left"/>
      <w:pPr>
        <w:tabs>
          <w:tab w:val="num" w:pos="2610"/>
        </w:tabs>
        <w:ind w:left="2610" w:hanging="360"/>
      </w:pPr>
      <w:rPr>
        <w:rFonts w:ascii="Wingdings" w:hAnsi="Wingdings" w:hint="default"/>
      </w:rPr>
    </w:lvl>
    <w:lvl w:ilvl="3" w:tplc="9E5E0A58" w:tentative="1">
      <w:start w:val="1"/>
      <w:numFmt w:val="bullet"/>
      <w:lvlText w:val=""/>
      <w:lvlJc w:val="left"/>
      <w:pPr>
        <w:tabs>
          <w:tab w:val="num" w:pos="3330"/>
        </w:tabs>
        <w:ind w:left="3330" w:hanging="360"/>
      </w:pPr>
      <w:rPr>
        <w:rFonts w:ascii="Symbol" w:hAnsi="Symbol" w:hint="default"/>
      </w:rPr>
    </w:lvl>
    <w:lvl w:ilvl="4" w:tplc="29AAC768" w:tentative="1">
      <w:start w:val="1"/>
      <w:numFmt w:val="bullet"/>
      <w:lvlText w:val="o"/>
      <w:lvlJc w:val="left"/>
      <w:pPr>
        <w:tabs>
          <w:tab w:val="num" w:pos="4050"/>
        </w:tabs>
        <w:ind w:left="4050" w:hanging="360"/>
      </w:pPr>
      <w:rPr>
        <w:rFonts w:ascii="Courier New" w:hAnsi="Courier New" w:hint="default"/>
      </w:rPr>
    </w:lvl>
    <w:lvl w:ilvl="5" w:tplc="5F720198" w:tentative="1">
      <w:start w:val="1"/>
      <w:numFmt w:val="bullet"/>
      <w:lvlText w:val=""/>
      <w:lvlJc w:val="left"/>
      <w:pPr>
        <w:tabs>
          <w:tab w:val="num" w:pos="4770"/>
        </w:tabs>
        <w:ind w:left="4770" w:hanging="360"/>
      </w:pPr>
      <w:rPr>
        <w:rFonts w:ascii="Wingdings" w:hAnsi="Wingdings" w:hint="default"/>
      </w:rPr>
    </w:lvl>
    <w:lvl w:ilvl="6" w:tplc="7A7C668E" w:tentative="1">
      <w:start w:val="1"/>
      <w:numFmt w:val="bullet"/>
      <w:lvlText w:val=""/>
      <w:lvlJc w:val="left"/>
      <w:pPr>
        <w:tabs>
          <w:tab w:val="num" w:pos="5490"/>
        </w:tabs>
        <w:ind w:left="5490" w:hanging="360"/>
      </w:pPr>
      <w:rPr>
        <w:rFonts w:ascii="Symbol" w:hAnsi="Symbol" w:hint="default"/>
      </w:rPr>
    </w:lvl>
    <w:lvl w:ilvl="7" w:tplc="C832B9D0" w:tentative="1">
      <w:start w:val="1"/>
      <w:numFmt w:val="bullet"/>
      <w:lvlText w:val="o"/>
      <w:lvlJc w:val="left"/>
      <w:pPr>
        <w:tabs>
          <w:tab w:val="num" w:pos="6210"/>
        </w:tabs>
        <w:ind w:left="6210" w:hanging="360"/>
      </w:pPr>
      <w:rPr>
        <w:rFonts w:ascii="Courier New" w:hAnsi="Courier New" w:hint="default"/>
      </w:rPr>
    </w:lvl>
    <w:lvl w:ilvl="8" w:tplc="E730B12A" w:tentative="1">
      <w:start w:val="1"/>
      <w:numFmt w:val="bullet"/>
      <w:lvlText w:val=""/>
      <w:lvlJc w:val="left"/>
      <w:pPr>
        <w:tabs>
          <w:tab w:val="num" w:pos="6930"/>
        </w:tabs>
        <w:ind w:left="6930" w:hanging="360"/>
      </w:pPr>
      <w:rPr>
        <w:rFonts w:ascii="Wingdings" w:hAnsi="Wingdings" w:hint="default"/>
      </w:rPr>
    </w:lvl>
  </w:abstractNum>
  <w:abstractNum w:abstractNumId="237" w15:restartNumberingAfterBreak="0">
    <w:nsid w:val="701F24C6"/>
    <w:multiLevelType w:val="singleLevel"/>
    <w:tmpl w:val="B7EEC02E"/>
    <w:lvl w:ilvl="0">
      <w:start w:val="1"/>
      <w:numFmt w:val="bullet"/>
      <w:lvlText w:val=""/>
      <w:lvlJc w:val="left"/>
      <w:pPr>
        <w:tabs>
          <w:tab w:val="num" w:pos="360"/>
        </w:tabs>
        <w:ind w:left="360" w:hanging="360"/>
      </w:pPr>
      <w:rPr>
        <w:rFonts w:ascii="Symbol" w:hAnsi="Symbol" w:hint="default"/>
      </w:rPr>
    </w:lvl>
  </w:abstractNum>
  <w:abstractNum w:abstractNumId="238" w15:restartNumberingAfterBreak="0">
    <w:nsid w:val="712201B6"/>
    <w:multiLevelType w:val="hybridMultilevel"/>
    <w:tmpl w:val="8050082A"/>
    <w:lvl w:ilvl="0" w:tplc="FFFFFFFF">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714F3FF7"/>
    <w:multiLevelType w:val="hybridMultilevel"/>
    <w:tmpl w:val="6DEECE30"/>
    <w:lvl w:ilvl="0" w:tplc="5BF2C190">
      <w:start w:val="1"/>
      <w:numFmt w:val="bullet"/>
      <w:lvlText w:val=""/>
      <w:lvlJc w:val="left"/>
      <w:pPr>
        <w:tabs>
          <w:tab w:val="num" w:pos="1276"/>
        </w:tabs>
        <w:ind w:left="1276" w:hanging="425"/>
      </w:pPr>
      <w:rPr>
        <w:rFonts w:ascii="Symbol" w:hAnsi="Symbol" w:hint="default"/>
      </w:rPr>
    </w:lvl>
    <w:lvl w:ilvl="1" w:tplc="3CE82154" w:tentative="1">
      <w:start w:val="1"/>
      <w:numFmt w:val="bullet"/>
      <w:lvlText w:val="o"/>
      <w:lvlJc w:val="left"/>
      <w:pPr>
        <w:tabs>
          <w:tab w:val="num" w:pos="1440"/>
        </w:tabs>
        <w:ind w:left="1440" w:hanging="360"/>
      </w:pPr>
      <w:rPr>
        <w:rFonts w:ascii="Courier New" w:hAnsi="Courier New" w:cs="Courier New" w:hint="default"/>
      </w:rPr>
    </w:lvl>
    <w:lvl w:ilvl="2" w:tplc="0CC2E140" w:tentative="1">
      <w:start w:val="1"/>
      <w:numFmt w:val="bullet"/>
      <w:lvlText w:val=""/>
      <w:lvlJc w:val="left"/>
      <w:pPr>
        <w:tabs>
          <w:tab w:val="num" w:pos="2160"/>
        </w:tabs>
        <w:ind w:left="2160" w:hanging="360"/>
      </w:pPr>
      <w:rPr>
        <w:rFonts w:ascii="Wingdings" w:hAnsi="Wingdings" w:hint="default"/>
      </w:rPr>
    </w:lvl>
    <w:lvl w:ilvl="3" w:tplc="0A688CC2" w:tentative="1">
      <w:start w:val="1"/>
      <w:numFmt w:val="bullet"/>
      <w:lvlText w:val=""/>
      <w:lvlJc w:val="left"/>
      <w:pPr>
        <w:tabs>
          <w:tab w:val="num" w:pos="2880"/>
        </w:tabs>
        <w:ind w:left="2880" w:hanging="360"/>
      </w:pPr>
      <w:rPr>
        <w:rFonts w:ascii="Symbol" w:hAnsi="Symbol" w:hint="default"/>
      </w:rPr>
    </w:lvl>
    <w:lvl w:ilvl="4" w:tplc="97F40BE8" w:tentative="1">
      <w:start w:val="1"/>
      <w:numFmt w:val="bullet"/>
      <w:lvlText w:val="o"/>
      <w:lvlJc w:val="left"/>
      <w:pPr>
        <w:tabs>
          <w:tab w:val="num" w:pos="3600"/>
        </w:tabs>
        <w:ind w:left="3600" w:hanging="360"/>
      </w:pPr>
      <w:rPr>
        <w:rFonts w:ascii="Courier New" w:hAnsi="Courier New" w:cs="Courier New" w:hint="default"/>
      </w:rPr>
    </w:lvl>
    <w:lvl w:ilvl="5" w:tplc="3AA6692C" w:tentative="1">
      <w:start w:val="1"/>
      <w:numFmt w:val="bullet"/>
      <w:lvlText w:val=""/>
      <w:lvlJc w:val="left"/>
      <w:pPr>
        <w:tabs>
          <w:tab w:val="num" w:pos="4320"/>
        </w:tabs>
        <w:ind w:left="4320" w:hanging="360"/>
      </w:pPr>
      <w:rPr>
        <w:rFonts w:ascii="Wingdings" w:hAnsi="Wingdings" w:hint="default"/>
      </w:rPr>
    </w:lvl>
    <w:lvl w:ilvl="6" w:tplc="44DE439C" w:tentative="1">
      <w:start w:val="1"/>
      <w:numFmt w:val="bullet"/>
      <w:lvlText w:val=""/>
      <w:lvlJc w:val="left"/>
      <w:pPr>
        <w:tabs>
          <w:tab w:val="num" w:pos="5040"/>
        </w:tabs>
        <w:ind w:left="5040" w:hanging="360"/>
      </w:pPr>
      <w:rPr>
        <w:rFonts w:ascii="Symbol" w:hAnsi="Symbol" w:hint="default"/>
      </w:rPr>
    </w:lvl>
    <w:lvl w:ilvl="7" w:tplc="3E4A2AC0" w:tentative="1">
      <w:start w:val="1"/>
      <w:numFmt w:val="bullet"/>
      <w:lvlText w:val="o"/>
      <w:lvlJc w:val="left"/>
      <w:pPr>
        <w:tabs>
          <w:tab w:val="num" w:pos="5760"/>
        </w:tabs>
        <w:ind w:left="5760" w:hanging="360"/>
      </w:pPr>
      <w:rPr>
        <w:rFonts w:ascii="Courier New" w:hAnsi="Courier New" w:cs="Courier New" w:hint="default"/>
      </w:rPr>
    </w:lvl>
    <w:lvl w:ilvl="8" w:tplc="8356E772" w:tentative="1">
      <w:start w:val="1"/>
      <w:numFmt w:val="bullet"/>
      <w:lvlText w:val=""/>
      <w:lvlJc w:val="left"/>
      <w:pPr>
        <w:tabs>
          <w:tab w:val="num" w:pos="6480"/>
        </w:tabs>
        <w:ind w:left="6480" w:hanging="360"/>
      </w:pPr>
      <w:rPr>
        <w:rFonts w:ascii="Wingdings" w:hAnsi="Wingdings" w:hint="default"/>
      </w:rPr>
    </w:lvl>
  </w:abstractNum>
  <w:abstractNum w:abstractNumId="240" w15:restartNumberingAfterBreak="0">
    <w:nsid w:val="720742E0"/>
    <w:multiLevelType w:val="hybridMultilevel"/>
    <w:tmpl w:val="756043C2"/>
    <w:lvl w:ilvl="0" w:tplc="25A8E3D4">
      <w:start w:val="3"/>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1"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2" w15:restartNumberingAfterBreak="0">
    <w:nsid w:val="725E6087"/>
    <w:multiLevelType w:val="singleLevel"/>
    <w:tmpl w:val="CE3EABF2"/>
    <w:lvl w:ilvl="0">
      <w:start w:val="12"/>
      <w:numFmt w:val="bullet"/>
      <w:lvlText w:val="-"/>
      <w:lvlJc w:val="left"/>
      <w:pPr>
        <w:tabs>
          <w:tab w:val="num" w:pos="360"/>
        </w:tabs>
        <w:ind w:left="360" w:hanging="360"/>
      </w:pPr>
      <w:rPr>
        <w:rFonts w:hint="default"/>
      </w:rPr>
    </w:lvl>
  </w:abstractNum>
  <w:abstractNum w:abstractNumId="243"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4" w15:restartNumberingAfterBreak="0">
    <w:nsid w:val="739E3E9E"/>
    <w:multiLevelType w:val="multilevel"/>
    <w:tmpl w:val="F1D4094A"/>
    <w:lvl w:ilvl="0">
      <w:start w:val="1"/>
      <w:numFmt w:val="decimal"/>
      <w:lvlText w:val="%1."/>
      <w:lvlJc w:val="left"/>
      <w:pPr>
        <w:tabs>
          <w:tab w:val="num" w:pos="420"/>
        </w:tabs>
        <w:ind w:left="420" w:hanging="420"/>
      </w:pPr>
      <w:rPr>
        <w:rFonts w:hint="default"/>
      </w:rPr>
    </w:lvl>
    <w:lvl w:ilvl="1">
      <w:start w:val="4"/>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5" w15:restartNumberingAfterBreak="0">
    <w:nsid w:val="73CE04E6"/>
    <w:multiLevelType w:val="hybridMultilevel"/>
    <w:tmpl w:val="4640507E"/>
    <w:lvl w:ilvl="0" w:tplc="DCA8BD76">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6"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7" w15:restartNumberingAfterBreak="0">
    <w:nsid w:val="747449BB"/>
    <w:multiLevelType w:val="hybridMultilevel"/>
    <w:tmpl w:val="B18A83A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74D56055"/>
    <w:multiLevelType w:val="hybridMultilevel"/>
    <w:tmpl w:val="C25E25F8"/>
    <w:lvl w:ilvl="0" w:tplc="53682E06">
      <w:start w:val="1"/>
      <w:numFmt w:val="bullet"/>
      <w:lvlText w:val=""/>
      <w:lvlJc w:val="left"/>
      <w:pPr>
        <w:tabs>
          <w:tab w:val="num" w:pos="284"/>
        </w:tabs>
        <w:ind w:left="284" w:hanging="284"/>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74F47C84"/>
    <w:multiLevelType w:val="hybridMultilevel"/>
    <w:tmpl w:val="380C972C"/>
    <w:lvl w:ilvl="0" w:tplc="6B9A4A80">
      <w:start w:val="1"/>
      <w:numFmt w:val="bullet"/>
      <w:lvlText w:val=""/>
      <w:lvlJc w:val="left"/>
      <w:pPr>
        <w:tabs>
          <w:tab w:val="num" w:pos="1276"/>
        </w:tabs>
        <w:ind w:left="1276" w:hanging="425"/>
      </w:pPr>
      <w:rPr>
        <w:rFonts w:ascii="Symbol" w:hAnsi="Symbol" w:hint="default"/>
        <w:u w:val="none"/>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0"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1" w15:restartNumberingAfterBreak="0">
    <w:nsid w:val="76340947"/>
    <w:multiLevelType w:val="multilevel"/>
    <w:tmpl w:val="4F0A9FB2"/>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2" w15:restartNumberingAfterBreak="0">
    <w:nsid w:val="763533BD"/>
    <w:multiLevelType w:val="hybridMultilevel"/>
    <w:tmpl w:val="50727CE0"/>
    <w:lvl w:ilvl="0" w:tplc="FFFFFFFF">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7650304A"/>
    <w:multiLevelType w:val="hybridMultilevel"/>
    <w:tmpl w:val="A8204218"/>
    <w:lvl w:ilvl="0" w:tplc="1EB2E9C6">
      <w:start w:val="1"/>
      <w:numFmt w:val="bullet"/>
      <w:lvlText w:val=""/>
      <w:lvlJc w:val="left"/>
      <w:pPr>
        <w:tabs>
          <w:tab w:val="num" w:pos="1276"/>
        </w:tabs>
        <w:ind w:left="1276" w:hanging="426"/>
      </w:pPr>
      <w:rPr>
        <w:rFonts w:ascii="Symbol" w:hAnsi="Symbol" w:hint="default"/>
        <w:sz w:val="16"/>
      </w:rPr>
    </w:lvl>
    <w:lvl w:ilvl="1" w:tplc="D5B287E4" w:tentative="1">
      <w:start w:val="1"/>
      <w:numFmt w:val="bullet"/>
      <w:lvlText w:val="o"/>
      <w:lvlJc w:val="left"/>
      <w:pPr>
        <w:tabs>
          <w:tab w:val="num" w:pos="1865"/>
        </w:tabs>
        <w:ind w:left="1865" w:hanging="360"/>
      </w:pPr>
      <w:rPr>
        <w:rFonts w:ascii="Courier New" w:hAnsi="Courier New" w:hint="default"/>
      </w:rPr>
    </w:lvl>
    <w:lvl w:ilvl="2" w:tplc="94E0D92C" w:tentative="1">
      <w:start w:val="1"/>
      <w:numFmt w:val="bullet"/>
      <w:lvlText w:val=""/>
      <w:lvlJc w:val="left"/>
      <w:pPr>
        <w:tabs>
          <w:tab w:val="num" w:pos="2585"/>
        </w:tabs>
        <w:ind w:left="2585" w:hanging="360"/>
      </w:pPr>
      <w:rPr>
        <w:rFonts w:ascii="Wingdings" w:hAnsi="Wingdings" w:hint="default"/>
      </w:rPr>
    </w:lvl>
    <w:lvl w:ilvl="3" w:tplc="104C7D7A" w:tentative="1">
      <w:start w:val="1"/>
      <w:numFmt w:val="bullet"/>
      <w:lvlText w:val=""/>
      <w:lvlJc w:val="left"/>
      <w:pPr>
        <w:tabs>
          <w:tab w:val="num" w:pos="3305"/>
        </w:tabs>
        <w:ind w:left="3305" w:hanging="360"/>
      </w:pPr>
      <w:rPr>
        <w:rFonts w:ascii="Symbol" w:hAnsi="Symbol" w:hint="default"/>
      </w:rPr>
    </w:lvl>
    <w:lvl w:ilvl="4" w:tplc="1F6CC206" w:tentative="1">
      <w:start w:val="1"/>
      <w:numFmt w:val="bullet"/>
      <w:lvlText w:val="o"/>
      <w:lvlJc w:val="left"/>
      <w:pPr>
        <w:tabs>
          <w:tab w:val="num" w:pos="4025"/>
        </w:tabs>
        <w:ind w:left="4025" w:hanging="360"/>
      </w:pPr>
      <w:rPr>
        <w:rFonts w:ascii="Courier New" w:hAnsi="Courier New" w:hint="default"/>
      </w:rPr>
    </w:lvl>
    <w:lvl w:ilvl="5" w:tplc="077A2F4E" w:tentative="1">
      <w:start w:val="1"/>
      <w:numFmt w:val="bullet"/>
      <w:lvlText w:val=""/>
      <w:lvlJc w:val="left"/>
      <w:pPr>
        <w:tabs>
          <w:tab w:val="num" w:pos="4745"/>
        </w:tabs>
        <w:ind w:left="4745" w:hanging="360"/>
      </w:pPr>
      <w:rPr>
        <w:rFonts w:ascii="Wingdings" w:hAnsi="Wingdings" w:hint="default"/>
      </w:rPr>
    </w:lvl>
    <w:lvl w:ilvl="6" w:tplc="418292A0" w:tentative="1">
      <w:start w:val="1"/>
      <w:numFmt w:val="bullet"/>
      <w:lvlText w:val=""/>
      <w:lvlJc w:val="left"/>
      <w:pPr>
        <w:tabs>
          <w:tab w:val="num" w:pos="5465"/>
        </w:tabs>
        <w:ind w:left="5465" w:hanging="360"/>
      </w:pPr>
      <w:rPr>
        <w:rFonts w:ascii="Symbol" w:hAnsi="Symbol" w:hint="default"/>
      </w:rPr>
    </w:lvl>
    <w:lvl w:ilvl="7" w:tplc="6BAE6976" w:tentative="1">
      <w:start w:val="1"/>
      <w:numFmt w:val="bullet"/>
      <w:lvlText w:val="o"/>
      <w:lvlJc w:val="left"/>
      <w:pPr>
        <w:tabs>
          <w:tab w:val="num" w:pos="6185"/>
        </w:tabs>
        <w:ind w:left="6185" w:hanging="360"/>
      </w:pPr>
      <w:rPr>
        <w:rFonts w:ascii="Courier New" w:hAnsi="Courier New" w:hint="default"/>
      </w:rPr>
    </w:lvl>
    <w:lvl w:ilvl="8" w:tplc="67B4F4F4" w:tentative="1">
      <w:start w:val="1"/>
      <w:numFmt w:val="bullet"/>
      <w:lvlText w:val=""/>
      <w:lvlJc w:val="left"/>
      <w:pPr>
        <w:tabs>
          <w:tab w:val="num" w:pos="6905"/>
        </w:tabs>
        <w:ind w:left="6905" w:hanging="360"/>
      </w:pPr>
      <w:rPr>
        <w:rFonts w:ascii="Wingdings" w:hAnsi="Wingdings" w:hint="default"/>
      </w:rPr>
    </w:lvl>
  </w:abstractNum>
  <w:abstractNum w:abstractNumId="254" w15:restartNumberingAfterBreak="0">
    <w:nsid w:val="76631381"/>
    <w:multiLevelType w:val="multilevel"/>
    <w:tmpl w:val="3F6A2DA2"/>
    <w:lvl w:ilvl="0">
      <w:start w:val="1"/>
      <w:numFmt w:val="decimal"/>
      <w:lvlText w:val="%1."/>
      <w:lvlJc w:val="left"/>
      <w:pPr>
        <w:tabs>
          <w:tab w:val="num" w:pos="0"/>
        </w:tabs>
        <w:ind w:left="360" w:hanging="360"/>
      </w:pPr>
      <w:rPr>
        <w:rFonts w:hint="default"/>
      </w:rPr>
    </w:lvl>
    <w:lvl w:ilvl="1">
      <w:start w:val="1"/>
      <w:numFmt w:val="decimal"/>
      <w:lvlText w:val="%1.%2."/>
      <w:lvlJc w:val="left"/>
      <w:pPr>
        <w:tabs>
          <w:tab w:val="num" w:pos="0"/>
        </w:tabs>
        <w:ind w:left="360" w:hanging="360"/>
      </w:pPr>
      <w:rPr>
        <w:rFonts w:hint="default"/>
      </w:rPr>
    </w:lvl>
    <w:lvl w:ilvl="2">
      <w:start w:val="1"/>
      <w:numFmt w:val="decimalZero"/>
      <w:lvlText w:val="%1.%2.%3."/>
      <w:lvlJc w:val="left"/>
      <w:pPr>
        <w:tabs>
          <w:tab w:val="num" w:pos="0"/>
        </w:tabs>
        <w:ind w:left="720" w:hanging="720"/>
      </w:pPr>
      <w:rPr>
        <w:rFonts w:hint="default"/>
      </w:rPr>
    </w:lvl>
    <w:lvl w:ilvl="3">
      <w:start w:val="1"/>
      <w:numFmt w:val="decimalZero"/>
      <w:lvlText w:val="%1.%2.%3.%4."/>
      <w:lvlJc w:val="left"/>
      <w:pPr>
        <w:tabs>
          <w:tab w:val="num" w:pos="0"/>
        </w:tabs>
        <w:ind w:left="720" w:hanging="720"/>
      </w:pPr>
      <w:rPr>
        <w:rFonts w:hint="default"/>
      </w:rPr>
    </w:lvl>
    <w:lvl w:ilvl="4">
      <w:start w:val="1"/>
      <w:numFmt w:val="decimal"/>
      <w:lvlText w:val="%1.%2.%3.%4.%5."/>
      <w:lvlJc w:val="left"/>
      <w:pPr>
        <w:tabs>
          <w:tab w:val="num" w:pos="0"/>
        </w:tabs>
        <w:ind w:left="1080" w:hanging="1080"/>
      </w:pPr>
      <w:rPr>
        <w:rFonts w:hint="default"/>
      </w:rPr>
    </w:lvl>
    <w:lvl w:ilvl="5">
      <w:start w:val="1"/>
      <w:numFmt w:val="decimal"/>
      <w:lvlText w:val="%1.%2.%3.%4.%5.%6."/>
      <w:lvlJc w:val="left"/>
      <w:pPr>
        <w:tabs>
          <w:tab w:val="num" w:pos="0"/>
        </w:tabs>
        <w:ind w:left="1080" w:hanging="1080"/>
      </w:pPr>
      <w:rPr>
        <w:rFonts w:hint="default"/>
      </w:rPr>
    </w:lvl>
    <w:lvl w:ilvl="6">
      <w:start w:val="1"/>
      <w:numFmt w:val="decimal"/>
      <w:lvlText w:val="%1.%2.%3.%4.%5.%6.%7."/>
      <w:lvlJc w:val="left"/>
      <w:pPr>
        <w:tabs>
          <w:tab w:val="num" w:pos="0"/>
        </w:tabs>
        <w:ind w:left="1080" w:hanging="1080"/>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440" w:hanging="1440"/>
      </w:pPr>
      <w:rPr>
        <w:rFonts w:hint="default"/>
      </w:rPr>
    </w:lvl>
  </w:abstractNum>
  <w:abstractNum w:abstractNumId="255" w15:restartNumberingAfterBreak="0">
    <w:nsid w:val="76B6750B"/>
    <w:multiLevelType w:val="hybridMultilevel"/>
    <w:tmpl w:val="CA70A23E"/>
    <w:lvl w:ilvl="0" w:tplc="EE7A55AE">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774E2CED"/>
    <w:multiLevelType w:val="hybridMultilevel"/>
    <w:tmpl w:val="01A213A2"/>
    <w:lvl w:ilvl="0" w:tplc="A12815A0">
      <w:start w:val="1"/>
      <w:numFmt w:val="bullet"/>
      <w:lvlText w:val=""/>
      <w:lvlJc w:val="left"/>
      <w:pPr>
        <w:tabs>
          <w:tab w:val="num" w:pos="1276"/>
        </w:tabs>
        <w:ind w:left="1276" w:hanging="425"/>
      </w:pPr>
      <w:rPr>
        <w:rFonts w:ascii="Symbol" w:hAnsi="Symbol" w:hint="default"/>
        <w:u w:val="none"/>
      </w:rPr>
    </w:lvl>
    <w:lvl w:ilvl="1" w:tplc="E7CE6A66" w:tentative="1">
      <w:start w:val="1"/>
      <w:numFmt w:val="bullet"/>
      <w:lvlText w:val="o"/>
      <w:lvlJc w:val="left"/>
      <w:pPr>
        <w:tabs>
          <w:tab w:val="num" w:pos="2007"/>
        </w:tabs>
        <w:ind w:left="2007" w:hanging="360"/>
      </w:pPr>
      <w:rPr>
        <w:rFonts w:ascii="ISOCPEUR" w:hAnsi="ISOCPEUR" w:hint="default"/>
      </w:rPr>
    </w:lvl>
    <w:lvl w:ilvl="2" w:tplc="684A50D6" w:tentative="1">
      <w:start w:val="1"/>
      <w:numFmt w:val="bullet"/>
      <w:lvlText w:val=""/>
      <w:lvlJc w:val="left"/>
      <w:pPr>
        <w:tabs>
          <w:tab w:val="num" w:pos="2727"/>
        </w:tabs>
        <w:ind w:left="2727" w:hanging="360"/>
      </w:pPr>
      <w:rPr>
        <w:rFonts w:ascii="WP TypographicSymbols" w:hAnsi="WP TypographicSymbols" w:hint="default"/>
      </w:rPr>
    </w:lvl>
    <w:lvl w:ilvl="3" w:tplc="9D0EBE46" w:tentative="1">
      <w:start w:val="1"/>
      <w:numFmt w:val="bullet"/>
      <w:lvlText w:val=""/>
      <w:lvlJc w:val="left"/>
      <w:pPr>
        <w:tabs>
          <w:tab w:val="num" w:pos="3447"/>
        </w:tabs>
        <w:ind w:left="3447" w:hanging="360"/>
      </w:pPr>
      <w:rPr>
        <w:rFonts w:ascii="Abadi MT Condensed Light" w:hAnsi="Abadi MT Condensed Light" w:hint="default"/>
      </w:rPr>
    </w:lvl>
    <w:lvl w:ilvl="4" w:tplc="043E05FE" w:tentative="1">
      <w:start w:val="1"/>
      <w:numFmt w:val="bullet"/>
      <w:lvlText w:val="o"/>
      <w:lvlJc w:val="left"/>
      <w:pPr>
        <w:tabs>
          <w:tab w:val="num" w:pos="4167"/>
        </w:tabs>
        <w:ind w:left="4167" w:hanging="360"/>
      </w:pPr>
      <w:rPr>
        <w:rFonts w:ascii="ISOCPEUR" w:hAnsi="ISOCPEUR" w:hint="default"/>
      </w:rPr>
    </w:lvl>
    <w:lvl w:ilvl="5" w:tplc="3FF4CB4C" w:tentative="1">
      <w:start w:val="1"/>
      <w:numFmt w:val="bullet"/>
      <w:lvlText w:val=""/>
      <w:lvlJc w:val="left"/>
      <w:pPr>
        <w:tabs>
          <w:tab w:val="num" w:pos="4887"/>
        </w:tabs>
        <w:ind w:left="4887" w:hanging="360"/>
      </w:pPr>
      <w:rPr>
        <w:rFonts w:ascii="WP TypographicSymbols" w:hAnsi="WP TypographicSymbols" w:hint="default"/>
      </w:rPr>
    </w:lvl>
    <w:lvl w:ilvl="6" w:tplc="9C141C44" w:tentative="1">
      <w:start w:val="1"/>
      <w:numFmt w:val="bullet"/>
      <w:lvlText w:val=""/>
      <w:lvlJc w:val="left"/>
      <w:pPr>
        <w:tabs>
          <w:tab w:val="num" w:pos="5607"/>
        </w:tabs>
        <w:ind w:left="5607" w:hanging="360"/>
      </w:pPr>
      <w:rPr>
        <w:rFonts w:ascii="Abadi MT Condensed Light" w:hAnsi="Abadi MT Condensed Light" w:hint="default"/>
      </w:rPr>
    </w:lvl>
    <w:lvl w:ilvl="7" w:tplc="B1E404FE" w:tentative="1">
      <w:start w:val="1"/>
      <w:numFmt w:val="bullet"/>
      <w:lvlText w:val="o"/>
      <w:lvlJc w:val="left"/>
      <w:pPr>
        <w:tabs>
          <w:tab w:val="num" w:pos="6327"/>
        </w:tabs>
        <w:ind w:left="6327" w:hanging="360"/>
      </w:pPr>
      <w:rPr>
        <w:rFonts w:ascii="ISOCPEUR" w:hAnsi="ISOCPEUR" w:hint="default"/>
      </w:rPr>
    </w:lvl>
    <w:lvl w:ilvl="8" w:tplc="BDBEBB7C" w:tentative="1">
      <w:start w:val="1"/>
      <w:numFmt w:val="bullet"/>
      <w:lvlText w:val=""/>
      <w:lvlJc w:val="left"/>
      <w:pPr>
        <w:tabs>
          <w:tab w:val="num" w:pos="7047"/>
        </w:tabs>
        <w:ind w:left="7047" w:hanging="360"/>
      </w:pPr>
      <w:rPr>
        <w:rFonts w:ascii="WP TypographicSymbols" w:hAnsi="WP TypographicSymbols" w:hint="default"/>
      </w:rPr>
    </w:lvl>
  </w:abstractNum>
  <w:abstractNum w:abstractNumId="257" w15:restartNumberingAfterBreak="0">
    <w:nsid w:val="77FB248F"/>
    <w:multiLevelType w:val="multilevel"/>
    <w:tmpl w:val="6B923AB6"/>
    <w:lvl w:ilvl="0">
      <w:start w:val="1"/>
      <w:numFmt w:val="decimal"/>
      <w:pStyle w:val="Nagwek2TimesNewRoman"/>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8" w15:restartNumberingAfterBreak="0">
    <w:nsid w:val="784E1EE4"/>
    <w:multiLevelType w:val="hybridMultilevel"/>
    <w:tmpl w:val="D1EAAD12"/>
    <w:lvl w:ilvl="0" w:tplc="FFFFFFFF">
      <w:start w:val="1"/>
      <w:numFmt w:val="decimal"/>
      <w:lvlText w:val="%1."/>
      <w:lvlJc w:val="left"/>
      <w:pPr>
        <w:tabs>
          <w:tab w:val="num" w:pos="360"/>
        </w:tabs>
        <w:ind w:left="360" w:hanging="360"/>
      </w:pPr>
      <w:rPr>
        <w:rFonts w:hint="default"/>
        <w:b/>
        <w:i w:val="0"/>
        <w:sz w:val="20"/>
        <w:szCs w:val="20"/>
      </w:rPr>
    </w:lvl>
    <w:lvl w:ilvl="1" w:tplc="FFFFFFFF">
      <w:start w:val="1"/>
      <w:numFmt w:val="bullet"/>
      <w:pStyle w:val="wyliczenie"/>
      <w:lvlText w:val=""/>
      <w:lvlJc w:val="left"/>
      <w:pPr>
        <w:tabs>
          <w:tab w:val="num" w:pos="1590"/>
        </w:tabs>
        <w:ind w:left="1590" w:hanging="510"/>
      </w:pPr>
      <w:rPr>
        <w:rFonts w:ascii="Symbol" w:hAnsi="Symbol" w:hint="default"/>
        <w:b/>
        <w:i w:val="0"/>
        <w:color w:val="auto"/>
        <w:sz w:val="20"/>
        <w:szCs w:val="2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9" w15:restartNumberingAfterBreak="0">
    <w:nsid w:val="78AA6AD8"/>
    <w:multiLevelType w:val="hybridMultilevel"/>
    <w:tmpl w:val="4F42FAD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0" w15:restartNumberingAfterBreak="0">
    <w:nsid w:val="79050F15"/>
    <w:multiLevelType w:val="singleLevel"/>
    <w:tmpl w:val="04150017"/>
    <w:lvl w:ilvl="0">
      <w:start w:val="1"/>
      <w:numFmt w:val="lowerLetter"/>
      <w:lvlText w:val="%1)"/>
      <w:legacy w:legacy="1" w:legacySpace="0" w:legacyIndent="360"/>
      <w:lvlJc w:val="left"/>
      <w:pPr>
        <w:ind w:left="360" w:hanging="360"/>
      </w:pPr>
    </w:lvl>
  </w:abstractNum>
  <w:abstractNum w:abstractNumId="261" w15:restartNumberingAfterBreak="0">
    <w:nsid w:val="795B7037"/>
    <w:multiLevelType w:val="hybridMultilevel"/>
    <w:tmpl w:val="6EECEBFC"/>
    <w:lvl w:ilvl="0" w:tplc="A1E44846">
      <w:start w:val="1"/>
      <w:numFmt w:val="lowerLetter"/>
      <w:lvlText w:val="%1)"/>
      <w:lvlJc w:val="left"/>
      <w:pPr>
        <w:tabs>
          <w:tab w:val="num" w:pos="1276"/>
        </w:tabs>
        <w:ind w:left="1276" w:hanging="42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2"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263" w15:restartNumberingAfterBreak="0">
    <w:nsid w:val="7A957301"/>
    <w:multiLevelType w:val="hybridMultilevel"/>
    <w:tmpl w:val="9D6EFE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7AB374BE"/>
    <w:multiLevelType w:val="hybridMultilevel"/>
    <w:tmpl w:val="F7367868"/>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5" w15:restartNumberingAfterBreak="0">
    <w:nsid w:val="7AC527F8"/>
    <w:multiLevelType w:val="singleLevel"/>
    <w:tmpl w:val="9A9CB8BA"/>
    <w:lvl w:ilvl="0">
      <w:numFmt w:val="bullet"/>
      <w:lvlText w:val="-"/>
      <w:lvlJc w:val="left"/>
      <w:pPr>
        <w:tabs>
          <w:tab w:val="num" w:pos="530"/>
        </w:tabs>
        <w:ind w:left="284" w:hanging="114"/>
      </w:pPr>
      <w:rPr>
        <w:rFonts w:hint="default"/>
      </w:rPr>
    </w:lvl>
  </w:abstractNum>
  <w:abstractNum w:abstractNumId="266" w15:restartNumberingAfterBreak="0">
    <w:nsid w:val="7B8B45EE"/>
    <w:multiLevelType w:val="singleLevel"/>
    <w:tmpl w:val="04150011"/>
    <w:lvl w:ilvl="0">
      <w:start w:val="1"/>
      <w:numFmt w:val="decimal"/>
      <w:lvlText w:val="%1)"/>
      <w:lvlJc w:val="left"/>
      <w:pPr>
        <w:tabs>
          <w:tab w:val="num" w:pos="360"/>
        </w:tabs>
        <w:ind w:left="360" w:hanging="360"/>
      </w:pPr>
      <w:rPr>
        <w:rFonts w:hint="default"/>
      </w:rPr>
    </w:lvl>
  </w:abstractNum>
  <w:abstractNum w:abstractNumId="267" w15:restartNumberingAfterBreak="0">
    <w:nsid w:val="7C232B92"/>
    <w:multiLevelType w:val="hybridMultilevel"/>
    <w:tmpl w:val="EE782A70"/>
    <w:lvl w:ilvl="0" w:tplc="AD2033B2">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7C7E4756"/>
    <w:multiLevelType w:val="hybridMultilevel"/>
    <w:tmpl w:val="22ECFA58"/>
    <w:lvl w:ilvl="0" w:tplc="525298C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9" w15:restartNumberingAfterBreak="0">
    <w:nsid w:val="7CB21EDA"/>
    <w:multiLevelType w:val="singleLevel"/>
    <w:tmpl w:val="B7EEC02E"/>
    <w:lvl w:ilvl="0">
      <w:start w:val="1"/>
      <w:numFmt w:val="bullet"/>
      <w:lvlText w:val=""/>
      <w:lvlJc w:val="left"/>
      <w:pPr>
        <w:tabs>
          <w:tab w:val="num" w:pos="360"/>
        </w:tabs>
        <w:ind w:left="360" w:hanging="360"/>
      </w:pPr>
      <w:rPr>
        <w:rFonts w:ascii="Symbol" w:hAnsi="Symbol" w:hint="default"/>
      </w:rPr>
    </w:lvl>
  </w:abstractNum>
  <w:abstractNum w:abstractNumId="270" w15:restartNumberingAfterBreak="0">
    <w:nsid w:val="7D127CD2"/>
    <w:multiLevelType w:val="hybridMultilevel"/>
    <w:tmpl w:val="909E87E4"/>
    <w:lvl w:ilvl="0" w:tplc="FFFFFFFF">
      <w:numFmt w:val="bullet"/>
      <w:lvlText w:val="-"/>
      <w:lvlJc w:val="left"/>
      <w:pPr>
        <w:tabs>
          <w:tab w:val="num" w:pos="1069"/>
        </w:tabs>
        <w:ind w:left="1069" w:hanging="390"/>
      </w:pPr>
      <w:rPr>
        <w:rFonts w:hint="default"/>
      </w:rPr>
    </w:lvl>
    <w:lvl w:ilvl="1" w:tplc="FFFFFFFF" w:tentative="1">
      <w:start w:val="1"/>
      <w:numFmt w:val="bullet"/>
      <w:lvlText w:val="o"/>
      <w:lvlJc w:val="left"/>
      <w:pPr>
        <w:tabs>
          <w:tab w:val="num" w:pos="1780"/>
        </w:tabs>
        <w:ind w:left="1780" w:hanging="360"/>
      </w:pPr>
      <w:rPr>
        <w:rFonts w:ascii="Courier New" w:hAnsi="Courier New" w:hint="default"/>
      </w:rPr>
    </w:lvl>
    <w:lvl w:ilvl="2" w:tplc="FFFFFFFF" w:tentative="1">
      <w:start w:val="1"/>
      <w:numFmt w:val="bullet"/>
      <w:lvlText w:val=""/>
      <w:lvlJc w:val="left"/>
      <w:pPr>
        <w:tabs>
          <w:tab w:val="num" w:pos="2500"/>
        </w:tabs>
        <w:ind w:left="2500" w:hanging="360"/>
      </w:pPr>
      <w:rPr>
        <w:rFonts w:ascii="Wingdings" w:hAnsi="Wingdings" w:hint="default"/>
      </w:rPr>
    </w:lvl>
    <w:lvl w:ilvl="3" w:tplc="FFFFFFFF" w:tentative="1">
      <w:start w:val="1"/>
      <w:numFmt w:val="bullet"/>
      <w:lvlText w:val=""/>
      <w:lvlJc w:val="left"/>
      <w:pPr>
        <w:tabs>
          <w:tab w:val="num" w:pos="3220"/>
        </w:tabs>
        <w:ind w:left="3220" w:hanging="360"/>
      </w:pPr>
      <w:rPr>
        <w:rFonts w:ascii="Symbol" w:hAnsi="Symbol" w:hint="default"/>
      </w:rPr>
    </w:lvl>
    <w:lvl w:ilvl="4" w:tplc="FFFFFFFF" w:tentative="1">
      <w:start w:val="1"/>
      <w:numFmt w:val="bullet"/>
      <w:lvlText w:val="o"/>
      <w:lvlJc w:val="left"/>
      <w:pPr>
        <w:tabs>
          <w:tab w:val="num" w:pos="3940"/>
        </w:tabs>
        <w:ind w:left="3940" w:hanging="360"/>
      </w:pPr>
      <w:rPr>
        <w:rFonts w:ascii="Courier New" w:hAnsi="Courier New" w:hint="default"/>
      </w:rPr>
    </w:lvl>
    <w:lvl w:ilvl="5" w:tplc="FFFFFFFF" w:tentative="1">
      <w:start w:val="1"/>
      <w:numFmt w:val="bullet"/>
      <w:lvlText w:val=""/>
      <w:lvlJc w:val="left"/>
      <w:pPr>
        <w:tabs>
          <w:tab w:val="num" w:pos="4660"/>
        </w:tabs>
        <w:ind w:left="4660" w:hanging="360"/>
      </w:pPr>
      <w:rPr>
        <w:rFonts w:ascii="Wingdings" w:hAnsi="Wingdings" w:hint="default"/>
      </w:rPr>
    </w:lvl>
    <w:lvl w:ilvl="6" w:tplc="FFFFFFFF" w:tentative="1">
      <w:start w:val="1"/>
      <w:numFmt w:val="bullet"/>
      <w:lvlText w:val=""/>
      <w:lvlJc w:val="left"/>
      <w:pPr>
        <w:tabs>
          <w:tab w:val="num" w:pos="5380"/>
        </w:tabs>
        <w:ind w:left="5380" w:hanging="360"/>
      </w:pPr>
      <w:rPr>
        <w:rFonts w:ascii="Symbol" w:hAnsi="Symbol" w:hint="default"/>
      </w:rPr>
    </w:lvl>
    <w:lvl w:ilvl="7" w:tplc="FFFFFFFF" w:tentative="1">
      <w:start w:val="1"/>
      <w:numFmt w:val="bullet"/>
      <w:lvlText w:val="o"/>
      <w:lvlJc w:val="left"/>
      <w:pPr>
        <w:tabs>
          <w:tab w:val="num" w:pos="6100"/>
        </w:tabs>
        <w:ind w:left="6100" w:hanging="360"/>
      </w:pPr>
      <w:rPr>
        <w:rFonts w:ascii="Courier New" w:hAnsi="Courier New" w:hint="default"/>
      </w:rPr>
    </w:lvl>
    <w:lvl w:ilvl="8" w:tplc="FFFFFFFF" w:tentative="1">
      <w:start w:val="1"/>
      <w:numFmt w:val="bullet"/>
      <w:lvlText w:val=""/>
      <w:lvlJc w:val="left"/>
      <w:pPr>
        <w:tabs>
          <w:tab w:val="num" w:pos="6820"/>
        </w:tabs>
        <w:ind w:left="6820" w:hanging="360"/>
      </w:pPr>
      <w:rPr>
        <w:rFonts w:ascii="Wingdings" w:hAnsi="Wingdings" w:hint="default"/>
      </w:rPr>
    </w:lvl>
  </w:abstractNum>
  <w:abstractNum w:abstractNumId="271" w15:restartNumberingAfterBreak="0">
    <w:nsid w:val="7D696E22"/>
    <w:multiLevelType w:val="singleLevel"/>
    <w:tmpl w:val="5980ED9A"/>
    <w:lvl w:ilvl="0">
      <w:numFmt w:val="bullet"/>
      <w:lvlText w:val="-"/>
      <w:lvlJc w:val="left"/>
      <w:pPr>
        <w:tabs>
          <w:tab w:val="num" w:pos="729"/>
        </w:tabs>
        <w:ind w:left="729" w:hanging="390"/>
      </w:pPr>
      <w:rPr>
        <w:rFonts w:hint="default"/>
      </w:rPr>
    </w:lvl>
  </w:abstractNum>
  <w:abstractNum w:abstractNumId="272" w15:restartNumberingAfterBreak="0">
    <w:nsid w:val="7DA8640C"/>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273" w15:restartNumberingAfterBreak="0">
    <w:nsid w:val="7DDE0DF4"/>
    <w:multiLevelType w:val="hybridMultilevel"/>
    <w:tmpl w:val="018CAED8"/>
    <w:lvl w:ilvl="0" w:tplc="FFFFFFFF">
      <w:start w:val="4"/>
      <w:numFmt w:val="bullet"/>
      <w:lvlText w:val="-"/>
      <w:lvlJc w:val="left"/>
      <w:pPr>
        <w:tabs>
          <w:tab w:val="num" w:pos="1285"/>
        </w:tabs>
        <w:ind w:left="1285" w:hanging="435"/>
      </w:pPr>
      <w:rPr>
        <w:rFonts w:ascii="Times New Roman" w:eastAsia="Times New Roman" w:hAnsi="Times New Roman" w:cs="Times New Roman" w:hint="default"/>
      </w:rPr>
    </w:lvl>
    <w:lvl w:ilvl="1" w:tplc="FFFFFFFF" w:tentative="1">
      <w:start w:val="1"/>
      <w:numFmt w:val="bullet"/>
      <w:lvlText w:val="o"/>
      <w:lvlJc w:val="left"/>
      <w:pPr>
        <w:tabs>
          <w:tab w:val="num" w:pos="1875"/>
        </w:tabs>
        <w:ind w:left="1875" w:hanging="360"/>
      </w:pPr>
      <w:rPr>
        <w:rFonts w:ascii="Courier New" w:hAnsi="Courier New" w:hint="default"/>
      </w:rPr>
    </w:lvl>
    <w:lvl w:ilvl="2" w:tplc="FFFFFFFF" w:tentative="1">
      <w:start w:val="1"/>
      <w:numFmt w:val="bullet"/>
      <w:lvlText w:val=""/>
      <w:lvlJc w:val="left"/>
      <w:pPr>
        <w:tabs>
          <w:tab w:val="num" w:pos="2595"/>
        </w:tabs>
        <w:ind w:left="2595" w:hanging="360"/>
      </w:pPr>
      <w:rPr>
        <w:rFonts w:ascii="Wingdings" w:hAnsi="Wingdings" w:hint="default"/>
      </w:rPr>
    </w:lvl>
    <w:lvl w:ilvl="3" w:tplc="FFFFFFFF" w:tentative="1">
      <w:start w:val="1"/>
      <w:numFmt w:val="bullet"/>
      <w:lvlText w:val=""/>
      <w:lvlJc w:val="left"/>
      <w:pPr>
        <w:tabs>
          <w:tab w:val="num" w:pos="3315"/>
        </w:tabs>
        <w:ind w:left="3315" w:hanging="360"/>
      </w:pPr>
      <w:rPr>
        <w:rFonts w:ascii="Symbol" w:hAnsi="Symbol" w:hint="default"/>
      </w:rPr>
    </w:lvl>
    <w:lvl w:ilvl="4" w:tplc="FFFFFFFF" w:tentative="1">
      <w:start w:val="1"/>
      <w:numFmt w:val="bullet"/>
      <w:lvlText w:val="o"/>
      <w:lvlJc w:val="left"/>
      <w:pPr>
        <w:tabs>
          <w:tab w:val="num" w:pos="4035"/>
        </w:tabs>
        <w:ind w:left="4035" w:hanging="360"/>
      </w:pPr>
      <w:rPr>
        <w:rFonts w:ascii="Courier New" w:hAnsi="Courier New" w:hint="default"/>
      </w:rPr>
    </w:lvl>
    <w:lvl w:ilvl="5" w:tplc="FFFFFFFF" w:tentative="1">
      <w:start w:val="1"/>
      <w:numFmt w:val="bullet"/>
      <w:lvlText w:val=""/>
      <w:lvlJc w:val="left"/>
      <w:pPr>
        <w:tabs>
          <w:tab w:val="num" w:pos="4755"/>
        </w:tabs>
        <w:ind w:left="4755" w:hanging="360"/>
      </w:pPr>
      <w:rPr>
        <w:rFonts w:ascii="Wingdings" w:hAnsi="Wingdings" w:hint="default"/>
      </w:rPr>
    </w:lvl>
    <w:lvl w:ilvl="6" w:tplc="FFFFFFFF" w:tentative="1">
      <w:start w:val="1"/>
      <w:numFmt w:val="bullet"/>
      <w:lvlText w:val=""/>
      <w:lvlJc w:val="left"/>
      <w:pPr>
        <w:tabs>
          <w:tab w:val="num" w:pos="5475"/>
        </w:tabs>
        <w:ind w:left="5475" w:hanging="360"/>
      </w:pPr>
      <w:rPr>
        <w:rFonts w:ascii="Symbol" w:hAnsi="Symbol" w:hint="default"/>
      </w:rPr>
    </w:lvl>
    <w:lvl w:ilvl="7" w:tplc="FFFFFFFF" w:tentative="1">
      <w:start w:val="1"/>
      <w:numFmt w:val="bullet"/>
      <w:lvlText w:val="o"/>
      <w:lvlJc w:val="left"/>
      <w:pPr>
        <w:tabs>
          <w:tab w:val="num" w:pos="6195"/>
        </w:tabs>
        <w:ind w:left="6195" w:hanging="360"/>
      </w:pPr>
      <w:rPr>
        <w:rFonts w:ascii="Courier New" w:hAnsi="Courier New" w:hint="default"/>
      </w:rPr>
    </w:lvl>
    <w:lvl w:ilvl="8" w:tplc="FFFFFFFF" w:tentative="1">
      <w:start w:val="1"/>
      <w:numFmt w:val="bullet"/>
      <w:lvlText w:val=""/>
      <w:lvlJc w:val="left"/>
      <w:pPr>
        <w:tabs>
          <w:tab w:val="num" w:pos="6915"/>
        </w:tabs>
        <w:ind w:left="6915" w:hanging="360"/>
      </w:pPr>
      <w:rPr>
        <w:rFonts w:ascii="Wingdings" w:hAnsi="Wingdings" w:hint="default"/>
      </w:rPr>
    </w:lvl>
  </w:abstractNum>
  <w:abstractNum w:abstractNumId="274" w15:restartNumberingAfterBreak="0">
    <w:nsid w:val="7E3229EC"/>
    <w:multiLevelType w:val="hybridMultilevel"/>
    <w:tmpl w:val="1A6266A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7E3F7A83"/>
    <w:multiLevelType w:val="multilevel"/>
    <w:tmpl w:val="8DE4F36A"/>
    <w:lvl w:ilvl="0">
      <w:start w:val="6"/>
      <w:numFmt w:val="decimal"/>
      <w:lvlText w:val="%1."/>
      <w:lvlJc w:val="left"/>
      <w:pPr>
        <w:tabs>
          <w:tab w:val="num" w:pos="450"/>
        </w:tabs>
        <w:ind w:left="450" w:hanging="450"/>
      </w:pPr>
      <w:rPr>
        <w:rFonts w:hint="default"/>
      </w:rPr>
    </w:lvl>
    <w:lvl w:ilvl="1">
      <w:start w:val="2"/>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76" w15:restartNumberingAfterBreak="0">
    <w:nsid w:val="7E5A19AA"/>
    <w:multiLevelType w:val="hybridMultilevel"/>
    <w:tmpl w:val="9E7095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7F937DF4"/>
    <w:multiLevelType w:val="singleLevel"/>
    <w:tmpl w:val="0CB27DCE"/>
    <w:lvl w:ilvl="0">
      <w:start w:val="3"/>
      <w:numFmt w:val="bullet"/>
      <w:lvlText w:val="-"/>
      <w:lvlJc w:val="left"/>
      <w:pPr>
        <w:tabs>
          <w:tab w:val="num" w:pos="360"/>
        </w:tabs>
        <w:ind w:left="360" w:hanging="360"/>
      </w:pPr>
      <w:rPr>
        <w:rFonts w:hint="default"/>
      </w:rPr>
    </w:lvl>
  </w:abstractNum>
  <w:abstractNum w:abstractNumId="278" w15:restartNumberingAfterBreak="0">
    <w:nsid w:val="7FF127FA"/>
    <w:multiLevelType w:val="hybridMultilevel"/>
    <w:tmpl w:val="5B6EE8D0"/>
    <w:lvl w:ilvl="0" w:tplc="0C78B574">
      <w:start w:val="1"/>
      <w:numFmt w:val="bullet"/>
      <w:lvlText w:val=""/>
      <w:lvlJc w:val="left"/>
      <w:pPr>
        <w:tabs>
          <w:tab w:val="num" w:pos="1276"/>
        </w:tabs>
        <w:ind w:left="1276" w:hanging="426"/>
      </w:pPr>
      <w:rPr>
        <w:rFonts w:ascii="Symbol" w:hAnsi="Symbol" w:hint="default"/>
        <w:sz w:val="16"/>
      </w:rPr>
    </w:lvl>
    <w:lvl w:ilvl="1" w:tplc="04150003" w:tentative="1">
      <w:start w:val="1"/>
      <w:numFmt w:val="lowerLetter"/>
      <w:lvlText w:val="%2."/>
      <w:lvlJc w:val="left"/>
      <w:pPr>
        <w:tabs>
          <w:tab w:val="num" w:pos="2148"/>
        </w:tabs>
        <w:ind w:left="2148" w:hanging="360"/>
      </w:pPr>
    </w:lvl>
    <w:lvl w:ilvl="2" w:tplc="04150005" w:tentative="1">
      <w:start w:val="1"/>
      <w:numFmt w:val="lowerRoman"/>
      <w:lvlText w:val="%3."/>
      <w:lvlJc w:val="right"/>
      <w:pPr>
        <w:tabs>
          <w:tab w:val="num" w:pos="2868"/>
        </w:tabs>
        <w:ind w:left="2868" w:hanging="180"/>
      </w:pPr>
    </w:lvl>
    <w:lvl w:ilvl="3" w:tplc="04150001" w:tentative="1">
      <w:start w:val="1"/>
      <w:numFmt w:val="decimal"/>
      <w:lvlText w:val="%4."/>
      <w:lvlJc w:val="left"/>
      <w:pPr>
        <w:tabs>
          <w:tab w:val="num" w:pos="3588"/>
        </w:tabs>
        <w:ind w:left="3588" w:hanging="360"/>
      </w:pPr>
    </w:lvl>
    <w:lvl w:ilvl="4" w:tplc="04150003" w:tentative="1">
      <w:start w:val="1"/>
      <w:numFmt w:val="lowerLetter"/>
      <w:lvlText w:val="%5."/>
      <w:lvlJc w:val="left"/>
      <w:pPr>
        <w:tabs>
          <w:tab w:val="num" w:pos="4308"/>
        </w:tabs>
        <w:ind w:left="4308" w:hanging="360"/>
      </w:pPr>
    </w:lvl>
    <w:lvl w:ilvl="5" w:tplc="04150005" w:tentative="1">
      <w:start w:val="1"/>
      <w:numFmt w:val="lowerRoman"/>
      <w:lvlText w:val="%6."/>
      <w:lvlJc w:val="right"/>
      <w:pPr>
        <w:tabs>
          <w:tab w:val="num" w:pos="5028"/>
        </w:tabs>
        <w:ind w:left="5028" w:hanging="180"/>
      </w:pPr>
    </w:lvl>
    <w:lvl w:ilvl="6" w:tplc="04150001" w:tentative="1">
      <w:start w:val="1"/>
      <w:numFmt w:val="decimal"/>
      <w:lvlText w:val="%7."/>
      <w:lvlJc w:val="left"/>
      <w:pPr>
        <w:tabs>
          <w:tab w:val="num" w:pos="5748"/>
        </w:tabs>
        <w:ind w:left="5748" w:hanging="360"/>
      </w:pPr>
    </w:lvl>
    <w:lvl w:ilvl="7" w:tplc="04150003" w:tentative="1">
      <w:start w:val="1"/>
      <w:numFmt w:val="lowerLetter"/>
      <w:lvlText w:val="%8."/>
      <w:lvlJc w:val="left"/>
      <w:pPr>
        <w:tabs>
          <w:tab w:val="num" w:pos="6468"/>
        </w:tabs>
        <w:ind w:left="6468" w:hanging="360"/>
      </w:pPr>
    </w:lvl>
    <w:lvl w:ilvl="8" w:tplc="04150005" w:tentative="1">
      <w:start w:val="1"/>
      <w:numFmt w:val="lowerRoman"/>
      <w:lvlText w:val="%9."/>
      <w:lvlJc w:val="right"/>
      <w:pPr>
        <w:tabs>
          <w:tab w:val="num" w:pos="7188"/>
        </w:tabs>
        <w:ind w:left="7188" w:hanging="180"/>
      </w:pPr>
    </w:lvl>
  </w:abstractNum>
  <w:abstractNum w:abstractNumId="279" w15:restartNumberingAfterBreak="0">
    <w:nsid w:val="7FF82B7C"/>
    <w:multiLevelType w:val="singleLevel"/>
    <w:tmpl w:val="CCA8D62C"/>
    <w:lvl w:ilvl="0">
      <w:numFmt w:val="bullet"/>
      <w:lvlText w:val="-"/>
      <w:lvlJc w:val="left"/>
      <w:pPr>
        <w:tabs>
          <w:tab w:val="num" w:pos="1440"/>
        </w:tabs>
        <w:ind w:left="1440" w:hanging="720"/>
      </w:pPr>
      <w:rPr>
        <w:rFonts w:hint="default"/>
      </w:rPr>
    </w:lvl>
  </w:abstractNum>
  <w:num w:numId="1" w16cid:durableId="393747616">
    <w:abstractNumId w:val="244"/>
  </w:num>
  <w:num w:numId="2" w16cid:durableId="1478374887">
    <w:abstractNumId w:val="117"/>
  </w:num>
  <w:num w:numId="3" w16cid:durableId="1135214630">
    <w:abstractNumId w:val="2"/>
    <w:lvlOverride w:ilvl="0">
      <w:lvl w:ilvl="0">
        <w:start w:val="1"/>
        <w:numFmt w:val="bullet"/>
        <w:lvlText w:val=""/>
        <w:legacy w:legacy="1" w:legacySpace="0" w:legacyIndent="283"/>
        <w:lvlJc w:val="left"/>
        <w:pPr>
          <w:ind w:left="283" w:hanging="283"/>
        </w:pPr>
        <w:rPr>
          <w:rFonts w:ascii="Symbol" w:hAnsi="Symbol" w:hint="default"/>
        </w:rPr>
      </w:lvl>
    </w:lvlOverride>
  </w:num>
  <w:num w:numId="4" w16cid:durableId="271672150">
    <w:abstractNumId w:val="223"/>
  </w:num>
  <w:num w:numId="5" w16cid:durableId="927009297">
    <w:abstractNumId w:val="4"/>
  </w:num>
  <w:num w:numId="6" w16cid:durableId="2038769928">
    <w:abstractNumId w:val="128"/>
  </w:num>
  <w:num w:numId="7" w16cid:durableId="233584972">
    <w:abstractNumId w:val="21"/>
  </w:num>
  <w:num w:numId="8" w16cid:durableId="14499014">
    <w:abstractNumId w:val="251"/>
  </w:num>
  <w:num w:numId="9" w16cid:durableId="309867266">
    <w:abstractNumId w:val="7"/>
  </w:num>
  <w:num w:numId="10" w16cid:durableId="1607734232">
    <w:abstractNumId w:val="269"/>
  </w:num>
  <w:num w:numId="11" w16cid:durableId="1361081844">
    <w:abstractNumId w:val="203"/>
  </w:num>
  <w:num w:numId="12" w16cid:durableId="2111046463">
    <w:abstractNumId w:val="152"/>
  </w:num>
  <w:num w:numId="13" w16cid:durableId="1718429029">
    <w:abstractNumId w:val="192"/>
  </w:num>
  <w:num w:numId="14" w16cid:durableId="1839883144">
    <w:abstractNumId w:val="131"/>
  </w:num>
  <w:num w:numId="15" w16cid:durableId="1689990604">
    <w:abstractNumId w:val="194"/>
  </w:num>
  <w:num w:numId="16" w16cid:durableId="2009869349">
    <w:abstractNumId w:val="254"/>
  </w:num>
  <w:num w:numId="17" w16cid:durableId="2130078620">
    <w:abstractNumId w:val="169"/>
  </w:num>
  <w:num w:numId="18" w16cid:durableId="1071386783">
    <w:abstractNumId w:val="19"/>
  </w:num>
  <w:num w:numId="19" w16cid:durableId="495190902">
    <w:abstractNumId w:val="139"/>
  </w:num>
  <w:num w:numId="20" w16cid:durableId="967970754">
    <w:abstractNumId w:val="222"/>
  </w:num>
  <w:num w:numId="21" w16cid:durableId="1864130238">
    <w:abstractNumId w:val="69"/>
  </w:num>
  <w:num w:numId="22" w16cid:durableId="71322513">
    <w:abstractNumId w:val="126"/>
  </w:num>
  <w:num w:numId="23" w16cid:durableId="684942810">
    <w:abstractNumId w:val="2"/>
    <w:lvlOverride w:ilvl="0">
      <w:lvl w:ilvl="0">
        <w:start w:val="3"/>
        <w:numFmt w:val="bullet"/>
        <w:lvlText w:val="-"/>
        <w:legacy w:legacy="1" w:legacySpace="0" w:legacyIndent="360"/>
        <w:lvlJc w:val="left"/>
        <w:pPr>
          <w:ind w:left="928" w:hanging="360"/>
        </w:pPr>
      </w:lvl>
    </w:lvlOverride>
  </w:num>
  <w:num w:numId="24" w16cid:durableId="1647083506">
    <w:abstractNumId w:val="51"/>
  </w:num>
  <w:num w:numId="25" w16cid:durableId="1921133437">
    <w:abstractNumId w:val="253"/>
  </w:num>
  <w:num w:numId="26" w16cid:durableId="1478255041">
    <w:abstractNumId w:val="37"/>
  </w:num>
  <w:num w:numId="27" w16cid:durableId="2049604762">
    <w:abstractNumId w:val="278"/>
  </w:num>
  <w:num w:numId="28" w16cid:durableId="1991404171">
    <w:abstractNumId w:val="157"/>
  </w:num>
  <w:num w:numId="29" w16cid:durableId="798885867">
    <w:abstractNumId w:val="239"/>
  </w:num>
  <w:num w:numId="30" w16cid:durableId="705830286">
    <w:abstractNumId w:val="137"/>
  </w:num>
  <w:num w:numId="31" w16cid:durableId="3023016">
    <w:abstractNumId w:val="124"/>
  </w:num>
  <w:num w:numId="32" w16cid:durableId="447742818">
    <w:abstractNumId w:val="10"/>
  </w:num>
  <w:num w:numId="33" w16cid:durableId="2118792629">
    <w:abstractNumId w:val="221"/>
  </w:num>
  <w:num w:numId="34" w16cid:durableId="290673934">
    <w:abstractNumId w:val="8"/>
  </w:num>
  <w:num w:numId="35" w16cid:durableId="29767448">
    <w:abstractNumId w:val="160"/>
  </w:num>
  <w:num w:numId="36" w16cid:durableId="2071079413">
    <w:abstractNumId w:val="172"/>
  </w:num>
  <w:num w:numId="37" w16cid:durableId="1335761727">
    <w:abstractNumId w:val="204"/>
  </w:num>
  <w:num w:numId="38" w16cid:durableId="2079011941">
    <w:abstractNumId w:val="236"/>
  </w:num>
  <w:num w:numId="39" w16cid:durableId="88162876">
    <w:abstractNumId w:val="227"/>
  </w:num>
  <w:num w:numId="40" w16cid:durableId="256138975">
    <w:abstractNumId w:val="195"/>
  </w:num>
  <w:num w:numId="41" w16cid:durableId="1775008530">
    <w:abstractNumId w:val="108"/>
  </w:num>
  <w:num w:numId="42" w16cid:durableId="1365405403">
    <w:abstractNumId w:val="271"/>
  </w:num>
  <w:num w:numId="43" w16cid:durableId="915479576">
    <w:abstractNumId w:val="135"/>
  </w:num>
  <w:num w:numId="44" w16cid:durableId="65496003">
    <w:abstractNumId w:val="100"/>
  </w:num>
  <w:num w:numId="45" w16cid:durableId="2102219508">
    <w:abstractNumId w:val="86"/>
  </w:num>
  <w:num w:numId="46" w16cid:durableId="1318263414">
    <w:abstractNumId w:val="95"/>
  </w:num>
  <w:num w:numId="47" w16cid:durableId="533079083">
    <w:abstractNumId w:val="24"/>
  </w:num>
  <w:num w:numId="48" w16cid:durableId="1095907197">
    <w:abstractNumId w:val="270"/>
  </w:num>
  <w:num w:numId="49" w16cid:durableId="1083526805">
    <w:abstractNumId w:val="56"/>
  </w:num>
  <w:num w:numId="50" w16cid:durableId="1745645212">
    <w:abstractNumId w:val="101"/>
  </w:num>
  <w:num w:numId="51" w16cid:durableId="681519227">
    <w:abstractNumId w:val="40"/>
  </w:num>
  <w:num w:numId="52" w16cid:durableId="1982348494">
    <w:abstractNumId w:val="143"/>
  </w:num>
  <w:num w:numId="53" w16cid:durableId="195780577">
    <w:abstractNumId w:val="224"/>
  </w:num>
  <w:num w:numId="54" w16cid:durableId="733427842">
    <w:abstractNumId w:val="39"/>
  </w:num>
  <w:num w:numId="55" w16cid:durableId="44910309">
    <w:abstractNumId w:val="65"/>
  </w:num>
  <w:num w:numId="56" w16cid:durableId="1261572582">
    <w:abstractNumId w:val="177"/>
  </w:num>
  <w:num w:numId="57" w16cid:durableId="789860462">
    <w:abstractNumId w:val="27"/>
  </w:num>
  <w:num w:numId="58" w16cid:durableId="944340194">
    <w:abstractNumId w:val="261"/>
  </w:num>
  <w:num w:numId="59" w16cid:durableId="1722097984">
    <w:abstractNumId w:val="196"/>
  </w:num>
  <w:num w:numId="60" w16cid:durableId="342050682">
    <w:abstractNumId w:val="38"/>
  </w:num>
  <w:num w:numId="61" w16cid:durableId="91707507">
    <w:abstractNumId w:val="179"/>
  </w:num>
  <w:num w:numId="62" w16cid:durableId="401099486">
    <w:abstractNumId w:val="249"/>
  </w:num>
  <w:num w:numId="63" w16cid:durableId="1515218391">
    <w:abstractNumId w:val="209"/>
  </w:num>
  <w:num w:numId="64" w16cid:durableId="1305163859">
    <w:abstractNumId w:val="205"/>
  </w:num>
  <w:num w:numId="65" w16cid:durableId="984818112">
    <w:abstractNumId w:val="256"/>
  </w:num>
  <w:num w:numId="66" w16cid:durableId="5443354">
    <w:abstractNumId w:val="132"/>
  </w:num>
  <w:num w:numId="67" w16cid:durableId="1358190121">
    <w:abstractNumId w:val="35"/>
  </w:num>
  <w:num w:numId="68" w16cid:durableId="802622707">
    <w:abstractNumId w:val="199"/>
  </w:num>
  <w:num w:numId="69" w16cid:durableId="1285455733">
    <w:abstractNumId w:val="5"/>
  </w:num>
  <w:num w:numId="70" w16cid:durableId="268854454">
    <w:abstractNumId w:val="9"/>
  </w:num>
  <w:num w:numId="71" w16cid:durableId="976297411">
    <w:abstractNumId w:val="273"/>
  </w:num>
  <w:num w:numId="72" w16cid:durableId="1214973155">
    <w:abstractNumId w:val="121"/>
  </w:num>
  <w:num w:numId="73" w16cid:durableId="196046933">
    <w:abstractNumId w:val="162"/>
  </w:num>
  <w:num w:numId="74" w16cid:durableId="1137912628">
    <w:abstractNumId w:val="167"/>
  </w:num>
  <w:num w:numId="75" w16cid:durableId="602810849">
    <w:abstractNumId w:val="234"/>
  </w:num>
  <w:num w:numId="76" w16cid:durableId="634064436">
    <w:abstractNumId w:val="127"/>
  </w:num>
  <w:num w:numId="77" w16cid:durableId="563642185">
    <w:abstractNumId w:val="265"/>
  </w:num>
  <w:num w:numId="78" w16cid:durableId="1690714272">
    <w:abstractNumId w:val="47"/>
  </w:num>
  <w:num w:numId="79" w16cid:durableId="547496674">
    <w:abstractNumId w:val="133"/>
  </w:num>
  <w:num w:numId="80" w16cid:durableId="2054109272">
    <w:abstractNumId w:val="134"/>
  </w:num>
  <w:num w:numId="81" w16cid:durableId="515770424">
    <w:abstractNumId w:val="279"/>
  </w:num>
  <w:num w:numId="82" w16cid:durableId="72776205">
    <w:abstractNumId w:val="272"/>
  </w:num>
  <w:num w:numId="83" w16cid:durableId="1436093354">
    <w:abstractNumId w:val="235"/>
  </w:num>
  <w:num w:numId="84" w16cid:durableId="1098796524">
    <w:abstractNumId w:val="105"/>
  </w:num>
  <w:num w:numId="85" w16cid:durableId="1287156431">
    <w:abstractNumId w:val="85"/>
  </w:num>
  <w:num w:numId="86" w16cid:durableId="1079205992">
    <w:abstractNumId w:val="71"/>
  </w:num>
  <w:num w:numId="87" w16cid:durableId="1684744118">
    <w:abstractNumId w:val="210"/>
  </w:num>
  <w:num w:numId="88" w16cid:durableId="1410811782">
    <w:abstractNumId w:val="58"/>
  </w:num>
  <w:num w:numId="89" w16cid:durableId="982345022">
    <w:abstractNumId w:val="144"/>
  </w:num>
  <w:num w:numId="90" w16cid:durableId="480535846">
    <w:abstractNumId w:val="226"/>
  </w:num>
  <w:num w:numId="91" w16cid:durableId="1136752719">
    <w:abstractNumId w:val="17"/>
  </w:num>
  <w:num w:numId="92" w16cid:durableId="1939023160">
    <w:abstractNumId w:val="61"/>
  </w:num>
  <w:num w:numId="93" w16cid:durableId="1076589027">
    <w:abstractNumId w:val="87"/>
  </w:num>
  <w:num w:numId="94" w16cid:durableId="1672761211">
    <w:abstractNumId w:val="15"/>
  </w:num>
  <w:num w:numId="95" w16cid:durableId="1327131419">
    <w:abstractNumId w:val="26"/>
  </w:num>
  <w:num w:numId="96" w16cid:durableId="1557158397">
    <w:abstractNumId w:val="207"/>
  </w:num>
  <w:num w:numId="97" w16cid:durableId="684863049">
    <w:abstractNumId w:val="20"/>
  </w:num>
  <w:num w:numId="98" w16cid:durableId="949580855">
    <w:abstractNumId w:val="90"/>
  </w:num>
  <w:num w:numId="99" w16cid:durableId="626817095">
    <w:abstractNumId w:val="89"/>
  </w:num>
  <w:num w:numId="100" w16cid:durableId="1146625575">
    <w:abstractNumId w:val="11"/>
  </w:num>
  <w:num w:numId="101" w16cid:durableId="1024333118">
    <w:abstractNumId w:val="48"/>
  </w:num>
  <w:num w:numId="102" w16cid:durableId="38169129">
    <w:abstractNumId w:val="263"/>
  </w:num>
  <w:num w:numId="103" w16cid:durableId="824782048">
    <w:abstractNumId w:val="218"/>
  </w:num>
  <w:num w:numId="104" w16cid:durableId="1378357135">
    <w:abstractNumId w:val="66"/>
  </w:num>
  <w:num w:numId="105" w16cid:durableId="1046294359">
    <w:abstractNumId w:val="82"/>
  </w:num>
  <w:num w:numId="106" w16cid:durableId="1755584989">
    <w:abstractNumId w:val="191"/>
  </w:num>
  <w:num w:numId="107" w16cid:durableId="2145271798">
    <w:abstractNumId w:val="245"/>
  </w:num>
  <w:num w:numId="108" w16cid:durableId="1294555028">
    <w:abstractNumId w:val="73"/>
  </w:num>
  <w:num w:numId="109" w16cid:durableId="1795755327">
    <w:abstractNumId w:val="252"/>
  </w:num>
  <w:num w:numId="110" w16cid:durableId="820073919">
    <w:abstractNumId w:val="238"/>
  </w:num>
  <w:num w:numId="111" w16cid:durableId="1045255368">
    <w:abstractNumId w:val="183"/>
  </w:num>
  <w:num w:numId="112" w16cid:durableId="2081633341">
    <w:abstractNumId w:val="60"/>
  </w:num>
  <w:num w:numId="113" w16cid:durableId="429936625">
    <w:abstractNumId w:val="2"/>
    <w:lvlOverride w:ilvl="0">
      <w:lvl w:ilvl="0">
        <w:start w:val="2"/>
        <w:numFmt w:val="bullet"/>
        <w:lvlText w:val="-"/>
        <w:legacy w:legacy="1" w:legacySpace="0" w:legacyIndent="360"/>
        <w:lvlJc w:val="left"/>
        <w:pPr>
          <w:ind w:left="360" w:hanging="360"/>
        </w:pPr>
      </w:lvl>
    </w:lvlOverride>
  </w:num>
  <w:num w:numId="114" w16cid:durableId="890309314">
    <w:abstractNumId w:val="258"/>
  </w:num>
  <w:num w:numId="115" w16cid:durableId="815992565">
    <w:abstractNumId w:val="193"/>
  </w:num>
  <w:num w:numId="116" w16cid:durableId="659693951">
    <w:abstractNumId w:val="103"/>
  </w:num>
  <w:num w:numId="117" w16cid:durableId="2123256850">
    <w:abstractNumId w:val="233"/>
  </w:num>
  <w:num w:numId="118" w16cid:durableId="1401902607">
    <w:abstractNumId w:val="70"/>
  </w:num>
  <w:num w:numId="119" w16cid:durableId="1016348733">
    <w:abstractNumId w:val="83"/>
  </w:num>
  <w:num w:numId="120" w16cid:durableId="1217626096">
    <w:abstractNumId w:val="161"/>
  </w:num>
  <w:num w:numId="121" w16cid:durableId="1541167178">
    <w:abstractNumId w:val="42"/>
  </w:num>
  <w:num w:numId="122" w16cid:durableId="1849558141">
    <w:abstractNumId w:val="166"/>
  </w:num>
  <w:num w:numId="123" w16cid:durableId="20787781">
    <w:abstractNumId w:val="102"/>
  </w:num>
  <w:num w:numId="124" w16cid:durableId="660233027">
    <w:abstractNumId w:val="182"/>
  </w:num>
  <w:num w:numId="125" w16cid:durableId="63375545">
    <w:abstractNumId w:val="231"/>
  </w:num>
  <w:num w:numId="126" w16cid:durableId="173033567">
    <w:abstractNumId w:val="81"/>
  </w:num>
  <w:num w:numId="127" w16cid:durableId="1027635771">
    <w:abstractNumId w:val="125"/>
  </w:num>
  <w:num w:numId="128" w16cid:durableId="545456358">
    <w:abstractNumId w:val="14"/>
  </w:num>
  <w:num w:numId="129" w16cid:durableId="625506853">
    <w:abstractNumId w:val="164"/>
  </w:num>
  <w:num w:numId="130" w16cid:durableId="1384332232">
    <w:abstractNumId w:val="188"/>
  </w:num>
  <w:num w:numId="131" w16cid:durableId="958293339">
    <w:abstractNumId w:val="215"/>
  </w:num>
  <w:num w:numId="132" w16cid:durableId="1794445098">
    <w:abstractNumId w:val="129"/>
  </w:num>
  <w:num w:numId="133" w16cid:durableId="489642461">
    <w:abstractNumId w:val="242"/>
  </w:num>
  <w:num w:numId="134" w16cid:durableId="1693728954">
    <w:abstractNumId w:val="266"/>
  </w:num>
  <w:num w:numId="135" w16cid:durableId="221722810">
    <w:abstractNumId w:val="111"/>
  </w:num>
  <w:num w:numId="136" w16cid:durableId="1345284087">
    <w:abstractNumId w:val="96"/>
  </w:num>
  <w:num w:numId="137" w16cid:durableId="1494221057">
    <w:abstractNumId w:val="150"/>
  </w:num>
  <w:num w:numId="138" w16cid:durableId="1909685125">
    <w:abstractNumId w:val="22"/>
  </w:num>
  <w:num w:numId="139" w16cid:durableId="1818450356">
    <w:abstractNumId w:val="52"/>
  </w:num>
  <w:num w:numId="140" w16cid:durableId="2011256073">
    <w:abstractNumId w:val="173"/>
  </w:num>
  <w:num w:numId="141" w16cid:durableId="1867281922">
    <w:abstractNumId w:val="116"/>
  </w:num>
  <w:num w:numId="142" w16cid:durableId="1290667570">
    <w:abstractNumId w:val="13"/>
  </w:num>
  <w:num w:numId="143" w16cid:durableId="550582348">
    <w:abstractNumId w:val="228"/>
  </w:num>
  <w:num w:numId="144" w16cid:durableId="1471291661">
    <w:abstractNumId w:val="114"/>
  </w:num>
  <w:num w:numId="145" w16cid:durableId="129134298">
    <w:abstractNumId w:val="72"/>
  </w:num>
  <w:num w:numId="146" w16cid:durableId="908924815">
    <w:abstractNumId w:val="53"/>
  </w:num>
  <w:num w:numId="147" w16cid:durableId="698362176">
    <w:abstractNumId w:val="136"/>
  </w:num>
  <w:num w:numId="148" w16cid:durableId="1416636168">
    <w:abstractNumId w:val="187"/>
  </w:num>
  <w:num w:numId="149" w16cid:durableId="658266785">
    <w:abstractNumId w:val="151"/>
  </w:num>
  <w:num w:numId="150" w16cid:durableId="310209961">
    <w:abstractNumId w:val="92"/>
  </w:num>
  <w:num w:numId="151" w16cid:durableId="1204758139">
    <w:abstractNumId w:val="202"/>
  </w:num>
  <w:num w:numId="152" w16cid:durableId="306474433">
    <w:abstractNumId w:val="110"/>
  </w:num>
  <w:num w:numId="153" w16cid:durableId="1562910286">
    <w:abstractNumId w:val="6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16cid:durableId="1371221300">
    <w:abstractNumId w:val="257"/>
  </w:num>
  <w:num w:numId="155" w16cid:durableId="1251935825">
    <w:abstractNumId w:val="262"/>
  </w:num>
  <w:num w:numId="156" w16cid:durableId="1376812866">
    <w:abstractNumId w:val="98"/>
  </w:num>
  <w:num w:numId="157" w16cid:durableId="1420716693">
    <w:abstractNumId w:val="197"/>
  </w:num>
  <w:num w:numId="158" w16cid:durableId="1834682625">
    <w:abstractNumId w:val="260"/>
  </w:num>
  <w:num w:numId="159" w16cid:durableId="1655447293">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160" w16cid:durableId="1795709979">
    <w:abstractNumId w:val="79"/>
  </w:num>
  <w:num w:numId="161" w16cid:durableId="1737048112">
    <w:abstractNumId w:val="130"/>
  </w:num>
  <w:num w:numId="162" w16cid:durableId="1747075020">
    <w:abstractNumId w:val="41"/>
  </w:num>
  <w:num w:numId="163" w16cid:durableId="1746150865">
    <w:abstractNumId w:val="16"/>
  </w:num>
  <w:num w:numId="164" w16cid:durableId="1225985921">
    <w:abstractNumId w:val="189"/>
  </w:num>
  <w:num w:numId="165" w16cid:durableId="244538557">
    <w:abstractNumId w:val="198"/>
  </w:num>
  <w:num w:numId="166" w16cid:durableId="2048094708">
    <w:abstractNumId w:val="268"/>
  </w:num>
  <w:num w:numId="167" w16cid:durableId="287509582">
    <w:abstractNumId w:val="176"/>
  </w:num>
  <w:num w:numId="168" w16cid:durableId="978262081">
    <w:abstractNumId w:val="138"/>
  </w:num>
  <w:num w:numId="169" w16cid:durableId="835413003">
    <w:abstractNumId w:val="178"/>
  </w:num>
  <w:num w:numId="170" w16cid:durableId="1935093023">
    <w:abstractNumId w:val="6"/>
  </w:num>
  <w:num w:numId="171" w16cid:durableId="1425224125">
    <w:abstractNumId w:val="154"/>
  </w:num>
  <w:num w:numId="172" w16cid:durableId="1180198919">
    <w:abstractNumId w:val="276"/>
  </w:num>
  <w:num w:numId="173" w16cid:durableId="775908022">
    <w:abstractNumId w:val="62"/>
  </w:num>
  <w:num w:numId="174" w16cid:durableId="526528168">
    <w:abstractNumId w:val="120"/>
  </w:num>
  <w:num w:numId="175" w16cid:durableId="1819032678">
    <w:abstractNumId w:val="34"/>
  </w:num>
  <w:num w:numId="176" w16cid:durableId="1552382271">
    <w:abstractNumId w:val="230"/>
  </w:num>
  <w:num w:numId="177" w16cid:durableId="2067333703">
    <w:abstractNumId w:val="163"/>
  </w:num>
  <w:num w:numId="178" w16cid:durableId="683021119">
    <w:abstractNumId w:val="93"/>
  </w:num>
  <w:num w:numId="179" w16cid:durableId="92825856">
    <w:abstractNumId w:val="63"/>
  </w:num>
  <w:num w:numId="180" w16cid:durableId="294412738">
    <w:abstractNumId w:val="277"/>
  </w:num>
  <w:num w:numId="181" w16cid:durableId="266811957">
    <w:abstractNumId w:val="99"/>
  </w:num>
  <w:num w:numId="182" w16cid:durableId="1408727151">
    <w:abstractNumId w:val="237"/>
  </w:num>
  <w:num w:numId="183" w16cid:durableId="466552267">
    <w:abstractNumId w:val="25"/>
  </w:num>
  <w:num w:numId="184" w16cid:durableId="1747990337">
    <w:abstractNumId w:val="97"/>
  </w:num>
  <w:num w:numId="185" w16cid:durableId="2141921855">
    <w:abstractNumId w:val="181"/>
  </w:num>
  <w:num w:numId="186" w16cid:durableId="1927613030">
    <w:abstractNumId w:val="43"/>
  </w:num>
  <w:num w:numId="187" w16cid:durableId="1934436280">
    <w:abstractNumId w:val="146"/>
  </w:num>
  <w:num w:numId="188" w16cid:durableId="2033529141">
    <w:abstractNumId w:val="159"/>
  </w:num>
  <w:num w:numId="189" w16cid:durableId="170950178">
    <w:abstractNumId w:val="216"/>
  </w:num>
  <w:num w:numId="190" w16cid:durableId="1049954535">
    <w:abstractNumId w:val="211"/>
  </w:num>
  <w:num w:numId="191" w16cid:durableId="1267467386">
    <w:abstractNumId w:val="119"/>
  </w:num>
  <w:num w:numId="192" w16cid:durableId="2115902307">
    <w:abstractNumId w:val="250"/>
  </w:num>
  <w:num w:numId="193" w16cid:durableId="1743983777">
    <w:abstractNumId w:val="259"/>
  </w:num>
  <w:num w:numId="194" w16cid:durableId="719131365">
    <w:abstractNumId w:val="76"/>
  </w:num>
  <w:num w:numId="195" w16cid:durableId="22243492">
    <w:abstractNumId w:val="201"/>
  </w:num>
  <w:num w:numId="196" w16cid:durableId="772286406">
    <w:abstractNumId w:val="171"/>
  </w:num>
  <w:num w:numId="197" w16cid:durableId="89550732">
    <w:abstractNumId w:val="104"/>
  </w:num>
  <w:num w:numId="198" w16cid:durableId="404107312">
    <w:abstractNumId w:val="54"/>
  </w:num>
  <w:num w:numId="199" w16cid:durableId="1736585862">
    <w:abstractNumId w:val="36"/>
  </w:num>
  <w:num w:numId="200" w16cid:durableId="1914510490">
    <w:abstractNumId w:val="23"/>
  </w:num>
  <w:num w:numId="201" w16cid:durableId="1841892618">
    <w:abstractNumId w:val="264"/>
  </w:num>
  <w:num w:numId="202" w16cid:durableId="1064718651">
    <w:abstractNumId w:val="1"/>
  </w:num>
  <w:num w:numId="203" w16cid:durableId="40834703">
    <w:abstractNumId w:val="0"/>
  </w:num>
  <w:num w:numId="204" w16cid:durableId="426193959">
    <w:abstractNumId w:val="3"/>
  </w:num>
  <w:num w:numId="205" w16cid:durableId="796489251">
    <w:abstractNumId w:val="184"/>
  </w:num>
  <w:num w:numId="206" w16cid:durableId="1934627739">
    <w:abstractNumId w:val="200"/>
  </w:num>
  <w:num w:numId="207" w16cid:durableId="1127774240">
    <w:abstractNumId w:val="168"/>
  </w:num>
  <w:num w:numId="208" w16cid:durableId="829443376">
    <w:abstractNumId w:val="2"/>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09" w16cid:durableId="1963531823">
    <w:abstractNumId w:val="190"/>
  </w:num>
  <w:num w:numId="210" w16cid:durableId="476646536">
    <w:abstractNumId w:val="123"/>
  </w:num>
  <w:num w:numId="211" w16cid:durableId="2139301548">
    <w:abstractNumId w:val="155"/>
  </w:num>
  <w:num w:numId="212" w16cid:durableId="1547790883">
    <w:abstractNumId w:val="148"/>
  </w:num>
  <w:num w:numId="213" w16cid:durableId="506987295">
    <w:abstractNumId w:val="243"/>
  </w:num>
  <w:num w:numId="214" w16cid:durableId="1717778428">
    <w:abstractNumId w:val="78"/>
  </w:num>
  <w:num w:numId="215" w16cid:durableId="2104105074">
    <w:abstractNumId w:val="122"/>
  </w:num>
  <w:num w:numId="216" w16cid:durableId="2133748692">
    <w:abstractNumId w:val="213"/>
  </w:num>
  <w:num w:numId="217" w16cid:durableId="1806309828">
    <w:abstractNumId w:val="30"/>
  </w:num>
  <w:num w:numId="218" w16cid:durableId="395511487">
    <w:abstractNumId w:val="212"/>
  </w:num>
  <w:num w:numId="219" w16cid:durableId="135417691">
    <w:abstractNumId w:val="77"/>
  </w:num>
  <w:num w:numId="220" w16cid:durableId="453907416">
    <w:abstractNumId w:val="225"/>
  </w:num>
  <w:num w:numId="221" w16cid:durableId="2020502430">
    <w:abstractNumId w:val="267"/>
  </w:num>
  <w:num w:numId="222" w16cid:durableId="1510487412">
    <w:abstractNumId w:val="147"/>
  </w:num>
  <w:num w:numId="223" w16cid:durableId="1875385211">
    <w:abstractNumId w:val="220"/>
  </w:num>
  <w:num w:numId="224" w16cid:durableId="2037610917">
    <w:abstractNumId w:val="106"/>
  </w:num>
  <w:num w:numId="225" w16cid:durableId="1943292374">
    <w:abstractNumId w:val="50"/>
  </w:num>
  <w:num w:numId="226" w16cid:durableId="1568303190">
    <w:abstractNumId w:val="64"/>
  </w:num>
  <w:num w:numId="227" w16cid:durableId="67534117">
    <w:abstractNumId w:val="274"/>
  </w:num>
  <w:num w:numId="228" w16cid:durableId="1291321845">
    <w:abstractNumId w:val="175"/>
  </w:num>
  <w:num w:numId="229" w16cid:durableId="1061367713">
    <w:abstractNumId w:val="88"/>
  </w:num>
  <w:num w:numId="230" w16cid:durableId="1844003307">
    <w:abstractNumId w:val="33"/>
  </w:num>
  <w:num w:numId="231" w16cid:durableId="403840251">
    <w:abstractNumId w:val="208"/>
  </w:num>
  <w:num w:numId="232" w16cid:durableId="83263438">
    <w:abstractNumId w:val="141"/>
  </w:num>
  <w:num w:numId="233" w16cid:durableId="1193688352">
    <w:abstractNumId w:val="140"/>
  </w:num>
  <w:num w:numId="234" w16cid:durableId="837623796">
    <w:abstractNumId w:val="145"/>
  </w:num>
  <w:num w:numId="235" w16cid:durableId="2101679831">
    <w:abstractNumId w:val="46"/>
  </w:num>
  <w:num w:numId="236" w16cid:durableId="1931893372">
    <w:abstractNumId w:val="118"/>
  </w:num>
  <w:num w:numId="237" w16cid:durableId="28603671">
    <w:abstractNumId w:val="91"/>
  </w:num>
  <w:num w:numId="238" w16cid:durableId="834108814">
    <w:abstractNumId w:val="206"/>
  </w:num>
  <w:num w:numId="239" w16cid:durableId="302584611">
    <w:abstractNumId w:val="170"/>
  </w:num>
  <w:num w:numId="240" w16cid:durableId="1674914737">
    <w:abstractNumId w:val="49"/>
  </w:num>
  <w:num w:numId="241" w16cid:durableId="1656563824">
    <w:abstractNumId w:val="156"/>
  </w:num>
  <w:num w:numId="242" w16cid:durableId="32466099">
    <w:abstractNumId w:val="246"/>
  </w:num>
  <w:num w:numId="243" w16cid:durableId="1997027223">
    <w:abstractNumId w:val="55"/>
  </w:num>
  <w:num w:numId="244" w16cid:durableId="1492058526">
    <w:abstractNumId w:val="153"/>
  </w:num>
  <w:num w:numId="245" w16cid:durableId="1033383598">
    <w:abstractNumId w:val="44"/>
  </w:num>
  <w:num w:numId="246" w16cid:durableId="109058035">
    <w:abstractNumId w:val="112"/>
  </w:num>
  <w:num w:numId="247" w16cid:durableId="2054495525">
    <w:abstractNumId w:val="219"/>
  </w:num>
  <w:num w:numId="248" w16cid:durableId="973099171">
    <w:abstractNumId w:val="107"/>
  </w:num>
  <w:num w:numId="249" w16cid:durableId="1677919752">
    <w:abstractNumId w:val="2"/>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50" w16cid:durableId="2090273065">
    <w:abstractNumId w:val="142"/>
  </w:num>
  <w:num w:numId="251" w16cid:durableId="860781144">
    <w:abstractNumId w:val="148"/>
  </w:num>
  <w:num w:numId="252" w16cid:durableId="1821730970">
    <w:abstractNumId w:val="59"/>
  </w:num>
  <w:num w:numId="253" w16cid:durableId="398018023">
    <w:abstractNumId w:val="28"/>
  </w:num>
  <w:num w:numId="254" w16cid:durableId="746999549">
    <w:abstractNumId w:val="109"/>
  </w:num>
  <w:num w:numId="255" w16cid:durableId="1965848113">
    <w:abstractNumId w:val="31"/>
  </w:num>
  <w:num w:numId="256" w16cid:durableId="147135586">
    <w:abstractNumId w:val="45"/>
  </w:num>
  <w:num w:numId="257" w16cid:durableId="551619775">
    <w:abstractNumId w:val="241"/>
  </w:num>
  <w:num w:numId="258" w16cid:durableId="422146161">
    <w:abstractNumId w:val="12"/>
  </w:num>
  <w:num w:numId="259" w16cid:durableId="1869295075">
    <w:abstractNumId w:val="94"/>
  </w:num>
  <w:num w:numId="260" w16cid:durableId="617956896">
    <w:abstractNumId w:val="229"/>
  </w:num>
  <w:num w:numId="261" w16cid:durableId="1890414904">
    <w:abstractNumId w:val="80"/>
  </w:num>
  <w:num w:numId="262" w16cid:durableId="1163471543">
    <w:abstractNumId w:val="29"/>
  </w:num>
  <w:num w:numId="263" w16cid:durableId="808788773">
    <w:abstractNumId w:val="174"/>
  </w:num>
  <w:num w:numId="264" w16cid:durableId="2004385787">
    <w:abstractNumId w:val="84"/>
  </w:num>
  <w:num w:numId="265" w16cid:durableId="718820553">
    <w:abstractNumId w:val="185"/>
  </w:num>
  <w:num w:numId="266" w16cid:durableId="1630892379">
    <w:abstractNumId w:val="186"/>
  </w:num>
  <w:num w:numId="267" w16cid:durableId="308361444">
    <w:abstractNumId w:val="113"/>
  </w:num>
  <w:num w:numId="268" w16cid:durableId="808203227">
    <w:abstractNumId w:val="165"/>
  </w:num>
  <w:num w:numId="269" w16cid:durableId="207255580">
    <w:abstractNumId w:val="158"/>
  </w:num>
  <w:num w:numId="270" w16cid:durableId="411244020">
    <w:abstractNumId w:val="149"/>
  </w:num>
  <w:num w:numId="271" w16cid:durableId="1879395693">
    <w:abstractNumId w:val="57"/>
  </w:num>
  <w:num w:numId="272" w16cid:durableId="488404334">
    <w:abstractNumId w:val="247"/>
  </w:num>
  <w:num w:numId="273" w16cid:durableId="1172767093">
    <w:abstractNumId w:val="255"/>
  </w:num>
  <w:num w:numId="274" w16cid:durableId="1051266899">
    <w:abstractNumId w:val="214"/>
  </w:num>
  <w:num w:numId="275" w16cid:durableId="217128506">
    <w:abstractNumId w:val="75"/>
  </w:num>
  <w:num w:numId="276" w16cid:durableId="1484010724">
    <w:abstractNumId w:val="74"/>
  </w:num>
  <w:num w:numId="277" w16cid:durableId="1542354994">
    <w:abstractNumId w:val="180"/>
  </w:num>
  <w:num w:numId="278" w16cid:durableId="1681158804">
    <w:abstractNumId w:val="248"/>
  </w:num>
  <w:num w:numId="279" w16cid:durableId="1430471687">
    <w:abstractNumId w:val="275"/>
  </w:num>
  <w:num w:numId="280" w16cid:durableId="282461669">
    <w:abstractNumId w:val="115"/>
  </w:num>
  <w:num w:numId="281" w16cid:durableId="612832275">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16cid:durableId="1449087455">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16cid:durableId="488179200">
    <w:abstractNumId w:val="217"/>
  </w:num>
  <w:num w:numId="284" w16cid:durableId="680552784">
    <w:abstractNumId w:val="232"/>
  </w:num>
  <w:num w:numId="285" w16cid:durableId="674261987">
    <w:abstractNumId w:val="18"/>
  </w:num>
  <w:num w:numId="286" w16cid:durableId="926115019">
    <w:abstractNumId w:val="32"/>
  </w:num>
  <w:num w:numId="287" w16cid:durableId="129129661">
    <w:abstractNumId w:val="240"/>
  </w:num>
  <w:numIdMacAtCleanup w:val="2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5246E"/>
    <w:rsid w:val="00000DE8"/>
    <w:rsid w:val="00001B96"/>
    <w:rsid w:val="00002B4B"/>
    <w:rsid w:val="0000406F"/>
    <w:rsid w:val="00005147"/>
    <w:rsid w:val="0000580F"/>
    <w:rsid w:val="00006323"/>
    <w:rsid w:val="000068EA"/>
    <w:rsid w:val="00006D3C"/>
    <w:rsid w:val="00007B73"/>
    <w:rsid w:val="00011A8C"/>
    <w:rsid w:val="00011DF6"/>
    <w:rsid w:val="0001295E"/>
    <w:rsid w:val="00013256"/>
    <w:rsid w:val="000137B7"/>
    <w:rsid w:val="0001387D"/>
    <w:rsid w:val="00013C91"/>
    <w:rsid w:val="00014FBA"/>
    <w:rsid w:val="00015BD7"/>
    <w:rsid w:val="00016956"/>
    <w:rsid w:val="000169CE"/>
    <w:rsid w:val="00017FC7"/>
    <w:rsid w:val="00020B0B"/>
    <w:rsid w:val="00021F52"/>
    <w:rsid w:val="00022ADC"/>
    <w:rsid w:val="00022C00"/>
    <w:rsid w:val="00023773"/>
    <w:rsid w:val="000239D2"/>
    <w:rsid w:val="000255CE"/>
    <w:rsid w:val="000268EE"/>
    <w:rsid w:val="00026B2E"/>
    <w:rsid w:val="000302BA"/>
    <w:rsid w:val="00031806"/>
    <w:rsid w:val="00031A2C"/>
    <w:rsid w:val="00031AAC"/>
    <w:rsid w:val="00032A8D"/>
    <w:rsid w:val="000335CA"/>
    <w:rsid w:val="0003491F"/>
    <w:rsid w:val="00034B28"/>
    <w:rsid w:val="00036C91"/>
    <w:rsid w:val="000404D0"/>
    <w:rsid w:val="00040F4D"/>
    <w:rsid w:val="00045262"/>
    <w:rsid w:val="000453D5"/>
    <w:rsid w:val="00045F77"/>
    <w:rsid w:val="00046EC0"/>
    <w:rsid w:val="00047113"/>
    <w:rsid w:val="000504D2"/>
    <w:rsid w:val="00050CAC"/>
    <w:rsid w:val="0005134D"/>
    <w:rsid w:val="0005169D"/>
    <w:rsid w:val="00051C54"/>
    <w:rsid w:val="00051C95"/>
    <w:rsid w:val="0005327C"/>
    <w:rsid w:val="00054188"/>
    <w:rsid w:val="0005455C"/>
    <w:rsid w:val="00054AEB"/>
    <w:rsid w:val="00054D0B"/>
    <w:rsid w:val="000562B3"/>
    <w:rsid w:val="0005686B"/>
    <w:rsid w:val="00056F94"/>
    <w:rsid w:val="000575D1"/>
    <w:rsid w:val="00057939"/>
    <w:rsid w:val="0005797C"/>
    <w:rsid w:val="00060E7B"/>
    <w:rsid w:val="0006214B"/>
    <w:rsid w:val="00062398"/>
    <w:rsid w:val="000635AD"/>
    <w:rsid w:val="0006373D"/>
    <w:rsid w:val="00064148"/>
    <w:rsid w:val="0006470E"/>
    <w:rsid w:val="000668C7"/>
    <w:rsid w:val="00067352"/>
    <w:rsid w:val="0007000A"/>
    <w:rsid w:val="000707E6"/>
    <w:rsid w:val="00073535"/>
    <w:rsid w:val="000752F6"/>
    <w:rsid w:val="00075AB3"/>
    <w:rsid w:val="000769F9"/>
    <w:rsid w:val="00076A87"/>
    <w:rsid w:val="00082850"/>
    <w:rsid w:val="0008374C"/>
    <w:rsid w:val="00083D66"/>
    <w:rsid w:val="00084796"/>
    <w:rsid w:val="0008482D"/>
    <w:rsid w:val="00086490"/>
    <w:rsid w:val="0008662B"/>
    <w:rsid w:val="00087826"/>
    <w:rsid w:val="000878D1"/>
    <w:rsid w:val="000917E3"/>
    <w:rsid w:val="00091AC7"/>
    <w:rsid w:val="000920CE"/>
    <w:rsid w:val="0009213C"/>
    <w:rsid w:val="00092E3D"/>
    <w:rsid w:val="00093691"/>
    <w:rsid w:val="00093AB9"/>
    <w:rsid w:val="00093C69"/>
    <w:rsid w:val="000948B3"/>
    <w:rsid w:val="0009644D"/>
    <w:rsid w:val="00096B45"/>
    <w:rsid w:val="00096EF3"/>
    <w:rsid w:val="000A145D"/>
    <w:rsid w:val="000A2265"/>
    <w:rsid w:val="000A2C65"/>
    <w:rsid w:val="000A328C"/>
    <w:rsid w:val="000A3D31"/>
    <w:rsid w:val="000A4268"/>
    <w:rsid w:val="000A43AC"/>
    <w:rsid w:val="000A46C8"/>
    <w:rsid w:val="000A4B66"/>
    <w:rsid w:val="000A4CCC"/>
    <w:rsid w:val="000A4E80"/>
    <w:rsid w:val="000A4F7F"/>
    <w:rsid w:val="000A60F5"/>
    <w:rsid w:val="000A6362"/>
    <w:rsid w:val="000A6971"/>
    <w:rsid w:val="000A716D"/>
    <w:rsid w:val="000A722B"/>
    <w:rsid w:val="000B0EBF"/>
    <w:rsid w:val="000B16EE"/>
    <w:rsid w:val="000B27A4"/>
    <w:rsid w:val="000B2D47"/>
    <w:rsid w:val="000B33A6"/>
    <w:rsid w:val="000B39B1"/>
    <w:rsid w:val="000B4255"/>
    <w:rsid w:val="000B486C"/>
    <w:rsid w:val="000B5045"/>
    <w:rsid w:val="000B5764"/>
    <w:rsid w:val="000B5DB2"/>
    <w:rsid w:val="000B74A7"/>
    <w:rsid w:val="000B7E95"/>
    <w:rsid w:val="000C0DFC"/>
    <w:rsid w:val="000C21B4"/>
    <w:rsid w:val="000C2A54"/>
    <w:rsid w:val="000C4989"/>
    <w:rsid w:val="000C4E57"/>
    <w:rsid w:val="000C7D59"/>
    <w:rsid w:val="000D128D"/>
    <w:rsid w:val="000D1ED3"/>
    <w:rsid w:val="000D41FC"/>
    <w:rsid w:val="000D47B3"/>
    <w:rsid w:val="000D4EFF"/>
    <w:rsid w:val="000D5911"/>
    <w:rsid w:val="000D617C"/>
    <w:rsid w:val="000D69F8"/>
    <w:rsid w:val="000D7115"/>
    <w:rsid w:val="000D7229"/>
    <w:rsid w:val="000D754C"/>
    <w:rsid w:val="000E0E61"/>
    <w:rsid w:val="000E34FF"/>
    <w:rsid w:val="000E3A35"/>
    <w:rsid w:val="000E44F2"/>
    <w:rsid w:val="000E5B72"/>
    <w:rsid w:val="000E62F2"/>
    <w:rsid w:val="000E67EE"/>
    <w:rsid w:val="000E7AEF"/>
    <w:rsid w:val="000F01D2"/>
    <w:rsid w:val="000F0D41"/>
    <w:rsid w:val="000F1438"/>
    <w:rsid w:val="000F1EB3"/>
    <w:rsid w:val="000F2203"/>
    <w:rsid w:val="000F236E"/>
    <w:rsid w:val="000F24D9"/>
    <w:rsid w:val="000F2F25"/>
    <w:rsid w:val="000F3612"/>
    <w:rsid w:val="000F43AA"/>
    <w:rsid w:val="000F490E"/>
    <w:rsid w:val="000F5706"/>
    <w:rsid w:val="000F630B"/>
    <w:rsid w:val="000F63EA"/>
    <w:rsid w:val="000F6ACB"/>
    <w:rsid w:val="0010338E"/>
    <w:rsid w:val="0010457D"/>
    <w:rsid w:val="00104956"/>
    <w:rsid w:val="00105F70"/>
    <w:rsid w:val="00106E1D"/>
    <w:rsid w:val="001078CE"/>
    <w:rsid w:val="00107EDA"/>
    <w:rsid w:val="001110F2"/>
    <w:rsid w:val="00111E71"/>
    <w:rsid w:val="00112301"/>
    <w:rsid w:val="001125C6"/>
    <w:rsid w:val="0011362D"/>
    <w:rsid w:val="00113A5F"/>
    <w:rsid w:val="001143A3"/>
    <w:rsid w:val="00114A4B"/>
    <w:rsid w:val="00114C43"/>
    <w:rsid w:val="0011515C"/>
    <w:rsid w:val="00115682"/>
    <w:rsid w:val="001158C3"/>
    <w:rsid w:val="0011605F"/>
    <w:rsid w:val="0011739D"/>
    <w:rsid w:val="0011751C"/>
    <w:rsid w:val="0012026A"/>
    <w:rsid w:val="001208F0"/>
    <w:rsid w:val="00121927"/>
    <w:rsid w:val="00121F53"/>
    <w:rsid w:val="00122DCC"/>
    <w:rsid w:val="00126148"/>
    <w:rsid w:val="001263D6"/>
    <w:rsid w:val="001278B9"/>
    <w:rsid w:val="0012799A"/>
    <w:rsid w:val="001279D0"/>
    <w:rsid w:val="001319C8"/>
    <w:rsid w:val="00131B5F"/>
    <w:rsid w:val="00131D73"/>
    <w:rsid w:val="00132EDA"/>
    <w:rsid w:val="001332D0"/>
    <w:rsid w:val="00134683"/>
    <w:rsid w:val="00136DF3"/>
    <w:rsid w:val="001379E8"/>
    <w:rsid w:val="00137E1A"/>
    <w:rsid w:val="00140982"/>
    <w:rsid w:val="00140F45"/>
    <w:rsid w:val="0014163E"/>
    <w:rsid w:val="0014214F"/>
    <w:rsid w:val="0014230C"/>
    <w:rsid w:val="00142D9A"/>
    <w:rsid w:val="00143AD9"/>
    <w:rsid w:val="00143DAD"/>
    <w:rsid w:val="00144697"/>
    <w:rsid w:val="00151D8E"/>
    <w:rsid w:val="0015286A"/>
    <w:rsid w:val="00152C11"/>
    <w:rsid w:val="00153470"/>
    <w:rsid w:val="00154688"/>
    <w:rsid w:val="00155E74"/>
    <w:rsid w:val="00156146"/>
    <w:rsid w:val="00156285"/>
    <w:rsid w:val="00156F60"/>
    <w:rsid w:val="001600DC"/>
    <w:rsid w:val="001606E2"/>
    <w:rsid w:val="00160843"/>
    <w:rsid w:val="00160B9F"/>
    <w:rsid w:val="001616E3"/>
    <w:rsid w:val="00163359"/>
    <w:rsid w:val="001633AA"/>
    <w:rsid w:val="00163B55"/>
    <w:rsid w:val="0016401F"/>
    <w:rsid w:val="00164129"/>
    <w:rsid w:val="00164ED3"/>
    <w:rsid w:val="00164F42"/>
    <w:rsid w:val="0016544A"/>
    <w:rsid w:val="00165FB6"/>
    <w:rsid w:val="00167020"/>
    <w:rsid w:val="00167C46"/>
    <w:rsid w:val="00167FDE"/>
    <w:rsid w:val="0017050C"/>
    <w:rsid w:val="001705D2"/>
    <w:rsid w:val="00170623"/>
    <w:rsid w:val="00172DDF"/>
    <w:rsid w:val="001732FC"/>
    <w:rsid w:val="0017390C"/>
    <w:rsid w:val="0017432F"/>
    <w:rsid w:val="00174EE2"/>
    <w:rsid w:val="001750FE"/>
    <w:rsid w:val="001763E1"/>
    <w:rsid w:val="00176F36"/>
    <w:rsid w:val="00177727"/>
    <w:rsid w:val="00180189"/>
    <w:rsid w:val="001808F4"/>
    <w:rsid w:val="00180B6B"/>
    <w:rsid w:val="00180B6C"/>
    <w:rsid w:val="00181DEE"/>
    <w:rsid w:val="00181E57"/>
    <w:rsid w:val="001839B0"/>
    <w:rsid w:val="00183A3E"/>
    <w:rsid w:val="00183A9C"/>
    <w:rsid w:val="00184B2D"/>
    <w:rsid w:val="0018568F"/>
    <w:rsid w:val="0018692F"/>
    <w:rsid w:val="00187258"/>
    <w:rsid w:val="00187CEE"/>
    <w:rsid w:val="00187E52"/>
    <w:rsid w:val="00190169"/>
    <w:rsid w:val="00190DBF"/>
    <w:rsid w:val="001910FA"/>
    <w:rsid w:val="001920CD"/>
    <w:rsid w:val="001929CA"/>
    <w:rsid w:val="00192D1E"/>
    <w:rsid w:val="001936AB"/>
    <w:rsid w:val="00194AC9"/>
    <w:rsid w:val="00194D45"/>
    <w:rsid w:val="00195380"/>
    <w:rsid w:val="00195BFC"/>
    <w:rsid w:val="00196156"/>
    <w:rsid w:val="001A027E"/>
    <w:rsid w:val="001A07DF"/>
    <w:rsid w:val="001A0CA4"/>
    <w:rsid w:val="001A0D1C"/>
    <w:rsid w:val="001A1015"/>
    <w:rsid w:val="001A1C1F"/>
    <w:rsid w:val="001A203B"/>
    <w:rsid w:val="001A25F6"/>
    <w:rsid w:val="001A348F"/>
    <w:rsid w:val="001A36CA"/>
    <w:rsid w:val="001A3D4F"/>
    <w:rsid w:val="001A40A7"/>
    <w:rsid w:val="001A4117"/>
    <w:rsid w:val="001A474E"/>
    <w:rsid w:val="001A50B0"/>
    <w:rsid w:val="001A77A6"/>
    <w:rsid w:val="001B2BE3"/>
    <w:rsid w:val="001B2ED9"/>
    <w:rsid w:val="001B372E"/>
    <w:rsid w:val="001B3DAD"/>
    <w:rsid w:val="001B6CC0"/>
    <w:rsid w:val="001C1419"/>
    <w:rsid w:val="001C1551"/>
    <w:rsid w:val="001C170A"/>
    <w:rsid w:val="001C1EE1"/>
    <w:rsid w:val="001C22FD"/>
    <w:rsid w:val="001C23C5"/>
    <w:rsid w:val="001C2AD1"/>
    <w:rsid w:val="001C31CF"/>
    <w:rsid w:val="001C34DC"/>
    <w:rsid w:val="001C35C6"/>
    <w:rsid w:val="001C4835"/>
    <w:rsid w:val="001C5366"/>
    <w:rsid w:val="001C6708"/>
    <w:rsid w:val="001C7B3E"/>
    <w:rsid w:val="001D0579"/>
    <w:rsid w:val="001D1733"/>
    <w:rsid w:val="001D258C"/>
    <w:rsid w:val="001D43CA"/>
    <w:rsid w:val="001D4C11"/>
    <w:rsid w:val="001D4DAA"/>
    <w:rsid w:val="001D66BC"/>
    <w:rsid w:val="001D7E91"/>
    <w:rsid w:val="001E0029"/>
    <w:rsid w:val="001E10A7"/>
    <w:rsid w:val="001E15AC"/>
    <w:rsid w:val="001E1940"/>
    <w:rsid w:val="001E3A88"/>
    <w:rsid w:val="001E50C9"/>
    <w:rsid w:val="001E5322"/>
    <w:rsid w:val="001E59ED"/>
    <w:rsid w:val="001E5ECA"/>
    <w:rsid w:val="001E65E8"/>
    <w:rsid w:val="001E69BE"/>
    <w:rsid w:val="001E7728"/>
    <w:rsid w:val="001E7D43"/>
    <w:rsid w:val="001E7E3D"/>
    <w:rsid w:val="001E7E7C"/>
    <w:rsid w:val="001F0591"/>
    <w:rsid w:val="001F0D46"/>
    <w:rsid w:val="001F3915"/>
    <w:rsid w:val="001F42FD"/>
    <w:rsid w:val="001F4819"/>
    <w:rsid w:val="001F51F1"/>
    <w:rsid w:val="001F5390"/>
    <w:rsid w:val="001F5F28"/>
    <w:rsid w:val="001F6872"/>
    <w:rsid w:val="001F6E2A"/>
    <w:rsid w:val="0020048C"/>
    <w:rsid w:val="00203110"/>
    <w:rsid w:val="00203390"/>
    <w:rsid w:val="00205F98"/>
    <w:rsid w:val="00205FEB"/>
    <w:rsid w:val="002065C9"/>
    <w:rsid w:val="002110C2"/>
    <w:rsid w:val="00212923"/>
    <w:rsid w:val="00213431"/>
    <w:rsid w:val="00213C90"/>
    <w:rsid w:val="002147AB"/>
    <w:rsid w:val="00215E69"/>
    <w:rsid w:val="0021604F"/>
    <w:rsid w:val="00216516"/>
    <w:rsid w:val="00217138"/>
    <w:rsid w:val="00220992"/>
    <w:rsid w:val="0022482B"/>
    <w:rsid w:val="0022497B"/>
    <w:rsid w:val="00224AFA"/>
    <w:rsid w:val="00226562"/>
    <w:rsid w:val="0022685B"/>
    <w:rsid w:val="00226949"/>
    <w:rsid w:val="00227CE5"/>
    <w:rsid w:val="00230FB4"/>
    <w:rsid w:val="00231D66"/>
    <w:rsid w:val="00232614"/>
    <w:rsid w:val="00232E73"/>
    <w:rsid w:val="0023519F"/>
    <w:rsid w:val="002355C4"/>
    <w:rsid w:val="0023745B"/>
    <w:rsid w:val="0024029A"/>
    <w:rsid w:val="002433B4"/>
    <w:rsid w:val="0024361A"/>
    <w:rsid w:val="00243A2A"/>
    <w:rsid w:val="00243BCD"/>
    <w:rsid w:val="00243FAC"/>
    <w:rsid w:val="002440CD"/>
    <w:rsid w:val="002442FA"/>
    <w:rsid w:val="00245330"/>
    <w:rsid w:val="002461E2"/>
    <w:rsid w:val="002467C0"/>
    <w:rsid w:val="0024740C"/>
    <w:rsid w:val="00247412"/>
    <w:rsid w:val="00247AEB"/>
    <w:rsid w:val="002507EF"/>
    <w:rsid w:val="002509E7"/>
    <w:rsid w:val="00250AFE"/>
    <w:rsid w:val="002516DF"/>
    <w:rsid w:val="002520C6"/>
    <w:rsid w:val="00252397"/>
    <w:rsid w:val="0025246E"/>
    <w:rsid w:val="002526AB"/>
    <w:rsid w:val="00252A4F"/>
    <w:rsid w:val="002533C9"/>
    <w:rsid w:val="00254443"/>
    <w:rsid w:val="0025494C"/>
    <w:rsid w:val="00255C68"/>
    <w:rsid w:val="00255DF6"/>
    <w:rsid w:val="00256CA4"/>
    <w:rsid w:val="002570F4"/>
    <w:rsid w:val="00260951"/>
    <w:rsid w:val="00261B9F"/>
    <w:rsid w:val="002635A3"/>
    <w:rsid w:val="00263AAB"/>
    <w:rsid w:val="00265397"/>
    <w:rsid w:val="00265B02"/>
    <w:rsid w:val="00265CCA"/>
    <w:rsid w:val="00266BAF"/>
    <w:rsid w:val="002714B6"/>
    <w:rsid w:val="00271A15"/>
    <w:rsid w:val="00272A23"/>
    <w:rsid w:val="00273082"/>
    <w:rsid w:val="0027438A"/>
    <w:rsid w:val="00274A88"/>
    <w:rsid w:val="00274F5A"/>
    <w:rsid w:val="00276BE9"/>
    <w:rsid w:val="00282A24"/>
    <w:rsid w:val="00282BB4"/>
    <w:rsid w:val="00282FA2"/>
    <w:rsid w:val="00283190"/>
    <w:rsid w:val="0028375F"/>
    <w:rsid w:val="002848EC"/>
    <w:rsid w:val="00285BD2"/>
    <w:rsid w:val="00286502"/>
    <w:rsid w:val="00287F3A"/>
    <w:rsid w:val="00291C8C"/>
    <w:rsid w:val="00292285"/>
    <w:rsid w:val="00293C3A"/>
    <w:rsid w:val="002953F3"/>
    <w:rsid w:val="002954C0"/>
    <w:rsid w:val="0029590F"/>
    <w:rsid w:val="002964E7"/>
    <w:rsid w:val="002968AD"/>
    <w:rsid w:val="00296E26"/>
    <w:rsid w:val="00297F3D"/>
    <w:rsid w:val="002A17C7"/>
    <w:rsid w:val="002A2D39"/>
    <w:rsid w:val="002A2FED"/>
    <w:rsid w:val="002A4643"/>
    <w:rsid w:val="002A46B9"/>
    <w:rsid w:val="002A4B46"/>
    <w:rsid w:val="002A505C"/>
    <w:rsid w:val="002B0246"/>
    <w:rsid w:val="002B09BE"/>
    <w:rsid w:val="002B1E70"/>
    <w:rsid w:val="002B30B5"/>
    <w:rsid w:val="002B4303"/>
    <w:rsid w:val="002B637E"/>
    <w:rsid w:val="002B670A"/>
    <w:rsid w:val="002B6AD3"/>
    <w:rsid w:val="002B6C78"/>
    <w:rsid w:val="002B7D78"/>
    <w:rsid w:val="002C11B3"/>
    <w:rsid w:val="002C12BB"/>
    <w:rsid w:val="002C14AF"/>
    <w:rsid w:val="002C2C14"/>
    <w:rsid w:val="002C3AA6"/>
    <w:rsid w:val="002C4676"/>
    <w:rsid w:val="002C4BA1"/>
    <w:rsid w:val="002C4F4D"/>
    <w:rsid w:val="002C52CC"/>
    <w:rsid w:val="002C58E6"/>
    <w:rsid w:val="002D008B"/>
    <w:rsid w:val="002D093E"/>
    <w:rsid w:val="002D20E5"/>
    <w:rsid w:val="002D35BD"/>
    <w:rsid w:val="002D367C"/>
    <w:rsid w:val="002D3809"/>
    <w:rsid w:val="002D3FEB"/>
    <w:rsid w:val="002D4602"/>
    <w:rsid w:val="002D4FDD"/>
    <w:rsid w:val="002D5088"/>
    <w:rsid w:val="002D59BD"/>
    <w:rsid w:val="002D73B3"/>
    <w:rsid w:val="002E0AEF"/>
    <w:rsid w:val="002E404C"/>
    <w:rsid w:val="002E41FA"/>
    <w:rsid w:val="002E45DB"/>
    <w:rsid w:val="002E6E37"/>
    <w:rsid w:val="002E7830"/>
    <w:rsid w:val="002E7E7C"/>
    <w:rsid w:val="002F0F53"/>
    <w:rsid w:val="002F2D99"/>
    <w:rsid w:val="002F3217"/>
    <w:rsid w:val="002F5AEB"/>
    <w:rsid w:val="002F64AE"/>
    <w:rsid w:val="002F720C"/>
    <w:rsid w:val="002F7BA1"/>
    <w:rsid w:val="00301A7F"/>
    <w:rsid w:val="0030430B"/>
    <w:rsid w:val="00305DB9"/>
    <w:rsid w:val="003068BE"/>
    <w:rsid w:val="00307203"/>
    <w:rsid w:val="00311CCE"/>
    <w:rsid w:val="00312560"/>
    <w:rsid w:val="00313500"/>
    <w:rsid w:val="00315A98"/>
    <w:rsid w:val="00315AFC"/>
    <w:rsid w:val="003169DA"/>
    <w:rsid w:val="003210E8"/>
    <w:rsid w:val="00321F37"/>
    <w:rsid w:val="0032375A"/>
    <w:rsid w:val="00324125"/>
    <w:rsid w:val="00324753"/>
    <w:rsid w:val="00325C46"/>
    <w:rsid w:val="0032692F"/>
    <w:rsid w:val="0032713C"/>
    <w:rsid w:val="00327243"/>
    <w:rsid w:val="0032747C"/>
    <w:rsid w:val="0032782E"/>
    <w:rsid w:val="00327F9F"/>
    <w:rsid w:val="0033154E"/>
    <w:rsid w:val="00331581"/>
    <w:rsid w:val="00332898"/>
    <w:rsid w:val="00332DFB"/>
    <w:rsid w:val="00332E01"/>
    <w:rsid w:val="00333720"/>
    <w:rsid w:val="00333937"/>
    <w:rsid w:val="003348BA"/>
    <w:rsid w:val="0033546F"/>
    <w:rsid w:val="0034065E"/>
    <w:rsid w:val="00340E6F"/>
    <w:rsid w:val="00342B79"/>
    <w:rsid w:val="00343BDB"/>
    <w:rsid w:val="00344A03"/>
    <w:rsid w:val="0034505C"/>
    <w:rsid w:val="00345260"/>
    <w:rsid w:val="00345CD4"/>
    <w:rsid w:val="003502A9"/>
    <w:rsid w:val="00350B0A"/>
    <w:rsid w:val="003510BE"/>
    <w:rsid w:val="00351175"/>
    <w:rsid w:val="00353B91"/>
    <w:rsid w:val="003549D2"/>
    <w:rsid w:val="0035577F"/>
    <w:rsid w:val="00356FC1"/>
    <w:rsid w:val="0036004B"/>
    <w:rsid w:val="003600D5"/>
    <w:rsid w:val="00360DA0"/>
    <w:rsid w:val="00360DFC"/>
    <w:rsid w:val="00361DA1"/>
    <w:rsid w:val="00362E0D"/>
    <w:rsid w:val="0036486A"/>
    <w:rsid w:val="00365170"/>
    <w:rsid w:val="00365277"/>
    <w:rsid w:val="0036565B"/>
    <w:rsid w:val="0036578C"/>
    <w:rsid w:val="00366044"/>
    <w:rsid w:val="003664F5"/>
    <w:rsid w:val="0036669C"/>
    <w:rsid w:val="003669FB"/>
    <w:rsid w:val="00367A88"/>
    <w:rsid w:val="00371773"/>
    <w:rsid w:val="00371E57"/>
    <w:rsid w:val="003726CA"/>
    <w:rsid w:val="0037381E"/>
    <w:rsid w:val="00375A9E"/>
    <w:rsid w:val="00375C3D"/>
    <w:rsid w:val="00377397"/>
    <w:rsid w:val="00382358"/>
    <w:rsid w:val="00382B03"/>
    <w:rsid w:val="0038354D"/>
    <w:rsid w:val="00385453"/>
    <w:rsid w:val="00386268"/>
    <w:rsid w:val="003867F4"/>
    <w:rsid w:val="00386AC5"/>
    <w:rsid w:val="0038730B"/>
    <w:rsid w:val="00387771"/>
    <w:rsid w:val="00390B35"/>
    <w:rsid w:val="00390F1F"/>
    <w:rsid w:val="003911E3"/>
    <w:rsid w:val="00391902"/>
    <w:rsid w:val="00392235"/>
    <w:rsid w:val="00392BC5"/>
    <w:rsid w:val="00394D36"/>
    <w:rsid w:val="00394D91"/>
    <w:rsid w:val="00396284"/>
    <w:rsid w:val="00396716"/>
    <w:rsid w:val="003A0AEB"/>
    <w:rsid w:val="003A172A"/>
    <w:rsid w:val="003A462E"/>
    <w:rsid w:val="003A5179"/>
    <w:rsid w:val="003A5CF9"/>
    <w:rsid w:val="003A643B"/>
    <w:rsid w:val="003A6BA1"/>
    <w:rsid w:val="003A72DB"/>
    <w:rsid w:val="003A7633"/>
    <w:rsid w:val="003A7BF5"/>
    <w:rsid w:val="003B03F1"/>
    <w:rsid w:val="003B0F4D"/>
    <w:rsid w:val="003B259D"/>
    <w:rsid w:val="003B2649"/>
    <w:rsid w:val="003B4D87"/>
    <w:rsid w:val="003B5692"/>
    <w:rsid w:val="003B5F24"/>
    <w:rsid w:val="003B6893"/>
    <w:rsid w:val="003B6FEE"/>
    <w:rsid w:val="003B7AEF"/>
    <w:rsid w:val="003B7B08"/>
    <w:rsid w:val="003C26AD"/>
    <w:rsid w:val="003C2975"/>
    <w:rsid w:val="003C5163"/>
    <w:rsid w:val="003C5439"/>
    <w:rsid w:val="003C54CF"/>
    <w:rsid w:val="003C633B"/>
    <w:rsid w:val="003C6614"/>
    <w:rsid w:val="003C6BD9"/>
    <w:rsid w:val="003C6C4D"/>
    <w:rsid w:val="003C79FB"/>
    <w:rsid w:val="003D0928"/>
    <w:rsid w:val="003D1174"/>
    <w:rsid w:val="003D1BE8"/>
    <w:rsid w:val="003D2853"/>
    <w:rsid w:val="003D2B2E"/>
    <w:rsid w:val="003D3B04"/>
    <w:rsid w:val="003D3CDE"/>
    <w:rsid w:val="003D4E4B"/>
    <w:rsid w:val="003D5101"/>
    <w:rsid w:val="003D5C6A"/>
    <w:rsid w:val="003E1A2C"/>
    <w:rsid w:val="003E2782"/>
    <w:rsid w:val="003E3CAF"/>
    <w:rsid w:val="003E40A0"/>
    <w:rsid w:val="003E458E"/>
    <w:rsid w:val="003E4A21"/>
    <w:rsid w:val="003E4CD8"/>
    <w:rsid w:val="003E5195"/>
    <w:rsid w:val="003E6D59"/>
    <w:rsid w:val="003E71FE"/>
    <w:rsid w:val="003F0617"/>
    <w:rsid w:val="003F1277"/>
    <w:rsid w:val="003F19D5"/>
    <w:rsid w:val="003F2271"/>
    <w:rsid w:val="003F2590"/>
    <w:rsid w:val="003F2F44"/>
    <w:rsid w:val="003F5887"/>
    <w:rsid w:val="003F6403"/>
    <w:rsid w:val="00400216"/>
    <w:rsid w:val="00401BF2"/>
    <w:rsid w:val="00402BDE"/>
    <w:rsid w:val="00403ADC"/>
    <w:rsid w:val="004043E6"/>
    <w:rsid w:val="00404577"/>
    <w:rsid w:val="004045F1"/>
    <w:rsid w:val="0040540C"/>
    <w:rsid w:val="00407090"/>
    <w:rsid w:val="00410543"/>
    <w:rsid w:val="00410845"/>
    <w:rsid w:val="0041118C"/>
    <w:rsid w:val="004148DF"/>
    <w:rsid w:val="00414984"/>
    <w:rsid w:val="00414ADE"/>
    <w:rsid w:val="004150AC"/>
    <w:rsid w:val="004154AE"/>
    <w:rsid w:val="00416C29"/>
    <w:rsid w:val="00417591"/>
    <w:rsid w:val="004175EF"/>
    <w:rsid w:val="00422696"/>
    <w:rsid w:val="0042279D"/>
    <w:rsid w:val="0042283F"/>
    <w:rsid w:val="00422A80"/>
    <w:rsid w:val="0042337A"/>
    <w:rsid w:val="00423A98"/>
    <w:rsid w:val="00423C69"/>
    <w:rsid w:val="00424FDB"/>
    <w:rsid w:val="00430D62"/>
    <w:rsid w:val="00433751"/>
    <w:rsid w:val="00435985"/>
    <w:rsid w:val="0043618A"/>
    <w:rsid w:val="00436A94"/>
    <w:rsid w:val="0043752E"/>
    <w:rsid w:val="004404C4"/>
    <w:rsid w:val="00440E67"/>
    <w:rsid w:val="00441201"/>
    <w:rsid w:val="00441B88"/>
    <w:rsid w:val="00442076"/>
    <w:rsid w:val="00443B1C"/>
    <w:rsid w:val="00444F93"/>
    <w:rsid w:val="00445140"/>
    <w:rsid w:val="00445EFA"/>
    <w:rsid w:val="0044608B"/>
    <w:rsid w:val="00446945"/>
    <w:rsid w:val="00446C7D"/>
    <w:rsid w:val="00450E7C"/>
    <w:rsid w:val="00450F8E"/>
    <w:rsid w:val="0045408E"/>
    <w:rsid w:val="0045444B"/>
    <w:rsid w:val="00454665"/>
    <w:rsid w:val="004551B7"/>
    <w:rsid w:val="0045597B"/>
    <w:rsid w:val="00455C02"/>
    <w:rsid w:val="00456D05"/>
    <w:rsid w:val="00456FF9"/>
    <w:rsid w:val="00457201"/>
    <w:rsid w:val="00457892"/>
    <w:rsid w:val="00457A4F"/>
    <w:rsid w:val="00460712"/>
    <w:rsid w:val="00460AC3"/>
    <w:rsid w:val="004613CC"/>
    <w:rsid w:val="00462080"/>
    <w:rsid w:val="004642C7"/>
    <w:rsid w:val="004647EF"/>
    <w:rsid w:val="0046522A"/>
    <w:rsid w:val="00465548"/>
    <w:rsid w:val="004656D1"/>
    <w:rsid w:val="004667FE"/>
    <w:rsid w:val="004677F6"/>
    <w:rsid w:val="00470D1F"/>
    <w:rsid w:val="00472141"/>
    <w:rsid w:val="00472320"/>
    <w:rsid w:val="00473101"/>
    <w:rsid w:val="00473E9C"/>
    <w:rsid w:val="00475754"/>
    <w:rsid w:val="00476021"/>
    <w:rsid w:val="0047664D"/>
    <w:rsid w:val="00477524"/>
    <w:rsid w:val="004777DD"/>
    <w:rsid w:val="004778C0"/>
    <w:rsid w:val="00477A82"/>
    <w:rsid w:val="004802A4"/>
    <w:rsid w:val="00480E07"/>
    <w:rsid w:val="004813D4"/>
    <w:rsid w:val="004826B6"/>
    <w:rsid w:val="00482959"/>
    <w:rsid w:val="0048607F"/>
    <w:rsid w:val="00487DEE"/>
    <w:rsid w:val="00490381"/>
    <w:rsid w:val="004908A2"/>
    <w:rsid w:val="004908E3"/>
    <w:rsid w:val="00490FAA"/>
    <w:rsid w:val="004910CB"/>
    <w:rsid w:val="00491ADA"/>
    <w:rsid w:val="004920FC"/>
    <w:rsid w:val="004926A5"/>
    <w:rsid w:val="00494A06"/>
    <w:rsid w:val="004955E0"/>
    <w:rsid w:val="00495CDF"/>
    <w:rsid w:val="0049693B"/>
    <w:rsid w:val="00496C0E"/>
    <w:rsid w:val="004974E1"/>
    <w:rsid w:val="00497AFA"/>
    <w:rsid w:val="00497C26"/>
    <w:rsid w:val="004A1741"/>
    <w:rsid w:val="004A52EA"/>
    <w:rsid w:val="004A5B4C"/>
    <w:rsid w:val="004A6004"/>
    <w:rsid w:val="004A70AA"/>
    <w:rsid w:val="004A7234"/>
    <w:rsid w:val="004A7C50"/>
    <w:rsid w:val="004B0380"/>
    <w:rsid w:val="004B06C1"/>
    <w:rsid w:val="004B1CEB"/>
    <w:rsid w:val="004B26FD"/>
    <w:rsid w:val="004B3D3E"/>
    <w:rsid w:val="004B5AA5"/>
    <w:rsid w:val="004B72BE"/>
    <w:rsid w:val="004C0EE4"/>
    <w:rsid w:val="004C1119"/>
    <w:rsid w:val="004C18A5"/>
    <w:rsid w:val="004C2484"/>
    <w:rsid w:val="004C300B"/>
    <w:rsid w:val="004C4052"/>
    <w:rsid w:val="004C4294"/>
    <w:rsid w:val="004C47FF"/>
    <w:rsid w:val="004C4C27"/>
    <w:rsid w:val="004C534C"/>
    <w:rsid w:val="004C5453"/>
    <w:rsid w:val="004C7029"/>
    <w:rsid w:val="004D0CBD"/>
    <w:rsid w:val="004D1033"/>
    <w:rsid w:val="004D2974"/>
    <w:rsid w:val="004D29AF"/>
    <w:rsid w:val="004D2E8B"/>
    <w:rsid w:val="004D3110"/>
    <w:rsid w:val="004D3234"/>
    <w:rsid w:val="004D3C4B"/>
    <w:rsid w:val="004D3C7B"/>
    <w:rsid w:val="004D3FF4"/>
    <w:rsid w:val="004D4A33"/>
    <w:rsid w:val="004D633F"/>
    <w:rsid w:val="004D75C9"/>
    <w:rsid w:val="004D79B8"/>
    <w:rsid w:val="004E2503"/>
    <w:rsid w:val="004E262E"/>
    <w:rsid w:val="004E3BC5"/>
    <w:rsid w:val="004E4465"/>
    <w:rsid w:val="004E4667"/>
    <w:rsid w:val="004E4AD4"/>
    <w:rsid w:val="004E6425"/>
    <w:rsid w:val="004E7A0F"/>
    <w:rsid w:val="004E7E24"/>
    <w:rsid w:val="004F0BB5"/>
    <w:rsid w:val="004F0FB4"/>
    <w:rsid w:val="004F1B65"/>
    <w:rsid w:val="004F21BA"/>
    <w:rsid w:val="004F29BE"/>
    <w:rsid w:val="004F4CEA"/>
    <w:rsid w:val="004F56E4"/>
    <w:rsid w:val="004F63C6"/>
    <w:rsid w:val="004F6690"/>
    <w:rsid w:val="004F69C8"/>
    <w:rsid w:val="004F7F24"/>
    <w:rsid w:val="00500FA0"/>
    <w:rsid w:val="005011B2"/>
    <w:rsid w:val="00501AE9"/>
    <w:rsid w:val="00503923"/>
    <w:rsid w:val="00503F39"/>
    <w:rsid w:val="00504BD3"/>
    <w:rsid w:val="00504E1F"/>
    <w:rsid w:val="005110CE"/>
    <w:rsid w:val="005112AB"/>
    <w:rsid w:val="005113F0"/>
    <w:rsid w:val="00511E32"/>
    <w:rsid w:val="0051428E"/>
    <w:rsid w:val="00514552"/>
    <w:rsid w:val="00514E84"/>
    <w:rsid w:val="00514ED0"/>
    <w:rsid w:val="0051507A"/>
    <w:rsid w:val="005162A2"/>
    <w:rsid w:val="0051641E"/>
    <w:rsid w:val="0052051D"/>
    <w:rsid w:val="00521799"/>
    <w:rsid w:val="0052293C"/>
    <w:rsid w:val="005231EC"/>
    <w:rsid w:val="00523801"/>
    <w:rsid w:val="00523EDE"/>
    <w:rsid w:val="005252BC"/>
    <w:rsid w:val="005260DD"/>
    <w:rsid w:val="005264AF"/>
    <w:rsid w:val="005273BD"/>
    <w:rsid w:val="00527A28"/>
    <w:rsid w:val="00530124"/>
    <w:rsid w:val="00531686"/>
    <w:rsid w:val="00531A2F"/>
    <w:rsid w:val="00533C87"/>
    <w:rsid w:val="005341D7"/>
    <w:rsid w:val="005342B2"/>
    <w:rsid w:val="00534CF3"/>
    <w:rsid w:val="00534EEF"/>
    <w:rsid w:val="00535E4A"/>
    <w:rsid w:val="00536627"/>
    <w:rsid w:val="00536773"/>
    <w:rsid w:val="00540471"/>
    <w:rsid w:val="005412E1"/>
    <w:rsid w:val="005416E6"/>
    <w:rsid w:val="0054341B"/>
    <w:rsid w:val="0054444F"/>
    <w:rsid w:val="00544662"/>
    <w:rsid w:val="0054596E"/>
    <w:rsid w:val="005460A1"/>
    <w:rsid w:val="0054661C"/>
    <w:rsid w:val="00546BFC"/>
    <w:rsid w:val="00546DA0"/>
    <w:rsid w:val="00551775"/>
    <w:rsid w:val="00551F86"/>
    <w:rsid w:val="00551FCE"/>
    <w:rsid w:val="00552253"/>
    <w:rsid w:val="00552571"/>
    <w:rsid w:val="005534FF"/>
    <w:rsid w:val="00553CD2"/>
    <w:rsid w:val="00555528"/>
    <w:rsid w:val="00555BC4"/>
    <w:rsid w:val="0055604E"/>
    <w:rsid w:val="00556225"/>
    <w:rsid w:val="0055653B"/>
    <w:rsid w:val="005567C7"/>
    <w:rsid w:val="005571E8"/>
    <w:rsid w:val="00557461"/>
    <w:rsid w:val="005576B8"/>
    <w:rsid w:val="0056022D"/>
    <w:rsid w:val="0056049E"/>
    <w:rsid w:val="00560518"/>
    <w:rsid w:val="00560A0C"/>
    <w:rsid w:val="00560FBC"/>
    <w:rsid w:val="00561657"/>
    <w:rsid w:val="00561BFC"/>
    <w:rsid w:val="005623FB"/>
    <w:rsid w:val="00562A30"/>
    <w:rsid w:val="00563592"/>
    <w:rsid w:val="00563B6A"/>
    <w:rsid w:val="00564756"/>
    <w:rsid w:val="00564AD6"/>
    <w:rsid w:val="00564FDE"/>
    <w:rsid w:val="00566205"/>
    <w:rsid w:val="00566A57"/>
    <w:rsid w:val="00566E6B"/>
    <w:rsid w:val="00567FD0"/>
    <w:rsid w:val="005702EA"/>
    <w:rsid w:val="00570503"/>
    <w:rsid w:val="00570BC5"/>
    <w:rsid w:val="0057264A"/>
    <w:rsid w:val="005746F6"/>
    <w:rsid w:val="0057582F"/>
    <w:rsid w:val="00575A73"/>
    <w:rsid w:val="00576083"/>
    <w:rsid w:val="0057675D"/>
    <w:rsid w:val="00580FB2"/>
    <w:rsid w:val="005811FB"/>
    <w:rsid w:val="0058129D"/>
    <w:rsid w:val="00581E3C"/>
    <w:rsid w:val="00582A58"/>
    <w:rsid w:val="00583761"/>
    <w:rsid w:val="00583DE1"/>
    <w:rsid w:val="0058463C"/>
    <w:rsid w:val="00584771"/>
    <w:rsid w:val="00585A39"/>
    <w:rsid w:val="00586416"/>
    <w:rsid w:val="00586FD4"/>
    <w:rsid w:val="00590779"/>
    <w:rsid w:val="0059225E"/>
    <w:rsid w:val="00592403"/>
    <w:rsid w:val="00594654"/>
    <w:rsid w:val="005952B3"/>
    <w:rsid w:val="0059579A"/>
    <w:rsid w:val="005957D0"/>
    <w:rsid w:val="00596ED9"/>
    <w:rsid w:val="00597C75"/>
    <w:rsid w:val="005A0740"/>
    <w:rsid w:val="005A07ED"/>
    <w:rsid w:val="005A0F6B"/>
    <w:rsid w:val="005A25D8"/>
    <w:rsid w:val="005A29DD"/>
    <w:rsid w:val="005A2B1A"/>
    <w:rsid w:val="005A3291"/>
    <w:rsid w:val="005A39C5"/>
    <w:rsid w:val="005A52D1"/>
    <w:rsid w:val="005A5DD4"/>
    <w:rsid w:val="005A626C"/>
    <w:rsid w:val="005A69A7"/>
    <w:rsid w:val="005A6C75"/>
    <w:rsid w:val="005A7906"/>
    <w:rsid w:val="005A7D1D"/>
    <w:rsid w:val="005B109F"/>
    <w:rsid w:val="005B1DF3"/>
    <w:rsid w:val="005B27E1"/>
    <w:rsid w:val="005B373E"/>
    <w:rsid w:val="005B54DB"/>
    <w:rsid w:val="005B5604"/>
    <w:rsid w:val="005B6245"/>
    <w:rsid w:val="005B6BB9"/>
    <w:rsid w:val="005C0A9B"/>
    <w:rsid w:val="005C113F"/>
    <w:rsid w:val="005C2C0B"/>
    <w:rsid w:val="005C2C88"/>
    <w:rsid w:val="005C36B6"/>
    <w:rsid w:val="005C3A05"/>
    <w:rsid w:val="005C5BF3"/>
    <w:rsid w:val="005C756C"/>
    <w:rsid w:val="005C78FC"/>
    <w:rsid w:val="005D0286"/>
    <w:rsid w:val="005D0B35"/>
    <w:rsid w:val="005D0C7D"/>
    <w:rsid w:val="005D229A"/>
    <w:rsid w:val="005D22B7"/>
    <w:rsid w:val="005D489D"/>
    <w:rsid w:val="005D59B2"/>
    <w:rsid w:val="005D5AF3"/>
    <w:rsid w:val="005D687C"/>
    <w:rsid w:val="005D6934"/>
    <w:rsid w:val="005D722A"/>
    <w:rsid w:val="005D76B9"/>
    <w:rsid w:val="005E0483"/>
    <w:rsid w:val="005E08C4"/>
    <w:rsid w:val="005E2522"/>
    <w:rsid w:val="005E3348"/>
    <w:rsid w:val="005E37CE"/>
    <w:rsid w:val="005E3864"/>
    <w:rsid w:val="005E3883"/>
    <w:rsid w:val="005E3B98"/>
    <w:rsid w:val="005E3E72"/>
    <w:rsid w:val="005E4077"/>
    <w:rsid w:val="005E6A88"/>
    <w:rsid w:val="005E7A43"/>
    <w:rsid w:val="005F00C7"/>
    <w:rsid w:val="005F0190"/>
    <w:rsid w:val="005F049D"/>
    <w:rsid w:val="005F0B80"/>
    <w:rsid w:val="005F115A"/>
    <w:rsid w:val="005F142B"/>
    <w:rsid w:val="005F3222"/>
    <w:rsid w:val="005F3E01"/>
    <w:rsid w:val="005F46EC"/>
    <w:rsid w:val="005F4799"/>
    <w:rsid w:val="005F4999"/>
    <w:rsid w:val="005F4DC4"/>
    <w:rsid w:val="005F509B"/>
    <w:rsid w:val="005F5306"/>
    <w:rsid w:val="005F54C6"/>
    <w:rsid w:val="005F5ACE"/>
    <w:rsid w:val="005F706A"/>
    <w:rsid w:val="005F7449"/>
    <w:rsid w:val="00600BF3"/>
    <w:rsid w:val="00600E93"/>
    <w:rsid w:val="00601205"/>
    <w:rsid w:val="00602CBC"/>
    <w:rsid w:val="00603F94"/>
    <w:rsid w:val="00603FBE"/>
    <w:rsid w:val="006045DE"/>
    <w:rsid w:val="00604B4A"/>
    <w:rsid w:val="00604C89"/>
    <w:rsid w:val="006065EA"/>
    <w:rsid w:val="0060729C"/>
    <w:rsid w:val="006103BC"/>
    <w:rsid w:val="00611BEC"/>
    <w:rsid w:val="00611D14"/>
    <w:rsid w:val="00611E89"/>
    <w:rsid w:val="006120D2"/>
    <w:rsid w:val="006125C7"/>
    <w:rsid w:val="00613EE2"/>
    <w:rsid w:val="00614877"/>
    <w:rsid w:val="00615178"/>
    <w:rsid w:val="00617131"/>
    <w:rsid w:val="00617D79"/>
    <w:rsid w:val="00620FEA"/>
    <w:rsid w:val="00621F37"/>
    <w:rsid w:val="00622F78"/>
    <w:rsid w:val="00623CCD"/>
    <w:rsid w:val="00624D6C"/>
    <w:rsid w:val="0062631B"/>
    <w:rsid w:val="0062684C"/>
    <w:rsid w:val="0063128F"/>
    <w:rsid w:val="00631EC0"/>
    <w:rsid w:val="00632405"/>
    <w:rsid w:val="006324E7"/>
    <w:rsid w:val="0063441A"/>
    <w:rsid w:val="00634721"/>
    <w:rsid w:val="00634777"/>
    <w:rsid w:val="00634C22"/>
    <w:rsid w:val="00635569"/>
    <w:rsid w:val="00635AC9"/>
    <w:rsid w:val="0063641F"/>
    <w:rsid w:val="00637607"/>
    <w:rsid w:val="00637ACB"/>
    <w:rsid w:val="00640A97"/>
    <w:rsid w:val="00640F91"/>
    <w:rsid w:val="00641222"/>
    <w:rsid w:val="0064207B"/>
    <w:rsid w:val="006421E8"/>
    <w:rsid w:val="00642390"/>
    <w:rsid w:val="00643C07"/>
    <w:rsid w:val="00644248"/>
    <w:rsid w:val="006450DE"/>
    <w:rsid w:val="006463CD"/>
    <w:rsid w:val="0064672E"/>
    <w:rsid w:val="00647B35"/>
    <w:rsid w:val="0065033C"/>
    <w:rsid w:val="00651666"/>
    <w:rsid w:val="006525CB"/>
    <w:rsid w:val="00653854"/>
    <w:rsid w:val="00655741"/>
    <w:rsid w:val="00655BFC"/>
    <w:rsid w:val="00656D43"/>
    <w:rsid w:val="00657F95"/>
    <w:rsid w:val="006604FD"/>
    <w:rsid w:val="00660E1D"/>
    <w:rsid w:val="006613EC"/>
    <w:rsid w:val="006618A7"/>
    <w:rsid w:val="00662C70"/>
    <w:rsid w:val="00662CD4"/>
    <w:rsid w:val="00663D11"/>
    <w:rsid w:val="00665194"/>
    <w:rsid w:val="00665472"/>
    <w:rsid w:val="00666CD1"/>
    <w:rsid w:val="00667E5A"/>
    <w:rsid w:val="00671620"/>
    <w:rsid w:val="006726C3"/>
    <w:rsid w:val="006735A5"/>
    <w:rsid w:val="006740BD"/>
    <w:rsid w:val="006749B1"/>
    <w:rsid w:val="0067531B"/>
    <w:rsid w:val="00675BB4"/>
    <w:rsid w:val="00676714"/>
    <w:rsid w:val="00677D92"/>
    <w:rsid w:val="00680994"/>
    <w:rsid w:val="0068237D"/>
    <w:rsid w:val="00685807"/>
    <w:rsid w:val="0068707F"/>
    <w:rsid w:val="00687687"/>
    <w:rsid w:val="006878C6"/>
    <w:rsid w:val="00687BAB"/>
    <w:rsid w:val="006901B1"/>
    <w:rsid w:val="00690A43"/>
    <w:rsid w:val="0069205D"/>
    <w:rsid w:val="006923E1"/>
    <w:rsid w:val="00692D63"/>
    <w:rsid w:val="0069429B"/>
    <w:rsid w:val="00695888"/>
    <w:rsid w:val="00695DD0"/>
    <w:rsid w:val="006A004A"/>
    <w:rsid w:val="006A114B"/>
    <w:rsid w:val="006A612C"/>
    <w:rsid w:val="006A766C"/>
    <w:rsid w:val="006B01DB"/>
    <w:rsid w:val="006B03E6"/>
    <w:rsid w:val="006B1235"/>
    <w:rsid w:val="006B12E8"/>
    <w:rsid w:val="006B1595"/>
    <w:rsid w:val="006B1AA0"/>
    <w:rsid w:val="006B215B"/>
    <w:rsid w:val="006B3E82"/>
    <w:rsid w:val="006B4042"/>
    <w:rsid w:val="006B4919"/>
    <w:rsid w:val="006B57E5"/>
    <w:rsid w:val="006B7950"/>
    <w:rsid w:val="006B7A81"/>
    <w:rsid w:val="006C045A"/>
    <w:rsid w:val="006C0CF7"/>
    <w:rsid w:val="006C2009"/>
    <w:rsid w:val="006C2C8F"/>
    <w:rsid w:val="006C371A"/>
    <w:rsid w:val="006C3A6F"/>
    <w:rsid w:val="006C44FE"/>
    <w:rsid w:val="006C542A"/>
    <w:rsid w:val="006C5550"/>
    <w:rsid w:val="006C69D7"/>
    <w:rsid w:val="006C6D43"/>
    <w:rsid w:val="006D09DE"/>
    <w:rsid w:val="006D1366"/>
    <w:rsid w:val="006D13ED"/>
    <w:rsid w:val="006D1EA1"/>
    <w:rsid w:val="006D5665"/>
    <w:rsid w:val="006D6043"/>
    <w:rsid w:val="006D640C"/>
    <w:rsid w:val="006D78E1"/>
    <w:rsid w:val="006E02DC"/>
    <w:rsid w:val="006E0790"/>
    <w:rsid w:val="006E08F0"/>
    <w:rsid w:val="006E0A50"/>
    <w:rsid w:val="006E0E81"/>
    <w:rsid w:val="006E2A60"/>
    <w:rsid w:val="006E46DB"/>
    <w:rsid w:val="006E5978"/>
    <w:rsid w:val="006E5EE3"/>
    <w:rsid w:val="006E79CE"/>
    <w:rsid w:val="006E7AD5"/>
    <w:rsid w:val="006F36AA"/>
    <w:rsid w:val="006F4492"/>
    <w:rsid w:val="006F4635"/>
    <w:rsid w:val="006F4A25"/>
    <w:rsid w:val="006F6353"/>
    <w:rsid w:val="006F7D1D"/>
    <w:rsid w:val="007001F2"/>
    <w:rsid w:val="00701818"/>
    <w:rsid w:val="0070251F"/>
    <w:rsid w:val="00702534"/>
    <w:rsid w:val="00702959"/>
    <w:rsid w:val="00703339"/>
    <w:rsid w:val="007038A9"/>
    <w:rsid w:val="00704C3C"/>
    <w:rsid w:val="00706A6B"/>
    <w:rsid w:val="007070F3"/>
    <w:rsid w:val="00707A54"/>
    <w:rsid w:val="00707AF5"/>
    <w:rsid w:val="00707D2D"/>
    <w:rsid w:val="007119C0"/>
    <w:rsid w:val="00711A5D"/>
    <w:rsid w:val="00713C2F"/>
    <w:rsid w:val="00714735"/>
    <w:rsid w:val="00714B64"/>
    <w:rsid w:val="00715DB5"/>
    <w:rsid w:val="00716321"/>
    <w:rsid w:val="00717121"/>
    <w:rsid w:val="00717DC2"/>
    <w:rsid w:val="00720023"/>
    <w:rsid w:val="00724E31"/>
    <w:rsid w:val="00725A17"/>
    <w:rsid w:val="0072601C"/>
    <w:rsid w:val="0072669C"/>
    <w:rsid w:val="00727FA7"/>
    <w:rsid w:val="007366F5"/>
    <w:rsid w:val="00736B9E"/>
    <w:rsid w:val="00736DBF"/>
    <w:rsid w:val="0073710C"/>
    <w:rsid w:val="007376B0"/>
    <w:rsid w:val="00737716"/>
    <w:rsid w:val="007411C0"/>
    <w:rsid w:val="0074238E"/>
    <w:rsid w:val="007424BF"/>
    <w:rsid w:val="00742DBB"/>
    <w:rsid w:val="00746295"/>
    <w:rsid w:val="00747412"/>
    <w:rsid w:val="0075009F"/>
    <w:rsid w:val="007510B5"/>
    <w:rsid w:val="00751295"/>
    <w:rsid w:val="00752482"/>
    <w:rsid w:val="007536C8"/>
    <w:rsid w:val="00753784"/>
    <w:rsid w:val="00754923"/>
    <w:rsid w:val="0075548E"/>
    <w:rsid w:val="007558F1"/>
    <w:rsid w:val="00757D44"/>
    <w:rsid w:val="00760092"/>
    <w:rsid w:val="00760510"/>
    <w:rsid w:val="007610B3"/>
    <w:rsid w:val="007612C8"/>
    <w:rsid w:val="0076142E"/>
    <w:rsid w:val="00761690"/>
    <w:rsid w:val="00761F73"/>
    <w:rsid w:val="00762382"/>
    <w:rsid w:val="0076239B"/>
    <w:rsid w:val="00763DCE"/>
    <w:rsid w:val="0076421C"/>
    <w:rsid w:val="0076449B"/>
    <w:rsid w:val="00764C04"/>
    <w:rsid w:val="00764F75"/>
    <w:rsid w:val="00766AD7"/>
    <w:rsid w:val="00766BCD"/>
    <w:rsid w:val="007670D9"/>
    <w:rsid w:val="007670F3"/>
    <w:rsid w:val="00767620"/>
    <w:rsid w:val="007707BF"/>
    <w:rsid w:val="00772074"/>
    <w:rsid w:val="0077209E"/>
    <w:rsid w:val="00772E6F"/>
    <w:rsid w:val="00773E1B"/>
    <w:rsid w:val="007750A3"/>
    <w:rsid w:val="007761FB"/>
    <w:rsid w:val="00776C34"/>
    <w:rsid w:val="007779A4"/>
    <w:rsid w:val="00780804"/>
    <w:rsid w:val="00781E47"/>
    <w:rsid w:val="007835BD"/>
    <w:rsid w:val="00786372"/>
    <w:rsid w:val="007901E4"/>
    <w:rsid w:val="00791BEF"/>
    <w:rsid w:val="00791C81"/>
    <w:rsid w:val="00792684"/>
    <w:rsid w:val="00792780"/>
    <w:rsid w:val="007940DE"/>
    <w:rsid w:val="0079486F"/>
    <w:rsid w:val="00795695"/>
    <w:rsid w:val="007A047C"/>
    <w:rsid w:val="007A06C5"/>
    <w:rsid w:val="007A0B53"/>
    <w:rsid w:val="007A1044"/>
    <w:rsid w:val="007A24A2"/>
    <w:rsid w:val="007A30A2"/>
    <w:rsid w:val="007A3939"/>
    <w:rsid w:val="007A44DB"/>
    <w:rsid w:val="007A4C54"/>
    <w:rsid w:val="007A68C2"/>
    <w:rsid w:val="007A7384"/>
    <w:rsid w:val="007A7989"/>
    <w:rsid w:val="007B04DB"/>
    <w:rsid w:val="007B0B32"/>
    <w:rsid w:val="007B0C5B"/>
    <w:rsid w:val="007B1195"/>
    <w:rsid w:val="007B26E7"/>
    <w:rsid w:val="007B27EF"/>
    <w:rsid w:val="007B2E8D"/>
    <w:rsid w:val="007B37D1"/>
    <w:rsid w:val="007B5463"/>
    <w:rsid w:val="007B5DC5"/>
    <w:rsid w:val="007B5FE4"/>
    <w:rsid w:val="007C035F"/>
    <w:rsid w:val="007C0A9B"/>
    <w:rsid w:val="007C10AB"/>
    <w:rsid w:val="007C1BF3"/>
    <w:rsid w:val="007C2C7A"/>
    <w:rsid w:val="007C42BE"/>
    <w:rsid w:val="007C50A9"/>
    <w:rsid w:val="007C60E4"/>
    <w:rsid w:val="007C68D8"/>
    <w:rsid w:val="007C6950"/>
    <w:rsid w:val="007C74D5"/>
    <w:rsid w:val="007D2D23"/>
    <w:rsid w:val="007D333C"/>
    <w:rsid w:val="007D4548"/>
    <w:rsid w:val="007D4582"/>
    <w:rsid w:val="007E19D8"/>
    <w:rsid w:val="007E2898"/>
    <w:rsid w:val="007E2FA0"/>
    <w:rsid w:val="007E3FE5"/>
    <w:rsid w:val="007E512F"/>
    <w:rsid w:val="007E5A03"/>
    <w:rsid w:val="007E64F7"/>
    <w:rsid w:val="007E6AD2"/>
    <w:rsid w:val="007E6C63"/>
    <w:rsid w:val="007E6D73"/>
    <w:rsid w:val="007E6EA6"/>
    <w:rsid w:val="007F02B0"/>
    <w:rsid w:val="007F056F"/>
    <w:rsid w:val="007F361E"/>
    <w:rsid w:val="007F3CA0"/>
    <w:rsid w:val="007F4421"/>
    <w:rsid w:val="007F4497"/>
    <w:rsid w:val="007F4D6E"/>
    <w:rsid w:val="007F612D"/>
    <w:rsid w:val="007F6428"/>
    <w:rsid w:val="007F663E"/>
    <w:rsid w:val="007F7BE5"/>
    <w:rsid w:val="00800C3C"/>
    <w:rsid w:val="00802169"/>
    <w:rsid w:val="0080299F"/>
    <w:rsid w:val="008032EC"/>
    <w:rsid w:val="00803C9A"/>
    <w:rsid w:val="00804021"/>
    <w:rsid w:val="0080744C"/>
    <w:rsid w:val="008077F9"/>
    <w:rsid w:val="0081056F"/>
    <w:rsid w:val="008106E5"/>
    <w:rsid w:val="00811262"/>
    <w:rsid w:val="00812FF3"/>
    <w:rsid w:val="00813202"/>
    <w:rsid w:val="00813326"/>
    <w:rsid w:val="00813694"/>
    <w:rsid w:val="00813B09"/>
    <w:rsid w:val="00814229"/>
    <w:rsid w:val="008145CF"/>
    <w:rsid w:val="0081476F"/>
    <w:rsid w:val="00814C31"/>
    <w:rsid w:val="00815AF2"/>
    <w:rsid w:val="00816E44"/>
    <w:rsid w:val="008170E6"/>
    <w:rsid w:val="00817C2E"/>
    <w:rsid w:val="00817D74"/>
    <w:rsid w:val="00820325"/>
    <w:rsid w:val="008209C8"/>
    <w:rsid w:val="00820DCE"/>
    <w:rsid w:val="00821EDF"/>
    <w:rsid w:val="0082255E"/>
    <w:rsid w:val="008225B8"/>
    <w:rsid w:val="00824B9E"/>
    <w:rsid w:val="00824C69"/>
    <w:rsid w:val="00825159"/>
    <w:rsid w:val="008261CA"/>
    <w:rsid w:val="0082660E"/>
    <w:rsid w:val="00827628"/>
    <w:rsid w:val="008277B7"/>
    <w:rsid w:val="008306EB"/>
    <w:rsid w:val="00831ACB"/>
    <w:rsid w:val="008322AE"/>
    <w:rsid w:val="008324A5"/>
    <w:rsid w:val="00832DCB"/>
    <w:rsid w:val="008348E7"/>
    <w:rsid w:val="008349C9"/>
    <w:rsid w:val="00835883"/>
    <w:rsid w:val="0083597C"/>
    <w:rsid w:val="0083734B"/>
    <w:rsid w:val="00840A06"/>
    <w:rsid w:val="00847651"/>
    <w:rsid w:val="008517C2"/>
    <w:rsid w:val="00851988"/>
    <w:rsid w:val="008526E6"/>
    <w:rsid w:val="00853372"/>
    <w:rsid w:val="00853AF0"/>
    <w:rsid w:val="00853B5F"/>
    <w:rsid w:val="00853C44"/>
    <w:rsid w:val="00855B16"/>
    <w:rsid w:val="00856835"/>
    <w:rsid w:val="00857AE6"/>
    <w:rsid w:val="00857D2D"/>
    <w:rsid w:val="00857F66"/>
    <w:rsid w:val="00860657"/>
    <w:rsid w:val="00861039"/>
    <w:rsid w:val="00862C94"/>
    <w:rsid w:val="00863F73"/>
    <w:rsid w:val="008643B8"/>
    <w:rsid w:val="00865DA4"/>
    <w:rsid w:val="00866548"/>
    <w:rsid w:val="00867194"/>
    <w:rsid w:val="00867449"/>
    <w:rsid w:val="00870349"/>
    <w:rsid w:val="008705F4"/>
    <w:rsid w:val="00871887"/>
    <w:rsid w:val="00871F79"/>
    <w:rsid w:val="008735DA"/>
    <w:rsid w:val="0087373F"/>
    <w:rsid w:val="0087392A"/>
    <w:rsid w:val="00873A75"/>
    <w:rsid w:val="008751F7"/>
    <w:rsid w:val="008770A5"/>
    <w:rsid w:val="00877EA6"/>
    <w:rsid w:val="00881460"/>
    <w:rsid w:val="00881A31"/>
    <w:rsid w:val="008844AF"/>
    <w:rsid w:val="00885EAF"/>
    <w:rsid w:val="00886E99"/>
    <w:rsid w:val="008879EA"/>
    <w:rsid w:val="0089021B"/>
    <w:rsid w:val="00891039"/>
    <w:rsid w:val="0089135E"/>
    <w:rsid w:val="008928E4"/>
    <w:rsid w:val="00893FF2"/>
    <w:rsid w:val="00894491"/>
    <w:rsid w:val="00895B82"/>
    <w:rsid w:val="00896583"/>
    <w:rsid w:val="008972C8"/>
    <w:rsid w:val="008979E9"/>
    <w:rsid w:val="008A0974"/>
    <w:rsid w:val="008A16F5"/>
    <w:rsid w:val="008A1909"/>
    <w:rsid w:val="008A3492"/>
    <w:rsid w:val="008A583A"/>
    <w:rsid w:val="008A5977"/>
    <w:rsid w:val="008A5B2D"/>
    <w:rsid w:val="008A6746"/>
    <w:rsid w:val="008A68B1"/>
    <w:rsid w:val="008A6EB7"/>
    <w:rsid w:val="008A7280"/>
    <w:rsid w:val="008A7311"/>
    <w:rsid w:val="008B07BF"/>
    <w:rsid w:val="008B0CB7"/>
    <w:rsid w:val="008B1C71"/>
    <w:rsid w:val="008B1F0A"/>
    <w:rsid w:val="008B53C5"/>
    <w:rsid w:val="008B5782"/>
    <w:rsid w:val="008B5A3F"/>
    <w:rsid w:val="008B6405"/>
    <w:rsid w:val="008B77B1"/>
    <w:rsid w:val="008B796B"/>
    <w:rsid w:val="008B7EB2"/>
    <w:rsid w:val="008C12CC"/>
    <w:rsid w:val="008C1523"/>
    <w:rsid w:val="008C16E5"/>
    <w:rsid w:val="008C1821"/>
    <w:rsid w:val="008C1C2E"/>
    <w:rsid w:val="008C39E5"/>
    <w:rsid w:val="008C4F5C"/>
    <w:rsid w:val="008C4FAC"/>
    <w:rsid w:val="008C51A9"/>
    <w:rsid w:val="008D03DE"/>
    <w:rsid w:val="008D0CD8"/>
    <w:rsid w:val="008D15F9"/>
    <w:rsid w:val="008D407A"/>
    <w:rsid w:val="008D43A7"/>
    <w:rsid w:val="008D4EBC"/>
    <w:rsid w:val="008D5A52"/>
    <w:rsid w:val="008D5B52"/>
    <w:rsid w:val="008D659A"/>
    <w:rsid w:val="008D6633"/>
    <w:rsid w:val="008D67C8"/>
    <w:rsid w:val="008E03F1"/>
    <w:rsid w:val="008E047F"/>
    <w:rsid w:val="008E0B79"/>
    <w:rsid w:val="008E0EC1"/>
    <w:rsid w:val="008E1FA5"/>
    <w:rsid w:val="008E2DB1"/>
    <w:rsid w:val="008E31A2"/>
    <w:rsid w:val="008E35E4"/>
    <w:rsid w:val="008E4E8F"/>
    <w:rsid w:val="008E5527"/>
    <w:rsid w:val="008E56D1"/>
    <w:rsid w:val="008E73F7"/>
    <w:rsid w:val="008E78E1"/>
    <w:rsid w:val="008F08BF"/>
    <w:rsid w:val="008F0992"/>
    <w:rsid w:val="008F1E8F"/>
    <w:rsid w:val="008F20A9"/>
    <w:rsid w:val="008F2D9F"/>
    <w:rsid w:val="008F422E"/>
    <w:rsid w:val="008F4DC8"/>
    <w:rsid w:val="008F6E13"/>
    <w:rsid w:val="00900AD6"/>
    <w:rsid w:val="00900F38"/>
    <w:rsid w:val="009044EF"/>
    <w:rsid w:val="00904986"/>
    <w:rsid w:val="00904F9E"/>
    <w:rsid w:val="0090544F"/>
    <w:rsid w:val="009059D1"/>
    <w:rsid w:val="00910611"/>
    <w:rsid w:val="009107BF"/>
    <w:rsid w:val="009118B2"/>
    <w:rsid w:val="009124CB"/>
    <w:rsid w:val="0091394E"/>
    <w:rsid w:val="009142BE"/>
    <w:rsid w:val="009158B4"/>
    <w:rsid w:val="00915FBA"/>
    <w:rsid w:val="00916E7F"/>
    <w:rsid w:val="0092017A"/>
    <w:rsid w:val="00920F0A"/>
    <w:rsid w:val="00923104"/>
    <w:rsid w:val="00923B2E"/>
    <w:rsid w:val="0092417E"/>
    <w:rsid w:val="00925914"/>
    <w:rsid w:val="0092650F"/>
    <w:rsid w:val="00926860"/>
    <w:rsid w:val="00926BA2"/>
    <w:rsid w:val="0093065F"/>
    <w:rsid w:val="00931686"/>
    <w:rsid w:val="009319BF"/>
    <w:rsid w:val="0093298A"/>
    <w:rsid w:val="00933439"/>
    <w:rsid w:val="00933E70"/>
    <w:rsid w:val="009340F8"/>
    <w:rsid w:val="00936ADD"/>
    <w:rsid w:val="009405AE"/>
    <w:rsid w:val="00941BC0"/>
    <w:rsid w:val="009425E7"/>
    <w:rsid w:val="0094346D"/>
    <w:rsid w:val="0094476C"/>
    <w:rsid w:val="00945627"/>
    <w:rsid w:val="009459F5"/>
    <w:rsid w:val="00946B15"/>
    <w:rsid w:val="009470C6"/>
    <w:rsid w:val="0094747C"/>
    <w:rsid w:val="0095053C"/>
    <w:rsid w:val="0095291F"/>
    <w:rsid w:val="00952A0A"/>
    <w:rsid w:val="00953A00"/>
    <w:rsid w:val="0095415D"/>
    <w:rsid w:val="009563B6"/>
    <w:rsid w:val="00956B8C"/>
    <w:rsid w:val="0095733F"/>
    <w:rsid w:val="009605E2"/>
    <w:rsid w:val="00960C2B"/>
    <w:rsid w:val="00961132"/>
    <w:rsid w:val="00962B90"/>
    <w:rsid w:val="00962EB9"/>
    <w:rsid w:val="00962F6E"/>
    <w:rsid w:val="00963D8D"/>
    <w:rsid w:val="009649F8"/>
    <w:rsid w:val="00964C44"/>
    <w:rsid w:val="009667DB"/>
    <w:rsid w:val="009673BD"/>
    <w:rsid w:val="00973F21"/>
    <w:rsid w:val="0097438B"/>
    <w:rsid w:val="00974FD8"/>
    <w:rsid w:val="009771A2"/>
    <w:rsid w:val="00977383"/>
    <w:rsid w:val="009804D4"/>
    <w:rsid w:val="00982032"/>
    <w:rsid w:val="0098225F"/>
    <w:rsid w:val="009823AE"/>
    <w:rsid w:val="009824FE"/>
    <w:rsid w:val="0098272D"/>
    <w:rsid w:val="009834C0"/>
    <w:rsid w:val="0098390E"/>
    <w:rsid w:val="0098445F"/>
    <w:rsid w:val="0098548D"/>
    <w:rsid w:val="00985DCE"/>
    <w:rsid w:val="00986211"/>
    <w:rsid w:val="0098643E"/>
    <w:rsid w:val="00986667"/>
    <w:rsid w:val="009900DC"/>
    <w:rsid w:val="0099010E"/>
    <w:rsid w:val="00990287"/>
    <w:rsid w:val="0099050A"/>
    <w:rsid w:val="0099067C"/>
    <w:rsid w:val="00991C32"/>
    <w:rsid w:val="0099316A"/>
    <w:rsid w:val="00995EAE"/>
    <w:rsid w:val="00996543"/>
    <w:rsid w:val="00996E3A"/>
    <w:rsid w:val="009A0EEF"/>
    <w:rsid w:val="009A12E4"/>
    <w:rsid w:val="009A188F"/>
    <w:rsid w:val="009A191C"/>
    <w:rsid w:val="009A2CF9"/>
    <w:rsid w:val="009A42B1"/>
    <w:rsid w:val="009A473F"/>
    <w:rsid w:val="009A4C66"/>
    <w:rsid w:val="009B0029"/>
    <w:rsid w:val="009B0601"/>
    <w:rsid w:val="009B11D8"/>
    <w:rsid w:val="009B210B"/>
    <w:rsid w:val="009B35BD"/>
    <w:rsid w:val="009B36CC"/>
    <w:rsid w:val="009B4657"/>
    <w:rsid w:val="009B46C4"/>
    <w:rsid w:val="009B4C5A"/>
    <w:rsid w:val="009B78C0"/>
    <w:rsid w:val="009B7EFC"/>
    <w:rsid w:val="009B7F05"/>
    <w:rsid w:val="009C082B"/>
    <w:rsid w:val="009C14DF"/>
    <w:rsid w:val="009C25C6"/>
    <w:rsid w:val="009C34D2"/>
    <w:rsid w:val="009C3CDD"/>
    <w:rsid w:val="009C40D6"/>
    <w:rsid w:val="009C5204"/>
    <w:rsid w:val="009C6F85"/>
    <w:rsid w:val="009C749B"/>
    <w:rsid w:val="009D0377"/>
    <w:rsid w:val="009D069A"/>
    <w:rsid w:val="009D0A90"/>
    <w:rsid w:val="009D1609"/>
    <w:rsid w:val="009D20E7"/>
    <w:rsid w:val="009D3626"/>
    <w:rsid w:val="009D57D7"/>
    <w:rsid w:val="009D63B7"/>
    <w:rsid w:val="009D7484"/>
    <w:rsid w:val="009D7704"/>
    <w:rsid w:val="009D7A61"/>
    <w:rsid w:val="009E022A"/>
    <w:rsid w:val="009E0651"/>
    <w:rsid w:val="009E119C"/>
    <w:rsid w:val="009E231F"/>
    <w:rsid w:val="009E59E5"/>
    <w:rsid w:val="009E5D05"/>
    <w:rsid w:val="009E5EF0"/>
    <w:rsid w:val="009E5F43"/>
    <w:rsid w:val="009E7AF7"/>
    <w:rsid w:val="009E7FBF"/>
    <w:rsid w:val="009F013D"/>
    <w:rsid w:val="009F213E"/>
    <w:rsid w:val="009F6F63"/>
    <w:rsid w:val="009F785A"/>
    <w:rsid w:val="00A00B7B"/>
    <w:rsid w:val="00A01142"/>
    <w:rsid w:val="00A01270"/>
    <w:rsid w:val="00A01634"/>
    <w:rsid w:val="00A01AE6"/>
    <w:rsid w:val="00A02F91"/>
    <w:rsid w:val="00A05733"/>
    <w:rsid w:val="00A05D25"/>
    <w:rsid w:val="00A05D4A"/>
    <w:rsid w:val="00A06D3A"/>
    <w:rsid w:val="00A07B95"/>
    <w:rsid w:val="00A07D10"/>
    <w:rsid w:val="00A07E5F"/>
    <w:rsid w:val="00A114D6"/>
    <w:rsid w:val="00A117F2"/>
    <w:rsid w:val="00A1196F"/>
    <w:rsid w:val="00A11D00"/>
    <w:rsid w:val="00A12765"/>
    <w:rsid w:val="00A141AB"/>
    <w:rsid w:val="00A14A62"/>
    <w:rsid w:val="00A15A67"/>
    <w:rsid w:val="00A16563"/>
    <w:rsid w:val="00A177D9"/>
    <w:rsid w:val="00A24123"/>
    <w:rsid w:val="00A2439A"/>
    <w:rsid w:val="00A243F8"/>
    <w:rsid w:val="00A24966"/>
    <w:rsid w:val="00A25529"/>
    <w:rsid w:val="00A26480"/>
    <w:rsid w:val="00A2659F"/>
    <w:rsid w:val="00A2748F"/>
    <w:rsid w:val="00A30DCD"/>
    <w:rsid w:val="00A3268C"/>
    <w:rsid w:val="00A32875"/>
    <w:rsid w:val="00A33529"/>
    <w:rsid w:val="00A33543"/>
    <w:rsid w:val="00A341E4"/>
    <w:rsid w:val="00A341FA"/>
    <w:rsid w:val="00A3550B"/>
    <w:rsid w:val="00A3566E"/>
    <w:rsid w:val="00A36153"/>
    <w:rsid w:val="00A369B7"/>
    <w:rsid w:val="00A40283"/>
    <w:rsid w:val="00A40821"/>
    <w:rsid w:val="00A41328"/>
    <w:rsid w:val="00A414C4"/>
    <w:rsid w:val="00A41564"/>
    <w:rsid w:val="00A41CBA"/>
    <w:rsid w:val="00A42AE4"/>
    <w:rsid w:val="00A42C0E"/>
    <w:rsid w:val="00A42E9E"/>
    <w:rsid w:val="00A44444"/>
    <w:rsid w:val="00A446CC"/>
    <w:rsid w:val="00A465C3"/>
    <w:rsid w:val="00A47A57"/>
    <w:rsid w:val="00A47C54"/>
    <w:rsid w:val="00A5044A"/>
    <w:rsid w:val="00A50CF8"/>
    <w:rsid w:val="00A516B8"/>
    <w:rsid w:val="00A52727"/>
    <w:rsid w:val="00A54AE0"/>
    <w:rsid w:val="00A55021"/>
    <w:rsid w:val="00A555F2"/>
    <w:rsid w:val="00A56028"/>
    <w:rsid w:val="00A567A5"/>
    <w:rsid w:val="00A575A9"/>
    <w:rsid w:val="00A57AFF"/>
    <w:rsid w:val="00A57C2D"/>
    <w:rsid w:val="00A61539"/>
    <w:rsid w:val="00A6315C"/>
    <w:rsid w:val="00A6339A"/>
    <w:rsid w:val="00A6401C"/>
    <w:rsid w:val="00A648B8"/>
    <w:rsid w:val="00A65913"/>
    <w:rsid w:val="00A66EA9"/>
    <w:rsid w:val="00A67DCA"/>
    <w:rsid w:val="00A72271"/>
    <w:rsid w:val="00A724F5"/>
    <w:rsid w:val="00A72C6D"/>
    <w:rsid w:val="00A75BDD"/>
    <w:rsid w:val="00A80070"/>
    <w:rsid w:val="00A8065C"/>
    <w:rsid w:val="00A8507F"/>
    <w:rsid w:val="00A85DDE"/>
    <w:rsid w:val="00A86A93"/>
    <w:rsid w:val="00A86CCD"/>
    <w:rsid w:val="00A8745C"/>
    <w:rsid w:val="00A877BE"/>
    <w:rsid w:val="00A901C7"/>
    <w:rsid w:val="00A91889"/>
    <w:rsid w:val="00A92D83"/>
    <w:rsid w:val="00A9360D"/>
    <w:rsid w:val="00A96A01"/>
    <w:rsid w:val="00A96CBF"/>
    <w:rsid w:val="00A97CC2"/>
    <w:rsid w:val="00A97DE8"/>
    <w:rsid w:val="00AA0186"/>
    <w:rsid w:val="00AA09E0"/>
    <w:rsid w:val="00AA09EF"/>
    <w:rsid w:val="00AA10BC"/>
    <w:rsid w:val="00AA1516"/>
    <w:rsid w:val="00AA2CC5"/>
    <w:rsid w:val="00AA2FBA"/>
    <w:rsid w:val="00AA4B15"/>
    <w:rsid w:val="00AA4E25"/>
    <w:rsid w:val="00AA4FB0"/>
    <w:rsid w:val="00AA66D0"/>
    <w:rsid w:val="00AB0056"/>
    <w:rsid w:val="00AB0496"/>
    <w:rsid w:val="00AB1009"/>
    <w:rsid w:val="00AB31E9"/>
    <w:rsid w:val="00AB335F"/>
    <w:rsid w:val="00AB3701"/>
    <w:rsid w:val="00AB4D59"/>
    <w:rsid w:val="00AB4E55"/>
    <w:rsid w:val="00AB53B2"/>
    <w:rsid w:val="00AB57D9"/>
    <w:rsid w:val="00AB5822"/>
    <w:rsid w:val="00AB5850"/>
    <w:rsid w:val="00AB5FCE"/>
    <w:rsid w:val="00AB601B"/>
    <w:rsid w:val="00AB66A8"/>
    <w:rsid w:val="00AB6AD9"/>
    <w:rsid w:val="00AC027B"/>
    <w:rsid w:val="00AC0AA1"/>
    <w:rsid w:val="00AC133C"/>
    <w:rsid w:val="00AC1A60"/>
    <w:rsid w:val="00AC341C"/>
    <w:rsid w:val="00AC4635"/>
    <w:rsid w:val="00AC50B8"/>
    <w:rsid w:val="00AC706A"/>
    <w:rsid w:val="00AC7CDA"/>
    <w:rsid w:val="00AD0223"/>
    <w:rsid w:val="00AD0714"/>
    <w:rsid w:val="00AD080E"/>
    <w:rsid w:val="00AD13AE"/>
    <w:rsid w:val="00AD2FA1"/>
    <w:rsid w:val="00AD358A"/>
    <w:rsid w:val="00AD4025"/>
    <w:rsid w:val="00AD425E"/>
    <w:rsid w:val="00AD4648"/>
    <w:rsid w:val="00AD4C31"/>
    <w:rsid w:val="00AD4FE4"/>
    <w:rsid w:val="00AD5CC7"/>
    <w:rsid w:val="00AD7E40"/>
    <w:rsid w:val="00AE0467"/>
    <w:rsid w:val="00AE1305"/>
    <w:rsid w:val="00AE3663"/>
    <w:rsid w:val="00AE4466"/>
    <w:rsid w:val="00AE51A3"/>
    <w:rsid w:val="00AE5B13"/>
    <w:rsid w:val="00AE6526"/>
    <w:rsid w:val="00AE6B3F"/>
    <w:rsid w:val="00AE76D2"/>
    <w:rsid w:val="00AE7AE7"/>
    <w:rsid w:val="00AF0A55"/>
    <w:rsid w:val="00AF1D57"/>
    <w:rsid w:val="00AF2042"/>
    <w:rsid w:val="00AF2977"/>
    <w:rsid w:val="00AF35B1"/>
    <w:rsid w:val="00AF3C61"/>
    <w:rsid w:val="00AF79B6"/>
    <w:rsid w:val="00B0034B"/>
    <w:rsid w:val="00B007C9"/>
    <w:rsid w:val="00B00D0B"/>
    <w:rsid w:val="00B01129"/>
    <w:rsid w:val="00B01597"/>
    <w:rsid w:val="00B01E7B"/>
    <w:rsid w:val="00B01F8B"/>
    <w:rsid w:val="00B028AE"/>
    <w:rsid w:val="00B03EB2"/>
    <w:rsid w:val="00B0513F"/>
    <w:rsid w:val="00B07D4E"/>
    <w:rsid w:val="00B100E7"/>
    <w:rsid w:val="00B10FB5"/>
    <w:rsid w:val="00B113E1"/>
    <w:rsid w:val="00B12685"/>
    <w:rsid w:val="00B12C00"/>
    <w:rsid w:val="00B13938"/>
    <w:rsid w:val="00B14257"/>
    <w:rsid w:val="00B146EC"/>
    <w:rsid w:val="00B14CB6"/>
    <w:rsid w:val="00B16501"/>
    <w:rsid w:val="00B22614"/>
    <w:rsid w:val="00B23937"/>
    <w:rsid w:val="00B25937"/>
    <w:rsid w:val="00B25E90"/>
    <w:rsid w:val="00B262F3"/>
    <w:rsid w:val="00B26C41"/>
    <w:rsid w:val="00B26F8E"/>
    <w:rsid w:val="00B301BB"/>
    <w:rsid w:val="00B30FA6"/>
    <w:rsid w:val="00B311F5"/>
    <w:rsid w:val="00B32523"/>
    <w:rsid w:val="00B3387E"/>
    <w:rsid w:val="00B33AEB"/>
    <w:rsid w:val="00B361F3"/>
    <w:rsid w:val="00B37018"/>
    <w:rsid w:val="00B374CA"/>
    <w:rsid w:val="00B407AD"/>
    <w:rsid w:val="00B432F7"/>
    <w:rsid w:val="00B434A5"/>
    <w:rsid w:val="00B43E82"/>
    <w:rsid w:val="00B44DD0"/>
    <w:rsid w:val="00B45BD7"/>
    <w:rsid w:val="00B46072"/>
    <w:rsid w:val="00B4767D"/>
    <w:rsid w:val="00B47B65"/>
    <w:rsid w:val="00B5032E"/>
    <w:rsid w:val="00B5190D"/>
    <w:rsid w:val="00B52445"/>
    <w:rsid w:val="00B52610"/>
    <w:rsid w:val="00B5484E"/>
    <w:rsid w:val="00B55BCE"/>
    <w:rsid w:val="00B55FC3"/>
    <w:rsid w:val="00B560A9"/>
    <w:rsid w:val="00B5676D"/>
    <w:rsid w:val="00B612B9"/>
    <w:rsid w:val="00B61E03"/>
    <w:rsid w:val="00B623E0"/>
    <w:rsid w:val="00B62694"/>
    <w:rsid w:val="00B63ABB"/>
    <w:rsid w:val="00B64BBE"/>
    <w:rsid w:val="00B67CA9"/>
    <w:rsid w:val="00B67D22"/>
    <w:rsid w:val="00B71802"/>
    <w:rsid w:val="00B719EE"/>
    <w:rsid w:val="00B72021"/>
    <w:rsid w:val="00B72806"/>
    <w:rsid w:val="00B72B4B"/>
    <w:rsid w:val="00B74F31"/>
    <w:rsid w:val="00B75814"/>
    <w:rsid w:val="00B75A04"/>
    <w:rsid w:val="00B76248"/>
    <w:rsid w:val="00B7684C"/>
    <w:rsid w:val="00B769E3"/>
    <w:rsid w:val="00B76ED3"/>
    <w:rsid w:val="00B76FA9"/>
    <w:rsid w:val="00B8167E"/>
    <w:rsid w:val="00B829D7"/>
    <w:rsid w:val="00B83183"/>
    <w:rsid w:val="00B84DD1"/>
    <w:rsid w:val="00B851AA"/>
    <w:rsid w:val="00B85523"/>
    <w:rsid w:val="00B86613"/>
    <w:rsid w:val="00B875D2"/>
    <w:rsid w:val="00B87C09"/>
    <w:rsid w:val="00B90405"/>
    <w:rsid w:val="00B91929"/>
    <w:rsid w:val="00B923A8"/>
    <w:rsid w:val="00B927B1"/>
    <w:rsid w:val="00B92EED"/>
    <w:rsid w:val="00B9304B"/>
    <w:rsid w:val="00B9464D"/>
    <w:rsid w:val="00B94BA3"/>
    <w:rsid w:val="00B94E04"/>
    <w:rsid w:val="00B96352"/>
    <w:rsid w:val="00B96772"/>
    <w:rsid w:val="00B97134"/>
    <w:rsid w:val="00B97B2A"/>
    <w:rsid w:val="00BA0AB2"/>
    <w:rsid w:val="00BA134A"/>
    <w:rsid w:val="00BA4519"/>
    <w:rsid w:val="00BA4B32"/>
    <w:rsid w:val="00BA4CCF"/>
    <w:rsid w:val="00BA5AFE"/>
    <w:rsid w:val="00BA61A2"/>
    <w:rsid w:val="00BA61EE"/>
    <w:rsid w:val="00BA66CF"/>
    <w:rsid w:val="00BA6F88"/>
    <w:rsid w:val="00BB0635"/>
    <w:rsid w:val="00BB0D3D"/>
    <w:rsid w:val="00BB1B14"/>
    <w:rsid w:val="00BB1E58"/>
    <w:rsid w:val="00BB2E6D"/>
    <w:rsid w:val="00BB3343"/>
    <w:rsid w:val="00BB3A32"/>
    <w:rsid w:val="00BB6CC3"/>
    <w:rsid w:val="00BB6EE0"/>
    <w:rsid w:val="00BB7EAD"/>
    <w:rsid w:val="00BB7F20"/>
    <w:rsid w:val="00BC0510"/>
    <w:rsid w:val="00BC136E"/>
    <w:rsid w:val="00BC2D61"/>
    <w:rsid w:val="00BC385B"/>
    <w:rsid w:val="00BC3932"/>
    <w:rsid w:val="00BC477F"/>
    <w:rsid w:val="00BC478E"/>
    <w:rsid w:val="00BC51AB"/>
    <w:rsid w:val="00BC6AAA"/>
    <w:rsid w:val="00BC74AA"/>
    <w:rsid w:val="00BD03FB"/>
    <w:rsid w:val="00BD0B61"/>
    <w:rsid w:val="00BD1497"/>
    <w:rsid w:val="00BD1959"/>
    <w:rsid w:val="00BD1A08"/>
    <w:rsid w:val="00BD1C54"/>
    <w:rsid w:val="00BD1EC0"/>
    <w:rsid w:val="00BD27DD"/>
    <w:rsid w:val="00BD3D05"/>
    <w:rsid w:val="00BD50F5"/>
    <w:rsid w:val="00BD55B9"/>
    <w:rsid w:val="00BD675D"/>
    <w:rsid w:val="00BD6A8E"/>
    <w:rsid w:val="00BD77F6"/>
    <w:rsid w:val="00BE0DEA"/>
    <w:rsid w:val="00BE6119"/>
    <w:rsid w:val="00BE62FA"/>
    <w:rsid w:val="00BE6D45"/>
    <w:rsid w:val="00BE7AC2"/>
    <w:rsid w:val="00BF09E8"/>
    <w:rsid w:val="00BF2BCB"/>
    <w:rsid w:val="00BF5CFE"/>
    <w:rsid w:val="00BF6F85"/>
    <w:rsid w:val="00BF7B51"/>
    <w:rsid w:val="00C003FD"/>
    <w:rsid w:val="00C00B33"/>
    <w:rsid w:val="00C01802"/>
    <w:rsid w:val="00C01C97"/>
    <w:rsid w:val="00C01F8C"/>
    <w:rsid w:val="00C02AE6"/>
    <w:rsid w:val="00C03808"/>
    <w:rsid w:val="00C03EFE"/>
    <w:rsid w:val="00C04BDD"/>
    <w:rsid w:val="00C05F5D"/>
    <w:rsid w:val="00C07AD0"/>
    <w:rsid w:val="00C120CC"/>
    <w:rsid w:val="00C1232F"/>
    <w:rsid w:val="00C13A73"/>
    <w:rsid w:val="00C14BAA"/>
    <w:rsid w:val="00C14F96"/>
    <w:rsid w:val="00C158DD"/>
    <w:rsid w:val="00C16107"/>
    <w:rsid w:val="00C16FD9"/>
    <w:rsid w:val="00C1723F"/>
    <w:rsid w:val="00C20174"/>
    <w:rsid w:val="00C20847"/>
    <w:rsid w:val="00C2105D"/>
    <w:rsid w:val="00C212F4"/>
    <w:rsid w:val="00C238AF"/>
    <w:rsid w:val="00C2396C"/>
    <w:rsid w:val="00C253D7"/>
    <w:rsid w:val="00C25683"/>
    <w:rsid w:val="00C27610"/>
    <w:rsid w:val="00C27DE3"/>
    <w:rsid w:val="00C30583"/>
    <w:rsid w:val="00C30D61"/>
    <w:rsid w:val="00C3142F"/>
    <w:rsid w:val="00C316B7"/>
    <w:rsid w:val="00C31A81"/>
    <w:rsid w:val="00C324FE"/>
    <w:rsid w:val="00C32B6E"/>
    <w:rsid w:val="00C33C4A"/>
    <w:rsid w:val="00C37B43"/>
    <w:rsid w:val="00C4139A"/>
    <w:rsid w:val="00C416BF"/>
    <w:rsid w:val="00C421EB"/>
    <w:rsid w:val="00C42409"/>
    <w:rsid w:val="00C43D63"/>
    <w:rsid w:val="00C44E55"/>
    <w:rsid w:val="00C4548A"/>
    <w:rsid w:val="00C456E0"/>
    <w:rsid w:val="00C45E07"/>
    <w:rsid w:val="00C45F12"/>
    <w:rsid w:val="00C46B48"/>
    <w:rsid w:val="00C46C74"/>
    <w:rsid w:val="00C503BC"/>
    <w:rsid w:val="00C50DC3"/>
    <w:rsid w:val="00C515F6"/>
    <w:rsid w:val="00C51D22"/>
    <w:rsid w:val="00C5283F"/>
    <w:rsid w:val="00C53580"/>
    <w:rsid w:val="00C53982"/>
    <w:rsid w:val="00C55A12"/>
    <w:rsid w:val="00C55AC7"/>
    <w:rsid w:val="00C570EF"/>
    <w:rsid w:val="00C57B75"/>
    <w:rsid w:val="00C6076F"/>
    <w:rsid w:val="00C6112B"/>
    <w:rsid w:val="00C61E62"/>
    <w:rsid w:val="00C63F3F"/>
    <w:rsid w:val="00C64BE8"/>
    <w:rsid w:val="00C65248"/>
    <w:rsid w:val="00C67037"/>
    <w:rsid w:val="00C67799"/>
    <w:rsid w:val="00C70D8B"/>
    <w:rsid w:val="00C71498"/>
    <w:rsid w:val="00C718F0"/>
    <w:rsid w:val="00C7192A"/>
    <w:rsid w:val="00C72505"/>
    <w:rsid w:val="00C7402D"/>
    <w:rsid w:val="00C75902"/>
    <w:rsid w:val="00C75E92"/>
    <w:rsid w:val="00C76B37"/>
    <w:rsid w:val="00C832DF"/>
    <w:rsid w:val="00C83384"/>
    <w:rsid w:val="00C84D02"/>
    <w:rsid w:val="00C85B63"/>
    <w:rsid w:val="00C86541"/>
    <w:rsid w:val="00C87E42"/>
    <w:rsid w:val="00C90B60"/>
    <w:rsid w:val="00C90D09"/>
    <w:rsid w:val="00C9148A"/>
    <w:rsid w:val="00C92AA0"/>
    <w:rsid w:val="00C93A78"/>
    <w:rsid w:val="00C9427B"/>
    <w:rsid w:val="00C947B7"/>
    <w:rsid w:val="00C948A9"/>
    <w:rsid w:val="00C94CD5"/>
    <w:rsid w:val="00C95EBF"/>
    <w:rsid w:val="00C97490"/>
    <w:rsid w:val="00C9790B"/>
    <w:rsid w:val="00CA1090"/>
    <w:rsid w:val="00CA27EA"/>
    <w:rsid w:val="00CA30CE"/>
    <w:rsid w:val="00CA38F6"/>
    <w:rsid w:val="00CA4283"/>
    <w:rsid w:val="00CA4479"/>
    <w:rsid w:val="00CA48B4"/>
    <w:rsid w:val="00CA4ABE"/>
    <w:rsid w:val="00CA4E1E"/>
    <w:rsid w:val="00CA588A"/>
    <w:rsid w:val="00CA5CEE"/>
    <w:rsid w:val="00CA607B"/>
    <w:rsid w:val="00CA73AD"/>
    <w:rsid w:val="00CB01C0"/>
    <w:rsid w:val="00CB020D"/>
    <w:rsid w:val="00CB092E"/>
    <w:rsid w:val="00CB1781"/>
    <w:rsid w:val="00CB30FD"/>
    <w:rsid w:val="00CB324A"/>
    <w:rsid w:val="00CB38FB"/>
    <w:rsid w:val="00CB3C9F"/>
    <w:rsid w:val="00CB45AA"/>
    <w:rsid w:val="00CB6C95"/>
    <w:rsid w:val="00CB7189"/>
    <w:rsid w:val="00CC05C9"/>
    <w:rsid w:val="00CC5315"/>
    <w:rsid w:val="00CC57D2"/>
    <w:rsid w:val="00CC72D9"/>
    <w:rsid w:val="00CC7BAF"/>
    <w:rsid w:val="00CD07D2"/>
    <w:rsid w:val="00CD0BAE"/>
    <w:rsid w:val="00CD0F34"/>
    <w:rsid w:val="00CD1346"/>
    <w:rsid w:val="00CD3628"/>
    <w:rsid w:val="00CD3CFF"/>
    <w:rsid w:val="00CD4F50"/>
    <w:rsid w:val="00CD55CA"/>
    <w:rsid w:val="00CD6D5F"/>
    <w:rsid w:val="00CD725B"/>
    <w:rsid w:val="00CE04C3"/>
    <w:rsid w:val="00CE175B"/>
    <w:rsid w:val="00CE17AF"/>
    <w:rsid w:val="00CE1F2F"/>
    <w:rsid w:val="00CE20BE"/>
    <w:rsid w:val="00CE6220"/>
    <w:rsid w:val="00CE6336"/>
    <w:rsid w:val="00CE65D3"/>
    <w:rsid w:val="00CE7D54"/>
    <w:rsid w:val="00CF1143"/>
    <w:rsid w:val="00CF2504"/>
    <w:rsid w:val="00CF2E01"/>
    <w:rsid w:val="00CF2F18"/>
    <w:rsid w:val="00CF4060"/>
    <w:rsid w:val="00CF49B4"/>
    <w:rsid w:val="00CF55FD"/>
    <w:rsid w:val="00CF5928"/>
    <w:rsid w:val="00CF63FD"/>
    <w:rsid w:val="00D015CB"/>
    <w:rsid w:val="00D0168E"/>
    <w:rsid w:val="00D01EEA"/>
    <w:rsid w:val="00D02B2A"/>
    <w:rsid w:val="00D03D90"/>
    <w:rsid w:val="00D046B9"/>
    <w:rsid w:val="00D04ED2"/>
    <w:rsid w:val="00D055A2"/>
    <w:rsid w:val="00D06E97"/>
    <w:rsid w:val="00D07794"/>
    <w:rsid w:val="00D078C5"/>
    <w:rsid w:val="00D10B64"/>
    <w:rsid w:val="00D11136"/>
    <w:rsid w:val="00D12835"/>
    <w:rsid w:val="00D129CE"/>
    <w:rsid w:val="00D13616"/>
    <w:rsid w:val="00D13795"/>
    <w:rsid w:val="00D13BF7"/>
    <w:rsid w:val="00D13DFC"/>
    <w:rsid w:val="00D15047"/>
    <w:rsid w:val="00D17056"/>
    <w:rsid w:val="00D174CA"/>
    <w:rsid w:val="00D2040B"/>
    <w:rsid w:val="00D20731"/>
    <w:rsid w:val="00D21310"/>
    <w:rsid w:val="00D21E77"/>
    <w:rsid w:val="00D21F77"/>
    <w:rsid w:val="00D22F2E"/>
    <w:rsid w:val="00D2404B"/>
    <w:rsid w:val="00D2593E"/>
    <w:rsid w:val="00D2617B"/>
    <w:rsid w:val="00D330C2"/>
    <w:rsid w:val="00D340BD"/>
    <w:rsid w:val="00D37A1E"/>
    <w:rsid w:val="00D401E6"/>
    <w:rsid w:val="00D4205A"/>
    <w:rsid w:val="00D42399"/>
    <w:rsid w:val="00D43666"/>
    <w:rsid w:val="00D43966"/>
    <w:rsid w:val="00D447C2"/>
    <w:rsid w:val="00D4536B"/>
    <w:rsid w:val="00D463E0"/>
    <w:rsid w:val="00D47734"/>
    <w:rsid w:val="00D50218"/>
    <w:rsid w:val="00D505A3"/>
    <w:rsid w:val="00D5068D"/>
    <w:rsid w:val="00D511A9"/>
    <w:rsid w:val="00D5250D"/>
    <w:rsid w:val="00D529E3"/>
    <w:rsid w:val="00D52EDA"/>
    <w:rsid w:val="00D53A5D"/>
    <w:rsid w:val="00D53BDA"/>
    <w:rsid w:val="00D53EBA"/>
    <w:rsid w:val="00D53FFA"/>
    <w:rsid w:val="00D540FF"/>
    <w:rsid w:val="00D54B78"/>
    <w:rsid w:val="00D54D23"/>
    <w:rsid w:val="00D551C0"/>
    <w:rsid w:val="00D600FF"/>
    <w:rsid w:val="00D60451"/>
    <w:rsid w:val="00D60B70"/>
    <w:rsid w:val="00D61151"/>
    <w:rsid w:val="00D625BA"/>
    <w:rsid w:val="00D6284E"/>
    <w:rsid w:val="00D649F1"/>
    <w:rsid w:val="00D64D72"/>
    <w:rsid w:val="00D659D6"/>
    <w:rsid w:val="00D65CB5"/>
    <w:rsid w:val="00D65E3D"/>
    <w:rsid w:val="00D66D2F"/>
    <w:rsid w:val="00D6709A"/>
    <w:rsid w:val="00D678EA"/>
    <w:rsid w:val="00D705B2"/>
    <w:rsid w:val="00D7072D"/>
    <w:rsid w:val="00D71684"/>
    <w:rsid w:val="00D71F8E"/>
    <w:rsid w:val="00D735AE"/>
    <w:rsid w:val="00D74681"/>
    <w:rsid w:val="00D7499B"/>
    <w:rsid w:val="00D74C4A"/>
    <w:rsid w:val="00D74CDC"/>
    <w:rsid w:val="00D7547B"/>
    <w:rsid w:val="00D8052F"/>
    <w:rsid w:val="00D81BC8"/>
    <w:rsid w:val="00D8208F"/>
    <w:rsid w:val="00D83790"/>
    <w:rsid w:val="00D84AF1"/>
    <w:rsid w:val="00D85281"/>
    <w:rsid w:val="00D8531A"/>
    <w:rsid w:val="00D85494"/>
    <w:rsid w:val="00D85FD0"/>
    <w:rsid w:val="00D900C6"/>
    <w:rsid w:val="00D90A1E"/>
    <w:rsid w:val="00D91EE6"/>
    <w:rsid w:val="00D951AA"/>
    <w:rsid w:val="00D95E05"/>
    <w:rsid w:val="00D973ED"/>
    <w:rsid w:val="00D974E1"/>
    <w:rsid w:val="00DA0178"/>
    <w:rsid w:val="00DA0754"/>
    <w:rsid w:val="00DA1E8A"/>
    <w:rsid w:val="00DA296B"/>
    <w:rsid w:val="00DA3782"/>
    <w:rsid w:val="00DA4198"/>
    <w:rsid w:val="00DA585C"/>
    <w:rsid w:val="00DA65DF"/>
    <w:rsid w:val="00DA7922"/>
    <w:rsid w:val="00DB01FB"/>
    <w:rsid w:val="00DB19CD"/>
    <w:rsid w:val="00DB1C34"/>
    <w:rsid w:val="00DB2269"/>
    <w:rsid w:val="00DB4586"/>
    <w:rsid w:val="00DB5B11"/>
    <w:rsid w:val="00DB71C0"/>
    <w:rsid w:val="00DB7858"/>
    <w:rsid w:val="00DC44D8"/>
    <w:rsid w:val="00DC4D38"/>
    <w:rsid w:val="00DC6D2B"/>
    <w:rsid w:val="00DC6F67"/>
    <w:rsid w:val="00DC6FCD"/>
    <w:rsid w:val="00DC7347"/>
    <w:rsid w:val="00DC73E5"/>
    <w:rsid w:val="00DC79C9"/>
    <w:rsid w:val="00DD0070"/>
    <w:rsid w:val="00DD0B9F"/>
    <w:rsid w:val="00DD1987"/>
    <w:rsid w:val="00DD20DF"/>
    <w:rsid w:val="00DD225B"/>
    <w:rsid w:val="00DD31DA"/>
    <w:rsid w:val="00DD34EF"/>
    <w:rsid w:val="00DD3B77"/>
    <w:rsid w:val="00DD5AC5"/>
    <w:rsid w:val="00DD6777"/>
    <w:rsid w:val="00DD6879"/>
    <w:rsid w:val="00DD7024"/>
    <w:rsid w:val="00DD7620"/>
    <w:rsid w:val="00DD7CAA"/>
    <w:rsid w:val="00DE254C"/>
    <w:rsid w:val="00DE3047"/>
    <w:rsid w:val="00DE5A86"/>
    <w:rsid w:val="00DE6840"/>
    <w:rsid w:val="00DE75D0"/>
    <w:rsid w:val="00DF18DC"/>
    <w:rsid w:val="00DF1B2F"/>
    <w:rsid w:val="00DF26B3"/>
    <w:rsid w:val="00DF3361"/>
    <w:rsid w:val="00DF4DEF"/>
    <w:rsid w:val="00DF598A"/>
    <w:rsid w:val="00DF643F"/>
    <w:rsid w:val="00DF6ED8"/>
    <w:rsid w:val="00E00250"/>
    <w:rsid w:val="00E01533"/>
    <w:rsid w:val="00E02B00"/>
    <w:rsid w:val="00E02DB6"/>
    <w:rsid w:val="00E03FA2"/>
    <w:rsid w:val="00E04635"/>
    <w:rsid w:val="00E05124"/>
    <w:rsid w:val="00E061A3"/>
    <w:rsid w:val="00E0639D"/>
    <w:rsid w:val="00E06AD2"/>
    <w:rsid w:val="00E07C83"/>
    <w:rsid w:val="00E07F93"/>
    <w:rsid w:val="00E112F9"/>
    <w:rsid w:val="00E115DC"/>
    <w:rsid w:val="00E11B0E"/>
    <w:rsid w:val="00E12D3E"/>
    <w:rsid w:val="00E12DC7"/>
    <w:rsid w:val="00E17645"/>
    <w:rsid w:val="00E20317"/>
    <w:rsid w:val="00E20A16"/>
    <w:rsid w:val="00E214FA"/>
    <w:rsid w:val="00E21B84"/>
    <w:rsid w:val="00E22849"/>
    <w:rsid w:val="00E231BB"/>
    <w:rsid w:val="00E23FA9"/>
    <w:rsid w:val="00E2415A"/>
    <w:rsid w:val="00E24D11"/>
    <w:rsid w:val="00E2522D"/>
    <w:rsid w:val="00E25B6C"/>
    <w:rsid w:val="00E25C7A"/>
    <w:rsid w:val="00E269A5"/>
    <w:rsid w:val="00E26B68"/>
    <w:rsid w:val="00E2749F"/>
    <w:rsid w:val="00E3020F"/>
    <w:rsid w:val="00E30611"/>
    <w:rsid w:val="00E30D4B"/>
    <w:rsid w:val="00E31446"/>
    <w:rsid w:val="00E31986"/>
    <w:rsid w:val="00E32543"/>
    <w:rsid w:val="00E328F0"/>
    <w:rsid w:val="00E3318E"/>
    <w:rsid w:val="00E33E5E"/>
    <w:rsid w:val="00E360BF"/>
    <w:rsid w:val="00E36673"/>
    <w:rsid w:val="00E3714E"/>
    <w:rsid w:val="00E40340"/>
    <w:rsid w:val="00E4278E"/>
    <w:rsid w:val="00E43A3B"/>
    <w:rsid w:val="00E45AAE"/>
    <w:rsid w:val="00E45CAC"/>
    <w:rsid w:val="00E469CE"/>
    <w:rsid w:val="00E46C1B"/>
    <w:rsid w:val="00E46FF4"/>
    <w:rsid w:val="00E47471"/>
    <w:rsid w:val="00E5309D"/>
    <w:rsid w:val="00E537A4"/>
    <w:rsid w:val="00E53A2B"/>
    <w:rsid w:val="00E54598"/>
    <w:rsid w:val="00E54713"/>
    <w:rsid w:val="00E55B1A"/>
    <w:rsid w:val="00E563AF"/>
    <w:rsid w:val="00E57191"/>
    <w:rsid w:val="00E5769A"/>
    <w:rsid w:val="00E60114"/>
    <w:rsid w:val="00E60225"/>
    <w:rsid w:val="00E617BD"/>
    <w:rsid w:val="00E61BC0"/>
    <w:rsid w:val="00E62009"/>
    <w:rsid w:val="00E63A5B"/>
    <w:rsid w:val="00E64EE7"/>
    <w:rsid w:val="00E6609B"/>
    <w:rsid w:val="00E6659D"/>
    <w:rsid w:val="00E667B1"/>
    <w:rsid w:val="00E67234"/>
    <w:rsid w:val="00E6732D"/>
    <w:rsid w:val="00E67471"/>
    <w:rsid w:val="00E70B4A"/>
    <w:rsid w:val="00E71069"/>
    <w:rsid w:val="00E7153E"/>
    <w:rsid w:val="00E72A74"/>
    <w:rsid w:val="00E7348E"/>
    <w:rsid w:val="00E73752"/>
    <w:rsid w:val="00E73DBF"/>
    <w:rsid w:val="00E73EDE"/>
    <w:rsid w:val="00E746C2"/>
    <w:rsid w:val="00E7561E"/>
    <w:rsid w:val="00E759ED"/>
    <w:rsid w:val="00E75A4F"/>
    <w:rsid w:val="00E76B7F"/>
    <w:rsid w:val="00E8127C"/>
    <w:rsid w:val="00E81B0C"/>
    <w:rsid w:val="00E82707"/>
    <w:rsid w:val="00E8375F"/>
    <w:rsid w:val="00E84FFD"/>
    <w:rsid w:val="00E85C73"/>
    <w:rsid w:val="00E8699B"/>
    <w:rsid w:val="00E87B89"/>
    <w:rsid w:val="00E90B1F"/>
    <w:rsid w:val="00E92DDB"/>
    <w:rsid w:val="00E930D0"/>
    <w:rsid w:val="00E93AC2"/>
    <w:rsid w:val="00E93D04"/>
    <w:rsid w:val="00E9480F"/>
    <w:rsid w:val="00E94C4F"/>
    <w:rsid w:val="00E958BD"/>
    <w:rsid w:val="00E95C87"/>
    <w:rsid w:val="00E973D9"/>
    <w:rsid w:val="00E97E20"/>
    <w:rsid w:val="00EA1E46"/>
    <w:rsid w:val="00EA365F"/>
    <w:rsid w:val="00EA3B84"/>
    <w:rsid w:val="00EA50EF"/>
    <w:rsid w:val="00EA56F7"/>
    <w:rsid w:val="00EA6CF3"/>
    <w:rsid w:val="00EA7BAD"/>
    <w:rsid w:val="00EB0DB0"/>
    <w:rsid w:val="00EB10A1"/>
    <w:rsid w:val="00EB113A"/>
    <w:rsid w:val="00EB13D8"/>
    <w:rsid w:val="00EB1A78"/>
    <w:rsid w:val="00EB1DC3"/>
    <w:rsid w:val="00EB2B8D"/>
    <w:rsid w:val="00EB3F27"/>
    <w:rsid w:val="00EB4429"/>
    <w:rsid w:val="00EB5081"/>
    <w:rsid w:val="00EB558C"/>
    <w:rsid w:val="00EB57CE"/>
    <w:rsid w:val="00EB59FE"/>
    <w:rsid w:val="00EB5F9D"/>
    <w:rsid w:val="00EB7077"/>
    <w:rsid w:val="00EB7832"/>
    <w:rsid w:val="00EC36C3"/>
    <w:rsid w:val="00EC69DA"/>
    <w:rsid w:val="00EC6CBC"/>
    <w:rsid w:val="00EC7729"/>
    <w:rsid w:val="00ED0037"/>
    <w:rsid w:val="00ED1959"/>
    <w:rsid w:val="00ED2CD0"/>
    <w:rsid w:val="00ED3D3C"/>
    <w:rsid w:val="00ED3FF6"/>
    <w:rsid w:val="00ED4307"/>
    <w:rsid w:val="00ED469C"/>
    <w:rsid w:val="00ED6DC5"/>
    <w:rsid w:val="00ED7260"/>
    <w:rsid w:val="00ED76D6"/>
    <w:rsid w:val="00ED782D"/>
    <w:rsid w:val="00ED7A98"/>
    <w:rsid w:val="00EE0EF9"/>
    <w:rsid w:val="00EE130C"/>
    <w:rsid w:val="00EE2102"/>
    <w:rsid w:val="00EE2732"/>
    <w:rsid w:val="00EE2D27"/>
    <w:rsid w:val="00EE2E96"/>
    <w:rsid w:val="00EE4697"/>
    <w:rsid w:val="00EE4C88"/>
    <w:rsid w:val="00EE5D73"/>
    <w:rsid w:val="00EE6E58"/>
    <w:rsid w:val="00EE7C87"/>
    <w:rsid w:val="00EF0047"/>
    <w:rsid w:val="00EF0354"/>
    <w:rsid w:val="00EF1247"/>
    <w:rsid w:val="00EF1881"/>
    <w:rsid w:val="00EF2241"/>
    <w:rsid w:val="00EF2AA2"/>
    <w:rsid w:val="00EF2BE8"/>
    <w:rsid w:val="00EF3830"/>
    <w:rsid w:val="00EF4166"/>
    <w:rsid w:val="00EF4EAF"/>
    <w:rsid w:val="00EF6B00"/>
    <w:rsid w:val="00EF71A1"/>
    <w:rsid w:val="00EF76D8"/>
    <w:rsid w:val="00F017AA"/>
    <w:rsid w:val="00F041AC"/>
    <w:rsid w:val="00F043B2"/>
    <w:rsid w:val="00F053E7"/>
    <w:rsid w:val="00F05D78"/>
    <w:rsid w:val="00F064AE"/>
    <w:rsid w:val="00F06E11"/>
    <w:rsid w:val="00F077BB"/>
    <w:rsid w:val="00F07FE9"/>
    <w:rsid w:val="00F10A49"/>
    <w:rsid w:val="00F10CCD"/>
    <w:rsid w:val="00F11382"/>
    <w:rsid w:val="00F13376"/>
    <w:rsid w:val="00F135A5"/>
    <w:rsid w:val="00F13602"/>
    <w:rsid w:val="00F1423D"/>
    <w:rsid w:val="00F14379"/>
    <w:rsid w:val="00F144C4"/>
    <w:rsid w:val="00F162B3"/>
    <w:rsid w:val="00F17047"/>
    <w:rsid w:val="00F173B4"/>
    <w:rsid w:val="00F178C5"/>
    <w:rsid w:val="00F179C8"/>
    <w:rsid w:val="00F20174"/>
    <w:rsid w:val="00F20DD2"/>
    <w:rsid w:val="00F21063"/>
    <w:rsid w:val="00F21C8B"/>
    <w:rsid w:val="00F22F23"/>
    <w:rsid w:val="00F2407D"/>
    <w:rsid w:val="00F24279"/>
    <w:rsid w:val="00F265F3"/>
    <w:rsid w:val="00F26BE1"/>
    <w:rsid w:val="00F26E9A"/>
    <w:rsid w:val="00F27EBB"/>
    <w:rsid w:val="00F313E5"/>
    <w:rsid w:val="00F31CF8"/>
    <w:rsid w:val="00F32F0D"/>
    <w:rsid w:val="00F34F97"/>
    <w:rsid w:val="00F35197"/>
    <w:rsid w:val="00F35252"/>
    <w:rsid w:val="00F3642E"/>
    <w:rsid w:val="00F36BE4"/>
    <w:rsid w:val="00F42374"/>
    <w:rsid w:val="00F425A7"/>
    <w:rsid w:val="00F4463E"/>
    <w:rsid w:val="00F44E18"/>
    <w:rsid w:val="00F453A0"/>
    <w:rsid w:val="00F46729"/>
    <w:rsid w:val="00F471B5"/>
    <w:rsid w:val="00F50559"/>
    <w:rsid w:val="00F510C0"/>
    <w:rsid w:val="00F52571"/>
    <w:rsid w:val="00F535EA"/>
    <w:rsid w:val="00F60F24"/>
    <w:rsid w:val="00F65120"/>
    <w:rsid w:val="00F65EB0"/>
    <w:rsid w:val="00F66803"/>
    <w:rsid w:val="00F66D75"/>
    <w:rsid w:val="00F67722"/>
    <w:rsid w:val="00F67B4C"/>
    <w:rsid w:val="00F70A2C"/>
    <w:rsid w:val="00F71A49"/>
    <w:rsid w:val="00F71D77"/>
    <w:rsid w:val="00F72E00"/>
    <w:rsid w:val="00F7306F"/>
    <w:rsid w:val="00F73F88"/>
    <w:rsid w:val="00F754C6"/>
    <w:rsid w:val="00F76783"/>
    <w:rsid w:val="00F7683B"/>
    <w:rsid w:val="00F7724E"/>
    <w:rsid w:val="00F77377"/>
    <w:rsid w:val="00F775ED"/>
    <w:rsid w:val="00F77BD4"/>
    <w:rsid w:val="00F80C71"/>
    <w:rsid w:val="00F824A1"/>
    <w:rsid w:val="00F82AD5"/>
    <w:rsid w:val="00F830C6"/>
    <w:rsid w:val="00F85E97"/>
    <w:rsid w:val="00F866E4"/>
    <w:rsid w:val="00F86D35"/>
    <w:rsid w:val="00F87B48"/>
    <w:rsid w:val="00F90286"/>
    <w:rsid w:val="00F902A5"/>
    <w:rsid w:val="00F92397"/>
    <w:rsid w:val="00F92E84"/>
    <w:rsid w:val="00F94201"/>
    <w:rsid w:val="00F944A6"/>
    <w:rsid w:val="00F96796"/>
    <w:rsid w:val="00F97B38"/>
    <w:rsid w:val="00F97DAE"/>
    <w:rsid w:val="00FA07B1"/>
    <w:rsid w:val="00FA124D"/>
    <w:rsid w:val="00FA21B3"/>
    <w:rsid w:val="00FA2493"/>
    <w:rsid w:val="00FA3EC2"/>
    <w:rsid w:val="00FA451C"/>
    <w:rsid w:val="00FA5978"/>
    <w:rsid w:val="00FA5E4A"/>
    <w:rsid w:val="00FA742E"/>
    <w:rsid w:val="00FB2577"/>
    <w:rsid w:val="00FB27F4"/>
    <w:rsid w:val="00FB295F"/>
    <w:rsid w:val="00FB4E5C"/>
    <w:rsid w:val="00FB5A9D"/>
    <w:rsid w:val="00FB64FE"/>
    <w:rsid w:val="00FB757C"/>
    <w:rsid w:val="00FC09CD"/>
    <w:rsid w:val="00FC0DDA"/>
    <w:rsid w:val="00FC1529"/>
    <w:rsid w:val="00FC398B"/>
    <w:rsid w:val="00FC3B49"/>
    <w:rsid w:val="00FC4212"/>
    <w:rsid w:val="00FC4458"/>
    <w:rsid w:val="00FC581F"/>
    <w:rsid w:val="00FC626A"/>
    <w:rsid w:val="00FC67C8"/>
    <w:rsid w:val="00FC6C42"/>
    <w:rsid w:val="00FD00EA"/>
    <w:rsid w:val="00FD0120"/>
    <w:rsid w:val="00FD0542"/>
    <w:rsid w:val="00FD06A2"/>
    <w:rsid w:val="00FD0A4D"/>
    <w:rsid w:val="00FD0F94"/>
    <w:rsid w:val="00FD1155"/>
    <w:rsid w:val="00FD16AF"/>
    <w:rsid w:val="00FD1C1F"/>
    <w:rsid w:val="00FD34A4"/>
    <w:rsid w:val="00FD3675"/>
    <w:rsid w:val="00FD4705"/>
    <w:rsid w:val="00FD4FAC"/>
    <w:rsid w:val="00FE05BF"/>
    <w:rsid w:val="00FE0CC9"/>
    <w:rsid w:val="00FE1270"/>
    <w:rsid w:val="00FE1722"/>
    <w:rsid w:val="00FE1AE5"/>
    <w:rsid w:val="00FE27BF"/>
    <w:rsid w:val="00FE3067"/>
    <w:rsid w:val="00FE6629"/>
    <w:rsid w:val="00FE68BE"/>
    <w:rsid w:val="00FE77D4"/>
    <w:rsid w:val="00FF000C"/>
    <w:rsid w:val="00FF0D83"/>
    <w:rsid w:val="00FF2B8D"/>
    <w:rsid w:val="00FF304B"/>
    <w:rsid w:val="00FF428A"/>
    <w:rsid w:val="00FF4C0F"/>
    <w:rsid w:val="00FF5BF2"/>
    <w:rsid w:val="00FF5FDF"/>
    <w:rsid w:val="00FF6D5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FBA8912"/>
  <w15:docId w15:val="{0143D105-E342-42C9-9F6C-B78E9A0C5A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0"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qFormat="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9590F"/>
    <w:rPr>
      <w:sz w:val="24"/>
      <w:szCs w:val="24"/>
    </w:rPr>
  </w:style>
  <w:style w:type="paragraph" w:styleId="Nagwek1">
    <w:name w:val="heading 1"/>
    <w:aliases w:val="Tytuł SST,Title 1"/>
    <w:basedOn w:val="Normalny"/>
    <w:next w:val="Normalny"/>
    <w:link w:val="Nagwek1Znak"/>
    <w:qFormat/>
    <w:rsid w:val="00156146"/>
    <w:pPr>
      <w:keepNext/>
      <w:spacing w:before="240"/>
      <w:outlineLvl w:val="0"/>
    </w:pPr>
    <w:rPr>
      <w:b/>
      <w:bCs/>
      <w:kern w:val="32"/>
      <w:sz w:val="20"/>
      <w:szCs w:val="32"/>
    </w:rPr>
  </w:style>
  <w:style w:type="paragraph" w:styleId="Nagwek2">
    <w:name w:val="heading 2"/>
    <w:basedOn w:val="Normalny"/>
    <w:next w:val="Normalny"/>
    <w:link w:val="Nagwek2Znak"/>
    <w:uiPriority w:val="9"/>
    <w:qFormat/>
    <w:rsid w:val="00804021"/>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qFormat/>
    <w:rsid w:val="00804021"/>
    <w:pPr>
      <w:keepNext/>
      <w:widowControl w:val="0"/>
      <w:spacing w:before="240" w:after="60"/>
      <w:jc w:val="both"/>
      <w:outlineLvl w:val="2"/>
    </w:pPr>
    <w:rPr>
      <w:rFonts w:ascii="Arial" w:hAnsi="Arial" w:cs="Arial"/>
      <w:b/>
      <w:bCs/>
      <w:sz w:val="26"/>
      <w:szCs w:val="26"/>
    </w:rPr>
  </w:style>
  <w:style w:type="paragraph" w:styleId="Nagwek4">
    <w:name w:val="heading 4"/>
    <w:basedOn w:val="Normalny"/>
    <w:next w:val="Normalny"/>
    <w:link w:val="Nagwek4Znak"/>
    <w:qFormat/>
    <w:rsid w:val="00E6609B"/>
    <w:pPr>
      <w:keepNext/>
      <w:outlineLvl w:val="3"/>
    </w:pPr>
    <w:rPr>
      <w:b/>
      <w:bCs/>
      <w:sz w:val="32"/>
    </w:rPr>
  </w:style>
  <w:style w:type="paragraph" w:styleId="Nagwek5">
    <w:name w:val="heading 5"/>
    <w:basedOn w:val="Normalny"/>
    <w:next w:val="Normalny"/>
    <w:link w:val="Nagwek5Znak"/>
    <w:uiPriority w:val="9"/>
    <w:qFormat/>
    <w:rsid w:val="008A5977"/>
    <w:pPr>
      <w:spacing w:before="240" w:after="60"/>
      <w:outlineLvl w:val="4"/>
    </w:pPr>
    <w:rPr>
      <w:b/>
      <w:bCs/>
      <w:i/>
      <w:iCs/>
      <w:sz w:val="26"/>
      <w:szCs w:val="26"/>
    </w:rPr>
  </w:style>
  <w:style w:type="paragraph" w:styleId="Nagwek6">
    <w:name w:val="heading 6"/>
    <w:basedOn w:val="Normalny"/>
    <w:next w:val="Normalny"/>
    <w:link w:val="Nagwek6Znak"/>
    <w:qFormat/>
    <w:rsid w:val="00535E4A"/>
    <w:pPr>
      <w:spacing w:before="240" w:after="60"/>
      <w:outlineLvl w:val="5"/>
    </w:pPr>
    <w:rPr>
      <w:rFonts w:ascii="Calibri" w:hAnsi="Calibri"/>
      <w:b/>
      <w:bCs/>
      <w:sz w:val="22"/>
      <w:szCs w:val="22"/>
    </w:rPr>
  </w:style>
  <w:style w:type="paragraph" w:styleId="Nagwek7">
    <w:name w:val="heading 7"/>
    <w:basedOn w:val="Normalny"/>
    <w:next w:val="Normalny"/>
    <w:link w:val="Nagwek7Znak"/>
    <w:qFormat/>
    <w:rsid w:val="00F72E00"/>
    <w:pPr>
      <w:spacing w:before="240" w:after="60"/>
      <w:outlineLvl w:val="6"/>
    </w:pPr>
    <w:rPr>
      <w:rFonts w:ascii="Calibri" w:hAnsi="Calibri"/>
    </w:rPr>
  </w:style>
  <w:style w:type="paragraph" w:styleId="Nagwek8">
    <w:name w:val="heading 8"/>
    <w:basedOn w:val="Normalny"/>
    <w:next w:val="Normalny"/>
    <w:link w:val="Nagwek8Znak"/>
    <w:qFormat/>
    <w:rsid w:val="00535E4A"/>
    <w:pPr>
      <w:spacing w:before="240" w:after="60"/>
      <w:outlineLvl w:val="7"/>
    </w:pPr>
    <w:rPr>
      <w:rFonts w:ascii="Calibri" w:hAnsi="Calibri"/>
      <w:i/>
      <w:iCs/>
    </w:rPr>
  </w:style>
  <w:style w:type="paragraph" w:styleId="Nagwek9">
    <w:name w:val="heading 9"/>
    <w:basedOn w:val="Normalny"/>
    <w:next w:val="Normalny"/>
    <w:link w:val="Nagwek9Znak"/>
    <w:qFormat/>
    <w:rsid w:val="000B5DB2"/>
    <w:pPr>
      <w:keepNext/>
      <w:outlineLvl w:val="8"/>
    </w:pPr>
    <w:rPr>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ytuł SST Znak,Title 1 Znak"/>
    <w:basedOn w:val="Domylnaczcionkaakapitu"/>
    <w:link w:val="Nagwek1"/>
    <w:rsid w:val="00156146"/>
    <w:rPr>
      <w:b/>
      <w:bCs/>
      <w:kern w:val="32"/>
      <w:szCs w:val="32"/>
    </w:rPr>
  </w:style>
  <w:style w:type="character" w:customStyle="1" w:styleId="Nagwek2Znak">
    <w:name w:val="Nagłówek 2 Znak"/>
    <w:basedOn w:val="Domylnaczcionkaakapitu"/>
    <w:link w:val="Nagwek2"/>
    <w:uiPriority w:val="9"/>
    <w:rsid w:val="00804021"/>
    <w:rPr>
      <w:rFonts w:ascii="Cambria" w:eastAsia="Times New Roman" w:hAnsi="Cambria" w:cs="Times New Roman"/>
      <w:b/>
      <w:bCs/>
      <w:i/>
      <w:iCs/>
      <w:sz w:val="28"/>
      <w:szCs w:val="28"/>
    </w:rPr>
  </w:style>
  <w:style w:type="character" w:customStyle="1" w:styleId="Nagwek3Znak">
    <w:name w:val="Nagłówek 3 Znak"/>
    <w:basedOn w:val="Domylnaczcionkaakapitu"/>
    <w:link w:val="Nagwek3"/>
    <w:rsid w:val="00804021"/>
    <w:rPr>
      <w:rFonts w:ascii="Arial" w:hAnsi="Arial" w:cs="Arial"/>
      <w:b/>
      <w:bCs/>
      <w:sz w:val="26"/>
      <w:szCs w:val="26"/>
    </w:rPr>
  </w:style>
  <w:style w:type="character" w:customStyle="1" w:styleId="Nagwek4Znak">
    <w:name w:val="Nagłówek 4 Znak"/>
    <w:basedOn w:val="Domylnaczcionkaakapitu"/>
    <w:link w:val="Nagwek4"/>
    <w:rsid w:val="00E6609B"/>
    <w:rPr>
      <w:b/>
      <w:bCs/>
      <w:sz w:val="32"/>
      <w:szCs w:val="24"/>
    </w:rPr>
  </w:style>
  <w:style w:type="character" w:customStyle="1" w:styleId="Nagwek5Znak">
    <w:name w:val="Nagłówek 5 Znak"/>
    <w:basedOn w:val="Domylnaczcionkaakapitu"/>
    <w:link w:val="Nagwek5"/>
    <w:uiPriority w:val="9"/>
    <w:rsid w:val="008A5977"/>
    <w:rPr>
      <w:b/>
      <w:bCs/>
      <w:i/>
      <w:iCs/>
      <w:sz w:val="26"/>
      <w:szCs w:val="26"/>
    </w:rPr>
  </w:style>
  <w:style w:type="character" w:customStyle="1" w:styleId="Nagwek6Znak">
    <w:name w:val="Nagłówek 6 Znak"/>
    <w:basedOn w:val="Domylnaczcionkaakapitu"/>
    <w:link w:val="Nagwek6"/>
    <w:rsid w:val="00535E4A"/>
    <w:rPr>
      <w:rFonts w:ascii="Calibri" w:eastAsia="Times New Roman" w:hAnsi="Calibri" w:cs="Times New Roman"/>
      <w:b/>
      <w:bCs/>
      <w:sz w:val="22"/>
      <w:szCs w:val="22"/>
    </w:rPr>
  </w:style>
  <w:style w:type="character" w:customStyle="1" w:styleId="Nagwek7Znak">
    <w:name w:val="Nagłówek 7 Znak"/>
    <w:basedOn w:val="Domylnaczcionkaakapitu"/>
    <w:link w:val="Nagwek7"/>
    <w:rsid w:val="00F72E00"/>
    <w:rPr>
      <w:rFonts w:ascii="Calibri" w:eastAsia="Times New Roman" w:hAnsi="Calibri" w:cs="Times New Roman"/>
      <w:sz w:val="24"/>
      <w:szCs w:val="24"/>
    </w:rPr>
  </w:style>
  <w:style w:type="character" w:customStyle="1" w:styleId="Nagwek8Znak">
    <w:name w:val="Nagłówek 8 Znak"/>
    <w:basedOn w:val="Domylnaczcionkaakapitu"/>
    <w:link w:val="Nagwek8"/>
    <w:rsid w:val="00535E4A"/>
    <w:rPr>
      <w:rFonts w:ascii="Calibri" w:eastAsia="Times New Roman" w:hAnsi="Calibri" w:cs="Times New Roman"/>
      <w:i/>
      <w:iCs/>
      <w:sz w:val="24"/>
      <w:szCs w:val="24"/>
    </w:rPr>
  </w:style>
  <w:style w:type="character" w:customStyle="1" w:styleId="Nagwek9Znak">
    <w:name w:val="Nagłówek 9 Znak"/>
    <w:basedOn w:val="Domylnaczcionkaakapitu"/>
    <w:link w:val="Nagwek9"/>
    <w:rsid w:val="000B5DB2"/>
    <w:rPr>
      <w:sz w:val="24"/>
    </w:rPr>
  </w:style>
  <w:style w:type="paragraph" w:styleId="Tekstprzypisudolnego">
    <w:name w:val="footnote text"/>
    <w:aliases w:val="Tekst przypisu"/>
    <w:basedOn w:val="Normalny"/>
    <w:link w:val="TekstprzypisudolnegoZnak"/>
    <w:rsid w:val="006923E1"/>
    <w:rPr>
      <w:sz w:val="20"/>
      <w:szCs w:val="20"/>
    </w:rPr>
  </w:style>
  <w:style w:type="character" w:customStyle="1" w:styleId="TekstprzypisudolnegoZnak">
    <w:name w:val="Tekst przypisu dolnego Znak"/>
    <w:aliases w:val="Tekst przypisu Znak"/>
    <w:basedOn w:val="Domylnaczcionkaakapitu"/>
    <w:link w:val="Tekstprzypisudolnego"/>
    <w:rsid w:val="008D4EBC"/>
  </w:style>
  <w:style w:type="character" w:styleId="Odwoanieprzypisudolnego">
    <w:name w:val="footnote reference"/>
    <w:aliases w:val="Odwołanie przypisu"/>
    <w:basedOn w:val="Domylnaczcionkaakapitu"/>
    <w:semiHidden/>
    <w:rsid w:val="006923E1"/>
    <w:rPr>
      <w:vertAlign w:val="superscript"/>
    </w:rPr>
  </w:style>
  <w:style w:type="paragraph" w:styleId="Nagwek">
    <w:name w:val="header"/>
    <w:aliases w:val="Nagłówek strony,Nagłówek strony nieparzystej,Nagłówek strony nieparzystej1,Nagłówek strony nieparzystej2,Nagłówek strony nieparzystej3,Nagłówek strony nieparzystej4,Nagłówek strony nieparzystej5,Nagłówek strony nieparzystej6"/>
    <w:basedOn w:val="Normalny"/>
    <w:link w:val="NagwekZnak"/>
    <w:rsid w:val="00163B55"/>
    <w:pPr>
      <w:tabs>
        <w:tab w:val="center" w:pos="4536"/>
        <w:tab w:val="right" w:pos="9072"/>
      </w:tabs>
    </w:pPr>
  </w:style>
  <w:style w:type="character" w:customStyle="1" w:styleId="NagwekZnak">
    <w:name w:val="Nagłówek Znak"/>
    <w:aliases w:val="Nagłówek strony Znak,Nagłówek strony nieparzystej Znak,Nagłówek strony nieparzystej1 Znak,Nagłówek strony nieparzystej2 Znak,Nagłówek strony nieparzystej3 Znak,Nagłówek strony nieparzystej4 Znak,Nagłówek strony nieparzystej5 Znak"/>
    <w:basedOn w:val="Domylnaczcionkaakapitu"/>
    <w:link w:val="Nagwek"/>
    <w:rsid w:val="00E6609B"/>
    <w:rPr>
      <w:sz w:val="24"/>
      <w:szCs w:val="24"/>
    </w:rPr>
  </w:style>
  <w:style w:type="paragraph" w:styleId="Stopka">
    <w:name w:val="footer"/>
    <w:basedOn w:val="Normalny"/>
    <w:link w:val="StopkaZnak"/>
    <w:rsid w:val="00163B55"/>
    <w:pPr>
      <w:tabs>
        <w:tab w:val="center" w:pos="4536"/>
        <w:tab w:val="right" w:pos="9072"/>
      </w:tabs>
    </w:pPr>
  </w:style>
  <w:style w:type="character" w:customStyle="1" w:styleId="StopkaZnak">
    <w:name w:val="Stopka Znak"/>
    <w:basedOn w:val="Domylnaczcionkaakapitu"/>
    <w:link w:val="Stopka"/>
    <w:rsid w:val="00E6609B"/>
    <w:rPr>
      <w:sz w:val="24"/>
      <w:szCs w:val="24"/>
    </w:rPr>
  </w:style>
  <w:style w:type="paragraph" w:styleId="Bezodstpw">
    <w:name w:val="No Spacing"/>
    <w:link w:val="BezodstpwZnak"/>
    <w:uiPriority w:val="1"/>
    <w:qFormat/>
    <w:rsid w:val="00E6609B"/>
    <w:rPr>
      <w:rFonts w:ascii="Calibri" w:hAnsi="Calibri"/>
      <w:sz w:val="22"/>
      <w:szCs w:val="22"/>
      <w:lang w:eastAsia="en-US"/>
    </w:rPr>
  </w:style>
  <w:style w:type="character" w:customStyle="1" w:styleId="BezodstpwZnak">
    <w:name w:val="Bez odstępów Znak"/>
    <w:basedOn w:val="Domylnaczcionkaakapitu"/>
    <w:link w:val="Bezodstpw"/>
    <w:uiPriority w:val="1"/>
    <w:rsid w:val="00C55AC7"/>
    <w:rPr>
      <w:rFonts w:ascii="Calibri" w:hAnsi="Calibri"/>
      <w:sz w:val="22"/>
      <w:szCs w:val="22"/>
      <w:lang w:eastAsia="en-US"/>
    </w:rPr>
  </w:style>
  <w:style w:type="paragraph" w:styleId="Tekstpodstawowy2">
    <w:name w:val="Body Text 2"/>
    <w:basedOn w:val="Normalny"/>
    <w:link w:val="Tekstpodstawowy2Znak"/>
    <w:rsid w:val="00804021"/>
    <w:pPr>
      <w:widowControl w:val="0"/>
      <w:spacing w:line="120" w:lineRule="atLeast"/>
      <w:jc w:val="both"/>
    </w:pPr>
    <w:rPr>
      <w:rFonts w:ascii="Arial" w:hAnsi="Arial"/>
      <w:sz w:val="18"/>
      <w:szCs w:val="20"/>
    </w:rPr>
  </w:style>
  <w:style w:type="character" w:customStyle="1" w:styleId="Tekstpodstawowy2Znak">
    <w:name w:val="Tekst podstawowy 2 Znak"/>
    <w:basedOn w:val="Domylnaczcionkaakapitu"/>
    <w:link w:val="Tekstpodstawowy2"/>
    <w:rsid w:val="00804021"/>
    <w:rPr>
      <w:rFonts w:ascii="Arial" w:hAnsi="Arial"/>
      <w:sz w:val="18"/>
    </w:rPr>
  </w:style>
  <w:style w:type="paragraph" w:customStyle="1" w:styleId="tekstost">
    <w:name w:val="tekst ost"/>
    <w:basedOn w:val="Normalny"/>
    <w:qFormat/>
    <w:rsid w:val="00804021"/>
    <w:pPr>
      <w:jc w:val="both"/>
    </w:pPr>
    <w:rPr>
      <w:sz w:val="18"/>
      <w:szCs w:val="20"/>
    </w:rPr>
  </w:style>
  <w:style w:type="paragraph" w:styleId="Tekstpodstawowy">
    <w:name w:val="Body Text"/>
    <w:basedOn w:val="Normalny"/>
    <w:link w:val="TekstpodstawowyZnak"/>
    <w:uiPriority w:val="99"/>
    <w:unhideWhenUsed/>
    <w:qFormat/>
    <w:rsid w:val="00E07C83"/>
    <w:pPr>
      <w:spacing w:after="120"/>
    </w:pPr>
  </w:style>
  <w:style w:type="character" w:customStyle="1" w:styleId="TekstpodstawowyZnak">
    <w:name w:val="Tekst podstawowy Znak"/>
    <w:basedOn w:val="Domylnaczcionkaakapitu"/>
    <w:link w:val="Tekstpodstawowy"/>
    <w:uiPriority w:val="99"/>
    <w:rsid w:val="00E07C83"/>
    <w:rPr>
      <w:sz w:val="24"/>
      <w:szCs w:val="24"/>
    </w:rPr>
  </w:style>
  <w:style w:type="paragraph" w:styleId="Tekstpodstawowywcity">
    <w:name w:val="Body Text Indent"/>
    <w:basedOn w:val="Normalny"/>
    <w:link w:val="TekstpodstawowywcityZnak"/>
    <w:unhideWhenUsed/>
    <w:rsid w:val="00E07C83"/>
    <w:pPr>
      <w:spacing w:after="120"/>
      <w:ind w:left="283"/>
    </w:pPr>
  </w:style>
  <w:style w:type="character" w:customStyle="1" w:styleId="TekstpodstawowywcityZnak">
    <w:name w:val="Tekst podstawowy wcięty Znak"/>
    <w:basedOn w:val="Domylnaczcionkaakapitu"/>
    <w:link w:val="Tekstpodstawowywcity"/>
    <w:uiPriority w:val="99"/>
    <w:rsid w:val="00E07C83"/>
    <w:rPr>
      <w:sz w:val="24"/>
      <w:szCs w:val="24"/>
    </w:rPr>
  </w:style>
  <w:style w:type="character" w:customStyle="1" w:styleId="header2">
    <w:name w:val="header2"/>
    <w:rsid w:val="00E07C83"/>
    <w:rPr>
      <w:rFonts w:ascii="Times New Roman" w:hAnsi="Times New Roman"/>
      <w:b/>
      <w:sz w:val="36"/>
    </w:rPr>
  </w:style>
  <w:style w:type="character" w:customStyle="1" w:styleId="header3">
    <w:name w:val="header3"/>
    <w:rsid w:val="00E07C83"/>
    <w:rPr>
      <w:rFonts w:ascii="Times New Roman" w:hAnsi="Times New Roman"/>
      <w:b/>
      <w:sz w:val="36"/>
    </w:rPr>
  </w:style>
  <w:style w:type="character" w:customStyle="1" w:styleId="podpunkt">
    <w:name w:val="podpunkt"/>
    <w:rsid w:val="00E07C83"/>
    <w:rPr>
      <w:rFonts w:ascii="Times New Roman" w:hAnsi="Times New Roman"/>
      <w:b/>
    </w:rPr>
  </w:style>
  <w:style w:type="paragraph" w:customStyle="1" w:styleId="paragraf">
    <w:name w:val="paragraf"/>
    <w:basedOn w:val="Normalny"/>
    <w:rsid w:val="00990287"/>
    <w:pPr>
      <w:widowControl w:val="0"/>
      <w:ind w:firstLine="339"/>
      <w:jc w:val="both"/>
    </w:pPr>
    <w:rPr>
      <w:b/>
      <w:snapToGrid w:val="0"/>
      <w:szCs w:val="20"/>
      <w:lang w:val="en-US"/>
    </w:rPr>
  </w:style>
  <w:style w:type="paragraph" w:customStyle="1" w:styleId="STytu">
    <w:name w:val="STytuł"/>
    <w:basedOn w:val="Normalny"/>
    <w:rsid w:val="00990287"/>
    <w:pPr>
      <w:tabs>
        <w:tab w:val="left" w:pos="425"/>
        <w:tab w:val="left" w:pos="851"/>
        <w:tab w:val="left" w:pos="1276"/>
        <w:tab w:val="left" w:pos="1701"/>
        <w:tab w:val="left" w:pos="2126"/>
        <w:tab w:val="left" w:pos="2552"/>
        <w:tab w:val="left" w:pos="3402"/>
        <w:tab w:val="left" w:pos="6804"/>
        <w:tab w:val="left" w:pos="7655"/>
        <w:tab w:val="left" w:pos="8505"/>
      </w:tabs>
      <w:overflowPunct w:val="0"/>
      <w:autoSpaceDE w:val="0"/>
      <w:autoSpaceDN w:val="0"/>
      <w:adjustRightInd w:val="0"/>
      <w:jc w:val="center"/>
      <w:textAlignment w:val="baseline"/>
    </w:pPr>
    <w:rPr>
      <w:b/>
      <w:sz w:val="36"/>
      <w:szCs w:val="20"/>
    </w:rPr>
  </w:style>
  <w:style w:type="paragraph" w:customStyle="1" w:styleId="Tekstpodstawowywcity9">
    <w:name w:val="Tekst podstawowy wcięty 9"/>
    <w:basedOn w:val="Tekstpodstawowywcity"/>
    <w:rsid w:val="00990287"/>
    <w:pPr>
      <w:tabs>
        <w:tab w:val="left" w:pos="0"/>
        <w:tab w:val="left" w:pos="425"/>
        <w:tab w:val="left" w:pos="851"/>
        <w:tab w:val="left" w:pos="1276"/>
        <w:tab w:val="left" w:pos="1700"/>
        <w:tab w:val="left" w:pos="2126"/>
        <w:tab w:val="left" w:pos="2552"/>
        <w:tab w:val="left" w:pos="3402"/>
        <w:tab w:val="left" w:pos="6804"/>
        <w:tab w:val="left" w:pos="7655"/>
        <w:tab w:val="left" w:pos="8505"/>
      </w:tabs>
      <w:spacing w:after="180"/>
      <w:ind w:left="0" w:firstLine="340"/>
      <w:jc w:val="both"/>
    </w:pPr>
    <w:rPr>
      <w:szCs w:val="20"/>
    </w:rPr>
  </w:style>
  <w:style w:type="paragraph" w:customStyle="1" w:styleId="Wierszzwp9p">
    <w:name w:val="Wiersz zw_p9p"/>
    <w:basedOn w:val="Normalny"/>
    <w:rsid w:val="00990287"/>
    <w:pPr>
      <w:tabs>
        <w:tab w:val="left" w:pos="425"/>
        <w:tab w:val="left" w:pos="851"/>
        <w:tab w:val="left" w:pos="1276"/>
        <w:tab w:val="left" w:pos="1701"/>
        <w:tab w:val="left" w:pos="2126"/>
        <w:tab w:val="left" w:pos="2552"/>
        <w:tab w:val="left" w:pos="3402"/>
        <w:tab w:val="left" w:pos="6804"/>
        <w:tab w:val="left" w:pos="7655"/>
        <w:tab w:val="left" w:pos="8505"/>
      </w:tabs>
      <w:spacing w:before="180" w:after="180"/>
      <w:jc w:val="both"/>
    </w:pPr>
  </w:style>
  <w:style w:type="paragraph" w:customStyle="1" w:styleId="wierszzw9p">
    <w:name w:val="wiersz zw_9p"/>
    <w:basedOn w:val="Wierszzwp9p"/>
    <w:rsid w:val="00990287"/>
    <w:pPr>
      <w:spacing w:before="0"/>
    </w:pPr>
  </w:style>
  <w:style w:type="paragraph" w:styleId="Tekstpodstawowywcity2">
    <w:name w:val="Body Text Indent 2"/>
    <w:basedOn w:val="Normalny"/>
    <w:link w:val="Tekstpodstawowywcity2Znak"/>
    <w:uiPriority w:val="99"/>
    <w:unhideWhenUsed/>
    <w:rsid w:val="005A52D1"/>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5A52D1"/>
    <w:rPr>
      <w:sz w:val="24"/>
      <w:szCs w:val="24"/>
    </w:rPr>
  </w:style>
  <w:style w:type="paragraph" w:styleId="Tekstpodstawowywcity3">
    <w:name w:val="Body Text Indent 3"/>
    <w:basedOn w:val="Normalny"/>
    <w:link w:val="Tekstpodstawowywcity3Znak"/>
    <w:uiPriority w:val="99"/>
    <w:unhideWhenUsed/>
    <w:rsid w:val="005A52D1"/>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5A52D1"/>
    <w:rPr>
      <w:sz w:val="16"/>
      <w:szCs w:val="16"/>
    </w:rPr>
  </w:style>
  <w:style w:type="paragraph" w:customStyle="1" w:styleId="Standardowytekst">
    <w:name w:val="Standardowy.tekst"/>
    <w:rsid w:val="00F72E00"/>
    <w:pPr>
      <w:jc w:val="both"/>
    </w:pPr>
  </w:style>
  <w:style w:type="paragraph" w:customStyle="1" w:styleId="StylIwony">
    <w:name w:val="Styl Iwony"/>
    <w:basedOn w:val="Normalny"/>
    <w:rsid w:val="00F72E00"/>
    <w:pPr>
      <w:overflowPunct w:val="0"/>
      <w:autoSpaceDE w:val="0"/>
      <w:autoSpaceDN w:val="0"/>
      <w:adjustRightInd w:val="0"/>
      <w:spacing w:before="120" w:after="120"/>
      <w:jc w:val="both"/>
      <w:textAlignment w:val="baseline"/>
    </w:pPr>
    <w:rPr>
      <w:rFonts w:ascii="Bookman Old Style" w:hAnsi="Bookman Old Style"/>
      <w:szCs w:val="20"/>
    </w:rPr>
  </w:style>
  <w:style w:type="character" w:customStyle="1" w:styleId="punkt">
    <w:name w:val="punkt"/>
    <w:rsid w:val="0033546F"/>
    <w:rPr>
      <w:rFonts w:ascii="Times New Roman" w:hAnsi="Times New Roman"/>
      <w:b/>
      <w:sz w:val="28"/>
    </w:rPr>
  </w:style>
  <w:style w:type="paragraph" w:customStyle="1" w:styleId="minus">
    <w:name w:val="minus"/>
    <w:basedOn w:val="Normalny"/>
    <w:rsid w:val="0033546F"/>
    <w:pPr>
      <w:widowControl w:val="0"/>
      <w:ind w:left="736" w:hanging="397"/>
      <w:jc w:val="both"/>
    </w:pPr>
    <w:rPr>
      <w:b/>
      <w:snapToGrid w:val="0"/>
      <w:szCs w:val="20"/>
      <w:lang w:val="en-US"/>
    </w:rPr>
  </w:style>
  <w:style w:type="paragraph" w:styleId="Akapitzlist">
    <w:name w:val="List Paragraph"/>
    <w:aliases w:val="Akapit z numeracją,normalny tekst,L1,Akapit z listą5"/>
    <w:basedOn w:val="Normalny"/>
    <w:link w:val="AkapitzlistZnak"/>
    <w:uiPriority w:val="34"/>
    <w:qFormat/>
    <w:rsid w:val="00F043B2"/>
    <w:pPr>
      <w:widowControl w:val="0"/>
      <w:ind w:left="708"/>
    </w:pPr>
    <w:rPr>
      <w:snapToGrid w:val="0"/>
      <w:szCs w:val="20"/>
      <w:lang w:val="en-US"/>
    </w:rPr>
  </w:style>
  <w:style w:type="paragraph" w:styleId="Tekstblokowy">
    <w:name w:val="Block Text"/>
    <w:basedOn w:val="Normalny"/>
    <w:rsid w:val="00B96772"/>
    <w:pPr>
      <w:numPr>
        <w:ilvl w:val="12"/>
      </w:numPr>
      <w:spacing w:before="120"/>
      <w:ind w:left="1080" w:right="-11" w:hanging="360"/>
    </w:pPr>
  </w:style>
  <w:style w:type="character" w:customStyle="1" w:styleId="header1">
    <w:name w:val="header1"/>
    <w:rsid w:val="004F21BA"/>
    <w:rPr>
      <w:rFonts w:ascii="Times New Roman" w:hAnsi="Times New Roman"/>
      <w:b/>
      <w:sz w:val="36"/>
    </w:rPr>
  </w:style>
  <w:style w:type="paragraph" w:styleId="Tekstpodstawowy3">
    <w:name w:val="Body Text 3"/>
    <w:basedOn w:val="Normalny"/>
    <w:link w:val="Tekstpodstawowy3Znak"/>
    <w:unhideWhenUsed/>
    <w:rsid w:val="00131D73"/>
    <w:pPr>
      <w:spacing w:after="120"/>
    </w:pPr>
    <w:rPr>
      <w:sz w:val="16"/>
      <w:szCs w:val="16"/>
    </w:rPr>
  </w:style>
  <w:style w:type="character" w:customStyle="1" w:styleId="Tekstpodstawowy3Znak">
    <w:name w:val="Tekst podstawowy 3 Znak"/>
    <w:basedOn w:val="Domylnaczcionkaakapitu"/>
    <w:link w:val="Tekstpodstawowy3"/>
    <w:rsid w:val="00131D73"/>
    <w:rPr>
      <w:sz w:val="16"/>
      <w:szCs w:val="16"/>
    </w:rPr>
  </w:style>
  <w:style w:type="paragraph" w:styleId="Tekstdymka">
    <w:name w:val="Balloon Text"/>
    <w:basedOn w:val="Normalny"/>
    <w:link w:val="TekstdymkaZnak"/>
    <w:unhideWhenUsed/>
    <w:rsid w:val="002B0246"/>
    <w:rPr>
      <w:rFonts w:ascii="Tahoma" w:hAnsi="Tahoma" w:cs="Tahoma"/>
      <w:sz w:val="16"/>
      <w:szCs w:val="16"/>
    </w:rPr>
  </w:style>
  <w:style w:type="character" w:customStyle="1" w:styleId="TekstdymkaZnak">
    <w:name w:val="Tekst dymka Znak"/>
    <w:basedOn w:val="Domylnaczcionkaakapitu"/>
    <w:link w:val="Tekstdymka"/>
    <w:rsid w:val="002B0246"/>
    <w:rPr>
      <w:rFonts w:ascii="Tahoma" w:hAnsi="Tahoma" w:cs="Tahoma"/>
      <w:sz w:val="16"/>
      <w:szCs w:val="16"/>
    </w:rPr>
  </w:style>
  <w:style w:type="paragraph" w:customStyle="1" w:styleId="Subheadings">
    <w:name w:val="Sub headings"/>
    <w:basedOn w:val="Normalny"/>
    <w:next w:val="Normalny"/>
    <w:rsid w:val="00663D11"/>
    <w:pPr>
      <w:spacing w:before="120" w:after="120"/>
      <w:jc w:val="both"/>
    </w:pPr>
    <w:rPr>
      <w:rFonts w:ascii="Arial" w:hAnsi="Arial"/>
      <w:b/>
      <w:sz w:val="20"/>
      <w:szCs w:val="20"/>
      <w:lang w:val="en-GB"/>
    </w:rPr>
  </w:style>
  <w:style w:type="paragraph" w:customStyle="1" w:styleId="Podpunkty">
    <w:name w:val="Podpunkty"/>
    <w:next w:val="Normalny"/>
    <w:rsid w:val="00663D11"/>
    <w:pPr>
      <w:keepNext/>
      <w:tabs>
        <w:tab w:val="left" w:pos="851"/>
        <w:tab w:val="left" w:pos="2835"/>
      </w:tabs>
      <w:spacing w:before="120"/>
      <w:ind w:left="709" w:hanging="709"/>
    </w:pPr>
    <w:rPr>
      <w:b/>
      <w:color w:val="000000"/>
    </w:rPr>
  </w:style>
  <w:style w:type="paragraph" w:styleId="Tekstkomentarza">
    <w:name w:val="annotation text"/>
    <w:basedOn w:val="Normalny"/>
    <w:link w:val="TekstkomentarzaZnak"/>
    <w:rsid w:val="00663D11"/>
    <w:rPr>
      <w:sz w:val="20"/>
      <w:szCs w:val="20"/>
    </w:rPr>
  </w:style>
  <w:style w:type="character" w:customStyle="1" w:styleId="TekstkomentarzaZnak">
    <w:name w:val="Tekst komentarza Znak"/>
    <w:basedOn w:val="Domylnaczcionkaakapitu"/>
    <w:link w:val="Tekstkomentarza"/>
    <w:rsid w:val="00663D11"/>
  </w:style>
  <w:style w:type="character" w:customStyle="1" w:styleId="podpodpunkt">
    <w:name w:val="podpodpunkt"/>
    <w:rsid w:val="00396716"/>
  </w:style>
  <w:style w:type="paragraph" w:customStyle="1" w:styleId="Normy4">
    <w:name w:val="Normy4"/>
    <w:basedOn w:val="Normalny"/>
    <w:rsid w:val="00813694"/>
    <w:pPr>
      <w:tabs>
        <w:tab w:val="left" w:pos="2268"/>
        <w:tab w:val="left" w:pos="2552"/>
        <w:tab w:val="left" w:pos="3402"/>
        <w:tab w:val="left" w:pos="6804"/>
        <w:tab w:val="left" w:pos="7655"/>
        <w:tab w:val="left" w:pos="8505"/>
      </w:tabs>
      <w:spacing w:after="180"/>
      <w:ind w:left="2268" w:hanging="2268"/>
      <w:jc w:val="both"/>
    </w:pPr>
  </w:style>
  <w:style w:type="paragraph" w:customStyle="1" w:styleId="Paragraf1">
    <w:name w:val="Paragraf1"/>
    <w:basedOn w:val="Normalny"/>
    <w:rsid w:val="00813694"/>
    <w:pPr>
      <w:keepNext/>
      <w:tabs>
        <w:tab w:val="left" w:pos="425"/>
        <w:tab w:val="left" w:pos="851"/>
        <w:tab w:val="left" w:pos="1276"/>
        <w:tab w:val="left" w:pos="1701"/>
        <w:tab w:val="left" w:pos="2126"/>
        <w:tab w:val="left" w:pos="2552"/>
        <w:tab w:val="left" w:pos="3402"/>
        <w:tab w:val="left" w:pos="6804"/>
        <w:tab w:val="left" w:pos="7655"/>
        <w:tab w:val="left" w:pos="8505"/>
      </w:tabs>
      <w:spacing w:before="120" w:after="180"/>
      <w:ind w:firstLine="340"/>
      <w:jc w:val="both"/>
    </w:pPr>
  </w:style>
  <w:style w:type="paragraph" w:customStyle="1" w:styleId="Par1">
    <w:name w:val="Par_1"/>
    <w:basedOn w:val="Normalny"/>
    <w:rsid w:val="00813694"/>
    <w:pPr>
      <w:widowControl w:val="0"/>
      <w:tabs>
        <w:tab w:val="left" w:pos="425"/>
        <w:tab w:val="left" w:pos="851"/>
        <w:tab w:val="left" w:pos="1276"/>
        <w:tab w:val="left" w:pos="1701"/>
        <w:tab w:val="left" w:pos="2126"/>
        <w:tab w:val="left" w:pos="2552"/>
        <w:tab w:val="left" w:pos="3402"/>
        <w:tab w:val="left" w:pos="6804"/>
        <w:tab w:val="left" w:pos="7655"/>
        <w:tab w:val="left" w:pos="8505"/>
      </w:tabs>
      <w:ind w:firstLine="340"/>
      <w:jc w:val="both"/>
    </w:pPr>
    <w:rPr>
      <w:snapToGrid w:val="0"/>
      <w:szCs w:val="20"/>
    </w:rPr>
  </w:style>
  <w:style w:type="paragraph" w:customStyle="1" w:styleId="Par9po">
    <w:name w:val="Par_9po"/>
    <w:basedOn w:val="Par1"/>
    <w:rsid w:val="00813694"/>
    <w:pPr>
      <w:keepNext/>
      <w:widowControl/>
      <w:spacing w:after="180"/>
    </w:pPr>
  </w:style>
  <w:style w:type="paragraph" w:customStyle="1" w:styleId="Normy">
    <w:name w:val="Normy"/>
    <w:basedOn w:val="Normalny"/>
    <w:rsid w:val="00394D91"/>
    <w:pPr>
      <w:tabs>
        <w:tab w:val="left" w:pos="2126"/>
        <w:tab w:val="left" w:pos="2552"/>
        <w:tab w:val="left" w:pos="3402"/>
        <w:tab w:val="left" w:pos="6804"/>
        <w:tab w:val="left" w:pos="7655"/>
        <w:tab w:val="left" w:pos="8505"/>
      </w:tabs>
      <w:spacing w:after="180"/>
      <w:ind w:left="2126" w:hanging="2126"/>
      <w:jc w:val="both"/>
    </w:pPr>
  </w:style>
  <w:style w:type="character" w:styleId="Numerstrony">
    <w:name w:val="page number"/>
    <w:basedOn w:val="Domylnaczcionkaakapitu"/>
    <w:rsid w:val="00575A73"/>
  </w:style>
  <w:style w:type="paragraph" w:customStyle="1" w:styleId="Tekstpodstawowywcity9p9">
    <w:name w:val="Tekst podstawowy wcięty 9p9"/>
    <w:basedOn w:val="Tekstpodstawowywcity"/>
    <w:rsid w:val="00575A73"/>
    <w:pPr>
      <w:tabs>
        <w:tab w:val="left" w:pos="0"/>
        <w:tab w:val="left" w:pos="425"/>
        <w:tab w:val="left" w:pos="851"/>
        <w:tab w:val="left" w:pos="1276"/>
        <w:tab w:val="left" w:pos="1700"/>
        <w:tab w:val="left" w:pos="2126"/>
        <w:tab w:val="left" w:pos="2552"/>
        <w:tab w:val="left" w:pos="3402"/>
        <w:tab w:val="left" w:pos="6804"/>
        <w:tab w:val="left" w:pos="7655"/>
        <w:tab w:val="left" w:pos="8505"/>
      </w:tabs>
      <w:spacing w:before="180" w:after="180"/>
      <w:ind w:left="0" w:firstLine="340"/>
      <w:jc w:val="both"/>
    </w:pPr>
    <w:rPr>
      <w:szCs w:val="20"/>
    </w:rPr>
  </w:style>
  <w:style w:type="paragraph" w:customStyle="1" w:styleId="Uwaga">
    <w:name w:val="Uwaga"/>
    <w:basedOn w:val="Normalny"/>
    <w:rsid w:val="00E73752"/>
    <w:pPr>
      <w:tabs>
        <w:tab w:val="left" w:pos="425"/>
        <w:tab w:val="left" w:pos="851"/>
        <w:tab w:val="left" w:pos="1276"/>
        <w:tab w:val="left" w:pos="1701"/>
        <w:tab w:val="left" w:pos="2126"/>
        <w:tab w:val="left" w:pos="2552"/>
        <w:tab w:val="left" w:pos="3402"/>
        <w:tab w:val="left" w:pos="6804"/>
        <w:tab w:val="left" w:pos="7655"/>
        <w:tab w:val="left" w:pos="8505"/>
      </w:tabs>
      <w:ind w:left="1134" w:hanging="1134"/>
      <w:jc w:val="both"/>
    </w:pPr>
    <w:rPr>
      <w:b/>
      <w:bCs/>
      <w:snapToGrid w:val="0"/>
    </w:rPr>
  </w:style>
  <w:style w:type="paragraph" w:customStyle="1" w:styleId="Tekstpodstawowy21">
    <w:name w:val="Tekst podstawowy 21"/>
    <w:basedOn w:val="Normalny"/>
    <w:rsid w:val="008D4EBC"/>
    <w:pPr>
      <w:overflowPunct w:val="0"/>
      <w:autoSpaceDE w:val="0"/>
      <w:autoSpaceDN w:val="0"/>
      <w:adjustRightInd w:val="0"/>
      <w:ind w:left="426" w:hanging="426"/>
      <w:jc w:val="both"/>
      <w:textAlignment w:val="baseline"/>
    </w:pPr>
    <w:rPr>
      <w:sz w:val="20"/>
      <w:szCs w:val="20"/>
    </w:rPr>
  </w:style>
  <w:style w:type="paragraph" w:customStyle="1" w:styleId="subminus">
    <w:name w:val="subminus"/>
    <w:basedOn w:val="Normalny"/>
    <w:rsid w:val="00BD03FB"/>
    <w:pPr>
      <w:widowControl w:val="0"/>
      <w:ind w:left="1020" w:hanging="284"/>
      <w:jc w:val="both"/>
    </w:pPr>
    <w:rPr>
      <w:rFonts w:ascii="Times New Roman CE Normalny" w:hAnsi="Times New Roman CE Normalny"/>
      <w:snapToGrid w:val="0"/>
      <w:szCs w:val="20"/>
      <w:lang w:val="en-US"/>
    </w:rPr>
  </w:style>
  <w:style w:type="paragraph" w:customStyle="1" w:styleId="H2">
    <w:name w:val="H2"/>
    <w:basedOn w:val="Normalny"/>
    <w:next w:val="Normalny"/>
    <w:rsid w:val="00BD03FB"/>
    <w:pPr>
      <w:keepNext/>
      <w:spacing w:before="100" w:after="100"/>
      <w:outlineLvl w:val="2"/>
    </w:pPr>
    <w:rPr>
      <w:b/>
      <w:snapToGrid w:val="0"/>
      <w:sz w:val="36"/>
      <w:szCs w:val="20"/>
    </w:rPr>
  </w:style>
  <w:style w:type="paragraph" w:customStyle="1" w:styleId="H1">
    <w:name w:val="H1"/>
    <w:basedOn w:val="Normalny"/>
    <w:next w:val="Normalny"/>
    <w:rsid w:val="00BD03FB"/>
    <w:pPr>
      <w:keepNext/>
      <w:spacing w:before="100" w:after="100"/>
      <w:outlineLvl w:val="1"/>
    </w:pPr>
    <w:rPr>
      <w:b/>
      <w:snapToGrid w:val="0"/>
      <w:kern w:val="36"/>
      <w:sz w:val="48"/>
      <w:szCs w:val="20"/>
    </w:rPr>
  </w:style>
  <w:style w:type="paragraph" w:customStyle="1" w:styleId="H4">
    <w:name w:val="H4"/>
    <w:basedOn w:val="Normalny"/>
    <w:next w:val="Normalny"/>
    <w:rsid w:val="00BD03FB"/>
    <w:pPr>
      <w:keepNext/>
      <w:spacing w:before="100" w:after="100"/>
      <w:outlineLvl w:val="4"/>
    </w:pPr>
    <w:rPr>
      <w:b/>
      <w:snapToGrid w:val="0"/>
      <w:szCs w:val="20"/>
    </w:rPr>
  </w:style>
  <w:style w:type="paragraph" w:customStyle="1" w:styleId="Tekstpodstawowywcityp9">
    <w:name w:val="Tekst podstawowy wcięty p9"/>
    <w:basedOn w:val="Tekstpodstawowywcity9p9"/>
    <w:rsid w:val="00714735"/>
    <w:pPr>
      <w:spacing w:after="0"/>
    </w:pPr>
  </w:style>
  <w:style w:type="character" w:customStyle="1" w:styleId="kontynuacja">
    <w:name w:val="kontynuacja"/>
    <w:rsid w:val="00873A75"/>
  </w:style>
  <w:style w:type="paragraph" w:customStyle="1" w:styleId="FR1">
    <w:name w:val="FR1"/>
    <w:rsid w:val="00C27610"/>
    <w:pPr>
      <w:widowControl w:val="0"/>
      <w:autoSpaceDE w:val="0"/>
      <w:autoSpaceDN w:val="0"/>
      <w:adjustRightInd w:val="0"/>
      <w:spacing w:line="320" w:lineRule="auto"/>
      <w:ind w:left="80"/>
    </w:pPr>
    <w:rPr>
      <w:rFonts w:ascii="Arial" w:hAnsi="Arial" w:cs="Arial"/>
      <w:sz w:val="18"/>
      <w:szCs w:val="18"/>
    </w:rPr>
  </w:style>
  <w:style w:type="paragraph" w:styleId="Zwykytekst">
    <w:name w:val="Plain Text"/>
    <w:basedOn w:val="Normalny"/>
    <w:link w:val="ZwykytekstZnak"/>
    <w:rsid w:val="00F97DAE"/>
    <w:rPr>
      <w:rFonts w:ascii="Courier New" w:hAnsi="Courier New"/>
      <w:sz w:val="20"/>
      <w:szCs w:val="20"/>
    </w:rPr>
  </w:style>
  <w:style w:type="character" w:customStyle="1" w:styleId="ZwykytekstZnak">
    <w:name w:val="Zwykły tekst Znak"/>
    <w:basedOn w:val="Domylnaczcionkaakapitu"/>
    <w:link w:val="Zwykytekst"/>
    <w:rsid w:val="00F97DAE"/>
    <w:rPr>
      <w:rFonts w:ascii="Courier New" w:hAnsi="Courier New"/>
    </w:rPr>
  </w:style>
  <w:style w:type="paragraph" w:styleId="Nagwekspisutreci">
    <w:name w:val="TOC Heading"/>
    <w:basedOn w:val="Nagwek1"/>
    <w:next w:val="Normalny"/>
    <w:uiPriority w:val="39"/>
    <w:qFormat/>
    <w:rsid w:val="00C6112B"/>
    <w:pPr>
      <w:keepLines/>
      <w:spacing w:before="480" w:line="276" w:lineRule="auto"/>
      <w:outlineLvl w:val="9"/>
    </w:pPr>
    <w:rPr>
      <w:rFonts w:ascii="Cambria" w:hAnsi="Cambria"/>
      <w:color w:val="365F91"/>
      <w:kern w:val="0"/>
      <w:sz w:val="28"/>
      <w:szCs w:val="28"/>
      <w:lang w:eastAsia="en-US"/>
    </w:rPr>
  </w:style>
  <w:style w:type="paragraph" w:styleId="Spistreci1">
    <w:name w:val="toc 1"/>
    <w:aliases w:val="SPIS SST"/>
    <w:basedOn w:val="Normalny"/>
    <w:next w:val="Normalny"/>
    <w:autoRedefine/>
    <w:uiPriority w:val="39"/>
    <w:unhideWhenUsed/>
    <w:qFormat/>
    <w:rsid w:val="000A46C8"/>
    <w:pPr>
      <w:tabs>
        <w:tab w:val="right" w:leader="dot" w:pos="9062"/>
      </w:tabs>
      <w:spacing w:line="360" w:lineRule="auto"/>
      <w:ind w:left="1134" w:hanging="1134"/>
    </w:pPr>
    <w:rPr>
      <w:noProof/>
    </w:rPr>
  </w:style>
  <w:style w:type="paragraph" w:styleId="Spistreci2">
    <w:name w:val="toc 2"/>
    <w:basedOn w:val="Normalny"/>
    <w:next w:val="Normalny"/>
    <w:autoRedefine/>
    <w:unhideWhenUsed/>
    <w:qFormat/>
    <w:rsid w:val="00C6112B"/>
    <w:pPr>
      <w:ind w:left="240"/>
    </w:pPr>
  </w:style>
  <w:style w:type="paragraph" w:styleId="Spistreci3">
    <w:name w:val="toc 3"/>
    <w:basedOn w:val="Normalny"/>
    <w:next w:val="Normalny"/>
    <w:autoRedefine/>
    <w:unhideWhenUsed/>
    <w:rsid w:val="00C6112B"/>
    <w:pPr>
      <w:ind w:left="480"/>
    </w:pPr>
  </w:style>
  <w:style w:type="character" w:styleId="Hipercze">
    <w:name w:val="Hyperlink"/>
    <w:basedOn w:val="Domylnaczcionkaakapitu"/>
    <w:uiPriority w:val="99"/>
    <w:unhideWhenUsed/>
    <w:rsid w:val="00C6112B"/>
    <w:rPr>
      <w:color w:val="0000FF"/>
      <w:u w:val="single"/>
    </w:rPr>
  </w:style>
  <w:style w:type="paragraph" w:styleId="Tytu">
    <w:name w:val="Title"/>
    <w:aliases w:val="Rozdział SST"/>
    <w:basedOn w:val="Normalny"/>
    <w:next w:val="Normalny"/>
    <w:link w:val="TytuZnak"/>
    <w:uiPriority w:val="10"/>
    <w:qFormat/>
    <w:rsid w:val="00F313E5"/>
    <w:pPr>
      <w:outlineLvl w:val="0"/>
    </w:pPr>
    <w:rPr>
      <w:b/>
      <w:bCs/>
      <w:kern w:val="28"/>
      <w:sz w:val="20"/>
      <w:szCs w:val="32"/>
    </w:rPr>
  </w:style>
  <w:style w:type="character" w:customStyle="1" w:styleId="TytuZnak">
    <w:name w:val="Tytuł Znak"/>
    <w:aliases w:val="Rozdział SST Znak"/>
    <w:basedOn w:val="Domylnaczcionkaakapitu"/>
    <w:link w:val="Tytu"/>
    <w:uiPriority w:val="10"/>
    <w:rsid w:val="00F313E5"/>
    <w:rPr>
      <w:b/>
      <w:bCs/>
      <w:kern w:val="28"/>
      <w:szCs w:val="32"/>
    </w:rPr>
  </w:style>
  <w:style w:type="paragraph" w:styleId="Podtytu">
    <w:name w:val="Subtitle"/>
    <w:aliases w:val="Podtydtuł SST"/>
    <w:basedOn w:val="Normalny"/>
    <w:next w:val="Normalny"/>
    <w:link w:val="PodtytuZnak"/>
    <w:uiPriority w:val="11"/>
    <w:qFormat/>
    <w:rsid w:val="004A52EA"/>
    <w:pPr>
      <w:jc w:val="both"/>
      <w:outlineLvl w:val="1"/>
    </w:pPr>
    <w:rPr>
      <w:sz w:val="20"/>
    </w:rPr>
  </w:style>
  <w:style w:type="character" w:customStyle="1" w:styleId="PodtytuZnak">
    <w:name w:val="Podtytuł Znak"/>
    <w:aliases w:val="Podtydtuł SST Znak"/>
    <w:basedOn w:val="Domylnaczcionkaakapitu"/>
    <w:link w:val="Podtytu"/>
    <w:uiPriority w:val="11"/>
    <w:rsid w:val="004A52EA"/>
    <w:rPr>
      <w:rFonts w:eastAsia="Times New Roman" w:cs="Times New Roman"/>
      <w:szCs w:val="24"/>
    </w:rPr>
  </w:style>
  <w:style w:type="character" w:customStyle="1" w:styleId="FontStyle15">
    <w:name w:val="Font Style15"/>
    <w:basedOn w:val="Domylnaczcionkaakapitu"/>
    <w:uiPriority w:val="99"/>
    <w:rsid w:val="001D4C11"/>
    <w:rPr>
      <w:rFonts w:ascii="Times New Roman" w:hAnsi="Times New Roman" w:cs="Times New Roman"/>
      <w:b/>
      <w:bCs/>
      <w:color w:val="000000"/>
      <w:sz w:val="20"/>
      <w:szCs w:val="20"/>
    </w:rPr>
  </w:style>
  <w:style w:type="character" w:customStyle="1" w:styleId="FontStyle16">
    <w:name w:val="Font Style16"/>
    <w:basedOn w:val="Domylnaczcionkaakapitu"/>
    <w:uiPriority w:val="99"/>
    <w:rsid w:val="001D4C11"/>
    <w:rPr>
      <w:color w:val="000000"/>
      <w:sz w:val="20"/>
      <w:szCs w:val="20"/>
    </w:rPr>
  </w:style>
  <w:style w:type="character" w:customStyle="1" w:styleId="FontStyle17">
    <w:name w:val="Font Style17"/>
    <w:basedOn w:val="Domylnaczcionkaakapitu"/>
    <w:uiPriority w:val="99"/>
    <w:rsid w:val="001D4C11"/>
    <w:rPr>
      <w:rFonts w:ascii="Constantia" w:hAnsi="Constantia" w:cs="Constantia"/>
      <w:color w:val="000000"/>
      <w:sz w:val="28"/>
      <w:szCs w:val="28"/>
    </w:rPr>
  </w:style>
  <w:style w:type="paragraph" w:customStyle="1" w:styleId="Normalny1">
    <w:name w:val="Normalny1"/>
    <w:rsid w:val="001839B0"/>
    <w:pPr>
      <w:jc w:val="both"/>
    </w:pPr>
    <w:rPr>
      <w:rFonts w:ascii="Arial" w:hAnsi="Arial"/>
      <w:iCs/>
      <w:sz w:val="22"/>
      <w:szCs w:val="24"/>
    </w:rPr>
  </w:style>
  <w:style w:type="paragraph" w:styleId="Legenda">
    <w:name w:val="caption"/>
    <w:basedOn w:val="Normalny"/>
    <w:next w:val="Normalny"/>
    <w:link w:val="LegendaZnak"/>
    <w:qFormat/>
    <w:rsid w:val="001839B0"/>
    <w:pPr>
      <w:jc w:val="center"/>
    </w:pPr>
    <w:rPr>
      <w:rFonts w:ascii="Calibri" w:hAnsi="Calibri"/>
      <w:iCs/>
      <w:sz w:val="20"/>
    </w:rPr>
  </w:style>
  <w:style w:type="character" w:customStyle="1" w:styleId="LegendaZnak">
    <w:name w:val="Legenda Znak"/>
    <w:basedOn w:val="Domylnaczcionkaakapitu"/>
    <w:link w:val="Legenda"/>
    <w:rsid w:val="001839B0"/>
    <w:rPr>
      <w:rFonts w:ascii="Calibri" w:hAnsi="Calibri"/>
      <w:iCs/>
      <w:szCs w:val="24"/>
    </w:rPr>
  </w:style>
  <w:style w:type="paragraph" w:styleId="Tekstprzypisukocowego">
    <w:name w:val="endnote text"/>
    <w:basedOn w:val="Normalny"/>
    <w:link w:val="TekstprzypisukocowegoZnak"/>
    <w:rsid w:val="001C4835"/>
    <w:pPr>
      <w:widowControl w:val="0"/>
      <w:spacing w:after="20"/>
      <w:jc w:val="both"/>
    </w:pPr>
    <w:rPr>
      <w:snapToGrid w:val="0"/>
      <w:sz w:val="20"/>
      <w:szCs w:val="20"/>
      <w:lang w:val="en-US"/>
    </w:rPr>
  </w:style>
  <w:style w:type="character" w:customStyle="1" w:styleId="TekstprzypisukocowegoZnak">
    <w:name w:val="Tekst przypisu końcowego Znak"/>
    <w:basedOn w:val="Domylnaczcionkaakapitu"/>
    <w:link w:val="Tekstprzypisukocowego"/>
    <w:rsid w:val="001C4835"/>
    <w:rPr>
      <w:snapToGrid w:val="0"/>
      <w:lang w:val="en-US"/>
    </w:rPr>
  </w:style>
  <w:style w:type="paragraph" w:customStyle="1" w:styleId="tablica">
    <w:name w:val="tablica"/>
    <w:basedOn w:val="Normalny"/>
    <w:rsid w:val="001C4835"/>
    <w:pPr>
      <w:jc w:val="both"/>
    </w:pPr>
    <w:rPr>
      <w:b/>
      <w:sz w:val="20"/>
      <w:szCs w:val="20"/>
    </w:rPr>
  </w:style>
  <w:style w:type="paragraph" w:customStyle="1" w:styleId="Default">
    <w:name w:val="Default"/>
    <w:rsid w:val="00C832DF"/>
    <w:pPr>
      <w:autoSpaceDE w:val="0"/>
      <w:autoSpaceDN w:val="0"/>
      <w:adjustRightInd w:val="0"/>
    </w:pPr>
    <w:rPr>
      <w:rFonts w:ascii="Arial" w:hAnsi="Arial" w:cs="Arial"/>
      <w:color w:val="000000"/>
      <w:sz w:val="24"/>
      <w:szCs w:val="24"/>
    </w:rPr>
  </w:style>
  <w:style w:type="paragraph" w:styleId="Listapunktowana">
    <w:name w:val="List Bullet"/>
    <w:basedOn w:val="Normalny"/>
    <w:unhideWhenUsed/>
    <w:rsid w:val="00293C3A"/>
    <w:pPr>
      <w:numPr>
        <w:numId w:val="72"/>
      </w:numPr>
      <w:jc w:val="both"/>
    </w:pPr>
    <w:rPr>
      <w:rFonts w:ascii="Arial" w:hAnsi="Arial"/>
      <w:sz w:val="20"/>
      <w:szCs w:val="20"/>
    </w:rPr>
  </w:style>
  <w:style w:type="table" w:styleId="Tabela-Siatka">
    <w:name w:val="Table Grid"/>
    <w:basedOn w:val="Standardowy"/>
    <w:rsid w:val="00764C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2">
    <w:name w:val="FR2"/>
    <w:rsid w:val="00886E99"/>
    <w:pPr>
      <w:widowControl w:val="0"/>
      <w:jc w:val="both"/>
    </w:pPr>
    <w:rPr>
      <w:rFonts w:ascii="Arial" w:hAnsi="Arial"/>
      <w:snapToGrid w:val="0"/>
      <w:sz w:val="24"/>
    </w:rPr>
  </w:style>
  <w:style w:type="paragraph" w:customStyle="1" w:styleId="FR3">
    <w:name w:val="FR3"/>
    <w:rsid w:val="00886E99"/>
    <w:pPr>
      <w:widowControl w:val="0"/>
      <w:ind w:right="600" w:hanging="5880"/>
    </w:pPr>
    <w:rPr>
      <w:rFonts w:ascii="Arial" w:hAnsi="Arial"/>
      <w:snapToGrid w:val="0"/>
      <w:sz w:val="32"/>
    </w:rPr>
  </w:style>
  <w:style w:type="paragraph" w:customStyle="1" w:styleId="10">
    <w:name w:val="_10"/>
    <w:basedOn w:val="Normalny"/>
    <w:rsid w:val="00671620"/>
    <w:pPr>
      <w:jc w:val="both"/>
    </w:pPr>
    <w:rPr>
      <w:sz w:val="20"/>
      <w:szCs w:val="20"/>
    </w:rPr>
  </w:style>
  <w:style w:type="paragraph" w:customStyle="1" w:styleId="Styl12ptWyjustowany">
    <w:name w:val="Styl 12 pt Wyjustowany"/>
    <w:basedOn w:val="Normalny"/>
    <w:rsid w:val="00671620"/>
    <w:pPr>
      <w:jc w:val="both"/>
    </w:pPr>
    <w:rPr>
      <w:sz w:val="20"/>
      <w:szCs w:val="20"/>
    </w:rPr>
  </w:style>
  <w:style w:type="character" w:styleId="UyteHipercze">
    <w:name w:val="FollowedHyperlink"/>
    <w:basedOn w:val="Domylnaczcionkaakapitu"/>
    <w:unhideWhenUsed/>
    <w:rsid w:val="009B46C4"/>
    <w:rPr>
      <w:color w:val="800080" w:themeColor="followedHyperlink"/>
      <w:u w:val="single"/>
    </w:rPr>
  </w:style>
  <w:style w:type="character" w:customStyle="1" w:styleId="Nagwek1Znak1">
    <w:name w:val="Nagłówek 1 Znak1"/>
    <w:aliases w:val="Tytuł SST Znak1"/>
    <w:basedOn w:val="Domylnaczcionkaakapitu"/>
    <w:rsid w:val="009B46C4"/>
    <w:rPr>
      <w:rFonts w:asciiTheme="majorHAnsi" w:eastAsiaTheme="majorEastAsia" w:hAnsiTheme="majorHAnsi" w:cstheme="majorBidi"/>
      <w:b/>
      <w:bCs/>
      <w:color w:val="365F91" w:themeColor="accent1" w:themeShade="BF"/>
      <w:sz w:val="28"/>
      <w:szCs w:val="28"/>
    </w:rPr>
  </w:style>
  <w:style w:type="character" w:customStyle="1" w:styleId="TytuZnak1">
    <w:name w:val="Tytuł Znak1"/>
    <w:aliases w:val="Rozdział SST Znak1"/>
    <w:basedOn w:val="Domylnaczcionkaakapitu"/>
    <w:uiPriority w:val="10"/>
    <w:rsid w:val="009B46C4"/>
    <w:rPr>
      <w:rFonts w:asciiTheme="majorHAnsi" w:eastAsiaTheme="majorEastAsia" w:hAnsiTheme="majorHAnsi" w:cstheme="majorBidi"/>
      <w:color w:val="17365D" w:themeColor="text2" w:themeShade="BF"/>
      <w:spacing w:val="5"/>
      <w:kern w:val="28"/>
      <w:sz w:val="52"/>
      <w:szCs w:val="52"/>
    </w:rPr>
  </w:style>
  <w:style w:type="character" w:customStyle="1" w:styleId="PodtytuZnak1">
    <w:name w:val="Podtytuł Znak1"/>
    <w:aliases w:val="Podtydtuł SST Znak1"/>
    <w:basedOn w:val="Domylnaczcionkaakapitu"/>
    <w:uiPriority w:val="11"/>
    <w:rsid w:val="009B46C4"/>
    <w:rPr>
      <w:rFonts w:asciiTheme="majorHAnsi" w:eastAsiaTheme="majorEastAsia" w:hAnsiTheme="majorHAnsi" w:cstheme="majorBidi"/>
      <w:i/>
      <w:iCs/>
      <w:color w:val="4F81BD" w:themeColor="accent1"/>
      <w:spacing w:val="15"/>
      <w:sz w:val="24"/>
      <w:szCs w:val="24"/>
    </w:rPr>
  </w:style>
  <w:style w:type="paragraph" w:customStyle="1" w:styleId="TableParagraph">
    <w:name w:val="Table Paragraph"/>
    <w:basedOn w:val="Normalny"/>
    <w:uiPriority w:val="1"/>
    <w:qFormat/>
    <w:rsid w:val="009B46C4"/>
    <w:pPr>
      <w:widowControl w:val="0"/>
    </w:pPr>
    <w:rPr>
      <w:rFonts w:asciiTheme="minorHAnsi" w:eastAsiaTheme="minorHAnsi" w:hAnsiTheme="minorHAnsi" w:cstheme="minorBidi"/>
      <w:sz w:val="22"/>
      <w:szCs w:val="22"/>
      <w:lang w:val="en-US" w:eastAsia="en-US"/>
    </w:rPr>
  </w:style>
  <w:style w:type="table" w:customStyle="1" w:styleId="TableNormal">
    <w:name w:val="Table Normal"/>
    <w:uiPriority w:val="2"/>
    <w:semiHidden/>
    <w:qFormat/>
    <w:rsid w:val="009B46C4"/>
    <w:pPr>
      <w:widowControl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Standardowytekst1">
    <w:name w:val="Standardowy.tekst1"/>
    <w:rsid w:val="00CB38FB"/>
    <w:pPr>
      <w:suppressAutoHyphens/>
      <w:overflowPunct w:val="0"/>
      <w:autoSpaceDE w:val="0"/>
      <w:jc w:val="both"/>
      <w:textAlignment w:val="baseline"/>
    </w:pPr>
    <w:rPr>
      <w:lang w:eastAsia="ar-SA"/>
    </w:rPr>
  </w:style>
  <w:style w:type="paragraph" w:customStyle="1" w:styleId="Apunkt">
    <w:name w:val="A punkt"/>
    <w:next w:val="Normalny"/>
    <w:rsid w:val="00CB38FB"/>
    <w:rPr>
      <w:b/>
      <w:i/>
      <w:sz w:val="28"/>
    </w:rPr>
  </w:style>
  <w:style w:type="paragraph" w:customStyle="1" w:styleId="Bpodpunkt">
    <w:name w:val="B podpunkt"/>
    <w:next w:val="Normalny"/>
    <w:link w:val="BpodpunktZnak1"/>
    <w:rsid w:val="00CB38FB"/>
    <w:pPr>
      <w:jc w:val="both"/>
    </w:pPr>
    <w:rPr>
      <w:b/>
      <w:sz w:val="24"/>
    </w:rPr>
  </w:style>
  <w:style w:type="character" w:customStyle="1" w:styleId="BpodpunktZnak1">
    <w:name w:val="B podpunkt Znak1"/>
    <w:basedOn w:val="Domylnaczcionkaakapitu"/>
    <w:link w:val="Bpodpunkt"/>
    <w:rsid w:val="00CB38FB"/>
    <w:rPr>
      <w:b/>
      <w:sz w:val="24"/>
    </w:rPr>
  </w:style>
  <w:style w:type="character" w:styleId="Pogrubienie">
    <w:name w:val="Strong"/>
    <w:basedOn w:val="Domylnaczcionkaakapitu"/>
    <w:qFormat/>
    <w:rsid w:val="00E6659D"/>
    <w:rPr>
      <w:b/>
      <w:bCs/>
    </w:rPr>
  </w:style>
  <w:style w:type="paragraph" w:customStyle="1" w:styleId="wyliczenie">
    <w:name w:val="wyliczenie"/>
    <w:basedOn w:val="Normalny"/>
    <w:rsid w:val="00680994"/>
    <w:pPr>
      <w:numPr>
        <w:ilvl w:val="1"/>
        <w:numId w:val="114"/>
      </w:numPr>
      <w:tabs>
        <w:tab w:val="left" w:pos="567"/>
      </w:tabs>
    </w:pPr>
    <w:rPr>
      <w:rFonts w:ascii="Arial" w:hAnsi="Arial"/>
      <w:sz w:val="20"/>
      <w:szCs w:val="20"/>
    </w:rPr>
  </w:style>
  <w:style w:type="paragraph" w:customStyle="1" w:styleId="Styl1">
    <w:name w:val="Styl1"/>
    <w:basedOn w:val="Normalny"/>
    <w:rsid w:val="00680994"/>
    <w:pPr>
      <w:jc w:val="both"/>
    </w:pPr>
    <w:rPr>
      <w:rFonts w:ascii="Arial" w:hAnsi="Arial"/>
      <w:sz w:val="20"/>
    </w:rPr>
  </w:style>
  <w:style w:type="paragraph" w:customStyle="1" w:styleId="TekstZnak">
    <w:name w:val="Tekst Znak"/>
    <w:basedOn w:val="Normalny"/>
    <w:link w:val="TekstZnakZnak"/>
    <w:autoRedefine/>
    <w:rsid w:val="004B26FD"/>
    <w:pPr>
      <w:tabs>
        <w:tab w:val="left" w:pos="0"/>
      </w:tabs>
      <w:spacing w:before="60" w:after="120"/>
      <w:jc w:val="both"/>
    </w:pPr>
    <w:rPr>
      <w:bCs/>
      <w:noProof/>
      <w:sz w:val="20"/>
      <w:szCs w:val="20"/>
    </w:rPr>
  </w:style>
  <w:style w:type="character" w:customStyle="1" w:styleId="TekstZnakZnak">
    <w:name w:val="Tekst Znak Znak"/>
    <w:link w:val="TekstZnak"/>
    <w:rsid w:val="004B26FD"/>
    <w:rPr>
      <w:bCs/>
      <w:noProof/>
    </w:rPr>
  </w:style>
  <w:style w:type="paragraph" w:customStyle="1" w:styleId="Mylnik">
    <w:name w:val="Myślnik"/>
    <w:basedOn w:val="Normalny"/>
    <w:next w:val="TekstZnak"/>
    <w:autoRedefine/>
    <w:rsid w:val="004B26FD"/>
    <w:pPr>
      <w:numPr>
        <w:numId w:val="148"/>
      </w:numPr>
      <w:tabs>
        <w:tab w:val="clear" w:pos="360"/>
        <w:tab w:val="left" w:pos="120"/>
      </w:tabs>
      <w:spacing w:before="20"/>
      <w:ind w:left="1200" w:hanging="1200"/>
    </w:pPr>
    <w:rPr>
      <w:rFonts w:ascii="Arial" w:hAnsi="Arial"/>
      <w:noProof/>
      <w:sz w:val="20"/>
      <w:szCs w:val="20"/>
    </w:rPr>
  </w:style>
  <w:style w:type="paragraph" w:customStyle="1" w:styleId="PN">
    <w:name w:val="PN"/>
    <w:basedOn w:val="Normalny"/>
    <w:autoRedefine/>
    <w:rsid w:val="004B26FD"/>
    <w:pPr>
      <w:ind w:left="2160" w:hanging="2160"/>
    </w:pPr>
    <w:rPr>
      <w:rFonts w:ascii="Arial" w:hAnsi="Arial"/>
      <w:sz w:val="20"/>
      <w:lang w:val="cs-CZ"/>
    </w:rPr>
  </w:style>
  <w:style w:type="paragraph" w:customStyle="1" w:styleId="Mylnik10">
    <w:name w:val="Myślnik10"/>
    <w:autoRedefine/>
    <w:rsid w:val="004B26FD"/>
    <w:pPr>
      <w:numPr>
        <w:numId w:val="149"/>
      </w:numPr>
      <w:tabs>
        <w:tab w:val="clear" w:pos="964"/>
        <w:tab w:val="num" w:pos="360"/>
      </w:tabs>
      <w:spacing w:before="120"/>
      <w:ind w:hanging="964"/>
    </w:pPr>
    <w:rPr>
      <w:rFonts w:ascii="Arial" w:hAnsi="Arial"/>
      <w:color w:val="000000"/>
    </w:rPr>
  </w:style>
  <w:style w:type="paragraph" w:customStyle="1" w:styleId="Nagwek11">
    <w:name w:val="Nagłówek 11"/>
    <w:basedOn w:val="Normalny"/>
    <w:uiPriority w:val="1"/>
    <w:qFormat/>
    <w:rsid w:val="00C55AC7"/>
    <w:pPr>
      <w:widowControl w:val="0"/>
      <w:spacing w:before="177"/>
      <w:ind w:left="376" w:hanging="264"/>
      <w:outlineLvl w:val="1"/>
    </w:pPr>
    <w:rPr>
      <w:b/>
      <w:bCs/>
      <w:sz w:val="26"/>
      <w:szCs w:val="26"/>
      <w:lang w:val="en-US" w:eastAsia="en-US"/>
    </w:rPr>
  </w:style>
  <w:style w:type="paragraph" w:customStyle="1" w:styleId="Nagwek21">
    <w:name w:val="Nagłówek 21"/>
    <w:basedOn w:val="Normalny"/>
    <w:uiPriority w:val="1"/>
    <w:qFormat/>
    <w:rsid w:val="00C55AC7"/>
    <w:pPr>
      <w:widowControl w:val="0"/>
      <w:ind w:left="540" w:hanging="428"/>
      <w:outlineLvl w:val="2"/>
    </w:pPr>
    <w:rPr>
      <w:b/>
      <w:bCs/>
      <w:lang w:val="en-US" w:eastAsia="en-US"/>
    </w:rPr>
  </w:style>
  <w:style w:type="paragraph" w:customStyle="1" w:styleId="MICnagwek3ZnakZnakZnak">
    <w:name w:val="MIC_nagłówek3 Znak Znak Znak"/>
    <w:basedOn w:val="Normalny"/>
    <w:rsid w:val="00C55AC7"/>
    <w:pPr>
      <w:keepNext/>
      <w:spacing w:after="60" w:line="360" w:lineRule="auto"/>
      <w:outlineLvl w:val="0"/>
    </w:pPr>
    <w:rPr>
      <w:rFonts w:ascii="Arial" w:hAnsi="Arial" w:cs="Arial"/>
      <w:b/>
      <w:bCs/>
      <w:kern w:val="32"/>
      <w:szCs w:val="32"/>
    </w:rPr>
  </w:style>
  <w:style w:type="paragraph" w:customStyle="1" w:styleId="MICnagwek3ZnakZnak">
    <w:name w:val="MIC_nagłówek3 Znak Znak"/>
    <w:basedOn w:val="Normalny"/>
    <w:rsid w:val="00C55AC7"/>
    <w:pPr>
      <w:keepNext/>
      <w:spacing w:after="60" w:line="360" w:lineRule="auto"/>
      <w:outlineLvl w:val="0"/>
    </w:pPr>
    <w:rPr>
      <w:b/>
      <w:bCs/>
      <w:kern w:val="32"/>
      <w:szCs w:val="20"/>
    </w:rPr>
  </w:style>
  <w:style w:type="paragraph" w:customStyle="1" w:styleId="MICnagwek1Znak">
    <w:name w:val="MIC_nagłówek1 Znak"/>
    <w:basedOn w:val="Nagwek1"/>
    <w:rsid w:val="00C55AC7"/>
    <w:pPr>
      <w:tabs>
        <w:tab w:val="left" w:pos="-31680"/>
        <w:tab w:val="left" w:pos="-31336"/>
        <w:tab w:val="left" w:pos="-30436"/>
      </w:tabs>
      <w:spacing w:after="60" w:line="360" w:lineRule="auto"/>
    </w:pPr>
    <w:rPr>
      <w:sz w:val="24"/>
      <w:szCs w:val="20"/>
    </w:rPr>
  </w:style>
  <w:style w:type="character" w:customStyle="1" w:styleId="MICnagwek3Znak">
    <w:name w:val="MIC_nagłówek3 Znak"/>
    <w:rsid w:val="00C55AC7"/>
    <w:rPr>
      <w:rFonts w:ascii="Arial" w:hAnsi="Arial" w:cs="Arial"/>
      <w:b/>
      <w:bCs/>
      <w:kern w:val="32"/>
      <w:sz w:val="24"/>
      <w:szCs w:val="32"/>
      <w:lang w:val="pl-PL" w:eastAsia="pl-PL" w:bidi="ar-SA"/>
    </w:rPr>
  </w:style>
  <w:style w:type="paragraph" w:customStyle="1" w:styleId="Specyfikacje">
    <w:name w:val="Specyfikacje"/>
    <w:basedOn w:val="Normalny"/>
    <w:rsid w:val="00140F45"/>
    <w:pPr>
      <w:ind w:firstLine="567"/>
      <w:jc w:val="both"/>
    </w:pPr>
    <w:rPr>
      <w:rFonts w:ascii="Calibri" w:hAnsi="Calibri"/>
      <w:szCs w:val="20"/>
    </w:rPr>
  </w:style>
  <w:style w:type="character" w:customStyle="1" w:styleId="cctext1">
    <w:name w:val="cctext1"/>
    <w:rsid w:val="00140F45"/>
    <w:rPr>
      <w:rFonts w:ascii="Arial" w:hAnsi="Arial" w:cs="Arial" w:hint="default"/>
      <w:b w:val="0"/>
      <w:bCs w:val="0"/>
      <w:color w:val="333333"/>
      <w:sz w:val="18"/>
      <w:szCs w:val="18"/>
    </w:rPr>
  </w:style>
  <w:style w:type="character" w:styleId="Odwoaniedokomentarza">
    <w:name w:val="annotation reference"/>
    <w:rsid w:val="00140F45"/>
    <w:rPr>
      <w:sz w:val="16"/>
      <w:szCs w:val="16"/>
    </w:rPr>
  </w:style>
  <w:style w:type="paragraph" w:styleId="Tematkomentarza">
    <w:name w:val="annotation subject"/>
    <w:basedOn w:val="Tekstkomentarza"/>
    <w:next w:val="Tekstkomentarza"/>
    <w:link w:val="TematkomentarzaZnak"/>
    <w:rsid w:val="00140F45"/>
    <w:pPr>
      <w:ind w:firstLine="567"/>
      <w:jc w:val="both"/>
    </w:pPr>
    <w:rPr>
      <w:rFonts w:ascii="Calibri" w:hAnsi="Calibri"/>
      <w:b/>
      <w:bCs/>
    </w:rPr>
  </w:style>
  <w:style w:type="character" w:customStyle="1" w:styleId="TematkomentarzaZnak">
    <w:name w:val="Temat komentarza Znak"/>
    <w:basedOn w:val="TekstkomentarzaZnak"/>
    <w:link w:val="Tematkomentarza"/>
    <w:rsid w:val="00140F45"/>
    <w:rPr>
      <w:rFonts w:ascii="Calibri" w:hAnsi="Calibri"/>
      <w:b/>
      <w:bCs/>
    </w:rPr>
  </w:style>
  <w:style w:type="character" w:customStyle="1" w:styleId="biggertext1">
    <w:name w:val="biggertext1"/>
    <w:rsid w:val="00140F45"/>
    <w:rPr>
      <w:sz w:val="13"/>
      <w:szCs w:val="13"/>
    </w:rPr>
  </w:style>
  <w:style w:type="paragraph" w:customStyle="1" w:styleId="Normalny2">
    <w:name w:val="Normalny2"/>
    <w:rsid w:val="00140F45"/>
    <w:pPr>
      <w:jc w:val="both"/>
    </w:pPr>
    <w:rPr>
      <w:rFonts w:ascii="Arial" w:hAnsi="Arial"/>
      <w:iCs/>
      <w:sz w:val="22"/>
      <w:szCs w:val="24"/>
    </w:rPr>
  </w:style>
  <w:style w:type="character" w:customStyle="1" w:styleId="PlandokumentuZnak">
    <w:name w:val="Plan dokumentu Znak"/>
    <w:aliases w:val="Mapa dokumentu Znak1,Mapa dokumentu Znak2"/>
    <w:link w:val="a"/>
    <w:rsid w:val="00140F45"/>
    <w:rPr>
      <w:rFonts w:ascii="Tahoma" w:hAnsi="Tahoma" w:cs="Tahoma"/>
      <w:sz w:val="16"/>
      <w:szCs w:val="16"/>
    </w:rPr>
  </w:style>
  <w:style w:type="paragraph" w:customStyle="1" w:styleId="a">
    <w:basedOn w:val="Normalny"/>
    <w:next w:val="Mapadokumentu"/>
    <w:link w:val="PlandokumentuZnak"/>
    <w:rsid w:val="001279D0"/>
    <w:pPr>
      <w:ind w:firstLine="567"/>
      <w:jc w:val="both"/>
    </w:pPr>
    <w:rPr>
      <w:rFonts w:ascii="Tahoma" w:hAnsi="Tahoma" w:cs="Tahoma"/>
      <w:sz w:val="16"/>
      <w:szCs w:val="16"/>
    </w:rPr>
  </w:style>
  <w:style w:type="paragraph" w:styleId="Mapadokumentu">
    <w:name w:val="Document Map"/>
    <w:aliases w:val="Plan dokumentu"/>
    <w:basedOn w:val="Normalny"/>
    <w:link w:val="MapadokumentuZnak"/>
    <w:semiHidden/>
    <w:unhideWhenUsed/>
    <w:rsid w:val="00140F45"/>
    <w:rPr>
      <w:rFonts w:ascii="Segoe UI" w:hAnsi="Segoe UI" w:cs="Segoe UI"/>
      <w:sz w:val="16"/>
      <w:szCs w:val="16"/>
    </w:rPr>
  </w:style>
  <w:style w:type="character" w:customStyle="1" w:styleId="MapadokumentuZnak">
    <w:name w:val="Mapa dokumentu Znak"/>
    <w:aliases w:val="Plan dokumentu Znak1"/>
    <w:basedOn w:val="Domylnaczcionkaakapitu"/>
    <w:link w:val="Mapadokumentu"/>
    <w:uiPriority w:val="99"/>
    <w:semiHidden/>
    <w:rsid w:val="00140F45"/>
    <w:rPr>
      <w:rFonts w:ascii="Segoe UI" w:hAnsi="Segoe UI" w:cs="Segoe UI"/>
      <w:sz w:val="16"/>
      <w:szCs w:val="16"/>
    </w:rPr>
  </w:style>
  <w:style w:type="paragraph" w:customStyle="1" w:styleId="DefaultText">
    <w:name w:val="Default Text"/>
    <w:basedOn w:val="Normalny"/>
    <w:rsid w:val="00974FD8"/>
    <w:pPr>
      <w:jc w:val="both"/>
    </w:pPr>
    <w:rPr>
      <w:szCs w:val="20"/>
    </w:rPr>
  </w:style>
  <w:style w:type="paragraph" w:styleId="Wcicienormalne">
    <w:name w:val="Normal Indent"/>
    <w:basedOn w:val="Normalny"/>
    <w:unhideWhenUsed/>
    <w:rsid w:val="000B5DB2"/>
    <w:pPr>
      <w:ind w:left="708"/>
    </w:pPr>
    <w:rPr>
      <w:sz w:val="20"/>
      <w:szCs w:val="20"/>
    </w:rPr>
  </w:style>
  <w:style w:type="paragraph" w:customStyle="1" w:styleId="Nagwek2TimesNewRoman">
    <w:name w:val="Nagłówek 2 + Times New Roman"/>
    <w:aliases w:val="12 pt,Przed:  3 pt"/>
    <w:basedOn w:val="Nagwek2"/>
    <w:rsid w:val="000B5DB2"/>
    <w:pPr>
      <w:numPr>
        <w:numId w:val="154"/>
      </w:numPr>
      <w:spacing w:before="60"/>
    </w:pPr>
    <w:rPr>
      <w:rFonts w:ascii="Times New Roman" w:hAnsi="Times New Roman"/>
      <w:i w:val="0"/>
      <w:sz w:val="24"/>
      <w:szCs w:val="24"/>
    </w:rPr>
  </w:style>
  <w:style w:type="paragraph" w:customStyle="1" w:styleId="Bullet1points">
    <w:name w:val="Bullet 1 points"/>
    <w:basedOn w:val="Normalny"/>
    <w:rsid w:val="000B5DB2"/>
    <w:pPr>
      <w:numPr>
        <w:numId w:val="155"/>
      </w:numPr>
      <w:spacing w:before="60" w:after="60"/>
      <w:jc w:val="both"/>
    </w:pPr>
    <w:rPr>
      <w:sz w:val="20"/>
      <w:szCs w:val="20"/>
    </w:rPr>
  </w:style>
  <w:style w:type="paragraph" w:customStyle="1" w:styleId="CommentSubject">
    <w:name w:val="Comment Subject"/>
    <w:basedOn w:val="Tekstkomentarza"/>
    <w:next w:val="Tekstkomentarza"/>
    <w:semiHidden/>
    <w:rsid w:val="00A114D6"/>
    <w:pPr>
      <w:jc w:val="both"/>
    </w:pPr>
    <w:rPr>
      <w:b/>
      <w:bCs/>
    </w:rPr>
  </w:style>
  <w:style w:type="character" w:customStyle="1" w:styleId="AkapitzlistZnak">
    <w:name w:val="Akapit z listą Znak"/>
    <w:aliases w:val="Akapit z numeracją Znak,normalny tekst Znak,L1 Znak,Akapit z listą5 Znak"/>
    <w:link w:val="Akapitzlist"/>
    <w:uiPriority w:val="34"/>
    <w:locked/>
    <w:rsid w:val="00345CD4"/>
    <w:rPr>
      <w:snapToGrid w:val="0"/>
      <w:sz w:val="24"/>
      <w:lang w:val="en-US"/>
    </w:rPr>
  </w:style>
  <w:style w:type="paragraph" w:customStyle="1" w:styleId="BodyText21">
    <w:name w:val="Body Text 21"/>
    <w:basedOn w:val="Normalny"/>
    <w:rsid w:val="00CB092E"/>
    <w:pPr>
      <w:ind w:left="113" w:hanging="113"/>
      <w:jc w:val="both"/>
    </w:pPr>
    <w:rPr>
      <w:sz w:val="20"/>
      <w:szCs w:val="20"/>
    </w:rPr>
  </w:style>
  <w:style w:type="paragraph" w:styleId="NormalnyWeb">
    <w:name w:val="Normal (Web)"/>
    <w:basedOn w:val="Normalny"/>
    <w:unhideWhenUsed/>
    <w:rsid w:val="00CB092E"/>
    <w:pPr>
      <w:spacing w:before="100" w:beforeAutospacing="1" w:after="100" w:afterAutospacing="1"/>
    </w:pPr>
  </w:style>
  <w:style w:type="paragraph" w:styleId="Lista-kontynuacja2">
    <w:name w:val="List Continue 2"/>
    <w:basedOn w:val="Normalny"/>
    <w:rsid w:val="00CB092E"/>
    <w:pPr>
      <w:widowControl w:val="0"/>
      <w:autoSpaceDE w:val="0"/>
      <w:autoSpaceDN w:val="0"/>
      <w:adjustRightInd w:val="0"/>
      <w:spacing w:after="120" w:line="480" w:lineRule="auto"/>
      <w:ind w:left="566"/>
      <w:jc w:val="both"/>
    </w:pPr>
    <w:rPr>
      <w:sz w:val="18"/>
      <w:szCs w:val="18"/>
    </w:rPr>
  </w:style>
  <w:style w:type="character" w:styleId="Odwoanieprzypisukocowego">
    <w:name w:val="endnote reference"/>
    <w:unhideWhenUsed/>
    <w:rsid w:val="00CB092E"/>
    <w:rPr>
      <w:vertAlign w:val="superscript"/>
    </w:rPr>
  </w:style>
  <w:style w:type="paragraph" w:styleId="Poprawka">
    <w:name w:val="Revision"/>
    <w:hidden/>
    <w:uiPriority w:val="99"/>
    <w:semiHidden/>
    <w:rsid w:val="00CB092E"/>
    <w:rPr>
      <w:sz w:val="24"/>
      <w:szCs w:val="24"/>
    </w:rPr>
  </w:style>
  <w:style w:type="paragraph" w:customStyle="1" w:styleId="AAAAA">
    <w:name w:val="AAAAA"/>
    <w:rsid w:val="00CB092E"/>
    <w:pPr>
      <w:jc w:val="both"/>
    </w:pPr>
  </w:style>
  <w:style w:type="paragraph" w:customStyle="1" w:styleId="tekst">
    <w:name w:val="tekst"/>
    <w:basedOn w:val="Normalny"/>
    <w:rsid w:val="00CB092E"/>
    <w:pPr>
      <w:spacing w:line="300" w:lineRule="atLeast"/>
      <w:jc w:val="both"/>
    </w:pPr>
    <w:rPr>
      <w:szCs w:val="20"/>
    </w:rPr>
  </w:style>
  <w:style w:type="paragraph" w:customStyle="1" w:styleId="Tekst0">
    <w:name w:val="Tekst"/>
    <w:basedOn w:val="Normalny"/>
    <w:rsid w:val="00CB092E"/>
    <w:pPr>
      <w:spacing w:before="60"/>
      <w:jc w:val="both"/>
    </w:pPr>
    <w:rPr>
      <w:color w:val="000000"/>
      <w:sz w:val="20"/>
      <w:szCs w:val="20"/>
    </w:rPr>
  </w:style>
  <w:style w:type="paragraph" w:customStyle="1" w:styleId="1">
    <w:name w:val="1"/>
    <w:uiPriority w:val="99"/>
    <w:unhideWhenUsed/>
    <w:rsid w:val="00CB092E"/>
    <w:rPr>
      <w:rFonts w:ascii="Segoe UI" w:hAnsi="Segoe UI" w:cs="Segoe UI"/>
      <w:sz w:val="16"/>
      <w:szCs w:val="16"/>
    </w:rPr>
  </w:style>
  <w:style w:type="paragraph" w:customStyle="1" w:styleId="Tekstpodstawowywcity31">
    <w:name w:val="Tekst podstawowy wcięty 31"/>
    <w:basedOn w:val="Normalny"/>
    <w:rsid w:val="00CB092E"/>
    <w:pPr>
      <w:overflowPunct w:val="0"/>
      <w:autoSpaceDE w:val="0"/>
      <w:autoSpaceDN w:val="0"/>
      <w:adjustRightInd w:val="0"/>
      <w:ind w:firstLine="709"/>
      <w:jc w:val="both"/>
      <w:textAlignment w:val="baseline"/>
    </w:pPr>
    <w:rPr>
      <w:sz w:val="20"/>
      <w:szCs w:val="20"/>
    </w:rPr>
  </w:style>
  <w:style w:type="character" w:customStyle="1" w:styleId="biggertext">
    <w:name w:val="biggertext"/>
    <w:basedOn w:val="Domylnaczcionkaakapitu"/>
    <w:rsid w:val="00CB092E"/>
  </w:style>
  <w:style w:type="paragraph" w:customStyle="1" w:styleId="Style1">
    <w:name w:val="Style 1"/>
    <w:uiPriority w:val="99"/>
    <w:rsid w:val="00CB092E"/>
    <w:pPr>
      <w:widowControl w:val="0"/>
      <w:autoSpaceDE w:val="0"/>
      <w:autoSpaceDN w:val="0"/>
      <w:adjustRightInd w:val="0"/>
    </w:pPr>
    <w:rPr>
      <w:lang w:val="nl-NL" w:eastAsia="nl-NL"/>
    </w:rPr>
  </w:style>
  <w:style w:type="paragraph" w:customStyle="1" w:styleId="T4">
    <w:name w:val="T4"/>
    <w:basedOn w:val="Normalny"/>
    <w:rsid w:val="00CB092E"/>
    <w:pPr>
      <w:keepNext/>
      <w:keepLines/>
      <w:suppressAutoHyphens/>
      <w:spacing w:before="60" w:after="60" w:line="312" w:lineRule="auto"/>
      <w:ind w:left="340" w:hanging="340"/>
      <w:jc w:val="both"/>
      <w:outlineLvl w:val="3"/>
    </w:pPr>
    <w:rPr>
      <w:rFonts w:ascii="Verdana" w:hAnsi="Verdana" w:cs="Arial"/>
    </w:rPr>
  </w:style>
  <w:style w:type="paragraph" w:customStyle="1" w:styleId="StylNagwek1Arial">
    <w:name w:val="Styl Nagłówek 1 + Arial"/>
    <w:basedOn w:val="Nagwek1"/>
    <w:rsid w:val="00CB092E"/>
    <w:pPr>
      <w:suppressAutoHyphens/>
      <w:spacing w:after="120"/>
    </w:pPr>
    <w:rPr>
      <w:rFonts w:ascii="Arial" w:hAnsi="Arial"/>
      <w:kern w:val="0"/>
      <w:szCs w:val="20"/>
      <w:lang w:eastAsia="ar-SA"/>
    </w:rPr>
  </w:style>
  <w:style w:type="paragraph" w:customStyle="1" w:styleId="Tekstpodstawowy22">
    <w:name w:val="Tekst podstawowy 22"/>
    <w:basedOn w:val="Normalny"/>
    <w:rsid w:val="00CB092E"/>
    <w:pPr>
      <w:suppressAutoHyphens/>
      <w:overflowPunct w:val="0"/>
      <w:autoSpaceDE w:val="0"/>
      <w:ind w:left="284" w:hanging="284"/>
      <w:jc w:val="both"/>
      <w:textAlignment w:val="baseline"/>
    </w:pPr>
    <w:rPr>
      <w:sz w:val="20"/>
      <w:szCs w:val="20"/>
      <w:lang w:eastAsia="ar-SA"/>
    </w:rPr>
  </w:style>
  <w:style w:type="paragraph" w:customStyle="1" w:styleId="Zawartotabeli">
    <w:name w:val="Zawartość tabeli"/>
    <w:basedOn w:val="Normalny"/>
    <w:qFormat/>
    <w:rsid w:val="00CB092E"/>
    <w:pPr>
      <w:suppressLineNumbers/>
      <w:suppressAutoHyphens/>
      <w:jc w:val="both"/>
    </w:pPr>
    <w:rPr>
      <w:sz w:val="20"/>
      <w:szCs w:val="20"/>
      <w:lang w:eastAsia="ar-SA"/>
    </w:rPr>
  </w:style>
  <w:style w:type="paragraph" w:customStyle="1" w:styleId="Tytuspec">
    <w:name w:val="Tytuł_spec"/>
    <w:basedOn w:val="Nagwek1"/>
    <w:next w:val="Nagwek1"/>
    <w:rsid w:val="00CB092E"/>
    <w:pPr>
      <w:spacing w:after="60"/>
    </w:pPr>
    <w:rPr>
      <w:rFonts w:ascii="Arial" w:hAnsi="Arial"/>
      <w:bCs w:val="0"/>
      <w:kern w:val="0"/>
      <w:sz w:val="22"/>
      <w:szCs w:val="20"/>
    </w:rPr>
  </w:style>
  <w:style w:type="paragraph" w:styleId="Listapunktowana2">
    <w:name w:val="List Bullet 2"/>
    <w:basedOn w:val="Normalny"/>
    <w:rsid w:val="00CB092E"/>
    <w:pPr>
      <w:spacing w:line="360" w:lineRule="auto"/>
      <w:ind w:left="720" w:hanging="360"/>
    </w:pPr>
    <w:rPr>
      <w:szCs w:val="20"/>
    </w:rPr>
  </w:style>
  <w:style w:type="paragraph" w:styleId="Listapunktowana3">
    <w:name w:val="List Bullet 3"/>
    <w:basedOn w:val="Normalny"/>
    <w:rsid w:val="00CB092E"/>
    <w:pPr>
      <w:spacing w:line="360" w:lineRule="auto"/>
      <w:ind w:left="1080" w:hanging="360"/>
    </w:pPr>
    <w:rPr>
      <w:szCs w:val="20"/>
    </w:rPr>
  </w:style>
  <w:style w:type="paragraph" w:customStyle="1" w:styleId="11">
    <w:name w:val="1.1."/>
    <w:basedOn w:val="Normalny"/>
    <w:next w:val="Normalny"/>
    <w:rsid w:val="00CB092E"/>
    <w:pPr>
      <w:keepNext/>
      <w:widowControl w:val="0"/>
      <w:spacing w:before="240" w:after="120" w:line="300" w:lineRule="atLeast"/>
    </w:pPr>
    <w:rPr>
      <w:szCs w:val="20"/>
    </w:rPr>
  </w:style>
  <w:style w:type="character" w:customStyle="1" w:styleId="Styl12pt">
    <w:name w:val="Styl 12 pt"/>
    <w:basedOn w:val="Domylnaczcionkaakapitu"/>
    <w:rsid w:val="00CB092E"/>
    <w:rPr>
      <w:rFonts w:ascii="Times New Roman" w:hAnsi="Times New Roman"/>
      <w:sz w:val="20"/>
    </w:rPr>
  </w:style>
  <w:style w:type="paragraph" w:customStyle="1" w:styleId="100">
    <w:name w:val="10"/>
    <w:basedOn w:val="Tekstpodstawowy"/>
    <w:rsid w:val="00CB092E"/>
    <w:pPr>
      <w:spacing w:after="0"/>
      <w:jc w:val="both"/>
    </w:pPr>
    <w:rPr>
      <w:sz w:val="20"/>
      <w:szCs w:val="20"/>
    </w:rPr>
  </w:style>
  <w:style w:type="paragraph" w:customStyle="1" w:styleId="Punkty">
    <w:name w:val="Punkty"/>
    <w:basedOn w:val="Normalny"/>
    <w:next w:val="TekstZnak"/>
    <w:autoRedefine/>
    <w:rsid w:val="00CB092E"/>
    <w:pPr>
      <w:keepNext/>
      <w:tabs>
        <w:tab w:val="left" w:pos="855"/>
      </w:tabs>
      <w:spacing w:before="240" w:after="120"/>
      <w:ind w:left="480" w:hanging="480"/>
      <w:jc w:val="both"/>
    </w:pPr>
    <w:rPr>
      <w:b/>
      <w:noProof/>
      <w:sz w:val="22"/>
      <w:szCs w:val="22"/>
    </w:rPr>
  </w:style>
  <w:style w:type="paragraph" w:customStyle="1" w:styleId="zwyky">
    <w:name w:val="zwykły"/>
    <w:basedOn w:val="Normalny"/>
    <w:rsid w:val="00CB092E"/>
    <w:pPr>
      <w:spacing w:after="120"/>
      <w:jc w:val="both"/>
    </w:pPr>
    <w:rPr>
      <w:rFonts w:ascii="Arial" w:hAnsi="Arial"/>
      <w:sz w:val="20"/>
      <w:szCs w:val="20"/>
    </w:rPr>
  </w:style>
  <w:style w:type="paragraph" w:customStyle="1" w:styleId="a0">
    <w:name w:val="a)"/>
    <w:basedOn w:val="Normalny"/>
    <w:autoRedefine/>
    <w:rsid w:val="00CB092E"/>
    <w:pPr>
      <w:tabs>
        <w:tab w:val="left" w:pos="600"/>
      </w:tabs>
      <w:spacing w:before="60" w:after="60"/>
      <w:jc w:val="both"/>
    </w:pPr>
    <w:rPr>
      <w:rFonts w:ascii="Arial" w:hAnsi="Arial"/>
      <w:bCs/>
      <w:noProof/>
      <w:sz w:val="20"/>
    </w:rPr>
  </w:style>
  <w:style w:type="paragraph" w:customStyle="1" w:styleId="Tabela">
    <w:name w:val="Tabela"/>
    <w:basedOn w:val="Normalny"/>
    <w:rsid w:val="00CB092E"/>
    <w:pPr>
      <w:spacing w:before="40" w:after="40"/>
      <w:ind w:left="113"/>
      <w:jc w:val="both"/>
    </w:pPr>
    <w:rPr>
      <w:rFonts w:ascii="Arial" w:hAnsi="Arial"/>
      <w:bCs/>
      <w:noProof/>
      <w:sz w:val="20"/>
    </w:rPr>
  </w:style>
  <w:style w:type="paragraph" w:customStyle="1" w:styleId="WW-Tekstkomentarza">
    <w:name w:val="WW-Tekst komentarza"/>
    <w:basedOn w:val="Normalny"/>
    <w:rsid w:val="00CB092E"/>
    <w:pPr>
      <w:tabs>
        <w:tab w:val="left" w:pos="705"/>
      </w:tabs>
      <w:suppressAutoHyphens/>
    </w:pPr>
    <w:rPr>
      <w:b/>
      <w:sz w:val="22"/>
      <w:szCs w:val="20"/>
      <w:lang w:val="en-US"/>
    </w:rPr>
  </w:style>
  <w:style w:type="paragraph" w:customStyle="1" w:styleId="StylTekstpodstawowyInterliniapojedyncze">
    <w:name w:val="Styl Tekst podstawowy + Interlinia:  pojedyncze"/>
    <w:basedOn w:val="Tekstpodstawowy"/>
    <w:rsid w:val="00F2407D"/>
    <w:pPr>
      <w:spacing w:after="0"/>
      <w:jc w:val="both"/>
    </w:pPr>
    <w:rPr>
      <w:sz w:val="20"/>
      <w:szCs w:val="20"/>
      <w:lang w:val="x-none" w:eastAsia="x-none"/>
    </w:rPr>
  </w:style>
  <w:style w:type="paragraph" w:customStyle="1" w:styleId="10pkt">
    <w:name w:val="10pkt"/>
    <w:basedOn w:val="Tekstpodstawowy"/>
    <w:link w:val="10pktZnak"/>
    <w:rsid w:val="00F2407D"/>
    <w:pPr>
      <w:spacing w:after="0"/>
      <w:jc w:val="both"/>
    </w:pPr>
    <w:rPr>
      <w:sz w:val="20"/>
      <w:szCs w:val="20"/>
      <w:lang w:val="x-none" w:eastAsia="x-none"/>
    </w:rPr>
  </w:style>
  <w:style w:type="character" w:customStyle="1" w:styleId="10pktZnak">
    <w:name w:val="10pkt Znak"/>
    <w:basedOn w:val="Domylnaczcionkaakapitu"/>
    <w:link w:val="10pkt"/>
    <w:rsid w:val="00F2407D"/>
    <w:rPr>
      <w:lang w:val="x-none" w:eastAsia="x-none"/>
    </w:rPr>
  </w:style>
  <w:style w:type="paragraph" w:customStyle="1" w:styleId="BodySingle">
    <w:name w:val="Body Single"/>
    <w:rsid w:val="00F2407D"/>
    <w:rPr>
      <w:rFonts w:ascii="TimesNewRomanPS" w:hAnsi="TimesNewRomanPS"/>
      <w:color w:val="000000"/>
      <w:sz w:val="24"/>
      <w:lang w:val="cs-CZ"/>
    </w:rPr>
  </w:style>
  <w:style w:type="paragraph" w:customStyle="1" w:styleId="punkt1">
    <w:name w:val="punkt1"/>
    <w:rsid w:val="00F2407D"/>
    <w:pPr>
      <w:ind w:left="226" w:hanging="226"/>
      <w:jc w:val="both"/>
    </w:pPr>
    <w:rPr>
      <w:color w:val="000000"/>
      <w:sz w:val="24"/>
      <w:lang w:val="cs-CZ"/>
    </w:rPr>
  </w:style>
  <w:style w:type="paragraph" w:customStyle="1" w:styleId="NumberList">
    <w:name w:val="Number List"/>
    <w:rsid w:val="00F2407D"/>
    <w:pPr>
      <w:ind w:left="720"/>
    </w:pPr>
    <w:rPr>
      <w:rFonts w:ascii="TimesNewRomanPS" w:hAnsi="TimesNewRomanPS"/>
      <w:color w:val="000000"/>
      <w:sz w:val="24"/>
      <w:lang w:val="cs-CZ"/>
    </w:rPr>
  </w:style>
  <w:style w:type="paragraph" w:customStyle="1" w:styleId="tytu3">
    <w:name w:val="tytu3"/>
    <w:rsid w:val="00F2407D"/>
    <w:rPr>
      <w:b/>
      <w:color w:val="000000"/>
      <w:sz w:val="28"/>
      <w:lang w:val="cs-CZ"/>
    </w:rPr>
  </w:style>
  <w:style w:type="paragraph" w:customStyle="1" w:styleId="rozdzia31">
    <w:name w:val="rozdzia3 1"/>
    <w:rsid w:val="00F2407D"/>
    <w:pPr>
      <w:jc w:val="both"/>
    </w:pPr>
    <w:rPr>
      <w:b/>
      <w:color w:val="000000"/>
      <w:sz w:val="24"/>
      <w:lang w:val="cs-CZ"/>
    </w:rPr>
  </w:style>
  <w:style w:type="paragraph" w:customStyle="1" w:styleId="rozdzia3">
    <w:name w:val="rozdzia3"/>
    <w:rsid w:val="00F2407D"/>
    <w:pPr>
      <w:jc w:val="both"/>
    </w:pPr>
    <w:rPr>
      <w:b/>
      <w:color w:val="000000"/>
      <w:sz w:val="28"/>
      <w:lang w:val="cs-CZ"/>
    </w:rPr>
  </w:style>
  <w:style w:type="paragraph" w:customStyle="1" w:styleId="Bullet1">
    <w:name w:val="Bullet 1"/>
    <w:rsid w:val="00F2407D"/>
    <w:pPr>
      <w:ind w:left="576"/>
    </w:pPr>
    <w:rPr>
      <w:rFonts w:ascii="TimesEE" w:hAnsi="TimesEE"/>
      <w:color w:val="000000"/>
      <w:sz w:val="24"/>
      <w:lang w:val="cs-CZ"/>
    </w:rPr>
  </w:style>
  <w:style w:type="paragraph" w:customStyle="1" w:styleId="Subhead">
    <w:name w:val="Subhead"/>
    <w:rsid w:val="00F2407D"/>
    <w:rPr>
      <w:rFonts w:ascii="TimesEE" w:hAnsi="TimesEE"/>
      <w:b/>
      <w:i/>
      <w:color w:val="000000"/>
      <w:sz w:val="24"/>
      <w:lang w:val="cs-CZ"/>
    </w:rPr>
  </w:style>
  <w:style w:type="paragraph" w:customStyle="1" w:styleId="sst2">
    <w:name w:val="sst2"/>
    <w:rsid w:val="00F2407D"/>
    <w:pPr>
      <w:jc w:val="both"/>
    </w:pPr>
    <w:rPr>
      <w:b/>
      <w:color w:val="000000"/>
      <w:sz w:val="24"/>
      <w:u w:val="single"/>
      <w:lang w:val="cs-CZ"/>
    </w:rPr>
  </w:style>
  <w:style w:type="paragraph" w:customStyle="1" w:styleId="sst">
    <w:name w:val="sst"/>
    <w:rsid w:val="00F2407D"/>
    <w:pPr>
      <w:jc w:val="center"/>
    </w:pPr>
    <w:rPr>
      <w:b/>
      <w:color w:val="000000"/>
      <w:sz w:val="28"/>
      <w:lang w:val="cs-CZ"/>
    </w:rPr>
  </w:style>
  <w:style w:type="paragraph" w:customStyle="1" w:styleId="Tekstpodstawowy1">
    <w:name w:val="Tekst podstawowy1"/>
    <w:rsid w:val="00F2407D"/>
    <w:rPr>
      <w:rFonts w:ascii="TimesEE" w:hAnsi="TimesEE"/>
      <w:color w:val="000000"/>
      <w:sz w:val="24"/>
      <w:lang w:val="cs-CZ"/>
    </w:rPr>
  </w:style>
  <w:style w:type="paragraph" w:customStyle="1" w:styleId="tytu31">
    <w:name w:val="tytu31"/>
    <w:rsid w:val="00F2407D"/>
    <w:pPr>
      <w:jc w:val="center"/>
    </w:pPr>
    <w:rPr>
      <w:rFonts w:ascii="TimesEE" w:hAnsi="TimesEE"/>
      <w:b/>
      <w:color w:val="000000"/>
      <w:sz w:val="22"/>
      <w:lang w:val="cs-CZ"/>
    </w:rPr>
  </w:style>
  <w:style w:type="paragraph" w:customStyle="1" w:styleId="Bullet">
    <w:name w:val="Bullet"/>
    <w:rsid w:val="00F2407D"/>
    <w:pPr>
      <w:ind w:left="288"/>
    </w:pPr>
    <w:rPr>
      <w:rFonts w:ascii="TimesEE" w:hAnsi="TimesEE"/>
      <w:color w:val="000000"/>
      <w:sz w:val="24"/>
      <w:lang w:val="cs-CZ"/>
    </w:rPr>
  </w:style>
  <w:style w:type="paragraph" w:customStyle="1" w:styleId="TableText">
    <w:name w:val="Table Text"/>
    <w:rsid w:val="00F2407D"/>
    <w:pPr>
      <w:jc w:val="both"/>
    </w:pPr>
    <w:rPr>
      <w:color w:val="000000"/>
      <w:sz w:val="24"/>
      <w:lang w:val="cs-CZ"/>
    </w:rPr>
  </w:style>
  <w:style w:type="paragraph" w:customStyle="1" w:styleId="bbb">
    <w:name w:val="bbb"/>
    <w:rsid w:val="00F2407D"/>
    <w:pPr>
      <w:jc w:val="both"/>
    </w:pPr>
    <w:rPr>
      <w:rFonts w:ascii="TimesEE" w:hAnsi="TimesEE"/>
      <w:color w:val="000000"/>
      <w:sz w:val="22"/>
      <w:lang w:val="cs-CZ"/>
    </w:rPr>
  </w:style>
  <w:style w:type="paragraph" w:customStyle="1" w:styleId="rozdzia310">
    <w:name w:val="rozdzia31"/>
    <w:rsid w:val="00F2407D"/>
    <w:pPr>
      <w:jc w:val="both"/>
    </w:pPr>
    <w:rPr>
      <w:b/>
      <w:color w:val="000000"/>
      <w:sz w:val="24"/>
      <w:lang w:val="cs-CZ"/>
    </w:rPr>
  </w:style>
  <w:style w:type="paragraph" w:customStyle="1" w:styleId="sst3">
    <w:name w:val="sst3"/>
    <w:rsid w:val="00F2407D"/>
    <w:rPr>
      <w:color w:val="000000"/>
      <w:sz w:val="24"/>
      <w:lang w:val="cs-CZ"/>
    </w:rPr>
  </w:style>
  <w:style w:type="paragraph" w:customStyle="1" w:styleId="sst1">
    <w:name w:val="sst1"/>
    <w:rsid w:val="00F2407D"/>
    <w:pPr>
      <w:jc w:val="center"/>
    </w:pPr>
    <w:rPr>
      <w:color w:val="000000"/>
      <w:sz w:val="24"/>
      <w:lang w:val="cs-CZ"/>
    </w:rPr>
  </w:style>
  <w:style w:type="paragraph" w:customStyle="1" w:styleId="norods1">
    <w:name w:val="norods1"/>
    <w:rsid w:val="00F2407D"/>
    <w:pPr>
      <w:jc w:val="both"/>
    </w:pPr>
    <w:rPr>
      <w:color w:val="000000"/>
      <w:sz w:val="24"/>
      <w:lang w:val="cs-CZ"/>
    </w:rPr>
  </w:style>
  <w:style w:type="paragraph" w:customStyle="1" w:styleId="gruodst1">
    <w:name w:val="gruodst1"/>
    <w:rsid w:val="00F2407D"/>
    <w:pPr>
      <w:jc w:val="both"/>
    </w:pPr>
    <w:rPr>
      <w:b/>
      <w:color w:val="000000"/>
      <w:sz w:val="24"/>
      <w:lang w:val="cs-CZ"/>
    </w:rPr>
  </w:style>
  <w:style w:type="paragraph" w:customStyle="1" w:styleId="akapit">
    <w:name w:val="akapit"/>
    <w:rsid w:val="00F2407D"/>
    <w:pPr>
      <w:ind w:left="226"/>
      <w:jc w:val="both"/>
    </w:pPr>
    <w:rPr>
      <w:color w:val="000000"/>
      <w:sz w:val="24"/>
      <w:lang w:val="cs-CZ"/>
    </w:rPr>
  </w:style>
  <w:style w:type="paragraph" w:customStyle="1" w:styleId="akapit2">
    <w:name w:val="akapit2"/>
    <w:rsid w:val="00F2407D"/>
    <w:pPr>
      <w:ind w:left="226" w:hanging="226"/>
      <w:jc w:val="both"/>
    </w:pPr>
    <w:rPr>
      <w:color w:val="000000"/>
      <w:sz w:val="24"/>
      <w:lang w:val="cs-CZ"/>
    </w:rPr>
  </w:style>
  <w:style w:type="paragraph" w:customStyle="1" w:styleId="gruby">
    <w:name w:val="gruby"/>
    <w:rsid w:val="00F2407D"/>
    <w:rPr>
      <w:b/>
      <w:color w:val="000000"/>
      <w:sz w:val="24"/>
      <w:lang w:val="cs-CZ"/>
    </w:rPr>
  </w:style>
  <w:style w:type="paragraph" w:customStyle="1" w:styleId="cc">
    <w:name w:val="cc"/>
    <w:rsid w:val="00F2407D"/>
    <w:rPr>
      <w:color w:val="000000"/>
      <w:sz w:val="24"/>
      <w:lang w:val="cs-CZ"/>
    </w:rPr>
  </w:style>
  <w:style w:type="paragraph" w:customStyle="1" w:styleId="Text">
    <w:name w:val="Text"/>
    <w:basedOn w:val="Normalny"/>
    <w:rsid w:val="00F2407D"/>
    <w:pPr>
      <w:tabs>
        <w:tab w:val="left" w:pos="1134"/>
        <w:tab w:val="left" w:pos="2268"/>
        <w:tab w:val="left" w:pos="3402"/>
        <w:tab w:val="left" w:pos="4536"/>
        <w:tab w:val="left" w:pos="6804"/>
        <w:tab w:val="right" w:pos="9072"/>
      </w:tabs>
      <w:spacing w:after="120"/>
      <w:ind w:left="851"/>
      <w:jc w:val="both"/>
    </w:pPr>
    <w:rPr>
      <w:sz w:val="22"/>
      <w:szCs w:val="20"/>
    </w:rPr>
  </w:style>
  <w:style w:type="paragraph" w:customStyle="1" w:styleId="Rozdzia3II">
    <w:name w:val="Rozdzia3 II"/>
    <w:basedOn w:val="Text"/>
    <w:next w:val="Text"/>
    <w:rsid w:val="00F2407D"/>
    <w:pPr>
      <w:keepNext/>
      <w:keepLines/>
      <w:ind w:left="0"/>
    </w:pPr>
    <w:rPr>
      <w:b/>
      <w:sz w:val="24"/>
    </w:rPr>
  </w:style>
  <w:style w:type="paragraph" w:customStyle="1" w:styleId="Rozdzia3I">
    <w:name w:val="Rozdzia3 I"/>
    <w:basedOn w:val="Rozdzia3II"/>
    <w:next w:val="Text"/>
    <w:rsid w:val="00F2407D"/>
    <w:pPr>
      <w:spacing w:before="120" w:after="480"/>
    </w:pPr>
    <w:rPr>
      <w:smallCaps/>
      <w:sz w:val="26"/>
    </w:rPr>
  </w:style>
  <w:style w:type="paragraph" w:customStyle="1" w:styleId="TytSpecII">
    <w:name w:val="Tyt.Spec. II"/>
    <w:basedOn w:val="Rozdzia3II"/>
    <w:next w:val="Rozdzia3I"/>
    <w:rsid w:val="00F2407D"/>
    <w:pPr>
      <w:tabs>
        <w:tab w:val="left" w:pos="1985"/>
      </w:tabs>
    </w:pPr>
    <w:rPr>
      <w:sz w:val="26"/>
    </w:rPr>
  </w:style>
  <w:style w:type="paragraph" w:customStyle="1" w:styleId="TytSpecI">
    <w:name w:val="Tyt.Spec. I"/>
    <w:basedOn w:val="Rozdzia3I"/>
    <w:next w:val="TytSpecII"/>
    <w:rsid w:val="00F2407D"/>
    <w:pPr>
      <w:tabs>
        <w:tab w:val="left" w:pos="1985"/>
      </w:tabs>
      <w:spacing w:before="240" w:after="120"/>
    </w:pPr>
    <w:rPr>
      <w:sz w:val="28"/>
    </w:rPr>
  </w:style>
  <w:style w:type="paragraph" w:customStyle="1" w:styleId="wyliczenie1">
    <w:name w:val="wyliczenie 1"/>
    <w:basedOn w:val="Listapunktowana"/>
    <w:rsid w:val="00F2407D"/>
    <w:pPr>
      <w:numPr>
        <w:numId w:val="2"/>
      </w:numPr>
      <w:ind w:left="283"/>
      <w:jc w:val="left"/>
    </w:pPr>
    <w:rPr>
      <w:rFonts w:ascii="Times New Roman" w:hAnsi="Times New Roman"/>
      <w:sz w:val="24"/>
    </w:rPr>
  </w:style>
  <w:style w:type="paragraph" w:styleId="Spistreci7">
    <w:name w:val="toc 7"/>
    <w:basedOn w:val="Normalny"/>
    <w:next w:val="Normalny"/>
    <w:rsid w:val="00F2407D"/>
    <w:pPr>
      <w:tabs>
        <w:tab w:val="right" w:leader="dot" w:pos="7371"/>
      </w:tabs>
      <w:overflowPunct w:val="0"/>
      <w:autoSpaceDE w:val="0"/>
      <w:autoSpaceDN w:val="0"/>
      <w:adjustRightInd w:val="0"/>
      <w:ind w:left="1200"/>
      <w:textAlignment w:val="baseline"/>
    </w:pPr>
    <w:rPr>
      <w:sz w:val="18"/>
      <w:szCs w:val="20"/>
    </w:rPr>
  </w:style>
  <w:style w:type="paragraph" w:customStyle="1" w:styleId="podpkt11">
    <w:name w:val="pod_pkt1.1"/>
    <w:basedOn w:val="Normalny"/>
    <w:rsid w:val="00F2407D"/>
    <w:pPr>
      <w:keepNext/>
      <w:spacing w:after="120"/>
      <w:ind w:left="425" w:hanging="425"/>
    </w:pPr>
    <w:rPr>
      <w:szCs w:val="20"/>
    </w:rPr>
  </w:style>
  <w:style w:type="paragraph" w:customStyle="1" w:styleId="podpkta">
    <w:name w:val="pod_pkt_a"/>
    <w:basedOn w:val="Normalny"/>
    <w:rsid w:val="00F2407D"/>
    <w:pPr>
      <w:keepNext/>
      <w:ind w:left="426" w:hanging="425"/>
      <w:jc w:val="both"/>
    </w:pPr>
    <w:rPr>
      <w:sz w:val="22"/>
      <w:szCs w:val="20"/>
    </w:rPr>
  </w:style>
  <w:style w:type="paragraph" w:customStyle="1" w:styleId="innenormy">
    <w:name w:val="inne normy"/>
    <w:basedOn w:val="Normalny"/>
    <w:rsid w:val="00F2407D"/>
    <w:pPr>
      <w:tabs>
        <w:tab w:val="left" w:pos="567"/>
      </w:tabs>
      <w:ind w:left="3402" w:hanging="3402"/>
      <w:jc w:val="both"/>
    </w:pPr>
    <w:rPr>
      <w:sz w:val="22"/>
      <w:szCs w:val="20"/>
    </w:rPr>
  </w:style>
  <w:style w:type="paragraph" w:customStyle="1" w:styleId="10Znak">
    <w:name w:val="_10 Znak"/>
    <w:basedOn w:val="Normalny"/>
    <w:rsid w:val="00F2407D"/>
    <w:pPr>
      <w:ind w:right="-57"/>
      <w:jc w:val="both"/>
    </w:pPr>
    <w:rPr>
      <w:color w:val="000000"/>
      <w:sz w:val="20"/>
      <w:szCs w:val="20"/>
    </w:rPr>
  </w:style>
  <w:style w:type="character" w:customStyle="1" w:styleId="10ZnakZnak">
    <w:name w:val="_10 Znak Znak"/>
    <w:rsid w:val="00F2407D"/>
    <w:rPr>
      <w:noProof w:val="0"/>
      <w:color w:val="000000"/>
      <w:lang w:val="pl-PL" w:eastAsia="pl-PL" w:bidi="ar-SA"/>
    </w:rPr>
  </w:style>
  <w:style w:type="paragraph" w:customStyle="1" w:styleId="tytu0">
    <w:name w:val="tytu³"/>
    <w:rsid w:val="00F2407D"/>
    <w:rPr>
      <w:b/>
      <w:color w:val="000000"/>
      <w:sz w:val="28"/>
      <w:lang w:val="cs-CZ"/>
    </w:rPr>
  </w:style>
  <w:style w:type="paragraph" w:customStyle="1" w:styleId="rozdzia1">
    <w:name w:val="rozdzia³ 1"/>
    <w:rsid w:val="00F2407D"/>
    <w:pPr>
      <w:jc w:val="both"/>
    </w:pPr>
    <w:rPr>
      <w:b/>
      <w:color w:val="000000"/>
      <w:sz w:val="24"/>
      <w:lang w:val="cs-CZ"/>
    </w:rPr>
  </w:style>
  <w:style w:type="paragraph" w:customStyle="1" w:styleId="rozdzia">
    <w:name w:val="rozdzia³"/>
    <w:rsid w:val="00F2407D"/>
    <w:pPr>
      <w:jc w:val="both"/>
    </w:pPr>
    <w:rPr>
      <w:b/>
      <w:color w:val="000000"/>
      <w:sz w:val="28"/>
      <w:lang w:val="cs-CZ"/>
    </w:rPr>
  </w:style>
  <w:style w:type="paragraph" w:customStyle="1" w:styleId="tytu1">
    <w:name w:val="tytu³1"/>
    <w:rsid w:val="00F2407D"/>
    <w:pPr>
      <w:jc w:val="center"/>
    </w:pPr>
    <w:rPr>
      <w:rFonts w:ascii="TimesEE" w:hAnsi="TimesEE"/>
      <w:b/>
      <w:color w:val="000000"/>
      <w:sz w:val="22"/>
      <w:lang w:val="cs-CZ"/>
    </w:rPr>
  </w:style>
  <w:style w:type="paragraph" w:customStyle="1" w:styleId="rozdzia10">
    <w:name w:val="rozdzia³1"/>
    <w:rsid w:val="00F2407D"/>
    <w:pPr>
      <w:jc w:val="both"/>
    </w:pPr>
    <w:rPr>
      <w:b/>
      <w:color w:val="000000"/>
      <w:sz w:val="24"/>
      <w:lang w:val="cs-CZ"/>
    </w:rPr>
  </w:style>
  <w:style w:type="paragraph" w:customStyle="1" w:styleId="RozdziaII">
    <w:name w:val="Rozdzia³ II"/>
    <w:basedOn w:val="Text"/>
    <w:next w:val="Text"/>
    <w:rsid w:val="00F2407D"/>
    <w:pPr>
      <w:keepNext/>
      <w:keepLines/>
      <w:ind w:left="0"/>
    </w:pPr>
    <w:rPr>
      <w:b/>
      <w:sz w:val="24"/>
    </w:rPr>
  </w:style>
  <w:style w:type="paragraph" w:customStyle="1" w:styleId="RozdziaI">
    <w:name w:val="Rozdzia³ I"/>
    <w:basedOn w:val="RozdziaII"/>
    <w:next w:val="Text"/>
    <w:rsid w:val="00F2407D"/>
    <w:pPr>
      <w:spacing w:before="120" w:after="480"/>
    </w:pPr>
    <w:rPr>
      <w:smallCaps/>
      <w:sz w:val="26"/>
    </w:rPr>
  </w:style>
  <w:style w:type="character" w:customStyle="1" w:styleId="10ZnakZnakZnak">
    <w:name w:val="_10 Znak Znak Znak"/>
    <w:rsid w:val="00F2407D"/>
    <w:rPr>
      <w:noProof w:val="0"/>
      <w:lang w:val="pl-PL" w:eastAsia="pl-PL" w:bidi="ar-SA"/>
    </w:rPr>
  </w:style>
  <w:style w:type="paragraph" w:customStyle="1" w:styleId="podpkt1">
    <w:name w:val="pod_pkt1"/>
    <w:basedOn w:val="Normalny"/>
    <w:rsid w:val="00F2407D"/>
    <w:pPr>
      <w:keepNext/>
      <w:spacing w:after="120"/>
      <w:ind w:left="851" w:hanging="851"/>
      <w:jc w:val="both"/>
    </w:pPr>
    <w:rPr>
      <w:b/>
      <w:szCs w:val="20"/>
    </w:rPr>
  </w:style>
  <w:style w:type="character" w:customStyle="1" w:styleId="TekstprzypisudolnegoZnak1">
    <w:name w:val="Tekst przypisu dolnego Znak1"/>
    <w:basedOn w:val="Domylnaczcionkaakapitu"/>
    <w:uiPriority w:val="99"/>
    <w:semiHidden/>
    <w:rsid w:val="00F2407D"/>
  </w:style>
  <w:style w:type="character" w:customStyle="1" w:styleId="value">
    <w:name w:val="value"/>
    <w:basedOn w:val="Domylnaczcionkaakapitu"/>
    <w:rsid w:val="00F2407D"/>
  </w:style>
  <w:style w:type="paragraph" w:styleId="Spistreci4">
    <w:name w:val="toc 4"/>
    <w:basedOn w:val="Normalny"/>
    <w:next w:val="Normalny"/>
    <w:rsid w:val="00F2407D"/>
    <w:pPr>
      <w:tabs>
        <w:tab w:val="right" w:leader="dot" w:pos="7371"/>
      </w:tabs>
      <w:overflowPunct w:val="0"/>
      <w:autoSpaceDE w:val="0"/>
      <w:autoSpaceDN w:val="0"/>
      <w:adjustRightInd w:val="0"/>
      <w:ind w:left="600"/>
      <w:textAlignment w:val="baseline"/>
    </w:pPr>
    <w:rPr>
      <w:sz w:val="18"/>
      <w:szCs w:val="20"/>
    </w:rPr>
  </w:style>
  <w:style w:type="paragraph" w:styleId="Spistreci5">
    <w:name w:val="toc 5"/>
    <w:basedOn w:val="Normalny"/>
    <w:next w:val="Normalny"/>
    <w:rsid w:val="00F2407D"/>
    <w:pPr>
      <w:tabs>
        <w:tab w:val="right" w:leader="dot" w:pos="7371"/>
      </w:tabs>
      <w:overflowPunct w:val="0"/>
      <w:autoSpaceDE w:val="0"/>
      <w:autoSpaceDN w:val="0"/>
      <w:adjustRightInd w:val="0"/>
      <w:ind w:left="800"/>
      <w:textAlignment w:val="baseline"/>
    </w:pPr>
    <w:rPr>
      <w:sz w:val="18"/>
      <w:szCs w:val="20"/>
    </w:rPr>
  </w:style>
  <w:style w:type="paragraph" w:styleId="Spistreci6">
    <w:name w:val="toc 6"/>
    <w:basedOn w:val="Normalny"/>
    <w:next w:val="Normalny"/>
    <w:rsid w:val="00F2407D"/>
    <w:pPr>
      <w:tabs>
        <w:tab w:val="right" w:leader="dot" w:pos="7371"/>
      </w:tabs>
      <w:overflowPunct w:val="0"/>
      <w:autoSpaceDE w:val="0"/>
      <w:autoSpaceDN w:val="0"/>
      <w:adjustRightInd w:val="0"/>
      <w:ind w:left="1000"/>
      <w:textAlignment w:val="baseline"/>
    </w:pPr>
    <w:rPr>
      <w:sz w:val="18"/>
      <w:szCs w:val="20"/>
    </w:rPr>
  </w:style>
  <w:style w:type="paragraph" w:styleId="Spistreci8">
    <w:name w:val="toc 8"/>
    <w:basedOn w:val="Normalny"/>
    <w:next w:val="Normalny"/>
    <w:rsid w:val="00F2407D"/>
    <w:pPr>
      <w:tabs>
        <w:tab w:val="right" w:leader="dot" w:pos="7371"/>
      </w:tabs>
      <w:overflowPunct w:val="0"/>
      <w:autoSpaceDE w:val="0"/>
      <w:autoSpaceDN w:val="0"/>
      <w:adjustRightInd w:val="0"/>
      <w:ind w:left="1400"/>
      <w:textAlignment w:val="baseline"/>
    </w:pPr>
    <w:rPr>
      <w:sz w:val="18"/>
      <w:szCs w:val="20"/>
    </w:rPr>
  </w:style>
  <w:style w:type="paragraph" w:styleId="Spistreci9">
    <w:name w:val="toc 9"/>
    <w:basedOn w:val="Normalny"/>
    <w:next w:val="Normalny"/>
    <w:rsid w:val="00F2407D"/>
    <w:pPr>
      <w:tabs>
        <w:tab w:val="right" w:leader="dot" w:pos="7371"/>
      </w:tabs>
      <w:overflowPunct w:val="0"/>
      <w:autoSpaceDE w:val="0"/>
      <w:autoSpaceDN w:val="0"/>
      <w:adjustRightInd w:val="0"/>
      <w:ind w:left="1600"/>
      <w:textAlignment w:val="baseline"/>
    </w:pPr>
    <w:rPr>
      <w:sz w:val="18"/>
      <w:szCs w:val="20"/>
    </w:rPr>
  </w:style>
  <w:style w:type="character" w:customStyle="1" w:styleId="FontStyle40">
    <w:name w:val="Font Style40"/>
    <w:uiPriority w:val="99"/>
    <w:rsid w:val="00F2407D"/>
    <w:rPr>
      <w:rFonts w:ascii="Times New Roman" w:hAnsi="Times New Roman" w:cs="Times New Roman"/>
      <w:color w:val="000000"/>
      <w:sz w:val="18"/>
      <w:szCs w:val="18"/>
    </w:rPr>
  </w:style>
  <w:style w:type="paragraph" w:customStyle="1" w:styleId="Style12">
    <w:name w:val="Style12"/>
    <w:basedOn w:val="Normalny"/>
    <w:uiPriority w:val="99"/>
    <w:rsid w:val="00F2407D"/>
    <w:pPr>
      <w:widowControl w:val="0"/>
      <w:autoSpaceDE w:val="0"/>
      <w:autoSpaceDN w:val="0"/>
      <w:adjustRightInd w:val="0"/>
      <w:spacing w:line="235" w:lineRule="exact"/>
      <w:ind w:hanging="355"/>
      <w:jc w:val="both"/>
    </w:pPr>
  </w:style>
  <w:style w:type="character" w:customStyle="1" w:styleId="FontStyle34">
    <w:name w:val="Font Style34"/>
    <w:uiPriority w:val="99"/>
    <w:rsid w:val="00F2407D"/>
    <w:rPr>
      <w:rFonts w:ascii="Georgia" w:hAnsi="Georgia" w:cs="Georgia"/>
      <w:i/>
      <w:iCs/>
      <w:smallCaps/>
      <w:color w:val="000000"/>
      <w:sz w:val="16"/>
      <w:szCs w:val="16"/>
    </w:rPr>
  </w:style>
  <w:style w:type="character" w:customStyle="1" w:styleId="FontStyle32">
    <w:name w:val="Font Style32"/>
    <w:uiPriority w:val="99"/>
    <w:rsid w:val="00F2407D"/>
    <w:rPr>
      <w:rFonts w:ascii="Times New Roman" w:hAnsi="Times New Roman" w:cs="Times New Roman"/>
      <w:i/>
      <w:iCs/>
      <w:color w:val="000000"/>
      <w:sz w:val="18"/>
      <w:szCs w:val="18"/>
    </w:rPr>
  </w:style>
  <w:style w:type="paragraph" w:customStyle="1" w:styleId="Style4">
    <w:name w:val="Style4"/>
    <w:basedOn w:val="Normalny"/>
    <w:uiPriority w:val="99"/>
    <w:rsid w:val="00F2407D"/>
    <w:pPr>
      <w:widowControl w:val="0"/>
      <w:autoSpaceDE w:val="0"/>
      <w:autoSpaceDN w:val="0"/>
      <w:adjustRightInd w:val="0"/>
      <w:spacing w:line="245" w:lineRule="exact"/>
      <w:jc w:val="both"/>
    </w:pPr>
  </w:style>
  <w:style w:type="paragraph" w:customStyle="1" w:styleId="Style16">
    <w:name w:val="Style16"/>
    <w:basedOn w:val="Normalny"/>
    <w:uiPriority w:val="99"/>
    <w:rsid w:val="00F2407D"/>
    <w:pPr>
      <w:widowControl w:val="0"/>
      <w:autoSpaceDE w:val="0"/>
      <w:autoSpaceDN w:val="0"/>
      <w:adjustRightInd w:val="0"/>
      <w:spacing w:line="230" w:lineRule="exact"/>
      <w:jc w:val="center"/>
    </w:pPr>
  </w:style>
  <w:style w:type="character" w:customStyle="1" w:styleId="TematkomentarzaZnak1">
    <w:name w:val="Temat komentarza Znak1"/>
    <w:basedOn w:val="TekstkomentarzaZnak"/>
    <w:uiPriority w:val="99"/>
    <w:semiHidden/>
    <w:rsid w:val="00F2407D"/>
    <w:rPr>
      <w:rFonts w:ascii="Times New Roman" w:eastAsia="Times New Roman" w:hAnsi="Times New Roman" w:cs="Times New Roman"/>
      <w:b/>
      <w:bCs/>
      <w:sz w:val="20"/>
      <w:szCs w:val="20"/>
      <w:lang w:eastAsia="pl-PL"/>
    </w:rPr>
  </w:style>
  <w:style w:type="character" w:customStyle="1" w:styleId="WW8Num10z4">
    <w:name w:val="WW8Num10z4"/>
    <w:rsid w:val="00F2407D"/>
  </w:style>
  <w:style w:type="character" w:customStyle="1" w:styleId="WW8Num17z0">
    <w:name w:val="WW8Num17z0"/>
    <w:rsid w:val="00F2407D"/>
    <w:rPr>
      <w:rFonts w:ascii="Symbol" w:hAnsi="Symbol" w:cs="Symbol" w:hint="default"/>
      <w:lang w:val="en-US"/>
    </w:rPr>
  </w:style>
  <w:style w:type="character" w:customStyle="1" w:styleId="Document8">
    <w:name w:val="Document 8"/>
    <w:basedOn w:val="Domylnaczcionkaakapitu"/>
    <w:rsid w:val="00F2407D"/>
  </w:style>
  <w:style w:type="character" w:customStyle="1" w:styleId="Document4">
    <w:name w:val="Document 4"/>
    <w:rsid w:val="00F2407D"/>
    <w:rPr>
      <w:b/>
      <w:i/>
      <w:sz w:val="24"/>
    </w:rPr>
  </w:style>
  <w:style w:type="character" w:customStyle="1" w:styleId="Document6">
    <w:name w:val="Document 6"/>
    <w:basedOn w:val="Domylnaczcionkaakapitu"/>
    <w:rsid w:val="00F2407D"/>
  </w:style>
  <w:style w:type="character" w:customStyle="1" w:styleId="Document5">
    <w:name w:val="Document 5"/>
    <w:basedOn w:val="Domylnaczcionkaakapitu"/>
    <w:rsid w:val="00F2407D"/>
  </w:style>
  <w:style w:type="character" w:customStyle="1" w:styleId="Document2">
    <w:name w:val="Document 2"/>
    <w:rsid w:val="00F2407D"/>
    <w:rPr>
      <w:rFonts w:ascii="Courier" w:hAnsi="Courier"/>
      <w:noProof w:val="0"/>
      <w:sz w:val="24"/>
      <w:lang w:val="en-US"/>
    </w:rPr>
  </w:style>
  <w:style w:type="character" w:customStyle="1" w:styleId="Document7">
    <w:name w:val="Document 7"/>
    <w:basedOn w:val="Domylnaczcionkaakapitu"/>
    <w:rsid w:val="00F2407D"/>
  </w:style>
  <w:style w:type="character" w:customStyle="1" w:styleId="Bibliogrphy">
    <w:name w:val="Bibliogrphy"/>
    <w:basedOn w:val="Domylnaczcionkaakapitu"/>
    <w:rsid w:val="00F2407D"/>
  </w:style>
  <w:style w:type="paragraph" w:customStyle="1" w:styleId="RightPar1">
    <w:name w:val="Right Par 1"/>
    <w:rsid w:val="00F2407D"/>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rsid w:val="00F2407D"/>
    <w:pPr>
      <w:tabs>
        <w:tab w:val="left" w:pos="-720"/>
        <w:tab w:val="left" w:pos="0"/>
        <w:tab w:val="left" w:pos="720"/>
        <w:tab w:val="decimal" w:pos="1440"/>
      </w:tabs>
      <w:suppressAutoHyphens/>
      <w:ind w:left="1440" w:hanging="432"/>
    </w:pPr>
    <w:rPr>
      <w:rFonts w:ascii="Courier" w:hAnsi="Courier"/>
      <w:sz w:val="24"/>
      <w:lang w:val="en-US"/>
    </w:rPr>
  </w:style>
  <w:style w:type="character" w:customStyle="1" w:styleId="Document3">
    <w:name w:val="Document 3"/>
    <w:rsid w:val="00F2407D"/>
    <w:rPr>
      <w:rFonts w:ascii="Courier" w:hAnsi="Courier"/>
      <w:noProof w:val="0"/>
      <w:sz w:val="24"/>
      <w:lang w:val="en-US"/>
    </w:rPr>
  </w:style>
  <w:style w:type="paragraph" w:customStyle="1" w:styleId="RightPar3">
    <w:name w:val="Right Par 3"/>
    <w:rsid w:val="00F2407D"/>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rsid w:val="00F2407D"/>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rsid w:val="00F2407D"/>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rsid w:val="00F2407D"/>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rsid w:val="00F2407D"/>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rsid w:val="00F2407D"/>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paragraph" w:customStyle="1" w:styleId="Document1">
    <w:name w:val="Document 1"/>
    <w:rsid w:val="00F2407D"/>
    <w:pPr>
      <w:keepNext/>
      <w:keepLines/>
      <w:tabs>
        <w:tab w:val="left" w:pos="-720"/>
      </w:tabs>
      <w:suppressAutoHyphens/>
    </w:pPr>
    <w:rPr>
      <w:rFonts w:ascii="Courier" w:hAnsi="Courier"/>
      <w:sz w:val="24"/>
      <w:lang w:val="en-US"/>
    </w:rPr>
  </w:style>
  <w:style w:type="character" w:customStyle="1" w:styleId="DocInit">
    <w:name w:val="Doc Init"/>
    <w:basedOn w:val="Domylnaczcionkaakapitu"/>
    <w:rsid w:val="00F2407D"/>
  </w:style>
  <w:style w:type="character" w:customStyle="1" w:styleId="TechInit">
    <w:name w:val="Tech Init"/>
    <w:rsid w:val="00F2407D"/>
    <w:rPr>
      <w:rFonts w:ascii="Courier" w:hAnsi="Courier"/>
      <w:noProof w:val="0"/>
      <w:sz w:val="24"/>
      <w:lang w:val="en-US"/>
    </w:rPr>
  </w:style>
  <w:style w:type="paragraph" w:customStyle="1" w:styleId="Technical5">
    <w:name w:val="Technical 5"/>
    <w:rsid w:val="00F2407D"/>
    <w:pPr>
      <w:tabs>
        <w:tab w:val="left" w:pos="-720"/>
      </w:tabs>
      <w:suppressAutoHyphens/>
      <w:ind w:firstLine="720"/>
    </w:pPr>
    <w:rPr>
      <w:rFonts w:ascii="Courier" w:hAnsi="Courier"/>
      <w:b/>
      <w:sz w:val="24"/>
      <w:lang w:val="en-US"/>
    </w:rPr>
  </w:style>
  <w:style w:type="paragraph" w:customStyle="1" w:styleId="Technical6">
    <w:name w:val="Technical 6"/>
    <w:rsid w:val="00F2407D"/>
    <w:pPr>
      <w:tabs>
        <w:tab w:val="left" w:pos="-720"/>
      </w:tabs>
      <w:suppressAutoHyphens/>
      <w:ind w:firstLine="720"/>
    </w:pPr>
    <w:rPr>
      <w:rFonts w:ascii="Courier" w:hAnsi="Courier"/>
      <w:b/>
      <w:sz w:val="24"/>
      <w:lang w:val="en-US"/>
    </w:rPr>
  </w:style>
  <w:style w:type="character" w:customStyle="1" w:styleId="Technical2">
    <w:name w:val="Technical 2"/>
    <w:rsid w:val="00F2407D"/>
    <w:rPr>
      <w:rFonts w:ascii="Courier" w:hAnsi="Courier"/>
      <w:noProof w:val="0"/>
      <w:sz w:val="24"/>
      <w:lang w:val="en-US"/>
    </w:rPr>
  </w:style>
  <w:style w:type="character" w:customStyle="1" w:styleId="Technical3">
    <w:name w:val="Technical 3"/>
    <w:rsid w:val="00F2407D"/>
    <w:rPr>
      <w:rFonts w:ascii="Courier" w:hAnsi="Courier"/>
      <w:noProof w:val="0"/>
      <w:sz w:val="24"/>
      <w:lang w:val="en-US"/>
    </w:rPr>
  </w:style>
  <w:style w:type="paragraph" w:customStyle="1" w:styleId="Technical4">
    <w:name w:val="Technical 4"/>
    <w:rsid w:val="00F2407D"/>
    <w:pPr>
      <w:tabs>
        <w:tab w:val="left" w:pos="-720"/>
      </w:tabs>
      <w:suppressAutoHyphens/>
    </w:pPr>
    <w:rPr>
      <w:rFonts w:ascii="Courier" w:hAnsi="Courier"/>
      <w:b/>
      <w:sz w:val="24"/>
      <w:lang w:val="en-US"/>
    </w:rPr>
  </w:style>
  <w:style w:type="character" w:customStyle="1" w:styleId="Technical1">
    <w:name w:val="Technical 1"/>
    <w:rsid w:val="00F2407D"/>
    <w:rPr>
      <w:rFonts w:ascii="Courier" w:hAnsi="Courier"/>
      <w:noProof w:val="0"/>
      <w:sz w:val="24"/>
      <w:lang w:val="en-US"/>
    </w:rPr>
  </w:style>
  <w:style w:type="paragraph" w:customStyle="1" w:styleId="Technical7">
    <w:name w:val="Technical 7"/>
    <w:rsid w:val="00F2407D"/>
    <w:pPr>
      <w:tabs>
        <w:tab w:val="left" w:pos="-720"/>
      </w:tabs>
      <w:suppressAutoHyphens/>
      <w:ind w:firstLine="720"/>
    </w:pPr>
    <w:rPr>
      <w:rFonts w:ascii="Courier" w:hAnsi="Courier"/>
      <w:b/>
      <w:sz w:val="24"/>
      <w:lang w:val="en-US"/>
    </w:rPr>
  </w:style>
  <w:style w:type="paragraph" w:customStyle="1" w:styleId="Technical8">
    <w:name w:val="Technical 8"/>
    <w:rsid w:val="00F2407D"/>
    <w:pPr>
      <w:tabs>
        <w:tab w:val="left" w:pos="-720"/>
      </w:tabs>
      <w:suppressAutoHyphens/>
      <w:ind w:firstLine="720"/>
    </w:pPr>
    <w:rPr>
      <w:rFonts w:ascii="Courier" w:hAnsi="Courier"/>
      <w:b/>
      <w:sz w:val="24"/>
      <w:lang w:val="en-US"/>
    </w:rPr>
  </w:style>
  <w:style w:type="paragraph" w:customStyle="1" w:styleId="Pleading">
    <w:name w:val="Pleading"/>
    <w:rsid w:val="00F2407D"/>
    <w:pPr>
      <w:tabs>
        <w:tab w:val="left" w:pos="-720"/>
      </w:tabs>
      <w:suppressAutoHyphens/>
      <w:spacing w:line="240" w:lineRule="exact"/>
    </w:pPr>
    <w:rPr>
      <w:rFonts w:ascii="Courier" w:hAnsi="Courier"/>
      <w:sz w:val="24"/>
      <w:lang w:val="en-US"/>
    </w:rPr>
  </w:style>
  <w:style w:type="paragraph" w:styleId="Indeks1">
    <w:name w:val="index 1"/>
    <w:basedOn w:val="Normalny"/>
    <w:next w:val="Normalny"/>
    <w:semiHidden/>
    <w:rsid w:val="00F2407D"/>
    <w:pPr>
      <w:tabs>
        <w:tab w:val="left" w:leader="dot" w:pos="9000"/>
        <w:tab w:val="right" w:pos="9360"/>
      </w:tabs>
      <w:suppressAutoHyphens/>
      <w:ind w:left="1440" w:right="720" w:hanging="1440"/>
    </w:pPr>
    <w:rPr>
      <w:rFonts w:ascii="Courier" w:hAnsi="Courier"/>
      <w:szCs w:val="20"/>
      <w:lang w:val="en-US"/>
    </w:rPr>
  </w:style>
  <w:style w:type="paragraph" w:styleId="Indeks2">
    <w:name w:val="index 2"/>
    <w:basedOn w:val="Normalny"/>
    <w:next w:val="Normalny"/>
    <w:semiHidden/>
    <w:rsid w:val="00F2407D"/>
    <w:pPr>
      <w:tabs>
        <w:tab w:val="left" w:leader="dot" w:pos="9000"/>
        <w:tab w:val="right" w:pos="9360"/>
      </w:tabs>
      <w:suppressAutoHyphens/>
      <w:ind w:left="1440" w:right="720" w:hanging="720"/>
    </w:pPr>
    <w:rPr>
      <w:rFonts w:ascii="Courier" w:hAnsi="Courier"/>
      <w:szCs w:val="20"/>
      <w:lang w:val="en-US"/>
    </w:rPr>
  </w:style>
  <w:style w:type="paragraph" w:customStyle="1" w:styleId="NA">
    <w:name w:val="N/A"/>
    <w:basedOn w:val="Normalny"/>
    <w:rsid w:val="00F2407D"/>
    <w:pPr>
      <w:tabs>
        <w:tab w:val="left" w:pos="9000"/>
        <w:tab w:val="right" w:pos="9360"/>
      </w:tabs>
      <w:suppressAutoHyphens/>
    </w:pPr>
    <w:rPr>
      <w:rFonts w:ascii="Courier" w:hAnsi="Courier"/>
      <w:szCs w:val="20"/>
      <w:lang w:val="en-US"/>
    </w:rPr>
  </w:style>
  <w:style w:type="character" w:customStyle="1" w:styleId="EquationCaption">
    <w:name w:val="_Equation Caption"/>
    <w:rsid w:val="00F2407D"/>
  </w:style>
  <w:style w:type="paragraph" w:customStyle="1" w:styleId="Tekstpodstawowywcity21">
    <w:name w:val="Tekst podstawowy wcięty 21"/>
    <w:basedOn w:val="Normalny"/>
    <w:rsid w:val="00F2407D"/>
    <w:pPr>
      <w:ind w:left="426"/>
      <w:jc w:val="both"/>
    </w:pPr>
    <w:rPr>
      <w:sz w:val="20"/>
      <w:szCs w:val="20"/>
    </w:rPr>
  </w:style>
  <w:style w:type="paragraph" w:customStyle="1" w:styleId="Tekstpodstawowy23">
    <w:name w:val="Tekst podstawowy 23"/>
    <w:basedOn w:val="Normalny"/>
    <w:rsid w:val="00F2407D"/>
    <w:pPr>
      <w:ind w:left="2124" w:hanging="2124"/>
    </w:pPr>
    <w:rPr>
      <w:b/>
      <w:sz w:val="28"/>
      <w:szCs w:val="20"/>
    </w:rPr>
  </w:style>
  <w:style w:type="paragraph" w:customStyle="1" w:styleId="Text1">
    <w:name w:val="Text 1"/>
    <w:basedOn w:val="Normalny"/>
    <w:rsid w:val="00F2407D"/>
    <w:pPr>
      <w:widowControl w:val="0"/>
      <w:tabs>
        <w:tab w:val="left" w:pos="993"/>
      </w:tabs>
      <w:ind w:left="993" w:hanging="993"/>
      <w:jc w:val="both"/>
    </w:pPr>
    <w:rPr>
      <w:sz w:val="22"/>
      <w:szCs w:val="20"/>
    </w:rPr>
  </w:style>
  <w:style w:type="paragraph" w:customStyle="1" w:styleId="Nagwek-SST-nieparzysty">
    <w:name w:val="Nagłówek - SST - nieparzysty"/>
    <w:basedOn w:val="Standardowytekst"/>
    <w:autoRedefine/>
    <w:rsid w:val="00F2407D"/>
    <w:pPr>
      <w:tabs>
        <w:tab w:val="left" w:pos="355"/>
      </w:tabs>
      <w:autoSpaceDE w:val="0"/>
      <w:autoSpaceDN w:val="0"/>
      <w:jc w:val="left"/>
    </w:pPr>
    <w:rPr>
      <w:b/>
      <w:iCs/>
      <w:noProof/>
      <w:szCs w:val="24"/>
      <w:lang w:val="en-GB"/>
    </w:rPr>
  </w:style>
  <w:style w:type="paragraph" w:customStyle="1" w:styleId="Nagwek-SST-parzysty">
    <w:name w:val="Nagłówek - SST - parzysty"/>
    <w:basedOn w:val="Nagwek-SST-nieparzysty"/>
    <w:rsid w:val="00F2407D"/>
    <w:pPr>
      <w:numPr>
        <w:numId w:val="202"/>
      </w:numPr>
      <w:tabs>
        <w:tab w:val="clear" w:pos="1209"/>
      </w:tabs>
      <w:ind w:left="0" w:firstLine="0"/>
      <w:jc w:val="right"/>
    </w:pPr>
  </w:style>
  <w:style w:type="paragraph" w:styleId="Listapunktowana4">
    <w:name w:val="List Bullet 4"/>
    <w:basedOn w:val="Normalny"/>
    <w:autoRedefine/>
    <w:rsid w:val="00F2407D"/>
    <w:pPr>
      <w:numPr>
        <w:numId w:val="203"/>
      </w:numPr>
      <w:tabs>
        <w:tab w:val="clear" w:pos="1492"/>
        <w:tab w:val="left" w:pos="0"/>
        <w:tab w:val="num" w:pos="1209"/>
      </w:tabs>
      <w:overflowPunct w:val="0"/>
      <w:autoSpaceDE w:val="0"/>
      <w:autoSpaceDN w:val="0"/>
      <w:adjustRightInd w:val="0"/>
      <w:ind w:left="1209"/>
      <w:jc w:val="both"/>
    </w:pPr>
    <w:rPr>
      <w:sz w:val="20"/>
      <w:szCs w:val="20"/>
    </w:rPr>
  </w:style>
  <w:style w:type="paragraph" w:styleId="Listapunktowana5">
    <w:name w:val="List Bullet 5"/>
    <w:basedOn w:val="Normalny"/>
    <w:autoRedefine/>
    <w:rsid w:val="00F2407D"/>
    <w:pPr>
      <w:tabs>
        <w:tab w:val="left" w:pos="0"/>
        <w:tab w:val="num" w:pos="1276"/>
      </w:tabs>
      <w:overflowPunct w:val="0"/>
      <w:autoSpaceDE w:val="0"/>
      <w:autoSpaceDN w:val="0"/>
      <w:adjustRightInd w:val="0"/>
      <w:ind w:left="1276" w:hanging="425"/>
      <w:jc w:val="both"/>
    </w:pPr>
    <w:rPr>
      <w:sz w:val="20"/>
      <w:szCs w:val="20"/>
    </w:rPr>
  </w:style>
  <w:style w:type="paragraph" w:styleId="Lista">
    <w:name w:val="List"/>
    <w:basedOn w:val="Normalny"/>
    <w:rsid w:val="00F2407D"/>
    <w:pPr>
      <w:ind w:left="283" w:hanging="283"/>
      <w:jc w:val="both"/>
    </w:pPr>
    <w:rPr>
      <w:sz w:val="20"/>
      <w:szCs w:val="20"/>
    </w:rPr>
  </w:style>
  <w:style w:type="paragraph" w:styleId="Lista2">
    <w:name w:val="List 2"/>
    <w:basedOn w:val="Normalny"/>
    <w:rsid w:val="00F2407D"/>
    <w:pPr>
      <w:ind w:left="566" w:hanging="283"/>
      <w:jc w:val="both"/>
    </w:pPr>
    <w:rPr>
      <w:sz w:val="20"/>
      <w:szCs w:val="20"/>
    </w:rPr>
  </w:style>
  <w:style w:type="paragraph" w:styleId="Lista3">
    <w:name w:val="List 3"/>
    <w:basedOn w:val="Normalny"/>
    <w:rsid w:val="00F2407D"/>
    <w:pPr>
      <w:ind w:left="849" w:hanging="283"/>
      <w:jc w:val="both"/>
    </w:pPr>
    <w:rPr>
      <w:sz w:val="20"/>
      <w:szCs w:val="20"/>
    </w:rPr>
  </w:style>
  <w:style w:type="paragraph" w:styleId="Lista4">
    <w:name w:val="List 4"/>
    <w:basedOn w:val="Normalny"/>
    <w:rsid w:val="00F2407D"/>
    <w:pPr>
      <w:ind w:left="1132" w:hanging="283"/>
      <w:jc w:val="both"/>
    </w:pPr>
    <w:rPr>
      <w:sz w:val="20"/>
      <w:szCs w:val="20"/>
    </w:rPr>
  </w:style>
  <w:style w:type="paragraph" w:styleId="Lista5">
    <w:name w:val="List 5"/>
    <w:basedOn w:val="Normalny"/>
    <w:rsid w:val="00F2407D"/>
    <w:pPr>
      <w:ind w:left="1415" w:hanging="283"/>
      <w:jc w:val="both"/>
    </w:pPr>
    <w:rPr>
      <w:sz w:val="20"/>
      <w:szCs w:val="20"/>
    </w:rPr>
  </w:style>
  <w:style w:type="paragraph" w:styleId="Lista-kontynuacja">
    <w:name w:val="List Continue"/>
    <w:basedOn w:val="Normalny"/>
    <w:rsid w:val="00F2407D"/>
    <w:pPr>
      <w:spacing w:after="120"/>
      <w:ind w:left="283"/>
      <w:jc w:val="both"/>
    </w:pPr>
    <w:rPr>
      <w:sz w:val="20"/>
      <w:szCs w:val="20"/>
    </w:rPr>
  </w:style>
  <w:style w:type="paragraph" w:styleId="Lista-kontynuacja3">
    <w:name w:val="List Continue 3"/>
    <w:basedOn w:val="Normalny"/>
    <w:rsid w:val="00F2407D"/>
    <w:pPr>
      <w:spacing w:after="120"/>
      <w:ind w:left="849"/>
      <w:jc w:val="both"/>
    </w:pPr>
    <w:rPr>
      <w:sz w:val="20"/>
      <w:szCs w:val="20"/>
    </w:rPr>
  </w:style>
  <w:style w:type="paragraph" w:styleId="Lista-kontynuacja4">
    <w:name w:val="List Continue 4"/>
    <w:basedOn w:val="Normalny"/>
    <w:rsid w:val="00F2407D"/>
    <w:pPr>
      <w:spacing w:after="120"/>
      <w:ind w:left="1132"/>
      <w:jc w:val="both"/>
    </w:pPr>
    <w:rPr>
      <w:sz w:val="20"/>
      <w:szCs w:val="20"/>
    </w:rPr>
  </w:style>
  <w:style w:type="paragraph" w:styleId="Lista-kontynuacja5">
    <w:name w:val="List Continue 5"/>
    <w:basedOn w:val="Normalny"/>
    <w:rsid w:val="00F2407D"/>
    <w:pPr>
      <w:spacing w:after="120"/>
      <w:ind w:left="1415"/>
      <w:jc w:val="both"/>
    </w:pPr>
    <w:rPr>
      <w:sz w:val="20"/>
      <w:szCs w:val="20"/>
    </w:rPr>
  </w:style>
  <w:style w:type="paragraph" w:customStyle="1" w:styleId="Akapit0">
    <w:name w:val="Akapit0"/>
    <w:basedOn w:val="Normalny"/>
    <w:rsid w:val="00F2407D"/>
    <w:pPr>
      <w:spacing w:line="360" w:lineRule="auto"/>
      <w:ind w:firstLine="567"/>
      <w:jc w:val="both"/>
    </w:pPr>
    <w:rPr>
      <w:sz w:val="28"/>
      <w:szCs w:val="20"/>
    </w:rPr>
  </w:style>
  <w:style w:type="paragraph" w:customStyle="1" w:styleId="Akapit6">
    <w:name w:val="Akapit6"/>
    <w:basedOn w:val="Akapit0"/>
    <w:rsid w:val="00F2407D"/>
    <w:pPr>
      <w:spacing w:before="120"/>
    </w:pPr>
  </w:style>
  <w:style w:type="paragraph" w:customStyle="1" w:styleId="Akapit12">
    <w:name w:val="Akapit12"/>
    <w:basedOn w:val="Akapit0"/>
    <w:rsid w:val="00F2407D"/>
    <w:pPr>
      <w:spacing w:before="240"/>
    </w:pPr>
  </w:style>
  <w:style w:type="paragraph" w:customStyle="1" w:styleId="Normal0">
    <w:name w:val="Normal0"/>
    <w:basedOn w:val="Normalny"/>
    <w:rsid w:val="00F2407D"/>
    <w:pPr>
      <w:spacing w:line="360" w:lineRule="auto"/>
      <w:jc w:val="both"/>
    </w:pPr>
    <w:rPr>
      <w:sz w:val="28"/>
      <w:szCs w:val="20"/>
    </w:rPr>
  </w:style>
  <w:style w:type="paragraph" w:customStyle="1" w:styleId="Normal6">
    <w:name w:val="Normal6"/>
    <w:basedOn w:val="Normal0"/>
    <w:rsid w:val="00F2407D"/>
    <w:pPr>
      <w:spacing w:before="120"/>
    </w:pPr>
  </w:style>
  <w:style w:type="paragraph" w:customStyle="1" w:styleId="Normal12">
    <w:name w:val="Normal12"/>
    <w:basedOn w:val="Normal0"/>
    <w:rsid w:val="00F2407D"/>
    <w:pPr>
      <w:spacing w:before="240"/>
    </w:pPr>
  </w:style>
  <w:style w:type="character" w:customStyle="1" w:styleId="Indexgrnypodkr">
    <w:name w:val="Index_górny_podkr"/>
    <w:rsid w:val="00F2407D"/>
    <w:rPr>
      <w:rFonts w:ascii="Times New Roman" w:hAnsi="Times New Roman"/>
      <w:sz w:val="28"/>
      <w:u w:val="single"/>
      <w:vertAlign w:val="superscript"/>
    </w:rPr>
  </w:style>
  <w:style w:type="paragraph" w:customStyle="1" w:styleId="TxBrp13">
    <w:name w:val="TxBr_p13"/>
    <w:basedOn w:val="Normalny"/>
    <w:rsid w:val="00F2407D"/>
    <w:pPr>
      <w:widowControl w:val="0"/>
      <w:tabs>
        <w:tab w:val="left" w:pos="204"/>
      </w:tabs>
      <w:spacing w:line="283" w:lineRule="atLeast"/>
      <w:jc w:val="both"/>
    </w:pPr>
    <w:rPr>
      <w:rFonts w:ascii="Arial" w:hAnsi="Arial"/>
      <w:sz w:val="20"/>
      <w:szCs w:val="20"/>
      <w:lang w:val="en-US"/>
    </w:rPr>
  </w:style>
  <w:style w:type="paragraph" w:customStyle="1" w:styleId="Tabela-SST">
    <w:name w:val="Tabela - SST"/>
    <w:basedOn w:val="Standardowytekst"/>
    <w:rsid w:val="00F2407D"/>
    <w:pPr>
      <w:tabs>
        <w:tab w:val="left" w:pos="355"/>
      </w:tabs>
      <w:autoSpaceDE w:val="0"/>
      <w:autoSpaceDN w:val="0"/>
      <w:jc w:val="center"/>
    </w:pPr>
    <w:rPr>
      <w:bCs/>
      <w:iCs/>
      <w:noProof/>
      <w:szCs w:val="24"/>
    </w:rPr>
  </w:style>
  <w:style w:type="paragraph" w:customStyle="1" w:styleId="Nagwek-SST2">
    <w:name w:val="Nagłówek - SST2"/>
    <w:basedOn w:val="Normalny"/>
    <w:rsid w:val="00F2407D"/>
    <w:pPr>
      <w:tabs>
        <w:tab w:val="left" w:pos="355"/>
      </w:tabs>
      <w:jc w:val="right"/>
    </w:pPr>
    <w:rPr>
      <w:b/>
      <w:bCs/>
      <w:iCs/>
      <w:noProof/>
      <w:sz w:val="20"/>
    </w:rPr>
  </w:style>
  <w:style w:type="paragraph" w:customStyle="1" w:styleId="NrStr-SST">
    <w:name w:val="Nr Str - SST"/>
    <w:basedOn w:val="Standardowytekst"/>
    <w:rsid w:val="00F2407D"/>
    <w:pPr>
      <w:tabs>
        <w:tab w:val="left" w:pos="355"/>
      </w:tabs>
      <w:autoSpaceDE w:val="0"/>
      <w:autoSpaceDN w:val="0"/>
      <w:jc w:val="right"/>
    </w:pPr>
    <w:rPr>
      <w:bCs/>
      <w:iCs/>
      <w:noProof/>
      <w:szCs w:val="24"/>
    </w:rPr>
  </w:style>
  <w:style w:type="paragraph" w:customStyle="1" w:styleId="Nagwek-prawa">
    <w:name w:val="Nagłówek-prawa"/>
    <w:basedOn w:val="Standardowytekst"/>
    <w:rsid w:val="00F2407D"/>
    <w:pPr>
      <w:tabs>
        <w:tab w:val="left" w:pos="355"/>
      </w:tabs>
      <w:autoSpaceDE w:val="0"/>
      <w:autoSpaceDN w:val="0"/>
      <w:jc w:val="right"/>
    </w:pPr>
    <w:rPr>
      <w:bCs/>
      <w:iCs/>
      <w:noProof/>
      <w:szCs w:val="24"/>
    </w:rPr>
  </w:style>
  <w:style w:type="character" w:customStyle="1" w:styleId="tw4winTerm">
    <w:name w:val="tw4winTerm"/>
    <w:rsid w:val="00F2407D"/>
    <w:rPr>
      <w:color w:val="0000FF"/>
    </w:rPr>
  </w:style>
  <w:style w:type="paragraph" w:customStyle="1" w:styleId="BodyText23">
    <w:name w:val="Body Text 23"/>
    <w:rsid w:val="00F2407D"/>
    <w:pPr>
      <w:widowControl w:val="0"/>
      <w:tabs>
        <w:tab w:val="left" w:pos="360"/>
      </w:tabs>
      <w:jc w:val="both"/>
    </w:pPr>
    <w:rPr>
      <w:sz w:val="24"/>
    </w:rPr>
  </w:style>
  <w:style w:type="character" w:styleId="Uwydatnienie">
    <w:name w:val="Emphasis"/>
    <w:qFormat/>
    <w:rsid w:val="00F2407D"/>
    <w:rPr>
      <w:i/>
      <w:iCs/>
    </w:rPr>
  </w:style>
  <w:style w:type="paragraph" w:customStyle="1" w:styleId="Tekstpodstawowywcity32">
    <w:name w:val="Tekst podstawowy wcięty 32"/>
    <w:basedOn w:val="Normalny"/>
    <w:rsid w:val="00F2407D"/>
    <w:pPr>
      <w:numPr>
        <w:numId w:val="204"/>
      </w:numPr>
      <w:tabs>
        <w:tab w:val="clear" w:pos="0"/>
        <w:tab w:val="left" w:pos="1"/>
        <w:tab w:val="left" w:pos="720"/>
      </w:tabs>
      <w:overflowPunct w:val="0"/>
      <w:autoSpaceDE w:val="0"/>
      <w:autoSpaceDN w:val="0"/>
      <w:adjustRightInd w:val="0"/>
      <w:ind w:left="1" w:firstLine="0"/>
      <w:jc w:val="both"/>
      <w:textAlignment w:val="baseline"/>
    </w:pPr>
    <w:rPr>
      <w:color w:val="0000FF"/>
      <w:sz w:val="20"/>
      <w:szCs w:val="20"/>
    </w:rPr>
  </w:style>
  <w:style w:type="paragraph" w:customStyle="1" w:styleId="wypunktowanie-kropka">
    <w:name w:val="wypunktowanie-kropka"/>
    <w:basedOn w:val="Normalny"/>
    <w:qFormat/>
    <w:rsid w:val="00F2407D"/>
    <w:pPr>
      <w:tabs>
        <w:tab w:val="left" w:pos="360"/>
        <w:tab w:val="num" w:pos="530"/>
        <w:tab w:val="left" w:pos="720"/>
        <w:tab w:val="left" w:pos="1080"/>
        <w:tab w:val="left" w:pos="1440"/>
      </w:tabs>
      <w:suppressAutoHyphens/>
      <w:snapToGrid w:val="0"/>
      <w:spacing w:line="360" w:lineRule="auto"/>
      <w:ind w:left="284" w:hanging="114"/>
      <w:jc w:val="both"/>
    </w:pPr>
    <w:rPr>
      <w:rFonts w:ascii="Arial" w:hAnsi="Arial"/>
      <w:sz w:val="22"/>
      <w:szCs w:val="20"/>
      <w:lang w:eastAsia="ar-SA"/>
    </w:rPr>
  </w:style>
  <w:style w:type="paragraph" w:customStyle="1" w:styleId="normalny3">
    <w:name w:val="normalny 3"/>
    <w:basedOn w:val="Normalny"/>
    <w:link w:val="normalny3ZnakZnak1"/>
    <w:rsid w:val="00F2407D"/>
    <w:pPr>
      <w:spacing w:after="60" w:line="288" w:lineRule="auto"/>
      <w:jc w:val="both"/>
    </w:pPr>
    <w:rPr>
      <w:rFonts w:cs="Arial"/>
      <w:bCs/>
      <w:iCs/>
      <w:sz w:val="20"/>
    </w:rPr>
  </w:style>
  <w:style w:type="character" w:customStyle="1" w:styleId="normalny3ZnakZnak1">
    <w:name w:val="normalny 3 Znak Znak1"/>
    <w:link w:val="normalny3"/>
    <w:rsid w:val="00F2407D"/>
    <w:rPr>
      <w:rFonts w:cs="Arial"/>
      <w:bCs/>
      <w:iCs/>
      <w:szCs w:val="24"/>
    </w:rPr>
  </w:style>
  <w:style w:type="paragraph" w:styleId="HTML-wstpniesformatowany">
    <w:name w:val="HTML Preformatted"/>
    <w:basedOn w:val="Normalny"/>
    <w:link w:val="HTML-wstpniesformatowanyZnak"/>
    <w:rsid w:val="00F240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basedOn w:val="Domylnaczcionkaakapitu"/>
    <w:link w:val="HTML-wstpniesformatowany"/>
    <w:rsid w:val="00F2407D"/>
    <w:rPr>
      <w:rFonts w:ascii="Courier New" w:hAnsi="Courier New" w:cs="Courier New"/>
    </w:rPr>
  </w:style>
  <w:style w:type="paragraph" w:customStyle="1" w:styleId="Htext">
    <w:name w:val="Htext"/>
    <w:basedOn w:val="Normalny"/>
    <w:link w:val="HtextChar"/>
    <w:rsid w:val="00F2407D"/>
    <w:pPr>
      <w:widowControl w:val="0"/>
      <w:tabs>
        <w:tab w:val="left" w:leader="dot" w:pos="0"/>
        <w:tab w:val="left" w:pos="1440"/>
      </w:tabs>
      <w:overflowPunct w:val="0"/>
      <w:autoSpaceDE w:val="0"/>
      <w:autoSpaceDN w:val="0"/>
      <w:adjustRightInd w:val="0"/>
      <w:spacing w:before="40" w:after="20"/>
      <w:ind w:left="432"/>
    </w:pPr>
    <w:rPr>
      <w:rFonts w:ascii="Arial" w:hAnsi="Arial" w:cs="Arial"/>
      <w:snapToGrid w:val="0"/>
      <w:sz w:val="22"/>
      <w:szCs w:val="22"/>
    </w:rPr>
  </w:style>
  <w:style w:type="character" w:customStyle="1" w:styleId="HtextChar">
    <w:name w:val="Htext Char"/>
    <w:link w:val="Htext"/>
    <w:rsid w:val="00F2407D"/>
    <w:rPr>
      <w:rFonts w:ascii="Arial" w:hAnsi="Arial" w:cs="Arial"/>
      <w:snapToGrid w:val="0"/>
      <w:sz w:val="22"/>
      <w:szCs w:val="22"/>
    </w:rPr>
  </w:style>
  <w:style w:type="paragraph" w:customStyle="1" w:styleId="Style144">
    <w:name w:val="Style144"/>
    <w:basedOn w:val="Normalny"/>
    <w:rsid w:val="00F2407D"/>
    <w:pPr>
      <w:widowControl w:val="0"/>
      <w:autoSpaceDE w:val="0"/>
      <w:autoSpaceDN w:val="0"/>
      <w:adjustRightInd w:val="0"/>
      <w:spacing w:line="322" w:lineRule="exact"/>
      <w:ind w:hanging="1430"/>
    </w:pPr>
  </w:style>
  <w:style w:type="character" w:customStyle="1" w:styleId="FontStyle239">
    <w:name w:val="Font Style239"/>
    <w:rsid w:val="00F2407D"/>
    <w:rPr>
      <w:rFonts w:ascii="Times New Roman" w:hAnsi="Times New Roman" w:cs="Times New Roman"/>
      <w:b/>
      <w:bCs/>
      <w:sz w:val="26"/>
      <w:szCs w:val="26"/>
    </w:rPr>
  </w:style>
  <w:style w:type="character" w:customStyle="1" w:styleId="ZnakZnak1">
    <w:name w:val="Znak Znak1"/>
    <w:basedOn w:val="Domylnaczcionkaakapitu"/>
    <w:semiHidden/>
    <w:rsid w:val="00F2407D"/>
  </w:style>
  <w:style w:type="paragraph" w:customStyle="1" w:styleId="msonormal0">
    <w:name w:val="msonormal"/>
    <w:basedOn w:val="Normalny"/>
    <w:rsid w:val="00F2407D"/>
    <w:pPr>
      <w:spacing w:before="100" w:beforeAutospacing="1" w:after="100" w:afterAutospacing="1"/>
    </w:pPr>
  </w:style>
  <w:style w:type="character" w:customStyle="1" w:styleId="Teksttreci">
    <w:name w:val="Tekst treści_"/>
    <w:link w:val="Teksttreci0"/>
    <w:locked/>
    <w:rsid w:val="00F2407D"/>
    <w:rPr>
      <w:sz w:val="19"/>
      <w:szCs w:val="19"/>
    </w:rPr>
  </w:style>
  <w:style w:type="paragraph" w:customStyle="1" w:styleId="Teksttreci0">
    <w:name w:val="Tekst treści"/>
    <w:basedOn w:val="Normalny"/>
    <w:link w:val="Teksttreci"/>
    <w:rsid w:val="00F2407D"/>
    <w:pPr>
      <w:widowControl w:val="0"/>
      <w:spacing w:line="252" w:lineRule="auto"/>
    </w:pPr>
    <w:rPr>
      <w:sz w:val="19"/>
      <w:szCs w:val="19"/>
    </w:rPr>
  </w:style>
  <w:style w:type="character" w:customStyle="1" w:styleId="Nagwek10">
    <w:name w:val="Nagłówek #1_"/>
    <w:link w:val="Nagwek12"/>
    <w:locked/>
    <w:rsid w:val="00F2407D"/>
    <w:rPr>
      <w:b/>
      <w:bCs/>
    </w:rPr>
  </w:style>
  <w:style w:type="paragraph" w:customStyle="1" w:styleId="Nagwek12">
    <w:name w:val="Nagłówek #1"/>
    <w:basedOn w:val="Normalny"/>
    <w:link w:val="Nagwek10"/>
    <w:rsid w:val="00F2407D"/>
    <w:pPr>
      <w:widowControl w:val="0"/>
      <w:spacing w:before="220" w:after="120" w:line="204" w:lineRule="auto"/>
      <w:outlineLvl w:val="0"/>
    </w:pPr>
    <w:rPr>
      <w:b/>
      <w:bCs/>
      <w:sz w:val="20"/>
      <w:szCs w:val="20"/>
    </w:rPr>
  </w:style>
  <w:style w:type="character" w:customStyle="1" w:styleId="Nagwek20">
    <w:name w:val="Nagłówek #2_"/>
    <w:link w:val="Nagwek22"/>
    <w:locked/>
    <w:rsid w:val="00F2407D"/>
    <w:rPr>
      <w:b/>
      <w:bCs/>
      <w:sz w:val="19"/>
      <w:szCs w:val="19"/>
    </w:rPr>
  </w:style>
  <w:style w:type="paragraph" w:customStyle="1" w:styleId="Nagwek22">
    <w:name w:val="Nagłówek #2"/>
    <w:basedOn w:val="Normalny"/>
    <w:link w:val="Nagwek20"/>
    <w:rsid w:val="00F2407D"/>
    <w:pPr>
      <w:widowControl w:val="0"/>
      <w:spacing w:line="256" w:lineRule="auto"/>
      <w:outlineLvl w:val="1"/>
    </w:pPr>
    <w:rPr>
      <w:b/>
      <w:bCs/>
      <w:sz w:val="19"/>
      <w:szCs w:val="19"/>
    </w:rPr>
  </w:style>
  <w:style w:type="character" w:customStyle="1" w:styleId="Podpistabeli">
    <w:name w:val="Podpis tabeli_"/>
    <w:link w:val="Podpistabeli0"/>
    <w:locked/>
    <w:rsid w:val="00F2407D"/>
    <w:rPr>
      <w:sz w:val="19"/>
      <w:szCs w:val="19"/>
    </w:rPr>
  </w:style>
  <w:style w:type="paragraph" w:customStyle="1" w:styleId="Podpistabeli0">
    <w:name w:val="Podpis tabeli"/>
    <w:basedOn w:val="Normalny"/>
    <w:link w:val="Podpistabeli"/>
    <w:rsid w:val="00F2407D"/>
    <w:pPr>
      <w:widowControl w:val="0"/>
    </w:pPr>
    <w:rPr>
      <w:sz w:val="19"/>
      <w:szCs w:val="19"/>
    </w:rPr>
  </w:style>
  <w:style w:type="character" w:customStyle="1" w:styleId="Inne">
    <w:name w:val="Inne_"/>
    <w:link w:val="Inne0"/>
    <w:locked/>
    <w:rsid w:val="00F2407D"/>
    <w:rPr>
      <w:sz w:val="19"/>
      <w:szCs w:val="19"/>
    </w:rPr>
  </w:style>
  <w:style w:type="paragraph" w:customStyle="1" w:styleId="Inne0">
    <w:name w:val="Inne"/>
    <w:basedOn w:val="Normalny"/>
    <w:link w:val="Inne"/>
    <w:rsid w:val="00F2407D"/>
    <w:pPr>
      <w:widowControl w:val="0"/>
      <w:spacing w:line="252" w:lineRule="auto"/>
    </w:pPr>
    <w:rPr>
      <w:sz w:val="19"/>
      <w:szCs w:val="19"/>
    </w:rPr>
  </w:style>
  <w:style w:type="paragraph" w:customStyle="1" w:styleId="Table">
    <w:name w:val="Table"/>
    <w:basedOn w:val="Normalny"/>
    <w:rsid w:val="00F2407D"/>
    <w:pPr>
      <w:autoSpaceDN w:val="0"/>
      <w:spacing w:before="120"/>
      <w:ind w:firstLine="709"/>
      <w:jc w:val="center"/>
    </w:pPr>
    <w:rPr>
      <w:rFonts w:eastAsia="Calibri"/>
      <w:bCs/>
      <w:iCs/>
      <w:color w:val="000000"/>
      <w:kern w:val="3"/>
      <w:lang w:val="en-GB" w:eastAsia="zh-CN"/>
    </w:rPr>
  </w:style>
  <w:style w:type="paragraph" w:customStyle="1" w:styleId="Tabelarodek">
    <w:name w:val="Tabela środek"/>
    <w:basedOn w:val="Normalny"/>
    <w:rsid w:val="00F2407D"/>
    <w:pPr>
      <w:autoSpaceDN w:val="0"/>
      <w:spacing w:before="20" w:after="20"/>
      <w:ind w:firstLine="709"/>
      <w:jc w:val="center"/>
    </w:pPr>
    <w:rPr>
      <w:color w:val="000000"/>
      <w:kern w:val="3"/>
      <w:sz w:val="18"/>
      <w:szCs w:val="20"/>
      <w:lang w:eastAsia="zh-CN"/>
    </w:rPr>
  </w:style>
  <w:style w:type="character" w:customStyle="1" w:styleId="Teksttreci410">
    <w:name w:val="Tekst treści (4) + 10"/>
    <w:rsid w:val="00F2407D"/>
    <w:rPr>
      <w:rFonts w:cs="Times New Roman"/>
      <w:sz w:val="21"/>
      <w:szCs w:val="21"/>
      <w:shd w:val="clear" w:color="auto" w:fill="FFFFFF"/>
    </w:rPr>
  </w:style>
  <w:style w:type="paragraph" w:customStyle="1" w:styleId="Standard">
    <w:name w:val="Standard"/>
    <w:rsid w:val="00F2407D"/>
    <w:pPr>
      <w:suppressAutoHyphens/>
      <w:autoSpaceDN w:val="0"/>
      <w:ind w:firstLine="709"/>
      <w:jc w:val="both"/>
      <w:textAlignment w:val="baseline"/>
    </w:pPr>
    <w:rPr>
      <w:color w:val="000000"/>
      <w:kern w:val="3"/>
      <w:lang w:eastAsia="zh-CN"/>
    </w:rPr>
  </w:style>
  <w:style w:type="paragraph" w:customStyle="1" w:styleId="Tekstpodstawowy20">
    <w:name w:val="Tekst podstawowy2"/>
    <w:rsid w:val="00F2407D"/>
    <w:rPr>
      <w:rFonts w:ascii="TimesEE" w:hAnsi="TimesEE"/>
      <w:color w:val="000000"/>
      <w:sz w:val="24"/>
      <w:lang w:val="cs-CZ"/>
    </w:rPr>
  </w:style>
  <w:style w:type="paragraph" w:customStyle="1" w:styleId="Tekstpodstawowywcity22">
    <w:name w:val="Tekst podstawowy wcięty 22"/>
    <w:basedOn w:val="Normalny"/>
    <w:rsid w:val="00F2407D"/>
    <w:pPr>
      <w:ind w:left="426"/>
      <w:jc w:val="both"/>
    </w:pPr>
    <w:rPr>
      <w:sz w:val="20"/>
      <w:szCs w:val="20"/>
    </w:rPr>
  </w:style>
  <w:style w:type="paragraph" w:customStyle="1" w:styleId="Tekstpodstawowy24">
    <w:name w:val="Tekst podstawowy 24"/>
    <w:basedOn w:val="Normalny"/>
    <w:rsid w:val="00F2407D"/>
    <w:pPr>
      <w:ind w:left="2124" w:hanging="2124"/>
    </w:pPr>
    <w:rPr>
      <w:b/>
      <w:sz w:val="28"/>
      <w:szCs w:val="20"/>
    </w:rPr>
  </w:style>
  <w:style w:type="paragraph" w:customStyle="1" w:styleId="Tekstpodstawowywcity33">
    <w:name w:val="Tekst podstawowy wcięty 33"/>
    <w:basedOn w:val="Normalny"/>
    <w:rsid w:val="00F2407D"/>
    <w:pPr>
      <w:tabs>
        <w:tab w:val="left" w:pos="1"/>
        <w:tab w:val="left" w:pos="720"/>
      </w:tabs>
      <w:overflowPunct w:val="0"/>
      <w:autoSpaceDE w:val="0"/>
      <w:autoSpaceDN w:val="0"/>
      <w:adjustRightInd w:val="0"/>
      <w:ind w:left="1"/>
      <w:jc w:val="both"/>
      <w:textAlignment w:val="baseline"/>
    </w:pPr>
    <w:rPr>
      <w:color w:val="0000FF"/>
      <w:sz w:val="20"/>
      <w:szCs w:val="20"/>
    </w:rPr>
  </w:style>
  <w:style w:type="character" w:customStyle="1" w:styleId="ZnakZnak12">
    <w:name w:val="Znak Znak12"/>
    <w:basedOn w:val="Domylnaczcionkaakapitu"/>
    <w:semiHidden/>
    <w:rsid w:val="00F2407D"/>
  </w:style>
  <w:style w:type="paragraph" w:customStyle="1" w:styleId="spis">
    <w:name w:val="spis"/>
    <w:basedOn w:val="Normalny"/>
    <w:link w:val="spisZnak"/>
    <w:rsid w:val="00F2407D"/>
    <w:pPr>
      <w:widowControl w:val="0"/>
      <w:spacing w:before="120" w:after="120"/>
      <w:jc w:val="both"/>
    </w:pPr>
    <w:rPr>
      <w:b/>
      <w:noProof/>
      <w:snapToGrid w:val="0"/>
      <w:sz w:val="20"/>
      <w:szCs w:val="20"/>
      <w:u w:val="single"/>
    </w:rPr>
  </w:style>
  <w:style w:type="character" w:customStyle="1" w:styleId="spisZnak">
    <w:name w:val="spis Znak"/>
    <w:basedOn w:val="Domylnaczcionkaakapitu"/>
    <w:link w:val="spis"/>
    <w:rsid w:val="00F2407D"/>
    <w:rPr>
      <w:b/>
      <w:noProof/>
      <w:snapToGrid w:val="0"/>
      <w:u w:val="single"/>
    </w:rPr>
  </w:style>
  <w:style w:type="table" w:customStyle="1" w:styleId="Tabela-Siatka1">
    <w:name w:val="Tabela - Siatka1"/>
    <w:basedOn w:val="Standardowy"/>
    <w:next w:val="Tabela-Siatka"/>
    <w:uiPriority w:val="59"/>
    <w:rsid w:val="00F2407D"/>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F2407D"/>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F2407D"/>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F2407D"/>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F2407D"/>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wTABELIWYRODKOWANYtekstwyrodkowanywpoziomie">
    <w:name w:val="TEKST_w_TABELI_WYŚRODKOWANY – tekst wyśrodkowany w poziomie"/>
    <w:basedOn w:val="Normalny"/>
    <w:uiPriority w:val="23"/>
    <w:qFormat/>
    <w:rsid w:val="00F2407D"/>
    <w:pPr>
      <w:suppressAutoHyphens/>
      <w:autoSpaceDE w:val="0"/>
      <w:autoSpaceDN w:val="0"/>
      <w:adjustRightInd w:val="0"/>
      <w:spacing w:line="360" w:lineRule="auto"/>
      <w:jc w:val="center"/>
    </w:pPr>
    <w:rPr>
      <w:rFonts w:ascii="Times" w:eastAsiaTheme="minorEastAsia" w:hAnsi="Times" w:cs="Arial"/>
      <w:bCs/>
      <w:kern w:val="24"/>
      <w:szCs w:val="20"/>
    </w:rPr>
  </w:style>
  <w:style w:type="table" w:customStyle="1" w:styleId="TABELA1zszablonu">
    <w:name w:val="TABELA 1 z szablonu"/>
    <w:basedOn w:val="Tabela-Siatka"/>
    <w:uiPriority w:val="99"/>
    <w:rsid w:val="00F2407D"/>
    <w:rPr>
      <w:rFonts w:ascii="Times" w:hAnsi="Times"/>
      <w:sz w:val="24"/>
      <w:szCs w:val="24"/>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style>
  <w:style w:type="paragraph" w:customStyle="1" w:styleId="ZDANIENASTNOWYWIERSZnpzddrugienowywierszwust">
    <w:name w:val="ZDANIE_NAST_NOWY_WIERSZ – np. zd. drugie (nowy wiersz) w ust."/>
    <w:basedOn w:val="Normalny"/>
    <w:next w:val="Normalny"/>
    <w:uiPriority w:val="17"/>
    <w:qFormat/>
    <w:rsid w:val="00F2407D"/>
    <w:pPr>
      <w:spacing w:line="360" w:lineRule="auto"/>
      <w:jc w:val="both"/>
    </w:pPr>
    <w:rPr>
      <w:rFonts w:ascii="Times" w:eastAsiaTheme="minorEastAsia" w:hAnsi="Times" w:cs="Arial"/>
      <w:bCs/>
      <w:szCs w:val="20"/>
    </w:rPr>
  </w:style>
  <w:style w:type="paragraph" w:customStyle="1" w:styleId="Tekstpodstawowy30">
    <w:name w:val="Tekst podstawowy3"/>
    <w:rsid w:val="00F2407D"/>
    <w:rPr>
      <w:rFonts w:ascii="TimesEE" w:hAnsi="TimesEE"/>
      <w:color w:val="000000"/>
      <w:sz w:val="24"/>
      <w:lang w:val="cs-CZ"/>
    </w:rPr>
  </w:style>
  <w:style w:type="paragraph" w:customStyle="1" w:styleId="Tekstpodstawowywcity23">
    <w:name w:val="Tekst podstawowy wcięty 23"/>
    <w:basedOn w:val="Normalny"/>
    <w:rsid w:val="00F2407D"/>
    <w:pPr>
      <w:ind w:left="426"/>
      <w:jc w:val="both"/>
    </w:pPr>
    <w:rPr>
      <w:sz w:val="20"/>
      <w:szCs w:val="20"/>
    </w:rPr>
  </w:style>
  <w:style w:type="paragraph" w:customStyle="1" w:styleId="Tekstpodstawowy25">
    <w:name w:val="Tekst podstawowy 25"/>
    <w:basedOn w:val="Normalny"/>
    <w:rsid w:val="00F2407D"/>
    <w:pPr>
      <w:ind w:left="2124" w:hanging="2124"/>
    </w:pPr>
    <w:rPr>
      <w:b/>
      <w:sz w:val="28"/>
      <w:szCs w:val="20"/>
    </w:rPr>
  </w:style>
  <w:style w:type="paragraph" w:customStyle="1" w:styleId="Tekstpodstawowywcity34">
    <w:name w:val="Tekst podstawowy wcięty 34"/>
    <w:basedOn w:val="Normalny"/>
    <w:rsid w:val="00F2407D"/>
    <w:pPr>
      <w:tabs>
        <w:tab w:val="left" w:pos="1"/>
        <w:tab w:val="left" w:pos="720"/>
      </w:tabs>
      <w:overflowPunct w:val="0"/>
      <w:autoSpaceDE w:val="0"/>
      <w:autoSpaceDN w:val="0"/>
      <w:adjustRightInd w:val="0"/>
      <w:ind w:left="1"/>
      <w:jc w:val="both"/>
      <w:textAlignment w:val="baseline"/>
    </w:pPr>
    <w:rPr>
      <w:color w:val="0000FF"/>
      <w:sz w:val="20"/>
      <w:szCs w:val="20"/>
    </w:rPr>
  </w:style>
  <w:style w:type="character" w:customStyle="1" w:styleId="ZnakZnak11">
    <w:name w:val="Znak Znak11"/>
    <w:basedOn w:val="Domylnaczcionkaakapitu"/>
    <w:semiHidden/>
    <w:rsid w:val="00F2407D"/>
  </w:style>
  <w:style w:type="paragraph" w:customStyle="1" w:styleId="123">
    <w:name w:val="1.2.3"/>
    <w:basedOn w:val="Normalny"/>
    <w:rsid w:val="00F2407D"/>
    <w:pPr>
      <w:widowControl w:val="0"/>
      <w:ind w:left="339" w:hanging="339"/>
      <w:jc w:val="both"/>
    </w:pPr>
    <w:rPr>
      <w:rFonts w:eastAsia="Wingdings"/>
      <w:snapToGrid w:val="0"/>
      <w:szCs w:val="20"/>
    </w:rPr>
  </w:style>
  <w:style w:type="paragraph" w:customStyle="1" w:styleId="a1">
    <w:name w:val="_"/>
    <w:basedOn w:val="Normalny"/>
    <w:rsid w:val="00F2407D"/>
    <w:pPr>
      <w:widowControl w:val="0"/>
      <w:ind w:left="340" w:hanging="340"/>
      <w:jc w:val="both"/>
    </w:pPr>
    <w:rPr>
      <w:rFonts w:eastAsia="Wingdings"/>
      <w:snapToGrid w:val="0"/>
      <w:szCs w:val="20"/>
    </w:rPr>
  </w:style>
  <w:style w:type="paragraph" w:customStyle="1" w:styleId="Strona1">
    <w:name w:val="Strona1"/>
    <w:basedOn w:val="Normalny"/>
    <w:rsid w:val="00F2407D"/>
    <w:pPr>
      <w:tabs>
        <w:tab w:val="left" w:pos="425"/>
        <w:tab w:val="left" w:pos="851"/>
        <w:tab w:val="left" w:pos="1276"/>
        <w:tab w:val="left" w:pos="1701"/>
        <w:tab w:val="left" w:pos="2126"/>
        <w:tab w:val="left" w:pos="2552"/>
        <w:tab w:val="left" w:pos="3402"/>
        <w:tab w:val="left" w:pos="6804"/>
        <w:tab w:val="left" w:pos="7655"/>
        <w:tab w:val="left" w:pos="8505"/>
      </w:tabs>
      <w:jc w:val="center"/>
    </w:pPr>
    <w:rPr>
      <w:b/>
      <w:sz w:val="32"/>
    </w:rPr>
  </w:style>
  <w:style w:type="paragraph" w:customStyle="1" w:styleId="Normy1">
    <w:name w:val="Normy1"/>
    <w:basedOn w:val="Normy"/>
    <w:rsid w:val="00F2407D"/>
  </w:style>
  <w:style w:type="paragraph" w:customStyle="1" w:styleId="wierszzwp9">
    <w:name w:val="wiersz zw_p9"/>
    <w:basedOn w:val="Wierszzwp9p"/>
    <w:autoRedefine/>
    <w:rsid w:val="00F2407D"/>
    <w:pPr>
      <w:spacing w:after="0"/>
    </w:pPr>
  </w:style>
  <w:style w:type="character" w:customStyle="1" w:styleId="Bodytext3">
    <w:name w:val="Body text (3)_"/>
    <w:link w:val="Bodytext30"/>
    <w:rsid w:val="00F2407D"/>
    <w:rPr>
      <w:sz w:val="16"/>
      <w:szCs w:val="16"/>
      <w:shd w:val="clear" w:color="auto" w:fill="FFFFFF"/>
    </w:rPr>
  </w:style>
  <w:style w:type="paragraph" w:customStyle="1" w:styleId="Bodytext30">
    <w:name w:val="Body text (3)"/>
    <w:basedOn w:val="Normalny"/>
    <w:link w:val="Bodytext3"/>
    <w:rsid w:val="00F2407D"/>
    <w:pPr>
      <w:shd w:val="clear" w:color="auto" w:fill="FFFFFF"/>
      <w:spacing w:line="0" w:lineRule="atLeast"/>
    </w:pPr>
    <w:rPr>
      <w:sz w:val="16"/>
      <w:szCs w:val="16"/>
    </w:rPr>
  </w:style>
  <w:style w:type="character" w:customStyle="1" w:styleId="Bodytext4">
    <w:name w:val="Body text (4)_"/>
    <w:link w:val="Bodytext40"/>
    <w:rsid w:val="00F2407D"/>
    <w:rPr>
      <w:sz w:val="17"/>
      <w:szCs w:val="17"/>
      <w:shd w:val="clear" w:color="auto" w:fill="FFFFFF"/>
    </w:rPr>
  </w:style>
  <w:style w:type="paragraph" w:customStyle="1" w:styleId="Bodytext40">
    <w:name w:val="Body text (4)"/>
    <w:basedOn w:val="Normalny"/>
    <w:link w:val="Bodytext4"/>
    <w:rsid w:val="00F2407D"/>
    <w:pPr>
      <w:shd w:val="clear" w:color="auto" w:fill="FFFFFF"/>
      <w:spacing w:line="0" w:lineRule="atLeast"/>
    </w:pPr>
    <w:rPr>
      <w:sz w:val="17"/>
      <w:szCs w:val="17"/>
    </w:rPr>
  </w:style>
  <w:style w:type="character" w:customStyle="1" w:styleId="FontStyle13">
    <w:name w:val="Font Style13"/>
    <w:qFormat/>
    <w:rsid w:val="00F2407D"/>
    <w:rPr>
      <w:rFonts w:ascii="Times New Roman" w:hAnsi="Times New Roman" w:cs="Times New Roman"/>
      <w:sz w:val="22"/>
      <w:szCs w:val="22"/>
    </w:rPr>
  </w:style>
  <w:style w:type="paragraph" w:customStyle="1" w:styleId="11txt">
    <w:name w:val="1.1.txt"/>
    <w:basedOn w:val="Normalny"/>
    <w:link w:val="11txtZnak"/>
    <w:rsid w:val="00F2407D"/>
    <w:pPr>
      <w:tabs>
        <w:tab w:val="left" w:pos="-426"/>
        <w:tab w:val="left" w:pos="142"/>
        <w:tab w:val="left" w:pos="1985"/>
        <w:tab w:val="left" w:pos="2041"/>
        <w:tab w:val="left" w:pos="2381"/>
        <w:tab w:val="left" w:pos="2722"/>
        <w:tab w:val="left" w:pos="3061"/>
        <w:tab w:val="left" w:pos="3402"/>
        <w:tab w:val="left" w:pos="3828"/>
        <w:tab w:val="left" w:pos="4678"/>
        <w:tab w:val="left" w:pos="5669"/>
      </w:tabs>
      <w:spacing w:line="360" w:lineRule="auto"/>
      <w:ind w:firstLine="567"/>
      <w:jc w:val="both"/>
    </w:pPr>
    <w:rPr>
      <w:rFonts w:ascii="Verdana" w:hAnsi="Verdana"/>
      <w:sz w:val="18"/>
      <w:szCs w:val="18"/>
    </w:rPr>
  </w:style>
  <w:style w:type="character" w:customStyle="1" w:styleId="11txtZnak">
    <w:name w:val="1.1.txt Znak"/>
    <w:link w:val="11txt"/>
    <w:rsid w:val="00F2407D"/>
    <w:rPr>
      <w:rFonts w:ascii="Verdana" w:hAnsi="Verdana"/>
      <w:sz w:val="18"/>
      <w:szCs w:val="18"/>
    </w:rPr>
  </w:style>
  <w:style w:type="paragraph" w:customStyle="1" w:styleId="PBtekst">
    <w:name w:val="PB_tekst"/>
    <w:basedOn w:val="Tekstpodstawowywcity9"/>
    <w:link w:val="PBtekstZnak"/>
    <w:qFormat/>
    <w:rsid w:val="00F2407D"/>
    <w:pPr>
      <w:spacing w:line="276" w:lineRule="auto"/>
      <w:ind w:firstLine="0"/>
    </w:pPr>
    <w:rPr>
      <w:sz w:val="20"/>
    </w:rPr>
  </w:style>
  <w:style w:type="character" w:customStyle="1" w:styleId="PBtekstZnak">
    <w:name w:val="PB_tekst Znak"/>
    <w:basedOn w:val="Domylnaczcionkaakapitu"/>
    <w:link w:val="PBtekst"/>
    <w:rsid w:val="00F2407D"/>
  </w:style>
  <w:style w:type="paragraph" w:customStyle="1" w:styleId="PBpunkt">
    <w:name w:val="PB_punkt"/>
    <w:basedOn w:val="PBtekst"/>
    <w:link w:val="PBpunktZnak"/>
    <w:qFormat/>
    <w:rsid w:val="00F2407D"/>
    <w:pPr>
      <w:numPr>
        <w:numId w:val="205"/>
      </w:numPr>
      <w:tabs>
        <w:tab w:val="clear" w:pos="851"/>
        <w:tab w:val="left" w:pos="567"/>
      </w:tabs>
      <w:spacing w:after="0"/>
      <w:ind w:left="567" w:hanging="218"/>
    </w:pPr>
  </w:style>
  <w:style w:type="character" w:customStyle="1" w:styleId="PBpunktZnak">
    <w:name w:val="PB_punkt Znak"/>
    <w:basedOn w:val="PBtekstZnak"/>
    <w:link w:val="PBpunkt"/>
    <w:rsid w:val="00F2407D"/>
  </w:style>
  <w:style w:type="character" w:customStyle="1" w:styleId="cf01">
    <w:name w:val="cf01"/>
    <w:rsid w:val="00F2407D"/>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5511">
      <w:bodyDiv w:val="1"/>
      <w:marLeft w:val="0"/>
      <w:marRight w:val="0"/>
      <w:marTop w:val="0"/>
      <w:marBottom w:val="0"/>
      <w:divBdr>
        <w:top w:val="none" w:sz="0" w:space="0" w:color="auto"/>
        <w:left w:val="none" w:sz="0" w:space="0" w:color="auto"/>
        <w:bottom w:val="none" w:sz="0" w:space="0" w:color="auto"/>
        <w:right w:val="none" w:sz="0" w:space="0" w:color="auto"/>
      </w:divBdr>
    </w:div>
    <w:div w:id="24605710">
      <w:bodyDiv w:val="1"/>
      <w:marLeft w:val="0"/>
      <w:marRight w:val="0"/>
      <w:marTop w:val="0"/>
      <w:marBottom w:val="0"/>
      <w:divBdr>
        <w:top w:val="none" w:sz="0" w:space="0" w:color="auto"/>
        <w:left w:val="none" w:sz="0" w:space="0" w:color="auto"/>
        <w:bottom w:val="none" w:sz="0" w:space="0" w:color="auto"/>
        <w:right w:val="none" w:sz="0" w:space="0" w:color="auto"/>
      </w:divBdr>
    </w:div>
    <w:div w:id="31811767">
      <w:bodyDiv w:val="1"/>
      <w:marLeft w:val="0"/>
      <w:marRight w:val="0"/>
      <w:marTop w:val="0"/>
      <w:marBottom w:val="0"/>
      <w:divBdr>
        <w:top w:val="none" w:sz="0" w:space="0" w:color="auto"/>
        <w:left w:val="none" w:sz="0" w:space="0" w:color="auto"/>
        <w:bottom w:val="none" w:sz="0" w:space="0" w:color="auto"/>
        <w:right w:val="none" w:sz="0" w:space="0" w:color="auto"/>
      </w:divBdr>
    </w:div>
    <w:div w:id="33048152">
      <w:bodyDiv w:val="1"/>
      <w:marLeft w:val="0"/>
      <w:marRight w:val="0"/>
      <w:marTop w:val="0"/>
      <w:marBottom w:val="0"/>
      <w:divBdr>
        <w:top w:val="none" w:sz="0" w:space="0" w:color="auto"/>
        <w:left w:val="none" w:sz="0" w:space="0" w:color="auto"/>
        <w:bottom w:val="none" w:sz="0" w:space="0" w:color="auto"/>
        <w:right w:val="none" w:sz="0" w:space="0" w:color="auto"/>
      </w:divBdr>
    </w:div>
    <w:div w:id="74129874">
      <w:bodyDiv w:val="1"/>
      <w:marLeft w:val="0"/>
      <w:marRight w:val="0"/>
      <w:marTop w:val="0"/>
      <w:marBottom w:val="0"/>
      <w:divBdr>
        <w:top w:val="none" w:sz="0" w:space="0" w:color="auto"/>
        <w:left w:val="none" w:sz="0" w:space="0" w:color="auto"/>
        <w:bottom w:val="none" w:sz="0" w:space="0" w:color="auto"/>
        <w:right w:val="none" w:sz="0" w:space="0" w:color="auto"/>
      </w:divBdr>
    </w:div>
    <w:div w:id="84494434">
      <w:bodyDiv w:val="1"/>
      <w:marLeft w:val="0"/>
      <w:marRight w:val="0"/>
      <w:marTop w:val="0"/>
      <w:marBottom w:val="0"/>
      <w:divBdr>
        <w:top w:val="none" w:sz="0" w:space="0" w:color="auto"/>
        <w:left w:val="none" w:sz="0" w:space="0" w:color="auto"/>
        <w:bottom w:val="none" w:sz="0" w:space="0" w:color="auto"/>
        <w:right w:val="none" w:sz="0" w:space="0" w:color="auto"/>
      </w:divBdr>
    </w:div>
    <w:div w:id="98452356">
      <w:bodyDiv w:val="1"/>
      <w:marLeft w:val="0"/>
      <w:marRight w:val="0"/>
      <w:marTop w:val="0"/>
      <w:marBottom w:val="0"/>
      <w:divBdr>
        <w:top w:val="none" w:sz="0" w:space="0" w:color="auto"/>
        <w:left w:val="none" w:sz="0" w:space="0" w:color="auto"/>
        <w:bottom w:val="none" w:sz="0" w:space="0" w:color="auto"/>
        <w:right w:val="none" w:sz="0" w:space="0" w:color="auto"/>
      </w:divBdr>
    </w:div>
    <w:div w:id="105271330">
      <w:bodyDiv w:val="1"/>
      <w:marLeft w:val="0"/>
      <w:marRight w:val="0"/>
      <w:marTop w:val="0"/>
      <w:marBottom w:val="0"/>
      <w:divBdr>
        <w:top w:val="none" w:sz="0" w:space="0" w:color="auto"/>
        <w:left w:val="none" w:sz="0" w:space="0" w:color="auto"/>
        <w:bottom w:val="none" w:sz="0" w:space="0" w:color="auto"/>
        <w:right w:val="none" w:sz="0" w:space="0" w:color="auto"/>
      </w:divBdr>
      <w:divsChild>
        <w:div w:id="985596940">
          <w:marLeft w:val="0"/>
          <w:marRight w:val="0"/>
          <w:marTop w:val="0"/>
          <w:marBottom w:val="0"/>
          <w:divBdr>
            <w:top w:val="none" w:sz="0" w:space="0" w:color="auto"/>
            <w:left w:val="none" w:sz="0" w:space="0" w:color="auto"/>
            <w:bottom w:val="none" w:sz="0" w:space="0" w:color="auto"/>
            <w:right w:val="none" w:sz="0" w:space="0" w:color="auto"/>
          </w:divBdr>
        </w:div>
        <w:div w:id="1100681037">
          <w:marLeft w:val="0"/>
          <w:marRight w:val="0"/>
          <w:marTop w:val="0"/>
          <w:marBottom w:val="0"/>
          <w:divBdr>
            <w:top w:val="none" w:sz="0" w:space="0" w:color="auto"/>
            <w:left w:val="none" w:sz="0" w:space="0" w:color="auto"/>
            <w:bottom w:val="none" w:sz="0" w:space="0" w:color="auto"/>
            <w:right w:val="none" w:sz="0" w:space="0" w:color="auto"/>
          </w:divBdr>
        </w:div>
        <w:div w:id="474372228">
          <w:marLeft w:val="0"/>
          <w:marRight w:val="0"/>
          <w:marTop w:val="0"/>
          <w:marBottom w:val="0"/>
          <w:divBdr>
            <w:top w:val="none" w:sz="0" w:space="0" w:color="auto"/>
            <w:left w:val="none" w:sz="0" w:space="0" w:color="auto"/>
            <w:bottom w:val="none" w:sz="0" w:space="0" w:color="auto"/>
            <w:right w:val="none" w:sz="0" w:space="0" w:color="auto"/>
          </w:divBdr>
        </w:div>
        <w:div w:id="1818641550">
          <w:marLeft w:val="0"/>
          <w:marRight w:val="0"/>
          <w:marTop w:val="0"/>
          <w:marBottom w:val="0"/>
          <w:divBdr>
            <w:top w:val="none" w:sz="0" w:space="0" w:color="auto"/>
            <w:left w:val="none" w:sz="0" w:space="0" w:color="auto"/>
            <w:bottom w:val="none" w:sz="0" w:space="0" w:color="auto"/>
            <w:right w:val="none" w:sz="0" w:space="0" w:color="auto"/>
          </w:divBdr>
        </w:div>
        <w:div w:id="695620973">
          <w:marLeft w:val="0"/>
          <w:marRight w:val="0"/>
          <w:marTop w:val="0"/>
          <w:marBottom w:val="0"/>
          <w:divBdr>
            <w:top w:val="none" w:sz="0" w:space="0" w:color="auto"/>
            <w:left w:val="none" w:sz="0" w:space="0" w:color="auto"/>
            <w:bottom w:val="none" w:sz="0" w:space="0" w:color="auto"/>
            <w:right w:val="none" w:sz="0" w:space="0" w:color="auto"/>
          </w:divBdr>
        </w:div>
        <w:div w:id="1568607366">
          <w:marLeft w:val="0"/>
          <w:marRight w:val="0"/>
          <w:marTop w:val="0"/>
          <w:marBottom w:val="0"/>
          <w:divBdr>
            <w:top w:val="none" w:sz="0" w:space="0" w:color="auto"/>
            <w:left w:val="none" w:sz="0" w:space="0" w:color="auto"/>
            <w:bottom w:val="none" w:sz="0" w:space="0" w:color="auto"/>
            <w:right w:val="none" w:sz="0" w:space="0" w:color="auto"/>
          </w:divBdr>
        </w:div>
        <w:div w:id="173805686">
          <w:marLeft w:val="0"/>
          <w:marRight w:val="0"/>
          <w:marTop w:val="0"/>
          <w:marBottom w:val="0"/>
          <w:divBdr>
            <w:top w:val="none" w:sz="0" w:space="0" w:color="auto"/>
            <w:left w:val="none" w:sz="0" w:space="0" w:color="auto"/>
            <w:bottom w:val="none" w:sz="0" w:space="0" w:color="auto"/>
            <w:right w:val="none" w:sz="0" w:space="0" w:color="auto"/>
          </w:divBdr>
        </w:div>
      </w:divsChild>
    </w:div>
    <w:div w:id="152837934">
      <w:bodyDiv w:val="1"/>
      <w:marLeft w:val="0"/>
      <w:marRight w:val="0"/>
      <w:marTop w:val="0"/>
      <w:marBottom w:val="0"/>
      <w:divBdr>
        <w:top w:val="none" w:sz="0" w:space="0" w:color="auto"/>
        <w:left w:val="none" w:sz="0" w:space="0" w:color="auto"/>
        <w:bottom w:val="none" w:sz="0" w:space="0" w:color="auto"/>
        <w:right w:val="none" w:sz="0" w:space="0" w:color="auto"/>
      </w:divBdr>
    </w:div>
    <w:div w:id="192154196">
      <w:bodyDiv w:val="1"/>
      <w:marLeft w:val="0"/>
      <w:marRight w:val="0"/>
      <w:marTop w:val="0"/>
      <w:marBottom w:val="0"/>
      <w:divBdr>
        <w:top w:val="none" w:sz="0" w:space="0" w:color="auto"/>
        <w:left w:val="none" w:sz="0" w:space="0" w:color="auto"/>
        <w:bottom w:val="none" w:sz="0" w:space="0" w:color="auto"/>
        <w:right w:val="none" w:sz="0" w:space="0" w:color="auto"/>
      </w:divBdr>
    </w:div>
    <w:div w:id="212735199">
      <w:bodyDiv w:val="1"/>
      <w:marLeft w:val="0"/>
      <w:marRight w:val="0"/>
      <w:marTop w:val="0"/>
      <w:marBottom w:val="0"/>
      <w:divBdr>
        <w:top w:val="none" w:sz="0" w:space="0" w:color="auto"/>
        <w:left w:val="none" w:sz="0" w:space="0" w:color="auto"/>
        <w:bottom w:val="none" w:sz="0" w:space="0" w:color="auto"/>
        <w:right w:val="none" w:sz="0" w:space="0" w:color="auto"/>
      </w:divBdr>
    </w:div>
    <w:div w:id="231235099">
      <w:bodyDiv w:val="1"/>
      <w:marLeft w:val="0"/>
      <w:marRight w:val="0"/>
      <w:marTop w:val="0"/>
      <w:marBottom w:val="0"/>
      <w:divBdr>
        <w:top w:val="none" w:sz="0" w:space="0" w:color="auto"/>
        <w:left w:val="none" w:sz="0" w:space="0" w:color="auto"/>
        <w:bottom w:val="none" w:sz="0" w:space="0" w:color="auto"/>
        <w:right w:val="none" w:sz="0" w:space="0" w:color="auto"/>
      </w:divBdr>
    </w:div>
    <w:div w:id="241529849">
      <w:bodyDiv w:val="1"/>
      <w:marLeft w:val="0"/>
      <w:marRight w:val="0"/>
      <w:marTop w:val="0"/>
      <w:marBottom w:val="0"/>
      <w:divBdr>
        <w:top w:val="none" w:sz="0" w:space="0" w:color="auto"/>
        <w:left w:val="none" w:sz="0" w:space="0" w:color="auto"/>
        <w:bottom w:val="none" w:sz="0" w:space="0" w:color="auto"/>
        <w:right w:val="none" w:sz="0" w:space="0" w:color="auto"/>
      </w:divBdr>
      <w:divsChild>
        <w:div w:id="1552763854">
          <w:marLeft w:val="0"/>
          <w:marRight w:val="0"/>
          <w:marTop w:val="0"/>
          <w:marBottom w:val="0"/>
          <w:divBdr>
            <w:top w:val="none" w:sz="0" w:space="0" w:color="auto"/>
            <w:left w:val="none" w:sz="0" w:space="0" w:color="auto"/>
            <w:bottom w:val="none" w:sz="0" w:space="0" w:color="auto"/>
            <w:right w:val="none" w:sz="0" w:space="0" w:color="auto"/>
          </w:divBdr>
        </w:div>
        <w:div w:id="919677380">
          <w:marLeft w:val="0"/>
          <w:marRight w:val="0"/>
          <w:marTop w:val="0"/>
          <w:marBottom w:val="0"/>
          <w:divBdr>
            <w:top w:val="none" w:sz="0" w:space="0" w:color="auto"/>
            <w:left w:val="none" w:sz="0" w:space="0" w:color="auto"/>
            <w:bottom w:val="none" w:sz="0" w:space="0" w:color="auto"/>
            <w:right w:val="none" w:sz="0" w:space="0" w:color="auto"/>
          </w:divBdr>
        </w:div>
        <w:div w:id="1199198314">
          <w:marLeft w:val="0"/>
          <w:marRight w:val="0"/>
          <w:marTop w:val="0"/>
          <w:marBottom w:val="0"/>
          <w:divBdr>
            <w:top w:val="none" w:sz="0" w:space="0" w:color="auto"/>
            <w:left w:val="none" w:sz="0" w:space="0" w:color="auto"/>
            <w:bottom w:val="none" w:sz="0" w:space="0" w:color="auto"/>
            <w:right w:val="none" w:sz="0" w:space="0" w:color="auto"/>
          </w:divBdr>
        </w:div>
        <w:div w:id="446117537">
          <w:marLeft w:val="0"/>
          <w:marRight w:val="0"/>
          <w:marTop w:val="0"/>
          <w:marBottom w:val="0"/>
          <w:divBdr>
            <w:top w:val="none" w:sz="0" w:space="0" w:color="auto"/>
            <w:left w:val="none" w:sz="0" w:space="0" w:color="auto"/>
            <w:bottom w:val="none" w:sz="0" w:space="0" w:color="auto"/>
            <w:right w:val="none" w:sz="0" w:space="0" w:color="auto"/>
          </w:divBdr>
        </w:div>
        <w:div w:id="1614823149">
          <w:marLeft w:val="0"/>
          <w:marRight w:val="0"/>
          <w:marTop w:val="0"/>
          <w:marBottom w:val="0"/>
          <w:divBdr>
            <w:top w:val="none" w:sz="0" w:space="0" w:color="auto"/>
            <w:left w:val="none" w:sz="0" w:space="0" w:color="auto"/>
            <w:bottom w:val="none" w:sz="0" w:space="0" w:color="auto"/>
            <w:right w:val="none" w:sz="0" w:space="0" w:color="auto"/>
          </w:divBdr>
        </w:div>
        <w:div w:id="604073500">
          <w:marLeft w:val="0"/>
          <w:marRight w:val="0"/>
          <w:marTop w:val="0"/>
          <w:marBottom w:val="0"/>
          <w:divBdr>
            <w:top w:val="none" w:sz="0" w:space="0" w:color="auto"/>
            <w:left w:val="none" w:sz="0" w:space="0" w:color="auto"/>
            <w:bottom w:val="none" w:sz="0" w:space="0" w:color="auto"/>
            <w:right w:val="none" w:sz="0" w:space="0" w:color="auto"/>
          </w:divBdr>
        </w:div>
        <w:div w:id="1509638371">
          <w:marLeft w:val="0"/>
          <w:marRight w:val="0"/>
          <w:marTop w:val="0"/>
          <w:marBottom w:val="0"/>
          <w:divBdr>
            <w:top w:val="none" w:sz="0" w:space="0" w:color="auto"/>
            <w:left w:val="none" w:sz="0" w:space="0" w:color="auto"/>
            <w:bottom w:val="none" w:sz="0" w:space="0" w:color="auto"/>
            <w:right w:val="none" w:sz="0" w:space="0" w:color="auto"/>
          </w:divBdr>
        </w:div>
        <w:div w:id="1451780034">
          <w:marLeft w:val="0"/>
          <w:marRight w:val="0"/>
          <w:marTop w:val="0"/>
          <w:marBottom w:val="0"/>
          <w:divBdr>
            <w:top w:val="none" w:sz="0" w:space="0" w:color="auto"/>
            <w:left w:val="none" w:sz="0" w:space="0" w:color="auto"/>
            <w:bottom w:val="none" w:sz="0" w:space="0" w:color="auto"/>
            <w:right w:val="none" w:sz="0" w:space="0" w:color="auto"/>
          </w:divBdr>
        </w:div>
        <w:div w:id="404381543">
          <w:marLeft w:val="0"/>
          <w:marRight w:val="0"/>
          <w:marTop w:val="0"/>
          <w:marBottom w:val="0"/>
          <w:divBdr>
            <w:top w:val="none" w:sz="0" w:space="0" w:color="auto"/>
            <w:left w:val="none" w:sz="0" w:space="0" w:color="auto"/>
            <w:bottom w:val="none" w:sz="0" w:space="0" w:color="auto"/>
            <w:right w:val="none" w:sz="0" w:space="0" w:color="auto"/>
          </w:divBdr>
        </w:div>
        <w:div w:id="464661549">
          <w:marLeft w:val="0"/>
          <w:marRight w:val="0"/>
          <w:marTop w:val="0"/>
          <w:marBottom w:val="0"/>
          <w:divBdr>
            <w:top w:val="none" w:sz="0" w:space="0" w:color="auto"/>
            <w:left w:val="none" w:sz="0" w:space="0" w:color="auto"/>
            <w:bottom w:val="none" w:sz="0" w:space="0" w:color="auto"/>
            <w:right w:val="none" w:sz="0" w:space="0" w:color="auto"/>
          </w:divBdr>
        </w:div>
        <w:div w:id="1237975770">
          <w:marLeft w:val="0"/>
          <w:marRight w:val="0"/>
          <w:marTop w:val="0"/>
          <w:marBottom w:val="0"/>
          <w:divBdr>
            <w:top w:val="none" w:sz="0" w:space="0" w:color="auto"/>
            <w:left w:val="none" w:sz="0" w:space="0" w:color="auto"/>
            <w:bottom w:val="none" w:sz="0" w:space="0" w:color="auto"/>
            <w:right w:val="none" w:sz="0" w:space="0" w:color="auto"/>
          </w:divBdr>
        </w:div>
        <w:div w:id="2037269398">
          <w:marLeft w:val="0"/>
          <w:marRight w:val="0"/>
          <w:marTop w:val="0"/>
          <w:marBottom w:val="0"/>
          <w:divBdr>
            <w:top w:val="none" w:sz="0" w:space="0" w:color="auto"/>
            <w:left w:val="none" w:sz="0" w:space="0" w:color="auto"/>
            <w:bottom w:val="none" w:sz="0" w:space="0" w:color="auto"/>
            <w:right w:val="none" w:sz="0" w:space="0" w:color="auto"/>
          </w:divBdr>
        </w:div>
        <w:div w:id="1563177492">
          <w:marLeft w:val="0"/>
          <w:marRight w:val="0"/>
          <w:marTop w:val="0"/>
          <w:marBottom w:val="0"/>
          <w:divBdr>
            <w:top w:val="none" w:sz="0" w:space="0" w:color="auto"/>
            <w:left w:val="none" w:sz="0" w:space="0" w:color="auto"/>
            <w:bottom w:val="none" w:sz="0" w:space="0" w:color="auto"/>
            <w:right w:val="none" w:sz="0" w:space="0" w:color="auto"/>
          </w:divBdr>
        </w:div>
        <w:div w:id="1128743308">
          <w:marLeft w:val="0"/>
          <w:marRight w:val="0"/>
          <w:marTop w:val="0"/>
          <w:marBottom w:val="0"/>
          <w:divBdr>
            <w:top w:val="none" w:sz="0" w:space="0" w:color="auto"/>
            <w:left w:val="none" w:sz="0" w:space="0" w:color="auto"/>
            <w:bottom w:val="none" w:sz="0" w:space="0" w:color="auto"/>
            <w:right w:val="none" w:sz="0" w:space="0" w:color="auto"/>
          </w:divBdr>
        </w:div>
        <w:div w:id="1183201133">
          <w:marLeft w:val="0"/>
          <w:marRight w:val="0"/>
          <w:marTop w:val="0"/>
          <w:marBottom w:val="0"/>
          <w:divBdr>
            <w:top w:val="none" w:sz="0" w:space="0" w:color="auto"/>
            <w:left w:val="none" w:sz="0" w:space="0" w:color="auto"/>
            <w:bottom w:val="none" w:sz="0" w:space="0" w:color="auto"/>
            <w:right w:val="none" w:sz="0" w:space="0" w:color="auto"/>
          </w:divBdr>
        </w:div>
        <w:div w:id="1635022730">
          <w:marLeft w:val="0"/>
          <w:marRight w:val="0"/>
          <w:marTop w:val="0"/>
          <w:marBottom w:val="0"/>
          <w:divBdr>
            <w:top w:val="none" w:sz="0" w:space="0" w:color="auto"/>
            <w:left w:val="none" w:sz="0" w:space="0" w:color="auto"/>
            <w:bottom w:val="none" w:sz="0" w:space="0" w:color="auto"/>
            <w:right w:val="none" w:sz="0" w:space="0" w:color="auto"/>
          </w:divBdr>
        </w:div>
        <w:div w:id="38364391">
          <w:marLeft w:val="0"/>
          <w:marRight w:val="0"/>
          <w:marTop w:val="0"/>
          <w:marBottom w:val="0"/>
          <w:divBdr>
            <w:top w:val="none" w:sz="0" w:space="0" w:color="auto"/>
            <w:left w:val="none" w:sz="0" w:space="0" w:color="auto"/>
            <w:bottom w:val="none" w:sz="0" w:space="0" w:color="auto"/>
            <w:right w:val="none" w:sz="0" w:space="0" w:color="auto"/>
          </w:divBdr>
        </w:div>
      </w:divsChild>
    </w:div>
    <w:div w:id="256597987">
      <w:bodyDiv w:val="1"/>
      <w:marLeft w:val="0"/>
      <w:marRight w:val="0"/>
      <w:marTop w:val="0"/>
      <w:marBottom w:val="0"/>
      <w:divBdr>
        <w:top w:val="none" w:sz="0" w:space="0" w:color="auto"/>
        <w:left w:val="none" w:sz="0" w:space="0" w:color="auto"/>
        <w:bottom w:val="none" w:sz="0" w:space="0" w:color="auto"/>
        <w:right w:val="none" w:sz="0" w:space="0" w:color="auto"/>
      </w:divBdr>
    </w:div>
    <w:div w:id="265579278">
      <w:bodyDiv w:val="1"/>
      <w:marLeft w:val="0"/>
      <w:marRight w:val="0"/>
      <w:marTop w:val="0"/>
      <w:marBottom w:val="0"/>
      <w:divBdr>
        <w:top w:val="none" w:sz="0" w:space="0" w:color="auto"/>
        <w:left w:val="none" w:sz="0" w:space="0" w:color="auto"/>
        <w:bottom w:val="none" w:sz="0" w:space="0" w:color="auto"/>
        <w:right w:val="none" w:sz="0" w:space="0" w:color="auto"/>
      </w:divBdr>
    </w:div>
    <w:div w:id="292634824">
      <w:bodyDiv w:val="1"/>
      <w:marLeft w:val="0"/>
      <w:marRight w:val="0"/>
      <w:marTop w:val="0"/>
      <w:marBottom w:val="0"/>
      <w:divBdr>
        <w:top w:val="none" w:sz="0" w:space="0" w:color="auto"/>
        <w:left w:val="none" w:sz="0" w:space="0" w:color="auto"/>
        <w:bottom w:val="none" w:sz="0" w:space="0" w:color="auto"/>
        <w:right w:val="none" w:sz="0" w:space="0" w:color="auto"/>
      </w:divBdr>
    </w:div>
    <w:div w:id="299387107">
      <w:bodyDiv w:val="1"/>
      <w:marLeft w:val="0"/>
      <w:marRight w:val="0"/>
      <w:marTop w:val="0"/>
      <w:marBottom w:val="0"/>
      <w:divBdr>
        <w:top w:val="none" w:sz="0" w:space="0" w:color="auto"/>
        <w:left w:val="none" w:sz="0" w:space="0" w:color="auto"/>
        <w:bottom w:val="none" w:sz="0" w:space="0" w:color="auto"/>
        <w:right w:val="none" w:sz="0" w:space="0" w:color="auto"/>
      </w:divBdr>
    </w:div>
    <w:div w:id="303238698">
      <w:bodyDiv w:val="1"/>
      <w:marLeft w:val="0"/>
      <w:marRight w:val="0"/>
      <w:marTop w:val="0"/>
      <w:marBottom w:val="0"/>
      <w:divBdr>
        <w:top w:val="none" w:sz="0" w:space="0" w:color="auto"/>
        <w:left w:val="none" w:sz="0" w:space="0" w:color="auto"/>
        <w:bottom w:val="none" w:sz="0" w:space="0" w:color="auto"/>
        <w:right w:val="none" w:sz="0" w:space="0" w:color="auto"/>
      </w:divBdr>
    </w:div>
    <w:div w:id="304119360">
      <w:bodyDiv w:val="1"/>
      <w:marLeft w:val="0"/>
      <w:marRight w:val="0"/>
      <w:marTop w:val="0"/>
      <w:marBottom w:val="0"/>
      <w:divBdr>
        <w:top w:val="none" w:sz="0" w:space="0" w:color="auto"/>
        <w:left w:val="none" w:sz="0" w:space="0" w:color="auto"/>
        <w:bottom w:val="none" w:sz="0" w:space="0" w:color="auto"/>
        <w:right w:val="none" w:sz="0" w:space="0" w:color="auto"/>
      </w:divBdr>
    </w:div>
    <w:div w:id="312412733">
      <w:bodyDiv w:val="1"/>
      <w:marLeft w:val="0"/>
      <w:marRight w:val="0"/>
      <w:marTop w:val="0"/>
      <w:marBottom w:val="0"/>
      <w:divBdr>
        <w:top w:val="none" w:sz="0" w:space="0" w:color="auto"/>
        <w:left w:val="none" w:sz="0" w:space="0" w:color="auto"/>
        <w:bottom w:val="none" w:sz="0" w:space="0" w:color="auto"/>
        <w:right w:val="none" w:sz="0" w:space="0" w:color="auto"/>
      </w:divBdr>
    </w:div>
    <w:div w:id="342125401">
      <w:bodyDiv w:val="1"/>
      <w:marLeft w:val="0"/>
      <w:marRight w:val="0"/>
      <w:marTop w:val="0"/>
      <w:marBottom w:val="0"/>
      <w:divBdr>
        <w:top w:val="none" w:sz="0" w:space="0" w:color="auto"/>
        <w:left w:val="none" w:sz="0" w:space="0" w:color="auto"/>
        <w:bottom w:val="none" w:sz="0" w:space="0" w:color="auto"/>
        <w:right w:val="none" w:sz="0" w:space="0" w:color="auto"/>
      </w:divBdr>
    </w:div>
    <w:div w:id="357312279">
      <w:bodyDiv w:val="1"/>
      <w:marLeft w:val="0"/>
      <w:marRight w:val="0"/>
      <w:marTop w:val="0"/>
      <w:marBottom w:val="0"/>
      <w:divBdr>
        <w:top w:val="none" w:sz="0" w:space="0" w:color="auto"/>
        <w:left w:val="none" w:sz="0" w:space="0" w:color="auto"/>
        <w:bottom w:val="none" w:sz="0" w:space="0" w:color="auto"/>
        <w:right w:val="none" w:sz="0" w:space="0" w:color="auto"/>
      </w:divBdr>
    </w:div>
    <w:div w:id="357589322">
      <w:bodyDiv w:val="1"/>
      <w:marLeft w:val="0"/>
      <w:marRight w:val="0"/>
      <w:marTop w:val="0"/>
      <w:marBottom w:val="0"/>
      <w:divBdr>
        <w:top w:val="none" w:sz="0" w:space="0" w:color="auto"/>
        <w:left w:val="none" w:sz="0" w:space="0" w:color="auto"/>
        <w:bottom w:val="none" w:sz="0" w:space="0" w:color="auto"/>
        <w:right w:val="none" w:sz="0" w:space="0" w:color="auto"/>
      </w:divBdr>
    </w:div>
    <w:div w:id="361398030">
      <w:bodyDiv w:val="1"/>
      <w:marLeft w:val="0"/>
      <w:marRight w:val="0"/>
      <w:marTop w:val="0"/>
      <w:marBottom w:val="0"/>
      <w:divBdr>
        <w:top w:val="none" w:sz="0" w:space="0" w:color="auto"/>
        <w:left w:val="none" w:sz="0" w:space="0" w:color="auto"/>
        <w:bottom w:val="none" w:sz="0" w:space="0" w:color="auto"/>
        <w:right w:val="none" w:sz="0" w:space="0" w:color="auto"/>
      </w:divBdr>
    </w:div>
    <w:div w:id="392239579">
      <w:bodyDiv w:val="1"/>
      <w:marLeft w:val="0"/>
      <w:marRight w:val="0"/>
      <w:marTop w:val="0"/>
      <w:marBottom w:val="0"/>
      <w:divBdr>
        <w:top w:val="none" w:sz="0" w:space="0" w:color="auto"/>
        <w:left w:val="none" w:sz="0" w:space="0" w:color="auto"/>
        <w:bottom w:val="none" w:sz="0" w:space="0" w:color="auto"/>
        <w:right w:val="none" w:sz="0" w:space="0" w:color="auto"/>
      </w:divBdr>
    </w:div>
    <w:div w:id="397361706">
      <w:bodyDiv w:val="1"/>
      <w:marLeft w:val="0"/>
      <w:marRight w:val="0"/>
      <w:marTop w:val="0"/>
      <w:marBottom w:val="0"/>
      <w:divBdr>
        <w:top w:val="none" w:sz="0" w:space="0" w:color="auto"/>
        <w:left w:val="none" w:sz="0" w:space="0" w:color="auto"/>
        <w:bottom w:val="none" w:sz="0" w:space="0" w:color="auto"/>
        <w:right w:val="none" w:sz="0" w:space="0" w:color="auto"/>
      </w:divBdr>
    </w:div>
    <w:div w:id="417286649">
      <w:bodyDiv w:val="1"/>
      <w:marLeft w:val="0"/>
      <w:marRight w:val="0"/>
      <w:marTop w:val="0"/>
      <w:marBottom w:val="0"/>
      <w:divBdr>
        <w:top w:val="none" w:sz="0" w:space="0" w:color="auto"/>
        <w:left w:val="none" w:sz="0" w:space="0" w:color="auto"/>
        <w:bottom w:val="none" w:sz="0" w:space="0" w:color="auto"/>
        <w:right w:val="none" w:sz="0" w:space="0" w:color="auto"/>
      </w:divBdr>
    </w:div>
    <w:div w:id="420873189">
      <w:bodyDiv w:val="1"/>
      <w:marLeft w:val="0"/>
      <w:marRight w:val="0"/>
      <w:marTop w:val="0"/>
      <w:marBottom w:val="0"/>
      <w:divBdr>
        <w:top w:val="none" w:sz="0" w:space="0" w:color="auto"/>
        <w:left w:val="none" w:sz="0" w:space="0" w:color="auto"/>
        <w:bottom w:val="none" w:sz="0" w:space="0" w:color="auto"/>
        <w:right w:val="none" w:sz="0" w:space="0" w:color="auto"/>
      </w:divBdr>
    </w:div>
    <w:div w:id="438452573">
      <w:bodyDiv w:val="1"/>
      <w:marLeft w:val="0"/>
      <w:marRight w:val="0"/>
      <w:marTop w:val="0"/>
      <w:marBottom w:val="0"/>
      <w:divBdr>
        <w:top w:val="none" w:sz="0" w:space="0" w:color="auto"/>
        <w:left w:val="none" w:sz="0" w:space="0" w:color="auto"/>
        <w:bottom w:val="none" w:sz="0" w:space="0" w:color="auto"/>
        <w:right w:val="none" w:sz="0" w:space="0" w:color="auto"/>
      </w:divBdr>
    </w:div>
    <w:div w:id="439377944">
      <w:bodyDiv w:val="1"/>
      <w:marLeft w:val="0"/>
      <w:marRight w:val="0"/>
      <w:marTop w:val="0"/>
      <w:marBottom w:val="0"/>
      <w:divBdr>
        <w:top w:val="none" w:sz="0" w:space="0" w:color="auto"/>
        <w:left w:val="none" w:sz="0" w:space="0" w:color="auto"/>
        <w:bottom w:val="none" w:sz="0" w:space="0" w:color="auto"/>
        <w:right w:val="none" w:sz="0" w:space="0" w:color="auto"/>
      </w:divBdr>
    </w:div>
    <w:div w:id="474420707">
      <w:bodyDiv w:val="1"/>
      <w:marLeft w:val="0"/>
      <w:marRight w:val="0"/>
      <w:marTop w:val="0"/>
      <w:marBottom w:val="0"/>
      <w:divBdr>
        <w:top w:val="none" w:sz="0" w:space="0" w:color="auto"/>
        <w:left w:val="none" w:sz="0" w:space="0" w:color="auto"/>
        <w:bottom w:val="none" w:sz="0" w:space="0" w:color="auto"/>
        <w:right w:val="none" w:sz="0" w:space="0" w:color="auto"/>
      </w:divBdr>
    </w:div>
    <w:div w:id="489249931">
      <w:bodyDiv w:val="1"/>
      <w:marLeft w:val="0"/>
      <w:marRight w:val="0"/>
      <w:marTop w:val="0"/>
      <w:marBottom w:val="0"/>
      <w:divBdr>
        <w:top w:val="none" w:sz="0" w:space="0" w:color="auto"/>
        <w:left w:val="none" w:sz="0" w:space="0" w:color="auto"/>
        <w:bottom w:val="none" w:sz="0" w:space="0" w:color="auto"/>
        <w:right w:val="none" w:sz="0" w:space="0" w:color="auto"/>
      </w:divBdr>
    </w:div>
    <w:div w:id="516232613">
      <w:bodyDiv w:val="1"/>
      <w:marLeft w:val="0"/>
      <w:marRight w:val="0"/>
      <w:marTop w:val="0"/>
      <w:marBottom w:val="0"/>
      <w:divBdr>
        <w:top w:val="none" w:sz="0" w:space="0" w:color="auto"/>
        <w:left w:val="none" w:sz="0" w:space="0" w:color="auto"/>
        <w:bottom w:val="none" w:sz="0" w:space="0" w:color="auto"/>
        <w:right w:val="none" w:sz="0" w:space="0" w:color="auto"/>
      </w:divBdr>
    </w:div>
    <w:div w:id="593435282">
      <w:bodyDiv w:val="1"/>
      <w:marLeft w:val="0"/>
      <w:marRight w:val="0"/>
      <w:marTop w:val="0"/>
      <w:marBottom w:val="0"/>
      <w:divBdr>
        <w:top w:val="none" w:sz="0" w:space="0" w:color="auto"/>
        <w:left w:val="none" w:sz="0" w:space="0" w:color="auto"/>
        <w:bottom w:val="none" w:sz="0" w:space="0" w:color="auto"/>
        <w:right w:val="none" w:sz="0" w:space="0" w:color="auto"/>
      </w:divBdr>
    </w:div>
    <w:div w:id="602036240">
      <w:bodyDiv w:val="1"/>
      <w:marLeft w:val="0"/>
      <w:marRight w:val="0"/>
      <w:marTop w:val="0"/>
      <w:marBottom w:val="0"/>
      <w:divBdr>
        <w:top w:val="none" w:sz="0" w:space="0" w:color="auto"/>
        <w:left w:val="none" w:sz="0" w:space="0" w:color="auto"/>
        <w:bottom w:val="none" w:sz="0" w:space="0" w:color="auto"/>
        <w:right w:val="none" w:sz="0" w:space="0" w:color="auto"/>
      </w:divBdr>
    </w:div>
    <w:div w:id="720251406">
      <w:bodyDiv w:val="1"/>
      <w:marLeft w:val="0"/>
      <w:marRight w:val="0"/>
      <w:marTop w:val="0"/>
      <w:marBottom w:val="0"/>
      <w:divBdr>
        <w:top w:val="none" w:sz="0" w:space="0" w:color="auto"/>
        <w:left w:val="none" w:sz="0" w:space="0" w:color="auto"/>
        <w:bottom w:val="none" w:sz="0" w:space="0" w:color="auto"/>
        <w:right w:val="none" w:sz="0" w:space="0" w:color="auto"/>
      </w:divBdr>
    </w:div>
    <w:div w:id="733163261">
      <w:bodyDiv w:val="1"/>
      <w:marLeft w:val="0"/>
      <w:marRight w:val="0"/>
      <w:marTop w:val="0"/>
      <w:marBottom w:val="0"/>
      <w:divBdr>
        <w:top w:val="none" w:sz="0" w:space="0" w:color="auto"/>
        <w:left w:val="none" w:sz="0" w:space="0" w:color="auto"/>
        <w:bottom w:val="none" w:sz="0" w:space="0" w:color="auto"/>
        <w:right w:val="none" w:sz="0" w:space="0" w:color="auto"/>
      </w:divBdr>
    </w:div>
    <w:div w:id="757023057">
      <w:bodyDiv w:val="1"/>
      <w:marLeft w:val="0"/>
      <w:marRight w:val="0"/>
      <w:marTop w:val="0"/>
      <w:marBottom w:val="0"/>
      <w:divBdr>
        <w:top w:val="none" w:sz="0" w:space="0" w:color="auto"/>
        <w:left w:val="none" w:sz="0" w:space="0" w:color="auto"/>
        <w:bottom w:val="none" w:sz="0" w:space="0" w:color="auto"/>
        <w:right w:val="none" w:sz="0" w:space="0" w:color="auto"/>
      </w:divBdr>
    </w:div>
    <w:div w:id="761418652">
      <w:bodyDiv w:val="1"/>
      <w:marLeft w:val="0"/>
      <w:marRight w:val="0"/>
      <w:marTop w:val="0"/>
      <w:marBottom w:val="0"/>
      <w:divBdr>
        <w:top w:val="none" w:sz="0" w:space="0" w:color="auto"/>
        <w:left w:val="none" w:sz="0" w:space="0" w:color="auto"/>
        <w:bottom w:val="none" w:sz="0" w:space="0" w:color="auto"/>
        <w:right w:val="none" w:sz="0" w:space="0" w:color="auto"/>
      </w:divBdr>
    </w:div>
    <w:div w:id="781345508">
      <w:bodyDiv w:val="1"/>
      <w:marLeft w:val="0"/>
      <w:marRight w:val="0"/>
      <w:marTop w:val="0"/>
      <w:marBottom w:val="0"/>
      <w:divBdr>
        <w:top w:val="none" w:sz="0" w:space="0" w:color="auto"/>
        <w:left w:val="none" w:sz="0" w:space="0" w:color="auto"/>
        <w:bottom w:val="none" w:sz="0" w:space="0" w:color="auto"/>
        <w:right w:val="none" w:sz="0" w:space="0" w:color="auto"/>
      </w:divBdr>
    </w:div>
    <w:div w:id="810908654">
      <w:bodyDiv w:val="1"/>
      <w:marLeft w:val="0"/>
      <w:marRight w:val="0"/>
      <w:marTop w:val="0"/>
      <w:marBottom w:val="0"/>
      <w:divBdr>
        <w:top w:val="none" w:sz="0" w:space="0" w:color="auto"/>
        <w:left w:val="none" w:sz="0" w:space="0" w:color="auto"/>
        <w:bottom w:val="none" w:sz="0" w:space="0" w:color="auto"/>
        <w:right w:val="none" w:sz="0" w:space="0" w:color="auto"/>
      </w:divBdr>
    </w:div>
    <w:div w:id="848563136">
      <w:bodyDiv w:val="1"/>
      <w:marLeft w:val="0"/>
      <w:marRight w:val="0"/>
      <w:marTop w:val="0"/>
      <w:marBottom w:val="0"/>
      <w:divBdr>
        <w:top w:val="none" w:sz="0" w:space="0" w:color="auto"/>
        <w:left w:val="none" w:sz="0" w:space="0" w:color="auto"/>
        <w:bottom w:val="none" w:sz="0" w:space="0" w:color="auto"/>
        <w:right w:val="none" w:sz="0" w:space="0" w:color="auto"/>
      </w:divBdr>
    </w:div>
    <w:div w:id="867450881">
      <w:bodyDiv w:val="1"/>
      <w:marLeft w:val="0"/>
      <w:marRight w:val="0"/>
      <w:marTop w:val="0"/>
      <w:marBottom w:val="0"/>
      <w:divBdr>
        <w:top w:val="none" w:sz="0" w:space="0" w:color="auto"/>
        <w:left w:val="none" w:sz="0" w:space="0" w:color="auto"/>
        <w:bottom w:val="none" w:sz="0" w:space="0" w:color="auto"/>
        <w:right w:val="none" w:sz="0" w:space="0" w:color="auto"/>
      </w:divBdr>
    </w:div>
    <w:div w:id="902835434">
      <w:bodyDiv w:val="1"/>
      <w:marLeft w:val="0"/>
      <w:marRight w:val="0"/>
      <w:marTop w:val="0"/>
      <w:marBottom w:val="0"/>
      <w:divBdr>
        <w:top w:val="none" w:sz="0" w:space="0" w:color="auto"/>
        <w:left w:val="none" w:sz="0" w:space="0" w:color="auto"/>
        <w:bottom w:val="none" w:sz="0" w:space="0" w:color="auto"/>
        <w:right w:val="none" w:sz="0" w:space="0" w:color="auto"/>
      </w:divBdr>
    </w:div>
    <w:div w:id="969047708">
      <w:bodyDiv w:val="1"/>
      <w:marLeft w:val="0"/>
      <w:marRight w:val="0"/>
      <w:marTop w:val="0"/>
      <w:marBottom w:val="0"/>
      <w:divBdr>
        <w:top w:val="none" w:sz="0" w:space="0" w:color="auto"/>
        <w:left w:val="none" w:sz="0" w:space="0" w:color="auto"/>
        <w:bottom w:val="none" w:sz="0" w:space="0" w:color="auto"/>
        <w:right w:val="none" w:sz="0" w:space="0" w:color="auto"/>
      </w:divBdr>
    </w:div>
    <w:div w:id="975456658">
      <w:bodyDiv w:val="1"/>
      <w:marLeft w:val="0"/>
      <w:marRight w:val="0"/>
      <w:marTop w:val="0"/>
      <w:marBottom w:val="0"/>
      <w:divBdr>
        <w:top w:val="none" w:sz="0" w:space="0" w:color="auto"/>
        <w:left w:val="none" w:sz="0" w:space="0" w:color="auto"/>
        <w:bottom w:val="none" w:sz="0" w:space="0" w:color="auto"/>
        <w:right w:val="none" w:sz="0" w:space="0" w:color="auto"/>
      </w:divBdr>
    </w:div>
    <w:div w:id="975913160">
      <w:bodyDiv w:val="1"/>
      <w:marLeft w:val="0"/>
      <w:marRight w:val="0"/>
      <w:marTop w:val="0"/>
      <w:marBottom w:val="0"/>
      <w:divBdr>
        <w:top w:val="none" w:sz="0" w:space="0" w:color="auto"/>
        <w:left w:val="none" w:sz="0" w:space="0" w:color="auto"/>
        <w:bottom w:val="none" w:sz="0" w:space="0" w:color="auto"/>
        <w:right w:val="none" w:sz="0" w:space="0" w:color="auto"/>
      </w:divBdr>
    </w:div>
    <w:div w:id="981154560">
      <w:bodyDiv w:val="1"/>
      <w:marLeft w:val="0"/>
      <w:marRight w:val="0"/>
      <w:marTop w:val="0"/>
      <w:marBottom w:val="0"/>
      <w:divBdr>
        <w:top w:val="none" w:sz="0" w:space="0" w:color="auto"/>
        <w:left w:val="none" w:sz="0" w:space="0" w:color="auto"/>
        <w:bottom w:val="none" w:sz="0" w:space="0" w:color="auto"/>
        <w:right w:val="none" w:sz="0" w:space="0" w:color="auto"/>
      </w:divBdr>
    </w:div>
    <w:div w:id="1007170808">
      <w:bodyDiv w:val="1"/>
      <w:marLeft w:val="0"/>
      <w:marRight w:val="0"/>
      <w:marTop w:val="0"/>
      <w:marBottom w:val="0"/>
      <w:divBdr>
        <w:top w:val="none" w:sz="0" w:space="0" w:color="auto"/>
        <w:left w:val="none" w:sz="0" w:space="0" w:color="auto"/>
        <w:bottom w:val="none" w:sz="0" w:space="0" w:color="auto"/>
        <w:right w:val="none" w:sz="0" w:space="0" w:color="auto"/>
      </w:divBdr>
    </w:div>
    <w:div w:id="1018047368">
      <w:bodyDiv w:val="1"/>
      <w:marLeft w:val="0"/>
      <w:marRight w:val="0"/>
      <w:marTop w:val="0"/>
      <w:marBottom w:val="0"/>
      <w:divBdr>
        <w:top w:val="none" w:sz="0" w:space="0" w:color="auto"/>
        <w:left w:val="none" w:sz="0" w:space="0" w:color="auto"/>
        <w:bottom w:val="none" w:sz="0" w:space="0" w:color="auto"/>
        <w:right w:val="none" w:sz="0" w:space="0" w:color="auto"/>
      </w:divBdr>
    </w:div>
    <w:div w:id="1045183545">
      <w:bodyDiv w:val="1"/>
      <w:marLeft w:val="0"/>
      <w:marRight w:val="0"/>
      <w:marTop w:val="0"/>
      <w:marBottom w:val="0"/>
      <w:divBdr>
        <w:top w:val="none" w:sz="0" w:space="0" w:color="auto"/>
        <w:left w:val="none" w:sz="0" w:space="0" w:color="auto"/>
        <w:bottom w:val="none" w:sz="0" w:space="0" w:color="auto"/>
        <w:right w:val="none" w:sz="0" w:space="0" w:color="auto"/>
      </w:divBdr>
    </w:div>
    <w:div w:id="1076829381">
      <w:bodyDiv w:val="1"/>
      <w:marLeft w:val="0"/>
      <w:marRight w:val="0"/>
      <w:marTop w:val="0"/>
      <w:marBottom w:val="0"/>
      <w:divBdr>
        <w:top w:val="none" w:sz="0" w:space="0" w:color="auto"/>
        <w:left w:val="none" w:sz="0" w:space="0" w:color="auto"/>
        <w:bottom w:val="none" w:sz="0" w:space="0" w:color="auto"/>
        <w:right w:val="none" w:sz="0" w:space="0" w:color="auto"/>
      </w:divBdr>
    </w:div>
    <w:div w:id="1155727963">
      <w:bodyDiv w:val="1"/>
      <w:marLeft w:val="0"/>
      <w:marRight w:val="0"/>
      <w:marTop w:val="0"/>
      <w:marBottom w:val="0"/>
      <w:divBdr>
        <w:top w:val="none" w:sz="0" w:space="0" w:color="auto"/>
        <w:left w:val="none" w:sz="0" w:space="0" w:color="auto"/>
        <w:bottom w:val="none" w:sz="0" w:space="0" w:color="auto"/>
        <w:right w:val="none" w:sz="0" w:space="0" w:color="auto"/>
      </w:divBdr>
    </w:div>
    <w:div w:id="1197236563">
      <w:bodyDiv w:val="1"/>
      <w:marLeft w:val="0"/>
      <w:marRight w:val="0"/>
      <w:marTop w:val="0"/>
      <w:marBottom w:val="0"/>
      <w:divBdr>
        <w:top w:val="none" w:sz="0" w:space="0" w:color="auto"/>
        <w:left w:val="none" w:sz="0" w:space="0" w:color="auto"/>
        <w:bottom w:val="none" w:sz="0" w:space="0" w:color="auto"/>
        <w:right w:val="none" w:sz="0" w:space="0" w:color="auto"/>
      </w:divBdr>
    </w:div>
    <w:div w:id="1218782169">
      <w:bodyDiv w:val="1"/>
      <w:marLeft w:val="0"/>
      <w:marRight w:val="0"/>
      <w:marTop w:val="0"/>
      <w:marBottom w:val="0"/>
      <w:divBdr>
        <w:top w:val="none" w:sz="0" w:space="0" w:color="auto"/>
        <w:left w:val="none" w:sz="0" w:space="0" w:color="auto"/>
        <w:bottom w:val="none" w:sz="0" w:space="0" w:color="auto"/>
        <w:right w:val="none" w:sz="0" w:space="0" w:color="auto"/>
      </w:divBdr>
    </w:div>
    <w:div w:id="1219243557">
      <w:bodyDiv w:val="1"/>
      <w:marLeft w:val="0"/>
      <w:marRight w:val="0"/>
      <w:marTop w:val="0"/>
      <w:marBottom w:val="0"/>
      <w:divBdr>
        <w:top w:val="none" w:sz="0" w:space="0" w:color="auto"/>
        <w:left w:val="none" w:sz="0" w:space="0" w:color="auto"/>
        <w:bottom w:val="none" w:sz="0" w:space="0" w:color="auto"/>
        <w:right w:val="none" w:sz="0" w:space="0" w:color="auto"/>
      </w:divBdr>
    </w:div>
    <w:div w:id="1323386607">
      <w:bodyDiv w:val="1"/>
      <w:marLeft w:val="0"/>
      <w:marRight w:val="0"/>
      <w:marTop w:val="0"/>
      <w:marBottom w:val="0"/>
      <w:divBdr>
        <w:top w:val="none" w:sz="0" w:space="0" w:color="auto"/>
        <w:left w:val="none" w:sz="0" w:space="0" w:color="auto"/>
        <w:bottom w:val="none" w:sz="0" w:space="0" w:color="auto"/>
        <w:right w:val="none" w:sz="0" w:space="0" w:color="auto"/>
      </w:divBdr>
    </w:div>
    <w:div w:id="1328098566">
      <w:bodyDiv w:val="1"/>
      <w:marLeft w:val="0"/>
      <w:marRight w:val="0"/>
      <w:marTop w:val="0"/>
      <w:marBottom w:val="0"/>
      <w:divBdr>
        <w:top w:val="none" w:sz="0" w:space="0" w:color="auto"/>
        <w:left w:val="none" w:sz="0" w:space="0" w:color="auto"/>
        <w:bottom w:val="none" w:sz="0" w:space="0" w:color="auto"/>
        <w:right w:val="none" w:sz="0" w:space="0" w:color="auto"/>
      </w:divBdr>
    </w:div>
    <w:div w:id="1334382802">
      <w:bodyDiv w:val="1"/>
      <w:marLeft w:val="0"/>
      <w:marRight w:val="0"/>
      <w:marTop w:val="0"/>
      <w:marBottom w:val="0"/>
      <w:divBdr>
        <w:top w:val="none" w:sz="0" w:space="0" w:color="auto"/>
        <w:left w:val="none" w:sz="0" w:space="0" w:color="auto"/>
        <w:bottom w:val="none" w:sz="0" w:space="0" w:color="auto"/>
        <w:right w:val="none" w:sz="0" w:space="0" w:color="auto"/>
      </w:divBdr>
    </w:div>
    <w:div w:id="1344668838">
      <w:bodyDiv w:val="1"/>
      <w:marLeft w:val="0"/>
      <w:marRight w:val="0"/>
      <w:marTop w:val="0"/>
      <w:marBottom w:val="0"/>
      <w:divBdr>
        <w:top w:val="none" w:sz="0" w:space="0" w:color="auto"/>
        <w:left w:val="none" w:sz="0" w:space="0" w:color="auto"/>
        <w:bottom w:val="none" w:sz="0" w:space="0" w:color="auto"/>
        <w:right w:val="none" w:sz="0" w:space="0" w:color="auto"/>
      </w:divBdr>
    </w:div>
    <w:div w:id="1351754959">
      <w:bodyDiv w:val="1"/>
      <w:marLeft w:val="0"/>
      <w:marRight w:val="0"/>
      <w:marTop w:val="0"/>
      <w:marBottom w:val="0"/>
      <w:divBdr>
        <w:top w:val="none" w:sz="0" w:space="0" w:color="auto"/>
        <w:left w:val="none" w:sz="0" w:space="0" w:color="auto"/>
        <w:bottom w:val="none" w:sz="0" w:space="0" w:color="auto"/>
        <w:right w:val="none" w:sz="0" w:space="0" w:color="auto"/>
      </w:divBdr>
    </w:div>
    <w:div w:id="1358115614">
      <w:bodyDiv w:val="1"/>
      <w:marLeft w:val="0"/>
      <w:marRight w:val="0"/>
      <w:marTop w:val="0"/>
      <w:marBottom w:val="0"/>
      <w:divBdr>
        <w:top w:val="none" w:sz="0" w:space="0" w:color="auto"/>
        <w:left w:val="none" w:sz="0" w:space="0" w:color="auto"/>
        <w:bottom w:val="none" w:sz="0" w:space="0" w:color="auto"/>
        <w:right w:val="none" w:sz="0" w:space="0" w:color="auto"/>
      </w:divBdr>
    </w:div>
    <w:div w:id="1363828022">
      <w:bodyDiv w:val="1"/>
      <w:marLeft w:val="0"/>
      <w:marRight w:val="0"/>
      <w:marTop w:val="0"/>
      <w:marBottom w:val="0"/>
      <w:divBdr>
        <w:top w:val="none" w:sz="0" w:space="0" w:color="auto"/>
        <w:left w:val="none" w:sz="0" w:space="0" w:color="auto"/>
        <w:bottom w:val="none" w:sz="0" w:space="0" w:color="auto"/>
        <w:right w:val="none" w:sz="0" w:space="0" w:color="auto"/>
      </w:divBdr>
    </w:div>
    <w:div w:id="1386370668">
      <w:bodyDiv w:val="1"/>
      <w:marLeft w:val="0"/>
      <w:marRight w:val="0"/>
      <w:marTop w:val="0"/>
      <w:marBottom w:val="0"/>
      <w:divBdr>
        <w:top w:val="none" w:sz="0" w:space="0" w:color="auto"/>
        <w:left w:val="none" w:sz="0" w:space="0" w:color="auto"/>
        <w:bottom w:val="none" w:sz="0" w:space="0" w:color="auto"/>
        <w:right w:val="none" w:sz="0" w:space="0" w:color="auto"/>
      </w:divBdr>
    </w:div>
    <w:div w:id="1419787280">
      <w:bodyDiv w:val="1"/>
      <w:marLeft w:val="0"/>
      <w:marRight w:val="0"/>
      <w:marTop w:val="0"/>
      <w:marBottom w:val="0"/>
      <w:divBdr>
        <w:top w:val="none" w:sz="0" w:space="0" w:color="auto"/>
        <w:left w:val="none" w:sz="0" w:space="0" w:color="auto"/>
        <w:bottom w:val="none" w:sz="0" w:space="0" w:color="auto"/>
        <w:right w:val="none" w:sz="0" w:space="0" w:color="auto"/>
      </w:divBdr>
    </w:div>
    <w:div w:id="1457066708">
      <w:bodyDiv w:val="1"/>
      <w:marLeft w:val="0"/>
      <w:marRight w:val="0"/>
      <w:marTop w:val="0"/>
      <w:marBottom w:val="0"/>
      <w:divBdr>
        <w:top w:val="none" w:sz="0" w:space="0" w:color="auto"/>
        <w:left w:val="none" w:sz="0" w:space="0" w:color="auto"/>
        <w:bottom w:val="none" w:sz="0" w:space="0" w:color="auto"/>
        <w:right w:val="none" w:sz="0" w:space="0" w:color="auto"/>
      </w:divBdr>
    </w:div>
    <w:div w:id="1469202951">
      <w:bodyDiv w:val="1"/>
      <w:marLeft w:val="0"/>
      <w:marRight w:val="0"/>
      <w:marTop w:val="0"/>
      <w:marBottom w:val="0"/>
      <w:divBdr>
        <w:top w:val="none" w:sz="0" w:space="0" w:color="auto"/>
        <w:left w:val="none" w:sz="0" w:space="0" w:color="auto"/>
        <w:bottom w:val="none" w:sz="0" w:space="0" w:color="auto"/>
        <w:right w:val="none" w:sz="0" w:space="0" w:color="auto"/>
      </w:divBdr>
    </w:div>
    <w:div w:id="1514538239">
      <w:bodyDiv w:val="1"/>
      <w:marLeft w:val="0"/>
      <w:marRight w:val="0"/>
      <w:marTop w:val="0"/>
      <w:marBottom w:val="0"/>
      <w:divBdr>
        <w:top w:val="none" w:sz="0" w:space="0" w:color="auto"/>
        <w:left w:val="none" w:sz="0" w:space="0" w:color="auto"/>
        <w:bottom w:val="none" w:sz="0" w:space="0" w:color="auto"/>
        <w:right w:val="none" w:sz="0" w:space="0" w:color="auto"/>
      </w:divBdr>
    </w:div>
    <w:div w:id="1535456286">
      <w:bodyDiv w:val="1"/>
      <w:marLeft w:val="0"/>
      <w:marRight w:val="0"/>
      <w:marTop w:val="0"/>
      <w:marBottom w:val="0"/>
      <w:divBdr>
        <w:top w:val="none" w:sz="0" w:space="0" w:color="auto"/>
        <w:left w:val="none" w:sz="0" w:space="0" w:color="auto"/>
        <w:bottom w:val="none" w:sz="0" w:space="0" w:color="auto"/>
        <w:right w:val="none" w:sz="0" w:space="0" w:color="auto"/>
      </w:divBdr>
    </w:div>
    <w:div w:id="1546941566">
      <w:bodyDiv w:val="1"/>
      <w:marLeft w:val="0"/>
      <w:marRight w:val="0"/>
      <w:marTop w:val="0"/>
      <w:marBottom w:val="0"/>
      <w:divBdr>
        <w:top w:val="none" w:sz="0" w:space="0" w:color="auto"/>
        <w:left w:val="none" w:sz="0" w:space="0" w:color="auto"/>
        <w:bottom w:val="none" w:sz="0" w:space="0" w:color="auto"/>
        <w:right w:val="none" w:sz="0" w:space="0" w:color="auto"/>
      </w:divBdr>
    </w:div>
    <w:div w:id="1550067236">
      <w:bodyDiv w:val="1"/>
      <w:marLeft w:val="0"/>
      <w:marRight w:val="0"/>
      <w:marTop w:val="0"/>
      <w:marBottom w:val="0"/>
      <w:divBdr>
        <w:top w:val="none" w:sz="0" w:space="0" w:color="auto"/>
        <w:left w:val="none" w:sz="0" w:space="0" w:color="auto"/>
        <w:bottom w:val="none" w:sz="0" w:space="0" w:color="auto"/>
        <w:right w:val="none" w:sz="0" w:space="0" w:color="auto"/>
      </w:divBdr>
    </w:div>
    <w:div w:id="1559589316">
      <w:bodyDiv w:val="1"/>
      <w:marLeft w:val="0"/>
      <w:marRight w:val="0"/>
      <w:marTop w:val="0"/>
      <w:marBottom w:val="0"/>
      <w:divBdr>
        <w:top w:val="none" w:sz="0" w:space="0" w:color="auto"/>
        <w:left w:val="none" w:sz="0" w:space="0" w:color="auto"/>
        <w:bottom w:val="none" w:sz="0" w:space="0" w:color="auto"/>
        <w:right w:val="none" w:sz="0" w:space="0" w:color="auto"/>
      </w:divBdr>
    </w:div>
    <w:div w:id="1563518227">
      <w:bodyDiv w:val="1"/>
      <w:marLeft w:val="0"/>
      <w:marRight w:val="0"/>
      <w:marTop w:val="0"/>
      <w:marBottom w:val="0"/>
      <w:divBdr>
        <w:top w:val="none" w:sz="0" w:space="0" w:color="auto"/>
        <w:left w:val="none" w:sz="0" w:space="0" w:color="auto"/>
        <w:bottom w:val="none" w:sz="0" w:space="0" w:color="auto"/>
        <w:right w:val="none" w:sz="0" w:space="0" w:color="auto"/>
      </w:divBdr>
    </w:div>
    <w:div w:id="1591427242">
      <w:bodyDiv w:val="1"/>
      <w:marLeft w:val="0"/>
      <w:marRight w:val="0"/>
      <w:marTop w:val="0"/>
      <w:marBottom w:val="0"/>
      <w:divBdr>
        <w:top w:val="none" w:sz="0" w:space="0" w:color="auto"/>
        <w:left w:val="none" w:sz="0" w:space="0" w:color="auto"/>
        <w:bottom w:val="none" w:sz="0" w:space="0" w:color="auto"/>
        <w:right w:val="none" w:sz="0" w:space="0" w:color="auto"/>
      </w:divBdr>
    </w:div>
    <w:div w:id="1617298749">
      <w:bodyDiv w:val="1"/>
      <w:marLeft w:val="0"/>
      <w:marRight w:val="0"/>
      <w:marTop w:val="0"/>
      <w:marBottom w:val="0"/>
      <w:divBdr>
        <w:top w:val="none" w:sz="0" w:space="0" w:color="auto"/>
        <w:left w:val="none" w:sz="0" w:space="0" w:color="auto"/>
        <w:bottom w:val="none" w:sz="0" w:space="0" w:color="auto"/>
        <w:right w:val="none" w:sz="0" w:space="0" w:color="auto"/>
      </w:divBdr>
    </w:div>
    <w:div w:id="1623540347">
      <w:bodyDiv w:val="1"/>
      <w:marLeft w:val="0"/>
      <w:marRight w:val="0"/>
      <w:marTop w:val="0"/>
      <w:marBottom w:val="0"/>
      <w:divBdr>
        <w:top w:val="none" w:sz="0" w:space="0" w:color="auto"/>
        <w:left w:val="none" w:sz="0" w:space="0" w:color="auto"/>
        <w:bottom w:val="none" w:sz="0" w:space="0" w:color="auto"/>
        <w:right w:val="none" w:sz="0" w:space="0" w:color="auto"/>
      </w:divBdr>
    </w:div>
    <w:div w:id="1647737050">
      <w:bodyDiv w:val="1"/>
      <w:marLeft w:val="0"/>
      <w:marRight w:val="0"/>
      <w:marTop w:val="0"/>
      <w:marBottom w:val="0"/>
      <w:divBdr>
        <w:top w:val="none" w:sz="0" w:space="0" w:color="auto"/>
        <w:left w:val="none" w:sz="0" w:space="0" w:color="auto"/>
        <w:bottom w:val="none" w:sz="0" w:space="0" w:color="auto"/>
        <w:right w:val="none" w:sz="0" w:space="0" w:color="auto"/>
      </w:divBdr>
    </w:div>
    <w:div w:id="1660422020">
      <w:bodyDiv w:val="1"/>
      <w:marLeft w:val="0"/>
      <w:marRight w:val="0"/>
      <w:marTop w:val="0"/>
      <w:marBottom w:val="0"/>
      <w:divBdr>
        <w:top w:val="none" w:sz="0" w:space="0" w:color="auto"/>
        <w:left w:val="none" w:sz="0" w:space="0" w:color="auto"/>
        <w:bottom w:val="none" w:sz="0" w:space="0" w:color="auto"/>
        <w:right w:val="none" w:sz="0" w:space="0" w:color="auto"/>
      </w:divBdr>
    </w:div>
    <w:div w:id="1708484042">
      <w:bodyDiv w:val="1"/>
      <w:marLeft w:val="0"/>
      <w:marRight w:val="0"/>
      <w:marTop w:val="0"/>
      <w:marBottom w:val="0"/>
      <w:divBdr>
        <w:top w:val="none" w:sz="0" w:space="0" w:color="auto"/>
        <w:left w:val="none" w:sz="0" w:space="0" w:color="auto"/>
        <w:bottom w:val="none" w:sz="0" w:space="0" w:color="auto"/>
        <w:right w:val="none" w:sz="0" w:space="0" w:color="auto"/>
      </w:divBdr>
    </w:div>
    <w:div w:id="1713190290">
      <w:bodyDiv w:val="1"/>
      <w:marLeft w:val="0"/>
      <w:marRight w:val="0"/>
      <w:marTop w:val="0"/>
      <w:marBottom w:val="0"/>
      <w:divBdr>
        <w:top w:val="none" w:sz="0" w:space="0" w:color="auto"/>
        <w:left w:val="none" w:sz="0" w:space="0" w:color="auto"/>
        <w:bottom w:val="none" w:sz="0" w:space="0" w:color="auto"/>
        <w:right w:val="none" w:sz="0" w:space="0" w:color="auto"/>
      </w:divBdr>
    </w:div>
    <w:div w:id="1720201073">
      <w:bodyDiv w:val="1"/>
      <w:marLeft w:val="0"/>
      <w:marRight w:val="0"/>
      <w:marTop w:val="0"/>
      <w:marBottom w:val="0"/>
      <w:divBdr>
        <w:top w:val="none" w:sz="0" w:space="0" w:color="auto"/>
        <w:left w:val="none" w:sz="0" w:space="0" w:color="auto"/>
        <w:bottom w:val="none" w:sz="0" w:space="0" w:color="auto"/>
        <w:right w:val="none" w:sz="0" w:space="0" w:color="auto"/>
      </w:divBdr>
    </w:div>
    <w:div w:id="1721251133">
      <w:bodyDiv w:val="1"/>
      <w:marLeft w:val="0"/>
      <w:marRight w:val="0"/>
      <w:marTop w:val="0"/>
      <w:marBottom w:val="0"/>
      <w:divBdr>
        <w:top w:val="none" w:sz="0" w:space="0" w:color="auto"/>
        <w:left w:val="none" w:sz="0" w:space="0" w:color="auto"/>
        <w:bottom w:val="none" w:sz="0" w:space="0" w:color="auto"/>
        <w:right w:val="none" w:sz="0" w:space="0" w:color="auto"/>
      </w:divBdr>
    </w:div>
    <w:div w:id="1767992589">
      <w:bodyDiv w:val="1"/>
      <w:marLeft w:val="0"/>
      <w:marRight w:val="0"/>
      <w:marTop w:val="0"/>
      <w:marBottom w:val="0"/>
      <w:divBdr>
        <w:top w:val="none" w:sz="0" w:space="0" w:color="auto"/>
        <w:left w:val="none" w:sz="0" w:space="0" w:color="auto"/>
        <w:bottom w:val="none" w:sz="0" w:space="0" w:color="auto"/>
        <w:right w:val="none" w:sz="0" w:space="0" w:color="auto"/>
      </w:divBdr>
    </w:div>
    <w:div w:id="1783110317">
      <w:bodyDiv w:val="1"/>
      <w:marLeft w:val="0"/>
      <w:marRight w:val="0"/>
      <w:marTop w:val="0"/>
      <w:marBottom w:val="0"/>
      <w:divBdr>
        <w:top w:val="none" w:sz="0" w:space="0" w:color="auto"/>
        <w:left w:val="none" w:sz="0" w:space="0" w:color="auto"/>
        <w:bottom w:val="none" w:sz="0" w:space="0" w:color="auto"/>
        <w:right w:val="none" w:sz="0" w:space="0" w:color="auto"/>
      </w:divBdr>
    </w:div>
    <w:div w:id="1832480232">
      <w:bodyDiv w:val="1"/>
      <w:marLeft w:val="0"/>
      <w:marRight w:val="0"/>
      <w:marTop w:val="0"/>
      <w:marBottom w:val="0"/>
      <w:divBdr>
        <w:top w:val="none" w:sz="0" w:space="0" w:color="auto"/>
        <w:left w:val="none" w:sz="0" w:space="0" w:color="auto"/>
        <w:bottom w:val="none" w:sz="0" w:space="0" w:color="auto"/>
        <w:right w:val="none" w:sz="0" w:space="0" w:color="auto"/>
      </w:divBdr>
    </w:div>
    <w:div w:id="1836412162">
      <w:bodyDiv w:val="1"/>
      <w:marLeft w:val="0"/>
      <w:marRight w:val="0"/>
      <w:marTop w:val="0"/>
      <w:marBottom w:val="0"/>
      <w:divBdr>
        <w:top w:val="none" w:sz="0" w:space="0" w:color="auto"/>
        <w:left w:val="none" w:sz="0" w:space="0" w:color="auto"/>
        <w:bottom w:val="none" w:sz="0" w:space="0" w:color="auto"/>
        <w:right w:val="none" w:sz="0" w:space="0" w:color="auto"/>
      </w:divBdr>
    </w:div>
    <w:div w:id="1866482073">
      <w:bodyDiv w:val="1"/>
      <w:marLeft w:val="0"/>
      <w:marRight w:val="0"/>
      <w:marTop w:val="0"/>
      <w:marBottom w:val="0"/>
      <w:divBdr>
        <w:top w:val="none" w:sz="0" w:space="0" w:color="auto"/>
        <w:left w:val="none" w:sz="0" w:space="0" w:color="auto"/>
        <w:bottom w:val="none" w:sz="0" w:space="0" w:color="auto"/>
        <w:right w:val="none" w:sz="0" w:space="0" w:color="auto"/>
      </w:divBdr>
    </w:div>
    <w:div w:id="1870295560">
      <w:bodyDiv w:val="1"/>
      <w:marLeft w:val="0"/>
      <w:marRight w:val="0"/>
      <w:marTop w:val="0"/>
      <w:marBottom w:val="0"/>
      <w:divBdr>
        <w:top w:val="none" w:sz="0" w:space="0" w:color="auto"/>
        <w:left w:val="none" w:sz="0" w:space="0" w:color="auto"/>
        <w:bottom w:val="none" w:sz="0" w:space="0" w:color="auto"/>
        <w:right w:val="none" w:sz="0" w:space="0" w:color="auto"/>
      </w:divBdr>
    </w:div>
    <w:div w:id="1879850733">
      <w:bodyDiv w:val="1"/>
      <w:marLeft w:val="0"/>
      <w:marRight w:val="0"/>
      <w:marTop w:val="0"/>
      <w:marBottom w:val="0"/>
      <w:divBdr>
        <w:top w:val="none" w:sz="0" w:space="0" w:color="auto"/>
        <w:left w:val="none" w:sz="0" w:space="0" w:color="auto"/>
        <w:bottom w:val="none" w:sz="0" w:space="0" w:color="auto"/>
        <w:right w:val="none" w:sz="0" w:space="0" w:color="auto"/>
      </w:divBdr>
    </w:div>
    <w:div w:id="1882201908">
      <w:bodyDiv w:val="1"/>
      <w:marLeft w:val="0"/>
      <w:marRight w:val="0"/>
      <w:marTop w:val="0"/>
      <w:marBottom w:val="0"/>
      <w:divBdr>
        <w:top w:val="none" w:sz="0" w:space="0" w:color="auto"/>
        <w:left w:val="none" w:sz="0" w:space="0" w:color="auto"/>
        <w:bottom w:val="none" w:sz="0" w:space="0" w:color="auto"/>
        <w:right w:val="none" w:sz="0" w:space="0" w:color="auto"/>
      </w:divBdr>
    </w:div>
    <w:div w:id="1916091329">
      <w:bodyDiv w:val="1"/>
      <w:marLeft w:val="0"/>
      <w:marRight w:val="0"/>
      <w:marTop w:val="0"/>
      <w:marBottom w:val="0"/>
      <w:divBdr>
        <w:top w:val="none" w:sz="0" w:space="0" w:color="auto"/>
        <w:left w:val="none" w:sz="0" w:space="0" w:color="auto"/>
        <w:bottom w:val="none" w:sz="0" w:space="0" w:color="auto"/>
        <w:right w:val="none" w:sz="0" w:space="0" w:color="auto"/>
      </w:divBdr>
    </w:div>
    <w:div w:id="1923953524">
      <w:bodyDiv w:val="1"/>
      <w:marLeft w:val="0"/>
      <w:marRight w:val="0"/>
      <w:marTop w:val="0"/>
      <w:marBottom w:val="0"/>
      <w:divBdr>
        <w:top w:val="none" w:sz="0" w:space="0" w:color="auto"/>
        <w:left w:val="none" w:sz="0" w:space="0" w:color="auto"/>
        <w:bottom w:val="none" w:sz="0" w:space="0" w:color="auto"/>
        <w:right w:val="none" w:sz="0" w:space="0" w:color="auto"/>
      </w:divBdr>
    </w:div>
    <w:div w:id="2017681909">
      <w:bodyDiv w:val="1"/>
      <w:marLeft w:val="0"/>
      <w:marRight w:val="0"/>
      <w:marTop w:val="0"/>
      <w:marBottom w:val="0"/>
      <w:divBdr>
        <w:top w:val="none" w:sz="0" w:space="0" w:color="auto"/>
        <w:left w:val="none" w:sz="0" w:space="0" w:color="auto"/>
        <w:bottom w:val="none" w:sz="0" w:space="0" w:color="auto"/>
        <w:right w:val="none" w:sz="0" w:space="0" w:color="auto"/>
      </w:divBdr>
    </w:div>
    <w:div w:id="2023780278">
      <w:bodyDiv w:val="1"/>
      <w:marLeft w:val="0"/>
      <w:marRight w:val="0"/>
      <w:marTop w:val="0"/>
      <w:marBottom w:val="0"/>
      <w:divBdr>
        <w:top w:val="none" w:sz="0" w:space="0" w:color="auto"/>
        <w:left w:val="none" w:sz="0" w:space="0" w:color="auto"/>
        <w:bottom w:val="none" w:sz="0" w:space="0" w:color="auto"/>
        <w:right w:val="none" w:sz="0" w:space="0" w:color="auto"/>
      </w:divBdr>
    </w:div>
    <w:div w:id="2031947034">
      <w:bodyDiv w:val="1"/>
      <w:marLeft w:val="0"/>
      <w:marRight w:val="0"/>
      <w:marTop w:val="0"/>
      <w:marBottom w:val="0"/>
      <w:divBdr>
        <w:top w:val="none" w:sz="0" w:space="0" w:color="auto"/>
        <w:left w:val="none" w:sz="0" w:space="0" w:color="auto"/>
        <w:bottom w:val="none" w:sz="0" w:space="0" w:color="auto"/>
        <w:right w:val="none" w:sz="0" w:space="0" w:color="auto"/>
      </w:divBdr>
    </w:div>
    <w:div w:id="2040616968">
      <w:bodyDiv w:val="1"/>
      <w:marLeft w:val="0"/>
      <w:marRight w:val="0"/>
      <w:marTop w:val="0"/>
      <w:marBottom w:val="0"/>
      <w:divBdr>
        <w:top w:val="none" w:sz="0" w:space="0" w:color="auto"/>
        <w:left w:val="none" w:sz="0" w:space="0" w:color="auto"/>
        <w:bottom w:val="none" w:sz="0" w:space="0" w:color="auto"/>
        <w:right w:val="none" w:sz="0" w:space="0" w:color="auto"/>
      </w:divBdr>
    </w:div>
    <w:div w:id="2123454066">
      <w:bodyDiv w:val="1"/>
      <w:marLeft w:val="0"/>
      <w:marRight w:val="0"/>
      <w:marTop w:val="0"/>
      <w:marBottom w:val="0"/>
      <w:divBdr>
        <w:top w:val="none" w:sz="0" w:space="0" w:color="auto"/>
        <w:left w:val="none" w:sz="0" w:space="0" w:color="auto"/>
        <w:bottom w:val="none" w:sz="0" w:space="0" w:color="auto"/>
        <w:right w:val="none" w:sz="0" w:space="0" w:color="auto"/>
      </w:divBdr>
    </w:div>
    <w:div w:id="2130122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wmf"/><Relationship Id="rId26" Type="http://schemas.openxmlformats.org/officeDocument/2006/relationships/oleObject" Target="embeddings/oleObject4.bin"/><Relationship Id="rId39" Type="http://schemas.openxmlformats.org/officeDocument/2006/relationships/oleObject" Target="embeddings/oleObject10.bin"/><Relationship Id="rId21" Type="http://schemas.openxmlformats.org/officeDocument/2006/relationships/oleObject" Target="embeddings/oleObject2.bin"/><Relationship Id="rId34" Type="http://schemas.openxmlformats.org/officeDocument/2006/relationships/oleObject" Target="embeddings/oleObject8.bin"/><Relationship Id="rId42" Type="http://schemas.openxmlformats.org/officeDocument/2006/relationships/oleObject" Target="embeddings/oleObject13.bin"/><Relationship Id="rId47" Type="http://schemas.openxmlformats.org/officeDocument/2006/relationships/image" Target="media/image23.png"/><Relationship Id="rId50" Type="http://schemas.openxmlformats.org/officeDocument/2006/relationships/image" Target="media/image24.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image" Target="media/image19.wmf"/><Relationship Id="rId46"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wmf"/><Relationship Id="rId29" Type="http://schemas.openxmlformats.org/officeDocument/2006/relationships/image" Target="media/image14.wmf"/><Relationship Id="rId41" Type="http://schemas.openxmlformats.org/officeDocument/2006/relationships/oleObject" Target="embeddings/oleObject12.bin"/><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oleObject" Target="embeddings/oleObject7.bin"/><Relationship Id="rId37" Type="http://schemas.openxmlformats.org/officeDocument/2006/relationships/oleObject" Target="embeddings/oleObject9.bin"/><Relationship Id="rId40" Type="http://schemas.openxmlformats.org/officeDocument/2006/relationships/oleObject" Target="embeddings/oleObject11.bin"/><Relationship Id="rId45" Type="http://schemas.openxmlformats.org/officeDocument/2006/relationships/image" Target="media/image21.png"/><Relationship Id="rId53"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3.bin"/><Relationship Id="rId28" Type="http://schemas.openxmlformats.org/officeDocument/2006/relationships/oleObject" Target="embeddings/oleObject5.bin"/><Relationship Id="rId36" Type="http://schemas.openxmlformats.org/officeDocument/2006/relationships/image" Target="media/image18.wmf"/><Relationship Id="rId49" Type="http://schemas.openxmlformats.org/officeDocument/2006/relationships/chart" Target="charts/chart2.xml"/><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image" Target="media/image15.wmf"/><Relationship Id="rId44" Type="http://schemas.openxmlformats.org/officeDocument/2006/relationships/image" Target="media/image20.png"/><Relationship Id="rId52"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0.wmf"/><Relationship Id="rId27" Type="http://schemas.openxmlformats.org/officeDocument/2006/relationships/image" Target="media/image13.wmf"/><Relationship Id="rId30" Type="http://schemas.openxmlformats.org/officeDocument/2006/relationships/oleObject" Target="embeddings/oleObject6.bin"/><Relationship Id="rId35" Type="http://schemas.openxmlformats.org/officeDocument/2006/relationships/image" Target="media/image17.png"/><Relationship Id="rId43" Type="http://schemas.openxmlformats.org/officeDocument/2006/relationships/oleObject" Target="embeddings/oleObject14.bin"/><Relationship Id="rId48" Type="http://schemas.openxmlformats.org/officeDocument/2006/relationships/chart" Target="charts/chart1.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5.pn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710" b="1" i="0" u="none" strike="noStrike" baseline="0">
                <a:solidFill>
                  <a:srgbClr val="000000"/>
                </a:solidFill>
                <a:latin typeface="Arial"/>
                <a:ea typeface="Arial"/>
                <a:cs typeface="Arial"/>
              </a:defRPr>
            </a:pPr>
            <a:r>
              <a:rPr lang="pl-PL"/>
              <a:t>Zalecane krzywe uziarnienia kruszywa do betonu 0÷31,5 mm
wg PN-S-10040:1999</a:t>
            </a:r>
          </a:p>
        </c:rich>
      </c:tx>
      <c:layout>
        <c:manualLayout>
          <c:xMode val="edge"/>
          <c:yMode val="edge"/>
          <c:x val="0.16110304789550109"/>
          <c:y val="0"/>
        </c:manualLayout>
      </c:layout>
      <c:overlay val="0"/>
      <c:spPr>
        <a:noFill/>
        <a:ln w="15033">
          <a:noFill/>
        </a:ln>
      </c:spPr>
    </c:title>
    <c:autoTitleDeleted val="0"/>
    <c:plotArea>
      <c:layout>
        <c:manualLayout>
          <c:layoutTarget val="inner"/>
          <c:xMode val="edge"/>
          <c:yMode val="edge"/>
          <c:x val="0.11030478955007271"/>
          <c:y val="0.21311475409836361"/>
          <c:w val="0.75036284470245307"/>
          <c:h val="0.56065573770491861"/>
        </c:manualLayout>
      </c:layout>
      <c:lineChart>
        <c:grouping val="standard"/>
        <c:varyColors val="0"/>
        <c:ser>
          <c:idx val="1"/>
          <c:order val="0"/>
          <c:tx>
            <c:v>Minimum</c:v>
          </c:tx>
          <c:spPr>
            <a:ln w="7516">
              <a:solidFill>
                <a:srgbClr val="FF00FF"/>
              </a:solidFill>
              <a:prstDash val="solid"/>
            </a:ln>
          </c:spPr>
          <c:marker>
            <c:symbol val="square"/>
            <c:size val="2"/>
            <c:spPr>
              <a:solidFill>
                <a:srgbClr val="FF00FF"/>
              </a:solidFill>
              <a:ln>
                <a:solidFill>
                  <a:srgbClr val="FF00FF"/>
                </a:solidFill>
                <a:prstDash val="solid"/>
              </a:ln>
            </c:spPr>
          </c:marker>
          <c:dLbls>
            <c:spPr>
              <a:noFill/>
              <a:ln w="15033">
                <a:noFill/>
              </a:ln>
            </c:spPr>
            <c:txPr>
              <a:bodyPr/>
              <a:lstStyle/>
              <a:p>
                <a:pPr>
                  <a:defRPr sz="710" b="0" i="0" u="none" strike="noStrike" baseline="0">
                    <a:solidFill>
                      <a:srgbClr val="000000"/>
                    </a:solidFill>
                    <a:latin typeface="Arial"/>
                    <a:ea typeface="Arial"/>
                    <a:cs typeface="Arial"/>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Dane_tabele!$I$5:$I$14</c:f>
              <c:numCache>
                <c:formatCode>General</c:formatCode>
                <c:ptCount val="10"/>
                <c:pt idx="0">
                  <c:v>0</c:v>
                </c:pt>
                <c:pt idx="1">
                  <c:v>0.25</c:v>
                </c:pt>
                <c:pt idx="2">
                  <c:v>0.5</c:v>
                </c:pt>
                <c:pt idx="3">
                  <c:v>1</c:v>
                </c:pt>
                <c:pt idx="4">
                  <c:v>2</c:v>
                </c:pt>
                <c:pt idx="5">
                  <c:v>4</c:v>
                </c:pt>
                <c:pt idx="6">
                  <c:v>8</c:v>
                </c:pt>
                <c:pt idx="7">
                  <c:v>16</c:v>
                </c:pt>
                <c:pt idx="8">
                  <c:v>31.5</c:v>
                </c:pt>
              </c:numCache>
            </c:numRef>
          </c:cat>
          <c:val>
            <c:numRef>
              <c:f>Dane_tabele!$J$5:$J$14</c:f>
              <c:numCache>
                <c:formatCode>General</c:formatCode>
                <c:ptCount val="10"/>
                <c:pt idx="0">
                  <c:v>0</c:v>
                </c:pt>
                <c:pt idx="1">
                  <c:v>2</c:v>
                </c:pt>
                <c:pt idx="2">
                  <c:v>5</c:v>
                </c:pt>
                <c:pt idx="3">
                  <c:v>8</c:v>
                </c:pt>
                <c:pt idx="4">
                  <c:v>14</c:v>
                </c:pt>
                <c:pt idx="5">
                  <c:v>23</c:v>
                </c:pt>
                <c:pt idx="6">
                  <c:v>38</c:v>
                </c:pt>
                <c:pt idx="7">
                  <c:v>62</c:v>
                </c:pt>
                <c:pt idx="8">
                  <c:v>100</c:v>
                </c:pt>
              </c:numCache>
            </c:numRef>
          </c:val>
          <c:smooth val="0"/>
          <c:extLst>
            <c:ext xmlns:c16="http://schemas.microsoft.com/office/drawing/2014/chart" uri="{C3380CC4-5D6E-409C-BE32-E72D297353CC}">
              <c16:uniqueId val="{00000000-C93E-4E3B-9FA0-D7A35CBDE3E4}"/>
            </c:ext>
          </c:extLst>
        </c:ser>
        <c:dLbls>
          <c:showLegendKey val="0"/>
          <c:showVal val="0"/>
          <c:showCatName val="0"/>
          <c:showSerName val="0"/>
          <c:showPercent val="0"/>
          <c:showBubbleSize val="0"/>
        </c:dLbls>
        <c:marker val="1"/>
        <c:smooth val="0"/>
        <c:axId val="137587712"/>
        <c:axId val="137606272"/>
      </c:lineChart>
      <c:lineChart>
        <c:grouping val="standard"/>
        <c:varyColors val="0"/>
        <c:ser>
          <c:idx val="0"/>
          <c:order val="1"/>
          <c:tx>
            <c:v>Maksimum</c:v>
          </c:tx>
          <c:spPr>
            <a:ln w="7516">
              <a:solidFill>
                <a:srgbClr val="000000"/>
              </a:solidFill>
              <a:prstDash val="solid"/>
            </a:ln>
          </c:spPr>
          <c:marker>
            <c:symbol val="diamond"/>
            <c:size val="2"/>
            <c:spPr>
              <a:solidFill>
                <a:srgbClr val="000080"/>
              </a:solidFill>
              <a:ln>
                <a:solidFill>
                  <a:srgbClr val="000080"/>
                </a:solidFill>
                <a:prstDash val="solid"/>
              </a:ln>
            </c:spPr>
          </c:marker>
          <c:dLbls>
            <c:spPr>
              <a:noFill/>
              <a:ln w="15033">
                <a:noFill/>
              </a:ln>
            </c:spPr>
            <c:txPr>
              <a:bodyPr/>
              <a:lstStyle/>
              <a:p>
                <a:pPr>
                  <a:defRPr sz="710" b="0" i="0" u="none" strike="noStrike" baseline="0">
                    <a:solidFill>
                      <a:srgbClr val="000000"/>
                    </a:solidFill>
                    <a:latin typeface="Arial"/>
                    <a:ea typeface="Arial"/>
                    <a:cs typeface="Arial"/>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Dane_tabele!$I$5:$I$14</c:f>
              <c:numCache>
                <c:formatCode>General</c:formatCode>
                <c:ptCount val="10"/>
                <c:pt idx="0">
                  <c:v>0</c:v>
                </c:pt>
                <c:pt idx="1">
                  <c:v>0.25</c:v>
                </c:pt>
                <c:pt idx="2">
                  <c:v>0.5</c:v>
                </c:pt>
                <c:pt idx="3">
                  <c:v>1</c:v>
                </c:pt>
                <c:pt idx="4">
                  <c:v>2</c:v>
                </c:pt>
                <c:pt idx="5">
                  <c:v>4</c:v>
                </c:pt>
                <c:pt idx="6">
                  <c:v>8</c:v>
                </c:pt>
                <c:pt idx="7">
                  <c:v>16</c:v>
                </c:pt>
                <c:pt idx="8">
                  <c:v>31.5</c:v>
                </c:pt>
              </c:numCache>
            </c:numRef>
          </c:cat>
          <c:val>
            <c:numRef>
              <c:f>Dane_tabele!$K$5:$K$14</c:f>
              <c:numCache>
                <c:formatCode>General</c:formatCode>
                <c:ptCount val="10"/>
                <c:pt idx="0">
                  <c:v>0</c:v>
                </c:pt>
                <c:pt idx="1">
                  <c:v>8</c:v>
                </c:pt>
                <c:pt idx="2">
                  <c:v>18</c:v>
                </c:pt>
                <c:pt idx="3">
                  <c:v>28</c:v>
                </c:pt>
                <c:pt idx="4">
                  <c:v>37</c:v>
                </c:pt>
                <c:pt idx="5">
                  <c:v>47</c:v>
                </c:pt>
                <c:pt idx="6">
                  <c:v>62</c:v>
                </c:pt>
                <c:pt idx="7">
                  <c:v>80</c:v>
                </c:pt>
                <c:pt idx="8">
                  <c:v>100</c:v>
                </c:pt>
              </c:numCache>
            </c:numRef>
          </c:val>
          <c:smooth val="0"/>
          <c:extLst>
            <c:ext xmlns:c16="http://schemas.microsoft.com/office/drawing/2014/chart" uri="{C3380CC4-5D6E-409C-BE32-E72D297353CC}">
              <c16:uniqueId val="{00000001-C93E-4E3B-9FA0-D7A35CBDE3E4}"/>
            </c:ext>
          </c:extLst>
        </c:ser>
        <c:dLbls>
          <c:showLegendKey val="0"/>
          <c:showVal val="0"/>
          <c:showCatName val="0"/>
          <c:showSerName val="0"/>
          <c:showPercent val="0"/>
          <c:showBubbleSize val="0"/>
        </c:dLbls>
        <c:marker val="1"/>
        <c:smooth val="0"/>
        <c:axId val="137608192"/>
        <c:axId val="137609984"/>
      </c:lineChart>
      <c:catAx>
        <c:axId val="137587712"/>
        <c:scaling>
          <c:orientation val="minMax"/>
        </c:scaling>
        <c:delete val="0"/>
        <c:axPos val="b"/>
        <c:majorGridlines>
          <c:spPr>
            <a:ln w="1879">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Bok oczka sita [mm]</a:t>
                </a:r>
              </a:p>
            </c:rich>
          </c:tx>
          <c:layout>
            <c:manualLayout>
              <c:xMode val="edge"/>
              <c:yMode val="edge"/>
              <c:x val="0.39042089985488404"/>
              <c:y val="0.8918032786885407"/>
            </c:manualLayout>
          </c:layout>
          <c:overlay val="0"/>
          <c:spPr>
            <a:noFill/>
            <a:ln w="15033">
              <a:noFill/>
            </a:ln>
          </c:spPr>
        </c:title>
        <c:numFmt formatCode="General" sourceLinked="1"/>
        <c:majorTickMark val="cross"/>
        <c:minorTickMark val="none"/>
        <c:tickLblPos val="nextTo"/>
        <c:spPr>
          <a:ln w="1879">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7606272"/>
        <c:crosses val="autoZero"/>
        <c:auto val="1"/>
        <c:lblAlgn val="ctr"/>
        <c:lblOffset val="100"/>
        <c:tickLblSkip val="1"/>
        <c:tickMarkSkip val="1"/>
        <c:noMultiLvlLbl val="0"/>
      </c:catAx>
      <c:valAx>
        <c:axId val="137606272"/>
        <c:scaling>
          <c:orientation val="minMax"/>
          <c:max val="100"/>
        </c:scaling>
        <c:delete val="0"/>
        <c:axPos val="l"/>
        <c:majorGridlines>
          <c:spPr>
            <a:ln w="1879">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Przechodzi [%]</a:t>
                </a:r>
              </a:p>
            </c:rich>
          </c:tx>
          <c:layout>
            <c:manualLayout>
              <c:xMode val="edge"/>
              <c:yMode val="edge"/>
              <c:x val="1.4513788098693759E-2"/>
              <c:y val="0.33442622950820511"/>
            </c:manualLayout>
          </c:layout>
          <c:overlay val="0"/>
          <c:spPr>
            <a:noFill/>
            <a:ln w="15033">
              <a:noFill/>
            </a:ln>
          </c:spPr>
        </c:title>
        <c:numFmt formatCode="General" sourceLinked="1"/>
        <c:majorTickMark val="cross"/>
        <c:minorTickMark val="none"/>
        <c:tickLblPos val="nextTo"/>
        <c:spPr>
          <a:ln w="1879">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7587712"/>
        <c:crosses val="autoZero"/>
        <c:crossBetween val="midCat"/>
      </c:valAx>
      <c:catAx>
        <c:axId val="137608192"/>
        <c:scaling>
          <c:orientation val="minMax"/>
        </c:scaling>
        <c:delete val="1"/>
        <c:axPos val="b"/>
        <c:numFmt formatCode="General" sourceLinked="1"/>
        <c:majorTickMark val="out"/>
        <c:minorTickMark val="none"/>
        <c:tickLblPos val="none"/>
        <c:crossAx val="137609984"/>
        <c:crosses val="autoZero"/>
        <c:auto val="0"/>
        <c:lblAlgn val="ctr"/>
        <c:lblOffset val="100"/>
        <c:noMultiLvlLbl val="0"/>
      </c:catAx>
      <c:valAx>
        <c:axId val="137609984"/>
        <c:scaling>
          <c:orientation val="minMax"/>
          <c:max val="100"/>
        </c:scaling>
        <c:delete val="0"/>
        <c:axPos val="r"/>
        <c:numFmt formatCode="General" sourceLinked="1"/>
        <c:majorTickMark val="cross"/>
        <c:minorTickMark val="none"/>
        <c:tickLblPos val="none"/>
        <c:spPr>
          <a:ln w="1879">
            <a:solidFill>
              <a:srgbClr val="000000"/>
            </a:solidFill>
            <a:prstDash val="solid"/>
          </a:ln>
        </c:spPr>
        <c:crossAx val="137608192"/>
        <c:crosses val="max"/>
        <c:crossBetween val="midCat"/>
      </c:valAx>
      <c:spPr>
        <a:noFill/>
        <a:ln w="7516">
          <a:solidFill>
            <a:srgbClr val="000000"/>
          </a:solidFill>
          <a:prstDash val="solid"/>
        </a:ln>
      </c:spPr>
    </c:plotArea>
    <c:legend>
      <c:legendPos val="r"/>
      <c:layout>
        <c:manualLayout>
          <c:xMode val="edge"/>
          <c:yMode val="edge"/>
          <c:x val="0.83417180039331462"/>
          <c:y val="0.80947949688107934"/>
          <c:w val="0.15239477503628446"/>
          <c:h val="0.14426229508197264"/>
        </c:manualLayout>
      </c:layout>
      <c:overlay val="0"/>
      <c:spPr>
        <a:solidFill>
          <a:srgbClr val="FFFFFF"/>
        </a:solidFill>
        <a:ln w="1879">
          <a:solidFill>
            <a:srgbClr val="000000"/>
          </a:solidFill>
          <a:prstDash val="solid"/>
        </a:ln>
      </c:spPr>
      <c:txPr>
        <a:bodyPr/>
        <a:lstStyle/>
        <a:p>
          <a:pPr>
            <a:defRPr sz="544" b="0" i="0" u="none" strike="noStrike" baseline="0">
              <a:solidFill>
                <a:srgbClr val="000000"/>
              </a:solidFill>
              <a:latin typeface="Arial"/>
              <a:ea typeface="Arial"/>
              <a:cs typeface="Arial"/>
            </a:defRPr>
          </a:pPr>
          <a:endParaRPr lang="pl-PL"/>
        </a:p>
      </c:txPr>
    </c:legend>
    <c:plotVisOnly val="1"/>
    <c:dispBlanksAs val="gap"/>
    <c:showDLblsOverMax val="0"/>
  </c:chart>
  <c:spPr>
    <a:noFill/>
    <a:ln>
      <a:noFill/>
    </a:ln>
  </c:spPr>
  <c:txPr>
    <a:bodyPr/>
    <a:lstStyle/>
    <a:p>
      <a:pPr>
        <a:defRPr sz="592" b="0" i="0" u="none" strike="noStrike" baseline="0">
          <a:solidFill>
            <a:srgbClr val="000000"/>
          </a:solidFill>
          <a:latin typeface="Arial"/>
          <a:ea typeface="Arial"/>
          <a:cs typeface="Arial"/>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710" b="1" i="0" u="none" strike="noStrike" baseline="0">
                <a:solidFill>
                  <a:srgbClr val="000000"/>
                </a:solidFill>
                <a:latin typeface="Arial"/>
                <a:ea typeface="Arial"/>
                <a:cs typeface="Arial"/>
              </a:defRPr>
            </a:pPr>
            <a:r>
              <a:rPr lang="pl-PL"/>
              <a:t>Zalecane krzywe uziarnienia kruszywa do betonu 0÷16 mm
wg PN-S-10040:1999</a:t>
            </a:r>
          </a:p>
        </c:rich>
      </c:tx>
      <c:layout>
        <c:manualLayout>
          <c:xMode val="edge"/>
          <c:yMode val="edge"/>
          <c:x val="0.15733057957919194"/>
          <c:y val="2.6827701224846806E-4"/>
        </c:manualLayout>
      </c:layout>
      <c:overlay val="0"/>
      <c:spPr>
        <a:noFill/>
        <a:ln w="15028">
          <a:noFill/>
        </a:ln>
      </c:spPr>
    </c:title>
    <c:autoTitleDeleted val="0"/>
    <c:plotArea>
      <c:layout>
        <c:manualLayout>
          <c:layoutTarget val="inner"/>
          <c:xMode val="edge"/>
          <c:yMode val="edge"/>
          <c:x val="0.10780141843971631"/>
          <c:y val="0.29235880398672104"/>
          <c:w val="0.67234042553191564"/>
          <c:h val="0.47840531561462513"/>
        </c:manualLayout>
      </c:layout>
      <c:lineChart>
        <c:grouping val="standard"/>
        <c:varyColors val="0"/>
        <c:ser>
          <c:idx val="1"/>
          <c:order val="0"/>
          <c:tx>
            <c:v>Minimum</c:v>
          </c:tx>
          <c:spPr>
            <a:ln w="7514">
              <a:solidFill>
                <a:srgbClr val="000000"/>
              </a:solidFill>
              <a:prstDash val="solid"/>
            </a:ln>
          </c:spPr>
          <c:marker>
            <c:symbol val="square"/>
            <c:size val="2"/>
            <c:spPr>
              <a:solidFill>
                <a:srgbClr val="FF00FF"/>
              </a:solidFill>
              <a:ln>
                <a:solidFill>
                  <a:srgbClr val="FF00FF"/>
                </a:solidFill>
                <a:prstDash val="solid"/>
              </a:ln>
            </c:spPr>
          </c:marker>
          <c:dLbls>
            <c:spPr>
              <a:noFill/>
              <a:ln w="15028">
                <a:noFill/>
              </a:ln>
            </c:spPr>
            <c:txPr>
              <a:bodyPr/>
              <a:lstStyle/>
              <a:p>
                <a:pPr>
                  <a:defRPr sz="710" b="0" i="0" u="none" strike="noStrike" baseline="0">
                    <a:solidFill>
                      <a:srgbClr val="000000"/>
                    </a:solidFill>
                    <a:latin typeface="Arial"/>
                    <a:ea typeface="Arial"/>
                    <a:cs typeface="Arial"/>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Dane_tabele!$E$5:$E$13</c:f>
              <c:numCache>
                <c:formatCode>General</c:formatCode>
                <c:ptCount val="9"/>
                <c:pt idx="0">
                  <c:v>0</c:v>
                </c:pt>
                <c:pt idx="1">
                  <c:v>0.25</c:v>
                </c:pt>
                <c:pt idx="2">
                  <c:v>0.5</c:v>
                </c:pt>
                <c:pt idx="3">
                  <c:v>1</c:v>
                </c:pt>
                <c:pt idx="4">
                  <c:v>2</c:v>
                </c:pt>
                <c:pt idx="5">
                  <c:v>4</c:v>
                </c:pt>
                <c:pt idx="6">
                  <c:v>8</c:v>
                </c:pt>
                <c:pt idx="7">
                  <c:v>16</c:v>
                </c:pt>
              </c:numCache>
            </c:numRef>
          </c:cat>
          <c:val>
            <c:numRef>
              <c:f>Dane_tabele!$F$5:$F$13</c:f>
              <c:numCache>
                <c:formatCode>General</c:formatCode>
                <c:ptCount val="9"/>
                <c:pt idx="0">
                  <c:v>0</c:v>
                </c:pt>
                <c:pt idx="1">
                  <c:v>3</c:v>
                </c:pt>
                <c:pt idx="2">
                  <c:v>7</c:v>
                </c:pt>
                <c:pt idx="3">
                  <c:v>12</c:v>
                </c:pt>
                <c:pt idx="4">
                  <c:v>21</c:v>
                </c:pt>
                <c:pt idx="5">
                  <c:v>36</c:v>
                </c:pt>
                <c:pt idx="6">
                  <c:v>60</c:v>
                </c:pt>
                <c:pt idx="7">
                  <c:v>100</c:v>
                </c:pt>
              </c:numCache>
            </c:numRef>
          </c:val>
          <c:smooth val="0"/>
          <c:extLst>
            <c:ext xmlns:c16="http://schemas.microsoft.com/office/drawing/2014/chart" uri="{C3380CC4-5D6E-409C-BE32-E72D297353CC}">
              <c16:uniqueId val="{00000000-A1BD-4682-98DB-F12A97B7CB39}"/>
            </c:ext>
          </c:extLst>
        </c:ser>
        <c:dLbls>
          <c:showLegendKey val="0"/>
          <c:showVal val="0"/>
          <c:showCatName val="0"/>
          <c:showSerName val="0"/>
          <c:showPercent val="0"/>
          <c:showBubbleSize val="0"/>
        </c:dLbls>
        <c:marker val="1"/>
        <c:smooth val="0"/>
        <c:axId val="137743360"/>
        <c:axId val="137745536"/>
      </c:lineChart>
      <c:lineChart>
        <c:grouping val="standard"/>
        <c:varyColors val="0"/>
        <c:ser>
          <c:idx val="0"/>
          <c:order val="1"/>
          <c:tx>
            <c:v>Maksimum</c:v>
          </c:tx>
          <c:spPr>
            <a:ln w="7514">
              <a:solidFill>
                <a:srgbClr val="000000"/>
              </a:solidFill>
              <a:prstDash val="solid"/>
            </a:ln>
          </c:spPr>
          <c:marker>
            <c:symbol val="diamond"/>
            <c:size val="2"/>
            <c:spPr>
              <a:solidFill>
                <a:srgbClr val="000080"/>
              </a:solidFill>
              <a:ln>
                <a:solidFill>
                  <a:srgbClr val="000080"/>
                </a:solidFill>
                <a:prstDash val="solid"/>
              </a:ln>
            </c:spPr>
          </c:marker>
          <c:dLbls>
            <c:spPr>
              <a:noFill/>
              <a:ln w="15028">
                <a:noFill/>
              </a:ln>
            </c:spPr>
            <c:txPr>
              <a:bodyPr/>
              <a:lstStyle/>
              <a:p>
                <a:pPr>
                  <a:defRPr sz="710" b="0" i="0" u="none" strike="noStrike" baseline="0">
                    <a:solidFill>
                      <a:srgbClr val="000000"/>
                    </a:solidFill>
                    <a:latin typeface="Arial"/>
                    <a:ea typeface="Arial"/>
                    <a:cs typeface="Arial"/>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Dane_tabele!$E$5:$E$13</c:f>
              <c:numCache>
                <c:formatCode>General</c:formatCode>
                <c:ptCount val="9"/>
                <c:pt idx="0">
                  <c:v>0</c:v>
                </c:pt>
                <c:pt idx="1">
                  <c:v>0.25</c:v>
                </c:pt>
                <c:pt idx="2">
                  <c:v>0.5</c:v>
                </c:pt>
                <c:pt idx="3">
                  <c:v>1</c:v>
                </c:pt>
                <c:pt idx="4">
                  <c:v>2</c:v>
                </c:pt>
                <c:pt idx="5">
                  <c:v>4</c:v>
                </c:pt>
                <c:pt idx="6">
                  <c:v>8</c:v>
                </c:pt>
                <c:pt idx="7">
                  <c:v>16</c:v>
                </c:pt>
              </c:numCache>
            </c:numRef>
          </c:cat>
          <c:val>
            <c:numRef>
              <c:f>Dane_tabele!$G$5:$G$13</c:f>
              <c:numCache>
                <c:formatCode>General</c:formatCode>
                <c:ptCount val="9"/>
                <c:pt idx="0">
                  <c:v>0</c:v>
                </c:pt>
                <c:pt idx="1">
                  <c:v>8</c:v>
                </c:pt>
                <c:pt idx="2">
                  <c:v>20</c:v>
                </c:pt>
                <c:pt idx="3">
                  <c:v>32</c:v>
                </c:pt>
                <c:pt idx="4">
                  <c:v>42</c:v>
                </c:pt>
                <c:pt idx="5">
                  <c:v>56</c:v>
                </c:pt>
                <c:pt idx="6">
                  <c:v>76</c:v>
                </c:pt>
                <c:pt idx="7">
                  <c:v>100</c:v>
                </c:pt>
              </c:numCache>
            </c:numRef>
          </c:val>
          <c:smooth val="0"/>
          <c:extLst>
            <c:ext xmlns:c16="http://schemas.microsoft.com/office/drawing/2014/chart" uri="{C3380CC4-5D6E-409C-BE32-E72D297353CC}">
              <c16:uniqueId val="{00000001-A1BD-4682-98DB-F12A97B7CB39}"/>
            </c:ext>
          </c:extLst>
        </c:ser>
        <c:dLbls>
          <c:showLegendKey val="0"/>
          <c:showVal val="0"/>
          <c:showCatName val="0"/>
          <c:showSerName val="0"/>
          <c:showPercent val="0"/>
          <c:showBubbleSize val="0"/>
        </c:dLbls>
        <c:marker val="1"/>
        <c:smooth val="0"/>
        <c:axId val="137747456"/>
        <c:axId val="137753344"/>
      </c:lineChart>
      <c:catAx>
        <c:axId val="137743360"/>
        <c:scaling>
          <c:orientation val="minMax"/>
        </c:scaling>
        <c:delete val="0"/>
        <c:axPos val="b"/>
        <c:majorGridlines>
          <c:spPr>
            <a:ln w="1878">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Przechodzi [%]</a:t>
                </a:r>
              </a:p>
            </c:rich>
          </c:tx>
          <c:layout>
            <c:manualLayout>
              <c:xMode val="edge"/>
              <c:yMode val="edge"/>
              <c:x val="0.37588652482270768"/>
              <c:y val="0.89036544850498345"/>
            </c:manualLayout>
          </c:layout>
          <c:overlay val="0"/>
          <c:spPr>
            <a:noFill/>
            <a:ln w="15028">
              <a:noFill/>
            </a:ln>
          </c:spPr>
        </c:title>
        <c:numFmt formatCode="General" sourceLinked="1"/>
        <c:majorTickMark val="cross"/>
        <c:minorTickMark val="none"/>
        <c:tickLblPos val="nextTo"/>
        <c:spPr>
          <a:ln w="1878">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7745536"/>
        <c:crosses val="autoZero"/>
        <c:auto val="0"/>
        <c:lblAlgn val="ctr"/>
        <c:lblOffset val="100"/>
        <c:tickLblSkip val="1"/>
        <c:tickMarkSkip val="1"/>
        <c:noMultiLvlLbl val="0"/>
      </c:catAx>
      <c:valAx>
        <c:axId val="137745536"/>
        <c:scaling>
          <c:orientation val="minMax"/>
          <c:max val="100"/>
        </c:scaling>
        <c:delete val="0"/>
        <c:axPos val="l"/>
        <c:majorGridlines>
          <c:spPr>
            <a:ln w="1878">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Bok oczka sita [mm]</a:t>
                </a:r>
              </a:p>
            </c:rich>
          </c:tx>
          <c:layout>
            <c:manualLayout>
              <c:xMode val="edge"/>
              <c:yMode val="edge"/>
              <c:x val="1.4184397163120564E-2"/>
              <c:y val="0.31561461794021139"/>
            </c:manualLayout>
          </c:layout>
          <c:overlay val="0"/>
          <c:spPr>
            <a:noFill/>
            <a:ln w="15028">
              <a:noFill/>
            </a:ln>
          </c:spPr>
        </c:title>
        <c:numFmt formatCode="General" sourceLinked="1"/>
        <c:majorTickMark val="cross"/>
        <c:minorTickMark val="none"/>
        <c:tickLblPos val="nextTo"/>
        <c:spPr>
          <a:ln w="1878">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7743360"/>
        <c:crosses val="autoZero"/>
        <c:crossBetween val="midCat"/>
      </c:valAx>
      <c:catAx>
        <c:axId val="137747456"/>
        <c:scaling>
          <c:orientation val="minMax"/>
        </c:scaling>
        <c:delete val="1"/>
        <c:axPos val="b"/>
        <c:numFmt formatCode="General" sourceLinked="1"/>
        <c:majorTickMark val="out"/>
        <c:minorTickMark val="none"/>
        <c:tickLblPos val="none"/>
        <c:crossAx val="137753344"/>
        <c:crosses val="autoZero"/>
        <c:auto val="0"/>
        <c:lblAlgn val="ctr"/>
        <c:lblOffset val="100"/>
        <c:noMultiLvlLbl val="0"/>
      </c:catAx>
      <c:valAx>
        <c:axId val="137753344"/>
        <c:scaling>
          <c:orientation val="minMax"/>
          <c:max val="100"/>
        </c:scaling>
        <c:delete val="0"/>
        <c:axPos val="r"/>
        <c:numFmt formatCode="General" sourceLinked="1"/>
        <c:majorTickMark val="none"/>
        <c:minorTickMark val="none"/>
        <c:tickLblPos val="none"/>
        <c:spPr>
          <a:ln w="1878">
            <a:solidFill>
              <a:srgbClr val="000000"/>
            </a:solidFill>
            <a:prstDash val="solid"/>
          </a:ln>
        </c:spPr>
        <c:crossAx val="137747456"/>
        <c:crosses val="max"/>
        <c:crossBetween val="midCat"/>
        <c:minorUnit val="4"/>
      </c:valAx>
      <c:spPr>
        <a:solidFill>
          <a:srgbClr val="FFFFFF"/>
        </a:solidFill>
        <a:ln w="1878">
          <a:solidFill>
            <a:srgbClr val="000000"/>
          </a:solidFill>
          <a:prstDash val="solid"/>
        </a:ln>
      </c:spPr>
    </c:plotArea>
    <c:legend>
      <c:legendPos val="r"/>
      <c:layout>
        <c:manualLayout>
          <c:xMode val="edge"/>
          <c:yMode val="edge"/>
          <c:x val="0.82553191489361699"/>
          <c:y val="0.62458471760797363"/>
          <c:w val="0.14893617021276923"/>
          <c:h val="0.14950166112956811"/>
        </c:manualLayout>
      </c:layout>
      <c:overlay val="0"/>
      <c:spPr>
        <a:solidFill>
          <a:srgbClr val="FFFFFF"/>
        </a:solidFill>
        <a:ln w="1878">
          <a:solidFill>
            <a:srgbClr val="000000"/>
          </a:solidFill>
          <a:prstDash val="solid"/>
        </a:ln>
      </c:spPr>
      <c:txPr>
        <a:bodyPr/>
        <a:lstStyle/>
        <a:p>
          <a:pPr>
            <a:defRPr sz="544" b="0" i="0" u="none" strike="noStrike" baseline="0">
              <a:solidFill>
                <a:srgbClr val="000000"/>
              </a:solidFill>
              <a:latin typeface="Arial"/>
              <a:ea typeface="Arial"/>
              <a:cs typeface="Arial"/>
            </a:defRPr>
          </a:pPr>
          <a:endParaRPr lang="pl-PL"/>
        </a:p>
      </c:txPr>
    </c:legend>
    <c:plotVisOnly val="1"/>
    <c:dispBlanksAs val="gap"/>
    <c:showDLblsOverMax val="0"/>
  </c:chart>
  <c:spPr>
    <a:noFill/>
    <a:ln>
      <a:noFill/>
    </a:ln>
  </c:spPr>
  <c:txPr>
    <a:bodyPr/>
    <a:lstStyle/>
    <a:p>
      <a:pPr>
        <a:defRPr sz="592" b="0" i="0" u="none" strike="noStrike" baseline="0">
          <a:solidFill>
            <a:srgbClr val="000000"/>
          </a:solidFill>
          <a:latin typeface="Arial"/>
          <a:ea typeface="Arial"/>
          <a:cs typeface="Arial"/>
        </a:defRPr>
      </a:pPr>
      <a:endParaRPr lang="pl-PL"/>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0.13525</cdr:x>
      <cdr:y>0.09875</cdr:y>
    </cdr:from>
    <cdr:to>
      <cdr:x>0.14525</cdr:x>
      <cdr:y>0.132</cdr:y>
    </cdr:to>
    <cdr:sp macro="" textlink="">
      <cdr:nvSpPr>
        <cdr:cNvPr id="11265" name="Text Box 1"/>
        <cdr:cNvSpPr txBox="1">
          <a:spLocks xmlns:a="http://schemas.openxmlformats.org/drawingml/2006/main" noChangeArrowheads="1"/>
        </cdr:cNvSpPr>
      </cdr:nvSpPr>
      <cdr:spPr bwMode="auto">
        <a:xfrm xmlns:a="http://schemas.openxmlformats.org/drawingml/2006/main">
          <a:off x="908221" y="283119"/>
          <a:ext cx="67151" cy="95328"/>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wrap="none" lIns="9144" tIns="18288" rIns="9144" bIns="18288" anchor="ctr" upright="1">
          <a:spAutoFit/>
        </a:bodyPr>
        <a:lstStyle xmlns:a="http://schemas.openxmlformats.org/drawingml/2006/main"/>
        <a:p xmlns:a="http://schemas.openxmlformats.org/drawingml/2006/main">
          <a:pPr algn="ctr" rtl="0">
            <a:defRPr sz="1000"/>
          </a:pPr>
          <a:r>
            <a:rPr lang="pl-PL" sz="325" b="0" i="0" strike="noStrike">
              <a:solidFill>
                <a:srgbClr val="000000"/>
              </a:solidFill>
              <a:latin typeface="Arial"/>
              <a:cs typeface="Arial"/>
            </a:rPr>
            <a:t>P</a:t>
          </a:r>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E8153D-F65E-40DF-9521-F43DEAD131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3793</TotalTime>
  <Pages>88</Pages>
  <Words>144496</Words>
  <Characters>866977</Characters>
  <Application>Microsoft Office Word</Application>
  <DocSecurity>0</DocSecurity>
  <Lines>7224</Lines>
  <Paragraphs>2018</Paragraphs>
  <ScaleCrop>false</ScaleCrop>
  <HeadingPairs>
    <vt:vector size="2" baseType="variant">
      <vt:variant>
        <vt:lpstr>Tytuł</vt:lpstr>
      </vt:variant>
      <vt:variant>
        <vt:i4>1</vt:i4>
      </vt:variant>
    </vt:vector>
  </HeadingPairs>
  <TitlesOfParts>
    <vt:vector size="1" baseType="lpstr">
      <vt:lpstr>Opis techniczny</vt:lpstr>
    </vt:vector>
  </TitlesOfParts>
  <Company>xxxxxxx</Company>
  <LinksUpToDate>false</LinksUpToDate>
  <CharactersWithSpaces>1009455</CharactersWithSpaces>
  <SharedDoc>false</SharedDoc>
  <HLinks>
    <vt:vector size="270" baseType="variant">
      <vt:variant>
        <vt:i4>1441851</vt:i4>
      </vt:variant>
      <vt:variant>
        <vt:i4>266</vt:i4>
      </vt:variant>
      <vt:variant>
        <vt:i4>0</vt:i4>
      </vt:variant>
      <vt:variant>
        <vt:i4>5</vt:i4>
      </vt:variant>
      <vt:variant>
        <vt:lpwstr/>
      </vt:variant>
      <vt:variant>
        <vt:lpwstr>_Toc248310069</vt:lpwstr>
      </vt:variant>
      <vt:variant>
        <vt:i4>1441851</vt:i4>
      </vt:variant>
      <vt:variant>
        <vt:i4>260</vt:i4>
      </vt:variant>
      <vt:variant>
        <vt:i4>0</vt:i4>
      </vt:variant>
      <vt:variant>
        <vt:i4>5</vt:i4>
      </vt:variant>
      <vt:variant>
        <vt:lpwstr/>
      </vt:variant>
      <vt:variant>
        <vt:lpwstr>_Toc248310068</vt:lpwstr>
      </vt:variant>
      <vt:variant>
        <vt:i4>1441851</vt:i4>
      </vt:variant>
      <vt:variant>
        <vt:i4>254</vt:i4>
      </vt:variant>
      <vt:variant>
        <vt:i4>0</vt:i4>
      </vt:variant>
      <vt:variant>
        <vt:i4>5</vt:i4>
      </vt:variant>
      <vt:variant>
        <vt:lpwstr/>
      </vt:variant>
      <vt:variant>
        <vt:lpwstr>_Toc248310067</vt:lpwstr>
      </vt:variant>
      <vt:variant>
        <vt:i4>1441851</vt:i4>
      </vt:variant>
      <vt:variant>
        <vt:i4>248</vt:i4>
      </vt:variant>
      <vt:variant>
        <vt:i4>0</vt:i4>
      </vt:variant>
      <vt:variant>
        <vt:i4>5</vt:i4>
      </vt:variant>
      <vt:variant>
        <vt:lpwstr/>
      </vt:variant>
      <vt:variant>
        <vt:lpwstr>_Toc248310066</vt:lpwstr>
      </vt:variant>
      <vt:variant>
        <vt:i4>1441851</vt:i4>
      </vt:variant>
      <vt:variant>
        <vt:i4>242</vt:i4>
      </vt:variant>
      <vt:variant>
        <vt:i4>0</vt:i4>
      </vt:variant>
      <vt:variant>
        <vt:i4>5</vt:i4>
      </vt:variant>
      <vt:variant>
        <vt:lpwstr/>
      </vt:variant>
      <vt:variant>
        <vt:lpwstr>_Toc248310065</vt:lpwstr>
      </vt:variant>
      <vt:variant>
        <vt:i4>1441851</vt:i4>
      </vt:variant>
      <vt:variant>
        <vt:i4>236</vt:i4>
      </vt:variant>
      <vt:variant>
        <vt:i4>0</vt:i4>
      </vt:variant>
      <vt:variant>
        <vt:i4>5</vt:i4>
      </vt:variant>
      <vt:variant>
        <vt:lpwstr/>
      </vt:variant>
      <vt:variant>
        <vt:lpwstr>_Toc248310064</vt:lpwstr>
      </vt:variant>
      <vt:variant>
        <vt:i4>1441851</vt:i4>
      </vt:variant>
      <vt:variant>
        <vt:i4>230</vt:i4>
      </vt:variant>
      <vt:variant>
        <vt:i4>0</vt:i4>
      </vt:variant>
      <vt:variant>
        <vt:i4>5</vt:i4>
      </vt:variant>
      <vt:variant>
        <vt:lpwstr/>
      </vt:variant>
      <vt:variant>
        <vt:lpwstr>_Toc248310063</vt:lpwstr>
      </vt:variant>
      <vt:variant>
        <vt:i4>1441851</vt:i4>
      </vt:variant>
      <vt:variant>
        <vt:i4>224</vt:i4>
      </vt:variant>
      <vt:variant>
        <vt:i4>0</vt:i4>
      </vt:variant>
      <vt:variant>
        <vt:i4>5</vt:i4>
      </vt:variant>
      <vt:variant>
        <vt:lpwstr/>
      </vt:variant>
      <vt:variant>
        <vt:lpwstr>_Toc248310062</vt:lpwstr>
      </vt:variant>
      <vt:variant>
        <vt:i4>1441851</vt:i4>
      </vt:variant>
      <vt:variant>
        <vt:i4>218</vt:i4>
      </vt:variant>
      <vt:variant>
        <vt:i4>0</vt:i4>
      </vt:variant>
      <vt:variant>
        <vt:i4>5</vt:i4>
      </vt:variant>
      <vt:variant>
        <vt:lpwstr/>
      </vt:variant>
      <vt:variant>
        <vt:lpwstr>_Toc248310061</vt:lpwstr>
      </vt:variant>
      <vt:variant>
        <vt:i4>1441851</vt:i4>
      </vt:variant>
      <vt:variant>
        <vt:i4>212</vt:i4>
      </vt:variant>
      <vt:variant>
        <vt:i4>0</vt:i4>
      </vt:variant>
      <vt:variant>
        <vt:i4>5</vt:i4>
      </vt:variant>
      <vt:variant>
        <vt:lpwstr/>
      </vt:variant>
      <vt:variant>
        <vt:lpwstr>_Toc248310060</vt:lpwstr>
      </vt:variant>
      <vt:variant>
        <vt:i4>1376315</vt:i4>
      </vt:variant>
      <vt:variant>
        <vt:i4>206</vt:i4>
      </vt:variant>
      <vt:variant>
        <vt:i4>0</vt:i4>
      </vt:variant>
      <vt:variant>
        <vt:i4>5</vt:i4>
      </vt:variant>
      <vt:variant>
        <vt:lpwstr/>
      </vt:variant>
      <vt:variant>
        <vt:lpwstr>_Toc248310059</vt:lpwstr>
      </vt:variant>
      <vt:variant>
        <vt:i4>1376315</vt:i4>
      </vt:variant>
      <vt:variant>
        <vt:i4>200</vt:i4>
      </vt:variant>
      <vt:variant>
        <vt:i4>0</vt:i4>
      </vt:variant>
      <vt:variant>
        <vt:i4>5</vt:i4>
      </vt:variant>
      <vt:variant>
        <vt:lpwstr/>
      </vt:variant>
      <vt:variant>
        <vt:lpwstr>_Toc248310058</vt:lpwstr>
      </vt:variant>
      <vt:variant>
        <vt:i4>1376315</vt:i4>
      </vt:variant>
      <vt:variant>
        <vt:i4>194</vt:i4>
      </vt:variant>
      <vt:variant>
        <vt:i4>0</vt:i4>
      </vt:variant>
      <vt:variant>
        <vt:i4>5</vt:i4>
      </vt:variant>
      <vt:variant>
        <vt:lpwstr/>
      </vt:variant>
      <vt:variant>
        <vt:lpwstr>_Toc248310057</vt:lpwstr>
      </vt:variant>
      <vt:variant>
        <vt:i4>1376315</vt:i4>
      </vt:variant>
      <vt:variant>
        <vt:i4>188</vt:i4>
      </vt:variant>
      <vt:variant>
        <vt:i4>0</vt:i4>
      </vt:variant>
      <vt:variant>
        <vt:i4>5</vt:i4>
      </vt:variant>
      <vt:variant>
        <vt:lpwstr/>
      </vt:variant>
      <vt:variant>
        <vt:lpwstr>_Toc248310056</vt:lpwstr>
      </vt:variant>
      <vt:variant>
        <vt:i4>1376315</vt:i4>
      </vt:variant>
      <vt:variant>
        <vt:i4>182</vt:i4>
      </vt:variant>
      <vt:variant>
        <vt:i4>0</vt:i4>
      </vt:variant>
      <vt:variant>
        <vt:i4>5</vt:i4>
      </vt:variant>
      <vt:variant>
        <vt:lpwstr/>
      </vt:variant>
      <vt:variant>
        <vt:lpwstr>_Toc248310055</vt:lpwstr>
      </vt:variant>
      <vt:variant>
        <vt:i4>1376315</vt:i4>
      </vt:variant>
      <vt:variant>
        <vt:i4>176</vt:i4>
      </vt:variant>
      <vt:variant>
        <vt:i4>0</vt:i4>
      </vt:variant>
      <vt:variant>
        <vt:i4>5</vt:i4>
      </vt:variant>
      <vt:variant>
        <vt:lpwstr/>
      </vt:variant>
      <vt:variant>
        <vt:lpwstr>_Toc248310054</vt:lpwstr>
      </vt:variant>
      <vt:variant>
        <vt:i4>1376315</vt:i4>
      </vt:variant>
      <vt:variant>
        <vt:i4>170</vt:i4>
      </vt:variant>
      <vt:variant>
        <vt:i4>0</vt:i4>
      </vt:variant>
      <vt:variant>
        <vt:i4>5</vt:i4>
      </vt:variant>
      <vt:variant>
        <vt:lpwstr/>
      </vt:variant>
      <vt:variant>
        <vt:lpwstr>_Toc248310053</vt:lpwstr>
      </vt:variant>
      <vt:variant>
        <vt:i4>1376315</vt:i4>
      </vt:variant>
      <vt:variant>
        <vt:i4>164</vt:i4>
      </vt:variant>
      <vt:variant>
        <vt:i4>0</vt:i4>
      </vt:variant>
      <vt:variant>
        <vt:i4>5</vt:i4>
      </vt:variant>
      <vt:variant>
        <vt:lpwstr/>
      </vt:variant>
      <vt:variant>
        <vt:lpwstr>_Toc248310052</vt:lpwstr>
      </vt:variant>
      <vt:variant>
        <vt:i4>1376315</vt:i4>
      </vt:variant>
      <vt:variant>
        <vt:i4>158</vt:i4>
      </vt:variant>
      <vt:variant>
        <vt:i4>0</vt:i4>
      </vt:variant>
      <vt:variant>
        <vt:i4>5</vt:i4>
      </vt:variant>
      <vt:variant>
        <vt:lpwstr/>
      </vt:variant>
      <vt:variant>
        <vt:lpwstr>_Toc248310051</vt:lpwstr>
      </vt:variant>
      <vt:variant>
        <vt:i4>1376315</vt:i4>
      </vt:variant>
      <vt:variant>
        <vt:i4>152</vt:i4>
      </vt:variant>
      <vt:variant>
        <vt:i4>0</vt:i4>
      </vt:variant>
      <vt:variant>
        <vt:i4>5</vt:i4>
      </vt:variant>
      <vt:variant>
        <vt:lpwstr/>
      </vt:variant>
      <vt:variant>
        <vt:lpwstr>_Toc248310050</vt:lpwstr>
      </vt:variant>
      <vt:variant>
        <vt:i4>1310779</vt:i4>
      </vt:variant>
      <vt:variant>
        <vt:i4>146</vt:i4>
      </vt:variant>
      <vt:variant>
        <vt:i4>0</vt:i4>
      </vt:variant>
      <vt:variant>
        <vt:i4>5</vt:i4>
      </vt:variant>
      <vt:variant>
        <vt:lpwstr/>
      </vt:variant>
      <vt:variant>
        <vt:lpwstr>_Toc248310049</vt:lpwstr>
      </vt:variant>
      <vt:variant>
        <vt:i4>1310779</vt:i4>
      </vt:variant>
      <vt:variant>
        <vt:i4>140</vt:i4>
      </vt:variant>
      <vt:variant>
        <vt:i4>0</vt:i4>
      </vt:variant>
      <vt:variant>
        <vt:i4>5</vt:i4>
      </vt:variant>
      <vt:variant>
        <vt:lpwstr/>
      </vt:variant>
      <vt:variant>
        <vt:lpwstr>_Toc248310048</vt:lpwstr>
      </vt:variant>
      <vt:variant>
        <vt:i4>1310779</vt:i4>
      </vt:variant>
      <vt:variant>
        <vt:i4>134</vt:i4>
      </vt:variant>
      <vt:variant>
        <vt:i4>0</vt:i4>
      </vt:variant>
      <vt:variant>
        <vt:i4>5</vt:i4>
      </vt:variant>
      <vt:variant>
        <vt:lpwstr/>
      </vt:variant>
      <vt:variant>
        <vt:lpwstr>_Toc248310047</vt:lpwstr>
      </vt:variant>
      <vt:variant>
        <vt:i4>1310779</vt:i4>
      </vt:variant>
      <vt:variant>
        <vt:i4>128</vt:i4>
      </vt:variant>
      <vt:variant>
        <vt:i4>0</vt:i4>
      </vt:variant>
      <vt:variant>
        <vt:i4>5</vt:i4>
      </vt:variant>
      <vt:variant>
        <vt:lpwstr/>
      </vt:variant>
      <vt:variant>
        <vt:lpwstr>_Toc248310046</vt:lpwstr>
      </vt:variant>
      <vt:variant>
        <vt:i4>1310779</vt:i4>
      </vt:variant>
      <vt:variant>
        <vt:i4>122</vt:i4>
      </vt:variant>
      <vt:variant>
        <vt:i4>0</vt:i4>
      </vt:variant>
      <vt:variant>
        <vt:i4>5</vt:i4>
      </vt:variant>
      <vt:variant>
        <vt:lpwstr/>
      </vt:variant>
      <vt:variant>
        <vt:lpwstr>_Toc248310045</vt:lpwstr>
      </vt:variant>
      <vt:variant>
        <vt:i4>1310779</vt:i4>
      </vt:variant>
      <vt:variant>
        <vt:i4>116</vt:i4>
      </vt:variant>
      <vt:variant>
        <vt:i4>0</vt:i4>
      </vt:variant>
      <vt:variant>
        <vt:i4>5</vt:i4>
      </vt:variant>
      <vt:variant>
        <vt:lpwstr/>
      </vt:variant>
      <vt:variant>
        <vt:lpwstr>_Toc248310044</vt:lpwstr>
      </vt:variant>
      <vt:variant>
        <vt:i4>1310779</vt:i4>
      </vt:variant>
      <vt:variant>
        <vt:i4>110</vt:i4>
      </vt:variant>
      <vt:variant>
        <vt:i4>0</vt:i4>
      </vt:variant>
      <vt:variant>
        <vt:i4>5</vt:i4>
      </vt:variant>
      <vt:variant>
        <vt:lpwstr/>
      </vt:variant>
      <vt:variant>
        <vt:lpwstr>_Toc248310043</vt:lpwstr>
      </vt:variant>
      <vt:variant>
        <vt:i4>1310779</vt:i4>
      </vt:variant>
      <vt:variant>
        <vt:i4>104</vt:i4>
      </vt:variant>
      <vt:variant>
        <vt:i4>0</vt:i4>
      </vt:variant>
      <vt:variant>
        <vt:i4>5</vt:i4>
      </vt:variant>
      <vt:variant>
        <vt:lpwstr/>
      </vt:variant>
      <vt:variant>
        <vt:lpwstr>_Toc248310042</vt:lpwstr>
      </vt:variant>
      <vt:variant>
        <vt:i4>1310779</vt:i4>
      </vt:variant>
      <vt:variant>
        <vt:i4>98</vt:i4>
      </vt:variant>
      <vt:variant>
        <vt:i4>0</vt:i4>
      </vt:variant>
      <vt:variant>
        <vt:i4>5</vt:i4>
      </vt:variant>
      <vt:variant>
        <vt:lpwstr/>
      </vt:variant>
      <vt:variant>
        <vt:lpwstr>_Toc248310041</vt:lpwstr>
      </vt:variant>
      <vt:variant>
        <vt:i4>1310779</vt:i4>
      </vt:variant>
      <vt:variant>
        <vt:i4>92</vt:i4>
      </vt:variant>
      <vt:variant>
        <vt:i4>0</vt:i4>
      </vt:variant>
      <vt:variant>
        <vt:i4>5</vt:i4>
      </vt:variant>
      <vt:variant>
        <vt:lpwstr/>
      </vt:variant>
      <vt:variant>
        <vt:lpwstr>_Toc248310040</vt:lpwstr>
      </vt:variant>
      <vt:variant>
        <vt:i4>1245243</vt:i4>
      </vt:variant>
      <vt:variant>
        <vt:i4>86</vt:i4>
      </vt:variant>
      <vt:variant>
        <vt:i4>0</vt:i4>
      </vt:variant>
      <vt:variant>
        <vt:i4>5</vt:i4>
      </vt:variant>
      <vt:variant>
        <vt:lpwstr/>
      </vt:variant>
      <vt:variant>
        <vt:lpwstr>_Toc248310039</vt:lpwstr>
      </vt:variant>
      <vt:variant>
        <vt:i4>1245243</vt:i4>
      </vt:variant>
      <vt:variant>
        <vt:i4>80</vt:i4>
      </vt:variant>
      <vt:variant>
        <vt:i4>0</vt:i4>
      </vt:variant>
      <vt:variant>
        <vt:i4>5</vt:i4>
      </vt:variant>
      <vt:variant>
        <vt:lpwstr/>
      </vt:variant>
      <vt:variant>
        <vt:lpwstr>_Toc248310038</vt:lpwstr>
      </vt:variant>
      <vt:variant>
        <vt:i4>1245243</vt:i4>
      </vt:variant>
      <vt:variant>
        <vt:i4>74</vt:i4>
      </vt:variant>
      <vt:variant>
        <vt:i4>0</vt:i4>
      </vt:variant>
      <vt:variant>
        <vt:i4>5</vt:i4>
      </vt:variant>
      <vt:variant>
        <vt:lpwstr/>
      </vt:variant>
      <vt:variant>
        <vt:lpwstr>_Toc248310037</vt:lpwstr>
      </vt:variant>
      <vt:variant>
        <vt:i4>1245243</vt:i4>
      </vt:variant>
      <vt:variant>
        <vt:i4>68</vt:i4>
      </vt:variant>
      <vt:variant>
        <vt:i4>0</vt:i4>
      </vt:variant>
      <vt:variant>
        <vt:i4>5</vt:i4>
      </vt:variant>
      <vt:variant>
        <vt:lpwstr/>
      </vt:variant>
      <vt:variant>
        <vt:lpwstr>_Toc248310036</vt:lpwstr>
      </vt:variant>
      <vt:variant>
        <vt:i4>1245243</vt:i4>
      </vt:variant>
      <vt:variant>
        <vt:i4>62</vt:i4>
      </vt:variant>
      <vt:variant>
        <vt:i4>0</vt:i4>
      </vt:variant>
      <vt:variant>
        <vt:i4>5</vt:i4>
      </vt:variant>
      <vt:variant>
        <vt:lpwstr/>
      </vt:variant>
      <vt:variant>
        <vt:lpwstr>_Toc248310035</vt:lpwstr>
      </vt:variant>
      <vt:variant>
        <vt:i4>1245243</vt:i4>
      </vt:variant>
      <vt:variant>
        <vt:i4>56</vt:i4>
      </vt:variant>
      <vt:variant>
        <vt:i4>0</vt:i4>
      </vt:variant>
      <vt:variant>
        <vt:i4>5</vt:i4>
      </vt:variant>
      <vt:variant>
        <vt:lpwstr/>
      </vt:variant>
      <vt:variant>
        <vt:lpwstr>_Toc248310034</vt:lpwstr>
      </vt:variant>
      <vt:variant>
        <vt:i4>1245243</vt:i4>
      </vt:variant>
      <vt:variant>
        <vt:i4>50</vt:i4>
      </vt:variant>
      <vt:variant>
        <vt:i4>0</vt:i4>
      </vt:variant>
      <vt:variant>
        <vt:i4>5</vt:i4>
      </vt:variant>
      <vt:variant>
        <vt:lpwstr/>
      </vt:variant>
      <vt:variant>
        <vt:lpwstr>_Toc248310033</vt:lpwstr>
      </vt:variant>
      <vt:variant>
        <vt:i4>1245243</vt:i4>
      </vt:variant>
      <vt:variant>
        <vt:i4>44</vt:i4>
      </vt:variant>
      <vt:variant>
        <vt:i4>0</vt:i4>
      </vt:variant>
      <vt:variant>
        <vt:i4>5</vt:i4>
      </vt:variant>
      <vt:variant>
        <vt:lpwstr/>
      </vt:variant>
      <vt:variant>
        <vt:lpwstr>_Toc248310032</vt:lpwstr>
      </vt:variant>
      <vt:variant>
        <vt:i4>1245243</vt:i4>
      </vt:variant>
      <vt:variant>
        <vt:i4>38</vt:i4>
      </vt:variant>
      <vt:variant>
        <vt:i4>0</vt:i4>
      </vt:variant>
      <vt:variant>
        <vt:i4>5</vt:i4>
      </vt:variant>
      <vt:variant>
        <vt:lpwstr/>
      </vt:variant>
      <vt:variant>
        <vt:lpwstr>_Toc248310031</vt:lpwstr>
      </vt:variant>
      <vt:variant>
        <vt:i4>1245243</vt:i4>
      </vt:variant>
      <vt:variant>
        <vt:i4>32</vt:i4>
      </vt:variant>
      <vt:variant>
        <vt:i4>0</vt:i4>
      </vt:variant>
      <vt:variant>
        <vt:i4>5</vt:i4>
      </vt:variant>
      <vt:variant>
        <vt:lpwstr/>
      </vt:variant>
      <vt:variant>
        <vt:lpwstr>_Toc248310030</vt:lpwstr>
      </vt:variant>
      <vt:variant>
        <vt:i4>1179707</vt:i4>
      </vt:variant>
      <vt:variant>
        <vt:i4>26</vt:i4>
      </vt:variant>
      <vt:variant>
        <vt:i4>0</vt:i4>
      </vt:variant>
      <vt:variant>
        <vt:i4>5</vt:i4>
      </vt:variant>
      <vt:variant>
        <vt:lpwstr/>
      </vt:variant>
      <vt:variant>
        <vt:lpwstr>_Toc248310029</vt:lpwstr>
      </vt:variant>
      <vt:variant>
        <vt:i4>1179707</vt:i4>
      </vt:variant>
      <vt:variant>
        <vt:i4>20</vt:i4>
      </vt:variant>
      <vt:variant>
        <vt:i4>0</vt:i4>
      </vt:variant>
      <vt:variant>
        <vt:i4>5</vt:i4>
      </vt:variant>
      <vt:variant>
        <vt:lpwstr/>
      </vt:variant>
      <vt:variant>
        <vt:lpwstr>_Toc248310028</vt:lpwstr>
      </vt:variant>
      <vt:variant>
        <vt:i4>1179707</vt:i4>
      </vt:variant>
      <vt:variant>
        <vt:i4>14</vt:i4>
      </vt:variant>
      <vt:variant>
        <vt:i4>0</vt:i4>
      </vt:variant>
      <vt:variant>
        <vt:i4>5</vt:i4>
      </vt:variant>
      <vt:variant>
        <vt:lpwstr/>
      </vt:variant>
      <vt:variant>
        <vt:lpwstr>_Toc248310027</vt:lpwstr>
      </vt:variant>
      <vt:variant>
        <vt:i4>1179707</vt:i4>
      </vt:variant>
      <vt:variant>
        <vt:i4>8</vt:i4>
      </vt:variant>
      <vt:variant>
        <vt:i4>0</vt:i4>
      </vt:variant>
      <vt:variant>
        <vt:i4>5</vt:i4>
      </vt:variant>
      <vt:variant>
        <vt:lpwstr/>
      </vt:variant>
      <vt:variant>
        <vt:lpwstr>_Toc248310026</vt:lpwstr>
      </vt:variant>
      <vt:variant>
        <vt:i4>1179707</vt:i4>
      </vt:variant>
      <vt:variant>
        <vt:i4>2</vt:i4>
      </vt:variant>
      <vt:variant>
        <vt:i4>0</vt:i4>
      </vt:variant>
      <vt:variant>
        <vt:i4>5</vt:i4>
      </vt:variant>
      <vt:variant>
        <vt:lpwstr/>
      </vt:variant>
      <vt:variant>
        <vt:lpwstr>_Toc248310025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creator>Leszczyński Sławomir</dc:creator>
  <cp:lastModifiedBy>T3500</cp:lastModifiedBy>
  <cp:revision>174</cp:revision>
  <cp:lastPrinted>2021-02-09T09:26:00Z</cp:lastPrinted>
  <dcterms:created xsi:type="dcterms:W3CDTF">2016-01-14T15:01:00Z</dcterms:created>
  <dcterms:modified xsi:type="dcterms:W3CDTF">2024-01-26T11:12:00Z</dcterms:modified>
</cp:coreProperties>
</file>